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9EC34" w14:textId="77777777" w:rsidR="00561DD9" w:rsidRPr="00662AC0" w:rsidRDefault="00561DD9" w:rsidP="00561DD9">
      <w:r w:rsidRPr="00662AC0">
        <w:object w:dxaOrig="2146" w:dyaOrig="1561" w14:anchorId="4A54E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59510670" r:id="rId10"/>
        </w:object>
      </w:r>
    </w:p>
    <w:p w14:paraId="614754AA" w14:textId="506F201F" w:rsidR="00561DD9" w:rsidRPr="00662AC0" w:rsidRDefault="00561DD9" w:rsidP="00561DD9">
      <w:pPr>
        <w:pStyle w:val="ShortT"/>
        <w:spacing w:before="240"/>
      </w:pPr>
      <w:r w:rsidRPr="00662AC0">
        <w:t>Health Insurance (General Medical Services Table) Regulations (No. 2) 2020</w:t>
      </w:r>
      <w:bookmarkStart w:id="0" w:name="opcCurrentPosition"/>
      <w:bookmarkStart w:id="1" w:name="_GoBack"/>
      <w:bookmarkEnd w:id="0"/>
      <w:bookmarkEnd w:id="1"/>
    </w:p>
    <w:p w14:paraId="0887EC6E" w14:textId="6C8086D8" w:rsidR="00561DD9" w:rsidRPr="00662AC0" w:rsidRDefault="00561DD9" w:rsidP="00561DD9">
      <w:pPr>
        <w:pStyle w:val="MadeunderText"/>
      </w:pPr>
      <w:r w:rsidRPr="00662AC0">
        <w:t>made under the</w:t>
      </w:r>
    </w:p>
    <w:p w14:paraId="19C20EEC" w14:textId="44C3305A" w:rsidR="00561DD9" w:rsidRPr="00662AC0" w:rsidRDefault="00561DD9" w:rsidP="00561DD9">
      <w:pPr>
        <w:pStyle w:val="CompiledMadeUnder"/>
        <w:spacing w:before="240"/>
      </w:pPr>
      <w:r w:rsidRPr="00662AC0">
        <w:t>Health Insurance Act 1973</w:t>
      </w:r>
    </w:p>
    <w:p w14:paraId="6185F64D" w14:textId="77777777" w:rsidR="00561DD9" w:rsidRPr="00662AC0" w:rsidRDefault="00561DD9" w:rsidP="00561DD9">
      <w:pPr>
        <w:spacing w:before="1000"/>
        <w:rPr>
          <w:rFonts w:cs="Arial"/>
          <w:b/>
          <w:sz w:val="32"/>
          <w:szCs w:val="32"/>
        </w:rPr>
      </w:pPr>
      <w:r w:rsidRPr="00662AC0">
        <w:rPr>
          <w:rFonts w:cs="Arial"/>
          <w:b/>
          <w:sz w:val="32"/>
          <w:szCs w:val="32"/>
        </w:rPr>
        <w:t xml:space="preserve">Compilation No. </w:t>
      </w:r>
      <w:r w:rsidRPr="00662AC0">
        <w:rPr>
          <w:rFonts w:cs="Arial"/>
          <w:b/>
          <w:sz w:val="32"/>
          <w:szCs w:val="32"/>
        </w:rPr>
        <w:fldChar w:fldCharType="begin"/>
      </w:r>
      <w:r w:rsidRPr="00662AC0">
        <w:rPr>
          <w:rFonts w:cs="Arial"/>
          <w:b/>
          <w:sz w:val="32"/>
          <w:szCs w:val="32"/>
        </w:rPr>
        <w:instrText xml:space="preserve"> DOCPROPERTY  CompilationNumber </w:instrText>
      </w:r>
      <w:r w:rsidRPr="00662AC0">
        <w:rPr>
          <w:rFonts w:cs="Arial"/>
          <w:b/>
          <w:sz w:val="32"/>
          <w:szCs w:val="32"/>
        </w:rPr>
        <w:fldChar w:fldCharType="separate"/>
      </w:r>
      <w:r w:rsidR="00A37966">
        <w:rPr>
          <w:rFonts w:cs="Arial"/>
          <w:b/>
          <w:sz w:val="32"/>
          <w:szCs w:val="32"/>
        </w:rPr>
        <w:t>1</w:t>
      </w:r>
      <w:r w:rsidRPr="00662AC0">
        <w:rPr>
          <w:rFonts w:cs="Arial"/>
          <w:b/>
          <w:sz w:val="32"/>
          <w:szCs w:val="32"/>
        </w:rPr>
        <w:fldChar w:fldCharType="end"/>
      </w:r>
    </w:p>
    <w:p w14:paraId="6B46C69B" w14:textId="22F0F931" w:rsidR="00561DD9" w:rsidRPr="00292E2D" w:rsidRDefault="00561DD9" w:rsidP="009060CB">
      <w:pPr>
        <w:tabs>
          <w:tab w:val="left" w:pos="3600"/>
        </w:tabs>
        <w:spacing w:before="480"/>
        <w:rPr>
          <w:rFonts w:cs="Arial"/>
          <w:sz w:val="24"/>
        </w:rPr>
      </w:pPr>
      <w:r w:rsidRPr="00662AC0">
        <w:rPr>
          <w:rFonts w:cs="Arial"/>
          <w:b/>
          <w:sz w:val="24"/>
        </w:rPr>
        <w:t>Compilation date:</w:t>
      </w:r>
      <w:r w:rsidR="009060CB">
        <w:rPr>
          <w:rFonts w:cs="Arial"/>
          <w:b/>
          <w:sz w:val="24"/>
        </w:rPr>
        <w:tab/>
      </w:r>
      <w:r w:rsidRPr="00A37966">
        <w:rPr>
          <w:rFonts w:cs="Arial"/>
          <w:sz w:val="24"/>
        </w:rPr>
        <w:fldChar w:fldCharType="begin"/>
      </w:r>
      <w:r w:rsidRPr="00A37966">
        <w:rPr>
          <w:rFonts w:cs="Arial"/>
          <w:sz w:val="24"/>
        </w:rPr>
        <w:instrText xml:space="preserve"> DOCPROPERTY StartDate \@ "d MMMM yyyy" \*MERGEFORMAT </w:instrText>
      </w:r>
      <w:r w:rsidRPr="00A37966">
        <w:rPr>
          <w:rFonts w:cs="Arial"/>
          <w:sz w:val="24"/>
        </w:rPr>
        <w:fldChar w:fldCharType="separate"/>
      </w:r>
      <w:r w:rsidR="00A37966" w:rsidRPr="00A37966">
        <w:rPr>
          <w:rFonts w:cs="Arial"/>
          <w:bCs/>
          <w:sz w:val="24"/>
          <w:lang w:val="en-US"/>
        </w:rPr>
        <w:t>1</w:t>
      </w:r>
      <w:r w:rsidR="00A37966">
        <w:rPr>
          <w:rFonts w:cs="Arial"/>
          <w:sz w:val="24"/>
        </w:rPr>
        <w:t xml:space="preserve"> August 2020</w:t>
      </w:r>
      <w:r w:rsidRPr="00A37966">
        <w:rPr>
          <w:rFonts w:cs="Arial"/>
          <w:sz w:val="24"/>
        </w:rPr>
        <w:fldChar w:fldCharType="end"/>
      </w:r>
    </w:p>
    <w:p w14:paraId="153E11F6" w14:textId="77777777" w:rsidR="00561DD9" w:rsidRPr="00292E2D" w:rsidRDefault="00561DD9" w:rsidP="00561DD9">
      <w:pPr>
        <w:spacing w:before="240"/>
        <w:rPr>
          <w:rFonts w:cs="Arial"/>
          <w:sz w:val="24"/>
        </w:rPr>
      </w:pPr>
      <w:r w:rsidRPr="00292E2D">
        <w:rPr>
          <w:rFonts w:cs="Arial"/>
          <w:b/>
          <w:sz w:val="24"/>
        </w:rPr>
        <w:t>Includes amendments up to:</w:t>
      </w:r>
      <w:r w:rsidRPr="00292E2D">
        <w:rPr>
          <w:rFonts w:cs="Arial"/>
          <w:b/>
          <w:sz w:val="24"/>
        </w:rPr>
        <w:tab/>
      </w:r>
      <w:r w:rsidRPr="00A37966">
        <w:rPr>
          <w:rFonts w:cs="Arial"/>
          <w:sz w:val="24"/>
        </w:rPr>
        <w:fldChar w:fldCharType="begin"/>
      </w:r>
      <w:r w:rsidRPr="00A37966">
        <w:rPr>
          <w:rFonts w:cs="Arial"/>
          <w:sz w:val="24"/>
        </w:rPr>
        <w:instrText xml:space="preserve"> DOCPROPERTY IncludesUpTo </w:instrText>
      </w:r>
      <w:r w:rsidRPr="00A37966">
        <w:rPr>
          <w:rFonts w:cs="Arial"/>
          <w:sz w:val="24"/>
        </w:rPr>
        <w:fldChar w:fldCharType="separate"/>
      </w:r>
      <w:r w:rsidR="00A37966">
        <w:rPr>
          <w:rFonts w:cs="Arial"/>
          <w:sz w:val="24"/>
        </w:rPr>
        <w:t>F2020L00882</w:t>
      </w:r>
      <w:r w:rsidRPr="00A37966">
        <w:rPr>
          <w:rFonts w:cs="Arial"/>
          <w:sz w:val="24"/>
        </w:rPr>
        <w:fldChar w:fldCharType="end"/>
      </w:r>
    </w:p>
    <w:p w14:paraId="0943C231" w14:textId="6446D0A0" w:rsidR="00561DD9" w:rsidRPr="00292E2D" w:rsidRDefault="00561DD9" w:rsidP="009060CB">
      <w:pPr>
        <w:tabs>
          <w:tab w:val="left" w:pos="3600"/>
        </w:tabs>
        <w:spacing w:before="240" w:after="240"/>
        <w:rPr>
          <w:rFonts w:cs="Arial"/>
          <w:sz w:val="28"/>
          <w:szCs w:val="28"/>
        </w:rPr>
      </w:pPr>
      <w:r w:rsidRPr="00292E2D">
        <w:rPr>
          <w:rFonts w:cs="Arial"/>
          <w:b/>
          <w:sz w:val="24"/>
        </w:rPr>
        <w:t>Registered:</w:t>
      </w:r>
      <w:r w:rsidR="009060CB">
        <w:rPr>
          <w:rFonts w:cs="Arial"/>
          <w:b/>
          <w:sz w:val="24"/>
        </w:rPr>
        <w:tab/>
      </w:r>
      <w:r w:rsidRPr="00A37966">
        <w:rPr>
          <w:rFonts w:cs="Arial"/>
          <w:sz w:val="24"/>
        </w:rPr>
        <w:fldChar w:fldCharType="begin"/>
      </w:r>
      <w:r w:rsidRPr="00A37966">
        <w:rPr>
          <w:rFonts w:cs="Arial"/>
          <w:sz w:val="24"/>
        </w:rPr>
        <w:instrText xml:space="preserve"> IF </w:instrText>
      </w:r>
      <w:r w:rsidRPr="00A37966">
        <w:rPr>
          <w:rFonts w:cs="Arial"/>
          <w:sz w:val="24"/>
        </w:rPr>
        <w:fldChar w:fldCharType="begin"/>
      </w:r>
      <w:r w:rsidRPr="00A37966">
        <w:rPr>
          <w:rFonts w:cs="Arial"/>
          <w:sz w:val="24"/>
        </w:rPr>
        <w:instrText xml:space="preserve"> DOCPROPERTY RegisteredDate </w:instrText>
      </w:r>
      <w:r w:rsidRPr="00A37966">
        <w:rPr>
          <w:rFonts w:cs="Arial"/>
          <w:sz w:val="24"/>
        </w:rPr>
        <w:fldChar w:fldCharType="separate"/>
      </w:r>
      <w:r w:rsidR="00A37966">
        <w:rPr>
          <w:rFonts w:cs="Arial"/>
          <w:sz w:val="24"/>
        </w:rPr>
        <w:instrText>21 August 2020</w:instrText>
      </w:r>
      <w:r w:rsidRPr="00A37966">
        <w:rPr>
          <w:rFonts w:cs="Arial"/>
          <w:sz w:val="24"/>
        </w:rPr>
        <w:fldChar w:fldCharType="end"/>
      </w:r>
      <w:r w:rsidRPr="00A37966">
        <w:rPr>
          <w:rFonts w:cs="Arial"/>
          <w:sz w:val="24"/>
        </w:rPr>
        <w:instrText xml:space="preserve"> = #1/1/1901# "Unknown" </w:instrText>
      </w:r>
      <w:r w:rsidRPr="00A37966">
        <w:rPr>
          <w:rFonts w:cs="Arial"/>
          <w:sz w:val="24"/>
        </w:rPr>
        <w:fldChar w:fldCharType="begin"/>
      </w:r>
      <w:r w:rsidRPr="00A37966">
        <w:rPr>
          <w:rFonts w:cs="Arial"/>
          <w:sz w:val="24"/>
        </w:rPr>
        <w:instrText xml:space="preserve"> DOCPROPERTY RegisteredDate \@ "d MMMM yyyy" </w:instrText>
      </w:r>
      <w:r w:rsidRPr="00A37966">
        <w:rPr>
          <w:rFonts w:cs="Arial"/>
          <w:sz w:val="24"/>
        </w:rPr>
        <w:fldChar w:fldCharType="separate"/>
      </w:r>
      <w:r w:rsidR="00A37966">
        <w:rPr>
          <w:rFonts w:cs="Arial"/>
          <w:sz w:val="24"/>
        </w:rPr>
        <w:instrText>21 August 2020</w:instrText>
      </w:r>
      <w:r w:rsidRPr="00A37966">
        <w:rPr>
          <w:rFonts w:cs="Arial"/>
          <w:sz w:val="24"/>
        </w:rPr>
        <w:fldChar w:fldCharType="end"/>
      </w:r>
      <w:r w:rsidRPr="00A37966">
        <w:rPr>
          <w:rFonts w:cs="Arial"/>
          <w:sz w:val="24"/>
        </w:rPr>
        <w:instrText xml:space="preserve"> \*MERGEFORMAT </w:instrText>
      </w:r>
      <w:r w:rsidRPr="00A37966">
        <w:rPr>
          <w:rFonts w:cs="Arial"/>
          <w:sz w:val="24"/>
        </w:rPr>
        <w:fldChar w:fldCharType="separate"/>
      </w:r>
      <w:r w:rsidR="00A37966" w:rsidRPr="00A37966">
        <w:rPr>
          <w:rFonts w:cs="Arial"/>
          <w:bCs/>
          <w:noProof/>
          <w:sz w:val="24"/>
          <w:lang w:val="en-US"/>
        </w:rPr>
        <w:t>21</w:t>
      </w:r>
      <w:r w:rsidR="00A37966">
        <w:rPr>
          <w:rFonts w:cs="Arial"/>
          <w:noProof/>
          <w:sz w:val="24"/>
        </w:rPr>
        <w:t xml:space="preserve"> August 2020</w:t>
      </w:r>
      <w:r w:rsidRPr="00A37966">
        <w:rPr>
          <w:rFonts w:cs="Arial"/>
          <w:sz w:val="24"/>
        </w:rPr>
        <w:fldChar w:fldCharType="end"/>
      </w:r>
    </w:p>
    <w:p w14:paraId="5C6BBFE1" w14:textId="77777777" w:rsidR="00561DD9" w:rsidRPr="00292E2D" w:rsidRDefault="00561DD9" w:rsidP="00561DD9">
      <w:pPr>
        <w:pageBreakBefore/>
        <w:rPr>
          <w:rFonts w:cs="Arial"/>
          <w:b/>
          <w:sz w:val="32"/>
          <w:szCs w:val="32"/>
        </w:rPr>
      </w:pPr>
      <w:r w:rsidRPr="00292E2D">
        <w:rPr>
          <w:rFonts w:cs="Arial"/>
          <w:b/>
          <w:sz w:val="32"/>
          <w:szCs w:val="32"/>
        </w:rPr>
        <w:lastRenderedPageBreak/>
        <w:t>About this compilation</w:t>
      </w:r>
    </w:p>
    <w:p w14:paraId="2CAD1326" w14:textId="77777777" w:rsidR="00561DD9" w:rsidRPr="00292E2D" w:rsidRDefault="00561DD9" w:rsidP="00561DD9">
      <w:pPr>
        <w:spacing w:before="240"/>
        <w:rPr>
          <w:rFonts w:cs="Arial"/>
        </w:rPr>
      </w:pPr>
      <w:r w:rsidRPr="00292E2D">
        <w:rPr>
          <w:rFonts w:cs="Arial"/>
          <w:b/>
          <w:szCs w:val="22"/>
        </w:rPr>
        <w:t>This compilation</w:t>
      </w:r>
    </w:p>
    <w:p w14:paraId="06C46EAD" w14:textId="5FA06603" w:rsidR="00561DD9" w:rsidRPr="00292E2D" w:rsidRDefault="00561DD9" w:rsidP="00561DD9">
      <w:pPr>
        <w:spacing w:before="120" w:after="120"/>
        <w:rPr>
          <w:rFonts w:cs="Arial"/>
          <w:szCs w:val="22"/>
        </w:rPr>
      </w:pPr>
      <w:r w:rsidRPr="00292E2D">
        <w:rPr>
          <w:rFonts w:cs="Arial"/>
          <w:szCs w:val="22"/>
        </w:rPr>
        <w:t xml:space="preserve">This is a compilation of the </w:t>
      </w:r>
      <w:r w:rsidRPr="00292E2D">
        <w:rPr>
          <w:rFonts w:cs="Arial"/>
          <w:i/>
          <w:szCs w:val="22"/>
        </w:rPr>
        <w:fldChar w:fldCharType="begin"/>
      </w:r>
      <w:r w:rsidRPr="00292E2D">
        <w:rPr>
          <w:rFonts w:cs="Arial"/>
          <w:i/>
          <w:szCs w:val="22"/>
        </w:rPr>
        <w:instrText xml:space="preserve"> STYLEREF  ShortT </w:instrText>
      </w:r>
      <w:r w:rsidRPr="00292E2D">
        <w:rPr>
          <w:rFonts w:cs="Arial"/>
          <w:i/>
          <w:szCs w:val="22"/>
        </w:rPr>
        <w:fldChar w:fldCharType="separate"/>
      </w:r>
      <w:r w:rsidR="00A37966">
        <w:rPr>
          <w:rFonts w:cs="Arial"/>
          <w:i/>
          <w:noProof/>
          <w:szCs w:val="22"/>
        </w:rPr>
        <w:t>Health Insurance (General Medical Services Table) Regulations (No. 2) 2020</w:t>
      </w:r>
      <w:r w:rsidRPr="00292E2D">
        <w:rPr>
          <w:rFonts w:cs="Arial"/>
          <w:i/>
          <w:szCs w:val="22"/>
        </w:rPr>
        <w:fldChar w:fldCharType="end"/>
      </w:r>
      <w:r w:rsidRPr="00292E2D">
        <w:rPr>
          <w:rFonts w:cs="Arial"/>
          <w:szCs w:val="22"/>
        </w:rPr>
        <w:t xml:space="preserve"> that shows the text of the law as amended and in force on </w:t>
      </w:r>
      <w:r w:rsidRPr="00A37966">
        <w:rPr>
          <w:rFonts w:cs="Arial"/>
          <w:szCs w:val="22"/>
        </w:rPr>
        <w:fldChar w:fldCharType="begin"/>
      </w:r>
      <w:r w:rsidRPr="00A37966">
        <w:rPr>
          <w:rFonts w:cs="Arial"/>
          <w:szCs w:val="22"/>
        </w:rPr>
        <w:instrText xml:space="preserve"> DOCPROPERTY StartDate \@ "d MMMM yyyy" </w:instrText>
      </w:r>
      <w:r w:rsidRPr="00A37966">
        <w:rPr>
          <w:rFonts w:cs="Arial"/>
          <w:szCs w:val="22"/>
        </w:rPr>
        <w:fldChar w:fldCharType="separate"/>
      </w:r>
      <w:r w:rsidR="00A37966">
        <w:rPr>
          <w:rFonts w:cs="Arial"/>
          <w:szCs w:val="22"/>
        </w:rPr>
        <w:t>1 August 2020</w:t>
      </w:r>
      <w:r w:rsidRPr="00A37966">
        <w:rPr>
          <w:rFonts w:cs="Arial"/>
          <w:szCs w:val="22"/>
        </w:rPr>
        <w:fldChar w:fldCharType="end"/>
      </w:r>
      <w:r w:rsidRPr="00292E2D">
        <w:rPr>
          <w:rFonts w:cs="Arial"/>
          <w:szCs w:val="22"/>
        </w:rPr>
        <w:t xml:space="preserve"> (the </w:t>
      </w:r>
      <w:r w:rsidRPr="00292E2D">
        <w:rPr>
          <w:rFonts w:cs="Arial"/>
          <w:b/>
          <w:i/>
          <w:szCs w:val="22"/>
        </w:rPr>
        <w:t>compilation date</w:t>
      </w:r>
      <w:r w:rsidRPr="00292E2D">
        <w:rPr>
          <w:rFonts w:cs="Arial"/>
          <w:szCs w:val="22"/>
        </w:rPr>
        <w:t>).</w:t>
      </w:r>
    </w:p>
    <w:p w14:paraId="38D69C78" w14:textId="77777777" w:rsidR="00561DD9" w:rsidRPr="00292E2D" w:rsidRDefault="00561DD9" w:rsidP="00561DD9">
      <w:pPr>
        <w:spacing w:after="120"/>
        <w:rPr>
          <w:rFonts w:cs="Arial"/>
          <w:szCs w:val="22"/>
        </w:rPr>
      </w:pPr>
      <w:r w:rsidRPr="00292E2D">
        <w:rPr>
          <w:rFonts w:cs="Arial"/>
          <w:szCs w:val="22"/>
        </w:rPr>
        <w:t xml:space="preserve">The notes at the end of this compilation (the </w:t>
      </w:r>
      <w:r w:rsidRPr="00292E2D">
        <w:rPr>
          <w:rFonts w:cs="Arial"/>
          <w:b/>
          <w:i/>
          <w:szCs w:val="22"/>
        </w:rPr>
        <w:t>endnotes</w:t>
      </w:r>
      <w:r w:rsidRPr="00292E2D">
        <w:rPr>
          <w:rFonts w:cs="Arial"/>
          <w:szCs w:val="22"/>
        </w:rPr>
        <w:t>) include information about amending laws and the amendment history of provisions of the compiled law.</w:t>
      </w:r>
    </w:p>
    <w:p w14:paraId="1C3D7539" w14:textId="77777777" w:rsidR="00561DD9" w:rsidRPr="00292E2D" w:rsidRDefault="00561DD9" w:rsidP="00561DD9">
      <w:pPr>
        <w:tabs>
          <w:tab w:val="left" w:pos="5640"/>
        </w:tabs>
        <w:spacing w:before="120" w:after="120"/>
        <w:rPr>
          <w:rFonts w:cs="Arial"/>
          <w:b/>
          <w:szCs w:val="22"/>
        </w:rPr>
      </w:pPr>
      <w:r w:rsidRPr="00292E2D">
        <w:rPr>
          <w:rFonts w:cs="Arial"/>
          <w:b/>
          <w:szCs w:val="22"/>
        </w:rPr>
        <w:t>Uncommenced amendments</w:t>
      </w:r>
    </w:p>
    <w:p w14:paraId="7CC6C613" w14:textId="77777777" w:rsidR="00561DD9" w:rsidRPr="00292E2D" w:rsidRDefault="00561DD9" w:rsidP="00561DD9">
      <w:pPr>
        <w:spacing w:after="120"/>
        <w:rPr>
          <w:rFonts w:cs="Arial"/>
          <w:szCs w:val="22"/>
        </w:rPr>
      </w:pPr>
      <w:r w:rsidRPr="00292E2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70A9B3D8" w14:textId="77777777" w:rsidR="00561DD9" w:rsidRPr="00292E2D" w:rsidRDefault="00561DD9" w:rsidP="00561DD9">
      <w:pPr>
        <w:spacing w:before="120" w:after="120"/>
        <w:rPr>
          <w:rFonts w:cs="Arial"/>
          <w:b/>
          <w:szCs w:val="22"/>
        </w:rPr>
      </w:pPr>
      <w:r w:rsidRPr="00292E2D">
        <w:rPr>
          <w:rFonts w:cs="Arial"/>
          <w:b/>
          <w:szCs w:val="22"/>
        </w:rPr>
        <w:t>Application, saving and transitional provisions for provisions and amendments</w:t>
      </w:r>
    </w:p>
    <w:p w14:paraId="396569B8" w14:textId="77777777" w:rsidR="00561DD9" w:rsidRPr="00292E2D" w:rsidRDefault="00561DD9" w:rsidP="00561DD9">
      <w:pPr>
        <w:spacing w:after="120"/>
        <w:rPr>
          <w:rFonts w:cs="Arial"/>
          <w:szCs w:val="22"/>
        </w:rPr>
      </w:pPr>
      <w:r w:rsidRPr="00292E2D">
        <w:rPr>
          <w:rFonts w:cs="Arial"/>
          <w:szCs w:val="22"/>
        </w:rPr>
        <w:t>If the operation of a provision or amendment of the compiled law is affected by an application, saving or transitional provision that is not included in this compilation, details are included in the endnotes.</w:t>
      </w:r>
    </w:p>
    <w:p w14:paraId="02958240" w14:textId="77777777" w:rsidR="00561DD9" w:rsidRPr="00292E2D" w:rsidRDefault="00561DD9" w:rsidP="00561DD9">
      <w:pPr>
        <w:spacing w:after="120"/>
        <w:rPr>
          <w:rFonts w:cs="Arial"/>
          <w:b/>
          <w:szCs w:val="22"/>
        </w:rPr>
      </w:pPr>
      <w:r w:rsidRPr="00292E2D">
        <w:rPr>
          <w:rFonts w:cs="Arial"/>
          <w:b/>
          <w:szCs w:val="22"/>
        </w:rPr>
        <w:t>Editorial changes</w:t>
      </w:r>
    </w:p>
    <w:p w14:paraId="3CB292E3" w14:textId="77777777" w:rsidR="00561DD9" w:rsidRPr="00292E2D" w:rsidRDefault="00561DD9" w:rsidP="00561DD9">
      <w:pPr>
        <w:spacing w:after="120"/>
        <w:rPr>
          <w:rFonts w:cs="Arial"/>
          <w:szCs w:val="22"/>
        </w:rPr>
      </w:pPr>
      <w:r w:rsidRPr="00292E2D">
        <w:rPr>
          <w:rFonts w:cs="Arial"/>
          <w:szCs w:val="22"/>
        </w:rPr>
        <w:t>For more information about any editorial changes made in this compilation, see the endnotes.</w:t>
      </w:r>
    </w:p>
    <w:p w14:paraId="29B9ECCE" w14:textId="77777777" w:rsidR="00561DD9" w:rsidRPr="00292E2D" w:rsidRDefault="00561DD9" w:rsidP="00561DD9">
      <w:pPr>
        <w:spacing w:before="120" w:after="120"/>
        <w:rPr>
          <w:rFonts w:cs="Arial"/>
          <w:b/>
          <w:szCs w:val="22"/>
        </w:rPr>
      </w:pPr>
      <w:r w:rsidRPr="00292E2D">
        <w:rPr>
          <w:rFonts w:cs="Arial"/>
          <w:b/>
          <w:szCs w:val="22"/>
        </w:rPr>
        <w:t>Modifications</w:t>
      </w:r>
    </w:p>
    <w:p w14:paraId="5CBE5940" w14:textId="77777777" w:rsidR="00561DD9" w:rsidRPr="00292E2D" w:rsidRDefault="00561DD9" w:rsidP="00561DD9">
      <w:pPr>
        <w:spacing w:after="120"/>
        <w:rPr>
          <w:rFonts w:cs="Arial"/>
          <w:szCs w:val="22"/>
        </w:rPr>
      </w:pPr>
      <w:r w:rsidRPr="00292E2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0D72D1DB" w14:textId="46187E11" w:rsidR="00561DD9" w:rsidRPr="00292E2D" w:rsidRDefault="00561DD9" w:rsidP="00561DD9">
      <w:pPr>
        <w:spacing w:before="80" w:after="120"/>
        <w:rPr>
          <w:rFonts w:cs="Arial"/>
          <w:b/>
          <w:szCs w:val="22"/>
        </w:rPr>
      </w:pPr>
      <w:r w:rsidRPr="00292E2D">
        <w:rPr>
          <w:rFonts w:cs="Arial"/>
          <w:b/>
          <w:szCs w:val="22"/>
        </w:rPr>
        <w:t>Self</w:t>
      </w:r>
      <w:r w:rsidR="00DE7744">
        <w:rPr>
          <w:rFonts w:cs="Arial"/>
          <w:b/>
          <w:szCs w:val="22"/>
        </w:rPr>
        <w:noBreakHyphen/>
      </w:r>
      <w:r w:rsidRPr="00292E2D">
        <w:rPr>
          <w:rFonts w:cs="Arial"/>
          <w:b/>
          <w:szCs w:val="22"/>
        </w:rPr>
        <w:t>repealing provisions</w:t>
      </w:r>
    </w:p>
    <w:p w14:paraId="08E97DBA" w14:textId="77777777" w:rsidR="00561DD9" w:rsidRPr="00292E2D" w:rsidRDefault="00561DD9" w:rsidP="00561DD9">
      <w:pPr>
        <w:spacing w:after="120"/>
        <w:rPr>
          <w:rFonts w:cs="Arial"/>
          <w:szCs w:val="22"/>
        </w:rPr>
      </w:pPr>
      <w:r w:rsidRPr="00292E2D">
        <w:rPr>
          <w:rFonts w:cs="Arial"/>
          <w:szCs w:val="22"/>
        </w:rPr>
        <w:t>If a provision of the compiled law has been repealed in accordance with a provision of the law, details are included in the endnotes.</w:t>
      </w:r>
    </w:p>
    <w:p w14:paraId="008900C5" w14:textId="77777777" w:rsidR="00561DD9" w:rsidRPr="00292E2D" w:rsidRDefault="00561DD9" w:rsidP="00561DD9">
      <w:pPr>
        <w:pStyle w:val="Header"/>
        <w:tabs>
          <w:tab w:val="clear" w:pos="4150"/>
          <w:tab w:val="clear" w:pos="8307"/>
        </w:tabs>
      </w:pPr>
      <w:r w:rsidRPr="00DE7744">
        <w:rPr>
          <w:rStyle w:val="CharChapNo"/>
        </w:rPr>
        <w:t xml:space="preserve"> </w:t>
      </w:r>
      <w:r w:rsidRPr="00DE7744">
        <w:rPr>
          <w:rStyle w:val="CharChapText"/>
        </w:rPr>
        <w:t xml:space="preserve"> </w:t>
      </w:r>
    </w:p>
    <w:p w14:paraId="22EF41E3" w14:textId="77777777" w:rsidR="00561DD9" w:rsidRPr="00292E2D" w:rsidRDefault="00561DD9" w:rsidP="00561DD9">
      <w:pPr>
        <w:pStyle w:val="Header"/>
        <w:tabs>
          <w:tab w:val="clear" w:pos="4150"/>
          <w:tab w:val="clear" w:pos="8307"/>
        </w:tabs>
      </w:pPr>
      <w:r w:rsidRPr="00DE7744">
        <w:rPr>
          <w:rStyle w:val="CharPartNo"/>
        </w:rPr>
        <w:t xml:space="preserve"> </w:t>
      </w:r>
      <w:r w:rsidRPr="00DE7744">
        <w:rPr>
          <w:rStyle w:val="CharPartText"/>
        </w:rPr>
        <w:t xml:space="preserve"> </w:t>
      </w:r>
    </w:p>
    <w:p w14:paraId="4FBF5D68" w14:textId="77777777" w:rsidR="00561DD9" w:rsidRPr="00292E2D" w:rsidRDefault="00561DD9" w:rsidP="00561DD9">
      <w:pPr>
        <w:pStyle w:val="Header"/>
        <w:tabs>
          <w:tab w:val="clear" w:pos="4150"/>
          <w:tab w:val="clear" w:pos="8307"/>
        </w:tabs>
      </w:pPr>
      <w:r w:rsidRPr="00DE7744">
        <w:rPr>
          <w:rStyle w:val="CharDivNo"/>
        </w:rPr>
        <w:t xml:space="preserve"> </w:t>
      </w:r>
      <w:r w:rsidRPr="00DE7744">
        <w:rPr>
          <w:rStyle w:val="CharDivText"/>
        </w:rPr>
        <w:t xml:space="preserve"> </w:t>
      </w:r>
    </w:p>
    <w:p w14:paraId="7B6F501B" w14:textId="77777777" w:rsidR="00561DD9" w:rsidRPr="00292E2D" w:rsidRDefault="00561DD9" w:rsidP="00561DD9">
      <w:pPr>
        <w:sectPr w:rsidR="00561DD9" w:rsidRPr="00292E2D" w:rsidSect="00D5140C">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14:paraId="3AC7766B" w14:textId="77777777" w:rsidR="00F67BCA" w:rsidRPr="00292E2D" w:rsidRDefault="00715914" w:rsidP="00190FEB">
      <w:pPr>
        <w:rPr>
          <w:sz w:val="36"/>
        </w:rPr>
      </w:pPr>
      <w:r w:rsidRPr="00292E2D">
        <w:rPr>
          <w:sz w:val="36"/>
        </w:rPr>
        <w:lastRenderedPageBreak/>
        <w:t>Contents</w:t>
      </w:r>
    </w:p>
    <w:p w14:paraId="181FB32D" w14:textId="6AD384B5" w:rsidR="00A97047" w:rsidRDefault="00A95997" w:rsidP="00A97047">
      <w:pPr>
        <w:pStyle w:val="TOC5"/>
        <w:ind w:right="1792"/>
        <w:rPr>
          <w:rFonts w:asciiTheme="minorHAnsi" w:eastAsiaTheme="minorEastAsia" w:hAnsiTheme="minorHAnsi" w:cstheme="minorBidi"/>
          <w:noProof/>
          <w:kern w:val="0"/>
          <w:sz w:val="22"/>
          <w:szCs w:val="22"/>
        </w:rPr>
      </w:pPr>
      <w:r w:rsidRPr="00292E2D">
        <w:fldChar w:fldCharType="begin"/>
      </w:r>
      <w:r w:rsidRPr="00292E2D">
        <w:instrText xml:space="preserve"> TOC \o "1-9" </w:instrText>
      </w:r>
      <w:r w:rsidRPr="00292E2D">
        <w:fldChar w:fldCharType="separate"/>
      </w:r>
      <w:r w:rsidR="00A97047">
        <w:rPr>
          <w:noProof/>
        </w:rPr>
        <w:t>1</w:t>
      </w:r>
      <w:r w:rsidR="00A97047">
        <w:rPr>
          <w:noProof/>
        </w:rPr>
        <w:tab/>
        <w:t>Name</w:t>
      </w:r>
      <w:r w:rsidR="00A97047" w:rsidRPr="00A97047">
        <w:rPr>
          <w:noProof/>
        </w:rPr>
        <w:tab/>
      </w:r>
      <w:r w:rsidR="00A97047" w:rsidRPr="00A97047">
        <w:rPr>
          <w:noProof/>
        </w:rPr>
        <w:fldChar w:fldCharType="begin"/>
      </w:r>
      <w:r w:rsidR="00A97047" w:rsidRPr="00A97047">
        <w:rPr>
          <w:noProof/>
        </w:rPr>
        <w:instrText xml:space="preserve"> PAGEREF _Toc48895085 \h </w:instrText>
      </w:r>
      <w:r w:rsidR="00A97047" w:rsidRPr="00A97047">
        <w:rPr>
          <w:noProof/>
        </w:rPr>
      </w:r>
      <w:r w:rsidR="00A97047" w:rsidRPr="00A97047">
        <w:rPr>
          <w:noProof/>
        </w:rPr>
        <w:fldChar w:fldCharType="separate"/>
      </w:r>
      <w:r w:rsidR="00A37966">
        <w:rPr>
          <w:noProof/>
        </w:rPr>
        <w:t>1</w:t>
      </w:r>
      <w:r w:rsidR="00A97047" w:rsidRPr="00A97047">
        <w:rPr>
          <w:noProof/>
        </w:rPr>
        <w:fldChar w:fldCharType="end"/>
      </w:r>
    </w:p>
    <w:p w14:paraId="132974EE" w14:textId="724A0B26" w:rsidR="00A97047" w:rsidRDefault="00A97047" w:rsidP="00A97047">
      <w:pPr>
        <w:pStyle w:val="TOC5"/>
        <w:ind w:right="1792"/>
        <w:rPr>
          <w:rFonts w:asciiTheme="minorHAnsi" w:eastAsiaTheme="minorEastAsia" w:hAnsiTheme="minorHAnsi" w:cstheme="minorBidi"/>
          <w:noProof/>
          <w:kern w:val="0"/>
          <w:sz w:val="22"/>
          <w:szCs w:val="22"/>
        </w:rPr>
      </w:pPr>
      <w:r>
        <w:rPr>
          <w:noProof/>
        </w:rPr>
        <w:t>2</w:t>
      </w:r>
      <w:r>
        <w:rPr>
          <w:noProof/>
        </w:rPr>
        <w:tab/>
        <w:t>Commencement</w:t>
      </w:r>
      <w:r w:rsidRPr="00A97047">
        <w:rPr>
          <w:noProof/>
        </w:rPr>
        <w:tab/>
      </w:r>
      <w:r w:rsidRPr="00A97047">
        <w:rPr>
          <w:noProof/>
        </w:rPr>
        <w:fldChar w:fldCharType="begin"/>
      </w:r>
      <w:r w:rsidRPr="00A97047">
        <w:rPr>
          <w:noProof/>
        </w:rPr>
        <w:instrText xml:space="preserve"> PAGEREF _Toc48895086 \h </w:instrText>
      </w:r>
      <w:r w:rsidRPr="00A97047">
        <w:rPr>
          <w:noProof/>
        </w:rPr>
      </w:r>
      <w:r w:rsidRPr="00A97047">
        <w:rPr>
          <w:noProof/>
        </w:rPr>
        <w:fldChar w:fldCharType="separate"/>
      </w:r>
      <w:r w:rsidR="00A37966">
        <w:rPr>
          <w:noProof/>
        </w:rPr>
        <w:t>1</w:t>
      </w:r>
      <w:r w:rsidRPr="00A97047">
        <w:rPr>
          <w:noProof/>
        </w:rPr>
        <w:fldChar w:fldCharType="end"/>
      </w:r>
    </w:p>
    <w:p w14:paraId="38778F0D" w14:textId="4E15FE7B" w:rsidR="00A97047" w:rsidRDefault="00A97047" w:rsidP="00A97047">
      <w:pPr>
        <w:pStyle w:val="TOC5"/>
        <w:ind w:right="1792"/>
        <w:rPr>
          <w:rFonts w:asciiTheme="minorHAnsi" w:eastAsiaTheme="minorEastAsia" w:hAnsiTheme="minorHAnsi" w:cstheme="minorBidi"/>
          <w:noProof/>
          <w:kern w:val="0"/>
          <w:sz w:val="22"/>
          <w:szCs w:val="22"/>
        </w:rPr>
      </w:pPr>
      <w:r>
        <w:rPr>
          <w:noProof/>
        </w:rPr>
        <w:t>3</w:t>
      </w:r>
      <w:r>
        <w:rPr>
          <w:noProof/>
        </w:rPr>
        <w:tab/>
        <w:t>Authority</w:t>
      </w:r>
      <w:r w:rsidRPr="00A97047">
        <w:rPr>
          <w:noProof/>
        </w:rPr>
        <w:tab/>
      </w:r>
      <w:r w:rsidRPr="00A97047">
        <w:rPr>
          <w:noProof/>
        </w:rPr>
        <w:fldChar w:fldCharType="begin"/>
      </w:r>
      <w:r w:rsidRPr="00A97047">
        <w:rPr>
          <w:noProof/>
        </w:rPr>
        <w:instrText xml:space="preserve"> PAGEREF _Toc48895087 \h </w:instrText>
      </w:r>
      <w:r w:rsidRPr="00A97047">
        <w:rPr>
          <w:noProof/>
        </w:rPr>
      </w:r>
      <w:r w:rsidRPr="00A97047">
        <w:rPr>
          <w:noProof/>
        </w:rPr>
        <w:fldChar w:fldCharType="separate"/>
      </w:r>
      <w:r w:rsidR="00A37966">
        <w:rPr>
          <w:noProof/>
        </w:rPr>
        <w:t>1</w:t>
      </w:r>
      <w:r w:rsidRPr="00A97047">
        <w:rPr>
          <w:noProof/>
        </w:rPr>
        <w:fldChar w:fldCharType="end"/>
      </w:r>
    </w:p>
    <w:p w14:paraId="5DB7AF3A" w14:textId="2A62808C" w:rsidR="00A97047" w:rsidRDefault="00A97047" w:rsidP="00A97047">
      <w:pPr>
        <w:pStyle w:val="TOC5"/>
        <w:ind w:right="1792"/>
        <w:rPr>
          <w:rFonts w:asciiTheme="minorHAnsi" w:eastAsiaTheme="minorEastAsia" w:hAnsiTheme="minorHAnsi" w:cstheme="minorBidi"/>
          <w:noProof/>
          <w:kern w:val="0"/>
          <w:sz w:val="22"/>
          <w:szCs w:val="22"/>
        </w:rPr>
      </w:pPr>
      <w:r>
        <w:rPr>
          <w:noProof/>
        </w:rPr>
        <w:t>4</w:t>
      </w:r>
      <w:r>
        <w:rPr>
          <w:noProof/>
        </w:rPr>
        <w:tab/>
        <w:t>General medical services table</w:t>
      </w:r>
      <w:r w:rsidRPr="00A97047">
        <w:rPr>
          <w:noProof/>
        </w:rPr>
        <w:tab/>
      </w:r>
      <w:r w:rsidRPr="00A97047">
        <w:rPr>
          <w:noProof/>
        </w:rPr>
        <w:fldChar w:fldCharType="begin"/>
      </w:r>
      <w:r w:rsidRPr="00A97047">
        <w:rPr>
          <w:noProof/>
        </w:rPr>
        <w:instrText xml:space="preserve"> PAGEREF _Toc48895088 \h </w:instrText>
      </w:r>
      <w:r w:rsidRPr="00A97047">
        <w:rPr>
          <w:noProof/>
        </w:rPr>
      </w:r>
      <w:r w:rsidRPr="00A97047">
        <w:rPr>
          <w:noProof/>
        </w:rPr>
        <w:fldChar w:fldCharType="separate"/>
      </w:r>
      <w:r w:rsidR="00A37966">
        <w:rPr>
          <w:noProof/>
        </w:rPr>
        <w:t>1</w:t>
      </w:r>
      <w:r w:rsidRPr="00A97047">
        <w:rPr>
          <w:noProof/>
        </w:rPr>
        <w:fldChar w:fldCharType="end"/>
      </w:r>
    </w:p>
    <w:p w14:paraId="6ACA252D" w14:textId="7B220FCF" w:rsidR="00A97047" w:rsidRDefault="00A97047" w:rsidP="00A97047">
      <w:pPr>
        <w:pStyle w:val="TOC5"/>
        <w:ind w:right="1792"/>
        <w:rPr>
          <w:rFonts w:asciiTheme="minorHAnsi" w:eastAsiaTheme="minorEastAsia" w:hAnsiTheme="minorHAnsi" w:cstheme="minorBidi"/>
          <w:noProof/>
          <w:kern w:val="0"/>
          <w:sz w:val="22"/>
          <w:szCs w:val="22"/>
        </w:rPr>
      </w:pPr>
      <w:r>
        <w:rPr>
          <w:noProof/>
        </w:rPr>
        <w:t>5</w:t>
      </w:r>
      <w:r>
        <w:rPr>
          <w:noProof/>
        </w:rPr>
        <w:tab/>
        <w:t>Schedule 2</w:t>
      </w:r>
      <w:r w:rsidRPr="00A97047">
        <w:rPr>
          <w:noProof/>
        </w:rPr>
        <w:tab/>
      </w:r>
      <w:r w:rsidRPr="00A97047">
        <w:rPr>
          <w:noProof/>
        </w:rPr>
        <w:fldChar w:fldCharType="begin"/>
      </w:r>
      <w:r w:rsidRPr="00A97047">
        <w:rPr>
          <w:noProof/>
        </w:rPr>
        <w:instrText xml:space="preserve"> PAGEREF _Toc48895089 \h </w:instrText>
      </w:r>
      <w:r w:rsidRPr="00A97047">
        <w:rPr>
          <w:noProof/>
        </w:rPr>
      </w:r>
      <w:r w:rsidRPr="00A97047">
        <w:rPr>
          <w:noProof/>
        </w:rPr>
        <w:fldChar w:fldCharType="separate"/>
      </w:r>
      <w:r w:rsidR="00A37966">
        <w:rPr>
          <w:noProof/>
        </w:rPr>
        <w:t>1</w:t>
      </w:r>
      <w:r w:rsidRPr="00A97047">
        <w:rPr>
          <w:noProof/>
        </w:rPr>
        <w:fldChar w:fldCharType="end"/>
      </w:r>
    </w:p>
    <w:p w14:paraId="680118C5" w14:textId="77777777" w:rsidR="00A97047" w:rsidRDefault="00A97047" w:rsidP="00A97047">
      <w:pPr>
        <w:pStyle w:val="TOC1"/>
        <w:ind w:right="1792"/>
        <w:rPr>
          <w:rFonts w:asciiTheme="minorHAnsi" w:eastAsiaTheme="minorEastAsia" w:hAnsiTheme="minorHAnsi" w:cstheme="minorBidi"/>
          <w:b w:val="0"/>
          <w:noProof/>
          <w:kern w:val="0"/>
          <w:sz w:val="22"/>
          <w:szCs w:val="22"/>
        </w:rPr>
      </w:pPr>
      <w:r>
        <w:rPr>
          <w:noProof/>
        </w:rPr>
        <w:t>Schedule 1—General medical services table</w:t>
      </w:r>
      <w:r w:rsidRPr="00A97047">
        <w:rPr>
          <w:b w:val="0"/>
          <w:noProof/>
          <w:sz w:val="18"/>
        </w:rPr>
        <w:tab/>
      </w:r>
      <w:r w:rsidRPr="00A97047">
        <w:rPr>
          <w:b w:val="0"/>
          <w:noProof/>
          <w:sz w:val="18"/>
        </w:rPr>
        <w:fldChar w:fldCharType="begin"/>
      </w:r>
      <w:r w:rsidRPr="00A97047">
        <w:rPr>
          <w:b w:val="0"/>
          <w:noProof/>
          <w:sz w:val="18"/>
        </w:rPr>
        <w:instrText xml:space="preserve"> PAGEREF _Toc48895090 \h </w:instrText>
      </w:r>
      <w:r w:rsidRPr="00A97047">
        <w:rPr>
          <w:b w:val="0"/>
          <w:noProof/>
          <w:sz w:val="18"/>
        </w:rPr>
      </w:r>
      <w:r w:rsidRPr="00A97047">
        <w:rPr>
          <w:b w:val="0"/>
          <w:noProof/>
          <w:sz w:val="18"/>
        </w:rPr>
        <w:fldChar w:fldCharType="separate"/>
      </w:r>
      <w:r w:rsidR="00A37966">
        <w:rPr>
          <w:b w:val="0"/>
          <w:noProof/>
          <w:sz w:val="18"/>
        </w:rPr>
        <w:t>2</w:t>
      </w:r>
      <w:r w:rsidRPr="00A97047">
        <w:rPr>
          <w:b w:val="0"/>
          <w:noProof/>
          <w:sz w:val="18"/>
        </w:rPr>
        <w:fldChar w:fldCharType="end"/>
      </w:r>
    </w:p>
    <w:p w14:paraId="0D202D4A"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Part 1—Preliminary</w:t>
      </w:r>
      <w:r w:rsidRPr="00A97047">
        <w:rPr>
          <w:b w:val="0"/>
          <w:noProof/>
          <w:sz w:val="18"/>
        </w:rPr>
        <w:tab/>
      </w:r>
      <w:r w:rsidRPr="00A97047">
        <w:rPr>
          <w:b w:val="0"/>
          <w:noProof/>
          <w:sz w:val="18"/>
        </w:rPr>
        <w:fldChar w:fldCharType="begin"/>
      </w:r>
      <w:r w:rsidRPr="00A97047">
        <w:rPr>
          <w:b w:val="0"/>
          <w:noProof/>
          <w:sz w:val="18"/>
        </w:rPr>
        <w:instrText xml:space="preserve"> PAGEREF _Toc48895091 \h </w:instrText>
      </w:r>
      <w:r w:rsidRPr="00A97047">
        <w:rPr>
          <w:b w:val="0"/>
          <w:noProof/>
          <w:sz w:val="18"/>
        </w:rPr>
      </w:r>
      <w:r w:rsidRPr="00A97047">
        <w:rPr>
          <w:b w:val="0"/>
          <w:noProof/>
          <w:sz w:val="18"/>
        </w:rPr>
        <w:fldChar w:fldCharType="separate"/>
      </w:r>
      <w:r w:rsidR="00A37966">
        <w:rPr>
          <w:b w:val="0"/>
          <w:noProof/>
          <w:sz w:val="18"/>
        </w:rPr>
        <w:t>2</w:t>
      </w:r>
      <w:r w:rsidRPr="00A97047">
        <w:rPr>
          <w:b w:val="0"/>
          <w:noProof/>
          <w:sz w:val="18"/>
        </w:rPr>
        <w:fldChar w:fldCharType="end"/>
      </w:r>
    </w:p>
    <w:p w14:paraId="26761CB1"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1.1—Interpretation</w:t>
      </w:r>
      <w:r w:rsidRPr="00A97047">
        <w:rPr>
          <w:b w:val="0"/>
          <w:noProof/>
          <w:sz w:val="18"/>
        </w:rPr>
        <w:tab/>
      </w:r>
      <w:r w:rsidRPr="00A97047">
        <w:rPr>
          <w:b w:val="0"/>
          <w:noProof/>
          <w:sz w:val="18"/>
        </w:rPr>
        <w:fldChar w:fldCharType="begin"/>
      </w:r>
      <w:r w:rsidRPr="00A97047">
        <w:rPr>
          <w:b w:val="0"/>
          <w:noProof/>
          <w:sz w:val="18"/>
        </w:rPr>
        <w:instrText xml:space="preserve"> PAGEREF _Toc48895092 \h </w:instrText>
      </w:r>
      <w:r w:rsidRPr="00A97047">
        <w:rPr>
          <w:b w:val="0"/>
          <w:noProof/>
          <w:sz w:val="18"/>
        </w:rPr>
      </w:r>
      <w:r w:rsidRPr="00A97047">
        <w:rPr>
          <w:b w:val="0"/>
          <w:noProof/>
          <w:sz w:val="18"/>
        </w:rPr>
        <w:fldChar w:fldCharType="separate"/>
      </w:r>
      <w:r w:rsidR="00A37966">
        <w:rPr>
          <w:b w:val="0"/>
          <w:noProof/>
          <w:sz w:val="18"/>
        </w:rPr>
        <w:t>2</w:t>
      </w:r>
      <w:r w:rsidRPr="00A97047">
        <w:rPr>
          <w:b w:val="0"/>
          <w:noProof/>
          <w:sz w:val="18"/>
        </w:rPr>
        <w:fldChar w:fldCharType="end"/>
      </w:r>
    </w:p>
    <w:p w14:paraId="1C377D9B" w14:textId="06107FF3" w:rsidR="00A97047" w:rsidRDefault="00A97047" w:rsidP="00A97047">
      <w:pPr>
        <w:pStyle w:val="TOC5"/>
        <w:ind w:right="1792"/>
        <w:rPr>
          <w:rFonts w:asciiTheme="minorHAnsi" w:eastAsiaTheme="minorEastAsia" w:hAnsiTheme="minorHAnsi" w:cstheme="minorBidi"/>
          <w:noProof/>
          <w:kern w:val="0"/>
          <w:sz w:val="22"/>
          <w:szCs w:val="22"/>
        </w:rPr>
      </w:pPr>
      <w:r>
        <w:rPr>
          <w:noProof/>
        </w:rPr>
        <w:t>1.1.1</w:t>
      </w:r>
      <w:r>
        <w:rPr>
          <w:noProof/>
        </w:rPr>
        <w:tab/>
        <w:t>Dictionary</w:t>
      </w:r>
      <w:r w:rsidRPr="00A97047">
        <w:rPr>
          <w:noProof/>
        </w:rPr>
        <w:tab/>
      </w:r>
      <w:r w:rsidRPr="00A97047">
        <w:rPr>
          <w:noProof/>
        </w:rPr>
        <w:fldChar w:fldCharType="begin"/>
      </w:r>
      <w:r w:rsidRPr="00A97047">
        <w:rPr>
          <w:noProof/>
        </w:rPr>
        <w:instrText xml:space="preserve"> PAGEREF _Toc48895093 \h </w:instrText>
      </w:r>
      <w:r w:rsidRPr="00A97047">
        <w:rPr>
          <w:noProof/>
        </w:rPr>
      </w:r>
      <w:r w:rsidRPr="00A97047">
        <w:rPr>
          <w:noProof/>
        </w:rPr>
        <w:fldChar w:fldCharType="separate"/>
      </w:r>
      <w:r w:rsidR="00A37966">
        <w:rPr>
          <w:noProof/>
        </w:rPr>
        <w:t>2</w:t>
      </w:r>
      <w:r w:rsidRPr="00A97047">
        <w:rPr>
          <w:noProof/>
        </w:rPr>
        <w:fldChar w:fldCharType="end"/>
      </w:r>
    </w:p>
    <w:p w14:paraId="17DA6BD8" w14:textId="763172DD" w:rsidR="00A97047" w:rsidRDefault="00A97047" w:rsidP="00A97047">
      <w:pPr>
        <w:pStyle w:val="TOC5"/>
        <w:ind w:right="1792"/>
        <w:rPr>
          <w:rFonts w:asciiTheme="minorHAnsi" w:eastAsiaTheme="minorEastAsia" w:hAnsiTheme="minorHAnsi" w:cstheme="minorBidi"/>
          <w:noProof/>
          <w:kern w:val="0"/>
          <w:sz w:val="22"/>
          <w:szCs w:val="22"/>
        </w:rPr>
      </w:pPr>
      <w:r>
        <w:rPr>
          <w:noProof/>
        </w:rPr>
        <w:t>1.1.2</w:t>
      </w:r>
      <w:r>
        <w:rPr>
          <w:noProof/>
        </w:rPr>
        <w:tab/>
        <w:t xml:space="preserve">Meaning of </w:t>
      </w:r>
      <w:r w:rsidRPr="00E8048B">
        <w:rPr>
          <w:i/>
          <w:noProof/>
        </w:rPr>
        <w:t>eligible non</w:t>
      </w:r>
      <w:r w:rsidRPr="00E8048B">
        <w:rPr>
          <w:i/>
          <w:noProof/>
        </w:rPr>
        <w:noBreakHyphen/>
        <w:t>vocationally recognised medical practitioner</w:t>
      </w:r>
      <w:r w:rsidRPr="00A97047">
        <w:rPr>
          <w:noProof/>
        </w:rPr>
        <w:tab/>
      </w:r>
      <w:r w:rsidRPr="00A97047">
        <w:rPr>
          <w:noProof/>
        </w:rPr>
        <w:fldChar w:fldCharType="begin"/>
      </w:r>
      <w:r w:rsidRPr="00A97047">
        <w:rPr>
          <w:noProof/>
        </w:rPr>
        <w:instrText xml:space="preserve"> PAGEREF _Toc48895094 \h </w:instrText>
      </w:r>
      <w:r w:rsidRPr="00A97047">
        <w:rPr>
          <w:noProof/>
        </w:rPr>
      </w:r>
      <w:r w:rsidRPr="00A97047">
        <w:rPr>
          <w:noProof/>
        </w:rPr>
        <w:fldChar w:fldCharType="separate"/>
      </w:r>
      <w:r w:rsidR="00A37966">
        <w:rPr>
          <w:noProof/>
        </w:rPr>
        <w:t>2</w:t>
      </w:r>
      <w:r w:rsidRPr="00A97047">
        <w:rPr>
          <w:noProof/>
        </w:rPr>
        <w:fldChar w:fldCharType="end"/>
      </w:r>
    </w:p>
    <w:p w14:paraId="3167EA5A" w14:textId="2C6E3652" w:rsidR="00A97047" w:rsidRDefault="00A97047" w:rsidP="00A97047">
      <w:pPr>
        <w:pStyle w:val="TOC5"/>
        <w:ind w:right="1792"/>
        <w:rPr>
          <w:rFonts w:asciiTheme="minorHAnsi" w:eastAsiaTheme="minorEastAsia" w:hAnsiTheme="minorHAnsi" w:cstheme="minorBidi"/>
          <w:noProof/>
          <w:kern w:val="0"/>
          <w:sz w:val="22"/>
          <w:szCs w:val="22"/>
        </w:rPr>
      </w:pPr>
      <w:r>
        <w:rPr>
          <w:noProof/>
        </w:rPr>
        <w:t>1.1.3</w:t>
      </w:r>
      <w:r>
        <w:rPr>
          <w:noProof/>
        </w:rPr>
        <w:tab/>
        <w:t>General practitioners</w:t>
      </w:r>
      <w:r w:rsidRPr="00A97047">
        <w:rPr>
          <w:noProof/>
        </w:rPr>
        <w:tab/>
      </w:r>
      <w:r w:rsidRPr="00A97047">
        <w:rPr>
          <w:noProof/>
        </w:rPr>
        <w:fldChar w:fldCharType="begin"/>
      </w:r>
      <w:r w:rsidRPr="00A97047">
        <w:rPr>
          <w:noProof/>
        </w:rPr>
        <w:instrText xml:space="preserve"> PAGEREF _Toc48895095 \h </w:instrText>
      </w:r>
      <w:r w:rsidRPr="00A97047">
        <w:rPr>
          <w:noProof/>
        </w:rPr>
      </w:r>
      <w:r w:rsidRPr="00A97047">
        <w:rPr>
          <w:noProof/>
        </w:rPr>
        <w:fldChar w:fldCharType="separate"/>
      </w:r>
      <w:r w:rsidR="00A37966">
        <w:rPr>
          <w:noProof/>
        </w:rPr>
        <w:t>3</w:t>
      </w:r>
      <w:r w:rsidRPr="00A97047">
        <w:rPr>
          <w:noProof/>
        </w:rPr>
        <w:fldChar w:fldCharType="end"/>
      </w:r>
    </w:p>
    <w:p w14:paraId="7A9650F7" w14:textId="368C09EE" w:rsidR="00A97047" w:rsidRDefault="00A97047" w:rsidP="00A97047">
      <w:pPr>
        <w:pStyle w:val="TOC5"/>
        <w:ind w:right="1792"/>
        <w:rPr>
          <w:rFonts w:asciiTheme="minorHAnsi" w:eastAsiaTheme="minorEastAsia" w:hAnsiTheme="minorHAnsi" w:cstheme="minorBidi"/>
          <w:noProof/>
          <w:kern w:val="0"/>
          <w:sz w:val="22"/>
          <w:szCs w:val="22"/>
        </w:rPr>
      </w:pPr>
      <w:r>
        <w:rPr>
          <w:noProof/>
        </w:rPr>
        <w:t>1.1.4</w:t>
      </w:r>
      <w:r>
        <w:rPr>
          <w:noProof/>
        </w:rPr>
        <w:tab/>
        <w:t xml:space="preserve">Meaning of </w:t>
      </w:r>
      <w:r w:rsidRPr="00E8048B">
        <w:rPr>
          <w:i/>
          <w:noProof/>
        </w:rPr>
        <w:t>multidisciplinary case conference</w:t>
      </w:r>
      <w:r w:rsidRPr="00A97047">
        <w:rPr>
          <w:noProof/>
        </w:rPr>
        <w:tab/>
      </w:r>
      <w:r w:rsidRPr="00A97047">
        <w:rPr>
          <w:noProof/>
        </w:rPr>
        <w:fldChar w:fldCharType="begin"/>
      </w:r>
      <w:r w:rsidRPr="00A97047">
        <w:rPr>
          <w:noProof/>
        </w:rPr>
        <w:instrText xml:space="preserve"> PAGEREF _Toc48895096 \h </w:instrText>
      </w:r>
      <w:r w:rsidRPr="00A97047">
        <w:rPr>
          <w:noProof/>
        </w:rPr>
      </w:r>
      <w:r w:rsidRPr="00A97047">
        <w:rPr>
          <w:noProof/>
        </w:rPr>
        <w:fldChar w:fldCharType="separate"/>
      </w:r>
      <w:r w:rsidR="00A37966">
        <w:rPr>
          <w:noProof/>
        </w:rPr>
        <w:t>4</w:t>
      </w:r>
      <w:r w:rsidRPr="00A97047">
        <w:rPr>
          <w:noProof/>
        </w:rPr>
        <w:fldChar w:fldCharType="end"/>
      </w:r>
    </w:p>
    <w:p w14:paraId="73ACFE80" w14:textId="1E32F1C6" w:rsidR="00A97047" w:rsidRDefault="00A97047" w:rsidP="00A97047">
      <w:pPr>
        <w:pStyle w:val="TOC5"/>
        <w:ind w:right="1792"/>
        <w:rPr>
          <w:rFonts w:asciiTheme="minorHAnsi" w:eastAsiaTheme="minorEastAsia" w:hAnsiTheme="minorHAnsi" w:cstheme="minorBidi"/>
          <w:noProof/>
          <w:kern w:val="0"/>
          <w:sz w:val="22"/>
          <w:szCs w:val="22"/>
        </w:rPr>
      </w:pPr>
      <w:r>
        <w:rPr>
          <w:noProof/>
        </w:rPr>
        <w:t>1.1.5</w:t>
      </w:r>
      <w:r>
        <w:rPr>
          <w:noProof/>
        </w:rPr>
        <w:tab/>
        <w:t xml:space="preserve">Meaning of </w:t>
      </w:r>
      <w:r w:rsidRPr="00E8048B">
        <w:rPr>
          <w:i/>
          <w:noProof/>
        </w:rPr>
        <w:t>multidisciplinary case conference team</w:t>
      </w:r>
      <w:r w:rsidRPr="00A97047">
        <w:rPr>
          <w:noProof/>
        </w:rPr>
        <w:tab/>
      </w:r>
      <w:r w:rsidRPr="00A97047">
        <w:rPr>
          <w:noProof/>
        </w:rPr>
        <w:fldChar w:fldCharType="begin"/>
      </w:r>
      <w:r w:rsidRPr="00A97047">
        <w:rPr>
          <w:noProof/>
        </w:rPr>
        <w:instrText xml:space="preserve"> PAGEREF _Toc48895097 \h </w:instrText>
      </w:r>
      <w:r w:rsidRPr="00A97047">
        <w:rPr>
          <w:noProof/>
        </w:rPr>
      </w:r>
      <w:r w:rsidRPr="00A97047">
        <w:rPr>
          <w:noProof/>
        </w:rPr>
        <w:fldChar w:fldCharType="separate"/>
      </w:r>
      <w:r w:rsidR="00A37966">
        <w:rPr>
          <w:noProof/>
        </w:rPr>
        <w:t>4</w:t>
      </w:r>
      <w:r w:rsidRPr="00A97047">
        <w:rPr>
          <w:noProof/>
        </w:rPr>
        <w:fldChar w:fldCharType="end"/>
      </w:r>
    </w:p>
    <w:p w14:paraId="4EAC6E8F" w14:textId="682D596C" w:rsidR="00A97047" w:rsidRDefault="00A97047" w:rsidP="00A97047">
      <w:pPr>
        <w:pStyle w:val="TOC5"/>
        <w:ind w:right="1792"/>
        <w:rPr>
          <w:rFonts w:asciiTheme="minorHAnsi" w:eastAsiaTheme="minorEastAsia" w:hAnsiTheme="minorHAnsi" w:cstheme="minorBidi"/>
          <w:noProof/>
          <w:kern w:val="0"/>
          <w:sz w:val="22"/>
          <w:szCs w:val="22"/>
        </w:rPr>
      </w:pPr>
      <w:r>
        <w:rPr>
          <w:noProof/>
        </w:rPr>
        <w:t>1.1.6</w:t>
      </w:r>
      <w:r>
        <w:rPr>
          <w:noProof/>
        </w:rPr>
        <w:tab/>
        <w:t xml:space="preserve">Meaning of </w:t>
      </w:r>
      <w:r w:rsidRPr="00E8048B">
        <w:rPr>
          <w:i/>
          <w:noProof/>
        </w:rPr>
        <w:t>single course of treatment</w:t>
      </w:r>
      <w:r w:rsidRPr="00A97047">
        <w:rPr>
          <w:noProof/>
        </w:rPr>
        <w:tab/>
      </w:r>
      <w:r w:rsidRPr="00A97047">
        <w:rPr>
          <w:noProof/>
        </w:rPr>
        <w:fldChar w:fldCharType="begin"/>
      </w:r>
      <w:r w:rsidRPr="00A97047">
        <w:rPr>
          <w:noProof/>
        </w:rPr>
        <w:instrText xml:space="preserve"> PAGEREF _Toc48895098 \h </w:instrText>
      </w:r>
      <w:r w:rsidRPr="00A97047">
        <w:rPr>
          <w:noProof/>
        </w:rPr>
      </w:r>
      <w:r w:rsidRPr="00A97047">
        <w:rPr>
          <w:noProof/>
        </w:rPr>
        <w:fldChar w:fldCharType="separate"/>
      </w:r>
      <w:r w:rsidR="00A37966">
        <w:rPr>
          <w:noProof/>
        </w:rPr>
        <w:t>5</w:t>
      </w:r>
      <w:r w:rsidRPr="00A97047">
        <w:rPr>
          <w:noProof/>
        </w:rPr>
        <w:fldChar w:fldCharType="end"/>
      </w:r>
    </w:p>
    <w:p w14:paraId="481A39BE" w14:textId="71B1EB87" w:rsidR="00A97047" w:rsidRDefault="00A97047" w:rsidP="00A97047">
      <w:pPr>
        <w:pStyle w:val="TOC5"/>
        <w:ind w:right="1792"/>
        <w:rPr>
          <w:rFonts w:asciiTheme="minorHAnsi" w:eastAsiaTheme="minorEastAsia" w:hAnsiTheme="minorHAnsi" w:cstheme="minorBidi"/>
          <w:noProof/>
          <w:kern w:val="0"/>
          <w:sz w:val="22"/>
          <w:szCs w:val="22"/>
        </w:rPr>
      </w:pPr>
      <w:r>
        <w:rPr>
          <w:noProof/>
        </w:rPr>
        <w:t>1.1.7</w:t>
      </w:r>
      <w:r>
        <w:rPr>
          <w:noProof/>
        </w:rPr>
        <w:tab/>
        <w:t xml:space="preserve">Meaning of symbol </w:t>
      </w:r>
      <w:r w:rsidRPr="00E8048B">
        <w:rPr>
          <w:i/>
          <w:noProof/>
        </w:rPr>
        <w:t>(H)</w:t>
      </w:r>
      <w:r w:rsidRPr="00A97047">
        <w:rPr>
          <w:noProof/>
        </w:rPr>
        <w:tab/>
      </w:r>
      <w:r w:rsidRPr="00A97047">
        <w:rPr>
          <w:noProof/>
        </w:rPr>
        <w:fldChar w:fldCharType="begin"/>
      </w:r>
      <w:r w:rsidRPr="00A97047">
        <w:rPr>
          <w:noProof/>
        </w:rPr>
        <w:instrText xml:space="preserve"> PAGEREF _Toc48895099 \h </w:instrText>
      </w:r>
      <w:r w:rsidRPr="00A97047">
        <w:rPr>
          <w:noProof/>
        </w:rPr>
      </w:r>
      <w:r w:rsidRPr="00A97047">
        <w:rPr>
          <w:noProof/>
        </w:rPr>
        <w:fldChar w:fldCharType="separate"/>
      </w:r>
      <w:r w:rsidR="00A37966">
        <w:rPr>
          <w:noProof/>
        </w:rPr>
        <w:t>6</w:t>
      </w:r>
      <w:r w:rsidRPr="00A97047">
        <w:rPr>
          <w:noProof/>
        </w:rPr>
        <w:fldChar w:fldCharType="end"/>
      </w:r>
    </w:p>
    <w:p w14:paraId="3126070A" w14:textId="57F321E1" w:rsidR="00A97047" w:rsidRDefault="00A97047" w:rsidP="00A97047">
      <w:pPr>
        <w:pStyle w:val="TOC5"/>
        <w:ind w:right="1792"/>
        <w:rPr>
          <w:rFonts w:asciiTheme="minorHAnsi" w:eastAsiaTheme="minorEastAsia" w:hAnsiTheme="minorHAnsi" w:cstheme="minorBidi"/>
          <w:noProof/>
          <w:kern w:val="0"/>
          <w:sz w:val="22"/>
          <w:szCs w:val="22"/>
        </w:rPr>
      </w:pPr>
      <w:r>
        <w:rPr>
          <w:noProof/>
        </w:rPr>
        <w:t>1.1.8</w:t>
      </w:r>
      <w:r>
        <w:rPr>
          <w:noProof/>
        </w:rPr>
        <w:tab/>
        <w:t>References in this Schedule to items include items determined under section 3C of the Act</w:t>
      </w:r>
      <w:r w:rsidRPr="00A97047">
        <w:rPr>
          <w:noProof/>
        </w:rPr>
        <w:tab/>
      </w:r>
      <w:r w:rsidRPr="00A97047">
        <w:rPr>
          <w:noProof/>
        </w:rPr>
        <w:fldChar w:fldCharType="begin"/>
      </w:r>
      <w:r w:rsidRPr="00A97047">
        <w:rPr>
          <w:noProof/>
        </w:rPr>
        <w:instrText xml:space="preserve"> PAGEREF _Toc48895100 \h </w:instrText>
      </w:r>
      <w:r w:rsidRPr="00A97047">
        <w:rPr>
          <w:noProof/>
        </w:rPr>
      </w:r>
      <w:r w:rsidRPr="00A97047">
        <w:rPr>
          <w:noProof/>
        </w:rPr>
        <w:fldChar w:fldCharType="separate"/>
      </w:r>
      <w:r w:rsidR="00A37966">
        <w:rPr>
          <w:noProof/>
        </w:rPr>
        <w:t>6</w:t>
      </w:r>
      <w:r w:rsidRPr="00A97047">
        <w:rPr>
          <w:noProof/>
        </w:rPr>
        <w:fldChar w:fldCharType="end"/>
      </w:r>
    </w:p>
    <w:p w14:paraId="1AE8DC62"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1.2—General application provisions</w:t>
      </w:r>
      <w:r w:rsidRPr="00A97047">
        <w:rPr>
          <w:b w:val="0"/>
          <w:noProof/>
          <w:sz w:val="18"/>
        </w:rPr>
        <w:tab/>
      </w:r>
      <w:r w:rsidRPr="00A97047">
        <w:rPr>
          <w:b w:val="0"/>
          <w:noProof/>
          <w:sz w:val="18"/>
        </w:rPr>
        <w:fldChar w:fldCharType="begin"/>
      </w:r>
      <w:r w:rsidRPr="00A97047">
        <w:rPr>
          <w:b w:val="0"/>
          <w:noProof/>
          <w:sz w:val="18"/>
        </w:rPr>
        <w:instrText xml:space="preserve"> PAGEREF _Toc48895101 \h </w:instrText>
      </w:r>
      <w:r w:rsidRPr="00A97047">
        <w:rPr>
          <w:b w:val="0"/>
          <w:noProof/>
          <w:sz w:val="18"/>
        </w:rPr>
      </w:r>
      <w:r w:rsidRPr="00A97047">
        <w:rPr>
          <w:b w:val="0"/>
          <w:noProof/>
          <w:sz w:val="18"/>
        </w:rPr>
        <w:fldChar w:fldCharType="separate"/>
      </w:r>
      <w:r w:rsidR="00A37966">
        <w:rPr>
          <w:b w:val="0"/>
          <w:noProof/>
          <w:sz w:val="18"/>
        </w:rPr>
        <w:t>7</w:t>
      </w:r>
      <w:r w:rsidRPr="00A97047">
        <w:rPr>
          <w:b w:val="0"/>
          <w:noProof/>
          <w:sz w:val="18"/>
        </w:rPr>
        <w:fldChar w:fldCharType="end"/>
      </w:r>
    </w:p>
    <w:p w14:paraId="725B5598" w14:textId="112331F3" w:rsidR="00A97047" w:rsidRDefault="00A97047" w:rsidP="00A97047">
      <w:pPr>
        <w:pStyle w:val="TOC5"/>
        <w:ind w:right="1792"/>
        <w:rPr>
          <w:rFonts w:asciiTheme="minorHAnsi" w:eastAsiaTheme="minorEastAsia" w:hAnsiTheme="minorHAnsi" w:cstheme="minorBidi"/>
          <w:noProof/>
          <w:kern w:val="0"/>
          <w:sz w:val="22"/>
          <w:szCs w:val="22"/>
        </w:rPr>
      </w:pPr>
      <w:r>
        <w:rPr>
          <w:noProof/>
        </w:rPr>
        <w:t>1.2.1</w:t>
      </w:r>
      <w:r>
        <w:rPr>
          <w:noProof/>
        </w:rPr>
        <w:tab/>
        <w:t>Application</w:t>
      </w:r>
      <w:r w:rsidRPr="00A97047">
        <w:rPr>
          <w:noProof/>
        </w:rPr>
        <w:tab/>
      </w:r>
      <w:r w:rsidRPr="00A97047">
        <w:rPr>
          <w:noProof/>
        </w:rPr>
        <w:fldChar w:fldCharType="begin"/>
      </w:r>
      <w:r w:rsidRPr="00A97047">
        <w:rPr>
          <w:noProof/>
        </w:rPr>
        <w:instrText xml:space="preserve"> PAGEREF _Toc48895102 \h </w:instrText>
      </w:r>
      <w:r w:rsidRPr="00A97047">
        <w:rPr>
          <w:noProof/>
        </w:rPr>
      </w:r>
      <w:r w:rsidRPr="00A97047">
        <w:rPr>
          <w:noProof/>
        </w:rPr>
        <w:fldChar w:fldCharType="separate"/>
      </w:r>
      <w:r w:rsidR="00A37966">
        <w:rPr>
          <w:noProof/>
        </w:rPr>
        <w:t>7</w:t>
      </w:r>
      <w:r w:rsidRPr="00A97047">
        <w:rPr>
          <w:noProof/>
        </w:rPr>
        <w:fldChar w:fldCharType="end"/>
      </w:r>
    </w:p>
    <w:p w14:paraId="34EF98B0" w14:textId="459F19F7" w:rsidR="00A97047" w:rsidRDefault="00A97047" w:rsidP="00A97047">
      <w:pPr>
        <w:pStyle w:val="TOC5"/>
        <w:ind w:right="1792"/>
        <w:rPr>
          <w:rFonts w:asciiTheme="minorHAnsi" w:eastAsiaTheme="minorEastAsia" w:hAnsiTheme="minorHAnsi" w:cstheme="minorBidi"/>
          <w:noProof/>
          <w:kern w:val="0"/>
          <w:sz w:val="22"/>
          <w:szCs w:val="22"/>
        </w:rPr>
      </w:pPr>
      <w:r>
        <w:rPr>
          <w:noProof/>
        </w:rPr>
        <w:t>1.2.2</w:t>
      </w:r>
      <w:r>
        <w:rPr>
          <w:noProof/>
        </w:rPr>
        <w:tab/>
        <w:t>Restrictions on certain items—attendances by specialists and consultant physicians without referrals</w:t>
      </w:r>
      <w:r w:rsidRPr="00A97047">
        <w:rPr>
          <w:noProof/>
        </w:rPr>
        <w:tab/>
      </w:r>
      <w:r w:rsidRPr="00A97047">
        <w:rPr>
          <w:noProof/>
        </w:rPr>
        <w:fldChar w:fldCharType="begin"/>
      </w:r>
      <w:r w:rsidRPr="00A97047">
        <w:rPr>
          <w:noProof/>
        </w:rPr>
        <w:instrText xml:space="preserve"> PAGEREF _Toc48895103 \h </w:instrText>
      </w:r>
      <w:r w:rsidRPr="00A97047">
        <w:rPr>
          <w:noProof/>
        </w:rPr>
      </w:r>
      <w:r w:rsidRPr="00A97047">
        <w:rPr>
          <w:noProof/>
        </w:rPr>
        <w:fldChar w:fldCharType="separate"/>
      </w:r>
      <w:r w:rsidR="00A37966">
        <w:rPr>
          <w:noProof/>
        </w:rPr>
        <w:t>7</w:t>
      </w:r>
      <w:r w:rsidRPr="00A97047">
        <w:rPr>
          <w:noProof/>
        </w:rPr>
        <w:fldChar w:fldCharType="end"/>
      </w:r>
    </w:p>
    <w:p w14:paraId="66C16423" w14:textId="2A50B27F" w:rsidR="00A97047" w:rsidRDefault="00A97047" w:rsidP="00A97047">
      <w:pPr>
        <w:pStyle w:val="TOC5"/>
        <w:ind w:right="1792"/>
        <w:rPr>
          <w:rFonts w:asciiTheme="minorHAnsi" w:eastAsiaTheme="minorEastAsia" w:hAnsiTheme="minorHAnsi" w:cstheme="minorBidi"/>
          <w:noProof/>
          <w:kern w:val="0"/>
          <w:sz w:val="22"/>
          <w:szCs w:val="22"/>
        </w:rPr>
      </w:pPr>
      <w:r>
        <w:rPr>
          <w:noProof/>
        </w:rPr>
        <w:t>1.2.3</w:t>
      </w:r>
      <w:r>
        <w:rPr>
          <w:noProof/>
        </w:rPr>
        <w:tab/>
        <w:t>Restrictions on certain items—attendances by specialist radiologists in conjunction with certain diagnostic imaging services</w:t>
      </w:r>
      <w:r w:rsidRPr="00A97047">
        <w:rPr>
          <w:noProof/>
        </w:rPr>
        <w:tab/>
      </w:r>
      <w:r w:rsidRPr="00A97047">
        <w:rPr>
          <w:noProof/>
        </w:rPr>
        <w:fldChar w:fldCharType="begin"/>
      </w:r>
      <w:r w:rsidRPr="00A97047">
        <w:rPr>
          <w:noProof/>
        </w:rPr>
        <w:instrText xml:space="preserve"> PAGEREF _Toc48895104 \h </w:instrText>
      </w:r>
      <w:r w:rsidRPr="00A97047">
        <w:rPr>
          <w:noProof/>
        </w:rPr>
      </w:r>
      <w:r w:rsidRPr="00A97047">
        <w:rPr>
          <w:noProof/>
        </w:rPr>
        <w:fldChar w:fldCharType="separate"/>
      </w:r>
      <w:r w:rsidR="00A37966">
        <w:rPr>
          <w:noProof/>
        </w:rPr>
        <w:t>7</w:t>
      </w:r>
      <w:r w:rsidRPr="00A97047">
        <w:rPr>
          <w:noProof/>
        </w:rPr>
        <w:fldChar w:fldCharType="end"/>
      </w:r>
    </w:p>
    <w:p w14:paraId="242B8881" w14:textId="4915C878" w:rsidR="00A97047" w:rsidRDefault="00A97047" w:rsidP="00A97047">
      <w:pPr>
        <w:pStyle w:val="TOC5"/>
        <w:ind w:right="1792"/>
        <w:rPr>
          <w:rFonts w:asciiTheme="minorHAnsi" w:eastAsiaTheme="minorEastAsia" w:hAnsiTheme="minorHAnsi" w:cstheme="minorBidi"/>
          <w:noProof/>
          <w:kern w:val="0"/>
          <w:sz w:val="22"/>
          <w:szCs w:val="22"/>
        </w:rPr>
      </w:pPr>
      <w:r>
        <w:rPr>
          <w:noProof/>
        </w:rPr>
        <w:t>1.2.4</w:t>
      </w:r>
      <w:r>
        <w:rPr>
          <w:noProof/>
        </w:rPr>
        <w:tab/>
        <w:t>Restrictions on certain items—attendances by specialists and consultant physicians on same day as they perform certain surgical operations</w:t>
      </w:r>
      <w:r w:rsidRPr="00A97047">
        <w:rPr>
          <w:noProof/>
        </w:rPr>
        <w:tab/>
      </w:r>
      <w:r w:rsidRPr="00A97047">
        <w:rPr>
          <w:noProof/>
        </w:rPr>
        <w:fldChar w:fldCharType="begin"/>
      </w:r>
      <w:r w:rsidRPr="00A97047">
        <w:rPr>
          <w:noProof/>
        </w:rPr>
        <w:instrText xml:space="preserve"> PAGEREF _Toc48895105 \h </w:instrText>
      </w:r>
      <w:r w:rsidRPr="00A97047">
        <w:rPr>
          <w:noProof/>
        </w:rPr>
      </w:r>
      <w:r w:rsidRPr="00A97047">
        <w:rPr>
          <w:noProof/>
        </w:rPr>
        <w:fldChar w:fldCharType="separate"/>
      </w:r>
      <w:r w:rsidR="00A37966">
        <w:rPr>
          <w:noProof/>
        </w:rPr>
        <w:t>8</w:t>
      </w:r>
      <w:r w:rsidRPr="00A97047">
        <w:rPr>
          <w:noProof/>
        </w:rPr>
        <w:fldChar w:fldCharType="end"/>
      </w:r>
    </w:p>
    <w:p w14:paraId="35208505" w14:textId="39E443A6" w:rsidR="00A97047" w:rsidRDefault="00A97047" w:rsidP="00A97047">
      <w:pPr>
        <w:pStyle w:val="TOC5"/>
        <w:ind w:right="1792"/>
        <w:rPr>
          <w:rFonts w:asciiTheme="minorHAnsi" w:eastAsiaTheme="minorEastAsia" w:hAnsiTheme="minorHAnsi" w:cstheme="minorBidi"/>
          <w:noProof/>
          <w:kern w:val="0"/>
          <w:sz w:val="22"/>
          <w:szCs w:val="22"/>
        </w:rPr>
      </w:pPr>
      <w:r>
        <w:rPr>
          <w:noProof/>
        </w:rPr>
        <w:t>1.2.5</w:t>
      </w:r>
      <w:r>
        <w:rPr>
          <w:noProof/>
        </w:rPr>
        <w:tab/>
        <w:t>Professional attendance services—matters included</w:t>
      </w:r>
      <w:r w:rsidRPr="00A97047">
        <w:rPr>
          <w:noProof/>
        </w:rPr>
        <w:tab/>
      </w:r>
      <w:r w:rsidRPr="00A97047">
        <w:rPr>
          <w:noProof/>
        </w:rPr>
        <w:fldChar w:fldCharType="begin"/>
      </w:r>
      <w:r w:rsidRPr="00A97047">
        <w:rPr>
          <w:noProof/>
        </w:rPr>
        <w:instrText xml:space="preserve"> PAGEREF _Toc48895106 \h </w:instrText>
      </w:r>
      <w:r w:rsidRPr="00A97047">
        <w:rPr>
          <w:noProof/>
        </w:rPr>
      </w:r>
      <w:r w:rsidRPr="00A97047">
        <w:rPr>
          <w:noProof/>
        </w:rPr>
        <w:fldChar w:fldCharType="separate"/>
      </w:r>
      <w:r w:rsidR="00A37966">
        <w:rPr>
          <w:noProof/>
        </w:rPr>
        <w:t>8</w:t>
      </w:r>
      <w:r w:rsidRPr="00A97047">
        <w:rPr>
          <w:noProof/>
        </w:rPr>
        <w:fldChar w:fldCharType="end"/>
      </w:r>
    </w:p>
    <w:p w14:paraId="3B9BE795" w14:textId="07B0CE84" w:rsidR="00A97047" w:rsidRDefault="00A97047" w:rsidP="00A97047">
      <w:pPr>
        <w:pStyle w:val="TOC5"/>
        <w:ind w:right="1792"/>
        <w:rPr>
          <w:rFonts w:asciiTheme="minorHAnsi" w:eastAsiaTheme="minorEastAsia" w:hAnsiTheme="minorHAnsi" w:cstheme="minorBidi"/>
          <w:noProof/>
          <w:kern w:val="0"/>
          <w:sz w:val="22"/>
          <w:szCs w:val="22"/>
        </w:rPr>
      </w:pPr>
      <w:r>
        <w:rPr>
          <w:noProof/>
        </w:rPr>
        <w:t>1.2.6</w:t>
      </w:r>
      <w:r>
        <w:rPr>
          <w:noProof/>
        </w:rPr>
        <w:tab/>
        <w:t>Personal attendance by medical practitioners generally—application and matters included</w:t>
      </w:r>
      <w:r w:rsidRPr="00A97047">
        <w:rPr>
          <w:noProof/>
        </w:rPr>
        <w:tab/>
      </w:r>
      <w:r w:rsidRPr="00A97047">
        <w:rPr>
          <w:noProof/>
        </w:rPr>
        <w:fldChar w:fldCharType="begin"/>
      </w:r>
      <w:r w:rsidRPr="00A97047">
        <w:rPr>
          <w:noProof/>
        </w:rPr>
        <w:instrText xml:space="preserve"> PAGEREF _Toc48895107 \h </w:instrText>
      </w:r>
      <w:r w:rsidRPr="00A97047">
        <w:rPr>
          <w:noProof/>
        </w:rPr>
      </w:r>
      <w:r w:rsidRPr="00A97047">
        <w:rPr>
          <w:noProof/>
        </w:rPr>
        <w:fldChar w:fldCharType="separate"/>
      </w:r>
      <w:r w:rsidR="00A37966">
        <w:rPr>
          <w:noProof/>
        </w:rPr>
        <w:t>9</w:t>
      </w:r>
      <w:r w:rsidRPr="00A97047">
        <w:rPr>
          <w:noProof/>
        </w:rPr>
        <w:fldChar w:fldCharType="end"/>
      </w:r>
    </w:p>
    <w:p w14:paraId="67102601" w14:textId="0A02D26F" w:rsidR="00A97047" w:rsidRDefault="00A97047" w:rsidP="00A97047">
      <w:pPr>
        <w:pStyle w:val="TOC5"/>
        <w:ind w:right="1792"/>
        <w:rPr>
          <w:rFonts w:asciiTheme="minorHAnsi" w:eastAsiaTheme="minorEastAsia" w:hAnsiTheme="minorHAnsi" w:cstheme="minorBidi"/>
          <w:noProof/>
          <w:kern w:val="0"/>
          <w:sz w:val="22"/>
          <w:szCs w:val="22"/>
        </w:rPr>
      </w:pPr>
      <w:r>
        <w:rPr>
          <w:noProof/>
        </w:rPr>
        <w:t>1.2.7</w:t>
      </w:r>
      <w:r>
        <w:rPr>
          <w:noProof/>
        </w:rPr>
        <w:tab/>
        <w:t>Personal attendance by medical practitioners—application and matters included</w:t>
      </w:r>
      <w:r w:rsidRPr="00A97047">
        <w:rPr>
          <w:noProof/>
        </w:rPr>
        <w:tab/>
      </w:r>
      <w:r w:rsidRPr="00A97047">
        <w:rPr>
          <w:noProof/>
        </w:rPr>
        <w:fldChar w:fldCharType="begin"/>
      </w:r>
      <w:r w:rsidRPr="00A97047">
        <w:rPr>
          <w:noProof/>
        </w:rPr>
        <w:instrText xml:space="preserve"> PAGEREF _Toc48895108 \h </w:instrText>
      </w:r>
      <w:r w:rsidRPr="00A97047">
        <w:rPr>
          <w:noProof/>
        </w:rPr>
      </w:r>
      <w:r w:rsidRPr="00A97047">
        <w:rPr>
          <w:noProof/>
        </w:rPr>
        <w:fldChar w:fldCharType="separate"/>
      </w:r>
      <w:r w:rsidR="00A37966">
        <w:rPr>
          <w:noProof/>
        </w:rPr>
        <w:t>9</w:t>
      </w:r>
      <w:r w:rsidRPr="00A97047">
        <w:rPr>
          <w:noProof/>
        </w:rPr>
        <w:fldChar w:fldCharType="end"/>
      </w:r>
    </w:p>
    <w:p w14:paraId="718EDD43" w14:textId="6D481D70" w:rsidR="00A97047" w:rsidRDefault="00A97047" w:rsidP="00A97047">
      <w:pPr>
        <w:pStyle w:val="TOC5"/>
        <w:ind w:right="1792"/>
        <w:rPr>
          <w:rFonts w:asciiTheme="minorHAnsi" w:eastAsiaTheme="minorEastAsia" w:hAnsiTheme="minorHAnsi" w:cstheme="minorBidi"/>
          <w:noProof/>
          <w:kern w:val="0"/>
          <w:sz w:val="22"/>
          <w:szCs w:val="22"/>
        </w:rPr>
      </w:pPr>
      <w:r>
        <w:rPr>
          <w:noProof/>
        </w:rPr>
        <w:t>1.2.8</w:t>
      </w:r>
      <w:r>
        <w:rPr>
          <w:noProof/>
        </w:rPr>
        <w:tab/>
        <w:t>Restriction on items—services provided with non</w:t>
      </w:r>
      <w:r>
        <w:rPr>
          <w:noProof/>
        </w:rPr>
        <w:noBreakHyphen/>
        <w:t>medicare services</w:t>
      </w:r>
      <w:r w:rsidRPr="00A97047">
        <w:rPr>
          <w:noProof/>
        </w:rPr>
        <w:tab/>
      </w:r>
      <w:r w:rsidRPr="00A97047">
        <w:rPr>
          <w:noProof/>
        </w:rPr>
        <w:fldChar w:fldCharType="begin"/>
      </w:r>
      <w:r w:rsidRPr="00A97047">
        <w:rPr>
          <w:noProof/>
        </w:rPr>
        <w:instrText xml:space="preserve"> PAGEREF _Toc48895109 \h </w:instrText>
      </w:r>
      <w:r w:rsidRPr="00A97047">
        <w:rPr>
          <w:noProof/>
        </w:rPr>
      </w:r>
      <w:r w:rsidRPr="00A97047">
        <w:rPr>
          <w:noProof/>
        </w:rPr>
        <w:fldChar w:fldCharType="separate"/>
      </w:r>
      <w:r w:rsidR="00A37966">
        <w:rPr>
          <w:noProof/>
        </w:rPr>
        <w:t>10</w:t>
      </w:r>
      <w:r w:rsidRPr="00A97047">
        <w:rPr>
          <w:noProof/>
        </w:rPr>
        <w:fldChar w:fldCharType="end"/>
      </w:r>
    </w:p>
    <w:p w14:paraId="10CB3892" w14:textId="0BFB0922" w:rsidR="00A97047" w:rsidRDefault="00A97047" w:rsidP="00A97047">
      <w:pPr>
        <w:pStyle w:val="TOC5"/>
        <w:ind w:right="1792"/>
        <w:rPr>
          <w:rFonts w:asciiTheme="minorHAnsi" w:eastAsiaTheme="minorEastAsia" w:hAnsiTheme="minorHAnsi" w:cstheme="minorBidi"/>
          <w:noProof/>
          <w:kern w:val="0"/>
          <w:sz w:val="22"/>
          <w:szCs w:val="22"/>
        </w:rPr>
      </w:pPr>
      <w:r>
        <w:rPr>
          <w:noProof/>
        </w:rPr>
        <w:t>1.2.9</w:t>
      </w:r>
      <w:r>
        <w:rPr>
          <w:noProof/>
        </w:rPr>
        <w:tab/>
        <w:t>Restrictions on items—services rendered in certain circumstances or for certain purposes</w:t>
      </w:r>
      <w:r w:rsidRPr="00A97047">
        <w:rPr>
          <w:noProof/>
        </w:rPr>
        <w:tab/>
      </w:r>
      <w:r w:rsidRPr="00A97047">
        <w:rPr>
          <w:noProof/>
        </w:rPr>
        <w:fldChar w:fldCharType="begin"/>
      </w:r>
      <w:r w:rsidRPr="00A97047">
        <w:rPr>
          <w:noProof/>
        </w:rPr>
        <w:instrText xml:space="preserve"> PAGEREF _Toc48895110 \h </w:instrText>
      </w:r>
      <w:r w:rsidRPr="00A97047">
        <w:rPr>
          <w:noProof/>
        </w:rPr>
      </w:r>
      <w:r w:rsidRPr="00A97047">
        <w:rPr>
          <w:noProof/>
        </w:rPr>
        <w:fldChar w:fldCharType="separate"/>
      </w:r>
      <w:r w:rsidR="00A37966">
        <w:rPr>
          <w:noProof/>
        </w:rPr>
        <w:t>10</w:t>
      </w:r>
      <w:r w:rsidRPr="00A97047">
        <w:rPr>
          <w:noProof/>
        </w:rPr>
        <w:fldChar w:fldCharType="end"/>
      </w:r>
    </w:p>
    <w:p w14:paraId="5F45FBCC" w14:textId="0BB50477" w:rsidR="00A97047" w:rsidRDefault="00A97047" w:rsidP="00A97047">
      <w:pPr>
        <w:pStyle w:val="TOC5"/>
        <w:ind w:right="1792"/>
        <w:rPr>
          <w:rFonts w:asciiTheme="minorHAnsi" w:eastAsiaTheme="minorEastAsia" w:hAnsiTheme="minorHAnsi" w:cstheme="minorBidi"/>
          <w:noProof/>
          <w:kern w:val="0"/>
          <w:sz w:val="22"/>
          <w:szCs w:val="22"/>
        </w:rPr>
      </w:pPr>
      <w:r>
        <w:rPr>
          <w:noProof/>
        </w:rPr>
        <w:t>1.2.10</w:t>
      </w:r>
      <w:r>
        <w:rPr>
          <w:noProof/>
        </w:rPr>
        <w:tab/>
        <w:t>Restriction on items—services provided with harvesting, storage, in vitro processing or injection of non</w:t>
      </w:r>
      <w:r>
        <w:rPr>
          <w:noProof/>
        </w:rPr>
        <w:noBreakHyphen/>
        <w:t>haematopoietic stem cells</w:t>
      </w:r>
      <w:r w:rsidRPr="00A97047">
        <w:rPr>
          <w:noProof/>
        </w:rPr>
        <w:tab/>
      </w:r>
      <w:r w:rsidRPr="00A97047">
        <w:rPr>
          <w:noProof/>
        </w:rPr>
        <w:fldChar w:fldCharType="begin"/>
      </w:r>
      <w:r w:rsidRPr="00A97047">
        <w:rPr>
          <w:noProof/>
        </w:rPr>
        <w:instrText xml:space="preserve"> PAGEREF _Toc48895111 \h </w:instrText>
      </w:r>
      <w:r w:rsidRPr="00A97047">
        <w:rPr>
          <w:noProof/>
        </w:rPr>
      </w:r>
      <w:r w:rsidRPr="00A97047">
        <w:rPr>
          <w:noProof/>
        </w:rPr>
        <w:fldChar w:fldCharType="separate"/>
      </w:r>
      <w:r w:rsidR="00A37966">
        <w:rPr>
          <w:noProof/>
        </w:rPr>
        <w:t>11</w:t>
      </w:r>
      <w:r w:rsidRPr="00A97047">
        <w:rPr>
          <w:noProof/>
        </w:rPr>
        <w:fldChar w:fldCharType="end"/>
      </w:r>
    </w:p>
    <w:p w14:paraId="1AD9BB3F" w14:textId="50D96286" w:rsidR="00A97047" w:rsidRDefault="00A97047" w:rsidP="00A97047">
      <w:pPr>
        <w:pStyle w:val="TOC5"/>
        <w:ind w:right="1792"/>
        <w:rPr>
          <w:rFonts w:asciiTheme="minorHAnsi" w:eastAsiaTheme="minorEastAsia" w:hAnsiTheme="minorHAnsi" w:cstheme="minorBidi"/>
          <w:noProof/>
          <w:kern w:val="0"/>
          <w:sz w:val="22"/>
          <w:szCs w:val="22"/>
        </w:rPr>
      </w:pPr>
      <w:r>
        <w:rPr>
          <w:noProof/>
        </w:rPr>
        <w:t>1.2.11</w:t>
      </w:r>
      <w:r>
        <w:rPr>
          <w:noProof/>
        </w:rPr>
        <w:tab/>
        <w:t>Services that may be provided by persons other than medical practitioners</w:t>
      </w:r>
      <w:r w:rsidRPr="00A97047">
        <w:rPr>
          <w:noProof/>
        </w:rPr>
        <w:tab/>
      </w:r>
      <w:r w:rsidRPr="00A97047">
        <w:rPr>
          <w:noProof/>
        </w:rPr>
        <w:fldChar w:fldCharType="begin"/>
      </w:r>
      <w:r w:rsidRPr="00A97047">
        <w:rPr>
          <w:noProof/>
        </w:rPr>
        <w:instrText xml:space="preserve"> PAGEREF _Toc48895112 \h </w:instrText>
      </w:r>
      <w:r w:rsidRPr="00A97047">
        <w:rPr>
          <w:noProof/>
        </w:rPr>
      </w:r>
      <w:r w:rsidRPr="00A97047">
        <w:rPr>
          <w:noProof/>
        </w:rPr>
        <w:fldChar w:fldCharType="separate"/>
      </w:r>
      <w:r w:rsidR="00A37966">
        <w:rPr>
          <w:noProof/>
        </w:rPr>
        <w:t>11</w:t>
      </w:r>
      <w:r w:rsidRPr="00A97047">
        <w:rPr>
          <w:noProof/>
        </w:rPr>
        <w:fldChar w:fldCharType="end"/>
      </w:r>
    </w:p>
    <w:p w14:paraId="2DF11636" w14:textId="7327BD4F" w:rsidR="00A97047" w:rsidRDefault="00A97047" w:rsidP="00A97047">
      <w:pPr>
        <w:pStyle w:val="TOC5"/>
        <w:ind w:right="1792"/>
        <w:rPr>
          <w:rFonts w:asciiTheme="minorHAnsi" w:eastAsiaTheme="minorEastAsia" w:hAnsiTheme="minorHAnsi" w:cstheme="minorBidi"/>
          <w:noProof/>
          <w:kern w:val="0"/>
          <w:sz w:val="22"/>
          <w:szCs w:val="22"/>
        </w:rPr>
      </w:pPr>
      <w:r>
        <w:rPr>
          <w:noProof/>
        </w:rPr>
        <w:t>1.2.12</w:t>
      </w:r>
      <w:r>
        <w:rPr>
          <w:noProof/>
        </w:rPr>
        <w:tab/>
        <w:t>Restriction on items—services involving video conferences between patients and medical practitioners separated by at least 15 km</w:t>
      </w:r>
      <w:r w:rsidRPr="00A97047">
        <w:rPr>
          <w:noProof/>
        </w:rPr>
        <w:tab/>
      </w:r>
      <w:r w:rsidRPr="00A97047">
        <w:rPr>
          <w:noProof/>
        </w:rPr>
        <w:fldChar w:fldCharType="begin"/>
      </w:r>
      <w:r w:rsidRPr="00A97047">
        <w:rPr>
          <w:noProof/>
        </w:rPr>
        <w:instrText xml:space="preserve"> PAGEREF _Toc48895113 \h </w:instrText>
      </w:r>
      <w:r w:rsidRPr="00A97047">
        <w:rPr>
          <w:noProof/>
        </w:rPr>
      </w:r>
      <w:r w:rsidRPr="00A97047">
        <w:rPr>
          <w:noProof/>
        </w:rPr>
        <w:fldChar w:fldCharType="separate"/>
      </w:r>
      <w:r w:rsidR="00A37966">
        <w:rPr>
          <w:noProof/>
        </w:rPr>
        <w:t>11</w:t>
      </w:r>
      <w:r w:rsidRPr="00A97047">
        <w:rPr>
          <w:noProof/>
        </w:rPr>
        <w:fldChar w:fldCharType="end"/>
      </w:r>
    </w:p>
    <w:p w14:paraId="14EDE38C"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Part 2—Attendances</w:t>
      </w:r>
      <w:r w:rsidRPr="00A97047">
        <w:rPr>
          <w:b w:val="0"/>
          <w:noProof/>
          <w:sz w:val="18"/>
        </w:rPr>
        <w:tab/>
      </w:r>
      <w:r w:rsidRPr="00A97047">
        <w:rPr>
          <w:b w:val="0"/>
          <w:noProof/>
          <w:sz w:val="18"/>
        </w:rPr>
        <w:fldChar w:fldCharType="begin"/>
      </w:r>
      <w:r w:rsidRPr="00A97047">
        <w:rPr>
          <w:b w:val="0"/>
          <w:noProof/>
          <w:sz w:val="18"/>
        </w:rPr>
        <w:instrText xml:space="preserve"> PAGEREF _Toc48895114 \h </w:instrText>
      </w:r>
      <w:r w:rsidRPr="00A97047">
        <w:rPr>
          <w:b w:val="0"/>
          <w:noProof/>
          <w:sz w:val="18"/>
        </w:rPr>
      </w:r>
      <w:r w:rsidRPr="00A97047">
        <w:rPr>
          <w:b w:val="0"/>
          <w:noProof/>
          <w:sz w:val="18"/>
        </w:rPr>
        <w:fldChar w:fldCharType="separate"/>
      </w:r>
      <w:r w:rsidR="00A37966">
        <w:rPr>
          <w:b w:val="0"/>
          <w:noProof/>
          <w:sz w:val="18"/>
        </w:rPr>
        <w:t>12</w:t>
      </w:r>
      <w:r w:rsidRPr="00A97047">
        <w:rPr>
          <w:b w:val="0"/>
          <w:noProof/>
          <w:sz w:val="18"/>
        </w:rPr>
        <w:fldChar w:fldCharType="end"/>
      </w:r>
    </w:p>
    <w:p w14:paraId="053F21BE"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2.1—Preliminary</w:t>
      </w:r>
      <w:r w:rsidRPr="00A97047">
        <w:rPr>
          <w:b w:val="0"/>
          <w:noProof/>
          <w:sz w:val="18"/>
        </w:rPr>
        <w:tab/>
      </w:r>
      <w:r w:rsidRPr="00A97047">
        <w:rPr>
          <w:b w:val="0"/>
          <w:noProof/>
          <w:sz w:val="18"/>
        </w:rPr>
        <w:fldChar w:fldCharType="begin"/>
      </w:r>
      <w:r w:rsidRPr="00A97047">
        <w:rPr>
          <w:b w:val="0"/>
          <w:noProof/>
          <w:sz w:val="18"/>
        </w:rPr>
        <w:instrText xml:space="preserve"> PAGEREF _Toc48895115 \h </w:instrText>
      </w:r>
      <w:r w:rsidRPr="00A97047">
        <w:rPr>
          <w:b w:val="0"/>
          <w:noProof/>
          <w:sz w:val="18"/>
        </w:rPr>
      </w:r>
      <w:r w:rsidRPr="00A97047">
        <w:rPr>
          <w:b w:val="0"/>
          <w:noProof/>
          <w:sz w:val="18"/>
        </w:rPr>
        <w:fldChar w:fldCharType="separate"/>
      </w:r>
      <w:r w:rsidR="00A37966">
        <w:rPr>
          <w:b w:val="0"/>
          <w:noProof/>
          <w:sz w:val="18"/>
        </w:rPr>
        <w:t>12</w:t>
      </w:r>
      <w:r w:rsidRPr="00A97047">
        <w:rPr>
          <w:b w:val="0"/>
          <w:noProof/>
          <w:sz w:val="18"/>
        </w:rPr>
        <w:fldChar w:fldCharType="end"/>
      </w:r>
    </w:p>
    <w:p w14:paraId="61FE2C1F" w14:textId="640F312F" w:rsidR="00A97047" w:rsidRDefault="00A97047" w:rsidP="00A97047">
      <w:pPr>
        <w:pStyle w:val="TOC5"/>
        <w:ind w:right="1792"/>
        <w:rPr>
          <w:rFonts w:asciiTheme="minorHAnsi" w:eastAsiaTheme="minorEastAsia" w:hAnsiTheme="minorHAnsi" w:cstheme="minorBidi"/>
          <w:noProof/>
          <w:kern w:val="0"/>
          <w:sz w:val="22"/>
          <w:szCs w:val="22"/>
        </w:rPr>
      </w:pPr>
      <w:r>
        <w:rPr>
          <w:noProof/>
        </w:rPr>
        <w:t>2.1.1</w:t>
      </w:r>
      <w:r>
        <w:rPr>
          <w:noProof/>
        </w:rPr>
        <w:tab/>
        <w:t xml:space="preserve">Meaning of </w:t>
      </w:r>
      <w:r w:rsidRPr="00E8048B">
        <w:rPr>
          <w:i/>
          <w:noProof/>
        </w:rPr>
        <w:t>amount under clause 2.1.1</w:t>
      </w:r>
      <w:r w:rsidRPr="00A97047">
        <w:rPr>
          <w:noProof/>
        </w:rPr>
        <w:tab/>
      </w:r>
      <w:r w:rsidRPr="00A97047">
        <w:rPr>
          <w:noProof/>
        </w:rPr>
        <w:fldChar w:fldCharType="begin"/>
      </w:r>
      <w:r w:rsidRPr="00A97047">
        <w:rPr>
          <w:noProof/>
        </w:rPr>
        <w:instrText xml:space="preserve"> PAGEREF _Toc48895116 \h </w:instrText>
      </w:r>
      <w:r w:rsidRPr="00A97047">
        <w:rPr>
          <w:noProof/>
        </w:rPr>
      </w:r>
      <w:r w:rsidRPr="00A97047">
        <w:rPr>
          <w:noProof/>
        </w:rPr>
        <w:fldChar w:fldCharType="separate"/>
      </w:r>
      <w:r w:rsidR="00A37966">
        <w:rPr>
          <w:noProof/>
        </w:rPr>
        <w:t>12</w:t>
      </w:r>
      <w:r w:rsidRPr="00A97047">
        <w:rPr>
          <w:noProof/>
        </w:rPr>
        <w:fldChar w:fldCharType="end"/>
      </w:r>
    </w:p>
    <w:p w14:paraId="6EEF80A5"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2.2—Group A1: General practitioner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_Toc48895117 \h </w:instrText>
      </w:r>
      <w:r w:rsidRPr="00A97047">
        <w:rPr>
          <w:b w:val="0"/>
          <w:noProof/>
          <w:sz w:val="18"/>
        </w:rPr>
      </w:r>
      <w:r w:rsidRPr="00A97047">
        <w:rPr>
          <w:b w:val="0"/>
          <w:noProof/>
          <w:sz w:val="18"/>
        </w:rPr>
        <w:fldChar w:fldCharType="separate"/>
      </w:r>
      <w:r w:rsidR="00A37966">
        <w:rPr>
          <w:b w:val="0"/>
          <w:noProof/>
          <w:sz w:val="18"/>
        </w:rPr>
        <w:t>14</w:t>
      </w:r>
      <w:r w:rsidRPr="00A97047">
        <w:rPr>
          <w:b w:val="0"/>
          <w:noProof/>
          <w:sz w:val="18"/>
        </w:rPr>
        <w:fldChar w:fldCharType="end"/>
      </w:r>
    </w:p>
    <w:p w14:paraId="75271C8B" w14:textId="3E5BAD26" w:rsidR="00A97047" w:rsidRDefault="00A97047" w:rsidP="00A97047">
      <w:pPr>
        <w:pStyle w:val="TOC5"/>
        <w:ind w:right="1792"/>
        <w:rPr>
          <w:rFonts w:asciiTheme="minorHAnsi" w:eastAsiaTheme="minorEastAsia" w:hAnsiTheme="minorHAnsi" w:cstheme="minorBidi"/>
          <w:noProof/>
          <w:kern w:val="0"/>
          <w:sz w:val="22"/>
          <w:szCs w:val="22"/>
        </w:rPr>
      </w:pPr>
      <w:r>
        <w:rPr>
          <w:noProof/>
        </w:rPr>
        <w:t>2.2.1</w:t>
      </w:r>
      <w:r>
        <w:rPr>
          <w:noProof/>
        </w:rPr>
        <w:tab/>
        <w:t>Items in Group A1</w:t>
      </w:r>
      <w:r w:rsidRPr="00A97047">
        <w:rPr>
          <w:noProof/>
        </w:rPr>
        <w:tab/>
      </w:r>
      <w:r w:rsidRPr="00A97047">
        <w:rPr>
          <w:noProof/>
        </w:rPr>
        <w:fldChar w:fldCharType="begin"/>
      </w:r>
      <w:r w:rsidRPr="00A97047">
        <w:rPr>
          <w:noProof/>
        </w:rPr>
        <w:instrText xml:space="preserve"> PAGEREF _Toc48895118 \h </w:instrText>
      </w:r>
      <w:r w:rsidRPr="00A97047">
        <w:rPr>
          <w:noProof/>
        </w:rPr>
      </w:r>
      <w:r w:rsidRPr="00A97047">
        <w:rPr>
          <w:noProof/>
        </w:rPr>
        <w:fldChar w:fldCharType="separate"/>
      </w:r>
      <w:r w:rsidR="00A37966">
        <w:rPr>
          <w:noProof/>
        </w:rPr>
        <w:t>14</w:t>
      </w:r>
      <w:r w:rsidRPr="00A97047">
        <w:rPr>
          <w:noProof/>
        </w:rPr>
        <w:fldChar w:fldCharType="end"/>
      </w:r>
    </w:p>
    <w:p w14:paraId="787F0232"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2.3—Group A2: Other non</w:t>
      </w:r>
      <w:r>
        <w:rPr>
          <w:noProof/>
        </w:rPr>
        <w:noBreakHyphen/>
        <w:t>referred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_Toc48895119 \h </w:instrText>
      </w:r>
      <w:r w:rsidRPr="00A97047">
        <w:rPr>
          <w:b w:val="0"/>
          <w:noProof/>
          <w:sz w:val="18"/>
        </w:rPr>
      </w:r>
      <w:r w:rsidRPr="00A97047">
        <w:rPr>
          <w:b w:val="0"/>
          <w:noProof/>
          <w:sz w:val="18"/>
        </w:rPr>
        <w:fldChar w:fldCharType="separate"/>
      </w:r>
      <w:r w:rsidR="00A37966">
        <w:rPr>
          <w:b w:val="0"/>
          <w:noProof/>
          <w:sz w:val="18"/>
        </w:rPr>
        <w:t>17</w:t>
      </w:r>
      <w:r w:rsidRPr="00A97047">
        <w:rPr>
          <w:b w:val="0"/>
          <w:noProof/>
          <w:sz w:val="18"/>
        </w:rPr>
        <w:fldChar w:fldCharType="end"/>
      </w:r>
    </w:p>
    <w:p w14:paraId="3B842230" w14:textId="6AFB2B4F" w:rsidR="00A97047" w:rsidRDefault="00A97047" w:rsidP="00A97047">
      <w:pPr>
        <w:pStyle w:val="TOC5"/>
        <w:ind w:right="1792"/>
        <w:rPr>
          <w:rFonts w:asciiTheme="minorHAnsi" w:eastAsiaTheme="minorEastAsia" w:hAnsiTheme="minorHAnsi" w:cstheme="minorBidi"/>
          <w:noProof/>
          <w:kern w:val="0"/>
          <w:sz w:val="22"/>
          <w:szCs w:val="22"/>
        </w:rPr>
      </w:pPr>
      <w:r>
        <w:rPr>
          <w:noProof/>
        </w:rPr>
        <w:t>2.3.1</w:t>
      </w:r>
      <w:r>
        <w:rPr>
          <w:noProof/>
        </w:rPr>
        <w:tab/>
        <w:t>Items in Group A2</w:t>
      </w:r>
      <w:r w:rsidRPr="00A97047">
        <w:rPr>
          <w:noProof/>
        </w:rPr>
        <w:tab/>
      </w:r>
      <w:r w:rsidRPr="00A97047">
        <w:rPr>
          <w:noProof/>
        </w:rPr>
        <w:fldChar w:fldCharType="begin"/>
      </w:r>
      <w:r w:rsidRPr="00A97047">
        <w:rPr>
          <w:noProof/>
        </w:rPr>
        <w:instrText xml:space="preserve"> PAGEREF _Toc48895120 \h </w:instrText>
      </w:r>
      <w:r w:rsidRPr="00A97047">
        <w:rPr>
          <w:noProof/>
        </w:rPr>
      </w:r>
      <w:r w:rsidRPr="00A97047">
        <w:rPr>
          <w:noProof/>
        </w:rPr>
        <w:fldChar w:fldCharType="separate"/>
      </w:r>
      <w:r w:rsidR="00A37966">
        <w:rPr>
          <w:noProof/>
        </w:rPr>
        <w:t>17</w:t>
      </w:r>
      <w:r w:rsidRPr="00A97047">
        <w:rPr>
          <w:noProof/>
        </w:rPr>
        <w:fldChar w:fldCharType="end"/>
      </w:r>
    </w:p>
    <w:p w14:paraId="5720662D"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2.4—Group A3: Specialist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_Toc48895121 \h </w:instrText>
      </w:r>
      <w:r w:rsidRPr="00A97047">
        <w:rPr>
          <w:b w:val="0"/>
          <w:noProof/>
          <w:sz w:val="18"/>
        </w:rPr>
      </w:r>
      <w:r w:rsidRPr="00A97047">
        <w:rPr>
          <w:b w:val="0"/>
          <w:noProof/>
          <w:sz w:val="18"/>
        </w:rPr>
        <w:fldChar w:fldCharType="separate"/>
      </w:r>
      <w:r w:rsidR="00A37966">
        <w:rPr>
          <w:b w:val="0"/>
          <w:noProof/>
          <w:sz w:val="18"/>
        </w:rPr>
        <w:t>19</w:t>
      </w:r>
      <w:r w:rsidRPr="00A97047">
        <w:rPr>
          <w:b w:val="0"/>
          <w:noProof/>
          <w:sz w:val="18"/>
        </w:rPr>
        <w:fldChar w:fldCharType="end"/>
      </w:r>
    </w:p>
    <w:p w14:paraId="10FCA4EB" w14:textId="20E24AA9" w:rsidR="00A97047" w:rsidRDefault="00A97047" w:rsidP="00A97047">
      <w:pPr>
        <w:pStyle w:val="TOC5"/>
        <w:ind w:right="1792"/>
        <w:rPr>
          <w:rFonts w:asciiTheme="minorHAnsi" w:eastAsiaTheme="minorEastAsia" w:hAnsiTheme="minorHAnsi" w:cstheme="minorBidi"/>
          <w:noProof/>
          <w:kern w:val="0"/>
          <w:sz w:val="22"/>
          <w:szCs w:val="22"/>
        </w:rPr>
      </w:pPr>
      <w:r>
        <w:rPr>
          <w:noProof/>
        </w:rPr>
        <w:t>2.4.1</w:t>
      </w:r>
      <w:r>
        <w:rPr>
          <w:noProof/>
        </w:rPr>
        <w:tab/>
        <w:t>Items in Group A3</w:t>
      </w:r>
      <w:r w:rsidRPr="00A97047">
        <w:rPr>
          <w:noProof/>
        </w:rPr>
        <w:tab/>
      </w:r>
      <w:r w:rsidRPr="00A97047">
        <w:rPr>
          <w:noProof/>
        </w:rPr>
        <w:fldChar w:fldCharType="begin"/>
      </w:r>
      <w:r w:rsidRPr="00A97047">
        <w:rPr>
          <w:noProof/>
        </w:rPr>
        <w:instrText xml:space="preserve"> PAGEREF _Toc48895122 \h </w:instrText>
      </w:r>
      <w:r w:rsidRPr="00A97047">
        <w:rPr>
          <w:noProof/>
        </w:rPr>
      </w:r>
      <w:r w:rsidRPr="00A97047">
        <w:rPr>
          <w:noProof/>
        </w:rPr>
        <w:fldChar w:fldCharType="separate"/>
      </w:r>
      <w:r w:rsidR="00A37966">
        <w:rPr>
          <w:noProof/>
        </w:rPr>
        <w:t>19</w:t>
      </w:r>
      <w:r w:rsidRPr="00A97047">
        <w:rPr>
          <w:noProof/>
        </w:rPr>
        <w:fldChar w:fldCharType="end"/>
      </w:r>
    </w:p>
    <w:p w14:paraId="474F734F"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2.5—Group A4: Consultant physician (other than psychiatry)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_Toc48895123 \h </w:instrText>
      </w:r>
      <w:r w:rsidRPr="00A97047">
        <w:rPr>
          <w:b w:val="0"/>
          <w:noProof/>
          <w:sz w:val="18"/>
        </w:rPr>
      </w:r>
      <w:r w:rsidRPr="00A97047">
        <w:rPr>
          <w:b w:val="0"/>
          <w:noProof/>
          <w:sz w:val="18"/>
        </w:rPr>
        <w:fldChar w:fldCharType="separate"/>
      </w:r>
      <w:r w:rsidR="00A37966">
        <w:rPr>
          <w:b w:val="0"/>
          <w:noProof/>
          <w:sz w:val="18"/>
        </w:rPr>
        <w:t>22</w:t>
      </w:r>
      <w:r w:rsidRPr="00A97047">
        <w:rPr>
          <w:b w:val="0"/>
          <w:noProof/>
          <w:sz w:val="18"/>
        </w:rPr>
        <w:fldChar w:fldCharType="end"/>
      </w:r>
    </w:p>
    <w:p w14:paraId="4E07706B" w14:textId="36755612" w:rsidR="00A97047" w:rsidRDefault="00A97047" w:rsidP="00A97047">
      <w:pPr>
        <w:pStyle w:val="TOC5"/>
        <w:ind w:right="1792"/>
        <w:rPr>
          <w:rFonts w:asciiTheme="minorHAnsi" w:eastAsiaTheme="minorEastAsia" w:hAnsiTheme="minorHAnsi" w:cstheme="minorBidi"/>
          <w:noProof/>
          <w:kern w:val="0"/>
          <w:sz w:val="22"/>
          <w:szCs w:val="22"/>
        </w:rPr>
      </w:pPr>
      <w:r>
        <w:rPr>
          <w:noProof/>
        </w:rPr>
        <w:t>2.5.1</w:t>
      </w:r>
      <w:r>
        <w:rPr>
          <w:noProof/>
        </w:rPr>
        <w:tab/>
        <w:t>Items in Group A4</w:t>
      </w:r>
      <w:r w:rsidRPr="00A97047">
        <w:rPr>
          <w:noProof/>
        </w:rPr>
        <w:tab/>
      </w:r>
      <w:r w:rsidRPr="00A97047">
        <w:rPr>
          <w:noProof/>
        </w:rPr>
        <w:fldChar w:fldCharType="begin"/>
      </w:r>
      <w:r w:rsidRPr="00A97047">
        <w:rPr>
          <w:noProof/>
        </w:rPr>
        <w:instrText xml:space="preserve"> PAGEREF _Toc48895124 \h </w:instrText>
      </w:r>
      <w:r w:rsidRPr="00A97047">
        <w:rPr>
          <w:noProof/>
        </w:rPr>
      </w:r>
      <w:r w:rsidRPr="00A97047">
        <w:rPr>
          <w:noProof/>
        </w:rPr>
        <w:fldChar w:fldCharType="separate"/>
      </w:r>
      <w:r w:rsidR="00A37966">
        <w:rPr>
          <w:noProof/>
        </w:rPr>
        <w:t>22</w:t>
      </w:r>
      <w:r w:rsidRPr="00A97047">
        <w:rPr>
          <w:noProof/>
        </w:rPr>
        <w:fldChar w:fldCharType="end"/>
      </w:r>
    </w:p>
    <w:p w14:paraId="0E70A718"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2.6—Group A29: Early intervention services for children with autism, pervasive developmental disorder or disability</w:t>
      </w:r>
      <w:r w:rsidRPr="00A97047">
        <w:rPr>
          <w:b w:val="0"/>
          <w:noProof/>
          <w:sz w:val="18"/>
        </w:rPr>
        <w:tab/>
      </w:r>
      <w:r w:rsidRPr="00A97047">
        <w:rPr>
          <w:b w:val="0"/>
          <w:noProof/>
          <w:sz w:val="18"/>
        </w:rPr>
        <w:fldChar w:fldCharType="begin"/>
      </w:r>
      <w:r w:rsidRPr="00A97047">
        <w:rPr>
          <w:b w:val="0"/>
          <w:noProof/>
          <w:sz w:val="18"/>
        </w:rPr>
        <w:instrText xml:space="preserve"> PAGEREF _Toc48895125 \h </w:instrText>
      </w:r>
      <w:r w:rsidRPr="00A97047">
        <w:rPr>
          <w:b w:val="0"/>
          <w:noProof/>
          <w:sz w:val="18"/>
        </w:rPr>
      </w:r>
      <w:r w:rsidRPr="00A97047">
        <w:rPr>
          <w:b w:val="0"/>
          <w:noProof/>
          <w:sz w:val="18"/>
        </w:rPr>
        <w:fldChar w:fldCharType="separate"/>
      </w:r>
      <w:r w:rsidR="00A37966">
        <w:rPr>
          <w:b w:val="0"/>
          <w:noProof/>
          <w:sz w:val="18"/>
        </w:rPr>
        <w:t>26</w:t>
      </w:r>
      <w:r w:rsidRPr="00A97047">
        <w:rPr>
          <w:b w:val="0"/>
          <w:noProof/>
          <w:sz w:val="18"/>
        </w:rPr>
        <w:fldChar w:fldCharType="end"/>
      </w:r>
    </w:p>
    <w:p w14:paraId="12C6FE9E" w14:textId="4A4A66DE" w:rsidR="00A97047" w:rsidRDefault="00A97047" w:rsidP="00A97047">
      <w:pPr>
        <w:pStyle w:val="TOC5"/>
        <w:ind w:right="1792"/>
        <w:rPr>
          <w:rFonts w:asciiTheme="minorHAnsi" w:eastAsiaTheme="minorEastAsia" w:hAnsiTheme="minorHAnsi" w:cstheme="minorBidi"/>
          <w:noProof/>
          <w:kern w:val="0"/>
          <w:sz w:val="22"/>
          <w:szCs w:val="22"/>
        </w:rPr>
      </w:pPr>
      <w:r>
        <w:rPr>
          <w:noProof/>
        </w:rPr>
        <w:t>2.6.1</w:t>
      </w:r>
      <w:r>
        <w:rPr>
          <w:noProof/>
        </w:rPr>
        <w:tab/>
        <w:t xml:space="preserve">Meaning of </w:t>
      </w:r>
      <w:r w:rsidRPr="00E8048B">
        <w:rPr>
          <w:i/>
          <w:noProof/>
        </w:rPr>
        <w:t>eligible disability</w:t>
      </w:r>
      <w:r w:rsidRPr="00A97047">
        <w:rPr>
          <w:noProof/>
        </w:rPr>
        <w:tab/>
      </w:r>
      <w:r w:rsidRPr="00A97047">
        <w:rPr>
          <w:noProof/>
        </w:rPr>
        <w:fldChar w:fldCharType="begin"/>
      </w:r>
      <w:r w:rsidRPr="00A97047">
        <w:rPr>
          <w:noProof/>
        </w:rPr>
        <w:instrText xml:space="preserve"> PAGEREF _Toc48895126 \h </w:instrText>
      </w:r>
      <w:r w:rsidRPr="00A97047">
        <w:rPr>
          <w:noProof/>
        </w:rPr>
      </w:r>
      <w:r w:rsidRPr="00A97047">
        <w:rPr>
          <w:noProof/>
        </w:rPr>
        <w:fldChar w:fldCharType="separate"/>
      </w:r>
      <w:r w:rsidR="00A37966">
        <w:rPr>
          <w:noProof/>
        </w:rPr>
        <w:t>26</w:t>
      </w:r>
      <w:r w:rsidRPr="00A97047">
        <w:rPr>
          <w:noProof/>
        </w:rPr>
        <w:fldChar w:fldCharType="end"/>
      </w:r>
    </w:p>
    <w:p w14:paraId="77229E08" w14:textId="308AD7E2" w:rsidR="00A97047" w:rsidRDefault="00A97047" w:rsidP="00A97047">
      <w:pPr>
        <w:pStyle w:val="TOC5"/>
        <w:ind w:right="1792"/>
        <w:rPr>
          <w:rFonts w:asciiTheme="minorHAnsi" w:eastAsiaTheme="minorEastAsia" w:hAnsiTheme="minorHAnsi" w:cstheme="minorBidi"/>
          <w:noProof/>
          <w:kern w:val="0"/>
          <w:sz w:val="22"/>
          <w:szCs w:val="22"/>
        </w:rPr>
      </w:pPr>
      <w:r>
        <w:rPr>
          <w:noProof/>
        </w:rPr>
        <w:t>2.6.2</w:t>
      </w:r>
      <w:r>
        <w:rPr>
          <w:noProof/>
        </w:rPr>
        <w:tab/>
        <w:t xml:space="preserve">Meaning of </w:t>
      </w:r>
      <w:r w:rsidRPr="00E8048B">
        <w:rPr>
          <w:i/>
          <w:noProof/>
        </w:rPr>
        <w:t>risk assessment</w:t>
      </w:r>
      <w:r w:rsidRPr="00A97047">
        <w:rPr>
          <w:noProof/>
        </w:rPr>
        <w:tab/>
      </w:r>
      <w:r w:rsidRPr="00A97047">
        <w:rPr>
          <w:noProof/>
        </w:rPr>
        <w:fldChar w:fldCharType="begin"/>
      </w:r>
      <w:r w:rsidRPr="00A97047">
        <w:rPr>
          <w:noProof/>
        </w:rPr>
        <w:instrText xml:space="preserve"> PAGEREF _Toc48895127 \h </w:instrText>
      </w:r>
      <w:r w:rsidRPr="00A97047">
        <w:rPr>
          <w:noProof/>
        </w:rPr>
      </w:r>
      <w:r w:rsidRPr="00A97047">
        <w:rPr>
          <w:noProof/>
        </w:rPr>
        <w:fldChar w:fldCharType="separate"/>
      </w:r>
      <w:r w:rsidR="00A37966">
        <w:rPr>
          <w:noProof/>
        </w:rPr>
        <w:t>26</w:t>
      </w:r>
      <w:r w:rsidRPr="00A97047">
        <w:rPr>
          <w:noProof/>
        </w:rPr>
        <w:fldChar w:fldCharType="end"/>
      </w:r>
    </w:p>
    <w:p w14:paraId="06158050" w14:textId="6F596D02" w:rsidR="00A97047" w:rsidRDefault="00A97047" w:rsidP="00A97047">
      <w:pPr>
        <w:pStyle w:val="TOC5"/>
        <w:ind w:right="1792"/>
        <w:rPr>
          <w:rFonts w:asciiTheme="minorHAnsi" w:eastAsiaTheme="minorEastAsia" w:hAnsiTheme="minorHAnsi" w:cstheme="minorBidi"/>
          <w:noProof/>
          <w:kern w:val="0"/>
          <w:sz w:val="22"/>
          <w:szCs w:val="22"/>
        </w:rPr>
      </w:pPr>
      <w:r>
        <w:rPr>
          <w:noProof/>
        </w:rPr>
        <w:t>2.6.3</w:t>
      </w:r>
      <w:r>
        <w:rPr>
          <w:noProof/>
        </w:rPr>
        <w:tab/>
        <w:t>Items in Group A29</w:t>
      </w:r>
      <w:r w:rsidRPr="00A97047">
        <w:rPr>
          <w:noProof/>
        </w:rPr>
        <w:tab/>
      </w:r>
      <w:r w:rsidRPr="00A97047">
        <w:rPr>
          <w:noProof/>
        </w:rPr>
        <w:fldChar w:fldCharType="begin"/>
      </w:r>
      <w:r w:rsidRPr="00A97047">
        <w:rPr>
          <w:noProof/>
        </w:rPr>
        <w:instrText xml:space="preserve"> PAGEREF _Toc48895128 \h </w:instrText>
      </w:r>
      <w:r w:rsidRPr="00A97047">
        <w:rPr>
          <w:noProof/>
        </w:rPr>
      </w:r>
      <w:r w:rsidRPr="00A97047">
        <w:rPr>
          <w:noProof/>
        </w:rPr>
        <w:fldChar w:fldCharType="separate"/>
      </w:r>
      <w:r w:rsidR="00A37966">
        <w:rPr>
          <w:noProof/>
        </w:rPr>
        <w:t>27</w:t>
      </w:r>
      <w:r w:rsidRPr="00A97047">
        <w:rPr>
          <w:noProof/>
        </w:rPr>
        <w:fldChar w:fldCharType="end"/>
      </w:r>
    </w:p>
    <w:p w14:paraId="01E823A8"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2.7—Group A28: Geriatric medicine</w:t>
      </w:r>
      <w:r w:rsidRPr="00A97047">
        <w:rPr>
          <w:b w:val="0"/>
          <w:noProof/>
          <w:sz w:val="18"/>
        </w:rPr>
        <w:tab/>
      </w:r>
      <w:r w:rsidRPr="00A97047">
        <w:rPr>
          <w:b w:val="0"/>
          <w:noProof/>
          <w:sz w:val="18"/>
        </w:rPr>
        <w:fldChar w:fldCharType="begin"/>
      </w:r>
      <w:r w:rsidRPr="00A97047">
        <w:rPr>
          <w:b w:val="0"/>
          <w:noProof/>
          <w:sz w:val="18"/>
        </w:rPr>
        <w:instrText xml:space="preserve"> PAGEREF _Toc48895129 \h </w:instrText>
      </w:r>
      <w:r w:rsidRPr="00A97047">
        <w:rPr>
          <w:b w:val="0"/>
          <w:noProof/>
          <w:sz w:val="18"/>
        </w:rPr>
      </w:r>
      <w:r w:rsidRPr="00A97047">
        <w:rPr>
          <w:b w:val="0"/>
          <w:noProof/>
          <w:sz w:val="18"/>
        </w:rPr>
        <w:fldChar w:fldCharType="separate"/>
      </w:r>
      <w:r w:rsidR="00A37966">
        <w:rPr>
          <w:b w:val="0"/>
          <w:noProof/>
          <w:sz w:val="18"/>
        </w:rPr>
        <w:t>29</w:t>
      </w:r>
      <w:r w:rsidRPr="00A97047">
        <w:rPr>
          <w:b w:val="0"/>
          <w:noProof/>
          <w:sz w:val="18"/>
        </w:rPr>
        <w:fldChar w:fldCharType="end"/>
      </w:r>
    </w:p>
    <w:p w14:paraId="41AC860D" w14:textId="2AACB349" w:rsidR="00A97047" w:rsidRDefault="00A97047" w:rsidP="00A97047">
      <w:pPr>
        <w:pStyle w:val="TOC5"/>
        <w:ind w:right="1792"/>
        <w:rPr>
          <w:rFonts w:asciiTheme="minorHAnsi" w:eastAsiaTheme="minorEastAsia" w:hAnsiTheme="minorHAnsi" w:cstheme="minorBidi"/>
          <w:noProof/>
          <w:kern w:val="0"/>
          <w:sz w:val="22"/>
          <w:szCs w:val="22"/>
        </w:rPr>
      </w:pPr>
      <w:r>
        <w:rPr>
          <w:noProof/>
        </w:rPr>
        <w:t>2.7.1</w:t>
      </w:r>
      <w:r>
        <w:rPr>
          <w:noProof/>
        </w:rPr>
        <w:tab/>
        <w:t>Items in Group A28</w:t>
      </w:r>
      <w:r w:rsidRPr="00A97047">
        <w:rPr>
          <w:noProof/>
        </w:rPr>
        <w:tab/>
      </w:r>
      <w:r w:rsidRPr="00A97047">
        <w:rPr>
          <w:noProof/>
        </w:rPr>
        <w:fldChar w:fldCharType="begin"/>
      </w:r>
      <w:r w:rsidRPr="00A97047">
        <w:rPr>
          <w:noProof/>
        </w:rPr>
        <w:instrText xml:space="preserve"> PAGEREF _Toc48895130 \h </w:instrText>
      </w:r>
      <w:r w:rsidRPr="00A97047">
        <w:rPr>
          <w:noProof/>
        </w:rPr>
      </w:r>
      <w:r w:rsidRPr="00A97047">
        <w:rPr>
          <w:noProof/>
        </w:rPr>
        <w:fldChar w:fldCharType="separate"/>
      </w:r>
      <w:r w:rsidR="00A37966">
        <w:rPr>
          <w:noProof/>
        </w:rPr>
        <w:t>29</w:t>
      </w:r>
      <w:r w:rsidRPr="00A97047">
        <w:rPr>
          <w:noProof/>
        </w:rPr>
        <w:fldChar w:fldCharType="end"/>
      </w:r>
    </w:p>
    <w:p w14:paraId="129F6609"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2.8—Group A5: Prolonged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_Toc48895131 \h </w:instrText>
      </w:r>
      <w:r w:rsidRPr="00A97047">
        <w:rPr>
          <w:b w:val="0"/>
          <w:noProof/>
          <w:sz w:val="18"/>
        </w:rPr>
      </w:r>
      <w:r w:rsidRPr="00A97047">
        <w:rPr>
          <w:b w:val="0"/>
          <w:noProof/>
          <w:sz w:val="18"/>
        </w:rPr>
        <w:fldChar w:fldCharType="separate"/>
      </w:r>
      <w:r w:rsidR="00A37966">
        <w:rPr>
          <w:b w:val="0"/>
          <w:noProof/>
          <w:sz w:val="18"/>
        </w:rPr>
        <w:t>33</w:t>
      </w:r>
      <w:r w:rsidRPr="00A97047">
        <w:rPr>
          <w:b w:val="0"/>
          <w:noProof/>
          <w:sz w:val="18"/>
        </w:rPr>
        <w:fldChar w:fldCharType="end"/>
      </w:r>
    </w:p>
    <w:p w14:paraId="081A326D" w14:textId="07A03D70" w:rsidR="00A97047" w:rsidRDefault="00A97047" w:rsidP="00A97047">
      <w:pPr>
        <w:pStyle w:val="TOC5"/>
        <w:ind w:right="1792"/>
        <w:rPr>
          <w:rFonts w:asciiTheme="minorHAnsi" w:eastAsiaTheme="minorEastAsia" w:hAnsiTheme="minorHAnsi" w:cstheme="minorBidi"/>
          <w:noProof/>
          <w:kern w:val="0"/>
          <w:sz w:val="22"/>
          <w:szCs w:val="22"/>
        </w:rPr>
      </w:pPr>
      <w:r>
        <w:rPr>
          <w:noProof/>
        </w:rPr>
        <w:t>2.8.1</w:t>
      </w:r>
      <w:r>
        <w:rPr>
          <w:noProof/>
        </w:rPr>
        <w:tab/>
        <w:t>Restrictions on items in Group A5</w:t>
      </w:r>
      <w:r w:rsidRPr="00A97047">
        <w:rPr>
          <w:noProof/>
        </w:rPr>
        <w:tab/>
      </w:r>
      <w:r w:rsidRPr="00A97047">
        <w:rPr>
          <w:noProof/>
        </w:rPr>
        <w:fldChar w:fldCharType="begin"/>
      </w:r>
      <w:r w:rsidRPr="00A97047">
        <w:rPr>
          <w:noProof/>
        </w:rPr>
        <w:instrText xml:space="preserve"> PAGEREF _Toc48895132 \h </w:instrText>
      </w:r>
      <w:r w:rsidRPr="00A97047">
        <w:rPr>
          <w:noProof/>
        </w:rPr>
      </w:r>
      <w:r w:rsidRPr="00A97047">
        <w:rPr>
          <w:noProof/>
        </w:rPr>
        <w:fldChar w:fldCharType="separate"/>
      </w:r>
      <w:r w:rsidR="00A37966">
        <w:rPr>
          <w:noProof/>
        </w:rPr>
        <w:t>33</w:t>
      </w:r>
      <w:r w:rsidRPr="00A97047">
        <w:rPr>
          <w:noProof/>
        </w:rPr>
        <w:fldChar w:fldCharType="end"/>
      </w:r>
    </w:p>
    <w:p w14:paraId="700D3A30" w14:textId="206380F1" w:rsidR="00A97047" w:rsidRDefault="00A97047" w:rsidP="00A97047">
      <w:pPr>
        <w:pStyle w:val="TOC5"/>
        <w:ind w:right="1792"/>
        <w:rPr>
          <w:rFonts w:asciiTheme="minorHAnsi" w:eastAsiaTheme="minorEastAsia" w:hAnsiTheme="minorHAnsi" w:cstheme="minorBidi"/>
          <w:noProof/>
          <w:kern w:val="0"/>
          <w:sz w:val="22"/>
          <w:szCs w:val="22"/>
        </w:rPr>
      </w:pPr>
      <w:r>
        <w:rPr>
          <w:noProof/>
        </w:rPr>
        <w:t>2.8.2</w:t>
      </w:r>
      <w:r>
        <w:rPr>
          <w:noProof/>
        </w:rPr>
        <w:tab/>
        <w:t>Items in Group A5</w:t>
      </w:r>
      <w:r w:rsidRPr="00A97047">
        <w:rPr>
          <w:noProof/>
        </w:rPr>
        <w:tab/>
      </w:r>
      <w:r w:rsidRPr="00A97047">
        <w:rPr>
          <w:noProof/>
        </w:rPr>
        <w:fldChar w:fldCharType="begin"/>
      </w:r>
      <w:r w:rsidRPr="00A97047">
        <w:rPr>
          <w:noProof/>
        </w:rPr>
        <w:instrText xml:space="preserve"> PAGEREF _Toc48895133 \h </w:instrText>
      </w:r>
      <w:r w:rsidRPr="00A97047">
        <w:rPr>
          <w:noProof/>
        </w:rPr>
      </w:r>
      <w:r w:rsidRPr="00A97047">
        <w:rPr>
          <w:noProof/>
        </w:rPr>
        <w:fldChar w:fldCharType="separate"/>
      </w:r>
      <w:r w:rsidR="00A37966">
        <w:rPr>
          <w:noProof/>
        </w:rPr>
        <w:t>33</w:t>
      </w:r>
      <w:r w:rsidRPr="00A97047">
        <w:rPr>
          <w:noProof/>
        </w:rPr>
        <w:fldChar w:fldCharType="end"/>
      </w:r>
    </w:p>
    <w:p w14:paraId="467E454A"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2.9—Group A6: Group therapy</w:t>
      </w:r>
      <w:r w:rsidRPr="00A97047">
        <w:rPr>
          <w:b w:val="0"/>
          <w:noProof/>
          <w:sz w:val="18"/>
        </w:rPr>
        <w:tab/>
      </w:r>
      <w:r w:rsidRPr="00A97047">
        <w:rPr>
          <w:b w:val="0"/>
          <w:noProof/>
          <w:sz w:val="18"/>
        </w:rPr>
        <w:fldChar w:fldCharType="begin"/>
      </w:r>
      <w:r w:rsidRPr="00A97047">
        <w:rPr>
          <w:b w:val="0"/>
          <w:noProof/>
          <w:sz w:val="18"/>
        </w:rPr>
        <w:instrText xml:space="preserve"> PAGEREF _Toc48895134 \h </w:instrText>
      </w:r>
      <w:r w:rsidRPr="00A97047">
        <w:rPr>
          <w:b w:val="0"/>
          <w:noProof/>
          <w:sz w:val="18"/>
        </w:rPr>
      </w:r>
      <w:r w:rsidRPr="00A97047">
        <w:rPr>
          <w:b w:val="0"/>
          <w:noProof/>
          <w:sz w:val="18"/>
        </w:rPr>
        <w:fldChar w:fldCharType="separate"/>
      </w:r>
      <w:r w:rsidR="00A37966">
        <w:rPr>
          <w:b w:val="0"/>
          <w:noProof/>
          <w:sz w:val="18"/>
        </w:rPr>
        <w:t>34</w:t>
      </w:r>
      <w:r w:rsidRPr="00A97047">
        <w:rPr>
          <w:b w:val="0"/>
          <w:noProof/>
          <w:sz w:val="18"/>
        </w:rPr>
        <w:fldChar w:fldCharType="end"/>
      </w:r>
    </w:p>
    <w:p w14:paraId="7534F97A" w14:textId="22EA379E" w:rsidR="00A97047" w:rsidRDefault="00A97047" w:rsidP="00A97047">
      <w:pPr>
        <w:pStyle w:val="TOC5"/>
        <w:ind w:right="1792"/>
        <w:rPr>
          <w:rFonts w:asciiTheme="minorHAnsi" w:eastAsiaTheme="minorEastAsia" w:hAnsiTheme="minorHAnsi" w:cstheme="minorBidi"/>
          <w:noProof/>
          <w:kern w:val="0"/>
          <w:sz w:val="22"/>
          <w:szCs w:val="22"/>
        </w:rPr>
      </w:pPr>
      <w:r>
        <w:rPr>
          <w:noProof/>
        </w:rPr>
        <w:t>2.9.1</w:t>
      </w:r>
      <w:r>
        <w:rPr>
          <w:noProof/>
        </w:rPr>
        <w:tab/>
        <w:t>Items in Group A6</w:t>
      </w:r>
      <w:r w:rsidRPr="00A97047">
        <w:rPr>
          <w:noProof/>
        </w:rPr>
        <w:tab/>
      </w:r>
      <w:r w:rsidRPr="00A97047">
        <w:rPr>
          <w:noProof/>
        </w:rPr>
        <w:fldChar w:fldCharType="begin"/>
      </w:r>
      <w:r w:rsidRPr="00A97047">
        <w:rPr>
          <w:noProof/>
        </w:rPr>
        <w:instrText xml:space="preserve"> PAGEREF _Toc48895135 \h </w:instrText>
      </w:r>
      <w:r w:rsidRPr="00A97047">
        <w:rPr>
          <w:noProof/>
        </w:rPr>
      </w:r>
      <w:r w:rsidRPr="00A97047">
        <w:rPr>
          <w:noProof/>
        </w:rPr>
        <w:fldChar w:fldCharType="separate"/>
      </w:r>
      <w:r w:rsidR="00A37966">
        <w:rPr>
          <w:noProof/>
        </w:rPr>
        <w:t>34</w:t>
      </w:r>
      <w:r w:rsidRPr="00A97047">
        <w:rPr>
          <w:noProof/>
        </w:rPr>
        <w:fldChar w:fldCharType="end"/>
      </w:r>
    </w:p>
    <w:p w14:paraId="0C53B61C"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2.10—Group A7: Acupuncture and non</w:t>
      </w:r>
      <w:r>
        <w:rPr>
          <w:noProof/>
        </w:rPr>
        <w:noBreakHyphen/>
        <w:t>specialist practitioner items</w:t>
      </w:r>
      <w:r w:rsidRPr="00A97047">
        <w:rPr>
          <w:b w:val="0"/>
          <w:noProof/>
          <w:sz w:val="18"/>
        </w:rPr>
        <w:tab/>
      </w:r>
      <w:r w:rsidRPr="00A97047">
        <w:rPr>
          <w:b w:val="0"/>
          <w:noProof/>
          <w:sz w:val="18"/>
        </w:rPr>
        <w:fldChar w:fldCharType="begin"/>
      </w:r>
      <w:r w:rsidRPr="00A97047">
        <w:rPr>
          <w:b w:val="0"/>
          <w:noProof/>
          <w:sz w:val="18"/>
        </w:rPr>
        <w:instrText xml:space="preserve"> PAGEREF _Toc48895136 \h </w:instrText>
      </w:r>
      <w:r w:rsidRPr="00A97047">
        <w:rPr>
          <w:b w:val="0"/>
          <w:noProof/>
          <w:sz w:val="18"/>
        </w:rPr>
      </w:r>
      <w:r w:rsidRPr="00A97047">
        <w:rPr>
          <w:b w:val="0"/>
          <w:noProof/>
          <w:sz w:val="18"/>
        </w:rPr>
        <w:fldChar w:fldCharType="separate"/>
      </w:r>
      <w:r w:rsidR="00A37966">
        <w:rPr>
          <w:b w:val="0"/>
          <w:noProof/>
          <w:sz w:val="18"/>
        </w:rPr>
        <w:t>35</w:t>
      </w:r>
      <w:r w:rsidRPr="00A97047">
        <w:rPr>
          <w:b w:val="0"/>
          <w:noProof/>
          <w:sz w:val="18"/>
        </w:rPr>
        <w:fldChar w:fldCharType="end"/>
      </w:r>
    </w:p>
    <w:p w14:paraId="027DFC29" w14:textId="3BE049A4" w:rsidR="00A97047" w:rsidRDefault="00A97047" w:rsidP="00A97047">
      <w:pPr>
        <w:pStyle w:val="TOC5"/>
        <w:ind w:right="1792"/>
        <w:rPr>
          <w:rFonts w:asciiTheme="minorHAnsi" w:eastAsiaTheme="minorEastAsia" w:hAnsiTheme="minorHAnsi" w:cstheme="minorBidi"/>
          <w:noProof/>
          <w:kern w:val="0"/>
          <w:sz w:val="22"/>
          <w:szCs w:val="22"/>
        </w:rPr>
      </w:pPr>
      <w:r>
        <w:rPr>
          <w:noProof/>
        </w:rPr>
        <w:t>2.10.1</w:t>
      </w:r>
      <w:r>
        <w:rPr>
          <w:noProof/>
        </w:rPr>
        <w:tab/>
        <w:t xml:space="preserve">Meaning of </w:t>
      </w:r>
      <w:r w:rsidRPr="00E8048B">
        <w:rPr>
          <w:i/>
          <w:noProof/>
        </w:rPr>
        <w:t>qualified medical acupuncturist</w:t>
      </w:r>
      <w:r w:rsidRPr="00A97047">
        <w:rPr>
          <w:noProof/>
        </w:rPr>
        <w:tab/>
      </w:r>
      <w:r w:rsidRPr="00A97047">
        <w:rPr>
          <w:noProof/>
        </w:rPr>
        <w:fldChar w:fldCharType="begin"/>
      </w:r>
      <w:r w:rsidRPr="00A97047">
        <w:rPr>
          <w:noProof/>
        </w:rPr>
        <w:instrText xml:space="preserve"> PAGEREF _Toc48895137 \h </w:instrText>
      </w:r>
      <w:r w:rsidRPr="00A97047">
        <w:rPr>
          <w:noProof/>
        </w:rPr>
      </w:r>
      <w:r w:rsidRPr="00A97047">
        <w:rPr>
          <w:noProof/>
        </w:rPr>
        <w:fldChar w:fldCharType="separate"/>
      </w:r>
      <w:r w:rsidR="00A37966">
        <w:rPr>
          <w:noProof/>
        </w:rPr>
        <w:t>35</w:t>
      </w:r>
      <w:r w:rsidRPr="00A97047">
        <w:rPr>
          <w:noProof/>
        </w:rPr>
        <w:fldChar w:fldCharType="end"/>
      </w:r>
    </w:p>
    <w:p w14:paraId="363F55E9" w14:textId="15EA6428" w:rsidR="00A97047" w:rsidRDefault="00A97047" w:rsidP="00A97047">
      <w:pPr>
        <w:pStyle w:val="TOC5"/>
        <w:ind w:right="1792"/>
        <w:rPr>
          <w:rFonts w:asciiTheme="minorHAnsi" w:eastAsiaTheme="minorEastAsia" w:hAnsiTheme="minorHAnsi" w:cstheme="minorBidi"/>
          <w:noProof/>
          <w:kern w:val="0"/>
          <w:sz w:val="22"/>
          <w:szCs w:val="22"/>
        </w:rPr>
      </w:pPr>
      <w:r>
        <w:rPr>
          <w:noProof/>
        </w:rPr>
        <w:t>2.10.2</w:t>
      </w:r>
      <w:r>
        <w:rPr>
          <w:noProof/>
        </w:rPr>
        <w:tab/>
        <w:t>Items in Group A7</w:t>
      </w:r>
      <w:r w:rsidRPr="00A97047">
        <w:rPr>
          <w:noProof/>
        </w:rPr>
        <w:tab/>
      </w:r>
      <w:r w:rsidRPr="00A97047">
        <w:rPr>
          <w:noProof/>
        </w:rPr>
        <w:fldChar w:fldCharType="begin"/>
      </w:r>
      <w:r w:rsidRPr="00A97047">
        <w:rPr>
          <w:noProof/>
        </w:rPr>
        <w:instrText xml:space="preserve"> PAGEREF _Toc48895138 \h </w:instrText>
      </w:r>
      <w:r w:rsidRPr="00A97047">
        <w:rPr>
          <w:noProof/>
        </w:rPr>
      </w:r>
      <w:r w:rsidRPr="00A97047">
        <w:rPr>
          <w:noProof/>
        </w:rPr>
        <w:fldChar w:fldCharType="separate"/>
      </w:r>
      <w:r w:rsidR="00A37966">
        <w:rPr>
          <w:noProof/>
        </w:rPr>
        <w:t>35</w:t>
      </w:r>
      <w:r w:rsidRPr="00A97047">
        <w:rPr>
          <w:noProof/>
        </w:rPr>
        <w:fldChar w:fldCharType="end"/>
      </w:r>
    </w:p>
    <w:p w14:paraId="36CF9B26"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2.11—Group A8: Consultant psychiatrist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_Toc48895139 \h </w:instrText>
      </w:r>
      <w:r w:rsidRPr="00A97047">
        <w:rPr>
          <w:b w:val="0"/>
          <w:noProof/>
          <w:sz w:val="18"/>
        </w:rPr>
      </w:r>
      <w:r w:rsidRPr="00A97047">
        <w:rPr>
          <w:b w:val="0"/>
          <w:noProof/>
          <w:sz w:val="18"/>
        </w:rPr>
        <w:fldChar w:fldCharType="separate"/>
      </w:r>
      <w:r w:rsidR="00A37966">
        <w:rPr>
          <w:b w:val="0"/>
          <w:noProof/>
          <w:sz w:val="18"/>
        </w:rPr>
        <w:t>37</w:t>
      </w:r>
      <w:r w:rsidRPr="00A97047">
        <w:rPr>
          <w:b w:val="0"/>
          <w:noProof/>
          <w:sz w:val="18"/>
        </w:rPr>
        <w:fldChar w:fldCharType="end"/>
      </w:r>
    </w:p>
    <w:p w14:paraId="557FC091" w14:textId="17F4804D" w:rsidR="00A97047" w:rsidRDefault="00A97047" w:rsidP="00A97047">
      <w:pPr>
        <w:pStyle w:val="TOC5"/>
        <w:ind w:right="1792"/>
        <w:rPr>
          <w:rFonts w:asciiTheme="minorHAnsi" w:eastAsiaTheme="minorEastAsia" w:hAnsiTheme="minorHAnsi" w:cstheme="minorBidi"/>
          <w:noProof/>
          <w:kern w:val="0"/>
          <w:sz w:val="22"/>
          <w:szCs w:val="22"/>
        </w:rPr>
      </w:pPr>
      <w:r>
        <w:rPr>
          <w:noProof/>
        </w:rPr>
        <w:t>2.11.1</w:t>
      </w:r>
      <w:r>
        <w:rPr>
          <w:noProof/>
        </w:rPr>
        <w:tab/>
        <w:t>Restriction on timing of services in items 291, 293 and 359</w:t>
      </w:r>
      <w:r w:rsidRPr="00A97047">
        <w:rPr>
          <w:noProof/>
        </w:rPr>
        <w:tab/>
      </w:r>
      <w:r w:rsidRPr="00A97047">
        <w:rPr>
          <w:noProof/>
        </w:rPr>
        <w:fldChar w:fldCharType="begin"/>
      </w:r>
      <w:r w:rsidRPr="00A97047">
        <w:rPr>
          <w:noProof/>
        </w:rPr>
        <w:instrText xml:space="preserve"> PAGEREF _Toc48895140 \h </w:instrText>
      </w:r>
      <w:r w:rsidRPr="00A97047">
        <w:rPr>
          <w:noProof/>
        </w:rPr>
      </w:r>
      <w:r w:rsidRPr="00A97047">
        <w:rPr>
          <w:noProof/>
        </w:rPr>
        <w:fldChar w:fldCharType="separate"/>
      </w:r>
      <w:r w:rsidR="00A37966">
        <w:rPr>
          <w:noProof/>
        </w:rPr>
        <w:t>37</w:t>
      </w:r>
      <w:r w:rsidRPr="00A97047">
        <w:rPr>
          <w:noProof/>
        </w:rPr>
        <w:fldChar w:fldCharType="end"/>
      </w:r>
    </w:p>
    <w:p w14:paraId="210B6A9F" w14:textId="5F80BEC8" w:rsidR="00A97047" w:rsidRDefault="00A97047" w:rsidP="00A97047">
      <w:pPr>
        <w:pStyle w:val="TOC5"/>
        <w:ind w:right="1792"/>
        <w:rPr>
          <w:rFonts w:asciiTheme="minorHAnsi" w:eastAsiaTheme="minorEastAsia" w:hAnsiTheme="minorHAnsi" w:cstheme="minorBidi"/>
          <w:noProof/>
          <w:kern w:val="0"/>
          <w:sz w:val="22"/>
          <w:szCs w:val="22"/>
        </w:rPr>
      </w:pPr>
      <w:r>
        <w:rPr>
          <w:noProof/>
        </w:rPr>
        <w:t>2.11.2</w:t>
      </w:r>
      <w:r>
        <w:rPr>
          <w:noProof/>
        </w:rPr>
        <w:tab/>
        <w:t>Restriction on items 342, 344 and 346</w:t>
      </w:r>
      <w:r w:rsidRPr="00A97047">
        <w:rPr>
          <w:noProof/>
        </w:rPr>
        <w:tab/>
      </w:r>
      <w:r w:rsidRPr="00A97047">
        <w:rPr>
          <w:noProof/>
        </w:rPr>
        <w:fldChar w:fldCharType="begin"/>
      </w:r>
      <w:r w:rsidRPr="00A97047">
        <w:rPr>
          <w:noProof/>
        </w:rPr>
        <w:instrText xml:space="preserve"> PAGEREF _Toc48895141 \h </w:instrText>
      </w:r>
      <w:r w:rsidRPr="00A97047">
        <w:rPr>
          <w:noProof/>
        </w:rPr>
      </w:r>
      <w:r w:rsidRPr="00A97047">
        <w:rPr>
          <w:noProof/>
        </w:rPr>
        <w:fldChar w:fldCharType="separate"/>
      </w:r>
      <w:r w:rsidR="00A37966">
        <w:rPr>
          <w:noProof/>
        </w:rPr>
        <w:t>37</w:t>
      </w:r>
      <w:r w:rsidRPr="00A97047">
        <w:rPr>
          <w:noProof/>
        </w:rPr>
        <w:fldChar w:fldCharType="end"/>
      </w:r>
    </w:p>
    <w:p w14:paraId="4E061779" w14:textId="211B1BF4" w:rsidR="00A97047" w:rsidRDefault="00A97047" w:rsidP="00A97047">
      <w:pPr>
        <w:pStyle w:val="TOC5"/>
        <w:ind w:right="1792"/>
        <w:rPr>
          <w:rFonts w:asciiTheme="minorHAnsi" w:eastAsiaTheme="minorEastAsia" w:hAnsiTheme="minorHAnsi" w:cstheme="minorBidi"/>
          <w:noProof/>
          <w:kern w:val="0"/>
          <w:sz w:val="22"/>
          <w:szCs w:val="22"/>
        </w:rPr>
      </w:pPr>
      <w:r>
        <w:rPr>
          <w:noProof/>
        </w:rPr>
        <w:t>2.11.3</w:t>
      </w:r>
      <w:r>
        <w:rPr>
          <w:noProof/>
        </w:rPr>
        <w:tab/>
        <w:t>Restriction on items 353 to 361—location of patient</w:t>
      </w:r>
      <w:r w:rsidRPr="00A97047">
        <w:rPr>
          <w:noProof/>
        </w:rPr>
        <w:tab/>
      </w:r>
      <w:r w:rsidRPr="00A97047">
        <w:rPr>
          <w:noProof/>
        </w:rPr>
        <w:fldChar w:fldCharType="begin"/>
      </w:r>
      <w:r w:rsidRPr="00A97047">
        <w:rPr>
          <w:noProof/>
        </w:rPr>
        <w:instrText xml:space="preserve"> PAGEREF _Toc48895142 \h </w:instrText>
      </w:r>
      <w:r w:rsidRPr="00A97047">
        <w:rPr>
          <w:noProof/>
        </w:rPr>
      </w:r>
      <w:r w:rsidRPr="00A97047">
        <w:rPr>
          <w:noProof/>
        </w:rPr>
        <w:fldChar w:fldCharType="separate"/>
      </w:r>
      <w:r w:rsidR="00A37966">
        <w:rPr>
          <w:noProof/>
        </w:rPr>
        <w:t>37</w:t>
      </w:r>
      <w:r w:rsidRPr="00A97047">
        <w:rPr>
          <w:noProof/>
        </w:rPr>
        <w:fldChar w:fldCharType="end"/>
      </w:r>
    </w:p>
    <w:p w14:paraId="5ABF6242" w14:textId="7711A058" w:rsidR="00A97047" w:rsidRDefault="00A97047" w:rsidP="00A97047">
      <w:pPr>
        <w:pStyle w:val="TOC5"/>
        <w:ind w:right="1792"/>
        <w:rPr>
          <w:rFonts w:asciiTheme="minorHAnsi" w:eastAsiaTheme="minorEastAsia" w:hAnsiTheme="minorHAnsi" w:cstheme="minorBidi"/>
          <w:noProof/>
          <w:kern w:val="0"/>
          <w:sz w:val="22"/>
          <w:szCs w:val="22"/>
        </w:rPr>
      </w:pPr>
      <w:r>
        <w:rPr>
          <w:noProof/>
        </w:rPr>
        <w:t>2.11.4</w:t>
      </w:r>
      <w:r>
        <w:rPr>
          <w:noProof/>
        </w:rPr>
        <w:tab/>
        <w:t xml:space="preserve">Meaning of </w:t>
      </w:r>
      <w:r w:rsidRPr="00E8048B">
        <w:rPr>
          <w:i/>
          <w:noProof/>
        </w:rPr>
        <w:t>risk assessment</w:t>
      </w:r>
      <w:r w:rsidRPr="00A97047">
        <w:rPr>
          <w:noProof/>
        </w:rPr>
        <w:tab/>
      </w:r>
      <w:r w:rsidRPr="00A97047">
        <w:rPr>
          <w:noProof/>
        </w:rPr>
        <w:fldChar w:fldCharType="begin"/>
      </w:r>
      <w:r w:rsidRPr="00A97047">
        <w:rPr>
          <w:noProof/>
        </w:rPr>
        <w:instrText xml:space="preserve"> PAGEREF _Toc48895143 \h </w:instrText>
      </w:r>
      <w:r w:rsidRPr="00A97047">
        <w:rPr>
          <w:noProof/>
        </w:rPr>
      </w:r>
      <w:r w:rsidRPr="00A97047">
        <w:rPr>
          <w:noProof/>
        </w:rPr>
        <w:fldChar w:fldCharType="separate"/>
      </w:r>
      <w:r w:rsidR="00A37966">
        <w:rPr>
          <w:noProof/>
        </w:rPr>
        <w:t>37</w:t>
      </w:r>
      <w:r w:rsidRPr="00A97047">
        <w:rPr>
          <w:noProof/>
        </w:rPr>
        <w:fldChar w:fldCharType="end"/>
      </w:r>
    </w:p>
    <w:p w14:paraId="7B296DFE" w14:textId="375CD1C5" w:rsidR="00A97047" w:rsidRDefault="00A97047" w:rsidP="00A97047">
      <w:pPr>
        <w:pStyle w:val="TOC5"/>
        <w:ind w:right="1792"/>
        <w:rPr>
          <w:rFonts w:asciiTheme="minorHAnsi" w:eastAsiaTheme="minorEastAsia" w:hAnsiTheme="minorHAnsi" w:cstheme="minorBidi"/>
          <w:noProof/>
          <w:kern w:val="0"/>
          <w:sz w:val="22"/>
          <w:szCs w:val="22"/>
        </w:rPr>
      </w:pPr>
      <w:r>
        <w:rPr>
          <w:noProof/>
        </w:rPr>
        <w:t>2.11.5</w:t>
      </w:r>
      <w:r>
        <w:rPr>
          <w:noProof/>
        </w:rPr>
        <w:tab/>
        <w:t>Items in Group A8</w:t>
      </w:r>
      <w:r w:rsidRPr="00A97047">
        <w:rPr>
          <w:noProof/>
        </w:rPr>
        <w:tab/>
      </w:r>
      <w:r w:rsidRPr="00A97047">
        <w:rPr>
          <w:noProof/>
        </w:rPr>
        <w:fldChar w:fldCharType="begin"/>
      </w:r>
      <w:r w:rsidRPr="00A97047">
        <w:rPr>
          <w:noProof/>
        </w:rPr>
        <w:instrText xml:space="preserve"> PAGEREF _Toc48895144 \h </w:instrText>
      </w:r>
      <w:r w:rsidRPr="00A97047">
        <w:rPr>
          <w:noProof/>
        </w:rPr>
      </w:r>
      <w:r w:rsidRPr="00A97047">
        <w:rPr>
          <w:noProof/>
        </w:rPr>
        <w:fldChar w:fldCharType="separate"/>
      </w:r>
      <w:r w:rsidR="00A37966">
        <w:rPr>
          <w:noProof/>
        </w:rPr>
        <w:t>37</w:t>
      </w:r>
      <w:r w:rsidRPr="00A97047">
        <w:rPr>
          <w:noProof/>
        </w:rPr>
        <w:fldChar w:fldCharType="end"/>
      </w:r>
    </w:p>
    <w:p w14:paraId="7F6D9850"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2.12—Group A12: Consultant occupational physician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_Toc48895145 \h </w:instrText>
      </w:r>
      <w:r w:rsidRPr="00A97047">
        <w:rPr>
          <w:b w:val="0"/>
          <w:noProof/>
          <w:sz w:val="18"/>
        </w:rPr>
      </w:r>
      <w:r w:rsidRPr="00A97047">
        <w:rPr>
          <w:b w:val="0"/>
          <w:noProof/>
          <w:sz w:val="18"/>
        </w:rPr>
        <w:fldChar w:fldCharType="separate"/>
      </w:r>
      <w:r w:rsidR="00A37966">
        <w:rPr>
          <w:b w:val="0"/>
          <w:noProof/>
          <w:sz w:val="18"/>
        </w:rPr>
        <w:t>48</w:t>
      </w:r>
      <w:r w:rsidRPr="00A97047">
        <w:rPr>
          <w:b w:val="0"/>
          <w:noProof/>
          <w:sz w:val="18"/>
        </w:rPr>
        <w:fldChar w:fldCharType="end"/>
      </w:r>
    </w:p>
    <w:p w14:paraId="2A793C9C" w14:textId="2D8C28B3" w:rsidR="00A97047" w:rsidRDefault="00A97047" w:rsidP="00A97047">
      <w:pPr>
        <w:pStyle w:val="TOC5"/>
        <w:ind w:right="1792"/>
        <w:rPr>
          <w:rFonts w:asciiTheme="minorHAnsi" w:eastAsiaTheme="minorEastAsia" w:hAnsiTheme="minorHAnsi" w:cstheme="minorBidi"/>
          <w:noProof/>
          <w:kern w:val="0"/>
          <w:sz w:val="22"/>
          <w:szCs w:val="22"/>
        </w:rPr>
      </w:pPr>
      <w:r>
        <w:rPr>
          <w:noProof/>
        </w:rPr>
        <w:t>2.12.1</w:t>
      </w:r>
      <w:r>
        <w:rPr>
          <w:noProof/>
        </w:rPr>
        <w:tab/>
        <w:t>Restrictions on items in Group A12—attendances by consultant occupational physicians</w:t>
      </w:r>
      <w:r w:rsidRPr="00A97047">
        <w:rPr>
          <w:noProof/>
        </w:rPr>
        <w:tab/>
      </w:r>
      <w:r w:rsidRPr="00A97047">
        <w:rPr>
          <w:noProof/>
        </w:rPr>
        <w:fldChar w:fldCharType="begin"/>
      </w:r>
      <w:r w:rsidRPr="00A97047">
        <w:rPr>
          <w:noProof/>
        </w:rPr>
        <w:instrText xml:space="preserve"> PAGEREF _Toc48895146 \h </w:instrText>
      </w:r>
      <w:r w:rsidRPr="00A97047">
        <w:rPr>
          <w:noProof/>
        </w:rPr>
      </w:r>
      <w:r w:rsidRPr="00A97047">
        <w:rPr>
          <w:noProof/>
        </w:rPr>
        <w:fldChar w:fldCharType="separate"/>
      </w:r>
      <w:r w:rsidR="00A37966">
        <w:rPr>
          <w:noProof/>
        </w:rPr>
        <w:t>48</w:t>
      </w:r>
      <w:r w:rsidRPr="00A97047">
        <w:rPr>
          <w:noProof/>
        </w:rPr>
        <w:fldChar w:fldCharType="end"/>
      </w:r>
    </w:p>
    <w:p w14:paraId="0816F6C8" w14:textId="7045BF3B" w:rsidR="00A97047" w:rsidRDefault="00A97047" w:rsidP="00A97047">
      <w:pPr>
        <w:pStyle w:val="TOC5"/>
        <w:ind w:right="1792"/>
        <w:rPr>
          <w:rFonts w:asciiTheme="minorHAnsi" w:eastAsiaTheme="minorEastAsia" w:hAnsiTheme="minorHAnsi" w:cstheme="minorBidi"/>
          <w:noProof/>
          <w:kern w:val="0"/>
          <w:sz w:val="22"/>
          <w:szCs w:val="22"/>
        </w:rPr>
      </w:pPr>
      <w:r>
        <w:rPr>
          <w:noProof/>
        </w:rPr>
        <w:t>2.12.2</w:t>
      </w:r>
      <w:r>
        <w:rPr>
          <w:noProof/>
        </w:rPr>
        <w:tab/>
        <w:t>Items in Group A12</w:t>
      </w:r>
      <w:r w:rsidRPr="00A97047">
        <w:rPr>
          <w:noProof/>
        </w:rPr>
        <w:tab/>
      </w:r>
      <w:r w:rsidRPr="00A97047">
        <w:rPr>
          <w:noProof/>
        </w:rPr>
        <w:fldChar w:fldCharType="begin"/>
      </w:r>
      <w:r w:rsidRPr="00A97047">
        <w:rPr>
          <w:noProof/>
        </w:rPr>
        <w:instrText xml:space="preserve"> PAGEREF _Toc48895147 \h </w:instrText>
      </w:r>
      <w:r w:rsidRPr="00A97047">
        <w:rPr>
          <w:noProof/>
        </w:rPr>
      </w:r>
      <w:r w:rsidRPr="00A97047">
        <w:rPr>
          <w:noProof/>
        </w:rPr>
        <w:fldChar w:fldCharType="separate"/>
      </w:r>
      <w:r w:rsidR="00A37966">
        <w:rPr>
          <w:noProof/>
        </w:rPr>
        <w:t>48</w:t>
      </w:r>
      <w:r w:rsidRPr="00A97047">
        <w:rPr>
          <w:noProof/>
        </w:rPr>
        <w:fldChar w:fldCharType="end"/>
      </w:r>
    </w:p>
    <w:p w14:paraId="7405FC6B"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2.13—Group A13: Public health physician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_Toc48895148 \h </w:instrText>
      </w:r>
      <w:r w:rsidRPr="00A97047">
        <w:rPr>
          <w:b w:val="0"/>
          <w:noProof/>
          <w:sz w:val="18"/>
        </w:rPr>
      </w:r>
      <w:r w:rsidRPr="00A97047">
        <w:rPr>
          <w:b w:val="0"/>
          <w:noProof/>
          <w:sz w:val="18"/>
        </w:rPr>
        <w:fldChar w:fldCharType="separate"/>
      </w:r>
      <w:r w:rsidR="00A37966">
        <w:rPr>
          <w:b w:val="0"/>
          <w:noProof/>
          <w:sz w:val="18"/>
        </w:rPr>
        <w:t>50</w:t>
      </w:r>
      <w:r w:rsidRPr="00A97047">
        <w:rPr>
          <w:b w:val="0"/>
          <w:noProof/>
          <w:sz w:val="18"/>
        </w:rPr>
        <w:fldChar w:fldCharType="end"/>
      </w:r>
    </w:p>
    <w:p w14:paraId="24B183B1" w14:textId="562BCC4E" w:rsidR="00A97047" w:rsidRDefault="00A97047" w:rsidP="00A97047">
      <w:pPr>
        <w:pStyle w:val="TOC5"/>
        <w:ind w:right="1792"/>
        <w:rPr>
          <w:rFonts w:asciiTheme="minorHAnsi" w:eastAsiaTheme="minorEastAsia" w:hAnsiTheme="minorHAnsi" w:cstheme="minorBidi"/>
          <w:noProof/>
          <w:kern w:val="0"/>
          <w:sz w:val="22"/>
          <w:szCs w:val="22"/>
        </w:rPr>
      </w:pPr>
      <w:r>
        <w:rPr>
          <w:noProof/>
        </w:rPr>
        <w:t>2.13.1</w:t>
      </w:r>
      <w:r>
        <w:rPr>
          <w:noProof/>
        </w:rPr>
        <w:tab/>
        <w:t>Restrictions on items in Group A13—attendances by public health physicians</w:t>
      </w:r>
      <w:r w:rsidRPr="00A97047">
        <w:rPr>
          <w:noProof/>
        </w:rPr>
        <w:tab/>
      </w:r>
      <w:r w:rsidRPr="00A97047">
        <w:rPr>
          <w:noProof/>
        </w:rPr>
        <w:fldChar w:fldCharType="begin"/>
      </w:r>
      <w:r w:rsidRPr="00A97047">
        <w:rPr>
          <w:noProof/>
        </w:rPr>
        <w:instrText xml:space="preserve"> PAGEREF _Toc48895149 \h </w:instrText>
      </w:r>
      <w:r w:rsidRPr="00A97047">
        <w:rPr>
          <w:noProof/>
        </w:rPr>
      </w:r>
      <w:r w:rsidRPr="00A97047">
        <w:rPr>
          <w:noProof/>
        </w:rPr>
        <w:fldChar w:fldCharType="separate"/>
      </w:r>
      <w:r w:rsidR="00A37966">
        <w:rPr>
          <w:noProof/>
        </w:rPr>
        <w:t>50</w:t>
      </w:r>
      <w:r w:rsidRPr="00A97047">
        <w:rPr>
          <w:noProof/>
        </w:rPr>
        <w:fldChar w:fldCharType="end"/>
      </w:r>
    </w:p>
    <w:p w14:paraId="4915E9A7" w14:textId="4B3669F9" w:rsidR="00A97047" w:rsidRDefault="00A97047" w:rsidP="00A97047">
      <w:pPr>
        <w:pStyle w:val="TOC5"/>
        <w:ind w:right="1792"/>
        <w:rPr>
          <w:rFonts w:asciiTheme="minorHAnsi" w:eastAsiaTheme="minorEastAsia" w:hAnsiTheme="minorHAnsi" w:cstheme="minorBidi"/>
          <w:noProof/>
          <w:kern w:val="0"/>
          <w:sz w:val="22"/>
          <w:szCs w:val="22"/>
        </w:rPr>
      </w:pPr>
      <w:r>
        <w:rPr>
          <w:noProof/>
        </w:rPr>
        <w:t>2.13.2</w:t>
      </w:r>
      <w:r>
        <w:rPr>
          <w:noProof/>
        </w:rPr>
        <w:tab/>
        <w:t>Items in Group A13</w:t>
      </w:r>
      <w:r w:rsidRPr="00A97047">
        <w:rPr>
          <w:noProof/>
        </w:rPr>
        <w:tab/>
      </w:r>
      <w:r w:rsidRPr="00A97047">
        <w:rPr>
          <w:noProof/>
        </w:rPr>
        <w:fldChar w:fldCharType="begin"/>
      </w:r>
      <w:r w:rsidRPr="00A97047">
        <w:rPr>
          <w:noProof/>
        </w:rPr>
        <w:instrText xml:space="preserve"> PAGEREF _Toc48895150 \h </w:instrText>
      </w:r>
      <w:r w:rsidRPr="00A97047">
        <w:rPr>
          <w:noProof/>
        </w:rPr>
      </w:r>
      <w:r w:rsidRPr="00A97047">
        <w:rPr>
          <w:noProof/>
        </w:rPr>
        <w:fldChar w:fldCharType="separate"/>
      </w:r>
      <w:r w:rsidR="00A37966">
        <w:rPr>
          <w:noProof/>
        </w:rPr>
        <w:t>50</w:t>
      </w:r>
      <w:r w:rsidRPr="00A97047">
        <w:rPr>
          <w:noProof/>
        </w:rPr>
        <w:fldChar w:fldCharType="end"/>
      </w:r>
    </w:p>
    <w:p w14:paraId="68B18907"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2.14—Group A11: Urgent attendances after—hours</w:t>
      </w:r>
      <w:r w:rsidRPr="00A97047">
        <w:rPr>
          <w:b w:val="0"/>
          <w:noProof/>
          <w:sz w:val="18"/>
        </w:rPr>
        <w:tab/>
      </w:r>
      <w:r w:rsidRPr="00A97047">
        <w:rPr>
          <w:b w:val="0"/>
          <w:noProof/>
          <w:sz w:val="18"/>
        </w:rPr>
        <w:fldChar w:fldCharType="begin"/>
      </w:r>
      <w:r w:rsidRPr="00A97047">
        <w:rPr>
          <w:b w:val="0"/>
          <w:noProof/>
          <w:sz w:val="18"/>
        </w:rPr>
        <w:instrText xml:space="preserve"> PAGEREF _Toc48895151 \h </w:instrText>
      </w:r>
      <w:r w:rsidRPr="00A97047">
        <w:rPr>
          <w:b w:val="0"/>
          <w:noProof/>
          <w:sz w:val="18"/>
        </w:rPr>
      </w:r>
      <w:r w:rsidRPr="00A97047">
        <w:rPr>
          <w:b w:val="0"/>
          <w:noProof/>
          <w:sz w:val="18"/>
        </w:rPr>
        <w:fldChar w:fldCharType="separate"/>
      </w:r>
      <w:r w:rsidR="00A37966">
        <w:rPr>
          <w:b w:val="0"/>
          <w:noProof/>
          <w:sz w:val="18"/>
        </w:rPr>
        <w:t>53</w:t>
      </w:r>
      <w:r w:rsidRPr="00A97047">
        <w:rPr>
          <w:b w:val="0"/>
          <w:noProof/>
          <w:sz w:val="18"/>
        </w:rPr>
        <w:fldChar w:fldCharType="end"/>
      </w:r>
    </w:p>
    <w:p w14:paraId="7DE2B7D1" w14:textId="00BC31E9" w:rsidR="00A97047" w:rsidRDefault="00A97047" w:rsidP="00A97047">
      <w:pPr>
        <w:pStyle w:val="TOC5"/>
        <w:ind w:right="1792"/>
        <w:rPr>
          <w:rFonts w:asciiTheme="minorHAnsi" w:eastAsiaTheme="minorEastAsia" w:hAnsiTheme="minorHAnsi" w:cstheme="minorBidi"/>
          <w:noProof/>
          <w:kern w:val="0"/>
          <w:sz w:val="22"/>
          <w:szCs w:val="22"/>
        </w:rPr>
      </w:pPr>
      <w:r>
        <w:rPr>
          <w:noProof/>
        </w:rPr>
        <w:t>2.14.1</w:t>
      </w:r>
      <w:r>
        <w:rPr>
          <w:noProof/>
        </w:rPr>
        <w:tab/>
        <w:t xml:space="preserve">Meaning of </w:t>
      </w:r>
      <w:r w:rsidRPr="00E8048B">
        <w:rPr>
          <w:i/>
          <w:noProof/>
        </w:rPr>
        <w:t>patient’s medical condition requires urgent assessment</w:t>
      </w:r>
      <w:r w:rsidRPr="00A97047">
        <w:rPr>
          <w:noProof/>
        </w:rPr>
        <w:tab/>
      </w:r>
      <w:r w:rsidRPr="00A97047">
        <w:rPr>
          <w:noProof/>
        </w:rPr>
        <w:fldChar w:fldCharType="begin"/>
      </w:r>
      <w:r w:rsidRPr="00A97047">
        <w:rPr>
          <w:noProof/>
        </w:rPr>
        <w:instrText xml:space="preserve"> PAGEREF _Toc48895152 \h </w:instrText>
      </w:r>
      <w:r w:rsidRPr="00A97047">
        <w:rPr>
          <w:noProof/>
        </w:rPr>
      </w:r>
      <w:r w:rsidRPr="00A97047">
        <w:rPr>
          <w:noProof/>
        </w:rPr>
        <w:fldChar w:fldCharType="separate"/>
      </w:r>
      <w:r w:rsidR="00A37966">
        <w:rPr>
          <w:noProof/>
        </w:rPr>
        <w:t>53</w:t>
      </w:r>
      <w:r w:rsidRPr="00A97047">
        <w:rPr>
          <w:noProof/>
        </w:rPr>
        <w:fldChar w:fldCharType="end"/>
      </w:r>
    </w:p>
    <w:p w14:paraId="7DB2CACD" w14:textId="221466AA" w:rsidR="00A97047" w:rsidRDefault="00A97047" w:rsidP="00A97047">
      <w:pPr>
        <w:pStyle w:val="TOC5"/>
        <w:ind w:right="1792"/>
        <w:rPr>
          <w:rFonts w:asciiTheme="minorHAnsi" w:eastAsiaTheme="minorEastAsia" w:hAnsiTheme="minorHAnsi" w:cstheme="minorBidi"/>
          <w:noProof/>
          <w:kern w:val="0"/>
          <w:sz w:val="22"/>
          <w:szCs w:val="22"/>
        </w:rPr>
      </w:pPr>
      <w:r>
        <w:rPr>
          <w:noProof/>
        </w:rPr>
        <w:t>2.14.2</w:t>
      </w:r>
      <w:r>
        <w:rPr>
          <w:noProof/>
        </w:rPr>
        <w:tab/>
        <w:t>Restrictions on items in Group A11</w:t>
      </w:r>
      <w:r w:rsidRPr="00A97047">
        <w:rPr>
          <w:noProof/>
        </w:rPr>
        <w:tab/>
      </w:r>
      <w:r w:rsidRPr="00A97047">
        <w:rPr>
          <w:noProof/>
        </w:rPr>
        <w:fldChar w:fldCharType="begin"/>
      </w:r>
      <w:r w:rsidRPr="00A97047">
        <w:rPr>
          <w:noProof/>
        </w:rPr>
        <w:instrText xml:space="preserve"> PAGEREF _Toc48895153 \h </w:instrText>
      </w:r>
      <w:r w:rsidRPr="00A97047">
        <w:rPr>
          <w:noProof/>
        </w:rPr>
      </w:r>
      <w:r w:rsidRPr="00A97047">
        <w:rPr>
          <w:noProof/>
        </w:rPr>
        <w:fldChar w:fldCharType="separate"/>
      </w:r>
      <w:r w:rsidR="00A37966">
        <w:rPr>
          <w:noProof/>
        </w:rPr>
        <w:t>53</w:t>
      </w:r>
      <w:r w:rsidRPr="00A97047">
        <w:rPr>
          <w:noProof/>
        </w:rPr>
        <w:fldChar w:fldCharType="end"/>
      </w:r>
    </w:p>
    <w:p w14:paraId="4F1B20AB" w14:textId="1107DB09" w:rsidR="00A97047" w:rsidRDefault="00A97047" w:rsidP="00A97047">
      <w:pPr>
        <w:pStyle w:val="TOC5"/>
        <w:ind w:right="1792"/>
        <w:rPr>
          <w:rFonts w:asciiTheme="minorHAnsi" w:eastAsiaTheme="minorEastAsia" w:hAnsiTheme="minorHAnsi" w:cstheme="minorBidi"/>
          <w:noProof/>
          <w:kern w:val="0"/>
          <w:sz w:val="22"/>
          <w:szCs w:val="22"/>
        </w:rPr>
      </w:pPr>
      <w:r>
        <w:rPr>
          <w:noProof/>
        </w:rPr>
        <w:t>2.14.3</w:t>
      </w:r>
      <w:r>
        <w:rPr>
          <w:noProof/>
        </w:rPr>
        <w:tab/>
        <w:t xml:space="preserve">Meaning of </w:t>
      </w:r>
      <w:r w:rsidRPr="00E8048B">
        <w:rPr>
          <w:i/>
          <w:noProof/>
        </w:rPr>
        <w:t>after</w:t>
      </w:r>
      <w:r w:rsidRPr="00E8048B">
        <w:rPr>
          <w:i/>
          <w:noProof/>
        </w:rPr>
        <w:noBreakHyphen/>
        <w:t>hours rural area</w:t>
      </w:r>
      <w:r w:rsidRPr="00A97047">
        <w:rPr>
          <w:noProof/>
        </w:rPr>
        <w:tab/>
      </w:r>
      <w:r w:rsidRPr="00A97047">
        <w:rPr>
          <w:noProof/>
        </w:rPr>
        <w:fldChar w:fldCharType="begin"/>
      </w:r>
      <w:r w:rsidRPr="00A97047">
        <w:rPr>
          <w:noProof/>
        </w:rPr>
        <w:instrText xml:space="preserve"> PAGEREF _Toc48895154 \h </w:instrText>
      </w:r>
      <w:r w:rsidRPr="00A97047">
        <w:rPr>
          <w:noProof/>
        </w:rPr>
      </w:r>
      <w:r w:rsidRPr="00A97047">
        <w:rPr>
          <w:noProof/>
        </w:rPr>
        <w:fldChar w:fldCharType="separate"/>
      </w:r>
      <w:r w:rsidR="00A37966">
        <w:rPr>
          <w:noProof/>
        </w:rPr>
        <w:t>53</w:t>
      </w:r>
      <w:r w:rsidRPr="00A97047">
        <w:rPr>
          <w:noProof/>
        </w:rPr>
        <w:fldChar w:fldCharType="end"/>
      </w:r>
    </w:p>
    <w:p w14:paraId="5EC1263F" w14:textId="19161B55" w:rsidR="00A97047" w:rsidRDefault="00A97047" w:rsidP="00A97047">
      <w:pPr>
        <w:pStyle w:val="TOC5"/>
        <w:ind w:right="1792"/>
        <w:rPr>
          <w:rFonts w:asciiTheme="minorHAnsi" w:eastAsiaTheme="minorEastAsia" w:hAnsiTheme="minorHAnsi" w:cstheme="minorBidi"/>
          <w:noProof/>
          <w:kern w:val="0"/>
          <w:sz w:val="22"/>
          <w:szCs w:val="22"/>
        </w:rPr>
      </w:pPr>
      <w:r>
        <w:rPr>
          <w:noProof/>
        </w:rPr>
        <w:t>2.14.4</w:t>
      </w:r>
      <w:r>
        <w:rPr>
          <w:noProof/>
        </w:rPr>
        <w:tab/>
        <w:t>Restrictions on items in Group A11—practitioners</w:t>
      </w:r>
      <w:r w:rsidRPr="00A97047">
        <w:rPr>
          <w:noProof/>
        </w:rPr>
        <w:tab/>
      </w:r>
      <w:r w:rsidRPr="00A97047">
        <w:rPr>
          <w:noProof/>
        </w:rPr>
        <w:fldChar w:fldCharType="begin"/>
      </w:r>
      <w:r w:rsidRPr="00A97047">
        <w:rPr>
          <w:noProof/>
        </w:rPr>
        <w:instrText xml:space="preserve"> PAGEREF _Toc48895155 \h </w:instrText>
      </w:r>
      <w:r w:rsidRPr="00A97047">
        <w:rPr>
          <w:noProof/>
        </w:rPr>
      </w:r>
      <w:r w:rsidRPr="00A97047">
        <w:rPr>
          <w:noProof/>
        </w:rPr>
        <w:fldChar w:fldCharType="separate"/>
      </w:r>
      <w:r w:rsidR="00A37966">
        <w:rPr>
          <w:noProof/>
        </w:rPr>
        <w:t>54</w:t>
      </w:r>
      <w:r w:rsidRPr="00A97047">
        <w:rPr>
          <w:noProof/>
        </w:rPr>
        <w:fldChar w:fldCharType="end"/>
      </w:r>
    </w:p>
    <w:p w14:paraId="32E52ED5" w14:textId="660577EA" w:rsidR="00A97047" w:rsidRDefault="00A97047" w:rsidP="00A97047">
      <w:pPr>
        <w:pStyle w:val="TOC5"/>
        <w:ind w:right="1792"/>
        <w:rPr>
          <w:rFonts w:asciiTheme="minorHAnsi" w:eastAsiaTheme="minorEastAsia" w:hAnsiTheme="minorHAnsi" w:cstheme="minorBidi"/>
          <w:noProof/>
          <w:kern w:val="0"/>
          <w:sz w:val="22"/>
          <w:szCs w:val="22"/>
        </w:rPr>
      </w:pPr>
      <w:r>
        <w:rPr>
          <w:noProof/>
        </w:rPr>
        <w:t>2.14.5</w:t>
      </w:r>
      <w:r>
        <w:rPr>
          <w:noProof/>
        </w:rPr>
        <w:tab/>
        <w:t>Items in Group A11</w:t>
      </w:r>
      <w:r w:rsidRPr="00A97047">
        <w:rPr>
          <w:noProof/>
        </w:rPr>
        <w:tab/>
      </w:r>
      <w:r w:rsidRPr="00A97047">
        <w:rPr>
          <w:noProof/>
        </w:rPr>
        <w:fldChar w:fldCharType="begin"/>
      </w:r>
      <w:r w:rsidRPr="00A97047">
        <w:rPr>
          <w:noProof/>
        </w:rPr>
        <w:instrText xml:space="preserve"> PAGEREF _Toc48895156 \h </w:instrText>
      </w:r>
      <w:r w:rsidRPr="00A97047">
        <w:rPr>
          <w:noProof/>
        </w:rPr>
      </w:r>
      <w:r w:rsidRPr="00A97047">
        <w:rPr>
          <w:noProof/>
        </w:rPr>
        <w:fldChar w:fldCharType="separate"/>
      </w:r>
      <w:r w:rsidR="00A37966">
        <w:rPr>
          <w:noProof/>
        </w:rPr>
        <w:t>54</w:t>
      </w:r>
      <w:r w:rsidRPr="00A97047">
        <w:rPr>
          <w:noProof/>
        </w:rPr>
        <w:fldChar w:fldCharType="end"/>
      </w:r>
    </w:p>
    <w:p w14:paraId="1D426318"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2.15—Group A14: Health assessments</w:t>
      </w:r>
      <w:r w:rsidRPr="00A97047">
        <w:rPr>
          <w:b w:val="0"/>
          <w:noProof/>
          <w:sz w:val="18"/>
        </w:rPr>
        <w:tab/>
      </w:r>
      <w:r w:rsidRPr="00A97047">
        <w:rPr>
          <w:b w:val="0"/>
          <w:noProof/>
          <w:sz w:val="18"/>
        </w:rPr>
        <w:fldChar w:fldCharType="begin"/>
      </w:r>
      <w:r w:rsidRPr="00A97047">
        <w:rPr>
          <w:b w:val="0"/>
          <w:noProof/>
          <w:sz w:val="18"/>
        </w:rPr>
        <w:instrText xml:space="preserve"> PAGEREF _Toc48895157 \h </w:instrText>
      </w:r>
      <w:r w:rsidRPr="00A97047">
        <w:rPr>
          <w:b w:val="0"/>
          <w:noProof/>
          <w:sz w:val="18"/>
        </w:rPr>
      </w:r>
      <w:r w:rsidRPr="00A97047">
        <w:rPr>
          <w:b w:val="0"/>
          <w:noProof/>
          <w:sz w:val="18"/>
        </w:rPr>
        <w:fldChar w:fldCharType="separate"/>
      </w:r>
      <w:r w:rsidR="00A37966">
        <w:rPr>
          <w:b w:val="0"/>
          <w:noProof/>
          <w:sz w:val="18"/>
        </w:rPr>
        <w:t>56</w:t>
      </w:r>
      <w:r w:rsidRPr="00A97047">
        <w:rPr>
          <w:b w:val="0"/>
          <w:noProof/>
          <w:sz w:val="18"/>
        </w:rPr>
        <w:fldChar w:fldCharType="end"/>
      </w:r>
    </w:p>
    <w:p w14:paraId="16E04EA9" w14:textId="07B2B0A6" w:rsidR="00A97047" w:rsidRDefault="00A97047" w:rsidP="00A97047">
      <w:pPr>
        <w:pStyle w:val="TOC5"/>
        <w:ind w:right="1792"/>
        <w:rPr>
          <w:rFonts w:asciiTheme="minorHAnsi" w:eastAsiaTheme="minorEastAsia" w:hAnsiTheme="minorHAnsi" w:cstheme="minorBidi"/>
          <w:noProof/>
          <w:kern w:val="0"/>
          <w:sz w:val="22"/>
          <w:szCs w:val="22"/>
        </w:rPr>
      </w:pPr>
      <w:r>
        <w:rPr>
          <w:noProof/>
        </w:rPr>
        <w:t>2.15.1</w:t>
      </w:r>
      <w:r>
        <w:rPr>
          <w:noProof/>
        </w:rPr>
        <w:tab/>
        <w:t>Restrictions on items in Group A14</w:t>
      </w:r>
      <w:r w:rsidRPr="00A97047">
        <w:rPr>
          <w:noProof/>
        </w:rPr>
        <w:tab/>
      </w:r>
      <w:r w:rsidRPr="00A97047">
        <w:rPr>
          <w:noProof/>
        </w:rPr>
        <w:fldChar w:fldCharType="begin"/>
      </w:r>
      <w:r w:rsidRPr="00A97047">
        <w:rPr>
          <w:noProof/>
        </w:rPr>
        <w:instrText xml:space="preserve"> PAGEREF _Toc48895158 \h </w:instrText>
      </w:r>
      <w:r w:rsidRPr="00A97047">
        <w:rPr>
          <w:noProof/>
        </w:rPr>
      </w:r>
      <w:r w:rsidRPr="00A97047">
        <w:rPr>
          <w:noProof/>
        </w:rPr>
        <w:fldChar w:fldCharType="separate"/>
      </w:r>
      <w:r w:rsidR="00A37966">
        <w:rPr>
          <w:noProof/>
        </w:rPr>
        <w:t>56</w:t>
      </w:r>
      <w:r w:rsidRPr="00A97047">
        <w:rPr>
          <w:noProof/>
        </w:rPr>
        <w:fldChar w:fldCharType="end"/>
      </w:r>
    </w:p>
    <w:p w14:paraId="3636730D" w14:textId="5272263E" w:rsidR="00A97047" w:rsidRDefault="00A97047" w:rsidP="00A97047">
      <w:pPr>
        <w:pStyle w:val="TOC5"/>
        <w:ind w:right="1792"/>
        <w:rPr>
          <w:rFonts w:asciiTheme="minorHAnsi" w:eastAsiaTheme="minorEastAsia" w:hAnsiTheme="minorHAnsi" w:cstheme="minorBidi"/>
          <w:noProof/>
          <w:kern w:val="0"/>
          <w:sz w:val="22"/>
          <w:szCs w:val="22"/>
        </w:rPr>
      </w:pPr>
      <w:r>
        <w:rPr>
          <w:noProof/>
        </w:rPr>
        <w:t>2.15.2</w:t>
      </w:r>
      <w:r>
        <w:rPr>
          <w:noProof/>
        </w:rPr>
        <w:tab/>
        <w:t>Types of health assessments</w:t>
      </w:r>
      <w:r w:rsidRPr="00A97047">
        <w:rPr>
          <w:noProof/>
        </w:rPr>
        <w:tab/>
      </w:r>
      <w:r w:rsidRPr="00A97047">
        <w:rPr>
          <w:noProof/>
        </w:rPr>
        <w:fldChar w:fldCharType="begin"/>
      </w:r>
      <w:r w:rsidRPr="00A97047">
        <w:rPr>
          <w:noProof/>
        </w:rPr>
        <w:instrText xml:space="preserve"> PAGEREF _Toc48895159 \h </w:instrText>
      </w:r>
      <w:r w:rsidRPr="00A97047">
        <w:rPr>
          <w:noProof/>
        </w:rPr>
      </w:r>
      <w:r w:rsidRPr="00A97047">
        <w:rPr>
          <w:noProof/>
        </w:rPr>
        <w:fldChar w:fldCharType="separate"/>
      </w:r>
      <w:r w:rsidR="00A37966">
        <w:rPr>
          <w:noProof/>
        </w:rPr>
        <w:t>56</w:t>
      </w:r>
      <w:r w:rsidRPr="00A97047">
        <w:rPr>
          <w:noProof/>
        </w:rPr>
        <w:fldChar w:fldCharType="end"/>
      </w:r>
    </w:p>
    <w:p w14:paraId="61E88267" w14:textId="179326CE" w:rsidR="00A97047" w:rsidRDefault="00A97047" w:rsidP="00A97047">
      <w:pPr>
        <w:pStyle w:val="TOC5"/>
        <w:ind w:right="1792"/>
        <w:rPr>
          <w:rFonts w:asciiTheme="minorHAnsi" w:eastAsiaTheme="minorEastAsia" w:hAnsiTheme="minorHAnsi" w:cstheme="minorBidi"/>
          <w:noProof/>
          <w:kern w:val="0"/>
          <w:sz w:val="22"/>
          <w:szCs w:val="22"/>
        </w:rPr>
      </w:pPr>
      <w:r>
        <w:rPr>
          <w:noProof/>
        </w:rPr>
        <w:t>2.15.3</w:t>
      </w:r>
      <w:r>
        <w:rPr>
          <w:noProof/>
        </w:rPr>
        <w:tab/>
        <w:t>Application of item 715</w:t>
      </w:r>
      <w:r w:rsidRPr="00A97047">
        <w:rPr>
          <w:noProof/>
        </w:rPr>
        <w:tab/>
      </w:r>
      <w:r w:rsidRPr="00A97047">
        <w:rPr>
          <w:noProof/>
        </w:rPr>
        <w:fldChar w:fldCharType="begin"/>
      </w:r>
      <w:r w:rsidRPr="00A97047">
        <w:rPr>
          <w:noProof/>
        </w:rPr>
        <w:instrText xml:space="preserve"> PAGEREF _Toc48895160 \h </w:instrText>
      </w:r>
      <w:r w:rsidRPr="00A97047">
        <w:rPr>
          <w:noProof/>
        </w:rPr>
      </w:r>
      <w:r w:rsidRPr="00A97047">
        <w:rPr>
          <w:noProof/>
        </w:rPr>
        <w:fldChar w:fldCharType="separate"/>
      </w:r>
      <w:r w:rsidR="00A37966">
        <w:rPr>
          <w:noProof/>
        </w:rPr>
        <w:t>57</w:t>
      </w:r>
      <w:r w:rsidRPr="00A97047">
        <w:rPr>
          <w:noProof/>
        </w:rPr>
        <w:fldChar w:fldCharType="end"/>
      </w:r>
    </w:p>
    <w:p w14:paraId="2FDF8A9A" w14:textId="71E1F515" w:rsidR="00A97047" w:rsidRDefault="00A97047" w:rsidP="00A97047">
      <w:pPr>
        <w:pStyle w:val="TOC5"/>
        <w:ind w:right="1792"/>
        <w:rPr>
          <w:rFonts w:asciiTheme="minorHAnsi" w:eastAsiaTheme="minorEastAsia" w:hAnsiTheme="minorHAnsi" w:cstheme="minorBidi"/>
          <w:noProof/>
          <w:kern w:val="0"/>
          <w:sz w:val="22"/>
          <w:szCs w:val="22"/>
        </w:rPr>
      </w:pPr>
      <w:r>
        <w:rPr>
          <w:noProof/>
        </w:rPr>
        <w:t>2.15.4</w:t>
      </w:r>
      <w:r>
        <w:rPr>
          <w:noProof/>
        </w:rPr>
        <w:tab/>
        <w:t>Type 2 Diabetes Risk Evaluation</w:t>
      </w:r>
      <w:r w:rsidRPr="00A97047">
        <w:rPr>
          <w:noProof/>
        </w:rPr>
        <w:tab/>
      </w:r>
      <w:r w:rsidRPr="00A97047">
        <w:rPr>
          <w:noProof/>
        </w:rPr>
        <w:fldChar w:fldCharType="begin"/>
      </w:r>
      <w:r w:rsidRPr="00A97047">
        <w:rPr>
          <w:noProof/>
        </w:rPr>
        <w:instrText xml:space="preserve"> PAGEREF _Toc48895161 \h </w:instrText>
      </w:r>
      <w:r w:rsidRPr="00A97047">
        <w:rPr>
          <w:noProof/>
        </w:rPr>
      </w:r>
      <w:r w:rsidRPr="00A97047">
        <w:rPr>
          <w:noProof/>
        </w:rPr>
        <w:fldChar w:fldCharType="separate"/>
      </w:r>
      <w:r w:rsidR="00A37966">
        <w:rPr>
          <w:noProof/>
        </w:rPr>
        <w:t>57</w:t>
      </w:r>
      <w:r w:rsidRPr="00A97047">
        <w:rPr>
          <w:noProof/>
        </w:rPr>
        <w:fldChar w:fldCharType="end"/>
      </w:r>
    </w:p>
    <w:p w14:paraId="2DD4FFFA" w14:textId="596AF14A" w:rsidR="00A97047" w:rsidRDefault="00A97047" w:rsidP="00A97047">
      <w:pPr>
        <w:pStyle w:val="TOC5"/>
        <w:ind w:right="1792"/>
        <w:rPr>
          <w:rFonts w:asciiTheme="minorHAnsi" w:eastAsiaTheme="minorEastAsia" w:hAnsiTheme="minorHAnsi" w:cstheme="minorBidi"/>
          <w:noProof/>
          <w:kern w:val="0"/>
          <w:sz w:val="22"/>
          <w:szCs w:val="22"/>
        </w:rPr>
      </w:pPr>
      <w:r>
        <w:rPr>
          <w:noProof/>
        </w:rPr>
        <w:t>2.15.5</w:t>
      </w:r>
      <w:r>
        <w:rPr>
          <w:noProof/>
        </w:rPr>
        <w:tab/>
        <w:t>45 year old Health Assessment</w:t>
      </w:r>
      <w:r w:rsidRPr="00A97047">
        <w:rPr>
          <w:noProof/>
        </w:rPr>
        <w:tab/>
      </w:r>
      <w:r w:rsidRPr="00A97047">
        <w:rPr>
          <w:noProof/>
        </w:rPr>
        <w:fldChar w:fldCharType="begin"/>
      </w:r>
      <w:r w:rsidRPr="00A97047">
        <w:rPr>
          <w:noProof/>
        </w:rPr>
        <w:instrText xml:space="preserve"> PAGEREF _Toc48895162 \h </w:instrText>
      </w:r>
      <w:r w:rsidRPr="00A97047">
        <w:rPr>
          <w:noProof/>
        </w:rPr>
      </w:r>
      <w:r w:rsidRPr="00A97047">
        <w:rPr>
          <w:noProof/>
        </w:rPr>
        <w:fldChar w:fldCharType="separate"/>
      </w:r>
      <w:r w:rsidR="00A37966">
        <w:rPr>
          <w:noProof/>
        </w:rPr>
        <w:t>58</w:t>
      </w:r>
      <w:r w:rsidRPr="00A97047">
        <w:rPr>
          <w:noProof/>
        </w:rPr>
        <w:fldChar w:fldCharType="end"/>
      </w:r>
    </w:p>
    <w:p w14:paraId="5F6CDEFA" w14:textId="7A83FB2D" w:rsidR="00A97047" w:rsidRDefault="00A97047" w:rsidP="00A97047">
      <w:pPr>
        <w:pStyle w:val="TOC5"/>
        <w:ind w:right="1792"/>
        <w:rPr>
          <w:rFonts w:asciiTheme="minorHAnsi" w:eastAsiaTheme="minorEastAsia" w:hAnsiTheme="minorHAnsi" w:cstheme="minorBidi"/>
          <w:noProof/>
          <w:kern w:val="0"/>
          <w:sz w:val="22"/>
          <w:szCs w:val="22"/>
        </w:rPr>
      </w:pPr>
      <w:r>
        <w:rPr>
          <w:noProof/>
        </w:rPr>
        <w:t>2.15.6</w:t>
      </w:r>
      <w:r>
        <w:rPr>
          <w:noProof/>
        </w:rPr>
        <w:tab/>
        <w:t>Older Person’s Health Assessment</w:t>
      </w:r>
      <w:r w:rsidRPr="00A97047">
        <w:rPr>
          <w:noProof/>
        </w:rPr>
        <w:tab/>
      </w:r>
      <w:r w:rsidRPr="00A97047">
        <w:rPr>
          <w:noProof/>
        </w:rPr>
        <w:fldChar w:fldCharType="begin"/>
      </w:r>
      <w:r w:rsidRPr="00A97047">
        <w:rPr>
          <w:noProof/>
        </w:rPr>
        <w:instrText xml:space="preserve"> PAGEREF _Toc48895163 \h </w:instrText>
      </w:r>
      <w:r w:rsidRPr="00A97047">
        <w:rPr>
          <w:noProof/>
        </w:rPr>
      </w:r>
      <w:r w:rsidRPr="00A97047">
        <w:rPr>
          <w:noProof/>
        </w:rPr>
        <w:fldChar w:fldCharType="separate"/>
      </w:r>
      <w:r w:rsidR="00A37966">
        <w:rPr>
          <w:noProof/>
        </w:rPr>
        <w:t>59</w:t>
      </w:r>
      <w:r w:rsidRPr="00A97047">
        <w:rPr>
          <w:noProof/>
        </w:rPr>
        <w:fldChar w:fldCharType="end"/>
      </w:r>
    </w:p>
    <w:p w14:paraId="6EB30FC2" w14:textId="4368EEE3" w:rsidR="00A97047" w:rsidRDefault="00A97047" w:rsidP="00A97047">
      <w:pPr>
        <w:pStyle w:val="TOC5"/>
        <w:ind w:right="1792"/>
        <w:rPr>
          <w:rFonts w:asciiTheme="minorHAnsi" w:eastAsiaTheme="minorEastAsia" w:hAnsiTheme="minorHAnsi" w:cstheme="minorBidi"/>
          <w:noProof/>
          <w:kern w:val="0"/>
          <w:sz w:val="22"/>
          <w:szCs w:val="22"/>
        </w:rPr>
      </w:pPr>
      <w:r>
        <w:rPr>
          <w:noProof/>
        </w:rPr>
        <w:t>2.15.7</w:t>
      </w:r>
      <w:r>
        <w:rPr>
          <w:noProof/>
        </w:rPr>
        <w:tab/>
        <w:t>Comprehensive Medical Assessment for care recipient in a residential aged care facility</w:t>
      </w:r>
      <w:r w:rsidRPr="00A97047">
        <w:rPr>
          <w:noProof/>
        </w:rPr>
        <w:tab/>
      </w:r>
      <w:r w:rsidRPr="00A97047">
        <w:rPr>
          <w:noProof/>
        </w:rPr>
        <w:fldChar w:fldCharType="begin"/>
      </w:r>
      <w:r w:rsidRPr="00A97047">
        <w:rPr>
          <w:noProof/>
        </w:rPr>
        <w:instrText xml:space="preserve"> PAGEREF _Toc48895164 \h </w:instrText>
      </w:r>
      <w:r w:rsidRPr="00A97047">
        <w:rPr>
          <w:noProof/>
        </w:rPr>
      </w:r>
      <w:r w:rsidRPr="00A97047">
        <w:rPr>
          <w:noProof/>
        </w:rPr>
        <w:fldChar w:fldCharType="separate"/>
      </w:r>
      <w:r w:rsidR="00A37966">
        <w:rPr>
          <w:noProof/>
        </w:rPr>
        <w:t>60</w:t>
      </w:r>
      <w:r w:rsidRPr="00A97047">
        <w:rPr>
          <w:noProof/>
        </w:rPr>
        <w:fldChar w:fldCharType="end"/>
      </w:r>
    </w:p>
    <w:p w14:paraId="667077BD" w14:textId="682BDA7F" w:rsidR="00A97047" w:rsidRDefault="00A97047" w:rsidP="00A97047">
      <w:pPr>
        <w:pStyle w:val="TOC5"/>
        <w:ind w:right="1792"/>
        <w:rPr>
          <w:rFonts w:asciiTheme="minorHAnsi" w:eastAsiaTheme="minorEastAsia" w:hAnsiTheme="minorHAnsi" w:cstheme="minorBidi"/>
          <w:noProof/>
          <w:kern w:val="0"/>
          <w:sz w:val="22"/>
          <w:szCs w:val="22"/>
        </w:rPr>
      </w:pPr>
      <w:r>
        <w:rPr>
          <w:noProof/>
        </w:rPr>
        <w:t>2.15.8</w:t>
      </w:r>
      <w:r>
        <w:rPr>
          <w:noProof/>
        </w:rPr>
        <w:tab/>
        <w:t>Health assessment for a person with an intellectual disability</w:t>
      </w:r>
      <w:r w:rsidRPr="00A97047">
        <w:rPr>
          <w:noProof/>
        </w:rPr>
        <w:tab/>
      </w:r>
      <w:r w:rsidRPr="00A97047">
        <w:rPr>
          <w:noProof/>
        </w:rPr>
        <w:fldChar w:fldCharType="begin"/>
      </w:r>
      <w:r w:rsidRPr="00A97047">
        <w:rPr>
          <w:noProof/>
        </w:rPr>
        <w:instrText xml:space="preserve"> PAGEREF _Toc48895165 \h </w:instrText>
      </w:r>
      <w:r w:rsidRPr="00A97047">
        <w:rPr>
          <w:noProof/>
        </w:rPr>
      </w:r>
      <w:r w:rsidRPr="00A97047">
        <w:rPr>
          <w:noProof/>
        </w:rPr>
        <w:fldChar w:fldCharType="separate"/>
      </w:r>
      <w:r w:rsidR="00A37966">
        <w:rPr>
          <w:noProof/>
        </w:rPr>
        <w:t>60</w:t>
      </w:r>
      <w:r w:rsidRPr="00A97047">
        <w:rPr>
          <w:noProof/>
        </w:rPr>
        <w:fldChar w:fldCharType="end"/>
      </w:r>
    </w:p>
    <w:p w14:paraId="03AE8E04" w14:textId="0402B32C" w:rsidR="00A97047" w:rsidRDefault="00A97047" w:rsidP="00A97047">
      <w:pPr>
        <w:pStyle w:val="TOC5"/>
        <w:ind w:right="1792"/>
        <w:rPr>
          <w:rFonts w:asciiTheme="minorHAnsi" w:eastAsiaTheme="minorEastAsia" w:hAnsiTheme="minorHAnsi" w:cstheme="minorBidi"/>
          <w:noProof/>
          <w:kern w:val="0"/>
          <w:sz w:val="22"/>
          <w:szCs w:val="22"/>
        </w:rPr>
      </w:pPr>
      <w:r>
        <w:rPr>
          <w:noProof/>
        </w:rPr>
        <w:t>2.15.9</w:t>
      </w:r>
      <w:r>
        <w:rPr>
          <w:noProof/>
        </w:rPr>
        <w:tab/>
        <w:t>Health assessment for a refugee or other humanitarian entrant</w:t>
      </w:r>
      <w:r w:rsidRPr="00A97047">
        <w:rPr>
          <w:noProof/>
        </w:rPr>
        <w:tab/>
      </w:r>
      <w:r w:rsidRPr="00A97047">
        <w:rPr>
          <w:noProof/>
        </w:rPr>
        <w:fldChar w:fldCharType="begin"/>
      </w:r>
      <w:r w:rsidRPr="00A97047">
        <w:rPr>
          <w:noProof/>
        </w:rPr>
        <w:instrText xml:space="preserve"> PAGEREF _Toc48895166 \h </w:instrText>
      </w:r>
      <w:r w:rsidRPr="00A97047">
        <w:rPr>
          <w:noProof/>
        </w:rPr>
      </w:r>
      <w:r w:rsidRPr="00A97047">
        <w:rPr>
          <w:noProof/>
        </w:rPr>
        <w:fldChar w:fldCharType="separate"/>
      </w:r>
      <w:r w:rsidR="00A37966">
        <w:rPr>
          <w:noProof/>
        </w:rPr>
        <w:t>62</w:t>
      </w:r>
      <w:r w:rsidRPr="00A97047">
        <w:rPr>
          <w:noProof/>
        </w:rPr>
        <w:fldChar w:fldCharType="end"/>
      </w:r>
    </w:p>
    <w:p w14:paraId="5A8AE8B2" w14:textId="02346BC3" w:rsidR="00A97047" w:rsidRDefault="00A97047" w:rsidP="00A97047">
      <w:pPr>
        <w:pStyle w:val="TOC5"/>
        <w:ind w:right="1792"/>
        <w:rPr>
          <w:rFonts w:asciiTheme="minorHAnsi" w:eastAsiaTheme="minorEastAsia" w:hAnsiTheme="minorHAnsi" w:cstheme="minorBidi"/>
          <w:noProof/>
          <w:kern w:val="0"/>
          <w:sz w:val="22"/>
          <w:szCs w:val="22"/>
        </w:rPr>
      </w:pPr>
      <w:r>
        <w:rPr>
          <w:noProof/>
        </w:rPr>
        <w:t>2.15.10</w:t>
      </w:r>
      <w:r>
        <w:rPr>
          <w:noProof/>
        </w:rPr>
        <w:tab/>
        <w:t>Australian Defence Force Post</w:t>
      </w:r>
      <w:r>
        <w:rPr>
          <w:noProof/>
        </w:rPr>
        <w:noBreakHyphen/>
        <w:t>discharge GP Health Assessment</w:t>
      </w:r>
      <w:r w:rsidRPr="00A97047">
        <w:rPr>
          <w:noProof/>
        </w:rPr>
        <w:tab/>
      </w:r>
      <w:r w:rsidRPr="00A97047">
        <w:rPr>
          <w:noProof/>
        </w:rPr>
        <w:fldChar w:fldCharType="begin"/>
      </w:r>
      <w:r w:rsidRPr="00A97047">
        <w:rPr>
          <w:noProof/>
        </w:rPr>
        <w:instrText xml:space="preserve"> PAGEREF _Toc48895167 \h </w:instrText>
      </w:r>
      <w:r w:rsidRPr="00A97047">
        <w:rPr>
          <w:noProof/>
        </w:rPr>
      </w:r>
      <w:r w:rsidRPr="00A97047">
        <w:rPr>
          <w:noProof/>
        </w:rPr>
        <w:fldChar w:fldCharType="separate"/>
      </w:r>
      <w:r w:rsidR="00A37966">
        <w:rPr>
          <w:noProof/>
        </w:rPr>
        <w:t>62</w:t>
      </w:r>
      <w:r w:rsidRPr="00A97047">
        <w:rPr>
          <w:noProof/>
        </w:rPr>
        <w:fldChar w:fldCharType="end"/>
      </w:r>
    </w:p>
    <w:p w14:paraId="1E0DEC2D" w14:textId="77EF982A" w:rsidR="00A97047" w:rsidRDefault="00A97047" w:rsidP="00A97047">
      <w:pPr>
        <w:pStyle w:val="TOC5"/>
        <w:ind w:right="1792"/>
        <w:rPr>
          <w:rFonts w:asciiTheme="minorHAnsi" w:eastAsiaTheme="minorEastAsia" w:hAnsiTheme="minorHAnsi" w:cstheme="minorBidi"/>
          <w:noProof/>
          <w:kern w:val="0"/>
          <w:sz w:val="22"/>
          <w:szCs w:val="22"/>
        </w:rPr>
      </w:pPr>
      <w:r>
        <w:rPr>
          <w:noProof/>
        </w:rPr>
        <w:t>2.15.11</w:t>
      </w:r>
      <w:r>
        <w:rPr>
          <w:noProof/>
        </w:rPr>
        <w:tab/>
        <w:t>Aboriginal and Torres Strait Islander child health assessment</w:t>
      </w:r>
      <w:r w:rsidRPr="00A97047">
        <w:rPr>
          <w:noProof/>
        </w:rPr>
        <w:tab/>
      </w:r>
      <w:r w:rsidRPr="00A97047">
        <w:rPr>
          <w:noProof/>
        </w:rPr>
        <w:fldChar w:fldCharType="begin"/>
      </w:r>
      <w:r w:rsidRPr="00A97047">
        <w:rPr>
          <w:noProof/>
        </w:rPr>
        <w:instrText xml:space="preserve"> PAGEREF _Toc48895168 \h </w:instrText>
      </w:r>
      <w:r w:rsidRPr="00A97047">
        <w:rPr>
          <w:noProof/>
        </w:rPr>
      </w:r>
      <w:r w:rsidRPr="00A97047">
        <w:rPr>
          <w:noProof/>
        </w:rPr>
        <w:fldChar w:fldCharType="separate"/>
      </w:r>
      <w:r w:rsidR="00A37966">
        <w:rPr>
          <w:noProof/>
        </w:rPr>
        <w:t>64</w:t>
      </w:r>
      <w:r w:rsidRPr="00A97047">
        <w:rPr>
          <w:noProof/>
        </w:rPr>
        <w:fldChar w:fldCharType="end"/>
      </w:r>
    </w:p>
    <w:p w14:paraId="172A4953" w14:textId="410FA047" w:rsidR="00A97047" w:rsidRDefault="00A97047" w:rsidP="00A97047">
      <w:pPr>
        <w:pStyle w:val="TOC5"/>
        <w:ind w:right="1792"/>
        <w:rPr>
          <w:rFonts w:asciiTheme="minorHAnsi" w:eastAsiaTheme="minorEastAsia" w:hAnsiTheme="minorHAnsi" w:cstheme="minorBidi"/>
          <w:noProof/>
          <w:kern w:val="0"/>
          <w:sz w:val="22"/>
          <w:szCs w:val="22"/>
        </w:rPr>
      </w:pPr>
      <w:r>
        <w:rPr>
          <w:noProof/>
        </w:rPr>
        <w:t>2.15.12</w:t>
      </w:r>
      <w:r>
        <w:rPr>
          <w:noProof/>
        </w:rPr>
        <w:tab/>
        <w:t>Aboriginal and Torres Strait Islander adult health assessment</w:t>
      </w:r>
      <w:r w:rsidRPr="00A97047">
        <w:rPr>
          <w:noProof/>
        </w:rPr>
        <w:tab/>
      </w:r>
      <w:r w:rsidRPr="00A97047">
        <w:rPr>
          <w:noProof/>
        </w:rPr>
        <w:fldChar w:fldCharType="begin"/>
      </w:r>
      <w:r w:rsidRPr="00A97047">
        <w:rPr>
          <w:noProof/>
        </w:rPr>
        <w:instrText xml:space="preserve"> PAGEREF _Toc48895169 \h </w:instrText>
      </w:r>
      <w:r w:rsidRPr="00A97047">
        <w:rPr>
          <w:noProof/>
        </w:rPr>
      </w:r>
      <w:r w:rsidRPr="00A97047">
        <w:rPr>
          <w:noProof/>
        </w:rPr>
        <w:fldChar w:fldCharType="separate"/>
      </w:r>
      <w:r w:rsidR="00A37966">
        <w:rPr>
          <w:noProof/>
        </w:rPr>
        <w:t>65</w:t>
      </w:r>
      <w:r w:rsidRPr="00A97047">
        <w:rPr>
          <w:noProof/>
        </w:rPr>
        <w:fldChar w:fldCharType="end"/>
      </w:r>
    </w:p>
    <w:p w14:paraId="4C4BB9DC" w14:textId="6CA04D08" w:rsidR="00A97047" w:rsidRDefault="00A97047" w:rsidP="00A97047">
      <w:pPr>
        <w:pStyle w:val="TOC5"/>
        <w:ind w:right="1792"/>
        <w:rPr>
          <w:rFonts w:asciiTheme="minorHAnsi" w:eastAsiaTheme="minorEastAsia" w:hAnsiTheme="minorHAnsi" w:cstheme="minorBidi"/>
          <w:noProof/>
          <w:kern w:val="0"/>
          <w:sz w:val="22"/>
          <w:szCs w:val="22"/>
        </w:rPr>
      </w:pPr>
      <w:r>
        <w:rPr>
          <w:noProof/>
        </w:rPr>
        <w:t>2.15.13</w:t>
      </w:r>
      <w:r>
        <w:rPr>
          <w:noProof/>
        </w:rPr>
        <w:tab/>
        <w:t>Aboriginal and Torres Strait Islander Older Person’s Health Assessment</w:t>
      </w:r>
      <w:r w:rsidRPr="00A97047">
        <w:rPr>
          <w:noProof/>
        </w:rPr>
        <w:tab/>
      </w:r>
      <w:r w:rsidRPr="00A97047">
        <w:rPr>
          <w:noProof/>
        </w:rPr>
        <w:fldChar w:fldCharType="begin"/>
      </w:r>
      <w:r w:rsidRPr="00A97047">
        <w:rPr>
          <w:noProof/>
        </w:rPr>
        <w:instrText xml:space="preserve"> PAGEREF _Toc48895170 \h </w:instrText>
      </w:r>
      <w:r w:rsidRPr="00A97047">
        <w:rPr>
          <w:noProof/>
        </w:rPr>
      </w:r>
      <w:r w:rsidRPr="00A97047">
        <w:rPr>
          <w:noProof/>
        </w:rPr>
        <w:fldChar w:fldCharType="separate"/>
      </w:r>
      <w:r w:rsidR="00A37966">
        <w:rPr>
          <w:noProof/>
        </w:rPr>
        <w:t>67</w:t>
      </w:r>
      <w:r w:rsidRPr="00A97047">
        <w:rPr>
          <w:noProof/>
        </w:rPr>
        <w:fldChar w:fldCharType="end"/>
      </w:r>
    </w:p>
    <w:p w14:paraId="10261C6B" w14:textId="1DE8FDB8" w:rsidR="00A97047" w:rsidRDefault="00A97047" w:rsidP="00A97047">
      <w:pPr>
        <w:pStyle w:val="TOC5"/>
        <w:ind w:right="1792"/>
        <w:rPr>
          <w:rFonts w:asciiTheme="minorHAnsi" w:eastAsiaTheme="minorEastAsia" w:hAnsiTheme="minorHAnsi" w:cstheme="minorBidi"/>
          <w:noProof/>
          <w:kern w:val="0"/>
          <w:sz w:val="22"/>
          <w:szCs w:val="22"/>
        </w:rPr>
      </w:pPr>
      <w:r>
        <w:rPr>
          <w:noProof/>
        </w:rPr>
        <w:t>2.15.14</w:t>
      </w:r>
      <w:r>
        <w:rPr>
          <w:noProof/>
        </w:rPr>
        <w:tab/>
        <w:t>Restrictions on health assessments for Group A14</w:t>
      </w:r>
      <w:r w:rsidRPr="00A97047">
        <w:rPr>
          <w:noProof/>
        </w:rPr>
        <w:tab/>
      </w:r>
      <w:r w:rsidRPr="00A97047">
        <w:rPr>
          <w:noProof/>
        </w:rPr>
        <w:fldChar w:fldCharType="begin"/>
      </w:r>
      <w:r w:rsidRPr="00A97047">
        <w:rPr>
          <w:noProof/>
        </w:rPr>
        <w:instrText xml:space="preserve"> PAGEREF _Toc48895171 \h </w:instrText>
      </w:r>
      <w:r w:rsidRPr="00A97047">
        <w:rPr>
          <w:noProof/>
        </w:rPr>
      </w:r>
      <w:r w:rsidRPr="00A97047">
        <w:rPr>
          <w:noProof/>
        </w:rPr>
        <w:fldChar w:fldCharType="separate"/>
      </w:r>
      <w:r w:rsidR="00A37966">
        <w:rPr>
          <w:noProof/>
        </w:rPr>
        <w:t>67</w:t>
      </w:r>
      <w:r w:rsidRPr="00A97047">
        <w:rPr>
          <w:noProof/>
        </w:rPr>
        <w:fldChar w:fldCharType="end"/>
      </w:r>
    </w:p>
    <w:p w14:paraId="211CF324" w14:textId="3973994F" w:rsidR="00A97047" w:rsidRDefault="00A97047" w:rsidP="00A97047">
      <w:pPr>
        <w:pStyle w:val="TOC5"/>
        <w:ind w:right="1792"/>
        <w:rPr>
          <w:rFonts w:asciiTheme="minorHAnsi" w:eastAsiaTheme="minorEastAsia" w:hAnsiTheme="minorHAnsi" w:cstheme="minorBidi"/>
          <w:noProof/>
          <w:kern w:val="0"/>
          <w:sz w:val="22"/>
          <w:szCs w:val="22"/>
        </w:rPr>
      </w:pPr>
      <w:r>
        <w:rPr>
          <w:noProof/>
        </w:rPr>
        <w:t>2.15.15</w:t>
      </w:r>
      <w:r>
        <w:rPr>
          <w:noProof/>
        </w:rPr>
        <w:tab/>
        <w:t>Items in Group A14</w:t>
      </w:r>
      <w:r w:rsidRPr="00A97047">
        <w:rPr>
          <w:noProof/>
        </w:rPr>
        <w:tab/>
      </w:r>
      <w:r w:rsidRPr="00A97047">
        <w:rPr>
          <w:noProof/>
        </w:rPr>
        <w:fldChar w:fldCharType="begin"/>
      </w:r>
      <w:r w:rsidRPr="00A97047">
        <w:rPr>
          <w:noProof/>
        </w:rPr>
        <w:instrText xml:space="preserve"> PAGEREF _Toc48895172 \h </w:instrText>
      </w:r>
      <w:r w:rsidRPr="00A97047">
        <w:rPr>
          <w:noProof/>
        </w:rPr>
      </w:r>
      <w:r w:rsidRPr="00A97047">
        <w:rPr>
          <w:noProof/>
        </w:rPr>
        <w:fldChar w:fldCharType="separate"/>
      </w:r>
      <w:r w:rsidR="00A37966">
        <w:rPr>
          <w:noProof/>
        </w:rPr>
        <w:t>68</w:t>
      </w:r>
      <w:r w:rsidRPr="00A97047">
        <w:rPr>
          <w:noProof/>
        </w:rPr>
        <w:fldChar w:fldCharType="end"/>
      </w:r>
    </w:p>
    <w:p w14:paraId="6EA85D61"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2.16—Group A15: GP management plans, team care arrangements and multidisciplinary care plans and case conferences</w:t>
      </w:r>
      <w:r w:rsidRPr="00A97047">
        <w:rPr>
          <w:b w:val="0"/>
          <w:noProof/>
          <w:sz w:val="18"/>
        </w:rPr>
        <w:tab/>
      </w:r>
      <w:r w:rsidRPr="00A97047">
        <w:rPr>
          <w:b w:val="0"/>
          <w:noProof/>
          <w:sz w:val="18"/>
        </w:rPr>
        <w:fldChar w:fldCharType="begin"/>
      </w:r>
      <w:r w:rsidRPr="00A97047">
        <w:rPr>
          <w:b w:val="0"/>
          <w:noProof/>
          <w:sz w:val="18"/>
        </w:rPr>
        <w:instrText xml:space="preserve"> PAGEREF _Toc48895173 \h </w:instrText>
      </w:r>
      <w:r w:rsidRPr="00A97047">
        <w:rPr>
          <w:b w:val="0"/>
          <w:noProof/>
          <w:sz w:val="18"/>
        </w:rPr>
      </w:r>
      <w:r w:rsidRPr="00A97047">
        <w:rPr>
          <w:b w:val="0"/>
          <w:noProof/>
          <w:sz w:val="18"/>
        </w:rPr>
        <w:fldChar w:fldCharType="separate"/>
      </w:r>
      <w:r w:rsidR="00A37966">
        <w:rPr>
          <w:b w:val="0"/>
          <w:noProof/>
          <w:sz w:val="18"/>
        </w:rPr>
        <w:t>70</w:t>
      </w:r>
      <w:r w:rsidRPr="00A97047">
        <w:rPr>
          <w:b w:val="0"/>
          <w:noProof/>
          <w:sz w:val="18"/>
        </w:rPr>
        <w:fldChar w:fldCharType="end"/>
      </w:r>
    </w:p>
    <w:p w14:paraId="4C134002"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A—General</w:t>
      </w:r>
      <w:r w:rsidRPr="00A97047">
        <w:rPr>
          <w:b w:val="0"/>
          <w:noProof/>
          <w:sz w:val="18"/>
        </w:rPr>
        <w:tab/>
      </w:r>
      <w:r w:rsidRPr="00A97047">
        <w:rPr>
          <w:b w:val="0"/>
          <w:noProof/>
          <w:sz w:val="18"/>
        </w:rPr>
        <w:fldChar w:fldCharType="begin"/>
      </w:r>
      <w:r w:rsidRPr="00A97047">
        <w:rPr>
          <w:b w:val="0"/>
          <w:noProof/>
          <w:sz w:val="18"/>
        </w:rPr>
        <w:instrText xml:space="preserve"> PAGEREF _Toc48895174 \h </w:instrText>
      </w:r>
      <w:r w:rsidRPr="00A97047">
        <w:rPr>
          <w:b w:val="0"/>
          <w:noProof/>
          <w:sz w:val="18"/>
        </w:rPr>
      </w:r>
      <w:r w:rsidRPr="00A97047">
        <w:rPr>
          <w:b w:val="0"/>
          <w:noProof/>
          <w:sz w:val="18"/>
        </w:rPr>
        <w:fldChar w:fldCharType="separate"/>
      </w:r>
      <w:r w:rsidR="00A37966">
        <w:rPr>
          <w:b w:val="0"/>
          <w:noProof/>
          <w:sz w:val="18"/>
        </w:rPr>
        <w:t>70</w:t>
      </w:r>
      <w:r w:rsidRPr="00A97047">
        <w:rPr>
          <w:b w:val="0"/>
          <w:noProof/>
          <w:sz w:val="18"/>
        </w:rPr>
        <w:fldChar w:fldCharType="end"/>
      </w:r>
    </w:p>
    <w:p w14:paraId="198B6A9D" w14:textId="3702FB8A" w:rsidR="00A97047" w:rsidRDefault="00A97047" w:rsidP="00A97047">
      <w:pPr>
        <w:pStyle w:val="TOC5"/>
        <w:ind w:right="1792"/>
        <w:rPr>
          <w:rFonts w:asciiTheme="minorHAnsi" w:eastAsiaTheme="minorEastAsia" w:hAnsiTheme="minorHAnsi" w:cstheme="minorBidi"/>
          <w:noProof/>
          <w:kern w:val="0"/>
          <w:sz w:val="22"/>
          <w:szCs w:val="22"/>
        </w:rPr>
      </w:pPr>
      <w:r>
        <w:rPr>
          <w:noProof/>
        </w:rPr>
        <w:t>2.16.1</w:t>
      </w:r>
      <w:r>
        <w:rPr>
          <w:noProof/>
        </w:rPr>
        <w:tab/>
        <w:t>Restrictions on items 729 to 866—services by certain medical practitioners</w:t>
      </w:r>
      <w:r w:rsidRPr="00A97047">
        <w:rPr>
          <w:noProof/>
        </w:rPr>
        <w:tab/>
      </w:r>
      <w:r w:rsidRPr="00A97047">
        <w:rPr>
          <w:noProof/>
        </w:rPr>
        <w:fldChar w:fldCharType="begin"/>
      </w:r>
      <w:r w:rsidRPr="00A97047">
        <w:rPr>
          <w:noProof/>
        </w:rPr>
        <w:instrText xml:space="preserve"> PAGEREF _Toc48895175 \h </w:instrText>
      </w:r>
      <w:r w:rsidRPr="00A97047">
        <w:rPr>
          <w:noProof/>
        </w:rPr>
      </w:r>
      <w:r w:rsidRPr="00A97047">
        <w:rPr>
          <w:noProof/>
        </w:rPr>
        <w:fldChar w:fldCharType="separate"/>
      </w:r>
      <w:r w:rsidR="00A37966">
        <w:rPr>
          <w:noProof/>
        </w:rPr>
        <w:t>70</w:t>
      </w:r>
      <w:r w:rsidRPr="00A97047">
        <w:rPr>
          <w:noProof/>
        </w:rPr>
        <w:fldChar w:fldCharType="end"/>
      </w:r>
    </w:p>
    <w:p w14:paraId="1485D35E"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B—Subgroup 1 of Group A15</w:t>
      </w:r>
      <w:r w:rsidRPr="00A97047">
        <w:rPr>
          <w:b w:val="0"/>
          <w:noProof/>
          <w:sz w:val="18"/>
        </w:rPr>
        <w:tab/>
      </w:r>
      <w:r w:rsidRPr="00A97047">
        <w:rPr>
          <w:b w:val="0"/>
          <w:noProof/>
          <w:sz w:val="18"/>
        </w:rPr>
        <w:fldChar w:fldCharType="begin"/>
      </w:r>
      <w:r w:rsidRPr="00A97047">
        <w:rPr>
          <w:b w:val="0"/>
          <w:noProof/>
          <w:sz w:val="18"/>
        </w:rPr>
        <w:instrText xml:space="preserve"> PAGEREF _Toc48895176 \h </w:instrText>
      </w:r>
      <w:r w:rsidRPr="00A97047">
        <w:rPr>
          <w:b w:val="0"/>
          <w:noProof/>
          <w:sz w:val="18"/>
        </w:rPr>
      </w:r>
      <w:r w:rsidRPr="00A97047">
        <w:rPr>
          <w:b w:val="0"/>
          <w:noProof/>
          <w:sz w:val="18"/>
        </w:rPr>
        <w:fldChar w:fldCharType="separate"/>
      </w:r>
      <w:r w:rsidR="00A37966">
        <w:rPr>
          <w:b w:val="0"/>
          <w:noProof/>
          <w:sz w:val="18"/>
        </w:rPr>
        <w:t>70</w:t>
      </w:r>
      <w:r w:rsidRPr="00A97047">
        <w:rPr>
          <w:b w:val="0"/>
          <w:noProof/>
          <w:sz w:val="18"/>
        </w:rPr>
        <w:fldChar w:fldCharType="end"/>
      </w:r>
    </w:p>
    <w:p w14:paraId="6D0A77D1" w14:textId="19836678" w:rsidR="00A97047" w:rsidRDefault="00A97047" w:rsidP="00A97047">
      <w:pPr>
        <w:pStyle w:val="TOC5"/>
        <w:ind w:right="1792"/>
        <w:rPr>
          <w:rFonts w:asciiTheme="minorHAnsi" w:eastAsiaTheme="minorEastAsia" w:hAnsiTheme="minorHAnsi" w:cstheme="minorBidi"/>
          <w:noProof/>
          <w:kern w:val="0"/>
          <w:sz w:val="22"/>
          <w:szCs w:val="22"/>
        </w:rPr>
      </w:pPr>
      <w:r>
        <w:rPr>
          <w:noProof/>
        </w:rPr>
        <w:t>2.16.2</w:t>
      </w:r>
      <w:r>
        <w:rPr>
          <w:noProof/>
        </w:rPr>
        <w:tab/>
        <w:t xml:space="preserve">Meaning of </w:t>
      </w:r>
      <w:r w:rsidRPr="00E8048B">
        <w:rPr>
          <w:i/>
          <w:noProof/>
        </w:rPr>
        <w:t>associated general practitioner</w:t>
      </w:r>
      <w:r w:rsidRPr="00A97047">
        <w:rPr>
          <w:noProof/>
        </w:rPr>
        <w:tab/>
      </w:r>
      <w:r w:rsidRPr="00A97047">
        <w:rPr>
          <w:noProof/>
        </w:rPr>
        <w:fldChar w:fldCharType="begin"/>
      </w:r>
      <w:r w:rsidRPr="00A97047">
        <w:rPr>
          <w:noProof/>
        </w:rPr>
        <w:instrText xml:space="preserve"> PAGEREF _Toc48895177 \h </w:instrText>
      </w:r>
      <w:r w:rsidRPr="00A97047">
        <w:rPr>
          <w:noProof/>
        </w:rPr>
      </w:r>
      <w:r w:rsidRPr="00A97047">
        <w:rPr>
          <w:noProof/>
        </w:rPr>
        <w:fldChar w:fldCharType="separate"/>
      </w:r>
      <w:r w:rsidR="00A37966">
        <w:rPr>
          <w:noProof/>
        </w:rPr>
        <w:t>70</w:t>
      </w:r>
      <w:r w:rsidRPr="00A97047">
        <w:rPr>
          <w:noProof/>
        </w:rPr>
        <w:fldChar w:fldCharType="end"/>
      </w:r>
    </w:p>
    <w:p w14:paraId="45A36F62" w14:textId="291AFC88" w:rsidR="00A97047" w:rsidRDefault="00A97047" w:rsidP="00A97047">
      <w:pPr>
        <w:pStyle w:val="TOC5"/>
        <w:ind w:right="1792"/>
        <w:rPr>
          <w:rFonts w:asciiTheme="minorHAnsi" w:eastAsiaTheme="minorEastAsia" w:hAnsiTheme="minorHAnsi" w:cstheme="minorBidi"/>
          <w:noProof/>
          <w:kern w:val="0"/>
          <w:sz w:val="22"/>
          <w:szCs w:val="22"/>
        </w:rPr>
      </w:pPr>
      <w:r>
        <w:rPr>
          <w:noProof/>
        </w:rPr>
        <w:t>2.16.3</w:t>
      </w:r>
      <w:r>
        <w:rPr>
          <w:noProof/>
        </w:rPr>
        <w:tab/>
        <w:t xml:space="preserve">Meaning of </w:t>
      </w:r>
      <w:r w:rsidRPr="00E8048B">
        <w:rPr>
          <w:i/>
          <w:noProof/>
        </w:rPr>
        <w:t>contribute to a multidisciplinary care plan</w:t>
      </w:r>
      <w:r w:rsidRPr="00A97047">
        <w:rPr>
          <w:noProof/>
        </w:rPr>
        <w:tab/>
      </w:r>
      <w:r w:rsidRPr="00A97047">
        <w:rPr>
          <w:noProof/>
        </w:rPr>
        <w:fldChar w:fldCharType="begin"/>
      </w:r>
      <w:r w:rsidRPr="00A97047">
        <w:rPr>
          <w:noProof/>
        </w:rPr>
        <w:instrText xml:space="preserve"> PAGEREF _Toc48895178 \h </w:instrText>
      </w:r>
      <w:r w:rsidRPr="00A97047">
        <w:rPr>
          <w:noProof/>
        </w:rPr>
      </w:r>
      <w:r w:rsidRPr="00A97047">
        <w:rPr>
          <w:noProof/>
        </w:rPr>
        <w:fldChar w:fldCharType="separate"/>
      </w:r>
      <w:r w:rsidR="00A37966">
        <w:rPr>
          <w:noProof/>
        </w:rPr>
        <w:t>70</w:t>
      </w:r>
      <w:r w:rsidRPr="00A97047">
        <w:rPr>
          <w:noProof/>
        </w:rPr>
        <w:fldChar w:fldCharType="end"/>
      </w:r>
    </w:p>
    <w:p w14:paraId="29F4D001" w14:textId="1627671D" w:rsidR="00A97047" w:rsidRDefault="00A97047" w:rsidP="00A97047">
      <w:pPr>
        <w:pStyle w:val="TOC5"/>
        <w:ind w:right="1792"/>
        <w:rPr>
          <w:rFonts w:asciiTheme="minorHAnsi" w:eastAsiaTheme="minorEastAsia" w:hAnsiTheme="minorHAnsi" w:cstheme="minorBidi"/>
          <w:noProof/>
          <w:kern w:val="0"/>
          <w:sz w:val="22"/>
          <w:szCs w:val="22"/>
        </w:rPr>
      </w:pPr>
      <w:r>
        <w:rPr>
          <w:noProof/>
        </w:rPr>
        <w:t>2.16.4</w:t>
      </w:r>
      <w:r>
        <w:rPr>
          <w:noProof/>
        </w:rPr>
        <w:tab/>
        <w:t xml:space="preserve">Meaning of </w:t>
      </w:r>
      <w:r w:rsidRPr="00E8048B">
        <w:rPr>
          <w:i/>
          <w:noProof/>
        </w:rPr>
        <w:t>coordinating the development of team care arrangements</w:t>
      </w:r>
      <w:r w:rsidRPr="00A97047">
        <w:rPr>
          <w:noProof/>
        </w:rPr>
        <w:tab/>
      </w:r>
      <w:r w:rsidRPr="00A97047">
        <w:rPr>
          <w:noProof/>
        </w:rPr>
        <w:fldChar w:fldCharType="begin"/>
      </w:r>
      <w:r w:rsidRPr="00A97047">
        <w:rPr>
          <w:noProof/>
        </w:rPr>
        <w:instrText xml:space="preserve"> PAGEREF _Toc48895179 \h </w:instrText>
      </w:r>
      <w:r w:rsidRPr="00A97047">
        <w:rPr>
          <w:noProof/>
        </w:rPr>
      </w:r>
      <w:r w:rsidRPr="00A97047">
        <w:rPr>
          <w:noProof/>
        </w:rPr>
        <w:fldChar w:fldCharType="separate"/>
      </w:r>
      <w:r w:rsidR="00A37966">
        <w:rPr>
          <w:noProof/>
        </w:rPr>
        <w:t>71</w:t>
      </w:r>
      <w:r w:rsidRPr="00A97047">
        <w:rPr>
          <w:noProof/>
        </w:rPr>
        <w:fldChar w:fldCharType="end"/>
      </w:r>
    </w:p>
    <w:p w14:paraId="2FDC8231" w14:textId="4BCDED99" w:rsidR="00A97047" w:rsidRDefault="00A97047" w:rsidP="00A97047">
      <w:pPr>
        <w:pStyle w:val="TOC5"/>
        <w:ind w:right="1792"/>
        <w:rPr>
          <w:rFonts w:asciiTheme="minorHAnsi" w:eastAsiaTheme="minorEastAsia" w:hAnsiTheme="minorHAnsi" w:cstheme="minorBidi"/>
          <w:noProof/>
          <w:kern w:val="0"/>
          <w:sz w:val="22"/>
          <w:szCs w:val="22"/>
        </w:rPr>
      </w:pPr>
      <w:r>
        <w:rPr>
          <w:noProof/>
        </w:rPr>
        <w:t>2.16.5</w:t>
      </w:r>
      <w:r>
        <w:rPr>
          <w:noProof/>
        </w:rPr>
        <w:tab/>
        <w:t xml:space="preserve">Meaning of </w:t>
      </w:r>
      <w:r w:rsidRPr="00E8048B">
        <w:rPr>
          <w:i/>
          <w:noProof/>
        </w:rPr>
        <w:t>coordinating a review of team care arrangements</w:t>
      </w:r>
      <w:r w:rsidRPr="00A97047">
        <w:rPr>
          <w:noProof/>
        </w:rPr>
        <w:tab/>
      </w:r>
      <w:r w:rsidRPr="00A97047">
        <w:rPr>
          <w:noProof/>
        </w:rPr>
        <w:fldChar w:fldCharType="begin"/>
      </w:r>
      <w:r w:rsidRPr="00A97047">
        <w:rPr>
          <w:noProof/>
        </w:rPr>
        <w:instrText xml:space="preserve"> PAGEREF _Toc48895180 \h </w:instrText>
      </w:r>
      <w:r w:rsidRPr="00A97047">
        <w:rPr>
          <w:noProof/>
        </w:rPr>
      </w:r>
      <w:r w:rsidRPr="00A97047">
        <w:rPr>
          <w:noProof/>
        </w:rPr>
        <w:fldChar w:fldCharType="separate"/>
      </w:r>
      <w:r w:rsidR="00A37966">
        <w:rPr>
          <w:noProof/>
        </w:rPr>
        <w:t>71</w:t>
      </w:r>
      <w:r w:rsidRPr="00A97047">
        <w:rPr>
          <w:noProof/>
        </w:rPr>
        <w:fldChar w:fldCharType="end"/>
      </w:r>
    </w:p>
    <w:p w14:paraId="397B64BF" w14:textId="29146C6E" w:rsidR="00A97047" w:rsidRDefault="00A97047" w:rsidP="00A97047">
      <w:pPr>
        <w:pStyle w:val="TOC5"/>
        <w:ind w:right="1792"/>
        <w:rPr>
          <w:rFonts w:asciiTheme="minorHAnsi" w:eastAsiaTheme="minorEastAsia" w:hAnsiTheme="minorHAnsi" w:cstheme="minorBidi"/>
          <w:noProof/>
          <w:kern w:val="0"/>
          <w:sz w:val="22"/>
          <w:szCs w:val="22"/>
        </w:rPr>
      </w:pPr>
      <w:r>
        <w:rPr>
          <w:noProof/>
        </w:rPr>
        <w:t>2.16.6</w:t>
      </w:r>
      <w:r>
        <w:rPr>
          <w:noProof/>
        </w:rPr>
        <w:tab/>
        <w:t xml:space="preserve">Meaning of </w:t>
      </w:r>
      <w:r w:rsidRPr="00E8048B">
        <w:rPr>
          <w:i/>
          <w:noProof/>
        </w:rPr>
        <w:t>multidisciplinary care plan</w:t>
      </w:r>
      <w:r w:rsidRPr="00A97047">
        <w:rPr>
          <w:noProof/>
        </w:rPr>
        <w:tab/>
      </w:r>
      <w:r w:rsidRPr="00A97047">
        <w:rPr>
          <w:noProof/>
        </w:rPr>
        <w:fldChar w:fldCharType="begin"/>
      </w:r>
      <w:r w:rsidRPr="00A97047">
        <w:rPr>
          <w:noProof/>
        </w:rPr>
        <w:instrText xml:space="preserve"> PAGEREF _Toc48895181 \h </w:instrText>
      </w:r>
      <w:r w:rsidRPr="00A97047">
        <w:rPr>
          <w:noProof/>
        </w:rPr>
      </w:r>
      <w:r w:rsidRPr="00A97047">
        <w:rPr>
          <w:noProof/>
        </w:rPr>
        <w:fldChar w:fldCharType="separate"/>
      </w:r>
      <w:r w:rsidR="00A37966">
        <w:rPr>
          <w:noProof/>
        </w:rPr>
        <w:t>72</w:t>
      </w:r>
      <w:r w:rsidRPr="00A97047">
        <w:rPr>
          <w:noProof/>
        </w:rPr>
        <w:fldChar w:fldCharType="end"/>
      </w:r>
    </w:p>
    <w:p w14:paraId="4DD4D026" w14:textId="33E0A911" w:rsidR="00A97047" w:rsidRDefault="00A97047" w:rsidP="00A97047">
      <w:pPr>
        <w:pStyle w:val="TOC5"/>
        <w:ind w:right="1792"/>
        <w:rPr>
          <w:rFonts w:asciiTheme="minorHAnsi" w:eastAsiaTheme="minorEastAsia" w:hAnsiTheme="minorHAnsi" w:cstheme="minorBidi"/>
          <w:noProof/>
          <w:kern w:val="0"/>
          <w:sz w:val="22"/>
          <w:szCs w:val="22"/>
        </w:rPr>
      </w:pPr>
      <w:r>
        <w:rPr>
          <w:noProof/>
        </w:rPr>
        <w:t>2.16.7</w:t>
      </w:r>
      <w:r>
        <w:rPr>
          <w:noProof/>
        </w:rPr>
        <w:tab/>
        <w:t xml:space="preserve">Meaning of </w:t>
      </w:r>
      <w:r w:rsidRPr="00E8048B">
        <w:rPr>
          <w:i/>
          <w:noProof/>
        </w:rPr>
        <w:t>preparing a GP management plan</w:t>
      </w:r>
      <w:r w:rsidRPr="00A97047">
        <w:rPr>
          <w:noProof/>
        </w:rPr>
        <w:tab/>
      </w:r>
      <w:r w:rsidRPr="00A97047">
        <w:rPr>
          <w:noProof/>
        </w:rPr>
        <w:fldChar w:fldCharType="begin"/>
      </w:r>
      <w:r w:rsidRPr="00A97047">
        <w:rPr>
          <w:noProof/>
        </w:rPr>
        <w:instrText xml:space="preserve"> PAGEREF _Toc48895182 \h </w:instrText>
      </w:r>
      <w:r w:rsidRPr="00A97047">
        <w:rPr>
          <w:noProof/>
        </w:rPr>
      </w:r>
      <w:r w:rsidRPr="00A97047">
        <w:rPr>
          <w:noProof/>
        </w:rPr>
        <w:fldChar w:fldCharType="separate"/>
      </w:r>
      <w:r w:rsidR="00A37966">
        <w:rPr>
          <w:noProof/>
        </w:rPr>
        <w:t>73</w:t>
      </w:r>
      <w:r w:rsidRPr="00A97047">
        <w:rPr>
          <w:noProof/>
        </w:rPr>
        <w:fldChar w:fldCharType="end"/>
      </w:r>
    </w:p>
    <w:p w14:paraId="784216B2" w14:textId="64CE4E56" w:rsidR="00A97047" w:rsidRDefault="00A97047" w:rsidP="00A97047">
      <w:pPr>
        <w:pStyle w:val="TOC5"/>
        <w:ind w:right="1792"/>
        <w:rPr>
          <w:rFonts w:asciiTheme="minorHAnsi" w:eastAsiaTheme="minorEastAsia" w:hAnsiTheme="minorHAnsi" w:cstheme="minorBidi"/>
          <w:noProof/>
          <w:kern w:val="0"/>
          <w:sz w:val="22"/>
          <w:szCs w:val="22"/>
        </w:rPr>
      </w:pPr>
      <w:r>
        <w:rPr>
          <w:noProof/>
        </w:rPr>
        <w:t>2.16.8</w:t>
      </w:r>
      <w:r>
        <w:rPr>
          <w:noProof/>
        </w:rPr>
        <w:tab/>
        <w:t xml:space="preserve">Meaning of </w:t>
      </w:r>
      <w:r w:rsidRPr="00E8048B">
        <w:rPr>
          <w:i/>
          <w:noProof/>
        </w:rPr>
        <w:t>reviewing a GP management plan</w:t>
      </w:r>
      <w:r w:rsidRPr="00A97047">
        <w:rPr>
          <w:noProof/>
        </w:rPr>
        <w:tab/>
      </w:r>
      <w:r w:rsidRPr="00A97047">
        <w:rPr>
          <w:noProof/>
        </w:rPr>
        <w:fldChar w:fldCharType="begin"/>
      </w:r>
      <w:r w:rsidRPr="00A97047">
        <w:rPr>
          <w:noProof/>
        </w:rPr>
        <w:instrText xml:space="preserve"> PAGEREF _Toc48895183 \h </w:instrText>
      </w:r>
      <w:r w:rsidRPr="00A97047">
        <w:rPr>
          <w:noProof/>
        </w:rPr>
      </w:r>
      <w:r w:rsidRPr="00A97047">
        <w:rPr>
          <w:noProof/>
        </w:rPr>
        <w:fldChar w:fldCharType="separate"/>
      </w:r>
      <w:r w:rsidR="00A37966">
        <w:rPr>
          <w:noProof/>
        </w:rPr>
        <w:t>73</w:t>
      </w:r>
      <w:r w:rsidRPr="00A97047">
        <w:rPr>
          <w:noProof/>
        </w:rPr>
        <w:fldChar w:fldCharType="end"/>
      </w:r>
    </w:p>
    <w:p w14:paraId="1A6DA327" w14:textId="6D6A99E7" w:rsidR="00A97047" w:rsidRDefault="00A97047" w:rsidP="00A97047">
      <w:pPr>
        <w:pStyle w:val="TOC5"/>
        <w:ind w:right="1792"/>
        <w:rPr>
          <w:rFonts w:asciiTheme="minorHAnsi" w:eastAsiaTheme="minorEastAsia" w:hAnsiTheme="minorHAnsi" w:cstheme="minorBidi"/>
          <w:noProof/>
          <w:kern w:val="0"/>
          <w:sz w:val="22"/>
          <w:szCs w:val="22"/>
        </w:rPr>
      </w:pPr>
      <w:r>
        <w:rPr>
          <w:noProof/>
        </w:rPr>
        <w:t>2.16.9</w:t>
      </w:r>
      <w:r>
        <w:rPr>
          <w:noProof/>
        </w:rPr>
        <w:tab/>
        <w:t>Restrictions on items 721, 723, 729, 731 and 732—services for certain patients</w:t>
      </w:r>
      <w:r w:rsidRPr="00A97047">
        <w:rPr>
          <w:noProof/>
        </w:rPr>
        <w:tab/>
      </w:r>
      <w:r w:rsidRPr="00A97047">
        <w:rPr>
          <w:noProof/>
        </w:rPr>
        <w:fldChar w:fldCharType="begin"/>
      </w:r>
      <w:r w:rsidRPr="00A97047">
        <w:rPr>
          <w:noProof/>
        </w:rPr>
        <w:instrText xml:space="preserve"> PAGEREF _Toc48895184 \h </w:instrText>
      </w:r>
      <w:r w:rsidRPr="00A97047">
        <w:rPr>
          <w:noProof/>
        </w:rPr>
      </w:r>
      <w:r w:rsidRPr="00A97047">
        <w:rPr>
          <w:noProof/>
        </w:rPr>
        <w:fldChar w:fldCharType="separate"/>
      </w:r>
      <w:r w:rsidR="00A37966">
        <w:rPr>
          <w:noProof/>
        </w:rPr>
        <w:t>74</w:t>
      </w:r>
      <w:r w:rsidRPr="00A97047">
        <w:rPr>
          <w:noProof/>
        </w:rPr>
        <w:fldChar w:fldCharType="end"/>
      </w:r>
    </w:p>
    <w:p w14:paraId="7B18C5A3" w14:textId="4BA7A9FB" w:rsidR="00A97047" w:rsidRDefault="00A97047" w:rsidP="00A97047">
      <w:pPr>
        <w:pStyle w:val="TOC5"/>
        <w:ind w:right="1792"/>
        <w:rPr>
          <w:rFonts w:asciiTheme="minorHAnsi" w:eastAsiaTheme="minorEastAsia" w:hAnsiTheme="minorHAnsi" w:cstheme="minorBidi"/>
          <w:noProof/>
          <w:kern w:val="0"/>
          <w:sz w:val="22"/>
          <w:szCs w:val="22"/>
        </w:rPr>
      </w:pPr>
      <w:r>
        <w:rPr>
          <w:noProof/>
        </w:rPr>
        <w:t>2.16.10</w:t>
      </w:r>
      <w:r>
        <w:rPr>
          <w:noProof/>
        </w:rPr>
        <w:tab/>
        <w:t>Restrictions on items 721, 723 and 732</w:t>
      </w:r>
      <w:r w:rsidRPr="00A97047">
        <w:rPr>
          <w:noProof/>
        </w:rPr>
        <w:tab/>
      </w:r>
      <w:r w:rsidRPr="00A97047">
        <w:rPr>
          <w:noProof/>
        </w:rPr>
        <w:fldChar w:fldCharType="begin"/>
      </w:r>
      <w:r w:rsidRPr="00A97047">
        <w:rPr>
          <w:noProof/>
        </w:rPr>
        <w:instrText xml:space="preserve"> PAGEREF _Toc48895185 \h </w:instrText>
      </w:r>
      <w:r w:rsidRPr="00A97047">
        <w:rPr>
          <w:noProof/>
        </w:rPr>
      </w:r>
      <w:r w:rsidRPr="00A97047">
        <w:rPr>
          <w:noProof/>
        </w:rPr>
        <w:fldChar w:fldCharType="separate"/>
      </w:r>
      <w:r w:rsidR="00A37966">
        <w:rPr>
          <w:noProof/>
        </w:rPr>
        <w:t>75</w:t>
      </w:r>
      <w:r w:rsidRPr="00A97047">
        <w:rPr>
          <w:noProof/>
        </w:rPr>
        <w:fldChar w:fldCharType="end"/>
      </w:r>
    </w:p>
    <w:p w14:paraId="00630072" w14:textId="3DB25828" w:rsidR="00A97047" w:rsidRDefault="00A97047" w:rsidP="00A97047">
      <w:pPr>
        <w:pStyle w:val="TOC5"/>
        <w:ind w:right="1792"/>
        <w:rPr>
          <w:rFonts w:asciiTheme="minorHAnsi" w:eastAsiaTheme="minorEastAsia" w:hAnsiTheme="minorHAnsi" w:cstheme="minorBidi"/>
          <w:noProof/>
          <w:kern w:val="0"/>
          <w:sz w:val="22"/>
          <w:szCs w:val="22"/>
        </w:rPr>
      </w:pPr>
      <w:r>
        <w:rPr>
          <w:noProof/>
        </w:rPr>
        <w:t>2.16.11</w:t>
      </w:r>
      <w:r>
        <w:rPr>
          <w:noProof/>
        </w:rPr>
        <w:tab/>
        <w:t>Restrictions on other items—services provided on same day as services in items 721, 723 and 732</w:t>
      </w:r>
      <w:r w:rsidRPr="00A97047">
        <w:rPr>
          <w:noProof/>
        </w:rPr>
        <w:tab/>
      </w:r>
      <w:r w:rsidRPr="00A97047">
        <w:rPr>
          <w:noProof/>
        </w:rPr>
        <w:fldChar w:fldCharType="begin"/>
      </w:r>
      <w:r w:rsidRPr="00A97047">
        <w:rPr>
          <w:noProof/>
        </w:rPr>
        <w:instrText xml:space="preserve"> PAGEREF _Toc48895186 \h </w:instrText>
      </w:r>
      <w:r w:rsidRPr="00A97047">
        <w:rPr>
          <w:noProof/>
        </w:rPr>
      </w:r>
      <w:r w:rsidRPr="00A97047">
        <w:rPr>
          <w:noProof/>
        </w:rPr>
        <w:fldChar w:fldCharType="separate"/>
      </w:r>
      <w:r w:rsidR="00A37966">
        <w:rPr>
          <w:noProof/>
        </w:rPr>
        <w:t>75</w:t>
      </w:r>
      <w:r w:rsidRPr="00A97047">
        <w:rPr>
          <w:noProof/>
        </w:rPr>
        <w:fldChar w:fldCharType="end"/>
      </w:r>
    </w:p>
    <w:p w14:paraId="7114BD0C" w14:textId="002DE7C2" w:rsidR="00A97047" w:rsidRDefault="00A97047" w:rsidP="00A97047">
      <w:pPr>
        <w:pStyle w:val="TOC5"/>
        <w:ind w:right="1792"/>
        <w:rPr>
          <w:rFonts w:asciiTheme="minorHAnsi" w:eastAsiaTheme="minorEastAsia" w:hAnsiTheme="minorHAnsi" w:cstheme="minorBidi"/>
          <w:noProof/>
          <w:kern w:val="0"/>
          <w:sz w:val="22"/>
          <w:szCs w:val="22"/>
        </w:rPr>
      </w:pPr>
      <w:r>
        <w:rPr>
          <w:noProof/>
        </w:rPr>
        <w:t>2.16.12</w:t>
      </w:r>
      <w:r>
        <w:rPr>
          <w:noProof/>
        </w:rPr>
        <w:tab/>
        <w:t>Conditions relating to timing of services in items 721, 723, 729, 731 and 732 if exceptional circumstances do not exist</w:t>
      </w:r>
      <w:r w:rsidRPr="00A97047">
        <w:rPr>
          <w:noProof/>
        </w:rPr>
        <w:tab/>
      </w:r>
      <w:r w:rsidRPr="00A97047">
        <w:rPr>
          <w:noProof/>
        </w:rPr>
        <w:fldChar w:fldCharType="begin"/>
      </w:r>
      <w:r w:rsidRPr="00A97047">
        <w:rPr>
          <w:noProof/>
        </w:rPr>
        <w:instrText xml:space="preserve"> PAGEREF _Toc48895187 \h </w:instrText>
      </w:r>
      <w:r w:rsidRPr="00A97047">
        <w:rPr>
          <w:noProof/>
        </w:rPr>
      </w:r>
      <w:r w:rsidRPr="00A97047">
        <w:rPr>
          <w:noProof/>
        </w:rPr>
        <w:fldChar w:fldCharType="separate"/>
      </w:r>
      <w:r w:rsidR="00A37966">
        <w:rPr>
          <w:noProof/>
        </w:rPr>
        <w:t>75</w:t>
      </w:r>
      <w:r w:rsidRPr="00A97047">
        <w:rPr>
          <w:noProof/>
        </w:rPr>
        <w:fldChar w:fldCharType="end"/>
      </w:r>
    </w:p>
    <w:p w14:paraId="43A578EF" w14:textId="0CD55675" w:rsidR="00A97047" w:rsidRDefault="00A97047" w:rsidP="00A97047">
      <w:pPr>
        <w:pStyle w:val="TOC5"/>
        <w:ind w:right="1792"/>
        <w:rPr>
          <w:rFonts w:asciiTheme="minorHAnsi" w:eastAsiaTheme="minorEastAsia" w:hAnsiTheme="minorHAnsi" w:cstheme="minorBidi"/>
          <w:noProof/>
          <w:kern w:val="0"/>
          <w:sz w:val="22"/>
          <w:szCs w:val="22"/>
        </w:rPr>
      </w:pPr>
      <w:r>
        <w:rPr>
          <w:noProof/>
        </w:rPr>
        <w:t>2.16.13</w:t>
      </w:r>
      <w:r>
        <w:rPr>
          <w:noProof/>
        </w:rPr>
        <w:tab/>
        <w:t>Items in Subgroup 1 of Group A15</w:t>
      </w:r>
      <w:r w:rsidRPr="00A97047">
        <w:rPr>
          <w:noProof/>
        </w:rPr>
        <w:tab/>
      </w:r>
      <w:r w:rsidRPr="00A97047">
        <w:rPr>
          <w:noProof/>
        </w:rPr>
        <w:fldChar w:fldCharType="begin"/>
      </w:r>
      <w:r w:rsidRPr="00A97047">
        <w:rPr>
          <w:noProof/>
        </w:rPr>
        <w:instrText xml:space="preserve"> PAGEREF _Toc48895188 \h </w:instrText>
      </w:r>
      <w:r w:rsidRPr="00A97047">
        <w:rPr>
          <w:noProof/>
        </w:rPr>
      </w:r>
      <w:r w:rsidRPr="00A97047">
        <w:rPr>
          <w:noProof/>
        </w:rPr>
        <w:fldChar w:fldCharType="separate"/>
      </w:r>
      <w:r w:rsidR="00A37966">
        <w:rPr>
          <w:noProof/>
        </w:rPr>
        <w:t>77</w:t>
      </w:r>
      <w:r w:rsidRPr="00A97047">
        <w:rPr>
          <w:noProof/>
        </w:rPr>
        <w:fldChar w:fldCharType="end"/>
      </w:r>
    </w:p>
    <w:p w14:paraId="3E1D4F8D"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C—Subgroup 2 of Group A15</w:t>
      </w:r>
      <w:r w:rsidRPr="00A97047">
        <w:rPr>
          <w:b w:val="0"/>
          <w:noProof/>
          <w:sz w:val="18"/>
        </w:rPr>
        <w:tab/>
      </w:r>
      <w:r w:rsidRPr="00A97047">
        <w:rPr>
          <w:b w:val="0"/>
          <w:noProof/>
          <w:sz w:val="18"/>
        </w:rPr>
        <w:fldChar w:fldCharType="begin"/>
      </w:r>
      <w:r w:rsidRPr="00A97047">
        <w:rPr>
          <w:b w:val="0"/>
          <w:noProof/>
          <w:sz w:val="18"/>
        </w:rPr>
        <w:instrText xml:space="preserve"> PAGEREF _Toc48895189 \h </w:instrText>
      </w:r>
      <w:r w:rsidRPr="00A97047">
        <w:rPr>
          <w:b w:val="0"/>
          <w:noProof/>
          <w:sz w:val="18"/>
        </w:rPr>
      </w:r>
      <w:r w:rsidRPr="00A97047">
        <w:rPr>
          <w:b w:val="0"/>
          <w:noProof/>
          <w:sz w:val="18"/>
        </w:rPr>
        <w:fldChar w:fldCharType="separate"/>
      </w:r>
      <w:r w:rsidR="00A37966">
        <w:rPr>
          <w:b w:val="0"/>
          <w:noProof/>
          <w:sz w:val="18"/>
        </w:rPr>
        <w:t>78</w:t>
      </w:r>
      <w:r w:rsidRPr="00A97047">
        <w:rPr>
          <w:b w:val="0"/>
          <w:noProof/>
          <w:sz w:val="18"/>
        </w:rPr>
        <w:fldChar w:fldCharType="end"/>
      </w:r>
    </w:p>
    <w:p w14:paraId="0581AF31" w14:textId="2EC9310C" w:rsidR="00A97047" w:rsidRDefault="00A97047" w:rsidP="00A97047">
      <w:pPr>
        <w:pStyle w:val="TOC5"/>
        <w:ind w:right="1792"/>
        <w:rPr>
          <w:rFonts w:asciiTheme="minorHAnsi" w:eastAsiaTheme="minorEastAsia" w:hAnsiTheme="minorHAnsi" w:cstheme="minorBidi"/>
          <w:noProof/>
          <w:kern w:val="0"/>
          <w:sz w:val="22"/>
          <w:szCs w:val="22"/>
        </w:rPr>
      </w:pPr>
      <w:r>
        <w:rPr>
          <w:noProof/>
        </w:rPr>
        <w:t>2.16.14</w:t>
      </w:r>
      <w:r>
        <w:rPr>
          <w:noProof/>
        </w:rPr>
        <w:tab/>
        <w:t xml:space="preserve">Meaning of </w:t>
      </w:r>
      <w:r w:rsidRPr="00E8048B">
        <w:rPr>
          <w:i/>
          <w:noProof/>
        </w:rPr>
        <w:t>multidisciplinary discharge case conference</w:t>
      </w:r>
      <w:r w:rsidRPr="00A97047">
        <w:rPr>
          <w:noProof/>
        </w:rPr>
        <w:tab/>
      </w:r>
      <w:r w:rsidRPr="00A97047">
        <w:rPr>
          <w:noProof/>
        </w:rPr>
        <w:fldChar w:fldCharType="begin"/>
      </w:r>
      <w:r w:rsidRPr="00A97047">
        <w:rPr>
          <w:noProof/>
        </w:rPr>
        <w:instrText xml:space="preserve"> PAGEREF _Toc48895190 \h </w:instrText>
      </w:r>
      <w:r w:rsidRPr="00A97047">
        <w:rPr>
          <w:noProof/>
        </w:rPr>
      </w:r>
      <w:r w:rsidRPr="00A97047">
        <w:rPr>
          <w:noProof/>
        </w:rPr>
        <w:fldChar w:fldCharType="separate"/>
      </w:r>
      <w:r w:rsidR="00A37966">
        <w:rPr>
          <w:noProof/>
        </w:rPr>
        <w:t>78</w:t>
      </w:r>
      <w:r w:rsidRPr="00A97047">
        <w:rPr>
          <w:noProof/>
        </w:rPr>
        <w:fldChar w:fldCharType="end"/>
      </w:r>
    </w:p>
    <w:p w14:paraId="5B2A8B8B" w14:textId="6FDEC0D1" w:rsidR="00A97047" w:rsidRDefault="00A97047" w:rsidP="00A97047">
      <w:pPr>
        <w:pStyle w:val="TOC5"/>
        <w:ind w:right="1792"/>
        <w:rPr>
          <w:rFonts w:asciiTheme="minorHAnsi" w:eastAsiaTheme="minorEastAsia" w:hAnsiTheme="minorHAnsi" w:cstheme="minorBidi"/>
          <w:noProof/>
          <w:kern w:val="0"/>
          <w:sz w:val="22"/>
          <w:szCs w:val="22"/>
        </w:rPr>
      </w:pPr>
      <w:r>
        <w:rPr>
          <w:noProof/>
        </w:rPr>
        <w:t>2.16.15</w:t>
      </w:r>
      <w:r>
        <w:rPr>
          <w:noProof/>
        </w:rPr>
        <w:tab/>
        <w:t xml:space="preserve">Meaning of </w:t>
      </w:r>
      <w:r w:rsidRPr="00E8048B">
        <w:rPr>
          <w:i/>
          <w:noProof/>
        </w:rPr>
        <w:t>organise and coordinate</w:t>
      </w:r>
      <w:r w:rsidRPr="00A97047">
        <w:rPr>
          <w:noProof/>
        </w:rPr>
        <w:tab/>
      </w:r>
      <w:r w:rsidRPr="00A97047">
        <w:rPr>
          <w:noProof/>
        </w:rPr>
        <w:fldChar w:fldCharType="begin"/>
      </w:r>
      <w:r w:rsidRPr="00A97047">
        <w:rPr>
          <w:noProof/>
        </w:rPr>
        <w:instrText xml:space="preserve"> PAGEREF _Toc48895191 \h </w:instrText>
      </w:r>
      <w:r w:rsidRPr="00A97047">
        <w:rPr>
          <w:noProof/>
        </w:rPr>
      </w:r>
      <w:r w:rsidRPr="00A97047">
        <w:rPr>
          <w:noProof/>
        </w:rPr>
        <w:fldChar w:fldCharType="separate"/>
      </w:r>
      <w:r w:rsidR="00A37966">
        <w:rPr>
          <w:noProof/>
        </w:rPr>
        <w:t>78</w:t>
      </w:r>
      <w:r w:rsidRPr="00A97047">
        <w:rPr>
          <w:noProof/>
        </w:rPr>
        <w:fldChar w:fldCharType="end"/>
      </w:r>
    </w:p>
    <w:p w14:paraId="0A383BCD" w14:textId="17F68DFF" w:rsidR="00A97047" w:rsidRDefault="00A97047" w:rsidP="00A97047">
      <w:pPr>
        <w:pStyle w:val="TOC5"/>
        <w:ind w:right="1792"/>
        <w:rPr>
          <w:rFonts w:asciiTheme="minorHAnsi" w:eastAsiaTheme="minorEastAsia" w:hAnsiTheme="minorHAnsi" w:cstheme="minorBidi"/>
          <w:noProof/>
          <w:kern w:val="0"/>
          <w:sz w:val="22"/>
          <w:szCs w:val="22"/>
        </w:rPr>
      </w:pPr>
      <w:r>
        <w:rPr>
          <w:noProof/>
        </w:rPr>
        <w:t>2.16.16</w:t>
      </w:r>
      <w:r>
        <w:rPr>
          <w:noProof/>
        </w:rPr>
        <w:tab/>
        <w:t xml:space="preserve">Meaning of </w:t>
      </w:r>
      <w:r w:rsidRPr="00E8048B">
        <w:rPr>
          <w:i/>
          <w:noProof/>
        </w:rPr>
        <w:t>participate</w:t>
      </w:r>
      <w:r w:rsidRPr="00A97047">
        <w:rPr>
          <w:noProof/>
        </w:rPr>
        <w:tab/>
      </w:r>
      <w:r w:rsidRPr="00A97047">
        <w:rPr>
          <w:noProof/>
        </w:rPr>
        <w:fldChar w:fldCharType="begin"/>
      </w:r>
      <w:r w:rsidRPr="00A97047">
        <w:rPr>
          <w:noProof/>
        </w:rPr>
        <w:instrText xml:space="preserve"> PAGEREF _Toc48895192 \h </w:instrText>
      </w:r>
      <w:r w:rsidRPr="00A97047">
        <w:rPr>
          <w:noProof/>
        </w:rPr>
      </w:r>
      <w:r w:rsidRPr="00A97047">
        <w:rPr>
          <w:noProof/>
        </w:rPr>
        <w:fldChar w:fldCharType="separate"/>
      </w:r>
      <w:r w:rsidR="00A37966">
        <w:rPr>
          <w:noProof/>
        </w:rPr>
        <w:t>79</w:t>
      </w:r>
      <w:r w:rsidRPr="00A97047">
        <w:rPr>
          <w:noProof/>
        </w:rPr>
        <w:fldChar w:fldCharType="end"/>
      </w:r>
    </w:p>
    <w:p w14:paraId="2A5AD4F5" w14:textId="173027BC" w:rsidR="00A97047" w:rsidRDefault="00A97047" w:rsidP="00A97047">
      <w:pPr>
        <w:pStyle w:val="TOC5"/>
        <w:ind w:right="1792"/>
        <w:rPr>
          <w:rFonts w:asciiTheme="minorHAnsi" w:eastAsiaTheme="minorEastAsia" w:hAnsiTheme="minorHAnsi" w:cstheme="minorBidi"/>
          <w:noProof/>
          <w:kern w:val="0"/>
          <w:sz w:val="22"/>
          <w:szCs w:val="22"/>
        </w:rPr>
      </w:pPr>
      <w:r>
        <w:rPr>
          <w:noProof/>
        </w:rPr>
        <w:t>2.16.17</w:t>
      </w:r>
      <w:r>
        <w:rPr>
          <w:noProof/>
        </w:rPr>
        <w:tab/>
        <w:t xml:space="preserve">Meaning of </w:t>
      </w:r>
      <w:r w:rsidRPr="00E8048B">
        <w:rPr>
          <w:i/>
          <w:noProof/>
        </w:rPr>
        <w:t>coordinating</w:t>
      </w:r>
      <w:r w:rsidRPr="00A97047">
        <w:rPr>
          <w:noProof/>
        </w:rPr>
        <w:tab/>
      </w:r>
      <w:r w:rsidRPr="00A97047">
        <w:rPr>
          <w:noProof/>
        </w:rPr>
        <w:fldChar w:fldCharType="begin"/>
      </w:r>
      <w:r w:rsidRPr="00A97047">
        <w:rPr>
          <w:noProof/>
        </w:rPr>
        <w:instrText xml:space="preserve"> PAGEREF _Toc48895193 \h </w:instrText>
      </w:r>
      <w:r w:rsidRPr="00A97047">
        <w:rPr>
          <w:noProof/>
        </w:rPr>
      </w:r>
      <w:r w:rsidRPr="00A97047">
        <w:rPr>
          <w:noProof/>
        </w:rPr>
        <w:fldChar w:fldCharType="separate"/>
      </w:r>
      <w:r w:rsidR="00A37966">
        <w:rPr>
          <w:noProof/>
        </w:rPr>
        <w:t>79</w:t>
      </w:r>
      <w:r w:rsidRPr="00A97047">
        <w:rPr>
          <w:noProof/>
        </w:rPr>
        <w:fldChar w:fldCharType="end"/>
      </w:r>
    </w:p>
    <w:p w14:paraId="79A8784B" w14:textId="63B74B1C" w:rsidR="00A97047" w:rsidRDefault="00A97047" w:rsidP="00A97047">
      <w:pPr>
        <w:pStyle w:val="TOC5"/>
        <w:ind w:right="1792"/>
        <w:rPr>
          <w:rFonts w:asciiTheme="minorHAnsi" w:eastAsiaTheme="minorEastAsia" w:hAnsiTheme="minorHAnsi" w:cstheme="minorBidi"/>
          <w:noProof/>
          <w:kern w:val="0"/>
          <w:sz w:val="22"/>
          <w:szCs w:val="22"/>
        </w:rPr>
      </w:pPr>
      <w:r>
        <w:rPr>
          <w:noProof/>
        </w:rPr>
        <w:t>2.16.18</w:t>
      </w:r>
      <w:r>
        <w:rPr>
          <w:noProof/>
        </w:rPr>
        <w:tab/>
        <w:t xml:space="preserve">Meaning of </w:t>
      </w:r>
      <w:r w:rsidRPr="00E8048B">
        <w:rPr>
          <w:i/>
          <w:noProof/>
        </w:rPr>
        <w:t>case conference team</w:t>
      </w:r>
      <w:r w:rsidRPr="00A97047">
        <w:rPr>
          <w:noProof/>
        </w:rPr>
        <w:tab/>
      </w:r>
      <w:r w:rsidRPr="00A97047">
        <w:rPr>
          <w:noProof/>
        </w:rPr>
        <w:fldChar w:fldCharType="begin"/>
      </w:r>
      <w:r w:rsidRPr="00A97047">
        <w:rPr>
          <w:noProof/>
        </w:rPr>
        <w:instrText xml:space="preserve"> PAGEREF _Toc48895194 \h </w:instrText>
      </w:r>
      <w:r w:rsidRPr="00A97047">
        <w:rPr>
          <w:noProof/>
        </w:rPr>
      </w:r>
      <w:r w:rsidRPr="00A97047">
        <w:rPr>
          <w:noProof/>
        </w:rPr>
        <w:fldChar w:fldCharType="separate"/>
      </w:r>
      <w:r w:rsidR="00A37966">
        <w:rPr>
          <w:noProof/>
        </w:rPr>
        <w:t>79</w:t>
      </w:r>
      <w:r w:rsidRPr="00A97047">
        <w:rPr>
          <w:noProof/>
        </w:rPr>
        <w:fldChar w:fldCharType="end"/>
      </w:r>
    </w:p>
    <w:p w14:paraId="4F1BC56A" w14:textId="0D773F6D" w:rsidR="00A97047" w:rsidRDefault="00A97047" w:rsidP="00A97047">
      <w:pPr>
        <w:pStyle w:val="TOC5"/>
        <w:ind w:right="1792"/>
        <w:rPr>
          <w:rFonts w:asciiTheme="minorHAnsi" w:eastAsiaTheme="minorEastAsia" w:hAnsiTheme="minorHAnsi" w:cstheme="minorBidi"/>
          <w:noProof/>
          <w:kern w:val="0"/>
          <w:sz w:val="22"/>
          <w:szCs w:val="22"/>
        </w:rPr>
      </w:pPr>
      <w:r>
        <w:rPr>
          <w:noProof/>
        </w:rPr>
        <w:t>2.16.19</w:t>
      </w:r>
      <w:r>
        <w:rPr>
          <w:noProof/>
        </w:rPr>
        <w:tab/>
        <w:t>Restrictions on item 880—certain patients</w:t>
      </w:r>
      <w:r w:rsidRPr="00A97047">
        <w:rPr>
          <w:noProof/>
        </w:rPr>
        <w:tab/>
      </w:r>
      <w:r w:rsidRPr="00A97047">
        <w:rPr>
          <w:noProof/>
        </w:rPr>
        <w:fldChar w:fldCharType="begin"/>
      </w:r>
      <w:r w:rsidRPr="00A97047">
        <w:rPr>
          <w:noProof/>
        </w:rPr>
        <w:instrText xml:space="preserve"> PAGEREF _Toc48895195 \h </w:instrText>
      </w:r>
      <w:r w:rsidRPr="00A97047">
        <w:rPr>
          <w:noProof/>
        </w:rPr>
      </w:r>
      <w:r w:rsidRPr="00A97047">
        <w:rPr>
          <w:noProof/>
        </w:rPr>
        <w:fldChar w:fldCharType="separate"/>
      </w:r>
      <w:r w:rsidR="00A37966">
        <w:rPr>
          <w:noProof/>
        </w:rPr>
        <w:t>80</w:t>
      </w:r>
      <w:r w:rsidRPr="00A97047">
        <w:rPr>
          <w:noProof/>
        </w:rPr>
        <w:fldChar w:fldCharType="end"/>
      </w:r>
    </w:p>
    <w:p w14:paraId="77714A32" w14:textId="5FF313A2" w:rsidR="00A97047" w:rsidRDefault="00A97047" w:rsidP="00A97047">
      <w:pPr>
        <w:pStyle w:val="TOC5"/>
        <w:ind w:right="1792"/>
        <w:rPr>
          <w:rFonts w:asciiTheme="minorHAnsi" w:eastAsiaTheme="minorEastAsia" w:hAnsiTheme="minorHAnsi" w:cstheme="minorBidi"/>
          <w:noProof/>
          <w:kern w:val="0"/>
          <w:sz w:val="22"/>
          <w:szCs w:val="22"/>
        </w:rPr>
      </w:pPr>
      <w:r>
        <w:rPr>
          <w:noProof/>
        </w:rPr>
        <w:t>2.16.20</w:t>
      </w:r>
      <w:r>
        <w:rPr>
          <w:noProof/>
        </w:rPr>
        <w:tab/>
        <w:t>Items in Subgroup 2 of Group A15</w:t>
      </w:r>
      <w:r w:rsidRPr="00A97047">
        <w:rPr>
          <w:noProof/>
        </w:rPr>
        <w:tab/>
      </w:r>
      <w:r w:rsidRPr="00A97047">
        <w:rPr>
          <w:noProof/>
        </w:rPr>
        <w:fldChar w:fldCharType="begin"/>
      </w:r>
      <w:r w:rsidRPr="00A97047">
        <w:rPr>
          <w:noProof/>
        </w:rPr>
        <w:instrText xml:space="preserve"> PAGEREF _Toc48895196 \h </w:instrText>
      </w:r>
      <w:r w:rsidRPr="00A97047">
        <w:rPr>
          <w:noProof/>
        </w:rPr>
      </w:r>
      <w:r w:rsidRPr="00A97047">
        <w:rPr>
          <w:noProof/>
        </w:rPr>
        <w:fldChar w:fldCharType="separate"/>
      </w:r>
      <w:r w:rsidR="00A37966">
        <w:rPr>
          <w:noProof/>
        </w:rPr>
        <w:t>80</w:t>
      </w:r>
      <w:r w:rsidRPr="00A97047">
        <w:rPr>
          <w:noProof/>
        </w:rPr>
        <w:fldChar w:fldCharType="end"/>
      </w:r>
    </w:p>
    <w:p w14:paraId="5038666F"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2.17—Group A17: Domiciliary and residential medication management reviews</w:t>
      </w:r>
      <w:r w:rsidRPr="00A97047">
        <w:rPr>
          <w:b w:val="0"/>
          <w:noProof/>
          <w:sz w:val="18"/>
        </w:rPr>
        <w:tab/>
      </w:r>
      <w:r w:rsidRPr="00A97047">
        <w:rPr>
          <w:b w:val="0"/>
          <w:noProof/>
          <w:sz w:val="18"/>
        </w:rPr>
        <w:fldChar w:fldCharType="begin"/>
      </w:r>
      <w:r w:rsidRPr="00A97047">
        <w:rPr>
          <w:b w:val="0"/>
          <w:noProof/>
          <w:sz w:val="18"/>
        </w:rPr>
        <w:instrText xml:space="preserve"> PAGEREF _Toc48895197 \h </w:instrText>
      </w:r>
      <w:r w:rsidRPr="00A97047">
        <w:rPr>
          <w:b w:val="0"/>
          <w:noProof/>
          <w:sz w:val="18"/>
        </w:rPr>
      </w:r>
      <w:r w:rsidRPr="00A97047">
        <w:rPr>
          <w:b w:val="0"/>
          <w:noProof/>
          <w:sz w:val="18"/>
        </w:rPr>
        <w:fldChar w:fldCharType="separate"/>
      </w:r>
      <w:r w:rsidR="00A37966">
        <w:rPr>
          <w:b w:val="0"/>
          <w:noProof/>
          <w:sz w:val="18"/>
        </w:rPr>
        <w:t>85</w:t>
      </w:r>
      <w:r w:rsidRPr="00A97047">
        <w:rPr>
          <w:b w:val="0"/>
          <w:noProof/>
          <w:sz w:val="18"/>
        </w:rPr>
        <w:fldChar w:fldCharType="end"/>
      </w:r>
    </w:p>
    <w:p w14:paraId="1EBE9D59" w14:textId="77160B7D" w:rsidR="00A97047" w:rsidRDefault="00A97047" w:rsidP="00A97047">
      <w:pPr>
        <w:pStyle w:val="TOC5"/>
        <w:ind w:right="1792"/>
        <w:rPr>
          <w:rFonts w:asciiTheme="minorHAnsi" w:eastAsiaTheme="minorEastAsia" w:hAnsiTheme="minorHAnsi" w:cstheme="minorBidi"/>
          <w:noProof/>
          <w:kern w:val="0"/>
          <w:sz w:val="22"/>
          <w:szCs w:val="22"/>
        </w:rPr>
      </w:pPr>
      <w:r>
        <w:rPr>
          <w:noProof/>
        </w:rPr>
        <w:t>2.17.1</w:t>
      </w:r>
      <w:r>
        <w:rPr>
          <w:noProof/>
        </w:rPr>
        <w:tab/>
        <w:t xml:space="preserve">Meaning of </w:t>
      </w:r>
      <w:r w:rsidRPr="00E8048B">
        <w:rPr>
          <w:i/>
          <w:noProof/>
        </w:rPr>
        <w:t>living in a community setting</w:t>
      </w:r>
      <w:r w:rsidRPr="00A97047">
        <w:rPr>
          <w:noProof/>
        </w:rPr>
        <w:tab/>
      </w:r>
      <w:r w:rsidRPr="00A97047">
        <w:rPr>
          <w:noProof/>
        </w:rPr>
        <w:fldChar w:fldCharType="begin"/>
      </w:r>
      <w:r w:rsidRPr="00A97047">
        <w:rPr>
          <w:noProof/>
        </w:rPr>
        <w:instrText xml:space="preserve"> PAGEREF _Toc48895198 \h </w:instrText>
      </w:r>
      <w:r w:rsidRPr="00A97047">
        <w:rPr>
          <w:noProof/>
        </w:rPr>
      </w:r>
      <w:r w:rsidRPr="00A97047">
        <w:rPr>
          <w:noProof/>
        </w:rPr>
        <w:fldChar w:fldCharType="separate"/>
      </w:r>
      <w:r w:rsidR="00A37966">
        <w:rPr>
          <w:noProof/>
        </w:rPr>
        <w:t>85</w:t>
      </w:r>
      <w:r w:rsidRPr="00A97047">
        <w:rPr>
          <w:noProof/>
        </w:rPr>
        <w:fldChar w:fldCharType="end"/>
      </w:r>
    </w:p>
    <w:p w14:paraId="11A71DD3" w14:textId="264E110C" w:rsidR="00A97047" w:rsidRDefault="00A97047" w:rsidP="00A97047">
      <w:pPr>
        <w:pStyle w:val="TOC5"/>
        <w:ind w:right="1792"/>
        <w:rPr>
          <w:rFonts w:asciiTheme="minorHAnsi" w:eastAsiaTheme="minorEastAsia" w:hAnsiTheme="minorHAnsi" w:cstheme="minorBidi"/>
          <w:noProof/>
          <w:kern w:val="0"/>
          <w:sz w:val="22"/>
          <w:szCs w:val="22"/>
        </w:rPr>
      </w:pPr>
      <w:r>
        <w:rPr>
          <w:noProof/>
        </w:rPr>
        <w:t>2.17.2</w:t>
      </w:r>
      <w:r>
        <w:rPr>
          <w:noProof/>
        </w:rPr>
        <w:tab/>
        <w:t xml:space="preserve">Meaning of </w:t>
      </w:r>
      <w:r w:rsidRPr="00E8048B">
        <w:rPr>
          <w:i/>
          <w:noProof/>
        </w:rPr>
        <w:t>residential medication management review</w:t>
      </w:r>
      <w:r w:rsidRPr="00A97047">
        <w:rPr>
          <w:noProof/>
        </w:rPr>
        <w:tab/>
      </w:r>
      <w:r w:rsidRPr="00A97047">
        <w:rPr>
          <w:noProof/>
        </w:rPr>
        <w:fldChar w:fldCharType="begin"/>
      </w:r>
      <w:r w:rsidRPr="00A97047">
        <w:rPr>
          <w:noProof/>
        </w:rPr>
        <w:instrText xml:space="preserve"> PAGEREF _Toc48895199 \h </w:instrText>
      </w:r>
      <w:r w:rsidRPr="00A97047">
        <w:rPr>
          <w:noProof/>
        </w:rPr>
      </w:r>
      <w:r w:rsidRPr="00A97047">
        <w:rPr>
          <w:noProof/>
        </w:rPr>
        <w:fldChar w:fldCharType="separate"/>
      </w:r>
      <w:r w:rsidR="00A37966">
        <w:rPr>
          <w:noProof/>
        </w:rPr>
        <w:t>85</w:t>
      </w:r>
      <w:r w:rsidRPr="00A97047">
        <w:rPr>
          <w:noProof/>
        </w:rPr>
        <w:fldChar w:fldCharType="end"/>
      </w:r>
    </w:p>
    <w:p w14:paraId="532FEDDC" w14:textId="7C962EBA" w:rsidR="00A97047" w:rsidRDefault="00A97047" w:rsidP="00A97047">
      <w:pPr>
        <w:pStyle w:val="TOC5"/>
        <w:ind w:right="1792"/>
        <w:rPr>
          <w:rFonts w:asciiTheme="minorHAnsi" w:eastAsiaTheme="minorEastAsia" w:hAnsiTheme="minorHAnsi" w:cstheme="minorBidi"/>
          <w:noProof/>
          <w:kern w:val="0"/>
          <w:sz w:val="22"/>
          <w:szCs w:val="22"/>
        </w:rPr>
      </w:pPr>
      <w:r>
        <w:rPr>
          <w:noProof/>
        </w:rPr>
        <w:t>2.17.3</w:t>
      </w:r>
      <w:r>
        <w:rPr>
          <w:noProof/>
        </w:rPr>
        <w:tab/>
        <w:t>Restrictions on items 900 and 903</w:t>
      </w:r>
      <w:r w:rsidRPr="00A97047">
        <w:rPr>
          <w:noProof/>
        </w:rPr>
        <w:tab/>
      </w:r>
      <w:r w:rsidRPr="00A97047">
        <w:rPr>
          <w:noProof/>
        </w:rPr>
        <w:fldChar w:fldCharType="begin"/>
      </w:r>
      <w:r w:rsidRPr="00A97047">
        <w:rPr>
          <w:noProof/>
        </w:rPr>
        <w:instrText xml:space="preserve"> PAGEREF _Toc48895200 \h </w:instrText>
      </w:r>
      <w:r w:rsidRPr="00A97047">
        <w:rPr>
          <w:noProof/>
        </w:rPr>
      </w:r>
      <w:r w:rsidRPr="00A97047">
        <w:rPr>
          <w:noProof/>
        </w:rPr>
        <w:fldChar w:fldCharType="separate"/>
      </w:r>
      <w:r w:rsidR="00A37966">
        <w:rPr>
          <w:noProof/>
        </w:rPr>
        <w:t>86</w:t>
      </w:r>
      <w:r w:rsidRPr="00A97047">
        <w:rPr>
          <w:noProof/>
        </w:rPr>
        <w:fldChar w:fldCharType="end"/>
      </w:r>
    </w:p>
    <w:p w14:paraId="70C4F253" w14:textId="0EBE35F1" w:rsidR="00A97047" w:rsidRDefault="00A97047" w:rsidP="00A97047">
      <w:pPr>
        <w:pStyle w:val="TOC5"/>
        <w:ind w:right="1792"/>
        <w:rPr>
          <w:rFonts w:asciiTheme="minorHAnsi" w:eastAsiaTheme="minorEastAsia" w:hAnsiTheme="minorHAnsi" w:cstheme="minorBidi"/>
          <w:noProof/>
          <w:kern w:val="0"/>
          <w:sz w:val="22"/>
          <w:szCs w:val="22"/>
        </w:rPr>
      </w:pPr>
      <w:r>
        <w:rPr>
          <w:noProof/>
        </w:rPr>
        <w:t>2.17.4</w:t>
      </w:r>
      <w:r>
        <w:rPr>
          <w:noProof/>
        </w:rPr>
        <w:tab/>
        <w:t>Items in Group A17</w:t>
      </w:r>
      <w:r w:rsidRPr="00A97047">
        <w:rPr>
          <w:noProof/>
        </w:rPr>
        <w:tab/>
      </w:r>
      <w:r w:rsidRPr="00A97047">
        <w:rPr>
          <w:noProof/>
        </w:rPr>
        <w:fldChar w:fldCharType="begin"/>
      </w:r>
      <w:r w:rsidRPr="00A97047">
        <w:rPr>
          <w:noProof/>
        </w:rPr>
        <w:instrText xml:space="preserve"> PAGEREF _Toc48895201 \h </w:instrText>
      </w:r>
      <w:r w:rsidRPr="00A97047">
        <w:rPr>
          <w:noProof/>
        </w:rPr>
      </w:r>
      <w:r w:rsidRPr="00A97047">
        <w:rPr>
          <w:noProof/>
        </w:rPr>
        <w:fldChar w:fldCharType="separate"/>
      </w:r>
      <w:r w:rsidR="00A37966">
        <w:rPr>
          <w:noProof/>
        </w:rPr>
        <w:t>86</w:t>
      </w:r>
      <w:r w:rsidRPr="00A97047">
        <w:rPr>
          <w:noProof/>
        </w:rPr>
        <w:fldChar w:fldCharType="end"/>
      </w:r>
    </w:p>
    <w:p w14:paraId="4E915F73"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2.18—Group A30: Medical practitioner video conferencing consultation</w:t>
      </w:r>
      <w:r w:rsidRPr="00A97047">
        <w:rPr>
          <w:b w:val="0"/>
          <w:noProof/>
          <w:sz w:val="18"/>
        </w:rPr>
        <w:tab/>
      </w:r>
      <w:r w:rsidRPr="00A97047">
        <w:rPr>
          <w:b w:val="0"/>
          <w:noProof/>
          <w:sz w:val="18"/>
        </w:rPr>
        <w:fldChar w:fldCharType="begin"/>
      </w:r>
      <w:r w:rsidRPr="00A97047">
        <w:rPr>
          <w:b w:val="0"/>
          <w:noProof/>
          <w:sz w:val="18"/>
        </w:rPr>
        <w:instrText xml:space="preserve"> PAGEREF _Toc48895202 \h </w:instrText>
      </w:r>
      <w:r w:rsidRPr="00A97047">
        <w:rPr>
          <w:b w:val="0"/>
          <w:noProof/>
          <w:sz w:val="18"/>
        </w:rPr>
      </w:r>
      <w:r w:rsidRPr="00A97047">
        <w:rPr>
          <w:b w:val="0"/>
          <w:noProof/>
          <w:sz w:val="18"/>
        </w:rPr>
        <w:fldChar w:fldCharType="separate"/>
      </w:r>
      <w:r w:rsidR="00A37966">
        <w:rPr>
          <w:b w:val="0"/>
          <w:noProof/>
          <w:sz w:val="18"/>
        </w:rPr>
        <w:t>88</w:t>
      </w:r>
      <w:r w:rsidRPr="00A97047">
        <w:rPr>
          <w:b w:val="0"/>
          <w:noProof/>
          <w:sz w:val="18"/>
        </w:rPr>
        <w:fldChar w:fldCharType="end"/>
      </w:r>
    </w:p>
    <w:p w14:paraId="3A079E03" w14:textId="4514D60D" w:rsidR="00A97047" w:rsidRDefault="00A97047" w:rsidP="00A97047">
      <w:pPr>
        <w:pStyle w:val="TOC5"/>
        <w:ind w:right="1792"/>
        <w:rPr>
          <w:rFonts w:asciiTheme="minorHAnsi" w:eastAsiaTheme="minorEastAsia" w:hAnsiTheme="minorHAnsi" w:cstheme="minorBidi"/>
          <w:noProof/>
          <w:kern w:val="0"/>
          <w:sz w:val="22"/>
          <w:szCs w:val="22"/>
        </w:rPr>
      </w:pPr>
      <w:r>
        <w:rPr>
          <w:noProof/>
        </w:rPr>
        <w:t>2.18.1</w:t>
      </w:r>
      <w:r>
        <w:rPr>
          <w:noProof/>
        </w:rPr>
        <w:tab/>
        <w:t>Restrictions on items in Subgroups 1 and 2 of Group A30—services provided in association with certain other services</w:t>
      </w:r>
      <w:r w:rsidRPr="00A97047">
        <w:rPr>
          <w:noProof/>
        </w:rPr>
        <w:tab/>
      </w:r>
      <w:r w:rsidRPr="00A97047">
        <w:rPr>
          <w:noProof/>
        </w:rPr>
        <w:fldChar w:fldCharType="begin"/>
      </w:r>
      <w:r w:rsidRPr="00A97047">
        <w:rPr>
          <w:noProof/>
        </w:rPr>
        <w:instrText xml:space="preserve"> PAGEREF _Toc48895203 \h </w:instrText>
      </w:r>
      <w:r w:rsidRPr="00A97047">
        <w:rPr>
          <w:noProof/>
        </w:rPr>
      </w:r>
      <w:r w:rsidRPr="00A97047">
        <w:rPr>
          <w:noProof/>
        </w:rPr>
        <w:fldChar w:fldCharType="separate"/>
      </w:r>
      <w:r w:rsidR="00A37966">
        <w:rPr>
          <w:noProof/>
        </w:rPr>
        <w:t>88</w:t>
      </w:r>
      <w:r w:rsidRPr="00A97047">
        <w:rPr>
          <w:noProof/>
        </w:rPr>
        <w:fldChar w:fldCharType="end"/>
      </w:r>
    </w:p>
    <w:p w14:paraId="5145ADC2" w14:textId="6DEA880A" w:rsidR="00A97047" w:rsidRDefault="00A97047" w:rsidP="00A97047">
      <w:pPr>
        <w:pStyle w:val="TOC5"/>
        <w:ind w:right="1792"/>
        <w:rPr>
          <w:rFonts w:asciiTheme="minorHAnsi" w:eastAsiaTheme="minorEastAsia" w:hAnsiTheme="minorHAnsi" w:cstheme="minorBidi"/>
          <w:noProof/>
          <w:kern w:val="0"/>
          <w:sz w:val="22"/>
          <w:szCs w:val="22"/>
        </w:rPr>
      </w:pPr>
      <w:r>
        <w:rPr>
          <w:noProof/>
        </w:rPr>
        <w:t>2.18.2</w:t>
      </w:r>
      <w:r>
        <w:rPr>
          <w:noProof/>
        </w:rPr>
        <w:tab/>
        <w:t>Location of attendance in items 2125, 2138, 2179 and 2220</w:t>
      </w:r>
      <w:r w:rsidRPr="00A97047">
        <w:rPr>
          <w:noProof/>
        </w:rPr>
        <w:tab/>
      </w:r>
      <w:r w:rsidRPr="00A97047">
        <w:rPr>
          <w:noProof/>
        </w:rPr>
        <w:fldChar w:fldCharType="begin"/>
      </w:r>
      <w:r w:rsidRPr="00A97047">
        <w:rPr>
          <w:noProof/>
        </w:rPr>
        <w:instrText xml:space="preserve"> PAGEREF _Toc48895204 \h </w:instrText>
      </w:r>
      <w:r w:rsidRPr="00A97047">
        <w:rPr>
          <w:noProof/>
        </w:rPr>
      </w:r>
      <w:r w:rsidRPr="00A97047">
        <w:rPr>
          <w:noProof/>
        </w:rPr>
        <w:fldChar w:fldCharType="separate"/>
      </w:r>
      <w:r w:rsidR="00A37966">
        <w:rPr>
          <w:noProof/>
        </w:rPr>
        <w:t>88</w:t>
      </w:r>
      <w:r w:rsidRPr="00A97047">
        <w:rPr>
          <w:noProof/>
        </w:rPr>
        <w:fldChar w:fldCharType="end"/>
      </w:r>
    </w:p>
    <w:p w14:paraId="7927CF0E" w14:textId="7EB5D27E" w:rsidR="00A97047" w:rsidRDefault="00A97047" w:rsidP="00A97047">
      <w:pPr>
        <w:pStyle w:val="TOC5"/>
        <w:ind w:right="1792"/>
        <w:rPr>
          <w:rFonts w:asciiTheme="minorHAnsi" w:eastAsiaTheme="minorEastAsia" w:hAnsiTheme="minorHAnsi" w:cstheme="minorBidi"/>
          <w:noProof/>
          <w:kern w:val="0"/>
          <w:sz w:val="22"/>
          <w:szCs w:val="22"/>
        </w:rPr>
      </w:pPr>
      <w:r>
        <w:rPr>
          <w:noProof/>
        </w:rPr>
        <w:t>2.18.3</w:t>
      </w:r>
      <w:r>
        <w:rPr>
          <w:noProof/>
        </w:rPr>
        <w:tab/>
        <w:t xml:space="preserve">Meaning of </w:t>
      </w:r>
      <w:r w:rsidRPr="00E8048B">
        <w:rPr>
          <w:i/>
          <w:noProof/>
        </w:rPr>
        <w:t>amount under clause 2.18.3</w:t>
      </w:r>
      <w:r w:rsidRPr="00A97047">
        <w:rPr>
          <w:noProof/>
        </w:rPr>
        <w:tab/>
      </w:r>
      <w:r w:rsidRPr="00A97047">
        <w:rPr>
          <w:noProof/>
        </w:rPr>
        <w:fldChar w:fldCharType="begin"/>
      </w:r>
      <w:r w:rsidRPr="00A97047">
        <w:rPr>
          <w:noProof/>
        </w:rPr>
        <w:instrText xml:space="preserve"> PAGEREF _Toc48895205 \h </w:instrText>
      </w:r>
      <w:r w:rsidRPr="00A97047">
        <w:rPr>
          <w:noProof/>
        </w:rPr>
      </w:r>
      <w:r w:rsidRPr="00A97047">
        <w:rPr>
          <w:noProof/>
        </w:rPr>
        <w:fldChar w:fldCharType="separate"/>
      </w:r>
      <w:r w:rsidR="00A37966">
        <w:rPr>
          <w:noProof/>
        </w:rPr>
        <w:t>88</w:t>
      </w:r>
      <w:r w:rsidRPr="00A97047">
        <w:rPr>
          <w:noProof/>
        </w:rPr>
        <w:fldChar w:fldCharType="end"/>
      </w:r>
    </w:p>
    <w:p w14:paraId="073F354A" w14:textId="17BC8A36" w:rsidR="00A97047" w:rsidRDefault="00A97047" w:rsidP="00A97047">
      <w:pPr>
        <w:pStyle w:val="TOC5"/>
        <w:ind w:right="1792"/>
        <w:rPr>
          <w:rFonts w:asciiTheme="minorHAnsi" w:eastAsiaTheme="minorEastAsia" w:hAnsiTheme="minorHAnsi" w:cstheme="minorBidi"/>
          <w:noProof/>
          <w:kern w:val="0"/>
          <w:sz w:val="22"/>
          <w:szCs w:val="22"/>
        </w:rPr>
      </w:pPr>
      <w:r>
        <w:rPr>
          <w:noProof/>
        </w:rPr>
        <w:t>2.18.4</w:t>
      </w:r>
      <w:r>
        <w:rPr>
          <w:noProof/>
        </w:rPr>
        <w:tab/>
        <w:t xml:space="preserve">Restrictions on </w:t>
      </w:r>
      <w:r w:rsidRPr="00E8048B">
        <w:rPr>
          <w:rFonts w:eastAsiaTheme="minorHAnsi"/>
          <w:noProof/>
        </w:rPr>
        <w:t>items in Subgroups 5 and 6 of Group A30 (video conferencing consultation attendances for patients in rural and remote areas)</w:t>
      </w:r>
      <w:r w:rsidRPr="00A97047">
        <w:rPr>
          <w:noProof/>
        </w:rPr>
        <w:tab/>
      </w:r>
      <w:r w:rsidRPr="00A97047">
        <w:rPr>
          <w:noProof/>
        </w:rPr>
        <w:fldChar w:fldCharType="begin"/>
      </w:r>
      <w:r w:rsidRPr="00A97047">
        <w:rPr>
          <w:noProof/>
        </w:rPr>
        <w:instrText xml:space="preserve"> PAGEREF _Toc48895206 \h </w:instrText>
      </w:r>
      <w:r w:rsidRPr="00A97047">
        <w:rPr>
          <w:noProof/>
        </w:rPr>
      </w:r>
      <w:r w:rsidRPr="00A97047">
        <w:rPr>
          <w:noProof/>
        </w:rPr>
        <w:fldChar w:fldCharType="separate"/>
      </w:r>
      <w:r w:rsidR="00A37966">
        <w:rPr>
          <w:noProof/>
        </w:rPr>
        <w:t>89</w:t>
      </w:r>
      <w:r w:rsidRPr="00A97047">
        <w:rPr>
          <w:noProof/>
        </w:rPr>
        <w:fldChar w:fldCharType="end"/>
      </w:r>
    </w:p>
    <w:p w14:paraId="1EEC0C43" w14:textId="5411D339" w:rsidR="00A97047" w:rsidRDefault="00A97047" w:rsidP="00A97047">
      <w:pPr>
        <w:pStyle w:val="TOC5"/>
        <w:ind w:right="1792"/>
        <w:rPr>
          <w:rFonts w:asciiTheme="minorHAnsi" w:eastAsiaTheme="minorEastAsia" w:hAnsiTheme="minorHAnsi" w:cstheme="minorBidi"/>
          <w:noProof/>
          <w:kern w:val="0"/>
          <w:sz w:val="22"/>
          <w:szCs w:val="22"/>
        </w:rPr>
      </w:pPr>
      <w:r>
        <w:rPr>
          <w:noProof/>
        </w:rPr>
        <w:t>2.18.5</w:t>
      </w:r>
      <w:r>
        <w:rPr>
          <w:noProof/>
        </w:rPr>
        <w:tab/>
        <w:t>Items in Group A30</w:t>
      </w:r>
      <w:r w:rsidRPr="00A97047">
        <w:rPr>
          <w:noProof/>
        </w:rPr>
        <w:tab/>
      </w:r>
      <w:r w:rsidRPr="00A97047">
        <w:rPr>
          <w:noProof/>
        </w:rPr>
        <w:fldChar w:fldCharType="begin"/>
      </w:r>
      <w:r w:rsidRPr="00A97047">
        <w:rPr>
          <w:noProof/>
        </w:rPr>
        <w:instrText xml:space="preserve"> PAGEREF _Toc48895207 \h </w:instrText>
      </w:r>
      <w:r w:rsidRPr="00A97047">
        <w:rPr>
          <w:noProof/>
        </w:rPr>
      </w:r>
      <w:r w:rsidRPr="00A97047">
        <w:rPr>
          <w:noProof/>
        </w:rPr>
        <w:fldChar w:fldCharType="separate"/>
      </w:r>
      <w:r w:rsidR="00A37966">
        <w:rPr>
          <w:noProof/>
        </w:rPr>
        <w:t>89</w:t>
      </w:r>
      <w:r w:rsidRPr="00A97047">
        <w:rPr>
          <w:noProof/>
        </w:rPr>
        <w:fldChar w:fldCharType="end"/>
      </w:r>
    </w:p>
    <w:p w14:paraId="609F188A"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2.19—Groups A18 and A19 (Attendances associated with Practice Incentive Program payments)</w:t>
      </w:r>
      <w:r w:rsidRPr="00A97047">
        <w:rPr>
          <w:b w:val="0"/>
          <w:noProof/>
          <w:sz w:val="18"/>
        </w:rPr>
        <w:tab/>
      </w:r>
      <w:r w:rsidRPr="00A97047">
        <w:rPr>
          <w:b w:val="0"/>
          <w:noProof/>
          <w:sz w:val="18"/>
        </w:rPr>
        <w:fldChar w:fldCharType="begin"/>
      </w:r>
      <w:r w:rsidRPr="00A97047">
        <w:rPr>
          <w:b w:val="0"/>
          <w:noProof/>
          <w:sz w:val="18"/>
        </w:rPr>
        <w:instrText xml:space="preserve"> PAGEREF _Toc48895208 \h </w:instrText>
      </w:r>
      <w:r w:rsidRPr="00A97047">
        <w:rPr>
          <w:b w:val="0"/>
          <w:noProof/>
          <w:sz w:val="18"/>
        </w:rPr>
      </w:r>
      <w:r w:rsidRPr="00A97047">
        <w:rPr>
          <w:b w:val="0"/>
          <w:noProof/>
          <w:sz w:val="18"/>
        </w:rPr>
        <w:fldChar w:fldCharType="separate"/>
      </w:r>
      <w:r w:rsidR="00A37966">
        <w:rPr>
          <w:b w:val="0"/>
          <w:noProof/>
          <w:sz w:val="18"/>
        </w:rPr>
        <w:t>95</w:t>
      </w:r>
      <w:r w:rsidRPr="00A97047">
        <w:rPr>
          <w:b w:val="0"/>
          <w:noProof/>
          <w:sz w:val="18"/>
        </w:rPr>
        <w:fldChar w:fldCharType="end"/>
      </w:r>
    </w:p>
    <w:p w14:paraId="527D5ACC" w14:textId="39BDC66A" w:rsidR="00A97047" w:rsidRDefault="00A97047" w:rsidP="00A97047">
      <w:pPr>
        <w:pStyle w:val="TOC5"/>
        <w:ind w:right="1792"/>
        <w:rPr>
          <w:rFonts w:asciiTheme="minorHAnsi" w:eastAsiaTheme="minorEastAsia" w:hAnsiTheme="minorHAnsi" w:cstheme="minorBidi"/>
          <w:noProof/>
          <w:kern w:val="0"/>
          <w:sz w:val="22"/>
          <w:szCs w:val="22"/>
        </w:rPr>
      </w:pPr>
      <w:r>
        <w:rPr>
          <w:noProof/>
        </w:rPr>
        <w:t>2.19.1</w:t>
      </w:r>
      <w:r>
        <w:rPr>
          <w:noProof/>
        </w:rPr>
        <w:tab/>
        <w:t>Restrictions on items in Subgroup 2 of Groups A18 and A19—timing</w:t>
      </w:r>
      <w:r w:rsidRPr="00A97047">
        <w:rPr>
          <w:noProof/>
        </w:rPr>
        <w:tab/>
      </w:r>
      <w:r w:rsidRPr="00A97047">
        <w:rPr>
          <w:noProof/>
        </w:rPr>
        <w:fldChar w:fldCharType="begin"/>
      </w:r>
      <w:r w:rsidRPr="00A97047">
        <w:rPr>
          <w:noProof/>
        </w:rPr>
        <w:instrText xml:space="preserve"> PAGEREF _Toc48895209 \h </w:instrText>
      </w:r>
      <w:r w:rsidRPr="00A97047">
        <w:rPr>
          <w:noProof/>
        </w:rPr>
      </w:r>
      <w:r w:rsidRPr="00A97047">
        <w:rPr>
          <w:noProof/>
        </w:rPr>
        <w:fldChar w:fldCharType="separate"/>
      </w:r>
      <w:r w:rsidR="00A37966">
        <w:rPr>
          <w:noProof/>
        </w:rPr>
        <w:t>95</w:t>
      </w:r>
      <w:r w:rsidRPr="00A97047">
        <w:rPr>
          <w:noProof/>
        </w:rPr>
        <w:fldChar w:fldCharType="end"/>
      </w:r>
    </w:p>
    <w:p w14:paraId="2E1116D5" w14:textId="6489BF87" w:rsidR="00A97047" w:rsidRDefault="00A97047" w:rsidP="00A97047">
      <w:pPr>
        <w:pStyle w:val="TOC5"/>
        <w:ind w:right="1792"/>
        <w:rPr>
          <w:rFonts w:asciiTheme="minorHAnsi" w:eastAsiaTheme="minorEastAsia" w:hAnsiTheme="minorHAnsi" w:cstheme="minorBidi"/>
          <w:noProof/>
          <w:kern w:val="0"/>
          <w:sz w:val="22"/>
          <w:szCs w:val="22"/>
        </w:rPr>
      </w:pPr>
      <w:r>
        <w:rPr>
          <w:noProof/>
        </w:rPr>
        <w:t>2.19.2</w:t>
      </w:r>
      <w:r>
        <w:rPr>
          <w:noProof/>
        </w:rPr>
        <w:tab/>
        <w:t>Restrictions on items in Subgroup 3 of Groups A18 and A19—timing</w:t>
      </w:r>
      <w:r w:rsidRPr="00A97047">
        <w:rPr>
          <w:noProof/>
        </w:rPr>
        <w:tab/>
      </w:r>
      <w:r w:rsidRPr="00A97047">
        <w:rPr>
          <w:noProof/>
        </w:rPr>
        <w:fldChar w:fldCharType="begin"/>
      </w:r>
      <w:r w:rsidRPr="00A97047">
        <w:rPr>
          <w:noProof/>
        </w:rPr>
        <w:instrText xml:space="preserve"> PAGEREF _Toc48895210 \h </w:instrText>
      </w:r>
      <w:r w:rsidRPr="00A97047">
        <w:rPr>
          <w:noProof/>
        </w:rPr>
      </w:r>
      <w:r w:rsidRPr="00A97047">
        <w:rPr>
          <w:noProof/>
        </w:rPr>
        <w:fldChar w:fldCharType="separate"/>
      </w:r>
      <w:r w:rsidR="00A37966">
        <w:rPr>
          <w:noProof/>
        </w:rPr>
        <w:t>96</w:t>
      </w:r>
      <w:r w:rsidRPr="00A97047">
        <w:rPr>
          <w:noProof/>
        </w:rPr>
        <w:fldChar w:fldCharType="end"/>
      </w:r>
    </w:p>
    <w:p w14:paraId="60A5B13C" w14:textId="03FB77C4" w:rsidR="00A97047" w:rsidRDefault="00A97047" w:rsidP="00A97047">
      <w:pPr>
        <w:pStyle w:val="TOC5"/>
        <w:ind w:right="1792"/>
        <w:rPr>
          <w:rFonts w:asciiTheme="minorHAnsi" w:eastAsiaTheme="minorEastAsia" w:hAnsiTheme="minorHAnsi" w:cstheme="minorBidi"/>
          <w:noProof/>
          <w:kern w:val="0"/>
          <w:sz w:val="22"/>
          <w:szCs w:val="22"/>
        </w:rPr>
      </w:pPr>
      <w:r>
        <w:rPr>
          <w:noProof/>
        </w:rPr>
        <w:t>2.19.3</w:t>
      </w:r>
      <w:r>
        <w:rPr>
          <w:noProof/>
        </w:rPr>
        <w:tab/>
        <w:t>Items in Group A18</w:t>
      </w:r>
      <w:r w:rsidRPr="00A97047">
        <w:rPr>
          <w:noProof/>
        </w:rPr>
        <w:tab/>
      </w:r>
      <w:r w:rsidRPr="00A97047">
        <w:rPr>
          <w:noProof/>
        </w:rPr>
        <w:fldChar w:fldCharType="begin"/>
      </w:r>
      <w:r w:rsidRPr="00A97047">
        <w:rPr>
          <w:noProof/>
        </w:rPr>
        <w:instrText xml:space="preserve"> PAGEREF _Toc48895211 \h </w:instrText>
      </w:r>
      <w:r w:rsidRPr="00A97047">
        <w:rPr>
          <w:noProof/>
        </w:rPr>
      </w:r>
      <w:r w:rsidRPr="00A97047">
        <w:rPr>
          <w:noProof/>
        </w:rPr>
        <w:fldChar w:fldCharType="separate"/>
      </w:r>
      <w:r w:rsidR="00A37966">
        <w:rPr>
          <w:noProof/>
        </w:rPr>
        <w:t>96</w:t>
      </w:r>
      <w:r w:rsidRPr="00A97047">
        <w:rPr>
          <w:noProof/>
        </w:rPr>
        <w:fldChar w:fldCharType="end"/>
      </w:r>
    </w:p>
    <w:p w14:paraId="4F8D2C0E" w14:textId="498930D2" w:rsidR="00A97047" w:rsidRDefault="00A97047" w:rsidP="00A97047">
      <w:pPr>
        <w:pStyle w:val="TOC5"/>
        <w:ind w:right="1792"/>
        <w:rPr>
          <w:rFonts w:asciiTheme="minorHAnsi" w:eastAsiaTheme="minorEastAsia" w:hAnsiTheme="minorHAnsi" w:cstheme="minorBidi"/>
          <w:noProof/>
          <w:kern w:val="0"/>
          <w:sz w:val="22"/>
          <w:szCs w:val="22"/>
        </w:rPr>
      </w:pPr>
      <w:r>
        <w:rPr>
          <w:noProof/>
        </w:rPr>
        <w:t>2.19.4</w:t>
      </w:r>
      <w:r>
        <w:rPr>
          <w:noProof/>
        </w:rPr>
        <w:tab/>
        <w:t>Items in Group A19</w:t>
      </w:r>
      <w:r w:rsidRPr="00A97047">
        <w:rPr>
          <w:noProof/>
        </w:rPr>
        <w:tab/>
      </w:r>
      <w:r w:rsidRPr="00A97047">
        <w:rPr>
          <w:noProof/>
        </w:rPr>
        <w:fldChar w:fldCharType="begin"/>
      </w:r>
      <w:r w:rsidRPr="00A97047">
        <w:rPr>
          <w:noProof/>
        </w:rPr>
        <w:instrText xml:space="preserve"> PAGEREF _Toc48895212 \h </w:instrText>
      </w:r>
      <w:r w:rsidRPr="00A97047">
        <w:rPr>
          <w:noProof/>
        </w:rPr>
      </w:r>
      <w:r w:rsidRPr="00A97047">
        <w:rPr>
          <w:noProof/>
        </w:rPr>
        <w:fldChar w:fldCharType="separate"/>
      </w:r>
      <w:r w:rsidR="00A37966">
        <w:rPr>
          <w:noProof/>
        </w:rPr>
        <w:t>102</w:t>
      </w:r>
      <w:r w:rsidRPr="00A97047">
        <w:rPr>
          <w:noProof/>
        </w:rPr>
        <w:fldChar w:fldCharType="end"/>
      </w:r>
    </w:p>
    <w:p w14:paraId="75DFE615"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2.20—Group A20: Mental health care</w:t>
      </w:r>
      <w:r w:rsidRPr="00A97047">
        <w:rPr>
          <w:b w:val="0"/>
          <w:noProof/>
          <w:sz w:val="18"/>
        </w:rPr>
        <w:tab/>
      </w:r>
      <w:r w:rsidRPr="00A97047">
        <w:rPr>
          <w:b w:val="0"/>
          <w:noProof/>
          <w:sz w:val="18"/>
        </w:rPr>
        <w:fldChar w:fldCharType="begin"/>
      </w:r>
      <w:r w:rsidRPr="00A97047">
        <w:rPr>
          <w:b w:val="0"/>
          <w:noProof/>
          <w:sz w:val="18"/>
        </w:rPr>
        <w:instrText xml:space="preserve"> PAGEREF _Toc48895213 \h </w:instrText>
      </w:r>
      <w:r w:rsidRPr="00A97047">
        <w:rPr>
          <w:b w:val="0"/>
          <w:noProof/>
          <w:sz w:val="18"/>
        </w:rPr>
      </w:r>
      <w:r w:rsidRPr="00A97047">
        <w:rPr>
          <w:b w:val="0"/>
          <w:noProof/>
          <w:sz w:val="18"/>
        </w:rPr>
        <w:fldChar w:fldCharType="separate"/>
      </w:r>
      <w:r w:rsidR="00A37966">
        <w:rPr>
          <w:b w:val="0"/>
          <w:noProof/>
          <w:sz w:val="18"/>
        </w:rPr>
        <w:t>106</w:t>
      </w:r>
      <w:r w:rsidRPr="00A97047">
        <w:rPr>
          <w:b w:val="0"/>
          <w:noProof/>
          <w:sz w:val="18"/>
        </w:rPr>
        <w:fldChar w:fldCharType="end"/>
      </w:r>
    </w:p>
    <w:p w14:paraId="298A9B08" w14:textId="644A547A" w:rsidR="00A97047" w:rsidRDefault="00A97047" w:rsidP="00A97047">
      <w:pPr>
        <w:pStyle w:val="TOC5"/>
        <w:ind w:right="1792"/>
        <w:rPr>
          <w:rFonts w:asciiTheme="minorHAnsi" w:eastAsiaTheme="minorEastAsia" w:hAnsiTheme="minorHAnsi" w:cstheme="minorBidi"/>
          <w:noProof/>
          <w:kern w:val="0"/>
          <w:sz w:val="22"/>
          <w:szCs w:val="22"/>
        </w:rPr>
      </w:pPr>
      <w:r>
        <w:rPr>
          <w:noProof/>
        </w:rPr>
        <w:t>2.20.1</w:t>
      </w:r>
      <w:r>
        <w:rPr>
          <w:noProof/>
        </w:rPr>
        <w:tab/>
        <w:t>Definitions</w:t>
      </w:r>
      <w:r w:rsidRPr="00A97047">
        <w:rPr>
          <w:noProof/>
        </w:rPr>
        <w:tab/>
      </w:r>
      <w:r w:rsidRPr="00A97047">
        <w:rPr>
          <w:noProof/>
        </w:rPr>
        <w:fldChar w:fldCharType="begin"/>
      </w:r>
      <w:r w:rsidRPr="00A97047">
        <w:rPr>
          <w:noProof/>
        </w:rPr>
        <w:instrText xml:space="preserve"> PAGEREF _Toc48895214 \h </w:instrText>
      </w:r>
      <w:r w:rsidRPr="00A97047">
        <w:rPr>
          <w:noProof/>
        </w:rPr>
      </w:r>
      <w:r w:rsidRPr="00A97047">
        <w:rPr>
          <w:noProof/>
        </w:rPr>
        <w:fldChar w:fldCharType="separate"/>
      </w:r>
      <w:r w:rsidR="00A37966">
        <w:rPr>
          <w:noProof/>
        </w:rPr>
        <w:t>106</w:t>
      </w:r>
      <w:r w:rsidRPr="00A97047">
        <w:rPr>
          <w:noProof/>
        </w:rPr>
        <w:fldChar w:fldCharType="end"/>
      </w:r>
    </w:p>
    <w:p w14:paraId="456A4EDC" w14:textId="60E20CA4" w:rsidR="00A97047" w:rsidRDefault="00A97047" w:rsidP="00A97047">
      <w:pPr>
        <w:pStyle w:val="TOC5"/>
        <w:ind w:right="1792"/>
        <w:rPr>
          <w:rFonts w:asciiTheme="minorHAnsi" w:eastAsiaTheme="minorEastAsia" w:hAnsiTheme="minorHAnsi" w:cstheme="minorBidi"/>
          <w:noProof/>
          <w:kern w:val="0"/>
          <w:sz w:val="22"/>
          <w:szCs w:val="22"/>
        </w:rPr>
      </w:pPr>
      <w:r>
        <w:rPr>
          <w:noProof/>
        </w:rPr>
        <w:t>2.20.2</w:t>
      </w:r>
      <w:r>
        <w:rPr>
          <w:noProof/>
        </w:rPr>
        <w:tab/>
        <w:t xml:space="preserve">Meaning of </w:t>
      </w:r>
      <w:r w:rsidRPr="00E8048B">
        <w:rPr>
          <w:i/>
          <w:noProof/>
        </w:rPr>
        <w:t>amount under clause 2.20.2</w:t>
      </w:r>
      <w:r w:rsidRPr="00A97047">
        <w:rPr>
          <w:noProof/>
        </w:rPr>
        <w:tab/>
      </w:r>
      <w:r w:rsidRPr="00A97047">
        <w:rPr>
          <w:noProof/>
        </w:rPr>
        <w:fldChar w:fldCharType="begin"/>
      </w:r>
      <w:r w:rsidRPr="00A97047">
        <w:rPr>
          <w:noProof/>
        </w:rPr>
        <w:instrText xml:space="preserve"> PAGEREF _Toc48895215 \h </w:instrText>
      </w:r>
      <w:r w:rsidRPr="00A97047">
        <w:rPr>
          <w:noProof/>
        </w:rPr>
      </w:r>
      <w:r w:rsidRPr="00A97047">
        <w:rPr>
          <w:noProof/>
        </w:rPr>
        <w:fldChar w:fldCharType="separate"/>
      </w:r>
      <w:r w:rsidR="00A37966">
        <w:rPr>
          <w:noProof/>
        </w:rPr>
        <w:t>106</w:t>
      </w:r>
      <w:r w:rsidRPr="00A97047">
        <w:rPr>
          <w:noProof/>
        </w:rPr>
        <w:fldChar w:fldCharType="end"/>
      </w:r>
    </w:p>
    <w:p w14:paraId="1A60164E" w14:textId="6EE477E9" w:rsidR="00A97047" w:rsidRDefault="00A97047" w:rsidP="00A97047">
      <w:pPr>
        <w:pStyle w:val="TOC5"/>
        <w:ind w:right="1792"/>
        <w:rPr>
          <w:rFonts w:asciiTheme="minorHAnsi" w:eastAsiaTheme="minorEastAsia" w:hAnsiTheme="minorHAnsi" w:cstheme="minorBidi"/>
          <w:noProof/>
          <w:kern w:val="0"/>
          <w:sz w:val="22"/>
          <w:szCs w:val="22"/>
        </w:rPr>
      </w:pPr>
      <w:r>
        <w:rPr>
          <w:noProof/>
        </w:rPr>
        <w:t>2.20.3</w:t>
      </w:r>
      <w:r>
        <w:rPr>
          <w:noProof/>
        </w:rPr>
        <w:tab/>
        <w:t xml:space="preserve">Meaning of </w:t>
      </w:r>
      <w:r w:rsidRPr="00E8048B">
        <w:rPr>
          <w:i/>
          <w:noProof/>
        </w:rPr>
        <w:t>preparation of a GP mental health treatment plan</w:t>
      </w:r>
      <w:r w:rsidRPr="00A97047">
        <w:rPr>
          <w:noProof/>
        </w:rPr>
        <w:tab/>
      </w:r>
      <w:r w:rsidRPr="00A97047">
        <w:rPr>
          <w:noProof/>
        </w:rPr>
        <w:fldChar w:fldCharType="begin"/>
      </w:r>
      <w:r w:rsidRPr="00A97047">
        <w:rPr>
          <w:noProof/>
        </w:rPr>
        <w:instrText xml:space="preserve"> PAGEREF _Toc48895216 \h </w:instrText>
      </w:r>
      <w:r w:rsidRPr="00A97047">
        <w:rPr>
          <w:noProof/>
        </w:rPr>
      </w:r>
      <w:r w:rsidRPr="00A97047">
        <w:rPr>
          <w:noProof/>
        </w:rPr>
        <w:fldChar w:fldCharType="separate"/>
      </w:r>
      <w:r w:rsidR="00A37966">
        <w:rPr>
          <w:noProof/>
        </w:rPr>
        <w:t>107</w:t>
      </w:r>
      <w:r w:rsidRPr="00A97047">
        <w:rPr>
          <w:noProof/>
        </w:rPr>
        <w:fldChar w:fldCharType="end"/>
      </w:r>
    </w:p>
    <w:p w14:paraId="734473A4" w14:textId="1C8B3EA8" w:rsidR="00A97047" w:rsidRDefault="00A97047" w:rsidP="00A97047">
      <w:pPr>
        <w:pStyle w:val="TOC5"/>
        <w:ind w:right="1792"/>
        <w:rPr>
          <w:rFonts w:asciiTheme="minorHAnsi" w:eastAsiaTheme="minorEastAsia" w:hAnsiTheme="minorHAnsi" w:cstheme="minorBidi"/>
          <w:noProof/>
          <w:kern w:val="0"/>
          <w:sz w:val="22"/>
          <w:szCs w:val="22"/>
        </w:rPr>
      </w:pPr>
      <w:r>
        <w:rPr>
          <w:noProof/>
        </w:rPr>
        <w:t>2.20.4</w:t>
      </w:r>
      <w:r>
        <w:rPr>
          <w:noProof/>
        </w:rPr>
        <w:tab/>
        <w:t xml:space="preserve">Meaning of </w:t>
      </w:r>
      <w:r w:rsidRPr="00E8048B">
        <w:rPr>
          <w:i/>
          <w:noProof/>
        </w:rPr>
        <w:t>review of a GP mental health treatment plan</w:t>
      </w:r>
      <w:r w:rsidRPr="00A97047">
        <w:rPr>
          <w:noProof/>
        </w:rPr>
        <w:tab/>
      </w:r>
      <w:r w:rsidRPr="00A97047">
        <w:rPr>
          <w:noProof/>
        </w:rPr>
        <w:fldChar w:fldCharType="begin"/>
      </w:r>
      <w:r w:rsidRPr="00A97047">
        <w:rPr>
          <w:noProof/>
        </w:rPr>
        <w:instrText xml:space="preserve"> PAGEREF _Toc48895217 \h </w:instrText>
      </w:r>
      <w:r w:rsidRPr="00A97047">
        <w:rPr>
          <w:noProof/>
        </w:rPr>
      </w:r>
      <w:r w:rsidRPr="00A97047">
        <w:rPr>
          <w:noProof/>
        </w:rPr>
        <w:fldChar w:fldCharType="separate"/>
      </w:r>
      <w:r w:rsidR="00A37966">
        <w:rPr>
          <w:noProof/>
        </w:rPr>
        <w:t>108</w:t>
      </w:r>
      <w:r w:rsidRPr="00A97047">
        <w:rPr>
          <w:noProof/>
        </w:rPr>
        <w:fldChar w:fldCharType="end"/>
      </w:r>
    </w:p>
    <w:p w14:paraId="24155B75" w14:textId="107B6C8C" w:rsidR="00A97047" w:rsidRDefault="00A97047" w:rsidP="00A97047">
      <w:pPr>
        <w:pStyle w:val="TOC5"/>
        <w:ind w:right="1792"/>
        <w:rPr>
          <w:rFonts w:asciiTheme="minorHAnsi" w:eastAsiaTheme="minorEastAsia" w:hAnsiTheme="minorHAnsi" w:cstheme="minorBidi"/>
          <w:noProof/>
          <w:kern w:val="0"/>
          <w:sz w:val="22"/>
          <w:szCs w:val="22"/>
        </w:rPr>
      </w:pPr>
      <w:r>
        <w:rPr>
          <w:noProof/>
        </w:rPr>
        <w:t>2.20.5</w:t>
      </w:r>
      <w:r>
        <w:rPr>
          <w:noProof/>
        </w:rPr>
        <w:tab/>
        <w:t xml:space="preserve">Meaning of </w:t>
      </w:r>
      <w:r w:rsidRPr="00E8048B">
        <w:rPr>
          <w:i/>
          <w:noProof/>
        </w:rPr>
        <w:t>associated general practitioner</w:t>
      </w:r>
      <w:r w:rsidRPr="00A97047">
        <w:rPr>
          <w:noProof/>
        </w:rPr>
        <w:tab/>
      </w:r>
      <w:r w:rsidRPr="00A97047">
        <w:rPr>
          <w:noProof/>
        </w:rPr>
        <w:fldChar w:fldCharType="begin"/>
      </w:r>
      <w:r w:rsidRPr="00A97047">
        <w:rPr>
          <w:noProof/>
        </w:rPr>
        <w:instrText xml:space="preserve"> PAGEREF _Toc48895218 \h </w:instrText>
      </w:r>
      <w:r w:rsidRPr="00A97047">
        <w:rPr>
          <w:noProof/>
        </w:rPr>
      </w:r>
      <w:r w:rsidRPr="00A97047">
        <w:rPr>
          <w:noProof/>
        </w:rPr>
        <w:fldChar w:fldCharType="separate"/>
      </w:r>
      <w:r w:rsidR="00A37966">
        <w:rPr>
          <w:noProof/>
        </w:rPr>
        <w:t>108</w:t>
      </w:r>
      <w:r w:rsidRPr="00A97047">
        <w:rPr>
          <w:noProof/>
        </w:rPr>
        <w:fldChar w:fldCharType="end"/>
      </w:r>
    </w:p>
    <w:p w14:paraId="62625B2A" w14:textId="1A2C92A6" w:rsidR="00A97047" w:rsidRDefault="00A97047" w:rsidP="00A97047">
      <w:pPr>
        <w:pStyle w:val="TOC5"/>
        <w:ind w:right="1792"/>
        <w:rPr>
          <w:rFonts w:asciiTheme="minorHAnsi" w:eastAsiaTheme="minorEastAsia" w:hAnsiTheme="minorHAnsi" w:cstheme="minorBidi"/>
          <w:noProof/>
          <w:kern w:val="0"/>
          <w:sz w:val="22"/>
          <w:szCs w:val="22"/>
        </w:rPr>
      </w:pPr>
      <w:r>
        <w:rPr>
          <w:noProof/>
        </w:rPr>
        <w:t>2.20.6</w:t>
      </w:r>
      <w:r>
        <w:rPr>
          <w:noProof/>
        </w:rPr>
        <w:tab/>
        <w:t>Restrictions on items in Subgroup 1 of Group A20 (GP mental health treatment plans)</w:t>
      </w:r>
      <w:r w:rsidRPr="00A97047">
        <w:rPr>
          <w:noProof/>
        </w:rPr>
        <w:tab/>
      </w:r>
      <w:r w:rsidRPr="00A97047">
        <w:rPr>
          <w:noProof/>
        </w:rPr>
        <w:fldChar w:fldCharType="begin"/>
      </w:r>
      <w:r w:rsidRPr="00A97047">
        <w:rPr>
          <w:noProof/>
        </w:rPr>
        <w:instrText xml:space="preserve"> PAGEREF _Toc48895219 \h </w:instrText>
      </w:r>
      <w:r w:rsidRPr="00A97047">
        <w:rPr>
          <w:noProof/>
        </w:rPr>
      </w:r>
      <w:r w:rsidRPr="00A97047">
        <w:rPr>
          <w:noProof/>
        </w:rPr>
        <w:fldChar w:fldCharType="separate"/>
      </w:r>
      <w:r w:rsidR="00A37966">
        <w:rPr>
          <w:noProof/>
        </w:rPr>
        <w:t>109</w:t>
      </w:r>
      <w:r w:rsidRPr="00A97047">
        <w:rPr>
          <w:noProof/>
        </w:rPr>
        <w:fldChar w:fldCharType="end"/>
      </w:r>
    </w:p>
    <w:p w14:paraId="725034EB" w14:textId="70F855F8" w:rsidR="00A97047" w:rsidRDefault="00A97047" w:rsidP="00A97047">
      <w:pPr>
        <w:pStyle w:val="TOC5"/>
        <w:ind w:right="1792"/>
        <w:rPr>
          <w:rFonts w:asciiTheme="minorHAnsi" w:eastAsiaTheme="minorEastAsia" w:hAnsiTheme="minorHAnsi" w:cstheme="minorBidi"/>
          <w:noProof/>
          <w:kern w:val="0"/>
          <w:sz w:val="22"/>
          <w:szCs w:val="22"/>
        </w:rPr>
      </w:pPr>
      <w:r>
        <w:rPr>
          <w:noProof/>
        </w:rPr>
        <w:t>2.20.7</w:t>
      </w:r>
      <w:r>
        <w:rPr>
          <w:noProof/>
        </w:rPr>
        <w:tab/>
        <w:t>Restrictions on items in Subgroup 2 of Group A20 (focussed psychological strategies)</w:t>
      </w:r>
      <w:r w:rsidRPr="00A97047">
        <w:rPr>
          <w:noProof/>
        </w:rPr>
        <w:tab/>
      </w:r>
      <w:r w:rsidRPr="00A97047">
        <w:rPr>
          <w:noProof/>
        </w:rPr>
        <w:fldChar w:fldCharType="begin"/>
      </w:r>
      <w:r w:rsidRPr="00A97047">
        <w:rPr>
          <w:noProof/>
        </w:rPr>
        <w:instrText xml:space="preserve"> PAGEREF _Toc48895220 \h </w:instrText>
      </w:r>
      <w:r w:rsidRPr="00A97047">
        <w:rPr>
          <w:noProof/>
        </w:rPr>
      </w:r>
      <w:r w:rsidRPr="00A97047">
        <w:rPr>
          <w:noProof/>
        </w:rPr>
        <w:fldChar w:fldCharType="separate"/>
      </w:r>
      <w:r w:rsidR="00A37966">
        <w:rPr>
          <w:noProof/>
        </w:rPr>
        <w:t>110</w:t>
      </w:r>
      <w:r w:rsidRPr="00A97047">
        <w:rPr>
          <w:noProof/>
        </w:rPr>
        <w:fldChar w:fldCharType="end"/>
      </w:r>
    </w:p>
    <w:p w14:paraId="0A0B1356" w14:textId="6101AE88" w:rsidR="00A97047" w:rsidRDefault="00A97047" w:rsidP="00A97047">
      <w:pPr>
        <w:pStyle w:val="TOC5"/>
        <w:ind w:right="1792"/>
        <w:rPr>
          <w:rFonts w:asciiTheme="minorHAnsi" w:eastAsiaTheme="minorEastAsia" w:hAnsiTheme="minorHAnsi" w:cstheme="minorBidi"/>
          <w:noProof/>
          <w:kern w:val="0"/>
          <w:sz w:val="22"/>
          <w:szCs w:val="22"/>
        </w:rPr>
      </w:pPr>
      <w:r>
        <w:rPr>
          <w:noProof/>
        </w:rPr>
        <w:t>2.20.8</w:t>
      </w:r>
      <w:r>
        <w:rPr>
          <w:noProof/>
        </w:rPr>
        <w:tab/>
        <w:t>Items in Group A20</w:t>
      </w:r>
      <w:r w:rsidRPr="00A97047">
        <w:rPr>
          <w:noProof/>
        </w:rPr>
        <w:tab/>
      </w:r>
      <w:r w:rsidRPr="00A97047">
        <w:rPr>
          <w:noProof/>
        </w:rPr>
        <w:fldChar w:fldCharType="begin"/>
      </w:r>
      <w:r w:rsidRPr="00A97047">
        <w:rPr>
          <w:noProof/>
        </w:rPr>
        <w:instrText xml:space="preserve"> PAGEREF _Toc48895221 \h </w:instrText>
      </w:r>
      <w:r w:rsidRPr="00A97047">
        <w:rPr>
          <w:noProof/>
        </w:rPr>
      </w:r>
      <w:r w:rsidRPr="00A97047">
        <w:rPr>
          <w:noProof/>
        </w:rPr>
        <w:fldChar w:fldCharType="separate"/>
      </w:r>
      <w:r w:rsidR="00A37966">
        <w:rPr>
          <w:noProof/>
        </w:rPr>
        <w:t>111</w:t>
      </w:r>
      <w:r w:rsidRPr="00A97047">
        <w:rPr>
          <w:noProof/>
        </w:rPr>
        <w:fldChar w:fldCharType="end"/>
      </w:r>
    </w:p>
    <w:p w14:paraId="65F1765F"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2.21—Group A24: Palliative and pain medicine</w:t>
      </w:r>
      <w:r w:rsidRPr="00A97047">
        <w:rPr>
          <w:b w:val="0"/>
          <w:noProof/>
          <w:sz w:val="18"/>
        </w:rPr>
        <w:tab/>
      </w:r>
      <w:r w:rsidRPr="00A97047">
        <w:rPr>
          <w:b w:val="0"/>
          <w:noProof/>
          <w:sz w:val="18"/>
        </w:rPr>
        <w:fldChar w:fldCharType="begin"/>
      </w:r>
      <w:r w:rsidRPr="00A97047">
        <w:rPr>
          <w:b w:val="0"/>
          <w:noProof/>
          <w:sz w:val="18"/>
        </w:rPr>
        <w:instrText xml:space="preserve"> PAGEREF _Toc48895222 \h </w:instrText>
      </w:r>
      <w:r w:rsidRPr="00A97047">
        <w:rPr>
          <w:b w:val="0"/>
          <w:noProof/>
          <w:sz w:val="18"/>
        </w:rPr>
      </w:r>
      <w:r w:rsidRPr="00A97047">
        <w:rPr>
          <w:b w:val="0"/>
          <w:noProof/>
          <w:sz w:val="18"/>
        </w:rPr>
        <w:fldChar w:fldCharType="separate"/>
      </w:r>
      <w:r w:rsidR="00A37966">
        <w:rPr>
          <w:b w:val="0"/>
          <w:noProof/>
          <w:sz w:val="18"/>
        </w:rPr>
        <w:t>113</w:t>
      </w:r>
      <w:r w:rsidRPr="00A97047">
        <w:rPr>
          <w:b w:val="0"/>
          <w:noProof/>
          <w:sz w:val="18"/>
        </w:rPr>
        <w:fldChar w:fldCharType="end"/>
      </w:r>
    </w:p>
    <w:p w14:paraId="7B571A30" w14:textId="234451EE" w:rsidR="00A97047" w:rsidRDefault="00A97047" w:rsidP="00A97047">
      <w:pPr>
        <w:pStyle w:val="TOC5"/>
        <w:ind w:right="1792"/>
        <w:rPr>
          <w:rFonts w:asciiTheme="minorHAnsi" w:eastAsiaTheme="minorEastAsia" w:hAnsiTheme="minorHAnsi" w:cstheme="minorBidi"/>
          <w:noProof/>
          <w:kern w:val="0"/>
          <w:sz w:val="22"/>
          <w:szCs w:val="22"/>
        </w:rPr>
      </w:pPr>
      <w:r>
        <w:rPr>
          <w:noProof/>
        </w:rPr>
        <w:t>2.21.1</w:t>
      </w:r>
      <w:r>
        <w:rPr>
          <w:noProof/>
        </w:rPr>
        <w:tab/>
        <w:t xml:space="preserve">Meaning of </w:t>
      </w:r>
      <w:r w:rsidRPr="00E8048B">
        <w:rPr>
          <w:i/>
          <w:noProof/>
        </w:rPr>
        <w:t>organise and coordinate</w:t>
      </w:r>
      <w:r w:rsidRPr="00A97047">
        <w:rPr>
          <w:noProof/>
        </w:rPr>
        <w:tab/>
      </w:r>
      <w:r w:rsidRPr="00A97047">
        <w:rPr>
          <w:noProof/>
        </w:rPr>
        <w:fldChar w:fldCharType="begin"/>
      </w:r>
      <w:r w:rsidRPr="00A97047">
        <w:rPr>
          <w:noProof/>
        </w:rPr>
        <w:instrText xml:space="preserve"> PAGEREF _Toc48895223 \h </w:instrText>
      </w:r>
      <w:r w:rsidRPr="00A97047">
        <w:rPr>
          <w:noProof/>
        </w:rPr>
      </w:r>
      <w:r w:rsidRPr="00A97047">
        <w:rPr>
          <w:noProof/>
        </w:rPr>
        <w:fldChar w:fldCharType="separate"/>
      </w:r>
      <w:r w:rsidR="00A37966">
        <w:rPr>
          <w:noProof/>
        </w:rPr>
        <w:t>113</w:t>
      </w:r>
      <w:r w:rsidRPr="00A97047">
        <w:rPr>
          <w:noProof/>
        </w:rPr>
        <w:fldChar w:fldCharType="end"/>
      </w:r>
    </w:p>
    <w:p w14:paraId="5794910E" w14:textId="392F28CA" w:rsidR="00A97047" w:rsidRDefault="00A97047" w:rsidP="00A97047">
      <w:pPr>
        <w:pStyle w:val="TOC5"/>
        <w:ind w:right="1792"/>
        <w:rPr>
          <w:rFonts w:asciiTheme="minorHAnsi" w:eastAsiaTheme="minorEastAsia" w:hAnsiTheme="minorHAnsi" w:cstheme="minorBidi"/>
          <w:noProof/>
          <w:kern w:val="0"/>
          <w:sz w:val="22"/>
          <w:szCs w:val="22"/>
        </w:rPr>
      </w:pPr>
      <w:r>
        <w:rPr>
          <w:noProof/>
        </w:rPr>
        <w:t>2.21.2</w:t>
      </w:r>
      <w:r>
        <w:rPr>
          <w:noProof/>
        </w:rPr>
        <w:tab/>
        <w:t xml:space="preserve">Meaning of </w:t>
      </w:r>
      <w:r w:rsidRPr="00E8048B">
        <w:rPr>
          <w:i/>
          <w:noProof/>
        </w:rPr>
        <w:t>participate</w:t>
      </w:r>
      <w:r w:rsidRPr="00A97047">
        <w:rPr>
          <w:noProof/>
        </w:rPr>
        <w:tab/>
      </w:r>
      <w:r w:rsidRPr="00A97047">
        <w:rPr>
          <w:noProof/>
        </w:rPr>
        <w:fldChar w:fldCharType="begin"/>
      </w:r>
      <w:r w:rsidRPr="00A97047">
        <w:rPr>
          <w:noProof/>
        </w:rPr>
        <w:instrText xml:space="preserve"> PAGEREF _Toc48895224 \h </w:instrText>
      </w:r>
      <w:r w:rsidRPr="00A97047">
        <w:rPr>
          <w:noProof/>
        </w:rPr>
      </w:r>
      <w:r w:rsidRPr="00A97047">
        <w:rPr>
          <w:noProof/>
        </w:rPr>
        <w:fldChar w:fldCharType="separate"/>
      </w:r>
      <w:r w:rsidR="00A37966">
        <w:rPr>
          <w:noProof/>
        </w:rPr>
        <w:t>113</w:t>
      </w:r>
      <w:r w:rsidRPr="00A97047">
        <w:rPr>
          <w:noProof/>
        </w:rPr>
        <w:fldChar w:fldCharType="end"/>
      </w:r>
    </w:p>
    <w:p w14:paraId="798DBC65" w14:textId="7074B587" w:rsidR="00A97047" w:rsidRDefault="00A97047" w:rsidP="00A97047">
      <w:pPr>
        <w:pStyle w:val="TOC5"/>
        <w:ind w:right="1792"/>
        <w:rPr>
          <w:rFonts w:asciiTheme="minorHAnsi" w:eastAsiaTheme="minorEastAsia" w:hAnsiTheme="minorHAnsi" w:cstheme="minorBidi"/>
          <w:noProof/>
          <w:kern w:val="0"/>
          <w:sz w:val="22"/>
          <w:szCs w:val="22"/>
        </w:rPr>
      </w:pPr>
      <w:r>
        <w:rPr>
          <w:noProof/>
        </w:rPr>
        <w:t>2.21.3</w:t>
      </w:r>
      <w:r>
        <w:rPr>
          <w:noProof/>
        </w:rPr>
        <w:tab/>
        <w:t>Restrictions on items in Subgroups 2 and 4 of Group A24—timing</w:t>
      </w:r>
      <w:r w:rsidRPr="00A97047">
        <w:rPr>
          <w:noProof/>
        </w:rPr>
        <w:tab/>
      </w:r>
      <w:r w:rsidRPr="00A97047">
        <w:rPr>
          <w:noProof/>
        </w:rPr>
        <w:fldChar w:fldCharType="begin"/>
      </w:r>
      <w:r w:rsidRPr="00A97047">
        <w:rPr>
          <w:noProof/>
        </w:rPr>
        <w:instrText xml:space="preserve"> PAGEREF _Toc48895225 \h </w:instrText>
      </w:r>
      <w:r w:rsidRPr="00A97047">
        <w:rPr>
          <w:noProof/>
        </w:rPr>
      </w:r>
      <w:r w:rsidRPr="00A97047">
        <w:rPr>
          <w:noProof/>
        </w:rPr>
        <w:fldChar w:fldCharType="separate"/>
      </w:r>
      <w:r w:rsidR="00A37966">
        <w:rPr>
          <w:noProof/>
        </w:rPr>
        <w:t>114</w:t>
      </w:r>
      <w:r w:rsidRPr="00A97047">
        <w:rPr>
          <w:noProof/>
        </w:rPr>
        <w:fldChar w:fldCharType="end"/>
      </w:r>
    </w:p>
    <w:p w14:paraId="4D8167A0" w14:textId="661F43C5" w:rsidR="00A97047" w:rsidRDefault="00A97047" w:rsidP="00A97047">
      <w:pPr>
        <w:pStyle w:val="TOC5"/>
        <w:ind w:right="1792"/>
        <w:rPr>
          <w:rFonts w:asciiTheme="minorHAnsi" w:eastAsiaTheme="minorEastAsia" w:hAnsiTheme="minorHAnsi" w:cstheme="minorBidi"/>
          <w:noProof/>
          <w:kern w:val="0"/>
          <w:sz w:val="22"/>
          <w:szCs w:val="22"/>
        </w:rPr>
      </w:pPr>
      <w:r>
        <w:rPr>
          <w:noProof/>
        </w:rPr>
        <w:t>2.21.4</w:t>
      </w:r>
      <w:r>
        <w:rPr>
          <w:noProof/>
        </w:rPr>
        <w:tab/>
        <w:t>Items in Group A24</w:t>
      </w:r>
      <w:r w:rsidRPr="00A97047">
        <w:rPr>
          <w:noProof/>
        </w:rPr>
        <w:tab/>
      </w:r>
      <w:r w:rsidRPr="00A97047">
        <w:rPr>
          <w:noProof/>
        </w:rPr>
        <w:fldChar w:fldCharType="begin"/>
      </w:r>
      <w:r w:rsidRPr="00A97047">
        <w:rPr>
          <w:noProof/>
        </w:rPr>
        <w:instrText xml:space="preserve"> PAGEREF _Toc48895226 \h </w:instrText>
      </w:r>
      <w:r w:rsidRPr="00A97047">
        <w:rPr>
          <w:noProof/>
        </w:rPr>
      </w:r>
      <w:r w:rsidRPr="00A97047">
        <w:rPr>
          <w:noProof/>
        </w:rPr>
        <w:fldChar w:fldCharType="separate"/>
      </w:r>
      <w:r w:rsidR="00A37966">
        <w:rPr>
          <w:noProof/>
        </w:rPr>
        <w:t>114</w:t>
      </w:r>
      <w:r w:rsidRPr="00A97047">
        <w:rPr>
          <w:noProof/>
        </w:rPr>
        <w:fldChar w:fldCharType="end"/>
      </w:r>
    </w:p>
    <w:p w14:paraId="78714568"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2.22—Group A27: Pregnancy support counselling</w:t>
      </w:r>
      <w:r w:rsidRPr="00A97047">
        <w:rPr>
          <w:b w:val="0"/>
          <w:noProof/>
          <w:sz w:val="18"/>
        </w:rPr>
        <w:tab/>
      </w:r>
      <w:r w:rsidRPr="00A97047">
        <w:rPr>
          <w:b w:val="0"/>
          <w:noProof/>
          <w:sz w:val="18"/>
        </w:rPr>
        <w:fldChar w:fldCharType="begin"/>
      </w:r>
      <w:r w:rsidRPr="00A97047">
        <w:rPr>
          <w:b w:val="0"/>
          <w:noProof/>
          <w:sz w:val="18"/>
        </w:rPr>
        <w:instrText xml:space="preserve"> PAGEREF _Toc48895227 \h </w:instrText>
      </w:r>
      <w:r w:rsidRPr="00A97047">
        <w:rPr>
          <w:b w:val="0"/>
          <w:noProof/>
          <w:sz w:val="18"/>
        </w:rPr>
      </w:r>
      <w:r w:rsidRPr="00A97047">
        <w:rPr>
          <w:b w:val="0"/>
          <w:noProof/>
          <w:sz w:val="18"/>
        </w:rPr>
        <w:fldChar w:fldCharType="separate"/>
      </w:r>
      <w:r w:rsidR="00A37966">
        <w:rPr>
          <w:b w:val="0"/>
          <w:noProof/>
          <w:sz w:val="18"/>
        </w:rPr>
        <w:t>121</w:t>
      </w:r>
      <w:r w:rsidRPr="00A97047">
        <w:rPr>
          <w:b w:val="0"/>
          <w:noProof/>
          <w:sz w:val="18"/>
        </w:rPr>
        <w:fldChar w:fldCharType="end"/>
      </w:r>
    </w:p>
    <w:p w14:paraId="2C809048" w14:textId="04751BC2" w:rsidR="00A97047" w:rsidRDefault="00A97047" w:rsidP="00A97047">
      <w:pPr>
        <w:pStyle w:val="TOC5"/>
        <w:ind w:right="1792"/>
        <w:rPr>
          <w:rFonts w:asciiTheme="minorHAnsi" w:eastAsiaTheme="minorEastAsia" w:hAnsiTheme="minorHAnsi" w:cstheme="minorBidi"/>
          <w:noProof/>
          <w:kern w:val="0"/>
          <w:sz w:val="22"/>
          <w:szCs w:val="22"/>
        </w:rPr>
      </w:pPr>
      <w:r>
        <w:rPr>
          <w:noProof/>
        </w:rPr>
        <w:t>2.22.1</w:t>
      </w:r>
      <w:r>
        <w:rPr>
          <w:noProof/>
        </w:rPr>
        <w:tab/>
        <w:t>Restrictions on item 4001</w:t>
      </w:r>
      <w:r w:rsidRPr="00A97047">
        <w:rPr>
          <w:noProof/>
        </w:rPr>
        <w:tab/>
      </w:r>
      <w:r w:rsidRPr="00A97047">
        <w:rPr>
          <w:noProof/>
        </w:rPr>
        <w:fldChar w:fldCharType="begin"/>
      </w:r>
      <w:r w:rsidRPr="00A97047">
        <w:rPr>
          <w:noProof/>
        </w:rPr>
        <w:instrText xml:space="preserve"> PAGEREF _Toc48895228 \h </w:instrText>
      </w:r>
      <w:r w:rsidRPr="00A97047">
        <w:rPr>
          <w:noProof/>
        </w:rPr>
      </w:r>
      <w:r w:rsidRPr="00A97047">
        <w:rPr>
          <w:noProof/>
        </w:rPr>
        <w:fldChar w:fldCharType="separate"/>
      </w:r>
      <w:r w:rsidR="00A37966">
        <w:rPr>
          <w:noProof/>
        </w:rPr>
        <w:t>121</w:t>
      </w:r>
      <w:r w:rsidRPr="00A97047">
        <w:rPr>
          <w:noProof/>
        </w:rPr>
        <w:fldChar w:fldCharType="end"/>
      </w:r>
    </w:p>
    <w:p w14:paraId="5B2BEA67" w14:textId="46188AD7" w:rsidR="00A97047" w:rsidRDefault="00A97047" w:rsidP="00A97047">
      <w:pPr>
        <w:pStyle w:val="TOC5"/>
        <w:ind w:right="1792"/>
        <w:rPr>
          <w:rFonts w:asciiTheme="minorHAnsi" w:eastAsiaTheme="minorEastAsia" w:hAnsiTheme="minorHAnsi" w:cstheme="minorBidi"/>
          <w:noProof/>
          <w:kern w:val="0"/>
          <w:sz w:val="22"/>
          <w:szCs w:val="22"/>
        </w:rPr>
      </w:pPr>
      <w:r>
        <w:rPr>
          <w:noProof/>
        </w:rPr>
        <w:t>2.22.2</w:t>
      </w:r>
      <w:r>
        <w:rPr>
          <w:noProof/>
        </w:rPr>
        <w:tab/>
        <w:t>Items in Group A27</w:t>
      </w:r>
      <w:r w:rsidRPr="00A97047">
        <w:rPr>
          <w:noProof/>
        </w:rPr>
        <w:tab/>
      </w:r>
      <w:r w:rsidRPr="00A97047">
        <w:rPr>
          <w:noProof/>
        </w:rPr>
        <w:fldChar w:fldCharType="begin"/>
      </w:r>
      <w:r w:rsidRPr="00A97047">
        <w:rPr>
          <w:noProof/>
        </w:rPr>
        <w:instrText xml:space="preserve"> PAGEREF _Toc48895229 \h </w:instrText>
      </w:r>
      <w:r w:rsidRPr="00A97047">
        <w:rPr>
          <w:noProof/>
        </w:rPr>
      </w:r>
      <w:r w:rsidRPr="00A97047">
        <w:rPr>
          <w:noProof/>
        </w:rPr>
        <w:fldChar w:fldCharType="separate"/>
      </w:r>
      <w:r w:rsidR="00A37966">
        <w:rPr>
          <w:noProof/>
        </w:rPr>
        <w:t>121</w:t>
      </w:r>
      <w:r w:rsidRPr="00A97047">
        <w:rPr>
          <w:noProof/>
        </w:rPr>
        <w:fldChar w:fldCharType="end"/>
      </w:r>
    </w:p>
    <w:p w14:paraId="3ECC5FDD"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2.23—Group A21: Professional attendances at recognised emergency departments of private hospitals</w:t>
      </w:r>
      <w:r w:rsidRPr="00A97047">
        <w:rPr>
          <w:b w:val="0"/>
          <w:noProof/>
          <w:sz w:val="18"/>
        </w:rPr>
        <w:tab/>
      </w:r>
      <w:r w:rsidRPr="00A97047">
        <w:rPr>
          <w:b w:val="0"/>
          <w:noProof/>
          <w:sz w:val="18"/>
        </w:rPr>
        <w:fldChar w:fldCharType="begin"/>
      </w:r>
      <w:r w:rsidRPr="00A97047">
        <w:rPr>
          <w:b w:val="0"/>
          <w:noProof/>
          <w:sz w:val="18"/>
        </w:rPr>
        <w:instrText xml:space="preserve"> PAGEREF _Toc48895230 \h </w:instrText>
      </w:r>
      <w:r w:rsidRPr="00A97047">
        <w:rPr>
          <w:b w:val="0"/>
          <w:noProof/>
          <w:sz w:val="18"/>
        </w:rPr>
      </w:r>
      <w:r w:rsidRPr="00A97047">
        <w:rPr>
          <w:b w:val="0"/>
          <w:noProof/>
          <w:sz w:val="18"/>
        </w:rPr>
        <w:fldChar w:fldCharType="separate"/>
      </w:r>
      <w:r w:rsidR="00A37966">
        <w:rPr>
          <w:b w:val="0"/>
          <w:noProof/>
          <w:sz w:val="18"/>
        </w:rPr>
        <w:t>122</w:t>
      </w:r>
      <w:r w:rsidRPr="00A97047">
        <w:rPr>
          <w:b w:val="0"/>
          <w:noProof/>
          <w:sz w:val="18"/>
        </w:rPr>
        <w:fldChar w:fldCharType="end"/>
      </w:r>
    </w:p>
    <w:p w14:paraId="41867116" w14:textId="46C9CD45" w:rsidR="00A97047" w:rsidRDefault="00A97047" w:rsidP="00A97047">
      <w:pPr>
        <w:pStyle w:val="TOC5"/>
        <w:ind w:right="1792"/>
        <w:rPr>
          <w:rFonts w:asciiTheme="minorHAnsi" w:eastAsiaTheme="minorEastAsia" w:hAnsiTheme="minorHAnsi" w:cstheme="minorBidi"/>
          <w:noProof/>
          <w:kern w:val="0"/>
          <w:sz w:val="22"/>
          <w:szCs w:val="22"/>
        </w:rPr>
      </w:pPr>
      <w:r>
        <w:rPr>
          <w:noProof/>
        </w:rPr>
        <w:t>2.23.1</w:t>
      </w:r>
      <w:r>
        <w:rPr>
          <w:noProof/>
        </w:rPr>
        <w:tab/>
        <w:t>Items in Group A21</w:t>
      </w:r>
      <w:r w:rsidRPr="00A97047">
        <w:rPr>
          <w:noProof/>
        </w:rPr>
        <w:tab/>
      </w:r>
      <w:r w:rsidRPr="00A97047">
        <w:rPr>
          <w:noProof/>
        </w:rPr>
        <w:fldChar w:fldCharType="begin"/>
      </w:r>
      <w:r w:rsidRPr="00A97047">
        <w:rPr>
          <w:noProof/>
        </w:rPr>
        <w:instrText xml:space="preserve"> PAGEREF _Toc48895231 \h </w:instrText>
      </w:r>
      <w:r w:rsidRPr="00A97047">
        <w:rPr>
          <w:noProof/>
        </w:rPr>
      </w:r>
      <w:r w:rsidRPr="00A97047">
        <w:rPr>
          <w:noProof/>
        </w:rPr>
        <w:fldChar w:fldCharType="separate"/>
      </w:r>
      <w:r w:rsidR="00A37966">
        <w:rPr>
          <w:noProof/>
        </w:rPr>
        <w:t>122</w:t>
      </w:r>
      <w:r w:rsidRPr="00A97047">
        <w:rPr>
          <w:noProof/>
        </w:rPr>
        <w:fldChar w:fldCharType="end"/>
      </w:r>
    </w:p>
    <w:p w14:paraId="5DAD1DA0"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2.24—Group A22: General practitioner after</w:t>
      </w:r>
      <w:r>
        <w:rPr>
          <w:noProof/>
        </w:rPr>
        <w:noBreakHyphen/>
        <w:t>hours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_Toc48895232 \h </w:instrText>
      </w:r>
      <w:r w:rsidRPr="00A97047">
        <w:rPr>
          <w:b w:val="0"/>
          <w:noProof/>
          <w:sz w:val="18"/>
        </w:rPr>
      </w:r>
      <w:r w:rsidRPr="00A97047">
        <w:rPr>
          <w:b w:val="0"/>
          <w:noProof/>
          <w:sz w:val="18"/>
        </w:rPr>
        <w:fldChar w:fldCharType="separate"/>
      </w:r>
      <w:r w:rsidR="00A37966">
        <w:rPr>
          <w:b w:val="0"/>
          <w:noProof/>
          <w:sz w:val="18"/>
        </w:rPr>
        <w:t>126</w:t>
      </w:r>
      <w:r w:rsidRPr="00A97047">
        <w:rPr>
          <w:b w:val="0"/>
          <w:noProof/>
          <w:sz w:val="18"/>
        </w:rPr>
        <w:fldChar w:fldCharType="end"/>
      </w:r>
    </w:p>
    <w:p w14:paraId="55566BA6" w14:textId="66A3E52B" w:rsidR="00A97047" w:rsidRDefault="00A97047" w:rsidP="00A97047">
      <w:pPr>
        <w:pStyle w:val="TOC5"/>
        <w:ind w:right="1792"/>
        <w:rPr>
          <w:rFonts w:asciiTheme="minorHAnsi" w:eastAsiaTheme="minorEastAsia" w:hAnsiTheme="minorHAnsi" w:cstheme="minorBidi"/>
          <w:noProof/>
          <w:kern w:val="0"/>
          <w:sz w:val="22"/>
          <w:szCs w:val="22"/>
        </w:rPr>
      </w:pPr>
      <w:r>
        <w:rPr>
          <w:noProof/>
        </w:rPr>
        <w:t>2.24.1</w:t>
      </w:r>
      <w:r>
        <w:rPr>
          <w:noProof/>
        </w:rPr>
        <w:tab/>
        <w:t>Restrictions on items in Group A22—timing</w:t>
      </w:r>
      <w:r w:rsidRPr="00A97047">
        <w:rPr>
          <w:noProof/>
        </w:rPr>
        <w:tab/>
      </w:r>
      <w:r w:rsidRPr="00A97047">
        <w:rPr>
          <w:noProof/>
        </w:rPr>
        <w:fldChar w:fldCharType="begin"/>
      </w:r>
      <w:r w:rsidRPr="00A97047">
        <w:rPr>
          <w:noProof/>
        </w:rPr>
        <w:instrText xml:space="preserve"> PAGEREF _Toc48895233 \h </w:instrText>
      </w:r>
      <w:r w:rsidRPr="00A97047">
        <w:rPr>
          <w:noProof/>
        </w:rPr>
      </w:r>
      <w:r w:rsidRPr="00A97047">
        <w:rPr>
          <w:noProof/>
        </w:rPr>
        <w:fldChar w:fldCharType="separate"/>
      </w:r>
      <w:r w:rsidR="00A37966">
        <w:rPr>
          <w:noProof/>
        </w:rPr>
        <w:t>126</w:t>
      </w:r>
      <w:r w:rsidRPr="00A97047">
        <w:rPr>
          <w:noProof/>
        </w:rPr>
        <w:fldChar w:fldCharType="end"/>
      </w:r>
    </w:p>
    <w:p w14:paraId="6F6CA80D" w14:textId="42BD0D1D" w:rsidR="00A97047" w:rsidRDefault="00A97047" w:rsidP="00A97047">
      <w:pPr>
        <w:pStyle w:val="TOC5"/>
        <w:ind w:right="1792"/>
        <w:rPr>
          <w:rFonts w:asciiTheme="minorHAnsi" w:eastAsiaTheme="minorEastAsia" w:hAnsiTheme="minorHAnsi" w:cstheme="minorBidi"/>
          <w:noProof/>
          <w:kern w:val="0"/>
          <w:sz w:val="22"/>
          <w:szCs w:val="22"/>
        </w:rPr>
      </w:pPr>
      <w:r>
        <w:rPr>
          <w:noProof/>
        </w:rPr>
        <w:t>2.24.2</w:t>
      </w:r>
      <w:r>
        <w:rPr>
          <w:noProof/>
        </w:rPr>
        <w:tab/>
        <w:t>Items in Group A22</w:t>
      </w:r>
      <w:r w:rsidRPr="00A97047">
        <w:rPr>
          <w:noProof/>
        </w:rPr>
        <w:tab/>
      </w:r>
      <w:r w:rsidRPr="00A97047">
        <w:rPr>
          <w:noProof/>
        </w:rPr>
        <w:fldChar w:fldCharType="begin"/>
      </w:r>
      <w:r w:rsidRPr="00A97047">
        <w:rPr>
          <w:noProof/>
        </w:rPr>
        <w:instrText xml:space="preserve"> PAGEREF _Toc48895234 \h </w:instrText>
      </w:r>
      <w:r w:rsidRPr="00A97047">
        <w:rPr>
          <w:noProof/>
        </w:rPr>
      </w:r>
      <w:r w:rsidRPr="00A97047">
        <w:rPr>
          <w:noProof/>
        </w:rPr>
        <w:fldChar w:fldCharType="separate"/>
      </w:r>
      <w:r w:rsidR="00A37966">
        <w:rPr>
          <w:noProof/>
        </w:rPr>
        <w:t>126</w:t>
      </w:r>
      <w:r w:rsidRPr="00A97047">
        <w:rPr>
          <w:noProof/>
        </w:rPr>
        <w:fldChar w:fldCharType="end"/>
      </w:r>
    </w:p>
    <w:p w14:paraId="3677F861"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2.25—Group A23: Other non</w:t>
      </w:r>
      <w:r>
        <w:rPr>
          <w:noProof/>
        </w:rPr>
        <w:noBreakHyphen/>
        <w:t>referred after</w:t>
      </w:r>
      <w:r>
        <w:rPr>
          <w:noProof/>
        </w:rPr>
        <w:noBreakHyphen/>
        <w:t>hours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_Toc48895235 \h </w:instrText>
      </w:r>
      <w:r w:rsidRPr="00A97047">
        <w:rPr>
          <w:b w:val="0"/>
          <w:noProof/>
          <w:sz w:val="18"/>
        </w:rPr>
      </w:r>
      <w:r w:rsidRPr="00A97047">
        <w:rPr>
          <w:b w:val="0"/>
          <w:noProof/>
          <w:sz w:val="18"/>
        </w:rPr>
        <w:fldChar w:fldCharType="separate"/>
      </w:r>
      <w:r w:rsidR="00A37966">
        <w:rPr>
          <w:b w:val="0"/>
          <w:noProof/>
          <w:sz w:val="18"/>
        </w:rPr>
        <w:t>130</w:t>
      </w:r>
      <w:r w:rsidRPr="00A97047">
        <w:rPr>
          <w:b w:val="0"/>
          <w:noProof/>
          <w:sz w:val="18"/>
        </w:rPr>
        <w:fldChar w:fldCharType="end"/>
      </w:r>
    </w:p>
    <w:p w14:paraId="33806C3E" w14:textId="2924FB2E" w:rsidR="00A97047" w:rsidRDefault="00A97047" w:rsidP="00A97047">
      <w:pPr>
        <w:pStyle w:val="TOC5"/>
        <w:ind w:right="1792"/>
        <w:rPr>
          <w:rFonts w:asciiTheme="minorHAnsi" w:eastAsiaTheme="minorEastAsia" w:hAnsiTheme="minorHAnsi" w:cstheme="minorBidi"/>
          <w:noProof/>
          <w:kern w:val="0"/>
          <w:sz w:val="22"/>
          <w:szCs w:val="22"/>
        </w:rPr>
      </w:pPr>
      <w:r>
        <w:rPr>
          <w:noProof/>
        </w:rPr>
        <w:t>2.25.1</w:t>
      </w:r>
      <w:r>
        <w:rPr>
          <w:noProof/>
        </w:rPr>
        <w:tab/>
        <w:t>Restrictions on items in Group A23—timing</w:t>
      </w:r>
      <w:r w:rsidRPr="00A97047">
        <w:rPr>
          <w:noProof/>
        </w:rPr>
        <w:tab/>
      </w:r>
      <w:r w:rsidRPr="00A97047">
        <w:rPr>
          <w:noProof/>
        </w:rPr>
        <w:fldChar w:fldCharType="begin"/>
      </w:r>
      <w:r w:rsidRPr="00A97047">
        <w:rPr>
          <w:noProof/>
        </w:rPr>
        <w:instrText xml:space="preserve"> PAGEREF _Toc48895236 \h </w:instrText>
      </w:r>
      <w:r w:rsidRPr="00A97047">
        <w:rPr>
          <w:noProof/>
        </w:rPr>
      </w:r>
      <w:r w:rsidRPr="00A97047">
        <w:rPr>
          <w:noProof/>
        </w:rPr>
        <w:fldChar w:fldCharType="separate"/>
      </w:r>
      <w:r w:rsidR="00A37966">
        <w:rPr>
          <w:noProof/>
        </w:rPr>
        <w:t>130</w:t>
      </w:r>
      <w:r w:rsidRPr="00A97047">
        <w:rPr>
          <w:noProof/>
        </w:rPr>
        <w:fldChar w:fldCharType="end"/>
      </w:r>
    </w:p>
    <w:p w14:paraId="60C5598B" w14:textId="3BFA5883" w:rsidR="00A97047" w:rsidRDefault="00A97047" w:rsidP="00A97047">
      <w:pPr>
        <w:pStyle w:val="TOC5"/>
        <w:ind w:right="1792"/>
        <w:rPr>
          <w:rFonts w:asciiTheme="minorHAnsi" w:eastAsiaTheme="minorEastAsia" w:hAnsiTheme="minorHAnsi" w:cstheme="minorBidi"/>
          <w:noProof/>
          <w:kern w:val="0"/>
          <w:sz w:val="22"/>
          <w:szCs w:val="22"/>
        </w:rPr>
      </w:pPr>
      <w:r>
        <w:rPr>
          <w:noProof/>
        </w:rPr>
        <w:t>2.25.2</w:t>
      </w:r>
      <w:r>
        <w:rPr>
          <w:noProof/>
        </w:rPr>
        <w:tab/>
        <w:t>Items in Group A23</w:t>
      </w:r>
      <w:r w:rsidRPr="00A97047">
        <w:rPr>
          <w:noProof/>
        </w:rPr>
        <w:tab/>
      </w:r>
      <w:r w:rsidRPr="00A97047">
        <w:rPr>
          <w:noProof/>
        </w:rPr>
        <w:fldChar w:fldCharType="begin"/>
      </w:r>
      <w:r w:rsidRPr="00A97047">
        <w:rPr>
          <w:noProof/>
        </w:rPr>
        <w:instrText xml:space="preserve"> PAGEREF _Toc48895237 \h </w:instrText>
      </w:r>
      <w:r w:rsidRPr="00A97047">
        <w:rPr>
          <w:noProof/>
        </w:rPr>
      </w:r>
      <w:r w:rsidRPr="00A97047">
        <w:rPr>
          <w:noProof/>
        </w:rPr>
        <w:fldChar w:fldCharType="separate"/>
      </w:r>
      <w:r w:rsidR="00A37966">
        <w:rPr>
          <w:noProof/>
        </w:rPr>
        <w:t>130</w:t>
      </w:r>
      <w:r w:rsidRPr="00A97047">
        <w:rPr>
          <w:noProof/>
        </w:rPr>
        <w:fldChar w:fldCharType="end"/>
      </w:r>
    </w:p>
    <w:p w14:paraId="0E090D3B"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2.26—Group A26: Neurosurgery attendances to which no other item applies</w:t>
      </w:r>
      <w:r w:rsidRPr="00A97047">
        <w:rPr>
          <w:b w:val="0"/>
          <w:noProof/>
          <w:sz w:val="18"/>
        </w:rPr>
        <w:tab/>
      </w:r>
      <w:r w:rsidRPr="00A97047">
        <w:rPr>
          <w:b w:val="0"/>
          <w:noProof/>
          <w:sz w:val="18"/>
        </w:rPr>
        <w:fldChar w:fldCharType="begin"/>
      </w:r>
      <w:r w:rsidRPr="00A97047">
        <w:rPr>
          <w:b w:val="0"/>
          <w:noProof/>
          <w:sz w:val="18"/>
        </w:rPr>
        <w:instrText xml:space="preserve"> PAGEREF _Toc48895238 \h </w:instrText>
      </w:r>
      <w:r w:rsidRPr="00A97047">
        <w:rPr>
          <w:b w:val="0"/>
          <w:noProof/>
          <w:sz w:val="18"/>
        </w:rPr>
      </w:r>
      <w:r w:rsidRPr="00A97047">
        <w:rPr>
          <w:b w:val="0"/>
          <w:noProof/>
          <w:sz w:val="18"/>
        </w:rPr>
        <w:fldChar w:fldCharType="separate"/>
      </w:r>
      <w:r w:rsidR="00A37966">
        <w:rPr>
          <w:b w:val="0"/>
          <w:noProof/>
          <w:sz w:val="18"/>
        </w:rPr>
        <w:t>132</w:t>
      </w:r>
      <w:r w:rsidRPr="00A97047">
        <w:rPr>
          <w:b w:val="0"/>
          <w:noProof/>
          <w:sz w:val="18"/>
        </w:rPr>
        <w:fldChar w:fldCharType="end"/>
      </w:r>
    </w:p>
    <w:p w14:paraId="0C4D3AD9" w14:textId="5AFAF166" w:rsidR="00A97047" w:rsidRDefault="00A97047" w:rsidP="00A97047">
      <w:pPr>
        <w:pStyle w:val="TOC5"/>
        <w:ind w:right="1792"/>
        <w:rPr>
          <w:rFonts w:asciiTheme="minorHAnsi" w:eastAsiaTheme="minorEastAsia" w:hAnsiTheme="minorHAnsi" w:cstheme="minorBidi"/>
          <w:noProof/>
          <w:kern w:val="0"/>
          <w:sz w:val="22"/>
          <w:szCs w:val="22"/>
        </w:rPr>
      </w:pPr>
      <w:r>
        <w:rPr>
          <w:noProof/>
        </w:rPr>
        <w:t>2.26.1</w:t>
      </w:r>
      <w:r>
        <w:rPr>
          <w:noProof/>
        </w:rPr>
        <w:tab/>
        <w:t>Items in Group A26</w:t>
      </w:r>
      <w:r w:rsidRPr="00A97047">
        <w:rPr>
          <w:noProof/>
        </w:rPr>
        <w:tab/>
      </w:r>
      <w:r w:rsidRPr="00A97047">
        <w:rPr>
          <w:noProof/>
        </w:rPr>
        <w:fldChar w:fldCharType="begin"/>
      </w:r>
      <w:r w:rsidRPr="00A97047">
        <w:rPr>
          <w:noProof/>
        </w:rPr>
        <w:instrText xml:space="preserve"> PAGEREF _Toc48895239 \h </w:instrText>
      </w:r>
      <w:r w:rsidRPr="00A97047">
        <w:rPr>
          <w:noProof/>
        </w:rPr>
      </w:r>
      <w:r w:rsidRPr="00A97047">
        <w:rPr>
          <w:noProof/>
        </w:rPr>
        <w:fldChar w:fldCharType="separate"/>
      </w:r>
      <w:r w:rsidR="00A37966">
        <w:rPr>
          <w:noProof/>
        </w:rPr>
        <w:t>132</w:t>
      </w:r>
      <w:r w:rsidRPr="00A97047">
        <w:rPr>
          <w:noProof/>
        </w:rPr>
        <w:fldChar w:fldCharType="end"/>
      </w:r>
    </w:p>
    <w:p w14:paraId="09D742F8"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2.27—Group A31: Addiction medicine</w:t>
      </w:r>
      <w:r w:rsidRPr="00A97047">
        <w:rPr>
          <w:b w:val="0"/>
          <w:noProof/>
          <w:sz w:val="18"/>
        </w:rPr>
        <w:tab/>
      </w:r>
      <w:r w:rsidRPr="00A97047">
        <w:rPr>
          <w:b w:val="0"/>
          <w:noProof/>
          <w:sz w:val="18"/>
        </w:rPr>
        <w:fldChar w:fldCharType="begin"/>
      </w:r>
      <w:r w:rsidRPr="00A97047">
        <w:rPr>
          <w:b w:val="0"/>
          <w:noProof/>
          <w:sz w:val="18"/>
        </w:rPr>
        <w:instrText xml:space="preserve"> PAGEREF _Toc48895240 \h </w:instrText>
      </w:r>
      <w:r w:rsidRPr="00A97047">
        <w:rPr>
          <w:b w:val="0"/>
          <w:noProof/>
          <w:sz w:val="18"/>
        </w:rPr>
      </w:r>
      <w:r w:rsidRPr="00A97047">
        <w:rPr>
          <w:b w:val="0"/>
          <w:noProof/>
          <w:sz w:val="18"/>
        </w:rPr>
        <w:fldChar w:fldCharType="separate"/>
      </w:r>
      <w:r w:rsidR="00A37966">
        <w:rPr>
          <w:b w:val="0"/>
          <w:noProof/>
          <w:sz w:val="18"/>
        </w:rPr>
        <w:t>134</w:t>
      </w:r>
      <w:r w:rsidRPr="00A97047">
        <w:rPr>
          <w:b w:val="0"/>
          <w:noProof/>
          <w:sz w:val="18"/>
        </w:rPr>
        <w:fldChar w:fldCharType="end"/>
      </w:r>
    </w:p>
    <w:p w14:paraId="2230D70C" w14:textId="252541D2" w:rsidR="00A97047" w:rsidRDefault="00A97047" w:rsidP="00A97047">
      <w:pPr>
        <w:pStyle w:val="TOC5"/>
        <w:ind w:right="1792"/>
        <w:rPr>
          <w:rFonts w:asciiTheme="minorHAnsi" w:eastAsiaTheme="minorEastAsia" w:hAnsiTheme="minorHAnsi" w:cstheme="minorBidi"/>
          <w:noProof/>
          <w:kern w:val="0"/>
          <w:sz w:val="22"/>
          <w:szCs w:val="22"/>
        </w:rPr>
      </w:pPr>
      <w:r>
        <w:rPr>
          <w:noProof/>
        </w:rPr>
        <w:t>2.27.1</w:t>
      </w:r>
      <w:r>
        <w:rPr>
          <w:noProof/>
        </w:rPr>
        <w:tab/>
        <w:t xml:space="preserve">Meaning of </w:t>
      </w:r>
      <w:r w:rsidRPr="00E8048B">
        <w:rPr>
          <w:i/>
          <w:noProof/>
        </w:rPr>
        <w:t>organise and coordinate</w:t>
      </w:r>
      <w:r w:rsidRPr="00A97047">
        <w:rPr>
          <w:noProof/>
        </w:rPr>
        <w:tab/>
      </w:r>
      <w:r w:rsidRPr="00A97047">
        <w:rPr>
          <w:noProof/>
        </w:rPr>
        <w:fldChar w:fldCharType="begin"/>
      </w:r>
      <w:r w:rsidRPr="00A97047">
        <w:rPr>
          <w:noProof/>
        </w:rPr>
        <w:instrText xml:space="preserve"> PAGEREF _Toc48895241 \h </w:instrText>
      </w:r>
      <w:r w:rsidRPr="00A97047">
        <w:rPr>
          <w:noProof/>
        </w:rPr>
      </w:r>
      <w:r w:rsidRPr="00A97047">
        <w:rPr>
          <w:noProof/>
        </w:rPr>
        <w:fldChar w:fldCharType="separate"/>
      </w:r>
      <w:r w:rsidR="00A37966">
        <w:rPr>
          <w:noProof/>
        </w:rPr>
        <w:t>134</w:t>
      </w:r>
      <w:r w:rsidRPr="00A97047">
        <w:rPr>
          <w:noProof/>
        </w:rPr>
        <w:fldChar w:fldCharType="end"/>
      </w:r>
    </w:p>
    <w:p w14:paraId="46B6AE9E" w14:textId="34C62281" w:rsidR="00A97047" w:rsidRDefault="00A97047" w:rsidP="00A97047">
      <w:pPr>
        <w:pStyle w:val="TOC5"/>
        <w:ind w:right="1792"/>
        <w:rPr>
          <w:rFonts w:asciiTheme="minorHAnsi" w:eastAsiaTheme="minorEastAsia" w:hAnsiTheme="minorHAnsi" w:cstheme="minorBidi"/>
          <w:noProof/>
          <w:kern w:val="0"/>
          <w:sz w:val="22"/>
          <w:szCs w:val="22"/>
        </w:rPr>
      </w:pPr>
      <w:r>
        <w:rPr>
          <w:noProof/>
        </w:rPr>
        <w:t>2.27.2</w:t>
      </w:r>
      <w:r>
        <w:rPr>
          <w:noProof/>
        </w:rPr>
        <w:tab/>
        <w:t xml:space="preserve">Meaning of </w:t>
      </w:r>
      <w:r w:rsidRPr="00E8048B">
        <w:rPr>
          <w:i/>
          <w:noProof/>
        </w:rPr>
        <w:t>participate</w:t>
      </w:r>
      <w:r w:rsidRPr="00A97047">
        <w:rPr>
          <w:noProof/>
        </w:rPr>
        <w:tab/>
      </w:r>
      <w:r w:rsidRPr="00A97047">
        <w:rPr>
          <w:noProof/>
        </w:rPr>
        <w:fldChar w:fldCharType="begin"/>
      </w:r>
      <w:r w:rsidRPr="00A97047">
        <w:rPr>
          <w:noProof/>
        </w:rPr>
        <w:instrText xml:space="preserve"> PAGEREF _Toc48895242 \h </w:instrText>
      </w:r>
      <w:r w:rsidRPr="00A97047">
        <w:rPr>
          <w:noProof/>
        </w:rPr>
      </w:r>
      <w:r w:rsidRPr="00A97047">
        <w:rPr>
          <w:noProof/>
        </w:rPr>
        <w:fldChar w:fldCharType="separate"/>
      </w:r>
      <w:r w:rsidR="00A37966">
        <w:rPr>
          <w:noProof/>
        </w:rPr>
        <w:t>134</w:t>
      </w:r>
      <w:r w:rsidRPr="00A97047">
        <w:rPr>
          <w:noProof/>
        </w:rPr>
        <w:fldChar w:fldCharType="end"/>
      </w:r>
    </w:p>
    <w:p w14:paraId="6955B345" w14:textId="4DEA7A82" w:rsidR="00A97047" w:rsidRDefault="00A97047" w:rsidP="00A97047">
      <w:pPr>
        <w:pStyle w:val="TOC5"/>
        <w:ind w:right="1792"/>
        <w:rPr>
          <w:rFonts w:asciiTheme="minorHAnsi" w:eastAsiaTheme="minorEastAsia" w:hAnsiTheme="minorHAnsi" w:cstheme="minorBidi"/>
          <w:noProof/>
          <w:kern w:val="0"/>
          <w:sz w:val="22"/>
          <w:szCs w:val="22"/>
        </w:rPr>
      </w:pPr>
      <w:r>
        <w:rPr>
          <w:noProof/>
        </w:rPr>
        <w:t>2.27.3</w:t>
      </w:r>
      <w:r>
        <w:rPr>
          <w:noProof/>
        </w:rPr>
        <w:tab/>
        <w:t>Restrictions on item 6028</w:t>
      </w:r>
      <w:r w:rsidRPr="00A97047">
        <w:rPr>
          <w:noProof/>
        </w:rPr>
        <w:tab/>
      </w:r>
      <w:r w:rsidRPr="00A97047">
        <w:rPr>
          <w:noProof/>
        </w:rPr>
        <w:fldChar w:fldCharType="begin"/>
      </w:r>
      <w:r w:rsidRPr="00A97047">
        <w:rPr>
          <w:noProof/>
        </w:rPr>
        <w:instrText xml:space="preserve"> PAGEREF _Toc48895243 \h </w:instrText>
      </w:r>
      <w:r w:rsidRPr="00A97047">
        <w:rPr>
          <w:noProof/>
        </w:rPr>
      </w:r>
      <w:r w:rsidRPr="00A97047">
        <w:rPr>
          <w:noProof/>
        </w:rPr>
        <w:fldChar w:fldCharType="separate"/>
      </w:r>
      <w:r w:rsidR="00A37966">
        <w:rPr>
          <w:noProof/>
        </w:rPr>
        <w:t>135</w:t>
      </w:r>
      <w:r w:rsidRPr="00A97047">
        <w:rPr>
          <w:noProof/>
        </w:rPr>
        <w:fldChar w:fldCharType="end"/>
      </w:r>
    </w:p>
    <w:p w14:paraId="17CB5009" w14:textId="102AF946" w:rsidR="00A97047" w:rsidRDefault="00A97047" w:rsidP="00A97047">
      <w:pPr>
        <w:pStyle w:val="TOC5"/>
        <w:ind w:right="1792"/>
        <w:rPr>
          <w:rFonts w:asciiTheme="minorHAnsi" w:eastAsiaTheme="minorEastAsia" w:hAnsiTheme="minorHAnsi" w:cstheme="minorBidi"/>
          <w:noProof/>
          <w:kern w:val="0"/>
          <w:sz w:val="22"/>
          <w:szCs w:val="22"/>
        </w:rPr>
      </w:pPr>
      <w:r>
        <w:rPr>
          <w:noProof/>
        </w:rPr>
        <w:t>2.27.4</w:t>
      </w:r>
      <w:r>
        <w:rPr>
          <w:noProof/>
        </w:rPr>
        <w:tab/>
        <w:t>Items in Group A31</w:t>
      </w:r>
      <w:r w:rsidRPr="00A97047">
        <w:rPr>
          <w:noProof/>
        </w:rPr>
        <w:tab/>
      </w:r>
      <w:r w:rsidRPr="00A97047">
        <w:rPr>
          <w:noProof/>
        </w:rPr>
        <w:fldChar w:fldCharType="begin"/>
      </w:r>
      <w:r w:rsidRPr="00A97047">
        <w:rPr>
          <w:noProof/>
        </w:rPr>
        <w:instrText xml:space="preserve"> PAGEREF _Toc48895244 \h </w:instrText>
      </w:r>
      <w:r w:rsidRPr="00A97047">
        <w:rPr>
          <w:noProof/>
        </w:rPr>
      </w:r>
      <w:r w:rsidRPr="00A97047">
        <w:rPr>
          <w:noProof/>
        </w:rPr>
        <w:fldChar w:fldCharType="separate"/>
      </w:r>
      <w:r w:rsidR="00A37966">
        <w:rPr>
          <w:noProof/>
        </w:rPr>
        <w:t>135</w:t>
      </w:r>
      <w:r w:rsidRPr="00A97047">
        <w:rPr>
          <w:noProof/>
        </w:rPr>
        <w:fldChar w:fldCharType="end"/>
      </w:r>
    </w:p>
    <w:p w14:paraId="6DCA274F"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2.28—Group A32: Sexual health medicine</w:t>
      </w:r>
      <w:r w:rsidRPr="00A97047">
        <w:rPr>
          <w:b w:val="0"/>
          <w:noProof/>
          <w:sz w:val="18"/>
        </w:rPr>
        <w:tab/>
      </w:r>
      <w:r w:rsidRPr="00A97047">
        <w:rPr>
          <w:b w:val="0"/>
          <w:noProof/>
          <w:sz w:val="18"/>
        </w:rPr>
        <w:fldChar w:fldCharType="begin"/>
      </w:r>
      <w:r w:rsidRPr="00A97047">
        <w:rPr>
          <w:b w:val="0"/>
          <w:noProof/>
          <w:sz w:val="18"/>
        </w:rPr>
        <w:instrText xml:space="preserve"> PAGEREF _Toc48895245 \h </w:instrText>
      </w:r>
      <w:r w:rsidRPr="00A97047">
        <w:rPr>
          <w:b w:val="0"/>
          <w:noProof/>
          <w:sz w:val="18"/>
        </w:rPr>
      </w:r>
      <w:r w:rsidRPr="00A97047">
        <w:rPr>
          <w:b w:val="0"/>
          <w:noProof/>
          <w:sz w:val="18"/>
        </w:rPr>
        <w:fldChar w:fldCharType="separate"/>
      </w:r>
      <w:r w:rsidR="00A37966">
        <w:rPr>
          <w:b w:val="0"/>
          <w:noProof/>
          <w:sz w:val="18"/>
        </w:rPr>
        <w:t>139</w:t>
      </w:r>
      <w:r w:rsidRPr="00A97047">
        <w:rPr>
          <w:b w:val="0"/>
          <w:noProof/>
          <w:sz w:val="18"/>
        </w:rPr>
        <w:fldChar w:fldCharType="end"/>
      </w:r>
    </w:p>
    <w:p w14:paraId="7F52EAD2" w14:textId="19EEFD2F" w:rsidR="00A97047" w:rsidRDefault="00A97047" w:rsidP="00A97047">
      <w:pPr>
        <w:pStyle w:val="TOC5"/>
        <w:ind w:right="1792"/>
        <w:rPr>
          <w:rFonts w:asciiTheme="minorHAnsi" w:eastAsiaTheme="minorEastAsia" w:hAnsiTheme="minorHAnsi" w:cstheme="minorBidi"/>
          <w:noProof/>
          <w:kern w:val="0"/>
          <w:sz w:val="22"/>
          <w:szCs w:val="22"/>
        </w:rPr>
      </w:pPr>
      <w:r>
        <w:rPr>
          <w:noProof/>
        </w:rPr>
        <w:t>2.28.1</w:t>
      </w:r>
      <w:r>
        <w:rPr>
          <w:noProof/>
        </w:rPr>
        <w:tab/>
        <w:t xml:space="preserve">Meaning of </w:t>
      </w:r>
      <w:r w:rsidRPr="00E8048B">
        <w:rPr>
          <w:i/>
          <w:noProof/>
        </w:rPr>
        <w:t>organise and coordinate</w:t>
      </w:r>
      <w:r w:rsidRPr="00A97047">
        <w:rPr>
          <w:noProof/>
        </w:rPr>
        <w:tab/>
      </w:r>
      <w:r w:rsidRPr="00A97047">
        <w:rPr>
          <w:noProof/>
        </w:rPr>
        <w:fldChar w:fldCharType="begin"/>
      </w:r>
      <w:r w:rsidRPr="00A97047">
        <w:rPr>
          <w:noProof/>
        </w:rPr>
        <w:instrText xml:space="preserve"> PAGEREF _Toc48895246 \h </w:instrText>
      </w:r>
      <w:r w:rsidRPr="00A97047">
        <w:rPr>
          <w:noProof/>
        </w:rPr>
      </w:r>
      <w:r w:rsidRPr="00A97047">
        <w:rPr>
          <w:noProof/>
        </w:rPr>
        <w:fldChar w:fldCharType="separate"/>
      </w:r>
      <w:r w:rsidR="00A37966">
        <w:rPr>
          <w:noProof/>
        </w:rPr>
        <w:t>139</w:t>
      </w:r>
      <w:r w:rsidRPr="00A97047">
        <w:rPr>
          <w:noProof/>
        </w:rPr>
        <w:fldChar w:fldCharType="end"/>
      </w:r>
    </w:p>
    <w:p w14:paraId="2B077480" w14:textId="719BEA9F" w:rsidR="00A97047" w:rsidRDefault="00A97047" w:rsidP="00A97047">
      <w:pPr>
        <w:pStyle w:val="TOC5"/>
        <w:ind w:right="1792"/>
        <w:rPr>
          <w:rFonts w:asciiTheme="minorHAnsi" w:eastAsiaTheme="minorEastAsia" w:hAnsiTheme="minorHAnsi" w:cstheme="minorBidi"/>
          <w:noProof/>
          <w:kern w:val="0"/>
          <w:sz w:val="22"/>
          <w:szCs w:val="22"/>
        </w:rPr>
      </w:pPr>
      <w:r>
        <w:rPr>
          <w:noProof/>
        </w:rPr>
        <w:t>2.28.2</w:t>
      </w:r>
      <w:r>
        <w:rPr>
          <w:noProof/>
        </w:rPr>
        <w:tab/>
        <w:t xml:space="preserve">Meaning of </w:t>
      </w:r>
      <w:r w:rsidRPr="00E8048B">
        <w:rPr>
          <w:i/>
          <w:noProof/>
        </w:rPr>
        <w:t>participate</w:t>
      </w:r>
      <w:r w:rsidRPr="00A97047">
        <w:rPr>
          <w:noProof/>
        </w:rPr>
        <w:tab/>
      </w:r>
      <w:r w:rsidRPr="00A97047">
        <w:rPr>
          <w:noProof/>
        </w:rPr>
        <w:fldChar w:fldCharType="begin"/>
      </w:r>
      <w:r w:rsidRPr="00A97047">
        <w:rPr>
          <w:noProof/>
        </w:rPr>
        <w:instrText xml:space="preserve"> PAGEREF _Toc48895247 \h </w:instrText>
      </w:r>
      <w:r w:rsidRPr="00A97047">
        <w:rPr>
          <w:noProof/>
        </w:rPr>
      </w:r>
      <w:r w:rsidRPr="00A97047">
        <w:rPr>
          <w:noProof/>
        </w:rPr>
        <w:fldChar w:fldCharType="separate"/>
      </w:r>
      <w:r w:rsidR="00A37966">
        <w:rPr>
          <w:noProof/>
        </w:rPr>
        <w:t>139</w:t>
      </w:r>
      <w:r w:rsidRPr="00A97047">
        <w:rPr>
          <w:noProof/>
        </w:rPr>
        <w:fldChar w:fldCharType="end"/>
      </w:r>
    </w:p>
    <w:p w14:paraId="580D0FDD" w14:textId="53F7631B" w:rsidR="00A97047" w:rsidRDefault="00A97047" w:rsidP="00A97047">
      <w:pPr>
        <w:pStyle w:val="TOC5"/>
        <w:ind w:right="1792"/>
        <w:rPr>
          <w:rFonts w:asciiTheme="minorHAnsi" w:eastAsiaTheme="minorEastAsia" w:hAnsiTheme="minorHAnsi" w:cstheme="minorBidi"/>
          <w:noProof/>
          <w:kern w:val="0"/>
          <w:sz w:val="22"/>
          <w:szCs w:val="22"/>
        </w:rPr>
      </w:pPr>
      <w:r>
        <w:rPr>
          <w:noProof/>
        </w:rPr>
        <w:t>2.28.3</w:t>
      </w:r>
      <w:r>
        <w:rPr>
          <w:noProof/>
        </w:rPr>
        <w:tab/>
        <w:t>Items in Group A32</w:t>
      </w:r>
      <w:r w:rsidRPr="00A97047">
        <w:rPr>
          <w:noProof/>
        </w:rPr>
        <w:tab/>
      </w:r>
      <w:r w:rsidRPr="00A97047">
        <w:rPr>
          <w:noProof/>
        </w:rPr>
        <w:fldChar w:fldCharType="begin"/>
      </w:r>
      <w:r w:rsidRPr="00A97047">
        <w:rPr>
          <w:noProof/>
        </w:rPr>
        <w:instrText xml:space="preserve"> PAGEREF _Toc48895248 \h </w:instrText>
      </w:r>
      <w:r w:rsidRPr="00A97047">
        <w:rPr>
          <w:noProof/>
        </w:rPr>
      </w:r>
      <w:r w:rsidRPr="00A97047">
        <w:rPr>
          <w:noProof/>
        </w:rPr>
        <w:fldChar w:fldCharType="separate"/>
      </w:r>
      <w:r w:rsidR="00A37966">
        <w:rPr>
          <w:noProof/>
        </w:rPr>
        <w:t>140</w:t>
      </w:r>
      <w:r w:rsidRPr="00A97047">
        <w:rPr>
          <w:noProof/>
        </w:rPr>
        <w:fldChar w:fldCharType="end"/>
      </w:r>
    </w:p>
    <w:p w14:paraId="0826886D"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2.29—Group A9: Contact lenses</w:t>
      </w:r>
      <w:r w:rsidRPr="00A97047">
        <w:rPr>
          <w:b w:val="0"/>
          <w:noProof/>
          <w:sz w:val="18"/>
        </w:rPr>
        <w:tab/>
      </w:r>
      <w:r w:rsidRPr="00A97047">
        <w:rPr>
          <w:b w:val="0"/>
          <w:noProof/>
          <w:sz w:val="18"/>
        </w:rPr>
        <w:fldChar w:fldCharType="begin"/>
      </w:r>
      <w:r w:rsidRPr="00A97047">
        <w:rPr>
          <w:b w:val="0"/>
          <w:noProof/>
          <w:sz w:val="18"/>
        </w:rPr>
        <w:instrText xml:space="preserve"> PAGEREF _Toc48895249 \h </w:instrText>
      </w:r>
      <w:r w:rsidRPr="00A97047">
        <w:rPr>
          <w:b w:val="0"/>
          <w:noProof/>
          <w:sz w:val="18"/>
        </w:rPr>
      </w:r>
      <w:r w:rsidRPr="00A97047">
        <w:rPr>
          <w:b w:val="0"/>
          <w:noProof/>
          <w:sz w:val="18"/>
        </w:rPr>
        <w:fldChar w:fldCharType="separate"/>
      </w:r>
      <w:r w:rsidR="00A37966">
        <w:rPr>
          <w:b w:val="0"/>
          <w:noProof/>
          <w:sz w:val="18"/>
        </w:rPr>
        <w:t>144</w:t>
      </w:r>
      <w:r w:rsidRPr="00A97047">
        <w:rPr>
          <w:b w:val="0"/>
          <w:noProof/>
          <w:sz w:val="18"/>
        </w:rPr>
        <w:fldChar w:fldCharType="end"/>
      </w:r>
    </w:p>
    <w:p w14:paraId="494C69BB" w14:textId="603042C3" w:rsidR="00A97047" w:rsidRDefault="00A97047" w:rsidP="00A97047">
      <w:pPr>
        <w:pStyle w:val="TOC5"/>
        <w:ind w:right="1792"/>
        <w:rPr>
          <w:rFonts w:asciiTheme="minorHAnsi" w:eastAsiaTheme="minorEastAsia" w:hAnsiTheme="minorHAnsi" w:cstheme="minorBidi"/>
          <w:noProof/>
          <w:kern w:val="0"/>
          <w:sz w:val="22"/>
          <w:szCs w:val="22"/>
        </w:rPr>
      </w:pPr>
      <w:r>
        <w:rPr>
          <w:noProof/>
        </w:rPr>
        <w:t>2.29.1</w:t>
      </w:r>
      <w:r>
        <w:rPr>
          <w:noProof/>
        </w:rPr>
        <w:tab/>
        <w:t>Restrictions on item 10809</w:t>
      </w:r>
      <w:r w:rsidRPr="00A97047">
        <w:rPr>
          <w:noProof/>
        </w:rPr>
        <w:tab/>
      </w:r>
      <w:r w:rsidRPr="00A97047">
        <w:rPr>
          <w:noProof/>
        </w:rPr>
        <w:fldChar w:fldCharType="begin"/>
      </w:r>
      <w:r w:rsidRPr="00A97047">
        <w:rPr>
          <w:noProof/>
        </w:rPr>
        <w:instrText xml:space="preserve"> PAGEREF _Toc48895250 \h </w:instrText>
      </w:r>
      <w:r w:rsidRPr="00A97047">
        <w:rPr>
          <w:noProof/>
        </w:rPr>
      </w:r>
      <w:r w:rsidRPr="00A97047">
        <w:rPr>
          <w:noProof/>
        </w:rPr>
        <w:fldChar w:fldCharType="separate"/>
      </w:r>
      <w:r w:rsidR="00A37966">
        <w:rPr>
          <w:noProof/>
        </w:rPr>
        <w:t>144</w:t>
      </w:r>
      <w:r w:rsidRPr="00A97047">
        <w:rPr>
          <w:noProof/>
        </w:rPr>
        <w:fldChar w:fldCharType="end"/>
      </w:r>
    </w:p>
    <w:p w14:paraId="13810440" w14:textId="1C82A358" w:rsidR="00A97047" w:rsidRDefault="00A97047" w:rsidP="00A97047">
      <w:pPr>
        <w:pStyle w:val="TOC5"/>
        <w:ind w:right="1792"/>
        <w:rPr>
          <w:rFonts w:asciiTheme="minorHAnsi" w:eastAsiaTheme="minorEastAsia" w:hAnsiTheme="minorHAnsi" w:cstheme="minorBidi"/>
          <w:noProof/>
          <w:kern w:val="0"/>
          <w:sz w:val="22"/>
          <w:szCs w:val="22"/>
        </w:rPr>
      </w:pPr>
      <w:r>
        <w:rPr>
          <w:noProof/>
        </w:rPr>
        <w:t>2.29.2</w:t>
      </w:r>
      <w:r>
        <w:rPr>
          <w:noProof/>
        </w:rPr>
        <w:tab/>
        <w:t>Items in Group A9</w:t>
      </w:r>
      <w:r w:rsidRPr="00A97047">
        <w:rPr>
          <w:noProof/>
        </w:rPr>
        <w:tab/>
      </w:r>
      <w:r w:rsidRPr="00A97047">
        <w:rPr>
          <w:noProof/>
        </w:rPr>
        <w:fldChar w:fldCharType="begin"/>
      </w:r>
      <w:r w:rsidRPr="00A97047">
        <w:rPr>
          <w:noProof/>
        </w:rPr>
        <w:instrText xml:space="preserve"> PAGEREF _Toc48895251 \h </w:instrText>
      </w:r>
      <w:r w:rsidRPr="00A97047">
        <w:rPr>
          <w:noProof/>
        </w:rPr>
      </w:r>
      <w:r w:rsidRPr="00A97047">
        <w:rPr>
          <w:noProof/>
        </w:rPr>
        <w:fldChar w:fldCharType="separate"/>
      </w:r>
      <w:r w:rsidR="00A37966">
        <w:rPr>
          <w:noProof/>
        </w:rPr>
        <w:t>144</w:t>
      </w:r>
      <w:r w:rsidRPr="00A97047">
        <w:rPr>
          <w:noProof/>
        </w:rPr>
        <w:fldChar w:fldCharType="end"/>
      </w:r>
    </w:p>
    <w:p w14:paraId="578CD281"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2.30—Group A35: Non</w:t>
      </w:r>
      <w:r>
        <w:rPr>
          <w:noProof/>
        </w:rPr>
        <w:noBreakHyphen/>
        <w:t>referred attendance at a residential aged care facility</w:t>
      </w:r>
      <w:r w:rsidRPr="00A97047">
        <w:rPr>
          <w:b w:val="0"/>
          <w:noProof/>
          <w:sz w:val="18"/>
        </w:rPr>
        <w:tab/>
      </w:r>
      <w:r w:rsidRPr="00A97047">
        <w:rPr>
          <w:b w:val="0"/>
          <w:noProof/>
          <w:sz w:val="18"/>
        </w:rPr>
        <w:fldChar w:fldCharType="begin"/>
      </w:r>
      <w:r w:rsidRPr="00A97047">
        <w:rPr>
          <w:b w:val="0"/>
          <w:noProof/>
          <w:sz w:val="18"/>
        </w:rPr>
        <w:instrText xml:space="preserve"> PAGEREF _Toc48895252 \h </w:instrText>
      </w:r>
      <w:r w:rsidRPr="00A97047">
        <w:rPr>
          <w:b w:val="0"/>
          <w:noProof/>
          <w:sz w:val="18"/>
        </w:rPr>
      </w:r>
      <w:r w:rsidRPr="00A97047">
        <w:rPr>
          <w:b w:val="0"/>
          <w:noProof/>
          <w:sz w:val="18"/>
        </w:rPr>
        <w:fldChar w:fldCharType="separate"/>
      </w:r>
      <w:r w:rsidR="00A37966">
        <w:rPr>
          <w:b w:val="0"/>
          <w:noProof/>
          <w:sz w:val="18"/>
        </w:rPr>
        <w:t>146</w:t>
      </w:r>
      <w:r w:rsidRPr="00A97047">
        <w:rPr>
          <w:b w:val="0"/>
          <w:noProof/>
          <w:sz w:val="18"/>
        </w:rPr>
        <w:fldChar w:fldCharType="end"/>
      </w:r>
    </w:p>
    <w:p w14:paraId="50749519" w14:textId="3D4B7726" w:rsidR="00A97047" w:rsidRDefault="00A97047" w:rsidP="00A97047">
      <w:pPr>
        <w:pStyle w:val="TOC5"/>
        <w:ind w:right="1792"/>
        <w:rPr>
          <w:rFonts w:asciiTheme="minorHAnsi" w:eastAsiaTheme="minorEastAsia" w:hAnsiTheme="minorHAnsi" w:cstheme="minorBidi"/>
          <w:noProof/>
          <w:kern w:val="0"/>
          <w:sz w:val="22"/>
          <w:szCs w:val="22"/>
        </w:rPr>
      </w:pPr>
      <w:r>
        <w:rPr>
          <w:noProof/>
        </w:rPr>
        <w:t>2.30.1</w:t>
      </w:r>
      <w:r>
        <w:rPr>
          <w:noProof/>
        </w:rPr>
        <w:tab/>
        <w:t>Fee in relation to the first patient during each attendance at a residential aged care facility</w:t>
      </w:r>
      <w:r w:rsidRPr="00A97047">
        <w:rPr>
          <w:noProof/>
        </w:rPr>
        <w:tab/>
      </w:r>
      <w:r w:rsidRPr="00A97047">
        <w:rPr>
          <w:noProof/>
        </w:rPr>
        <w:fldChar w:fldCharType="begin"/>
      </w:r>
      <w:r w:rsidRPr="00A97047">
        <w:rPr>
          <w:noProof/>
        </w:rPr>
        <w:instrText xml:space="preserve"> PAGEREF _Toc48895253 \h </w:instrText>
      </w:r>
      <w:r w:rsidRPr="00A97047">
        <w:rPr>
          <w:noProof/>
        </w:rPr>
      </w:r>
      <w:r w:rsidRPr="00A97047">
        <w:rPr>
          <w:noProof/>
        </w:rPr>
        <w:fldChar w:fldCharType="separate"/>
      </w:r>
      <w:r w:rsidR="00A37966">
        <w:rPr>
          <w:noProof/>
        </w:rPr>
        <w:t>146</w:t>
      </w:r>
      <w:r w:rsidRPr="00A97047">
        <w:rPr>
          <w:noProof/>
        </w:rPr>
        <w:fldChar w:fldCharType="end"/>
      </w:r>
    </w:p>
    <w:p w14:paraId="2388D20D" w14:textId="4E0A82DE" w:rsidR="00A97047" w:rsidRDefault="00A97047" w:rsidP="00A97047">
      <w:pPr>
        <w:pStyle w:val="TOC5"/>
        <w:ind w:right="1792"/>
        <w:rPr>
          <w:rFonts w:asciiTheme="minorHAnsi" w:eastAsiaTheme="minorEastAsia" w:hAnsiTheme="minorHAnsi" w:cstheme="minorBidi"/>
          <w:noProof/>
          <w:kern w:val="0"/>
          <w:sz w:val="22"/>
          <w:szCs w:val="22"/>
        </w:rPr>
      </w:pPr>
      <w:r>
        <w:rPr>
          <w:noProof/>
        </w:rPr>
        <w:t>2.30.2</w:t>
      </w:r>
      <w:r>
        <w:rPr>
          <w:noProof/>
        </w:rPr>
        <w:tab/>
        <w:t>Items in Group A35</w:t>
      </w:r>
      <w:r w:rsidRPr="00A97047">
        <w:rPr>
          <w:noProof/>
        </w:rPr>
        <w:tab/>
      </w:r>
      <w:r w:rsidRPr="00A97047">
        <w:rPr>
          <w:noProof/>
        </w:rPr>
        <w:fldChar w:fldCharType="begin"/>
      </w:r>
      <w:r w:rsidRPr="00A97047">
        <w:rPr>
          <w:noProof/>
        </w:rPr>
        <w:instrText xml:space="preserve"> PAGEREF _Toc48895254 \h </w:instrText>
      </w:r>
      <w:r w:rsidRPr="00A97047">
        <w:rPr>
          <w:noProof/>
        </w:rPr>
      </w:r>
      <w:r w:rsidRPr="00A97047">
        <w:rPr>
          <w:noProof/>
        </w:rPr>
        <w:fldChar w:fldCharType="separate"/>
      </w:r>
      <w:r w:rsidR="00A37966">
        <w:rPr>
          <w:noProof/>
        </w:rPr>
        <w:t>146</w:t>
      </w:r>
      <w:r w:rsidRPr="00A97047">
        <w:rPr>
          <w:noProof/>
        </w:rPr>
        <w:fldChar w:fldCharType="end"/>
      </w:r>
    </w:p>
    <w:p w14:paraId="52EEFAC3"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Part 3—Miscellaneous services</w:t>
      </w:r>
      <w:r w:rsidRPr="00A97047">
        <w:rPr>
          <w:b w:val="0"/>
          <w:noProof/>
          <w:sz w:val="18"/>
        </w:rPr>
        <w:tab/>
      </w:r>
      <w:r w:rsidRPr="00A97047">
        <w:rPr>
          <w:b w:val="0"/>
          <w:noProof/>
          <w:sz w:val="18"/>
        </w:rPr>
        <w:fldChar w:fldCharType="begin"/>
      </w:r>
      <w:r w:rsidRPr="00A97047">
        <w:rPr>
          <w:b w:val="0"/>
          <w:noProof/>
          <w:sz w:val="18"/>
        </w:rPr>
        <w:instrText xml:space="preserve"> PAGEREF _Toc48895255 \h </w:instrText>
      </w:r>
      <w:r w:rsidRPr="00A97047">
        <w:rPr>
          <w:b w:val="0"/>
          <w:noProof/>
          <w:sz w:val="18"/>
        </w:rPr>
      </w:r>
      <w:r w:rsidRPr="00A97047">
        <w:rPr>
          <w:b w:val="0"/>
          <w:noProof/>
          <w:sz w:val="18"/>
        </w:rPr>
        <w:fldChar w:fldCharType="separate"/>
      </w:r>
      <w:r w:rsidR="00A37966">
        <w:rPr>
          <w:b w:val="0"/>
          <w:noProof/>
          <w:sz w:val="18"/>
        </w:rPr>
        <w:t>149</w:t>
      </w:r>
      <w:r w:rsidRPr="00A97047">
        <w:rPr>
          <w:b w:val="0"/>
          <w:noProof/>
          <w:sz w:val="18"/>
        </w:rPr>
        <w:fldChar w:fldCharType="end"/>
      </w:r>
    </w:p>
    <w:p w14:paraId="3516F3F7"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3.1—Group M12: Services provided by a practice nurse, an Aboriginal health worker or an Aboriginal and Torres Strait Islander health practitioner on behalf of a medical practitioner</w:t>
      </w:r>
      <w:r w:rsidRPr="00A97047">
        <w:rPr>
          <w:b w:val="0"/>
          <w:noProof/>
          <w:sz w:val="18"/>
        </w:rPr>
        <w:tab/>
      </w:r>
      <w:r w:rsidRPr="00A97047">
        <w:rPr>
          <w:b w:val="0"/>
          <w:noProof/>
          <w:sz w:val="18"/>
        </w:rPr>
        <w:fldChar w:fldCharType="begin"/>
      </w:r>
      <w:r w:rsidRPr="00A97047">
        <w:rPr>
          <w:b w:val="0"/>
          <w:noProof/>
          <w:sz w:val="18"/>
        </w:rPr>
        <w:instrText xml:space="preserve"> PAGEREF _Toc48895256 \h </w:instrText>
      </w:r>
      <w:r w:rsidRPr="00A97047">
        <w:rPr>
          <w:b w:val="0"/>
          <w:noProof/>
          <w:sz w:val="18"/>
        </w:rPr>
      </w:r>
      <w:r w:rsidRPr="00A97047">
        <w:rPr>
          <w:b w:val="0"/>
          <w:noProof/>
          <w:sz w:val="18"/>
        </w:rPr>
        <w:fldChar w:fldCharType="separate"/>
      </w:r>
      <w:r w:rsidR="00A37966">
        <w:rPr>
          <w:b w:val="0"/>
          <w:noProof/>
          <w:sz w:val="18"/>
        </w:rPr>
        <w:t>149</w:t>
      </w:r>
      <w:r w:rsidRPr="00A97047">
        <w:rPr>
          <w:b w:val="0"/>
          <w:noProof/>
          <w:sz w:val="18"/>
        </w:rPr>
        <w:fldChar w:fldCharType="end"/>
      </w:r>
    </w:p>
    <w:p w14:paraId="4C9A1E80" w14:textId="5B071424" w:rsidR="00A97047" w:rsidRDefault="00A97047" w:rsidP="00A97047">
      <w:pPr>
        <w:pStyle w:val="TOC5"/>
        <w:ind w:right="1792"/>
        <w:rPr>
          <w:rFonts w:asciiTheme="minorHAnsi" w:eastAsiaTheme="minorEastAsia" w:hAnsiTheme="minorHAnsi" w:cstheme="minorBidi"/>
          <w:noProof/>
          <w:kern w:val="0"/>
          <w:sz w:val="22"/>
          <w:szCs w:val="22"/>
        </w:rPr>
      </w:pPr>
      <w:r>
        <w:rPr>
          <w:noProof/>
        </w:rPr>
        <w:t>3.1.1</w:t>
      </w:r>
      <w:r>
        <w:rPr>
          <w:noProof/>
        </w:rPr>
        <w:tab/>
        <w:t>Definitions for item 10997</w:t>
      </w:r>
      <w:r w:rsidRPr="00A97047">
        <w:rPr>
          <w:noProof/>
        </w:rPr>
        <w:tab/>
      </w:r>
      <w:r w:rsidRPr="00A97047">
        <w:rPr>
          <w:noProof/>
        </w:rPr>
        <w:fldChar w:fldCharType="begin"/>
      </w:r>
      <w:r w:rsidRPr="00A97047">
        <w:rPr>
          <w:noProof/>
        </w:rPr>
        <w:instrText xml:space="preserve"> PAGEREF _Toc48895257 \h </w:instrText>
      </w:r>
      <w:r w:rsidRPr="00A97047">
        <w:rPr>
          <w:noProof/>
        </w:rPr>
      </w:r>
      <w:r w:rsidRPr="00A97047">
        <w:rPr>
          <w:noProof/>
        </w:rPr>
        <w:fldChar w:fldCharType="separate"/>
      </w:r>
      <w:r w:rsidR="00A37966">
        <w:rPr>
          <w:noProof/>
        </w:rPr>
        <w:t>149</w:t>
      </w:r>
      <w:r w:rsidRPr="00A97047">
        <w:rPr>
          <w:noProof/>
        </w:rPr>
        <w:fldChar w:fldCharType="end"/>
      </w:r>
    </w:p>
    <w:p w14:paraId="4F90F130" w14:textId="43DBA89B" w:rsidR="00A97047" w:rsidRDefault="00A97047" w:rsidP="00A97047">
      <w:pPr>
        <w:pStyle w:val="TOC5"/>
        <w:ind w:right="1792"/>
        <w:rPr>
          <w:rFonts w:asciiTheme="minorHAnsi" w:eastAsiaTheme="minorEastAsia" w:hAnsiTheme="minorHAnsi" w:cstheme="minorBidi"/>
          <w:noProof/>
          <w:kern w:val="0"/>
          <w:sz w:val="22"/>
          <w:szCs w:val="22"/>
        </w:rPr>
      </w:pPr>
      <w:r>
        <w:rPr>
          <w:noProof/>
        </w:rPr>
        <w:t>3.1.2</w:t>
      </w:r>
      <w:r>
        <w:rPr>
          <w:noProof/>
        </w:rPr>
        <w:tab/>
        <w:t>Restrictions on item 10988</w:t>
      </w:r>
      <w:r w:rsidRPr="00A97047">
        <w:rPr>
          <w:noProof/>
        </w:rPr>
        <w:tab/>
      </w:r>
      <w:r w:rsidRPr="00A97047">
        <w:rPr>
          <w:noProof/>
        </w:rPr>
        <w:fldChar w:fldCharType="begin"/>
      </w:r>
      <w:r w:rsidRPr="00A97047">
        <w:rPr>
          <w:noProof/>
        </w:rPr>
        <w:instrText xml:space="preserve"> PAGEREF _Toc48895258 \h </w:instrText>
      </w:r>
      <w:r w:rsidRPr="00A97047">
        <w:rPr>
          <w:noProof/>
        </w:rPr>
      </w:r>
      <w:r w:rsidRPr="00A97047">
        <w:rPr>
          <w:noProof/>
        </w:rPr>
        <w:fldChar w:fldCharType="separate"/>
      </w:r>
      <w:r w:rsidR="00A37966">
        <w:rPr>
          <w:noProof/>
        </w:rPr>
        <w:t>149</w:t>
      </w:r>
      <w:r w:rsidRPr="00A97047">
        <w:rPr>
          <w:noProof/>
        </w:rPr>
        <w:fldChar w:fldCharType="end"/>
      </w:r>
    </w:p>
    <w:p w14:paraId="06818C5E" w14:textId="1A62E979" w:rsidR="00A97047" w:rsidRDefault="00A97047" w:rsidP="00A97047">
      <w:pPr>
        <w:pStyle w:val="TOC5"/>
        <w:ind w:right="1792"/>
        <w:rPr>
          <w:rFonts w:asciiTheme="minorHAnsi" w:eastAsiaTheme="minorEastAsia" w:hAnsiTheme="minorHAnsi" w:cstheme="minorBidi"/>
          <w:noProof/>
          <w:kern w:val="0"/>
          <w:sz w:val="22"/>
          <w:szCs w:val="22"/>
        </w:rPr>
      </w:pPr>
      <w:r>
        <w:rPr>
          <w:noProof/>
        </w:rPr>
        <w:t>3.1.3</w:t>
      </w:r>
      <w:r>
        <w:rPr>
          <w:noProof/>
        </w:rPr>
        <w:tab/>
        <w:t>Restrictions on item 10989</w:t>
      </w:r>
      <w:r w:rsidRPr="00A97047">
        <w:rPr>
          <w:noProof/>
        </w:rPr>
        <w:tab/>
      </w:r>
      <w:r w:rsidRPr="00A97047">
        <w:rPr>
          <w:noProof/>
        </w:rPr>
        <w:fldChar w:fldCharType="begin"/>
      </w:r>
      <w:r w:rsidRPr="00A97047">
        <w:rPr>
          <w:noProof/>
        </w:rPr>
        <w:instrText xml:space="preserve"> PAGEREF _Toc48895259 \h </w:instrText>
      </w:r>
      <w:r w:rsidRPr="00A97047">
        <w:rPr>
          <w:noProof/>
        </w:rPr>
      </w:r>
      <w:r w:rsidRPr="00A97047">
        <w:rPr>
          <w:noProof/>
        </w:rPr>
        <w:fldChar w:fldCharType="separate"/>
      </w:r>
      <w:r w:rsidR="00A37966">
        <w:rPr>
          <w:noProof/>
        </w:rPr>
        <w:t>149</w:t>
      </w:r>
      <w:r w:rsidRPr="00A97047">
        <w:rPr>
          <w:noProof/>
        </w:rPr>
        <w:fldChar w:fldCharType="end"/>
      </w:r>
    </w:p>
    <w:p w14:paraId="32F2A207" w14:textId="20F27F97" w:rsidR="00A97047" w:rsidRDefault="00A97047" w:rsidP="00A97047">
      <w:pPr>
        <w:pStyle w:val="TOC5"/>
        <w:ind w:right="1792"/>
        <w:rPr>
          <w:rFonts w:asciiTheme="minorHAnsi" w:eastAsiaTheme="minorEastAsia" w:hAnsiTheme="minorHAnsi" w:cstheme="minorBidi"/>
          <w:noProof/>
          <w:kern w:val="0"/>
          <w:sz w:val="22"/>
          <w:szCs w:val="22"/>
        </w:rPr>
      </w:pPr>
      <w:r>
        <w:rPr>
          <w:noProof/>
        </w:rPr>
        <w:t>3.1.4</w:t>
      </w:r>
      <w:r>
        <w:rPr>
          <w:noProof/>
        </w:rPr>
        <w:tab/>
        <w:t>Items in Group M12</w:t>
      </w:r>
      <w:r w:rsidRPr="00A97047">
        <w:rPr>
          <w:noProof/>
        </w:rPr>
        <w:tab/>
      </w:r>
      <w:r w:rsidRPr="00A97047">
        <w:rPr>
          <w:noProof/>
        </w:rPr>
        <w:fldChar w:fldCharType="begin"/>
      </w:r>
      <w:r w:rsidRPr="00A97047">
        <w:rPr>
          <w:noProof/>
        </w:rPr>
        <w:instrText xml:space="preserve"> PAGEREF _Toc48895260 \h </w:instrText>
      </w:r>
      <w:r w:rsidRPr="00A97047">
        <w:rPr>
          <w:noProof/>
        </w:rPr>
      </w:r>
      <w:r w:rsidRPr="00A97047">
        <w:rPr>
          <w:noProof/>
        </w:rPr>
        <w:fldChar w:fldCharType="separate"/>
      </w:r>
      <w:r w:rsidR="00A37966">
        <w:rPr>
          <w:noProof/>
        </w:rPr>
        <w:t>150</w:t>
      </w:r>
      <w:r w:rsidRPr="00A97047">
        <w:rPr>
          <w:noProof/>
        </w:rPr>
        <w:fldChar w:fldCharType="end"/>
      </w:r>
    </w:p>
    <w:p w14:paraId="213EC302"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3.2—Group M1: Management of bulk</w:t>
      </w:r>
      <w:r>
        <w:rPr>
          <w:noProof/>
        </w:rPr>
        <w:noBreakHyphen/>
        <w:t>billed services</w:t>
      </w:r>
      <w:r w:rsidRPr="00A97047">
        <w:rPr>
          <w:b w:val="0"/>
          <w:noProof/>
          <w:sz w:val="18"/>
        </w:rPr>
        <w:tab/>
      </w:r>
      <w:r w:rsidRPr="00A97047">
        <w:rPr>
          <w:b w:val="0"/>
          <w:noProof/>
          <w:sz w:val="18"/>
        </w:rPr>
        <w:fldChar w:fldCharType="begin"/>
      </w:r>
      <w:r w:rsidRPr="00A97047">
        <w:rPr>
          <w:b w:val="0"/>
          <w:noProof/>
          <w:sz w:val="18"/>
        </w:rPr>
        <w:instrText xml:space="preserve"> PAGEREF _Toc48895261 \h </w:instrText>
      </w:r>
      <w:r w:rsidRPr="00A97047">
        <w:rPr>
          <w:b w:val="0"/>
          <w:noProof/>
          <w:sz w:val="18"/>
        </w:rPr>
      </w:r>
      <w:r w:rsidRPr="00A97047">
        <w:rPr>
          <w:b w:val="0"/>
          <w:noProof/>
          <w:sz w:val="18"/>
        </w:rPr>
        <w:fldChar w:fldCharType="separate"/>
      </w:r>
      <w:r w:rsidR="00A37966">
        <w:rPr>
          <w:b w:val="0"/>
          <w:noProof/>
          <w:sz w:val="18"/>
        </w:rPr>
        <w:t>152</w:t>
      </w:r>
      <w:r w:rsidRPr="00A97047">
        <w:rPr>
          <w:b w:val="0"/>
          <w:noProof/>
          <w:sz w:val="18"/>
        </w:rPr>
        <w:fldChar w:fldCharType="end"/>
      </w:r>
    </w:p>
    <w:p w14:paraId="7FCBDCBE" w14:textId="5D0B63FD" w:rsidR="00A97047" w:rsidRDefault="00A97047" w:rsidP="00A97047">
      <w:pPr>
        <w:pStyle w:val="TOC5"/>
        <w:ind w:right="1792"/>
        <w:rPr>
          <w:rFonts w:asciiTheme="minorHAnsi" w:eastAsiaTheme="minorEastAsia" w:hAnsiTheme="minorHAnsi" w:cstheme="minorBidi"/>
          <w:noProof/>
          <w:kern w:val="0"/>
          <w:sz w:val="22"/>
          <w:szCs w:val="22"/>
        </w:rPr>
      </w:pPr>
      <w:r>
        <w:rPr>
          <w:noProof/>
        </w:rPr>
        <w:t>3.2.1</w:t>
      </w:r>
      <w:r>
        <w:rPr>
          <w:noProof/>
        </w:rPr>
        <w:tab/>
        <w:t>Definitions</w:t>
      </w:r>
      <w:r w:rsidRPr="00A97047">
        <w:rPr>
          <w:noProof/>
        </w:rPr>
        <w:tab/>
      </w:r>
      <w:r w:rsidRPr="00A97047">
        <w:rPr>
          <w:noProof/>
        </w:rPr>
        <w:fldChar w:fldCharType="begin"/>
      </w:r>
      <w:r w:rsidRPr="00A97047">
        <w:rPr>
          <w:noProof/>
        </w:rPr>
        <w:instrText xml:space="preserve"> PAGEREF _Toc48895262 \h </w:instrText>
      </w:r>
      <w:r w:rsidRPr="00A97047">
        <w:rPr>
          <w:noProof/>
        </w:rPr>
      </w:r>
      <w:r w:rsidRPr="00A97047">
        <w:rPr>
          <w:noProof/>
        </w:rPr>
        <w:fldChar w:fldCharType="separate"/>
      </w:r>
      <w:r w:rsidR="00A37966">
        <w:rPr>
          <w:noProof/>
        </w:rPr>
        <w:t>152</w:t>
      </w:r>
      <w:r w:rsidRPr="00A97047">
        <w:rPr>
          <w:noProof/>
        </w:rPr>
        <w:fldChar w:fldCharType="end"/>
      </w:r>
    </w:p>
    <w:p w14:paraId="4AE06DFE" w14:textId="5AB370FA" w:rsidR="00A97047" w:rsidRDefault="00A97047" w:rsidP="00A97047">
      <w:pPr>
        <w:pStyle w:val="TOC5"/>
        <w:ind w:right="1792"/>
        <w:rPr>
          <w:rFonts w:asciiTheme="minorHAnsi" w:eastAsiaTheme="minorEastAsia" w:hAnsiTheme="minorHAnsi" w:cstheme="minorBidi"/>
          <w:noProof/>
          <w:kern w:val="0"/>
          <w:sz w:val="22"/>
          <w:szCs w:val="22"/>
        </w:rPr>
      </w:pPr>
      <w:r>
        <w:rPr>
          <w:noProof/>
        </w:rPr>
        <w:t>3.2.2</w:t>
      </w:r>
      <w:r>
        <w:rPr>
          <w:noProof/>
        </w:rPr>
        <w:tab/>
        <w:t>Restrictions on items 10990, 10991 and 10992</w:t>
      </w:r>
      <w:r w:rsidRPr="00A97047">
        <w:rPr>
          <w:noProof/>
        </w:rPr>
        <w:tab/>
      </w:r>
      <w:r w:rsidRPr="00A97047">
        <w:rPr>
          <w:noProof/>
        </w:rPr>
        <w:fldChar w:fldCharType="begin"/>
      </w:r>
      <w:r w:rsidRPr="00A97047">
        <w:rPr>
          <w:noProof/>
        </w:rPr>
        <w:instrText xml:space="preserve"> PAGEREF _Toc48895263 \h </w:instrText>
      </w:r>
      <w:r w:rsidRPr="00A97047">
        <w:rPr>
          <w:noProof/>
        </w:rPr>
      </w:r>
      <w:r w:rsidRPr="00A97047">
        <w:rPr>
          <w:noProof/>
        </w:rPr>
        <w:fldChar w:fldCharType="separate"/>
      </w:r>
      <w:r w:rsidR="00A37966">
        <w:rPr>
          <w:noProof/>
        </w:rPr>
        <w:t>153</w:t>
      </w:r>
      <w:r w:rsidRPr="00A97047">
        <w:rPr>
          <w:noProof/>
        </w:rPr>
        <w:fldChar w:fldCharType="end"/>
      </w:r>
    </w:p>
    <w:p w14:paraId="1EE8849D" w14:textId="38D117AC" w:rsidR="00A97047" w:rsidRDefault="00A97047" w:rsidP="00A97047">
      <w:pPr>
        <w:pStyle w:val="TOC5"/>
        <w:ind w:right="1792"/>
        <w:rPr>
          <w:rFonts w:asciiTheme="minorHAnsi" w:eastAsiaTheme="minorEastAsia" w:hAnsiTheme="minorHAnsi" w:cstheme="minorBidi"/>
          <w:noProof/>
          <w:kern w:val="0"/>
          <w:sz w:val="22"/>
          <w:szCs w:val="22"/>
        </w:rPr>
      </w:pPr>
      <w:r>
        <w:rPr>
          <w:noProof/>
        </w:rPr>
        <w:t>3.2.3</w:t>
      </w:r>
      <w:r>
        <w:rPr>
          <w:noProof/>
        </w:rPr>
        <w:tab/>
        <w:t>Items in Group M1</w:t>
      </w:r>
      <w:r w:rsidRPr="00A97047">
        <w:rPr>
          <w:noProof/>
        </w:rPr>
        <w:tab/>
      </w:r>
      <w:r w:rsidRPr="00A97047">
        <w:rPr>
          <w:noProof/>
        </w:rPr>
        <w:fldChar w:fldCharType="begin"/>
      </w:r>
      <w:r w:rsidRPr="00A97047">
        <w:rPr>
          <w:noProof/>
        </w:rPr>
        <w:instrText xml:space="preserve"> PAGEREF _Toc48895264 \h </w:instrText>
      </w:r>
      <w:r w:rsidRPr="00A97047">
        <w:rPr>
          <w:noProof/>
        </w:rPr>
      </w:r>
      <w:r w:rsidRPr="00A97047">
        <w:rPr>
          <w:noProof/>
        </w:rPr>
        <w:fldChar w:fldCharType="separate"/>
      </w:r>
      <w:r w:rsidR="00A37966">
        <w:rPr>
          <w:noProof/>
        </w:rPr>
        <w:t>153</w:t>
      </w:r>
      <w:r w:rsidRPr="00A97047">
        <w:rPr>
          <w:noProof/>
        </w:rPr>
        <w:fldChar w:fldCharType="end"/>
      </w:r>
    </w:p>
    <w:p w14:paraId="59343E9F"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Part 4—Diagnostic procedures and investigations</w:t>
      </w:r>
      <w:r w:rsidRPr="00A97047">
        <w:rPr>
          <w:b w:val="0"/>
          <w:noProof/>
          <w:sz w:val="18"/>
        </w:rPr>
        <w:tab/>
      </w:r>
      <w:r w:rsidRPr="00A97047">
        <w:rPr>
          <w:b w:val="0"/>
          <w:noProof/>
          <w:sz w:val="18"/>
        </w:rPr>
        <w:fldChar w:fldCharType="begin"/>
      </w:r>
      <w:r w:rsidRPr="00A97047">
        <w:rPr>
          <w:b w:val="0"/>
          <w:noProof/>
          <w:sz w:val="18"/>
        </w:rPr>
        <w:instrText xml:space="preserve"> PAGEREF _Toc48895265 \h </w:instrText>
      </w:r>
      <w:r w:rsidRPr="00A97047">
        <w:rPr>
          <w:b w:val="0"/>
          <w:noProof/>
          <w:sz w:val="18"/>
        </w:rPr>
      </w:r>
      <w:r w:rsidRPr="00A97047">
        <w:rPr>
          <w:b w:val="0"/>
          <w:noProof/>
          <w:sz w:val="18"/>
        </w:rPr>
        <w:fldChar w:fldCharType="separate"/>
      </w:r>
      <w:r w:rsidR="00A37966">
        <w:rPr>
          <w:b w:val="0"/>
          <w:noProof/>
          <w:sz w:val="18"/>
        </w:rPr>
        <w:t>155</w:t>
      </w:r>
      <w:r w:rsidRPr="00A97047">
        <w:rPr>
          <w:b w:val="0"/>
          <w:noProof/>
          <w:sz w:val="18"/>
        </w:rPr>
        <w:fldChar w:fldCharType="end"/>
      </w:r>
    </w:p>
    <w:p w14:paraId="44532D75"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4.1—Group D1: Miscellaneous diagnostic procedures and investigations</w:t>
      </w:r>
      <w:r w:rsidRPr="00A97047">
        <w:rPr>
          <w:b w:val="0"/>
          <w:noProof/>
          <w:sz w:val="18"/>
        </w:rPr>
        <w:tab/>
      </w:r>
      <w:r w:rsidRPr="00A97047">
        <w:rPr>
          <w:b w:val="0"/>
          <w:noProof/>
          <w:sz w:val="18"/>
        </w:rPr>
        <w:fldChar w:fldCharType="begin"/>
      </w:r>
      <w:r w:rsidRPr="00A97047">
        <w:rPr>
          <w:b w:val="0"/>
          <w:noProof/>
          <w:sz w:val="18"/>
        </w:rPr>
        <w:instrText xml:space="preserve"> PAGEREF _Toc48895266 \h </w:instrText>
      </w:r>
      <w:r w:rsidRPr="00A97047">
        <w:rPr>
          <w:b w:val="0"/>
          <w:noProof/>
          <w:sz w:val="18"/>
        </w:rPr>
      </w:r>
      <w:r w:rsidRPr="00A97047">
        <w:rPr>
          <w:b w:val="0"/>
          <w:noProof/>
          <w:sz w:val="18"/>
        </w:rPr>
        <w:fldChar w:fldCharType="separate"/>
      </w:r>
      <w:r w:rsidR="00A37966">
        <w:rPr>
          <w:b w:val="0"/>
          <w:noProof/>
          <w:sz w:val="18"/>
        </w:rPr>
        <w:t>155</w:t>
      </w:r>
      <w:r w:rsidRPr="00A97047">
        <w:rPr>
          <w:b w:val="0"/>
          <w:noProof/>
          <w:sz w:val="18"/>
        </w:rPr>
        <w:fldChar w:fldCharType="end"/>
      </w:r>
    </w:p>
    <w:p w14:paraId="4603B739" w14:textId="58A83E12" w:rsidR="00A97047" w:rsidRDefault="00A97047" w:rsidP="00A97047">
      <w:pPr>
        <w:pStyle w:val="TOC5"/>
        <w:ind w:right="1792"/>
        <w:rPr>
          <w:rFonts w:asciiTheme="minorHAnsi" w:eastAsiaTheme="minorEastAsia" w:hAnsiTheme="minorHAnsi" w:cstheme="minorBidi"/>
          <w:noProof/>
          <w:kern w:val="0"/>
          <w:sz w:val="22"/>
          <w:szCs w:val="22"/>
        </w:rPr>
      </w:pPr>
      <w:r>
        <w:rPr>
          <w:noProof/>
        </w:rPr>
        <w:t>4.1.1</w:t>
      </w:r>
      <w:r>
        <w:rPr>
          <w:noProof/>
        </w:rPr>
        <w:tab/>
        <w:t xml:space="preserve">Meaning of </w:t>
      </w:r>
      <w:r w:rsidRPr="00E8048B">
        <w:rPr>
          <w:i/>
          <w:noProof/>
        </w:rPr>
        <w:t>report</w:t>
      </w:r>
      <w:r w:rsidRPr="00A97047">
        <w:rPr>
          <w:noProof/>
        </w:rPr>
        <w:tab/>
      </w:r>
      <w:r w:rsidRPr="00A97047">
        <w:rPr>
          <w:noProof/>
        </w:rPr>
        <w:fldChar w:fldCharType="begin"/>
      </w:r>
      <w:r w:rsidRPr="00A97047">
        <w:rPr>
          <w:noProof/>
        </w:rPr>
        <w:instrText xml:space="preserve"> PAGEREF _Toc48895267 \h </w:instrText>
      </w:r>
      <w:r w:rsidRPr="00A97047">
        <w:rPr>
          <w:noProof/>
        </w:rPr>
      </w:r>
      <w:r w:rsidRPr="00A97047">
        <w:rPr>
          <w:noProof/>
        </w:rPr>
        <w:fldChar w:fldCharType="separate"/>
      </w:r>
      <w:r w:rsidR="00A37966">
        <w:rPr>
          <w:noProof/>
        </w:rPr>
        <w:t>155</w:t>
      </w:r>
      <w:r w:rsidRPr="00A97047">
        <w:rPr>
          <w:noProof/>
        </w:rPr>
        <w:fldChar w:fldCharType="end"/>
      </w:r>
    </w:p>
    <w:p w14:paraId="1798D7C2" w14:textId="54C6699F" w:rsidR="00A97047" w:rsidRDefault="00A97047" w:rsidP="00A97047">
      <w:pPr>
        <w:pStyle w:val="TOC5"/>
        <w:ind w:right="1792"/>
        <w:rPr>
          <w:rFonts w:asciiTheme="minorHAnsi" w:eastAsiaTheme="minorEastAsia" w:hAnsiTheme="minorHAnsi" w:cstheme="minorBidi"/>
          <w:noProof/>
          <w:kern w:val="0"/>
          <w:sz w:val="22"/>
          <w:szCs w:val="22"/>
        </w:rPr>
      </w:pPr>
      <w:r>
        <w:rPr>
          <w:noProof/>
        </w:rPr>
        <w:t>4.1.2</w:t>
      </w:r>
      <w:r>
        <w:rPr>
          <w:noProof/>
        </w:rPr>
        <w:tab/>
        <w:t>Meaning of qualified adult sleep medicine practitioner, qualified paediatric sleep medicine practitioner and qualified sleep medicine practitioner</w:t>
      </w:r>
      <w:r w:rsidRPr="00A97047">
        <w:rPr>
          <w:noProof/>
        </w:rPr>
        <w:tab/>
      </w:r>
      <w:r w:rsidRPr="00A97047">
        <w:rPr>
          <w:noProof/>
        </w:rPr>
        <w:fldChar w:fldCharType="begin"/>
      </w:r>
      <w:r w:rsidRPr="00A97047">
        <w:rPr>
          <w:noProof/>
        </w:rPr>
        <w:instrText xml:space="preserve"> PAGEREF _Toc48895268 \h </w:instrText>
      </w:r>
      <w:r w:rsidRPr="00A97047">
        <w:rPr>
          <w:noProof/>
        </w:rPr>
      </w:r>
      <w:r w:rsidRPr="00A97047">
        <w:rPr>
          <w:noProof/>
        </w:rPr>
        <w:fldChar w:fldCharType="separate"/>
      </w:r>
      <w:r w:rsidR="00A37966">
        <w:rPr>
          <w:noProof/>
        </w:rPr>
        <w:t>155</w:t>
      </w:r>
      <w:r w:rsidRPr="00A97047">
        <w:rPr>
          <w:noProof/>
        </w:rPr>
        <w:fldChar w:fldCharType="end"/>
      </w:r>
    </w:p>
    <w:p w14:paraId="5D99DCFB" w14:textId="4D4C7A47" w:rsidR="00A97047" w:rsidRDefault="00A97047" w:rsidP="00A97047">
      <w:pPr>
        <w:pStyle w:val="TOC5"/>
        <w:ind w:right="1792"/>
        <w:rPr>
          <w:rFonts w:asciiTheme="minorHAnsi" w:eastAsiaTheme="minorEastAsia" w:hAnsiTheme="minorHAnsi" w:cstheme="minorBidi"/>
          <w:noProof/>
          <w:kern w:val="0"/>
          <w:sz w:val="22"/>
          <w:szCs w:val="22"/>
        </w:rPr>
      </w:pPr>
      <w:r>
        <w:rPr>
          <w:noProof/>
        </w:rPr>
        <w:t>4.1.3</w:t>
      </w:r>
      <w:r>
        <w:rPr>
          <w:noProof/>
        </w:rPr>
        <w:tab/>
        <w:t>Restriction on item 11801—service provided in association with other services</w:t>
      </w:r>
      <w:r w:rsidRPr="00A97047">
        <w:rPr>
          <w:noProof/>
        </w:rPr>
        <w:tab/>
      </w:r>
      <w:r w:rsidRPr="00A97047">
        <w:rPr>
          <w:noProof/>
        </w:rPr>
        <w:fldChar w:fldCharType="begin"/>
      </w:r>
      <w:r w:rsidRPr="00A97047">
        <w:rPr>
          <w:noProof/>
        </w:rPr>
        <w:instrText xml:space="preserve"> PAGEREF _Toc48895269 \h </w:instrText>
      </w:r>
      <w:r w:rsidRPr="00A97047">
        <w:rPr>
          <w:noProof/>
        </w:rPr>
      </w:r>
      <w:r w:rsidRPr="00A97047">
        <w:rPr>
          <w:noProof/>
        </w:rPr>
        <w:fldChar w:fldCharType="separate"/>
      </w:r>
      <w:r w:rsidR="00A37966">
        <w:rPr>
          <w:noProof/>
        </w:rPr>
        <w:t>156</w:t>
      </w:r>
      <w:r w:rsidRPr="00A97047">
        <w:rPr>
          <w:noProof/>
        </w:rPr>
        <w:fldChar w:fldCharType="end"/>
      </w:r>
    </w:p>
    <w:p w14:paraId="72BF692A" w14:textId="1DDD5A11" w:rsidR="00A97047" w:rsidRDefault="00A97047" w:rsidP="00A97047">
      <w:pPr>
        <w:pStyle w:val="TOC5"/>
        <w:ind w:right="1792"/>
        <w:rPr>
          <w:rFonts w:asciiTheme="minorHAnsi" w:eastAsiaTheme="minorEastAsia" w:hAnsiTheme="minorHAnsi" w:cstheme="minorBidi"/>
          <w:noProof/>
          <w:kern w:val="0"/>
          <w:sz w:val="22"/>
          <w:szCs w:val="22"/>
        </w:rPr>
      </w:pPr>
      <w:r>
        <w:rPr>
          <w:noProof/>
        </w:rPr>
        <w:t>4.1.4</w:t>
      </w:r>
      <w:r>
        <w:rPr>
          <w:noProof/>
        </w:rPr>
        <w:tab/>
        <w:t>Restrictions on items 12306 to 12322</w:t>
      </w:r>
      <w:r w:rsidRPr="00A97047">
        <w:rPr>
          <w:noProof/>
        </w:rPr>
        <w:tab/>
      </w:r>
      <w:r w:rsidRPr="00A97047">
        <w:rPr>
          <w:noProof/>
        </w:rPr>
        <w:fldChar w:fldCharType="begin"/>
      </w:r>
      <w:r w:rsidRPr="00A97047">
        <w:rPr>
          <w:noProof/>
        </w:rPr>
        <w:instrText xml:space="preserve"> PAGEREF _Toc48895270 \h </w:instrText>
      </w:r>
      <w:r w:rsidRPr="00A97047">
        <w:rPr>
          <w:noProof/>
        </w:rPr>
      </w:r>
      <w:r w:rsidRPr="00A97047">
        <w:rPr>
          <w:noProof/>
        </w:rPr>
        <w:fldChar w:fldCharType="separate"/>
      </w:r>
      <w:r w:rsidR="00A37966">
        <w:rPr>
          <w:noProof/>
        </w:rPr>
        <w:t>156</w:t>
      </w:r>
      <w:r w:rsidRPr="00A97047">
        <w:rPr>
          <w:noProof/>
        </w:rPr>
        <w:fldChar w:fldCharType="end"/>
      </w:r>
    </w:p>
    <w:p w14:paraId="3432643F" w14:textId="3A132523" w:rsidR="00A97047" w:rsidRDefault="00A97047" w:rsidP="00A97047">
      <w:pPr>
        <w:pStyle w:val="TOC5"/>
        <w:ind w:right="1792"/>
        <w:rPr>
          <w:rFonts w:asciiTheme="minorHAnsi" w:eastAsiaTheme="minorEastAsia" w:hAnsiTheme="minorHAnsi" w:cstheme="minorBidi"/>
          <w:noProof/>
          <w:kern w:val="0"/>
          <w:sz w:val="22"/>
          <w:szCs w:val="22"/>
        </w:rPr>
      </w:pPr>
      <w:r>
        <w:rPr>
          <w:noProof/>
        </w:rPr>
        <w:t>4.1.5</w:t>
      </w:r>
      <w:r>
        <w:rPr>
          <w:noProof/>
        </w:rPr>
        <w:tab/>
        <w:t>Items in Group D1</w:t>
      </w:r>
      <w:r w:rsidRPr="00A97047">
        <w:rPr>
          <w:noProof/>
        </w:rPr>
        <w:tab/>
      </w:r>
      <w:r w:rsidRPr="00A97047">
        <w:rPr>
          <w:noProof/>
        </w:rPr>
        <w:fldChar w:fldCharType="begin"/>
      </w:r>
      <w:r w:rsidRPr="00A97047">
        <w:rPr>
          <w:noProof/>
        </w:rPr>
        <w:instrText xml:space="preserve"> PAGEREF _Toc48895271 \h </w:instrText>
      </w:r>
      <w:r w:rsidRPr="00A97047">
        <w:rPr>
          <w:noProof/>
        </w:rPr>
      </w:r>
      <w:r w:rsidRPr="00A97047">
        <w:rPr>
          <w:noProof/>
        </w:rPr>
        <w:fldChar w:fldCharType="separate"/>
      </w:r>
      <w:r w:rsidR="00A37966">
        <w:rPr>
          <w:noProof/>
        </w:rPr>
        <w:t>157</w:t>
      </w:r>
      <w:r w:rsidRPr="00A97047">
        <w:rPr>
          <w:noProof/>
        </w:rPr>
        <w:fldChar w:fldCharType="end"/>
      </w:r>
    </w:p>
    <w:p w14:paraId="0C3CA59F"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4.2—Group D2: Nuclear medicine (non</w:t>
      </w:r>
      <w:r>
        <w:rPr>
          <w:noProof/>
        </w:rPr>
        <w:noBreakHyphen/>
        <w:t>imaging)</w:t>
      </w:r>
      <w:r w:rsidRPr="00A97047">
        <w:rPr>
          <w:b w:val="0"/>
          <w:noProof/>
          <w:sz w:val="18"/>
        </w:rPr>
        <w:tab/>
      </w:r>
      <w:r w:rsidRPr="00A97047">
        <w:rPr>
          <w:b w:val="0"/>
          <w:noProof/>
          <w:sz w:val="18"/>
        </w:rPr>
        <w:fldChar w:fldCharType="begin"/>
      </w:r>
      <w:r w:rsidRPr="00A97047">
        <w:rPr>
          <w:b w:val="0"/>
          <w:noProof/>
          <w:sz w:val="18"/>
        </w:rPr>
        <w:instrText xml:space="preserve"> PAGEREF _Toc48895272 \h </w:instrText>
      </w:r>
      <w:r w:rsidRPr="00A97047">
        <w:rPr>
          <w:b w:val="0"/>
          <w:noProof/>
          <w:sz w:val="18"/>
        </w:rPr>
      </w:r>
      <w:r w:rsidRPr="00A97047">
        <w:rPr>
          <w:b w:val="0"/>
          <w:noProof/>
          <w:sz w:val="18"/>
        </w:rPr>
        <w:fldChar w:fldCharType="separate"/>
      </w:r>
      <w:r w:rsidR="00A37966">
        <w:rPr>
          <w:b w:val="0"/>
          <w:noProof/>
          <w:sz w:val="18"/>
        </w:rPr>
        <w:t>189</w:t>
      </w:r>
      <w:r w:rsidRPr="00A97047">
        <w:rPr>
          <w:b w:val="0"/>
          <w:noProof/>
          <w:sz w:val="18"/>
        </w:rPr>
        <w:fldChar w:fldCharType="end"/>
      </w:r>
    </w:p>
    <w:p w14:paraId="0DAA8B59" w14:textId="77FF6E59" w:rsidR="00A97047" w:rsidRDefault="00A97047" w:rsidP="00A97047">
      <w:pPr>
        <w:pStyle w:val="TOC5"/>
        <w:ind w:right="1792"/>
        <w:rPr>
          <w:rFonts w:asciiTheme="minorHAnsi" w:eastAsiaTheme="minorEastAsia" w:hAnsiTheme="minorHAnsi" w:cstheme="minorBidi"/>
          <w:noProof/>
          <w:kern w:val="0"/>
          <w:sz w:val="22"/>
          <w:szCs w:val="22"/>
        </w:rPr>
      </w:pPr>
      <w:r>
        <w:rPr>
          <w:noProof/>
        </w:rPr>
        <w:t>4.2.1</w:t>
      </w:r>
      <w:r>
        <w:rPr>
          <w:noProof/>
        </w:rPr>
        <w:tab/>
        <w:t>Restriction on items in Group D2—services connected with services in item 12250</w:t>
      </w:r>
      <w:r w:rsidRPr="00A97047">
        <w:rPr>
          <w:noProof/>
        </w:rPr>
        <w:tab/>
      </w:r>
      <w:r w:rsidRPr="00A97047">
        <w:rPr>
          <w:noProof/>
        </w:rPr>
        <w:fldChar w:fldCharType="begin"/>
      </w:r>
      <w:r w:rsidRPr="00A97047">
        <w:rPr>
          <w:noProof/>
        </w:rPr>
        <w:instrText xml:space="preserve"> PAGEREF _Toc48895273 \h </w:instrText>
      </w:r>
      <w:r w:rsidRPr="00A97047">
        <w:rPr>
          <w:noProof/>
        </w:rPr>
      </w:r>
      <w:r w:rsidRPr="00A97047">
        <w:rPr>
          <w:noProof/>
        </w:rPr>
        <w:fldChar w:fldCharType="separate"/>
      </w:r>
      <w:r w:rsidR="00A37966">
        <w:rPr>
          <w:noProof/>
        </w:rPr>
        <w:t>189</w:t>
      </w:r>
      <w:r w:rsidRPr="00A97047">
        <w:rPr>
          <w:noProof/>
        </w:rPr>
        <w:fldChar w:fldCharType="end"/>
      </w:r>
    </w:p>
    <w:p w14:paraId="62B08CDA" w14:textId="38EF6451" w:rsidR="00A97047" w:rsidRDefault="00A97047" w:rsidP="00A97047">
      <w:pPr>
        <w:pStyle w:val="TOC5"/>
        <w:ind w:right="1792"/>
        <w:rPr>
          <w:rFonts w:asciiTheme="minorHAnsi" w:eastAsiaTheme="minorEastAsia" w:hAnsiTheme="minorHAnsi" w:cstheme="minorBidi"/>
          <w:noProof/>
          <w:kern w:val="0"/>
          <w:sz w:val="22"/>
          <w:szCs w:val="22"/>
        </w:rPr>
      </w:pPr>
      <w:r>
        <w:rPr>
          <w:noProof/>
        </w:rPr>
        <w:t>4.2.2</w:t>
      </w:r>
      <w:r>
        <w:rPr>
          <w:noProof/>
        </w:rPr>
        <w:tab/>
        <w:t>Items in Group D2</w:t>
      </w:r>
      <w:r w:rsidRPr="00A97047">
        <w:rPr>
          <w:noProof/>
        </w:rPr>
        <w:tab/>
      </w:r>
      <w:r w:rsidRPr="00A97047">
        <w:rPr>
          <w:noProof/>
        </w:rPr>
        <w:fldChar w:fldCharType="begin"/>
      </w:r>
      <w:r w:rsidRPr="00A97047">
        <w:rPr>
          <w:noProof/>
        </w:rPr>
        <w:instrText xml:space="preserve"> PAGEREF _Toc48895274 \h </w:instrText>
      </w:r>
      <w:r w:rsidRPr="00A97047">
        <w:rPr>
          <w:noProof/>
        </w:rPr>
      </w:r>
      <w:r w:rsidRPr="00A97047">
        <w:rPr>
          <w:noProof/>
        </w:rPr>
        <w:fldChar w:fldCharType="separate"/>
      </w:r>
      <w:r w:rsidR="00A37966">
        <w:rPr>
          <w:noProof/>
        </w:rPr>
        <w:t>189</w:t>
      </w:r>
      <w:r w:rsidRPr="00A97047">
        <w:rPr>
          <w:noProof/>
        </w:rPr>
        <w:fldChar w:fldCharType="end"/>
      </w:r>
    </w:p>
    <w:p w14:paraId="2A1877E4"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Part 5—Therapeutic procedures</w:t>
      </w:r>
      <w:r w:rsidRPr="00A97047">
        <w:rPr>
          <w:b w:val="0"/>
          <w:noProof/>
          <w:sz w:val="18"/>
        </w:rPr>
        <w:tab/>
      </w:r>
      <w:r w:rsidRPr="00A97047">
        <w:rPr>
          <w:b w:val="0"/>
          <w:noProof/>
          <w:sz w:val="18"/>
        </w:rPr>
        <w:fldChar w:fldCharType="begin"/>
      </w:r>
      <w:r w:rsidRPr="00A97047">
        <w:rPr>
          <w:b w:val="0"/>
          <w:noProof/>
          <w:sz w:val="18"/>
        </w:rPr>
        <w:instrText xml:space="preserve"> PAGEREF _Toc48895275 \h </w:instrText>
      </w:r>
      <w:r w:rsidRPr="00A97047">
        <w:rPr>
          <w:b w:val="0"/>
          <w:noProof/>
          <w:sz w:val="18"/>
        </w:rPr>
      </w:r>
      <w:r w:rsidRPr="00A97047">
        <w:rPr>
          <w:b w:val="0"/>
          <w:noProof/>
          <w:sz w:val="18"/>
        </w:rPr>
        <w:fldChar w:fldCharType="separate"/>
      </w:r>
      <w:r w:rsidR="00A37966">
        <w:rPr>
          <w:b w:val="0"/>
          <w:noProof/>
          <w:sz w:val="18"/>
        </w:rPr>
        <w:t>190</w:t>
      </w:r>
      <w:r w:rsidRPr="00A97047">
        <w:rPr>
          <w:b w:val="0"/>
          <w:noProof/>
          <w:sz w:val="18"/>
        </w:rPr>
        <w:fldChar w:fldCharType="end"/>
      </w:r>
    </w:p>
    <w:p w14:paraId="07BC2080"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5.1—Preliminary</w:t>
      </w:r>
      <w:r w:rsidRPr="00A97047">
        <w:rPr>
          <w:b w:val="0"/>
          <w:noProof/>
          <w:sz w:val="18"/>
        </w:rPr>
        <w:tab/>
      </w:r>
      <w:r w:rsidRPr="00A97047">
        <w:rPr>
          <w:b w:val="0"/>
          <w:noProof/>
          <w:sz w:val="18"/>
        </w:rPr>
        <w:fldChar w:fldCharType="begin"/>
      </w:r>
      <w:r w:rsidRPr="00A97047">
        <w:rPr>
          <w:b w:val="0"/>
          <w:noProof/>
          <w:sz w:val="18"/>
        </w:rPr>
        <w:instrText xml:space="preserve"> PAGEREF _Toc48895276 \h </w:instrText>
      </w:r>
      <w:r w:rsidRPr="00A97047">
        <w:rPr>
          <w:b w:val="0"/>
          <w:noProof/>
          <w:sz w:val="18"/>
        </w:rPr>
      </w:r>
      <w:r w:rsidRPr="00A97047">
        <w:rPr>
          <w:b w:val="0"/>
          <w:noProof/>
          <w:sz w:val="18"/>
        </w:rPr>
        <w:fldChar w:fldCharType="separate"/>
      </w:r>
      <w:r w:rsidR="00A37966">
        <w:rPr>
          <w:b w:val="0"/>
          <w:noProof/>
          <w:sz w:val="18"/>
        </w:rPr>
        <w:t>190</w:t>
      </w:r>
      <w:r w:rsidRPr="00A97047">
        <w:rPr>
          <w:b w:val="0"/>
          <w:noProof/>
          <w:sz w:val="18"/>
        </w:rPr>
        <w:fldChar w:fldCharType="end"/>
      </w:r>
    </w:p>
    <w:p w14:paraId="57378A97" w14:textId="31B9BAF5" w:rsidR="00A97047" w:rsidRDefault="00A97047" w:rsidP="00A97047">
      <w:pPr>
        <w:pStyle w:val="TOC5"/>
        <w:ind w:right="1792"/>
        <w:rPr>
          <w:rFonts w:asciiTheme="minorHAnsi" w:eastAsiaTheme="minorEastAsia" w:hAnsiTheme="minorHAnsi" w:cstheme="minorBidi"/>
          <w:noProof/>
          <w:kern w:val="0"/>
          <w:sz w:val="22"/>
          <w:szCs w:val="22"/>
        </w:rPr>
      </w:pPr>
      <w:r>
        <w:rPr>
          <w:noProof/>
        </w:rPr>
        <w:t>5.1.1</w:t>
      </w:r>
      <w:r>
        <w:rPr>
          <w:noProof/>
        </w:rPr>
        <w:tab/>
        <w:t>Restriction on items in this Part—services connected with provision of pain pump for post</w:t>
      </w:r>
      <w:r>
        <w:rPr>
          <w:noProof/>
        </w:rPr>
        <w:noBreakHyphen/>
        <w:t>surgical pain management</w:t>
      </w:r>
      <w:r w:rsidRPr="00A97047">
        <w:rPr>
          <w:noProof/>
        </w:rPr>
        <w:tab/>
      </w:r>
      <w:r w:rsidRPr="00A97047">
        <w:rPr>
          <w:noProof/>
        </w:rPr>
        <w:fldChar w:fldCharType="begin"/>
      </w:r>
      <w:r w:rsidRPr="00A97047">
        <w:rPr>
          <w:noProof/>
        </w:rPr>
        <w:instrText xml:space="preserve"> PAGEREF _Toc48895277 \h </w:instrText>
      </w:r>
      <w:r w:rsidRPr="00A97047">
        <w:rPr>
          <w:noProof/>
        </w:rPr>
      </w:r>
      <w:r w:rsidRPr="00A97047">
        <w:rPr>
          <w:noProof/>
        </w:rPr>
        <w:fldChar w:fldCharType="separate"/>
      </w:r>
      <w:r w:rsidR="00A37966">
        <w:rPr>
          <w:noProof/>
        </w:rPr>
        <w:t>190</w:t>
      </w:r>
      <w:r w:rsidRPr="00A97047">
        <w:rPr>
          <w:noProof/>
        </w:rPr>
        <w:fldChar w:fldCharType="end"/>
      </w:r>
    </w:p>
    <w:p w14:paraId="08CCB6A0"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5.2—Group T1: Miscellaneous therapeutic procedures</w:t>
      </w:r>
      <w:r w:rsidRPr="00A97047">
        <w:rPr>
          <w:b w:val="0"/>
          <w:noProof/>
          <w:sz w:val="18"/>
        </w:rPr>
        <w:tab/>
      </w:r>
      <w:r w:rsidRPr="00A97047">
        <w:rPr>
          <w:b w:val="0"/>
          <w:noProof/>
          <w:sz w:val="18"/>
        </w:rPr>
        <w:fldChar w:fldCharType="begin"/>
      </w:r>
      <w:r w:rsidRPr="00A97047">
        <w:rPr>
          <w:b w:val="0"/>
          <w:noProof/>
          <w:sz w:val="18"/>
        </w:rPr>
        <w:instrText xml:space="preserve"> PAGEREF _Toc48895278 \h </w:instrText>
      </w:r>
      <w:r w:rsidRPr="00A97047">
        <w:rPr>
          <w:b w:val="0"/>
          <w:noProof/>
          <w:sz w:val="18"/>
        </w:rPr>
      </w:r>
      <w:r w:rsidRPr="00A97047">
        <w:rPr>
          <w:b w:val="0"/>
          <w:noProof/>
          <w:sz w:val="18"/>
        </w:rPr>
        <w:fldChar w:fldCharType="separate"/>
      </w:r>
      <w:r w:rsidR="00A37966">
        <w:rPr>
          <w:b w:val="0"/>
          <w:noProof/>
          <w:sz w:val="18"/>
        </w:rPr>
        <w:t>191</w:t>
      </w:r>
      <w:r w:rsidRPr="00A97047">
        <w:rPr>
          <w:b w:val="0"/>
          <w:noProof/>
          <w:sz w:val="18"/>
        </w:rPr>
        <w:fldChar w:fldCharType="end"/>
      </w:r>
    </w:p>
    <w:p w14:paraId="3086BD97" w14:textId="47CA5D99" w:rsidR="00A97047" w:rsidRDefault="00A97047" w:rsidP="00A97047">
      <w:pPr>
        <w:pStyle w:val="TOC5"/>
        <w:ind w:right="1792"/>
        <w:rPr>
          <w:rFonts w:asciiTheme="minorHAnsi" w:eastAsiaTheme="minorEastAsia" w:hAnsiTheme="minorHAnsi" w:cstheme="minorBidi"/>
          <w:noProof/>
          <w:kern w:val="0"/>
          <w:sz w:val="22"/>
          <w:szCs w:val="22"/>
        </w:rPr>
      </w:pPr>
      <w:r>
        <w:rPr>
          <w:noProof/>
        </w:rPr>
        <w:t>5.2.1</w:t>
      </w:r>
      <w:r>
        <w:rPr>
          <w:noProof/>
        </w:rPr>
        <w:tab/>
        <w:t xml:space="preserve">Meaning of </w:t>
      </w:r>
      <w:r w:rsidRPr="00E8048B">
        <w:rPr>
          <w:i/>
          <w:noProof/>
        </w:rPr>
        <w:t>comprehensive hyperbaric medicine facility</w:t>
      </w:r>
      <w:r w:rsidRPr="00A97047">
        <w:rPr>
          <w:noProof/>
        </w:rPr>
        <w:tab/>
      </w:r>
      <w:r w:rsidRPr="00A97047">
        <w:rPr>
          <w:noProof/>
        </w:rPr>
        <w:fldChar w:fldCharType="begin"/>
      </w:r>
      <w:r w:rsidRPr="00A97047">
        <w:rPr>
          <w:noProof/>
        </w:rPr>
        <w:instrText xml:space="preserve"> PAGEREF _Toc48895279 \h </w:instrText>
      </w:r>
      <w:r w:rsidRPr="00A97047">
        <w:rPr>
          <w:noProof/>
        </w:rPr>
      </w:r>
      <w:r w:rsidRPr="00A97047">
        <w:rPr>
          <w:noProof/>
        </w:rPr>
        <w:fldChar w:fldCharType="separate"/>
      </w:r>
      <w:r w:rsidR="00A37966">
        <w:rPr>
          <w:noProof/>
        </w:rPr>
        <w:t>191</w:t>
      </w:r>
      <w:r w:rsidRPr="00A97047">
        <w:rPr>
          <w:noProof/>
        </w:rPr>
        <w:fldChar w:fldCharType="end"/>
      </w:r>
    </w:p>
    <w:p w14:paraId="3C241CCD" w14:textId="6BB70D7C" w:rsidR="00A97047" w:rsidRDefault="00A97047" w:rsidP="00A97047">
      <w:pPr>
        <w:pStyle w:val="TOC5"/>
        <w:ind w:right="1792"/>
        <w:rPr>
          <w:rFonts w:asciiTheme="minorHAnsi" w:eastAsiaTheme="minorEastAsia" w:hAnsiTheme="minorHAnsi" w:cstheme="minorBidi"/>
          <w:noProof/>
          <w:kern w:val="0"/>
          <w:sz w:val="22"/>
          <w:szCs w:val="22"/>
        </w:rPr>
      </w:pPr>
      <w:r>
        <w:rPr>
          <w:noProof/>
        </w:rPr>
        <w:t>5.2.2</w:t>
      </w:r>
      <w:r>
        <w:rPr>
          <w:noProof/>
        </w:rPr>
        <w:tab/>
        <w:t xml:space="preserve">Meaning of </w:t>
      </w:r>
      <w:r w:rsidRPr="00E8048B">
        <w:rPr>
          <w:i/>
          <w:noProof/>
        </w:rPr>
        <w:t>embryology laboratory services</w:t>
      </w:r>
      <w:r w:rsidRPr="00A97047">
        <w:rPr>
          <w:noProof/>
        </w:rPr>
        <w:tab/>
      </w:r>
      <w:r w:rsidRPr="00A97047">
        <w:rPr>
          <w:noProof/>
        </w:rPr>
        <w:fldChar w:fldCharType="begin"/>
      </w:r>
      <w:r w:rsidRPr="00A97047">
        <w:rPr>
          <w:noProof/>
        </w:rPr>
        <w:instrText xml:space="preserve"> PAGEREF _Toc48895280 \h </w:instrText>
      </w:r>
      <w:r w:rsidRPr="00A97047">
        <w:rPr>
          <w:noProof/>
        </w:rPr>
      </w:r>
      <w:r w:rsidRPr="00A97047">
        <w:rPr>
          <w:noProof/>
        </w:rPr>
        <w:fldChar w:fldCharType="separate"/>
      </w:r>
      <w:r w:rsidR="00A37966">
        <w:rPr>
          <w:noProof/>
        </w:rPr>
        <w:t>191</w:t>
      </w:r>
      <w:r w:rsidRPr="00A97047">
        <w:rPr>
          <w:noProof/>
        </w:rPr>
        <w:fldChar w:fldCharType="end"/>
      </w:r>
    </w:p>
    <w:p w14:paraId="5071C13C" w14:textId="0E7030E7" w:rsidR="00A97047" w:rsidRDefault="00A97047" w:rsidP="00A97047">
      <w:pPr>
        <w:pStyle w:val="TOC5"/>
        <w:ind w:right="1792"/>
        <w:rPr>
          <w:rFonts w:asciiTheme="minorHAnsi" w:eastAsiaTheme="minorEastAsia" w:hAnsiTheme="minorHAnsi" w:cstheme="minorBidi"/>
          <w:noProof/>
          <w:kern w:val="0"/>
          <w:sz w:val="22"/>
          <w:szCs w:val="22"/>
        </w:rPr>
      </w:pPr>
      <w:r>
        <w:rPr>
          <w:noProof/>
        </w:rPr>
        <w:t>5.2.3</w:t>
      </w:r>
      <w:r>
        <w:rPr>
          <w:noProof/>
        </w:rPr>
        <w:tab/>
        <w:t xml:space="preserve">Meaning of </w:t>
      </w:r>
      <w:r w:rsidRPr="00E8048B">
        <w:rPr>
          <w:i/>
          <w:noProof/>
        </w:rPr>
        <w:t>treatment cycle</w:t>
      </w:r>
      <w:r w:rsidRPr="00A97047">
        <w:rPr>
          <w:noProof/>
        </w:rPr>
        <w:tab/>
      </w:r>
      <w:r w:rsidRPr="00A97047">
        <w:rPr>
          <w:noProof/>
        </w:rPr>
        <w:fldChar w:fldCharType="begin"/>
      </w:r>
      <w:r w:rsidRPr="00A97047">
        <w:rPr>
          <w:noProof/>
        </w:rPr>
        <w:instrText xml:space="preserve"> PAGEREF _Toc48895281 \h </w:instrText>
      </w:r>
      <w:r w:rsidRPr="00A97047">
        <w:rPr>
          <w:noProof/>
        </w:rPr>
      </w:r>
      <w:r w:rsidRPr="00A97047">
        <w:rPr>
          <w:noProof/>
        </w:rPr>
        <w:fldChar w:fldCharType="separate"/>
      </w:r>
      <w:r w:rsidR="00A37966">
        <w:rPr>
          <w:noProof/>
        </w:rPr>
        <w:t>191</w:t>
      </w:r>
      <w:r w:rsidRPr="00A97047">
        <w:rPr>
          <w:noProof/>
        </w:rPr>
        <w:fldChar w:fldCharType="end"/>
      </w:r>
    </w:p>
    <w:p w14:paraId="370EEFB1" w14:textId="7A6236AA" w:rsidR="00A97047" w:rsidRDefault="00A97047" w:rsidP="00A97047">
      <w:pPr>
        <w:pStyle w:val="TOC5"/>
        <w:ind w:right="1792"/>
        <w:rPr>
          <w:rFonts w:asciiTheme="minorHAnsi" w:eastAsiaTheme="minorEastAsia" w:hAnsiTheme="minorHAnsi" w:cstheme="minorBidi"/>
          <w:noProof/>
          <w:kern w:val="0"/>
          <w:sz w:val="22"/>
          <w:szCs w:val="22"/>
        </w:rPr>
      </w:pPr>
      <w:r>
        <w:rPr>
          <w:noProof/>
        </w:rPr>
        <w:t>5.2.4</w:t>
      </w:r>
      <w:r>
        <w:rPr>
          <w:noProof/>
        </w:rPr>
        <w:tab/>
        <w:t>Items provided as part of treatment cycle relating to assisted reproductive services not to apply</w:t>
      </w:r>
      <w:r w:rsidRPr="00A97047">
        <w:rPr>
          <w:noProof/>
        </w:rPr>
        <w:tab/>
      </w:r>
      <w:r w:rsidRPr="00A97047">
        <w:rPr>
          <w:noProof/>
        </w:rPr>
        <w:fldChar w:fldCharType="begin"/>
      </w:r>
      <w:r w:rsidRPr="00A97047">
        <w:rPr>
          <w:noProof/>
        </w:rPr>
        <w:instrText xml:space="preserve"> PAGEREF _Toc48895282 \h </w:instrText>
      </w:r>
      <w:r w:rsidRPr="00A97047">
        <w:rPr>
          <w:noProof/>
        </w:rPr>
      </w:r>
      <w:r w:rsidRPr="00A97047">
        <w:rPr>
          <w:noProof/>
        </w:rPr>
        <w:fldChar w:fldCharType="separate"/>
      </w:r>
      <w:r w:rsidR="00A37966">
        <w:rPr>
          <w:noProof/>
        </w:rPr>
        <w:t>192</w:t>
      </w:r>
      <w:r w:rsidRPr="00A97047">
        <w:rPr>
          <w:noProof/>
        </w:rPr>
        <w:fldChar w:fldCharType="end"/>
      </w:r>
    </w:p>
    <w:p w14:paraId="530E2B6C" w14:textId="0D9E1DCD" w:rsidR="00A97047" w:rsidRDefault="00A97047" w:rsidP="00A97047">
      <w:pPr>
        <w:pStyle w:val="TOC5"/>
        <w:ind w:right="1792"/>
        <w:rPr>
          <w:rFonts w:asciiTheme="minorHAnsi" w:eastAsiaTheme="minorEastAsia" w:hAnsiTheme="minorHAnsi" w:cstheme="minorBidi"/>
          <w:noProof/>
          <w:kern w:val="0"/>
          <w:sz w:val="22"/>
          <w:szCs w:val="22"/>
        </w:rPr>
      </w:pPr>
      <w:r>
        <w:rPr>
          <w:noProof/>
        </w:rPr>
        <w:t>5.2.5</w:t>
      </w:r>
      <w:r>
        <w:rPr>
          <w:noProof/>
        </w:rPr>
        <w:tab/>
        <w:t>Restriction on item 13104—timing</w:t>
      </w:r>
      <w:r w:rsidRPr="00A97047">
        <w:rPr>
          <w:noProof/>
        </w:rPr>
        <w:tab/>
      </w:r>
      <w:r w:rsidRPr="00A97047">
        <w:rPr>
          <w:noProof/>
        </w:rPr>
        <w:fldChar w:fldCharType="begin"/>
      </w:r>
      <w:r w:rsidRPr="00A97047">
        <w:rPr>
          <w:noProof/>
        </w:rPr>
        <w:instrText xml:space="preserve"> PAGEREF _Toc48895283 \h </w:instrText>
      </w:r>
      <w:r w:rsidRPr="00A97047">
        <w:rPr>
          <w:noProof/>
        </w:rPr>
      </w:r>
      <w:r w:rsidRPr="00A97047">
        <w:rPr>
          <w:noProof/>
        </w:rPr>
        <w:fldChar w:fldCharType="separate"/>
      </w:r>
      <w:r w:rsidR="00A37966">
        <w:rPr>
          <w:noProof/>
        </w:rPr>
        <w:t>192</w:t>
      </w:r>
      <w:r w:rsidRPr="00A97047">
        <w:rPr>
          <w:noProof/>
        </w:rPr>
        <w:fldChar w:fldCharType="end"/>
      </w:r>
    </w:p>
    <w:p w14:paraId="61A4AB12" w14:textId="7D862781" w:rsidR="00A97047" w:rsidRDefault="00A97047" w:rsidP="00A97047">
      <w:pPr>
        <w:pStyle w:val="TOC5"/>
        <w:ind w:right="1792"/>
        <w:rPr>
          <w:rFonts w:asciiTheme="minorHAnsi" w:eastAsiaTheme="minorEastAsia" w:hAnsiTheme="minorHAnsi" w:cstheme="minorBidi"/>
          <w:noProof/>
          <w:kern w:val="0"/>
          <w:sz w:val="22"/>
          <w:szCs w:val="22"/>
        </w:rPr>
      </w:pPr>
      <w:r>
        <w:rPr>
          <w:noProof/>
        </w:rPr>
        <w:t>5.2.6</w:t>
      </w:r>
      <w:r>
        <w:rPr>
          <w:noProof/>
        </w:rPr>
        <w:tab/>
        <w:t>Restriction on items relating to assisted reproductive services—certain pregnancy</w:t>
      </w:r>
      <w:r>
        <w:rPr>
          <w:noProof/>
        </w:rPr>
        <w:noBreakHyphen/>
        <w:t>related circumstances</w:t>
      </w:r>
      <w:r w:rsidRPr="00A97047">
        <w:rPr>
          <w:noProof/>
        </w:rPr>
        <w:tab/>
      </w:r>
      <w:r w:rsidRPr="00A97047">
        <w:rPr>
          <w:noProof/>
        </w:rPr>
        <w:fldChar w:fldCharType="begin"/>
      </w:r>
      <w:r w:rsidRPr="00A97047">
        <w:rPr>
          <w:noProof/>
        </w:rPr>
        <w:instrText xml:space="preserve"> PAGEREF _Toc48895284 \h </w:instrText>
      </w:r>
      <w:r w:rsidRPr="00A97047">
        <w:rPr>
          <w:noProof/>
        </w:rPr>
      </w:r>
      <w:r w:rsidRPr="00A97047">
        <w:rPr>
          <w:noProof/>
        </w:rPr>
        <w:fldChar w:fldCharType="separate"/>
      </w:r>
      <w:r w:rsidR="00A37966">
        <w:rPr>
          <w:noProof/>
        </w:rPr>
        <w:t>192</w:t>
      </w:r>
      <w:r w:rsidRPr="00A97047">
        <w:rPr>
          <w:noProof/>
        </w:rPr>
        <w:fldChar w:fldCharType="end"/>
      </w:r>
    </w:p>
    <w:p w14:paraId="0543AD68" w14:textId="72BD12AB" w:rsidR="00A97047" w:rsidRDefault="00A97047" w:rsidP="00A97047">
      <w:pPr>
        <w:pStyle w:val="TOC5"/>
        <w:ind w:right="1792"/>
        <w:rPr>
          <w:rFonts w:asciiTheme="minorHAnsi" w:eastAsiaTheme="minorEastAsia" w:hAnsiTheme="minorHAnsi" w:cstheme="minorBidi"/>
          <w:noProof/>
          <w:kern w:val="0"/>
          <w:sz w:val="22"/>
          <w:szCs w:val="22"/>
        </w:rPr>
      </w:pPr>
      <w:r>
        <w:rPr>
          <w:noProof/>
        </w:rPr>
        <w:t>5.2.7</w:t>
      </w:r>
      <w:r>
        <w:rPr>
          <w:noProof/>
        </w:rPr>
        <w:tab/>
        <w:t>Restrictions on items 14227 to 14242—patients</w:t>
      </w:r>
      <w:r w:rsidRPr="00A97047">
        <w:rPr>
          <w:noProof/>
        </w:rPr>
        <w:tab/>
      </w:r>
      <w:r w:rsidRPr="00A97047">
        <w:rPr>
          <w:noProof/>
        </w:rPr>
        <w:fldChar w:fldCharType="begin"/>
      </w:r>
      <w:r w:rsidRPr="00A97047">
        <w:rPr>
          <w:noProof/>
        </w:rPr>
        <w:instrText xml:space="preserve"> PAGEREF _Toc48895285 \h </w:instrText>
      </w:r>
      <w:r w:rsidRPr="00A97047">
        <w:rPr>
          <w:noProof/>
        </w:rPr>
      </w:r>
      <w:r w:rsidRPr="00A97047">
        <w:rPr>
          <w:noProof/>
        </w:rPr>
        <w:fldChar w:fldCharType="separate"/>
      </w:r>
      <w:r w:rsidR="00A37966">
        <w:rPr>
          <w:noProof/>
        </w:rPr>
        <w:t>192</w:t>
      </w:r>
      <w:r w:rsidRPr="00A97047">
        <w:rPr>
          <w:noProof/>
        </w:rPr>
        <w:fldChar w:fldCharType="end"/>
      </w:r>
    </w:p>
    <w:p w14:paraId="1060166C" w14:textId="4A7F9349" w:rsidR="00A97047" w:rsidRDefault="00A97047" w:rsidP="00A97047">
      <w:pPr>
        <w:pStyle w:val="TOC5"/>
        <w:ind w:right="1792"/>
        <w:rPr>
          <w:rFonts w:asciiTheme="minorHAnsi" w:eastAsiaTheme="minorEastAsia" w:hAnsiTheme="minorHAnsi" w:cstheme="minorBidi"/>
          <w:noProof/>
          <w:kern w:val="0"/>
          <w:sz w:val="22"/>
          <w:szCs w:val="22"/>
        </w:rPr>
      </w:pPr>
      <w:r>
        <w:rPr>
          <w:noProof/>
        </w:rPr>
        <w:t>5.2.8</w:t>
      </w:r>
      <w:r>
        <w:rPr>
          <w:noProof/>
        </w:rPr>
        <w:tab/>
        <w:t>Restrictions on item 14245—practitioner and timing</w:t>
      </w:r>
      <w:r w:rsidRPr="00A97047">
        <w:rPr>
          <w:noProof/>
        </w:rPr>
        <w:tab/>
      </w:r>
      <w:r w:rsidRPr="00A97047">
        <w:rPr>
          <w:noProof/>
        </w:rPr>
        <w:fldChar w:fldCharType="begin"/>
      </w:r>
      <w:r w:rsidRPr="00A97047">
        <w:rPr>
          <w:noProof/>
        </w:rPr>
        <w:instrText xml:space="preserve"> PAGEREF _Toc48895286 \h </w:instrText>
      </w:r>
      <w:r w:rsidRPr="00A97047">
        <w:rPr>
          <w:noProof/>
        </w:rPr>
      </w:r>
      <w:r w:rsidRPr="00A97047">
        <w:rPr>
          <w:noProof/>
        </w:rPr>
        <w:fldChar w:fldCharType="separate"/>
      </w:r>
      <w:r w:rsidR="00A37966">
        <w:rPr>
          <w:noProof/>
        </w:rPr>
        <w:t>193</w:t>
      </w:r>
      <w:r w:rsidRPr="00A97047">
        <w:rPr>
          <w:noProof/>
        </w:rPr>
        <w:fldChar w:fldCharType="end"/>
      </w:r>
    </w:p>
    <w:p w14:paraId="5148E415" w14:textId="57CAECCE" w:rsidR="00A97047" w:rsidRDefault="00A97047" w:rsidP="00A97047">
      <w:pPr>
        <w:pStyle w:val="TOC5"/>
        <w:ind w:right="1792"/>
        <w:rPr>
          <w:rFonts w:asciiTheme="minorHAnsi" w:eastAsiaTheme="minorEastAsia" w:hAnsiTheme="minorHAnsi" w:cstheme="minorBidi"/>
          <w:noProof/>
          <w:kern w:val="0"/>
          <w:sz w:val="22"/>
          <w:szCs w:val="22"/>
        </w:rPr>
      </w:pPr>
      <w:r>
        <w:rPr>
          <w:noProof/>
        </w:rPr>
        <w:t>5.2.9</w:t>
      </w:r>
      <w:r>
        <w:rPr>
          <w:noProof/>
        </w:rPr>
        <w:tab/>
        <w:t>Restriction on item 13899—other services performed on the same day</w:t>
      </w:r>
      <w:r w:rsidRPr="00A97047">
        <w:rPr>
          <w:noProof/>
        </w:rPr>
        <w:tab/>
      </w:r>
      <w:r w:rsidRPr="00A97047">
        <w:rPr>
          <w:noProof/>
        </w:rPr>
        <w:fldChar w:fldCharType="begin"/>
      </w:r>
      <w:r w:rsidRPr="00A97047">
        <w:rPr>
          <w:noProof/>
        </w:rPr>
        <w:instrText xml:space="preserve"> PAGEREF _Toc48895287 \h </w:instrText>
      </w:r>
      <w:r w:rsidRPr="00A97047">
        <w:rPr>
          <w:noProof/>
        </w:rPr>
      </w:r>
      <w:r w:rsidRPr="00A97047">
        <w:rPr>
          <w:noProof/>
        </w:rPr>
        <w:fldChar w:fldCharType="separate"/>
      </w:r>
      <w:r w:rsidR="00A37966">
        <w:rPr>
          <w:noProof/>
        </w:rPr>
        <w:t>193</w:t>
      </w:r>
      <w:r w:rsidRPr="00A97047">
        <w:rPr>
          <w:noProof/>
        </w:rPr>
        <w:fldChar w:fldCharType="end"/>
      </w:r>
    </w:p>
    <w:p w14:paraId="7462D1F7" w14:textId="4BC22D2E" w:rsidR="00A97047" w:rsidRDefault="00A97047" w:rsidP="00A97047">
      <w:pPr>
        <w:pStyle w:val="TOC5"/>
        <w:ind w:right="1792"/>
        <w:rPr>
          <w:rFonts w:asciiTheme="minorHAnsi" w:eastAsiaTheme="minorEastAsia" w:hAnsiTheme="minorHAnsi" w:cstheme="minorBidi"/>
          <w:noProof/>
          <w:kern w:val="0"/>
          <w:sz w:val="22"/>
          <w:szCs w:val="22"/>
        </w:rPr>
      </w:pPr>
      <w:r>
        <w:rPr>
          <w:noProof/>
        </w:rPr>
        <w:t>5.2.10</w:t>
      </w:r>
      <w:r>
        <w:rPr>
          <w:noProof/>
        </w:rPr>
        <w:tab/>
        <w:t>Items in Group T1</w:t>
      </w:r>
      <w:r w:rsidRPr="00A97047">
        <w:rPr>
          <w:noProof/>
        </w:rPr>
        <w:tab/>
      </w:r>
      <w:r w:rsidRPr="00A97047">
        <w:rPr>
          <w:noProof/>
        </w:rPr>
        <w:fldChar w:fldCharType="begin"/>
      </w:r>
      <w:r w:rsidRPr="00A97047">
        <w:rPr>
          <w:noProof/>
        </w:rPr>
        <w:instrText xml:space="preserve"> PAGEREF _Toc48895288 \h </w:instrText>
      </w:r>
      <w:r w:rsidRPr="00A97047">
        <w:rPr>
          <w:noProof/>
        </w:rPr>
      </w:r>
      <w:r w:rsidRPr="00A97047">
        <w:rPr>
          <w:noProof/>
        </w:rPr>
        <w:fldChar w:fldCharType="separate"/>
      </w:r>
      <w:r w:rsidR="00A37966">
        <w:rPr>
          <w:noProof/>
        </w:rPr>
        <w:t>193</w:t>
      </w:r>
      <w:r w:rsidRPr="00A97047">
        <w:rPr>
          <w:noProof/>
        </w:rPr>
        <w:fldChar w:fldCharType="end"/>
      </w:r>
    </w:p>
    <w:p w14:paraId="0E1DF6DB"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5.3—Group T2: Radiation oncology</w:t>
      </w:r>
      <w:r w:rsidRPr="00A97047">
        <w:rPr>
          <w:b w:val="0"/>
          <w:noProof/>
          <w:sz w:val="18"/>
        </w:rPr>
        <w:tab/>
      </w:r>
      <w:r w:rsidRPr="00A97047">
        <w:rPr>
          <w:b w:val="0"/>
          <w:noProof/>
          <w:sz w:val="18"/>
        </w:rPr>
        <w:fldChar w:fldCharType="begin"/>
      </w:r>
      <w:r w:rsidRPr="00A97047">
        <w:rPr>
          <w:b w:val="0"/>
          <w:noProof/>
          <w:sz w:val="18"/>
        </w:rPr>
        <w:instrText xml:space="preserve"> PAGEREF _Toc48895289 \h </w:instrText>
      </w:r>
      <w:r w:rsidRPr="00A97047">
        <w:rPr>
          <w:b w:val="0"/>
          <w:noProof/>
          <w:sz w:val="18"/>
        </w:rPr>
      </w:r>
      <w:r w:rsidRPr="00A97047">
        <w:rPr>
          <w:b w:val="0"/>
          <w:noProof/>
          <w:sz w:val="18"/>
        </w:rPr>
        <w:fldChar w:fldCharType="separate"/>
      </w:r>
      <w:r w:rsidR="00A37966">
        <w:rPr>
          <w:b w:val="0"/>
          <w:noProof/>
          <w:sz w:val="18"/>
        </w:rPr>
        <w:t>207</w:t>
      </w:r>
      <w:r w:rsidRPr="00A97047">
        <w:rPr>
          <w:b w:val="0"/>
          <w:noProof/>
          <w:sz w:val="18"/>
        </w:rPr>
        <w:fldChar w:fldCharType="end"/>
      </w:r>
    </w:p>
    <w:p w14:paraId="2E93E848" w14:textId="4AB45C6F" w:rsidR="00A97047" w:rsidRDefault="00A97047" w:rsidP="00A97047">
      <w:pPr>
        <w:pStyle w:val="TOC5"/>
        <w:ind w:right="1792"/>
        <w:rPr>
          <w:rFonts w:asciiTheme="minorHAnsi" w:eastAsiaTheme="minorEastAsia" w:hAnsiTheme="minorHAnsi" w:cstheme="minorBidi"/>
          <w:noProof/>
          <w:kern w:val="0"/>
          <w:sz w:val="22"/>
          <w:szCs w:val="22"/>
        </w:rPr>
      </w:pPr>
      <w:r>
        <w:rPr>
          <w:noProof/>
        </w:rPr>
        <w:t>5.3.1</w:t>
      </w:r>
      <w:r>
        <w:rPr>
          <w:noProof/>
        </w:rPr>
        <w:tab/>
        <w:t xml:space="preserve">Meaning of </w:t>
      </w:r>
      <w:r w:rsidRPr="00E8048B">
        <w:rPr>
          <w:i/>
          <w:noProof/>
        </w:rPr>
        <w:t>amount under clause 5.3.1</w:t>
      </w:r>
      <w:r w:rsidRPr="00A97047">
        <w:rPr>
          <w:noProof/>
        </w:rPr>
        <w:tab/>
      </w:r>
      <w:r w:rsidRPr="00A97047">
        <w:rPr>
          <w:noProof/>
        </w:rPr>
        <w:fldChar w:fldCharType="begin"/>
      </w:r>
      <w:r w:rsidRPr="00A97047">
        <w:rPr>
          <w:noProof/>
        </w:rPr>
        <w:instrText xml:space="preserve"> PAGEREF _Toc48895290 \h </w:instrText>
      </w:r>
      <w:r w:rsidRPr="00A97047">
        <w:rPr>
          <w:noProof/>
        </w:rPr>
      </w:r>
      <w:r w:rsidRPr="00A97047">
        <w:rPr>
          <w:noProof/>
        </w:rPr>
        <w:fldChar w:fldCharType="separate"/>
      </w:r>
      <w:r w:rsidR="00A37966">
        <w:rPr>
          <w:noProof/>
        </w:rPr>
        <w:t>207</w:t>
      </w:r>
      <w:r w:rsidRPr="00A97047">
        <w:rPr>
          <w:noProof/>
        </w:rPr>
        <w:fldChar w:fldCharType="end"/>
      </w:r>
    </w:p>
    <w:p w14:paraId="7B42D8E3" w14:textId="4B880499" w:rsidR="00A97047" w:rsidRDefault="00A97047" w:rsidP="00A97047">
      <w:pPr>
        <w:pStyle w:val="TOC5"/>
        <w:ind w:right="1792"/>
        <w:rPr>
          <w:rFonts w:asciiTheme="minorHAnsi" w:eastAsiaTheme="minorEastAsia" w:hAnsiTheme="minorHAnsi" w:cstheme="minorBidi"/>
          <w:noProof/>
          <w:kern w:val="0"/>
          <w:sz w:val="22"/>
          <w:szCs w:val="22"/>
        </w:rPr>
      </w:pPr>
      <w:r>
        <w:rPr>
          <w:noProof/>
        </w:rPr>
        <w:t>5.3.2</w:t>
      </w:r>
      <w:r>
        <w:rPr>
          <w:noProof/>
        </w:rPr>
        <w:tab/>
        <w:t>Restrictions on items 15215 to 15272—services provided to implement intensity</w:t>
      </w:r>
      <w:r>
        <w:rPr>
          <w:noProof/>
        </w:rPr>
        <w:noBreakHyphen/>
        <w:t>modulated radiation therapy dosimetry plans</w:t>
      </w:r>
      <w:r w:rsidRPr="00A97047">
        <w:rPr>
          <w:noProof/>
        </w:rPr>
        <w:tab/>
      </w:r>
      <w:r w:rsidRPr="00A97047">
        <w:rPr>
          <w:noProof/>
        </w:rPr>
        <w:fldChar w:fldCharType="begin"/>
      </w:r>
      <w:r w:rsidRPr="00A97047">
        <w:rPr>
          <w:noProof/>
        </w:rPr>
        <w:instrText xml:space="preserve"> PAGEREF _Toc48895291 \h </w:instrText>
      </w:r>
      <w:r w:rsidRPr="00A97047">
        <w:rPr>
          <w:noProof/>
        </w:rPr>
      </w:r>
      <w:r w:rsidRPr="00A97047">
        <w:rPr>
          <w:noProof/>
        </w:rPr>
        <w:fldChar w:fldCharType="separate"/>
      </w:r>
      <w:r w:rsidR="00A37966">
        <w:rPr>
          <w:noProof/>
        </w:rPr>
        <w:t>207</w:t>
      </w:r>
      <w:r w:rsidRPr="00A97047">
        <w:rPr>
          <w:noProof/>
        </w:rPr>
        <w:fldChar w:fldCharType="end"/>
      </w:r>
    </w:p>
    <w:p w14:paraId="4E876849" w14:textId="7C28E71C" w:rsidR="00A97047" w:rsidRDefault="00A97047" w:rsidP="00A97047">
      <w:pPr>
        <w:pStyle w:val="TOC5"/>
        <w:ind w:right="1792"/>
        <w:rPr>
          <w:rFonts w:asciiTheme="minorHAnsi" w:eastAsiaTheme="minorEastAsia" w:hAnsiTheme="minorHAnsi" w:cstheme="minorBidi"/>
          <w:noProof/>
          <w:kern w:val="0"/>
          <w:sz w:val="22"/>
          <w:szCs w:val="22"/>
        </w:rPr>
      </w:pPr>
      <w:r>
        <w:rPr>
          <w:noProof/>
        </w:rPr>
        <w:t>5.3.3</w:t>
      </w:r>
      <w:r>
        <w:rPr>
          <w:noProof/>
        </w:rPr>
        <w:tab/>
        <w:t>Restrictions on items 15556, 15559 and 15562</w:t>
      </w:r>
      <w:r w:rsidRPr="00A97047">
        <w:rPr>
          <w:noProof/>
        </w:rPr>
        <w:tab/>
      </w:r>
      <w:r w:rsidRPr="00A97047">
        <w:rPr>
          <w:noProof/>
        </w:rPr>
        <w:fldChar w:fldCharType="begin"/>
      </w:r>
      <w:r w:rsidRPr="00A97047">
        <w:rPr>
          <w:noProof/>
        </w:rPr>
        <w:instrText xml:space="preserve"> PAGEREF _Toc48895292 \h </w:instrText>
      </w:r>
      <w:r w:rsidRPr="00A97047">
        <w:rPr>
          <w:noProof/>
        </w:rPr>
      </w:r>
      <w:r w:rsidRPr="00A97047">
        <w:rPr>
          <w:noProof/>
        </w:rPr>
        <w:fldChar w:fldCharType="separate"/>
      </w:r>
      <w:r w:rsidR="00A37966">
        <w:rPr>
          <w:noProof/>
        </w:rPr>
        <w:t>207</w:t>
      </w:r>
      <w:r w:rsidRPr="00A97047">
        <w:rPr>
          <w:noProof/>
        </w:rPr>
        <w:fldChar w:fldCharType="end"/>
      </w:r>
    </w:p>
    <w:p w14:paraId="3BB8A10C" w14:textId="039D1294" w:rsidR="00A97047" w:rsidRDefault="00A97047" w:rsidP="00A97047">
      <w:pPr>
        <w:pStyle w:val="TOC5"/>
        <w:ind w:right="1792"/>
        <w:rPr>
          <w:rFonts w:asciiTheme="minorHAnsi" w:eastAsiaTheme="minorEastAsia" w:hAnsiTheme="minorHAnsi" w:cstheme="minorBidi"/>
          <w:noProof/>
          <w:kern w:val="0"/>
          <w:sz w:val="22"/>
          <w:szCs w:val="22"/>
        </w:rPr>
      </w:pPr>
      <w:r>
        <w:rPr>
          <w:noProof/>
        </w:rPr>
        <w:t>5.3.4</w:t>
      </w:r>
      <w:r>
        <w:rPr>
          <w:noProof/>
        </w:rPr>
        <w:tab/>
        <w:t>Items in Group T2</w:t>
      </w:r>
      <w:r w:rsidRPr="00A97047">
        <w:rPr>
          <w:noProof/>
        </w:rPr>
        <w:tab/>
      </w:r>
      <w:r w:rsidRPr="00A97047">
        <w:rPr>
          <w:noProof/>
        </w:rPr>
        <w:fldChar w:fldCharType="begin"/>
      </w:r>
      <w:r w:rsidRPr="00A97047">
        <w:rPr>
          <w:noProof/>
        </w:rPr>
        <w:instrText xml:space="preserve"> PAGEREF _Toc48895293 \h </w:instrText>
      </w:r>
      <w:r w:rsidRPr="00A97047">
        <w:rPr>
          <w:noProof/>
        </w:rPr>
      </w:r>
      <w:r w:rsidRPr="00A97047">
        <w:rPr>
          <w:noProof/>
        </w:rPr>
        <w:fldChar w:fldCharType="separate"/>
      </w:r>
      <w:r w:rsidR="00A37966">
        <w:rPr>
          <w:noProof/>
        </w:rPr>
        <w:t>208</w:t>
      </w:r>
      <w:r w:rsidRPr="00A97047">
        <w:rPr>
          <w:noProof/>
        </w:rPr>
        <w:fldChar w:fldCharType="end"/>
      </w:r>
    </w:p>
    <w:p w14:paraId="35070BBF"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5.4—Group T3: Therapeutic nuclear medicine</w:t>
      </w:r>
      <w:r w:rsidRPr="00A97047">
        <w:rPr>
          <w:b w:val="0"/>
          <w:noProof/>
          <w:sz w:val="18"/>
        </w:rPr>
        <w:tab/>
      </w:r>
      <w:r w:rsidRPr="00A97047">
        <w:rPr>
          <w:b w:val="0"/>
          <w:noProof/>
          <w:sz w:val="18"/>
        </w:rPr>
        <w:fldChar w:fldCharType="begin"/>
      </w:r>
      <w:r w:rsidRPr="00A97047">
        <w:rPr>
          <w:b w:val="0"/>
          <w:noProof/>
          <w:sz w:val="18"/>
        </w:rPr>
        <w:instrText xml:space="preserve"> PAGEREF _Toc48895294 \h </w:instrText>
      </w:r>
      <w:r w:rsidRPr="00A97047">
        <w:rPr>
          <w:b w:val="0"/>
          <w:noProof/>
          <w:sz w:val="18"/>
        </w:rPr>
      </w:r>
      <w:r w:rsidRPr="00A97047">
        <w:rPr>
          <w:b w:val="0"/>
          <w:noProof/>
          <w:sz w:val="18"/>
        </w:rPr>
        <w:fldChar w:fldCharType="separate"/>
      </w:r>
      <w:r w:rsidR="00A37966">
        <w:rPr>
          <w:b w:val="0"/>
          <w:noProof/>
          <w:sz w:val="18"/>
        </w:rPr>
        <w:t>220</w:t>
      </w:r>
      <w:r w:rsidRPr="00A97047">
        <w:rPr>
          <w:b w:val="0"/>
          <w:noProof/>
          <w:sz w:val="18"/>
        </w:rPr>
        <w:fldChar w:fldCharType="end"/>
      </w:r>
    </w:p>
    <w:p w14:paraId="6A5A75AD" w14:textId="5C4F7784" w:rsidR="00A97047" w:rsidRDefault="00A97047" w:rsidP="00A97047">
      <w:pPr>
        <w:pStyle w:val="TOC5"/>
        <w:ind w:right="1792"/>
        <w:rPr>
          <w:rFonts w:asciiTheme="minorHAnsi" w:eastAsiaTheme="minorEastAsia" w:hAnsiTheme="minorHAnsi" w:cstheme="minorBidi"/>
          <w:noProof/>
          <w:kern w:val="0"/>
          <w:sz w:val="22"/>
          <w:szCs w:val="22"/>
        </w:rPr>
      </w:pPr>
      <w:r>
        <w:rPr>
          <w:noProof/>
        </w:rPr>
        <w:t>5.4.1</w:t>
      </w:r>
      <w:r>
        <w:rPr>
          <w:noProof/>
        </w:rPr>
        <w:tab/>
        <w:t>Items in Group T3</w:t>
      </w:r>
      <w:r w:rsidRPr="00A97047">
        <w:rPr>
          <w:noProof/>
        </w:rPr>
        <w:tab/>
      </w:r>
      <w:r w:rsidRPr="00A97047">
        <w:rPr>
          <w:noProof/>
        </w:rPr>
        <w:fldChar w:fldCharType="begin"/>
      </w:r>
      <w:r w:rsidRPr="00A97047">
        <w:rPr>
          <w:noProof/>
        </w:rPr>
        <w:instrText xml:space="preserve"> PAGEREF _Toc48895295 \h </w:instrText>
      </w:r>
      <w:r w:rsidRPr="00A97047">
        <w:rPr>
          <w:noProof/>
        </w:rPr>
      </w:r>
      <w:r w:rsidRPr="00A97047">
        <w:rPr>
          <w:noProof/>
        </w:rPr>
        <w:fldChar w:fldCharType="separate"/>
      </w:r>
      <w:r w:rsidR="00A37966">
        <w:rPr>
          <w:noProof/>
        </w:rPr>
        <w:t>220</w:t>
      </w:r>
      <w:r w:rsidRPr="00A97047">
        <w:rPr>
          <w:noProof/>
        </w:rPr>
        <w:fldChar w:fldCharType="end"/>
      </w:r>
    </w:p>
    <w:p w14:paraId="2B615F24"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5.5—Group T4: Obstetrics</w:t>
      </w:r>
      <w:r w:rsidRPr="00A97047">
        <w:rPr>
          <w:b w:val="0"/>
          <w:noProof/>
          <w:sz w:val="18"/>
        </w:rPr>
        <w:tab/>
      </w:r>
      <w:r w:rsidRPr="00A97047">
        <w:rPr>
          <w:b w:val="0"/>
          <w:noProof/>
          <w:sz w:val="18"/>
        </w:rPr>
        <w:fldChar w:fldCharType="begin"/>
      </w:r>
      <w:r w:rsidRPr="00A97047">
        <w:rPr>
          <w:b w:val="0"/>
          <w:noProof/>
          <w:sz w:val="18"/>
        </w:rPr>
        <w:instrText xml:space="preserve"> PAGEREF _Toc48895296 \h </w:instrText>
      </w:r>
      <w:r w:rsidRPr="00A97047">
        <w:rPr>
          <w:b w:val="0"/>
          <w:noProof/>
          <w:sz w:val="18"/>
        </w:rPr>
      </w:r>
      <w:r w:rsidRPr="00A97047">
        <w:rPr>
          <w:b w:val="0"/>
          <w:noProof/>
          <w:sz w:val="18"/>
        </w:rPr>
        <w:fldChar w:fldCharType="separate"/>
      </w:r>
      <w:r w:rsidR="00A37966">
        <w:rPr>
          <w:b w:val="0"/>
          <w:noProof/>
          <w:sz w:val="18"/>
        </w:rPr>
        <w:t>221</w:t>
      </w:r>
      <w:r w:rsidRPr="00A97047">
        <w:rPr>
          <w:b w:val="0"/>
          <w:noProof/>
          <w:sz w:val="18"/>
        </w:rPr>
        <w:fldChar w:fldCharType="end"/>
      </w:r>
    </w:p>
    <w:p w14:paraId="518BB421" w14:textId="3F1F2768" w:rsidR="00A97047" w:rsidRDefault="00A97047" w:rsidP="00A97047">
      <w:pPr>
        <w:pStyle w:val="TOC5"/>
        <w:ind w:right="1792"/>
        <w:rPr>
          <w:rFonts w:asciiTheme="minorHAnsi" w:eastAsiaTheme="minorEastAsia" w:hAnsiTheme="minorHAnsi" w:cstheme="minorBidi"/>
          <w:noProof/>
          <w:kern w:val="0"/>
          <w:sz w:val="22"/>
          <w:szCs w:val="22"/>
        </w:rPr>
      </w:pPr>
      <w:r>
        <w:rPr>
          <w:noProof/>
        </w:rPr>
        <w:t>5.5.1</w:t>
      </w:r>
      <w:r>
        <w:rPr>
          <w:noProof/>
        </w:rPr>
        <w:tab/>
        <w:t>Definitions for item 16400</w:t>
      </w:r>
      <w:r w:rsidRPr="00A97047">
        <w:rPr>
          <w:noProof/>
        </w:rPr>
        <w:tab/>
      </w:r>
      <w:r w:rsidRPr="00A97047">
        <w:rPr>
          <w:noProof/>
        </w:rPr>
        <w:fldChar w:fldCharType="begin"/>
      </w:r>
      <w:r w:rsidRPr="00A97047">
        <w:rPr>
          <w:noProof/>
        </w:rPr>
        <w:instrText xml:space="preserve"> PAGEREF _Toc48895297 \h </w:instrText>
      </w:r>
      <w:r w:rsidRPr="00A97047">
        <w:rPr>
          <w:noProof/>
        </w:rPr>
      </w:r>
      <w:r w:rsidRPr="00A97047">
        <w:rPr>
          <w:noProof/>
        </w:rPr>
        <w:fldChar w:fldCharType="separate"/>
      </w:r>
      <w:r w:rsidR="00A37966">
        <w:rPr>
          <w:noProof/>
        </w:rPr>
        <w:t>221</w:t>
      </w:r>
      <w:r w:rsidRPr="00A97047">
        <w:rPr>
          <w:noProof/>
        </w:rPr>
        <w:fldChar w:fldCharType="end"/>
      </w:r>
    </w:p>
    <w:p w14:paraId="778A3DD6" w14:textId="53B268C3" w:rsidR="00A97047" w:rsidRDefault="00A97047" w:rsidP="00A97047">
      <w:pPr>
        <w:pStyle w:val="TOC5"/>
        <w:ind w:right="1792"/>
        <w:rPr>
          <w:rFonts w:asciiTheme="minorHAnsi" w:eastAsiaTheme="minorEastAsia" w:hAnsiTheme="minorHAnsi" w:cstheme="minorBidi"/>
          <w:noProof/>
          <w:kern w:val="0"/>
          <w:sz w:val="22"/>
          <w:szCs w:val="22"/>
        </w:rPr>
      </w:pPr>
      <w:r>
        <w:rPr>
          <w:noProof/>
        </w:rPr>
        <w:t>5.5.2</w:t>
      </w:r>
      <w:r>
        <w:rPr>
          <w:noProof/>
        </w:rPr>
        <w:tab/>
        <w:t xml:space="preserve">Meaning of </w:t>
      </w:r>
      <w:r w:rsidRPr="00E8048B">
        <w:rPr>
          <w:i/>
          <w:noProof/>
        </w:rPr>
        <w:t>practice</w:t>
      </w:r>
      <w:r>
        <w:rPr>
          <w:noProof/>
        </w:rPr>
        <w:t xml:space="preserve"> </w:t>
      </w:r>
      <w:r w:rsidRPr="00E8048B">
        <w:rPr>
          <w:i/>
          <w:noProof/>
        </w:rPr>
        <w:t>midwife</w:t>
      </w:r>
      <w:r>
        <w:rPr>
          <w:noProof/>
        </w:rPr>
        <w:t xml:space="preserve"> in items 16400 and 16408</w:t>
      </w:r>
      <w:r w:rsidRPr="00A97047">
        <w:rPr>
          <w:noProof/>
        </w:rPr>
        <w:tab/>
      </w:r>
      <w:r w:rsidRPr="00A97047">
        <w:rPr>
          <w:noProof/>
        </w:rPr>
        <w:fldChar w:fldCharType="begin"/>
      </w:r>
      <w:r w:rsidRPr="00A97047">
        <w:rPr>
          <w:noProof/>
        </w:rPr>
        <w:instrText xml:space="preserve"> PAGEREF _Toc48895298 \h </w:instrText>
      </w:r>
      <w:r w:rsidRPr="00A97047">
        <w:rPr>
          <w:noProof/>
        </w:rPr>
      </w:r>
      <w:r w:rsidRPr="00A97047">
        <w:rPr>
          <w:noProof/>
        </w:rPr>
        <w:fldChar w:fldCharType="separate"/>
      </w:r>
      <w:r w:rsidR="00A37966">
        <w:rPr>
          <w:noProof/>
        </w:rPr>
        <w:t>221</w:t>
      </w:r>
      <w:r w:rsidRPr="00A97047">
        <w:rPr>
          <w:noProof/>
        </w:rPr>
        <w:fldChar w:fldCharType="end"/>
      </w:r>
    </w:p>
    <w:p w14:paraId="0D733182" w14:textId="402A7D89" w:rsidR="00A97047" w:rsidRDefault="00A97047" w:rsidP="00A97047">
      <w:pPr>
        <w:pStyle w:val="TOC5"/>
        <w:ind w:right="1792"/>
        <w:rPr>
          <w:rFonts w:asciiTheme="minorHAnsi" w:eastAsiaTheme="minorEastAsia" w:hAnsiTheme="minorHAnsi" w:cstheme="minorBidi"/>
          <w:noProof/>
          <w:kern w:val="0"/>
          <w:sz w:val="22"/>
          <w:szCs w:val="22"/>
        </w:rPr>
      </w:pPr>
      <w:r>
        <w:rPr>
          <w:noProof/>
        </w:rPr>
        <w:t>5.5.3</w:t>
      </w:r>
      <w:r>
        <w:rPr>
          <w:noProof/>
        </w:rPr>
        <w:tab/>
        <w:t>Restrictions on item 16400—provider and timing</w:t>
      </w:r>
      <w:r w:rsidRPr="00A97047">
        <w:rPr>
          <w:noProof/>
        </w:rPr>
        <w:tab/>
      </w:r>
      <w:r w:rsidRPr="00A97047">
        <w:rPr>
          <w:noProof/>
        </w:rPr>
        <w:fldChar w:fldCharType="begin"/>
      </w:r>
      <w:r w:rsidRPr="00A97047">
        <w:rPr>
          <w:noProof/>
        </w:rPr>
        <w:instrText xml:space="preserve"> PAGEREF _Toc48895299 \h </w:instrText>
      </w:r>
      <w:r w:rsidRPr="00A97047">
        <w:rPr>
          <w:noProof/>
        </w:rPr>
      </w:r>
      <w:r w:rsidRPr="00A97047">
        <w:rPr>
          <w:noProof/>
        </w:rPr>
        <w:fldChar w:fldCharType="separate"/>
      </w:r>
      <w:r w:rsidR="00A37966">
        <w:rPr>
          <w:noProof/>
        </w:rPr>
        <w:t>221</w:t>
      </w:r>
      <w:r w:rsidRPr="00A97047">
        <w:rPr>
          <w:noProof/>
        </w:rPr>
        <w:fldChar w:fldCharType="end"/>
      </w:r>
    </w:p>
    <w:p w14:paraId="173EF7F5" w14:textId="6CEDD8BD" w:rsidR="00A97047" w:rsidRDefault="00A97047" w:rsidP="00A97047">
      <w:pPr>
        <w:pStyle w:val="TOC5"/>
        <w:ind w:right="1792"/>
        <w:rPr>
          <w:rFonts w:asciiTheme="minorHAnsi" w:eastAsiaTheme="minorEastAsia" w:hAnsiTheme="minorHAnsi" w:cstheme="minorBidi"/>
          <w:noProof/>
          <w:kern w:val="0"/>
          <w:sz w:val="22"/>
          <w:szCs w:val="22"/>
        </w:rPr>
      </w:pPr>
      <w:r>
        <w:rPr>
          <w:noProof/>
        </w:rPr>
        <w:t>5.5.4</w:t>
      </w:r>
      <w:r>
        <w:rPr>
          <w:noProof/>
        </w:rPr>
        <w:tab/>
        <w:t>Items in Group T4</w:t>
      </w:r>
      <w:r w:rsidRPr="00A97047">
        <w:rPr>
          <w:noProof/>
        </w:rPr>
        <w:tab/>
      </w:r>
      <w:r w:rsidRPr="00A97047">
        <w:rPr>
          <w:noProof/>
        </w:rPr>
        <w:fldChar w:fldCharType="begin"/>
      </w:r>
      <w:r w:rsidRPr="00A97047">
        <w:rPr>
          <w:noProof/>
        </w:rPr>
        <w:instrText xml:space="preserve"> PAGEREF _Toc48895300 \h </w:instrText>
      </w:r>
      <w:r w:rsidRPr="00A97047">
        <w:rPr>
          <w:noProof/>
        </w:rPr>
      </w:r>
      <w:r w:rsidRPr="00A97047">
        <w:rPr>
          <w:noProof/>
        </w:rPr>
        <w:fldChar w:fldCharType="separate"/>
      </w:r>
      <w:r w:rsidR="00A37966">
        <w:rPr>
          <w:noProof/>
        </w:rPr>
        <w:t>221</w:t>
      </w:r>
      <w:r w:rsidRPr="00A97047">
        <w:rPr>
          <w:noProof/>
        </w:rPr>
        <w:fldChar w:fldCharType="end"/>
      </w:r>
    </w:p>
    <w:p w14:paraId="65BB4087"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5.6—Group T6: Examination by anaesthetist</w:t>
      </w:r>
      <w:r w:rsidRPr="00A97047">
        <w:rPr>
          <w:b w:val="0"/>
          <w:noProof/>
          <w:sz w:val="18"/>
        </w:rPr>
        <w:tab/>
      </w:r>
      <w:r w:rsidRPr="00A97047">
        <w:rPr>
          <w:b w:val="0"/>
          <w:noProof/>
          <w:sz w:val="18"/>
        </w:rPr>
        <w:fldChar w:fldCharType="begin"/>
      </w:r>
      <w:r w:rsidRPr="00A97047">
        <w:rPr>
          <w:b w:val="0"/>
          <w:noProof/>
          <w:sz w:val="18"/>
        </w:rPr>
        <w:instrText xml:space="preserve"> PAGEREF _Toc48895301 \h </w:instrText>
      </w:r>
      <w:r w:rsidRPr="00A97047">
        <w:rPr>
          <w:b w:val="0"/>
          <w:noProof/>
          <w:sz w:val="18"/>
        </w:rPr>
      </w:r>
      <w:r w:rsidRPr="00A97047">
        <w:rPr>
          <w:b w:val="0"/>
          <w:noProof/>
          <w:sz w:val="18"/>
        </w:rPr>
        <w:fldChar w:fldCharType="separate"/>
      </w:r>
      <w:r w:rsidR="00A37966">
        <w:rPr>
          <w:b w:val="0"/>
          <w:noProof/>
          <w:sz w:val="18"/>
        </w:rPr>
        <w:t>229</w:t>
      </w:r>
      <w:r w:rsidRPr="00A97047">
        <w:rPr>
          <w:b w:val="0"/>
          <w:noProof/>
          <w:sz w:val="18"/>
        </w:rPr>
        <w:fldChar w:fldCharType="end"/>
      </w:r>
    </w:p>
    <w:p w14:paraId="5BA762AB" w14:textId="608269D4" w:rsidR="00A97047" w:rsidRDefault="00A97047" w:rsidP="00A97047">
      <w:pPr>
        <w:pStyle w:val="TOC5"/>
        <w:ind w:right="1792"/>
        <w:rPr>
          <w:rFonts w:asciiTheme="minorHAnsi" w:eastAsiaTheme="minorEastAsia" w:hAnsiTheme="minorHAnsi" w:cstheme="minorBidi"/>
          <w:noProof/>
          <w:kern w:val="0"/>
          <w:sz w:val="22"/>
          <w:szCs w:val="22"/>
        </w:rPr>
      </w:pPr>
      <w:r>
        <w:rPr>
          <w:noProof/>
        </w:rPr>
        <w:t>5.6.1</w:t>
      </w:r>
      <w:r>
        <w:rPr>
          <w:noProof/>
        </w:rPr>
        <w:tab/>
        <w:t>Items in Group T6</w:t>
      </w:r>
      <w:r w:rsidRPr="00A97047">
        <w:rPr>
          <w:noProof/>
        </w:rPr>
        <w:tab/>
      </w:r>
      <w:r w:rsidRPr="00A97047">
        <w:rPr>
          <w:noProof/>
        </w:rPr>
        <w:fldChar w:fldCharType="begin"/>
      </w:r>
      <w:r w:rsidRPr="00A97047">
        <w:rPr>
          <w:noProof/>
        </w:rPr>
        <w:instrText xml:space="preserve"> PAGEREF _Toc48895302 \h </w:instrText>
      </w:r>
      <w:r w:rsidRPr="00A97047">
        <w:rPr>
          <w:noProof/>
        </w:rPr>
      </w:r>
      <w:r w:rsidRPr="00A97047">
        <w:rPr>
          <w:noProof/>
        </w:rPr>
        <w:fldChar w:fldCharType="separate"/>
      </w:r>
      <w:r w:rsidR="00A37966">
        <w:rPr>
          <w:noProof/>
        </w:rPr>
        <w:t>229</w:t>
      </w:r>
      <w:r w:rsidRPr="00A97047">
        <w:rPr>
          <w:noProof/>
        </w:rPr>
        <w:fldChar w:fldCharType="end"/>
      </w:r>
    </w:p>
    <w:p w14:paraId="3F811BFA"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5.7—Group T7: Regional or field nerve blocks</w:t>
      </w:r>
      <w:r w:rsidRPr="00A97047">
        <w:rPr>
          <w:b w:val="0"/>
          <w:noProof/>
          <w:sz w:val="18"/>
        </w:rPr>
        <w:tab/>
      </w:r>
      <w:r w:rsidRPr="00A97047">
        <w:rPr>
          <w:b w:val="0"/>
          <w:noProof/>
          <w:sz w:val="18"/>
        </w:rPr>
        <w:fldChar w:fldCharType="begin"/>
      </w:r>
      <w:r w:rsidRPr="00A97047">
        <w:rPr>
          <w:b w:val="0"/>
          <w:noProof/>
          <w:sz w:val="18"/>
        </w:rPr>
        <w:instrText xml:space="preserve"> PAGEREF _Toc48895303 \h </w:instrText>
      </w:r>
      <w:r w:rsidRPr="00A97047">
        <w:rPr>
          <w:b w:val="0"/>
          <w:noProof/>
          <w:sz w:val="18"/>
        </w:rPr>
      </w:r>
      <w:r w:rsidRPr="00A97047">
        <w:rPr>
          <w:b w:val="0"/>
          <w:noProof/>
          <w:sz w:val="18"/>
        </w:rPr>
        <w:fldChar w:fldCharType="separate"/>
      </w:r>
      <w:r w:rsidR="00A37966">
        <w:rPr>
          <w:b w:val="0"/>
          <w:noProof/>
          <w:sz w:val="18"/>
        </w:rPr>
        <w:t>232</w:t>
      </w:r>
      <w:r w:rsidRPr="00A97047">
        <w:rPr>
          <w:b w:val="0"/>
          <w:noProof/>
          <w:sz w:val="18"/>
        </w:rPr>
        <w:fldChar w:fldCharType="end"/>
      </w:r>
    </w:p>
    <w:p w14:paraId="571B2833" w14:textId="7E647E5E" w:rsidR="00A97047" w:rsidRDefault="00A97047" w:rsidP="00A97047">
      <w:pPr>
        <w:pStyle w:val="TOC5"/>
        <w:ind w:right="1792"/>
        <w:rPr>
          <w:rFonts w:asciiTheme="minorHAnsi" w:eastAsiaTheme="minorEastAsia" w:hAnsiTheme="minorHAnsi" w:cstheme="minorBidi"/>
          <w:noProof/>
          <w:kern w:val="0"/>
          <w:sz w:val="22"/>
          <w:szCs w:val="22"/>
        </w:rPr>
      </w:pPr>
      <w:r>
        <w:rPr>
          <w:noProof/>
        </w:rPr>
        <w:t>5.7.1</w:t>
      </w:r>
      <w:r>
        <w:rPr>
          <w:noProof/>
        </w:rPr>
        <w:tab/>
        <w:t xml:space="preserve">Meaning of </w:t>
      </w:r>
      <w:r w:rsidRPr="00E8048B">
        <w:rPr>
          <w:i/>
          <w:noProof/>
        </w:rPr>
        <w:t>amount under clause 5.7.1</w:t>
      </w:r>
      <w:r w:rsidRPr="00A97047">
        <w:rPr>
          <w:noProof/>
        </w:rPr>
        <w:tab/>
      </w:r>
      <w:r w:rsidRPr="00A97047">
        <w:rPr>
          <w:noProof/>
        </w:rPr>
        <w:fldChar w:fldCharType="begin"/>
      </w:r>
      <w:r w:rsidRPr="00A97047">
        <w:rPr>
          <w:noProof/>
        </w:rPr>
        <w:instrText xml:space="preserve"> PAGEREF _Toc48895304 \h </w:instrText>
      </w:r>
      <w:r w:rsidRPr="00A97047">
        <w:rPr>
          <w:noProof/>
        </w:rPr>
      </w:r>
      <w:r w:rsidRPr="00A97047">
        <w:rPr>
          <w:noProof/>
        </w:rPr>
        <w:fldChar w:fldCharType="separate"/>
      </w:r>
      <w:r w:rsidR="00A37966">
        <w:rPr>
          <w:noProof/>
        </w:rPr>
        <w:t>232</w:t>
      </w:r>
      <w:r w:rsidRPr="00A97047">
        <w:rPr>
          <w:noProof/>
        </w:rPr>
        <w:fldChar w:fldCharType="end"/>
      </w:r>
    </w:p>
    <w:p w14:paraId="47E21953" w14:textId="65D52076" w:rsidR="00A97047" w:rsidRDefault="00A97047" w:rsidP="00A97047">
      <w:pPr>
        <w:pStyle w:val="TOC5"/>
        <w:ind w:right="1792"/>
        <w:rPr>
          <w:rFonts w:asciiTheme="minorHAnsi" w:eastAsiaTheme="minorEastAsia" w:hAnsiTheme="minorHAnsi" w:cstheme="minorBidi"/>
          <w:noProof/>
          <w:kern w:val="0"/>
          <w:sz w:val="22"/>
          <w:szCs w:val="22"/>
        </w:rPr>
      </w:pPr>
      <w:r>
        <w:rPr>
          <w:noProof/>
        </w:rPr>
        <w:t>5.7.2</w:t>
      </w:r>
      <w:r>
        <w:rPr>
          <w:noProof/>
        </w:rPr>
        <w:tab/>
        <w:t>Items in Group T7</w:t>
      </w:r>
      <w:r w:rsidRPr="00A97047">
        <w:rPr>
          <w:noProof/>
        </w:rPr>
        <w:tab/>
      </w:r>
      <w:r w:rsidRPr="00A97047">
        <w:rPr>
          <w:noProof/>
        </w:rPr>
        <w:fldChar w:fldCharType="begin"/>
      </w:r>
      <w:r w:rsidRPr="00A97047">
        <w:rPr>
          <w:noProof/>
        </w:rPr>
        <w:instrText xml:space="preserve"> PAGEREF _Toc48895305 \h </w:instrText>
      </w:r>
      <w:r w:rsidRPr="00A97047">
        <w:rPr>
          <w:noProof/>
        </w:rPr>
      </w:r>
      <w:r w:rsidRPr="00A97047">
        <w:rPr>
          <w:noProof/>
        </w:rPr>
        <w:fldChar w:fldCharType="separate"/>
      </w:r>
      <w:r w:rsidR="00A37966">
        <w:rPr>
          <w:noProof/>
        </w:rPr>
        <w:t>232</w:t>
      </w:r>
      <w:r w:rsidRPr="00A97047">
        <w:rPr>
          <w:noProof/>
        </w:rPr>
        <w:fldChar w:fldCharType="end"/>
      </w:r>
    </w:p>
    <w:p w14:paraId="47F2551A"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5.8—Group T11: Botulinum toxin</w:t>
      </w:r>
      <w:r w:rsidRPr="00A97047">
        <w:rPr>
          <w:b w:val="0"/>
          <w:noProof/>
          <w:sz w:val="18"/>
        </w:rPr>
        <w:tab/>
      </w:r>
      <w:r w:rsidRPr="00A97047">
        <w:rPr>
          <w:b w:val="0"/>
          <w:noProof/>
          <w:sz w:val="18"/>
        </w:rPr>
        <w:fldChar w:fldCharType="begin"/>
      </w:r>
      <w:r w:rsidRPr="00A97047">
        <w:rPr>
          <w:b w:val="0"/>
          <w:noProof/>
          <w:sz w:val="18"/>
        </w:rPr>
        <w:instrText xml:space="preserve"> PAGEREF _Toc48895306 \h </w:instrText>
      </w:r>
      <w:r w:rsidRPr="00A97047">
        <w:rPr>
          <w:b w:val="0"/>
          <w:noProof/>
          <w:sz w:val="18"/>
        </w:rPr>
      </w:r>
      <w:r w:rsidRPr="00A97047">
        <w:rPr>
          <w:b w:val="0"/>
          <w:noProof/>
          <w:sz w:val="18"/>
        </w:rPr>
        <w:fldChar w:fldCharType="separate"/>
      </w:r>
      <w:r w:rsidR="00A37966">
        <w:rPr>
          <w:b w:val="0"/>
          <w:noProof/>
          <w:sz w:val="18"/>
        </w:rPr>
        <w:t>235</w:t>
      </w:r>
      <w:r w:rsidRPr="00A97047">
        <w:rPr>
          <w:b w:val="0"/>
          <w:noProof/>
          <w:sz w:val="18"/>
        </w:rPr>
        <w:fldChar w:fldCharType="end"/>
      </w:r>
    </w:p>
    <w:p w14:paraId="36B79904" w14:textId="2EBB0782" w:rsidR="00A97047" w:rsidRDefault="00A97047" w:rsidP="00A97047">
      <w:pPr>
        <w:pStyle w:val="TOC5"/>
        <w:ind w:right="1792"/>
        <w:rPr>
          <w:rFonts w:asciiTheme="minorHAnsi" w:eastAsiaTheme="minorEastAsia" w:hAnsiTheme="minorHAnsi" w:cstheme="minorBidi"/>
          <w:noProof/>
          <w:kern w:val="0"/>
          <w:sz w:val="22"/>
          <w:szCs w:val="22"/>
        </w:rPr>
      </w:pPr>
      <w:r>
        <w:rPr>
          <w:noProof/>
        </w:rPr>
        <w:t>5.8.1</w:t>
      </w:r>
      <w:r>
        <w:rPr>
          <w:noProof/>
        </w:rPr>
        <w:tab/>
        <w:t>Group T11 services do not include supply of botulinum toxin</w:t>
      </w:r>
      <w:r w:rsidRPr="00A97047">
        <w:rPr>
          <w:noProof/>
        </w:rPr>
        <w:tab/>
      </w:r>
      <w:r w:rsidRPr="00A97047">
        <w:rPr>
          <w:noProof/>
        </w:rPr>
        <w:fldChar w:fldCharType="begin"/>
      </w:r>
      <w:r w:rsidRPr="00A97047">
        <w:rPr>
          <w:noProof/>
        </w:rPr>
        <w:instrText xml:space="preserve"> PAGEREF _Toc48895307 \h </w:instrText>
      </w:r>
      <w:r w:rsidRPr="00A97047">
        <w:rPr>
          <w:noProof/>
        </w:rPr>
      </w:r>
      <w:r w:rsidRPr="00A97047">
        <w:rPr>
          <w:noProof/>
        </w:rPr>
        <w:fldChar w:fldCharType="separate"/>
      </w:r>
      <w:r w:rsidR="00A37966">
        <w:rPr>
          <w:noProof/>
        </w:rPr>
        <w:t>235</w:t>
      </w:r>
      <w:r w:rsidRPr="00A97047">
        <w:rPr>
          <w:noProof/>
        </w:rPr>
        <w:fldChar w:fldCharType="end"/>
      </w:r>
    </w:p>
    <w:p w14:paraId="3C760EBD" w14:textId="3DB25D67" w:rsidR="00A97047" w:rsidRDefault="00A97047" w:rsidP="00A97047">
      <w:pPr>
        <w:pStyle w:val="TOC5"/>
        <w:ind w:right="1792"/>
        <w:rPr>
          <w:rFonts w:asciiTheme="minorHAnsi" w:eastAsiaTheme="minorEastAsia" w:hAnsiTheme="minorHAnsi" w:cstheme="minorBidi"/>
          <w:noProof/>
          <w:kern w:val="0"/>
          <w:sz w:val="22"/>
          <w:szCs w:val="22"/>
        </w:rPr>
      </w:pPr>
      <w:r>
        <w:rPr>
          <w:noProof/>
        </w:rPr>
        <w:t>5.8.2</w:t>
      </w:r>
      <w:r>
        <w:rPr>
          <w:noProof/>
        </w:rPr>
        <w:tab/>
        <w:t>Restrictions on items in Group T11</w:t>
      </w:r>
      <w:r w:rsidRPr="00A97047">
        <w:rPr>
          <w:noProof/>
        </w:rPr>
        <w:tab/>
      </w:r>
      <w:r w:rsidRPr="00A97047">
        <w:rPr>
          <w:noProof/>
        </w:rPr>
        <w:fldChar w:fldCharType="begin"/>
      </w:r>
      <w:r w:rsidRPr="00A97047">
        <w:rPr>
          <w:noProof/>
        </w:rPr>
        <w:instrText xml:space="preserve"> PAGEREF _Toc48895308 \h </w:instrText>
      </w:r>
      <w:r w:rsidRPr="00A97047">
        <w:rPr>
          <w:noProof/>
        </w:rPr>
      </w:r>
      <w:r w:rsidRPr="00A97047">
        <w:rPr>
          <w:noProof/>
        </w:rPr>
        <w:fldChar w:fldCharType="separate"/>
      </w:r>
      <w:r w:rsidR="00A37966">
        <w:rPr>
          <w:noProof/>
        </w:rPr>
        <w:t>235</w:t>
      </w:r>
      <w:r w:rsidRPr="00A97047">
        <w:rPr>
          <w:noProof/>
        </w:rPr>
        <w:fldChar w:fldCharType="end"/>
      </w:r>
    </w:p>
    <w:p w14:paraId="18202BCC" w14:textId="2B0C7275" w:rsidR="00A97047" w:rsidRDefault="00A97047" w:rsidP="00A97047">
      <w:pPr>
        <w:pStyle w:val="TOC5"/>
        <w:ind w:right="1792"/>
        <w:rPr>
          <w:rFonts w:asciiTheme="minorHAnsi" w:eastAsiaTheme="minorEastAsia" w:hAnsiTheme="minorHAnsi" w:cstheme="minorBidi"/>
          <w:noProof/>
          <w:kern w:val="0"/>
          <w:sz w:val="22"/>
          <w:szCs w:val="22"/>
        </w:rPr>
      </w:pPr>
      <w:r>
        <w:rPr>
          <w:noProof/>
        </w:rPr>
        <w:t>5.8.3</w:t>
      </w:r>
      <w:r>
        <w:rPr>
          <w:noProof/>
        </w:rPr>
        <w:tab/>
        <w:t>Items in Group T11</w:t>
      </w:r>
      <w:r w:rsidRPr="00A97047">
        <w:rPr>
          <w:noProof/>
        </w:rPr>
        <w:tab/>
      </w:r>
      <w:r w:rsidRPr="00A97047">
        <w:rPr>
          <w:noProof/>
        </w:rPr>
        <w:fldChar w:fldCharType="begin"/>
      </w:r>
      <w:r w:rsidRPr="00A97047">
        <w:rPr>
          <w:noProof/>
        </w:rPr>
        <w:instrText xml:space="preserve"> PAGEREF _Toc48895309 \h </w:instrText>
      </w:r>
      <w:r w:rsidRPr="00A97047">
        <w:rPr>
          <w:noProof/>
        </w:rPr>
      </w:r>
      <w:r w:rsidRPr="00A97047">
        <w:rPr>
          <w:noProof/>
        </w:rPr>
        <w:fldChar w:fldCharType="separate"/>
      </w:r>
      <w:r w:rsidR="00A37966">
        <w:rPr>
          <w:noProof/>
        </w:rPr>
        <w:t>235</w:t>
      </w:r>
      <w:r w:rsidRPr="00A97047">
        <w:rPr>
          <w:noProof/>
        </w:rPr>
        <w:fldChar w:fldCharType="end"/>
      </w:r>
    </w:p>
    <w:p w14:paraId="253D015C"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5.9—Group T10: Anaesthesia performed in connection with certain services (Relative Value Guide)</w:t>
      </w:r>
      <w:r w:rsidRPr="00A97047">
        <w:rPr>
          <w:b w:val="0"/>
          <w:noProof/>
          <w:sz w:val="18"/>
        </w:rPr>
        <w:tab/>
      </w:r>
      <w:r w:rsidRPr="00A97047">
        <w:rPr>
          <w:b w:val="0"/>
          <w:noProof/>
          <w:sz w:val="18"/>
        </w:rPr>
        <w:fldChar w:fldCharType="begin"/>
      </w:r>
      <w:r w:rsidRPr="00A97047">
        <w:rPr>
          <w:b w:val="0"/>
          <w:noProof/>
          <w:sz w:val="18"/>
        </w:rPr>
        <w:instrText xml:space="preserve"> PAGEREF _Toc48895310 \h </w:instrText>
      </w:r>
      <w:r w:rsidRPr="00A97047">
        <w:rPr>
          <w:b w:val="0"/>
          <w:noProof/>
          <w:sz w:val="18"/>
        </w:rPr>
      </w:r>
      <w:r w:rsidRPr="00A97047">
        <w:rPr>
          <w:b w:val="0"/>
          <w:noProof/>
          <w:sz w:val="18"/>
        </w:rPr>
        <w:fldChar w:fldCharType="separate"/>
      </w:r>
      <w:r w:rsidR="00A37966">
        <w:rPr>
          <w:b w:val="0"/>
          <w:noProof/>
          <w:sz w:val="18"/>
        </w:rPr>
        <w:t>239</w:t>
      </w:r>
      <w:r w:rsidRPr="00A97047">
        <w:rPr>
          <w:b w:val="0"/>
          <w:noProof/>
          <w:sz w:val="18"/>
        </w:rPr>
        <w:fldChar w:fldCharType="end"/>
      </w:r>
    </w:p>
    <w:p w14:paraId="3069EE81" w14:textId="02CD1B93" w:rsidR="00A97047" w:rsidRDefault="00A97047" w:rsidP="00A97047">
      <w:pPr>
        <w:pStyle w:val="TOC5"/>
        <w:ind w:right="1792"/>
        <w:rPr>
          <w:rFonts w:asciiTheme="minorHAnsi" w:eastAsiaTheme="minorEastAsia" w:hAnsiTheme="minorHAnsi" w:cstheme="minorBidi"/>
          <w:noProof/>
          <w:kern w:val="0"/>
          <w:sz w:val="22"/>
          <w:szCs w:val="22"/>
        </w:rPr>
      </w:pPr>
      <w:r>
        <w:rPr>
          <w:noProof/>
        </w:rPr>
        <w:t>5.9.1</w:t>
      </w:r>
      <w:r>
        <w:rPr>
          <w:noProof/>
        </w:rPr>
        <w:tab/>
        <w:t xml:space="preserve">Meaning of </w:t>
      </w:r>
      <w:r w:rsidRPr="00E8048B">
        <w:rPr>
          <w:i/>
          <w:noProof/>
        </w:rPr>
        <w:t>amount under clause 5.9.1</w:t>
      </w:r>
      <w:r w:rsidRPr="00A97047">
        <w:rPr>
          <w:noProof/>
        </w:rPr>
        <w:tab/>
      </w:r>
      <w:r w:rsidRPr="00A97047">
        <w:rPr>
          <w:noProof/>
        </w:rPr>
        <w:fldChar w:fldCharType="begin"/>
      </w:r>
      <w:r w:rsidRPr="00A97047">
        <w:rPr>
          <w:noProof/>
        </w:rPr>
        <w:instrText xml:space="preserve"> PAGEREF _Toc48895311 \h </w:instrText>
      </w:r>
      <w:r w:rsidRPr="00A97047">
        <w:rPr>
          <w:noProof/>
        </w:rPr>
      </w:r>
      <w:r w:rsidRPr="00A97047">
        <w:rPr>
          <w:noProof/>
        </w:rPr>
        <w:fldChar w:fldCharType="separate"/>
      </w:r>
      <w:r w:rsidR="00A37966">
        <w:rPr>
          <w:noProof/>
        </w:rPr>
        <w:t>239</w:t>
      </w:r>
      <w:r w:rsidRPr="00A97047">
        <w:rPr>
          <w:noProof/>
        </w:rPr>
        <w:fldChar w:fldCharType="end"/>
      </w:r>
    </w:p>
    <w:p w14:paraId="6AEF9AA9" w14:textId="64EDFC90" w:rsidR="00A97047" w:rsidRDefault="00A97047" w:rsidP="00A97047">
      <w:pPr>
        <w:pStyle w:val="TOC5"/>
        <w:ind w:right="1792"/>
        <w:rPr>
          <w:rFonts w:asciiTheme="minorHAnsi" w:eastAsiaTheme="minorEastAsia" w:hAnsiTheme="minorHAnsi" w:cstheme="minorBidi"/>
          <w:noProof/>
          <w:kern w:val="0"/>
          <w:sz w:val="22"/>
          <w:szCs w:val="22"/>
        </w:rPr>
      </w:pPr>
      <w:r>
        <w:rPr>
          <w:noProof/>
        </w:rPr>
        <w:t>5.9.2</w:t>
      </w:r>
      <w:r>
        <w:rPr>
          <w:noProof/>
        </w:rPr>
        <w:tab/>
        <w:t xml:space="preserve">Meaning of </w:t>
      </w:r>
      <w:r w:rsidRPr="00E8048B">
        <w:rPr>
          <w:i/>
          <w:noProof/>
        </w:rPr>
        <w:t>amount under clause 5.9.2</w:t>
      </w:r>
      <w:r w:rsidRPr="00A97047">
        <w:rPr>
          <w:noProof/>
        </w:rPr>
        <w:tab/>
      </w:r>
      <w:r w:rsidRPr="00A97047">
        <w:rPr>
          <w:noProof/>
        </w:rPr>
        <w:fldChar w:fldCharType="begin"/>
      </w:r>
      <w:r w:rsidRPr="00A97047">
        <w:rPr>
          <w:noProof/>
        </w:rPr>
        <w:instrText xml:space="preserve"> PAGEREF _Toc48895312 \h </w:instrText>
      </w:r>
      <w:r w:rsidRPr="00A97047">
        <w:rPr>
          <w:noProof/>
        </w:rPr>
      </w:r>
      <w:r w:rsidRPr="00A97047">
        <w:rPr>
          <w:noProof/>
        </w:rPr>
        <w:fldChar w:fldCharType="separate"/>
      </w:r>
      <w:r w:rsidR="00A37966">
        <w:rPr>
          <w:noProof/>
        </w:rPr>
        <w:t>239</w:t>
      </w:r>
      <w:r w:rsidRPr="00A97047">
        <w:rPr>
          <w:noProof/>
        </w:rPr>
        <w:fldChar w:fldCharType="end"/>
      </w:r>
    </w:p>
    <w:p w14:paraId="050D3065" w14:textId="0D336947" w:rsidR="00A97047" w:rsidRDefault="00A97047" w:rsidP="00A97047">
      <w:pPr>
        <w:pStyle w:val="TOC5"/>
        <w:ind w:right="1792"/>
        <w:rPr>
          <w:rFonts w:asciiTheme="minorHAnsi" w:eastAsiaTheme="minorEastAsia" w:hAnsiTheme="minorHAnsi" w:cstheme="minorBidi"/>
          <w:noProof/>
          <w:kern w:val="0"/>
          <w:sz w:val="22"/>
          <w:szCs w:val="22"/>
        </w:rPr>
      </w:pPr>
      <w:r>
        <w:rPr>
          <w:noProof/>
        </w:rPr>
        <w:t>5.9.3</w:t>
      </w:r>
      <w:r>
        <w:rPr>
          <w:noProof/>
        </w:rPr>
        <w:tab/>
        <w:t xml:space="preserve">Meaning of </w:t>
      </w:r>
      <w:r w:rsidRPr="00E8048B">
        <w:rPr>
          <w:i/>
          <w:noProof/>
        </w:rPr>
        <w:t>service time</w:t>
      </w:r>
      <w:r w:rsidRPr="00A97047">
        <w:rPr>
          <w:noProof/>
        </w:rPr>
        <w:tab/>
      </w:r>
      <w:r w:rsidRPr="00A97047">
        <w:rPr>
          <w:noProof/>
        </w:rPr>
        <w:fldChar w:fldCharType="begin"/>
      </w:r>
      <w:r w:rsidRPr="00A97047">
        <w:rPr>
          <w:noProof/>
        </w:rPr>
        <w:instrText xml:space="preserve"> PAGEREF _Toc48895313 \h </w:instrText>
      </w:r>
      <w:r w:rsidRPr="00A97047">
        <w:rPr>
          <w:noProof/>
        </w:rPr>
      </w:r>
      <w:r w:rsidRPr="00A97047">
        <w:rPr>
          <w:noProof/>
        </w:rPr>
        <w:fldChar w:fldCharType="separate"/>
      </w:r>
      <w:r w:rsidR="00A37966">
        <w:rPr>
          <w:noProof/>
        </w:rPr>
        <w:t>240</w:t>
      </w:r>
      <w:r w:rsidRPr="00A97047">
        <w:rPr>
          <w:noProof/>
        </w:rPr>
        <w:fldChar w:fldCharType="end"/>
      </w:r>
    </w:p>
    <w:p w14:paraId="660654DA" w14:textId="124A15A6" w:rsidR="00A97047" w:rsidRDefault="00A97047" w:rsidP="00A97047">
      <w:pPr>
        <w:pStyle w:val="TOC5"/>
        <w:ind w:right="1792"/>
        <w:rPr>
          <w:rFonts w:asciiTheme="minorHAnsi" w:eastAsiaTheme="minorEastAsia" w:hAnsiTheme="minorHAnsi" w:cstheme="minorBidi"/>
          <w:noProof/>
          <w:kern w:val="0"/>
          <w:sz w:val="22"/>
          <w:szCs w:val="22"/>
        </w:rPr>
      </w:pPr>
      <w:r>
        <w:rPr>
          <w:noProof/>
        </w:rPr>
        <w:t>5.9.4</w:t>
      </w:r>
      <w:r>
        <w:rPr>
          <w:noProof/>
        </w:rPr>
        <w:tab/>
        <w:t>Restrictions on items in Group T10</w:t>
      </w:r>
      <w:r w:rsidRPr="00A97047">
        <w:rPr>
          <w:noProof/>
        </w:rPr>
        <w:tab/>
      </w:r>
      <w:r w:rsidRPr="00A97047">
        <w:rPr>
          <w:noProof/>
        </w:rPr>
        <w:fldChar w:fldCharType="begin"/>
      </w:r>
      <w:r w:rsidRPr="00A97047">
        <w:rPr>
          <w:noProof/>
        </w:rPr>
        <w:instrText xml:space="preserve"> PAGEREF _Toc48895314 \h </w:instrText>
      </w:r>
      <w:r w:rsidRPr="00A97047">
        <w:rPr>
          <w:noProof/>
        </w:rPr>
      </w:r>
      <w:r w:rsidRPr="00A97047">
        <w:rPr>
          <w:noProof/>
        </w:rPr>
        <w:fldChar w:fldCharType="separate"/>
      </w:r>
      <w:r w:rsidR="00A37966">
        <w:rPr>
          <w:noProof/>
        </w:rPr>
        <w:t>240</w:t>
      </w:r>
      <w:r w:rsidRPr="00A97047">
        <w:rPr>
          <w:noProof/>
        </w:rPr>
        <w:fldChar w:fldCharType="end"/>
      </w:r>
    </w:p>
    <w:p w14:paraId="1BF217F3" w14:textId="42D05F87" w:rsidR="00A97047" w:rsidRDefault="00A97047" w:rsidP="00A97047">
      <w:pPr>
        <w:pStyle w:val="TOC5"/>
        <w:ind w:right="1792"/>
        <w:rPr>
          <w:rFonts w:asciiTheme="minorHAnsi" w:eastAsiaTheme="minorEastAsia" w:hAnsiTheme="minorHAnsi" w:cstheme="minorBidi"/>
          <w:noProof/>
          <w:kern w:val="0"/>
          <w:sz w:val="22"/>
          <w:szCs w:val="22"/>
        </w:rPr>
      </w:pPr>
      <w:r>
        <w:rPr>
          <w:noProof/>
        </w:rPr>
        <w:t>5.9.5</w:t>
      </w:r>
      <w:r>
        <w:rPr>
          <w:noProof/>
        </w:rPr>
        <w:tab/>
        <w:t>Application of Subgroup 21 of Group T10</w:t>
      </w:r>
      <w:r w:rsidRPr="00A97047">
        <w:rPr>
          <w:noProof/>
        </w:rPr>
        <w:tab/>
      </w:r>
      <w:r w:rsidRPr="00A97047">
        <w:rPr>
          <w:noProof/>
        </w:rPr>
        <w:fldChar w:fldCharType="begin"/>
      </w:r>
      <w:r w:rsidRPr="00A97047">
        <w:rPr>
          <w:noProof/>
        </w:rPr>
        <w:instrText xml:space="preserve"> PAGEREF _Toc48895315 \h </w:instrText>
      </w:r>
      <w:r w:rsidRPr="00A97047">
        <w:rPr>
          <w:noProof/>
        </w:rPr>
      </w:r>
      <w:r w:rsidRPr="00A97047">
        <w:rPr>
          <w:noProof/>
        </w:rPr>
        <w:fldChar w:fldCharType="separate"/>
      </w:r>
      <w:r w:rsidR="00A37966">
        <w:rPr>
          <w:noProof/>
        </w:rPr>
        <w:t>241</w:t>
      </w:r>
      <w:r w:rsidRPr="00A97047">
        <w:rPr>
          <w:noProof/>
        </w:rPr>
        <w:fldChar w:fldCharType="end"/>
      </w:r>
    </w:p>
    <w:p w14:paraId="318D7635" w14:textId="0D7DD88B" w:rsidR="00A97047" w:rsidRDefault="00A97047" w:rsidP="00A97047">
      <w:pPr>
        <w:pStyle w:val="TOC5"/>
        <w:ind w:right="1792"/>
        <w:rPr>
          <w:rFonts w:asciiTheme="minorHAnsi" w:eastAsiaTheme="minorEastAsia" w:hAnsiTheme="minorHAnsi" w:cstheme="minorBidi"/>
          <w:noProof/>
          <w:kern w:val="0"/>
          <w:sz w:val="22"/>
          <w:szCs w:val="22"/>
        </w:rPr>
      </w:pPr>
      <w:r>
        <w:rPr>
          <w:noProof/>
        </w:rPr>
        <w:t>5.9.6</w:t>
      </w:r>
      <w:r>
        <w:rPr>
          <w:noProof/>
        </w:rPr>
        <w:tab/>
        <w:t xml:space="preserve">Meaning of </w:t>
      </w:r>
      <w:r w:rsidRPr="00E8048B">
        <w:rPr>
          <w:i/>
          <w:noProof/>
          <w:lang w:eastAsia="en-US"/>
        </w:rPr>
        <w:t>anaesthesia, assistance</w:t>
      </w:r>
      <w:r>
        <w:rPr>
          <w:noProof/>
        </w:rPr>
        <w:t xml:space="preserve"> and</w:t>
      </w:r>
      <w:r w:rsidRPr="00E8048B">
        <w:rPr>
          <w:i/>
          <w:noProof/>
        </w:rPr>
        <w:t xml:space="preserve"> </w:t>
      </w:r>
      <w:r w:rsidRPr="00E8048B">
        <w:rPr>
          <w:i/>
          <w:noProof/>
          <w:lang w:eastAsia="en-US"/>
        </w:rPr>
        <w:t>perfusion</w:t>
      </w:r>
      <w:r w:rsidRPr="00E8048B">
        <w:rPr>
          <w:i/>
          <w:noProof/>
        </w:rPr>
        <w:t xml:space="preserve"> </w:t>
      </w:r>
      <w:r>
        <w:rPr>
          <w:noProof/>
        </w:rPr>
        <w:t>in Subgroups 21 to 25 of Group T10</w:t>
      </w:r>
      <w:r w:rsidRPr="00A97047">
        <w:rPr>
          <w:noProof/>
        </w:rPr>
        <w:tab/>
      </w:r>
      <w:r w:rsidRPr="00A97047">
        <w:rPr>
          <w:noProof/>
        </w:rPr>
        <w:fldChar w:fldCharType="begin"/>
      </w:r>
      <w:r w:rsidRPr="00A97047">
        <w:rPr>
          <w:noProof/>
        </w:rPr>
        <w:instrText xml:space="preserve"> PAGEREF _Toc48895316 \h </w:instrText>
      </w:r>
      <w:r w:rsidRPr="00A97047">
        <w:rPr>
          <w:noProof/>
        </w:rPr>
      </w:r>
      <w:r w:rsidRPr="00A97047">
        <w:rPr>
          <w:noProof/>
        </w:rPr>
        <w:fldChar w:fldCharType="separate"/>
      </w:r>
      <w:r w:rsidR="00A37966">
        <w:rPr>
          <w:noProof/>
        </w:rPr>
        <w:t>241</w:t>
      </w:r>
      <w:r w:rsidRPr="00A97047">
        <w:rPr>
          <w:noProof/>
        </w:rPr>
        <w:fldChar w:fldCharType="end"/>
      </w:r>
    </w:p>
    <w:p w14:paraId="1AFC9A2F" w14:textId="17C7EF9B" w:rsidR="00A97047" w:rsidRDefault="00A97047" w:rsidP="00A97047">
      <w:pPr>
        <w:pStyle w:val="TOC5"/>
        <w:ind w:right="1792"/>
        <w:rPr>
          <w:rFonts w:asciiTheme="minorHAnsi" w:eastAsiaTheme="minorEastAsia" w:hAnsiTheme="minorHAnsi" w:cstheme="minorBidi"/>
          <w:noProof/>
          <w:kern w:val="0"/>
          <w:sz w:val="22"/>
          <w:szCs w:val="22"/>
        </w:rPr>
      </w:pPr>
      <w:r>
        <w:rPr>
          <w:noProof/>
        </w:rPr>
        <w:t>5.9.7</w:t>
      </w:r>
      <w:r>
        <w:rPr>
          <w:noProof/>
        </w:rPr>
        <w:tab/>
        <w:t>Application of Subgroups 22 and 23 of Group T10</w:t>
      </w:r>
      <w:r w:rsidRPr="00A97047">
        <w:rPr>
          <w:noProof/>
        </w:rPr>
        <w:tab/>
      </w:r>
      <w:r w:rsidRPr="00A97047">
        <w:rPr>
          <w:noProof/>
        </w:rPr>
        <w:fldChar w:fldCharType="begin"/>
      </w:r>
      <w:r w:rsidRPr="00A97047">
        <w:rPr>
          <w:noProof/>
        </w:rPr>
        <w:instrText xml:space="preserve"> PAGEREF _Toc48895317 \h </w:instrText>
      </w:r>
      <w:r w:rsidRPr="00A97047">
        <w:rPr>
          <w:noProof/>
        </w:rPr>
      </w:r>
      <w:r w:rsidRPr="00A97047">
        <w:rPr>
          <w:noProof/>
        </w:rPr>
        <w:fldChar w:fldCharType="separate"/>
      </w:r>
      <w:r w:rsidR="00A37966">
        <w:rPr>
          <w:noProof/>
        </w:rPr>
        <w:t>241</w:t>
      </w:r>
      <w:r w:rsidRPr="00A97047">
        <w:rPr>
          <w:noProof/>
        </w:rPr>
        <w:fldChar w:fldCharType="end"/>
      </w:r>
    </w:p>
    <w:p w14:paraId="67B3C920" w14:textId="68CA630A" w:rsidR="00A97047" w:rsidRDefault="00A97047" w:rsidP="00A97047">
      <w:pPr>
        <w:pStyle w:val="TOC5"/>
        <w:ind w:right="1792"/>
        <w:rPr>
          <w:rFonts w:asciiTheme="minorHAnsi" w:eastAsiaTheme="minorEastAsia" w:hAnsiTheme="minorHAnsi" w:cstheme="minorBidi"/>
          <w:noProof/>
          <w:kern w:val="0"/>
          <w:sz w:val="22"/>
          <w:szCs w:val="22"/>
        </w:rPr>
      </w:pPr>
      <w:r>
        <w:rPr>
          <w:noProof/>
        </w:rPr>
        <w:t>5.9.8</w:t>
      </w:r>
      <w:r>
        <w:rPr>
          <w:noProof/>
        </w:rPr>
        <w:tab/>
        <w:t>Application of Subgroups 24 and 25 of Group T10</w:t>
      </w:r>
      <w:r w:rsidRPr="00A97047">
        <w:rPr>
          <w:noProof/>
        </w:rPr>
        <w:tab/>
      </w:r>
      <w:r w:rsidRPr="00A97047">
        <w:rPr>
          <w:noProof/>
        </w:rPr>
        <w:fldChar w:fldCharType="begin"/>
      </w:r>
      <w:r w:rsidRPr="00A97047">
        <w:rPr>
          <w:noProof/>
        </w:rPr>
        <w:instrText xml:space="preserve"> PAGEREF _Toc48895318 \h </w:instrText>
      </w:r>
      <w:r w:rsidRPr="00A97047">
        <w:rPr>
          <w:noProof/>
        </w:rPr>
      </w:r>
      <w:r w:rsidRPr="00A97047">
        <w:rPr>
          <w:noProof/>
        </w:rPr>
        <w:fldChar w:fldCharType="separate"/>
      </w:r>
      <w:r w:rsidR="00A37966">
        <w:rPr>
          <w:noProof/>
        </w:rPr>
        <w:t>241</w:t>
      </w:r>
      <w:r w:rsidRPr="00A97047">
        <w:rPr>
          <w:noProof/>
        </w:rPr>
        <w:fldChar w:fldCharType="end"/>
      </w:r>
    </w:p>
    <w:p w14:paraId="7737B879" w14:textId="1FF17EFA" w:rsidR="00A97047" w:rsidRDefault="00A97047" w:rsidP="00A97047">
      <w:pPr>
        <w:pStyle w:val="TOC5"/>
        <w:ind w:right="1792"/>
        <w:rPr>
          <w:rFonts w:asciiTheme="minorHAnsi" w:eastAsiaTheme="minorEastAsia" w:hAnsiTheme="minorHAnsi" w:cstheme="minorBidi"/>
          <w:noProof/>
          <w:kern w:val="0"/>
          <w:sz w:val="22"/>
          <w:szCs w:val="22"/>
        </w:rPr>
      </w:pPr>
      <w:r>
        <w:rPr>
          <w:noProof/>
        </w:rPr>
        <w:t>5.9.9</w:t>
      </w:r>
      <w:r>
        <w:rPr>
          <w:noProof/>
        </w:rPr>
        <w:tab/>
        <w:t>Items in Group T10</w:t>
      </w:r>
      <w:r w:rsidRPr="00A97047">
        <w:rPr>
          <w:noProof/>
        </w:rPr>
        <w:tab/>
      </w:r>
      <w:r w:rsidRPr="00A97047">
        <w:rPr>
          <w:noProof/>
        </w:rPr>
        <w:fldChar w:fldCharType="begin"/>
      </w:r>
      <w:r w:rsidRPr="00A97047">
        <w:rPr>
          <w:noProof/>
        </w:rPr>
        <w:instrText xml:space="preserve"> PAGEREF _Toc48895319 \h </w:instrText>
      </w:r>
      <w:r w:rsidRPr="00A97047">
        <w:rPr>
          <w:noProof/>
        </w:rPr>
      </w:r>
      <w:r w:rsidRPr="00A97047">
        <w:rPr>
          <w:noProof/>
        </w:rPr>
        <w:fldChar w:fldCharType="separate"/>
      </w:r>
      <w:r w:rsidR="00A37966">
        <w:rPr>
          <w:noProof/>
        </w:rPr>
        <w:t>241</w:t>
      </w:r>
      <w:r w:rsidRPr="00A97047">
        <w:rPr>
          <w:noProof/>
        </w:rPr>
        <w:fldChar w:fldCharType="end"/>
      </w:r>
    </w:p>
    <w:p w14:paraId="2FACF0B8"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5.10—Group T8: Surgical operations</w:t>
      </w:r>
      <w:r w:rsidRPr="00A97047">
        <w:rPr>
          <w:b w:val="0"/>
          <w:noProof/>
          <w:sz w:val="18"/>
        </w:rPr>
        <w:tab/>
      </w:r>
      <w:r w:rsidRPr="00A97047">
        <w:rPr>
          <w:b w:val="0"/>
          <w:noProof/>
          <w:sz w:val="18"/>
        </w:rPr>
        <w:fldChar w:fldCharType="begin"/>
      </w:r>
      <w:r w:rsidRPr="00A97047">
        <w:rPr>
          <w:b w:val="0"/>
          <w:noProof/>
          <w:sz w:val="18"/>
        </w:rPr>
        <w:instrText xml:space="preserve"> PAGEREF _Toc48895320 \h </w:instrText>
      </w:r>
      <w:r w:rsidRPr="00A97047">
        <w:rPr>
          <w:b w:val="0"/>
          <w:noProof/>
          <w:sz w:val="18"/>
        </w:rPr>
      </w:r>
      <w:r w:rsidRPr="00A97047">
        <w:rPr>
          <w:b w:val="0"/>
          <w:noProof/>
          <w:sz w:val="18"/>
        </w:rPr>
        <w:fldChar w:fldCharType="separate"/>
      </w:r>
      <w:r w:rsidR="00A37966">
        <w:rPr>
          <w:b w:val="0"/>
          <w:noProof/>
          <w:sz w:val="18"/>
        </w:rPr>
        <w:t>270</w:t>
      </w:r>
      <w:r w:rsidRPr="00A97047">
        <w:rPr>
          <w:b w:val="0"/>
          <w:noProof/>
          <w:sz w:val="18"/>
        </w:rPr>
        <w:fldChar w:fldCharType="end"/>
      </w:r>
    </w:p>
    <w:p w14:paraId="189B98F0"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A—Subgroup 1 of Group T8</w:t>
      </w:r>
      <w:r w:rsidRPr="00A97047">
        <w:rPr>
          <w:b w:val="0"/>
          <w:noProof/>
          <w:sz w:val="18"/>
        </w:rPr>
        <w:tab/>
      </w:r>
      <w:r w:rsidRPr="00A97047">
        <w:rPr>
          <w:b w:val="0"/>
          <w:noProof/>
          <w:sz w:val="18"/>
        </w:rPr>
        <w:fldChar w:fldCharType="begin"/>
      </w:r>
      <w:r w:rsidRPr="00A97047">
        <w:rPr>
          <w:b w:val="0"/>
          <w:noProof/>
          <w:sz w:val="18"/>
        </w:rPr>
        <w:instrText xml:space="preserve"> PAGEREF _Toc48895321 \h </w:instrText>
      </w:r>
      <w:r w:rsidRPr="00A97047">
        <w:rPr>
          <w:b w:val="0"/>
          <w:noProof/>
          <w:sz w:val="18"/>
        </w:rPr>
      </w:r>
      <w:r w:rsidRPr="00A97047">
        <w:rPr>
          <w:b w:val="0"/>
          <w:noProof/>
          <w:sz w:val="18"/>
        </w:rPr>
        <w:fldChar w:fldCharType="separate"/>
      </w:r>
      <w:r w:rsidR="00A37966">
        <w:rPr>
          <w:b w:val="0"/>
          <w:noProof/>
          <w:sz w:val="18"/>
        </w:rPr>
        <w:t>270</w:t>
      </w:r>
      <w:r w:rsidRPr="00A97047">
        <w:rPr>
          <w:b w:val="0"/>
          <w:noProof/>
          <w:sz w:val="18"/>
        </w:rPr>
        <w:fldChar w:fldCharType="end"/>
      </w:r>
    </w:p>
    <w:p w14:paraId="2446FDB7" w14:textId="4FE19D43" w:rsidR="00A97047" w:rsidRDefault="00A97047" w:rsidP="00A97047">
      <w:pPr>
        <w:pStyle w:val="TOC5"/>
        <w:ind w:right="1792"/>
        <w:rPr>
          <w:rFonts w:asciiTheme="minorHAnsi" w:eastAsiaTheme="minorEastAsia" w:hAnsiTheme="minorHAnsi" w:cstheme="minorBidi"/>
          <w:noProof/>
          <w:kern w:val="0"/>
          <w:sz w:val="22"/>
          <w:szCs w:val="22"/>
        </w:rPr>
      </w:pPr>
      <w:r>
        <w:rPr>
          <w:noProof/>
        </w:rPr>
        <w:t>5.10.1</w:t>
      </w:r>
      <w:r>
        <w:rPr>
          <w:noProof/>
        </w:rPr>
        <w:tab/>
        <w:t xml:space="preserve">Meaning of </w:t>
      </w:r>
      <w:r w:rsidRPr="00E8048B">
        <w:rPr>
          <w:i/>
          <w:noProof/>
        </w:rPr>
        <w:t>amount under clause 5.10.1</w:t>
      </w:r>
      <w:r w:rsidRPr="00A97047">
        <w:rPr>
          <w:noProof/>
        </w:rPr>
        <w:tab/>
      </w:r>
      <w:r w:rsidRPr="00A97047">
        <w:rPr>
          <w:noProof/>
        </w:rPr>
        <w:fldChar w:fldCharType="begin"/>
      </w:r>
      <w:r w:rsidRPr="00A97047">
        <w:rPr>
          <w:noProof/>
        </w:rPr>
        <w:instrText xml:space="preserve"> PAGEREF _Toc48895322 \h </w:instrText>
      </w:r>
      <w:r w:rsidRPr="00A97047">
        <w:rPr>
          <w:noProof/>
        </w:rPr>
      </w:r>
      <w:r w:rsidRPr="00A97047">
        <w:rPr>
          <w:noProof/>
        </w:rPr>
        <w:fldChar w:fldCharType="separate"/>
      </w:r>
      <w:r w:rsidR="00A37966">
        <w:rPr>
          <w:noProof/>
        </w:rPr>
        <w:t>270</w:t>
      </w:r>
      <w:r w:rsidRPr="00A97047">
        <w:rPr>
          <w:noProof/>
        </w:rPr>
        <w:fldChar w:fldCharType="end"/>
      </w:r>
    </w:p>
    <w:p w14:paraId="528016BE" w14:textId="462CB9A8" w:rsidR="00A97047" w:rsidRDefault="00A97047" w:rsidP="00A97047">
      <w:pPr>
        <w:pStyle w:val="TOC5"/>
        <w:ind w:right="1792"/>
        <w:rPr>
          <w:rFonts w:asciiTheme="minorHAnsi" w:eastAsiaTheme="minorEastAsia" w:hAnsiTheme="minorHAnsi" w:cstheme="minorBidi"/>
          <w:noProof/>
          <w:kern w:val="0"/>
          <w:sz w:val="22"/>
          <w:szCs w:val="22"/>
        </w:rPr>
      </w:pPr>
      <w:r>
        <w:rPr>
          <w:noProof/>
        </w:rPr>
        <w:t>5.10.2</w:t>
      </w:r>
      <w:r>
        <w:rPr>
          <w:noProof/>
        </w:rPr>
        <w:tab/>
        <w:t xml:space="preserve">Meaning of </w:t>
      </w:r>
      <w:r w:rsidRPr="00E8048B">
        <w:rPr>
          <w:i/>
          <w:noProof/>
        </w:rPr>
        <w:t>amount under clause 5.10.2</w:t>
      </w:r>
      <w:r w:rsidRPr="00A97047">
        <w:rPr>
          <w:noProof/>
        </w:rPr>
        <w:tab/>
      </w:r>
      <w:r w:rsidRPr="00A97047">
        <w:rPr>
          <w:noProof/>
        </w:rPr>
        <w:fldChar w:fldCharType="begin"/>
      </w:r>
      <w:r w:rsidRPr="00A97047">
        <w:rPr>
          <w:noProof/>
        </w:rPr>
        <w:instrText xml:space="preserve"> PAGEREF _Toc48895323 \h </w:instrText>
      </w:r>
      <w:r w:rsidRPr="00A97047">
        <w:rPr>
          <w:noProof/>
        </w:rPr>
      </w:r>
      <w:r w:rsidRPr="00A97047">
        <w:rPr>
          <w:noProof/>
        </w:rPr>
        <w:fldChar w:fldCharType="separate"/>
      </w:r>
      <w:r w:rsidR="00A37966">
        <w:rPr>
          <w:noProof/>
        </w:rPr>
        <w:t>270</w:t>
      </w:r>
      <w:r w:rsidRPr="00A97047">
        <w:rPr>
          <w:noProof/>
        </w:rPr>
        <w:fldChar w:fldCharType="end"/>
      </w:r>
    </w:p>
    <w:p w14:paraId="16F558E2" w14:textId="413E6F90" w:rsidR="00A97047" w:rsidRDefault="00A97047" w:rsidP="00A97047">
      <w:pPr>
        <w:pStyle w:val="TOC5"/>
        <w:ind w:right="1792"/>
        <w:rPr>
          <w:rFonts w:asciiTheme="minorHAnsi" w:eastAsiaTheme="minorEastAsia" w:hAnsiTheme="minorHAnsi" w:cstheme="minorBidi"/>
          <w:noProof/>
          <w:kern w:val="0"/>
          <w:sz w:val="22"/>
          <w:szCs w:val="22"/>
        </w:rPr>
      </w:pPr>
      <w:r>
        <w:rPr>
          <w:noProof/>
        </w:rPr>
        <w:t>5.10.3</w:t>
      </w:r>
      <w:r>
        <w:rPr>
          <w:noProof/>
        </w:rPr>
        <w:tab/>
        <w:t>Histopathological proof of malignancy in certain cases for purposes of certain items relating to surgical procedures</w:t>
      </w:r>
      <w:r w:rsidRPr="00A97047">
        <w:rPr>
          <w:noProof/>
        </w:rPr>
        <w:tab/>
      </w:r>
      <w:r w:rsidRPr="00A97047">
        <w:rPr>
          <w:noProof/>
        </w:rPr>
        <w:fldChar w:fldCharType="begin"/>
      </w:r>
      <w:r w:rsidRPr="00A97047">
        <w:rPr>
          <w:noProof/>
        </w:rPr>
        <w:instrText xml:space="preserve"> PAGEREF _Toc48895324 \h </w:instrText>
      </w:r>
      <w:r w:rsidRPr="00A97047">
        <w:rPr>
          <w:noProof/>
        </w:rPr>
      </w:r>
      <w:r w:rsidRPr="00A97047">
        <w:rPr>
          <w:noProof/>
        </w:rPr>
        <w:fldChar w:fldCharType="separate"/>
      </w:r>
      <w:r w:rsidR="00A37966">
        <w:rPr>
          <w:noProof/>
        </w:rPr>
        <w:t>270</w:t>
      </w:r>
      <w:r w:rsidRPr="00A97047">
        <w:rPr>
          <w:noProof/>
        </w:rPr>
        <w:fldChar w:fldCharType="end"/>
      </w:r>
    </w:p>
    <w:p w14:paraId="5D5F921E" w14:textId="371738E0" w:rsidR="00A97047" w:rsidRDefault="00A97047" w:rsidP="00A97047">
      <w:pPr>
        <w:pStyle w:val="TOC5"/>
        <w:ind w:right="1792"/>
        <w:rPr>
          <w:rFonts w:asciiTheme="minorHAnsi" w:eastAsiaTheme="minorEastAsia" w:hAnsiTheme="minorHAnsi" w:cstheme="minorBidi"/>
          <w:noProof/>
          <w:kern w:val="0"/>
          <w:sz w:val="22"/>
          <w:szCs w:val="22"/>
        </w:rPr>
      </w:pPr>
      <w:r>
        <w:rPr>
          <w:noProof/>
        </w:rPr>
        <w:t>5.10.4</w:t>
      </w:r>
      <w:r>
        <w:rPr>
          <w:noProof/>
        </w:rPr>
        <w:tab/>
        <w:t>Restrictions on items 30299 and 30300—patients</w:t>
      </w:r>
      <w:r w:rsidRPr="00A97047">
        <w:rPr>
          <w:noProof/>
        </w:rPr>
        <w:tab/>
      </w:r>
      <w:r w:rsidRPr="00A97047">
        <w:rPr>
          <w:noProof/>
        </w:rPr>
        <w:fldChar w:fldCharType="begin"/>
      </w:r>
      <w:r w:rsidRPr="00A97047">
        <w:rPr>
          <w:noProof/>
        </w:rPr>
        <w:instrText xml:space="preserve"> PAGEREF _Toc48895325 \h </w:instrText>
      </w:r>
      <w:r w:rsidRPr="00A97047">
        <w:rPr>
          <w:noProof/>
        </w:rPr>
      </w:r>
      <w:r w:rsidRPr="00A97047">
        <w:rPr>
          <w:noProof/>
        </w:rPr>
        <w:fldChar w:fldCharType="separate"/>
      </w:r>
      <w:r w:rsidR="00A37966">
        <w:rPr>
          <w:noProof/>
        </w:rPr>
        <w:t>270</w:t>
      </w:r>
      <w:r w:rsidRPr="00A97047">
        <w:rPr>
          <w:noProof/>
        </w:rPr>
        <w:fldChar w:fldCharType="end"/>
      </w:r>
    </w:p>
    <w:p w14:paraId="367575B2" w14:textId="08E04F44" w:rsidR="00A97047" w:rsidRDefault="00A97047" w:rsidP="00A97047">
      <w:pPr>
        <w:pStyle w:val="TOC5"/>
        <w:ind w:right="1792"/>
        <w:rPr>
          <w:rFonts w:asciiTheme="minorHAnsi" w:eastAsiaTheme="minorEastAsia" w:hAnsiTheme="minorHAnsi" w:cstheme="minorBidi"/>
          <w:noProof/>
          <w:kern w:val="0"/>
          <w:sz w:val="22"/>
          <w:szCs w:val="22"/>
        </w:rPr>
      </w:pPr>
      <w:r>
        <w:rPr>
          <w:noProof/>
        </w:rPr>
        <w:t>5.10.5</w:t>
      </w:r>
      <w:r>
        <w:rPr>
          <w:noProof/>
        </w:rPr>
        <w:tab/>
        <w:t>Items 30440, 30451, 30492 and 30495 do not include imaging</w:t>
      </w:r>
      <w:r w:rsidRPr="00A97047">
        <w:rPr>
          <w:noProof/>
        </w:rPr>
        <w:tab/>
      </w:r>
      <w:r w:rsidRPr="00A97047">
        <w:rPr>
          <w:noProof/>
        </w:rPr>
        <w:fldChar w:fldCharType="begin"/>
      </w:r>
      <w:r w:rsidRPr="00A97047">
        <w:rPr>
          <w:noProof/>
        </w:rPr>
        <w:instrText xml:space="preserve"> PAGEREF _Toc48895326 \h </w:instrText>
      </w:r>
      <w:r w:rsidRPr="00A97047">
        <w:rPr>
          <w:noProof/>
        </w:rPr>
      </w:r>
      <w:r w:rsidRPr="00A97047">
        <w:rPr>
          <w:noProof/>
        </w:rPr>
        <w:fldChar w:fldCharType="separate"/>
      </w:r>
      <w:r w:rsidR="00A37966">
        <w:rPr>
          <w:noProof/>
        </w:rPr>
        <w:t>270</w:t>
      </w:r>
      <w:r w:rsidRPr="00A97047">
        <w:rPr>
          <w:noProof/>
        </w:rPr>
        <w:fldChar w:fldCharType="end"/>
      </w:r>
    </w:p>
    <w:p w14:paraId="5330FD9D" w14:textId="5A0FA401" w:rsidR="00A97047" w:rsidRDefault="00A97047" w:rsidP="00A97047">
      <w:pPr>
        <w:pStyle w:val="TOC5"/>
        <w:ind w:right="1792"/>
        <w:rPr>
          <w:rFonts w:asciiTheme="minorHAnsi" w:eastAsiaTheme="minorEastAsia" w:hAnsiTheme="minorHAnsi" w:cstheme="minorBidi"/>
          <w:noProof/>
          <w:kern w:val="0"/>
          <w:sz w:val="22"/>
          <w:szCs w:val="22"/>
        </w:rPr>
      </w:pPr>
      <w:r>
        <w:rPr>
          <w:noProof/>
        </w:rPr>
        <w:t>5.10.6</w:t>
      </w:r>
      <w:r>
        <w:rPr>
          <w:noProof/>
        </w:rPr>
        <w:tab/>
        <w:t>Restrictions on items 30688, 30690, 30692 and 30694—patient notes</w:t>
      </w:r>
      <w:r w:rsidRPr="00A97047">
        <w:rPr>
          <w:noProof/>
        </w:rPr>
        <w:tab/>
      </w:r>
      <w:r w:rsidRPr="00A97047">
        <w:rPr>
          <w:noProof/>
        </w:rPr>
        <w:fldChar w:fldCharType="begin"/>
      </w:r>
      <w:r w:rsidRPr="00A97047">
        <w:rPr>
          <w:noProof/>
        </w:rPr>
        <w:instrText xml:space="preserve"> PAGEREF _Toc48895327 \h </w:instrText>
      </w:r>
      <w:r w:rsidRPr="00A97047">
        <w:rPr>
          <w:noProof/>
        </w:rPr>
      </w:r>
      <w:r w:rsidRPr="00A97047">
        <w:rPr>
          <w:noProof/>
        </w:rPr>
        <w:fldChar w:fldCharType="separate"/>
      </w:r>
      <w:r w:rsidR="00A37966">
        <w:rPr>
          <w:noProof/>
        </w:rPr>
        <w:t>270</w:t>
      </w:r>
      <w:r w:rsidRPr="00A97047">
        <w:rPr>
          <w:noProof/>
        </w:rPr>
        <w:fldChar w:fldCharType="end"/>
      </w:r>
    </w:p>
    <w:p w14:paraId="197E429C" w14:textId="7DCA024C" w:rsidR="00A97047" w:rsidRDefault="00A97047" w:rsidP="00A97047">
      <w:pPr>
        <w:pStyle w:val="TOC5"/>
        <w:ind w:right="1792"/>
        <w:rPr>
          <w:rFonts w:asciiTheme="minorHAnsi" w:eastAsiaTheme="minorEastAsia" w:hAnsiTheme="minorHAnsi" w:cstheme="minorBidi"/>
          <w:noProof/>
          <w:kern w:val="0"/>
          <w:sz w:val="22"/>
          <w:szCs w:val="22"/>
        </w:rPr>
      </w:pPr>
      <w:r>
        <w:rPr>
          <w:noProof/>
        </w:rPr>
        <w:t>5.10.7</w:t>
      </w:r>
      <w:r>
        <w:rPr>
          <w:noProof/>
        </w:rPr>
        <w:tab/>
        <w:t>Application of item 35412</w:t>
      </w:r>
      <w:r w:rsidRPr="00A97047">
        <w:rPr>
          <w:noProof/>
        </w:rPr>
        <w:tab/>
      </w:r>
      <w:r w:rsidRPr="00A97047">
        <w:rPr>
          <w:noProof/>
        </w:rPr>
        <w:fldChar w:fldCharType="begin"/>
      </w:r>
      <w:r w:rsidRPr="00A97047">
        <w:rPr>
          <w:noProof/>
        </w:rPr>
        <w:instrText xml:space="preserve"> PAGEREF _Toc48895328 \h </w:instrText>
      </w:r>
      <w:r w:rsidRPr="00A97047">
        <w:rPr>
          <w:noProof/>
        </w:rPr>
      </w:r>
      <w:r w:rsidRPr="00A97047">
        <w:rPr>
          <w:noProof/>
        </w:rPr>
        <w:fldChar w:fldCharType="separate"/>
      </w:r>
      <w:r w:rsidR="00A37966">
        <w:rPr>
          <w:noProof/>
        </w:rPr>
        <w:t>271</w:t>
      </w:r>
      <w:r w:rsidRPr="00A97047">
        <w:rPr>
          <w:noProof/>
        </w:rPr>
        <w:fldChar w:fldCharType="end"/>
      </w:r>
    </w:p>
    <w:p w14:paraId="1BCE1498" w14:textId="75F51023" w:rsidR="00A97047" w:rsidRDefault="00A97047" w:rsidP="00A97047">
      <w:pPr>
        <w:pStyle w:val="TOC5"/>
        <w:ind w:right="1792"/>
        <w:rPr>
          <w:rFonts w:asciiTheme="minorHAnsi" w:eastAsiaTheme="minorEastAsia" w:hAnsiTheme="minorHAnsi" w:cstheme="minorBidi"/>
          <w:noProof/>
          <w:kern w:val="0"/>
          <w:sz w:val="22"/>
          <w:szCs w:val="22"/>
        </w:rPr>
      </w:pPr>
      <w:r>
        <w:rPr>
          <w:noProof/>
        </w:rPr>
        <w:t>5.10.8</w:t>
      </w:r>
      <w:r>
        <w:rPr>
          <w:noProof/>
        </w:rPr>
        <w:tab/>
        <w:t>Restrictions on items 31569, 31572, 31575, 31578, 31581, 31587 and 31590—services provided on same occasion</w:t>
      </w:r>
      <w:r w:rsidRPr="00A97047">
        <w:rPr>
          <w:noProof/>
        </w:rPr>
        <w:tab/>
      </w:r>
      <w:r w:rsidRPr="00A97047">
        <w:rPr>
          <w:noProof/>
        </w:rPr>
        <w:fldChar w:fldCharType="begin"/>
      </w:r>
      <w:r w:rsidRPr="00A97047">
        <w:rPr>
          <w:noProof/>
        </w:rPr>
        <w:instrText xml:space="preserve"> PAGEREF _Toc48895329 \h </w:instrText>
      </w:r>
      <w:r w:rsidRPr="00A97047">
        <w:rPr>
          <w:noProof/>
        </w:rPr>
      </w:r>
      <w:r w:rsidRPr="00A97047">
        <w:rPr>
          <w:noProof/>
        </w:rPr>
        <w:fldChar w:fldCharType="separate"/>
      </w:r>
      <w:r w:rsidR="00A37966">
        <w:rPr>
          <w:noProof/>
        </w:rPr>
        <w:t>271</w:t>
      </w:r>
      <w:r w:rsidRPr="00A97047">
        <w:rPr>
          <w:noProof/>
        </w:rPr>
        <w:fldChar w:fldCharType="end"/>
      </w:r>
    </w:p>
    <w:p w14:paraId="4BF8CE5B" w14:textId="1C69EB25" w:rsidR="00A97047" w:rsidRDefault="00A97047" w:rsidP="00A97047">
      <w:pPr>
        <w:pStyle w:val="TOC5"/>
        <w:ind w:right="1792"/>
        <w:rPr>
          <w:rFonts w:asciiTheme="minorHAnsi" w:eastAsiaTheme="minorEastAsia" w:hAnsiTheme="minorHAnsi" w:cstheme="minorBidi"/>
          <w:noProof/>
          <w:kern w:val="0"/>
          <w:sz w:val="22"/>
          <w:szCs w:val="22"/>
        </w:rPr>
      </w:pPr>
      <w:r>
        <w:rPr>
          <w:noProof/>
        </w:rPr>
        <w:t>5.10.9</w:t>
      </w:r>
      <w:r>
        <w:rPr>
          <w:noProof/>
        </w:rPr>
        <w:tab/>
        <w:t>Items in Subgroup 1 of Group T8</w:t>
      </w:r>
      <w:r w:rsidRPr="00A97047">
        <w:rPr>
          <w:noProof/>
        </w:rPr>
        <w:tab/>
      </w:r>
      <w:r w:rsidRPr="00A97047">
        <w:rPr>
          <w:noProof/>
        </w:rPr>
        <w:fldChar w:fldCharType="begin"/>
      </w:r>
      <w:r w:rsidRPr="00A97047">
        <w:rPr>
          <w:noProof/>
        </w:rPr>
        <w:instrText xml:space="preserve"> PAGEREF _Toc48895330 \h </w:instrText>
      </w:r>
      <w:r w:rsidRPr="00A97047">
        <w:rPr>
          <w:noProof/>
        </w:rPr>
      </w:r>
      <w:r w:rsidRPr="00A97047">
        <w:rPr>
          <w:noProof/>
        </w:rPr>
        <w:fldChar w:fldCharType="separate"/>
      </w:r>
      <w:r w:rsidR="00A37966">
        <w:rPr>
          <w:noProof/>
        </w:rPr>
        <w:t>271</w:t>
      </w:r>
      <w:r w:rsidRPr="00A97047">
        <w:rPr>
          <w:noProof/>
        </w:rPr>
        <w:fldChar w:fldCharType="end"/>
      </w:r>
    </w:p>
    <w:p w14:paraId="2311494F"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B—Subgroups 2 and 3 of Group T8</w:t>
      </w:r>
      <w:r w:rsidRPr="00A97047">
        <w:rPr>
          <w:b w:val="0"/>
          <w:noProof/>
          <w:sz w:val="18"/>
        </w:rPr>
        <w:tab/>
      </w:r>
      <w:r w:rsidRPr="00A97047">
        <w:rPr>
          <w:b w:val="0"/>
          <w:noProof/>
          <w:sz w:val="18"/>
        </w:rPr>
        <w:fldChar w:fldCharType="begin"/>
      </w:r>
      <w:r w:rsidRPr="00A97047">
        <w:rPr>
          <w:b w:val="0"/>
          <w:noProof/>
          <w:sz w:val="18"/>
        </w:rPr>
        <w:instrText xml:space="preserve"> PAGEREF _Toc48895331 \h </w:instrText>
      </w:r>
      <w:r w:rsidRPr="00A97047">
        <w:rPr>
          <w:b w:val="0"/>
          <w:noProof/>
          <w:sz w:val="18"/>
        </w:rPr>
      </w:r>
      <w:r w:rsidRPr="00A97047">
        <w:rPr>
          <w:b w:val="0"/>
          <w:noProof/>
          <w:sz w:val="18"/>
        </w:rPr>
        <w:fldChar w:fldCharType="separate"/>
      </w:r>
      <w:r w:rsidR="00A37966">
        <w:rPr>
          <w:b w:val="0"/>
          <w:noProof/>
          <w:sz w:val="18"/>
        </w:rPr>
        <w:t>306</w:t>
      </w:r>
      <w:r w:rsidRPr="00A97047">
        <w:rPr>
          <w:b w:val="0"/>
          <w:noProof/>
          <w:sz w:val="18"/>
        </w:rPr>
        <w:fldChar w:fldCharType="end"/>
      </w:r>
    </w:p>
    <w:p w14:paraId="693623C7" w14:textId="003C490D" w:rsidR="00A97047" w:rsidRDefault="00A97047" w:rsidP="00A97047">
      <w:pPr>
        <w:pStyle w:val="TOC5"/>
        <w:ind w:right="1792"/>
        <w:rPr>
          <w:rFonts w:asciiTheme="minorHAnsi" w:eastAsiaTheme="minorEastAsia" w:hAnsiTheme="minorHAnsi" w:cstheme="minorBidi"/>
          <w:noProof/>
          <w:kern w:val="0"/>
          <w:sz w:val="22"/>
          <w:szCs w:val="22"/>
        </w:rPr>
      </w:pPr>
      <w:r>
        <w:rPr>
          <w:noProof/>
        </w:rPr>
        <w:t>5.10.10</w:t>
      </w:r>
      <w:r>
        <w:rPr>
          <w:noProof/>
        </w:rPr>
        <w:tab/>
        <w:t xml:space="preserve">Meaning of </w:t>
      </w:r>
      <w:r w:rsidRPr="00E8048B">
        <w:rPr>
          <w:i/>
          <w:noProof/>
        </w:rPr>
        <w:t>foreign body</w:t>
      </w:r>
      <w:r>
        <w:rPr>
          <w:noProof/>
        </w:rPr>
        <w:t xml:space="preserve"> in items 35360 to 35363</w:t>
      </w:r>
      <w:r w:rsidRPr="00A97047">
        <w:rPr>
          <w:noProof/>
        </w:rPr>
        <w:tab/>
      </w:r>
      <w:r w:rsidRPr="00A97047">
        <w:rPr>
          <w:noProof/>
        </w:rPr>
        <w:fldChar w:fldCharType="begin"/>
      </w:r>
      <w:r w:rsidRPr="00A97047">
        <w:rPr>
          <w:noProof/>
        </w:rPr>
        <w:instrText xml:space="preserve"> PAGEREF _Toc48895332 \h </w:instrText>
      </w:r>
      <w:r w:rsidRPr="00A97047">
        <w:rPr>
          <w:noProof/>
        </w:rPr>
      </w:r>
      <w:r w:rsidRPr="00A97047">
        <w:rPr>
          <w:noProof/>
        </w:rPr>
        <w:fldChar w:fldCharType="separate"/>
      </w:r>
      <w:r w:rsidR="00A37966">
        <w:rPr>
          <w:noProof/>
        </w:rPr>
        <w:t>306</w:t>
      </w:r>
      <w:r w:rsidRPr="00A97047">
        <w:rPr>
          <w:noProof/>
        </w:rPr>
        <w:fldChar w:fldCharType="end"/>
      </w:r>
    </w:p>
    <w:p w14:paraId="5D077F74" w14:textId="43E63978" w:rsidR="00A97047" w:rsidRDefault="00A97047" w:rsidP="00A97047">
      <w:pPr>
        <w:pStyle w:val="TOC5"/>
        <w:ind w:right="1792"/>
        <w:rPr>
          <w:rFonts w:asciiTheme="minorHAnsi" w:eastAsiaTheme="minorEastAsia" w:hAnsiTheme="minorHAnsi" w:cstheme="minorBidi"/>
          <w:noProof/>
          <w:kern w:val="0"/>
          <w:sz w:val="22"/>
          <w:szCs w:val="22"/>
        </w:rPr>
      </w:pPr>
      <w:r>
        <w:rPr>
          <w:noProof/>
        </w:rPr>
        <w:t>5.10.11</w:t>
      </w:r>
      <w:r>
        <w:rPr>
          <w:noProof/>
        </w:rPr>
        <w:tab/>
        <w:t>Application of items 32084 and 32087</w:t>
      </w:r>
      <w:r w:rsidRPr="00A97047">
        <w:rPr>
          <w:noProof/>
        </w:rPr>
        <w:tab/>
      </w:r>
      <w:r w:rsidRPr="00A97047">
        <w:rPr>
          <w:noProof/>
        </w:rPr>
        <w:fldChar w:fldCharType="begin"/>
      </w:r>
      <w:r w:rsidRPr="00A97047">
        <w:rPr>
          <w:noProof/>
        </w:rPr>
        <w:instrText xml:space="preserve"> PAGEREF _Toc48895333 \h </w:instrText>
      </w:r>
      <w:r w:rsidRPr="00A97047">
        <w:rPr>
          <w:noProof/>
        </w:rPr>
      </w:r>
      <w:r w:rsidRPr="00A97047">
        <w:rPr>
          <w:noProof/>
        </w:rPr>
        <w:fldChar w:fldCharType="separate"/>
      </w:r>
      <w:r w:rsidR="00A37966">
        <w:rPr>
          <w:noProof/>
        </w:rPr>
        <w:t>306</w:t>
      </w:r>
      <w:r w:rsidRPr="00A97047">
        <w:rPr>
          <w:noProof/>
        </w:rPr>
        <w:fldChar w:fldCharType="end"/>
      </w:r>
    </w:p>
    <w:p w14:paraId="03B17024" w14:textId="573F7C13" w:rsidR="00A97047" w:rsidRDefault="00A97047" w:rsidP="00A97047">
      <w:pPr>
        <w:pStyle w:val="TOC5"/>
        <w:ind w:right="1792"/>
        <w:rPr>
          <w:rFonts w:asciiTheme="minorHAnsi" w:eastAsiaTheme="minorEastAsia" w:hAnsiTheme="minorHAnsi" w:cstheme="minorBidi"/>
          <w:noProof/>
          <w:kern w:val="0"/>
          <w:sz w:val="22"/>
          <w:szCs w:val="22"/>
        </w:rPr>
      </w:pPr>
      <w:r>
        <w:rPr>
          <w:noProof/>
        </w:rPr>
        <w:t>5.10.12</w:t>
      </w:r>
      <w:r>
        <w:rPr>
          <w:noProof/>
        </w:rPr>
        <w:tab/>
        <w:t>Restrictions on items 32500 to 32517 and 35321—methods of providing services</w:t>
      </w:r>
      <w:r w:rsidRPr="00A97047">
        <w:rPr>
          <w:noProof/>
        </w:rPr>
        <w:tab/>
      </w:r>
      <w:r w:rsidRPr="00A97047">
        <w:rPr>
          <w:noProof/>
        </w:rPr>
        <w:fldChar w:fldCharType="begin"/>
      </w:r>
      <w:r w:rsidRPr="00A97047">
        <w:rPr>
          <w:noProof/>
        </w:rPr>
        <w:instrText xml:space="preserve"> PAGEREF _Toc48895334 \h </w:instrText>
      </w:r>
      <w:r w:rsidRPr="00A97047">
        <w:rPr>
          <w:noProof/>
        </w:rPr>
      </w:r>
      <w:r w:rsidRPr="00A97047">
        <w:rPr>
          <w:noProof/>
        </w:rPr>
        <w:fldChar w:fldCharType="separate"/>
      </w:r>
      <w:r w:rsidR="00A37966">
        <w:rPr>
          <w:noProof/>
        </w:rPr>
        <w:t>306</w:t>
      </w:r>
      <w:r w:rsidRPr="00A97047">
        <w:rPr>
          <w:noProof/>
        </w:rPr>
        <w:fldChar w:fldCharType="end"/>
      </w:r>
    </w:p>
    <w:p w14:paraId="4927D73D" w14:textId="27E6CE1C" w:rsidR="00A97047" w:rsidRDefault="00A97047" w:rsidP="00A97047">
      <w:pPr>
        <w:pStyle w:val="TOC5"/>
        <w:ind w:right="1792"/>
        <w:rPr>
          <w:rFonts w:asciiTheme="minorHAnsi" w:eastAsiaTheme="minorEastAsia" w:hAnsiTheme="minorHAnsi" w:cstheme="minorBidi"/>
          <w:noProof/>
          <w:kern w:val="0"/>
          <w:sz w:val="22"/>
          <w:szCs w:val="22"/>
        </w:rPr>
      </w:pPr>
      <w:r>
        <w:rPr>
          <w:noProof/>
        </w:rPr>
        <w:t>5.10.13</w:t>
      </w:r>
      <w:r>
        <w:rPr>
          <w:noProof/>
        </w:rPr>
        <w:tab/>
        <w:t>Restrictions on items 35404, 35406 and 35408</w:t>
      </w:r>
      <w:r w:rsidRPr="00A97047">
        <w:rPr>
          <w:noProof/>
        </w:rPr>
        <w:tab/>
      </w:r>
      <w:r w:rsidRPr="00A97047">
        <w:rPr>
          <w:noProof/>
        </w:rPr>
        <w:fldChar w:fldCharType="begin"/>
      </w:r>
      <w:r w:rsidRPr="00A97047">
        <w:rPr>
          <w:noProof/>
        </w:rPr>
        <w:instrText xml:space="preserve"> PAGEREF _Toc48895335 \h </w:instrText>
      </w:r>
      <w:r w:rsidRPr="00A97047">
        <w:rPr>
          <w:noProof/>
        </w:rPr>
      </w:r>
      <w:r w:rsidRPr="00A97047">
        <w:rPr>
          <w:noProof/>
        </w:rPr>
        <w:fldChar w:fldCharType="separate"/>
      </w:r>
      <w:r w:rsidR="00A37966">
        <w:rPr>
          <w:noProof/>
        </w:rPr>
        <w:t>306</w:t>
      </w:r>
      <w:r w:rsidRPr="00A97047">
        <w:rPr>
          <w:noProof/>
        </w:rPr>
        <w:fldChar w:fldCharType="end"/>
      </w:r>
    </w:p>
    <w:p w14:paraId="187927EA" w14:textId="6368A95D" w:rsidR="00A97047" w:rsidRDefault="00A97047" w:rsidP="00A97047">
      <w:pPr>
        <w:pStyle w:val="TOC5"/>
        <w:ind w:right="1792"/>
        <w:rPr>
          <w:rFonts w:asciiTheme="minorHAnsi" w:eastAsiaTheme="minorEastAsia" w:hAnsiTheme="minorHAnsi" w:cstheme="minorBidi"/>
          <w:noProof/>
          <w:kern w:val="0"/>
          <w:sz w:val="22"/>
          <w:szCs w:val="22"/>
        </w:rPr>
      </w:pPr>
      <w:r>
        <w:rPr>
          <w:noProof/>
        </w:rPr>
        <w:t>5.10.14</w:t>
      </w:r>
      <w:r>
        <w:rPr>
          <w:noProof/>
        </w:rPr>
        <w:tab/>
        <w:t>When artificial bowel sphincter is contraindicated for items 32220 and 32221</w:t>
      </w:r>
      <w:r w:rsidRPr="00A97047">
        <w:rPr>
          <w:noProof/>
        </w:rPr>
        <w:tab/>
      </w:r>
      <w:r w:rsidRPr="00A97047">
        <w:rPr>
          <w:noProof/>
        </w:rPr>
        <w:fldChar w:fldCharType="begin"/>
      </w:r>
      <w:r w:rsidRPr="00A97047">
        <w:rPr>
          <w:noProof/>
        </w:rPr>
        <w:instrText xml:space="preserve"> PAGEREF _Toc48895336 \h </w:instrText>
      </w:r>
      <w:r w:rsidRPr="00A97047">
        <w:rPr>
          <w:noProof/>
        </w:rPr>
      </w:r>
      <w:r w:rsidRPr="00A97047">
        <w:rPr>
          <w:noProof/>
        </w:rPr>
        <w:fldChar w:fldCharType="separate"/>
      </w:r>
      <w:r w:rsidR="00A37966">
        <w:rPr>
          <w:noProof/>
        </w:rPr>
        <w:t>306</w:t>
      </w:r>
      <w:r w:rsidRPr="00A97047">
        <w:rPr>
          <w:noProof/>
        </w:rPr>
        <w:fldChar w:fldCharType="end"/>
      </w:r>
    </w:p>
    <w:p w14:paraId="7AFCECEF" w14:textId="5B3C4D08" w:rsidR="00A97047" w:rsidRDefault="00A97047" w:rsidP="00A97047">
      <w:pPr>
        <w:pStyle w:val="TOC5"/>
        <w:ind w:right="1792"/>
        <w:rPr>
          <w:rFonts w:asciiTheme="minorHAnsi" w:eastAsiaTheme="minorEastAsia" w:hAnsiTheme="minorHAnsi" w:cstheme="minorBidi"/>
          <w:noProof/>
          <w:kern w:val="0"/>
          <w:sz w:val="22"/>
          <w:szCs w:val="22"/>
        </w:rPr>
      </w:pPr>
      <w:r>
        <w:rPr>
          <w:noProof/>
        </w:rPr>
        <w:t>5.10.15</w:t>
      </w:r>
      <w:r>
        <w:rPr>
          <w:noProof/>
        </w:rPr>
        <w:tab/>
        <w:t xml:space="preserve">Meaning of </w:t>
      </w:r>
      <w:r w:rsidRPr="00E8048B">
        <w:rPr>
          <w:i/>
          <w:noProof/>
        </w:rPr>
        <w:t>eligible stroke centre</w:t>
      </w:r>
      <w:r w:rsidRPr="00A97047">
        <w:rPr>
          <w:noProof/>
        </w:rPr>
        <w:tab/>
      </w:r>
      <w:r w:rsidRPr="00A97047">
        <w:rPr>
          <w:noProof/>
        </w:rPr>
        <w:fldChar w:fldCharType="begin"/>
      </w:r>
      <w:r w:rsidRPr="00A97047">
        <w:rPr>
          <w:noProof/>
        </w:rPr>
        <w:instrText xml:space="preserve"> PAGEREF _Toc48895337 \h </w:instrText>
      </w:r>
      <w:r w:rsidRPr="00A97047">
        <w:rPr>
          <w:noProof/>
        </w:rPr>
      </w:r>
      <w:r w:rsidRPr="00A97047">
        <w:rPr>
          <w:noProof/>
        </w:rPr>
        <w:fldChar w:fldCharType="separate"/>
      </w:r>
      <w:r w:rsidR="00A37966">
        <w:rPr>
          <w:noProof/>
        </w:rPr>
        <w:t>307</w:t>
      </w:r>
      <w:r w:rsidRPr="00A97047">
        <w:rPr>
          <w:noProof/>
        </w:rPr>
        <w:fldChar w:fldCharType="end"/>
      </w:r>
    </w:p>
    <w:p w14:paraId="541A7E1D" w14:textId="2028F775" w:rsidR="00A97047" w:rsidRDefault="00A97047" w:rsidP="00A97047">
      <w:pPr>
        <w:pStyle w:val="TOC5"/>
        <w:ind w:right="1792"/>
        <w:rPr>
          <w:rFonts w:asciiTheme="minorHAnsi" w:eastAsiaTheme="minorEastAsia" w:hAnsiTheme="minorHAnsi" w:cstheme="minorBidi"/>
          <w:noProof/>
          <w:kern w:val="0"/>
          <w:sz w:val="22"/>
          <w:szCs w:val="22"/>
        </w:rPr>
      </w:pPr>
      <w:r>
        <w:rPr>
          <w:noProof/>
        </w:rPr>
        <w:t>5.10.16</w:t>
      </w:r>
      <w:r>
        <w:rPr>
          <w:noProof/>
        </w:rPr>
        <w:tab/>
        <w:t>Items in Subgroups 2 and 3 of Group T8</w:t>
      </w:r>
      <w:r w:rsidRPr="00A97047">
        <w:rPr>
          <w:noProof/>
        </w:rPr>
        <w:tab/>
      </w:r>
      <w:r w:rsidRPr="00A97047">
        <w:rPr>
          <w:noProof/>
        </w:rPr>
        <w:fldChar w:fldCharType="begin"/>
      </w:r>
      <w:r w:rsidRPr="00A97047">
        <w:rPr>
          <w:noProof/>
        </w:rPr>
        <w:instrText xml:space="preserve"> PAGEREF _Toc48895338 \h </w:instrText>
      </w:r>
      <w:r w:rsidRPr="00A97047">
        <w:rPr>
          <w:noProof/>
        </w:rPr>
      </w:r>
      <w:r w:rsidRPr="00A97047">
        <w:rPr>
          <w:noProof/>
        </w:rPr>
        <w:fldChar w:fldCharType="separate"/>
      </w:r>
      <w:r w:rsidR="00A37966">
        <w:rPr>
          <w:noProof/>
        </w:rPr>
        <w:t>307</w:t>
      </w:r>
      <w:r w:rsidRPr="00A97047">
        <w:rPr>
          <w:noProof/>
        </w:rPr>
        <w:fldChar w:fldCharType="end"/>
      </w:r>
    </w:p>
    <w:p w14:paraId="176510F4"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C—Subgroups 4, 5 and 6 of Group T8</w:t>
      </w:r>
      <w:r w:rsidRPr="00A97047">
        <w:rPr>
          <w:b w:val="0"/>
          <w:noProof/>
          <w:sz w:val="18"/>
        </w:rPr>
        <w:tab/>
      </w:r>
      <w:r w:rsidRPr="00A97047">
        <w:rPr>
          <w:b w:val="0"/>
          <w:noProof/>
          <w:sz w:val="18"/>
        </w:rPr>
        <w:fldChar w:fldCharType="begin"/>
      </w:r>
      <w:r w:rsidRPr="00A97047">
        <w:rPr>
          <w:b w:val="0"/>
          <w:noProof/>
          <w:sz w:val="18"/>
        </w:rPr>
        <w:instrText xml:space="preserve"> PAGEREF _Toc48895339 \h </w:instrText>
      </w:r>
      <w:r w:rsidRPr="00A97047">
        <w:rPr>
          <w:b w:val="0"/>
          <w:noProof/>
          <w:sz w:val="18"/>
        </w:rPr>
      </w:r>
      <w:r w:rsidRPr="00A97047">
        <w:rPr>
          <w:b w:val="0"/>
          <w:noProof/>
          <w:sz w:val="18"/>
        </w:rPr>
        <w:fldChar w:fldCharType="separate"/>
      </w:r>
      <w:r w:rsidR="00A37966">
        <w:rPr>
          <w:b w:val="0"/>
          <w:noProof/>
          <w:sz w:val="18"/>
        </w:rPr>
        <w:t>330</w:t>
      </w:r>
      <w:r w:rsidRPr="00A97047">
        <w:rPr>
          <w:b w:val="0"/>
          <w:noProof/>
          <w:sz w:val="18"/>
        </w:rPr>
        <w:fldChar w:fldCharType="end"/>
      </w:r>
    </w:p>
    <w:p w14:paraId="1B482221" w14:textId="3A7D40F5" w:rsidR="00A97047" w:rsidRDefault="00A97047" w:rsidP="00A97047">
      <w:pPr>
        <w:pStyle w:val="TOC5"/>
        <w:ind w:right="1792"/>
        <w:rPr>
          <w:rFonts w:asciiTheme="minorHAnsi" w:eastAsiaTheme="minorEastAsia" w:hAnsiTheme="minorHAnsi" w:cstheme="minorBidi"/>
          <w:noProof/>
          <w:kern w:val="0"/>
          <w:sz w:val="22"/>
          <w:szCs w:val="22"/>
        </w:rPr>
      </w:pPr>
      <w:r>
        <w:rPr>
          <w:noProof/>
        </w:rPr>
        <w:t>5.10.17</w:t>
      </w:r>
      <w:r>
        <w:rPr>
          <w:noProof/>
        </w:rPr>
        <w:tab/>
        <w:t>Restriction on items in Subgroup 6 of Group T8—surgical techniques</w:t>
      </w:r>
      <w:r w:rsidRPr="00A97047">
        <w:rPr>
          <w:noProof/>
        </w:rPr>
        <w:tab/>
      </w:r>
      <w:r w:rsidRPr="00A97047">
        <w:rPr>
          <w:noProof/>
        </w:rPr>
        <w:fldChar w:fldCharType="begin"/>
      </w:r>
      <w:r w:rsidRPr="00A97047">
        <w:rPr>
          <w:noProof/>
        </w:rPr>
        <w:instrText xml:space="preserve"> PAGEREF _Toc48895340 \h </w:instrText>
      </w:r>
      <w:r w:rsidRPr="00A97047">
        <w:rPr>
          <w:noProof/>
        </w:rPr>
      </w:r>
      <w:r w:rsidRPr="00A97047">
        <w:rPr>
          <w:noProof/>
        </w:rPr>
        <w:fldChar w:fldCharType="separate"/>
      </w:r>
      <w:r w:rsidR="00A37966">
        <w:rPr>
          <w:noProof/>
        </w:rPr>
        <w:t>330</w:t>
      </w:r>
      <w:r w:rsidRPr="00A97047">
        <w:rPr>
          <w:noProof/>
        </w:rPr>
        <w:fldChar w:fldCharType="end"/>
      </w:r>
    </w:p>
    <w:p w14:paraId="39521C63" w14:textId="7CC0F927" w:rsidR="00A97047" w:rsidRDefault="00A97047" w:rsidP="00A97047">
      <w:pPr>
        <w:pStyle w:val="TOC5"/>
        <w:ind w:right="1792"/>
        <w:rPr>
          <w:rFonts w:asciiTheme="minorHAnsi" w:eastAsiaTheme="minorEastAsia" w:hAnsiTheme="minorHAnsi" w:cstheme="minorBidi"/>
          <w:noProof/>
          <w:kern w:val="0"/>
          <w:sz w:val="22"/>
          <w:szCs w:val="22"/>
        </w:rPr>
      </w:pPr>
      <w:r>
        <w:rPr>
          <w:noProof/>
        </w:rPr>
        <w:t>5.10.18</w:t>
      </w:r>
      <w:r>
        <w:rPr>
          <w:noProof/>
        </w:rPr>
        <w:tab/>
        <w:t>Items in Subgroups 4, 5 and 6 of Group T8</w:t>
      </w:r>
      <w:r w:rsidRPr="00A97047">
        <w:rPr>
          <w:noProof/>
        </w:rPr>
        <w:tab/>
      </w:r>
      <w:r w:rsidRPr="00A97047">
        <w:rPr>
          <w:noProof/>
        </w:rPr>
        <w:fldChar w:fldCharType="begin"/>
      </w:r>
      <w:r w:rsidRPr="00A97047">
        <w:rPr>
          <w:noProof/>
        </w:rPr>
        <w:instrText xml:space="preserve"> PAGEREF _Toc48895341 \h </w:instrText>
      </w:r>
      <w:r w:rsidRPr="00A97047">
        <w:rPr>
          <w:noProof/>
        </w:rPr>
      </w:r>
      <w:r w:rsidRPr="00A97047">
        <w:rPr>
          <w:noProof/>
        </w:rPr>
        <w:fldChar w:fldCharType="separate"/>
      </w:r>
      <w:r w:rsidR="00A37966">
        <w:rPr>
          <w:noProof/>
        </w:rPr>
        <w:t>330</w:t>
      </w:r>
      <w:r w:rsidRPr="00A97047">
        <w:rPr>
          <w:noProof/>
        </w:rPr>
        <w:fldChar w:fldCharType="end"/>
      </w:r>
    </w:p>
    <w:p w14:paraId="1E17D7FC"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D—Subgroups 7 to 11 of Group T8</w:t>
      </w:r>
      <w:r w:rsidRPr="00A97047">
        <w:rPr>
          <w:b w:val="0"/>
          <w:noProof/>
          <w:sz w:val="18"/>
        </w:rPr>
        <w:tab/>
      </w:r>
      <w:r w:rsidRPr="00A97047">
        <w:rPr>
          <w:b w:val="0"/>
          <w:noProof/>
          <w:sz w:val="18"/>
        </w:rPr>
        <w:fldChar w:fldCharType="begin"/>
      </w:r>
      <w:r w:rsidRPr="00A97047">
        <w:rPr>
          <w:b w:val="0"/>
          <w:noProof/>
          <w:sz w:val="18"/>
        </w:rPr>
        <w:instrText xml:space="preserve"> PAGEREF _Toc48895342 \h </w:instrText>
      </w:r>
      <w:r w:rsidRPr="00A97047">
        <w:rPr>
          <w:b w:val="0"/>
          <w:noProof/>
          <w:sz w:val="18"/>
        </w:rPr>
      </w:r>
      <w:r w:rsidRPr="00A97047">
        <w:rPr>
          <w:b w:val="0"/>
          <w:noProof/>
          <w:sz w:val="18"/>
        </w:rPr>
        <w:fldChar w:fldCharType="separate"/>
      </w:r>
      <w:r w:rsidR="00A37966">
        <w:rPr>
          <w:b w:val="0"/>
          <w:noProof/>
          <w:sz w:val="18"/>
        </w:rPr>
        <w:t>369</w:t>
      </w:r>
      <w:r w:rsidRPr="00A97047">
        <w:rPr>
          <w:b w:val="0"/>
          <w:noProof/>
          <w:sz w:val="18"/>
        </w:rPr>
        <w:fldChar w:fldCharType="end"/>
      </w:r>
    </w:p>
    <w:p w14:paraId="13C5A61B" w14:textId="706FFAD7" w:rsidR="00A97047" w:rsidRDefault="00A97047" w:rsidP="00A97047">
      <w:pPr>
        <w:pStyle w:val="TOC5"/>
        <w:ind w:right="1792"/>
        <w:rPr>
          <w:rFonts w:asciiTheme="minorHAnsi" w:eastAsiaTheme="minorEastAsia" w:hAnsiTheme="minorHAnsi" w:cstheme="minorBidi"/>
          <w:noProof/>
          <w:kern w:val="0"/>
          <w:sz w:val="22"/>
          <w:szCs w:val="22"/>
        </w:rPr>
      </w:pPr>
      <w:r>
        <w:rPr>
          <w:noProof/>
        </w:rPr>
        <w:t>5.10.19</w:t>
      </w:r>
      <w:r>
        <w:rPr>
          <w:noProof/>
        </w:rPr>
        <w:tab/>
        <w:t>Items in Subgroups 7 to 11 of Group T8</w:t>
      </w:r>
      <w:r w:rsidRPr="00A97047">
        <w:rPr>
          <w:noProof/>
        </w:rPr>
        <w:tab/>
      </w:r>
      <w:r w:rsidRPr="00A97047">
        <w:rPr>
          <w:noProof/>
        </w:rPr>
        <w:fldChar w:fldCharType="begin"/>
      </w:r>
      <w:r w:rsidRPr="00A97047">
        <w:rPr>
          <w:noProof/>
        </w:rPr>
        <w:instrText xml:space="preserve"> PAGEREF _Toc48895343 \h </w:instrText>
      </w:r>
      <w:r w:rsidRPr="00A97047">
        <w:rPr>
          <w:noProof/>
        </w:rPr>
      </w:r>
      <w:r w:rsidRPr="00A97047">
        <w:rPr>
          <w:noProof/>
        </w:rPr>
        <w:fldChar w:fldCharType="separate"/>
      </w:r>
      <w:r w:rsidR="00A37966">
        <w:rPr>
          <w:noProof/>
        </w:rPr>
        <w:t>369</w:t>
      </w:r>
      <w:r w:rsidRPr="00A97047">
        <w:rPr>
          <w:noProof/>
        </w:rPr>
        <w:fldChar w:fldCharType="end"/>
      </w:r>
    </w:p>
    <w:p w14:paraId="20821F32"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E—Subgroups 12 and 13 of Group T8</w:t>
      </w:r>
      <w:r w:rsidRPr="00A97047">
        <w:rPr>
          <w:b w:val="0"/>
          <w:noProof/>
          <w:sz w:val="18"/>
        </w:rPr>
        <w:tab/>
      </w:r>
      <w:r w:rsidRPr="00A97047">
        <w:rPr>
          <w:b w:val="0"/>
          <w:noProof/>
          <w:sz w:val="18"/>
        </w:rPr>
        <w:fldChar w:fldCharType="begin"/>
      </w:r>
      <w:r w:rsidRPr="00A97047">
        <w:rPr>
          <w:b w:val="0"/>
          <w:noProof/>
          <w:sz w:val="18"/>
        </w:rPr>
        <w:instrText xml:space="preserve"> PAGEREF _Toc48895344 \h </w:instrText>
      </w:r>
      <w:r w:rsidRPr="00A97047">
        <w:rPr>
          <w:b w:val="0"/>
          <w:noProof/>
          <w:sz w:val="18"/>
        </w:rPr>
      </w:r>
      <w:r w:rsidRPr="00A97047">
        <w:rPr>
          <w:b w:val="0"/>
          <w:noProof/>
          <w:sz w:val="18"/>
        </w:rPr>
        <w:fldChar w:fldCharType="separate"/>
      </w:r>
      <w:r w:rsidR="00A37966">
        <w:rPr>
          <w:b w:val="0"/>
          <w:noProof/>
          <w:sz w:val="18"/>
        </w:rPr>
        <w:t>397</w:t>
      </w:r>
      <w:r w:rsidRPr="00A97047">
        <w:rPr>
          <w:b w:val="0"/>
          <w:noProof/>
          <w:sz w:val="18"/>
        </w:rPr>
        <w:fldChar w:fldCharType="end"/>
      </w:r>
    </w:p>
    <w:p w14:paraId="3AF37C48" w14:textId="298173D0" w:rsidR="00A97047" w:rsidRDefault="00A97047" w:rsidP="00A97047">
      <w:pPr>
        <w:pStyle w:val="TOC5"/>
        <w:ind w:right="1792"/>
        <w:rPr>
          <w:rFonts w:asciiTheme="minorHAnsi" w:eastAsiaTheme="minorEastAsia" w:hAnsiTheme="minorHAnsi" w:cstheme="minorBidi"/>
          <w:noProof/>
          <w:kern w:val="0"/>
          <w:sz w:val="22"/>
          <w:szCs w:val="22"/>
        </w:rPr>
      </w:pPr>
      <w:r>
        <w:rPr>
          <w:noProof/>
        </w:rPr>
        <w:t>5.10.20</w:t>
      </w:r>
      <w:r>
        <w:rPr>
          <w:noProof/>
        </w:rPr>
        <w:tab/>
        <w:t xml:space="preserve">Meaning of </w:t>
      </w:r>
      <w:r w:rsidRPr="00E8048B">
        <w:rPr>
          <w:i/>
          <w:noProof/>
        </w:rPr>
        <w:t>amount under clause 5.10.20</w:t>
      </w:r>
      <w:r w:rsidRPr="00A97047">
        <w:rPr>
          <w:noProof/>
        </w:rPr>
        <w:tab/>
      </w:r>
      <w:r w:rsidRPr="00A97047">
        <w:rPr>
          <w:noProof/>
        </w:rPr>
        <w:fldChar w:fldCharType="begin"/>
      </w:r>
      <w:r w:rsidRPr="00A97047">
        <w:rPr>
          <w:noProof/>
        </w:rPr>
        <w:instrText xml:space="preserve"> PAGEREF _Toc48895345 \h </w:instrText>
      </w:r>
      <w:r w:rsidRPr="00A97047">
        <w:rPr>
          <w:noProof/>
        </w:rPr>
      </w:r>
      <w:r w:rsidRPr="00A97047">
        <w:rPr>
          <w:noProof/>
        </w:rPr>
        <w:fldChar w:fldCharType="separate"/>
      </w:r>
      <w:r w:rsidR="00A37966">
        <w:rPr>
          <w:noProof/>
        </w:rPr>
        <w:t>397</w:t>
      </w:r>
      <w:r w:rsidRPr="00A97047">
        <w:rPr>
          <w:noProof/>
        </w:rPr>
        <w:fldChar w:fldCharType="end"/>
      </w:r>
    </w:p>
    <w:p w14:paraId="29F3BC0F" w14:textId="77684857" w:rsidR="00A97047" w:rsidRDefault="00A97047" w:rsidP="00A97047">
      <w:pPr>
        <w:pStyle w:val="TOC5"/>
        <w:ind w:right="1792"/>
        <w:rPr>
          <w:rFonts w:asciiTheme="minorHAnsi" w:eastAsiaTheme="minorEastAsia" w:hAnsiTheme="minorHAnsi" w:cstheme="minorBidi"/>
          <w:noProof/>
          <w:kern w:val="0"/>
          <w:sz w:val="22"/>
          <w:szCs w:val="22"/>
        </w:rPr>
      </w:pPr>
      <w:r>
        <w:rPr>
          <w:noProof/>
        </w:rPr>
        <w:t>5.10.21</w:t>
      </w:r>
      <w:r>
        <w:rPr>
          <w:noProof/>
        </w:rPr>
        <w:tab/>
        <w:t xml:space="preserve">Meaning of </w:t>
      </w:r>
      <w:r w:rsidRPr="00E8048B">
        <w:rPr>
          <w:i/>
          <w:noProof/>
        </w:rPr>
        <w:t>NOSE Scale</w:t>
      </w:r>
      <w:r w:rsidRPr="00A97047">
        <w:rPr>
          <w:noProof/>
        </w:rPr>
        <w:tab/>
      </w:r>
      <w:r w:rsidRPr="00A97047">
        <w:rPr>
          <w:noProof/>
        </w:rPr>
        <w:fldChar w:fldCharType="begin"/>
      </w:r>
      <w:r w:rsidRPr="00A97047">
        <w:rPr>
          <w:noProof/>
        </w:rPr>
        <w:instrText xml:space="preserve"> PAGEREF _Toc48895346 \h </w:instrText>
      </w:r>
      <w:r w:rsidRPr="00A97047">
        <w:rPr>
          <w:noProof/>
        </w:rPr>
      </w:r>
      <w:r w:rsidRPr="00A97047">
        <w:rPr>
          <w:noProof/>
        </w:rPr>
        <w:fldChar w:fldCharType="separate"/>
      </w:r>
      <w:r w:rsidR="00A37966">
        <w:rPr>
          <w:noProof/>
        </w:rPr>
        <w:t>397</w:t>
      </w:r>
      <w:r w:rsidRPr="00A97047">
        <w:rPr>
          <w:noProof/>
        </w:rPr>
        <w:fldChar w:fldCharType="end"/>
      </w:r>
    </w:p>
    <w:p w14:paraId="0682667E" w14:textId="432B6FF9" w:rsidR="00A97047" w:rsidRDefault="00A97047" w:rsidP="00A97047">
      <w:pPr>
        <w:pStyle w:val="TOC5"/>
        <w:ind w:right="1792"/>
        <w:rPr>
          <w:rFonts w:asciiTheme="minorHAnsi" w:eastAsiaTheme="minorEastAsia" w:hAnsiTheme="minorHAnsi" w:cstheme="minorBidi"/>
          <w:noProof/>
          <w:kern w:val="0"/>
          <w:sz w:val="22"/>
          <w:szCs w:val="22"/>
        </w:rPr>
      </w:pPr>
      <w:r>
        <w:rPr>
          <w:noProof/>
        </w:rPr>
        <w:t>5.10.22</w:t>
      </w:r>
      <w:r>
        <w:rPr>
          <w:noProof/>
        </w:rPr>
        <w:tab/>
        <w:t xml:space="preserve">Meaning of </w:t>
      </w:r>
      <w:r w:rsidRPr="00E8048B">
        <w:rPr>
          <w:i/>
          <w:noProof/>
        </w:rPr>
        <w:t>maxilla</w:t>
      </w:r>
      <w:r w:rsidRPr="00A97047">
        <w:rPr>
          <w:noProof/>
        </w:rPr>
        <w:tab/>
      </w:r>
      <w:r w:rsidRPr="00A97047">
        <w:rPr>
          <w:noProof/>
        </w:rPr>
        <w:fldChar w:fldCharType="begin"/>
      </w:r>
      <w:r w:rsidRPr="00A97047">
        <w:rPr>
          <w:noProof/>
        </w:rPr>
        <w:instrText xml:space="preserve"> PAGEREF _Toc48895347 \h </w:instrText>
      </w:r>
      <w:r w:rsidRPr="00A97047">
        <w:rPr>
          <w:noProof/>
        </w:rPr>
      </w:r>
      <w:r w:rsidRPr="00A97047">
        <w:rPr>
          <w:noProof/>
        </w:rPr>
        <w:fldChar w:fldCharType="separate"/>
      </w:r>
      <w:r w:rsidR="00A37966">
        <w:rPr>
          <w:noProof/>
        </w:rPr>
        <w:t>397</w:t>
      </w:r>
      <w:r w:rsidRPr="00A97047">
        <w:rPr>
          <w:noProof/>
        </w:rPr>
        <w:fldChar w:fldCharType="end"/>
      </w:r>
    </w:p>
    <w:p w14:paraId="53A2977C" w14:textId="0B6CF760" w:rsidR="00A97047" w:rsidRDefault="00A97047" w:rsidP="00A97047">
      <w:pPr>
        <w:pStyle w:val="TOC5"/>
        <w:ind w:right="1792"/>
        <w:rPr>
          <w:rFonts w:asciiTheme="minorHAnsi" w:eastAsiaTheme="minorEastAsia" w:hAnsiTheme="minorHAnsi" w:cstheme="minorBidi"/>
          <w:noProof/>
          <w:kern w:val="0"/>
          <w:sz w:val="22"/>
          <w:szCs w:val="22"/>
        </w:rPr>
      </w:pPr>
      <w:r>
        <w:rPr>
          <w:noProof/>
        </w:rPr>
        <w:t>5.10.23</w:t>
      </w:r>
      <w:r>
        <w:rPr>
          <w:noProof/>
        </w:rPr>
        <w:tab/>
        <w:t>Items in Subgroups 12 and 13 of Group T8</w:t>
      </w:r>
      <w:r w:rsidRPr="00A97047">
        <w:rPr>
          <w:noProof/>
        </w:rPr>
        <w:tab/>
      </w:r>
      <w:r w:rsidRPr="00A97047">
        <w:rPr>
          <w:noProof/>
        </w:rPr>
        <w:fldChar w:fldCharType="begin"/>
      </w:r>
      <w:r w:rsidRPr="00A97047">
        <w:rPr>
          <w:noProof/>
        </w:rPr>
        <w:instrText xml:space="preserve"> PAGEREF _Toc48895348 \h </w:instrText>
      </w:r>
      <w:r w:rsidRPr="00A97047">
        <w:rPr>
          <w:noProof/>
        </w:rPr>
      </w:r>
      <w:r w:rsidRPr="00A97047">
        <w:rPr>
          <w:noProof/>
        </w:rPr>
        <w:fldChar w:fldCharType="separate"/>
      </w:r>
      <w:r w:rsidR="00A37966">
        <w:rPr>
          <w:noProof/>
        </w:rPr>
        <w:t>397</w:t>
      </w:r>
      <w:r w:rsidRPr="00A97047">
        <w:rPr>
          <w:noProof/>
        </w:rPr>
        <w:fldChar w:fldCharType="end"/>
      </w:r>
    </w:p>
    <w:p w14:paraId="1F9A543A"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F—Subgroup 14 of Group T8</w:t>
      </w:r>
      <w:r w:rsidRPr="00A97047">
        <w:rPr>
          <w:b w:val="0"/>
          <w:noProof/>
          <w:sz w:val="18"/>
        </w:rPr>
        <w:tab/>
      </w:r>
      <w:r w:rsidRPr="00A97047">
        <w:rPr>
          <w:b w:val="0"/>
          <w:noProof/>
          <w:sz w:val="18"/>
        </w:rPr>
        <w:fldChar w:fldCharType="begin"/>
      </w:r>
      <w:r w:rsidRPr="00A97047">
        <w:rPr>
          <w:b w:val="0"/>
          <w:noProof/>
          <w:sz w:val="18"/>
        </w:rPr>
        <w:instrText xml:space="preserve"> PAGEREF _Toc48895349 \h </w:instrText>
      </w:r>
      <w:r w:rsidRPr="00A97047">
        <w:rPr>
          <w:b w:val="0"/>
          <w:noProof/>
          <w:sz w:val="18"/>
        </w:rPr>
      </w:r>
      <w:r w:rsidRPr="00A97047">
        <w:rPr>
          <w:b w:val="0"/>
          <w:noProof/>
          <w:sz w:val="18"/>
        </w:rPr>
        <w:fldChar w:fldCharType="separate"/>
      </w:r>
      <w:r w:rsidR="00A37966">
        <w:rPr>
          <w:b w:val="0"/>
          <w:noProof/>
          <w:sz w:val="18"/>
        </w:rPr>
        <w:t>421</w:t>
      </w:r>
      <w:r w:rsidRPr="00A97047">
        <w:rPr>
          <w:b w:val="0"/>
          <w:noProof/>
          <w:sz w:val="18"/>
        </w:rPr>
        <w:fldChar w:fldCharType="end"/>
      </w:r>
    </w:p>
    <w:p w14:paraId="7E9E0949" w14:textId="2C2146C0" w:rsidR="00A97047" w:rsidRDefault="00A97047" w:rsidP="00A97047">
      <w:pPr>
        <w:pStyle w:val="TOC5"/>
        <w:ind w:right="1792"/>
        <w:rPr>
          <w:rFonts w:asciiTheme="minorHAnsi" w:eastAsiaTheme="minorEastAsia" w:hAnsiTheme="minorHAnsi" w:cstheme="minorBidi"/>
          <w:noProof/>
          <w:kern w:val="0"/>
          <w:sz w:val="22"/>
          <w:szCs w:val="22"/>
        </w:rPr>
      </w:pPr>
      <w:r>
        <w:rPr>
          <w:noProof/>
        </w:rPr>
        <w:t>5.10.24</w:t>
      </w:r>
      <w:r>
        <w:rPr>
          <w:noProof/>
        </w:rPr>
        <w:tab/>
        <w:t>Restriction on items 46300 to 46534—hand operations</w:t>
      </w:r>
      <w:r w:rsidRPr="00A97047">
        <w:rPr>
          <w:noProof/>
        </w:rPr>
        <w:tab/>
      </w:r>
      <w:r w:rsidRPr="00A97047">
        <w:rPr>
          <w:noProof/>
        </w:rPr>
        <w:fldChar w:fldCharType="begin"/>
      </w:r>
      <w:r w:rsidRPr="00A97047">
        <w:rPr>
          <w:noProof/>
        </w:rPr>
        <w:instrText xml:space="preserve"> PAGEREF _Toc48895350 \h </w:instrText>
      </w:r>
      <w:r w:rsidRPr="00A97047">
        <w:rPr>
          <w:noProof/>
        </w:rPr>
      </w:r>
      <w:r w:rsidRPr="00A97047">
        <w:rPr>
          <w:noProof/>
        </w:rPr>
        <w:fldChar w:fldCharType="separate"/>
      </w:r>
      <w:r w:rsidR="00A37966">
        <w:rPr>
          <w:noProof/>
        </w:rPr>
        <w:t>421</w:t>
      </w:r>
      <w:r w:rsidRPr="00A97047">
        <w:rPr>
          <w:noProof/>
        </w:rPr>
        <w:fldChar w:fldCharType="end"/>
      </w:r>
    </w:p>
    <w:p w14:paraId="0FD73C05" w14:textId="14741084" w:rsidR="00A97047" w:rsidRDefault="00A97047" w:rsidP="00A97047">
      <w:pPr>
        <w:pStyle w:val="TOC5"/>
        <w:ind w:right="1792"/>
        <w:rPr>
          <w:rFonts w:asciiTheme="minorHAnsi" w:eastAsiaTheme="minorEastAsia" w:hAnsiTheme="minorHAnsi" w:cstheme="minorBidi"/>
          <w:noProof/>
          <w:kern w:val="0"/>
          <w:sz w:val="22"/>
          <w:szCs w:val="22"/>
        </w:rPr>
      </w:pPr>
      <w:r>
        <w:rPr>
          <w:noProof/>
        </w:rPr>
        <w:t>5.10.25</w:t>
      </w:r>
      <w:r>
        <w:rPr>
          <w:noProof/>
        </w:rPr>
        <w:tab/>
        <w:t>Items in Subgroup 14 of Group T8</w:t>
      </w:r>
      <w:r w:rsidRPr="00A97047">
        <w:rPr>
          <w:noProof/>
        </w:rPr>
        <w:tab/>
      </w:r>
      <w:r w:rsidRPr="00A97047">
        <w:rPr>
          <w:noProof/>
        </w:rPr>
        <w:fldChar w:fldCharType="begin"/>
      </w:r>
      <w:r w:rsidRPr="00A97047">
        <w:rPr>
          <w:noProof/>
        </w:rPr>
        <w:instrText xml:space="preserve"> PAGEREF _Toc48895351 \h </w:instrText>
      </w:r>
      <w:r w:rsidRPr="00A97047">
        <w:rPr>
          <w:noProof/>
        </w:rPr>
      </w:r>
      <w:r w:rsidRPr="00A97047">
        <w:rPr>
          <w:noProof/>
        </w:rPr>
        <w:fldChar w:fldCharType="separate"/>
      </w:r>
      <w:r w:rsidR="00A37966">
        <w:rPr>
          <w:noProof/>
        </w:rPr>
        <w:t>421</w:t>
      </w:r>
      <w:r w:rsidRPr="00A97047">
        <w:rPr>
          <w:noProof/>
        </w:rPr>
        <w:fldChar w:fldCharType="end"/>
      </w:r>
    </w:p>
    <w:p w14:paraId="4F264117" w14:textId="77777777" w:rsidR="00A97047" w:rsidRDefault="00A97047" w:rsidP="00A97047">
      <w:pPr>
        <w:pStyle w:val="TOC4"/>
        <w:ind w:right="1792"/>
        <w:rPr>
          <w:rFonts w:asciiTheme="minorHAnsi" w:eastAsiaTheme="minorEastAsia" w:hAnsiTheme="minorHAnsi" w:cstheme="minorBidi"/>
          <w:b w:val="0"/>
          <w:noProof/>
          <w:kern w:val="0"/>
          <w:sz w:val="22"/>
          <w:szCs w:val="22"/>
        </w:rPr>
      </w:pPr>
      <w:r>
        <w:rPr>
          <w:noProof/>
        </w:rPr>
        <w:t>Subdivision G—Subgroups 15, 16 and 17 of Group T8</w:t>
      </w:r>
      <w:r w:rsidRPr="00A97047">
        <w:rPr>
          <w:b w:val="0"/>
          <w:noProof/>
          <w:sz w:val="18"/>
        </w:rPr>
        <w:tab/>
      </w:r>
      <w:r w:rsidRPr="00A97047">
        <w:rPr>
          <w:b w:val="0"/>
          <w:noProof/>
          <w:sz w:val="18"/>
        </w:rPr>
        <w:fldChar w:fldCharType="begin"/>
      </w:r>
      <w:r w:rsidRPr="00A97047">
        <w:rPr>
          <w:b w:val="0"/>
          <w:noProof/>
          <w:sz w:val="18"/>
        </w:rPr>
        <w:instrText xml:space="preserve"> PAGEREF _Toc48895352 \h </w:instrText>
      </w:r>
      <w:r w:rsidRPr="00A97047">
        <w:rPr>
          <w:b w:val="0"/>
          <w:noProof/>
          <w:sz w:val="18"/>
        </w:rPr>
      </w:r>
      <w:r w:rsidRPr="00A97047">
        <w:rPr>
          <w:b w:val="0"/>
          <w:noProof/>
          <w:sz w:val="18"/>
        </w:rPr>
        <w:fldChar w:fldCharType="separate"/>
      </w:r>
      <w:r w:rsidR="00A37966">
        <w:rPr>
          <w:b w:val="0"/>
          <w:noProof/>
          <w:sz w:val="18"/>
        </w:rPr>
        <w:t>425</w:t>
      </w:r>
      <w:r w:rsidRPr="00A97047">
        <w:rPr>
          <w:b w:val="0"/>
          <w:noProof/>
          <w:sz w:val="18"/>
        </w:rPr>
        <w:fldChar w:fldCharType="end"/>
      </w:r>
    </w:p>
    <w:p w14:paraId="099BEED1" w14:textId="7B32DD8E" w:rsidR="00A97047" w:rsidRDefault="00A97047" w:rsidP="00A97047">
      <w:pPr>
        <w:pStyle w:val="TOC5"/>
        <w:ind w:right="1792"/>
        <w:rPr>
          <w:rFonts w:asciiTheme="minorHAnsi" w:eastAsiaTheme="minorEastAsia" w:hAnsiTheme="minorHAnsi" w:cstheme="minorBidi"/>
          <w:noProof/>
          <w:kern w:val="0"/>
          <w:sz w:val="22"/>
          <w:szCs w:val="22"/>
        </w:rPr>
      </w:pPr>
      <w:r>
        <w:rPr>
          <w:noProof/>
        </w:rPr>
        <w:t>5.10.26</w:t>
      </w:r>
      <w:r>
        <w:rPr>
          <w:noProof/>
        </w:rPr>
        <w:tab/>
        <w:t>Restriction on item 50303—timing</w:t>
      </w:r>
      <w:r w:rsidRPr="00A97047">
        <w:rPr>
          <w:noProof/>
        </w:rPr>
        <w:tab/>
      </w:r>
      <w:r w:rsidRPr="00A97047">
        <w:rPr>
          <w:noProof/>
        </w:rPr>
        <w:fldChar w:fldCharType="begin"/>
      </w:r>
      <w:r w:rsidRPr="00A97047">
        <w:rPr>
          <w:noProof/>
        </w:rPr>
        <w:instrText xml:space="preserve"> PAGEREF _Toc48895353 \h </w:instrText>
      </w:r>
      <w:r w:rsidRPr="00A97047">
        <w:rPr>
          <w:noProof/>
        </w:rPr>
      </w:r>
      <w:r w:rsidRPr="00A97047">
        <w:rPr>
          <w:noProof/>
        </w:rPr>
        <w:fldChar w:fldCharType="separate"/>
      </w:r>
      <w:r w:rsidR="00A37966">
        <w:rPr>
          <w:noProof/>
        </w:rPr>
        <w:t>425</w:t>
      </w:r>
      <w:r w:rsidRPr="00A97047">
        <w:rPr>
          <w:noProof/>
        </w:rPr>
        <w:fldChar w:fldCharType="end"/>
      </w:r>
    </w:p>
    <w:p w14:paraId="3E258B23" w14:textId="379AAEA2" w:rsidR="00A97047" w:rsidRDefault="00A97047" w:rsidP="00A97047">
      <w:pPr>
        <w:pStyle w:val="TOC5"/>
        <w:ind w:right="1792"/>
        <w:rPr>
          <w:rFonts w:asciiTheme="minorHAnsi" w:eastAsiaTheme="minorEastAsia" w:hAnsiTheme="minorHAnsi" w:cstheme="minorBidi"/>
          <w:noProof/>
          <w:kern w:val="0"/>
          <w:sz w:val="22"/>
          <w:szCs w:val="22"/>
        </w:rPr>
      </w:pPr>
      <w:r>
        <w:rPr>
          <w:noProof/>
        </w:rPr>
        <w:t>5.10.27</w:t>
      </w:r>
      <w:r>
        <w:rPr>
          <w:noProof/>
        </w:rPr>
        <w:tab/>
        <w:t>Restrictions on items 51011 to 51112 and 51115 to 51171—services provided in conjunction with other services in Group T8</w:t>
      </w:r>
      <w:r w:rsidRPr="00A97047">
        <w:rPr>
          <w:noProof/>
        </w:rPr>
        <w:tab/>
      </w:r>
      <w:r w:rsidRPr="00A97047">
        <w:rPr>
          <w:noProof/>
        </w:rPr>
        <w:fldChar w:fldCharType="begin"/>
      </w:r>
      <w:r w:rsidRPr="00A97047">
        <w:rPr>
          <w:noProof/>
        </w:rPr>
        <w:instrText xml:space="preserve"> PAGEREF _Toc48895354 \h </w:instrText>
      </w:r>
      <w:r w:rsidRPr="00A97047">
        <w:rPr>
          <w:noProof/>
        </w:rPr>
      </w:r>
      <w:r w:rsidRPr="00A97047">
        <w:rPr>
          <w:noProof/>
        </w:rPr>
        <w:fldChar w:fldCharType="separate"/>
      </w:r>
      <w:r w:rsidR="00A37966">
        <w:rPr>
          <w:noProof/>
        </w:rPr>
        <w:t>425</w:t>
      </w:r>
      <w:r w:rsidRPr="00A97047">
        <w:rPr>
          <w:noProof/>
        </w:rPr>
        <w:fldChar w:fldCharType="end"/>
      </w:r>
    </w:p>
    <w:p w14:paraId="415794EE" w14:textId="23DA1DAD" w:rsidR="00A97047" w:rsidRDefault="00A97047" w:rsidP="00A97047">
      <w:pPr>
        <w:pStyle w:val="TOC5"/>
        <w:ind w:right="1792"/>
        <w:rPr>
          <w:rFonts w:asciiTheme="minorHAnsi" w:eastAsiaTheme="minorEastAsia" w:hAnsiTheme="minorHAnsi" w:cstheme="minorBidi"/>
          <w:noProof/>
          <w:kern w:val="0"/>
          <w:sz w:val="22"/>
          <w:szCs w:val="22"/>
        </w:rPr>
      </w:pPr>
      <w:r>
        <w:rPr>
          <w:noProof/>
        </w:rPr>
        <w:t>5.10.28</w:t>
      </w:r>
      <w:r>
        <w:rPr>
          <w:noProof/>
        </w:rPr>
        <w:tab/>
        <w:t>Restrictions on items 51061 to 51066—services provided in conjunction with certain other services</w:t>
      </w:r>
      <w:r w:rsidRPr="00A97047">
        <w:rPr>
          <w:noProof/>
        </w:rPr>
        <w:tab/>
      </w:r>
      <w:r w:rsidRPr="00A97047">
        <w:rPr>
          <w:noProof/>
        </w:rPr>
        <w:fldChar w:fldCharType="begin"/>
      </w:r>
      <w:r w:rsidRPr="00A97047">
        <w:rPr>
          <w:noProof/>
        </w:rPr>
        <w:instrText xml:space="preserve"> PAGEREF _Toc48895355 \h </w:instrText>
      </w:r>
      <w:r w:rsidRPr="00A97047">
        <w:rPr>
          <w:noProof/>
        </w:rPr>
      </w:r>
      <w:r w:rsidRPr="00A97047">
        <w:rPr>
          <w:noProof/>
        </w:rPr>
        <w:fldChar w:fldCharType="separate"/>
      </w:r>
      <w:r w:rsidR="00A37966">
        <w:rPr>
          <w:noProof/>
        </w:rPr>
        <w:t>426</w:t>
      </w:r>
      <w:r w:rsidRPr="00A97047">
        <w:rPr>
          <w:noProof/>
        </w:rPr>
        <w:fldChar w:fldCharType="end"/>
      </w:r>
    </w:p>
    <w:p w14:paraId="57F958C8" w14:textId="0A1A06D0" w:rsidR="00A97047" w:rsidRDefault="00A97047" w:rsidP="00A97047">
      <w:pPr>
        <w:pStyle w:val="TOC5"/>
        <w:ind w:right="1792"/>
        <w:rPr>
          <w:rFonts w:asciiTheme="minorHAnsi" w:eastAsiaTheme="minorEastAsia" w:hAnsiTheme="minorHAnsi" w:cstheme="minorBidi"/>
          <w:noProof/>
          <w:kern w:val="0"/>
          <w:sz w:val="22"/>
          <w:szCs w:val="22"/>
        </w:rPr>
      </w:pPr>
      <w:r>
        <w:rPr>
          <w:noProof/>
        </w:rPr>
        <w:t>5.10.29</w:t>
      </w:r>
      <w:r>
        <w:rPr>
          <w:noProof/>
        </w:rPr>
        <w:tab/>
        <w:t xml:space="preserve">Meaning of </w:t>
      </w:r>
      <w:r w:rsidRPr="00E8048B">
        <w:rPr>
          <w:i/>
          <w:noProof/>
        </w:rPr>
        <w:t>motion segment</w:t>
      </w:r>
      <w:r w:rsidRPr="00A97047">
        <w:rPr>
          <w:noProof/>
        </w:rPr>
        <w:tab/>
      </w:r>
      <w:r w:rsidRPr="00A97047">
        <w:rPr>
          <w:noProof/>
        </w:rPr>
        <w:fldChar w:fldCharType="begin"/>
      </w:r>
      <w:r w:rsidRPr="00A97047">
        <w:rPr>
          <w:noProof/>
        </w:rPr>
        <w:instrText xml:space="preserve"> PAGEREF _Toc48895356 \h </w:instrText>
      </w:r>
      <w:r w:rsidRPr="00A97047">
        <w:rPr>
          <w:noProof/>
        </w:rPr>
      </w:r>
      <w:r w:rsidRPr="00A97047">
        <w:rPr>
          <w:noProof/>
        </w:rPr>
        <w:fldChar w:fldCharType="separate"/>
      </w:r>
      <w:r w:rsidR="00A37966">
        <w:rPr>
          <w:noProof/>
        </w:rPr>
        <w:t>426</w:t>
      </w:r>
      <w:r w:rsidRPr="00A97047">
        <w:rPr>
          <w:noProof/>
        </w:rPr>
        <w:fldChar w:fldCharType="end"/>
      </w:r>
    </w:p>
    <w:p w14:paraId="13CFE732" w14:textId="1AE40D96" w:rsidR="00A97047" w:rsidRDefault="00A97047" w:rsidP="00A97047">
      <w:pPr>
        <w:pStyle w:val="TOC5"/>
        <w:ind w:right="1792"/>
        <w:rPr>
          <w:rFonts w:asciiTheme="minorHAnsi" w:eastAsiaTheme="minorEastAsia" w:hAnsiTheme="minorHAnsi" w:cstheme="minorBidi"/>
          <w:noProof/>
          <w:kern w:val="0"/>
          <w:sz w:val="22"/>
          <w:szCs w:val="22"/>
        </w:rPr>
      </w:pPr>
      <w:r>
        <w:rPr>
          <w:noProof/>
        </w:rPr>
        <w:t>5.10.30</w:t>
      </w:r>
      <w:r>
        <w:rPr>
          <w:noProof/>
        </w:rPr>
        <w:tab/>
        <w:t>Items in Subgroups 15, 16 and 17 of Group T8</w:t>
      </w:r>
      <w:r w:rsidRPr="00A97047">
        <w:rPr>
          <w:noProof/>
        </w:rPr>
        <w:tab/>
      </w:r>
      <w:r w:rsidRPr="00A97047">
        <w:rPr>
          <w:noProof/>
        </w:rPr>
        <w:fldChar w:fldCharType="begin"/>
      </w:r>
      <w:r w:rsidRPr="00A97047">
        <w:rPr>
          <w:noProof/>
        </w:rPr>
        <w:instrText xml:space="preserve"> PAGEREF _Toc48895357 \h </w:instrText>
      </w:r>
      <w:r w:rsidRPr="00A97047">
        <w:rPr>
          <w:noProof/>
        </w:rPr>
      </w:r>
      <w:r w:rsidRPr="00A97047">
        <w:rPr>
          <w:noProof/>
        </w:rPr>
        <w:fldChar w:fldCharType="separate"/>
      </w:r>
      <w:r w:rsidR="00A37966">
        <w:rPr>
          <w:noProof/>
        </w:rPr>
        <w:t>426</w:t>
      </w:r>
      <w:r w:rsidRPr="00A97047">
        <w:rPr>
          <w:noProof/>
        </w:rPr>
        <w:fldChar w:fldCharType="end"/>
      </w:r>
    </w:p>
    <w:p w14:paraId="29E52A47"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5.11—Group T9: Assistance at operations</w:t>
      </w:r>
      <w:r w:rsidRPr="00A97047">
        <w:rPr>
          <w:b w:val="0"/>
          <w:noProof/>
          <w:sz w:val="18"/>
        </w:rPr>
        <w:tab/>
      </w:r>
      <w:r w:rsidRPr="00A97047">
        <w:rPr>
          <w:b w:val="0"/>
          <w:noProof/>
          <w:sz w:val="18"/>
        </w:rPr>
        <w:fldChar w:fldCharType="begin"/>
      </w:r>
      <w:r w:rsidRPr="00A97047">
        <w:rPr>
          <w:b w:val="0"/>
          <w:noProof/>
          <w:sz w:val="18"/>
        </w:rPr>
        <w:instrText xml:space="preserve"> PAGEREF _Toc48895358 \h </w:instrText>
      </w:r>
      <w:r w:rsidRPr="00A97047">
        <w:rPr>
          <w:b w:val="0"/>
          <w:noProof/>
          <w:sz w:val="18"/>
        </w:rPr>
      </w:r>
      <w:r w:rsidRPr="00A97047">
        <w:rPr>
          <w:b w:val="0"/>
          <w:noProof/>
          <w:sz w:val="18"/>
        </w:rPr>
        <w:fldChar w:fldCharType="separate"/>
      </w:r>
      <w:r w:rsidR="00A37966">
        <w:rPr>
          <w:b w:val="0"/>
          <w:noProof/>
          <w:sz w:val="18"/>
        </w:rPr>
        <w:t>463</w:t>
      </w:r>
      <w:r w:rsidRPr="00A97047">
        <w:rPr>
          <w:b w:val="0"/>
          <w:noProof/>
          <w:sz w:val="18"/>
        </w:rPr>
        <w:fldChar w:fldCharType="end"/>
      </w:r>
    </w:p>
    <w:p w14:paraId="5793B9B6" w14:textId="608614B6" w:rsidR="00A97047" w:rsidRDefault="00A97047" w:rsidP="00A97047">
      <w:pPr>
        <w:pStyle w:val="TOC5"/>
        <w:ind w:right="1792"/>
        <w:rPr>
          <w:rFonts w:asciiTheme="minorHAnsi" w:eastAsiaTheme="minorEastAsia" w:hAnsiTheme="minorHAnsi" w:cstheme="minorBidi"/>
          <w:noProof/>
          <w:kern w:val="0"/>
          <w:sz w:val="22"/>
          <w:szCs w:val="22"/>
        </w:rPr>
      </w:pPr>
      <w:r>
        <w:rPr>
          <w:noProof/>
        </w:rPr>
        <w:t>5.11.1</w:t>
      </w:r>
      <w:r>
        <w:rPr>
          <w:noProof/>
        </w:rPr>
        <w:tab/>
        <w:t xml:space="preserve">Meaning of </w:t>
      </w:r>
      <w:r w:rsidRPr="00E8048B">
        <w:rPr>
          <w:i/>
          <w:noProof/>
        </w:rPr>
        <w:t>amount under clause 5.11.1</w:t>
      </w:r>
      <w:r w:rsidRPr="00A97047">
        <w:rPr>
          <w:noProof/>
        </w:rPr>
        <w:tab/>
      </w:r>
      <w:r w:rsidRPr="00A97047">
        <w:rPr>
          <w:noProof/>
        </w:rPr>
        <w:fldChar w:fldCharType="begin"/>
      </w:r>
      <w:r w:rsidRPr="00A97047">
        <w:rPr>
          <w:noProof/>
        </w:rPr>
        <w:instrText xml:space="preserve"> PAGEREF _Toc48895359 \h </w:instrText>
      </w:r>
      <w:r w:rsidRPr="00A97047">
        <w:rPr>
          <w:noProof/>
        </w:rPr>
      </w:r>
      <w:r w:rsidRPr="00A97047">
        <w:rPr>
          <w:noProof/>
        </w:rPr>
        <w:fldChar w:fldCharType="separate"/>
      </w:r>
      <w:r w:rsidR="00A37966">
        <w:rPr>
          <w:noProof/>
        </w:rPr>
        <w:t>463</w:t>
      </w:r>
      <w:r w:rsidRPr="00A97047">
        <w:rPr>
          <w:noProof/>
        </w:rPr>
        <w:fldChar w:fldCharType="end"/>
      </w:r>
    </w:p>
    <w:p w14:paraId="594865BD" w14:textId="2381B079" w:rsidR="00A97047" w:rsidRDefault="00A97047" w:rsidP="00A97047">
      <w:pPr>
        <w:pStyle w:val="TOC5"/>
        <w:ind w:right="1792"/>
        <w:rPr>
          <w:rFonts w:asciiTheme="minorHAnsi" w:eastAsiaTheme="minorEastAsia" w:hAnsiTheme="minorHAnsi" w:cstheme="minorBidi"/>
          <w:noProof/>
          <w:kern w:val="0"/>
          <w:sz w:val="22"/>
          <w:szCs w:val="22"/>
        </w:rPr>
      </w:pPr>
      <w:r>
        <w:rPr>
          <w:noProof/>
        </w:rPr>
        <w:t>5.11.2</w:t>
      </w:r>
      <w:r>
        <w:rPr>
          <w:noProof/>
        </w:rPr>
        <w:tab/>
        <w:t xml:space="preserve">Meaning of </w:t>
      </w:r>
      <w:r w:rsidRPr="00E8048B">
        <w:rPr>
          <w:i/>
          <w:noProof/>
        </w:rPr>
        <w:t>amount under clause 5.11.2</w:t>
      </w:r>
      <w:r w:rsidRPr="00A97047">
        <w:rPr>
          <w:noProof/>
        </w:rPr>
        <w:tab/>
      </w:r>
      <w:r w:rsidRPr="00A97047">
        <w:rPr>
          <w:noProof/>
        </w:rPr>
        <w:fldChar w:fldCharType="begin"/>
      </w:r>
      <w:r w:rsidRPr="00A97047">
        <w:rPr>
          <w:noProof/>
        </w:rPr>
        <w:instrText xml:space="preserve"> PAGEREF _Toc48895360 \h </w:instrText>
      </w:r>
      <w:r w:rsidRPr="00A97047">
        <w:rPr>
          <w:noProof/>
        </w:rPr>
      </w:r>
      <w:r w:rsidRPr="00A97047">
        <w:rPr>
          <w:noProof/>
        </w:rPr>
        <w:fldChar w:fldCharType="separate"/>
      </w:r>
      <w:r w:rsidR="00A37966">
        <w:rPr>
          <w:noProof/>
        </w:rPr>
        <w:t>463</w:t>
      </w:r>
      <w:r w:rsidRPr="00A97047">
        <w:rPr>
          <w:noProof/>
        </w:rPr>
        <w:fldChar w:fldCharType="end"/>
      </w:r>
    </w:p>
    <w:p w14:paraId="4973EFB5" w14:textId="7D2CF164" w:rsidR="00A97047" w:rsidRDefault="00A97047" w:rsidP="00A97047">
      <w:pPr>
        <w:pStyle w:val="TOC5"/>
        <w:ind w:right="1792"/>
        <w:rPr>
          <w:rFonts w:asciiTheme="minorHAnsi" w:eastAsiaTheme="minorEastAsia" w:hAnsiTheme="minorHAnsi" w:cstheme="minorBidi"/>
          <w:noProof/>
          <w:kern w:val="0"/>
          <w:sz w:val="22"/>
          <w:szCs w:val="22"/>
        </w:rPr>
      </w:pPr>
      <w:r>
        <w:rPr>
          <w:noProof/>
        </w:rPr>
        <w:t>5.11.3</w:t>
      </w:r>
      <w:r>
        <w:rPr>
          <w:noProof/>
        </w:rPr>
        <w:tab/>
        <w:t xml:space="preserve">Meaning of </w:t>
      </w:r>
      <w:r w:rsidRPr="00E8048B">
        <w:rPr>
          <w:i/>
          <w:noProof/>
        </w:rPr>
        <w:t>amount under clause 5.11.3</w:t>
      </w:r>
      <w:r w:rsidRPr="00A97047">
        <w:rPr>
          <w:noProof/>
        </w:rPr>
        <w:tab/>
      </w:r>
      <w:r w:rsidRPr="00A97047">
        <w:rPr>
          <w:noProof/>
        </w:rPr>
        <w:fldChar w:fldCharType="begin"/>
      </w:r>
      <w:r w:rsidRPr="00A97047">
        <w:rPr>
          <w:noProof/>
        </w:rPr>
        <w:instrText xml:space="preserve"> PAGEREF _Toc48895361 \h </w:instrText>
      </w:r>
      <w:r w:rsidRPr="00A97047">
        <w:rPr>
          <w:noProof/>
        </w:rPr>
      </w:r>
      <w:r w:rsidRPr="00A97047">
        <w:rPr>
          <w:noProof/>
        </w:rPr>
        <w:fldChar w:fldCharType="separate"/>
      </w:r>
      <w:r w:rsidR="00A37966">
        <w:rPr>
          <w:noProof/>
        </w:rPr>
        <w:t>463</w:t>
      </w:r>
      <w:r w:rsidRPr="00A97047">
        <w:rPr>
          <w:noProof/>
        </w:rPr>
        <w:fldChar w:fldCharType="end"/>
      </w:r>
    </w:p>
    <w:p w14:paraId="7FBFC9BE" w14:textId="61A4CFAC" w:rsidR="00A97047" w:rsidRDefault="00A97047" w:rsidP="00A97047">
      <w:pPr>
        <w:pStyle w:val="TOC5"/>
        <w:ind w:right="1792"/>
        <w:rPr>
          <w:rFonts w:asciiTheme="minorHAnsi" w:eastAsiaTheme="minorEastAsia" w:hAnsiTheme="minorHAnsi" w:cstheme="minorBidi"/>
          <w:noProof/>
          <w:kern w:val="0"/>
          <w:sz w:val="22"/>
          <w:szCs w:val="22"/>
        </w:rPr>
      </w:pPr>
      <w:r>
        <w:rPr>
          <w:noProof/>
        </w:rPr>
        <w:t>5.11.4</w:t>
      </w:r>
      <w:r>
        <w:rPr>
          <w:noProof/>
        </w:rPr>
        <w:tab/>
        <w:t>Restrictions on items in Group T9—medical practitioner providing assistance at operations</w:t>
      </w:r>
      <w:r w:rsidRPr="00A97047">
        <w:rPr>
          <w:noProof/>
        </w:rPr>
        <w:tab/>
      </w:r>
      <w:r w:rsidRPr="00A97047">
        <w:rPr>
          <w:noProof/>
        </w:rPr>
        <w:fldChar w:fldCharType="begin"/>
      </w:r>
      <w:r w:rsidRPr="00A97047">
        <w:rPr>
          <w:noProof/>
        </w:rPr>
        <w:instrText xml:space="preserve"> PAGEREF _Toc48895362 \h </w:instrText>
      </w:r>
      <w:r w:rsidRPr="00A97047">
        <w:rPr>
          <w:noProof/>
        </w:rPr>
      </w:r>
      <w:r w:rsidRPr="00A97047">
        <w:rPr>
          <w:noProof/>
        </w:rPr>
        <w:fldChar w:fldCharType="separate"/>
      </w:r>
      <w:r w:rsidR="00A37966">
        <w:rPr>
          <w:noProof/>
        </w:rPr>
        <w:t>463</w:t>
      </w:r>
      <w:r w:rsidRPr="00A97047">
        <w:rPr>
          <w:noProof/>
        </w:rPr>
        <w:fldChar w:fldCharType="end"/>
      </w:r>
    </w:p>
    <w:p w14:paraId="7BAB79CD" w14:textId="7C23886F" w:rsidR="00A97047" w:rsidRDefault="00A97047" w:rsidP="00A97047">
      <w:pPr>
        <w:pStyle w:val="TOC5"/>
        <w:ind w:right="1792"/>
        <w:rPr>
          <w:rFonts w:asciiTheme="minorHAnsi" w:eastAsiaTheme="minorEastAsia" w:hAnsiTheme="minorHAnsi" w:cstheme="minorBidi"/>
          <w:noProof/>
          <w:kern w:val="0"/>
          <w:sz w:val="22"/>
          <w:szCs w:val="22"/>
        </w:rPr>
      </w:pPr>
      <w:r>
        <w:rPr>
          <w:noProof/>
        </w:rPr>
        <w:t>5.11.5</w:t>
      </w:r>
      <w:r>
        <w:rPr>
          <w:noProof/>
        </w:rPr>
        <w:tab/>
        <w:t>Items in Group T9</w:t>
      </w:r>
      <w:r w:rsidRPr="00A97047">
        <w:rPr>
          <w:noProof/>
        </w:rPr>
        <w:tab/>
      </w:r>
      <w:r w:rsidRPr="00A97047">
        <w:rPr>
          <w:noProof/>
        </w:rPr>
        <w:fldChar w:fldCharType="begin"/>
      </w:r>
      <w:r w:rsidRPr="00A97047">
        <w:rPr>
          <w:noProof/>
        </w:rPr>
        <w:instrText xml:space="preserve"> PAGEREF _Toc48895363 \h </w:instrText>
      </w:r>
      <w:r w:rsidRPr="00A97047">
        <w:rPr>
          <w:noProof/>
        </w:rPr>
      </w:r>
      <w:r w:rsidRPr="00A97047">
        <w:rPr>
          <w:noProof/>
        </w:rPr>
        <w:fldChar w:fldCharType="separate"/>
      </w:r>
      <w:r w:rsidR="00A37966">
        <w:rPr>
          <w:noProof/>
        </w:rPr>
        <w:t>463</w:t>
      </w:r>
      <w:r w:rsidRPr="00A97047">
        <w:rPr>
          <w:noProof/>
        </w:rPr>
        <w:fldChar w:fldCharType="end"/>
      </w:r>
    </w:p>
    <w:p w14:paraId="7C6CB05E"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Part 6—Oral and maxillofacial services</w:t>
      </w:r>
      <w:r w:rsidRPr="00A97047">
        <w:rPr>
          <w:b w:val="0"/>
          <w:noProof/>
          <w:sz w:val="18"/>
        </w:rPr>
        <w:tab/>
      </w:r>
      <w:r w:rsidRPr="00A97047">
        <w:rPr>
          <w:b w:val="0"/>
          <w:noProof/>
          <w:sz w:val="18"/>
        </w:rPr>
        <w:fldChar w:fldCharType="begin"/>
      </w:r>
      <w:r w:rsidRPr="00A97047">
        <w:rPr>
          <w:b w:val="0"/>
          <w:noProof/>
          <w:sz w:val="18"/>
        </w:rPr>
        <w:instrText xml:space="preserve"> PAGEREF _Toc48895364 \h </w:instrText>
      </w:r>
      <w:r w:rsidRPr="00A97047">
        <w:rPr>
          <w:b w:val="0"/>
          <w:noProof/>
          <w:sz w:val="18"/>
        </w:rPr>
      </w:r>
      <w:r w:rsidRPr="00A97047">
        <w:rPr>
          <w:b w:val="0"/>
          <w:noProof/>
          <w:sz w:val="18"/>
        </w:rPr>
        <w:fldChar w:fldCharType="separate"/>
      </w:r>
      <w:r w:rsidR="00A37966">
        <w:rPr>
          <w:b w:val="0"/>
          <w:noProof/>
          <w:sz w:val="18"/>
        </w:rPr>
        <w:t>465</w:t>
      </w:r>
      <w:r w:rsidRPr="00A97047">
        <w:rPr>
          <w:b w:val="0"/>
          <w:noProof/>
          <w:sz w:val="18"/>
        </w:rPr>
        <w:fldChar w:fldCharType="end"/>
      </w:r>
    </w:p>
    <w:p w14:paraId="70B712F0"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6.1—Preliminary</w:t>
      </w:r>
      <w:r w:rsidRPr="00A97047">
        <w:rPr>
          <w:b w:val="0"/>
          <w:noProof/>
          <w:sz w:val="18"/>
        </w:rPr>
        <w:tab/>
      </w:r>
      <w:r w:rsidRPr="00A97047">
        <w:rPr>
          <w:b w:val="0"/>
          <w:noProof/>
          <w:sz w:val="18"/>
        </w:rPr>
        <w:fldChar w:fldCharType="begin"/>
      </w:r>
      <w:r w:rsidRPr="00A97047">
        <w:rPr>
          <w:b w:val="0"/>
          <w:noProof/>
          <w:sz w:val="18"/>
        </w:rPr>
        <w:instrText xml:space="preserve"> PAGEREF _Toc48895365 \h </w:instrText>
      </w:r>
      <w:r w:rsidRPr="00A97047">
        <w:rPr>
          <w:b w:val="0"/>
          <w:noProof/>
          <w:sz w:val="18"/>
        </w:rPr>
      </w:r>
      <w:r w:rsidRPr="00A97047">
        <w:rPr>
          <w:b w:val="0"/>
          <w:noProof/>
          <w:sz w:val="18"/>
        </w:rPr>
        <w:fldChar w:fldCharType="separate"/>
      </w:r>
      <w:r w:rsidR="00A37966">
        <w:rPr>
          <w:b w:val="0"/>
          <w:noProof/>
          <w:sz w:val="18"/>
        </w:rPr>
        <w:t>465</w:t>
      </w:r>
      <w:r w:rsidRPr="00A97047">
        <w:rPr>
          <w:b w:val="0"/>
          <w:noProof/>
          <w:sz w:val="18"/>
        </w:rPr>
        <w:fldChar w:fldCharType="end"/>
      </w:r>
    </w:p>
    <w:p w14:paraId="3A5E66B7" w14:textId="045324D5" w:rsidR="00A97047" w:rsidRDefault="00A97047" w:rsidP="00A97047">
      <w:pPr>
        <w:pStyle w:val="TOC5"/>
        <w:ind w:right="1792"/>
        <w:rPr>
          <w:rFonts w:asciiTheme="minorHAnsi" w:eastAsiaTheme="minorEastAsia" w:hAnsiTheme="minorHAnsi" w:cstheme="minorBidi"/>
          <w:noProof/>
          <w:kern w:val="0"/>
          <w:sz w:val="22"/>
          <w:szCs w:val="22"/>
        </w:rPr>
      </w:pPr>
      <w:r>
        <w:rPr>
          <w:noProof/>
        </w:rPr>
        <w:t>6.1.1</w:t>
      </w:r>
      <w:r>
        <w:rPr>
          <w:noProof/>
        </w:rPr>
        <w:tab/>
        <w:t>Restriction on items Groups O1 to O11—providers of services</w:t>
      </w:r>
      <w:r w:rsidRPr="00A97047">
        <w:rPr>
          <w:noProof/>
        </w:rPr>
        <w:tab/>
      </w:r>
      <w:r w:rsidRPr="00A97047">
        <w:rPr>
          <w:noProof/>
        </w:rPr>
        <w:fldChar w:fldCharType="begin"/>
      </w:r>
      <w:r w:rsidRPr="00A97047">
        <w:rPr>
          <w:noProof/>
        </w:rPr>
        <w:instrText xml:space="preserve"> PAGEREF _Toc48895366 \h </w:instrText>
      </w:r>
      <w:r w:rsidRPr="00A97047">
        <w:rPr>
          <w:noProof/>
        </w:rPr>
      </w:r>
      <w:r w:rsidRPr="00A97047">
        <w:rPr>
          <w:noProof/>
        </w:rPr>
        <w:fldChar w:fldCharType="separate"/>
      </w:r>
      <w:r w:rsidR="00A37966">
        <w:rPr>
          <w:noProof/>
        </w:rPr>
        <w:t>465</w:t>
      </w:r>
      <w:r w:rsidRPr="00A97047">
        <w:rPr>
          <w:noProof/>
        </w:rPr>
        <w:fldChar w:fldCharType="end"/>
      </w:r>
    </w:p>
    <w:p w14:paraId="5297591D"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6.2—Group O1: Consultations</w:t>
      </w:r>
      <w:r w:rsidRPr="00A97047">
        <w:rPr>
          <w:b w:val="0"/>
          <w:noProof/>
          <w:sz w:val="18"/>
        </w:rPr>
        <w:tab/>
      </w:r>
      <w:r w:rsidRPr="00A97047">
        <w:rPr>
          <w:b w:val="0"/>
          <w:noProof/>
          <w:sz w:val="18"/>
        </w:rPr>
        <w:fldChar w:fldCharType="begin"/>
      </w:r>
      <w:r w:rsidRPr="00A97047">
        <w:rPr>
          <w:b w:val="0"/>
          <w:noProof/>
          <w:sz w:val="18"/>
        </w:rPr>
        <w:instrText xml:space="preserve"> PAGEREF _Toc48895367 \h </w:instrText>
      </w:r>
      <w:r w:rsidRPr="00A97047">
        <w:rPr>
          <w:b w:val="0"/>
          <w:noProof/>
          <w:sz w:val="18"/>
        </w:rPr>
      </w:r>
      <w:r w:rsidRPr="00A97047">
        <w:rPr>
          <w:b w:val="0"/>
          <w:noProof/>
          <w:sz w:val="18"/>
        </w:rPr>
        <w:fldChar w:fldCharType="separate"/>
      </w:r>
      <w:r w:rsidR="00A37966">
        <w:rPr>
          <w:b w:val="0"/>
          <w:noProof/>
          <w:sz w:val="18"/>
        </w:rPr>
        <w:t>466</w:t>
      </w:r>
      <w:r w:rsidRPr="00A97047">
        <w:rPr>
          <w:b w:val="0"/>
          <w:noProof/>
          <w:sz w:val="18"/>
        </w:rPr>
        <w:fldChar w:fldCharType="end"/>
      </w:r>
    </w:p>
    <w:p w14:paraId="13429730" w14:textId="3EC3356F" w:rsidR="00A97047" w:rsidRDefault="00A97047" w:rsidP="00A97047">
      <w:pPr>
        <w:pStyle w:val="TOC5"/>
        <w:ind w:right="1792"/>
        <w:rPr>
          <w:rFonts w:asciiTheme="minorHAnsi" w:eastAsiaTheme="minorEastAsia" w:hAnsiTheme="minorHAnsi" w:cstheme="minorBidi"/>
          <w:noProof/>
          <w:kern w:val="0"/>
          <w:sz w:val="22"/>
          <w:szCs w:val="22"/>
        </w:rPr>
      </w:pPr>
      <w:r>
        <w:rPr>
          <w:noProof/>
        </w:rPr>
        <w:t>6.2.1</w:t>
      </w:r>
      <w:r>
        <w:rPr>
          <w:noProof/>
        </w:rPr>
        <w:tab/>
        <w:t>Items in Group O1</w:t>
      </w:r>
      <w:r w:rsidRPr="00A97047">
        <w:rPr>
          <w:noProof/>
        </w:rPr>
        <w:tab/>
      </w:r>
      <w:r w:rsidRPr="00A97047">
        <w:rPr>
          <w:noProof/>
        </w:rPr>
        <w:fldChar w:fldCharType="begin"/>
      </w:r>
      <w:r w:rsidRPr="00A97047">
        <w:rPr>
          <w:noProof/>
        </w:rPr>
        <w:instrText xml:space="preserve"> PAGEREF _Toc48895368 \h </w:instrText>
      </w:r>
      <w:r w:rsidRPr="00A97047">
        <w:rPr>
          <w:noProof/>
        </w:rPr>
      </w:r>
      <w:r w:rsidRPr="00A97047">
        <w:rPr>
          <w:noProof/>
        </w:rPr>
        <w:fldChar w:fldCharType="separate"/>
      </w:r>
      <w:r w:rsidR="00A37966">
        <w:rPr>
          <w:noProof/>
        </w:rPr>
        <w:t>466</w:t>
      </w:r>
      <w:r w:rsidRPr="00A97047">
        <w:rPr>
          <w:noProof/>
        </w:rPr>
        <w:fldChar w:fldCharType="end"/>
      </w:r>
    </w:p>
    <w:p w14:paraId="7CAEC441"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6.3—Group O2: Assistance at operation</w:t>
      </w:r>
      <w:r w:rsidRPr="00A97047">
        <w:rPr>
          <w:b w:val="0"/>
          <w:noProof/>
          <w:sz w:val="18"/>
        </w:rPr>
        <w:tab/>
      </w:r>
      <w:r w:rsidRPr="00A97047">
        <w:rPr>
          <w:b w:val="0"/>
          <w:noProof/>
          <w:sz w:val="18"/>
        </w:rPr>
        <w:fldChar w:fldCharType="begin"/>
      </w:r>
      <w:r w:rsidRPr="00A97047">
        <w:rPr>
          <w:b w:val="0"/>
          <w:noProof/>
          <w:sz w:val="18"/>
        </w:rPr>
        <w:instrText xml:space="preserve"> PAGEREF _Toc48895369 \h </w:instrText>
      </w:r>
      <w:r w:rsidRPr="00A97047">
        <w:rPr>
          <w:b w:val="0"/>
          <w:noProof/>
          <w:sz w:val="18"/>
        </w:rPr>
      </w:r>
      <w:r w:rsidRPr="00A97047">
        <w:rPr>
          <w:b w:val="0"/>
          <w:noProof/>
          <w:sz w:val="18"/>
        </w:rPr>
        <w:fldChar w:fldCharType="separate"/>
      </w:r>
      <w:r w:rsidR="00A37966">
        <w:rPr>
          <w:b w:val="0"/>
          <w:noProof/>
          <w:sz w:val="18"/>
        </w:rPr>
        <w:t>467</w:t>
      </w:r>
      <w:r w:rsidRPr="00A97047">
        <w:rPr>
          <w:b w:val="0"/>
          <w:noProof/>
          <w:sz w:val="18"/>
        </w:rPr>
        <w:fldChar w:fldCharType="end"/>
      </w:r>
    </w:p>
    <w:p w14:paraId="57ABFE2D" w14:textId="46DE7730" w:rsidR="00A97047" w:rsidRDefault="00A97047" w:rsidP="00A97047">
      <w:pPr>
        <w:pStyle w:val="TOC5"/>
        <w:ind w:right="1792"/>
        <w:rPr>
          <w:rFonts w:asciiTheme="minorHAnsi" w:eastAsiaTheme="minorEastAsia" w:hAnsiTheme="minorHAnsi" w:cstheme="minorBidi"/>
          <w:noProof/>
          <w:kern w:val="0"/>
          <w:sz w:val="22"/>
          <w:szCs w:val="22"/>
        </w:rPr>
      </w:pPr>
      <w:r>
        <w:rPr>
          <w:noProof/>
        </w:rPr>
        <w:t>6.3.1</w:t>
      </w:r>
      <w:r>
        <w:rPr>
          <w:noProof/>
        </w:rPr>
        <w:tab/>
        <w:t xml:space="preserve">Meaning of </w:t>
      </w:r>
      <w:r w:rsidRPr="00E8048B">
        <w:rPr>
          <w:i/>
          <w:noProof/>
        </w:rPr>
        <w:t>amount under clause 6.3.1</w:t>
      </w:r>
      <w:r w:rsidRPr="00A97047">
        <w:rPr>
          <w:noProof/>
        </w:rPr>
        <w:tab/>
      </w:r>
      <w:r w:rsidRPr="00A97047">
        <w:rPr>
          <w:noProof/>
        </w:rPr>
        <w:fldChar w:fldCharType="begin"/>
      </w:r>
      <w:r w:rsidRPr="00A97047">
        <w:rPr>
          <w:noProof/>
        </w:rPr>
        <w:instrText xml:space="preserve"> PAGEREF _Toc48895370 \h </w:instrText>
      </w:r>
      <w:r w:rsidRPr="00A97047">
        <w:rPr>
          <w:noProof/>
        </w:rPr>
      </w:r>
      <w:r w:rsidRPr="00A97047">
        <w:rPr>
          <w:noProof/>
        </w:rPr>
        <w:fldChar w:fldCharType="separate"/>
      </w:r>
      <w:r w:rsidR="00A37966">
        <w:rPr>
          <w:noProof/>
        </w:rPr>
        <w:t>467</w:t>
      </w:r>
      <w:r w:rsidRPr="00A97047">
        <w:rPr>
          <w:noProof/>
        </w:rPr>
        <w:fldChar w:fldCharType="end"/>
      </w:r>
    </w:p>
    <w:p w14:paraId="7C42FB41" w14:textId="150C748A" w:rsidR="00A97047" w:rsidRDefault="00A97047" w:rsidP="00A97047">
      <w:pPr>
        <w:pStyle w:val="TOC5"/>
        <w:ind w:right="1792"/>
        <w:rPr>
          <w:rFonts w:asciiTheme="minorHAnsi" w:eastAsiaTheme="minorEastAsia" w:hAnsiTheme="minorHAnsi" w:cstheme="minorBidi"/>
          <w:noProof/>
          <w:kern w:val="0"/>
          <w:sz w:val="22"/>
          <w:szCs w:val="22"/>
        </w:rPr>
      </w:pPr>
      <w:r>
        <w:rPr>
          <w:noProof/>
        </w:rPr>
        <w:t>6.3.2</w:t>
      </w:r>
      <w:r>
        <w:rPr>
          <w:noProof/>
        </w:rPr>
        <w:tab/>
        <w:t>Restrictions on items in Group O2—approved dental practitioner providing assistance at operations</w:t>
      </w:r>
      <w:r w:rsidRPr="00A97047">
        <w:rPr>
          <w:noProof/>
        </w:rPr>
        <w:tab/>
      </w:r>
      <w:r w:rsidRPr="00A97047">
        <w:rPr>
          <w:noProof/>
        </w:rPr>
        <w:fldChar w:fldCharType="begin"/>
      </w:r>
      <w:r w:rsidRPr="00A97047">
        <w:rPr>
          <w:noProof/>
        </w:rPr>
        <w:instrText xml:space="preserve"> PAGEREF _Toc48895371 \h </w:instrText>
      </w:r>
      <w:r w:rsidRPr="00A97047">
        <w:rPr>
          <w:noProof/>
        </w:rPr>
      </w:r>
      <w:r w:rsidRPr="00A97047">
        <w:rPr>
          <w:noProof/>
        </w:rPr>
        <w:fldChar w:fldCharType="separate"/>
      </w:r>
      <w:r w:rsidR="00A37966">
        <w:rPr>
          <w:noProof/>
        </w:rPr>
        <w:t>467</w:t>
      </w:r>
      <w:r w:rsidRPr="00A97047">
        <w:rPr>
          <w:noProof/>
        </w:rPr>
        <w:fldChar w:fldCharType="end"/>
      </w:r>
    </w:p>
    <w:p w14:paraId="30ADF6EF" w14:textId="300CB839" w:rsidR="00A97047" w:rsidRDefault="00A97047" w:rsidP="00A97047">
      <w:pPr>
        <w:pStyle w:val="TOC5"/>
        <w:ind w:right="1792"/>
        <w:rPr>
          <w:rFonts w:asciiTheme="minorHAnsi" w:eastAsiaTheme="minorEastAsia" w:hAnsiTheme="minorHAnsi" w:cstheme="minorBidi"/>
          <w:noProof/>
          <w:kern w:val="0"/>
          <w:sz w:val="22"/>
          <w:szCs w:val="22"/>
        </w:rPr>
      </w:pPr>
      <w:r>
        <w:rPr>
          <w:noProof/>
        </w:rPr>
        <w:t>6.3.3</w:t>
      </w:r>
      <w:r>
        <w:rPr>
          <w:noProof/>
        </w:rPr>
        <w:tab/>
        <w:t>Items in Group O2</w:t>
      </w:r>
      <w:r w:rsidRPr="00A97047">
        <w:rPr>
          <w:noProof/>
        </w:rPr>
        <w:tab/>
      </w:r>
      <w:r w:rsidRPr="00A97047">
        <w:rPr>
          <w:noProof/>
        </w:rPr>
        <w:fldChar w:fldCharType="begin"/>
      </w:r>
      <w:r w:rsidRPr="00A97047">
        <w:rPr>
          <w:noProof/>
        </w:rPr>
        <w:instrText xml:space="preserve"> PAGEREF _Toc48895372 \h </w:instrText>
      </w:r>
      <w:r w:rsidRPr="00A97047">
        <w:rPr>
          <w:noProof/>
        </w:rPr>
      </w:r>
      <w:r w:rsidRPr="00A97047">
        <w:rPr>
          <w:noProof/>
        </w:rPr>
        <w:fldChar w:fldCharType="separate"/>
      </w:r>
      <w:r w:rsidR="00A37966">
        <w:rPr>
          <w:noProof/>
        </w:rPr>
        <w:t>467</w:t>
      </w:r>
      <w:r w:rsidRPr="00A97047">
        <w:rPr>
          <w:noProof/>
        </w:rPr>
        <w:fldChar w:fldCharType="end"/>
      </w:r>
    </w:p>
    <w:p w14:paraId="1CE6EE24"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6.4—Group O3: General surgery</w:t>
      </w:r>
      <w:r w:rsidRPr="00A97047">
        <w:rPr>
          <w:b w:val="0"/>
          <w:noProof/>
          <w:sz w:val="18"/>
        </w:rPr>
        <w:tab/>
      </w:r>
      <w:r w:rsidRPr="00A97047">
        <w:rPr>
          <w:b w:val="0"/>
          <w:noProof/>
          <w:sz w:val="18"/>
        </w:rPr>
        <w:fldChar w:fldCharType="begin"/>
      </w:r>
      <w:r w:rsidRPr="00A97047">
        <w:rPr>
          <w:b w:val="0"/>
          <w:noProof/>
          <w:sz w:val="18"/>
        </w:rPr>
        <w:instrText xml:space="preserve"> PAGEREF _Toc48895373 \h </w:instrText>
      </w:r>
      <w:r w:rsidRPr="00A97047">
        <w:rPr>
          <w:b w:val="0"/>
          <w:noProof/>
          <w:sz w:val="18"/>
        </w:rPr>
      </w:r>
      <w:r w:rsidRPr="00A97047">
        <w:rPr>
          <w:b w:val="0"/>
          <w:noProof/>
          <w:sz w:val="18"/>
        </w:rPr>
        <w:fldChar w:fldCharType="separate"/>
      </w:r>
      <w:r w:rsidR="00A37966">
        <w:rPr>
          <w:b w:val="0"/>
          <w:noProof/>
          <w:sz w:val="18"/>
        </w:rPr>
        <w:t>468</w:t>
      </w:r>
      <w:r w:rsidRPr="00A97047">
        <w:rPr>
          <w:b w:val="0"/>
          <w:noProof/>
          <w:sz w:val="18"/>
        </w:rPr>
        <w:fldChar w:fldCharType="end"/>
      </w:r>
    </w:p>
    <w:p w14:paraId="624AA136" w14:textId="0323A917" w:rsidR="00A97047" w:rsidRDefault="00A97047" w:rsidP="00A97047">
      <w:pPr>
        <w:pStyle w:val="TOC5"/>
        <w:ind w:right="1792"/>
        <w:rPr>
          <w:rFonts w:asciiTheme="minorHAnsi" w:eastAsiaTheme="minorEastAsia" w:hAnsiTheme="minorHAnsi" w:cstheme="minorBidi"/>
          <w:noProof/>
          <w:kern w:val="0"/>
          <w:sz w:val="22"/>
          <w:szCs w:val="22"/>
        </w:rPr>
      </w:pPr>
      <w:r>
        <w:rPr>
          <w:noProof/>
        </w:rPr>
        <w:t>6.4.1</w:t>
      </w:r>
      <w:r>
        <w:rPr>
          <w:noProof/>
        </w:rPr>
        <w:tab/>
        <w:t>Items in Group O3</w:t>
      </w:r>
      <w:r w:rsidRPr="00A97047">
        <w:rPr>
          <w:noProof/>
        </w:rPr>
        <w:tab/>
      </w:r>
      <w:r w:rsidRPr="00A97047">
        <w:rPr>
          <w:noProof/>
        </w:rPr>
        <w:fldChar w:fldCharType="begin"/>
      </w:r>
      <w:r w:rsidRPr="00A97047">
        <w:rPr>
          <w:noProof/>
        </w:rPr>
        <w:instrText xml:space="preserve"> PAGEREF _Toc48895374 \h </w:instrText>
      </w:r>
      <w:r w:rsidRPr="00A97047">
        <w:rPr>
          <w:noProof/>
        </w:rPr>
      </w:r>
      <w:r w:rsidRPr="00A97047">
        <w:rPr>
          <w:noProof/>
        </w:rPr>
        <w:fldChar w:fldCharType="separate"/>
      </w:r>
      <w:r w:rsidR="00A37966">
        <w:rPr>
          <w:noProof/>
        </w:rPr>
        <w:t>468</w:t>
      </w:r>
      <w:r w:rsidRPr="00A97047">
        <w:rPr>
          <w:noProof/>
        </w:rPr>
        <w:fldChar w:fldCharType="end"/>
      </w:r>
    </w:p>
    <w:p w14:paraId="64176F0E"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6.5—Group O4: Plastic and reconstructive</w:t>
      </w:r>
      <w:r w:rsidRPr="00A97047">
        <w:rPr>
          <w:b w:val="0"/>
          <w:noProof/>
          <w:sz w:val="18"/>
        </w:rPr>
        <w:tab/>
      </w:r>
      <w:r w:rsidRPr="00A97047">
        <w:rPr>
          <w:b w:val="0"/>
          <w:noProof/>
          <w:sz w:val="18"/>
        </w:rPr>
        <w:fldChar w:fldCharType="begin"/>
      </w:r>
      <w:r w:rsidRPr="00A97047">
        <w:rPr>
          <w:b w:val="0"/>
          <w:noProof/>
          <w:sz w:val="18"/>
        </w:rPr>
        <w:instrText xml:space="preserve"> PAGEREF _Toc48895375 \h </w:instrText>
      </w:r>
      <w:r w:rsidRPr="00A97047">
        <w:rPr>
          <w:b w:val="0"/>
          <w:noProof/>
          <w:sz w:val="18"/>
        </w:rPr>
      </w:r>
      <w:r w:rsidRPr="00A97047">
        <w:rPr>
          <w:b w:val="0"/>
          <w:noProof/>
          <w:sz w:val="18"/>
        </w:rPr>
        <w:fldChar w:fldCharType="separate"/>
      </w:r>
      <w:r w:rsidR="00A37966">
        <w:rPr>
          <w:b w:val="0"/>
          <w:noProof/>
          <w:sz w:val="18"/>
        </w:rPr>
        <w:t>473</w:t>
      </w:r>
      <w:r w:rsidRPr="00A97047">
        <w:rPr>
          <w:b w:val="0"/>
          <w:noProof/>
          <w:sz w:val="18"/>
        </w:rPr>
        <w:fldChar w:fldCharType="end"/>
      </w:r>
    </w:p>
    <w:p w14:paraId="720C4F23" w14:textId="35CBB062" w:rsidR="00A97047" w:rsidRDefault="00A97047" w:rsidP="00A97047">
      <w:pPr>
        <w:pStyle w:val="TOC5"/>
        <w:ind w:right="1792"/>
        <w:rPr>
          <w:rFonts w:asciiTheme="minorHAnsi" w:eastAsiaTheme="minorEastAsia" w:hAnsiTheme="minorHAnsi" w:cstheme="minorBidi"/>
          <w:noProof/>
          <w:kern w:val="0"/>
          <w:sz w:val="22"/>
          <w:szCs w:val="22"/>
        </w:rPr>
      </w:pPr>
      <w:r>
        <w:rPr>
          <w:noProof/>
        </w:rPr>
        <w:t>6.5.1</w:t>
      </w:r>
      <w:r>
        <w:rPr>
          <w:noProof/>
        </w:rPr>
        <w:tab/>
        <w:t xml:space="preserve">Meaning of </w:t>
      </w:r>
      <w:r w:rsidRPr="00E8048B">
        <w:rPr>
          <w:i/>
          <w:noProof/>
        </w:rPr>
        <w:t>maxilla</w:t>
      </w:r>
      <w:r w:rsidRPr="00A97047">
        <w:rPr>
          <w:noProof/>
        </w:rPr>
        <w:tab/>
      </w:r>
      <w:r w:rsidRPr="00A97047">
        <w:rPr>
          <w:noProof/>
        </w:rPr>
        <w:fldChar w:fldCharType="begin"/>
      </w:r>
      <w:r w:rsidRPr="00A97047">
        <w:rPr>
          <w:noProof/>
        </w:rPr>
        <w:instrText xml:space="preserve"> PAGEREF _Toc48895376 \h </w:instrText>
      </w:r>
      <w:r w:rsidRPr="00A97047">
        <w:rPr>
          <w:noProof/>
        </w:rPr>
      </w:r>
      <w:r w:rsidRPr="00A97047">
        <w:rPr>
          <w:noProof/>
        </w:rPr>
        <w:fldChar w:fldCharType="separate"/>
      </w:r>
      <w:r w:rsidR="00A37966">
        <w:rPr>
          <w:noProof/>
        </w:rPr>
        <w:t>473</w:t>
      </w:r>
      <w:r w:rsidRPr="00A97047">
        <w:rPr>
          <w:noProof/>
        </w:rPr>
        <w:fldChar w:fldCharType="end"/>
      </w:r>
    </w:p>
    <w:p w14:paraId="5D44F6DC" w14:textId="78377ADF" w:rsidR="00A97047" w:rsidRDefault="00A97047" w:rsidP="00A97047">
      <w:pPr>
        <w:pStyle w:val="TOC5"/>
        <w:ind w:right="1792"/>
        <w:rPr>
          <w:rFonts w:asciiTheme="minorHAnsi" w:eastAsiaTheme="minorEastAsia" w:hAnsiTheme="minorHAnsi" w:cstheme="minorBidi"/>
          <w:noProof/>
          <w:kern w:val="0"/>
          <w:sz w:val="22"/>
          <w:szCs w:val="22"/>
        </w:rPr>
      </w:pPr>
      <w:r>
        <w:rPr>
          <w:noProof/>
        </w:rPr>
        <w:t>6.5.2</w:t>
      </w:r>
      <w:r>
        <w:rPr>
          <w:noProof/>
        </w:rPr>
        <w:tab/>
        <w:t>Items in Group O4</w:t>
      </w:r>
      <w:r w:rsidRPr="00A97047">
        <w:rPr>
          <w:noProof/>
        </w:rPr>
        <w:tab/>
      </w:r>
      <w:r w:rsidRPr="00A97047">
        <w:rPr>
          <w:noProof/>
        </w:rPr>
        <w:fldChar w:fldCharType="begin"/>
      </w:r>
      <w:r w:rsidRPr="00A97047">
        <w:rPr>
          <w:noProof/>
        </w:rPr>
        <w:instrText xml:space="preserve"> PAGEREF _Toc48895377 \h </w:instrText>
      </w:r>
      <w:r w:rsidRPr="00A97047">
        <w:rPr>
          <w:noProof/>
        </w:rPr>
      </w:r>
      <w:r w:rsidRPr="00A97047">
        <w:rPr>
          <w:noProof/>
        </w:rPr>
        <w:fldChar w:fldCharType="separate"/>
      </w:r>
      <w:r w:rsidR="00A37966">
        <w:rPr>
          <w:noProof/>
        </w:rPr>
        <w:t>473</w:t>
      </w:r>
      <w:r w:rsidRPr="00A97047">
        <w:rPr>
          <w:noProof/>
        </w:rPr>
        <w:fldChar w:fldCharType="end"/>
      </w:r>
    </w:p>
    <w:p w14:paraId="39BF4D95"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6.6—Group O5: Preprosthetic</w:t>
      </w:r>
      <w:r w:rsidRPr="00A97047">
        <w:rPr>
          <w:b w:val="0"/>
          <w:noProof/>
          <w:sz w:val="18"/>
        </w:rPr>
        <w:tab/>
      </w:r>
      <w:r w:rsidRPr="00A97047">
        <w:rPr>
          <w:b w:val="0"/>
          <w:noProof/>
          <w:sz w:val="18"/>
        </w:rPr>
        <w:fldChar w:fldCharType="begin"/>
      </w:r>
      <w:r w:rsidRPr="00A97047">
        <w:rPr>
          <w:b w:val="0"/>
          <w:noProof/>
          <w:sz w:val="18"/>
        </w:rPr>
        <w:instrText xml:space="preserve"> PAGEREF _Toc48895378 \h </w:instrText>
      </w:r>
      <w:r w:rsidRPr="00A97047">
        <w:rPr>
          <w:b w:val="0"/>
          <w:noProof/>
          <w:sz w:val="18"/>
        </w:rPr>
      </w:r>
      <w:r w:rsidRPr="00A97047">
        <w:rPr>
          <w:b w:val="0"/>
          <w:noProof/>
          <w:sz w:val="18"/>
        </w:rPr>
        <w:fldChar w:fldCharType="separate"/>
      </w:r>
      <w:r w:rsidR="00A37966">
        <w:rPr>
          <w:b w:val="0"/>
          <w:noProof/>
          <w:sz w:val="18"/>
        </w:rPr>
        <w:t>477</w:t>
      </w:r>
      <w:r w:rsidRPr="00A97047">
        <w:rPr>
          <w:b w:val="0"/>
          <w:noProof/>
          <w:sz w:val="18"/>
        </w:rPr>
        <w:fldChar w:fldCharType="end"/>
      </w:r>
    </w:p>
    <w:p w14:paraId="7B102A09" w14:textId="3CE21F40" w:rsidR="00A97047" w:rsidRDefault="00A97047" w:rsidP="00A97047">
      <w:pPr>
        <w:pStyle w:val="TOC5"/>
        <w:ind w:right="1792"/>
        <w:rPr>
          <w:rFonts w:asciiTheme="minorHAnsi" w:eastAsiaTheme="minorEastAsia" w:hAnsiTheme="minorHAnsi" w:cstheme="minorBidi"/>
          <w:noProof/>
          <w:kern w:val="0"/>
          <w:sz w:val="22"/>
          <w:szCs w:val="22"/>
        </w:rPr>
      </w:pPr>
      <w:r>
        <w:rPr>
          <w:noProof/>
        </w:rPr>
        <w:t>6.6.1</w:t>
      </w:r>
      <w:r>
        <w:rPr>
          <w:noProof/>
        </w:rPr>
        <w:tab/>
        <w:t>Items in Group O5</w:t>
      </w:r>
      <w:r w:rsidRPr="00A97047">
        <w:rPr>
          <w:noProof/>
        </w:rPr>
        <w:tab/>
      </w:r>
      <w:r w:rsidRPr="00A97047">
        <w:rPr>
          <w:noProof/>
        </w:rPr>
        <w:fldChar w:fldCharType="begin"/>
      </w:r>
      <w:r w:rsidRPr="00A97047">
        <w:rPr>
          <w:noProof/>
        </w:rPr>
        <w:instrText xml:space="preserve"> PAGEREF _Toc48895379 \h </w:instrText>
      </w:r>
      <w:r w:rsidRPr="00A97047">
        <w:rPr>
          <w:noProof/>
        </w:rPr>
      </w:r>
      <w:r w:rsidRPr="00A97047">
        <w:rPr>
          <w:noProof/>
        </w:rPr>
        <w:fldChar w:fldCharType="separate"/>
      </w:r>
      <w:r w:rsidR="00A37966">
        <w:rPr>
          <w:noProof/>
        </w:rPr>
        <w:t>477</w:t>
      </w:r>
      <w:r w:rsidRPr="00A97047">
        <w:rPr>
          <w:noProof/>
        </w:rPr>
        <w:fldChar w:fldCharType="end"/>
      </w:r>
    </w:p>
    <w:p w14:paraId="3629A477"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6.7—Group O6: Neurosurgical</w:t>
      </w:r>
      <w:r w:rsidRPr="00A97047">
        <w:rPr>
          <w:b w:val="0"/>
          <w:noProof/>
          <w:sz w:val="18"/>
        </w:rPr>
        <w:tab/>
      </w:r>
      <w:r w:rsidRPr="00A97047">
        <w:rPr>
          <w:b w:val="0"/>
          <w:noProof/>
          <w:sz w:val="18"/>
        </w:rPr>
        <w:fldChar w:fldCharType="begin"/>
      </w:r>
      <w:r w:rsidRPr="00A97047">
        <w:rPr>
          <w:b w:val="0"/>
          <w:noProof/>
          <w:sz w:val="18"/>
        </w:rPr>
        <w:instrText xml:space="preserve"> PAGEREF _Toc48895380 \h </w:instrText>
      </w:r>
      <w:r w:rsidRPr="00A97047">
        <w:rPr>
          <w:b w:val="0"/>
          <w:noProof/>
          <w:sz w:val="18"/>
        </w:rPr>
      </w:r>
      <w:r w:rsidRPr="00A97047">
        <w:rPr>
          <w:b w:val="0"/>
          <w:noProof/>
          <w:sz w:val="18"/>
        </w:rPr>
        <w:fldChar w:fldCharType="separate"/>
      </w:r>
      <w:r w:rsidR="00A37966">
        <w:rPr>
          <w:b w:val="0"/>
          <w:noProof/>
          <w:sz w:val="18"/>
        </w:rPr>
        <w:t>478</w:t>
      </w:r>
      <w:r w:rsidRPr="00A97047">
        <w:rPr>
          <w:b w:val="0"/>
          <w:noProof/>
          <w:sz w:val="18"/>
        </w:rPr>
        <w:fldChar w:fldCharType="end"/>
      </w:r>
    </w:p>
    <w:p w14:paraId="7697332F" w14:textId="2359EB56" w:rsidR="00A97047" w:rsidRDefault="00A97047" w:rsidP="00A97047">
      <w:pPr>
        <w:pStyle w:val="TOC5"/>
        <w:ind w:right="1792"/>
        <w:rPr>
          <w:rFonts w:asciiTheme="minorHAnsi" w:eastAsiaTheme="minorEastAsia" w:hAnsiTheme="minorHAnsi" w:cstheme="minorBidi"/>
          <w:noProof/>
          <w:kern w:val="0"/>
          <w:sz w:val="22"/>
          <w:szCs w:val="22"/>
        </w:rPr>
      </w:pPr>
      <w:r>
        <w:rPr>
          <w:noProof/>
        </w:rPr>
        <w:t>6.7.1</w:t>
      </w:r>
      <w:r>
        <w:rPr>
          <w:noProof/>
        </w:rPr>
        <w:tab/>
        <w:t>Items in Group O6</w:t>
      </w:r>
      <w:r w:rsidRPr="00A97047">
        <w:rPr>
          <w:noProof/>
        </w:rPr>
        <w:tab/>
      </w:r>
      <w:r w:rsidRPr="00A97047">
        <w:rPr>
          <w:noProof/>
        </w:rPr>
        <w:fldChar w:fldCharType="begin"/>
      </w:r>
      <w:r w:rsidRPr="00A97047">
        <w:rPr>
          <w:noProof/>
        </w:rPr>
        <w:instrText xml:space="preserve"> PAGEREF _Toc48895381 \h </w:instrText>
      </w:r>
      <w:r w:rsidRPr="00A97047">
        <w:rPr>
          <w:noProof/>
        </w:rPr>
      </w:r>
      <w:r w:rsidRPr="00A97047">
        <w:rPr>
          <w:noProof/>
        </w:rPr>
        <w:fldChar w:fldCharType="separate"/>
      </w:r>
      <w:r w:rsidR="00A37966">
        <w:rPr>
          <w:noProof/>
        </w:rPr>
        <w:t>478</w:t>
      </w:r>
      <w:r w:rsidRPr="00A97047">
        <w:rPr>
          <w:noProof/>
        </w:rPr>
        <w:fldChar w:fldCharType="end"/>
      </w:r>
    </w:p>
    <w:p w14:paraId="219376A1"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6.8—Group O7: Ear, nose and throat</w:t>
      </w:r>
      <w:r w:rsidRPr="00A97047">
        <w:rPr>
          <w:b w:val="0"/>
          <w:noProof/>
          <w:sz w:val="18"/>
        </w:rPr>
        <w:tab/>
      </w:r>
      <w:r w:rsidRPr="00A97047">
        <w:rPr>
          <w:b w:val="0"/>
          <w:noProof/>
          <w:sz w:val="18"/>
        </w:rPr>
        <w:fldChar w:fldCharType="begin"/>
      </w:r>
      <w:r w:rsidRPr="00A97047">
        <w:rPr>
          <w:b w:val="0"/>
          <w:noProof/>
          <w:sz w:val="18"/>
        </w:rPr>
        <w:instrText xml:space="preserve"> PAGEREF _Toc48895382 \h </w:instrText>
      </w:r>
      <w:r w:rsidRPr="00A97047">
        <w:rPr>
          <w:b w:val="0"/>
          <w:noProof/>
          <w:sz w:val="18"/>
        </w:rPr>
      </w:r>
      <w:r w:rsidRPr="00A97047">
        <w:rPr>
          <w:b w:val="0"/>
          <w:noProof/>
          <w:sz w:val="18"/>
        </w:rPr>
        <w:fldChar w:fldCharType="separate"/>
      </w:r>
      <w:r w:rsidR="00A37966">
        <w:rPr>
          <w:b w:val="0"/>
          <w:noProof/>
          <w:sz w:val="18"/>
        </w:rPr>
        <w:t>479</w:t>
      </w:r>
      <w:r w:rsidRPr="00A97047">
        <w:rPr>
          <w:b w:val="0"/>
          <w:noProof/>
          <w:sz w:val="18"/>
        </w:rPr>
        <w:fldChar w:fldCharType="end"/>
      </w:r>
    </w:p>
    <w:p w14:paraId="313ACF30" w14:textId="3A9F30B2" w:rsidR="00A97047" w:rsidRDefault="00A97047" w:rsidP="00A97047">
      <w:pPr>
        <w:pStyle w:val="TOC5"/>
        <w:ind w:right="1792"/>
        <w:rPr>
          <w:rFonts w:asciiTheme="minorHAnsi" w:eastAsiaTheme="minorEastAsia" w:hAnsiTheme="minorHAnsi" w:cstheme="minorBidi"/>
          <w:noProof/>
          <w:kern w:val="0"/>
          <w:sz w:val="22"/>
          <w:szCs w:val="22"/>
        </w:rPr>
      </w:pPr>
      <w:r>
        <w:rPr>
          <w:noProof/>
        </w:rPr>
        <w:t>6.8.1</w:t>
      </w:r>
      <w:r>
        <w:rPr>
          <w:noProof/>
        </w:rPr>
        <w:tab/>
        <w:t>Items in Group O7</w:t>
      </w:r>
      <w:r w:rsidRPr="00A97047">
        <w:rPr>
          <w:noProof/>
        </w:rPr>
        <w:tab/>
      </w:r>
      <w:r w:rsidRPr="00A97047">
        <w:rPr>
          <w:noProof/>
        </w:rPr>
        <w:fldChar w:fldCharType="begin"/>
      </w:r>
      <w:r w:rsidRPr="00A97047">
        <w:rPr>
          <w:noProof/>
        </w:rPr>
        <w:instrText xml:space="preserve"> PAGEREF _Toc48895383 \h </w:instrText>
      </w:r>
      <w:r w:rsidRPr="00A97047">
        <w:rPr>
          <w:noProof/>
        </w:rPr>
      </w:r>
      <w:r w:rsidRPr="00A97047">
        <w:rPr>
          <w:noProof/>
        </w:rPr>
        <w:fldChar w:fldCharType="separate"/>
      </w:r>
      <w:r w:rsidR="00A37966">
        <w:rPr>
          <w:noProof/>
        </w:rPr>
        <w:t>479</w:t>
      </w:r>
      <w:r w:rsidRPr="00A97047">
        <w:rPr>
          <w:noProof/>
        </w:rPr>
        <w:fldChar w:fldCharType="end"/>
      </w:r>
    </w:p>
    <w:p w14:paraId="382B2FF7"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6.9—Group O8: Temporomandibular joint</w:t>
      </w:r>
      <w:r w:rsidRPr="00A97047">
        <w:rPr>
          <w:b w:val="0"/>
          <w:noProof/>
          <w:sz w:val="18"/>
        </w:rPr>
        <w:tab/>
      </w:r>
      <w:r w:rsidRPr="00A97047">
        <w:rPr>
          <w:b w:val="0"/>
          <w:noProof/>
          <w:sz w:val="18"/>
        </w:rPr>
        <w:fldChar w:fldCharType="begin"/>
      </w:r>
      <w:r w:rsidRPr="00A97047">
        <w:rPr>
          <w:b w:val="0"/>
          <w:noProof/>
          <w:sz w:val="18"/>
        </w:rPr>
        <w:instrText xml:space="preserve"> PAGEREF _Toc48895384 \h </w:instrText>
      </w:r>
      <w:r w:rsidRPr="00A97047">
        <w:rPr>
          <w:b w:val="0"/>
          <w:noProof/>
          <w:sz w:val="18"/>
        </w:rPr>
      </w:r>
      <w:r w:rsidRPr="00A97047">
        <w:rPr>
          <w:b w:val="0"/>
          <w:noProof/>
          <w:sz w:val="18"/>
        </w:rPr>
        <w:fldChar w:fldCharType="separate"/>
      </w:r>
      <w:r w:rsidR="00A37966">
        <w:rPr>
          <w:b w:val="0"/>
          <w:noProof/>
          <w:sz w:val="18"/>
        </w:rPr>
        <w:t>481</w:t>
      </w:r>
      <w:r w:rsidRPr="00A97047">
        <w:rPr>
          <w:b w:val="0"/>
          <w:noProof/>
          <w:sz w:val="18"/>
        </w:rPr>
        <w:fldChar w:fldCharType="end"/>
      </w:r>
    </w:p>
    <w:p w14:paraId="6BDBF42A" w14:textId="320938D7" w:rsidR="00A97047" w:rsidRDefault="00A97047" w:rsidP="00A97047">
      <w:pPr>
        <w:pStyle w:val="TOC5"/>
        <w:ind w:right="1792"/>
        <w:rPr>
          <w:rFonts w:asciiTheme="minorHAnsi" w:eastAsiaTheme="minorEastAsia" w:hAnsiTheme="minorHAnsi" w:cstheme="minorBidi"/>
          <w:noProof/>
          <w:kern w:val="0"/>
          <w:sz w:val="22"/>
          <w:szCs w:val="22"/>
        </w:rPr>
      </w:pPr>
      <w:r>
        <w:rPr>
          <w:noProof/>
        </w:rPr>
        <w:t>6.9.1</w:t>
      </w:r>
      <w:r>
        <w:rPr>
          <w:noProof/>
        </w:rPr>
        <w:tab/>
        <w:t>Items in Group O8</w:t>
      </w:r>
      <w:r w:rsidRPr="00A97047">
        <w:rPr>
          <w:noProof/>
        </w:rPr>
        <w:tab/>
      </w:r>
      <w:r w:rsidRPr="00A97047">
        <w:rPr>
          <w:noProof/>
        </w:rPr>
        <w:fldChar w:fldCharType="begin"/>
      </w:r>
      <w:r w:rsidRPr="00A97047">
        <w:rPr>
          <w:noProof/>
        </w:rPr>
        <w:instrText xml:space="preserve"> PAGEREF _Toc48895385 \h </w:instrText>
      </w:r>
      <w:r w:rsidRPr="00A97047">
        <w:rPr>
          <w:noProof/>
        </w:rPr>
      </w:r>
      <w:r w:rsidRPr="00A97047">
        <w:rPr>
          <w:noProof/>
        </w:rPr>
        <w:fldChar w:fldCharType="separate"/>
      </w:r>
      <w:r w:rsidR="00A37966">
        <w:rPr>
          <w:noProof/>
        </w:rPr>
        <w:t>481</w:t>
      </w:r>
      <w:r w:rsidRPr="00A97047">
        <w:rPr>
          <w:noProof/>
        </w:rPr>
        <w:fldChar w:fldCharType="end"/>
      </w:r>
    </w:p>
    <w:p w14:paraId="7032DC80"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6.10—Group O9: Treatment of fractures</w:t>
      </w:r>
      <w:r w:rsidRPr="00A97047">
        <w:rPr>
          <w:b w:val="0"/>
          <w:noProof/>
          <w:sz w:val="18"/>
        </w:rPr>
        <w:tab/>
      </w:r>
      <w:r w:rsidRPr="00A97047">
        <w:rPr>
          <w:b w:val="0"/>
          <w:noProof/>
          <w:sz w:val="18"/>
        </w:rPr>
        <w:fldChar w:fldCharType="begin"/>
      </w:r>
      <w:r w:rsidRPr="00A97047">
        <w:rPr>
          <w:b w:val="0"/>
          <w:noProof/>
          <w:sz w:val="18"/>
        </w:rPr>
        <w:instrText xml:space="preserve"> PAGEREF _Toc48895386 \h </w:instrText>
      </w:r>
      <w:r w:rsidRPr="00A97047">
        <w:rPr>
          <w:b w:val="0"/>
          <w:noProof/>
          <w:sz w:val="18"/>
        </w:rPr>
      </w:r>
      <w:r w:rsidRPr="00A97047">
        <w:rPr>
          <w:b w:val="0"/>
          <w:noProof/>
          <w:sz w:val="18"/>
        </w:rPr>
        <w:fldChar w:fldCharType="separate"/>
      </w:r>
      <w:r w:rsidR="00A37966">
        <w:rPr>
          <w:b w:val="0"/>
          <w:noProof/>
          <w:sz w:val="18"/>
        </w:rPr>
        <w:t>483</w:t>
      </w:r>
      <w:r w:rsidRPr="00A97047">
        <w:rPr>
          <w:b w:val="0"/>
          <w:noProof/>
          <w:sz w:val="18"/>
        </w:rPr>
        <w:fldChar w:fldCharType="end"/>
      </w:r>
    </w:p>
    <w:p w14:paraId="6A421442" w14:textId="09D3A44A" w:rsidR="00A97047" w:rsidRDefault="00A97047" w:rsidP="00A97047">
      <w:pPr>
        <w:pStyle w:val="TOC5"/>
        <w:ind w:right="1792"/>
        <w:rPr>
          <w:rFonts w:asciiTheme="minorHAnsi" w:eastAsiaTheme="minorEastAsia" w:hAnsiTheme="minorHAnsi" w:cstheme="minorBidi"/>
          <w:noProof/>
          <w:kern w:val="0"/>
          <w:sz w:val="22"/>
          <w:szCs w:val="22"/>
        </w:rPr>
      </w:pPr>
      <w:r>
        <w:rPr>
          <w:noProof/>
        </w:rPr>
        <w:t>6.10.1</w:t>
      </w:r>
      <w:r>
        <w:rPr>
          <w:noProof/>
        </w:rPr>
        <w:tab/>
        <w:t>Items in Group O9</w:t>
      </w:r>
      <w:r w:rsidRPr="00A97047">
        <w:rPr>
          <w:noProof/>
        </w:rPr>
        <w:tab/>
      </w:r>
      <w:r w:rsidRPr="00A97047">
        <w:rPr>
          <w:noProof/>
        </w:rPr>
        <w:fldChar w:fldCharType="begin"/>
      </w:r>
      <w:r w:rsidRPr="00A97047">
        <w:rPr>
          <w:noProof/>
        </w:rPr>
        <w:instrText xml:space="preserve"> PAGEREF _Toc48895387 \h </w:instrText>
      </w:r>
      <w:r w:rsidRPr="00A97047">
        <w:rPr>
          <w:noProof/>
        </w:rPr>
      </w:r>
      <w:r w:rsidRPr="00A97047">
        <w:rPr>
          <w:noProof/>
        </w:rPr>
        <w:fldChar w:fldCharType="separate"/>
      </w:r>
      <w:r w:rsidR="00A37966">
        <w:rPr>
          <w:noProof/>
        </w:rPr>
        <w:t>483</w:t>
      </w:r>
      <w:r w:rsidRPr="00A97047">
        <w:rPr>
          <w:noProof/>
        </w:rPr>
        <w:fldChar w:fldCharType="end"/>
      </w:r>
    </w:p>
    <w:p w14:paraId="04100843"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Division 6.11—Group O11: Regional or field nerve blocks</w:t>
      </w:r>
      <w:r w:rsidRPr="00A97047">
        <w:rPr>
          <w:b w:val="0"/>
          <w:noProof/>
          <w:sz w:val="18"/>
        </w:rPr>
        <w:tab/>
      </w:r>
      <w:r w:rsidRPr="00A97047">
        <w:rPr>
          <w:b w:val="0"/>
          <w:noProof/>
          <w:sz w:val="18"/>
        </w:rPr>
        <w:fldChar w:fldCharType="begin"/>
      </w:r>
      <w:r w:rsidRPr="00A97047">
        <w:rPr>
          <w:b w:val="0"/>
          <w:noProof/>
          <w:sz w:val="18"/>
        </w:rPr>
        <w:instrText xml:space="preserve"> PAGEREF _Toc48895388 \h </w:instrText>
      </w:r>
      <w:r w:rsidRPr="00A97047">
        <w:rPr>
          <w:b w:val="0"/>
          <w:noProof/>
          <w:sz w:val="18"/>
        </w:rPr>
      </w:r>
      <w:r w:rsidRPr="00A97047">
        <w:rPr>
          <w:b w:val="0"/>
          <w:noProof/>
          <w:sz w:val="18"/>
        </w:rPr>
        <w:fldChar w:fldCharType="separate"/>
      </w:r>
      <w:r w:rsidR="00A37966">
        <w:rPr>
          <w:b w:val="0"/>
          <w:noProof/>
          <w:sz w:val="18"/>
        </w:rPr>
        <w:t>485</w:t>
      </w:r>
      <w:r w:rsidRPr="00A97047">
        <w:rPr>
          <w:b w:val="0"/>
          <w:noProof/>
          <w:sz w:val="18"/>
        </w:rPr>
        <w:fldChar w:fldCharType="end"/>
      </w:r>
    </w:p>
    <w:p w14:paraId="7619B579" w14:textId="4E3CDE1E" w:rsidR="00A97047" w:rsidRDefault="00A97047" w:rsidP="00A97047">
      <w:pPr>
        <w:pStyle w:val="TOC5"/>
        <w:ind w:right="1792"/>
        <w:rPr>
          <w:rFonts w:asciiTheme="minorHAnsi" w:eastAsiaTheme="minorEastAsia" w:hAnsiTheme="minorHAnsi" w:cstheme="minorBidi"/>
          <w:noProof/>
          <w:kern w:val="0"/>
          <w:sz w:val="22"/>
          <w:szCs w:val="22"/>
        </w:rPr>
      </w:pPr>
      <w:r>
        <w:rPr>
          <w:noProof/>
        </w:rPr>
        <w:t>6.11.1</w:t>
      </w:r>
      <w:r>
        <w:rPr>
          <w:noProof/>
        </w:rPr>
        <w:tab/>
        <w:t>Items in Group O11</w:t>
      </w:r>
      <w:r w:rsidRPr="00A97047">
        <w:rPr>
          <w:noProof/>
        </w:rPr>
        <w:tab/>
      </w:r>
      <w:r w:rsidRPr="00A97047">
        <w:rPr>
          <w:noProof/>
        </w:rPr>
        <w:fldChar w:fldCharType="begin"/>
      </w:r>
      <w:r w:rsidRPr="00A97047">
        <w:rPr>
          <w:noProof/>
        </w:rPr>
        <w:instrText xml:space="preserve"> PAGEREF _Toc48895389 \h </w:instrText>
      </w:r>
      <w:r w:rsidRPr="00A97047">
        <w:rPr>
          <w:noProof/>
        </w:rPr>
      </w:r>
      <w:r w:rsidRPr="00A97047">
        <w:rPr>
          <w:noProof/>
        </w:rPr>
        <w:fldChar w:fldCharType="separate"/>
      </w:r>
      <w:r w:rsidR="00A37966">
        <w:rPr>
          <w:noProof/>
        </w:rPr>
        <w:t>485</w:t>
      </w:r>
      <w:r w:rsidRPr="00A97047">
        <w:rPr>
          <w:noProof/>
        </w:rPr>
        <w:fldChar w:fldCharType="end"/>
      </w:r>
    </w:p>
    <w:p w14:paraId="5353D991"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Part 7—Dictionary</w:t>
      </w:r>
      <w:r w:rsidRPr="00A97047">
        <w:rPr>
          <w:b w:val="0"/>
          <w:noProof/>
          <w:sz w:val="18"/>
        </w:rPr>
        <w:tab/>
      </w:r>
      <w:r w:rsidRPr="00A97047">
        <w:rPr>
          <w:b w:val="0"/>
          <w:noProof/>
          <w:sz w:val="18"/>
        </w:rPr>
        <w:fldChar w:fldCharType="begin"/>
      </w:r>
      <w:r w:rsidRPr="00A97047">
        <w:rPr>
          <w:b w:val="0"/>
          <w:noProof/>
          <w:sz w:val="18"/>
        </w:rPr>
        <w:instrText xml:space="preserve"> PAGEREF _Toc48895390 \h </w:instrText>
      </w:r>
      <w:r w:rsidRPr="00A97047">
        <w:rPr>
          <w:b w:val="0"/>
          <w:noProof/>
          <w:sz w:val="18"/>
        </w:rPr>
      </w:r>
      <w:r w:rsidRPr="00A97047">
        <w:rPr>
          <w:b w:val="0"/>
          <w:noProof/>
          <w:sz w:val="18"/>
        </w:rPr>
        <w:fldChar w:fldCharType="separate"/>
      </w:r>
      <w:r w:rsidR="00A37966">
        <w:rPr>
          <w:b w:val="0"/>
          <w:noProof/>
          <w:sz w:val="18"/>
        </w:rPr>
        <w:t>486</w:t>
      </w:r>
      <w:r w:rsidRPr="00A97047">
        <w:rPr>
          <w:b w:val="0"/>
          <w:noProof/>
          <w:sz w:val="18"/>
        </w:rPr>
        <w:fldChar w:fldCharType="end"/>
      </w:r>
    </w:p>
    <w:p w14:paraId="52CE7E32" w14:textId="06302811" w:rsidR="00A97047" w:rsidRDefault="00A97047" w:rsidP="00A97047">
      <w:pPr>
        <w:pStyle w:val="TOC5"/>
        <w:ind w:right="1792"/>
        <w:rPr>
          <w:rFonts w:asciiTheme="minorHAnsi" w:eastAsiaTheme="minorEastAsia" w:hAnsiTheme="minorHAnsi" w:cstheme="minorBidi"/>
          <w:noProof/>
          <w:kern w:val="0"/>
          <w:sz w:val="22"/>
          <w:szCs w:val="22"/>
        </w:rPr>
      </w:pPr>
      <w:r>
        <w:rPr>
          <w:noProof/>
        </w:rPr>
        <w:t>7.1.1</w:t>
      </w:r>
      <w:r>
        <w:rPr>
          <w:noProof/>
        </w:rPr>
        <w:tab/>
        <w:t>Dictionary</w:t>
      </w:r>
      <w:r w:rsidRPr="00A97047">
        <w:rPr>
          <w:noProof/>
        </w:rPr>
        <w:tab/>
      </w:r>
      <w:r w:rsidRPr="00A97047">
        <w:rPr>
          <w:noProof/>
        </w:rPr>
        <w:fldChar w:fldCharType="begin"/>
      </w:r>
      <w:r w:rsidRPr="00A97047">
        <w:rPr>
          <w:noProof/>
        </w:rPr>
        <w:instrText xml:space="preserve"> PAGEREF _Toc48895391 \h </w:instrText>
      </w:r>
      <w:r w:rsidRPr="00A97047">
        <w:rPr>
          <w:noProof/>
        </w:rPr>
      </w:r>
      <w:r w:rsidRPr="00A97047">
        <w:rPr>
          <w:noProof/>
        </w:rPr>
        <w:fldChar w:fldCharType="separate"/>
      </w:r>
      <w:r w:rsidR="00A37966">
        <w:rPr>
          <w:noProof/>
        </w:rPr>
        <w:t>486</w:t>
      </w:r>
      <w:r w:rsidRPr="00A97047">
        <w:rPr>
          <w:noProof/>
        </w:rPr>
        <w:fldChar w:fldCharType="end"/>
      </w:r>
    </w:p>
    <w:p w14:paraId="56CC1AEE" w14:textId="77777777" w:rsidR="00A97047" w:rsidRDefault="00A97047" w:rsidP="00A97047">
      <w:pPr>
        <w:pStyle w:val="TOC6"/>
        <w:ind w:right="1792"/>
        <w:rPr>
          <w:rFonts w:asciiTheme="minorHAnsi" w:eastAsiaTheme="minorEastAsia" w:hAnsiTheme="minorHAnsi" w:cstheme="minorBidi"/>
          <w:b w:val="0"/>
          <w:noProof/>
          <w:kern w:val="0"/>
          <w:sz w:val="22"/>
          <w:szCs w:val="22"/>
        </w:rPr>
      </w:pPr>
      <w:r>
        <w:rPr>
          <w:noProof/>
        </w:rPr>
        <w:t>Schedule 2—Repeals</w:t>
      </w:r>
      <w:r w:rsidRPr="00A97047">
        <w:rPr>
          <w:b w:val="0"/>
          <w:noProof/>
          <w:sz w:val="18"/>
        </w:rPr>
        <w:tab/>
      </w:r>
      <w:r w:rsidRPr="00A97047">
        <w:rPr>
          <w:b w:val="0"/>
          <w:noProof/>
          <w:sz w:val="18"/>
        </w:rPr>
        <w:fldChar w:fldCharType="begin"/>
      </w:r>
      <w:r w:rsidRPr="00A97047">
        <w:rPr>
          <w:b w:val="0"/>
          <w:noProof/>
          <w:sz w:val="18"/>
        </w:rPr>
        <w:instrText xml:space="preserve"> PAGEREF _Toc48895392 \h </w:instrText>
      </w:r>
      <w:r w:rsidRPr="00A97047">
        <w:rPr>
          <w:b w:val="0"/>
          <w:noProof/>
          <w:sz w:val="18"/>
        </w:rPr>
      </w:r>
      <w:r w:rsidRPr="00A97047">
        <w:rPr>
          <w:b w:val="0"/>
          <w:noProof/>
          <w:sz w:val="18"/>
        </w:rPr>
        <w:fldChar w:fldCharType="separate"/>
      </w:r>
      <w:r w:rsidR="00A37966">
        <w:rPr>
          <w:b w:val="0"/>
          <w:noProof/>
          <w:sz w:val="18"/>
        </w:rPr>
        <w:t>498</w:t>
      </w:r>
      <w:r w:rsidRPr="00A97047">
        <w:rPr>
          <w:b w:val="0"/>
          <w:noProof/>
          <w:sz w:val="18"/>
        </w:rPr>
        <w:fldChar w:fldCharType="end"/>
      </w:r>
    </w:p>
    <w:p w14:paraId="6F320356" w14:textId="77777777" w:rsidR="00A97047" w:rsidRDefault="00A97047" w:rsidP="00A97047">
      <w:pPr>
        <w:pStyle w:val="TOC9"/>
        <w:ind w:right="1792"/>
        <w:rPr>
          <w:rFonts w:asciiTheme="minorHAnsi" w:eastAsiaTheme="minorEastAsia" w:hAnsiTheme="minorHAnsi" w:cstheme="minorBidi"/>
          <w:i w:val="0"/>
          <w:noProof/>
          <w:kern w:val="0"/>
          <w:sz w:val="22"/>
          <w:szCs w:val="22"/>
        </w:rPr>
      </w:pPr>
      <w:r>
        <w:rPr>
          <w:noProof/>
        </w:rPr>
        <w:t>Health Insurance (General Medical Services Table) Regulations (No. 1) 2020</w:t>
      </w:r>
      <w:r w:rsidRPr="00A97047">
        <w:rPr>
          <w:i w:val="0"/>
          <w:noProof/>
          <w:sz w:val="18"/>
        </w:rPr>
        <w:tab/>
      </w:r>
      <w:r w:rsidRPr="00A97047">
        <w:rPr>
          <w:i w:val="0"/>
          <w:noProof/>
          <w:sz w:val="18"/>
        </w:rPr>
        <w:fldChar w:fldCharType="begin"/>
      </w:r>
      <w:r w:rsidRPr="00A97047">
        <w:rPr>
          <w:i w:val="0"/>
          <w:noProof/>
          <w:sz w:val="18"/>
        </w:rPr>
        <w:instrText xml:space="preserve"> PAGEREF _Toc48895393 \h </w:instrText>
      </w:r>
      <w:r w:rsidRPr="00A97047">
        <w:rPr>
          <w:i w:val="0"/>
          <w:noProof/>
          <w:sz w:val="18"/>
        </w:rPr>
      </w:r>
      <w:r w:rsidRPr="00A97047">
        <w:rPr>
          <w:i w:val="0"/>
          <w:noProof/>
          <w:sz w:val="18"/>
        </w:rPr>
        <w:fldChar w:fldCharType="separate"/>
      </w:r>
      <w:r w:rsidR="00A37966">
        <w:rPr>
          <w:i w:val="0"/>
          <w:noProof/>
          <w:sz w:val="18"/>
        </w:rPr>
        <w:t>498</w:t>
      </w:r>
      <w:r w:rsidRPr="00A97047">
        <w:rPr>
          <w:i w:val="0"/>
          <w:noProof/>
          <w:sz w:val="18"/>
        </w:rPr>
        <w:fldChar w:fldCharType="end"/>
      </w:r>
    </w:p>
    <w:p w14:paraId="6CB6E324" w14:textId="77777777" w:rsidR="00A97047" w:rsidRDefault="00A97047" w:rsidP="00A97047">
      <w:pPr>
        <w:pStyle w:val="TOC2"/>
        <w:ind w:right="1792"/>
        <w:rPr>
          <w:rFonts w:asciiTheme="minorHAnsi" w:eastAsiaTheme="minorEastAsia" w:hAnsiTheme="minorHAnsi" w:cstheme="minorBidi"/>
          <w:b w:val="0"/>
          <w:noProof/>
          <w:kern w:val="0"/>
          <w:sz w:val="22"/>
          <w:szCs w:val="22"/>
        </w:rPr>
      </w:pPr>
      <w:r>
        <w:rPr>
          <w:noProof/>
        </w:rPr>
        <w:t>Endnotes</w:t>
      </w:r>
      <w:r w:rsidRPr="00A97047">
        <w:rPr>
          <w:b w:val="0"/>
          <w:noProof/>
          <w:sz w:val="18"/>
        </w:rPr>
        <w:tab/>
      </w:r>
      <w:r w:rsidRPr="00A97047">
        <w:rPr>
          <w:b w:val="0"/>
          <w:noProof/>
          <w:sz w:val="18"/>
        </w:rPr>
        <w:fldChar w:fldCharType="begin"/>
      </w:r>
      <w:r w:rsidRPr="00A97047">
        <w:rPr>
          <w:b w:val="0"/>
          <w:noProof/>
          <w:sz w:val="18"/>
        </w:rPr>
        <w:instrText xml:space="preserve"> PAGEREF _Toc48895394 \h </w:instrText>
      </w:r>
      <w:r w:rsidRPr="00A97047">
        <w:rPr>
          <w:b w:val="0"/>
          <w:noProof/>
          <w:sz w:val="18"/>
        </w:rPr>
      </w:r>
      <w:r w:rsidRPr="00A97047">
        <w:rPr>
          <w:b w:val="0"/>
          <w:noProof/>
          <w:sz w:val="18"/>
        </w:rPr>
        <w:fldChar w:fldCharType="separate"/>
      </w:r>
      <w:r w:rsidR="00A37966">
        <w:rPr>
          <w:b w:val="0"/>
          <w:noProof/>
          <w:sz w:val="18"/>
        </w:rPr>
        <w:t>499</w:t>
      </w:r>
      <w:r w:rsidRPr="00A97047">
        <w:rPr>
          <w:b w:val="0"/>
          <w:noProof/>
          <w:sz w:val="18"/>
        </w:rPr>
        <w:fldChar w:fldCharType="end"/>
      </w:r>
    </w:p>
    <w:p w14:paraId="3F34C14E"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Endnote 1—About the endnotes</w:t>
      </w:r>
      <w:r w:rsidRPr="00A97047">
        <w:rPr>
          <w:b w:val="0"/>
          <w:noProof/>
          <w:sz w:val="18"/>
        </w:rPr>
        <w:tab/>
      </w:r>
      <w:r w:rsidRPr="00A97047">
        <w:rPr>
          <w:b w:val="0"/>
          <w:noProof/>
          <w:sz w:val="18"/>
        </w:rPr>
        <w:fldChar w:fldCharType="begin"/>
      </w:r>
      <w:r w:rsidRPr="00A97047">
        <w:rPr>
          <w:b w:val="0"/>
          <w:noProof/>
          <w:sz w:val="18"/>
        </w:rPr>
        <w:instrText xml:space="preserve"> PAGEREF _Toc48895395 \h </w:instrText>
      </w:r>
      <w:r w:rsidRPr="00A97047">
        <w:rPr>
          <w:b w:val="0"/>
          <w:noProof/>
          <w:sz w:val="18"/>
        </w:rPr>
      </w:r>
      <w:r w:rsidRPr="00A97047">
        <w:rPr>
          <w:b w:val="0"/>
          <w:noProof/>
          <w:sz w:val="18"/>
        </w:rPr>
        <w:fldChar w:fldCharType="separate"/>
      </w:r>
      <w:r w:rsidR="00A37966">
        <w:rPr>
          <w:b w:val="0"/>
          <w:noProof/>
          <w:sz w:val="18"/>
        </w:rPr>
        <w:t>499</w:t>
      </w:r>
      <w:r w:rsidRPr="00A97047">
        <w:rPr>
          <w:b w:val="0"/>
          <w:noProof/>
          <w:sz w:val="18"/>
        </w:rPr>
        <w:fldChar w:fldCharType="end"/>
      </w:r>
    </w:p>
    <w:p w14:paraId="65E8B675"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Endnote 2—Abbreviation key</w:t>
      </w:r>
      <w:r w:rsidRPr="00A97047">
        <w:rPr>
          <w:b w:val="0"/>
          <w:noProof/>
          <w:sz w:val="18"/>
        </w:rPr>
        <w:tab/>
      </w:r>
      <w:r w:rsidRPr="00A97047">
        <w:rPr>
          <w:b w:val="0"/>
          <w:noProof/>
          <w:sz w:val="18"/>
        </w:rPr>
        <w:fldChar w:fldCharType="begin"/>
      </w:r>
      <w:r w:rsidRPr="00A97047">
        <w:rPr>
          <w:b w:val="0"/>
          <w:noProof/>
          <w:sz w:val="18"/>
        </w:rPr>
        <w:instrText xml:space="preserve"> PAGEREF _Toc48895396 \h </w:instrText>
      </w:r>
      <w:r w:rsidRPr="00A97047">
        <w:rPr>
          <w:b w:val="0"/>
          <w:noProof/>
          <w:sz w:val="18"/>
        </w:rPr>
      </w:r>
      <w:r w:rsidRPr="00A97047">
        <w:rPr>
          <w:b w:val="0"/>
          <w:noProof/>
          <w:sz w:val="18"/>
        </w:rPr>
        <w:fldChar w:fldCharType="separate"/>
      </w:r>
      <w:r w:rsidR="00A37966">
        <w:rPr>
          <w:b w:val="0"/>
          <w:noProof/>
          <w:sz w:val="18"/>
        </w:rPr>
        <w:t>500</w:t>
      </w:r>
      <w:r w:rsidRPr="00A97047">
        <w:rPr>
          <w:b w:val="0"/>
          <w:noProof/>
          <w:sz w:val="18"/>
        </w:rPr>
        <w:fldChar w:fldCharType="end"/>
      </w:r>
    </w:p>
    <w:p w14:paraId="2BACA0A3" w14:textId="77777777" w:rsidR="00A97047" w:rsidRDefault="00A97047" w:rsidP="00A97047">
      <w:pPr>
        <w:pStyle w:val="TOC3"/>
        <w:ind w:right="1792"/>
        <w:rPr>
          <w:rFonts w:asciiTheme="minorHAnsi" w:eastAsiaTheme="minorEastAsia" w:hAnsiTheme="minorHAnsi" w:cstheme="minorBidi"/>
          <w:b w:val="0"/>
          <w:noProof/>
          <w:kern w:val="0"/>
          <w:szCs w:val="22"/>
        </w:rPr>
      </w:pPr>
      <w:r>
        <w:rPr>
          <w:noProof/>
        </w:rPr>
        <w:t>Endnote 3—Legislation history</w:t>
      </w:r>
      <w:r w:rsidRPr="00A97047">
        <w:rPr>
          <w:b w:val="0"/>
          <w:noProof/>
          <w:sz w:val="18"/>
        </w:rPr>
        <w:tab/>
      </w:r>
      <w:r w:rsidRPr="00A97047">
        <w:rPr>
          <w:b w:val="0"/>
          <w:noProof/>
          <w:sz w:val="18"/>
        </w:rPr>
        <w:fldChar w:fldCharType="begin"/>
      </w:r>
      <w:r w:rsidRPr="00A97047">
        <w:rPr>
          <w:b w:val="0"/>
          <w:noProof/>
          <w:sz w:val="18"/>
        </w:rPr>
        <w:instrText xml:space="preserve"> PAGEREF _Toc48895397 \h </w:instrText>
      </w:r>
      <w:r w:rsidRPr="00A97047">
        <w:rPr>
          <w:b w:val="0"/>
          <w:noProof/>
          <w:sz w:val="18"/>
        </w:rPr>
      </w:r>
      <w:r w:rsidRPr="00A97047">
        <w:rPr>
          <w:b w:val="0"/>
          <w:noProof/>
          <w:sz w:val="18"/>
        </w:rPr>
        <w:fldChar w:fldCharType="separate"/>
      </w:r>
      <w:r w:rsidR="00A37966">
        <w:rPr>
          <w:b w:val="0"/>
          <w:noProof/>
          <w:sz w:val="18"/>
        </w:rPr>
        <w:t>501</w:t>
      </w:r>
      <w:r w:rsidRPr="00A97047">
        <w:rPr>
          <w:b w:val="0"/>
          <w:noProof/>
          <w:sz w:val="18"/>
        </w:rPr>
        <w:fldChar w:fldCharType="end"/>
      </w:r>
    </w:p>
    <w:p w14:paraId="189B69E7" w14:textId="77777777" w:rsidR="00A97047" w:rsidRPr="00A97047" w:rsidRDefault="00A97047" w:rsidP="00A97047">
      <w:pPr>
        <w:pStyle w:val="TOC3"/>
        <w:ind w:right="1792"/>
        <w:rPr>
          <w:rFonts w:eastAsiaTheme="minorEastAsia"/>
          <w:b w:val="0"/>
          <w:noProof/>
          <w:kern w:val="0"/>
          <w:sz w:val="18"/>
          <w:szCs w:val="22"/>
        </w:rPr>
      </w:pPr>
      <w:r>
        <w:rPr>
          <w:noProof/>
        </w:rPr>
        <w:t>Endnote 4—Amendment history</w:t>
      </w:r>
      <w:r w:rsidRPr="00A97047">
        <w:rPr>
          <w:b w:val="0"/>
          <w:noProof/>
          <w:sz w:val="18"/>
        </w:rPr>
        <w:tab/>
      </w:r>
      <w:r w:rsidRPr="00A97047">
        <w:rPr>
          <w:b w:val="0"/>
          <w:noProof/>
          <w:sz w:val="18"/>
        </w:rPr>
        <w:fldChar w:fldCharType="begin"/>
      </w:r>
      <w:r w:rsidRPr="00A97047">
        <w:rPr>
          <w:b w:val="0"/>
          <w:noProof/>
          <w:sz w:val="18"/>
        </w:rPr>
        <w:instrText xml:space="preserve"> PAGEREF _Toc48895398 \h </w:instrText>
      </w:r>
      <w:r w:rsidRPr="00A97047">
        <w:rPr>
          <w:b w:val="0"/>
          <w:noProof/>
          <w:sz w:val="18"/>
        </w:rPr>
      </w:r>
      <w:r w:rsidRPr="00A97047">
        <w:rPr>
          <w:b w:val="0"/>
          <w:noProof/>
          <w:sz w:val="18"/>
        </w:rPr>
        <w:fldChar w:fldCharType="separate"/>
      </w:r>
      <w:r w:rsidR="00A37966">
        <w:rPr>
          <w:b w:val="0"/>
          <w:noProof/>
          <w:sz w:val="18"/>
        </w:rPr>
        <w:t>502</w:t>
      </w:r>
      <w:r w:rsidRPr="00A97047">
        <w:rPr>
          <w:b w:val="0"/>
          <w:noProof/>
          <w:sz w:val="18"/>
        </w:rPr>
        <w:fldChar w:fldCharType="end"/>
      </w:r>
    </w:p>
    <w:p w14:paraId="7E48C691" w14:textId="77777777" w:rsidR="00670EA1" w:rsidRPr="00292E2D" w:rsidRDefault="00A95997" w:rsidP="00A97047">
      <w:pPr>
        <w:ind w:right="1792"/>
      </w:pPr>
      <w:r w:rsidRPr="00A97047">
        <w:rPr>
          <w:rFonts w:cs="Times New Roman"/>
          <w:sz w:val="18"/>
        </w:rPr>
        <w:fldChar w:fldCharType="end"/>
      </w:r>
    </w:p>
    <w:p w14:paraId="48F697A5" w14:textId="77777777" w:rsidR="00670EA1" w:rsidRPr="00292E2D" w:rsidRDefault="00670EA1" w:rsidP="00715914">
      <w:pPr>
        <w:sectPr w:rsidR="00670EA1" w:rsidRPr="00292E2D" w:rsidSect="00D5140C">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14:paraId="37246F3B" w14:textId="77777777" w:rsidR="00715914" w:rsidRPr="00292E2D" w:rsidRDefault="00715914" w:rsidP="00715914">
      <w:pPr>
        <w:pStyle w:val="ActHead5"/>
      </w:pPr>
      <w:bookmarkStart w:id="2" w:name="_Toc48895085"/>
      <w:r w:rsidRPr="00DE7744">
        <w:rPr>
          <w:rStyle w:val="CharSectno"/>
        </w:rPr>
        <w:t>1</w:t>
      </w:r>
      <w:r w:rsidRPr="00292E2D">
        <w:t xml:space="preserve">  </w:t>
      </w:r>
      <w:r w:rsidR="00CE493D" w:rsidRPr="00292E2D">
        <w:t>Name</w:t>
      </w:r>
      <w:bookmarkEnd w:id="2"/>
    </w:p>
    <w:p w14:paraId="0BCBFF8E" w14:textId="6689F1D0" w:rsidR="00715914" w:rsidRPr="00292E2D" w:rsidRDefault="00715914" w:rsidP="00715914">
      <w:pPr>
        <w:pStyle w:val="subsection"/>
      </w:pPr>
      <w:r w:rsidRPr="00292E2D">
        <w:tab/>
      </w:r>
      <w:r w:rsidRPr="00292E2D">
        <w:tab/>
      </w:r>
      <w:r w:rsidR="00886EF1" w:rsidRPr="00292E2D">
        <w:t>This instrument is</w:t>
      </w:r>
      <w:r w:rsidR="00CE493D" w:rsidRPr="00292E2D">
        <w:t xml:space="preserve"> the </w:t>
      </w:r>
      <w:r w:rsidR="00E65B1F" w:rsidRPr="00292E2D">
        <w:rPr>
          <w:i/>
          <w:noProof/>
        </w:rPr>
        <w:t>Health Insurance (General Medical Services Table) Regulations (No. 2) 2020</w:t>
      </w:r>
      <w:r w:rsidRPr="00292E2D">
        <w:t>.</w:t>
      </w:r>
    </w:p>
    <w:p w14:paraId="2C17AB40" w14:textId="77777777" w:rsidR="00715914" w:rsidRPr="00292E2D" w:rsidRDefault="00715914" w:rsidP="00715914">
      <w:pPr>
        <w:pStyle w:val="ActHead5"/>
      </w:pPr>
      <w:bookmarkStart w:id="3" w:name="_Toc48895086"/>
      <w:r w:rsidRPr="00DE7744">
        <w:rPr>
          <w:rStyle w:val="CharSectno"/>
        </w:rPr>
        <w:t>2</w:t>
      </w:r>
      <w:r w:rsidRPr="00292E2D">
        <w:t xml:space="preserve">  Commencement</w:t>
      </w:r>
      <w:bookmarkEnd w:id="3"/>
    </w:p>
    <w:p w14:paraId="231186BA" w14:textId="77777777" w:rsidR="00AE3652" w:rsidRPr="00292E2D" w:rsidRDefault="00807626" w:rsidP="00AE3652">
      <w:pPr>
        <w:pStyle w:val="subsection"/>
      </w:pPr>
      <w:r w:rsidRPr="00292E2D">
        <w:tab/>
      </w:r>
      <w:r w:rsidR="00AE3652" w:rsidRPr="00292E2D">
        <w:t>(1)</w:t>
      </w:r>
      <w:r w:rsidR="00AE3652" w:rsidRPr="00292E2D">
        <w:tab/>
        <w:t xml:space="preserve">Each provision of </w:t>
      </w:r>
      <w:r w:rsidR="00886EF1" w:rsidRPr="00292E2D">
        <w:t>this instrument</w:t>
      </w:r>
      <w:r w:rsidR="00AE3652" w:rsidRPr="00292E2D">
        <w:t xml:space="preserve"> specified in column 1 of the table commences, or is taken to have commenced, in accordance with column 2 of the table. Any other statement in column 2 has effect according to its terms.</w:t>
      </w:r>
    </w:p>
    <w:p w14:paraId="726A4431" w14:textId="77777777" w:rsidR="00AE3652" w:rsidRPr="00292E2D"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AE3652" w:rsidRPr="00292E2D" w14:paraId="78C8DAB3" w14:textId="77777777" w:rsidTr="00561DD9">
        <w:trPr>
          <w:tblHeader/>
        </w:trPr>
        <w:tc>
          <w:tcPr>
            <w:tcW w:w="5000" w:type="pct"/>
            <w:gridSpan w:val="3"/>
            <w:tcBorders>
              <w:top w:val="single" w:sz="12" w:space="0" w:color="auto"/>
              <w:bottom w:val="single" w:sz="6" w:space="0" w:color="auto"/>
            </w:tcBorders>
            <w:shd w:val="clear" w:color="auto" w:fill="auto"/>
            <w:hideMark/>
          </w:tcPr>
          <w:p w14:paraId="71C6F599" w14:textId="77777777" w:rsidR="00AE3652" w:rsidRPr="00292E2D" w:rsidRDefault="00AE3652" w:rsidP="00FC68A1">
            <w:pPr>
              <w:pStyle w:val="TableHeading"/>
            </w:pPr>
            <w:r w:rsidRPr="00292E2D">
              <w:t>Commencement information</w:t>
            </w:r>
          </w:p>
        </w:tc>
      </w:tr>
      <w:tr w:rsidR="00AE3652" w:rsidRPr="00292E2D" w14:paraId="2B436300" w14:textId="77777777" w:rsidTr="00561DD9">
        <w:trPr>
          <w:tblHeader/>
        </w:trPr>
        <w:tc>
          <w:tcPr>
            <w:tcW w:w="1272" w:type="pct"/>
            <w:tcBorders>
              <w:top w:val="single" w:sz="6" w:space="0" w:color="auto"/>
              <w:bottom w:val="single" w:sz="6" w:space="0" w:color="auto"/>
            </w:tcBorders>
            <w:shd w:val="clear" w:color="auto" w:fill="auto"/>
            <w:hideMark/>
          </w:tcPr>
          <w:p w14:paraId="4C7B096D" w14:textId="77777777" w:rsidR="00AE3652" w:rsidRPr="00292E2D" w:rsidRDefault="00AE3652" w:rsidP="00FC68A1">
            <w:pPr>
              <w:pStyle w:val="TableHeading"/>
            </w:pPr>
            <w:r w:rsidRPr="00292E2D">
              <w:t>Column 1</w:t>
            </w:r>
          </w:p>
        </w:tc>
        <w:tc>
          <w:tcPr>
            <w:tcW w:w="2627" w:type="pct"/>
            <w:tcBorders>
              <w:top w:val="single" w:sz="6" w:space="0" w:color="auto"/>
              <w:bottom w:val="single" w:sz="6" w:space="0" w:color="auto"/>
            </w:tcBorders>
            <w:shd w:val="clear" w:color="auto" w:fill="auto"/>
            <w:hideMark/>
          </w:tcPr>
          <w:p w14:paraId="272572F1" w14:textId="77777777" w:rsidR="00AE3652" w:rsidRPr="00292E2D" w:rsidRDefault="00AE3652" w:rsidP="00FC68A1">
            <w:pPr>
              <w:pStyle w:val="TableHeading"/>
            </w:pPr>
            <w:r w:rsidRPr="00292E2D">
              <w:t>Column 2</w:t>
            </w:r>
          </w:p>
        </w:tc>
        <w:tc>
          <w:tcPr>
            <w:tcW w:w="1101" w:type="pct"/>
            <w:tcBorders>
              <w:top w:val="single" w:sz="6" w:space="0" w:color="auto"/>
              <w:bottom w:val="single" w:sz="6" w:space="0" w:color="auto"/>
            </w:tcBorders>
            <w:shd w:val="clear" w:color="auto" w:fill="auto"/>
            <w:hideMark/>
          </w:tcPr>
          <w:p w14:paraId="62B740F2" w14:textId="77777777" w:rsidR="00AE3652" w:rsidRPr="00292E2D" w:rsidRDefault="00AE3652" w:rsidP="00FC68A1">
            <w:pPr>
              <w:pStyle w:val="TableHeading"/>
            </w:pPr>
            <w:r w:rsidRPr="00292E2D">
              <w:t>Column 3</w:t>
            </w:r>
          </w:p>
        </w:tc>
      </w:tr>
      <w:tr w:rsidR="00AE3652" w:rsidRPr="00292E2D" w14:paraId="0DA76419" w14:textId="77777777" w:rsidTr="00561DD9">
        <w:trPr>
          <w:tblHeader/>
        </w:trPr>
        <w:tc>
          <w:tcPr>
            <w:tcW w:w="1272" w:type="pct"/>
            <w:tcBorders>
              <w:top w:val="single" w:sz="6" w:space="0" w:color="auto"/>
              <w:bottom w:val="single" w:sz="12" w:space="0" w:color="auto"/>
            </w:tcBorders>
            <w:shd w:val="clear" w:color="auto" w:fill="auto"/>
            <w:hideMark/>
          </w:tcPr>
          <w:p w14:paraId="5339BDBB" w14:textId="77777777" w:rsidR="00AE3652" w:rsidRPr="00292E2D" w:rsidRDefault="00AE3652" w:rsidP="00FC68A1">
            <w:pPr>
              <w:pStyle w:val="TableHeading"/>
            </w:pPr>
            <w:r w:rsidRPr="00292E2D">
              <w:t>Provisions</w:t>
            </w:r>
          </w:p>
        </w:tc>
        <w:tc>
          <w:tcPr>
            <w:tcW w:w="2627" w:type="pct"/>
            <w:tcBorders>
              <w:top w:val="single" w:sz="6" w:space="0" w:color="auto"/>
              <w:bottom w:val="single" w:sz="12" w:space="0" w:color="auto"/>
            </w:tcBorders>
            <w:shd w:val="clear" w:color="auto" w:fill="auto"/>
            <w:hideMark/>
          </w:tcPr>
          <w:p w14:paraId="69309AC1" w14:textId="77777777" w:rsidR="00AE3652" w:rsidRPr="00292E2D" w:rsidRDefault="00AE3652" w:rsidP="00FC68A1">
            <w:pPr>
              <w:pStyle w:val="TableHeading"/>
            </w:pPr>
            <w:r w:rsidRPr="00292E2D">
              <w:t>Commencement</w:t>
            </w:r>
          </w:p>
        </w:tc>
        <w:tc>
          <w:tcPr>
            <w:tcW w:w="1101" w:type="pct"/>
            <w:tcBorders>
              <w:top w:val="single" w:sz="6" w:space="0" w:color="auto"/>
              <w:bottom w:val="single" w:sz="12" w:space="0" w:color="auto"/>
            </w:tcBorders>
            <w:shd w:val="clear" w:color="auto" w:fill="auto"/>
            <w:hideMark/>
          </w:tcPr>
          <w:p w14:paraId="08ADC691" w14:textId="77777777" w:rsidR="00AE3652" w:rsidRPr="00292E2D" w:rsidRDefault="00AE3652" w:rsidP="00FC68A1">
            <w:pPr>
              <w:pStyle w:val="TableHeading"/>
            </w:pPr>
            <w:r w:rsidRPr="00292E2D">
              <w:t>Date/Details</w:t>
            </w:r>
          </w:p>
        </w:tc>
      </w:tr>
      <w:tr w:rsidR="00AE3652" w:rsidRPr="00292E2D" w14:paraId="1B0368A7" w14:textId="77777777" w:rsidTr="00561DD9">
        <w:tc>
          <w:tcPr>
            <w:tcW w:w="1272" w:type="pct"/>
            <w:tcBorders>
              <w:top w:val="single" w:sz="12" w:space="0" w:color="auto"/>
              <w:bottom w:val="single" w:sz="12" w:space="0" w:color="auto"/>
            </w:tcBorders>
            <w:shd w:val="clear" w:color="auto" w:fill="auto"/>
            <w:hideMark/>
          </w:tcPr>
          <w:p w14:paraId="69B7C821" w14:textId="77777777" w:rsidR="00AE3652" w:rsidRPr="00292E2D" w:rsidRDefault="00AE3652" w:rsidP="00FC68A1">
            <w:pPr>
              <w:pStyle w:val="Tabletext"/>
            </w:pPr>
            <w:r w:rsidRPr="00292E2D">
              <w:t xml:space="preserve">1.  The whole of </w:t>
            </w:r>
            <w:r w:rsidR="00886EF1" w:rsidRPr="00292E2D">
              <w:t>this instrument</w:t>
            </w:r>
          </w:p>
        </w:tc>
        <w:tc>
          <w:tcPr>
            <w:tcW w:w="2627" w:type="pct"/>
            <w:tcBorders>
              <w:top w:val="single" w:sz="12" w:space="0" w:color="auto"/>
              <w:bottom w:val="single" w:sz="12" w:space="0" w:color="auto"/>
            </w:tcBorders>
            <w:shd w:val="clear" w:color="auto" w:fill="auto"/>
            <w:hideMark/>
          </w:tcPr>
          <w:p w14:paraId="4A858AE8" w14:textId="7B775B5B" w:rsidR="00AE3652" w:rsidRPr="00292E2D" w:rsidRDefault="00DE7744" w:rsidP="00FC68A1">
            <w:pPr>
              <w:pStyle w:val="Tabletext"/>
            </w:pPr>
            <w:r>
              <w:t>1 July</w:t>
            </w:r>
            <w:r w:rsidR="00374FEA" w:rsidRPr="00292E2D">
              <w:t xml:space="preserve"> 2020</w:t>
            </w:r>
            <w:r w:rsidR="00AE3652" w:rsidRPr="00292E2D">
              <w:t>.</w:t>
            </w:r>
          </w:p>
        </w:tc>
        <w:tc>
          <w:tcPr>
            <w:tcW w:w="1101" w:type="pct"/>
            <w:tcBorders>
              <w:top w:val="single" w:sz="12" w:space="0" w:color="auto"/>
              <w:bottom w:val="single" w:sz="12" w:space="0" w:color="auto"/>
            </w:tcBorders>
            <w:shd w:val="clear" w:color="auto" w:fill="auto"/>
          </w:tcPr>
          <w:p w14:paraId="002EB5DC" w14:textId="5A79F5EB" w:rsidR="00AE3652" w:rsidRPr="00292E2D" w:rsidRDefault="00DE7744" w:rsidP="00FC68A1">
            <w:pPr>
              <w:pStyle w:val="Tabletext"/>
            </w:pPr>
            <w:r>
              <w:t>1 July</w:t>
            </w:r>
            <w:r w:rsidR="00374FEA" w:rsidRPr="00292E2D">
              <w:t xml:space="preserve"> 2020</w:t>
            </w:r>
          </w:p>
        </w:tc>
      </w:tr>
    </w:tbl>
    <w:p w14:paraId="6CD29D31" w14:textId="77777777" w:rsidR="00AE3652" w:rsidRPr="00292E2D" w:rsidRDefault="00AE3652" w:rsidP="00AE3652">
      <w:pPr>
        <w:pStyle w:val="notetext"/>
      </w:pPr>
      <w:r w:rsidRPr="00292E2D">
        <w:rPr>
          <w:snapToGrid w:val="0"/>
          <w:lang w:eastAsia="en-US"/>
        </w:rPr>
        <w:t>Note:</w:t>
      </w:r>
      <w:r w:rsidRPr="00292E2D">
        <w:rPr>
          <w:snapToGrid w:val="0"/>
          <w:lang w:eastAsia="en-US"/>
        </w:rPr>
        <w:tab/>
        <w:t xml:space="preserve">This table relates only to the provisions of </w:t>
      </w:r>
      <w:r w:rsidR="00886EF1" w:rsidRPr="00292E2D">
        <w:rPr>
          <w:snapToGrid w:val="0"/>
          <w:lang w:eastAsia="en-US"/>
        </w:rPr>
        <w:t>this instrument</w:t>
      </w:r>
      <w:r w:rsidRPr="00292E2D">
        <w:t xml:space="preserve"> </w:t>
      </w:r>
      <w:r w:rsidRPr="00292E2D">
        <w:rPr>
          <w:snapToGrid w:val="0"/>
          <w:lang w:eastAsia="en-US"/>
        </w:rPr>
        <w:t xml:space="preserve">as originally made. It will not be amended to deal with any later amendments of </w:t>
      </w:r>
      <w:r w:rsidR="00886EF1" w:rsidRPr="00292E2D">
        <w:rPr>
          <w:snapToGrid w:val="0"/>
          <w:lang w:eastAsia="en-US"/>
        </w:rPr>
        <w:t>this instrument</w:t>
      </w:r>
      <w:r w:rsidRPr="00292E2D">
        <w:rPr>
          <w:snapToGrid w:val="0"/>
          <w:lang w:eastAsia="en-US"/>
        </w:rPr>
        <w:t>.</w:t>
      </w:r>
    </w:p>
    <w:p w14:paraId="66E556D0" w14:textId="77777777" w:rsidR="00807626" w:rsidRPr="00292E2D" w:rsidRDefault="00AE3652" w:rsidP="00AE3652">
      <w:pPr>
        <w:pStyle w:val="subsection"/>
      </w:pPr>
      <w:r w:rsidRPr="00292E2D">
        <w:tab/>
        <w:t>(2)</w:t>
      </w:r>
      <w:r w:rsidRPr="00292E2D">
        <w:tab/>
        <w:t xml:space="preserve">Any information in column 3 of the table is not part of </w:t>
      </w:r>
      <w:r w:rsidR="00886EF1" w:rsidRPr="00292E2D">
        <w:t>this instrument</w:t>
      </w:r>
      <w:r w:rsidRPr="00292E2D">
        <w:t xml:space="preserve">. Information may be inserted in this column, or information in it may be edited, in any published version of </w:t>
      </w:r>
      <w:r w:rsidR="00886EF1" w:rsidRPr="00292E2D">
        <w:t>this instrument</w:t>
      </w:r>
      <w:r w:rsidRPr="00292E2D">
        <w:t>.</w:t>
      </w:r>
    </w:p>
    <w:p w14:paraId="074046B4" w14:textId="77777777" w:rsidR="007500C8" w:rsidRPr="00292E2D" w:rsidRDefault="007500C8" w:rsidP="007500C8">
      <w:pPr>
        <w:pStyle w:val="ActHead5"/>
      </w:pPr>
      <w:bookmarkStart w:id="4" w:name="_Toc48895087"/>
      <w:r w:rsidRPr="00DE7744">
        <w:rPr>
          <w:rStyle w:val="CharSectno"/>
        </w:rPr>
        <w:t>3</w:t>
      </w:r>
      <w:r w:rsidRPr="00292E2D">
        <w:t xml:space="preserve">  Authority</w:t>
      </w:r>
      <w:bookmarkEnd w:id="4"/>
    </w:p>
    <w:p w14:paraId="47E51266" w14:textId="77777777" w:rsidR="00157B8B" w:rsidRPr="00292E2D" w:rsidRDefault="007500C8" w:rsidP="007E667A">
      <w:pPr>
        <w:pStyle w:val="subsection"/>
      </w:pPr>
      <w:r w:rsidRPr="00292E2D">
        <w:tab/>
      </w:r>
      <w:r w:rsidRPr="00292E2D">
        <w:tab/>
      </w:r>
      <w:r w:rsidR="00886EF1" w:rsidRPr="00292E2D">
        <w:t>This instrument is</w:t>
      </w:r>
      <w:r w:rsidRPr="00292E2D">
        <w:t xml:space="preserve"> made under the </w:t>
      </w:r>
      <w:r w:rsidR="006002DA" w:rsidRPr="00292E2D">
        <w:rPr>
          <w:i/>
        </w:rPr>
        <w:t>Health Insurance Act 1973</w:t>
      </w:r>
      <w:r w:rsidR="00F4350D" w:rsidRPr="00292E2D">
        <w:t>.</w:t>
      </w:r>
    </w:p>
    <w:p w14:paraId="39FFB6EF" w14:textId="77777777" w:rsidR="00BB3120" w:rsidRPr="00292E2D" w:rsidRDefault="00BB3120" w:rsidP="00BB3120">
      <w:pPr>
        <w:pStyle w:val="ActHead5"/>
      </w:pPr>
      <w:bookmarkStart w:id="5" w:name="_Toc48895088"/>
      <w:r w:rsidRPr="00DE7744">
        <w:rPr>
          <w:rStyle w:val="CharSectno"/>
        </w:rPr>
        <w:t>4</w:t>
      </w:r>
      <w:r w:rsidRPr="00292E2D">
        <w:t xml:space="preserve">  General medical services table</w:t>
      </w:r>
      <w:bookmarkEnd w:id="5"/>
    </w:p>
    <w:p w14:paraId="2219CD89" w14:textId="4CF0383D" w:rsidR="00BB3120" w:rsidRPr="00292E2D" w:rsidRDefault="00BB3120" w:rsidP="00BB3120">
      <w:pPr>
        <w:pStyle w:val="subsection"/>
      </w:pPr>
      <w:r w:rsidRPr="00292E2D">
        <w:rPr>
          <w:sz w:val="23"/>
          <w:szCs w:val="23"/>
        </w:rPr>
        <w:tab/>
      </w:r>
      <w:r w:rsidRPr="00292E2D">
        <w:rPr>
          <w:sz w:val="23"/>
          <w:szCs w:val="23"/>
        </w:rPr>
        <w:tab/>
      </w:r>
      <w:r w:rsidR="00C9594C" w:rsidRPr="00292E2D">
        <w:rPr>
          <w:szCs w:val="22"/>
        </w:rPr>
        <w:t>For the purposes of sub</w:t>
      </w:r>
      <w:r w:rsidR="00DE7744">
        <w:rPr>
          <w:szCs w:val="22"/>
        </w:rPr>
        <w:t>section 4</w:t>
      </w:r>
      <w:r w:rsidR="00C9594C" w:rsidRPr="00292E2D">
        <w:rPr>
          <w:szCs w:val="22"/>
        </w:rPr>
        <w:t xml:space="preserve">(1) of the </w:t>
      </w:r>
      <w:r w:rsidR="00C9594C" w:rsidRPr="00292E2D">
        <w:rPr>
          <w:i/>
          <w:szCs w:val="22"/>
        </w:rPr>
        <w:t>Health Insurance Act 1973</w:t>
      </w:r>
      <w:r w:rsidR="00C9594C" w:rsidRPr="00292E2D">
        <w:rPr>
          <w:szCs w:val="22"/>
        </w:rPr>
        <w:t xml:space="preserve">, </w:t>
      </w:r>
      <w:r w:rsidR="00DE7744">
        <w:rPr>
          <w:szCs w:val="22"/>
        </w:rPr>
        <w:t>Schedule 1</w:t>
      </w:r>
      <w:r w:rsidR="00C9594C" w:rsidRPr="00292E2D">
        <w:rPr>
          <w:szCs w:val="22"/>
        </w:rPr>
        <w:t xml:space="preserve"> is prescribed as a table of medical services.</w:t>
      </w:r>
    </w:p>
    <w:p w14:paraId="52EECB06" w14:textId="23ABC1F0" w:rsidR="00BB3120" w:rsidRPr="00292E2D" w:rsidRDefault="00C9594C" w:rsidP="00BB3120">
      <w:pPr>
        <w:pStyle w:val="ActHead5"/>
      </w:pPr>
      <w:bookmarkStart w:id="6" w:name="_Toc48895089"/>
      <w:r w:rsidRPr="00DE7744">
        <w:rPr>
          <w:rStyle w:val="CharSectno"/>
        </w:rPr>
        <w:t>5</w:t>
      </w:r>
      <w:r w:rsidR="00BB3120" w:rsidRPr="00292E2D">
        <w:t xml:space="preserve">  </w:t>
      </w:r>
      <w:r w:rsidR="00DE7744">
        <w:t>Schedule 2</w:t>
      </w:r>
      <w:bookmarkEnd w:id="6"/>
    </w:p>
    <w:p w14:paraId="5586DAD3" w14:textId="06E86E15" w:rsidR="00764277" w:rsidRPr="00292E2D" w:rsidRDefault="00BB3120" w:rsidP="00BB3120">
      <w:pPr>
        <w:pStyle w:val="subsection"/>
      </w:pPr>
      <w:r w:rsidRPr="00292E2D">
        <w:tab/>
      </w:r>
      <w:r w:rsidRPr="00292E2D">
        <w:tab/>
        <w:t xml:space="preserve">Each instrument that is specified in </w:t>
      </w:r>
      <w:r w:rsidR="00DE7744">
        <w:t>Schedule 2</w:t>
      </w:r>
      <w:r w:rsidRPr="00292E2D">
        <w:t xml:space="preserve"> to this instrument is amended or repealed as set out in the applicable items in that Schedule, and any other item in that Schedule has effect according to its terms.</w:t>
      </w:r>
    </w:p>
    <w:p w14:paraId="57F15419" w14:textId="77777777" w:rsidR="00451CE6" w:rsidRPr="00292E2D" w:rsidRDefault="00451CE6">
      <w:pPr>
        <w:sectPr w:rsidR="00451CE6" w:rsidRPr="00292E2D" w:rsidSect="00D5140C">
          <w:headerReference w:type="even" r:id="rId22"/>
          <w:headerReference w:type="default" r:id="rId23"/>
          <w:footerReference w:type="even" r:id="rId24"/>
          <w:footerReference w:type="default" r:id="rId25"/>
          <w:footerReference w:type="first" r:id="rId26"/>
          <w:pgSz w:w="11907" w:h="16839" w:code="9"/>
          <w:pgMar w:top="2325" w:right="1797" w:bottom="1440" w:left="1797" w:header="720" w:footer="709" w:gutter="0"/>
          <w:pgNumType w:start="1"/>
          <w:cols w:space="720"/>
          <w:docGrid w:linePitch="299"/>
        </w:sectPr>
      </w:pPr>
    </w:p>
    <w:p w14:paraId="60343678" w14:textId="3DE6245D" w:rsidR="004B2282" w:rsidRPr="00292E2D" w:rsidRDefault="00DE7744" w:rsidP="004B2282">
      <w:pPr>
        <w:pStyle w:val="ActHead1"/>
        <w:pageBreakBefore/>
      </w:pPr>
      <w:bookmarkStart w:id="7" w:name="_Toc48895090"/>
      <w:r w:rsidRPr="00DE7744">
        <w:rPr>
          <w:rStyle w:val="CharChapNo"/>
        </w:rPr>
        <w:t>Schedule 1</w:t>
      </w:r>
      <w:r w:rsidR="004B2282" w:rsidRPr="00292E2D">
        <w:t>—</w:t>
      </w:r>
      <w:r w:rsidR="004B2282" w:rsidRPr="00DE7744">
        <w:rPr>
          <w:rStyle w:val="CharChapText"/>
        </w:rPr>
        <w:t>General medical services table</w:t>
      </w:r>
      <w:bookmarkEnd w:id="7"/>
    </w:p>
    <w:p w14:paraId="4E1A8F4E" w14:textId="09DB2A2E" w:rsidR="004B2282" w:rsidRPr="00292E2D" w:rsidRDefault="004B2282" w:rsidP="004B2282">
      <w:pPr>
        <w:pStyle w:val="notemargin"/>
      </w:pPr>
      <w:r w:rsidRPr="00292E2D">
        <w:t>Note:</w:t>
      </w:r>
      <w:r w:rsidRPr="00292E2D">
        <w:tab/>
        <w:t xml:space="preserve">See </w:t>
      </w:r>
      <w:r w:rsidR="00DE7744">
        <w:t>section 4</w:t>
      </w:r>
      <w:r w:rsidRPr="00292E2D">
        <w:t>.</w:t>
      </w:r>
    </w:p>
    <w:p w14:paraId="6BF88AE2" w14:textId="770BAC37" w:rsidR="004B2282" w:rsidRPr="00292E2D" w:rsidRDefault="00DE7744" w:rsidP="004B2282">
      <w:pPr>
        <w:pStyle w:val="ActHead2"/>
      </w:pPr>
      <w:bookmarkStart w:id="8" w:name="_Toc48895091"/>
      <w:r w:rsidRPr="00DE7744">
        <w:rPr>
          <w:rStyle w:val="CharPartNo"/>
        </w:rPr>
        <w:t>Part 1</w:t>
      </w:r>
      <w:r w:rsidR="004B2282" w:rsidRPr="00292E2D">
        <w:t>—</w:t>
      </w:r>
      <w:r w:rsidR="004B2282" w:rsidRPr="00DE7744">
        <w:rPr>
          <w:rStyle w:val="CharPartText"/>
        </w:rPr>
        <w:t>Preliminary</w:t>
      </w:r>
      <w:bookmarkEnd w:id="8"/>
    </w:p>
    <w:p w14:paraId="38F5015B" w14:textId="0349E96F" w:rsidR="004B2282" w:rsidRPr="00292E2D" w:rsidRDefault="00DE7744" w:rsidP="004B2282">
      <w:pPr>
        <w:pStyle w:val="ActHead3"/>
      </w:pPr>
      <w:bookmarkStart w:id="9" w:name="_Toc48895092"/>
      <w:r w:rsidRPr="00DE7744">
        <w:rPr>
          <w:rStyle w:val="CharDivNo"/>
        </w:rPr>
        <w:t>Division 1</w:t>
      </w:r>
      <w:r w:rsidR="004B2282" w:rsidRPr="00DE7744">
        <w:rPr>
          <w:rStyle w:val="CharDivNo"/>
        </w:rPr>
        <w:t>.1</w:t>
      </w:r>
      <w:r w:rsidR="004B2282" w:rsidRPr="00292E2D">
        <w:t>—</w:t>
      </w:r>
      <w:r w:rsidR="004B2282" w:rsidRPr="00DE7744">
        <w:rPr>
          <w:rStyle w:val="CharDivText"/>
        </w:rPr>
        <w:t>Interpretation</w:t>
      </w:r>
      <w:bookmarkEnd w:id="9"/>
    </w:p>
    <w:p w14:paraId="2A41C046" w14:textId="77777777" w:rsidR="004B2282" w:rsidRPr="00292E2D" w:rsidRDefault="004B2282" w:rsidP="004B2282">
      <w:pPr>
        <w:pStyle w:val="ActHead5"/>
      </w:pPr>
      <w:bookmarkStart w:id="10" w:name="_Toc48895093"/>
      <w:r w:rsidRPr="00DE7744">
        <w:rPr>
          <w:rStyle w:val="CharSectno"/>
        </w:rPr>
        <w:t>1.1.1</w:t>
      </w:r>
      <w:r w:rsidRPr="00292E2D">
        <w:t xml:space="preserve">  Dictionary</w:t>
      </w:r>
      <w:bookmarkEnd w:id="10"/>
    </w:p>
    <w:p w14:paraId="377A0A75" w14:textId="77777777" w:rsidR="004B2282" w:rsidRPr="00292E2D" w:rsidRDefault="004B2282" w:rsidP="004B2282">
      <w:pPr>
        <w:pStyle w:val="subsection"/>
      </w:pPr>
      <w:r w:rsidRPr="00292E2D">
        <w:tab/>
      </w:r>
      <w:r w:rsidRPr="00292E2D">
        <w:tab/>
        <w:t>The Dictionary in Part 7 defines certain words and expressions that are used in this Schedule, and includes references to certain words and expressions that are defined elsewhere in this Schedule.</w:t>
      </w:r>
    </w:p>
    <w:p w14:paraId="5FEFF9DA" w14:textId="1BADDBC7" w:rsidR="004B2282" w:rsidRPr="00292E2D" w:rsidRDefault="004B2282" w:rsidP="004B2282">
      <w:pPr>
        <w:pStyle w:val="ActHead5"/>
      </w:pPr>
      <w:bookmarkStart w:id="11" w:name="_Toc48895094"/>
      <w:r w:rsidRPr="00DE7744">
        <w:rPr>
          <w:rStyle w:val="CharSectno"/>
        </w:rPr>
        <w:t>1.1.2</w:t>
      </w:r>
      <w:r w:rsidRPr="00292E2D">
        <w:t xml:space="preserve">  Meaning of </w:t>
      </w:r>
      <w:r w:rsidRPr="00292E2D">
        <w:rPr>
          <w:i/>
        </w:rPr>
        <w:t>eligible non</w:t>
      </w:r>
      <w:r w:rsidR="00DE7744">
        <w:rPr>
          <w:i/>
        </w:rPr>
        <w:noBreakHyphen/>
      </w:r>
      <w:r w:rsidRPr="00292E2D">
        <w:rPr>
          <w:i/>
        </w:rPr>
        <w:t>vocationally recognised medical practitioner</w:t>
      </w:r>
      <w:bookmarkEnd w:id="11"/>
    </w:p>
    <w:p w14:paraId="145107C0" w14:textId="77777777" w:rsidR="004B2282" w:rsidRPr="00292E2D" w:rsidRDefault="004B2282" w:rsidP="004B2282">
      <w:pPr>
        <w:pStyle w:val="subsection"/>
      </w:pPr>
      <w:r w:rsidRPr="00292E2D">
        <w:tab/>
        <w:t>(1)</w:t>
      </w:r>
      <w:r w:rsidRPr="00292E2D">
        <w:tab/>
        <w:t>In this Schedule:</w:t>
      </w:r>
    </w:p>
    <w:p w14:paraId="03A30547" w14:textId="47EBD450" w:rsidR="004B2282" w:rsidRPr="00292E2D" w:rsidRDefault="004B2282" w:rsidP="004B2282">
      <w:pPr>
        <w:pStyle w:val="Definition"/>
      </w:pPr>
      <w:r w:rsidRPr="00292E2D">
        <w:rPr>
          <w:b/>
          <w:i/>
        </w:rPr>
        <w:t>eligible non</w:t>
      </w:r>
      <w:r w:rsidR="00DE7744">
        <w:rPr>
          <w:b/>
          <w:i/>
        </w:rPr>
        <w:noBreakHyphen/>
      </w:r>
      <w:r w:rsidRPr="00292E2D">
        <w:rPr>
          <w:b/>
          <w:i/>
        </w:rPr>
        <w:t>vocationally recognised medical practitioner</w:t>
      </w:r>
      <w:r w:rsidRPr="00292E2D">
        <w:t xml:space="preserve"> means:</w:t>
      </w:r>
    </w:p>
    <w:p w14:paraId="200E34EF" w14:textId="77777777" w:rsidR="004B2282" w:rsidRPr="00292E2D" w:rsidRDefault="004B2282" w:rsidP="004B2282">
      <w:pPr>
        <w:pStyle w:val="paragraph"/>
      </w:pPr>
      <w:r w:rsidRPr="00292E2D">
        <w:tab/>
        <w:t>(a)</w:t>
      </w:r>
      <w:r w:rsidRPr="00292E2D">
        <w:tab/>
        <w:t>a medical practitioner (including an overseas trained practitioner or a temporary resident medical practitioner) who:</w:t>
      </w:r>
    </w:p>
    <w:p w14:paraId="5C117AE1" w14:textId="77777777" w:rsidR="004B2282" w:rsidRPr="00292E2D" w:rsidRDefault="004B2282" w:rsidP="004B2282">
      <w:pPr>
        <w:pStyle w:val="paragraphsub"/>
      </w:pPr>
      <w:r w:rsidRPr="00292E2D">
        <w:tab/>
        <w:t>(i)</w:t>
      </w:r>
      <w:r w:rsidRPr="00292E2D">
        <w:tab/>
        <w:t>is registered as a medical practitioner under the Rural Other Medical Practitioners’ Program; and</w:t>
      </w:r>
    </w:p>
    <w:p w14:paraId="25A40393" w14:textId="77777777" w:rsidR="004B2282" w:rsidRPr="00292E2D" w:rsidRDefault="004B2282" w:rsidP="004B2282">
      <w:pPr>
        <w:pStyle w:val="paragraphsub"/>
      </w:pPr>
      <w:r w:rsidRPr="00292E2D">
        <w:tab/>
        <w:t>(ii)</w:t>
      </w:r>
      <w:r w:rsidRPr="00292E2D">
        <w:tab/>
        <w:t>is providing general medical services in accordance with that Program; or</w:t>
      </w:r>
    </w:p>
    <w:p w14:paraId="2029DF38" w14:textId="77777777" w:rsidR="004B2282" w:rsidRPr="00292E2D" w:rsidRDefault="004B2282" w:rsidP="004B2282">
      <w:pPr>
        <w:pStyle w:val="paragraph"/>
      </w:pPr>
      <w:r w:rsidRPr="00292E2D">
        <w:tab/>
        <w:t>(b)</w:t>
      </w:r>
      <w:r w:rsidRPr="00292E2D">
        <w:tab/>
        <w:t>a medical practitioner who:</w:t>
      </w:r>
    </w:p>
    <w:p w14:paraId="01651F65" w14:textId="77777777" w:rsidR="004B2282" w:rsidRPr="00292E2D" w:rsidRDefault="004B2282" w:rsidP="004B2282">
      <w:pPr>
        <w:pStyle w:val="paragraphsub"/>
      </w:pPr>
      <w:r w:rsidRPr="00292E2D">
        <w:tab/>
        <w:t>(i)</w:t>
      </w:r>
      <w:r w:rsidRPr="00292E2D">
        <w:tab/>
        <w:t>is registered as a medical practitioner under the Outer Metropolitan (Other Medical Practitioners) Relocation Incentive Program; and</w:t>
      </w:r>
    </w:p>
    <w:p w14:paraId="1F721413" w14:textId="77777777" w:rsidR="004B2282" w:rsidRPr="00292E2D" w:rsidRDefault="004B2282" w:rsidP="004B2282">
      <w:pPr>
        <w:pStyle w:val="paragraphsub"/>
      </w:pPr>
      <w:r w:rsidRPr="00292E2D">
        <w:tab/>
        <w:t>(ii)</w:t>
      </w:r>
      <w:r w:rsidRPr="00292E2D">
        <w:tab/>
        <w:t>is providing general medical services in accordance with that Program; and</w:t>
      </w:r>
    </w:p>
    <w:p w14:paraId="7678E116" w14:textId="77777777" w:rsidR="004B2282" w:rsidRPr="00292E2D" w:rsidRDefault="004B2282" w:rsidP="004B2282">
      <w:pPr>
        <w:pStyle w:val="paragraphsub"/>
      </w:pPr>
      <w:r w:rsidRPr="00292E2D">
        <w:tab/>
        <w:t>(iii)</w:t>
      </w:r>
      <w:r w:rsidRPr="00292E2D">
        <w:tab/>
        <w:t>is not vocationally registered under section 3F of the Act, but is required under that Program to undertake additional training or other activities:</w:t>
      </w:r>
    </w:p>
    <w:p w14:paraId="165FF993" w14:textId="77777777" w:rsidR="004B2282" w:rsidRPr="00292E2D" w:rsidRDefault="004B2282" w:rsidP="004B2282">
      <w:pPr>
        <w:pStyle w:val="paragraphsub-sub"/>
      </w:pPr>
      <w:r w:rsidRPr="00292E2D">
        <w:tab/>
        <w:t>(A)</w:t>
      </w:r>
      <w:r w:rsidRPr="00292E2D">
        <w:tab/>
        <w:t>that could enable vocational registration within 4 years or, on written application, 5 years, after commencing the training or other activities; and</w:t>
      </w:r>
    </w:p>
    <w:p w14:paraId="7AF63FE9" w14:textId="77777777" w:rsidR="004B2282" w:rsidRPr="00292E2D" w:rsidRDefault="004B2282" w:rsidP="004B2282">
      <w:pPr>
        <w:pStyle w:val="paragraphsub-sub"/>
      </w:pPr>
      <w:r w:rsidRPr="00292E2D">
        <w:tab/>
        <w:t>(B)</w:t>
      </w:r>
      <w:r w:rsidRPr="00292E2D">
        <w:tab/>
        <w:t>of which the Chief Executive Medicare has written notice; or</w:t>
      </w:r>
    </w:p>
    <w:p w14:paraId="53FEC0BC" w14:textId="77777777" w:rsidR="004B2282" w:rsidRPr="00292E2D" w:rsidRDefault="004B2282" w:rsidP="004B2282">
      <w:pPr>
        <w:pStyle w:val="paragraph"/>
      </w:pPr>
      <w:r w:rsidRPr="00292E2D">
        <w:tab/>
        <w:t>(c)</w:t>
      </w:r>
      <w:r w:rsidRPr="00292E2D">
        <w:tab/>
        <w:t>a medical practitioner who:</w:t>
      </w:r>
    </w:p>
    <w:p w14:paraId="6F34C622" w14:textId="77777777" w:rsidR="004B2282" w:rsidRPr="00292E2D" w:rsidRDefault="004B2282" w:rsidP="004B2282">
      <w:pPr>
        <w:pStyle w:val="paragraphsub"/>
      </w:pPr>
      <w:r w:rsidRPr="00292E2D">
        <w:tab/>
        <w:t>(i)</w:t>
      </w:r>
      <w:r w:rsidRPr="00292E2D">
        <w:tab/>
        <w:t>is registered as a medical practitioner under the MedicarePlus for Other Medical Practitioners Program; and</w:t>
      </w:r>
    </w:p>
    <w:p w14:paraId="56A1FE63" w14:textId="77777777" w:rsidR="004B2282" w:rsidRPr="00292E2D" w:rsidRDefault="004B2282" w:rsidP="004B2282">
      <w:pPr>
        <w:pStyle w:val="paragraphsub"/>
      </w:pPr>
      <w:r w:rsidRPr="00292E2D">
        <w:tab/>
        <w:t>(ii)</w:t>
      </w:r>
      <w:r w:rsidRPr="00292E2D">
        <w:tab/>
        <w:t>is providing general medical services in accordance with that Program; and</w:t>
      </w:r>
    </w:p>
    <w:p w14:paraId="1FA8F582" w14:textId="77777777" w:rsidR="004B2282" w:rsidRPr="00292E2D" w:rsidRDefault="004B2282" w:rsidP="004B2282">
      <w:pPr>
        <w:pStyle w:val="paragraphsub"/>
      </w:pPr>
      <w:r w:rsidRPr="00292E2D">
        <w:tab/>
        <w:t>(iii)</w:t>
      </w:r>
      <w:r w:rsidRPr="00292E2D">
        <w:tab/>
        <w:t>is not vocationally registered under section 3F of the Act; or</w:t>
      </w:r>
    </w:p>
    <w:p w14:paraId="2FDF3207" w14:textId="77777777" w:rsidR="004B2282" w:rsidRPr="00292E2D" w:rsidRDefault="004B2282" w:rsidP="004B2282">
      <w:pPr>
        <w:pStyle w:val="paragraph"/>
      </w:pPr>
      <w:r w:rsidRPr="00292E2D">
        <w:tab/>
        <w:t>(d)</w:t>
      </w:r>
      <w:r w:rsidRPr="00292E2D">
        <w:tab/>
        <w:t>a medical practitioner who:</w:t>
      </w:r>
    </w:p>
    <w:p w14:paraId="208EFA0E" w14:textId="77777777" w:rsidR="004B2282" w:rsidRPr="00292E2D" w:rsidRDefault="004B2282" w:rsidP="004B2282">
      <w:pPr>
        <w:pStyle w:val="paragraphsub"/>
      </w:pPr>
      <w:r w:rsidRPr="00292E2D">
        <w:tab/>
        <w:t>(i)</w:t>
      </w:r>
      <w:r w:rsidRPr="00292E2D">
        <w:tab/>
        <w:t>is registered as a medical practitioner under the After Hours Other Medical Practitioners Program; and</w:t>
      </w:r>
    </w:p>
    <w:p w14:paraId="281BB7D0" w14:textId="77777777" w:rsidR="004B2282" w:rsidRPr="00292E2D" w:rsidRDefault="004B2282" w:rsidP="004B2282">
      <w:pPr>
        <w:pStyle w:val="paragraphsub"/>
      </w:pPr>
      <w:r w:rsidRPr="00292E2D">
        <w:tab/>
        <w:t>(ii)</w:t>
      </w:r>
      <w:r w:rsidRPr="00292E2D">
        <w:tab/>
        <w:t>is providing general medical services in accordance with that Program; and</w:t>
      </w:r>
    </w:p>
    <w:p w14:paraId="4A678067" w14:textId="77777777" w:rsidR="004B2282" w:rsidRPr="00292E2D" w:rsidRDefault="004B2282" w:rsidP="004B2282">
      <w:pPr>
        <w:pStyle w:val="paragraphsub"/>
      </w:pPr>
      <w:r w:rsidRPr="00292E2D">
        <w:tab/>
        <w:t>(iii)</w:t>
      </w:r>
      <w:r w:rsidRPr="00292E2D">
        <w:tab/>
        <w:t>is not vocationally registered under section 3F of the Act.</w:t>
      </w:r>
    </w:p>
    <w:p w14:paraId="7FB5C116" w14:textId="77777777" w:rsidR="004B2282" w:rsidRPr="00292E2D" w:rsidRDefault="004B2282" w:rsidP="004B2282">
      <w:pPr>
        <w:pStyle w:val="subsection"/>
      </w:pPr>
      <w:r w:rsidRPr="00292E2D">
        <w:tab/>
        <w:t>(2)</w:t>
      </w:r>
      <w:r w:rsidRPr="00292E2D">
        <w:tab/>
        <w:t>In subclause (1):</w:t>
      </w:r>
    </w:p>
    <w:p w14:paraId="7ABD68BE" w14:textId="77777777" w:rsidR="004B2282" w:rsidRPr="00292E2D" w:rsidRDefault="004B2282" w:rsidP="004B2282">
      <w:pPr>
        <w:pStyle w:val="Definition"/>
      </w:pPr>
      <w:r w:rsidRPr="00292E2D">
        <w:rPr>
          <w:b/>
          <w:i/>
        </w:rPr>
        <w:t>After Hours Other Medical Practitioners Program</w:t>
      </w:r>
      <w:r w:rsidRPr="00292E2D">
        <w:t xml:space="preserve"> means a program administered by the Chief Executive Medicare that, for medical services provided in accordance with the Program, provides a particular level of medicare benefits.</w:t>
      </w:r>
    </w:p>
    <w:p w14:paraId="4F6835B0" w14:textId="77777777" w:rsidR="004B2282" w:rsidRPr="00292E2D" w:rsidRDefault="004B2282" w:rsidP="004B2282">
      <w:pPr>
        <w:pStyle w:val="Definition"/>
      </w:pPr>
      <w:r w:rsidRPr="00292E2D">
        <w:rPr>
          <w:b/>
          <w:i/>
        </w:rPr>
        <w:t xml:space="preserve">MedicarePlus for Other Medical Practitioners Program </w:t>
      </w:r>
      <w:r w:rsidRPr="00292E2D">
        <w:t>means a program administered by the Chief Executive Medicare that, for medical services provided in accordance with the Program, provides a particular level of medicare benefits.</w:t>
      </w:r>
    </w:p>
    <w:p w14:paraId="6BE073BB" w14:textId="77777777" w:rsidR="004B2282" w:rsidRPr="00292E2D" w:rsidRDefault="004B2282" w:rsidP="004B2282">
      <w:pPr>
        <w:pStyle w:val="Definition"/>
      </w:pPr>
      <w:r w:rsidRPr="00292E2D">
        <w:rPr>
          <w:b/>
          <w:i/>
        </w:rPr>
        <w:t xml:space="preserve">Outer Metropolitan (Other Medical Practitioners) Relocation Incentive Program </w:t>
      </w:r>
      <w:r w:rsidRPr="00292E2D">
        <w:t>means a program administered by the Department that, for medical services provided in accordance with the Program, provides a particular level of medicare benefits.</w:t>
      </w:r>
    </w:p>
    <w:p w14:paraId="1CC4C220" w14:textId="77777777" w:rsidR="004B2282" w:rsidRPr="00292E2D" w:rsidRDefault="004B2282" w:rsidP="004B2282">
      <w:pPr>
        <w:pStyle w:val="Definition"/>
      </w:pPr>
      <w:r w:rsidRPr="00292E2D">
        <w:rPr>
          <w:b/>
          <w:i/>
        </w:rPr>
        <w:t xml:space="preserve">Rural Other Medical Practitioners’ Program </w:t>
      </w:r>
      <w:r w:rsidRPr="00292E2D">
        <w:t>means a program administered by the Chief Executive Medicare that, for medical services provided in accordance with the Program, provides a particular level of medicare benefits.</w:t>
      </w:r>
    </w:p>
    <w:p w14:paraId="4357FC66" w14:textId="77777777" w:rsidR="004B2282" w:rsidRPr="00292E2D" w:rsidRDefault="004B2282" w:rsidP="004B2282">
      <w:pPr>
        <w:pStyle w:val="ActHead5"/>
      </w:pPr>
      <w:bookmarkStart w:id="12" w:name="_Toc48895095"/>
      <w:r w:rsidRPr="00DE7744">
        <w:rPr>
          <w:rStyle w:val="CharSectno"/>
        </w:rPr>
        <w:t>1.1.3</w:t>
      </w:r>
      <w:r w:rsidRPr="00292E2D">
        <w:t xml:space="preserve">  General practitioners</w:t>
      </w:r>
      <w:bookmarkEnd w:id="12"/>
    </w:p>
    <w:p w14:paraId="217AA66E" w14:textId="77777777" w:rsidR="004B2282" w:rsidRPr="00292E2D" w:rsidRDefault="004B2282" w:rsidP="004B2282">
      <w:pPr>
        <w:pStyle w:val="subsection"/>
      </w:pPr>
      <w:r w:rsidRPr="00292E2D">
        <w:tab/>
      </w:r>
      <w:r w:rsidRPr="00292E2D">
        <w:tab/>
        <w:t xml:space="preserve">For the purposes of paragraph (c) of the definition of </w:t>
      </w:r>
      <w:r w:rsidRPr="00292E2D">
        <w:rPr>
          <w:b/>
          <w:i/>
        </w:rPr>
        <w:t>general practitioner</w:t>
      </w:r>
      <w:r w:rsidRPr="00292E2D">
        <w:t xml:space="preserve"> in subsection 3(1) of the Act, the following medical practitioners are specified:</w:t>
      </w:r>
    </w:p>
    <w:p w14:paraId="794F8779" w14:textId="77777777" w:rsidR="004B2282" w:rsidRPr="00292E2D" w:rsidRDefault="004B2282" w:rsidP="004B2282">
      <w:pPr>
        <w:pStyle w:val="paragraph"/>
      </w:pPr>
      <w:r w:rsidRPr="00292E2D">
        <w:tab/>
        <w:t>(a)</w:t>
      </w:r>
      <w:r w:rsidRPr="00292E2D">
        <w:tab/>
        <w:t xml:space="preserve">a medical practitioner who is undertaking a placement in general practice that is approved by the Royal Australian College of General Practitioners (the </w:t>
      </w:r>
      <w:r w:rsidRPr="00292E2D">
        <w:rPr>
          <w:b/>
          <w:i/>
        </w:rPr>
        <w:t>RACGP</w:t>
      </w:r>
      <w:r w:rsidRPr="00292E2D">
        <w:t>):</w:t>
      </w:r>
    </w:p>
    <w:p w14:paraId="7B0D3207" w14:textId="77777777" w:rsidR="004B2282" w:rsidRPr="00292E2D" w:rsidRDefault="004B2282" w:rsidP="004B2282">
      <w:pPr>
        <w:pStyle w:val="paragraphsub"/>
      </w:pPr>
      <w:r w:rsidRPr="00292E2D">
        <w:tab/>
        <w:t>(i)</w:t>
      </w:r>
      <w:r w:rsidRPr="00292E2D">
        <w:tab/>
        <w:t>as part of a training program for general practice leading to the award of Fellowship of the RACGP; or</w:t>
      </w:r>
    </w:p>
    <w:p w14:paraId="44452729" w14:textId="77777777" w:rsidR="004B2282" w:rsidRPr="00292E2D" w:rsidRDefault="004B2282" w:rsidP="004B2282">
      <w:pPr>
        <w:pStyle w:val="paragraphsub"/>
      </w:pPr>
      <w:r w:rsidRPr="00292E2D">
        <w:tab/>
        <w:t>(ii)</w:t>
      </w:r>
      <w:r w:rsidRPr="00292E2D">
        <w:tab/>
        <w:t>as part of another training program recognised by the RACGP as being of an equivalent standard;</w:t>
      </w:r>
    </w:p>
    <w:p w14:paraId="2BFC2A09" w14:textId="60ACB859" w:rsidR="004B2282" w:rsidRPr="00292E2D" w:rsidRDefault="004B2282" w:rsidP="004B2282">
      <w:pPr>
        <w:pStyle w:val="paragraph"/>
      </w:pPr>
      <w:r w:rsidRPr="00292E2D">
        <w:tab/>
        <w:t>(b)</w:t>
      </w:r>
      <w:r w:rsidRPr="00292E2D">
        <w:tab/>
        <w:t>an eligible non</w:t>
      </w:r>
      <w:r w:rsidR="00DE7744">
        <w:noBreakHyphen/>
      </w:r>
      <w:r w:rsidRPr="00292E2D">
        <w:t>vocationally recognised medical practitioner;</w:t>
      </w:r>
    </w:p>
    <w:p w14:paraId="03E56275" w14:textId="77777777" w:rsidR="004B2282" w:rsidRPr="00292E2D" w:rsidRDefault="004B2282" w:rsidP="004B2282">
      <w:pPr>
        <w:pStyle w:val="paragraph"/>
      </w:pPr>
      <w:r w:rsidRPr="00292E2D">
        <w:tab/>
        <w:t>(c)</w:t>
      </w:r>
      <w:r w:rsidRPr="00292E2D">
        <w:tab/>
        <w:t>a medical practitioner who is undertaking a placement in general practice as part of the Remote Vocational Training Scheme administered by Remote Vocational Training Scheme Limited;</w:t>
      </w:r>
    </w:p>
    <w:p w14:paraId="11FEC50D" w14:textId="77777777" w:rsidR="004B2282" w:rsidRPr="00292E2D" w:rsidRDefault="004B2282" w:rsidP="004B2282">
      <w:pPr>
        <w:pStyle w:val="paragraph"/>
      </w:pPr>
      <w:r w:rsidRPr="00292E2D">
        <w:tab/>
        <w:t>(d)</w:t>
      </w:r>
      <w:r w:rsidRPr="00292E2D">
        <w:tab/>
        <w:t xml:space="preserve">a medical practitioner who is undertaking a placement in general practice that is approved by the Australian College of Rural and Remote Medicine (the </w:t>
      </w:r>
      <w:r w:rsidRPr="00292E2D">
        <w:rPr>
          <w:b/>
          <w:i/>
        </w:rPr>
        <w:t>ACRRM</w:t>
      </w:r>
      <w:r w:rsidRPr="00292E2D">
        <w:t>):</w:t>
      </w:r>
    </w:p>
    <w:p w14:paraId="75DA2D15" w14:textId="77777777" w:rsidR="004B2282" w:rsidRPr="00292E2D" w:rsidRDefault="004B2282" w:rsidP="004B2282">
      <w:pPr>
        <w:pStyle w:val="paragraphsub"/>
      </w:pPr>
      <w:r w:rsidRPr="00292E2D">
        <w:tab/>
        <w:t>(i)</w:t>
      </w:r>
      <w:r w:rsidRPr="00292E2D">
        <w:tab/>
        <w:t>as part of a training program for general practice leading to the award of Fellowship of the ACRRM; or</w:t>
      </w:r>
    </w:p>
    <w:p w14:paraId="4E0062A8" w14:textId="77777777" w:rsidR="004B2282" w:rsidRPr="00292E2D" w:rsidRDefault="004B2282" w:rsidP="004B2282">
      <w:pPr>
        <w:pStyle w:val="paragraphsub"/>
      </w:pPr>
      <w:r w:rsidRPr="00292E2D">
        <w:tab/>
        <w:t>(ii)</w:t>
      </w:r>
      <w:r w:rsidRPr="00292E2D">
        <w:tab/>
        <w:t>as part of another training program recognised by the ACRRM as being of an equivalent standard.</w:t>
      </w:r>
    </w:p>
    <w:p w14:paraId="7FD5B3C0" w14:textId="206590C7" w:rsidR="004B2282" w:rsidRPr="00292E2D" w:rsidRDefault="004B2282" w:rsidP="004B2282">
      <w:pPr>
        <w:pStyle w:val="notetext"/>
      </w:pPr>
      <w:r w:rsidRPr="00292E2D">
        <w:t>Note:</w:t>
      </w:r>
      <w:r w:rsidRPr="00292E2D">
        <w:tab/>
        <w:t xml:space="preserve">For other medical practitioners who are general practitioners, see the definition of </w:t>
      </w:r>
      <w:r w:rsidRPr="00292E2D">
        <w:rPr>
          <w:b/>
          <w:i/>
        </w:rPr>
        <w:t>general practitioner</w:t>
      </w:r>
      <w:r w:rsidRPr="00292E2D">
        <w:t xml:space="preserve"> in subsection 3(1) of the Act and section 22 of the </w:t>
      </w:r>
      <w:r w:rsidRPr="00292E2D">
        <w:rPr>
          <w:i/>
        </w:rPr>
        <w:t xml:space="preserve">Health Insurance </w:t>
      </w:r>
      <w:r w:rsidR="00DE7744">
        <w:rPr>
          <w:i/>
        </w:rPr>
        <w:t>Regulations 2</w:t>
      </w:r>
      <w:r w:rsidRPr="00292E2D">
        <w:rPr>
          <w:i/>
        </w:rPr>
        <w:t>018</w:t>
      </w:r>
      <w:r w:rsidRPr="00292E2D">
        <w:t>.</w:t>
      </w:r>
    </w:p>
    <w:p w14:paraId="445DBC18" w14:textId="77777777" w:rsidR="004B2282" w:rsidRPr="00292E2D" w:rsidRDefault="004B2282" w:rsidP="004B2282">
      <w:pPr>
        <w:pStyle w:val="ActHead5"/>
      </w:pPr>
      <w:bookmarkStart w:id="13" w:name="_Toc48895096"/>
      <w:r w:rsidRPr="00DE7744">
        <w:rPr>
          <w:rStyle w:val="CharSectno"/>
        </w:rPr>
        <w:t>1.1.4</w:t>
      </w:r>
      <w:r w:rsidRPr="00292E2D">
        <w:t xml:space="preserve">  Meaning of </w:t>
      </w:r>
      <w:r w:rsidRPr="00292E2D">
        <w:rPr>
          <w:i/>
        </w:rPr>
        <w:t>multidisciplinary case conference</w:t>
      </w:r>
      <w:bookmarkEnd w:id="13"/>
    </w:p>
    <w:p w14:paraId="5B05BB8F" w14:textId="77777777" w:rsidR="004B2282" w:rsidRPr="00292E2D" w:rsidRDefault="004B2282" w:rsidP="004B2282">
      <w:pPr>
        <w:pStyle w:val="subsection"/>
      </w:pPr>
      <w:r w:rsidRPr="00292E2D">
        <w:tab/>
      </w:r>
      <w:r w:rsidRPr="00292E2D">
        <w:tab/>
        <w:t>In this Schedule:</w:t>
      </w:r>
    </w:p>
    <w:p w14:paraId="05F94ACC" w14:textId="77777777" w:rsidR="004B2282" w:rsidRPr="00292E2D" w:rsidRDefault="004B2282" w:rsidP="004B2282">
      <w:pPr>
        <w:pStyle w:val="Definition"/>
      </w:pPr>
      <w:r w:rsidRPr="00292E2D">
        <w:rPr>
          <w:b/>
          <w:i/>
        </w:rPr>
        <w:t xml:space="preserve">multidisciplinary case conference </w:t>
      </w:r>
      <w:r w:rsidRPr="00292E2D">
        <w:t>means a process by which a multidisciplinary case conference team carries out all of the following activities:</w:t>
      </w:r>
    </w:p>
    <w:p w14:paraId="47B73286" w14:textId="77777777" w:rsidR="004B2282" w:rsidRPr="00292E2D" w:rsidRDefault="004B2282" w:rsidP="004B2282">
      <w:pPr>
        <w:pStyle w:val="paragraph"/>
      </w:pPr>
      <w:r w:rsidRPr="00292E2D">
        <w:tab/>
        <w:t>(a)</w:t>
      </w:r>
      <w:r w:rsidRPr="00292E2D">
        <w:tab/>
        <w:t>discussing a patient’s history;</w:t>
      </w:r>
    </w:p>
    <w:p w14:paraId="5A1A2448" w14:textId="77777777" w:rsidR="004B2282" w:rsidRPr="00292E2D" w:rsidRDefault="004B2282" w:rsidP="004B2282">
      <w:pPr>
        <w:pStyle w:val="paragraph"/>
      </w:pPr>
      <w:r w:rsidRPr="00292E2D">
        <w:tab/>
        <w:t>(b)</w:t>
      </w:r>
      <w:r w:rsidRPr="00292E2D">
        <w:tab/>
        <w:t>identifying the patient’s multidisciplinary care needs;</w:t>
      </w:r>
    </w:p>
    <w:p w14:paraId="37EEC3AF" w14:textId="77777777" w:rsidR="004B2282" w:rsidRPr="00292E2D" w:rsidRDefault="004B2282" w:rsidP="004B2282">
      <w:pPr>
        <w:pStyle w:val="paragraph"/>
      </w:pPr>
      <w:r w:rsidRPr="00292E2D">
        <w:tab/>
        <w:t>(c)</w:t>
      </w:r>
      <w:r w:rsidRPr="00292E2D">
        <w:tab/>
        <w:t>identifying outcomes to be achieved by members of the multidisciplinary case conference team giving care and service to the patient;</w:t>
      </w:r>
    </w:p>
    <w:p w14:paraId="5DD5EF22" w14:textId="77777777" w:rsidR="004B2282" w:rsidRPr="00292E2D" w:rsidRDefault="004B2282" w:rsidP="004B2282">
      <w:pPr>
        <w:pStyle w:val="paragraph"/>
      </w:pPr>
      <w:r w:rsidRPr="00292E2D">
        <w:tab/>
        <w:t>(d)</w:t>
      </w:r>
      <w:r w:rsidRPr="00292E2D">
        <w:tab/>
        <w:t>identifying tasks that need to be undertaken to achieve these outcomes, and allocating those tasks to members of the multidisciplinary case conference team;</w:t>
      </w:r>
    </w:p>
    <w:p w14:paraId="7343CE08" w14:textId="77777777" w:rsidR="004B2282" w:rsidRPr="00292E2D" w:rsidRDefault="004B2282" w:rsidP="004B2282">
      <w:pPr>
        <w:pStyle w:val="paragraph"/>
      </w:pPr>
      <w:r w:rsidRPr="00292E2D">
        <w:tab/>
        <w:t>(e)</w:t>
      </w:r>
      <w:r w:rsidRPr="00292E2D">
        <w:tab/>
        <w:t>assessing whether previously identified outcomes (if any) have been achieved.</w:t>
      </w:r>
    </w:p>
    <w:p w14:paraId="0B43EB37" w14:textId="77777777" w:rsidR="004B2282" w:rsidRPr="00292E2D" w:rsidRDefault="004B2282" w:rsidP="004B2282">
      <w:pPr>
        <w:pStyle w:val="ActHead5"/>
      </w:pPr>
      <w:bookmarkStart w:id="14" w:name="_Toc48895097"/>
      <w:r w:rsidRPr="00DE7744">
        <w:rPr>
          <w:rStyle w:val="CharSectno"/>
        </w:rPr>
        <w:t>1.1.5</w:t>
      </w:r>
      <w:r w:rsidRPr="00292E2D">
        <w:t xml:space="preserve">  Meaning of </w:t>
      </w:r>
      <w:r w:rsidRPr="00292E2D">
        <w:rPr>
          <w:i/>
        </w:rPr>
        <w:t>multidisciplinary case conference team</w:t>
      </w:r>
      <w:bookmarkEnd w:id="14"/>
    </w:p>
    <w:p w14:paraId="47A35C72" w14:textId="77777777" w:rsidR="004B2282" w:rsidRPr="00292E2D" w:rsidRDefault="004B2282" w:rsidP="004B2282">
      <w:pPr>
        <w:pStyle w:val="subsection"/>
      </w:pPr>
      <w:r w:rsidRPr="00292E2D">
        <w:tab/>
        <w:t>(1)</w:t>
      </w:r>
      <w:r w:rsidRPr="00292E2D">
        <w:tab/>
        <w:t xml:space="preserve">In this Schedule, a </w:t>
      </w:r>
      <w:r w:rsidRPr="00292E2D">
        <w:rPr>
          <w:b/>
          <w:i/>
        </w:rPr>
        <w:t>multidisciplinary case conference team</w:t>
      </w:r>
      <w:r w:rsidRPr="00292E2D">
        <w:t xml:space="preserve"> for a patient:</w:t>
      </w:r>
    </w:p>
    <w:p w14:paraId="611E557B" w14:textId="77777777" w:rsidR="004B2282" w:rsidRPr="00292E2D" w:rsidRDefault="004B2282" w:rsidP="004B2282">
      <w:pPr>
        <w:pStyle w:val="paragraph"/>
      </w:pPr>
      <w:r w:rsidRPr="00292E2D">
        <w:tab/>
        <w:t>(a)</w:t>
      </w:r>
      <w:r w:rsidRPr="00292E2D">
        <w:tab/>
        <w:t>includes a medical practitioner; and</w:t>
      </w:r>
    </w:p>
    <w:p w14:paraId="63C2483E" w14:textId="77777777" w:rsidR="004B2282" w:rsidRPr="00292E2D" w:rsidRDefault="004B2282" w:rsidP="004B2282">
      <w:pPr>
        <w:pStyle w:val="paragraph"/>
      </w:pPr>
      <w:r w:rsidRPr="00292E2D">
        <w:tab/>
        <w:t>(b)</w:t>
      </w:r>
      <w:r w:rsidRPr="00292E2D">
        <w:tab/>
        <w:t>either:</w:t>
      </w:r>
    </w:p>
    <w:p w14:paraId="2F5A5654" w14:textId="77777777" w:rsidR="004B2282" w:rsidRPr="00292E2D" w:rsidRDefault="004B2282" w:rsidP="004B2282">
      <w:pPr>
        <w:pStyle w:val="paragraphsub"/>
      </w:pPr>
      <w:r w:rsidRPr="00292E2D">
        <w:tab/>
        <w:t>(i)</w:t>
      </w:r>
      <w:r w:rsidRPr="00292E2D">
        <w:tab/>
        <w:t>for items 735 to 758, 825 to 828, 855 to 858, 6029 to 6042 and 6064 to 6075—includes at least 2 other members; or</w:t>
      </w:r>
    </w:p>
    <w:p w14:paraId="37AEAC42" w14:textId="77777777" w:rsidR="004B2282" w:rsidRPr="00292E2D" w:rsidRDefault="004B2282" w:rsidP="004B2282">
      <w:pPr>
        <w:pStyle w:val="paragraphsub"/>
      </w:pPr>
      <w:r w:rsidRPr="00292E2D">
        <w:tab/>
        <w:t>(ii)</w:t>
      </w:r>
      <w:r w:rsidRPr="00292E2D">
        <w:tab/>
        <w:t>for an item mentioned in subclause (3)—includes at least 3 other members; and</w:t>
      </w:r>
    </w:p>
    <w:p w14:paraId="43132E5A" w14:textId="77777777" w:rsidR="004B2282" w:rsidRPr="00292E2D" w:rsidRDefault="004B2282" w:rsidP="004B2282">
      <w:pPr>
        <w:pStyle w:val="paragraph"/>
      </w:pPr>
      <w:r w:rsidRPr="00292E2D">
        <w:tab/>
        <w:t>(c)</w:t>
      </w:r>
      <w:r w:rsidRPr="00292E2D">
        <w:tab/>
        <w:t>may also include a family member of the patient.</w:t>
      </w:r>
    </w:p>
    <w:p w14:paraId="51E60C62" w14:textId="77777777" w:rsidR="004B2282" w:rsidRPr="00292E2D" w:rsidRDefault="004B2282" w:rsidP="004B2282">
      <w:pPr>
        <w:pStyle w:val="subsection"/>
      </w:pPr>
      <w:r w:rsidRPr="00292E2D">
        <w:tab/>
        <w:t>(2)</w:t>
      </w:r>
      <w:r w:rsidRPr="00292E2D">
        <w:tab/>
        <w:t>For the members mentioned in paragraph (b):</w:t>
      </w:r>
    </w:p>
    <w:p w14:paraId="0175F5B4" w14:textId="77777777" w:rsidR="004B2282" w:rsidRPr="00292E2D" w:rsidRDefault="004B2282" w:rsidP="004B2282">
      <w:pPr>
        <w:pStyle w:val="paragraph"/>
      </w:pPr>
      <w:r w:rsidRPr="00292E2D">
        <w:tab/>
        <w:t>(a)</w:t>
      </w:r>
      <w:r w:rsidRPr="00292E2D">
        <w:tab/>
        <w:t>each member must provide a different kind of care or service to the patient; and</w:t>
      </w:r>
    </w:p>
    <w:p w14:paraId="255FB5A9" w14:textId="77777777" w:rsidR="004B2282" w:rsidRPr="00292E2D" w:rsidRDefault="004B2282" w:rsidP="004B2282">
      <w:pPr>
        <w:pStyle w:val="paragraph"/>
      </w:pPr>
      <w:r w:rsidRPr="00292E2D">
        <w:tab/>
        <w:t>(b)</w:t>
      </w:r>
      <w:r w:rsidRPr="00292E2D">
        <w:tab/>
        <w:t>each member must not be an unpaid carer of the patient; and</w:t>
      </w:r>
    </w:p>
    <w:p w14:paraId="63C8E1DF" w14:textId="77777777" w:rsidR="004B2282" w:rsidRPr="00292E2D" w:rsidRDefault="004B2282" w:rsidP="004B2282">
      <w:pPr>
        <w:pStyle w:val="paragraph"/>
      </w:pPr>
      <w:r w:rsidRPr="00292E2D">
        <w:tab/>
        <w:t>(c)</w:t>
      </w:r>
      <w:r w:rsidRPr="00292E2D">
        <w:tab/>
        <w:t>one member may be another medical practitioner.</w:t>
      </w:r>
    </w:p>
    <w:p w14:paraId="2C8E064F" w14:textId="77777777" w:rsidR="004B2282" w:rsidRPr="00292E2D" w:rsidRDefault="004B2282" w:rsidP="004B2282">
      <w:pPr>
        <w:pStyle w:val="notetext"/>
      </w:pPr>
      <w:r w:rsidRPr="00292E2D">
        <w:t>Example:</w:t>
      </w:r>
      <w:r w:rsidRPr="00292E2D">
        <w:tab/>
        <w:t>Other members may be allied health professionals, home and community service providers and care organisers, including the following:</w:t>
      </w:r>
    </w:p>
    <w:p w14:paraId="5F94E235" w14:textId="77777777" w:rsidR="004B2282" w:rsidRPr="00292E2D" w:rsidRDefault="004B2282" w:rsidP="004B2282">
      <w:pPr>
        <w:pStyle w:val="notepara"/>
      </w:pPr>
      <w:r w:rsidRPr="00292E2D">
        <w:t>(a)</w:t>
      </w:r>
      <w:r w:rsidRPr="00292E2D">
        <w:tab/>
        <w:t>Aboriginal and Torres Strait Islander health practitioners;</w:t>
      </w:r>
    </w:p>
    <w:p w14:paraId="6DB6FF77" w14:textId="77777777" w:rsidR="004B2282" w:rsidRPr="00292E2D" w:rsidRDefault="004B2282" w:rsidP="004B2282">
      <w:pPr>
        <w:pStyle w:val="notepara"/>
      </w:pPr>
      <w:r w:rsidRPr="00292E2D">
        <w:t>(b)</w:t>
      </w:r>
      <w:r w:rsidRPr="00292E2D">
        <w:tab/>
        <w:t>asthma educators;</w:t>
      </w:r>
    </w:p>
    <w:p w14:paraId="20736DDF" w14:textId="77777777" w:rsidR="004B2282" w:rsidRPr="00292E2D" w:rsidRDefault="004B2282" w:rsidP="004B2282">
      <w:pPr>
        <w:pStyle w:val="notepara"/>
      </w:pPr>
      <w:r w:rsidRPr="00292E2D">
        <w:t>(c)</w:t>
      </w:r>
      <w:r w:rsidRPr="00292E2D">
        <w:tab/>
        <w:t>audiologists;</w:t>
      </w:r>
    </w:p>
    <w:p w14:paraId="074ABE62" w14:textId="77777777" w:rsidR="004B2282" w:rsidRPr="00292E2D" w:rsidRDefault="004B2282" w:rsidP="004B2282">
      <w:pPr>
        <w:pStyle w:val="notepara"/>
      </w:pPr>
      <w:r w:rsidRPr="00292E2D">
        <w:t>(d)</w:t>
      </w:r>
      <w:r w:rsidRPr="00292E2D">
        <w:tab/>
        <w:t>dental therapists;</w:t>
      </w:r>
    </w:p>
    <w:p w14:paraId="59767C2F" w14:textId="77777777" w:rsidR="004B2282" w:rsidRPr="00292E2D" w:rsidRDefault="004B2282" w:rsidP="004B2282">
      <w:pPr>
        <w:pStyle w:val="notepara"/>
      </w:pPr>
      <w:r w:rsidRPr="00292E2D">
        <w:t>(e)</w:t>
      </w:r>
      <w:r w:rsidRPr="00292E2D">
        <w:tab/>
        <w:t>dentists;</w:t>
      </w:r>
    </w:p>
    <w:p w14:paraId="3186F4F6" w14:textId="77777777" w:rsidR="004B2282" w:rsidRPr="00292E2D" w:rsidRDefault="004B2282" w:rsidP="004B2282">
      <w:pPr>
        <w:pStyle w:val="notepara"/>
      </w:pPr>
      <w:r w:rsidRPr="00292E2D">
        <w:t>(f)</w:t>
      </w:r>
      <w:r w:rsidRPr="00292E2D">
        <w:tab/>
        <w:t>diabetes educators;</w:t>
      </w:r>
    </w:p>
    <w:p w14:paraId="21704BB3" w14:textId="77777777" w:rsidR="004B2282" w:rsidRPr="00292E2D" w:rsidRDefault="004B2282" w:rsidP="004B2282">
      <w:pPr>
        <w:pStyle w:val="notepara"/>
      </w:pPr>
      <w:r w:rsidRPr="00292E2D">
        <w:t>(g)</w:t>
      </w:r>
      <w:r w:rsidRPr="00292E2D">
        <w:tab/>
        <w:t>dieticians;</w:t>
      </w:r>
    </w:p>
    <w:p w14:paraId="6C14CCB2" w14:textId="77777777" w:rsidR="004B2282" w:rsidRPr="00292E2D" w:rsidRDefault="004B2282" w:rsidP="004B2282">
      <w:pPr>
        <w:pStyle w:val="notepara"/>
      </w:pPr>
      <w:r w:rsidRPr="00292E2D">
        <w:t>(h)</w:t>
      </w:r>
      <w:r w:rsidRPr="00292E2D">
        <w:tab/>
        <w:t>mental health workers;</w:t>
      </w:r>
    </w:p>
    <w:p w14:paraId="74FDAB1E" w14:textId="77777777" w:rsidR="004B2282" w:rsidRPr="00292E2D" w:rsidRDefault="004B2282" w:rsidP="004B2282">
      <w:pPr>
        <w:pStyle w:val="notepara"/>
      </w:pPr>
      <w:r w:rsidRPr="00292E2D">
        <w:t>(i)</w:t>
      </w:r>
      <w:r w:rsidRPr="00292E2D">
        <w:tab/>
        <w:t>occupational therapists;</w:t>
      </w:r>
    </w:p>
    <w:p w14:paraId="429A91D0" w14:textId="77777777" w:rsidR="004B2282" w:rsidRPr="00292E2D" w:rsidRDefault="004B2282" w:rsidP="004B2282">
      <w:pPr>
        <w:pStyle w:val="notepara"/>
      </w:pPr>
      <w:r w:rsidRPr="00292E2D">
        <w:t>(j)</w:t>
      </w:r>
      <w:r w:rsidRPr="00292E2D">
        <w:tab/>
        <w:t>optometrists;</w:t>
      </w:r>
    </w:p>
    <w:p w14:paraId="3ED8B267" w14:textId="77777777" w:rsidR="004B2282" w:rsidRPr="00292E2D" w:rsidRDefault="004B2282" w:rsidP="004B2282">
      <w:pPr>
        <w:pStyle w:val="notepara"/>
      </w:pPr>
      <w:r w:rsidRPr="00292E2D">
        <w:t>(k)</w:t>
      </w:r>
      <w:r w:rsidRPr="00292E2D">
        <w:tab/>
        <w:t>orthoptists;</w:t>
      </w:r>
    </w:p>
    <w:p w14:paraId="1A40EB18" w14:textId="77777777" w:rsidR="004B2282" w:rsidRPr="00292E2D" w:rsidRDefault="004B2282" w:rsidP="004B2282">
      <w:pPr>
        <w:pStyle w:val="notepara"/>
      </w:pPr>
      <w:r w:rsidRPr="00292E2D">
        <w:t>(l)</w:t>
      </w:r>
      <w:r w:rsidRPr="00292E2D">
        <w:tab/>
        <w:t>orthotists or prosthetists;</w:t>
      </w:r>
    </w:p>
    <w:p w14:paraId="4787AABF" w14:textId="77777777" w:rsidR="004B2282" w:rsidRPr="00292E2D" w:rsidRDefault="004B2282" w:rsidP="004B2282">
      <w:pPr>
        <w:pStyle w:val="notepara"/>
      </w:pPr>
      <w:r w:rsidRPr="00292E2D">
        <w:t>(m)</w:t>
      </w:r>
      <w:r w:rsidRPr="00292E2D">
        <w:tab/>
        <w:t>pharmacists;</w:t>
      </w:r>
    </w:p>
    <w:p w14:paraId="3AAE2F9D" w14:textId="77777777" w:rsidR="004B2282" w:rsidRPr="00292E2D" w:rsidRDefault="004B2282" w:rsidP="004B2282">
      <w:pPr>
        <w:pStyle w:val="notepara"/>
      </w:pPr>
      <w:r w:rsidRPr="00292E2D">
        <w:t>(n)</w:t>
      </w:r>
      <w:r w:rsidRPr="00292E2D">
        <w:tab/>
        <w:t>physiotherapists;</w:t>
      </w:r>
    </w:p>
    <w:p w14:paraId="476565CA" w14:textId="77777777" w:rsidR="004B2282" w:rsidRPr="00292E2D" w:rsidRDefault="004B2282" w:rsidP="004B2282">
      <w:pPr>
        <w:pStyle w:val="notepara"/>
      </w:pPr>
      <w:r w:rsidRPr="00292E2D">
        <w:t>(o)</w:t>
      </w:r>
      <w:r w:rsidRPr="00292E2D">
        <w:tab/>
        <w:t>podiatrists;</w:t>
      </w:r>
    </w:p>
    <w:p w14:paraId="17FEC25D" w14:textId="77777777" w:rsidR="004B2282" w:rsidRPr="00292E2D" w:rsidRDefault="004B2282" w:rsidP="004B2282">
      <w:pPr>
        <w:pStyle w:val="notepara"/>
      </w:pPr>
      <w:r w:rsidRPr="00292E2D">
        <w:t>(p)</w:t>
      </w:r>
      <w:r w:rsidRPr="00292E2D">
        <w:tab/>
        <w:t>psychologists;</w:t>
      </w:r>
    </w:p>
    <w:p w14:paraId="2373244E" w14:textId="77777777" w:rsidR="004B2282" w:rsidRPr="00292E2D" w:rsidRDefault="004B2282" w:rsidP="004B2282">
      <w:pPr>
        <w:pStyle w:val="notepara"/>
      </w:pPr>
      <w:r w:rsidRPr="00292E2D">
        <w:t>(q)</w:t>
      </w:r>
      <w:r w:rsidRPr="00292E2D">
        <w:tab/>
        <w:t>registered nurses;</w:t>
      </w:r>
    </w:p>
    <w:p w14:paraId="134498DC" w14:textId="77777777" w:rsidR="004B2282" w:rsidRPr="00292E2D" w:rsidRDefault="004B2282" w:rsidP="004B2282">
      <w:pPr>
        <w:pStyle w:val="notepara"/>
      </w:pPr>
      <w:r w:rsidRPr="00292E2D">
        <w:t>(r)</w:t>
      </w:r>
      <w:r w:rsidRPr="00292E2D">
        <w:tab/>
        <w:t>social workers;</w:t>
      </w:r>
    </w:p>
    <w:p w14:paraId="49A8DF34" w14:textId="77777777" w:rsidR="004B2282" w:rsidRPr="00292E2D" w:rsidRDefault="004B2282" w:rsidP="004B2282">
      <w:pPr>
        <w:pStyle w:val="notepara"/>
      </w:pPr>
      <w:r w:rsidRPr="00292E2D">
        <w:t>(s)</w:t>
      </w:r>
      <w:r w:rsidRPr="00292E2D">
        <w:tab/>
        <w:t>speech pathologists;</w:t>
      </w:r>
    </w:p>
    <w:p w14:paraId="6E8798F7" w14:textId="77777777" w:rsidR="004B2282" w:rsidRPr="00292E2D" w:rsidRDefault="004B2282" w:rsidP="004B2282">
      <w:pPr>
        <w:pStyle w:val="notepara"/>
      </w:pPr>
      <w:r w:rsidRPr="00292E2D">
        <w:t>(t)</w:t>
      </w:r>
      <w:r w:rsidRPr="00292E2D">
        <w:tab/>
        <w:t>education providers;</w:t>
      </w:r>
    </w:p>
    <w:p w14:paraId="63043C15" w14:textId="77777777" w:rsidR="004B2282" w:rsidRPr="00292E2D" w:rsidRDefault="004B2282" w:rsidP="004B2282">
      <w:pPr>
        <w:pStyle w:val="notepara"/>
      </w:pPr>
      <w:r w:rsidRPr="00292E2D">
        <w:t>(u)</w:t>
      </w:r>
      <w:r w:rsidRPr="00292E2D">
        <w:tab/>
        <w:t>“meals on wheels” providers;</w:t>
      </w:r>
    </w:p>
    <w:p w14:paraId="3481D150" w14:textId="77777777" w:rsidR="004B2282" w:rsidRPr="00292E2D" w:rsidRDefault="004B2282" w:rsidP="004B2282">
      <w:pPr>
        <w:pStyle w:val="notepara"/>
      </w:pPr>
      <w:r w:rsidRPr="00292E2D">
        <w:t>(v)</w:t>
      </w:r>
      <w:r w:rsidRPr="00292E2D">
        <w:tab/>
        <w:t>personal care workers;</w:t>
      </w:r>
    </w:p>
    <w:p w14:paraId="7347C22D" w14:textId="77777777" w:rsidR="004B2282" w:rsidRPr="00292E2D" w:rsidRDefault="004B2282" w:rsidP="004B2282">
      <w:pPr>
        <w:pStyle w:val="notepara"/>
      </w:pPr>
      <w:r w:rsidRPr="00292E2D">
        <w:t>(w)</w:t>
      </w:r>
      <w:r w:rsidRPr="00292E2D">
        <w:tab/>
        <w:t>probation officers.</w:t>
      </w:r>
    </w:p>
    <w:p w14:paraId="22F12991" w14:textId="77777777" w:rsidR="004B2282" w:rsidRPr="00292E2D" w:rsidRDefault="004B2282" w:rsidP="004B2282">
      <w:pPr>
        <w:pStyle w:val="subsection"/>
      </w:pPr>
      <w:r w:rsidRPr="00292E2D">
        <w:tab/>
        <w:t>(3)</w:t>
      </w:r>
      <w:r w:rsidRPr="00292E2D">
        <w:tab/>
        <w:t>For the purposes of subparagraph (1)(b)(ii), the items are items 820, 822, 823, 830, 832, 834, 2946, 2949, 2954, 2978, 2984, 2988, 3032, 3040, 3044, 3069 and 3074.</w:t>
      </w:r>
    </w:p>
    <w:p w14:paraId="18D464D6" w14:textId="77777777" w:rsidR="004B2282" w:rsidRPr="00292E2D" w:rsidRDefault="004B2282" w:rsidP="004B2282">
      <w:pPr>
        <w:pStyle w:val="ActHead5"/>
      </w:pPr>
      <w:bookmarkStart w:id="15" w:name="_Toc48895098"/>
      <w:r w:rsidRPr="00DE7744">
        <w:rPr>
          <w:rStyle w:val="CharSectno"/>
        </w:rPr>
        <w:t>1.1.6</w:t>
      </w:r>
      <w:r w:rsidRPr="00292E2D">
        <w:t xml:space="preserve">  Meaning of </w:t>
      </w:r>
      <w:r w:rsidRPr="00292E2D">
        <w:rPr>
          <w:i/>
        </w:rPr>
        <w:t>single course of treatment</w:t>
      </w:r>
      <w:bookmarkEnd w:id="15"/>
    </w:p>
    <w:p w14:paraId="272D3252" w14:textId="77777777" w:rsidR="004B2282" w:rsidRPr="00292E2D" w:rsidRDefault="004B2282" w:rsidP="004B2282">
      <w:pPr>
        <w:pStyle w:val="subsection"/>
      </w:pPr>
      <w:r w:rsidRPr="00292E2D">
        <w:tab/>
        <w:t>(1)</w:t>
      </w:r>
      <w:r w:rsidRPr="00292E2D">
        <w:tab/>
        <w:t>Use this clause for items 104 to 131, 133, 384 to 388, 2799, 2801 to 2840, 3003, 3005 to 3028, 6004, 6007 to 6015, 6018, 6019, 6024, 6025, 6026, 6051, 6052, 6058, 6059, 6060, 6062, 6063, 16401, 16404, 16406, 51700 and 51703.</w:t>
      </w:r>
    </w:p>
    <w:p w14:paraId="0BF03FB2" w14:textId="77777777" w:rsidR="004B2282" w:rsidRPr="00292E2D" w:rsidRDefault="004B2282" w:rsidP="004B2282">
      <w:pPr>
        <w:pStyle w:val="subsection"/>
      </w:pPr>
      <w:r w:rsidRPr="00292E2D">
        <w:tab/>
        <w:t>(2)</w:t>
      </w:r>
      <w:r w:rsidRPr="00292E2D">
        <w:tab/>
        <w:t xml:space="preserve">A </w:t>
      </w:r>
      <w:r w:rsidRPr="00292E2D">
        <w:rPr>
          <w:b/>
          <w:i/>
        </w:rPr>
        <w:t>single course of treatment</w:t>
      </w:r>
      <w:r w:rsidRPr="00292E2D">
        <w:t xml:space="preserve"> for a patient:</w:t>
      </w:r>
    </w:p>
    <w:p w14:paraId="1AC84338" w14:textId="77777777" w:rsidR="004B2282" w:rsidRPr="00292E2D" w:rsidRDefault="004B2282" w:rsidP="004B2282">
      <w:pPr>
        <w:pStyle w:val="paragraph"/>
      </w:pPr>
      <w:r w:rsidRPr="00292E2D">
        <w:tab/>
        <w:t>(a)</w:t>
      </w:r>
      <w:r w:rsidRPr="00292E2D">
        <w:tab/>
        <w:t>includes:</w:t>
      </w:r>
    </w:p>
    <w:p w14:paraId="0FC76DA0" w14:textId="77777777" w:rsidR="004B2282" w:rsidRPr="00292E2D" w:rsidRDefault="004B2282" w:rsidP="004B2282">
      <w:pPr>
        <w:pStyle w:val="paragraphsub"/>
      </w:pPr>
      <w:r w:rsidRPr="00292E2D">
        <w:tab/>
        <w:t>(i)</w:t>
      </w:r>
      <w:r w:rsidRPr="00292E2D">
        <w:tab/>
        <w:t>the initial attendance on the patient by a specialist or consultant physician; and</w:t>
      </w:r>
    </w:p>
    <w:p w14:paraId="70C54207" w14:textId="77777777" w:rsidR="004B2282" w:rsidRPr="00292E2D" w:rsidRDefault="004B2282" w:rsidP="004B2282">
      <w:pPr>
        <w:pStyle w:val="paragraphsub"/>
      </w:pPr>
      <w:r w:rsidRPr="00292E2D">
        <w:tab/>
        <w:t>(ii)</w:t>
      </w:r>
      <w:r w:rsidRPr="00292E2D">
        <w:tab/>
        <w:t>the continuing management or treatment up to and including the stage when the patient is referred back to the care of the referring practitioner; and</w:t>
      </w:r>
    </w:p>
    <w:p w14:paraId="5A82FB81" w14:textId="77777777" w:rsidR="004B2282" w:rsidRPr="00292E2D" w:rsidRDefault="004B2282" w:rsidP="004B2282">
      <w:pPr>
        <w:pStyle w:val="paragraphsub"/>
      </w:pPr>
      <w:r w:rsidRPr="00292E2D">
        <w:tab/>
        <w:t>(iii)</w:t>
      </w:r>
      <w:r w:rsidRPr="00292E2D">
        <w:tab/>
        <w:t>any subsequent review of the patient’s condition by the specialist or consultant physician that may be necessary, whether the review is initiated by the referring practitioner or by the specialist or consultant physician; but</w:t>
      </w:r>
    </w:p>
    <w:p w14:paraId="6DF77288" w14:textId="77777777" w:rsidR="004B2282" w:rsidRPr="00292E2D" w:rsidRDefault="004B2282" w:rsidP="004B2282">
      <w:pPr>
        <w:pStyle w:val="paragraph"/>
      </w:pPr>
      <w:r w:rsidRPr="00292E2D">
        <w:tab/>
        <w:t>(b)</w:t>
      </w:r>
      <w:r w:rsidRPr="00292E2D">
        <w:tab/>
        <w:t>does not include:</w:t>
      </w:r>
    </w:p>
    <w:p w14:paraId="48F1B01C" w14:textId="77777777" w:rsidR="004B2282" w:rsidRPr="00292E2D" w:rsidRDefault="004B2282" w:rsidP="004B2282">
      <w:pPr>
        <w:pStyle w:val="paragraphsub"/>
      </w:pPr>
      <w:r w:rsidRPr="00292E2D">
        <w:tab/>
        <w:t>(i)</w:t>
      </w:r>
      <w:r w:rsidRPr="00292E2D">
        <w:tab/>
        <w:t>referral of the patient to the specialist or consultant physician; or</w:t>
      </w:r>
    </w:p>
    <w:p w14:paraId="7AFE00CE" w14:textId="280C0E57" w:rsidR="004B2282" w:rsidRPr="00292E2D" w:rsidRDefault="004B2282" w:rsidP="004B2282">
      <w:pPr>
        <w:pStyle w:val="paragraphsub"/>
      </w:pPr>
      <w:r w:rsidRPr="00292E2D">
        <w:tab/>
        <w:t>(ii)</w:t>
      </w:r>
      <w:r w:rsidRPr="00292E2D">
        <w:tab/>
        <w:t xml:space="preserve">an attendance (the </w:t>
      </w:r>
      <w:r w:rsidRPr="00292E2D">
        <w:rPr>
          <w:b/>
          <w:bCs/>
          <w:i/>
          <w:iCs/>
        </w:rPr>
        <w:t>later attendance</w:t>
      </w:r>
      <w:r w:rsidRPr="00292E2D">
        <w:t>) on the patient by the specialist or consultant physician, after the end of the period of validity of the last referral to have application under section 102 of the</w:t>
      </w:r>
      <w:r w:rsidRPr="00292E2D">
        <w:rPr>
          <w:i/>
        </w:rPr>
        <w:t xml:space="preserve"> Health Insurance </w:t>
      </w:r>
      <w:r w:rsidR="00DE7744">
        <w:rPr>
          <w:i/>
        </w:rPr>
        <w:t>Regulations 2</w:t>
      </w:r>
      <w:r w:rsidRPr="00292E2D">
        <w:rPr>
          <w:i/>
        </w:rPr>
        <w:t>018</w:t>
      </w:r>
      <w:r w:rsidRPr="00292E2D">
        <w:t xml:space="preserve"> if:</w:t>
      </w:r>
    </w:p>
    <w:p w14:paraId="7D71C87B" w14:textId="77777777" w:rsidR="004B2282" w:rsidRPr="00292E2D" w:rsidRDefault="004B2282" w:rsidP="004B2282">
      <w:pPr>
        <w:pStyle w:val="paragraphsub-sub"/>
      </w:pPr>
      <w:r w:rsidRPr="00292E2D">
        <w:tab/>
        <w:t>(A)</w:t>
      </w:r>
      <w:r w:rsidRPr="00292E2D">
        <w:tab/>
        <w:t>the referring practitioner considers the later attendance necessary for the patient’s condition to be reviewed; and</w:t>
      </w:r>
    </w:p>
    <w:p w14:paraId="11251B63" w14:textId="77777777" w:rsidR="004B2282" w:rsidRPr="00292E2D" w:rsidRDefault="004B2282" w:rsidP="004B2282">
      <w:pPr>
        <w:pStyle w:val="paragraphsub-sub"/>
      </w:pPr>
      <w:r w:rsidRPr="00292E2D">
        <w:tab/>
        <w:t>(B)</w:t>
      </w:r>
      <w:r w:rsidRPr="00292E2D">
        <w:tab/>
        <w:t>the patient was most recently attended by the specialist or consultant physician more than 9 months before the later attendance.</w:t>
      </w:r>
    </w:p>
    <w:p w14:paraId="57984C73" w14:textId="327910BD" w:rsidR="004B2282" w:rsidRPr="00292E2D" w:rsidRDefault="004B2282" w:rsidP="004B2282">
      <w:pPr>
        <w:pStyle w:val="notetext"/>
      </w:pPr>
      <w:r w:rsidRPr="00292E2D">
        <w:t>Note:</w:t>
      </w:r>
      <w:r w:rsidRPr="00292E2D">
        <w:tab/>
      </w:r>
      <w:r w:rsidR="00DE7744">
        <w:t>Division 4</w:t>
      </w:r>
      <w:r w:rsidRPr="00292E2D">
        <w:t xml:space="preserve"> of </w:t>
      </w:r>
      <w:r w:rsidR="00DE7744">
        <w:t>Part 1</w:t>
      </w:r>
      <w:r w:rsidRPr="00292E2D">
        <w:t xml:space="preserve">1 of the </w:t>
      </w:r>
      <w:r w:rsidRPr="00292E2D">
        <w:rPr>
          <w:i/>
        </w:rPr>
        <w:t xml:space="preserve">Health Insurance </w:t>
      </w:r>
      <w:r w:rsidR="00DE7744">
        <w:rPr>
          <w:i/>
        </w:rPr>
        <w:t>Regulations 2</w:t>
      </w:r>
      <w:r w:rsidRPr="00292E2D">
        <w:rPr>
          <w:i/>
        </w:rPr>
        <w:t>018</w:t>
      </w:r>
      <w:r w:rsidRPr="00292E2D">
        <w:t xml:space="preserve"> prescribes the manner in which patients are to be referred when an item in this Schedule specifies a service that is to be rendered by a specialist or consultant physician to a patient who has been referred.</w:t>
      </w:r>
    </w:p>
    <w:p w14:paraId="08B9CD6B" w14:textId="77777777" w:rsidR="004B2282" w:rsidRPr="00292E2D" w:rsidRDefault="004B2282" w:rsidP="004B2282">
      <w:pPr>
        <w:pStyle w:val="ActHead5"/>
      </w:pPr>
      <w:bookmarkStart w:id="16" w:name="_Toc48895099"/>
      <w:r w:rsidRPr="00DE7744">
        <w:rPr>
          <w:rStyle w:val="CharSectno"/>
        </w:rPr>
        <w:t>1.1.7</w:t>
      </w:r>
      <w:r w:rsidRPr="00292E2D">
        <w:t xml:space="preserve">  Meaning of symbol </w:t>
      </w:r>
      <w:r w:rsidRPr="00292E2D">
        <w:rPr>
          <w:i/>
        </w:rPr>
        <w:t>(H)</w:t>
      </w:r>
      <w:bookmarkEnd w:id="16"/>
    </w:p>
    <w:p w14:paraId="5B0A3C17" w14:textId="77777777" w:rsidR="004B2282" w:rsidRPr="00292E2D" w:rsidRDefault="004B2282" w:rsidP="004B2282">
      <w:pPr>
        <w:pStyle w:val="subsection"/>
      </w:pPr>
      <w:r w:rsidRPr="00292E2D">
        <w:tab/>
      </w:r>
      <w:r w:rsidRPr="00292E2D">
        <w:tab/>
        <w:t xml:space="preserve">An item in this Schedule including the symbol </w:t>
      </w:r>
      <w:r w:rsidRPr="00292E2D">
        <w:rPr>
          <w:b/>
          <w:i/>
        </w:rPr>
        <w:t>(H)</w:t>
      </w:r>
      <w:r w:rsidRPr="00292E2D">
        <w:rPr>
          <w:i/>
        </w:rPr>
        <w:t xml:space="preserve"> </w:t>
      </w:r>
      <w:r w:rsidRPr="00292E2D">
        <w:t>applies only to a service performed or provided in a hospital.</w:t>
      </w:r>
    </w:p>
    <w:p w14:paraId="32B01D5E" w14:textId="77777777" w:rsidR="004B2282" w:rsidRPr="00292E2D" w:rsidRDefault="004B2282" w:rsidP="004B2282">
      <w:pPr>
        <w:pStyle w:val="ActHead5"/>
      </w:pPr>
      <w:bookmarkStart w:id="17" w:name="_Toc48895100"/>
      <w:r w:rsidRPr="00DE7744">
        <w:rPr>
          <w:rStyle w:val="CharSectno"/>
        </w:rPr>
        <w:t>1.1.8</w:t>
      </w:r>
      <w:r w:rsidRPr="00292E2D">
        <w:t xml:space="preserve">  References in this Schedule to items include items determined under section 3C of the Act</w:t>
      </w:r>
      <w:bookmarkEnd w:id="17"/>
    </w:p>
    <w:p w14:paraId="29635EEA" w14:textId="77777777" w:rsidR="004B2282" w:rsidRPr="00292E2D" w:rsidRDefault="004B2282" w:rsidP="004B2282">
      <w:pPr>
        <w:pStyle w:val="subsection"/>
      </w:pPr>
      <w:r w:rsidRPr="00292E2D">
        <w:tab/>
      </w:r>
      <w:r w:rsidRPr="00292E2D">
        <w:tab/>
        <w:t>A reference in this Schedule to an item includes a reference to an item relating to a health service that, under a determination in force under subsection 3C(1) of the Act, is treated as if there were an item in the table that relates to the service.</w:t>
      </w:r>
    </w:p>
    <w:p w14:paraId="643D0096" w14:textId="4E0DEA2C" w:rsidR="004B2282" w:rsidRPr="00292E2D" w:rsidRDefault="00DE7744" w:rsidP="001C03BA">
      <w:pPr>
        <w:pStyle w:val="ActHead3"/>
        <w:pageBreakBefore/>
      </w:pPr>
      <w:bookmarkStart w:id="18" w:name="_Toc48895101"/>
      <w:r w:rsidRPr="00DE7744">
        <w:rPr>
          <w:rStyle w:val="CharDivNo"/>
        </w:rPr>
        <w:t>Division 1</w:t>
      </w:r>
      <w:r w:rsidR="004B2282" w:rsidRPr="00DE7744">
        <w:rPr>
          <w:rStyle w:val="CharDivNo"/>
        </w:rPr>
        <w:t>.2</w:t>
      </w:r>
      <w:r w:rsidR="004B2282" w:rsidRPr="00292E2D">
        <w:t>—</w:t>
      </w:r>
      <w:r w:rsidR="004B2282" w:rsidRPr="00DE7744">
        <w:rPr>
          <w:rStyle w:val="CharDivText"/>
        </w:rPr>
        <w:t>General application provisions</w:t>
      </w:r>
      <w:bookmarkEnd w:id="18"/>
    </w:p>
    <w:p w14:paraId="134C6292" w14:textId="77777777" w:rsidR="004B2282" w:rsidRPr="00292E2D" w:rsidRDefault="004B2282" w:rsidP="004B2282">
      <w:pPr>
        <w:pStyle w:val="ActHead5"/>
      </w:pPr>
      <w:bookmarkStart w:id="19" w:name="_Toc48895102"/>
      <w:r w:rsidRPr="00DE7744">
        <w:rPr>
          <w:rStyle w:val="CharSectno"/>
        </w:rPr>
        <w:t>1.2.1</w:t>
      </w:r>
      <w:r w:rsidRPr="00292E2D">
        <w:t xml:space="preserve">  Application</w:t>
      </w:r>
      <w:bookmarkEnd w:id="19"/>
    </w:p>
    <w:p w14:paraId="746E39FA" w14:textId="77777777" w:rsidR="004B2282" w:rsidRPr="00292E2D" w:rsidRDefault="004B2282" w:rsidP="004B2282">
      <w:pPr>
        <w:pStyle w:val="subsection"/>
      </w:pPr>
      <w:r w:rsidRPr="00292E2D">
        <w:tab/>
      </w:r>
      <w:r w:rsidRPr="00292E2D">
        <w:tab/>
        <w:t>An item in this Schedule does not apply to a service provided in contravention of a law of the Commonwealth, a State or Territory.</w:t>
      </w:r>
    </w:p>
    <w:p w14:paraId="43B31BD7" w14:textId="77777777" w:rsidR="004B2282" w:rsidRPr="00292E2D" w:rsidRDefault="004B2282" w:rsidP="004B2282">
      <w:pPr>
        <w:pStyle w:val="ActHead5"/>
      </w:pPr>
      <w:bookmarkStart w:id="20" w:name="_Toc48895103"/>
      <w:r w:rsidRPr="00DE7744">
        <w:rPr>
          <w:rStyle w:val="CharSectno"/>
        </w:rPr>
        <w:t>1.2.2</w:t>
      </w:r>
      <w:r w:rsidRPr="00292E2D">
        <w:t xml:space="preserve">  Restrictions on certain items—attendances by specialists and consultant physicians without referrals</w:t>
      </w:r>
      <w:bookmarkEnd w:id="20"/>
    </w:p>
    <w:p w14:paraId="493FCFDC" w14:textId="77777777" w:rsidR="004B2282" w:rsidRPr="00292E2D" w:rsidRDefault="004B2282" w:rsidP="004B2282">
      <w:pPr>
        <w:pStyle w:val="subsection"/>
      </w:pPr>
      <w:r w:rsidRPr="00292E2D">
        <w:tab/>
        <w:t>(1)</w:t>
      </w:r>
      <w:r w:rsidRPr="00292E2D">
        <w:tab/>
        <w:t>Use this clause for items 99 to 137, 141 to 149, 288 to 389, 2799, 2801 to 2840, 3003, 3005 to 3028, 6004, 6007 to 6016, 6018 to 6028, 6051 to 6063, 13210, 16399, 16401, 16404, 16407, 16408, 16508, 16509, 16533, 16534, 17609 and 17640 to 17655.</w:t>
      </w:r>
    </w:p>
    <w:p w14:paraId="30161313" w14:textId="77777777" w:rsidR="004B2282" w:rsidRPr="00292E2D" w:rsidRDefault="004B2282" w:rsidP="004B2282">
      <w:pPr>
        <w:pStyle w:val="subsection"/>
      </w:pPr>
      <w:r w:rsidRPr="00292E2D">
        <w:tab/>
        <w:t>(2)</w:t>
      </w:r>
      <w:r w:rsidRPr="00292E2D">
        <w:tab/>
        <w:t>The item does not apply to an attendance on a patient by a specialist or consultant physician if:</w:t>
      </w:r>
    </w:p>
    <w:p w14:paraId="59E685CF" w14:textId="77777777" w:rsidR="004B2282" w:rsidRPr="00292E2D" w:rsidRDefault="004B2282" w:rsidP="004B2282">
      <w:pPr>
        <w:pStyle w:val="paragraph"/>
      </w:pPr>
      <w:r w:rsidRPr="00292E2D">
        <w:tab/>
        <w:t>(a)</w:t>
      </w:r>
      <w:r w:rsidRPr="00292E2D">
        <w:tab/>
        <w:t>the attendance forms part of a single course of treatment for the patient; and</w:t>
      </w:r>
    </w:p>
    <w:p w14:paraId="7BA84218" w14:textId="4F343612" w:rsidR="004B2282" w:rsidRPr="00292E2D" w:rsidRDefault="004B2282" w:rsidP="004B2282">
      <w:pPr>
        <w:pStyle w:val="paragraph"/>
      </w:pPr>
      <w:r w:rsidRPr="00292E2D">
        <w:tab/>
        <w:t>(b)</w:t>
      </w:r>
      <w:r w:rsidRPr="00292E2D">
        <w:tab/>
        <w:t xml:space="preserve">the attendance is after the end of the period of validity (under section 102 of the </w:t>
      </w:r>
      <w:r w:rsidRPr="00292E2D">
        <w:rPr>
          <w:i/>
        </w:rPr>
        <w:t xml:space="preserve">Health Insurance </w:t>
      </w:r>
      <w:r w:rsidR="00DE7744">
        <w:rPr>
          <w:i/>
        </w:rPr>
        <w:t>Regulations 2</w:t>
      </w:r>
      <w:r w:rsidRPr="00292E2D">
        <w:rPr>
          <w:i/>
        </w:rPr>
        <w:t>018</w:t>
      </w:r>
      <w:r w:rsidRPr="00292E2D">
        <w:t>) of the referral that was valid for the initial attendance on the patient by the specialist or consultant physician in the single course of treatment; and</w:t>
      </w:r>
    </w:p>
    <w:p w14:paraId="00FC8224" w14:textId="446B5CA7" w:rsidR="004B2282" w:rsidRPr="00292E2D" w:rsidRDefault="004B2282" w:rsidP="004B2282">
      <w:pPr>
        <w:pStyle w:val="paragraph"/>
      </w:pPr>
      <w:r w:rsidRPr="00292E2D">
        <w:tab/>
        <w:t>(c)</w:t>
      </w:r>
      <w:r w:rsidRPr="00292E2D">
        <w:tab/>
        <w:t xml:space="preserve">the attendance is not within the period of validity (under section 102 of the </w:t>
      </w:r>
      <w:r w:rsidRPr="00292E2D">
        <w:rPr>
          <w:i/>
        </w:rPr>
        <w:t xml:space="preserve">Health Insurance </w:t>
      </w:r>
      <w:r w:rsidR="00DE7744">
        <w:rPr>
          <w:i/>
        </w:rPr>
        <w:t>Regulations 2</w:t>
      </w:r>
      <w:r w:rsidRPr="00292E2D">
        <w:rPr>
          <w:i/>
        </w:rPr>
        <w:t>018</w:t>
      </w:r>
      <w:r w:rsidRPr="00292E2D">
        <w:t>) of a later referral.</w:t>
      </w:r>
    </w:p>
    <w:p w14:paraId="72195673" w14:textId="04754EF7" w:rsidR="004B2282" w:rsidRPr="00292E2D" w:rsidRDefault="004B2282" w:rsidP="004B2282">
      <w:pPr>
        <w:pStyle w:val="notetext"/>
      </w:pPr>
      <w:r w:rsidRPr="00292E2D">
        <w:t>Note:</w:t>
      </w:r>
      <w:r w:rsidRPr="00292E2D">
        <w:tab/>
      </w:r>
      <w:r w:rsidR="00DE7744">
        <w:t>Division 4</w:t>
      </w:r>
      <w:r w:rsidRPr="00292E2D">
        <w:t xml:space="preserve"> of </w:t>
      </w:r>
      <w:r w:rsidR="00DE7744">
        <w:t>Part 1</w:t>
      </w:r>
      <w:r w:rsidRPr="00292E2D">
        <w:t xml:space="preserve">1 of the </w:t>
      </w:r>
      <w:r w:rsidRPr="00292E2D">
        <w:rPr>
          <w:i/>
        </w:rPr>
        <w:t xml:space="preserve">Health Insurance </w:t>
      </w:r>
      <w:r w:rsidR="00DE7744">
        <w:rPr>
          <w:i/>
        </w:rPr>
        <w:t>Regulations 2</w:t>
      </w:r>
      <w:r w:rsidRPr="00292E2D">
        <w:rPr>
          <w:i/>
        </w:rPr>
        <w:t>018</w:t>
      </w:r>
      <w:r w:rsidRPr="00292E2D">
        <w:t xml:space="preserve"> prescribes the manner in which patients are to be referred when an item in this Schedule specifies a service that is to be rendered by a specialist or consultant physician to a patient who has been referred.</w:t>
      </w:r>
    </w:p>
    <w:p w14:paraId="51165C89" w14:textId="77777777" w:rsidR="004B2282" w:rsidRPr="00292E2D" w:rsidRDefault="004B2282" w:rsidP="004B2282">
      <w:pPr>
        <w:pStyle w:val="ActHead5"/>
      </w:pPr>
      <w:bookmarkStart w:id="21" w:name="_Toc48895104"/>
      <w:r w:rsidRPr="00DE7744">
        <w:rPr>
          <w:rStyle w:val="CharSectno"/>
        </w:rPr>
        <w:t>1.2.3</w:t>
      </w:r>
      <w:r w:rsidRPr="00292E2D">
        <w:t xml:space="preserve">  Restrictions on certain items—attendances by specialist radiologists in conjunction with certain diagnostic imaging services</w:t>
      </w:r>
      <w:bookmarkEnd w:id="21"/>
    </w:p>
    <w:p w14:paraId="61E8C238" w14:textId="01F28078" w:rsidR="004B2282" w:rsidRPr="00292E2D" w:rsidRDefault="004B2282" w:rsidP="004B2282">
      <w:pPr>
        <w:pStyle w:val="subsection"/>
      </w:pPr>
      <w:r w:rsidRPr="00292E2D">
        <w:tab/>
        <w:t>(1)</w:t>
      </w:r>
      <w:r w:rsidRPr="00292E2D">
        <w:tab/>
        <w:t xml:space="preserve">Use this clause for </w:t>
      </w:r>
      <w:r w:rsidR="00DE7744">
        <w:t>items 5</w:t>
      </w:r>
      <w:r w:rsidRPr="00292E2D">
        <w:t>2, 53, 54, 57, 104 and 105.</w:t>
      </w:r>
    </w:p>
    <w:p w14:paraId="396FBF01" w14:textId="77777777" w:rsidR="004B2282" w:rsidRPr="00292E2D" w:rsidRDefault="004B2282" w:rsidP="004B2282">
      <w:pPr>
        <w:pStyle w:val="subsection"/>
      </w:pPr>
      <w:r w:rsidRPr="00292E2D">
        <w:tab/>
        <w:t>(2)</w:t>
      </w:r>
      <w:r w:rsidRPr="00292E2D">
        <w:tab/>
        <w:t>The item does not apply to an attendance on a patient by a specialist in the specialty of diagnostic radiology if the attendance is in association with a service to which any of the following items of the diagnostic imaging services table applies:</w:t>
      </w:r>
    </w:p>
    <w:p w14:paraId="0EFF48FB" w14:textId="77777777" w:rsidR="004B2282" w:rsidRPr="00292E2D" w:rsidRDefault="004B2282" w:rsidP="004B2282">
      <w:pPr>
        <w:pStyle w:val="paragraph"/>
      </w:pPr>
      <w:r w:rsidRPr="00292E2D">
        <w:tab/>
        <w:t>(a)</w:t>
      </w:r>
      <w:r w:rsidRPr="00292E2D">
        <w:tab/>
        <w:t>an item in Subgroup 6 of Group I1;</w:t>
      </w:r>
    </w:p>
    <w:p w14:paraId="729F80D3" w14:textId="77777777" w:rsidR="004B2282" w:rsidRPr="00292E2D" w:rsidRDefault="004B2282" w:rsidP="004B2282">
      <w:pPr>
        <w:pStyle w:val="paragraph"/>
      </w:pPr>
      <w:r w:rsidRPr="00292E2D">
        <w:tab/>
        <w:t>(b)</w:t>
      </w:r>
      <w:r w:rsidRPr="00292E2D">
        <w:tab/>
        <w:t>an item in any of Subgroups 1 to 7 of Group I3;</w:t>
      </w:r>
    </w:p>
    <w:p w14:paraId="6C1E0EF8" w14:textId="101BD97D" w:rsidR="004B2282" w:rsidRPr="00292E2D" w:rsidRDefault="004B2282" w:rsidP="004B2282">
      <w:pPr>
        <w:pStyle w:val="paragraph"/>
      </w:pPr>
      <w:r w:rsidRPr="00292E2D">
        <w:tab/>
        <w:t>(c)</w:t>
      </w:r>
      <w:r w:rsidRPr="00292E2D">
        <w:tab/>
      </w:r>
      <w:r w:rsidR="00DE7744">
        <w:t>items 5</w:t>
      </w:r>
      <w:r w:rsidRPr="00292E2D">
        <w:t>8900 and 58903 in Subgroup 8 of Group I3;</w:t>
      </w:r>
    </w:p>
    <w:p w14:paraId="583124B9" w14:textId="77777777" w:rsidR="004B2282" w:rsidRPr="00292E2D" w:rsidRDefault="004B2282" w:rsidP="004B2282">
      <w:pPr>
        <w:pStyle w:val="paragraph"/>
      </w:pPr>
      <w:r w:rsidRPr="00292E2D">
        <w:tab/>
        <w:t>(d)</w:t>
      </w:r>
      <w:r w:rsidRPr="00292E2D">
        <w:tab/>
        <w:t>item 59103 in Subgroup 9 of Group I3.</w:t>
      </w:r>
    </w:p>
    <w:p w14:paraId="705AA4F2" w14:textId="77777777" w:rsidR="004B2282" w:rsidRPr="00292E2D" w:rsidRDefault="004B2282" w:rsidP="004B2282">
      <w:pPr>
        <w:pStyle w:val="ActHead5"/>
      </w:pPr>
      <w:bookmarkStart w:id="22" w:name="_Toc48895105"/>
      <w:r w:rsidRPr="00DE7744">
        <w:rPr>
          <w:rStyle w:val="CharSectno"/>
        </w:rPr>
        <w:t>1.2.4</w:t>
      </w:r>
      <w:r w:rsidRPr="00292E2D">
        <w:t xml:space="preserve">  Restrictions on certain items—attendances by specialists and consultant physicians on same day as they perform certain surgical operations</w:t>
      </w:r>
      <w:bookmarkEnd w:id="22"/>
    </w:p>
    <w:p w14:paraId="6076CCA7" w14:textId="77777777" w:rsidR="004B2282" w:rsidRPr="00292E2D" w:rsidRDefault="004B2282" w:rsidP="004B2282">
      <w:pPr>
        <w:pStyle w:val="subsection"/>
      </w:pPr>
      <w:r w:rsidRPr="00292E2D">
        <w:tab/>
        <w:t>(1)</w:t>
      </w:r>
      <w:r w:rsidRPr="00292E2D">
        <w:tab/>
        <w:t>Use this clause for items 105, 116, 119, 386, 2806, 2814, 3010, 3014, 6019, 6052 and 16404.</w:t>
      </w:r>
    </w:p>
    <w:p w14:paraId="4895FC82" w14:textId="77777777" w:rsidR="004B2282" w:rsidRPr="00292E2D" w:rsidRDefault="004B2282" w:rsidP="004B2282">
      <w:pPr>
        <w:pStyle w:val="subsection"/>
      </w:pPr>
      <w:r w:rsidRPr="00292E2D">
        <w:tab/>
        <w:t>(2)</w:t>
      </w:r>
      <w:r w:rsidRPr="00292E2D">
        <w:tab/>
        <w:t>The item does not apply to a service if:</w:t>
      </w:r>
    </w:p>
    <w:p w14:paraId="3D04D8E6" w14:textId="77777777" w:rsidR="004B2282" w:rsidRPr="00292E2D" w:rsidRDefault="004B2282" w:rsidP="004B2282">
      <w:pPr>
        <w:pStyle w:val="paragraph"/>
      </w:pPr>
      <w:r w:rsidRPr="00292E2D">
        <w:tab/>
        <w:t>(a)</w:t>
      </w:r>
      <w:r w:rsidRPr="00292E2D">
        <w:tab/>
        <w:t>the service is an attendance on a patient by a specialist or a consultant physician on the same day as the day on which an operation is performed on the patient by the specialist or consultant physician; and</w:t>
      </w:r>
    </w:p>
    <w:p w14:paraId="7E01C8F1" w14:textId="77777777" w:rsidR="004B2282" w:rsidRPr="00292E2D" w:rsidRDefault="004B2282" w:rsidP="004B2282">
      <w:pPr>
        <w:pStyle w:val="paragraph"/>
      </w:pPr>
      <w:r w:rsidRPr="00292E2D">
        <w:tab/>
        <w:t>(b)</w:t>
      </w:r>
      <w:r w:rsidRPr="00292E2D">
        <w:tab/>
        <w:t>the operation is a service to which an item in Group T8 applies; and</w:t>
      </w:r>
    </w:p>
    <w:p w14:paraId="2586BA24" w14:textId="1DF4DAAD" w:rsidR="004B2282" w:rsidRPr="00292E2D" w:rsidRDefault="004B2282" w:rsidP="004B2282">
      <w:pPr>
        <w:pStyle w:val="paragraph"/>
      </w:pPr>
      <w:r w:rsidRPr="00292E2D">
        <w:tab/>
        <w:t>(c)</w:t>
      </w:r>
      <w:r w:rsidRPr="00292E2D">
        <w:tab/>
        <w:t xml:space="preserve">the amount specified in the item in Group T8 as the fee for a service to which that item applies is </w:t>
      </w:r>
      <w:r w:rsidR="009C3A28" w:rsidRPr="00292E2D">
        <w:t>$309.35</w:t>
      </w:r>
      <w:r w:rsidRPr="00292E2D">
        <w:t xml:space="preserve"> or more.</w:t>
      </w:r>
    </w:p>
    <w:p w14:paraId="3C9FC2D5" w14:textId="77777777" w:rsidR="004B2282" w:rsidRPr="00292E2D" w:rsidRDefault="004B2282" w:rsidP="004B2282">
      <w:pPr>
        <w:pStyle w:val="ActHead5"/>
      </w:pPr>
      <w:bookmarkStart w:id="23" w:name="_Toc48895106"/>
      <w:r w:rsidRPr="00DE7744">
        <w:rPr>
          <w:rStyle w:val="CharSectno"/>
        </w:rPr>
        <w:t>1.2.5</w:t>
      </w:r>
      <w:r w:rsidRPr="00292E2D">
        <w:t xml:space="preserve">  Professional attendance services—matters included</w:t>
      </w:r>
      <w:bookmarkEnd w:id="23"/>
    </w:p>
    <w:p w14:paraId="5802315B" w14:textId="77777777" w:rsidR="004B2282" w:rsidRPr="00292E2D" w:rsidRDefault="004B2282" w:rsidP="004B2282">
      <w:pPr>
        <w:pStyle w:val="subsection"/>
      </w:pPr>
      <w:r w:rsidRPr="00292E2D">
        <w:tab/>
        <w:t>(1)</w:t>
      </w:r>
      <w:r w:rsidRPr="00292E2D">
        <w:tab/>
        <w:t>Use this clause for items 3 to 338, 348 to 389, 410 to 417, 585 to 600, 900, 903, 2497 to 2840, 3003, 3005 to 3028, 5000 to 5267, 6004, 6007 to 6016, 6018 to 6026, 6051 to 6063, 13210, 13899, 16399, 16401, 16404, 16406, 16407, 16508, 16509, 16533, 16534, 17609 to 17690 and 90020 to 90096.</w:t>
      </w:r>
    </w:p>
    <w:p w14:paraId="672C50F0" w14:textId="77777777" w:rsidR="004B2282" w:rsidRPr="00292E2D" w:rsidRDefault="004B2282" w:rsidP="004B2282">
      <w:pPr>
        <w:pStyle w:val="subsection"/>
      </w:pPr>
      <w:r w:rsidRPr="00292E2D">
        <w:tab/>
        <w:t>(2)</w:t>
      </w:r>
      <w:r w:rsidRPr="00292E2D">
        <w:tab/>
        <w:t>A professional attendance includes the provision, for a patient, of any of the following services:</w:t>
      </w:r>
    </w:p>
    <w:p w14:paraId="2A2A0212" w14:textId="77777777" w:rsidR="004B2282" w:rsidRPr="00292E2D" w:rsidRDefault="004B2282" w:rsidP="004B2282">
      <w:pPr>
        <w:pStyle w:val="paragraph"/>
      </w:pPr>
      <w:r w:rsidRPr="00292E2D">
        <w:tab/>
        <w:t>(a)</w:t>
      </w:r>
      <w:r w:rsidRPr="00292E2D">
        <w:tab/>
        <w:t>evaluating the patient’s condition or conditions including, if applicable, evaluation using a health screening service mentioned in subsection 19(5) of the Act;</w:t>
      </w:r>
    </w:p>
    <w:p w14:paraId="289E422F" w14:textId="77777777" w:rsidR="004B2282" w:rsidRPr="00292E2D" w:rsidRDefault="004B2282" w:rsidP="004B2282">
      <w:pPr>
        <w:pStyle w:val="paragraph"/>
      </w:pPr>
      <w:r w:rsidRPr="00292E2D">
        <w:tab/>
        <w:t>(b)</w:t>
      </w:r>
      <w:r w:rsidRPr="00292E2D">
        <w:tab/>
        <w:t>formulating a plan for the management and, if applicable, for the treatment of the patient’s condition or conditions;</w:t>
      </w:r>
    </w:p>
    <w:p w14:paraId="5A5DD027" w14:textId="77777777" w:rsidR="004B2282" w:rsidRPr="00292E2D" w:rsidRDefault="004B2282" w:rsidP="004B2282">
      <w:pPr>
        <w:pStyle w:val="paragraph"/>
      </w:pPr>
      <w:r w:rsidRPr="00292E2D">
        <w:tab/>
        <w:t>(c)</w:t>
      </w:r>
      <w:r w:rsidRPr="00292E2D">
        <w:tab/>
        <w:t>giving advice to the patient about the patient’s condition or conditions and, if applicable, about treatment;</w:t>
      </w:r>
    </w:p>
    <w:p w14:paraId="5C074228" w14:textId="77777777" w:rsidR="004B2282" w:rsidRPr="00292E2D" w:rsidRDefault="004B2282" w:rsidP="004B2282">
      <w:pPr>
        <w:pStyle w:val="paragraph"/>
      </w:pPr>
      <w:r w:rsidRPr="00292E2D">
        <w:tab/>
        <w:t>(d)</w:t>
      </w:r>
      <w:r w:rsidRPr="00292E2D">
        <w:tab/>
        <w:t>if authorised by the patient—giving advice to another person, or other persons, about the patient’s condition or conditions and, if applicable, about treatment;</w:t>
      </w:r>
    </w:p>
    <w:p w14:paraId="1D81D824" w14:textId="77777777" w:rsidR="004B2282" w:rsidRPr="00292E2D" w:rsidRDefault="004B2282" w:rsidP="004B2282">
      <w:pPr>
        <w:pStyle w:val="paragraph"/>
      </w:pPr>
      <w:r w:rsidRPr="00292E2D">
        <w:tab/>
        <w:t>(e)</w:t>
      </w:r>
      <w:r w:rsidRPr="00292E2D">
        <w:tab/>
        <w:t>providing appropriate preventive health care;</w:t>
      </w:r>
    </w:p>
    <w:p w14:paraId="194DAE3A" w14:textId="77777777" w:rsidR="004B2282" w:rsidRPr="00292E2D" w:rsidRDefault="004B2282" w:rsidP="004B2282">
      <w:pPr>
        <w:pStyle w:val="paragraph"/>
      </w:pPr>
      <w:r w:rsidRPr="00292E2D">
        <w:tab/>
        <w:t>(f)</w:t>
      </w:r>
      <w:r w:rsidRPr="00292E2D">
        <w:tab/>
        <w:t>recording the clinical details of the service or services provided to the patient.</w:t>
      </w:r>
    </w:p>
    <w:p w14:paraId="5421B60B" w14:textId="77777777" w:rsidR="004B2282" w:rsidRPr="00292E2D" w:rsidRDefault="004B2282" w:rsidP="004B2282">
      <w:pPr>
        <w:pStyle w:val="subsection"/>
      </w:pPr>
      <w:r w:rsidRPr="00292E2D">
        <w:tab/>
        <w:t>(3)</w:t>
      </w:r>
      <w:r w:rsidRPr="00292E2D">
        <w:tab/>
        <w:t>However, a professional attendance does not include the supply of a vaccine to a patient if:</w:t>
      </w:r>
    </w:p>
    <w:p w14:paraId="2C51AF12" w14:textId="77777777" w:rsidR="004B2282" w:rsidRPr="00292E2D" w:rsidRDefault="004B2282" w:rsidP="004B2282">
      <w:pPr>
        <w:pStyle w:val="paragraph"/>
      </w:pPr>
      <w:r w:rsidRPr="00292E2D">
        <w:tab/>
        <w:t>(a)</w:t>
      </w:r>
      <w:r w:rsidRPr="00292E2D">
        <w:tab/>
        <w:t>the vaccine is supplied to the patient in connection with a professional attendance mentioned in any of items 3 to 65, 5000 to 5267 and 90020 to 90096; and</w:t>
      </w:r>
    </w:p>
    <w:p w14:paraId="54B60EAB" w14:textId="77777777" w:rsidR="004B2282" w:rsidRPr="00292E2D" w:rsidRDefault="004B2282" w:rsidP="004B2282">
      <w:pPr>
        <w:pStyle w:val="paragraph"/>
      </w:pPr>
      <w:r w:rsidRPr="00292E2D">
        <w:tab/>
        <w:t>(b)</w:t>
      </w:r>
      <w:r w:rsidRPr="00292E2D">
        <w:tab/>
        <w:t>the cost of the vaccine is not subsidised by the Commonwealth or a State.</w:t>
      </w:r>
    </w:p>
    <w:p w14:paraId="675D9ABF" w14:textId="77777777" w:rsidR="004B2282" w:rsidRPr="00292E2D" w:rsidRDefault="004B2282" w:rsidP="004B2282">
      <w:pPr>
        <w:pStyle w:val="ActHead5"/>
      </w:pPr>
      <w:bookmarkStart w:id="24" w:name="_Toc48895107"/>
      <w:r w:rsidRPr="00DE7744">
        <w:rPr>
          <w:rStyle w:val="CharSectno"/>
        </w:rPr>
        <w:t>1.2.6</w:t>
      </w:r>
      <w:r w:rsidRPr="00292E2D">
        <w:t xml:space="preserve">  Personal attendance by medical practitioners generally—application and matters included</w:t>
      </w:r>
      <w:bookmarkEnd w:id="24"/>
    </w:p>
    <w:p w14:paraId="0D068F6B" w14:textId="227E4F95" w:rsidR="004B2282" w:rsidRPr="00662AC0" w:rsidRDefault="004B2282" w:rsidP="004B2282">
      <w:pPr>
        <w:pStyle w:val="subsection"/>
      </w:pPr>
      <w:r w:rsidRPr="00292E2D">
        <w:tab/>
        <w:t>(1)</w:t>
      </w:r>
      <w:r w:rsidRPr="00292E2D">
        <w:tab/>
        <w:t xml:space="preserve">Use this clause for items 3 to 149, 173 to 338, 348 to 417, 585 to 600, 2100 to 2478, 2497 to 2840, 3003, 3005 to 3028, 4001 to 6016, 6018 to 6024, 6051 to 6058, 6062, 6063, 10801 to 10816, 11012 to 11021, 11304, 11600, 11627, </w:t>
      </w:r>
      <w:r w:rsidRPr="00662AC0">
        <w:t>11724, 11921 to 12004, 12201, 13030 to 13104, 13106 to 13110, 13209, 13210, 13290 to 13700, 13815 to 13899, 14100 to 14124, 14203 to 14212, 14224, 14255 to 14288, 15600, 16003 to 16512, 16515 to 51318 and 90020 to 90096.</w:t>
      </w:r>
    </w:p>
    <w:p w14:paraId="4FB8C347" w14:textId="77777777" w:rsidR="004B2282" w:rsidRPr="00292E2D" w:rsidRDefault="004B2282" w:rsidP="004B2282">
      <w:pPr>
        <w:pStyle w:val="subsection"/>
      </w:pPr>
      <w:r w:rsidRPr="00292E2D">
        <w:tab/>
        <w:t>(2)</w:t>
      </w:r>
      <w:r w:rsidRPr="00292E2D">
        <w:tab/>
        <w:t>The item applies to a service provided in the course of a personal attendance by a single medical practitioner on a single patient on a single occasion.</w:t>
      </w:r>
    </w:p>
    <w:p w14:paraId="7E28589A" w14:textId="77777777" w:rsidR="004B2282" w:rsidRPr="00292E2D" w:rsidRDefault="004B2282" w:rsidP="004B2282">
      <w:pPr>
        <w:pStyle w:val="subsection"/>
      </w:pPr>
      <w:r w:rsidRPr="00292E2D">
        <w:tab/>
        <w:t>(3)</w:t>
      </w:r>
      <w:r w:rsidRPr="00292E2D">
        <w:tab/>
        <w:t>A personal attendance by the medical practitioner on the patient includes any of the following:</w:t>
      </w:r>
    </w:p>
    <w:p w14:paraId="6CDBF5AB" w14:textId="77777777" w:rsidR="004B2282" w:rsidRPr="00292E2D" w:rsidRDefault="004B2282" w:rsidP="004B2282">
      <w:pPr>
        <w:pStyle w:val="paragraph"/>
      </w:pPr>
      <w:r w:rsidRPr="00292E2D">
        <w:tab/>
        <w:t>(a)</w:t>
      </w:r>
      <w:r w:rsidRPr="00292E2D">
        <w:tab/>
        <w:t>a telepsychiatry consultation to which any of items 353 to 361 applies;</w:t>
      </w:r>
    </w:p>
    <w:p w14:paraId="4D6C8659" w14:textId="58532C44" w:rsidR="004B2282" w:rsidRPr="00292E2D" w:rsidRDefault="004B2282" w:rsidP="004B2282">
      <w:pPr>
        <w:pStyle w:val="paragraph"/>
      </w:pPr>
      <w:r w:rsidRPr="00292E2D">
        <w:tab/>
        <w:t>(b)</w:t>
      </w:r>
      <w:r w:rsidRPr="00292E2D">
        <w:tab/>
        <w:t xml:space="preserve">the planning, management and supervision of the patient on home dialysis to which </w:t>
      </w:r>
      <w:r w:rsidR="00DE7744">
        <w:t>item 1</w:t>
      </w:r>
      <w:r w:rsidRPr="00292E2D">
        <w:t>3104 applies;</w:t>
      </w:r>
    </w:p>
    <w:p w14:paraId="576AED75" w14:textId="77777777" w:rsidR="004B2282" w:rsidRPr="00292E2D" w:rsidRDefault="004B2282" w:rsidP="004B2282">
      <w:pPr>
        <w:pStyle w:val="paragraph"/>
      </w:pPr>
      <w:r w:rsidRPr="00292E2D">
        <w:tab/>
        <w:t>(c)</w:t>
      </w:r>
      <w:r w:rsidRPr="00292E2D">
        <w:tab/>
        <w:t>participating in a video conferencing consultation referred to in items 99, 112 to 114, 149, 288, 384, 389, 2100, 2122, 2125, 2126, 2137, 2138, 2143, 2147, 2179, 2195, 2199, 2220, 2461, 2463, 2464, 2465, 2471, 2472, 2475, 2478, 2799, 2820, 3003, 3015, 6004, 6016, 6025, 6026, 6059, 6060, 13210, 16399 and 17609.</w:t>
      </w:r>
    </w:p>
    <w:p w14:paraId="3C247546" w14:textId="77777777" w:rsidR="004B2282" w:rsidRPr="00292E2D" w:rsidRDefault="004B2282" w:rsidP="004B2282">
      <w:pPr>
        <w:pStyle w:val="ActHead5"/>
      </w:pPr>
      <w:bookmarkStart w:id="25" w:name="_Toc48895108"/>
      <w:r w:rsidRPr="00DE7744">
        <w:rPr>
          <w:rStyle w:val="CharSectno"/>
        </w:rPr>
        <w:t>1.2.7</w:t>
      </w:r>
      <w:r w:rsidRPr="00292E2D">
        <w:t xml:space="preserve">  Personal attendance by medical practitioners—application and matters included</w:t>
      </w:r>
      <w:bookmarkEnd w:id="25"/>
    </w:p>
    <w:p w14:paraId="5DB3DB1D" w14:textId="355B1DEF" w:rsidR="004B2282" w:rsidRPr="00292E2D" w:rsidRDefault="004B2282" w:rsidP="004B2282">
      <w:pPr>
        <w:pStyle w:val="subsection"/>
      </w:pPr>
      <w:r w:rsidRPr="00292E2D">
        <w:tab/>
        <w:t>(1)</w:t>
      </w:r>
      <w:r w:rsidRPr="00292E2D">
        <w:tab/>
        <w:t xml:space="preserve">Use this clause for items 3 to 723, 732, 900 to 6016, 6018 to 6024, 6028, 6051 to 6058, 6062, 6063, 10801 to 10816, 11012 to 11021, 11304, 11600, 11627, </w:t>
      </w:r>
      <w:r w:rsidRPr="00662AC0">
        <w:t>11724, 1</w:t>
      </w:r>
      <w:r w:rsidRPr="00292E2D">
        <w:t>1728, 11820, 11823, 11921, 12000, 12003, 12004, 12201, 13030 to 13104, 13106 to 13110, 13209, 13210, 13290 to 13700, 13815 to 13899, 14100 to 14124, 14203 to 14212, 14224, 14255 to 14288, 15600, 16003 to 16512, 16515 to 51318 and 90020 to 90096.</w:t>
      </w:r>
    </w:p>
    <w:p w14:paraId="57E9DBD3" w14:textId="77777777" w:rsidR="004B2282" w:rsidRPr="00292E2D" w:rsidRDefault="004B2282" w:rsidP="004B2282">
      <w:pPr>
        <w:pStyle w:val="subsection"/>
      </w:pPr>
      <w:r w:rsidRPr="00292E2D">
        <w:tab/>
        <w:t>(2)</w:t>
      </w:r>
      <w:r w:rsidRPr="00292E2D">
        <w:tab/>
        <w:t>The item applies to a service provided during a personal attendance by:</w:t>
      </w:r>
    </w:p>
    <w:p w14:paraId="41A303E5" w14:textId="77777777" w:rsidR="004B2282" w:rsidRPr="00292E2D" w:rsidRDefault="004B2282" w:rsidP="004B2282">
      <w:pPr>
        <w:pStyle w:val="paragraph"/>
      </w:pPr>
      <w:r w:rsidRPr="00292E2D">
        <w:tab/>
        <w:t>(a)</w:t>
      </w:r>
      <w:r w:rsidRPr="00292E2D">
        <w:tab/>
        <w:t>a medical practitioner (other than a medical practitioner employed by the proprietor of a hospital that is not a private hospital); or</w:t>
      </w:r>
    </w:p>
    <w:p w14:paraId="25D944A8" w14:textId="77777777" w:rsidR="004B2282" w:rsidRPr="00292E2D" w:rsidRDefault="004B2282" w:rsidP="004B2282">
      <w:pPr>
        <w:pStyle w:val="paragraph"/>
      </w:pPr>
      <w:r w:rsidRPr="00292E2D">
        <w:tab/>
        <w:t>(b)</w:t>
      </w:r>
      <w:r w:rsidRPr="00292E2D">
        <w:tab/>
        <w:t>a medical practitioner who:</w:t>
      </w:r>
    </w:p>
    <w:p w14:paraId="1B2B9A0E" w14:textId="77777777" w:rsidR="004B2282" w:rsidRPr="00292E2D" w:rsidRDefault="004B2282" w:rsidP="004B2282">
      <w:pPr>
        <w:pStyle w:val="paragraphsub"/>
      </w:pPr>
      <w:r w:rsidRPr="00292E2D">
        <w:tab/>
        <w:t>(i)</w:t>
      </w:r>
      <w:r w:rsidRPr="00292E2D">
        <w:tab/>
        <w:t>is employed by the proprietor of a hospital that is not a private hospital; and</w:t>
      </w:r>
    </w:p>
    <w:p w14:paraId="72C1C753" w14:textId="77777777" w:rsidR="004B2282" w:rsidRPr="00292E2D" w:rsidRDefault="004B2282" w:rsidP="004B2282">
      <w:pPr>
        <w:pStyle w:val="paragraphsub"/>
      </w:pPr>
      <w:r w:rsidRPr="00292E2D">
        <w:tab/>
        <w:t>(ii)</w:t>
      </w:r>
      <w:r w:rsidRPr="00292E2D">
        <w:tab/>
        <w:t>provides the service otherwise than in the course of employment by that proprietor.</w:t>
      </w:r>
    </w:p>
    <w:p w14:paraId="0F08BCDB" w14:textId="77777777" w:rsidR="004B2282" w:rsidRPr="00292E2D" w:rsidRDefault="004B2282" w:rsidP="004B2282">
      <w:pPr>
        <w:pStyle w:val="subsection"/>
      </w:pPr>
      <w:r w:rsidRPr="00292E2D">
        <w:tab/>
        <w:t>(3)</w:t>
      </w:r>
      <w:r w:rsidRPr="00292E2D">
        <w:tab/>
        <w:t>Subclause (2) applies whether or not another person provides essential assistance to the medical practitioner in accordance with accepted medical practice.</w:t>
      </w:r>
    </w:p>
    <w:p w14:paraId="5D41E138" w14:textId="77777777" w:rsidR="004B2282" w:rsidRPr="00292E2D" w:rsidRDefault="004B2282" w:rsidP="004B2282">
      <w:pPr>
        <w:pStyle w:val="subsection"/>
      </w:pPr>
      <w:r w:rsidRPr="00292E2D">
        <w:tab/>
        <w:t>(4)</w:t>
      </w:r>
      <w:r w:rsidRPr="00292E2D">
        <w:tab/>
        <w:t>A personal attendance by the medical practitioner on the patient includes any of the following:</w:t>
      </w:r>
    </w:p>
    <w:p w14:paraId="4369FC02" w14:textId="77777777" w:rsidR="004B2282" w:rsidRPr="00292E2D" w:rsidRDefault="004B2282" w:rsidP="004B2282">
      <w:pPr>
        <w:pStyle w:val="paragraph"/>
      </w:pPr>
      <w:r w:rsidRPr="00292E2D">
        <w:tab/>
        <w:t>(a)</w:t>
      </w:r>
      <w:r w:rsidRPr="00292E2D">
        <w:tab/>
        <w:t>a telepsychiatry consultation to which any of items 353 to 361 applies;</w:t>
      </w:r>
    </w:p>
    <w:p w14:paraId="53F5AA53" w14:textId="71A0A15B" w:rsidR="004B2282" w:rsidRPr="00292E2D" w:rsidRDefault="004B2282" w:rsidP="004B2282">
      <w:pPr>
        <w:pStyle w:val="paragraph"/>
      </w:pPr>
      <w:r w:rsidRPr="00292E2D">
        <w:tab/>
        <w:t>(b)</w:t>
      </w:r>
      <w:r w:rsidRPr="00292E2D">
        <w:tab/>
        <w:t xml:space="preserve">the planning, management and supervision of the patient on home dialysis to which </w:t>
      </w:r>
      <w:r w:rsidR="00DE7744">
        <w:t>item 1</w:t>
      </w:r>
      <w:r w:rsidRPr="00292E2D">
        <w:t>3104 applies;</w:t>
      </w:r>
    </w:p>
    <w:p w14:paraId="12940494" w14:textId="77777777" w:rsidR="004B2282" w:rsidRPr="00292E2D" w:rsidRDefault="004B2282" w:rsidP="004B2282">
      <w:pPr>
        <w:pStyle w:val="paragraph"/>
      </w:pPr>
      <w:r w:rsidRPr="00292E2D">
        <w:tab/>
        <w:t>(c)</w:t>
      </w:r>
      <w:r w:rsidRPr="00292E2D">
        <w:tab/>
        <w:t>participating in a video conferencing consultation referred to in items 99, 112 to 114, 149, 288, 384, 389, 2100, 2122, 2125, 2126, 2137, 2138, 2143, 2147, 2179, 2195, 2199, 2220, 2461, 2463, 2464, 2465, 2471, 2472, 2475, 2478, 2799, 2820, 3003, 3015, 6004, 6016, 6025, 6026, 6059, 6060, 13210, 16399 and 17609.</w:t>
      </w:r>
    </w:p>
    <w:p w14:paraId="53804DBF" w14:textId="0F4FD66E" w:rsidR="004B2282" w:rsidRPr="00292E2D" w:rsidRDefault="004B2282" w:rsidP="004B2282">
      <w:pPr>
        <w:pStyle w:val="ActHead5"/>
      </w:pPr>
      <w:bookmarkStart w:id="26" w:name="_Toc48895109"/>
      <w:r w:rsidRPr="00DE7744">
        <w:rPr>
          <w:rStyle w:val="CharSectno"/>
        </w:rPr>
        <w:t>1.2.8</w:t>
      </w:r>
      <w:r w:rsidRPr="00292E2D">
        <w:t xml:space="preserve">  Restriction on items—services provided with non</w:t>
      </w:r>
      <w:r w:rsidR="00DE7744">
        <w:noBreakHyphen/>
      </w:r>
      <w:r w:rsidRPr="00292E2D">
        <w:t>medicare services</w:t>
      </w:r>
      <w:bookmarkEnd w:id="26"/>
    </w:p>
    <w:p w14:paraId="7C338A20" w14:textId="69284153" w:rsidR="004B2282" w:rsidRPr="00292E2D" w:rsidRDefault="004B2282" w:rsidP="004B2282">
      <w:pPr>
        <w:pStyle w:val="subsection"/>
      </w:pPr>
      <w:r w:rsidRPr="00292E2D">
        <w:tab/>
      </w:r>
      <w:r w:rsidRPr="00292E2D">
        <w:tab/>
        <w:t>Items 3 to 10816 and 90020 to 90096 do not apply to a service described in the item if the service is provided at the same time as, or in connection with, a non</w:t>
      </w:r>
      <w:r w:rsidR="00DE7744">
        <w:noBreakHyphen/>
      </w:r>
      <w:r w:rsidRPr="00292E2D">
        <w:t>medicare service.</w:t>
      </w:r>
    </w:p>
    <w:p w14:paraId="6046E37C" w14:textId="77777777" w:rsidR="004B2282" w:rsidRPr="00292E2D" w:rsidRDefault="004B2282" w:rsidP="004B2282">
      <w:pPr>
        <w:pStyle w:val="ActHead5"/>
      </w:pPr>
      <w:bookmarkStart w:id="27" w:name="_Toc48895110"/>
      <w:r w:rsidRPr="00DE7744">
        <w:rPr>
          <w:rStyle w:val="CharSectno"/>
        </w:rPr>
        <w:t>1.2.9</w:t>
      </w:r>
      <w:r w:rsidRPr="00292E2D">
        <w:t xml:space="preserve">  Restrictions on items—services rendered in certain circumstances or for certain purposes</w:t>
      </w:r>
      <w:bookmarkEnd w:id="27"/>
    </w:p>
    <w:p w14:paraId="1A92019D" w14:textId="77777777" w:rsidR="004B2282" w:rsidRPr="00292E2D" w:rsidRDefault="004B2282" w:rsidP="004B2282">
      <w:pPr>
        <w:pStyle w:val="subsection"/>
      </w:pPr>
      <w:r w:rsidRPr="00292E2D">
        <w:tab/>
      </w:r>
      <w:r w:rsidRPr="00292E2D">
        <w:tab/>
        <w:t>An item in this Schedule does not apply to a service described in the item if the service is rendered in any of the following circumstances:</w:t>
      </w:r>
    </w:p>
    <w:p w14:paraId="6E549749" w14:textId="13DECBE0" w:rsidR="004B2282" w:rsidRPr="00292E2D" w:rsidRDefault="004B2282" w:rsidP="004B2282">
      <w:pPr>
        <w:pStyle w:val="paragraph"/>
      </w:pPr>
      <w:r w:rsidRPr="00292E2D">
        <w:tab/>
        <w:t>(a)</w:t>
      </w:r>
      <w:r w:rsidRPr="00292E2D">
        <w:tab/>
        <w:t>the service is rendered in relation to the provision of chelation therapy, in the form of the intravenous administration of ethylenediamine tetra</w:t>
      </w:r>
      <w:r w:rsidR="00DE7744">
        <w:noBreakHyphen/>
      </w:r>
      <w:r w:rsidRPr="00292E2D">
        <w:t>acetic acid or any of its salts, otherwise than for the treatment of heavy</w:t>
      </w:r>
      <w:r w:rsidR="00DE7744">
        <w:noBreakHyphen/>
      </w:r>
      <w:r w:rsidRPr="00292E2D">
        <w:t>metal poisoning;</w:t>
      </w:r>
    </w:p>
    <w:p w14:paraId="3E3CAEA6" w14:textId="77777777" w:rsidR="004B2282" w:rsidRPr="00292E2D" w:rsidRDefault="004B2282" w:rsidP="004B2282">
      <w:pPr>
        <w:pStyle w:val="paragraph"/>
      </w:pPr>
      <w:r w:rsidRPr="00292E2D">
        <w:tab/>
        <w:t>(b)</w:t>
      </w:r>
      <w:r w:rsidRPr="00292E2D">
        <w:tab/>
        <w:t>the service is rendered in association with the injection of human chorionic gonadotrophin in the management of obesity;</w:t>
      </w:r>
    </w:p>
    <w:p w14:paraId="3904FC22" w14:textId="77777777" w:rsidR="004B2282" w:rsidRPr="00292E2D" w:rsidRDefault="004B2282" w:rsidP="004B2282">
      <w:pPr>
        <w:pStyle w:val="paragraph"/>
      </w:pPr>
      <w:r w:rsidRPr="00292E2D">
        <w:tab/>
        <w:t>(c)</w:t>
      </w:r>
      <w:r w:rsidRPr="00292E2D">
        <w:tab/>
        <w:t>the service is rendered in relation to the use of hyperbaric oxygen therapy in the treatment of multiple sclerosis;</w:t>
      </w:r>
    </w:p>
    <w:p w14:paraId="0F49786D" w14:textId="77777777" w:rsidR="004B2282" w:rsidRPr="00292E2D" w:rsidRDefault="004B2282" w:rsidP="004B2282">
      <w:pPr>
        <w:pStyle w:val="paragraph"/>
      </w:pPr>
      <w:r w:rsidRPr="00292E2D">
        <w:tab/>
        <w:t>(d)</w:t>
      </w:r>
      <w:r w:rsidRPr="00292E2D">
        <w:tab/>
        <w:t>the service is rendered for the purpose of, or in relation to, the removal of tattoos;</w:t>
      </w:r>
    </w:p>
    <w:p w14:paraId="109D996F" w14:textId="77777777" w:rsidR="004B2282" w:rsidRPr="00292E2D" w:rsidRDefault="004B2282" w:rsidP="004B2282">
      <w:pPr>
        <w:pStyle w:val="paragraph"/>
      </w:pPr>
      <w:r w:rsidRPr="00292E2D">
        <w:tab/>
        <w:t>(e)</w:t>
      </w:r>
      <w:r w:rsidRPr="00292E2D">
        <w:tab/>
        <w:t>the service is rendered for the purposes of, or in relation to, the removal from a cadaver of kidneys for transplantation;</w:t>
      </w:r>
    </w:p>
    <w:p w14:paraId="0913F4C5" w14:textId="77777777" w:rsidR="004B2282" w:rsidRPr="00292E2D" w:rsidRDefault="004B2282" w:rsidP="004B2282">
      <w:pPr>
        <w:pStyle w:val="paragraph"/>
      </w:pPr>
      <w:r w:rsidRPr="00292E2D">
        <w:tab/>
        <w:t>(f)</w:t>
      </w:r>
      <w:r w:rsidRPr="00292E2D">
        <w:tab/>
        <w:t>the service is rendered to a patient of a hospital for the purposes of, or in relation to:</w:t>
      </w:r>
    </w:p>
    <w:p w14:paraId="5DA1DAF1" w14:textId="77777777" w:rsidR="004B2282" w:rsidRPr="00292E2D" w:rsidRDefault="004B2282" w:rsidP="004B2282">
      <w:pPr>
        <w:pStyle w:val="paragraphsub"/>
      </w:pPr>
      <w:r w:rsidRPr="00292E2D">
        <w:tab/>
        <w:t>(i)</w:t>
      </w:r>
      <w:r w:rsidRPr="00292E2D">
        <w:tab/>
        <w:t>the transplantation of a thoracic or abdominal organ, other than a kidney, or of part of an organ of that kind; or</w:t>
      </w:r>
    </w:p>
    <w:p w14:paraId="2559444A" w14:textId="77777777" w:rsidR="004B2282" w:rsidRPr="00292E2D" w:rsidRDefault="004B2282" w:rsidP="004B2282">
      <w:pPr>
        <w:pStyle w:val="paragraphsub"/>
      </w:pPr>
      <w:r w:rsidRPr="00292E2D">
        <w:tab/>
        <w:t>(ii)</w:t>
      </w:r>
      <w:r w:rsidRPr="00292E2D">
        <w:tab/>
        <w:t>the transplantation of a kidney in conjunction with the transplantation of a thoracic or other abdominal organ, or of a part of an organ of that kind;</w:t>
      </w:r>
    </w:p>
    <w:p w14:paraId="6C9DA492" w14:textId="77777777" w:rsidR="004B2282" w:rsidRPr="00292E2D" w:rsidRDefault="004B2282" w:rsidP="004B2282">
      <w:pPr>
        <w:pStyle w:val="paragraph"/>
      </w:pPr>
      <w:r w:rsidRPr="00292E2D">
        <w:tab/>
        <w:t>(g)</w:t>
      </w:r>
      <w:r w:rsidRPr="00292E2D">
        <w:tab/>
        <w:t>the service is rendered for the purpose of administering microwave (UHF radiowave) cancer therapy, including the intravenous injection of drugs used immediately before or during the therapy;</w:t>
      </w:r>
    </w:p>
    <w:p w14:paraId="76BF5F22" w14:textId="77777777" w:rsidR="004B2282" w:rsidRPr="00292E2D" w:rsidRDefault="004B2282" w:rsidP="004B2282">
      <w:pPr>
        <w:pStyle w:val="paragraph"/>
      </w:pPr>
      <w:r w:rsidRPr="00292E2D">
        <w:tab/>
        <w:t>(h)</w:t>
      </w:r>
      <w:r w:rsidRPr="00292E2D">
        <w:tab/>
        <w:t>the service is rendered to a patient at the same time as, or in connection with, an injection of blood or a blood product that is autologous.</w:t>
      </w:r>
    </w:p>
    <w:p w14:paraId="26B1A359" w14:textId="6467ADC9" w:rsidR="004B2282" w:rsidRPr="00292E2D" w:rsidRDefault="004B2282" w:rsidP="004B2282">
      <w:pPr>
        <w:pStyle w:val="ActHead5"/>
      </w:pPr>
      <w:bookmarkStart w:id="28" w:name="_Toc48895111"/>
      <w:r w:rsidRPr="00DE7744">
        <w:rPr>
          <w:rStyle w:val="CharSectno"/>
        </w:rPr>
        <w:t>1.2.10</w:t>
      </w:r>
      <w:r w:rsidRPr="00292E2D">
        <w:t xml:space="preserve">  Restriction on items—services provided with harvesting, storage, in vitro processing or injection of non</w:t>
      </w:r>
      <w:r w:rsidR="00DE7744">
        <w:noBreakHyphen/>
      </w:r>
      <w:r w:rsidRPr="00292E2D">
        <w:t>haematopoietic stem cells</w:t>
      </w:r>
      <w:bookmarkEnd w:id="28"/>
    </w:p>
    <w:p w14:paraId="07D45AE3" w14:textId="53205863" w:rsidR="004B2282" w:rsidRPr="00292E2D" w:rsidRDefault="004B2282" w:rsidP="004B2282">
      <w:pPr>
        <w:pStyle w:val="subsection"/>
      </w:pPr>
      <w:r w:rsidRPr="00292E2D">
        <w:tab/>
      </w:r>
      <w:r w:rsidRPr="00292E2D">
        <w:tab/>
        <w:t>An item in this Schedule does not apply to a service described in the item if the service is provided to a patient at the same time as, or in connection with, the harvesting, storage, in vitro processing or injection of non</w:t>
      </w:r>
      <w:r w:rsidR="00DE7744">
        <w:noBreakHyphen/>
      </w:r>
      <w:r w:rsidRPr="00292E2D">
        <w:t>haematopoietic stem cells.</w:t>
      </w:r>
    </w:p>
    <w:p w14:paraId="78AF69DD" w14:textId="77777777" w:rsidR="004B2282" w:rsidRPr="00292E2D" w:rsidRDefault="004B2282" w:rsidP="004B2282">
      <w:pPr>
        <w:pStyle w:val="ActHead5"/>
      </w:pPr>
      <w:bookmarkStart w:id="29" w:name="_Toc48895112"/>
      <w:r w:rsidRPr="00DE7744">
        <w:rPr>
          <w:rStyle w:val="CharSectno"/>
        </w:rPr>
        <w:t>1.2.11</w:t>
      </w:r>
      <w:r w:rsidRPr="00292E2D">
        <w:t xml:space="preserve">  Services that may be provided by persons other than medical practitioners</w:t>
      </w:r>
      <w:bookmarkEnd w:id="29"/>
    </w:p>
    <w:p w14:paraId="7C7D3459" w14:textId="09E13389" w:rsidR="004B2282" w:rsidRPr="00292E2D" w:rsidRDefault="004B2282" w:rsidP="004B2282">
      <w:pPr>
        <w:pStyle w:val="subsection"/>
      </w:pPr>
      <w:r w:rsidRPr="00292E2D">
        <w:tab/>
        <w:t>(1)</w:t>
      </w:r>
      <w:r w:rsidRPr="00292E2D">
        <w:tab/>
        <w:t>Use this clause for items 10983 to 10989, 10997, 11000, 11003, 11004, 11005, 11006, 11009, 11024, 11027, 11200, 11203, 11204, 11205, 11210, 11211, 11215, 11218, 11221, 11224, 11235, 11237, 11240, 11241, 11242, 11243, 11244, 11300, 11303, 11306, 11309, 11312, 11315, 11318, 11324, 11327, 11330, 11332, 11333, 11336, 11339, 11503, 11505, 11506, 11507, 11508, 11512, 11602, 11604, 11605, 11610, 11611, 11612, 11614, 11615, 11713, 11715, 11718, 11721, 11725, 11726, 11727, 11800, 11810, 11830, 11833, 11900, 11903, 11906, 11909, 11912, 11915, 11919, 12012, 12017, 12021, 12022, 12024, 12200, 12203, 12204, 12205, 12207, 12208, 12210, 12213, 12215, 12217, 12250 to 12272, 12500 to 12527, 13015, 13020, 13025, 13200 to 13203, 13206, 13212, 13215, 13218, 13221, 13703, 13706, 13709, 13750, 13755, 13757, 13760, 13915 to 13948, 14050, 14218, 14221, 15000 to 15336, 15339 to 15357, 15500 to 15539 and 16514.</w:t>
      </w:r>
    </w:p>
    <w:p w14:paraId="6A4E3E47" w14:textId="77777777" w:rsidR="004B2282" w:rsidRPr="00292E2D" w:rsidRDefault="004B2282" w:rsidP="004B2282">
      <w:pPr>
        <w:pStyle w:val="subsection"/>
      </w:pPr>
      <w:r w:rsidRPr="00292E2D">
        <w:tab/>
        <w:t>(2)</w:t>
      </w:r>
      <w:r w:rsidRPr="00292E2D">
        <w:tab/>
        <w:t>The item applies whether the medical service is given by:</w:t>
      </w:r>
    </w:p>
    <w:p w14:paraId="56B8250D" w14:textId="77777777" w:rsidR="004B2282" w:rsidRPr="00292E2D" w:rsidRDefault="004B2282" w:rsidP="004B2282">
      <w:pPr>
        <w:pStyle w:val="paragraph"/>
      </w:pPr>
      <w:r w:rsidRPr="00292E2D">
        <w:tab/>
        <w:t>(a)</w:t>
      </w:r>
      <w:r w:rsidRPr="00292E2D">
        <w:tab/>
        <w:t>a medical practitioner; or</w:t>
      </w:r>
    </w:p>
    <w:p w14:paraId="717235D7" w14:textId="77777777" w:rsidR="004B2282" w:rsidRPr="00292E2D" w:rsidRDefault="004B2282" w:rsidP="004B2282">
      <w:pPr>
        <w:pStyle w:val="paragraph"/>
      </w:pPr>
      <w:r w:rsidRPr="00292E2D">
        <w:tab/>
        <w:t>(b)</w:t>
      </w:r>
      <w:r w:rsidRPr="00292E2D">
        <w:tab/>
        <w:t>a person, other than a medical practitioner, who:</w:t>
      </w:r>
    </w:p>
    <w:p w14:paraId="45887C4E" w14:textId="77777777" w:rsidR="004B2282" w:rsidRPr="00292E2D" w:rsidRDefault="004B2282" w:rsidP="004B2282">
      <w:pPr>
        <w:pStyle w:val="paragraphsub"/>
      </w:pPr>
      <w:r w:rsidRPr="00292E2D">
        <w:tab/>
        <w:t>(i)</w:t>
      </w:r>
      <w:r w:rsidRPr="00292E2D">
        <w:tab/>
        <w:t>is employed by a medical practitioner; or</w:t>
      </w:r>
    </w:p>
    <w:p w14:paraId="20159846" w14:textId="77777777" w:rsidR="004B2282" w:rsidRPr="00292E2D" w:rsidRDefault="004B2282" w:rsidP="004B2282">
      <w:pPr>
        <w:pStyle w:val="paragraphsub"/>
      </w:pPr>
      <w:r w:rsidRPr="00292E2D">
        <w:tab/>
        <w:t>(ii)</w:t>
      </w:r>
      <w:r w:rsidRPr="00292E2D">
        <w:tab/>
        <w:t>in accordance with accepted medical practice, acts under the supervision of a medical practitioner.</w:t>
      </w:r>
    </w:p>
    <w:p w14:paraId="777F8A65" w14:textId="77777777" w:rsidR="004B2282" w:rsidRPr="00292E2D" w:rsidRDefault="004B2282" w:rsidP="004B2282">
      <w:pPr>
        <w:pStyle w:val="ActHead5"/>
      </w:pPr>
      <w:bookmarkStart w:id="30" w:name="_Toc48895113"/>
      <w:r w:rsidRPr="00DE7744">
        <w:rPr>
          <w:rStyle w:val="CharSectno"/>
        </w:rPr>
        <w:t>1.2.12</w:t>
      </w:r>
      <w:r w:rsidRPr="00292E2D">
        <w:t xml:space="preserve">  Restriction on items—services involving video conferences between patients and medical practitioners separated by at least 15 km</w:t>
      </w:r>
      <w:bookmarkEnd w:id="30"/>
    </w:p>
    <w:p w14:paraId="72ED4424" w14:textId="77777777" w:rsidR="004B2282" w:rsidRPr="00292E2D" w:rsidRDefault="004B2282" w:rsidP="004B2282">
      <w:pPr>
        <w:pStyle w:val="subsection"/>
      </w:pPr>
      <w:r w:rsidRPr="00292E2D">
        <w:tab/>
      </w:r>
      <w:r w:rsidRPr="00292E2D">
        <w:tab/>
        <w:t>If it is a condition of a service, in an item, involving a video conference between a patient and a medical practitioner that the patient and practitioner be at least 15 km by road from one another, the item does not apply if the patient or the practitioner travels to ensure that the condition is met.</w:t>
      </w:r>
    </w:p>
    <w:p w14:paraId="135C183C" w14:textId="77777777" w:rsidR="004B2282" w:rsidRPr="00292E2D" w:rsidRDefault="004B2282" w:rsidP="004B2282">
      <w:pPr>
        <w:pStyle w:val="notetext"/>
      </w:pPr>
      <w:r w:rsidRPr="00292E2D">
        <w:t>Note:</w:t>
      </w:r>
      <w:r w:rsidRPr="00292E2D">
        <w:tab/>
        <w:t>This clause has effect whether the condition is set out in the item or not.</w:t>
      </w:r>
    </w:p>
    <w:p w14:paraId="4F1A72B7" w14:textId="77777777" w:rsidR="004B2282" w:rsidRPr="00292E2D" w:rsidRDefault="004B2282" w:rsidP="004B2282">
      <w:pPr>
        <w:pStyle w:val="ActHead2"/>
        <w:pageBreakBefore/>
      </w:pPr>
      <w:bookmarkStart w:id="31" w:name="_Toc48895114"/>
      <w:r w:rsidRPr="00DE7744">
        <w:rPr>
          <w:rStyle w:val="CharPartNo"/>
        </w:rPr>
        <w:t>Part 2</w:t>
      </w:r>
      <w:r w:rsidRPr="00292E2D">
        <w:t>—</w:t>
      </w:r>
      <w:r w:rsidRPr="00DE7744">
        <w:rPr>
          <w:rStyle w:val="CharPartText"/>
        </w:rPr>
        <w:t>Attendances</w:t>
      </w:r>
      <w:bookmarkEnd w:id="31"/>
    </w:p>
    <w:p w14:paraId="44AFA3CE" w14:textId="77777777" w:rsidR="004B2282" w:rsidRPr="00292E2D" w:rsidRDefault="004B2282" w:rsidP="004B2282">
      <w:pPr>
        <w:pStyle w:val="ActHead3"/>
      </w:pPr>
      <w:bookmarkStart w:id="32" w:name="_Toc48895115"/>
      <w:r w:rsidRPr="00DE7744">
        <w:rPr>
          <w:rStyle w:val="CharDivNo"/>
        </w:rPr>
        <w:t>Division 2.1</w:t>
      </w:r>
      <w:r w:rsidRPr="00292E2D">
        <w:t>—</w:t>
      </w:r>
      <w:r w:rsidRPr="00DE7744">
        <w:rPr>
          <w:rStyle w:val="CharDivText"/>
        </w:rPr>
        <w:t>Preliminary</w:t>
      </w:r>
      <w:bookmarkEnd w:id="32"/>
    </w:p>
    <w:p w14:paraId="212C010F" w14:textId="77777777" w:rsidR="004B2282" w:rsidRPr="00292E2D" w:rsidRDefault="004B2282" w:rsidP="004B2282">
      <w:pPr>
        <w:pStyle w:val="ActHead5"/>
      </w:pPr>
      <w:bookmarkStart w:id="33" w:name="_Toc48895116"/>
      <w:r w:rsidRPr="00DE7744">
        <w:rPr>
          <w:rStyle w:val="CharSectno"/>
        </w:rPr>
        <w:t>2.1.1</w:t>
      </w:r>
      <w:r w:rsidRPr="00292E2D">
        <w:t xml:space="preserve">  Meaning of </w:t>
      </w:r>
      <w:r w:rsidRPr="00292E2D">
        <w:rPr>
          <w:i/>
        </w:rPr>
        <w:t>amount under clause 2.1.1</w:t>
      </w:r>
      <w:bookmarkEnd w:id="33"/>
    </w:p>
    <w:p w14:paraId="30317384" w14:textId="77777777" w:rsidR="004B2282" w:rsidRPr="00292E2D" w:rsidRDefault="004B2282" w:rsidP="004B2282">
      <w:pPr>
        <w:pStyle w:val="subsection"/>
      </w:pPr>
      <w:r w:rsidRPr="00292E2D">
        <w:tab/>
      </w:r>
      <w:r w:rsidRPr="00292E2D">
        <w:tab/>
        <w:t>In an item of this Schedule mentioned in column 1 of table 2.1.1:</w:t>
      </w:r>
    </w:p>
    <w:p w14:paraId="74296B56" w14:textId="77777777" w:rsidR="004B2282" w:rsidRPr="00292E2D" w:rsidRDefault="004B2282" w:rsidP="004B2282">
      <w:pPr>
        <w:pStyle w:val="Definition"/>
      </w:pPr>
      <w:r w:rsidRPr="00292E2D">
        <w:rPr>
          <w:b/>
          <w:i/>
        </w:rPr>
        <w:t>amount under clause 2.1.1</w:t>
      </w:r>
      <w:r w:rsidRPr="00292E2D">
        <w:t xml:space="preserve"> means the sum of:</w:t>
      </w:r>
    </w:p>
    <w:p w14:paraId="7407C105" w14:textId="77777777" w:rsidR="004B2282" w:rsidRPr="00292E2D" w:rsidRDefault="004B2282" w:rsidP="004B2282">
      <w:pPr>
        <w:pStyle w:val="paragraph"/>
      </w:pPr>
      <w:r w:rsidRPr="00292E2D">
        <w:tab/>
        <w:t>(a)</w:t>
      </w:r>
      <w:r w:rsidRPr="00292E2D">
        <w:tab/>
        <w:t>the fee mentioned in column 2 for the item; and</w:t>
      </w:r>
    </w:p>
    <w:p w14:paraId="6884C38A" w14:textId="77777777" w:rsidR="004B2282" w:rsidRPr="00292E2D" w:rsidRDefault="004B2282" w:rsidP="004B2282">
      <w:pPr>
        <w:pStyle w:val="paragraph"/>
      </w:pPr>
      <w:r w:rsidRPr="00292E2D">
        <w:tab/>
        <w:t>(b)</w:t>
      </w:r>
      <w:r w:rsidRPr="00292E2D">
        <w:tab/>
        <w:t>either:</w:t>
      </w:r>
    </w:p>
    <w:p w14:paraId="484E8689" w14:textId="77777777" w:rsidR="004B2282" w:rsidRPr="00292E2D" w:rsidRDefault="004B2282" w:rsidP="004B2282">
      <w:pPr>
        <w:pStyle w:val="paragraphsub"/>
      </w:pPr>
      <w:r w:rsidRPr="00292E2D">
        <w:tab/>
        <w:t>(i)</w:t>
      </w:r>
      <w:r w:rsidRPr="00292E2D">
        <w:tab/>
        <w:t>if a practitioner attends not more than 6 patients in a single attendance—the amount mentioned in column 3 for the item, divided by the number of patients attended; or</w:t>
      </w:r>
    </w:p>
    <w:p w14:paraId="078C03D9" w14:textId="77777777" w:rsidR="004B2282" w:rsidRPr="00292E2D" w:rsidRDefault="004B2282" w:rsidP="004B2282">
      <w:pPr>
        <w:pStyle w:val="paragraphsub"/>
      </w:pPr>
      <w:r w:rsidRPr="00292E2D">
        <w:tab/>
        <w:t>(ii)</w:t>
      </w:r>
      <w:r w:rsidRPr="00292E2D">
        <w:tab/>
        <w:t>if a practitioner attends more than 6 patients in a single attendance—the amount mentioned in column 4 for the item.</w:t>
      </w:r>
    </w:p>
    <w:p w14:paraId="217C59A6"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96"/>
        <w:gridCol w:w="1677"/>
        <w:gridCol w:w="2136"/>
        <w:gridCol w:w="2171"/>
        <w:gridCol w:w="1849"/>
      </w:tblGrid>
      <w:tr w:rsidR="004B2282" w:rsidRPr="00292E2D" w14:paraId="0FE239D1" w14:textId="77777777" w:rsidTr="00561DD9">
        <w:trPr>
          <w:tblHeader/>
        </w:trPr>
        <w:tc>
          <w:tcPr>
            <w:tcW w:w="5000" w:type="pct"/>
            <w:gridSpan w:val="5"/>
            <w:tcBorders>
              <w:top w:val="single" w:sz="12" w:space="0" w:color="auto"/>
              <w:left w:val="nil"/>
              <w:bottom w:val="single" w:sz="6" w:space="0" w:color="auto"/>
              <w:right w:val="nil"/>
            </w:tcBorders>
            <w:hideMark/>
          </w:tcPr>
          <w:p w14:paraId="3A880986" w14:textId="77777777" w:rsidR="004B2282" w:rsidRPr="00292E2D" w:rsidRDefault="004B2282" w:rsidP="00FC68A1">
            <w:pPr>
              <w:pStyle w:val="TableHeading"/>
            </w:pPr>
            <w:r w:rsidRPr="00292E2D">
              <w:t>Table 2.1.1—Amount under clause 2.1.1</w:t>
            </w:r>
          </w:p>
        </w:tc>
      </w:tr>
      <w:tr w:rsidR="004B2282" w:rsidRPr="00292E2D" w14:paraId="6FD36432" w14:textId="77777777" w:rsidTr="00561DD9">
        <w:trPr>
          <w:tblHeader/>
        </w:trPr>
        <w:tc>
          <w:tcPr>
            <w:tcW w:w="408" w:type="pct"/>
            <w:tcBorders>
              <w:top w:val="single" w:sz="6" w:space="0" w:color="auto"/>
              <w:left w:val="nil"/>
              <w:bottom w:val="single" w:sz="12" w:space="0" w:color="auto"/>
              <w:right w:val="nil"/>
            </w:tcBorders>
            <w:hideMark/>
          </w:tcPr>
          <w:p w14:paraId="74D0BC1F" w14:textId="77777777" w:rsidR="004B2282" w:rsidRPr="00292E2D" w:rsidRDefault="004B2282" w:rsidP="00FC68A1">
            <w:pPr>
              <w:pStyle w:val="TableHeading"/>
            </w:pPr>
            <w:r w:rsidRPr="00292E2D">
              <w:t>Item</w:t>
            </w:r>
          </w:p>
        </w:tc>
        <w:tc>
          <w:tcPr>
            <w:tcW w:w="983" w:type="pct"/>
            <w:tcBorders>
              <w:top w:val="single" w:sz="6" w:space="0" w:color="auto"/>
              <w:left w:val="nil"/>
              <w:bottom w:val="single" w:sz="12" w:space="0" w:color="auto"/>
              <w:right w:val="nil"/>
            </w:tcBorders>
            <w:hideMark/>
          </w:tcPr>
          <w:p w14:paraId="06CDF01E" w14:textId="77777777" w:rsidR="004B2282" w:rsidRPr="00292E2D" w:rsidRDefault="004B2282" w:rsidP="00FC68A1">
            <w:pPr>
              <w:pStyle w:val="TableHeading"/>
            </w:pPr>
            <w:r w:rsidRPr="00292E2D">
              <w:t>Column 1</w:t>
            </w:r>
          </w:p>
          <w:p w14:paraId="2581764F" w14:textId="77777777" w:rsidR="004B2282" w:rsidRPr="00292E2D" w:rsidRDefault="004B2282" w:rsidP="00FC68A1">
            <w:pPr>
              <w:pStyle w:val="TableHeading"/>
            </w:pPr>
            <w:r w:rsidRPr="00292E2D">
              <w:t>Items of this Schedule</w:t>
            </w:r>
          </w:p>
        </w:tc>
        <w:tc>
          <w:tcPr>
            <w:tcW w:w="1252" w:type="pct"/>
            <w:tcBorders>
              <w:top w:val="single" w:sz="6" w:space="0" w:color="auto"/>
              <w:left w:val="nil"/>
              <w:bottom w:val="single" w:sz="12" w:space="0" w:color="auto"/>
              <w:right w:val="nil"/>
            </w:tcBorders>
            <w:hideMark/>
          </w:tcPr>
          <w:p w14:paraId="72A46C25" w14:textId="77777777" w:rsidR="004B2282" w:rsidRPr="00292E2D" w:rsidRDefault="004B2282" w:rsidP="00FC68A1">
            <w:pPr>
              <w:pStyle w:val="TableHeading"/>
            </w:pPr>
            <w:r w:rsidRPr="00292E2D">
              <w:t>Column 2</w:t>
            </w:r>
          </w:p>
          <w:p w14:paraId="28D5B12B" w14:textId="77777777" w:rsidR="004B2282" w:rsidRPr="00292E2D" w:rsidRDefault="004B2282" w:rsidP="00FC68A1">
            <w:pPr>
              <w:pStyle w:val="TableHeading"/>
            </w:pPr>
            <w:r w:rsidRPr="00292E2D">
              <w:t>Fee</w:t>
            </w:r>
          </w:p>
        </w:tc>
        <w:tc>
          <w:tcPr>
            <w:tcW w:w="1273" w:type="pct"/>
            <w:tcBorders>
              <w:top w:val="single" w:sz="6" w:space="0" w:color="auto"/>
              <w:left w:val="nil"/>
              <w:bottom w:val="single" w:sz="12" w:space="0" w:color="auto"/>
              <w:right w:val="nil"/>
            </w:tcBorders>
            <w:hideMark/>
          </w:tcPr>
          <w:p w14:paraId="28FA7D7D" w14:textId="77777777" w:rsidR="004B2282" w:rsidRPr="00292E2D" w:rsidRDefault="004B2282" w:rsidP="00FC68A1">
            <w:pPr>
              <w:pStyle w:val="TableHeading"/>
              <w:jc w:val="right"/>
            </w:pPr>
            <w:r w:rsidRPr="00292E2D">
              <w:t>Column 3</w:t>
            </w:r>
          </w:p>
          <w:p w14:paraId="2CACE719" w14:textId="77777777" w:rsidR="004B2282" w:rsidRPr="00292E2D" w:rsidRDefault="004B2282" w:rsidP="00FC68A1">
            <w:pPr>
              <w:pStyle w:val="TableHeading"/>
              <w:jc w:val="right"/>
            </w:pPr>
            <w:r w:rsidRPr="00292E2D">
              <w:t>Amount if not more than 6 patients (to be divided by the number of patients) ($)</w:t>
            </w:r>
          </w:p>
        </w:tc>
        <w:tc>
          <w:tcPr>
            <w:tcW w:w="1084" w:type="pct"/>
            <w:tcBorders>
              <w:top w:val="single" w:sz="6" w:space="0" w:color="auto"/>
              <w:left w:val="nil"/>
              <w:bottom w:val="single" w:sz="12" w:space="0" w:color="auto"/>
              <w:right w:val="nil"/>
            </w:tcBorders>
            <w:hideMark/>
          </w:tcPr>
          <w:p w14:paraId="002A76E3" w14:textId="77777777" w:rsidR="004B2282" w:rsidRPr="00292E2D" w:rsidRDefault="004B2282" w:rsidP="00FC68A1">
            <w:pPr>
              <w:pStyle w:val="TableHeading"/>
              <w:jc w:val="right"/>
            </w:pPr>
            <w:r w:rsidRPr="00292E2D">
              <w:t>Column 4</w:t>
            </w:r>
          </w:p>
          <w:p w14:paraId="781F9CE8" w14:textId="77777777" w:rsidR="004B2282" w:rsidRPr="00292E2D" w:rsidRDefault="004B2282" w:rsidP="00FC68A1">
            <w:pPr>
              <w:pStyle w:val="TableHeading"/>
              <w:jc w:val="right"/>
            </w:pPr>
            <w:r w:rsidRPr="00292E2D">
              <w:t>Amount if more than 6 patients ($)</w:t>
            </w:r>
          </w:p>
        </w:tc>
      </w:tr>
      <w:tr w:rsidR="004B2282" w:rsidRPr="00292E2D" w14:paraId="4244C71E" w14:textId="77777777" w:rsidTr="00561DD9">
        <w:tc>
          <w:tcPr>
            <w:tcW w:w="408" w:type="pct"/>
            <w:tcBorders>
              <w:top w:val="single" w:sz="12" w:space="0" w:color="auto"/>
              <w:left w:val="nil"/>
              <w:bottom w:val="single" w:sz="4" w:space="0" w:color="auto"/>
              <w:right w:val="nil"/>
            </w:tcBorders>
            <w:hideMark/>
          </w:tcPr>
          <w:p w14:paraId="1BB7BA64" w14:textId="77777777" w:rsidR="004B2282" w:rsidRPr="00292E2D" w:rsidRDefault="004B2282" w:rsidP="00FC68A1">
            <w:pPr>
              <w:pStyle w:val="Tabletext"/>
            </w:pPr>
            <w:r w:rsidRPr="00292E2D">
              <w:t>1</w:t>
            </w:r>
          </w:p>
        </w:tc>
        <w:tc>
          <w:tcPr>
            <w:tcW w:w="983" w:type="pct"/>
            <w:tcBorders>
              <w:top w:val="single" w:sz="12" w:space="0" w:color="auto"/>
              <w:left w:val="nil"/>
              <w:bottom w:val="single" w:sz="4" w:space="0" w:color="auto"/>
              <w:right w:val="nil"/>
            </w:tcBorders>
            <w:hideMark/>
          </w:tcPr>
          <w:p w14:paraId="72765B47" w14:textId="77777777" w:rsidR="004B2282" w:rsidRPr="00292E2D" w:rsidRDefault="004B2282" w:rsidP="00FC68A1">
            <w:pPr>
              <w:pStyle w:val="Tabletext"/>
            </w:pPr>
            <w:r w:rsidRPr="00292E2D">
              <w:t>4</w:t>
            </w:r>
          </w:p>
        </w:tc>
        <w:tc>
          <w:tcPr>
            <w:tcW w:w="1252" w:type="pct"/>
            <w:tcBorders>
              <w:top w:val="single" w:sz="12" w:space="0" w:color="auto"/>
              <w:left w:val="nil"/>
              <w:bottom w:val="single" w:sz="4" w:space="0" w:color="auto"/>
              <w:right w:val="nil"/>
            </w:tcBorders>
            <w:hideMark/>
          </w:tcPr>
          <w:p w14:paraId="4198A18A" w14:textId="77777777" w:rsidR="004B2282" w:rsidRPr="00292E2D" w:rsidRDefault="004B2282" w:rsidP="00FC68A1">
            <w:pPr>
              <w:pStyle w:val="Tabletext"/>
            </w:pPr>
            <w:r w:rsidRPr="00292E2D">
              <w:t>The fee for item 3</w:t>
            </w:r>
          </w:p>
        </w:tc>
        <w:tc>
          <w:tcPr>
            <w:tcW w:w="1273" w:type="pct"/>
            <w:tcBorders>
              <w:top w:val="single" w:sz="12" w:space="0" w:color="auto"/>
              <w:left w:val="nil"/>
              <w:bottom w:val="single" w:sz="4" w:space="0" w:color="auto"/>
              <w:right w:val="nil"/>
            </w:tcBorders>
            <w:vAlign w:val="bottom"/>
            <w:hideMark/>
          </w:tcPr>
          <w:p w14:paraId="1779F098" w14:textId="5575ED85" w:rsidR="004B2282" w:rsidRPr="00292E2D" w:rsidRDefault="00DB58EC" w:rsidP="00FC68A1">
            <w:pPr>
              <w:pStyle w:val="Tabletext"/>
              <w:jc w:val="right"/>
            </w:pPr>
            <w:r w:rsidRPr="00292E2D">
              <w:t>27.15</w:t>
            </w:r>
          </w:p>
        </w:tc>
        <w:tc>
          <w:tcPr>
            <w:tcW w:w="1084" w:type="pct"/>
            <w:tcBorders>
              <w:top w:val="single" w:sz="12" w:space="0" w:color="auto"/>
              <w:left w:val="nil"/>
              <w:bottom w:val="single" w:sz="4" w:space="0" w:color="auto"/>
              <w:right w:val="nil"/>
            </w:tcBorders>
            <w:vAlign w:val="bottom"/>
            <w:hideMark/>
          </w:tcPr>
          <w:p w14:paraId="3C0FB94E" w14:textId="2825FCE1" w:rsidR="004B2282" w:rsidRPr="00292E2D" w:rsidRDefault="004B2282" w:rsidP="00FC68A1">
            <w:pPr>
              <w:pStyle w:val="Tabletext"/>
              <w:jc w:val="right"/>
            </w:pPr>
            <w:r w:rsidRPr="00292E2D">
              <w:t>2.1</w:t>
            </w:r>
            <w:r w:rsidR="00DB58EC" w:rsidRPr="00292E2D">
              <w:t>5</w:t>
            </w:r>
          </w:p>
        </w:tc>
      </w:tr>
      <w:tr w:rsidR="004B2282" w:rsidRPr="00292E2D" w14:paraId="24D6D404" w14:textId="77777777" w:rsidTr="00561DD9">
        <w:tc>
          <w:tcPr>
            <w:tcW w:w="408" w:type="pct"/>
            <w:tcBorders>
              <w:top w:val="single" w:sz="4" w:space="0" w:color="auto"/>
              <w:left w:val="nil"/>
              <w:bottom w:val="single" w:sz="4" w:space="0" w:color="auto"/>
              <w:right w:val="nil"/>
            </w:tcBorders>
            <w:hideMark/>
          </w:tcPr>
          <w:p w14:paraId="6397A54F" w14:textId="77777777" w:rsidR="004B2282" w:rsidRPr="00292E2D" w:rsidRDefault="004B2282" w:rsidP="00FC68A1">
            <w:pPr>
              <w:pStyle w:val="Tabletext"/>
            </w:pPr>
            <w:r w:rsidRPr="00292E2D">
              <w:t>2</w:t>
            </w:r>
          </w:p>
        </w:tc>
        <w:tc>
          <w:tcPr>
            <w:tcW w:w="983" w:type="pct"/>
            <w:tcBorders>
              <w:top w:val="single" w:sz="4" w:space="0" w:color="auto"/>
              <w:left w:val="nil"/>
              <w:bottom w:val="single" w:sz="4" w:space="0" w:color="auto"/>
              <w:right w:val="nil"/>
            </w:tcBorders>
            <w:hideMark/>
          </w:tcPr>
          <w:p w14:paraId="4BADB89E" w14:textId="77777777" w:rsidR="004B2282" w:rsidRPr="00292E2D" w:rsidRDefault="004B2282" w:rsidP="00FC68A1">
            <w:pPr>
              <w:pStyle w:val="Tabletext"/>
            </w:pPr>
            <w:r w:rsidRPr="00292E2D">
              <w:t>24</w:t>
            </w:r>
          </w:p>
        </w:tc>
        <w:tc>
          <w:tcPr>
            <w:tcW w:w="1252" w:type="pct"/>
            <w:tcBorders>
              <w:top w:val="single" w:sz="4" w:space="0" w:color="auto"/>
              <w:left w:val="nil"/>
              <w:bottom w:val="single" w:sz="4" w:space="0" w:color="auto"/>
              <w:right w:val="nil"/>
            </w:tcBorders>
            <w:hideMark/>
          </w:tcPr>
          <w:p w14:paraId="629054F8" w14:textId="77777777" w:rsidR="004B2282" w:rsidRPr="00292E2D" w:rsidRDefault="004B2282" w:rsidP="00FC68A1">
            <w:pPr>
              <w:pStyle w:val="Tabletext"/>
            </w:pPr>
            <w:r w:rsidRPr="00292E2D">
              <w:t>The fee for item 23</w:t>
            </w:r>
          </w:p>
        </w:tc>
        <w:tc>
          <w:tcPr>
            <w:tcW w:w="1273" w:type="pct"/>
            <w:tcBorders>
              <w:top w:val="single" w:sz="4" w:space="0" w:color="auto"/>
              <w:left w:val="nil"/>
              <w:bottom w:val="single" w:sz="4" w:space="0" w:color="auto"/>
              <w:right w:val="nil"/>
            </w:tcBorders>
            <w:vAlign w:val="bottom"/>
            <w:hideMark/>
          </w:tcPr>
          <w:p w14:paraId="5618AA8C" w14:textId="54631D5A" w:rsidR="004B2282" w:rsidRPr="00292E2D" w:rsidRDefault="00DB58EC" w:rsidP="00FC68A1">
            <w:pPr>
              <w:pStyle w:val="Tabletext"/>
              <w:jc w:val="right"/>
            </w:pPr>
            <w:r w:rsidRPr="00292E2D">
              <w:t>27.15</w:t>
            </w:r>
          </w:p>
        </w:tc>
        <w:tc>
          <w:tcPr>
            <w:tcW w:w="1084" w:type="pct"/>
            <w:tcBorders>
              <w:top w:val="single" w:sz="4" w:space="0" w:color="auto"/>
              <w:left w:val="nil"/>
              <w:bottom w:val="single" w:sz="4" w:space="0" w:color="auto"/>
              <w:right w:val="nil"/>
            </w:tcBorders>
            <w:vAlign w:val="bottom"/>
            <w:hideMark/>
          </w:tcPr>
          <w:p w14:paraId="0B53B1C0" w14:textId="7969E8D2" w:rsidR="004B2282" w:rsidRPr="00292E2D" w:rsidRDefault="004B2282" w:rsidP="00FC68A1">
            <w:pPr>
              <w:pStyle w:val="Tabletext"/>
              <w:jc w:val="right"/>
            </w:pPr>
            <w:r w:rsidRPr="00292E2D">
              <w:t>2.1</w:t>
            </w:r>
            <w:r w:rsidR="00DB58EC" w:rsidRPr="00292E2D">
              <w:t>5</w:t>
            </w:r>
          </w:p>
        </w:tc>
      </w:tr>
      <w:tr w:rsidR="004B2282" w:rsidRPr="00292E2D" w14:paraId="70E7A054" w14:textId="77777777" w:rsidTr="00561DD9">
        <w:tc>
          <w:tcPr>
            <w:tcW w:w="408" w:type="pct"/>
            <w:tcBorders>
              <w:top w:val="single" w:sz="4" w:space="0" w:color="auto"/>
              <w:left w:val="nil"/>
              <w:bottom w:val="single" w:sz="4" w:space="0" w:color="auto"/>
              <w:right w:val="nil"/>
            </w:tcBorders>
            <w:hideMark/>
          </w:tcPr>
          <w:p w14:paraId="609058F2" w14:textId="77777777" w:rsidR="004B2282" w:rsidRPr="00292E2D" w:rsidRDefault="004B2282" w:rsidP="00FC68A1">
            <w:pPr>
              <w:pStyle w:val="Tabletext"/>
            </w:pPr>
            <w:r w:rsidRPr="00292E2D">
              <w:t>3</w:t>
            </w:r>
          </w:p>
        </w:tc>
        <w:tc>
          <w:tcPr>
            <w:tcW w:w="983" w:type="pct"/>
            <w:tcBorders>
              <w:top w:val="single" w:sz="4" w:space="0" w:color="auto"/>
              <w:left w:val="nil"/>
              <w:bottom w:val="single" w:sz="4" w:space="0" w:color="auto"/>
              <w:right w:val="nil"/>
            </w:tcBorders>
            <w:hideMark/>
          </w:tcPr>
          <w:p w14:paraId="1CB11E4C" w14:textId="77777777" w:rsidR="004B2282" w:rsidRPr="00292E2D" w:rsidRDefault="004B2282" w:rsidP="00FC68A1">
            <w:pPr>
              <w:pStyle w:val="Tabletext"/>
            </w:pPr>
            <w:r w:rsidRPr="00292E2D">
              <w:t>37</w:t>
            </w:r>
          </w:p>
        </w:tc>
        <w:tc>
          <w:tcPr>
            <w:tcW w:w="1252" w:type="pct"/>
            <w:tcBorders>
              <w:top w:val="single" w:sz="4" w:space="0" w:color="auto"/>
              <w:left w:val="nil"/>
              <w:bottom w:val="single" w:sz="4" w:space="0" w:color="auto"/>
              <w:right w:val="nil"/>
            </w:tcBorders>
            <w:hideMark/>
          </w:tcPr>
          <w:p w14:paraId="51E4100B" w14:textId="77777777" w:rsidR="004B2282" w:rsidRPr="00292E2D" w:rsidRDefault="004B2282" w:rsidP="00FC68A1">
            <w:pPr>
              <w:pStyle w:val="Tabletext"/>
            </w:pPr>
            <w:r w:rsidRPr="00292E2D">
              <w:t>The fee for item 36</w:t>
            </w:r>
          </w:p>
        </w:tc>
        <w:tc>
          <w:tcPr>
            <w:tcW w:w="1273" w:type="pct"/>
            <w:tcBorders>
              <w:top w:val="single" w:sz="4" w:space="0" w:color="auto"/>
              <w:left w:val="nil"/>
              <w:bottom w:val="single" w:sz="4" w:space="0" w:color="auto"/>
              <w:right w:val="nil"/>
            </w:tcBorders>
            <w:vAlign w:val="bottom"/>
            <w:hideMark/>
          </w:tcPr>
          <w:p w14:paraId="354845F2" w14:textId="6F15CC67" w:rsidR="004B2282" w:rsidRPr="00292E2D" w:rsidRDefault="00DB58EC" w:rsidP="00FC68A1">
            <w:pPr>
              <w:pStyle w:val="Tabletext"/>
              <w:jc w:val="right"/>
            </w:pPr>
            <w:r w:rsidRPr="00292E2D">
              <w:t>27.15</w:t>
            </w:r>
          </w:p>
        </w:tc>
        <w:tc>
          <w:tcPr>
            <w:tcW w:w="1084" w:type="pct"/>
            <w:tcBorders>
              <w:top w:val="single" w:sz="4" w:space="0" w:color="auto"/>
              <w:left w:val="nil"/>
              <w:bottom w:val="single" w:sz="4" w:space="0" w:color="auto"/>
              <w:right w:val="nil"/>
            </w:tcBorders>
            <w:vAlign w:val="bottom"/>
            <w:hideMark/>
          </w:tcPr>
          <w:p w14:paraId="30B0277C" w14:textId="324F7F09" w:rsidR="004B2282" w:rsidRPr="00292E2D" w:rsidRDefault="004B2282" w:rsidP="00FC68A1">
            <w:pPr>
              <w:pStyle w:val="Tabletext"/>
              <w:jc w:val="right"/>
            </w:pPr>
            <w:r w:rsidRPr="00292E2D">
              <w:t>2.1</w:t>
            </w:r>
            <w:r w:rsidR="00DB58EC" w:rsidRPr="00292E2D">
              <w:t>5</w:t>
            </w:r>
          </w:p>
        </w:tc>
      </w:tr>
      <w:tr w:rsidR="004B2282" w:rsidRPr="00292E2D" w14:paraId="777655F7" w14:textId="77777777" w:rsidTr="00561DD9">
        <w:tc>
          <w:tcPr>
            <w:tcW w:w="408" w:type="pct"/>
            <w:tcBorders>
              <w:top w:val="single" w:sz="4" w:space="0" w:color="auto"/>
              <w:left w:val="nil"/>
              <w:bottom w:val="single" w:sz="4" w:space="0" w:color="auto"/>
              <w:right w:val="nil"/>
            </w:tcBorders>
            <w:hideMark/>
          </w:tcPr>
          <w:p w14:paraId="00FEA005" w14:textId="77777777" w:rsidR="004B2282" w:rsidRPr="00292E2D" w:rsidRDefault="004B2282" w:rsidP="00FC68A1">
            <w:pPr>
              <w:pStyle w:val="Tabletext"/>
            </w:pPr>
            <w:bookmarkStart w:id="34" w:name="CU_842456"/>
            <w:bookmarkStart w:id="35" w:name="CU_843930"/>
            <w:bookmarkEnd w:id="34"/>
            <w:bookmarkEnd w:id="35"/>
            <w:r w:rsidRPr="00292E2D">
              <w:t>4</w:t>
            </w:r>
          </w:p>
        </w:tc>
        <w:tc>
          <w:tcPr>
            <w:tcW w:w="983" w:type="pct"/>
            <w:tcBorders>
              <w:top w:val="single" w:sz="4" w:space="0" w:color="auto"/>
              <w:left w:val="nil"/>
              <w:bottom w:val="single" w:sz="4" w:space="0" w:color="auto"/>
              <w:right w:val="nil"/>
            </w:tcBorders>
            <w:hideMark/>
          </w:tcPr>
          <w:p w14:paraId="434D89B4" w14:textId="77777777" w:rsidR="004B2282" w:rsidRPr="00292E2D" w:rsidRDefault="004B2282" w:rsidP="00FC68A1">
            <w:pPr>
              <w:pStyle w:val="Tabletext"/>
            </w:pPr>
            <w:r w:rsidRPr="00292E2D">
              <w:t>47</w:t>
            </w:r>
          </w:p>
        </w:tc>
        <w:tc>
          <w:tcPr>
            <w:tcW w:w="1252" w:type="pct"/>
            <w:tcBorders>
              <w:top w:val="single" w:sz="4" w:space="0" w:color="auto"/>
              <w:left w:val="nil"/>
              <w:bottom w:val="single" w:sz="4" w:space="0" w:color="auto"/>
              <w:right w:val="nil"/>
            </w:tcBorders>
            <w:hideMark/>
          </w:tcPr>
          <w:p w14:paraId="10A8867A" w14:textId="77777777" w:rsidR="004B2282" w:rsidRPr="00292E2D" w:rsidRDefault="004B2282" w:rsidP="00FC68A1">
            <w:pPr>
              <w:pStyle w:val="Tabletext"/>
            </w:pPr>
            <w:r w:rsidRPr="00292E2D">
              <w:t>The fee for item 44</w:t>
            </w:r>
          </w:p>
        </w:tc>
        <w:tc>
          <w:tcPr>
            <w:tcW w:w="1273" w:type="pct"/>
            <w:tcBorders>
              <w:top w:val="single" w:sz="4" w:space="0" w:color="auto"/>
              <w:left w:val="nil"/>
              <w:bottom w:val="single" w:sz="4" w:space="0" w:color="auto"/>
              <w:right w:val="nil"/>
            </w:tcBorders>
            <w:vAlign w:val="bottom"/>
            <w:hideMark/>
          </w:tcPr>
          <w:p w14:paraId="2C3BAB39" w14:textId="2EC93A3D" w:rsidR="004B2282" w:rsidRPr="00292E2D" w:rsidRDefault="00DB58EC" w:rsidP="00FC68A1">
            <w:pPr>
              <w:pStyle w:val="Tabletext"/>
              <w:jc w:val="right"/>
            </w:pPr>
            <w:r w:rsidRPr="00292E2D">
              <w:t>27.15</w:t>
            </w:r>
          </w:p>
        </w:tc>
        <w:tc>
          <w:tcPr>
            <w:tcW w:w="1084" w:type="pct"/>
            <w:tcBorders>
              <w:top w:val="single" w:sz="4" w:space="0" w:color="auto"/>
              <w:left w:val="nil"/>
              <w:bottom w:val="single" w:sz="4" w:space="0" w:color="auto"/>
              <w:right w:val="nil"/>
            </w:tcBorders>
            <w:vAlign w:val="bottom"/>
            <w:hideMark/>
          </w:tcPr>
          <w:p w14:paraId="08246654" w14:textId="78CBF1F3" w:rsidR="004B2282" w:rsidRPr="00292E2D" w:rsidRDefault="004B2282" w:rsidP="00FC68A1">
            <w:pPr>
              <w:pStyle w:val="Tabletext"/>
              <w:jc w:val="right"/>
            </w:pPr>
            <w:r w:rsidRPr="00292E2D">
              <w:t>2.1</w:t>
            </w:r>
            <w:r w:rsidR="00DB58EC" w:rsidRPr="00292E2D">
              <w:t>5</w:t>
            </w:r>
          </w:p>
        </w:tc>
      </w:tr>
      <w:tr w:rsidR="004B2282" w:rsidRPr="00292E2D" w14:paraId="04D36709" w14:textId="77777777" w:rsidTr="00561DD9">
        <w:tc>
          <w:tcPr>
            <w:tcW w:w="408" w:type="pct"/>
            <w:tcBorders>
              <w:top w:val="single" w:sz="4" w:space="0" w:color="auto"/>
              <w:left w:val="nil"/>
              <w:bottom w:val="single" w:sz="4" w:space="0" w:color="auto"/>
              <w:right w:val="nil"/>
            </w:tcBorders>
            <w:hideMark/>
          </w:tcPr>
          <w:p w14:paraId="11CCE071" w14:textId="77777777" w:rsidR="004B2282" w:rsidRPr="00292E2D" w:rsidRDefault="004B2282" w:rsidP="00FC68A1">
            <w:pPr>
              <w:pStyle w:val="Tabletext"/>
            </w:pPr>
            <w:r w:rsidRPr="00292E2D">
              <w:t>5</w:t>
            </w:r>
          </w:p>
        </w:tc>
        <w:tc>
          <w:tcPr>
            <w:tcW w:w="983" w:type="pct"/>
            <w:tcBorders>
              <w:top w:val="single" w:sz="4" w:space="0" w:color="auto"/>
              <w:left w:val="nil"/>
              <w:bottom w:val="single" w:sz="4" w:space="0" w:color="auto"/>
              <w:right w:val="nil"/>
            </w:tcBorders>
            <w:hideMark/>
          </w:tcPr>
          <w:p w14:paraId="7BCAFE54" w14:textId="77777777" w:rsidR="004B2282" w:rsidRPr="00292E2D" w:rsidRDefault="004B2282" w:rsidP="00FC68A1">
            <w:pPr>
              <w:pStyle w:val="Tabletext"/>
            </w:pPr>
            <w:r w:rsidRPr="00292E2D">
              <w:t>58</w:t>
            </w:r>
          </w:p>
        </w:tc>
        <w:tc>
          <w:tcPr>
            <w:tcW w:w="1252" w:type="pct"/>
            <w:tcBorders>
              <w:top w:val="single" w:sz="4" w:space="0" w:color="auto"/>
              <w:left w:val="nil"/>
              <w:bottom w:val="single" w:sz="4" w:space="0" w:color="auto"/>
              <w:right w:val="nil"/>
            </w:tcBorders>
            <w:hideMark/>
          </w:tcPr>
          <w:p w14:paraId="358BCDF5" w14:textId="77777777" w:rsidR="004B2282" w:rsidRPr="00292E2D" w:rsidRDefault="004B2282" w:rsidP="00FC68A1">
            <w:pPr>
              <w:pStyle w:val="Tabletext"/>
              <w:jc w:val="right"/>
            </w:pPr>
            <w:r w:rsidRPr="00292E2D">
              <w:t>$8.50</w:t>
            </w:r>
          </w:p>
        </w:tc>
        <w:tc>
          <w:tcPr>
            <w:tcW w:w="1273" w:type="pct"/>
            <w:tcBorders>
              <w:top w:val="single" w:sz="4" w:space="0" w:color="auto"/>
              <w:left w:val="nil"/>
              <w:bottom w:val="single" w:sz="4" w:space="0" w:color="auto"/>
              <w:right w:val="nil"/>
            </w:tcBorders>
            <w:hideMark/>
          </w:tcPr>
          <w:p w14:paraId="4F690A24" w14:textId="77777777" w:rsidR="004B2282" w:rsidRPr="00292E2D" w:rsidRDefault="004B2282" w:rsidP="00FC68A1">
            <w:pPr>
              <w:pStyle w:val="Tabletext"/>
              <w:jc w:val="right"/>
            </w:pPr>
            <w:r w:rsidRPr="00292E2D">
              <w:t>15.50</w:t>
            </w:r>
          </w:p>
        </w:tc>
        <w:tc>
          <w:tcPr>
            <w:tcW w:w="1084" w:type="pct"/>
            <w:tcBorders>
              <w:top w:val="single" w:sz="4" w:space="0" w:color="auto"/>
              <w:left w:val="nil"/>
              <w:bottom w:val="single" w:sz="4" w:space="0" w:color="auto"/>
              <w:right w:val="nil"/>
            </w:tcBorders>
            <w:hideMark/>
          </w:tcPr>
          <w:p w14:paraId="0BB6F4A0" w14:textId="77777777" w:rsidR="004B2282" w:rsidRPr="00292E2D" w:rsidRDefault="004B2282" w:rsidP="00FC68A1">
            <w:pPr>
              <w:pStyle w:val="Tabletext"/>
              <w:jc w:val="right"/>
            </w:pPr>
            <w:r w:rsidRPr="00292E2D">
              <w:t>0.70</w:t>
            </w:r>
          </w:p>
        </w:tc>
      </w:tr>
      <w:tr w:rsidR="004B2282" w:rsidRPr="00292E2D" w14:paraId="74F3CC75" w14:textId="77777777" w:rsidTr="00561DD9">
        <w:tc>
          <w:tcPr>
            <w:tcW w:w="408" w:type="pct"/>
            <w:tcBorders>
              <w:top w:val="single" w:sz="4" w:space="0" w:color="auto"/>
              <w:left w:val="nil"/>
              <w:bottom w:val="single" w:sz="4" w:space="0" w:color="auto"/>
              <w:right w:val="nil"/>
            </w:tcBorders>
            <w:hideMark/>
          </w:tcPr>
          <w:p w14:paraId="3D246DA1" w14:textId="77777777" w:rsidR="004B2282" w:rsidRPr="00292E2D" w:rsidRDefault="004B2282" w:rsidP="00FC68A1">
            <w:pPr>
              <w:pStyle w:val="Tabletext"/>
            </w:pPr>
            <w:r w:rsidRPr="00292E2D">
              <w:t>6</w:t>
            </w:r>
          </w:p>
        </w:tc>
        <w:tc>
          <w:tcPr>
            <w:tcW w:w="983" w:type="pct"/>
            <w:tcBorders>
              <w:top w:val="single" w:sz="4" w:space="0" w:color="auto"/>
              <w:left w:val="nil"/>
              <w:bottom w:val="single" w:sz="4" w:space="0" w:color="auto"/>
              <w:right w:val="nil"/>
            </w:tcBorders>
            <w:hideMark/>
          </w:tcPr>
          <w:p w14:paraId="398E9D85" w14:textId="77777777" w:rsidR="004B2282" w:rsidRPr="00292E2D" w:rsidRDefault="004B2282" w:rsidP="00FC68A1">
            <w:pPr>
              <w:pStyle w:val="Tabletext"/>
            </w:pPr>
            <w:r w:rsidRPr="00292E2D">
              <w:t>59, 2610, 2631, 2673</w:t>
            </w:r>
          </w:p>
        </w:tc>
        <w:tc>
          <w:tcPr>
            <w:tcW w:w="1252" w:type="pct"/>
            <w:tcBorders>
              <w:top w:val="single" w:sz="4" w:space="0" w:color="auto"/>
              <w:left w:val="nil"/>
              <w:bottom w:val="single" w:sz="4" w:space="0" w:color="auto"/>
              <w:right w:val="nil"/>
            </w:tcBorders>
            <w:hideMark/>
          </w:tcPr>
          <w:p w14:paraId="2F3DBD9A" w14:textId="77777777" w:rsidR="004B2282" w:rsidRPr="00292E2D" w:rsidRDefault="004B2282" w:rsidP="00FC68A1">
            <w:pPr>
              <w:pStyle w:val="Tabletext"/>
              <w:jc w:val="right"/>
            </w:pPr>
            <w:r w:rsidRPr="00292E2D">
              <w:t>$16.00</w:t>
            </w:r>
          </w:p>
        </w:tc>
        <w:tc>
          <w:tcPr>
            <w:tcW w:w="1273" w:type="pct"/>
            <w:tcBorders>
              <w:top w:val="single" w:sz="4" w:space="0" w:color="auto"/>
              <w:left w:val="nil"/>
              <w:bottom w:val="single" w:sz="4" w:space="0" w:color="auto"/>
              <w:right w:val="nil"/>
            </w:tcBorders>
            <w:hideMark/>
          </w:tcPr>
          <w:p w14:paraId="6E9F7EF4" w14:textId="77777777" w:rsidR="004B2282" w:rsidRPr="00292E2D" w:rsidRDefault="004B2282" w:rsidP="00FC68A1">
            <w:pPr>
              <w:pStyle w:val="Tabletext"/>
              <w:jc w:val="right"/>
            </w:pPr>
            <w:r w:rsidRPr="00292E2D">
              <w:t>17.50</w:t>
            </w:r>
          </w:p>
        </w:tc>
        <w:tc>
          <w:tcPr>
            <w:tcW w:w="1084" w:type="pct"/>
            <w:tcBorders>
              <w:top w:val="single" w:sz="4" w:space="0" w:color="auto"/>
              <w:left w:val="nil"/>
              <w:bottom w:val="single" w:sz="4" w:space="0" w:color="auto"/>
              <w:right w:val="nil"/>
            </w:tcBorders>
            <w:hideMark/>
          </w:tcPr>
          <w:p w14:paraId="77D657D0" w14:textId="77777777" w:rsidR="004B2282" w:rsidRPr="00292E2D" w:rsidRDefault="004B2282" w:rsidP="00FC68A1">
            <w:pPr>
              <w:pStyle w:val="Tabletext"/>
              <w:jc w:val="right"/>
            </w:pPr>
            <w:r w:rsidRPr="00292E2D">
              <w:t>0.70</w:t>
            </w:r>
          </w:p>
        </w:tc>
      </w:tr>
      <w:tr w:rsidR="004B2282" w:rsidRPr="00292E2D" w14:paraId="784F9E70" w14:textId="77777777" w:rsidTr="00561DD9">
        <w:tc>
          <w:tcPr>
            <w:tcW w:w="408" w:type="pct"/>
            <w:tcBorders>
              <w:top w:val="single" w:sz="4" w:space="0" w:color="auto"/>
              <w:left w:val="nil"/>
              <w:bottom w:val="single" w:sz="4" w:space="0" w:color="auto"/>
              <w:right w:val="nil"/>
            </w:tcBorders>
            <w:hideMark/>
          </w:tcPr>
          <w:p w14:paraId="47F7951F" w14:textId="77777777" w:rsidR="004B2282" w:rsidRPr="00292E2D" w:rsidRDefault="004B2282" w:rsidP="00FC68A1">
            <w:pPr>
              <w:pStyle w:val="Tabletext"/>
            </w:pPr>
            <w:r w:rsidRPr="00292E2D">
              <w:t>7</w:t>
            </w:r>
          </w:p>
        </w:tc>
        <w:tc>
          <w:tcPr>
            <w:tcW w:w="983" w:type="pct"/>
            <w:tcBorders>
              <w:top w:val="single" w:sz="4" w:space="0" w:color="auto"/>
              <w:left w:val="nil"/>
              <w:bottom w:val="single" w:sz="4" w:space="0" w:color="auto"/>
              <w:right w:val="nil"/>
            </w:tcBorders>
            <w:hideMark/>
          </w:tcPr>
          <w:p w14:paraId="0020A068" w14:textId="77777777" w:rsidR="004B2282" w:rsidRPr="00292E2D" w:rsidRDefault="004B2282" w:rsidP="00FC68A1">
            <w:pPr>
              <w:pStyle w:val="Tabletext"/>
            </w:pPr>
            <w:r w:rsidRPr="00292E2D">
              <w:t>60, 2613, 2633, 2675</w:t>
            </w:r>
          </w:p>
        </w:tc>
        <w:tc>
          <w:tcPr>
            <w:tcW w:w="1252" w:type="pct"/>
            <w:tcBorders>
              <w:top w:val="single" w:sz="4" w:space="0" w:color="auto"/>
              <w:left w:val="nil"/>
              <w:bottom w:val="single" w:sz="4" w:space="0" w:color="auto"/>
              <w:right w:val="nil"/>
            </w:tcBorders>
            <w:hideMark/>
          </w:tcPr>
          <w:p w14:paraId="7EB65699" w14:textId="77777777" w:rsidR="004B2282" w:rsidRPr="00292E2D" w:rsidRDefault="004B2282" w:rsidP="00FC68A1">
            <w:pPr>
              <w:pStyle w:val="Tabletext"/>
              <w:jc w:val="right"/>
            </w:pPr>
            <w:r w:rsidRPr="00292E2D">
              <w:t>$35.50</w:t>
            </w:r>
          </w:p>
        </w:tc>
        <w:tc>
          <w:tcPr>
            <w:tcW w:w="1273" w:type="pct"/>
            <w:tcBorders>
              <w:top w:val="single" w:sz="4" w:space="0" w:color="auto"/>
              <w:left w:val="nil"/>
              <w:bottom w:val="single" w:sz="4" w:space="0" w:color="auto"/>
              <w:right w:val="nil"/>
            </w:tcBorders>
            <w:hideMark/>
          </w:tcPr>
          <w:p w14:paraId="34251ADA" w14:textId="77777777" w:rsidR="004B2282" w:rsidRPr="00292E2D" w:rsidRDefault="004B2282" w:rsidP="00FC68A1">
            <w:pPr>
              <w:pStyle w:val="Tabletext"/>
              <w:jc w:val="right"/>
            </w:pPr>
            <w:r w:rsidRPr="00292E2D">
              <w:t>15.50</w:t>
            </w:r>
          </w:p>
        </w:tc>
        <w:tc>
          <w:tcPr>
            <w:tcW w:w="1084" w:type="pct"/>
            <w:tcBorders>
              <w:top w:val="single" w:sz="4" w:space="0" w:color="auto"/>
              <w:left w:val="nil"/>
              <w:bottom w:val="single" w:sz="4" w:space="0" w:color="auto"/>
              <w:right w:val="nil"/>
            </w:tcBorders>
            <w:hideMark/>
          </w:tcPr>
          <w:p w14:paraId="0E83FB62" w14:textId="77777777" w:rsidR="004B2282" w:rsidRPr="00292E2D" w:rsidRDefault="004B2282" w:rsidP="00FC68A1">
            <w:pPr>
              <w:pStyle w:val="Tabletext"/>
              <w:jc w:val="right"/>
            </w:pPr>
            <w:r w:rsidRPr="00292E2D">
              <w:t>0.70</w:t>
            </w:r>
          </w:p>
        </w:tc>
      </w:tr>
      <w:tr w:rsidR="004B2282" w:rsidRPr="00292E2D" w14:paraId="1E3A10D6" w14:textId="77777777" w:rsidTr="00561DD9">
        <w:tc>
          <w:tcPr>
            <w:tcW w:w="408" w:type="pct"/>
            <w:tcBorders>
              <w:top w:val="single" w:sz="4" w:space="0" w:color="auto"/>
              <w:left w:val="nil"/>
              <w:bottom w:val="single" w:sz="4" w:space="0" w:color="auto"/>
              <w:right w:val="nil"/>
            </w:tcBorders>
            <w:hideMark/>
          </w:tcPr>
          <w:p w14:paraId="217E259A" w14:textId="77777777" w:rsidR="004B2282" w:rsidRPr="00292E2D" w:rsidRDefault="004B2282" w:rsidP="00FC68A1">
            <w:pPr>
              <w:pStyle w:val="Tabletext"/>
            </w:pPr>
            <w:r w:rsidRPr="00292E2D">
              <w:t>8</w:t>
            </w:r>
          </w:p>
        </w:tc>
        <w:tc>
          <w:tcPr>
            <w:tcW w:w="983" w:type="pct"/>
            <w:tcBorders>
              <w:top w:val="single" w:sz="4" w:space="0" w:color="auto"/>
              <w:left w:val="nil"/>
              <w:bottom w:val="single" w:sz="4" w:space="0" w:color="auto"/>
              <w:right w:val="nil"/>
            </w:tcBorders>
            <w:hideMark/>
          </w:tcPr>
          <w:p w14:paraId="7F75429C" w14:textId="77777777" w:rsidR="004B2282" w:rsidRPr="00292E2D" w:rsidRDefault="004B2282" w:rsidP="00FC68A1">
            <w:pPr>
              <w:pStyle w:val="Tabletext"/>
            </w:pPr>
            <w:r w:rsidRPr="00292E2D">
              <w:t>65, 2616, 2635, 2677</w:t>
            </w:r>
          </w:p>
        </w:tc>
        <w:tc>
          <w:tcPr>
            <w:tcW w:w="1252" w:type="pct"/>
            <w:tcBorders>
              <w:top w:val="single" w:sz="4" w:space="0" w:color="auto"/>
              <w:left w:val="nil"/>
              <w:bottom w:val="single" w:sz="4" w:space="0" w:color="auto"/>
              <w:right w:val="nil"/>
            </w:tcBorders>
            <w:hideMark/>
          </w:tcPr>
          <w:p w14:paraId="50894751" w14:textId="77777777" w:rsidR="004B2282" w:rsidRPr="00292E2D" w:rsidRDefault="004B2282" w:rsidP="00FC68A1">
            <w:pPr>
              <w:pStyle w:val="Tabletext"/>
              <w:jc w:val="right"/>
            </w:pPr>
            <w:r w:rsidRPr="00292E2D">
              <w:t>$57.50</w:t>
            </w:r>
          </w:p>
        </w:tc>
        <w:tc>
          <w:tcPr>
            <w:tcW w:w="1273" w:type="pct"/>
            <w:tcBorders>
              <w:top w:val="single" w:sz="4" w:space="0" w:color="auto"/>
              <w:left w:val="nil"/>
              <w:bottom w:val="single" w:sz="4" w:space="0" w:color="auto"/>
              <w:right w:val="nil"/>
            </w:tcBorders>
            <w:hideMark/>
          </w:tcPr>
          <w:p w14:paraId="3D81D6F4" w14:textId="77777777" w:rsidR="004B2282" w:rsidRPr="00292E2D" w:rsidRDefault="004B2282" w:rsidP="00FC68A1">
            <w:pPr>
              <w:pStyle w:val="Tabletext"/>
              <w:jc w:val="right"/>
            </w:pPr>
            <w:r w:rsidRPr="00292E2D">
              <w:t>15.50</w:t>
            </w:r>
          </w:p>
        </w:tc>
        <w:tc>
          <w:tcPr>
            <w:tcW w:w="1084" w:type="pct"/>
            <w:tcBorders>
              <w:top w:val="single" w:sz="4" w:space="0" w:color="auto"/>
              <w:left w:val="nil"/>
              <w:bottom w:val="single" w:sz="4" w:space="0" w:color="auto"/>
              <w:right w:val="nil"/>
            </w:tcBorders>
            <w:hideMark/>
          </w:tcPr>
          <w:p w14:paraId="39201107" w14:textId="77777777" w:rsidR="004B2282" w:rsidRPr="00292E2D" w:rsidRDefault="004B2282" w:rsidP="00FC68A1">
            <w:pPr>
              <w:pStyle w:val="Tabletext"/>
              <w:jc w:val="right"/>
            </w:pPr>
            <w:r w:rsidRPr="00292E2D">
              <w:t>0.70</w:t>
            </w:r>
          </w:p>
        </w:tc>
      </w:tr>
      <w:tr w:rsidR="004B2282" w:rsidRPr="00292E2D" w14:paraId="2069E770" w14:textId="77777777" w:rsidTr="00561DD9">
        <w:tc>
          <w:tcPr>
            <w:tcW w:w="408" w:type="pct"/>
            <w:tcBorders>
              <w:top w:val="single" w:sz="4" w:space="0" w:color="auto"/>
              <w:left w:val="nil"/>
              <w:bottom w:val="single" w:sz="4" w:space="0" w:color="auto"/>
              <w:right w:val="nil"/>
            </w:tcBorders>
            <w:hideMark/>
          </w:tcPr>
          <w:p w14:paraId="34A4ACAC" w14:textId="77777777" w:rsidR="004B2282" w:rsidRPr="00292E2D" w:rsidRDefault="004B2282" w:rsidP="00FC68A1">
            <w:pPr>
              <w:pStyle w:val="Tabletext"/>
            </w:pPr>
            <w:r w:rsidRPr="00292E2D">
              <w:t>9</w:t>
            </w:r>
          </w:p>
        </w:tc>
        <w:tc>
          <w:tcPr>
            <w:tcW w:w="983" w:type="pct"/>
            <w:tcBorders>
              <w:top w:val="single" w:sz="4" w:space="0" w:color="auto"/>
              <w:left w:val="nil"/>
              <w:bottom w:val="single" w:sz="4" w:space="0" w:color="auto"/>
              <w:right w:val="nil"/>
            </w:tcBorders>
            <w:hideMark/>
          </w:tcPr>
          <w:p w14:paraId="2C810E8A" w14:textId="77777777" w:rsidR="004B2282" w:rsidRPr="00292E2D" w:rsidRDefault="004B2282" w:rsidP="00FC68A1">
            <w:pPr>
              <w:pStyle w:val="Tabletext"/>
            </w:pPr>
            <w:r w:rsidRPr="00292E2D">
              <w:t>195</w:t>
            </w:r>
          </w:p>
        </w:tc>
        <w:tc>
          <w:tcPr>
            <w:tcW w:w="1252" w:type="pct"/>
            <w:tcBorders>
              <w:top w:val="single" w:sz="4" w:space="0" w:color="auto"/>
              <w:left w:val="nil"/>
              <w:bottom w:val="single" w:sz="4" w:space="0" w:color="auto"/>
              <w:right w:val="nil"/>
            </w:tcBorders>
            <w:hideMark/>
          </w:tcPr>
          <w:p w14:paraId="6E17859E" w14:textId="54A0FFB5" w:rsidR="004B2282" w:rsidRPr="00292E2D" w:rsidRDefault="004B2282" w:rsidP="00FC68A1">
            <w:pPr>
              <w:pStyle w:val="Tabletext"/>
            </w:pPr>
            <w:r w:rsidRPr="00292E2D">
              <w:t xml:space="preserve">The fee for </w:t>
            </w:r>
            <w:r w:rsidR="00DE7744">
              <w:t>item 1</w:t>
            </w:r>
            <w:r w:rsidRPr="00292E2D">
              <w:t>93</w:t>
            </w:r>
          </w:p>
        </w:tc>
        <w:tc>
          <w:tcPr>
            <w:tcW w:w="1273" w:type="pct"/>
            <w:tcBorders>
              <w:top w:val="single" w:sz="4" w:space="0" w:color="auto"/>
              <w:left w:val="nil"/>
              <w:bottom w:val="single" w:sz="4" w:space="0" w:color="auto"/>
              <w:right w:val="nil"/>
            </w:tcBorders>
            <w:hideMark/>
          </w:tcPr>
          <w:p w14:paraId="176DF52A" w14:textId="430DF588"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7062FBFC" w14:textId="09913ECC" w:rsidR="004B2282" w:rsidRPr="00292E2D" w:rsidRDefault="004B2282" w:rsidP="00FC68A1">
            <w:pPr>
              <w:pStyle w:val="Tabletext"/>
              <w:jc w:val="right"/>
            </w:pPr>
            <w:r w:rsidRPr="00292E2D">
              <w:t>2.</w:t>
            </w:r>
            <w:r w:rsidR="00211FBB" w:rsidRPr="00292E2D">
              <w:t>10</w:t>
            </w:r>
          </w:p>
        </w:tc>
      </w:tr>
      <w:tr w:rsidR="004B2282" w:rsidRPr="00292E2D" w14:paraId="6FEA65AC" w14:textId="77777777" w:rsidTr="00561DD9">
        <w:tc>
          <w:tcPr>
            <w:tcW w:w="408" w:type="pct"/>
            <w:tcBorders>
              <w:top w:val="single" w:sz="4" w:space="0" w:color="auto"/>
              <w:left w:val="nil"/>
              <w:bottom w:val="single" w:sz="4" w:space="0" w:color="auto"/>
              <w:right w:val="nil"/>
            </w:tcBorders>
            <w:hideMark/>
          </w:tcPr>
          <w:p w14:paraId="19E074F4" w14:textId="77777777" w:rsidR="004B2282" w:rsidRPr="00292E2D" w:rsidRDefault="004B2282" w:rsidP="00FC68A1">
            <w:pPr>
              <w:pStyle w:val="Tabletext"/>
            </w:pPr>
            <w:r w:rsidRPr="00292E2D">
              <w:t>10</w:t>
            </w:r>
          </w:p>
        </w:tc>
        <w:tc>
          <w:tcPr>
            <w:tcW w:w="983" w:type="pct"/>
            <w:tcBorders>
              <w:top w:val="single" w:sz="4" w:space="0" w:color="auto"/>
              <w:left w:val="nil"/>
              <w:bottom w:val="single" w:sz="4" w:space="0" w:color="auto"/>
              <w:right w:val="nil"/>
            </w:tcBorders>
            <w:hideMark/>
          </w:tcPr>
          <w:p w14:paraId="52F37022" w14:textId="77777777" w:rsidR="004B2282" w:rsidRPr="00292E2D" w:rsidRDefault="004B2282" w:rsidP="00FC68A1">
            <w:pPr>
              <w:pStyle w:val="Tabletext"/>
            </w:pPr>
            <w:r w:rsidRPr="00292E2D">
              <w:t>414</w:t>
            </w:r>
          </w:p>
        </w:tc>
        <w:tc>
          <w:tcPr>
            <w:tcW w:w="1252" w:type="pct"/>
            <w:tcBorders>
              <w:top w:val="single" w:sz="4" w:space="0" w:color="auto"/>
              <w:left w:val="nil"/>
              <w:bottom w:val="single" w:sz="4" w:space="0" w:color="auto"/>
              <w:right w:val="nil"/>
            </w:tcBorders>
            <w:hideMark/>
          </w:tcPr>
          <w:p w14:paraId="6021AABB" w14:textId="77777777" w:rsidR="004B2282" w:rsidRPr="00292E2D" w:rsidRDefault="004B2282" w:rsidP="00FC68A1">
            <w:pPr>
              <w:pStyle w:val="Tabletext"/>
            </w:pPr>
            <w:r w:rsidRPr="00292E2D">
              <w:t>The fee for item 410</w:t>
            </w:r>
          </w:p>
        </w:tc>
        <w:tc>
          <w:tcPr>
            <w:tcW w:w="1273" w:type="pct"/>
            <w:tcBorders>
              <w:top w:val="single" w:sz="4" w:space="0" w:color="auto"/>
              <w:left w:val="nil"/>
              <w:bottom w:val="single" w:sz="4" w:space="0" w:color="auto"/>
              <w:right w:val="nil"/>
            </w:tcBorders>
            <w:vAlign w:val="bottom"/>
            <w:hideMark/>
          </w:tcPr>
          <w:p w14:paraId="069FB4BC" w14:textId="2422CA2A" w:rsidR="004B2282" w:rsidRPr="00292E2D" w:rsidRDefault="00211FBB" w:rsidP="00FC68A1">
            <w:pPr>
              <w:pStyle w:val="Tabletext"/>
              <w:jc w:val="right"/>
            </w:pPr>
            <w:r w:rsidRPr="00292E2D">
              <w:t>26.65</w:t>
            </w:r>
          </w:p>
        </w:tc>
        <w:tc>
          <w:tcPr>
            <w:tcW w:w="1084" w:type="pct"/>
            <w:tcBorders>
              <w:top w:val="single" w:sz="4" w:space="0" w:color="auto"/>
              <w:left w:val="nil"/>
              <w:bottom w:val="single" w:sz="4" w:space="0" w:color="auto"/>
              <w:right w:val="nil"/>
            </w:tcBorders>
            <w:vAlign w:val="bottom"/>
            <w:hideMark/>
          </w:tcPr>
          <w:p w14:paraId="37E539E2" w14:textId="65B26D9F" w:rsidR="004B2282" w:rsidRPr="00292E2D" w:rsidRDefault="004B2282" w:rsidP="00FC68A1">
            <w:pPr>
              <w:pStyle w:val="Tabletext"/>
              <w:jc w:val="right"/>
            </w:pPr>
            <w:r w:rsidRPr="00292E2D">
              <w:t>2.</w:t>
            </w:r>
            <w:r w:rsidR="00211FBB" w:rsidRPr="00292E2D">
              <w:t>10</w:t>
            </w:r>
          </w:p>
        </w:tc>
      </w:tr>
      <w:tr w:rsidR="004B2282" w:rsidRPr="00292E2D" w14:paraId="1B348FA2" w14:textId="77777777" w:rsidTr="00561DD9">
        <w:tc>
          <w:tcPr>
            <w:tcW w:w="408" w:type="pct"/>
            <w:tcBorders>
              <w:top w:val="single" w:sz="4" w:space="0" w:color="auto"/>
              <w:left w:val="nil"/>
              <w:bottom w:val="single" w:sz="4" w:space="0" w:color="auto"/>
              <w:right w:val="nil"/>
            </w:tcBorders>
            <w:hideMark/>
          </w:tcPr>
          <w:p w14:paraId="0E4B57C5" w14:textId="77777777" w:rsidR="004B2282" w:rsidRPr="00292E2D" w:rsidRDefault="004B2282" w:rsidP="00FC68A1">
            <w:pPr>
              <w:pStyle w:val="Tabletext"/>
            </w:pPr>
            <w:r w:rsidRPr="00292E2D">
              <w:t>11</w:t>
            </w:r>
          </w:p>
        </w:tc>
        <w:tc>
          <w:tcPr>
            <w:tcW w:w="983" w:type="pct"/>
            <w:tcBorders>
              <w:top w:val="single" w:sz="4" w:space="0" w:color="auto"/>
              <w:left w:val="nil"/>
              <w:bottom w:val="single" w:sz="4" w:space="0" w:color="auto"/>
              <w:right w:val="nil"/>
            </w:tcBorders>
            <w:hideMark/>
          </w:tcPr>
          <w:p w14:paraId="7B72E3C6" w14:textId="77777777" w:rsidR="004B2282" w:rsidRPr="00292E2D" w:rsidRDefault="004B2282" w:rsidP="00FC68A1">
            <w:pPr>
              <w:pStyle w:val="Tabletext"/>
            </w:pPr>
            <w:r w:rsidRPr="00292E2D">
              <w:t>415</w:t>
            </w:r>
          </w:p>
        </w:tc>
        <w:tc>
          <w:tcPr>
            <w:tcW w:w="1252" w:type="pct"/>
            <w:tcBorders>
              <w:top w:val="single" w:sz="4" w:space="0" w:color="auto"/>
              <w:left w:val="nil"/>
              <w:bottom w:val="single" w:sz="4" w:space="0" w:color="auto"/>
              <w:right w:val="nil"/>
            </w:tcBorders>
            <w:hideMark/>
          </w:tcPr>
          <w:p w14:paraId="01992083" w14:textId="77777777" w:rsidR="004B2282" w:rsidRPr="00292E2D" w:rsidRDefault="004B2282" w:rsidP="00FC68A1">
            <w:pPr>
              <w:pStyle w:val="Tabletext"/>
            </w:pPr>
            <w:r w:rsidRPr="00292E2D">
              <w:t>The fee for item 411</w:t>
            </w:r>
          </w:p>
        </w:tc>
        <w:tc>
          <w:tcPr>
            <w:tcW w:w="1273" w:type="pct"/>
            <w:tcBorders>
              <w:top w:val="single" w:sz="4" w:space="0" w:color="auto"/>
              <w:left w:val="nil"/>
              <w:bottom w:val="single" w:sz="4" w:space="0" w:color="auto"/>
              <w:right w:val="nil"/>
            </w:tcBorders>
            <w:vAlign w:val="bottom"/>
            <w:hideMark/>
          </w:tcPr>
          <w:p w14:paraId="6A81058C" w14:textId="092447BA" w:rsidR="004B2282" w:rsidRPr="00292E2D" w:rsidRDefault="00211FBB" w:rsidP="00FC68A1">
            <w:pPr>
              <w:pStyle w:val="Tabletext"/>
              <w:jc w:val="right"/>
            </w:pPr>
            <w:r w:rsidRPr="00292E2D">
              <w:t>26.65</w:t>
            </w:r>
          </w:p>
        </w:tc>
        <w:tc>
          <w:tcPr>
            <w:tcW w:w="1084" w:type="pct"/>
            <w:tcBorders>
              <w:top w:val="single" w:sz="4" w:space="0" w:color="auto"/>
              <w:left w:val="nil"/>
              <w:bottom w:val="single" w:sz="4" w:space="0" w:color="auto"/>
              <w:right w:val="nil"/>
            </w:tcBorders>
            <w:vAlign w:val="bottom"/>
            <w:hideMark/>
          </w:tcPr>
          <w:p w14:paraId="72BEC265" w14:textId="4FE071AD" w:rsidR="004B2282" w:rsidRPr="00292E2D" w:rsidRDefault="004B2282" w:rsidP="00FC68A1">
            <w:pPr>
              <w:pStyle w:val="Tabletext"/>
              <w:jc w:val="right"/>
            </w:pPr>
            <w:r w:rsidRPr="00292E2D">
              <w:t>2.</w:t>
            </w:r>
            <w:r w:rsidR="00211FBB" w:rsidRPr="00292E2D">
              <w:t>10</w:t>
            </w:r>
          </w:p>
        </w:tc>
      </w:tr>
      <w:tr w:rsidR="004B2282" w:rsidRPr="00292E2D" w14:paraId="09DD1529" w14:textId="77777777" w:rsidTr="00561DD9">
        <w:tc>
          <w:tcPr>
            <w:tcW w:w="408" w:type="pct"/>
            <w:tcBorders>
              <w:top w:val="single" w:sz="4" w:space="0" w:color="auto"/>
              <w:left w:val="nil"/>
              <w:bottom w:val="single" w:sz="4" w:space="0" w:color="auto"/>
              <w:right w:val="nil"/>
            </w:tcBorders>
            <w:hideMark/>
          </w:tcPr>
          <w:p w14:paraId="4A7705E7" w14:textId="77777777" w:rsidR="004B2282" w:rsidRPr="00292E2D" w:rsidRDefault="004B2282" w:rsidP="00FC68A1">
            <w:pPr>
              <w:pStyle w:val="Tabletext"/>
            </w:pPr>
            <w:r w:rsidRPr="00292E2D">
              <w:t>12</w:t>
            </w:r>
          </w:p>
        </w:tc>
        <w:tc>
          <w:tcPr>
            <w:tcW w:w="983" w:type="pct"/>
            <w:tcBorders>
              <w:top w:val="single" w:sz="4" w:space="0" w:color="auto"/>
              <w:left w:val="nil"/>
              <w:bottom w:val="single" w:sz="4" w:space="0" w:color="auto"/>
              <w:right w:val="nil"/>
            </w:tcBorders>
            <w:hideMark/>
          </w:tcPr>
          <w:p w14:paraId="532A56C5" w14:textId="77777777" w:rsidR="004B2282" w:rsidRPr="00292E2D" w:rsidRDefault="004B2282" w:rsidP="00FC68A1">
            <w:pPr>
              <w:pStyle w:val="Tabletext"/>
            </w:pPr>
            <w:r w:rsidRPr="00292E2D">
              <w:t>416</w:t>
            </w:r>
          </w:p>
        </w:tc>
        <w:tc>
          <w:tcPr>
            <w:tcW w:w="1252" w:type="pct"/>
            <w:tcBorders>
              <w:top w:val="single" w:sz="4" w:space="0" w:color="auto"/>
              <w:left w:val="nil"/>
              <w:bottom w:val="single" w:sz="4" w:space="0" w:color="auto"/>
              <w:right w:val="nil"/>
            </w:tcBorders>
            <w:hideMark/>
          </w:tcPr>
          <w:p w14:paraId="1A4F93F8" w14:textId="77777777" w:rsidR="004B2282" w:rsidRPr="00292E2D" w:rsidRDefault="004B2282" w:rsidP="00FC68A1">
            <w:pPr>
              <w:pStyle w:val="Tabletext"/>
            </w:pPr>
            <w:r w:rsidRPr="00292E2D">
              <w:t>The fee for item 412</w:t>
            </w:r>
          </w:p>
        </w:tc>
        <w:tc>
          <w:tcPr>
            <w:tcW w:w="1273" w:type="pct"/>
            <w:tcBorders>
              <w:top w:val="single" w:sz="4" w:space="0" w:color="auto"/>
              <w:left w:val="nil"/>
              <w:bottom w:val="single" w:sz="4" w:space="0" w:color="auto"/>
              <w:right w:val="nil"/>
            </w:tcBorders>
            <w:vAlign w:val="bottom"/>
            <w:hideMark/>
          </w:tcPr>
          <w:p w14:paraId="79EC40BF" w14:textId="7075E225" w:rsidR="004B2282" w:rsidRPr="00292E2D" w:rsidRDefault="00211FBB" w:rsidP="00FC68A1">
            <w:pPr>
              <w:pStyle w:val="Tabletext"/>
              <w:jc w:val="right"/>
            </w:pPr>
            <w:r w:rsidRPr="00292E2D">
              <w:t>26.65</w:t>
            </w:r>
          </w:p>
        </w:tc>
        <w:tc>
          <w:tcPr>
            <w:tcW w:w="1084" w:type="pct"/>
            <w:tcBorders>
              <w:top w:val="single" w:sz="4" w:space="0" w:color="auto"/>
              <w:left w:val="nil"/>
              <w:bottom w:val="single" w:sz="4" w:space="0" w:color="auto"/>
              <w:right w:val="nil"/>
            </w:tcBorders>
            <w:vAlign w:val="bottom"/>
            <w:hideMark/>
          </w:tcPr>
          <w:p w14:paraId="777CCD4E" w14:textId="75719FA6" w:rsidR="004B2282" w:rsidRPr="00292E2D" w:rsidRDefault="004B2282" w:rsidP="00FC68A1">
            <w:pPr>
              <w:pStyle w:val="Tabletext"/>
              <w:jc w:val="right"/>
            </w:pPr>
            <w:r w:rsidRPr="00292E2D">
              <w:t>2.</w:t>
            </w:r>
            <w:r w:rsidR="00211FBB" w:rsidRPr="00292E2D">
              <w:t>10</w:t>
            </w:r>
          </w:p>
        </w:tc>
      </w:tr>
      <w:tr w:rsidR="004B2282" w:rsidRPr="00292E2D" w14:paraId="4B5078C2" w14:textId="77777777" w:rsidTr="00561DD9">
        <w:tc>
          <w:tcPr>
            <w:tcW w:w="408" w:type="pct"/>
            <w:tcBorders>
              <w:top w:val="single" w:sz="4" w:space="0" w:color="auto"/>
              <w:left w:val="nil"/>
              <w:bottom w:val="single" w:sz="4" w:space="0" w:color="auto"/>
              <w:right w:val="nil"/>
            </w:tcBorders>
            <w:hideMark/>
          </w:tcPr>
          <w:p w14:paraId="0181880F" w14:textId="77777777" w:rsidR="004B2282" w:rsidRPr="00292E2D" w:rsidRDefault="004B2282" w:rsidP="00FC68A1">
            <w:pPr>
              <w:pStyle w:val="Tabletext"/>
            </w:pPr>
            <w:r w:rsidRPr="00292E2D">
              <w:t>13</w:t>
            </w:r>
          </w:p>
        </w:tc>
        <w:tc>
          <w:tcPr>
            <w:tcW w:w="983" w:type="pct"/>
            <w:tcBorders>
              <w:top w:val="single" w:sz="4" w:space="0" w:color="auto"/>
              <w:left w:val="nil"/>
              <w:bottom w:val="single" w:sz="4" w:space="0" w:color="auto"/>
              <w:right w:val="nil"/>
            </w:tcBorders>
            <w:hideMark/>
          </w:tcPr>
          <w:p w14:paraId="614D69D5" w14:textId="77777777" w:rsidR="004B2282" w:rsidRPr="00292E2D" w:rsidRDefault="004B2282" w:rsidP="00FC68A1">
            <w:pPr>
              <w:pStyle w:val="Tabletext"/>
            </w:pPr>
            <w:r w:rsidRPr="00292E2D">
              <w:t>417</w:t>
            </w:r>
          </w:p>
        </w:tc>
        <w:tc>
          <w:tcPr>
            <w:tcW w:w="1252" w:type="pct"/>
            <w:tcBorders>
              <w:top w:val="single" w:sz="4" w:space="0" w:color="auto"/>
              <w:left w:val="nil"/>
              <w:bottom w:val="single" w:sz="4" w:space="0" w:color="auto"/>
              <w:right w:val="nil"/>
            </w:tcBorders>
            <w:hideMark/>
          </w:tcPr>
          <w:p w14:paraId="71E20E08" w14:textId="77777777" w:rsidR="004B2282" w:rsidRPr="00292E2D" w:rsidRDefault="004B2282" w:rsidP="00FC68A1">
            <w:pPr>
              <w:pStyle w:val="Tabletext"/>
            </w:pPr>
            <w:r w:rsidRPr="00292E2D">
              <w:t>The fee for item 413</w:t>
            </w:r>
          </w:p>
        </w:tc>
        <w:tc>
          <w:tcPr>
            <w:tcW w:w="1273" w:type="pct"/>
            <w:tcBorders>
              <w:top w:val="single" w:sz="4" w:space="0" w:color="auto"/>
              <w:left w:val="nil"/>
              <w:bottom w:val="single" w:sz="4" w:space="0" w:color="auto"/>
              <w:right w:val="nil"/>
            </w:tcBorders>
            <w:vAlign w:val="bottom"/>
            <w:hideMark/>
          </w:tcPr>
          <w:p w14:paraId="084145AA" w14:textId="23068709" w:rsidR="004B2282" w:rsidRPr="00292E2D" w:rsidRDefault="00211FBB" w:rsidP="00FC68A1">
            <w:pPr>
              <w:pStyle w:val="Tabletext"/>
              <w:jc w:val="right"/>
            </w:pPr>
            <w:r w:rsidRPr="00292E2D">
              <w:t>26.65</w:t>
            </w:r>
          </w:p>
        </w:tc>
        <w:tc>
          <w:tcPr>
            <w:tcW w:w="1084" w:type="pct"/>
            <w:tcBorders>
              <w:top w:val="single" w:sz="4" w:space="0" w:color="auto"/>
              <w:left w:val="nil"/>
              <w:bottom w:val="single" w:sz="4" w:space="0" w:color="auto"/>
              <w:right w:val="nil"/>
            </w:tcBorders>
            <w:vAlign w:val="bottom"/>
            <w:hideMark/>
          </w:tcPr>
          <w:p w14:paraId="4B1A4EDE" w14:textId="4C77351E" w:rsidR="004B2282" w:rsidRPr="00292E2D" w:rsidRDefault="004B2282" w:rsidP="00FC68A1">
            <w:pPr>
              <w:pStyle w:val="Tabletext"/>
              <w:jc w:val="right"/>
            </w:pPr>
            <w:r w:rsidRPr="00292E2D">
              <w:t>2.</w:t>
            </w:r>
            <w:r w:rsidR="00211FBB" w:rsidRPr="00292E2D">
              <w:t>10</w:t>
            </w:r>
          </w:p>
        </w:tc>
      </w:tr>
      <w:tr w:rsidR="004B2282" w:rsidRPr="00292E2D" w14:paraId="6DE3C154" w14:textId="77777777" w:rsidTr="00561DD9">
        <w:tc>
          <w:tcPr>
            <w:tcW w:w="408" w:type="pct"/>
            <w:tcBorders>
              <w:top w:val="single" w:sz="4" w:space="0" w:color="auto"/>
              <w:left w:val="nil"/>
              <w:bottom w:val="single" w:sz="4" w:space="0" w:color="auto"/>
              <w:right w:val="nil"/>
            </w:tcBorders>
            <w:hideMark/>
          </w:tcPr>
          <w:p w14:paraId="693589B5" w14:textId="77777777" w:rsidR="004B2282" w:rsidRPr="00292E2D" w:rsidRDefault="004B2282" w:rsidP="00FC68A1">
            <w:pPr>
              <w:pStyle w:val="Tabletext"/>
            </w:pPr>
            <w:r w:rsidRPr="00292E2D">
              <w:t>14</w:t>
            </w:r>
          </w:p>
        </w:tc>
        <w:tc>
          <w:tcPr>
            <w:tcW w:w="983" w:type="pct"/>
            <w:tcBorders>
              <w:top w:val="single" w:sz="4" w:space="0" w:color="auto"/>
              <w:left w:val="nil"/>
              <w:bottom w:val="single" w:sz="4" w:space="0" w:color="auto"/>
              <w:right w:val="nil"/>
            </w:tcBorders>
            <w:hideMark/>
          </w:tcPr>
          <w:p w14:paraId="45F0DFC9" w14:textId="77777777" w:rsidR="004B2282" w:rsidRPr="00292E2D" w:rsidRDefault="004B2282" w:rsidP="00FC68A1">
            <w:pPr>
              <w:pStyle w:val="Tabletext"/>
            </w:pPr>
            <w:r w:rsidRPr="00292E2D">
              <w:t>2503</w:t>
            </w:r>
          </w:p>
        </w:tc>
        <w:tc>
          <w:tcPr>
            <w:tcW w:w="1252" w:type="pct"/>
            <w:tcBorders>
              <w:top w:val="single" w:sz="4" w:space="0" w:color="auto"/>
              <w:left w:val="nil"/>
              <w:bottom w:val="single" w:sz="4" w:space="0" w:color="auto"/>
              <w:right w:val="nil"/>
            </w:tcBorders>
            <w:hideMark/>
          </w:tcPr>
          <w:p w14:paraId="44C60599" w14:textId="77777777" w:rsidR="004B2282" w:rsidRPr="00292E2D" w:rsidRDefault="004B2282" w:rsidP="00FC68A1">
            <w:pPr>
              <w:pStyle w:val="Tabletext"/>
            </w:pPr>
            <w:r w:rsidRPr="00292E2D">
              <w:t>The fee for item 2501</w:t>
            </w:r>
          </w:p>
        </w:tc>
        <w:tc>
          <w:tcPr>
            <w:tcW w:w="1273" w:type="pct"/>
            <w:tcBorders>
              <w:top w:val="single" w:sz="4" w:space="0" w:color="auto"/>
              <w:left w:val="nil"/>
              <w:bottom w:val="single" w:sz="4" w:space="0" w:color="auto"/>
              <w:right w:val="nil"/>
            </w:tcBorders>
            <w:hideMark/>
          </w:tcPr>
          <w:p w14:paraId="7BD1A7C7" w14:textId="143D995E"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351E7E65" w14:textId="1A3159FB" w:rsidR="004B2282" w:rsidRPr="00292E2D" w:rsidRDefault="004B2282" w:rsidP="00FC68A1">
            <w:pPr>
              <w:pStyle w:val="Tabletext"/>
              <w:jc w:val="right"/>
            </w:pPr>
            <w:r w:rsidRPr="00292E2D">
              <w:t>2.</w:t>
            </w:r>
            <w:r w:rsidR="00211FBB" w:rsidRPr="00292E2D">
              <w:t>10</w:t>
            </w:r>
          </w:p>
        </w:tc>
      </w:tr>
      <w:tr w:rsidR="004B2282" w:rsidRPr="00292E2D" w14:paraId="41C013AA" w14:textId="77777777" w:rsidTr="00561DD9">
        <w:tc>
          <w:tcPr>
            <w:tcW w:w="408" w:type="pct"/>
            <w:tcBorders>
              <w:top w:val="single" w:sz="4" w:space="0" w:color="auto"/>
              <w:left w:val="nil"/>
              <w:bottom w:val="single" w:sz="4" w:space="0" w:color="auto"/>
              <w:right w:val="nil"/>
            </w:tcBorders>
            <w:hideMark/>
          </w:tcPr>
          <w:p w14:paraId="557CAF25" w14:textId="77777777" w:rsidR="004B2282" w:rsidRPr="00292E2D" w:rsidRDefault="004B2282" w:rsidP="00FC68A1">
            <w:pPr>
              <w:pStyle w:val="Tabletext"/>
            </w:pPr>
            <w:r w:rsidRPr="00292E2D">
              <w:t>15</w:t>
            </w:r>
          </w:p>
        </w:tc>
        <w:tc>
          <w:tcPr>
            <w:tcW w:w="983" w:type="pct"/>
            <w:tcBorders>
              <w:top w:val="single" w:sz="4" w:space="0" w:color="auto"/>
              <w:left w:val="nil"/>
              <w:bottom w:val="single" w:sz="4" w:space="0" w:color="auto"/>
              <w:right w:val="nil"/>
            </w:tcBorders>
            <w:hideMark/>
          </w:tcPr>
          <w:p w14:paraId="2B58138E" w14:textId="77777777" w:rsidR="004B2282" w:rsidRPr="00292E2D" w:rsidRDefault="004B2282" w:rsidP="00FC68A1">
            <w:pPr>
              <w:pStyle w:val="Tabletext"/>
            </w:pPr>
            <w:r w:rsidRPr="00292E2D">
              <w:t>2506</w:t>
            </w:r>
          </w:p>
        </w:tc>
        <w:tc>
          <w:tcPr>
            <w:tcW w:w="1252" w:type="pct"/>
            <w:tcBorders>
              <w:top w:val="single" w:sz="4" w:space="0" w:color="auto"/>
              <w:left w:val="nil"/>
              <w:bottom w:val="single" w:sz="4" w:space="0" w:color="auto"/>
              <w:right w:val="nil"/>
            </w:tcBorders>
            <w:hideMark/>
          </w:tcPr>
          <w:p w14:paraId="6CF304C0" w14:textId="77777777" w:rsidR="004B2282" w:rsidRPr="00292E2D" w:rsidRDefault="004B2282" w:rsidP="00FC68A1">
            <w:pPr>
              <w:pStyle w:val="Tabletext"/>
            </w:pPr>
            <w:r w:rsidRPr="00292E2D">
              <w:t>The fee for item 2504</w:t>
            </w:r>
          </w:p>
        </w:tc>
        <w:tc>
          <w:tcPr>
            <w:tcW w:w="1273" w:type="pct"/>
            <w:tcBorders>
              <w:top w:val="single" w:sz="4" w:space="0" w:color="auto"/>
              <w:left w:val="nil"/>
              <w:bottom w:val="single" w:sz="4" w:space="0" w:color="auto"/>
              <w:right w:val="nil"/>
            </w:tcBorders>
            <w:hideMark/>
          </w:tcPr>
          <w:p w14:paraId="420A359B" w14:textId="7255B9D0"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1CB75EE4" w14:textId="5DC65347" w:rsidR="004B2282" w:rsidRPr="00292E2D" w:rsidRDefault="004B2282" w:rsidP="00211FBB">
            <w:pPr>
              <w:pStyle w:val="Tabletext"/>
              <w:jc w:val="right"/>
            </w:pPr>
            <w:r w:rsidRPr="00292E2D">
              <w:t>2.</w:t>
            </w:r>
            <w:r w:rsidR="00211FBB" w:rsidRPr="00292E2D">
              <w:t>10</w:t>
            </w:r>
          </w:p>
        </w:tc>
      </w:tr>
      <w:tr w:rsidR="004B2282" w:rsidRPr="00292E2D" w14:paraId="774EDCAA" w14:textId="77777777" w:rsidTr="00561DD9">
        <w:tc>
          <w:tcPr>
            <w:tcW w:w="408" w:type="pct"/>
            <w:tcBorders>
              <w:top w:val="single" w:sz="4" w:space="0" w:color="auto"/>
              <w:left w:val="nil"/>
              <w:bottom w:val="single" w:sz="4" w:space="0" w:color="auto"/>
              <w:right w:val="nil"/>
            </w:tcBorders>
            <w:hideMark/>
          </w:tcPr>
          <w:p w14:paraId="00BF3B80" w14:textId="77777777" w:rsidR="004B2282" w:rsidRPr="00292E2D" w:rsidRDefault="004B2282" w:rsidP="00FC68A1">
            <w:pPr>
              <w:pStyle w:val="Tabletext"/>
            </w:pPr>
            <w:r w:rsidRPr="00292E2D">
              <w:t>16</w:t>
            </w:r>
          </w:p>
        </w:tc>
        <w:tc>
          <w:tcPr>
            <w:tcW w:w="983" w:type="pct"/>
            <w:tcBorders>
              <w:top w:val="single" w:sz="4" w:space="0" w:color="auto"/>
              <w:left w:val="nil"/>
              <w:bottom w:val="single" w:sz="4" w:space="0" w:color="auto"/>
              <w:right w:val="nil"/>
            </w:tcBorders>
            <w:hideMark/>
          </w:tcPr>
          <w:p w14:paraId="435A4FB4" w14:textId="77777777" w:rsidR="004B2282" w:rsidRPr="00292E2D" w:rsidRDefault="004B2282" w:rsidP="00FC68A1">
            <w:pPr>
              <w:pStyle w:val="Tabletext"/>
            </w:pPr>
            <w:r w:rsidRPr="00292E2D">
              <w:t>2509</w:t>
            </w:r>
          </w:p>
        </w:tc>
        <w:tc>
          <w:tcPr>
            <w:tcW w:w="1252" w:type="pct"/>
            <w:tcBorders>
              <w:top w:val="single" w:sz="4" w:space="0" w:color="auto"/>
              <w:left w:val="nil"/>
              <w:bottom w:val="single" w:sz="4" w:space="0" w:color="auto"/>
              <w:right w:val="nil"/>
            </w:tcBorders>
            <w:hideMark/>
          </w:tcPr>
          <w:p w14:paraId="7AB07AB0" w14:textId="77777777" w:rsidR="004B2282" w:rsidRPr="00292E2D" w:rsidRDefault="004B2282" w:rsidP="00FC68A1">
            <w:pPr>
              <w:pStyle w:val="Tabletext"/>
            </w:pPr>
            <w:r w:rsidRPr="00292E2D">
              <w:t>The fee for item 2507</w:t>
            </w:r>
          </w:p>
        </w:tc>
        <w:tc>
          <w:tcPr>
            <w:tcW w:w="1273" w:type="pct"/>
            <w:tcBorders>
              <w:top w:val="single" w:sz="4" w:space="0" w:color="auto"/>
              <w:left w:val="nil"/>
              <w:bottom w:val="single" w:sz="4" w:space="0" w:color="auto"/>
              <w:right w:val="nil"/>
            </w:tcBorders>
            <w:hideMark/>
          </w:tcPr>
          <w:p w14:paraId="5F5FB67C" w14:textId="1C75A83B"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75E89952" w14:textId="68C3A650" w:rsidR="004B2282" w:rsidRPr="00292E2D" w:rsidRDefault="004B2282" w:rsidP="00FC68A1">
            <w:pPr>
              <w:pStyle w:val="Tabletext"/>
              <w:jc w:val="right"/>
            </w:pPr>
            <w:r w:rsidRPr="00292E2D">
              <w:t>2.</w:t>
            </w:r>
            <w:r w:rsidR="00211FBB" w:rsidRPr="00292E2D">
              <w:t>10</w:t>
            </w:r>
          </w:p>
        </w:tc>
      </w:tr>
      <w:tr w:rsidR="004B2282" w:rsidRPr="00292E2D" w14:paraId="48C8C1A2" w14:textId="77777777" w:rsidTr="00561DD9">
        <w:tc>
          <w:tcPr>
            <w:tcW w:w="408" w:type="pct"/>
            <w:tcBorders>
              <w:top w:val="single" w:sz="4" w:space="0" w:color="auto"/>
              <w:left w:val="nil"/>
              <w:bottom w:val="single" w:sz="4" w:space="0" w:color="auto"/>
              <w:right w:val="nil"/>
            </w:tcBorders>
            <w:hideMark/>
          </w:tcPr>
          <w:p w14:paraId="27746BF5" w14:textId="77777777" w:rsidR="004B2282" w:rsidRPr="00292E2D" w:rsidRDefault="004B2282" w:rsidP="00FC68A1">
            <w:pPr>
              <w:pStyle w:val="Tabletext"/>
            </w:pPr>
            <w:r w:rsidRPr="00292E2D">
              <w:t>17</w:t>
            </w:r>
          </w:p>
        </w:tc>
        <w:tc>
          <w:tcPr>
            <w:tcW w:w="983" w:type="pct"/>
            <w:tcBorders>
              <w:top w:val="single" w:sz="4" w:space="0" w:color="auto"/>
              <w:left w:val="nil"/>
              <w:bottom w:val="single" w:sz="4" w:space="0" w:color="auto"/>
              <w:right w:val="nil"/>
            </w:tcBorders>
            <w:hideMark/>
          </w:tcPr>
          <w:p w14:paraId="385E55C5" w14:textId="77777777" w:rsidR="004B2282" w:rsidRPr="00292E2D" w:rsidRDefault="004B2282" w:rsidP="00FC68A1">
            <w:pPr>
              <w:pStyle w:val="Tabletext"/>
            </w:pPr>
            <w:r w:rsidRPr="00292E2D">
              <w:t>2518</w:t>
            </w:r>
          </w:p>
        </w:tc>
        <w:tc>
          <w:tcPr>
            <w:tcW w:w="1252" w:type="pct"/>
            <w:tcBorders>
              <w:top w:val="single" w:sz="4" w:space="0" w:color="auto"/>
              <w:left w:val="nil"/>
              <w:bottom w:val="single" w:sz="4" w:space="0" w:color="auto"/>
              <w:right w:val="nil"/>
            </w:tcBorders>
            <w:hideMark/>
          </w:tcPr>
          <w:p w14:paraId="160D3026" w14:textId="77777777" w:rsidR="004B2282" w:rsidRPr="00292E2D" w:rsidRDefault="004B2282" w:rsidP="00FC68A1">
            <w:pPr>
              <w:pStyle w:val="Tabletext"/>
            </w:pPr>
            <w:r w:rsidRPr="00292E2D">
              <w:t>The fee for item 2517</w:t>
            </w:r>
          </w:p>
        </w:tc>
        <w:tc>
          <w:tcPr>
            <w:tcW w:w="1273" w:type="pct"/>
            <w:tcBorders>
              <w:top w:val="single" w:sz="4" w:space="0" w:color="auto"/>
              <w:left w:val="nil"/>
              <w:bottom w:val="single" w:sz="4" w:space="0" w:color="auto"/>
              <w:right w:val="nil"/>
            </w:tcBorders>
            <w:hideMark/>
          </w:tcPr>
          <w:p w14:paraId="12FCE385" w14:textId="34D044D2"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0AB12442" w14:textId="34ED0C7F" w:rsidR="004B2282" w:rsidRPr="00292E2D" w:rsidRDefault="004B2282" w:rsidP="00FC68A1">
            <w:pPr>
              <w:pStyle w:val="Tabletext"/>
              <w:jc w:val="right"/>
            </w:pPr>
            <w:r w:rsidRPr="00292E2D">
              <w:t>2.</w:t>
            </w:r>
            <w:r w:rsidR="00211FBB" w:rsidRPr="00292E2D">
              <w:t>10</w:t>
            </w:r>
          </w:p>
        </w:tc>
      </w:tr>
      <w:tr w:rsidR="004B2282" w:rsidRPr="00292E2D" w14:paraId="25FC3472" w14:textId="77777777" w:rsidTr="00561DD9">
        <w:tc>
          <w:tcPr>
            <w:tcW w:w="408" w:type="pct"/>
            <w:tcBorders>
              <w:top w:val="single" w:sz="4" w:space="0" w:color="auto"/>
              <w:left w:val="nil"/>
              <w:bottom w:val="single" w:sz="4" w:space="0" w:color="auto"/>
              <w:right w:val="nil"/>
            </w:tcBorders>
            <w:hideMark/>
          </w:tcPr>
          <w:p w14:paraId="58B92C88" w14:textId="77777777" w:rsidR="004B2282" w:rsidRPr="00292E2D" w:rsidRDefault="004B2282" w:rsidP="00FC68A1">
            <w:pPr>
              <w:pStyle w:val="Tabletext"/>
            </w:pPr>
            <w:r w:rsidRPr="00292E2D">
              <w:t>18</w:t>
            </w:r>
          </w:p>
        </w:tc>
        <w:tc>
          <w:tcPr>
            <w:tcW w:w="983" w:type="pct"/>
            <w:tcBorders>
              <w:top w:val="single" w:sz="4" w:space="0" w:color="auto"/>
              <w:left w:val="nil"/>
              <w:bottom w:val="single" w:sz="4" w:space="0" w:color="auto"/>
              <w:right w:val="nil"/>
            </w:tcBorders>
            <w:hideMark/>
          </w:tcPr>
          <w:p w14:paraId="52EE3E96" w14:textId="77777777" w:rsidR="004B2282" w:rsidRPr="00292E2D" w:rsidRDefault="004B2282" w:rsidP="00FC68A1">
            <w:pPr>
              <w:pStyle w:val="Tabletext"/>
            </w:pPr>
            <w:r w:rsidRPr="00292E2D">
              <w:t>2522</w:t>
            </w:r>
          </w:p>
        </w:tc>
        <w:tc>
          <w:tcPr>
            <w:tcW w:w="1252" w:type="pct"/>
            <w:tcBorders>
              <w:top w:val="single" w:sz="4" w:space="0" w:color="auto"/>
              <w:left w:val="nil"/>
              <w:bottom w:val="single" w:sz="4" w:space="0" w:color="auto"/>
              <w:right w:val="nil"/>
            </w:tcBorders>
            <w:hideMark/>
          </w:tcPr>
          <w:p w14:paraId="18E3F0E3" w14:textId="77777777" w:rsidR="004B2282" w:rsidRPr="00292E2D" w:rsidRDefault="004B2282" w:rsidP="00FC68A1">
            <w:pPr>
              <w:pStyle w:val="Tabletext"/>
            </w:pPr>
            <w:r w:rsidRPr="00292E2D">
              <w:t>The fee for item 2521</w:t>
            </w:r>
          </w:p>
        </w:tc>
        <w:tc>
          <w:tcPr>
            <w:tcW w:w="1273" w:type="pct"/>
            <w:tcBorders>
              <w:top w:val="single" w:sz="4" w:space="0" w:color="auto"/>
              <w:left w:val="nil"/>
              <w:bottom w:val="single" w:sz="4" w:space="0" w:color="auto"/>
              <w:right w:val="nil"/>
            </w:tcBorders>
            <w:hideMark/>
          </w:tcPr>
          <w:p w14:paraId="7B9CF99F" w14:textId="050546AC"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50213BB3" w14:textId="3674E27E" w:rsidR="004B2282" w:rsidRPr="00292E2D" w:rsidRDefault="004B2282" w:rsidP="00FC68A1">
            <w:pPr>
              <w:pStyle w:val="Tabletext"/>
              <w:jc w:val="right"/>
            </w:pPr>
            <w:r w:rsidRPr="00292E2D">
              <w:t>2.</w:t>
            </w:r>
            <w:r w:rsidR="00211FBB" w:rsidRPr="00292E2D">
              <w:t>10</w:t>
            </w:r>
          </w:p>
        </w:tc>
      </w:tr>
      <w:tr w:rsidR="004B2282" w:rsidRPr="00292E2D" w14:paraId="4D025396" w14:textId="77777777" w:rsidTr="00561DD9">
        <w:tc>
          <w:tcPr>
            <w:tcW w:w="408" w:type="pct"/>
            <w:tcBorders>
              <w:top w:val="single" w:sz="4" w:space="0" w:color="auto"/>
              <w:left w:val="nil"/>
              <w:bottom w:val="single" w:sz="4" w:space="0" w:color="auto"/>
              <w:right w:val="nil"/>
            </w:tcBorders>
            <w:hideMark/>
          </w:tcPr>
          <w:p w14:paraId="5774BAE6" w14:textId="77777777" w:rsidR="004B2282" w:rsidRPr="00292E2D" w:rsidRDefault="004B2282" w:rsidP="00FC68A1">
            <w:pPr>
              <w:pStyle w:val="Tabletext"/>
            </w:pPr>
            <w:r w:rsidRPr="00292E2D">
              <w:t>19</w:t>
            </w:r>
          </w:p>
        </w:tc>
        <w:tc>
          <w:tcPr>
            <w:tcW w:w="983" w:type="pct"/>
            <w:tcBorders>
              <w:top w:val="single" w:sz="4" w:space="0" w:color="auto"/>
              <w:left w:val="nil"/>
              <w:bottom w:val="single" w:sz="4" w:space="0" w:color="auto"/>
              <w:right w:val="nil"/>
            </w:tcBorders>
            <w:hideMark/>
          </w:tcPr>
          <w:p w14:paraId="34330051" w14:textId="77777777" w:rsidR="004B2282" w:rsidRPr="00292E2D" w:rsidRDefault="004B2282" w:rsidP="00FC68A1">
            <w:pPr>
              <w:pStyle w:val="Tabletext"/>
            </w:pPr>
            <w:r w:rsidRPr="00292E2D">
              <w:t>2526</w:t>
            </w:r>
          </w:p>
        </w:tc>
        <w:tc>
          <w:tcPr>
            <w:tcW w:w="1252" w:type="pct"/>
            <w:tcBorders>
              <w:top w:val="single" w:sz="4" w:space="0" w:color="auto"/>
              <w:left w:val="nil"/>
              <w:bottom w:val="single" w:sz="4" w:space="0" w:color="auto"/>
              <w:right w:val="nil"/>
            </w:tcBorders>
            <w:hideMark/>
          </w:tcPr>
          <w:p w14:paraId="239FF972" w14:textId="77777777" w:rsidR="004B2282" w:rsidRPr="00292E2D" w:rsidRDefault="004B2282" w:rsidP="00FC68A1">
            <w:pPr>
              <w:pStyle w:val="Tabletext"/>
            </w:pPr>
            <w:r w:rsidRPr="00292E2D">
              <w:t>The fee for item 2525</w:t>
            </w:r>
          </w:p>
        </w:tc>
        <w:tc>
          <w:tcPr>
            <w:tcW w:w="1273" w:type="pct"/>
            <w:tcBorders>
              <w:top w:val="single" w:sz="4" w:space="0" w:color="auto"/>
              <w:left w:val="nil"/>
              <w:bottom w:val="single" w:sz="4" w:space="0" w:color="auto"/>
              <w:right w:val="nil"/>
            </w:tcBorders>
            <w:hideMark/>
          </w:tcPr>
          <w:p w14:paraId="4B3151F8" w14:textId="3D21C37B"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3E2282D7" w14:textId="53551901" w:rsidR="004B2282" w:rsidRPr="00292E2D" w:rsidRDefault="004B2282" w:rsidP="00FC68A1">
            <w:pPr>
              <w:pStyle w:val="Tabletext"/>
              <w:jc w:val="right"/>
            </w:pPr>
            <w:r w:rsidRPr="00292E2D">
              <w:t>2.</w:t>
            </w:r>
            <w:r w:rsidR="00211FBB" w:rsidRPr="00292E2D">
              <w:t>10</w:t>
            </w:r>
          </w:p>
        </w:tc>
      </w:tr>
      <w:tr w:rsidR="004B2282" w:rsidRPr="00292E2D" w14:paraId="690BF2D5" w14:textId="77777777" w:rsidTr="00561DD9">
        <w:tc>
          <w:tcPr>
            <w:tcW w:w="408" w:type="pct"/>
            <w:tcBorders>
              <w:top w:val="single" w:sz="4" w:space="0" w:color="auto"/>
              <w:left w:val="nil"/>
              <w:bottom w:val="single" w:sz="4" w:space="0" w:color="auto"/>
              <w:right w:val="nil"/>
            </w:tcBorders>
            <w:hideMark/>
          </w:tcPr>
          <w:p w14:paraId="6D4D8764" w14:textId="77777777" w:rsidR="004B2282" w:rsidRPr="00292E2D" w:rsidRDefault="004B2282" w:rsidP="00FC68A1">
            <w:pPr>
              <w:pStyle w:val="Tabletext"/>
            </w:pPr>
            <w:r w:rsidRPr="00292E2D">
              <w:t>20</w:t>
            </w:r>
          </w:p>
        </w:tc>
        <w:tc>
          <w:tcPr>
            <w:tcW w:w="983" w:type="pct"/>
            <w:tcBorders>
              <w:top w:val="single" w:sz="4" w:space="0" w:color="auto"/>
              <w:left w:val="nil"/>
              <w:bottom w:val="single" w:sz="4" w:space="0" w:color="auto"/>
              <w:right w:val="nil"/>
            </w:tcBorders>
            <w:hideMark/>
          </w:tcPr>
          <w:p w14:paraId="525008BA" w14:textId="77777777" w:rsidR="004B2282" w:rsidRPr="00292E2D" w:rsidRDefault="004B2282" w:rsidP="00FC68A1">
            <w:pPr>
              <w:pStyle w:val="Tabletext"/>
            </w:pPr>
            <w:r w:rsidRPr="00292E2D">
              <w:t>2547</w:t>
            </w:r>
          </w:p>
        </w:tc>
        <w:tc>
          <w:tcPr>
            <w:tcW w:w="1252" w:type="pct"/>
            <w:tcBorders>
              <w:top w:val="single" w:sz="4" w:space="0" w:color="auto"/>
              <w:left w:val="nil"/>
              <w:bottom w:val="single" w:sz="4" w:space="0" w:color="auto"/>
              <w:right w:val="nil"/>
            </w:tcBorders>
            <w:hideMark/>
          </w:tcPr>
          <w:p w14:paraId="636BBC15" w14:textId="77777777" w:rsidR="004B2282" w:rsidRPr="00292E2D" w:rsidRDefault="004B2282" w:rsidP="00FC68A1">
            <w:pPr>
              <w:pStyle w:val="Tabletext"/>
            </w:pPr>
            <w:r w:rsidRPr="00292E2D">
              <w:t>The fee for item 2546</w:t>
            </w:r>
          </w:p>
        </w:tc>
        <w:tc>
          <w:tcPr>
            <w:tcW w:w="1273" w:type="pct"/>
            <w:tcBorders>
              <w:top w:val="single" w:sz="4" w:space="0" w:color="auto"/>
              <w:left w:val="nil"/>
              <w:bottom w:val="single" w:sz="4" w:space="0" w:color="auto"/>
              <w:right w:val="nil"/>
            </w:tcBorders>
            <w:hideMark/>
          </w:tcPr>
          <w:p w14:paraId="371B5CC7" w14:textId="02AD149B"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2FC30E65" w14:textId="44FC3E99" w:rsidR="004B2282" w:rsidRPr="00292E2D" w:rsidRDefault="004B2282" w:rsidP="00FC68A1">
            <w:pPr>
              <w:pStyle w:val="Tabletext"/>
              <w:jc w:val="right"/>
            </w:pPr>
            <w:r w:rsidRPr="00292E2D">
              <w:t>2.</w:t>
            </w:r>
            <w:r w:rsidR="00211FBB" w:rsidRPr="00292E2D">
              <w:t>10</w:t>
            </w:r>
          </w:p>
        </w:tc>
      </w:tr>
      <w:tr w:rsidR="004B2282" w:rsidRPr="00292E2D" w14:paraId="4CB44015" w14:textId="77777777" w:rsidTr="00561DD9">
        <w:tc>
          <w:tcPr>
            <w:tcW w:w="408" w:type="pct"/>
            <w:tcBorders>
              <w:top w:val="single" w:sz="4" w:space="0" w:color="auto"/>
              <w:left w:val="nil"/>
              <w:bottom w:val="single" w:sz="4" w:space="0" w:color="auto"/>
              <w:right w:val="nil"/>
            </w:tcBorders>
            <w:shd w:val="clear" w:color="auto" w:fill="auto"/>
            <w:hideMark/>
          </w:tcPr>
          <w:p w14:paraId="0A6FD3C9" w14:textId="77777777" w:rsidR="004B2282" w:rsidRPr="00292E2D" w:rsidRDefault="004B2282" w:rsidP="00FC68A1">
            <w:pPr>
              <w:pStyle w:val="Tabletext"/>
            </w:pPr>
            <w:r w:rsidRPr="00292E2D">
              <w:t>21</w:t>
            </w:r>
          </w:p>
        </w:tc>
        <w:tc>
          <w:tcPr>
            <w:tcW w:w="983" w:type="pct"/>
            <w:tcBorders>
              <w:top w:val="single" w:sz="4" w:space="0" w:color="auto"/>
              <w:left w:val="nil"/>
              <w:bottom w:val="single" w:sz="4" w:space="0" w:color="auto"/>
              <w:right w:val="nil"/>
            </w:tcBorders>
            <w:shd w:val="clear" w:color="auto" w:fill="auto"/>
            <w:hideMark/>
          </w:tcPr>
          <w:p w14:paraId="7F1C89E7" w14:textId="77777777" w:rsidR="004B2282" w:rsidRPr="00292E2D" w:rsidRDefault="004B2282" w:rsidP="00FC68A1">
            <w:pPr>
              <w:pStyle w:val="Tabletext"/>
            </w:pPr>
            <w:r w:rsidRPr="00292E2D">
              <w:t>2553</w:t>
            </w:r>
          </w:p>
        </w:tc>
        <w:tc>
          <w:tcPr>
            <w:tcW w:w="1252" w:type="pct"/>
            <w:tcBorders>
              <w:top w:val="single" w:sz="4" w:space="0" w:color="auto"/>
              <w:left w:val="nil"/>
              <w:bottom w:val="single" w:sz="4" w:space="0" w:color="auto"/>
              <w:right w:val="nil"/>
            </w:tcBorders>
            <w:shd w:val="clear" w:color="auto" w:fill="auto"/>
            <w:hideMark/>
          </w:tcPr>
          <w:p w14:paraId="04E3527D" w14:textId="77777777" w:rsidR="004B2282" w:rsidRPr="00292E2D" w:rsidRDefault="004B2282" w:rsidP="00FC68A1">
            <w:pPr>
              <w:pStyle w:val="Tabletext"/>
            </w:pPr>
            <w:r w:rsidRPr="00292E2D">
              <w:t>The fee for item 2552</w:t>
            </w:r>
          </w:p>
        </w:tc>
        <w:tc>
          <w:tcPr>
            <w:tcW w:w="1273" w:type="pct"/>
            <w:tcBorders>
              <w:top w:val="single" w:sz="4" w:space="0" w:color="auto"/>
              <w:left w:val="nil"/>
              <w:bottom w:val="single" w:sz="4" w:space="0" w:color="auto"/>
              <w:right w:val="nil"/>
            </w:tcBorders>
            <w:shd w:val="clear" w:color="auto" w:fill="auto"/>
            <w:hideMark/>
          </w:tcPr>
          <w:p w14:paraId="1FE04AB9" w14:textId="1BFA4795"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shd w:val="clear" w:color="auto" w:fill="auto"/>
            <w:hideMark/>
          </w:tcPr>
          <w:p w14:paraId="7A9F4F5B" w14:textId="6B98DAFF" w:rsidR="004B2282" w:rsidRPr="00292E2D" w:rsidRDefault="004B2282" w:rsidP="00FC68A1">
            <w:pPr>
              <w:pStyle w:val="Tabletext"/>
              <w:jc w:val="right"/>
            </w:pPr>
            <w:r w:rsidRPr="00292E2D">
              <w:t>2.</w:t>
            </w:r>
            <w:r w:rsidR="00211FBB" w:rsidRPr="00292E2D">
              <w:t>10</w:t>
            </w:r>
          </w:p>
        </w:tc>
      </w:tr>
      <w:tr w:rsidR="004B2282" w:rsidRPr="00292E2D" w14:paraId="5CBCF9F9" w14:textId="77777777" w:rsidTr="00561DD9">
        <w:tc>
          <w:tcPr>
            <w:tcW w:w="408" w:type="pct"/>
            <w:tcBorders>
              <w:top w:val="single" w:sz="4" w:space="0" w:color="auto"/>
              <w:left w:val="nil"/>
              <w:bottom w:val="single" w:sz="4" w:space="0" w:color="auto"/>
              <w:right w:val="nil"/>
            </w:tcBorders>
            <w:hideMark/>
          </w:tcPr>
          <w:p w14:paraId="3A0B405E" w14:textId="77777777" w:rsidR="004B2282" w:rsidRPr="00292E2D" w:rsidRDefault="004B2282" w:rsidP="00FC68A1">
            <w:pPr>
              <w:pStyle w:val="Tabletext"/>
            </w:pPr>
            <w:r w:rsidRPr="00292E2D">
              <w:t>22</w:t>
            </w:r>
          </w:p>
        </w:tc>
        <w:tc>
          <w:tcPr>
            <w:tcW w:w="983" w:type="pct"/>
            <w:tcBorders>
              <w:top w:val="single" w:sz="4" w:space="0" w:color="auto"/>
              <w:left w:val="nil"/>
              <w:bottom w:val="single" w:sz="4" w:space="0" w:color="auto"/>
              <w:right w:val="nil"/>
            </w:tcBorders>
            <w:hideMark/>
          </w:tcPr>
          <w:p w14:paraId="5CB12EB6" w14:textId="77777777" w:rsidR="004B2282" w:rsidRPr="00292E2D" w:rsidRDefault="004B2282" w:rsidP="00FC68A1">
            <w:pPr>
              <w:pStyle w:val="Tabletext"/>
            </w:pPr>
            <w:r w:rsidRPr="00292E2D">
              <w:t>2559</w:t>
            </w:r>
          </w:p>
        </w:tc>
        <w:tc>
          <w:tcPr>
            <w:tcW w:w="1252" w:type="pct"/>
            <w:tcBorders>
              <w:top w:val="single" w:sz="4" w:space="0" w:color="auto"/>
              <w:left w:val="nil"/>
              <w:bottom w:val="single" w:sz="4" w:space="0" w:color="auto"/>
              <w:right w:val="nil"/>
            </w:tcBorders>
            <w:hideMark/>
          </w:tcPr>
          <w:p w14:paraId="1459F0C9" w14:textId="77777777" w:rsidR="004B2282" w:rsidRPr="00292E2D" w:rsidRDefault="004B2282" w:rsidP="00FC68A1">
            <w:pPr>
              <w:pStyle w:val="Tabletext"/>
            </w:pPr>
            <w:r w:rsidRPr="00292E2D">
              <w:t>The fee for item 2558</w:t>
            </w:r>
          </w:p>
        </w:tc>
        <w:tc>
          <w:tcPr>
            <w:tcW w:w="1273" w:type="pct"/>
            <w:tcBorders>
              <w:top w:val="single" w:sz="4" w:space="0" w:color="auto"/>
              <w:left w:val="nil"/>
              <w:bottom w:val="single" w:sz="4" w:space="0" w:color="auto"/>
              <w:right w:val="nil"/>
            </w:tcBorders>
            <w:hideMark/>
          </w:tcPr>
          <w:p w14:paraId="5976FB60" w14:textId="6216477F"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44968018" w14:textId="0BC1AB7B" w:rsidR="004B2282" w:rsidRPr="00292E2D" w:rsidRDefault="004B2282" w:rsidP="00FC68A1">
            <w:pPr>
              <w:pStyle w:val="Tabletext"/>
              <w:jc w:val="right"/>
            </w:pPr>
            <w:r w:rsidRPr="00292E2D">
              <w:t>2.</w:t>
            </w:r>
            <w:r w:rsidR="00211FBB" w:rsidRPr="00292E2D">
              <w:t>10</w:t>
            </w:r>
          </w:p>
        </w:tc>
      </w:tr>
      <w:tr w:rsidR="004B2282" w:rsidRPr="00292E2D" w14:paraId="50AC3793" w14:textId="77777777" w:rsidTr="00561DD9">
        <w:tc>
          <w:tcPr>
            <w:tcW w:w="408" w:type="pct"/>
            <w:tcBorders>
              <w:top w:val="single" w:sz="4" w:space="0" w:color="auto"/>
              <w:left w:val="nil"/>
              <w:bottom w:val="single" w:sz="4" w:space="0" w:color="auto"/>
              <w:right w:val="nil"/>
            </w:tcBorders>
            <w:hideMark/>
          </w:tcPr>
          <w:p w14:paraId="58CEBCD1" w14:textId="77777777" w:rsidR="004B2282" w:rsidRPr="00292E2D" w:rsidRDefault="004B2282" w:rsidP="00FC68A1">
            <w:pPr>
              <w:pStyle w:val="Tabletext"/>
            </w:pPr>
            <w:r w:rsidRPr="00292E2D">
              <w:t>23</w:t>
            </w:r>
          </w:p>
        </w:tc>
        <w:tc>
          <w:tcPr>
            <w:tcW w:w="983" w:type="pct"/>
            <w:tcBorders>
              <w:top w:val="single" w:sz="4" w:space="0" w:color="auto"/>
              <w:left w:val="nil"/>
              <w:bottom w:val="single" w:sz="4" w:space="0" w:color="auto"/>
              <w:right w:val="nil"/>
            </w:tcBorders>
            <w:hideMark/>
          </w:tcPr>
          <w:p w14:paraId="0E2E8555" w14:textId="77777777" w:rsidR="004B2282" w:rsidRPr="00292E2D" w:rsidRDefault="004B2282" w:rsidP="00FC68A1">
            <w:pPr>
              <w:pStyle w:val="Tabletext"/>
            </w:pPr>
            <w:r w:rsidRPr="00292E2D">
              <w:t>5003</w:t>
            </w:r>
          </w:p>
        </w:tc>
        <w:tc>
          <w:tcPr>
            <w:tcW w:w="1252" w:type="pct"/>
            <w:tcBorders>
              <w:top w:val="single" w:sz="4" w:space="0" w:color="auto"/>
              <w:left w:val="nil"/>
              <w:bottom w:val="single" w:sz="4" w:space="0" w:color="auto"/>
              <w:right w:val="nil"/>
            </w:tcBorders>
            <w:hideMark/>
          </w:tcPr>
          <w:p w14:paraId="29BDB478" w14:textId="77777777" w:rsidR="004B2282" w:rsidRPr="00292E2D" w:rsidRDefault="004B2282" w:rsidP="00FC68A1">
            <w:pPr>
              <w:pStyle w:val="Tabletext"/>
            </w:pPr>
            <w:r w:rsidRPr="00292E2D">
              <w:t>The fee for item 5000</w:t>
            </w:r>
          </w:p>
        </w:tc>
        <w:tc>
          <w:tcPr>
            <w:tcW w:w="1273" w:type="pct"/>
            <w:tcBorders>
              <w:top w:val="single" w:sz="4" w:space="0" w:color="auto"/>
              <w:left w:val="nil"/>
              <w:bottom w:val="single" w:sz="4" w:space="0" w:color="auto"/>
              <w:right w:val="nil"/>
            </w:tcBorders>
            <w:hideMark/>
          </w:tcPr>
          <w:p w14:paraId="6DC127F9" w14:textId="1FDC4715"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26276722" w14:textId="609FA959" w:rsidR="004B2282" w:rsidRPr="00292E2D" w:rsidRDefault="004B2282" w:rsidP="00FC68A1">
            <w:pPr>
              <w:pStyle w:val="Tabletext"/>
              <w:jc w:val="right"/>
            </w:pPr>
            <w:r w:rsidRPr="00292E2D">
              <w:t>2.</w:t>
            </w:r>
            <w:r w:rsidR="00211FBB" w:rsidRPr="00292E2D">
              <w:t>10</w:t>
            </w:r>
          </w:p>
        </w:tc>
      </w:tr>
      <w:tr w:rsidR="004B2282" w:rsidRPr="00292E2D" w14:paraId="377074B2" w14:textId="77777777" w:rsidTr="00561DD9">
        <w:tc>
          <w:tcPr>
            <w:tcW w:w="408" w:type="pct"/>
            <w:tcBorders>
              <w:top w:val="single" w:sz="4" w:space="0" w:color="auto"/>
              <w:left w:val="nil"/>
              <w:bottom w:val="single" w:sz="4" w:space="0" w:color="auto"/>
              <w:right w:val="nil"/>
            </w:tcBorders>
            <w:hideMark/>
          </w:tcPr>
          <w:p w14:paraId="79DCF364" w14:textId="77777777" w:rsidR="004B2282" w:rsidRPr="00292E2D" w:rsidRDefault="004B2282" w:rsidP="00FC68A1">
            <w:pPr>
              <w:pStyle w:val="Tabletext"/>
            </w:pPr>
            <w:r w:rsidRPr="00292E2D">
              <w:t>24</w:t>
            </w:r>
          </w:p>
        </w:tc>
        <w:tc>
          <w:tcPr>
            <w:tcW w:w="983" w:type="pct"/>
            <w:tcBorders>
              <w:top w:val="single" w:sz="4" w:space="0" w:color="auto"/>
              <w:left w:val="nil"/>
              <w:bottom w:val="single" w:sz="4" w:space="0" w:color="auto"/>
              <w:right w:val="nil"/>
            </w:tcBorders>
            <w:hideMark/>
          </w:tcPr>
          <w:p w14:paraId="2C72403C" w14:textId="77777777" w:rsidR="004B2282" w:rsidRPr="00292E2D" w:rsidRDefault="004B2282" w:rsidP="00FC68A1">
            <w:pPr>
              <w:pStyle w:val="Tabletext"/>
            </w:pPr>
            <w:r w:rsidRPr="00292E2D">
              <w:t>5010</w:t>
            </w:r>
          </w:p>
        </w:tc>
        <w:tc>
          <w:tcPr>
            <w:tcW w:w="1252" w:type="pct"/>
            <w:tcBorders>
              <w:top w:val="single" w:sz="4" w:space="0" w:color="auto"/>
              <w:left w:val="nil"/>
              <w:bottom w:val="single" w:sz="4" w:space="0" w:color="auto"/>
              <w:right w:val="nil"/>
            </w:tcBorders>
            <w:hideMark/>
          </w:tcPr>
          <w:p w14:paraId="36170FD8" w14:textId="77777777" w:rsidR="004B2282" w:rsidRPr="00292E2D" w:rsidRDefault="004B2282" w:rsidP="00FC68A1">
            <w:pPr>
              <w:pStyle w:val="Tabletext"/>
            </w:pPr>
            <w:r w:rsidRPr="00292E2D">
              <w:t>The fee for item 5000</w:t>
            </w:r>
          </w:p>
        </w:tc>
        <w:tc>
          <w:tcPr>
            <w:tcW w:w="1273" w:type="pct"/>
            <w:tcBorders>
              <w:top w:val="single" w:sz="4" w:space="0" w:color="auto"/>
              <w:left w:val="nil"/>
              <w:bottom w:val="single" w:sz="4" w:space="0" w:color="auto"/>
              <w:right w:val="nil"/>
            </w:tcBorders>
            <w:hideMark/>
          </w:tcPr>
          <w:p w14:paraId="2DC7A757" w14:textId="6830A86D" w:rsidR="004B2282" w:rsidRPr="00292E2D" w:rsidRDefault="00211FBB" w:rsidP="00FC68A1">
            <w:pPr>
              <w:pStyle w:val="Tabletext"/>
              <w:jc w:val="right"/>
            </w:pPr>
            <w:r w:rsidRPr="00292E2D">
              <w:t>48.15</w:t>
            </w:r>
          </w:p>
        </w:tc>
        <w:tc>
          <w:tcPr>
            <w:tcW w:w="1084" w:type="pct"/>
            <w:tcBorders>
              <w:top w:val="single" w:sz="4" w:space="0" w:color="auto"/>
              <w:left w:val="nil"/>
              <w:bottom w:val="single" w:sz="4" w:space="0" w:color="auto"/>
              <w:right w:val="nil"/>
            </w:tcBorders>
            <w:hideMark/>
          </w:tcPr>
          <w:p w14:paraId="5F6B6E39" w14:textId="2DBA496C" w:rsidR="004B2282" w:rsidRPr="00292E2D" w:rsidRDefault="004B2282" w:rsidP="00211FBB">
            <w:pPr>
              <w:pStyle w:val="Tabletext"/>
              <w:jc w:val="right"/>
            </w:pPr>
            <w:r w:rsidRPr="00292E2D">
              <w:t>3.</w:t>
            </w:r>
            <w:r w:rsidR="00211FBB" w:rsidRPr="00292E2D">
              <w:t>40</w:t>
            </w:r>
          </w:p>
        </w:tc>
      </w:tr>
      <w:tr w:rsidR="004B2282" w:rsidRPr="00292E2D" w14:paraId="3A42A01F" w14:textId="77777777" w:rsidTr="00561DD9">
        <w:tc>
          <w:tcPr>
            <w:tcW w:w="408" w:type="pct"/>
            <w:tcBorders>
              <w:top w:val="single" w:sz="4" w:space="0" w:color="auto"/>
              <w:left w:val="nil"/>
              <w:bottom w:val="single" w:sz="4" w:space="0" w:color="auto"/>
              <w:right w:val="nil"/>
            </w:tcBorders>
            <w:hideMark/>
          </w:tcPr>
          <w:p w14:paraId="7039B165" w14:textId="77777777" w:rsidR="004B2282" w:rsidRPr="00292E2D" w:rsidRDefault="004B2282" w:rsidP="00FC68A1">
            <w:pPr>
              <w:pStyle w:val="Tabletext"/>
            </w:pPr>
            <w:r w:rsidRPr="00292E2D">
              <w:t>25</w:t>
            </w:r>
          </w:p>
        </w:tc>
        <w:tc>
          <w:tcPr>
            <w:tcW w:w="983" w:type="pct"/>
            <w:tcBorders>
              <w:top w:val="single" w:sz="4" w:space="0" w:color="auto"/>
              <w:left w:val="nil"/>
              <w:bottom w:val="single" w:sz="4" w:space="0" w:color="auto"/>
              <w:right w:val="nil"/>
            </w:tcBorders>
            <w:hideMark/>
          </w:tcPr>
          <w:p w14:paraId="70575CA2" w14:textId="77777777" w:rsidR="004B2282" w:rsidRPr="00292E2D" w:rsidRDefault="004B2282" w:rsidP="00FC68A1">
            <w:pPr>
              <w:pStyle w:val="Tabletext"/>
            </w:pPr>
            <w:r w:rsidRPr="00292E2D">
              <w:t>5023</w:t>
            </w:r>
          </w:p>
        </w:tc>
        <w:tc>
          <w:tcPr>
            <w:tcW w:w="1252" w:type="pct"/>
            <w:tcBorders>
              <w:top w:val="single" w:sz="4" w:space="0" w:color="auto"/>
              <w:left w:val="nil"/>
              <w:bottom w:val="single" w:sz="4" w:space="0" w:color="auto"/>
              <w:right w:val="nil"/>
            </w:tcBorders>
            <w:hideMark/>
          </w:tcPr>
          <w:p w14:paraId="6289B740" w14:textId="77777777" w:rsidR="004B2282" w:rsidRPr="00292E2D" w:rsidRDefault="004B2282" w:rsidP="00FC68A1">
            <w:pPr>
              <w:pStyle w:val="Tabletext"/>
            </w:pPr>
            <w:r w:rsidRPr="00292E2D">
              <w:t>The fee for item 5020</w:t>
            </w:r>
          </w:p>
        </w:tc>
        <w:tc>
          <w:tcPr>
            <w:tcW w:w="1273" w:type="pct"/>
            <w:tcBorders>
              <w:top w:val="single" w:sz="4" w:space="0" w:color="auto"/>
              <w:left w:val="nil"/>
              <w:bottom w:val="single" w:sz="4" w:space="0" w:color="auto"/>
              <w:right w:val="nil"/>
            </w:tcBorders>
            <w:hideMark/>
          </w:tcPr>
          <w:p w14:paraId="5847EA97" w14:textId="5E9F7652"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59FF829D" w14:textId="268B0993" w:rsidR="004B2282" w:rsidRPr="00292E2D" w:rsidRDefault="004B2282" w:rsidP="00FC68A1">
            <w:pPr>
              <w:pStyle w:val="Tabletext"/>
              <w:jc w:val="right"/>
            </w:pPr>
            <w:r w:rsidRPr="00292E2D">
              <w:t>2.</w:t>
            </w:r>
            <w:r w:rsidR="00211FBB" w:rsidRPr="00292E2D">
              <w:t>10</w:t>
            </w:r>
          </w:p>
        </w:tc>
      </w:tr>
      <w:tr w:rsidR="004B2282" w:rsidRPr="00292E2D" w14:paraId="1836B2EF" w14:textId="77777777" w:rsidTr="00561DD9">
        <w:tc>
          <w:tcPr>
            <w:tcW w:w="408" w:type="pct"/>
            <w:tcBorders>
              <w:top w:val="single" w:sz="4" w:space="0" w:color="auto"/>
              <w:left w:val="nil"/>
              <w:bottom w:val="single" w:sz="4" w:space="0" w:color="auto"/>
              <w:right w:val="nil"/>
            </w:tcBorders>
            <w:hideMark/>
          </w:tcPr>
          <w:p w14:paraId="29058BFF" w14:textId="77777777" w:rsidR="004B2282" w:rsidRPr="00292E2D" w:rsidRDefault="004B2282" w:rsidP="00FC68A1">
            <w:pPr>
              <w:pStyle w:val="Tabletext"/>
            </w:pPr>
            <w:r w:rsidRPr="00292E2D">
              <w:t>26</w:t>
            </w:r>
          </w:p>
        </w:tc>
        <w:tc>
          <w:tcPr>
            <w:tcW w:w="983" w:type="pct"/>
            <w:tcBorders>
              <w:top w:val="single" w:sz="4" w:space="0" w:color="auto"/>
              <w:left w:val="nil"/>
              <w:bottom w:val="single" w:sz="4" w:space="0" w:color="auto"/>
              <w:right w:val="nil"/>
            </w:tcBorders>
            <w:hideMark/>
          </w:tcPr>
          <w:p w14:paraId="54D87B18" w14:textId="77777777" w:rsidR="004B2282" w:rsidRPr="00292E2D" w:rsidRDefault="004B2282" w:rsidP="00FC68A1">
            <w:pPr>
              <w:pStyle w:val="Tabletext"/>
            </w:pPr>
            <w:r w:rsidRPr="00292E2D">
              <w:t>5028</w:t>
            </w:r>
          </w:p>
        </w:tc>
        <w:tc>
          <w:tcPr>
            <w:tcW w:w="1252" w:type="pct"/>
            <w:tcBorders>
              <w:top w:val="single" w:sz="4" w:space="0" w:color="auto"/>
              <w:left w:val="nil"/>
              <w:bottom w:val="single" w:sz="4" w:space="0" w:color="auto"/>
              <w:right w:val="nil"/>
            </w:tcBorders>
            <w:hideMark/>
          </w:tcPr>
          <w:p w14:paraId="0FF7302C" w14:textId="77777777" w:rsidR="004B2282" w:rsidRPr="00292E2D" w:rsidRDefault="004B2282" w:rsidP="00FC68A1">
            <w:pPr>
              <w:pStyle w:val="Tabletext"/>
            </w:pPr>
            <w:r w:rsidRPr="00292E2D">
              <w:t>The fee for item 5020</w:t>
            </w:r>
          </w:p>
        </w:tc>
        <w:tc>
          <w:tcPr>
            <w:tcW w:w="1273" w:type="pct"/>
            <w:tcBorders>
              <w:top w:val="single" w:sz="4" w:space="0" w:color="auto"/>
              <w:left w:val="nil"/>
              <w:bottom w:val="single" w:sz="4" w:space="0" w:color="auto"/>
              <w:right w:val="nil"/>
            </w:tcBorders>
            <w:hideMark/>
          </w:tcPr>
          <w:p w14:paraId="18FFC368" w14:textId="3EFB0174" w:rsidR="004B2282" w:rsidRPr="00292E2D" w:rsidRDefault="00211FBB" w:rsidP="00FC68A1">
            <w:pPr>
              <w:pStyle w:val="Tabletext"/>
              <w:jc w:val="right"/>
            </w:pPr>
            <w:r w:rsidRPr="00292E2D">
              <w:t>48.15</w:t>
            </w:r>
          </w:p>
        </w:tc>
        <w:tc>
          <w:tcPr>
            <w:tcW w:w="1084" w:type="pct"/>
            <w:tcBorders>
              <w:top w:val="single" w:sz="4" w:space="0" w:color="auto"/>
              <w:left w:val="nil"/>
              <w:bottom w:val="single" w:sz="4" w:space="0" w:color="auto"/>
              <w:right w:val="nil"/>
            </w:tcBorders>
            <w:hideMark/>
          </w:tcPr>
          <w:p w14:paraId="26F821D5" w14:textId="3E7389B2" w:rsidR="004B2282" w:rsidRPr="00292E2D" w:rsidRDefault="004B2282" w:rsidP="00FC68A1">
            <w:pPr>
              <w:pStyle w:val="Tabletext"/>
              <w:jc w:val="right"/>
            </w:pPr>
            <w:r w:rsidRPr="00292E2D">
              <w:t>3.</w:t>
            </w:r>
            <w:r w:rsidR="00211FBB" w:rsidRPr="00292E2D">
              <w:t>40</w:t>
            </w:r>
          </w:p>
        </w:tc>
      </w:tr>
      <w:tr w:rsidR="004B2282" w:rsidRPr="00292E2D" w14:paraId="79886034" w14:textId="77777777" w:rsidTr="00561DD9">
        <w:tc>
          <w:tcPr>
            <w:tcW w:w="408" w:type="pct"/>
            <w:tcBorders>
              <w:top w:val="single" w:sz="4" w:space="0" w:color="auto"/>
              <w:left w:val="nil"/>
              <w:bottom w:val="single" w:sz="4" w:space="0" w:color="auto"/>
              <w:right w:val="nil"/>
            </w:tcBorders>
            <w:hideMark/>
          </w:tcPr>
          <w:p w14:paraId="057B4A67" w14:textId="77777777" w:rsidR="004B2282" w:rsidRPr="00292E2D" w:rsidRDefault="004B2282" w:rsidP="00FC68A1">
            <w:pPr>
              <w:pStyle w:val="Tabletext"/>
            </w:pPr>
            <w:r w:rsidRPr="00292E2D">
              <w:t>27</w:t>
            </w:r>
          </w:p>
        </w:tc>
        <w:tc>
          <w:tcPr>
            <w:tcW w:w="983" w:type="pct"/>
            <w:tcBorders>
              <w:top w:val="single" w:sz="4" w:space="0" w:color="auto"/>
              <w:left w:val="nil"/>
              <w:bottom w:val="single" w:sz="4" w:space="0" w:color="auto"/>
              <w:right w:val="nil"/>
            </w:tcBorders>
            <w:hideMark/>
          </w:tcPr>
          <w:p w14:paraId="65E20125" w14:textId="77777777" w:rsidR="004B2282" w:rsidRPr="00292E2D" w:rsidRDefault="004B2282" w:rsidP="00FC68A1">
            <w:pPr>
              <w:pStyle w:val="Tabletext"/>
            </w:pPr>
            <w:r w:rsidRPr="00292E2D">
              <w:t>5043</w:t>
            </w:r>
          </w:p>
        </w:tc>
        <w:tc>
          <w:tcPr>
            <w:tcW w:w="1252" w:type="pct"/>
            <w:tcBorders>
              <w:top w:val="single" w:sz="4" w:space="0" w:color="auto"/>
              <w:left w:val="nil"/>
              <w:bottom w:val="single" w:sz="4" w:space="0" w:color="auto"/>
              <w:right w:val="nil"/>
            </w:tcBorders>
            <w:hideMark/>
          </w:tcPr>
          <w:p w14:paraId="2A52DD55" w14:textId="77777777" w:rsidR="004B2282" w:rsidRPr="00292E2D" w:rsidRDefault="004B2282" w:rsidP="00FC68A1">
            <w:pPr>
              <w:pStyle w:val="Tabletext"/>
            </w:pPr>
            <w:r w:rsidRPr="00292E2D">
              <w:t>The fee for item 5040</w:t>
            </w:r>
          </w:p>
        </w:tc>
        <w:tc>
          <w:tcPr>
            <w:tcW w:w="1273" w:type="pct"/>
            <w:tcBorders>
              <w:top w:val="single" w:sz="4" w:space="0" w:color="auto"/>
              <w:left w:val="nil"/>
              <w:bottom w:val="single" w:sz="4" w:space="0" w:color="auto"/>
              <w:right w:val="nil"/>
            </w:tcBorders>
            <w:hideMark/>
          </w:tcPr>
          <w:p w14:paraId="4801C724" w14:textId="7176413C"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074191F0" w14:textId="60B19740" w:rsidR="004B2282" w:rsidRPr="00292E2D" w:rsidRDefault="004B2282" w:rsidP="00FC68A1">
            <w:pPr>
              <w:pStyle w:val="Tabletext"/>
              <w:jc w:val="right"/>
            </w:pPr>
            <w:r w:rsidRPr="00292E2D">
              <w:t>2.</w:t>
            </w:r>
            <w:r w:rsidR="00211FBB" w:rsidRPr="00292E2D">
              <w:t>10</w:t>
            </w:r>
          </w:p>
        </w:tc>
      </w:tr>
      <w:tr w:rsidR="004B2282" w:rsidRPr="00292E2D" w14:paraId="273F5967" w14:textId="77777777" w:rsidTr="00561DD9">
        <w:tc>
          <w:tcPr>
            <w:tcW w:w="408" w:type="pct"/>
            <w:tcBorders>
              <w:top w:val="single" w:sz="4" w:space="0" w:color="auto"/>
              <w:left w:val="nil"/>
              <w:bottom w:val="single" w:sz="4" w:space="0" w:color="auto"/>
              <w:right w:val="nil"/>
            </w:tcBorders>
            <w:hideMark/>
          </w:tcPr>
          <w:p w14:paraId="7FDF97AF" w14:textId="77777777" w:rsidR="004B2282" w:rsidRPr="00292E2D" w:rsidRDefault="004B2282" w:rsidP="00FC68A1">
            <w:pPr>
              <w:pStyle w:val="Tabletext"/>
            </w:pPr>
            <w:r w:rsidRPr="00292E2D">
              <w:t>28</w:t>
            </w:r>
          </w:p>
        </w:tc>
        <w:tc>
          <w:tcPr>
            <w:tcW w:w="983" w:type="pct"/>
            <w:tcBorders>
              <w:top w:val="single" w:sz="4" w:space="0" w:color="auto"/>
              <w:left w:val="nil"/>
              <w:bottom w:val="single" w:sz="4" w:space="0" w:color="auto"/>
              <w:right w:val="nil"/>
            </w:tcBorders>
            <w:hideMark/>
          </w:tcPr>
          <w:p w14:paraId="3FCB0AE3" w14:textId="77777777" w:rsidR="004B2282" w:rsidRPr="00292E2D" w:rsidRDefault="004B2282" w:rsidP="00FC68A1">
            <w:pPr>
              <w:pStyle w:val="Tabletext"/>
            </w:pPr>
            <w:r w:rsidRPr="00292E2D">
              <w:t>5049</w:t>
            </w:r>
          </w:p>
        </w:tc>
        <w:tc>
          <w:tcPr>
            <w:tcW w:w="1252" w:type="pct"/>
            <w:tcBorders>
              <w:top w:val="single" w:sz="4" w:space="0" w:color="auto"/>
              <w:left w:val="nil"/>
              <w:bottom w:val="single" w:sz="4" w:space="0" w:color="auto"/>
              <w:right w:val="nil"/>
            </w:tcBorders>
            <w:hideMark/>
          </w:tcPr>
          <w:p w14:paraId="6B6D791C" w14:textId="77777777" w:rsidR="004B2282" w:rsidRPr="00292E2D" w:rsidRDefault="004B2282" w:rsidP="00FC68A1">
            <w:pPr>
              <w:pStyle w:val="Tabletext"/>
            </w:pPr>
            <w:r w:rsidRPr="00292E2D">
              <w:t>The fee for item 5040</w:t>
            </w:r>
          </w:p>
        </w:tc>
        <w:tc>
          <w:tcPr>
            <w:tcW w:w="1273" w:type="pct"/>
            <w:tcBorders>
              <w:top w:val="single" w:sz="4" w:space="0" w:color="auto"/>
              <w:left w:val="nil"/>
              <w:bottom w:val="single" w:sz="4" w:space="0" w:color="auto"/>
              <w:right w:val="nil"/>
            </w:tcBorders>
            <w:hideMark/>
          </w:tcPr>
          <w:p w14:paraId="61CC0E6C" w14:textId="18046737" w:rsidR="004B2282" w:rsidRPr="00292E2D" w:rsidRDefault="00211FBB" w:rsidP="00FC68A1">
            <w:pPr>
              <w:pStyle w:val="Tabletext"/>
              <w:jc w:val="right"/>
            </w:pPr>
            <w:r w:rsidRPr="00292E2D">
              <w:t>48.15</w:t>
            </w:r>
          </w:p>
        </w:tc>
        <w:tc>
          <w:tcPr>
            <w:tcW w:w="1084" w:type="pct"/>
            <w:tcBorders>
              <w:top w:val="single" w:sz="4" w:space="0" w:color="auto"/>
              <w:left w:val="nil"/>
              <w:bottom w:val="single" w:sz="4" w:space="0" w:color="auto"/>
              <w:right w:val="nil"/>
            </w:tcBorders>
            <w:hideMark/>
          </w:tcPr>
          <w:p w14:paraId="6C522AC3" w14:textId="7BF87135" w:rsidR="004B2282" w:rsidRPr="00292E2D" w:rsidRDefault="004B2282" w:rsidP="00FC68A1">
            <w:pPr>
              <w:pStyle w:val="Tabletext"/>
              <w:jc w:val="right"/>
            </w:pPr>
            <w:r w:rsidRPr="00292E2D">
              <w:t>3.</w:t>
            </w:r>
            <w:r w:rsidR="00211FBB" w:rsidRPr="00292E2D">
              <w:t>40</w:t>
            </w:r>
          </w:p>
        </w:tc>
      </w:tr>
      <w:tr w:rsidR="004B2282" w:rsidRPr="00292E2D" w14:paraId="771D7CC7" w14:textId="77777777" w:rsidTr="00561DD9">
        <w:tc>
          <w:tcPr>
            <w:tcW w:w="408" w:type="pct"/>
            <w:tcBorders>
              <w:top w:val="single" w:sz="4" w:space="0" w:color="auto"/>
              <w:left w:val="nil"/>
              <w:bottom w:val="single" w:sz="4" w:space="0" w:color="auto"/>
              <w:right w:val="nil"/>
            </w:tcBorders>
            <w:hideMark/>
          </w:tcPr>
          <w:p w14:paraId="445580E3" w14:textId="77777777" w:rsidR="004B2282" w:rsidRPr="00292E2D" w:rsidRDefault="004B2282" w:rsidP="00FC68A1">
            <w:pPr>
              <w:pStyle w:val="Tabletext"/>
            </w:pPr>
            <w:r w:rsidRPr="00292E2D">
              <w:t>29</w:t>
            </w:r>
          </w:p>
        </w:tc>
        <w:tc>
          <w:tcPr>
            <w:tcW w:w="983" w:type="pct"/>
            <w:tcBorders>
              <w:top w:val="single" w:sz="4" w:space="0" w:color="auto"/>
              <w:left w:val="nil"/>
              <w:bottom w:val="single" w:sz="4" w:space="0" w:color="auto"/>
              <w:right w:val="nil"/>
            </w:tcBorders>
            <w:hideMark/>
          </w:tcPr>
          <w:p w14:paraId="1F3E4E59" w14:textId="77777777" w:rsidR="004B2282" w:rsidRPr="00292E2D" w:rsidRDefault="004B2282" w:rsidP="00FC68A1">
            <w:pPr>
              <w:pStyle w:val="Tabletext"/>
            </w:pPr>
            <w:r w:rsidRPr="00292E2D">
              <w:t>5063</w:t>
            </w:r>
          </w:p>
        </w:tc>
        <w:tc>
          <w:tcPr>
            <w:tcW w:w="1252" w:type="pct"/>
            <w:tcBorders>
              <w:top w:val="single" w:sz="4" w:space="0" w:color="auto"/>
              <w:left w:val="nil"/>
              <w:bottom w:val="single" w:sz="4" w:space="0" w:color="auto"/>
              <w:right w:val="nil"/>
            </w:tcBorders>
            <w:hideMark/>
          </w:tcPr>
          <w:p w14:paraId="3450638E" w14:textId="77777777" w:rsidR="004B2282" w:rsidRPr="00292E2D" w:rsidRDefault="004B2282" w:rsidP="00FC68A1">
            <w:pPr>
              <w:pStyle w:val="Tabletext"/>
            </w:pPr>
            <w:r w:rsidRPr="00292E2D">
              <w:t>The fee for item 5060</w:t>
            </w:r>
          </w:p>
        </w:tc>
        <w:tc>
          <w:tcPr>
            <w:tcW w:w="1273" w:type="pct"/>
            <w:tcBorders>
              <w:top w:val="single" w:sz="4" w:space="0" w:color="auto"/>
              <w:left w:val="nil"/>
              <w:bottom w:val="single" w:sz="4" w:space="0" w:color="auto"/>
              <w:right w:val="nil"/>
            </w:tcBorders>
            <w:hideMark/>
          </w:tcPr>
          <w:p w14:paraId="0B081369" w14:textId="051C025B" w:rsidR="004B2282" w:rsidRPr="00292E2D" w:rsidRDefault="00211FBB" w:rsidP="00FC68A1">
            <w:pPr>
              <w:pStyle w:val="Tabletext"/>
              <w:jc w:val="right"/>
            </w:pPr>
            <w:r w:rsidRPr="00292E2D">
              <w:t>26.75</w:t>
            </w:r>
          </w:p>
        </w:tc>
        <w:tc>
          <w:tcPr>
            <w:tcW w:w="1084" w:type="pct"/>
            <w:tcBorders>
              <w:top w:val="single" w:sz="4" w:space="0" w:color="auto"/>
              <w:left w:val="nil"/>
              <w:bottom w:val="single" w:sz="4" w:space="0" w:color="auto"/>
              <w:right w:val="nil"/>
            </w:tcBorders>
            <w:hideMark/>
          </w:tcPr>
          <w:p w14:paraId="4FDD47EF" w14:textId="1E931987" w:rsidR="004B2282" w:rsidRPr="00292E2D" w:rsidRDefault="004B2282" w:rsidP="00FC68A1">
            <w:pPr>
              <w:pStyle w:val="Tabletext"/>
              <w:jc w:val="right"/>
            </w:pPr>
            <w:r w:rsidRPr="00292E2D">
              <w:t>2.</w:t>
            </w:r>
            <w:r w:rsidR="00211FBB" w:rsidRPr="00292E2D">
              <w:t>10</w:t>
            </w:r>
          </w:p>
        </w:tc>
      </w:tr>
      <w:tr w:rsidR="004B2282" w:rsidRPr="00292E2D" w14:paraId="09F3CBE5" w14:textId="77777777" w:rsidTr="00561DD9">
        <w:tc>
          <w:tcPr>
            <w:tcW w:w="408" w:type="pct"/>
            <w:tcBorders>
              <w:top w:val="single" w:sz="4" w:space="0" w:color="auto"/>
              <w:left w:val="nil"/>
              <w:bottom w:val="single" w:sz="4" w:space="0" w:color="auto"/>
              <w:right w:val="nil"/>
            </w:tcBorders>
            <w:hideMark/>
          </w:tcPr>
          <w:p w14:paraId="4148E025" w14:textId="77777777" w:rsidR="004B2282" w:rsidRPr="00292E2D" w:rsidRDefault="004B2282" w:rsidP="00FC68A1">
            <w:pPr>
              <w:pStyle w:val="Tabletext"/>
            </w:pPr>
            <w:r w:rsidRPr="00292E2D">
              <w:t>30</w:t>
            </w:r>
          </w:p>
        </w:tc>
        <w:tc>
          <w:tcPr>
            <w:tcW w:w="983" w:type="pct"/>
            <w:tcBorders>
              <w:top w:val="single" w:sz="4" w:space="0" w:color="auto"/>
              <w:left w:val="nil"/>
              <w:bottom w:val="single" w:sz="4" w:space="0" w:color="auto"/>
              <w:right w:val="nil"/>
            </w:tcBorders>
            <w:hideMark/>
          </w:tcPr>
          <w:p w14:paraId="23CBBD0A" w14:textId="77777777" w:rsidR="004B2282" w:rsidRPr="00292E2D" w:rsidRDefault="004B2282" w:rsidP="00FC68A1">
            <w:pPr>
              <w:pStyle w:val="Tabletext"/>
            </w:pPr>
            <w:r w:rsidRPr="00292E2D">
              <w:t>5067</w:t>
            </w:r>
          </w:p>
        </w:tc>
        <w:tc>
          <w:tcPr>
            <w:tcW w:w="1252" w:type="pct"/>
            <w:tcBorders>
              <w:top w:val="single" w:sz="4" w:space="0" w:color="auto"/>
              <w:left w:val="nil"/>
              <w:bottom w:val="single" w:sz="4" w:space="0" w:color="auto"/>
              <w:right w:val="nil"/>
            </w:tcBorders>
            <w:hideMark/>
          </w:tcPr>
          <w:p w14:paraId="5A1FFB0D" w14:textId="77777777" w:rsidR="004B2282" w:rsidRPr="00292E2D" w:rsidRDefault="004B2282" w:rsidP="00FC68A1">
            <w:pPr>
              <w:pStyle w:val="Tabletext"/>
            </w:pPr>
            <w:r w:rsidRPr="00292E2D">
              <w:t>The fee for item 5060</w:t>
            </w:r>
          </w:p>
        </w:tc>
        <w:tc>
          <w:tcPr>
            <w:tcW w:w="1273" w:type="pct"/>
            <w:tcBorders>
              <w:top w:val="single" w:sz="4" w:space="0" w:color="auto"/>
              <w:left w:val="nil"/>
              <w:bottom w:val="single" w:sz="4" w:space="0" w:color="auto"/>
              <w:right w:val="nil"/>
            </w:tcBorders>
            <w:hideMark/>
          </w:tcPr>
          <w:p w14:paraId="17EF1A6F" w14:textId="0C4719ED" w:rsidR="004B2282" w:rsidRPr="00292E2D" w:rsidRDefault="00211FBB" w:rsidP="00FC68A1">
            <w:pPr>
              <w:pStyle w:val="Tabletext"/>
              <w:jc w:val="right"/>
            </w:pPr>
            <w:r w:rsidRPr="00292E2D">
              <w:t>48.15</w:t>
            </w:r>
          </w:p>
        </w:tc>
        <w:tc>
          <w:tcPr>
            <w:tcW w:w="1084" w:type="pct"/>
            <w:tcBorders>
              <w:top w:val="single" w:sz="4" w:space="0" w:color="auto"/>
              <w:left w:val="nil"/>
              <w:bottom w:val="single" w:sz="4" w:space="0" w:color="auto"/>
              <w:right w:val="nil"/>
            </w:tcBorders>
            <w:hideMark/>
          </w:tcPr>
          <w:p w14:paraId="4AD5DFB4" w14:textId="1EBA5052" w:rsidR="004B2282" w:rsidRPr="00292E2D" w:rsidRDefault="004B2282" w:rsidP="00FC68A1">
            <w:pPr>
              <w:pStyle w:val="Tabletext"/>
              <w:jc w:val="right"/>
            </w:pPr>
            <w:r w:rsidRPr="00292E2D">
              <w:t>3.</w:t>
            </w:r>
            <w:r w:rsidR="00211FBB" w:rsidRPr="00292E2D">
              <w:t>40</w:t>
            </w:r>
          </w:p>
        </w:tc>
      </w:tr>
      <w:tr w:rsidR="004B2282" w:rsidRPr="00292E2D" w14:paraId="3A2A4EB1" w14:textId="77777777" w:rsidTr="00561DD9">
        <w:tc>
          <w:tcPr>
            <w:tcW w:w="408" w:type="pct"/>
            <w:tcBorders>
              <w:top w:val="single" w:sz="4" w:space="0" w:color="auto"/>
              <w:left w:val="nil"/>
              <w:bottom w:val="single" w:sz="4" w:space="0" w:color="auto"/>
              <w:right w:val="nil"/>
            </w:tcBorders>
            <w:hideMark/>
          </w:tcPr>
          <w:p w14:paraId="68E1B8F3" w14:textId="77777777" w:rsidR="004B2282" w:rsidRPr="00292E2D" w:rsidRDefault="004B2282" w:rsidP="00FC68A1">
            <w:pPr>
              <w:pStyle w:val="Tabletext"/>
            </w:pPr>
            <w:r w:rsidRPr="00292E2D">
              <w:t>31</w:t>
            </w:r>
          </w:p>
        </w:tc>
        <w:tc>
          <w:tcPr>
            <w:tcW w:w="983" w:type="pct"/>
            <w:tcBorders>
              <w:top w:val="single" w:sz="4" w:space="0" w:color="auto"/>
              <w:left w:val="nil"/>
              <w:bottom w:val="single" w:sz="4" w:space="0" w:color="auto"/>
              <w:right w:val="nil"/>
            </w:tcBorders>
            <w:hideMark/>
          </w:tcPr>
          <w:p w14:paraId="36813B4A" w14:textId="77777777" w:rsidR="004B2282" w:rsidRPr="00292E2D" w:rsidRDefault="004B2282" w:rsidP="00FC68A1">
            <w:pPr>
              <w:pStyle w:val="Tabletext"/>
            </w:pPr>
            <w:r w:rsidRPr="00292E2D">
              <w:t>5220</w:t>
            </w:r>
          </w:p>
        </w:tc>
        <w:tc>
          <w:tcPr>
            <w:tcW w:w="1252" w:type="pct"/>
            <w:tcBorders>
              <w:top w:val="single" w:sz="4" w:space="0" w:color="auto"/>
              <w:left w:val="nil"/>
              <w:bottom w:val="single" w:sz="4" w:space="0" w:color="auto"/>
              <w:right w:val="nil"/>
            </w:tcBorders>
            <w:hideMark/>
          </w:tcPr>
          <w:p w14:paraId="16CC46C6" w14:textId="77777777" w:rsidR="004B2282" w:rsidRPr="00292E2D" w:rsidRDefault="004B2282" w:rsidP="00FC68A1">
            <w:pPr>
              <w:pStyle w:val="Tabletext"/>
              <w:jc w:val="right"/>
            </w:pPr>
            <w:r w:rsidRPr="00292E2D">
              <w:t>$18.50</w:t>
            </w:r>
          </w:p>
        </w:tc>
        <w:tc>
          <w:tcPr>
            <w:tcW w:w="1273" w:type="pct"/>
            <w:tcBorders>
              <w:top w:val="single" w:sz="4" w:space="0" w:color="auto"/>
              <w:left w:val="nil"/>
              <w:bottom w:val="single" w:sz="4" w:space="0" w:color="auto"/>
              <w:right w:val="nil"/>
            </w:tcBorders>
            <w:hideMark/>
          </w:tcPr>
          <w:p w14:paraId="35C3D8F2" w14:textId="77777777" w:rsidR="004B2282" w:rsidRPr="00292E2D" w:rsidRDefault="004B2282" w:rsidP="00FC68A1">
            <w:pPr>
              <w:pStyle w:val="Tabletext"/>
              <w:jc w:val="right"/>
            </w:pPr>
            <w:r w:rsidRPr="00292E2D">
              <w:t>15.50</w:t>
            </w:r>
          </w:p>
        </w:tc>
        <w:tc>
          <w:tcPr>
            <w:tcW w:w="1084" w:type="pct"/>
            <w:tcBorders>
              <w:top w:val="single" w:sz="4" w:space="0" w:color="auto"/>
              <w:left w:val="nil"/>
              <w:bottom w:val="single" w:sz="4" w:space="0" w:color="auto"/>
              <w:right w:val="nil"/>
            </w:tcBorders>
            <w:hideMark/>
          </w:tcPr>
          <w:p w14:paraId="35668C8A" w14:textId="77777777" w:rsidR="004B2282" w:rsidRPr="00292E2D" w:rsidRDefault="004B2282" w:rsidP="00FC68A1">
            <w:pPr>
              <w:pStyle w:val="Tabletext"/>
              <w:jc w:val="right"/>
            </w:pPr>
            <w:r w:rsidRPr="00292E2D">
              <w:t>0.70</w:t>
            </w:r>
          </w:p>
        </w:tc>
      </w:tr>
      <w:tr w:rsidR="004B2282" w:rsidRPr="00292E2D" w14:paraId="1C88FB33" w14:textId="77777777" w:rsidTr="00561DD9">
        <w:tc>
          <w:tcPr>
            <w:tcW w:w="408" w:type="pct"/>
            <w:tcBorders>
              <w:top w:val="single" w:sz="4" w:space="0" w:color="auto"/>
              <w:left w:val="nil"/>
              <w:bottom w:val="single" w:sz="4" w:space="0" w:color="auto"/>
              <w:right w:val="nil"/>
            </w:tcBorders>
            <w:hideMark/>
          </w:tcPr>
          <w:p w14:paraId="0419BDDD" w14:textId="77777777" w:rsidR="004B2282" w:rsidRPr="00292E2D" w:rsidRDefault="004B2282" w:rsidP="00FC68A1">
            <w:pPr>
              <w:pStyle w:val="Tabletext"/>
            </w:pPr>
            <w:r w:rsidRPr="00292E2D">
              <w:t>32</w:t>
            </w:r>
          </w:p>
        </w:tc>
        <w:tc>
          <w:tcPr>
            <w:tcW w:w="983" w:type="pct"/>
            <w:tcBorders>
              <w:top w:val="single" w:sz="4" w:space="0" w:color="auto"/>
              <w:left w:val="nil"/>
              <w:bottom w:val="single" w:sz="4" w:space="0" w:color="auto"/>
              <w:right w:val="nil"/>
            </w:tcBorders>
            <w:hideMark/>
          </w:tcPr>
          <w:p w14:paraId="6A95676D" w14:textId="77777777" w:rsidR="004B2282" w:rsidRPr="00292E2D" w:rsidRDefault="004B2282" w:rsidP="00FC68A1">
            <w:pPr>
              <w:pStyle w:val="Tabletext"/>
            </w:pPr>
            <w:r w:rsidRPr="00292E2D">
              <w:t>5223</w:t>
            </w:r>
          </w:p>
        </w:tc>
        <w:tc>
          <w:tcPr>
            <w:tcW w:w="1252" w:type="pct"/>
            <w:tcBorders>
              <w:top w:val="single" w:sz="4" w:space="0" w:color="auto"/>
              <w:left w:val="nil"/>
              <w:bottom w:val="single" w:sz="4" w:space="0" w:color="auto"/>
              <w:right w:val="nil"/>
            </w:tcBorders>
            <w:hideMark/>
          </w:tcPr>
          <w:p w14:paraId="00ADBDE2" w14:textId="77777777" w:rsidR="004B2282" w:rsidRPr="00292E2D" w:rsidRDefault="004B2282" w:rsidP="00FC68A1">
            <w:pPr>
              <w:pStyle w:val="Tabletext"/>
              <w:jc w:val="right"/>
            </w:pPr>
            <w:r w:rsidRPr="00292E2D">
              <w:t>$26.00</w:t>
            </w:r>
          </w:p>
        </w:tc>
        <w:tc>
          <w:tcPr>
            <w:tcW w:w="1273" w:type="pct"/>
            <w:tcBorders>
              <w:top w:val="single" w:sz="4" w:space="0" w:color="auto"/>
              <w:left w:val="nil"/>
              <w:bottom w:val="single" w:sz="4" w:space="0" w:color="auto"/>
              <w:right w:val="nil"/>
            </w:tcBorders>
            <w:hideMark/>
          </w:tcPr>
          <w:p w14:paraId="245A2F31" w14:textId="77777777" w:rsidR="004B2282" w:rsidRPr="00292E2D" w:rsidRDefault="004B2282" w:rsidP="00FC68A1">
            <w:pPr>
              <w:pStyle w:val="Tabletext"/>
              <w:jc w:val="right"/>
            </w:pPr>
            <w:r w:rsidRPr="00292E2D">
              <w:t>17.50</w:t>
            </w:r>
          </w:p>
        </w:tc>
        <w:tc>
          <w:tcPr>
            <w:tcW w:w="1084" w:type="pct"/>
            <w:tcBorders>
              <w:top w:val="single" w:sz="4" w:space="0" w:color="auto"/>
              <w:left w:val="nil"/>
              <w:bottom w:val="single" w:sz="4" w:space="0" w:color="auto"/>
              <w:right w:val="nil"/>
            </w:tcBorders>
            <w:hideMark/>
          </w:tcPr>
          <w:p w14:paraId="32D12519" w14:textId="77777777" w:rsidR="004B2282" w:rsidRPr="00292E2D" w:rsidRDefault="004B2282" w:rsidP="00FC68A1">
            <w:pPr>
              <w:pStyle w:val="Tabletext"/>
              <w:jc w:val="right"/>
            </w:pPr>
            <w:r w:rsidRPr="00292E2D">
              <w:t>0.70</w:t>
            </w:r>
          </w:p>
        </w:tc>
      </w:tr>
      <w:tr w:rsidR="004B2282" w:rsidRPr="00292E2D" w14:paraId="4D196A0B" w14:textId="77777777" w:rsidTr="00561DD9">
        <w:tc>
          <w:tcPr>
            <w:tcW w:w="408" w:type="pct"/>
            <w:tcBorders>
              <w:top w:val="single" w:sz="4" w:space="0" w:color="auto"/>
              <w:left w:val="nil"/>
              <w:bottom w:val="single" w:sz="4" w:space="0" w:color="auto"/>
              <w:right w:val="nil"/>
            </w:tcBorders>
            <w:hideMark/>
          </w:tcPr>
          <w:p w14:paraId="4E199DD1" w14:textId="77777777" w:rsidR="004B2282" w:rsidRPr="00292E2D" w:rsidRDefault="004B2282" w:rsidP="00FC68A1">
            <w:pPr>
              <w:pStyle w:val="Tabletext"/>
            </w:pPr>
            <w:r w:rsidRPr="00292E2D">
              <w:t>33</w:t>
            </w:r>
          </w:p>
        </w:tc>
        <w:tc>
          <w:tcPr>
            <w:tcW w:w="983" w:type="pct"/>
            <w:tcBorders>
              <w:top w:val="single" w:sz="4" w:space="0" w:color="auto"/>
              <w:left w:val="nil"/>
              <w:bottom w:val="single" w:sz="4" w:space="0" w:color="auto"/>
              <w:right w:val="nil"/>
            </w:tcBorders>
            <w:hideMark/>
          </w:tcPr>
          <w:p w14:paraId="47C84BA8" w14:textId="77777777" w:rsidR="004B2282" w:rsidRPr="00292E2D" w:rsidRDefault="004B2282" w:rsidP="00FC68A1">
            <w:pPr>
              <w:pStyle w:val="Tabletext"/>
            </w:pPr>
            <w:r w:rsidRPr="00292E2D">
              <w:t>5227</w:t>
            </w:r>
          </w:p>
        </w:tc>
        <w:tc>
          <w:tcPr>
            <w:tcW w:w="1252" w:type="pct"/>
            <w:tcBorders>
              <w:top w:val="single" w:sz="4" w:space="0" w:color="auto"/>
              <w:left w:val="nil"/>
              <w:bottom w:val="single" w:sz="4" w:space="0" w:color="auto"/>
              <w:right w:val="nil"/>
            </w:tcBorders>
            <w:hideMark/>
          </w:tcPr>
          <w:p w14:paraId="6A0B3D67" w14:textId="77777777" w:rsidR="004B2282" w:rsidRPr="00292E2D" w:rsidRDefault="004B2282" w:rsidP="00FC68A1">
            <w:pPr>
              <w:pStyle w:val="Tabletext"/>
              <w:jc w:val="right"/>
            </w:pPr>
            <w:r w:rsidRPr="00292E2D">
              <w:t>$45.50</w:t>
            </w:r>
          </w:p>
        </w:tc>
        <w:tc>
          <w:tcPr>
            <w:tcW w:w="1273" w:type="pct"/>
            <w:tcBorders>
              <w:top w:val="single" w:sz="4" w:space="0" w:color="auto"/>
              <w:left w:val="nil"/>
              <w:bottom w:val="single" w:sz="4" w:space="0" w:color="auto"/>
              <w:right w:val="nil"/>
            </w:tcBorders>
            <w:hideMark/>
          </w:tcPr>
          <w:p w14:paraId="4C3F7C4C" w14:textId="77777777" w:rsidR="004B2282" w:rsidRPr="00292E2D" w:rsidRDefault="004B2282" w:rsidP="00FC68A1">
            <w:pPr>
              <w:pStyle w:val="Tabletext"/>
              <w:jc w:val="right"/>
            </w:pPr>
            <w:r w:rsidRPr="00292E2D">
              <w:t>15.50</w:t>
            </w:r>
          </w:p>
        </w:tc>
        <w:tc>
          <w:tcPr>
            <w:tcW w:w="1084" w:type="pct"/>
            <w:tcBorders>
              <w:top w:val="single" w:sz="4" w:space="0" w:color="auto"/>
              <w:left w:val="nil"/>
              <w:bottom w:val="single" w:sz="4" w:space="0" w:color="auto"/>
              <w:right w:val="nil"/>
            </w:tcBorders>
            <w:hideMark/>
          </w:tcPr>
          <w:p w14:paraId="3A904E52" w14:textId="77777777" w:rsidR="004B2282" w:rsidRPr="00292E2D" w:rsidRDefault="004B2282" w:rsidP="00FC68A1">
            <w:pPr>
              <w:pStyle w:val="Tabletext"/>
              <w:jc w:val="right"/>
            </w:pPr>
            <w:r w:rsidRPr="00292E2D">
              <w:t>0.70</w:t>
            </w:r>
          </w:p>
        </w:tc>
      </w:tr>
      <w:tr w:rsidR="004B2282" w:rsidRPr="00292E2D" w14:paraId="61EB98D7" w14:textId="77777777" w:rsidTr="00561DD9">
        <w:tc>
          <w:tcPr>
            <w:tcW w:w="408" w:type="pct"/>
            <w:tcBorders>
              <w:top w:val="single" w:sz="4" w:space="0" w:color="auto"/>
              <w:left w:val="nil"/>
              <w:bottom w:val="single" w:sz="4" w:space="0" w:color="auto"/>
              <w:right w:val="nil"/>
            </w:tcBorders>
            <w:hideMark/>
          </w:tcPr>
          <w:p w14:paraId="6306020F" w14:textId="77777777" w:rsidR="004B2282" w:rsidRPr="00292E2D" w:rsidRDefault="004B2282" w:rsidP="00FC68A1">
            <w:pPr>
              <w:pStyle w:val="Tabletext"/>
            </w:pPr>
            <w:r w:rsidRPr="00292E2D">
              <w:t>34</w:t>
            </w:r>
          </w:p>
        </w:tc>
        <w:tc>
          <w:tcPr>
            <w:tcW w:w="983" w:type="pct"/>
            <w:tcBorders>
              <w:top w:val="single" w:sz="4" w:space="0" w:color="auto"/>
              <w:left w:val="nil"/>
              <w:bottom w:val="single" w:sz="4" w:space="0" w:color="auto"/>
              <w:right w:val="nil"/>
            </w:tcBorders>
            <w:hideMark/>
          </w:tcPr>
          <w:p w14:paraId="7889E006" w14:textId="77777777" w:rsidR="004B2282" w:rsidRPr="00292E2D" w:rsidRDefault="004B2282" w:rsidP="00FC68A1">
            <w:pPr>
              <w:pStyle w:val="Tabletext"/>
            </w:pPr>
            <w:r w:rsidRPr="00292E2D">
              <w:t>5228</w:t>
            </w:r>
          </w:p>
        </w:tc>
        <w:tc>
          <w:tcPr>
            <w:tcW w:w="1252" w:type="pct"/>
            <w:tcBorders>
              <w:top w:val="single" w:sz="4" w:space="0" w:color="auto"/>
              <w:left w:val="nil"/>
              <w:bottom w:val="single" w:sz="4" w:space="0" w:color="auto"/>
              <w:right w:val="nil"/>
            </w:tcBorders>
            <w:hideMark/>
          </w:tcPr>
          <w:p w14:paraId="5C643991" w14:textId="77777777" w:rsidR="004B2282" w:rsidRPr="00292E2D" w:rsidRDefault="004B2282" w:rsidP="00FC68A1">
            <w:pPr>
              <w:pStyle w:val="Tabletext"/>
              <w:jc w:val="right"/>
            </w:pPr>
            <w:r w:rsidRPr="00292E2D">
              <w:t>$67.50</w:t>
            </w:r>
          </w:p>
        </w:tc>
        <w:tc>
          <w:tcPr>
            <w:tcW w:w="1273" w:type="pct"/>
            <w:tcBorders>
              <w:top w:val="single" w:sz="4" w:space="0" w:color="auto"/>
              <w:left w:val="nil"/>
              <w:bottom w:val="single" w:sz="4" w:space="0" w:color="auto"/>
              <w:right w:val="nil"/>
            </w:tcBorders>
            <w:hideMark/>
          </w:tcPr>
          <w:p w14:paraId="0C016564" w14:textId="77777777" w:rsidR="004B2282" w:rsidRPr="00292E2D" w:rsidRDefault="004B2282" w:rsidP="00FC68A1">
            <w:pPr>
              <w:pStyle w:val="Tabletext"/>
              <w:jc w:val="right"/>
            </w:pPr>
            <w:r w:rsidRPr="00292E2D">
              <w:t>15.50</w:t>
            </w:r>
          </w:p>
        </w:tc>
        <w:tc>
          <w:tcPr>
            <w:tcW w:w="1084" w:type="pct"/>
            <w:tcBorders>
              <w:top w:val="single" w:sz="4" w:space="0" w:color="auto"/>
              <w:left w:val="nil"/>
              <w:bottom w:val="single" w:sz="4" w:space="0" w:color="auto"/>
              <w:right w:val="nil"/>
            </w:tcBorders>
            <w:hideMark/>
          </w:tcPr>
          <w:p w14:paraId="2C9B6E84" w14:textId="77777777" w:rsidR="004B2282" w:rsidRPr="00292E2D" w:rsidRDefault="004B2282" w:rsidP="00FC68A1">
            <w:pPr>
              <w:pStyle w:val="Tabletext"/>
              <w:jc w:val="right"/>
            </w:pPr>
            <w:r w:rsidRPr="00292E2D">
              <w:t>0.70</w:t>
            </w:r>
          </w:p>
        </w:tc>
      </w:tr>
      <w:tr w:rsidR="004B2282" w:rsidRPr="00292E2D" w14:paraId="02C34D3C" w14:textId="77777777" w:rsidTr="00561DD9">
        <w:tc>
          <w:tcPr>
            <w:tcW w:w="408" w:type="pct"/>
            <w:tcBorders>
              <w:top w:val="single" w:sz="4" w:space="0" w:color="auto"/>
              <w:left w:val="nil"/>
              <w:bottom w:val="single" w:sz="4" w:space="0" w:color="auto"/>
              <w:right w:val="nil"/>
            </w:tcBorders>
            <w:hideMark/>
          </w:tcPr>
          <w:p w14:paraId="2653569C" w14:textId="77777777" w:rsidR="004B2282" w:rsidRPr="00292E2D" w:rsidRDefault="004B2282" w:rsidP="00FC68A1">
            <w:pPr>
              <w:pStyle w:val="Tabletext"/>
            </w:pPr>
            <w:r w:rsidRPr="00292E2D">
              <w:t>35</w:t>
            </w:r>
          </w:p>
        </w:tc>
        <w:tc>
          <w:tcPr>
            <w:tcW w:w="983" w:type="pct"/>
            <w:tcBorders>
              <w:top w:val="single" w:sz="4" w:space="0" w:color="auto"/>
              <w:left w:val="nil"/>
              <w:bottom w:val="single" w:sz="4" w:space="0" w:color="auto"/>
              <w:right w:val="nil"/>
            </w:tcBorders>
            <w:hideMark/>
          </w:tcPr>
          <w:p w14:paraId="662E64BA" w14:textId="77777777" w:rsidR="004B2282" w:rsidRPr="00292E2D" w:rsidRDefault="004B2282" w:rsidP="00FC68A1">
            <w:pPr>
              <w:pStyle w:val="Tabletext"/>
            </w:pPr>
            <w:r w:rsidRPr="00292E2D">
              <w:t>5260</w:t>
            </w:r>
          </w:p>
        </w:tc>
        <w:tc>
          <w:tcPr>
            <w:tcW w:w="1252" w:type="pct"/>
            <w:tcBorders>
              <w:top w:val="single" w:sz="4" w:space="0" w:color="auto"/>
              <w:left w:val="nil"/>
              <w:bottom w:val="single" w:sz="4" w:space="0" w:color="auto"/>
              <w:right w:val="nil"/>
            </w:tcBorders>
            <w:hideMark/>
          </w:tcPr>
          <w:p w14:paraId="1CDB2D68" w14:textId="77777777" w:rsidR="004B2282" w:rsidRPr="00292E2D" w:rsidRDefault="004B2282" w:rsidP="00FC68A1">
            <w:pPr>
              <w:pStyle w:val="Tabletext"/>
              <w:jc w:val="right"/>
            </w:pPr>
            <w:r w:rsidRPr="00292E2D">
              <w:t>$18.50</w:t>
            </w:r>
          </w:p>
        </w:tc>
        <w:tc>
          <w:tcPr>
            <w:tcW w:w="1273" w:type="pct"/>
            <w:tcBorders>
              <w:top w:val="single" w:sz="4" w:space="0" w:color="auto"/>
              <w:left w:val="nil"/>
              <w:bottom w:val="single" w:sz="4" w:space="0" w:color="auto"/>
              <w:right w:val="nil"/>
            </w:tcBorders>
            <w:hideMark/>
          </w:tcPr>
          <w:p w14:paraId="1F69AF99" w14:textId="77777777" w:rsidR="004B2282" w:rsidRPr="00292E2D" w:rsidRDefault="004B2282" w:rsidP="00FC68A1">
            <w:pPr>
              <w:pStyle w:val="Tabletext"/>
              <w:jc w:val="right"/>
            </w:pPr>
            <w:r w:rsidRPr="00292E2D">
              <w:t>27.95</w:t>
            </w:r>
          </w:p>
        </w:tc>
        <w:tc>
          <w:tcPr>
            <w:tcW w:w="1084" w:type="pct"/>
            <w:tcBorders>
              <w:top w:val="single" w:sz="4" w:space="0" w:color="auto"/>
              <w:left w:val="nil"/>
              <w:bottom w:val="single" w:sz="4" w:space="0" w:color="auto"/>
              <w:right w:val="nil"/>
            </w:tcBorders>
            <w:hideMark/>
          </w:tcPr>
          <w:p w14:paraId="348238A1" w14:textId="77777777" w:rsidR="004B2282" w:rsidRPr="00292E2D" w:rsidRDefault="004B2282" w:rsidP="00FC68A1">
            <w:pPr>
              <w:pStyle w:val="Tabletext"/>
              <w:jc w:val="right"/>
            </w:pPr>
            <w:r w:rsidRPr="00292E2D">
              <w:t>1.25</w:t>
            </w:r>
          </w:p>
        </w:tc>
      </w:tr>
      <w:tr w:rsidR="004B2282" w:rsidRPr="00292E2D" w14:paraId="0AB5E017" w14:textId="77777777" w:rsidTr="00561DD9">
        <w:tc>
          <w:tcPr>
            <w:tcW w:w="408" w:type="pct"/>
            <w:tcBorders>
              <w:top w:val="single" w:sz="4" w:space="0" w:color="auto"/>
              <w:left w:val="nil"/>
              <w:bottom w:val="single" w:sz="4" w:space="0" w:color="auto"/>
              <w:right w:val="nil"/>
            </w:tcBorders>
            <w:hideMark/>
          </w:tcPr>
          <w:p w14:paraId="1976BAFC" w14:textId="77777777" w:rsidR="004B2282" w:rsidRPr="00292E2D" w:rsidRDefault="004B2282" w:rsidP="00FC68A1">
            <w:pPr>
              <w:pStyle w:val="Tabletext"/>
            </w:pPr>
            <w:r w:rsidRPr="00292E2D">
              <w:t>36</w:t>
            </w:r>
          </w:p>
        </w:tc>
        <w:tc>
          <w:tcPr>
            <w:tcW w:w="983" w:type="pct"/>
            <w:tcBorders>
              <w:top w:val="single" w:sz="4" w:space="0" w:color="auto"/>
              <w:left w:val="nil"/>
              <w:bottom w:val="single" w:sz="4" w:space="0" w:color="auto"/>
              <w:right w:val="nil"/>
            </w:tcBorders>
            <w:hideMark/>
          </w:tcPr>
          <w:p w14:paraId="7AF01443" w14:textId="77777777" w:rsidR="004B2282" w:rsidRPr="00292E2D" w:rsidRDefault="004B2282" w:rsidP="00FC68A1">
            <w:pPr>
              <w:pStyle w:val="Tabletext"/>
            </w:pPr>
            <w:r w:rsidRPr="00292E2D">
              <w:t>5263</w:t>
            </w:r>
          </w:p>
        </w:tc>
        <w:tc>
          <w:tcPr>
            <w:tcW w:w="1252" w:type="pct"/>
            <w:tcBorders>
              <w:top w:val="single" w:sz="4" w:space="0" w:color="auto"/>
              <w:left w:val="nil"/>
              <w:bottom w:val="single" w:sz="4" w:space="0" w:color="auto"/>
              <w:right w:val="nil"/>
            </w:tcBorders>
            <w:hideMark/>
          </w:tcPr>
          <w:p w14:paraId="67464074" w14:textId="77777777" w:rsidR="004B2282" w:rsidRPr="00292E2D" w:rsidRDefault="004B2282" w:rsidP="00FC68A1">
            <w:pPr>
              <w:pStyle w:val="Tabletext"/>
              <w:jc w:val="right"/>
            </w:pPr>
            <w:r w:rsidRPr="00292E2D">
              <w:t>$26.00</w:t>
            </w:r>
          </w:p>
        </w:tc>
        <w:tc>
          <w:tcPr>
            <w:tcW w:w="1273" w:type="pct"/>
            <w:tcBorders>
              <w:top w:val="single" w:sz="4" w:space="0" w:color="auto"/>
              <w:left w:val="nil"/>
              <w:bottom w:val="single" w:sz="4" w:space="0" w:color="auto"/>
              <w:right w:val="nil"/>
            </w:tcBorders>
            <w:hideMark/>
          </w:tcPr>
          <w:p w14:paraId="0D23948F" w14:textId="77777777" w:rsidR="004B2282" w:rsidRPr="00292E2D" w:rsidRDefault="004B2282" w:rsidP="00FC68A1">
            <w:pPr>
              <w:pStyle w:val="Tabletext"/>
              <w:jc w:val="right"/>
            </w:pPr>
            <w:r w:rsidRPr="00292E2D">
              <w:t>31.55</w:t>
            </w:r>
          </w:p>
        </w:tc>
        <w:tc>
          <w:tcPr>
            <w:tcW w:w="1084" w:type="pct"/>
            <w:tcBorders>
              <w:top w:val="single" w:sz="4" w:space="0" w:color="auto"/>
              <w:left w:val="nil"/>
              <w:bottom w:val="single" w:sz="4" w:space="0" w:color="auto"/>
              <w:right w:val="nil"/>
            </w:tcBorders>
            <w:hideMark/>
          </w:tcPr>
          <w:p w14:paraId="2906F370" w14:textId="77777777" w:rsidR="004B2282" w:rsidRPr="00292E2D" w:rsidRDefault="004B2282" w:rsidP="00FC68A1">
            <w:pPr>
              <w:pStyle w:val="Tabletext"/>
              <w:jc w:val="right"/>
            </w:pPr>
            <w:r w:rsidRPr="00292E2D">
              <w:t>1.25</w:t>
            </w:r>
          </w:p>
        </w:tc>
      </w:tr>
      <w:tr w:rsidR="004B2282" w:rsidRPr="00292E2D" w14:paraId="5B8D432B" w14:textId="77777777" w:rsidTr="00561DD9">
        <w:tc>
          <w:tcPr>
            <w:tcW w:w="408" w:type="pct"/>
            <w:tcBorders>
              <w:top w:val="single" w:sz="4" w:space="0" w:color="auto"/>
              <w:left w:val="nil"/>
              <w:bottom w:val="single" w:sz="4" w:space="0" w:color="auto"/>
              <w:right w:val="nil"/>
            </w:tcBorders>
            <w:hideMark/>
          </w:tcPr>
          <w:p w14:paraId="7E628202" w14:textId="77777777" w:rsidR="004B2282" w:rsidRPr="00292E2D" w:rsidRDefault="004B2282" w:rsidP="00FC68A1">
            <w:pPr>
              <w:pStyle w:val="Tabletext"/>
            </w:pPr>
            <w:r w:rsidRPr="00292E2D">
              <w:t>37</w:t>
            </w:r>
          </w:p>
        </w:tc>
        <w:tc>
          <w:tcPr>
            <w:tcW w:w="983" w:type="pct"/>
            <w:tcBorders>
              <w:top w:val="single" w:sz="4" w:space="0" w:color="auto"/>
              <w:left w:val="nil"/>
              <w:bottom w:val="single" w:sz="4" w:space="0" w:color="auto"/>
              <w:right w:val="nil"/>
            </w:tcBorders>
            <w:hideMark/>
          </w:tcPr>
          <w:p w14:paraId="242274A6" w14:textId="77777777" w:rsidR="004B2282" w:rsidRPr="00292E2D" w:rsidRDefault="004B2282" w:rsidP="00FC68A1">
            <w:pPr>
              <w:pStyle w:val="Tabletext"/>
            </w:pPr>
            <w:r w:rsidRPr="00292E2D">
              <w:t>5265</w:t>
            </w:r>
          </w:p>
        </w:tc>
        <w:tc>
          <w:tcPr>
            <w:tcW w:w="1252" w:type="pct"/>
            <w:tcBorders>
              <w:top w:val="single" w:sz="4" w:space="0" w:color="auto"/>
              <w:left w:val="nil"/>
              <w:bottom w:val="single" w:sz="4" w:space="0" w:color="auto"/>
              <w:right w:val="nil"/>
            </w:tcBorders>
            <w:hideMark/>
          </w:tcPr>
          <w:p w14:paraId="58E1C9C3" w14:textId="77777777" w:rsidR="004B2282" w:rsidRPr="00292E2D" w:rsidRDefault="004B2282" w:rsidP="00FC68A1">
            <w:pPr>
              <w:pStyle w:val="Tabletext"/>
              <w:jc w:val="right"/>
            </w:pPr>
            <w:r w:rsidRPr="00292E2D">
              <w:t>$45.50</w:t>
            </w:r>
          </w:p>
        </w:tc>
        <w:tc>
          <w:tcPr>
            <w:tcW w:w="1273" w:type="pct"/>
            <w:tcBorders>
              <w:top w:val="single" w:sz="4" w:space="0" w:color="auto"/>
              <w:left w:val="nil"/>
              <w:bottom w:val="single" w:sz="4" w:space="0" w:color="auto"/>
              <w:right w:val="nil"/>
            </w:tcBorders>
            <w:hideMark/>
          </w:tcPr>
          <w:p w14:paraId="6906264A" w14:textId="77777777" w:rsidR="004B2282" w:rsidRPr="00292E2D" w:rsidRDefault="004B2282" w:rsidP="00FC68A1">
            <w:pPr>
              <w:pStyle w:val="Tabletext"/>
              <w:jc w:val="right"/>
            </w:pPr>
            <w:r w:rsidRPr="00292E2D">
              <w:t>27.95</w:t>
            </w:r>
          </w:p>
        </w:tc>
        <w:tc>
          <w:tcPr>
            <w:tcW w:w="1084" w:type="pct"/>
            <w:tcBorders>
              <w:top w:val="single" w:sz="4" w:space="0" w:color="auto"/>
              <w:left w:val="nil"/>
              <w:bottom w:val="single" w:sz="4" w:space="0" w:color="auto"/>
              <w:right w:val="nil"/>
            </w:tcBorders>
            <w:hideMark/>
          </w:tcPr>
          <w:p w14:paraId="2BF7C6AA" w14:textId="77777777" w:rsidR="004B2282" w:rsidRPr="00292E2D" w:rsidRDefault="004B2282" w:rsidP="00FC68A1">
            <w:pPr>
              <w:pStyle w:val="Tabletext"/>
              <w:jc w:val="right"/>
            </w:pPr>
            <w:r w:rsidRPr="00292E2D">
              <w:t>1.25</w:t>
            </w:r>
          </w:p>
        </w:tc>
      </w:tr>
      <w:tr w:rsidR="004B2282" w:rsidRPr="00292E2D" w14:paraId="6964CD31" w14:textId="77777777" w:rsidTr="00561DD9">
        <w:tc>
          <w:tcPr>
            <w:tcW w:w="408" w:type="pct"/>
            <w:tcBorders>
              <w:top w:val="single" w:sz="4" w:space="0" w:color="auto"/>
              <w:left w:val="nil"/>
              <w:bottom w:val="single" w:sz="12" w:space="0" w:color="auto"/>
              <w:right w:val="nil"/>
            </w:tcBorders>
            <w:shd w:val="clear" w:color="auto" w:fill="auto"/>
            <w:hideMark/>
          </w:tcPr>
          <w:p w14:paraId="5556B989" w14:textId="77777777" w:rsidR="004B2282" w:rsidRPr="00292E2D" w:rsidRDefault="004B2282" w:rsidP="00FC68A1">
            <w:pPr>
              <w:pStyle w:val="Tabletext"/>
            </w:pPr>
            <w:bookmarkStart w:id="36" w:name="CU_4843921"/>
            <w:bookmarkStart w:id="37" w:name="CU_4845395"/>
            <w:bookmarkEnd w:id="36"/>
            <w:bookmarkEnd w:id="37"/>
            <w:r w:rsidRPr="00292E2D">
              <w:t>38</w:t>
            </w:r>
          </w:p>
        </w:tc>
        <w:tc>
          <w:tcPr>
            <w:tcW w:w="983" w:type="pct"/>
            <w:tcBorders>
              <w:top w:val="single" w:sz="4" w:space="0" w:color="auto"/>
              <w:left w:val="nil"/>
              <w:bottom w:val="single" w:sz="12" w:space="0" w:color="auto"/>
              <w:right w:val="nil"/>
            </w:tcBorders>
            <w:shd w:val="clear" w:color="auto" w:fill="auto"/>
            <w:hideMark/>
          </w:tcPr>
          <w:p w14:paraId="7B18B2B4" w14:textId="77777777" w:rsidR="004B2282" w:rsidRPr="00292E2D" w:rsidRDefault="004B2282" w:rsidP="00FC68A1">
            <w:pPr>
              <w:pStyle w:val="Tabletext"/>
            </w:pPr>
            <w:r w:rsidRPr="00292E2D">
              <w:t>5267</w:t>
            </w:r>
          </w:p>
        </w:tc>
        <w:tc>
          <w:tcPr>
            <w:tcW w:w="1252" w:type="pct"/>
            <w:tcBorders>
              <w:top w:val="single" w:sz="4" w:space="0" w:color="auto"/>
              <w:left w:val="nil"/>
              <w:bottom w:val="single" w:sz="12" w:space="0" w:color="auto"/>
              <w:right w:val="nil"/>
            </w:tcBorders>
            <w:shd w:val="clear" w:color="auto" w:fill="auto"/>
            <w:hideMark/>
          </w:tcPr>
          <w:p w14:paraId="7D8C9FD8" w14:textId="77777777" w:rsidR="004B2282" w:rsidRPr="00292E2D" w:rsidRDefault="004B2282" w:rsidP="00FC68A1">
            <w:pPr>
              <w:pStyle w:val="Tabletext"/>
              <w:jc w:val="right"/>
            </w:pPr>
            <w:r w:rsidRPr="00292E2D">
              <w:t>$67.50</w:t>
            </w:r>
          </w:p>
        </w:tc>
        <w:tc>
          <w:tcPr>
            <w:tcW w:w="1273" w:type="pct"/>
            <w:tcBorders>
              <w:top w:val="single" w:sz="4" w:space="0" w:color="auto"/>
              <w:left w:val="nil"/>
              <w:bottom w:val="single" w:sz="12" w:space="0" w:color="auto"/>
              <w:right w:val="nil"/>
            </w:tcBorders>
            <w:shd w:val="clear" w:color="auto" w:fill="auto"/>
            <w:hideMark/>
          </w:tcPr>
          <w:p w14:paraId="16DD166F" w14:textId="77777777" w:rsidR="004B2282" w:rsidRPr="00292E2D" w:rsidRDefault="004B2282" w:rsidP="00FC68A1">
            <w:pPr>
              <w:pStyle w:val="Tabletext"/>
              <w:jc w:val="right"/>
            </w:pPr>
            <w:r w:rsidRPr="00292E2D">
              <w:t>27.95</w:t>
            </w:r>
          </w:p>
        </w:tc>
        <w:tc>
          <w:tcPr>
            <w:tcW w:w="1084" w:type="pct"/>
            <w:tcBorders>
              <w:top w:val="single" w:sz="4" w:space="0" w:color="auto"/>
              <w:left w:val="nil"/>
              <w:bottom w:val="single" w:sz="12" w:space="0" w:color="auto"/>
              <w:right w:val="nil"/>
            </w:tcBorders>
            <w:shd w:val="clear" w:color="auto" w:fill="auto"/>
            <w:hideMark/>
          </w:tcPr>
          <w:p w14:paraId="3AB268A1" w14:textId="77777777" w:rsidR="004B2282" w:rsidRPr="00292E2D" w:rsidRDefault="004B2282" w:rsidP="00FC68A1">
            <w:pPr>
              <w:pStyle w:val="Tabletext"/>
              <w:jc w:val="right"/>
            </w:pPr>
            <w:r w:rsidRPr="00292E2D">
              <w:t>1.25</w:t>
            </w:r>
          </w:p>
        </w:tc>
      </w:tr>
    </w:tbl>
    <w:p w14:paraId="5B20AF6F" w14:textId="77777777" w:rsidR="004B2282" w:rsidRPr="00292E2D" w:rsidRDefault="004B2282" w:rsidP="004B2282">
      <w:pPr>
        <w:pStyle w:val="Tabletext"/>
      </w:pPr>
    </w:p>
    <w:p w14:paraId="0FF71EFA" w14:textId="77777777" w:rsidR="004B2282" w:rsidRPr="00292E2D" w:rsidRDefault="004B2282" w:rsidP="001C03BA">
      <w:pPr>
        <w:pStyle w:val="ActHead3"/>
        <w:pageBreakBefore/>
      </w:pPr>
      <w:bookmarkStart w:id="38" w:name="_Toc48895117"/>
      <w:r w:rsidRPr="00DE7744">
        <w:rPr>
          <w:rStyle w:val="CharDivNo"/>
        </w:rPr>
        <w:t>Division 2.2</w:t>
      </w:r>
      <w:r w:rsidRPr="00292E2D">
        <w:t>—</w:t>
      </w:r>
      <w:r w:rsidRPr="00DE7744">
        <w:rPr>
          <w:rStyle w:val="CharDivText"/>
        </w:rPr>
        <w:t>Group A1: General practitioner attendances to which no other item applies</w:t>
      </w:r>
      <w:bookmarkEnd w:id="38"/>
    </w:p>
    <w:p w14:paraId="166C14A5" w14:textId="77777777" w:rsidR="004B2282" w:rsidRPr="00292E2D" w:rsidRDefault="004B2282" w:rsidP="004B2282">
      <w:pPr>
        <w:pStyle w:val="ActHead5"/>
      </w:pPr>
      <w:bookmarkStart w:id="39" w:name="_Toc48895118"/>
      <w:r w:rsidRPr="00DE7744">
        <w:rPr>
          <w:rStyle w:val="CharSectno"/>
        </w:rPr>
        <w:t>2.2.1</w:t>
      </w:r>
      <w:r w:rsidRPr="00292E2D">
        <w:t xml:space="preserve">  Items in Group A1</w:t>
      </w:r>
      <w:bookmarkEnd w:id="39"/>
    </w:p>
    <w:p w14:paraId="4B60BDC8" w14:textId="77777777" w:rsidR="004B2282" w:rsidRPr="00292E2D" w:rsidRDefault="004B2282" w:rsidP="004B2282">
      <w:pPr>
        <w:pStyle w:val="subsection"/>
      </w:pPr>
      <w:r w:rsidRPr="00292E2D">
        <w:tab/>
      </w:r>
      <w:r w:rsidRPr="00292E2D">
        <w:tab/>
        <w:t>This clause sets out items in Group A1.</w:t>
      </w:r>
    </w:p>
    <w:p w14:paraId="595D7234" w14:textId="77777777" w:rsidR="004B2282" w:rsidRPr="00292E2D" w:rsidRDefault="004B2282" w:rsidP="004B2282">
      <w:pPr>
        <w:pStyle w:val="Tabletext"/>
        <w:keepNext/>
        <w:keepLines/>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4"/>
        <w:gridCol w:w="6158"/>
        <w:gridCol w:w="1185"/>
      </w:tblGrid>
      <w:tr w:rsidR="004B2282" w:rsidRPr="00292E2D" w14:paraId="390CFC26" w14:textId="77777777" w:rsidTr="00561DD9">
        <w:trPr>
          <w:tblHeader/>
        </w:trPr>
        <w:tc>
          <w:tcPr>
            <w:tcW w:w="5000" w:type="pct"/>
            <w:gridSpan w:val="3"/>
            <w:tcBorders>
              <w:top w:val="single" w:sz="12" w:space="0" w:color="auto"/>
              <w:bottom w:val="single" w:sz="6" w:space="0" w:color="auto"/>
            </w:tcBorders>
            <w:shd w:val="clear" w:color="auto" w:fill="auto"/>
            <w:hideMark/>
          </w:tcPr>
          <w:p w14:paraId="70F318D8" w14:textId="77777777" w:rsidR="004B2282" w:rsidRPr="00292E2D" w:rsidRDefault="004B2282" w:rsidP="00FC68A1">
            <w:pPr>
              <w:pStyle w:val="TableHeading"/>
              <w:keepLines/>
            </w:pPr>
            <w:r w:rsidRPr="00292E2D">
              <w:t>Group A1—General practitioner attendances to which no other item applies</w:t>
            </w:r>
          </w:p>
        </w:tc>
      </w:tr>
      <w:tr w:rsidR="004B2282" w:rsidRPr="00292E2D" w14:paraId="2369BEE5" w14:textId="77777777" w:rsidTr="00561DD9">
        <w:trPr>
          <w:tblHeader/>
        </w:trPr>
        <w:tc>
          <w:tcPr>
            <w:tcW w:w="694" w:type="pct"/>
            <w:tcBorders>
              <w:top w:val="single" w:sz="6" w:space="0" w:color="auto"/>
              <w:bottom w:val="single" w:sz="12" w:space="0" w:color="auto"/>
            </w:tcBorders>
            <w:shd w:val="clear" w:color="auto" w:fill="auto"/>
            <w:hideMark/>
          </w:tcPr>
          <w:p w14:paraId="42320403" w14:textId="77777777" w:rsidR="004B2282" w:rsidRPr="00292E2D" w:rsidRDefault="004B2282" w:rsidP="00FC68A1">
            <w:pPr>
              <w:pStyle w:val="TableHeading"/>
              <w:keepLines/>
            </w:pPr>
            <w:r w:rsidRPr="00292E2D">
              <w:t>Column 1</w:t>
            </w:r>
          </w:p>
          <w:p w14:paraId="13D0C880" w14:textId="77777777" w:rsidR="004B2282" w:rsidRPr="00292E2D" w:rsidRDefault="004B2282" w:rsidP="00FC68A1">
            <w:pPr>
              <w:pStyle w:val="TableHeading"/>
              <w:keepLines/>
            </w:pPr>
            <w:r w:rsidRPr="00292E2D">
              <w:t>Item</w:t>
            </w:r>
          </w:p>
        </w:tc>
        <w:tc>
          <w:tcPr>
            <w:tcW w:w="3611" w:type="pct"/>
            <w:tcBorders>
              <w:top w:val="single" w:sz="6" w:space="0" w:color="auto"/>
              <w:bottom w:val="single" w:sz="12" w:space="0" w:color="auto"/>
            </w:tcBorders>
            <w:shd w:val="clear" w:color="auto" w:fill="auto"/>
            <w:hideMark/>
          </w:tcPr>
          <w:p w14:paraId="4BA88F12" w14:textId="77777777" w:rsidR="004B2282" w:rsidRPr="00292E2D" w:rsidRDefault="004B2282" w:rsidP="00FC68A1">
            <w:pPr>
              <w:pStyle w:val="TableHeading"/>
              <w:keepLines/>
            </w:pPr>
            <w:r w:rsidRPr="00292E2D">
              <w:t>Column 2</w:t>
            </w:r>
          </w:p>
          <w:p w14:paraId="1C8584B3" w14:textId="77777777" w:rsidR="004B2282" w:rsidRPr="00292E2D" w:rsidRDefault="004B2282" w:rsidP="00FC68A1">
            <w:pPr>
              <w:pStyle w:val="TableHeading"/>
              <w:keepLines/>
            </w:pPr>
            <w:r w:rsidRPr="00292E2D">
              <w:t>Description</w:t>
            </w:r>
          </w:p>
        </w:tc>
        <w:tc>
          <w:tcPr>
            <w:tcW w:w="695" w:type="pct"/>
            <w:tcBorders>
              <w:top w:val="single" w:sz="6" w:space="0" w:color="auto"/>
              <w:bottom w:val="single" w:sz="12" w:space="0" w:color="auto"/>
            </w:tcBorders>
            <w:shd w:val="clear" w:color="auto" w:fill="auto"/>
            <w:hideMark/>
          </w:tcPr>
          <w:p w14:paraId="494094BA" w14:textId="77777777" w:rsidR="004B2282" w:rsidRPr="00292E2D" w:rsidRDefault="004B2282" w:rsidP="00FC68A1">
            <w:pPr>
              <w:pStyle w:val="TableHeading"/>
              <w:keepLines/>
              <w:jc w:val="right"/>
            </w:pPr>
            <w:r w:rsidRPr="00292E2D">
              <w:t>Column 3</w:t>
            </w:r>
          </w:p>
          <w:p w14:paraId="4D968B45" w14:textId="77777777" w:rsidR="004B2282" w:rsidRPr="00292E2D" w:rsidRDefault="004B2282" w:rsidP="00FC68A1">
            <w:pPr>
              <w:pStyle w:val="TableHeading"/>
              <w:keepLines/>
              <w:jc w:val="right"/>
            </w:pPr>
            <w:r w:rsidRPr="00292E2D">
              <w:t>Fee ($)</w:t>
            </w:r>
          </w:p>
        </w:tc>
      </w:tr>
      <w:tr w:rsidR="004B2282" w:rsidRPr="00292E2D" w14:paraId="6E0B84E7" w14:textId="77777777" w:rsidTr="00561DD9">
        <w:tc>
          <w:tcPr>
            <w:tcW w:w="694" w:type="pct"/>
            <w:tcBorders>
              <w:top w:val="single" w:sz="12" w:space="0" w:color="auto"/>
            </w:tcBorders>
            <w:shd w:val="clear" w:color="auto" w:fill="auto"/>
            <w:hideMark/>
          </w:tcPr>
          <w:p w14:paraId="2ACD0F17" w14:textId="77777777" w:rsidR="004B2282" w:rsidRPr="00292E2D" w:rsidRDefault="004B2282" w:rsidP="00FC68A1">
            <w:pPr>
              <w:pStyle w:val="Tabletext"/>
              <w:keepNext/>
              <w:keepLines/>
            </w:pPr>
            <w:r w:rsidRPr="00292E2D">
              <w:t>3</w:t>
            </w:r>
          </w:p>
        </w:tc>
        <w:tc>
          <w:tcPr>
            <w:tcW w:w="3611" w:type="pct"/>
            <w:tcBorders>
              <w:top w:val="single" w:sz="12" w:space="0" w:color="auto"/>
            </w:tcBorders>
            <w:shd w:val="clear" w:color="auto" w:fill="auto"/>
            <w:hideMark/>
          </w:tcPr>
          <w:p w14:paraId="17C8AC2A" w14:textId="77777777" w:rsidR="004B2282" w:rsidRPr="00292E2D" w:rsidRDefault="004B2282" w:rsidP="00FC68A1">
            <w:pPr>
              <w:pStyle w:val="Tabletext"/>
              <w:keepNext/>
              <w:keepLines/>
              <w:rPr>
                <w:snapToGrid w:val="0"/>
              </w:rPr>
            </w:pPr>
            <w:r w:rsidRPr="00292E2D">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w:t>
            </w:r>
          </w:p>
        </w:tc>
        <w:tc>
          <w:tcPr>
            <w:tcW w:w="695" w:type="pct"/>
            <w:tcBorders>
              <w:top w:val="single" w:sz="12" w:space="0" w:color="auto"/>
            </w:tcBorders>
            <w:shd w:val="clear" w:color="auto" w:fill="auto"/>
            <w:hideMark/>
          </w:tcPr>
          <w:p w14:paraId="088193B0" w14:textId="6CA82E9B" w:rsidR="004B2282" w:rsidRPr="00292E2D" w:rsidRDefault="001936CA" w:rsidP="00FC68A1">
            <w:pPr>
              <w:pStyle w:val="Tabletext"/>
              <w:keepNext/>
              <w:keepLines/>
              <w:jc w:val="right"/>
            </w:pPr>
            <w:r w:rsidRPr="00292E2D">
              <w:t>17.75</w:t>
            </w:r>
          </w:p>
        </w:tc>
      </w:tr>
      <w:tr w:rsidR="004B2282" w:rsidRPr="00292E2D" w14:paraId="04B680D5" w14:textId="77777777" w:rsidTr="00561DD9">
        <w:tc>
          <w:tcPr>
            <w:tcW w:w="694" w:type="pct"/>
            <w:shd w:val="clear" w:color="auto" w:fill="auto"/>
            <w:hideMark/>
          </w:tcPr>
          <w:p w14:paraId="4AF67413" w14:textId="77777777" w:rsidR="004B2282" w:rsidRPr="00292E2D" w:rsidRDefault="004B2282" w:rsidP="00FC68A1">
            <w:pPr>
              <w:pStyle w:val="Tabletext"/>
              <w:rPr>
                <w:snapToGrid w:val="0"/>
              </w:rPr>
            </w:pPr>
            <w:r w:rsidRPr="00292E2D">
              <w:rPr>
                <w:snapToGrid w:val="0"/>
              </w:rPr>
              <w:t>4</w:t>
            </w:r>
          </w:p>
        </w:tc>
        <w:tc>
          <w:tcPr>
            <w:tcW w:w="3611" w:type="pct"/>
            <w:shd w:val="clear" w:color="auto" w:fill="auto"/>
            <w:hideMark/>
          </w:tcPr>
          <w:p w14:paraId="6BCFD4F1" w14:textId="77777777" w:rsidR="004B2282" w:rsidRPr="00292E2D" w:rsidRDefault="004B2282" w:rsidP="00FC68A1">
            <w:pPr>
              <w:pStyle w:val="Tabletext"/>
              <w:rPr>
                <w:snapToGrid w:val="0"/>
              </w:rPr>
            </w:pPr>
            <w:r w:rsidRPr="00292E2D">
              <w:t>Professional attendance by a general practitioner (other than attendance at consulting rooms or a residential aged care facility or a service to which another item in this Schedule applies) that requires a short patient history and, if necessary, limited examination and management—an attendance on one or more patients at one place on one occasion—each patient</w:t>
            </w:r>
          </w:p>
        </w:tc>
        <w:tc>
          <w:tcPr>
            <w:tcW w:w="695" w:type="pct"/>
            <w:shd w:val="clear" w:color="auto" w:fill="auto"/>
            <w:hideMark/>
          </w:tcPr>
          <w:p w14:paraId="1F290BCD"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5ED3574C" w14:textId="77777777" w:rsidTr="00561DD9">
        <w:tc>
          <w:tcPr>
            <w:tcW w:w="694" w:type="pct"/>
            <w:shd w:val="clear" w:color="auto" w:fill="auto"/>
            <w:hideMark/>
          </w:tcPr>
          <w:p w14:paraId="6879182F" w14:textId="77777777" w:rsidR="004B2282" w:rsidRPr="00292E2D" w:rsidRDefault="004B2282" w:rsidP="00FC68A1">
            <w:pPr>
              <w:pStyle w:val="Tabletext"/>
              <w:rPr>
                <w:snapToGrid w:val="0"/>
              </w:rPr>
            </w:pPr>
            <w:bookmarkStart w:id="40" w:name="CU_544841"/>
            <w:bookmarkStart w:id="41" w:name="CU_546315"/>
            <w:bookmarkEnd w:id="40"/>
            <w:bookmarkEnd w:id="41"/>
            <w:r w:rsidRPr="00292E2D">
              <w:rPr>
                <w:snapToGrid w:val="0"/>
              </w:rPr>
              <w:t>23</w:t>
            </w:r>
          </w:p>
        </w:tc>
        <w:tc>
          <w:tcPr>
            <w:tcW w:w="3611" w:type="pct"/>
            <w:shd w:val="clear" w:color="auto" w:fill="auto"/>
            <w:hideMark/>
          </w:tcPr>
          <w:p w14:paraId="08A1B4BE" w14:textId="77777777" w:rsidR="004B2282" w:rsidRPr="00292E2D" w:rsidRDefault="004B2282" w:rsidP="00FC68A1">
            <w:pPr>
              <w:pStyle w:val="Tabletext"/>
            </w:pPr>
            <w:r w:rsidRPr="00292E2D">
              <w:t>Professional attendance by a general practitioner at consulting rooms (other than a service to which another item in this Schedule applies), lasting less than 20 minutes and including any of the following that are clinically relevant:</w:t>
            </w:r>
          </w:p>
          <w:p w14:paraId="3E9FA58E" w14:textId="77777777" w:rsidR="004B2282" w:rsidRPr="00292E2D" w:rsidRDefault="004B2282" w:rsidP="00FC68A1">
            <w:pPr>
              <w:pStyle w:val="Tablea"/>
            </w:pPr>
            <w:r w:rsidRPr="00292E2D">
              <w:t>(a) taking a patient history;</w:t>
            </w:r>
          </w:p>
          <w:p w14:paraId="0D9F0BD6" w14:textId="77777777" w:rsidR="004B2282" w:rsidRPr="00292E2D" w:rsidRDefault="004B2282" w:rsidP="00FC68A1">
            <w:pPr>
              <w:pStyle w:val="Tablea"/>
            </w:pPr>
            <w:r w:rsidRPr="00292E2D">
              <w:t>(b) performing a clinical examination;</w:t>
            </w:r>
          </w:p>
          <w:p w14:paraId="2995BCA7" w14:textId="77777777" w:rsidR="004B2282" w:rsidRPr="00292E2D" w:rsidRDefault="004B2282" w:rsidP="00FC68A1">
            <w:pPr>
              <w:pStyle w:val="Tablea"/>
            </w:pPr>
            <w:r w:rsidRPr="00292E2D">
              <w:t>(c) arranging any necessary investigation;</w:t>
            </w:r>
          </w:p>
          <w:p w14:paraId="70731713" w14:textId="77777777" w:rsidR="004B2282" w:rsidRPr="00292E2D" w:rsidRDefault="004B2282" w:rsidP="00FC68A1">
            <w:pPr>
              <w:pStyle w:val="Tablea"/>
              <w:rPr>
                <w:snapToGrid w:val="0"/>
              </w:rPr>
            </w:pPr>
            <w:r w:rsidRPr="00292E2D">
              <w:t>(d) implementing a management plan;</w:t>
            </w:r>
          </w:p>
          <w:p w14:paraId="0A492DE4" w14:textId="77777777" w:rsidR="004B2282" w:rsidRPr="00292E2D" w:rsidRDefault="004B2282" w:rsidP="00FC68A1">
            <w:pPr>
              <w:pStyle w:val="Tablea"/>
            </w:pPr>
            <w:r w:rsidRPr="00292E2D">
              <w:t>(e) providing appropriate preventive health care;</w:t>
            </w:r>
          </w:p>
          <w:p w14:paraId="34722C37" w14:textId="5F68C64C"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p>
        </w:tc>
        <w:tc>
          <w:tcPr>
            <w:tcW w:w="695" w:type="pct"/>
            <w:shd w:val="clear" w:color="auto" w:fill="auto"/>
            <w:hideMark/>
          </w:tcPr>
          <w:p w14:paraId="1B171027" w14:textId="0B10E1D4" w:rsidR="004B2282" w:rsidRPr="00292E2D" w:rsidRDefault="001936CA" w:rsidP="00FC68A1">
            <w:pPr>
              <w:pStyle w:val="Tabletext"/>
              <w:jc w:val="right"/>
            </w:pPr>
            <w:r w:rsidRPr="00292E2D">
              <w:t>38.75</w:t>
            </w:r>
          </w:p>
        </w:tc>
      </w:tr>
      <w:tr w:rsidR="004B2282" w:rsidRPr="00292E2D" w14:paraId="22CBC33C" w14:textId="77777777" w:rsidTr="00561DD9">
        <w:tc>
          <w:tcPr>
            <w:tcW w:w="694" w:type="pct"/>
            <w:shd w:val="clear" w:color="auto" w:fill="auto"/>
            <w:hideMark/>
          </w:tcPr>
          <w:p w14:paraId="6CC8E21D" w14:textId="77777777" w:rsidR="004B2282" w:rsidRPr="00292E2D" w:rsidRDefault="004B2282" w:rsidP="00FC68A1">
            <w:pPr>
              <w:pStyle w:val="Tabletext"/>
              <w:rPr>
                <w:snapToGrid w:val="0"/>
              </w:rPr>
            </w:pPr>
            <w:r w:rsidRPr="00292E2D">
              <w:rPr>
                <w:snapToGrid w:val="0"/>
              </w:rPr>
              <w:t>24</w:t>
            </w:r>
          </w:p>
        </w:tc>
        <w:tc>
          <w:tcPr>
            <w:tcW w:w="3611" w:type="pct"/>
            <w:shd w:val="clear" w:color="auto" w:fill="auto"/>
            <w:hideMark/>
          </w:tcPr>
          <w:p w14:paraId="719754C3" w14:textId="77777777" w:rsidR="004B2282" w:rsidRPr="00292E2D" w:rsidRDefault="004B2282" w:rsidP="00FC68A1">
            <w:pPr>
              <w:pStyle w:val="Tabletext"/>
            </w:pPr>
            <w:r w:rsidRPr="00292E2D">
              <w:t>Professional attendance by a general practitioner (other than attendance at consulting rooms or a residential aged care facility or a service to which another item in this Schedule applies), lasting less than 20 minutes and including any of the following that are clinically relevant:</w:t>
            </w:r>
          </w:p>
          <w:p w14:paraId="559BC223" w14:textId="77777777" w:rsidR="004B2282" w:rsidRPr="00292E2D" w:rsidRDefault="004B2282" w:rsidP="00FC68A1">
            <w:pPr>
              <w:pStyle w:val="Tablea"/>
            </w:pPr>
            <w:r w:rsidRPr="00292E2D">
              <w:t>(a) taking a patient history;</w:t>
            </w:r>
          </w:p>
          <w:p w14:paraId="537397F3" w14:textId="77777777" w:rsidR="004B2282" w:rsidRPr="00292E2D" w:rsidRDefault="004B2282" w:rsidP="00FC68A1">
            <w:pPr>
              <w:pStyle w:val="Tablea"/>
            </w:pPr>
            <w:r w:rsidRPr="00292E2D">
              <w:t>(b) performing a clinical examination;</w:t>
            </w:r>
          </w:p>
          <w:p w14:paraId="149919F3" w14:textId="77777777" w:rsidR="004B2282" w:rsidRPr="00292E2D" w:rsidRDefault="004B2282" w:rsidP="00FC68A1">
            <w:pPr>
              <w:pStyle w:val="Tablea"/>
            </w:pPr>
            <w:r w:rsidRPr="00292E2D">
              <w:t>(c) arranging any necessary investigation;</w:t>
            </w:r>
          </w:p>
          <w:p w14:paraId="50853C7E" w14:textId="77777777" w:rsidR="004B2282" w:rsidRPr="00292E2D" w:rsidRDefault="004B2282" w:rsidP="00FC68A1">
            <w:pPr>
              <w:pStyle w:val="Tablea"/>
            </w:pPr>
            <w:r w:rsidRPr="00292E2D">
              <w:t>(d) implementing a management plan;</w:t>
            </w:r>
          </w:p>
          <w:p w14:paraId="226E96FA" w14:textId="77777777" w:rsidR="004B2282" w:rsidRPr="00292E2D" w:rsidRDefault="004B2282" w:rsidP="00FC68A1">
            <w:pPr>
              <w:pStyle w:val="Tablea"/>
            </w:pPr>
            <w:r w:rsidRPr="00292E2D">
              <w:t>(e) providing appropriate preventive health care;</w:t>
            </w:r>
          </w:p>
          <w:p w14:paraId="07A2A933" w14:textId="0B8DD3E1" w:rsidR="004B2282" w:rsidRPr="00292E2D" w:rsidRDefault="004B2282" w:rsidP="00FC68A1">
            <w:pPr>
              <w:pStyle w:val="Tabletext"/>
            </w:pPr>
            <w:r w:rsidRPr="00292E2D">
              <w:t>for one or more health</w:t>
            </w:r>
            <w:r w:rsidR="00DE7744">
              <w:noBreakHyphen/>
            </w:r>
            <w:r w:rsidRPr="00292E2D">
              <w:t>related issues, with appropriate documentation—an attendance on one or more patients at one place on one occasion—each patient</w:t>
            </w:r>
          </w:p>
        </w:tc>
        <w:tc>
          <w:tcPr>
            <w:tcW w:w="695" w:type="pct"/>
            <w:shd w:val="clear" w:color="auto" w:fill="auto"/>
            <w:hideMark/>
          </w:tcPr>
          <w:p w14:paraId="0641BBBC"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6750E87E" w14:textId="77777777" w:rsidTr="00561DD9">
        <w:tc>
          <w:tcPr>
            <w:tcW w:w="694" w:type="pct"/>
            <w:shd w:val="clear" w:color="auto" w:fill="auto"/>
            <w:hideMark/>
          </w:tcPr>
          <w:p w14:paraId="7E0DA784" w14:textId="77777777" w:rsidR="004B2282" w:rsidRPr="00292E2D" w:rsidRDefault="004B2282" w:rsidP="00FC68A1">
            <w:pPr>
              <w:pStyle w:val="Tabletext"/>
              <w:rPr>
                <w:snapToGrid w:val="0"/>
              </w:rPr>
            </w:pPr>
            <w:bookmarkStart w:id="42" w:name="CU_846730"/>
            <w:bookmarkStart w:id="43" w:name="CU_848204"/>
            <w:bookmarkEnd w:id="42"/>
            <w:bookmarkEnd w:id="43"/>
            <w:r w:rsidRPr="00292E2D">
              <w:t>36</w:t>
            </w:r>
          </w:p>
        </w:tc>
        <w:tc>
          <w:tcPr>
            <w:tcW w:w="3611" w:type="pct"/>
            <w:shd w:val="clear" w:color="auto" w:fill="auto"/>
            <w:hideMark/>
          </w:tcPr>
          <w:p w14:paraId="6CE0612C" w14:textId="77777777" w:rsidR="004B2282" w:rsidRPr="00292E2D" w:rsidRDefault="004B2282" w:rsidP="00FC68A1">
            <w:pPr>
              <w:pStyle w:val="Tabletext"/>
            </w:pPr>
            <w:r w:rsidRPr="00292E2D">
              <w:t>Professional attendance by a general practitioner at consulting rooms (other than a service to which another item in this Schedule applies), lasting at least 20 minutes and including any of the following that are clinically relevant:</w:t>
            </w:r>
          </w:p>
          <w:p w14:paraId="76FCB650" w14:textId="77777777" w:rsidR="004B2282" w:rsidRPr="00292E2D" w:rsidRDefault="004B2282" w:rsidP="00FC68A1">
            <w:pPr>
              <w:pStyle w:val="Tablea"/>
              <w:rPr>
                <w:snapToGrid w:val="0"/>
              </w:rPr>
            </w:pPr>
            <w:r w:rsidRPr="00292E2D">
              <w:t>(a) taking a detailed patient history;</w:t>
            </w:r>
          </w:p>
          <w:p w14:paraId="57EB1977" w14:textId="77777777" w:rsidR="004B2282" w:rsidRPr="00292E2D" w:rsidRDefault="004B2282" w:rsidP="00FC68A1">
            <w:pPr>
              <w:pStyle w:val="Tablea"/>
            </w:pPr>
            <w:r w:rsidRPr="00292E2D">
              <w:t>(b) performing a clinical examination;</w:t>
            </w:r>
          </w:p>
          <w:p w14:paraId="713CD48D" w14:textId="77777777" w:rsidR="004B2282" w:rsidRPr="00292E2D" w:rsidRDefault="004B2282" w:rsidP="00FC68A1">
            <w:pPr>
              <w:pStyle w:val="Tablea"/>
            </w:pPr>
            <w:r w:rsidRPr="00292E2D">
              <w:t>(c) arranging any necessary investigation;</w:t>
            </w:r>
          </w:p>
          <w:p w14:paraId="45B31BC2" w14:textId="77777777" w:rsidR="004B2282" w:rsidRPr="00292E2D" w:rsidRDefault="004B2282" w:rsidP="00FC68A1">
            <w:pPr>
              <w:pStyle w:val="Tablea"/>
            </w:pPr>
            <w:r w:rsidRPr="00292E2D">
              <w:t>(d) implementing a management plan;</w:t>
            </w:r>
          </w:p>
          <w:p w14:paraId="033CC91B" w14:textId="77777777" w:rsidR="004B2282" w:rsidRPr="00292E2D" w:rsidRDefault="004B2282" w:rsidP="00FC68A1">
            <w:pPr>
              <w:pStyle w:val="Tablea"/>
            </w:pPr>
            <w:r w:rsidRPr="00292E2D">
              <w:t>(e) providing appropriate preventive health care;</w:t>
            </w:r>
          </w:p>
          <w:p w14:paraId="4DFBCC4D" w14:textId="16487360"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p>
        </w:tc>
        <w:tc>
          <w:tcPr>
            <w:tcW w:w="695" w:type="pct"/>
            <w:shd w:val="clear" w:color="auto" w:fill="auto"/>
            <w:hideMark/>
          </w:tcPr>
          <w:p w14:paraId="4FD9885B" w14:textId="610A6FFD" w:rsidR="004B2282" w:rsidRPr="00292E2D" w:rsidRDefault="001936CA" w:rsidP="00FC68A1">
            <w:pPr>
              <w:pStyle w:val="Tabletext"/>
              <w:jc w:val="right"/>
            </w:pPr>
            <w:r w:rsidRPr="00292E2D">
              <w:t>75.05</w:t>
            </w:r>
          </w:p>
        </w:tc>
      </w:tr>
      <w:tr w:rsidR="004B2282" w:rsidRPr="00292E2D" w14:paraId="35947FAC" w14:textId="77777777" w:rsidTr="00561DD9">
        <w:tc>
          <w:tcPr>
            <w:tcW w:w="694" w:type="pct"/>
            <w:shd w:val="clear" w:color="auto" w:fill="auto"/>
            <w:hideMark/>
          </w:tcPr>
          <w:p w14:paraId="25F41705" w14:textId="77777777" w:rsidR="004B2282" w:rsidRPr="00292E2D" w:rsidRDefault="004B2282" w:rsidP="00FC68A1">
            <w:pPr>
              <w:pStyle w:val="Tabletext"/>
              <w:rPr>
                <w:snapToGrid w:val="0"/>
              </w:rPr>
            </w:pPr>
            <w:bookmarkStart w:id="44" w:name="CU_1047942"/>
            <w:bookmarkStart w:id="45" w:name="CU_1049416"/>
            <w:bookmarkEnd w:id="44"/>
            <w:bookmarkEnd w:id="45"/>
            <w:r w:rsidRPr="00292E2D">
              <w:rPr>
                <w:snapToGrid w:val="0"/>
              </w:rPr>
              <w:t>37</w:t>
            </w:r>
          </w:p>
        </w:tc>
        <w:tc>
          <w:tcPr>
            <w:tcW w:w="3611" w:type="pct"/>
            <w:shd w:val="clear" w:color="auto" w:fill="auto"/>
            <w:hideMark/>
          </w:tcPr>
          <w:p w14:paraId="2023EE37" w14:textId="77777777" w:rsidR="004B2282" w:rsidRPr="00292E2D" w:rsidRDefault="004B2282" w:rsidP="00FC68A1">
            <w:pPr>
              <w:pStyle w:val="Tabletext"/>
            </w:pPr>
            <w:r w:rsidRPr="00292E2D">
              <w:t>Professional attendance by a general practitioner (other than attendance at consulting rooms or a residential aged care facility or a service to which another item in this Schedule applies), lasting at least 20 minutes and including any of the following that are clinically relevant:</w:t>
            </w:r>
          </w:p>
          <w:p w14:paraId="1D766DD4" w14:textId="77777777" w:rsidR="004B2282" w:rsidRPr="00292E2D" w:rsidRDefault="004B2282" w:rsidP="00FC68A1">
            <w:pPr>
              <w:pStyle w:val="Tablea"/>
            </w:pPr>
            <w:r w:rsidRPr="00292E2D">
              <w:t>(a) taking a detailed patient history;</w:t>
            </w:r>
          </w:p>
          <w:p w14:paraId="63601A2E" w14:textId="77777777" w:rsidR="004B2282" w:rsidRPr="00292E2D" w:rsidRDefault="004B2282" w:rsidP="00FC68A1">
            <w:pPr>
              <w:pStyle w:val="Tablea"/>
            </w:pPr>
            <w:r w:rsidRPr="00292E2D">
              <w:t>(b) performing a clinical examination;</w:t>
            </w:r>
          </w:p>
          <w:p w14:paraId="78D95171" w14:textId="77777777" w:rsidR="004B2282" w:rsidRPr="00292E2D" w:rsidRDefault="004B2282" w:rsidP="00FC68A1">
            <w:pPr>
              <w:pStyle w:val="Tablea"/>
            </w:pPr>
            <w:r w:rsidRPr="00292E2D">
              <w:t>(c) arranging any necessary investigation;</w:t>
            </w:r>
          </w:p>
          <w:p w14:paraId="44164A1F" w14:textId="77777777" w:rsidR="004B2282" w:rsidRPr="00292E2D" w:rsidRDefault="004B2282" w:rsidP="00FC68A1">
            <w:pPr>
              <w:pStyle w:val="Tablea"/>
            </w:pPr>
            <w:r w:rsidRPr="00292E2D">
              <w:t>(d) implementing a management plan;</w:t>
            </w:r>
          </w:p>
          <w:p w14:paraId="26265AA9" w14:textId="77777777" w:rsidR="004B2282" w:rsidRPr="00292E2D" w:rsidRDefault="004B2282" w:rsidP="00FC68A1">
            <w:pPr>
              <w:pStyle w:val="Tablea"/>
            </w:pPr>
            <w:r w:rsidRPr="00292E2D">
              <w:t>(e) providing appropriate preventive health care;</w:t>
            </w:r>
          </w:p>
          <w:p w14:paraId="2870BF3E" w14:textId="43184AB1" w:rsidR="004B2282" w:rsidRPr="00292E2D" w:rsidRDefault="004B2282" w:rsidP="00FC68A1">
            <w:pPr>
              <w:pStyle w:val="Tabletext"/>
            </w:pPr>
            <w:r w:rsidRPr="00292E2D">
              <w:t>for one or more health</w:t>
            </w:r>
            <w:r w:rsidR="00DE7744">
              <w:noBreakHyphen/>
            </w:r>
            <w:r w:rsidRPr="00292E2D">
              <w:t>related issues, with appropriate documentation—an attendance on one or more patients at one place on one occasion—each patient</w:t>
            </w:r>
          </w:p>
        </w:tc>
        <w:tc>
          <w:tcPr>
            <w:tcW w:w="695" w:type="pct"/>
            <w:shd w:val="clear" w:color="auto" w:fill="auto"/>
            <w:hideMark/>
          </w:tcPr>
          <w:p w14:paraId="086569B2"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6CAAC828" w14:textId="77777777" w:rsidTr="00561DD9">
        <w:tc>
          <w:tcPr>
            <w:tcW w:w="694" w:type="pct"/>
            <w:tcBorders>
              <w:bottom w:val="single" w:sz="2" w:space="0" w:color="auto"/>
            </w:tcBorders>
            <w:shd w:val="clear" w:color="auto" w:fill="auto"/>
            <w:hideMark/>
          </w:tcPr>
          <w:p w14:paraId="1CF2B131" w14:textId="77777777" w:rsidR="004B2282" w:rsidRPr="00292E2D" w:rsidRDefault="004B2282" w:rsidP="00FC68A1">
            <w:pPr>
              <w:pStyle w:val="Tabletext"/>
              <w:rPr>
                <w:snapToGrid w:val="0"/>
              </w:rPr>
            </w:pPr>
            <w:r w:rsidRPr="00292E2D">
              <w:t>44</w:t>
            </w:r>
          </w:p>
        </w:tc>
        <w:tc>
          <w:tcPr>
            <w:tcW w:w="3611" w:type="pct"/>
            <w:tcBorders>
              <w:bottom w:val="single" w:sz="2" w:space="0" w:color="auto"/>
            </w:tcBorders>
            <w:shd w:val="clear" w:color="auto" w:fill="auto"/>
            <w:hideMark/>
          </w:tcPr>
          <w:p w14:paraId="2584781F" w14:textId="77777777" w:rsidR="004B2282" w:rsidRPr="00292E2D" w:rsidRDefault="004B2282" w:rsidP="00FC68A1">
            <w:pPr>
              <w:pStyle w:val="Tabletext"/>
            </w:pPr>
            <w:r w:rsidRPr="00292E2D">
              <w:t>Professional attendance by a general practitioner at consulting rooms (other than a service to which another item in this Schedule applies), lasting at least 40 minutes and including any of the following that are clinically relevant:</w:t>
            </w:r>
          </w:p>
          <w:p w14:paraId="66011680" w14:textId="77777777" w:rsidR="004B2282" w:rsidRPr="00292E2D" w:rsidRDefault="004B2282" w:rsidP="00FC68A1">
            <w:pPr>
              <w:pStyle w:val="Tablea"/>
            </w:pPr>
            <w:r w:rsidRPr="00292E2D">
              <w:t>(a) taking an extensive patient history;</w:t>
            </w:r>
          </w:p>
          <w:p w14:paraId="52C91327" w14:textId="77777777" w:rsidR="004B2282" w:rsidRPr="00292E2D" w:rsidRDefault="004B2282" w:rsidP="00FC68A1">
            <w:pPr>
              <w:pStyle w:val="Tablea"/>
            </w:pPr>
            <w:r w:rsidRPr="00292E2D">
              <w:t>(b) performing a clinical examination;</w:t>
            </w:r>
          </w:p>
          <w:p w14:paraId="06F0932B" w14:textId="77777777" w:rsidR="004B2282" w:rsidRPr="00292E2D" w:rsidRDefault="004B2282" w:rsidP="00FC68A1">
            <w:pPr>
              <w:pStyle w:val="Tablea"/>
            </w:pPr>
            <w:r w:rsidRPr="00292E2D">
              <w:t>(c) arranging any necessary investigation;</w:t>
            </w:r>
          </w:p>
          <w:p w14:paraId="564A7D7C" w14:textId="77777777" w:rsidR="004B2282" w:rsidRPr="00292E2D" w:rsidRDefault="004B2282" w:rsidP="00FC68A1">
            <w:pPr>
              <w:pStyle w:val="Tablea"/>
            </w:pPr>
            <w:r w:rsidRPr="00292E2D">
              <w:t>(d) implementing a management plan;</w:t>
            </w:r>
          </w:p>
          <w:p w14:paraId="02BCE5FA" w14:textId="77777777" w:rsidR="004B2282" w:rsidRPr="00292E2D" w:rsidRDefault="004B2282" w:rsidP="00FC68A1">
            <w:pPr>
              <w:pStyle w:val="Tablea"/>
            </w:pPr>
            <w:r w:rsidRPr="00292E2D">
              <w:t>(e) providing appropriate preventive health care;</w:t>
            </w:r>
          </w:p>
          <w:p w14:paraId="23CF58D3" w14:textId="25FA923B"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p>
        </w:tc>
        <w:tc>
          <w:tcPr>
            <w:tcW w:w="695" w:type="pct"/>
            <w:tcBorders>
              <w:bottom w:val="single" w:sz="2" w:space="0" w:color="auto"/>
            </w:tcBorders>
            <w:shd w:val="clear" w:color="auto" w:fill="auto"/>
            <w:hideMark/>
          </w:tcPr>
          <w:p w14:paraId="648F688D" w14:textId="0E35F0D8" w:rsidR="004B2282" w:rsidRPr="00292E2D" w:rsidRDefault="001936CA" w:rsidP="00FC68A1">
            <w:pPr>
              <w:pStyle w:val="Tabletext"/>
              <w:jc w:val="right"/>
            </w:pPr>
            <w:r w:rsidRPr="00292E2D">
              <w:t>110.50</w:t>
            </w:r>
          </w:p>
        </w:tc>
      </w:tr>
      <w:tr w:rsidR="004B2282" w:rsidRPr="00292E2D" w14:paraId="2CC29956" w14:textId="77777777" w:rsidTr="00561DD9">
        <w:tc>
          <w:tcPr>
            <w:tcW w:w="694" w:type="pct"/>
            <w:tcBorders>
              <w:top w:val="single" w:sz="2" w:space="0" w:color="auto"/>
              <w:bottom w:val="single" w:sz="12" w:space="0" w:color="auto"/>
            </w:tcBorders>
            <w:shd w:val="clear" w:color="auto" w:fill="auto"/>
            <w:hideMark/>
          </w:tcPr>
          <w:p w14:paraId="6ECD85B0" w14:textId="77777777" w:rsidR="004B2282" w:rsidRPr="00292E2D" w:rsidRDefault="004B2282" w:rsidP="00FC68A1">
            <w:pPr>
              <w:pStyle w:val="Tabletext"/>
              <w:rPr>
                <w:snapToGrid w:val="0"/>
              </w:rPr>
            </w:pPr>
            <w:bookmarkStart w:id="46" w:name="CU_1349832"/>
            <w:bookmarkStart w:id="47" w:name="CU_1351306"/>
            <w:bookmarkEnd w:id="46"/>
            <w:bookmarkEnd w:id="47"/>
            <w:r w:rsidRPr="00292E2D">
              <w:rPr>
                <w:snapToGrid w:val="0"/>
              </w:rPr>
              <w:t>47</w:t>
            </w:r>
          </w:p>
        </w:tc>
        <w:tc>
          <w:tcPr>
            <w:tcW w:w="3611" w:type="pct"/>
            <w:tcBorders>
              <w:top w:val="single" w:sz="2" w:space="0" w:color="auto"/>
              <w:bottom w:val="single" w:sz="12" w:space="0" w:color="auto"/>
            </w:tcBorders>
            <w:shd w:val="clear" w:color="auto" w:fill="auto"/>
            <w:hideMark/>
          </w:tcPr>
          <w:p w14:paraId="5D8EA526" w14:textId="77777777" w:rsidR="004B2282" w:rsidRPr="00292E2D" w:rsidRDefault="004B2282" w:rsidP="00FC68A1">
            <w:pPr>
              <w:pStyle w:val="Tabletext"/>
            </w:pPr>
            <w:r w:rsidRPr="00292E2D">
              <w:t>Professional attendance by a general practitioner (other than attendance at consulting rooms or a residential aged care facility or a service to which another item in this Schedule applies), lasting at least 40 minutes and including any of the following that are clinically relevant:</w:t>
            </w:r>
          </w:p>
          <w:p w14:paraId="44629884" w14:textId="77777777" w:rsidR="004B2282" w:rsidRPr="00292E2D" w:rsidRDefault="004B2282" w:rsidP="00FC68A1">
            <w:pPr>
              <w:pStyle w:val="Tablea"/>
            </w:pPr>
            <w:r w:rsidRPr="00292E2D">
              <w:t>(a) taking an extensive patient history;</w:t>
            </w:r>
          </w:p>
          <w:p w14:paraId="1581E782" w14:textId="77777777" w:rsidR="004B2282" w:rsidRPr="00292E2D" w:rsidRDefault="004B2282" w:rsidP="00FC68A1">
            <w:pPr>
              <w:pStyle w:val="Tablea"/>
            </w:pPr>
            <w:r w:rsidRPr="00292E2D">
              <w:t>(b) performing a clinical examination;</w:t>
            </w:r>
          </w:p>
          <w:p w14:paraId="339B1AC1" w14:textId="77777777" w:rsidR="004B2282" w:rsidRPr="00292E2D" w:rsidRDefault="004B2282" w:rsidP="00FC68A1">
            <w:pPr>
              <w:pStyle w:val="Tablea"/>
            </w:pPr>
            <w:r w:rsidRPr="00292E2D">
              <w:t>(c) arranging any necessary investigation;</w:t>
            </w:r>
          </w:p>
          <w:p w14:paraId="605E1E40" w14:textId="77777777" w:rsidR="004B2282" w:rsidRPr="00292E2D" w:rsidRDefault="004B2282" w:rsidP="00FC68A1">
            <w:pPr>
              <w:pStyle w:val="Tablea"/>
            </w:pPr>
            <w:r w:rsidRPr="00292E2D">
              <w:t>(d) implementing a management plan;</w:t>
            </w:r>
          </w:p>
          <w:p w14:paraId="15BB69AD" w14:textId="77777777" w:rsidR="004B2282" w:rsidRPr="00292E2D" w:rsidRDefault="004B2282" w:rsidP="00FC68A1">
            <w:pPr>
              <w:pStyle w:val="Tablea"/>
            </w:pPr>
            <w:r w:rsidRPr="00292E2D">
              <w:t>(e) providing appropriate preventive health care;</w:t>
            </w:r>
          </w:p>
          <w:p w14:paraId="51D1BEF4" w14:textId="65AE9627" w:rsidR="004B2282" w:rsidRPr="00292E2D" w:rsidRDefault="004B2282" w:rsidP="00FC68A1">
            <w:pPr>
              <w:pStyle w:val="Tabletext"/>
            </w:pPr>
            <w:r w:rsidRPr="00292E2D">
              <w:t>for one or more health</w:t>
            </w:r>
            <w:r w:rsidR="00DE7744">
              <w:noBreakHyphen/>
            </w:r>
            <w:r w:rsidRPr="00292E2D">
              <w:t>related issues, with appropriate documentation—an attendance on one or more patients at one place on one occasion—each patient</w:t>
            </w:r>
          </w:p>
        </w:tc>
        <w:tc>
          <w:tcPr>
            <w:tcW w:w="695" w:type="pct"/>
            <w:tcBorders>
              <w:top w:val="single" w:sz="2" w:space="0" w:color="auto"/>
              <w:bottom w:val="single" w:sz="12" w:space="0" w:color="auto"/>
            </w:tcBorders>
            <w:shd w:val="clear" w:color="auto" w:fill="auto"/>
            <w:hideMark/>
          </w:tcPr>
          <w:p w14:paraId="76977DD0" w14:textId="77777777" w:rsidR="004B2282" w:rsidRPr="00292E2D" w:rsidRDefault="004B2282" w:rsidP="00FC68A1">
            <w:pPr>
              <w:pStyle w:val="Tabletext"/>
              <w:rPr>
                <w:snapToGrid w:val="0"/>
              </w:rPr>
            </w:pPr>
            <w:r w:rsidRPr="00292E2D">
              <w:rPr>
                <w:snapToGrid w:val="0"/>
              </w:rPr>
              <w:t>Amount under clause 2.1.1</w:t>
            </w:r>
          </w:p>
        </w:tc>
      </w:tr>
    </w:tbl>
    <w:p w14:paraId="40814CFD" w14:textId="77777777" w:rsidR="004B2282" w:rsidRPr="00292E2D" w:rsidRDefault="004B2282" w:rsidP="004B2282">
      <w:pPr>
        <w:pStyle w:val="Tabletext"/>
      </w:pPr>
      <w:bookmarkStart w:id="48" w:name="CU_1450501"/>
      <w:bookmarkStart w:id="49" w:name="CU_1451975"/>
      <w:bookmarkEnd w:id="48"/>
      <w:bookmarkEnd w:id="49"/>
    </w:p>
    <w:p w14:paraId="3B734A18" w14:textId="61A74E40" w:rsidR="004B2282" w:rsidRPr="00292E2D" w:rsidRDefault="004B2282" w:rsidP="001C03BA">
      <w:pPr>
        <w:pStyle w:val="ActHead3"/>
        <w:pageBreakBefore/>
      </w:pPr>
      <w:bookmarkStart w:id="50" w:name="_Toc48895119"/>
      <w:r w:rsidRPr="00DE7744">
        <w:rPr>
          <w:rStyle w:val="CharDivNo"/>
        </w:rPr>
        <w:t>Division 2.3</w:t>
      </w:r>
      <w:r w:rsidRPr="00292E2D">
        <w:t>—</w:t>
      </w:r>
      <w:r w:rsidRPr="00DE7744">
        <w:rPr>
          <w:rStyle w:val="CharDivText"/>
        </w:rPr>
        <w:t>Group A2: Other non</w:t>
      </w:r>
      <w:r w:rsidR="00DE7744" w:rsidRPr="00DE7744">
        <w:rPr>
          <w:rStyle w:val="CharDivText"/>
        </w:rPr>
        <w:noBreakHyphen/>
      </w:r>
      <w:r w:rsidRPr="00DE7744">
        <w:rPr>
          <w:rStyle w:val="CharDivText"/>
        </w:rPr>
        <w:t>referred attendances to which no other item applies</w:t>
      </w:r>
      <w:bookmarkEnd w:id="50"/>
    </w:p>
    <w:p w14:paraId="50EE5FCC" w14:textId="77777777" w:rsidR="004B2282" w:rsidRPr="00292E2D" w:rsidRDefault="004B2282" w:rsidP="004B2282">
      <w:pPr>
        <w:pStyle w:val="ActHead5"/>
      </w:pPr>
      <w:bookmarkStart w:id="51" w:name="_Toc48895120"/>
      <w:r w:rsidRPr="00DE7744">
        <w:rPr>
          <w:rStyle w:val="CharSectno"/>
        </w:rPr>
        <w:t>2.3.1</w:t>
      </w:r>
      <w:r w:rsidRPr="00292E2D">
        <w:t xml:space="preserve">  Items in Group A2</w:t>
      </w:r>
      <w:bookmarkEnd w:id="51"/>
    </w:p>
    <w:p w14:paraId="63DDF038" w14:textId="77777777" w:rsidR="004B2282" w:rsidRPr="00292E2D" w:rsidRDefault="004B2282" w:rsidP="004B2282">
      <w:pPr>
        <w:pStyle w:val="subsection"/>
      </w:pPr>
      <w:r w:rsidRPr="00292E2D">
        <w:tab/>
      </w:r>
      <w:r w:rsidRPr="00292E2D">
        <w:tab/>
        <w:t>This clause sets out items in Group A2.</w:t>
      </w:r>
    </w:p>
    <w:p w14:paraId="54558FC0" w14:textId="77777777" w:rsidR="004B2282" w:rsidRPr="00292E2D" w:rsidRDefault="004B2282" w:rsidP="004B228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4"/>
        <w:gridCol w:w="6064"/>
        <w:gridCol w:w="1279"/>
      </w:tblGrid>
      <w:tr w:rsidR="004B2282" w:rsidRPr="00292E2D" w14:paraId="3A8B11CB" w14:textId="77777777" w:rsidTr="00561DD9">
        <w:trPr>
          <w:tblHeader/>
        </w:trPr>
        <w:tc>
          <w:tcPr>
            <w:tcW w:w="5000" w:type="pct"/>
            <w:gridSpan w:val="3"/>
            <w:tcBorders>
              <w:top w:val="single" w:sz="12" w:space="0" w:color="auto"/>
              <w:bottom w:val="single" w:sz="6" w:space="0" w:color="auto"/>
            </w:tcBorders>
            <w:shd w:val="clear" w:color="auto" w:fill="auto"/>
          </w:tcPr>
          <w:p w14:paraId="717898CE" w14:textId="2E002036" w:rsidR="004B2282" w:rsidRPr="00292E2D" w:rsidRDefault="004B2282" w:rsidP="00FC68A1">
            <w:pPr>
              <w:pStyle w:val="TableHeading"/>
            </w:pPr>
            <w:r w:rsidRPr="00292E2D">
              <w:t>Group A2—Other non</w:t>
            </w:r>
            <w:r w:rsidR="00DE7744">
              <w:noBreakHyphen/>
            </w:r>
            <w:r w:rsidRPr="00292E2D">
              <w:t>referred attendances to which no other item applies</w:t>
            </w:r>
          </w:p>
        </w:tc>
      </w:tr>
      <w:tr w:rsidR="004B2282" w:rsidRPr="00292E2D" w14:paraId="27437EA3" w14:textId="77777777" w:rsidTr="00561DD9">
        <w:trPr>
          <w:tblHeader/>
        </w:trPr>
        <w:tc>
          <w:tcPr>
            <w:tcW w:w="694" w:type="pct"/>
            <w:tcBorders>
              <w:top w:val="single" w:sz="6" w:space="0" w:color="auto"/>
              <w:bottom w:val="single" w:sz="12" w:space="0" w:color="auto"/>
            </w:tcBorders>
            <w:shd w:val="clear" w:color="auto" w:fill="auto"/>
            <w:hideMark/>
          </w:tcPr>
          <w:p w14:paraId="04367570" w14:textId="77777777" w:rsidR="004B2282" w:rsidRPr="00292E2D" w:rsidRDefault="004B2282" w:rsidP="00FC68A1">
            <w:pPr>
              <w:pStyle w:val="TableHeading"/>
            </w:pPr>
            <w:r w:rsidRPr="00292E2D">
              <w:t>Column 1</w:t>
            </w:r>
          </w:p>
          <w:p w14:paraId="3843F140" w14:textId="77777777" w:rsidR="004B2282" w:rsidRPr="00292E2D" w:rsidRDefault="004B2282" w:rsidP="00FC68A1">
            <w:pPr>
              <w:pStyle w:val="TableHeading"/>
            </w:pPr>
            <w:r w:rsidRPr="00292E2D">
              <w:t>Item</w:t>
            </w:r>
          </w:p>
        </w:tc>
        <w:tc>
          <w:tcPr>
            <w:tcW w:w="3556" w:type="pct"/>
            <w:tcBorders>
              <w:top w:val="single" w:sz="6" w:space="0" w:color="auto"/>
              <w:bottom w:val="single" w:sz="12" w:space="0" w:color="auto"/>
            </w:tcBorders>
            <w:shd w:val="clear" w:color="auto" w:fill="auto"/>
            <w:hideMark/>
          </w:tcPr>
          <w:p w14:paraId="218AFA7F" w14:textId="77777777" w:rsidR="004B2282" w:rsidRPr="00292E2D" w:rsidRDefault="004B2282" w:rsidP="00FC68A1">
            <w:pPr>
              <w:pStyle w:val="TableHeading"/>
            </w:pPr>
            <w:r w:rsidRPr="00292E2D">
              <w:t>Column 2</w:t>
            </w:r>
          </w:p>
          <w:p w14:paraId="6BB8903C" w14:textId="77777777" w:rsidR="004B2282" w:rsidRPr="00292E2D" w:rsidRDefault="004B2282" w:rsidP="00FC68A1">
            <w:pPr>
              <w:pStyle w:val="TableHeading"/>
            </w:pPr>
            <w:r w:rsidRPr="00292E2D">
              <w:t>Description</w:t>
            </w:r>
          </w:p>
        </w:tc>
        <w:tc>
          <w:tcPr>
            <w:tcW w:w="750" w:type="pct"/>
            <w:tcBorders>
              <w:top w:val="single" w:sz="6" w:space="0" w:color="auto"/>
              <w:bottom w:val="single" w:sz="12" w:space="0" w:color="auto"/>
            </w:tcBorders>
            <w:shd w:val="clear" w:color="auto" w:fill="auto"/>
            <w:hideMark/>
          </w:tcPr>
          <w:p w14:paraId="22822D2F" w14:textId="77777777" w:rsidR="004B2282" w:rsidRPr="00292E2D" w:rsidRDefault="004B2282" w:rsidP="00FC68A1">
            <w:pPr>
              <w:pStyle w:val="TableHeading"/>
              <w:jc w:val="right"/>
            </w:pPr>
            <w:r w:rsidRPr="00292E2D">
              <w:t>Column 3</w:t>
            </w:r>
          </w:p>
          <w:p w14:paraId="770C2063" w14:textId="77777777" w:rsidR="004B2282" w:rsidRPr="00292E2D" w:rsidRDefault="004B2282" w:rsidP="00FC68A1">
            <w:pPr>
              <w:pStyle w:val="TableHeading"/>
              <w:jc w:val="right"/>
            </w:pPr>
            <w:r w:rsidRPr="00292E2D">
              <w:t>Fee ($)</w:t>
            </w:r>
          </w:p>
        </w:tc>
      </w:tr>
      <w:tr w:rsidR="004B2282" w:rsidRPr="00292E2D" w14:paraId="4DEC53E6" w14:textId="77777777" w:rsidTr="00561DD9">
        <w:tc>
          <w:tcPr>
            <w:tcW w:w="694" w:type="pct"/>
            <w:tcBorders>
              <w:top w:val="single" w:sz="12" w:space="0" w:color="auto"/>
            </w:tcBorders>
            <w:shd w:val="clear" w:color="auto" w:fill="auto"/>
            <w:hideMark/>
          </w:tcPr>
          <w:p w14:paraId="635DF2AD" w14:textId="77777777" w:rsidR="004B2282" w:rsidRPr="00292E2D" w:rsidRDefault="004B2282" w:rsidP="00FC68A1">
            <w:pPr>
              <w:pStyle w:val="Tabletext"/>
              <w:rPr>
                <w:snapToGrid w:val="0"/>
              </w:rPr>
            </w:pPr>
            <w:r w:rsidRPr="00292E2D">
              <w:rPr>
                <w:snapToGrid w:val="0"/>
              </w:rPr>
              <w:t>52</w:t>
            </w:r>
          </w:p>
        </w:tc>
        <w:tc>
          <w:tcPr>
            <w:tcW w:w="3556" w:type="pct"/>
            <w:tcBorders>
              <w:top w:val="single" w:sz="12" w:space="0" w:color="auto"/>
            </w:tcBorders>
            <w:shd w:val="clear" w:color="auto" w:fill="auto"/>
            <w:hideMark/>
          </w:tcPr>
          <w:p w14:paraId="2633D148" w14:textId="77777777" w:rsidR="004B2282" w:rsidRPr="00292E2D" w:rsidRDefault="004B2282" w:rsidP="00FC68A1">
            <w:pPr>
              <w:pStyle w:val="Tabletext"/>
              <w:rPr>
                <w:snapToGrid w:val="0"/>
              </w:rPr>
            </w:pPr>
            <w:r w:rsidRPr="00292E2D">
              <w:rPr>
                <w:snapToGrid w:val="0"/>
              </w:rPr>
              <w:t>Professional attendance at consulting rooms lasting not more than 5 minutes (other than a service to which any other item applies) by:</w:t>
            </w:r>
          </w:p>
          <w:p w14:paraId="2CF0895B" w14:textId="77777777" w:rsidR="004B2282" w:rsidRPr="00292E2D" w:rsidRDefault="004B2282" w:rsidP="00FC68A1">
            <w:pPr>
              <w:pStyle w:val="Tablea"/>
              <w:rPr>
                <w:snapToGrid w:val="0"/>
              </w:rPr>
            </w:pPr>
            <w:r w:rsidRPr="00292E2D">
              <w:rPr>
                <w:snapToGrid w:val="0"/>
              </w:rPr>
              <w:t>(a) a medical practitioner who is not a general practitioner; or</w:t>
            </w:r>
          </w:p>
          <w:p w14:paraId="22D22580" w14:textId="77777777" w:rsidR="004B2282" w:rsidRPr="00292E2D" w:rsidRDefault="004B2282" w:rsidP="00FC68A1">
            <w:pPr>
              <w:pStyle w:val="Tablea"/>
              <w:rPr>
                <w:snapToGrid w:val="0"/>
              </w:rPr>
            </w:pPr>
            <w:r w:rsidRPr="00292E2D">
              <w:t>(b) a Group A1 disqualified general practitioner</w:t>
            </w:r>
          </w:p>
        </w:tc>
        <w:tc>
          <w:tcPr>
            <w:tcW w:w="750" w:type="pct"/>
            <w:tcBorders>
              <w:top w:val="single" w:sz="12" w:space="0" w:color="auto"/>
            </w:tcBorders>
            <w:shd w:val="clear" w:color="auto" w:fill="auto"/>
            <w:hideMark/>
          </w:tcPr>
          <w:p w14:paraId="72F5773D" w14:textId="77777777" w:rsidR="004B2282" w:rsidRPr="00292E2D" w:rsidRDefault="001936CA" w:rsidP="00FC68A1">
            <w:pPr>
              <w:pStyle w:val="Tabletext"/>
              <w:jc w:val="right"/>
            </w:pPr>
            <w:r w:rsidRPr="00292E2D">
              <w:t>11.00</w:t>
            </w:r>
          </w:p>
        </w:tc>
      </w:tr>
      <w:tr w:rsidR="004B2282" w:rsidRPr="00292E2D" w14:paraId="04B336EB" w14:textId="77777777" w:rsidTr="00561DD9">
        <w:tc>
          <w:tcPr>
            <w:tcW w:w="694" w:type="pct"/>
            <w:shd w:val="clear" w:color="auto" w:fill="auto"/>
            <w:hideMark/>
          </w:tcPr>
          <w:p w14:paraId="7E5B7864" w14:textId="77777777" w:rsidR="004B2282" w:rsidRPr="00292E2D" w:rsidRDefault="004B2282" w:rsidP="00FC68A1">
            <w:pPr>
              <w:pStyle w:val="Tabletext"/>
              <w:rPr>
                <w:snapToGrid w:val="0"/>
              </w:rPr>
            </w:pPr>
            <w:bookmarkStart w:id="52" w:name="CU_452333"/>
            <w:bookmarkStart w:id="53" w:name="CU_453807"/>
            <w:bookmarkEnd w:id="52"/>
            <w:bookmarkEnd w:id="53"/>
            <w:r w:rsidRPr="00292E2D">
              <w:rPr>
                <w:snapToGrid w:val="0"/>
              </w:rPr>
              <w:t>53</w:t>
            </w:r>
          </w:p>
        </w:tc>
        <w:tc>
          <w:tcPr>
            <w:tcW w:w="3556" w:type="pct"/>
            <w:shd w:val="clear" w:color="auto" w:fill="auto"/>
            <w:hideMark/>
          </w:tcPr>
          <w:p w14:paraId="16268C5E" w14:textId="77777777" w:rsidR="004B2282" w:rsidRPr="00292E2D" w:rsidRDefault="004B2282" w:rsidP="00FC68A1">
            <w:pPr>
              <w:pStyle w:val="Tabletext"/>
              <w:rPr>
                <w:snapToGrid w:val="0"/>
              </w:rPr>
            </w:pPr>
            <w:r w:rsidRPr="00292E2D">
              <w:rPr>
                <w:snapToGrid w:val="0"/>
              </w:rPr>
              <w:t>Professional attendance at consulting rooms lasting more than 5 minutes, but not more than 25 minutes (other than a service to which any other item applies) by:</w:t>
            </w:r>
          </w:p>
          <w:p w14:paraId="5FE3A553" w14:textId="77777777" w:rsidR="004B2282" w:rsidRPr="00292E2D" w:rsidRDefault="004B2282" w:rsidP="00FC68A1">
            <w:pPr>
              <w:pStyle w:val="Tablea"/>
              <w:rPr>
                <w:snapToGrid w:val="0"/>
              </w:rPr>
            </w:pPr>
            <w:r w:rsidRPr="00292E2D">
              <w:rPr>
                <w:snapToGrid w:val="0"/>
              </w:rPr>
              <w:t>(a) a medical practitioner who is not a general practitioner; or</w:t>
            </w:r>
          </w:p>
          <w:p w14:paraId="3B4A3D51" w14:textId="77777777" w:rsidR="004B2282" w:rsidRPr="00292E2D" w:rsidRDefault="004B2282" w:rsidP="00FC68A1">
            <w:pPr>
              <w:pStyle w:val="Tablea"/>
              <w:rPr>
                <w:snapToGrid w:val="0"/>
              </w:rPr>
            </w:pPr>
            <w:r w:rsidRPr="00292E2D">
              <w:t>(b) a Group A1 disqualified general practitioner</w:t>
            </w:r>
          </w:p>
        </w:tc>
        <w:tc>
          <w:tcPr>
            <w:tcW w:w="750" w:type="pct"/>
            <w:shd w:val="clear" w:color="auto" w:fill="auto"/>
            <w:hideMark/>
          </w:tcPr>
          <w:p w14:paraId="2A1F0FF0" w14:textId="77777777" w:rsidR="004B2282" w:rsidRPr="00292E2D" w:rsidRDefault="001936CA" w:rsidP="00FC68A1">
            <w:pPr>
              <w:pStyle w:val="Tabletext"/>
              <w:jc w:val="right"/>
            </w:pPr>
            <w:r w:rsidRPr="00292E2D">
              <w:t>21.00</w:t>
            </w:r>
          </w:p>
        </w:tc>
      </w:tr>
      <w:tr w:rsidR="004B2282" w:rsidRPr="00292E2D" w14:paraId="110E01E7" w14:textId="77777777" w:rsidTr="00561DD9">
        <w:tc>
          <w:tcPr>
            <w:tcW w:w="694" w:type="pct"/>
            <w:shd w:val="clear" w:color="auto" w:fill="auto"/>
            <w:hideMark/>
          </w:tcPr>
          <w:p w14:paraId="6A4E88D8" w14:textId="77777777" w:rsidR="004B2282" w:rsidRPr="00292E2D" w:rsidRDefault="004B2282" w:rsidP="00FC68A1">
            <w:pPr>
              <w:pStyle w:val="Tabletext"/>
              <w:rPr>
                <w:snapToGrid w:val="0"/>
              </w:rPr>
            </w:pPr>
            <w:r w:rsidRPr="00292E2D">
              <w:rPr>
                <w:snapToGrid w:val="0"/>
              </w:rPr>
              <w:t>54</w:t>
            </w:r>
          </w:p>
        </w:tc>
        <w:tc>
          <w:tcPr>
            <w:tcW w:w="3556" w:type="pct"/>
            <w:shd w:val="clear" w:color="auto" w:fill="auto"/>
            <w:hideMark/>
          </w:tcPr>
          <w:p w14:paraId="61E4BE81" w14:textId="77777777" w:rsidR="004B2282" w:rsidRPr="00292E2D" w:rsidRDefault="004B2282" w:rsidP="00FC68A1">
            <w:pPr>
              <w:pStyle w:val="Tabletext"/>
              <w:rPr>
                <w:snapToGrid w:val="0"/>
              </w:rPr>
            </w:pPr>
            <w:r w:rsidRPr="00292E2D">
              <w:rPr>
                <w:snapToGrid w:val="0"/>
              </w:rPr>
              <w:t>Professional attendance at consulting rooms lasting more than 25 minutes, but not more than 45 minutes (other than a service to which any other item applies) by:</w:t>
            </w:r>
          </w:p>
          <w:p w14:paraId="1F6D3441" w14:textId="77777777" w:rsidR="004B2282" w:rsidRPr="00292E2D" w:rsidRDefault="004B2282" w:rsidP="00FC68A1">
            <w:pPr>
              <w:pStyle w:val="Tablea"/>
              <w:rPr>
                <w:snapToGrid w:val="0"/>
              </w:rPr>
            </w:pPr>
            <w:r w:rsidRPr="00292E2D">
              <w:rPr>
                <w:snapToGrid w:val="0"/>
              </w:rPr>
              <w:t>(a) a medical practitioner who is not a general practitioner; or</w:t>
            </w:r>
          </w:p>
          <w:p w14:paraId="3B7A6FD7" w14:textId="77777777" w:rsidR="004B2282" w:rsidRPr="00292E2D" w:rsidRDefault="004B2282" w:rsidP="00FC68A1">
            <w:pPr>
              <w:pStyle w:val="Tablea"/>
              <w:rPr>
                <w:snapToGrid w:val="0"/>
              </w:rPr>
            </w:pPr>
            <w:r w:rsidRPr="00292E2D">
              <w:t>(b) a Group A1 disqualified general practitioner</w:t>
            </w:r>
          </w:p>
        </w:tc>
        <w:tc>
          <w:tcPr>
            <w:tcW w:w="750" w:type="pct"/>
            <w:shd w:val="clear" w:color="auto" w:fill="auto"/>
            <w:hideMark/>
          </w:tcPr>
          <w:p w14:paraId="632156DB" w14:textId="77777777" w:rsidR="004B2282" w:rsidRPr="00292E2D" w:rsidRDefault="001936CA" w:rsidP="00FC68A1">
            <w:pPr>
              <w:pStyle w:val="Tabletext"/>
              <w:jc w:val="right"/>
            </w:pPr>
            <w:r w:rsidRPr="00292E2D">
              <w:t>38.00</w:t>
            </w:r>
          </w:p>
        </w:tc>
      </w:tr>
      <w:tr w:rsidR="004B2282" w:rsidRPr="00292E2D" w14:paraId="53978F9B" w14:textId="77777777" w:rsidTr="00561DD9">
        <w:tc>
          <w:tcPr>
            <w:tcW w:w="694" w:type="pct"/>
            <w:shd w:val="clear" w:color="auto" w:fill="auto"/>
            <w:hideMark/>
          </w:tcPr>
          <w:p w14:paraId="616BB56F" w14:textId="77777777" w:rsidR="004B2282" w:rsidRPr="00292E2D" w:rsidRDefault="004B2282" w:rsidP="00FC68A1">
            <w:pPr>
              <w:pStyle w:val="Tabletext"/>
              <w:rPr>
                <w:snapToGrid w:val="0"/>
              </w:rPr>
            </w:pPr>
            <w:r w:rsidRPr="00292E2D">
              <w:rPr>
                <w:snapToGrid w:val="0"/>
              </w:rPr>
              <w:t>57</w:t>
            </w:r>
          </w:p>
        </w:tc>
        <w:tc>
          <w:tcPr>
            <w:tcW w:w="3556" w:type="pct"/>
            <w:shd w:val="clear" w:color="auto" w:fill="auto"/>
            <w:hideMark/>
          </w:tcPr>
          <w:p w14:paraId="7C1C5E34" w14:textId="77777777" w:rsidR="004B2282" w:rsidRPr="00292E2D" w:rsidRDefault="004B2282" w:rsidP="00FC68A1">
            <w:pPr>
              <w:pStyle w:val="Tabletext"/>
              <w:rPr>
                <w:snapToGrid w:val="0"/>
              </w:rPr>
            </w:pPr>
            <w:r w:rsidRPr="00292E2D">
              <w:rPr>
                <w:snapToGrid w:val="0"/>
              </w:rPr>
              <w:t>Professional attendance at consulting rooms lasting more than 45 minutes (other than a service to which any other item applies) by:</w:t>
            </w:r>
          </w:p>
          <w:p w14:paraId="6756ECE5" w14:textId="77777777" w:rsidR="004B2282" w:rsidRPr="00292E2D" w:rsidRDefault="004B2282" w:rsidP="00FC68A1">
            <w:pPr>
              <w:pStyle w:val="Tablea"/>
              <w:rPr>
                <w:snapToGrid w:val="0"/>
              </w:rPr>
            </w:pPr>
            <w:r w:rsidRPr="00292E2D">
              <w:rPr>
                <w:snapToGrid w:val="0"/>
              </w:rPr>
              <w:t>(a) a medical practitioner who is not a general practitioner; or</w:t>
            </w:r>
          </w:p>
          <w:p w14:paraId="0CCAFEB6" w14:textId="77777777" w:rsidR="004B2282" w:rsidRPr="00292E2D" w:rsidRDefault="004B2282" w:rsidP="00FC68A1">
            <w:pPr>
              <w:pStyle w:val="Tablea"/>
              <w:rPr>
                <w:snapToGrid w:val="0"/>
              </w:rPr>
            </w:pPr>
            <w:r w:rsidRPr="00292E2D">
              <w:t>(b) a Group A1 disqualified general practitioner</w:t>
            </w:r>
          </w:p>
        </w:tc>
        <w:tc>
          <w:tcPr>
            <w:tcW w:w="750" w:type="pct"/>
            <w:shd w:val="clear" w:color="auto" w:fill="auto"/>
            <w:hideMark/>
          </w:tcPr>
          <w:p w14:paraId="629A46B6" w14:textId="77777777" w:rsidR="004B2282" w:rsidRPr="00292E2D" w:rsidRDefault="001936CA" w:rsidP="00FC68A1">
            <w:pPr>
              <w:pStyle w:val="Tabletext"/>
              <w:jc w:val="right"/>
            </w:pPr>
            <w:r w:rsidRPr="00292E2D">
              <w:t>61.00</w:t>
            </w:r>
          </w:p>
        </w:tc>
      </w:tr>
      <w:tr w:rsidR="004B2282" w:rsidRPr="00292E2D" w14:paraId="0C54C8C7" w14:textId="77777777" w:rsidTr="00561DD9">
        <w:tc>
          <w:tcPr>
            <w:tcW w:w="694" w:type="pct"/>
            <w:shd w:val="clear" w:color="auto" w:fill="auto"/>
            <w:hideMark/>
          </w:tcPr>
          <w:p w14:paraId="786CFED4" w14:textId="77777777" w:rsidR="004B2282" w:rsidRPr="00292E2D" w:rsidRDefault="004B2282" w:rsidP="00FC68A1">
            <w:pPr>
              <w:pStyle w:val="Tabletext"/>
              <w:rPr>
                <w:snapToGrid w:val="0"/>
              </w:rPr>
            </w:pPr>
            <w:r w:rsidRPr="00292E2D">
              <w:rPr>
                <w:snapToGrid w:val="0"/>
              </w:rPr>
              <w:t>58</w:t>
            </w:r>
          </w:p>
        </w:tc>
        <w:tc>
          <w:tcPr>
            <w:tcW w:w="3556" w:type="pct"/>
            <w:shd w:val="clear" w:color="auto" w:fill="auto"/>
            <w:hideMark/>
          </w:tcPr>
          <w:p w14:paraId="0878FCD6" w14:textId="77777777" w:rsidR="004B2282" w:rsidRPr="00292E2D" w:rsidRDefault="004B2282" w:rsidP="00FC68A1">
            <w:pPr>
              <w:pStyle w:val="Tabletext"/>
            </w:pPr>
            <w:r w:rsidRPr="00292E2D">
              <w:t>Professional attendance (other than an attendance at consulting rooms or a residential aged care facility or a service to which any other item in this Schedule applies), lasting not more than 5 minutes—an attendance on one or more patients at one place on one occasion—each patient, by:</w:t>
            </w:r>
          </w:p>
          <w:p w14:paraId="24884DEC" w14:textId="77777777" w:rsidR="004B2282" w:rsidRPr="00292E2D" w:rsidRDefault="004B2282" w:rsidP="00FC68A1">
            <w:pPr>
              <w:pStyle w:val="Tablea"/>
              <w:rPr>
                <w:snapToGrid w:val="0"/>
              </w:rPr>
            </w:pPr>
            <w:r w:rsidRPr="00292E2D">
              <w:t xml:space="preserve">(a) a </w:t>
            </w:r>
            <w:r w:rsidRPr="00292E2D">
              <w:rPr>
                <w:snapToGrid w:val="0"/>
              </w:rPr>
              <w:t>medical practitioner who is not a general practitioner; or</w:t>
            </w:r>
          </w:p>
          <w:p w14:paraId="1C2228B5" w14:textId="77777777" w:rsidR="004B2282" w:rsidRPr="00292E2D" w:rsidRDefault="004B2282" w:rsidP="00FC68A1">
            <w:pPr>
              <w:pStyle w:val="Tablea"/>
              <w:rPr>
                <w:snapToGrid w:val="0"/>
              </w:rPr>
            </w:pPr>
            <w:r w:rsidRPr="00292E2D">
              <w:t>(b) a Group A1 disqualified general practitioner</w:t>
            </w:r>
          </w:p>
        </w:tc>
        <w:tc>
          <w:tcPr>
            <w:tcW w:w="750" w:type="pct"/>
            <w:shd w:val="clear" w:color="auto" w:fill="auto"/>
            <w:hideMark/>
          </w:tcPr>
          <w:p w14:paraId="658076A7"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2A88181A" w14:textId="77777777" w:rsidTr="00561DD9">
        <w:trPr>
          <w:trHeight w:val="1057"/>
        </w:trPr>
        <w:tc>
          <w:tcPr>
            <w:tcW w:w="694" w:type="pct"/>
            <w:shd w:val="clear" w:color="auto" w:fill="auto"/>
            <w:hideMark/>
          </w:tcPr>
          <w:p w14:paraId="2BA7212F" w14:textId="77777777" w:rsidR="004B2282" w:rsidRPr="00292E2D" w:rsidRDefault="004B2282" w:rsidP="00FC68A1">
            <w:pPr>
              <w:pStyle w:val="Tabletext"/>
              <w:rPr>
                <w:snapToGrid w:val="0"/>
              </w:rPr>
            </w:pPr>
            <w:bookmarkStart w:id="54" w:name="CU_853697"/>
            <w:bookmarkStart w:id="55" w:name="CU_855171"/>
            <w:bookmarkEnd w:id="54"/>
            <w:bookmarkEnd w:id="55"/>
            <w:r w:rsidRPr="00292E2D">
              <w:rPr>
                <w:snapToGrid w:val="0"/>
              </w:rPr>
              <w:t>59</w:t>
            </w:r>
          </w:p>
        </w:tc>
        <w:tc>
          <w:tcPr>
            <w:tcW w:w="3556" w:type="pct"/>
            <w:shd w:val="clear" w:color="auto" w:fill="auto"/>
            <w:hideMark/>
          </w:tcPr>
          <w:p w14:paraId="45B0C5F7" w14:textId="77777777" w:rsidR="004B2282" w:rsidRPr="00292E2D" w:rsidRDefault="004B2282" w:rsidP="00FC68A1">
            <w:pPr>
              <w:pStyle w:val="Tabletext"/>
            </w:pPr>
            <w:r w:rsidRPr="00292E2D">
              <w:t>Professional attendance (other than an attendance at consulting rooms or a residential aged care facility or a service to which any other item in this Schedule applies) lasting more than 5 minutes, but not more than 25 minutes—an attendance on one or more patients at one place on one occasion—each patient, by:</w:t>
            </w:r>
          </w:p>
          <w:p w14:paraId="29A76FEB" w14:textId="77777777" w:rsidR="004B2282" w:rsidRPr="00292E2D" w:rsidRDefault="004B2282" w:rsidP="00FC68A1">
            <w:pPr>
              <w:pStyle w:val="Tablea"/>
              <w:rPr>
                <w:snapToGrid w:val="0"/>
              </w:rPr>
            </w:pPr>
            <w:r w:rsidRPr="00292E2D">
              <w:t>(a) a me</w:t>
            </w:r>
            <w:r w:rsidRPr="00292E2D">
              <w:rPr>
                <w:snapToGrid w:val="0"/>
              </w:rPr>
              <w:t>dical practitioner who is not a general practitioner; or</w:t>
            </w:r>
          </w:p>
          <w:p w14:paraId="177D6663" w14:textId="77777777" w:rsidR="004B2282" w:rsidRPr="00292E2D" w:rsidRDefault="004B2282" w:rsidP="00FC68A1">
            <w:pPr>
              <w:pStyle w:val="Tablea"/>
              <w:rPr>
                <w:snapToGrid w:val="0"/>
              </w:rPr>
            </w:pPr>
            <w:r w:rsidRPr="00292E2D">
              <w:t>(b) a Group A1 disqualified general practitioner</w:t>
            </w:r>
          </w:p>
        </w:tc>
        <w:tc>
          <w:tcPr>
            <w:tcW w:w="750" w:type="pct"/>
            <w:shd w:val="clear" w:color="auto" w:fill="auto"/>
            <w:hideMark/>
          </w:tcPr>
          <w:p w14:paraId="40CD998A"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23C06286" w14:textId="77777777" w:rsidTr="00561DD9">
        <w:tc>
          <w:tcPr>
            <w:tcW w:w="694" w:type="pct"/>
            <w:tcBorders>
              <w:bottom w:val="single" w:sz="2" w:space="0" w:color="auto"/>
            </w:tcBorders>
            <w:shd w:val="clear" w:color="auto" w:fill="auto"/>
            <w:hideMark/>
          </w:tcPr>
          <w:p w14:paraId="42117689" w14:textId="77777777" w:rsidR="004B2282" w:rsidRPr="00292E2D" w:rsidRDefault="004B2282" w:rsidP="00FC68A1">
            <w:pPr>
              <w:pStyle w:val="Tabletext"/>
              <w:rPr>
                <w:snapToGrid w:val="0"/>
              </w:rPr>
            </w:pPr>
            <w:r w:rsidRPr="00292E2D">
              <w:rPr>
                <w:snapToGrid w:val="0"/>
              </w:rPr>
              <w:t>60</w:t>
            </w:r>
          </w:p>
        </w:tc>
        <w:tc>
          <w:tcPr>
            <w:tcW w:w="3556" w:type="pct"/>
            <w:tcBorders>
              <w:bottom w:val="single" w:sz="2" w:space="0" w:color="auto"/>
            </w:tcBorders>
            <w:shd w:val="clear" w:color="auto" w:fill="auto"/>
            <w:hideMark/>
          </w:tcPr>
          <w:p w14:paraId="32FD3E7C" w14:textId="77777777" w:rsidR="004B2282" w:rsidRPr="00292E2D" w:rsidRDefault="004B2282" w:rsidP="00FC68A1">
            <w:pPr>
              <w:pStyle w:val="Tabletext"/>
            </w:pPr>
            <w:r w:rsidRPr="00292E2D">
              <w:t>Professional attendance (other than an attendance at consulting rooms or a residential aged care facility or a service to which any other item in this Schedule applies) lasting more than 25 minutes, but not more than 45 minutes—an attendance on one or more patients at one place on one occasion—each patient, by:</w:t>
            </w:r>
          </w:p>
          <w:p w14:paraId="3852F749" w14:textId="77777777" w:rsidR="004B2282" w:rsidRPr="00292E2D" w:rsidRDefault="004B2282" w:rsidP="00FC68A1">
            <w:pPr>
              <w:pStyle w:val="Tablea"/>
              <w:rPr>
                <w:snapToGrid w:val="0"/>
              </w:rPr>
            </w:pPr>
            <w:r w:rsidRPr="00292E2D">
              <w:t>(a) a medica</w:t>
            </w:r>
            <w:r w:rsidRPr="00292E2D">
              <w:rPr>
                <w:snapToGrid w:val="0"/>
              </w:rPr>
              <w:t>l practitioner who is not a general practitioner; or</w:t>
            </w:r>
          </w:p>
          <w:p w14:paraId="61E575FF" w14:textId="77777777" w:rsidR="004B2282" w:rsidRPr="00292E2D" w:rsidRDefault="004B2282" w:rsidP="00FC68A1">
            <w:pPr>
              <w:pStyle w:val="Tablea"/>
              <w:rPr>
                <w:snapToGrid w:val="0"/>
              </w:rPr>
            </w:pPr>
            <w:r w:rsidRPr="00292E2D">
              <w:t>(b) a Group A1 disqualified general practitioner</w:t>
            </w:r>
          </w:p>
        </w:tc>
        <w:tc>
          <w:tcPr>
            <w:tcW w:w="750" w:type="pct"/>
            <w:tcBorders>
              <w:bottom w:val="single" w:sz="2" w:space="0" w:color="auto"/>
            </w:tcBorders>
            <w:shd w:val="clear" w:color="auto" w:fill="auto"/>
            <w:hideMark/>
          </w:tcPr>
          <w:p w14:paraId="3AECA69B"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26813EBB" w14:textId="77777777" w:rsidTr="00561DD9">
        <w:tc>
          <w:tcPr>
            <w:tcW w:w="694" w:type="pct"/>
            <w:tcBorders>
              <w:top w:val="single" w:sz="2" w:space="0" w:color="auto"/>
              <w:bottom w:val="single" w:sz="12" w:space="0" w:color="auto"/>
            </w:tcBorders>
            <w:shd w:val="clear" w:color="auto" w:fill="auto"/>
            <w:hideMark/>
          </w:tcPr>
          <w:p w14:paraId="26907CD5" w14:textId="77777777" w:rsidR="004B2282" w:rsidRPr="00292E2D" w:rsidRDefault="004B2282" w:rsidP="00FC68A1">
            <w:pPr>
              <w:pStyle w:val="Tabletext"/>
              <w:rPr>
                <w:snapToGrid w:val="0"/>
              </w:rPr>
            </w:pPr>
            <w:r w:rsidRPr="00292E2D">
              <w:rPr>
                <w:snapToGrid w:val="0"/>
              </w:rPr>
              <w:t>65</w:t>
            </w:r>
          </w:p>
        </w:tc>
        <w:tc>
          <w:tcPr>
            <w:tcW w:w="3556" w:type="pct"/>
            <w:tcBorders>
              <w:top w:val="single" w:sz="2" w:space="0" w:color="auto"/>
              <w:bottom w:val="single" w:sz="12" w:space="0" w:color="auto"/>
            </w:tcBorders>
            <w:shd w:val="clear" w:color="auto" w:fill="auto"/>
            <w:hideMark/>
          </w:tcPr>
          <w:p w14:paraId="1011BC2B" w14:textId="77777777" w:rsidR="004B2282" w:rsidRPr="00292E2D" w:rsidRDefault="004B2282" w:rsidP="00FC68A1">
            <w:pPr>
              <w:pStyle w:val="Tabletext"/>
            </w:pPr>
            <w:r w:rsidRPr="00292E2D">
              <w:t>Professional attendance (other than an attendance at consulting rooms or a residential aged care facility or a service to which any other item in this Schedule applies) lasting more than 45 minutes—an attendance on one or more patients at one place on one occasion—each patient, by:</w:t>
            </w:r>
          </w:p>
          <w:p w14:paraId="136C675C" w14:textId="77777777" w:rsidR="004B2282" w:rsidRPr="00292E2D" w:rsidRDefault="004B2282" w:rsidP="00FC68A1">
            <w:pPr>
              <w:pStyle w:val="Tablea"/>
            </w:pPr>
            <w:r w:rsidRPr="00292E2D">
              <w:t>(a) a medical practitioner who is not a general practitioner; or</w:t>
            </w:r>
          </w:p>
          <w:p w14:paraId="40C5EE91" w14:textId="77777777" w:rsidR="004B2282" w:rsidRPr="00292E2D" w:rsidRDefault="004B2282" w:rsidP="00FC68A1">
            <w:pPr>
              <w:pStyle w:val="Tablea"/>
              <w:rPr>
                <w:snapToGrid w:val="0"/>
              </w:rPr>
            </w:pPr>
            <w:r w:rsidRPr="00292E2D">
              <w:t>(b) a Group A1 disqualified general practitioner</w:t>
            </w:r>
          </w:p>
        </w:tc>
        <w:tc>
          <w:tcPr>
            <w:tcW w:w="750" w:type="pct"/>
            <w:tcBorders>
              <w:top w:val="single" w:sz="2" w:space="0" w:color="auto"/>
              <w:bottom w:val="single" w:sz="12" w:space="0" w:color="auto"/>
            </w:tcBorders>
            <w:shd w:val="clear" w:color="auto" w:fill="auto"/>
            <w:hideMark/>
          </w:tcPr>
          <w:p w14:paraId="045E08B8" w14:textId="77777777" w:rsidR="004B2282" w:rsidRPr="00292E2D" w:rsidRDefault="004B2282" w:rsidP="00FC68A1">
            <w:pPr>
              <w:pStyle w:val="Tabletext"/>
              <w:rPr>
                <w:snapToGrid w:val="0"/>
              </w:rPr>
            </w:pPr>
            <w:r w:rsidRPr="00292E2D">
              <w:rPr>
                <w:snapToGrid w:val="0"/>
              </w:rPr>
              <w:t>Amount under clause 2.1.1</w:t>
            </w:r>
          </w:p>
        </w:tc>
      </w:tr>
    </w:tbl>
    <w:p w14:paraId="47505523" w14:textId="77777777" w:rsidR="004B2282" w:rsidRPr="00292E2D" w:rsidRDefault="004B2282" w:rsidP="004B2282">
      <w:pPr>
        <w:pStyle w:val="Tabletext"/>
      </w:pPr>
      <w:bookmarkStart w:id="56" w:name="CU_1155071"/>
      <w:bookmarkStart w:id="57" w:name="CU_1156545"/>
      <w:bookmarkStart w:id="58" w:name="CU_1457174"/>
      <w:bookmarkStart w:id="59" w:name="CU_1458648"/>
      <w:bookmarkEnd w:id="56"/>
      <w:bookmarkEnd w:id="57"/>
      <w:bookmarkEnd w:id="58"/>
      <w:bookmarkEnd w:id="59"/>
    </w:p>
    <w:p w14:paraId="6FDF0B4F" w14:textId="77777777" w:rsidR="004B2282" w:rsidRPr="00292E2D" w:rsidRDefault="004B2282" w:rsidP="001C03BA">
      <w:pPr>
        <w:pStyle w:val="ActHead3"/>
        <w:pageBreakBefore/>
      </w:pPr>
      <w:bookmarkStart w:id="60" w:name="_Toc48895121"/>
      <w:r w:rsidRPr="00DE7744">
        <w:rPr>
          <w:rStyle w:val="CharDivNo"/>
        </w:rPr>
        <w:t>Division 2.4</w:t>
      </w:r>
      <w:r w:rsidRPr="00292E2D">
        <w:t>—</w:t>
      </w:r>
      <w:r w:rsidRPr="00DE7744">
        <w:rPr>
          <w:rStyle w:val="CharDivText"/>
        </w:rPr>
        <w:t>Group A3: Specialist attendances to which no other item applies</w:t>
      </w:r>
      <w:bookmarkEnd w:id="60"/>
    </w:p>
    <w:p w14:paraId="5AC1CF9B" w14:textId="77777777" w:rsidR="004B2282" w:rsidRPr="00292E2D" w:rsidRDefault="004B2282" w:rsidP="004B2282">
      <w:pPr>
        <w:pStyle w:val="ActHead5"/>
      </w:pPr>
      <w:bookmarkStart w:id="61" w:name="_Toc48895122"/>
      <w:r w:rsidRPr="00DE7744">
        <w:rPr>
          <w:rStyle w:val="CharSectno"/>
        </w:rPr>
        <w:t>2.4.1</w:t>
      </w:r>
      <w:r w:rsidRPr="00292E2D">
        <w:t xml:space="preserve">  Items in Group A3</w:t>
      </w:r>
      <w:bookmarkEnd w:id="61"/>
    </w:p>
    <w:p w14:paraId="58465B87" w14:textId="77777777" w:rsidR="004B2282" w:rsidRPr="00292E2D" w:rsidRDefault="004B2282" w:rsidP="004B2282">
      <w:pPr>
        <w:pStyle w:val="subsection"/>
      </w:pPr>
      <w:r w:rsidRPr="00292E2D">
        <w:tab/>
      </w:r>
      <w:r w:rsidRPr="00292E2D">
        <w:tab/>
        <w:t>This clause sets out items in Group A3.</w:t>
      </w:r>
    </w:p>
    <w:p w14:paraId="1E322B4D" w14:textId="77777777" w:rsidR="004B2282" w:rsidRPr="00292E2D" w:rsidRDefault="004B2282" w:rsidP="004B228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327"/>
        <w:gridCol w:w="6056"/>
        <w:gridCol w:w="1144"/>
      </w:tblGrid>
      <w:tr w:rsidR="004B2282" w:rsidRPr="00292E2D" w14:paraId="6489867E" w14:textId="77777777" w:rsidTr="00561DD9">
        <w:trPr>
          <w:tblHeader/>
        </w:trPr>
        <w:tc>
          <w:tcPr>
            <w:tcW w:w="5000" w:type="pct"/>
            <w:gridSpan w:val="3"/>
            <w:tcBorders>
              <w:top w:val="single" w:sz="12" w:space="0" w:color="auto"/>
              <w:bottom w:val="single" w:sz="6" w:space="0" w:color="auto"/>
            </w:tcBorders>
            <w:shd w:val="clear" w:color="auto" w:fill="auto"/>
            <w:hideMark/>
          </w:tcPr>
          <w:p w14:paraId="05B3F9F9" w14:textId="77777777" w:rsidR="004B2282" w:rsidRPr="00292E2D" w:rsidRDefault="004B2282" w:rsidP="00FC68A1">
            <w:pPr>
              <w:pStyle w:val="TableHeading"/>
              <w:rPr>
                <w:snapToGrid w:val="0"/>
              </w:rPr>
            </w:pPr>
            <w:r w:rsidRPr="00292E2D">
              <w:t>Group A3—Specialist attendances to which no other item applies</w:t>
            </w:r>
          </w:p>
        </w:tc>
      </w:tr>
      <w:tr w:rsidR="004B2282" w:rsidRPr="00292E2D" w14:paraId="561E1D3E" w14:textId="77777777" w:rsidTr="00561DD9">
        <w:trPr>
          <w:tblHeader/>
        </w:trPr>
        <w:tc>
          <w:tcPr>
            <w:tcW w:w="778" w:type="pct"/>
            <w:tcBorders>
              <w:top w:val="single" w:sz="6" w:space="0" w:color="auto"/>
              <w:bottom w:val="single" w:sz="12" w:space="0" w:color="auto"/>
            </w:tcBorders>
            <w:shd w:val="clear" w:color="auto" w:fill="auto"/>
            <w:hideMark/>
          </w:tcPr>
          <w:p w14:paraId="0AF98317" w14:textId="77777777" w:rsidR="004B2282" w:rsidRPr="00292E2D" w:rsidRDefault="004B2282" w:rsidP="00FC68A1">
            <w:pPr>
              <w:pStyle w:val="TableHeading"/>
            </w:pPr>
            <w:r w:rsidRPr="00292E2D">
              <w:t>Column 1</w:t>
            </w:r>
          </w:p>
          <w:p w14:paraId="2126D1BD" w14:textId="77777777" w:rsidR="004B2282" w:rsidRPr="00292E2D" w:rsidRDefault="004B2282" w:rsidP="00FC68A1">
            <w:pPr>
              <w:pStyle w:val="TableHeading"/>
            </w:pPr>
            <w:r w:rsidRPr="00292E2D">
              <w:t>Item</w:t>
            </w:r>
          </w:p>
        </w:tc>
        <w:tc>
          <w:tcPr>
            <w:tcW w:w="3551" w:type="pct"/>
            <w:tcBorders>
              <w:top w:val="single" w:sz="6" w:space="0" w:color="auto"/>
              <w:bottom w:val="single" w:sz="12" w:space="0" w:color="auto"/>
            </w:tcBorders>
            <w:shd w:val="clear" w:color="auto" w:fill="auto"/>
            <w:hideMark/>
          </w:tcPr>
          <w:p w14:paraId="694904F7" w14:textId="77777777" w:rsidR="004B2282" w:rsidRPr="00292E2D" w:rsidRDefault="004B2282" w:rsidP="00FC68A1">
            <w:pPr>
              <w:pStyle w:val="TableHeading"/>
            </w:pPr>
            <w:r w:rsidRPr="00292E2D">
              <w:t>Column 2</w:t>
            </w:r>
          </w:p>
          <w:p w14:paraId="3150789C" w14:textId="77777777" w:rsidR="004B2282" w:rsidRPr="00292E2D" w:rsidRDefault="004B2282" w:rsidP="00FC68A1">
            <w:pPr>
              <w:pStyle w:val="TableHeading"/>
            </w:pPr>
            <w:r w:rsidRPr="00292E2D">
              <w:t>Description</w:t>
            </w:r>
          </w:p>
        </w:tc>
        <w:tc>
          <w:tcPr>
            <w:tcW w:w="671" w:type="pct"/>
            <w:tcBorders>
              <w:top w:val="single" w:sz="6" w:space="0" w:color="auto"/>
              <w:bottom w:val="single" w:sz="12" w:space="0" w:color="auto"/>
            </w:tcBorders>
            <w:shd w:val="clear" w:color="auto" w:fill="auto"/>
            <w:hideMark/>
          </w:tcPr>
          <w:p w14:paraId="772FBC54" w14:textId="77777777" w:rsidR="004B2282" w:rsidRPr="00292E2D" w:rsidRDefault="004B2282" w:rsidP="00FC68A1">
            <w:pPr>
              <w:pStyle w:val="TableHeading"/>
              <w:jc w:val="right"/>
            </w:pPr>
            <w:r w:rsidRPr="00292E2D">
              <w:t>Column 3</w:t>
            </w:r>
          </w:p>
          <w:p w14:paraId="7D58E38A" w14:textId="77777777" w:rsidR="004B2282" w:rsidRPr="00292E2D" w:rsidRDefault="004B2282" w:rsidP="00FC68A1">
            <w:pPr>
              <w:pStyle w:val="TableHeading"/>
              <w:jc w:val="right"/>
            </w:pPr>
            <w:r w:rsidRPr="00292E2D">
              <w:t>Fee ($)</w:t>
            </w:r>
          </w:p>
        </w:tc>
      </w:tr>
      <w:tr w:rsidR="004B2282" w:rsidRPr="00292E2D" w14:paraId="6FBF970C" w14:textId="77777777" w:rsidTr="00561DD9">
        <w:tc>
          <w:tcPr>
            <w:tcW w:w="778" w:type="pct"/>
            <w:tcBorders>
              <w:top w:val="single" w:sz="12" w:space="0" w:color="auto"/>
            </w:tcBorders>
            <w:shd w:val="clear" w:color="auto" w:fill="auto"/>
            <w:hideMark/>
          </w:tcPr>
          <w:p w14:paraId="5C54B3F4" w14:textId="77777777" w:rsidR="004B2282" w:rsidRPr="00292E2D" w:rsidRDefault="004B2282" w:rsidP="00FC68A1">
            <w:pPr>
              <w:pStyle w:val="Tabletext"/>
            </w:pPr>
            <w:r w:rsidRPr="00292E2D">
              <w:t>99</w:t>
            </w:r>
          </w:p>
        </w:tc>
        <w:tc>
          <w:tcPr>
            <w:tcW w:w="3551" w:type="pct"/>
            <w:tcBorders>
              <w:top w:val="single" w:sz="12" w:space="0" w:color="auto"/>
            </w:tcBorders>
            <w:shd w:val="clear" w:color="auto" w:fill="auto"/>
            <w:hideMark/>
          </w:tcPr>
          <w:p w14:paraId="38888F14" w14:textId="77777777" w:rsidR="004B2282" w:rsidRPr="00292E2D" w:rsidRDefault="004B2282" w:rsidP="00FC68A1">
            <w:pPr>
              <w:pStyle w:val="Tabletext"/>
            </w:pPr>
            <w:r w:rsidRPr="00292E2D">
              <w:t>Professional attendance on a patient by a specialist practising in the specialist’s specialty if:</w:t>
            </w:r>
          </w:p>
          <w:p w14:paraId="69E5BA45" w14:textId="77777777" w:rsidR="004B2282" w:rsidRPr="00292E2D" w:rsidRDefault="004B2282" w:rsidP="00FC68A1">
            <w:pPr>
              <w:pStyle w:val="Tablea"/>
            </w:pPr>
            <w:r w:rsidRPr="00292E2D">
              <w:t>(a) the attendance is by video conference; and</w:t>
            </w:r>
          </w:p>
          <w:p w14:paraId="2D27D843" w14:textId="77777777" w:rsidR="004B2282" w:rsidRPr="00292E2D" w:rsidRDefault="004B2282" w:rsidP="00FC68A1">
            <w:pPr>
              <w:pStyle w:val="Tablea"/>
            </w:pPr>
            <w:r w:rsidRPr="00292E2D">
              <w:t>(b) the attendance is for a service:</w:t>
            </w:r>
          </w:p>
          <w:p w14:paraId="6CA04B18" w14:textId="784FD91E" w:rsidR="004B2282" w:rsidRPr="00292E2D" w:rsidRDefault="004B2282" w:rsidP="00FC68A1">
            <w:pPr>
              <w:pStyle w:val="Tablei"/>
            </w:pPr>
            <w:r w:rsidRPr="00292E2D">
              <w:t xml:space="preserve">(i) provided with </w:t>
            </w:r>
            <w:r w:rsidR="00DE7744">
              <w:t>item 1</w:t>
            </w:r>
            <w:r w:rsidRPr="00292E2D">
              <w:t>04 lasting more than 10 minutes; or</w:t>
            </w:r>
          </w:p>
          <w:p w14:paraId="5C6DBFDE" w14:textId="5B658D05" w:rsidR="004B2282" w:rsidRPr="00292E2D" w:rsidRDefault="004B2282" w:rsidP="00FC68A1">
            <w:pPr>
              <w:pStyle w:val="Tablei"/>
            </w:pPr>
            <w:r w:rsidRPr="00292E2D">
              <w:t xml:space="preserve">(ii) provided with </w:t>
            </w:r>
            <w:r w:rsidR="00DE7744">
              <w:t>item 1</w:t>
            </w:r>
            <w:r w:rsidRPr="00292E2D">
              <w:t>05; and</w:t>
            </w:r>
          </w:p>
          <w:p w14:paraId="79669411" w14:textId="77777777" w:rsidR="004B2282" w:rsidRPr="00292E2D" w:rsidRDefault="004B2282" w:rsidP="00FC68A1">
            <w:pPr>
              <w:pStyle w:val="Tablea"/>
            </w:pPr>
            <w:r w:rsidRPr="00292E2D">
              <w:t>(c) the patient is not an admitted patient; and</w:t>
            </w:r>
          </w:p>
          <w:p w14:paraId="6F4B4A02" w14:textId="77777777" w:rsidR="004B2282" w:rsidRPr="00292E2D" w:rsidRDefault="004B2282" w:rsidP="00FC68A1">
            <w:pPr>
              <w:pStyle w:val="Tablea"/>
            </w:pPr>
            <w:r w:rsidRPr="00292E2D">
              <w:t>(d) the patient:</w:t>
            </w:r>
          </w:p>
          <w:p w14:paraId="3663160E" w14:textId="77777777" w:rsidR="004B2282" w:rsidRPr="00292E2D" w:rsidRDefault="004B2282" w:rsidP="00FC68A1">
            <w:pPr>
              <w:pStyle w:val="Tablei"/>
            </w:pPr>
            <w:r w:rsidRPr="00292E2D">
              <w:t>(i) is located both:</w:t>
            </w:r>
          </w:p>
          <w:p w14:paraId="1251DD26" w14:textId="77777777" w:rsidR="004B2282" w:rsidRPr="00292E2D" w:rsidRDefault="004B2282" w:rsidP="00FC68A1">
            <w:pPr>
              <w:pStyle w:val="TableAA"/>
            </w:pPr>
            <w:r w:rsidRPr="00292E2D">
              <w:t>(A) within a telehealth eligible area; and</w:t>
            </w:r>
          </w:p>
          <w:p w14:paraId="699DA7E9" w14:textId="77777777" w:rsidR="004B2282" w:rsidRPr="00292E2D" w:rsidRDefault="004B2282" w:rsidP="00FC68A1">
            <w:pPr>
              <w:pStyle w:val="TableAA"/>
            </w:pPr>
            <w:r w:rsidRPr="00292E2D">
              <w:t>(B) at the time of the attendance—at least 15 km by road from the specialist; or</w:t>
            </w:r>
          </w:p>
          <w:p w14:paraId="603F7CD2" w14:textId="77777777" w:rsidR="004B2282" w:rsidRPr="00292E2D" w:rsidRDefault="004B2282" w:rsidP="00FC68A1">
            <w:pPr>
              <w:pStyle w:val="Tablei"/>
            </w:pPr>
            <w:r w:rsidRPr="00292E2D">
              <w:t>(ii) is a care recipient in a residential aged care facility; or</w:t>
            </w:r>
          </w:p>
          <w:p w14:paraId="7EA462B2" w14:textId="77777777" w:rsidR="004B2282" w:rsidRPr="00292E2D" w:rsidRDefault="004B2282" w:rsidP="00FC68A1">
            <w:pPr>
              <w:pStyle w:val="Tablei"/>
            </w:pPr>
            <w:r w:rsidRPr="00292E2D">
              <w:t>(iii) is a patient of:</w:t>
            </w:r>
          </w:p>
          <w:p w14:paraId="036B41C6" w14:textId="77777777" w:rsidR="004B2282" w:rsidRPr="00292E2D" w:rsidRDefault="004B2282" w:rsidP="00FC68A1">
            <w:pPr>
              <w:pStyle w:val="TableAA"/>
            </w:pPr>
            <w:r w:rsidRPr="00292E2D">
              <w:t>(A) an Aboriginal Medical Service; or</w:t>
            </w:r>
          </w:p>
          <w:p w14:paraId="44C70D30" w14:textId="77777777" w:rsidR="004B2282" w:rsidRPr="00292E2D" w:rsidRDefault="004B2282" w:rsidP="00FC68A1">
            <w:pPr>
              <w:pStyle w:val="TableAA"/>
            </w:pPr>
            <w:r w:rsidRPr="00292E2D">
              <w:t>(B) an Aboriginal Community Controlled Health Service;</w:t>
            </w:r>
          </w:p>
          <w:p w14:paraId="2351D67C" w14:textId="77777777" w:rsidR="004B2282" w:rsidRPr="00292E2D" w:rsidRDefault="004B2282" w:rsidP="00FC68A1">
            <w:pPr>
              <w:pStyle w:val="Tablei"/>
            </w:pPr>
            <w:r w:rsidRPr="00292E2D">
              <w:tab/>
              <w:t>for which a direction made under subsection 19(2) of the Act applies</w:t>
            </w:r>
          </w:p>
        </w:tc>
        <w:tc>
          <w:tcPr>
            <w:tcW w:w="671" w:type="pct"/>
            <w:tcBorders>
              <w:top w:val="single" w:sz="12" w:space="0" w:color="auto"/>
            </w:tcBorders>
            <w:shd w:val="clear" w:color="auto" w:fill="auto"/>
            <w:hideMark/>
          </w:tcPr>
          <w:p w14:paraId="159E2A0B" w14:textId="643C5635" w:rsidR="004B2282" w:rsidRPr="00292E2D" w:rsidRDefault="004B2282" w:rsidP="00FC68A1">
            <w:pPr>
              <w:pStyle w:val="Tabletext"/>
            </w:pPr>
            <w:r w:rsidRPr="00292E2D">
              <w:rPr>
                <w:szCs w:val="22"/>
              </w:rPr>
              <w:t xml:space="preserve">50% of the fee for </w:t>
            </w:r>
            <w:r w:rsidR="00DE7744">
              <w:rPr>
                <w:szCs w:val="22"/>
              </w:rPr>
              <w:t>item 1</w:t>
            </w:r>
            <w:r w:rsidRPr="00292E2D">
              <w:rPr>
                <w:szCs w:val="22"/>
              </w:rPr>
              <w:t>04 or 105</w:t>
            </w:r>
          </w:p>
        </w:tc>
      </w:tr>
      <w:tr w:rsidR="004B2282" w:rsidRPr="00292E2D" w14:paraId="5E24B2C0" w14:textId="77777777" w:rsidTr="00561DD9">
        <w:tc>
          <w:tcPr>
            <w:tcW w:w="778" w:type="pct"/>
            <w:shd w:val="clear" w:color="auto" w:fill="auto"/>
            <w:hideMark/>
          </w:tcPr>
          <w:p w14:paraId="2412AA43" w14:textId="77777777" w:rsidR="004B2282" w:rsidRPr="00292E2D" w:rsidRDefault="004B2282" w:rsidP="00FC68A1">
            <w:pPr>
              <w:pStyle w:val="Tabletext"/>
            </w:pPr>
            <w:bookmarkStart w:id="62" w:name="CU_458964"/>
            <w:bookmarkStart w:id="63" w:name="CU_460438"/>
            <w:bookmarkEnd w:id="62"/>
            <w:bookmarkEnd w:id="63"/>
            <w:r w:rsidRPr="00292E2D">
              <w:t>104</w:t>
            </w:r>
          </w:p>
        </w:tc>
        <w:tc>
          <w:tcPr>
            <w:tcW w:w="3551" w:type="pct"/>
            <w:shd w:val="clear" w:color="auto" w:fill="auto"/>
            <w:hideMark/>
          </w:tcPr>
          <w:p w14:paraId="7B1A8C66" w14:textId="743865E0" w:rsidR="004B2282" w:rsidRPr="00292E2D" w:rsidRDefault="004B2282" w:rsidP="00FC68A1">
            <w:pPr>
              <w:pStyle w:val="Tabletext"/>
              <w:rPr>
                <w:snapToGrid w:val="0"/>
              </w:rPr>
            </w:pPr>
            <w:r w:rsidRPr="00292E2D">
              <w:rPr>
                <w:snapToGrid w:val="0"/>
              </w:rPr>
              <w:t xml:space="preserve">Professional attendance at consulting rooms or hospital by a specialist in the practice of the specialist’s specialty after referral of the patient to the specialist—initial attendance in a single course of treatment, other than a service to which </w:t>
            </w:r>
            <w:r w:rsidR="00DE7744">
              <w:rPr>
                <w:snapToGrid w:val="0"/>
              </w:rPr>
              <w:t>item 1</w:t>
            </w:r>
            <w:r w:rsidRPr="00292E2D">
              <w:rPr>
                <w:snapToGrid w:val="0"/>
              </w:rPr>
              <w:t>06, 109 or 16401 applies</w:t>
            </w:r>
          </w:p>
        </w:tc>
        <w:tc>
          <w:tcPr>
            <w:tcW w:w="671" w:type="pct"/>
            <w:shd w:val="clear" w:color="auto" w:fill="auto"/>
            <w:hideMark/>
          </w:tcPr>
          <w:p w14:paraId="448930DF" w14:textId="4665361B" w:rsidR="004B2282" w:rsidRPr="00292E2D" w:rsidRDefault="001936CA" w:rsidP="00FC68A1">
            <w:pPr>
              <w:pStyle w:val="Tabletext"/>
              <w:jc w:val="right"/>
            </w:pPr>
            <w:r w:rsidRPr="00292E2D">
              <w:t>89.55</w:t>
            </w:r>
          </w:p>
        </w:tc>
      </w:tr>
      <w:tr w:rsidR="004B2282" w:rsidRPr="00292E2D" w14:paraId="7FB81C57" w14:textId="77777777" w:rsidTr="00561DD9">
        <w:tc>
          <w:tcPr>
            <w:tcW w:w="778" w:type="pct"/>
            <w:shd w:val="clear" w:color="auto" w:fill="auto"/>
            <w:hideMark/>
          </w:tcPr>
          <w:p w14:paraId="40EA647D" w14:textId="77777777" w:rsidR="004B2282" w:rsidRPr="00292E2D" w:rsidRDefault="004B2282" w:rsidP="00FC68A1">
            <w:pPr>
              <w:pStyle w:val="Tabletext"/>
            </w:pPr>
            <w:r w:rsidRPr="00292E2D">
              <w:t>105</w:t>
            </w:r>
          </w:p>
        </w:tc>
        <w:tc>
          <w:tcPr>
            <w:tcW w:w="3551" w:type="pct"/>
            <w:shd w:val="clear" w:color="auto" w:fill="auto"/>
            <w:hideMark/>
          </w:tcPr>
          <w:p w14:paraId="7B1DE919" w14:textId="1F979A1B" w:rsidR="004B2282" w:rsidRPr="00292E2D" w:rsidRDefault="004B2282" w:rsidP="00FC68A1">
            <w:pPr>
              <w:pStyle w:val="Tabletext"/>
            </w:pPr>
            <w:r w:rsidRPr="00292E2D">
              <w:t xml:space="preserve">Professional attendance by a specialist in the practice of the specialist’s specialty following referral of the patient to the specialist—an attendance after the initial attendance in a single course of treatment, if that attendance is at consulting rooms or hospital, other than a service to which </w:t>
            </w:r>
            <w:r w:rsidR="00DE7744">
              <w:t>item 1</w:t>
            </w:r>
            <w:r w:rsidRPr="00292E2D">
              <w:t>6404 applies</w:t>
            </w:r>
          </w:p>
        </w:tc>
        <w:tc>
          <w:tcPr>
            <w:tcW w:w="671" w:type="pct"/>
            <w:shd w:val="clear" w:color="auto" w:fill="auto"/>
            <w:hideMark/>
          </w:tcPr>
          <w:p w14:paraId="45844E2E" w14:textId="7AE66EE6" w:rsidR="004B2282" w:rsidRPr="00292E2D" w:rsidRDefault="001936CA" w:rsidP="00FC68A1">
            <w:pPr>
              <w:pStyle w:val="Tabletext"/>
              <w:jc w:val="right"/>
            </w:pPr>
            <w:r w:rsidRPr="00292E2D">
              <w:t>45.00</w:t>
            </w:r>
          </w:p>
        </w:tc>
      </w:tr>
      <w:tr w:rsidR="004B2282" w:rsidRPr="00292E2D" w14:paraId="13E622F9" w14:textId="77777777" w:rsidTr="00561DD9">
        <w:tc>
          <w:tcPr>
            <w:tcW w:w="778" w:type="pct"/>
            <w:shd w:val="clear" w:color="auto" w:fill="auto"/>
            <w:hideMark/>
          </w:tcPr>
          <w:p w14:paraId="55242972" w14:textId="77777777" w:rsidR="004B2282" w:rsidRPr="00292E2D" w:rsidRDefault="004B2282" w:rsidP="00FC68A1">
            <w:pPr>
              <w:pStyle w:val="Tabletext"/>
            </w:pPr>
            <w:r w:rsidRPr="00292E2D">
              <w:t>106</w:t>
            </w:r>
          </w:p>
        </w:tc>
        <w:tc>
          <w:tcPr>
            <w:tcW w:w="3551" w:type="pct"/>
            <w:shd w:val="clear" w:color="auto" w:fill="auto"/>
            <w:hideMark/>
          </w:tcPr>
          <w:p w14:paraId="6756CD5C" w14:textId="77777777" w:rsidR="004B2282" w:rsidRPr="00292E2D" w:rsidRDefault="004B2282" w:rsidP="00FC68A1">
            <w:pPr>
              <w:pStyle w:val="Tabletext"/>
            </w:pPr>
            <w:r w:rsidRPr="00292E2D">
              <w:t>Professional attendance by a specialist in the practice of the specialist’s specialty of ophthalmology and following referral of the patient to the specialist—an initial attendance at which the only service provided is refraction testing for the issue of a prescription for spectacles or contact lenses, if that attendance is at consulting rooms or hospital (other than a service to which any of items 104, 109 and 10801 to 10816 applies)</w:t>
            </w:r>
          </w:p>
        </w:tc>
        <w:tc>
          <w:tcPr>
            <w:tcW w:w="671" w:type="pct"/>
            <w:shd w:val="clear" w:color="auto" w:fill="auto"/>
            <w:hideMark/>
          </w:tcPr>
          <w:p w14:paraId="08111F30" w14:textId="75396058" w:rsidR="004B2282" w:rsidRPr="00292E2D" w:rsidRDefault="001936CA" w:rsidP="00FC68A1">
            <w:pPr>
              <w:pStyle w:val="Tabletext"/>
              <w:jc w:val="right"/>
            </w:pPr>
            <w:r w:rsidRPr="00292E2D">
              <w:t>74.30</w:t>
            </w:r>
          </w:p>
        </w:tc>
      </w:tr>
      <w:tr w:rsidR="004B2282" w:rsidRPr="00292E2D" w14:paraId="26156441" w14:textId="77777777" w:rsidTr="00561DD9">
        <w:tc>
          <w:tcPr>
            <w:tcW w:w="778" w:type="pct"/>
            <w:shd w:val="clear" w:color="auto" w:fill="auto"/>
            <w:hideMark/>
          </w:tcPr>
          <w:p w14:paraId="7ED85636" w14:textId="77777777" w:rsidR="004B2282" w:rsidRPr="00292E2D" w:rsidRDefault="004B2282" w:rsidP="00FC68A1">
            <w:pPr>
              <w:pStyle w:val="Tabletext"/>
            </w:pPr>
            <w:r w:rsidRPr="00292E2D">
              <w:t>107</w:t>
            </w:r>
          </w:p>
        </w:tc>
        <w:tc>
          <w:tcPr>
            <w:tcW w:w="3551" w:type="pct"/>
            <w:shd w:val="clear" w:color="auto" w:fill="auto"/>
            <w:hideMark/>
          </w:tcPr>
          <w:p w14:paraId="4C7058D1" w14:textId="77777777" w:rsidR="004B2282" w:rsidRPr="00292E2D" w:rsidRDefault="004B2282" w:rsidP="00FC68A1">
            <w:pPr>
              <w:pStyle w:val="Tabletext"/>
            </w:pPr>
            <w:r w:rsidRPr="00292E2D">
              <w:t>Professional attendance by a specialist in the practice of the specialist’s specialty following referral of the patient to the specialist—an initial attendance, if that attendance is at a place other than consulting rooms or hospital</w:t>
            </w:r>
          </w:p>
        </w:tc>
        <w:tc>
          <w:tcPr>
            <w:tcW w:w="671" w:type="pct"/>
            <w:shd w:val="clear" w:color="auto" w:fill="auto"/>
            <w:hideMark/>
          </w:tcPr>
          <w:p w14:paraId="0D0C25DE" w14:textId="4FC8918E" w:rsidR="004B2282" w:rsidRPr="00292E2D" w:rsidRDefault="001936CA" w:rsidP="00FC68A1">
            <w:pPr>
              <w:pStyle w:val="Tabletext"/>
              <w:jc w:val="right"/>
            </w:pPr>
            <w:r w:rsidRPr="00292E2D">
              <w:t>131.40</w:t>
            </w:r>
          </w:p>
        </w:tc>
      </w:tr>
      <w:tr w:rsidR="004B2282" w:rsidRPr="00292E2D" w14:paraId="5A4452D6" w14:textId="77777777" w:rsidTr="00561DD9">
        <w:tc>
          <w:tcPr>
            <w:tcW w:w="778" w:type="pct"/>
            <w:shd w:val="clear" w:color="auto" w:fill="auto"/>
            <w:hideMark/>
          </w:tcPr>
          <w:p w14:paraId="1DB3EAB5" w14:textId="77777777" w:rsidR="004B2282" w:rsidRPr="00292E2D" w:rsidRDefault="004B2282" w:rsidP="00FC68A1">
            <w:pPr>
              <w:pStyle w:val="Tabletext"/>
            </w:pPr>
            <w:r w:rsidRPr="00292E2D">
              <w:t>108</w:t>
            </w:r>
          </w:p>
        </w:tc>
        <w:tc>
          <w:tcPr>
            <w:tcW w:w="3551" w:type="pct"/>
            <w:shd w:val="clear" w:color="auto" w:fill="auto"/>
            <w:hideMark/>
          </w:tcPr>
          <w:p w14:paraId="1A3FD41C" w14:textId="77777777" w:rsidR="004B2282" w:rsidRPr="00292E2D" w:rsidRDefault="004B2282" w:rsidP="00FC68A1">
            <w:pPr>
              <w:pStyle w:val="Tabletext"/>
            </w:pPr>
            <w:r w:rsidRPr="00292E2D">
              <w:t>Professional attendance by a specialist in the practice of the specialist’s specialty following referral of the patient to the specialist—an attendance after the initial attendance in a single course of treatment, if that attendance is at a place other than consulting rooms or hospital</w:t>
            </w:r>
          </w:p>
        </w:tc>
        <w:tc>
          <w:tcPr>
            <w:tcW w:w="671" w:type="pct"/>
            <w:shd w:val="clear" w:color="auto" w:fill="auto"/>
            <w:hideMark/>
          </w:tcPr>
          <w:p w14:paraId="1DB8EC0C" w14:textId="5C84DBE9" w:rsidR="004B2282" w:rsidRPr="00292E2D" w:rsidRDefault="001936CA" w:rsidP="00FC68A1">
            <w:pPr>
              <w:pStyle w:val="Tabletext"/>
              <w:jc w:val="right"/>
            </w:pPr>
            <w:r w:rsidRPr="00292E2D">
              <w:t>83.20</w:t>
            </w:r>
          </w:p>
        </w:tc>
      </w:tr>
      <w:tr w:rsidR="004B2282" w:rsidRPr="00292E2D" w14:paraId="04CC7F5B" w14:textId="77777777" w:rsidTr="00561DD9">
        <w:tc>
          <w:tcPr>
            <w:tcW w:w="778" w:type="pct"/>
            <w:shd w:val="clear" w:color="auto" w:fill="auto"/>
            <w:hideMark/>
          </w:tcPr>
          <w:p w14:paraId="0A2ACAB7" w14:textId="77777777" w:rsidR="004B2282" w:rsidRPr="00292E2D" w:rsidRDefault="004B2282" w:rsidP="00FC68A1">
            <w:pPr>
              <w:pStyle w:val="Tabletext"/>
            </w:pPr>
            <w:bookmarkStart w:id="64" w:name="CU_960639"/>
            <w:bookmarkStart w:id="65" w:name="CU_962113"/>
            <w:bookmarkEnd w:id="64"/>
            <w:bookmarkEnd w:id="65"/>
            <w:r w:rsidRPr="00292E2D">
              <w:t>109</w:t>
            </w:r>
          </w:p>
        </w:tc>
        <w:tc>
          <w:tcPr>
            <w:tcW w:w="3551" w:type="pct"/>
            <w:shd w:val="clear" w:color="auto" w:fill="auto"/>
            <w:hideMark/>
          </w:tcPr>
          <w:p w14:paraId="26AF8255" w14:textId="77777777" w:rsidR="004B2282" w:rsidRPr="00292E2D" w:rsidRDefault="004B2282" w:rsidP="00FC68A1">
            <w:pPr>
              <w:pStyle w:val="Tabletext"/>
            </w:pPr>
            <w:r w:rsidRPr="00292E2D">
              <w:t>Professional attendance by a specialist in the practice of the specialist’s specialty of ophthalmology following referral of the patient to the specialist—an initial attendance at which a comprehensive eye examination, including pupil dilation, is performed on:</w:t>
            </w:r>
          </w:p>
          <w:p w14:paraId="3627C508" w14:textId="77777777" w:rsidR="004B2282" w:rsidRPr="00292E2D" w:rsidRDefault="004B2282" w:rsidP="00FC68A1">
            <w:pPr>
              <w:pStyle w:val="Tablea"/>
            </w:pPr>
            <w:r w:rsidRPr="00292E2D">
              <w:t>(a) a patient aged 9 years or younger; or</w:t>
            </w:r>
          </w:p>
          <w:p w14:paraId="2EBE88B1" w14:textId="77777777" w:rsidR="004B2282" w:rsidRPr="00292E2D" w:rsidRDefault="004B2282" w:rsidP="00FC68A1">
            <w:pPr>
              <w:pStyle w:val="Tablea"/>
            </w:pPr>
            <w:r w:rsidRPr="00292E2D">
              <w:t>(b) a patient aged 14 years or younger with developmental delay;</w:t>
            </w:r>
          </w:p>
          <w:p w14:paraId="5E8EBE66" w14:textId="77777777" w:rsidR="004B2282" w:rsidRPr="00292E2D" w:rsidRDefault="004B2282" w:rsidP="00FC68A1">
            <w:pPr>
              <w:pStyle w:val="Tabletext"/>
            </w:pPr>
            <w:r w:rsidRPr="00292E2D">
              <w:t>(other than a service to which any of items 104, 106 and 10801 to 10816 applies)</w:t>
            </w:r>
          </w:p>
        </w:tc>
        <w:tc>
          <w:tcPr>
            <w:tcW w:w="671" w:type="pct"/>
            <w:shd w:val="clear" w:color="auto" w:fill="auto"/>
            <w:hideMark/>
          </w:tcPr>
          <w:p w14:paraId="252B2F90" w14:textId="6FF565FD" w:rsidR="004B2282" w:rsidRPr="00292E2D" w:rsidRDefault="001936CA" w:rsidP="00FC68A1">
            <w:pPr>
              <w:pStyle w:val="Tabletext"/>
              <w:jc w:val="right"/>
            </w:pPr>
            <w:r w:rsidRPr="00292E2D">
              <w:t>201.85</w:t>
            </w:r>
          </w:p>
        </w:tc>
      </w:tr>
      <w:tr w:rsidR="004B2282" w:rsidRPr="00292E2D" w14:paraId="2EFA614F" w14:textId="77777777" w:rsidTr="00561DD9">
        <w:tc>
          <w:tcPr>
            <w:tcW w:w="778" w:type="pct"/>
            <w:shd w:val="clear" w:color="auto" w:fill="auto"/>
          </w:tcPr>
          <w:p w14:paraId="343E89F2" w14:textId="77777777" w:rsidR="004B2282" w:rsidRPr="00292E2D" w:rsidRDefault="004B2282" w:rsidP="00FC68A1">
            <w:pPr>
              <w:pStyle w:val="Tabletext"/>
            </w:pPr>
            <w:r w:rsidRPr="00292E2D">
              <w:rPr>
                <w:snapToGrid w:val="0"/>
              </w:rPr>
              <w:t>111</w:t>
            </w:r>
          </w:p>
        </w:tc>
        <w:tc>
          <w:tcPr>
            <w:tcW w:w="3551" w:type="pct"/>
            <w:shd w:val="clear" w:color="auto" w:fill="auto"/>
          </w:tcPr>
          <w:p w14:paraId="5E3ED21E" w14:textId="77777777" w:rsidR="004B2282" w:rsidRPr="00292E2D" w:rsidRDefault="004B2282" w:rsidP="00FC68A1">
            <w:pPr>
              <w:pStyle w:val="Tabletext"/>
            </w:pPr>
            <w:r w:rsidRPr="00292E2D">
              <w:t>Professional attendance at consulting rooms or in hospital by a specialist in the practice of the specialist’s specialty following referral of the patient to the specialist by a referring practitioner—an attendance after the initial attendance in a single course of treatment, if:</w:t>
            </w:r>
          </w:p>
          <w:p w14:paraId="2B0FB47F" w14:textId="77777777" w:rsidR="004B2282" w:rsidRPr="00292E2D" w:rsidRDefault="004B2282" w:rsidP="00FC68A1">
            <w:pPr>
              <w:pStyle w:val="Tablea"/>
            </w:pPr>
            <w:r w:rsidRPr="00292E2D">
              <w:t>(a) during the attendance, the specialist determines the need to perform an operation on the patient that had not otherwise been scheduled; and</w:t>
            </w:r>
          </w:p>
          <w:p w14:paraId="148C3FAF" w14:textId="77777777" w:rsidR="004B2282" w:rsidRPr="00292E2D" w:rsidRDefault="004B2282" w:rsidP="00FC68A1">
            <w:pPr>
              <w:pStyle w:val="Tablea"/>
            </w:pPr>
            <w:r w:rsidRPr="00292E2D">
              <w:t>(b) the specialist subsequently performs the operation on the patient, on the same day; and</w:t>
            </w:r>
          </w:p>
          <w:p w14:paraId="6373E45B" w14:textId="77777777" w:rsidR="004B2282" w:rsidRPr="00292E2D" w:rsidRDefault="004B2282" w:rsidP="00FC68A1">
            <w:pPr>
              <w:pStyle w:val="Tablea"/>
            </w:pPr>
            <w:r w:rsidRPr="00292E2D">
              <w:t>(c) the operation is a service to which an item in Group T8 applies; and</w:t>
            </w:r>
          </w:p>
          <w:p w14:paraId="700C5158" w14:textId="34568DC7" w:rsidR="004B2282" w:rsidRPr="00292E2D" w:rsidRDefault="004B2282" w:rsidP="00FC68A1">
            <w:pPr>
              <w:pStyle w:val="Tablea"/>
            </w:pPr>
            <w:r w:rsidRPr="00292E2D">
              <w:t xml:space="preserve">(d) the amount specified in the item in Group T8 as the fee for a service to which that item applies is </w:t>
            </w:r>
            <w:r w:rsidR="005E3662" w:rsidRPr="00292E2D">
              <w:t>$309.35</w:t>
            </w:r>
            <w:r w:rsidRPr="00292E2D">
              <w:t xml:space="preserve"> or more</w:t>
            </w:r>
          </w:p>
          <w:p w14:paraId="23999874" w14:textId="77777777" w:rsidR="004B2282" w:rsidRPr="00292E2D" w:rsidRDefault="004B2282" w:rsidP="00FC68A1">
            <w:pPr>
              <w:pStyle w:val="Tabletext"/>
              <w:rPr>
                <w:snapToGrid w:val="0"/>
              </w:rPr>
            </w:pPr>
            <w:r w:rsidRPr="00292E2D">
              <w:t>For any particular patient, once only on the same day</w:t>
            </w:r>
          </w:p>
        </w:tc>
        <w:tc>
          <w:tcPr>
            <w:tcW w:w="671" w:type="pct"/>
            <w:shd w:val="clear" w:color="auto" w:fill="auto"/>
          </w:tcPr>
          <w:p w14:paraId="567A5ACD" w14:textId="65B20CBE" w:rsidR="004B2282" w:rsidRPr="00292E2D" w:rsidRDefault="001936CA" w:rsidP="00FC68A1">
            <w:pPr>
              <w:pStyle w:val="Tabletext"/>
              <w:jc w:val="right"/>
            </w:pPr>
            <w:r w:rsidRPr="00292E2D">
              <w:t>45.00</w:t>
            </w:r>
          </w:p>
        </w:tc>
      </w:tr>
      <w:tr w:rsidR="004B2282" w:rsidRPr="00292E2D" w14:paraId="3F37A17A" w14:textId="77777777" w:rsidTr="00561DD9">
        <w:tc>
          <w:tcPr>
            <w:tcW w:w="778" w:type="pct"/>
            <w:tcBorders>
              <w:bottom w:val="single" w:sz="2" w:space="0" w:color="auto"/>
            </w:tcBorders>
            <w:shd w:val="clear" w:color="auto" w:fill="auto"/>
          </w:tcPr>
          <w:p w14:paraId="5673F0AF" w14:textId="77777777" w:rsidR="004B2282" w:rsidRPr="00292E2D" w:rsidRDefault="004B2282" w:rsidP="00FC68A1">
            <w:pPr>
              <w:pStyle w:val="Tabletext"/>
              <w:rPr>
                <w:snapToGrid w:val="0"/>
              </w:rPr>
            </w:pPr>
            <w:r w:rsidRPr="00292E2D">
              <w:rPr>
                <w:snapToGrid w:val="0"/>
              </w:rPr>
              <w:t>113</w:t>
            </w:r>
          </w:p>
        </w:tc>
        <w:tc>
          <w:tcPr>
            <w:tcW w:w="3551" w:type="pct"/>
            <w:tcBorders>
              <w:bottom w:val="single" w:sz="2" w:space="0" w:color="auto"/>
            </w:tcBorders>
            <w:shd w:val="clear" w:color="auto" w:fill="auto"/>
          </w:tcPr>
          <w:p w14:paraId="38E55360" w14:textId="77777777" w:rsidR="004B2282" w:rsidRPr="00292E2D" w:rsidRDefault="004B2282" w:rsidP="00FC68A1">
            <w:pPr>
              <w:pStyle w:val="Tabletext"/>
            </w:pPr>
            <w:r w:rsidRPr="00292E2D">
              <w:t>Initial professional attendance lasting 10 minutes or less on a patient by a specialist in the practice of the specialist’s speciality if:</w:t>
            </w:r>
          </w:p>
          <w:p w14:paraId="50BC4FA2" w14:textId="77777777" w:rsidR="004B2282" w:rsidRPr="00292E2D" w:rsidRDefault="004B2282" w:rsidP="00FC68A1">
            <w:pPr>
              <w:pStyle w:val="Tablea"/>
            </w:pPr>
            <w:r w:rsidRPr="00292E2D">
              <w:t>(a) the attendance is by video conference; and</w:t>
            </w:r>
          </w:p>
          <w:p w14:paraId="6347D7CF" w14:textId="77777777" w:rsidR="004B2282" w:rsidRPr="00292E2D" w:rsidRDefault="004B2282" w:rsidP="00FC68A1">
            <w:pPr>
              <w:pStyle w:val="Tablea"/>
            </w:pPr>
            <w:r w:rsidRPr="00292E2D">
              <w:t>(b) the patient is not an admitted patient; and</w:t>
            </w:r>
          </w:p>
          <w:p w14:paraId="562F17DC" w14:textId="77777777" w:rsidR="004B2282" w:rsidRPr="00292E2D" w:rsidRDefault="004B2282" w:rsidP="00FC68A1">
            <w:pPr>
              <w:pStyle w:val="Tablea"/>
            </w:pPr>
            <w:r w:rsidRPr="00292E2D">
              <w:t>(c) the patient:</w:t>
            </w:r>
          </w:p>
          <w:p w14:paraId="67B32FD5" w14:textId="77777777" w:rsidR="004B2282" w:rsidRPr="00292E2D" w:rsidRDefault="004B2282" w:rsidP="00FC68A1">
            <w:pPr>
              <w:pStyle w:val="Tablei"/>
            </w:pPr>
            <w:r w:rsidRPr="00292E2D">
              <w:t>(i) is located both:</w:t>
            </w:r>
          </w:p>
          <w:p w14:paraId="603EE135" w14:textId="77777777" w:rsidR="004B2282" w:rsidRPr="00292E2D" w:rsidRDefault="004B2282" w:rsidP="00FC68A1">
            <w:pPr>
              <w:pStyle w:val="TableAA"/>
            </w:pPr>
            <w:r w:rsidRPr="00292E2D">
              <w:t>(A) within a telehealth eligible area; and</w:t>
            </w:r>
          </w:p>
          <w:p w14:paraId="67529E7F" w14:textId="77777777" w:rsidR="004B2282" w:rsidRPr="00292E2D" w:rsidRDefault="004B2282" w:rsidP="00FC68A1">
            <w:pPr>
              <w:pStyle w:val="TableAA"/>
            </w:pPr>
            <w:r w:rsidRPr="00292E2D">
              <w:t>(B) at the time of the attendance—at least 15 km by road from the specialist; or</w:t>
            </w:r>
          </w:p>
          <w:p w14:paraId="67974BB8" w14:textId="77777777" w:rsidR="004B2282" w:rsidRPr="00292E2D" w:rsidRDefault="004B2282" w:rsidP="00FC68A1">
            <w:pPr>
              <w:pStyle w:val="Tablei"/>
            </w:pPr>
            <w:r w:rsidRPr="00292E2D">
              <w:t>(ii) is a care recipient in a residential aged care facility; or</w:t>
            </w:r>
          </w:p>
          <w:p w14:paraId="3240CD07" w14:textId="77777777" w:rsidR="004B2282" w:rsidRPr="00292E2D" w:rsidRDefault="004B2282" w:rsidP="00FC68A1">
            <w:pPr>
              <w:pStyle w:val="Tablei"/>
            </w:pPr>
            <w:r w:rsidRPr="00292E2D">
              <w:t>(iii) is a patient of:</w:t>
            </w:r>
          </w:p>
          <w:p w14:paraId="7B0650B1" w14:textId="77777777" w:rsidR="004B2282" w:rsidRPr="00292E2D" w:rsidRDefault="004B2282" w:rsidP="00FC68A1">
            <w:pPr>
              <w:pStyle w:val="TableAA"/>
            </w:pPr>
            <w:r w:rsidRPr="00292E2D">
              <w:t>(A) an Aboriginal Medical Service; or</w:t>
            </w:r>
          </w:p>
          <w:p w14:paraId="3C529D9F" w14:textId="77777777" w:rsidR="004B2282" w:rsidRPr="00292E2D" w:rsidRDefault="004B2282" w:rsidP="00FC68A1">
            <w:pPr>
              <w:pStyle w:val="TableAA"/>
            </w:pPr>
            <w:r w:rsidRPr="00292E2D">
              <w:t>(B) an Aboriginal Community Controlled Health Service;</w:t>
            </w:r>
          </w:p>
          <w:p w14:paraId="4875B866" w14:textId="77777777" w:rsidR="004B2282" w:rsidRPr="00292E2D" w:rsidRDefault="004B2282" w:rsidP="00FC68A1">
            <w:pPr>
              <w:pStyle w:val="Tablei"/>
            </w:pPr>
            <w:r w:rsidRPr="00292E2D">
              <w:tab/>
              <w:t>for which a direction made under subsection 19(2) of the Act applies; and</w:t>
            </w:r>
          </w:p>
          <w:p w14:paraId="67300083" w14:textId="77777777" w:rsidR="004B2282" w:rsidRPr="00292E2D" w:rsidRDefault="004B2282" w:rsidP="00FC68A1">
            <w:pPr>
              <w:pStyle w:val="Tablea"/>
            </w:pPr>
            <w:r w:rsidRPr="00292E2D">
              <w:t>(d) no other initial consultation has taken place for a single course of treatment</w:t>
            </w:r>
          </w:p>
        </w:tc>
        <w:tc>
          <w:tcPr>
            <w:tcW w:w="671" w:type="pct"/>
            <w:tcBorders>
              <w:bottom w:val="single" w:sz="2" w:space="0" w:color="auto"/>
            </w:tcBorders>
            <w:shd w:val="clear" w:color="auto" w:fill="auto"/>
          </w:tcPr>
          <w:p w14:paraId="37908B2A" w14:textId="7A9FCF61" w:rsidR="004B2282" w:rsidRPr="00292E2D" w:rsidRDefault="001936CA" w:rsidP="00FC68A1">
            <w:pPr>
              <w:pStyle w:val="Tabletext"/>
              <w:jc w:val="right"/>
              <w:rPr>
                <w:snapToGrid w:val="0"/>
              </w:rPr>
            </w:pPr>
            <w:r w:rsidRPr="00292E2D">
              <w:rPr>
                <w:snapToGrid w:val="0"/>
              </w:rPr>
              <w:t>67.20</w:t>
            </w:r>
          </w:p>
        </w:tc>
      </w:tr>
      <w:tr w:rsidR="004B2282" w:rsidRPr="00292E2D" w14:paraId="0D0C28E1" w14:textId="77777777" w:rsidTr="00561DD9">
        <w:tc>
          <w:tcPr>
            <w:tcW w:w="778" w:type="pct"/>
            <w:tcBorders>
              <w:top w:val="single" w:sz="2" w:space="0" w:color="auto"/>
              <w:bottom w:val="single" w:sz="12" w:space="0" w:color="auto"/>
            </w:tcBorders>
            <w:shd w:val="clear" w:color="auto" w:fill="auto"/>
          </w:tcPr>
          <w:p w14:paraId="543A8948" w14:textId="77777777" w:rsidR="004B2282" w:rsidRPr="00292E2D" w:rsidRDefault="004B2282" w:rsidP="00FC68A1">
            <w:pPr>
              <w:spacing w:before="60" w:line="240" w:lineRule="auto"/>
              <w:rPr>
                <w:rFonts w:cs="Times New Roman"/>
                <w:color w:val="000000"/>
                <w:sz w:val="20"/>
                <w:lang w:eastAsia="en-AU"/>
              </w:rPr>
            </w:pPr>
            <w:bookmarkStart w:id="66" w:name="CU_1061162"/>
            <w:bookmarkStart w:id="67" w:name="CU_1062636"/>
            <w:bookmarkEnd w:id="66"/>
            <w:bookmarkEnd w:id="67"/>
            <w:r w:rsidRPr="00292E2D">
              <w:rPr>
                <w:rFonts w:cs="Times New Roman"/>
                <w:color w:val="000000"/>
                <w:sz w:val="20"/>
                <w:lang w:eastAsia="en-AU"/>
              </w:rPr>
              <w:t>115</w:t>
            </w:r>
          </w:p>
        </w:tc>
        <w:tc>
          <w:tcPr>
            <w:tcW w:w="3551" w:type="pct"/>
            <w:tcBorders>
              <w:top w:val="single" w:sz="2" w:space="0" w:color="auto"/>
              <w:bottom w:val="single" w:sz="12" w:space="0" w:color="auto"/>
            </w:tcBorders>
            <w:shd w:val="clear" w:color="auto" w:fill="auto"/>
          </w:tcPr>
          <w:p w14:paraId="64B15F54" w14:textId="77777777" w:rsidR="004B2282" w:rsidRPr="00292E2D" w:rsidRDefault="004B2282" w:rsidP="00FC68A1">
            <w:pPr>
              <w:pStyle w:val="tabletext0"/>
              <w:shd w:val="clear" w:color="auto" w:fill="FFFFFF"/>
              <w:spacing w:before="0" w:beforeAutospacing="0" w:after="60" w:afterAutospacing="0"/>
              <w:rPr>
                <w:iCs/>
                <w:sz w:val="20"/>
              </w:rPr>
            </w:pPr>
            <w:r w:rsidRPr="00292E2D">
              <w:rPr>
                <w:rFonts w:eastAsiaTheme="minorHAnsi"/>
                <w:iCs/>
                <w:sz w:val="20"/>
                <w:szCs w:val="20"/>
              </w:rPr>
              <w:t>Professional attendance at consulting rooms or in hospital on a day by a</w:t>
            </w:r>
            <w:r w:rsidRPr="00292E2D">
              <w:rPr>
                <w:iCs/>
                <w:sz w:val="20"/>
              </w:rPr>
              <w:t xml:space="preserve"> medical practitioner (the </w:t>
            </w:r>
            <w:r w:rsidRPr="00292E2D">
              <w:rPr>
                <w:b/>
                <w:i/>
                <w:iCs/>
                <w:sz w:val="20"/>
              </w:rPr>
              <w:t>attending practitioner</w:t>
            </w:r>
            <w:r w:rsidRPr="00292E2D">
              <w:rPr>
                <w:iCs/>
                <w:sz w:val="20"/>
              </w:rPr>
              <w:t>) who is a specialist or consultant physician in the practice of the attending practitioner’s specialty after referral of the patient to the attending practitioner by a referring practitioner—an attendance after the initial attendance in a single course of treatment, if:</w:t>
            </w:r>
          </w:p>
          <w:p w14:paraId="03A300FF" w14:textId="77777777" w:rsidR="004B2282" w:rsidRPr="00292E2D" w:rsidRDefault="004B2282" w:rsidP="00FC68A1">
            <w:pPr>
              <w:pStyle w:val="Tablea"/>
            </w:pPr>
            <w:r w:rsidRPr="00292E2D">
              <w:t>(a) the attending practitioner performs a scheduled operation on the patient on the same day; and</w:t>
            </w:r>
          </w:p>
          <w:p w14:paraId="1F69E432" w14:textId="77777777" w:rsidR="004B2282" w:rsidRPr="00292E2D" w:rsidRDefault="004B2282" w:rsidP="00FC68A1">
            <w:pPr>
              <w:pStyle w:val="Tablea"/>
            </w:pPr>
            <w:r w:rsidRPr="00292E2D">
              <w:t>(b) the operation is a service to which an item in Group T8 applies; and</w:t>
            </w:r>
          </w:p>
          <w:p w14:paraId="3C64166D" w14:textId="5FE3ADD4" w:rsidR="004B2282" w:rsidRPr="00292E2D" w:rsidRDefault="004B2282" w:rsidP="00FC68A1">
            <w:pPr>
              <w:pStyle w:val="Tablea"/>
            </w:pPr>
            <w:r w:rsidRPr="00292E2D">
              <w:t xml:space="preserve">(c) the amount specified in the item in Group T8 as the fee for a service to which that item applies is </w:t>
            </w:r>
            <w:r w:rsidR="005E3662" w:rsidRPr="00292E2D">
              <w:t>309.35</w:t>
            </w:r>
            <w:r w:rsidRPr="00292E2D">
              <w:t xml:space="preserve"> or more; and</w:t>
            </w:r>
          </w:p>
          <w:p w14:paraId="66BD1947" w14:textId="77777777" w:rsidR="004B2282" w:rsidRPr="00292E2D" w:rsidRDefault="004B2282" w:rsidP="00FC68A1">
            <w:pPr>
              <w:pStyle w:val="Tablea"/>
            </w:pPr>
            <w:r w:rsidRPr="00292E2D">
              <w:t>(d) the attendance is unrelated to the scheduled operation; and</w:t>
            </w:r>
          </w:p>
          <w:p w14:paraId="7F7FB625" w14:textId="77777777" w:rsidR="004B2282" w:rsidRPr="00292E2D" w:rsidRDefault="004B2282" w:rsidP="00FC68A1">
            <w:pPr>
              <w:pStyle w:val="Tablea"/>
            </w:pPr>
            <w:r w:rsidRPr="00292E2D">
              <w:t>(e) it is considered a clinical risk to defer the attendance to a later day</w:t>
            </w:r>
          </w:p>
          <w:p w14:paraId="617BA539" w14:textId="77777777" w:rsidR="004B2282" w:rsidRPr="00292E2D" w:rsidRDefault="004B2282" w:rsidP="00FC68A1">
            <w:pPr>
              <w:pStyle w:val="Tablea"/>
              <w:rPr>
                <w:iCs/>
              </w:rPr>
            </w:pPr>
            <w:r w:rsidRPr="00292E2D">
              <w:t>For any particular patient, once only on the same day</w:t>
            </w:r>
          </w:p>
        </w:tc>
        <w:tc>
          <w:tcPr>
            <w:tcW w:w="671" w:type="pct"/>
            <w:tcBorders>
              <w:top w:val="single" w:sz="2" w:space="0" w:color="auto"/>
              <w:bottom w:val="single" w:sz="12" w:space="0" w:color="auto"/>
            </w:tcBorders>
            <w:shd w:val="clear" w:color="auto" w:fill="auto"/>
          </w:tcPr>
          <w:p w14:paraId="5F7E583E" w14:textId="017D6EDE" w:rsidR="004B2282" w:rsidRPr="00292E2D" w:rsidRDefault="001936CA" w:rsidP="00C81430">
            <w:pPr>
              <w:pStyle w:val="Tabletext"/>
              <w:jc w:val="right"/>
            </w:pPr>
            <w:r w:rsidRPr="00292E2D">
              <w:t>45.00</w:t>
            </w:r>
          </w:p>
        </w:tc>
      </w:tr>
    </w:tbl>
    <w:p w14:paraId="2688F7DD" w14:textId="77777777" w:rsidR="004B2282" w:rsidRPr="00292E2D" w:rsidRDefault="004B2282" w:rsidP="001C03BA">
      <w:pPr>
        <w:pStyle w:val="ActHead3"/>
        <w:pageBreakBefore/>
      </w:pPr>
      <w:bookmarkStart w:id="68" w:name="_Toc48895123"/>
      <w:r w:rsidRPr="00DE7744">
        <w:rPr>
          <w:rStyle w:val="CharDivNo"/>
        </w:rPr>
        <w:t>Division 2.5</w:t>
      </w:r>
      <w:r w:rsidRPr="00292E2D">
        <w:t>—</w:t>
      </w:r>
      <w:r w:rsidRPr="00DE7744">
        <w:rPr>
          <w:rStyle w:val="CharDivText"/>
        </w:rPr>
        <w:t>Group A4: Consultant physician (other than psychiatry) attendances to which no other item applies</w:t>
      </w:r>
      <w:bookmarkEnd w:id="68"/>
    </w:p>
    <w:p w14:paraId="6F998EA2" w14:textId="77777777" w:rsidR="004B2282" w:rsidRPr="00292E2D" w:rsidRDefault="004B2282" w:rsidP="004B2282">
      <w:pPr>
        <w:pStyle w:val="ActHead5"/>
      </w:pPr>
      <w:bookmarkStart w:id="69" w:name="_Toc48895124"/>
      <w:r w:rsidRPr="00DE7744">
        <w:rPr>
          <w:rStyle w:val="CharSectno"/>
        </w:rPr>
        <w:t>2.5.1</w:t>
      </w:r>
      <w:r w:rsidRPr="00292E2D">
        <w:t xml:space="preserve">  Items in Group A4</w:t>
      </w:r>
      <w:bookmarkEnd w:id="69"/>
    </w:p>
    <w:p w14:paraId="7101C347" w14:textId="77777777" w:rsidR="004B2282" w:rsidRPr="00292E2D" w:rsidRDefault="004B2282" w:rsidP="004B2282">
      <w:pPr>
        <w:pStyle w:val="subsection"/>
      </w:pPr>
      <w:r w:rsidRPr="00292E2D">
        <w:tab/>
      </w:r>
      <w:r w:rsidRPr="00292E2D">
        <w:tab/>
        <w:t>This clause sets out items in Group A4.</w:t>
      </w:r>
    </w:p>
    <w:p w14:paraId="6BAD6052" w14:textId="77777777" w:rsidR="004B2282" w:rsidRPr="00292E2D" w:rsidRDefault="004B2282" w:rsidP="004B2282">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168"/>
        <w:gridCol w:w="6058"/>
        <w:gridCol w:w="1301"/>
      </w:tblGrid>
      <w:tr w:rsidR="004B2282" w:rsidRPr="00292E2D" w14:paraId="5A3100F5"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7555086C" w14:textId="77777777" w:rsidR="004B2282" w:rsidRPr="00292E2D" w:rsidRDefault="004B2282" w:rsidP="00FC68A1">
            <w:pPr>
              <w:pStyle w:val="TableHeading"/>
            </w:pPr>
            <w:r w:rsidRPr="00292E2D">
              <w:t>Group A4—Consultant physician (other than psychiatry) attendances to which no other item applies</w:t>
            </w:r>
          </w:p>
        </w:tc>
      </w:tr>
      <w:tr w:rsidR="004B2282" w:rsidRPr="00292E2D" w14:paraId="12E8C4F8" w14:textId="77777777" w:rsidTr="00561DD9">
        <w:trPr>
          <w:tblHeader/>
        </w:trPr>
        <w:tc>
          <w:tcPr>
            <w:tcW w:w="685" w:type="pct"/>
            <w:tcBorders>
              <w:top w:val="single" w:sz="6" w:space="0" w:color="auto"/>
              <w:left w:val="nil"/>
              <w:bottom w:val="single" w:sz="12" w:space="0" w:color="auto"/>
              <w:right w:val="nil"/>
            </w:tcBorders>
            <w:shd w:val="clear" w:color="auto" w:fill="auto"/>
            <w:hideMark/>
          </w:tcPr>
          <w:p w14:paraId="24FE9C3C" w14:textId="77777777" w:rsidR="004B2282" w:rsidRPr="00292E2D" w:rsidRDefault="004B2282" w:rsidP="00FC68A1">
            <w:pPr>
              <w:pStyle w:val="TableHeading"/>
            </w:pPr>
            <w:r w:rsidRPr="00292E2D">
              <w:t>Column 1</w:t>
            </w:r>
          </w:p>
          <w:p w14:paraId="56BC6C7B" w14:textId="77777777" w:rsidR="004B2282" w:rsidRPr="00292E2D" w:rsidRDefault="004B2282" w:rsidP="00FC68A1">
            <w:pPr>
              <w:pStyle w:val="TableHeading"/>
            </w:pPr>
            <w:r w:rsidRPr="00292E2D">
              <w:t>Item</w:t>
            </w:r>
          </w:p>
        </w:tc>
        <w:tc>
          <w:tcPr>
            <w:tcW w:w="3552" w:type="pct"/>
            <w:tcBorders>
              <w:top w:val="single" w:sz="6" w:space="0" w:color="auto"/>
              <w:left w:val="nil"/>
              <w:bottom w:val="single" w:sz="12" w:space="0" w:color="auto"/>
              <w:right w:val="nil"/>
            </w:tcBorders>
            <w:shd w:val="clear" w:color="auto" w:fill="auto"/>
            <w:hideMark/>
          </w:tcPr>
          <w:p w14:paraId="159A9DDA" w14:textId="77777777" w:rsidR="004B2282" w:rsidRPr="00292E2D" w:rsidRDefault="004B2282" w:rsidP="00FC68A1">
            <w:pPr>
              <w:pStyle w:val="TableHeading"/>
            </w:pPr>
            <w:r w:rsidRPr="00292E2D">
              <w:t>Column 2</w:t>
            </w:r>
          </w:p>
          <w:p w14:paraId="67A66EA3" w14:textId="77777777" w:rsidR="004B2282" w:rsidRPr="00292E2D" w:rsidRDefault="004B2282" w:rsidP="00FC68A1">
            <w:pPr>
              <w:pStyle w:val="TableHeading"/>
            </w:pPr>
            <w:r w:rsidRPr="00292E2D">
              <w:t>Description</w:t>
            </w:r>
          </w:p>
        </w:tc>
        <w:tc>
          <w:tcPr>
            <w:tcW w:w="762" w:type="pct"/>
            <w:tcBorders>
              <w:top w:val="single" w:sz="6" w:space="0" w:color="auto"/>
              <w:left w:val="nil"/>
              <w:bottom w:val="single" w:sz="12" w:space="0" w:color="auto"/>
              <w:right w:val="nil"/>
            </w:tcBorders>
            <w:shd w:val="clear" w:color="auto" w:fill="auto"/>
            <w:hideMark/>
          </w:tcPr>
          <w:p w14:paraId="76EF5720" w14:textId="77777777" w:rsidR="004B2282" w:rsidRPr="00292E2D" w:rsidRDefault="004B2282" w:rsidP="00FC68A1">
            <w:pPr>
              <w:pStyle w:val="TableHeading"/>
              <w:jc w:val="right"/>
            </w:pPr>
            <w:r w:rsidRPr="00292E2D">
              <w:t>Column 3</w:t>
            </w:r>
          </w:p>
          <w:p w14:paraId="56EE66C0" w14:textId="77777777" w:rsidR="004B2282" w:rsidRPr="00292E2D" w:rsidRDefault="004B2282" w:rsidP="00FC68A1">
            <w:pPr>
              <w:pStyle w:val="TableHeading"/>
              <w:jc w:val="right"/>
            </w:pPr>
            <w:r w:rsidRPr="00292E2D">
              <w:t>Fee ($)</w:t>
            </w:r>
          </w:p>
        </w:tc>
      </w:tr>
      <w:tr w:rsidR="004B2282" w:rsidRPr="00292E2D" w14:paraId="6888431A" w14:textId="77777777" w:rsidTr="00561DD9">
        <w:tc>
          <w:tcPr>
            <w:tcW w:w="685" w:type="pct"/>
            <w:tcBorders>
              <w:top w:val="single" w:sz="12" w:space="0" w:color="auto"/>
              <w:left w:val="nil"/>
              <w:bottom w:val="single" w:sz="2" w:space="0" w:color="auto"/>
              <w:right w:val="nil"/>
            </w:tcBorders>
            <w:shd w:val="clear" w:color="auto" w:fill="auto"/>
            <w:hideMark/>
          </w:tcPr>
          <w:p w14:paraId="06D9232E" w14:textId="77777777" w:rsidR="004B2282" w:rsidRPr="00292E2D" w:rsidRDefault="004B2282" w:rsidP="00FC68A1">
            <w:pPr>
              <w:pStyle w:val="Tabletext"/>
            </w:pPr>
            <w:bookmarkStart w:id="70" w:name="CU_362411"/>
            <w:bookmarkEnd w:id="70"/>
            <w:r w:rsidRPr="00292E2D">
              <w:t>110</w:t>
            </w:r>
          </w:p>
        </w:tc>
        <w:tc>
          <w:tcPr>
            <w:tcW w:w="3552" w:type="pct"/>
            <w:tcBorders>
              <w:top w:val="single" w:sz="12" w:space="0" w:color="auto"/>
              <w:left w:val="nil"/>
              <w:bottom w:val="single" w:sz="2" w:space="0" w:color="auto"/>
              <w:right w:val="nil"/>
            </w:tcBorders>
            <w:shd w:val="clear" w:color="auto" w:fill="auto"/>
            <w:hideMark/>
          </w:tcPr>
          <w:p w14:paraId="53276152" w14:textId="77777777" w:rsidR="004B2282" w:rsidRPr="00292E2D" w:rsidRDefault="004B2282" w:rsidP="00FC68A1">
            <w:pPr>
              <w:pStyle w:val="Tabletext"/>
              <w:rPr>
                <w:snapToGrid w:val="0"/>
              </w:rPr>
            </w:pPr>
            <w:r w:rsidRPr="00292E2D">
              <w:rPr>
                <w:snapToGrid w:val="0"/>
              </w:rPr>
              <w:t xml:space="preserve">Professional attendance at consulting rooms or hospital, by a consultant physician in the practice of </w:t>
            </w:r>
            <w:r w:rsidRPr="00292E2D">
              <w:t>the consultant physician’s</w:t>
            </w:r>
            <w:r w:rsidRPr="00292E2D">
              <w:rPr>
                <w:snapToGrid w:val="0"/>
              </w:rPr>
              <w:t xml:space="preserve"> specialty (other than psychiatry) following referral of the patient to the consultant physician by a referring practitioner—initial attendance in a single course of treatment</w:t>
            </w:r>
          </w:p>
        </w:tc>
        <w:tc>
          <w:tcPr>
            <w:tcW w:w="762" w:type="pct"/>
            <w:tcBorders>
              <w:top w:val="single" w:sz="12" w:space="0" w:color="auto"/>
              <w:left w:val="nil"/>
              <w:bottom w:val="single" w:sz="2" w:space="0" w:color="auto"/>
              <w:right w:val="nil"/>
            </w:tcBorders>
            <w:shd w:val="clear" w:color="auto" w:fill="auto"/>
            <w:hideMark/>
          </w:tcPr>
          <w:p w14:paraId="28CD56D0" w14:textId="4412E129" w:rsidR="004B2282" w:rsidRPr="00292E2D" w:rsidRDefault="001936CA" w:rsidP="00FC68A1">
            <w:pPr>
              <w:pStyle w:val="Tabletext"/>
              <w:jc w:val="right"/>
            </w:pPr>
            <w:r w:rsidRPr="00292E2D">
              <w:t>157.95</w:t>
            </w:r>
          </w:p>
        </w:tc>
      </w:tr>
      <w:tr w:rsidR="004B2282" w:rsidRPr="00292E2D" w14:paraId="7F3357C0" w14:textId="77777777" w:rsidTr="00561DD9">
        <w:tc>
          <w:tcPr>
            <w:tcW w:w="685" w:type="pct"/>
            <w:tcBorders>
              <w:top w:val="single" w:sz="2" w:space="0" w:color="auto"/>
              <w:left w:val="nil"/>
              <w:bottom w:val="single" w:sz="2" w:space="0" w:color="auto"/>
              <w:right w:val="nil"/>
            </w:tcBorders>
            <w:shd w:val="clear" w:color="auto" w:fill="auto"/>
            <w:hideMark/>
          </w:tcPr>
          <w:p w14:paraId="4E83189B" w14:textId="77777777" w:rsidR="004B2282" w:rsidRPr="00292E2D" w:rsidRDefault="004B2282" w:rsidP="00FC68A1">
            <w:pPr>
              <w:pStyle w:val="Tabletext"/>
            </w:pPr>
            <w:r w:rsidRPr="00292E2D">
              <w:t>112</w:t>
            </w:r>
          </w:p>
        </w:tc>
        <w:tc>
          <w:tcPr>
            <w:tcW w:w="3552" w:type="pct"/>
            <w:tcBorders>
              <w:top w:val="single" w:sz="2" w:space="0" w:color="auto"/>
              <w:left w:val="nil"/>
              <w:bottom w:val="single" w:sz="2" w:space="0" w:color="auto"/>
              <w:right w:val="nil"/>
            </w:tcBorders>
            <w:shd w:val="clear" w:color="auto" w:fill="auto"/>
            <w:hideMark/>
          </w:tcPr>
          <w:p w14:paraId="1653DC2F" w14:textId="77777777" w:rsidR="004B2282" w:rsidRPr="00292E2D" w:rsidRDefault="004B2282" w:rsidP="00FC68A1">
            <w:pPr>
              <w:pStyle w:val="Tabletext"/>
            </w:pPr>
            <w:r w:rsidRPr="00292E2D">
              <w:t>Professional attendance on a patient by a consultant physician practising in the consultant physician’s specialty if:</w:t>
            </w:r>
          </w:p>
          <w:p w14:paraId="2A32C3CD" w14:textId="77777777" w:rsidR="004B2282" w:rsidRPr="00292E2D" w:rsidRDefault="004B2282" w:rsidP="00FC68A1">
            <w:pPr>
              <w:pStyle w:val="Tablea"/>
            </w:pPr>
            <w:r w:rsidRPr="00292E2D">
              <w:t>(a) the attendance is by video conference; and</w:t>
            </w:r>
          </w:p>
          <w:p w14:paraId="788E694F" w14:textId="77777777" w:rsidR="004B2282" w:rsidRPr="00292E2D" w:rsidRDefault="004B2282" w:rsidP="00FC68A1">
            <w:pPr>
              <w:pStyle w:val="Tablea"/>
            </w:pPr>
            <w:r w:rsidRPr="00292E2D">
              <w:t>(b) the attendance is for a service:</w:t>
            </w:r>
          </w:p>
          <w:p w14:paraId="0A6AF3BD" w14:textId="0EA29F4A" w:rsidR="004B2282" w:rsidRPr="00292E2D" w:rsidRDefault="004B2282" w:rsidP="00FC68A1">
            <w:pPr>
              <w:pStyle w:val="Tablei"/>
            </w:pPr>
            <w:r w:rsidRPr="00292E2D">
              <w:t xml:space="preserve">(i) provided with </w:t>
            </w:r>
            <w:r w:rsidR="00DE7744">
              <w:t>item 1</w:t>
            </w:r>
            <w:r w:rsidRPr="00292E2D">
              <w:t>10 lasting more than 10 minutes; or</w:t>
            </w:r>
          </w:p>
          <w:p w14:paraId="44154CD6" w14:textId="278242F8" w:rsidR="004B2282" w:rsidRPr="00292E2D" w:rsidRDefault="004B2282" w:rsidP="00FC68A1">
            <w:pPr>
              <w:pStyle w:val="Tablei"/>
            </w:pPr>
            <w:r w:rsidRPr="00292E2D">
              <w:t xml:space="preserve">(ii) provided with </w:t>
            </w:r>
            <w:r w:rsidR="00DE7744">
              <w:t>item 1</w:t>
            </w:r>
            <w:r w:rsidRPr="00292E2D">
              <w:t>16, 119, 132 or 133; and</w:t>
            </w:r>
          </w:p>
          <w:p w14:paraId="003189E9" w14:textId="77777777" w:rsidR="004B2282" w:rsidRPr="00292E2D" w:rsidRDefault="004B2282" w:rsidP="00FC68A1">
            <w:pPr>
              <w:pStyle w:val="Tablea"/>
            </w:pPr>
            <w:r w:rsidRPr="00292E2D">
              <w:t>(c) the patient is not an admitted patient; and</w:t>
            </w:r>
          </w:p>
          <w:p w14:paraId="07844CCC" w14:textId="77777777" w:rsidR="004B2282" w:rsidRPr="00292E2D" w:rsidRDefault="004B2282" w:rsidP="00FC68A1">
            <w:pPr>
              <w:pStyle w:val="Tablea"/>
            </w:pPr>
            <w:r w:rsidRPr="00292E2D">
              <w:t>(d) the patient:</w:t>
            </w:r>
          </w:p>
          <w:p w14:paraId="7982D479" w14:textId="77777777" w:rsidR="004B2282" w:rsidRPr="00292E2D" w:rsidRDefault="004B2282" w:rsidP="00FC68A1">
            <w:pPr>
              <w:pStyle w:val="Tablei"/>
            </w:pPr>
            <w:r w:rsidRPr="00292E2D">
              <w:t>(i) is located both:</w:t>
            </w:r>
          </w:p>
          <w:p w14:paraId="2B1E0E2D" w14:textId="77777777" w:rsidR="004B2282" w:rsidRPr="00292E2D" w:rsidRDefault="004B2282" w:rsidP="00FC68A1">
            <w:pPr>
              <w:pStyle w:val="TableAA"/>
            </w:pPr>
            <w:r w:rsidRPr="00292E2D">
              <w:t>(A) within a telehealth eligible area; and</w:t>
            </w:r>
          </w:p>
          <w:p w14:paraId="3B129204" w14:textId="77777777" w:rsidR="004B2282" w:rsidRPr="00292E2D" w:rsidRDefault="004B2282" w:rsidP="00FC68A1">
            <w:pPr>
              <w:pStyle w:val="TableAA"/>
            </w:pPr>
            <w:r w:rsidRPr="00292E2D">
              <w:t>(B) at the time of the attendance—at least 15 km by road from the physician; or</w:t>
            </w:r>
          </w:p>
          <w:p w14:paraId="527869BC" w14:textId="77777777" w:rsidR="004B2282" w:rsidRPr="00292E2D" w:rsidRDefault="004B2282" w:rsidP="00FC68A1">
            <w:pPr>
              <w:pStyle w:val="Tablei"/>
            </w:pPr>
            <w:r w:rsidRPr="00292E2D">
              <w:t>(ii) is a care recipient in a residential aged care facility; or</w:t>
            </w:r>
          </w:p>
          <w:p w14:paraId="707D39AB" w14:textId="77777777" w:rsidR="004B2282" w:rsidRPr="00292E2D" w:rsidRDefault="004B2282" w:rsidP="00FC68A1">
            <w:pPr>
              <w:pStyle w:val="Tablei"/>
            </w:pPr>
            <w:r w:rsidRPr="00292E2D">
              <w:t>(iii) is a patient of:</w:t>
            </w:r>
          </w:p>
          <w:p w14:paraId="0F1A564D" w14:textId="77777777" w:rsidR="004B2282" w:rsidRPr="00292E2D" w:rsidRDefault="004B2282" w:rsidP="00FC68A1">
            <w:pPr>
              <w:pStyle w:val="TableAA"/>
            </w:pPr>
            <w:r w:rsidRPr="00292E2D">
              <w:t>(A) an Aboriginal Medical Service; or</w:t>
            </w:r>
          </w:p>
          <w:p w14:paraId="006D8126" w14:textId="77777777" w:rsidR="004B2282" w:rsidRPr="00292E2D" w:rsidRDefault="004B2282" w:rsidP="00FC68A1">
            <w:pPr>
              <w:pStyle w:val="TableAA"/>
            </w:pPr>
            <w:r w:rsidRPr="00292E2D">
              <w:t>(B) an Aboriginal Community Controlled Health Service;</w:t>
            </w:r>
          </w:p>
          <w:p w14:paraId="040032A0" w14:textId="77777777" w:rsidR="004B2282" w:rsidRPr="00292E2D" w:rsidRDefault="004B2282" w:rsidP="00FC68A1">
            <w:pPr>
              <w:pStyle w:val="Tablei"/>
            </w:pPr>
            <w:r w:rsidRPr="00292E2D">
              <w:tab/>
              <w:t>for which a direction made under subsection 19(2) of the Act applies</w:t>
            </w:r>
          </w:p>
        </w:tc>
        <w:tc>
          <w:tcPr>
            <w:tcW w:w="762" w:type="pct"/>
            <w:tcBorders>
              <w:top w:val="single" w:sz="2" w:space="0" w:color="auto"/>
              <w:left w:val="nil"/>
              <w:bottom w:val="single" w:sz="2" w:space="0" w:color="auto"/>
              <w:right w:val="nil"/>
            </w:tcBorders>
            <w:shd w:val="clear" w:color="auto" w:fill="auto"/>
            <w:hideMark/>
          </w:tcPr>
          <w:p w14:paraId="16A2D0DC" w14:textId="5304D714" w:rsidR="004B2282" w:rsidRPr="00292E2D" w:rsidRDefault="004B2282" w:rsidP="00FC68A1">
            <w:pPr>
              <w:pStyle w:val="Tabletext"/>
            </w:pPr>
            <w:r w:rsidRPr="00292E2D">
              <w:rPr>
                <w:szCs w:val="22"/>
              </w:rPr>
              <w:t xml:space="preserve">50% of the fee for </w:t>
            </w:r>
            <w:r w:rsidR="00DE7744">
              <w:rPr>
                <w:szCs w:val="22"/>
              </w:rPr>
              <w:t>item 1</w:t>
            </w:r>
            <w:r w:rsidRPr="00292E2D">
              <w:rPr>
                <w:szCs w:val="22"/>
              </w:rPr>
              <w:t>10, 116, 119, 132 or 133</w:t>
            </w:r>
          </w:p>
        </w:tc>
      </w:tr>
      <w:tr w:rsidR="004B2282" w:rsidRPr="00292E2D" w14:paraId="5639B88C" w14:textId="77777777" w:rsidTr="00561DD9">
        <w:tc>
          <w:tcPr>
            <w:tcW w:w="685" w:type="pct"/>
            <w:tcBorders>
              <w:left w:val="nil"/>
              <w:bottom w:val="single" w:sz="2" w:space="0" w:color="auto"/>
              <w:right w:val="nil"/>
            </w:tcBorders>
            <w:shd w:val="clear" w:color="auto" w:fill="auto"/>
            <w:hideMark/>
          </w:tcPr>
          <w:p w14:paraId="6FBA5AC9" w14:textId="77777777" w:rsidR="004B2282" w:rsidRPr="00292E2D" w:rsidRDefault="004B2282" w:rsidP="00FC68A1">
            <w:pPr>
              <w:pStyle w:val="Tabletext"/>
            </w:pPr>
            <w:r w:rsidRPr="00292E2D">
              <w:t>114</w:t>
            </w:r>
          </w:p>
        </w:tc>
        <w:tc>
          <w:tcPr>
            <w:tcW w:w="3552" w:type="pct"/>
            <w:tcBorders>
              <w:left w:val="nil"/>
              <w:bottom w:val="single" w:sz="2" w:space="0" w:color="auto"/>
              <w:right w:val="nil"/>
            </w:tcBorders>
            <w:shd w:val="clear" w:color="auto" w:fill="auto"/>
            <w:hideMark/>
          </w:tcPr>
          <w:p w14:paraId="5B39D4F8" w14:textId="77777777" w:rsidR="004B2282" w:rsidRPr="00292E2D" w:rsidRDefault="004B2282" w:rsidP="00FC68A1">
            <w:pPr>
              <w:pStyle w:val="Tabletext"/>
            </w:pPr>
            <w:r w:rsidRPr="00292E2D">
              <w:t>Initial professional attendance lasting 10 minutes or less on a patient by a consultant physician practising in the consultant physician’s specialty if:</w:t>
            </w:r>
          </w:p>
          <w:p w14:paraId="54AC02FD" w14:textId="77777777" w:rsidR="004B2282" w:rsidRPr="00292E2D" w:rsidRDefault="004B2282" w:rsidP="00FC68A1">
            <w:pPr>
              <w:pStyle w:val="Tablea"/>
            </w:pPr>
            <w:r w:rsidRPr="00292E2D">
              <w:t>(a) the attendance is by video conference; and</w:t>
            </w:r>
          </w:p>
          <w:p w14:paraId="65FB7608" w14:textId="77777777" w:rsidR="004B2282" w:rsidRPr="00292E2D" w:rsidRDefault="004B2282" w:rsidP="00FC68A1">
            <w:pPr>
              <w:pStyle w:val="Tablea"/>
            </w:pPr>
            <w:r w:rsidRPr="00292E2D">
              <w:t>(b) the patient is not an admitted patient; and</w:t>
            </w:r>
          </w:p>
          <w:p w14:paraId="7AEBEDBD" w14:textId="77777777" w:rsidR="004B2282" w:rsidRPr="00292E2D" w:rsidRDefault="004B2282" w:rsidP="00FC68A1">
            <w:pPr>
              <w:pStyle w:val="Tablea"/>
            </w:pPr>
            <w:r w:rsidRPr="00292E2D">
              <w:t>(c) the patient:</w:t>
            </w:r>
          </w:p>
          <w:p w14:paraId="480C6DE3" w14:textId="77777777" w:rsidR="004B2282" w:rsidRPr="00292E2D" w:rsidRDefault="004B2282" w:rsidP="00FC68A1">
            <w:pPr>
              <w:pStyle w:val="Tablei"/>
            </w:pPr>
            <w:r w:rsidRPr="00292E2D">
              <w:t>(i) is located both:</w:t>
            </w:r>
          </w:p>
          <w:p w14:paraId="1FE06B9E" w14:textId="77777777" w:rsidR="004B2282" w:rsidRPr="00292E2D" w:rsidRDefault="004B2282" w:rsidP="00FC68A1">
            <w:pPr>
              <w:pStyle w:val="TableAA"/>
            </w:pPr>
            <w:r w:rsidRPr="00292E2D">
              <w:t>(A) within a telehealth eligible area; and</w:t>
            </w:r>
          </w:p>
          <w:p w14:paraId="7F8D512E" w14:textId="77777777" w:rsidR="004B2282" w:rsidRPr="00292E2D" w:rsidRDefault="004B2282" w:rsidP="00FC68A1">
            <w:pPr>
              <w:pStyle w:val="TableAA"/>
            </w:pPr>
            <w:r w:rsidRPr="00292E2D">
              <w:t>(B) at the time of the attendance—at least 15 km by road from the physician; or</w:t>
            </w:r>
          </w:p>
          <w:p w14:paraId="6B70482C" w14:textId="77777777" w:rsidR="004B2282" w:rsidRPr="00292E2D" w:rsidRDefault="004B2282" w:rsidP="00FC68A1">
            <w:pPr>
              <w:pStyle w:val="Tablei"/>
            </w:pPr>
            <w:r w:rsidRPr="00292E2D">
              <w:t>(ii) is a care recipient in a residential aged care facility; or</w:t>
            </w:r>
          </w:p>
          <w:p w14:paraId="4D8DA091" w14:textId="77777777" w:rsidR="004B2282" w:rsidRPr="00292E2D" w:rsidRDefault="004B2282" w:rsidP="00FC68A1">
            <w:pPr>
              <w:pStyle w:val="Tablei"/>
            </w:pPr>
            <w:r w:rsidRPr="00292E2D">
              <w:t>(iii) is a patient of:</w:t>
            </w:r>
          </w:p>
          <w:p w14:paraId="4D55B9C2" w14:textId="77777777" w:rsidR="004B2282" w:rsidRPr="00292E2D" w:rsidRDefault="004B2282" w:rsidP="00FC68A1">
            <w:pPr>
              <w:pStyle w:val="TableAA"/>
            </w:pPr>
            <w:r w:rsidRPr="00292E2D">
              <w:t>(A) an Aboriginal Medical Service; or</w:t>
            </w:r>
          </w:p>
          <w:p w14:paraId="6CC43492" w14:textId="77777777" w:rsidR="004B2282" w:rsidRPr="00292E2D" w:rsidRDefault="004B2282" w:rsidP="00FC68A1">
            <w:pPr>
              <w:pStyle w:val="TableAA"/>
            </w:pPr>
            <w:r w:rsidRPr="00292E2D">
              <w:t>(B) an Aboriginal Community Controlled Health Service;</w:t>
            </w:r>
          </w:p>
          <w:p w14:paraId="3E21B0DC" w14:textId="77777777" w:rsidR="004B2282" w:rsidRPr="00292E2D" w:rsidRDefault="004B2282" w:rsidP="00FC68A1">
            <w:pPr>
              <w:pStyle w:val="Tablei"/>
            </w:pPr>
            <w:r w:rsidRPr="00292E2D">
              <w:tab/>
              <w:t>for which a direction made under subsection 19(2) of the Act applies; and</w:t>
            </w:r>
          </w:p>
          <w:p w14:paraId="2D8AD073" w14:textId="77777777" w:rsidR="004B2282" w:rsidRPr="00292E2D" w:rsidRDefault="004B2282" w:rsidP="00FC68A1">
            <w:pPr>
              <w:pStyle w:val="Tablea"/>
            </w:pPr>
            <w:r w:rsidRPr="00292E2D">
              <w:t>(d) no other initial consultation has taken place for a single course of treatment</w:t>
            </w:r>
          </w:p>
        </w:tc>
        <w:tc>
          <w:tcPr>
            <w:tcW w:w="762" w:type="pct"/>
            <w:tcBorders>
              <w:left w:val="nil"/>
              <w:bottom w:val="single" w:sz="2" w:space="0" w:color="auto"/>
              <w:right w:val="nil"/>
            </w:tcBorders>
            <w:shd w:val="clear" w:color="auto" w:fill="auto"/>
            <w:hideMark/>
          </w:tcPr>
          <w:p w14:paraId="416B8E2A" w14:textId="2354C9AC" w:rsidR="004B2282" w:rsidRPr="00292E2D" w:rsidRDefault="001936CA" w:rsidP="00FC68A1">
            <w:pPr>
              <w:pStyle w:val="Tabletext"/>
              <w:jc w:val="right"/>
            </w:pPr>
            <w:r w:rsidRPr="00292E2D">
              <w:t>118.50</w:t>
            </w:r>
          </w:p>
        </w:tc>
      </w:tr>
      <w:tr w:rsidR="004B2282" w:rsidRPr="00292E2D" w14:paraId="2603626F" w14:textId="77777777" w:rsidTr="00561DD9">
        <w:tc>
          <w:tcPr>
            <w:tcW w:w="685" w:type="pct"/>
            <w:tcBorders>
              <w:top w:val="single" w:sz="2" w:space="0" w:color="auto"/>
              <w:left w:val="nil"/>
              <w:bottom w:val="single" w:sz="2" w:space="0" w:color="auto"/>
              <w:right w:val="nil"/>
            </w:tcBorders>
            <w:shd w:val="clear" w:color="auto" w:fill="auto"/>
            <w:hideMark/>
          </w:tcPr>
          <w:p w14:paraId="7F69C426" w14:textId="77777777" w:rsidR="004B2282" w:rsidRPr="00292E2D" w:rsidRDefault="004B2282" w:rsidP="00FC68A1">
            <w:pPr>
              <w:pStyle w:val="Tabletext"/>
            </w:pPr>
            <w:r w:rsidRPr="00292E2D">
              <w:t>116</w:t>
            </w:r>
          </w:p>
        </w:tc>
        <w:tc>
          <w:tcPr>
            <w:tcW w:w="3552" w:type="pct"/>
            <w:tcBorders>
              <w:top w:val="single" w:sz="2" w:space="0" w:color="auto"/>
              <w:left w:val="nil"/>
              <w:bottom w:val="single" w:sz="2" w:space="0" w:color="auto"/>
              <w:right w:val="nil"/>
            </w:tcBorders>
            <w:shd w:val="clear" w:color="auto" w:fill="auto"/>
            <w:hideMark/>
          </w:tcPr>
          <w:p w14:paraId="1796D839" w14:textId="75A754EF" w:rsidR="004B2282" w:rsidRPr="00292E2D" w:rsidRDefault="004B2282" w:rsidP="00FC68A1">
            <w:pPr>
              <w:pStyle w:val="Tabletext"/>
            </w:pPr>
            <w:r w:rsidRPr="00292E2D">
              <w:t xml:space="preserve">Professional attendance at consulting rooms or hospital, by a consultant physician in the practice of the consultant physician’s specialty (other than psychiatry) following referral of the patient to the consultant physician by a referring practitioner—an attendance (other than a service to which </w:t>
            </w:r>
            <w:r w:rsidR="00DE7744">
              <w:t>item 1</w:t>
            </w:r>
            <w:r w:rsidRPr="00292E2D">
              <w:t>19 applies) after the initial attendance in a single course of treatment</w:t>
            </w:r>
          </w:p>
        </w:tc>
        <w:tc>
          <w:tcPr>
            <w:tcW w:w="762" w:type="pct"/>
            <w:tcBorders>
              <w:top w:val="single" w:sz="2" w:space="0" w:color="auto"/>
              <w:left w:val="nil"/>
              <w:bottom w:val="single" w:sz="2" w:space="0" w:color="auto"/>
              <w:right w:val="nil"/>
            </w:tcBorders>
            <w:shd w:val="clear" w:color="auto" w:fill="auto"/>
            <w:hideMark/>
          </w:tcPr>
          <w:p w14:paraId="10F1C446" w14:textId="06C9A062" w:rsidR="004B2282" w:rsidRPr="00292E2D" w:rsidRDefault="001936CA" w:rsidP="00FC68A1">
            <w:pPr>
              <w:pStyle w:val="Tabletext"/>
              <w:jc w:val="right"/>
            </w:pPr>
            <w:r w:rsidRPr="00292E2D">
              <w:t>79.05</w:t>
            </w:r>
          </w:p>
        </w:tc>
      </w:tr>
      <w:tr w:rsidR="004B2282" w:rsidRPr="00292E2D" w14:paraId="67952407" w14:textId="77777777" w:rsidTr="00561DD9">
        <w:tc>
          <w:tcPr>
            <w:tcW w:w="685" w:type="pct"/>
            <w:tcBorders>
              <w:top w:val="single" w:sz="2" w:space="0" w:color="auto"/>
              <w:left w:val="nil"/>
              <w:bottom w:val="single" w:sz="2" w:space="0" w:color="auto"/>
              <w:right w:val="nil"/>
            </w:tcBorders>
            <w:shd w:val="clear" w:color="auto" w:fill="auto"/>
          </w:tcPr>
          <w:p w14:paraId="6AE40E38" w14:textId="77777777" w:rsidR="004B2282" w:rsidRPr="00292E2D" w:rsidRDefault="004B2282" w:rsidP="00FC68A1">
            <w:pPr>
              <w:pStyle w:val="Tabletext"/>
            </w:pPr>
            <w:r w:rsidRPr="00292E2D">
              <w:t>117</w:t>
            </w:r>
          </w:p>
        </w:tc>
        <w:tc>
          <w:tcPr>
            <w:tcW w:w="3552" w:type="pct"/>
            <w:tcBorders>
              <w:top w:val="single" w:sz="2" w:space="0" w:color="auto"/>
              <w:left w:val="nil"/>
              <w:bottom w:val="single" w:sz="2" w:space="0" w:color="auto"/>
              <w:right w:val="nil"/>
            </w:tcBorders>
            <w:shd w:val="clear" w:color="auto" w:fill="auto"/>
          </w:tcPr>
          <w:p w14:paraId="4A0268A3" w14:textId="77777777" w:rsidR="004B2282" w:rsidRPr="00292E2D" w:rsidRDefault="004B2282" w:rsidP="00FC68A1">
            <w:pPr>
              <w:pStyle w:val="Tabletext"/>
            </w:pPr>
            <w:r w:rsidRPr="00292E2D">
              <w:t>Professional attendance at consulting rooms or in hospital, by a consultant physician in the practice of the consultant physician’s specialty (other than psychiatry) following referral of the patient to the consultant physician by a referring practitioner—an attendance after the initial attendance in a single course of treatment, if:</w:t>
            </w:r>
          </w:p>
          <w:p w14:paraId="59751D70" w14:textId="77777777" w:rsidR="004B2282" w:rsidRPr="00292E2D" w:rsidRDefault="004B2282" w:rsidP="00FC68A1">
            <w:pPr>
              <w:pStyle w:val="Tablea"/>
            </w:pPr>
            <w:r w:rsidRPr="00292E2D">
              <w:t>(a) the attendance is not a minor attendance; and</w:t>
            </w:r>
          </w:p>
          <w:p w14:paraId="7CF744EC" w14:textId="77777777" w:rsidR="004B2282" w:rsidRPr="00292E2D" w:rsidRDefault="004B2282" w:rsidP="00FC68A1">
            <w:pPr>
              <w:pStyle w:val="Tablea"/>
            </w:pPr>
            <w:r w:rsidRPr="00292E2D">
              <w:t>(b) during the attendance, the consultant physician determines the need to perform an operation on the patient that had not otherwise been scheduled; and</w:t>
            </w:r>
          </w:p>
          <w:p w14:paraId="351C1FE0" w14:textId="77777777" w:rsidR="004B2282" w:rsidRPr="00292E2D" w:rsidRDefault="004B2282" w:rsidP="00FC68A1">
            <w:pPr>
              <w:pStyle w:val="Tablea"/>
            </w:pPr>
            <w:r w:rsidRPr="00292E2D">
              <w:t>(c) the consultant physician subsequently performs the operation on the patient, on the same day; and</w:t>
            </w:r>
          </w:p>
          <w:p w14:paraId="12FF9DE2" w14:textId="77777777" w:rsidR="004B2282" w:rsidRPr="00292E2D" w:rsidRDefault="004B2282" w:rsidP="00FC68A1">
            <w:pPr>
              <w:pStyle w:val="Tablea"/>
            </w:pPr>
            <w:r w:rsidRPr="00292E2D">
              <w:t>(d) the operation is a service to which an item in Group T8 applies; and</w:t>
            </w:r>
          </w:p>
          <w:p w14:paraId="7358A1D8" w14:textId="001A7B5D" w:rsidR="004B2282" w:rsidRPr="00292E2D" w:rsidRDefault="004B2282" w:rsidP="00FC68A1">
            <w:pPr>
              <w:pStyle w:val="Tablea"/>
            </w:pPr>
            <w:r w:rsidRPr="00292E2D">
              <w:t xml:space="preserve">(e) the amount specified in the item in Group T8 as the fee for a service to which that item applies is </w:t>
            </w:r>
            <w:r w:rsidR="005E3662" w:rsidRPr="00292E2D">
              <w:t>$309.35</w:t>
            </w:r>
            <w:r w:rsidRPr="00292E2D">
              <w:t xml:space="preserve"> or more</w:t>
            </w:r>
          </w:p>
          <w:p w14:paraId="2A45C4E5" w14:textId="77777777" w:rsidR="004B2282" w:rsidRPr="00292E2D" w:rsidRDefault="004B2282" w:rsidP="00FC68A1">
            <w:pPr>
              <w:pStyle w:val="Tabletext"/>
            </w:pPr>
            <w:r w:rsidRPr="00292E2D">
              <w:t>For any particular patient, once only on the same day</w:t>
            </w:r>
          </w:p>
        </w:tc>
        <w:tc>
          <w:tcPr>
            <w:tcW w:w="762" w:type="pct"/>
            <w:tcBorders>
              <w:top w:val="single" w:sz="2" w:space="0" w:color="auto"/>
              <w:left w:val="nil"/>
              <w:bottom w:val="single" w:sz="2" w:space="0" w:color="auto"/>
              <w:right w:val="nil"/>
            </w:tcBorders>
            <w:shd w:val="clear" w:color="auto" w:fill="auto"/>
          </w:tcPr>
          <w:p w14:paraId="519F4E8C" w14:textId="12FB5543" w:rsidR="004B2282" w:rsidRPr="00292E2D" w:rsidRDefault="001936CA" w:rsidP="00FC68A1">
            <w:pPr>
              <w:pStyle w:val="Tabletext"/>
              <w:jc w:val="right"/>
            </w:pPr>
            <w:r w:rsidRPr="00292E2D">
              <w:t>79.05</w:t>
            </w:r>
          </w:p>
        </w:tc>
      </w:tr>
      <w:tr w:rsidR="004B2282" w:rsidRPr="00292E2D" w14:paraId="5F3F4FFE" w14:textId="77777777" w:rsidTr="00561DD9">
        <w:tc>
          <w:tcPr>
            <w:tcW w:w="685" w:type="pct"/>
            <w:tcBorders>
              <w:top w:val="single" w:sz="2" w:space="0" w:color="auto"/>
              <w:left w:val="nil"/>
              <w:bottom w:val="single" w:sz="2" w:space="0" w:color="auto"/>
              <w:right w:val="nil"/>
            </w:tcBorders>
            <w:shd w:val="clear" w:color="auto" w:fill="auto"/>
            <w:hideMark/>
          </w:tcPr>
          <w:p w14:paraId="5F941235" w14:textId="77777777" w:rsidR="004B2282" w:rsidRPr="00292E2D" w:rsidRDefault="004B2282" w:rsidP="00FC68A1">
            <w:pPr>
              <w:pStyle w:val="Tabletext"/>
            </w:pPr>
            <w:bookmarkStart w:id="71" w:name="CU_764596"/>
            <w:bookmarkStart w:id="72" w:name="CU_866073"/>
            <w:bookmarkEnd w:id="71"/>
            <w:bookmarkEnd w:id="72"/>
            <w:r w:rsidRPr="00292E2D">
              <w:t>119</w:t>
            </w:r>
          </w:p>
        </w:tc>
        <w:tc>
          <w:tcPr>
            <w:tcW w:w="3552" w:type="pct"/>
            <w:tcBorders>
              <w:top w:val="single" w:sz="2" w:space="0" w:color="auto"/>
              <w:left w:val="nil"/>
              <w:bottom w:val="single" w:sz="2" w:space="0" w:color="auto"/>
              <w:right w:val="nil"/>
            </w:tcBorders>
            <w:shd w:val="clear" w:color="auto" w:fill="auto"/>
            <w:hideMark/>
          </w:tcPr>
          <w:p w14:paraId="4E8B6A26" w14:textId="77777777" w:rsidR="004B2282" w:rsidRPr="00292E2D" w:rsidRDefault="004B2282" w:rsidP="00FC68A1">
            <w:pPr>
              <w:pStyle w:val="Tabletext"/>
            </w:pPr>
            <w:r w:rsidRPr="00292E2D">
              <w:t>Professional attendance at consulting rooms or hospital, by a consultant physician in the practice of the consultant physician’s specialty (other than psychiatry) following referral of the patient to the consultant physician by a referring practitioner—minor attendance</w:t>
            </w:r>
          </w:p>
        </w:tc>
        <w:tc>
          <w:tcPr>
            <w:tcW w:w="762" w:type="pct"/>
            <w:tcBorders>
              <w:top w:val="single" w:sz="2" w:space="0" w:color="auto"/>
              <w:left w:val="nil"/>
              <w:bottom w:val="single" w:sz="2" w:space="0" w:color="auto"/>
              <w:right w:val="nil"/>
            </w:tcBorders>
            <w:shd w:val="clear" w:color="auto" w:fill="auto"/>
            <w:hideMark/>
          </w:tcPr>
          <w:p w14:paraId="5574070D" w14:textId="4F02A0D7" w:rsidR="004B2282" w:rsidRPr="00292E2D" w:rsidRDefault="001936CA" w:rsidP="00FC68A1">
            <w:pPr>
              <w:pStyle w:val="Tabletext"/>
              <w:jc w:val="right"/>
            </w:pPr>
            <w:r w:rsidRPr="00292E2D">
              <w:t>45.00</w:t>
            </w:r>
          </w:p>
        </w:tc>
      </w:tr>
      <w:tr w:rsidR="004B2282" w:rsidRPr="00292E2D" w14:paraId="28CE3A40" w14:textId="77777777" w:rsidTr="00561DD9">
        <w:tc>
          <w:tcPr>
            <w:tcW w:w="685" w:type="pct"/>
            <w:tcBorders>
              <w:top w:val="single" w:sz="2" w:space="0" w:color="auto"/>
              <w:left w:val="nil"/>
              <w:bottom w:val="single" w:sz="2" w:space="0" w:color="auto"/>
              <w:right w:val="nil"/>
            </w:tcBorders>
            <w:shd w:val="clear" w:color="auto" w:fill="auto"/>
          </w:tcPr>
          <w:p w14:paraId="1AECAE0D" w14:textId="77777777" w:rsidR="004B2282" w:rsidRPr="00292E2D" w:rsidRDefault="004B2282" w:rsidP="00FC68A1">
            <w:pPr>
              <w:pStyle w:val="Tabletext"/>
            </w:pPr>
            <w:r w:rsidRPr="00292E2D">
              <w:t>120</w:t>
            </w:r>
          </w:p>
        </w:tc>
        <w:tc>
          <w:tcPr>
            <w:tcW w:w="3552" w:type="pct"/>
            <w:tcBorders>
              <w:top w:val="single" w:sz="2" w:space="0" w:color="auto"/>
              <w:left w:val="nil"/>
              <w:bottom w:val="single" w:sz="2" w:space="0" w:color="auto"/>
              <w:right w:val="nil"/>
            </w:tcBorders>
            <w:shd w:val="clear" w:color="auto" w:fill="auto"/>
          </w:tcPr>
          <w:p w14:paraId="04DDD5FC" w14:textId="77777777" w:rsidR="004B2282" w:rsidRPr="00292E2D" w:rsidRDefault="004B2282" w:rsidP="00FC68A1">
            <w:pPr>
              <w:pStyle w:val="Tabletext"/>
            </w:pPr>
            <w:r w:rsidRPr="00292E2D">
              <w:t>Professional attendance at consulting rooms or in hospital by a consultant physician in the practice of the consultant physician’s specialty (other than psychiatry) following referral of the patient to the consultant physician by a referring practitioner—minor attendance, if:</w:t>
            </w:r>
          </w:p>
          <w:p w14:paraId="4D66CCEF" w14:textId="77777777" w:rsidR="004B2282" w:rsidRPr="00292E2D" w:rsidRDefault="004B2282" w:rsidP="00FC68A1">
            <w:pPr>
              <w:pStyle w:val="Tablea"/>
            </w:pPr>
            <w:r w:rsidRPr="00292E2D">
              <w:t>(a) during the attendance, the consultant physician determines the need to perform an operation on the patient that had not otherwise been scheduled; and</w:t>
            </w:r>
          </w:p>
          <w:p w14:paraId="7BD0C2FD" w14:textId="77777777" w:rsidR="004B2282" w:rsidRPr="00292E2D" w:rsidRDefault="004B2282" w:rsidP="00FC68A1">
            <w:pPr>
              <w:pStyle w:val="Tablea"/>
            </w:pPr>
            <w:r w:rsidRPr="00292E2D">
              <w:t>(b) the consultant physician subsequently performs the operation on the patient, on the same day; and</w:t>
            </w:r>
          </w:p>
          <w:p w14:paraId="12D55FC5" w14:textId="77777777" w:rsidR="004B2282" w:rsidRPr="00292E2D" w:rsidRDefault="004B2282" w:rsidP="00FC68A1">
            <w:pPr>
              <w:pStyle w:val="Tablea"/>
            </w:pPr>
            <w:r w:rsidRPr="00292E2D">
              <w:t>(c) the operation is a service to which an item in Group T8 applies; and</w:t>
            </w:r>
          </w:p>
          <w:p w14:paraId="1EC7C5C9" w14:textId="32E13479" w:rsidR="004B2282" w:rsidRPr="00292E2D" w:rsidRDefault="004B2282" w:rsidP="00FC68A1">
            <w:pPr>
              <w:pStyle w:val="Tablea"/>
            </w:pPr>
            <w:r w:rsidRPr="00292E2D">
              <w:t xml:space="preserve">(d) the amount specified in the item in Group T8 as the fee for a service to which that item applies is </w:t>
            </w:r>
            <w:r w:rsidR="005E3662" w:rsidRPr="00292E2D">
              <w:t>$309.35</w:t>
            </w:r>
            <w:r w:rsidRPr="00292E2D">
              <w:t xml:space="preserve"> or more</w:t>
            </w:r>
          </w:p>
          <w:p w14:paraId="70FB72DA" w14:textId="77777777" w:rsidR="004B2282" w:rsidRPr="00292E2D" w:rsidRDefault="004B2282" w:rsidP="00FC68A1">
            <w:pPr>
              <w:pStyle w:val="Tabletext"/>
            </w:pPr>
            <w:r w:rsidRPr="00292E2D">
              <w:t>For any particular patient, once only on the same day</w:t>
            </w:r>
          </w:p>
        </w:tc>
        <w:tc>
          <w:tcPr>
            <w:tcW w:w="762" w:type="pct"/>
            <w:tcBorders>
              <w:top w:val="single" w:sz="2" w:space="0" w:color="auto"/>
              <w:left w:val="nil"/>
              <w:bottom w:val="single" w:sz="2" w:space="0" w:color="auto"/>
              <w:right w:val="nil"/>
            </w:tcBorders>
            <w:shd w:val="clear" w:color="auto" w:fill="auto"/>
          </w:tcPr>
          <w:p w14:paraId="7972164B" w14:textId="4A2471FA" w:rsidR="004B2282" w:rsidRPr="00292E2D" w:rsidRDefault="001936CA" w:rsidP="00FC68A1">
            <w:pPr>
              <w:pStyle w:val="Tabletext"/>
              <w:jc w:val="right"/>
            </w:pPr>
            <w:r w:rsidRPr="00292E2D">
              <w:t>45.00</w:t>
            </w:r>
          </w:p>
        </w:tc>
      </w:tr>
      <w:tr w:rsidR="004B2282" w:rsidRPr="00292E2D" w14:paraId="73BCF6E1" w14:textId="77777777" w:rsidTr="00561DD9">
        <w:tc>
          <w:tcPr>
            <w:tcW w:w="685" w:type="pct"/>
            <w:tcBorders>
              <w:top w:val="single" w:sz="2" w:space="0" w:color="auto"/>
              <w:left w:val="nil"/>
              <w:bottom w:val="single" w:sz="2" w:space="0" w:color="auto"/>
              <w:right w:val="nil"/>
            </w:tcBorders>
            <w:shd w:val="clear" w:color="auto" w:fill="auto"/>
            <w:hideMark/>
          </w:tcPr>
          <w:p w14:paraId="0A9D7E99" w14:textId="77777777" w:rsidR="004B2282" w:rsidRPr="00292E2D" w:rsidRDefault="004B2282" w:rsidP="00FC68A1">
            <w:pPr>
              <w:pStyle w:val="Tabletext"/>
            </w:pPr>
            <w:r w:rsidRPr="00292E2D">
              <w:t>122</w:t>
            </w:r>
          </w:p>
        </w:tc>
        <w:tc>
          <w:tcPr>
            <w:tcW w:w="3552" w:type="pct"/>
            <w:tcBorders>
              <w:top w:val="single" w:sz="2" w:space="0" w:color="auto"/>
              <w:left w:val="nil"/>
              <w:bottom w:val="single" w:sz="2" w:space="0" w:color="auto"/>
              <w:right w:val="nil"/>
            </w:tcBorders>
            <w:shd w:val="clear" w:color="auto" w:fill="auto"/>
            <w:hideMark/>
          </w:tcPr>
          <w:p w14:paraId="570E62C9" w14:textId="77777777" w:rsidR="004B2282" w:rsidRPr="00292E2D" w:rsidRDefault="004B2282" w:rsidP="00FC68A1">
            <w:pPr>
              <w:pStyle w:val="Tabletext"/>
            </w:pPr>
            <w:r w:rsidRPr="00292E2D">
              <w:t>Professional attendance at a place other than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tc>
        <w:tc>
          <w:tcPr>
            <w:tcW w:w="762" w:type="pct"/>
            <w:tcBorders>
              <w:top w:val="single" w:sz="2" w:space="0" w:color="auto"/>
              <w:left w:val="nil"/>
              <w:bottom w:val="single" w:sz="2" w:space="0" w:color="auto"/>
              <w:right w:val="nil"/>
            </w:tcBorders>
            <w:shd w:val="clear" w:color="auto" w:fill="auto"/>
            <w:hideMark/>
          </w:tcPr>
          <w:p w14:paraId="5DF0A37E" w14:textId="73356EE4" w:rsidR="004B2282" w:rsidRPr="00292E2D" w:rsidRDefault="001936CA" w:rsidP="00FC68A1">
            <w:pPr>
              <w:pStyle w:val="Tabletext"/>
              <w:jc w:val="right"/>
            </w:pPr>
            <w:r w:rsidRPr="00292E2D">
              <w:t>191.65</w:t>
            </w:r>
          </w:p>
        </w:tc>
      </w:tr>
      <w:tr w:rsidR="004B2282" w:rsidRPr="00292E2D" w14:paraId="6569E9CC" w14:textId="77777777" w:rsidTr="00561DD9">
        <w:tc>
          <w:tcPr>
            <w:tcW w:w="685" w:type="pct"/>
            <w:tcBorders>
              <w:top w:val="single" w:sz="2" w:space="0" w:color="auto"/>
              <w:left w:val="nil"/>
              <w:bottom w:val="single" w:sz="2" w:space="0" w:color="auto"/>
              <w:right w:val="nil"/>
            </w:tcBorders>
            <w:shd w:val="clear" w:color="auto" w:fill="auto"/>
            <w:hideMark/>
          </w:tcPr>
          <w:p w14:paraId="33581B56" w14:textId="77777777" w:rsidR="004B2282" w:rsidRPr="00292E2D" w:rsidRDefault="004B2282" w:rsidP="00FC68A1">
            <w:pPr>
              <w:pStyle w:val="Tabletext"/>
            </w:pPr>
            <w:r w:rsidRPr="00292E2D">
              <w:t>128</w:t>
            </w:r>
          </w:p>
        </w:tc>
        <w:tc>
          <w:tcPr>
            <w:tcW w:w="3552" w:type="pct"/>
            <w:tcBorders>
              <w:top w:val="single" w:sz="2" w:space="0" w:color="auto"/>
              <w:left w:val="nil"/>
              <w:bottom w:val="single" w:sz="2" w:space="0" w:color="auto"/>
              <w:right w:val="nil"/>
            </w:tcBorders>
            <w:shd w:val="clear" w:color="auto" w:fill="auto"/>
            <w:hideMark/>
          </w:tcPr>
          <w:p w14:paraId="561D86FC" w14:textId="4DBC5BBE" w:rsidR="004B2282" w:rsidRPr="00292E2D" w:rsidRDefault="004B2282" w:rsidP="00FC68A1">
            <w:pPr>
              <w:pStyle w:val="Tabletext"/>
            </w:pPr>
            <w:r w:rsidRPr="00292E2D">
              <w:t xml:space="preserve">Professional attendance at a place other than consulting rooms or hospital, by a consultant physician in the practice of the consultant physician’s specialty (other than psychiatry) following referral of the patient to the consultant physician by a referring practitioner—an attendance (other than a service to which </w:t>
            </w:r>
            <w:r w:rsidR="00DE7744">
              <w:t>item 1</w:t>
            </w:r>
            <w:r w:rsidRPr="00292E2D">
              <w:t>31 applies) after the initial attendance in a single course of treatment</w:t>
            </w:r>
          </w:p>
        </w:tc>
        <w:tc>
          <w:tcPr>
            <w:tcW w:w="762" w:type="pct"/>
            <w:tcBorders>
              <w:top w:val="single" w:sz="2" w:space="0" w:color="auto"/>
              <w:left w:val="nil"/>
              <w:bottom w:val="single" w:sz="2" w:space="0" w:color="auto"/>
              <w:right w:val="nil"/>
            </w:tcBorders>
            <w:shd w:val="clear" w:color="auto" w:fill="auto"/>
            <w:hideMark/>
          </w:tcPr>
          <w:p w14:paraId="45D05C18" w14:textId="63EC1052" w:rsidR="004B2282" w:rsidRPr="00292E2D" w:rsidRDefault="001936CA" w:rsidP="00FC68A1">
            <w:pPr>
              <w:pStyle w:val="Tabletext"/>
              <w:jc w:val="right"/>
            </w:pPr>
            <w:r w:rsidRPr="00292E2D">
              <w:t>115.90</w:t>
            </w:r>
          </w:p>
        </w:tc>
      </w:tr>
      <w:tr w:rsidR="004B2282" w:rsidRPr="00292E2D" w14:paraId="67ECBBCB" w14:textId="77777777" w:rsidTr="00561DD9">
        <w:tc>
          <w:tcPr>
            <w:tcW w:w="685" w:type="pct"/>
            <w:tcBorders>
              <w:top w:val="single" w:sz="2" w:space="0" w:color="auto"/>
              <w:left w:val="nil"/>
              <w:bottom w:val="single" w:sz="2" w:space="0" w:color="auto"/>
              <w:right w:val="nil"/>
            </w:tcBorders>
            <w:shd w:val="clear" w:color="auto" w:fill="auto"/>
            <w:hideMark/>
          </w:tcPr>
          <w:p w14:paraId="2B3B1239" w14:textId="77777777" w:rsidR="004B2282" w:rsidRPr="00292E2D" w:rsidRDefault="004B2282" w:rsidP="00FC68A1">
            <w:pPr>
              <w:pStyle w:val="Tabletext"/>
            </w:pPr>
            <w:bookmarkStart w:id="73" w:name="CU_1065572"/>
            <w:bookmarkStart w:id="74" w:name="CU_1167049"/>
            <w:bookmarkEnd w:id="73"/>
            <w:bookmarkEnd w:id="74"/>
            <w:r w:rsidRPr="00292E2D">
              <w:t>131</w:t>
            </w:r>
          </w:p>
        </w:tc>
        <w:tc>
          <w:tcPr>
            <w:tcW w:w="3552" w:type="pct"/>
            <w:tcBorders>
              <w:top w:val="single" w:sz="2" w:space="0" w:color="auto"/>
              <w:left w:val="nil"/>
              <w:bottom w:val="single" w:sz="2" w:space="0" w:color="auto"/>
              <w:right w:val="nil"/>
            </w:tcBorders>
            <w:shd w:val="clear" w:color="auto" w:fill="auto"/>
            <w:hideMark/>
          </w:tcPr>
          <w:p w14:paraId="1436E9C1" w14:textId="77777777" w:rsidR="004B2282" w:rsidRPr="00292E2D" w:rsidRDefault="004B2282" w:rsidP="00FC68A1">
            <w:pPr>
              <w:pStyle w:val="Tabletext"/>
            </w:pPr>
            <w:r w:rsidRPr="00292E2D">
              <w:t>Professional attendance at a place other than consulting rooms or hospital, by a consultant physician in the practice of the consultant physician’s specialty (other than psychiatry) following referral of the patient to the consultant physician by a referring practitioner—minor attendance</w:t>
            </w:r>
          </w:p>
        </w:tc>
        <w:tc>
          <w:tcPr>
            <w:tcW w:w="762" w:type="pct"/>
            <w:tcBorders>
              <w:top w:val="single" w:sz="2" w:space="0" w:color="auto"/>
              <w:left w:val="nil"/>
              <w:bottom w:val="single" w:sz="2" w:space="0" w:color="auto"/>
              <w:right w:val="nil"/>
            </w:tcBorders>
            <w:shd w:val="clear" w:color="auto" w:fill="auto"/>
            <w:hideMark/>
          </w:tcPr>
          <w:p w14:paraId="19B24AD0" w14:textId="723AFE6A" w:rsidR="004B2282" w:rsidRPr="00292E2D" w:rsidRDefault="001936CA" w:rsidP="00FC68A1">
            <w:pPr>
              <w:pStyle w:val="Tabletext"/>
              <w:jc w:val="right"/>
            </w:pPr>
            <w:r w:rsidRPr="00292E2D">
              <w:t>83.50</w:t>
            </w:r>
          </w:p>
        </w:tc>
      </w:tr>
      <w:tr w:rsidR="004B2282" w:rsidRPr="00292E2D" w14:paraId="28F187D1" w14:textId="77777777" w:rsidTr="00561DD9">
        <w:trPr>
          <w:trHeight w:val="549"/>
        </w:trPr>
        <w:tc>
          <w:tcPr>
            <w:tcW w:w="685" w:type="pct"/>
            <w:tcBorders>
              <w:top w:val="single" w:sz="2" w:space="0" w:color="auto"/>
              <w:left w:val="nil"/>
              <w:bottom w:val="single" w:sz="2" w:space="0" w:color="auto"/>
              <w:right w:val="nil"/>
            </w:tcBorders>
            <w:shd w:val="clear" w:color="auto" w:fill="auto"/>
            <w:hideMark/>
          </w:tcPr>
          <w:p w14:paraId="7FED375B" w14:textId="77777777" w:rsidR="004B2282" w:rsidRPr="00292E2D" w:rsidRDefault="004B2282" w:rsidP="00FC68A1">
            <w:pPr>
              <w:pStyle w:val="Tabletext"/>
            </w:pPr>
            <w:bookmarkStart w:id="75" w:name="CU_1165895"/>
            <w:bookmarkEnd w:id="75"/>
            <w:r w:rsidRPr="00292E2D">
              <w:t>132</w:t>
            </w:r>
          </w:p>
        </w:tc>
        <w:tc>
          <w:tcPr>
            <w:tcW w:w="3552" w:type="pct"/>
            <w:tcBorders>
              <w:top w:val="single" w:sz="2" w:space="0" w:color="auto"/>
              <w:left w:val="nil"/>
              <w:bottom w:val="single" w:sz="2" w:space="0" w:color="auto"/>
              <w:right w:val="nil"/>
            </w:tcBorders>
            <w:shd w:val="clear" w:color="auto" w:fill="auto"/>
            <w:hideMark/>
          </w:tcPr>
          <w:p w14:paraId="4A718B61" w14:textId="77777777" w:rsidR="004B2282" w:rsidRPr="00292E2D" w:rsidRDefault="004B2282" w:rsidP="00FC68A1">
            <w:pPr>
              <w:pStyle w:val="Tabletext"/>
            </w:pPr>
            <w:r w:rsidRPr="00292E2D">
              <w:t>Professional attendance by a consultant physician in the practice of the consultant physician’s specialty (other than psychiatry) lasting at least 45 minutes for an initial assessment of a patient with at least 2 morbidities (which may include complex congenital, developmental and behavioural disorders) following referral of the patient to the consultant physician by a referring practitioner, if:</w:t>
            </w:r>
          </w:p>
          <w:p w14:paraId="00FCE2AE" w14:textId="77777777" w:rsidR="004B2282" w:rsidRPr="00292E2D" w:rsidRDefault="004B2282" w:rsidP="00FC68A1">
            <w:pPr>
              <w:pStyle w:val="Tablea"/>
            </w:pPr>
            <w:r w:rsidRPr="00292E2D">
              <w:t>(a) an assessment is undertaken that covers:</w:t>
            </w:r>
          </w:p>
          <w:p w14:paraId="0090E9E8" w14:textId="77777777" w:rsidR="004B2282" w:rsidRPr="00292E2D" w:rsidRDefault="004B2282" w:rsidP="00FC68A1">
            <w:pPr>
              <w:pStyle w:val="Tablei"/>
            </w:pPr>
            <w:r w:rsidRPr="00292E2D">
              <w:t>(i) a comprehensive history, including psychosocial history and medication review; and</w:t>
            </w:r>
          </w:p>
          <w:p w14:paraId="526A21B4" w14:textId="77777777" w:rsidR="004B2282" w:rsidRPr="00292E2D" w:rsidRDefault="004B2282" w:rsidP="00FC68A1">
            <w:pPr>
              <w:pStyle w:val="Tablei"/>
            </w:pPr>
            <w:r w:rsidRPr="00292E2D">
              <w:t>(ii) comprehensive multi or detailed single organ system assessment; and</w:t>
            </w:r>
          </w:p>
          <w:p w14:paraId="4C9BD31D" w14:textId="77777777" w:rsidR="004B2282" w:rsidRPr="00292E2D" w:rsidRDefault="004B2282" w:rsidP="00FC68A1">
            <w:pPr>
              <w:pStyle w:val="Tablei"/>
            </w:pPr>
            <w:r w:rsidRPr="00292E2D">
              <w:t>(iii) the formulation of differential diagnoses; and</w:t>
            </w:r>
          </w:p>
          <w:p w14:paraId="10FECD2A" w14:textId="77777777" w:rsidR="004B2282" w:rsidRPr="00292E2D" w:rsidRDefault="004B2282" w:rsidP="00FC68A1">
            <w:pPr>
              <w:pStyle w:val="Tablea"/>
            </w:pPr>
            <w:r w:rsidRPr="00292E2D">
              <w:t>(b) a consultant physician treatment and management plan of significant complexity is prepared and provided to the referring practitioner, which involves:</w:t>
            </w:r>
          </w:p>
          <w:p w14:paraId="1A117EA1" w14:textId="77777777" w:rsidR="004B2282" w:rsidRPr="00292E2D" w:rsidRDefault="004B2282" w:rsidP="00FC68A1">
            <w:pPr>
              <w:pStyle w:val="Tablei"/>
            </w:pPr>
            <w:r w:rsidRPr="00292E2D">
              <w:t>(i) an opinion on diagnosis and risk assessment; and</w:t>
            </w:r>
          </w:p>
          <w:p w14:paraId="2C33AD13" w14:textId="77777777" w:rsidR="004B2282" w:rsidRPr="00292E2D" w:rsidRDefault="004B2282" w:rsidP="00FC68A1">
            <w:pPr>
              <w:pStyle w:val="Tablei"/>
            </w:pPr>
            <w:r w:rsidRPr="00292E2D">
              <w:t>(ii) treatment options and decisions; and</w:t>
            </w:r>
          </w:p>
          <w:p w14:paraId="5583696C" w14:textId="77777777" w:rsidR="004B2282" w:rsidRPr="00292E2D" w:rsidRDefault="004B2282" w:rsidP="00FC68A1">
            <w:pPr>
              <w:pStyle w:val="Tablei"/>
            </w:pPr>
            <w:r w:rsidRPr="00292E2D">
              <w:t>(iii) medication recommendations; and</w:t>
            </w:r>
          </w:p>
          <w:p w14:paraId="2D7044EE" w14:textId="174CDA06" w:rsidR="004B2282" w:rsidRPr="00292E2D" w:rsidRDefault="004B2282" w:rsidP="00FC68A1">
            <w:pPr>
              <w:pStyle w:val="Tablea"/>
            </w:pPr>
            <w:r w:rsidRPr="00292E2D">
              <w:t xml:space="preserve">(c) an attendance on the patient to which </w:t>
            </w:r>
            <w:r w:rsidR="00DE7744">
              <w:t>item 1</w:t>
            </w:r>
            <w:r w:rsidRPr="00292E2D">
              <w:t>10, 116 or 119 applies did not take place on the same day by the same consultant physician; and</w:t>
            </w:r>
          </w:p>
          <w:p w14:paraId="47111921" w14:textId="77777777" w:rsidR="004B2282" w:rsidRPr="00292E2D" w:rsidRDefault="004B2282" w:rsidP="00FC68A1">
            <w:pPr>
              <w:pStyle w:val="Tablea"/>
            </w:pPr>
            <w:r w:rsidRPr="00292E2D">
              <w:t>(d) this item has not applied to an attendance on the patient in the preceding 12 months by the same consultant physician</w:t>
            </w:r>
          </w:p>
        </w:tc>
        <w:tc>
          <w:tcPr>
            <w:tcW w:w="762" w:type="pct"/>
            <w:tcBorders>
              <w:top w:val="single" w:sz="2" w:space="0" w:color="auto"/>
              <w:left w:val="nil"/>
              <w:bottom w:val="single" w:sz="2" w:space="0" w:color="auto"/>
              <w:right w:val="nil"/>
            </w:tcBorders>
            <w:shd w:val="clear" w:color="auto" w:fill="auto"/>
            <w:hideMark/>
          </w:tcPr>
          <w:p w14:paraId="75FDE971" w14:textId="5C3F2689" w:rsidR="004B2282" w:rsidRPr="00292E2D" w:rsidRDefault="001936CA" w:rsidP="00FC68A1">
            <w:pPr>
              <w:pStyle w:val="Tabletext"/>
              <w:jc w:val="right"/>
            </w:pPr>
            <w:r w:rsidRPr="00292E2D">
              <w:t>276.25</w:t>
            </w:r>
          </w:p>
        </w:tc>
      </w:tr>
      <w:tr w:rsidR="004B2282" w:rsidRPr="00292E2D" w14:paraId="01833538" w14:textId="77777777" w:rsidTr="00561DD9">
        <w:trPr>
          <w:trHeight w:val="477"/>
        </w:trPr>
        <w:tc>
          <w:tcPr>
            <w:tcW w:w="685" w:type="pct"/>
            <w:tcBorders>
              <w:top w:val="single" w:sz="2" w:space="0" w:color="auto"/>
              <w:left w:val="nil"/>
              <w:bottom w:val="single" w:sz="12" w:space="0" w:color="auto"/>
              <w:right w:val="nil"/>
            </w:tcBorders>
            <w:shd w:val="clear" w:color="auto" w:fill="auto"/>
            <w:hideMark/>
          </w:tcPr>
          <w:p w14:paraId="54F428D4" w14:textId="77777777" w:rsidR="004B2282" w:rsidRPr="00292E2D" w:rsidRDefault="004B2282" w:rsidP="00FC68A1">
            <w:pPr>
              <w:pStyle w:val="Tabletext"/>
            </w:pPr>
            <w:bookmarkStart w:id="76" w:name="CU_1267096"/>
            <w:bookmarkStart w:id="77" w:name="CU_1368573"/>
            <w:bookmarkEnd w:id="76"/>
            <w:bookmarkEnd w:id="77"/>
            <w:r w:rsidRPr="00292E2D">
              <w:t>133</w:t>
            </w:r>
          </w:p>
        </w:tc>
        <w:tc>
          <w:tcPr>
            <w:tcW w:w="3552" w:type="pct"/>
            <w:tcBorders>
              <w:top w:val="single" w:sz="2" w:space="0" w:color="auto"/>
              <w:left w:val="nil"/>
              <w:bottom w:val="single" w:sz="12" w:space="0" w:color="auto"/>
              <w:right w:val="nil"/>
            </w:tcBorders>
            <w:shd w:val="clear" w:color="auto" w:fill="auto"/>
            <w:hideMark/>
          </w:tcPr>
          <w:p w14:paraId="35CF26EE" w14:textId="77777777" w:rsidR="004B2282" w:rsidRPr="00292E2D" w:rsidRDefault="004B2282" w:rsidP="00FC68A1">
            <w:pPr>
              <w:pStyle w:val="Tabletext"/>
            </w:pPr>
            <w:r w:rsidRPr="00292E2D">
              <w:t>Professional attendance by a consultant physician in the practice of the consultant physician’s specialty (other than psychiatry) lasting at least 20 minutes after the initial attendance in a single course of treatment for a review of a patient with at least 2 morbidities (which may include complex congenital, developmental and behavioural disorders) if:</w:t>
            </w:r>
          </w:p>
          <w:p w14:paraId="67155119" w14:textId="77777777" w:rsidR="004B2282" w:rsidRPr="00292E2D" w:rsidRDefault="004B2282" w:rsidP="00FC68A1">
            <w:pPr>
              <w:pStyle w:val="Tablea"/>
            </w:pPr>
            <w:r w:rsidRPr="00292E2D">
              <w:t>(a) a review is undertaken that covers:</w:t>
            </w:r>
          </w:p>
          <w:p w14:paraId="37D527B7" w14:textId="77777777" w:rsidR="004B2282" w:rsidRPr="00292E2D" w:rsidRDefault="004B2282" w:rsidP="00FC68A1">
            <w:pPr>
              <w:pStyle w:val="Tablei"/>
            </w:pPr>
            <w:r w:rsidRPr="00292E2D">
              <w:t>(i) review of initial presenting problems and results of diagnostic investigations; and</w:t>
            </w:r>
          </w:p>
          <w:p w14:paraId="07616616" w14:textId="77777777" w:rsidR="004B2282" w:rsidRPr="00292E2D" w:rsidRDefault="004B2282" w:rsidP="00FC68A1">
            <w:pPr>
              <w:pStyle w:val="Tablei"/>
            </w:pPr>
            <w:r w:rsidRPr="00292E2D">
              <w:t>(ii) review of responses to treatment and medication plans initiated at time of initial consultation; and</w:t>
            </w:r>
          </w:p>
          <w:p w14:paraId="3E95FBDC" w14:textId="77777777" w:rsidR="004B2282" w:rsidRPr="00292E2D" w:rsidRDefault="004B2282" w:rsidP="00FC68A1">
            <w:pPr>
              <w:pStyle w:val="Tablei"/>
            </w:pPr>
            <w:r w:rsidRPr="00292E2D">
              <w:t>(iii) comprehensive multi or detailed single organ system assessment; and</w:t>
            </w:r>
          </w:p>
          <w:p w14:paraId="1AEC04A9" w14:textId="77777777" w:rsidR="004B2282" w:rsidRPr="00292E2D" w:rsidRDefault="004B2282" w:rsidP="00FC68A1">
            <w:pPr>
              <w:pStyle w:val="Tablei"/>
            </w:pPr>
            <w:r w:rsidRPr="00292E2D">
              <w:t>(iv) review of original and differential diagnoses; and</w:t>
            </w:r>
          </w:p>
          <w:p w14:paraId="6B7B83C9" w14:textId="77777777" w:rsidR="004B2282" w:rsidRPr="00292E2D" w:rsidRDefault="004B2282" w:rsidP="00FC68A1">
            <w:pPr>
              <w:pStyle w:val="Tablea"/>
            </w:pPr>
            <w:r w:rsidRPr="00292E2D">
              <w:t>(b) the modified consultant physician treatment and management plan is provided to the referring practitioner, which involves, if appropriate:</w:t>
            </w:r>
          </w:p>
          <w:p w14:paraId="7C7B9F4A" w14:textId="77777777" w:rsidR="004B2282" w:rsidRPr="00292E2D" w:rsidRDefault="004B2282" w:rsidP="00FC68A1">
            <w:pPr>
              <w:pStyle w:val="Tablei"/>
            </w:pPr>
            <w:r w:rsidRPr="00292E2D">
              <w:t>(i) a revised opinion on the diagnosis and risk assessment; and</w:t>
            </w:r>
          </w:p>
          <w:p w14:paraId="2D9AE207" w14:textId="77777777" w:rsidR="004B2282" w:rsidRPr="00292E2D" w:rsidRDefault="004B2282" w:rsidP="00FC68A1">
            <w:pPr>
              <w:pStyle w:val="Tablei"/>
            </w:pPr>
            <w:r w:rsidRPr="00292E2D">
              <w:t>(ii) treatment options and decisions; and</w:t>
            </w:r>
          </w:p>
          <w:p w14:paraId="29DE0208" w14:textId="77777777" w:rsidR="004B2282" w:rsidRPr="00292E2D" w:rsidRDefault="004B2282" w:rsidP="00FC68A1">
            <w:pPr>
              <w:pStyle w:val="Tablei"/>
            </w:pPr>
            <w:r w:rsidRPr="00292E2D">
              <w:t>(iii) revised medication recommendations; and</w:t>
            </w:r>
          </w:p>
          <w:p w14:paraId="4500BE6E" w14:textId="21272870" w:rsidR="004B2282" w:rsidRPr="00292E2D" w:rsidRDefault="004B2282" w:rsidP="00FC68A1">
            <w:pPr>
              <w:pStyle w:val="Tablea"/>
            </w:pPr>
            <w:r w:rsidRPr="00292E2D">
              <w:t xml:space="preserve">(c) an attendance on the patient to which </w:t>
            </w:r>
            <w:r w:rsidR="00DE7744">
              <w:t>item 1</w:t>
            </w:r>
            <w:r w:rsidRPr="00292E2D">
              <w:t>10, 116 or 119 applies did not take place on the same day by the same consultant physician; and</w:t>
            </w:r>
          </w:p>
          <w:p w14:paraId="48964D6A" w14:textId="22AD54ED" w:rsidR="004B2282" w:rsidRPr="00292E2D" w:rsidRDefault="004B2282" w:rsidP="00FC68A1">
            <w:pPr>
              <w:pStyle w:val="Tablea"/>
            </w:pPr>
            <w:r w:rsidRPr="00292E2D">
              <w:t xml:space="preserve">(d) </w:t>
            </w:r>
            <w:r w:rsidR="00DE7744">
              <w:t>item 1</w:t>
            </w:r>
            <w:r w:rsidRPr="00292E2D">
              <w:t>32 applied to an attendance claimed in the preceding 12 months; and</w:t>
            </w:r>
          </w:p>
          <w:p w14:paraId="4924B1FA" w14:textId="01C07E82" w:rsidR="004B2282" w:rsidRPr="00292E2D" w:rsidRDefault="004B2282" w:rsidP="00FC68A1">
            <w:pPr>
              <w:pStyle w:val="Tablea"/>
            </w:pPr>
            <w:r w:rsidRPr="00292E2D">
              <w:t xml:space="preserve">(e) the attendance under this item is claimed by the same consultant physician who claimed </w:t>
            </w:r>
            <w:r w:rsidR="00DE7744">
              <w:t>item 1</w:t>
            </w:r>
            <w:r w:rsidRPr="00292E2D">
              <w:t>32 or a locum tenens; and</w:t>
            </w:r>
          </w:p>
          <w:p w14:paraId="1FCC8ED3" w14:textId="77777777" w:rsidR="004B2282" w:rsidRPr="00292E2D" w:rsidRDefault="004B2282" w:rsidP="00FC68A1">
            <w:pPr>
              <w:pStyle w:val="Tablea"/>
            </w:pPr>
            <w:r w:rsidRPr="00292E2D">
              <w:t>(f) this item has not applied more than twice in any 12 month period</w:t>
            </w:r>
          </w:p>
        </w:tc>
        <w:tc>
          <w:tcPr>
            <w:tcW w:w="762" w:type="pct"/>
            <w:tcBorders>
              <w:top w:val="single" w:sz="2" w:space="0" w:color="auto"/>
              <w:left w:val="nil"/>
              <w:bottom w:val="single" w:sz="12" w:space="0" w:color="auto"/>
              <w:right w:val="nil"/>
            </w:tcBorders>
            <w:shd w:val="clear" w:color="auto" w:fill="auto"/>
            <w:hideMark/>
          </w:tcPr>
          <w:p w14:paraId="059007AD" w14:textId="7DB643B0" w:rsidR="004B2282" w:rsidRPr="00292E2D" w:rsidRDefault="001936CA" w:rsidP="00FC68A1">
            <w:pPr>
              <w:pStyle w:val="Tabletext"/>
              <w:jc w:val="right"/>
            </w:pPr>
            <w:r w:rsidRPr="00292E2D">
              <w:t>138.30</w:t>
            </w:r>
          </w:p>
        </w:tc>
      </w:tr>
    </w:tbl>
    <w:p w14:paraId="219D4FC1" w14:textId="77777777" w:rsidR="004B2282" w:rsidRPr="00292E2D" w:rsidRDefault="004B2282" w:rsidP="004B2282">
      <w:pPr>
        <w:pStyle w:val="Tabletext"/>
      </w:pPr>
    </w:p>
    <w:p w14:paraId="2B09719D" w14:textId="77777777" w:rsidR="004B2282" w:rsidRPr="00292E2D" w:rsidRDefault="004B2282" w:rsidP="001C03BA">
      <w:pPr>
        <w:pStyle w:val="ActHead3"/>
        <w:pageBreakBefore/>
      </w:pPr>
      <w:bookmarkStart w:id="78" w:name="_Toc48895125"/>
      <w:r w:rsidRPr="00DE7744">
        <w:rPr>
          <w:rStyle w:val="CharDivNo"/>
        </w:rPr>
        <w:t>Division 2.6</w:t>
      </w:r>
      <w:r w:rsidRPr="00292E2D">
        <w:t>—</w:t>
      </w:r>
      <w:r w:rsidRPr="00DE7744">
        <w:rPr>
          <w:rStyle w:val="CharDivText"/>
        </w:rPr>
        <w:t>Group A29: Early intervention services for children with autism, pervasive developmental disorder or disability</w:t>
      </w:r>
      <w:bookmarkEnd w:id="78"/>
    </w:p>
    <w:p w14:paraId="2458527D" w14:textId="77777777" w:rsidR="004B2282" w:rsidRPr="00292E2D" w:rsidRDefault="004B2282" w:rsidP="004B2282">
      <w:pPr>
        <w:pStyle w:val="ActHead5"/>
      </w:pPr>
      <w:bookmarkStart w:id="79" w:name="_Toc48895126"/>
      <w:r w:rsidRPr="00DE7744">
        <w:rPr>
          <w:rStyle w:val="CharSectno"/>
        </w:rPr>
        <w:t>2.6.1</w:t>
      </w:r>
      <w:r w:rsidRPr="00292E2D">
        <w:t xml:space="preserve">  Meaning of </w:t>
      </w:r>
      <w:r w:rsidRPr="00292E2D">
        <w:rPr>
          <w:i/>
        </w:rPr>
        <w:t>eligible disability</w:t>
      </w:r>
      <w:bookmarkEnd w:id="79"/>
    </w:p>
    <w:p w14:paraId="6B615B50" w14:textId="77777777" w:rsidR="004B2282" w:rsidRPr="00292E2D" w:rsidRDefault="004B2282" w:rsidP="004B2282">
      <w:pPr>
        <w:pStyle w:val="subsection"/>
      </w:pPr>
      <w:r w:rsidRPr="00292E2D">
        <w:tab/>
      </w:r>
      <w:r w:rsidRPr="00292E2D">
        <w:tab/>
        <w:t>In this Schedule:</w:t>
      </w:r>
    </w:p>
    <w:p w14:paraId="10F902B7" w14:textId="77777777" w:rsidR="004B2282" w:rsidRPr="00292E2D" w:rsidRDefault="004B2282" w:rsidP="004B2282">
      <w:pPr>
        <w:pStyle w:val="Definition"/>
      </w:pPr>
      <w:r w:rsidRPr="00292E2D">
        <w:rPr>
          <w:b/>
          <w:i/>
        </w:rPr>
        <w:t>eligible disability</w:t>
      </w:r>
      <w:r w:rsidRPr="00292E2D">
        <w:t xml:space="preserve"> means any of the following:</w:t>
      </w:r>
    </w:p>
    <w:p w14:paraId="3BE9DEE7" w14:textId="77777777" w:rsidR="004B2282" w:rsidRPr="00292E2D" w:rsidRDefault="004B2282" w:rsidP="004B2282">
      <w:pPr>
        <w:pStyle w:val="paragraph"/>
      </w:pPr>
      <w:r w:rsidRPr="00292E2D">
        <w:tab/>
        <w:t>(a)</w:t>
      </w:r>
      <w:r w:rsidRPr="00292E2D">
        <w:tab/>
        <w:t>sight impairment that results in vision of less than or equal to 6/18 vision or equivalent field loss in the better eye, with correction;</w:t>
      </w:r>
    </w:p>
    <w:p w14:paraId="16191525" w14:textId="77777777" w:rsidR="004B2282" w:rsidRPr="00292E2D" w:rsidRDefault="004B2282" w:rsidP="004B2282">
      <w:pPr>
        <w:pStyle w:val="paragraph"/>
      </w:pPr>
      <w:r w:rsidRPr="00292E2D">
        <w:tab/>
        <w:t>(b)</w:t>
      </w:r>
      <w:r w:rsidRPr="00292E2D">
        <w:tab/>
        <w:t>hearing impairment that results in:</w:t>
      </w:r>
    </w:p>
    <w:p w14:paraId="5B4CDC05" w14:textId="77777777" w:rsidR="004B2282" w:rsidRPr="00292E2D" w:rsidRDefault="004B2282" w:rsidP="004B2282">
      <w:pPr>
        <w:pStyle w:val="paragraphsub"/>
      </w:pPr>
      <w:r w:rsidRPr="00292E2D">
        <w:tab/>
        <w:t>(i)</w:t>
      </w:r>
      <w:r w:rsidRPr="00292E2D">
        <w:tab/>
        <w:t>a hearing loss of 40 decibels or greater in the better ear, across 4 frequencies; or</w:t>
      </w:r>
    </w:p>
    <w:p w14:paraId="2EA192C5" w14:textId="77777777" w:rsidR="004B2282" w:rsidRPr="00292E2D" w:rsidRDefault="004B2282" w:rsidP="004B2282">
      <w:pPr>
        <w:pStyle w:val="paragraphsub"/>
      </w:pPr>
      <w:r w:rsidRPr="00292E2D">
        <w:tab/>
        <w:t>(ii)</w:t>
      </w:r>
      <w:r w:rsidRPr="00292E2D">
        <w:tab/>
        <w:t>permanent conductive hearing loss and auditory neuropathy;</w:t>
      </w:r>
    </w:p>
    <w:p w14:paraId="07885913" w14:textId="77777777" w:rsidR="004B2282" w:rsidRPr="00292E2D" w:rsidRDefault="004B2282" w:rsidP="004B2282">
      <w:pPr>
        <w:pStyle w:val="paragraph"/>
      </w:pPr>
      <w:r w:rsidRPr="00292E2D">
        <w:tab/>
        <w:t>(c)</w:t>
      </w:r>
      <w:r w:rsidRPr="00292E2D">
        <w:tab/>
        <w:t>deafblindness;</w:t>
      </w:r>
    </w:p>
    <w:p w14:paraId="14CDE8A6" w14:textId="77777777" w:rsidR="004B2282" w:rsidRPr="00292E2D" w:rsidRDefault="004B2282" w:rsidP="004B2282">
      <w:pPr>
        <w:pStyle w:val="paragraph"/>
      </w:pPr>
      <w:r w:rsidRPr="00292E2D">
        <w:tab/>
        <w:t>(d)</w:t>
      </w:r>
      <w:r w:rsidRPr="00292E2D">
        <w:tab/>
        <w:t>cerebral palsy;</w:t>
      </w:r>
    </w:p>
    <w:p w14:paraId="3A62EB5E" w14:textId="77777777" w:rsidR="004B2282" w:rsidRPr="00292E2D" w:rsidRDefault="004B2282" w:rsidP="004B2282">
      <w:pPr>
        <w:pStyle w:val="paragraph"/>
      </w:pPr>
      <w:r w:rsidRPr="00292E2D">
        <w:tab/>
        <w:t>(e)</w:t>
      </w:r>
      <w:r w:rsidRPr="00292E2D">
        <w:tab/>
        <w:t>Down syndrome;</w:t>
      </w:r>
    </w:p>
    <w:p w14:paraId="7FEC3E6D" w14:textId="77777777" w:rsidR="004B2282" w:rsidRPr="00292E2D" w:rsidRDefault="004B2282" w:rsidP="004B2282">
      <w:pPr>
        <w:pStyle w:val="paragraph"/>
      </w:pPr>
      <w:r w:rsidRPr="00292E2D">
        <w:tab/>
        <w:t>(f)</w:t>
      </w:r>
      <w:r w:rsidRPr="00292E2D">
        <w:tab/>
        <w:t>Fragile X syndrome;</w:t>
      </w:r>
    </w:p>
    <w:p w14:paraId="2523CE2A" w14:textId="23CE8074" w:rsidR="004B2282" w:rsidRPr="00292E2D" w:rsidRDefault="004B2282" w:rsidP="004B2282">
      <w:pPr>
        <w:pStyle w:val="paragraph"/>
      </w:pPr>
      <w:r w:rsidRPr="00292E2D">
        <w:tab/>
        <w:t>(g)</w:t>
      </w:r>
      <w:r w:rsidRPr="00292E2D">
        <w:tab/>
        <w:t>Prader</w:t>
      </w:r>
      <w:r w:rsidR="00DE7744">
        <w:noBreakHyphen/>
      </w:r>
      <w:r w:rsidRPr="00292E2D">
        <w:t>Willi syndrome;</w:t>
      </w:r>
    </w:p>
    <w:p w14:paraId="69A8F0C1" w14:textId="77777777" w:rsidR="004B2282" w:rsidRPr="00292E2D" w:rsidRDefault="004B2282" w:rsidP="004B2282">
      <w:pPr>
        <w:pStyle w:val="paragraph"/>
      </w:pPr>
      <w:r w:rsidRPr="00292E2D">
        <w:tab/>
        <w:t>(h)</w:t>
      </w:r>
      <w:r w:rsidRPr="00292E2D">
        <w:tab/>
        <w:t>Williams syndrome;</w:t>
      </w:r>
    </w:p>
    <w:p w14:paraId="1129119B" w14:textId="77777777" w:rsidR="004B2282" w:rsidRPr="00292E2D" w:rsidRDefault="004B2282" w:rsidP="004B2282">
      <w:pPr>
        <w:pStyle w:val="paragraph"/>
      </w:pPr>
      <w:r w:rsidRPr="00292E2D">
        <w:tab/>
        <w:t>(i)</w:t>
      </w:r>
      <w:r w:rsidRPr="00292E2D">
        <w:tab/>
        <w:t>Angelman syndrome;</w:t>
      </w:r>
    </w:p>
    <w:p w14:paraId="6F951397" w14:textId="77777777" w:rsidR="004B2282" w:rsidRPr="00292E2D" w:rsidRDefault="004B2282" w:rsidP="004B2282">
      <w:pPr>
        <w:pStyle w:val="paragraph"/>
      </w:pPr>
      <w:r w:rsidRPr="00292E2D">
        <w:tab/>
        <w:t>(j)</w:t>
      </w:r>
      <w:r w:rsidRPr="00292E2D">
        <w:tab/>
        <w:t>Kabuki syndrome;</w:t>
      </w:r>
    </w:p>
    <w:p w14:paraId="451D6F1B" w14:textId="0022C56F" w:rsidR="004B2282" w:rsidRPr="00292E2D" w:rsidRDefault="004B2282" w:rsidP="004B2282">
      <w:pPr>
        <w:pStyle w:val="paragraph"/>
      </w:pPr>
      <w:r w:rsidRPr="00292E2D">
        <w:tab/>
        <w:t>(k)</w:t>
      </w:r>
      <w:r w:rsidRPr="00292E2D">
        <w:tab/>
        <w:t>Smith</w:t>
      </w:r>
      <w:r w:rsidR="00DE7744">
        <w:noBreakHyphen/>
      </w:r>
      <w:r w:rsidRPr="00292E2D">
        <w:t>Magenis syndrome;</w:t>
      </w:r>
    </w:p>
    <w:p w14:paraId="153C4457" w14:textId="77777777" w:rsidR="004B2282" w:rsidRPr="00292E2D" w:rsidRDefault="004B2282" w:rsidP="004B2282">
      <w:pPr>
        <w:pStyle w:val="paragraph"/>
      </w:pPr>
      <w:r w:rsidRPr="00292E2D">
        <w:tab/>
        <w:t>(l)</w:t>
      </w:r>
      <w:r w:rsidRPr="00292E2D">
        <w:tab/>
        <w:t>CHARGE syndrome;</w:t>
      </w:r>
    </w:p>
    <w:p w14:paraId="441675CD" w14:textId="77777777" w:rsidR="004B2282" w:rsidRPr="00292E2D" w:rsidRDefault="004B2282" w:rsidP="004B2282">
      <w:pPr>
        <w:pStyle w:val="paragraph"/>
      </w:pPr>
      <w:r w:rsidRPr="00292E2D">
        <w:tab/>
        <w:t>(m)</w:t>
      </w:r>
      <w:r w:rsidRPr="00292E2D">
        <w:tab/>
        <w:t>Cri du Chat syndrome;</w:t>
      </w:r>
    </w:p>
    <w:p w14:paraId="2CB21C28" w14:textId="77777777" w:rsidR="004B2282" w:rsidRPr="00292E2D" w:rsidRDefault="004B2282" w:rsidP="004B2282">
      <w:pPr>
        <w:pStyle w:val="paragraph"/>
      </w:pPr>
      <w:r w:rsidRPr="00292E2D">
        <w:tab/>
        <w:t>(n)</w:t>
      </w:r>
      <w:r w:rsidRPr="00292E2D">
        <w:tab/>
        <w:t>Cornelia de Lange syndrome;</w:t>
      </w:r>
    </w:p>
    <w:p w14:paraId="47EEE679" w14:textId="77777777" w:rsidR="004B2282" w:rsidRPr="00292E2D" w:rsidRDefault="004B2282" w:rsidP="004B2282">
      <w:pPr>
        <w:pStyle w:val="paragraph"/>
      </w:pPr>
      <w:r w:rsidRPr="00292E2D">
        <w:tab/>
        <w:t>(o)</w:t>
      </w:r>
      <w:r w:rsidRPr="00292E2D">
        <w:tab/>
        <w:t>microcephaly, if a child has:</w:t>
      </w:r>
    </w:p>
    <w:p w14:paraId="330C95C9" w14:textId="77777777" w:rsidR="004B2282" w:rsidRPr="00292E2D" w:rsidRDefault="004B2282" w:rsidP="004B2282">
      <w:pPr>
        <w:pStyle w:val="paragraphsub"/>
      </w:pPr>
      <w:r w:rsidRPr="00292E2D">
        <w:tab/>
        <w:t>(i)</w:t>
      </w:r>
      <w:r w:rsidRPr="00292E2D">
        <w:tab/>
        <w:t>a head circumference less than the third percentile for age and sex; and</w:t>
      </w:r>
    </w:p>
    <w:p w14:paraId="04DB1418" w14:textId="77777777" w:rsidR="004B2282" w:rsidRPr="00292E2D" w:rsidRDefault="004B2282" w:rsidP="004B2282">
      <w:pPr>
        <w:pStyle w:val="paragraphsub"/>
      </w:pPr>
      <w:r w:rsidRPr="00292E2D">
        <w:tab/>
        <w:t>(ii)</w:t>
      </w:r>
      <w:r w:rsidRPr="00292E2D">
        <w:tab/>
        <w:t>a functional level at or below 2 standard deviations below the mean for age on a standard development test or an IQ score of less than 70 on a standardised test of intelligence;</w:t>
      </w:r>
    </w:p>
    <w:p w14:paraId="639E888D" w14:textId="77777777" w:rsidR="004B2282" w:rsidRPr="00292E2D" w:rsidRDefault="004B2282" w:rsidP="004B2282">
      <w:pPr>
        <w:pStyle w:val="paragraph"/>
      </w:pPr>
      <w:r w:rsidRPr="00292E2D">
        <w:tab/>
        <w:t>(p)</w:t>
      </w:r>
      <w:r w:rsidRPr="00292E2D">
        <w:tab/>
        <w:t>Rett’s disorder.</w:t>
      </w:r>
    </w:p>
    <w:p w14:paraId="53E96D07" w14:textId="77777777" w:rsidR="004B2282" w:rsidRPr="00292E2D" w:rsidRDefault="004B2282" w:rsidP="004B2282">
      <w:pPr>
        <w:pStyle w:val="ActHead5"/>
      </w:pPr>
      <w:bookmarkStart w:id="80" w:name="_Toc48895127"/>
      <w:r w:rsidRPr="00DE7744">
        <w:rPr>
          <w:rStyle w:val="CharSectno"/>
        </w:rPr>
        <w:t>2.6.2</w:t>
      </w:r>
      <w:r w:rsidRPr="00292E2D">
        <w:t xml:space="preserve">  Meaning of </w:t>
      </w:r>
      <w:r w:rsidRPr="00292E2D">
        <w:rPr>
          <w:i/>
        </w:rPr>
        <w:t>risk assessment</w:t>
      </w:r>
      <w:bookmarkEnd w:id="80"/>
    </w:p>
    <w:p w14:paraId="3D087D49" w14:textId="77777777" w:rsidR="004B2282" w:rsidRPr="00292E2D" w:rsidRDefault="004B2282" w:rsidP="004B2282">
      <w:pPr>
        <w:pStyle w:val="subsection"/>
      </w:pPr>
      <w:r w:rsidRPr="00292E2D">
        <w:tab/>
      </w:r>
      <w:r w:rsidRPr="00292E2D">
        <w:tab/>
        <w:t>In items 135, 137 and 139:</w:t>
      </w:r>
    </w:p>
    <w:p w14:paraId="09BB27E6" w14:textId="77777777" w:rsidR="004B2282" w:rsidRPr="00292E2D" w:rsidRDefault="004B2282" w:rsidP="004B2282">
      <w:pPr>
        <w:pStyle w:val="Definition"/>
      </w:pPr>
      <w:r w:rsidRPr="00292E2D">
        <w:rPr>
          <w:b/>
          <w:i/>
          <w:lang w:eastAsia="en-US"/>
        </w:rPr>
        <w:t xml:space="preserve">risk assessment </w:t>
      </w:r>
      <w:r w:rsidRPr="00292E2D">
        <w:t>means an assessment of:</w:t>
      </w:r>
    </w:p>
    <w:p w14:paraId="6BF655E1" w14:textId="10602176" w:rsidR="004B2282" w:rsidRPr="00292E2D" w:rsidRDefault="004B2282" w:rsidP="004B2282">
      <w:pPr>
        <w:pStyle w:val="paragraph"/>
      </w:pPr>
      <w:r w:rsidRPr="00292E2D">
        <w:tab/>
        <w:t>(a)</w:t>
      </w:r>
      <w:r w:rsidRPr="00292E2D">
        <w:tab/>
        <w:t>the risk to the patient of a contributing co</w:t>
      </w:r>
      <w:r w:rsidR="00DE7744">
        <w:noBreakHyphen/>
      </w:r>
      <w:r w:rsidRPr="00292E2D">
        <w:t>morbidity; and</w:t>
      </w:r>
    </w:p>
    <w:p w14:paraId="644982D6" w14:textId="77777777" w:rsidR="004B2282" w:rsidRPr="00292E2D" w:rsidRDefault="004B2282" w:rsidP="004B2282">
      <w:pPr>
        <w:pStyle w:val="paragraph"/>
      </w:pPr>
      <w:r w:rsidRPr="00292E2D">
        <w:tab/>
        <w:t>(b)</w:t>
      </w:r>
      <w:r w:rsidRPr="00292E2D">
        <w:tab/>
        <w:t>environmental, physical, social and emotional risk factors that may apply to the patient or to another individual.</w:t>
      </w:r>
    </w:p>
    <w:p w14:paraId="732D2D5F" w14:textId="77777777" w:rsidR="004B2282" w:rsidRPr="00292E2D" w:rsidRDefault="004B2282" w:rsidP="004B2282">
      <w:pPr>
        <w:pStyle w:val="ActHead5"/>
      </w:pPr>
      <w:bookmarkStart w:id="81" w:name="_Toc48895128"/>
      <w:r w:rsidRPr="00DE7744">
        <w:rPr>
          <w:rStyle w:val="CharSectno"/>
        </w:rPr>
        <w:t>2.6.3</w:t>
      </w:r>
      <w:r w:rsidRPr="00292E2D">
        <w:t xml:space="preserve">  Items in Group A29</w:t>
      </w:r>
      <w:bookmarkEnd w:id="81"/>
    </w:p>
    <w:p w14:paraId="2732895A" w14:textId="77777777" w:rsidR="004B2282" w:rsidRPr="00292E2D" w:rsidRDefault="004B2282" w:rsidP="004B2282">
      <w:pPr>
        <w:pStyle w:val="subsection"/>
      </w:pPr>
      <w:r w:rsidRPr="00292E2D">
        <w:tab/>
      </w:r>
      <w:r w:rsidRPr="00292E2D">
        <w:tab/>
        <w:t>This clause sets out items in Group A29.</w:t>
      </w:r>
    </w:p>
    <w:p w14:paraId="58CC14A4"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6"/>
        <w:gridCol w:w="6047"/>
        <w:gridCol w:w="1294"/>
      </w:tblGrid>
      <w:tr w:rsidR="004B2282" w:rsidRPr="00292E2D" w14:paraId="55534280"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2840B457" w14:textId="77777777" w:rsidR="004B2282" w:rsidRPr="00292E2D" w:rsidRDefault="004B2282" w:rsidP="00FC68A1">
            <w:pPr>
              <w:pStyle w:val="TableHeading"/>
            </w:pPr>
            <w:r w:rsidRPr="00292E2D">
              <w:t>Group A29—Early intervention services for children with autism, pervasive developmental disorder or disability</w:t>
            </w:r>
          </w:p>
        </w:tc>
      </w:tr>
      <w:tr w:rsidR="004B2282" w:rsidRPr="00292E2D" w14:paraId="10F72DDB" w14:textId="77777777" w:rsidTr="00561DD9">
        <w:trPr>
          <w:tblHeader/>
        </w:trPr>
        <w:tc>
          <w:tcPr>
            <w:tcW w:w="695" w:type="pct"/>
            <w:tcBorders>
              <w:top w:val="single" w:sz="6" w:space="0" w:color="auto"/>
              <w:left w:val="nil"/>
              <w:bottom w:val="single" w:sz="12" w:space="0" w:color="auto"/>
              <w:right w:val="nil"/>
            </w:tcBorders>
            <w:shd w:val="clear" w:color="auto" w:fill="auto"/>
            <w:hideMark/>
          </w:tcPr>
          <w:p w14:paraId="762AFA9E" w14:textId="77777777" w:rsidR="004B2282" w:rsidRPr="00292E2D" w:rsidRDefault="004B2282" w:rsidP="00FC68A1">
            <w:pPr>
              <w:pStyle w:val="TableHeading"/>
            </w:pPr>
            <w:r w:rsidRPr="00292E2D">
              <w:t>Column 1</w:t>
            </w:r>
          </w:p>
          <w:p w14:paraId="69DD8298" w14:textId="77777777" w:rsidR="004B2282" w:rsidRPr="00292E2D" w:rsidRDefault="004B2282" w:rsidP="00FC68A1">
            <w:pPr>
              <w:pStyle w:val="TableHeading"/>
            </w:pPr>
            <w:r w:rsidRPr="00292E2D">
              <w:t>Item</w:t>
            </w:r>
          </w:p>
        </w:tc>
        <w:tc>
          <w:tcPr>
            <w:tcW w:w="3546" w:type="pct"/>
            <w:tcBorders>
              <w:top w:val="single" w:sz="6" w:space="0" w:color="auto"/>
              <w:left w:val="nil"/>
              <w:bottom w:val="single" w:sz="12" w:space="0" w:color="auto"/>
              <w:right w:val="nil"/>
            </w:tcBorders>
            <w:shd w:val="clear" w:color="auto" w:fill="auto"/>
            <w:hideMark/>
          </w:tcPr>
          <w:p w14:paraId="71E80384" w14:textId="77777777" w:rsidR="004B2282" w:rsidRPr="00292E2D" w:rsidRDefault="004B2282" w:rsidP="00FC68A1">
            <w:pPr>
              <w:pStyle w:val="TableHeading"/>
            </w:pPr>
            <w:r w:rsidRPr="00292E2D">
              <w:t>Column 2</w:t>
            </w:r>
          </w:p>
          <w:p w14:paraId="6CDBDA48" w14:textId="77777777" w:rsidR="004B2282" w:rsidRPr="00292E2D" w:rsidRDefault="004B2282" w:rsidP="00FC68A1">
            <w:pPr>
              <w:pStyle w:val="TableHeading"/>
            </w:pPr>
            <w:r w:rsidRPr="00292E2D">
              <w:t>Description</w:t>
            </w:r>
          </w:p>
        </w:tc>
        <w:tc>
          <w:tcPr>
            <w:tcW w:w="759" w:type="pct"/>
            <w:tcBorders>
              <w:top w:val="single" w:sz="6" w:space="0" w:color="auto"/>
              <w:left w:val="nil"/>
              <w:bottom w:val="single" w:sz="12" w:space="0" w:color="auto"/>
              <w:right w:val="nil"/>
            </w:tcBorders>
            <w:shd w:val="clear" w:color="auto" w:fill="auto"/>
            <w:hideMark/>
          </w:tcPr>
          <w:p w14:paraId="4951FBC2" w14:textId="77777777" w:rsidR="004B2282" w:rsidRPr="00292E2D" w:rsidRDefault="004B2282" w:rsidP="00FC68A1">
            <w:pPr>
              <w:pStyle w:val="TableHeading"/>
              <w:jc w:val="right"/>
            </w:pPr>
            <w:r w:rsidRPr="00292E2D">
              <w:t>Column 3</w:t>
            </w:r>
          </w:p>
          <w:p w14:paraId="69342833" w14:textId="77777777" w:rsidR="004B2282" w:rsidRPr="00292E2D" w:rsidRDefault="004B2282" w:rsidP="00FC68A1">
            <w:pPr>
              <w:pStyle w:val="TableHeading"/>
              <w:jc w:val="right"/>
            </w:pPr>
            <w:r w:rsidRPr="00292E2D">
              <w:t>Fee ($)</w:t>
            </w:r>
          </w:p>
        </w:tc>
      </w:tr>
      <w:tr w:rsidR="004B2282" w:rsidRPr="00292E2D" w14:paraId="081AD8B5" w14:textId="77777777" w:rsidTr="00561DD9">
        <w:trPr>
          <w:trHeight w:val="151"/>
        </w:trPr>
        <w:tc>
          <w:tcPr>
            <w:tcW w:w="695" w:type="pct"/>
            <w:tcBorders>
              <w:top w:val="single" w:sz="12" w:space="0" w:color="auto"/>
              <w:left w:val="nil"/>
              <w:bottom w:val="single" w:sz="4" w:space="0" w:color="auto"/>
              <w:right w:val="nil"/>
            </w:tcBorders>
            <w:shd w:val="clear" w:color="auto" w:fill="auto"/>
            <w:hideMark/>
          </w:tcPr>
          <w:p w14:paraId="75A6F1AA" w14:textId="77777777" w:rsidR="004B2282" w:rsidRPr="00292E2D" w:rsidRDefault="004B2282" w:rsidP="00FC68A1">
            <w:pPr>
              <w:pStyle w:val="Tabletext"/>
            </w:pPr>
            <w:r w:rsidRPr="00292E2D">
              <w:rPr>
                <w:snapToGrid w:val="0"/>
              </w:rPr>
              <w:t>135</w:t>
            </w:r>
          </w:p>
        </w:tc>
        <w:tc>
          <w:tcPr>
            <w:tcW w:w="3546" w:type="pct"/>
            <w:tcBorders>
              <w:top w:val="single" w:sz="12" w:space="0" w:color="auto"/>
              <w:left w:val="nil"/>
              <w:bottom w:val="single" w:sz="4" w:space="0" w:color="auto"/>
              <w:right w:val="nil"/>
            </w:tcBorders>
            <w:shd w:val="clear" w:color="auto" w:fill="auto"/>
            <w:hideMark/>
          </w:tcPr>
          <w:p w14:paraId="2091EF0F" w14:textId="77777777" w:rsidR="004B2282" w:rsidRPr="00292E2D" w:rsidRDefault="004B2282" w:rsidP="00FC68A1">
            <w:pPr>
              <w:pStyle w:val="Tabletext"/>
            </w:pPr>
            <w:r w:rsidRPr="00292E2D">
              <w:t xml:space="preserve">Professional attendance lasting at least 45 minutes at consulting rooms or hospital, by a </w:t>
            </w:r>
            <w:r w:rsidRPr="00292E2D">
              <w:rPr>
                <w:bCs/>
              </w:rPr>
              <w:t>consultant physician</w:t>
            </w:r>
            <w:r w:rsidRPr="00292E2D">
              <w:t xml:space="preserve"> in the practice of the consultant physician’s specialty of paediatrics, following referral of the patient to the consultant by a </w:t>
            </w:r>
            <w:r w:rsidRPr="00292E2D">
              <w:rPr>
                <w:snapToGrid w:val="0"/>
              </w:rPr>
              <w:t>referring practitioner</w:t>
            </w:r>
            <w:r w:rsidRPr="00292E2D">
              <w:t>, for assessment, diagnosis and preparation of a treatment and management plan for a patient aged under 13 years with autism or another pervasive developmental disorder, if the consultant paediatrician does all of the following:</w:t>
            </w:r>
          </w:p>
          <w:p w14:paraId="198CE64C" w14:textId="77777777" w:rsidR="004B2282" w:rsidRPr="00292E2D" w:rsidRDefault="004B2282" w:rsidP="00FC68A1">
            <w:pPr>
              <w:pStyle w:val="Tablea"/>
            </w:pPr>
            <w:r w:rsidRPr="00292E2D">
              <w:rPr>
                <w:szCs w:val="22"/>
              </w:rPr>
              <w:t>(a) undertakes a comprehensive assessment and makes a diagnosis (if appropriate, using information provided by an eligible allied health provider);</w:t>
            </w:r>
          </w:p>
          <w:p w14:paraId="4D6BAEE6" w14:textId="77777777" w:rsidR="004B2282" w:rsidRPr="00292E2D" w:rsidRDefault="004B2282" w:rsidP="00FC68A1">
            <w:pPr>
              <w:pStyle w:val="Tablea"/>
            </w:pPr>
            <w:r w:rsidRPr="00292E2D">
              <w:rPr>
                <w:szCs w:val="22"/>
              </w:rPr>
              <w:t>(b) develops a treatment and management plan, which must include the following:</w:t>
            </w:r>
          </w:p>
          <w:p w14:paraId="37219DB9" w14:textId="77777777" w:rsidR="004B2282" w:rsidRPr="00292E2D" w:rsidRDefault="004B2282" w:rsidP="00FC68A1">
            <w:pPr>
              <w:pStyle w:val="Tablei"/>
            </w:pPr>
            <w:r w:rsidRPr="00292E2D">
              <w:rPr>
                <w:szCs w:val="22"/>
              </w:rPr>
              <w:t>(i) an assessment and diagnosis of the patient’s condition;</w:t>
            </w:r>
          </w:p>
          <w:p w14:paraId="1FAC98D4" w14:textId="77777777" w:rsidR="004B2282" w:rsidRPr="00292E2D" w:rsidRDefault="004B2282" w:rsidP="00FC68A1">
            <w:pPr>
              <w:pStyle w:val="Tablei"/>
            </w:pPr>
            <w:r w:rsidRPr="00292E2D">
              <w:t>(ii) a risk assessment;</w:t>
            </w:r>
          </w:p>
          <w:p w14:paraId="3B6FAF98" w14:textId="77777777" w:rsidR="004B2282" w:rsidRPr="00292E2D" w:rsidRDefault="004B2282" w:rsidP="00FC68A1">
            <w:pPr>
              <w:pStyle w:val="Tablei"/>
            </w:pPr>
            <w:r w:rsidRPr="00292E2D">
              <w:t>(iii) treatment options and decisions;</w:t>
            </w:r>
          </w:p>
          <w:p w14:paraId="46B024FF" w14:textId="77777777" w:rsidR="004B2282" w:rsidRPr="00292E2D" w:rsidRDefault="004B2282" w:rsidP="00FC68A1">
            <w:pPr>
              <w:pStyle w:val="Tablei"/>
            </w:pPr>
            <w:r w:rsidRPr="00292E2D">
              <w:t>(iv) if necessary—medical recommendations;</w:t>
            </w:r>
          </w:p>
          <w:p w14:paraId="6E882F1D" w14:textId="77777777" w:rsidR="004B2282" w:rsidRPr="00292E2D" w:rsidRDefault="004B2282" w:rsidP="00FC68A1">
            <w:pPr>
              <w:pStyle w:val="Tablea"/>
            </w:pPr>
            <w:r w:rsidRPr="00292E2D">
              <w:rPr>
                <w:szCs w:val="22"/>
              </w:rPr>
              <w:t>(c) provides a copy of the treatment and management plan to:</w:t>
            </w:r>
          </w:p>
          <w:p w14:paraId="79845BA0" w14:textId="77777777" w:rsidR="004B2282" w:rsidRPr="00292E2D" w:rsidRDefault="004B2282" w:rsidP="00FC68A1">
            <w:pPr>
              <w:pStyle w:val="Tablei"/>
            </w:pPr>
            <w:r w:rsidRPr="00292E2D">
              <w:rPr>
                <w:szCs w:val="22"/>
              </w:rPr>
              <w:t xml:space="preserve">(i) the </w:t>
            </w:r>
            <w:r w:rsidRPr="00292E2D">
              <w:rPr>
                <w:snapToGrid w:val="0"/>
              </w:rPr>
              <w:t>referring practitioner</w:t>
            </w:r>
            <w:r w:rsidRPr="00292E2D">
              <w:rPr>
                <w:szCs w:val="22"/>
              </w:rPr>
              <w:t>; and</w:t>
            </w:r>
          </w:p>
          <w:p w14:paraId="65BBFF23" w14:textId="77777777" w:rsidR="004B2282" w:rsidRPr="00292E2D" w:rsidRDefault="004B2282" w:rsidP="00FC68A1">
            <w:pPr>
              <w:pStyle w:val="Tablei"/>
            </w:pPr>
            <w:r w:rsidRPr="00292E2D">
              <w:rPr>
                <w:szCs w:val="22"/>
              </w:rPr>
              <w:t>(ii) one or more allied health providers, if appropriate, for the treatment of the patient;</w:t>
            </w:r>
          </w:p>
          <w:p w14:paraId="7837BED9" w14:textId="3C0EEC7B" w:rsidR="004B2282" w:rsidRPr="00292E2D" w:rsidRDefault="004B2282" w:rsidP="00FC68A1">
            <w:pPr>
              <w:pStyle w:val="Tabletext"/>
            </w:pPr>
            <w:r w:rsidRPr="00292E2D">
              <w:t xml:space="preserve">(other than attendance on a patient for whom payment has previously been made under this item or </w:t>
            </w:r>
            <w:r w:rsidR="00DE7744">
              <w:t>item 1</w:t>
            </w:r>
            <w:r w:rsidRPr="00292E2D">
              <w:t>37, 139 or 289)</w:t>
            </w:r>
          </w:p>
        </w:tc>
        <w:tc>
          <w:tcPr>
            <w:tcW w:w="759" w:type="pct"/>
            <w:tcBorders>
              <w:top w:val="single" w:sz="12" w:space="0" w:color="auto"/>
              <w:left w:val="nil"/>
              <w:bottom w:val="single" w:sz="4" w:space="0" w:color="auto"/>
              <w:right w:val="nil"/>
            </w:tcBorders>
            <w:shd w:val="clear" w:color="auto" w:fill="auto"/>
            <w:hideMark/>
          </w:tcPr>
          <w:p w14:paraId="0DA18292" w14:textId="544FA2AF" w:rsidR="004B2282" w:rsidRPr="00292E2D" w:rsidRDefault="001936CA" w:rsidP="00FC68A1">
            <w:pPr>
              <w:pStyle w:val="Tabletext"/>
              <w:jc w:val="right"/>
            </w:pPr>
            <w:r w:rsidRPr="00292E2D">
              <w:t>276.25</w:t>
            </w:r>
          </w:p>
        </w:tc>
      </w:tr>
      <w:tr w:rsidR="004B2282" w:rsidRPr="00292E2D" w14:paraId="08AC5EFA" w14:textId="77777777" w:rsidTr="00561DD9">
        <w:tc>
          <w:tcPr>
            <w:tcW w:w="695" w:type="pct"/>
            <w:tcBorders>
              <w:top w:val="single" w:sz="4" w:space="0" w:color="auto"/>
              <w:left w:val="nil"/>
              <w:bottom w:val="single" w:sz="4" w:space="0" w:color="auto"/>
              <w:right w:val="nil"/>
            </w:tcBorders>
            <w:shd w:val="clear" w:color="auto" w:fill="auto"/>
            <w:hideMark/>
          </w:tcPr>
          <w:p w14:paraId="08F85E0A" w14:textId="77777777" w:rsidR="004B2282" w:rsidRPr="00292E2D" w:rsidRDefault="004B2282" w:rsidP="00FC68A1">
            <w:pPr>
              <w:pStyle w:val="Tabletext"/>
            </w:pPr>
            <w:bookmarkStart w:id="82" w:name="CU_471598"/>
            <w:bookmarkStart w:id="83" w:name="CU_473075"/>
            <w:bookmarkEnd w:id="82"/>
            <w:bookmarkEnd w:id="83"/>
            <w:r w:rsidRPr="00292E2D">
              <w:t>137</w:t>
            </w:r>
          </w:p>
        </w:tc>
        <w:tc>
          <w:tcPr>
            <w:tcW w:w="3546" w:type="pct"/>
            <w:tcBorders>
              <w:top w:val="single" w:sz="4" w:space="0" w:color="auto"/>
              <w:left w:val="nil"/>
              <w:bottom w:val="single" w:sz="4" w:space="0" w:color="auto"/>
              <w:right w:val="nil"/>
            </w:tcBorders>
            <w:shd w:val="clear" w:color="auto" w:fill="auto"/>
            <w:hideMark/>
          </w:tcPr>
          <w:p w14:paraId="3B3C67A5" w14:textId="77777777" w:rsidR="004B2282" w:rsidRPr="00292E2D" w:rsidRDefault="004B2282" w:rsidP="00FC68A1">
            <w:pPr>
              <w:pStyle w:val="Tabletext"/>
            </w:pPr>
            <w:r w:rsidRPr="00292E2D">
              <w:t>Professional attendance lasting at least 45 minutes at consulting rooms or hospital, by a specialist or consultant physician (not including a general practitioner) following referral of the patient to the specialist or consultant physician by a referring practitioner, for assessment, diagnosis and preparation of a treatment and management plan for a patient under 13 years with an eligible disability if the specialist or consultant physician does all of the following:</w:t>
            </w:r>
          </w:p>
          <w:p w14:paraId="1760FFC2" w14:textId="77777777" w:rsidR="004B2282" w:rsidRPr="00292E2D" w:rsidRDefault="004B2282" w:rsidP="00FC68A1">
            <w:pPr>
              <w:pStyle w:val="Tablea"/>
            </w:pPr>
            <w:r w:rsidRPr="00292E2D">
              <w:t>(a) undertakes a comprehensive assessment and makes a diagnosis (if appropriate, using information provided by an eligible allied health provider);</w:t>
            </w:r>
          </w:p>
          <w:p w14:paraId="7F406EA5" w14:textId="77777777" w:rsidR="004B2282" w:rsidRPr="00292E2D" w:rsidRDefault="004B2282" w:rsidP="00FC68A1">
            <w:pPr>
              <w:pStyle w:val="Tablea"/>
            </w:pPr>
            <w:r w:rsidRPr="00292E2D">
              <w:t>(b) develops a treatment and management plan, which must include the following:</w:t>
            </w:r>
          </w:p>
          <w:p w14:paraId="65E1A07B" w14:textId="77777777" w:rsidR="004B2282" w:rsidRPr="00292E2D" w:rsidRDefault="004B2282" w:rsidP="00FC68A1">
            <w:pPr>
              <w:pStyle w:val="Tablei"/>
            </w:pPr>
            <w:r w:rsidRPr="00292E2D">
              <w:t>(i) an assessment and diagnosis of the patient’s condition;</w:t>
            </w:r>
          </w:p>
          <w:p w14:paraId="1BD6884B" w14:textId="77777777" w:rsidR="004B2282" w:rsidRPr="00292E2D" w:rsidRDefault="004B2282" w:rsidP="00FC68A1">
            <w:pPr>
              <w:pStyle w:val="Tablei"/>
            </w:pPr>
            <w:r w:rsidRPr="00292E2D">
              <w:t>(ii) a risk assessment;</w:t>
            </w:r>
          </w:p>
          <w:p w14:paraId="10377785" w14:textId="77777777" w:rsidR="004B2282" w:rsidRPr="00292E2D" w:rsidRDefault="004B2282" w:rsidP="00FC68A1">
            <w:pPr>
              <w:pStyle w:val="Tablei"/>
            </w:pPr>
            <w:r w:rsidRPr="00292E2D">
              <w:t>(iii) treatment options and decisions;</w:t>
            </w:r>
          </w:p>
          <w:p w14:paraId="3AF0EDBA" w14:textId="77777777" w:rsidR="004B2282" w:rsidRPr="00292E2D" w:rsidRDefault="004B2282" w:rsidP="00FC68A1">
            <w:pPr>
              <w:pStyle w:val="Tablei"/>
            </w:pPr>
            <w:r w:rsidRPr="00292E2D">
              <w:t>(iv) if necessary—medication recommendations;</w:t>
            </w:r>
          </w:p>
          <w:p w14:paraId="47DCCC31" w14:textId="77777777" w:rsidR="004B2282" w:rsidRPr="00292E2D" w:rsidRDefault="004B2282" w:rsidP="00FC68A1">
            <w:pPr>
              <w:pStyle w:val="Tablea"/>
            </w:pPr>
            <w:r w:rsidRPr="00292E2D">
              <w:t>(c) provides a copy of the treatment and management plan to one or more allied health providers, if appropriate, for the treatment of the patient;</w:t>
            </w:r>
          </w:p>
          <w:p w14:paraId="7C92428C" w14:textId="56E85F78" w:rsidR="004B2282" w:rsidRPr="00292E2D" w:rsidRDefault="004B2282" w:rsidP="00FC68A1">
            <w:pPr>
              <w:pStyle w:val="Tabletext"/>
            </w:pPr>
            <w:r w:rsidRPr="00292E2D">
              <w:t xml:space="preserve">(other than attendance on a patient for whom payment has previously been made under this item or </w:t>
            </w:r>
            <w:r w:rsidR="00DE7744">
              <w:t>item 1</w:t>
            </w:r>
            <w:r w:rsidRPr="00292E2D">
              <w:t>35, 139 or 289)</w:t>
            </w:r>
          </w:p>
        </w:tc>
        <w:tc>
          <w:tcPr>
            <w:tcW w:w="759" w:type="pct"/>
            <w:tcBorders>
              <w:top w:val="single" w:sz="4" w:space="0" w:color="auto"/>
              <w:left w:val="nil"/>
              <w:bottom w:val="single" w:sz="4" w:space="0" w:color="auto"/>
              <w:right w:val="nil"/>
            </w:tcBorders>
            <w:shd w:val="clear" w:color="auto" w:fill="auto"/>
            <w:hideMark/>
          </w:tcPr>
          <w:p w14:paraId="120FF165" w14:textId="0E20F536" w:rsidR="004B2282" w:rsidRPr="00292E2D" w:rsidRDefault="001936CA" w:rsidP="00FC68A1">
            <w:pPr>
              <w:pStyle w:val="Tabletext"/>
              <w:jc w:val="right"/>
            </w:pPr>
            <w:r w:rsidRPr="00292E2D">
              <w:t>276.25</w:t>
            </w:r>
          </w:p>
        </w:tc>
      </w:tr>
      <w:tr w:rsidR="004B2282" w:rsidRPr="00292E2D" w14:paraId="7129991B" w14:textId="77777777" w:rsidTr="00561DD9">
        <w:trPr>
          <w:trHeight w:val="403"/>
        </w:trPr>
        <w:tc>
          <w:tcPr>
            <w:tcW w:w="695" w:type="pct"/>
            <w:tcBorders>
              <w:top w:val="single" w:sz="4" w:space="0" w:color="auto"/>
              <w:left w:val="nil"/>
              <w:bottom w:val="single" w:sz="12" w:space="0" w:color="auto"/>
              <w:right w:val="nil"/>
            </w:tcBorders>
            <w:shd w:val="clear" w:color="auto" w:fill="auto"/>
            <w:hideMark/>
          </w:tcPr>
          <w:p w14:paraId="57C44189" w14:textId="77777777" w:rsidR="004B2282" w:rsidRPr="00292E2D" w:rsidRDefault="004B2282" w:rsidP="00FC68A1">
            <w:pPr>
              <w:pStyle w:val="Tabletext"/>
            </w:pPr>
            <w:r w:rsidRPr="00292E2D">
              <w:t>139</w:t>
            </w:r>
          </w:p>
        </w:tc>
        <w:tc>
          <w:tcPr>
            <w:tcW w:w="3546" w:type="pct"/>
            <w:tcBorders>
              <w:top w:val="single" w:sz="4" w:space="0" w:color="auto"/>
              <w:left w:val="nil"/>
              <w:bottom w:val="single" w:sz="12" w:space="0" w:color="auto"/>
              <w:right w:val="nil"/>
            </w:tcBorders>
            <w:shd w:val="clear" w:color="auto" w:fill="auto"/>
            <w:hideMark/>
          </w:tcPr>
          <w:p w14:paraId="1F12FEC3" w14:textId="77777777" w:rsidR="004B2282" w:rsidRPr="00292E2D" w:rsidRDefault="004B2282" w:rsidP="00FC68A1">
            <w:pPr>
              <w:pStyle w:val="Tabletext"/>
            </w:pPr>
            <w:r w:rsidRPr="00292E2D">
              <w:t>Professional attendance lasting at least 45 minutes at consulting rooms only, by a general practitioner (not including a specialist or consultant physician) for assessment, diagnosis and preparation of a treatment and management plan for a patient under 13 years with an eligible disability if the general practitioner does all of the following:</w:t>
            </w:r>
          </w:p>
          <w:p w14:paraId="36C43816" w14:textId="77777777" w:rsidR="004B2282" w:rsidRPr="00292E2D" w:rsidRDefault="004B2282" w:rsidP="00FC68A1">
            <w:pPr>
              <w:pStyle w:val="Tablea"/>
            </w:pPr>
            <w:r w:rsidRPr="00292E2D">
              <w:t>(a) undertakes a comprehensive assessment and makes a diagnosis (if appropriate, using information provided by an eligible allied health provider);</w:t>
            </w:r>
          </w:p>
          <w:p w14:paraId="20A87524" w14:textId="77777777" w:rsidR="004B2282" w:rsidRPr="00292E2D" w:rsidRDefault="004B2282" w:rsidP="00FC68A1">
            <w:pPr>
              <w:pStyle w:val="Tablea"/>
            </w:pPr>
            <w:r w:rsidRPr="00292E2D">
              <w:t>(b) develops a treatment and management plan, which must include the following:</w:t>
            </w:r>
          </w:p>
          <w:p w14:paraId="79A2B50D" w14:textId="77777777" w:rsidR="004B2282" w:rsidRPr="00292E2D" w:rsidRDefault="004B2282" w:rsidP="00FC68A1">
            <w:pPr>
              <w:pStyle w:val="Tablei"/>
            </w:pPr>
            <w:r w:rsidRPr="00292E2D">
              <w:t>(i) an assessment and diagnosis of the patient’s condition;</w:t>
            </w:r>
          </w:p>
          <w:p w14:paraId="72089ECB" w14:textId="77777777" w:rsidR="004B2282" w:rsidRPr="00292E2D" w:rsidRDefault="004B2282" w:rsidP="00FC68A1">
            <w:pPr>
              <w:pStyle w:val="Tablei"/>
            </w:pPr>
            <w:r w:rsidRPr="00292E2D">
              <w:t>(ii) a risk assessment;</w:t>
            </w:r>
          </w:p>
          <w:p w14:paraId="4FC0C150" w14:textId="77777777" w:rsidR="004B2282" w:rsidRPr="00292E2D" w:rsidRDefault="004B2282" w:rsidP="00FC68A1">
            <w:pPr>
              <w:pStyle w:val="Tablei"/>
            </w:pPr>
            <w:r w:rsidRPr="00292E2D">
              <w:t>(iii) treatment options and decisions;</w:t>
            </w:r>
          </w:p>
          <w:p w14:paraId="30C505BC" w14:textId="77777777" w:rsidR="004B2282" w:rsidRPr="00292E2D" w:rsidRDefault="004B2282" w:rsidP="00FC68A1">
            <w:pPr>
              <w:pStyle w:val="Tablei"/>
            </w:pPr>
            <w:r w:rsidRPr="00292E2D">
              <w:t>(iv) if necessary—medication recommendations;</w:t>
            </w:r>
          </w:p>
          <w:p w14:paraId="1179D7D0" w14:textId="77777777" w:rsidR="004B2282" w:rsidRPr="00292E2D" w:rsidRDefault="004B2282" w:rsidP="00FC68A1">
            <w:pPr>
              <w:pStyle w:val="Tablea"/>
            </w:pPr>
            <w:r w:rsidRPr="00292E2D">
              <w:t>(c) provides a copy of the treatment and management plan to one or more allied health providers, if appropriate, for the treatment of the patient;</w:t>
            </w:r>
          </w:p>
          <w:p w14:paraId="0A590A3A" w14:textId="33791806" w:rsidR="004B2282" w:rsidRPr="00292E2D" w:rsidRDefault="004B2282" w:rsidP="00FC68A1">
            <w:pPr>
              <w:pStyle w:val="Tabletext"/>
            </w:pPr>
            <w:r w:rsidRPr="00292E2D">
              <w:t xml:space="preserve">(other than attendance on a patient for whom payment has previously been made under this item or </w:t>
            </w:r>
            <w:r w:rsidR="00DE7744">
              <w:t>item 1</w:t>
            </w:r>
            <w:r w:rsidRPr="00292E2D">
              <w:t>35, 137 or 289)</w:t>
            </w:r>
          </w:p>
        </w:tc>
        <w:tc>
          <w:tcPr>
            <w:tcW w:w="759" w:type="pct"/>
            <w:tcBorders>
              <w:top w:val="single" w:sz="4" w:space="0" w:color="auto"/>
              <w:left w:val="nil"/>
              <w:bottom w:val="single" w:sz="12" w:space="0" w:color="auto"/>
              <w:right w:val="nil"/>
            </w:tcBorders>
            <w:shd w:val="clear" w:color="auto" w:fill="auto"/>
            <w:hideMark/>
          </w:tcPr>
          <w:p w14:paraId="14EA0760" w14:textId="216BBFBB" w:rsidR="004B2282" w:rsidRPr="00292E2D" w:rsidRDefault="001936CA" w:rsidP="00FC68A1">
            <w:pPr>
              <w:pStyle w:val="Tabletext"/>
              <w:jc w:val="right"/>
            </w:pPr>
            <w:r w:rsidRPr="00292E2D">
              <w:t>138.70</w:t>
            </w:r>
          </w:p>
        </w:tc>
      </w:tr>
    </w:tbl>
    <w:p w14:paraId="63E39997" w14:textId="77777777" w:rsidR="004B2282" w:rsidRPr="00292E2D" w:rsidRDefault="004B2282" w:rsidP="004B2282">
      <w:pPr>
        <w:pStyle w:val="Tabletext"/>
      </w:pPr>
    </w:p>
    <w:p w14:paraId="2D882E91" w14:textId="77777777" w:rsidR="004B2282" w:rsidRPr="00292E2D" w:rsidRDefault="004B2282" w:rsidP="001B7128">
      <w:pPr>
        <w:pStyle w:val="ActHead3"/>
        <w:pageBreakBefore/>
      </w:pPr>
      <w:bookmarkStart w:id="84" w:name="_Toc48895129"/>
      <w:r w:rsidRPr="00DE7744">
        <w:rPr>
          <w:rStyle w:val="CharDivNo"/>
        </w:rPr>
        <w:t>Division 2.7</w:t>
      </w:r>
      <w:r w:rsidRPr="00292E2D">
        <w:t>—</w:t>
      </w:r>
      <w:r w:rsidRPr="00DE7744">
        <w:rPr>
          <w:rStyle w:val="CharDivText"/>
        </w:rPr>
        <w:t>Group A28: Geriatric medicine</w:t>
      </w:r>
      <w:bookmarkEnd w:id="84"/>
    </w:p>
    <w:p w14:paraId="5C6F3C0D" w14:textId="77777777" w:rsidR="004B2282" w:rsidRPr="00292E2D" w:rsidRDefault="004B2282" w:rsidP="004B2282">
      <w:pPr>
        <w:pStyle w:val="ActHead5"/>
      </w:pPr>
      <w:bookmarkStart w:id="85" w:name="_Toc48895130"/>
      <w:r w:rsidRPr="00DE7744">
        <w:rPr>
          <w:rStyle w:val="CharSectno"/>
        </w:rPr>
        <w:t>2.7.1</w:t>
      </w:r>
      <w:r w:rsidRPr="00292E2D">
        <w:t xml:space="preserve">  Items in Group A28</w:t>
      </w:r>
      <w:bookmarkEnd w:id="85"/>
    </w:p>
    <w:p w14:paraId="325FB496" w14:textId="77777777" w:rsidR="004B2282" w:rsidRPr="00292E2D" w:rsidRDefault="004B2282" w:rsidP="004B2282">
      <w:pPr>
        <w:pStyle w:val="subsection"/>
      </w:pPr>
      <w:r w:rsidRPr="00292E2D">
        <w:tab/>
      </w:r>
      <w:r w:rsidRPr="00292E2D">
        <w:tab/>
        <w:t>This clause sets out items in Group A28.</w:t>
      </w:r>
    </w:p>
    <w:p w14:paraId="1C9FAD9E"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042"/>
        <w:gridCol w:w="1300"/>
      </w:tblGrid>
      <w:tr w:rsidR="004B2282" w:rsidRPr="00292E2D" w14:paraId="5168E23F"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4D4590C" w14:textId="77777777" w:rsidR="004B2282" w:rsidRPr="00292E2D" w:rsidRDefault="004B2282" w:rsidP="00FC68A1">
            <w:pPr>
              <w:pStyle w:val="TableHeading"/>
            </w:pPr>
            <w:r w:rsidRPr="00292E2D">
              <w:t>Group A28—Geriatric medicine</w:t>
            </w:r>
          </w:p>
        </w:tc>
      </w:tr>
      <w:tr w:rsidR="004B2282" w:rsidRPr="00292E2D" w14:paraId="0E307612" w14:textId="77777777" w:rsidTr="00561DD9">
        <w:trPr>
          <w:tblHeader/>
        </w:trPr>
        <w:tc>
          <w:tcPr>
            <w:tcW w:w="695" w:type="pct"/>
            <w:tcBorders>
              <w:top w:val="single" w:sz="6" w:space="0" w:color="auto"/>
              <w:left w:val="nil"/>
              <w:bottom w:val="single" w:sz="12" w:space="0" w:color="auto"/>
              <w:right w:val="nil"/>
            </w:tcBorders>
            <w:shd w:val="clear" w:color="auto" w:fill="auto"/>
            <w:hideMark/>
          </w:tcPr>
          <w:p w14:paraId="3FBC7044" w14:textId="77777777" w:rsidR="004B2282" w:rsidRPr="00292E2D" w:rsidRDefault="004B2282" w:rsidP="00FC68A1">
            <w:pPr>
              <w:pStyle w:val="TableHeading"/>
            </w:pPr>
            <w:r w:rsidRPr="00292E2D">
              <w:t>Column 1</w:t>
            </w:r>
          </w:p>
          <w:p w14:paraId="3B2BB154" w14:textId="77777777" w:rsidR="004B2282" w:rsidRPr="00292E2D" w:rsidRDefault="004B2282" w:rsidP="00FC68A1">
            <w:pPr>
              <w:pStyle w:val="TableHeading"/>
            </w:pPr>
            <w:r w:rsidRPr="00292E2D">
              <w:t>Item</w:t>
            </w:r>
          </w:p>
        </w:tc>
        <w:tc>
          <w:tcPr>
            <w:tcW w:w="3543" w:type="pct"/>
            <w:tcBorders>
              <w:top w:val="single" w:sz="6" w:space="0" w:color="auto"/>
              <w:left w:val="nil"/>
              <w:bottom w:val="single" w:sz="12" w:space="0" w:color="auto"/>
              <w:right w:val="nil"/>
            </w:tcBorders>
            <w:shd w:val="clear" w:color="auto" w:fill="auto"/>
            <w:hideMark/>
          </w:tcPr>
          <w:p w14:paraId="163EA814" w14:textId="77777777" w:rsidR="004B2282" w:rsidRPr="00292E2D" w:rsidRDefault="004B2282" w:rsidP="00FC68A1">
            <w:pPr>
              <w:pStyle w:val="TableHeading"/>
            </w:pPr>
            <w:r w:rsidRPr="00292E2D">
              <w:t>Column 2</w:t>
            </w:r>
          </w:p>
          <w:p w14:paraId="7CC2C275" w14:textId="77777777" w:rsidR="004B2282" w:rsidRPr="00292E2D" w:rsidRDefault="004B2282" w:rsidP="00FC68A1">
            <w:pPr>
              <w:pStyle w:val="TableHeading"/>
            </w:pPr>
            <w:r w:rsidRPr="00292E2D">
              <w:t>Description</w:t>
            </w:r>
          </w:p>
        </w:tc>
        <w:tc>
          <w:tcPr>
            <w:tcW w:w="762" w:type="pct"/>
            <w:tcBorders>
              <w:top w:val="single" w:sz="6" w:space="0" w:color="auto"/>
              <w:left w:val="nil"/>
              <w:bottom w:val="single" w:sz="12" w:space="0" w:color="auto"/>
              <w:right w:val="nil"/>
            </w:tcBorders>
            <w:shd w:val="clear" w:color="auto" w:fill="auto"/>
            <w:hideMark/>
          </w:tcPr>
          <w:p w14:paraId="56AAEF60" w14:textId="77777777" w:rsidR="004B2282" w:rsidRPr="00292E2D" w:rsidRDefault="004B2282" w:rsidP="00FC68A1">
            <w:pPr>
              <w:pStyle w:val="TableHeading"/>
              <w:jc w:val="right"/>
            </w:pPr>
            <w:r w:rsidRPr="00292E2D">
              <w:t>Column 3</w:t>
            </w:r>
          </w:p>
          <w:p w14:paraId="76AE0CDD" w14:textId="77777777" w:rsidR="004B2282" w:rsidRPr="00292E2D" w:rsidRDefault="004B2282" w:rsidP="00FC68A1">
            <w:pPr>
              <w:pStyle w:val="TableHeading"/>
              <w:jc w:val="right"/>
            </w:pPr>
            <w:r w:rsidRPr="00292E2D">
              <w:t>Fee ($)</w:t>
            </w:r>
          </w:p>
        </w:tc>
      </w:tr>
      <w:tr w:rsidR="004B2282" w:rsidRPr="00292E2D" w14:paraId="7F1C84FA" w14:textId="77777777" w:rsidTr="00561DD9">
        <w:tc>
          <w:tcPr>
            <w:tcW w:w="695" w:type="pct"/>
            <w:tcBorders>
              <w:top w:val="single" w:sz="12" w:space="0" w:color="auto"/>
              <w:left w:val="nil"/>
              <w:bottom w:val="single" w:sz="4" w:space="0" w:color="auto"/>
              <w:right w:val="nil"/>
            </w:tcBorders>
            <w:shd w:val="clear" w:color="auto" w:fill="auto"/>
            <w:hideMark/>
          </w:tcPr>
          <w:p w14:paraId="742E46B6" w14:textId="77777777" w:rsidR="004B2282" w:rsidRPr="00292E2D" w:rsidRDefault="004B2282" w:rsidP="00FC68A1">
            <w:pPr>
              <w:pStyle w:val="Tabletext"/>
            </w:pPr>
            <w:bookmarkStart w:id="86" w:name="CU_374042"/>
            <w:bookmarkStart w:id="87" w:name="CU_375519"/>
            <w:bookmarkEnd w:id="86"/>
            <w:bookmarkEnd w:id="87"/>
            <w:r w:rsidRPr="00292E2D">
              <w:t>141</w:t>
            </w:r>
          </w:p>
        </w:tc>
        <w:tc>
          <w:tcPr>
            <w:tcW w:w="3543" w:type="pct"/>
            <w:tcBorders>
              <w:top w:val="single" w:sz="12" w:space="0" w:color="auto"/>
              <w:left w:val="nil"/>
              <w:bottom w:val="single" w:sz="4" w:space="0" w:color="auto"/>
              <w:right w:val="nil"/>
            </w:tcBorders>
            <w:shd w:val="clear" w:color="auto" w:fill="auto"/>
            <w:hideMark/>
          </w:tcPr>
          <w:p w14:paraId="2E5B9A78" w14:textId="77777777" w:rsidR="004B2282" w:rsidRPr="00292E2D" w:rsidRDefault="004B2282" w:rsidP="00FC68A1">
            <w:pPr>
              <w:pStyle w:val="Tabletext"/>
            </w:pPr>
            <w:r w:rsidRPr="00292E2D">
              <w:t>Professional attendance lasting more than 60 minutes at consulting rooms or hospital by a consultant physician or specialist in the practice of the consultant physician’s or specialist’s specialty of geriatric medicine, if:</w:t>
            </w:r>
          </w:p>
          <w:p w14:paraId="0B41CC3B" w14:textId="77777777" w:rsidR="004B2282" w:rsidRPr="00292E2D" w:rsidRDefault="004B2282" w:rsidP="00FC68A1">
            <w:pPr>
              <w:pStyle w:val="Tablea"/>
            </w:pPr>
            <w:r w:rsidRPr="00292E2D">
              <w:t>(a) the patient is at least 65 years old and referred by a medical practitioner practising in general practice (including a general practitioner, but not including a specialist or consultant physician) or a participating nurse practitioner; and</w:t>
            </w:r>
          </w:p>
          <w:p w14:paraId="7644B6B7" w14:textId="77777777" w:rsidR="004B2282" w:rsidRPr="00292E2D" w:rsidRDefault="004B2282" w:rsidP="00FC68A1">
            <w:pPr>
              <w:pStyle w:val="Tablea"/>
            </w:pPr>
            <w:r w:rsidRPr="00292E2D">
              <w:t>(b) the attendance is initiated by the referring practitioner for the provision of a comprehensive assessment and management plan; and</w:t>
            </w:r>
          </w:p>
          <w:p w14:paraId="45228F07" w14:textId="77777777" w:rsidR="004B2282" w:rsidRPr="00292E2D" w:rsidRDefault="004B2282" w:rsidP="00FC68A1">
            <w:pPr>
              <w:pStyle w:val="Tablea"/>
            </w:pPr>
            <w:r w:rsidRPr="00292E2D">
              <w:t>(c) during the attendance:</w:t>
            </w:r>
          </w:p>
          <w:p w14:paraId="59D5E5D2" w14:textId="77777777" w:rsidR="004B2282" w:rsidRPr="00292E2D" w:rsidRDefault="004B2282" w:rsidP="00FC68A1">
            <w:pPr>
              <w:pStyle w:val="Tablei"/>
            </w:pPr>
            <w:r w:rsidRPr="00292E2D">
              <w:t xml:space="preserve">(i) the medical, physical, psychological and social aspects of the patient’s health are evaluated in detail using appropriately validated assessment tools if indicated (the </w:t>
            </w:r>
            <w:r w:rsidRPr="00292E2D">
              <w:rPr>
                <w:b/>
                <w:i/>
              </w:rPr>
              <w:t>assessment</w:t>
            </w:r>
            <w:r w:rsidRPr="00292E2D">
              <w:t>); and</w:t>
            </w:r>
          </w:p>
          <w:p w14:paraId="7DDE80CD" w14:textId="77777777" w:rsidR="004B2282" w:rsidRPr="00292E2D" w:rsidRDefault="004B2282" w:rsidP="00FC68A1">
            <w:pPr>
              <w:pStyle w:val="Tablei"/>
            </w:pPr>
            <w:r w:rsidRPr="00292E2D">
              <w:t xml:space="preserve">(ii) the patient’s various health problems and care needs are identified and prioritised (the </w:t>
            </w:r>
            <w:r w:rsidRPr="00292E2D">
              <w:rPr>
                <w:b/>
                <w:i/>
              </w:rPr>
              <w:t>formulation</w:t>
            </w:r>
            <w:r w:rsidRPr="00292E2D">
              <w:t>); and</w:t>
            </w:r>
          </w:p>
          <w:p w14:paraId="5C003EAB" w14:textId="77777777" w:rsidR="004B2282" w:rsidRPr="00292E2D" w:rsidRDefault="004B2282" w:rsidP="00FC68A1">
            <w:pPr>
              <w:pStyle w:val="Tablei"/>
            </w:pPr>
            <w:r w:rsidRPr="00292E2D">
              <w:t xml:space="preserve">(iii) a detailed management plan is prepared (the </w:t>
            </w:r>
            <w:r w:rsidRPr="00292E2D">
              <w:rPr>
                <w:b/>
                <w:i/>
              </w:rPr>
              <w:t>management plan</w:t>
            </w:r>
            <w:r w:rsidRPr="00292E2D">
              <w:t>) setting out:</w:t>
            </w:r>
          </w:p>
          <w:p w14:paraId="10710C40" w14:textId="77777777" w:rsidR="004B2282" w:rsidRPr="00292E2D" w:rsidRDefault="004B2282" w:rsidP="00FC68A1">
            <w:pPr>
              <w:pStyle w:val="TableAA"/>
            </w:pPr>
            <w:r w:rsidRPr="00292E2D">
              <w:t>(A) the prioritised list of health problems and care needs; and</w:t>
            </w:r>
          </w:p>
          <w:p w14:paraId="5BEFBCD4" w14:textId="77777777" w:rsidR="004B2282" w:rsidRPr="00292E2D" w:rsidRDefault="004B2282" w:rsidP="00FC68A1">
            <w:pPr>
              <w:pStyle w:val="TableAA"/>
            </w:pPr>
            <w:r w:rsidRPr="00292E2D">
              <w:t>(B) short and longer term management goals; and</w:t>
            </w:r>
          </w:p>
          <w:p w14:paraId="172BF918" w14:textId="77777777" w:rsidR="004B2282" w:rsidRPr="00292E2D" w:rsidRDefault="004B2282" w:rsidP="00FC68A1">
            <w:pPr>
              <w:pStyle w:val="TableAA"/>
            </w:pPr>
            <w:r w:rsidRPr="00292E2D">
              <w:t>(C)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0CFFCCA9" w14:textId="77777777" w:rsidR="004B2282" w:rsidRPr="00292E2D" w:rsidRDefault="004B2282" w:rsidP="00FC68A1">
            <w:pPr>
              <w:pStyle w:val="Tablei"/>
            </w:pPr>
            <w:r w:rsidRPr="00292E2D">
              <w:t>(iv) the management plan is explained and discussed with the patient and, if appropriate, the patient’s family and any carers; and</w:t>
            </w:r>
          </w:p>
          <w:p w14:paraId="4C5B390C" w14:textId="77777777" w:rsidR="004B2282" w:rsidRPr="00292E2D" w:rsidRDefault="004B2282" w:rsidP="00FC68A1">
            <w:pPr>
              <w:pStyle w:val="Tablei"/>
            </w:pPr>
            <w:r w:rsidRPr="00292E2D">
              <w:t>(v) the management plan is communicated in writing to the referring practitioner; and</w:t>
            </w:r>
          </w:p>
          <w:p w14:paraId="62A87067" w14:textId="32388AE9" w:rsidR="004B2282" w:rsidRPr="00292E2D" w:rsidRDefault="004B2282" w:rsidP="00FC68A1">
            <w:pPr>
              <w:pStyle w:val="Tablea"/>
            </w:pPr>
            <w:r w:rsidRPr="00292E2D">
              <w:t xml:space="preserve">(d) an attendance to which </w:t>
            </w:r>
            <w:r w:rsidR="00DE7744">
              <w:t>item 1</w:t>
            </w:r>
            <w:r w:rsidRPr="00292E2D">
              <w:t>04, 105, 107, 108, 110, 116 or 119 applies has not been provided to the patient on the same day by the same practitioner; and</w:t>
            </w:r>
          </w:p>
          <w:p w14:paraId="72ED0099" w14:textId="35D20978" w:rsidR="004B2282" w:rsidRPr="00292E2D" w:rsidRDefault="004B2282" w:rsidP="00FC68A1">
            <w:pPr>
              <w:pStyle w:val="Tablea"/>
            </w:pPr>
            <w:r w:rsidRPr="00292E2D">
              <w:t xml:space="preserve">(e) an attendance to which this item or </w:t>
            </w:r>
            <w:r w:rsidR="00DE7744">
              <w:t>item 1</w:t>
            </w:r>
            <w:r w:rsidRPr="00292E2D">
              <w:t>45 applies has not been provided to the patient by the same practitioner in the preceding 12 months</w:t>
            </w:r>
          </w:p>
        </w:tc>
        <w:tc>
          <w:tcPr>
            <w:tcW w:w="762" w:type="pct"/>
            <w:tcBorders>
              <w:top w:val="single" w:sz="12" w:space="0" w:color="auto"/>
              <w:left w:val="nil"/>
              <w:bottom w:val="single" w:sz="4" w:space="0" w:color="auto"/>
              <w:right w:val="nil"/>
            </w:tcBorders>
            <w:shd w:val="clear" w:color="auto" w:fill="auto"/>
            <w:hideMark/>
          </w:tcPr>
          <w:p w14:paraId="093CDDFA" w14:textId="3DA73BBB" w:rsidR="004B2282" w:rsidRPr="00292E2D" w:rsidRDefault="001936CA" w:rsidP="00FC68A1">
            <w:pPr>
              <w:pStyle w:val="Tabletext"/>
              <w:jc w:val="right"/>
            </w:pPr>
            <w:r w:rsidRPr="00292E2D">
              <w:t>473.80</w:t>
            </w:r>
          </w:p>
        </w:tc>
      </w:tr>
      <w:tr w:rsidR="004B2282" w:rsidRPr="00292E2D" w14:paraId="38C892C3" w14:textId="77777777" w:rsidTr="00561DD9">
        <w:tc>
          <w:tcPr>
            <w:tcW w:w="695" w:type="pct"/>
            <w:tcBorders>
              <w:top w:val="single" w:sz="4" w:space="0" w:color="auto"/>
              <w:left w:val="nil"/>
              <w:bottom w:val="single" w:sz="4" w:space="0" w:color="auto"/>
              <w:right w:val="nil"/>
            </w:tcBorders>
            <w:shd w:val="clear" w:color="auto" w:fill="auto"/>
            <w:hideMark/>
          </w:tcPr>
          <w:p w14:paraId="04265DC4" w14:textId="77777777" w:rsidR="004B2282" w:rsidRPr="00292E2D" w:rsidRDefault="004B2282" w:rsidP="00FC68A1">
            <w:pPr>
              <w:pStyle w:val="Tabletext"/>
            </w:pPr>
            <w:bookmarkStart w:id="88" w:name="CU_475973"/>
            <w:bookmarkStart w:id="89" w:name="CU_477450"/>
            <w:bookmarkEnd w:id="88"/>
            <w:bookmarkEnd w:id="89"/>
            <w:r w:rsidRPr="00292E2D">
              <w:t>143</w:t>
            </w:r>
          </w:p>
        </w:tc>
        <w:tc>
          <w:tcPr>
            <w:tcW w:w="3543" w:type="pct"/>
            <w:tcBorders>
              <w:top w:val="single" w:sz="4" w:space="0" w:color="auto"/>
              <w:left w:val="nil"/>
              <w:bottom w:val="single" w:sz="4" w:space="0" w:color="auto"/>
              <w:right w:val="nil"/>
            </w:tcBorders>
            <w:shd w:val="clear" w:color="auto" w:fill="auto"/>
            <w:hideMark/>
          </w:tcPr>
          <w:p w14:paraId="4EE7CDE4" w14:textId="106EDDAA" w:rsidR="004B2282" w:rsidRPr="00292E2D" w:rsidRDefault="004B2282" w:rsidP="00FC68A1">
            <w:pPr>
              <w:pStyle w:val="Tabletext"/>
            </w:pPr>
            <w:r w:rsidRPr="00292E2D">
              <w:t xml:space="preserve">Professional attendance lasting more than 30 minutes at consulting rooms or hospital by a consultant physician or specialist in the practice of the consultant physician’s or specialist’s specialty of geriatric medicine to review a management plan previously prepared by that consultant physician or specialist under </w:t>
            </w:r>
            <w:r w:rsidR="00DE7744">
              <w:t>item 1</w:t>
            </w:r>
            <w:r w:rsidRPr="00292E2D">
              <w:t>41 or 145, if:</w:t>
            </w:r>
          </w:p>
          <w:p w14:paraId="2DD28BAE" w14:textId="77777777" w:rsidR="004B2282" w:rsidRPr="00292E2D" w:rsidRDefault="004B2282" w:rsidP="00FC68A1">
            <w:pPr>
              <w:pStyle w:val="Tablea"/>
            </w:pPr>
            <w:r w:rsidRPr="00292E2D">
              <w:t>(a) the review is initiated by the referring medical practitioner practising in general practice or a participating nurse practitioner; and</w:t>
            </w:r>
          </w:p>
          <w:p w14:paraId="0145629D" w14:textId="77777777" w:rsidR="004B2282" w:rsidRPr="00292E2D" w:rsidRDefault="004B2282" w:rsidP="00FC68A1">
            <w:pPr>
              <w:pStyle w:val="Tablea"/>
            </w:pPr>
            <w:r w:rsidRPr="00292E2D">
              <w:t>(b) during the attendance:</w:t>
            </w:r>
          </w:p>
          <w:p w14:paraId="5DE4D0B0" w14:textId="77777777" w:rsidR="004B2282" w:rsidRPr="00292E2D" w:rsidRDefault="004B2282" w:rsidP="00FC68A1">
            <w:pPr>
              <w:pStyle w:val="Tablei"/>
            </w:pPr>
            <w:r w:rsidRPr="00292E2D">
              <w:t>(i) the patient’s health status is reassessed; and</w:t>
            </w:r>
          </w:p>
          <w:p w14:paraId="2E26DDDC" w14:textId="498E22A9" w:rsidR="004B2282" w:rsidRPr="00292E2D" w:rsidRDefault="004B2282" w:rsidP="00FC68A1">
            <w:pPr>
              <w:pStyle w:val="Tablei"/>
            </w:pPr>
            <w:r w:rsidRPr="00292E2D">
              <w:t xml:space="preserve">(ii) a management plan prepared under </w:t>
            </w:r>
            <w:r w:rsidR="00DE7744">
              <w:t>item 1</w:t>
            </w:r>
            <w:r w:rsidRPr="00292E2D">
              <w:t>41 or 145 is reviewed and revised; and</w:t>
            </w:r>
          </w:p>
          <w:p w14:paraId="241A11C6" w14:textId="77777777" w:rsidR="004B2282" w:rsidRPr="00292E2D" w:rsidRDefault="004B2282" w:rsidP="00FC68A1">
            <w:pPr>
              <w:pStyle w:val="Tablei"/>
            </w:pPr>
            <w:r w:rsidRPr="00292E2D">
              <w:t>(iii) the revised management plan is explained to the patient and (if appropriate) the patient’s family and any carers and communicated in writing to the referring practitioner; and</w:t>
            </w:r>
          </w:p>
          <w:p w14:paraId="17288C09" w14:textId="32D01DE4" w:rsidR="004B2282" w:rsidRPr="00292E2D" w:rsidRDefault="004B2282" w:rsidP="00FC68A1">
            <w:pPr>
              <w:pStyle w:val="Tablea"/>
            </w:pPr>
            <w:r w:rsidRPr="00292E2D">
              <w:t xml:space="preserve">(c) an attendance to which </w:t>
            </w:r>
            <w:r w:rsidR="00DE7744">
              <w:t>item 1</w:t>
            </w:r>
            <w:r w:rsidRPr="00292E2D">
              <w:t>04, 105, 107, 108, 110, 116 or 119 applies was not provided to the patient on the same day by the same practitioner; and</w:t>
            </w:r>
          </w:p>
          <w:p w14:paraId="0990E41A" w14:textId="1F52DC75" w:rsidR="004B2282" w:rsidRPr="00292E2D" w:rsidRDefault="004B2282" w:rsidP="00FC68A1">
            <w:pPr>
              <w:pStyle w:val="Tablea"/>
            </w:pPr>
            <w:r w:rsidRPr="00292E2D">
              <w:t xml:space="preserve">(d) an attendance to which </w:t>
            </w:r>
            <w:r w:rsidR="00DE7744">
              <w:t>item 1</w:t>
            </w:r>
            <w:r w:rsidRPr="00292E2D">
              <w:t>41 or 145 applies has been provided to the patient by the same practitioner in the preceding 12 months; and</w:t>
            </w:r>
          </w:p>
          <w:p w14:paraId="168B8114" w14:textId="5BC94A14" w:rsidR="004B2282" w:rsidRPr="00292E2D" w:rsidRDefault="004B2282" w:rsidP="00FC68A1">
            <w:pPr>
              <w:pStyle w:val="Tablea"/>
            </w:pPr>
            <w:r w:rsidRPr="00292E2D">
              <w:t xml:space="preserve">(e) an attendance to which this item or </w:t>
            </w:r>
            <w:r w:rsidR="00DE7744">
              <w:t>item 1</w:t>
            </w:r>
            <w:r w:rsidRPr="00292E2D">
              <w:t>47 applies has not been provided to the patient in the preceding 12 months, unless 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hideMark/>
          </w:tcPr>
          <w:p w14:paraId="00E3A89F" w14:textId="53AB43C2" w:rsidR="004B2282" w:rsidRPr="00292E2D" w:rsidRDefault="001936CA" w:rsidP="00FC68A1">
            <w:pPr>
              <w:pStyle w:val="Tabletext"/>
              <w:jc w:val="right"/>
            </w:pPr>
            <w:r w:rsidRPr="00292E2D">
              <w:t>296.20</w:t>
            </w:r>
          </w:p>
        </w:tc>
      </w:tr>
      <w:tr w:rsidR="004B2282" w:rsidRPr="00292E2D" w14:paraId="7CB0C346" w14:textId="77777777" w:rsidTr="00561DD9">
        <w:tc>
          <w:tcPr>
            <w:tcW w:w="695" w:type="pct"/>
            <w:tcBorders>
              <w:top w:val="single" w:sz="4" w:space="0" w:color="auto"/>
              <w:left w:val="nil"/>
              <w:bottom w:val="single" w:sz="4" w:space="0" w:color="auto"/>
              <w:right w:val="nil"/>
            </w:tcBorders>
            <w:shd w:val="clear" w:color="auto" w:fill="auto"/>
            <w:hideMark/>
          </w:tcPr>
          <w:p w14:paraId="01B302C2" w14:textId="77777777" w:rsidR="004B2282" w:rsidRPr="00292E2D" w:rsidRDefault="004B2282" w:rsidP="00FC68A1">
            <w:pPr>
              <w:pStyle w:val="Tabletext"/>
            </w:pPr>
            <w:r w:rsidRPr="00292E2D">
              <w:t>145</w:t>
            </w:r>
          </w:p>
        </w:tc>
        <w:tc>
          <w:tcPr>
            <w:tcW w:w="3543" w:type="pct"/>
            <w:tcBorders>
              <w:top w:val="single" w:sz="4" w:space="0" w:color="auto"/>
              <w:left w:val="nil"/>
              <w:bottom w:val="single" w:sz="4" w:space="0" w:color="auto"/>
              <w:right w:val="nil"/>
            </w:tcBorders>
            <w:shd w:val="clear" w:color="auto" w:fill="auto"/>
            <w:hideMark/>
          </w:tcPr>
          <w:p w14:paraId="4B7D8918" w14:textId="77777777" w:rsidR="004B2282" w:rsidRPr="00292E2D" w:rsidRDefault="004B2282" w:rsidP="00FC68A1">
            <w:pPr>
              <w:pStyle w:val="Tabletext"/>
            </w:pPr>
            <w:r w:rsidRPr="00292E2D">
              <w:t>Professional attendance lasting more than 60 minutes at a place other than consulting rooms or hospital by a consultant physician or specialist in the practice of the consultant physician’s or specialist’s specialty of geriatric medicine, if:</w:t>
            </w:r>
          </w:p>
          <w:p w14:paraId="2A01358A" w14:textId="77777777" w:rsidR="004B2282" w:rsidRPr="00292E2D" w:rsidRDefault="004B2282" w:rsidP="00FC68A1">
            <w:pPr>
              <w:pStyle w:val="Tablea"/>
            </w:pPr>
            <w:r w:rsidRPr="00292E2D">
              <w:t>(a) the patient is at least 65 years old and referred by a medical practitioner practising in general practice (including a general practitioner, but not including a specialist or consultant physician) or a participating nurse practitioner; and</w:t>
            </w:r>
          </w:p>
          <w:p w14:paraId="0B6FB51F" w14:textId="77777777" w:rsidR="004B2282" w:rsidRPr="00292E2D" w:rsidRDefault="004B2282" w:rsidP="00FC68A1">
            <w:pPr>
              <w:pStyle w:val="Tablea"/>
            </w:pPr>
            <w:r w:rsidRPr="00292E2D">
              <w:t>(b) the attendance is initiated by the referring practitioner for the provision of a comprehensive assessment and management plan; and</w:t>
            </w:r>
          </w:p>
          <w:p w14:paraId="57840C66" w14:textId="77777777" w:rsidR="004B2282" w:rsidRPr="00292E2D" w:rsidRDefault="004B2282" w:rsidP="00FC68A1">
            <w:pPr>
              <w:pStyle w:val="Tablea"/>
            </w:pPr>
            <w:r w:rsidRPr="00292E2D">
              <w:t>(c) during the attendance:</w:t>
            </w:r>
          </w:p>
          <w:p w14:paraId="7FDC9059" w14:textId="77777777" w:rsidR="004B2282" w:rsidRPr="00292E2D" w:rsidRDefault="004B2282" w:rsidP="00FC68A1">
            <w:pPr>
              <w:pStyle w:val="Tablei"/>
            </w:pPr>
            <w:r w:rsidRPr="00292E2D">
              <w:t xml:space="preserve">(i) the medical, physical, psychological and social aspects of the patient’s health are evaluated in detail utilising appropriately validated assessment tools if indicated (the </w:t>
            </w:r>
            <w:r w:rsidRPr="00292E2D">
              <w:rPr>
                <w:b/>
                <w:i/>
              </w:rPr>
              <w:t>assessment</w:t>
            </w:r>
            <w:r w:rsidRPr="00292E2D">
              <w:t>); and</w:t>
            </w:r>
          </w:p>
          <w:p w14:paraId="4B9AAABB" w14:textId="77777777" w:rsidR="004B2282" w:rsidRPr="00292E2D" w:rsidRDefault="004B2282" w:rsidP="00FC68A1">
            <w:pPr>
              <w:pStyle w:val="Tablei"/>
            </w:pPr>
            <w:r w:rsidRPr="00292E2D">
              <w:t xml:space="preserve">(ii) the patient’s various health problems and care needs are identified and prioritised (the </w:t>
            </w:r>
            <w:r w:rsidRPr="00292E2D">
              <w:rPr>
                <w:b/>
                <w:i/>
              </w:rPr>
              <w:t>formulation</w:t>
            </w:r>
            <w:r w:rsidRPr="00292E2D">
              <w:t>); and</w:t>
            </w:r>
          </w:p>
          <w:p w14:paraId="0794A047" w14:textId="77777777" w:rsidR="004B2282" w:rsidRPr="00292E2D" w:rsidRDefault="004B2282" w:rsidP="00FC68A1">
            <w:pPr>
              <w:pStyle w:val="Tablei"/>
            </w:pPr>
            <w:r w:rsidRPr="00292E2D">
              <w:t xml:space="preserve">(iii) a detailed management plan is prepared (the </w:t>
            </w:r>
            <w:r w:rsidRPr="00292E2D">
              <w:rPr>
                <w:b/>
                <w:i/>
              </w:rPr>
              <w:t>management</w:t>
            </w:r>
            <w:r w:rsidRPr="00292E2D">
              <w:t xml:space="preserve"> </w:t>
            </w:r>
            <w:r w:rsidRPr="00292E2D">
              <w:rPr>
                <w:b/>
                <w:i/>
              </w:rPr>
              <w:t>plan</w:t>
            </w:r>
            <w:r w:rsidRPr="00292E2D">
              <w:t>) setting out:</w:t>
            </w:r>
          </w:p>
          <w:p w14:paraId="6BD57D30" w14:textId="77777777" w:rsidR="004B2282" w:rsidRPr="00292E2D" w:rsidRDefault="004B2282" w:rsidP="00FC68A1">
            <w:pPr>
              <w:pStyle w:val="TableAA"/>
            </w:pPr>
            <w:r w:rsidRPr="00292E2D">
              <w:t>(A) the prioritised list of health problems and care needs; and</w:t>
            </w:r>
          </w:p>
          <w:p w14:paraId="78307985" w14:textId="77777777" w:rsidR="004B2282" w:rsidRPr="00292E2D" w:rsidRDefault="004B2282" w:rsidP="00FC68A1">
            <w:pPr>
              <w:pStyle w:val="TableAA"/>
            </w:pPr>
            <w:r w:rsidRPr="00292E2D">
              <w:t>(B) short and longer term management goals; and</w:t>
            </w:r>
          </w:p>
          <w:p w14:paraId="76B2D07C" w14:textId="77777777" w:rsidR="004B2282" w:rsidRPr="00292E2D" w:rsidRDefault="004B2282" w:rsidP="00FC68A1">
            <w:pPr>
              <w:pStyle w:val="TableAA"/>
            </w:pPr>
            <w:r w:rsidRPr="00292E2D">
              <w:t>(C) recommended actions or intervention strategies, to be undertaken by the patient’s general practitioner or another relevant health care provider that are likely to improve or maintain health status and are readily available and acceptable to the patient, the patient’s family and any carers; and</w:t>
            </w:r>
          </w:p>
          <w:p w14:paraId="44F517E9" w14:textId="77777777" w:rsidR="004B2282" w:rsidRPr="00292E2D" w:rsidRDefault="004B2282" w:rsidP="00FC68A1">
            <w:pPr>
              <w:pStyle w:val="Tablei"/>
            </w:pPr>
            <w:r w:rsidRPr="00292E2D">
              <w:t>(iv) the management plan is explained and discussed with the patient and, if appropriate, the patient’s family and any carers; and</w:t>
            </w:r>
          </w:p>
          <w:p w14:paraId="09A33105" w14:textId="77777777" w:rsidR="004B2282" w:rsidRPr="00292E2D" w:rsidRDefault="004B2282" w:rsidP="00FC68A1">
            <w:pPr>
              <w:pStyle w:val="Tablei"/>
            </w:pPr>
            <w:r w:rsidRPr="00292E2D">
              <w:t>(v) the management plan is communicated in writing to the referring practitioner; and</w:t>
            </w:r>
          </w:p>
          <w:p w14:paraId="549C4B75" w14:textId="2C09543E" w:rsidR="004B2282" w:rsidRPr="00292E2D" w:rsidRDefault="004B2282" w:rsidP="00FC68A1">
            <w:pPr>
              <w:pStyle w:val="Tablea"/>
            </w:pPr>
            <w:r w:rsidRPr="00292E2D">
              <w:t xml:space="preserve">(d) an attendance to which </w:t>
            </w:r>
            <w:r w:rsidR="00DE7744">
              <w:t>item 1</w:t>
            </w:r>
            <w:r w:rsidRPr="00292E2D">
              <w:t>04, 105, 107, 108, 110, 116 or 119 applies has not been provided to the patient on the same day by the same practitioner; and</w:t>
            </w:r>
          </w:p>
          <w:p w14:paraId="0B079BA7" w14:textId="5A932EF6" w:rsidR="004B2282" w:rsidRPr="00292E2D" w:rsidRDefault="004B2282" w:rsidP="00FC68A1">
            <w:pPr>
              <w:pStyle w:val="Tablea"/>
            </w:pPr>
            <w:r w:rsidRPr="00292E2D">
              <w:t xml:space="preserve">(e) an attendance to which this item or </w:t>
            </w:r>
            <w:r w:rsidR="00DE7744">
              <w:t>item 1</w:t>
            </w:r>
            <w:r w:rsidRPr="00292E2D">
              <w:t>41 applies has not been provided to the patient by the same practitioner in the preceding 12 months</w:t>
            </w:r>
          </w:p>
        </w:tc>
        <w:tc>
          <w:tcPr>
            <w:tcW w:w="762" w:type="pct"/>
            <w:tcBorders>
              <w:top w:val="single" w:sz="4" w:space="0" w:color="auto"/>
              <w:left w:val="nil"/>
              <w:bottom w:val="single" w:sz="4" w:space="0" w:color="auto"/>
              <w:right w:val="nil"/>
            </w:tcBorders>
            <w:shd w:val="clear" w:color="auto" w:fill="auto"/>
            <w:hideMark/>
          </w:tcPr>
          <w:p w14:paraId="3DEB0878" w14:textId="6C53469C" w:rsidR="004B2282" w:rsidRPr="00292E2D" w:rsidRDefault="001936CA" w:rsidP="00FC68A1">
            <w:pPr>
              <w:pStyle w:val="Tabletext"/>
              <w:jc w:val="right"/>
            </w:pPr>
            <w:r w:rsidRPr="00292E2D">
              <w:t>574.50</w:t>
            </w:r>
          </w:p>
        </w:tc>
      </w:tr>
      <w:tr w:rsidR="004B2282" w:rsidRPr="00292E2D" w14:paraId="0DCD36AC" w14:textId="77777777" w:rsidTr="00561DD9">
        <w:tc>
          <w:tcPr>
            <w:tcW w:w="695" w:type="pct"/>
            <w:tcBorders>
              <w:top w:val="single" w:sz="4" w:space="0" w:color="auto"/>
              <w:left w:val="nil"/>
              <w:bottom w:val="single" w:sz="4" w:space="0" w:color="auto"/>
              <w:right w:val="nil"/>
            </w:tcBorders>
            <w:shd w:val="clear" w:color="auto" w:fill="auto"/>
            <w:hideMark/>
          </w:tcPr>
          <w:p w14:paraId="244052E9" w14:textId="77777777" w:rsidR="004B2282" w:rsidRPr="00292E2D" w:rsidRDefault="004B2282" w:rsidP="00FC68A1">
            <w:pPr>
              <w:pStyle w:val="Tabletext"/>
            </w:pPr>
            <w:bookmarkStart w:id="90" w:name="CU_679285"/>
            <w:bookmarkStart w:id="91" w:name="CU_680762"/>
            <w:bookmarkEnd w:id="90"/>
            <w:bookmarkEnd w:id="91"/>
            <w:r w:rsidRPr="00292E2D">
              <w:t>147</w:t>
            </w:r>
          </w:p>
        </w:tc>
        <w:tc>
          <w:tcPr>
            <w:tcW w:w="3543" w:type="pct"/>
            <w:tcBorders>
              <w:top w:val="single" w:sz="4" w:space="0" w:color="auto"/>
              <w:left w:val="nil"/>
              <w:bottom w:val="single" w:sz="4" w:space="0" w:color="auto"/>
              <w:right w:val="nil"/>
            </w:tcBorders>
            <w:shd w:val="clear" w:color="auto" w:fill="auto"/>
            <w:hideMark/>
          </w:tcPr>
          <w:p w14:paraId="52B97F7F" w14:textId="77777777" w:rsidR="004B2282" w:rsidRPr="00292E2D" w:rsidRDefault="004B2282" w:rsidP="00FC68A1">
            <w:pPr>
              <w:pStyle w:val="Tabletext"/>
            </w:pPr>
            <w:r w:rsidRPr="00292E2D">
              <w:t>Professional attendance lasting more than 30 minutes at a place other than consulting rooms or hospital by a consultant physician or specialist in the practice of the consultant physician’s or specialist’s specialty of geriatric medicine to review a management plan previously prepared by that consultant physician or specialist under items 141 or 145, if:</w:t>
            </w:r>
          </w:p>
          <w:p w14:paraId="315D1696" w14:textId="77777777" w:rsidR="004B2282" w:rsidRPr="00292E2D" w:rsidRDefault="004B2282" w:rsidP="00FC68A1">
            <w:pPr>
              <w:pStyle w:val="Tablea"/>
            </w:pPr>
            <w:r w:rsidRPr="00292E2D">
              <w:t>(a) the review is initiated by the referring medical practitioner practising in general practice or a participating nurse practitioner; and</w:t>
            </w:r>
          </w:p>
          <w:p w14:paraId="5B383E19" w14:textId="77777777" w:rsidR="004B2282" w:rsidRPr="00292E2D" w:rsidRDefault="004B2282" w:rsidP="00FC68A1">
            <w:pPr>
              <w:pStyle w:val="Tablea"/>
            </w:pPr>
            <w:r w:rsidRPr="00292E2D">
              <w:t>(b) during the attendance:</w:t>
            </w:r>
          </w:p>
          <w:p w14:paraId="17B33B79" w14:textId="77777777" w:rsidR="004B2282" w:rsidRPr="00292E2D" w:rsidRDefault="004B2282" w:rsidP="00FC68A1">
            <w:pPr>
              <w:pStyle w:val="Tablei"/>
            </w:pPr>
            <w:r w:rsidRPr="00292E2D">
              <w:t>(i) the patient’s health status is reassessed; and</w:t>
            </w:r>
          </w:p>
          <w:p w14:paraId="51FD4422" w14:textId="76A2529C" w:rsidR="004B2282" w:rsidRPr="00292E2D" w:rsidRDefault="004B2282" w:rsidP="00FC68A1">
            <w:pPr>
              <w:pStyle w:val="Tablei"/>
            </w:pPr>
            <w:r w:rsidRPr="00292E2D">
              <w:t xml:space="preserve">(ii) a management plan that was prepared under </w:t>
            </w:r>
            <w:r w:rsidR="00DE7744">
              <w:t>item 1</w:t>
            </w:r>
            <w:r w:rsidRPr="00292E2D">
              <w:t>41 or 145 is reviewed and revised; and</w:t>
            </w:r>
          </w:p>
          <w:p w14:paraId="7C2BA883" w14:textId="77777777" w:rsidR="004B2282" w:rsidRPr="00292E2D" w:rsidRDefault="004B2282" w:rsidP="00FC68A1">
            <w:pPr>
              <w:pStyle w:val="Tablei"/>
            </w:pPr>
            <w:r w:rsidRPr="00292E2D">
              <w:t>(iii) the revised management plan is explained to the patient and (if appropriate) the patient’s family and any carers and communicated in writing to the referring practitioner; and</w:t>
            </w:r>
          </w:p>
          <w:p w14:paraId="31EC9377" w14:textId="09175450" w:rsidR="004B2282" w:rsidRPr="00292E2D" w:rsidRDefault="004B2282" w:rsidP="00FC68A1">
            <w:pPr>
              <w:pStyle w:val="Tablea"/>
            </w:pPr>
            <w:r w:rsidRPr="00292E2D">
              <w:t xml:space="preserve">(c) an attendance to which </w:t>
            </w:r>
            <w:r w:rsidR="00DE7744">
              <w:t>item 1</w:t>
            </w:r>
            <w:r w:rsidRPr="00292E2D">
              <w:t>04, 105, 107, 108, 110, 116 or 119 applies has not been provided to the patient on the same day by the same practitioner; and</w:t>
            </w:r>
          </w:p>
          <w:p w14:paraId="5BE20908" w14:textId="26BC363A" w:rsidR="004B2282" w:rsidRPr="00292E2D" w:rsidRDefault="004B2282" w:rsidP="00FC68A1">
            <w:pPr>
              <w:pStyle w:val="Tablea"/>
            </w:pPr>
            <w:r w:rsidRPr="00292E2D">
              <w:t xml:space="preserve">(d) an attendance to which </w:t>
            </w:r>
            <w:r w:rsidR="00DE7744">
              <w:t>item 1</w:t>
            </w:r>
            <w:r w:rsidRPr="00292E2D">
              <w:t>41 or 145 applies has been provided to the patient by the same practitioner in the preceding 12 months; and</w:t>
            </w:r>
          </w:p>
          <w:p w14:paraId="098158B8" w14:textId="77777777" w:rsidR="004B2282" w:rsidRPr="00292E2D" w:rsidRDefault="004B2282" w:rsidP="00FC68A1">
            <w:pPr>
              <w:pStyle w:val="Tablea"/>
            </w:pPr>
            <w:r w:rsidRPr="00292E2D">
              <w:t>(e) an attendance to which this item or 143 applies has not been provided by the same practitioner in the preceding 12 months, unless 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hideMark/>
          </w:tcPr>
          <w:p w14:paraId="42353208" w14:textId="51C8C668" w:rsidR="004B2282" w:rsidRPr="00292E2D" w:rsidRDefault="001936CA" w:rsidP="00FC68A1">
            <w:pPr>
              <w:pStyle w:val="Tabletext"/>
              <w:jc w:val="right"/>
            </w:pPr>
            <w:r w:rsidRPr="00292E2D">
              <w:t>359.10</w:t>
            </w:r>
          </w:p>
        </w:tc>
      </w:tr>
      <w:tr w:rsidR="004B2282" w:rsidRPr="00292E2D" w14:paraId="26185923" w14:textId="77777777" w:rsidTr="00561DD9">
        <w:tc>
          <w:tcPr>
            <w:tcW w:w="695" w:type="pct"/>
            <w:tcBorders>
              <w:top w:val="single" w:sz="4" w:space="0" w:color="auto"/>
              <w:left w:val="nil"/>
              <w:bottom w:val="single" w:sz="12" w:space="0" w:color="auto"/>
              <w:right w:val="nil"/>
            </w:tcBorders>
            <w:shd w:val="clear" w:color="auto" w:fill="auto"/>
            <w:hideMark/>
          </w:tcPr>
          <w:p w14:paraId="14B72F31" w14:textId="77777777" w:rsidR="004B2282" w:rsidRPr="00292E2D" w:rsidRDefault="004B2282" w:rsidP="00FC68A1">
            <w:pPr>
              <w:pStyle w:val="Tabletext"/>
            </w:pPr>
            <w:bookmarkStart w:id="92" w:name="CU_780680"/>
            <w:bookmarkStart w:id="93" w:name="CU_782157"/>
            <w:bookmarkEnd w:id="92"/>
            <w:bookmarkEnd w:id="93"/>
            <w:r w:rsidRPr="00292E2D">
              <w:t>149</w:t>
            </w:r>
          </w:p>
        </w:tc>
        <w:tc>
          <w:tcPr>
            <w:tcW w:w="3543" w:type="pct"/>
            <w:tcBorders>
              <w:top w:val="single" w:sz="4" w:space="0" w:color="auto"/>
              <w:left w:val="nil"/>
              <w:bottom w:val="single" w:sz="12" w:space="0" w:color="auto"/>
              <w:right w:val="nil"/>
            </w:tcBorders>
            <w:shd w:val="clear" w:color="auto" w:fill="auto"/>
            <w:hideMark/>
          </w:tcPr>
          <w:p w14:paraId="529A21F2" w14:textId="77777777" w:rsidR="004B2282" w:rsidRPr="00292E2D" w:rsidRDefault="004B2282" w:rsidP="00FC68A1">
            <w:pPr>
              <w:pStyle w:val="Tabletext"/>
            </w:pPr>
            <w:r w:rsidRPr="00292E2D">
              <w:t>Professional attendance on a patient by a consultant physician or specialist practising in the consultant physician’s or specialist’s specialty of geriatric medicine if:</w:t>
            </w:r>
          </w:p>
          <w:p w14:paraId="7E153520" w14:textId="77777777" w:rsidR="004B2282" w:rsidRPr="00292E2D" w:rsidRDefault="004B2282" w:rsidP="00FC68A1">
            <w:pPr>
              <w:pStyle w:val="Tablea"/>
            </w:pPr>
            <w:r w:rsidRPr="00292E2D">
              <w:t>(a) the attendance is by video conference; and</w:t>
            </w:r>
          </w:p>
          <w:p w14:paraId="0EA40244" w14:textId="4A76F796" w:rsidR="004B2282" w:rsidRPr="00292E2D" w:rsidRDefault="004B2282" w:rsidP="00FC68A1">
            <w:pPr>
              <w:pStyle w:val="Tablea"/>
            </w:pPr>
            <w:r w:rsidRPr="00292E2D">
              <w:t xml:space="preserve">(b) </w:t>
            </w:r>
            <w:r w:rsidR="00DE7744">
              <w:t>item 1</w:t>
            </w:r>
            <w:r w:rsidRPr="00292E2D">
              <w:t>41 or 143 applies to the attendance; and</w:t>
            </w:r>
          </w:p>
          <w:p w14:paraId="44F7A513" w14:textId="77777777" w:rsidR="004B2282" w:rsidRPr="00292E2D" w:rsidRDefault="004B2282" w:rsidP="00FC68A1">
            <w:pPr>
              <w:pStyle w:val="Tablea"/>
            </w:pPr>
            <w:r w:rsidRPr="00292E2D">
              <w:t>(c) the patient is not an admitted patient; and</w:t>
            </w:r>
          </w:p>
          <w:p w14:paraId="6B84907C" w14:textId="77777777" w:rsidR="004B2282" w:rsidRPr="00292E2D" w:rsidRDefault="004B2282" w:rsidP="00FC68A1">
            <w:pPr>
              <w:pStyle w:val="Tablea"/>
            </w:pPr>
            <w:r w:rsidRPr="00292E2D">
              <w:t>(d) the patient:</w:t>
            </w:r>
          </w:p>
          <w:p w14:paraId="57A7C2EE" w14:textId="77777777" w:rsidR="004B2282" w:rsidRPr="00292E2D" w:rsidRDefault="004B2282" w:rsidP="00FC68A1">
            <w:pPr>
              <w:pStyle w:val="Tablei"/>
            </w:pPr>
            <w:r w:rsidRPr="00292E2D">
              <w:t>(i) is located both:</w:t>
            </w:r>
          </w:p>
          <w:p w14:paraId="59EE153A" w14:textId="77777777" w:rsidR="004B2282" w:rsidRPr="00292E2D" w:rsidRDefault="004B2282" w:rsidP="00FC68A1">
            <w:pPr>
              <w:pStyle w:val="TableAA"/>
            </w:pPr>
            <w:r w:rsidRPr="00292E2D">
              <w:t>(A) within a telehealth eligible area; and</w:t>
            </w:r>
          </w:p>
          <w:p w14:paraId="1DB13A13" w14:textId="77777777" w:rsidR="004B2282" w:rsidRPr="00292E2D" w:rsidRDefault="004B2282" w:rsidP="00FC68A1">
            <w:pPr>
              <w:pStyle w:val="TableAA"/>
            </w:pPr>
            <w:r w:rsidRPr="00292E2D">
              <w:t>(B) at the time of the attendance—at least 15 km by road from the physician or specialist; or</w:t>
            </w:r>
          </w:p>
          <w:p w14:paraId="330DA2E0" w14:textId="77777777" w:rsidR="004B2282" w:rsidRPr="00292E2D" w:rsidRDefault="004B2282" w:rsidP="00FC68A1">
            <w:pPr>
              <w:pStyle w:val="Tablei"/>
            </w:pPr>
            <w:r w:rsidRPr="00292E2D">
              <w:t>(ii) is a care recipient in a residential aged care facility; or</w:t>
            </w:r>
          </w:p>
          <w:p w14:paraId="2D2E3927" w14:textId="77777777" w:rsidR="004B2282" w:rsidRPr="00292E2D" w:rsidRDefault="004B2282" w:rsidP="00FC68A1">
            <w:pPr>
              <w:pStyle w:val="Tablei"/>
            </w:pPr>
            <w:r w:rsidRPr="00292E2D">
              <w:t>(iii) is a patient of:</w:t>
            </w:r>
          </w:p>
          <w:p w14:paraId="61535579" w14:textId="77777777" w:rsidR="004B2282" w:rsidRPr="00292E2D" w:rsidRDefault="004B2282" w:rsidP="00FC68A1">
            <w:pPr>
              <w:pStyle w:val="TableAA"/>
            </w:pPr>
            <w:r w:rsidRPr="00292E2D">
              <w:t>(A) an Aboriginal Medical Service; or</w:t>
            </w:r>
          </w:p>
          <w:p w14:paraId="5502E7A9" w14:textId="77777777" w:rsidR="004B2282" w:rsidRPr="00292E2D" w:rsidRDefault="004B2282" w:rsidP="00FC68A1">
            <w:pPr>
              <w:pStyle w:val="TableAA"/>
            </w:pPr>
            <w:r w:rsidRPr="00292E2D">
              <w:t>(B) an Aboriginal Community Controlled Health Service:</w:t>
            </w:r>
          </w:p>
          <w:p w14:paraId="6B7E1D07" w14:textId="77777777" w:rsidR="004B2282" w:rsidRPr="00292E2D" w:rsidRDefault="004B2282" w:rsidP="00FC68A1">
            <w:pPr>
              <w:pStyle w:val="Tablei"/>
            </w:pPr>
            <w:r w:rsidRPr="00292E2D">
              <w:tab/>
              <w:t>for which a direction made under subsection 19(2) of the Act applies</w:t>
            </w:r>
          </w:p>
        </w:tc>
        <w:tc>
          <w:tcPr>
            <w:tcW w:w="762" w:type="pct"/>
            <w:tcBorders>
              <w:top w:val="single" w:sz="4" w:space="0" w:color="auto"/>
              <w:left w:val="nil"/>
              <w:bottom w:val="single" w:sz="12" w:space="0" w:color="auto"/>
              <w:right w:val="nil"/>
            </w:tcBorders>
            <w:shd w:val="clear" w:color="auto" w:fill="auto"/>
            <w:hideMark/>
          </w:tcPr>
          <w:p w14:paraId="602C7F31" w14:textId="4A2161F0" w:rsidR="004B2282" w:rsidRPr="00292E2D" w:rsidRDefault="004B2282" w:rsidP="00FC68A1">
            <w:pPr>
              <w:pStyle w:val="Tabletext"/>
            </w:pPr>
            <w:r w:rsidRPr="00292E2D">
              <w:rPr>
                <w:szCs w:val="22"/>
              </w:rPr>
              <w:t xml:space="preserve">50% of the fee for </w:t>
            </w:r>
            <w:r w:rsidR="00DE7744">
              <w:rPr>
                <w:szCs w:val="22"/>
              </w:rPr>
              <w:t>item 1</w:t>
            </w:r>
            <w:r w:rsidRPr="00292E2D">
              <w:rPr>
                <w:szCs w:val="22"/>
              </w:rPr>
              <w:t>41 or 143</w:t>
            </w:r>
          </w:p>
        </w:tc>
      </w:tr>
    </w:tbl>
    <w:p w14:paraId="0F20617E" w14:textId="77777777" w:rsidR="004B2282" w:rsidRPr="00292E2D" w:rsidRDefault="004B2282" w:rsidP="004B2282">
      <w:pPr>
        <w:pStyle w:val="Tabletext"/>
      </w:pPr>
    </w:p>
    <w:p w14:paraId="6848E714" w14:textId="77777777" w:rsidR="004B2282" w:rsidRPr="00292E2D" w:rsidRDefault="004B2282" w:rsidP="001B7128">
      <w:pPr>
        <w:pStyle w:val="ActHead3"/>
        <w:pageBreakBefore/>
      </w:pPr>
      <w:bookmarkStart w:id="94" w:name="_Toc48895131"/>
      <w:r w:rsidRPr="00DE7744">
        <w:rPr>
          <w:rStyle w:val="CharDivNo"/>
        </w:rPr>
        <w:t>Division 2.8</w:t>
      </w:r>
      <w:r w:rsidRPr="00292E2D">
        <w:t>—</w:t>
      </w:r>
      <w:r w:rsidRPr="00DE7744">
        <w:rPr>
          <w:rStyle w:val="CharDivText"/>
        </w:rPr>
        <w:t>Group A5: Prolonged attendances to which no other item applies</w:t>
      </w:r>
      <w:bookmarkEnd w:id="94"/>
    </w:p>
    <w:p w14:paraId="4FD5CEF8" w14:textId="77777777" w:rsidR="004B2282" w:rsidRPr="00292E2D" w:rsidRDefault="004B2282" w:rsidP="004B2282">
      <w:pPr>
        <w:pStyle w:val="ActHead5"/>
      </w:pPr>
      <w:bookmarkStart w:id="95" w:name="_Toc48895132"/>
      <w:r w:rsidRPr="00DE7744">
        <w:rPr>
          <w:rStyle w:val="CharSectno"/>
        </w:rPr>
        <w:t>2.8.1</w:t>
      </w:r>
      <w:r w:rsidRPr="00292E2D">
        <w:t xml:space="preserve">  Restrictions on items in Group A5</w:t>
      </w:r>
      <w:bookmarkEnd w:id="95"/>
    </w:p>
    <w:p w14:paraId="5871DEBA" w14:textId="77777777" w:rsidR="004B2282" w:rsidRPr="00292E2D" w:rsidRDefault="004B2282" w:rsidP="004B2282">
      <w:pPr>
        <w:pStyle w:val="subsection"/>
      </w:pPr>
      <w:r w:rsidRPr="00292E2D">
        <w:tab/>
        <w:t>(1)</w:t>
      </w:r>
      <w:r w:rsidRPr="00292E2D">
        <w:tab/>
        <w:t>Items 160 to 164 apply only to a service provided in the course of a personal attendance by one or more general practitioners, specialists or consultant physicians on a single patient on a single occasion.</w:t>
      </w:r>
    </w:p>
    <w:p w14:paraId="237A6F39" w14:textId="77777777" w:rsidR="004B2282" w:rsidRPr="00292E2D" w:rsidRDefault="004B2282" w:rsidP="004B2282">
      <w:pPr>
        <w:pStyle w:val="subsection"/>
      </w:pPr>
      <w:r w:rsidRPr="00292E2D">
        <w:tab/>
        <w:t>(2)</w:t>
      </w:r>
      <w:r w:rsidRPr="00292E2D">
        <w:tab/>
        <w:t>If the personal attendance is provided by one or more general practitioners, specialists or consultant physicians concurrently, each general practitioner, specialist or consultant physician may claim an attendance fee.</w:t>
      </w:r>
    </w:p>
    <w:p w14:paraId="2B099588" w14:textId="77777777" w:rsidR="004B2282" w:rsidRPr="00292E2D" w:rsidRDefault="004B2282" w:rsidP="004B2282">
      <w:pPr>
        <w:pStyle w:val="subsection"/>
      </w:pPr>
      <w:r w:rsidRPr="00292E2D">
        <w:tab/>
        <w:t>(3)</w:t>
      </w:r>
      <w:r w:rsidRPr="00292E2D">
        <w:tab/>
        <w:t>However, if the personal attendance is not continuous, the occasion on which the service is provided is taken to be the total time of the attendance.</w:t>
      </w:r>
    </w:p>
    <w:p w14:paraId="29BA423F" w14:textId="77777777" w:rsidR="004B2282" w:rsidRPr="00292E2D" w:rsidRDefault="004B2282" w:rsidP="004B2282">
      <w:pPr>
        <w:pStyle w:val="ActHead5"/>
      </w:pPr>
      <w:bookmarkStart w:id="96" w:name="_Toc48895133"/>
      <w:r w:rsidRPr="00DE7744">
        <w:rPr>
          <w:rStyle w:val="CharSectno"/>
        </w:rPr>
        <w:t>2.8.2</w:t>
      </w:r>
      <w:r w:rsidRPr="00292E2D">
        <w:t xml:space="preserve">  Items in Group A5</w:t>
      </w:r>
      <w:bookmarkEnd w:id="96"/>
    </w:p>
    <w:p w14:paraId="698C3B6F" w14:textId="77777777" w:rsidR="004B2282" w:rsidRPr="00292E2D" w:rsidRDefault="004B2282" w:rsidP="004B2282">
      <w:pPr>
        <w:pStyle w:val="subsection"/>
      </w:pPr>
      <w:r w:rsidRPr="00292E2D">
        <w:tab/>
      </w:r>
      <w:r w:rsidRPr="00292E2D">
        <w:tab/>
        <w:t>This clause sets out items in Group A5.</w:t>
      </w:r>
    </w:p>
    <w:p w14:paraId="43D0F547"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042"/>
        <w:gridCol w:w="1300"/>
      </w:tblGrid>
      <w:tr w:rsidR="004B2282" w:rsidRPr="00292E2D" w14:paraId="3FF30A17"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425E8A79" w14:textId="77777777" w:rsidR="004B2282" w:rsidRPr="00292E2D" w:rsidRDefault="004B2282" w:rsidP="00FC68A1">
            <w:pPr>
              <w:pStyle w:val="TableHeading"/>
            </w:pPr>
            <w:r w:rsidRPr="00292E2D">
              <w:t>Group A5—Prolonged attendances to which no other item applies</w:t>
            </w:r>
          </w:p>
        </w:tc>
      </w:tr>
      <w:tr w:rsidR="004B2282" w:rsidRPr="00292E2D" w14:paraId="17453C92" w14:textId="77777777" w:rsidTr="00561DD9">
        <w:trPr>
          <w:tblHeader/>
        </w:trPr>
        <w:tc>
          <w:tcPr>
            <w:tcW w:w="695" w:type="pct"/>
            <w:tcBorders>
              <w:top w:val="single" w:sz="6" w:space="0" w:color="auto"/>
              <w:left w:val="nil"/>
              <w:bottom w:val="single" w:sz="12" w:space="0" w:color="auto"/>
              <w:right w:val="nil"/>
            </w:tcBorders>
            <w:shd w:val="clear" w:color="auto" w:fill="auto"/>
            <w:hideMark/>
          </w:tcPr>
          <w:p w14:paraId="69D6EECB" w14:textId="77777777" w:rsidR="004B2282" w:rsidRPr="00292E2D" w:rsidRDefault="004B2282" w:rsidP="00FC68A1">
            <w:pPr>
              <w:pStyle w:val="TableHeading"/>
            </w:pPr>
            <w:r w:rsidRPr="00292E2D">
              <w:t>Column 1</w:t>
            </w:r>
          </w:p>
          <w:p w14:paraId="7593C4CC" w14:textId="77777777" w:rsidR="004B2282" w:rsidRPr="00292E2D" w:rsidRDefault="004B2282" w:rsidP="00FC68A1">
            <w:pPr>
              <w:pStyle w:val="TableHeading"/>
            </w:pPr>
            <w:r w:rsidRPr="00292E2D">
              <w:t>Item</w:t>
            </w:r>
          </w:p>
        </w:tc>
        <w:tc>
          <w:tcPr>
            <w:tcW w:w="3543" w:type="pct"/>
            <w:tcBorders>
              <w:top w:val="single" w:sz="6" w:space="0" w:color="auto"/>
              <w:left w:val="nil"/>
              <w:bottom w:val="single" w:sz="12" w:space="0" w:color="auto"/>
              <w:right w:val="nil"/>
            </w:tcBorders>
            <w:shd w:val="clear" w:color="auto" w:fill="auto"/>
            <w:hideMark/>
          </w:tcPr>
          <w:p w14:paraId="40F1CB42" w14:textId="77777777" w:rsidR="004B2282" w:rsidRPr="00292E2D" w:rsidRDefault="004B2282" w:rsidP="00FC68A1">
            <w:pPr>
              <w:pStyle w:val="TableHeading"/>
            </w:pPr>
            <w:r w:rsidRPr="00292E2D">
              <w:t>Column 2</w:t>
            </w:r>
          </w:p>
          <w:p w14:paraId="170F7447" w14:textId="77777777" w:rsidR="004B2282" w:rsidRPr="00292E2D" w:rsidRDefault="004B2282" w:rsidP="00FC68A1">
            <w:pPr>
              <w:pStyle w:val="TableHeading"/>
            </w:pPr>
            <w:r w:rsidRPr="00292E2D">
              <w:t>Description</w:t>
            </w:r>
          </w:p>
        </w:tc>
        <w:tc>
          <w:tcPr>
            <w:tcW w:w="762" w:type="pct"/>
            <w:tcBorders>
              <w:top w:val="single" w:sz="6" w:space="0" w:color="auto"/>
              <w:left w:val="nil"/>
              <w:bottom w:val="single" w:sz="12" w:space="0" w:color="auto"/>
              <w:right w:val="nil"/>
            </w:tcBorders>
            <w:shd w:val="clear" w:color="auto" w:fill="auto"/>
            <w:hideMark/>
          </w:tcPr>
          <w:p w14:paraId="46EC7E57" w14:textId="77777777" w:rsidR="004B2282" w:rsidRPr="00292E2D" w:rsidRDefault="004B2282" w:rsidP="00FC68A1">
            <w:pPr>
              <w:pStyle w:val="TableHeading"/>
              <w:jc w:val="right"/>
            </w:pPr>
            <w:r w:rsidRPr="00292E2D">
              <w:t>Column 3</w:t>
            </w:r>
          </w:p>
          <w:p w14:paraId="79B7B26F" w14:textId="77777777" w:rsidR="004B2282" w:rsidRPr="00292E2D" w:rsidRDefault="004B2282" w:rsidP="00FC68A1">
            <w:pPr>
              <w:pStyle w:val="TableHeading"/>
              <w:jc w:val="right"/>
            </w:pPr>
            <w:r w:rsidRPr="00292E2D">
              <w:t>Fee ($)</w:t>
            </w:r>
          </w:p>
        </w:tc>
      </w:tr>
      <w:tr w:rsidR="004B2282" w:rsidRPr="00292E2D" w14:paraId="00D788BA" w14:textId="77777777" w:rsidTr="00561DD9">
        <w:tc>
          <w:tcPr>
            <w:tcW w:w="695" w:type="pct"/>
            <w:tcBorders>
              <w:top w:val="single" w:sz="12" w:space="0" w:color="auto"/>
              <w:left w:val="nil"/>
              <w:bottom w:val="single" w:sz="4" w:space="0" w:color="auto"/>
              <w:right w:val="nil"/>
            </w:tcBorders>
            <w:shd w:val="clear" w:color="auto" w:fill="auto"/>
            <w:hideMark/>
          </w:tcPr>
          <w:p w14:paraId="56316469" w14:textId="77777777" w:rsidR="004B2282" w:rsidRPr="00292E2D" w:rsidRDefault="004B2282" w:rsidP="00FC68A1">
            <w:pPr>
              <w:pStyle w:val="Tabletext"/>
              <w:rPr>
                <w:snapToGrid w:val="0"/>
              </w:rPr>
            </w:pPr>
            <w:r w:rsidRPr="00292E2D">
              <w:rPr>
                <w:snapToGrid w:val="0"/>
              </w:rPr>
              <w:t>160</w:t>
            </w:r>
          </w:p>
        </w:tc>
        <w:tc>
          <w:tcPr>
            <w:tcW w:w="3543" w:type="pct"/>
            <w:tcBorders>
              <w:top w:val="single" w:sz="12" w:space="0" w:color="auto"/>
              <w:left w:val="nil"/>
              <w:bottom w:val="single" w:sz="4" w:space="0" w:color="auto"/>
              <w:right w:val="nil"/>
            </w:tcBorders>
            <w:shd w:val="clear" w:color="auto" w:fill="auto"/>
            <w:hideMark/>
          </w:tcPr>
          <w:p w14:paraId="3FE5F2E6" w14:textId="77777777" w:rsidR="004B2282" w:rsidRPr="00292E2D" w:rsidRDefault="004B2282" w:rsidP="00FC68A1">
            <w:pPr>
              <w:pStyle w:val="Tabletext"/>
            </w:pPr>
            <w:r w:rsidRPr="00292E2D">
              <w:t>Professional attendance for a period of not less than 1 hour but less than 2 hours (other than a service to which another item applies) on a patient in imminent danger of death</w:t>
            </w:r>
          </w:p>
        </w:tc>
        <w:tc>
          <w:tcPr>
            <w:tcW w:w="762" w:type="pct"/>
            <w:tcBorders>
              <w:top w:val="single" w:sz="12" w:space="0" w:color="auto"/>
              <w:left w:val="nil"/>
              <w:bottom w:val="single" w:sz="4" w:space="0" w:color="auto"/>
              <w:right w:val="nil"/>
            </w:tcBorders>
            <w:shd w:val="clear" w:color="auto" w:fill="auto"/>
            <w:hideMark/>
          </w:tcPr>
          <w:p w14:paraId="73A44AD3" w14:textId="1E7067D0" w:rsidR="004B2282" w:rsidRPr="00292E2D" w:rsidRDefault="001936CA" w:rsidP="00FC68A1">
            <w:pPr>
              <w:pStyle w:val="Tabletext"/>
              <w:jc w:val="right"/>
            </w:pPr>
            <w:r w:rsidRPr="00292E2D">
              <w:t>228.45</w:t>
            </w:r>
          </w:p>
        </w:tc>
      </w:tr>
      <w:tr w:rsidR="004B2282" w:rsidRPr="00292E2D" w14:paraId="4FACC073" w14:textId="77777777" w:rsidTr="00561DD9">
        <w:tc>
          <w:tcPr>
            <w:tcW w:w="695" w:type="pct"/>
            <w:tcBorders>
              <w:top w:val="single" w:sz="4" w:space="0" w:color="auto"/>
              <w:left w:val="nil"/>
              <w:bottom w:val="single" w:sz="4" w:space="0" w:color="auto"/>
              <w:right w:val="nil"/>
            </w:tcBorders>
            <w:shd w:val="clear" w:color="auto" w:fill="auto"/>
            <w:hideMark/>
          </w:tcPr>
          <w:p w14:paraId="67A4F5A6" w14:textId="77777777" w:rsidR="004B2282" w:rsidRPr="00292E2D" w:rsidRDefault="004B2282" w:rsidP="00FC68A1">
            <w:pPr>
              <w:pStyle w:val="Tabletext"/>
              <w:rPr>
                <w:snapToGrid w:val="0"/>
              </w:rPr>
            </w:pPr>
            <w:r w:rsidRPr="00292E2D">
              <w:rPr>
                <w:snapToGrid w:val="0"/>
              </w:rPr>
              <w:t>161</w:t>
            </w:r>
          </w:p>
        </w:tc>
        <w:tc>
          <w:tcPr>
            <w:tcW w:w="3543" w:type="pct"/>
            <w:tcBorders>
              <w:top w:val="single" w:sz="4" w:space="0" w:color="auto"/>
              <w:left w:val="nil"/>
              <w:bottom w:val="single" w:sz="4" w:space="0" w:color="auto"/>
              <w:right w:val="nil"/>
            </w:tcBorders>
            <w:shd w:val="clear" w:color="auto" w:fill="auto"/>
            <w:hideMark/>
          </w:tcPr>
          <w:p w14:paraId="3E70D658" w14:textId="77777777" w:rsidR="004B2282" w:rsidRPr="00292E2D" w:rsidRDefault="004B2282" w:rsidP="00FC68A1">
            <w:pPr>
              <w:pStyle w:val="Tabletext"/>
            </w:pPr>
            <w:r w:rsidRPr="00292E2D">
              <w:t>Professional attendance for a period of not less than 2 hours but less than 3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hideMark/>
          </w:tcPr>
          <w:p w14:paraId="09DBC8A3" w14:textId="594B5CD8" w:rsidR="004B2282" w:rsidRPr="00292E2D" w:rsidRDefault="001936CA" w:rsidP="00FC68A1">
            <w:pPr>
              <w:pStyle w:val="Tabletext"/>
              <w:jc w:val="right"/>
            </w:pPr>
            <w:r w:rsidRPr="00292E2D">
              <w:t>380.70</w:t>
            </w:r>
          </w:p>
        </w:tc>
      </w:tr>
      <w:tr w:rsidR="004B2282" w:rsidRPr="00292E2D" w14:paraId="5EA6D39C" w14:textId="77777777" w:rsidTr="00561DD9">
        <w:tc>
          <w:tcPr>
            <w:tcW w:w="695" w:type="pct"/>
            <w:tcBorders>
              <w:top w:val="single" w:sz="4" w:space="0" w:color="auto"/>
              <w:left w:val="nil"/>
              <w:bottom w:val="single" w:sz="4" w:space="0" w:color="auto"/>
              <w:right w:val="nil"/>
            </w:tcBorders>
            <w:shd w:val="clear" w:color="auto" w:fill="auto"/>
            <w:hideMark/>
          </w:tcPr>
          <w:p w14:paraId="315FCE33" w14:textId="77777777" w:rsidR="004B2282" w:rsidRPr="00292E2D" w:rsidRDefault="004B2282" w:rsidP="00FC68A1">
            <w:pPr>
              <w:pStyle w:val="Tabletext"/>
              <w:rPr>
                <w:snapToGrid w:val="0"/>
              </w:rPr>
            </w:pPr>
            <w:r w:rsidRPr="00292E2D">
              <w:rPr>
                <w:snapToGrid w:val="0"/>
              </w:rPr>
              <w:t>162</w:t>
            </w:r>
          </w:p>
        </w:tc>
        <w:tc>
          <w:tcPr>
            <w:tcW w:w="3543" w:type="pct"/>
            <w:tcBorders>
              <w:top w:val="single" w:sz="4" w:space="0" w:color="auto"/>
              <w:left w:val="nil"/>
              <w:bottom w:val="single" w:sz="4" w:space="0" w:color="auto"/>
              <w:right w:val="nil"/>
            </w:tcBorders>
            <w:shd w:val="clear" w:color="auto" w:fill="auto"/>
            <w:hideMark/>
          </w:tcPr>
          <w:p w14:paraId="43764CE0" w14:textId="77777777" w:rsidR="004B2282" w:rsidRPr="00292E2D" w:rsidRDefault="004B2282" w:rsidP="00FC68A1">
            <w:pPr>
              <w:pStyle w:val="Tabletext"/>
            </w:pPr>
            <w:r w:rsidRPr="00292E2D">
              <w:t>Professional attendance for a period of not less than 3 hours but less than 4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hideMark/>
          </w:tcPr>
          <w:p w14:paraId="2C6FF8C1" w14:textId="3B35B2D8" w:rsidR="004B2282" w:rsidRPr="00292E2D" w:rsidRDefault="001936CA" w:rsidP="00FC68A1">
            <w:pPr>
              <w:pStyle w:val="Tabletext"/>
              <w:jc w:val="right"/>
            </w:pPr>
            <w:r w:rsidRPr="00292E2D">
              <w:t>532.75</w:t>
            </w:r>
          </w:p>
        </w:tc>
      </w:tr>
      <w:tr w:rsidR="004B2282" w:rsidRPr="00292E2D" w14:paraId="0FA895FC" w14:textId="77777777" w:rsidTr="00561DD9">
        <w:tc>
          <w:tcPr>
            <w:tcW w:w="695" w:type="pct"/>
            <w:tcBorders>
              <w:top w:val="single" w:sz="4" w:space="0" w:color="auto"/>
              <w:left w:val="nil"/>
              <w:bottom w:val="single" w:sz="4" w:space="0" w:color="auto"/>
              <w:right w:val="nil"/>
            </w:tcBorders>
            <w:shd w:val="clear" w:color="auto" w:fill="auto"/>
            <w:hideMark/>
          </w:tcPr>
          <w:p w14:paraId="4110FD29" w14:textId="77777777" w:rsidR="004B2282" w:rsidRPr="00292E2D" w:rsidRDefault="004B2282" w:rsidP="00FC68A1">
            <w:pPr>
              <w:pStyle w:val="Tabletext"/>
              <w:rPr>
                <w:snapToGrid w:val="0"/>
              </w:rPr>
            </w:pPr>
            <w:r w:rsidRPr="00292E2D">
              <w:rPr>
                <w:snapToGrid w:val="0"/>
              </w:rPr>
              <w:t>163</w:t>
            </w:r>
          </w:p>
        </w:tc>
        <w:tc>
          <w:tcPr>
            <w:tcW w:w="3543" w:type="pct"/>
            <w:tcBorders>
              <w:top w:val="single" w:sz="4" w:space="0" w:color="auto"/>
              <w:left w:val="nil"/>
              <w:bottom w:val="single" w:sz="4" w:space="0" w:color="auto"/>
              <w:right w:val="nil"/>
            </w:tcBorders>
            <w:shd w:val="clear" w:color="auto" w:fill="auto"/>
            <w:hideMark/>
          </w:tcPr>
          <w:p w14:paraId="43CCE08A" w14:textId="77777777" w:rsidR="004B2282" w:rsidRPr="00292E2D" w:rsidRDefault="004B2282" w:rsidP="00FC68A1">
            <w:pPr>
              <w:pStyle w:val="Tabletext"/>
            </w:pPr>
            <w:r w:rsidRPr="00292E2D">
              <w:t>Professional attendance for a period of not less than 4 hours but less than 5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hideMark/>
          </w:tcPr>
          <w:p w14:paraId="25CEF563" w14:textId="161AE349" w:rsidR="004B2282" w:rsidRPr="00292E2D" w:rsidRDefault="001936CA" w:rsidP="00FC68A1">
            <w:pPr>
              <w:pStyle w:val="Tabletext"/>
              <w:jc w:val="right"/>
            </w:pPr>
            <w:r w:rsidRPr="00292E2D">
              <w:t>685.35</w:t>
            </w:r>
          </w:p>
        </w:tc>
      </w:tr>
      <w:tr w:rsidR="004B2282" w:rsidRPr="00292E2D" w14:paraId="54025AC7" w14:textId="77777777" w:rsidTr="00561DD9">
        <w:tc>
          <w:tcPr>
            <w:tcW w:w="695" w:type="pct"/>
            <w:tcBorders>
              <w:top w:val="single" w:sz="4" w:space="0" w:color="auto"/>
              <w:left w:val="nil"/>
              <w:bottom w:val="single" w:sz="12" w:space="0" w:color="auto"/>
              <w:right w:val="nil"/>
            </w:tcBorders>
            <w:shd w:val="clear" w:color="auto" w:fill="auto"/>
            <w:hideMark/>
          </w:tcPr>
          <w:p w14:paraId="518E8ECE" w14:textId="77777777" w:rsidR="004B2282" w:rsidRPr="00292E2D" w:rsidRDefault="004B2282" w:rsidP="00FC68A1">
            <w:pPr>
              <w:pStyle w:val="Tabletext"/>
              <w:rPr>
                <w:snapToGrid w:val="0"/>
              </w:rPr>
            </w:pPr>
            <w:r w:rsidRPr="00292E2D">
              <w:rPr>
                <w:snapToGrid w:val="0"/>
              </w:rPr>
              <w:t>164</w:t>
            </w:r>
          </w:p>
        </w:tc>
        <w:tc>
          <w:tcPr>
            <w:tcW w:w="3543" w:type="pct"/>
            <w:tcBorders>
              <w:top w:val="single" w:sz="4" w:space="0" w:color="auto"/>
              <w:left w:val="nil"/>
              <w:bottom w:val="single" w:sz="12" w:space="0" w:color="auto"/>
              <w:right w:val="nil"/>
            </w:tcBorders>
            <w:shd w:val="clear" w:color="auto" w:fill="auto"/>
            <w:hideMark/>
          </w:tcPr>
          <w:p w14:paraId="65095FC2" w14:textId="77777777" w:rsidR="004B2282" w:rsidRPr="00292E2D" w:rsidRDefault="004B2282" w:rsidP="00FC68A1">
            <w:pPr>
              <w:pStyle w:val="Tabletext"/>
            </w:pPr>
            <w:r w:rsidRPr="00292E2D">
              <w:t>Professional attendance for a period of 5 hours or more (other than a service to which another item applies) on a patient in imminent danger of death</w:t>
            </w:r>
          </w:p>
        </w:tc>
        <w:tc>
          <w:tcPr>
            <w:tcW w:w="762" w:type="pct"/>
            <w:tcBorders>
              <w:top w:val="single" w:sz="4" w:space="0" w:color="auto"/>
              <w:left w:val="nil"/>
              <w:bottom w:val="single" w:sz="12" w:space="0" w:color="auto"/>
              <w:right w:val="nil"/>
            </w:tcBorders>
            <w:shd w:val="clear" w:color="auto" w:fill="auto"/>
            <w:hideMark/>
          </w:tcPr>
          <w:p w14:paraId="33AB7709" w14:textId="208E20B1" w:rsidR="004B2282" w:rsidRPr="00292E2D" w:rsidRDefault="001936CA" w:rsidP="00FC68A1">
            <w:pPr>
              <w:pStyle w:val="Tabletext"/>
              <w:jc w:val="right"/>
            </w:pPr>
            <w:r w:rsidRPr="00292E2D">
              <w:t>761.45</w:t>
            </w:r>
          </w:p>
        </w:tc>
      </w:tr>
    </w:tbl>
    <w:p w14:paraId="79615B35" w14:textId="77777777" w:rsidR="004B2282" w:rsidRPr="00292E2D" w:rsidRDefault="004B2282" w:rsidP="004B2282">
      <w:pPr>
        <w:pStyle w:val="Tabletext"/>
      </w:pPr>
    </w:p>
    <w:p w14:paraId="26F4F512" w14:textId="77777777" w:rsidR="004B2282" w:rsidRPr="00292E2D" w:rsidRDefault="004B2282" w:rsidP="001B7128">
      <w:pPr>
        <w:pStyle w:val="ActHead3"/>
        <w:pageBreakBefore/>
      </w:pPr>
      <w:bookmarkStart w:id="97" w:name="_Toc48895134"/>
      <w:r w:rsidRPr="00DE7744">
        <w:rPr>
          <w:rStyle w:val="CharDivNo"/>
        </w:rPr>
        <w:t>Division 2.9</w:t>
      </w:r>
      <w:r w:rsidRPr="00292E2D">
        <w:t>—</w:t>
      </w:r>
      <w:r w:rsidRPr="00DE7744">
        <w:rPr>
          <w:rStyle w:val="CharDivText"/>
        </w:rPr>
        <w:t>Group A6: Group therapy</w:t>
      </w:r>
      <w:bookmarkEnd w:id="97"/>
    </w:p>
    <w:p w14:paraId="1E6A6DE9" w14:textId="77777777" w:rsidR="004B2282" w:rsidRPr="00292E2D" w:rsidRDefault="004B2282" w:rsidP="004B2282">
      <w:pPr>
        <w:pStyle w:val="ActHead5"/>
      </w:pPr>
      <w:bookmarkStart w:id="98" w:name="_Toc48895135"/>
      <w:r w:rsidRPr="00DE7744">
        <w:rPr>
          <w:rStyle w:val="CharSectno"/>
        </w:rPr>
        <w:t>2.9.1</w:t>
      </w:r>
      <w:r w:rsidRPr="00292E2D">
        <w:t xml:space="preserve">  Items in Group A6</w:t>
      </w:r>
      <w:bookmarkEnd w:id="98"/>
    </w:p>
    <w:p w14:paraId="74074A39" w14:textId="77777777" w:rsidR="004B2282" w:rsidRPr="00292E2D" w:rsidRDefault="004B2282" w:rsidP="004B2282">
      <w:pPr>
        <w:pStyle w:val="subsection"/>
      </w:pPr>
      <w:r w:rsidRPr="00292E2D">
        <w:tab/>
      </w:r>
      <w:r w:rsidRPr="00292E2D">
        <w:tab/>
        <w:t>This clause sets out items in Group A6.</w:t>
      </w:r>
    </w:p>
    <w:p w14:paraId="56B770F4" w14:textId="77777777" w:rsidR="004B2282" w:rsidRPr="00292E2D" w:rsidRDefault="004B2282" w:rsidP="004B2282">
      <w:pPr>
        <w:pStyle w:val="Tabletext"/>
        <w:keepNext/>
        <w:keepLines/>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45"/>
        <w:gridCol w:w="1410"/>
      </w:tblGrid>
      <w:tr w:rsidR="004B2282" w:rsidRPr="00292E2D" w14:paraId="68F54AC8"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6753168" w14:textId="77777777" w:rsidR="004B2282" w:rsidRPr="00292E2D" w:rsidRDefault="004B2282" w:rsidP="00FC68A1">
            <w:pPr>
              <w:pStyle w:val="TableHeading"/>
            </w:pPr>
            <w:r w:rsidRPr="00292E2D">
              <w:t>Group A6—Group therapy</w:t>
            </w:r>
          </w:p>
        </w:tc>
      </w:tr>
      <w:tr w:rsidR="004B2282" w:rsidRPr="00292E2D" w14:paraId="54D5E1EA"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2542B8FE" w14:textId="77777777" w:rsidR="004B2282" w:rsidRPr="00292E2D" w:rsidRDefault="004B2282" w:rsidP="00FC68A1">
            <w:pPr>
              <w:pStyle w:val="TableHeading"/>
            </w:pPr>
            <w:r w:rsidRPr="00292E2D">
              <w:t>Column 1</w:t>
            </w:r>
          </w:p>
          <w:p w14:paraId="0BBFB60D" w14:textId="77777777" w:rsidR="004B2282" w:rsidRPr="00292E2D" w:rsidRDefault="004B2282" w:rsidP="00FC68A1">
            <w:pPr>
              <w:pStyle w:val="TableHeading"/>
            </w:pPr>
            <w:r w:rsidRPr="00292E2D">
              <w:t>Item</w:t>
            </w:r>
          </w:p>
        </w:tc>
        <w:tc>
          <w:tcPr>
            <w:tcW w:w="3486" w:type="pct"/>
            <w:tcBorders>
              <w:top w:val="single" w:sz="6" w:space="0" w:color="auto"/>
              <w:left w:val="nil"/>
              <w:bottom w:val="single" w:sz="12" w:space="0" w:color="auto"/>
              <w:right w:val="nil"/>
            </w:tcBorders>
            <w:shd w:val="clear" w:color="auto" w:fill="auto"/>
            <w:hideMark/>
          </w:tcPr>
          <w:p w14:paraId="54B7D907" w14:textId="77777777" w:rsidR="004B2282" w:rsidRPr="00292E2D" w:rsidRDefault="004B2282" w:rsidP="00FC68A1">
            <w:pPr>
              <w:pStyle w:val="TableHeading"/>
            </w:pPr>
            <w:r w:rsidRPr="00292E2D">
              <w:t>Column 2</w:t>
            </w:r>
          </w:p>
          <w:p w14:paraId="2C0DC640" w14:textId="77777777" w:rsidR="004B2282" w:rsidRPr="00292E2D" w:rsidRDefault="004B2282" w:rsidP="00FC68A1">
            <w:pPr>
              <w:pStyle w:val="TableHeading"/>
            </w:pPr>
            <w:r w:rsidRPr="00292E2D">
              <w:t>Description</w:t>
            </w:r>
          </w:p>
        </w:tc>
        <w:tc>
          <w:tcPr>
            <w:tcW w:w="827" w:type="pct"/>
            <w:tcBorders>
              <w:top w:val="single" w:sz="6" w:space="0" w:color="auto"/>
              <w:left w:val="nil"/>
              <w:bottom w:val="single" w:sz="12" w:space="0" w:color="auto"/>
              <w:right w:val="nil"/>
            </w:tcBorders>
            <w:shd w:val="clear" w:color="auto" w:fill="auto"/>
            <w:hideMark/>
          </w:tcPr>
          <w:p w14:paraId="277B3D86" w14:textId="77777777" w:rsidR="004B2282" w:rsidRPr="00292E2D" w:rsidRDefault="004B2282" w:rsidP="00FC68A1">
            <w:pPr>
              <w:pStyle w:val="TableHeading"/>
              <w:jc w:val="right"/>
            </w:pPr>
            <w:r w:rsidRPr="00292E2D">
              <w:t>Column 3</w:t>
            </w:r>
          </w:p>
          <w:p w14:paraId="3DF400F7" w14:textId="77777777" w:rsidR="004B2282" w:rsidRPr="00292E2D" w:rsidRDefault="004B2282" w:rsidP="00FC68A1">
            <w:pPr>
              <w:pStyle w:val="TableHeading"/>
              <w:jc w:val="right"/>
            </w:pPr>
            <w:r w:rsidRPr="00292E2D">
              <w:t>Fee ($)</w:t>
            </w:r>
          </w:p>
        </w:tc>
      </w:tr>
      <w:tr w:rsidR="004B2282" w:rsidRPr="00292E2D" w14:paraId="1AC4BC73" w14:textId="77777777" w:rsidTr="00561DD9">
        <w:tc>
          <w:tcPr>
            <w:tcW w:w="687" w:type="pct"/>
            <w:tcBorders>
              <w:top w:val="single" w:sz="12" w:space="0" w:color="auto"/>
              <w:left w:val="nil"/>
              <w:bottom w:val="single" w:sz="4" w:space="0" w:color="auto"/>
              <w:right w:val="nil"/>
            </w:tcBorders>
            <w:shd w:val="clear" w:color="auto" w:fill="auto"/>
            <w:hideMark/>
          </w:tcPr>
          <w:p w14:paraId="2C48B436" w14:textId="77777777" w:rsidR="004B2282" w:rsidRPr="00292E2D" w:rsidRDefault="004B2282" w:rsidP="00FC68A1">
            <w:pPr>
              <w:pStyle w:val="Tabletext"/>
              <w:rPr>
                <w:snapToGrid w:val="0"/>
              </w:rPr>
            </w:pPr>
            <w:r w:rsidRPr="00292E2D">
              <w:rPr>
                <w:snapToGrid w:val="0"/>
              </w:rPr>
              <w:t>170</w:t>
            </w:r>
          </w:p>
        </w:tc>
        <w:tc>
          <w:tcPr>
            <w:tcW w:w="3486" w:type="pct"/>
            <w:tcBorders>
              <w:top w:val="single" w:sz="12" w:space="0" w:color="auto"/>
              <w:left w:val="nil"/>
              <w:bottom w:val="single" w:sz="4" w:space="0" w:color="auto"/>
              <w:right w:val="nil"/>
            </w:tcBorders>
            <w:shd w:val="clear" w:color="auto" w:fill="auto"/>
            <w:hideMark/>
          </w:tcPr>
          <w:p w14:paraId="7C364C29" w14:textId="77777777" w:rsidR="004B2282" w:rsidRPr="00292E2D" w:rsidRDefault="004B2282" w:rsidP="00FC68A1">
            <w:pPr>
              <w:pStyle w:val="Tabletext"/>
              <w:rPr>
                <w:snapToGrid w:val="0"/>
              </w:rPr>
            </w:pPr>
            <w:r w:rsidRPr="00292E2D">
              <w:rPr>
                <w:snapToGrid w:val="0"/>
              </w:rPr>
              <w:t xml:space="preserve">Professional attendance for the purpose of group therapy lasting at least 1 hour given under the direct continuous supervision of a </w:t>
            </w:r>
            <w:r w:rsidRPr="00292E2D">
              <w:t>general practitioner, specialist or consultant physician</w:t>
            </w:r>
            <w:r w:rsidRPr="00292E2D">
              <w:rPr>
                <w:snapToGrid w:val="0"/>
              </w:rPr>
              <w:t xml:space="preserve"> (other than a consultant physician in the practice of </w:t>
            </w:r>
            <w:r w:rsidRPr="00292E2D">
              <w:t xml:space="preserve">the consultant physician’s </w:t>
            </w:r>
            <w:r w:rsidRPr="00292E2D">
              <w:rPr>
                <w:snapToGrid w:val="0"/>
              </w:rPr>
              <w:t>specialty of psychiatry) involving members of a family and persons with close personal relationships with that family—each group of 2 patients</w:t>
            </w:r>
          </w:p>
        </w:tc>
        <w:tc>
          <w:tcPr>
            <w:tcW w:w="827" w:type="pct"/>
            <w:tcBorders>
              <w:top w:val="single" w:sz="12" w:space="0" w:color="auto"/>
              <w:left w:val="nil"/>
              <w:bottom w:val="single" w:sz="4" w:space="0" w:color="auto"/>
              <w:right w:val="nil"/>
            </w:tcBorders>
            <w:shd w:val="clear" w:color="auto" w:fill="auto"/>
            <w:hideMark/>
          </w:tcPr>
          <w:p w14:paraId="4A14CB36" w14:textId="0788F07C" w:rsidR="004B2282" w:rsidRPr="00292E2D" w:rsidRDefault="001936CA" w:rsidP="00FC68A1">
            <w:pPr>
              <w:pStyle w:val="Tabletext"/>
              <w:jc w:val="right"/>
            </w:pPr>
            <w:r w:rsidRPr="00292E2D">
              <w:t>121.25</w:t>
            </w:r>
          </w:p>
        </w:tc>
      </w:tr>
      <w:tr w:rsidR="004B2282" w:rsidRPr="00292E2D" w14:paraId="038E0C43" w14:textId="77777777" w:rsidTr="00561DD9">
        <w:tc>
          <w:tcPr>
            <w:tcW w:w="687" w:type="pct"/>
            <w:tcBorders>
              <w:top w:val="single" w:sz="4" w:space="0" w:color="auto"/>
              <w:left w:val="nil"/>
              <w:bottom w:val="single" w:sz="4" w:space="0" w:color="auto"/>
              <w:right w:val="nil"/>
            </w:tcBorders>
            <w:shd w:val="clear" w:color="auto" w:fill="auto"/>
            <w:hideMark/>
          </w:tcPr>
          <w:p w14:paraId="087E357D" w14:textId="77777777" w:rsidR="004B2282" w:rsidRPr="00292E2D" w:rsidRDefault="004B2282" w:rsidP="00FC68A1">
            <w:pPr>
              <w:pStyle w:val="Tabletext"/>
              <w:rPr>
                <w:snapToGrid w:val="0"/>
              </w:rPr>
            </w:pPr>
            <w:r w:rsidRPr="00292E2D">
              <w:rPr>
                <w:snapToGrid w:val="0"/>
              </w:rPr>
              <w:t>171</w:t>
            </w:r>
          </w:p>
        </w:tc>
        <w:tc>
          <w:tcPr>
            <w:tcW w:w="3486" w:type="pct"/>
            <w:tcBorders>
              <w:top w:val="single" w:sz="4" w:space="0" w:color="auto"/>
              <w:left w:val="nil"/>
              <w:bottom w:val="single" w:sz="4" w:space="0" w:color="auto"/>
              <w:right w:val="nil"/>
            </w:tcBorders>
            <w:shd w:val="clear" w:color="auto" w:fill="auto"/>
            <w:hideMark/>
          </w:tcPr>
          <w:p w14:paraId="6CD6A83E" w14:textId="77777777" w:rsidR="004B2282" w:rsidRPr="00292E2D" w:rsidRDefault="004B2282" w:rsidP="00FC68A1">
            <w:pPr>
              <w:pStyle w:val="Tabletext"/>
              <w:rPr>
                <w:snapToGrid w:val="0"/>
              </w:rPr>
            </w:pPr>
            <w:r w:rsidRPr="00292E2D">
              <w:rPr>
                <w:snapToGrid w:val="0"/>
              </w:rPr>
              <w:t xml:space="preserve">Professional attendance for the purpose of group therapy lasting at least 1 hour given under the direct continuous supervision of a </w:t>
            </w:r>
            <w:r w:rsidRPr="00292E2D">
              <w:t>general practitioner, specialist or consultant physician</w:t>
            </w:r>
            <w:r w:rsidRPr="00292E2D">
              <w:rPr>
                <w:snapToGrid w:val="0"/>
              </w:rPr>
              <w:t xml:space="preserve"> (other than a consultant physician in the practice of the consultant physician’s specialty of psychiatry) involving members of a family and persons with close personal relationships with that family—each group of 3 patients</w:t>
            </w:r>
          </w:p>
        </w:tc>
        <w:tc>
          <w:tcPr>
            <w:tcW w:w="827" w:type="pct"/>
            <w:tcBorders>
              <w:top w:val="single" w:sz="4" w:space="0" w:color="auto"/>
              <w:left w:val="nil"/>
              <w:bottom w:val="single" w:sz="4" w:space="0" w:color="auto"/>
              <w:right w:val="nil"/>
            </w:tcBorders>
            <w:shd w:val="clear" w:color="auto" w:fill="auto"/>
            <w:hideMark/>
          </w:tcPr>
          <w:p w14:paraId="02013655" w14:textId="2B7E71C8" w:rsidR="004B2282" w:rsidRPr="00292E2D" w:rsidRDefault="001936CA" w:rsidP="00FC68A1">
            <w:pPr>
              <w:pStyle w:val="Tabletext"/>
              <w:jc w:val="right"/>
            </w:pPr>
            <w:r w:rsidRPr="00292E2D">
              <w:t>127.75</w:t>
            </w:r>
          </w:p>
        </w:tc>
      </w:tr>
      <w:tr w:rsidR="004B2282" w:rsidRPr="00292E2D" w14:paraId="2709F0B9" w14:textId="77777777" w:rsidTr="00561DD9">
        <w:tc>
          <w:tcPr>
            <w:tcW w:w="687" w:type="pct"/>
            <w:tcBorders>
              <w:top w:val="single" w:sz="4" w:space="0" w:color="auto"/>
              <w:left w:val="nil"/>
              <w:bottom w:val="single" w:sz="12" w:space="0" w:color="auto"/>
              <w:right w:val="nil"/>
            </w:tcBorders>
            <w:shd w:val="clear" w:color="auto" w:fill="auto"/>
            <w:hideMark/>
          </w:tcPr>
          <w:p w14:paraId="7B790E5A" w14:textId="77777777" w:rsidR="004B2282" w:rsidRPr="00292E2D" w:rsidRDefault="004B2282" w:rsidP="00FC68A1">
            <w:pPr>
              <w:pStyle w:val="Tabletext"/>
              <w:rPr>
                <w:snapToGrid w:val="0"/>
              </w:rPr>
            </w:pPr>
            <w:r w:rsidRPr="00292E2D">
              <w:rPr>
                <w:snapToGrid w:val="0"/>
              </w:rPr>
              <w:t>172</w:t>
            </w:r>
          </w:p>
        </w:tc>
        <w:tc>
          <w:tcPr>
            <w:tcW w:w="3486" w:type="pct"/>
            <w:tcBorders>
              <w:top w:val="single" w:sz="4" w:space="0" w:color="auto"/>
              <w:left w:val="nil"/>
              <w:bottom w:val="single" w:sz="12" w:space="0" w:color="auto"/>
              <w:right w:val="nil"/>
            </w:tcBorders>
            <w:shd w:val="clear" w:color="auto" w:fill="auto"/>
            <w:hideMark/>
          </w:tcPr>
          <w:p w14:paraId="6E288360" w14:textId="77777777" w:rsidR="004B2282" w:rsidRPr="00292E2D" w:rsidRDefault="004B2282" w:rsidP="00FC68A1">
            <w:pPr>
              <w:pStyle w:val="Tabletext"/>
              <w:rPr>
                <w:snapToGrid w:val="0"/>
              </w:rPr>
            </w:pPr>
            <w:r w:rsidRPr="00292E2D">
              <w:rPr>
                <w:snapToGrid w:val="0"/>
              </w:rPr>
              <w:t xml:space="preserve">Professional attendance for the purpose of group therapy lasting at least 1 hour given under the direct continuous supervision of a </w:t>
            </w:r>
            <w:r w:rsidRPr="00292E2D">
              <w:t>general practitioner, specialist or consultant physician</w:t>
            </w:r>
            <w:r w:rsidRPr="00292E2D">
              <w:rPr>
                <w:snapToGrid w:val="0"/>
              </w:rPr>
              <w:t xml:space="preserve"> (other than a consultant physician in the practice of the consultant physician’s specialty of psychiatry) involving members of a family and persons with close personal relationships with that family—each group of 4 or more patients</w:t>
            </w:r>
          </w:p>
        </w:tc>
        <w:tc>
          <w:tcPr>
            <w:tcW w:w="827" w:type="pct"/>
            <w:tcBorders>
              <w:top w:val="single" w:sz="4" w:space="0" w:color="auto"/>
              <w:left w:val="nil"/>
              <w:bottom w:val="single" w:sz="12" w:space="0" w:color="auto"/>
              <w:right w:val="nil"/>
            </w:tcBorders>
            <w:shd w:val="clear" w:color="auto" w:fill="auto"/>
            <w:hideMark/>
          </w:tcPr>
          <w:p w14:paraId="2344F223" w14:textId="2CDFC9FE" w:rsidR="004B2282" w:rsidRPr="00292E2D" w:rsidRDefault="001936CA" w:rsidP="00FC68A1">
            <w:pPr>
              <w:pStyle w:val="Tabletext"/>
              <w:jc w:val="right"/>
            </w:pPr>
            <w:r w:rsidRPr="00292E2D">
              <w:t>155.40</w:t>
            </w:r>
          </w:p>
        </w:tc>
      </w:tr>
    </w:tbl>
    <w:p w14:paraId="4364B20A" w14:textId="77777777" w:rsidR="004B2282" w:rsidRPr="00292E2D" w:rsidRDefault="004B2282" w:rsidP="004B2282">
      <w:pPr>
        <w:pStyle w:val="Tabletext"/>
      </w:pPr>
    </w:p>
    <w:p w14:paraId="090EF264" w14:textId="6B163E2C" w:rsidR="004B2282" w:rsidRPr="00292E2D" w:rsidRDefault="004B2282" w:rsidP="001B7128">
      <w:pPr>
        <w:pStyle w:val="ActHead3"/>
        <w:pageBreakBefore/>
      </w:pPr>
      <w:bookmarkStart w:id="99" w:name="_Toc48895136"/>
      <w:r w:rsidRPr="00DE7744">
        <w:rPr>
          <w:rStyle w:val="CharDivNo"/>
        </w:rPr>
        <w:t>Division 2.10</w:t>
      </w:r>
      <w:r w:rsidRPr="00292E2D">
        <w:t>—</w:t>
      </w:r>
      <w:r w:rsidRPr="00DE7744">
        <w:rPr>
          <w:rStyle w:val="CharDivText"/>
        </w:rPr>
        <w:t>Group A7: Acupuncture and non</w:t>
      </w:r>
      <w:r w:rsidR="00DE7744" w:rsidRPr="00DE7744">
        <w:rPr>
          <w:rStyle w:val="CharDivText"/>
        </w:rPr>
        <w:noBreakHyphen/>
      </w:r>
      <w:r w:rsidRPr="00DE7744">
        <w:rPr>
          <w:rStyle w:val="CharDivText"/>
        </w:rPr>
        <w:t>specialist practitioner items</w:t>
      </w:r>
      <w:bookmarkEnd w:id="99"/>
    </w:p>
    <w:p w14:paraId="1D75A81E" w14:textId="77777777" w:rsidR="004B2282" w:rsidRPr="00292E2D" w:rsidRDefault="004B2282" w:rsidP="004B2282">
      <w:pPr>
        <w:pStyle w:val="ActHead5"/>
      </w:pPr>
      <w:bookmarkStart w:id="100" w:name="_Toc48895137"/>
      <w:r w:rsidRPr="00DE7744">
        <w:rPr>
          <w:rStyle w:val="CharSectno"/>
        </w:rPr>
        <w:t>2.10.1</w:t>
      </w:r>
      <w:r w:rsidRPr="00292E2D">
        <w:t xml:space="preserve">  Meaning of </w:t>
      </w:r>
      <w:r w:rsidRPr="00292E2D">
        <w:rPr>
          <w:i/>
        </w:rPr>
        <w:t>qualified medical acupuncturist</w:t>
      </w:r>
      <w:bookmarkEnd w:id="100"/>
    </w:p>
    <w:p w14:paraId="45BF4CCE" w14:textId="77777777" w:rsidR="004B2282" w:rsidRPr="00292E2D" w:rsidRDefault="004B2282" w:rsidP="004B2282">
      <w:pPr>
        <w:pStyle w:val="subsection"/>
      </w:pPr>
      <w:r w:rsidRPr="00292E2D">
        <w:tab/>
      </w:r>
      <w:r w:rsidRPr="00292E2D">
        <w:tab/>
        <w:t xml:space="preserve">A general practitioner is a </w:t>
      </w:r>
      <w:r w:rsidRPr="00292E2D">
        <w:rPr>
          <w:b/>
          <w:i/>
        </w:rPr>
        <w:t>qualified medical acupuncturist</w:t>
      </w:r>
      <w:r w:rsidRPr="00292E2D">
        <w:t>, for an item, if the Chief Executive Medicare has received a written notice from the Royal Australian College of General Practitioners stating that the general practitioner meets the skills requirements for providing the service described in the item.</w:t>
      </w:r>
    </w:p>
    <w:p w14:paraId="56F266BB" w14:textId="77777777" w:rsidR="004B2282" w:rsidRPr="00292E2D" w:rsidRDefault="004B2282" w:rsidP="004B2282">
      <w:pPr>
        <w:pStyle w:val="ActHead5"/>
      </w:pPr>
      <w:bookmarkStart w:id="101" w:name="_Toc48895138"/>
      <w:r w:rsidRPr="00DE7744">
        <w:rPr>
          <w:rStyle w:val="CharSectno"/>
        </w:rPr>
        <w:t>2.10.2</w:t>
      </w:r>
      <w:r w:rsidRPr="00292E2D">
        <w:t xml:space="preserve">  Items in Group A7</w:t>
      </w:r>
      <w:bookmarkEnd w:id="101"/>
    </w:p>
    <w:p w14:paraId="2C5C035A" w14:textId="77777777" w:rsidR="004B2282" w:rsidRPr="00292E2D" w:rsidRDefault="004B2282" w:rsidP="004B2282">
      <w:pPr>
        <w:pStyle w:val="subsection"/>
      </w:pPr>
      <w:r w:rsidRPr="00292E2D">
        <w:tab/>
      </w:r>
      <w:r w:rsidRPr="00292E2D">
        <w:tab/>
        <w:t>This clause sets out items in Group A7.</w:t>
      </w:r>
    </w:p>
    <w:p w14:paraId="60F9715B"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315"/>
        <w:gridCol w:w="5870"/>
        <w:gridCol w:w="1342"/>
      </w:tblGrid>
      <w:tr w:rsidR="004B2282" w:rsidRPr="00292E2D" w14:paraId="7DC7CADC"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C7E8BD8" w14:textId="19CB8289" w:rsidR="004B2282" w:rsidRPr="00292E2D" w:rsidRDefault="004B2282" w:rsidP="00FC68A1">
            <w:pPr>
              <w:pStyle w:val="TableHeading"/>
            </w:pPr>
            <w:r w:rsidRPr="00292E2D">
              <w:t>Group A7—Acupuncture and non</w:t>
            </w:r>
            <w:r w:rsidR="00DE7744">
              <w:noBreakHyphen/>
            </w:r>
            <w:r w:rsidRPr="00292E2D">
              <w:t>specialist practitioner items</w:t>
            </w:r>
          </w:p>
        </w:tc>
      </w:tr>
      <w:tr w:rsidR="004B2282" w:rsidRPr="00292E2D" w14:paraId="4DF2D2DF" w14:textId="77777777" w:rsidTr="00561DD9">
        <w:trPr>
          <w:tblHeader/>
        </w:trPr>
        <w:tc>
          <w:tcPr>
            <w:tcW w:w="771" w:type="pct"/>
            <w:tcBorders>
              <w:top w:val="single" w:sz="6" w:space="0" w:color="auto"/>
              <w:left w:val="nil"/>
              <w:bottom w:val="single" w:sz="12" w:space="0" w:color="auto"/>
              <w:right w:val="nil"/>
            </w:tcBorders>
            <w:shd w:val="clear" w:color="auto" w:fill="auto"/>
            <w:hideMark/>
          </w:tcPr>
          <w:p w14:paraId="74BE619D" w14:textId="77777777" w:rsidR="004B2282" w:rsidRPr="00292E2D" w:rsidRDefault="004B2282" w:rsidP="00FC68A1">
            <w:pPr>
              <w:pStyle w:val="TableHeading"/>
            </w:pPr>
            <w:r w:rsidRPr="00292E2D">
              <w:t>Column 1</w:t>
            </w:r>
          </w:p>
          <w:p w14:paraId="46B3C270" w14:textId="77777777" w:rsidR="004B2282" w:rsidRPr="00292E2D" w:rsidRDefault="004B2282" w:rsidP="00FC68A1">
            <w:pPr>
              <w:pStyle w:val="TableHeading"/>
            </w:pPr>
            <w:r w:rsidRPr="00292E2D">
              <w:t>Item</w:t>
            </w:r>
          </w:p>
        </w:tc>
        <w:tc>
          <w:tcPr>
            <w:tcW w:w="3442" w:type="pct"/>
            <w:tcBorders>
              <w:top w:val="single" w:sz="6" w:space="0" w:color="auto"/>
              <w:left w:val="nil"/>
              <w:bottom w:val="single" w:sz="12" w:space="0" w:color="auto"/>
              <w:right w:val="nil"/>
            </w:tcBorders>
            <w:shd w:val="clear" w:color="auto" w:fill="auto"/>
            <w:hideMark/>
          </w:tcPr>
          <w:p w14:paraId="79372D02" w14:textId="77777777" w:rsidR="004B2282" w:rsidRPr="00292E2D" w:rsidRDefault="004B2282" w:rsidP="00FC68A1">
            <w:pPr>
              <w:pStyle w:val="TableHeading"/>
            </w:pPr>
            <w:r w:rsidRPr="00292E2D">
              <w:t>Column 2</w:t>
            </w:r>
          </w:p>
          <w:p w14:paraId="54C69C43" w14:textId="77777777" w:rsidR="004B2282" w:rsidRPr="00292E2D" w:rsidRDefault="004B2282" w:rsidP="00FC68A1">
            <w:pPr>
              <w:pStyle w:val="TableHeading"/>
            </w:pPr>
            <w:r w:rsidRPr="00292E2D">
              <w:t>Description</w:t>
            </w:r>
          </w:p>
        </w:tc>
        <w:tc>
          <w:tcPr>
            <w:tcW w:w="787" w:type="pct"/>
            <w:tcBorders>
              <w:top w:val="single" w:sz="6" w:space="0" w:color="auto"/>
              <w:left w:val="nil"/>
              <w:bottom w:val="single" w:sz="12" w:space="0" w:color="auto"/>
              <w:right w:val="nil"/>
            </w:tcBorders>
            <w:shd w:val="clear" w:color="auto" w:fill="auto"/>
            <w:hideMark/>
          </w:tcPr>
          <w:p w14:paraId="62659DF7" w14:textId="77777777" w:rsidR="004B2282" w:rsidRPr="00292E2D" w:rsidRDefault="004B2282" w:rsidP="00FC68A1">
            <w:pPr>
              <w:pStyle w:val="TableHeading"/>
              <w:jc w:val="right"/>
            </w:pPr>
            <w:r w:rsidRPr="00292E2D">
              <w:t>Column 3</w:t>
            </w:r>
          </w:p>
          <w:p w14:paraId="6F69EE96" w14:textId="77777777" w:rsidR="004B2282" w:rsidRPr="00292E2D" w:rsidRDefault="004B2282" w:rsidP="00FC68A1">
            <w:pPr>
              <w:pStyle w:val="TableHeading"/>
              <w:jc w:val="right"/>
            </w:pPr>
            <w:r w:rsidRPr="00292E2D">
              <w:t>Fee ($)</w:t>
            </w:r>
          </w:p>
        </w:tc>
      </w:tr>
      <w:tr w:rsidR="004B2282" w:rsidRPr="00292E2D" w14:paraId="029F3206" w14:textId="77777777" w:rsidTr="00561DD9">
        <w:tc>
          <w:tcPr>
            <w:tcW w:w="5000" w:type="pct"/>
            <w:gridSpan w:val="3"/>
            <w:tcBorders>
              <w:top w:val="single" w:sz="12" w:space="0" w:color="auto"/>
              <w:left w:val="nil"/>
              <w:bottom w:val="single" w:sz="4" w:space="0" w:color="auto"/>
              <w:right w:val="nil"/>
            </w:tcBorders>
            <w:shd w:val="clear" w:color="auto" w:fill="auto"/>
          </w:tcPr>
          <w:p w14:paraId="7790A1E1" w14:textId="77777777" w:rsidR="004B2282" w:rsidRPr="00292E2D" w:rsidRDefault="004B2282" w:rsidP="00FC68A1">
            <w:pPr>
              <w:pStyle w:val="TableHeading"/>
            </w:pPr>
            <w:r w:rsidRPr="00292E2D">
              <w:t>Subgroup 1—Acupuncture</w:t>
            </w:r>
          </w:p>
        </w:tc>
      </w:tr>
      <w:tr w:rsidR="004B2282" w:rsidRPr="00292E2D" w14:paraId="022D275D" w14:textId="77777777" w:rsidTr="00561DD9">
        <w:tc>
          <w:tcPr>
            <w:tcW w:w="771" w:type="pct"/>
            <w:tcBorders>
              <w:top w:val="single" w:sz="4" w:space="0" w:color="auto"/>
              <w:left w:val="nil"/>
              <w:bottom w:val="single" w:sz="4" w:space="0" w:color="auto"/>
              <w:right w:val="nil"/>
            </w:tcBorders>
            <w:shd w:val="clear" w:color="auto" w:fill="auto"/>
          </w:tcPr>
          <w:p w14:paraId="304EB845" w14:textId="77777777" w:rsidR="004B2282" w:rsidRPr="00292E2D" w:rsidRDefault="004B2282" w:rsidP="00FC68A1">
            <w:pPr>
              <w:pStyle w:val="Tabletext"/>
              <w:rPr>
                <w:snapToGrid w:val="0"/>
              </w:rPr>
            </w:pPr>
            <w:bookmarkStart w:id="102" w:name="CU_485045"/>
            <w:bookmarkStart w:id="103" w:name="CU_486522"/>
            <w:bookmarkEnd w:id="102"/>
            <w:bookmarkEnd w:id="103"/>
            <w:r w:rsidRPr="00292E2D">
              <w:rPr>
                <w:snapToGrid w:val="0"/>
              </w:rPr>
              <w:t>173</w:t>
            </w:r>
          </w:p>
        </w:tc>
        <w:tc>
          <w:tcPr>
            <w:tcW w:w="3442" w:type="pct"/>
            <w:tcBorders>
              <w:top w:val="single" w:sz="4" w:space="0" w:color="auto"/>
              <w:left w:val="nil"/>
              <w:bottom w:val="single" w:sz="4" w:space="0" w:color="auto"/>
              <w:right w:val="nil"/>
            </w:tcBorders>
            <w:shd w:val="clear" w:color="auto" w:fill="auto"/>
          </w:tcPr>
          <w:p w14:paraId="56FFE95D" w14:textId="77777777" w:rsidR="004B2282" w:rsidRPr="00292E2D" w:rsidRDefault="004B2282" w:rsidP="00FC68A1">
            <w:pPr>
              <w:pStyle w:val="Tabletext"/>
            </w:pPr>
            <w:r w:rsidRPr="00292E2D">
              <w:t>Professional attendance</w:t>
            </w:r>
            <w:r w:rsidRPr="00292E2D">
              <w:rPr>
                <w:snapToGrid w:val="0"/>
              </w:rPr>
              <w:t xml:space="preserve"> at which acupuncture is performed by a medical practitioner by application of stimuli on or through the surface of the skin by any means, including any consultation on the same occasion and another attendance on the same day related to the condition for which the acupuncture was performed</w:t>
            </w:r>
          </w:p>
        </w:tc>
        <w:tc>
          <w:tcPr>
            <w:tcW w:w="787" w:type="pct"/>
            <w:tcBorders>
              <w:top w:val="single" w:sz="4" w:space="0" w:color="auto"/>
              <w:left w:val="nil"/>
              <w:bottom w:val="single" w:sz="4" w:space="0" w:color="auto"/>
              <w:right w:val="nil"/>
            </w:tcBorders>
            <w:shd w:val="clear" w:color="auto" w:fill="auto"/>
          </w:tcPr>
          <w:p w14:paraId="32A86B67" w14:textId="77777777" w:rsidR="004B2282" w:rsidRPr="00292E2D" w:rsidRDefault="001936CA" w:rsidP="00FC68A1">
            <w:pPr>
              <w:pStyle w:val="Tabletext"/>
              <w:jc w:val="right"/>
              <w:rPr>
                <w:snapToGrid w:val="0"/>
              </w:rPr>
            </w:pPr>
            <w:r w:rsidRPr="00292E2D">
              <w:t>21.65</w:t>
            </w:r>
          </w:p>
        </w:tc>
      </w:tr>
      <w:tr w:rsidR="004B2282" w:rsidRPr="00292E2D" w14:paraId="1F64A3A9" w14:textId="77777777" w:rsidTr="00561DD9">
        <w:tc>
          <w:tcPr>
            <w:tcW w:w="771" w:type="pct"/>
            <w:tcBorders>
              <w:top w:val="single" w:sz="4" w:space="0" w:color="auto"/>
              <w:left w:val="nil"/>
              <w:bottom w:val="single" w:sz="4" w:space="0" w:color="auto"/>
              <w:right w:val="nil"/>
            </w:tcBorders>
            <w:shd w:val="clear" w:color="auto" w:fill="auto"/>
          </w:tcPr>
          <w:p w14:paraId="194BBF34" w14:textId="77777777" w:rsidR="004B2282" w:rsidRPr="00292E2D" w:rsidRDefault="004B2282" w:rsidP="00FC68A1">
            <w:pPr>
              <w:pStyle w:val="Tabletext"/>
              <w:rPr>
                <w:snapToGrid w:val="0"/>
              </w:rPr>
            </w:pPr>
            <w:r w:rsidRPr="00292E2D">
              <w:rPr>
                <w:snapToGrid w:val="0"/>
              </w:rPr>
              <w:t>193</w:t>
            </w:r>
          </w:p>
        </w:tc>
        <w:tc>
          <w:tcPr>
            <w:tcW w:w="3442" w:type="pct"/>
            <w:tcBorders>
              <w:top w:val="single" w:sz="4" w:space="0" w:color="auto"/>
              <w:left w:val="nil"/>
              <w:bottom w:val="single" w:sz="4" w:space="0" w:color="auto"/>
              <w:right w:val="nil"/>
            </w:tcBorders>
            <w:shd w:val="clear" w:color="auto" w:fill="auto"/>
          </w:tcPr>
          <w:p w14:paraId="09F2EC03" w14:textId="77777777" w:rsidR="004B2282" w:rsidRPr="00292E2D" w:rsidRDefault="004B2282" w:rsidP="00FC68A1">
            <w:pPr>
              <w:pStyle w:val="Tabletext"/>
            </w:pPr>
            <w:r w:rsidRPr="00292E2D">
              <w:t>Professional attendance by a general practitioner who is a qualified medical acupuncturist, at a place other than a hospital, lasting less than 20 minutes and including any of the following that are clinically relevant:</w:t>
            </w:r>
          </w:p>
          <w:p w14:paraId="4754E975" w14:textId="77777777" w:rsidR="004B2282" w:rsidRPr="00292E2D" w:rsidRDefault="004B2282" w:rsidP="00FC68A1">
            <w:pPr>
              <w:pStyle w:val="Tablea"/>
            </w:pPr>
            <w:r w:rsidRPr="00292E2D">
              <w:t>(a) taking a patient history;</w:t>
            </w:r>
          </w:p>
          <w:p w14:paraId="1F8D1A74" w14:textId="77777777" w:rsidR="004B2282" w:rsidRPr="00292E2D" w:rsidRDefault="004B2282" w:rsidP="00FC68A1">
            <w:pPr>
              <w:pStyle w:val="Tablea"/>
            </w:pPr>
            <w:r w:rsidRPr="00292E2D">
              <w:t>(b) performing a clinical examination;</w:t>
            </w:r>
          </w:p>
          <w:p w14:paraId="033C8BAB" w14:textId="77777777" w:rsidR="004B2282" w:rsidRPr="00292E2D" w:rsidRDefault="004B2282" w:rsidP="00FC68A1">
            <w:pPr>
              <w:pStyle w:val="Tablea"/>
            </w:pPr>
            <w:r w:rsidRPr="00292E2D">
              <w:t>(c) arranging any necessary investigation;</w:t>
            </w:r>
          </w:p>
          <w:p w14:paraId="44C6C316" w14:textId="77777777" w:rsidR="004B2282" w:rsidRPr="00292E2D" w:rsidRDefault="004B2282" w:rsidP="00FC68A1">
            <w:pPr>
              <w:pStyle w:val="Tablea"/>
            </w:pPr>
            <w:r w:rsidRPr="00292E2D">
              <w:t>(d) implementing a management plan;</w:t>
            </w:r>
          </w:p>
          <w:p w14:paraId="18370408" w14:textId="77777777" w:rsidR="004B2282" w:rsidRPr="00292E2D" w:rsidRDefault="004B2282" w:rsidP="00FC68A1">
            <w:pPr>
              <w:pStyle w:val="Tablea"/>
            </w:pPr>
            <w:r w:rsidRPr="00292E2D">
              <w:t>(e) providing appropriate preventive health care;</w:t>
            </w:r>
          </w:p>
          <w:p w14:paraId="11A253A4" w14:textId="63F854AF" w:rsidR="004B2282" w:rsidRPr="00292E2D" w:rsidRDefault="004B2282" w:rsidP="00FC68A1">
            <w:pPr>
              <w:pStyle w:val="Tabletext"/>
            </w:pPr>
            <w:r w:rsidRPr="00292E2D">
              <w:t>for one or more health</w:t>
            </w:r>
            <w:r w:rsidR="00DE7744">
              <w:noBreakHyphen/>
            </w:r>
            <w:r w:rsidRPr="00292E2D">
              <w:t xml:space="preserve">related issues, with appropriate documentation, at which acupuncture is performed by the qualified medical acupuncturist by the application of stimuli on or through the skin by any means, </w:t>
            </w:r>
            <w:r w:rsidRPr="00292E2D">
              <w:rPr>
                <w:iCs/>
              </w:rPr>
              <w:t>including any consultation on the same occasion and another attendance on the same day related to the condition for which the acupuncture</w:t>
            </w:r>
            <w:r w:rsidRPr="00292E2D">
              <w:rPr>
                <w:bCs/>
                <w:iCs/>
              </w:rPr>
              <w:t xml:space="preserve"> is</w:t>
            </w:r>
            <w:r w:rsidRPr="00292E2D">
              <w:rPr>
                <w:iCs/>
              </w:rPr>
              <w:t xml:space="preserve"> performed</w:t>
            </w:r>
          </w:p>
        </w:tc>
        <w:tc>
          <w:tcPr>
            <w:tcW w:w="787" w:type="pct"/>
            <w:tcBorders>
              <w:top w:val="single" w:sz="4" w:space="0" w:color="auto"/>
              <w:left w:val="nil"/>
              <w:bottom w:val="single" w:sz="4" w:space="0" w:color="auto"/>
              <w:right w:val="nil"/>
            </w:tcBorders>
            <w:shd w:val="clear" w:color="auto" w:fill="auto"/>
          </w:tcPr>
          <w:p w14:paraId="1B6F7EEA" w14:textId="2054E1ED" w:rsidR="004B2282" w:rsidRPr="00292E2D" w:rsidRDefault="001936CA" w:rsidP="00FC68A1">
            <w:pPr>
              <w:pStyle w:val="Tabletext"/>
              <w:jc w:val="right"/>
              <w:rPr>
                <w:snapToGrid w:val="0"/>
              </w:rPr>
            </w:pPr>
            <w:r w:rsidRPr="00292E2D">
              <w:rPr>
                <w:snapToGrid w:val="0"/>
              </w:rPr>
              <w:t>38.20</w:t>
            </w:r>
          </w:p>
        </w:tc>
      </w:tr>
      <w:tr w:rsidR="004B2282" w:rsidRPr="00292E2D" w14:paraId="48684AC2" w14:textId="77777777" w:rsidTr="00561DD9">
        <w:tc>
          <w:tcPr>
            <w:tcW w:w="771" w:type="pct"/>
            <w:tcBorders>
              <w:top w:val="single" w:sz="4" w:space="0" w:color="auto"/>
              <w:left w:val="nil"/>
              <w:bottom w:val="single" w:sz="4" w:space="0" w:color="auto"/>
              <w:right w:val="nil"/>
            </w:tcBorders>
            <w:shd w:val="clear" w:color="auto" w:fill="auto"/>
            <w:hideMark/>
          </w:tcPr>
          <w:p w14:paraId="72E75D43" w14:textId="77777777" w:rsidR="004B2282" w:rsidRPr="00292E2D" w:rsidRDefault="004B2282" w:rsidP="00FC68A1">
            <w:pPr>
              <w:pStyle w:val="Tabletext"/>
              <w:rPr>
                <w:snapToGrid w:val="0"/>
              </w:rPr>
            </w:pPr>
            <w:r w:rsidRPr="00292E2D">
              <w:rPr>
                <w:snapToGrid w:val="0"/>
              </w:rPr>
              <w:t>195</w:t>
            </w:r>
          </w:p>
        </w:tc>
        <w:tc>
          <w:tcPr>
            <w:tcW w:w="3442" w:type="pct"/>
            <w:tcBorders>
              <w:top w:val="single" w:sz="4" w:space="0" w:color="auto"/>
              <w:left w:val="nil"/>
              <w:bottom w:val="single" w:sz="4" w:space="0" w:color="auto"/>
              <w:right w:val="nil"/>
            </w:tcBorders>
            <w:shd w:val="clear" w:color="auto" w:fill="auto"/>
            <w:hideMark/>
          </w:tcPr>
          <w:p w14:paraId="30F1CF7F" w14:textId="77777777" w:rsidR="004B2282" w:rsidRPr="00292E2D" w:rsidRDefault="004B2282" w:rsidP="00FC68A1">
            <w:pPr>
              <w:pStyle w:val="Tabletext"/>
            </w:pPr>
            <w:r w:rsidRPr="00292E2D">
              <w:t xml:space="preserve">Professional attendance by a </w:t>
            </w:r>
            <w:r w:rsidRPr="00292E2D">
              <w:rPr>
                <w:bCs/>
              </w:rPr>
              <w:t>general practitioner who is a qualified medical acupuncturist, on one or more patients</w:t>
            </w:r>
            <w:r w:rsidRPr="00292E2D">
              <w:t xml:space="preserve"> at a hospital, lasting less than 20 minutes and including any of the following that are clinically relevant:</w:t>
            </w:r>
          </w:p>
          <w:p w14:paraId="47B2143A" w14:textId="77777777" w:rsidR="004B2282" w:rsidRPr="00292E2D" w:rsidRDefault="004B2282" w:rsidP="00FC68A1">
            <w:pPr>
              <w:pStyle w:val="Tablea"/>
            </w:pPr>
            <w:r w:rsidRPr="00292E2D">
              <w:t>(a) taking a patient history;</w:t>
            </w:r>
          </w:p>
          <w:p w14:paraId="15BECDCA" w14:textId="77777777" w:rsidR="004B2282" w:rsidRPr="00292E2D" w:rsidRDefault="004B2282" w:rsidP="00FC68A1">
            <w:pPr>
              <w:pStyle w:val="Tablea"/>
            </w:pPr>
            <w:r w:rsidRPr="00292E2D">
              <w:t>(b) performing a clinical examination;</w:t>
            </w:r>
          </w:p>
          <w:p w14:paraId="53E97441" w14:textId="77777777" w:rsidR="004B2282" w:rsidRPr="00292E2D" w:rsidRDefault="004B2282" w:rsidP="00FC68A1">
            <w:pPr>
              <w:pStyle w:val="Tablea"/>
            </w:pPr>
            <w:r w:rsidRPr="00292E2D">
              <w:t>(c) arranging any necessary investigation;</w:t>
            </w:r>
          </w:p>
          <w:p w14:paraId="3E1DD275" w14:textId="77777777" w:rsidR="004B2282" w:rsidRPr="00292E2D" w:rsidRDefault="004B2282" w:rsidP="00FC68A1">
            <w:pPr>
              <w:pStyle w:val="Tablea"/>
            </w:pPr>
            <w:r w:rsidRPr="00292E2D">
              <w:t>(d) implementing a management plan;</w:t>
            </w:r>
          </w:p>
          <w:p w14:paraId="191F9B1D" w14:textId="77777777" w:rsidR="004B2282" w:rsidRPr="00292E2D" w:rsidRDefault="004B2282" w:rsidP="00FC68A1">
            <w:pPr>
              <w:pStyle w:val="Tablea"/>
            </w:pPr>
            <w:r w:rsidRPr="00292E2D">
              <w:t>(e) providing appropriate preventive health care;</w:t>
            </w:r>
          </w:p>
          <w:p w14:paraId="6C8E5B62" w14:textId="48C4C526" w:rsidR="004B2282" w:rsidRPr="00292E2D" w:rsidRDefault="004B2282" w:rsidP="00FC68A1">
            <w:pPr>
              <w:pStyle w:val="Tabletext"/>
            </w:pPr>
            <w:r w:rsidRPr="00292E2D">
              <w:t>for one or more health</w:t>
            </w:r>
            <w:r w:rsidR="00DE7744">
              <w:noBreakHyphen/>
            </w:r>
            <w:r w:rsidRPr="00292E2D">
              <w:t xml:space="preserve">related issues, with appropriate documentation, at which acupuncture is performed by the qualified medical acupuncturist by the application of stimuli on or through the skin by any means, </w:t>
            </w:r>
            <w:r w:rsidRPr="00292E2D">
              <w:rPr>
                <w:iCs/>
              </w:rPr>
              <w:t xml:space="preserve">including any consultation on the same occasion and another attendance on the same day related to the </w:t>
            </w:r>
            <w:r w:rsidRPr="00292E2D">
              <w:t>condition</w:t>
            </w:r>
            <w:r w:rsidRPr="00292E2D">
              <w:rPr>
                <w:iCs/>
              </w:rPr>
              <w:t xml:space="preserve"> for which the acupuncture</w:t>
            </w:r>
            <w:r w:rsidRPr="00292E2D">
              <w:rPr>
                <w:bCs/>
                <w:iCs/>
              </w:rPr>
              <w:t xml:space="preserve"> is</w:t>
            </w:r>
            <w:r w:rsidRPr="00292E2D">
              <w:rPr>
                <w:iCs/>
              </w:rPr>
              <w:t xml:space="preserve"> performed</w:t>
            </w:r>
          </w:p>
        </w:tc>
        <w:tc>
          <w:tcPr>
            <w:tcW w:w="787" w:type="pct"/>
            <w:tcBorders>
              <w:top w:val="single" w:sz="4" w:space="0" w:color="auto"/>
              <w:left w:val="nil"/>
              <w:bottom w:val="single" w:sz="4" w:space="0" w:color="auto"/>
              <w:right w:val="nil"/>
            </w:tcBorders>
            <w:shd w:val="clear" w:color="auto" w:fill="auto"/>
            <w:hideMark/>
          </w:tcPr>
          <w:p w14:paraId="2C54B31E"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04663FB2" w14:textId="77777777" w:rsidTr="00561DD9">
        <w:tc>
          <w:tcPr>
            <w:tcW w:w="771" w:type="pct"/>
            <w:tcBorders>
              <w:top w:val="single" w:sz="4" w:space="0" w:color="auto"/>
              <w:left w:val="nil"/>
              <w:bottom w:val="single" w:sz="4" w:space="0" w:color="auto"/>
              <w:right w:val="nil"/>
            </w:tcBorders>
            <w:shd w:val="clear" w:color="auto" w:fill="auto"/>
            <w:hideMark/>
          </w:tcPr>
          <w:p w14:paraId="6408CB8B" w14:textId="77777777" w:rsidR="004B2282" w:rsidRPr="00292E2D" w:rsidRDefault="004B2282" w:rsidP="00FC68A1">
            <w:pPr>
              <w:pStyle w:val="Tabletext"/>
              <w:rPr>
                <w:snapToGrid w:val="0"/>
              </w:rPr>
            </w:pPr>
            <w:bookmarkStart w:id="104" w:name="CU_686652"/>
            <w:bookmarkStart w:id="105" w:name="CU_688129"/>
            <w:bookmarkEnd w:id="104"/>
            <w:bookmarkEnd w:id="105"/>
            <w:r w:rsidRPr="00292E2D">
              <w:t>197</w:t>
            </w:r>
          </w:p>
        </w:tc>
        <w:tc>
          <w:tcPr>
            <w:tcW w:w="3442" w:type="pct"/>
            <w:tcBorders>
              <w:top w:val="single" w:sz="4" w:space="0" w:color="auto"/>
              <w:left w:val="nil"/>
              <w:bottom w:val="single" w:sz="4" w:space="0" w:color="auto"/>
              <w:right w:val="nil"/>
            </w:tcBorders>
            <w:shd w:val="clear" w:color="auto" w:fill="auto"/>
            <w:hideMark/>
          </w:tcPr>
          <w:p w14:paraId="40756FE2" w14:textId="77777777" w:rsidR="004B2282" w:rsidRPr="00292E2D" w:rsidRDefault="004B2282" w:rsidP="00FC68A1">
            <w:pPr>
              <w:pStyle w:val="Tabletext"/>
            </w:pPr>
            <w:r w:rsidRPr="00292E2D">
              <w:t>Professional attendance by a general practitioner who is a qualified medical acupuncturist, at a place other than a hospital, lasting at least 20 minutes and including any of the following that are clinically relevant:</w:t>
            </w:r>
          </w:p>
          <w:p w14:paraId="74520984" w14:textId="77777777" w:rsidR="004B2282" w:rsidRPr="00292E2D" w:rsidRDefault="004B2282" w:rsidP="00FC68A1">
            <w:pPr>
              <w:pStyle w:val="Tablea"/>
            </w:pPr>
            <w:r w:rsidRPr="00292E2D">
              <w:t>(a) taking a detailed patient history;</w:t>
            </w:r>
          </w:p>
          <w:p w14:paraId="0A43F3AF" w14:textId="77777777" w:rsidR="004B2282" w:rsidRPr="00292E2D" w:rsidRDefault="004B2282" w:rsidP="00FC68A1">
            <w:pPr>
              <w:pStyle w:val="Tablea"/>
            </w:pPr>
            <w:r w:rsidRPr="00292E2D">
              <w:t>(b) performing a clinical examination;</w:t>
            </w:r>
          </w:p>
          <w:p w14:paraId="6BE8353F" w14:textId="77777777" w:rsidR="004B2282" w:rsidRPr="00292E2D" w:rsidRDefault="004B2282" w:rsidP="00FC68A1">
            <w:pPr>
              <w:pStyle w:val="Tablea"/>
            </w:pPr>
            <w:r w:rsidRPr="00292E2D">
              <w:t>(c) arranging any necessary investigation;</w:t>
            </w:r>
          </w:p>
          <w:p w14:paraId="464FA653" w14:textId="77777777" w:rsidR="004B2282" w:rsidRPr="00292E2D" w:rsidRDefault="004B2282" w:rsidP="00FC68A1">
            <w:pPr>
              <w:pStyle w:val="Tablea"/>
            </w:pPr>
            <w:r w:rsidRPr="00292E2D">
              <w:t>(d) implementing a management plan;</w:t>
            </w:r>
          </w:p>
          <w:p w14:paraId="78ACA27A" w14:textId="77777777" w:rsidR="004B2282" w:rsidRPr="00292E2D" w:rsidRDefault="004B2282" w:rsidP="00FC68A1">
            <w:pPr>
              <w:pStyle w:val="Tablea"/>
            </w:pPr>
            <w:r w:rsidRPr="00292E2D">
              <w:t>(e) providing appropriate preventive health care;</w:t>
            </w:r>
          </w:p>
          <w:p w14:paraId="11E22AD8" w14:textId="14E3D293" w:rsidR="004B2282" w:rsidRPr="00292E2D" w:rsidRDefault="004B2282" w:rsidP="00FC68A1">
            <w:pPr>
              <w:pStyle w:val="Tabletext"/>
            </w:pPr>
            <w:r w:rsidRPr="00292E2D">
              <w:t>for one or more health</w:t>
            </w:r>
            <w:r w:rsidR="00DE7744">
              <w:noBreakHyphen/>
            </w:r>
            <w:r w:rsidRPr="00292E2D">
              <w:t xml:space="preserve">related issues, with appropriate documentation, at which acupuncture is performed by the qualified medical acupuncturist by the application of stimuli on or through the skin by any means, </w:t>
            </w:r>
            <w:r w:rsidRPr="00292E2D">
              <w:rPr>
                <w:iCs/>
              </w:rPr>
              <w:t>including any consultation on the same occasion and another attendance on the same day related to the condition for which the acupuncture</w:t>
            </w:r>
            <w:r w:rsidRPr="00292E2D">
              <w:rPr>
                <w:bCs/>
                <w:iCs/>
              </w:rPr>
              <w:t xml:space="preserve"> is</w:t>
            </w:r>
            <w:r w:rsidRPr="00292E2D">
              <w:rPr>
                <w:iCs/>
              </w:rPr>
              <w:t xml:space="preserve"> performed</w:t>
            </w:r>
          </w:p>
        </w:tc>
        <w:tc>
          <w:tcPr>
            <w:tcW w:w="787" w:type="pct"/>
            <w:tcBorders>
              <w:top w:val="single" w:sz="4" w:space="0" w:color="auto"/>
              <w:left w:val="nil"/>
              <w:bottom w:val="single" w:sz="4" w:space="0" w:color="auto"/>
              <w:right w:val="nil"/>
            </w:tcBorders>
            <w:shd w:val="clear" w:color="auto" w:fill="auto"/>
            <w:hideMark/>
          </w:tcPr>
          <w:p w14:paraId="2C925226" w14:textId="736C13F7" w:rsidR="004B2282" w:rsidRPr="00292E2D" w:rsidRDefault="001936CA" w:rsidP="00FC68A1">
            <w:pPr>
              <w:pStyle w:val="Tabletext"/>
              <w:jc w:val="right"/>
            </w:pPr>
            <w:r w:rsidRPr="00292E2D">
              <w:t>73.95</w:t>
            </w:r>
          </w:p>
        </w:tc>
      </w:tr>
      <w:tr w:rsidR="004B2282" w:rsidRPr="00292E2D" w14:paraId="4DE7B19A" w14:textId="77777777" w:rsidTr="00561DD9">
        <w:tc>
          <w:tcPr>
            <w:tcW w:w="771" w:type="pct"/>
            <w:tcBorders>
              <w:top w:val="single" w:sz="4" w:space="0" w:color="auto"/>
              <w:left w:val="nil"/>
              <w:bottom w:val="single" w:sz="12" w:space="0" w:color="auto"/>
              <w:right w:val="nil"/>
            </w:tcBorders>
            <w:shd w:val="clear" w:color="auto" w:fill="auto"/>
            <w:hideMark/>
          </w:tcPr>
          <w:p w14:paraId="61A63281" w14:textId="77777777" w:rsidR="004B2282" w:rsidRPr="00292E2D" w:rsidRDefault="004B2282" w:rsidP="00FC68A1">
            <w:pPr>
              <w:pStyle w:val="Tabletext"/>
              <w:rPr>
                <w:snapToGrid w:val="0"/>
              </w:rPr>
            </w:pPr>
            <w:bookmarkStart w:id="106" w:name="CU_787451"/>
            <w:bookmarkStart w:id="107" w:name="CU_788928"/>
            <w:bookmarkEnd w:id="106"/>
            <w:bookmarkEnd w:id="107"/>
            <w:r w:rsidRPr="00292E2D">
              <w:t>199</w:t>
            </w:r>
          </w:p>
        </w:tc>
        <w:tc>
          <w:tcPr>
            <w:tcW w:w="3442" w:type="pct"/>
            <w:tcBorders>
              <w:top w:val="single" w:sz="4" w:space="0" w:color="auto"/>
              <w:left w:val="nil"/>
              <w:bottom w:val="single" w:sz="12" w:space="0" w:color="auto"/>
              <w:right w:val="nil"/>
            </w:tcBorders>
            <w:shd w:val="clear" w:color="auto" w:fill="auto"/>
            <w:hideMark/>
          </w:tcPr>
          <w:p w14:paraId="3FEC6A76" w14:textId="77777777" w:rsidR="004B2282" w:rsidRPr="00292E2D" w:rsidRDefault="004B2282" w:rsidP="00FC68A1">
            <w:pPr>
              <w:pStyle w:val="Tabletext"/>
            </w:pPr>
            <w:r w:rsidRPr="00292E2D">
              <w:t>Professional attendance by a general practitioner who is a qualified medical acupuncturist, at a place other than a hospital, lasting at least 40 minutes and including any of the following that are clinically relevant:</w:t>
            </w:r>
          </w:p>
          <w:p w14:paraId="6BBD0469" w14:textId="77777777" w:rsidR="004B2282" w:rsidRPr="00292E2D" w:rsidRDefault="004B2282" w:rsidP="00FC68A1">
            <w:pPr>
              <w:pStyle w:val="Tablea"/>
            </w:pPr>
            <w:r w:rsidRPr="00292E2D">
              <w:t>(a) taking an extensive patient history;</w:t>
            </w:r>
          </w:p>
          <w:p w14:paraId="4D5F1E4A" w14:textId="77777777" w:rsidR="004B2282" w:rsidRPr="00292E2D" w:rsidRDefault="004B2282" w:rsidP="00FC68A1">
            <w:pPr>
              <w:pStyle w:val="Tablea"/>
            </w:pPr>
            <w:r w:rsidRPr="00292E2D">
              <w:t>(b) performing a clinical examination;</w:t>
            </w:r>
          </w:p>
          <w:p w14:paraId="5519D752" w14:textId="77777777" w:rsidR="004B2282" w:rsidRPr="00292E2D" w:rsidRDefault="004B2282" w:rsidP="00FC68A1">
            <w:pPr>
              <w:pStyle w:val="Tablea"/>
            </w:pPr>
            <w:r w:rsidRPr="00292E2D">
              <w:t>(c) arranging any necessary investigation;</w:t>
            </w:r>
          </w:p>
          <w:p w14:paraId="5B6647D8" w14:textId="77777777" w:rsidR="004B2282" w:rsidRPr="00292E2D" w:rsidRDefault="004B2282" w:rsidP="00FC68A1">
            <w:pPr>
              <w:pStyle w:val="Tablea"/>
            </w:pPr>
            <w:r w:rsidRPr="00292E2D">
              <w:t>(d) implementing a management plan;</w:t>
            </w:r>
          </w:p>
          <w:p w14:paraId="7DDF0840" w14:textId="77777777" w:rsidR="004B2282" w:rsidRPr="00292E2D" w:rsidRDefault="004B2282" w:rsidP="00FC68A1">
            <w:pPr>
              <w:pStyle w:val="Tablea"/>
            </w:pPr>
            <w:r w:rsidRPr="00292E2D">
              <w:t>(e) providing appropriate preventive health care;</w:t>
            </w:r>
          </w:p>
          <w:p w14:paraId="704C76D5" w14:textId="6429EABB" w:rsidR="004B2282" w:rsidRPr="00292E2D" w:rsidRDefault="004B2282" w:rsidP="00FC68A1">
            <w:pPr>
              <w:pStyle w:val="Tabletext"/>
            </w:pPr>
            <w:r w:rsidRPr="00292E2D">
              <w:t>for one or more health</w:t>
            </w:r>
            <w:r w:rsidR="00DE7744">
              <w:noBreakHyphen/>
            </w:r>
            <w:r w:rsidRPr="00292E2D">
              <w:t xml:space="preserve">related issues, with appropriate documentation, at which acupuncture is performed by the qualified medical acupuncturist by the application of stimuli on or through the skin by any means, </w:t>
            </w:r>
            <w:r w:rsidRPr="00292E2D">
              <w:rPr>
                <w:iCs/>
              </w:rPr>
              <w:t>including any consultation on the same occasion and another attendance on the same day related to the condition for which the acupuncture</w:t>
            </w:r>
            <w:r w:rsidRPr="00292E2D">
              <w:rPr>
                <w:bCs/>
                <w:iCs/>
              </w:rPr>
              <w:t xml:space="preserve"> is</w:t>
            </w:r>
            <w:r w:rsidRPr="00292E2D">
              <w:rPr>
                <w:iCs/>
              </w:rPr>
              <w:t xml:space="preserve"> performed</w:t>
            </w:r>
          </w:p>
        </w:tc>
        <w:tc>
          <w:tcPr>
            <w:tcW w:w="787" w:type="pct"/>
            <w:tcBorders>
              <w:top w:val="single" w:sz="4" w:space="0" w:color="auto"/>
              <w:left w:val="nil"/>
              <w:bottom w:val="single" w:sz="12" w:space="0" w:color="auto"/>
              <w:right w:val="nil"/>
            </w:tcBorders>
            <w:shd w:val="clear" w:color="auto" w:fill="auto"/>
            <w:hideMark/>
          </w:tcPr>
          <w:p w14:paraId="4077C5AF" w14:textId="1446E6E4" w:rsidR="004B2282" w:rsidRPr="00292E2D" w:rsidRDefault="001936CA" w:rsidP="00FC68A1">
            <w:pPr>
              <w:pStyle w:val="Tabletext"/>
              <w:jc w:val="right"/>
            </w:pPr>
            <w:r w:rsidRPr="00292E2D">
              <w:t>108.85</w:t>
            </w:r>
          </w:p>
        </w:tc>
      </w:tr>
    </w:tbl>
    <w:p w14:paraId="4C95316B" w14:textId="77777777" w:rsidR="004B2282" w:rsidRPr="00292E2D" w:rsidRDefault="004B2282" w:rsidP="004B2282">
      <w:pPr>
        <w:pStyle w:val="Tabletext"/>
      </w:pPr>
    </w:p>
    <w:p w14:paraId="1295B2DC" w14:textId="77777777" w:rsidR="004B2282" w:rsidRPr="00292E2D" w:rsidRDefault="004B2282" w:rsidP="001B7128">
      <w:pPr>
        <w:pStyle w:val="ActHead3"/>
        <w:pageBreakBefore/>
      </w:pPr>
      <w:bookmarkStart w:id="108" w:name="_Toc48895139"/>
      <w:r w:rsidRPr="00DE7744">
        <w:rPr>
          <w:rStyle w:val="CharDivNo"/>
        </w:rPr>
        <w:t>Division 2.11</w:t>
      </w:r>
      <w:r w:rsidRPr="00292E2D">
        <w:t>—</w:t>
      </w:r>
      <w:r w:rsidRPr="00DE7744">
        <w:rPr>
          <w:rStyle w:val="CharDivText"/>
        </w:rPr>
        <w:t>Group A8: Consultant psychiatrist attendances to which no other item applies</w:t>
      </w:r>
      <w:bookmarkEnd w:id="108"/>
    </w:p>
    <w:p w14:paraId="13FB655C" w14:textId="77777777" w:rsidR="004B2282" w:rsidRPr="00292E2D" w:rsidRDefault="004B2282" w:rsidP="004B2282">
      <w:pPr>
        <w:pStyle w:val="ActHead5"/>
      </w:pPr>
      <w:bookmarkStart w:id="109" w:name="_Toc48895140"/>
      <w:r w:rsidRPr="00DE7744">
        <w:rPr>
          <w:rStyle w:val="CharSectno"/>
        </w:rPr>
        <w:t>2.11.1</w:t>
      </w:r>
      <w:r w:rsidRPr="00292E2D">
        <w:t xml:space="preserve">  Restriction on timing of services in items 291, 293 and 359</w:t>
      </w:r>
      <w:bookmarkEnd w:id="109"/>
    </w:p>
    <w:p w14:paraId="2E6C402E" w14:textId="77777777" w:rsidR="004B2282" w:rsidRPr="00292E2D" w:rsidRDefault="004B2282" w:rsidP="004B2282">
      <w:pPr>
        <w:pStyle w:val="subsection"/>
      </w:pPr>
      <w:r w:rsidRPr="00292E2D">
        <w:tab/>
      </w:r>
      <w:r w:rsidRPr="00292E2D">
        <w:tab/>
        <w:t>Items 291, 293 and 359 may only apply once in a 12 month period.</w:t>
      </w:r>
    </w:p>
    <w:p w14:paraId="09E702AD" w14:textId="77777777" w:rsidR="004B2282" w:rsidRPr="00292E2D" w:rsidRDefault="004B2282" w:rsidP="004B2282">
      <w:pPr>
        <w:pStyle w:val="ActHead5"/>
      </w:pPr>
      <w:bookmarkStart w:id="110" w:name="_Toc48895141"/>
      <w:r w:rsidRPr="00DE7744">
        <w:rPr>
          <w:rStyle w:val="CharSectno"/>
        </w:rPr>
        <w:t>2.11.2</w:t>
      </w:r>
      <w:r w:rsidRPr="00292E2D">
        <w:t xml:space="preserve">  Restriction on items 342, 344 and 346</w:t>
      </w:r>
      <w:bookmarkEnd w:id="110"/>
    </w:p>
    <w:p w14:paraId="7E5E51C7" w14:textId="77777777" w:rsidR="004B2282" w:rsidRPr="00292E2D" w:rsidRDefault="004B2282" w:rsidP="004B2282">
      <w:pPr>
        <w:pStyle w:val="subsection"/>
      </w:pPr>
      <w:r w:rsidRPr="00292E2D">
        <w:tab/>
      </w:r>
      <w:r w:rsidRPr="00292E2D">
        <w:tab/>
        <w:t>Items 342, 344 and 346 apply only to a service provided in the course of a personal attendance by a single medical practitioner.</w:t>
      </w:r>
    </w:p>
    <w:p w14:paraId="03744292" w14:textId="77777777" w:rsidR="004B2282" w:rsidRPr="00292E2D" w:rsidRDefault="004B2282" w:rsidP="004B2282">
      <w:pPr>
        <w:pStyle w:val="ActHead5"/>
      </w:pPr>
      <w:bookmarkStart w:id="111" w:name="_Toc48895142"/>
      <w:r w:rsidRPr="00DE7744">
        <w:rPr>
          <w:rStyle w:val="CharSectno"/>
        </w:rPr>
        <w:t>2.11.3</w:t>
      </w:r>
      <w:r w:rsidRPr="00292E2D">
        <w:t xml:space="preserve">  Restriction on items 353 to 361—location of patient</w:t>
      </w:r>
      <w:bookmarkEnd w:id="111"/>
    </w:p>
    <w:p w14:paraId="1E2A9782" w14:textId="77777777" w:rsidR="004B2282" w:rsidRPr="00292E2D" w:rsidRDefault="004B2282" w:rsidP="004B2282">
      <w:pPr>
        <w:pStyle w:val="subsection"/>
      </w:pPr>
      <w:r w:rsidRPr="00292E2D">
        <w:tab/>
      </w:r>
      <w:r w:rsidRPr="00292E2D">
        <w:tab/>
        <w:t>Items 353 to 361 apply only to a consultation that is provided to a patient in a regional, rural or remote area.</w:t>
      </w:r>
    </w:p>
    <w:p w14:paraId="6303201B" w14:textId="77777777" w:rsidR="004B2282" w:rsidRPr="00292E2D" w:rsidRDefault="004B2282" w:rsidP="004B2282">
      <w:pPr>
        <w:pStyle w:val="ActHead5"/>
      </w:pPr>
      <w:bookmarkStart w:id="112" w:name="_Toc48895143"/>
      <w:r w:rsidRPr="00DE7744">
        <w:rPr>
          <w:rStyle w:val="CharSectno"/>
        </w:rPr>
        <w:t>2.11.4</w:t>
      </w:r>
      <w:r w:rsidRPr="00292E2D">
        <w:t xml:space="preserve">  Meaning of </w:t>
      </w:r>
      <w:r w:rsidRPr="00292E2D">
        <w:rPr>
          <w:i/>
        </w:rPr>
        <w:t>risk assessment</w:t>
      </w:r>
      <w:bookmarkEnd w:id="112"/>
    </w:p>
    <w:p w14:paraId="09F38966" w14:textId="77777777" w:rsidR="004B2282" w:rsidRPr="00292E2D" w:rsidRDefault="004B2282" w:rsidP="004B2282">
      <w:pPr>
        <w:pStyle w:val="subsection"/>
      </w:pPr>
      <w:r w:rsidRPr="00292E2D">
        <w:tab/>
      </w:r>
      <w:r w:rsidRPr="00292E2D">
        <w:tab/>
        <w:t>In item 289:</w:t>
      </w:r>
    </w:p>
    <w:p w14:paraId="5EEABC82" w14:textId="77777777" w:rsidR="004B2282" w:rsidRPr="00292E2D" w:rsidRDefault="004B2282" w:rsidP="004B2282">
      <w:pPr>
        <w:pStyle w:val="Definition"/>
      </w:pPr>
      <w:r w:rsidRPr="00292E2D">
        <w:rPr>
          <w:b/>
          <w:i/>
          <w:lang w:eastAsia="en-US"/>
        </w:rPr>
        <w:t>risk assessment</w:t>
      </w:r>
      <w:r w:rsidRPr="00292E2D">
        <w:rPr>
          <w:b/>
          <w:i/>
        </w:rPr>
        <w:t xml:space="preserve"> </w:t>
      </w:r>
      <w:r w:rsidRPr="00292E2D">
        <w:t>means an assessment of:</w:t>
      </w:r>
    </w:p>
    <w:p w14:paraId="6E4EB8BE" w14:textId="3715EE1D" w:rsidR="004B2282" w:rsidRPr="00292E2D" w:rsidRDefault="004B2282" w:rsidP="004B2282">
      <w:pPr>
        <w:pStyle w:val="paragraph"/>
      </w:pPr>
      <w:r w:rsidRPr="00292E2D">
        <w:tab/>
        <w:t>(a)</w:t>
      </w:r>
      <w:r w:rsidRPr="00292E2D">
        <w:tab/>
        <w:t>the risk to the patient of a contributing co</w:t>
      </w:r>
      <w:r w:rsidR="00DE7744">
        <w:noBreakHyphen/>
      </w:r>
      <w:r w:rsidRPr="00292E2D">
        <w:t>morbidity; and</w:t>
      </w:r>
    </w:p>
    <w:p w14:paraId="5D1231FB" w14:textId="77777777" w:rsidR="004B2282" w:rsidRPr="00292E2D" w:rsidRDefault="004B2282" w:rsidP="004B2282">
      <w:pPr>
        <w:pStyle w:val="paragraph"/>
      </w:pPr>
      <w:r w:rsidRPr="00292E2D">
        <w:tab/>
        <w:t>(b)</w:t>
      </w:r>
      <w:r w:rsidRPr="00292E2D">
        <w:tab/>
        <w:t>environmental, physical, social and emotional risk factors that may apply to the patient or to another individual.</w:t>
      </w:r>
    </w:p>
    <w:p w14:paraId="1E1445D3" w14:textId="77777777" w:rsidR="004B2282" w:rsidRPr="00292E2D" w:rsidRDefault="004B2282" w:rsidP="004B2282">
      <w:pPr>
        <w:pStyle w:val="ActHead5"/>
      </w:pPr>
      <w:bookmarkStart w:id="113" w:name="_Toc48895144"/>
      <w:r w:rsidRPr="00DE7744">
        <w:rPr>
          <w:rStyle w:val="CharSectno"/>
        </w:rPr>
        <w:t>2.11.5</w:t>
      </w:r>
      <w:r w:rsidRPr="00292E2D">
        <w:t xml:space="preserve">  Items in Group A8</w:t>
      </w:r>
      <w:bookmarkEnd w:id="113"/>
    </w:p>
    <w:p w14:paraId="0AC768C0" w14:textId="77777777" w:rsidR="004B2282" w:rsidRPr="00292E2D" w:rsidRDefault="004B2282" w:rsidP="004B2282">
      <w:pPr>
        <w:pStyle w:val="subsection"/>
      </w:pPr>
      <w:r w:rsidRPr="00292E2D">
        <w:tab/>
      </w:r>
      <w:r w:rsidRPr="00292E2D">
        <w:tab/>
        <w:t>This clause sets out items in Group A8.</w:t>
      </w:r>
    </w:p>
    <w:p w14:paraId="1F0A50F7"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785"/>
        <w:gridCol w:w="1559"/>
      </w:tblGrid>
      <w:tr w:rsidR="004B2282" w:rsidRPr="00292E2D" w14:paraId="09127275"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69D0C495" w14:textId="77777777" w:rsidR="004B2282" w:rsidRPr="00292E2D" w:rsidRDefault="004B2282" w:rsidP="00FC68A1">
            <w:pPr>
              <w:pStyle w:val="TableHeading"/>
            </w:pPr>
            <w:r w:rsidRPr="00292E2D">
              <w:t>Group A8—Consultant psychiatrist attendances to which no other item applies</w:t>
            </w:r>
          </w:p>
        </w:tc>
      </w:tr>
      <w:tr w:rsidR="004B2282" w:rsidRPr="00292E2D" w14:paraId="7A2659D4"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23BD9C51" w14:textId="77777777" w:rsidR="004B2282" w:rsidRPr="00292E2D" w:rsidRDefault="004B2282" w:rsidP="00FC68A1">
            <w:pPr>
              <w:pStyle w:val="TableHeading"/>
            </w:pPr>
            <w:r w:rsidRPr="00292E2D">
              <w:t>Column 1</w:t>
            </w:r>
          </w:p>
          <w:p w14:paraId="3C22908A" w14:textId="77777777" w:rsidR="004B2282" w:rsidRPr="00292E2D" w:rsidRDefault="004B2282" w:rsidP="00FC68A1">
            <w:pPr>
              <w:pStyle w:val="TableHeading"/>
            </w:pPr>
            <w:r w:rsidRPr="00292E2D">
              <w:t>Item</w:t>
            </w:r>
          </w:p>
        </w:tc>
        <w:tc>
          <w:tcPr>
            <w:tcW w:w="3392" w:type="pct"/>
            <w:tcBorders>
              <w:top w:val="single" w:sz="6" w:space="0" w:color="auto"/>
              <w:left w:val="nil"/>
              <w:bottom w:val="single" w:sz="12" w:space="0" w:color="auto"/>
              <w:right w:val="nil"/>
            </w:tcBorders>
            <w:shd w:val="clear" w:color="auto" w:fill="auto"/>
            <w:hideMark/>
          </w:tcPr>
          <w:p w14:paraId="150FD20E" w14:textId="77777777" w:rsidR="004B2282" w:rsidRPr="00292E2D" w:rsidRDefault="004B2282" w:rsidP="00FC68A1">
            <w:pPr>
              <w:pStyle w:val="TableHeading"/>
            </w:pPr>
            <w:r w:rsidRPr="00292E2D">
              <w:t>Column 2</w:t>
            </w:r>
          </w:p>
          <w:p w14:paraId="1AFA2759" w14:textId="77777777" w:rsidR="004B2282" w:rsidRPr="00292E2D" w:rsidRDefault="004B2282" w:rsidP="00FC68A1">
            <w:pPr>
              <w:pStyle w:val="TableHeading"/>
            </w:pPr>
            <w:r w:rsidRPr="00292E2D">
              <w:t>Description</w:t>
            </w:r>
          </w:p>
        </w:tc>
        <w:tc>
          <w:tcPr>
            <w:tcW w:w="914" w:type="pct"/>
            <w:tcBorders>
              <w:top w:val="single" w:sz="6" w:space="0" w:color="auto"/>
              <w:left w:val="nil"/>
              <w:bottom w:val="single" w:sz="12" w:space="0" w:color="auto"/>
              <w:right w:val="nil"/>
            </w:tcBorders>
            <w:shd w:val="clear" w:color="auto" w:fill="auto"/>
            <w:hideMark/>
          </w:tcPr>
          <w:p w14:paraId="09C44705" w14:textId="77777777" w:rsidR="004B2282" w:rsidRPr="00292E2D" w:rsidRDefault="004B2282" w:rsidP="00FC68A1">
            <w:pPr>
              <w:pStyle w:val="TableHeading"/>
              <w:jc w:val="right"/>
            </w:pPr>
            <w:r w:rsidRPr="00292E2D">
              <w:t>Column 3</w:t>
            </w:r>
          </w:p>
          <w:p w14:paraId="49E53B72" w14:textId="77777777" w:rsidR="004B2282" w:rsidRPr="00292E2D" w:rsidRDefault="004B2282" w:rsidP="00FC68A1">
            <w:pPr>
              <w:pStyle w:val="TableHeading"/>
              <w:jc w:val="right"/>
            </w:pPr>
            <w:r w:rsidRPr="00292E2D">
              <w:t>Fee ($)</w:t>
            </w:r>
          </w:p>
        </w:tc>
      </w:tr>
      <w:tr w:rsidR="004B2282" w:rsidRPr="00292E2D" w14:paraId="216B2F13" w14:textId="77777777" w:rsidTr="00561DD9">
        <w:tc>
          <w:tcPr>
            <w:tcW w:w="694" w:type="pct"/>
            <w:tcBorders>
              <w:top w:val="single" w:sz="12" w:space="0" w:color="auto"/>
              <w:left w:val="nil"/>
              <w:bottom w:val="single" w:sz="4" w:space="0" w:color="auto"/>
              <w:right w:val="nil"/>
            </w:tcBorders>
            <w:shd w:val="clear" w:color="auto" w:fill="auto"/>
            <w:hideMark/>
          </w:tcPr>
          <w:p w14:paraId="2C511CEB" w14:textId="77777777" w:rsidR="004B2282" w:rsidRPr="00292E2D" w:rsidRDefault="004B2282" w:rsidP="00FC68A1">
            <w:pPr>
              <w:pStyle w:val="Tabletext"/>
            </w:pPr>
            <w:bookmarkStart w:id="114" w:name="CU_389693"/>
            <w:bookmarkStart w:id="115" w:name="CU_391170"/>
            <w:bookmarkStart w:id="116" w:name="_Hlk81906632"/>
            <w:bookmarkEnd w:id="114"/>
            <w:bookmarkEnd w:id="115"/>
            <w:r w:rsidRPr="00292E2D">
              <w:t>288</w:t>
            </w:r>
          </w:p>
        </w:tc>
        <w:tc>
          <w:tcPr>
            <w:tcW w:w="3392" w:type="pct"/>
            <w:tcBorders>
              <w:top w:val="single" w:sz="12" w:space="0" w:color="auto"/>
              <w:left w:val="nil"/>
              <w:bottom w:val="single" w:sz="4" w:space="0" w:color="auto"/>
              <w:right w:val="nil"/>
            </w:tcBorders>
            <w:shd w:val="clear" w:color="auto" w:fill="auto"/>
            <w:hideMark/>
          </w:tcPr>
          <w:p w14:paraId="3ECF236F" w14:textId="77777777" w:rsidR="004B2282" w:rsidRPr="00292E2D" w:rsidRDefault="004B2282" w:rsidP="00FC68A1">
            <w:pPr>
              <w:pStyle w:val="Tabletext"/>
            </w:pPr>
            <w:r w:rsidRPr="00292E2D">
              <w:t>Professional attendance on a patient by a consultant physician practising in the consultant physician’s specialty of psychiatry if:</w:t>
            </w:r>
          </w:p>
          <w:p w14:paraId="2B8F3EC7" w14:textId="77777777" w:rsidR="004B2282" w:rsidRPr="00292E2D" w:rsidRDefault="004B2282" w:rsidP="00FC68A1">
            <w:pPr>
              <w:pStyle w:val="Tablea"/>
            </w:pPr>
            <w:r w:rsidRPr="00292E2D">
              <w:t>(a) the attendance is by video conference; and</w:t>
            </w:r>
          </w:p>
          <w:p w14:paraId="31682FE3" w14:textId="77777777" w:rsidR="004B2282" w:rsidRPr="00292E2D" w:rsidRDefault="004B2282" w:rsidP="00FC68A1">
            <w:pPr>
              <w:pStyle w:val="Tablea"/>
            </w:pPr>
            <w:r w:rsidRPr="00292E2D">
              <w:t>(b) item 291, 293, 296, 300, 302, 304, 306, 308, 310, 312, 314, 316, 318, 319, 348, 350 or 352 applies to the attendance; and</w:t>
            </w:r>
          </w:p>
          <w:p w14:paraId="0501D7E8" w14:textId="77777777" w:rsidR="004B2282" w:rsidRPr="00292E2D" w:rsidRDefault="004B2282" w:rsidP="00FC68A1">
            <w:pPr>
              <w:pStyle w:val="Tablea"/>
            </w:pPr>
            <w:r w:rsidRPr="00292E2D">
              <w:t>(c) the patient is not an admitted patient; and</w:t>
            </w:r>
          </w:p>
          <w:p w14:paraId="32C49ADA" w14:textId="77777777" w:rsidR="004B2282" w:rsidRPr="00292E2D" w:rsidRDefault="004B2282" w:rsidP="00FC68A1">
            <w:pPr>
              <w:pStyle w:val="Tablea"/>
            </w:pPr>
            <w:r w:rsidRPr="00292E2D">
              <w:t>(d) the patient:</w:t>
            </w:r>
          </w:p>
          <w:p w14:paraId="3B75602F" w14:textId="77777777" w:rsidR="004B2282" w:rsidRPr="00292E2D" w:rsidRDefault="004B2282" w:rsidP="00FC68A1">
            <w:pPr>
              <w:pStyle w:val="Tablei"/>
            </w:pPr>
            <w:r w:rsidRPr="00292E2D">
              <w:t>(i) is located both:</w:t>
            </w:r>
          </w:p>
          <w:p w14:paraId="20F7AD63" w14:textId="77777777" w:rsidR="004B2282" w:rsidRPr="00292E2D" w:rsidRDefault="004B2282" w:rsidP="00FC68A1">
            <w:pPr>
              <w:pStyle w:val="TableAA"/>
            </w:pPr>
            <w:r w:rsidRPr="00292E2D">
              <w:t>(A) within a telehealth eligible area; and</w:t>
            </w:r>
          </w:p>
          <w:p w14:paraId="58C37F49" w14:textId="77777777" w:rsidR="004B2282" w:rsidRPr="00292E2D" w:rsidRDefault="004B2282" w:rsidP="00FC68A1">
            <w:pPr>
              <w:pStyle w:val="TableAA"/>
            </w:pPr>
            <w:r w:rsidRPr="00292E2D">
              <w:t>(B) at the time of the attendance—at least 15 km by road from the physician; or</w:t>
            </w:r>
          </w:p>
          <w:p w14:paraId="5EF708EE" w14:textId="77777777" w:rsidR="004B2282" w:rsidRPr="00292E2D" w:rsidRDefault="004B2282" w:rsidP="00FC68A1">
            <w:pPr>
              <w:pStyle w:val="Tablei"/>
            </w:pPr>
            <w:r w:rsidRPr="00292E2D">
              <w:t>(ii) is a care recipient in a residential aged care facility; or</w:t>
            </w:r>
          </w:p>
          <w:p w14:paraId="461E8480" w14:textId="77777777" w:rsidR="004B2282" w:rsidRPr="00292E2D" w:rsidRDefault="004B2282" w:rsidP="00FC68A1">
            <w:pPr>
              <w:pStyle w:val="Tablei"/>
            </w:pPr>
            <w:r w:rsidRPr="00292E2D">
              <w:t>(iii) is a patient of:</w:t>
            </w:r>
          </w:p>
          <w:p w14:paraId="1BCE0DE0" w14:textId="77777777" w:rsidR="004B2282" w:rsidRPr="00292E2D" w:rsidRDefault="004B2282" w:rsidP="00FC68A1">
            <w:pPr>
              <w:pStyle w:val="TableAA"/>
            </w:pPr>
            <w:r w:rsidRPr="00292E2D">
              <w:t>(A) an Aboriginal Medical Service; or</w:t>
            </w:r>
          </w:p>
          <w:p w14:paraId="4AF70904" w14:textId="77777777" w:rsidR="004B2282" w:rsidRPr="00292E2D" w:rsidRDefault="004B2282" w:rsidP="00FC68A1">
            <w:pPr>
              <w:pStyle w:val="TableAA"/>
            </w:pPr>
            <w:r w:rsidRPr="00292E2D">
              <w:t>(B) an Aboriginal Community Controlled Health Service;</w:t>
            </w:r>
          </w:p>
          <w:p w14:paraId="0221B29A" w14:textId="77777777" w:rsidR="004B2282" w:rsidRPr="00292E2D" w:rsidRDefault="004B2282" w:rsidP="00FC68A1">
            <w:pPr>
              <w:pStyle w:val="Tablei"/>
            </w:pPr>
            <w:r w:rsidRPr="00292E2D">
              <w:tab/>
              <w:t>for which a direction made under subsection 19(2) of the Act applies</w:t>
            </w:r>
          </w:p>
        </w:tc>
        <w:tc>
          <w:tcPr>
            <w:tcW w:w="914" w:type="pct"/>
            <w:tcBorders>
              <w:top w:val="single" w:sz="12" w:space="0" w:color="auto"/>
              <w:left w:val="nil"/>
              <w:bottom w:val="single" w:sz="4" w:space="0" w:color="auto"/>
              <w:right w:val="nil"/>
            </w:tcBorders>
            <w:shd w:val="clear" w:color="auto" w:fill="auto"/>
            <w:hideMark/>
          </w:tcPr>
          <w:p w14:paraId="61CD70BF" w14:textId="77777777" w:rsidR="004B2282" w:rsidRPr="00292E2D" w:rsidRDefault="004B2282" w:rsidP="00FC68A1">
            <w:pPr>
              <w:pStyle w:val="Tabletext"/>
            </w:pPr>
            <w:r w:rsidRPr="00292E2D">
              <w:rPr>
                <w:szCs w:val="22"/>
              </w:rPr>
              <w:t>50% of the fee for item 291, 293, 296, 300, 302, 304, 306, 308, 310, 312, 314, 316, 318, 319, 348, 350 or 352</w:t>
            </w:r>
          </w:p>
        </w:tc>
      </w:tr>
      <w:tr w:rsidR="004B2282" w:rsidRPr="00292E2D" w14:paraId="21F29117" w14:textId="77777777" w:rsidTr="00561DD9">
        <w:tc>
          <w:tcPr>
            <w:tcW w:w="694" w:type="pct"/>
            <w:tcBorders>
              <w:top w:val="single" w:sz="4" w:space="0" w:color="auto"/>
              <w:left w:val="nil"/>
              <w:bottom w:val="single" w:sz="4" w:space="0" w:color="auto"/>
              <w:right w:val="nil"/>
            </w:tcBorders>
            <w:shd w:val="clear" w:color="auto" w:fill="auto"/>
            <w:hideMark/>
          </w:tcPr>
          <w:p w14:paraId="27F9B4A9" w14:textId="77777777" w:rsidR="004B2282" w:rsidRPr="00292E2D" w:rsidRDefault="004B2282" w:rsidP="00FC68A1">
            <w:pPr>
              <w:pStyle w:val="Tabletext"/>
              <w:rPr>
                <w:snapToGrid w:val="0"/>
              </w:rPr>
            </w:pPr>
            <w:bookmarkStart w:id="117" w:name="CU_490552"/>
            <w:bookmarkStart w:id="118" w:name="CU_492029"/>
            <w:bookmarkEnd w:id="116"/>
            <w:bookmarkEnd w:id="117"/>
            <w:bookmarkEnd w:id="118"/>
            <w:r w:rsidRPr="00292E2D">
              <w:rPr>
                <w:snapToGrid w:val="0"/>
              </w:rPr>
              <w:t>289</w:t>
            </w:r>
          </w:p>
        </w:tc>
        <w:tc>
          <w:tcPr>
            <w:tcW w:w="3392" w:type="pct"/>
            <w:tcBorders>
              <w:top w:val="single" w:sz="4" w:space="0" w:color="auto"/>
              <w:left w:val="nil"/>
              <w:bottom w:val="single" w:sz="4" w:space="0" w:color="auto"/>
              <w:right w:val="nil"/>
            </w:tcBorders>
            <w:shd w:val="clear" w:color="auto" w:fill="auto"/>
            <w:hideMark/>
          </w:tcPr>
          <w:p w14:paraId="3194792F" w14:textId="77777777" w:rsidR="004B2282" w:rsidRPr="00292E2D" w:rsidRDefault="004B2282" w:rsidP="00FC68A1">
            <w:pPr>
              <w:pStyle w:val="Tabletext"/>
            </w:pPr>
            <w:r w:rsidRPr="00292E2D">
              <w:t>Professional attendance lasting at least 45 minutes at consulting rooms or hospital, by a consultant physician in the practice of the consultant physician’s specialty of psychiatry, following referral of the patient to the consultant physician by a referring practitioner, for assessment, diagnosis and preparation of a treatment and management plan for a patient under 13 years with autism or another pervasive developmental disorder, if the consultant physician does all of the following:</w:t>
            </w:r>
          </w:p>
          <w:p w14:paraId="27F9C5FC" w14:textId="77777777" w:rsidR="004B2282" w:rsidRPr="00292E2D" w:rsidRDefault="004B2282" w:rsidP="00FC68A1">
            <w:pPr>
              <w:pStyle w:val="Tablea"/>
            </w:pPr>
            <w:r w:rsidRPr="00292E2D">
              <w:t>(a) undertakes a comprehensive assessment and makes a diagnosis (if appropriate, using information provided by an eligible allied health provider);</w:t>
            </w:r>
          </w:p>
          <w:p w14:paraId="342D1A15" w14:textId="77777777" w:rsidR="004B2282" w:rsidRPr="00292E2D" w:rsidRDefault="004B2282" w:rsidP="00FC68A1">
            <w:pPr>
              <w:pStyle w:val="Tablea"/>
            </w:pPr>
            <w:r w:rsidRPr="00292E2D">
              <w:t>(b) develops a treatment and management plan which must include the following:</w:t>
            </w:r>
          </w:p>
          <w:p w14:paraId="414E60AF" w14:textId="77777777" w:rsidR="004B2282" w:rsidRPr="00292E2D" w:rsidRDefault="004B2282" w:rsidP="00FC68A1">
            <w:pPr>
              <w:pStyle w:val="Tablei"/>
            </w:pPr>
            <w:r w:rsidRPr="00292E2D">
              <w:t>(i) an assessment and diagnosis of the patient’s condition;</w:t>
            </w:r>
          </w:p>
          <w:p w14:paraId="76DFF73B" w14:textId="77777777" w:rsidR="004B2282" w:rsidRPr="00292E2D" w:rsidRDefault="004B2282" w:rsidP="00FC68A1">
            <w:pPr>
              <w:pStyle w:val="Tablei"/>
            </w:pPr>
            <w:r w:rsidRPr="00292E2D">
              <w:t>(ii) a risk assessment;</w:t>
            </w:r>
          </w:p>
          <w:p w14:paraId="091C9496" w14:textId="77777777" w:rsidR="004B2282" w:rsidRPr="00292E2D" w:rsidRDefault="004B2282" w:rsidP="00FC68A1">
            <w:pPr>
              <w:pStyle w:val="Tablei"/>
            </w:pPr>
            <w:r w:rsidRPr="00292E2D">
              <w:t>(iii) treatment options and decisions;</w:t>
            </w:r>
          </w:p>
          <w:p w14:paraId="287D059A" w14:textId="77777777" w:rsidR="004B2282" w:rsidRPr="00292E2D" w:rsidRDefault="004B2282" w:rsidP="00FC68A1">
            <w:pPr>
              <w:pStyle w:val="Tablei"/>
            </w:pPr>
            <w:r w:rsidRPr="00292E2D">
              <w:t>(iv) if necessary—medication recommendations;</w:t>
            </w:r>
          </w:p>
          <w:p w14:paraId="5F4CA6E1" w14:textId="77777777" w:rsidR="004B2282" w:rsidRPr="00292E2D" w:rsidRDefault="004B2282" w:rsidP="00FC68A1">
            <w:pPr>
              <w:pStyle w:val="Tablea"/>
            </w:pPr>
            <w:r w:rsidRPr="00292E2D">
              <w:t>(c) provides a copy of the treatment and management plan to the referring practitioner;</w:t>
            </w:r>
          </w:p>
          <w:p w14:paraId="1AAAFFF3" w14:textId="77777777" w:rsidR="004B2282" w:rsidRPr="00292E2D" w:rsidRDefault="004B2282" w:rsidP="00FC68A1">
            <w:pPr>
              <w:pStyle w:val="Tablea"/>
            </w:pPr>
            <w:r w:rsidRPr="00292E2D">
              <w:t>(d) provides a copy of the treatment and management plan to one or more allied health providers, if appropriate, for the treatment of the patient;</w:t>
            </w:r>
          </w:p>
          <w:p w14:paraId="2D29CA92" w14:textId="746AFFA6" w:rsidR="004B2282" w:rsidRPr="00292E2D" w:rsidRDefault="004B2282" w:rsidP="00FC68A1">
            <w:pPr>
              <w:pStyle w:val="Tabletext"/>
            </w:pPr>
            <w:r w:rsidRPr="00292E2D">
              <w:t xml:space="preserve">(other than attendance on a patient for whom payment has previously been made under this item or </w:t>
            </w:r>
            <w:r w:rsidR="00DE7744">
              <w:t>item 1</w:t>
            </w:r>
            <w:r w:rsidRPr="00292E2D">
              <w:t>35, 137 or 139)</w:t>
            </w:r>
          </w:p>
        </w:tc>
        <w:tc>
          <w:tcPr>
            <w:tcW w:w="914" w:type="pct"/>
            <w:tcBorders>
              <w:top w:val="single" w:sz="4" w:space="0" w:color="auto"/>
              <w:left w:val="nil"/>
              <w:bottom w:val="single" w:sz="4" w:space="0" w:color="auto"/>
              <w:right w:val="nil"/>
            </w:tcBorders>
            <w:shd w:val="clear" w:color="auto" w:fill="auto"/>
            <w:hideMark/>
          </w:tcPr>
          <w:p w14:paraId="374D0CD8" w14:textId="7F146B8D" w:rsidR="004B2282" w:rsidRPr="00292E2D" w:rsidRDefault="001936CA" w:rsidP="00FC68A1">
            <w:pPr>
              <w:pStyle w:val="Tabletext"/>
              <w:jc w:val="right"/>
            </w:pPr>
            <w:r w:rsidRPr="00292E2D">
              <w:t>276.25</w:t>
            </w:r>
          </w:p>
        </w:tc>
      </w:tr>
      <w:tr w:rsidR="004B2282" w:rsidRPr="00292E2D" w14:paraId="416F2C0A" w14:textId="77777777" w:rsidTr="00561DD9">
        <w:tc>
          <w:tcPr>
            <w:tcW w:w="694" w:type="pct"/>
            <w:tcBorders>
              <w:top w:val="single" w:sz="4" w:space="0" w:color="auto"/>
              <w:left w:val="nil"/>
              <w:bottom w:val="single" w:sz="4" w:space="0" w:color="auto"/>
              <w:right w:val="nil"/>
            </w:tcBorders>
            <w:shd w:val="clear" w:color="auto" w:fill="auto"/>
            <w:hideMark/>
          </w:tcPr>
          <w:p w14:paraId="71B4D1EE" w14:textId="77777777" w:rsidR="004B2282" w:rsidRPr="00292E2D" w:rsidRDefault="004B2282" w:rsidP="00FC68A1">
            <w:pPr>
              <w:pStyle w:val="Tabletext"/>
            </w:pPr>
            <w:r w:rsidRPr="00292E2D">
              <w:t>291</w:t>
            </w:r>
          </w:p>
        </w:tc>
        <w:tc>
          <w:tcPr>
            <w:tcW w:w="3392" w:type="pct"/>
            <w:tcBorders>
              <w:top w:val="single" w:sz="4" w:space="0" w:color="auto"/>
              <w:left w:val="nil"/>
              <w:bottom w:val="single" w:sz="4" w:space="0" w:color="auto"/>
              <w:right w:val="nil"/>
            </w:tcBorders>
            <w:shd w:val="clear" w:color="auto" w:fill="auto"/>
            <w:hideMark/>
          </w:tcPr>
          <w:p w14:paraId="40E6889A" w14:textId="77777777" w:rsidR="004B2282" w:rsidRPr="00292E2D" w:rsidRDefault="004B2282" w:rsidP="00FC68A1">
            <w:pPr>
              <w:pStyle w:val="Tabletext"/>
            </w:pPr>
            <w:r w:rsidRPr="00292E2D">
              <w:t>Professional attendance lasting more than 45 minutes at consulting rooms by a consultant physician in the practice of the consultant physician’s specialty of psychiatry, if:</w:t>
            </w:r>
          </w:p>
          <w:p w14:paraId="67136092" w14:textId="77777777" w:rsidR="004B2282" w:rsidRPr="00292E2D" w:rsidRDefault="004B2282" w:rsidP="00FC68A1">
            <w:pPr>
              <w:pStyle w:val="Tablea"/>
            </w:pPr>
            <w:r w:rsidRPr="00292E2D">
              <w:t>(a) the attendance follows referral of the patient to the consultant for an assessment or management by a medical practitioner in general practice (including a general practitioner, but not a specialist or consultant physician) or a participating nurse practitioner; and</w:t>
            </w:r>
          </w:p>
          <w:p w14:paraId="6D6CBF11" w14:textId="77777777" w:rsidR="004B2282" w:rsidRPr="00292E2D" w:rsidRDefault="004B2282" w:rsidP="00FC68A1">
            <w:pPr>
              <w:pStyle w:val="Tablea"/>
            </w:pPr>
            <w:r w:rsidRPr="00292E2D">
              <w:t>(b) during the attendance, the consultant:</w:t>
            </w:r>
          </w:p>
          <w:p w14:paraId="7FEADCF1" w14:textId="77777777" w:rsidR="004B2282" w:rsidRPr="00292E2D" w:rsidRDefault="004B2282" w:rsidP="00FC68A1">
            <w:pPr>
              <w:pStyle w:val="Tablei"/>
            </w:pPr>
            <w:r w:rsidRPr="00292E2D">
              <w:t>(i) uses an outcome tool (if clinically appropriate); and</w:t>
            </w:r>
          </w:p>
          <w:p w14:paraId="702B0DCC" w14:textId="77777777" w:rsidR="004B2282" w:rsidRPr="00292E2D" w:rsidRDefault="004B2282" w:rsidP="00FC68A1">
            <w:pPr>
              <w:pStyle w:val="Tablei"/>
            </w:pPr>
            <w:r w:rsidRPr="00292E2D">
              <w:t>(ii) carries out a mental state examination; and</w:t>
            </w:r>
          </w:p>
          <w:p w14:paraId="3EBD3BE0" w14:textId="77777777" w:rsidR="004B2282" w:rsidRPr="00292E2D" w:rsidRDefault="004B2282" w:rsidP="00FC68A1">
            <w:pPr>
              <w:pStyle w:val="Tablei"/>
            </w:pPr>
            <w:r w:rsidRPr="00292E2D">
              <w:t>(iii) makes a psychiatric diagnosis; and</w:t>
            </w:r>
          </w:p>
          <w:p w14:paraId="7CAEE872" w14:textId="77777777" w:rsidR="004B2282" w:rsidRPr="00292E2D" w:rsidRDefault="004B2282" w:rsidP="00FC68A1">
            <w:pPr>
              <w:pStyle w:val="Tablea"/>
            </w:pPr>
            <w:r w:rsidRPr="00292E2D">
              <w:t>(c) the consultant decides that it is clinically appropriate for the patient to be managed by the referring practitioner without ongoing treatment by the consultant; and</w:t>
            </w:r>
          </w:p>
          <w:p w14:paraId="5D186914" w14:textId="77777777" w:rsidR="004B2282" w:rsidRPr="00292E2D" w:rsidRDefault="004B2282" w:rsidP="00FC68A1">
            <w:pPr>
              <w:pStyle w:val="Tablea"/>
            </w:pPr>
            <w:r w:rsidRPr="00292E2D">
              <w:t>(d) within 2 weeks after the attendance, the consultant:</w:t>
            </w:r>
          </w:p>
          <w:p w14:paraId="0C841449" w14:textId="77777777" w:rsidR="004B2282" w:rsidRPr="00292E2D" w:rsidRDefault="004B2282" w:rsidP="00FC68A1">
            <w:pPr>
              <w:pStyle w:val="Tablei"/>
            </w:pPr>
            <w:r w:rsidRPr="00292E2D">
              <w:t>(i) prepares a written diagnosis of the patient; and</w:t>
            </w:r>
          </w:p>
          <w:p w14:paraId="420AFD33" w14:textId="77777777" w:rsidR="004B2282" w:rsidRPr="00292E2D" w:rsidRDefault="004B2282" w:rsidP="00FC68A1">
            <w:pPr>
              <w:pStyle w:val="Tablei"/>
            </w:pPr>
            <w:r w:rsidRPr="00292E2D">
              <w:t>(ii) prepares a written management plan for the patient that:</w:t>
            </w:r>
          </w:p>
          <w:p w14:paraId="3AA06EB6" w14:textId="77777777" w:rsidR="004B2282" w:rsidRPr="00292E2D" w:rsidRDefault="004B2282" w:rsidP="00FC68A1">
            <w:pPr>
              <w:pStyle w:val="TableAA"/>
            </w:pPr>
            <w:r w:rsidRPr="00292E2D">
              <w:t>(A) covers the next 12 months; and</w:t>
            </w:r>
          </w:p>
          <w:p w14:paraId="37C40626" w14:textId="77777777" w:rsidR="004B2282" w:rsidRPr="00292E2D" w:rsidRDefault="004B2282" w:rsidP="00FC68A1">
            <w:pPr>
              <w:pStyle w:val="TableAA"/>
            </w:pPr>
            <w:r w:rsidRPr="00292E2D">
              <w:t>(B) is appropriate to the patient’s diagnosis; and</w:t>
            </w:r>
          </w:p>
          <w:p w14:paraId="762CA4F6" w14:textId="77777777" w:rsidR="004B2282" w:rsidRPr="00292E2D" w:rsidRDefault="004B2282" w:rsidP="00FC68A1">
            <w:pPr>
              <w:pStyle w:val="TableAA"/>
            </w:pPr>
            <w:r w:rsidRPr="00292E2D">
              <w:t>(C) comprehensively evaluates the patient’s biological, psychological and social issues; and</w:t>
            </w:r>
          </w:p>
          <w:p w14:paraId="29C1644F" w14:textId="77777777" w:rsidR="004B2282" w:rsidRPr="00292E2D" w:rsidRDefault="004B2282" w:rsidP="00FC68A1">
            <w:pPr>
              <w:pStyle w:val="TableAA"/>
            </w:pPr>
            <w:r w:rsidRPr="00292E2D">
              <w:t>(D) addresses the patient’s diagnostic psychiatric issues; and</w:t>
            </w:r>
          </w:p>
          <w:p w14:paraId="7B31F6C0" w14:textId="77777777" w:rsidR="004B2282" w:rsidRPr="00292E2D" w:rsidRDefault="004B2282" w:rsidP="00FC68A1">
            <w:pPr>
              <w:pStyle w:val="TableAA"/>
            </w:pPr>
            <w:r w:rsidRPr="00292E2D">
              <w:t>(E) makes management recommendations addressing the patient’s biological, psychological and social issues; and</w:t>
            </w:r>
          </w:p>
          <w:p w14:paraId="46D40B9A" w14:textId="77777777" w:rsidR="004B2282" w:rsidRPr="00292E2D" w:rsidRDefault="004B2282" w:rsidP="00FC68A1">
            <w:pPr>
              <w:pStyle w:val="Tablei"/>
            </w:pPr>
            <w:r w:rsidRPr="00292E2D">
              <w:t>(iii) gives the referring practitioner a copy of the diagnosis and the management plan; and</w:t>
            </w:r>
          </w:p>
          <w:p w14:paraId="4FCDE37E" w14:textId="77777777" w:rsidR="004B2282" w:rsidRPr="00292E2D" w:rsidRDefault="004B2282" w:rsidP="00FC68A1">
            <w:pPr>
              <w:pStyle w:val="Tablei"/>
            </w:pPr>
            <w:r w:rsidRPr="00292E2D">
              <w:t>(iv) if clinically appropriate, explains the diagnosis and management plan, and a gives a copy, to:</w:t>
            </w:r>
          </w:p>
          <w:p w14:paraId="289D3CBB" w14:textId="77777777" w:rsidR="004B2282" w:rsidRPr="00292E2D" w:rsidRDefault="004B2282" w:rsidP="00FC68A1">
            <w:pPr>
              <w:pStyle w:val="TableAA"/>
            </w:pPr>
            <w:r w:rsidRPr="00292E2D">
              <w:t>(A) the patient; and</w:t>
            </w:r>
          </w:p>
          <w:p w14:paraId="332F9140" w14:textId="77777777" w:rsidR="004B2282" w:rsidRPr="00292E2D" w:rsidRDefault="004B2282" w:rsidP="00FC68A1">
            <w:pPr>
              <w:pStyle w:val="TableAA"/>
            </w:pPr>
            <w:r w:rsidRPr="00292E2D">
              <w:t>(B) the patient’s carer (if any), if the patient agrees</w:t>
            </w:r>
          </w:p>
        </w:tc>
        <w:tc>
          <w:tcPr>
            <w:tcW w:w="914" w:type="pct"/>
            <w:tcBorders>
              <w:top w:val="single" w:sz="4" w:space="0" w:color="auto"/>
              <w:left w:val="nil"/>
              <w:bottom w:val="single" w:sz="4" w:space="0" w:color="auto"/>
              <w:right w:val="nil"/>
            </w:tcBorders>
            <w:shd w:val="clear" w:color="auto" w:fill="auto"/>
            <w:hideMark/>
          </w:tcPr>
          <w:p w14:paraId="42E40A62" w14:textId="4D6EFF4D" w:rsidR="004B2282" w:rsidRPr="00292E2D" w:rsidRDefault="001936CA" w:rsidP="00FC68A1">
            <w:pPr>
              <w:pStyle w:val="Tabletext"/>
              <w:jc w:val="right"/>
            </w:pPr>
            <w:r w:rsidRPr="00292E2D">
              <w:t>473.80</w:t>
            </w:r>
          </w:p>
        </w:tc>
      </w:tr>
      <w:tr w:rsidR="004B2282" w:rsidRPr="00292E2D" w14:paraId="3BDBF211" w14:textId="77777777" w:rsidTr="00561DD9">
        <w:tc>
          <w:tcPr>
            <w:tcW w:w="694" w:type="pct"/>
            <w:tcBorders>
              <w:top w:val="single" w:sz="4" w:space="0" w:color="auto"/>
              <w:left w:val="nil"/>
              <w:bottom w:val="single" w:sz="4" w:space="0" w:color="auto"/>
              <w:right w:val="nil"/>
            </w:tcBorders>
            <w:shd w:val="clear" w:color="auto" w:fill="auto"/>
            <w:hideMark/>
          </w:tcPr>
          <w:p w14:paraId="60F95EB0" w14:textId="77777777" w:rsidR="004B2282" w:rsidRPr="00292E2D" w:rsidRDefault="004B2282" w:rsidP="00FC68A1">
            <w:pPr>
              <w:pStyle w:val="Tabletext"/>
            </w:pPr>
            <w:bookmarkStart w:id="119" w:name="CU_693392"/>
            <w:bookmarkStart w:id="120" w:name="CU_694869"/>
            <w:bookmarkEnd w:id="119"/>
            <w:bookmarkEnd w:id="120"/>
            <w:r w:rsidRPr="00292E2D">
              <w:t>293</w:t>
            </w:r>
          </w:p>
        </w:tc>
        <w:tc>
          <w:tcPr>
            <w:tcW w:w="3392" w:type="pct"/>
            <w:tcBorders>
              <w:top w:val="single" w:sz="4" w:space="0" w:color="auto"/>
              <w:left w:val="nil"/>
              <w:bottom w:val="single" w:sz="4" w:space="0" w:color="auto"/>
              <w:right w:val="nil"/>
            </w:tcBorders>
            <w:shd w:val="clear" w:color="auto" w:fill="auto"/>
            <w:hideMark/>
          </w:tcPr>
          <w:p w14:paraId="59B264B8" w14:textId="77777777" w:rsidR="004B2282" w:rsidRPr="00292E2D" w:rsidRDefault="004B2282" w:rsidP="00FC68A1">
            <w:pPr>
              <w:pStyle w:val="Tabletext"/>
            </w:pPr>
            <w:r w:rsidRPr="00292E2D">
              <w:t>Professional attendance lasting more than 30 minutes, but not more than 45 minutes, at consulting rooms by a consultant physician in the practice of the consultant physician’s specialty of psychiatry, if:</w:t>
            </w:r>
          </w:p>
          <w:p w14:paraId="2BCEDE6E" w14:textId="77777777" w:rsidR="004B2282" w:rsidRPr="00292E2D" w:rsidRDefault="004B2282" w:rsidP="00FC68A1">
            <w:pPr>
              <w:pStyle w:val="Tablea"/>
            </w:pPr>
            <w:r w:rsidRPr="00292E2D">
              <w:t>(a) the patient is being managed by a medical practitioner or a participating nurse practitioner in accordance with a management plan prepared by the consultant in accordance with item 291; and</w:t>
            </w:r>
          </w:p>
          <w:p w14:paraId="3A37F7E8" w14:textId="77777777" w:rsidR="004B2282" w:rsidRPr="00292E2D" w:rsidRDefault="004B2282" w:rsidP="00FC68A1">
            <w:pPr>
              <w:pStyle w:val="Tablea"/>
            </w:pPr>
            <w:r w:rsidRPr="00292E2D">
              <w:t>(b) the attendance follows referral of the patient to the consultant for review of the management plan by the medical practitioner or a participating nurse practitioner managing the patient; and</w:t>
            </w:r>
          </w:p>
          <w:p w14:paraId="102E3FDF" w14:textId="77777777" w:rsidR="004B2282" w:rsidRPr="00292E2D" w:rsidRDefault="004B2282" w:rsidP="00FC68A1">
            <w:pPr>
              <w:pStyle w:val="Tablea"/>
            </w:pPr>
            <w:r w:rsidRPr="00292E2D">
              <w:t>(c) during the attendance, the consultant:</w:t>
            </w:r>
          </w:p>
          <w:p w14:paraId="59551784" w14:textId="77777777" w:rsidR="004B2282" w:rsidRPr="00292E2D" w:rsidRDefault="004B2282" w:rsidP="00FC68A1">
            <w:pPr>
              <w:pStyle w:val="Tablei"/>
            </w:pPr>
            <w:r w:rsidRPr="00292E2D">
              <w:t>(i) uses an outcome tool (if clinically appropriate); and</w:t>
            </w:r>
          </w:p>
          <w:p w14:paraId="30740410" w14:textId="77777777" w:rsidR="004B2282" w:rsidRPr="00292E2D" w:rsidRDefault="004B2282" w:rsidP="00FC68A1">
            <w:pPr>
              <w:pStyle w:val="Tablei"/>
            </w:pPr>
            <w:r w:rsidRPr="00292E2D">
              <w:t>(ii) carries out a mental state examination; and</w:t>
            </w:r>
          </w:p>
          <w:p w14:paraId="6DCC9CDF" w14:textId="77777777" w:rsidR="004B2282" w:rsidRPr="00292E2D" w:rsidRDefault="004B2282" w:rsidP="00FC68A1">
            <w:pPr>
              <w:pStyle w:val="Tablei"/>
            </w:pPr>
            <w:r w:rsidRPr="00292E2D">
              <w:t>(iii) makes a psychiatric diagnosis; and</w:t>
            </w:r>
          </w:p>
          <w:p w14:paraId="5DAB06A7" w14:textId="77777777" w:rsidR="004B2282" w:rsidRPr="00292E2D" w:rsidRDefault="004B2282" w:rsidP="00FC68A1">
            <w:pPr>
              <w:pStyle w:val="Tablei"/>
            </w:pPr>
            <w:r w:rsidRPr="00292E2D">
              <w:t>(iv) reviews the management plan; and</w:t>
            </w:r>
          </w:p>
          <w:p w14:paraId="052B2763" w14:textId="77777777" w:rsidR="004B2282" w:rsidRPr="00292E2D" w:rsidRDefault="004B2282" w:rsidP="00FC68A1">
            <w:pPr>
              <w:pStyle w:val="Tablea"/>
            </w:pPr>
            <w:r w:rsidRPr="00292E2D">
              <w:t>(d) within 2 weeks after the attendance, the consultant:</w:t>
            </w:r>
          </w:p>
          <w:p w14:paraId="6392B7F6" w14:textId="77777777" w:rsidR="004B2282" w:rsidRPr="00292E2D" w:rsidRDefault="004B2282" w:rsidP="00FC68A1">
            <w:pPr>
              <w:pStyle w:val="Tablei"/>
            </w:pPr>
            <w:r w:rsidRPr="00292E2D">
              <w:t>(i) prepares a written diagnosis of the patient; and</w:t>
            </w:r>
          </w:p>
          <w:p w14:paraId="0EA83EA6" w14:textId="77777777" w:rsidR="004B2282" w:rsidRPr="00292E2D" w:rsidRDefault="004B2282" w:rsidP="00FC68A1">
            <w:pPr>
              <w:pStyle w:val="Tablei"/>
            </w:pPr>
            <w:r w:rsidRPr="00292E2D">
              <w:t>(ii) revises the management plan; and</w:t>
            </w:r>
          </w:p>
          <w:p w14:paraId="67781775" w14:textId="77777777" w:rsidR="004B2282" w:rsidRPr="00292E2D" w:rsidRDefault="004B2282" w:rsidP="00FC68A1">
            <w:pPr>
              <w:pStyle w:val="Tablei"/>
            </w:pPr>
            <w:r w:rsidRPr="00292E2D">
              <w:t>(iii) gives the referring practitioner a copy of the diagnosis and the revised management plan; and</w:t>
            </w:r>
          </w:p>
          <w:p w14:paraId="0528C357" w14:textId="77777777" w:rsidR="004B2282" w:rsidRPr="00292E2D" w:rsidRDefault="004B2282" w:rsidP="00FC68A1">
            <w:pPr>
              <w:pStyle w:val="Tablei"/>
            </w:pPr>
            <w:r w:rsidRPr="00292E2D">
              <w:t>(iv) if clinically appropriate, explains the diagnosis and the revised management plan, and gives a copy, to:</w:t>
            </w:r>
          </w:p>
          <w:p w14:paraId="07DAA04C" w14:textId="77777777" w:rsidR="004B2282" w:rsidRPr="00292E2D" w:rsidRDefault="004B2282" w:rsidP="00FC68A1">
            <w:pPr>
              <w:pStyle w:val="TableAA"/>
            </w:pPr>
            <w:r w:rsidRPr="00292E2D">
              <w:t>(A) the patient; and</w:t>
            </w:r>
          </w:p>
          <w:p w14:paraId="69444638" w14:textId="77777777" w:rsidR="004B2282" w:rsidRPr="00292E2D" w:rsidRDefault="004B2282" w:rsidP="00FC68A1">
            <w:pPr>
              <w:pStyle w:val="TableAA"/>
            </w:pPr>
            <w:r w:rsidRPr="00292E2D">
              <w:t>(B) the patient’s carer (if any), if the patient agrees; and</w:t>
            </w:r>
          </w:p>
          <w:p w14:paraId="7B46BE89" w14:textId="77777777" w:rsidR="004B2282" w:rsidRPr="00292E2D" w:rsidRDefault="004B2282" w:rsidP="00FC68A1">
            <w:pPr>
              <w:pStyle w:val="Tablea"/>
            </w:pPr>
            <w:r w:rsidRPr="00292E2D">
              <w:t>(e) in the preceding 12 months, a service to which item 291 applies has been provided; and</w:t>
            </w:r>
          </w:p>
          <w:p w14:paraId="6408990F" w14:textId="77777777" w:rsidR="004B2282" w:rsidRPr="00292E2D" w:rsidRDefault="004B2282" w:rsidP="00FC68A1">
            <w:pPr>
              <w:pStyle w:val="Tablea"/>
            </w:pPr>
            <w:r w:rsidRPr="00292E2D">
              <w:t>(f) in the preceding 12 months, a service to which this item or item 293 applies has not been provided</w:t>
            </w:r>
          </w:p>
        </w:tc>
        <w:tc>
          <w:tcPr>
            <w:tcW w:w="914" w:type="pct"/>
            <w:tcBorders>
              <w:top w:val="single" w:sz="4" w:space="0" w:color="auto"/>
              <w:left w:val="nil"/>
              <w:bottom w:val="single" w:sz="4" w:space="0" w:color="auto"/>
              <w:right w:val="nil"/>
            </w:tcBorders>
            <w:shd w:val="clear" w:color="auto" w:fill="auto"/>
            <w:hideMark/>
          </w:tcPr>
          <w:p w14:paraId="38E4C810" w14:textId="36450936" w:rsidR="004B2282" w:rsidRPr="00292E2D" w:rsidRDefault="001936CA" w:rsidP="00FC68A1">
            <w:pPr>
              <w:pStyle w:val="Tabletext"/>
              <w:jc w:val="right"/>
            </w:pPr>
            <w:r w:rsidRPr="00292E2D">
              <w:t>296.20</w:t>
            </w:r>
          </w:p>
        </w:tc>
      </w:tr>
      <w:tr w:rsidR="004B2282" w:rsidRPr="00292E2D" w14:paraId="7379B27E" w14:textId="77777777" w:rsidTr="00561DD9">
        <w:tc>
          <w:tcPr>
            <w:tcW w:w="694" w:type="pct"/>
            <w:tcBorders>
              <w:top w:val="single" w:sz="4" w:space="0" w:color="auto"/>
              <w:left w:val="nil"/>
              <w:bottom w:val="single" w:sz="4" w:space="0" w:color="auto"/>
              <w:right w:val="nil"/>
            </w:tcBorders>
            <w:shd w:val="clear" w:color="auto" w:fill="auto"/>
            <w:hideMark/>
          </w:tcPr>
          <w:p w14:paraId="7FE2515C" w14:textId="77777777" w:rsidR="004B2282" w:rsidRPr="00292E2D" w:rsidRDefault="004B2282" w:rsidP="00FC68A1">
            <w:pPr>
              <w:pStyle w:val="Tabletext"/>
            </w:pPr>
            <w:r w:rsidRPr="00292E2D">
              <w:t>296</w:t>
            </w:r>
          </w:p>
        </w:tc>
        <w:tc>
          <w:tcPr>
            <w:tcW w:w="3392" w:type="pct"/>
            <w:tcBorders>
              <w:top w:val="single" w:sz="4" w:space="0" w:color="auto"/>
              <w:left w:val="nil"/>
              <w:bottom w:val="single" w:sz="4" w:space="0" w:color="auto"/>
              <w:right w:val="nil"/>
            </w:tcBorders>
            <w:shd w:val="clear" w:color="auto" w:fill="auto"/>
            <w:hideMark/>
          </w:tcPr>
          <w:p w14:paraId="285838CD" w14:textId="77777777" w:rsidR="004B2282" w:rsidRPr="00292E2D" w:rsidRDefault="004B2282" w:rsidP="00FC68A1">
            <w:pPr>
              <w:pStyle w:val="Tabletext"/>
            </w:pPr>
            <w:r w:rsidRPr="00292E2D">
              <w:t>Professional attendance lasting more than 45 minutes by a consultant physician in the practice of the consultant physician’s speciality of psychiatry following referral of the patient to the consultant physician by a referring practitioner—an attendance at consulting rooms if the patient:</w:t>
            </w:r>
          </w:p>
          <w:p w14:paraId="5B87C60C" w14:textId="77777777" w:rsidR="004B2282" w:rsidRPr="00292E2D" w:rsidRDefault="004B2282" w:rsidP="00FC68A1">
            <w:pPr>
              <w:pStyle w:val="Tablea"/>
            </w:pPr>
            <w:r w:rsidRPr="00292E2D">
              <w:t>(a) is a new patient for this consultant physician; or</w:t>
            </w:r>
          </w:p>
          <w:p w14:paraId="02C58F55" w14:textId="77777777" w:rsidR="004B2282" w:rsidRPr="00292E2D" w:rsidRDefault="004B2282" w:rsidP="00FC68A1">
            <w:pPr>
              <w:pStyle w:val="Tablea"/>
            </w:pPr>
            <w:r w:rsidRPr="00292E2D">
              <w:t>(b) has not received a professional attendance from this consultant physician in the preceding 24 months;</w:t>
            </w:r>
          </w:p>
          <w:p w14:paraId="7018629A" w14:textId="77777777" w:rsidR="004B2282" w:rsidRPr="00292E2D" w:rsidRDefault="004B2282" w:rsidP="00FC68A1">
            <w:pPr>
              <w:pStyle w:val="Tabletext"/>
            </w:pPr>
            <w:r w:rsidRPr="00292E2D">
              <w:t>other than attendance on a patient in relation to whom this item, item 297 or 299, or any of items 300 to 346, 353 to 358 and 361 to 370, has applied in the preceding 24 months</w:t>
            </w:r>
          </w:p>
        </w:tc>
        <w:tc>
          <w:tcPr>
            <w:tcW w:w="914" w:type="pct"/>
            <w:tcBorders>
              <w:top w:val="single" w:sz="4" w:space="0" w:color="auto"/>
              <w:left w:val="nil"/>
              <w:bottom w:val="single" w:sz="4" w:space="0" w:color="auto"/>
              <w:right w:val="nil"/>
            </w:tcBorders>
            <w:shd w:val="clear" w:color="auto" w:fill="auto"/>
            <w:hideMark/>
          </w:tcPr>
          <w:p w14:paraId="728BAD06" w14:textId="117F2719" w:rsidR="004B2282" w:rsidRPr="00292E2D" w:rsidRDefault="001936CA" w:rsidP="00FC68A1">
            <w:pPr>
              <w:pStyle w:val="Tabletext"/>
              <w:jc w:val="right"/>
            </w:pPr>
            <w:r w:rsidRPr="00292E2D">
              <w:t>272.50</w:t>
            </w:r>
          </w:p>
        </w:tc>
      </w:tr>
      <w:tr w:rsidR="004B2282" w:rsidRPr="00292E2D" w14:paraId="23879324" w14:textId="77777777" w:rsidTr="00561DD9">
        <w:tc>
          <w:tcPr>
            <w:tcW w:w="694" w:type="pct"/>
            <w:tcBorders>
              <w:top w:val="single" w:sz="4" w:space="0" w:color="auto"/>
              <w:left w:val="nil"/>
              <w:bottom w:val="single" w:sz="4" w:space="0" w:color="auto"/>
              <w:right w:val="nil"/>
            </w:tcBorders>
            <w:shd w:val="clear" w:color="auto" w:fill="auto"/>
            <w:hideMark/>
          </w:tcPr>
          <w:p w14:paraId="1EC17A98" w14:textId="77777777" w:rsidR="004B2282" w:rsidRPr="00292E2D" w:rsidRDefault="004B2282" w:rsidP="00FC68A1">
            <w:pPr>
              <w:pStyle w:val="Tabletext"/>
            </w:pPr>
            <w:r w:rsidRPr="00292E2D">
              <w:t>297</w:t>
            </w:r>
          </w:p>
        </w:tc>
        <w:tc>
          <w:tcPr>
            <w:tcW w:w="3392" w:type="pct"/>
            <w:tcBorders>
              <w:top w:val="single" w:sz="4" w:space="0" w:color="auto"/>
              <w:left w:val="nil"/>
              <w:bottom w:val="single" w:sz="4" w:space="0" w:color="auto"/>
              <w:right w:val="nil"/>
            </w:tcBorders>
            <w:shd w:val="clear" w:color="auto" w:fill="auto"/>
            <w:hideMark/>
          </w:tcPr>
          <w:p w14:paraId="7F88E591" w14:textId="77777777" w:rsidR="004B2282" w:rsidRPr="00292E2D" w:rsidRDefault="004B2282" w:rsidP="00FC68A1">
            <w:pPr>
              <w:pStyle w:val="Tabletext"/>
            </w:pPr>
            <w:r w:rsidRPr="00292E2D">
              <w:t>Professional attendance lasting more than 45 minutes by a consultant physician in the practice of the consultant physician’s speciality of psychiatry following referral of the patient to the consultant physician by a referring practitioner—an attendance at hospital if the patient:</w:t>
            </w:r>
          </w:p>
          <w:p w14:paraId="41DBEF66" w14:textId="77777777" w:rsidR="004B2282" w:rsidRPr="00292E2D" w:rsidRDefault="004B2282" w:rsidP="00FC68A1">
            <w:pPr>
              <w:pStyle w:val="Tablea"/>
            </w:pPr>
            <w:r w:rsidRPr="00292E2D">
              <w:t>(a) is a new patient for this consultant physician; or</w:t>
            </w:r>
          </w:p>
          <w:p w14:paraId="2D7C027C" w14:textId="77777777" w:rsidR="004B2282" w:rsidRPr="00292E2D" w:rsidRDefault="004B2282" w:rsidP="00FC68A1">
            <w:pPr>
              <w:pStyle w:val="Tablea"/>
            </w:pPr>
            <w:r w:rsidRPr="00292E2D">
              <w:t>(b) has not received a professional attendance from this consultant physician in the preceding 24 months;</w:t>
            </w:r>
          </w:p>
          <w:p w14:paraId="09780E24" w14:textId="77777777" w:rsidR="004B2282" w:rsidRPr="00292E2D" w:rsidRDefault="004B2282" w:rsidP="00FC68A1">
            <w:pPr>
              <w:pStyle w:val="Tabletext"/>
            </w:pPr>
            <w:r w:rsidRPr="00292E2D">
              <w:t>other than attendance on a patient in relation to whom this item, item 296 or 299, or any of items 300 to 346, 353 to 358 and 361 to 370, has applied in the preceding 24 months (H)</w:t>
            </w:r>
          </w:p>
        </w:tc>
        <w:tc>
          <w:tcPr>
            <w:tcW w:w="914" w:type="pct"/>
            <w:tcBorders>
              <w:top w:val="single" w:sz="4" w:space="0" w:color="auto"/>
              <w:left w:val="nil"/>
              <w:bottom w:val="single" w:sz="4" w:space="0" w:color="auto"/>
              <w:right w:val="nil"/>
            </w:tcBorders>
            <w:shd w:val="clear" w:color="auto" w:fill="auto"/>
            <w:hideMark/>
          </w:tcPr>
          <w:p w14:paraId="5DC32C4E" w14:textId="560BB2B0" w:rsidR="004B2282" w:rsidRPr="00292E2D" w:rsidRDefault="001936CA" w:rsidP="00FC68A1">
            <w:pPr>
              <w:pStyle w:val="Tabletext"/>
              <w:jc w:val="right"/>
            </w:pPr>
            <w:r w:rsidRPr="00292E2D">
              <w:t>272.50</w:t>
            </w:r>
          </w:p>
        </w:tc>
      </w:tr>
      <w:tr w:rsidR="004B2282" w:rsidRPr="00292E2D" w14:paraId="1B8DEDCC" w14:textId="77777777" w:rsidTr="00561DD9">
        <w:tc>
          <w:tcPr>
            <w:tcW w:w="694" w:type="pct"/>
            <w:tcBorders>
              <w:top w:val="single" w:sz="4" w:space="0" w:color="auto"/>
              <w:left w:val="nil"/>
              <w:bottom w:val="single" w:sz="4" w:space="0" w:color="auto"/>
              <w:right w:val="nil"/>
            </w:tcBorders>
            <w:shd w:val="clear" w:color="auto" w:fill="auto"/>
            <w:hideMark/>
          </w:tcPr>
          <w:p w14:paraId="232487A6" w14:textId="77777777" w:rsidR="004B2282" w:rsidRPr="00292E2D" w:rsidRDefault="004B2282" w:rsidP="00FC68A1">
            <w:pPr>
              <w:pStyle w:val="Tabletext"/>
            </w:pPr>
            <w:bookmarkStart w:id="121" w:name="CU_996080"/>
            <w:bookmarkStart w:id="122" w:name="CU_997557"/>
            <w:bookmarkEnd w:id="121"/>
            <w:bookmarkEnd w:id="122"/>
            <w:r w:rsidRPr="00292E2D">
              <w:t>299</w:t>
            </w:r>
          </w:p>
        </w:tc>
        <w:tc>
          <w:tcPr>
            <w:tcW w:w="3392" w:type="pct"/>
            <w:tcBorders>
              <w:top w:val="single" w:sz="4" w:space="0" w:color="auto"/>
              <w:left w:val="nil"/>
              <w:bottom w:val="single" w:sz="4" w:space="0" w:color="auto"/>
              <w:right w:val="nil"/>
            </w:tcBorders>
            <w:shd w:val="clear" w:color="auto" w:fill="auto"/>
            <w:hideMark/>
          </w:tcPr>
          <w:p w14:paraId="4B74AE4A" w14:textId="77777777" w:rsidR="004B2282" w:rsidRPr="00292E2D" w:rsidRDefault="004B2282" w:rsidP="00FC68A1">
            <w:pPr>
              <w:pStyle w:val="Tabletext"/>
            </w:pPr>
            <w:r w:rsidRPr="00292E2D">
              <w:t>Professional attendance lasting more than 45 minutes by a consultant physician in the practice of the consultant physician’s speciality of psychiatry following referral of the patient to the consultant physician by a referring practitioner—an attendance at a place other than consulting rooms or a hospital if the patient:</w:t>
            </w:r>
          </w:p>
          <w:p w14:paraId="564F358E" w14:textId="77777777" w:rsidR="004B2282" w:rsidRPr="00292E2D" w:rsidRDefault="004B2282" w:rsidP="00FC68A1">
            <w:pPr>
              <w:pStyle w:val="Tablea"/>
            </w:pPr>
            <w:r w:rsidRPr="00292E2D">
              <w:t>(a) is a new patient for this consultant physician; or</w:t>
            </w:r>
          </w:p>
          <w:p w14:paraId="37C67F46" w14:textId="77777777" w:rsidR="004B2282" w:rsidRPr="00292E2D" w:rsidRDefault="004B2282" w:rsidP="00FC68A1">
            <w:pPr>
              <w:pStyle w:val="Tablea"/>
            </w:pPr>
            <w:r w:rsidRPr="00292E2D">
              <w:t>(b) has not received a professional attendance from this consultant physician in the preceding 24 months;</w:t>
            </w:r>
          </w:p>
          <w:p w14:paraId="550D6F7A" w14:textId="77777777" w:rsidR="004B2282" w:rsidRPr="00292E2D" w:rsidRDefault="004B2282" w:rsidP="00FC68A1">
            <w:pPr>
              <w:pStyle w:val="Tabletext"/>
            </w:pPr>
            <w:r w:rsidRPr="00292E2D">
              <w:t>other than attendance on a patient in relation to whom this item, item 296 or 297, or any of items 300 to 346, 353 to 358 and 361 to 370, has applied in the preceding 24 months</w:t>
            </w:r>
          </w:p>
        </w:tc>
        <w:tc>
          <w:tcPr>
            <w:tcW w:w="914" w:type="pct"/>
            <w:tcBorders>
              <w:top w:val="single" w:sz="4" w:space="0" w:color="auto"/>
              <w:left w:val="nil"/>
              <w:bottom w:val="single" w:sz="4" w:space="0" w:color="auto"/>
              <w:right w:val="nil"/>
            </w:tcBorders>
            <w:shd w:val="clear" w:color="auto" w:fill="auto"/>
            <w:hideMark/>
          </w:tcPr>
          <w:p w14:paraId="7F7A8D5C" w14:textId="19D2E427" w:rsidR="004B2282" w:rsidRPr="00292E2D" w:rsidRDefault="001936CA" w:rsidP="00FC68A1">
            <w:pPr>
              <w:pStyle w:val="Tabletext"/>
              <w:jc w:val="right"/>
            </w:pPr>
            <w:r w:rsidRPr="00292E2D">
              <w:t>325.80</w:t>
            </w:r>
          </w:p>
        </w:tc>
      </w:tr>
      <w:tr w:rsidR="004B2282" w:rsidRPr="00292E2D" w14:paraId="36F542F2" w14:textId="77777777" w:rsidTr="00561DD9">
        <w:tc>
          <w:tcPr>
            <w:tcW w:w="694" w:type="pct"/>
            <w:tcBorders>
              <w:top w:val="single" w:sz="4" w:space="0" w:color="auto"/>
              <w:left w:val="nil"/>
              <w:bottom w:val="single" w:sz="4" w:space="0" w:color="auto"/>
              <w:right w:val="nil"/>
            </w:tcBorders>
            <w:shd w:val="clear" w:color="auto" w:fill="auto"/>
            <w:hideMark/>
          </w:tcPr>
          <w:p w14:paraId="2EE869D3" w14:textId="77777777" w:rsidR="004B2282" w:rsidRPr="00292E2D" w:rsidRDefault="004B2282" w:rsidP="00FC68A1">
            <w:pPr>
              <w:pStyle w:val="Tabletext"/>
            </w:pPr>
            <w:r w:rsidRPr="00292E2D">
              <w:t>300</w:t>
            </w:r>
          </w:p>
        </w:tc>
        <w:tc>
          <w:tcPr>
            <w:tcW w:w="3392" w:type="pct"/>
            <w:tcBorders>
              <w:top w:val="single" w:sz="4" w:space="0" w:color="auto"/>
              <w:left w:val="nil"/>
              <w:bottom w:val="single" w:sz="4" w:space="0" w:color="auto"/>
              <w:right w:val="nil"/>
            </w:tcBorders>
            <w:shd w:val="clear" w:color="auto" w:fill="auto"/>
            <w:hideMark/>
          </w:tcPr>
          <w:p w14:paraId="25309EC4"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not more than 15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55479A3F" w14:textId="4A877A51" w:rsidR="004B2282" w:rsidRPr="00292E2D" w:rsidRDefault="001936CA" w:rsidP="00FC68A1">
            <w:pPr>
              <w:pStyle w:val="Tabletext"/>
              <w:jc w:val="right"/>
            </w:pPr>
            <w:r w:rsidRPr="00292E2D">
              <w:t>45.35</w:t>
            </w:r>
          </w:p>
        </w:tc>
      </w:tr>
      <w:tr w:rsidR="004B2282" w:rsidRPr="00292E2D" w14:paraId="345F8C2D" w14:textId="77777777" w:rsidTr="00561DD9">
        <w:tc>
          <w:tcPr>
            <w:tcW w:w="694" w:type="pct"/>
            <w:tcBorders>
              <w:top w:val="single" w:sz="4" w:space="0" w:color="auto"/>
              <w:left w:val="nil"/>
              <w:bottom w:val="single" w:sz="4" w:space="0" w:color="auto"/>
              <w:right w:val="nil"/>
            </w:tcBorders>
            <w:shd w:val="clear" w:color="auto" w:fill="auto"/>
            <w:hideMark/>
          </w:tcPr>
          <w:p w14:paraId="7A161281" w14:textId="77777777" w:rsidR="004B2282" w:rsidRPr="00292E2D" w:rsidRDefault="004B2282" w:rsidP="00FC68A1">
            <w:pPr>
              <w:pStyle w:val="Tabletext"/>
            </w:pPr>
            <w:r w:rsidRPr="00292E2D">
              <w:t>302</w:t>
            </w:r>
          </w:p>
        </w:tc>
        <w:tc>
          <w:tcPr>
            <w:tcW w:w="3392" w:type="pct"/>
            <w:tcBorders>
              <w:top w:val="single" w:sz="4" w:space="0" w:color="auto"/>
              <w:left w:val="nil"/>
              <w:bottom w:val="single" w:sz="4" w:space="0" w:color="auto"/>
              <w:right w:val="nil"/>
            </w:tcBorders>
            <w:shd w:val="clear" w:color="auto" w:fill="auto"/>
            <w:hideMark/>
          </w:tcPr>
          <w:p w14:paraId="3BD0E1D7"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5774BC10" w14:textId="4A6C6093" w:rsidR="004B2282" w:rsidRPr="00292E2D" w:rsidRDefault="001936CA" w:rsidP="00FC68A1">
            <w:pPr>
              <w:pStyle w:val="Tabletext"/>
              <w:jc w:val="right"/>
            </w:pPr>
            <w:r w:rsidRPr="00292E2D">
              <w:t>90.50</w:t>
            </w:r>
          </w:p>
        </w:tc>
      </w:tr>
      <w:tr w:rsidR="004B2282" w:rsidRPr="00292E2D" w14:paraId="724B66B1" w14:textId="77777777" w:rsidTr="00561DD9">
        <w:tc>
          <w:tcPr>
            <w:tcW w:w="694" w:type="pct"/>
            <w:tcBorders>
              <w:top w:val="single" w:sz="4" w:space="0" w:color="auto"/>
              <w:left w:val="nil"/>
              <w:bottom w:val="single" w:sz="4" w:space="0" w:color="auto"/>
              <w:right w:val="nil"/>
            </w:tcBorders>
            <w:shd w:val="clear" w:color="auto" w:fill="auto"/>
            <w:hideMark/>
          </w:tcPr>
          <w:p w14:paraId="5091766F" w14:textId="77777777" w:rsidR="004B2282" w:rsidRPr="00292E2D" w:rsidRDefault="004B2282" w:rsidP="00FC68A1">
            <w:pPr>
              <w:pStyle w:val="Tabletext"/>
            </w:pPr>
            <w:r w:rsidRPr="00292E2D">
              <w:t>304</w:t>
            </w:r>
          </w:p>
        </w:tc>
        <w:tc>
          <w:tcPr>
            <w:tcW w:w="3392" w:type="pct"/>
            <w:tcBorders>
              <w:top w:val="single" w:sz="4" w:space="0" w:color="auto"/>
              <w:left w:val="nil"/>
              <w:bottom w:val="single" w:sz="4" w:space="0" w:color="auto"/>
              <w:right w:val="nil"/>
            </w:tcBorders>
            <w:shd w:val="clear" w:color="auto" w:fill="auto"/>
            <w:hideMark/>
          </w:tcPr>
          <w:p w14:paraId="7779633A"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06E09F49" w14:textId="3AC1B780" w:rsidR="004B2282" w:rsidRPr="00292E2D" w:rsidRDefault="001936CA" w:rsidP="00FC68A1">
            <w:pPr>
              <w:pStyle w:val="Tabletext"/>
              <w:jc w:val="right"/>
            </w:pPr>
            <w:r w:rsidRPr="00292E2D">
              <w:t>139.30</w:t>
            </w:r>
          </w:p>
        </w:tc>
      </w:tr>
      <w:tr w:rsidR="004B2282" w:rsidRPr="00292E2D" w14:paraId="4FBD7430" w14:textId="77777777" w:rsidTr="00561DD9">
        <w:tc>
          <w:tcPr>
            <w:tcW w:w="694" w:type="pct"/>
            <w:tcBorders>
              <w:top w:val="single" w:sz="4" w:space="0" w:color="auto"/>
              <w:left w:val="nil"/>
              <w:bottom w:val="single" w:sz="4" w:space="0" w:color="auto"/>
              <w:right w:val="nil"/>
            </w:tcBorders>
            <w:shd w:val="clear" w:color="auto" w:fill="auto"/>
            <w:hideMark/>
          </w:tcPr>
          <w:p w14:paraId="51AF96D3" w14:textId="77777777" w:rsidR="004B2282" w:rsidRPr="00292E2D" w:rsidRDefault="004B2282" w:rsidP="00FC68A1">
            <w:pPr>
              <w:pStyle w:val="Tabletext"/>
            </w:pPr>
            <w:bookmarkStart w:id="123" w:name="CU_1398127"/>
            <w:bookmarkStart w:id="124" w:name="CU_1399604"/>
            <w:bookmarkEnd w:id="123"/>
            <w:bookmarkEnd w:id="124"/>
            <w:r w:rsidRPr="00292E2D">
              <w:t>306</w:t>
            </w:r>
          </w:p>
        </w:tc>
        <w:tc>
          <w:tcPr>
            <w:tcW w:w="3392" w:type="pct"/>
            <w:tcBorders>
              <w:top w:val="single" w:sz="4" w:space="0" w:color="auto"/>
              <w:left w:val="nil"/>
              <w:bottom w:val="single" w:sz="4" w:space="0" w:color="auto"/>
              <w:right w:val="nil"/>
            </w:tcBorders>
            <w:shd w:val="clear" w:color="auto" w:fill="auto"/>
            <w:hideMark/>
          </w:tcPr>
          <w:p w14:paraId="583A06AD"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451EF583" w14:textId="34A98A02" w:rsidR="004B2282" w:rsidRPr="00292E2D" w:rsidRDefault="001936CA" w:rsidP="00FC68A1">
            <w:pPr>
              <w:pStyle w:val="Tabletext"/>
              <w:jc w:val="right"/>
            </w:pPr>
            <w:r w:rsidRPr="00292E2D">
              <w:t>192.25</w:t>
            </w:r>
          </w:p>
        </w:tc>
      </w:tr>
      <w:tr w:rsidR="004B2282" w:rsidRPr="00292E2D" w14:paraId="32BA9C10" w14:textId="77777777" w:rsidTr="00561DD9">
        <w:tc>
          <w:tcPr>
            <w:tcW w:w="694" w:type="pct"/>
            <w:tcBorders>
              <w:top w:val="single" w:sz="4" w:space="0" w:color="auto"/>
              <w:left w:val="nil"/>
              <w:bottom w:val="single" w:sz="4" w:space="0" w:color="auto"/>
              <w:right w:val="nil"/>
            </w:tcBorders>
            <w:shd w:val="clear" w:color="auto" w:fill="auto"/>
            <w:hideMark/>
          </w:tcPr>
          <w:p w14:paraId="321F27DC" w14:textId="77777777" w:rsidR="004B2282" w:rsidRPr="00292E2D" w:rsidRDefault="004B2282" w:rsidP="00FC68A1">
            <w:pPr>
              <w:pStyle w:val="Tabletext"/>
            </w:pPr>
            <w:r w:rsidRPr="00292E2D">
              <w:t>308</w:t>
            </w:r>
          </w:p>
        </w:tc>
        <w:tc>
          <w:tcPr>
            <w:tcW w:w="3392" w:type="pct"/>
            <w:tcBorders>
              <w:top w:val="single" w:sz="4" w:space="0" w:color="auto"/>
              <w:left w:val="nil"/>
              <w:bottom w:val="single" w:sz="4" w:space="0" w:color="auto"/>
              <w:right w:val="nil"/>
            </w:tcBorders>
            <w:shd w:val="clear" w:color="auto" w:fill="auto"/>
            <w:hideMark/>
          </w:tcPr>
          <w:p w14:paraId="7048F544"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75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39F62372" w14:textId="672046C4" w:rsidR="004B2282" w:rsidRPr="00292E2D" w:rsidRDefault="001936CA" w:rsidP="00FC68A1">
            <w:pPr>
              <w:pStyle w:val="Tabletext"/>
              <w:jc w:val="right"/>
            </w:pPr>
            <w:r w:rsidRPr="00292E2D">
              <w:t>223.10</w:t>
            </w:r>
          </w:p>
        </w:tc>
      </w:tr>
      <w:tr w:rsidR="004B2282" w:rsidRPr="00292E2D" w14:paraId="1EC7C695" w14:textId="77777777" w:rsidTr="00561DD9">
        <w:tc>
          <w:tcPr>
            <w:tcW w:w="694" w:type="pct"/>
            <w:tcBorders>
              <w:top w:val="single" w:sz="4" w:space="0" w:color="auto"/>
              <w:left w:val="nil"/>
              <w:bottom w:val="single" w:sz="4" w:space="0" w:color="auto"/>
              <w:right w:val="nil"/>
            </w:tcBorders>
            <w:shd w:val="clear" w:color="auto" w:fill="auto"/>
            <w:hideMark/>
          </w:tcPr>
          <w:p w14:paraId="3C01EEE0" w14:textId="77777777" w:rsidR="004B2282" w:rsidRPr="00292E2D" w:rsidRDefault="004B2282" w:rsidP="00FC68A1">
            <w:pPr>
              <w:pStyle w:val="Tabletext"/>
            </w:pPr>
            <w:r w:rsidRPr="00292E2D">
              <w:t>310</w:t>
            </w:r>
          </w:p>
        </w:tc>
        <w:tc>
          <w:tcPr>
            <w:tcW w:w="3392" w:type="pct"/>
            <w:tcBorders>
              <w:top w:val="single" w:sz="4" w:space="0" w:color="auto"/>
              <w:left w:val="nil"/>
              <w:bottom w:val="single" w:sz="4" w:space="0" w:color="auto"/>
              <w:right w:val="nil"/>
            </w:tcBorders>
            <w:shd w:val="clear" w:color="auto" w:fill="auto"/>
            <w:hideMark/>
          </w:tcPr>
          <w:p w14:paraId="3135D1C8"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not more than 15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78BDA74A" w14:textId="5C47B773" w:rsidR="004B2282" w:rsidRPr="00292E2D" w:rsidRDefault="001936CA" w:rsidP="00FC68A1">
            <w:pPr>
              <w:pStyle w:val="Tabletext"/>
              <w:jc w:val="right"/>
            </w:pPr>
            <w:r w:rsidRPr="00292E2D">
              <w:t>22.60</w:t>
            </w:r>
          </w:p>
        </w:tc>
      </w:tr>
      <w:tr w:rsidR="004B2282" w:rsidRPr="00292E2D" w14:paraId="0F4526BF" w14:textId="77777777" w:rsidTr="00561DD9">
        <w:tc>
          <w:tcPr>
            <w:tcW w:w="694" w:type="pct"/>
            <w:tcBorders>
              <w:top w:val="single" w:sz="4" w:space="0" w:color="auto"/>
              <w:left w:val="nil"/>
              <w:bottom w:val="single" w:sz="4" w:space="0" w:color="auto"/>
              <w:right w:val="nil"/>
            </w:tcBorders>
            <w:shd w:val="clear" w:color="auto" w:fill="auto"/>
            <w:hideMark/>
          </w:tcPr>
          <w:p w14:paraId="711A0FFA" w14:textId="77777777" w:rsidR="004B2282" w:rsidRPr="00292E2D" w:rsidRDefault="004B2282" w:rsidP="00FC68A1">
            <w:pPr>
              <w:pStyle w:val="Tabletext"/>
            </w:pPr>
            <w:r w:rsidRPr="00292E2D">
              <w:t>312</w:t>
            </w:r>
          </w:p>
        </w:tc>
        <w:tc>
          <w:tcPr>
            <w:tcW w:w="3392" w:type="pct"/>
            <w:tcBorders>
              <w:top w:val="single" w:sz="4" w:space="0" w:color="auto"/>
              <w:left w:val="nil"/>
              <w:bottom w:val="single" w:sz="4" w:space="0" w:color="auto"/>
              <w:right w:val="nil"/>
            </w:tcBorders>
            <w:shd w:val="clear" w:color="auto" w:fill="auto"/>
            <w:hideMark/>
          </w:tcPr>
          <w:p w14:paraId="0FE3DF76"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34006C3D" w14:textId="4655A658" w:rsidR="004B2282" w:rsidRPr="00292E2D" w:rsidRDefault="001936CA" w:rsidP="00FC68A1">
            <w:pPr>
              <w:pStyle w:val="Tabletext"/>
              <w:jc w:val="right"/>
            </w:pPr>
            <w:r w:rsidRPr="00292E2D">
              <w:t>45.35</w:t>
            </w:r>
          </w:p>
        </w:tc>
      </w:tr>
      <w:tr w:rsidR="004B2282" w:rsidRPr="00292E2D" w14:paraId="0AB672DF" w14:textId="77777777" w:rsidTr="00561DD9">
        <w:tc>
          <w:tcPr>
            <w:tcW w:w="694" w:type="pct"/>
            <w:tcBorders>
              <w:top w:val="single" w:sz="4" w:space="0" w:color="auto"/>
              <w:left w:val="nil"/>
              <w:bottom w:val="single" w:sz="4" w:space="0" w:color="auto"/>
              <w:right w:val="nil"/>
            </w:tcBorders>
            <w:shd w:val="clear" w:color="auto" w:fill="auto"/>
            <w:hideMark/>
          </w:tcPr>
          <w:p w14:paraId="6AEC24E8" w14:textId="77777777" w:rsidR="004B2282" w:rsidRPr="00292E2D" w:rsidRDefault="004B2282" w:rsidP="00FC68A1">
            <w:pPr>
              <w:pStyle w:val="Tabletext"/>
            </w:pPr>
            <w:r w:rsidRPr="00292E2D">
              <w:t>314</w:t>
            </w:r>
          </w:p>
        </w:tc>
        <w:tc>
          <w:tcPr>
            <w:tcW w:w="3392" w:type="pct"/>
            <w:tcBorders>
              <w:top w:val="single" w:sz="4" w:space="0" w:color="auto"/>
              <w:left w:val="nil"/>
              <w:bottom w:val="single" w:sz="4" w:space="0" w:color="auto"/>
              <w:right w:val="nil"/>
            </w:tcBorders>
            <w:shd w:val="clear" w:color="auto" w:fill="auto"/>
            <w:hideMark/>
          </w:tcPr>
          <w:p w14:paraId="0050C8FA"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363AD97D" w14:textId="5EDB6990" w:rsidR="004B2282" w:rsidRPr="00292E2D" w:rsidRDefault="001936CA" w:rsidP="00FC68A1">
            <w:pPr>
              <w:pStyle w:val="Tabletext"/>
              <w:jc w:val="right"/>
            </w:pPr>
            <w:r w:rsidRPr="00292E2D">
              <w:t>69.80</w:t>
            </w:r>
          </w:p>
        </w:tc>
      </w:tr>
      <w:tr w:rsidR="004B2282" w:rsidRPr="00292E2D" w14:paraId="1F7DB364" w14:textId="77777777" w:rsidTr="00561DD9">
        <w:tc>
          <w:tcPr>
            <w:tcW w:w="694" w:type="pct"/>
            <w:tcBorders>
              <w:top w:val="single" w:sz="4" w:space="0" w:color="auto"/>
              <w:left w:val="nil"/>
              <w:bottom w:val="single" w:sz="4" w:space="0" w:color="auto"/>
              <w:right w:val="nil"/>
            </w:tcBorders>
            <w:shd w:val="clear" w:color="auto" w:fill="auto"/>
            <w:hideMark/>
          </w:tcPr>
          <w:p w14:paraId="14618A70" w14:textId="77777777" w:rsidR="004B2282" w:rsidRPr="00292E2D" w:rsidRDefault="004B2282" w:rsidP="00FC68A1">
            <w:pPr>
              <w:pStyle w:val="Tabletext"/>
            </w:pPr>
            <w:bookmarkStart w:id="125" w:name="CU_18100419"/>
            <w:bookmarkStart w:id="126" w:name="CU_18101896"/>
            <w:bookmarkEnd w:id="125"/>
            <w:bookmarkEnd w:id="126"/>
            <w:r w:rsidRPr="00292E2D">
              <w:t>316</w:t>
            </w:r>
          </w:p>
        </w:tc>
        <w:tc>
          <w:tcPr>
            <w:tcW w:w="3392" w:type="pct"/>
            <w:tcBorders>
              <w:top w:val="single" w:sz="4" w:space="0" w:color="auto"/>
              <w:left w:val="nil"/>
              <w:bottom w:val="single" w:sz="4" w:space="0" w:color="auto"/>
              <w:right w:val="nil"/>
            </w:tcBorders>
            <w:shd w:val="clear" w:color="auto" w:fill="auto"/>
            <w:hideMark/>
          </w:tcPr>
          <w:p w14:paraId="7D08B1B7"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5196C12D" w14:textId="6581597D" w:rsidR="004B2282" w:rsidRPr="00292E2D" w:rsidRDefault="001936CA" w:rsidP="00FC68A1">
            <w:pPr>
              <w:pStyle w:val="Tabletext"/>
              <w:jc w:val="right"/>
            </w:pPr>
            <w:r w:rsidRPr="00292E2D">
              <w:t>96.25</w:t>
            </w:r>
          </w:p>
        </w:tc>
      </w:tr>
      <w:tr w:rsidR="004B2282" w:rsidRPr="00292E2D" w14:paraId="08C75A08" w14:textId="77777777" w:rsidTr="00561DD9">
        <w:tc>
          <w:tcPr>
            <w:tcW w:w="694" w:type="pct"/>
            <w:tcBorders>
              <w:top w:val="single" w:sz="4" w:space="0" w:color="auto"/>
              <w:left w:val="nil"/>
              <w:bottom w:val="single" w:sz="4" w:space="0" w:color="auto"/>
              <w:right w:val="nil"/>
            </w:tcBorders>
            <w:shd w:val="clear" w:color="auto" w:fill="auto"/>
            <w:hideMark/>
          </w:tcPr>
          <w:p w14:paraId="3457C737" w14:textId="77777777" w:rsidR="004B2282" w:rsidRPr="00292E2D" w:rsidRDefault="004B2282" w:rsidP="00FC68A1">
            <w:pPr>
              <w:pStyle w:val="Tabletext"/>
            </w:pPr>
            <w:r w:rsidRPr="00292E2D">
              <w:t>318</w:t>
            </w:r>
          </w:p>
        </w:tc>
        <w:tc>
          <w:tcPr>
            <w:tcW w:w="3392" w:type="pct"/>
            <w:tcBorders>
              <w:top w:val="single" w:sz="4" w:space="0" w:color="auto"/>
              <w:left w:val="nil"/>
              <w:bottom w:val="single" w:sz="4" w:space="0" w:color="auto"/>
              <w:right w:val="nil"/>
            </w:tcBorders>
            <w:shd w:val="clear" w:color="auto" w:fill="auto"/>
            <w:hideMark/>
          </w:tcPr>
          <w:p w14:paraId="26825230"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75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7097C0AB" w14:textId="2E52EAB3" w:rsidR="004B2282" w:rsidRPr="00292E2D" w:rsidRDefault="001936CA" w:rsidP="00FC68A1">
            <w:pPr>
              <w:pStyle w:val="Tabletext"/>
              <w:jc w:val="right"/>
            </w:pPr>
            <w:r w:rsidRPr="00292E2D">
              <w:t>111.60</w:t>
            </w:r>
          </w:p>
        </w:tc>
      </w:tr>
      <w:tr w:rsidR="004B2282" w:rsidRPr="00292E2D" w14:paraId="6774B3D3" w14:textId="77777777" w:rsidTr="00561DD9">
        <w:tc>
          <w:tcPr>
            <w:tcW w:w="694" w:type="pct"/>
            <w:tcBorders>
              <w:top w:val="single" w:sz="4" w:space="0" w:color="auto"/>
              <w:left w:val="nil"/>
              <w:bottom w:val="single" w:sz="4" w:space="0" w:color="auto"/>
              <w:right w:val="nil"/>
            </w:tcBorders>
            <w:shd w:val="clear" w:color="auto" w:fill="auto"/>
            <w:hideMark/>
          </w:tcPr>
          <w:p w14:paraId="62D5ACC3" w14:textId="77777777" w:rsidR="004B2282" w:rsidRPr="00292E2D" w:rsidRDefault="004B2282" w:rsidP="00FC68A1">
            <w:pPr>
              <w:pStyle w:val="Tabletext"/>
            </w:pPr>
            <w:r w:rsidRPr="00292E2D">
              <w:t>319</w:t>
            </w:r>
          </w:p>
        </w:tc>
        <w:tc>
          <w:tcPr>
            <w:tcW w:w="3392" w:type="pct"/>
            <w:tcBorders>
              <w:top w:val="single" w:sz="4" w:space="0" w:color="auto"/>
              <w:left w:val="nil"/>
              <w:bottom w:val="single" w:sz="4" w:space="0" w:color="auto"/>
              <w:right w:val="nil"/>
            </w:tcBorders>
            <w:shd w:val="clear" w:color="auto" w:fill="auto"/>
            <w:hideMark/>
          </w:tcPr>
          <w:p w14:paraId="3A519619"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45 minutes at consulting rooms, if the patient has:</w:t>
            </w:r>
          </w:p>
          <w:p w14:paraId="66F80E14" w14:textId="7FD9C65F" w:rsidR="004B2282" w:rsidRPr="00292E2D" w:rsidRDefault="004B2282" w:rsidP="00FC68A1">
            <w:pPr>
              <w:pStyle w:val="Tablea"/>
            </w:pPr>
            <w:r w:rsidRPr="00292E2D">
              <w:t>(a) been diagnosed as suffering severe personality disorder, anorexia nervosa, bulimia nervosa, dysthymic disorder, substance</w:t>
            </w:r>
            <w:r w:rsidR="00DE7744">
              <w:noBreakHyphen/>
            </w:r>
            <w:r w:rsidRPr="00292E2D">
              <w:t>related disorder, somatoform disorder or a pervasive development disorder; and</w:t>
            </w:r>
          </w:p>
          <w:p w14:paraId="5540FCAA" w14:textId="77777777" w:rsidR="004B2282" w:rsidRPr="00292E2D" w:rsidRDefault="004B2282" w:rsidP="00FC68A1">
            <w:pPr>
              <w:pStyle w:val="Tablea"/>
            </w:pPr>
            <w:r w:rsidRPr="00292E2D">
              <w:t>(b) for persons 18 years and over—been rated with a level of functional impairment within the range 1 to 50 according to the Global Assessment of Functioning Scale;</w:t>
            </w:r>
          </w:p>
          <w:p w14:paraId="3929F913" w14:textId="77777777" w:rsidR="004B2282" w:rsidRPr="00292E2D" w:rsidRDefault="004B2282" w:rsidP="00FC68A1">
            <w:pPr>
              <w:pStyle w:val="Tabletext"/>
            </w:pPr>
            <w:r w:rsidRPr="00292E2D">
              <w:t>if that attendance and another attendance to which any of items 296, 300 to 319, 353 to 358 and 361 to 370 applies have not exceeded 160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1A451649" w14:textId="3E02AA25" w:rsidR="004B2282" w:rsidRPr="00292E2D" w:rsidRDefault="001936CA" w:rsidP="00FC68A1">
            <w:pPr>
              <w:pStyle w:val="Tabletext"/>
              <w:jc w:val="right"/>
            </w:pPr>
            <w:r w:rsidRPr="00292E2D">
              <w:t>192.25</w:t>
            </w:r>
          </w:p>
        </w:tc>
      </w:tr>
      <w:tr w:rsidR="004B2282" w:rsidRPr="00292E2D" w14:paraId="54A279B2" w14:textId="77777777" w:rsidTr="00561DD9">
        <w:tc>
          <w:tcPr>
            <w:tcW w:w="694" w:type="pct"/>
            <w:tcBorders>
              <w:top w:val="single" w:sz="4" w:space="0" w:color="auto"/>
              <w:left w:val="nil"/>
              <w:bottom w:val="single" w:sz="4" w:space="0" w:color="auto"/>
              <w:right w:val="nil"/>
            </w:tcBorders>
            <w:shd w:val="clear" w:color="auto" w:fill="auto"/>
            <w:hideMark/>
          </w:tcPr>
          <w:p w14:paraId="0323A688" w14:textId="77777777" w:rsidR="004B2282" w:rsidRPr="00292E2D" w:rsidRDefault="004B2282" w:rsidP="00FC68A1">
            <w:pPr>
              <w:pStyle w:val="Tabletext"/>
            </w:pPr>
            <w:r w:rsidRPr="00292E2D">
              <w:t>320</w:t>
            </w:r>
          </w:p>
        </w:tc>
        <w:tc>
          <w:tcPr>
            <w:tcW w:w="3392" w:type="pct"/>
            <w:tcBorders>
              <w:top w:val="single" w:sz="4" w:space="0" w:color="auto"/>
              <w:left w:val="nil"/>
              <w:bottom w:val="single" w:sz="4" w:space="0" w:color="auto"/>
              <w:right w:val="nil"/>
            </w:tcBorders>
            <w:shd w:val="clear" w:color="auto" w:fill="auto"/>
            <w:hideMark/>
          </w:tcPr>
          <w:p w14:paraId="09B87312"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not more than 15 minutes at hospital</w:t>
            </w:r>
          </w:p>
        </w:tc>
        <w:tc>
          <w:tcPr>
            <w:tcW w:w="914" w:type="pct"/>
            <w:tcBorders>
              <w:top w:val="single" w:sz="4" w:space="0" w:color="auto"/>
              <w:left w:val="nil"/>
              <w:bottom w:val="single" w:sz="4" w:space="0" w:color="auto"/>
              <w:right w:val="nil"/>
            </w:tcBorders>
            <w:shd w:val="clear" w:color="auto" w:fill="auto"/>
            <w:hideMark/>
          </w:tcPr>
          <w:p w14:paraId="04232DD8" w14:textId="07463479" w:rsidR="004B2282" w:rsidRPr="00292E2D" w:rsidRDefault="001936CA" w:rsidP="00FC68A1">
            <w:pPr>
              <w:pStyle w:val="Tabletext"/>
              <w:jc w:val="right"/>
            </w:pPr>
            <w:r w:rsidRPr="00292E2D">
              <w:t>45.35</w:t>
            </w:r>
          </w:p>
        </w:tc>
      </w:tr>
      <w:tr w:rsidR="004B2282" w:rsidRPr="00292E2D" w14:paraId="5FF24A25" w14:textId="77777777" w:rsidTr="00561DD9">
        <w:tc>
          <w:tcPr>
            <w:tcW w:w="694" w:type="pct"/>
            <w:tcBorders>
              <w:top w:val="single" w:sz="4" w:space="0" w:color="auto"/>
              <w:left w:val="nil"/>
              <w:bottom w:val="single" w:sz="4" w:space="0" w:color="auto"/>
              <w:right w:val="nil"/>
            </w:tcBorders>
            <w:shd w:val="clear" w:color="auto" w:fill="auto"/>
            <w:hideMark/>
          </w:tcPr>
          <w:p w14:paraId="7823821F" w14:textId="77777777" w:rsidR="004B2282" w:rsidRPr="00292E2D" w:rsidRDefault="004B2282" w:rsidP="00FC68A1">
            <w:pPr>
              <w:pStyle w:val="Tabletext"/>
            </w:pPr>
            <w:r w:rsidRPr="00292E2D">
              <w:t>322</w:t>
            </w:r>
          </w:p>
        </w:tc>
        <w:tc>
          <w:tcPr>
            <w:tcW w:w="3392" w:type="pct"/>
            <w:tcBorders>
              <w:top w:val="single" w:sz="4" w:space="0" w:color="auto"/>
              <w:left w:val="nil"/>
              <w:bottom w:val="single" w:sz="4" w:space="0" w:color="auto"/>
              <w:right w:val="nil"/>
            </w:tcBorders>
            <w:shd w:val="clear" w:color="auto" w:fill="auto"/>
            <w:hideMark/>
          </w:tcPr>
          <w:p w14:paraId="0543DE1F"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hospital</w:t>
            </w:r>
          </w:p>
        </w:tc>
        <w:tc>
          <w:tcPr>
            <w:tcW w:w="914" w:type="pct"/>
            <w:tcBorders>
              <w:top w:val="single" w:sz="4" w:space="0" w:color="auto"/>
              <w:left w:val="nil"/>
              <w:bottom w:val="single" w:sz="4" w:space="0" w:color="auto"/>
              <w:right w:val="nil"/>
            </w:tcBorders>
            <w:shd w:val="clear" w:color="auto" w:fill="auto"/>
            <w:hideMark/>
          </w:tcPr>
          <w:p w14:paraId="17ACEC4F" w14:textId="2B57B011" w:rsidR="004B2282" w:rsidRPr="00292E2D" w:rsidRDefault="001936CA" w:rsidP="00FC68A1">
            <w:pPr>
              <w:pStyle w:val="Tabletext"/>
              <w:jc w:val="right"/>
            </w:pPr>
            <w:r w:rsidRPr="00292E2D">
              <w:t>90.50</w:t>
            </w:r>
          </w:p>
        </w:tc>
      </w:tr>
      <w:tr w:rsidR="004B2282" w:rsidRPr="00292E2D" w14:paraId="62CE0ABB" w14:textId="77777777" w:rsidTr="00561DD9">
        <w:tc>
          <w:tcPr>
            <w:tcW w:w="694" w:type="pct"/>
            <w:tcBorders>
              <w:top w:val="single" w:sz="4" w:space="0" w:color="auto"/>
              <w:left w:val="nil"/>
              <w:bottom w:val="single" w:sz="4" w:space="0" w:color="auto"/>
              <w:right w:val="nil"/>
            </w:tcBorders>
            <w:shd w:val="clear" w:color="auto" w:fill="auto"/>
            <w:hideMark/>
          </w:tcPr>
          <w:p w14:paraId="6D13572A" w14:textId="77777777" w:rsidR="004B2282" w:rsidRPr="00292E2D" w:rsidRDefault="004B2282" w:rsidP="00FC68A1">
            <w:pPr>
              <w:pStyle w:val="Tabletext"/>
            </w:pPr>
            <w:r w:rsidRPr="00292E2D">
              <w:t>324</w:t>
            </w:r>
          </w:p>
        </w:tc>
        <w:tc>
          <w:tcPr>
            <w:tcW w:w="3392" w:type="pct"/>
            <w:tcBorders>
              <w:top w:val="single" w:sz="4" w:space="0" w:color="auto"/>
              <w:left w:val="nil"/>
              <w:bottom w:val="single" w:sz="4" w:space="0" w:color="auto"/>
              <w:right w:val="nil"/>
            </w:tcBorders>
            <w:shd w:val="clear" w:color="auto" w:fill="auto"/>
            <w:hideMark/>
          </w:tcPr>
          <w:p w14:paraId="1A03CB6A"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hospital</w:t>
            </w:r>
          </w:p>
        </w:tc>
        <w:tc>
          <w:tcPr>
            <w:tcW w:w="914" w:type="pct"/>
            <w:tcBorders>
              <w:top w:val="single" w:sz="4" w:space="0" w:color="auto"/>
              <w:left w:val="nil"/>
              <w:bottom w:val="single" w:sz="4" w:space="0" w:color="auto"/>
              <w:right w:val="nil"/>
            </w:tcBorders>
            <w:shd w:val="clear" w:color="auto" w:fill="auto"/>
            <w:hideMark/>
          </w:tcPr>
          <w:p w14:paraId="1E9F5D61" w14:textId="5E0A5929" w:rsidR="004B2282" w:rsidRPr="00292E2D" w:rsidRDefault="001936CA" w:rsidP="00FC68A1">
            <w:pPr>
              <w:pStyle w:val="Tabletext"/>
              <w:jc w:val="right"/>
            </w:pPr>
            <w:r w:rsidRPr="00292E2D">
              <w:t>139.30</w:t>
            </w:r>
          </w:p>
        </w:tc>
      </w:tr>
      <w:tr w:rsidR="004B2282" w:rsidRPr="00292E2D" w14:paraId="254BF7D3" w14:textId="77777777" w:rsidTr="00561DD9">
        <w:tc>
          <w:tcPr>
            <w:tcW w:w="694" w:type="pct"/>
            <w:tcBorders>
              <w:top w:val="single" w:sz="4" w:space="0" w:color="auto"/>
              <w:left w:val="nil"/>
              <w:bottom w:val="single" w:sz="4" w:space="0" w:color="auto"/>
              <w:right w:val="nil"/>
            </w:tcBorders>
            <w:shd w:val="clear" w:color="auto" w:fill="auto"/>
            <w:hideMark/>
          </w:tcPr>
          <w:p w14:paraId="157EA67E" w14:textId="77777777" w:rsidR="004B2282" w:rsidRPr="00292E2D" w:rsidRDefault="004B2282" w:rsidP="00FC68A1">
            <w:pPr>
              <w:pStyle w:val="Tabletext"/>
            </w:pPr>
            <w:r w:rsidRPr="00292E2D">
              <w:t>326</w:t>
            </w:r>
          </w:p>
        </w:tc>
        <w:tc>
          <w:tcPr>
            <w:tcW w:w="3392" w:type="pct"/>
            <w:tcBorders>
              <w:top w:val="single" w:sz="4" w:space="0" w:color="auto"/>
              <w:left w:val="nil"/>
              <w:bottom w:val="single" w:sz="4" w:space="0" w:color="auto"/>
              <w:right w:val="nil"/>
            </w:tcBorders>
            <w:shd w:val="clear" w:color="auto" w:fill="auto"/>
            <w:hideMark/>
          </w:tcPr>
          <w:p w14:paraId="36C5DB3C"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hospital</w:t>
            </w:r>
          </w:p>
        </w:tc>
        <w:tc>
          <w:tcPr>
            <w:tcW w:w="914" w:type="pct"/>
            <w:tcBorders>
              <w:top w:val="single" w:sz="4" w:space="0" w:color="auto"/>
              <w:left w:val="nil"/>
              <w:bottom w:val="single" w:sz="4" w:space="0" w:color="auto"/>
              <w:right w:val="nil"/>
            </w:tcBorders>
            <w:shd w:val="clear" w:color="auto" w:fill="auto"/>
            <w:hideMark/>
          </w:tcPr>
          <w:p w14:paraId="5F784DC2" w14:textId="4E0B63B1" w:rsidR="004B2282" w:rsidRPr="00292E2D" w:rsidRDefault="001936CA" w:rsidP="00FC68A1">
            <w:pPr>
              <w:pStyle w:val="Tabletext"/>
              <w:jc w:val="right"/>
            </w:pPr>
            <w:r w:rsidRPr="00292E2D">
              <w:t>192.25</w:t>
            </w:r>
          </w:p>
        </w:tc>
      </w:tr>
      <w:tr w:rsidR="004B2282" w:rsidRPr="00292E2D" w14:paraId="6C5DE8F7" w14:textId="77777777" w:rsidTr="00561DD9">
        <w:tc>
          <w:tcPr>
            <w:tcW w:w="694" w:type="pct"/>
            <w:tcBorders>
              <w:top w:val="single" w:sz="4" w:space="0" w:color="auto"/>
              <w:left w:val="nil"/>
              <w:bottom w:val="single" w:sz="4" w:space="0" w:color="auto"/>
              <w:right w:val="nil"/>
            </w:tcBorders>
            <w:shd w:val="clear" w:color="auto" w:fill="auto"/>
            <w:hideMark/>
          </w:tcPr>
          <w:p w14:paraId="6E6F2627" w14:textId="77777777" w:rsidR="004B2282" w:rsidRPr="00292E2D" w:rsidRDefault="004B2282" w:rsidP="00FC68A1">
            <w:pPr>
              <w:pStyle w:val="Tabletext"/>
            </w:pPr>
            <w:r w:rsidRPr="00292E2D">
              <w:t>328</w:t>
            </w:r>
          </w:p>
        </w:tc>
        <w:tc>
          <w:tcPr>
            <w:tcW w:w="3392" w:type="pct"/>
            <w:tcBorders>
              <w:top w:val="single" w:sz="4" w:space="0" w:color="auto"/>
              <w:left w:val="nil"/>
              <w:bottom w:val="single" w:sz="4" w:space="0" w:color="auto"/>
              <w:right w:val="nil"/>
            </w:tcBorders>
            <w:shd w:val="clear" w:color="auto" w:fill="auto"/>
            <w:hideMark/>
          </w:tcPr>
          <w:p w14:paraId="39179177"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75 minutes at hospital</w:t>
            </w:r>
          </w:p>
        </w:tc>
        <w:tc>
          <w:tcPr>
            <w:tcW w:w="914" w:type="pct"/>
            <w:tcBorders>
              <w:top w:val="single" w:sz="4" w:space="0" w:color="auto"/>
              <w:left w:val="nil"/>
              <w:bottom w:val="single" w:sz="4" w:space="0" w:color="auto"/>
              <w:right w:val="nil"/>
            </w:tcBorders>
            <w:shd w:val="clear" w:color="auto" w:fill="auto"/>
            <w:hideMark/>
          </w:tcPr>
          <w:p w14:paraId="58346044" w14:textId="25FC696D" w:rsidR="004B2282" w:rsidRPr="00292E2D" w:rsidRDefault="001936CA" w:rsidP="00FC68A1">
            <w:pPr>
              <w:pStyle w:val="Tabletext"/>
              <w:jc w:val="right"/>
            </w:pPr>
            <w:r w:rsidRPr="00292E2D">
              <w:t>223.10</w:t>
            </w:r>
          </w:p>
        </w:tc>
      </w:tr>
      <w:tr w:rsidR="004B2282" w:rsidRPr="00292E2D" w14:paraId="64537651" w14:textId="77777777" w:rsidTr="00561DD9">
        <w:tc>
          <w:tcPr>
            <w:tcW w:w="694" w:type="pct"/>
            <w:tcBorders>
              <w:top w:val="single" w:sz="4" w:space="0" w:color="auto"/>
              <w:left w:val="nil"/>
              <w:bottom w:val="single" w:sz="4" w:space="0" w:color="auto"/>
              <w:right w:val="nil"/>
            </w:tcBorders>
            <w:shd w:val="clear" w:color="auto" w:fill="auto"/>
            <w:hideMark/>
          </w:tcPr>
          <w:p w14:paraId="69BF4AE2" w14:textId="77777777" w:rsidR="004B2282" w:rsidRPr="00292E2D" w:rsidRDefault="004B2282" w:rsidP="00FC68A1">
            <w:pPr>
              <w:pStyle w:val="Tabletext"/>
            </w:pPr>
            <w:r w:rsidRPr="00292E2D">
              <w:t>330</w:t>
            </w:r>
          </w:p>
        </w:tc>
        <w:tc>
          <w:tcPr>
            <w:tcW w:w="3392" w:type="pct"/>
            <w:tcBorders>
              <w:top w:val="single" w:sz="4" w:space="0" w:color="auto"/>
              <w:left w:val="nil"/>
              <w:bottom w:val="single" w:sz="4" w:space="0" w:color="auto"/>
              <w:right w:val="nil"/>
            </w:tcBorders>
            <w:shd w:val="clear" w:color="auto" w:fill="auto"/>
            <w:hideMark/>
          </w:tcPr>
          <w:p w14:paraId="6AA8A361"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not more than 15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hideMark/>
          </w:tcPr>
          <w:p w14:paraId="6290B3ED" w14:textId="5F653231" w:rsidR="004B2282" w:rsidRPr="00292E2D" w:rsidRDefault="001936CA" w:rsidP="00FC68A1">
            <w:pPr>
              <w:pStyle w:val="Tabletext"/>
              <w:jc w:val="right"/>
            </w:pPr>
            <w:r w:rsidRPr="00292E2D">
              <w:t>83.30</w:t>
            </w:r>
          </w:p>
        </w:tc>
      </w:tr>
      <w:tr w:rsidR="004B2282" w:rsidRPr="00292E2D" w14:paraId="2DCC541D" w14:textId="77777777" w:rsidTr="00561DD9">
        <w:tc>
          <w:tcPr>
            <w:tcW w:w="694" w:type="pct"/>
            <w:tcBorders>
              <w:top w:val="single" w:sz="4" w:space="0" w:color="auto"/>
              <w:left w:val="nil"/>
              <w:bottom w:val="single" w:sz="4" w:space="0" w:color="auto"/>
              <w:right w:val="nil"/>
            </w:tcBorders>
            <w:shd w:val="clear" w:color="auto" w:fill="auto"/>
            <w:hideMark/>
          </w:tcPr>
          <w:p w14:paraId="70EEFEDA" w14:textId="77777777" w:rsidR="004B2282" w:rsidRPr="00292E2D" w:rsidRDefault="004B2282" w:rsidP="00FC68A1">
            <w:pPr>
              <w:pStyle w:val="Tabletext"/>
            </w:pPr>
            <w:r w:rsidRPr="00292E2D">
              <w:t>332</w:t>
            </w:r>
          </w:p>
        </w:tc>
        <w:tc>
          <w:tcPr>
            <w:tcW w:w="3392" w:type="pct"/>
            <w:tcBorders>
              <w:top w:val="single" w:sz="4" w:space="0" w:color="auto"/>
              <w:left w:val="nil"/>
              <w:bottom w:val="single" w:sz="4" w:space="0" w:color="auto"/>
              <w:right w:val="nil"/>
            </w:tcBorders>
            <w:shd w:val="clear" w:color="auto" w:fill="auto"/>
            <w:hideMark/>
          </w:tcPr>
          <w:p w14:paraId="1BB3F3F3" w14:textId="77777777" w:rsidR="004B2282" w:rsidRPr="00292E2D" w:rsidRDefault="004B2282" w:rsidP="00FC68A1">
            <w:pPr>
              <w:pStyle w:val="Tabletext"/>
              <w:rPr>
                <w:snapToGrid w:val="0"/>
              </w:rPr>
            </w:pPr>
            <w:r w:rsidRPr="00292E2D">
              <w:rPr>
                <w:snapToGrid w:val="0"/>
              </w:rPr>
              <w:t xml:space="preserve">Professional attendance by a consultant physician in the practice of </w:t>
            </w:r>
            <w:r w:rsidRPr="00292E2D">
              <w:t>the consultant physician’s</w:t>
            </w:r>
            <w:r w:rsidRPr="00292E2D">
              <w:rPr>
                <w:snapToGrid w:val="0"/>
              </w:rPr>
              <w:t xml:space="preserve"> specialty of psychiatry following referral of the patient to </w:t>
            </w:r>
            <w:r w:rsidRPr="00292E2D">
              <w:t>the consultant physician</w:t>
            </w:r>
            <w:r w:rsidRPr="00292E2D">
              <w:rPr>
                <w:snapToGrid w:val="0"/>
              </w:rPr>
              <w:t xml:space="preserve"> by a </w:t>
            </w:r>
            <w:r w:rsidRPr="00292E2D">
              <w:t>referring practitioner</w:t>
            </w:r>
            <w:r w:rsidRPr="00292E2D">
              <w:rPr>
                <w:snapToGrid w:val="0"/>
              </w:rPr>
              <w:t>—an attendance lasting more than 15 minutes, but not more than 30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hideMark/>
          </w:tcPr>
          <w:p w14:paraId="61A26367" w14:textId="48437976" w:rsidR="004B2282" w:rsidRPr="00292E2D" w:rsidRDefault="001936CA" w:rsidP="00FC68A1">
            <w:pPr>
              <w:pStyle w:val="Tabletext"/>
              <w:jc w:val="right"/>
            </w:pPr>
            <w:r w:rsidRPr="00292E2D">
              <w:t>130.45</w:t>
            </w:r>
          </w:p>
        </w:tc>
      </w:tr>
      <w:tr w:rsidR="004B2282" w:rsidRPr="00292E2D" w14:paraId="67AE4370" w14:textId="77777777" w:rsidTr="00561DD9">
        <w:tc>
          <w:tcPr>
            <w:tcW w:w="694" w:type="pct"/>
            <w:tcBorders>
              <w:top w:val="single" w:sz="4" w:space="0" w:color="auto"/>
              <w:left w:val="nil"/>
              <w:bottom w:val="single" w:sz="4" w:space="0" w:color="auto"/>
              <w:right w:val="nil"/>
            </w:tcBorders>
            <w:shd w:val="clear" w:color="auto" w:fill="auto"/>
            <w:hideMark/>
          </w:tcPr>
          <w:p w14:paraId="12C3B361" w14:textId="77777777" w:rsidR="004B2282" w:rsidRPr="00292E2D" w:rsidRDefault="004B2282" w:rsidP="00FC68A1">
            <w:pPr>
              <w:pStyle w:val="Tabletext"/>
            </w:pPr>
            <w:r w:rsidRPr="00292E2D">
              <w:t>334</w:t>
            </w:r>
          </w:p>
        </w:tc>
        <w:tc>
          <w:tcPr>
            <w:tcW w:w="3392" w:type="pct"/>
            <w:tcBorders>
              <w:top w:val="single" w:sz="4" w:space="0" w:color="auto"/>
              <w:left w:val="nil"/>
              <w:bottom w:val="single" w:sz="4" w:space="0" w:color="auto"/>
              <w:right w:val="nil"/>
            </w:tcBorders>
            <w:shd w:val="clear" w:color="auto" w:fill="auto"/>
            <w:hideMark/>
          </w:tcPr>
          <w:p w14:paraId="78C557B7"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hideMark/>
          </w:tcPr>
          <w:p w14:paraId="45C3129F" w14:textId="5F9780C7" w:rsidR="004B2282" w:rsidRPr="00292E2D" w:rsidRDefault="001936CA" w:rsidP="00FC68A1">
            <w:pPr>
              <w:pStyle w:val="Tabletext"/>
              <w:jc w:val="right"/>
            </w:pPr>
            <w:r w:rsidRPr="00292E2D">
              <w:t>190.10</w:t>
            </w:r>
          </w:p>
        </w:tc>
      </w:tr>
      <w:tr w:rsidR="004B2282" w:rsidRPr="00292E2D" w14:paraId="257395BA" w14:textId="77777777" w:rsidTr="00561DD9">
        <w:tc>
          <w:tcPr>
            <w:tcW w:w="694" w:type="pct"/>
            <w:tcBorders>
              <w:top w:val="single" w:sz="4" w:space="0" w:color="auto"/>
              <w:left w:val="nil"/>
              <w:bottom w:val="single" w:sz="4" w:space="0" w:color="auto"/>
              <w:right w:val="nil"/>
            </w:tcBorders>
            <w:shd w:val="clear" w:color="auto" w:fill="auto"/>
            <w:hideMark/>
          </w:tcPr>
          <w:p w14:paraId="235E0C30" w14:textId="77777777" w:rsidR="004B2282" w:rsidRPr="00292E2D" w:rsidRDefault="004B2282" w:rsidP="00FC68A1">
            <w:pPr>
              <w:pStyle w:val="Tabletext"/>
            </w:pPr>
            <w:r w:rsidRPr="00292E2D">
              <w:t>336</w:t>
            </w:r>
          </w:p>
        </w:tc>
        <w:tc>
          <w:tcPr>
            <w:tcW w:w="3392" w:type="pct"/>
            <w:tcBorders>
              <w:top w:val="single" w:sz="4" w:space="0" w:color="auto"/>
              <w:left w:val="nil"/>
              <w:bottom w:val="single" w:sz="4" w:space="0" w:color="auto"/>
              <w:right w:val="nil"/>
            </w:tcBorders>
            <w:shd w:val="clear" w:color="auto" w:fill="auto"/>
            <w:hideMark/>
          </w:tcPr>
          <w:p w14:paraId="6A064183"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hideMark/>
          </w:tcPr>
          <w:p w14:paraId="0D0C21A6" w14:textId="5234351F" w:rsidR="004B2282" w:rsidRPr="00292E2D" w:rsidRDefault="001936CA" w:rsidP="00FC68A1">
            <w:pPr>
              <w:pStyle w:val="Tabletext"/>
              <w:jc w:val="right"/>
            </w:pPr>
            <w:r w:rsidRPr="00292E2D">
              <w:t>230.00</w:t>
            </w:r>
          </w:p>
        </w:tc>
      </w:tr>
      <w:tr w:rsidR="004B2282" w:rsidRPr="00292E2D" w14:paraId="2565807C" w14:textId="77777777" w:rsidTr="00561DD9">
        <w:tc>
          <w:tcPr>
            <w:tcW w:w="694" w:type="pct"/>
            <w:tcBorders>
              <w:top w:val="single" w:sz="4" w:space="0" w:color="auto"/>
              <w:left w:val="nil"/>
              <w:bottom w:val="single" w:sz="4" w:space="0" w:color="auto"/>
              <w:right w:val="nil"/>
            </w:tcBorders>
            <w:shd w:val="clear" w:color="auto" w:fill="auto"/>
            <w:hideMark/>
          </w:tcPr>
          <w:p w14:paraId="5E43D1CB" w14:textId="77777777" w:rsidR="004B2282" w:rsidRPr="00292E2D" w:rsidRDefault="004B2282" w:rsidP="00FC68A1">
            <w:pPr>
              <w:pStyle w:val="Tabletext"/>
            </w:pPr>
            <w:r w:rsidRPr="00292E2D">
              <w:t>338</w:t>
            </w:r>
          </w:p>
        </w:tc>
        <w:tc>
          <w:tcPr>
            <w:tcW w:w="3392" w:type="pct"/>
            <w:tcBorders>
              <w:top w:val="single" w:sz="4" w:space="0" w:color="auto"/>
              <w:left w:val="nil"/>
              <w:bottom w:val="single" w:sz="4" w:space="0" w:color="auto"/>
              <w:right w:val="nil"/>
            </w:tcBorders>
            <w:shd w:val="clear" w:color="auto" w:fill="auto"/>
            <w:hideMark/>
          </w:tcPr>
          <w:p w14:paraId="6AD42EB0"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practitioner—an attendance lasting more than 75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hideMark/>
          </w:tcPr>
          <w:p w14:paraId="690FFCE3" w14:textId="37E6D681" w:rsidR="004B2282" w:rsidRPr="00292E2D" w:rsidRDefault="001936CA" w:rsidP="00FC68A1">
            <w:pPr>
              <w:pStyle w:val="Tabletext"/>
              <w:jc w:val="right"/>
            </w:pPr>
            <w:r w:rsidRPr="00292E2D">
              <w:t>261.20</w:t>
            </w:r>
          </w:p>
        </w:tc>
      </w:tr>
      <w:tr w:rsidR="004B2282" w:rsidRPr="00292E2D" w14:paraId="609E7F99" w14:textId="77777777" w:rsidTr="00561DD9">
        <w:tc>
          <w:tcPr>
            <w:tcW w:w="694" w:type="pct"/>
            <w:tcBorders>
              <w:top w:val="single" w:sz="4" w:space="0" w:color="auto"/>
              <w:left w:val="nil"/>
              <w:bottom w:val="single" w:sz="4" w:space="0" w:color="auto"/>
              <w:right w:val="nil"/>
            </w:tcBorders>
            <w:shd w:val="clear" w:color="auto" w:fill="auto"/>
            <w:hideMark/>
          </w:tcPr>
          <w:p w14:paraId="41FEDDBA" w14:textId="77777777" w:rsidR="004B2282" w:rsidRPr="00292E2D" w:rsidRDefault="004B2282" w:rsidP="00FC68A1">
            <w:pPr>
              <w:pStyle w:val="Tabletext"/>
            </w:pPr>
            <w:r w:rsidRPr="00292E2D">
              <w:t>342</w:t>
            </w:r>
          </w:p>
        </w:tc>
        <w:tc>
          <w:tcPr>
            <w:tcW w:w="3392" w:type="pct"/>
            <w:tcBorders>
              <w:top w:val="single" w:sz="4" w:space="0" w:color="auto"/>
              <w:left w:val="nil"/>
              <w:bottom w:val="single" w:sz="4" w:space="0" w:color="auto"/>
              <w:right w:val="nil"/>
            </w:tcBorders>
            <w:shd w:val="clear" w:color="auto" w:fill="auto"/>
            <w:hideMark/>
          </w:tcPr>
          <w:p w14:paraId="698D09C0" w14:textId="77777777" w:rsidR="004B2282" w:rsidRPr="00292E2D" w:rsidRDefault="004B2282" w:rsidP="00FC68A1">
            <w:pPr>
              <w:pStyle w:val="Tabletext"/>
            </w:pPr>
            <w:r w:rsidRPr="00292E2D">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group of 2 to 9 unrelated patients or a family group of more than 3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hideMark/>
          </w:tcPr>
          <w:p w14:paraId="62BBFB24" w14:textId="37784099" w:rsidR="004B2282" w:rsidRPr="00292E2D" w:rsidRDefault="001936CA" w:rsidP="00FC68A1">
            <w:pPr>
              <w:pStyle w:val="Tabletext"/>
              <w:jc w:val="right"/>
            </w:pPr>
            <w:r w:rsidRPr="00292E2D">
              <w:t>51.60</w:t>
            </w:r>
          </w:p>
        </w:tc>
      </w:tr>
      <w:tr w:rsidR="004B2282" w:rsidRPr="00292E2D" w14:paraId="170C23A4" w14:textId="77777777" w:rsidTr="00561DD9">
        <w:tc>
          <w:tcPr>
            <w:tcW w:w="694" w:type="pct"/>
            <w:tcBorders>
              <w:top w:val="single" w:sz="4" w:space="0" w:color="auto"/>
              <w:left w:val="nil"/>
              <w:bottom w:val="single" w:sz="4" w:space="0" w:color="auto"/>
              <w:right w:val="nil"/>
            </w:tcBorders>
            <w:shd w:val="clear" w:color="auto" w:fill="auto"/>
            <w:hideMark/>
          </w:tcPr>
          <w:p w14:paraId="3B920386" w14:textId="77777777" w:rsidR="004B2282" w:rsidRPr="00292E2D" w:rsidRDefault="004B2282" w:rsidP="00FC68A1">
            <w:pPr>
              <w:pStyle w:val="Tabletext"/>
            </w:pPr>
            <w:r w:rsidRPr="00292E2D">
              <w:t>344</w:t>
            </w:r>
          </w:p>
        </w:tc>
        <w:tc>
          <w:tcPr>
            <w:tcW w:w="3392" w:type="pct"/>
            <w:tcBorders>
              <w:top w:val="single" w:sz="4" w:space="0" w:color="auto"/>
              <w:left w:val="nil"/>
              <w:bottom w:val="single" w:sz="4" w:space="0" w:color="auto"/>
              <w:right w:val="nil"/>
            </w:tcBorders>
            <w:shd w:val="clear" w:color="auto" w:fill="auto"/>
            <w:hideMark/>
          </w:tcPr>
          <w:p w14:paraId="6B9DF794" w14:textId="77777777" w:rsidR="004B2282" w:rsidRPr="00292E2D" w:rsidRDefault="004B2282" w:rsidP="00FC68A1">
            <w:pPr>
              <w:pStyle w:val="Tabletext"/>
            </w:pPr>
            <w:r w:rsidRPr="00292E2D">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family group of 3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hideMark/>
          </w:tcPr>
          <w:p w14:paraId="262FE90B" w14:textId="1B52F8BD" w:rsidR="004B2282" w:rsidRPr="00292E2D" w:rsidRDefault="001936CA" w:rsidP="00FC68A1">
            <w:pPr>
              <w:pStyle w:val="Tabletext"/>
              <w:jc w:val="right"/>
            </w:pPr>
            <w:r w:rsidRPr="00292E2D">
              <w:t>68.50</w:t>
            </w:r>
          </w:p>
        </w:tc>
      </w:tr>
      <w:tr w:rsidR="004B2282" w:rsidRPr="00292E2D" w14:paraId="7FC30580" w14:textId="77777777" w:rsidTr="00561DD9">
        <w:tc>
          <w:tcPr>
            <w:tcW w:w="694" w:type="pct"/>
            <w:tcBorders>
              <w:top w:val="single" w:sz="4" w:space="0" w:color="auto"/>
              <w:left w:val="nil"/>
              <w:bottom w:val="single" w:sz="4" w:space="0" w:color="auto"/>
              <w:right w:val="nil"/>
            </w:tcBorders>
            <w:shd w:val="clear" w:color="auto" w:fill="auto"/>
            <w:hideMark/>
          </w:tcPr>
          <w:p w14:paraId="47BFF97C" w14:textId="77777777" w:rsidR="004B2282" w:rsidRPr="00292E2D" w:rsidRDefault="004B2282" w:rsidP="00FC68A1">
            <w:pPr>
              <w:pStyle w:val="Tabletext"/>
            </w:pPr>
            <w:r w:rsidRPr="00292E2D">
              <w:t>346</w:t>
            </w:r>
          </w:p>
        </w:tc>
        <w:tc>
          <w:tcPr>
            <w:tcW w:w="3392" w:type="pct"/>
            <w:tcBorders>
              <w:top w:val="single" w:sz="4" w:space="0" w:color="auto"/>
              <w:left w:val="nil"/>
              <w:bottom w:val="single" w:sz="4" w:space="0" w:color="auto"/>
              <w:right w:val="nil"/>
            </w:tcBorders>
            <w:shd w:val="clear" w:color="auto" w:fill="auto"/>
            <w:hideMark/>
          </w:tcPr>
          <w:p w14:paraId="2AD2D8A6" w14:textId="77777777" w:rsidR="004B2282" w:rsidRPr="00292E2D" w:rsidRDefault="004B2282" w:rsidP="00FC68A1">
            <w:pPr>
              <w:pStyle w:val="Tabletext"/>
            </w:pPr>
            <w:r w:rsidRPr="00292E2D">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family group of 2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hideMark/>
          </w:tcPr>
          <w:p w14:paraId="75CE2088" w14:textId="591D2541" w:rsidR="004B2282" w:rsidRPr="00292E2D" w:rsidRDefault="001936CA" w:rsidP="00FC68A1">
            <w:pPr>
              <w:pStyle w:val="Tabletext"/>
              <w:jc w:val="right"/>
            </w:pPr>
            <w:r w:rsidRPr="00292E2D">
              <w:t>101.30</w:t>
            </w:r>
          </w:p>
        </w:tc>
      </w:tr>
      <w:tr w:rsidR="004B2282" w:rsidRPr="00292E2D" w14:paraId="4FEFBC35" w14:textId="77777777" w:rsidTr="00561DD9">
        <w:tc>
          <w:tcPr>
            <w:tcW w:w="694" w:type="pct"/>
            <w:tcBorders>
              <w:top w:val="single" w:sz="4" w:space="0" w:color="auto"/>
              <w:left w:val="nil"/>
              <w:bottom w:val="single" w:sz="4" w:space="0" w:color="auto"/>
              <w:right w:val="nil"/>
            </w:tcBorders>
            <w:shd w:val="clear" w:color="auto" w:fill="auto"/>
            <w:hideMark/>
          </w:tcPr>
          <w:p w14:paraId="77B708B1" w14:textId="77777777" w:rsidR="004B2282" w:rsidRPr="00292E2D" w:rsidRDefault="004B2282" w:rsidP="00FC68A1">
            <w:pPr>
              <w:pStyle w:val="Tabletext"/>
            </w:pPr>
            <w:r w:rsidRPr="00292E2D">
              <w:t>348</w:t>
            </w:r>
          </w:p>
        </w:tc>
        <w:tc>
          <w:tcPr>
            <w:tcW w:w="3392" w:type="pct"/>
            <w:tcBorders>
              <w:top w:val="single" w:sz="4" w:space="0" w:color="auto"/>
              <w:left w:val="nil"/>
              <w:bottom w:val="single" w:sz="4" w:space="0" w:color="auto"/>
              <w:right w:val="nil"/>
            </w:tcBorders>
            <w:shd w:val="clear" w:color="auto" w:fill="auto"/>
            <w:hideMark/>
          </w:tcPr>
          <w:p w14:paraId="43D55E9E"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 involving an interview of a person other than the patient lasting at least 20 minutes, but less than 45 minutes, in the course of initial diagnostic evaluation of a patient</w:t>
            </w:r>
          </w:p>
        </w:tc>
        <w:tc>
          <w:tcPr>
            <w:tcW w:w="914" w:type="pct"/>
            <w:tcBorders>
              <w:top w:val="single" w:sz="4" w:space="0" w:color="auto"/>
              <w:left w:val="nil"/>
              <w:bottom w:val="single" w:sz="4" w:space="0" w:color="auto"/>
              <w:right w:val="nil"/>
            </w:tcBorders>
            <w:shd w:val="clear" w:color="auto" w:fill="auto"/>
            <w:hideMark/>
          </w:tcPr>
          <w:p w14:paraId="6B9BB806" w14:textId="4E2B0A1A" w:rsidR="004B2282" w:rsidRPr="00292E2D" w:rsidRDefault="001936CA" w:rsidP="00FC68A1">
            <w:pPr>
              <w:pStyle w:val="Tabletext"/>
              <w:jc w:val="right"/>
            </w:pPr>
            <w:r w:rsidRPr="00292E2D">
              <w:t>132.65</w:t>
            </w:r>
          </w:p>
        </w:tc>
      </w:tr>
      <w:tr w:rsidR="004B2282" w:rsidRPr="00292E2D" w14:paraId="4C486569" w14:textId="77777777" w:rsidTr="00561DD9">
        <w:tc>
          <w:tcPr>
            <w:tcW w:w="694" w:type="pct"/>
            <w:tcBorders>
              <w:top w:val="single" w:sz="4" w:space="0" w:color="auto"/>
              <w:left w:val="nil"/>
              <w:bottom w:val="single" w:sz="4" w:space="0" w:color="auto"/>
              <w:right w:val="nil"/>
            </w:tcBorders>
            <w:shd w:val="clear" w:color="auto" w:fill="auto"/>
            <w:hideMark/>
          </w:tcPr>
          <w:p w14:paraId="3B142B2D" w14:textId="77777777" w:rsidR="004B2282" w:rsidRPr="00292E2D" w:rsidRDefault="004B2282" w:rsidP="00FC68A1">
            <w:pPr>
              <w:pStyle w:val="Tabletext"/>
            </w:pPr>
            <w:bookmarkStart w:id="127" w:name="CU_35107077"/>
            <w:bookmarkStart w:id="128" w:name="CU_35108554"/>
            <w:bookmarkEnd w:id="127"/>
            <w:bookmarkEnd w:id="128"/>
            <w:r w:rsidRPr="00292E2D">
              <w:t>350</w:t>
            </w:r>
          </w:p>
        </w:tc>
        <w:tc>
          <w:tcPr>
            <w:tcW w:w="3392" w:type="pct"/>
            <w:tcBorders>
              <w:top w:val="single" w:sz="4" w:space="0" w:color="auto"/>
              <w:left w:val="nil"/>
              <w:bottom w:val="single" w:sz="4" w:space="0" w:color="auto"/>
              <w:right w:val="nil"/>
            </w:tcBorders>
            <w:shd w:val="clear" w:color="auto" w:fill="auto"/>
            <w:hideMark/>
          </w:tcPr>
          <w:p w14:paraId="0FC922BC"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 involving an interview of a person other than the patient lasting not less than 45 minutes, in the course of initial diagnostic evaluation of a patient</w:t>
            </w:r>
          </w:p>
        </w:tc>
        <w:tc>
          <w:tcPr>
            <w:tcW w:w="914" w:type="pct"/>
            <w:tcBorders>
              <w:top w:val="single" w:sz="4" w:space="0" w:color="auto"/>
              <w:left w:val="nil"/>
              <w:bottom w:val="single" w:sz="4" w:space="0" w:color="auto"/>
              <w:right w:val="nil"/>
            </w:tcBorders>
            <w:shd w:val="clear" w:color="auto" w:fill="auto"/>
            <w:hideMark/>
          </w:tcPr>
          <w:p w14:paraId="3246416B" w14:textId="642F58F7" w:rsidR="004B2282" w:rsidRPr="00292E2D" w:rsidRDefault="001936CA" w:rsidP="00FC68A1">
            <w:pPr>
              <w:pStyle w:val="Tabletext"/>
              <w:jc w:val="right"/>
            </w:pPr>
            <w:r w:rsidRPr="00292E2D">
              <w:t>183.15</w:t>
            </w:r>
          </w:p>
        </w:tc>
      </w:tr>
      <w:tr w:rsidR="004B2282" w:rsidRPr="00292E2D" w14:paraId="5E1F81C4" w14:textId="77777777" w:rsidTr="00561DD9">
        <w:tc>
          <w:tcPr>
            <w:tcW w:w="694" w:type="pct"/>
            <w:tcBorders>
              <w:top w:val="single" w:sz="4" w:space="0" w:color="auto"/>
              <w:left w:val="nil"/>
              <w:bottom w:val="single" w:sz="4" w:space="0" w:color="auto"/>
              <w:right w:val="nil"/>
            </w:tcBorders>
            <w:shd w:val="clear" w:color="auto" w:fill="auto"/>
            <w:hideMark/>
          </w:tcPr>
          <w:p w14:paraId="10674830" w14:textId="77777777" w:rsidR="004B2282" w:rsidRPr="00292E2D" w:rsidRDefault="004B2282" w:rsidP="00FC68A1">
            <w:pPr>
              <w:pStyle w:val="Tabletext"/>
            </w:pPr>
            <w:r w:rsidRPr="00292E2D">
              <w:t>352</w:t>
            </w:r>
          </w:p>
        </w:tc>
        <w:tc>
          <w:tcPr>
            <w:tcW w:w="3392" w:type="pct"/>
            <w:tcBorders>
              <w:top w:val="single" w:sz="4" w:space="0" w:color="auto"/>
              <w:left w:val="nil"/>
              <w:bottom w:val="single" w:sz="4" w:space="0" w:color="auto"/>
              <w:right w:val="nil"/>
            </w:tcBorders>
            <w:shd w:val="clear" w:color="auto" w:fill="auto"/>
            <w:hideMark/>
          </w:tcPr>
          <w:p w14:paraId="65490126"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 involving an interview of a person other than the patient lasting at least 20 minutes, in the course of continuing management of a patient—if that attendance and another attendance to which this item applies have not exceeded 4 in a calendar year for the patient</w:t>
            </w:r>
          </w:p>
        </w:tc>
        <w:tc>
          <w:tcPr>
            <w:tcW w:w="914" w:type="pct"/>
            <w:tcBorders>
              <w:top w:val="single" w:sz="4" w:space="0" w:color="auto"/>
              <w:left w:val="nil"/>
              <w:bottom w:val="single" w:sz="4" w:space="0" w:color="auto"/>
              <w:right w:val="nil"/>
            </w:tcBorders>
            <w:shd w:val="clear" w:color="auto" w:fill="auto"/>
            <w:hideMark/>
          </w:tcPr>
          <w:p w14:paraId="3CBDF2FC" w14:textId="0774ED8D" w:rsidR="004B2282" w:rsidRPr="00292E2D" w:rsidRDefault="001936CA" w:rsidP="00FC68A1">
            <w:pPr>
              <w:pStyle w:val="Tabletext"/>
              <w:jc w:val="right"/>
            </w:pPr>
            <w:r w:rsidRPr="00292E2D">
              <w:t>132.65</w:t>
            </w:r>
          </w:p>
        </w:tc>
      </w:tr>
      <w:tr w:rsidR="004B2282" w:rsidRPr="00292E2D" w14:paraId="2CDB05BC" w14:textId="77777777" w:rsidTr="00561DD9">
        <w:tc>
          <w:tcPr>
            <w:tcW w:w="694" w:type="pct"/>
            <w:tcBorders>
              <w:top w:val="single" w:sz="4" w:space="0" w:color="auto"/>
              <w:left w:val="nil"/>
              <w:bottom w:val="single" w:sz="4" w:space="0" w:color="auto"/>
              <w:right w:val="nil"/>
            </w:tcBorders>
            <w:shd w:val="clear" w:color="auto" w:fill="auto"/>
            <w:hideMark/>
          </w:tcPr>
          <w:p w14:paraId="79C21C55" w14:textId="77777777" w:rsidR="004B2282" w:rsidRPr="00292E2D" w:rsidRDefault="004B2282" w:rsidP="00FC68A1">
            <w:pPr>
              <w:pStyle w:val="Tabletext"/>
            </w:pPr>
            <w:r w:rsidRPr="00292E2D">
              <w:t>353</w:t>
            </w:r>
          </w:p>
        </w:tc>
        <w:tc>
          <w:tcPr>
            <w:tcW w:w="3392" w:type="pct"/>
            <w:tcBorders>
              <w:top w:val="single" w:sz="4" w:space="0" w:color="auto"/>
              <w:left w:val="nil"/>
              <w:bottom w:val="single" w:sz="4" w:space="0" w:color="auto"/>
              <w:right w:val="nil"/>
            </w:tcBorders>
            <w:shd w:val="clear" w:color="auto" w:fill="auto"/>
            <w:hideMark/>
          </w:tcPr>
          <w:p w14:paraId="26C5EACE"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telepsychiatry consultation lasting not more than 15 minutes, if:</w:t>
            </w:r>
          </w:p>
          <w:p w14:paraId="11CDB97B" w14:textId="77777777" w:rsidR="004B2282" w:rsidRPr="00292E2D" w:rsidRDefault="004B2282" w:rsidP="00FC68A1">
            <w:pPr>
              <w:pStyle w:val="Tablea"/>
            </w:pPr>
            <w:r w:rsidRPr="00292E2D">
              <w:t>(a) that attendance and another attendance to which any of items 353 to 358 and 361 applies have not exceeded 12 attendances in a calendar year for the patient; and</w:t>
            </w:r>
          </w:p>
          <w:p w14:paraId="1C515297"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76DA3974" w14:textId="2BC9EA54" w:rsidR="004B2282" w:rsidRPr="00292E2D" w:rsidRDefault="001936CA" w:rsidP="00FC68A1">
            <w:pPr>
              <w:pStyle w:val="Tabletext"/>
              <w:jc w:val="right"/>
            </w:pPr>
            <w:r w:rsidRPr="00292E2D">
              <w:t>59.90</w:t>
            </w:r>
          </w:p>
        </w:tc>
      </w:tr>
      <w:tr w:rsidR="004B2282" w:rsidRPr="00292E2D" w14:paraId="54DB6B8A" w14:textId="77777777" w:rsidTr="00561DD9">
        <w:tc>
          <w:tcPr>
            <w:tcW w:w="694" w:type="pct"/>
            <w:tcBorders>
              <w:top w:val="single" w:sz="4" w:space="0" w:color="auto"/>
              <w:left w:val="nil"/>
              <w:bottom w:val="single" w:sz="4" w:space="0" w:color="auto"/>
              <w:right w:val="nil"/>
            </w:tcBorders>
            <w:shd w:val="clear" w:color="auto" w:fill="auto"/>
            <w:hideMark/>
          </w:tcPr>
          <w:p w14:paraId="6977DB08" w14:textId="77777777" w:rsidR="004B2282" w:rsidRPr="00292E2D" w:rsidRDefault="004B2282" w:rsidP="00FC68A1">
            <w:pPr>
              <w:pStyle w:val="Tabletext"/>
            </w:pPr>
            <w:r w:rsidRPr="00292E2D">
              <w:t>355</w:t>
            </w:r>
          </w:p>
        </w:tc>
        <w:tc>
          <w:tcPr>
            <w:tcW w:w="3392" w:type="pct"/>
            <w:tcBorders>
              <w:top w:val="single" w:sz="4" w:space="0" w:color="auto"/>
              <w:left w:val="nil"/>
              <w:bottom w:val="single" w:sz="4" w:space="0" w:color="auto"/>
              <w:right w:val="nil"/>
            </w:tcBorders>
            <w:shd w:val="clear" w:color="auto" w:fill="auto"/>
            <w:hideMark/>
          </w:tcPr>
          <w:p w14:paraId="361AA4AA"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telepsychiatry consultation lasting more than 15 minutes, but not more than 30 minutes, if:</w:t>
            </w:r>
          </w:p>
          <w:p w14:paraId="372BD0AB" w14:textId="77777777" w:rsidR="004B2282" w:rsidRPr="00292E2D" w:rsidRDefault="004B2282" w:rsidP="00FC68A1">
            <w:pPr>
              <w:pStyle w:val="Tablea"/>
            </w:pPr>
            <w:r w:rsidRPr="00292E2D">
              <w:t>(a) that attendance and another attendance to which any of items 353 to 358 and 361 applies have not exceeded 12 attendances in a calendar year for the patient; and</w:t>
            </w:r>
          </w:p>
          <w:p w14:paraId="26F111D4"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0945C677" w14:textId="7C2F6384" w:rsidR="004B2282" w:rsidRPr="00292E2D" w:rsidRDefault="001936CA" w:rsidP="00FC68A1">
            <w:pPr>
              <w:pStyle w:val="Tabletext"/>
              <w:jc w:val="right"/>
            </w:pPr>
            <w:r w:rsidRPr="00292E2D">
              <w:t>119.75</w:t>
            </w:r>
          </w:p>
        </w:tc>
      </w:tr>
      <w:tr w:rsidR="004B2282" w:rsidRPr="00292E2D" w14:paraId="72BF222E" w14:textId="77777777" w:rsidTr="00561DD9">
        <w:tc>
          <w:tcPr>
            <w:tcW w:w="694" w:type="pct"/>
            <w:tcBorders>
              <w:top w:val="single" w:sz="4" w:space="0" w:color="auto"/>
              <w:left w:val="nil"/>
              <w:bottom w:val="single" w:sz="4" w:space="0" w:color="auto"/>
              <w:right w:val="nil"/>
            </w:tcBorders>
            <w:shd w:val="clear" w:color="auto" w:fill="auto"/>
            <w:hideMark/>
          </w:tcPr>
          <w:p w14:paraId="00B982B3" w14:textId="77777777" w:rsidR="004B2282" w:rsidRPr="00292E2D" w:rsidRDefault="004B2282" w:rsidP="00FC68A1">
            <w:pPr>
              <w:pStyle w:val="Tabletext"/>
            </w:pPr>
            <w:bookmarkStart w:id="129" w:name="CU_39109147"/>
            <w:bookmarkStart w:id="130" w:name="CU_39110624"/>
            <w:bookmarkEnd w:id="129"/>
            <w:bookmarkEnd w:id="130"/>
            <w:r w:rsidRPr="00292E2D">
              <w:t>356</w:t>
            </w:r>
          </w:p>
        </w:tc>
        <w:tc>
          <w:tcPr>
            <w:tcW w:w="3392" w:type="pct"/>
            <w:tcBorders>
              <w:top w:val="single" w:sz="4" w:space="0" w:color="auto"/>
              <w:left w:val="nil"/>
              <w:bottom w:val="single" w:sz="4" w:space="0" w:color="auto"/>
              <w:right w:val="nil"/>
            </w:tcBorders>
            <w:shd w:val="clear" w:color="auto" w:fill="auto"/>
            <w:hideMark/>
          </w:tcPr>
          <w:p w14:paraId="67D7C047"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telepsychiatry consultation lasting more than 30 minutes, but not more than 45 minutes, if:</w:t>
            </w:r>
          </w:p>
          <w:p w14:paraId="5AF846EC" w14:textId="77777777" w:rsidR="004B2282" w:rsidRPr="00292E2D" w:rsidRDefault="004B2282" w:rsidP="00FC68A1">
            <w:pPr>
              <w:pStyle w:val="Tablea"/>
            </w:pPr>
            <w:r w:rsidRPr="00292E2D">
              <w:t>(a) that attendance and another attendance to which any of items 353 to 358 and 361 applies have not exceeded 12 attendances in a calendar year for the patient; and</w:t>
            </w:r>
          </w:p>
          <w:p w14:paraId="01C5BCF5"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19EEA1BA" w14:textId="4109B856" w:rsidR="004B2282" w:rsidRPr="00292E2D" w:rsidRDefault="001936CA" w:rsidP="00FC68A1">
            <w:pPr>
              <w:pStyle w:val="Tabletext"/>
              <w:jc w:val="right"/>
            </w:pPr>
            <w:r w:rsidRPr="00292E2D">
              <w:t>175.60</w:t>
            </w:r>
          </w:p>
        </w:tc>
      </w:tr>
      <w:tr w:rsidR="004B2282" w:rsidRPr="00292E2D" w14:paraId="1331C62C" w14:textId="77777777" w:rsidTr="00561DD9">
        <w:tc>
          <w:tcPr>
            <w:tcW w:w="694" w:type="pct"/>
            <w:tcBorders>
              <w:top w:val="single" w:sz="4" w:space="0" w:color="auto"/>
              <w:left w:val="nil"/>
              <w:bottom w:val="single" w:sz="4" w:space="0" w:color="auto"/>
              <w:right w:val="nil"/>
            </w:tcBorders>
            <w:shd w:val="clear" w:color="auto" w:fill="auto"/>
            <w:hideMark/>
          </w:tcPr>
          <w:p w14:paraId="298F25BD" w14:textId="77777777" w:rsidR="004B2282" w:rsidRPr="00292E2D" w:rsidRDefault="004B2282" w:rsidP="00FC68A1">
            <w:pPr>
              <w:pStyle w:val="Tabletext"/>
            </w:pPr>
            <w:r w:rsidRPr="00292E2D">
              <w:t>357</w:t>
            </w:r>
          </w:p>
        </w:tc>
        <w:tc>
          <w:tcPr>
            <w:tcW w:w="3392" w:type="pct"/>
            <w:tcBorders>
              <w:top w:val="single" w:sz="4" w:space="0" w:color="auto"/>
              <w:left w:val="nil"/>
              <w:bottom w:val="single" w:sz="4" w:space="0" w:color="auto"/>
              <w:right w:val="nil"/>
            </w:tcBorders>
            <w:shd w:val="clear" w:color="auto" w:fill="auto"/>
            <w:hideMark/>
          </w:tcPr>
          <w:p w14:paraId="73A79435"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telepsychiatry consultation lasting more than 45 minutes, but not more than 75 minutes, if:</w:t>
            </w:r>
          </w:p>
          <w:p w14:paraId="7EED9934" w14:textId="77777777" w:rsidR="004B2282" w:rsidRPr="00292E2D" w:rsidRDefault="004B2282" w:rsidP="00FC68A1">
            <w:pPr>
              <w:pStyle w:val="Tablea"/>
            </w:pPr>
            <w:r w:rsidRPr="00292E2D">
              <w:t>(a) that attendance and another attendance to which any of items 353 to 358 and 361 applies have not exceeded 12 attendances in a calendar year for the patient; and</w:t>
            </w:r>
          </w:p>
          <w:p w14:paraId="7C1B6C14"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430E35C6" w14:textId="4C6C873B" w:rsidR="004B2282" w:rsidRPr="00292E2D" w:rsidRDefault="001936CA" w:rsidP="00FC68A1">
            <w:pPr>
              <w:pStyle w:val="Tabletext"/>
              <w:jc w:val="right"/>
            </w:pPr>
            <w:r w:rsidRPr="00292E2D">
              <w:t>242.25</w:t>
            </w:r>
          </w:p>
        </w:tc>
      </w:tr>
      <w:tr w:rsidR="004B2282" w:rsidRPr="00292E2D" w14:paraId="682ED073" w14:textId="77777777" w:rsidTr="00561DD9">
        <w:tc>
          <w:tcPr>
            <w:tcW w:w="694" w:type="pct"/>
            <w:tcBorders>
              <w:top w:val="single" w:sz="4" w:space="0" w:color="auto"/>
              <w:left w:val="nil"/>
              <w:bottom w:val="single" w:sz="4" w:space="0" w:color="auto"/>
              <w:right w:val="nil"/>
            </w:tcBorders>
            <w:shd w:val="clear" w:color="auto" w:fill="auto"/>
            <w:hideMark/>
          </w:tcPr>
          <w:p w14:paraId="778C4645" w14:textId="77777777" w:rsidR="004B2282" w:rsidRPr="00292E2D" w:rsidRDefault="004B2282" w:rsidP="00FC68A1">
            <w:pPr>
              <w:pStyle w:val="Tabletext"/>
            </w:pPr>
            <w:bookmarkStart w:id="131" w:name="CU_41110423"/>
            <w:bookmarkStart w:id="132" w:name="CU_41111900"/>
            <w:bookmarkEnd w:id="131"/>
            <w:bookmarkEnd w:id="132"/>
            <w:r w:rsidRPr="00292E2D">
              <w:t>358</w:t>
            </w:r>
          </w:p>
        </w:tc>
        <w:tc>
          <w:tcPr>
            <w:tcW w:w="3392" w:type="pct"/>
            <w:tcBorders>
              <w:top w:val="single" w:sz="4" w:space="0" w:color="auto"/>
              <w:left w:val="nil"/>
              <w:bottom w:val="single" w:sz="4" w:space="0" w:color="auto"/>
              <w:right w:val="nil"/>
            </w:tcBorders>
            <w:shd w:val="clear" w:color="auto" w:fill="auto"/>
            <w:hideMark/>
          </w:tcPr>
          <w:p w14:paraId="5B70BF6C"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telepsychiatry consultation lasting more than 75 minutes, if:</w:t>
            </w:r>
          </w:p>
          <w:p w14:paraId="0F6C83E7" w14:textId="77777777" w:rsidR="004B2282" w:rsidRPr="00292E2D" w:rsidRDefault="004B2282" w:rsidP="00FC68A1">
            <w:pPr>
              <w:pStyle w:val="Tablea"/>
            </w:pPr>
            <w:r w:rsidRPr="00292E2D">
              <w:t>(a) that attendance and another attendance to which any of items 353 to 358 and 361 applies have not exceeded 12 attendances in a calendar year for the patient; and</w:t>
            </w:r>
          </w:p>
          <w:p w14:paraId="510CFD73"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7A63F805" w14:textId="7A8CB4ED" w:rsidR="004B2282" w:rsidRPr="00292E2D" w:rsidRDefault="001936CA" w:rsidP="00FC68A1">
            <w:pPr>
              <w:pStyle w:val="Tabletext"/>
              <w:jc w:val="right"/>
            </w:pPr>
            <w:r w:rsidRPr="00292E2D">
              <w:t>295.20</w:t>
            </w:r>
          </w:p>
        </w:tc>
      </w:tr>
      <w:tr w:rsidR="004B2282" w:rsidRPr="00292E2D" w14:paraId="3529253F" w14:textId="77777777" w:rsidTr="00561DD9">
        <w:tc>
          <w:tcPr>
            <w:tcW w:w="694" w:type="pct"/>
            <w:tcBorders>
              <w:top w:val="single" w:sz="4" w:space="0" w:color="auto"/>
              <w:left w:val="nil"/>
              <w:bottom w:val="single" w:sz="4" w:space="0" w:color="auto"/>
              <w:right w:val="nil"/>
            </w:tcBorders>
            <w:shd w:val="clear" w:color="auto" w:fill="auto"/>
            <w:hideMark/>
          </w:tcPr>
          <w:p w14:paraId="66FFB6B3" w14:textId="77777777" w:rsidR="004B2282" w:rsidRPr="00292E2D" w:rsidRDefault="004B2282" w:rsidP="00FC68A1">
            <w:pPr>
              <w:pStyle w:val="Tabletext"/>
            </w:pPr>
            <w:r w:rsidRPr="00292E2D">
              <w:t>359</w:t>
            </w:r>
          </w:p>
        </w:tc>
        <w:tc>
          <w:tcPr>
            <w:tcW w:w="3392" w:type="pct"/>
            <w:tcBorders>
              <w:top w:val="single" w:sz="4" w:space="0" w:color="auto"/>
              <w:left w:val="nil"/>
              <w:bottom w:val="single" w:sz="4" w:space="0" w:color="auto"/>
              <w:right w:val="nil"/>
            </w:tcBorders>
            <w:shd w:val="clear" w:color="auto" w:fill="auto"/>
            <w:hideMark/>
          </w:tcPr>
          <w:p w14:paraId="7B10D295" w14:textId="77777777" w:rsidR="004B2282" w:rsidRPr="00292E2D" w:rsidRDefault="004B2282" w:rsidP="00FC68A1">
            <w:pPr>
              <w:pStyle w:val="Tabletext"/>
            </w:pPr>
            <w:r w:rsidRPr="00292E2D">
              <w:t>Professional attendance by a consultant physician in the practice of the consultant physician’s specialty of psychiatry—a telepsychiatry consultation lasting more than 30 minutes, but not more than 45 minutes, if:</w:t>
            </w:r>
          </w:p>
          <w:p w14:paraId="4F6B8B00" w14:textId="77777777" w:rsidR="004B2282" w:rsidRPr="00292E2D" w:rsidRDefault="004B2282" w:rsidP="00FC68A1">
            <w:pPr>
              <w:pStyle w:val="Tablea"/>
            </w:pPr>
            <w:r w:rsidRPr="00292E2D">
              <w:t>(a) the patient is being managed by a medical practitioner or a participating nurse practitioner in accordance with a management plan prepared by the consultant physician in accordance with item 291; and</w:t>
            </w:r>
          </w:p>
          <w:p w14:paraId="6BC055FD" w14:textId="77777777" w:rsidR="004B2282" w:rsidRPr="00292E2D" w:rsidRDefault="004B2282" w:rsidP="00FC68A1">
            <w:pPr>
              <w:pStyle w:val="Tablea"/>
            </w:pPr>
            <w:r w:rsidRPr="00292E2D">
              <w:t>(b) the attendance follows referral of the patient to the consultant physician for review of the management plan by the referring practitioner managing the patient; and</w:t>
            </w:r>
          </w:p>
          <w:p w14:paraId="4CAFC6B1" w14:textId="77777777" w:rsidR="004B2282" w:rsidRPr="00292E2D" w:rsidRDefault="004B2282" w:rsidP="00FC68A1">
            <w:pPr>
              <w:pStyle w:val="Tablea"/>
            </w:pPr>
            <w:r w:rsidRPr="00292E2D">
              <w:t>(c) during the attendance, the consultant physician:</w:t>
            </w:r>
          </w:p>
          <w:p w14:paraId="0E6650D7" w14:textId="77777777" w:rsidR="004B2282" w:rsidRPr="00292E2D" w:rsidRDefault="004B2282" w:rsidP="00FC68A1">
            <w:pPr>
              <w:pStyle w:val="Tablei"/>
            </w:pPr>
            <w:r w:rsidRPr="00292E2D">
              <w:t>(i) uses an outcome tool (if clinically appropriate); and</w:t>
            </w:r>
          </w:p>
          <w:p w14:paraId="06380819" w14:textId="77777777" w:rsidR="004B2282" w:rsidRPr="00292E2D" w:rsidRDefault="004B2282" w:rsidP="00FC68A1">
            <w:pPr>
              <w:pStyle w:val="Tablei"/>
            </w:pPr>
            <w:r w:rsidRPr="00292E2D">
              <w:t>(ii) carries out a mental state examination; and</w:t>
            </w:r>
          </w:p>
          <w:p w14:paraId="2E9B5F34" w14:textId="77777777" w:rsidR="004B2282" w:rsidRPr="00292E2D" w:rsidRDefault="004B2282" w:rsidP="00FC68A1">
            <w:pPr>
              <w:pStyle w:val="Tablei"/>
            </w:pPr>
            <w:r w:rsidRPr="00292E2D">
              <w:t>(iii) makes a psychiatric diagnosis; and</w:t>
            </w:r>
          </w:p>
          <w:p w14:paraId="19A0299B" w14:textId="77777777" w:rsidR="004B2282" w:rsidRPr="00292E2D" w:rsidRDefault="004B2282" w:rsidP="00FC68A1">
            <w:pPr>
              <w:pStyle w:val="Tablei"/>
            </w:pPr>
            <w:r w:rsidRPr="00292E2D">
              <w:t>(iv) reviews the management plan; and</w:t>
            </w:r>
          </w:p>
          <w:p w14:paraId="3068DF60" w14:textId="77777777" w:rsidR="004B2282" w:rsidRPr="00292E2D" w:rsidRDefault="004B2282" w:rsidP="00FC68A1">
            <w:pPr>
              <w:pStyle w:val="Tablea"/>
            </w:pPr>
            <w:r w:rsidRPr="00292E2D">
              <w:t>(d) within 2 weeks after the attendance, the consultant physician:</w:t>
            </w:r>
          </w:p>
          <w:p w14:paraId="424E24F7" w14:textId="77777777" w:rsidR="004B2282" w:rsidRPr="00292E2D" w:rsidRDefault="004B2282" w:rsidP="00FC68A1">
            <w:pPr>
              <w:pStyle w:val="Tablei"/>
            </w:pPr>
            <w:r w:rsidRPr="00292E2D">
              <w:t>(i) prepares a written diagnosis of the patient; and</w:t>
            </w:r>
          </w:p>
          <w:p w14:paraId="4AECEF52" w14:textId="77777777" w:rsidR="004B2282" w:rsidRPr="00292E2D" w:rsidRDefault="004B2282" w:rsidP="00FC68A1">
            <w:pPr>
              <w:pStyle w:val="Tablei"/>
            </w:pPr>
            <w:r w:rsidRPr="00292E2D">
              <w:t>(ii) revises the management plan; and</w:t>
            </w:r>
          </w:p>
          <w:p w14:paraId="7EA60396" w14:textId="77777777" w:rsidR="004B2282" w:rsidRPr="00292E2D" w:rsidRDefault="004B2282" w:rsidP="00FC68A1">
            <w:pPr>
              <w:pStyle w:val="Tablei"/>
            </w:pPr>
            <w:r w:rsidRPr="00292E2D">
              <w:t>(iii) gives the referring practitioner a copy of the diagnosis and the revised management plan; and</w:t>
            </w:r>
          </w:p>
          <w:p w14:paraId="41E499C9" w14:textId="77777777" w:rsidR="004B2282" w:rsidRPr="00292E2D" w:rsidRDefault="004B2282" w:rsidP="00FC68A1">
            <w:pPr>
              <w:pStyle w:val="Tablei"/>
            </w:pPr>
            <w:r w:rsidRPr="00292E2D">
              <w:t>(iv) if clinically appropriate, explains the diagnosis and the revised management plan, and gives a copy, to:</w:t>
            </w:r>
          </w:p>
          <w:p w14:paraId="79EC9D71" w14:textId="77777777" w:rsidR="004B2282" w:rsidRPr="00292E2D" w:rsidRDefault="004B2282" w:rsidP="00FC68A1">
            <w:pPr>
              <w:pStyle w:val="TableAA"/>
            </w:pPr>
            <w:r w:rsidRPr="00292E2D">
              <w:t>(A) the patient; and</w:t>
            </w:r>
          </w:p>
          <w:p w14:paraId="0560E7B3" w14:textId="77777777" w:rsidR="004B2282" w:rsidRPr="00292E2D" w:rsidRDefault="004B2282" w:rsidP="00FC68A1">
            <w:pPr>
              <w:pStyle w:val="TableAA"/>
            </w:pPr>
            <w:r w:rsidRPr="00292E2D">
              <w:t>(B) the patient’s carer (if any), if the patient agrees; and</w:t>
            </w:r>
          </w:p>
          <w:p w14:paraId="71A56403" w14:textId="77777777" w:rsidR="004B2282" w:rsidRPr="00292E2D" w:rsidRDefault="004B2282" w:rsidP="00FC68A1">
            <w:pPr>
              <w:pStyle w:val="Tablea"/>
            </w:pPr>
            <w:r w:rsidRPr="00292E2D">
              <w:t>(e) the patient is located in a regional, rural or remote area; and</w:t>
            </w:r>
          </w:p>
          <w:p w14:paraId="70FACAD0" w14:textId="77777777" w:rsidR="004B2282" w:rsidRPr="00292E2D" w:rsidRDefault="004B2282" w:rsidP="00FC68A1">
            <w:pPr>
              <w:pStyle w:val="Tablea"/>
            </w:pPr>
            <w:r w:rsidRPr="00292E2D">
              <w:t>(f) in the preceding 12 months, a service to which item 291 applies has been performed; and</w:t>
            </w:r>
          </w:p>
          <w:p w14:paraId="604373FD" w14:textId="77777777" w:rsidR="004B2282" w:rsidRPr="00292E2D" w:rsidRDefault="004B2282" w:rsidP="00FC68A1">
            <w:pPr>
              <w:pStyle w:val="Tablea"/>
            </w:pPr>
            <w:r w:rsidRPr="00292E2D">
              <w:t>(g) in the preceding 12 months, a service to which this item or item 293 applies has not been performed</w:t>
            </w:r>
          </w:p>
        </w:tc>
        <w:tc>
          <w:tcPr>
            <w:tcW w:w="914" w:type="pct"/>
            <w:tcBorders>
              <w:top w:val="single" w:sz="4" w:space="0" w:color="auto"/>
              <w:left w:val="nil"/>
              <w:bottom w:val="single" w:sz="4" w:space="0" w:color="auto"/>
              <w:right w:val="nil"/>
            </w:tcBorders>
            <w:shd w:val="clear" w:color="auto" w:fill="auto"/>
            <w:hideMark/>
          </w:tcPr>
          <w:p w14:paraId="16C59671" w14:textId="0305E7C8" w:rsidR="004B2282" w:rsidRPr="00292E2D" w:rsidRDefault="001936CA" w:rsidP="00FC68A1">
            <w:pPr>
              <w:pStyle w:val="Tabletext"/>
              <w:jc w:val="right"/>
            </w:pPr>
            <w:r w:rsidRPr="00292E2D">
              <w:t>340.60</w:t>
            </w:r>
          </w:p>
        </w:tc>
      </w:tr>
      <w:tr w:rsidR="004B2282" w:rsidRPr="00292E2D" w14:paraId="673E7E78" w14:textId="77777777" w:rsidTr="00561DD9">
        <w:tc>
          <w:tcPr>
            <w:tcW w:w="694" w:type="pct"/>
            <w:tcBorders>
              <w:top w:val="single" w:sz="4" w:space="0" w:color="auto"/>
              <w:left w:val="nil"/>
              <w:bottom w:val="single" w:sz="4" w:space="0" w:color="auto"/>
              <w:right w:val="nil"/>
            </w:tcBorders>
            <w:shd w:val="clear" w:color="auto" w:fill="auto"/>
            <w:hideMark/>
          </w:tcPr>
          <w:p w14:paraId="0686C492" w14:textId="77777777" w:rsidR="004B2282" w:rsidRPr="00292E2D" w:rsidRDefault="004B2282" w:rsidP="00FC68A1">
            <w:pPr>
              <w:pStyle w:val="Tabletext"/>
            </w:pPr>
            <w:bookmarkStart w:id="133" w:name="CU_43112545"/>
            <w:bookmarkStart w:id="134" w:name="CU_43114022"/>
            <w:bookmarkEnd w:id="133"/>
            <w:bookmarkEnd w:id="134"/>
            <w:r w:rsidRPr="00292E2D">
              <w:t>361</w:t>
            </w:r>
          </w:p>
        </w:tc>
        <w:tc>
          <w:tcPr>
            <w:tcW w:w="3392" w:type="pct"/>
            <w:tcBorders>
              <w:top w:val="single" w:sz="4" w:space="0" w:color="auto"/>
              <w:left w:val="nil"/>
              <w:bottom w:val="single" w:sz="4" w:space="0" w:color="auto"/>
              <w:right w:val="nil"/>
            </w:tcBorders>
            <w:shd w:val="clear" w:color="auto" w:fill="auto"/>
            <w:hideMark/>
          </w:tcPr>
          <w:p w14:paraId="7B2FD0FA" w14:textId="77777777"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telepsychiatry consultation lasting more than 45 minutes, if the patient:</w:t>
            </w:r>
          </w:p>
          <w:p w14:paraId="74711302" w14:textId="77777777" w:rsidR="004B2282" w:rsidRPr="00292E2D" w:rsidRDefault="004B2282" w:rsidP="00FC68A1">
            <w:pPr>
              <w:pStyle w:val="Tablea"/>
            </w:pPr>
            <w:r w:rsidRPr="00292E2D">
              <w:t>(a) either:</w:t>
            </w:r>
          </w:p>
          <w:p w14:paraId="30F32E3C" w14:textId="77777777" w:rsidR="004B2282" w:rsidRPr="00292E2D" w:rsidRDefault="004B2282" w:rsidP="00FC68A1">
            <w:pPr>
              <w:pStyle w:val="Tablei"/>
            </w:pPr>
            <w:r w:rsidRPr="00292E2D">
              <w:t>(i) is a new patient for this consultant physician; or</w:t>
            </w:r>
          </w:p>
          <w:p w14:paraId="7C418D08" w14:textId="77777777" w:rsidR="004B2282" w:rsidRPr="00292E2D" w:rsidRDefault="004B2282" w:rsidP="00FC68A1">
            <w:pPr>
              <w:pStyle w:val="Tablei"/>
            </w:pPr>
            <w:r w:rsidRPr="00292E2D">
              <w:t>(ii) has not received a professional attendance from this consultant physician in the preceding 24 months; and</w:t>
            </w:r>
          </w:p>
          <w:p w14:paraId="79CC78EB" w14:textId="77777777" w:rsidR="004B2282" w:rsidRPr="00292E2D" w:rsidRDefault="004B2282" w:rsidP="00FC68A1">
            <w:pPr>
              <w:pStyle w:val="Tablea"/>
            </w:pPr>
            <w:r w:rsidRPr="00292E2D">
              <w:t>(b) is located in a regional, rural or remote area;</w:t>
            </w:r>
          </w:p>
          <w:p w14:paraId="3447C9E1" w14:textId="77777777" w:rsidR="004B2282" w:rsidRPr="00292E2D" w:rsidRDefault="004B2282" w:rsidP="00FC68A1">
            <w:pPr>
              <w:pStyle w:val="Tabletext"/>
            </w:pPr>
            <w:r w:rsidRPr="00292E2D">
              <w:t>other than attendance on a patient in relation to whom this item, item 296, 297 or 299, or any of items 300 to 346 and 353 to 370, has applied in the preceding 24 month period</w:t>
            </w:r>
          </w:p>
        </w:tc>
        <w:tc>
          <w:tcPr>
            <w:tcW w:w="914" w:type="pct"/>
            <w:tcBorders>
              <w:top w:val="single" w:sz="4" w:space="0" w:color="auto"/>
              <w:left w:val="nil"/>
              <w:bottom w:val="single" w:sz="4" w:space="0" w:color="auto"/>
              <w:right w:val="nil"/>
            </w:tcBorders>
            <w:shd w:val="clear" w:color="auto" w:fill="auto"/>
            <w:hideMark/>
          </w:tcPr>
          <w:p w14:paraId="411895FA" w14:textId="1499848E" w:rsidR="004B2282" w:rsidRPr="00292E2D" w:rsidRDefault="001936CA" w:rsidP="00FC68A1">
            <w:pPr>
              <w:pStyle w:val="Tabletext"/>
              <w:jc w:val="right"/>
            </w:pPr>
            <w:r w:rsidRPr="00292E2D">
              <w:t>313.30</w:t>
            </w:r>
          </w:p>
        </w:tc>
      </w:tr>
      <w:tr w:rsidR="004B2282" w:rsidRPr="00292E2D" w14:paraId="6CF48BE7" w14:textId="77777777" w:rsidTr="00561DD9">
        <w:tc>
          <w:tcPr>
            <w:tcW w:w="694" w:type="pct"/>
            <w:tcBorders>
              <w:top w:val="single" w:sz="4" w:space="0" w:color="auto"/>
              <w:left w:val="nil"/>
              <w:bottom w:val="single" w:sz="4" w:space="0" w:color="auto"/>
              <w:right w:val="nil"/>
            </w:tcBorders>
            <w:shd w:val="clear" w:color="auto" w:fill="auto"/>
            <w:hideMark/>
          </w:tcPr>
          <w:p w14:paraId="6386BBF3" w14:textId="77777777" w:rsidR="004B2282" w:rsidRPr="00292E2D" w:rsidRDefault="004B2282" w:rsidP="00FC68A1">
            <w:pPr>
              <w:pStyle w:val="Tabletext"/>
            </w:pPr>
            <w:r w:rsidRPr="00292E2D">
              <w:t>364</w:t>
            </w:r>
          </w:p>
        </w:tc>
        <w:tc>
          <w:tcPr>
            <w:tcW w:w="3392" w:type="pct"/>
            <w:tcBorders>
              <w:top w:val="single" w:sz="4" w:space="0" w:color="auto"/>
              <w:left w:val="nil"/>
              <w:bottom w:val="single" w:sz="4" w:space="0" w:color="auto"/>
              <w:right w:val="nil"/>
            </w:tcBorders>
            <w:shd w:val="clear" w:color="auto" w:fill="auto"/>
            <w:hideMark/>
          </w:tcPr>
          <w:p w14:paraId="42E54ADE" w14:textId="72F4E2E1"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face</w:t>
            </w:r>
            <w:r w:rsidR="00DE7744">
              <w:noBreakHyphen/>
            </w:r>
            <w:r w:rsidRPr="00292E2D">
              <w:t>to</w:t>
            </w:r>
            <w:r w:rsidR="00DE7744">
              <w:noBreakHyphen/>
            </w:r>
            <w:r w:rsidRPr="00292E2D">
              <w:t>face consultation lasting not more than 15 minutes, if:</w:t>
            </w:r>
          </w:p>
          <w:p w14:paraId="71760E92" w14:textId="77777777" w:rsidR="004B2282" w:rsidRPr="00292E2D" w:rsidRDefault="004B2282" w:rsidP="00FC68A1">
            <w:pPr>
              <w:pStyle w:val="Tablea"/>
            </w:pPr>
            <w:r w:rsidRPr="00292E2D">
              <w:t>(a) the patient has had a telepsychiatry consultation to which any of items 353 to 358 and 361 applies before that attendance; and</w:t>
            </w:r>
          </w:p>
          <w:p w14:paraId="5919F4C4"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53CFFB9D" w14:textId="607EE519" w:rsidR="004B2282" w:rsidRPr="00292E2D" w:rsidRDefault="001936CA" w:rsidP="00FC68A1">
            <w:pPr>
              <w:pStyle w:val="Tabletext"/>
              <w:jc w:val="right"/>
            </w:pPr>
            <w:r w:rsidRPr="00292E2D">
              <w:t>45.35</w:t>
            </w:r>
          </w:p>
        </w:tc>
      </w:tr>
      <w:tr w:rsidR="004B2282" w:rsidRPr="00292E2D" w14:paraId="529C7495" w14:textId="77777777" w:rsidTr="00561DD9">
        <w:tc>
          <w:tcPr>
            <w:tcW w:w="694" w:type="pct"/>
            <w:tcBorders>
              <w:top w:val="single" w:sz="4" w:space="0" w:color="auto"/>
              <w:left w:val="nil"/>
              <w:bottom w:val="single" w:sz="4" w:space="0" w:color="auto"/>
              <w:right w:val="nil"/>
            </w:tcBorders>
            <w:shd w:val="clear" w:color="auto" w:fill="auto"/>
            <w:hideMark/>
          </w:tcPr>
          <w:p w14:paraId="7CA7FCE6" w14:textId="77777777" w:rsidR="004B2282" w:rsidRPr="00292E2D" w:rsidRDefault="004B2282" w:rsidP="00FC68A1">
            <w:pPr>
              <w:pStyle w:val="Tabletext"/>
            </w:pPr>
            <w:r w:rsidRPr="00292E2D">
              <w:t>366</w:t>
            </w:r>
          </w:p>
        </w:tc>
        <w:tc>
          <w:tcPr>
            <w:tcW w:w="3392" w:type="pct"/>
            <w:tcBorders>
              <w:top w:val="single" w:sz="4" w:space="0" w:color="auto"/>
              <w:left w:val="nil"/>
              <w:bottom w:val="single" w:sz="4" w:space="0" w:color="auto"/>
              <w:right w:val="nil"/>
            </w:tcBorders>
            <w:shd w:val="clear" w:color="auto" w:fill="auto"/>
            <w:hideMark/>
          </w:tcPr>
          <w:p w14:paraId="539DF79E" w14:textId="7C499792"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face</w:t>
            </w:r>
            <w:r w:rsidR="00DE7744">
              <w:noBreakHyphen/>
            </w:r>
            <w:r w:rsidRPr="00292E2D">
              <w:t>to</w:t>
            </w:r>
            <w:r w:rsidR="00DE7744">
              <w:noBreakHyphen/>
            </w:r>
            <w:r w:rsidRPr="00292E2D">
              <w:t>face consultation lasting more than 15 minutes, but not more than 30 minutes, if:</w:t>
            </w:r>
          </w:p>
          <w:p w14:paraId="6E31502C" w14:textId="77777777" w:rsidR="004B2282" w:rsidRPr="00292E2D" w:rsidRDefault="004B2282" w:rsidP="00FC68A1">
            <w:pPr>
              <w:pStyle w:val="Tablea"/>
            </w:pPr>
            <w:r w:rsidRPr="00292E2D">
              <w:t>(a) the patient has had a telepsychiatry consultation to which any of items 353 to 358 and 361 applies before that attendance; and</w:t>
            </w:r>
          </w:p>
          <w:p w14:paraId="74DD97C6"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7414876E" w14:textId="7F27D2AF" w:rsidR="004B2282" w:rsidRPr="00292E2D" w:rsidRDefault="001936CA" w:rsidP="00FC68A1">
            <w:pPr>
              <w:pStyle w:val="Tabletext"/>
              <w:jc w:val="right"/>
            </w:pPr>
            <w:r w:rsidRPr="00292E2D">
              <w:t>90.50</w:t>
            </w:r>
          </w:p>
        </w:tc>
      </w:tr>
      <w:tr w:rsidR="004B2282" w:rsidRPr="00292E2D" w14:paraId="280C77F3" w14:textId="77777777" w:rsidTr="00561DD9">
        <w:tc>
          <w:tcPr>
            <w:tcW w:w="694" w:type="pct"/>
            <w:tcBorders>
              <w:top w:val="single" w:sz="4" w:space="0" w:color="auto"/>
              <w:left w:val="nil"/>
              <w:bottom w:val="single" w:sz="4" w:space="0" w:color="auto"/>
              <w:right w:val="nil"/>
            </w:tcBorders>
            <w:shd w:val="clear" w:color="auto" w:fill="auto"/>
            <w:hideMark/>
          </w:tcPr>
          <w:p w14:paraId="57314814" w14:textId="77777777" w:rsidR="004B2282" w:rsidRPr="00292E2D" w:rsidRDefault="004B2282" w:rsidP="00FC68A1">
            <w:pPr>
              <w:pStyle w:val="Tabletext"/>
            </w:pPr>
            <w:r w:rsidRPr="00292E2D">
              <w:t>367</w:t>
            </w:r>
          </w:p>
        </w:tc>
        <w:tc>
          <w:tcPr>
            <w:tcW w:w="3392" w:type="pct"/>
            <w:tcBorders>
              <w:top w:val="single" w:sz="4" w:space="0" w:color="auto"/>
              <w:left w:val="nil"/>
              <w:bottom w:val="single" w:sz="4" w:space="0" w:color="auto"/>
              <w:right w:val="nil"/>
            </w:tcBorders>
            <w:shd w:val="clear" w:color="auto" w:fill="auto"/>
            <w:hideMark/>
          </w:tcPr>
          <w:p w14:paraId="18A6F9D7" w14:textId="5A80C48D"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face</w:t>
            </w:r>
            <w:r w:rsidR="00DE7744">
              <w:noBreakHyphen/>
            </w:r>
            <w:r w:rsidRPr="00292E2D">
              <w:t>to</w:t>
            </w:r>
            <w:r w:rsidR="00DE7744">
              <w:noBreakHyphen/>
            </w:r>
            <w:r w:rsidRPr="00292E2D">
              <w:t>face consultation lasting more than 30 minutes, but not more than 45 minutes, if:</w:t>
            </w:r>
          </w:p>
          <w:p w14:paraId="58CB6706" w14:textId="77777777" w:rsidR="004B2282" w:rsidRPr="00292E2D" w:rsidRDefault="004B2282" w:rsidP="00FC68A1">
            <w:pPr>
              <w:pStyle w:val="Tablea"/>
            </w:pPr>
            <w:r w:rsidRPr="00292E2D">
              <w:t>(a) the patient has had a telepsychiatry consultation to which any of items 353 to 358 and 361 applies before that attendance; and</w:t>
            </w:r>
          </w:p>
          <w:p w14:paraId="0E3C3AAF"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37A3F576" w14:textId="35CA8547" w:rsidR="004B2282" w:rsidRPr="00292E2D" w:rsidRDefault="001936CA" w:rsidP="00FC68A1">
            <w:pPr>
              <w:pStyle w:val="Tabletext"/>
              <w:jc w:val="right"/>
            </w:pPr>
            <w:r w:rsidRPr="00292E2D">
              <w:t>139.30</w:t>
            </w:r>
          </w:p>
        </w:tc>
      </w:tr>
      <w:tr w:rsidR="004B2282" w:rsidRPr="00292E2D" w14:paraId="01D7EF97" w14:textId="77777777" w:rsidTr="00561DD9">
        <w:tc>
          <w:tcPr>
            <w:tcW w:w="694" w:type="pct"/>
            <w:tcBorders>
              <w:top w:val="single" w:sz="4" w:space="0" w:color="auto"/>
              <w:left w:val="nil"/>
              <w:bottom w:val="single" w:sz="4" w:space="0" w:color="auto"/>
              <w:right w:val="nil"/>
            </w:tcBorders>
            <w:shd w:val="clear" w:color="auto" w:fill="auto"/>
            <w:hideMark/>
          </w:tcPr>
          <w:p w14:paraId="01627515" w14:textId="77777777" w:rsidR="004B2282" w:rsidRPr="00292E2D" w:rsidRDefault="004B2282" w:rsidP="00FC68A1">
            <w:pPr>
              <w:pStyle w:val="Tabletext"/>
            </w:pPr>
            <w:bookmarkStart w:id="135" w:name="CU_47115009"/>
            <w:bookmarkStart w:id="136" w:name="CU_47116486"/>
            <w:bookmarkEnd w:id="135"/>
            <w:bookmarkEnd w:id="136"/>
            <w:r w:rsidRPr="00292E2D">
              <w:t>369</w:t>
            </w:r>
          </w:p>
        </w:tc>
        <w:tc>
          <w:tcPr>
            <w:tcW w:w="3392" w:type="pct"/>
            <w:tcBorders>
              <w:top w:val="single" w:sz="4" w:space="0" w:color="auto"/>
              <w:left w:val="nil"/>
              <w:bottom w:val="single" w:sz="4" w:space="0" w:color="auto"/>
              <w:right w:val="nil"/>
            </w:tcBorders>
            <w:shd w:val="clear" w:color="auto" w:fill="auto"/>
            <w:hideMark/>
          </w:tcPr>
          <w:p w14:paraId="393244E7" w14:textId="0001E150"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face</w:t>
            </w:r>
            <w:r w:rsidR="00DE7744">
              <w:noBreakHyphen/>
            </w:r>
            <w:r w:rsidRPr="00292E2D">
              <w:t>to</w:t>
            </w:r>
            <w:r w:rsidR="00DE7744">
              <w:noBreakHyphen/>
            </w:r>
            <w:r w:rsidRPr="00292E2D">
              <w:t>face consultation lasting more than 45 minutes, but not more than 75 minutes, if:</w:t>
            </w:r>
          </w:p>
          <w:p w14:paraId="588A1414" w14:textId="77777777" w:rsidR="004B2282" w:rsidRPr="00292E2D" w:rsidRDefault="004B2282" w:rsidP="00FC68A1">
            <w:pPr>
              <w:pStyle w:val="Tablea"/>
            </w:pPr>
            <w:r w:rsidRPr="00292E2D">
              <w:t>(a) the patient has had a telepsychiatry consultation to which any of items 353 to 358 and 361 applies before that attendance; and</w:t>
            </w:r>
          </w:p>
          <w:p w14:paraId="4431377B"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hideMark/>
          </w:tcPr>
          <w:p w14:paraId="2F2A38F6" w14:textId="3567B874" w:rsidR="004B2282" w:rsidRPr="00292E2D" w:rsidRDefault="001936CA" w:rsidP="00FC68A1">
            <w:pPr>
              <w:pStyle w:val="Tabletext"/>
              <w:jc w:val="right"/>
            </w:pPr>
            <w:r w:rsidRPr="00292E2D">
              <w:t>192.40</w:t>
            </w:r>
          </w:p>
        </w:tc>
      </w:tr>
      <w:tr w:rsidR="004B2282" w:rsidRPr="00292E2D" w14:paraId="1920017E" w14:textId="77777777" w:rsidTr="00561DD9">
        <w:tc>
          <w:tcPr>
            <w:tcW w:w="694" w:type="pct"/>
            <w:tcBorders>
              <w:top w:val="single" w:sz="4" w:space="0" w:color="auto"/>
              <w:left w:val="nil"/>
              <w:bottom w:val="single" w:sz="12" w:space="0" w:color="auto"/>
              <w:right w:val="nil"/>
            </w:tcBorders>
            <w:shd w:val="clear" w:color="auto" w:fill="auto"/>
            <w:hideMark/>
          </w:tcPr>
          <w:p w14:paraId="540F2C80" w14:textId="77777777" w:rsidR="004B2282" w:rsidRPr="00292E2D" w:rsidRDefault="004B2282" w:rsidP="00FC68A1">
            <w:pPr>
              <w:pStyle w:val="Tabletext"/>
            </w:pPr>
            <w:bookmarkStart w:id="137" w:name="CU_48115611"/>
            <w:bookmarkStart w:id="138" w:name="CU_48117088"/>
            <w:bookmarkEnd w:id="137"/>
            <w:bookmarkEnd w:id="138"/>
            <w:r w:rsidRPr="00292E2D">
              <w:t>370</w:t>
            </w:r>
          </w:p>
        </w:tc>
        <w:tc>
          <w:tcPr>
            <w:tcW w:w="3392" w:type="pct"/>
            <w:tcBorders>
              <w:top w:val="single" w:sz="4" w:space="0" w:color="auto"/>
              <w:left w:val="nil"/>
              <w:bottom w:val="single" w:sz="12" w:space="0" w:color="auto"/>
              <w:right w:val="nil"/>
            </w:tcBorders>
            <w:shd w:val="clear" w:color="auto" w:fill="auto"/>
            <w:hideMark/>
          </w:tcPr>
          <w:p w14:paraId="652B10A1" w14:textId="50454BA5" w:rsidR="004B2282" w:rsidRPr="00292E2D" w:rsidRDefault="004B2282" w:rsidP="00FC68A1">
            <w:pPr>
              <w:pStyle w:val="Tabletext"/>
            </w:pPr>
            <w:r w:rsidRPr="00292E2D">
              <w:t>Professional attendance by a consultant physician in the practice of the consultant physician’s specialty of psychiatry following referral of the patient to the consultant physician by a referring practitioner—a face</w:t>
            </w:r>
            <w:r w:rsidR="00DE7744">
              <w:noBreakHyphen/>
            </w:r>
            <w:r w:rsidRPr="00292E2D">
              <w:t>to</w:t>
            </w:r>
            <w:r w:rsidR="00DE7744">
              <w:noBreakHyphen/>
            </w:r>
            <w:r w:rsidRPr="00292E2D">
              <w:t>face consultation lasting more than 75 minutes, if:</w:t>
            </w:r>
          </w:p>
          <w:p w14:paraId="4029D112" w14:textId="77777777" w:rsidR="004B2282" w:rsidRPr="00292E2D" w:rsidRDefault="004B2282" w:rsidP="00FC68A1">
            <w:pPr>
              <w:pStyle w:val="Tablea"/>
            </w:pPr>
            <w:r w:rsidRPr="00292E2D">
              <w:t>(a) the patient has had a telepsychiatry consultation to which any of items 353 to 358 and 361 applies before that attendance; and</w:t>
            </w:r>
          </w:p>
          <w:p w14:paraId="1F467E8D" w14:textId="77777777" w:rsidR="004B2282" w:rsidRPr="00292E2D" w:rsidRDefault="004B2282" w:rsidP="00FC68A1">
            <w:pPr>
              <w:pStyle w:val="Tablea"/>
            </w:pPr>
            <w:r w:rsidRPr="00292E2D">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12" w:space="0" w:color="auto"/>
              <w:right w:val="nil"/>
            </w:tcBorders>
            <w:shd w:val="clear" w:color="auto" w:fill="auto"/>
            <w:hideMark/>
          </w:tcPr>
          <w:p w14:paraId="6E71A6FC" w14:textId="671C14CD" w:rsidR="004B2282" w:rsidRPr="00292E2D" w:rsidRDefault="001936CA" w:rsidP="00FC68A1">
            <w:pPr>
              <w:pStyle w:val="Tabletext"/>
              <w:jc w:val="right"/>
            </w:pPr>
            <w:r w:rsidRPr="00292E2D">
              <w:t>223.10</w:t>
            </w:r>
          </w:p>
        </w:tc>
      </w:tr>
    </w:tbl>
    <w:p w14:paraId="41B33A17" w14:textId="77777777" w:rsidR="004B2282" w:rsidRPr="00292E2D" w:rsidRDefault="004B2282" w:rsidP="001B7128">
      <w:pPr>
        <w:pStyle w:val="ActHead3"/>
        <w:pageBreakBefore/>
      </w:pPr>
      <w:bookmarkStart w:id="139" w:name="_Toc48895145"/>
      <w:r w:rsidRPr="00DE7744">
        <w:rPr>
          <w:rStyle w:val="CharDivNo"/>
        </w:rPr>
        <w:t>Division 2.12</w:t>
      </w:r>
      <w:r w:rsidRPr="00292E2D">
        <w:t>—</w:t>
      </w:r>
      <w:r w:rsidRPr="00DE7744">
        <w:rPr>
          <w:rStyle w:val="CharDivText"/>
        </w:rPr>
        <w:t>Group A12: Consultant occupational physician attendances to which no other item applies</w:t>
      </w:r>
      <w:bookmarkEnd w:id="139"/>
    </w:p>
    <w:p w14:paraId="13C86C49" w14:textId="77777777" w:rsidR="004B2282" w:rsidRPr="00292E2D" w:rsidRDefault="004B2282" w:rsidP="004B2282">
      <w:pPr>
        <w:pStyle w:val="ActHead5"/>
      </w:pPr>
      <w:bookmarkStart w:id="140" w:name="_Toc48895146"/>
      <w:r w:rsidRPr="00DE7744">
        <w:rPr>
          <w:rStyle w:val="CharSectno"/>
        </w:rPr>
        <w:t>2.12.1</w:t>
      </w:r>
      <w:r w:rsidRPr="00292E2D">
        <w:t xml:space="preserve">  Restrictions on items in Group A12—attendances by consultant occupational physicians</w:t>
      </w:r>
      <w:bookmarkEnd w:id="140"/>
    </w:p>
    <w:p w14:paraId="0AEEDD87" w14:textId="77777777" w:rsidR="004B2282" w:rsidRPr="00292E2D" w:rsidRDefault="004B2282" w:rsidP="004B2282">
      <w:pPr>
        <w:pStyle w:val="subsection"/>
      </w:pPr>
      <w:r w:rsidRPr="00292E2D">
        <w:tab/>
      </w:r>
      <w:r w:rsidRPr="00292E2D">
        <w:tab/>
        <w:t>Items 384 to 389 apply to an attendance by a consultant occupational physician only if the attendance relates to one or more of the following matters:</w:t>
      </w:r>
    </w:p>
    <w:p w14:paraId="08B52F94" w14:textId="77777777" w:rsidR="004B2282" w:rsidRPr="00292E2D" w:rsidRDefault="004B2282" w:rsidP="004B2282">
      <w:pPr>
        <w:pStyle w:val="paragraph"/>
      </w:pPr>
      <w:r w:rsidRPr="00292E2D">
        <w:tab/>
        <w:t>(a)</w:t>
      </w:r>
      <w:r w:rsidRPr="00292E2D">
        <w:tab/>
        <w:t>evaluating and assessing a patient’s rehabilitation requirements when, in the consultant’s opinion, the patient has an accepted medical condition that:</w:t>
      </w:r>
    </w:p>
    <w:p w14:paraId="29EF08B3" w14:textId="77777777" w:rsidR="004B2282" w:rsidRPr="00292E2D" w:rsidRDefault="004B2282" w:rsidP="004B2282">
      <w:pPr>
        <w:pStyle w:val="paragraphsub"/>
      </w:pPr>
      <w:r w:rsidRPr="00292E2D">
        <w:tab/>
        <w:t>(i)</w:t>
      </w:r>
      <w:r w:rsidRPr="00292E2D">
        <w:tab/>
        <w:t>may be affected by the patient’s working environment; or</w:t>
      </w:r>
    </w:p>
    <w:p w14:paraId="522D7CE3" w14:textId="77777777" w:rsidR="004B2282" w:rsidRPr="00292E2D" w:rsidRDefault="004B2282" w:rsidP="004B2282">
      <w:pPr>
        <w:pStyle w:val="paragraphsub"/>
      </w:pPr>
      <w:r w:rsidRPr="00292E2D">
        <w:tab/>
        <w:t>(ii)</w:t>
      </w:r>
      <w:r w:rsidRPr="00292E2D">
        <w:tab/>
        <w:t>affects the patient’s capacity to be employed;</w:t>
      </w:r>
    </w:p>
    <w:p w14:paraId="361D03B5" w14:textId="047DA5BB" w:rsidR="004B2282" w:rsidRPr="00292E2D" w:rsidRDefault="004B2282" w:rsidP="004B2282">
      <w:pPr>
        <w:pStyle w:val="paragraph"/>
      </w:pPr>
      <w:r w:rsidRPr="00292E2D">
        <w:tab/>
        <w:t>(b)</w:t>
      </w:r>
      <w:r w:rsidRPr="00292E2D">
        <w:tab/>
        <w:t>managing an accepted medical condition that, in the consultant’s opinion, may affect a patient’s capacity for continued employment, or return to employment, following a non</w:t>
      </w:r>
      <w:r w:rsidR="00DE7744">
        <w:noBreakHyphen/>
      </w:r>
      <w:r w:rsidRPr="00292E2D">
        <w:t>compensable accident, injury or ill</w:t>
      </w:r>
      <w:r w:rsidR="00DE7744">
        <w:noBreakHyphen/>
      </w:r>
      <w:r w:rsidRPr="00292E2D">
        <w:t>health;</w:t>
      </w:r>
    </w:p>
    <w:p w14:paraId="1223F82B" w14:textId="77777777" w:rsidR="004B2282" w:rsidRPr="00292E2D" w:rsidRDefault="004B2282" w:rsidP="004B2282">
      <w:pPr>
        <w:pStyle w:val="paragraph"/>
      </w:pPr>
      <w:r w:rsidRPr="00292E2D">
        <w:tab/>
        <w:t>(c)</w:t>
      </w:r>
      <w:r w:rsidRPr="00292E2D">
        <w:tab/>
        <w:t>evaluating and forming an opinion about, including management as the case requires, a patient’s medical condition when causation may be related to acute or chronic exposure to scientifically acknowledged environmental hazards or toxins.</w:t>
      </w:r>
    </w:p>
    <w:p w14:paraId="08F4530E" w14:textId="77777777" w:rsidR="004B2282" w:rsidRPr="00292E2D" w:rsidRDefault="004B2282" w:rsidP="004B2282">
      <w:pPr>
        <w:pStyle w:val="ActHead5"/>
      </w:pPr>
      <w:bookmarkStart w:id="141" w:name="_Toc48895147"/>
      <w:r w:rsidRPr="00DE7744">
        <w:rPr>
          <w:rStyle w:val="CharSectno"/>
        </w:rPr>
        <w:t>2.12.2</w:t>
      </w:r>
      <w:r w:rsidRPr="00292E2D">
        <w:t xml:space="preserve">  Items in Group A12</w:t>
      </w:r>
      <w:bookmarkEnd w:id="141"/>
    </w:p>
    <w:p w14:paraId="2022F3DD" w14:textId="77777777" w:rsidR="004B2282" w:rsidRPr="00292E2D" w:rsidRDefault="004B2282" w:rsidP="004B2282">
      <w:pPr>
        <w:pStyle w:val="subsection"/>
      </w:pPr>
      <w:r w:rsidRPr="00292E2D">
        <w:tab/>
      </w:r>
      <w:r w:rsidRPr="00292E2D">
        <w:tab/>
        <w:t>This clause sets out items in Group A12.</w:t>
      </w:r>
    </w:p>
    <w:p w14:paraId="77F22C77"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6064"/>
        <w:gridCol w:w="1279"/>
      </w:tblGrid>
      <w:tr w:rsidR="004B2282" w:rsidRPr="00292E2D" w14:paraId="5205BE4C"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20A0C080" w14:textId="77777777" w:rsidR="004B2282" w:rsidRPr="00292E2D" w:rsidRDefault="004B2282" w:rsidP="00FC68A1">
            <w:pPr>
              <w:pStyle w:val="TableHeading"/>
            </w:pPr>
            <w:r w:rsidRPr="00292E2D">
              <w:t>Group A12—Consultant occupational physician attendances to which no other item applies</w:t>
            </w:r>
          </w:p>
        </w:tc>
      </w:tr>
      <w:tr w:rsidR="004B2282" w:rsidRPr="00292E2D" w14:paraId="2266FC25"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4162549B" w14:textId="77777777" w:rsidR="004B2282" w:rsidRPr="00292E2D" w:rsidRDefault="004B2282" w:rsidP="00FC68A1">
            <w:pPr>
              <w:pStyle w:val="TableHeading"/>
            </w:pPr>
            <w:r w:rsidRPr="00292E2D">
              <w:t>Column 1</w:t>
            </w:r>
          </w:p>
          <w:p w14:paraId="7454A6D5" w14:textId="77777777" w:rsidR="004B2282" w:rsidRPr="00292E2D" w:rsidRDefault="004B2282" w:rsidP="00FC68A1">
            <w:pPr>
              <w:pStyle w:val="TableHeading"/>
            </w:pPr>
            <w:r w:rsidRPr="00292E2D">
              <w:t>Item</w:t>
            </w:r>
          </w:p>
        </w:tc>
        <w:tc>
          <w:tcPr>
            <w:tcW w:w="3556" w:type="pct"/>
            <w:tcBorders>
              <w:top w:val="single" w:sz="6" w:space="0" w:color="auto"/>
              <w:left w:val="nil"/>
              <w:bottom w:val="single" w:sz="12" w:space="0" w:color="auto"/>
              <w:right w:val="nil"/>
            </w:tcBorders>
            <w:shd w:val="clear" w:color="auto" w:fill="auto"/>
            <w:hideMark/>
          </w:tcPr>
          <w:p w14:paraId="6E912220" w14:textId="77777777" w:rsidR="004B2282" w:rsidRPr="00292E2D" w:rsidRDefault="004B2282" w:rsidP="00FC68A1">
            <w:pPr>
              <w:pStyle w:val="TableHeading"/>
            </w:pPr>
            <w:r w:rsidRPr="00292E2D">
              <w:t>Column 2</w:t>
            </w:r>
          </w:p>
          <w:p w14:paraId="50D7236E" w14:textId="77777777" w:rsidR="004B2282" w:rsidRPr="00292E2D" w:rsidRDefault="004B2282" w:rsidP="00FC68A1">
            <w:pPr>
              <w:pStyle w:val="TableHeading"/>
            </w:pPr>
            <w:r w:rsidRPr="00292E2D">
              <w:t>Description</w:t>
            </w:r>
          </w:p>
        </w:tc>
        <w:tc>
          <w:tcPr>
            <w:tcW w:w="750" w:type="pct"/>
            <w:tcBorders>
              <w:top w:val="single" w:sz="6" w:space="0" w:color="auto"/>
              <w:left w:val="nil"/>
              <w:bottom w:val="single" w:sz="12" w:space="0" w:color="auto"/>
              <w:right w:val="nil"/>
            </w:tcBorders>
            <w:shd w:val="clear" w:color="auto" w:fill="auto"/>
            <w:hideMark/>
          </w:tcPr>
          <w:p w14:paraId="68770BE6" w14:textId="77777777" w:rsidR="004B2282" w:rsidRPr="00292E2D" w:rsidRDefault="004B2282" w:rsidP="00FC68A1">
            <w:pPr>
              <w:pStyle w:val="TableHeading"/>
              <w:jc w:val="right"/>
            </w:pPr>
            <w:r w:rsidRPr="00292E2D">
              <w:t>Column 3</w:t>
            </w:r>
          </w:p>
          <w:p w14:paraId="3A1067B2" w14:textId="77777777" w:rsidR="004B2282" w:rsidRPr="00292E2D" w:rsidRDefault="004B2282" w:rsidP="00FC68A1">
            <w:pPr>
              <w:pStyle w:val="TableHeading"/>
              <w:jc w:val="right"/>
            </w:pPr>
            <w:r w:rsidRPr="00292E2D">
              <w:t>Fee ($)</w:t>
            </w:r>
          </w:p>
        </w:tc>
      </w:tr>
      <w:tr w:rsidR="004B2282" w:rsidRPr="00292E2D" w14:paraId="3A6E8124" w14:textId="77777777" w:rsidTr="00561DD9">
        <w:tc>
          <w:tcPr>
            <w:tcW w:w="694" w:type="pct"/>
            <w:tcBorders>
              <w:top w:val="single" w:sz="12" w:space="0" w:color="auto"/>
              <w:left w:val="nil"/>
              <w:bottom w:val="single" w:sz="4" w:space="0" w:color="auto"/>
              <w:right w:val="nil"/>
            </w:tcBorders>
            <w:shd w:val="clear" w:color="auto" w:fill="auto"/>
            <w:hideMark/>
          </w:tcPr>
          <w:p w14:paraId="63E3E12B" w14:textId="77777777" w:rsidR="004B2282" w:rsidRPr="00292E2D" w:rsidRDefault="004B2282" w:rsidP="00FC68A1">
            <w:pPr>
              <w:pStyle w:val="Tabletext"/>
              <w:rPr>
                <w:snapToGrid w:val="0"/>
              </w:rPr>
            </w:pPr>
            <w:r w:rsidRPr="00292E2D">
              <w:rPr>
                <w:snapToGrid w:val="0"/>
              </w:rPr>
              <w:t>384</w:t>
            </w:r>
          </w:p>
        </w:tc>
        <w:tc>
          <w:tcPr>
            <w:tcW w:w="3556" w:type="pct"/>
            <w:tcBorders>
              <w:top w:val="single" w:sz="12" w:space="0" w:color="auto"/>
              <w:left w:val="nil"/>
              <w:bottom w:val="single" w:sz="4" w:space="0" w:color="auto"/>
              <w:right w:val="nil"/>
            </w:tcBorders>
            <w:shd w:val="clear" w:color="auto" w:fill="auto"/>
            <w:hideMark/>
          </w:tcPr>
          <w:p w14:paraId="384224A2" w14:textId="77777777" w:rsidR="004B2282" w:rsidRPr="00292E2D" w:rsidRDefault="004B2282" w:rsidP="00FC68A1">
            <w:pPr>
              <w:pStyle w:val="Tabletext"/>
            </w:pPr>
            <w:r w:rsidRPr="00292E2D">
              <w:t>Initial professional attendance lasting 10 minutes or less on a patient by a consultant occupational physician practising in the consultant occupational physician’s specialty of occupational medicine if:</w:t>
            </w:r>
          </w:p>
          <w:p w14:paraId="5C8437E9" w14:textId="77777777" w:rsidR="004B2282" w:rsidRPr="00292E2D" w:rsidRDefault="004B2282" w:rsidP="00FC68A1">
            <w:pPr>
              <w:pStyle w:val="Tablea"/>
            </w:pPr>
            <w:r w:rsidRPr="00292E2D">
              <w:t>(a) the attendance is by video conference; and</w:t>
            </w:r>
          </w:p>
          <w:p w14:paraId="5761D669" w14:textId="77777777" w:rsidR="004B2282" w:rsidRPr="00292E2D" w:rsidRDefault="004B2282" w:rsidP="00FC68A1">
            <w:pPr>
              <w:pStyle w:val="Tablea"/>
            </w:pPr>
            <w:r w:rsidRPr="00292E2D">
              <w:t>(b) the patient is not an admitted patient; and</w:t>
            </w:r>
          </w:p>
          <w:p w14:paraId="5F6B6225" w14:textId="77777777" w:rsidR="004B2282" w:rsidRPr="00292E2D" w:rsidRDefault="004B2282" w:rsidP="00FC68A1">
            <w:pPr>
              <w:pStyle w:val="Tablea"/>
            </w:pPr>
            <w:r w:rsidRPr="00292E2D">
              <w:t>(c) the patient:</w:t>
            </w:r>
          </w:p>
          <w:p w14:paraId="35A103C7" w14:textId="77777777" w:rsidR="004B2282" w:rsidRPr="00292E2D" w:rsidRDefault="004B2282" w:rsidP="00FC68A1">
            <w:pPr>
              <w:pStyle w:val="Tablei"/>
            </w:pPr>
            <w:r w:rsidRPr="00292E2D">
              <w:t>(i) is located both:</w:t>
            </w:r>
          </w:p>
          <w:p w14:paraId="7D1AB711" w14:textId="77777777" w:rsidR="004B2282" w:rsidRPr="00292E2D" w:rsidRDefault="004B2282" w:rsidP="00FC68A1">
            <w:pPr>
              <w:pStyle w:val="TableAA"/>
            </w:pPr>
            <w:r w:rsidRPr="00292E2D">
              <w:t>(A) within a telehealth eligible area; and</w:t>
            </w:r>
          </w:p>
          <w:p w14:paraId="04EDF5D9" w14:textId="77777777" w:rsidR="004B2282" w:rsidRPr="00292E2D" w:rsidRDefault="004B2282" w:rsidP="00FC68A1">
            <w:pPr>
              <w:pStyle w:val="TableAA"/>
            </w:pPr>
            <w:r w:rsidRPr="00292E2D">
              <w:t>(B) at the time of the attendance—at least 15 km by road from the physician; or</w:t>
            </w:r>
          </w:p>
          <w:p w14:paraId="37FD4440" w14:textId="77777777" w:rsidR="004B2282" w:rsidRPr="00292E2D" w:rsidRDefault="004B2282" w:rsidP="00FC68A1">
            <w:pPr>
              <w:pStyle w:val="Tablei"/>
            </w:pPr>
            <w:r w:rsidRPr="00292E2D">
              <w:t>(ii) is a care recipient in a residential aged care facility; or</w:t>
            </w:r>
          </w:p>
          <w:p w14:paraId="0A300A7E" w14:textId="77777777" w:rsidR="004B2282" w:rsidRPr="00292E2D" w:rsidRDefault="004B2282" w:rsidP="00FC68A1">
            <w:pPr>
              <w:pStyle w:val="Tablei"/>
            </w:pPr>
            <w:r w:rsidRPr="00292E2D">
              <w:t>(iii) is a patient of:</w:t>
            </w:r>
          </w:p>
          <w:p w14:paraId="700F42EF" w14:textId="77777777" w:rsidR="004B2282" w:rsidRPr="00292E2D" w:rsidRDefault="004B2282" w:rsidP="00FC68A1">
            <w:pPr>
              <w:pStyle w:val="TableAA"/>
            </w:pPr>
            <w:r w:rsidRPr="00292E2D">
              <w:t>(A) an Aboriginal Medical Service; or</w:t>
            </w:r>
          </w:p>
          <w:p w14:paraId="1487CFC0" w14:textId="77777777" w:rsidR="004B2282" w:rsidRPr="00292E2D" w:rsidRDefault="004B2282" w:rsidP="00FC68A1">
            <w:pPr>
              <w:pStyle w:val="TableAA"/>
            </w:pPr>
            <w:r w:rsidRPr="00292E2D">
              <w:t>(B) an Aboriginal Community Controlled Health Service;</w:t>
            </w:r>
          </w:p>
          <w:p w14:paraId="3939B538" w14:textId="77777777" w:rsidR="004B2282" w:rsidRPr="00292E2D" w:rsidRDefault="004B2282" w:rsidP="00FC68A1">
            <w:pPr>
              <w:pStyle w:val="Tablei"/>
            </w:pPr>
            <w:r w:rsidRPr="00292E2D">
              <w:tab/>
              <w:t>for which a direction made under subsection 19(2) of the Act applies; and</w:t>
            </w:r>
          </w:p>
          <w:p w14:paraId="75E9EF38" w14:textId="77777777" w:rsidR="004B2282" w:rsidRPr="00292E2D" w:rsidRDefault="004B2282" w:rsidP="00FC68A1">
            <w:pPr>
              <w:pStyle w:val="Tablea"/>
              <w:rPr>
                <w:snapToGrid w:val="0"/>
              </w:rPr>
            </w:pPr>
            <w:r w:rsidRPr="00292E2D">
              <w:rPr>
                <w:szCs w:val="22"/>
              </w:rPr>
              <w:t>(</w:t>
            </w:r>
            <w:r w:rsidRPr="00292E2D">
              <w:t>d) no other initial consultation has taken place for a single course of treatment</w:t>
            </w:r>
          </w:p>
        </w:tc>
        <w:tc>
          <w:tcPr>
            <w:tcW w:w="750" w:type="pct"/>
            <w:tcBorders>
              <w:top w:val="single" w:sz="12" w:space="0" w:color="auto"/>
              <w:left w:val="nil"/>
              <w:bottom w:val="single" w:sz="4" w:space="0" w:color="auto"/>
              <w:right w:val="nil"/>
            </w:tcBorders>
            <w:shd w:val="clear" w:color="auto" w:fill="auto"/>
            <w:hideMark/>
          </w:tcPr>
          <w:p w14:paraId="2A8B3B4B" w14:textId="3B56F46F" w:rsidR="004B2282" w:rsidRPr="00292E2D" w:rsidRDefault="001936CA" w:rsidP="00FC68A1">
            <w:pPr>
              <w:pStyle w:val="Tabletext"/>
              <w:jc w:val="right"/>
            </w:pPr>
            <w:r w:rsidRPr="00292E2D">
              <w:t>67.20</w:t>
            </w:r>
          </w:p>
        </w:tc>
      </w:tr>
      <w:tr w:rsidR="004B2282" w:rsidRPr="00292E2D" w14:paraId="74CB1A4D" w14:textId="77777777" w:rsidTr="00561DD9">
        <w:tc>
          <w:tcPr>
            <w:tcW w:w="694" w:type="pct"/>
            <w:tcBorders>
              <w:top w:val="single" w:sz="4" w:space="0" w:color="auto"/>
              <w:left w:val="nil"/>
              <w:bottom w:val="single" w:sz="4" w:space="0" w:color="auto"/>
              <w:right w:val="nil"/>
            </w:tcBorders>
            <w:shd w:val="clear" w:color="auto" w:fill="auto"/>
            <w:hideMark/>
          </w:tcPr>
          <w:p w14:paraId="3C5D1433" w14:textId="77777777" w:rsidR="004B2282" w:rsidRPr="00292E2D" w:rsidRDefault="004B2282" w:rsidP="00FC68A1">
            <w:pPr>
              <w:pStyle w:val="Tabletext"/>
            </w:pPr>
            <w:r w:rsidRPr="00292E2D">
              <w:t>385</w:t>
            </w:r>
          </w:p>
        </w:tc>
        <w:tc>
          <w:tcPr>
            <w:tcW w:w="3556" w:type="pct"/>
            <w:tcBorders>
              <w:top w:val="single" w:sz="4" w:space="0" w:color="auto"/>
              <w:left w:val="nil"/>
              <w:bottom w:val="single" w:sz="4" w:space="0" w:color="auto"/>
              <w:right w:val="nil"/>
            </w:tcBorders>
            <w:shd w:val="clear" w:color="auto" w:fill="auto"/>
            <w:hideMark/>
          </w:tcPr>
          <w:p w14:paraId="59DCC55D" w14:textId="77777777" w:rsidR="004B2282" w:rsidRPr="00292E2D" w:rsidRDefault="004B2282" w:rsidP="00FC68A1">
            <w:pPr>
              <w:pStyle w:val="Tabletext"/>
            </w:pPr>
            <w:r w:rsidRPr="00292E2D">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tc>
        <w:tc>
          <w:tcPr>
            <w:tcW w:w="750" w:type="pct"/>
            <w:tcBorders>
              <w:top w:val="single" w:sz="4" w:space="0" w:color="auto"/>
              <w:left w:val="nil"/>
              <w:bottom w:val="single" w:sz="4" w:space="0" w:color="auto"/>
              <w:right w:val="nil"/>
            </w:tcBorders>
            <w:shd w:val="clear" w:color="auto" w:fill="auto"/>
            <w:hideMark/>
          </w:tcPr>
          <w:p w14:paraId="058C5CA7" w14:textId="11EC18C0" w:rsidR="004B2282" w:rsidRPr="00292E2D" w:rsidRDefault="001936CA" w:rsidP="00FC68A1">
            <w:pPr>
              <w:pStyle w:val="Tabletext"/>
              <w:jc w:val="right"/>
            </w:pPr>
            <w:r w:rsidRPr="00292E2D">
              <w:t>89.55</w:t>
            </w:r>
          </w:p>
        </w:tc>
      </w:tr>
      <w:tr w:rsidR="004B2282" w:rsidRPr="00292E2D" w14:paraId="6E62699A" w14:textId="77777777" w:rsidTr="00561DD9">
        <w:tc>
          <w:tcPr>
            <w:tcW w:w="694" w:type="pct"/>
            <w:tcBorders>
              <w:top w:val="single" w:sz="4" w:space="0" w:color="auto"/>
              <w:left w:val="nil"/>
              <w:bottom w:val="single" w:sz="4" w:space="0" w:color="auto"/>
              <w:right w:val="nil"/>
            </w:tcBorders>
            <w:shd w:val="clear" w:color="auto" w:fill="auto"/>
            <w:hideMark/>
          </w:tcPr>
          <w:p w14:paraId="2EBCFF8C" w14:textId="77777777" w:rsidR="004B2282" w:rsidRPr="00292E2D" w:rsidRDefault="004B2282" w:rsidP="00FC68A1">
            <w:pPr>
              <w:pStyle w:val="Tabletext"/>
            </w:pPr>
            <w:r w:rsidRPr="00292E2D">
              <w:t>386</w:t>
            </w:r>
          </w:p>
        </w:tc>
        <w:tc>
          <w:tcPr>
            <w:tcW w:w="3556" w:type="pct"/>
            <w:tcBorders>
              <w:top w:val="single" w:sz="4" w:space="0" w:color="auto"/>
              <w:left w:val="nil"/>
              <w:bottom w:val="single" w:sz="4" w:space="0" w:color="auto"/>
              <w:right w:val="nil"/>
            </w:tcBorders>
            <w:shd w:val="clear" w:color="auto" w:fill="auto"/>
            <w:hideMark/>
          </w:tcPr>
          <w:p w14:paraId="23A47634" w14:textId="77777777" w:rsidR="004B2282" w:rsidRPr="00292E2D" w:rsidRDefault="004B2282" w:rsidP="00FC68A1">
            <w:pPr>
              <w:pStyle w:val="Tabletext"/>
            </w:pPr>
            <w:r w:rsidRPr="00292E2D">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practitioner—an attendance after the initial attendance in a single course of treatment</w:t>
            </w:r>
          </w:p>
        </w:tc>
        <w:tc>
          <w:tcPr>
            <w:tcW w:w="750" w:type="pct"/>
            <w:tcBorders>
              <w:top w:val="single" w:sz="4" w:space="0" w:color="auto"/>
              <w:left w:val="nil"/>
              <w:bottom w:val="single" w:sz="4" w:space="0" w:color="auto"/>
              <w:right w:val="nil"/>
            </w:tcBorders>
            <w:shd w:val="clear" w:color="auto" w:fill="auto"/>
            <w:hideMark/>
          </w:tcPr>
          <w:p w14:paraId="77576248" w14:textId="297E29BC" w:rsidR="004B2282" w:rsidRPr="00292E2D" w:rsidRDefault="001936CA" w:rsidP="00FC68A1">
            <w:pPr>
              <w:pStyle w:val="Tabletext"/>
              <w:jc w:val="right"/>
            </w:pPr>
            <w:r w:rsidRPr="00292E2D">
              <w:t>45.00</w:t>
            </w:r>
          </w:p>
        </w:tc>
      </w:tr>
      <w:tr w:rsidR="004B2282" w:rsidRPr="00292E2D" w14:paraId="7016DFBA" w14:textId="77777777" w:rsidTr="00561DD9">
        <w:tc>
          <w:tcPr>
            <w:tcW w:w="694" w:type="pct"/>
            <w:tcBorders>
              <w:top w:val="single" w:sz="4" w:space="0" w:color="auto"/>
              <w:left w:val="nil"/>
              <w:bottom w:val="single" w:sz="4" w:space="0" w:color="auto"/>
              <w:right w:val="nil"/>
            </w:tcBorders>
            <w:shd w:val="clear" w:color="auto" w:fill="auto"/>
            <w:hideMark/>
          </w:tcPr>
          <w:p w14:paraId="507A261D" w14:textId="77777777" w:rsidR="004B2282" w:rsidRPr="00292E2D" w:rsidRDefault="004B2282" w:rsidP="00FC68A1">
            <w:pPr>
              <w:pStyle w:val="Tabletext"/>
            </w:pPr>
            <w:r w:rsidRPr="00292E2D">
              <w:t>387</w:t>
            </w:r>
          </w:p>
        </w:tc>
        <w:tc>
          <w:tcPr>
            <w:tcW w:w="3556" w:type="pct"/>
            <w:tcBorders>
              <w:top w:val="single" w:sz="4" w:space="0" w:color="auto"/>
              <w:left w:val="nil"/>
              <w:bottom w:val="single" w:sz="4" w:space="0" w:color="auto"/>
              <w:right w:val="nil"/>
            </w:tcBorders>
            <w:shd w:val="clear" w:color="auto" w:fill="auto"/>
            <w:hideMark/>
          </w:tcPr>
          <w:p w14:paraId="79151966" w14:textId="77777777" w:rsidR="004B2282" w:rsidRPr="00292E2D" w:rsidRDefault="004B2282" w:rsidP="00FC68A1">
            <w:pPr>
              <w:pStyle w:val="Tabletext"/>
            </w:pPr>
            <w:r w:rsidRPr="00292E2D">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tc>
        <w:tc>
          <w:tcPr>
            <w:tcW w:w="750" w:type="pct"/>
            <w:tcBorders>
              <w:top w:val="single" w:sz="4" w:space="0" w:color="auto"/>
              <w:left w:val="nil"/>
              <w:bottom w:val="single" w:sz="4" w:space="0" w:color="auto"/>
              <w:right w:val="nil"/>
            </w:tcBorders>
            <w:shd w:val="clear" w:color="auto" w:fill="auto"/>
            <w:hideMark/>
          </w:tcPr>
          <w:p w14:paraId="397C495A" w14:textId="6813DCAC" w:rsidR="004B2282" w:rsidRPr="00292E2D" w:rsidRDefault="001936CA" w:rsidP="00FC68A1">
            <w:pPr>
              <w:pStyle w:val="Tabletext"/>
              <w:jc w:val="right"/>
            </w:pPr>
            <w:r w:rsidRPr="00292E2D">
              <w:t>131.40</w:t>
            </w:r>
          </w:p>
        </w:tc>
      </w:tr>
      <w:tr w:rsidR="004B2282" w:rsidRPr="00292E2D" w14:paraId="32AD98FE" w14:textId="77777777" w:rsidTr="00561DD9">
        <w:tc>
          <w:tcPr>
            <w:tcW w:w="694" w:type="pct"/>
            <w:tcBorders>
              <w:top w:val="single" w:sz="4" w:space="0" w:color="auto"/>
              <w:left w:val="nil"/>
              <w:bottom w:val="single" w:sz="4" w:space="0" w:color="auto"/>
              <w:right w:val="nil"/>
            </w:tcBorders>
            <w:shd w:val="clear" w:color="auto" w:fill="auto"/>
            <w:hideMark/>
          </w:tcPr>
          <w:p w14:paraId="3891E133" w14:textId="77777777" w:rsidR="004B2282" w:rsidRPr="00292E2D" w:rsidRDefault="004B2282" w:rsidP="00FC68A1">
            <w:pPr>
              <w:pStyle w:val="Tabletext"/>
            </w:pPr>
            <w:bookmarkStart w:id="142" w:name="CU_7118380"/>
            <w:bookmarkEnd w:id="142"/>
            <w:r w:rsidRPr="00292E2D">
              <w:t>388</w:t>
            </w:r>
          </w:p>
        </w:tc>
        <w:tc>
          <w:tcPr>
            <w:tcW w:w="3556" w:type="pct"/>
            <w:tcBorders>
              <w:top w:val="single" w:sz="4" w:space="0" w:color="auto"/>
              <w:left w:val="nil"/>
              <w:bottom w:val="single" w:sz="4" w:space="0" w:color="auto"/>
              <w:right w:val="nil"/>
            </w:tcBorders>
            <w:shd w:val="clear" w:color="auto" w:fill="auto"/>
            <w:hideMark/>
          </w:tcPr>
          <w:p w14:paraId="4F793A77" w14:textId="77777777" w:rsidR="004B2282" w:rsidRPr="00292E2D" w:rsidRDefault="004B2282" w:rsidP="00FC68A1">
            <w:pPr>
              <w:pStyle w:val="Tabletext"/>
            </w:pPr>
            <w:r w:rsidRPr="00292E2D">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practitioner—an attendance after the initial attendance in a single course of treatment</w:t>
            </w:r>
          </w:p>
        </w:tc>
        <w:tc>
          <w:tcPr>
            <w:tcW w:w="750" w:type="pct"/>
            <w:tcBorders>
              <w:top w:val="single" w:sz="4" w:space="0" w:color="auto"/>
              <w:left w:val="nil"/>
              <w:bottom w:val="single" w:sz="4" w:space="0" w:color="auto"/>
              <w:right w:val="nil"/>
            </w:tcBorders>
            <w:shd w:val="clear" w:color="auto" w:fill="auto"/>
            <w:hideMark/>
          </w:tcPr>
          <w:p w14:paraId="78C4D85E" w14:textId="5D05A858" w:rsidR="004B2282" w:rsidRPr="00292E2D" w:rsidRDefault="001936CA" w:rsidP="00FC68A1">
            <w:pPr>
              <w:pStyle w:val="Tabletext"/>
              <w:jc w:val="right"/>
            </w:pPr>
            <w:r w:rsidRPr="00292E2D">
              <w:t>83.20</w:t>
            </w:r>
          </w:p>
        </w:tc>
      </w:tr>
      <w:tr w:rsidR="004B2282" w:rsidRPr="00292E2D" w14:paraId="1B7DBB89" w14:textId="77777777" w:rsidTr="00561DD9">
        <w:tc>
          <w:tcPr>
            <w:tcW w:w="694" w:type="pct"/>
            <w:tcBorders>
              <w:top w:val="single" w:sz="4" w:space="0" w:color="auto"/>
              <w:left w:val="nil"/>
              <w:bottom w:val="nil"/>
              <w:right w:val="nil"/>
            </w:tcBorders>
            <w:shd w:val="clear" w:color="auto" w:fill="auto"/>
            <w:hideMark/>
          </w:tcPr>
          <w:p w14:paraId="48D31214" w14:textId="77777777" w:rsidR="004B2282" w:rsidRPr="00292E2D" w:rsidRDefault="004B2282" w:rsidP="00FC68A1">
            <w:pPr>
              <w:pStyle w:val="Tabletext"/>
            </w:pPr>
            <w:bookmarkStart w:id="143" w:name="CU_8118710"/>
            <w:bookmarkEnd w:id="143"/>
            <w:r w:rsidRPr="00292E2D">
              <w:t>389</w:t>
            </w:r>
          </w:p>
        </w:tc>
        <w:tc>
          <w:tcPr>
            <w:tcW w:w="3556" w:type="pct"/>
            <w:tcBorders>
              <w:top w:val="single" w:sz="4" w:space="0" w:color="auto"/>
              <w:left w:val="nil"/>
              <w:bottom w:val="nil"/>
              <w:right w:val="nil"/>
            </w:tcBorders>
            <w:shd w:val="clear" w:color="auto" w:fill="auto"/>
            <w:hideMark/>
          </w:tcPr>
          <w:p w14:paraId="64695FE1" w14:textId="77777777" w:rsidR="004B2282" w:rsidRPr="00292E2D" w:rsidRDefault="004B2282" w:rsidP="00FC68A1">
            <w:pPr>
              <w:pStyle w:val="Tabletext"/>
            </w:pPr>
            <w:r w:rsidRPr="00292E2D">
              <w:t>Professional attendance on a patient by a consultant occupational physician practising in the consultant occupational physician’s specialty of occupational medicine if:</w:t>
            </w:r>
          </w:p>
          <w:p w14:paraId="39903A0B" w14:textId="77777777" w:rsidR="004B2282" w:rsidRPr="00292E2D" w:rsidRDefault="004B2282" w:rsidP="00FC68A1">
            <w:pPr>
              <w:pStyle w:val="Tablea"/>
            </w:pPr>
            <w:r w:rsidRPr="00292E2D">
              <w:t>(a) the attendance is by video conference; and</w:t>
            </w:r>
          </w:p>
          <w:p w14:paraId="6D0F82C6" w14:textId="77777777" w:rsidR="004B2282" w:rsidRPr="00292E2D" w:rsidRDefault="004B2282" w:rsidP="00FC68A1">
            <w:pPr>
              <w:pStyle w:val="Tablea"/>
            </w:pPr>
            <w:r w:rsidRPr="00292E2D">
              <w:t>(b) the attendance is for a service:</w:t>
            </w:r>
          </w:p>
          <w:p w14:paraId="0718CA6A" w14:textId="77777777" w:rsidR="004B2282" w:rsidRPr="00292E2D" w:rsidRDefault="004B2282" w:rsidP="00FC68A1">
            <w:pPr>
              <w:pStyle w:val="Tablei"/>
            </w:pPr>
            <w:r w:rsidRPr="00292E2D">
              <w:t>(i) provided with item 385 lasting more than 10 minutes; or</w:t>
            </w:r>
          </w:p>
          <w:p w14:paraId="5D19E7F3" w14:textId="77777777" w:rsidR="004B2282" w:rsidRPr="00292E2D" w:rsidRDefault="004B2282" w:rsidP="00FC68A1">
            <w:pPr>
              <w:pStyle w:val="Tablei"/>
            </w:pPr>
            <w:r w:rsidRPr="00292E2D">
              <w:t>(ii) provided with item 386; and</w:t>
            </w:r>
          </w:p>
          <w:p w14:paraId="45E42BE5" w14:textId="77777777" w:rsidR="004B2282" w:rsidRPr="00292E2D" w:rsidRDefault="004B2282" w:rsidP="00FC68A1">
            <w:pPr>
              <w:pStyle w:val="Tablea"/>
            </w:pPr>
            <w:r w:rsidRPr="00292E2D">
              <w:t>(c) the patient is not an admitted patient; and</w:t>
            </w:r>
          </w:p>
          <w:p w14:paraId="5D74C921" w14:textId="77777777" w:rsidR="004B2282" w:rsidRPr="00292E2D" w:rsidRDefault="004B2282" w:rsidP="00FC68A1">
            <w:pPr>
              <w:pStyle w:val="Tablea"/>
            </w:pPr>
            <w:r w:rsidRPr="00292E2D">
              <w:t>(d) the patient:</w:t>
            </w:r>
          </w:p>
          <w:p w14:paraId="6454E821" w14:textId="77777777" w:rsidR="004B2282" w:rsidRPr="00292E2D" w:rsidRDefault="004B2282" w:rsidP="00FC68A1">
            <w:pPr>
              <w:pStyle w:val="Tablei"/>
            </w:pPr>
            <w:r w:rsidRPr="00292E2D">
              <w:t>(i) is located both:</w:t>
            </w:r>
          </w:p>
          <w:p w14:paraId="285A1E78" w14:textId="77777777" w:rsidR="004B2282" w:rsidRPr="00292E2D" w:rsidRDefault="004B2282" w:rsidP="00FC68A1">
            <w:pPr>
              <w:pStyle w:val="TableAA"/>
            </w:pPr>
            <w:r w:rsidRPr="00292E2D">
              <w:t>(A) within a telehealth eligible area; and</w:t>
            </w:r>
          </w:p>
          <w:p w14:paraId="244FAB53" w14:textId="77777777" w:rsidR="004B2282" w:rsidRPr="00292E2D" w:rsidRDefault="004B2282" w:rsidP="00FC68A1">
            <w:pPr>
              <w:pStyle w:val="TableAA"/>
            </w:pPr>
            <w:r w:rsidRPr="00292E2D">
              <w:rPr>
                <w:szCs w:val="22"/>
              </w:rPr>
              <w:t>(B) at the time of the attendance—at least 15 km by road from the physician; or</w:t>
            </w:r>
          </w:p>
        </w:tc>
        <w:tc>
          <w:tcPr>
            <w:tcW w:w="750" w:type="pct"/>
            <w:tcBorders>
              <w:top w:val="single" w:sz="4" w:space="0" w:color="auto"/>
              <w:left w:val="nil"/>
              <w:bottom w:val="nil"/>
              <w:right w:val="nil"/>
            </w:tcBorders>
            <w:shd w:val="clear" w:color="auto" w:fill="auto"/>
            <w:hideMark/>
          </w:tcPr>
          <w:p w14:paraId="1F6C5ECE" w14:textId="77777777" w:rsidR="004B2282" w:rsidRPr="00292E2D" w:rsidRDefault="004B2282" w:rsidP="00FC68A1">
            <w:pPr>
              <w:pStyle w:val="Tabletext"/>
            </w:pPr>
            <w:r w:rsidRPr="00292E2D">
              <w:rPr>
                <w:szCs w:val="22"/>
              </w:rPr>
              <w:t>50% of the fee for item 385 or 386</w:t>
            </w:r>
          </w:p>
        </w:tc>
      </w:tr>
      <w:tr w:rsidR="004B2282" w:rsidRPr="00292E2D" w14:paraId="155031F0" w14:textId="77777777" w:rsidTr="00561DD9">
        <w:trPr>
          <w:trHeight w:val="375"/>
        </w:trPr>
        <w:tc>
          <w:tcPr>
            <w:tcW w:w="694" w:type="pct"/>
            <w:tcBorders>
              <w:top w:val="nil"/>
              <w:left w:val="nil"/>
              <w:bottom w:val="single" w:sz="12" w:space="0" w:color="auto"/>
              <w:right w:val="nil"/>
            </w:tcBorders>
            <w:shd w:val="clear" w:color="auto" w:fill="auto"/>
          </w:tcPr>
          <w:p w14:paraId="4190412C" w14:textId="77777777" w:rsidR="004B2282" w:rsidRPr="00292E2D" w:rsidRDefault="004B2282" w:rsidP="00FC68A1">
            <w:pPr>
              <w:pStyle w:val="Tabletext"/>
            </w:pPr>
            <w:bookmarkStart w:id="144" w:name="CU_9120754"/>
            <w:bookmarkEnd w:id="144"/>
          </w:p>
        </w:tc>
        <w:tc>
          <w:tcPr>
            <w:tcW w:w="3556" w:type="pct"/>
            <w:tcBorders>
              <w:top w:val="nil"/>
              <w:left w:val="nil"/>
              <w:bottom w:val="single" w:sz="12" w:space="0" w:color="auto"/>
              <w:right w:val="nil"/>
            </w:tcBorders>
            <w:shd w:val="clear" w:color="auto" w:fill="auto"/>
          </w:tcPr>
          <w:p w14:paraId="56211CFC" w14:textId="77777777" w:rsidR="004B2282" w:rsidRPr="00292E2D" w:rsidRDefault="004B2282" w:rsidP="00FC68A1">
            <w:pPr>
              <w:pStyle w:val="Tablei"/>
            </w:pPr>
            <w:r w:rsidRPr="00292E2D">
              <w:t>(ii) is a care recipient in a residential aged care facility; or</w:t>
            </w:r>
          </w:p>
          <w:p w14:paraId="4F61CDE2" w14:textId="77777777" w:rsidR="004B2282" w:rsidRPr="00292E2D" w:rsidRDefault="004B2282" w:rsidP="00FC68A1">
            <w:pPr>
              <w:pStyle w:val="Tablei"/>
            </w:pPr>
            <w:r w:rsidRPr="00292E2D">
              <w:t>(iii) is a patient of:</w:t>
            </w:r>
          </w:p>
          <w:p w14:paraId="762424E0" w14:textId="77777777" w:rsidR="004B2282" w:rsidRPr="00292E2D" w:rsidRDefault="004B2282" w:rsidP="00FC68A1">
            <w:pPr>
              <w:pStyle w:val="TableAA"/>
            </w:pPr>
            <w:r w:rsidRPr="00292E2D">
              <w:t>(A) an Aboriginal Medical Service; or</w:t>
            </w:r>
          </w:p>
          <w:p w14:paraId="63A7940B" w14:textId="77777777" w:rsidR="004B2282" w:rsidRPr="00292E2D" w:rsidRDefault="004B2282" w:rsidP="00FC68A1">
            <w:pPr>
              <w:pStyle w:val="TableAA"/>
            </w:pPr>
            <w:r w:rsidRPr="00292E2D">
              <w:t>(B) an Aboriginal Community Controlled Health Service;</w:t>
            </w:r>
          </w:p>
          <w:p w14:paraId="2EE74EC7" w14:textId="77777777" w:rsidR="004B2282" w:rsidRPr="00292E2D" w:rsidRDefault="004B2282" w:rsidP="00FC68A1">
            <w:pPr>
              <w:pStyle w:val="Tablei"/>
            </w:pPr>
            <w:r w:rsidRPr="00292E2D">
              <w:tab/>
              <w:t>for which a direction made under subsection 19(2) of the Act applies</w:t>
            </w:r>
          </w:p>
        </w:tc>
        <w:tc>
          <w:tcPr>
            <w:tcW w:w="750" w:type="pct"/>
            <w:tcBorders>
              <w:top w:val="nil"/>
              <w:left w:val="nil"/>
              <w:bottom w:val="single" w:sz="12" w:space="0" w:color="auto"/>
              <w:right w:val="nil"/>
            </w:tcBorders>
            <w:shd w:val="clear" w:color="auto" w:fill="auto"/>
          </w:tcPr>
          <w:p w14:paraId="7AC5E787" w14:textId="77777777" w:rsidR="004B2282" w:rsidRPr="00292E2D" w:rsidRDefault="004B2282" w:rsidP="00FC68A1">
            <w:pPr>
              <w:pStyle w:val="Tabletext"/>
              <w:rPr>
                <w:szCs w:val="22"/>
              </w:rPr>
            </w:pPr>
          </w:p>
        </w:tc>
      </w:tr>
    </w:tbl>
    <w:p w14:paraId="40987C75" w14:textId="77777777" w:rsidR="004B2282" w:rsidRPr="00292E2D" w:rsidRDefault="004B2282" w:rsidP="001B7128">
      <w:pPr>
        <w:pStyle w:val="ActHead3"/>
        <w:pageBreakBefore/>
      </w:pPr>
      <w:bookmarkStart w:id="145" w:name="_Toc48895148"/>
      <w:r w:rsidRPr="00DE7744">
        <w:rPr>
          <w:rStyle w:val="CharDivNo"/>
        </w:rPr>
        <w:t>Division 2.13</w:t>
      </w:r>
      <w:r w:rsidRPr="00292E2D">
        <w:t>—</w:t>
      </w:r>
      <w:r w:rsidRPr="00DE7744">
        <w:rPr>
          <w:rStyle w:val="CharDivText"/>
        </w:rPr>
        <w:t>Group A13: Public health physician attendances to which no other item applies</w:t>
      </w:r>
      <w:bookmarkEnd w:id="145"/>
    </w:p>
    <w:p w14:paraId="34EB7E27" w14:textId="77777777" w:rsidR="004B2282" w:rsidRPr="00292E2D" w:rsidRDefault="004B2282" w:rsidP="004B2282">
      <w:pPr>
        <w:pStyle w:val="ActHead5"/>
      </w:pPr>
      <w:bookmarkStart w:id="146" w:name="_Toc48895149"/>
      <w:r w:rsidRPr="00DE7744">
        <w:rPr>
          <w:rStyle w:val="CharSectno"/>
        </w:rPr>
        <w:t>2.13.1</w:t>
      </w:r>
      <w:r w:rsidRPr="00292E2D">
        <w:t xml:space="preserve">  Restrictions on items in Group A13—attendances by public health physicians</w:t>
      </w:r>
      <w:bookmarkEnd w:id="146"/>
    </w:p>
    <w:p w14:paraId="49537C5A" w14:textId="77777777" w:rsidR="004B2282" w:rsidRPr="00292E2D" w:rsidRDefault="004B2282" w:rsidP="004B2282">
      <w:pPr>
        <w:pStyle w:val="subsection"/>
      </w:pPr>
      <w:r w:rsidRPr="00292E2D">
        <w:tab/>
      </w:r>
      <w:r w:rsidRPr="00292E2D">
        <w:tab/>
        <w:t>Items 410 to 417 apply to an attendance on a patient by a public health physician only if the attendance relates to one or more of the following matters:</w:t>
      </w:r>
    </w:p>
    <w:p w14:paraId="22D66EE6" w14:textId="77777777" w:rsidR="004B2282" w:rsidRPr="00292E2D" w:rsidRDefault="004B2282" w:rsidP="004B2282">
      <w:pPr>
        <w:pStyle w:val="paragraph"/>
      </w:pPr>
      <w:r w:rsidRPr="00292E2D">
        <w:tab/>
        <w:t>(a)</w:t>
      </w:r>
      <w:r w:rsidRPr="00292E2D">
        <w:tab/>
        <w:t>management of a patient’s vaccination requirements for immunisation programs;</w:t>
      </w:r>
    </w:p>
    <w:p w14:paraId="17693E1B" w14:textId="77777777" w:rsidR="004B2282" w:rsidRPr="00292E2D" w:rsidRDefault="004B2282" w:rsidP="004B2282">
      <w:pPr>
        <w:pStyle w:val="paragraph"/>
      </w:pPr>
      <w:r w:rsidRPr="00292E2D">
        <w:tab/>
        <w:t>(b)</w:t>
      </w:r>
      <w:r w:rsidRPr="00292E2D">
        <w:tab/>
        <w:t>prevention or management of sexually transmitted disease;</w:t>
      </w:r>
    </w:p>
    <w:p w14:paraId="3B804F66" w14:textId="77777777" w:rsidR="004B2282" w:rsidRPr="00292E2D" w:rsidRDefault="004B2282" w:rsidP="004B2282">
      <w:pPr>
        <w:pStyle w:val="paragraph"/>
      </w:pPr>
      <w:r w:rsidRPr="00292E2D">
        <w:tab/>
        <w:t>(c)</w:t>
      </w:r>
      <w:r w:rsidRPr="00292E2D">
        <w:tab/>
        <w:t>prevention or management of disease caused by scientifically accepted environmental hazards or toxins;</w:t>
      </w:r>
    </w:p>
    <w:p w14:paraId="4472E1BC" w14:textId="77777777" w:rsidR="004B2282" w:rsidRPr="00292E2D" w:rsidRDefault="004B2282" w:rsidP="004B2282">
      <w:pPr>
        <w:pStyle w:val="paragraph"/>
      </w:pPr>
      <w:r w:rsidRPr="00292E2D">
        <w:tab/>
        <w:t>(d)</w:t>
      </w:r>
      <w:r w:rsidRPr="00292E2D">
        <w:tab/>
        <w:t>prevention or management of infection arising from an outbreak of an infectious disease;</w:t>
      </w:r>
    </w:p>
    <w:p w14:paraId="064AAF6F" w14:textId="77777777" w:rsidR="004B2282" w:rsidRPr="00292E2D" w:rsidRDefault="004B2282" w:rsidP="004B2282">
      <w:pPr>
        <w:pStyle w:val="paragraph"/>
      </w:pPr>
      <w:r w:rsidRPr="00292E2D">
        <w:tab/>
        <w:t>(e)</w:t>
      </w:r>
      <w:r w:rsidRPr="00292E2D">
        <w:tab/>
        <w:t>prevention or management of an exotic disease.</w:t>
      </w:r>
    </w:p>
    <w:p w14:paraId="7A38E965" w14:textId="77777777" w:rsidR="004B2282" w:rsidRPr="00292E2D" w:rsidRDefault="004B2282" w:rsidP="004B2282">
      <w:pPr>
        <w:pStyle w:val="ActHead5"/>
      </w:pPr>
      <w:bookmarkStart w:id="147" w:name="_Toc48895150"/>
      <w:r w:rsidRPr="00DE7744">
        <w:rPr>
          <w:rStyle w:val="CharSectno"/>
        </w:rPr>
        <w:t>2.13.2</w:t>
      </w:r>
      <w:r w:rsidRPr="00292E2D">
        <w:t xml:space="preserve">  Items in Group A13</w:t>
      </w:r>
      <w:bookmarkEnd w:id="147"/>
    </w:p>
    <w:p w14:paraId="745ED11B" w14:textId="77777777" w:rsidR="004B2282" w:rsidRPr="00292E2D" w:rsidRDefault="004B2282" w:rsidP="004B2282">
      <w:pPr>
        <w:pStyle w:val="subsection"/>
      </w:pPr>
      <w:r w:rsidRPr="00292E2D">
        <w:tab/>
      </w:r>
      <w:r w:rsidRPr="00292E2D">
        <w:tab/>
        <w:t>This clause sets out items in Group A13.</w:t>
      </w:r>
    </w:p>
    <w:p w14:paraId="7488FE1A"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5909"/>
        <w:gridCol w:w="1434"/>
      </w:tblGrid>
      <w:tr w:rsidR="004B2282" w:rsidRPr="00292E2D" w14:paraId="182B47BE"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4689310B" w14:textId="77777777" w:rsidR="004B2282" w:rsidRPr="00292E2D" w:rsidRDefault="004B2282" w:rsidP="00FC68A1">
            <w:pPr>
              <w:pStyle w:val="TableHeading"/>
            </w:pPr>
            <w:r w:rsidRPr="00292E2D">
              <w:t>Group A13—Public health physician attendances to which no other item applies</w:t>
            </w:r>
          </w:p>
        </w:tc>
      </w:tr>
      <w:tr w:rsidR="004B2282" w:rsidRPr="00292E2D" w14:paraId="73099630"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4F6C0835" w14:textId="77777777" w:rsidR="004B2282" w:rsidRPr="00292E2D" w:rsidRDefault="004B2282" w:rsidP="00FC68A1">
            <w:pPr>
              <w:pStyle w:val="TableHeading"/>
            </w:pPr>
            <w:r w:rsidRPr="00292E2D">
              <w:t>Column 1</w:t>
            </w:r>
          </w:p>
          <w:p w14:paraId="7E83BE54" w14:textId="77777777" w:rsidR="004B2282" w:rsidRPr="00292E2D" w:rsidRDefault="004B2282" w:rsidP="00FC68A1">
            <w:pPr>
              <w:pStyle w:val="TableHeading"/>
            </w:pPr>
            <w:r w:rsidRPr="00292E2D">
              <w:t>Item</w:t>
            </w:r>
          </w:p>
        </w:tc>
        <w:tc>
          <w:tcPr>
            <w:tcW w:w="3465" w:type="pct"/>
            <w:tcBorders>
              <w:top w:val="single" w:sz="6" w:space="0" w:color="auto"/>
              <w:left w:val="nil"/>
              <w:bottom w:val="single" w:sz="12" w:space="0" w:color="auto"/>
              <w:right w:val="nil"/>
            </w:tcBorders>
            <w:shd w:val="clear" w:color="auto" w:fill="auto"/>
            <w:hideMark/>
          </w:tcPr>
          <w:p w14:paraId="1F299DFE" w14:textId="77777777" w:rsidR="004B2282" w:rsidRPr="00292E2D" w:rsidRDefault="004B2282" w:rsidP="00FC68A1">
            <w:pPr>
              <w:pStyle w:val="TableHeading"/>
            </w:pPr>
            <w:r w:rsidRPr="00292E2D">
              <w:t>Column 2</w:t>
            </w:r>
          </w:p>
          <w:p w14:paraId="1A9EEE52" w14:textId="77777777" w:rsidR="004B2282" w:rsidRPr="00292E2D" w:rsidRDefault="004B2282" w:rsidP="00FC68A1">
            <w:pPr>
              <w:pStyle w:val="TableHeading"/>
            </w:pPr>
            <w:r w:rsidRPr="00292E2D">
              <w:t>Description</w:t>
            </w:r>
          </w:p>
        </w:tc>
        <w:tc>
          <w:tcPr>
            <w:tcW w:w="841" w:type="pct"/>
            <w:tcBorders>
              <w:top w:val="single" w:sz="6" w:space="0" w:color="auto"/>
              <w:left w:val="nil"/>
              <w:bottom w:val="single" w:sz="12" w:space="0" w:color="auto"/>
              <w:right w:val="nil"/>
            </w:tcBorders>
            <w:shd w:val="clear" w:color="auto" w:fill="auto"/>
            <w:hideMark/>
          </w:tcPr>
          <w:p w14:paraId="5E29797B" w14:textId="77777777" w:rsidR="004B2282" w:rsidRPr="00292E2D" w:rsidRDefault="004B2282" w:rsidP="00FC68A1">
            <w:pPr>
              <w:pStyle w:val="TableHeading"/>
              <w:jc w:val="right"/>
            </w:pPr>
            <w:r w:rsidRPr="00292E2D">
              <w:t>Column 3</w:t>
            </w:r>
          </w:p>
          <w:p w14:paraId="78265EA3" w14:textId="77777777" w:rsidR="004B2282" w:rsidRPr="00292E2D" w:rsidRDefault="004B2282" w:rsidP="00FC68A1">
            <w:pPr>
              <w:pStyle w:val="TableHeading"/>
              <w:jc w:val="right"/>
            </w:pPr>
            <w:r w:rsidRPr="00292E2D">
              <w:t>Fee ($)</w:t>
            </w:r>
          </w:p>
        </w:tc>
      </w:tr>
      <w:tr w:rsidR="004B2282" w:rsidRPr="00292E2D" w14:paraId="73DB4098" w14:textId="77777777" w:rsidTr="00561DD9">
        <w:tc>
          <w:tcPr>
            <w:tcW w:w="694" w:type="pct"/>
            <w:tcBorders>
              <w:top w:val="single" w:sz="12" w:space="0" w:color="auto"/>
              <w:left w:val="nil"/>
              <w:bottom w:val="single" w:sz="4" w:space="0" w:color="auto"/>
              <w:right w:val="nil"/>
            </w:tcBorders>
            <w:shd w:val="clear" w:color="auto" w:fill="auto"/>
            <w:hideMark/>
          </w:tcPr>
          <w:p w14:paraId="51D39CC2" w14:textId="77777777" w:rsidR="004B2282" w:rsidRPr="00292E2D" w:rsidRDefault="004B2282" w:rsidP="00FC68A1">
            <w:pPr>
              <w:pStyle w:val="Tabletext"/>
              <w:rPr>
                <w:snapToGrid w:val="0"/>
              </w:rPr>
            </w:pPr>
            <w:r w:rsidRPr="00292E2D">
              <w:rPr>
                <w:snapToGrid w:val="0"/>
              </w:rPr>
              <w:t>410</w:t>
            </w:r>
          </w:p>
        </w:tc>
        <w:tc>
          <w:tcPr>
            <w:tcW w:w="3465" w:type="pct"/>
            <w:tcBorders>
              <w:top w:val="single" w:sz="12" w:space="0" w:color="auto"/>
              <w:left w:val="nil"/>
              <w:bottom w:val="single" w:sz="4" w:space="0" w:color="auto"/>
              <w:right w:val="nil"/>
            </w:tcBorders>
            <w:shd w:val="clear" w:color="auto" w:fill="auto"/>
            <w:hideMark/>
          </w:tcPr>
          <w:p w14:paraId="3E3198EA" w14:textId="77777777" w:rsidR="004B2282" w:rsidRPr="00292E2D" w:rsidRDefault="004B2282" w:rsidP="00FC68A1">
            <w:pPr>
              <w:pStyle w:val="Tabletext"/>
              <w:rPr>
                <w:snapToGrid w:val="0"/>
              </w:rPr>
            </w:pPr>
            <w:r w:rsidRPr="00292E2D">
              <w:rPr>
                <w:snapToGrid w:val="0"/>
              </w:rPr>
              <w:t>Professional attendance at consulting rooms by a public health physician in the practice of the public health physician’s specialty of public health medicine—attendance for an obvious problem characterised by the straightforward nature of the task that requires a short patient history and, if required, limited examination and management</w:t>
            </w:r>
          </w:p>
        </w:tc>
        <w:tc>
          <w:tcPr>
            <w:tcW w:w="841" w:type="pct"/>
            <w:tcBorders>
              <w:top w:val="single" w:sz="12" w:space="0" w:color="auto"/>
              <w:left w:val="nil"/>
              <w:bottom w:val="single" w:sz="4" w:space="0" w:color="auto"/>
              <w:right w:val="nil"/>
            </w:tcBorders>
            <w:shd w:val="clear" w:color="auto" w:fill="auto"/>
            <w:hideMark/>
          </w:tcPr>
          <w:p w14:paraId="0FC42C11" w14:textId="3D182D75" w:rsidR="004B2282" w:rsidRPr="00292E2D" w:rsidRDefault="001936CA" w:rsidP="00FC68A1">
            <w:pPr>
              <w:pStyle w:val="Tabletext"/>
              <w:jc w:val="right"/>
            </w:pPr>
            <w:r w:rsidRPr="00292E2D">
              <w:t>20.45</w:t>
            </w:r>
          </w:p>
        </w:tc>
      </w:tr>
      <w:tr w:rsidR="004B2282" w:rsidRPr="00292E2D" w14:paraId="6296199C" w14:textId="77777777" w:rsidTr="00561DD9">
        <w:tc>
          <w:tcPr>
            <w:tcW w:w="694" w:type="pct"/>
            <w:tcBorders>
              <w:top w:val="single" w:sz="4" w:space="0" w:color="auto"/>
              <w:left w:val="nil"/>
              <w:bottom w:val="single" w:sz="4" w:space="0" w:color="auto"/>
              <w:right w:val="nil"/>
            </w:tcBorders>
            <w:shd w:val="clear" w:color="auto" w:fill="auto"/>
            <w:hideMark/>
          </w:tcPr>
          <w:p w14:paraId="3D49FECE" w14:textId="77777777" w:rsidR="004B2282" w:rsidRPr="00292E2D" w:rsidRDefault="004B2282" w:rsidP="00FC68A1">
            <w:pPr>
              <w:pStyle w:val="Tabletext"/>
            </w:pPr>
            <w:r w:rsidRPr="00292E2D">
              <w:t>411</w:t>
            </w:r>
          </w:p>
        </w:tc>
        <w:tc>
          <w:tcPr>
            <w:tcW w:w="3465" w:type="pct"/>
            <w:tcBorders>
              <w:top w:val="single" w:sz="4" w:space="0" w:color="auto"/>
              <w:left w:val="nil"/>
              <w:bottom w:val="single" w:sz="4" w:space="0" w:color="auto"/>
              <w:right w:val="nil"/>
            </w:tcBorders>
            <w:shd w:val="clear" w:color="auto" w:fill="auto"/>
            <w:hideMark/>
          </w:tcPr>
          <w:p w14:paraId="5AC0FAC7" w14:textId="77777777" w:rsidR="004B2282" w:rsidRPr="00292E2D" w:rsidRDefault="004B2282" w:rsidP="00FC68A1">
            <w:pPr>
              <w:pStyle w:val="Tabletext"/>
            </w:pPr>
            <w:r w:rsidRPr="00292E2D">
              <w:t xml:space="preserve">Professional attendance by a public health physician in the practice of </w:t>
            </w:r>
            <w:r w:rsidRPr="00292E2D">
              <w:rPr>
                <w:snapToGrid w:val="0"/>
              </w:rPr>
              <w:t>the public health physician’s</w:t>
            </w:r>
            <w:r w:rsidRPr="00292E2D">
              <w:t xml:space="preserve"> specialty of public health medicine at consulting rooms, lasting less than 20 minutes and including any of the following that are clinically relevant:</w:t>
            </w:r>
          </w:p>
          <w:p w14:paraId="38618B3F" w14:textId="77777777" w:rsidR="004B2282" w:rsidRPr="00292E2D" w:rsidRDefault="004B2282" w:rsidP="00FC68A1">
            <w:pPr>
              <w:pStyle w:val="Tablea"/>
            </w:pPr>
            <w:r w:rsidRPr="00292E2D">
              <w:t>(a) taking a patient history;</w:t>
            </w:r>
          </w:p>
          <w:p w14:paraId="1127B965" w14:textId="77777777" w:rsidR="004B2282" w:rsidRPr="00292E2D" w:rsidRDefault="004B2282" w:rsidP="00FC68A1">
            <w:pPr>
              <w:pStyle w:val="Tablea"/>
            </w:pPr>
            <w:r w:rsidRPr="00292E2D">
              <w:t>(b) performing a clinical examination;</w:t>
            </w:r>
          </w:p>
          <w:p w14:paraId="3C001270" w14:textId="77777777" w:rsidR="004B2282" w:rsidRPr="00292E2D" w:rsidRDefault="004B2282" w:rsidP="00FC68A1">
            <w:pPr>
              <w:pStyle w:val="Tablea"/>
            </w:pPr>
            <w:r w:rsidRPr="00292E2D">
              <w:t>(c) arranging any necessary investigation;</w:t>
            </w:r>
          </w:p>
          <w:p w14:paraId="69D015BF" w14:textId="77777777" w:rsidR="004B2282" w:rsidRPr="00292E2D" w:rsidRDefault="004B2282" w:rsidP="00FC68A1">
            <w:pPr>
              <w:pStyle w:val="Tablea"/>
            </w:pPr>
            <w:r w:rsidRPr="00292E2D">
              <w:t>(d) implementing a management plan;</w:t>
            </w:r>
          </w:p>
          <w:p w14:paraId="6EDF3007" w14:textId="77777777" w:rsidR="004B2282" w:rsidRPr="00292E2D" w:rsidRDefault="004B2282" w:rsidP="00FC68A1">
            <w:pPr>
              <w:pStyle w:val="Tablea"/>
            </w:pPr>
            <w:r w:rsidRPr="00292E2D">
              <w:t>(e) providing appropriate preventive health care;</w:t>
            </w:r>
          </w:p>
          <w:p w14:paraId="03426F1D" w14:textId="6AF4AE5F"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26AD54AC" w14:textId="6394B426" w:rsidR="004B2282" w:rsidRPr="00292E2D" w:rsidRDefault="001936CA" w:rsidP="00FC68A1">
            <w:pPr>
              <w:pStyle w:val="Tabletext"/>
              <w:jc w:val="right"/>
            </w:pPr>
            <w:r w:rsidRPr="00292E2D">
              <w:t>44.75</w:t>
            </w:r>
          </w:p>
        </w:tc>
      </w:tr>
      <w:tr w:rsidR="004B2282" w:rsidRPr="00292E2D" w14:paraId="51E277F4" w14:textId="77777777" w:rsidTr="00561DD9">
        <w:tc>
          <w:tcPr>
            <w:tcW w:w="694" w:type="pct"/>
            <w:tcBorders>
              <w:top w:val="single" w:sz="4" w:space="0" w:color="auto"/>
              <w:left w:val="nil"/>
              <w:bottom w:val="single" w:sz="4" w:space="0" w:color="auto"/>
              <w:right w:val="nil"/>
            </w:tcBorders>
            <w:shd w:val="clear" w:color="auto" w:fill="auto"/>
            <w:hideMark/>
          </w:tcPr>
          <w:p w14:paraId="33615F52" w14:textId="77777777" w:rsidR="004B2282" w:rsidRPr="00292E2D" w:rsidRDefault="004B2282" w:rsidP="00FC68A1">
            <w:pPr>
              <w:pStyle w:val="Tabletext"/>
            </w:pPr>
            <w:r w:rsidRPr="00292E2D">
              <w:t>412</w:t>
            </w:r>
          </w:p>
        </w:tc>
        <w:tc>
          <w:tcPr>
            <w:tcW w:w="3465" w:type="pct"/>
            <w:tcBorders>
              <w:top w:val="single" w:sz="4" w:space="0" w:color="auto"/>
              <w:left w:val="nil"/>
              <w:bottom w:val="single" w:sz="4" w:space="0" w:color="auto"/>
              <w:right w:val="nil"/>
            </w:tcBorders>
            <w:shd w:val="clear" w:color="auto" w:fill="auto"/>
            <w:hideMark/>
          </w:tcPr>
          <w:p w14:paraId="3992AAFA" w14:textId="77777777" w:rsidR="004B2282" w:rsidRPr="00292E2D" w:rsidRDefault="004B2282" w:rsidP="00FC68A1">
            <w:pPr>
              <w:pStyle w:val="Tabletext"/>
            </w:pPr>
            <w:r w:rsidRPr="00292E2D">
              <w:t xml:space="preserve">Professional attendance by a public health physician in the practice of </w:t>
            </w:r>
            <w:r w:rsidRPr="00292E2D">
              <w:rPr>
                <w:snapToGrid w:val="0"/>
              </w:rPr>
              <w:t>the public health physician’s</w:t>
            </w:r>
            <w:r w:rsidRPr="00292E2D">
              <w:t xml:space="preserve"> specialty of public health medicine at consulting rooms, lasting at least 20 minutes and including any of the following that are clinically relevant:</w:t>
            </w:r>
          </w:p>
          <w:p w14:paraId="4AB5F8A9" w14:textId="77777777" w:rsidR="004B2282" w:rsidRPr="00292E2D" w:rsidRDefault="004B2282" w:rsidP="00FC68A1">
            <w:pPr>
              <w:pStyle w:val="Tablea"/>
            </w:pPr>
            <w:r w:rsidRPr="00292E2D">
              <w:t>(a) taking a detailed patient history;</w:t>
            </w:r>
          </w:p>
          <w:p w14:paraId="42113BF1" w14:textId="77777777" w:rsidR="004B2282" w:rsidRPr="00292E2D" w:rsidRDefault="004B2282" w:rsidP="00FC68A1">
            <w:pPr>
              <w:pStyle w:val="Tablea"/>
            </w:pPr>
            <w:r w:rsidRPr="00292E2D">
              <w:t>(b) performing a clinical examination;</w:t>
            </w:r>
          </w:p>
          <w:p w14:paraId="2A357082" w14:textId="77777777" w:rsidR="004B2282" w:rsidRPr="00292E2D" w:rsidRDefault="004B2282" w:rsidP="00FC68A1">
            <w:pPr>
              <w:pStyle w:val="Tablea"/>
            </w:pPr>
            <w:r w:rsidRPr="00292E2D">
              <w:t>(c) arranging any necessary investigation;</w:t>
            </w:r>
          </w:p>
          <w:p w14:paraId="5F29EA8A" w14:textId="77777777" w:rsidR="004B2282" w:rsidRPr="00292E2D" w:rsidRDefault="004B2282" w:rsidP="00FC68A1">
            <w:pPr>
              <w:pStyle w:val="Tablea"/>
            </w:pPr>
            <w:r w:rsidRPr="00292E2D">
              <w:t>(d) implementing a management plan;</w:t>
            </w:r>
          </w:p>
          <w:p w14:paraId="66179CA1" w14:textId="77777777" w:rsidR="004B2282" w:rsidRPr="00292E2D" w:rsidRDefault="004B2282" w:rsidP="00FC68A1">
            <w:pPr>
              <w:pStyle w:val="Tablea"/>
            </w:pPr>
            <w:r w:rsidRPr="00292E2D">
              <w:t>(e) providing appropriate preventive health care;</w:t>
            </w:r>
          </w:p>
          <w:p w14:paraId="32E0A6EE" w14:textId="6B37D9E3"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6F70B526" w14:textId="5ACFFD0E" w:rsidR="004B2282" w:rsidRPr="00292E2D" w:rsidRDefault="001936CA" w:rsidP="00FC68A1">
            <w:pPr>
              <w:pStyle w:val="Tabletext"/>
              <w:jc w:val="right"/>
            </w:pPr>
            <w:r w:rsidRPr="00292E2D">
              <w:t>86.55</w:t>
            </w:r>
          </w:p>
        </w:tc>
      </w:tr>
      <w:tr w:rsidR="004B2282" w:rsidRPr="00292E2D" w14:paraId="5BF81B89" w14:textId="77777777" w:rsidTr="00561DD9">
        <w:tc>
          <w:tcPr>
            <w:tcW w:w="694" w:type="pct"/>
            <w:tcBorders>
              <w:top w:val="single" w:sz="4" w:space="0" w:color="auto"/>
              <w:left w:val="nil"/>
              <w:bottom w:val="single" w:sz="4" w:space="0" w:color="auto"/>
              <w:right w:val="nil"/>
            </w:tcBorders>
            <w:shd w:val="clear" w:color="auto" w:fill="auto"/>
            <w:hideMark/>
          </w:tcPr>
          <w:p w14:paraId="78209CEF" w14:textId="77777777" w:rsidR="004B2282" w:rsidRPr="00292E2D" w:rsidRDefault="004B2282" w:rsidP="00FC68A1">
            <w:pPr>
              <w:pStyle w:val="Tabletext"/>
            </w:pPr>
            <w:r w:rsidRPr="00292E2D">
              <w:t>413</w:t>
            </w:r>
          </w:p>
        </w:tc>
        <w:tc>
          <w:tcPr>
            <w:tcW w:w="3465" w:type="pct"/>
            <w:tcBorders>
              <w:top w:val="single" w:sz="4" w:space="0" w:color="auto"/>
              <w:left w:val="nil"/>
              <w:bottom w:val="single" w:sz="4" w:space="0" w:color="auto"/>
              <w:right w:val="nil"/>
            </w:tcBorders>
            <w:shd w:val="clear" w:color="auto" w:fill="auto"/>
            <w:hideMark/>
          </w:tcPr>
          <w:p w14:paraId="1631801A" w14:textId="77777777" w:rsidR="004B2282" w:rsidRPr="00292E2D" w:rsidRDefault="004B2282" w:rsidP="00FC68A1">
            <w:pPr>
              <w:pStyle w:val="Tabletext"/>
            </w:pPr>
            <w:r w:rsidRPr="00292E2D">
              <w:t xml:space="preserve">Professional attendance by a public health physician in the practice of </w:t>
            </w:r>
            <w:r w:rsidRPr="00292E2D">
              <w:rPr>
                <w:snapToGrid w:val="0"/>
              </w:rPr>
              <w:t>the public health physician’s</w:t>
            </w:r>
            <w:r w:rsidRPr="00292E2D">
              <w:t xml:space="preserve"> specialty of public health medicine at consulting rooms, lasting at least 40 minutes and including any of the following that are clinically relevant:</w:t>
            </w:r>
          </w:p>
          <w:p w14:paraId="040C21EB" w14:textId="77777777" w:rsidR="004B2282" w:rsidRPr="00292E2D" w:rsidRDefault="004B2282" w:rsidP="00FC68A1">
            <w:pPr>
              <w:pStyle w:val="Tablea"/>
            </w:pPr>
            <w:r w:rsidRPr="00292E2D">
              <w:t>(a) taking an extensive patient history;</w:t>
            </w:r>
          </w:p>
          <w:p w14:paraId="607DD7E3" w14:textId="77777777" w:rsidR="004B2282" w:rsidRPr="00292E2D" w:rsidRDefault="004B2282" w:rsidP="00FC68A1">
            <w:pPr>
              <w:pStyle w:val="Tablea"/>
            </w:pPr>
            <w:r w:rsidRPr="00292E2D">
              <w:t>(b) performing a clinical examination;</w:t>
            </w:r>
          </w:p>
          <w:p w14:paraId="56CFFD0D" w14:textId="77777777" w:rsidR="004B2282" w:rsidRPr="00292E2D" w:rsidRDefault="004B2282" w:rsidP="00FC68A1">
            <w:pPr>
              <w:pStyle w:val="Tablea"/>
            </w:pPr>
            <w:r w:rsidRPr="00292E2D">
              <w:t>(c) arranging any necessary investigation;</w:t>
            </w:r>
          </w:p>
          <w:p w14:paraId="042BB08C" w14:textId="77777777" w:rsidR="004B2282" w:rsidRPr="00292E2D" w:rsidRDefault="004B2282" w:rsidP="00FC68A1">
            <w:pPr>
              <w:pStyle w:val="Tablea"/>
            </w:pPr>
            <w:r w:rsidRPr="00292E2D">
              <w:t>(d) implementing a management plan;</w:t>
            </w:r>
          </w:p>
          <w:p w14:paraId="1B208FA7" w14:textId="77777777" w:rsidR="004B2282" w:rsidRPr="00292E2D" w:rsidRDefault="004B2282" w:rsidP="00FC68A1">
            <w:pPr>
              <w:pStyle w:val="Tablea"/>
            </w:pPr>
            <w:r w:rsidRPr="00292E2D">
              <w:t>(e) providing appropriate preventive health care;</w:t>
            </w:r>
          </w:p>
          <w:p w14:paraId="4B33B443" w14:textId="438B8D34"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199749D4" w14:textId="782BE776" w:rsidR="004B2282" w:rsidRPr="00292E2D" w:rsidRDefault="001936CA" w:rsidP="00FC68A1">
            <w:pPr>
              <w:pStyle w:val="Tabletext"/>
              <w:jc w:val="right"/>
            </w:pPr>
            <w:r w:rsidRPr="00292E2D">
              <w:t>127.45</w:t>
            </w:r>
          </w:p>
        </w:tc>
      </w:tr>
      <w:tr w:rsidR="004B2282" w:rsidRPr="00292E2D" w14:paraId="1D794F9C" w14:textId="77777777" w:rsidTr="00561DD9">
        <w:tc>
          <w:tcPr>
            <w:tcW w:w="694" w:type="pct"/>
            <w:tcBorders>
              <w:top w:val="single" w:sz="4" w:space="0" w:color="auto"/>
              <w:left w:val="nil"/>
              <w:bottom w:val="single" w:sz="4" w:space="0" w:color="auto"/>
              <w:right w:val="nil"/>
            </w:tcBorders>
            <w:shd w:val="clear" w:color="auto" w:fill="auto"/>
            <w:hideMark/>
          </w:tcPr>
          <w:p w14:paraId="58454896" w14:textId="77777777" w:rsidR="004B2282" w:rsidRPr="00292E2D" w:rsidRDefault="004B2282" w:rsidP="00FC68A1">
            <w:pPr>
              <w:pStyle w:val="Tabletext"/>
              <w:rPr>
                <w:snapToGrid w:val="0"/>
              </w:rPr>
            </w:pPr>
            <w:bookmarkStart w:id="148" w:name="CU_7122283"/>
            <w:bookmarkStart w:id="149" w:name="CU_7123763"/>
            <w:bookmarkEnd w:id="148"/>
            <w:bookmarkEnd w:id="149"/>
            <w:r w:rsidRPr="00292E2D">
              <w:rPr>
                <w:snapToGrid w:val="0"/>
              </w:rPr>
              <w:t>414</w:t>
            </w:r>
          </w:p>
        </w:tc>
        <w:tc>
          <w:tcPr>
            <w:tcW w:w="3465" w:type="pct"/>
            <w:tcBorders>
              <w:top w:val="single" w:sz="4" w:space="0" w:color="auto"/>
              <w:left w:val="nil"/>
              <w:bottom w:val="single" w:sz="4" w:space="0" w:color="auto"/>
              <w:right w:val="nil"/>
            </w:tcBorders>
            <w:shd w:val="clear" w:color="auto" w:fill="auto"/>
            <w:hideMark/>
          </w:tcPr>
          <w:p w14:paraId="74FE78F5" w14:textId="77777777" w:rsidR="004B2282" w:rsidRPr="00292E2D" w:rsidRDefault="004B2282" w:rsidP="00FC68A1">
            <w:pPr>
              <w:pStyle w:val="Tabletext"/>
              <w:rPr>
                <w:snapToGrid w:val="0"/>
              </w:rPr>
            </w:pPr>
            <w:r w:rsidRPr="00292E2D">
              <w:rPr>
                <w:snapToGrid w:val="0"/>
              </w:rPr>
              <w:t>Professional attendance at other than consulting rooms by a public health physician in the practice of the public health physician’s specialty of public health medicine—attendance for an obvious problem characterised by the straightforward nature of the task that requires a short patient history and, if required, limited examination and management</w:t>
            </w:r>
          </w:p>
        </w:tc>
        <w:tc>
          <w:tcPr>
            <w:tcW w:w="841" w:type="pct"/>
            <w:tcBorders>
              <w:top w:val="single" w:sz="4" w:space="0" w:color="auto"/>
              <w:left w:val="nil"/>
              <w:bottom w:val="single" w:sz="4" w:space="0" w:color="auto"/>
              <w:right w:val="nil"/>
            </w:tcBorders>
            <w:shd w:val="clear" w:color="auto" w:fill="auto"/>
            <w:hideMark/>
          </w:tcPr>
          <w:p w14:paraId="6173405E"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32519C6A" w14:textId="77777777" w:rsidTr="00561DD9">
        <w:tc>
          <w:tcPr>
            <w:tcW w:w="694" w:type="pct"/>
            <w:tcBorders>
              <w:top w:val="single" w:sz="4" w:space="0" w:color="auto"/>
              <w:left w:val="nil"/>
              <w:bottom w:val="single" w:sz="4" w:space="0" w:color="auto"/>
              <w:right w:val="nil"/>
            </w:tcBorders>
            <w:shd w:val="clear" w:color="auto" w:fill="auto"/>
            <w:hideMark/>
          </w:tcPr>
          <w:p w14:paraId="51EFD801" w14:textId="77777777" w:rsidR="004B2282" w:rsidRPr="00292E2D" w:rsidRDefault="004B2282" w:rsidP="00FC68A1">
            <w:pPr>
              <w:pStyle w:val="Tabletext"/>
              <w:rPr>
                <w:snapToGrid w:val="0"/>
              </w:rPr>
            </w:pPr>
            <w:r w:rsidRPr="00292E2D">
              <w:rPr>
                <w:snapToGrid w:val="0"/>
              </w:rPr>
              <w:t>415</w:t>
            </w:r>
          </w:p>
        </w:tc>
        <w:tc>
          <w:tcPr>
            <w:tcW w:w="3465" w:type="pct"/>
            <w:tcBorders>
              <w:top w:val="single" w:sz="4" w:space="0" w:color="auto"/>
              <w:left w:val="nil"/>
              <w:bottom w:val="single" w:sz="4" w:space="0" w:color="auto"/>
              <w:right w:val="nil"/>
            </w:tcBorders>
            <w:shd w:val="clear" w:color="auto" w:fill="auto"/>
            <w:hideMark/>
          </w:tcPr>
          <w:p w14:paraId="793E9160" w14:textId="77777777" w:rsidR="004B2282" w:rsidRPr="00292E2D" w:rsidRDefault="004B2282" w:rsidP="00FC68A1">
            <w:pPr>
              <w:pStyle w:val="Tabletext"/>
              <w:rPr>
                <w:snapToGrid w:val="0"/>
              </w:rPr>
            </w:pPr>
            <w:r w:rsidRPr="00292E2D">
              <w:rPr>
                <w:snapToGrid w:val="0"/>
              </w:rPr>
              <w:t>Professional attendance by a public health physician in the practice of the public health physician’s specialty of public health medicine at other than consulting rooms, lasting less than 20 minutes and including any of the following that are clinically relevant:</w:t>
            </w:r>
          </w:p>
          <w:p w14:paraId="705C091B" w14:textId="77777777" w:rsidR="004B2282" w:rsidRPr="00292E2D" w:rsidRDefault="004B2282" w:rsidP="00FC68A1">
            <w:pPr>
              <w:pStyle w:val="Tablea"/>
            </w:pPr>
            <w:r w:rsidRPr="00292E2D">
              <w:t>(a) taking a patient history;</w:t>
            </w:r>
          </w:p>
          <w:p w14:paraId="15D64D1E" w14:textId="77777777" w:rsidR="004B2282" w:rsidRPr="00292E2D" w:rsidRDefault="004B2282" w:rsidP="00FC68A1">
            <w:pPr>
              <w:pStyle w:val="Tablea"/>
            </w:pPr>
            <w:r w:rsidRPr="00292E2D">
              <w:t>(b) performing a clinical examination;</w:t>
            </w:r>
          </w:p>
          <w:p w14:paraId="5959388F" w14:textId="77777777" w:rsidR="004B2282" w:rsidRPr="00292E2D" w:rsidRDefault="004B2282" w:rsidP="00FC68A1">
            <w:pPr>
              <w:pStyle w:val="Tablea"/>
            </w:pPr>
            <w:r w:rsidRPr="00292E2D">
              <w:t>(c) arranging any necessary investigation;</w:t>
            </w:r>
          </w:p>
          <w:p w14:paraId="4EDBBCC9" w14:textId="77777777" w:rsidR="004B2282" w:rsidRPr="00292E2D" w:rsidRDefault="004B2282" w:rsidP="00FC68A1">
            <w:pPr>
              <w:pStyle w:val="Tablea"/>
            </w:pPr>
            <w:r w:rsidRPr="00292E2D">
              <w:t>(d) implementing a management plan;</w:t>
            </w:r>
          </w:p>
          <w:p w14:paraId="5EE64801" w14:textId="77777777" w:rsidR="004B2282" w:rsidRPr="00292E2D" w:rsidRDefault="004B2282" w:rsidP="00FC68A1">
            <w:pPr>
              <w:pStyle w:val="Tablea"/>
            </w:pPr>
            <w:r w:rsidRPr="00292E2D">
              <w:t>(e) providing appropriate preventive health care;</w:t>
            </w:r>
          </w:p>
          <w:p w14:paraId="4365382A" w14:textId="440D07B8"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1D286905"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693FD1AD" w14:textId="77777777" w:rsidTr="00561DD9">
        <w:tc>
          <w:tcPr>
            <w:tcW w:w="694" w:type="pct"/>
            <w:tcBorders>
              <w:top w:val="single" w:sz="4" w:space="0" w:color="auto"/>
              <w:left w:val="nil"/>
              <w:bottom w:val="single" w:sz="4" w:space="0" w:color="auto"/>
              <w:right w:val="nil"/>
            </w:tcBorders>
            <w:shd w:val="clear" w:color="auto" w:fill="auto"/>
            <w:hideMark/>
          </w:tcPr>
          <w:p w14:paraId="7FEA5FCD" w14:textId="77777777" w:rsidR="004B2282" w:rsidRPr="00292E2D" w:rsidRDefault="004B2282" w:rsidP="00FC68A1">
            <w:pPr>
              <w:pStyle w:val="Tabletext"/>
              <w:rPr>
                <w:snapToGrid w:val="0"/>
              </w:rPr>
            </w:pPr>
            <w:r w:rsidRPr="00292E2D">
              <w:rPr>
                <w:snapToGrid w:val="0"/>
              </w:rPr>
              <w:t>416</w:t>
            </w:r>
          </w:p>
        </w:tc>
        <w:tc>
          <w:tcPr>
            <w:tcW w:w="3465" w:type="pct"/>
            <w:tcBorders>
              <w:top w:val="single" w:sz="4" w:space="0" w:color="auto"/>
              <w:left w:val="nil"/>
              <w:bottom w:val="single" w:sz="4" w:space="0" w:color="auto"/>
              <w:right w:val="nil"/>
            </w:tcBorders>
            <w:shd w:val="clear" w:color="auto" w:fill="auto"/>
            <w:hideMark/>
          </w:tcPr>
          <w:p w14:paraId="5D6A3EBF" w14:textId="77777777" w:rsidR="004B2282" w:rsidRPr="00292E2D" w:rsidRDefault="004B2282" w:rsidP="00FC68A1">
            <w:pPr>
              <w:pStyle w:val="Tabletext"/>
            </w:pPr>
            <w:r w:rsidRPr="00292E2D">
              <w:t xml:space="preserve">Professional attendance by a public health physician in the practice of </w:t>
            </w:r>
            <w:r w:rsidRPr="00292E2D">
              <w:rPr>
                <w:snapToGrid w:val="0"/>
              </w:rPr>
              <w:t>the public health physician’s</w:t>
            </w:r>
            <w:r w:rsidRPr="00292E2D">
              <w:t xml:space="preserve"> specialty of public health medicine at other than consulting rooms, lasting at least 20 minutes and including any of the following that are clinically relevant:</w:t>
            </w:r>
          </w:p>
          <w:p w14:paraId="4FF60837" w14:textId="77777777" w:rsidR="004B2282" w:rsidRPr="00292E2D" w:rsidRDefault="004B2282" w:rsidP="00FC68A1">
            <w:pPr>
              <w:pStyle w:val="Tablea"/>
            </w:pPr>
            <w:r w:rsidRPr="00292E2D">
              <w:t>(a) taking a detailed patient history;</w:t>
            </w:r>
          </w:p>
          <w:p w14:paraId="2CA61639" w14:textId="77777777" w:rsidR="004B2282" w:rsidRPr="00292E2D" w:rsidRDefault="004B2282" w:rsidP="00FC68A1">
            <w:pPr>
              <w:pStyle w:val="Tablea"/>
            </w:pPr>
            <w:r w:rsidRPr="00292E2D">
              <w:t xml:space="preserve">(b) performing a clinical </w:t>
            </w:r>
            <w:r w:rsidRPr="00292E2D">
              <w:rPr>
                <w:snapToGrid w:val="0"/>
              </w:rPr>
              <w:t>examination</w:t>
            </w:r>
            <w:r w:rsidRPr="00292E2D">
              <w:t>;</w:t>
            </w:r>
          </w:p>
          <w:p w14:paraId="7AAF664A" w14:textId="77777777" w:rsidR="004B2282" w:rsidRPr="00292E2D" w:rsidRDefault="004B2282" w:rsidP="00FC68A1">
            <w:pPr>
              <w:pStyle w:val="Tablea"/>
            </w:pPr>
            <w:r w:rsidRPr="00292E2D">
              <w:t>(c) arranging any necessary investigation;</w:t>
            </w:r>
          </w:p>
          <w:p w14:paraId="35F42011" w14:textId="77777777" w:rsidR="004B2282" w:rsidRPr="00292E2D" w:rsidRDefault="004B2282" w:rsidP="00FC68A1">
            <w:pPr>
              <w:pStyle w:val="Tablea"/>
            </w:pPr>
            <w:r w:rsidRPr="00292E2D">
              <w:t>(d) implementing a management plan;</w:t>
            </w:r>
          </w:p>
          <w:p w14:paraId="717EF753" w14:textId="77777777" w:rsidR="004B2282" w:rsidRPr="00292E2D" w:rsidRDefault="004B2282" w:rsidP="00FC68A1">
            <w:pPr>
              <w:pStyle w:val="Tablea"/>
            </w:pPr>
            <w:r w:rsidRPr="00292E2D">
              <w:t>(e) providing appropriate preventive health care;</w:t>
            </w:r>
          </w:p>
          <w:p w14:paraId="2EE33279" w14:textId="3DAB6D1A"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5D142798" w14:textId="77777777" w:rsidR="004B2282" w:rsidRPr="00292E2D" w:rsidRDefault="004B2282" w:rsidP="00FC68A1">
            <w:pPr>
              <w:pStyle w:val="Tabletext"/>
              <w:rPr>
                <w:snapToGrid w:val="0"/>
              </w:rPr>
            </w:pPr>
            <w:r w:rsidRPr="00292E2D">
              <w:rPr>
                <w:snapToGrid w:val="0"/>
              </w:rPr>
              <w:t>Amount under clause 2.1.1</w:t>
            </w:r>
          </w:p>
        </w:tc>
      </w:tr>
      <w:tr w:rsidR="004B2282" w:rsidRPr="00292E2D" w14:paraId="6F880D9A" w14:textId="77777777" w:rsidTr="00561DD9">
        <w:tc>
          <w:tcPr>
            <w:tcW w:w="694" w:type="pct"/>
            <w:tcBorders>
              <w:top w:val="single" w:sz="4" w:space="0" w:color="auto"/>
              <w:left w:val="nil"/>
              <w:bottom w:val="single" w:sz="12" w:space="0" w:color="auto"/>
              <w:right w:val="nil"/>
            </w:tcBorders>
            <w:shd w:val="clear" w:color="auto" w:fill="auto"/>
            <w:hideMark/>
          </w:tcPr>
          <w:p w14:paraId="505BC36C" w14:textId="77777777" w:rsidR="004B2282" w:rsidRPr="00292E2D" w:rsidRDefault="004B2282" w:rsidP="00FC68A1">
            <w:pPr>
              <w:pStyle w:val="Tabletext"/>
              <w:rPr>
                <w:snapToGrid w:val="0"/>
              </w:rPr>
            </w:pPr>
            <w:r w:rsidRPr="00292E2D">
              <w:rPr>
                <w:snapToGrid w:val="0"/>
              </w:rPr>
              <w:t>417</w:t>
            </w:r>
          </w:p>
        </w:tc>
        <w:tc>
          <w:tcPr>
            <w:tcW w:w="3465" w:type="pct"/>
            <w:tcBorders>
              <w:top w:val="single" w:sz="4" w:space="0" w:color="auto"/>
              <w:left w:val="nil"/>
              <w:bottom w:val="single" w:sz="12" w:space="0" w:color="auto"/>
              <w:right w:val="nil"/>
            </w:tcBorders>
            <w:shd w:val="clear" w:color="auto" w:fill="auto"/>
            <w:hideMark/>
          </w:tcPr>
          <w:p w14:paraId="6B64DD73" w14:textId="77777777" w:rsidR="004B2282" w:rsidRPr="00292E2D" w:rsidRDefault="004B2282" w:rsidP="00FC68A1">
            <w:pPr>
              <w:pStyle w:val="Tabletext"/>
            </w:pPr>
            <w:r w:rsidRPr="00292E2D">
              <w:t xml:space="preserve">Professional attendance by a public health physician in the practice of </w:t>
            </w:r>
            <w:r w:rsidRPr="00292E2D">
              <w:rPr>
                <w:snapToGrid w:val="0"/>
              </w:rPr>
              <w:t>the public health physician’s</w:t>
            </w:r>
            <w:r w:rsidRPr="00292E2D">
              <w:t xml:space="preserve"> specialty of public health medicine at other than consulting rooms, lasting at least 40 minutes and including any of the following that are clinically relevant:</w:t>
            </w:r>
          </w:p>
          <w:p w14:paraId="17906F1A" w14:textId="77777777" w:rsidR="004B2282" w:rsidRPr="00292E2D" w:rsidRDefault="004B2282" w:rsidP="00FC68A1">
            <w:pPr>
              <w:pStyle w:val="Tablea"/>
            </w:pPr>
            <w:r w:rsidRPr="00292E2D">
              <w:t>(a) taking an extensive patient history;</w:t>
            </w:r>
          </w:p>
          <w:p w14:paraId="1B0308B2" w14:textId="77777777" w:rsidR="004B2282" w:rsidRPr="00292E2D" w:rsidRDefault="004B2282" w:rsidP="00FC68A1">
            <w:pPr>
              <w:pStyle w:val="Tablea"/>
            </w:pPr>
            <w:r w:rsidRPr="00292E2D">
              <w:t>(b) performing a clinical examination;</w:t>
            </w:r>
          </w:p>
          <w:p w14:paraId="5E715CBE" w14:textId="77777777" w:rsidR="004B2282" w:rsidRPr="00292E2D" w:rsidRDefault="004B2282" w:rsidP="00FC68A1">
            <w:pPr>
              <w:pStyle w:val="Tablea"/>
            </w:pPr>
            <w:r w:rsidRPr="00292E2D">
              <w:t>(c) arranging any necessary investigation;</w:t>
            </w:r>
          </w:p>
          <w:p w14:paraId="3DFFDB30" w14:textId="77777777" w:rsidR="004B2282" w:rsidRPr="00292E2D" w:rsidRDefault="004B2282" w:rsidP="00FC68A1">
            <w:pPr>
              <w:pStyle w:val="Tablea"/>
            </w:pPr>
            <w:r w:rsidRPr="00292E2D">
              <w:t>(d) implementing a management plan;</w:t>
            </w:r>
          </w:p>
          <w:p w14:paraId="1B888513" w14:textId="77777777" w:rsidR="004B2282" w:rsidRPr="00292E2D" w:rsidRDefault="004B2282" w:rsidP="00FC68A1">
            <w:pPr>
              <w:pStyle w:val="Tablea"/>
            </w:pPr>
            <w:r w:rsidRPr="00292E2D">
              <w:t>(e) providing appropriate preventive health care;</w:t>
            </w:r>
          </w:p>
          <w:p w14:paraId="5F65EC10" w14:textId="38C42F46"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1" w:type="pct"/>
            <w:tcBorders>
              <w:top w:val="single" w:sz="4" w:space="0" w:color="auto"/>
              <w:left w:val="nil"/>
              <w:bottom w:val="single" w:sz="12" w:space="0" w:color="auto"/>
              <w:right w:val="nil"/>
            </w:tcBorders>
            <w:shd w:val="clear" w:color="auto" w:fill="auto"/>
            <w:hideMark/>
          </w:tcPr>
          <w:p w14:paraId="641E0A8F" w14:textId="77777777" w:rsidR="004B2282" w:rsidRPr="00292E2D" w:rsidRDefault="004B2282" w:rsidP="00FC68A1">
            <w:pPr>
              <w:pStyle w:val="Tabletext"/>
              <w:rPr>
                <w:snapToGrid w:val="0"/>
              </w:rPr>
            </w:pPr>
            <w:r w:rsidRPr="00292E2D">
              <w:rPr>
                <w:snapToGrid w:val="0"/>
              </w:rPr>
              <w:t>Amount under clause 2.1.1</w:t>
            </w:r>
          </w:p>
        </w:tc>
      </w:tr>
    </w:tbl>
    <w:p w14:paraId="517EBE3C" w14:textId="77777777" w:rsidR="004B2282" w:rsidRPr="00292E2D" w:rsidRDefault="004B2282" w:rsidP="004B2282">
      <w:pPr>
        <w:pStyle w:val="Tabletext"/>
      </w:pPr>
    </w:p>
    <w:p w14:paraId="0654F637" w14:textId="77777777" w:rsidR="004B2282" w:rsidRPr="00292E2D" w:rsidRDefault="004B2282" w:rsidP="001B7128">
      <w:pPr>
        <w:pStyle w:val="ActHead3"/>
        <w:pageBreakBefore/>
      </w:pPr>
      <w:bookmarkStart w:id="150" w:name="_Toc48895151"/>
      <w:r w:rsidRPr="00DE7744">
        <w:rPr>
          <w:rStyle w:val="CharDivNo"/>
        </w:rPr>
        <w:t>Division 2.14</w:t>
      </w:r>
      <w:r w:rsidRPr="00292E2D">
        <w:t>—</w:t>
      </w:r>
      <w:r w:rsidRPr="00DE7744">
        <w:rPr>
          <w:rStyle w:val="CharDivText"/>
        </w:rPr>
        <w:t>Group A11: Urgent attendances after—hours</w:t>
      </w:r>
      <w:bookmarkEnd w:id="150"/>
    </w:p>
    <w:p w14:paraId="04765D79" w14:textId="77777777" w:rsidR="004B2282" w:rsidRPr="00292E2D" w:rsidRDefault="004B2282" w:rsidP="004B2282">
      <w:pPr>
        <w:pStyle w:val="ActHead5"/>
      </w:pPr>
      <w:bookmarkStart w:id="151" w:name="_Toc48895152"/>
      <w:r w:rsidRPr="00DE7744">
        <w:rPr>
          <w:rStyle w:val="CharSectno"/>
        </w:rPr>
        <w:t>2.14.1</w:t>
      </w:r>
      <w:r w:rsidRPr="00292E2D">
        <w:t xml:space="preserve">  Meaning of </w:t>
      </w:r>
      <w:r w:rsidRPr="00292E2D">
        <w:rPr>
          <w:i/>
        </w:rPr>
        <w:t>patient’s medical condition requires urgent assessment</w:t>
      </w:r>
      <w:bookmarkEnd w:id="151"/>
    </w:p>
    <w:p w14:paraId="4BEC94FE" w14:textId="77777777" w:rsidR="004B2282" w:rsidRPr="00292E2D" w:rsidRDefault="004B2282" w:rsidP="004B2282">
      <w:pPr>
        <w:pStyle w:val="subsection"/>
      </w:pPr>
      <w:r w:rsidRPr="00292E2D">
        <w:tab/>
        <w:t>(1)</w:t>
      </w:r>
      <w:r w:rsidRPr="00292E2D">
        <w:tab/>
        <w:t xml:space="preserve">A </w:t>
      </w:r>
      <w:r w:rsidRPr="00292E2D">
        <w:rPr>
          <w:b/>
          <w:i/>
        </w:rPr>
        <w:t>patient’s medical condition requires urgent assessment</w:t>
      </w:r>
      <w:r w:rsidRPr="00292E2D">
        <w:t xml:space="preserve"> if:</w:t>
      </w:r>
    </w:p>
    <w:p w14:paraId="4E1CAA4A" w14:textId="6057CBD8" w:rsidR="004B2282" w:rsidRPr="00292E2D" w:rsidRDefault="004B2282" w:rsidP="004B2282">
      <w:pPr>
        <w:pStyle w:val="paragraph"/>
      </w:pPr>
      <w:r w:rsidRPr="00292E2D">
        <w:tab/>
        <w:t>(a)</w:t>
      </w:r>
      <w:r w:rsidRPr="00292E2D">
        <w:tab/>
        <w:t>medical opinion is to the effect that the patient’s medical condition requires assessment within the unbroken after</w:t>
      </w:r>
      <w:r w:rsidR="00DE7744">
        <w:noBreakHyphen/>
      </w:r>
      <w:r w:rsidRPr="00292E2D">
        <w:t>hours period in which the attendance mentioned in the item was requested; and</w:t>
      </w:r>
    </w:p>
    <w:p w14:paraId="3CBDC6CE" w14:textId="1E72030B" w:rsidR="004B2282" w:rsidRPr="00292E2D" w:rsidRDefault="004B2282" w:rsidP="004B2282">
      <w:pPr>
        <w:pStyle w:val="paragraph"/>
      </w:pPr>
      <w:r w:rsidRPr="00292E2D">
        <w:tab/>
        <w:t>(b)</w:t>
      </w:r>
      <w:r w:rsidRPr="00292E2D">
        <w:tab/>
        <w:t>assessment could not be delayed until the start of the next in</w:t>
      </w:r>
      <w:r w:rsidR="00DE7744">
        <w:noBreakHyphen/>
      </w:r>
      <w:r w:rsidRPr="00292E2D">
        <w:t>hours period.</w:t>
      </w:r>
    </w:p>
    <w:p w14:paraId="57809238" w14:textId="77777777" w:rsidR="004B2282" w:rsidRPr="00292E2D" w:rsidRDefault="004B2282" w:rsidP="004B2282">
      <w:pPr>
        <w:pStyle w:val="subsection"/>
      </w:pPr>
      <w:r w:rsidRPr="00292E2D">
        <w:tab/>
        <w:t>(2)</w:t>
      </w:r>
      <w:r w:rsidRPr="00292E2D">
        <w:tab/>
        <w:t>For the purposes of subclause (1), medical opinion is to a particular effect if:</w:t>
      </w:r>
    </w:p>
    <w:p w14:paraId="7A764FD2" w14:textId="77777777" w:rsidR="004B2282" w:rsidRPr="00292E2D" w:rsidRDefault="004B2282" w:rsidP="004B2282">
      <w:pPr>
        <w:pStyle w:val="paragraph"/>
      </w:pPr>
      <w:r w:rsidRPr="00292E2D">
        <w:tab/>
        <w:t>(a)</w:t>
      </w:r>
      <w:r w:rsidRPr="00292E2D">
        <w:tab/>
        <w:t>the attending practitioner is of that opinion; and</w:t>
      </w:r>
    </w:p>
    <w:p w14:paraId="27E1378E" w14:textId="77777777" w:rsidR="004B2282" w:rsidRPr="00292E2D" w:rsidRDefault="004B2282" w:rsidP="004B2282">
      <w:pPr>
        <w:pStyle w:val="paragraph"/>
      </w:pPr>
      <w:r w:rsidRPr="00292E2D">
        <w:tab/>
        <w:t>(b)</w:t>
      </w:r>
      <w:r w:rsidRPr="00292E2D">
        <w:tab/>
        <w:t>in the circumstances that existed and on the information available when the opinion was formed, that opinion would be acceptable to the general body of medical practitioners.</w:t>
      </w:r>
    </w:p>
    <w:p w14:paraId="061D1DA1" w14:textId="77777777" w:rsidR="004B2282" w:rsidRPr="00292E2D" w:rsidRDefault="004B2282" w:rsidP="004B2282">
      <w:pPr>
        <w:pStyle w:val="ActHead5"/>
      </w:pPr>
      <w:bookmarkStart w:id="152" w:name="_Toc48895153"/>
      <w:r w:rsidRPr="00DE7744">
        <w:rPr>
          <w:rStyle w:val="CharSectno"/>
        </w:rPr>
        <w:t>2.14.2</w:t>
      </w:r>
      <w:r w:rsidRPr="00292E2D">
        <w:t xml:space="preserve">  Restrictions on items in Group A11</w:t>
      </w:r>
      <w:bookmarkEnd w:id="152"/>
    </w:p>
    <w:p w14:paraId="26065134" w14:textId="77777777" w:rsidR="004B2282" w:rsidRPr="00292E2D" w:rsidRDefault="004B2282" w:rsidP="004B2282">
      <w:pPr>
        <w:pStyle w:val="subsection"/>
      </w:pPr>
      <w:r w:rsidRPr="00292E2D">
        <w:tab/>
        <w:t>(1)</w:t>
      </w:r>
      <w:r w:rsidRPr="00292E2D">
        <w:tab/>
        <w:t>Items 585 to 600 do not apply to a service provided by a medical practitioner if:</w:t>
      </w:r>
    </w:p>
    <w:p w14:paraId="5B65F5B5" w14:textId="77777777" w:rsidR="004B2282" w:rsidRPr="00292E2D" w:rsidRDefault="004B2282" w:rsidP="004B2282">
      <w:pPr>
        <w:pStyle w:val="paragraph"/>
      </w:pPr>
      <w:r w:rsidRPr="00292E2D">
        <w:tab/>
        <w:t>(a)</w:t>
      </w:r>
      <w:r w:rsidRPr="00292E2D">
        <w:tab/>
        <w:t>the service is provided at consulting rooms; and</w:t>
      </w:r>
    </w:p>
    <w:p w14:paraId="718FF4F8" w14:textId="77777777" w:rsidR="004B2282" w:rsidRPr="00292E2D" w:rsidRDefault="004B2282" w:rsidP="004B2282">
      <w:pPr>
        <w:pStyle w:val="paragraph"/>
      </w:pPr>
      <w:r w:rsidRPr="00292E2D">
        <w:tab/>
        <w:t>(b)</w:t>
      </w:r>
      <w:r w:rsidRPr="00292E2D">
        <w:tab/>
        <w:t>the practitioner:</w:t>
      </w:r>
    </w:p>
    <w:p w14:paraId="3AB5D497" w14:textId="620A1AD5" w:rsidR="004B2282" w:rsidRPr="00292E2D" w:rsidRDefault="004B2282" w:rsidP="004B2282">
      <w:pPr>
        <w:pStyle w:val="paragraphsub"/>
      </w:pPr>
      <w:r w:rsidRPr="00292E2D">
        <w:tab/>
        <w:t>(i)</w:t>
      </w:r>
      <w:r w:rsidRPr="00292E2D">
        <w:tab/>
        <w:t>routinely provides services to patients in after</w:t>
      </w:r>
      <w:r w:rsidR="00DE7744">
        <w:noBreakHyphen/>
      </w:r>
      <w:r w:rsidRPr="00292E2D">
        <w:t>hours periods at consulting rooms; or</w:t>
      </w:r>
    </w:p>
    <w:p w14:paraId="6CA9807E" w14:textId="78A543C0" w:rsidR="004B2282" w:rsidRPr="00292E2D" w:rsidRDefault="004B2282" w:rsidP="004B2282">
      <w:pPr>
        <w:pStyle w:val="paragraphsub"/>
      </w:pPr>
      <w:r w:rsidRPr="00292E2D">
        <w:tab/>
        <w:t>(ii)</w:t>
      </w:r>
      <w:r w:rsidRPr="00292E2D">
        <w:tab/>
        <w:t>provides the service (as a contractor, employee, member or otherwise) for a general practice or clinic that routinely provides services to patients in after</w:t>
      </w:r>
      <w:r w:rsidR="00DE7744">
        <w:noBreakHyphen/>
      </w:r>
      <w:r w:rsidRPr="00292E2D">
        <w:t>hours periods at consulting rooms.</w:t>
      </w:r>
    </w:p>
    <w:p w14:paraId="3DB3413C" w14:textId="77777777" w:rsidR="004B2282" w:rsidRPr="00292E2D" w:rsidRDefault="004B2282" w:rsidP="004B2282">
      <w:pPr>
        <w:pStyle w:val="subsection"/>
      </w:pPr>
      <w:r w:rsidRPr="00292E2D">
        <w:tab/>
        <w:t>(2)</w:t>
      </w:r>
      <w:r w:rsidRPr="00292E2D">
        <w:tab/>
        <w:t>Items 585 to 600 do not apply to a professional attendance requested by:</w:t>
      </w:r>
    </w:p>
    <w:p w14:paraId="20DA5E29" w14:textId="77777777" w:rsidR="004B2282" w:rsidRPr="00292E2D" w:rsidRDefault="004B2282" w:rsidP="004B2282">
      <w:pPr>
        <w:pStyle w:val="paragraph"/>
      </w:pPr>
      <w:r w:rsidRPr="00292E2D">
        <w:tab/>
        <w:t>(a)</w:t>
      </w:r>
      <w:r w:rsidRPr="00292E2D">
        <w:tab/>
        <w:t>the attending medical practitioner; or</w:t>
      </w:r>
    </w:p>
    <w:p w14:paraId="745B09AE" w14:textId="77777777" w:rsidR="004B2282" w:rsidRPr="00292E2D" w:rsidRDefault="004B2282" w:rsidP="004B2282">
      <w:pPr>
        <w:pStyle w:val="paragraph"/>
      </w:pPr>
      <w:r w:rsidRPr="00292E2D">
        <w:tab/>
        <w:t>(b)</w:t>
      </w:r>
      <w:r w:rsidRPr="00292E2D">
        <w:tab/>
        <w:t>an employee of the attending medical practitioner; or</w:t>
      </w:r>
    </w:p>
    <w:p w14:paraId="638F60A7" w14:textId="77777777" w:rsidR="004B2282" w:rsidRPr="00292E2D" w:rsidRDefault="004B2282" w:rsidP="004B2282">
      <w:pPr>
        <w:pStyle w:val="paragraph"/>
      </w:pPr>
      <w:r w:rsidRPr="00292E2D">
        <w:tab/>
        <w:t>(c)</w:t>
      </w:r>
      <w:r w:rsidRPr="00292E2D">
        <w:tab/>
        <w:t>a person contracted by, or an employee or member of, the general practice of which the attending medical practitioner is a contractor, employee or member; or</w:t>
      </w:r>
    </w:p>
    <w:p w14:paraId="0E7BDE08" w14:textId="77777777" w:rsidR="004B2282" w:rsidRPr="00292E2D" w:rsidRDefault="004B2282" w:rsidP="004B2282">
      <w:pPr>
        <w:pStyle w:val="paragraph"/>
      </w:pPr>
      <w:r w:rsidRPr="00292E2D">
        <w:tab/>
        <w:t>(d)</w:t>
      </w:r>
      <w:r w:rsidRPr="00292E2D">
        <w:tab/>
        <w:t>a call centre; or</w:t>
      </w:r>
    </w:p>
    <w:p w14:paraId="410199F2" w14:textId="77777777" w:rsidR="004B2282" w:rsidRPr="00292E2D" w:rsidRDefault="004B2282" w:rsidP="004B2282">
      <w:pPr>
        <w:pStyle w:val="paragraph"/>
      </w:pPr>
      <w:r w:rsidRPr="00292E2D">
        <w:tab/>
        <w:t>(e)</w:t>
      </w:r>
      <w:r w:rsidRPr="00292E2D">
        <w:tab/>
        <w:t>a reception service.</w:t>
      </w:r>
    </w:p>
    <w:p w14:paraId="757BA5DD" w14:textId="77777777" w:rsidR="004B2282" w:rsidRPr="00292E2D" w:rsidRDefault="004B2282" w:rsidP="004B2282">
      <w:pPr>
        <w:pStyle w:val="subsection"/>
      </w:pPr>
      <w:r w:rsidRPr="00292E2D">
        <w:tab/>
        <w:t>(3)</w:t>
      </w:r>
      <w:r w:rsidRPr="00292E2D">
        <w:tab/>
        <w:t>Also, item 585, 588, 591, 599 or 600 applies to a service only if the practitioner keeps a record of the assessment of the patient.</w:t>
      </w:r>
    </w:p>
    <w:p w14:paraId="2396FE08" w14:textId="6253B6BC" w:rsidR="004B2282" w:rsidRPr="00292E2D" w:rsidRDefault="004B2282" w:rsidP="004B2282">
      <w:pPr>
        <w:pStyle w:val="ActHead5"/>
      </w:pPr>
      <w:bookmarkStart w:id="153" w:name="_Toc48895154"/>
      <w:r w:rsidRPr="00DE7744">
        <w:rPr>
          <w:rStyle w:val="CharSectno"/>
        </w:rPr>
        <w:t>2.14.3</w:t>
      </w:r>
      <w:r w:rsidRPr="00292E2D">
        <w:t xml:space="preserve">  Meaning of </w:t>
      </w:r>
      <w:r w:rsidRPr="00292E2D">
        <w:rPr>
          <w:i/>
        </w:rPr>
        <w:t>after</w:t>
      </w:r>
      <w:r w:rsidR="00DE7744">
        <w:rPr>
          <w:i/>
        </w:rPr>
        <w:noBreakHyphen/>
      </w:r>
      <w:r w:rsidRPr="00292E2D">
        <w:rPr>
          <w:i/>
        </w:rPr>
        <w:t>hours rural area</w:t>
      </w:r>
      <w:bookmarkEnd w:id="153"/>
    </w:p>
    <w:p w14:paraId="729C3E5D" w14:textId="77777777" w:rsidR="004B2282" w:rsidRPr="00292E2D" w:rsidRDefault="004B2282" w:rsidP="004B2282">
      <w:pPr>
        <w:pStyle w:val="subsection"/>
      </w:pPr>
      <w:r w:rsidRPr="00292E2D">
        <w:tab/>
      </w:r>
      <w:r w:rsidRPr="00292E2D">
        <w:tab/>
        <w:t>In this Schedule:</w:t>
      </w:r>
    </w:p>
    <w:p w14:paraId="6F115E3C" w14:textId="5EE8F6DD" w:rsidR="004B2282" w:rsidRPr="00292E2D" w:rsidRDefault="004B2282" w:rsidP="004B2282">
      <w:pPr>
        <w:pStyle w:val="Definition"/>
      </w:pPr>
      <w:r w:rsidRPr="00292E2D">
        <w:rPr>
          <w:b/>
          <w:i/>
        </w:rPr>
        <w:t>after</w:t>
      </w:r>
      <w:r w:rsidR="00DE7744">
        <w:rPr>
          <w:b/>
          <w:i/>
        </w:rPr>
        <w:noBreakHyphen/>
      </w:r>
      <w:r w:rsidRPr="00292E2D">
        <w:rPr>
          <w:b/>
          <w:i/>
        </w:rPr>
        <w:t>hours rural area</w:t>
      </w:r>
      <w:r w:rsidRPr="00292E2D">
        <w:t xml:space="preserve"> means an area that is a Modified Monash 3 area, Modified Monash 4 area, Modified Monash 5 area, Modified Monash 6 area or Modified Monash 7 area.</w:t>
      </w:r>
    </w:p>
    <w:p w14:paraId="085905BB" w14:textId="77777777" w:rsidR="004B2282" w:rsidRPr="00292E2D" w:rsidRDefault="004B2282" w:rsidP="004B2282">
      <w:pPr>
        <w:pStyle w:val="ActHead5"/>
      </w:pPr>
      <w:bookmarkStart w:id="154" w:name="_Toc48895155"/>
      <w:r w:rsidRPr="00DE7744">
        <w:rPr>
          <w:rStyle w:val="CharSectno"/>
        </w:rPr>
        <w:t>2.14.4</w:t>
      </w:r>
      <w:r w:rsidRPr="00292E2D">
        <w:t xml:space="preserve">  Restrictions on items in Group A11—practitioners</w:t>
      </w:r>
      <w:bookmarkEnd w:id="154"/>
    </w:p>
    <w:p w14:paraId="5A3D99FE" w14:textId="5B1E8FA8" w:rsidR="004B2282" w:rsidRPr="00292E2D" w:rsidRDefault="004B2282" w:rsidP="004B2282">
      <w:pPr>
        <w:pStyle w:val="subsection"/>
      </w:pPr>
      <w:r w:rsidRPr="00292E2D">
        <w:tab/>
        <w:t>(1)</w:t>
      </w:r>
      <w:r w:rsidRPr="00292E2D">
        <w:tab/>
      </w:r>
      <w:r w:rsidR="00DE7744">
        <w:t>Item 5</w:t>
      </w:r>
      <w:r w:rsidRPr="00292E2D">
        <w:t>85 does not apply to a service described in the item that is provided by an eligible non</w:t>
      </w:r>
      <w:r w:rsidR="00DE7744">
        <w:noBreakHyphen/>
      </w:r>
      <w:r w:rsidRPr="00292E2D">
        <w:t xml:space="preserve">vocationally recognised medical practitioner registered under the After Hours Other Medical Practitioners Program (within the meaning of </w:t>
      </w:r>
      <w:r w:rsidR="00DE7744">
        <w:t>subclause 1</w:t>
      </w:r>
      <w:r w:rsidRPr="00292E2D">
        <w:t>.1.2(2)) who provides the service through a medical deputising service.</w:t>
      </w:r>
    </w:p>
    <w:p w14:paraId="084994EC" w14:textId="3C50A984" w:rsidR="004B2282" w:rsidRPr="00292E2D" w:rsidRDefault="004B2282" w:rsidP="004B2282">
      <w:pPr>
        <w:pStyle w:val="subsection"/>
      </w:pPr>
      <w:r w:rsidRPr="00292E2D">
        <w:tab/>
        <w:t>(2)</w:t>
      </w:r>
      <w:r w:rsidRPr="00292E2D">
        <w:tab/>
        <w:t xml:space="preserve">Each of </w:t>
      </w:r>
      <w:r w:rsidR="00DE7744">
        <w:t>items 5</w:t>
      </w:r>
      <w:r w:rsidRPr="00292E2D">
        <w:t>88 and 591 apply to a service described in the item only if the service is rendered by:</w:t>
      </w:r>
    </w:p>
    <w:p w14:paraId="09E2C794" w14:textId="77777777" w:rsidR="004B2282" w:rsidRPr="00292E2D" w:rsidRDefault="004B2282" w:rsidP="004B2282">
      <w:pPr>
        <w:pStyle w:val="paragraph"/>
        <w:rPr>
          <w:snapToGrid w:val="0"/>
        </w:rPr>
      </w:pPr>
      <w:r w:rsidRPr="00292E2D">
        <w:tab/>
        <w:t>(a)</w:t>
      </w:r>
      <w:r w:rsidRPr="00292E2D">
        <w:tab/>
      </w:r>
      <w:r w:rsidRPr="00292E2D">
        <w:rPr>
          <w:snapToGrid w:val="0"/>
        </w:rPr>
        <w:t>a medical practitioner other than a general practitioner; or</w:t>
      </w:r>
    </w:p>
    <w:p w14:paraId="5C0F21D3" w14:textId="6A4B1C79" w:rsidR="004B2282" w:rsidRPr="00292E2D" w:rsidRDefault="004B2282" w:rsidP="004B2282">
      <w:pPr>
        <w:pStyle w:val="paragraph"/>
      </w:pPr>
      <w:r w:rsidRPr="00292E2D">
        <w:rPr>
          <w:snapToGrid w:val="0"/>
        </w:rPr>
        <w:tab/>
        <w:t>(b)</w:t>
      </w:r>
      <w:r w:rsidRPr="00292E2D">
        <w:rPr>
          <w:snapToGrid w:val="0"/>
        </w:rPr>
        <w:tab/>
      </w:r>
      <w:r w:rsidRPr="00292E2D">
        <w:t>an eligible non</w:t>
      </w:r>
      <w:r w:rsidR="00DE7744">
        <w:noBreakHyphen/>
      </w:r>
      <w:r w:rsidRPr="00292E2D">
        <w:t xml:space="preserve">vocationally recognised medical practitioner registered under the After Hours Other Medical Practitioners Program (within the meaning of </w:t>
      </w:r>
      <w:r w:rsidR="00DE7744">
        <w:t>subclause 1</w:t>
      </w:r>
      <w:r w:rsidRPr="00292E2D">
        <w:t>.1.2(2)) who provides the service through a medical deputising service.</w:t>
      </w:r>
    </w:p>
    <w:p w14:paraId="4B918A2C" w14:textId="77777777" w:rsidR="004B2282" w:rsidRPr="00292E2D" w:rsidRDefault="004B2282" w:rsidP="004B2282">
      <w:pPr>
        <w:pStyle w:val="ActHead5"/>
      </w:pPr>
      <w:bookmarkStart w:id="155" w:name="_Toc48895156"/>
      <w:r w:rsidRPr="00DE7744">
        <w:rPr>
          <w:rStyle w:val="CharSectno"/>
        </w:rPr>
        <w:t>2.14.5</w:t>
      </w:r>
      <w:r w:rsidRPr="00292E2D">
        <w:t xml:space="preserve">  Items in Group A11</w:t>
      </w:r>
      <w:bookmarkEnd w:id="155"/>
    </w:p>
    <w:p w14:paraId="296E90C1" w14:textId="77777777" w:rsidR="004B2282" w:rsidRPr="00292E2D" w:rsidRDefault="004B2282" w:rsidP="004B2282">
      <w:pPr>
        <w:pStyle w:val="subsection"/>
      </w:pPr>
      <w:r w:rsidRPr="00292E2D">
        <w:tab/>
      </w:r>
      <w:r w:rsidRPr="00292E2D">
        <w:tab/>
        <w:t>This clause sets out items in Group A11.</w:t>
      </w:r>
    </w:p>
    <w:p w14:paraId="11B3FCA1"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4B2282" w:rsidRPr="00292E2D" w14:paraId="3C831E69"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40EF6F06" w14:textId="77777777" w:rsidR="004B2282" w:rsidRPr="00292E2D" w:rsidRDefault="004B2282" w:rsidP="00FC68A1">
            <w:pPr>
              <w:pStyle w:val="TableHeading"/>
            </w:pPr>
            <w:r w:rsidRPr="00292E2D">
              <w:t>Group A11—Urgent attendances after hours</w:t>
            </w:r>
          </w:p>
        </w:tc>
      </w:tr>
      <w:tr w:rsidR="004B2282" w:rsidRPr="00292E2D" w14:paraId="245DF421"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0D3264D6" w14:textId="77777777" w:rsidR="004B2282" w:rsidRPr="00292E2D" w:rsidRDefault="004B2282" w:rsidP="00FC68A1">
            <w:pPr>
              <w:pStyle w:val="TableHeading"/>
            </w:pPr>
            <w:r w:rsidRPr="00292E2D">
              <w:t>Column 1</w:t>
            </w:r>
          </w:p>
          <w:p w14:paraId="61530C2E" w14:textId="77777777" w:rsidR="004B2282" w:rsidRPr="00292E2D" w:rsidRDefault="004B2282" w:rsidP="00FC68A1">
            <w:pPr>
              <w:pStyle w:val="TableHeading"/>
            </w:pPr>
            <w:r w:rsidRPr="00292E2D">
              <w:t>Item</w:t>
            </w:r>
          </w:p>
        </w:tc>
        <w:tc>
          <w:tcPr>
            <w:tcW w:w="3466" w:type="pct"/>
            <w:tcBorders>
              <w:top w:val="single" w:sz="6" w:space="0" w:color="auto"/>
              <w:left w:val="nil"/>
              <w:bottom w:val="single" w:sz="12" w:space="0" w:color="auto"/>
              <w:right w:val="nil"/>
            </w:tcBorders>
            <w:shd w:val="clear" w:color="auto" w:fill="auto"/>
            <w:hideMark/>
          </w:tcPr>
          <w:p w14:paraId="4A072185" w14:textId="77777777" w:rsidR="004B2282" w:rsidRPr="00292E2D" w:rsidRDefault="004B2282" w:rsidP="00FC68A1">
            <w:pPr>
              <w:pStyle w:val="TableHeading"/>
            </w:pPr>
            <w:r w:rsidRPr="00292E2D">
              <w:t>Column 2</w:t>
            </w:r>
          </w:p>
          <w:p w14:paraId="0E9DB8DF" w14:textId="77777777" w:rsidR="004B2282" w:rsidRPr="00292E2D" w:rsidRDefault="004B2282" w:rsidP="00FC68A1">
            <w:pPr>
              <w:pStyle w:val="TableHeading"/>
            </w:pPr>
            <w:r w:rsidRPr="00292E2D">
              <w:t>Description</w:t>
            </w:r>
          </w:p>
        </w:tc>
        <w:tc>
          <w:tcPr>
            <w:tcW w:w="840" w:type="pct"/>
            <w:tcBorders>
              <w:top w:val="single" w:sz="6" w:space="0" w:color="auto"/>
              <w:left w:val="nil"/>
              <w:bottom w:val="single" w:sz="12" w:space="0" w:color="auto"/>
              <w:right w:val="nil"/>
            </w:tcBorders>
            <w:shd w:val="clear" w:color="auto" w:fill="auto"/>
            <w:hideMark/>
          </w:tcPr>
          <w:p w14:paraId="53C9F669" w14:textId="77777777" w:rsidR="004B2282" w:rsidRPr="00292E2D" w:rsidRDefault="004B2282" w:rsidP="00FC68A1">
            <w:pPr>
              <w:pStyle w:val="TableHeading"/>
              <w:jc w:val="right"/>
            </w:pPr>
            <w:r w:rsidRPr="00292E2D">
              <w:t>Column 3</w:t>
            </w:r>
          </w:p>
          <w:p w14:paraId="05FF0B37" w14:textId="77777777" w:rsidR="004B2282" w:rsidRPr="00292E2D" w:rsidRDefault="004B2282" w:rsidP="00FC68A1">
            <w:pPr>
              <w:pStyle w:val="TableHeading"/>
              <w:jc w:val="right"/>
            </w:pPr>
            <w:r w:rsidRPr="00292E2D">
              <w:t>Fee ($)</w:t>
            </w:r>
          </w:p>
        </w:tc>
      </w:tr>
      <w:tr w:rsidR="004B2282" w:rsidRPr="00292E2D" w14:paraId="28591B3D" w14:textId="77777777" w:rsidTr="00561DD9">
        <w:tc>
          <w:tcPr>
            <w:tcW w:w="694" w:type="pct"/>
            <w:tcBorders>
              <w:top w:val="single" w:sz="12" w:space="0" w:color="auto"/>
              <w:left w:val="nil"/>
              <w:bottom w:val="single" w:sz="4" w:space="0" w:color="auto"/>
              <w:right w:val="nil"/>
            </w:tcBorders>
            <w:shd w:val="clear" w:color="auto" w:fill="auto"/>
          </w:tcPr>
          <w:p w14:paraId="436B63D7" w14:textId="77777777" w:rsidR="004B2282" w:rsidRPr="00292E2D" w:rsidRDefault="004B2282" w:rsidP="00FC68A1">
            <w:pPr>
              <w:pStyle w:val="Tabletext"/>
            </w:pPr>
            <w:bookmarkStart w:id="156" w:name="CU_6136147"/>
            <w:bookmarkStart w:id="157" w:name="CU_6137627"/>
            <w:bookmarkEnd w:id="156"/>
            <w:bookmarkEnd w:id="157"/>
            <w:r w:rsidRPr="00292E2D">
              <w:rPr>
                <w:snapToGrid w:val="0"/>
              </w:rPr>
              <w:t>585</w:t>
            </w:r>
          </w:p>
        </w:tc>
        <w:tc>
          <w:tcPr>
            <w:tcW w:w="3466" w:type="pct"/>
            <w:tcBorders>
              <w:top w:val="single" w:sz="12" w:space="0" w:color="auto"/>
              <w:left w:val="nil"/>
              <w:bottom w:val="single" w:sz="4" w:space="0" w:color="auto"/>
              <w:right w:val="nil"/>
            </w:tcBorders>
            <w:shd w:val="clear" w:color="auto" w:fill="auto"/>
          </w:tcPr>
          <w:p w14:paraId="09E1FE62" w14:textId="5D75B635" w:rsidR="004B2282" w:rsidRPr="00292E2D" w:rsidRDefault="004B2282" w:rsidP="00FC68A1">
            <w:pPr>
              <w:pStyle w:val="Tabletext"/>
            </w:pPr>
            <w:r w:rsidRPr="00292E2D">
              <w:t>Professional attendance by a general practitioner on one patient on one occasion in an after</w:t>
            </w:r>
            <w:r w:rsidR="00DE7744">
              <w:noBreakHyphen/>
            </w:r>
            <w:r w:rsidRPr="00292E2D">
              <w:t>hours period outside unsociable hours if:</w:t>
            </w:r>
          </w:p>
          <w:p w14:paraId="3DE8AFD2" w14:textId="1DDCE91D" w:rsidR="004B2282" w:rsidRPr="00292E2D" w:rsidRDefault="004B2282" w:rsidP="00FC68A1">
            <w:pPr>
              <w:pStyle w:val="Tablea"/>
            </w:pPr>
            <w:r w:rsidRPr="00292E2D">
              <w:t>(a) the attendance is requested by or on behalf of the patient in the same unbroken after</w:t>
            </w:r>
            <w:r w:rsidR="00DE7744">
              <w:noBreakHyphen/>
            </w:r>
            <w:r w:rsidRPr="00292E2D">
              <w:t>hours period; and</w:t>
            </w:r>
          </w:p>
          <w:p w14:paraId="22ADEA4D" w14:textId="77777777" w:rsidR="004B2282" w:rsidRPr="00292E2D" w:rsidRDefault="004B2282" w:rsidP="00FC68A1">
            <w:pPr>
              <w:pStyle w:val="Tablea"/>
            </w:pPr>
            <w:r w:rsidRPr="00292E2D">
              <w:t>(b) the patient’s medical condition requires urgent assessment; and</w:t>
            </w:r>
          </w:p>
          <w:p w14:paraId="05024BBE" w14:textId="77777777" w:rsidR="004B2282" w:rsidRPr="00292E2D" w:rsidRDefault="004B2282" w:rsidP="00FC68A1">
            <w:pPr>
              <w:pStyle w:val="Tablea"/>
            </w:pPr>
            <w:r w:rsidRPr="00292E2D">
              <w:t>(c) if the attendance is at consulting rooms—it is necessary for the practitioner to return to, and specially open, the consulting rooms for the attendance</w:t>
            </w:r>
          </w:p>
        </w:tc>
        <w:tc>
          <w:tcPr>
            <w:tcW w:w="840" w:type="pct"/>
            <w:tcBorders>
              <w:top w:val="single" w:sz="12" w:space="0" w:color="auto"/>
              <w:left w:val="nil"/>
              <w:bottom w:val="single" w:sz="4" w:space="0" w:color="auto"/>
              <w:right w:val="nil"/>
            </w:tcBorders>
            <w:shd w:val="clear" w:color="auto" w:fill="auto"/>
          </w:tcPr>
          <w:p w14:paraId="44205B3D" w14:textId="475B90DA" w:rsidR="004B2282" w:rsidRPr="00292E2D" w:rsidRDefault="001936CA" w:rsidP="00FC68A1">
            <w:pPr>
              <w:pStyle w:val="Tabletext"/>
              <w:jc w:val="right"/>
            </w:pPr>
            <w:r w:rsidRPr="00292E2D">
              <w:t>133.90</w:t>
            </w:r>
          </w:p>
        </w:tc>
      </w:tr>
      <w:tr w:rsidR="004B2282" w:rsidRPr="00292E2D" w14:paraId="41A32BCF" w14:textId="77777777" w:rsidTr="00561DD9">
        <w:tc>
          <w:tcPr>
            <w:tcW w:w="694" w:type="pct"/>
            <w:tcBorders>
              <w:top w:val="single" w:sz="4" w:space="0" w:color="auto"/>
              <w:left w:val="nil"/>
              <w:bottom w:val="single" w:sz="4" w:space="0" w:color="auto"/>
              <w:right w:val="nil"/>
            </w:tcBorders>
            <w:shd w:val="clear" w:color="auto" w:fill="auto"/>
          </w:tcPr>
          <w:p w14:paraId="7D76B219" w14:textId="77777777" w:rsidR="004B2282" w:rsidRPr="00292E2D" w:rsidRDefault="004B2282" w:rsidP="00FC68A1">
            <w:pPr>
              <w:pStyle w:val="Tabletext"/>
            </w:pPr>
            <w:r w:rsidRPr="00292E2D">
              <w:rPr>
                <w:snapToGrid w:val="0"/>
              </w:rPr>
              <w:t>588</w:t>
            </w:r>
          </w:p>
        </w:tc>
        <w:tc>
          <w:tcPr>
            <w:tcW w:w="3466" w:type="pct"/>
            <w:tcBorders>
              <w:top w:val="single" w:sz="4" w:space="0" w:color="auto"/>
              <w:left w:val="nil"/>
              <w:bottom w:val="single" w:sz="4" w:space="0" w:color="auto"/>
              <w:right w:val="nil"/>
            </w:tcBorders>
            <w:shd w:val="clear" w:color="auto" w:fill="auto"/>
          </w:tcPr>
          <w:p w14:paraId="4D9B5919" w14:textId="5A984516" w:rsidR="004B2282" w:rsidRPr="00292E2D" w:rsidRDefault="004B2282" w:rsidP="00FC68A1">
            <w:pPr>
              <w:pStyle w:val="Tabletext"/>
              <w:rPr>
                <w:snapToGrid w:val="0"/>
              </w:rPr>
            </w:pPr>
            <w:r w:rsidRPr="00292E2D">
              <w:rPr>
                <w:snapToGrid w:val="0"/>
              </w:rPr>
              <w:t>Professional attendance by a medical practitioner on one patient on one occasion</w:t>
            </w:r>
            <w:r w:rsidRPr="00292E2D">
              <w:t xml:space="preserve"> in an after</w:t>
            </w:r>
            <w:r w:rsidR="00DE7744">
              <w:noBreakHyphen/>
            </w:r>
            <w:r w:rsidRPr="00292E2D">
              <w:t>hours period outside unsociable hours if</w:t>
            </w:r>
            <w:r w:rsidRPr="00292E2D">
              <w:rPr>
                <w:snapToGrid w:val="0"/>
              </w:rPr>
              <w:t>:</w:t>
            </w:r>
          </w:p>
          <w:p w14:paraId="5BB60333" w14:textId="5FADBC87" w:rsidR="004B2282" w:rsidRPr="00292E2D" w:rsidRDefault="004B2282" w:rsidP="00FC68A1">
            <w:pPr>
              <w:pStyle w:val="Tablea"/>
            </w:pPr>
            <w:r w:rsidRPr="00292E2D">
              <w:rPr>
                <w:snapToGrid w:val="0"/>
              </w:rPr>
              <w:t>(</w:t>
            </w:r>
            <w:r w:rsidRPr="00292E2D">
              <w:t>a) the attendance is requested by or on behalf of the patient in the same unbroken after</w:t>
            </w:r>
            <w:r w:rsidR="00DE7744">
              <w:noBreakHyphen/>
            </w:r>
            <w:r w:rsidRPr="00292E2D">
              <w:t>hours period; and</w:t>
            </w:r>
          </w:p>
          <w:p w14:paraId="70A5A3AD" w14:textId="77777777" w:rsidR="004B2282" w:rsidRPr="00292E2D" w:rsidRDefault="004B2282" w:rsidP="00FC68A1">
            <w:pPr>
              <w:pStyle w:val="Tablea"/>
            </w:pPr>
            <w:r w:rsidRPr="00292E2D">
              <w:t>(b) the patient’s medical condition requires urgent assessment; and</w:t>
            </w:r>
          </w:p>
          <w:p w14:paraId="1D85101F" w14:textId="0A08A59E" w:rsidR="004B2282" w:rsidRPr="00292E2D" w:rsidRDefault="004B2282" w:rsidP="00FC68A1">
            <w:pPr>
              <w:pStyle w:val="Tablea"/>
            </w:pPr>
            <w:r w:rsidRPr="00292E2D">
              <w:t>(c) the attendance is in an after</w:t>
            </w:r>
            <w:r w:rsidR="00DE7744">
              <w:noBreakHyphen/>
            </w:r>
            <w:r w:rsidRPr="00292E2D">
              <w:t>hours rural area; and</w:t>
            </w:r>
          </w:p>
          <w:p w14:paraId="14C83AE0" w14:textId="77777777" w:rsidR="004B2282" w:rsidRPr="00292E2D" w:rsidRDefault="004B2282" w:rsidP="00FC68A1">
            <w:pPr>
              <w:pStyle w:val="Tablea"/>
            </w:pPr>
            <w:r w:rsidRPr="00292E2D">
              <w:t>(d)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60874D09" w14:textId="1ED0E61F" w:rsidR="004B2282" w:rsidRPr="00292E2D" w:rsidRDefault="001936CA" w:rsidP="00FC68A1">
            <w:pPr>
              <w:pStyle w:val="Tabletext"/>
              <w:jc w:val="right"/>
            </w:pPr>
            <w:r w:rsidRPr="00292E2D">
              <w:t>133.90</w:t>
            </w:r>
          </w:p>
        </w:tc>
      </w:tr>
      <w:tr w:rsidR="004B2282" w:rsidRPr="00292E2D" w14:paraId="17B93E92" w14:textId="77777777" w:rsidTr="00561DD9">
        <w:tc>
          <w:tcPr>
            <w:tcW w:w="694" w:type="pct"/>
            <w:tcBorders>
              <w:top w:val="single" w:sz="4" w:space="0" w:color="auto"/>
              <w:left w:val="nil"/>
              <w:bottom w:val="single" w:sz="4" w:space="0" w:color="auto"/>
              <w:right w:val="nil"/>
            </w:tcBorders>
            <w:shd w:val="clear" w:color="auto" w:fill="auto"/>
          </w:tcPr>
          <w:p w14:paraId="2BD4805D" w14:textId="77777777" w:rsidR="004B2282" w:rsidRPr="00292E2D" w:rsidRDefault="004B2282" w:rsidP="00FC68A1">
            <w:pPr>
              <w:pStyle w:val="Tabletext"/>
            </w:pPr>
            <w:r w:rsidRPr="00292E2D">
              <w:rPr>
                <w:snapToGrid w:val="0"/>
              </w:rPr>
              <w:t>591</w:t>
            </w:r>
          </w:p>
        </w:tc>
        <w:tc>
          <w:tcPr>
            <w:tcW w:w="3466" w:type="pct"/>
            <w:tcBorders>
              <w:top w:val="single" w:sz="4" w:space="0" w:color="auto"/>
              <w:left w:val="nil"/>
              <w:bottom w:val="single" w:sz="4" w:space="0" w:color="auto"/>
              <w:right w:val="nil"/>
            </w:tcBorders>
            <w:shd w:val="clear" w:color="auto" w:fill="auto"/>
          </w:tcPr>
          <w:p w14:paraId="124D334C" w14:textId="3B11D21E" w:rsidR="004B2282" w:rsidRPr="00292E2D" w:rsidRDefault="004B2282" w:rsidP="00FC68A1">
            <w:pPr>
              <w:pStyle w:val="Tabletext"/>
              <w:rPr>
                <w:snapToGrid w:val="0"/>
              </w:rPr>
            </w:pPr>
            <w:r w:rsidRPr="00292E2D">
              <w:rPr>
                <w:snapToGrid w:val="0"/>
              </w:rPr>
              <w:t>Professional attendance by a medical practitioner on one patient on one occasion</w:t>
            </w:r>
            <w:r w:rsidRPr="00292E2D">
              <w:t xml:space="preserve"> in an after</w:t>
            </w:r>
            <w:r w:rsidR="00DE7744">
              <w:noBreakHyphen/>
            </w:r>
            <w:r w:rsidRPr="00292E2D">
              <w:t>hours period outside unsociable hours if</w:t>
            </w:r>
            <w:r w:rsidRPr="00292E2D">
              <w:rPr>
                <w:snapToGrid w:val="0"/>
              </w:rPr>
              <w:t>:</w:t>
            </w:r>
          </w:p>
          <w:p w14:paraId="36B5B756" w14:textId="38DED1BB" w:rsidR="004B2282" w:rsidRPr="00292E2D" w:rsidRDefault="004B2282" w:rsidP="00FC68A1">
            <w:pPr>
              <w:pStyle w:val="Tablea"/>
            </w:pPr>
            <w:r w:rsidRPr="00292E2D">
              <w:rPr>
                <w:snapToGrid w:val="0"/>
              </w:rPr>
              <w:t>(</w:t>
            </w:r>
            <w:r w:rsidRPr="00292E2D">
              <w:t>a) the attendance is requested by or on behalf of the patient in the same unbroken after</w:t>
            </w:r>
            <w:r w:rsidR="00DE7744">
              <w:noBreakHyphen/>
            </w:r>
            <w:r w:rsidRPr="00292E2D">
              <w:t>hours period; and</w:t>
            </w:r>
          </w:p>
          <w:p w14:paraId="74473814" w14:textId="77777777" w:rsidR="004B2282" w:rsidRPr="00292E2D" w:rsidRDefault="004B2282" w:rsidP="00FC68A1">
            <w:pPr>
              <w:pStyle w:val="Tablea"/>
            </w:pPr>
            <w:r w:rsidRPr="00292E2D">
              <w:t>(b) the patient’s medical condition requires urgent assessment; and</w:t>
            </w:r>
          </w:p>
          <w:p w14:paraId="6B3F4F4C" w14:textId="20F212E1" w:rsidR="004B2282" w:rsidRPr="00292E2D" w:rsidRDefault="004B2282" w:rsidP="00FC68A1">
            <w:pPr>
              <w:pStyle w:val="Tablea"/>
            </w:pPr>
            <w:r w:rsidRPr="00292E2D">
              <w:t>(c) the attendance is not in an after</w:t>
            </w:r>
            <w:r w:rsidR="00DE7744">
              <w:noBreakHyphen/>
            </w:r>
            <w:r w:rsidRPr="00292E2D">
              <w:t>hours rural area; and</w:t>
            </w:r>
          </w:p>
          <w:p w14:paraId="76D21682" w14:textId="77777777" w:rsidR="004B2282" w:rsidRPr="00292E2D" w:rsidRDefault="004B2282" w:rsidP="00FC68A1">
            <w:pPr>
              <w:pStyle w:val="Tablea"/>
            </w:pPr>
            <w:r w:rsidRPr="00292E2D">
              <w:t>(d)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74B67BD3" w14:textId="4F18EE74" w:rsidR="004B2282" w:rsidRPr="00292E2D" w:rsidRDefault="001936CA" w:rsidP="00FC68A1">
            <w:pPr>
              <w:pStyle w:val="Tabletext"/>
              <w:jc w:val="right"/>
            </w:pPr>
            <w:r w:rsidRPr="00292E2D">
              <w:t>92.80</w:t>
            </w:r>
          </w:p>
        </w:tc>
      </w:tr>
      <w:tr w:rsidR="004B2282" w:rsidRPr="00292E2D" w14:paraId="78F0AC6A" w14:textId="77777777" w:rsidTr="00561DD9">
        <w:tc>
          <w:tcPr>
            <w:tcW w:w="694" w:type="pct"/>
            <w:tcBorders>
              <w:top w:val="single" w:sz="4" w:space="0" w:color="auto"/>
              <w:left w:val="nil"/>
              <w:bottom w:val="single" w:sz="4" w:space="0" w:color="auto"/>
              <w:right w:val="nil"/>
            </w:tcBorders>
            <w:shd w:val="clear" w:color="auto" w:fill="auto"/>
          </w:tcPr>
          <w:p w14:paraId="38A236B0" w14:textId="77777777" w:rsidR="004B2282" w:rsidRPr="00292E2D" w:rsidRDefault="004B2282" w:rsidP="00FC68A1">
            <w:pPr>
              <w:pStyle w:val="Tabletext"/>
            </w:pPr>
            <w:r w:rsidRPr="00292E2D">
              <w:rPr>
                <w:snapToGrid w:val="0"/>
              </w:rPr>
              <w:t>594</w:t>
            </w:r>
          </w:p>
        </w:tc>
        <w:tc>
          <w:tcPr>
            <w:tcW w:w="3466" w:type="pct"/>
            <w:tcBorders>
              <w:top w:val="single" w:sz="4" w:space="0" w:color="auto"/>
              <w:left w:val="nil"/>
              <w:bottom w:val="single" w:sz="4" w:space="0" w:color="auto"/>
              <w:right w:val="nil"/>
            </w:tcBorders>
            <w:shd w:val="clear" w:color="auto" w:fill="auto"/>
          </w:tcPr>
          <w:p w14:paraId="4218DB00" w14:textId="77777777" w:rsidR="004B2282" w:rsidRPr="00292E2D" w:rsidRDefault="004B2282" w:rsidP="00FC68A1">
            <w:pPr>
              <w:pStyle w:val="Tabletext"/>
            </w:pPr>
            <w:r w:rsidRPr="00292E2D">
              <w:rPr>
                <w:snapToGrid w:val="0"/>
              </w:rPr>
              <w:t>Professional attendance by a medical practitioner—each additional patient at an attendance that qualifies for item 585, 588 or 591 in relation to the first patient</w:t>
            </w:r>
          </w:p>
        </w:tc>
        <w:tc>
          <w:tcPr>
            <w:tcW w:w="840" w:type="pct"/>
            <w:tcBorders>
              <w:top w:val="single" w:sz="4" w:space="0" w:color="auto"/>
              <w:left w:val="nil"/>
              <w:bottom w:val="single" w:sz="4" w:space="0" w:color="auto"/>
              <w:right w:val="nil"/>
            </w:tcBorders>
            <w:shd w:val="clear" w:color="auto" w:fill="auto"/>
          </w:tcPr>
          <w:p w14:paraId="4E965967" w14:textId="0A80C504" w:rsidR="004B2282" w:rsidRPr="00292E2D" w:rsidRDefault="001936CA" w:rsidP="00FC68A1">
            <w:pPr>
              <w:pStyle w:val="Tabletext"/>
              <w:jc w:val="right"/>
            </w:pPr>
            <w:r w:rsidRPr="00292E2D">
              <w:t>43.25</w:t>
            </w:r>
          </w:p>
        </w:tc>
      </w:tr>
      <w:tr w:rsidR="004B2282" w:rsidRPr="00292E2D" w14:paraId="6C7C7431" w14:textId="77777777" w:rsidTr="00561DD9">
        <w:tc>
          <w:tcPr>
            <w:tcW w:w="694" w:type="pct"/>
            <w:tcBorders>
              <w:top w:val="single" w:sz="4" w:space="0" w:color="auto"/>
              <w:left w:val="nil"/>
              <w:bottom w:val="single" w:sz="4" w:space="0" w:color="auto"/>
              <w:right w:val="nil"/>
            </w:tcBorders>
            <w:shd w:val="clear" w:color="auto" w:fill="auto"/>
          </w:tcPr>
          <w:p w14:paraId="44136335" w14:textId="77777777" w:rsidR="004B2282" w:rsidRPr="00292E2D" w:rsidRDefault="004B2282" w:rsidP="00FC68A1">
            <w:pPr>
              <w:pStyle w:val="Tabletext"/>
            </w:pPr>
            <w:r w:rsidRPr="00292E2D">
              <w:rPr>
                <w:snapToGrid w:val="0"/>
              </w:rPr>
              <w:t>599</w:t>
            </w:r>
          </w:p>
        </w:tc>
        <w:tc>
          <w:tcPr>
            <w:tcW w:w="3466" w:type="pct"/>
            <w:tcBorders>
              <w:top w:val="single" w:sz="4" w:space="0" w:color="auto"/>
              <w:left w:val="nil"/>
              <w:bottom w:val="single" w:sz="4" w:space="0" w:color="auto"/>
              <w:right w:val="nil"/>
            </w:tcBorders>
            <w:shd w:val="clear" w:color="auto" w:fill="auto"/>
          </w:tcPr>
          <w:p w14:paraId="36D1B61B" w14:textId="77777777" w:rsidR="004B2282" w:rsidRPr="00292E2D" w:rsidRDefault="004B2282" w:rsidP="00FC68A1">
            <w:pPr>
              <w:pStyle w:val="Tabletext"/>
              <w:rPr>
                <w:snapToGrid w:val="0"/>
              </w:rPr>
            </w:pPr>
            <w:r w:rsidRPr="00292E2D">
              <w:rPr>
                <w:snapToGrid w:val="0"/>
              </w:rPr>
              <w:t>Professional attendance by a general practitioner on one patient on one occasion in unsociable hours if:</w:t>
            </w:r>
          </w:p>
          <w:p w14:paraId="2643F916" w14:textId="647E3602" w:rsidR="004B2282" w:rsidRPr="00292E2D" w:rsidRDefault="004B2282" w:rsidP="00FC68A1">
            <w:pPr>
              <w:pStyle w:val="Tablea"/>
            </w:pPr>
            <w:r w:rsidRPr="00292E2D">
              <w:t>(a) the attendance is requested by or on behalf of the patient in the same unbroken after</w:t>
            </w:r>
            <w:r w:rsidR="00DE7744">
              <w:noBreakHyphen/>
            </w:r>
            <w:r w:rsidRPr="00292E2D">
              <w:t>hours period; and</w:t>
            </w:r>
          </w:p>
          <w:p w14:paraId="18B77B37" w14:textId="77777777" w:rsidR="004B2282" w:rsidRPr="00292E2D" w:rsidRDefault="004B2282" w:rsidP="00FC68A1">
            <w:pPr>
              <w:pStyle w:val="Tablea"/>
            </w:pPr>
            <w:r w:rsidRPr="00292E2D">
              <w:t>(b) the patient’s medical condition requires urgent assessment; and</w:t>
            </w:r>
          </w:p>
          <w:p w14:paraId="51FEA5A0" w14:textId="77777777" w:rsidR="004B2282" w:rsidRPr="00292E2D" w:rsidRDefault="004B2282" w:rsidP="00FC68A1">
            <w:pPr>
              <w:pStyle w:val="Tablea"/>
            </w:pPr>
            <w:r w:rsidRPr="00292E2D">
              <w:t>(c)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3124D141" w14:textId="0912DB03" w:rsidR="004B2282" w:rsidRPr="00292E2D" w:rsidRDefault="001936CA" w:rsidP="00FC68A1">
            <w:pPr>
              <w:pStyle w:val="Tabletext"/>
              <w:jc w:val="right"/>
            </w:pPr>
            <w:r w:rsidRPr="00292E2D">
              <w:t>157.80</w:t>
            </w:r>
          </w:p>
        </w:tc>
      </w:tr>
      <w:tr w:rsidR="004B2282" w:rsidRPr="00292E2D" w14:paraId="29C45CE3" w14:textId="77777777" w:rsidTr="00561DD9">
        <w:tc>
          <w:tcPr>
            <w:tcW w:w="694" w:type="pct"/>
            <w:tcBorders>
              <w:top w:val="single" w:sz="4" w:space="0" w:color="auto"/>
              <w:left w:val="nil"/>
              <w:bottom w:val="single" w:sz="12" w:space="0" w:color="auto"/>
              <w:right w:val="nil"/>
            </w:tcBorders>
            <w:shd w:val="clear" w:color="auto" w:fill="auto"/>
          </w:tcPr>
          <w:p w14:paraId="7D8263DF" w14:textId="77777777" w:rsidR="004B2282" w:rsidRPr="00292E2D" w:rsidRDefault="004B2282" w:rsidP="00FC68A1">
            <w:pPr>
              <w:pStyle w:val="Tabletext"/>
            </w:pPr>
            <w:r w:rsidRPr="00292E2D">
              <w:rPr>
                <w:snapToGrid w:val="0"/>
              </w:rPr>
              <w:t>600</w:t>
            </w:r>
          </w:p>
        </w:tc>
        <w:tc>
          <w:tcPr>
            <w:tcW w:w="3466" w:type="pct"/>
            <w:tcBorders>
              <w:top w:val="single" w:sz="4" w:space="0" w:color="auto"/>
              <w:left w:val="nil"/>
              <w:bottom w:val="single" w:sz="12" w:space="0" w:color="auto"/>
              <w:right w:val="nil"/>
            </w:tcBorders>
            <w:shd w:val="clear" w:color="auto" w:fill="auto"/>
          </w:tcPr>
          <w:p w14:paraId="0E3E6DC2" w14:textId="77777777" w:rsidR="004B2282" w:rsidRPr="00292E2D" w:rsidRDefault="004B2282" w:rsidP="00FC68A1">
            <w:pPr>
              <w:pStyle w:val="Tabletext"/>
              <w:rPr>
                <w:snapToGrid w:val="0"/>
              </w:rPr>
            </w:pPr>
            <w:r w:rsidRPr="00292E2D">
              <w:rPr>
                <w:snapToGrid w:val="0"/>
              </w:rPr>
              <w:t>Professional attendance by a medical practitioner (other than a general practitioner) on one patient on one occasion in unsociable hours if:</w:t>
            </w:r>
          </w:p>
          <w:p w14:paraId="0C0555D1" w14:textId="46749E72" w:rsidR="004B2282" w:rsidRPr="00292E2D" w:rsidRDefault="004B2282" w:rsidP="00FC68A1">
            <w:pPr>
              <w:pStyle w:val="Tablea"/>
            </w:pPr>
            <w:r w:rsidRPr="00292E2D">
              <w:t>(a) the attendance is requested by or on behalf of the patient in the same unbroken after</w:t>
            </w:r>
            <w:r w:rsidR="00DE7744">
              <w:noBreakHyphen/>
            </w:r>
            <w:r w:rsidRPr="00292E2D">
              <w:t>hours period; and</w:t>
            </w:r>
          </w:p>
          <w:p w14:paraId="43B9D817" w14:textId="77777777" w:rsidR="004B2282" w:rsidRPr="00292E2D" w:rsidRDefault="004B2282" w:rsidP="00FC68A1">
            <w:pPr>
              <w:pStyle w:val="Tablea"/>
            </w:pPr>
            <w:r w:rsidRPr="00292E2D">
              <w:t>(b) the patient’s medical condition requires urgent assessment; and</w:t>
            </w:r>
          </w:p>
          <w:p w14:paraId="4BA3C7CA" w14:textId="77777777" w:rsidR="004B2282" w:rsidRPr="00292E2D" w:rsidRDefault="004B2282" w:rsidP="00FC68A1">
            <w:pPr>
              <w:pStyle w:val="Tablea"/>
            </w:pPr>
            <w:r w:rsidRPr="00292E2D">
              <w:t>(c) if the attendance is at consulting rooms—it is necessary for the practitioner to return to, and specially open, the consulting rooms for the attendance</w:t>
            </w:r>
          </w:p>
        </w:tc>
        <w:tc>
          <w:tcPr>
            <w:tcW w:w="840" w:type="pct"/>
            <w:tcBorders>
              <w:top w:val="single" w:sz="4" w:space="0" w:color="auto"/>
              <w:left w:val="nil"/>
              <w:bottom w:val="single" w:sz="12" w:space="0" w:color="auto"/>
              <w:right w:val="nil"/>
            </w:tcBorders>
            <w:shd w:val="clear" w:color="auto" w:fill="auto"/>
          </w:tcPr>
          <w:p w14:paraId="65347DA0" w14:textId="3368AA2D" w:rsidR="004B2282" w:rsidRPr="00292E2D" w:rsidRDefault="001936CA" w:rsidP="00FC68A1">
            <w:pPr>
              <w:pStyle w:val="Tabletext"/>
              <w:jc w:val="right"/>
            </w:pPr>
            <w:r w:rsidRPr="00292E2D">
              <w:t>126.10</w:t>
            </w:r>
          </w:p>
        </w:tc>
      </w:tr>
    </w:tbl>
    <w:p w14:paraId="6D2C2A4F" w14:textId="77777777" w:rsidR="004B2282" w:rsidRPr="00292E2D" w:rsidRDefault="004B2282" w:rsidP="004B2282">
      <w:pPr>
        <w:pStyle w:val="Tabletext"/>
      </w:pPr>
    </w:p>
    <w:p w14:paraId="525FFB3B" w14:textId="77777777" w:rsidR="004B2282" w:rsidRPr="00292E2D" w:rsidRDefault="004B2282" w:rsidP="001B7128">
      <w:pPr>
        <w:pStyle w:val="ActHead3"/>
        <w:pageBreakBefore/>
      </w:pPr>
      <w:bookmarkStart w:id="158" w:name="_Toc48895157"/>
      <w:r w:rsidRPr="00DE7744">
        <w:rPr>
          <w:rStyle w:val="CharDivNo"/>
        </w:rPr>
        <w:t>Division 2.15</w:t>
      </w:r>
      <w:r w:rsidRPr="00292E2D">
        <w:t>—</w:t>
      </w:r>
      <w:r w:rsidRPr="00DE7744">
        <w:rPr>
          <w:rStyle w:val="CharDivText"/>
        </w:rPr>
        <w:t>Group A14: Health assessments</w:t>
      </w:r>
      <w:bookmarkEnd w:id="158"/>
    </w:p>
    <w:p w14:paraId="4735DAE1" w14:textId="77777777" w:rsidR="004B2282" w:rsidRPr="00292E2D" w:rsidRDefault="004B2282" w:rsidP="004B2282">
      <w:pPr>
        <w:pStyle w:val="ActHead5"/>
      </w:pPr>
      <w:bookmarkStart w:id="159" w:name="_Toc48895158"/>
      <w:r w:rsidRPr="00DE7744">
        <w:rPr>
          <w:rStyle w:val="CharSectno"/>
        </w:rPr>
        <w:t>2.15.1</w:t>
      </w:r>
      <w:r w:rsidRPr="00292E2D">
        <w:t xml:space="preserve">  Restrictions on items in Group A14</w:t>
      </w:r>
      <w:bookmarkEnd w:id="159"/>
    </w:p>
    <w:p w14:paraId="781AB869" w14:textId="77777777" w:rsidR="004B2282" w:rsidRPr="00292E2D" w:rsidRDefault="004B2282" w:rsidP="004B2282">
      <w:pPr>
        <w:pStyle w:val="subsection"/>
      </w:pPr>
      <w:r w:rsidRPr="00292E2D">
        <w:tab/>
      </w:r>
      <w:r w:rsidRPr="00292E2D">
        <w:tab/>
        <w:t>Items 701 to 715 apply only to a service provided in the course of a personal attendance by a single general practitioner on a single patient.</w:t>
      </w:r>
    </w:p>
    <w:p w14:paraId="342189B5" w14:textId="77777777" w:rsidR="004B2282" w:rsidRPr="00292E2D" w:rsidRDefault="004B2282" w:rsidP="004B2282">
      <w:pPr>
        <w:pStyle w:val="ActHead5"/>
      </w:pPr>
      <w:bookmarkStart w:id="160" w:name="_Toc48895159"/>
      <w:r w:rsidRPr="00DE7744">
        <w:rPr>
          <w:rStyle w:val="CharSectno"/>
        </w:rPr>
        <w:t>2.15.2</w:t>
      </w:r>
      <w:r w:rsidRPr="00292E2D">
        <w:t xml:space="preserve">  Types of health assessments</w:t>
      </w:r>
      <w:bookmarkEnd w:id="160"/>
    </w:p>
    <w:p w14:paraId="05ACBE72" w14:textId="77777777" w:rsidR="004B2282" w:rsidRPr="00292E2D" w:rsidRDefault="004B2282" w:rsidP="004B2282">
      <w:pPr>
        <w:pStyle w:val="subsection"/>
      </w:pPr>
      <w:r w:rsidRPr="00292E2D">
        <w:tab/>
        <w:t>(1)</w:t>
      </w:r>
      <w:r w:rsidRPr="00292E2D">
        <w:tab/>
        <w:t>The following health assessments may be performed under item 701, 703, 705 or 707:</w:t>
      </w:r>
    </w:p>
    <w:p w14:paraId="4F12DF26" w14:textId="77777777" w:rsidR="004B2282" w:rsidRPr="00292E2D" w:rsidRDefault="004B2282" w:rsidP="004B2282">
      <w:pPr>
        <w:pStyle w:val="paragraph"/>
      </w:pPr>
      <w:r w:rsidRPr="00292E2D">
        <w:tab/>
        <w:t>(a)</w:t>
      </w:r>
      <w:r w:rsidRPr="00292E2D">
        <w:tab/>
        <w:t>a Type 2 Diabetes Risk Evaluation, in accordance with clause 2.15.4, for a patient who:</w:t>
      </w:r>
    </w:p>
    <w:p w14:paraId="22079670" w14:textId="77777777" w:rsidR="004B2282" w:rsidRPr="00292E2D" w:rsidRDefault="004B2282" w:rsidP="004B2282">
      <w:pPr>
        <w:pStyle w:val="paragraphsub"/>
      </w:pPr>
      <w:r w:rsidRPr="00292E2D">
        <w:tab/>
        <w:t>(i)</w:t>
      </w:r>
      <w:r w:rsidRPr="00292E2D">
        <w:tab/>
        <w:t>is at least 40 years old and under 50 years old; and</w:t>
      </w:r>
    </w:p>
    <w:p w14:paraId="1823142B" w14:textId="77777777" w:rsidR="004B2282" w:rsidRPr="00292E2D" w:rsidRDefault="004B2282" w:rsidP="004B2282">
      <w:pPr>
        <w:pStyle w:val="paragraphsub"/>
      </w:pPr>
      <w:r w:rsidRPr="00292E2D">
        <w:tab/>
        <w:t>(ii)</w:t>
      </w:r>
      <w:r w:rsidRPr="00292E2D">
        <w:tab/>
        <w:t>has a high risk of developing type 2 diabetes as determined by the Australian Type 2 Diabetes Risk Assessment Tool; and</w:t>
      </w:r>
    </w:p>
    <w:p w14:paraId="14C9620E" w14:textId="35723015" w:rsidR="004B2282" w:rsidRPr="00292E2D" w:rsidRDefault="004B2282" w:rsidP="004B2282">
      <w:pPr>
        <w:pStyle w:val="paragraphsub"/>
      </w:pPr>
      <w:r w:rsidRPr="00292E2D">
        <w:tab/>
        <w:t>(iii)</w:t>
      </w:r>
      <w:r w:rsidRPr="00292E2D">
        <w:tab/>
        <w:t>is not an in</w:t>
      </w:r>
      <w:r w:rsidR="00DE7744">
        <w:noBreakHyphen/>
      </w:r>
      <w:r w:rsidRPr="00292E2D">
        <w:t>patient of a hospital;</w:t>
      </w:r>
    </w:p>
    <w:p w14:paraId="0CC381EA" w14:textId="77777777" w:rsidR="004B2282" w:rsidRPr="00292E2D" w:rsidRDefault="004B2282" w:rsidP="004B2282">
      <w:pPr>
        <w:pStyle w:val="paragraph"/>
      </w:pPr>
      <w:r w:rsidRPr="00292E2D">
        <w:tab/>
        <w:t>(b)</w:t>
      </w:r>
      <w:r w:rsidRPr="00292E2D">
        <w:tab/>
        <w:t>a 45 year old Health Assessment, in accordance with clause 2.15.5, for a patient who is:</w:t>
      </w:r>
    </w:p>
    <w:p w14:paraId="435BA4C8" w14:textId="77777777" w:rsidR="004B2282" w:rsidRPr="00292E2D" w:rsidRDefault="004B2282" w:rsidP="004B2282">
      <w:pPr>
        <w:pStyle w:val="paragraphsub"/>
      </w:pPr>
      <w:r w:rsidRPr="00292E2D">
        <w:tab/>
        <w:t>(i)</w:t>
      </w:r>
      <w:r w:rsidRPr="00292E2D">
        <w:tab/>
        <w:t>at least 45 years old and under 50 years old; and</w:t>
      </w:r>
    </w:p>
    <w:p w14:paraId="2DCD5E08" w14:textId="77777777" w:rsidR="004B2282" w:rsidRPr="00292E2D" w:rsidRDefault="004B2282" w:rsidP="004B2282">
      <w:pPr>
        <w:pStyle w:val="paragraphsub"/>
      </w:pPr>
      <w:r w:rsidRPr="00292E2D">
        <w:tab/>
        <w:t>(ii)</w:t>
      </w:r>
      <w:r w:rsidRPr="00292E2D">
        <w:tab/>
        <w:t>at risk of developing a chronic disease; and</w:t>
      </w:r>
    </w:p>
    <w:p w14:paraId="3A9D166C" w14:textId="6541C75C" w:rsidR="004B2282" w:rsidRPr="00292E2D" w:rsidRDefault="004B2282" w:rsidP="004B2282">
      <w:pPr>
        <w:pStyle w:val="paragraphsub"/>
      </w:pPr>
      <w:r w:rsidRPr="00292E2D">
        <w:tab/>
        <w:t>(iii)</w:t>
      </w:r>
      <w:r w:rsidRPr="00292E2D">
        <w:tab/>
        <w:t>not an in</w:t>
      </w:r>
      <w:r w:rsidR="00DE7744">
        <w:noBreakHyphen/>
      </w:r>
      <w:r w:rsidRPr="00292E2D">
        <w:t>patient of a hospital or a care recipient in a residential aged care facility;</w:t>
      </w:r>
    </w:p>
    <w:p w14:paraId="37720BF2" w14:textId="77777777" w:rsidR="004B2282" w:rsidRPr="00292E2D" w:rsidRDefault="004B2282" w:rsidP="004B2282">
      <w:pPr>
        <w:pStyle w:val="paragraph"/>
      </w:pPr>
      <w:r w:rsidRPr="00292E2D">
        <w:tab/>
        <w:t>(c)</w:t>
      </w:r>
      <w:r w:rsidRPr="00292E2D">
        <w:tab/>
        <w:t>an Older Person’s Health Assessment, in accordance with clause 2.15.6, for a patient who is:</w:t>
      </w:r>
    </w:p>
    <w:p w14:paraId="2D410D2B" w14:textId="77777777" w:rsidR="004B2282" w:rsidRPr="00292E2D" w:rsidRDefault="004B2282" w:rsidP="004B2282">
      <w:pPr>
        <w:pStyle w:val="paragraphsub"/>
      </w:pPr>
      <w:r w:rsidRPr="00292E2D">
        <w:tab/>
        <w:t>(i)</w:t>
      </w:r>
      <w:r w:rsidRPr="00292E2D">
        <w:tab/>
        <w:t>at least 75 years old; and</w:t>
      </w:r>
    </w:p>
    <w:p w14:paraId="33A304B0" w14:textId="749FAE51" w:rsidR="004B2282" w:rsidRPr="00292E2D" w:rsidRDefault="004B2282" w:rsidP="004B2282">
      <w:pPr>
        <w:pStyle w:val="paragraphsub"/>
      </w:pPr>
      <w:r w:rsidRPr="00292E2D">
        <w:tab/>
        <w:t>(ii)</w:t>
      </w:r>
      <w:r w:rsidRPr="00292E2D">
        <w:tab/>
        <w:t>not an in</w:t>
      </w:r>
      <w:r w:rsidR="00DE7744">
        <w:noBreakHyphen/>
      </w:r>
      <w:r w:rsidRPr="00292E2D">
        <w:t>patient of a hospital or a care recipient in a residential aged care facility;</w:t>
      </w:r>
    </w:p>
    <w:p w14:paraId="0FF79428" w14:textId="77777777" w:rsidR="004B2282" w:rsidRPr="00292E2D" w:rsidRDefault="004B2282" w:rsidP="004B2282">
      <w:pPr>
        <w:pStyle w:val="paragraph"/>
      </w:pPr>
      <w:r w:rsidRPr="00292E2D">
        <w:tab/>
        <w:t>(d)</w:t>
      </w:r>
      <w:r w:rsidRPr="00292E2D">
        <w:tab/>
        <w:t>a Comprehensive Medical Assessment, in accordance with clause 2.15.7, for a patient who is a care recipient in a residential aged care facility;</w:t>
      </w:r>
    </w:p>
    <w:p w14:paraId="27FB6932" w14:textId="7182B2F2" w:rsidR="004B2282" w:rsidRPr="00292E2D" w:rsidRDefault="004B2282" w:rsidP="004B2282">
      <w:pPr>
        <w:pStyle w:val="paragraph"/>
      </w:pPr>
      <w:r w:rsidRPr="00292E2D">
        <w:tab/>
        <w:t>(e)</w:t>
      </w:r>
      <w:r w:rsidRPr="00292E2D">
        <w:tab/>
        <w:t>a health assessment, in accordance with clause 2.15.8, for a person with an intellectual disability, if the patient is not an in</w:t>
      </w:r>
      <w:r w:rsidR="00DE7744">
        <w:noBreakHyphen/>
      </w:r>
      <w:r w:rsidRPr="00292E2D">
        <w:t>patient of a hospital or a care recipient in a residential aged care facility;</w:t>
      </w:r>
    </w:p>
    <w:p w14:paraId="72FF7283" w14:textId="77777777" w:rsidR="004B2282" w:rsidRPr="00292E2D" w:rsidRDefault="004B2282" w:rsidP="004B2282">
      <w:pPr>
        <w:pStyle w:val="paragraph"/>
      </w:pPr>
      <w:r w:rsidRPr="00292E2D">
        <w:tab/>
        <w:t>(f)</w:t>
      </w:r>
      <w:r w:rsidRPr="00292E2D">
        <w:tab/>
        <w:t xml:space="preserve">a </w:t>
      </w:r>
      <w:r w:rsidRPr="00292E2D">
        <w:rPr>
          <w:rStyle w:val="Strong"/>
          <w:b w:val="0"/>
        </w:rPr>
        <w:t>health assessment</w:t>
      </w:r>
      <w:r w:rsidRPr="00292E2D">
        <w:t>, in accordance with clause 2.15.9,</w:t>
      </w:r>
      <w:r w:rsidRPr="00292E2D">
        <w:rPr>
          <w:rStyle w:val="Strong"/>
        </w:rPr>
        <w:t xml:space="preserve"> </w:t>
      </w:r>
      <w:r w:rsidRPr="00292E2D">
        <w:rPr>
          <w:rStyle w:val="Strong"/>
          <w:b w:val="0"/>
        </w:rPr>
        <w:t>for a patient</w:t>
      </w:r>
      <w:r w:rsidRPr="00292E2D">
        <w:t xml:space="preserve"> who:</w:t>
      </w:r>
    </w:p>
    <w:p w14:paraId="4CD8F324" w14:textId="77777777" w:rsidR="004B2282" w:rsidRPr="00292E2D" w:rsidRDefault="004B2282" w:rsidP="004B2282">
      <w:pPr>
        <w:pStyle w:val="paragraphsub"/>
      </w:pPr>
      <w:r w:rsidRPr="00292E2D">
        <w:tab/>
        <w:t>(i)</w:t>
      </w:r>
      <w:r w:rsidRPr="00292E2D">
        <w:tab/>
        <w:t>is a refugee or humanitarian entrant, with eligibility for Medicare; and</w:t>
      </w:r>
    </w:p>
    <w:p w14:paraId="39F4871E" w14:textId="77777777" w:rsidR="004B2282" w:rsidRPr="00292E2D" w:rsidRDefault="004B2282" w:rsidP="004B2282">
      <w:pPr>
        <w:pStyle w:val="paragraphsub"/>
      </w:pPr>
      <w:r w:rsidRPr="00292E2D">
        <w:tab/>
        <w:t>(ii)</w:t>
      </w:r>
      <w:r w:rsidRPr="00292E2D">
        <w:tab/>
        <w:t>either:</w:t>
      </w:r>
    </w:p>
    <w:p w14:paraId="74F057F9" w14:textId="77777777" w:rsidR="004B2282" w:rsidRPr="00292E2D" w:rsidRDefault="004B2282" w:rsidP="004B2282">
      <w:pPr>
        <w:pStyle w:val="paragraphsub-sub"/>
      </w:pPr>
      <w:r w:rsidRPr="00292E2D">
        <w:tab/>
        <w:t>(A)</w:t>
      </w:r>
      <w:r w:rsidRPr="00292E2D">
        <w:tab/>
        <w:t>holds a relevant visa that the person has held for less than 12 months at the time of the assessment; or</w:t>
      </w:r>
    </w:p>
    <w:p w14:paraId="436BCFA3" w14:textId="77777777" w:rsidR="004B2282" w:rsidRPr="00292E2D" w:rsidRDefault="004B2282" w:rsidP="004B2282">
      <w:pPr>
        <w:pStyle w:val="paragraphsub-sub"/>
      </w:pPr>
      <w:r w:rsidRPr="00292E2D">
        <w:tab/>
        <w:t>(B)</w:t>
      </w:r>
      <w:r w:rsidRPr="00292E2D">
        <w:tab/>
        <w:t>first entered Australia less than 12 months before the assessment is performed; and</w:t>
      </w:r>
    </w:p>
    <w:p w14:paraId="1A097483" w14:textId="3417491A" w:rsidR="004B2282" w:rsidRPr="00292E2D" w:rsidRDefault="004B2282" w:rsidP="004B2282">
      <w:pPr>
        <w:pStyle w:val="paragraphsub"/>
      </w:pPr>
      <w:r w:rsidRPr="00292E2D">
        <w:tab/>
        <w:t>(iii)</w:t>
      </w:r>
      <w:r w:rsidRPr="00292E2D">
        <w:tab/>
        <w:t>is not an in</w:t>
      </w:r>
      <w:r w:rsidR="00DE7744">
        <w:noBreakHyphen/>
      </w:r>
      <w:r w:rsidRPr="00292E2D">
        <w:t>patient of a hospital or a care recipient in a residential aged care facility;</w:t>
      </w:r>
    </w:p>
    <w:p w14:paraId="77C78653" w14:textId="78CEAC0B" w:rsidR="004B2282" w:rsidRPr="00292E2D" w:rsidRDefault="004B2282" w:rsidP="004B2282">
      <w:pPr>
        <w:pStyle w:val="paragraph"/>
      </w:pPr>
      <w:r w:rsidRPr="00292E2D">
        <w:tab/>
        <w:t>(g)</w:t>
      </w:r>
      <w:r w:rsidRPr="00292E2D">
        <w:tab/>
        <w:t>an Australian Defence Force Post</w:t>
      </w:r>
      <w:r w:rsidR="00DE7744">
        <w:noBreakHyphen/>
      </w:r>
      <w:r w:rsidRPr="00292E2D">
        <w:t>discharge GP Health Assessment, in accordance with clause 2.15.10, for a patient who:</w:t>
      </w:r>
    </w:p>
    <w:p w14:paraId="3C791BF5" w14:textId="77777777" w:rsidR="004B2282" w:rsidRPr="00292E2D" w:rsidRDefault="004B2282" w:rsidP="004B2282">
      <w:pPr>
        <w:pStyle w:val="paragraphsub"/>
      </w:pPr>
      <w:r w:rsidRPr="00292E2D">
        <w:tab/>
        <w:t>(i)</w:t>
      </w:r>
      <w:r w:rsidRPr="00292E2D">
        <w:tab/>
        <w:t xml:space="preserve">is a former member of the Permanent Forces (within the meaning of the </w:t>
      </w:r>
      <w:r w:rsidRPr="00292E2D">
        <w:rPr>
          <w:i/>
        </w:rPr>
        <w:t>Defence Act 1903</w:t>
      </w:r>
      <w:r w:rsidRPr="00292E2D">
        <w:t>) or a former member of the Reserves (within the meaning of that Act); and</w:t>
      </w:r>
    </w:p>
    <w:p w14:paraId="0D325EF2" w14:textId="77777777" w:rsidR="004B2282" w:rsidRPr="00292E2D" w:rsidRDefault="004B2282" w:rsidP="004B2282">
      <w:pPr>
        <w:pStyle w:val="paragraphsub"/>
      </w:pPr>
      <w:r w:rsidRPr="00292E2D">
        <w:tab/>
        <w:t>(ii)</w:t>
      </w:r>
      <w:r w:rsidRPr="00292E2D">
        <w:tab/>
        <w:t>has not already received such an assessment.</w:t>
      </w:r>
    </w:p>
    <w:p w14:paraId="607134B1" w14:textId="77777777" w:rsidR="004B2282" w:rsidRPr="00292E2D" w:rsidRDefault="004B2282" w:rsidP="004B2282">
      <w:pPr>
        <w:pStyle w:val="subsection"/>
      </w:pPr>
      <w:r w:rsidRPr="00292E2D">
        <w:tab/>
        <w:t>(2)</w:t>
      </w:r>
      <w:r w:rsidRPr="00292E2D">
        <w:tab/>
        <w:t>In this clause:</w:t>
      </w:r>
    </w:p>
    <w:p w14:paraId="71FF4EC7" w14:textId="77777777" w:rsidR="004B2282" w:rsidRPr="00292E2D" w:rsidRDefault="004B2282" w:rsidP="004B2282">
      <w:pPr>
        <w:pStyle w:val="Definition"/>
      </w:pPr>
      <w:r w:rsidRPr="00292E2D">
        <w:rPr>
          <w:b/>
          <w:i/>
          <w:lang w:eastAsia="en-US"/>
        </w:rPr>
        <w:t>relevant visa</w:t>
      </w:r>
      <w:r w:rsidRPr="00292E2D">
        <w:rPr>
          <w:b/>
          <w:i/>
        </w:rPr>
        <w:t xml:space="preserve"> </w:t>
      </w:r>
      <w:r w:rsidRPr="00292E2D">
        <w:t xml:space="preserve">means any of the following visas granted under the </w:t>
      </w:r>
      <w:r w:rsidRPr="00292E2D">
        <w:rPr>
          <w:i/>
        </w:rPr>
        <w:t>Migration Act 1958</w:t>
      </w:r>
      <w:r w:rsidRPr="00292E2D">
        <w:t>:</w:t>
      </w:r>
    </w:p>
    <w:p w14:paraId="6A7E1862" w14:textId="77777777" w:rsidR="004B2282" w:rsidRPr="00292E2D" w:rsidRDefault="004B2282" w:rsidP="004B2282">
      <w:pPr>
        <w:pStyle w:val="paragraph"/>
      </w:pPr>
      <w:r w:rsidRPr="00292E2D">
        <w:tab/>
        <w:t>(a)</w:t>
      </w:r>
      <w:r w:rsidRPr="00292E2D">
        <w:tab/>
        <w:t>Subclass 070 Bridging (Removal Pending) visa;</w:t>
      </w:r>
    </w:p>
    <w:p w14:paraId="027A5D9E" w14:textId="77777777" w:rsidR="004B2282" w:rsidRPr="00292E2D" w:rsidRDefault="004B2282" w:rsidP="004B2282">
      <w:pPr>
        <w:pStyle w:val="paragraph"/>
      </w:pPr>
      <w:r w:rsidRPr="00292E2D">
        <w:tab/>
        <w:t>(b)</w:t>
      </w:r>
      <w:r w:rsidRPr="00292E2D">
        <w:tab/>
        <w:t>Subclass 200 (Refugee) visa;</w:t>
      </w:r>
    </w:p>
    <w:p w14:paraId="2B662D19" w14:textId="602086B4" w:rsidR="004B2282" w:rsidRPr="00292E2D" w:rsidRDefault="004B2282" w:rsidP="004B2282">
      <w:pPr>
        <w:pStyle w:val="paragraph"/>
      </w:pPr>
      <w:r w:rsidRPr="00292E2D">
        <w:tab/>
        <w:t>(c)</w:t>
      </w:r>
      <w:r w:rsidRPr="00292E2D">
        <w:tab/>
        <w:t>Subclass 201 (In</w:t>
      </w:r>
      <w:r w:rsidR="00DE7744">
        <w:noBreakHyphen/>
      </w:r>
      <w:r w:rsidRPr="00292E2D">
        <w:t>country Special Humanitarian) visa;</w:t>
      </w:r>
    </w:p>
    <w:p w14:paraId="09DCE27E" w14:textId="77777777" w:rsidR="004B2282" w:rsidRPr="00292E2D" w:rsidRDefault="004B2282" w:rsidP="004B2282">
      <w:pPr>
        <w:pStyle w:val="paragraph"/>
      </w:pPr>
      <w:r w:rsidRPr="00292E2D">
        <w:tab/>
        <w:t>(d)</w:t>
      </w:r>
      <w:r w:rsidRPr="00292E2D">
        <w:tab/>
        <w:t>Subclass 202 (Global Special Humanitarian) visa;</w:t>
      </w:r>
    </w:p>
    <w:p w14:paraId="79E9AE0C" w14:textId="77777777" w:rsidR="004B2282" w:rsidRPr="00292E2D" w:rsidRDefault="004B2282" w:rsidP="004B2282">
      <w:pPr>
        <w:pStyle w:val="paragraph"/>
      </w:pPr>
      <w:r w:rsidRPr="00292E2D">
        <w:tab/>
        <w:t>(e)</w:t>
      </w:r>
      <w:r w:rsidRPr="00292E2D">
        <w:tab/>
        <w:t>Subclass 203 (Emergency Rescue) visa;</w:t>
      </w:r>
    </w:p>
    <w:p w14:paraId="14C6FDFE" w14:textId="77777777" w:rsidR="004B2282" w:rsidRPr="00292E2D" w:rsidRDefault="004B2282" w:rsidP="004B2282">
      <w:pPr>
        <w:pStyle w:val="paragraph"/>
      </w:pPr>
      <w:r w:rsidRPr="00292E2D">
        <w:tab/>
        <w:t>(f)</w:t>
      </w:r>
      <w:r w:rsidRPr="00292E2D">
        <w:tab/>
        <w:t>Subclass 204 (Woman at Risk) visa;</w:t>
      </w:r>
    </w:p>
    <w:p w14:paraId="310AC806" w14:textId="77777777" w:rsidR="004B2282" w:rsidRPr="00292E2D" w:rsidRDefault="004B2282" w:rsidP="004B2282">
      <w:pPr>
        <w:pStyle w:val="paragraph"/>
      </w:pPr>
      <w:r w:rsidRPr="00292E2D">
        <w:tab/>
        <w:t>(g)</w:t>
      </w:r>
      <w:r w:rsidRPr="00292E2D">
        <w:tab/>
        <w:t>Subclass 695 (Return Pending) visa;</w:t>
      </w:r>
    </w:p>
    <w:p w14:paraId="05A8645A" w14:textId="77777777" w:rsidR="004B2282" w:rsidRPr="00292E2D" w:rsidRDefault="004B2282" w:rsidP="004B2282">
      <w:pPr>
        <w:pStyle w:val="paragraph"/>
      </w:pPr>
      <w:r w:rsidRPr="00292E2D">
        <w:tab/>
        <w:t>(h)</w:t>
      </w:r>
      <w:r w:rsidRPr="00292E2D">
        <w:tab/>
        <w:t>Subclass 786 (Temporary (Humanitarian Concern)) visa;</w:t>
      </w:r>
    </w:p>
    <w:p w14:paraId="281E7FD4" w14:textId="77777777" w:rsidR="004B2282" w:rsidRPr="00292E2D" w:rsidRDefault="004B2282" w:rsidP="004B2282">
      <w:pPr>
        <w:pStyle w:val="paragraph"/>
      </w:pPr>
      <w:r w:rsidRPr="00292E2D">
        <w:tab/>
        <w:t>(i)</w:t>
      </w:r>
      <w:r w:rsidRPr="00292E2D">
        <w:tab/>
        <w:t>Subclass 866 (Protection) visa.</w:t>
      </w:r>
    </w:p>
    <w:p w14:paraId="351AA528" w14:textId="77777777" w:rsidR="004B2282" w:rsidRPr="00292E2D" w:rsidRDefault="004B2282" w:rsidP="004B2282">
      <w:pPr>
        <w:pStyle w:val="ActHead5"/>
      </w:pPr>
      <w:bookmarkStart w:id="161" w:name="_Toc48895160"/>
      <w:r w:rsidRPr="00DE7744">
        <w:rPr>
          <w:rStyle w:val="CharSectno"/>
        </w:rPr>
        <w:t>2.15.3</w:t>
      </w:r>
      <w:r w:rsidRPr="00292E2D">
        <w:t xml:space="preserve">  Application of item 715</w:t>
      </w:r>
      <w:bookmarkEnd w:id="161"/>
    </w:p>
    <w:p w14:paraId="5A3ED1C3" w14:textId="77777777" w:rsidR="004B2282" w:rsidRPr="00292E2D" w:rsidRDefault="004B2282" w:rsidP="004B2282">
      <w:pPr>
        <w:pStyle w:val="subsection"/>
      </w:pPr>
      <w:r w:rsidRPr="00292E2D">
        <w:tab/>
        <w:t>(1)</w:t>
      </w:r>
      <w:r w:rsidRPr="00292E2D">
        <w:tab/>
        <w:t>Item 715 applies to the following health assessments:</w:t>
      </w:r>
    </w:p>
    <w:p w14:paraId="370204B3" w14:textId="77777777" w:rsidR="004B2282" w:rsidRPr="00292E2D" w:rsidRDefault="004B2282" w:rsidP="004B2282">
      <w:pPr>
        <w:pStyle w:val="paragraph"/>
      </w:pPr>
      <w:r w:rsidRPr="00292E2D">
        <w:tab/>
        <w:t>(a)</w:t>
      </w:r>
      <w:r w:rsidRPr="00292E2D">
        <w:tab/>
        <w:t>an Aboriginal and Torres Strait Islander child health assessment, in accordance with clause 2.15.11, for a patient if the patient is:</w:t>
      </w:r>
    </w:p>
    <w:p w14:paraId="637B1F37" w14:textId="77777777" w:rsidR="004B2282" w:rsidRPr="00292E2D" w:rsidRDefault="004B2282" w:rsidP="004B2282">
      <w:pPr>
        <w:pStyle w:val="paragraphsub"/>
      </w:pPr>
      <w:r w:rsidRPr="00292E2D">
        <w:tab/>
        <w:t>(i)</w:t>
      </w:r>
      <w:r w:rsidRPr="00292E2D">
        <w:tab/>
        <w:t>under 15 years old; and</w:t>
      </w:r>
    </w:p>
    <w:p w14:paraId="0569792B" w14:textId="599B577E" w:rsidR="004B2282" w:rsidRPr="00292E2D" w:rsidRDefault="004B2282" w:rsidP="004B2282">
      <w:pPr>
        <w:pStyle w:val="paragraphsub"/>
      </w:pPr>
      <w:r w:rsidRPr="00292E2D">
        <w:tab/>
        <w:t>(ii)</w:t>
      </w:r>
      <w:r w:rsidRPr="00292E2D">
        <w:tab/>
        <w:t>not an in</w:t>
      </w:r>
      <w:r w:rsidR="00DE7744">
        <w:noBreakHyphen/>
      </w:r>
      <w:r w:rsidRPr="00292E2D">
        <w:t>patient of a hospital or a care recipient in a residential aged care facility;</w:t>
      </w:r>
    </w:p>
    <w:p w14:paraId="3A5A2796" w14:textId="77777777" w:rsidR="004B2282" w:rsidRPr="00292E2D" w:rsidRDefault="004B2282" w:rsidP="004B2282">
      <w:pPr>
        <w:pStyle w:val="paragraph"/>
      </w:pPr>
      <w:r w:rsidRPr="00292E2D">
        <w:tab/>
        <w:t>(b)</w:t>
      </w:r>
      <w:r w:rsidRPr="00292E2D">
        <w:tab/>
        <w:t>an Aboriginal and Torres Strait Islander adult health assessment, in accordance with clause 2.15.12, for a patient if the patient is:</w:t>
      </w:r>
    </w:p>
    <w:p w14:paraId="2FAD6B7A" w14:textId="77777777" w:rsidR="004B2282" w:rsidRPr="00292E2D" w:rsidRDefault="004B2282" w:rsidP="004B2282">
      <w:pPr>
        <w:pStyle w:val="paragraphsub"/>
      </w:pPr>
      <w:r w:rsidRPr="00292E2D">
        <w:tab/>
        <w:t>(i)</w:t>
      </w:r>
      <w:r w:rsidRPr="00292E2D">
        <w:tab/>
        <w:t>at least 15 years old and under 55 years old; and</w:t>
      </w:r>
    </w:p>
    <w:p w14:paraId="2B00F3D3" w14:textId="1DC240AB" w:rsidR="004B2282" w:rsidRPr="00292E2D" w:rsidRDefault="004B2282" w:rsidP="004B2282">
      <w:pPr>
        <w:pStyle w:val="paragraphsub"/>
      </w:pPr>
      <w:r w:rsidRPr="00292E2D">
        <w:tab/>
        <w:t>(ii)</w:t>
      </w:r>
      <w:r w:rsidRPr="00292E2D">
        <w:tab/>
        <w:t>not an in</w:t>
      </w:r>
      <w:r w:rsidR="00DE7744">
        <w:noBreakHyphen/>
      </w:r>
      <w:r w:rsidRPr="00292E2D">
        <w:t>patient of a hospital or a care recipient in a residential aged care facility;</w:t>
      </w:r>
    </w:p>
    <w:p w14:paraId="5E96AA96" w14:textId="77777777" w:rsidR="004B2282" w:rsidRPr="00292E2D" w:rsidRDefault="004B2282" w:rsidP="004B2282">
      <w:pPr>
        <w:pStyle w:val="paragraph"/>
      </w:pPr>
      <w:r w:rsidRPr="00292E2D">
        <w:tab/>
        <w:t>(c)</w:t>
      </w:r>
      <w:r w:rsidRPr="00292E2D">
        <w:tab/>
        <w:t>an Aboriginal and Torres Strait Islander Older Person’s Health Assessment, in accordance with clause 2.15.13, for a patient if the patient</w:t>
      </w:r>
      <w:r w:rsidRPr="00292E2D">
        <w:rPr>
          <w:bCs/>
        </w:rPr>
        <w:t xml:space="preserve"> is:</w:t>
      </w:r>
    </w:p>
    <w:p w14:paraId="551B1A87" w14:textId="77777777" w:rsidR="004B2282" w:rsidRPr="00292E2D" w:rsidRDefault="004B2282" w:rsidP="004B2282">
      <w:pPr>
        <w:pStyle w:val="paragraphsub"/>
      </w:pPr>
      <w:r w:rsidRPr="00292E2D">
        <w:tab/>
        <w:t>(i)</w:t>
      </w:r>
      <w:r w:rsidRPr="00292E2D">
        <w:tab/>
        <w:t>at least 55 years old; and</w:t>
      </w:r>
    </w:p>
    <w:p w14:paraId="0BD58550" w14:textId="30A4750E" w:rsidR="004B2282" w:rsidRPr="00292E2D" w:rsidRDefault="004B2282" w:rsidP="004B2282">
      <w:pPr>
        <w:pStyle w:val="paragraphsub"/>
      </w:pPr>
      <w:r w:rsidRPr="00292E2D">
        <w:tab/>
        <w:t>(ii)</w:t>
      </w:r>
      <w:r w:rsidRPr="00292E2D">
        <w:tab/>
        <w:t>not an in</w:t>
      </w:r>
      <w:r w:rsidR="00DE7744">
        <w:noBreakHyphen/>
      </w:r>
      <w:r w:rsidRPr="00292E2D">
        <w:t>patient of a hospital or a care recipient in a residential aged care facility.</w:t>
      </w:r>
    </w:p>
    <w:p w14:paraId="1968007E" w14:textId="77777777" w:rsidR="004B2282" w:rsidRPr="00292E2D" w:rsidRDefault="004B2282" w:rsidP="004B2282">
      <w:pPr>
        <w:pStyle w:val="subsection"/>
      </w:pPr>
      <w:r w:rsidRPr="00292E2D">
        <w:tab/>
        <w:t>(2)</w:t>
      </w:r>
      <w:r w:rsidRPr="00292E2D">
        <w:tab/>
        <w:t>For the purpose of item 715, a person is of Aboriginal or Torres Strait Islander descent if the person identifies as being of that descent.</w:t>
      </w:r>
    </w:p>
    <w:p w14:paraId="45E79E9D" w14:textId="77777777" w:rsidR="004B2282" w:rsidRPr="00292E2D" w:rsidRDefault="004B2282" w:rsidP="004B2282">
      <w:pPr>
        <w:pStyle w:val="ActHead5"/>
      </w:pPr>
      <w:bookmarkStart w:id="162" w:name="_Toc48895161"/>
      <w:r w:rsidRPr="00DE7744">
        <w:rPr>
          <w:rStyle w:val="CharSectno"/>
        </w:rPr>
        <w:t>2.15.4</w:t>
      </w:r>
      <w:r w:rsidRPr="00292E2D">
        <w:t xml:space="preserve">  Type 2 Diabetes Risk Evaluation</w:t>
      </w:r>
      <w:bookmarkEnd w:id="162"/>
    </w:p>
    <w:p w14:paraId="61BCD9C1" w14:textId="77777777" w:rsidR="004B2282" w:rsidRPr="00292E2D" w:rsidRDefault="004B2282" w:rsidP="004B2282">
      <w:pPr>
        <w:pStyle w:val="subsection"/>
      </w:pPr>
      <w:r w:rsidRPr="00292E2D">
        <w:tab/>
        <w:t>(1)</w:t>
      </w:r>
      <w:r w:rsidRPr="00292E2D">
        <w:tab/>
        <w:t>A Type 2 Diabetes Risk Evaluation must include:</w:t>
      </w:r>
    </w:p>
    <w:p w14:paraId="24FAB075" w14:textId="77777777" w:rsidR="004B2282" w:rsidRPr="00292E2D" w:rsidRDefault="004B2282" w:rsidP="004B2282">
      <w:pPr>
        <w:pStyle w:val="paragraph"/>
      </w:pPr>
      <w:r w:rsidRPr="00292E2D">
        <w:tab/>
        <w:t>(a)</w:t>
      </w:r>
      <w:r w:rsidRPr="00292E2D">
        <w:tab/>
        <w:t>a review of the risk factors underlying a patient’s high risk score as identified by the Australian Type 2 Diabetes Risk Assessment Tool; and</w:t>
      </w:r>
    </w:p>
    <w:p w14:paraId="40504F32" w14:textId="77777777" w:rsidR="004B2282" w:rsidRPr="00292E2D" w:rsidRDefault="004B2282" w:rsidP="004B2282">
      <w:pPr>
        <w:pStyle w:val="paragraph"/>
      </w:pPr>
      <w:r w:rsidRPr="00292E2D">
        <w:tab/>
        <w:t>(b)</w:t>
      </w:r>
      <w:r w:rsidRPr="00292E2D">
        <w:tab/>
        <w:t>initiating interventions, if appropriate, to address risk factors or to exclude diabetes.</w:t>
      </w:r>
    </w:p>
    <w:p w14:paraId="63FB1112" w14:textId="77777777" w:rsidR="004B2282" w:rsidRPr="00292E2D" w:rsidRDefault="004B2282" w:rsidP="004B2282">
      <w:pPr>
        <w:pStyle w:val="subsection"/>
      </w:pPr>
      <w:r w:rsidRPr="00292E2D">
        <w:tab/>
        <w:t>(2)</w:t>
      </w:r>
      <w:r w:rsidRPr="00292E2D">
        <w:tab/>
        <w:t>The Type 2 Diabetes Risk Evaluation for a patient must also include:</w:t>
      </w:r>
    </w:p>
    <w:p w14:paraId="31CACC90" w14:textId="77777777" w:rsidR="004B2282" w:rsidRPr="00292E2D" w:rsidRDefault="004B2282" w:rsidP="004B2282">
      <w:pPr>
        <w:pStyle w:val="paragraph"/>
      </w:pPr>
      <w:r w:rsidRPr="00292E2D">
        <w:tab/>
        <w:t>(a)</w:t>
      </w:r>
      <w:r w:rsidRPr="00292E2D">
        <w:tab/>
        <w:t>assessing the patient’s high risk score as determined by the Australian Type 2 Diabetes Risk Assessment Tool (to be completed by the patient within 3 months before performing the Type 2 Diabetes Risk Evaluation); and</w:t>
      </w:r>
    </w:p>
    <w:p w14:paraId="4C166ECD" w14:textId="77777777" w:rsidR="004B2282" w:rsidRPr="00292E2D" w:rsidRDefault="004B2282" w:rsidP="004B2282">
      <w:pPr>
        <w:pStyle w:val="paragraph"/>
      </w:pPr>
      <w:r w:rsidRPr="00292E2D">
        <w:tab/>
        <w:t>(b)</w:t>
      </w:r>
      <w:r w:rsidRPr="00292E2D">
        <w:tab/>
        <w:t>updating the patient’s history and performing physical examinations and clinical investigations; and</w:t>
      </w:r>
    </w:p>
    <w:p w14:paraId="13A59B0C" w14:textId="77777777" w:rsidR="004B2282" w:rsidRPr="00292E2D" w:rsidRDefault="004B2282" w:rsidP="004B2282">
      <w:pPr>
        <w:pStyle w:val="paragraph"/>
      </w:pPr>
      <w:r w:rsidRPr="00292E2D">
        <w:tab/>
        <w:t>(c)</w:t>
      </w:r>
      <w:r w:rsidRPr="00292E2D">
        <w:tab/>
        <w:t>making an overall assessment of the patient’s risk factors and the results of examinations and investigations; and</w:t>
      </w:r>
    </w:p>
    <w:p w14:paraId="5339D667" w14:textId="0C53508F" w:rsidR="004B2282" w:rsidRPr="00292E2D" w:rsidRDefault="004B2282" w:rsidP="004B2282">
      <w:pPr>
        <w:pStyle w:val="paragraph"/>
      </w:pPr>
      <w:r w:rsidRPr="00292E2D">
        <w:tab/>
        <w:t>(d)</w:t>
      </w:r>
      <w:r w:rsidRPr="00292E2D">
        <w:tab/>
        <w:t>initiating interventions, if appropriate, including referrals and follow</w:t>
      </w:r>
      <w:r w:rsidR="00DE7744">
        <w:noBreakHyphen/>
      </w:r>
      <w:r w:rsidRPr="00292E2D">
        <w:t>up services relating to the management of any risk factors identified; and</w:t>
      </w:r>
    </w:p>
    <w:p w14:paraId="6CE30C5A" w14:textId="77777777" w:rsidR="004B2282" w:rsidRPr="00292E2D" w:rsidRDefault="004B2282" w:rsidP="004B2282">
      <w:pPr>
        <w:pStyle w:val="paragraph"/>
      </w:pPr>
      <w:r w:rsidRPr="00292E2D">
        <w:tab/>
        <w:t>(e)</w:t>
      </w:r>
      <w:r w:rsidRPr="00292E2D">
        <w:tab/>
        <w:t>giving the patient advice and information, including strategies to achieve lifestyle and behaviour changes if appropriate.</w:t>
      </w:r>
    </w:p>
    <w:p w14:paraId="5D5DB7DA" w14:textId="77777777" w:rsidR="004B2282" w:rsidRPr="00292E2D" w:rsidRDefault="004B2282" w:rsidP="004B2282">
      <w:pPr>
        <w:pStyle w:val="subsection"/>
      </w:pPr>
      <w:r w:rsidRPr="00292E2D">
        <w:tab/>
        <w:t>(3)</w:t>
      </w:r>
      <w:r w:rsidRPr="00292E2D">
        <w:tab/>
        <w:t>A Type 2 Diabetes Risk Evaluation must not be provided more than once every 3 years to an eligible person.</w:t>
      </w:r>
    </w:p>
    <w:p w14:paraId="6F631A68" w14:textId="77777777" w:rsidR="004B2282" w:rsidRPr="00292E2D" w:rsidRDefault="004B2282" w:rsidP="004B2282">
      <w:pPr>
        <w:pStyle w:val="subsection"/>
      </w:pPr>
      <w:r w:rsidRPr="00292E2D">
        <w:tab/>
        <w:t>(4)</w:t>
      </w:r>
      <w:r w:rsidRPr="00292E2D">
        <w:tab/>
        <w:t xml:space="preserve">For this clause, </w:t>
      </w:r>
      <w:r w:rsidRPr="00292E2D">
        <w:rPr>
          <w:b/>
          <w:i/>
        </w:rPr>
        <w:t>risk factors</w:t>
      </w:r>
      <w:r w:rsidRPr="00292E2D">
        <w:t xml:space="preserve"> includes:</w:t>
      </w:r>
    </w:p>
    <w:p w14:paraId="47F8FD6B" w14:textId="77777777" w:rsidR="004B2282" w:rsidRPr="00292E2D" w:rsidRDefault="004B2282" w:rsidP="004B2282">
      <w:pPr>
        <w:pStyle w:val="paragraph"/>
      </w:pPr>
      <w:r w:rsidRPr="00292E2D">
        <w:tab/>
        <w:t>(a)</w:t>
      </w:r>
      <w:r w:rsidRPr="00292E2D">
        <w:tab/>
        <w:t>lifestyle risk factors (for example smoking, physical inactivity or poor nutrition); and</w:t>
      </w:r>
    </w:p>
    <w:p w14:paraId="361ED29B" w14:textId="77777777" w:rsidR="004B2282" w:rsidRPr="00292E2D" w:rsidRDefault="004B2282" w:rsidP="004B2282">
      <w:pPr>
        <w:pStyle w:val="paragraph"/>
      </w:pPr>
      <w:r w:rsidRPr="00292E2D">
        <w:tab/>
        <w:t>(b)</w:t>
      </w:r>
      <w:r w:rsidRPr="00292E2D">
        <w:tab/>
        <w:t>biomedical risk factors (for example high blood pressure, impaired glucose metabolism or excess weight); and</w:t>
      </w:r>
    </w:p>
    <w:p w14:paraId="57824AE4" w14:textId="77777777" w:rsidR="004B2282" w:rsidRPr="00292E2D" w:rsidRDefault="004B2282" w:rsidP="004B2282">
      <w:pPr>
        <w:pStyle w:val="paragraph"/>
      </w:pPr>
      <w:r w:rsidRPr="00292E2D">
        <w:tab/>
        <w:t>(c)</w:t>
      </w:r>
      <w:r w:rsidRPr="00292E2D">
        <w:tab/>
        <w:t>a family history of a chronic disease.</w:t>
      </w:r>
    </w:p>
    <w:p w14:paraId="3C7FEAB7" w14:textId="77777777" w:rsidR="004B2282" w:rsidRPr="00292E2D" w:rsidRDefault="004B2282" w:rsidP="004B2282">
      <w:pPr>
        <w:pStyle w:val="ActHead5"/>
      </w:pPr>
      <w:bookmarkStart w:id="163" w:name="_Toc48895162"/>
      <w:r w:rsidRPr="00DE7744">
        <w:rPr>
          <w:rStyle w:val="CharSectno"/>
        </w:rPr>
        <w:t>2.15.5</w:t>
      </w:r>
      <w:r w:rsidRPr="00292E2D">
        <w:t xml:space="preserve">  45 year old Health Assessment</w:t>
      </w:r>
      <w:bookmarkEnd w:id="163"/>
    </w:p>
    <w:p w14:paraId="125C38D0" w14:textId="77777777" w:rsidR="004B2282" w:rsidRPr="00292E2D" w:rsidRDefault="004B2282" w:rsidP="004B2282">
      <w:pPr>
        <w:pStyle w:val="subsection"/>
      </w:pPr>
      <w:r w:rsidRPr="00292E2D">
        <w:tab/>
        <w:t>(1)</w:t>
      </w:r>
      <w:r w:rsidRPr="00292E2D">
        <w:tab/>
        <w:t>A 45 year old Health Assessment is an assessment for a patient if the patient, in the clinical judgement of the attending general practitioner based on the identification of a specific risk factor, is at risk of developing a chronic disease.</w:t>
      </w:r>
    </w:p>
    <w:p w14:paraId="76FC3E3A" w14:textId="77777777" w:rsidR="004B2282" w:rsidRPr="00292E2D" w:rsidRDefault="004B2282" w:rsidP="004B2282">
      <w:pPr>
        <w:pStyle w:val="subsection"/>
      </w:pPr>
      <w:r w:rsidRPr="00292E2D">
        <w:tab/>
        <w:t>(2)</w:t>
      </w:r>
      <w:r w:rsidRPr="00292E2D">
        <w:tab/>
        <w:t>The 45 year old Health Assessment must include:</w:t>
      </w:r>
    </w:p>
    <w:p w14:paraId="45EC3FE4" w14:textId="77777777" w:rsidR="004B2282" w:rsidRPr="00292E2D" w:rsidRDefault="004B2282" w:rsidP="004B2282">
      <w:pPr>
        <w:pStyle w:val="paragraph"/>
      </w:pPr>
      <w:r w:rsidRPr="00292E2D">
        <w:tab/>
        <w:t>(a)</w:t>
      </w:r>
      <w:r w:rsidRPr="00292E2D">
        <w:tab/>
        <w:t>information collection, including taking a patient’s history and performing examinations and investigations, as required; and</w:t>
      </w:r>
    </w:p>
    <w:p w14:paraId="135BDB62" w14:textId="77777777" w:rsidR="004B2282" w:rsidRPr="00292E2D" w:rsidRDefault="004B2282" w:rsidP="004B2282">
      <w:pPr>
        <w:pStyle w:val="paragraph"/>
      </w:pPr>
      <w:r w:rsidRPr="00292E2D">
        <w:tab/>
        <w:t>(b)</w:t>
      </w:r>
      <w:r w:rsidRPr="00292E2D">
        <w:tab/>
        <w:t>making an overall assessment of the patient; and</w:t>
      </w:r>
    </w:p>
    <w:p w14:paraId="45FBF201" w14:textId="77777777" w:rsidR="004B2282" w:rsidRPr="00292E2D" w:rsidRDefault="004B2282" w:rsidP="004B2282">
      <w:pPr>
        <w:pStyle w:val="paragraph"/>
      </w:pPr>
      <w:r w:rsidRPr="00292E2D">
        <w:tab/>
        <w:t>(c)</w:t>
      </w:r>
      <w:r w:rsidRPr="00292E2D">
        <w:tab/>
        <w:t>initiating interventions or referrals, as appropriate; and</w:t>
      </w:r>
    </w:p>
    <w:p w14:paraId="6D7FDB10" w14:textId="77777777" w:rsidR="004B2282" w:rsidRPr="00292E2D" w:rsidRDefault="004B2282" w:rsidP="004B2282">
      <w:pPr>
        <w:pStyle w:val="paragraph"/>
      </w:pPr>
      <w:r w:rsidRPr="00292E2D">
        <w:tab/>
        <w:t>(d)</w:t>
      </w:r>
      <w:r w:rsidRPr="00292E2D">
        <w:tab/>
        <w:t>giving health advice and information to the patient.</w:t>
      </w:r>
    </w:p>
    <w:p w14:paraId="5D03F8AF" w14:textId="77777777" w:rsidR="004B2282" w:rsidRPr="00292E2D" w:rsidRDefault="004B2282" w:rsidP="004B2282">
      <w:pPr>
        <w:pStyle w:val="subsection"/>
      </w:pPr>
      <w:r w:rsidRPr="00292E2D">
        <w:tab/>
        <w:t>(3)</w:t>
      </w:r>
      <w:r w:rsidRPr="00292E2D">
        <w:tab/>
        <w:t>The general practitioner providing the assessment is responsible for the overall health assessment of the patient.</w:t>
      </w:r>
    </w:p>
    <w:p w14:paraId="7C6845C9" w14:textId="77777777" w:rsidR="004B2282" w:rsidRPr="00292E2D" w:rsidRDefault="004B2282" w:rsidP="004B2282">
      <w:pPr>
        <w:pStyle w:val="subsection"/>
      </w:pPr>
      <w:r w:rsidRPr="00292E2D">
        <w:tab/>
        <w:t>(4)</w:t>
      </w:r>
      <w:r w:rsidRPr="00292E2D">
        <w:tab/>
        <w:t>A 45 year old Health Assessment must not be given more than once to an eligible person.</w:t>
      </w:r>
    </w:p>
    <w:p w14:paraId="474A25A8" w14:textId="77777777" w:rsidR="004B2282" w:rsidRPr="00292E2D" w:rsidRDefault="004B2282" w:rsidP="004B2282">
      <w:pPr>
        <w:pStyle w:val="subsection"/>
      </w:pPr>
      <w:r w:rsidRPr="00292E2D">
        <w:tab/>
        <w:t>(5)</w:t>
      </w:r>
      <w:r w:rsidRPr="00292E2D">
        <w:tab/>
        <w:t>In this clause:</w:t>
      </w:r>
    </w:p>
    <w:p w14:paraId="02937EC5" w14:textId="77777777" w:rsidR="004B2282" w:rsidRPr="00292E2D" w:rsidRDefault="004B2282" w:rsidP="004B2282">
      <w:pPr>
        <w:pStyle w:val="Definition"/>
      </w:pPr>
      <w:r w:rsidRPr="00292E2D">
        <w:rPr>
          <w:b/>
          <w:i/>
          <w:lang w:eastAsia="en-US"/>
        </w:rPr>
        <w:t>chronic disease</w:t>
      </w:r>
      <w:r w:rsidRPr="00292E2D">
        <w:rPr>
          <w:b/>
          <w:i/>
        </w:rPr>
        <w:t xml:space="preserve"> </w:t>
      </w:r>
      <w:r w:rsidRPr="00292E2D">
        <w:t>means a disease that has been, or is likely to be, present for at least 6 months, including asthma, cancer, cardiovascular illness, diabetes mellitus, a mental health condition, arthritis or a musculoskeletal condition.</w:t>
      </w:r>
    </w:p>
    <w:p w14:paraId="6F72EBC8" w14:textId="77777777" w:rsidR="004B2282" w:rsidRPr="00292E2D" w:rsidRDefault="004B2282" w:rsidP="004B2282">
      <w:pPr>
        <w:pStyle w:val="Definition"/>
      </w:pPr>
      <w:r w:rsidRPr="00292E2D">
        <w:rPr>
          <w:b/>
          <w:i/>
        </w:rPr>
        <w:t xml:space="preserve">specific risk factors </w:t>
      </w:r>
      <w:r w:rsidRPr="00292E2D">
        <w:t>includes:</w:t>
      </w:r>
    </w:p>
    <w:p w14:paraId="26CC5BE9" w14:textId="77777777" w:rsidR="004B2282" w:rsidRPr="00292E2D" w:rsidRDefault="004B2282" w:rsidP="004B2282">
      <w:pPr>
        <w:pStyle w:val="paragraph"/>
      </w:pPr>
      <w:r w:rsidRPr="00292E2D">
        <w:tab/>
        <w:t>(a)</w:t>
      </w:r>
      <w:r w:rsidRPr="00292E2D">
        <w:tab/>
        <w:t>lifestyle risk factors (for example smoking, physical inactivity, poor nutrition or alcohol misuse); and</w:t>
      </w:r>
    </w:p>
    <w:p w14:paraId="08EEB49E" w14:textId="77777777" w:rsidR="004B2282" w:rsidRPr="00292E2D" w:rsidRDefault="004B2282" w:rsidP="004B2282">
      <w:pPr>
        <w:pStyle w:val="paragraph"/>
      </w:pPr>
      <w:r w:rsidRPr="00292E2D">
        <w:tab/>
        <w:t>(b)</w:t>
      </w:r>
      <w:r w:rsidRPr="00292E2D">
        <w:tab/>
        <w:t>biomedical risk factors (for example high cholesterol, high blood pressure, impaired glucose metabolism or excess weight); and</w:t>
      </w:r>
    </w:p>
    <w:p w14:paraId="4893C300" w14:textId="77777777" w:rsidR="004B2282" w:rsidRPr="00292E2D" w:rsidRDefault="004B2282" w:rsidP="004B2282">
      <w:pPr>
        <w:pStyle w:val="paragraph"/>
      </w:pPr>
      <w:r w:rsidRPr="00292E2D">
        <w:tab/>
        <w:t>(c)</w:t>
      </w:r>
      <w:r w:rsidRPr="00292E2D">
        <w:tab/>
        <w:t>a family history of a chronic disease.</w:t>
      </w:r>
    </w:p>
    <w:p w14:paraId="67ACBA47" w14:textId="77777777" w:rsidR="004B2282" w:rsidRPr="00292E2D" w:rsidRDefault="004B2282" w:rsidP="004B2282">
      <w:pPr>
        <w:pStyle w:val="ActHead5"/>
      </w:pPr>
      <w:bookmarkStart w:id="164" w:name="_Toc48895163"/>
      <w:r w:rsidRPr="00DE7744">
        <w:rPr>
          <w:rStyle w:val="CharSectno"/>
        </w:rPr>
        <w:t>2.15.6</w:t>
      </w:r>
      <w:r w:rsidRPr="00292E2D">
        <w:t xml:space="preserve">  Older Person’s Health Assessment</w:t>
      </w:r>
      <w:bookmarkEnd w:id="164"/>
    </w:p>
    <w:p w14:paraId="6873297B" w14:textId="77777777" w:rsidR="004B2282" w:rsidRPr="00292E2D" w:rsidRDefault="004B2282" w:rsidP="004B2282">
      <w:pPr>
        <w:pStyle w:val="subsection"/>
      </w:pPr>
      <w:r w:rsidRPr="00292E2D">
        <w:tab/>
        <w:t>(1)</w:t>
      </w:r>
      <w:r w:rsidRPr="00292E2D">
        <w:tab/>
        <w:t>An Older Person’s Health Assessment is the assessment of:</w:t>
      </w:r>
    </w:p>
    <w:p w14:paraId="250B3EE8" w14:textId="77777777" w:rsidR="004B2282" w:rsidRPr="00292E2D" w:rsidRDefault="004B2282" w:rsidP="004B2282">
      <w:pPr>
        <w:pStyle w:val="paragraph"/>
      </w:pPr>
      <w:r w:rsidRPr="00292E2D">
        <w:tab/>
        <w:t>(a)</w:t>
      </w:r>
      <w:r w:rsidRPr="00292E2D">
        <w:tab/>
        <w:t>a patient’s health and physical, psychological and social function; and</w:t>
      </w:r>
    </w:p>
    <w:p w14:paraId="3B792159" w14:textId="77777777" w:rsidR="004B2282" w:rsidRPr="00292E2D" w:rsidRDefault="004B2282" w:rsidP="004B2282">
      <w:pPr>
        <w:pStyle w:val="paragraph"/>
      </w:pPr>
      <w:r w:rsidRPr="00292E2D">
        <w:tab/>
        <w:t>(b)</w:t>
      </w:r>
      <w:r w:rsidRPr="00292E2D">
        <w:tab/>
        <w:t>whether preventive health care and education should be offered to the patient, to improve the patient’s health and physical, psychological and social function.</w:t>
      </w:r>
    </w:p>
    <w:p w14:paraId="31012FB8" w14:textId="77777777" w:rsidR="004B2282" w:rsidRPr="00292E2D" w:rsidRDefault="004B2282" w:rsidP="004B2282">
      <w:pPr>
        <w:pStyle w:val="subsection"/>
      </w:pPr>
      <w:r w:rsidRPr="00292E2D">
        <w:tab/>
        <w:t>(2)</w:t>
      </w:r>
      <w:r w:rsidRPr="00292E2D">
        <w:tab/>
        <w:t>An Older Person’s Health Assessment must include:</w:t>
      </w:r>
    </w:p>
    <w:p w14:paraId="15907E43" w14:textId="77777777" w:rsidR="004B2282" w:rsidRPr="00292E2D" w:rsidRDefault="004B2282" w:rsidP="004B2282">
      <w:pPr>
        <w:pStyle w:val="paragraph"/>
      </w:pPr>
      <w:r w:rsidRPr="00292E2D">
        <w:tab/>
        <w:t>(a)</w:t>
      </w:r>
      <w:r w:rsidRPr="00292E2D">
        <w:tab/>
        <w:t>personal attendance by a general practitioner; and</w:t>
      </w:r>
    </w:p>
    <w:p w14:paraId="634890B4" w14:textId="77777777" w:rsidR="004B2282" w:rsidRPr="00292E2D" w:rsidRDefault="004B2282" w:rsidP="004B2282">
      <w:pPr>
        <w:pStyle w:val="paragraph"/>
      </w:pPr>
      <w:r w:rsidRPr="00292E2D">
        <w:tab/>
        <w:t>(b)</w:t>
      </w:r>
      <w:r w:rsidRPr="00292E2D">
        <w:tab/>
        <w:t>measurement of the patient’s blood pressure, pulse rate and rhythm; and</w:t>
      </w:r>
    </w:p>
    <w:p w14:paraId="71E4245A" w14:textId="77777777" w:rsidR="004B2282" w:rsidRPr="00292E2D" w:rsidRDefault="004B2282" w:rsidP="004B2282">
      <w:pPr>
        <w:pStyle w:val="paragraph"/>
      </w:pPr>
      <w:r w:rsidRPr="00292E2D">
        <w:tab/>
        <w:t>(c)</w:t>
      </w:r>
      <w:r w:rsidRPr="00292E2D">
        <w:tab/>
        <w:t>assessment of the patient’s medication; and</w:t>
      </w:r>
    </w:p>
    <w:p w14:paraId="58537E2A" w14:textId="77777777" w:rsidR="004B2282" w:rsidRPr="00292E2D" w:rsidRDefault="004B2282" w:rsidP="004B2282">
      <w:pPr>
        <w:pStyle w:val="paragraph"/>
      </w:pPr>
      <w:r w:rsidRPr="00292E2D">
        <w:tab/>
        <w:t>(d)</w:t>
      </w:r>
      <w:r w:rsidRPr="00292E2D">
        <w:tab/>
        <w:t>assessment of the patient’s continence; and</w:t>
      </w:r>
    </w:p>
    <w:p w14:paraId="161BF9A3" w14:textId="77777777" w:rsidR="004B2282" w:rsidRPr="00292E2D" w:rsidRDefault="004B2282" w:rsidP="004B2282">
      <w:pPr>
        <w:pStyle w:val="paragraph"/>
      </w:pPr>
      <w:r w:rsidRPr="00292E2D">
        <w:tab/>
        <w:t>(e)</w:t>
      </w:r>
      <w:r w:rsidRPr="00292E2D">
        <w:tab/>
        <w:t>assessment of the patient’s immunisation status for influenza, tetanus and pneumococcus; and</w:t>
      </w:r>
    </w:p>
    <w:p w14:paraId="4A4496AA" w14:textId="77777777" w:rsidR="004B2282" w:rsidRPr="00292E2D" w:rsidRDefault="004B2282" w:rsidP="004B2282">
      <w:pPr>
        <w:pStyle w:val="paragraph"/>
      </w:pPr>
      <w:r w:rsidRPr="00292E2D">
        <w:tab/>
        <w:t>(f)</w:t>
      </w:r>
      <w:r w:rsidRPr="00292E2D">
        <w:tab/>
        <w:t>assessment of the patient’s physical functions, including the patient’s activities of daily living and whether or not the patient has had a fall in the last 3 months; and</w:t>
      </w:r>
    </w:p>
    <w:p w14:paraId="4454D74B" w14:textId="77777777" w:rsidR="004B2282" w:rsidRPr="00292E2D" w:rsidRDefault="004B2282" w:rsidP="004B2282">
      <w:pPr>
        <w:pStyle w:val="paragraph"/>
      </w:pPr>
      <w:r w:rsidRPr="00292E2D">
        <w:tab/>
        <w:t>(g)</w:t>
      </w:r>
      <w:r w:rsidRPr="00292E2D">
        <w:tab/>
        <w:t>assessment of the patient’s psychological function, including the patient’s cognition and mood; and</w:t>
      </w:r>
    </w:p>
    <w:p w14:paraId="05D4226E" w14:textId="77777777" w:rsidR="004B2282" w:rsidRPr="00292E2D" w:rsidRDefault="004B2282" w:rsidP="004B2282">
      <w:pPr>
        <w:pStyle w:val="paragraph"/>
      </w:pPr>
      <w:r w:rsidRPr="00292E2D">
        <w:tab/>
        <w:t>(h)</w:t>
      </w:r>
      <w:r w:rsidRPr="00292E2D">
        <w:tab/>
        <w:t>assessment of the patient’s social function, including:</w:t>
      </w:r>
    </w:p>
    <w:p w14:paraId="363982B2" w14:textId="77777777" w:rsidR="004B2282" w:rsidRPr="00292E2D" w:rsidRDefault="004B2282" w:rsidP="004B2282">
      <w:pPr>
        <w:pStyle w:val="paragraphsub"/>
      </w:pPr>
      <w:r w:rsidRPr="00292E2D">
        <w:tab/>
        <w:t>(i)</w:t>
      </w:r>
      <w:r w:rsidRPr="00292E2D">
        <w:tab/>
        <w:t>the availability and adequacy of paid, and unpaid, help; and</w:t>
      </w:r>
    </w:p>
    <w:p w14:paraId="5757AAFF" w14:textId="77777777" w:rsidR="004B2282" w:rsidRPr="00292E2D" w:rsidRDefault="004B2282" w:rsidP="004B2282">
      <w:pPr>
        <w:pStyle w:val="paragraphsub"/>
      </w:pPr>
      <w:r w:rsidRPr="00292E2D">
        <w:tab/>
        <w:t>(ii)</w:t>
      </w:r>
      <w:r w:rsidRPr="00292E2D">
        <w:tab/>
        <w:t>whether the patient is responsible for caring for another person.</w:t>
      </w:r>
    </w:p>
    <w:p w14:paraId="5947EBA7" w14:textId="77777777" w:rsidR="004B2282" w:rsidRPr="00292E2D" w:rsidRDefault="004B2282" w:rsidP="004B2282">
      <w:pPr>
        <w:pStyle w:val="subsection"/>
      </w:pPr>
      <w:r w:rsidRPr="00292E2D">
        <w:tab/>
        <w:t>(3)</w:t>
      </w:r>
      <w:r w:rsidRPr="00292E2D">
        <w:tab/>
        <w:t>An Older Person’s Health Assessment must also include:</w:t>
      </w:r>
    </w:p>
    <w:p w14:paraId="3728388A" w14:textId="77777777" w:rsidR="004B2282" w:rsidRPr="00292E2D" w:rsidRDefault="004B2282" w:rsidP="004B2282">
      <w:pPr>
        <w:pStyle w:val="paragraph"/>
      </w:pPr>
      <w:r w:rsidRPr="00292E2D">
        <w:tab/>
        <w:t>(a)</w:t>
      </w:r>
      <w:r w:rsidRPr="00292E2D">
        <w:tab/>
        <w:t>keeping a record of the health assessment; and</w:t>
      </w:r>
    </w:p>
    <w:p w14:paraId="1D0DDBEE" w14:textId="77777777" w:rsidR="004B2282" w:rsidRPr="00292E2D" w:rsidRDefault="004B2282" w:rsidP="004B2282">
      <w:pPr>
        <w:pStyle w:val="paragraph"/>
      </w:pPr>
      <w:r w:rsidRPr="00292E2D">
        <w:tab/>
        <w:t>(b)</w:t>
      </w:r>
      <w:r w:rsidRPr="00292E2D">
        <w:tab/>
        <w:t>offering the patient a written report on the health assessment, with recommendations about matters covered by the health assessment; and</w:t>
      </w:r>
    </w:p>
    <w:p w14:paraId="37BAEC1D" w14:textId="77777777" w:rsidR="004B2282" w:rsidRPr="00292E2D" w:rsidRDefault="004B2282" w:rsidP="004B2282">
      <w:pPr>
        <w:pStyle w:val="paragraph"/>
      </w:pPr>
      <w:r w:rsidRPr="00292E2D">
        <w:tab/>
        <w:t>(c)</w:t>
      </w:r>
      <w:r w:rsidRPr="00292E2D">
        <w:tab/>
        <w:t>offering the patient’s carer (if any, and if the practitioner considers it appropriate and the patient agrees) a copy of the report or extracts of the report relevant to the carer.</w:t>
      </w:r>
    </w:p>
    <w:p w14:paraId="1900E649" w14:textId="77777777" w:rsidR="004B2282" w:rsidRPr="00292E2D" w:rsidRDefault="004B2282" w:rsidP="004B2282">
      <w:pPr>
        <w:pStyle w:val="subsection"/>
      </w:pPr>
      <w:r w:rsidRPr="00292E2D">
        <w:tab/>
        <w:t>(4)</w:t>
      </w:r>
      <w:r w:rsidRPr="00292E2D">
        <w:tab/>
        <w:t>An Older Person’s Health Assessment must not be provided more than once every 12 months to an eligible person.</w:t>
      </w:r>
    </w:p>
    <w:p w14:paraId="528F3883" w14:textId="77777777" w:rsidR="004B2282" w:rsidRPr="00292E2D" w:rsidRDefault="004B2282" w:rsidP="004B2282">
      <w:pPr>
        <w:pStyle w:val="ActHead5"/>
      </w:pPr>
      <w:bookmarkStart w:id="165" w:name="_Toc48895164"/>
      <w:r w:rsidRPr="00DE7744">
        <w:rPr>
          <w:rStyle w:val="CharSectno"/>
        </w:rPr>
        <w:t>2.15.7</w:t>
      </w:r>
      <w:r w:rsidRPr="00292E2D">
        <w:t xml:space="preserve">  Comprehensive Medical Assessment for care recipient in a residential aged care facility</w:t>
      </w:r>
      <w:bookmarkEnd w:id="165"/>
    </w:p>
    <w:p w14:paraId="5B77EA0E" w14:textId="77777777" w:rsidR="004B2282" w:rsidRPr="00292E2D" w:rsidRDefault="004B2282" w:rsidP="004B2282">
      <w:pPr>
        <w:pStyle w:val="subsection"/>
      </w:pPr>
      <w:r w:rsidRPr="00292E2D">
        <w:tab/>
        <w:t>(1)</w:t>
      </w:r>
      <w:r w:rsidRPr="00292E2D">
        <w:tab/>
        <w:t xml:space="preserve">A </w:t>
      </w:r>
      <w:r w:rsidRPr="00292E2D">
        <w:rPr>
          <w:bCs/>
          <w:iCs/>
        </w:rPr>
        <w:t>Comprehensive Medical Assessment</w:t>
      </w:r>
      <w:r w:rsidRPr="00292E2D">
        <w:rPr>
          <w:iCs/>
        </w:rPr>
        <w:t xml:space="preserve"> </w:t>
      </w:r>
      <w:r w:rsidRPr="00292E2D">
        <w:t>of a care recipient in a residential aged care facility includes an assessment of the resident’s health and physical and psychological function.</w:t>
      </w:r>
    </w:p>
    <w:p w14:paraId="225B0D94" w14:textId="77777777" w:rsidR="004B2282" w:rsidRPr="00292E2D" w:rsidRDefault="004B2282" w:rsidP="004B2282">
      <w:pPr>
        <w:pStyle w:val="subsection"/>
      </w:pPr>
      <w:r w:rsidRPr="00292E2D">
        <w:tab/>
        <w:t>(2)</w:t>
      </w:r>
      <w:r w:rsidRPr="00292E2D">
        <w:tab/>
        <w:t>A Comprehensive Medical Assessment must include:</w:t>
      </w:r>
    </w:p>
    <w:p w14:paraId="1A24AF39" w14:textId="77777777" w:rsidR="004B2282" w:rsidRPr="00292E2D" w:rsidRDefault="004B2282" w:rsidP="004B2282">
      <w:pPr>
        <w:pStyle w:val="paragraph"/>
      </w:pPr>
      <w:r w:rsidRPr="00292E2D">
        <w:tab/>
        <w:t>(a)</w:t>
      </w:r>
      <w:r w:rsidRPr="00292E2D">
        <w:tab/>
        <w:t>a personal attendance by a general practitioner; and</w:t>
      </w:r>
    </w:p>
    <w:p w14:paraId="0C62E9FD" w14:textId="77777777" w:rsidR="004B2282" w:rsidRPr="00292E2D" w:rsidRDefault="004B2282" w:rsidP="004B2282">
      <w:pPr>
        <w:pStyle w:val="paragraph"/>
      </w:pPr>
      <w:r w:rsidRPr="00292E2D">
        <w:tab/>
        <w:t>(b)</w:t>
      </w:r>
      <w:r w:rsidRPr="00292E2D">
        <w:tab/>
        <w:t>taking a detailed patient history of the resident; and</w:t>
      </w:r>
    </w:p>
    <w:p w14:paraId="49B73EF0" w14:textId="77777777" w:rsidR="004B2282" w:rsidRPr="00292E2D" w:rsidRDefault="004B2282" w:rsidP="004B2282">
      <w:pPr>
        <w:pStyle w:val="paragraph"/>
      </w:pPr>
      <w:r w:rsidRPr="00292E2D">
        <w:tab/>
        <w:t>(c)</w:t>
      </w:r>
      <w:r w:rsidRPr="00292E2D">
        <w:tab/>
        <w:t>conducting a comprehensive medical examination of the resident; and</w:t>
      </w:r>
    </w:p>
    <w:p w14:paraId="15F66797" w14:textId="77777777" w:rsidR="004B2282" w:rsidRPr="00292E2D" w:rsidRDefault="004B2282" w:rsidP="004B2282">
      <w:pPr>
        <w:pStyle w:val="paragraph"/>
      </w:pPr>
      <w:r w:rsidRPr="00292E2D">
        <w:tab/>
        <w:t>(d)</w:t>
      </w:r>
      <w:r w:rsidRPr="00292E2D">
        <w:tab/>
        <w:t>developing a list of diagnoses and medical problems based on the medical history and examination; and</w:t>
      </w:r>
    </w:p>
    <w:p w14:paraId="28F0BCA3" w14:textId="77777777" w:rsidR="004B2282" w:rsidRPr="00292E2D" w:rsidRDefault="004B2282" w:rsidP="004B2282">
      <w:pPr>
        <w:pStyle w:val="paragraph"/>
      </w:pPr>
      <w:r w:rsidRPr="00292E2D">
        <w:tab/>
        <w:t>(e)</w:t>
      </w:r>
      <w:r w:rsidRPr="00292E2D">
        <w:tab/>
        <w:t>giving a written copy of a summary of the outcomes of the assessment to the residential aged care facility for the resident’s medical records.</w:t>
      </w:r>
    </w:p>
    <w:p w14:paraId="36817635" w14:textId="77777777" w:rsidR="004B2282" w:rsidRPr="00292E2D" w:rsidRDefault="004B2282" w:rsidP="004B2282">
      <w:pPr>
        <w:pStyle w:val="subsection"/>
      </w:pPr>
      <w:r w:rsidRPr="00292E2D">
        <w:tab/>
        <w:t>(3)</w:t>
      </w:r>
      <w:r w:rsidRPr="00292E2D">
        <w:tab/>
        <w:t>A Comprehensive Medical Assessment must also include:</w:t>
      </w:r>
    </w:p>
    <w:p w14:paraId="1FA0A38D" w14:textId="77777777" w:rsidR="004B2282" w:rsidRPr="00292E2D" w:rsidRDefault="004B2282" w:rsidP="004B2282">
      <w:pPr>
        <w:pStyle w:val="paragraph"/>
      </w:pPr>
      <w:r w:rsidRPr="00292E2D">
        <w:tab/>
        <w:t>(a)</w:t>
      </w:r>
      <w:r w:rsidRPr="00292E2D">
        <w:tab/>
        <w:t>making a written summary of the Comprehensive Medical Assessment; and</w:t>
      </w:r>
    </w:p>
    <w:p w14:paraId="70AF18F5" w14:textId="77777777" w:rsidR="004B2282" w:rsidRPr="00292E2D" w:rsidRDefault="004B2282" w:rsidP="004B2282">
      <w:pPr>
        <w:pStyle w:val="paragraph"/>
      </w:pPr>
      <w:r w:rsidRPr="00292E2D">
        <w:tab/>
        <w:t>(b)</w:t>
      </w:r>
      <w:r w:rsidRPr="00292E2D">
        <w:tab/>
        <w:t>giving a copy of the summary to the residential aged care facility; and</w:t>
      </w:r>
    </w:p>
    <w:p w14:paraId="085D6CD0" w14:textId="77777777" w:rsidR="004B2282" w:rsidRPr="00292E2D" w:rsidRDefault="004B2282" w:rsidP="004B2282">
      <w:pPr>
        <w:pStyle w:val="paragraph"/>
      </w:pPr>
      <w:r w:rsidRPr="00292E2D">
        <w:tab/>
        <w:t>(c)</w:t>
      </w:r>
      <w:r w:rsidRPr="00292E2D">
        <w:tab/>
        <w:t>offering the resident a copy of the summary.</w:t>
      </w:r>
    </w:p>
    <w:p w14:paraId="03241A25" w14:textId="77777777" w:rsidR="004B2282" w:rsidRPr="00292E2D" w:rsidRDefault="004B2282" w:rsidP="004B2282">
      <w:pPr>
        <w:pStyle w:val="subsection"/>
      </w:pPr>
      <w:r w:rsidRPr="00292E2D">
        <w:tab/>
        <w:t>(4)</w:t>
      </w:r>
      <w:r w:rsidRPr="00292E2D">
        <w:tab/>
        <w:t>A Comprehensive Medical Assessment may be provided:</w:t>
      </w:r>
    </w:p>
    <w:p w14:paraId="1B0BA1DC" w14:textId="77777777" w:rsidR="004B2282" w:rsidRPr="00292E2D" w:rsidRDefault="004B2282" w:rsidP="004B2282">
      <w:pPr>
        <w:pStyle w:val="paragraph"/>
      </w:pPr>
      <w:r w:rsidRPr="00292E2D">
        <w:tab/>
        <w:t>(a)</w:t>
      </w:r>
      <w:r w:rsidRPr="00292E2D">
        <w:tab/>
        <w:t>on admission to a residential aged care facility, if a Comprehensive Medical Assessment has not already been provided in another residential aged care facility in the last 12 months; and</w:t>
      </w:r>
    </w:p>
    <w:p w14:paraId="284D330B" w14:textId="77777777" w:rsidR="004B2282" w:rsidRPr="00292E2D" w:rsidRDefault="004B2282" w:rsidP="004B2282">
      <w:pPr>
        <w:pStyle w:val="paragraph"/>
      </w:pPr>
      <w:r w:rsidRPr="00292E2D">
        <w:tab/>
        <w:t>(b)</w:t>
      </w:r>
      <w:r w:rsidRPr="00292E2D">
        <w:tab/>
        <w:t>at 12 month intervals after that assessment.</w:t>
      </w:r>
    </w:p>
    <w:p w14:paraId="34ABE75E" w14:textId="77777777" w:rsidR="004B2282" w:rsidRPr="00292E2D" w:rsidRDefault="004B2282" w:rsidP="004B2282">
      <w:pPr>
        <w:pStyle w:val="subsection"/>
      </w:pPr>
      <w:r w:rsidRPr="00292E2D">
        <w:tab/>
        <w:t>(5)</w:t>
      </w:r>
      <w:r w:rsidRPr="00292E2D">
        <w:tab/>
        <w:t>A Comprehensive Medical Assessment may be performed in conjunction with a consultation for another purpose, but must be claimed separately.</w:t>
      </w:r>
    </w:p>
    <w:p w14:paraId="41D7C7BB" w14:textId="77777777" w:rsidR="004B2282" w:rsidRPr="00292E2D" w:rsidRDefault="004B2282" w:rsidP="004B2282">
      <w:pPr>
        <w:pStyle w:val="ActHead5"/>
      </w:pPr>
      <w:bookmarkStart w:id="166" w:name="_Toc48895165"/>
      <w:r w:rsidRPr="00DE7744">
        <w:rPr>
          <w:rStyle w:val="CharSectno"/>
        </w:rPr>
        <w:t>2.15.8</w:t>
      </w:r>
      <w:r w:rsidRPr="00292E2D">
        <w:t xml:space="preserve">  Health assessment for a person with an intellectual disability</w:t>
      </w:r>
      <w:bookmarkEnd w:id="166"/>
    </w:p>
    <w:p w14:paraId="0E162ED2" w14:textId="77777777" w:rsidR="004B2282" w:rsidRPr="00292E2D" w:rsidRDefault="004B2282" w:rsidP="004B2282">
      <w:pPr>
        <w:pStyle w:val="subsection"/>
      </w:pPr>
      <w:r w:rsidRPr="00292E2D">
        <w:tab/>
        <w:t>(1)</w:t>
      </w:r>
      <w:r w:rsidRPr="00292E2D">
        <w:tab/>
        <w:t>A health assessment for a person with an intellectual disability is an assessment of:</w:t>
      </w:r>
    </w:p>
    <w:p w14:paraId="040EF89F" w14:textId="77777777" w:rsidR="004B2282" w:rsidRPr="00292E2D" w:rsidRDefault="004B2282" w:rsidP="004B2282">
      <w:pPr>
        <w:pStyle w:val="paragraph"/>
      </w:pPr>
      <w:r w:rsidRPr="00292E2D">
        <w:tab/>
        <w:t>(a)</w:t>
      </w:r>
      <w:r w:rsidRPr="00292E2D">
        <w:tab/>
        <w:t>the patient’s physical, psychological and social function; and</w:t>
      </w:r>
    </w:p>
    <w:p w14:paraId="4D64A66E" w14:textId="77777777" w:rsidR="004B2282" w:rsidRPr="00292E2D" w:rsidRDefault="004B2282" w:rsidP="004B2282">
      <w:pPr>
        <w:pStyle w:val="paragraph"/>
      </w:pPr>
      <w:r w:rsidRPr="00292E2D">
        <w:tab/>
        <w:t>(b)</w:t>
      </w:r>
      <w:r w:rsidRPr="00292E2D">
        <w:tab/>
        <w:t>whether any medical intervention and preventive health care is required.</w:t>
      </w:r>
    </w:p>
    <w:p w14:paraId="2951AC6B" w14:textId="77777777" w:rsidR="004B2282" w:rsidRPr="00292E2D" w:rsidRDefault="004B2282" w:rsidP="004B2282">
      <w:pPr>
        <w:pStyle w:val="subsection"/>
      </w:pPr>
      <w:r w:rsidRPr="00292E2D">
        <w:tab/>
        <w:t>(2)</w:t>
      </w:r>
      <w:r w:rsidRPr="00292E2D">
        <w:tab/>
        <w:t>The health assessment for a person with an intellectual disability must include the following matters to the extent that they are relevant to the patient:</w:t>
      </w:r>
    </w:p>
    <w:p w14:paraId="3D505246" w14:textId="77777777" w:rsidR="004B2282" w:rsidRPr="00292E2D" w:rsidRDefault="004B2282" w:rsidP="004B2282">
      <w:pPr>
        <w:pStyle w:val="paragraph"/>
      </w:pPr>
      <w:r w:rsidRPr="00292E2D">
        <w:tab/>
        <w:t>(a)</w:t>
      </w:r>
      <w:r w:rsidRPr="00292E2D">
        <w:tab/>
        <w:t>checking dental health (including dentition);</w:t>
      </w:r>
    </w:p>
    <w:p w14:paraId="4D711342" w14:textId="77777777" w:rsidR="004B2282" w:rsidRPr="00292E2D" w:rsidRDefault="004B2282" w:rsidP="004B2282">
      <w:pPr>
        <w:pStyle w:val="paragraph"/>
      </w:pPr>
      <w:r w:rsidRPr="00292E2D">
        <w:tab/>
        <w:t>(b)</w:t>
      </w:r>
      <w:r w:rsidRPr="00292E2D">
        <w:tab/>
        <w:t>conducting an aural examination (including arranging a formal audiometry if an audiometry has not been conducted within the last 5 years);</w:t>
      </w:r>
    </w:p>
    <w:p w14:paraId="05FC9DED" w14:textId="77777777" w:rsidR="004B2282" w:rsidRPr="00292E2D" w:rsidRDefault="004B2282" w:rsidP="004B2282">
      <w:pPr>
        <w:pStyle w:val="paragraph"/>
      </w:pPr>
      <w:r w:rsidRPr="00292E2D">
        <w:tab/>
        <w:t>(c)</w:t>
      </w:r>
      <w:r w:rsidRPr="00292E2D">
        <w:tab/>
        <w:t>assessing ocular health (arrange review by an ophthalmologist or optometrist if a comprehensive eye examination has not been conducted within the last 5 years);</w:t>
      </w:r>
    </w:p>
    <w:p w14:paraId="4743437F" w14:textId="77777777" w:rsidR="004B2282" w:rsidRPr="00292E2D" w:rsidRDefault="004B2282" w:rsidP="004B2282">
      <w:pPr>
        <w:pStyle w:val="paragraph"/>
      </w:pPr>
      <w:r w:rsidRPr="00292E2D">
        <w:tab/>
        <w:t>(d)</w:t>
      </w:r>
      <w:r w:rsidRPr="00292E2D">
        <w:tab/>
        <w:t>assessing nutritional status (including weight and height measurements) and a review of growth and development;</w:t>
      </w:r>
    </w:p>
    <w:p w14:paraId="7A813407" w14:textId="77777777" w:rsidR="004B2282" w:rsidRPr="00292E2D" w:rsidRDefault="004B2282" w:rsidP="004B2282">
      <w:pPr>
        <w:pStyle w:val="paragraph"/>
      </w:pPr>
      <w:r w:rsidRPr="00292E2D">
        <w:tab/>
        <w:t>(e)</w:t>
      </w:r>
      <w:r w:rsidRPr="00292E2D">
        <w:tab/>
        <w:t>assessing bowel and bladder function (particularly for incontinence or chronic constipation);</w:t>
      </w:r>
    </w:p>
    <w:p w14:paraId="49B5E907" w14:textId="77777777" w:rsidR="004B2282" w:rsidRPr="00292E2D" w:rsidRDefault="004B2282" w:rsidP="004B2282">
      <w:pPr>
        <w:pStyle w:val="paragraph"/>
      </w:pPr>
      <w:r w:rsidRPr="00292E2D">
        <w:tab/>
        <w:t>(f)</w:t>
      </w:r>
      <w:r w:rsidRPr="00292E2D">
        <w:tab/>
        <w:t>assessing medications including:</w:t>
      </w:r>
    </w:p>
    <w:p w14:paraId="62B98E61" w14:textId="6952B834" w:rsidR="004B2282" w:rsidRPr="00292E2D" w:rsidRDefault="004B2282" w:rsidP="004B2282">
      <w:pPr>
        <w:pStyle w:val="paragraphsub"/>
      </w:pPr>
      <w:r w:rsidRPr="00292E2D">
        <w:tab/>
        <w:t>(i)</w:t>
      </w:r>
      <w:r w:rsidRPr="00292E2D">
        <w:tab/>
        <w:t>non</w:t>
      </w:r>
      <w:r w:rsidR="00DE7744">
        <w:noBreakHyphen/>
      </w:r>
      <w:r w:rsidRPr="00292E2D">
        <w:t>prescription medicines taken by the patient, prescriptions from other doctors, medications prescribed but not taken, interactions, side effects and review of indications; and</w:t>
      </w:r>
    </w:p>
    <w:p w14:paraId="0397FB1B" w14:textId="11B3369A" w:rsidR="004B2282" w:rsidRPr="00292E2D" w:rsidRDefault="004B2282" w:rsidP="004B2282">
      <w:pPr>
        <w:pStyle w:val="paragraphsub"/>
      </w:pPr>
      <w:r w:rsidRPr="00292E2D">
        <w:tab/>
        <w:t>(ii)</w:t>
      </w:r>
      <w:r w:rsidRPr="00292E2D">
        <w:tab/>
        <w:t>advice to carers on the common side</w:t>
      </w:r>
      <w:r w:rsidR="00DE7744">
        <w:noBreakHyphen/>
      </w:r>
      <w:r w:rsidRPr="00292E2D">
        <w:t>effects and interactions; and</w:t>
      </w:r>
    </w:p>
    <w:p w14:paraId="7888E271" w14:textId="77777777" w:rsidR="004B2282" w:rsidRPr="00292E2D" w:rsidRDefault="004B2282" w:rsidP="004B2282">
      <w:pPr>
        <w:pStyle w:val="paragraphsub"/>
      </w:pPr>
      <w:r w:rsidRPr="00292E2D">
        <w:tab/>
        <w:t>(iii)</w:t>
      </w:r>
      <w:r w:rsidRPr="00292E2D">
        <w:tab/>
        <w:t>consideration of the need for a formal medication review;</w:t>
      </w:r>
    </w:p>
    <w:p w14:paraId="36640CA0" w14:textId="77777777" w:rsidR="004B2282" w:rsidRPr="00292E2D" w:rsidRDefault="004B2282" w:rsidP="004B2282">
      <w:pPr>
        <w:pStyle w:val="paragraph"/>
      </w:pPr>
      <w:r w:rsidRPr="00292E2D">
        <w:tab/>
        <w:t>(g)</w:t>
      </w:r>
      <w:r w:rsidRPr="00292E2D">
        <w:tab/>
        <w:t>checking immunisation status (including influenza, tetanus, hepatitis A and B, measles, mumps, rubella and pneumococcal vaccinations);</w:t>
      </w:r>
    </w:p>
    <w:p w14:paraId="37452E77" w14:textId="77777777" w:rsidR="004B2282" w:rsidRPr="00292E2D" w:rsidRDefault="004B2282" w:rsidP="004B2282">
      <w:pPr>
        <w:pStyle w:val="paragraph"/>
      </w:pPr>
      <w:r w:rsidRPr="00292E2D">
        <w:tab/>
        <w:t>(h)</w:t>
      </w:r>
      <w:r w:rsidRPr="00292E2D">
        <w:tab/>
        <w:t>checking exercise opportunities (with the aim of moderate exercise for at least 30 minutes each day);</w:t>
      </w:r>
    </w:p>
    <w:p w14:paraId="74146AFC" w14:textId="77777777" w:rsidR="004B2282" w:rsidRPr="00292E2D" w:rsidRDefault="004B2282" w:rsidP="004B2282">
      <w:pPr>
        <w:pStyle w:val="paragraph"/>
      </w:pPr>
      <w:r w:rsidRPr="00292E2D">
        <w:tab/>
        <w:t>(i)</w:t>
      </w:r>
      <w:r w:rsidRPr="00292E2D">
        <w:tab/>
        <w:t>checking whether the support provided for activities of daily living adequately and appropriately meets the patient’s needs, and considering formal review if required;</w:t>
      </w:r>
    </w:p>
    <w:p w14:paraId="4E594AFE" w14:textId="77777777" w:rsidR="004B2282" w:rsidRPr="00292E2D" w:rsidRDefault="004B2282" w:rsidP="004B2282">
      <w:pPr>
        <w:pStyle w:val="paragraph"/>
      </w:pPr>
      <w:r w:rsidRPr="00292E2D">
        <w:tab/>
        <w:t>(j)</w:t>
      </w:r>
      <w:r w:rsidRPr="00292E2D">
        <w:tab/>
        <w:t>considering the need for breast examination, mammography, papanicolaou smears, testicular examination, lipid measurement and prostate assessment as for the general population;</w:t>
      </w:r>
    </w:p>
    <w:p w14:paraId="529EDF71" w14:textId="48B4C9D1" w:rsidR="004B2282" w:rsidRPr="00292E2D" w:rsidRDefault="004B2282" w:rsidP="004B2282">
      <w:pPr>
        <w:pStyle w:val="paragraph"/>
      </w:pPr>
      <w:r w:rsidRPr="00292E2D">
        <w:tab/>
        <w:t>(k)</w:t>
      </w:r>
      <w:r w:rsidRPr="00292E2D">
        <w:tab/>
        <w:t>checking for dysphagia and gastro</w:t>
      </w:r>
      <w:r w:rsidR="00DE7744">
        <w:noBreakHyphen/>
      </w:r>
      <w:r w:rsidRPr="00292E2D">
        <w:t>oesophageal disease (especially for patients with cerebral palsy) and arranging for investigation or treatment as required;</w:t>
      </w:r>
    </w:p>
    <w:p w14:paraId="33EEE4D8" w14:textId="77777777" w:rsidR="004B2282" w:rsidRPr="00292E2D" w:rsidRDefault="004B2282" w:rsidP="004B2282">
      <w:pPr>
        <w:pStyle w:val="paragraph"/>
      </w:pPr>
      <w:r w:rsidRPr="00292E2D">
        <w:tab/>
        <w:t>(l)</w:t>
      </w:r>
      <w:r w:rsidRPr="00292E2D">
        <w:tab/>
        <w:t>assessing risk factors for osteoporosis (including diet, exercise, Vitamin D deficiency, hormonal status, family history, medication and fracture history) and arranging for investigation or treatment as required;</w:t>
      </w:r>
    </w:p>
    <w:p w14:paraId="6ECDF06F" w14:textId="77777777" w:rsidR="004B2282" w:rsidRPr="00292E2D" w:rsidRDefault="004B2282" w:rsidP="004B2282">
      <w:pPr>
        <w:pStyle w:val="paragraph"/>
      </w:pPr>
      <w:r w:rsidRPr="00292E2D">
        <w:tab/>
        <w:t>(m)</w:t>
      </w:r>
      <w:r w:rsidRPr="00292E2D">
        <w:tab/>
        <w:t>for a patient diagnosed with epilepsy—reviewing seizure control (including anticonvulsant drugs) and considering referral to a neurologist at appropriate intervals;</w:t>
      </w:r>
    </w:p>
    <w:p w14:paraId="6D8DB47A" w14:textId="77777777" w:rsidR="004B2282" w:rsidRPr="00292E2D" w:rsidRDefault="004B2282" w:rsidP="004B2282">
      <w:pPr>
        <w:pStyle w:val="paragraph"/>
      </w:pPr>
      <w:r w:rsidRPr="00292E2D">
        <w:tab/>
        <w:t>(n)</w:t>
      </w:r>
      <w:r w:rsidRPr="00292E2D">
        <w:tab/>
        <w:t>screening for thyroid disease at least every 2 years (or yearly for patients with Down syndrome);</w:t>
      </w:r>
    </w:p>
    <w:p w14:paraId="7051AAB9" w14:textId="77777777" w:rsidR="004B2282" w:rsidRPr="00292E2D" w:rsidRDefault="004B2282" w:rsidP="004B2282">
      <w:pPr>
        <w:pStyle w:val="paragraph"/>
      </w:pPr>
      <w:r w:rsidRPr="00292E2D">
        <w:tab/>
        <w:t>(o)</w:t>
      </w:r>
      <w:r w:rsidRPr="00292E2D">
        <w:tab/>
        <w:t>for a patient without a definitive aetiological diagnosis—considering referral to a genetic clinic every 5 years;</w:t>
      </w:r>
    </w:p>
    <w:p w14:paraId="080F6589" w14:textId="0C22B592" w:rsidR="004B2282" w:rsidRPr="00292E2D" w:rsidRDefault="004B2282" w:rsidP="004B2282">
      <w:pPr>
        <w:pStyle w:val="paragraph"/>
      </w:pPr>
      <w:r w:rsidRPr="00292E2D">
        <w:tab/>
        <w:t>(p)</w:t>
      </w:r>
      <w:r w:rsidRPr="00292E2D">
        <w:tab/>
        <w:t>assessing or reviewing treatment for co</w:t>
      </w:r>
      <w:r w:rsidR="00DE7744">
        <w:noBreakHyphen/>
      </w:r>
      <w:r w:rsidRPr="00292E2D">
        <w:t>morbid mental health issues;</w:t>
      </w:r>
    </w:p>
    <w:p w14:paraId="51B6E2A7" w14:textId="77777777" w:rsidR="004B2282" w:rsidRPr="00292E2D" w:rsidRDefault="004B2282" w:rsidP="004B2282">
      <w:pPr>
        <w:pStyle w:val="paragraph"/>
      </w:pPr>
      <w:r w:rsidRPr="00292E2D">
        <w:tab/>
        <w:t>(q)</w:t>
      </w:r>
      <w:r w:rsidRPr="00292E2D">
        <w:tab/>
        <w:t>considering timing of puberty and management of sexual development, sexual activity and reproductive health;</w:t>
      </w:r>
    </w:p>
    <w:p w14:paraId="70220F1C" w14:textId="77777777" w:rsidR="004B2282" w:rsidRPr="00292E2D" w:rsidRDefault="004B2282" w:rsidP="004B2282">
      <w:pPr>
        <w:pStyle w:val="paragraph"/>
      </w:pPr>
      <w:r w:rsidRPr="00292E2D">
        <w:tab/>
        <w:t>(r)</w:t>
      </w:r>
      <w:r w:rsidRPr="00292E2D">
        <w:tab/>
        <w:t>considering whether there are any signs of physical, psychological or sexual abuse.</w:t>
      </w:r>
    </w:p>
    <w:p w14:paraId="65AA9B55" w14:textId="77777777" w:rsidR="004B2282" w:rsidRPr="00292E2D" w:rsidRDefault="004B2282" w:rsidP="004B2282">
      <w:pPr>
        <w:pStyle w:val="subsection"/>
      </w:pPr>
      <w:r w:rsidRPr="00292E2D">
        <w:tab/>
        <w:t>(3)</w:t>
      </w:r>
      <w:r w:rsidRPr="00292E2D">
        <w:tab/>
        <w:t>A health assessment for a person with an intellectual disability must also include:</w:t>
      </w:r>
    </w:p>
    <w:p w14:paraId="5D15F6F3" w14:textId="77777777" w:rsidR="004B2282" w:rsidRPr="00292E2D" w:rsidRDefault="004B2282" w:rsidP="004B2282">
      <w:pPr>
        <w:pStyle w:val="paragraph"/>
      </w:pPr>
      <w:r w:rsidRPr="00292E2D">
        <w:tab/>
        <w:t>(a)</w:t>
      </w:r>
      <w:r w:rsidRPr="00292E2D">
        <w:tab/>
        <w:t>keeping a record of the health assessment; and</w:t>
      </w:r>
    </w:p>
    <w:p w14:paraId="2EAFB7C6" w14:textId="77777777" w:rsidR="004B2282" w:rsidRPr="00292E2D" w:rsidRDefault="004B2282" w:rsidP="004B2282">
      <w:pPr>
        <w:pStyle w:val="paragraph"/>
      </w:pPr>
      <w:r w:rsidRPr="00292E2D">
        <w:tab/>
        <w:t>(b)</w:t>
      </w:r>
      <w:r w:rsidRPr="00292E2D">
        <w:tab/>
        <w:t>offering the patient a written report on the health assessment; and</w:t>
      </w:r>
    </w:p>
    <w:p w14:paraId="2629E532" w14:textId="77777777" w:rsidR="004B2282" w:rsidRPr="00292E2D" w:rsidRDefault="004B2282" w:rsidP="004B2282">
      <w:pPr>
        <w:pStyle w:val="paragraph"/>
      </w:pPr>
      <w:r w:rsidRPr="00292E2D">
        <w:tab/>
        <w:t>(c)</w:t>
      </w:r>
      <w:r w:rsidRPr="00292E2D">
        <w:tab/>
        <w:t>offering the patient’s carer (if any, and if the general practitioner considers it appropriate and the patient agrees) a copy of the report or extracts of the report; and</w:t>
      </w:r>
    </w:p>
    <w:p w14:paraId="304A86D5" w14:textId="77777777" w:rsidR="004B2282" w:rsidRPr="00292E2D" w:rsidRDefault="004B2282" w:rsidP="004B2282">
      <w:pPr>
        <w:pStyle w:val="paragraph"/>
      </w:pPr>
      <w:r w:rsidRPr="00292E2D">
        <w:tab/>
        <w:t>(d)</w:t>
      </w:r>
      <w:r w:rsidRPr="00292E2D">
        <w:tab/>
        <w:t>offering relevant disability professionals (if the general practitioner considers it appropriate and the patient or, if appropriate, the patient’s carer, agrees) a copy of the report or extracts of the report.</w:t>
      </w:r>
    </w:p>
    <w:p w14:paraId="362360C9" w14:textId="77777777" w:rsidR="004B2282" w:rsidRPr="00292E2D" w:rsidRDefault="004B2282" w:rsidP="004B2282">
      <w:pPr>
        <w:pStyle w:val="subsection"/>
      </w:pPr>
      <w:r w:rsidRPr="00292E2D">
        <w:tab/>
        <w:t>(4)</w:t>
      </w:r>
      <w:r w:rsidRPr="00292E2D">
        <w:tab/>
        <w:t>A health assessment for a person with an intellectual disability must not be provided more than once every 12 months to an eligible person.</w:t>
      </w:r>
    </w:p>
    <w:p w14:paraId="0644DCD5" w14:textId="77777777" w:rsidR="004B2282" w:rsidRPr="00292E2D" w:rsidRDefault="004B2282" w:rsidP="004B2282">
      <w:pPr>
        <w:pStyle w:val="ActHead5"/>
      </w:pPr>
      <w:bookmarkStart w:id="167" w:name="_Toc48895166"/>
      <w:r w:rsidRPr="00DE7744">
        <w:rPr>
          <w:rStyle w:val="CharSectno"/>
        </w:rPr>
        <w:t>2.15.9</w:t>
      </w:r>
      <w:r w:rsidRPr="00292E2D">
        <w:t xml:space="preserve">  Health assessment for a refugee or other humanitarian entrant</w:t>
      </w:r>
      <w:bookmarkEnd w:id="167"/>
    </w:p>
    <w:p w14:paraId="1AD89ABE" w14:textId="77777777" w:rsidR="004B2282" w:rsidRPr="00292E2D" w:rsidRDefault="004B2282" w:rsidP="004B2282">
      <w:pPr>
        <w:pStyle w:val="subsection"/>
      </w:pPr>
      <w:r w:rsidRPr="00292E2D">
        <w:tab/>
        <w:t>(1)</w:t>
      </w:r>
      <w:r w:rsidRPr="00292E2D">
        <w:tab/>
        <w:t xml:space="preserve">A health assessment for </w:t>
      </w:r>
      <w:r w:rsidRPr="00292E2D">
        <w:rPr>
          <w:rStyle w:val="Strong"/>
        </w:rPr>
        <w:t xml:space="preserve">a refugee or other humanitarian entrant </w:t>
      </w:r>
      <w:r w:rsidRPr="00292E2D">
        <w:t>is the assessment of:</w:t>
      </w:r>
    </w:p>
    <w:p w14:paraId="02B529D1" w14:textId="77777777" w:rsidR="004B2282" w:rsidRPr="00292E2D" w:rsidRDefault="004B2282" w:rsidP="004B2282">
      <w:pPr>
        <w:pStyle w:val="paragraph"/>
      </w:pPr>
      <w:r w:rsidRPr="00292E2D">
        <w:tab/>
        <w:t>(a)</w:t>
      </w:r>
      <w:r w:rsidRPr="00292E2D">
        <w:tab/>
        <w:t>the patient’s health and physical, psychological and social function; and</w:t>
      </w:r>
    </w:p>
    <w:p w14:paraId="7B11F2A4" w14:textId="77777777" w:rsidR="004B2282" w:rsidRPr="00292E2D" w:rsidRDefault="004B2282" w:rsidP="004B2282">
      <w:pPr>
        <w:pStyle w:val="paragraph"/>
      </w:pPr>
      <w:r w:rsidRPr="00292E2D">
        <w:tab/>
        <w:t>(b)</w:t>
      </w:r>
      <w:r w:rsidRPr="00292E2D">
        <w:tab/>
        <w:t>whether preventive health care and education should be offered to the patient to improve their health and physical, psychological or social function.</w:t>
      </w:r>
    </w:p>
    <w:p w14:paraId="7A9674DD" w14:textId="77777777" w:rsidR="004B2282" w:rsidRPr="00292E2D" w:rsidRDefault="004B2282" w:rsidP="004B2282">
      <w:pPr>
        <w:pStyle w:val="subsection"/>
      </w:pPr>
      <w:r w:rsidRPr="00292E2D">
        <w:tab/>
        <w:t>(2)</w:t>
      </w:r>
      <w:r w:rsidRPr="00292E2D">
        <w:tab/>
        <w:t>A health assessment for a refugee or other humanitarian entrant must include:</w:t>
      </w:r>
    </w:p>
    <w:p w14:paraId="790E39CB" w14:textId="77777777" w:rsidR="004B2282" w:rsidRPr="00292E2D" w:rsidRDefault="004B2282" w:rsidP="004B2282">
      <w:pPr>
        <w:pStyle w:val="paragraph"/>
      </w:pPr>
      <w:r w:rsidRPr="00292E2D">
        <w:tab/>
        <w:t>(a)</w:t>
      </w:r>
      <w:r w:rsidRPr="00292E2D">
        <w:tab/>
        <w:t>a personal attendance by a general practitioner; and</w:t>
      </w:r>
    </w:p>
    <w:p w14:paraId="31CC1629" w14:textId="77777777" w:rsidR="004B2282" w:rsidRPr="00292E2D" w:rsidRDefault="004B2282" w:rsidP="004B2282">
      <w:pPr>
        <w:pStyle w:val="paragraph"/>
      </w:pPr>
      <w:r w:rsidRPr="00292E2D">
        <w:tab/>
        <w:t>(b)</w:t>
      </w:r>
      <w:r w:rsidRPr="00292E2D">
        <w:tab/>
        <w:t>taking the patient’s history; and</w:t>
      </w:r>
    </w:p>
    <w:p w14:paraId="7D7AEEA5" w14:textId="77777777" w:rsidR="004B2282" w:rsidRPr="00292E2D" w:rsidRDefault="004B2282" w:rsidP="004B2282">
      <w:pPr>
        <w:pStyle w:val="paragraph"/>
      </w:pPr>
      <w:r w:rsidRPr="00292E2D">
        <w:tab/>
        <w:t>(c)</w:t>
      </w:r>
      <w:r w:rsidRPr="00292E2D">
        <w:tab/>
        <w:t>examining the patient; and</w:t>
      </w:r>
    </w:p>
    <w:p w14:paraId="70222248" w14:textId="77777777" w:rsidR="004B2282" w:rsidRPr="00292E2D" w:rsidRDefault="004B2282" w:rsidP="004B2282">
      <w:pPr>
        <w:pStyle w:val="paragraph"/>
      </w:pPr>
      <w:r w:rsidRPr="00292E2D">
        <w:tab/>
        <w:t>(d)</w:t>
      </w:r>
      <w:r w:rsidRPr="00292E2D">
        <w:tab/>
        <w:t>performing or arranging any required investigations; and</w:t>
      </w:r>
    </w:p>
    <w:p w14:paraId="688A0530" w14:textId="77777777" w:rsidR="004B2282" w:rsidRPr="00292E2D" w:rsidRDefault="004B2282" w:rsidP="004B2282">
      <w:pPr>
        <w:pStyle w:val="paragraph"/>
      </w:pPr>
      <w:r w:rsidRPr="00292E2D">
        <w:tab/>
        <w:t>(e)</w:t>
      </w:r>
      <w:r w:rsidRPr="00292E2D">
        <w:tab/>
        <w:t>assessing the patient, using the information gained in paragraphs (b), (c) and (d); and</w:t>
      </w:r>
    </w:p>
    <w:p w14:paraId="11F5E4F9" w14:textId="77777777" w:rsidR="004B2282" w:rsidRPr="00292E2D" w:rsidRDefault="004B2282" w:rsidP="004B2282">
      <w:pPr>
        <w:pStyle w:val="paragraph"/>
      </w:pPr>
      <w:r w:rsidRPr="00292E2D">
        <w:tab/>
        <w:t>(f)</w:t>
      </w:r>
      <w:r w:rsidRPr="00292E2D">
        <w:tab/>
        <w:t>developing a management plan addressing the patient’s health care needs, health problems and relevant conditions; and</w:t>
      </w:r>
    </w:p>
    <w:p w14:paraId="215DD277" w14:textId="77777777" w:rsidR="004B2282" w:rsidRPr="00292E2D" w:rsidRDefault="004B2282" w:rsidP="004B2282">
      <w:pPr>
        <w:pStyle w:val="paragraph"/>
      </w:pPr>
      <w:r w:rsidRPr="00292E2D">
        <w:tab/>
        <w:t>(g)</w:t>
      </w:r>
      <w:r w:rsidRPr="00292E2D">
        <w:tab/>
        <w:t>making or arranging any necessary interventions and referrals.</w:t>
      </w:r>
    </w:p>
    <w:p w14:paraId="275FE6F0" w14:textId="77777777" w:rsidR="004B2282" w:rsidRPr="00292E2D" w:rsidRDefault="004B2282" w:rsidP="004B2282">
      <w:pPr>
        <w:pStyle w:val="subsection"/>
      </w:pPr>
      <w:r w:rsidRPr="00292E2D">
        <w:tab/>
        <w:t>(3)</w:t>
      </w:r>
      <w:r w:rsidRPr="00292E2D">
        <w:tab/>
        <w:t>A health assessment for a refugee or other humanitarian entrant must also include:</w:t>
      </w:r>
    </w:p>
    <w:p w14:paraId="252B5882" w14:textId="77777777" w:rsidR="004B2282" w:rsidRPr="00292E2D" w:rsidRDefault="004B2282" w:rsidP="004B2282">
      <w:pPr>
        <w:pStyle w:val="paragraph"/>
      </w:pPr>
      <w:r w:rsidRPr="00292E2D">
        <w:tab/>
        <w:t>(a)</w:t>
      </w:r>
      <w:r w:rsidRPr="00292E2D">
        <w:tab/>
        <w:t>keeping a record of the health assessment; and</w:t>
      </w:r>
    </w:p>
    <w:p w14:paraId="0AEF4C78" w14:textId="77777777" w:rsidR="004B2282" w:rsidRPr="00292E2D" w:rsidRDefault="004B2282" w:rsidP="004B2282">
      <w:pPr>
        <w:pStyle w:val="paragraph"/>
      </w:pPr>
      <w:r w:rsidRPr="00292E2D">
        <w:tab/>
        <w:t>(b)</w:t>
      </w:r>
      <w:r w:rsidRPr="00292E2D">
        <w:tab/>
        <w:t>offering to provide the patient with a written report of the health assessment.</w:t>
      </w:r>
    </w:p>
    <w:p w14:paraId="195557E3" w14:textId="77777777" w:rsidR="004B2282" w:rsidRPr="00292E2D" w:rsidRDefault="004B2282" w:rsidP="004B2282">
      <w:pPr>
        <w:pStyle w:val="subsection"/>
      </w:pPr>
      <w:r w:rsidRPr="00292E2D">
        <w:tab/>
        <w:t>(4)</w:t>
      </w:r>
      <w:r w:rsidRPr="00292E2D">
        <w:tab/>
        <w:t>A health assessment for a refugee or other humanitarian entrant</w:t>
      </w:r>
      <w:r w:rsidRPr="00292E2D">
        <w:rPr>
          <w:rStyle w:val="Strong"/>
        </w:rPr>
        <w:t xml:space="preserve"> </w:t>
      </w:r>
      <w:r w:rsidRPr="00292E2D">
        <w:t>must not be provided to a patient more than once.</w:t>
      </w:r>
    </w:p>
    <w:p w14:paraId="7A194D18" w14:textId="4B8C2EFC" w:rsidR="004B2282" w:rsidRPr="00292E2D" w:rsidRDefault="004B2282" w:rsidP="004B2282">
      <w:pPr>
        <w:pStyle w:val="ActHead5"/>
      </w:pPr>
      <w:bookmarkStart w:id="168" w:name="_Toc48895167"/>
      <w:r w:rsidRPr="00DE7744">
        <w:rPr>
          <w:rStyle w:val="CharSectno"/>
        </w:rPr>
        <w:t>2.15.10</w:t>
      </w:r>
      <w:r w:rsidRPr="00292E2D">
        <w:t xml:space="preserve">  Australian Defence Force Post</w:t>
      </w:r>
      <w:r w:rsidR="00DE7744">
        <w:noBreakHyphen/>
      </w:r>
      <w:r w:rsidRPr="00292E2D">
        <w:t>discharge GP Health Assessment</w:t>
      </w:r>
      <w:bookmarkEnd w:id="168"/>
    </w:p>
    <w:p w14:paraId="37AF8350" w14:textId="22AA396E" w:rsidR="004B2282" w:rsidRPr="00292E2D" w:rsidRDefault="004B2282" w:rsidP="004B2282">
      <w:pPr>
        <w:pStyle w:val="subsection"/>
      </w:pPr>
      <w:r w:rsidRPr="00292E2D">
        <w:tab/>
        <w:t>(1)</w:t>
      </w:r>
      <w:r w:rsidRPr="00292E2D">
        <w:tab/>
        <w:t>An Australian Defence Force Post</w:t>
      </w:r>
      <w:r w:rsidR="00DE7744">
        <w:noBreakHyphen/>
      </w:r>
      <w:r w:rsidRPr="00292E2D">
        <w:t>discharge GP Health Assessment is an assessment of:</w:t>
      </w:r>
    </w:p>
    <w:p w14:paraId="634D559F" w14:textId="77777777" w:rsidR="004B2282" w:rsidRPr="00292E2D" w:rsidRDefault="004B2282" w:rsidP="004B2282">
      <w:pPr>
        <w:pStyle w:val="paragraph"/>
      </w:pPr>
      <w:r w:rsidRPr="00292E2D">
        <w:tab/>
        <w:t>(a)</w:t>
      </w:r>
      <w:r w:rsidRPr="00292E2D">
        <w:tab/>
        <w:t>a patient’s physical and psychological health and social function; and</w:t>
      </w:r>
    </w:p>
    <w:p w14:paraId="28DAB27E" w14:textId="77777777" w:rsidR="004B2282" w:rsidRPr="00292E2D" w:rsidRDefault="004B2282" w:rsidP="004B2282">
      <w:pPr>
        <w:pStyle w:val="paragraph"/>
      </w:pPr>
      <w:r w:rsidRPr="00292E2D">
        <w:tab/>
        <w:t>(b)</w:t>
      </w:r>
      <w:r w:rsidRPr="00292E2D">
        <w:tab/>
        <w:t>whether health care, education or other assistance should be offered to the patient to improve the patient’s physical or psychological health or social function.</w:t>
      </w:r>
    </w:p>
    <w:p w14:paraId="68FE5DAB" w14:textId="77777777" w:rsidR="004B2282" w:rsidRPr="00292E2D" w:rsidRDefault="004B2282" w:rsidP="004B2282">
      <w:pPr>
        <w:pStyle w:val="subsection"/>
      </w:pPr>
      <w:r w:rsidRPr="00292E2D">
        <w:tab/>
        <w:t>(2)</w:t>
      </w:r>
      <w:r w:rsidRPr="00292E2D">
        <w:tab/>
        <w:t>The assessment must be performed by the patient’s usual doctor.</w:t>
      </w:r>
    </w:p>
    <w:p w14:paraId="015C576B" w14:textId="77777777" w:rsidR="004B2282" w:rsidRPr="00292E2D" w:rsidRDefault="004B2282" w:rsidP="004B2282">
      <w:pPr>
        <w:pStyle w:val="subsection"/>
      </w:pPr>
      <w:r w:rsidRPr="00292E2D">
        <w:tab/>
        <w:t>(3)</w:t>
      </w:r>
      <w:r w:rsidRPr="00292E2D">
        <w:tab/>
        <w:t>The assessment must not be performed in conjunction with a separate consultation in relation to the patient unless the consultation is clinically necessary.</w:t>
      </w:r>
    </w:p>
    <w:p w14:paraId="4E9265BC" w14:textId="368F95CA" w:rsidR="004B2282" w:rsidRPr="00292E2D" w:rsidRDefault="004B2282" w:rsidP="004B2282">
      <w:pPr>
        <w:pStyle w:val="subsection"/>
      </w:pPr>
      <w:r w:rsidRPr="00292E2D">
        <w:tab/>
        <w:t>(4)</w:t>
      </w:r>
      <w:r w:rsidRPr="00292E2D">
        <w:tab/>
        <w:t xml:space="preserve">The assessment may be performed using the </w:t>
      </w:r>
      <w:r w:rsidRPr="00292E2D">
        <w:rPr>
          <w:i/>
        </w:rPr>
        <w:t>ADF Post</w:t>
      </w:r>
      <w:r w:rsidR="00DE7744">
        <w:rPr>
          <w:i/>
        </w:rPr>
        <w:noBreakHyphen/>
      </w:r>
      <w:r w:rsidRPr="00292E2D">
        <w:rPr>
          <w:i/>
        </w:rPr>
        <w:t>discharge GP Health Assessment Tool</w:t>
      </w:r>
      <w:r w:rsidRPr="00292E2D">
        <w:t xml:space="preserve">, as existing on </w:t>
      </w:r>
      <w:r w:rsidR="00DE7744">
        <w:t>1 July</w:t>
      </w:r>
      <w:r w:rsidR="00DA4A30" w:rsidRPr="00292E2D">
        <w:t xml:space="preserve"> 2020</w:t>
      </w:r>
      <w:r w:rsidRPr="00292E2D">
        <w:t>.</w:t>
      </w:r>
    </w:p>
    <w:p w14:paraId="6155AA2C" w14:textId="1E2C58EB" w:rsidR="004B2282" w:rsidRPr="00292E2D" w:rsidRDefault="004B2282" w:rsidP="004B2282">
      <w:pPr>
        <w:pStyle w:val="notetext"/>
      </w:pPr>
      <w:r w:rsidRPr="00292E2D">
        <w:t>Note 1:</w:t>
      </w:r>
      <w:r w:rsidRPr="00292E2D">
        <w:tab/>
        <w:t xml:space="preserve">The </w:t>
      </w:r>
      <w:r w:rsidRPr="00292E2D">
        <w:rPr>
          <w:i/>
        </w:rPr>
        <w:t>ADF Post</w:t>
      </w:r>
      <w:r w:rsidR="00DE7744">
        <w:rPr>
          <w:i/>
        </w:rPr>
        <w:noBreakHyphen/>
      </w:r>
      <w:r w:rsidRPr="00292E2D">
        <w:rPr>
          <w:i/>
        </w:rPr>
        <w:t>discharge GP Health Assessment Tool</w:t>
      </w:r>
      <w:r w:rsidRPr="00292E2D">
        <w:t xml:space="preserve"> could in 2020 be viewed on the Department of Veterans’ Affairs’ At Ease website (http://at</w:t>
      </w:r>
      <w:r w:rsidR="00DE7744">
        <w:noBreakHyphen/>
      </w:r>
      <w:r w:rsidRPr="00292E2D">
        <w:t>ease.dva.gov.au).</w:t>
      </w:r>
    </w:p>
    <w:p w14:paraId="2E6E4D3A" w14:textId="30C0D1FC" w:rsidR="004B2282" w:rsidRPr="00292E2D" w:rsidRDefault="004B2282" w:rsidP="004B2282">
      <w:pPr>
        <w:pStyle w:val="notetext"/>
      </w:pPr>
      <w:r w:rsidRPr="00292E2D">
        <w:t>Note 2:</w:t>
      </w:r>
      <w:r w:rsidRPr="00292E2D">
        <w:tab/>
        <w:t xml:space="preserve">Other assessment tools mentioned in the Department of Veterans’ Affairs’ </w:t>
      </w:r>
      <w:r w:rsidRPr="00292E2D">
        <w:rPr>
          <w:i/>
        </w:rPr>
        <w:t>Mental Health Advice Book</w:t>
      </w:r>
      <w:r w:rsidRPr="00292E2D">
        <w:t xml:space="preserve"> may be relevant. The </w:t>
      </w:r>
      <w:r w:rsidRPr="00292E2D">
        <w:rPr>
          <w:i/>
        </w:rPr>
        <w:t>Mental Health Advice Book</w:t>
      </w:r>
      <w:r w:rsidRPr="00292E2D">
        <w:t xml:space="preserve"> could in 2020 be viewed on the Department of Veterans’ Affairs’ At Ease website (http://at</w:t>
      </w:r>
      <w:r w:rsidR="00DE7744">
        <w:noBreakHyphen/>
      </w:r>
      <w:r w:rsidRPr="00292E2D">
        <w:t>ease.dva.gov.au).</w:t>
      </w:r>
    </w:p>
    <w:p w14:paraId="58956B7B" w14:textId="77777777" w:rsidR="004B2282" w:rsidRPr="00292E2D" w:rsidRDefault="004B2282" w:rsidP="004B2282">
      <w:pPr>
        <w:pStyle w:val="subsection"/>
      </w:pPr>
      <w:r w:rsidRPr="00292E2D">
        <w:tab/>
        <w:t>(5)</w:t>
      </w:r>
      <w:r w:rsidRPr="00292E2D">
        <w:tab/>
        <w:t>The assessment must include taking a history of the patient that includes the following:</w:t>
      </w:r>
    </w:p>
    <w:p w14:paraId="77493D79" w14:textId="77777777" w:rsidR="004B2282" w:rsidRPr="00292E2D" w:rsidRDefault="004B2282" w:rsidP="004B2282">
      <w:pPr>
        <w:pStyle w:val="paragraph"/>
      </w:pPr>
      <w:r w:rsidRPr="00292E2D">
        <w:tab/>
        <w:t>(a)</w:t>
      </w:r>
      <w:r w:rsidRPr="00292E2D">
        <w:tab/>
        <w:t>the patient’s service with the Australian Defence Force, including service type, years of service, field of work, number of deployments and reason for discharge;</w:t>
      </w:r>
    </w:p>
    <w:p w14:paraId="4FC84B75" w14:textId="77777777" w:rsidR="004B2282" w:rsidRPr="00292E2D" w:rsidRDefault="004B2282" w:rsidP="004B2282">
      <w:pPr>
        <w:pStyle w:val="paragraph"/>
      </w:pPr>
      <w:r w:rsidRPr="00292E2D">
        <w:tab/>
        <w:t>(b)</w:t>
      </w:r>
      <w:r w:rsidRPr="00292E2D">
        <w:tab/>
        <w:t>the patient’s social history, including relationship status, number of children (if any) and current occupation;</w:t>
      </w:r>
    </w:p>
    <w:p w14:paraId="5203B520" w14:textId="77777777" w:rsidR="004B2282" w:rsidRPr="00292E2D" w:rsidRDefault="004B2282" w:rsidP="004B2282">
      <w:pPr>
        <w:pStyle w:val="paragraph"/>
      </w:pPr>
      <w:r w:rsidRPr="00292E2D">
        <w:tab/>
        <w:t>(c)</w:t>
      </w:r>
      <w:r w:rsidRPr="00292E2D">
        <w:tab/>
        <w:t>the patient’s current medical conditions;</w:t>
      </w:r>
    </w:p>
    <w:p w14:paraId="73485C7F" w14:textId="77777777" w:rsidR="004B2282" w:rsidRPr="00292E2D" w:rsidRDefault="004B2282" w:rsidP="004B2282">
      <w:pPr>
        <w:pStyle w:val="paragraph"/>
      </w:pPr>
      <w:r w:rsidRPr="00292E2D">
        <w:tab/>
        <w:t>(d)</w:t>
      </w:r>
      <w:r w:rsidRPr="00292E2D">
        <w:tab/>
        <w:t>whether the patient suffers from hearing loss or tinnitus;</w:t>
      </w:r>
    </w:p>
    <w:p w14:paraId="3A11661A" w14:textId="77777777" w:rsidR="004B2282" w:rsidRPr="00292E2D" w:rsidRDefault="004B2282" w:rsidP="004B2282">
      <w:pPr>
        <w:pStyle w:val="paragraph"/>
      </w:pPr>
      <w:r w:rsidRPr="00292E2D">
        <w:tab/>
        <w:t>(e)</w:t>
      </w:r>
      <w:r w:rsidRPr="00292E2D">
        <w:tab/>
        <w:t>the patient’s use of medication, including medication prescribed by another doctor and medication obtained without a prescription;</w:t>
      </w:r>
    </w:p>
    <w:p w14:paraId="4886D7ED" w14:textId="77777777" w:rsidR="004B2282" w:rsidRPr="00292E2D" w:rsidRDefault="004B2282" w:rsidP="004B2282">
      <w:pPr>
        <w:pStyle w:val="paragraph"/>
      </w:pPr>
      <w:r w:rsidRPr="00292E2D">
        <w:tab/>
        <w:t>(f)</w:t>
      </w:r>
      <w:r w:rsidRPr="00292E2D">
        <w:tab/>
        <w:t>the patient’s smoking, if applicable;</w:t>
      </w:r>
    </w:p>
    <w:p w14:paraId="781668D3" w14:textId="77777777" w:rsidR="004B2282" w:rsidRPr="00292E2D" w:rsidRDefault="004B2282" w:rsidP="004B2282">
      <w:pPr>
        <w:pStyle w:val="paragraph"/>
      </w:pPr>
      <w:r w:rsidRPr="00292E2D">
        <w:tab/>
        <w:t>(g)</w:t>
      </w:r>
      <w:r w:rsidRPr="00292E2D">
        <w:tab/>
        <w:t>the patient’s alcohol use, if applicable;</w:t>
      </w:r>
    </w:p>
    <w:p w14:paraId="0EC05CAB" w14:textId="77777777" w:rsidR="004B2282" w:rsidRPr="00292E2D" w:rsidRDefault="004B2282" w:rsidP="004B2282">
      <w:pPr>
        <w:pStyle w:val="paragraph"/>
      </w:pPr>
      <w:r w:rsidRPr="00292E2D">
        <w:tab/>
        <w:t>(h)</w:t>
      </w:r>
      <w:r w:rsidRPr="00292E2D">
        <w:tab/>
        <w:t>the patient’s substance use, if applicable;</w:t>
      </w:r>
    </w:p>
    <w:p w14:paraId="04AFC2E6" w14:textId="77777777" w:rsidR="004B2282" w:rsidRPr="00292E2D" w:rsidRDefault="004B2282" w:rsidP="004B2282">
      <w:pPr>
        <w:pStyle w:val="paragraph"/>
      </w:pPr>
      <w:r w:rsidRPr="00292E2D">
        <w:tab/>
        <w:t>(i)</w:t>
      </w:r>
      <w:r w:rsidRPr="00292E2D">
        <w:tab/>
        <w:t>the patient’s level of physical activity;</w:t>
      </w:r>
    </w:p>
    <w:p w14:paraId="65D49C90" w14:textId="77777777" w:rsidR="004B2282" w:rsidRPr="00292E2D" w:rsidRDefault="004B2282" w:rsidP="004B2282">
      <w:pPr>
        <w:pStyle w:val="paragraph"/>
      </w:pPr>
      <w:r w:rsidRPr="00292E2D">
        <w:tab/>
        <w:t>(j)</w:t>
      </w:r>
      <w:r w:rsidRPr="00292E2D">
        <w:tab/>
        <w:t>whether the patient has bodily pain;</w:t>
      </w:r>
    </w:p>
    <w:p w14:paraId="28872432" w14:textId="77777777" w:rsidR="004B2282" w:rsidRPr="00292E2D" w:rsidRDefault="004B2282" w:rsidP="004B2282">
      <w:pPr>
        <w:pStyle w:val="paragraph"/>
      </w:pPr>
      <w:r w:rsidRPr="00292E2D">
        <w:tab/>
        <w:t>(k)</w:t>
      </w:r>
      <w:r w:rsidRPr="00292E2D">
        <w:tab/>
        <w:t>whether the patient has difficulty getting to sleep or staying asleep;</w:t>
      </w:r>
    </w:p>
    <w:p w14:paraId="63844A82" w14:textId="77777777" w:rsidR="004B2282" w:rsidRPr="00292E2D" w:rsidRDefault="004B2282" w:rsidP="004B2282">
      <w:pPr>
        <w:pStyle w:val="paragraph"/>
      </w:pPr>
      <w:r w:rsidRPr="00292E2D">
        <w:tab/>
        <w:t>(l)</w:t>
      </w:r>
      <w:r w:rsidRPr="00292E2D">
        <w:tab/>
        <w:t>whether the patient has psychological distress;</w:t>
      </w:r>
    </w:p>
    <w:p w14:paraId="652B4DD8" w14:textId="77777777" w:rsidR="004B2282" w:rsidRPr="00292E2D" w:rsidRDefault="004B2282" w:rsidP="004B2282">
      <w:pPr>
        <w:pStyle w:val="paragraph"/>
      </w:pPr>
      <w:r w:rsidRPr="00292E2D">
        <w:tab/>
        <w:t>(m)</w:t>
      </w:r>
      <w:r w:rsidRPr="00292E2D">
        <w:tab/>
        <w:t>whether the patient has posttraumatic stress disorder;</w:t>
      </w:r>
    </w:p>
    <w:p w14:paraId="49563188" w14:textId="77777777" w:rsidR="004B2282" w:rsidRPr="00292E2D" w:rsidRDefault="004B2282" w:rsidP="004B2282">
      <w:pPr>
        <w:pStyle w:val="paragraph"/>
      </w:pPr>
      <w:r w:rsidRPr="00292E2D">
        <w:tab/>
        <w:t>(n)</w:t>
      </w:r>
      <w:r w:rsidRPr="00292E2D">
        <w:tab/>
        <w:t>whether the patient is at risk of harm to self or others;</w:t>
      </w:r>
    </w:p>
    <w:p w14:paraId="0AB714FD" w14:textId="77777777" w:rsidR="004B2282" w:rsidRPr="00292E2D" w:rsidRDefault="004B2282" w:rsidP="004B2282">
      <w:pPr>
        <w:pStyle w:val="paragraph"/>
      </w:pPr>
      <w:r w:rsidRPr="00292E2D">
        <w:tab/>
        <w:t>(o)</w:t>
      </w:r>
      <w:r w:rsidRPr="00292E2D">
        <w:tab/>
        <w:t>whether the patient has anger problems;</w:t>
      </w:r>
    </w:p>
    <w:p w14:paraId="2CACD493" w14:textId="77777777" w:rsidR="004B2282" w:rsidRPr="00292E2D" w:rsidRDefault="004B2282" w:rsidP="004B2282">
      <w:pPr>
        <w:pStyle w:val="paragraph"/>
      </w:pPr>
      <w:r w:rsidRPr="00292E2D">
        <w:tab/>
        <w:t>(p)</w:t>
      </w:r>
      <w:r w:rsidRPr="00292E2D">
        <w:tab/>
        <w:t>the patient’s sexual health;</w:t>
      </w:r>
    </w:p>
    <w:p w14:paraId="7D63DABF" w14:textId="77777777" w:rsidR="004B2282" w:rsidRPr="00292E2D" w:rsidRDefault="004B2282" w:rsidP="004B2282">
      <w:pPr>
        <w:pStyle w:val="paragraph"/>
      </w:pPr>
      <w:r w:rsidRPr="00292E2D">
        <w:tab/>
        <w:t>(q)</w:t>
      </w:r>
      <w:r w:rsidRPr="00292E2D">
        <w:tab/>
        <w:t>any other health concerns the patient has.</w:t>
      </w:r>
    </w:p>
    <w:p w14:paraId="7ACBDF4C" w14:textId="77777777" w:rsidR="004B2282" w:rsidRPr="00292E2D" w:rsidRDefault="004B2282" w:rsidP="004B2282">
      <w:pPr>
        <w:pStyle w:val="subsection"/>
      </w:pPr>
      <w:r w:rsidRPr="00292E2D">
        <w:tab/>
        <w:t>(6)</w:t>
      </w:r>
      <w:r w:rsidRPr="00292E2D">
        <w:tab/>
        <w:t>The assessment must also include the following:</w:t>
      </w:r>
    </w:p>
    <w:p w14:paraId="7A426802" w14:textId="77777777" w:rsidR="004B2282" w:rsidRPr="00292E2D" w:rsidRDefault="004B2282" w:rsidP="004B2282">
      <w:pPr>
        <w:pStyle w:val="paragraph"/>
      </w:pPr>
      <w:r w:rsidRPr="00292E2D">
        <w:tab/>
        <w:t>(a)</w:t>
      </w:r>
      <w:r w:rsidRPr="00292E2D">
        <w:tab/>
        <w:t>measuring the patient’s height;</w:t>
      </w:r>
    </w:p>
    <w:p w14:paraId="609D093D" w14:textId="77777777" w:rsidR="004B2282" w:rsidRPr="00292E2D" w:rsidRDefault="004B2282" w:rsidP="004B2282">
      <w:pPr>
        <w:pStyle w:val="paragraph"/>
      </w:pPr>
      <w:r w:rsidRPr="00292E2D">
        <w:tab/>
        <w:t>(b)</w:t>
      </w:r>
      <w:r w:rsidRPr="00292E2D">
        <w:tab/>
        <w:t>weighing the patient and ascertaining, or asking the patient, whether the patient’s weight has changed in the last 12 months;</w:t>
      </w:r>
    </w:p>
    <w:p w14:paraId="03785463" w14:textId="77777777" w:rsidR="004B2282" w:rsidRPr="00292E2D" w:rsidRDefault="004B2282" w:rsidP="004B2282">
      <w:pPr>
        <w:pStyle w:val="paragraph"/>
      </w:pPr>
      <w:r w:rsidRPr="00292E2D">
        <w:tab/>
        <w:t>(c)</w:t>
      </w:r>
      <w:r w:rsidRPr="00292E2D">
        <w:tab/>
        <w:t>measuring the patient’s waist circumference;</w:t>
      </w:r>
    </w:p>
    <w:p w14:paraId="3A4A0AAB" w14:textId="77777777" w:rsidR="004B2282" w:rsidRPr="00292E2D" w:rsidRDefault="004B2282" w:rsidP="004B2282">
      <w:pPr>
        <w:pStyle w:val="paragraph"/>
      </w:pPr>
      <w:r w:rsidRPr="00292E2D">
        <w:tab/>
        <w:t>(d)</w:t>
      </w:r>
      <w:r w:rsidRPr="00292E2D">
        <w:tab/>
        <w:t>taking the patient’s blood pressure;</w:t>
      </w:r>
    </w:p>
    <w:p w14:paraId="45881E82" w14:textId="77777777" w:rsidR="004B2282" w:rsidRPr="00292E2D" w:rsidRDefault="004B2282" w:rsidP="004B2282">
      <w:pPr>
        <w:pStyle w:val="paragraph"/>
      </w:pPr>
      <w:r w:rsidRPr="00292E2D">
        <w:tab/>
        <w:t>(e)</w:t>
      </w:r>
      <w:r w:rsidRPr="00292E2D">
        <w:tab/>
        <w:t>using information gained in the course of taking the patient’s history to assess whether any further assessment of the patient’s health is necessary;</w:t>
      </w:r>
    </w:p>
    <w:p w14:paraId="120739A5" w14:textId="77777777" w:rsidR="004B2282" w:rsidRPr="00292E2D" w:rsidRDefault="004B2282" w:rsidP="004B2282">
      <w:pPr>
        <w:pStyle w:val="paragraph"/>
      </w:pPr>
      <w:r w:rsidRPr="00292E2D">
        <w:tab/>
        <w:t>(f)</w:t>
      </w:r>
      <w:r w:rsidRPr="00292E2D">
        <w:tab/>
        <w:t>either:</w:t>
      </w:r>
    </w:p>
    <w:p w14:paraId="3A3B2F4E" w14:textId="77777777" w:rsidR="004B2282" w:rsidRPr="00292E2D" w:rsidRDefault="004B2282" w:rsidP="004B2282">
      <w:pPr>
        <w:pStyle w:val="paragraphsub"/>
      </w:pPr>
      <w:r w:rsidRPr="00292E2D">
        <w:tab/>
        <w:t>(i)</w:t>
      </w:r>
      <w:r w:rsidRPr="00292E2D">
        <w:tab/>
        <w:t>making the further assessment mentioned in paragraph (e); or</w:t>
      </w:r>
    </w:p>
    <w:p w14:paraId="0B929E4D" w14:textId="77777777" w:rsidR="004B2282" w:rsidRPr="00292E2D" w:rsidRDefault="004B2282" w:rsidP="004B2282">
      <w:pPr>
        <w:pStyle w:val="paragraphsub"/>
      </w:pPr>
      <w:r w:rsidRPr="00292E2D">
        <w:tab/>
        <w:t>(ii)</w:t>
      </w:r>
      <w:r w:rsidRPr="00292E2D">
        <w:tab/>
        <w:t>referring the patient to another medical practitioner who can make the further assessment;</w:t>
      </w:r>
    </w:p>
    <w:p w14:paraId="12CFB715" w14:textId="77777777" w:rsidR="004B2282" w:rsidRPr="00292E2D" w:rsidRDefault="004B2282" w:rsidP="004B2282">
      <w:pPr>
        <w:pStyle w:val="paragraph"/>
      </w:pPr>
      <w:r w:rsidRPr="00292E2D">
        <w:tab/>
        <w:t>(g)</w:t>
      </w:r>
      <w:r w:rsidRPr="00292E2D">
        <w:tab/>
        <w:t>documenting a strategy for improving the patient’s health;</w:t>
      </w:r>
    </w:p>
    <w:p w14:paraId="45AF6291" w14:textId="77777777" w:rsidR="004B2282" w:rsidRPr="00292E2D" w:rsidRDefault="004B2282" w:rsidP="004B2282">
      <w:pPr>
        <w:pStyle w:val="paragraph"/>
      </w:pPr>
      <w:r w:rsidRPr="00292E2D">
        <w:tab/>
        <w:t>(h)</w:t>
      </w:r>
      <w:r w:rsidRPr="00292E2D">
        <w:tab/>
        <w:t>offering to give the patient a written report of the assessment that makes recommendations for treating the patient including preventive health measures.</w:t>
      </w:r>
    </w:p>
    <w:p w14:paraId="74652885" w14:textId="77777777" w:rsidR="004B2282" w:rsidRPr="00292E2D" w:rsidRDefault="004B2282" w:rsidP="004B2282">
      <w:pPr>
        <w:pStyle w:val="subsection"/>
      </w:pPr>
      <w:r w:rsidRPr="00292E2D">
        <w:tab/>
        <w:t>(7)</w:t>
      </w:r>
      <w:r w:rsidRPr="00292E2D">
        <w:tab/>
        <w:t>The doctor must keep a record of the assessment.</w:t>
      </w:r>
    </w:p>
    <w:p w14:paraId="67D059F8" w14:textId="77777777" w:rsidR="004B2282" w:rsidRPr="00292E2D" w:rsidRDefault="004B2282" w:rsidP="004B2282">
      <w:pPr>
        <w:pStyle w:val="subsection"/>
      </w:pPr>
      <w:r w:rsidRPr="00292E2D">
        <w:tab/>
        <w:t>(8)</w:t>
      </w:r>
      <w:r w:rsidRPr="00292E2D">
        <w:tab/>
        <w:t>In this clause:</w:t>
      </w:r>
    </w:p>
    <w:p w14:paraId="3F186F69" w14:textId="77777777" w:rsidR="004B2282" w:rsidRPr="00292E2D" w:rsidRDefault="004B2282" w:rsidP="004B2282">
      <w:pPr>
        <w:pStyle w:val="Definition"/>
      </w:pPr>
      <w:r w:rsidRPr="00292E2D">
        <w:rPr>
          <w:b/>
          <w:i/>
        </w:rPr>
        <w:t>usual doctor</w:t>
      </w:r>
      <w:r w:rsidRPr="00292E2D">
        <w:t>, in relation to a patient, means a general practitioner employed by a medical practice:</w:t>
      </w:r>
    </w:p>
    <w:p w14:paraId="2776F3B3" w14:textId="77777777" w:rsidR="004B2282" w:rsidRPr="00292E2D" w:rsidRDefault="004B2282" w:rsidP="004B2282">
      <w:pPr>
        <w:pStyle w:val="paragraph"/>
      </w:pPr>
      <w:r w:rsidRPr="00292E2D">
        <w:tab/>
        <w:t>(a)</w:t>
      </w:r>
      <w:r w:rsidRPr="00292E2D">
        <w:tab/>
        <w:t>that has provided at least 50% of the primary health care required by the patient in the last 12 months; or</w:t>
      </w:r>
    </w:p>
    <w:p w14:paraId="196FEABA" w14:textId="77777777" w:rsidR="004B2282" w:rsidRPr="00292E2D" w:rsidRDefault="004B2282" w:rsidP="004B2282">
      <w:pPr>
        <w:pStyle w:val="paragraph"/>
      </w:pPr>
      <w:r w:rsidRPr="00292E2D">
        <w:tab/>
        <w:t>(b)</w:t>
      </w:r>
      <w:r w:rsidRPr="00292E2D">
        <w:tab/>
        <w:t>that the patient anticipates will provide at least 50% of the patient’s primary health care requirements in the next 12 months.</w:t>
      </w:r>
    </w:p>
    <w:p w14:paraId="758CAD18" w14:textId="77777777" w:rsidR="004B2282" w:rsidRPr="00292E2D" w:rsidRDefault="004B2282" w:rsidP="004B2282">
      <w:pPr>
        <w:pStyle w:val="ActHead5"/>
      </w:pPr>
      <w:bookmarkStart w:id="169" w:name="_Toc48895168"/>
      <w:r w:rsidRPr="00DE7744">
        <w:rPr>
          <w:rStyle w:val="CharSectno"/>
        </w:rPr>
        <w:t>2.15.11</w:t>
      </w:r>
      <w:r w:rsidRPr="00292E2D">
        <w:t xml:space="preserve">  Aboriginal and Torres Strait Islander child health assessment</w:t>
      </w:r>
      <w:bookmarkEnd w:id="169"/>
    </w:p>
    <w:p w14:paraId="30D97585" w14:textId="77777777" w:rsidR="004B2282" w:rsidRPr="00292E2D" w:rsidRDefault="004B2282" w:rsidP="004B2282">
      <w:pPr>
        <w:pStyle w:val="subsection"/>
      </w:pPr>
      <w:r w:rsidRPr="00292E2D">
        <w:tab/>
        <w:t>(1)</w:t>
      </w:r>
      <w:r w:rsidRPr="00292E2D">
        <w:tab/>
        <w:t>An Aboriginal and Torres Strait Islander child health assessment is the assessment of:</w:t>
      </w:r>
    </w:p>
    <w:p w14:paraId="217E3647" w14:textId="77777777" w:rsidR="004B2282" w:rsidRPr="00292E2D" w:rsidRDefault="004B2282" w:rsidP="004B2282">
      <w:pPr>
        <w:pStyle w:val="paragraph"/>
      </w:pPr>
      <w:r w:rsidRPr="00292E2D">
        <w:tab/>
        <w:t>(a)</w:t>
      </w:r>
      <w:r w:rsidRPr="00292E2D">
        <w:tab/>
        <w:t>a patient’s health and physical, psychological and social function; and</w:t>
      </w:r>
    </w:p>
    <w:p w14:paraId="01F4F5CC" w14:textId="77777777" w:rsidR="004B2282" w:rsidRPr="00292E2D" w:rsidRDefault="004B2282" w:rsidP="004B2282">
      <w:pPr>
        <w:pStyle w:val="paragraph"/>
      </w:pPr>
      <w:r w:rsidRPr="00292E2D">
        <w:tab/>
        <w:t>(b)</w:t>
      </w:r>
      <w:r w:rsidRPr="00292E2D">
        <w:tab/>
        <w:t>whether preventive health care, education and other assistance should be offered to the patient, or the patient’s parent or carer, to improve the patient’s health and physical, psychological or social function.</w:t>
      </w:r>
    </w:p>
    <w:p w14:paraId="2D8648D6" w14:textId="77777777" w:rsidR="004B2282" w:rsidRPr="00292E2D" w:rsidRDefault="004B2282" w:rsidP="004B2282">
      <w:pPr>
        <w:pStyle w:val="subsection"/>
      </w:pPr>
      <w:r w:rsidRPr="00292E2D">
        <w:tab/>
        <w:t>(2)</w:t>
      </w:r>
      <w:r w:rsidRPr="00292E2D">
        <w:tab/>
        <w:t>An Aboriginal and Torres Strait Islander child health assessment must include:</w:t>
      </w:r>
    </w:p>
    <w:p w14:paraId="13A4F64A" w14:textId="77777777" w:rsidR="004B2282" w:rsidRPr="00292E2D" w:rsidRDefault="004B2282" w:rsidP="004B2282">
      <w:pPr>
        <w:pStyle w:val="paragraph"/>
      </w:pPr>
      <w:r w:rsidRPr="00292E2D">
        <w:tab/>
        <w:t>(a)</w:t>
      </w:r>
      <w:r w:rsidRPr="00292E2D">
        <w:tab/>
        <w:t>a personal attendance by a general practitioner; and</w:t>
      </w:r>
    </w:p>
    <w:p w14:paraId="3A89365F" w14:textId="77777777" w:rsidR="004B2282" w:rsidRPr="00292E2D" w:rsidRDefault="004B2282" w:rsidP="004B2282">
      <w:pPr>
        <w:pStyle w:val="paragraph"/>
      </w:pPr>
      <w:r w:rsidRPr="00292E2D">
        <w:tab/>
        <w:t>(b)</w:t>
      </w:r>
      <w:r w:rsidRPr="00292E2D">
        <w:tab/>
        <w:t>taking the patient’s history, including the following:</w:t>
      </w:r>
    </w:p>
    <w:p w14:paraId="3CF7AAE9" w14:textId="77777777" w:rsidR="004B2282" w:rsidRPr="00292E2D" w:rsidRDefault="004B2282" w:rsidP="004B2282">
      <w:pPr>
        <w:pStyle w:val="paragraphsub"/>
      </w:pPr>
      <w:r w:rsidRPr="00292E2D">
        <w:tab/>
        <w:t>(i)</w:t>
      </w:r>
      <w:r w:rsidRPr="00292E2D">
        <w:tab/>
        <w:t>mother’s pregnancy history;</w:t>
      </w:r>
    </w:p>
    <w:p w14:paraId="046482AB" w14:textId="0E6721B2" w:rsidR="004B2282" w:rsidRPr="00292E2D" w:rsidRDefault="004B2282" w:rsidP="004B2282">
      <w:pPr>
        <w:pStyle w:val="paragraphsub"/>
      </w:pPr>
      <w:r w:rsidRPr="00292E2D">
        <w:tab/>
        <w:t>(ii)</w:t>
      </w:r>
      <w:r w:rsidRPr="00292E2D">
        <w:tab/>
        <w:t>birth and neo</w:t>
      </w:r>
      <w:r w:rsidR="00DE7744">
        <w:noBreakHyphen/>
      </w:r>
      <w:r w:rsidRPr="00292E2D">
        <w:t>natal history;</w:t>
      </w:r>
    </w:p>
    <w:p w14:paraId="1EF57B51" w14:textId="77777777" w:rsidR="004B2282" w:rsidRPr="00292E2D" w:rsidRDefault="004B2282" w:rsidP="004B2282">
      <w:pPr>
        <w:pStyle w:val="paragraphsub"/>
      </w:pPr>
      <w:r w:rsidRPr="00292E2D">
        <w:tab/>
        <w:t>(iii)</w:t>
      </w:r>
      <w:r w:rsidRPr="00292E2D">
        <w:tab/>
        <w:t>breastfeeding history;</w:t>
      </w:r>
    </w:p>
    <w:p w14:paraId="4A8897CF" w14:textId="77777777" w:rsidR="004B2282" w:rsidRPr="00292E2D" w:rsidRDefault="004B2282" w:rsidP="004B2282">
      <w:pPr>
        <w:pStyle w:val="paragraphsub"/>
      </w:pPr>
      <w:r w:rsidRPr="00292E2D">
        <w:tab/>
        <w:t>(iv)</w:t>
      </w:r>
      <w:r w:rsidRPr="00292E2D">
        <w:tab/>
        <w:t>weaning, food access and dietary history;</w:t>
      </w:r>
    </w:p>
    <w:p w14:paraId="7534C1AE" w14:textId="77777777" w:rsidR="004B2282" w:rsidRPr="00292E2D" w:rsidRDefault="004B2282" w:rsidP="004B2282">
      <w:pPr>
        <w:pStyle w:val="paragraphsub"/>
      </w:pPr>
      <w:r w:rsidRPr="00292E2D">
        <w:tab/>
        <w:t>(v)</w:t>
      </w:r>
      <w:r w:rsidRPr="00292E2D">
        <w:tab/>
        <w:t>physical activity engaged in;</w:t>
      </w:r>
    </w:p>
    <w:p w14:paraId="03F7161E" w14:textId="77777777" w:rsidR="004B2282" w:rsidRPr="00292E2D" w:rsidRDefault="004B2282" w:rsidP="004B2282">
      <w:pPr>
        <w:pStyle w:val="paragraphsub"/>
      </w:pPr>
      <w:r w:rsidRPr="00292E2D">
        <w:tab/>
        <w:t>(vi)</w:t>
      </w:r>
      <w:r w:rsidRPr="00292E2D">
        <w:tab/>
        <w:t>previous presentations, hospital admissions and medication use;</w:t>
      </w:r>
    </w:p>
    <w:p w14:paraId="39183193" w14:textId="77777777" w:rsidR="004B2282" w:rsidRPr="00292E2D" w:rsidRDefault="004B2282" w:rsidP="004B2282">
      <w:pPr>
        <w:pStyle w:val="paragraphsub"/>
      </w:pPr>
      <w:r w:rsidRPr="00292E2D">
        <w:tab/>
        <w:t>(vii)</w:t>
      </w:r>
      <w:r w:rsidRPr="00292E2D">
        <w:tab/>
        <w:t>relevant family medical history;</w:t>
      </w:r>
    </w:p>
    <w:p w14:paraId="7032A27A" w14:textId="77777777" w:rsidR="004B2282" w:rsidRPr="00292E2D" w:rsidRDefault="004B2282" w:rsidP="004B2282">
      <w:pPr>
        <w:pStyle w:val="paragraphsub"/>
      </w:pPr>
      <w:r w:rsidRPr="00292E2D">
        <w:tab/>
        <w:t>(viii)</w:t>
      </w:r>
      <w:r w:rsidRPr="00292E2D">
        <w:tab/>
        <w:t>immunisation status;</w:t>
      </w:r>
    </w:p>
    <w:p w14:paraId="6190067F" w14:textId="61C801D1" w:rsidR="004B2282" w:rsidRPr="00292E2D" w:rsidRDefault="004B2282" w:rsidP="004B2282">
      <w:pPr>
        <w:pStyle w:val="paragraphsub"/>
      </w:pPr>
      <w:r w:rsidRPr="00292E2D">
        <w:tab/>
        <w:t>(ix)</w:t>
      </w:r>
      <w:r w:rsidRPr="00292E2D">
        <w:tab/>
        <w:t>vision and hearing (including neo</w:t>
      </w:r>
      <w:r w:rsidR="00DE7744">
        <w:noBreakHyphen/>
      </w:r>
      <w:r w:rsidRPr="00292E2D">
        <w:t>natal hearing screening);</w:t>
      </w:r>
    </w:p>
    <w:p w14:paraId="6D5630CB" w14:textId="3A6E2A0F" w:rsidR="004B2282" w:rsidRPr="00292E2D" w:rsidRDefault="004B2282" w:rsidP="004B2282">
      <w:pPr>
        <w:pStyle w:val="paragraphsub"/>
      </w:pPr>
      <w:r w:rsidRPr="00292E2D">
        <w:tab/>
        <w:t>(x)</w:t>
      </w:r>
      <w:r w:rsidRPr="00292E2D">
        <w:tab/>
        <w:t>development (including achievement of age</w:t>
      </w:r>
      <w:r w:rsidR="00DE7744">
        <w:noBreakHyphen/>
      </w:r>
      <w:r w:rsidRPr="00292E2D">
        <w:t>appropriate milestones);</w:t>
      </w:r>
    </w:p>
    <w:p w14:paraId="1E9AC2DA" w14:textId="77777777" w:rsidR="004B2282" w:rsidRPr="00292E2D" w:rsidRDefault="004B2282" w:rsidP="004B2282">
      <w:pPr>
        <w:pStyle w:val="paragraphsub"/>
      </w:pPr>
      <w:r w:rsidRPr="00292E2D">
        <w:tab/>
        <w:t>(xi)</w:t>
      </w:r>
      <w:r w:rsidRPr="00292E2D">
        <w:tab/>
        <w:t>family relationships, social circumstances and whether the person is cared for by another person;</w:t>
      </w:r>
    </w:p>
    <w:p w14:paraId="3231D646" w14:textId="77777777" w:rsidR="004B2282" w:rsidRPr="00292E2D" w:rsidRDefault="004B2282" w:rsidP="004B2282">
      <w:pPr>
        <w:pStyle w:val="paragraphsub"/>
      </w:pPr>
      <w:r w:rsidRPr="00292E2D">
        <w:tab/>
        <w:t>(xii)</w:t>
      </w:r>
      <w:r w:rsidRPr="00292E2D">
        <w:tab/>
        <w:t>exposure to environmental factors (including tobacco smoke);</w:t>
      </w:r>
    </w:p>
    <w:p w14:paraId="3CF6144C" w14:textId="77777777" w:rsidR="004B2282" w:rsidRPr="00292E2D" w:rsidRDefault="004B2282" w:rsidP="004B2282">
      <w:pPr>
        <w:pStyle w:val="paragraphsub"/>
      </w:pPr>
      <w:r w:rsidRPr="00292E2D">
        <w:tab/>
        <w:t>(xiii)</w:t>
      </w:r>
      <w:r w:rsidRPr="00292E2D">
        <w:tab/>
        <w:t>environmental and living conditions;</w:t>
      </w:r>
    </w:p>
    <w:p w14:paraId="47756B6B" w14:textId="77777777" w:rsidR="004B2282" w:rsidRPr="00292E2D" w:rsidRDefault="004B2282" w:rsidP="004B2282">
      <w:pPr>
        <w:pStyle w:val="paragraphsub"/>
      </w:pPr>
      <w:r w:rsidRPr="00292E2D">
        <w:tab/>
        <w:t>(xiv)</w:t>
      </w:r>
      <w:r w:rsidRPr="00292E2D">
        <w:tab/>
        <w:t>educational progress;</w:t>
      </w:r>
    </w:p>
    <w:p w14:paraId="7EA6D078" w14:textId="77777777" w:rsidR="004B2282" w:rsidRPr="00292E2D" w:rsidRDefault="004B2282" w:rsidP="004B2282">
      <w:pPr>
        <w:pStyle w:val="paragraphsub"/>
      </w:pPr>
      <w:r w:rsidRPr="00292E2D">
        <w:tab/>
        <w:t>(xv)</w:t>
      </w:r>
      <w:r w:rsidRPr="00292E2D">
        <w:tab/>
        <w:t>stressful life events experienced;</w:t>
      </w:r>
    </w:p>
    <w:p w14:paraId="60987B4F" w14:textId="396070D5" w:rsidR="004B2282" w:rsidRPr="00292E2D" w:rsidRDefault="004B2282" w:rsidP="004B2282">
      <w:pPr>
        <w:pStyle w:val="paragraphsub"/>
      </w:pPr>
      <w:r w:rsidRPr="00292E2D">
        <w:tab/>
        <w:t>(xvi)</w:t>
      </w:r>
      <w:r w:rsidRPr="00292E2D">
        <w:tab/>
        <w:t>mood (including incidence of depression and risk of self</w:t>
      </w:r>
      <w:r w:rsidR="00DE7744">
        <w:noBreakHyphen/>
      </w:r>
      <w:r w:rsidRPr="00292E2D">
        <w:t>harm);</w:t>
      </w:r>
    </w:p>
    <w:p w14:paraId="54BF7F4F" w14:textId="77777777" w:rsidR="004B2282" w:rsidRPr="00292E2D" w:rsidRDefault="004B2282" w:rsidP="004B2282">
      <w:pPr>
        <w:pStyle w:val="paragraphsub"/>
      </w:pPr>
      <w:r w:rsidRPr="00292E2D">
        <w:tab/>
        <w:t>(xvii)</w:t>
      </w:r>
      <w:r w:rsidRPr="00292E2D">
        <w:tab/>
        <w:t>substance use;</w:t>
      </w:r>
    </w:p>
    <w:p w14:paraId="5183CBF8" w14:textId="77777777" w:rsidR="004B2282" w:rsidRPr="00292E2D" w:rsidRDefault="004B2282" w:rsidP="004B2282">
      <w:pPr>
        <w:pStyle w:val="paragraphsub"/>
      </w:pPr>
      <w:r w:rsidRPr="00292E2D">
        <w:tab/>
        <w:t>(xviii)</w:t>
      </w:r>
      <w:r w:rsidRPr="00292E2D">
        <w:tab/>
        <w:t>sexual and reproductive health;</w:t>
      </w:r>
    </w:p>
    <w:p w14:paraId="4834D3DE" w14:textId="77777777" w:rsidR="004B2282" w:rsidRPr="00292E2D" w:rsidRDefault="004B2282" w:rsidP="004B2282">
      <w:pPr>
        <w:pStyle w:val="paragraphsub"/>
      </w:pPr>
      <w:r w:rsidRPr="00292E2D">
        <w:tab/>
        <w:t>(xix)</w:t>
      </w:r>
      <w:r w:rsidRPr="00292E2D">
        <w:tab/>
        <w:t>dental hygiene (including access to dental services); and</w:t>
      </w:r>
    </w:p>
    <w:p w14:paraId="2DB0BF45" w14:textId="77777777" w:rsidR="004B2282" w:rsidRPr="00292E2D" w:rsidRDefault="004B2282" w:rsidP="004B2282">
      <w:pPr>
        <w:pStyle w:val="paragraph"/>
      </w:pPr>
      <w:r w:rsidRPr="00292E2D">
        <w:tab/>
        <w:t>(c)</w:t>
      </w:r>
      <w:r w:rsidRPr="00292E2D">
        <w:tab/>
        <w:t>examination of the patient, including the following:</w:t>
      </w:r>
    </w:p>
    <w:p w14:paraId="70A688D0" w14:textId="77777777" w:rsidR="004B2282" w:rsidRPr="00292E2D" w:rsidRDefault="004B2282" w:rsidP="004B2282">
      <w:pPr>
        <w:pStyle w:val="paragraphsub"/>
      </w:pPr>
      <w:r w:rsidRPr="00292E2D">
        <w:tab/>
        <w:t>(i)</w:t>
      </w:r>
      <w:r w:rsidRPr="00292E2D">
        <w:tab/>
        <w:t>measurement of the patient’s height and weight to calculate the patient’s body mass index and position on the growth curve;</w:t>
      </w:r>
    </w:p>
    <w:p w14:paraId="3FDB9018" w14:textId="77777777" w:rsidR="004B2282" w:rsidRPr="00292E2D" w:rsidRDefault="004B2282" w:rsidP="004B2282">
      <w:pPr>
        <w:pStyle w:val="paragraphsub"/>
      </w:pPr>
      <w:r w:rsidRPr="00292E2D">
        <w:tab/>
        <w:t>(ii)</w:t>
      </w:r>
      <w:r w:rsidRPr="00292E2D">
        <w:tab/>
        <w:t>newborn baby check (if not previously completed);</w:t>
      </w:r>
    </w:p>
    <w:p w14:paraId="6533BE5C" w14:textId="77777777" w:rsidR="004B2282" w:rsidRPr="00292E2D" w:rsidRDefault="004B2282" w:rsidP="004B2282">
      <w:pPr>
        <w:pStyle w:val="paragraphsub"/>
      </w:pPr>
      <w:r w:rsidRPr="00292E2D">
        <w:tab/>
        <w:t>(iii)</w:t>
      </w:r>
      <w:r w:rsidRPr="00292E2D">
        <w:tab/>
        <w:t>vision (including red reflex in a newborn);</w:t>
      </w:r>
    </w:p>
    <w:p w14:paraId="0D1AC0DE" w14:textId="77777777" w:rsidR="004B2282" w:rsidRPr="00292E2D" w:rsidRDefault="004B2282" w:rsidP="004B2282">
      <w:pPr>
        <w:pStyle w:val="paragraphsub"/>
      </w:pPr>
      <w:r w:rsidRPr="00292E2D">
        <w:tab/>
        <w:t>(iv)</w:t>
      </w:r>
      <w:r w:rsidRPr="00292E2D">
        <w:tab/>
        <w:t>ear examination (including otoscopy);</w:t>
      </w:r>
    </w:p>
    <w:p w14:paraId="5665B846" w14:textId="77777777" w:rsidR="004B2282" w:rsidRPr="00292E2D" w:rsidRDefault="004B2282" w:rsidP="004B2282">
      <w:pPr>
        <w:pStyle w:val="paragraphsub"/>
      </w:pPr>
      <w:r w:rsidRPr="00292E2D">
        <w:tab/>
        <w:t>(v)</w:t>
      </w:r>
      <w:r w:rsidRPr="00292E2D">
        <w:tab/>
        <w:t>oral examination (including gums and dentition);</w:t>
      </w:r>
    </w:p>
    <w:p w14:paraId="175B350A" w14:textId="77777777" w:rsidR="004B2282" w:rsidRPr="00292E2D" w:rsidRDefault="004B2282" w:rsidP="004B2282">
      <w:pPr>
        <w:pStyle w:val="paragraphsub"/>
      </w:pPr>
      <w:r w:rsidRPr="00292E2D">
        <w:tab/>
        <w:t>(vi)</w:t>
      </w:r>
      <w:r w:rsidRPr="00292E2D">
        <w:tab/>
        <w:t>trachoma check, if indicated;</w:t>
      </w:r>
    </w:p>
    <w:p w14:paraId="210E91C8" w14:textId="77777777" w:rsidR="004B2282" w:rsidRPr="00292E2D" w:rsidRDefault="004B2282" w:rsidP="004B2282">
      <w:pPr>
        <w:pStyle w:val="paragraphsub"/>
      </w:pPr>
      <w:r w:rsidRPr="00292E2D">
        <w:tab/>
        <w:t>(vii)</w:t>
      </w:r>
      <w:r w:rsidRPr="00292E2D">
        <w:tab/>
        <w:t>skin examination, if indicated;</w:t>
      </w:r>
    </w:p>
    <w:p w14:paraId="46FB74A1" w14:textId="77777777" w:rsidR="004B2282" w:rsidRPr="00292E2D" w:rsidRDefault="004B2282" w:rsidP="004B2282">
      <w:pPr>
        <w:pStyle w:val="paragraphsub"/>
      </w:pPr>
      <w:r w:rsidRPr="00292E2D">
        <w:tab/>
        <w:t>(viii)</w:t>
      </w:r>
      <w:r w:rsidRPr="00292E2D">
        <w:tab/>
        <w:t>respiratory examination, if indicated;</w:t>
      </w:r>
    </w:p>
    <w:p w14:paraId="37B62F90" w14:textId="77777777" w:rsidR="004B2282" w:rsidRPr="00292E2D" w:rsidRDefault="004B2282" w:rsidP="004B2282">
      <w:pPr>
        <w:pStyle w:val="paragraphsub"/>
      </w:pPr>
      <w:r w:rsidRPr="00292E2D">
        <w:tab/>
        <w:t>(ix)</w:t>
      </w:r>
      <w:r w:rsidRPr="00292E2D">
        <w:tab/>
        <w:t>cardiac auscultation, if indicated;</w:t>
      </w:r>
    </w:p>
    <w:p w14:paraId="634B7071" w14:textId="6B8F1E96" w:rsidR="004B2282" w:rsidRPr="00292E2D" w:rsidRDefault="004B2282" w:rsidP="004B2282">
      <w:pPr>
        <w:pStyle w:val="paragraphsub"/>
      </w:pPr>
      <w:r w:rsidRPr="00292E2D">
        <w:tab/>
        <w:t>(x)</w:t>
      </w:r>
      <w:r w:rsidRPr="00292E2D">
        <w:tab/>
        <w:t>development assessment, to determine whether age</w:t>
      </w:r>
      <w:r w:rsidR="00DE7744">
        <w:noBreakHyphen/>
      </w:r>
      <w:r w:rsidRPr="00292E2D">
        <w:t>appropriate milestones have been achieved, if indicated;</w:t>
      </w:r>
    </w:p>
    <w:p w14:paraId="602583AE" w14:textId="77777777" w:rsidR="004B2282" w:rsidRPr="00292E2D" w:rsidRDefault="004B2282" w:rsidP="004B2282">
      <w:pPr>
        <w:pStyle w:val="paragraphsub"/>
      </w:pPr>
      <w:r w:rsidRPr="00292E2D">
        <w:tab/>
        <w:t>(xi)</w:t>
      </w:r>
      <w:r w:rsidRPr="00292E2D">
        <w:tab/>
        <w:t>assessment of parent and child interaction, if indicated;</w:t>
      </w:r>
    </w:p>
    <w:p w14:paraId="1A3981E1" w14:textId="77777777" w:rsidR="004B2282" w:rsidRPr="00292E2D" w:rsidRDefault="004B2282" w:rsidP="004B2282">
      <w:pPr>
        <w:pStyle w:val="paragraphsub"/>
      </w:pPr>
      <w:r w:rsidRPr="00292E2D">
        <w:tab/>
        <w:t>(xii)</w:t>
      </w:r>
      <w:r w:rsidRPr="00292E2D">
        <w:tab/>
        <w:t>other examinations as indicated by a previous child health assessment; and</w:t>
      </w:r>
    </w:p>
    <w:p w14:paraId="2B385C26" w14:textId="77777777" w:rsidR="004B2282" w:rsidRPr="00292E2D" w:rsidRDefault="004B2282" w:rsidP="004B2282">
      <w:pPr>
        <w:pStyle w:val="paragraph"/>
      </w:pPr>
      <w:r w:rsidRPr="00292E2D">
        <w:tab/>
        <w:t>(d)</w:t>
      </w:r>
      <w:r w:rsidRPr="00292E2D">
        <w:tab/>
        <w:t>performing or arranging any required investigation, in particular considering the need for the following tests:</w:t>
      </w:r>
    </w:p>
    <w:p w14:paraId="2C33D541" w14:textId="77777777" w:rsidR="004B2282" w:rsidRPr="00292E2D" w:rsidRDefault="004B2282" w:rsidP="004B2282">
      <w:pPr>
        <w:pStyle w:val="paragraphsub"/>
      </w:pPr>
      <w:r w:rsidRPr="00292E2D">
        <w:tab/>
        <w:t>(i)</w:t>
      </w:r>
      <w:r w:rsidRPr="00292E2D">
        <w:tab/>
        <w:t>haemoglobin testing for those at a high risk of anaemia;</w:t>
      </w:r>
    </w:p>
    <w:p w14:paraId="5B88E1F9" w14:textId="77777777" w:rsidR="004B2282" w:rsidRPr="00292E2D" w:rsidRDefault="004B2282" w:rsidP="004B2282">
      <w:pPr>
        <w:pStyle w:val="paragraphsub"/>
      </w:pPr>
      <w:r w:rsidRPr="00292E2D">
        <w:tab/>
        <w:t>(ii)</w:t>
      </w:r>
      <w:r w:rsidRPr="00292E2D">
        <w:tab/>
        <w:t>audiometry, especially for school age children; and</w:t>
      </w:r>
    </w:p>
    <w:p w14:paraId="2D51F29D" w14:textId="77777777" w:rsidR="004B2282" w:rsidRPr="00292E2D" w:rsidRDefault="004B2282" w:rsidP="004B2282">
      <w:pPr>
        <w:pStyle w:val="paragraph"/>
      </w:pPr>
      <w:r w:rsidRPr="00292E2D">
        <w:tab/>
        <w:t>(e)</w:t>
      </w:r>
      <w:r w:rsidRPr="00292E2D">
        <w:tab/>
        <w:t>assessing the patient using the information gained in the child health assessment; and</w:t>
      </w:r>
    </w:p>
    <w:p w14:paraId="3BD52CC1" w14:textId="77777777" w:rsidR="004B2282" w:rsidRPr="00292E2D" w:rsidRDefault="004B2282" w:rsidP="004B2282">
      <w:pPr>
        <w:pStyle w:val="paragraph"/>
      </w:pPr>
      <w:r w:rsidRPr="00292E2D">
        <w:tab/>
        <w:t>(f)</w:t>
      </w:r>
      <w:r w:rsidRPr="00292E2D">
        <w:tab/>
        <w:t>making or arranging any necessary interventions and referrals, and documenting a strategy for the good health of the patient; and</w:t>
      </w:r>
    </w:p>
    <w:p w14:paraId="7C22B908" w14:textId="77777777" w:rsidR="004B2282" w:rsidRPr="00292E2D" w:rsidRDefault="004B2282" w:rsidP="004B2282">
      <w:pPr>
        <w:pStyle w:val="paragraph"/>
      </w:pPr>
      <w:r w:rsidRPr="00292E2D">
        <w:tab/>
        <w:t>(g)</w:t>
      </w:r>
      <w:r w:rsidRPr="00292E2D">
        <w:tab/>
        <w:t>both:</w:t>
      </w:r>
    </w:p>
    <w:p w14:paraId="5B216EB3" w14:textId="77777777" w:rsidR="004B2282" w:rsidRPr="00292E2D" w:rsidRDefault="004B2282" w:rsidP="004B2282">
      <w:pPr>
        <w:pStyle w:val="paragraphsub"/>
      </w:pPr>
      <w:r w:rsidRPr="00292E2D">
        <w:tab/>
        <w:t>(i)</w:t>
      </w:r>
      <w:r w:rsidRPr="00292E2D">
        <w:tab/>
        <w:t>keeping a record of the health assessment; and</w:t>
      </w:r>
    </w:p>
    <w:p w14:paraId="2CA0C08A" w14:textId="77777777" w:rsidR="004B2282" w:rsidRPr="00292E2D" w:rsidRDefault="004B2282" w:rsidP="004B2282">
      <w:pPr>
        <w:pStyle w:val="paragraphsub"/>
      </w:pPr>
      <w:r w:rsidRPr="00292E2D">
        <w:tab/>
        <w:t>(ii)</w:t>
      </w:r>
      <w:r w:rsidRPr="00292E2D">
        <w:tab/>
        <w:t>offering the patient, or the patient’s parent or carer, a written report on the health assessment, with recommendations on matters covered by the health assessment (including a strategy for the good health of the patient).</w:t>
      </w:r>
    </w:p>
    <w:p w14:paraId="2E073D1C" w14:textId="77777777" w:rsidR="004B2282" w:rsidRPr="00292E2D" w:rsidRDefault="004B2282" w:rsidP="004B2282">
      <w:pPr>
        <w:pStyle w:val="ActHead5"/>
      </w:pPr>
      <w:bookmarkStart w:id="170" w:name="_Toc48895169"/>
      <w:r w:rsidRPr="00DE7744">
        <w:rPr>
          <w:rStyle w:val="CharSectno"/>
        </w:rPr>
        <w:t>2.15.12</w:t>
      </w:r>
      <w:r w:rsidRPr="00292E2D">
        <w:t xml:space="preserve">  Aboriginal and Torres Strait Islander adult health assessment</w:t>
      </w:r>
      <w:bookmarkEnd w:id="170"/>
    </w:p>
    <w:p w14:paraId="66C01FE1" w14:textId="77777777" w:rsidR="004B2282" w:rsidRPr="00292E2D" w:rsidRDefault="004B2282" w:rsidP="004B2282">
      <w:pPr>
        <w:pStyle w:val="subsection"/>
      </w:pPr>
      <w:r w:rsidRPr="00292E2D">
        <w:tab/>
        <w:t>(1)</w:t>
      </w:r>
      <w:r w:rsidRPr="00292E2D">
        <w:tab/>
        <w:t>An Aboriginal and Torres Strait Islander adult health assessment is the assessment of:</w:t>
      </w:r>
    </w:p>
    <w:p w14:paraId="7393EA3B" w14:textId="77777777" w:rsidR="004B2282" w:rsidRPr="00292E2D" w:rsidRDefault="004B2282" w:rsidP="004B2282">
      <w:pPr>
        <w:pStyle w:val="paragraph"/>
      </w:pPr>
      <w:r w:rsidRPr="00292E2D">
        <w:tab/>
        <w:t>(a)</w:t>
      </w:r>
      <w:r w:rsidRPr="00292E2D">
        <w:tab/>
        <w:t>a patient’s health and physical, psychological and social function; and</w:t>
      </w:r>
    </w:p>
    <w:p w14:paraId="0C8DBE11" w14:textId="77777777" w:rsidR="004B2282" w:rsidRPr="00292E2D" w:rsidRDefault="004B2282" w:rsidP="004B2282">
      <w:pPr>
        <w:pStyle w:val="paragraph"/>
      </w:pPr>
      <w:r w:rsidRPr="00292E2D">
        <w:tab/>
        <w:t>(b)</w:t>
      </w:r>
      <w:r w:rsidRPr="00292E2D">
        <w:tab/>
        <w:t>whether preventive health care, education and other assistance should be offered to the patient to improve their health and physical, psychological or social function.</w:t>
      </w:r>
    </w:p>
    <w:p w14:paraId="34C1438E" w14:textId="77777777" w:rsidR="004B2282" w:rsidRPr="00292E2D" w:rsidRDefault="004B2282" w:rsidP="004B2282">
      <w:pPr>
        <w:pStyle w:val="subsection"/>
      </w:pPr>
      <w:r w:rsidRPr="00292E2D">
        <w:tab/>
        <w:t>(2)</w:t>
      </w:r>
      <w:r w:rsidRPr="00292E2D">
        <w:tab/>
        <w:t>An Aboriginal and Torres Strait Islander adult health assessment must include:</w:t>
      </w:r>
    </w:p>
    <w:p w14:paraId="75496CF5" w14:textId="77777777" w:rsidR="004B2282" w:rsidRPr="00292E2D" w:rsidRDefault="004B2282" w:rsidP="004B2282">
      <w:pPr>
        <w:pStyle w:val="paragraph"/>
      </w:pPr>
      <w:r w:rsidRPr="00292E2D">
        <w:tab/>
        <w:t>(a)</w:t>
      </w:r>
      <w:r w:rsidRPr="00292E2D">
        <w:tab/>
        <w:t>personal attendance by a general practitioner; and</w:t>
      </w:r>
    </w:p>
    <w:p w14:paraId="1CE5F30F" w14:textId="77777777" w:rsidR="004B2282" w:rsidRPr="00292E2D" w:rsidRDefault="004B2282" w:rsidP="004B2282">
      <w:pPr>
        <w:pStyle w:val="paragraph"/>
      </w:pPr>
      <w:r w:rsidRPr="00292E2D">
        <w:tab/>
        <w:t>(b)</w:t>
      </w:r>
      <w:r w:rsidRPr="00292E2D">
        <w:tab/>
        <w:t>taking the patient’s history, including the following:</w:t>
      </w:r>
    </w:p>
    <w:p w14:paraId="3CAA4A43" w14:textId="77777777" w:rsidR="004B2282" w:rsidRPr="00292E2D" w:rsidRDefault="004B2282" w:rsidP="004B2282">
      <w:pPr>
        <w:pStyle w:val="paragraphsub"/>
      </w:pPr>
      <w:r w:rsidRPr="00292E2D">
        <w:tab/>
        <w:t>(i)</w:t>
      </w:r>
      <w:r w:rsidRPr="00292E2D">
        <w:tab/>
        <w:t>current health problems and risk factors;</w:t>
      </w:r>
    </w:p>
    <w:p w14:paraId="6BEFAE93" w14:textId="77777777" w:rsidR="004B2282" w:rsidRPr="00292E2D" w:rsidRDefault="004B2282" w:rsidP="004B2282">
      <w:pPr>
        <w:pStyle w:val="paragraphsub"/>
      </w:pPr>
      <w:r w:rsidRPr="00292E2D">
        <w:tab/>
        <w:t>(ii)</w:t>
      </w:r>
      <w:r w:rsidRPr="00292E2D">
        <w:tab/>
        <w:t>relevant family medical history;</w:t>
      </w:r>
    </w:p>
    <w:p w14:paraId="65092D1E" w14:textId="77777777" w:rsidR="004B2282" w:rsidRPr="00292E2D" w:rsidRDefault="004B2282" w:rsidP="004B2282">
      <w:pPr>
        <w:pStyle w:val="paragraphsub"/>
      </w:pPr>
      <w:r w:rsidRPr="00292E2D">
        <w:tab/>
        <w:t>(iii)</w:t>
      </w:r>
      <w:r w:rsidRPr="00292E2D">
        <w:tab/>
        <w:t>medication use (including medication obtained without prescription or from other doctors);</w:t>
      </w:r>
    </w:p>
    <w:p w14:paraId="2C14D182" w14:textId="77777777" w:rsidR="004B2282" w:rsidRPr="00292E2D" w:rsidRDefault="004B2282" w:rsidP="004B2282">
      <w:pPr>
        <w:pStyle w:val="paragraphsub"/>
      </w:pPr>
      <w:r w:rsidRPr="00292E2D">
        <w:tab/>
        <w:t>(iv)</w:t>
      </w:r>
      <w:r w:rsidRPr="00292E2D">
        <w:tab/>
        <w:t>immunisation status, by reference to the appropriate current age and sex immunisation schedule;</w:t>
      </w:r>
    </w:p>
    <w:p w14:paraId="35B63A80" w14:textId="77777777" w:rsidR="004B2282" w:rsidRPr="00292E2D" w:rsidRDefault="004B2282" w:rsidP="004B2282">
      <w:pPr>
        <w:pStyle w:val="paragraphsub"/>
      </w:pPr>
      <w:r w:rsidRPr="00292E2D">
        <w:tab/>
        <w:t>(v)</w:t>
      </w:r>
      <w:r w:rsidRPr="00292E2D">
        <w:tab/>
        <w:t>sexual and reproductive health;</w:t>
      </w:r>
    </w:p>
    <w:p w14:paraId="2AEF04E9" w14:textId="77777777" w:rsidR="004B2282" w:rsidRPr="00292E2D" w:rsidRDefault="004B2282" w:rsidP="004B2282">
      <w:pPr>
        <w:pStyle w:val="paragraphsub"/>
      </w:pPr>
      <w:r w:rsidRPr="00292E2D">
        <w:tab/>
        <w:t>(vi)</w:t>
      </w:r>
      <w:r w:rsidRPr="00292E2D">
        <w:tab/>
        <w:t>physical activity, nutrition and alcohol, tobacco or other substance use;</w:t>
      </w:r>
    </w:p>
    <w:p w14:paraId="2E9C3244" w14:textId="77777777" w:rsidR="004B2282" w:rsidRPr="00292E2D" w:rsidRDefault="004B2282" w:rsidP="004B2282">
      <w:pPr>
        <w:pStyle w:val="paragraphsub"/>
      </w:pPr>
      <w:r w:rsidRPr="00292E2D">
        <w:tab/>
        <w:t>(vii)</w:t>
      </w:r>
      <w:r w:rsidRPr="00292E2D">
        <w:tab/>
        <w:t>hearing loss;</w:t>
      </w:r>
    </w:p>
    <w:p w14:paraId="39412974" w14:textId="38DC67B9" w:rsidR="004B2282" w:rsidRPr="00292E2D" w:rsidRDefault="004B2282" w:rsidP="004B2282">
      <w:pPr>
        <w:pStyle w:val="paragraphsub"/>
      </w:pPr>
      <w:r w:rsidRPr="00292E2D">
        <w:tab/>
        <w:t>(viii)</w:t>
      </w:r>
      <w:r w:rsidRPr="00292E2D">
        <w:tab/>
        <w:t>mood (including incidence of depression and risk of self</w:t>
      </w:r>
      <w:r w:rsidR="00DE7744">
        <w:noBreakHyphen/>
      </w:r>
      <w:r w:rsidRPr="00292E2D">
        <w:t>harm);</w:t>
      </w:r>
    </w:p>
    <w:p w14:paraId="13E01D50" w14:textId="77777777" w:rsidR="004B2282" w:rsidRPr="00292E2D" w:rsidRDefault="004B2282" w:rsidP="004B2282">
      <w:pPr>
        <w:pStyle w:val="paragraphsub"/>
      </w:pPr>
      <w:r w:rsidRPr="00292E2D">
        <w:tab/>
        <w:t>(ix)</w:t>
      </w:r>
      <w:r w:rsidRPr="00292E2D">
        <w:tab/>
        <w:t>family relationships and whether the patient is a carer, or is cared for by another person;</w:t>
      </w:r>
    </w:p>
    <w:p w14:paraId="17D13532" w14:textId="77777777" w:rsidR="004B2282" w:rsidRPr="00292E2D" w:rsidRDefault="004B2282" w:rsidP="004B2282">
      <w:pPr>
        <w:pStyle w:val="paragraphsub"/>
      </w:pPr>
      <w:r w:rsidRPr="00292E2D">
        <w:tab/>
        <w:t>(x)</w:t>
      </w:r>
      <w:r w:rsidRPr="00292E2D">
        <w:tab/>
        <w:t>vision; and</w:t>
      </w:r>
    </w:p>
    <w:p w14:paraId="4FF27C4E" w14:textId="77777777" w:rsidR="004B2282" w:rsidRPr="00292E2D" w:rsidRDefault="004B2282" w:rsidP="004B2282">
      <w:pPr>
        <w:pStyle w:val="paragraph"/>
      </w:pPr>
      <w:r w:rsidRPr="00292E2D">
        <w:tab/>
        <w:t>(c)</w:t>
      </w:r>
      <w:r w:rsidRPr="00292E2D">
        <w:tab/>
        <w:t>examination of the patient, including the following:</w:t>
      </w:r>
    </w:p>
    <w:p w14:paraId="24979E92" w14:textId="77777777" w:rsidR="004B2282" w:rsidRPr="00292E2D" w:rsidRDefault="004B2282" w:rsidP="004B2282">
      <w:pPr>
        <w:pStyle w:val="paragraphsub"/>
      </w:pPr>
      <w:r w:rsidRPr="00292E2D">
        <w:tab/>
        <w:t>(i)</w:t>
      </w:r>
      <w:r w:rsidRPr="00292E2D">
        <w:tab/>
        <w:t>measurement of the patient’s blood pressure, pulse rate and rhythm;</w:t>
      </w:r>
    </w:p>
    <w:p w14:paraId="67AAFF88" w14:textId="77777777" w:rsidR="004B2282" w:rsidRPr="00292E2D" w:rsidRDefault="004B2282" w:rsidP="004B2282">
      <w:pPr>
        <w:pStyle w:val="paragraphsub"/>
      </w:pPr>
      <w:r w:rsidRPr="00292E2D">
        <w:tab/>
        <w:t>(ii)</w:t>
      </w:r>
      <w:r w:rsidRPr="00292E2D">
        <w:tab/>
        <w:t>measurement of height and weight to calculate the patient’s body mass index and, if indicated, measurement of waist circumference for central obesity;</w:t>
      </w:r>
    </w:p>
    <w:p w14:paraId="261A02F6" w14:textId="77777777" w:rsidR="004B2282" w:rsidRPr="00292E2D" w:rsidRDefault="004B2282" w:rsidP="004B2282">
      <w:pPr>
        <w:pStyle w:val="paragraphsub"/>
      </w:pPr>
      <w:r w:rsidRPr="00292E2D">
        <w:tab/>
        <w:t>(iii)</w:t>
      </w:r>
      <w:r w:rsidRPr="00292E2D">
        <w:tab/>
        <w:t>oral examination (including gums and dentition);</w:t>
      </w:r>
    </w:p>
    <w:p w14:paraId="4EF06930" w14:textId="77777777" w:rsidR="004B2282" w:rsidRPr="00292E2D" w:rsidRDefault="004B2282" w:rsidP="004B2282">
      <w:pPr>
        <w:pStyle w:val="paragraphsub"/>
      </w:pPr>
      <w:r w:rsidRPr="00292E2D">
        <w:tab/>
        <w:t>(iv)</w:t>
      </w:r>
      <w:r w:rsidRPr="00292E2D">
        <w:tab/>
        <w:t>ear and hearing examination (including otoscopy and, if indicated, a whisper test);</w:t>
      </w:r>
    </w:p>
    <w:p w14:paraId="78003DC3" w14:textId="77777777" w:rsidR="004B2282" w:rsidRPr="00292E2D" w:rsidRDefault="004B2282" w:rsidP="004B2282">
      <w:pPr>
        <w:pStyle w:val="paragraphsub"/>
      </w:pPr>
      <w:r w:rsidRPr="00292E2D">
        <w:tab/>
        <w:t>(v)</w:t>
      </w:r>
      <w:r w:rsidRPr="00292E2D">
        <w:tab/>
        <w:t>urinalysis (by dipstick) for proteinuria;</w:t>
      </w:r>
    </w:p>
    <w:p w14:paraId="3C4E4E30" w14:textId="77777777" w:rsidR="004B2282" w:rsidRPr="00292E2D" w:rsidRDefault="004B2282" w:rsidP="004B2282">
      <w:pPr>
        <w:pStyle w:val="paragraphsub"/>
      </w:pPr>
      <w:r w:rsidRPr="00292E2D">
        <w:tab/>
        <w:t>(vi)</w:t>
      </w:r>
      <w:r w:rsidRPr="00292E2D">
        <w:tab/>
        <w:t>eye examination; and</w:t>
      </w:r>
    </w:p>
    <w:p w14:paraId="231A5417" w14:textId="77777777" w:rsidR="004B2282" w:rsidRPr="00292E2D" w:rsidRDefault="004B2282" w:rsidP="004B2282">
      <w:pPr>
        <w:pStyle w:val="paragraph"/>
      </w:pPr>
      <w:r w:rsidRPr="00292E2D">
        <w:tab/>
        <w:t>(d)</w:t>
      </w:r>
      <w:r w:rsidRPr="00292E2D">
        <w:tab/>
        <w:t>performing or arranging any required investigation, in particular considering the need for the following tests:</w:t>
      </w:r>
    </w:p>
    <w:p w14:paraId="4418C93A" w14:textId="342BEA3D" w:rsidR="004B2282" w:rsidRPr="00292E2D" w:rsidRDefault="004B2282" w:rsidP="004B2282">
      <w:pPr>
        <w:pStyle w:val="paragraphsub"/>
      </w:pPr>
      <w:r w:rsidRPr="00292E2D">
        <w:tab/>
        <w:t>(i)</w:t>
      </w:r>
      <w:r w:rsidRPr="00292E2D">
        <w:tab/>
        <w:t>fasting blood sugar and lipids (by laboratory</w:t>
      </w:r>
      <w:r w:rsidR="00DE7744">
        <w:noBreakHyphen/>
      </w:r>
      <w:r w:rsidRPr="00292E2D">
        <w:t>based test on venous sample) or, if necessary, random blood glucose levels;</w:t>
      </w:r>
    </w:p>
    <w:p w14:paraId="05EC8BDE" w14:textId="77777777" w:rsidR="004B2282" w:rsidRPr="00292E2D" w:rsidRDefault="004B2282" w:rsidP="004B2282">
      <w:pPr>
        <w:pStyle w:val="paragraphsub"/>
      </w:pPr>
      <w:r w:rsidRPr="00292E2D">
        <w:tab/>
        <w:t>(ii)</w:t>
      </w:r>
      <w:r w:rsidRPr="00292E2D">
        <w:tab/>
        <w:t>papanicolaou smear;</w:t>
      </w:r>
    </w:p>
    <w:p w14:paraId="5EBE764C" w14:textId="77777777" w:rsidR="004B2282" w:rsidRPr="00292E2D" w:rsidRDefault="004B2282" w:rsidP="004B2282">
      <w:pPr>
        <w:pStyle w:val="paragraphsub"/>
      </w:pPr>
      <w:r w:rsidRPr="00292E2D">
        <w:tab/>
        <w:t>(iii)</w:t>
      </w:r>
      <w:r w:rsidRPr="00292E2D">
        <w:tab/>
        <w:t>examination for sexually transmitted infection (by urine or endocervical swab for chlamydia and gonorrhoea, especially for those 15 to 35 years old);</w:t>
      </w:r>
    </w:p>
    <w:p w14:paraId="4BCD39B8" w14:textId="77777777" w:rsidR="004B2282" w:rsidRPr="00292E2D" w:rsidRDefault="004B2282" w:rsidP="004B2282">
      <w:pPr>
        <w:pStyle w:val="paragraphsub"/>
      </w:pPr>
      <w:r w:rsidRPr="00292E2D">
        <w:tab/>
        <w:t>(iv)</w:t>
      </w:r>
      <w:r w:rsidRPr="00292E2D">
        <w:tab/>
        <w:t>mammography, if eligible (by scheduling appointments with visiting services or facilitating direct referral); and</w:t>
      </w:r>
    </w:p>
    <w:p w14:paraId="1B2C2834" w14:textId="77777777" w:rsidR="004B2282" w:rsidRPr="00292E2D" w:rsidRDefault="004B2282" w:rsidP="004B2282">
      <w:pPr>
        <w:pStyle w:val="paragraph"/>
      </w:pPr>
      <w:r w:rsidRPr="00292E2D">
        <w:tab/>
        <w:t>(e)</w:t>
      </w:r>
      <w:r w:rsidRPr="00292E2D">
        <w:tab/>
        <w:t>assessing the patient using the information gained in the health assessment; and</w:t>
      </w:r>
    </w:p>
    <w:p w14:paraId="080F1D00" w14:textId="77777777" w:rsidR="004B2282" w:rsidRPr="00292E2D" w:rsidRDefault="004B2282" w:rsidP="004B2282">
      <w:pPr>
        <w:pStyle w:val="paragraph"/>
      </w:pPr>
      <w:r w:rsidRPr="00292E2D">
        <w:tab/>
        <w:t>(f)</w:t>
      </w:r>
      <w:r w:rsidRPr="00292E2D">
        <w:tab/>
        <w:t>making or arranging any necessary interventions and referrals, and documenting a simple strategy for the good health of the patient.</w:t>
      </w:r>
    </w:p>
    <w:p w14:paraId="46D82EC4" w14:textId="77777777" w:rsidR="004B2282" w:rsidRPr="00292E2D" w:rsidRDefault="004B2282" w:rsidP="004B2282">
      <w:pPr>
        <w:pStyle w:val="subsection"/>
      </w:pPr>
      <w:r w:rsidRPr="00292E2D">
        <w:tab/>
        <w:t>(3)</w:t>
      </w:r>
      <w:r w:rsidRPr="00292E2D">
        <w:tab/>
        <w:t>An Aboriginal and Torres Strait Islander adult health assessment must also include:</w:t>
      </w:r>
    </w:p>
    <w:p w14:paraId="6E86DDA8" w14:textId="77777777" w:rsidR="004B2282" w:rsidRPr="00292E2D" w:rsidRDefault="004B2282" w:rsidP="004B2282">
      <w:pPr>
        <w:pStyle w:val="paragraph"/>
      </w:pPr>
      <w:r w:rsidRPr="00292E2D">
        <w:tab/>
        <w:t>(a)</w:t>
      </w:r>
      <w:r w:rsidRPr="00292E2D">
        <w:tab/>
        <w:t>keeping a record of the health assessment; and</w:t>
      </w:r>
    </w:p>
    <w:p w14:paraId="46F268AC" w14:textId="77777777" w:rsidR="004B2282" w:rsidRPr="00292E2D" w:rsidRDefault="004B2282" w:rsidP="004B2282">
      <w:pPr>
        <w:pStyle w:val="paragraph"/>
      </w:pPr>
      <w:r w:rsidRPr="00292E2D">
        <w:tab/>
        <w:t>(b)</w:t>
      </w:r>
      <w:r w:rsidRPr="00292E2D">
        <w:tab/>
        <w:t>offering the patient a written report on the health assessment, with recommendations on matters covered by the health assessment (including a simple strategy for the good health of the patient).</w:t>
      </w:r>
    </w:p>
    <w:p w14:paraId="5CA66506" w14:textId="77777777" w:rsidR="004B2282" w:rsidRPr="00292E2D" w:rsidRDefault="004B2282" w:rsidP="004B2282">
      <w:pPr>
        <w:pStyle w:val="ActHead5"/>
      </w:pPr>
      <w:bookmarkStart w:id="171" w:name="_Toc48895170"/>
      <w:r w:rsidRPr="00DE7744">
        <w:rPr>
          <w:rStyle w:val="CharSectno"/>
        </w:rPr>
        <w:t>2.15.13</w:t>
      </w:r>
      <w:r w:rsidRPr="00292E2D">
        <w:t xml:space="preserve">  Aboriginal and Torres Strait Islander Older Person’s Health Assessment</w:t>
      </w:r>
      <w:bookmarkEnd w:id="171"/>
    </w:p>
    <w:p w14:paraId="767E8F83" w14:textId="77777777" w:rsidR="004B2282" w:rsidRPr="00292E2D" w:rsidRDefault="004B2282" w:rsidP="004B2282">
      <w:pPr>
        <w:pStyle w:val="subsection"/>
      </w:pPr>
      <w:r w:rsidRPr="00292E2D">
        <w:tab/>
        <w:t>(1)</w:t>
      </w:r>
      <w:r w:rsidRPr="00292E2D">
        <w:tab/>
        <w:t>An Aboriginal and Torres Strait Islander Older Person’s Health Assessment is the assessment of:</w:t>
      </w:r>
    </w:p>
    <w:p w14:paraId="705489DA" w14:textId="77777777" w:rsidR="004B2282" w:rsidRPr="00292E2D" w:rsidRDefault="004B2282" w:rsidP="004B2282">
      <w:pPr>
        <w:pStyle w:val="paragraph"/>
      </w:pPr>
      <w:r w:rsidRPr="00292E2D">
        <w:tab/>
        <w:t>(a)</w:t>
      </w:r>
      <w:r w:rsidRPr="00292E2D">
        <w:tab/>
        <w:t>a patient’s health and physical, psychological and social function; and</w:t>
      </w:r>
    </w:p>
    <w:p w14:paraId="7639545F" w14:textId="77777777" w:rsidR="004B2282" w:rsidRPr="00292E2D" w:rsidRDefault="004B2282" w:rsidP="004B2282">
      <w:pPr>
        <w:pStyle w:val="paragraph"/>
      </w:pPr>
      <w:r w:rsidRPr="00292E2D">
        <w:tab/>
        <w:t>(b)</w:t>
      </w:r>
      <w:r w:rsidRPr="00292E2D">
        <w:tab/>
        <w:t>whether preventive health care and education should be offered to the patient, to improve the patient’s health and physical, psychological or social function.</w:t>
      </w:r>
    </w:p>
    <w:p w14:paraId="1066BB2C" w14:textId="77777777" w:rsidR="004B2282" w:rsidRPr="00292E2D" w:rsidRDefault="004B2282" w:rsidP="004B2282">
      <w:pPr>
        <w:pStyle w:val="subsection"/>
      </w:pPr>
      <w:r w:rsidRPr="00292E2D">
        <w:tab/>
        <w:t>(2)</w:t>
      </w:r>
      <w:r w:rsidRPr="00292E2D">
        <w:tab/>
        <w:t>An Aboriginal and Torres Strait Islander Older Person’s Health Assessment must include:</w:t>
      </w:r>
    </w:p>
    <w:p w14:paraId="502747CC" w14:textId="77777777" w:rsidR="004B2282" w:rsidRPr="00292E2D" w:rsidRDefault="004B2282" w:rsidP="004B2282">
      <w:pPr>
        <w:pStyle w:val="paragraph"/>
      </w:pPr>
      <w:r w:rsidRPr="00292E2D">
        <w:tab/>
        <w:t>(a)</w:t>
      </w:r>
      <w:r w:rsidRPr="00292E2D">
        <w:tab/>
        <w:t>personal attendance by a general practitioner; and</w:t>
      </w:r>
    </w:p>
    <w:p w14:paraId="0DFA3B86" w14:textId="77777777" w:rsidR="004B2282" w:rsidRPr="00292E2D" w:rsidRDefault="004B2282" w:rsidP="004B2282">
      <w:pPr>
        <w:pStyle w:val="paragraph"/>
      </w:pPr>
      <w:r w:rsidRPr="00292E2D">
        <w:tab/>
        <w:t>(b)</w:t>
      </w:r>
      <w:r w:rsidRPr="00292E2D">
        <w:tab/>
        <w:t>measurement of the patient’s blood pressure, pulse rate and rhythm; and</w:t>
      </w:r>
    </w:p>
    <w:p w14:paraId="53CA320F" w14:textId="77777777" w:rsidR="004B2282" w:rsidRPr="00292E2D" w:rsidRDefault="004B2282" w:rsidP="004B2282">
      <w:pPr>
        <w:pStyle w:val="paragraph"/>
      </w:pPr>
      <w:r w:rsidRPr="00292E2D">
        <w:tab/>
        <w:t>(c)</w:t>
      </w:r>
      <w:r w:rsidRPr="00292E2D">
        <w:tab/>
        <w:t>assessment of the patient’s medication; and</w:t>
      </w:r>
    </w:p>
    <w:p w14:paraId="0EEF5400" w14:textId="77777777" w:rsidR="004B2282" w:rsidRPr="00292E2D" w:rsidRDefault="004B2282" w:rsidP="004B2282">
      <w:pPr>
        <w:pStyle w:val="paragraph"/>
      </w:pPr>
      <w:r w:rsidRPr="00292E2D">
        <w:tab/>
        <w:t>(d)</w:t>
      </w:r>
      <w:r w:rsidRPr="00292E2D">
        <w:tab/>
        <w:t>assessment of the patient’s continence; and</w:t>
      </w:r>
    </w:p>
    <w:p w14:paraId="0E7642B8" w14:textId="77777777" w:rsidR="004B2282" w:rsidRPr="00292E2D" w:rsidRDefault="004B2282" w:rsidP="004B2282">
      <w:pPr>
        <w:pStyle w:val="paragraph"/>
      </w:pPr>
      <w:r w:rsidRPr="00292E2D">
        <w:tab/>
        <w:t>(e)</w:t>
      </w:r>
      <w:r w:rsidRPr="00292E2D">
        <w:tab/>
        <w:t>assessment of the patient’s immunisation status for influenza, tetanus and pneumococcus; and</w:t>
      </w:r>
    </w:p>
    <w:p w14:paraId="69EA4197" w14:textId="77777777" w:rsidR="004B2282" w:rsidRPr="00292E2D" w:rsidRDefault="004B2282" w:rsidP="004B2282">
      <w:pPr>
        <w:pStyle w:val="paragraph"/>
      </w:pPr>
      <w:r w:rsidRPr="00292E2D">
        <w:tab/>
        <w:t>(f)</w:t>
      </w:r>
      <w:r w:rsidRPr="00292E2D">
        <w:tab/>
        <w:t>assessment of the patient’s physical functions, including the patient’s activities of daily living and whether or not the patient has had a fall in the last 3 months; and</w:t>
      </w:r>
    </w:p>
    <w:p w14:paraId="5AE33943" w14:textId="77777777" w:rsidR="004B2282" w:rsidRPr="00292E2D" w:rsidRDefault="004B2282" w:rsidP="004B2282">
      <w:pPr>
        <w:pStyle w:val="paragraph"/>
      </w:pPr>
      <w:r w:rsidRPr="00292E2D">
        <w:tab/>
        <w:t>(g)</w:t>
      </w:r>
      <w:r w:rsidRPr="00292E2D">
        <w:tab/>
        <w:t>assessment of the patient’s psychological function, including the patient’s cognition and mood; and</w:t>
      </w:r>
    </w:p>
    <w:p w14:paraId="5A189F66" w14:textId="77777777" w:rsidR="004B2282" w:rsidRPr="00292E2D" w:rsidRDefault="004B2282" w:rsidP="004B2282">
      <w:pPr>
        <w:pStyle w:val="paragraph"/>
      </w:pPr>
      <w:r w:rsidRPr="00292E2D">
        <w:tab/>
        <w:t>(h)</w:t>
      </w:r>
      <w:r w:rsidRPr="00292E2D">
        <w:tab/>
        <w:t>assessment of the patient’s social function, including:</w:t>
      </w:r>
    </w:p>
    <w:p w14:paraId="7DA7E0A5" w14:textId="77777777" w:rsidR="004B2282" w:rsidRPr="00292E2D" w:rsidRDefault="004B2282" w:rsidP="004B2282">
      <w:pPr>
        <w:pStyle w:val="paragraphsub"/>
      </w:pPr>
      <w:r w:rsidRPr="00292E2D">
        <w:tab/>
        <w:t>(i)</w:t>
      </w:r>
      <w:r w:rsidRPr="00292E2D">
        <w:tab/>
        <w:t>the availability and adequacy of paid, and unpaid, help; and</w:t>
      </w:r>
    </w:p>
    <w:p w14:paraId="2C621CEB" w14:textId="77777777" w:rsidR="004B2282" w:rsidRPr="00292E2D" w:rsidRDefault="004B2282" w:rsidP="004B2282">
      <w:pPr>
        <w:pStyle w:val="paragraphsub"/>
      </w:pPr>
      <w:r w:rsidRPr="00292E2D">
        <w:tab/>
        <w:t>(ii)</w:t>
      </w:r>
      <w:r w:rsidRPr="00292E2D">
        <w:tab/>
        <w:t>whether the patient is responsible for caring for another person; and</w:t>
      </w:r>
    </w:p>
    <w:p w14:paraId="4AFC2A54" w14:textId="77777777" w:rsidR="004B2282" w:rsidRPr="00292E2D" w:rsidRDefault="004B2282" w:rsidP="004B2282">
      <w:pPr>
        <w:pStyle w:val="paragraph"/>
      </w:pPr>
      <w:r w:rsidRPr="00292E2D">
        <w:tab/>
        <w:t>(i)</w:t>
      </w:r>
      <w:r w:rsidRPr="00292E2D">
        <w:tab/>
        <w:t>an examination of the patient’s eyes.</w:t>
      </w:r>
    </w:p>
    <w:p w14:paraId="46F0B2E1" w14:textId="77777777" w:rsidR="004B2282" w:rsidRPr="00292E2D" w:rsidRDefault="004B2282" w:rsidP="004B2282">
      <w:pPr>
        <w:pStyle w:val="subsection"/>
      </w:pPr>
      <w:r w:rsidRPr="00292E2D">
        <w:tab/>
        <w:t>(3)</w:t>
      </w:r>
      <w:r w:rsidRPr="00292E2D">
        <w:tab/>
        <w:t>An Aboriginal and Torres Strait Islander Older Person’s Health Assessment must also include:</w:t>
      </w:r>
    </w:p>
    <w:p w14:paraId="1B0B3DD4" w14:textId="77777777" w:rsidR="004B2282" w:rsidRPr="00292E2D" w:rsidRDefault="004B2282" w:rsidP="004B2282">
      <w:pPr>
        <w:pStyle w:val="paragraph"/>
      </w:pPr>
      <w:r w:rsidRPr="00292E2D">
        <w:tab/>
        <w:t>(a)</w:t>
      </w:r>
      <w:r w:rsidRPr="00292E2D">
        <w:tab/>
        <w:t>keeping a record of the health assessment; and</w:t>
      </w:r>
    </w:p>
    <w:p w14:paraId="194FAA8F" w14:textId="77777777" w:rsidR="004B2282" w:rsidRPr="00292E2D" w:rsidRDefault="004B2282" w:rsidP="004B2282">
      <w:pPr>
        <w:pStyle w:val="paragraph"/>
      </w:pPr>
      <w:r w:rsidRPr="00292E2D">
        <w:tab/>
        <w:t>(b)</w:t>
      </w:r>
      <w:r w:rsidRPr="00292E2D">
        <w:tab/>
        <w:t>offering the patient a written report on the health assessment, with recommendations on matters covered by the health assessment; and</w:t>
      </w:r>
    </w:p>
    <w:p w14:paraId="204F00CD" w14:textId="77777777" w:rsidR="004B2282" w:rsidRPr="00292E2D" w:rsidRDefault="004B2282" w:rsidP="004B2282">
      <w:pPr>
        <w:pStyle w:val="paragraph"/>
      </w:pPr>
      <w:r w:rsidRPr="00292E2D">
        <w:tab/>
        <w:t>(c)</w:t>
      </w:r>
      <w:r w:rsidRPr="00292E2D">
        <w:tab/>
        <w:t>offering the patient’s carer (if any, and if the practitioner considers it appropriate and the patient agrees) a copy of the report or extracts of the report relevant to the carer.</w:t>
      </w:r>
    </w:p>
    <w:p w14:paraId="11DE6B94" w14:textId="77777777" w:rsidR="004B2282" w:rsidRPr="00292E2D" w:rsidRDefault="004B2282" w:rsidP="004B2282">
      <w:pPr>
        <w:pStyle w:val="ActHead5"/>
      </w:pPr>
      <w:bookmarkStart w:id="172" w:name="_Toc48895171"/>
      <w:r w:rsidRPr="00DE7744">
        <w:rPr>
          <w:rStyle w:val="CharSectno"/>
        </w:rPr>
        <w:t>2.15.14</w:t>
      </w:r>
      <w:r w:rsidRPr="00292E2D">
        <w:t xml:space="preserve">  Restrictions on health assessments for Group A14</w:t>
      </w:r>
      <w:bookmarkEnd w:id="172"/>
    </w:p>
    <w:p w14:paraId="1CD1BB99" w14:textId="77777777" w:rsidR="004B2282" w:rsidRPr="00292E2D" w:rsidRDefault="004B2282" w:rsidP="004B2282">
      <w:pPr>
        <w:pStyle w:val="subsection"/>
      </w:pPr>
      <w:r w:rsidRPr="00292E2D">
        <w:tab/>
        <w:t>(1)</w:t>
      </w:r>
      <w:r w:rsidRPr="00292E2D">
        <w:tab/>
        <w:t>A health assessment mentioned in an item in Group A14 must not include a health screening service.</w:t>
      </w:r>
    </w:p>
    <w:p w14:paraId="3516A437" w14:textId="77777777" w:rsidR="004B2282" w:rsidRPr="00292E2D" w:rsidRDefault="004B2282" w:rsidP="004B2282">
      <w:pPr>
        <w:pStyle w:val="subsection"/>
      </w:pPr>
      <w:r w:rsidRPr="00292E2D">
        <w:tab/>
        <w:t>(2)</w:t>
      </w:r>
      <w:r w:rsidRPr="00292E2D">
        <w:tab/>
        <w:t>A separate consultation must not be performed in conjunction with a health assessment, unless clinically necessary.</w:t>
      </w:r>
    </w:p>
    <w:p w14:paraId="40A69E55" w14:textId="77777777" w:rsidR="004B2282" w:rsidRPr="00292E2D" w:rsidRDefault="004B2282" w:rsidP="004B2282">
      <w:pPr>
        <w:pStyle w:val="subsection"/>
      </w:pPr>
      <w:r w:rsidRPr="00292E2D">
        <w:tab/>
        <w:t>(3)</w:t>
      </w:r>
      <w:r w:rsidRPr="00292E2D">
        <w:tab/>
        <w:t>A health assessment must be performed by the patient’s usual general practitioner, if reasonably practicable.</w:t>
      </w:r>
    </w:p>
    <w:p w14:paraId="5315003D" w14:textId="77777777" w:rsidR="004B2282" w:rsidRPr="00292E2D" w:rsidRDefault="004B2282" w:rsidP="004B2282">
      <w:pPr>
        <w:pStyle w:val="subsection"/>
      </w:pPr>
      <w:r w:rsidRPr="00292E2D">
        <w:tab/>
        <w:t>(4)</w:t>
      </w:r>
      <w:r w:rsidRPr="00292E2D">
        <w:tab/>
        <w:t>Practice nurses, Aboriginal health workers and Aboriginal and Torres Strait Islander health practitioners may assist general practitioners in performing a health assessment, in accordance with accepted medical practice, and under the supervision of the general practitioner.</w:t>
      </w:r>
    </w:p>
    <w:p w14:paraId="67B70A6F" w14:textId="77777777" w:rsidR="004B2282" w:rsidRPr="00292E2D" w:rsidRDefault="004B2282" w:rsidP="004B2282">
      <w:pPr>
        <w:pStyle w:val="subsection"/>
      </w:pPr>
      <w:r w:rsidRPr="00292E2D">
        <w:tab/>
        <w:t>(5)</w:t>
      </w:r>
      <w:r w:rsidRPr="00292E2D">
        <w:tab/>
        <w:t>For the purposes of subclause (4), assistance may include activities associated with:</w:t>
      </w:r>
    </w:p>
    <w:p w14:paraId="74184233" w14:textId="77777777" w:rsidR="004B2282" w:rsidRPr="00292E2D" w:rsidRDefault="004B2282" w:rsidP="004B2282">
      <w:pPr>
        <w:pStyle w:val="paragraph"/>
      </w:pPr>
      <w:r w:rsidRPr="00292E2D">
        <w:tab/>
        <w:t>(a)</w:t>
      </w:r>
      <w:r w:rsidRPr="00292E2D">
        <w:tab/>
        <w:t>information collection; and</w:t>
      </w:r>
    </w:p>
    <w:p w14:paraId="61B0A4B9" w14:textId="77777777" w:rsidR="004B2282" w:rsidRPr="00292E2D" w:rsidRDefault="004B2282" w:rsidP="004B2282">
      <w:pPr>
        <w:pStyle w:val="paragraph"/>
      </w:pPr>
      <w:r w:rsidRPr="00292E2D">
        <w:tab/>
        <w:t>(b)</w:t>
      </w:r>
      <w:r w:rsidRPr="00292E2D">
        <w:tab/>
        <w:t>at the direction of the general practitioner—provision to patients of information on recommended interventions.</w:t>
      </w:r>
    </w:p>
    <w:p w14:paraId="50AC3355" w14:textId="77777777" w:rsidR="004B2282" w:rsidRPr="00292E2D" w:rsidRDefault="004B2282" w:rsidP="004B2282">
      <w:pPr>
        <w:pStyle w:val="subsection"/>
      </w:pPr>
      <w:r w:rsidRPr="00292E2D">
        <w:tab/>
        <w:t>(6)</w:t>
      </w:r>
      <w:r w:rsidRPr="00292E2D">
        <w:tab/>
        <w:t>In this clause:</w:t>
      </w:r>
    </w:p>
    <w:p w14:paraId="793A33D2" w14:textId="77777777" w:rsidR="004B2282" w:rsidRPr="00292E2D" w:rsidRDefault="004B2282" w:rsidP="004B2282">
      <w:pPr>
        <w:pStyle w:val="Definition"/>
      </w:pPr>
      <w:r w:rsidRPr="00292E2D">
        <w:rPr>
          <w:b/>
          <w:i/>
          <w:lang w:eastAsia="en-US"/>
        </w:rPr>
        <w:t>health screening service</w:t>
      </w:r>
      <w:r w:rsidRPr="00292E2D">
        <w:rPr>
          <w:b/>
          <w:i/>
        </w:rPr>
        <w:t xml:space="preserve"> </w:t>
      </w:r>
      <w:r w:rsidRPr="00292E2D">
        <w:t>has the same meaning as in subsection 19(5) of the Act.</w:t>
      </w:r>
    </w:p>
    <w:p w14:paraId="48E2E75D" w14:textId="77777777" w:rsidR="004B2282" w:rsidRPr="00292E2D" w:rsidRDefault="004B2282" w:rsidP="004B2282">
      <w:pPr>
        <w:pStyle w:val="ActHead5"/>
      </w:pPr>
      <w:bookmarkStart w:id="173" w:name="_Toc48895172"/>
      <w:r w:rsidRPr="00DE7744">
        <w:rPr>
          <w:rStyle w:val="CharSectno"/>
        </w:rPr>
        <w:t>2.15.15</w:t>
      </w:r>
      <w:r w:rsidRPr="00292E2D">
        <w:t xml:space="preserve">  Items in Group A14</w:t>
      </w:r>
      <w:bookmarkEnd w:id="173"/>
    </w:p>
    <w:p w14:paraId="43D2C02A" w14:textId="77777777" w:rsidR="004B2282" w:rsidRPr="00292E2D" w:rsidRDefault="004B2282" w:rsidP="004B2282">
      <w:pPr>
        <w:pStyle w:val="subsection"/>
      </w:pPr>
      <w:r w:rsidRPr="00292E2D">
        <w:tab/>
      </w:r>
      <w:r w:rsidRPr="00292E2D">
        <w:tab/>
        <w:t>This clause sets out items in Group A14.</w:t>
      </w:r>
    </w:p>
    <w:p w14:paraId="0722DBE2"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64"/>
        <w:gridCol w:w="1293"/>
      </w:tblGrid>
      <w:tr w:rsidR="004B2282" w:rsidRPr="00292E2D" w14:paraId="223001F4"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F5A31A9" w14:textId="77777777" w:rsidR="004B2282" w:rsidRPr="00292E2D" w:rsidRDefault="004B2282" w:rsidP="00FC68A1">
            <w:pPr>
              <w:pStyle w:val="TableHeading"/>
            </w:pPr>
            <w:r w:rsidRPr="00292E2D">
              <w:t>Group A14—Health assessments</w:t>
            </w:r>
          </w:p>
        </w:tc>
      </w:tr>
      <w:tr w:rsidR="004B2282" w:rsidRPr="00292E2D" w14:paraId="6366CB68" w14:textId="77777777" w:rsidTr="00561DD9">
        <w:trPr>
          <w:tblHeader/>
        </w:trPr>
        <w:tc>
          <w:tcPr>
            <w:tcW w:w="686" w:type="pct"/>
            <w:tcBorders>
              <w:top w:val="single" w:sz="6" w:space="0" w:color="auto"/>
              <w:left w:val="nil"/>
              <w:bottom w:val="single" w:sz="12" w:space="0" w:color="auto"/>
              <w:right w:val="nil"/>
            </w:tcBorders>
            <w:shd w:val="clear" w:color="auto" w:fill="auto"/>
            <w:hideMark/>
          </w:tcPr>
          <w:p w14:paraId="26C7B426" w14:textId="77777777" w:rsidR="004B2282" w:rsidRPr="00292E2D" w:rsidRDefault="004B2282" w:rsidP="00FC68A1">
            <w:pPr>
              <w:pStyle w:val="TableHeading"/>
            </w:pPr>
            <w:r w:rsidRPr="00292E2D">
              <w:t>Column 1</w:t>
            </w:r>
          </w:p>
          <w:p w14:paraId="5656ECB8" w14:textId="77777777" w:rsidR="004B2282" w:rsidRPr="00292E2D" w:rsidRDefault="004B2282" w:rsidP="00FC68A1">
            <w:pPr>
              <w:pStyle w:val="TableHeading"/>
            </w:pPr>
            <w:r w:rsidRPr="00292E2D">
              <w:t>Item</w:t>
            </w:r>
          </w:p>
        </w:tc>
        <w:tc>
          <w:tcPr>
            <w:tcW w:w="3556" w:type="pct"/>
            <w:tcBorders>
              <w:top w:val="single" w:sz="6" w:space="0" w:color="auto"/>
              <w:left w:val="nil"/>
              <w:bottom w:val="single" w:sz="12" w:space="0" w:color="auto"/>
              <w:right w:val="nil"/>
            </w:tcBorders>
            <w:shd w:val="clear" w:color="auto" w:fill="auto"/>
            <w:hideMark/>
          </w:tcPr>
          <w:p w14:paraId="5FC443A8" w14:textId="77777777" w:rsidR="004B2282" w:rsidRPr="00292E2D" w:rsidRDefault="004B2282" w:rsidP="00FC68A1">
            <w:pPr>
              <w:pStyle w:val="TableHeading"/>
            </w:pPr>
            <w:r w:rsidRPr="00292E2D">
              <w:t>Column 2</w:t>
            </w:r>
          </w:p>
          <w:p w14:paraId="076464B1" w14:textId="77777777" w:rsidR="004B2282" w:rsidRPr="00292E2D" w:rsidRDefault="004B2282" w:rsidP="00FC68A1">
            <w:pPr>
              <w:pStyle w:val="TableHeading"/>
            </w:pPr>
            <w:r w:rsidRPr="00292E2D">
              <w:t>Description</w:t>
            </w:r>
          </w:p>
        </w:tc>
        <w:tc>
          <w:tcPr>
            <w:tcW w:w="758" w:type="pct"/>
            <w:tcBorders>
              <w:top w:val="single" w:sz="6" w:space="0" w:color="auto"/>
              <w:left w:val="nil"/>
              <w:bottom w:val="single" w:sz="12" w:space="0" w:color="auto"/>
              <w:right w:val="nil"/>
            </w:tcBorders>
            <w:shd w:val="clear" w:color="auto" w:fill="auto"/>
            <w:hideMark/>
          </w:tcPr>
          <w:p w14:paraId="317799EB" w14:textId="77777777" w:rsidR="004B2282" w:rsidRPr="00292E2D" w:rsidRDefault="004B2282" w:rsidP="00FC68A1">
            <w:pPr>
              <w:pStyle w:val="TableHeading"/>
              <w:jc w:val="right"/>
            </w:pPr>
            <w:r w:rsidRPr="00292E2D">
              <w:t>Column 3</w:t>
            </w:r>
          </w:p>
          <w:p w14:paraId="54588803" w14:textId="77777777" w:rsidR="004B2282" w:rsidRPr="00292E2D" w:rsidRDefault="004B2282" w:rsidP="00FC68A1">
            <w:pPr>
              <w:pStyle w:val="TableHeading"/>
              <w:jc w:val="right"/>
            </w:pPr>
            <w:r w:rsidRPr="00292E2D">
              <w:t>Fee ($)</w:t>
            </w:r>
          </w:p>
        </w:tc>
      </w:tr>
      <w:tr w:rsidR="004B2282" w:rsidRPr="00292E2D" w14:paraId="2852AC1A" w14:textId="77777777" w:rsidTr="00561DD9">
        <w:tc>
          <w:tcPr>
            <w:tcW w:w="686" w:type="pct"/>
            <w:tcBorders>
              <w:top w:val="single" w:sz="12" w:space="0" w:color="auto"/>
              <w:left w:val="nil"/>
              <w:bottom w:val="single" w:sz="4" w:space="0" w:color="auto"/>
              <w:right w:val="nil"/>
            </w:tcBorders>
            <w:shd w:val="clear" w:color="auto" w:fill="auto"/>
            <w:hideMark/>
          </w:tcPr>
          <w:p w14:paraId="79963955" w14:textId="77777777" w:rsidR="004B2282" w:rsidRPr="00292E2D" w:rsidRDefault="004B2282" w:rsidP="00FC68A1">
            <w:pPr>
              <w:pStyle w:val="Tabletext"/>
              <w:rPr>
                <w:snapToGrid w:val="0"/>
              </w:rPr>
            </w:pPr>
            <w:r w:rsidRPr="00292E2D">
              <w:rPr>
                <w:szCs w:val="22"/>
              </w:rPr>
              <w:t>701</w:t>
            </w:r>
          </w:p>
        </w:tc>
        <w:tc>
          <w:tcPr>
            <w:tcW w:w="3556" w:type="pct"/>
            <w:tcBorders>
              <w:top w:val="single" w:sz="12" w:space="0" w:color="auto"/>
              <w:left w:val="nil"/>
              <w:bottom w:val="single" w:sz="4" w:space="0" w:color="auto"/>
              <w:right w:val="nil"/>
            </w:tcBorders>
            <w:shd w:val="clear" w:color="auto" w:fill="auto"/>
            <w:hideMark/>
          </w:tcPr>
          <w:p w14:paraId="132268F1" w14:textId="77777777" w:rsidR="004B2282" w:rsidRPr="00292E2D" w:rsidRDefault="004B2282" w:rsidP="00FC68A1">
            <w:pPr>
              <w:pStyle w:val="Tabletext"/>
            </w:pPr>
            <w:r w:rsidRPr="00292E2D">
              <w:rPr>
                <w:szCs w:val="22"/>
              </w:rPr>
              <w:t xml:space="preserve">Professional attendance by a </w:t>
            </w:r>
            <w:r w:rsidRPr="00292E2D">
              <w:t>general practitioner</w:t>
            </w:r>
            <w:r w:rsidRPr="00292E2D">
              <w:rPr>
                <w:szCs w:val="22"/>
              </w:rPr>
              <w:t xml:space="preserve"> (other than a specialist or consultant physician) to perform a brief health assessment, lasting not more than 30 minutes and including:</w:t>
            </w:r>
          </w:p>
          <w:p w14:paraId="2A20B128" w14:textId="77777777" w:rsidR="004B2282" w:rsidRPr="00292E2D" w:rsidRDefault="004B2282" w:rsidP="00FC68A1">
            <w:pPr>
              <w:pStyle w:val="Tablea"/>
            </w:pPr>
            <w:r w:rsidRPr="00292E2D">
              <w:t>(a) collection of relevant information, including taking a patient history; and</w:t>
            </w:r>
          </w:p>
          <w:p w14:paraId="43390992" w14:textId="77777777" w:rsidR="004B2282" w:rsidRPr="00292E2D" w:rsidRDefault="004B2282" w:rsidP="00FC68A1">
            <w:pPr>
              <w:pStyle w:val="Tablea"/>
            </w:pPr>
            <w:r w:rsidRPr="00292E2D">
              <w:t>(b) a basic physical examination; and</w:t>
            </w:r>
          </w:p>
          <w:p w14:paraId="7E310F29" w14:textId="77777777" w:rsidR="004B2282" w:rsidRPr="00292E2D" w:rsidRDefault="004B2282" w:rsidP="00FC68A1">
            <w:pPr>
              <w:pStyle w:val="Tablea"/>
            </w:pPr>
            <w:r w:rsidRPr="00292E2D">
              <w:t>(c) initiating interventions and referrals as indicated; and</w:t>
            </w:r>
          </w:p>
          <w:p w14:paraId="3B1F9207" w14:textId="77777777" w:rsidR="004B2282" w:rsidRPr="00292E2D" w:rsidRDefault="004B2282" w:rsidP="00FC68A1">
            <w:pPr>
              <w:pStyle w:val="Tablea"/>
            </w:pPr>
            <w:r w:rsidRPr="00292E2D">
              <w:t>(d) providing the patient with preventive health care advice and information</w:t>
            </w:r>
          </w:p>
        </w:tc>
        <w:tc>
          <w:tcPr>
            <w:tcW w:w="758" w:type="pct"/>
            <w:tcBorders>
              <w:top w:val="single" w:sz="12" w:space="0" w:color="auto"/>
              <w:left w:val="nil"/>
              <w:bottom w:val="single" w:sz="4" w:space="0" w:color="auto"/>
              <w:right w:val="nil"/>
            </w:tcBorders>
            <w:shd w:val="clear" w:color="auto" w:fill="auto"/>
            <w:hideMark/>
          </w:tcPr>
          <w:p w14:paraId="4531F361" w14:textId="51556101" w:rsidR="004B2282" w:rsidRPr="00292E2D" w:rsidRDefault="001936CA" w:rsidP="00FC68A1">
            <w:pPr>
              <w:pStyle w:val="Tabletext"/>
              <w:jc w:val="right"/>
            </w:pPr>
            <w:r w:rsidRPr="00292E2D">
              <w:rPr>
                <w:szCs w:val="22"/>
              </w:rPr>
              <w:t>61.20</w:t>
            </w:r>
          </w:p>
        </w:tc>
      </w:tr>
      <w:tr w:rsidR="004B2282" w:rsidRPr="00292E2D" w14:paraId="2EE9AEEA" w14:textId="77777777" w:rsidTr="00561DD9">
        <w:tc>
          <w:tcPr>
            <w:tcW w:w="686" w:type="pct"/>
            <w:tcBorders>
              <w:top w:val="single" w:sz="4" w:space="0" w:color="auto"/>
              <w:left w:val="nil"/>
              <w:bottom w:val="single" w:sz="4" w:space="0" w:color="auto"/>
              <w:right w:val="nil"/>
            </w:tcBorders>
            <w:shd w:val="clear" w:color="auto" w:fill="auto"/>
            <w:hideMark/>
          </w:tcPr>
          <w:p w14:paraId="06A12F73" w14:textId="77777777" w:rsidR="004B2282" w:rsidRPr="00292E2D" w:rsidRDefault="004B2282" w:rsidP="00FC68A1">
            <w:pPr>
              <w:pStyle w:val="Tabletext"/>
              <w:rPr>
                <w:snapToGrid w:val="0"/>
              </w:rPr>
            </w:pPr>
            <w:bookmarkStart w:id="174" w:name="CU_4168777"/>
            <w:bookmarkStart w:id="175" w:name="CU_4170257"/>
            <w:bookmarkEnd w:id="174"/>
            <w:bookmarkEnd w:id="175"/>
            <w:r w:rsidRPr="00292E2D">
              <w:rPr>
                <w:szCs w:val="22"/>
              </w:rPr>
              <w:t>703</w:t>
            </w:r>
          </w:p>
        </w:tc>
        <w:tc>
          <w:tcPr>
            <w:tcW w:w="3556" w:type="pct"/>
            <w:tcBorders>
              <w:top w:val="single" w:sz="4" w:space="0" w:color="auto"/>
              <w:left w:val="nil"/>
              <w:bottom w:val="single" w:sz="4" w:space="0" w:color="auto"/>
              <w:right w:val="nil"/>
            </w:tcBorders>
            <w:shd w:val="clear" w:color="auto" w:fill="auto"/>
            <w:hideMark/>
          </w:tcPr>
          <w:p w14:paraId="70A6059F" w14:textId="77777777" w:rsidR="004B2282" w:rsidRPr="00292E2D" w:rsidRDefault="004B2282" w:rsidP="00FC68A1">
            <w:pPr>
              <w:pStyle w:val="Tabletext"/>
            </w:pPr>
            <w:r w:rsidRPr="00292E2D">
              <w:rPr>
                <w:szCs w:val="22"/>
              </w:rPr>
              <w:t xml:space="preserve">Professional attendance by a </w:t>
            </w:r>
            <w:r w:rsidRPr="00292E2D">
              <w:t>general practitioner</w:t>
            </w:r>
            <w:r w:rsidRPr="00292E2D">
              <w:rPr>
                <w:szCs w:val="22"/>
              </w:rPr>
              <w:t xml:space="preserve"> (other than a specialist or consultant physician) to perform a standard health assessment, lasting more than 30 minutes but less than 45 minutes, including:</w:t>
            </w:r>
          </w:p>
          <w:p w14:paraId="2C32A378" w14:textId="77777777" w:rsidR="004B2282" w:rsidRPr="00292E2D" w:rsidRDefault="004B2282" w:rsidP="00FC68A1">
            <w:pPr>
              <w:pStyle w:val="Tablea"/>
            </w:pPr>
            <w:r w:rsidRPr="00292E2D">
              <w:t>(a) detailed information collection, including taking a patient history; and</w:t>
            </w:r>
          </w:p>
          <w:p w14:paraId="2DB5EC11" w14:textId="77777777" w:rsidR="004B2282" w:rsidRPr="00292E2D" w:rsidRDefault="004B2282" w:rsidP="00FC68A1">
            <w:pPr>
              <w:pStyle w:val="Tablea"/>
            </w:pPr>
            <w:r w:rsidRPr="00292E2D">
              <w:t>(b) an extensive physical examination; and</w:t>
            </w:r>
          </w:p>
          <w:p w14:paraId="372E07DE" w14:textId="77777777" w:rsidR="004B2282" w:rsidRPr="00292E2D" w:rsidRDefault="004B2282" w:rsidP="00FC68A1">
            <w:pPr>
              <w:pStyle w:val="Tablea"/>
            </w:pPr>
            <w:r w:rsidRPr="00292E2D">
              <w:t>(c) initiating interventions and referrals as indicated; and</w:t>
            </w:r>
          </w:p>
          <w:p w14:paraId="7BF09242" w14:textId="77777777" w:rsidR="004B2282" w:rsidRPr="00292E2D" w:rsidRDefault="004B2282" w:rsidP="00FC68A1">
            <w:pPr>
              <w:pStyle w:val="Tablea"/>
            </w:pPr>
            <w:r w:rsidRPr="00292E2D">
              <w:t>(d) providing a preventive health care strategy for the patient</w:t>
            </w:r>
          </w:p>
        </w:tc>
        <w:tc>
          <w:tcPr>
            <w:tcW w:w="758" w:type="pct"/>
            <w:tcBorders>
              <w:top w:val="single" w:sz="4" w:space="0" w:color="auto"/>
              <w:left w:val="nil"/>
              <w:bottom w:val="single" w:sz="4" w:space="0" w:color="auto"/>
              <w:right w:val="nil"/>
            </w:tcBorders>
            <w:shd w:val="clear" w:color="auto" w:fill="auto"/>
            <w:hideMark/>
          </w:tcPr>
          <w:p w14:paraId="5727DA2C" w14:textId="53774957" w:rsidR="004B2282" w:rsidRPr="00292E2D" w:rsidRDefault="001936CA" w:rsidP="00FC68A1">
            <w:pPr>
              <w:pStyle w:val="Tabletext"/>
              <w:jc w:val="right"/>
            </w:pPr>
            <w:r w:rsidRPr="00292E2D">
              <w:rPr>
                <w:szCs w:val="22"/>
              </w:rPr>
              <w:t>142.20</w:t>
            </w:r>
          </w:p>
        </w:tc>
      </w:tr>
      <w:tr w:rsidR="004B2282" w:rsidRPr="00292E2D" w14:paraId="04D18223" w14:textId="77777777" w:rsidTr="00561DD9">
        <w:tc>
          <w:tcPr>
            <w:tcW w:w="686" w:type="pct"/>
            <w:tcBorders>
              <w:top w:val="single" w:sz="4" w:space="0" w:color="auto"/>
              <w:left w:val="nil"/>
              <w:bottom w:val="single" w:sz="4" w:space="0" w:color="auto"/>
              <w:right w:val="nil"/>
            </w:tcBorders>
            <w:shd w:val="clear" w:color="auto" w:fill="auto"/>
            <w:hideMark/>
          </w:tcPr>
          <w:p w14:paraId="55E8142F" w14:textId="77777777" w:rsidR="004B2282" w:rsidRPr="00292E2D" w:rsidRDefault="004B2282" w:rsidP="00FC68A1">
            <w:pPr>
              <w:pStyle w:val="Tabletext"/>
              <w:rPr>
                <w:snapToGrid w:val="0"/>
              </w:rPr>
            </w:pPr>
            <w:r w:rsidRPr="00292E2D">
              <w:rPr>
                <w:szCs w:val="22"/>
              </w:rPr>
              <w:t>705</w:t>
            </w:r>
          </w:p>
        </w:tc>
        <w:tc>
          <w:tcPr>
            <w:tcW w:w="3556" w:type="pct"/>
            <w:tcBorders>
              <w:top w:val="single" w:sz="4" w:space="0" w:color="auto"/>
              <w:left w:val="nil"/>
              <w:bottom w:val="single" w:sz="4" w:space="0" w:color="auto"/>
              <w:right w:val="nil"/>
            </w:tcBorders>
            <w:shd w:val="clear" w:color="auto" w:fill="auto"/>
            <w:hideMark/>
          </w:tcPr>
          <w:p w14:paraId="435B2C5C" w14:textId="77777777" w:rsidR="004B2282" w:rsidRPr="00292E2D" w:rsidRDefault="004B2282" w:rsidP="00FC68A1">
            <w:pPr>
              <w:pStyle w:val="Tabletext"/>
            </w:pPr>
            <w:r w:rsidRPr="00292E2D">
              <w:rPr>
                <w:szCs w:val="22"/>
              </w:rPr>
              <w:t xml:space="preserve">Professional attendance by a </w:t>
            </w:r>
            <w:r w:rsidRPr="00292E2D">
              <w:t>general practitioner</w:t>
            </w:r>
            <w:r w:rsidRPr="00292E2D">
              <w:rPr>
                <w:szCs w:val="22"/>
              </w:rPr>
              <w:t xml:space="preserve"> (other than a specialist or consultant physician) to perform a long health assessment, lasting at least 45 minutes but less than 60 minutes, including:</w:t>
            </w:r>
          </w:p>
          <w:p w14:paraId="1BC1A4BC" w14:textId="77777777" w:rsidR="004B2282" w:rsidRPr="00292E2D" w:rsidRDefault="004B2282" w:rsidP="00FC68A1">
            <w:pPr>
              <w:pStyle w:val="Tablea"/>
            </w:pPr>
            <w:r w:rsidRPr="00292E2D">
              <w:t>(a) comprehensive information collection, including taking a patient history; and</w:t>
            </w:r>
          </w:p>
          <w:p w14:paraId="6ED97592" w14:textId="77777777" w:rsidR="004B2282" w:rsidRPr="00292E2D" w:rsidRDefault="004B2282" w:rsidP="00FC68A1">
            <w:pPr>
              <w:pStyle w:val="Tablea"/>
            </w:pPr>
            <w:r w:rsidRPr="00292E2D">
              <w:t>(b) an extensive examination of the patient’s medical condition and physical function; and</w:t>
            </w:r>
          </w:p>
          <w:p w14:paraId="27804180" w14:textId="77777777" w:rsidR="004B2282" w:rsidRPr="00292E2D" w:rsidRDefault="004B2282" w:rsidP="00FC68A1">
            <w:pPr>
              <w:pStyle w:val="Tablea"/>
            </w:pPr>
            <w:r w:rsidRPr="00292E2D">
              <w:t>(c) initiating interventions and referrals as indicated; and</w:t>
            </w:r>
          </w:p>
          <w:p w14:paraId="7E5D8EDB" w14:textId="77777777" w:rsidR="004B2282" w:rsidRPr="00292E2D" w:rsidRDefault="004B2282" w:rsidP="00FC68A1">
            <w:pPr>
              <w:pStyle w:val="Tablea"/>
            </w:pPr>
            <w:r w:rsidRPr="00292E2D">
              <w:t>(d) providing a basic preventive health care management plan for the patient</w:t>
            </w:r>
          </w:p>
        </w:tc>
        <w:tc>
          <w:tcPr>
            <w:tcW w:w="758" w:type="pct"/>
            <w:tcBorders>
              <w:top w:val="single" w:sz="4" w:space="0" w:color="auto"/>
              <w:left w:val="nil"/>
              <w:bottom w:val="single" w:sz="4" w:space="0" w:color="auto"/>
              <w:right w:val="nil"/>
            </w:tcBorders>
            <w:shd w:val="clear" w:color="auto" w:fill="auto"/>
            <w:hideMark/>
          </w:tcPr>
          <w:p w14:paraId="663E7313" w14:textId="2245709D" w:rsidR="004B2282" w:rsidRPr="00292E2D" w:rsidRDefault="001936CA" w:rsidP="00FC68A1">
            <w:pPr>
              <w:pStyle w:val="Tabletext"/>
              <w:jc w:val="right"/>
            </w:pPr>
            <w:r w:rsidRPr="00292E2D">
              <w:rPr>
                <w:szCs w:val="22"/>
              </w:rPr>
              <w:t>196.25</w:t>
            </w:r>
          </w:p>
        </w:tc>
      </w:tr>
      <w:tr w:rsidR="004B2282" w:rsidRPr="00292E2D" w14:paraId="7A99712D" w14:textId="77777777" w:rsidTr="00561DD9">
        <w:tc>
          <w:tcPr>
            <w:tcW w:w="686" w:type="pct"/>
            <w:tcBorders>
              <w:top w:val="single" w:sz="4" w:space="0" w:color="auto"/>
              <w:left w:val="nil"/>
              <w:bottom w:val="single" w:sz="4" w:space="0" w:color="auto"/>
              <w:right w:val="nil"/>
            </w:tcBorders>
            <w:shd w:val="clear" w:color="auto" w:fill="auto"/>
            <w:hideMark/>
          </w:tcPr>
          <w:p w14:paraId="747A3135" w14:textId="77777777" w:rsidR="004B2282" w:rsidRPr="00292E2D" w:rsidRDefault="004B2282" w:rsidP="00FC68A1">
            <w:pPr>
              <w:pStyle w:val="Tabletext"/>
              <w:rPr>
                <w:snapToGrid w:val="0"/>
              </w:rPr>
            </w:pPr>
            <w:r w:rsidRPr="00292E2D">
              <w:rPr>
                <w:szCs w:val="22"/>
              </w:rPr>
              <w:t>707</w:t>
            </w:r>
          </w:p>
        </w:tc>
        <w:tc>
          <w:tcPr>
            <w:tcW w:w="3556" w:type="pct"/>
            <w:tcBorders>
              <w:top w:val="single" w:sz="4" w:space="0" w:color="auto"/>
              <w:left w:val="nil"/>
              <w:bottom w:val="single" w:sz="4" w:space="0" w:color="auto"/>
              <w:right w:val="nil"/>
            </w:tcBorders>
            <w:shd w:val="clear" w:color="auto" w:fill="auto"/>
            <w:hideMark/>
          </w:tcPr>
          <w:p w14:paraId="0EBEBCD0" w14:textId="77777777" w:rsidR="004B2282" w:rsidRPr="00292E2D" w:rsidRDefault="004B2282" w:rsidP="00FC68A1">
            <w:pPr>
              <w:pStyle w:val="Tabletext"/>
            </w:pPr>
            <w:r w:rsidRPr="00292E2D">
              <w:rPr>
                <w:szCs w:val="22"/>
              </w:rPr>
              <w:t xml:space="preserve">Professional attendance by a </w:t>
            </w:r>
            <w:r w:rsidRPr="00292E2D">
              <w:t>general practitioner</w:t>
            </w:r>
            <w:r w:rsidRPr="00292E2D">
              <w:rPr>
                <w:szCs w:val="22"/>
              </w:rPr>
              <w:t xml:space="preserve"> (other than a specialist or consultant physician) to perform a prolonged health assessment, lasting at least 60 minutes, including:</w:t>
            </w:r>
          </w:p>
          <w:p w14:paraId="465E2319" w14:textId="77777777" w:rsidR="004B2282" w:rsidRPr="00292E2D" w:rsidRDefault="004B2282" w:rsidP="00FC68A1">
            <w:pPr>
              <w:pStyle w:val="Tablea"/>
            </w:pPr>
            <w:r w:rsidRPr="00292E2D">
              <w:t>(a) comprehensive information collection, including taking a patient history; and</w:t>
            </w:r>
          </w:p>
          <w:p w14:paraId="24753E04" w14:textId="77777777" w:rsidR="004B2282" w:rsidRPr="00292E2D" w:rsidRDefault="004B2282" w:rsidP="00FC68A1">
            <w:pPr>
              <w:pStyle w:val="Tablea"/>
            </w:pPr>
            <w:r w:rsidRPr="00292E2D">
              <w:t>(b) an extensive examination of the patient’s medical condition, and physical, psychological and social function; and</w:t>
            </w:r>
          </w:p>
          <w:p w14:paraId="40D8E151" w14:textId="77777777" w:rsidR="004B2282" w:rsidRPr="00292E2D" w:rsidRDefault="004B2282" w:rsidP="00FC68A1">
            <w:pPr>
              <w:pStyle w:val="Tablea"/>
            </w:pPr>
            <w:r w:rsidRPr="00292E2D">
              <w:t>(c) initiating interventions or referrals as indicated; and</w:t>
            </w:r>
          </w:p>
          <w:p w14:paraId="5B48AD4D" w14:textId="77777777" w:rsidR="004B2282" w:rsidRPr="00292E2D" w:rsidRDefault="004B2282" w:rsidP="00FC68A1">
            <w:pPr>
              <w:pStyle w:val="Tablea"/>
            </w:pPr>
            <w:r w:rsidRPr="00292E2D">
              <w:t>(d) providing a comprehensive preventive health care management plan for the patient</w:t>
            </w:r>
          </w:p>
        </w:tc>
        <w:tc>
          <w:tcPr>
            <w:tcW w:w="758" w:type="pct"/>
            <w:tcBorders>
              <w:top w:val="single" w:sz="4" w:space="0" w:color="auto"/>
              <w:left w:val="nil"/>
              <w:bottom w:val="single" w:sz="4" w:space="0" w:color="auto"/>
              <w:right w:val="nil"/>
            </w:tcBorders>
            <w:shd w:val="clear" w:color="auto" w:fill="auto"/>
            <w:hideMark/>
          </w:tcPr>
          <w:p w14:paraId="0E2D4AC0" w14:textId="5CFE00FD" w:rsidR="004B2282" w:rsidRPr="00292E2D" w:rsidRDefault="001936CA" w:rsidP="00FC68A1">
            <w:pPr>
              <w:pStyle w:val="Tabletext"/>
              <w:jc w:val="right"/>
            </w:pPr>
            <w:r w:rsidRPr="00292E2D">
              <w:rPr>
                <w:szCs w:val="22"/>
              </w:rPr>
              <w:t>277.20</w:t>
            </w:r>
          </w:p>
        </w:tc>
      </w:tr>
      <w:tr w:rsidR="004B2282" w:rsidRPr="00292E2D" w14:paraId="63DBE7ED" w14:textId="77777777" w:rsidTr="00561DD9">
        <w:tc>
          <w:tcPr>
            <w:tcW w:w="686" w:type="pct"/>
            <w:tcBorders>
              <w:top w:val="single" w:sz="4" w:space="0" w:color="auto"/>
              <w:left w:val="nil"/>
              <w:bottom w:val="single" w:sz="12" w:space="0" w:color="auto"/>
              <w:right w:val="nil"/>
            </w:tcBorders>
            <w:shd w:val="clear" w:color="auto" w:fill="auto"/>
            <w:hideMark/>
          </w:tcPr>
          <w:p w14:paraId="6B97CBD9" w14:textId="77777777" w:rsidR="004B2282" w:rsidRPr="00292E2D" w:rsidRDefault="004B2282" w:rsidP="00FC68A1">
            <w:pPr>
              <w:pStyle w:val="Tabletext"/>
              <w:rPr>
                <w:snapToGrid w:val="0"/>
              </w:rPr>
            </w:pPr>
            <w:bookmarkStart w:id="176" w:name="CU_7170305"/>
            <w:bookmarkStart w:id="177" w:name="CU_7171785"/>
            <w:bookmarkEnd w:id="176"/>
            <w:bookmarkEnd w:id="177"/>
            <w:r w:rsidRPr="00292E2D">
              <w:rPr>
                <w:szCs w:val="22"/>
              </w:rPr>
              <w:t>715</w:t>
            </w:r>
          </w:p>
        </w:tc>
        <w:tc>
          <w:tcPr>
            <w:tcW w:w="3556" w:type="pct"/>
            <w:tcBorders>
              <w:top w:val="single" w:sz="4" w:space="0" w:color="auto"/>
              <w:left w:val="nil"/>
              <w:bottom w:val="single" w:sz="12" w:space="0" w:color="auto"/>
              <w:right w:val="nil"/>
            </w:tcBorders>
            <w:shd w:val="clear" w:color="auto" w:fill="auto"/>
            <w:hideMark/>
          </w:tcPr>
          <w:p w14:paraId="39743174" w14:textId="77777777" w:rsidR="004B2282" w:rsidRPr="00292E2D" w:rsidRDefault="004B2282" w:rsidP="00FC68A1">
            <w:pPr>
              <w:pStyle w:val="Tabletext"/>
            </w:pPr>
            <w:r w:rsidRPr="00292E2D">
              <w:rPr>
                <w:szCs w:val="22"/>
              </w:rPr>
              <w:t xml:space="preserve">Professional attendance by a </w:t>
            </w:r>
            <w:r w:rsidRPr="00292E2D">
              <w:t>general practitioner</w:t>
            </w:r>
            <w:r w:rsidRPr="00292E2D">
              <w:rPr>
                <w:szCs w:val="22"/>
              </w:rPr>
              <w:t xml:space="preserve"> (other than a specialist or consultant physician) at consulting rooms or in another place other than a hospital or residential aged care facility, for a health assessment of a patient who is of Aboriginal or Torres Strait Islander descent—not more than once in a 9 month period</w:t>
            </w:r>
          </w:p>
        </w:tc>
        <w:tc>
          <w:tcPr>
            <w:tcW w:w="758" w:type="pct"/>
            <w:tcBorders>
              <w:top w:val="single" w:sz="4" w:space="0" w:color="auto"/>
              <w:left w:val="nil"/>
              <w:bottom w:val="single" w:sz="12" w:space="0" w:color="auto"/>
              <w:right w:val="nil"/>
            </w:tcBorders>
            <w:shd w:val="clear" w:color="auto" w:fill="auto"/>
            <w:hideMark/>
          </w:tcPr>
          <w:p w14:paraId="3999FF17" w14:textId="1778CE77" w:rsidR="004B2282" w:rsidRPr="00292E2D" w:rsidRDefault="001936CA" w:rsidP="00FC68A1">
            <w:pPr>
              <w:pStyle w:val="Tabletext"/>
              <w:jc w:val="right"/>
            </w:pPr>
            <w:r w:rsidRPr="00292E2D">
              <w:rPr>
                <w:szCs w:val="22"/>
              </w:rPr>
              <w:t>218.90</w:t>
            </w:r>
          </w:p>
        </w:tc>
      </w:tr>
    </w:tbl>
    <w:p w14:paraId="065D4F62" w14:textId="77777777" w:rsidR="004B2282" w:rsidRPr="00292E2D" w:rsidRDefault="004B2282" w:rsidP="004B2282">
      <w:pPr>
        <w:pStyle w:val="Tabletext"/>
      </w:pPr>
    </w:p>
    <w:p w14:paraId="44BB25BD" w14:textId="77777777" w:rsidR="004B2282" w:rsidRPr="00292E2D" w:rsidRDefault="004B2282" w:rsidP="001B7128">
      <w:pPr>
        <w:pStyle w:val="ActHead3"/>
        <w:pageBreakBefore/>
      </w:pPr>
      <w:bookmarkStart w:id="178" w:name="_Toc48895173"/>
      <w:r w:rsidRPr="00DE7744">
        <w:rPr>
          <w:rStyle w:val="CharDivNo"/>
        </w:rPr>
        <w:t>Division 2.16</w:t>
      </w:r>
      <w:r w:rsidRPr="00292E2D">
        <w:t>—</w:t>
      </w:r>
      <w:r w:rsidRPr="00DE7744">
        <w:rPr>
          <w:rStyle w:val="CharDivText"/>
        </w:rPr>
        <w:t>Group A15: GP management plans, team care arrangements and multidisciplinary care plans and case conferences</w:t>
      </w:r>
      <w:bookmarkEnd w:id="178"/>
    </w:p>
    <w:p w14:paraId="5AA393E8" w14:textId="77777777" w:rsidR="004B2282" w:rsidRPr="00292E2D" w:rsidRDefault="004B2282" w:rsidP="004B2282">
      <w:pPr>
        <w:pStyle w:val="ActHead4"/>
      </w:pPr>
      <w:bookmarkStart w:id="179" w:name="_Toc48895174"/>
      <w:r w:rsidRPr="00DE7744">
        <w:rPr>
          <w:rStyle w:val="CharSubdNo"/>
        </w:rPr>
        <w:t>Subdivision A</w:t>
      </w:r>
      <w:r w:rsidRPr="00292E2D">
        <w:t>—</w:t>
      </w:r>
      <w:r w:rsidRPr="00DE7744">
        <w:rPr>
          <w:rStyle w:val="CharSubdText"/>
        </w:rPr>
        <w:t>General</w:t>
      </w:r>
      <w:bookmarkEnd w:id="179"/>
    </w:p>
    <w:p w14:paraId="506E19BA" w14:textId="77777777" w:rsidR="004B2282" w:rsidRPr="00292E2D" w:rsidRDefault="004B2282" w:rsidP="004B2282">
      <w:pPr>
        <w:pStyle w:val="ActHead5"/>
      </w:pPr>
      <w:bookmarkStart w:id="180" w:name="_Toc48895175"/>
      <w:r w:rsidRPr="00DE7744">
        <w:rPr>
          <w:rStyle w:val="CharSectno"/>
        </w:rPr>
        <w:t>2.16.1</w:t>
      </w:r>
      <w:r w:rsidRPr="00292E2D">
        <w:t xml:space="preserve">  Restrictions on items 729 to 866—services by certain medical practitioners</w:t>
      </w:r>
      <w:bookmarkEnd w:id="180"/>
    </w:p>
    <w:p w14:paraId="2ADDC45F" w14:textId="77777777" w:rsidR="004B2282" w:rsidRPr="00292E2D" w:rsidRDefault="004B2282" w:rsidP="004B2282">
      <w:pPr>
        <w:pStyle w:val="subsection"/>
      </w:pPr>
      <w:r w:rsidRPr="00292E2D">
        <w:tab/>
        <w:t>(1)</w:t>
      </w:r>
      <w:r w:rsidRPr="00292E2D">
        <w:tab/>
        <w:t>Items 729 to 866 apply only to a service provided by:</w:t>
      </w:r>
    </w:p>
    <w:p w14:paraId="18C33526" w14:textId="77777777" w:rsidR="004B2282" w:rsidRPr="00292E2D" w:rsidRDefault="004B2282" w:rsidP="004B2282">
      <w:pPr>
        <w:pStyle w:val="paragraph"/>
      </w:pPr>
      <w:r w:rsidRPr="00292E2D">
        <w:tab/>
        <w:t>(a)</w:t>
      </w:r>
      <w:r w:rsidRPr="00292E2D">
        <w:tab/>
        <w:t>a medical practitioner (other than a medical practitioner employed by the proprietor of a hospital that is not a private hospital); or</w:t>
      </w:r>
    </w:p>
    <w:p w14:paraId="13DAB4F8" w14:textId="77777777" w:rsidR="004B2282" w:rsidRPr="00292E2D" w:rsidRDefault="004B2282" w:rsidP="004B2282">
      <w:pPr>
        <w:pStyle w:val="paragraph"/>
      </w:pPr>
      <w:r w:rsidRPr="00292E2D">
        <w:tab/>
        <w:t>(b)</w:t>
      </w:r>
      <w:r w:rsidRPr="00292E2D">
        <w:tab/>
        <w:t>a medical practitioner who:</w:t>
      </w:r>
    </w:p>
    <w:p w14:paraId="485D507B" w14:textId="77777777" w:rsidR="004B2282" w:rsidRPr="00292E2D" w:rsidRDefault="004B2282" w:rsidP="004B2282">
      <w:pPr>
        <w:pStyle w:val="paragraphsub"/>
      </w:pPr>
      <w:r w:rsidRPr="00292E2D">
        <w:tab/>
        <w:t>(i)</w:t>
      </w:r>
      <w:r w:rsidRPr="00292E2D">
        <w:tab/>
        <w:t>is employed by the proprietor of a hospital that is not a private hospital; and</w:t>
      </w:r>
    </w:p>
    <w:p w14:paraId="3EE555FA" w14:textId="77777777" w:rsidR="004B2282" w:rsidRPr="00292E2D" w:rsidRDefault="004B2282" w:rsidP="004B2282">
      <w:pPr>
        <w:pStyle w:val="paragraphsub"/>
      </w:pPr>
      <w:r w:rsidRPr="00292E2D">
        <w:tab/>
        <w:t>(ii)</w:t>
      </w:r>
      <w:r w:rsidRPr="00292E2D">
        <w:tab/>
        <w:t>provides the service otherwise than in the course of employment by that proprietor.</w:t>
      </w:r>
    </w:p>
    <w:p w14:paraId="7F2022BF" w14:textId="77777777" w:rsidR="004B2282" w:rsidRPr="00292E2D" w:rsidRDefault="004B2282" w:rsidP="004B2282">
      <w:pPr>
        <w:pStyle w:val="subsection"/>
      </w:pPr>
      <w:r w:rsidRPr="00292E2D">
        <w:tab/>
        <w:t>(2)</w:t>
      </w:r>
      <w:r w:rsidRPr="00292E2D">
        <w:tab/>
        <w:t>Paragraph (1)(b) applies whether or not another person provides essential assistance to the medical practitioner in accordance with accepted medical practice.</w:t>
      </w:r>
    </w:p>
    <w:p w14:paraId="0EE1EBCE" w14:textId="77777777" w:rsidR="004B2282" w:rsidRPr="00292E2D" w:rsidRDefault="004B2282" w:rsidP="004B2282">
      <w:pPr>
        <w:pStyle w:val="ActHead4"/>
      </w:pPr>
      <w:bookmarkStart w:id="181" w:name="_Toc48895176"/>
      <w:r w:rsidRPr="00DE7744">
        <w:rPr>
          <w:rStyle w:val="CharSubdNo"/>
        </w:rPr>
        <w:t>Subdivision B</w:t>
      </w:r>
      <w:r w:rsidRPr="00292E2D">
        <w:t>—</w:t>
      </w:r>
      <w:r w:rsidRPr="00DE7744">
        <w:rPr>
          <w:rStyle w:val="CharSubdText"/>
        </w:rPr>
        <w:t>Subgroup 1 of Group A15</w:t>
      </w:r>
      <w:bookmarkEnd w:id="181"/>
    </w:p>
    <w:p w14:paraId="0C1FFF67" w14:textId="77777777" w:rsidR="004B2282" w:rsidRPr="00292E2D" w:rsidRDefault="004B2282" w:rsidP="004B2282">
      <w:pPr>
        <w:pStyle w:val="ActHead5"/>
      </w:pPr>
      <w:bookmarkStart w:id="182" w:name="_Toc48895177"/>
      <w:r w:rsidRPr="00DE7744">
        <w:rPr>
          <w:rStyle w:val="CharSectno"/>
        </w:rPr>
        <w:t>2.16.2</w:t>
      </w:r>
      <w:r w:rsidRPr="00292E2D">
        <w:t xml:space="preserve">  Meaning of </w:t>
      </w:r>
      <w:r w:rsidRPr="00292E2D">
        <w:rPr>
          <w:i/>
        </w:rPr>
        <w:t>associated general practitioner</w:t>
      </w:r>
      <w:bookmarkEnd w:id="182"/>
    </w:p>
    <w:p w14:paraId="4295C36C" w14:textId="77777777" w:rsidR="004B2282" w:rsidRPr="00292E2D" w:rsidRDefault="004B2282" w:rsidP="004B2282">
      <w:pPr>
        <w:pStyle w:val="subsection"/>
      </w:pPr>
      <w:r w:rsidRPr="00292E2D">
        <w:tab/>
      </w:r>
      <w:r w:rsidRPr="00292E2D">
        <w:tab/>
        <w:t>In item 732:</w:t>
      </w:r>
    </w:p>
    <w:p w14:paraId="0676D823" w14:textId="77777777" w:rsidR="004B2282" w:rsidRPr="00292E2D" w:rsidRDefault="004B2282" w:rsidP="004B2282">
      <w:pPr>
        <w:pStyle w:val="Definition"/>
      </w:pPr>
      <w:r w:rsidRPr="00292E2D">
        <w:rPr>
          <w:b/>
          <w:i/>
        </w:rPr>
        <w:t>associated general practitioner</w:t>
      </w:r>
      <w:r w:rsidRPr="00292E2D">
        <w:t xml:space="preserve"> means a general practitioner who, if not engaged in the same general practice as the general practitioner mentioned in the item, performs the service described in the item at the request of the patient (or the patient’s guardian).</w:t>
      </w:r>
    </w:p>
    <w:p w14:paraId="184E5849" w14:textId="77777777" w:rsidR="004B2282" w:rsidRPr="00292E2D" w:rsidRDefault="004B2282" w:rsidP="004B2282">
      <w:pPr>
        <w:pStyle w:val="ActHead5"/>
      </w:pPr>
      <w:bookmarkStart w:id="183" w:name="_Toc48895178"/>
      <w:r w:rsidRPr="00DE7744">
        <w:rPr>
          <w:rStyle w:val="CharSectno"/>
        </w:rPr>
        <w:t>2.16.3</w:t>
      </w:r>
      <w:r w:rsidRPr="00292E2D">
        <w:t xml:space="preserve">  Meaning of </w:t>
      </w:r>
      <w:r w:rsidRPr="00292E2D">
        <w:rPr>
          <w:i/>
        </w:rPr>
        <w:t>contribute to a multidisciplinary care plan</w:t>
      </w:r>
      <w:bookmarkEnd w:id="183"/>
    </w:p>
    <w:p w14:paraId="109DAA62" w14:textId="77777777" w:rsidR="004B2282" w:rsidRPr="00292E2D" w:rsidRDefault="004B2282" w:rsidP="004B2282">
      <w:pPr>
        <w:pStyle w:val="subsection"/>
      </w:pPr>
      <w:r w:rsidRPr="00292E2D">
        <w:tab/>
      </w:r>
      <w:r w:rsidRPr="00292E2D">
        <w:tab/>
        <w:t>In items 729 and 731:</w:t>
      </w:r>
    </w:p>
    <w:p w14:paraId="0B9E3E7B" w14:textId="77777777" w:rsidR="004B2282" w:rsidRPr="00292E2D" w:rsidRDefault="004B2282" w:rsidP="004B2282">
      <w:pPr>
        <w:pStyle w:val="Definition"/>
      </w:pPr>
      <w:r w:rsidRPr="00292E2D">
        <w:rPr>
          <w:b/>
          <w:i/>
        </w:rPr>
        <w:t>contribute to a multidisciplinary care plan</w:t>
      </w:r>
      <w:r w:rsidRPr="00292E2D">
        <w:t>, for a patient, includes the following:</w:t>
      </w:r>
    </w:p>
    <w:p w14:paraId="50CFB618" w14:textId="77777777" w:rsidR="004B2282" w:rsidRPr="00292E2D" w:rsidRDefault="004B2282" w:rsidP="004B2282">
      <w:pPr>
        <w:pStyle w:val="paragraph"/>
      </w:pPr>
      <w:r w:rsidRPr="00292E2D">
        <w:tab/>
        <w:t>(a)</w:t>
      </w:r>
      <w:r w:rsidRPr="00292E2D">
        <w:tab/>
        <w:t>preparing part of a multidisciplinary care plan and adding a copy of that part of the plan to the patient’s medical records;</w:t>
      </w:r>
    </w:p>
    <w:p w14:paraId="4B89A683" w14:textId="77777777" w:rsidR="004B2282" w:rsidRPr="00292E2D" w:rsidRDefault="004B2282" w:rsidP="004B2282">
      <w:pPr>
        <w:pStyle w:val="paragraph"/>
      </w:pPr>
      <w:r w:rsidRPr="00292E2D">
        <w:tab/>
        <w:t>(b)</w:t>
      </w:r>
      <w:r w:rsidRPr="00292E2D">
        <w:tab/>
        <w:t>preparing amendments to part of a multidisciplinary care plan and adding a copy of the amendments to the patient’s medical records;</w:t>
      </w:r>
    </w:p>
    <w:p w14:paraId="7AC5C9BA" w14:textId="77777777" w:rsidR="004B2282" w:rsidRPr="00292E2D" w:rsidRDefault="004B2282" w:rsidP="004B2282">
      <w:pPr>
        <w:pStyle w:val="paragraph"/>
      </w:pPr>
      <w:r w:rsidRPr="00292E2D">
        <w:tab/>
        <w:t>(c)</w:t>
      </w:r>
      <w:r w:rsidRPr="00292E2D">
        <w:tab/>
        <w:t>giving advice to a person who prepares part of a multidisciplinary care plan and recording in writing, on the patient’s medical records, any advice provided to the person;</w:t>
      </w:r>
    </w:p>
    <w:p w14:paraId="10D8D21E" w14:textId="77777777" w:rsidR="004B2282" w:rsidRPr="00292E2D" w:rsidRDefault="004B2282" w:rsidP="004B2282">
      <w:pPr>
        <w:pStyle w:val="paragraph"/>
      </w:pPr>
      <w:r w:rsidRPr="00292E2D">
        <w:tab/>
        <w:t>(d)</w:t>
      </w:r>
      <w:r w:rsidRPr="00292E2D">
        <w:tab/>
        <w:t>giving advice to a person who reviews part of a multidisciplinary care plan and recording in writing, on the patient’s medical records, any advice provided to the person.</w:t>
      </w:r>
    </w:p>
    <w:p w14:paraId="690191F4" w14:textId="77777777" w:rsidR="004B2282" w:rsidRPr="00292E2D" w:rsidRDefault="004B2282" w:rsidP="004B2282">
      <w:pPr>
        <w:pStyle w:val="ActHead5"/>
      </w:pPr>
      <w:bookmarkStart w:id="184" w:name="_Toc48895179"/>
      <w:r w:rsidRPr="00DE7744">
        <w:rPr>
          <w:rStyle w:val="CharSectno"/>
        </w:rPr>
        <w:t>2.16.4</w:t>
      </w:r>
      <w:r w:rsidRPr="00292E2D">
        <w:t xml:space="preserve">  Meaning of </w:t>
      </w:r>
      <w:r w:rsidRPr="00292E2D">
        <w:rPr>
          <w:i/>
        </w:rPr>
        <w:t>coordinating the development of team care arrangements</w:t>
      </w:r>
      <w:bookmarkEnd w:id="184"/>
    </w:p>
    <w:p w14:paraId="7C491B4C" w14:textId="77777777" w:rsidR="004B2282" w:rsidRPr="00292E2D" w:rsidRDefault="004B2282" w:rsidP="004B2282">
      <w:pPr>
        <w:pStyle w:val="subsection"/>
      </w:pPr>
      <w:r w:rsidRPr="00292E2D">
        <w:tab/>
        <w:t>(1)</w:t>
      </w:r>
      <w:r w:rsidRPr="00292E2D">
        <w:tab/>
        <w:t>In item 723:</w:t>
      </w:r>
    </w:p>
    <w:p w14:paraId="1BA934C3" w14:textId="77777777" w:rsidR="004B2282" w:rsidRPr="00292E2D" w:rsidRDefault="004B2282" w:rsidP="004B2282">
      <w:pPr>
        <w:pStyle w:val="Definition"/>
      </w:pPr>
      <w:r w:rsidRPr="00292E2D">
        <w:rPr>
          <w:b/>
          <w:i/>
        </w:rPr>
        <w:t xml:space="preserve">coordinating the development of team care arrangements </w:t>
      </w:r>
      <w:r w:rsidRPr="00292E2D">
        <w:t>means a process by which a general practitioner:</w:t>
      </w:r>
    </w:p>
    <w:p w14:paraId="4559E3F2" w14:textId="77777777" w:rsidR="004B2282" w:rsidRPr="00292E2D" w:rsidRDefault="004B2282" w:rsidP="004B2282">
      <w:pPr>
        <w:pStyle w:val="paragraph"/>
      </w:pPr>
      <w:r w:rsidRPr="00292E2D">
        <w:tab/>
        <w:t>(a)</w:t>
      </w:r>
      <w:r w:rsidRPr="00292E2D">
        <w:tab/>
        <w:t>in consultation with at least 2 collaborating providers, each of whom provides a different kind of treatment or service, and one of whom may be another medical practitioner, makes arrangements for the multidisciplinary care of the patient; and</w:t>
      </w:r>
    </w:p>
    <w:p w14:paraId="248AA337" w14:textId="77777777" w:rsidR="004B2282" w:rsidRPr="00292E2D" w:rsidRDefault="004B2282" w:rsidP="004B2282">
      <w:pPr>
        <w:pStyle w:val="paragraph"/>
      </w:pPr>
      <w:r w:rsidRPr="00292E2D">
        <w:tab/>
        <w:t>(b)</w:t>
      </w:r>
      <w:r w:rsidRPr="00292E2D">
        <w:tab/>
        <w:t>prepares a document that describes the following:</w:t>
      </w:r>
    </w:p>
    <w:p w14:paraId="75A448D3" w14:textId="77777777" w:rsidR="004B2282" w:rsidRPr="00292E2D" w:rsidRDefault="004B2282" w:rsidP="004B2282">
      <w:pPr>
        <w:pStyle w:val="paragraphsub"/>
      </w:pPr>
      <w:r w:rsidRPr="00292E2D">
        <w:tab/>
        <w:t>(i)</w:t>
      </w:r>
      <w:r w:rsidRPr="00292E2D">
        <w:tab/>
        <w:t>treatment and service goals for the patient;</w:t>
      </w:r>
    </w:p>
    <w:p w14:paraId="3A8AAA4F" w14:textId="77777777" w:rsidR="004B2282" w:rsidRPr="00292E2D" w:rsidRDefault="004B2282" w:rsidP="004B2282">
      <w:pPr>
        <w:pStyle w:val="paragraphsub"/>
      </w:pPr>
      <w:r w:rsidRPr="00292E2D">
        <w:tab/>
        <w:t>(ii)</w:t>
      </w:r>
      <w:r w:rsidRPr="00292E2D">
        <w:tab/>
        <w:t>treatment and services that collaborating providers will provide to the patient;</w:t>
      </w:r>
    </w:p>
    <w:p w14:paraId="74B462A7" w14:textId="77777777" w:rsidR="004B2282" w:rsidRPr="00292E2D" w:rsidRDefault="004B2282" w:rsidP="004B2282">
      <w:pPr>
        <w:pStyle w:val="paragraphsub"/>
      </w:pPr>
      <w:r w:rsidRPr="00292E2D">
        <w:tab/>
        <w:t>(iii)</w:t>
      </w:r>
      <w:r w:rsidRPr="00292E2D">
        <w:tab/>
        <w:t>actions to be taken by the patient;</w:t>
      </w:r>
    </w:p>
    <w:p w14:paraId="47398539" w14:textId="77777777" w:rsidR="004B2282" w:rsidRPr="00292E2D" w:rsidRDefault="004B2282" w:rsidP="004B2282">
      <w:pPr>
        <w:pStyle w:val="paragraphsub"/>
      </w:pPr>
      <w:r w:rsidRPr="00292E2D">
        <w:tab/>
        <w:t>(iv)</w:t>
      </w:r>
      <w:r w:rsidRPr="00292E2D">
        <w:tab/>
        <w:t>arrangements to review the matters mentioned in subparagraphs (i), (ii) and (iii) by a day mentioned in the document; and</w:t>
      </w:r>
    </w:p>
    <w:p w14:paraId="04B8AC8F" w14:textId="77777777" w:rsidR="004B2282" w:rsidRPr="00292E2D" w:rsidRDefault="004B2282" w:rsidP="004B2282">
      <w:pPr>
        <w:pStyle w:val="paragraph"/>
      </w:pPr>
      <w:r w:rsidRPr="00292E2D">
        <w:tab/>
        <w:t>(c)</w:t>
      </w:r>
      <w:r w:rsidRPr="00292E2D">
        <w:tab/>
        <w:t>undertakes all of the following activities:</w:t>
      </w:r>
    </w:p>
    <w:p w14:paraId="3BC09D0D" w14:textId="77777777" w:rsidR="004B2282" w:rsidRPr="00292E2D" w:rsidRDefault="004B2282" w:rsidP="004B2282">
      <w:pPr>
        <w:pStyle w:val="paragraphsub"/>
      </w:pPr>
      <w:r w:rsidRPr="00292E2D">
        <w:tab/>
        <w:t>(i)</w:t>
      </w:r>
      <w:r w:rsidRPr="00292E2D">
        <w:tab/>
        <w:t>explains the steps involved in the development of the arrangements to the patient and the patient’s carer (if any, and if the practitioner considers it appropriate and the patient agrees);</w:t>
      </w:r>
    </w:p>
    <w:p w14:paraId="6755D0EA" w14:textId="77777777" w:rsidR="004B2282" w:rsidRPr="00292E2D" w:rsidRDefault="004B2282" w:rsidP="004B2282">
      <w:pPr>
        <w:pStyle w:val="paragraphsub"/>
      </w:pPr>
      <w:r w:rsidRPr="00292E2D">
        <w:tab/>
        <w:t>(ii)</w:t>
      </w:r>
      <w:r w:rsidRPr="00292E2D">
        <w:tab/>
        <w:t>discusses with the patient the collaborating providers who will contribute to the development of team care arrangements, and provide treatment and services to the patient under those arrangements;</w:t>
      </w:r>
    </w:p>
    <w:p w14:paraId="623C8F00" w14:textId="77777777" w:rsidR="004B2282" w:rsidRPr="00292E2D" w:rsidRDefault="004B2282" w:rsidP="004B2282">
      <w:pPr>
        <w:pStyle w:val="paragraphsub"/>
      </w:pPr>
      <w:r w:rsidRPr="00292E2D">
        <w:tab/>
        <w:t>(iii)</w:t>
      </w:r>
      <w:r w:rsidRPr="00292E2D">
        <w:tab/>
        <w:t>records the patient’s agreement to the development of team care arrangements;</w:t>
      </w:r>
    </w:p>
    <w:p w14:paraId="4846E5B7" w14:textId="77777777" w:rsidR="004B2282" w:rsidRPr="00292E2D" w:rsidRDefault="004B2282" w:rsidP="004B2282">
      <w:pPr>
        <w:pStyle w:val="paragraphsub"/>
      </w:pPr>
      <w:r w:rsidRPr="00292E2D">
        <w:tab/>
        <w:t>(iv)</w:t>
      </w:r>
      <w:r w:rsidRPr="00292E2D">
        <w:tab/>
        <w:t>gives the collaborating provider a copy of those parts of the document that relate to the collaborating provider’s treatment of the patient’s condition;</w:t>
      </w:r>
    </w:p>
    <w:p w14:paraId="62E77AD7" w14:textId="77777777" w:rsidR="004B2282" w:rsidRPr="00292E2D" w:rsidRDefault="004B2282" w:rsidP="004B2282">
      <w:pPr>
        <w:pStyle w:val="paragraphsub"/>
      </w:pPr>
      <w:r w:rsidRPr="00292E2D">
        <w:tab/>
        <w:t>(v)</w:t>
      </w:r>
      <w:r w:rsidRPr="00292E2D">
        <w:tab/>
        <w:t>offers a copy of the document to the patient and the patient’s carer (if any, and if the practitioner considers it appropriate and the patient agrees);</w:t>
      </w:r>
    </w:p>
    <w:p w14:paraId="65607061" w14:textId="77777777" w:rsidR="004B2282" w:rsidRPr="00292E2D" w:rsidRDefault="004B2282" w:rsidP="004B2282">
      <w:pPr>
        <w:pStyle w:val="paragraphsub"/>
      </w:pPr>
      <w:r w:rsidRPr="00292E2D">
        <w:tab/>
        <w:t>(vi)</w:t>
      </w:r>
      <w:r w:rsidRPr="00292E2D">
        <w:tab/>
        <w:t>adds a copy of the document to the patient’s medical records.</w:t>
      </w:r>
    </w:p>
    <w:p w14:paraId="3FC4371E" w14:textId="77777777" w:rsidR="004B2282" w:rsidRPr="00292E2D" w:rsidRDefault="004B2282" w:rsidP="004B2282">
      <w:pPr>
        <w:pStyle w:val="subsection"/>
      </w:pPr>
      <w:r w:rsidRPr="00292E2D">
        <w:tab/>
        <w:t>(2)</w:t>
      </w:r>
      <w:r w:rsidRPr="00292E2D">
        <w:tab/>
        <w:t xml:space="preserve">For this clause, a </w:t>
      </w:r>
      <w:r w:rsidRPr="00292E2D">
        <w:rPr>
          <w:b/>
          <w:i/>
        </w:rPr>
        <w:t>collaborating provider</w:t>
      </w:r>
      <w:r w:rsidRPr="00292E2D">
        <w:t xml:space="preserve"> is a person who:</w:t>
      </w:r>
    </w:p>
    <w:p w14:paraId="658359BB" w14:textId="77777777" w:rsidR="004B2282" w:rsidRPr="00292E2D" w:rsidRDefault="004B2282" w:rsidP="004B2282">
      <w:pPr>
        <w:pStyle w:val="paragraph"/>
      </w:pPr>
      <w:r w:rsidRPr="00292E2D">
        <w:tab/>
        <w:t>(a)</w:t>
      </w:r>
      <w:r w:rsidRPr="00292E2D">
        <w:tab/>
        <w:t>provides treatment or a service to a patient; and</w:t>
      </w:r>
    </w:p>
    <w:p w14:paraId="7B1640FC" w14:textId="77777777" w:rsidR="004B2282" w:rsidRPr="00292E2D" w:rsidRDefault="004B2282" w:rsidP="004B2282">
      <w:pPr>
        <w:pStyle w:val="paragraph"/>
      </w:pPr>
      <w:r w:rsidRPr="00292E2D">
        <w:tab/>
        <w:t>(b)</w:t>
      </w:r>
      <w:r w:rsidRPr="00292E2D">
        <w:tab/>
        <w:t>is not an unpaid carer of the patient.</w:t>
      </w:r>
    </w:p>
    <w:p w14:paraId="1FC7EC86" w14:textId="77777777" w:rsidR="004B2282" w:rsidRPr="00292E2D" w:rsidRDefault="004B2282" w:rsidP="004B2282">
      <w:pPr>
        <w:pStyle w:val="ActHead5"/>
      </w:pPr>
      <w:bookmarkStart w:id="185" w:name="_Toc48895180"/>
      <w:r w:rsidRPr="00DE7744">
        <w:rPr>
          <w:rStyle w:val="CharSectno"/>
        </w:rPr>
        <w:t>2.16.5</w:t>
      </w:r>
      <w:r w:rsidRPr="00292E2D">
        <w:t xml:space="preserve">  Meaning of </w:t>
      </w:r>
      <w:r w:rsidRPr="00292E2D">
        <w:rPr>
          <w:i/>
        </w:rPr>
        <w:t>coordinating a review of team care arrangements</w:t>
      </w:r>
      <w:bookmarkEnd w:id="185"/>
    </w:p>
    <w:p w14:paraId="53C99696" w14:textId="77777777" w:rsidR="004B2282" w:rsidRPr="00292E2D" w:rsidRDefault="004B2282" w:rsidP="004B2282">
      <w:pPr>
        <w:pStyle w:val="subsection"/>
      </w:pPr>
      <w:r w:rsidRPr="00292E2D">
        <w:tab/>
        <w:t>(1)</w:t>
      </w:r>
      <w:r w:rsidRPr="00292E2D">
        <w:tab/>
        <w:t>In item 732:</w:t>
      </w:r>
    </w:p>
    <w:p w14:paraId="77A2E463" w14:textId="77777777" w:rsidR="004B2282" w:rsidRPr="00292E2D" w:rsidRDefault="004B2282" w:rsidP="004B2282">
      <w:pPr>
        <w:pStyle w:val="Definition"/>
      </w:pPr>
      <w:r w:rsidRPr="00292E2D">
        <w:rPr>
          <w:b/>
          <w:i/>
          <w:lang w:eastAsia="en-US"/>
        </w:rPr>
        <w:t>coordinating a review of team care arrangements</w:t>
      </w:r>
      <w:r w:rsidRPr="00292E2D">
        <w:rPr>
          <w:b/>
          <w:i/>
        </w:rPr>
        <w:t xml:space="preserve"> </w:t>
      </w:r>
      <w:r w:rsidRPr="00292E2D">
        <w:t>means a process by which a general practitioner:</w:t>
      </w:r>
    </w:p>
    <w:p w14:paraId="3F209962" w14:textId="77777777" w:rsidR="004B2282" w:rsidRPr="00292E2D" w:rsidRDefault="004B2282" w:rsidP="004B2282">
      <w:pPr>
        <w:pStyle w:val="paragraph"/>
      </w:pPr>
      <w:r w:rsidRPr="00292E2D">
        <w:tab/>
        <w:t>(a)</w:t>
      </w:r>
      <w:r w:rsidRPr="00292E2D">
        <w:tab/>
        <w:t>in consultation with at least 2 collaborating providers, each of whom provides a different kind of treatment or service, and one of whom may be another medical practitioner, reviews the matters mentioned in:</w:t>
      </w:r>
    </w:p>
    <w:p w14:paraId="60A92256" w14:textId="77777777" w:rsidR="004B2282" w:rsidRPr="00292E2D" w:rsidRDefault="004B2282" w:rsidP="004B2282">
      <w:pPr>
        <w:pStyle w:val="paragraphsub"/>
      </w:pPr>
      <w:r w:rsidRPr="00292E2D">
        <w:tab/>
        <w:t>(i)</w:t>
      </w:r>
      <w:r w:rsidRPr="00292E2D">
        <w:tab/>
        <w:t xml:space="preserve">paragraph (b) of the definition of </w:t>
      </w:r>
      <w:r w:rsidRPr="00292E2D">
        <w:rPr>
          <w:b/>
          <w:i/>
        </w:rPr>
        <w:t>coordinating the development of team care arrangements</w:t>
      </w:r>
      <w:r w:rsidRPr="00292E2D">
        <w:t xml:space="preserve"> in subclause 2.16.4(1); and</w:t>
      </w:r>
    </w:p>
    <w:p w14:paraId="53971FFF" w14:textId="77777777" w:rsidR="004B2282" w:rsidRPr="00292E2D" w:rsidRDefault="004B2282" w:rsidP="004B2282">
      <w:pPr>
        <w:pStyle w:val="paragraphsub"/>
      </w:pPr>
      <w:r w:rsidRPr="00292E2D">
        <w:tab/>
        <w:t>(ii)</w:t>
      </w:r>
      <w:r w:rsidRPr="00292E2D">
        <w:tab/>
        <w:t xml:space="preserve">paragraph (a) of the definition of </w:t>
      </w:r>
      <w:r w:rsidRPr="00292E2D">
        <w:rPr>
          <w:b/>
          <w:i/>
          <w:lang w:eastAsia="en-US"/>
        </w:rPr>
        <w:t>preparing a GP management plan</w:t>
      </w:r>
      <w:r w:rsidRPr="00292E2D">
        <w:rPr>
          <w:lang w:eastAsia="en-US"/>
        </w:rPr>
        <w:t xml:space="preserve"> in clause </w:t>
      </w:r>
      <w:r w:rsidRPr="00292E2D">
        <w:t>2.16.7;</w:t>
      </w:r>
    </w:p>
    <w:p w14:paraId="67B362E9" w14:textId="77777777" w:rsidR="004B2282" w:rsidRPr="00292E2D" w:rsidRDefault="004B2282" w:rsidP="004B2282">
      <w:pPr>
        <w:pStyle w:val="paragraph"/>
      </w:pPr>
      <w:r w:rsidRPr="00292E2D">
        <w:tab/>
      </w:r>
      <w:r w:rsidRPr="00292E2D">
        <w:tab/>
        <w:t>as applicable; and</w:t>
      </w:r>
    </w:p>
    <w:p w14:paraId="67E66659" w14:textId="77777777" w:rsidR="004B2282" w:rsidRPr="00292E2D" w:rsidRDefault="004B2282" w:rsidP="004B2282">
      <w:pPr>
        <w:pStyle w:val="paragraph"/>
      </w:pPr>
      <w:r w:rsidRPr="00292E2D">
        <w:tab/>
        <w:t>(b)</w:t>
      </w:r>
      <w:r w:rsidRPr="00292E2D">
        <w:tab/>
        <w:t xml:space="preserve">if different arrangements need to be made—makes amendments to the plan, or to the document mentioned in paragraph (b) of the definition of </w:t>
      </w:r>
      <w:r w:rsidRPr="00292E2D">
        <w:rPr>
          <w:b/>
          <w:i/>
        </w:rPr>
        <w:t>coordinating the development of team care arrangements</w:t>
      </w:r>
      <w:r w:rsidRPr="00292E2D">
        <w:t xml:space="preserve"> in subclause 2.16.4(1), that:</w:t>
      </w:r>
    </w:p>
    <w:p w14:paraId="0CF15F25" w14:textId="77777777" w:rsidR="004B2282" w:rsidRPr="00292E2D" w:rsidRDefault="004B2282" w:rsidP="004B2282">
      <w:pPr>
        <w:pStyle w:val="paragraphsub"/>
      </w:pPr>
      <w:r w:rsidRPr="00292E2D">
        <w:tab/>
        <w:t>(i)</w:t>
      </w:r>
      <w:r w:rsidRPr="00292E2D">
        <w:tab/>
        <w:t>state the new arrangements; and</w:t>
      </w:r>
    </w:p>
    <w:p w14:paraId="22DBB6C1" w14:textId="77777777" w:rsidR="004B2282" w:rsidRPr="00292E2D" w:rsidRDefault="004B2282" w:rsidP="004B2282">
      <w:pPr>
        <w:pStyle w:val="paragraphsub"/>
      </w:pPr>
      <w:r w:rsidRPr="00292E2D">
        <w:tab/>
        <w:t>(ii)</w:t>
      </w:r>
      <w:r w:rsidRPr="00292E2D">
        <w:tab/>
        <w:t>provide for the review of the amended plan or document by a date stated in the plan or document; and</w:t>
      </w:r>
    </w:p>
    <w:p w14:paraId="61FED950" w14:textId="77777777" w:rsidR="004B2282" w:rsidRPr="00292E2D" w:rsidRDefault="004B2282" w:rsidP="004B2282">
      <w:pPr>
        <w:pStyle w:val="paragraph"/>
      </w:pPr>
      <w:r w:rsidRPr="00292E2D">
        <w:tab/>
        <w:t>(c)</w:t>
      </w:r>
      <w:r w:rsidRPr="00292E2D">
        <w:tab/>
        <w:t>explains the steps involved in the review to the patient and the patient’s carer (if any, and if the practitioner considers it appropriate and the patient agrees); and</w:t>
      </w:r>
    </w:p>
    <w:p w14:paraId="08E3ABAE" w14:textId="77777777" w:rsidR="004B2282" w:rsidRPr="00292E2D" w:rsidRDefault="004B2282" w:rsidP="004B2282">
      <w:pPr>
        <w:pStyle w:val="paragraph"/>
      </w:pPr>
      <w:r w:rsidRPr="00292E2D">
        <w:tab/>
        <w:t>(d)</w:t>
      </w:r>
      <w:r w:rsidRPr="00292E2D">
        <w:tab/>
        <w:t>records the patient’s agreement to the review of team care arrangements or the plan; and</w:t>
      </w:r>
    </w:p>
    <w:p w14:paraId="213DEEFB" w14:textId="77777777" w:rsidR="004B2282" w:rsidRPr="00292E2D" w:rsidRDefault="004B2282" w:rsidP="004B2282">
      <w:pPr>
        <w:pStyle w:val="paragraph"/>
      </w:pPr>
      <w:r w:rsidRPr="00292E2D">
        <w:tab/>
        <w:t>(e)</w:t>
      </w:r>
      <w:r w:rsidRPr="00292E2D">
        <w:tab/>
        <w:t>gives the collaborating provider a copy of those parts of the amended document, or the amended plan, that relate to the collaborating provider’s treatment of the patient’s condition; and</w:t>
      </w:r>
    </w:p>
    <w:p w14:paraId="6005D292" w14:textId="77777777" w:rsidR="004B2282" w:rsidRPr="00292E2D" w:rsidRDefault="004B2282" w:rsidP="004B2282">
      <w:pPr>
        <w:pStyle w:val="paragraph"/>
      </w:pPr>
      <w:r w:rsidRPr="00292E2D">
        <w:tab/>
        <w:t>(f)</w:t>
      </w:r>
      <w:r w:rsidRPr="00292E2D">
        <w:tab/>
        <w:t>offers a copy of the amended document, or plan, to the patient and the patient’s carer (if any, and if the practitioner considers it appropriate and the patient agrees); and</w:t>
      </w:r>
    </w:p>
    <w:p w14:paraId="5A6C1E81" w14:textId="77777777" w:rsidR="004B2282" w:rsidRPr="00292E2D" w:rsidRDefault="004B2282" w:rsidP="004B2282">
      <w:pPr>
        <w:pStyle w:val="paragraph"/>
      </w:pPr>
      <w:r w:rsidRPr="00292E2D">
        <w:tab/>
        <w:t>(g)</w:t>
      </w:r>
      <w:r w:rsidRPr="00292E2D">
        <w:tab/>
        <w:t>adds a copy of the amended document or plan to the patient’s medical records.</w:t>
      </w:r>
    </w:p>
    <w:p w14:paraId="00DB112F" w14:textId="77777777" w:rsidR="004B2282" w:rsidRPr="00292E2D" w:rsidRDefault="004B2282" w:rsidP="004B2282">
      <w:pPr>
        <w:pStyle w:val="subsection"/>
      </w:pPr>
      <w:r w:rsidRPr="00292E2D">
        <w:tab/>
        <w:t>(2)</w:t>
      </w:r>
      <w:r w:rsidRPr="00292E2D">
        <w:tab/>
        <w:t xml:space="preserve">For this clause, a </w:t>
      </w:r>
      <w:r w:rsidRPr="00292E2D">
        <w:rPr>
          <w:b/>
          <w:i/>
        </w:rPr>
        <w:t>collaborating provider</w:t>
      </w:r>
      <w:r w:rsidRPr="00292E2D">
        <w:t xml:space="preserve"> is a person who:</w:t>
      </w:r>
    </w:p>
    <w:p w14:paraId="6F2EF523" w14:textId="77777777" w:rsidR="004B2282" w:rsidRPr="00292E2D" w:rsidRDefault="004B2282" w:rsidP="004B2282">
      <w:pPr>
        <w:pStyle w:val="paragraph"/>
      </w:pPr>
      <w:r w:rsidRPr="00292E2D">
        <w:tab/>
        <w:t>(a)</w:t>
      </w:r>
      <w:r w:rsidRPr="00292E2D">
        <w:tab/>
        <w:t>provides treatment or a service to a patient; and</w:t>
      </w:r>
    </w:p>
    <w:p w14:paraId="777F4157" w14:textId="77777777" w:rsidR="004B2282" w:rsidRPr="00292E2D" w:rsidRDefault="004B2282" w:rsidP="004B2282">
      <w:pPr>
        <w:pStyle w:val="paragraph"/>
      </w:pPr>
      <w:r w:rsidRPr="00292E2D">
        <w:tab/>
        <w:t>(b)</w:t>
      </w:r>
      <w:r w:rsidRPr="00292E2D">
        <w:tab/>
        <w:t>is not an unpaid carer of the patient.</w:t>
      </w:r>
    </w:p>
    <w:p w14:paraId="67FA951F" w14:textId="77777777" w:rsidR="004B2282" w:rsidRPr="00292E2D" w:rsidRDefault="004B2282" w:rsidP="004B2282">
      <w:pPr>
        <w:pStyle w:val="ActHead5"/>
      </w:pPr>
      <w:bookmarkStart w:id="186" w:name="_Toc48895181"/>
      <w:r w:rsidRPr="00DE7744">
        <w:rPr>
          <w:rStyle w:val="CharSectno"/>
        </w:rPr>
        <w:t>2.16.6</w:t>
      </w:r>
      <w:r w:rsidRPr="00292E2D">
        <w:t xml:space="preserve">  Meaning of </w:t>
      </w:r>
      <w:r w:rsidRPr="00292E2D">
        <w:rPr>
          <w:i/>
        </w:rPr>
        <w:t>multidisciplinary care plan</w:t>
      </w:r>
      <w:bookmarkEnd w:id="186"/>
    </w:p>
    <w:p w14:paraId="1337C378" w14:textId="77777777" w:rsidR="004B2282" w:rsidRPr="00292E2D" w:rsidRDefault="004B2282" w:rsidP="004B2282">
      <w:pPr>
        <w:pStyle w:val="subsection"/>
      </w:pPr>
      <w:r w:rsidRPr="00292E2D">
        <w:tab/>
        <w:t>(1)</w:t>
      </w:r>
      <w:r w:rsidRPr="00292E2D">
        <w:tab/>
        <w:t>In items 729 and 731:</w:t>
      </w:r>
    </w:p>
    <w:p w14:paraId="5D529A13" w14:textId="77777777" w:rsidR="004B2282" w:rsidRPr="00292E2D" w:rsidRDefault="004B2282" w:rsidP="004B2282">
      <w:pPr>
        <w:pStyle w:val="Definition"/>
      </w:pPr>
      <w:r w:rsidRPr="00292E2D">
        <w:rPr>
          <w:b/>
          <w:i/>
          <w:lang w:eastAsia="en-US"/>
        </w:rPr>
        <w:t>multidisciplinary care plan</w:t>
      </w:r>
      <w:r w:rsidRPr="00292E2D">
        <w:t>, for a patient, means a written plan that:</w:t>
      </w:r>
    </w:p>
    <w:p w14:paraId="44EDAFAE" w14:textId="77777777" w:rsidR="004B2282" w:rsidRPr="00292E2D" w:rsidRDefault="004B2282" w:rsidP="004B2282">
      <w:pPr>
        <w:pStyle w:val="paragraph"/>
      </w:pPr>
      <w:r w:rsidRPr="00292E2D">
        <w:tab/>
        <w:t>(a)</w:t>
      </w:r>
      <w:r w:rsidRPr="00292E2D">
        <w:tab/>
        <w:t>is prepared for the patient by:</w:t>
      </w:r>
    </w:p>
    <w:p w14:paraId="6D798BD0" w14:textId="77777777" w:rsidR="004B2282" w:rsidRPr="00292E2D" w:rsidRDefault="004B2282" w:rsidP="004B2282">
      <w:pPr>
        <w:pStyle w:val="paragraphsub"/>
      </w:pPr>
      <w:r w:rsidRPr="00292E2D">
        <w:tab/>
        <w:t>(i)</w:t>
      </w:r>
      <w:r w:rsidRPr="00292E2D">
        <w:tab/>
        <w:t>a general practitioner, in consultation with 2 other collaborating providers, each of whom provides a different kind of treatment or service to the patient, and one of whom may be another medical practitioner; or</w:t>
      </w:r>
    </w:p>
    <w:p w14:paraId="6AF59017" w14:textId="77777777" w:rsidR="004B2282" w:rsidRPr="00292E2D" w:rsidRDefault="004B2282" w:rsidP="004B2282">
      <w:pPr>
        <w:pStyle w:val="paragraphsub"/>
      </w:pPr>
      <w:r w:rsidRPr="00292E2D">
        <w:tab/>
        <w:t>(ii)</w:t>
      </w:r>
      <w:r w:rsidRPr="00292E2D">
        <w:tab/>
        <w:t>a collaborating provider (other than a general practitioner), in consultation with at least 2 other collaborating providers, each of whom provides a different kind of treatment or service to the patient; and</w:t>
      </w:r>
    </w:p>
    <w:p w14:paraId="69A5A0FD" w14:textId="77777777" w:rsidR="004B2282" w:rsidRPr="00292E2D" w:rsidRDefault="004B2282" w:rsidP="004B2282">
      <w:pPr>
        <w:pStyle w:val="paragraph"/>
      </w:pPr>
      <w:r w:rsidRPr="00292E2D">
        <w:tab/>
        <w:t>(b)</w:t>
      </w:r>
      <w:r w:rsidRPr="00292E2D">
        <w:tab/>
        <w:t>describes, at least, treatment and services to be provided to the patient by the collaborating providers.</w:t>
      </w:r>
    </w:p>
    <w:p w14:paraId="121DF3A3" w14:textId="77777777" w:rsidR="004B2282" w:rsidRPr="00292E2D" w:rsidRDefault="004B2282" w:rsidP="004B2282">
      <w:pPr>
        <w:pStyle w:val="subsection"/>
      </w:pPr>
      <w:r w:rsidRPr="00292E2D">
        <w:tab/>
        <w:t>(2)</w:t>
      </w:r>
      <w:r w:rsidRPr="00292E2D">
        <w:tab/>
        <w:t xml:space="preserve">For this clause, a </w:t>
      </w:r>
      <w:r w:rsidRPr="00292E2D">
        <w:rPr>
          <w:b/>
          <w:i/>
        </w:rPr>
        <w:t>collaborating provider</w:t>
      </w:r>
      <w:r w:rsidRPr="00292E2D">
        <w:t xml:space="preserve"> is a person, including a medical practitioner, who:</w:t>
      </w:r>
    </w:p>
    <w:p w14:paraId="22187302" w14:textId="77777777" w:rsidR="004B2282" w:rsidRPr="00292E2D" w:rsidRDefault="004B2282" w:rsidP="004B2282">
      <w:pPr>
        <w:pStyle w:val="paragraph"/>
      </w:pPr>
      <w:r w:rsidRPr="00292E2D">
        <w:tab/>
        <w:t>(a)</w:t>
      </w:r>
      <w:r w:rsidRPr="00292E2D">
        <w:tab/>
        <w:t>provides treatment or a service to a patient; and</w:t>
      </w:r>
    </w:p>
    <w:p w14:paraId="1F00CF72" w14:textId="77777777" w:rsidR="004B2282" w:rsidRPr="00292E2D" w:rsidRDefault="004B2282" w:rsidP="004B2282">
      <w:pPr>
        <w:pStyle w:val="paragraph"/>
      </w:pPr>
      <w:r w:rsidRPr="00292E2D">
        <w:tab/>
        <w:t>(b)</w:t>
      </w:r>
      <w:r w:rsidRPr="00292E2D">
        <w:tab/>
        <w:t>is not an unpaid carer of the patient.</w:t>
      </w:r>
    </w:p>
    <w:p w14:paraId="7D231955" w14:textId="77777777" w:rsidR="004B2282" w:rsidRPr="00292E2D" w:rsidRDefault="004B2282" w:rsidP="004B2282">
      <w:pPr>
        <w:pStyle w:val="ActHead5"/>
      </w:pPr>
      <w:bookmarkStart w:id="187" w:name="_Toc48895182"/>
      <w:r w:rsidRPr="00DE7744">
        <w:rPr>
          <w:rStyle w:val="CharSectno"/>
        </w:rPr>
        <w:t>2.16.7</w:t>
      </w:r>
      <w:r w:rsidRPr="00292E2D">
        <w:t xml:space="preserve">  Meaning of </w:t>
      </w:r>
      <w:r w:rsidRPr="00292E2D">
        <w:rPr>
          <w:i/>
        </w:rPr>
        <w:t>preparing a GP management plan</w:t>
      </w:r>
      <w:bookmarkEnd w:id="187"/>
    </w:p>
    <w:p w14:paraId="468FD8AD" w14:textId="77777777" w:rsidR="004B2282" w:rsidRPr="00292E2D" w:rsidRDefault="004B2282" w:rsidP="004B2282">
      <w:pPr>
        <w:pStyle w:val="subsection"/>
      </w:pPr>
      <w:r w:rsidRPr="00292E2D">
        <w:tab/>
      </w:r>
      <w:r w:rsidRPr="00292E2D">
        <w:tab/>
        <w:t>In item 721:</w:t>
      </w:r>
    </w:p>
    <w:p w14:paraId="177835FF" w14:textId="77777777" w:rsidR="004B2282" w:rsidRPr="00292E2D" w:rsidRDefault="004B2282" w:rsidP="004B2282">
      <w:pPr>
        <w:pStyle w:val="Definition"/>
      </w:pPr>
      <w:r w:rsidRPr="00292E2D">
        <w:rPr>
          <w:b/>
          <w:i/>
          <w:lang w:eastAsia="en-US"/>
        </w:rPr>
        <w:t>preparing a GP management plan</w:t>
      </w:r>
      <w:r w:rsidRPr="00292E2D">
        <w:t>, for a patient, means a process by which a general practitioner:</w:t>
      </w:r>
    </w:p>
    <w:p w14:paraId="79BC469C" w14:textId="77777777" w:rsidR="004B2282" w:rsidRPr="00292E2D" w:rsidRDefault="004B2282" w:rsidP="004B2282">
      <w:pPr>
        <w:pStyle w:val="paragraph"/>
      </w:pPr>
      <w:r w:rsidRPr="00292E2D">
        <w:tab/>
        <w:t>(a)</w:t>
      </w:r>
      <w:r w:rsidRPr="00292E2D">
        <w:tab/>
        <w:t>prepares a written plan for the patient that describes:</w:t>
      </w:r>
    </w:p>
    <w:p w14:paraId="46EDB9BF" w14:textId="77777777" w:rsidR="004B2282" w:rsidRPr="00292E2D" w:rsidRDefault="004B2282" w:rsidP="004B2282">
      <w:pPr>
        <w:pStyle w:val="paragraphsub"/>
      </w:pPr>
      <w:r w:rsidRPr="00292E2D">
        <w:tab/>
        <w:t>(i)</w:t>
      </w:r>
      <w:r w:rsidRPr="00292E2D">
        <w:tab/>
        <w:t>the patient’s condition and associated health care needs; and</w:t>
      </w:r>
    </w:p>
    <w:p w14:paraId="28FB9D98" w14:textId="77777777" w:rsidR="004B2282" w:rsidRPr="00292E2D" w:rsidRDefault="004B2282" w:rsidP="004B2282">
      <w:pPr>
        <w:pStyle w:val="paragraphsub"/>
      </w:pPr>
      <w:r w:rsidRPr="00292E2D">
        <w:tab/>
        <w:t>(ii)</w:t>
      </w:r>
      <w:r w:rsidRPr="00292E2D">
        <w:tab/>
        <w:t>management goals with which the patient agrees; and</w:t>
      </w:r>
    </w:p>
    <w:p w14:paraId="57D99574" w14:textId="77777777" w:rsidR="004B2282" w:rsidRPr="00292E2D" w:rsidRDefault="004B2282" w:rsidP="004B2282">
      <w:pPr>
        <w:pStyle w:val="paragraphsub"/>
      </w:pPr>
      <w:r w:rsidRPr="00292E2D">
        <w:tab/>
        <w:t>(iii)</w:t>
      </w:r>
      <w:r w:rsidRPr="00292E2D">
        <w:tab/>
        <w:t>actions to be taken by the patient; and</w:t>
      </w:r>
    </w:p>
    <w:p w14:paraId="514756AF" w14:textId="77777777" w:rsidR="004B2282" w:rsidRPr="00292E2D" w:rsidRDefault="004B2282" w:rsidP="004B2282">
      <w:pPr>
        <w:pStyle w:val="paragraphsub"/>
      </w:pPr>
      <w:r w:rsidRPr="00292E2D">
        <w:tab/>
        <w:t>(iv)</w:t>
      </w:r>
      <w:r w:rsidRPr="00292E2D">
        <w:tab/>
        <w:t>treatment and services the patient is likely to need; and</w:t>
      </w:r>
    </w:p>
    <w:p w14:paraId="38D565B8" w14:textId="77777777" w:rsidR="004B2282" w:rsidRPr="00292E2D" w:rsidRDefault="004B2282" w:rsidP="004B2282">
      <w:pPr>
        <w:pStyle w:val="paragraphsub"/>
      </w:pPr>
      <w:r w:rsidRPr="00292E2D">
        <w:tab/>
        <w:t>(v)</w:t>
      </w:r>
      <w:r w:rsidRPr="00292E2D">
        <w:tab/>
        <w:t>arrangements for providing the treatment and services mentioned in subparagraph (a)(iv); and</w:t>
      </w:r>
    </w:p>
    <w:p w14:paraId="6DAC1E21" w14:textId="77777777" w:rsidR="004B2282" w:rsidRPr="00292E2D" w:rsidRDefault="004B2282" w:rsidP="004B2282">
      <w:pPr>
        <w:pStyle w:val="paragraphsub"/>
      </w:pPr>
      <w:r w:rsidRPr="00292E2D">
        <w:tab/>
        <w:t>(vi)</w:t>
      </w:r>
      <w:r w:rsidRPr="00292E2D">
        <w:tab/>
        <w:t>arrangements to review the plan by a day mentioned in the plan; and</w:t>
      </w:r>
    </w:p>
    <w:p w14:paraId="7F0CD377" w14:textId="77777777" w:rsidR="004B2282" w:rsidRPr="00292E2D" w:rsidRDefault="004B2282" w:rsidP="004B2282">
      <w:pPr>
        <w:pStyle w:val="paragraph"/>
      </w:pPr>
      <w:r w:rsidRPr="00292E2D">
        <w:tab/>
        <w:t>(b)</w:t>
      </w:r>
      <w:r w:rsidRPr="00292E2D">
        <w:tab/>
        <w:t>explains to the patient and the patient’s carer (if any, and if the practitioner considers it appropriate and the patient agrees) the steps involved in preparing the plan; and</w:t>
      </w:r>
    </w:p>
    <w:p w14:paraId="2A19899F" w14:textId="77777777" w:rsidR="004B2282" w:rsidRPr="00292E2D" w:rsidRDefault="004B2282" w:rsidP="004B2282">
      <w:pPr>
        <w:pStyle w:val="paragraph"/>
      </w:pPr>
      <w:r w:rsidRPr="00292E2D">
        <w:tab/>
        <w:t>(c)</w:t>
      </w:r>
      <w:r w:rsidRPr="00292E2D">
        <w:tab/>
        <w:t>records the plan; and</w:t>
      </w:r>
    </w:p>
    <w:p w14:paraId="30C16950" w14:textId="77777777" w:rsidR="004B2282" w:rsidRPr="00292E2D" w:rsidRDefault="004B2282" w:rsidP="004B2282">
      <w:pPr>
        <w:pStyle w:val="paragraph"/>
      </w:pPr>
      <w:r w:rsidRPr="00292E2D">
        <w:tab/>
        <w:t>(d)</w:t>
      </w:r>
      <w:r w:rsidRPr="00292E2D">
        <w:tab/>
        <w:t>records the patient’s agreement to the preparation of the plan; and</w:t>
      </w:r>
    </w:p>
    <w:p w14:paraId="06F1DFA8" w14:textId="77777777" w:rsidR="004B2282" w:rsidRPr="00292E2D" w:rsidRDefault="004B2282" w:rsidP="004B2282">
      <w:pPr>
        <w:pStyle w:val="paragraph"/>
      </w:pPr>
      <w:r w:rsidRPr="00292E2D">
        <w:tab/>
        <w:t>(e)</w:t>
      </w:r>
      <w:r w:rsidRPr="00292E2D">
        <w:tab/>
        <w:t>offers a copy of the plan to the patient and the patient’s carer (if any, and if the practitioner considers it appropriate and the patient agrees); and</w:t>
      </w:r>
    </w:p>
    <w:p w14:paraId="081DEF59" w14:textId="77777777" w:rsidR="004B2282" w:rsidRPr="00292E2D" w:rsidRDefault="004B2282" w:rsidP="004B2282">
      <w:pPr>
        <w:pStyle w:val="paragraph"/>
      </w:pPr>
      <w:r w:rsidRPr="00292E2D">
        <w:tab/>
        <w:t>(f)</w:t>
      </w:r>
      <w:r w:rsidRPr="00292E2D">
        <w:tab/>
        <w:t>adds a copy of the plan to the patient’s medical records.</w:t>
      </w:r>
    </w:p>
    <w:p w14:paraId="7F73EF76" w14:textId="77777777" w:rsidR="004B2282" w:rsidRPr="00292E2D" w:rsidRDefault="004B2282" w:rsidP="004B2282">
      <w:pPr>
        <w:pStyle w:val="ActHead5"/>
      </w:pPr>
      <w:bookmarkStart w:id="188" w:name="_Toc48895183"/>
      <w:r w:rsidRPr="00DE7744">
        <w:rPr>
          <w:rStyle w:val="CharSectno"/>
        </w:rPr>
        <w:t>2.16.8</w:t>
      </w:r>
      <w:r w:rsidRPr="00292E2D">
        <w:t xml:space="preserve">  Meaning of </w:t>
      </w:r>
      <w:r w:rsidRPr="00292E2D">
        <w:rPr>
          <w:i/>
        </w:rPr>
        <w:t>reviewing a GP management plan</w:t>
      </w:r>
      <w:bookmarkEnd w:id="188"/>
    </w:p>
    <w:p w14:paraId="1DB682AC" w14:textId="77777777" w:rsidR="004B2282" w:rsidRPr="00292E2D" w:rsidRDefault="004B2282" w:rsidP="004B2282">
      <w:pPr>
        <w:pStyle w:val="subsection"/>
      </w:pPr>
      <w:r w:rsidRPr="00292E2D">
        <w:tab/>
      </w:r>
      <w:r w:rsidRPr="00292E2D">
        <w:tab/>
        <w:t>In item 732:</w:t>
      </w:r>
    </w:p>
    <w:p w14:paraId="7DBFBD3F" w14:textId="77777777" w:rsidR="004B2282" w:rsidRPr="00292E2D" w:rsidRDefault="004B2282" w:rsidP="004B2282">
      <w:pPr>
        <w:pStyle w:val="Definition"/>
      </w:pPr>
      <w:r w:rsidRPr="00292E2D">
        <w:rPr>
          <w:b/>
          <w:i/>
          <w:lang w:eastAsia="en-US"/>
        </w:rPr>
        <w:t>reviewing a GP management plan</w:t>
      </w:r>
      <w:r w:rsidRPr="00292E2D">
        <w:rPr>
          <w:b/>
          <w:i/>
        </w:rPr>
        <w:t xml:space="preserve"> </w:t>
      </w:r>
      <w:r w:rsidRPr="00292E2D">
        <w:t>means a process by which a general practitioner:</w:t>
      </w:r>
    </w:p>
    <w:p w14:paraId="3FCC2601" w14:textId="77777777" w:rsidR="004B2282" w:rsidRPr="00292E2D" w:rsidRDefault="004B2282" w:rsidP="004B2282">
      <w:pPr>
        <w:pStyle w:val="paragraph"/>
      </w:pPr>
      <w:r w:rsidRPr="00292E2D">
        <w:tab/>
        <w:t>(a)</w:t>
      </w:r>
      <w:r w:rsidRPr="00292E2D">
        <w:tab/>
        <w:t xml:space="preserve">reviews the matters mentioned in paragraph (a) of the definition of </w:t>
      </w:r>
      <w:r w:rsidRPr="00292E2D">
        <w:rPr>
          <w:b/>
          <w:i/>
        </w:rPr>
        <w:t>preparing a GP management plan</w:t>
      </w:r>
      <w:r w:rsidRPr="00292E2D">
        <w:t xml:space="preserve"> in clause 2.16.7; and</w:t>
      </w:r>
    </w:p>
    <w:p w14:paraId="15DAC19E" w14:textId="77777777" w:rsidR="004B2282" w:rsidRPr="00292E2D" w:rsidRDefault="004B2282" w:rsidP="004B2282">
      <w:pPr>
        <w:pStyle w:val="paragraph"/>
      </w:pPr>
      <w:r w:rsidRPr="00292E2D">
        <w:tab/>
        <w:t>(b)</w:t>
      </w:r>
      <w:r w:rsidRPr="00292E2D">
        <w:tab/>
        <w:t>if different arrangements need to be made—makes amendments to the plan that:</w:t>
      </w:r>
    </w:p>
    <w:p w14:paraId="0442884B" w14:textId="77777777" w:rsidR="004B2282" w:rsidRPr="00292E2D" w:rsidRDefault="004B2282" w:rsidP="004B2282">
      <w:pPr>
        <w:pStyle w:val="paragraphsub"/>
      </w:pPr>
      <w:r w:rsidRPr="00292E2D">
        <w:tab/>
        <w:t>(i)</w:t>
      </w:r>
      <w:r w:rsidRPr="00292E2D">
        <w:tab/>
        <w:t>state the new arrangements; and</w:t>
      </w:r>
    </w:p>
    <w:p w14:paraId="07735A13" w14:textId="77777777" w:rsidR="004B2282" w:rsidRPr="00292E2D" w:rsidRDefault="004B2282" w:rsidP="004B2282">
      <w:pPr>
        <w:pStyle w:val="paragraphsub"/>
      </w:pPr>
      <w:r w:rsidRPr="00292E2D">
        <w:tab/>
        <w:t>(ii)</w:t>
      </w:r>
      <w:r w:rsidRPr="00292E2D">
        <w:tab/>
        <w:t>provide for a further review of the amended plan by a date stated in the plan; and</w:t>
      </w:r>
    </w:p>
    <w:p w14:paraId="6F53408C" w14:textId="77777777" w:rsidR="004B2282" w:rsidRPr="00292E2D" w:rsidRDefault="004B2282" w:rsidP="004B2282">
      <w:pPr>
        <w:pStyle w:val="paragraph"/>
      </w:pPr>
      <w:r w:rsidRPr="00292E2D">
        <w:tab/>
        <w:t>(c)</w:t>
      </w:r>
      <w:r w:rsidRPr="00292E2D">
        <w:tab/>
        <w:t>explains to the patient and the patient’s carer (if any, and if the practitioner considers it appropriate and the patient agrees) the steps involved in the review; and</w:t>
      </w:r>
    </w:p>
    <w:p w14:paraId="67E03D28" w14:textId="77777777" w:rsidR="004B2282" w:rsidRPr="00292E2D" w:rsidRDefault="004B2282" w:rsidP="004B2282">
      <w:pPr>
        <w:pStyle w:val="paragraph"/>
      </w:pPr>
      <w:r w:rsidRPr="00292E2D">
        <w:tab/>
        <w:t>(d)</w:t>
      </w:r>
      <w:r w:rsidRPr="00292E2D">
        <w:tab/>
        <w:t>records the patient’s agreement to the review of the plan; and</w:t>
      </w:r>
    </w:p>
    <w:p w14:paraId="209722F1" w14:textId="77777777" w:rsidR="004B2282" w:rsidRPr="00292E2D" w:rsidRDefault="004B2282" w:rsidP="004B2282">
      <w:pPr>
        <w:pStyle w:val="paragraph"/>
      </w:pPr>
      <w:r w:rsidRPr="00292E2D">
        <w:tab/>
        <w:t>(e)</w:t>
      </w:r>
      <w:r w:rsidRPr="00292E2D">
        <w:tab/>
        <w:t>if amendments are made to the plan:</w:t>
      </w:r>
    </w:p>
    <w:p w14:paraId="6124313E" w14:textId="77777777" w:rsidR="004B2282" w:rsidRPr="00292E2D" w:rsidRDefault="004B2282" w:rsidP="004B2282">
      <w:pPr>
        <w:pStyle w:val="paragraphsub"/>
      </w:pPr>
      <w:r w:rsidRPr="00292E2D">
        <w:tab/>
        <w:t>(i)</w:t>
      </w:r>
      <w:r w:rsidRPr="00292E2D">
        <w:tab/>
        <w:t>offers a copy of the amended plan to the patient and the patient’s carer (if any, and if the practitioner considers it appropriate and the patient agrees); and</w:t>
      </w:r>
    </w:p>
    <w:p w14:paraId="4482127B" w14:textId="77777777" w:rsidR="004B2282" w:rsidRPr="00292E2D" w:rsidRDefault="004B2282" w:rsidP="004B2282">
      <w:pPr>
        <w:pStyle w:val="paragraphsub"/>
      </w:pPr>
      <w:r w:rsidRPr="00292E2D">
        <w:tab/>
        <w:t>(ii)</w:t>
      </w:r>
      <w:r w:rsidRPr="00292E2D">
        <w:tab/>
        <w:t>adds a copy of the amended plan to the patient’s medical records.</w:t>
      </w:r>
    </w:p>
    <w:p w14:paraId="4D0BD54B" w14:textId="77777777" w:rsidR="004B2282" w:rsidRPr="00292E2D" w:rsidRDefault="004B2282" w:rsidP="004B2282">
      <w:pPr>
        <w:pStyle w:val="ActHead5"/>
      </w:pPr>
      <w:bookmarkStart w:id="189" w:name="_Toc48895184"/>
      <w:r w:rsidRPr="00DE7744">
        <w:rPr>
          <w:rStyle w:val="CharSectno"/>
        </w:rPr>
        <w:t>2.16.9</w:t>
      </w:r>
      <w:r w:rsidRPr="00292E2D">
        <w:t xml:space="preserve">  Restrictions on items 721, 723, 729, 731 and 732—services for certain patients</w:t>
      </w:r>
      <w:bookmarkEnd w:id="189"/>
    </w:p>
    <w:p w14:paraId="5A028B91" w14:textId="77777777" w:rsidR="004B2282" w:rsidRPr="00292E2D" w:rsidRDefault="004B2282" w:rsidP="004B2282">
      <w:pPr>
        <w:pStyle w:val="subsection"/>
      </w:pPr>
      <w:r w:rsidRPr="00292E2D">
        <w:tab/>
        <w:t>(1)</w:t>
      </w:r>
      <w:r w:rsidRPr="00292E2D">
        <w:tab/>
        <w:t>An item of this Schedule mentioned in column 1 of table 2.16.9 applies only to a service for a patient who:</w:t>
      </w:r>
    </w:p>
    <w:p w14:paraId="2EB1140A" w14:textId="77777777" w:rsidR="004B2282" w:rsidRPr="00292E2D" w:rsidRDefault="004B2282" w:rsidP="004B2282">
      <w:pPr>
        <w:pStyle w:val="paragraph"/>
      </w:pPr>
      <w:r w:rsidRPr="00292E2D">
        <w:tab/>
        <w:t>(a)</w:t>
      </w:r>
      <w:r w:rsidRPr="00292E2D">
        <w:tab/>
        <w:t>suffers from at least one medical condition that:</w:t>
      </w:r>
    </w:p>
    <w:p w14:paraId="5A5A9FB8" w14:textId="77777777" w:rsidR="004B2282" w:rsidRPr="00292E2D" w:rsidRDefault="004B2282" w:rsidP="004B2282">
      <w:pPr>
        <w:pStyle w:val="paragraphsub"/>
      </w:pPr>
      <w:r w:rsidRPr="00292E2D">
        <w:tab/>
        <w:t>(i)</w:t>
      </w:r>
      <w:r w:rsidRPr="00292E2D">
        <w:tab/>
        <w:t>has been (or is likely to be) present for at least 6 months; or</w:t>
      </w:r>
    </w:p>
    <w:p w14:paraId="61AE38BF" w14:textId="77777777" w:rsidR="004B2282" w:rsidRPr="00292E2D" w:rsidRDefault="004B2282" w:rsidP="004B2282">
      <w:pPr>
        <w:pStyle w:val="paragraphsub"/>
      </w:pPr>
      <w:r w:rsidRPr="00292E2D">
        <w:tab/>
        <w:t>(ii)</w:t>
      </w:r>
      <w:r w:rsidRPr="00292E2D">
        <w:tab/>
        <w:t>is terminal; and</w:t>
      </w:r>
    </w:p>
    <w:p w14:paraId="73C3EE98" w14:textId="77777777" w:rsidR="004B2282" w:rsidRPr="00292E2D" w:rsidRDefault="004B2282" w:rsidP="004B2282">
      <w:pPr>
        <w:pStyle w:val="paragraph"/>
      </w:pPr>
      <w:r w:rsidRPr="00292E2D">
        <w:tab/>
        <w:t>(b)</w:t>
      </w:r>
      <w:r w:rsidRPr="00292E2D">
        <w:tab/>
        <w:t>is described in column 2 of table 2.16.9.</w:t>
      </w:r>
    </w:p>
    <w:p w14:paraId="3EA53D0C"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52"/>
        <w:gridCol w:w="2047"/>
        <w:gridCol w:w="5830"/>
      </w:tblGrid>
      <w:tr w:rsidR="004B2282" w:rsidRPr="00292E2D" w14:paraId="4C2430F5" w14:textId="77777777" w:rsidTr="00561DD9">
        <w:trPr>
          <w:tblHeader/>
        </w:trPr>
        <w:tc>
          <w:tcPr>
            <w:tcW w:w="5000" w:type="pct"/>
            <w:gridSpan w:val="3"/>
            <w:tcBorders>
              <w:top w:val="single" w:sz="12" w:space="0" w:color="auto"/>
              <w:left w:val="nil"/>
              <w:bottom w:val="single" w:sz="6" w:space="0" w:color="auto"/>
              <w:right w:val="nil"/>
            </w:tcBorders>
            <w:hideMark/>
          </w:tcPr>
          <w:p w14:paraId="6423CAB3" w14:textId="77777777" w:rsidR="004B2282" w:rsidRPr="00292E2D" w:rsidRDefault="004B2282" w:rsidP="00FC68A1">
            <w:pPr>
              <w:pStyle w:val="TableHeading"/>
            </w:pPr>
            <w:r w:rsidRPr="00292E2D">
              <w:t>Table 2.16.9—Application of items 721, 723, 729, 731 and 732</w:t>
            </w:r>
          </w:p>
        </w:tc>
      </w:tr>
      <w:tr w:rsidR="004B2282" w:rsidRPr="00292E2D" w14:paraId="4AA46234" w14:textId="77777777" w:rsidTr="00561DD9">
        <w:trPr>
          <w:tblHeader/>
        </w:trPr>
        <w:tc>
          <w:tcPr>
            <w:tcW w:w="382" w:type="pct"/>
            <w:tcBorders>
              <w:top w:val="single" w:sz="6" w:space="0" w:color="auto"/>
              <w:left w:val="nil"/>
              <w:bottom w:val="single" w:sz="12" w:space="0" w:color="auto"/>
              <w:right w:val="nil"/>
            </w:tcBorders>
            <w:hideMark/>
          </w:tcPr>
          <w:p w14:paraId="2377117B" w14:textId="77777777" w:rsidR="004B2282" w:rsidRPr="00292E2D" w:rsidRDefault="004B2282" w:rsidP="00FC68A1">
            <w:pPr>
              <w:pStyle w:val="TableHeading"/>
            </w:pPr>
            <w:r w:rsidRPr="00292E2D">
              <w:t>Item</w:t>
            </w:r>
          </w:p>
        </w:tc>
        <w:tc>
          <w:tcPr>
            <w:tcW w:w="1200" w:type="pct"/>
            <w:tcBorders>
              <w:top w:val="single" w:sz="6" w:space="0" w:color="auto"/>
              <w:left w:val="nil"/>
              <w:bottom w:val="single" w:sz="12" w:space="0" w:color="auto"/>
              <w:right w:val="nil"/>
            </w:tcBorders>
            <w:hideMark/>
          </w:tcPr>
          <w:p w14:paraId="29E6536F" w14:textId="77777777" w:rsidR="004B2282" w:rsidRPr="00292E2D" w:rsidRDefault="004B2282" w:rsidP="00FC68A1">
            <w:pPr>
              <w:pStyle w:val="TableHeading"/>
            </w:pPr>
            <w:r w:rsidRPr="00292E2D">
              <w:t>Column 1</w:t>
            </w:r>
          </w:p>
          <w:p w14:paraId="041B8233" w14:textId="77777777" w:rsidR="004B2282" w:rsidRPr="00292E2D" w:rsidRDefault="004B2282" w:rsidP="00FC68A1">
            <w:pPr>
              <w:pStyle w:val="TableHeading"/>
            </w:pPr>
            <w:r w:rsidRPr="00292E2D">
              <w:t>Items of this Schedule</w:t>
            </w:r>
          </w:p>
        </w:tc>
        <w:tc>
          <w:tcPr>
            <w:tcW w:w="3418" w:type="pct"/>
            <w:tcBorders>
              <w:top w:val="single" w:sz="6" w:space="0" w:color="auto"/>
              <w:left w:val="nil"/>
              <w:bottom w:val="single" w:sz="12" w:space="0" w:color="auto"/>
              <w:right w:val="nil"/>
            </w:tcBorders>
            <w:hideMark/>
          </w:tcPr>
          <w:p w14:paraId="2E5E8CD6" w14:textId="77777777" w:rsidR="004B2282" w:rsidRPr="00292E2D" w:rsidRDefault="004B2282" w:rsidP="00FC68A1">
            <w:pPr>
              <w:pStyle w:val="TableHeading"/>
            </w:pPr>
            <w:r w:rsidRPr="00292E2D">
              <w:t>Column 2</w:t>
            </w:r>
          </w:p>
          <w:p w14:paraId="7C4DAAF5" w14:textId="77777777" w:rsidR="004B2282" w:rsidRPr="00292E2D" w:rsidRDefault="004B2282" w:rsidP="00FC68A1">
            <w:pPr>
              <w:pStyle w:val="TableHeading"/>
            </w:pPr>
            <w:r w:rsidRPr="00292E2D">
              <w:t>Description of patient</w:t>
            </w:r>
          </w:p>
        </w:tc>
      </w:tr>
      <w:tr w:rsidR="004B2282" w:rsidRPr="00292E2D" w14:paraId="33047F01" w14:textId="77777777" w:rsidTr="00561DD9">
        <w:tc>
          <w:tcPr>
            <w:tcW w:w="382" w:type="pct"/>
            <w:tcBorders>
              <w:top w:val="single" w:sz="12" w:space="0" w:color="auto"/>
              <w:left w:val="nil"/>
              <w:bottom w:val="single" w:sz="4" w:space="0" w:color="auto"/>
              <w:right w:val="nil"/>
            </w:tcBorders>
            <w:hideMark/>
          </w:tcPr>
          <w:p w14:paraId="1F583FA2" w14:textId="77777777" w:rsidR="004B2282" w:rsidRPr="00292E2D" w:rsidRDefault="004B2282" w:rsidP="00FC68A1">
            <w:pPr>
              <w:pStyle w:val="Tabletext"/>
            </w:pPr>
            <w:r w:rsidRPr="00292E2D">
              <w:t>1</w:t>
            </w:r>
          </w:p>
        </w:tc>
        <w:tc>
          <w:tcPr>
            <w:tcW w:w="1200" w:type="pct"/>
            <w:tcBorders>
              <w:top w:val="single" w:sz="12" w:space="0" w:color="auto"/>
              <w:left w:val="nil"/>
              <w:bottom w:val="single" w:sz="4" w:space="0" w:color="auto"/>
              <w:right w:val="nil"/>
            </w:tcBorders>
            <w:hideMark/>
          </w:tcPr>
          <w:p w14:paraId="178DDC0E" w14:textId="77777777" w:rsidR="004B2282" w:rsidRPr="00292E2D" w:rsidRDefault="004B2282" w:rsidP="00FC68A1">
            <w:pPr>
              <w:pStyle w:val="Tabletext"/>
            </w:pPr>
            <w:r w:rsidRPr="00292E2D">
              <w:t xml:space="preserve">721 and 732 </w:t>
            </w:r>
            <w:r w:rsidRPr="00292E2D">
              <w:br/>
              <w:t>(if the service is for preparing a GP management plan or reviewing a GP management plan)</w:t>
            </w:r>
          </w:p>
        </w:tc>
        <w:tc>
          <w:tcPr>
            <w:tcW w:w="3418" w:type="pct"/>
            <w:tcBorders>
              <w:top w:val="single" w:sz="12" w:space="0" w:color="auto"/>
              <w:left w:val="nil"/>
              <w:bottom w:val="single" w:sz="4" w:space="0" w:color="auto"/>
              <w:right w:val="nil"/>
            </w:tcBorders>
            <w:hideMark/>
          </w:tcPr>
          <w:p w14:paraId="383FD363" w14:textId="77777777" w:rsidR="004B2282" w:rsidRPr="00292E2D" w:rsidRDefault="004B2282" w:rsidP="00FC68A1">
            <w:pPr>
              <w:pStyle w:val="Tabletext"/>
            </w:pPr>
            <w:r w:rsidRPr="00292E2D">
              <w:t>The patient:</w:t>
            </w:r>
          </w:p>
          <w:p w14:paraId="039D4FB1" w14:textId="2ECF881A" w:rsidR="004B2282" w:rsidRPr="00292E2D" w:rsidRDefault="004B2282" w:rsidP="00FC68A1">
            <w:pPr>
              <w:pStyle w:val="Tablea"/>
            </w:pPr>
            <w:r w:rsidRPr="00292E2D">
              <w:t>(a) is a private in</w:t>
            </w:r>
            <w:r w:rsidR="00DE7744">
              <w:noBreakHyphen/>
            </w:r>
            <w:r w:rsidRPr="00292E2D">
              <w:t>patient of a hospital; or</w:t>
            </w:r>
          </w:p>
          <w:p w14:paraId="4506DACB" w14:textId="5D1A6A9A" w:rsidR="004B2282" w:rsidRPr="00292E2D" w:rsidRDefault="004B2282" w:rsidP="00FC68A1">
            <w:pPr>
              <w:pStyle w:val="Tablea"/>
            </w:pPr>
            <w:r w:rsidRPr="00292E2D">
              <w:t>(b) is not a public in</w:t>
            </w:r>
            <w:r w:rsidR="00DE7744">
              <w:noBreakHyphen/>
            </w:r>
            <w:r w:rsidRPr="00292E2D">
              <w:t>patient of a hospital or a care recipient in a residential aged care facility</w:t>
            </w:r>
          </w:p>
        </w:tc>
      </w:tr>
      <w:tr w:rsidR="004B2282" w:rsidRPr="00292E2D" w14:paraId="5501130B" w14:textId="77777777" w:rsidTr="00561DD9">
        <w:tc>
          <w:tcPr>
            <w:tcW w:w="382" w:type="pct"/>
            <w:tcBorders>
              <w:top w:val="single" w:sz="4" w:space="0" w:color="auto"/>
              <w:left w:val="nil"/>
              <w:bottom w:val="single" w:sz="4" w:space="0" w:color="auto"/>
              <w:right w:val="nil"/>
            </w:tcBorders>
            <w:hideMark/>
          </w:tcPr>
          <w:p w14:paraId="4E891A5C" w14:textId="77777777" w:rsidR="004B2282" w:rsidRPr="00292E2D" w:rsidRDefault="004B2282" w:rsidP="00FC68A1">
            <w:pPr>
              <w:pStyle w:val="Tabletext"/>
            </w:pPr>
            <w:r w:rsidRPr="00292E2D">
              <w:t>2</w:t>
            </w:r>
          </w:p>
        </w:tc>
        <w:tc>
          <w:tcPr>
            <w:tcW w:w="1200" w:type="pct"/>
            <w:tcBorders>
              <w:top w:val="single" w:sz="4" w:space="0" w:color="auto"/>
              <w:left w:val="nil"/>
              <w:bottom w:val="single" w:sz="4" w:space="0" w:color="auto"/>
              <w:right w:val="nil"/>
            </w:tcBorders>
            <w:hideMark/>
          </w:tcPr>
          <w:p w14:paraId="7CC522D2" w14:textId="77777777" w:rsidR="004B2282" w:rsidRPr="00292E2D" w:rsidRDefault="004B2282" w:rsidP="00FC68A1">
            <w:pPr>
              <w:pStyle w:val="Tabletext"/>
            </w:pPr>
            <w:r w:rsidRPr="00292E2D">
              <w:t>723 and 732</w:t>
            </w:r>
            <w:r w:rsidRPr="00292E2D">
              <w:br/>
              <w:t>(if the service is for the creation or review of team care arrangements)</w:t>
            </w:r>
          </w:p>
        </w:tc>
        <w:tc>
          <w:tcPr>
            <w:tcW w:w="3418" w:type="pct"/>
            <w:tcBorders>
              <w:top w:val="single" w:sz="4" w:space="0" w:color="auto"/>
              <w:left w:val="nil"/>
              <w:bottom w:val="single" w:sz="4" w:space="0" w:color="auto"/>
              <w:right w:val="nil"/>
            </w:tcBorders>
            <w:hideMark/>
          </w:tcPr>
          <w:p w14:paraId="31D5C59B" w14:textId="77777777" w:rsidR="004B2282" w:rsidRPr="00292E2D" w:rsidRDefault="004B2282" w:rsidP="00FC68A1">
            <w:pPr>
              <w:pStyle w:val="Tabletext"/>
            </w:pPr>
            <w:r w:rsidRPr="00292E2D">
              <w:t>The patient:</w:t>
            </w:r>
          </w:p>
          <w:p w14:paraId="710A93C3" w14:textId="77777777" w:rsidR="004B2282" w:rsidRPr="00292E2D" w:rsidRDefault="004B2282" w:rsidP="00FC68A1">
            <w:pPr>
              <w:pStyle w:val="Tablea"/>
            </w:pPr>
            <w:r w:rsidRPr="00292E2D">
              <w:t>(a) requires ongoing care from at least 3 collaborating providers, each of whom provides a different kind of treatment or service to the patient, and at least one of whom is a medical practitioner; and</w:t>
            </w:r>
          </w:p>
          <w:p w14:paraId="3DD3927B" w14:textId="77777777" w:rsidR="004B2282" w:rsidRPr="00292E2D" w:rsidRDefault="004B2282" w:rsidP="00FC68A1">
            <w:pPr>
              <w:pStyle w:val="Tablea"/>
            </w:pPr>
            <w:r w:rsidRPr="00292E2D">
              <w:t>(b) either:</w:t>
            </w:r>
          </w:p>
          <w:p w14:paraId="78A74F39" w14:textId="01394C16" w:rsidR="004B2282" w:rsidRPr="00292E2D" w:rsidRDefault="004B2282" w:rsidP="00FC68A1">
            <w:pPr>
              <w:pStyle w:val="Tablei"/>
            </w:pPr>
            <w:r w:rsidRPr="00292E2D">
              <w:t>(i) is a private in</w:t>
            </w:r>
            <w:r w:rsidR="00DE7744">
              <w:noBreakHyphen/>
            </w:r>
            <w:r w:rsidRPr="00292E2D">
              <w:t>patient of a hospital; or</w:t>
            </w:r>
          </w:p>
          <w:p w14:paraId="4597360B" w14:textId="45B629B7" w:rsidR="004B2282" w:rsidRPr="00292E2D" w:rsidRDefault="004B2282" w:rsidP="00FC68A1">
            <w:pPr>
              <w:pStyle w:val="Tablei"/>
            </w:pPr>
            <w:r w:rsidRPr="00292E2D">
              <w:t>(ii) is not a public in</w:t>
            </w:r>
            <w:r w:rsidR="00DE7744">
              <w:noBreakHyphen/>
            </w:r>
            <w:r w:rsidRPr="00292E2D">
              <w:t>patient of a hospital or a care recipient in a residential aged care facility</w:t>
            </w:r>
          </w:p>
        </w:tc>
      </w:tr>
      <w:tr w:rsidR="004B2282" w:rsidRPr="00292E2D" w14:paraId="2DAEBC0E" w14:textId="77777777" w:rsidTr="00561DD9">
        <w:tc>
          <w:tcPr>
            <w:tcW w:w="382" w:type="pct"/>
            <w:tcBorders>
              <w:top w:val="single" w:sz="4" w:space="0" w:color="auto"/>
              <w:left w:val="nil"/>
              <w:bottom w:val="single" w:sz="4" w:space="0" w:color="auto"/>
              <w:right w:val="nil"/>
            </w:tcBorders>
            <w:hideMark/>
          </w:tcPr>
          <w:p w14:paraId="25447F0A" w14:textId="77777777" w:rsidR="004B2282" w:rsidRPr="00292E2D" w:rsidRDefault="004B2282" w:rsidP="00FC68A1">
            <w:pPr>
              <w:pStyle w:val="Tabletext"/>
            </w:pPr>
            <w:r w:rsidRPr="00292E2D">
              <w:t>3</w:t>
            </w:r>
          </w:p>
        </w:tc>
        <w:tc>
          <w:tcPr>
            <w:tcW w:w="1200" w:type="pct"/>
            <w:tcBorders>
              <w:top w:val="single" w:sz="4" w:space="0" w:color="auto"/>
              <w:left w:val="nil"/>
              <w:bottom w:val="single" w:sz="4" w:space="0" w:color="auto"/>
              <w:right w:val="nil"/>
            </w:tcBorders>
            <w:hideMark/>
          </w:tcPr>
          <w:p w14:paraId="4FCA67A4" w14:textId="77777777" w:rsidR="004B2282" w:rsidRPr="00292E2D" w:rsidRDefault="004B2282" w:rsidP="00FC68A1">
            <w:pPr>
              <w:pStyle w:val="Tabletext"/>
            </w:pPr>
            <w:r w:rsidRPr="00292E2D">
              <w:t>729</w:t>
            </w:r>
          </w:p>
        </w:tc>
        <w:tc>
          <w:tcPr>
            <w:tcW w:w="3418" w:type="pct"/>
            <w:tcBorders>
              <w:top w:val="single" w:sz="4" w:space="0" w:color="auto"/>
              <w:left w:val="nil"/>
              <w:bottom w:val="single" w:sz="4" w:space="0" w:color="auto"/>
              <w:right w:val="nil"/>
            </w:tcBorders>
            <w:hideMark/>
          </w:tcPr>
          <w:p w14:paraId="22F6E395" w14:textId="77777777" w:rsidR="004B2282" w:rsidRPr="00292E2D" w:rsidRDefault="004B2282" w:rsidP="00FC68A1">
            <w:pPr>
              <w:pStyle w:val="Tabletext"/>
            </w:pPr>
            <w:r w:rsidRPr="00292E2D">
              <w:t>The patient:</w:t>
            </w:r>
          </w:p>
          <w:p w14:paraId="74859F45" w14:textId="77777777" w:rsidR="004B2282" w:rsidRPr="00292E2D" w:rsidRDefault="004B2282" w:rsidP="00FC68A1">
            <w:pPr>
              <w:pStyle w:val="Tablea"/>
            </w:pPr>
            <w:r w:rsidRPr="00292E2D">
              <w:t>(a) requires ongoing care from at least 3 collaborating providers, each of whom provides a different kind of treatment or service to the patient, and at least one of whom is a medical practitioner; and</w:t>
            </w:r>
          </w:p>
          <w:p w14:paraId="453C1998" w14:textId="77777777" w:rsidR="004B2282" w:rsidRPr="00292E2D" w:rsidRDefault="004B2282" w:rsidP="00FC68A1">
            <w:pPr>
              <w:pStyle w:val="Tablea"/>
            </w:pPr>
            <w:r w:rsidRPr="00292E2D">
              <w:t>(b) is not a care recipient in a residential aged care facility</w:t>
            </w:r>
          </w:p>
        </w:tc>
      </w:tr>
      <w:tr w:rsidR="004B2282" w:rsidRPr="00292E2D" w14:paraId="16162326" w14:textId="77777777" w:rsidTr="00561DD9">
        <w:tc>
          <w:tcPr>
            <w:tcW w:w="382" w:type="pct"/>
            <w:tcBorders>
              <w:top w:val="single" w:sz="4" w:space="0" w:color="auto"/>
              <w:left w:val="nil"/>
              <w:bottom w:val="single" w:sz="12" w:space="0" w:color="auto"/>
              <w:right w:val="nil"/>
            </w:tcBorders>
            <w:hideMark/>
          </w:tcPr>
          <w:p w14:paraId="237124C7" w14:textId="77777777" w:rsidR="004B2282" w:rsidRPr="00292E2D" w:rsidRDefault="004B2282" w:rsidP="00FC68A1">
            <w:pPr>
              <w:pStyle w:val="Tabletext"/>
            </w:pPr>
            <w:r w:rsidRPr="00292E2D">
              <w:t>4</w:t>
            </w:r>
          </w:p>
        </w:tc>
        <w:tc>
          <w:tcPr>
            <w:tcW w:w="1200" w:type="pct"/>
            <w:tcBorders>
              <w:top w:val="single" w:sz="4" w:space="0" w:color="auto"/>
              <w:left w:val="nil"/>
              <w:bottom w:val="single" w:sz="12" w:space="0" w:color="auto"/>
              <w:right w:val="nil"/>
            </w:tcBorders>
            <w:hideMark/>
          </w:tcPr>
          <w:p w14:paraId="469CA8E7" w14:textId="77777777" w:rsidR="004B2282" w:rsidRPr="00292E2D" w:rsidRDefault="004B2282" w:rsidP="00FC68A1">
            <w:pPr>
              <w:pStyle w:val="Tabletext"/>
            </w:pPr>
            <w:r w:rsidRPr="00292E2D">
              <w:t>731</w:t>
            </w:r>
          </w:p>
        </w:tc>
        <w:tc>
          <w:tcPr>
            <w:tcW w:w="3418" w:type="pct"/>
            <w:tcBorders>
              <w:top w:val="single" w:sz="4" w:space="0" w:color="auto"/>
              <w:left w:val="nil"/>
              <w:bottom w:val="single" w:sz="12" w:space="0" w:color="auto"/>
              <w:right w:val="nil"/>
            </w:tcBorders>
            <w:hideMark/>
          </w:tcPr>
          <w:p w14:paraId="0308921E" w14:textId="77777777" w:rsidR="004B2282" w:rsidRPr="00292E2D" w:rsidRDefault="004B2282" w:rsidP="00FC68A1">
            <w:pPr>
              <w:pStyle w:val="Tabletext"/>
            </w:pPr>
            <w:r w:rsidRPr="00292E2D">
              <w:t>The patient:</w:t>
            </w:r>
          </w:p>
          <w:p w14:paraId="7ADA4776" w14:textId="77777777" w:rsidR="004B2282" w:rsidRPr="00292E2D" w:rsidRDefault="004B2282" w:rsidP="00FC68A1">
            <w:pPr>
              <w:pStyle w:val="Tablea"/>
            </w:pPr>
            <w:r w:rsidRPr="00292E2D">
              <w:t>(a) requires ongoing care from at least 3 collaborating providers, each of whom provides a different kind of treatment or service to the patient, and at least one of whom is a medical practitioner; and</w:t>
            </w:r>
          </w:p>
          <w:p w14:paraId="22F46D69" w14:textId="77777777" w:rsidR="004B2282" w:rsidRPr="00292E2D" w:rsidRDefault="004B2282" w:rsidP="00FC68A1">
            <w:pPr>
              <w:pStyle w:val="Tablea"/>
            </w:pPr>
            <w:r w:rsidRPr="00292E2D">
              <w:t>(b) is a care recipient in a residential aged care facility</w:t>
            </w:r>
          </w:p>
        </w:tc>
      </w:tr>
    </w:tbl>
    <w:p w14:paraId="6A4F1FA6" w14:textId="77777777" w:rsidR="004B2282" w:rsidRPr="00292E2D" w:rsidRDefault="004B2282" w:rsidP="004B2282">
      <w:pPr>
        <w:pStyle w:val="Tabletext"/>
      </w:pPr>
    </w:p>
    <w:p w14:paraId="787E2201" w14:textId="77777777" w:rsidR="004B2282" w:rsidRPr="00292E2D" w:rsidRDefault="004B2282" w:rsidP="004B2282">
      <w:pPr>
        <w:pStyle w:val="subsection"/>
      </w:pPr>
      <w:r w:rsidRPr="00292E2D">
        <w:tab/>
        <w:t>(2)</w:t>
      </w:r>
      <w:r w:rsidRPr="00292E2D">
        <w:tab/>
        <w:t xml:space="preserve">For this clause, a </w:t>
      </w:r>
      <w:r w:rsidRPr="00292E2D">
        <w:rPr>
          <w:b/>
          <w:i/>
        </w:rPr>
        <w:t>collaborating provider</w:t>
      </w:r>
      <w:r w:rsidRPr="00292E2D">
        <w:t xml:space="preserve"> is a person who:</w:t>
      </w:r>
    </w:p>
    <w:p w14:paraId="19EB867D" w14:textId="77777777" w:rsidR="004B2282" w:rsidRPr="00292E2D" w:rsidRDefault="004B2282" w:rsidP="004B2282">
      <w:pPr>
        <w:pStyle w:val="paragraph"/>
      </w:pPr>
      <w:r w:rsidRPr="00292E2D">
        <w:tab/>
        <w:t>(a)</w:t>
      </w:r>
      <w:r w:rsidRPr="00292E2D">
        <w:tab/>
        <w:t>provides treatment or a service to a patient; and</w:t>
      </w:r>
    </w:p>
    <w:p w14:paraId="7B932247" w14:textId="77777777" w:rsidR="004B2282" w:rsidRPr="00292E2D" w:rsidRDefault="004B2282" w:rsidP="004B2282">
      <w:pPr>
        <w:pStyle w:val="paragraph"/>
      </w:pPr>
      <w:r w:rsidRPr="00292E2D">
        <w:tab/>
        <w:t>(b)</w:t>
      </w:r>
      <w:r w:rsidRPr="00292E2D">
        <w:tab/>
        <w:t>is not an unpaid carer of the patient.</w:t>
      </w:r>
    </w:p>
    <w:p w14:paraId="5696F8D3" w14:textId="77777777" w:rsidR="004B2282" w:rsidRPr="00292E2D" w:rsidRDefault="004B2282" w:rsidP="004B2282">
      <w:pPr>
        <w:pStyle w:val="ActHead5"/>
      </w:pPr>
      <w:bookmarkStart w:id="190" w:name="_Toc48895185"/>
      <w:r w:rsidRPr="00DE7744">
        <w:rPr>
          <w:rStyle w:val="CharSectno"/>
        </w:rPr>
        <w:t>2.16.10</w:t>
      </w:r>
      <w:r w:rsidRPr="00292E2D">
        <w:t xml:space="preserve">  Restrictions on items 721, 723 and 732</w:t>
      </w:r>
      <w:bookmarkEnd w:id="190"/>
    </w:p>
    <w:p w14:paraId="78D49A61" w14:textId="77777777" w:rsidR="004B2282" w:rsidRPr="00292E2D" w:rsidRDefault="004B2282" w:rsidP="004B2282">
      <w:pPr>
        <w:pStyle w:val="subsection"/>
      </w:pPr>
      <w:r w:rsidRPr="00292E2D">
        <w:tab/>
      </w:r>
      <w:r w:rsidRPr="00292E2D">
        <w:tab/>
        <w:t>Items 721, 723 and 732 apply only to a service provided in the course of personal attendance by a single general practitioner on a single patient.</w:t>
      </w:r>
    </w:p>
    <w:p w14:paraId="0F337261" w14:textId="77777777" w:rsidR="004B2282" w:rsidRPr="00292E2D" w:rsidRDefault="004B2282" w:rsidP="004B2282">
      <w:pPr>
        <w:pStyle w:val="ActHead5"/>
      </w:pPr>
      <w:bookmarkStart w:id="191" w:name="_Toc48895186"/>
      <w:r w:rsidRPr="00DE7744">
        <w:rPr>
          <w:rStyle w:val="CharSectno"/>
        </w:rPr>
        <w:t>2.16.11</w:t>
      </w:r>
      <w:r w:rsidRPr="00292E2D">
        <w:t xml:space="preserve">  Restrictions on other items—services provided on same day as services in items 721, 723 and 732</w:t>
      </w:r>
      <w:bookmarkEnd w:id="191"/>
    </w:p>
    <w:p w14:paraId="43B79F85" w14:textId="77777777" w:rsidR="004B2282" w:rsidRPr="00292E2D" w:rsidRDefault="004B2282" w:rsidP="004B2282">
      <w:pPr>
        <w:pStyle w:val="subsection"/>
      </w:pPr>
      <w:r w:rsidRPr="00292E2D">
        <w:tab/>
      </w:r>
      <w:r w:rsidRPr="00292E2D">
        <w:tab/>
        <w:t>The following items do not apply to a service described in the item that is provided by a general practitioner, if the service is provided on the same day for the same patient for whom the practitioner provides a service described in item 721, 723 or 732:</w:t>
      </w:r>
    </w:p>
    <w:p w14:paraId="766F9891" w14:textId="77777777" w:rsidR="004B2282" w:rsidRPr="00292E2D" w:rsidRDefault="004B2282" w:rsidP="004B2282">
      <w:pPr>
        <w:pStyle w:val="paragraph"/>
      </w:pPr>
      <w:r w:rsidRPr="00292E2D">
        <w:tab/>
        <w:t>(a)</w:t>
      </w:r>
      <w:r w:rsidRPr="00292E2D">
        <w:tab/>
        <w:t>items 3, 4, 23, 24, 36, 37, 44, 47, 52, 53, 54, 57, 58, 59, 60 and 65;</w:t>
      </w:r>
    </w:p>
    <w:p w14:paraId="323CD80E" w14:textId="4CE8ACB6" w:rsidR="004B2282" w:rsidRPr="00292E2D" w:rsidRDefault="004B2282" w:rsidP="004B2282">
      <w:pPr>
        <w:pStyle w:val="paragraph"/>
      </w:pPr>
      <w:r w:rsidRPr="00292E2D">
        <w:tab/>
        <w:t>(b)</w:t>
      </w:r>
      <w:r w:rsidRPr="00292E2D">
        <w:tab/>
      </w:r>
      <w:r w:rsidR="00DE7744">
        <w:t>items 5</w:t>
      </w:r>
      <w:r w:rsidRPr="00292E2D">
        <w:t>85, 588, 591, 594, 599 and 600;</w:t>
      </w:r>
    </w:p>
    <w:p w14:paraId="633961C8" w14:textId="6B65D389" w:rsidR="004B2282" w:rsidRPr="00292E2D" w:rsidRDefault="004B2282" w:rsidP="004B2282">
      <w:pPr>
        <w:pStyle w:val="paragraph"/>
      </w:pPr>
      <w:r w:rsidRPr="00292E2D">
        <w:tab/>
        <w:t>(c)</w:t>
      </w:r>
      <w:r w:rsidRPr="00292E2D">
        <w:tab/>
      </w:r>
      <w:r w:rsidR="00DE7744">
        <w:t>items 5</w:t>
      </w:r>
      <w:r w:rsidRPr="00292E2D">
        <w:t>000, 5003, 5020, 5023, 5040, 5043, 5060 and 5063;</w:t>
      </w:r>
    </w:p>
    <w:p w14:paraId="2B69278D" w14:textId="5A8EB5F3" w:rsidR="004B2282" w:rsidRPr="00292E2D" w:rsidRDefault="004B2282" w:rsidP="004B2282">
      <w:pPr>
        <w:pStyle w:val="paragraph"/>
      </w:pPr>
      <w:r w:rsidRPr="00292E2D">
        <w:tab/>
        <w:t>(d)</w:t>
      </w:r>
      <w:r w:rsidRPr="00292E2D">
        <w:tab/>
      </w:r>
      <w:r w:rsidR="00DE7744">
        <w:t>items 5</w:t>
      </w:r>
      <w:r w:rsidRPr="00292E2D">
        <w:t>200, 5203, 5207, 5208, 5220, 5223, 5227 and 5228.</w:t>
      </w:r>
    </w:p>
    <w:p w14:paraId="7C1F034B" w14:textId="77777777" w:rsidR="004B2282" w:rsidRPr="00292E2D" w:rsidRDefault="004B2282" w:rsidP="004B2282">
      <w:pPr>
        <w:pStyle w:val="ActHead5"/>
      </w:pPr>
      <w:bookmarkStart w:id="192" w:name="_Toc48895187"/>
      <w:r w:rsidRPr="00DE7744">
        <w:rPr>
          <w:rStyle w:val="CharSectno"/>
        </w:rPr>
        <w:t>2.16.12</w:t>
      </w:r>
      <w:r w:rsidRPr="00292E2D">
        <w:t xml:space="preserve">  Conditions relating to timing of services in items 721, 723, 729, 731 and 732 if exceptional circumstances do not exist</w:t>
      </w:r>
      <w:bookmarkEnd w:id="192"/>
    </w:p>
    <w:p w14:paraId="4CCE417E" w14:textId="77777777" w:rsidR="004B2282" w:rsidRPr="00292E2D" w:rsidRDefault="004B2282" w:rsidP="004B2282">
      <w:pPr>
        <w:pStyle w:val="subsection"/>
      </w:pPr>
      <w:r w:rsidRPr="00292E2D">
        <w:tab/>
        <w:t>(1)</w:t>
      </w:r>
      <w:r w:rsidRPr="00292E2D">
        <w:tab/>
        <w:t>This clause applies to the performances of services for a patient for whom exceptional circumstances do not exist.</w:t>
      </w:r>
    </w:p>
    <w:p w14:paraId="1FB35252" w14:textId="77777777" w:rsidR="004B2282" w:rsidRPr="00292E2D" w:rsidRDefault="004B2282" w:rsidP="004B2282">
      <w:pPr>
        <w:pStyle w:val="subsection"/>
      </w:pPr>
      <w:r w:rsidRPr="00292E2D">
        <w:tab/>
        <w:t>(2)</w:t>
      </w:r>
      <w:r w:rsidRPr="00292E2D">
        <w:tab/>
        <w:t>Items 721, 723, 729, 731 and 732 apply in the circumstances mentioned in table 2.16.12.</w:t>
      </w:r>
    </w:p>
    <w:p w14:paraId="3D69DB92"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36"/>
        <w:gridCol w:w="1208"/>
        <w:gridCol w:w="6685"/>
      </w:tblGrid>
      <w:tr w:rsidR="004B2282" w:rsidRPr="00292E2D" w14:paraId="62454DA2" w14:textId="77777777" w:rsidTr="00561DD9">
        <w:trPr>
          <w:tblHeader/>
        </w:trPr>
        <w:tc>
          <w:tcPr>
            <w:tcW w:w="5000" w:type="pct"/>
            <w:gridSpan w:val="3"/>
            <w:tcBorders>
              <w:top w:val="single" w:sz="12" w:space="0" w:color="auto"/>
              <w:left w:val="nil"/>
              <w:bottom w:val="single" w:sz="6" w:space="0" w:color="auto"/>
              <w:right w:val="nil"/>
            </w:tcBorders>
            <w:hideMark/>
          </w:tcPr>
          <w:p w14:paraId="21194A54" w14:textId="77777777" w:rsidR="004B2282" w:rsidRPr="00292E2D" w:rsidRDefault="004B2282" w:rsidP="00FC68A1">
            <w:pPr>
              <w:pStyle w:val="TableHeading"/>
            </w:pPr>
            <w:r w:rsidRPr="00292E2D">
              <w:t>Table 2.16.12—Conditions relating to timing of services in items 721, 723, 729, 731 and 732</w:t>
            </w:r>
          </w:p>
        </w:tc>
      </w:tr>
      <w:tr w:rsidR="004B2282" w:rsidRPr="00292E2D" w14:paraId="15AE75B8" w14:textId="77777777" w:rsidTr="00561DD9">
        <w:tblPrEx>
          <w:tblCellMar>
            <w:left w:w="107" w:type="dxa"/>
            <w:right w:w="107" w:type="dxa"/>
          </w:tblCellMar>
        </w:tblPrEx>
        <w:trPr>
          <w:tblHeader/>
        </w:trPr>
        <w:tc>
          <w:tcPr>
            <w:tcW w:w="373" w:type="pct"/>
            <w:tcBorders>
              <w:top w:val="single" w:sz="6" w:space="0" w:color="auto"/>
              <w:left w:val="nil"/>
              <w:bottom w:val="single" w:sz="12" w:space="0" w:color="auto"/>
              <w:right w:val="nil"/>
            </w:tcBorders>
            <w:shd w:val="clear" w:color="auto" w:fill="auto"/>
            <w:hideMark/>
          </w:tcPr>
          <w:p w14:paraId="17C026E1" w14:textId="77777777" w:rsidR="004B2282" w:rsidRPr="00292E2D" w:rsidRDefault="004B2282" w:rsidP="00FC68A1">
            <w:pPr>
              <w:pStyle w:val="TableHeading"/>
            </w:pPr>
            <w:r w:rsidRPr="00292E2D">
              <w:t>Item</w:t>
            </w:r>
          </w:p>
        </w:tc>
        <w:tc>
          <w:tcPr>
            <w:tcW w:w="708" w:type="pct"/>
            <w:tcBorders>
              <w:top w:val="single" w:sz="6" w:space="0" w:color="auto"/>
              <w:left w:val="nil"/>
              <w:bottom w:val="single" w:sz="12" w:space="0" w:color="auto"/>
              <w:right w:val="nil"/>
            </w:tcBorders>
            <w:shd w:val="clear" w:color="auto" w:fill="auto"/>
            <w:hideMark/>
          </w:tcPr>
          <w:p w14:paraId="41A05636" w14:textId="77777777" w:rsidR="004B2282" w:rsidRPr="00292E2D" w:rsidRDefault="004B2282" w:rsidP="00FC68A1">
            <w:pPr>
              <w:pStyle w:val="TableHeading"/>
            </w:pPr>
            <w:r w:rsidRPr="00292E2D">
              <w:t>Column 1</w:t>
            </w:r>
          </w:p>
          <w:p w14:paraId="3F18329B" w14:textId="77777777" w:rsidR="004B2282" w:rsidRPr="00292E2D" w:rsidRDefault="004B2282" w:rsidP="00FC68A1">
            <w:pPr>
              <w:pStyle w:val="TableHeading"/>
            </w:pPr>
            <w:r w:rsidRPr="00292E2D">
              <w:t>Item of</w:t>
            </w:r>
          </w:p>
          <w:p w14:paraId="1E5A27BF" w14:textId="77777777" w:rsidR="004B2282" w:rsidRPr="00292E2D" w:rsidRDefault="004B2282" w:rsidP="00FC68A1">
            <w:pPr>
              <w:pStyle w:val="TableHeading"/>
            </w:pPr>
            <w:r w:rsidRPr="00292E2D">
              <w:t>this Schedule</w:t>
            </w:r>
          </w:p>
        </w:tc>
        <w:tc>
          <w:tcPr>
            <w:tcW w:w="3919" w:type="pct"/>
            <w:tcBorders>
              <w:top w:val="single" w:sz="6" w:space="0" w:color="auto"/>
              <w:left w:val="nil"/>
              <w:bottom w:val="single" w:sz="12" w:space="0" w:color="auto"/>
              <w:right w:val="nil"/>
            </w:tcBorders>
            <w:shd w:val="clear" w:color="auto" w:fill="auto"/>
            <w:hideMark/>
          </w:tcPr>
          <w:p w14:paraId="03B39026" w14:textId="77777777" w:rsidR="004B2282" w:rsidRPr="00292E2D" w:rsidRDefault="004B2282" w:rsidP="00FC68A1">
            <w:pPr>
              <w:pStyle w:val="TableHeading"/>
            </w:pPr>
            <w:r w:rsidRPr="00292E2D">
              <w:t>Column 2</w:t>
            </w:r>
          </w:p>
          <w:p w14:paraId="1AADB967" w14:textId="77777777" w:rsidR="004B2282" w:rsidRPr="00292E2D" w:rsidRDefault="004B2282" w:rsidP="00FC68A1">
            <w:pPr>
              <w:pStyle w:val="TableHeading"/>
            </w:pPr>
            <w:r w:rsidRPr="00292E2D">
              <w:t>Circumstances</w:t>
            </w:r>
          </w:p>
        </w:tc>
      </w:tr>
      <w:tr w:rsidR="004B2282" w:rsidRPr="00292E2D" w14:paraId="37C3DC73" w14:textId="77777777" w:rsidTr="00561DD9">
        <w:tc>
          <w:tcPr>
            <w:tcW w:w="373" w:type="pct"/>
            <w:tcBorders>
              <w:top w:val="single" w:sz="12" w:space="0" w:color="auto"/>
              <w:left w:val="nil"/>
              <w:bottom w:val="single" w:sz="4" w:space="0" w:color="auto"/>
              <w:right w:val="nil"/>
            </w:tcBorders>
            <w:shd w:val="clear" w:color="auto" w:fill="auto"/>
            <w:hideMark/>
          </w:tcPr>
          <w:p w14:paraId="60E6CA64" w14:textId="77777777" w:rsidR="004B2282" w:rsidRPr="00292E2D" w:rsidRDefault="004B2282" w:rsidP="00FC68A1">
            <w:pPr>
              <w:pStyle w:val="Tabletext"/>
            </w:pPr>
            <w:r w:rsidRPr="00292E2D">
              <w:rPr>
                <w:bCs/>
              </w:rPr>
              <w:t>1</w:t>
            </w:r>
          </w:p>
        </w:tc>
        <w:tc>
          <w:tcPr>
            <w:tcW w:w="708" w:type="pct"/>
            <w:tcBorders>
              <w:top w:val="single" w:sz="12" w:space="0" w:color="auto"/>
              <w:left w:val="nil"/>
              <w:bottom w:val="single" w:sz="4" w:space="0" w:color="auto"/>
              <w:right w:val="nil"/>
            </w:tcBorders>
            <w:shd w:val="clear" w:color="auto" w:fill="auto"/>
            <w:hideMark/>
          </w:tcPr>
          <w:p w14:paraId="10EF4129" w14:textId="77777777" w:rsidR="004B2282" w:rsidRPr="00292E2D" w:rsidRDefault="004B2282" w:rsidP="00FC68A1">
            <w:pPr>
              <w:pStyle w:val="Tabletext"/>
            </w:pPr>
            <w:r w:rsidRPr="00292E2D">
              <w:t>721</w:t>
            </w:r>
          </w:p>
        </w:tc>
        <w:tc>
          <w:tcPr>
            <w:tcW w:w="3919" w:type="pct"/>
            <w:tcBorders>
              <w:top w:val="single" w:sz="12" w:space="0" w:color="auto"/>
              <w:left w:val="nil"/>
              <w:bottom w:val="single" w:sz="4" w:space="0" w:color="auto"/>
              <w:right w:val="nil"/>
            </w:tcBorders>
            <w:shd w:val="clear" w:color="auto" w:fill="auto"/>
            <w:hideMark/>
          </w:tcPr>
          <w:p w14:paraId="45A38BC6" w14:textId="77777777" w:rsidR="004B2282" w:rsidRPr="00292E2D" w:rsidRDefault="004B2282" w:rsidP="00FC68A1">
            <w:pPr>
              <w:pStyle w:val="Tablea"/>
            </w:pPr>
            <w:r w:rsidRPr="00292E2D">
              <w:rPr>
                <w:lang w:eastAsia="en-US"/>
              </w:rPr>
              <w:t>(a) In the 3 months before performance of the service, being a service to which item 729, 731 or 732 (for reviewing a GP management plan) applies but had not been performed for the patient; and</w:t>
            </w:r>
          </w:p>
          <w:p w14:paraId="2E360884" w14:textId="77777777" w:rsidR="004B2282" w:rsidRPr="00292E2D" w:rsidRDefault="004B2282" w:rsidP="00FC68A1">
            <w:pPr>
              <w:pStyle w:val="Tablea"/>
            </w:pPr>
            <w:r w:rsidRPr="00292E2D">
              <w:t>(b) the service is not performed more than once in a 12 month period; and</w:t>
            </w:r>
          </w:p>
          <w:p w14:paraId="69F184C5" w14:textId="77777777" w:rsidR="004B2282" w:rsidRPr="00292E2D" w:rsidRDefault="004B2282" w:rsidP="00FC68A1">
            <w:pPr>
              <w:pStyle w:val="Tablea"/>
            </w:pPr>
            <w:r w:rsidRPr="00292E2D">
              <w:t>(c) the service is not performed by a general practitioner:</w:t>
            </w:r>
          </w:p>
          <w:p w14:paraId="717F6B14" w14:textId="77777777" w:rsidR="004B2282" w:rsidRPr="00292E2D" w:rsidRDefault="004B2282" w:rsidP="00FC68A1">
            <w:pPr>
              <w:pStyle w:val="Tablei"/>
            </w:pPr>
            <w:r w:rsidRPr="00292E2D">
              <w:t>(i) who is a recognised specialist in palliative medicine; and</w:t>
            </w:r>
          </w:p>
          <w:p w14:paraId="403BE596" w14:textId="77777777" w:rsidR="004B2282" w:rsidRPr="00292E2D" w:rsidRDefault="004B2282" w:rsidP="00FC68A1">
            <w:pPr>
              <w:pStyle w:val="Tablei"/>
            </w:pPr>
            <w:r w:rsidRPr="00292E2D">
              <w:t>(ii) who is treating a palliative patient that has been referred to the general practitioner; and</w:t>
            </w:r>
          </w:p>
          <w:p w14:paraId="54E38721" w14:textId="77777777" w:rsidR="004B2282" w:rsidRPr="00292E2D" w:rsidRDefault="004B2282" w:rsidP="00FC68A1">
            <w:pPr>
              <w:pStyle w:val="Tablei"/>
            </w:pPr>
            <w:r w:rsidRPr="00292E2D">
              <w:t>(iii) to which an item in Subgroup 3 or 4 of Group A24 applies because of the treatment of the palliative patient by the general practitioner</w:t>
            </w:r>
          </w:p>
        </w:tc>
      </w:tr>
      <w:tr w:rsidR="004B2282" w:rsidRPr="00292E2D" w14:paraId="083344C2" w14:textId="77777777" w:rsidTr="00561DD9">
        <w:tc>
          <w:tcPr>
            <w:tcW w:w="373" w:type="pct"/>
            <w:tcBorders>
              <w:top w:val="single" w:sz="4" w:space="0" w:color="auto"/>
              <w:left w:val="nil"/>
              <w:bottom w:val="single" w:sz="4" w:space="0" w:color="auto"/>
              <w:right w:val="nil"/>
            </w:tcBorders>
            <w:hideMark/>
          </w:tcPr>
          <w:p w14:paraId="6FECEAFC" w14:textId="77777777" w:rsidR="004B2282" w:rsidRPr="00292E2D" w:rsidRDefault="004B2282" w:rsidP="00FC68A1">
            <w:pPr>
              <w:pStyle w:val="Tabletext"/>
            </w:pPr>
            <w:r w:rsidRPr="00292E2D">
              <w:rPr>
                <w:bCs/>
              </w:rPr>
              <w:t>2</w:t>
            </w:r>
          </w:p>
        </w:tc>
        <w:tc>
          <w:tcPr>
            <w:tcW w:w="708" w:type="pct"/>
            <w:tcBorders>
              <w:top w:val="single" w:sz="4" w:space="0" w:color="auto"/>
              <w:left w:val="nil"/>
              <w:bottom w:val="single" w:sz="4" w:space="0" w:color="auto"/>
              <w:right w:val="nil"/>
            </w:tcBorders>
            <w:hideMark/>
          </w:tcPr>
          <w:p w14:paraId="6EFFC320" w14:textId="77777777" w:rsidR="004B2282" w:rsidRPr="00292E2D" w:rsidRDefault="004B2282" w:rsidP="00FC68A1">
            <w:pPr>
              <w:pStyle w:val="Tabletext"/>
            </w:pPr>
            <w:r w:rsidRPr="00292E2D">
              <w:t>723</w:t>
            </w:r>
          </w:p>
        </w:tc>
        <w:tc>
          <w:tcPr>
            <w:tcW w:w="3919" w:type="pct"/>
            <w:tcBorders>
              <w:top w:val="single" w:sz="4" w:space="0" w:color="auto"/>
              <w:left w:val="nil"/>
              <w:bottom w:val="single" w:sz="4" w:space="0" w:color="auto"/>
              <w:right w:val="nil"/>
            </w:tcBorders>
            <w:hideMark/>
          </w:tcPr>
          <w:p w14:paraId="64ED8CF2" w14:textId="768A20E5" w:rsidR="004B2282" w:rsidRPr="00292E2D" w:rsidRDefault="004B2282" w:rsidP="00FC68A1">
            <w:pPr>
              <w:pStyle w:val="Tablea"/>
            </w:pPr>
            <w:r w:rsidRPr="00292E2D">
              <w:t>(a) In the 3 months before performance of the service, being a service to which item 732 (for coordinating a review of team care arrangements, a multi</w:t>
            </w:r>
            <w:r w:rsidR="00DE7744">
              <w:noBreakHyphen/>
            </w:r>
            <w:r w:rsidRPr="00292E2D">
              <w:t>disciplinary community care plan or a multi</w:t>
            </w:r>
            <w:r w:rsidR="00DE7744">
              <w:noBreakHyphen/>
            </w:r>
            <w:r w:rsidRPr="00292E2D">
              <w:t>disciplinary discharge care plan) applies but had not been performed for the patient; and</w:t>
            </w:r>
          </w:p>
          <w:p w14:paraId="08451687" w14:textId="77777777" w:rsidR="004B2282" w:rsidRPr="00292E2D" w:rsidRDefault="004B2282" w:rsidP="00FC68A1">
            <w:pPr>
              <w:pStyle w:val="Tablea"/>
            </w:pPr>
            <w:r w:rsidRPr="00292E2D">
              <w:rPr>
                <w:lang w:eastAsia="en-US"/>
              </w:rPr>
              <w:t>(b) the service is performed not more than once in a 12 month period; and</w:t>
            </w:r>
          </w:p>
          <w:p w14:paraId="5D7E011F" w14:textId="77777777" w:rsidR="004B2282" w:rsidRPr="00292E2D" w:rsidRDefault="004B2282" w:rsidP="00FC68A1">
            <w:pPr>
              <w:pStyle w:val="Tablea"/>
            </w:pPr>
            <w:r w:rsidRPr="00292E2D">
              <w:t>(c) the service is not performed by a general practitioner:</w:t>
            </w:r>
          </w:p>
          <w:p w14:paraId="45FDF86C" w14:textId="77777777" w:rsidR="004B2282" w:rsidRPr="00292E2D" w:rsidRDefault="004B2282" w:rsidP="00FC68A1">
            <w:pPr>
              <w:pStyle w:val="Tablei"/>
            </w:pPr>
            <w:r w:rsidRPr="00292E2D">
              <w:t>(i) who is a recognised specialist in palliative medicine; and</w:t>
            </w:r>
          </w:p>
          <w:p w14:paraId="3B30323C" w14:textId="77777777" w:rsidR="004B2282" w:rsidRPr="00292E2D" w:rsidRDefault="004B2282" w:rsidP="00FC68A1">
            <w:pPr>
              <w:pStyle w:val="Tablei"/>
            </w:pPr>
            <w:r w:rsidRPr="00292E2D">
              <w:t>(ii) who is treating a palliative patient that has been referred to the general practitioner; and</w:t>
            </w:r>
          </w:p>
          <w:p w14:paraId="4303E9F5" w14:textId="77777777" w:rsidR="004B2282" w:rsidRPr="00292E2D" w:rsidRDefault="004B2282" w:rsidP="00FC68A1">
            <w:pPr>
              <w:pStyle w:val="Tablei"/>
            </w:pPr>
            <w:r w:rsidRPr="00292E2D">
              <w:t>(iii) to which an item in Subgroup 3 or 4 of Group A24 applies because of the treatment of the palliative patient by the general practitioner</w:t>
            </w:r>
          </w:p>
        </w:tc>
      </w:tr>
      <w:tr w:rsidR="004B2282" w:rsidRPr="00292E2D" w14:paraId="448821F4" w14:textId="77777777" w:rsidTr="00561DD9">
        <w:tc>
          <w:tcPr>
            <w:tcW w:w="373" w:type="pct"/>
            <w:tcBorders>
              <w:top w:val="single" w:sz="4" w:space="0" w:color="auto"/>
              <w:left w:val="nil"/>
              <w:bottom w:val="single" w:sz="4" w:space="0" w:color="auto"/>
              <w:right w:val="nil"/>
            </w:tcBorders>
            <w:hideMark/>
          </w:tcPr>
          <w:p w14:paraId="31E17768" w14:textId="77777777" w:rsidR="004B2282" w:rsidRPr="00292E2D" w:rsidRDefault="004B2282" w:rsidP="00FC68A1">
            <w:pPr>
              <w:pStyle w:val="Tabletext"/>
            </w:pPr>
            <w:r w:rsidRPr="00292E2D">
              <w:rPr>
                <w:bCs/>
                <w:szCs w:val="22"/>
              </w:rPr>
              <w:t>3</w:t>
            </w:r>
          </w:p>
        </w:tc>
        <w:tc>
          <w:tcPr>
            <w:tcW w:w="708" w:type="pct"/>
            <w:tcBorders>
              <w:top w:val="single" w:sz="4" w:space="0" w:color="auto"/>
              <w:left w:val="nil"/>
              <w:bottom w:val="single" w:sz="4" w:space="0" w:color="auto"/>
              <w:right w:val="nil"/>
            </w:tcBorders>
            <w:hideMark/>
          </w:tcPr>
          <w:p w14:paraId="31AE9BB6" w14:textId="77777777" w:rsidR="004B2282" w:rsidRPr="00292E2D" w:rsidRDefault="004B2282" w:rsidP="00FC68A1">
            <w:pPr>
              <w:pStyle w:val="Tabletext"/>
            </w:pPr>
            <w:r w:rsidRPr="00292E2D">
              <w:t>729</w:t>
            </w:r>
          </w:p>
        </w:tc>
        <w:tc>
          <w:tcPr>
            <w:tcW w:w="3919" w:type="pct"/>
            <w:tcBorders>
              <w:top w:val="single" w:sz="4" w:space="0" w:color="auto"/>
              <w:left w:val="nil"/>
              <w:bottom w:val="single" w:sz="4" w:space="0" w:color="auto"/>
              <w:right w:val="nil"/>
            </w:tcBorders>
            <w:hideMark/>
          </w:tcPr>
          <w:p w14:paraId="1298612C" w14:textId="77777777" w:rsidR="004B2282" w:rsidRPr="00292E2D" w:rsidRDefault="004B2282" w:rsidP="00FC68A1">
            <w:pPr>
              <w:pStyle w:val="Tablea"/>
            </w:pPr>
            <w:r w:rsidRPr="00292E2D">
              <w:t>(</w:t>
            </w:r>
            <w:r w:rsidRPr="00292E2D">
              <w:rPr>
                <w:lang w:eastAsia="en-US"/>
              </w:rPr>
              <w:t>a) either:</w:t>
            </w:r>
          </w:p>
          <w:p w14:paraId="7AD49678" w14:textId="77777777" w:rsidR="004B2282" w:rsidRPr="00292E2D" w:rsidRDefault="004B2282" w:rsidP="00FC68A1">
            <w:pPr>
              <w:pStyle w:val="Tablei"/>
            </w:pPr>
            <w:r w:rsidRPr="00292E2D">
              <w:t>(i) in the 3 months before performance of the service, being a service to which item 731 or 732 applies but had not been performed for the patient; or</w:t>
            </w:r>
          </w:p>
          <w:p w14:paraId="489D705B" w14:textId="77777777" w:rsidR="004B2282" w:rsidRPr="00292E2D" w:rsidRDefault="004B2282" w:rsidP="00FC68A1">
            <w:pPr>
              <w:pStyle w:val="Tablei"/>
            </w:pPr>
            <w:r w:rsidRPr="00292E2D">
              <w:t>(ii) in the 12 months before performance of the service, being a service that has not been performed for the patient:</w:t>
            </w:r>
          </w:p>
          <w:p w14:paraId="5AEC2926" w14:textId="77777777" w:rsidR="004B2282" w:rsidRPr="00292E2D" w:rsidRDefault="004B2282" w:rsidP="00FC68A1">
            <w:pPr>
              <w:pStyle w:val="TableAA"/>
            </w:pPr>
            <w:r w:rsidRPr="00292E2D">
              <w:t>(A) by the general practitioner who performs the service to which item 729 would, but for this item, apply; and</w:t>
            </w:r>
          </w:p>
          <w:p w14:paraId="30F38BB2" w14:textId="77777777" w:rsidR="004B2282" w:rsidRPr="00292E2D" w:rsidRDefault="004B2282" w:rsidP="00FC68A1">
            <w:pPr>
              <w:pStyle w:val="TableAA"/>
            </w:pPr>
            <w:r w:rsidRPr="00292E2D">
              <w:t>(B) for which a payment has been made under item 721 or 723; and</w:t>
            </w:r>
          </w:p>
          <w:p w14:paraId="0A42ECEE" w14:textId="77777777" w:rsidR="004B2282" w:rsidRPr="00292E2D" w:rsidRDefault="004B2282" w:rsidP="00FC68A1">
            <w:pPr>
              <w:pStyle w:val="Tablea"/>
            </w:pPr>
            <w:r w:rsidRPr="00292E2D">
              <w:t>(</w:t>
            </w:r>
            <w:r w:rsidRPr="00292E2D">
              <w:rPr>
                <w:lang w:eastAsia="en-US"/>
              </w:rPr>
              <w:t>b) the service is performed not more than once in a 3 month period</w:t>
            </w:r>
          </w:p>
        </w:tc>
      </w:tr>
      <w:tr w:rsidR="004B2282" w:rsidRPr="00292E2D" w14:paraId="16462F30" w14:textId="77777777" w:rsidTr="00561DD9">
        <w:tc>
          <w:tcPr>
            <w:tcW w:w="373" w:type="pct"/>
            <w:tcBorders>
              <w:top w:val="single" w:sz="4" w:space="0" w:color="auto"/>
              <w:left w:val="nil"/>
              <w:bottom w:val="single" w:sz="4" w:space="0" w:color="auto"/>
              <w:right w:val="nil"/>
            </w:tcBorders>
            <w:shd w:val="clear" w:color="auto" w:fill="auto"/>
            <w:hideMark/>
          </w:tcPr>
          <w:p w14:paraId="358B7006" w14:textId="77777777" w:rsidR="004B2282" w:rsidRPr="00292E2D" w:rsidRDefault="004B2282" w:rsidP="00FC68A1">
            <w:pPr>
              <w:pStyle w:val="Tabletext"/>
            </w:pPr>
            <w:bookmarkStart w:id="193" w:name="CU_6185569"/>
            <w:bookmarkEnd w:id="193"/>
            <w:r w:rsidRPr="00292E2D">
              <w:rPr>
                <w:bCs/>
              </w:rPr>
              <w:t>4</w:t>
            </w:r>
          </w:p>
        </w:tc>
        <w:tc>
          <w:tcPr>
            <w:tcW w:w="708" w:type="pct"/>
            <w:tcBorders>
              <w:top w:val="single" w:sz="4" w:space="0" w:color="auto"/>
              <w:left w:val="nil"/>
              <w:bottom w:val="single" w:sz="4" w:space="0" w:color="auto"/>
              <w:right w:val="nil"/>
            </w:tcBorders>
            <w:shd w:val="clear" w:color="auto" w:fill="auto"/>
            <w:hideMark/>
          </w:tcPr>
          <w:p w14:paraId="41555C9D" w14:textId="77777777" w:rsidR="004B2282" w:rsidRPr="00292E2D" w:rsidRDefault="004B2282" w:rsidP="00FC68A1">
            <w:pPr>
              <w:pStyle w:val="Tabletext"/>
            </w:pPr>
            <w:r w:rsidRPr="00292E2D">
              <w:t>731</w:t>
            </w:r>
          </w:p>
        </w:tc>
        <w:tc>
          <w:tcPr>
            <w:tcW w:w="3919" w:type="pct"/>
            <w:tcBorders>
              <w:top w:val="single" w:sz="4" w:space="0" w:color="auto"/>
              <w:left w:val="nil"/>
              <w:bottom w:val="single" w:sz="4" w:space="0" w:color="auto"/>
              <w:right w:val="nil"/>
            </w:tcBorders>
            <w:shd w:val="clear" w:color="auto" w:fill="auto"/>
            <w:hideMark/>
          </w:tcPr>
          <w:p w14:paraId="02CEC2FD" w14:textId="77777777" w:rsidR="004B2282" w:rsidRPr="00292E2D" w:rsidRDefault="004B2282" w:rsidP="00FC68A1">
            <w:pPr>
              <w:pStyle w:val="Tablea"/>
            </w:pPr>
            <w:r w:rsidRPr="00292E2D">
              <w:t xml:space="preserve">(a) In </w:t>
            </w:r>
            <w:r w:rsidRPr="00292E2D">
              <w:rPr>
                <w:lang w:eastAsia="en-US"/>
              </w:rPr>
              <w:t>the</w:t>
            </w:r>
            <w:r w:rsidRPr="00292E2D">
              <w:t xml:space="preserve"> 3 months before performance of the service, being a service to which item 721, 723, 729 or 732 applies but had not been performed for the patient; and</w:t>
            </w:r>
          </w:p>
          <w:p w14:paraId="511B101E" w14:textId="77777777" w:rsidR="004B2282" w:rsidRPr="00292E2D" w:rsidRDefault="004B2282" w:rsidP="00FC68A1">
            <w:pPr>
              <w:pStyle w:val="Tablea"/>
              <w:rPr>
                <w:lang w:eastAsia="en-US"/>
              </w:rPr>
            </w:pPr>
            <w:r w:rsidRPr="00292E2D">
              <w:rPr>
                <w:lang w:eastAsia="en-US"/>
              </w:rPr>
              <w:t>(b) the service is performed not more than once in a 3 month period</w:t>
            </w:r>
          </w:p>
        </w:tc>
      </w:tr>
      <w:tr w:rsidR="004B2282" w:rsidRPr="00292E2D" w14:paraId="15BC243E" w14:textId="77777777" w:rsidTr="00561DD9">
        <w:tc>
          <w:tcPr>
            <w:tcW w:w="373" w:type="pct"/>
            <w:tcBorders>
              <w:top w:val="single" w:sz="4" w:space="0" w:color="auto"/>
              <w:left w:val="nil"/>
              <w:bottom w:val="single" w:sz="12" w:space="0" w:color="auto"/>
              <w:right w:val="nil"/>
            </w:tcBorders>
            <w:hideMark/>
          </w:tcPr>
          <w:p w14:paraId="1D8CF837" w14:textId="77777777" w:rsidR="004B2282" w:rsidRPr="00292E2D" w:rsidRDefault="004B2282" w:rsidP="00FC68A1">
            <w:pPr>
              <w:pStyle w:val="Tabletext"/>
            </w:pPr>
            <w:r w:rsidRPr="00292E2D">
              <w:rPr>
                <w:bCs/>
              </w:rPr>
              <w:t>5</w:t>
            </w:r>
          </w:p>
        </w:tc>
        <w:tc>
          <w:tcPr>
            <w:tcW w:w="708" w:type="pct"/>
            <w:tcBorders>
              <w:top w:val="single" w:sz="4" w:space="0" w:color="auto"/>
              <w:left w:val="nil"/>
              <w:bottom w:val="single" w:sz="12" w:space="0" w:color="auto"/>
              <w:right w:val="nil"/>
            </w:tcBorders>
            <w:hideMark/>
          </w:tcPr>
          <w:p w14:paraId="441B1D2A" w14:textId="77777777" w:rsidR="004B2282" w:rsidRPr="00292E2D" w:rsidRDefault="004B2282" w:rsidP="00FC68A1">
            <w:pPr>
              <w:pStyle w:val="Tabletext"/>
            </w:pPr>
            <w:r w:rsidRPr="00292E2D">
              <w:t>732</w:t>
            </w:r>
          </w:p>
        </w:tc>
        <w:tc>
          <w:tcPr>
            <w:tcW w:w="3919" w:type="pct"/>
            <w:tcBorders>
              <w:top w:val="single" w:sz="4" w:space="0" w:color="auto"/>
              <w:left w:val="nil"/>
              <w:bottom w:val="single" w:sz="12" w:space="0" w:color="auto"/>
              <w:right w:val="nil"/>
            </w:tcBorders>
            <w:hideMark/>
          </w:tcPr>
          <w:p w14:paraId="5F3A9D29" w14:textId="77777777" w:rsidR="004B2282" w:rsidRPr="00292E2D" w:rsidRDefault="004B2282" w:rsidP="00FC68A1">
            <w:pPr>
              <w:pStyle w:val="Tablea"/>
            </w:pPr>
            <w:r w:rsidRPr="00292E2D">
              <w:rPr>
                <w:lang w:eastAsia="en-US"/>
              </w:rPr>
              <w:t>Each service may be performed:</w:t>
            </w:r>
          </w:p>
          <w:p w14:paraId="66AC23FB" w14:textId="77777777" w:rsidR="004B2282" w:rsidRPr="00292E2D" w:rsidRDefault="004B2282" w:rsidP="00FC68A1">
            <w:pPr>
              <w:pStyle w:val="Tablea"/>
            </w:pPr>
            <w:r w:rsidRPr="00292E2D">
              <w:t>(a) once in a 3 month period; and</w:t>
            </w:r>
          </w:p>
          <w:p w14:paraId="74ED3836" w14:textId="77777777" w:rsidR="004B2282" w:rsidRPr="00292E2D" w:rsidRDefault="004B2282" w:rsidP="00FC68A1">
            <w:pPr>
              <w:pStyle w:val="Tablea"/>
            </w:pPr>
            <w:r w:rsidRPr="00292E2D">
              <w:t>(b) on the same day; but</w:t>
            </w:r>
          </w:p>
          <w:p w14:paraId="4B925C43" w14:textId="77777777" w:rsidR="004B2282" w:rsidRPr="00292E2D" w:rsidRDefault="004B2282" w:rsidP="00FC68A1">
            <w:pPr>
              <w:pStyle w:val="Tablea"/>
            </w:pPr>
            <w:r w:rsidRPr="00292E2D">
              <w:rPr>
                <w:lang w:eastAsia="en-US"/>
              </w:rPr>
              <w:t>(c) may not be performed by a general practitioner:</w:t>
            </w:r>
          </w:p>
          <w:p w14:paraId="48EA5EDD" w14:textId="77777777" w:rsidR="004B2282" w:rsidRPr="00292E2D" w:rsidRDefault="004B2282" w:rsidP="00FC68A1">
            <w:pPr>
              <w:pStyle w:val="Tablei"/>
            </w:pPr>
            <w:r w:rsidRPr="00292E2D">
              <w:t>(i) who is a recognised specialist in palliative medicine; and</w:t>
            </w:r>
          </w:p>
          <w:p w14:paraId="62462D08" w14:textId="77777777" w:rsidR="004B2282" w:rsidRPr="00292E2D" w:rsidRDefault="004B2282" w:rsidP="00FC68A1">
            <w:pPr>
              <w:pStyle w:val="Tablei"/>
            </w:pPr>
            <w:r w:rsidRPr="00292E2D">
              <w:t>(ii) who is treating a palliative patient that has been referred to the general practitioner; and</w:t>
            </w:r>
          </w:p>
          <w:p w14:paraId="393A8990" w14:textId="77777777" w:rsidR="004B2282" w:rsidRPr="00292E2D" w:rsidRDefault="004B2282" w:rsidP="00FC68A1">
            <w:pPr>
              <w:pStyle w:val="Tablei"/>
            </w:pPr>
            <w:r w:rsidRPr="00292E2D">
              <w:t>(iii) to which an item in Subgroup 3 or 4 of Group A24 applies because of the treatment of the palliative patient by the general practitioner</w:t>
            </w:r>
          </w:p>
        </w:tc>
      </w:tr>
    </w:tbl>
    <w:p w14:paraId="6DC72A93" w14:textId="77777777" w:rsidR="004B2282" w:rsidRPr="00292E2D" w:rsidRDefault="004B2282" w:rsidP="004B2282">
      <w:pPr>
        <w:pStyle w:val="Tabletext"/>
      </w:pPr>
    </w:p>
    <w:p w14:paraId="0CB93142" w14:textId="77777777" w:rsidR="004B2282" w:rsidRPr="00292E2D" w:rsidRDefault="004B2282" w:rsidP="004B2282">
      <w:pPr>
        <w:pStyle w:val="subsection"/>
      </w:pPr>
      <w:r w:rsidRPr="00292E2D">
        <w:tab/>
        <w:t>(3)</w:t>
      </w:r>
      <w:r w:rsidRPr="00292E2D">
        <w:tab/>
        <w:t>In this clause:</w:t>
      </w:r>
    </w:p>
    <w:p w14:paraId="37A35B29" w14:textId="77777777" w:rsidR="004B2282" w:rsidRPr="00292E2D" w:rsidRDefault="004B2282" w:rsidP="004B2282">
      <w:pPr>
        <w:pStyle w:val="Definition"/>
      </w:pPr>
      <w:r w:rsidRPr="00292E2D">
        <w:rPr>
          <w:b/>
          <w:i/>
          <w:lang w:eastAsia="en-US"/>
        </w:rPr>
        <w:t>exceptional circumstances</w:t>
      </w:r>
      <w:r w:rsidRPr="00292E2D">
        <w:t>, for a patient, means there has been a significant change in the patient’s clinical condition or care circumstances that necessitates the performance of the service for the patient.</w:t>
      </w:r>
    </w:p>
    <w:p w14:paraId="10ED17DA" w14:textId="77777777" w:rsidR="004B2282" w:rsidRPr="00292E2D" w:rsidRDefault="004B2282" w:rsidP="004B2282">
      <w:pPr>
        <w:pStyle w:val="ActHead5"/>
      </w:pPr>
      <w:bookmarkStart w:id="194" w:name="_Toc48895188"/>
      <w:r w:rsidRPr="00DE7744">
        <w:rPr>
          <w:rStyle w:val="CharSectno"/>
        </w:rPr>
        <w:t>2.16.13</w:t>
      </w:r>
      <w:r w:rsidRPr="00292E2D">
        <w:t xml:space="preserve">  Items in Subgroup 1 of Group A15</w:t>
      </w:r>
      <w:bookmarkEnd w:id="194"/>
    </w:p>
    <w:p w14:paraId="72B8C582" w14:textId="77777777" w:rsidR="004B2282" w:rsidRPr="00292E2D" w:rsidRDefault="004B2282" w:rsidP="004B2282">
      <w:pPr>
        <w:pStyle w:val="subsection"/>
      </w:pPr>
      <w:r w:rsidRPr="00292E2D">
        <w:tab/>
      </w:r>
      <w:r w:rsidRPr="00292E2D">
        <w:tab/>
        <w:t>This clause sets out items in Subgroup 1 of Group A15.</w:t>
      </w:r>
    </w:p>
    <w:p w14:paraId="357DF8B9"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6201"/>
        <w:gridCol w:w="1143"/>
      </w:tblGrid>
      <w:tr w:rsidR="004B2282" w:rsidRPr="00292E2D" w14:paraId="06B4BC00"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CBBABA5" w14:textId="77777777" w:rsidR="004B2282" w:rsidRPr="00292E2D" w:rsidRDefault="004B2282" w:rsidP="00FC68A1">
            <w:pPr>
              <w:pStyle w:val="TableHeading"/>
            </w:pPr>
            <w:r w:rsidRPr="00292E2D">
              <w:t>Group A15—GP management plans, team care arrangements and multidisciplinary care plans and case conferences</w:t>
            </w:r>
          </w:p>
        </w:tc>
      </w:tr>
      <w:tr w:rsidR="004B2282" w:rsidRPr="00292E2D" w14:paraId="03065903"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5E9D046B" w14:textId="77777777" w:rsidR="004B2282" w:rsidRPr="00292E2D" w:rsidRDefault="004B2282" w:rsidP="00FC68A1">
            <w:pPr>
              <w:pStyle w:val="TableHeading"/>
            </w:pPr>
            <w:r w:rsidRPr="00292E2D">
              <w:t>Column 1</w:t>
            </w:r>
          </w:p>
          <w:p w14:paraId="48BF7475" w14:textId="77777777" w:rsidR="004B2282" w:rsidRPr="00292E2D" w:rsidRDefault="004B2282" w:rsidP="00FC68A1">
            <w:pPr>
              <w:pStyle w:val="TableHeading"/>
            </w:pPr>
            <w:r w:rsidRPr="00292E2D">
              <w:t>Item</w:t>
            </w:r>
          </w:p>
        </w:tc>
        <w:tc>
          <w:tcPr>
            <w:tcW w:w="3636" w:type="pct"/>
            <w:tcBorders>
              <w:top w:val="single" w:sz="6" w:space="0" w:color="auto"/>
              <w:left w:val="nil"/>
              <w:bottom w:val="single" w:sz="12" w:space="0" w:color="auto"/>
              <w:right w:val="nil"/>
            </w:tcBorders>
            <w:shd w:val="clear" w:color="auto" w:fill="auto"/>
            <w:hideMark/>
          </w:tcPr>
          <w:p w14:paraId="73E38272" w14:textId="77777777" w:rsidR="004B2282" w:rsidRPr="00292E2D" w:rsidRDefault="004B2282" w:rsidP="00FC68A1">
            <w:pPr>
              <w:pStyle w:val="TableHeading"/>
            </w:pPr>
            <w:r w:rsidRPr="00292E2D">
              <w:t>Column 2</w:t>
            </w:r>
          </w:p>
          <w:p w14:paraId="7A10365D" w14:textId="77777777" w:rsidR="004B2282" w:rsidRPr="00292E2D" w:rsidRDefault="004B2282" w:rsidP="00FC68A1">
            <w:pPr>
              <w:pStyle w:val="TableHeading"/>
            </w:pPr>
            <w:r w:rsidRPr="00292E2D">
              <w:t>Description</w:t>
            </w:r>
          </w:p>
        </w:tc>
        <w:tc>
          <w:tcPr>
            <w:tcW w:w="670" w:type="pct"/>
            <w:tcBorders>
              <w:top w:val="single" w:sz="6" w:space="0" w:color="auto"/>
              <w:left w:val="nil"/>
              <w:bottom w:val="single" w:sz="12" w:space="0" w:color="auto"/>
              <w:right w:val="nil"/>
            </w:tcBorders>
            <w:shd w:val="clear" w:color="auto" w:fill="auto"/>
            <w:hideMark/>
          </w:tcPr>
          <w:p w14:paraId="5B027DCD" w14:textId="77777777" w:rsidR="004B2282" w:rsidRPr="00292E2D" w:rsidRDefault="004B2282" w:rsidP="00FC68A1">
            <w:pPr>
              <w:pStyle w:val="TableHeading"/>
              <w:jc w:val="right"/>
            </w:pPr>
            <w:r w:rsidRPr="00292E2D">
              <w:t>Column 3</w:t>
            </w:r>
          </w:p>
          <w:p w14:paraId="09A11098" w14:textId="77777777" w:rsidR="004B2282" w:rsidRPr="00292E2D" w:rsidRDefault="004B2282" w:rsidP="00FC68A1">
            <w:pPr>
              <w:pStyle w:val="TableHeading"/>
              <w:jc w:val="right"/>
            </w:pPr>
            <w:r w:rsidRPr="00292E2D">
              <w:t>Fee ($)</w:t>
            </w:r>
          </w:p>
        </w:tc>
      </w:tr>
      <w:tr w:rsidR="004B2282" w:rsidRPr="00292E2D" w14:paraId="56419DC0"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259167A3" w14:textId="77777777" w:rsidR="004B2282" w:rsidRPr="00292E2D" w:rsidRDefault="004B2282" w:rsidP="00FC68A1">
            <w:pPr>
              <w:pStyle w:val="TableHeading"/>
            </w:pPr>
            <w:r w:rsidRPr="00292E2D">
              <w:t>Subgroup 1—GP management plans, team care arrangements and multidisciplinary care plans</w:t>
            </w:r>
          </w:p>
        </w:tc>
      </w:tr>
      <w:tr w:rsidR="004B2282" w:rsidRPr="00292E2D" w14:paraId="039A7F62" w14:textId="77777777" w:rsidTr="00561DD9">
        <w:tc>
          <w:tcPr>
            <w:tcW w:w="694" w:type="pct"/>
            <w:tcBorders>
              <w:top w:val="single" w:sz="4" w:space="0" w:color="auto"/>
              <w:left w:val="nil"/>
              <w:bottom w:val="single" w:sz="4" w:space="0" w:color="auto"/>
              <w:right w:val="nil"/>
            </w:tcBorders>
            <w:shd w:val="clear" w:color="auto" w:fill="auto"/>
            <w:hideMark/>
          </w:tcPr>
          <w:p w14:paraId="2E4DAECF" w14:textId="77777777" w:rsidR="004B2282" w:rsidRPr="00292E2D" w:rsidRDefault="004B2282" w:rsidP="00FC68A1">
            <w:pPr>
              <w:pStyle w:val="Tabletext"/>
            </w:pPr>
            <w:r w:rsidRPr="00292E2D">
              <w:t>721</w:t>
            </w:r>
          </w:p>
        </w:tc>
        <w:tc>
          <w:tcPr>
            <w:tcW w:w="3636" w:type="pct"/>
            <w:tcBorders>
              <w:top w:val="single" w:sz="4" w:space="0" w:color="auto"/>
              <w:left w:val="nil"/>
              <w:bottom w:val="single" w:sz="4" w:space="0" w:color="auto"/>
              <w:right w:val="nil"/>
            </w:tcBorders>
            <w:shd w:val="clear" w:color="auto" w:fill="auto"/>
            <w:hideMark/>
          </w:tcPr>
          <w:p w14:paraId="75380FCA" w14:textId="77777777" w:rsidR="004B2282" w:rsidRPr="00292E2D" w:rsidRDefault="004B2282" w:rsidP="00FC68A1">
            <w:pPr>
              <w:pStyle w:val="Tabletext"/>
              <w:rPr>
                <w:snapToGrid w:val="0"/>
              </w:rPr>
            </w:pPr>
            <w:r w:rsidRPr="00292E2D">
              <w:rPr>
                <w:snapToGrid w:val="0"/>
              </w:rPr>
              <w:t xml:space="preserve">Attendance by a </w:t>
            </w:r>
            <w:r w:rsidRPr="00292E2D">
              <w:t>general practitioner (</w:t>
            </w:r>
            <w:r w:rsidRPr="00292E2D">
              <w:rPr>
                <w:snapToGrid w:val="0"/>
              </w:rPr>
              <w:t>not including a specialist or consultant physician), for preparation of a GP management plan for a patient (other than a service associated with a service to which any of items </w:t>
            </w:r>
            <w:r w:rsidRPr="00292E2D">
              <w:rPr>
                <w:szCs w:val="22"/>
              </w:rPr>
              <w:t>735 to 758</w:t>
            </w:r>
            <w:r w:rsidRPr="00292E2D">
              <w:rPr>
                <w:snapToGrid w:val="0"/>
              </w:rPr>
              <w:t xml:space="preserve"> apply)</w:t>
            </w:r>
          </w:p>
        </w:tc>
        <w:tc>
          <w:tcPr>
            <w:tcW w:w="670" w:type="pct"/>
            <w:tcBorders>
              <w:top w:val="single" w:sz="4" w:space="0" w:color="auto"/>
              <w:left w:val="nil"/>
              <w:bottom w:val="single" w:sz="4" w:space="0" w:color="auto"/>
              <w:right w:val="nil"/>
            </w:tcBorders>
            <w:shd w:val="clear" w:color="auto" w:fill="auto"/>
            <w:hideMark/>
          </w:tcPr>
          <w:p w14:paraId="02C2BB5D" w14:textId="10957BEE" w:rsidR="004B2282" w:rsidRPr="00292E2D" w:rsidRDefault="001936CA" w:rsidP="00FC68A1">
            <w:pPr>
              <w:pStyle w:val="Tabletext"/>
              <w:jc w:val="right"/>
            </w:pPr>
            <w:r w:rsidRPr="00292E2D">
              <w:t>148.75</w:t>
            </w:r>
          </w:p>
        </w:tc>
      </w:tr>
      <w:tr w:rsidR="004B2282" w:rsidRPr="00292E2D" w14:paraId="1E91C6A9" w14:textId="77777777" w:rsidTr="00561DD9">
        <w:tc>
          <w:tcPr>
            <w:tcW w:w="694" w:type="pct"/>
            <w:tcBorders>
              <w:top w:val="single" w:sz="4" w:space="0" w:color="auto"/>
              <w:left w:val="nil"/>
              <w:bottom w:val="single" w:sz="4" w:space="0" w:color="auto"/>
              <w:right w:val="nil"/>
            </w:tcBorders>
            <w:shd w:val="clear" w:color="auto" w:fill="auto"/>
            <w:hideMark/>
          </w:tcPr>
          <w:p w14:paraId="5915869A" w14:textId="77777777" w:rsidR="004B2282" w:rsidRPr="00292E2D" w:rsidRDefault="004B2282" w:rsidP="00FC68A1">
            <w:pPr>
              <w:pStyle w:val="Tabletext"/>
            </w:pPr>
            <w:r w:rsidRPr="00292E2D">
              <w:t>723</w:t>
            </w:r>
          </w:p>
        </w:tc>
        <w:tc>
          <w:tcPr>
            <w:tcW w:w="3636" w:type="pct"/>
            <w:tcBorders>
              <w:top w:val="single" w:sz="4" w:space="0" w:color="auto"/>
              <w:left w:val="nil"/>
              <w:bottom w:val="single" w:sz="4" w:space="0" w:color="auto"/>
              <w:right w:val="nil"/>
            </w:tcBorders>
            <w:shd w:val="clear" w:color="auto" w:fill="auto"/>
            <w:hideMark/>
          </w:tcPr>
          <w:p w14:paraId="29D9B507" w14:textId="77777777" w:rsidR="004B2282" w:rsidRPr="00292E2D" w:rsidRDefault="004B2282" w:rsidP="00FC68A1">
            <w:pPr>
              <w:pStyle w:val="Tabletext"/>
              <w:rPr>
                <w:snapToGrid w:val="0"/>
              </w:rPr>
            </w:pPr>
            <w:r w:rsidRPr="00292E2D">
              <w:rPr>
                <w:snapToGrid w:val="0"/>
              </w:rPr>
              <w:t xml:space="preserve">Attendance by a </w:t>
            </w:r>
            <w:r w:rsidRPr="00292E2D">
              <w:t>general practitioner (</w:t>
            </w:r>
            <w:r w:rsidRPr="00292E2D">
              <w:rPr>
                <w:snapToGrid w:val="0"/>
              </w:rPr>
              <w:t>not including a specialist or consultant physician), to coordinate the development of team care arrangements for a patient (other than a service associated with a service to which any of items </w:t>
            </w:r>
            <w:r w:rsidRPr="00292E2D">
              <w:rPr>
                <w:szCs w:val="22"/>
              </w:rPr>
              <w:t>735 to 758</w:t>
            </w:r>
            <w:r w:rsidRPr="00292E2D">
              <w:rPr>
                <w:snapToGrid w:val="0"/>
              </w:rPr>
              <w:t xml:space="preserve"> apply)</w:t>
            </w:r>
          </w:p>
        </w:tc>
        <w:tc>
          <w:tcPr>
            <w:tcW w:w="670" w:type="pct"/>
            <w:tcBorders>
              <w:top w:val="single" w:sz="4" w:space="0" w:color="auto"/>
              <w:left w:val="nil"/>
              <w:bottom w:val="single" w:sz="4" w:space="0" w:color="auto"/>
              <w:right w:val="nil"/>
            </w:tcBorders>
            <w:shd w:val="clear" w:color="auto" w:fill="auto"/>
            <w:hideMark/>
          </w:tcPr>
          <w:p w14:paraId="20029819" w14:textId="51C024FD" w:rsidR="004B2282" w:rsidRPr="00292E2D" w:rsidRDefault="001936CA" w:rsidP="00FC68A1">
            <w:pPr>
              <w:pStyle w:val="Tabletext"/>
              <w:jc w:val="right"/>
            </w:pPr>
            <w:r w:rsidRPr="00292E2D">
              <w:t>117.90</w:t>
            </w:r>
          </w:p>
        </w:tc>
      </w:tr>
      <w:tr w:rsidR="004B2282" w:rsidRPr="00292E2D" w14:paraId="67DB91E4" w14:textId="77777777" w:rsidTr="00561DD9">
        <w:tc>
          <w:tcPr>
            <w:tcW w:w="694" w:type="pct"/>
            <w:tcBorders>
              <w:top w:val="single" w:sz="4" w:space="0" w:color="auto"/>
              <w:left w:val="nil"/>
              <w:bottom w:val="single" w:sz="4" w:space="0" w:color="auto"/>
              <w:right w:val="nil"/>
            </w:tcBorders>
            <w:shd w:val="clear" w:color="auto" w:fill="auto"/>
            <w:hideMark/>
          </w:tcPr>
          <w:p w14:paraId="597EF11F" w14:textId="77777777" w:rsidR="004B2282" w:rsidRPr="00292E2D" w:rsidRDefault="004B2282" w:rsidP="00FC68A1">
            <w:pPr>
              <w:pStyle w:val="Tabletext"/>
            </w:pPr>
            <w:r w:rsidRPr="00292E2D">
              <w:t>729</w:t>
            </w:r>
          </w:p>
        </w:tc>
        <w:tc>
          <w:tcPr>
            <w:tcW w:w="3636" w:type="pct"/>
            <w:tcBorders>
              <w:top w:val="single" w:sz="4" w:space="0" w:color="auto"/>
              <w:left w:val="nil"/>
              <w:bottom w:val="single" w:sz="4" w:space="0" w:color="auto"/>
              <w:right w:val="nil"/>
            </w:tcBorders>
            <w:shd w:val="clear" w:color="auto" w:fill="auto"/>
            <w:hideMark/>
          </w:tcPr>
          <w:p w14:paraId="75F52726" w14:textId="77777777" w:rsidR="004B2282" w:rsidRPr="00292E2D" w:rsidRDefault="004B2282" w:rsidP="00FC68A1">
            <w:pPr>
              <w:pStyle w:val="Tabletext"/>
              <w:rPr>
                <w:snapToGrid w:val="0"/>
              </w:rPr>
            </w:pPr>
            <w:r w:rsidRPr="00292E2D">
              <w:rPr>
                <w:snapToGrid w:val="0"/>
              </w:rPr>
              <w:t xml:space="preserve">Contribution by a </w:t>
            </w:r>
            <w:r w:rsidRPr="00292E2D">
              <w:t>general practitioner (</w:t>
            </w:r>
            <w:r w:rsidRPr="00292E2D">
              <w:rPr>
                <w:snapToGrid w:val="0"/>
              </w:rPr>
              <w:t>not including a specialist or consultant physician), to a multidisciplinary care plan prepared by another provider or a review of a multidisciplinary care plan prepared by another provider (other than a service associated with a service to which any of items </w:t>
            </w:r>
            <w:r w:rsidRPr="00292E2D">
              <w:rPr>
                <w:szCs w:val="22"/>
              </w:rPr>
              <w:t>735 to 758</w:t>
            </w:r>
            <w:r w:rsidRPr="00292E2D">
              <w:rPr>
                <w:snapToGrid w:val="0"/>
              </w:rPr>
              <w:t xml:space="preserve"> apply)</w:t>
            </w:r>
          </w:p>
        </w:tc>
        <w:tc>
          <w:tcPr>
            <w:tcW w:w="670" w:type="pct"/>
            <w:tcBorders>
              <w:top w:val="single" w:sz="4" w:space="0" w:color="auto"/>
              <w:left w:val="nil"/>
              <w:bottom w:val="single" w:sz="4" w:space="0" w:color="auto"/>
              <w:right w:val="nil"/>
            </w:tcBorders>
            <w:shd w:val="clear" w:color="auto" w:fill="auto"/>
            <w:hideMark/>
          </w:tcPr>
          <w:p w14:paraId="58EBC46E" w14:textId="5357DB58" w:rsidR="004B2282" w:rsidRPr="00292E2D" w:rsidRDefault="001936CA" w:rsidP="00FC68A1">
            <w:pPr>
              <w:pStyle w:val="Tabletext"/>
              <w:jc w:val="right"/>
            </w:pPr>
            <w:r w:rsidRPr="00292E2D">
              <w:t>72.60</w:t>
            </w:r>
          </w:p>
        </w:tc>
      </w:tr>
      <w:tr w:rsidR="004B2282" w:rsidRPr="00292E2D" w14:paraId="0B368971" w14:textId="77777777" w:rsidTr="00561DD9">
        <w:tc>
          <w:tcPr>
            <w:tcW w:w="694" w:type="pct"/>
            <w:tcBorders>
              <w:top w:val="single" w:sz="4" w:space="0" w:color="auto"/>
              <w:left w:val="nil"/>
              <w:bottom w:val="single" w:sz="4" w:space="0" w:color="auto"/>
              <w:right w:val="nil"/>
            </w:tcBorders>
            <w:shd w:val="clear" w:color="auto" w:fill="auto"/>
            <w:hideMark/>
          </w:tcPr>
          <w:p w14:paraId="6D78C12D" w14:textId="77777777" w:rsidR="004B2282" w:rsidRPr="00292E2D" w:rsidRDefault="004B2282" w:rsidP="00FC68A1">
            <w:pPr>
              <w:pStyle w:val="Tabletext"/>
            </w:pPr>
            <w:r w:rsidRPr="00292E2D">
              <w:t>731</w:t>
            </w:r>
          </w:p>
        </w:tc>
        <w:tc>
          <w:tcPr>
            <w:tcW w:w="3636" w:type="pct"/>
            <w:tcBorders>
              <w:top w:val="single" w:sz="4" w:space="0" w:color="auto"/>
              <w:left w:val="nil"/>
              <w:bottom w:val="single" w:sz="4" w:space="0" w:color="auto"/>
              <w:right w:val="nil"/>
            </w:tcBorders>
            <w:shd w:val="clear" w:color="auto" w:fill="auto"/>
            <w:hideMark/>
          </w:tcPr>
          <w:p w14:paraId="4C97C406" w14:textId="77777777" w:rsidR="004B2282" w:rsidRPr="00292E2D" w:rsidRDefault="004B2282" w:rsidP="00FC68A1">
            <w:pPr>
              <w:pStyle w:val="Tabletext"/>
              <w:rPr>
                <w:snapToGrid w:val="0"/>
              </w:rPr>
            </w:pPr>
            <w:r w:rsidRPr="00292E2D">
              <w:rPr>
                <w:snapToGrid w:val="0"/>
              </w:rPr>
              <w:t xml:space="preserve">Contribution by a </w:t>
            </w:r>
            <w:r w:rsidRPr="00292E2D">
              <w:t>general practitioner (</w:t>
            </w:r>
            <w:r w:rsidRPr="00292E2D">
              <w:rPr>
                <w:snapToGrid w:val="0"/>
              </w:rPr>
              <w:t>not including a specialist or consultant physician), to:</w:t>
            </w:r>
          </w:p>
          <w:p w14:paraId="7547EA93" w14:textId="77777777" w:rsidR="004B2282" w:rsidRPr="00292E2D" w:rsidRDefault="004B2282" w:rsidP="00FC68A1">
            <w:pPr>
              <w:pStyle w:val="Tablea"/>
              <w:rPr>
                <w:snapToGrid w:val="0"/>
              </w:rPr>
            </w:pPr>
            <w:r w:rsidRPr="00292E2D">
              <w:rPr>
                <w:snapToGrid w:val="0"/>
              </w:rPr>
              <w:t>(a) a multidisciplinary care plan for a patient in a residential aged care facility, prepared by that facility, or to a review of such a plan prepared by such a facility; or</w:t>
            </w:r>
          </w:p>
          <w:p w14:paraId="62FF05C8" w14:textId="77777777" w:rsidR="004B2282" w:rsidRPr="00292E2D" w:rsidRDefault="004B2282" w:rsidP="00FC68A1">
            <w:pPr>
              <w:pStyle w:val="Tablea"/>
              <w:rPr>
                <w:snapToGrid w:val="0"/>
              </w:rPr>
            </w:pPr>
            <w:r w:rsidRPr="00292E2D">
              <w:rPr>
                <w:snapToGrid w:val="0"/>
              </w:rPr>
              <w:t>(b) a multidisciplinary care plan prepared for a patient by another provider before the patient is discharged from a hospital, or to a review of such a plan prepared by another provider</w:t>
            </w:r>
          </w:p>
          <w:p w14:paraId="6C8DB793" w14:textId="77777777" w:rsidR="004B2282" w:rsidRPr="00292E2D" w:rsidRDefault="004B2282" w:rsidP="00FC68A1">
            <w:pPr>
              <w:pStyle w:val="Tabletext"/>
              <w:rPr>
                <w:snapToGrid w:val="0"/>
              </w:rPr>
            </w:pPr>
            <w:r w:rsidRPr="00292E2D">
              <w:rPr>
                <w:snapToGrid w:val="0"/>
              </w:rPr>
              <w:t>(other than a service associated with a service to which items </w:t>
            </w:r>
            <w:r w:rsidRPr="00292E2D">
              <w:rPr>
                <w:szCs w:val="22"/>
              </w:rPr>
              <w:t>735 to 758</w:t>
            </w:r>
            <w:r w:rsidRPr="00292E2D">
              <w:rPr>
                <w:snapToGrid w:val="0"/>
              </w:rPr>
              <w:t xml:space="preserve"> apply)</w:t>
            </w:r>
          </w:p>
        </w:tc>
        <w:tc>
          <w:tcPr>
            <w:tcW w:w="670" w:type="pct"/>
            <w:tcBorders>
              <w:top w:val="single" w:sz="4" w:space="0" w:color="auto"/>
              <w:left w:val="nil"/>
              <w:bottom w:val="single" w:sz="4" w:space="0" w:color="auto"/>
              <w:right w:val="nil"/>
            </w:tcBorders>
            <w:shd w:val="clear" w:color="auto" w:fill="auto"/>
            <w:hideMark/>
          </w:tcPr>
          <w:p w14:paraId="13C86E27" w14:textId="6C86AC36" w:rsidR="004B2282" w:rsidRPr="00292E2D" w:rsidRDefault="001936CA" w:rsidP="00FC68A1">
            <w:pPr>
              <w:pStyle w:val="Tabletext"/>
              <w:jc w:val="right"/>
            </w:pPr>
            <w:r w:rsidRPr="00292E2D">
              <w:t>72.60</w:t>
            </w:r>
          </w:p>
        </w:tc>
      </w:tr>
      <w:tr w:rsidR="004B2282" w:rsidRPr="00292E2D" w14:paraId="64A2D16C" w14:textId="77777777" w:rsidTr="00561DD9">
        <w:tc>
          <w:tcPr>
            <w:tcW w:w="694"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14:paraId="46435B2A" w14:textId="77777777" w:rsidR="004B2282" w:rsidRPr="00292E2D" w:rsidRDefault="004B2282" w:rsidP="00FC68A1">
            <w:pPr>
              <w:pStyle w:val="Tabletext"/>
            </w:pPr>
            <w:r w:rsidRPr="00292E2D">
              <w:rPr>
                <w:szCs w:val="22"/>
              </w:rPr>
              <w:t>732</w:t>
            </w:r>
          </w:p>
        </w:tc>
        <w:tc>
          <w:tcPr>
            <w:tcW w:w="3636"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14:paraId="210D2D0E" w14:textId="77777777" w:rsidR="004B2282" w:rsidRPr="00292E2D" w:rsidRDefault="004B2282" w:rsidP="00FC68A1">
            <w:pPr>
              <w:pStyle w:val="Tabletext"/>
            </w:pPr>
            <w:r w:rsidRPr="00292E2D">
              <w:rPr>
                <w:szCs w:val="22"/>
              </w:rPr>
              <w:t xml:space="preserve">Attendance by a </w:t>
            </w:r>
            <w:r w:rsidRPr="00292E2D">
              <w:t>general practitioner (</w:t>
            </w:r>
            <w:r w:rsidRPr="00292E2D">
              <w:rPr>
                <w:szCs w:val="22"/>
              </w:rPr>
              <w:t>not including a specialist or consultant physician) to review or coordinate a review of:</w:t>
            </w:r>
          </w:p>
          <w:p w14:paraId="118640EA" w14:textId="77777777" w:rsidR="004B2282" w:rsidRPr="00292E2D" w:rsidRDefault="004B2282" w:rsidP="00FC68A1">
            <w:pPr>
              <w:pStyle w:val="Tablea"/>
            </w:pPr>
            <w:r w:rsidRPr="00292E2D">
              <w:t>(a) a GP management plan prepared by a general practitioner (or an associated general practitioner) to which item 721 applies; or</w:t>
            </w:r>
          </w:p>
          <w:p w14:paraId="667507C7" w14:textId="77777777" w:rsidR="004B2282" w:rsidRPr="00292E2D" w:rsidRDefault="004B2282" w:rsidP="00FC68A1">
            <w:pPr>
              <w:pStyle w:val="Tablea"/>
              <w:rPr>
                <w:strike/>
                <w:szCs w:val="22"/>
              </w:rPr>
            </w:pPr>
            <w:r w:rsidRPr="00292E2D">
              <w:t>(b) team care arrangements which have been coordinated by the general practitioner (or an associated general practitioner) to which item 723 applies</w:t>
            </w:r>
          </w:p>
        </w:tc>
        <w:tc>
          <w:tcPr>
            <w:tcW w:w="670"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14:paraId="32B85508" w14:textId="05898D61" w:rsidR="004B2282" w:rsidRPr="00292E2D" w:rsidRDefault="001936CA" w:rsidP="00FC68A1">
            <w:pPr>
              <w:pStyle w:val="Tabletext"/>
              <w:jc w:val="right"/>
            </w:pPr>
            <w:r w:rsidRPr="00292E2D">
              <w:t>74.30</w:t>
            </w:r>
          </w:p>
        </w:tc>
      </w:tr>
    </w:tbl>
    <w:p w14:paraId="5548FAF1" w14:textId="77777777" w:rsidR="004B2282" w:rsidRPr="00292E2D" w:rsidRDefault="004B2282" w:rsidP="004B2282">
      <w:pPr>
        <w:pStyle w:val="Tabletext"/>
      </w:pPr>
    </w:p>
    <w:p w14:paraId="6BCFE02A" w14:textId="77777777" w:rsidR="004B2282" w:rsidRPr="00292E2D" w:rsidRDefault="004B2282" w:rsidP="004B2282">
      <w:pPr>
        <w:pStyle w:val="ActHead4"/>
      </w:pPr>
      <w:bookmarkStart w:id="195" w:name="_Toc48895189"/>
      <w:r w:rsidRPr="00DE7744">
        <w:rPr>
          <w:rStyle w:val="CharSubdNo"/>
        </w:rPr>
        <w:t>Subdivision C</w:t>
      </w:r>
      <w:r w:rsidRPr="00292E2D">
        <w:t>—</w:t>
      </w:r>
      <w:r w:rsidRPr="00DE7744">
        <w:rPr>
          <w:rStyle w:val="CharSubdText"/>
        </w:rPr>
        <w:t>Subgroup 2 of Group A15</w:t>
      </w:r>
      <w:bookmarkEnd w:id="195"/>
    </w:p>
    <w:p w14:paraId="20D7ABB0" w14:textId="77777777" w:rsidR="004B2282" w:rsidRPr="00292E2D" w:rsidRDefault="004B2282" w:rsidP="004B2282">
      <w:pPr>
        <w:pStyle w:val="ActHead5"/>
      </w:pPr>
      <w:bookmarkStart w:id="196" w:name="_Toc48895190"/>
      <w:r w:rsidRPr="00DE7744">
        <w:rPr>
          <w:rStyle w:val="CharSectno"/>
        </w:rPr>
        <w:t>2.16.14</w:t>
      </w:r>
      <w:r w:rsidRPr="00292E2D">
        <w:t xml:space="preserve">  Meaning of </w:t>
      </w:r>
      <w:r w:rsidRPr="00292E2D">
        <w:rPr>
          <w:i/>
        </w:rPr>
        <w:t>multidisciplinary discharge case conference</w:t>
      </w:r>
      <w:bookmarkEnd w:id="196"/>
    </w:p>
    <w:p w14:paraId="0CE23F4E" w14:textId="77777777" w:rsidR="004B2282" w:rsidRPr="00292E2D" w:rsidRDefault="004B2282" w:rsidP="004B2282">
      <w:pPr>
        <w:pStyle w:val="subsection"/>
      </w:pPr>
      <w:r w:rsidRPr="00292E2D">
        <w:tab/>
      </w:r>
      <w:r w:rsidRPr="00292E2D">
        <w:tab/>
        <w:t>In items 735, 739, 743, 747, 750 and 758:</w:t>
      </w:r>
    </w:p>
    <w:p w14:paraId="5EA347EF" w14:textId="77777777" w:rsidR="004B2282" w:rsidRPr="00292E2D" w:rsidRDefault="004B2282" w:rsidP="004B2282">
      <w:pPr>
        <w:pStyle w:val="Definition"/>
      </w:pPr>
      <w:r w:rsidRPr="00292E2D">
        <w:rPr>
          <w:b/>
          <w:i/>
          <w:lang w:eastAsia="en-US"/>
        </w:rPr>
        <w:t xml:space="preserve">multidisciplinary discharge case conference </w:t>
      </w:r>
      <w:r w:rsidRPr="00292E2D">
        <w:t>means a multidisciplinary case conference carried out for a patient before the patient is discharged from a hospital.</w:t>
      </w:r>
    </w:p>
    <w:p w14:paraId="390B894C" w14:textId="77777777" w:rsidR="004B2282" w:rsidRPr="00292E2D" w:rsidRDefault="004B2282" w:rsidP="004B2282">
      <w:pPr>
        <w:pStyle w:val="ActHead5"/>
      </w:pPr>
      <w:bookmarkStart w:id="197" w:name="_Toc48895191"/>
      <w:r w:rsidRPr="00DE7744">
        <w:rPr>
          <w:rStyle w:val="CharSectno"/>
        </w:rPr>
        <w:t>2.16.15</w:t>
      </w:r>
      <w:r w:rsidRPr="00292E2D">
        <w:t xml:space="preserve">  Meaning of </w:t>
      </w:r>
      <w:r w:rsidRPr="00292E2D">
        <w:rPr>
          <w:i/>
        </w:rPr>
        <w:t>organise and coordinate</w:t>
      </w:r>
      <w:bookmarkEnd w:id="197"/>
    </w:p>
    <w:p w14:paraId="0A9EEA8D" w14:textId="77777777" w:rsidR="004B2282" w:rsidRPr="00292E2D" w:rsidRDefault="004B2282" w:rsidP="004B2282">
      <w:pPr>
        <w:pStyle w:val="subsection"/>
      </w:pPr>
      <w:r w:rsidRPr="00292E2D">
        <w:tab/>
      </w:r>
      <w:r w:rsidRPr="00292E2D">
        <w:tab/>
        <w:t>In items 735, 739, 743, 820, 822, 823, 825, 826, 828, 830, 832, 834, 835, 837, 838, 855, 857, 858, 861, 864 and 866:</w:t>
      </w:r>
    </w:p>
    <w:p w14:paraId="0D98D0B5" w14:textId="77777777" w:rsidR="004B2282" w:rsidRPr="00292E2D" w:rsidRDefault="004B2282" w:rsidP="004B2282">
      <w:pPr>
        <w:pStyle w:val="Definition"/>
      </w:pPr>
      <w:r w:rsidRPr="00292E2D">
        <w:rPr>
          <w:b/>
          <w:i/>
          <w:lang w:eastAsia="en-US"/>
        </w:rPr>
        <w:t>organise and coordinate</w:t>
      </w:r>
      <w:r w:rsidRPr="00292E2D">
        <w:t>, for a conference mentioned in the item, means undertaking all of the following activities:</w:t>
      </w:r>
    </w:p>
    <w:p w14:paraId="3A8B6D0C" w14:textId="77777777" w:rsidR="004B2282" w:rsidRPr="00292E2D" w:rsidRDefault="004B2282" w:rsidP="004B2282">
      <w:pPr>
        <w:pStyle w:val="paragraph"/>
      </w:pPr>
      <w:r w:rsidRPr="00292E2D">
        <w:tab/>
        <w:t>(a)</w:t>
      </w:r>
      <w:r w:rsidRPr="00292E2D">
        <w:tab/>
        <w:t>explaining to the patient the nature of the conference;</w:t>
      </w:r>
    </w:p>
    <w:p w14:paraId="11E32F2B" w14:textId="77777777" w:rsidR="004B2282" w:rsidRPr="00292E2D" w:rsidRDefault="004B2282" w:rsidP="004B2282">
      <w:pPr>
        <w:pStyle w:val="paragraph"/>
      </w:pPr>
      <w:r w:rsidRPr="00292E2D">
        <w:tab/>
        <w:t>(b)</w:t>
      </w:r>
      <w:r w:rsidRPr="00292E2D">
        <w:tab/>
        <w:t>asking the patient whether the patient agrees to the conference taking place;</w:t>
      </w:r>
    </w:p>
    <w:p w14:paraId="539534E0" w14:textId="77777777" w:rsidR="004B2282" w:rsidRPr="00292E2D" w:rsidRDefault="004B2282" w:rsidP="004B2282">
      <w:pPr>
        <w:pStyle w:val="paragraph"/>
      </w:pPr>
      <w:r w:rsidRPr="00292E2D">
        <w:tab/>
        <w:t>(c)</w:t>
      </w:r>
      <w:r w:rsidRPr="00292E2D">
        <w:tab/>
        <w:t>recording the patient’s agreement to the conference;</w:t>
      </w:r>
    </w:p>
    <w:p w14:paraId="1E1A4E51" w14:textId="77777777" w:rsidR="004B2282" w:rsidRPr="00292E2D" w:rsidRDefault="004B2282" w:rsidP="004B2282">
      <w:pPr>
        <w:pStyle w:val="paragraph"/>
      </w:pPr>
      <w:r w:rsidRPr="00292E2D">
        <w:tab/>
        <w:t>(d)</w:t>
      </w:r>
      <w:r w:rsidRPr="00292E2D">
        <w:tab/>
        <w:t>recording the day the conference was held and the times the conference started and ended;</w:t>
      </w:r>
    </w:p>
    <w:p w14:paraId="723B4434" w14:textId="77777777" w:rsidR="004B2282" w:rsidRPr="00292E2D" w:rsidRDefault="004B2282" w:rsidP="004B2282">
      <w:pPr>
        <w:pStyle w:val="paragraph"/>
      </w:pPr>
      <w:r w:rsidRPr="00292E2D">
        <w:tab/>
        <w:t>(e)</w:t>
      </w:r>
      <w:r w:rsidRPr="00292E2D">
        <w:tab/>
        <w:t>recording the names of the participants;</w:t>
      </w:r>
    </w:p>
    <w:p w14:paraId="66B4635E" w14:textId="77777777" w:rsidR="004B2282" w:rsidRPr="00292E2D" w:rsidRDefault="004B2282" w:rsidP="004B2282">
      <w:pPr>
        <w:pStyle w:val="paragraph"/>
      </w:pPr>
      <w:r w:rsidRPr="00292E2D">
        <w:tab/>
        <w:t>(f)</w:t>
      </w:r>
      <w:r w:rsidRPr="00292E2D">
        <w:tab/>
        <w:t xml:space="preserve">recording the activities mentioned in the definition of </w:t>
      </w:r>
      <w:r w:rsidRPr="00292E2D">
        <w:rPr>
          <w:b/>
          <w:i/>
        </w:rPr>
        <w:t>multidisciplinary case conference</w:t>
      </w:r>
      <w:r w:rsidRPr="00292E2D">
        <w:t xml:space="preserve"> in clause 1.1.4 and putting a copy of that record in the patient’s medical records;</w:t>
      </w:r>
    </w:p>
    <w:p w14:paraId="3154FD51" w14:textId="77777777" w:rsidR="004B2282" w:rsidRPr="00292E2D" w:rsidRDefault="004B2282" w:rsidP="004B2282">
      <w:pPr>
        <w:pStyle w:val="paragraph"/>
      </w:pPr>
      <w:r w:rsidRPr="00292E2D">
        <w:tab/>
        <w:t>(g)</w:t>
      </w:r>
      <w:r w:rsidRPr="00292E2D">
        <w:tab/>
        <w:t>offering the patient and the patient’s carer (if any and if the practitioner considers appropriate and the patient agrees), and giving each other member of the team, a summary of the conference;</w:t>
      </w:r>
    </w:p>
    <w:p w14:paraId="2486E30B" w14:textId="77777777" w:rsidR="004B2282" w:rsidRPr="00292E2D" w:rsidRDefault="004B2282" w:rsidP="004B2282">
      <w:pPr>
        <w:pStyle w:val="paragraph"/>
      </w:pPr>
      <w:r w:rsidRPr="00292E2D">
        <w:tab/>
        <w:t>(h)</w:t>
      </w:r>
      <w:r w:rsidRPr="00292E2D">
        <w:tab/>
        <w:t>discussing the outcomes of the conference with the patient and the patient’s carer (if any and if the practitioner considers appropriate and the patient agrees).</w:t>
      </w:r>
    </w:p>
    <w:p w14:paraId="65C0F5EF" w14:textId="77777777" w:rsidR="004B2282" w:rsidRPr="00292E2D" w:rsidRDefault="004B2282" w:rsidP="004B2282">
      <w:pPr>
        <w:pStyle w:val="ActHead5"/>
      </w:pPr>
      <w:bookmarkStart w:id="198" w:name="_Toc48895192"/>
      <w:r w:rsidRPr="00DE7744">
        <w:rPr>
          <w:rStyle w:val="CharSectno"/>
        </w:rPr>
        <w:t>2.16.16</w:t>
      </w:r>
      <w:r w:rsidRPr="00292E2D">
        <w:t xml:space="preserve">  Meaning of </w:t>
      </w:r>
      <w:r w:rsidRPr="00292E2D">
        <w:rPr>
          <w:i/>
        </w:rPr>
        <w:t>participate</w:t>
      </w:r>
      <w:bookmarkEnd w:id="198"/>
    </w:p>
    <w:p w14:paraId="36A7C2F8" w14:textId="77777777" w:rsidR="004B2282" w:rsidRPr="00292E2D" w:rsidRDefault="004B2282" w:rsidP="004B2282">
      <w:pPr>
        <w:pStyle w:val="subsection"/>
      </w:pPr>
      <w:r w:rsidRPr="00292E2D">
        <w:tab/>
      </w:r>
      <w:r w:rsidRPr="00292E2D">
        <w:tab/>
        <w:t>In items 747, 750, 758, 825, 826, 828, 835, 837 and 838:</w:t>
      </w:r>
    </w:p>
    <w:p w14:paraId="5CEF6235" w14:textId="77777777" w:rsidR="004B2282" w:rsidRPr="00292E2D" w:rsidRDefault="004B2282" w:rsidP="004B2282">
      <w:pPr>
        <w:pStyle w:val="Definition"/>
      </w:pPr>
      <w:r w:rsidRPr="00292E2D">
        <w:rPr>
          <w:b/>
          <w:i/>
          <w:lang w:eastAsia="en-US"/>
        </w:rPr>
        <w:t>participate</w:t>
      </w:r>
      <w:r w:rsidRPr="00292E2D">
        <w:t>, for a conference mentioned in the item, means participation that:</w:t>
      </w:r>
    </w:p>
    <w:p w14:paraId="66977B58" w14:textId="77777777" w:rsidR="004B2282" w:rsidRPr="00292E2D" w:rsidRDefault="004B2282" w:rsidP="004B2282">
      <w:pPr>
        <w:pStyle w:val="paragraph"/>
      </w:pPr>
      <w:r w:rsidRPr="00292E2D">
        <w:tab/>
        <w:t>(a)</w:t>
      </w:r>
      <w:r w:rsidRPr="00292E2D">
        <w:tab/>
        <w:t>does not include organising and coordinating the conference; and</w:t>
      </w:r>
    </w:p>
    <w:p w14:paraId="5C63D4FB" w14:textId="77777777" w:rsidR="004B2282" w:rsidRPr="00292E2D" w:rsidRDefault="004B2282" w:rsidP="004B2282">
      <w:pPr>
        <w:pStyle w:val="paragraph"/>
      </w:pPr>
      <w:r w:rsidRPr="00292E2D">
        <w:tab/>
        <w:t>(b)</w:t>
      </w:r>
      <w:r w:rsidRPr="00292E2D">
        <w:tab/>
        <w:t>involves undertaking all of the following activities in relation to the conference:</w:t>
      </w:r>
    </w:p>
    <w:p w14:paraId="7CEE7E3E" w14:textId="77777777" w:rsidR="004B2282" w:rsidRPr="00292E2D" w:rsidRDefault="004B2282" w:rsidP="004B2282">
      <w:pPr>
        <w:pStyle w:val="paragraphsub"/>
      </w:pPr>
      <w:r w:rsidRPr="00292E2D">
        <w:tab/>
        <w:t>(i)</w:t>
      </w:r>
      <w:r w:rsidRPr="00292E2D">
        <w:tab/>
        <w:t>explaining to the patient the nature of the conference;</w:t>
      </w:r>
    </w:p>
    <w:p w14:paraId="646E014A" w14:textId="77777777" w:rsidR="004B2282" w:rsidRPr="00292E2D" w:rsidRDefault="004B2282" w:rsidP="004B2282">
      <w:pPr>
        <w:pStyle w:val="paragraphsub"/>
      </w:pPr>
      <w:r w:rsidRPr="00292E2D">
        <w:tab/>
        <w:t>(ii)</w:t>
      </w:r>
      <w:r w:rsidRPr="00292E2D">
        <w:tab/>
        <w:t>asking the patient whether the patient agrees to the practitioner’s participation in the conference;</w:t>
      </w:r>
    </w:p>
    <w:p w14:paraId="6B345BF5" w14:textId="77777777" w:rsidR="004B2282" w:rsidRPr="00292E2D" w:rsidRDefault="004B2282" w:rsidP="004B2282">
      <w:pPr>
        <w:pStyle w:val="paragraphsub"/>
      </w:pPr>
      <w:r w:rsidRPr="00292E2D">
        <w:tab/>
        <w:t>(iii)</w:t>
      </w:r>
      <w:r w:rsidRPr="00292E2D">
        <w:tab/>
        <w:t>recording the patient’s agreement to the practitioner’s participation in the conference;</w:t>
      </w:r>
    </w:p>
    <w:p w14:paraId="52B8AB4E" w14:textId="77777777" w:rsidR="004B2282" w:rsidRPr="00292E2D" w:rsidRDefault="004B2282" w:rsidP="004B2282">
      <w:pPr>
        <w:pStyle w:val="paragraphsub"/>
      </w:pPr>
      <w:r w:rsidRPr="00292E2D">
        <w:tab/>
        <w:t>(iv)</w:t>
      </w:r>
      <w:r w:rsidRPr="00292E2D">
        <w:tab/>
        <w:t>recording the day the conference was held and the times the conference started and ended;</w:t>
      </w:r>
    </w:p>
    <w:p w14:paraId="1190BF5B" w14:textId="77777777" w:rsidR="004B2282" w:rsidRPr="00292E2D" w:rsidRDefault="004B2282" w:rsidP="004B2282">
      <w:pPr>
        <w:pStyle w:val="paragraphsub"/>
      </w:pPr>
      <w:r w:rsidRPr="00292E2D">
        <w:tab/>
        <w:t>(v)</w:t>
      </w:r>
      <w:r w:rsidRPr="00292E2D">
        <w:tab/>
        <w:t>recording the names of the participants;</w:t>
      </w:r>
    </w:p>
    <w:p w14:paraId="7909CEBC" w14:textId="77777777" w:rsidR="004B2282" w:rsidRPr="00292E2D" w:rsidRDefault="004B2282" w:rsidP="004B2282">
      <w:pPr>
        <w:pStyle w:val="paragraphsub"/>
      </w:pPr>
      <w:r w:rsidRPr="00292E2D">
        <w:tab/>
        <w:t>(vi)</w:t>
      </w:r>
      <w:r w:rsidRPr="00292E2D">
        <w:tab/>
        <w:t xml:space="preserve">recording the matters mentioned in the definition of </w:t>
      </w:r>
      <w:r w:rsidRPr="00292E2D">
        <w:rPr>
          <w:b/>
          <w:i/>
        </w:rPr>
        <w:t>multidisciplinary case conference</w:t>
      </w:r>
      <w:r w:rsidRPr="00292E2D">
        <w:t xml:space="preserve"> in clause 1.1.4 and putting a copy of that record in the patient’s medical records.</w:t>
      </w:r>
    </w:p>
    <w:p w14:paraId="084D09D9" w14:textId="77777777" w:rsidR="004B2282" w:rsidRPr="00292E2D" w:rsidRDefault="004B2282" w:rsidP="004B2282">
      <w:pPr>
        <w:pStyle w:val="ActHead5"/>
      </w:pPr>
      <w:bookmarkStart w:id="199" w:name="_Toc48895193"/>
      <w:r w:rsidRPr="00DE7744">
        <w:rPr>
          <w:rStyle w:val="CharSectno"/>
        </w:rPr>
        <w:t>2.16.17</w:t>
      </w:r>
      <w:r w:rsidRPr="00292E2D">
        <w:t xml:space="preserve">  Meaning of </w:t>
      </w:r>
      <w:r w:rsidRPr="00292E2D">
        <w:rPr>
          <w:i/>
        </w:rPr>
        <w:t>coordinating</w:t>
      </w:r>
      <w:bookmarkEnd w:id="199"/>
    </w:p>
    <w:p w14:paraId="0E7F6D94" w14:textId="77777777" w:rsidR="004B2282" w:rsidRPr="00292E2D" w:rsidRDefault="004B2282" w:rsidP="004B2282">
      <w:pPr>
        <w:pStyle w:val="subsection"/>
      </w:pPr>
      <w:r w:rsidRPr="00292E2D">
        <w:tab/>
      </w:r>
      <w:r w:rsidRPr="00292E2D">
        <w:tab/>
        <w:t>In item 880:</w:t>
      </w:r>
    </w:p>
    <w:p w14:paraId="499B6C87" w14:textId="77777777" w:rsidR="004B2282" w:rsidRPr="00292E2D" w:rsidRDefault="004B2282" w:rsidP="004B2282">
      <w:pPr>
        <w:pStyle w:val="Definition"/>
      </w:pPr>
      <w:r w:rsidRPr="00292E2D">
        <w:rPr>
          <w:b/>
          <w:i/>
        </w:rPr>
        <w:t>coordinating</w:t>
      </w:r>
      <w:r w:rsidRPr="00292E2D">
        <w:t>, for a case conference, means undertaking all of the following activities:</w:t>
      </w:r>
    </w:p>
    <w:p w14:paraId="6A9F65DC" w14:textId="77777777" w:rsidR="004B2282" w:rsidRPr="00292E2D" w:rsidRDefault="004B2282" w:rsidP="004B2282">
      <w:pPr>
        <w:pStyle w:val="paragraph"/>
      </w:pPr>
      <w:r w:rsidRPr="00292E2D">
        <w:tab/>
        <w:t>(a)</w:t>
      </w:r>
      <w:r w:rsidRPr="00292E2D">
        <w:tab/>
        <w:t>coordinating and facilitating the case conference;</w:t>
      </w:r>
    </w:p>
    <w:p w14:paraId="00139B91" w14:textId="77777777" w:rsidR="004B2282" w:rsidRPr="00292E2D" w:rsidRDefault="004B2282" w:rsidP="004B2282">
      <w:pPr>
        <w:pStyle w:val="paragraph"/>
      </w:pPr>
      <w:r w:rsidRPr="00292E2D">
        <w:tab/>
        <w:t>(b)</w:t>
      </w:r>
      <w:r w:rsidRPr="00292E2D">
        <w:tab/>
        <w:t>resolving any disagreement or conflict to enable the members of the case conference team giving care and service to the patient to agree on the outcomes to be achieved;</w:t>
      </w:r>
    </w:p>
    <w:p w14:paraId="0B43B9B5" w14:textId="77777777" w:rsidR="004B2282" w:rsidRPr="00292E2D" w:rsidRDefault="004B2282" w:rsidP="004B2282">
      <w:pPr>
        <w:pStyle w:val="paragraph"/>
      </w:pPr>
      <w:r w:rsidRPr="00292E2D">
        <w:tab/>
        <w:t>(c)</w:t>
      </w:r>
      <w:r w:rsidRPr="00292E2D">
        <w:tab/>
        <w:t>identifying tasks that need to be undertaken to achieve these outcomes, and allocating those tasks to members of the case conference team;</w:t>
      </w:r>
    </w:p>
    <w:p w14:paraId="403818CA" w14:textId="77777777" w:rsidR="004B2282" w:rsidRPr="00292E2D" w:rsidRDefault="004B2282" w:rsidP="004B2282">
      <w:pPr>
        <w:pStyle w:val="paragraph"/>
      </w:pPr>
      <w:r w:rsidRPr="00292E2D">
        <w:tab/>
        <w:t>(d)</w:t>
      </w:r>
      <w:r w:rsidRPr="00292E2D">
        <w:tab/>
        <w:t>recording the input of each member and the outcome of the case conference.</w:t>
      </w:r>
    </w:p>
    <w:p w14:paraId="431BE22E" w14:textId="77777777" w:rsidR="004B2282" w:rsidRPr="00292E2D" w:rsidRDefault="004B2282" w:rsidP="004B2282">
      <w:pPr>
        <w:pStyle w:val="ActHead5"/>
      </w:pPr>
      <w:bookmarkStart w:id="200" w:name="_Toc48895194"/>
      <w:r w:rsidRPr="00DE7744">
        <w:rPr>
          <w:rStyle w:val="CharSectno"/>
        </w:rPr>
        <w:t>2.16.18</w:t>
      </w:r>
      <w:r w:rsidRPr="00292E2D">
        <w:t xml:space="preserve">  Meaning of </w:t>
      </w:r>
      <w:r w:rsidRPr="00292E2D">
        <w:rPr>
          <w:i/>
        </w:rPr>
        <w:t>case conference team</w:t>
      </w:r>
      <w:bookmarkEnd w:id="200"/>
    </w:p>
    <w:p w14:paraId="1FC0DC73" w14:textId="77777777" w:rsidR="004B2282" w:rsidRPr="00292E2D" w:rsidRDefault="004B2282" w:rsidP="004B2282">
      <w:pPr>
        <w:pStyle w:val="subsection"/>
      </w:pPr>
      <w:r w:rsidRPr="00292E2D">
        <w:tab/>
      </w:r>
      <w:r w:rsidRPr="00292E2D">
        <w:tab/>
        <w:t>In item 880:</w:t>
      </w:r>
    </w:p>
    <w:p w14:paraId="44D5E42B" w14:textId="77777777" w:rsidR="004B2282" w:rsidRPr="00292E2D" w:rsidRDefault="004B2282" w:rsidP="004B2282">
      <w:pPr>
        <w:pStyle w:val="Definition"/>
      </w:pPr>
      <w:r w:rsidRPr="00292E2D">
        <w:rPr>
          <w:b/>
          <w:i/>
        </w:rPr>
        <w:t>case conference team</w:t>
      </w:r>
      <w:r w:rsidRPr="00292E2D">
        <w:t>:</w:t>
      </w:r>
    </w:p>
    <w:p w14:paraId="5C9F2EE5" w14:textId="77777777" w:rsidR="004B2282" w:rsidRPr="00292E2D" w:rsidRDefault="004B2282" w:rsidP="004B2282">
      <w:pPr>
        <w:pStyle w:val="paragraph"/>
      </w:pPr>
      <w:r w:rsidRPr="00292E2D">
        <w:tab/>
        <w:t>(a)</w:t>
      </w:r>
      <w:r w:rsidRPr="00292E2D">
        <w:tab/>
        <w:t xml:space="preserve">includes a specialist, or consultant physician, in the practice of </w:t>
      </w:r>
      <w:r w:rsidRPr="00292E2D">
        <w:rPr>
          <w:snapToGrid w:val="0"/>
        </w:rPr>
        <w:t>the specialist’s or consultant physician’s</w:t>
      </w:r>
      <w:r w:rsidRPr="00292E2D">
        <w:t xml:space="preserve"> specialty of geriatric or rehabilitation medicine; and</w:t>
      </w:r>
    </w:p>
    <w:p w14:paraId="61D6E8E5" w14:textId="77777777" w:rsidR="004B2282" w:rsidRPr="00292E2D" w:rsidRDefault="004B2282" w:rsidP="004B2282">
      <w:pPr>
        <w:pStyle w:val="paragraph"/>
      </w:pPr>
      <w:r w:rsidRPr="00292E2D">
        <w:tab/>
        <w:t>(b)</w:t>
      </w:r>
      <w:r w:rsidRPr="00292E2D">
        <w:tab/>
        <w:t>includes at least 2 other allied health professionals, each of whom provides a different kind of care or service to the patient and is not a medical practitioner or unpaid carer of the patient; and</w:t>
      </w:r>
    </w:p>
    <w:p w14:paraId="0CB19401" w14:textId="77777777" w:rsidR="004B2282" w:rsidRPr="00292E2D" w:rsidRDefault="004B2282" w:rsidP="004B2282">
      <w:pPr>
        <w:pStyle w:val="paragraph"/>
      </w:pPr>
      <w:r w:rsidRPr="00292E2D">
        <w:tab/>
        <w:t>(c)</w:t>
      </w:r>
      <w:r w:rsidRPr="00292E2D">
        <w:tab/>
        <w:t>may include the patient, an unpaid carer of the patient or a medical practitioner.</w:t>
      </w:r>
    </w:p>
    <w:p w14:paraId="138792AE" w14:textId="77777777" w:rsidR="004B2282" w:rsidRPr="00292E2D" w:rsidRDefault="004B2282" w:rsidP="004B2282">
      <w:pPr>
        <w:pStyle w:val="notetext"/>
      </w:pPr>
      <w:r w:rsidRPr="00292E2D">
        <w:t>Example:</w:t>
      </w:r>
      <w:r w:rsidRPr="00292E2D">
        <w:tab/>
        <w:t>For the purposes of paragraph (b), persons who may be included in a team are the following:</w:t>
      </w:r>
    </w:p>
    <w:p w14:paraId="5312C60C" w14:textId="77777777" w:rsidR="004B2282" w:rsidRPr="00292E2D" w:rsidRDefault="004B2282" w:rsidP="004B2282">
      <w:pPr>
        <w:pStyle w:val="notepara"/>
      </w:pPr>
      <w:r w:rsidRPr="00292E2D">
        <w:t>(a)</w:t>
      </w:r>
      <w:r w:rsidRPr="00292E2D">
        <w:tab/>
        <w:t>dieticians;</w:t>
      </w:r>
    </w:p>
    <w:p w14:paraId="124493FA" w14:textId="77777777" w:rsidR="004B2282" w:rsidRPr="00292E2D" w:rsidRDefault="004B2282" w:rsidP="004B2282">
      <w:pPr>
        <w:pStyle w:val="notepara"/>
      </w:pPr>
      <w:r w:rsidRPr="00292E2D">
        <w:t>(b)</w:t>
      </w:r>
      <w:r w:rsidRPr="00292E2D">
        <w:tab/>
        <w:t>mental health workers;</w:t>
      </w:r>
    </w:p>
    <w:p w14:paraId="6BED9A96" w14:textId="77777777" w:rsidR="004B2282" w:rsidRPr="00292E2D" w:rsidRDefault="004B2282" w:rsidP="004B2282">
      <w:pPr>
        <w:pStyle w:val="notepara"/>
      </w:pPr>
      <w:r w:rsidRPr="00292E2D">
        <w:t>(c)</w:t>
      </w:r>
      <w:r w:rsidRPr="00292E2D">
        <w:tab/>
        <w:t>occupational therapists;</w:t>
      </w:r>
    </w:p>
    <w:p w14:paraId="1550523F" w14:textId="77777777" w:rsidR="004B2282" w:rsidRPr="00292E2D" w:rsidRDefault="004B2282" w:rsidP="004B2282">
      <w:pPr>
        <w:pStyle w:val="notepara"/>
      </w:pPr>
      <w:r w:rsidRPr="00292E2D">
        <w:t>(d)</w:t>
      </w:r>
      <w:r w:rsidRPr="00292E2D">
        <w:tab/>
        <w:t>pharmacists;</w:t>
      </w:r>
    </w:p>
    <w:p w14:paraId="45700823" w14:textId="77777777" w:rsidR="004B2282" w:rsidRPr="00292E2D" w:rsidRDefault="004B2282" w:rsidP="004B2282">
      <w:pPr>
        <w:pStyle w:val="notepara"/>
      </w:pPr>
      <w:r w:rsidRPr="00292E2D">
        <w:t>(e)</w:t>
      </w:r>
      <w:r w:rsidRPr="00292E2D">
        <w:tab/>
        <w:t>physiotherapists;</w:t>
      </w:r>
    </w:p>
    <w:p w14:paraId="75F50AF7" w14:textId="77777777" w:rsidR="004B2282" w:rsidRPr="00292E2D" w:rsidRDefault="004B2282" w:rsidP="004B2282">
      <w:pPr>
        <w:pStyle w:val="notepara"/>
      </w:pPr>
      <w:r w:rsidRPr="00292E2D">
        <w:t>(f)</w:t>
      </w:r>
      <w:r w:rsidRPr="00292E2D">
        <w:tab/>
        <w:t>podiatrists;</w:t>
      </w:r>
    </w:p>
    <w:p w14:paraId="54B2A748" w14:textId="77777777" w:rsidR="004B2282" w:rsidRPr="00292E2D" w:rsidRDefault="004B2282" w:rsidP="004B2282">
      <w:pPr>
        <w:pStyle w:val="notepara"/>
      </w:pPr>
      <w:r w:rsidRPr="00292E2D">
        <w:t>(g)</w:t>
      </w:r>
      <w:r w:rsidRPr="00292E2D">
        <w:tab/>
        <w:t>psychologists;</w:t>
      </w:r>
    </w:p>
    <w:p w14:paraId="64C8513E" w14:textId="77777777" w:rsidR="004B2282" w:rsidRPr="00292E2D" w:rsidRDefault="004B2282" w:rsidP="004B2282">
      <w:pPr>
        <w:pStyle w:val="notepara"/>
      </w:pPr>
      <w:r w:rsidRPr="00292E2D">
        <w:t>(h)</w:t>
      </w:r>
      <w:r w:rsidRPr="00292E2D">
        <w:tab/>
        <w:t>social workers;</w:t>
      </w:r>
    </w:p>
    <w:p w14:paraId="73E19A6D" w14:textId="77777777" w:rsidR="004B2282" w:rsidRPr="00292E2D" w:rsidRDefault="004B2282" w:rsidP="004B2282">
      <w:pPr>
        <w:pStyle w:val="notepara"/>
      </w:pPr>
      <w:r w:rsidRPr="00292E2D">
        <w:t>(i)</w:t>
      </w:r>
      <w:r w:rsidRPr="00292E2D">
        <w:tab/>
        <w:t>speech pathologists.</w:t>
      </w:r>
    </w:p>
    <w:p w14:paraId="30EE3ECF" w14:textId="77777777" w:rsidR="004B2282" w:rsidRPr="00292E2D" w:rsidRDefault="004B2282" w:rsidP="004B2282">
      <w:pPr>
        <w:pStyle w:val="ActHead5"/>
      </w:pPr>
      <w:bookmarkStart w:id="201" w:name="_Toc48895195"/>
      <w:r w:rsidRPr="00DE7744">
        <w:rPr>
          <w:rStyle w:val="CharSectno"/>
        </w:rPr>
        <w:t>2.16.19</w:t>
      </w:r>
      <w:r w:rsidRPr="00292E2D">
        <w:t xml:space="preserve">  Restrictions on item 880—certain patients</w:t>
      </w:r>
      <w:bookmarkEnd w:id="201"/>
    </w:p>
    <w:p w14:paraId="3EEC64BD" w14:textId="77777777" w:rsidR="004B2282" w:rsidRPr="00292E2D" w:rsidRDefault="004B2282" w:rsidP="004B2282">
      <w:pPr>
        <w:pStyle w:val="subsection"/>
      </w:pPr>
      <w:r w:rsidRPr="00292E2D">
        <w:tab/>
        <w:t>(1)</w:t>
      </w:r>
      <w:r w:rsidRPr="00292E2D">
        <w:tab/>
        <w:t>Item 880 applies if the attendance is on a patient who:</w:t>
      </w:r>
    </w:p>
    <w:p w14:paraId="0DE182D3" w14:textId="77777777" w:rsidR="004B2282" w:rsidRPr="00292E2D" w:rsidRDefault="004B2282" w:rsidP="004B2282">
      <w:pPr>
        <w:pStyle w:val="paragraph"/>
      </w:pPr>
      <w:r w:rsidRPr="00292E2D">
        <w:tab/>
        <w:t>(a)</w:t>
      </w:r>
      <w:r w:rsidRPr="00292E2D">
        <w:tab/>
        <w:t>is an admitted patient of a hospital; and</w:t>
      </w:r>
    </w:p>
    <w:p w14:paraId="1F649C2A" w14:textId="77777777" w:rsidR="004B2282" w:rsidRPr="00292E2D" w:rsidRDefault="004B2282" w:rsidP="004B2282">
      <w:pPr>
        <w:pStyle w:val="paragraph"/>
      </w:pPr>
      <w:r w:rsidRPr="00292E2D">
        <w:tab/>
        <w:t>(b)</w:t>
      </w:r>
      <w:r w:rsidRPr="00292E2D">
        <w:tab/>
        <w:t>is not a care recipient in a residential aged care facility; and</w:t>
      </w:r>
    </w:p>
    <w:p w14:paraId="71C7C3FB" w14:textId="77777777" w:rsidR="004B2282" w:rsidRPr="00292E2D" w:rsidRDefault="004B2282" w:rsidP="004B2282">
      <w:pPr>
        <w:pStyle w:val="paragraph"/>
      </w:pPr>
      <w:r w:rsidRPr="00292E2D">
        <w:tab/>
        <w:t>(c)</w:t>
      </w:r>
      <w:r w:rsidRPr="00292E2D">
        <w:tab/>
        <w:t>is being provided with one of the following types of specialist care:</w:t>
      </w:r>
    </w:p>
    <w:p w14:paraId="17B67464" w14:textId="77777777" w:rsidR="004B2282" w:rsidRPr="00292E2D" w:rsidRDefault="004B2282" w:rsidP="004B2282">
      <w:pPr>
        <w:pStyle w:val="paragraphsub"/>
      </w:pPr>
      <w:r w:rsidRPr="00292E2D">
        <w:tab/>
        <w:t>(i)</w:t>
      </w:r>
      <w:r w:rsidRPr="00292E2D">
        <w:tab/>
        <w:t>geriatric evaluation and management;</w:t>
      </w:r>
    </w:p>
    <w:p w14:paraId="4D9BCBB6" w14:textId="77777777" w:rsidR="004B2282" w:rsidRPr="00292E2D" w:rsidRDefault="004B2282" w:rsidP="004B2282">
      <w:pPr>
        <w:pStyle w:val="paragraphsub"/>
      </w:pPr>
      <w:r w:rsidRPr="00292E2D">
        <w:tab/>
        <w:t>(ii)</w:t>
      </w:r>
      <w:r w:rsidRPr="00292E2D">
        <w:tab/>
        <w:t>rehabilitation care.</w:t>
      </w:r>
    </w:p>
    <w:p w14:paraId="6CE2E579" w14:textId="77777777" w:rsidR="004B2282" w:rsidRPr="00292E2D" w:rsidRDefault="004B2282" w:rsidP="004B2282">
      <w:pPr>
        <w:pStyle w:val="subsection"/>
      </w:pPr>
      <w:r w:rsidRPr="00292E2D">
        <w:tab/>
        <w:t>(2)</w:t>
      </w:r>
      <w:r w:rsidRPr="00292E2D">
        <w:tab/>
        <w:t>In this clause:</w:t>
      </w:r>
    </w:p>
    <w:p w14:paraId="578A436C" w14:textId="77777777" w:rsidR="004B2282" w:rsidRPr="00292E2D" w:rsidRDefault="004B2282" w:rsidP="004B2282">
      <w:pPr>
        <w:pStyle w:val="Definition"/>
      </w:pPr>
      <w:r w:rsidRPr="00292E2D">
        <w:rPr>
          <w:b/>
          <w:i/>
        </w:rPr>
        <w:t xml:space="preserve">geriatric evaluation and management </w:t>
      </w:r>
      <w:r w:rsidRPr="00292E2D">
        <w:t>means care provided to a patient with a disability or psychosocial problem for the purpose of maximising the patient’s health status or optimising the patient’s living arrangements.</w:t>
      </w:r>
    </w:p>
    <w:p w14:paraId="6E4978CC" w14:textId="77777777" w:rsidR="004B2282" w:rsidRPr="00292E2D" w:rsidRDefault="004B2282" w:rsidP="004B2282">
      <w:pPr>
        <w:pStyle w:val="Definition"/>
      </w:pPr>
      <w:r w:rsidRPr="00292E2D">
        <w:rPr>
          <w:b/>
          <w:i/>
        </w:rPr>
        <w:t xml:space="preserve">rehabilitation care </w:t>
      </w:r>
      <w:r w:rsidRPr="00292E2D">
        <w:t>means care provided to a patient with an impairment or disability for the purpose of improving the patient’s func</w:t>
      </w:r>
      <w:r w:rsidRPr="00292E2D">
        <w:rPr>
          <w:lang w:eastAsia="en-US"/>
        </w:rPr>
        <w:t>t</w:t>
      </w:r>
      <w:r w:rsidRPr="00292E2D">
        <w:t>ional status.</w:t>
      </w:r>
    </w:p>
    <w:p w14:paraId="13AC1FE6" w14:textId="77777777" w:rsidR="004B2282" w:rsidRPr="00292E2D" w:rsidRDefault="004B2282" w:rsidP="004B2282">
      <w:pPr>
        <w:pStyle w:val="ActHead5"/>
      </w:pPr>
      <w:bookmarkStart w:id="202" w:name="_Toc48895196"/>
      <w:r w:rsidRPr="00DE7744">
        <w:rPr>
          <w:rStyle w:val="CharSectno"/>
        </w:rPr>
        <w:t>2.16.20</w:t>
      </w:r>
      <w:r w:rsidRPr="00292E2D">
        <w:t xml:space="preserve">  Items in Subgroup 2 of Group A15</w:t>
      </w:r>
      <w:bookmarkEnd w:id="202"/>
    </w:p>
    <w:p w14:paraId="4D5082B6" w14:textId="77777777" w:rsidR="004B2282" w:rsidRPr="00292E2D" w:rsidRDefault="004B2282" w:rsidP="004B2282">
      <w:pPr>
        <w:pStyle w:val="subsection"/>
      </w:pPr>
      <w:r w:rsidRPr="00292E2D">
        <w:tab/>
      </w:r>
      <w:r w:rsidRPr="00292E2D">
        <w:tab/>
        <w:t>This clause sets out items in Subgroup 2 of Group A15.</w:t>
      </w:r>
    </w:p>
    <w:p w14:paraId="24B356E3"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4B2282" w:rsidRPr="00292E2D" w14:paraId="4D9419B8"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0F1902FB" w14:textId="77777777" w:rsidR="004B2282" w:rsidRPr="00292E2D" w:rsidRDefault="004B2282" w:rsidP="00FC68A1">
            <w:pPr>
              <w:pStyle w:val="TableHeading"/>
            </w:pPr>
            <w:r w:rsidRPr="00292E2D">
              <w:t>Group A15—GP management plans, team care arrangements and multidisciplinary care plans and case conferences</w:t>
            </w:r>
          </w:p>
        </w:tc>
      </w:tr>
      <w:tr w:rsidR="004B2282" w:rsidRPr="00292E2D" w14:paraId="3B2DF9D0" w14:textId="77777777" w:rsidTr="00561DD9">
        <w:trPr>
          <w:tblHeader/>
        </w:trPr>
        <w:tc>
          <w:tcPr>
            <w:tcW w:w="695" w:type="pct"/>
            <w:tcBorders>
              <w:top w:val="single" w:sz="6" w:space="0" w:color="auto"/>
              <w:left w:val="nil"/>
              <w:bottom w:val="single" w:sz="12" w:space="0" w:color="auto"/>
              <w:right w:val="nil"/>
            </w:tcBorders>
            <w:shd w:val="clear" w:color="auto" w:fill="auto"/>
            <w:hideMark/>
          </w:tcPr>
          <w:p w14:paraId="45AB8D12" w14:textId="77777777" w:rsidR="004B2282" w:rsidRPr="00292E2D" w:rsidRDefault="004B2282" w:rsidP="00FC68A1">
            <w:pPr>
              <w:pStyle w:val="TableHeading"/>
            </w:pPr>
            <w:r w:rsidRPr="00292E2D">
              <w:t>Column 1</w:t>
            </w:r>
          </w:p>
          <w:p w14:paraId="614FD496" w14:textId="77777777" w:rsidR="004B2282" w:rsidRPr="00292E2D" w:rsidRDefault="004B2282" w:rsidP="00FC68A1">
            <w:pPr>
              <w:pStyle w:val="TableHeading"/>
            </w:pPr>
            <w:r w:rsidRPr="00292E2D">
              <w:t>Item</w:t>
            </w:r>
          </w:p>
        </w:tc>
        <w:tc>
          <w:tcPr>
            <w:tcW w:w="3642" w:type="pct"/>
            <w:tcBorders>
              <w:top w:val="single" w:sz="6" w:space="0" w:color="auto"/>
              <w:left w:val="nil"/>
              <w:bottom w:val="single" w:sz="12" w:space="0" w:color="auto"/>
              <w:right w:val="nil"/>
            </w:tcBorders>
            <w:shd w:val="clear" w:color="auto" w:fill="auto"/>
            <w:hideMark/>
          </w:tcPr>
          <w:p w14:paraId="4E9B71A8" w14:textId="77777777" w:rsidR="004B2282" w:rsidRPr="00292E2D" w:rsidRDefault="004B2282" w:rsidP="00FC68A1">
            <w:pPr>
              <w:pStyle w:val="TableHeading"/>
            </w:pPr>
            <w:r w:rsidRPr="00292E2D">
              <w:t>Column 2</w:t>
            </w:r>
          </w:p>
          <w:p w14:paraId="3C641AD7" w14:textId="77777777" w:rsidR="004B2282" w:rsidRPr="00292E2D" w:rsidRDefault="004B2282" w:rsidP="00FC68A1">
            <w:pPr>
              <w:pStyle w:val="TableHeading"/>
            </w:pPr>
            <w:r w:rsidRPr="00292E2D">
              <w:t>Description</w:t>
            </w:r>
          </w:p>
        </w:tc>
        <w:tc>
          <w:tcPr>
            <w:tcW w:w="663" w:type="pct"/>
            <w:tcBorders>
              <w:top w:val="single" w:sz="6" w:space="0" w:color="auto"/>
              <w:left w:val="nil"/>
              <w:bottom w:val="single" w:sz="12" w:space="0" w:color="auto"/>
              <w:right w:val="nil"/>
            </w:tcBorders>
            <w:shd w:val="clear" w:color="auto" w:fill="auto"/>
            <w:hideMark/>
          </w:tcPr>
          <w:p w14:paraId="676677A7" w14:textId="77777777" w:rsidR="004B2282" w:rsidRPr="00292E2D" w:rsidRDefault="004B2282" w:rsidP="00FC68A1">
            <w:pPr>
              <w:pStyle w:val="TableHeading"/>
              <w:jc w:val="right"/>
            </w:pPr>
            <w:r w:rsidRPr="00292E2D">
              <w:t>Column 3</w:t>
            </w:r>
          </w:p>
          <w:p w14:paraId="610941CB" w14:textId="77777777" w:rsidR="004B2282" w:rsidRPr="00292E2D" w:rsidRDefault="004B2282" w:rsidP="00FC68A1">
            <w:pPr>
              <w:pStyle w:val="TableHeading"/>
              <w:jc w:val="right"/>
            </w:pPr>
            <w:r w:rsidRPr="00292E2D">
              <w:t>Fee ($)</w:t>
            </w:r>
          </w:p>
        </w:tc>
      </w:tr>
      <w:tr w:rsidR="004B2282" w:rsidRPr="00292E2D" w14:paraId="32526CC1"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6DD57E12" w14:textId="77777777" w:rsidR="004B2282" w:rsidRPr="00292E2D" w:rsidRDefault="004B2282" w:rsidP="00FC68A1">
            <w:pPr>
              <w:pStyle w:val="TableHeading"/>
            </w:pPr>
            <w:r w:rsidRPr="00292E2D">
              <w:t>Subgroup 2—Case conferences</w:t>
            </w:r>
          </w:p>
        </w:tc>
      </w:tr>
      <w:tr w:rsidR="004B2282" w:rsidRPr="00292E2D" w14:paraId="36D71130" w14:textId="77777777" w:rsidTr="00561DD9">
        <w:tc>
          <w:tcPr>
            <w:tcW w:w="695" w:type="pct"/>
            <w:tcBorders>
              <w:top w:val="single" w:sz="4" w:space="0" w:color="auto"/>
              <w:left w:val="nil"/>
              <w:bottom w:val="single" w:sz="4" w:space="0" w:color="auto"/>
              <w:right w:val="nil"/>
            </w:tcBorders>
            <w:shd w:val="clear" w:color="auto" w:fill="auto"/>
            <w:hideMark/>
          </w:tcPr>
          <w:p w14:paraId="1F22F777" w14:textId="77777777" w:rsidR="004B2282" w:rsidRPr="00292E2D" w:rsidRDefault="004B2282" w:rsidP="00FC68A1">
            <w:pPr>
              <w:pStyle w:val="Tabletext"/>
            </w:pPr>
            <w:r w:rsidRPr="00292E2D">
              <w:t>735</w:t>
            </w:r>
          </w:p>
        </w:tc>
        <w:tc>
          <w:tcPr>
            <w:tcW w:w="3642" w:type="pct"/>
            <w:tcBorders>
              <w:top w:val="single" w:sz="4" w:space="0" w:color="auto"/>
              <w:left w:val="nil"/>
              <w:bottom w:val="single" w:sz="4" w:space="0" w:color="auto"/>
              <w:right w:val="nil"/>
            </w:tcBorders>
            <w:shd w:val="clear" w:color="auto" w:fill="auto"/>
            <w:hideMark/>
          </w:tcPr>
          <w:p w14:paraId="1B7C516C" w14:textId="77777777" w:rsidR="004B2282" w:rsidRPr="00292E2D" w:rsidRDefault="004B2282" w:rsidP="00FC68A1">
            <w:pPr>
              <w:pStyle w:val="Tabletext"/>
            </w:pPr>
            <w:r w:rsidRPr="00292E2D">
              <w:t>Attendance by a general practitioner (not including a specialist or consultant physician), as a member of a multidisciplinary case conference team, to organise and coordinate:</w:t>
            </w:r>
          </w:p>
          <w:p w14:paraId="0B4C50C3" w14:textId="77777777" w:rsidR="004B2282" w:rsidRPr="00292E2D" w:rsidRDefault="004B2282" w:rsidP="00FC68A1">
            <w:pPr>
              <w:pStyle w:val="Tablea"/>
            </w:pPr>
            <w:r w:rsidRPr="00292E2D">
              <w:t>(a) a community case conference; or</w:t>
            </w:r>
          </w:p>
          <w:p w14:paraId="09C308FB" w14:textId="77777777" w:rsidR="004B2282" w:rsidRPr="00292E2D" w:rsidRDefault="004B2282" w:rsidP="00FC68A1">
            <w:pPr>
              <w:pStyle w:val="Tablea"/>
            </w:pPr>
            <w:r w:rsidRPr="00292E2D">
              <w:t>(b) a multidisciplinary case conference carried out for a care recipient in a residential aged care facility; or</w:t>
            </w:r>
          </w:p>
          <w:p w14:paraId="1A3C4B3F" w14:textId="77777777" w:rsidR="004B2282" w:rsidRPr="00292E2D" w:rsidRDefault="004B2282" w:rsidP="00FC68A1">
            <w:pPr>
              <w:pStyle w:val="Tablea"/>
            </w:pPr>
            <w:r w:rsidRPr="00292E2D">
              <w:t>(c) a multidisciplinary discharge case conference;</w:t>
            </w:r>
          </w:p>
          <w:p w14:paraId="161F5CFF" w14:textId="77777777" w:rsidR="004B2282" w:rsidRPr="00292E2D" w:rsidRDefault="004B2282" w:rsidP="00FC68A1">
            <w:pPr>
              <w:pStyle w:val="Tabletext"/>
              <w:rPr>
                <w:snapToGrid w:val="0"/>
              </w:rPr>
            </w:pPr>
            <w:r w:rsidRPr="00292E2D">
              <w:t>if the conference lasts for at least 15 minutes, but for less than 20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hideMark/>
          </w:tcPr>
          <w:p w14:paraId="4C3F6373" w14:textId="09017C29" w:rsidR="004B2282" w:rsidRPr="00292E2D" w:rsidRDefault="001936CA" w:rsidP="00FC68A1">
            <w:pPr>
              <w:pStyle w:val="Tabletext"/>
              <w:jc w:val="right"/>
            </w:pPr>
            <w:r w:rsidRPr="00292E2D">
              <w:t>72.90</w:t>
            </w:r>
          </w:p>
        </w:tc>
      </w:tr>
      <w:tr w:rsidR="004B2282" w:rsidRPr="00292E2D" w14:paraId="67A710CA" w14:textId="77777777" w:rsidTr="00561DD9">
        <w:tc>
          <w:tcPr>
            <w:tcW w:w="695" w:type="pct"/>
            <w:tcBorders>
              <w:top w:val="single" w:sz="4" w:space="0" w:color="auto"/>
              <w:left w:val="nil"/>
              <w:bottom w:val="single" w:sz="4" w:space="0" w:color="auto"/>
              <w:right w:val="nil"/>
            </w:tcBorders>
            <w:shd w:val="clear" w:color="auto" w:fill="auto"/>
            <w:hideMark/>
          </w:tcPr>
          <w:p w14:paraId="73BB332E" w14:textId="77777777" w:rsidR="004B2282" w:rsidRPr="00292E2D" w:rsidRDefault="004B2282" w:rsidP="00FC68A1">
            <w:pPr>
              <w:pStyle w:val="Tabletext"/>
            </w:pPr>
            <w:bookmarkStart w:id="203" w:name="CU_5194329"/>
            <w:bookmarkEnd w:id="203"/>
            <w:r w:rsidRPr="00292E2D">
              <w:t>739</w:t>
            </w:r>
          </w:p>
        </w:tc>
        <w:tc>
          <w:tcPr>
            <w:tcW w:w="3642" w:type="pct"/>
            <w:tcBorders>
              <w:top w:val="single" w:sz="4" w:space="0" w:color="auto"/>
              <w:left w:val="nil"/>
              <w:bottom w:val="single" w:sz="4" w:space="0" w:color="auto"/>
              <w:right w:val="nil"/>
            </w:tcBorders>
            <w:shd w:val="clear" w:color="auto" w:fill="auto"/>
            <w:hideMark/>
          </w:tcPr>
          <w:p w14:paraId="6FA75642" w14:textId="77777777" w:rsidR="004B2282" w:rsidRPr="00292E2D" w:rsidRDefault="004B2282" w:rsidP="00FC68A1">
            <w:pPr>
              <w:pStyle w:val="Tabletext"/>
            </w:pPr>
            <w:r w:rsidRPr="00292E2D">
              <w:t>Attendance by a general practitioner (not including a specialist or consultant physician), as a member of a multidisciplinary case conference team, to organise and coordinate:</w:t>
            </w:r>
          </w:p>
          <w:p w14:paraId="01A50735" w14:textId="77777777" w:rsidR="004B2282" w:rsidRPr="00292E2D" w:rsidRDefault="004B2282" w:rsidP="00FC68A1">
            <w:pPr>
              <w:pStyle w:val="Tablea"/>
            </w:pPr>
            <w:r w:rsidRPr="00292E2D">
              <w:t>(a) a community case conference; or</w:t>
            </w:r>
          </w:p>
          <w:p w14:paraId="33123F04" w14:textId="77777777" w:rsidR="004B2282" w:rsidRPr="00292E2D" w:rsidRDefault="004B2282" w:rsidP="00FC68A1">
            <w:pPr>
              <w:pStyle w:val="Tablea"/>
              <w:rPr>
                <w:snapToGrid w:val="0"/>
              </w:rPr>
            </w:pPr>
            <w:r w:rsidRPr="00292E2D">
              <w:t>(b) a multidisciplinary case conference carried out for a care recipient in a residential aged care facility; or</w:t>
            </w:r>
          </w:p>
          <w:p w14:paraId="5E085039" w14:textId="77777777" w:rsidR="004B2282" w:rsidRPr="00292E2D" w:rsidRDefault="004B2282" w:rsidP="00FC68A1">
            <w:pPr>
              <w:pStyle w:val="Tablea"/>
            </w:pPr>
            <w:r w:rsidRPr="00292E2D">
              <w:t>(c) a multidisciplinary discharge case conference;</w:t>
            </w:r>
          </w:p>
          <w:p w14:paraId="7FFA82E4" w14:textId="77777777" w:rsidR="004B2282" w:rsidRPr="00292E2D" w:rsidRDefault="004B2282" w:rsidP="00FC68A1">
            <w:pPr>
              <w:pStyle w:val="Tabletext"/>
              <w:rPr>
                <w:snapToGrid w:val="0"/>
              </w:rPr>
            </w:pPr>
            <w:r w:rsidRPr="00292E2D">
              <w:rPr>
                <w:snapToGrid w:val="0"/>
              </w:rPr>
              <w:t xml:space="preserve">if the conference lasts for at least 20 minutes, but for less than 40 minutes (other than a service associated with a service to which </w:t>
            </w:r>
            <w:r w:rsidRPr="00292E2D">
              <w:t>items 721 to 732 apply)</w:t>
            </w:r>
          </w:p>
        </w:tc>
        <w:tc>
          <w:tcPr>
            <w:tcW w:w="663" w:type="pct"/>
            <w:tcBorders>
              <w:top w:val="single" w:sz="4" w:space="0" w:color="auto"/>
              <w:left w:val="nil"/>
              <w:bottom w:val="single" w:sz="4" w:space="0" w:color="auto"/>
              <w:right w:val="nil"/>
            </w:tcBorders>
            <w:shd w:val="clear" w:color="auto" w:fill="auto"/>
            <w:hideMark/>
          </w:tcPr>
          <w:p w14:paraId="487C67CD" w14:textId="1904F408" w:rsidR="004B2282" w:rsidRPr="00292E2D" w:rsidRDefault="001936CA" w:rsidP="00FC68A1">
            <w:pPr>
              <w:pStyle w:val="Tabletext"/>
              <w:jc w:val="right"/>
            </w:pPr>
            <w:r w:rsidRPr="00292E2D">
              <w:t>124.75</w:t>
            </w:r>
          </w:p>
        </w:tc>
      </w:tr>
      <w:tr w:rsidR="004B2282" w:rsidRPr="00292E2D" w14:paraId="5F84AAD3" w14:textId="77777777" w:rsidTr="00561DD9">
        <w:tc>
          <w:tcPr>
            <w:tcW w:w="695" w:type="pct"/>
            <w:tcBorders>
              <w:top w:val="single" w:sz="4" w:space="0" w:color="auto"/>
              <w:left w:val="nil"/>
              <w:bottom w:val="single" w:sz="4" w:space="0" w:color="auto"/>
              <w:right w:val="nil"/>
            </w:tcBorders>
            <w:shd w:val="clear" w:color="auto" w:fill="auto"/>
            <w:hideMark/>
          </w:tcPr>
          <w:p w14:paraId="0F3C161D" w14:textId="77777777" w:rsidR="004B2282" w:rsidRPr="00292E2D" w:rsidRDefault="004B2282" w:rsidP="00FC68A1">
            <w:pPr>
              <w:pStyle w:val="Tabletext"/>
            </w:pPr>
            <w:bookmarkStart w:id="204" w:name="CU_6192840"/>
            <w:bookmarkEnd w:id="204"/>
            <w:r w:rsidRPr="00292E2D">
              <w:t>743</w:t>
            </w:r>
          </w:p>
        </w:tc>
        <w:tc>
          <w:tcPr>
            <w:tcW w:w="3642" w:type="pct"/>
            <w:tcBorders>
              <w:top w:val="single" w:sz="4" w:space="0" w:color="auto"/>
              <w:left w:val="nil"/>
              <w:bottom w:val="single" w:sz="4" w:space="0" w:color="auto"/>
              <w:right w:val="nil"/>
            </w:tcBorders>
            <w:shd w:val="clear" w:color="auto" w:fill="auto"/>
            <w:hideMark/>
          </w:tcPr>
          <w:p w14:paraId="0F290C43" w14:textId="77777777" w:rsidR="004B2282" w:rsidRPr="00292E2D" w:rsidRDefault="004B2282" w:rsidP="00FC68A1">
            <w:pPr>
              <w:pStyle w:val="Tabletext"/>
            </w:pPr>
            <w:r w:rsidRPr="00292E2D">
              <w:t>Attendance by a general practitioner (not including a specialist or consultant physician), as a member of a multidisciplinary case conference team, to organise and coordinate:</w:t>
            </w:r>
          </w:p>
          <w:p w14:paraId="34C822E2" w14:textId="77777777" w:rsidR="004B2282" w:rsidRPr="00292E2D" w:rsidRDefault="004B2282" w:rsidP="00FC68A1">
            <w:pPr>
              <w:pStyle w:val="Tablea"/>
            </w:pPr>
            <w:r w:rsidRPr="00292E2D">
              <w:t>(a) a community case conference; or</w:t>
            </w:r>
          </w:p>
          <w:p w14:paraId="7CEF08F2" w14:textId="77777777" w:rsidR="004B2282" w:rsidRPr="00292E2D" w:rsidRDefault="004B2282" w:rsidP="00FC68A1">
            <w:pPr>
              <w:pStyle w:val="Tablea"/>
            </w:pPr>
            <w:r w:rsidRPr="00292E2D">
              <w:t>(b) a multidisciplinary case conference carried out for a care recipient in a residential aged care facility; or</w:t>
            </w:r>
          </w:p>
          <w:p w14:paraId="79372BBD" w14:textId="77777777" w:rsidR="004B2282" w:rsidRPr="00292E2D" w:rsidRDefault="004B2282" w:rsidP="00FC68A1">
            <w:pPr>
              <w:pStyle w:val="Tablea"/>
            </w:pPr>
            <w:r w:rsidRPr="00292E2D">
              <w:t>(c) a multidisciplinary discharge case conference;</w:t>
            </w:r>
          </w:p>
          <w:p w14:paraId="5495ED5E" w14:textId="77777777" w:rsidR="004B2282" w:rsidRPr="00292E2D" w:rsidRDefault="004B2282" w:rsidP="00FC68A1">
            <w:pPr>
              <w:pStyle w:val="Tabletext"/>
              <w:rPr>
                <w:snapToGrid w:val="0"/>
              </w:rPr>
            </w:pPr>
            <w:r w:rsidRPr="00292E2D">
              <w:t>if the conference lasts for at least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hideMark/>
          </w:tcPr>
          <w:p w14:paraId="16C004CB" w14:textId="6E12A727" w:rsidR="004B2282" w:rsidRPr="00292E2D" w:rsidRDefault="001936CA" w:rsidP="00FC68A1">
            <w:pPr>
              <w:pStyle w:val="Tabletext"/>
              <w:jc w:val="right"/>
            </w:pPr>
            <w:r w:rsidRPr="00292E2D">
              <w:t>207.95</w:t>
            </w:r>
          </w:p>
        </w:tc>
      </w:tr>
      <w:tr w:rsidR="004B2282" w:rsidRPr="00292E2D" w14:paraId="5B099F7A" w14:textId="77777777" w:rsidTr="00561DD9">
        <w:tc>
          <w:tcPr>
            <w:tcW w:w="695" w:type="pct"/>
            <w:tcBorders>
              <w:top w:val="single" w:sz="4" w:space="0" w:color="auto"/>
              <w:left w:val="nil"/>
              <w:bottom w:val="single" w:sz="4" w:space="0" w:color="auto"/>
              <w:right w:val="nil"/>
            </w:tcBorders>
            <w:shd w:val="clear" w:color="auto" w:fill="auto"/>
            <w:hideMark/>
          </w:tcPr>
          <w:p w14:paraId="7F9A3AA3" w14:textId="77777777" w:rsidR="004B2282" w:rsidRPr="00292E2D" w:rsidRDefault="004B2282" w:rsidP="00FC68A1">
            <w:pPr>
              <w:pStyle w:val="Tabletext"/>
            </w:pPr>
            <w:r w:rsidRPr="00292E2D">
              <w:t>747</w:t>
            </w:r>
          </w:p>
        </w:tc>
        <w:tc>
          <w:tcPr>
            <w:tcW w:w="3642" w:type="pct"/>
            <w:tcBorders>
              <w:top w:val="single" w:sz="4" w:space="0" w:color="auto"/>
              <w:left w:val="nil"/>
              <w:bottom w:val="single" w:sz="4" w:space="0" w:color="auto"/>
              <w:right w:val="nil"/>
            </w:tcBorders>
            <w:shd w:val="clear" w:color="auto" w:fill="auto"/>
            <w:hideMark/>
          </w:tcPr>
          <w:p w14:paraId="5AC8852F" w14:textId="77777777" w:rsidR="004B2282" w:rsidRPr="00292E2D" w:rsidRDefault="004B2282" w:rsidP="00FC68A1">
            <w:pPr>
              <w:pStyle w:val="Tabletext"/>
            </w:pPr>
            <w:r w:rsidRPr="00292E2D">
              <w:t>Attendance by a general practitioner (not including a specialist or consultant physician), as a member of a multidisciplinary case conference team, to participate in:</w:t>
            </w:r>
          </w:p>
          <w:p w14:paraId="59AA5395" w14:textId="77777777" w:rsidR="004B2282" w:rsidRPr="00292E2D" w:rsidRDefault="004B2282" w:rsidP="00FC68A1">
            <w:pPr>
              <w:pStyle w:val="Tablea"/>
            </w:pPr>
            <w:r w:rsidRPr="00292E2D">
              <w:t>(a) a community case conference; or</w:t>
            </w:r>
          </w:p>
          <w:p w14:paraId="76557077" w14:textId="77777777" w:rsidR="004B2282" w:rsidRPr="00292E2D" w:rsidRDefault="004B2282" w:rsidP="00FC68A1">
            <w:pPr>
              <w:pStyle w:val="Tablea"/>
            </w:pPr>
            <w:r w:rsidRPr="00292E2D">
              <w:t>(b) a multidisciplinary case conference carried out for a care recipient in a residential aged care facility; or</w:t>
            </w:r>
          </w:p>
          <w:p w14:paraId="46C8704E" w14:textId="77777777" w:rsidR="004B2282" w:rsidRPr="00292E2D" w:rsidRDefault="004B2282" w:rsidP="00FC68A1">
            <w:pPr>
              <w:pStyle w:val="Tablea"/>
            </w:pPr>
            <w:r w:rsidRPr="00292E2D">
              <w:t>(c) a multidisciplinary discharge case conference;</w:t>
            </w:r>
          </w:p>
          <w:p w14:paraId="1289298B" w14:textId="77777777" w:rsidR="004B2282" w:rsidRPr="00292E2D" w:rsidRDefault="004B2282" w:rsidP="00FC68A1">
            <w:pPr>
              <w:pStyle w:val="Tabletext"/>
              <w:rPr>
                <w:snapToGrid w:val="0"/>
              </w:rPr>
            </w:pPr>
            <w:r w:rsidRPr="00292E2D">
              <w:t>if the conference lasts for at least 15 minutes, but for less than 20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hideMark/>
          </w:tcPr>
          <w:p w14:paraId="330B7EBB" w14:textId="5CA3719C" w:rsidR="004B2282" w:rsidRPr="00292E2D" w:rsidRDefault="001936CA" w:rsidP="00FC68A1">
            <w:pPr>
              <w:pStyle w:val="Tabletext"/>
              <w:jc w:val="right"/>
            </w:pPr>
            <w:r w:rsidRPr="00292E2D">
              <w:t>53.55</w:t>
            </w:r>
          </w:p>
        </w:tc>
      </w:tr>
      <w:tr w:rsidR="004B2282" w:rsidRPr="00292E2D" w14:paraId="73A7BEF2" w14:textId="77777777" w:rsidTr="00561DD9">
        <w:tc>
          <w:tcPr>
            <w:tcW w:w="695" w:type="pct"/>
            <w:tcBorders>
              <w:top w:val="single" w:sz="4" w:space="0" w:color="auto"/>
              <w:left w:val="nil"/>
              <w:bottom w:val="single" w:sz="4" w:space="0" w:color="auto"/>
              <w:right w:val="nil"/>
            </w:tcBorders>
            <w:shd w:val="clear" w:color="auto" w:fill="auto"/>
            <w:hideMark/>
          </w:tcPr>
          <w:p w14:paraId="1B37F978" w14:textId="77777777" w:rsidR="004B2282" w:rsidRPr="00292E2D" w:rsidRDefault="004B2282" w:rsidP="00FC68A1">
            <w:pPr>
              <w:pStyle w:val="Tabletext"/>
            </w:pPr>
            <w:bookmarkStart w:id="205" w:name="CU_8195945"/>
            <w:bookmarkEnd w:id="205"/>
            <w:r w:rsidRPr="00292E2D">
              <w:t>750</w:t>
            </w:r>
          </w:p>
        </w:tc>
        <w:tc>
          <w:tcPr>
            <w:tcW w:w="3642" w:type="pct"/>
            <w:tcBorders>
              <w:top w:val="single" w:sz="4" w:space="0" w:color="auto"/>
              <w:left w:val="nil"/>
              <w:bottom w:val="single" w:sz="4" w:space="0" w:color="auto"/>
              <w:right w:val="nil"/>
            </w:tcBorders>
            <w:shd w:val="clear" w:color="auto" w:fill="auto"/>
            <w:hideMark/>
          </w:tcPr>
          <w:p w14:paraId="4D6A2485" w14:textId="77777777" w:rsidR="004B2282" w:rsidRPr="00292E2D" w:rsidRDefault="004B2282" w:rsidP="00FC68A1">
            <w:pPr>
              <w:pStyle w:val="Tabletext"/>
            </w:pPr>
            <w:r w:rsidRPr="00292E2D">
              <w:t>Attendance by a general practitioner (not including a specialist or consultant physician), as a member of a multidisciplinary case conference team, to participate in:</w:t>
            </w:r>
          </w:p>
          <w:p w14:paraId="7C07D76E" w14:textId="77777777" w:rsidR="004B2282" w:rsidRPr="00292E2D" w:rsidRDefault="004B2282" w:rsidP="00FC68A1">
            <w:pPr>
              <w:pStyle w:val="Tablea"/>
            </w:pPr>
            <w:r w:rsidRPr="00292E2D">
              <w:t>(a) a community case conference; or</w:t>
            </w:r>
          </w:p>
          <w:p w14:paraId="53E0A45A" w14:textId="77777777" w:rsidR="004B2282" w:rsidRPr="00292E2D" w:rsidRDefault="004B2282" w:rsidP="00FC68A1">
            <w:pPr>
              <w:pStyle w:val="Tablea"/>
            </w:pPr>
            <w:r w:rsidRPr="00292E2D">
              <w:t>(b) a multidisciplinary case conference carried out for a care recipient in a residential aged care facility; or</w:t>
            </w:r>
          </w:p>
          <w:p w14:paraId="6C0DE13E" w14:textId="77777777" w:rsidR="004B2282" w:rsidRPr="00292E2D" w:rsidRDefault="004B2282" w:rsidP="00FC68A1">
            <w:pPr>
              <w:pStyle w:val="Tablea"/>
            </w:pPr>
            <w:r w:rsidRPr="00292E2D">
              <w:t>(c) a multidisciplinary discharge case conference;</w:t>
            </w:r>
          </w:p>
          <w:p w14:paraId="6B86EB7A" w14:textId="77777777" w:rsidR="004B2282" w:rsidRPr="00292E2D" w:rsidRDefault="004B2282" w:rsidP="00FC68A1">
            <w:pPr>
              <w:pStyle w:val="Tabletext"/>
              <w:rPr>
                <w:snapToGrid w:val="0"/>
              </w:rPr>
            </w:pPr>
            <w:r w:rsidRPr="00292E2D">
              <w:t>if the conference lasts for at least 20 minutes, but for less than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hideMark/>
          </w:tcPr>
          <w:p w14:paraId="32048D26" w14:textId="054A63FD" w:rsidR="004B2282" w:rsidRPr="00292E2D" w:rsidRDefault="001936CA" w:rsidP="00FC68A1">
            <w:pPr>
              <w:pStyle w:val="Tabletext"/>
              <w:jc w:val="right"/>
            </w:pPr>
            <w:r w:rsidRPr="00292E2D">
              <w:t>91.75</w:t>
            </w:r>
          </w:p>
        </w:tc>
      </w:tr>
      <w:tr w:rsidR="004B2282" w:rsidRPr="00292E2D" w14:paraId="4EB74025" w14:textId="77777777" w:rsidTr="00561DD9">
        <w:tc>
          <w:tcPr>
            <w:tcW w:w="695" w:type="pct"/>
            <w:tcBorders>
              <w:top w:val="single" w:sz="4" w:space="0" w:color="auto"/>
              <w:left w:val="nil"/>
              <w:bottom w:val="single" w:sz="4" w:space="0" w:color="auto"/>
              <w:right w:val="nil"/>
            </w:tcBorders>
            <w:shd w:val="clear" w:color="auto" w:fill="auto"/>
            <w:hideMark/>
          </w:tcPr>
          <w:p w14:paraId="05554972" w14:textId="77777777" w:rsidR="004B2282" w:rsidRPr="00292E2D" w:rsidRDefault="004B2282" w:rsidP="00FC68A1">
            <w:pPr>
              <w:pStyle w:val="Tabletext"/>
            </w:pPr>
            <w:r w:rsidRPr="00292E2D">
              <w:t>758</w:t>
            </w:r>
          </w:p>
        </w:tc>
        <w:tc>
          <w:tcPr>
            <w:tcW w:w="3642" w:type="pct"/>
            <w:tcBorders>
              <w:top w:val="single" w:sz="4" w:space="0" w:color="auto"/>
              <w:left w:val="nil"/>
              <w:bottom w:val="single" w:sz="4" w:space="0" w:color="auto"/>
              <w:right w:val="nil"/>
            </w:tcBorders>
            <w:shd w:val="clear" w:color="auto" w:fill="auto"/>
            <w:hideMark/>
          </w:tcPr>
          <w:p w14:paraId="33EF53E3" w14:textId="77777777" w:rsidR="004B2282" w:rsidRPr="00292E2D" w:rsidRDefault="004B2282" w:rsidP="00FC68A1">
            <w:pPr>
              <w:pStyle w:val="Tabletext"/>
            </w:pPr>
            <w:r w:rsidRPr="00292E2D">
              <w:t>Attendance by a general practitioner (not including a specialist or consultant physician), as a member of a multidisciplinary case conference team, to participate in:</w:t>
            </w:r>
          </w:p>
          <w:p w14:paraId="7F71EB26" w14:textId="77777777" w:rsidR="004B2282" w:rsidRPr="00292E2D" w:rsidRDefault="004B2282" w:rsidP="00FC68A1">
            <w:pPr>
              <w:pStyle w:val="Tablea"/>
            </w:pPr>
            <w:r w:rsidRPr="00292E2D">
              <w:t>(a) a community case conference; or</w:t>
            </w:r>
          </w:p>
          <w:p w14:paraId="50572024" w14:textId="77777777" w:rsidR="004B2282" w:rsidRPr="00292E2D" w:rsidRDefault="004B2282" w:rsidP="00FC68A1">
            <w:pPr>
              <w:pStyle w:val="Tablea"/>
            </w:pPr>
            <w:r w:rsidRPr="00292E2D">
              <w:t>(b) a multidisciplinary case conference carried out for a care recipient in a residential aged care facility; or</w:t>
            </w:r>
          </w:p>
          <w:p w14:paraId="3978F15A" w14:textId="77777777" w:rsidR="004B2282" w:rsidRPr="00292E2D" w:rsidRDefault="004B2282" w:rsidP="00FC68A1">
            <w:pPr>
              <w:pStyle w:val="Tablea"/>
            </w:pPr>
            <w:r w:rsidRPr="00292E2D">
              <w:t>(c) a multidisciplinary discharge case conference;</w:t>
            </w:r>
          </w:p>
          <w:p w14:paraId="6FCFCF3A" w14:textId="77777777" w:rsidR="004B2282" w:rsidRPr="00292E2D" w:rsidRDefault="004B2282" w:rsidP="00FC68A1">
            <w:pPr>
              <w:pStyle w:val="Tabletext"/>
              <w:rPr>
                <w:snapToGrid w:val="0"/>
              </w:rPr>
            </w:pPr>
            <w:r w:rsidRPr="00292E2D">
              <w:t>if the conference lasts for at least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hideMark/>
          </w:tcPr>
          <w:p w14:paraId="124DD37E" w14:textId="11EA8D1F" w:rsidR="004B2282" w:rsidRPr="00292E2D" w:rsidRDefault="001936CA" w:rsidP="00FC68A1">
            <w:pPr>
              <w:pStyle w:val="Tabletext"/>
              <w:jc w:val="right"/>
            </w:pPr>
            <w:r w:rsidRPr="00292E2D">
              <w:t>152.80</w:t>
            </w:r>
          </w:p>
        </w:tc>
      </w:tr>
      <w:tr w:rsidR="004B2282" w:rsidRPr="00292E2D" w14:paraId="1DD5FE23" w14:textId="77777777" w:rsidTr="00561DD9">
        <w:tc>
          <w:tcPr>
            <w:tcW w:w="695" w:type="pct"/>
            <w:tcBorders>
              <w:top w:val="single" w:sz="4" w:space="0" w:color="auto"/>
              <w:left w:val="nil"/>
              <w:bottom w:val="single" w:sz="4" w:space="0" w:color="auto"/>
              <w:right w:val="nil"/>
            </w:tcBorders>
            <w:shd w:val="clear" w:color="auto" w:fill="auto"/>
            <w:hideMark/>
          </w:tcPr>
          <w:p w14:paraId="6724AE32" w14:textId="77777777" w:rsidR="004B2282" w:rsidRPr="00292E2D" w:rsidRDefault="004B2282" w:rsidP="00FC68A1">
            <w:pPr>
              <w:pStyle w:val="Tabletext"/>
            </w:pPr>
            <w:bookmarkStart w:id="206" w:name="CU_10194959"/>
            <w:bookmarkEnd w:id="206"/>
            <w:r w:rsidRPr="00292E2D">
              <w:t>820</w:t>
            </w:r>
          </w:p>
        </w:tc>
        <w:tc>
          <w:tcPr>
            <w:tcW w:w="3642" w:type="pct"/>
            <w:tcBorders>
              <w:top w:val="single" w:sz="4" w:space="0" w:color="auto"/>
              <w:left w:val="nil"/>
              <w:bottom w:val="single" w:sz="4" w:space="0" w:color="auto"/>
              <w:right w:val="nil"/>
            </w:tcBorders>
            <w:shd w:val="clear" w:color="auto" w:fill="auto"/>
            <w:hideMark/>
          </w:tcPr>
          <w:p w14:paraId="053B9D71" w14:textId="77777777" w:rsidR="004B2282" w:rsidRPr="00292E2D" w:rsidRDefault="004B2282" w:rsidP="00FC68A1">
            <w:pPr>
              <w:pStyle w:val="Tabletext"/>
            </w:pPr>
            <w:r w:rsidRPr="00292E2D">
              <w:t>Attendance by a consultant physician in the practice of the consultant physician’s specialty, as a member of a case conference team, to organise and coordinate a community case conference of at least 15 minutes but less than 30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5B13B365" w14:textId="6E34982E" w:rsidR="004B2282" w:rsidRPr="00292E2D" w:rsidRDefault="001936CA" w:rsidP="00FC68A1">
            <w:pPr>
              <w:pStyle w:val="Tabletext"/>
              <w:jc w:val="right"/>
            </w:pPr>
            <w:r w:rsidRPr="00292E2D">
              <w:t>145.60</w:t>
            </w:r>
          </w:p>
        </w:tc>
      </w:tr>
      <w:tr w:rsidR="004B2282" w:rsidRPr="00292E2D" w14:paraId="2F3C562A" w14:textId="77777777" w:rsidTr="00561DD9">
        <w:tc>
          <w:tcPr>
            <w:tcW w:w="695" w:type="pct"/>
            <w:tcBorders>
              <w:top w:val="single" w:sz="4" w:space="0" w:color="auto"/>
              <w:left w:val="nil"/>
              <w:bottom w:val="single" w:sz="4" w:space="0" w:color="auto"/>
              <w:right w:val="nil"/>
            </w:tcBorders>
            <w:shd w:val="clear" w:color="auto" w:fill="auto"/>
            <w:hideMark/>
          </w:tcPr>
          <w:p w14:paraId="35835364" w14:textId="77777777" w:rsidR="004B2282" w:rsidRPr="00292E2D" w:rsidRDefault="004B2282" w:rsidP="00FC68A1">
            <w:pPr>
              <w:pStyle w:val="Tabletext"/>
            </w:pPr>
            <w:r w:rsidRPr="00292E2D">
              <w:t>822</w:t>
            </w:r>
          </w:p>
        </w:tc>
        <w:tc>
          <w:tcPr>
            <w:tcW w:w="3642" w:type="pct"/>
            <w:tcBorders>
              <w:top w:val="single" w:sz="4" w:space="0" w:color="auto"/>
              <w:left w:val="nil"/>
              <w:bottom w:val="single" w:sz="4" w:space="0" w:color="auto"/>
              <w:right w:val="nil"/>
            </w:tcBorders>
            <w:shd w:val="clear" w:color="auto" w:fill="auto"/>
            <w:hideMark/>
          </w:tcPr>
          <w:p w14:paraId="0A22F288" w14:textId="77777777" w:rsidR="004B2282" w:rsidRPr="00292E2D" w:rsidRDefault="004B2282" w:rsidP="00FC68A1">
            <w:pPr>
              <w:pStyle w:val="Tabletext"/>
            </w:pPr>
            <w:r w:rsidRPr="00292E2D">
              <w:t>Attendance by a consultant physician in the practice of the consultant physician’s specialty, as a member of a case conference team, to organise and coordinate a community case conference of at least 30 minutes but less than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79BEFEA7" w14:textId="255E15DE" w:rsidR="004B2282" w:rsidRPr="00292E2D" w:rsidRDefault="001936CA" w:rsidP="00FC68A1">
            <w:pPr>
              <w:pStyle w:val="Tabletext"/>
              <w:jc w:val="right"/>
            </w:pPr>
            <w:r w:rsidRPr="00292E2D">
              <w:t>218.50</w:t>
            </w:r>
          </w:p>
        </w:tc>
      </w:tr>
      <w:tr w:rsidR="004B2282" w:rsidRPr="00292E2D" w14:paraId="20116BB8" w14:textId="77777777" w:rsidTr="00561DD9">
        <w:tc>
          <w:tcPr>
            <w:tcW w:w="695" w:type="pct"/>
            <w:tcBorders>
              <w:top w:val="single" w:sz="4" w:space="0" w:color="auto"/>
              <w:left w:val="nil"/>
              <w:bottom w:val="single" w:sz="4" w:space="0" w:color="auto"/>
              <w:right w:val="nil"/>
            </w:tcBorders>
            <w:shd w:val="clear" w:color="auto" w:fill="auto"/>
            <w:hideMark/>
          </w:tcPr>
          <w:p w14:paraId="38C248B9" w14:textId="77777777" w:rsidR="004B2282" w:rsidRPr="00292E2D" w:rsidRDefault="004B2282" w:rsidP="00FC68A1">
            <w:pPr>
              <w:pStyle w:val="Tabletext"/>
            </w:pPr>
            <w:r w:rsidRPr="00292E2D">
              <w:t>823</w:t>
            </w:r>
          </w:p>
        </w:tc>
        <w:tc>
          <w:tcPr>
            <w:tcW w:w="3642" w:type="pct"/>
            <w:tcBorders>
              <w:top w:val="single" w:sz="4" w:space="0" w:color="auto"/>
              <w:left w:val="nil"/>
              <w:bottom w:val="single" w:sz="4" w:space="0" w:color="auto"/>
              <w:right w:val="nil"/>
            </w:tcBorders>
            <w:shd w:val="clear" w:color="auto" w:fill="auto"/>
            <w:hideMark/>
          </w:tcPr>
          <w:p w14:paraId="106CB548" w14:textId="77777777" w:rsidR="004B2282" w:rsidRPr="00292E2D" w:rsidRDefault="004B2282" w:rsidP="00FC68A1">
            <w:pPr>
              <w:pStyle w:val="Tabletext"/>
            </w:pPr>
            <w:r w:rsidRPr="00292E2D">
              <w:t>Attendance by a consultant physician in the practice of the consultant physician’s specialty, as a member of a case conference team, to organise and coordinate a community case conference of at least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357336FE" w14:textId="2579ADCE" w:rsidR="004B2282" w:rsidRPr="00292E2D" w:rsidRDefault="001936CA" w:rsidP="00FC68A1">
            <w:pPr>
              <w:pStyle w:val="Tabletext"/>
              <w:jc w:val="right"/>
            </w:pPr>
            <w:r w:rsidRPr="00292E2D">
              <w:t>291.10</w:t>
            </w:r>
          </w:p>
        </w:tc>
      </w:tr>
      <w:tr w:rsidR="004B2282" w:rsidRPr="00292E2D" w14:paraId="56694086" w14:textId="77777777" w:rsidTr="00561DD9">
        <w:tc>
          <w:tcPr>
            <w:tcW w:w="695" w:type="pct"/>
            <w:tcBorders>
              <w:top w:val="single" w:sz="4" w:space="0" w:color="auto"/>
              <w:left w:val="nil"/>
              <w:bottom w:val="single" w:sz="4" w:space="0" w:color="auto"/>
              <w:right w:val="nil"/>
            </w:tcBorders>
            <w:shd w:val="clear" w:color="auto" w:fill="auto"/>
            <w:hideMark/>
          </w:tcPr>
          <w:p w14:paraId="575E2338" w14:textId="77777777" w:rsidR="004B2282" w:rsidRPr="00292E2D" w:rsidRDefault="004B2282" w:rsidP="00FC68A1">
            <w:pPr>
              <w:pStyle w:val="Tabletext"/>
            </w:pPr>
            <w:bookmarkStart w:id="207" w:name="CU_13197965"/>
            <w:bookmarkEnd w:id="207"/>
            <w:r w:rsidRPr="00292E2D">
              <w:t>825</w:t>
            </w:r>
          </w:p>
        </w:tc>
        <w:tc>
          <w:tcPr>
            <w:tcW w:w="3642" w:type="pct"/>
            <w:tcBorders>
              <w:top w:val="single" w:sz="4" w:space="0" w:color="auto"/>
              <w:left w:val="nil"/>
              <w:bottom w:val="single" w:sz="4" w:space="0" w:color="auto"/>
              <w:right w:val="nil"/>
            </w:tcBorders>
            <w:shd w:val="clear" w:color="auto" w:fill="auto"/>
            <w:hideMark/>
          </w:tcPr>
          <w:p w14:paraId="517A1015" w14:textId="77777777" w:rsidR="004B2282" w:rsidRPr="00292E2D" w:rsidRDefault="004B2282" w:rsidP="00FC68A1">
            <w:pPr>
              <w:pStyle w:val="Tabletext"/>
            </w:pPr>
            <w:r w:rsidRPr="00292E2D">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hideMark/>
          </w:tcPr>
          <w:p w14:paraId="52C7CF51" w14:textId="480D8E9A" w:rsidR="004B2282" w:rsidRPr="00292E2D" w:rsidRDefault="001936CA" w:rsidP="00FC68A1">
            <w:pPr>
              <w:pStyle w:val="Tabletext"/>
              <w:jc w:val="right"/>
            </w:pPr>
            <w:r w:rsidRPr="00292E2D">
              <w:t>104.55</w:t>
            </w:r>
          </w:p>
        </w:tc>
      </w:tr>
      <w:tr w:rsidR="004B2282" w:rsidRPr="00292E2D" w14:paraId="2776A14A" w14:textId="77777777" w:rsidTr="00561DD9">
        <w:tc>
          <w:tcPr>
            <w:tcW w:w="695" w:type="pct"/>
            <w:tcBorders>
              <w:top w:val="single" w:sz="4" w:space="0" w:color="auto"/>
              <w:left w:val="nil"/>
              <w:bottom w:val="single" w:sz="4" w:space="0" w:color="auto"/>
              <w:right w:val="nil"/>
            </w:tcBorders>
            <w:shd w:val="clear" w:color="auto" w:fill="auto"/>
            <w:hideMark/>
          </w:tcPr>
          <w:p w14:paraId="1EDD3650" w14:textId="77777777" w:rsidR="004B2282" w:rsidRPr="00292E2D" w:rsidRDefault="004B2282" w:rsidP="00FC68A1">
            <w:pPr>
              <w:pStyle w:val="Tabletext"/>
            </w:pPr>
            <w:r w:rsidRPr="00292E2D">
              <w:t>826</w:t>
            </w:r>
          </w:p>
        </w:tc>
        <w:tc>
          <w:tcPr>
            <w:tcW w:w="3642" w:type="pct"/>
            <w:tcBorders>
              <w:top w:val="single" w:sz="4" w:space="0" w:color="auto"/>
              <w:left w:val="nil"/>
              <w:bottom w:val="single" w:sz="4" w:space="0" w:color="auto"/>
              <w:right w:val="nil"/>
            </w:tcBorders>
            <w:shd w:val="clear" w:color="auto" w:fill="auto"/>
            <w:hideMark/>
          </w:tcPr>
          <w:p w14:paraId="2779688A" w14:textId="77777777" w:rsidR="004B2282" w:rsidRPr="00292E2D" w:rsidRDefault="004B2282" w:rsidP="00FC68A1">
            <w:pPr>
              <w:pStyle w:val="Tabletext"/>
            </w:pPr>
            <w:r w:rsidRPr="00292E2D">
              <w:rPr>
                <w:snapToGrid w:val="0"/>
              </w:rPr>
              <w:t xml:space="preserve">Attendance by a consultant physician in the practice of </w:t>
            </w:r>
            <w:r w:rsidRPr="00292E2D">
              <w:t>the consultant physician’s</w:t>
            </w:r>
            <w:r w:rsidRPr="00292E2D">
              <w:rPr>
                <w:snapToGrid w:val="0"/>
              </w:rPr>
              <w:t xml:space="preserve">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hideMark/>
          </w:tcPr>
          <w:p w14:paraId="77AC48ED" w14:textId="4B2490D2" w:rsidR="004B2282" w:rsidRPr="00292E2D" w:rsidRDefault="001936CA" w:rsidP="00FC68A1">
            <w:pPr>
              <w:pStyle w:val="Tabletext"/>
              <w:jc w:val="right"/>
            </w:pPr>
            <w:r w:rsidRPr="00292E2D">
              <w:t>166.75</w:t>
            </w:r>
          </w:p>
        </w:tc>
      </w:tr>
      <w:tr w:rsidR="004B2282" w:rsidRPr="00292E2D" w14:paraId="314E4952" w14:textId="77777777" w:rsidTr="00561DD9">
        <w:tc>
          <w:tcPr>
            <w:tcW w:w="695" w:type="pct"/>
            <w:tcBorders>
              <w:top w:val="single" w:sz="4" w:space="0" w:color="auto"/>
              <w:left w:val="nil"/>
              <w:bottom w:val="single" w:sz="4" w:space="0" w:color="auto"/>
              <w:right w:val="nil"/>
            </w:tcBorders>
            <w:shd w:val="clear" w:color="auto" w:fill="auto"/>
            <w:hideMark/>
          </w:tcPr>
          <w:p w14:paraId="0D164AA9" w14:textId="77777777" w:rsidR="004B2282" w:rsidRPr="00292E2D" w:rsidRDefault="004B2282" w:rsidP="00FC68A1">
            <w:pPr>
              <w:pStyle w:val="Tabletext"/>
            </w:pPr>
            <w:r w:rsidRPr="00292E2D">
              <w:t>828</w:t>
            </w:r>
          </w:p>
        </w:tc>
        <w:tc>
          <w:tcPr>
            <w:tcW w:w="3642" w:type="pct"/>
            <w:tcBorders>
              <w:top w:val="single" w:sz="4" w:space="0" w:color="auto"/>
              <w:left w:val="nil"/>
              <w:bottom w:val="single" w:sz="4" w:space="0" w:color="auto"/>
              <w:right w:val="nil"/>
            </w:tcBorders>
            <w:shd w:val="clear" w:color="auto" w:fill="auto"/>
            <w:hideMark/>
          </w:tcPr>
          <w:p w14:paraId="2B3AE068" w14:textId="77777777" w:rsidR="004B2282" w:rsidRPr="00292E2D" w:rsidRDefault="004B2282" w:rsidP="00FC68A1">
            <w:pPr>
              <w:pStyle w:val="Tabletext"/>
            </w:pPr>
            <w:r w:rsidRPr="00292E2D">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663" w:type="pct"/>
            <w:tcBorders>
              <w:top w:val="single" w:sz="4" w:space="0" w:color="auto"/>
              <w:left w:val="nil"/>
              <w:bottom w:val="single" w:sz="4" w:space="0" w:color="auto"/>
              <w:right w:val="nil"/>
            </w:tcBorders>
            <w:shd w:val="clear" w:color="auto" w:fill="auto"/>
            <w:hideMark/>
          </w:tcPr>
          <w:p w14:paraId="0CBFB34D" w14:textId="54D4B130" w:rsidR="004B2282" w:rsidRPr="00292E2D" w:rsidRDefault="001936CA" w:rsidP="00FC68A1">
            <w:pPr>
              <w:pStyle w:val="Tabletext"/>
              <w:jc w:val="right"/>
            </w:pPr>
            <w:r w:rsidRPr="00292E2D">
              <w:t>229.00</w:t>
            </w:r>
          </w:p>
        </w:tc>
      </w:tr>
      <w:tr w:rsidR="004B2282" w:rsidRPr="00292E2D" w14:paraId="1D7B2492" w14:textId="77777777" w:rsidTr="00561DD9">
        <w:tc>
          <w:tcPr>
            <w:tcW w:w="695" w:type="pct"/>
            <w:tcBorders>
              <w:top w:val="single" w:sz="4" w:space="0" w:color="auto"/>
              <w:left w:val="nil"/>
              <w:bottom w:val="single" w:sz="4" w:space="0" w:color="auto"/>
              <w:right w:val="nil"/>
            </w:tcBorders>
            <w:shd w:val="clear" w:color="auto" w:fill="auto"/>
            <w:hideMark/>
          </w:tcPr>
          <w:p w14:paraId="235F990C" w14:textId="77777777" w:rsidR="004B2282" w:rsidRPr="00292E2D" w:rsidRDefault="004B2282" w:rsidP="00FC68A1">
            <w:pPr>
              <w:pStyle w:val="Tabletext"/>
            </w:pPr>
            <w:r w:rsidRPr="00292E2D">
              <w:t>830</w:t>
            </w:r>
          </w:p>
        </w:tc>
        <w:tc>
          <w:tcPr>
            <w:tcW w:w="3642" w:type="pct"/>
            <w:tcBorders>
              <w:top w:val="single" w:sz="4" w:space="0" w:color="auto"/>
              <w:left w:val="nil"/>
              <w:bottom w:val="single" w:sz="4" w:space="0" w:color="auto"/>
              <w:right w:val="nil"/>
            </w:tcBorders>
            <w:shd w:val="clear" w:color="auto" w:fill="auto"/>
            <w:hideMark/>
          </w:tcPr>
          <w:p w14:paraId="257F1510" w14:textId="77777777" w:rsidR="004B2282" w:rsidRPr="00292E2D" w:rsidRDefault="004B2282" w:rsidP="00FC68A1">
            <w:pPr>
              <w:pStyle w:val="Tabletext"/>
            </w:pPr>
            <w:r w:rsidRPr="00292E2D">
              <w:t>Attendance by a consultant physician in the practice of the consultant physician’s specialty, as a member of a case conference team, to organise and coordinate a discharge case conference of at least 15 minutes but less than 30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1757C707" w14:textId="7E9E63AA" w:rsidR="004B2282" w:rsidRPr="00292E2D" w:rsidRDefault="001936CA" w:rsidP="00FC68A1">
            <w:pPr>
              <w:pStyle w:val="Tabletext"/>
              <w:jc w:val="right"/>
            </w:pPr>
            <w:r w:rsidRPr="00292E2D">
              <w:t>145.60</w:t>
            </w:r>
          </w:p>
        </w:tc>
      </w:tr>
      <w:tr w:rsidR="004B2282" w:rsidRPr="00292E2D" w14:paraId="6296319B" w14:textId="77777777" w:rsidTr="00561DD9">
        <w:tc>
          <w:tcPr>
            <w:tcW w:w="695" w:type="pct"/>
            <w:tcBorders>
              <w:top w:val="single" w:sz="4" w:space="0" w:color="auto"/>
              <w:left w:val="nil"/>
              <w:bottom w:val="single" w:sz="4" w:space="0" w:color="auto"/>
              <w:right w:val="nil"/>
            </w:tcBorders>
            <w:shd w:val="clear" w:color="auto" w:fill="auto"/>
            <w:hideMark/>
          </w:tcPr>
          <w:p w14:paraId="1836C464" w14:textId="77777777" w:rsidR="004B2282" w:rsidRPr="00292E2D" w:rsidRDefault="004B2282" w:rsidP="00FC68A1">
            <w:pPr>
              <w:pStyle w:val="Tabletext"/>
            </w:pPr>
            <w:bookmarkStart w:id="208" w:name="CU_17197356"/>
            <w:bookmarkEnd w:id="208"/>
            <w:r w:rsidRPr="00292E2D">
              <w:t>832</w:t>
            </w:r>
          </w:p>
        </w:tc>
        <w:tc>
          <w:tcPr>
            <w:tcW w:w="3642" w:type="pct"/>
            <w:tcBorders>
              <w:top w:val="single" w:sz="4" w:space="0" w:color="auto"/>
              <w:left w:val="nil"/>
              <w:bottom w:val="single" w:sz="4" w:space="0" w:color="auto"/>
              <w:right w:val="nil"/>
            </w:tcBorders>
            <w:shd w:val="clear" w:color="auto" w:fill="auto"/>
            <w:hideMark/>
          </w:tcPr>
          <w:p w14:paraId="0818F185" w14:textId="77777777" w:rsidR="004B2282" w:rsidRPr="00292E2D" w:rsidRDefault="004B2282" w:rsidP="00FC68A1">
            <w:pPr>
              <w:pStyle w:val="Tabletext"/>
            </w:pPr>
            <w:r w:rsidRPr="00292E2D">
              <w:t>Attendance by a consultant physician in the practice of the consultant physician’s specialty, as a member of a case conference team, to organise and coordinate a discharge case conference of at least 30 minutes but less than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3FF62FD7" w14:textId="1D6259CF" w:rsidR="004B2282" w:rsidRPr="00292E2D" w:rsidRDefault="001936CA" w:rsidP="00FC68A1">
            <w:pPr>
              <w:pStyle w:val="Tabletext"/>
              <w:jc w:val="right"/>
            </w:pPr>
            <w:r w:rsidRPr="00292E2D">
              <w:t>218.50</w:t>
            </w:r>
          </w:p>
        </w:tc>
      </w:tr>
      <w:tr w:rsidR="004B2282" w:rsidRPr="00292E2D" w14:paraId="2D3403A1" w14:textId="77777777" w:rsidTr="00561DD9">
        <w:tc>
          <w:tcPr>
            <w:tcW w:w="695" w:type="pct"/>
            <w:tcBorders>
              <w:top w:val="single" w:sz="4" w:space="0" w:color="auto"/>
              <w:left w:val="nil"/>
              <w:bottom w:val="single" w:sz="4" w:space="0" w:color="auto"/>
              <w:right w:val="nil"/>
            </w:tcBorders>
            <w:shd w:val="clear" w:color="auto" w:fill="auto"/>
            <w:hideMark/>
          </w:tcPr>
          <w:p w14:paraId="36F9F3BB" w14:textId="77777777" w:rsidR="004B2282" w:rsidRPr="00292E2D" w:rsidRDefault="004B2282" w:rsidP="00FC68A1">
            <w:pPr>
              <w:pStyle w:val="Tabletext"/>
            </w:pPr>
            <w:r w:rsidRPr="00292E2D">
              <w:t>834</w:t>
            </w:r>
          </w:p>
        </w:tc>
        <w:tc>
          <w:tcPr>
            <w:tcW w:w="3642" w:type="pct"/>
            <w:tcBorders>
              <w:top w:val="single" w:sz="4" w:space="0" w:color="auto"/>
              <w:left w:val="nil"/>
              <w:bottom w:val="single" w:sz="4" w:space="0" w:color="auto"/>
              <w:right w:val="nil"/>
            </w:tcBorders>
            <w:shd w:val="clear" w:color="auto" w:fill="auto"/>
            <w:hideMark/>
          </w:tcPr>
          <w:p w14:paraId="2E082068" w14:textId="77777777" w:rsidR="004B2282" w:rsidRPr="00292E2D" w:rsidRDefault="004B2282" w:rsidP="00FC68A1">
            <w:pPr>
              <w:pStyle w:val="Tabletext"/>
            </w:pPr>
            <w:r w:rsidRPr="00292E2D">
              <w:t>Attendance by a consultant physician in the practice of the consultant physician’s specialty, as a member of a case conference team, to organise and coordinate a discharge case conference of at least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08CFF699" w14:textId="611C2726" w:rsidR="004B2282" w:rsidRPr="00292E2D" w:rsidRDefault="001936CA" w:rsidP="00FC68A1">
            <w:pPr>
              <w:pStyle w:val="Tabletext"/>
              <w:jc w:val="right"/>
            </w:pPr>
            <w:r w:rsidRPr="00292E2D">
              <w:t>291.10</w:t>
            </w:r>
          </w:p>
        </w:tc>
      </w:tr>
      <w:tr w:rsidR="004B2282" w:rsidRPr="00292E2D" w14:paraId="5919E474" w14:textId="77777777" w:rsidTr="00561DD9">
        <w:tc>
          <w:tcPr>
            <w:tcW w:w="695" w:type="pct"/>
            <w:tcBorders>
              <w:top w:val="single" w:sz="4" w:space="0" w:color="auto"/>
              <w:left w:val="nil"/>
              <w:bottom w:val="single" w:sz="4" w:space="0" w:color="auto"/>
              <w:right w:val="nil"/>
            </w:tcBorders>
            <w:shd w:val="clear" w:color="auto" w:fill="auto"/>
            <w:hideMark/>
          </w:tcPr>
          <w:p w14:paraId="3F7C0C3C" w14:textId="77777777" w:rsidR="004B2282" w:rsidRPr="00292E2D" w:rsidRDefault="004B2282" w:rsidP="00FC68A1">
            <w:pPr>
              <w:pStyle w:val="Tabletext"/>
            </w:pPr>
            <w:bookmarkStart w:id="209" w:name="CU_19200032"/>
            <w:bookmarkEnd w:id="209"/>
            <w:r w:rsidRPr="00292E2D">
              <w:t>835</w:t>
            </w:r>
          </w:p>
        </w:tc>
        <w:tc>
          <w:tcPr>
            <w:tcW w:w="3642" w:type="pct"/>
            <w:tcBorders>
              <w:top w:val="single" w:sz="4" w:space="0" w:color="auto"/>
              <w:left w:val="nil"/>
              <w:bottom w:val="single" w:sz="4" w:space="0" w:color="auto"/>
              <w:right w:val="nil"/>
            </w:tcBorders>
            <w:shd w:val="clear" w:color="auto" w:fill="auto"/>
            <w:hideMark/>
          </w:tcPr>
          <w:p w14:paraId="14EE1DFC" w14:textId="77777777" w:rsidR="004B2282" w:rsidRPr="00292E2D" w:rsidRDefault="004B2282" w:rsidP="00FC68A1">
            <w:pPr>
              <w:pStyle w:val="Tabletext"/>
            </w:pPr>
            <w:r w:rsidRPr="00292E2D">
              <w:t>Attendance by a consultant physician in the practice of the consultant physician’s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0E010B44" w14:textId="1016CB8D" w:rsidR="004B2282" w:rsidRPr="00292E2D" w:rsidRDefault="001936CA" w:rsidP="00FC68A1">
            <w:pPr>
              <w:pStyle w:val="Tabletext"/>
              <w:jc w:val="right"/>
            </w:pPr>
            <w:r w:rsidRPr="00292E2D">
              <w:t>104.55</w:t>
            </w:r>
          </w:p>
        </w:tc>
      </w:tr>
      <w:tr w:rsidR="004B2282" w:rsidRPr="00292E2D" w14:paraId="064C9687" w14:textId="77777777" w:rsidTr="00561DD9">
        <w:tc>
          <w:tcPr>
            <w:tcW w:w="695" w:type="pct"/>
            <w:tcBorders>
              <w:top w:val="single" w:sz="4" w:space="0" w:color="auto"/>
              <w:left w:val="nil"/>
              <w:bottom w:val="single" w:sz="4" w:space="0" w:color="auto"/>
              <w:right w:val="nil"/>
            </w:tcBorders>
            <w:shd w:val="clear" w:color="auto" w:fill="auto"/>
            <w:hideMark/>
          </w:tcPr>
          <w:p w14:paraId="515E0B2F" w14:textId="77777777" w:rsidR="004B2282" w:rsidRPr="00292E2D" w:rsidRDefault="004B2282" w:rsidP="00FC68A1">
            <w:pPr>
              <w:pStyle w:val="Tabletext"/>
            </w:pPr>
            <w:r w:rsidRPr="00292E2D">
              <w:t>837</w:t>
            </w:r>
          </w:p>
        </w:tc>
        <w:tc>
          <w:tcPr>
            <w:tcW w:w="3642" w:type="pct"/>
            <w:tcBorders>
              <w:top w:val="single" w:sz="4" w:space="0" w:color="auto"/>
              <w:left w:val="nil"/>
              <w:bottom w:val="single" w:sz="4" w:space="0" w:color="auto"/>
              <w:right w:val="nil"/>
            </w:tcBorders>
            <w:shd w:val="clear" w:color="auto" w:fill="auto"/>
            <w:hideMark/>
          </w:tcPr>
          <w:p w14:paraId="1FDFEA22" w14:textId="77777777" w:rsidR="004B2282" w:rsidRPr="00292E2D" w:rsidRDefault="004B2282" w:rsidP="00FC68A1">
            <w:pPr>
              <w:pStyle w:val="Tabletext"/>
            </w:pPr>
            <w:r w:rsidRPr="00292E2D">
              <w:t>Attendance by a consultant physician in the practice of the consultant physician’s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6C25EEF1" w14:textId="558BA588" w:rsidR="004B2282" w:rsidRPr="00292E2D" w:rsidRDefault="001936CA" w:rsidP="00FC68A1">
            <w:pPr>
              <w:pStyle w:val="Tabletext"/>
              <w:jc w:val="right"/>
            </w:pPr>
            <w:r w:rsidRPr="00292E2D">
              <w:t>166.75</w:t>
            </w:r>
          </w:p>
        </w:tc>
      </w:tr>
      <w:tr w:rsidR="004B2282" w:rsidRPr="00292E2D" w14:paraId="7A2AB6EA" w14:textId="77777777" w:rsidTr="00561DD9">
        <w:tc>
          <w:tcPr>
            <w:tcW w:w="695" w:type="pct"/>
            <w:tcBorders>
              <w:top w:val="single" w:sz="4" w:space="0" w:color="auto"/>
              <w:left w:val="nil"/>
              <w:bottom w:val="single" w:sz="4" w:space="0" w:color="auto"/>
              <w:right w:val="nil"/>
            </w:tcBorders>
            <w:shd w:val="clear" w:color="auto" w:fill="auto"/>
            <w:hideMark/>
          </w:tcPr>
          <w:p w14:paraId="43378000" w14:textId="77777777" w:rsidR="004B2282" w:rsidRPr="00292E2D" w:rsidRDefault="004B2282" w:rsidP="00FC68A1">
            <w:pPr>
              <w:pStyle w:val="Tabletext"/>
            </w:pPr>
            <w:r w:rsidRPr="00292E2D">
              <w:t>838</w:t>
            </w:r>
          </w:p>
        </w:tc>
        <w:tc>
          <w:tcPr>
            <w:tcW w:w="3642" w:type="pct"/>
            <w:tcBorders>
              <w:top w:val="single" w:sz="4" w:space="0" w:color="auto"/>
              <w:left w:val="nil"/>
              <w:bottom w:val="single" w:sz="4" w:space="0" w:color="auto"/>
              <w:right w:val="nil"/>
            </w:tcBorders>
            <w:shd w:val="clear" w:color="auto" w:fill="auto"/>
            <w:hideMark/>
          </w:tcPr>
          <w:p w14:paraId="43365A5D" w14:textId="77777777" w:rsidR="004B2282" w:rsidRPr="00292E2D" w:rsidRDefault="004B2282" w:rsidP="00FC68A1">
            <w:pPr>
              <w:pStyle w:val="Tabletext"/>
            </w:pPr>
            <w:r w:rsidRPr="00292E2D">
              <w:t>Attendance by a consultant physician in the practice of the consultant physician’s specialty, as a member of a case conference team, to participate in a discharge case conference (other than to organise and coordinate the conference) of at least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17357DE0" w14:textId="695A2CEB" w:rsidR="004B2282" w:rsidRPr="00292E2D" w:rsidRDefault="001936CA" w:rsidP="00FC68A1">
            <w:pPr>
              <w:pStyle w:val="Tabletext"/>
              <w:jc w:val="right"/>
            </w:pPr>
            <w:r w:rsidRPr="00292E2D">
              <w:t>229.00</w:t>
            </w:r>
          </w:p>
        </w:tc>
      </w:tr>
      <w:tr w:rsidR="004B2282" w:rsidRPr="00292E2D" w14:paraId="31AB2937" w14:textId="77777777" w:rsidTr="00561DD9">
        <w:tc>
          <w:tcPr>
            <w:tcW w:w="695" w:type="pct"/>
            <w:tcBorders>
              <w:top w:val="single" w:sz="4" w:space="0" w:color="auto"/>
              <w:left w:val="nil"/>
              <w:bottom w:val="single" w:sz="4" w:space="0" w:color="auto"/>
              <w:right w:val="nil"/>
            </w:tcBorders>
            <w:shd w:val="clear" w:color="auto" w:fill="auto"/>
            <w:hideMark/>
          </w:tcPr>
          <w:p w14:paraId="53B82638" w14:textId="77777777" w:rsidR="004B2282" w:rsidRPr="00292E2D" w:rsidRDefault="004B2282" w:rsidP="00FC68A1">
            <w:pPr>
              <w:pStyle w:val="Tabletext"/>
            </w:pPr>
            <w:r w:rsidRPr="00292E2D">
              <w:t>855</w:t>
            </w:r>
          </w:p>
        </w:tc>
        <w:tc>
          <w:tcPr>
            <w:tcW w:w="3642" w:type="pct"/>
            <w:tcBorders>
              <w:top w:val="single" w:sz="4" w:space="0" w:color="auto"/>
              <w:left w:val="nil"/>
              <w:bottom w:val="single" w:sz="4" w:space="0" w:color="auto"/>
              <w:right w:val="nil"/>
            </w:tcBorders>
            <w:shd w:val="clear" w:color="auto" w:fill="auto"/>
            <w:hideMark/>
          </w:tcPr>
          <w:p w14:paraId="5A9F0BE2" w14:textId="77777777" w:rsidR="004B2282" w:rsidRPr="00292E2D" w:rsidRDefault="004B2282" w:rsidP="00FC68A1">
            <w:pPr>
              <w:pStyle w:val="Tabletext"/>
            </w:pPr>
            <w:r w:rsidRPr="00292E2D">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hideMark/>
          </w:tcPr>
          <w:p w14:paraId="2297B944" w14:textId="437A1D65" w:rsidR="004B2282" w:rsidRPr="00292E2D" w:rsidRDefault="001936CA" w:rsidP="00FC68A1">
            <w:pPr>
              <w:pStyle w:val="Tabletext"/>
              <w:jc w:val="right"/>
            </w:pPr>
            <w:r w:rsidRPr="00292E2D">
              <w:t>145.60</w:t>
            </w:r>
          </w:p>
        </w:tc>
      </w:tr>
      <w:tr w:rsidR="004B2282" w:rsidRPr="00292E2D" w14:paraId="1B596838" w14:textId="77777777" w:rsidTr="00561DD9">
        <w:tc>
          <w:tcPr>
            <w:tcW w:w="695" w:type="pct"/>
            <w:tcBorders>
              <w:top w:val="single" w:sz="4" w:space="0" w:color="auto"/>
              <w:left w:val="nil"/>
              <w:bottom w:val="single" w:sz="4" w:space="0" w:color="auto"/>
              <w:right w:val="nil"/>
            </w:tcBorders>
            <w:shd w:val="clear" w:color="auto" w:fill="auto"/>
            <w:hideMark/>
          </w:tcPr>
          <w:p w14:paraId="0E58EFB6" w14:textId="77777777" w:rsidR="004B2282" w:rsidRPr="00292E2D" w:rsidRDefault="004B2282" w:rsidP="00FC68A1">
            <w:pPr>
              <w:pStyle w:val="Tabletext"/>
            </w:pPr>
            <w:r w:rsidRPr="00292E2D">
              <w:t>857</w:t>
            </w:r>
          </w:p>
        </w:tc>
        <w:tc>
          <w:tcPr>
            <w:tcW w:w="3642" w:type="pct"/>
            <w:tcBorders>
              <w:top w:val="single" w:sz="4" w:space="0" w:color="auto"/>
              <w:left w:val="nil"/>
              <w:bottom w:val="single" w:sz="4" w:space="0" w:color="auto"/>
              <w:right w:val="nil"/>
            </w:tcBorders>
            <w:shd w:val="clear" w:color="auto" w:fill="auto"/>
            <w:hideMark/>
          </w:tcPr>
          <w:p w14:paraId="04F0CC99" w14:textId="77777777" w:rsidR="004B2282" w:rsidRPr="00292E2D" w:rsidRDefault="004B2282" w:rsidP="00FC68A1">
            <w:pPr>
              <w:pStyle w:val="Tabletext"/>
            </w:pPr>
            <w:r w:rsidRPr="00292E2D">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hideMark/>
          </w:tcPr>
          <w:p w14:paraId="24E5B4E4" w14:textId="3EC6865B" w:rsidR="004B2282" w:rsidRPr="00292E2D" w:rsidRDefault="001936CA" w:rsidP="00FC68A1">
            <w:pPr>
              <w:pStyle w:val="Tabletext"/>
              <w:jc w:val="right"/>
            </w:pPr>
            <w:r w:rsidRPr="00292E2D">
              <w:t>218.50</w:t>
            </w:r>
          </w:p>
        </w:tc>
      </w:tr>
      <w:tr w:rsidR="004B2282" w:rsidRPr="00292E2D" w14:paraId="388A8317" w14:textId="77777777" w:rsidTr="00561DD9">
        <w:tc>
          <w:tcPr>
            <w:tcW w:w="695" w:type="pct"/>
            <w:tcBorders>
              <w:top w:val="single" w:sz="4" w:space="0" w:color="auto"/>
              <w:left w:val="nil"/>
              <w:bottom w:val="single" w:sz="4" w:space="0" w:color="auto"/>
              <w:right w:val="nil"/>
            </w:tcBorders>
            <w:shd w:val="clear" w:color="auto" w:fill="auto"/>
            <w:hideMark/>
          </w:tcPr>
          <w:p w14:paraId="4FFFFA91" w14:textId="77777777" w:rsidR="004B2282" w:rsidRPr="00292E2D" w:rsidRDefault="004B2282" w:rsidP="00FC68A1">
            <w:pPr>
              <w:pStyle w:val="Tabletext"/>
            </w:pPr>
            <w:r w:rsidRPr="00292E2D">
              <w:t>858</w:t>
            </w:r>
          </w:p>
        </w:tc>
        <w:tc>
          <w:tcPr>
            <w:tcW w:w="3642" w:type="pct"/>
            <w:tcBorders>
              <w:top w:val="single" w:sz="4" w:space="0" w:color="auto"/>
              <w:left w:val="nil"/>
              <w:bottom w:val="single" w:sz="4" w:space="0" w:color="auto"/>
              <w:right w:val="nil"/>
            </w:tcBorders>
            <w:shd w:val="clear" w:color="auto" w:fill="auto"/>
            <w:hideMark/>
          </w:tcPr>
          <w:p w14:paraId="2A3C7ECB" w14:textId="77777777" w:rsidR="004B2282" w:rsidRPr="00292E2D" w:rsidRDefault="004B2282" w:rsidP="00FC68A1">
            <w:pPr>
              <w:pStyle w:val="Tabletext"/>
            </w:pPr>
            <w:r w:rsidRPr="00292E2D">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45 minutes, with the multidisciplinary case conference team</w:t>
            </w:r>
          </w:p>
        </w:tc>
        <w:tc>
          <w:tcPr>
            <w:tcW w:w="663" w:type="pct"/>
            <w:tcBorders>
              <w:top w:val="single" w:sz="4" w:space="0" w:color="auto"/>
              <w:left w:val="nil"/>
              <w:bottom w:val="single" w:sz="4" w:space="0" w:color="auto"/>
              <w:right w:val="nil"/>
            </w:tcBorders>
            <w:shd w:val="clear" w:color="auto" w:fill="auto"/>
            <w:hideMark/>
          </w:tcPr>
          <w:p w14:paraId="6DD8FDB9" w14:textId="611D22A7" w:rsidR="004B2282" w:rsidRPr="00292E2D" w:rsidRDefault="001936CA" w:rsidP="00FC68A1">
            <w:pPr>
              <w:pStyle w:val="Tabletext"/>
              <w:jc w:val="right"/>
            </w:pPr>
            <w:r w:rsidRPr="00292E2D">
              <w:t>291.10</w:t>
            </w:r>
          </w:p>
        </w:tc>
      </w:tr>
      <w:tr w:rsidR="004B2282" w:rsidRPr="00292E2D" w14:paraId="1B27CD63" w14:textId="77777777" w:rsidTr="00561DD9">
        <w:tc>
          <w:tcPr>
            <w:tcW w:w="695" w:type="pct"/>
            <w:tcBorders>
              <w:top w:val="single" w:sz="4" w:space="0" w:color="auto"/>
              <w:left w:val="nil"/>
              <w:bottom w:val="single" w:sz="4" w:space="0" w:color="auto"/>
              <w:right w:val="nil"/>
            </w:tcBorders>
            <w:shd w:val="clear" w:color="auto" w:fill="auto"/>
            <w:hideMark/>
          </w:tcPr>
          <w:p w14:paraId="34D3DDF3" w14:textId="77777777" w:rsidR="004B2282" w:rsidRPr="00292E2D" w:rsidRDefault="004B2282" w:rsidP="00FC68A1">
            <w:pPr>
              <w:pStyle w:val="Tabletext"/>
            </w:pPr>
            <w:r w:rsidRPr="00292E2D">
              <w:t>861</w:t>
            </w:r>
          </w:p>
        </w:tc>
        <w:tc>
          <w:tcPr>
            <w:tcW w:w="3642" w:type="pct"/>
            <w:tcBorders>
              <w:top w:val="single" w:sz="4" w:space="0" w:color="auto"/>
              <w:left w:val="nil"/>
              <w:bottom w:val="single" w:sz="4" w:space="0" w:color="auto"/>
              <w:right w:val="nil"/>
            </w:tcBorders>
            <w:shd w:val="clear" w:color="auto" w:fill="auto"/>
            <w:hideMark/>
          </w:tcPr>
          <w:p w14:paraId="3EF68FE4" w14:textId="77777777" w:rsidR="004B2282" w:rsidRPr="00292E2D" w:rsidRDefault="004B2282" w:rsidP="00FC68A1">
            <w:pPr>
              <w:pStyle w:val="Tabletext"/>
            </w:pPr>
            <w:r w:rsidRPr="00292E2D">
              <w:t>Attendance by a consultant physician in the practice of the consultant physician’s specialty of psychiatry, as a member of a case conference team, to organise and coordinate a discharge case conference of at least 15 minutes but less than 30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13FAE4CA" w14:textId="35C75974" w:rsidR="004B2282" w:rsidRPr="00292E2D" w:rsidRDefault="001936CA" w:rsidP="00FC68A1">
            <w:pPr>
              <w:pStyle w:val="Tabletext"/>
              <w:jc w:val="right"/>
            </w:pPr>
            <w:r w:rsidRPr="00292E2D">
              <w:t>145.60</w:t>
            </w:r>
          </w:p>
        </w:tc>
      </w:tr>
      <w:tr w:rsidR="004B2282" w:rsidRPr="00292E2D" w14:paraId="2724F5E4" w14:textId="77777777" w:rsidTr="00561DD9">
        <w:tc>
          <w:tcPr>
            <w:tcW w:w="695" w:type="pct"/>
            <w:tcBorders>
              <w:top w:val="single" w:sz="4" w:space="0" w:color="auto"/>
              <w:left w:val="nil"/>
              <w:bottom w:val="single" w:sz="4" w:space="0" w:color="auto"/>
              <w:right w:val="nil"/>
            </w:tcBorders>
            <w:shd w:val="clear" w:color="auto" w:fill="auto"/>
            <w:hideMark/>
          </w:tcPr>
          <w:p w14:paraId="60FF04B0" w14:textId="77777777" w:rsidR="004B2282" w:rsidRPr="00292E2D" w:rsidRDefault="004B2282" w:rsidP="00FC68A1">
            <w:pPr>
              <w:pStyle w:val="Tabletext"/>
            </w:pPr>
            <w:r w:rsidRPr="00292E2D">
              <w:t>864</w:t>
            </w:r>
          </w:p>
        </w:tc>
        <w:tc>
          <w:tcPr>
            <w:tcW w:w="3642" w:type="pct"/>
            <w:tcBorders>
              <w:top w:val="single" w:sz="4" w:space="0" w:color="auto"/>
              <w:left w:val="nil"/>
              <w:bottom w:val="single" w:sz="4" w:space="0" w:color="auto"/>
              <w:right w:val="nil"/>
            </w:tcBorders>
            <w:shd w:val="clear" w:color="auto" w:fill="auto"/>
            <w:hideMark/>
          </w:tcPr>
          <w:p w14:paraId="3263B6D8" w14:textId="77777777" w:rsidR="004B2282" w:rsidRPr="00292E2D" w:rsidRDefault="004B2282" w:rsidP="00FC68A1">
            <w:pPr>
              <w:pStyle w:val="Tabletext"/>
            </w:pPr>
            <w:r w:rsidRPr="00292E2D">
              <w:t>Attendance by a consultant physician in the practice of the consultant physician’s specialty of psychiatry, as a member of a case conference team, to organise and coordinate a discharge case conference of at least 30 minutes but less than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366A4D51" w14:textId="3BBF897D" w:rsidR="004B2282" w:rsidRPr="00292E2D" w:rsidRDefault="001936CA" w:rsidP="00FC68A1">
            <w:pPr>
              <w:pStyle w:val="Tabletext"/>
              <w:jc w:val="right"/>
            </w:pPr>
            <w:r w:rsidRPr="00292E2D">
              <w:t>218.50</w:t>
            </w:r>
          </w:p>
        </w:tc>
      </w:tr>
      <w:tr w:rsidR="004B2282" w:rsidRPr="00292E2D" w14:paraId="1DF2835F" w14:textId="77777777" w:rsidTr="00561DD9">
        <w:tc>
          <w:tcPr>
            <w:tcW w:w="695" w:type="pct"/>
            <w:tcBorders>
              <w:top w:val="single" w:sz="4" w:space="0" w:color="auto"/>
              <w:left w:val="nil"/>
              <w:bottom w:val="single" w:sz="4" w:space="0" w:color="auto"/>
              <w:right w:val="nil"/>
            </w:tcBorders>
            <w:shd w:val="clear" w:color="auto" w:fill="auto"/>
            <w:hideMark/>
          </w:tcPr>
          <w:p w14:paraId="4FFA0105" w14:textId="77777777" w:rsidR="004B2282" w:rsidRPr="00292E2D" w:rsidRDefault="004B2282" w:rsidP="00FC68A1">
            <w:pPr>
              <w:pStyle w:val="Tabletext"/>
            </w:pPr>
            <w:r w:rsidRPr="00292E2D">
              <w:t>866</w:t>
            </w:r>
          </w:p>
        </w:tc>
        <w:tc>
          <w:tcPr>
            <w:tcW w:w="3642" w:type="pct"/>
            <w:tcBorders>
              <w:top w:val="single" w:sz="4" w:space="0" w:color="auto"/>
              <w:left w:val="nil"/>
              <w:bottom w:val="single" w:sz="4" w:space="0" w:color="auto"/>
              <w:right w:val="nil"/>
            </w:tcBorders>
            <w:shd w:val="clear" w:color="auto" w:fill="auto"/>
            <w:hideMark/>
          </w:tcPr>
          <w:p w14:paraId="45060AD0" w14:textId="77777777" w:rsidR="004B2282" w:rsidRPr="00292E2D" w:rsidRDefault="004B2282" w:rsidP="00FC68A1">
            <w:pPr>
              <w:pStyle w:val="Tabletext"/>
            </w:pPr>
            <w:r w:rsidRPr="00292E2D">
              <w:t>Attendance by a consultant physician in the practice of the consultant physician’s specialty of psychiatry, as a member of a case conference team, to organise and coordinate a discharge case conference of at least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hideMark/>
          </w:tcPr>
          <w:p w14:paraId="13D999EB" w14:textId="3E0A4BCA" w:rsidR="004B2282" w:rsidRPr="00292E2D" w:rsidRDefault="001936CA" w:rsidP="00FC68A1">
            <w:pPr>
              <w:pStyle w:val="Tabletext"/>
              <w:jc w:val="right"/>
            </w:pPr>
            <w:r w:rsidRPr="00292E2D">
              <w:t>291.10</w:t>
            </w:r>
          </w:p>
        </w:tc>
      </w:tr>
      <w:tr w:rsidR="004B2282" w:rsidRPr="00292E2D" w14:paraId="1BE68834" w14:textId="77777777" w:rsidTr="00561DD9">
        <w:tc>
          <w:tcPr>
            <w:tcW w:w="695" w:type="pct"/>
            <w:tcBorders>
              <w:top w:val="single" w:sz="4" w:space="0" w:color="auto"/>
              <w:left w:val="nil"/>
              <w:bottom w:val="single" w:sz="4" w:space="0" w:color="auto"/>
              <w:right w:val="nil"/>
            </w:tcBorders>
            <w:shd w:val="clear" w:color="auto" w:fill="auto"/>
            <w:hideMark/>
          </w:tcPr>
          <w:p w14:paraId="7BA6936C" w14:textId="77777777" w:rsidR="004B2282" w:rsidRPr="00292E2D" w:rsidRDefault="004B2282" w:rsidP="00FC68A1">
            <w:pPr>
              <w:pStyle w:val="Tabletext"/>
            </w:pPr>
            <w:r w:rsidRPr="00292E2D">
              <w:t>871</w:t>
            </w:r>
          </w:p>
        </w:tc>
        <w:tc>
          <w:tcPr>
            <w:tcW w:w="3642" w:type="pct"/>
            <w:tcBorders>
              <w:top w:val="single" w:sz="4" w:space="0" w:color="auto"/>
              <w:left w:val="nil"/>
              <w:bottom w:val="single" w:sz="4" w:space="0" w:color="auto"/>
              <w:right w:val="nil"/>
            </w:tcBorders>
            <w:shd w:val="clear" w:color="auto" w:fill="auto"/>
            <w:hideMark/>
          </w:tcPr>
          <w:p w14:paraId="4072941D" w14:textId="77777777" w:rsidR="004B2282" w:rsidRPr="00292E2D" w:rsidRDefault="004B2282" w:rsidP="00FC68A1">
            <w:pPr>
              <w:pStyle w:val="Tabletext"/>
            </w:pPr>
            <w:r w:rsidRPr="00292E2D">
              <w:t>Attendance by a general practitioner, specialist or consultant physician,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tc>
        <w:tc>
          <w:tcPr>
            <w:tcW w:w="663" w:type="pct"/>
            <w:tcBorders>
              <w:top w:val="single" w:sz="4" w:space="0" w:color="auto"/>
              <w:left w:val="nil"/>
              <w:bottom w:val="single" w:sz="4" w:space="0" w:color="auto"/>
              <w:right w:val="nil"/>
            </w:tcBorders>
            <w:shd w:val="clear" w:color="auto" w:fill="auto"/>
            <w:hideMark/>
          </w:tcPr>
          <w:p w14:paraId="06A8FC5F" w14:textId="2C0A53E2" w:rsidR="004B2282" w:rsidRPr="00292E2D" w:rsidRDefault="001936CA" w:rsidP="00FC68A1">
            <w:pPr>
              <w:pStyle w:val="Tabletext"/>
              <w:jc w:val="right"/>
            </w:pPr>
            <w:r w:rsidRPr="00292E2D">
              <w:t>84.05</w:t>
            </w:r>
          </w:p>
        </w:tc>
      </w:tr>
      <w:tr w:rsidR="004B2282" w:rsidRPr="00292E2D" w14:paraId="11EB7466" w14:textId="77777777" w:rsidTr="00561DD9">
        <w:tc>
          <w:tcPr>
            <w:tcW w:w="695" w:type="pct"/>
            <w:tcBorders>
              <w:top w:val="single" w:sz="4" w:space="0" w:color="auto"/>
              <w:left w:val="nil"/>
              <w:bottom w:val="single" w:sz="4" w:space="0" w:color="auto"/>
              <w:right w:val="nil"/>
            </w:tcBorders>
            <w:shd w:val="clear" w:color="auto" w:fill="auto"/>
            <w:hideMark/>
          </w:tcPr>
          <w:p w14:paraId="7603F580" w14:textId="77777777" w:rsidR="004B2282" w:rsidRPr="00292E2D" w:rsidRDefault="004B2282" w:rsidP="00FC68A1">
            <w:pPr>
              <w:pStyle w:val="Tabletext"/>
            </w:pPr>
            <w:r w:rsidRPr="00292E2D">
              <w:t>872</w:t>
            </w:r>
          </w:p>
        </w:tc>
        <w:tc>
          <w:tcPr>
            <w:tcW w:w="3642" w:type="pct"/>
            <w:tcBorders>
              <w:top w:val="single" w:sz="4" w:space="0" w:color="auto"/>
              <w:left w:val="nil"/>
              <w:bottom w:val="single" w:sz="4" w:space="0" w:color="auto"/>
              <w:right w:val="nil"/>
            </w:tcBorders>
            <w:shd w:val="clear" w:color="auto" w:fill="auto"/>
            <w:hideMark/>
          </w:tcPr>
          <w:p w14:paraId="10EE1BB3" w14:textId="77777777" w:rsidR="004B2282" w:rsidRPr="00292E2D" w:rsidRDefault="004B2282" w:rsidP="00FC68A1">
            <w:pPr>
              <w:pStyle w:val="Tabletext"/>
            </w:pPr>
            <w:r w:rsidRPr="00292E2D">
              <w:t>Attendance by a general practitioner, specialist or consultant physician,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tc>
        <w:tc>
          <w:tcPr>
            <w:tcW w:w="663" w:type="pct"/>
            <w:tcBorders>
              <w:top w:val="single" w:sz="4" w:space="0" w:color="auto"/>
              <w:left w:val="nil"/>
              <w:bottom w:val="single" w:sz="4" w:space="0" w:color="auto"/>
              <w:right w:val="nil"/>
            </w:tcBorders>
            <w:shd w:val="clear" w:color="auto" w:fill="auto"/>
            <w:hideMark/>
          </w:tcPr>
          <w:p w14:paraId="19A96098" w14:textId="2340D43A" w:rsidR="004B2282" w:rsidRPr="00292E2D" w:rsidRDefault="001936CA" w:rsidP="00FC68A1">
            <w:pPr>
              <w:pStyle w:val="Tabletext"/>
              <w:jc w:val="right"/>
            </w:pPr>
            <w:r w:rsidRPr="00292E2D">
              <w:t>39.15</w:t>
            </w:r>
          </w:p>
        </w:tc>
      </w:tr>
      <w:tr w:rsidR="004B2282" w:rsidRPr="00292E2D" w14:paraId="33B78796" w14:textId="77777777" w:rsidTr="00561DD9">
        <w:tc>
          <w:tcPr>
            <w:tcW w:w="695" w:type="pct"/>
            <w:tcBorders>
              <w:top w:val="single" w:sz="4" w:space="0" w:color="auto"/>
              <w:left w:val="nil"/>
              <w:bottom w:val="single" w:sz="12" w:space="0" w:color="auto"/>
              <w:right w:val="nil"/>
            </w:tcBorders>
            <w:shd w:val="clear" w:color="auto" w:fill="auto"/>
            <w:hideMark/>
          </w:tcPr>
          <w:p w14:paraId="10DD23FB" w14:textId="77777777" w:rsidR="004B2282" w:rsidRPr="00292E2D" w:rsidRDefault="004B2282" w:rsidP="00FC68A1">
            <w:pPr>
              <w:pStyle w:val="Tabletext"/>
            </w:pPr>
            <w:r w:rsidRPr="00292E2D">
              <w:t>880</w:t>
            </w:r>
          </w:p>
        </w:tc>
        <w:tc>
          <w:tcPr>
            <w:tcW w:w="3642" w:type="pct"/>
            <w:tcBorders>
              <w:top w:val="single" w:sz="4" w:space="0" w:color="auto"/>
              <w:left w:val="nil"/>
              <w:bottom w:val="single" w:sz="12" w:space="0" w:color="auto"/>
              <w:right w:val="nil"/>
            </w:tcBorders>
            <w:shd w:val="clear" w:color="auto" w:fill="auto"/>
            <w:hideMark/>
          </w:tcPr>
          <w:p w14:paraId="0EBA0D22" w14:textId="77777777" w:rsidR="004B2282" w:rsidRPr="00292E2D" w:rsidRDefault="004B2282" w:rsidP="00FC68A1">
            <w:pPr>
              <w:pStyle w:val="Tabletext"/>
            </w:pPr>
            <w:r w:rsidRPr="00292E2D">
              <w:t>Attendance by a specialist, or consultant physician, in the practice of the specialist’s or consultant physician’s specialty of geriatric or rehabilitation medicine, as a member of a case conference team, to coordinate a case conference of at least 10 minutes but less than 30 minutes—for any particular patient, one attendance only in a 7 day period (other than attendance on the same day as an attendance for which item 832, 834, 835, 837 or 838 was applicable in relation to the patient) (H)</w:t>
            </w:r>
          </w:p>
        </w:tc>
        <w:tc>
          <w:tcPr>
            <w:tcW w:w="663" w:type="pct"/>
            <w:tcBorders>
              <w:top w:val="single" w:sz="4" w:space="0" w:color="auto"/>
              <w:left w:val="nil"/>
              <w:bottom w:val="single" w:sz="12" w:space="0" w:color="auto"/>
              <w:right w:val="nil"/>
            </w:tcBorders>
            <w:shd w:val="clear" w:color="auto" w:fill="auto"/>
            <w:hideMark/>
          </w:tcPr>
          <w:p w14:paraId="129686A1" w14:textId="091A87B8" w:rsidR="004B2282" w:rsidRPr="00292E2D" w:rsidRDefault="001936CA" w:rsidP="00FC68A1">
            <w:pPr>
              <w:pStyle w:val="Tabletext"/>
              <w:jc w:val="right"/>
            </w:pPr>
            <w:r w:rsidRPr="00292E2D">
              <w:t>50.95</w:t>
            </w:r>
          </w:p>
        </w:tc>
      </w:tr>
    </w:tbl>
    <w:p w14:paraId="22D948B4" w14:textId="77777777" w:rsidR="004B2282" w:rsidRPr="00292E2D" w:rsidRDefault="004B2282" w:rsidP="004B2282">
      <w:pPr>
        <w:pStyle w:val="Tabletext"/>
      </w:pPr>
    </w:p>
    <w:p w14:paraId="04C6F89C" w14:textId="77777777" w:rsidR="004B2282" w:rsidRPr="00292E2D" w:rsidRDefault="004B2282" w:rsidP="001B7128">
      <w:pPr>
        <w:pStyle w:val="ActHead3"/>
        <w:pageBreakBefore/>
      </w:pPr>
      <w:bookmarkStart w:id="210" w:name="_Toc48895197"/>
      <w:r w:rsidRPr="00DE7744">
        <w:rPr>
          <w:rStyle w:val="CharDivNo"/>
        </w:rPr>
        <w:t>Division 2.17</w:t>
      </w:r>
      <w:r w:rsidRPr="00292E2D">
        <w:t>—</w:t>
      </w:r>
      <w:r w:rsidRPr="00DE7744">
        <w:rPr>
          <w:rStyle w:val="CharDivText"/>
        </w:rPr>
        <w:t>Group A17: Domiciliary and residential medication management reviews</w:t>
      </w:r>
      <w:bookmarkEnd w:id="210"/>
    </w:p>
    <w:p w14:paraId="603C3CA1" w14:textId="77777777" w:rsidR="004B2282" w:rsidRPr="00292E2D" w:rsidRDefault="004B2282" w:rsidP="004B2282">
      <w:pPr>
        <w:pStyle w:val="ActHead5"/>
      </w:pPr>
      <w:bookmarkStart w:id="211" w:name="_Toc48895198"/>
      <w:r w:rsidRPr="00DE7744">
        <w:rPr>
          <w:rStyle w:val="CharSectno"/>
        </w:rPr>
        <w:t>2.17.1</w:t>
      </w:r>
      <w:r w:rsidRPr="00292E2D">
        <w:t xml:space="preserve">  Meaning of </w:t>
      </w:r>
      <w:r w:rsidRPr="00292E2D">
        <w:rPr>
          <w:i/>
        </w:rPr>
        <w:t>living in a community setting</w:t>
      </w:r>
      <w:bookmarkEnd w:id="211"/>
    </w:p>
    <w:p w14:paraId="01EEE307" w14:textId="77777777" w:rsidR="004B2282" w:rsidRPr="00292E2D" w:rsidRDefault="004B2282" w:rsidP="004B2282">
      <w:pPr>
        <w:pStyle w:val="subsection"/>
      </w:pPr>
      <w:r w:rsidRPr="00292E2D">
        <w:tab/>
      </w:r>
      <w:r w:rsidRPr="00292E2D">
        <w:tab/>
        <w:t>In item 900:</w:t>
      </w:r>
    </w:p>
    <w:p w14:paraId="448844A8" w14:textId="6D824024" w:rsidR="004B2282" w:rsidRPr="00292E2D" w:rsidRDefault="004B2282" w:rsidP="004B2282">
      <w:pPr>
        <w:pStyle w:val="Definition"/>
      </w:pPr>
      <w:r w:rsidRPr="00292E2D">
        <w:rPr>
          <w:b/>
          <w:i/>
        </w:rPr>
        <w:t>living in a community setting</w:t>
      </w:r>
      <w:r w:rsidRPr="00292E2D">
        <w:t xml:space="preserve">: a patient is </w:t>
      </w:r>
      <w:r w:rsidRPr="00292E2D">
        <w:rPr>
          <w:b/>
          <w:bCs/>
          <w:i/>
          <w:iCs/>
        </w:rPr>
        <w:t>living in a community setting</w:t>
      </w:r>
      <w:r w:rsidRPr="00292E2D">
        <w:rPr>
          <w:bCs/>
        </w:rPr>
        <w:t xml:space="preserve"> </w:t>
      </w:r>
      <w:r w:rsidRPr="00292E2D">
        <w:t>if the patient is not an in</w:t>
      </w:r>
      <w:r w:rsidR="00DE7744">
        <w:noBreakHyphen/>
      </w:r>
      <w:r w:rsidRPr="00292E2D">
        <w:t>patient of a hospital or a care recipient in a residential aged care facility.</w:t>
      </w:r>
    </w:p>
    <w:p w14:paraId="3ABEB4F4" w14:textId="77777777" w:rsidR="004B2282" w:rsidRPr="00292E2D" w:rsidRDefault="004B2282" w:rsidP="004B2282">
      <w:pPr>
        <w:pStyle w:val="ActHead5"/>
      </w:pPr>
      <w:bookmarkStart w:id="212" w:name="_Toc48895199"/>
      <w:r w:rsidRPr="00DE7744">
        <w:rPr>
          <w:rStyle w:val="CharSectno"/>
        </w:rPr>
        <w:t>2.17.2</w:t>
      </w:r>
      <w:r w:rsidRPr="00292E2D">
        <w:t xml:space="preserve">  Meaning of </w:t>
      </w:r>
      <w:r w:rsidRPr="00292E2D">
        <w:rPr>
          <w:i/>
        </w:rPr>
        <w:t>residential medication management review</w:t>
      </w:r>
      <w:bookmarkEnd w:id="212"/>
    </w:p>
    <w:p w14:paraId="4130CFE7" w14:textId="77777777" w:rsidR="004B2282" w:rsidRPr="00292E2D" w:rsidRDefault="004B2282" w:rsidP="004B2282">
      <w:pPr>
        <w:pStyle w:val="subsection"/>
      </w:pPr>
      <w:r w:rsidRPr="00292E2D">
        <w:tab/>
        <w:t>(1)</w:t>
      </w:r>
      <w:r w:rsidRPr="00292E2D">
        <w:tab/>
        <w:t>In item 903:</w:t>
      </w:r>
    </w:p>
    <w:p w14:paraId="08A4B3E7" w14:textId="77777777" w:rsidR="004B2282" w:rsidRPr="00292E2D" w:rsidRDefault="004B2282" w:rsidP="004B2282">
      <w:pPr>
        <w:pStyle w:val="Definition"/>
      </w:pPr>
      <w:r w:rsidRPr="00292E2D">
        <w:rPr>
          <w:b/>
          <w:i/>
          <w:lang w:eastAsia="en-US"/>
        </w:rPr>
        <w:t>residential medication management review</w:t>
      </w:r>
      <w:r w:rsidRPr="00292E2D">
        <w:rPr>
          <w:b/>
          <w:i/>
        </w:rPr>
        <w:t xml:space="preserve"> </w:t>
      </w:r>
      <w:r w:rsidRPr="00292E2D">
        <w:t>means a collaborative service provided by a general practitioner and a pharmacist to review the medication management needs of a care recipient in a residential aged care facility.</w:t>
      </w:r>
    </w:p>
    <w:p w14:paraId="3196565F" w14:textId="77777777" w:rsidR="004B2282" w:rsidRPr="00292E2D" w:rsidRDefault="004B2282" w:rsidP="004B2282">
      <w:pPr>
        <w:pStyle w:val="subsection"/>
      </w:pPr>
      <w:r w:rsidRPr="00292E2D">
        <w:tab/>
        <w:t>(2)</w:t>
      </w:r>
      <w:r w:rsidRPr="00292E2D">
        <w:tab/>
        <w:t>A general practitioner’s involvement in a residential medication management review includes all of the following:</w:t>
      </w:r>
    </w:p>
    <w:p w14:paraId="6F7C4FDA" w14:textId="77777777" w:rsidR="004B2282" w:rsidRPr="00292E2D" w:rsidRDefault="004B2282" w:rsidP="004B2282">
      <w:pPr>
        <w:pStyle w:val="paragraph"/>
      </w:pPr>
      <w:r w:rsidRPr="00292E2D">
        <w:tab/>
        <w:t>(a)</w:t>
      </w:r>
      <w:r w:rsidRPr="00292E2D">
        <w:tab/>
        <w:t>discussing the proposed review with the resident and seeking the resident’s consent to the review;</w:t>
      </w:r>
    </w:p>
    <w:p w14:paraId="0F105A21" w14:textId="77777777" w:rsidR="004B2282" w:rsidRPr="00292E2D" w:rsidRDefault="004B2282" w:rsidP="004B2282">
      <w:pPr>
        <w:pStyle w:val="paragraph"/>
      </w:pPr>
      <w:r w:rsidRPr="00292E2D">
        <w:tab/>
        <w:t>(b)</w:t>
      </w:r>
      <w:r w:rsidRPr="00292E2D">
        <w:tab/>
        <w:t>collaborating with the reviewing pharmacist about the pharmacist’s involvement in the review;</w:t>
      </w:r>
    </w:p>
    <w:p w14:paraId="015E6841" w14:textId="77777777" w:rsidR="004B2282" w:rsidRPr="00292E2D" w:rsidRDefault="004B2282" w:rsidP="004B2282">
      <w:pPr>
        <w:pStyle w:val="paragraph"/>
      </w:pPr>
      <w:r w:rsidRPr="00292E2D">
        <w:tab/>
        <w:t>(c)</w:t>
      </w:r>
      <w:r w:rsidRPr="00292E2D">
        <w:tab/>
        <w:t>providing input from the resident’s most recent comprehensive medical assessment or, if such an assessment has not been undertaken, providing relevant clinical information for the review and for the resident’s records;</w:t>
      </w:r>
    </w:p>
    <w:p w14:paraId="1DD224F0" w14:textId="2FFFA714" w:rsidR="004B2282" w:rsidRPr="00292E2D" w:rsidRDefault="004B2282" w:rsidP="004B2282">
      <w:pPr>
        <w:pStyle w:val="paragraph"/>
      </w:pPr>
      <w:r w:rsidRPr="00292E2D">
        <w:tab/>
        <w:t>(d)</w:t>
      </w:r>
      <w:r w:rsidRPr="00292E2D">
        <w:tab/>
        <w:t>subject to subclause (4), participating in a post</w:t>
      </w:r>
      <w:r w:rsidR="00DE7744">
        <w:noBreakHyphen/>
      </w:r>
      <w:r w:rsidRPr="00292E2D">
        <w:t>review discussion (either face</w:t>
      </w:r>
      <w:r w:rsidR="00DE7744">
        <w:noBreakHyphen/>
      </w:r>
      <w:r w:rsidRPr="00292E2D">
        <w:t>to</w:t>
      </w:r>
      <w:r w:rsidR="00DE7744">
        <w:noBreakHyphen/>
      </w:r>
      <w:r w:rsidRPr="00292E2D">
        <w:t>face or by telephone) with the pharmacist to discuss the outcomes of the review including:</w:t>
      </w:r>
    </w:p>
    <w:p w14:paraId="21DFBBD2" w14:textId="77777777" w:rsidR="004B2282" w:rsidRPr="00292E2D" w:rsidRDefault="004B2282" w:rsidP="004B2282">
      <w:pPr>
        <w:pStyle w:val="paragraphsub"/>
      </w:pPr>
      <w:r w:rsidRPr="00292E2D">
        <w:tab/>
        <w:t>(i)</w:t>
      </w:r>
      <w:r w:rsidRPr="00292E2D">
        <w:tab/>
        <w:t>the findings of the review; and</w:t>
      </w:r>
    </w:p>
    <w:p w14:paraId="1F3521D9" w14:textId="77777777" w:rsidR="004B2282" w:rsidRPr="00292E2D" w:rsidRDefault="004B2282" w:rsidP="004B2282">
      <w:pPr>
        <w:pStyle w:val="paragraphsub"/>
      </w:pPr>
      <w:r w:rsidRPr="00292E2D">
        <w:tab/>
        <w:t>(ii)</w:t>
      </w:r>
      <w:r w:rsidRPr="00292E2D">
        <w:tab/>
        <w:t>medication management strategies; and</w:t>
      </w:r>
    </w:p>
    <w:p w14:paraId="546046A7" w14:textId="4EA0ED6A" w:rsidR="004B2282" w:rsidRPr="00292E2D" w:rsidRDefault="004B2282" w:rsidP="004B2282">
      <w:pPr>
        <w:pStyle w:val="paragraphsub"/>
      </w:pPr>
      <w:r w:rsidRPr="00292E2D">
        <w:tab/>
        <w:t>(iii)</w:t>
      </w:r>
      <w:r w:rsidRPr="00292E2D">
        <w:tab/>
        <w:t>means to ensure that the strategies are implemented and reviewed, including any issues for implementation and follow</w:t>
      </w:r>
      <w:r w:rsidR="00DE7744">
        <w:noBreakHyphen/>
      </w:r>
      <w:r w:rsidRPr="00292E2D">
        <w:t>up;</w:t>
      </w:r>
    </w:p>
    <w:p w14:paraId="0C835B70" w14:textId="77777777" w:rsidR="004B2282" w:rsidRPr="00292E2D" w:rsidRDefault="004B2282" w:rsidP="004B2282">
      <w:pPr>
        <w:pStyle w:val="paragraph"/>
      </w:pPr>
      <w:r w:rsidRPr="00292E2D">
        <w:tab/>
        <w:t>(e)</w:t>
      </w:r>
      <w:r w:rsidRPr="00292E2D">
        <w:tab/>
        <w:t>developing or revising the resident’s medication management plan after discussion with the reviewing pharmacist, and finalising the plan after discussion with the resident.</w:t>
      </w:r>
    </w:p>
    <w:p w14:paraId="26577C8E" w14:textId="77777777" w:rsidR="004B2282" w:rsidRPr="00292E2D" w:rsidRDefault="004B2282" w:rsidP="004B2282">
      <w:pPr>
        <w:pStyle w:val="subsection"/>
      </w:pPr>
      <w:r w:rsidRPr="00292E2D">
        <w:tab/>
        <w:t>(3)</w:t>
      </w:r>
      <w:r w:rsidRPr="00292E2D">
        <w:tab/>
        <w:t>A general practitioner’s involvement in a residential medication management review also includes:</w:t>
      </w:r>
    </w:p>
    <w:p w14:paraId="05521527" w14:textId="77777777" w:rsidR="004B2282" w:rsidRPr="00292E2D" w:rsidRDefault="004B2282" w:rsidP="004B2282">
      <w:pPr>
        <w:pStyle w:val="paragraph"/>
      </w:pPr>
      <w:r w:rsidRPr="00292E2D">
        <w:tab/>
        <w:t>(a)</w:t>
      </w:r>
      <w:r w:rsidRPr="00292E2D">
        <w:tab/>
        <w:t>offering a copy of the medication management plan to the resident (or the resident’s carer or representative if appropriate); and</w:t>
      </w:r>
    </w:p>
    <w:p w14:paraId="39022A2C" w14:textId="77777777" w:rsidR="004B2282" w:rsidRPr="00292E2D" w:rsidRDefault="004B2282" w:rsidP="004B2282">
      <w:pPr>
        <w:pStyle w:val="paragraph"/>
      </w:pPr>
      <w:r w:rsidRPr="00292E2D">
        <w:tab/>
        <w:t>(b)</w:t>
      </w:r>
      <w:r w:rsidRPr="00292E2D">
        <w:tab/>
        <w:t>providing copies of the plan for the resident’s records and for the nursing staff of the residential aged care facility; and</w:t>
      </w:r>
    </w:p>
    <w:p w14:paraId="2318ABE2" w14:textId="77777777" w:rsidR="004B2282" w:rsidRPr="00292E2D" w:rsidRDefault="004B2282" w:rsidP="004B2282">
      <w:pPr>
        <w:pStyle w:val="paragraph"/>
      </w:pPr>
      <w:r w:rsidRPr="00292E2D">
        <w:tab/>
        <w:t>(c)</w:t>
      </w:r>
      <w:r w:rsidRPr="00292E2D">
        <w:tab/>
        <w:t>discussing the plan with nursing staff if necessary.</w:t>
      </w:r>
    </w:p>
    <w:p w14:paraId="0486C509" w14:textId="17DF3C55" w:rsidR="004B2282" w:rsidRPr="00292E2D" w:rsidRDefault="004B2282" w:rsidP="004B2282">
      <w:pPr>
        <w:pStyle w:val="subsection"/>
      </w:pPr>
      <w:r w:rsidRPr="00292E2D">
        <w:tab/>
        <w:t>(4)</w:t>
      </w:r>
      <w:r w:rsidRPr="00292E2D">
        <w:tab/>
        <w:t>A post</w:t>
      </w:r>
      <w:r w:rsidR="00DE7744">
        <w:noBreakHyphen/>
      </w:r>
      <w:r w:rsidRPr="00292E2D">
        <w:t>review discussion is not required if:</w:t>
      </w:r>
    </w:p>
    <w:p w14:paraId="4141AC22" w14:textId="77777777" w:rsidR="004B2282" w:rsidRPr="00292E2D" w:rsidRDefault="004B2282" w:rsidP="004B2282">
      <w:pPr>
        <w:pStyle w:val="paragraph"/>
      </w:pPr>
      <w:r w:rsidRPr="00292E2D">
        <w:tab/>
        <w:t>(a)</w:t>
      </w:r>
      <w:r w:rsidRPr="00292E2D">
        <w:tab/>
        <w:t>there are no recommended changes to the resident’s medication management arising out of the review; or</w:t>
      </w:r>
    </w:p>
    <w:p w14:paraId="0F75613B" w14:textId="77777777" w:rsidR="004B2282" w:rsidRPr="00292E2D" w:rsidRDefault="004B2282" w:rsidP="004B2282">
      <w:pPr>
        <w:pStyle w:val="paragraph"/>
      </w:pPr>
      <w:r w:rsidRPr="00292E2D">
        <w:tab/>
        <w:t>(b)</w:t>
      </w:r>
      <w:r w:rsidRPr="00292E2D">
        <w:tab/>
        <w:t>any changes are minor in nature and do not require immediate discussion; or</w:t>
      </w:r>
    </w:p>
    <w:p w14:paraId="251FD5D9" w14:textId="77777777" w:rsidR="004B2282" w:rsidRPr="00292E2D" w:rsidRDefault="004B2282" w:rsidP="004B2282">
      <w:pPr>
        <w:pStyle w:val="paragraph"/>
      </w:pPr>
      <w:r w:rsidRPr="00292E2D">
        <w:tab/>
        <w:t>(c)</w:t>
      </w:r>
      <w:r w:rsidRPr="00292E2D">
        <w:tab/>
        <w:t>the pharmacist and general practitioner agree that issues arising out of the review should be considered in a case conference.</w:t>
      </w:r>
    </w:p>
    <w:p w14:paraId="515BAF43" w14:textId="77777777" w:rsidR="004B2282" w:rsidRPr="00292E2D" w:rsidRDefault="004B2282" w:rsidP="004B2282">
      <w:pPr>
        <w:pStyle w:val="ActHead5"/>
      </w:pPr>
      <w:bookmarkStart w:id="213" w:name="_Toc48895200"/>
      <w:r w:rsidRPr="00DE7744">
        <w:rPr>
          <w:rStyle w:val="CharSectno"/>
        </w:rPr>
        <w:t>2.17.3</w:t>
      </w:r>
      <w:r w:rsidRPr="00292E2D">
        <w:t xml:space="preserve">  Restrictions on items 900 and 903</w:t>
      </w:r>
      <w:bookmarkEnd w:id="213"/>
    </w:p>
    <w:p w14:paraId="455F777B" w14:textId="77777777" w:rsidR="004B2282" w:rsidRPr="00292E2D" w:rsidRDefault="004B2282" w:rsidP="004B2282">
      <w:pPr>
        <w:pStyle w:val="subsection"/>
      </w:pPr>
      <w:r w:rsidRPr="00292E2D">
        <w:tab/>
      </w:r>
      <w:r w:rsidRPr="00292E2D">
        <w:tab/>
        <w:t>Items 900 and 903 apply only to a service provided in the course of personal attendance by a single general practitioner on a single patient.</w:t>
      </w:r>
    </w:p>
    <w:p w14:paraId="7A7770DD" w14:textId="77777777" w:rsidR="004B2282" w:rsidRPr="00292E2D" w:rsidRDefault="004B2282" w:rsidP="004B2282">
      <w:pPr>
        <w:pStyle w:val="ActHead5"/>
      </w:pPr>
      <w:bookmarkStart w:id="214" w:name="_Toc48895201"/>
      <w:r w:rsidRPr="00DE7744">
        <w:rPr>
          <w:rStyle w:val="CharSectno"/>
        </w:rPr>
        <w:t>2.17.4</w:t>
      </w:r>
      <w:r w:rsidRPr="00292E2D">
        <w:t xml:space="preserve">  Items in Group A17</w:t>
      </w:r>
      <w:bookmarkEnd w:id="214"/>
    </w:p>
    <w:p w14:paraId="5331BD8E" w14:textId="77777777" w:rsidR="004B2282" w:rsidRPr="00292E2D" w:rsidRDefault="004B2282" w:rsidP="004B2282">
      <w:pPr>
        <w:pStyle w:val="subsection"/>
      </w:pPr>
      <w:r w:rsidRPr="00292E2D">
        <w:tab/>
      </w:r>
      <w:r w:rsidRPr="00292E2D">
        <w:tab/>
        <w:t>This clause sets out items in Group A17.</w:t>
      </w:r>
    </w:p>
    <w:p w14:paraId="3641C063"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211"/>
        <w:gridCol w:w="1146"/>
      </w:tblGrid>
      <w:tr w:rsidR="004B2282" w:rsidRPr="00292E2D" w14:paraId="7166881B"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137E5A9A" w14:textId="77777777" w:rsidR="004B2282" w:rsidRPr="00292E2D" w:rsidRDefault="004B2282" w:rsidP="00FC68A1">
            <w:pPr>
              <w:pStyle w:val="TableHeading"/>
            </w:pPr>
            <w:r w:rsidRPr="00292E2D">
              <w:t>Group A17—Domiciliary and residential medication management reviews</w:t>
            </w:r>
          </w:p>
        </w:tc>
      </w:tr>
      <w:tr w:rsidR="004B2282" w:rsidRPr="00292E2D" w14:paraId="519D6202" w14:textId="77777777" w:rsidTr="00561DD9">
        <w:trPr>
          <w:tblHeader/>
        </w:trPr>
        <w:tc>
          <w:tcPr>
            <w:tcW w:w="686" w:type="pct"/>
            <w:tcBorders>
              <w:top w:val="single" w:sz="6" w:space="0" w:color="auto"/>
              <w:left w:val="nil"/>
              <w:bottom w:val="single" w:sz="12" w:space="0" w:color="auto"/>
              <w:right w:val="nil"/>
            </w:tcBorders>
            <w:shd w:val="clear" w:color="auto" w:fill="auto"/>
            <w:hideMark/>
          </w:tcPr>
          <w:p w14:paraId="05805C90" w14:textId="77777777" w:rsidR="004B2282" w:rsidRPr="00292E2D" w:rsidRDefault="004B2282" w:rsidP="00FC68A1">
            <w:pPr>
              <w:pStyle w:val="TableHeading"/>
            </w:pPr>
            <w:r w:rsidRPr="00292E2D">
              <w:t>Column 1</w:t>
            </w:r>
          </w:p>
          <w:p w14:paraId="286BB164" w14:textId="77777777" w:rsidR="004B2282" w:rsidRPr="00292E2D" w:rsidRDefault="004B2282" w:rsidP="00FC68A1">
            <w:pPr>
              <w:pStyle w:val="TableHeading"/>
            </w:pPr>
            <w:r w:rsidRPr="00292E2D">
              <w:t>Item</w:t>
            </w:r>
          </w:p>
        </w:tc>
        <w:tc>
          <w:tcPr>
            <w:tcW w:w="3642" w:type="pct"/>
            <w:tcBorders>
              <w:top w:val="single" w:sz="6" w:space="0" w:color="auto"/>
              <w:left w:val="nil"/>
              <w:bottom w:val="single" w:sz="12" w:space="0" w:color="auto"/>
              <w:right w:val="nil"/>
            </w:tcBorders>
            <w:shd w:val="clear" w:color="auto" w:fill="auto"/>
            <w:hideMark/>
          </w:tcPr>
          <w:p w14:paraId="46812231" w14:textId="77777777" w:rsidR="004B2282" w:rsidRPr="00292E2D" w:rsidRDefault="004B2282" w:rsidP="00FC68A1">
            <w:pPr>
              <w:pStyle w:val="TableHeading"/>
            </w:pPr>
            <w:r w:rsidRPr="00292E2D">
              <w:t>Column 2</w:t>
            </w:r>
          </w:p>
          <w:p w14:paraId="63099BF9" w14:textId="77777777" w:rsidR="004B2282" w:rsidRPr="00292E2D" w:rsidRDefault="004B2282" w:rsidP="00FC68A1">
            <w:pPr>
              <w:pStyle w:val="TableHeading"/>
            </w:pPr>
            <w:r w:rsidRPr="00292E2D">
              <w:t>Description</w:t>
            </w:r>
          </w:p>
        </w:tc>
        <w:tc>
          <w:tcPr>
            <w:tcW w:w="672" w:type="pct"/>
            <w:tcBorders>
              <w:top w:val="single" w:sz="6" w:space="0" w:color="auto"/>
              <w:left w:val="nil"/>
              <w:bottom w:val="single" w:sz="12" w:space="0" w:color="auto"/>
              <w:right w:val="nil"/>
            </w:tcBorders>
            <w:shd w:val="clear" w:color="auto" w:fill="auto"/>
            <w:hideMark/>
          </w:tcPr>
          <w:p w14:paraId="02B18810" w14:textId="77777777" w:rsidR="004B2282" w:rsidRPr="00292E2D" w:rsidRDefault="004B2282" w:rsidP="00FC68A1">
            <w:pPr>
              <w:pStyle w:val="TableHeading"/>
              <w:jc w:val="right"/>
            </w:pPr>
            <w:r w:rsidRPr="00292E2D">
              <w:t>Column 3</w:t>
            </w:r>
          </w:p>
          <w:p w14:paraId="6FBD70CD" w14:textId="77777777" w:rsidR="004B2282" w:rsidRPr="00292E2D" w:rsidRDefault="004B2282" w:rsidP="00FC68A1">
            <w:pPr>
              <w:pStyle w:val="TableHeading"/>
              <w:jc w:val="right"/>
            </w:pPr>
            <w:r w:rsidRPr="00292E2D">
              <w:t>Fee ($)</w:t>
            </w:r>
          </w:p>
        </w:tc>
      </w:tr>
      <w:tr w:rsidR="004B2282" w:rsidRPr="00292E2D" w14:paraId="0264EDF8" w14:textId="77777777" w:rsidTr="00561DD9">
        <w:tc>
          <w:tcPr>
            <w:tcW w:w="686" w:type="pct"/>
            <w:tcBorders>
              <w:top w:val="single" w:sz="12" w:space="0" w:color="auto"/>
              <w:left w:val="nil"/>
              <w:bottom w:val="single" w:sz="4" w:space="0" w:color="auto"/>
              <w:right w:val="nil"/>
            </w:tcBorders>
            <w:shd w:val="clear" w:color="auto" w:fill="auto"/>
            <w:hideMark/>
          </w:tcPr>
          <w:p w14:paraId="1DC5C91C" w14:textId="77777777" w:rsidR="004B2282" w:rsidRPr="00292E2D" w:rsidRDefault="004B2282" w:rsidP="00FC68A1">
            <w:pPr>
              <w:pStyle w:val="Tabletext"/>
            </w:pPr>
            <w:r w:rsidRPr="00292E2D">
              <w:t>900</w:t>
            </w:r>
          </w:p>
        </w:tc>
        <w:tc>
          <w:tcPr>
            <w:tcW w:w="3642" w:type="pct"/>
            <w:tcBorders>
              <w:top w:val="single" w:sz="12" w:space="0" w:color="auto"/>
              <w:left w:val="nil"/>
              <w:bottom w:val="single" w:sz="4" w:space="0" w:color="auto"/>
              <w:right w:val="nil"/>
            </w:tcBorders>
            <w:shd w:val="clear" w:color="auto" w:fill="auto"/>
            <w:hideMark/>
          </w:tcPr>
          <w:p w14:paraId="47C0FD9B" w14:textId="77777777" w:rsidR="004B2282" w:rsidRPr="00292E2D" w:rsidRDefault="004B2282" w:rsidP="00FC68A1">
            <w:pPr>
              <w:pStyle w:val="Tabletext"/>
              <w:rPr>
                <w:snapToGrid w:val="0"/>
              </w:rPr>
            </w:pPr>
            <w:r w:rsidRPr="00292E2D">
              <w:rPr>
                <w:snapToGrid w:val="0"/>
              </w:rPr>
              <w:t xml:space="preserve">Participation by a </w:t>
            </w:r>
            <w:r w:rsidRPr="00292E2D">
              <w:t>general practitioner (</w:t>
            </w:r>
            <w:r w:rsidRPr="00292E2D">
              <w:rPr>
                <w:snapToGrid w:val="0"/>
              </w:rPr>
              <w:t>not including a specialist or consultant physician) in a Domiciliary Medication Management Review (</w:t>
            </w:r>
            <w:r w:rsidRPr="00292E2D">
              <w:rPr>
                <w:b/>
                <w:i/>
                <w:snapToGrid w:val="0"/>
              </w:rPr>
              <w:t>DMMR</w:t>
            </w:r>
            <w:r w:rsidRPr="00292E2D">
              <w:rPr>
                <w:snapToGrid w:val="0"/>
              </w:rPr>
              <w:t xml:space="preserve">) for a patient living in a community setting, in which </w:t>
            </w:r>
            <w:r w:rsidRPr="00292E2D">
              <w:t>the general practitioner</w:t>
            </w:r>
            <w:r w:rsidRPr="00292E2D">
              <w:rPr>
                <w:snapToGrid w:val="0"/>
              </w:rPr>
              <w:t>, with the patient’s consent:</w:t>
            </w:r>
          </w:p>
          <w:p w14:paraId="51CDF342" w14:textId="77777777" w:rsidR="004B2282" w:rsidRPr="00292E2D" w:rsidRDefault="004B2282" w:rsidP="00FC68A1">
            <w:pPr>
              <w:pStyle w:val="Tablea"/>
              <w:rPr>
                <w:snapToGrid w:val="0"/>
              </w:rPr>
            </w:pPr>
            <w:r w:rsidRPr="00292E2D">
              <w:rPr>
                <w:snapToGrid w:val="0"/>
              </w:rPr>
              <w:t>(a) assesses the patient as:</w:t>
            </w:r>
          </w:p>
          <w:p w14:paraId="64F9FD8C" w14:textId="77777777" w:rsidR="004B2282" w:rsidRPr="00292E2D" w:rsidRDefault="004B2282" w:rsidP="00FC68A1">
            <w:pPr>
              <w:pStyle w:val="Tablei"/>
              <w:rPr>
                <w:snapToGrid w:val="0"/>
              </w:rPr>
            </w:pPr>
            <w:r w:rsidRPr="00292E2D">
              <w:rPr>
                <w:snapToGrid w:val="0"/>
              </w:rPr>
              <w:t>(i) having a chronic medical condition or a complex medication regimen; and</w:t>
            </w:r>
          </w:p>
          <w:p w14:paraId="6580C424" w14:textId="77777777" w:rsidR="004B2282" w:rsidRPr="00292E2D" w:rsidRDefault="004B2282" w:rsidP="00FC68A1">
            <w:pPr>
              <w:pStyle w:val="Tablei"/>
              <w:rPr>
                <w:snapToGrid w:val="0"/>
              </w:rPr>
            </w:pPr>
            <w:r w:rsidRPr="00292E2D">
              <w:rPr>
                <w:snapToGrid w:val="0"/>
              </w:rPr>
              <w:t>(ii) not having their therapeutic goals met; and</w:t>
            </w:r>
          </w:p>
          <w:p w14:paraId="17F18294" w14:textId="77777777" w:rsidR="004B2282" w:rsidRPr="00292E2D" w:rsidRDefault="004B2282" w:rsidP="00FC68A1">
            <w:pPr>
              <w:pStyle w:val="Tablea"/>
              <w:rPr>
                <w:snapToGrid w:val="0"/>
              </w:rPr>
            </w:pPr>
            <w:r w:rsidRPr="00292E2D">
              <w:rPr>
                <w:snapToGrid w:val="0"/>
              </w:rPr>
              <w:t>(b) following that assessment:</w:t>
            </w:r>
          </w:p>
          <w:p w14:paraId="272B3804" w14:textId="77777777" w:rsidR="004B2282" w:rsidRPr="00292E2D" w:rsidRDefault="004B2282" w:rsidP="00FC68A1">
            <w:pPr>
              <w:pStyle w:val="Tablei"/>
              <w:rPr>
                <w:snapToGrid w:val="0"/>
              </w:rPr>
            </w:pPr>
            <w:r w:rsidRPr="00292E2D">
              <w:rPr>
                <w:snapToGrid w:val="0"/>
              </w:rPr>
              <w:t>(i) refers the patient to a community pharmacy or an accredited pharmacist for the DMMR; and</w:t>
            </w:r>
          </w:p>
          <w:p w14:paraId="4010B989" w14:textId="77777777" w:rsidR="004B2282" w:rsidRPr="00292E2D" w:rsidRDefault="004B2282" w:rsidP="00FC68A1">
            <w:pPr>
              <w:pStyle w:val="Tablei"/>
              <w:rPr>
                <w:snapToGrid w:val="0"/>
              </w:rPr>
            </w:pPr>
            <w:r w:rsidRPr="00292E2D">
              <w:rPr>
                <w:snapToGrid w:val="0"/>
              </w:rPr>
              <w:t>(ii) provides relevant clinical information required for the DMMR; and</w:t>
            </w:r>
          </w:p>
          <w:p w14:paraId="5CAA8C91" w14:textId="77777777" w:rsidR="004B2282" w:rsidRPr="00292E2D" w:rsidRDefault="004B2282" w:rsidP="00FC68A1">
            <w:pPr>
              <w:pStyle w:val="Tablea"/>
              <w:rPr>
                <w:snapToGrid w:val="0"/>
              </w:rPr>
            </w:pPr>
            <w:r w:rsidRPr="00292E2D">
              <w:rPr>
                <w:snapToGrid w:val="0"/>
              </w:rPr>
              <w:t>(c) discusses with the reviewing pharmacist the results of the DMMR including suggested medication management strategies; and</w:t>
            </w:r>
          </w:p>
          <w:p w14:paraId="15DF81AD" w14:textId="77777777" w:rsidR="004B2282" w:rsidRPr="00292E2D" w:rsidRDefault="004B2282" w:rsidP="00FC68A1">
            <w:pPr>
              <w:pStyle w:val="Tablea"/>
              <w:rPr>
                <w:snapToGrid w:val="0"/>
              </w:rPr>
            </w:pPr>
            <w:r w:rsidRPr="00292E2D">
              <w:rPr>
                <w:snapToGrid w:val="0"/>
              </w:rPr>
              <w:t>(d) develops a written medication management plan following discussion with the patient; and</w:t>
            </w:r>
          </w:p>
          <w:p w14:paraId="3A7E8C03" w14:textId="77777777" w:rsidR="004B2282" w:rsidRPr="00292E2D" w:rsidRDefault="004B2282" w:rsidP="00FC68A1">
            <w:pPr>
              <w:pStyle w:val="Tablea"/>
              <w:rPr>
                <w:snapToGrid w:val="0"/>
              </w:rPr>
            </w:pPr>
            <w:r w:rsidRPr="00292E2D">
              <w:rPr>
                <w:snapToGrid w:val="0"/>
              </w:rPr>
              <w:t>(e) provides the written medication management plan to a community pharmacy chosen by the patient</w:t>
            </w:r>
          </w:p>
          <w:p w14:paraId="23CE117A" w14:textId="77777777" w:rsidR="004B2282" w:rsidRPr="00292E2D" w:rsidRDefault="004B2282" w:rsidP="00FC68A1">
            <w:pPr>
              <w:pStyle w:val="Tabletext"/>
              <w:rPr>
                <w:snapToGrid w:val="0"/>
              </w:rPr>
            </w:pPr>
            <w:r w:rsidRPr="00292E2D">
              <w:rPr>
                <w:snapToGrid w:val="0"/>
              </w:rPr>
              <w:t>For any particular patient—applicable not more than once in each 12 mon</w:t>
            </w:r>
            <w:r w:rsidRPr="00292E2D">
              <w:t>t</w:t>
            </w:r>
            <w:r w:rsidRPr="00292E2D">
              <w:rPr>
                <w:snapToGrid w:val="0"/>
              </w:rPr>
              <w:t>h period, except if there has been a significant change in the patient’s condition or medication regimen requiring a new DMMR</w:t>
            </w:r>
          </w:p>
        </w:tc>
        <w:tc>
          <w:tcPr>
            <w:tcW w:w="672" w:type="pct"/>
            <w:tcBorders>
              <w:top w:val="single" w:sz="12" w:space="0" w:color="auto"/>
              <w:left w:val="nil"/>
              <w:bottom w:val="single" w:sz="4" w:space="0" w:color="auto"/>
              <w:right w:val="nil"/>
            </w:tcBorders>
            <w:shd w:val="clear" w:color="auto" w:fill="auto"/>
            <w:hideMark/>
          </w:tcPr>
          <w:p w14:paraId="33814C9D" w14:textId="59D55EBB" w:rsidR="004B2282" w:rsidRPr="00292E2D" w:rsidRDefault="001936CA" w:rsidP="00FC68A1">
            <w:pPr>
              <w:pStyle w:val="Tabletext"/>
              <w:jc w:val="right"/>
            </w:pPr>
            <w:r w:rsidRPr="00292E2D">
              <w:t>159.65</w:t>
            </w:r>
          </w:p>
        </w:tc>
      </w:tr>
      <w:tr w:rsidR="004B2282" w:rsidRPr="00292E2D" w14:paraId="1EF2CF50" w14:textId="77777777" w:rsidTr="00561DD9">
        <w:tc>
          <w:tcPr>
            <w:tcW w:w="686" w:type="pct"/>
            <w:tcBorders>
              <w:top w:val="single" w:sz="4" w:space="0" w:color="auto"/>
              <w:left w:val="nil"/>
              <w:bottom w:val="single" w:sz="12" w:space="0" w:color="auto"/>
              <w:right w:val="nil"/>
            </w:tcBorders>
            <w:shd w:val="clear" w:color="auto" w:fill="auto"/>
            <w:hideMark/>
          </w:tcPr>
          <w:p w14:paraId="7509E8C8" w14:textId="77777777" w:rsidR="004B2282" w:rsidRPr="00292E2D" w:rsidRDefault="004B2282" w:rsidP="00FC68A1">
            <w:pPr>
              <w:pStyle w:val="Tabletext"/>
              <w:rPr>
                <w:snapToGrid w:val="0"/>
              </w:rPr>
            </w:pPr>
            <w:bookmarkStart w:id="215" w:name="CU_4206458"/>
            <w:bookmarkStart w:id="216" w:name="CU_4208499"/>
            <w:bookmarkStart w:id="217" w:name="_Hlk81889975"/>
            <w:bookmarkEnd w:id="215"/>
            <w:bookmarkEnd w:id="216"/>
            <w:r w:rsidRPr="00292E2D">
              <w:rPr>
                <w:snapToGrid w:val="0"/>
              </w:rPr>
              <w:t>903</w:t>
            </w:r>
          </w:p>
        </w:tc>
        <w:tc>
          <w:tcPr>
            <w:tcW w:w="3642" w:type="pct"/>
            <w:tcBorders>
              <w:top w:val="single" w:sz="4" w:space="0" w:color="auto"/>
              <w:left w:val="nil"/>
              <w:bottom w:val="single" w:sz="12" w:space="0" w:color="auto"/>
              <w:right w:val="nil"/>
            </w:tcBorders>
            <w:shd w:val="clear" w:color="auto" w:fill="auto"/>
            <w:hideMark/>
          </w:tcPr>
          <w:p w14:paraId="18342883" w14:textId="77777777" w:rsidR="004B2282" w:rsidRPr="00292E2D" w:rsidRDefault="004B2282" w:rsidP="00FC68A1">
            <w:pPr>
              <w:pStyle w:val="Tabletext"/>
              <w:rPr>
                <w:snapToGrid w:val="0"/>
              </w:rPr>
            </w:pPr>
            <w:r w:rsidRPr="00292E2D">
              <w:rPr>
                <w:snapToGrid w:val="0"/>
              </w:rPr>
              <w:t xml:space="preserve">Participation by a </w:t>
            </w:r>
            <w:r w:rsidRPr="00292E2D">
              <w:t>general practitioner (</w:t>
            </w:r>
            <w:r w:rsidRPr="00292E2D">
              <w:rPr>
                <w:snapToGrid w:val="0"/>
              </w:rPr>
              <w:t>not including a specialist or consultant physician) in a residential medication management review (</w:t>
            </w:r>
            <w:r w:rsidRPr="00292E2D">
              <w:rPr>
                <w:b/>
                <w:i/>
                <w:snapToGrid w:val="0"/>
              </w:rPr>
              <w:t>RMMR</w:t>
            </w:r>
            <w:r w:rsidRPr="00292E2D">
              <w:rPr>
                <w:snapToGrid w:val="0"/>
              </w:rPr>
              <w:t>) for a patient who is a care recipient in a residential aged care facility—</w:t>
            </w:r>
            <w:r w:rsidRPr="00292E2D">
              <w:rPr>
                <w:bCs/>
                <w:iCs/>
                <w:snapToGrid w:val="0"/>
              </w:rPr>
              <w:t xml:space="preserve">other than an </w:t>
            </w:r>
            <w:r w:rsidRPr="00292E2D">
              <w:rPr>
                <w:snapToGrid w:val="0"/>
              </w:rPr>
              <w:t xml:space="preserve">RMMR for a resident in relation to whom, </w:t>
            </w:r>
            <w:r w:rsidRPr="00292E2D">
              <w:rPr>
                <w:bCs/>
                <w:iCs/>
                <w:snapToGrid w:val="0"/>
              </w:rPr>
              <w:t>in the preceding 12 months, this item has applied</w:t>
            </w:r>
            <w:r w:rsidRPr="00292E2D">
              <w:rPr>
                <w:snapToGrid w:val="0"/>
              </w:rPr>
              <w:t>, unless there has been a significant change in the resident’s medical condition or medication management plan requiring a new RMMR</w:t>
            </w:r>
          </w:p>
        </w:tc>
        <w:tc>
          <w:tcPr>
            <w:tcW w:w="672" w:type="pct"/>
            <w:tcBorders>
              <w:top w:val="single" w:sz="4" w:space="0" w:color="auto"/>
              <w:left w:val="nil"/>
              <w:bottom w:val="single" w:sz="12" w:space="0" w:color="auto"/>
              <w:right w:val="nil"/>
            </w:tcBorders>
            <w:shd w:val="clear" w:color="auto" w:fill="auto"/>
            <w:hideMark/>
          </w:tcPr>
          <w:p w14:paraId="2402EAB4" w14:textId="3CC4FAB0" w:rsidR="004B2282" w:rsidRPr="00292E2D" w:rsidRDefault="001936CA" w:rsidP="00FC68A1">
            <w:pPr>
              <w:pStyle w:val="Tabletext"/>
              <w:jc w:val="right"/>
            </w:pPr>
            <w:r w:rsidRPr="00292E2D">
              <w:t>109.30</w:t>
            </w:r>
          </w:p>
        </w:tc>
      </w:tr>
    </w:tbl>
    <w:p w14:paraId="6407F452" w14:textId="77777777" w:rsidR="004B2282" w:rsidRPr="00292E2D" w:rsidRDefault="004B2282" w:rsidP="004B2282">
      <w:pPr>
        <w:pStyle w:val="Tabletext"/>
      </w:pPr>
    </w:p>
    <w:p w14:paraId="2034D9D7" w14:textId="77777777" w:rsidR="004B2282" w:rsidRPr="00292E2D" w:rsidRDefault="004B2282" w:rsidP="001B7128">
      <w:pPr>
        <w:pStyle w:val="ActHead3"/>
        <w:pageBreakBefore/>
      </w:pPr>
      <w:bookmarkStart w:id="218" w:name="_Toc48895202"/>
      <w:r w:rsidRPr="00DE7744">
        <w:rPr>
          <w:rStyle w:val="CharDivNo"/>
        </w:rPr>
        <w:t>Division 2.18</w:t>
      </w:r>
      <w:r w:rsidRPr="00292E2D">
        <w:t>—</w:t>
      </w:r>
      <w:r w:rsidRPr="00DE7744">
        <w:rPr>
          <w:rStyle w:val="CharDivText"/>
        </w:rPr>
        <w:t>Group A30: Medical practitioner video conferencing consultation</w:t>
      </w:r>
      <w:bookmarkEnd w:id="218"/>
    </w:p>
    <w:p w14:paraId="2695BDBC" w14:textId="77777777" w:rsidR="004B2282" w:rsidRPr="00292E2D" w:rsidRDefault="004B2282" w:rsidP="004B2282">
      <w:pPr>
        <w:pStyle w:val="ActHead5"/>
      </w:pPr>
      <w:bookmarkStart w:id="219" w:name="_Toc48895203"/>
      <w:r w:rsidRPr="00DE7744">
        <w:rPr>
          <w:rStyle w:val="CharSectno"/>
        </w:rPr>
        <w:t>2.18.1</w:t>
      </w:r>
      <w:r w:rsidRPr="00292E2D">
        <w:t xml:space="preserve">  Restrictions on items in Subgroups 1 and 2 of Group A30—services provided in association with certain other services</w:t>
      </w:r>
      <w:bookmarkEnd w:id="219"/>
    </w:p>
    <w:p w14:paraId="599CAAB7" w14:textId="77777777" w:rsidR="004B2282" w:rsidRPr="00292E2D" w:rsidRDefault="004B2282" w:rsidP="004B2282">
      <w:pPr>
        <w:pStyle w:val="subsection"/>
      </w:pPr>
      <w:r w:rsidRPr="00292E2D">
        <w:tab/>
        <w:t>(1)</w:t>
      </w:r>
      <w:r w:rsidRPr="00292E2D">
        <w:tab/>
        <w:t>An item in Subgroup 1 or 2 of Group A30 applies if:</w:t>
      </w:r>
    </w:p>
    <w:p w14:paraId="6A4E0B04" w14:textId="77777777" w:rsidR="004B2282" w:rsidRPr="00292E2D" w:rsidRDefault="004B2282" w:rsidP="004B2282">
      <w:pPr>
        <w:pStyle w:val="paragraph"/>
      </w:pPr>
      <w:r w:rsidRPr="00292E2D">
        <w:tab/>
        <w:t>(a)</w:t>
      </w:r>
      <w:r w:rsidRPr="00292E2D">
        <w:tab/>
        <w:t>the service described in the item is provided in association with a service described in an item mentioned in subclause (2); and</w:t>
      </w:r>
    </w:p>
    <w:p w14:paraId="4F097ECE" w14:textId="77777777" w:rsidR="004B2282" w:rsidRPr="00292E2D" w:rsidRDefault="004B2282" w:rsidP="004B2282">
      <w:pPr>
        <w:pStyle w:val="paragraph"/>
      </w:pPr>
      <w:r w:rsidRPr="00292E2D">
        <w:tab/>
        <w:t>(b)</w:t>
      </w:r>
      <w:r w:rsidRPr="00292E2D">
        <w:tab/>
        <w:t>no other service described in an item in Group A30 is provided to the patient on the same occasion; and</w:t>
      </w:r>
    </w:p>
    <w:p w14:paraId="3A528352" w14:textId="77777777" w:rsidR="004B2282" w:rsidRPr="00292E2D" w:rsidRDefault="004B2282" w:rsidP="004B2282">
      <w:pPr>
        <w:pStyle w:val="paragraph"/>
      </w:pPr>
      <w:r w:rsidRPr="00292E2D">
        <w:tab/>
        <w:t>(c)</w:t>
      </w:r>
      <w:r w:rsidRPr="00292E2D">
        <w:tab/>
        <w:t>the medical practitioner providing clinical support to the patient is a general practitioner, specialist or consultant physician.</w:t>
      </w:r>
    </w:p>
    <w:p w14:paraId="0A84BC81" w14:textId="77777777" w:rsidR="004B2282" w:rsidRPr="00292E2D" w:rsidRDefault="004B2282" w:rsidP="004B2282">
      <w:pPr>
        <w:pStyle w:val="subsection"/>
      </w:pPr>
      <w:r w:rsidRPr="00292E2D">
        <w:tab/>
        <w:t>(2)</w:t>
      </w:r>
      <w:r w:rsidRPr="00292E2D">
        <w:tab/>
        <w:t>For the purposes of subclause (1), the items are 99, 112, 113, 114, 149, 288, 384, 389, 2799, 2820, 3003, 3015, 6004, 6016, 13210, 16399 and 17609.</w:t>
      </w:r>
    </w:p>
    <w:p w14:paraId="214060EE" w14:textId="77777777" w:rsidR="004B2282" w:rsidRPr="00292E2D" w:rsidRDefault="004B2282" w:rsidP="004B2282">
      <w:pPr>
        <w:pStyle w:val="ActHead5"/>
      </w:pPr>
      <w:bookmarkStart w:id="220" w:name="_Toc48895204"/>
      <w:r w:rsidRPr="00DE7744">
        <w:rPr>
          <w:rStyle w:val="CharSectno"/>
        </w:rPr>
        <w:t>2.18.2</w:t>
      </w:r>
      <w:r w:rsidRPr="00292E2D">
        <w:t xml:space="preserve">  Location of attendance in items 2125, 2138, 2179 and 2220</w:t>
      </w:r>
      <w:bookmarkEnd w:id="220"/>
    </w:p>
    <w:p w14:paraId="3DD3498D" w14:textId="77777777" w:rsidR="004B2282" w:rsidRPr="00292E2D" w:rsidRDefault="004B2282" w:rsidP="004B2282">
      <w:pPr>
        <w:pStyle w:val="subsection"/>
      </w:pPr>
      <w:r w:rsidRPr="00292E2D">
        <w:tab/>
      </w:r>
      <w:r w:rsidRPr="00292E2D">
        <w:tab/>
        <w:t>For items 2125, 2138, 2179 and 2220, professional attendance may be provided by the medical practitioner at consulting rooms in the residential aged care facility where the patient is a care recipient.</w:t>
      </w:r>
    </w:p>
    <w:p w14:paraId="6DB97DD0" w14:textId="77777777" w:rsidR="004B2282" w:rsidRPr="00292E2D" w:rsidRDefault="004B2282" w:rsidP="004B2282">
      <w:pPr>
        <w:pStyle w:val="ActHead5"/>
      </w:pPr>
      <w:bookmarkStart w:id="221" w:name="_Toc48895205"/>
      <w:r w:rsidRPr="00DE7744">
        <w:rPr>
          <w:rStyle w:val="CharSectno"/>
        </w:rPr>
        <w:t>2.18.3</w:t>
      </w:r>
      <w:r w:rsidRPr="00292E2D">
        <w:t xml:space="preserve">  Meaning of </w:t>
      </w:r>
      <w:r w:rsidRPr="00292E2D">
        <w:rPr>
          <w:i/>
        </w:rPr>
        <w:t>amount under clause 2.18.3</w:t>
      </w:r>
      <w:bookmarkEnd w:id="221"/>
    </w:p>
    <w:p w14:paraId="001C7B5E" w14:textId="77777777" w:rsidR="004B2282" w:rsidRPr="00292E2D" w:rsidRDefault="004B2282" w:rsidP="004B2282">
      <w:pPr>
        <w:pStyle w:val="subsection"/>
      </w:pPr>
      <w:r w:rsidRPr="00292E2D">
        <w:tab/>
      </w:r>
      <w:r w:rsidRPr="00292E2D">
        <w:tab/>
        <w:t xml:space="preserve">An </w:t>
      </w:r>
      <w:r w:rsidRPr="00292E2D">
        <w:rPr>
          <w:b/>
          <w:i/>
        </w:rPr>
        <w:t>amount under clause 2.18.3</w:t>
      </w:r>
      <w:r w:rsidRPr="00292E2D">
        <w:t>, for an item mentioned in column 1 of table 2.18.3, means the sum of:</w:t>
      </w:r>
    </w:p>
    <w:p w14:paraId="5FB580B7" w14:textId="77777777" w:rsidR="004B2282" w:rsidRPr="00292E2D" w:rsidRDefault="004B2282" w:rsidP="004B2282">
      <w:pPr>
        <w:pStyle w:val="paragraph"/>
      </w:pPr>
      <w:r w:rsidRPr="00292E2D">
        <w:tab/>
        <w:t>(a)</w:t>
      </w:r>
      <w:r w:rsidRPr="00292E2D">
        <w:tab/>
        <w:t>the fee for the item mentioned in column 2 of that table; and</w:t>
      </w:r>
    </w:p>
    <w:p w14:paraId="5117D5D5" w14:textId="77777777" w:rsidR="004B2282" w:rsidRPr="00292E2D" w:rsidRDefault="004B2282" w:rsidP="004B2282">
      <w:pPr>
        <w:pStyle w:val="paragraph"/>
      </w:pPr>
      <w:r w:rsidRPr="00292E2D">
        <w:tab/>
        <w:t>(b)</w:t>
      </w:r>
      <w:r w:rsidRPr="00292E2D">
        <w:tab/>
        <w:t>the fee for the item mentioned in:</w:t>
      </w:r>
    </w:p>
    <w:p w14:paraId="1A731D14" w14:textId="77777777" w:rsidR="004B2282" w:rsidRPr="00292E2D" w:rsidRDefault="004B2282" w:rsidP="004B2282">
      <w:pPr>
        <w:pStyle w:val="paragraphsub"/>
      </w:pPr>
      <w:r w:rsidRPr="00292E2D">
        <w:tab/>
        <w:t>(i)</w:t>
      </w:r>
      <w:r w:rsidRPr="00292E2D">
        <w:tab/>
        <w:t>if the medical practitioner attends no more than 6 patients in a single attendance—the amount mentioned in column 3 of that table, divided by the number of patients attended; or</w:t>
      </w:r>
    </w:p>
    <w:p w14:paraId="4D2F53CB" w14:textId="77777777" w:rsidR="004B2282" w:rsidRPr="00292E2D" w:rsidRDefault="004B2282" w:rsidP="004B2282">
      <w:pPr>
        <w:pStyle w:val="paragraphsub"/>
      </w:pPr>
      <w:r w:rsidRPr="00292E2D">
        <w:tab/>
        <w:t>(ii)</w:t>
      </w:r>
      <w:r w:rsidRPr="00292E2D">
        <w:tab/>
        <w:t>if the medical practitioner attends more than 6 patients in a single attendance—the amount mentioned in column 4 of that table.</w:t>
      </w:r>
    </w:p>
    <w:p w14:paraId="2BAE702F"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75"/>
        <w:gridCol w:w="1216"/>
        <w:gridCol w:w="1216"/>
        <w:gridCol w:w="2972"/>
        <w:gridCol w:w="2450"/>
      </w:tblGrid>
      <w:tr w:rsidR="004B2282" w:rsidRPr="00292E2D" w14:paraId="07106767" w14:textId="77777777" w:rsidTr="00561DD9">
        <w:trPr>
          <w:tblHeader/>
        </w:trPr>
        <w:tc>
          <w:tcPr>
            <w:tcW w:w="5000" w:type="pct"/>
            <w:gridSpan w:val="5"/>
            <w:tcBorders>
              <w:top w:val="single" w:sz="12" w:space="0" w:color="auto"/>
              <w:left w:val="nil"/>
              <w:bottom w:val="single" w:sz="6" w:space="0" w:color="auto"/>
              <w:right w:val="nil"/>
            </w:tcBorders>
            <w:hideMark/>
          </w:tcPr>
          <w:p w14:paraId="5E1281F4" w14:textId="77777777" w:rsidR="004B2282" w:rsidRPr="00292E2D" w:rsidRDefault="004B2282" w:rsidP="00FC68A1">
            <w:pPr>
              <w:pStyle w:val="TableHeading"/>
            </w:pPr>
            <w:r w:rsidRPr="00292E2D">
              <w:t>Table 2.18.3—Amount under clause 2.18.3</w:t>
            </w:r>
          </w:p>
        </w:tc>
      </w:tr>
      <w:tr w:rsidR="004B2282" w:rsidRPr="00292E2D" w14:paraId="4FA479E7" w14:textId="77777777" w:rsidTr="00561DD9">
        <w:trPr>
          <w:tblHeader/>
        </w:trPr>
        <w:tc>
          <w:tcPr>
            <w:tcW w:w="396" w:type="pct"/>
            <w:tcBorders>
              <w:top w:val="single" w:sz="6" w:space="0" w:color="auto"/>
              <w:left w:val="nil"/>
              <w:bottom w:val="single" w:sz="12" w:space="0" w:color="auto"/>
              <w:right w:val="nil"/>
            </w:tcBorders>
            <w:hideMark/>
          </w:tcPr>
          <w:p w14:paraId="1B5B9444" w14:textId="77777777" w:rsidR="004B2282" w:rsidRPr="00292E2D" w:rsidRDefault="004B2282" w:rsidP="00FC68A1">
            <w:pPr>
              <w:pStyle w:val="TableHeading"/>
            </w:pPr>
            <w:r w:rsidRPr="00292E2D">
              <w:t>Item</w:t>
            </w:r>
          </w:p>
        </w:tc>
        <w:tc>
          <w:tcPr>
            <w:tcW w:w="713" w:type="pct"/>
            <w:tcBorders>
              <w:top w:val="single" w:sz="6" w:space="0" w:color="auto"/>
              <w:left w:val="nil"/>
              <w:bottom w:val="single" w:sz="12" w:space="0" w:color="auto"/>
              <w:right w:val="nil"/>
            </w:tcBorders>
            <w:hideMark/>
          </w:tcPr>
          <w:p w14:paraId="2353B0DF" w14:textId="77777777" w:rsidR="004B2282" w:rsidRPr="00292E2D" w:rsidRDefault="004B2282" w:rsidP="00FC68A1">
            <w:pPr>
              <w:pStyle w:val="TableHeading"/>
            </w:pPr>
            <w:r w:rsidRPr="00292E2D">
              <w:t>Column 1</w:t>
            </w:r>
          </w:p>
          <w:p w14:paraId="5CB52F61" w14:textId="77777777" w:rsidR="004B2282" w:rsidRPr="00292E2D" w:rsidRDefault="004B2282" w:rsidP="00FC68A1">
            <w:pPr>
              <w:pStyle w:val="TableHeading"/>
            </w:pPr>
            <w:r w:rsidRPr="00292E2D">
              <w:t>Item of this Schedule</w:t>
            </w:r>
          </w:p>
        </w:tc>
        <w:tc>
          <w:tcPr>
            <w:tcW w:w="713" w:type="pct"/>
            <w:tcBorders>
              <w:top w:val="single" w:sz="6" w:space="0" w:color="auto"/>
              <w:left w:val="nil"/>
              <w:bottom w:val="single" w:sz="12" w:space="0" w:color="auto"/>
              <w:right w:val="nil"/>
            </w:tcBorders>
            <w:hideMark/>
          </w:tcPr>
          <w:p w14:paraId="2DE78A4F" w14:textId="77777777" w:rsidR="004B2282" w:rsidRPr="00292E2D" w:rsidRDefault="004B2282" w:rsidP="00FC68A1">
            <w:pPr>
              <w:pStyle w:val="TableHeading"/>
            </w:pPr>
            <w:r w:rsidRPr="00292E2D">
              <w:t>Column 2</w:t>
            </w:r>
          </w:p>
          <w:p w14:paraId="26B1CC05" w14:textId="77777777" w:rsidR="004B2282" w:rsidRPr="00292E2D" w:rsidRDefault="004B2282" w:rsidP="00FC68A1">
            <w:pPr>
              <w:pStyle w:val="TableHeading"/>
            </w:pPr>
            <w:r w:rsidRPr="00292E2D">
              <w:t>Fee</w:t>
            </w:r>
          </w:p>
        </w:tc>
        <w:tc>
          <w:tcPr>
            <w:tcW w:w="1742" w:type="pct"/>
            <w:tcBorders>
              <w:top w:val="single" w:sz="6" w:space="0" w:color="auto"/>
              <w:left w:val="nil"/>
              <w:bottom w:val="single" w:sz="12" w:space="0" w:color="auto"/>
              <w:right w:val="nil"/>
            </w:tcBorders>
            <w:hideMark/>
          </w:tcPr>
          <w:p w14:paraId="0DECB50F" w14:textId="77777777" w:rsidR="004B2282" w:rsidRPr="00292E2D" w:rsidRDefault="004B2282" w:rsidP="00FC68A1">
            <w:pPr>
              <w:pStyle w:val="TableHeading"/>
              <w:jc w:val="right"/>
            </w:pPr>
            <w:r w:rsidRPr="00292E2D">
              <w:t>Column 3</w:t>
            </w:r>
          </w:p>
          <w:p w14:paraId="4CEAC0BD" w14:textId="77777777" w:rsidR="004B2282" w:rsidRPr="00292E2D" w:rsidRDefault="004B2282" w:rsidP="00FC68A1">
            <w:pPr>
              <w:pStyle w:val="TableHeading"/>
              <w:jc w:val="right"/>
            </w:pPr>
            <w:r w:rsidRPr="00292E2D">
              <w:t>Amount if not more than 6 patients (to be divided by the number of patients) ($)</w:t>
            </w:r>
          </w:p>
        </w:tc>
        <w:tc>
          <w:tcPr>
            <w:tcW w:w="1436" w:type="pct"/>
            <w:tcBorders>
              <w:top w:val="single" w:sz="6" w:space="0" w:color="auto"/>
              <w:left w:val="nil"/>
              <w:bottom w:val="single" w:sz="12" w:space="0" w:color="auto"/>
              <w:right w:val="nil"/>
            </w:tcBorders>
            <w:hideMark/>
          </w:tcPr>
          <w:p w14:paraId="64F0E6A7" w14:textId="77777777" w:rsidR="004B2282" w:rsidRPr="00292E2D" w:rsidRDefault="004B2282" w:rsidP="00FC68A1">
            <w:pPr>
              <w:pStyle w:val="TableHeading"/>
              <w:jc w:val="right"/>
            </w:pPr>
            <w:r w:rsidRPr="00292E2D">
              <w:t>Column 4</w:t>
            </w:r>
          </w:p>
          <w:p w14:paraId="08CD8643" w14:textId="77777777" w:rsidR="004B2282" w:rsidRPr="00292E2D" w:rsidRDefault="004B2282" w:rsidP="00FC68A1">
            <w:pPr>
              <w:pStyle w:val="TableHeading"/>
              <w:jc w:val="right"/>
            </w:pPr>
            <w:r w:rsidRPr="00292E2D">
              <w:t>Amount per patient if more than 6 patients ($)</w:t>
            </w:r>
          </w:p>
        </w:tc>
      </w:tr>
      <w:tr w:rsidR="004B2282" w:rsidRPr="00292E2D" w14:paraId="0099CCE7" w14:textId="77777777" w:rsidTr="00561DD9">
        <w:tc>
          <w:tcPr>
            <w:tcW w:w="396" w:type="pct"/>
            <w:tcBorders>
              <w:top w:val="single" w:sz="12" w:space="0" w:color="auto"/>
              <w:left w:val="nil"/>
              <w:bottom w:val="single" w:sz="4" w:space="0" w:color="auto"/>
              <w:right w:val="nil"/>
            </w:tcBorders>
            <w:hideMark/>
          </w:tcPr>
          <w:p w14:paraId="73E56A48" w14:textId="77777777" w:rsidR="004B2282" w:rsidRPr="00292E2D" w:rsidRDefault="004B2282" w:rsidP="00FC68A1">
            <w:pPr>
              <w:pStyle w:val="Tabletext"/>
            </w:pPr>
            <w:r w:rsidRPr="00292E2D">
              <w:t>1</w:t>
            </w:r>
          </w:p>
        </w:tc>
        <w:tc>
          <w:tcPr>
            <w:tcW w:w="713" w:type="pct"/>
            <w:tcBorders>
              <w:top w:val="single" w:sz="12" w:space="0" w:color="auto"/>
              <w:left w:val="nil"/>
              <w:bottom w:val="single" w:sz="4" w:space="0" w:color="auto"/>
              <w:right w:val="nil"/>
            </w:tcBorders>
            <w:hideMark/>
          </w:tcPr>
          <w:p w14:paraId="432B446B" w14:textId="77777777" w:rsidR="004B2282" w:rsidRPr="00292E2D" w:rsidRDefault="004B2282" w:rsidP="00FC68A1">
            <w:pPr>
              <w:pStyle w:val="Tabletext"/>
            </w:pPr>
            <w:r w:rsidRPr="00292E2D">
              <w:t>2122</w:t>
            </w:r>
          </w:p>
        </w:tc>
        <w:tc>
          <w:tcPr>
            <w:tcW w:w="713" w:type="pct"/>
            <w:tcBorders>
              <w:top w:val="single" w:sz="12" w:space="0" w:color="auto"/>
              <w:left w:val="nil"/>
              <w:bottom w:val="single" w:sz="4" w:space="0" w:color="auto"/>
              <w:right w:val="nil"/>
            </w:tcBorders>
            <w:hideMark/>
          </w:tcPr>
          <w:p w14:paraId="6DEC84E0" w14:textId="77777777" w:rsidR="004B2282" w:rsidRPr="00292E2D" w:rsidRDefault="004B2282" w:rsidP="00FC68A1">
            <w:pPr>
              <w:pStyle w:val="Tabletext"/>
            </w:pPr>
            <w:r w:rsidRPr="00292E2D">
              <w:t>The fee for item 2100</w:t>
            </w:r>
          </w:p>
        </w:tc>
        <w:tc>
          <w:tcPr>
            <w:tcW w:w="1742" w:type="pct"/>
            <w:tcBorders>
              <w:top w:val="single" w:sz="12" w:space="0" w:color="auto"/>
              <w:left w:val="nil"/>
              <w:bottom w:val="single" w:sz="4" w:space="0" w:color="auto"/>
              <w:right w:val="nil"/>
            </w:tcBorders>
            <w:hideMark/>
          </w:tcPr>
          <w:p w14:paraId="25B27492" w14:textId="6BD1F67F" w:rsidR="004B2282" w:rsidRPr="00292E2D" w:rsidRDefault="005D545D" w:rsidP="00FC68A1">
            <w:pPr>
              <w:pStyle w:val="Tabletext"/>
              <w:jc w:val="right"/>
            </w:pPr>
            <w:r w:rsidRPr="00292E2D">
              <w:t>26.75</w:t>
            </w:r>
          </w:p>
        </w:tc>
        <w:tc>
          <w:tcPr>
            <w:tcW w:w="1436" w:type="pct"/>
            <w:tcBorders>
              <w:top w:val="single" w:sz="12" w:space="0" w:color="auto"/>
              <w:left w:val="nil"/>
              <w:bottom w:val="single" w:sz="4" w:space="0" w:color="auto"/>
              <w:right w:val="nil"/>
            </w:tcBorders>
            <w:hideMark/>
          </w:tcPr>
          <w:p w14:paraId="4A2ECDCB" w14:textId="70EA47B1" w:rsidR="004B2282" w:rsidRPr="00292E2D" w:rsidRDefault="005D545D" w:rsidP="00FC68A1">
            <w:pPr>
              <w:pStyle w:val="Tabletext"/>
              <w:jc w:val="right"/>
            </w:pPr>
            <w:r w:rsidRPr="00292E2D">
              <w:t>2.10</w:t>
            </w:r>
          </w:p>
        </w:tc>
      </w:tr>
      <w:tr w:rsidR="004B2282" w:rsidRPr="00292E2D" w14:paraId="777F2E76" w14:textId="77777777" w:rsidTr="00561DD9">
        <w:tc>
          <w:tcPr>
            <w:tcW w:w="396" w:type="pct"/>
            <w:tcBorders>
              <w:top w:val="single" w:sz="4" w:space="0" w:color="auto"/>
              <w:left w:val="nil"/>
              <w:bottom w:val="single" w:sz="4" w:space="0" w:color="auto"/>
              <w:right w:val="nil"/>
            </w:tcBorders>
            <w:hideMark/>
          </w:tcPr>
          <w:p w14:paraId="27565977" w14:textId="77777777" w:rsidR="004B2282" w:rsidRPr="00292E2D" w:rsidRDefault="004B2282" w:rsidP="00FC68A1">
            <w:pPr>
              <w:pStyle w:val="Tabletext"/>
            </w:pPr>
            <w:r w:rsidRPr="00292E2D">
              <w:t>2</w:t>
            </w:r>
          </w:p>
        </w:tc>
        <w:tc>
          <w:tcPr>
            <w:tcW w:w="713" w:type="pct"/>
            <w:tcBorders>
              <w:top w:val="single" w:sz="4" w:space="0" w:color="auto"/>
              <w:left w:val="nil"/>
              <w:bottom w:val="single" w:sz="4" w:space="0" w:color="auto"/>
              <w:right w:val="nil"/>
            </w:tcBorders>
            <w:hideMark/>
          </w:tcPr>
          <w:p w14:paraId="36B2EFC4" w14:textId="77777777" w:rsidR="004B2282" w:rsidRPr="00292E2D" w:rsidRDefault="004B2282" w:rsidP="00FC68A1">
            <w:pPr>
              <w:pStyle w:val="Tabletext"/>
            </w:pPr>
            <w:r w:rsidRPr="00292E2D">
              <w:t>2125</w:t>
            </w:r>
          </w:p>
        </w:tc>
        <w:tc>
          <w:tcPr>
            <w:tcW w:w="713" w:type="pct"/>
            <w:tcBorders>
              <w:top w:val="single" w:sz="4" w:space="0" w:color="auto"/>
              <w:left w:val="nil"/>
              <w:bottom w:val="single" w:sz="4" w:space="0" w:color="auto"/>
              <w:right w:val="nil"/>
            </w:tcBorders>
            <w:hideMark/>
          </w:tcPr>
          <w:p w14:paraId="09A506C3" w14:textId="77777777" w:rsidR="004B2282" w:rsidRPr="00292E2D" w:rsidRDefault="004B2282" w:rsidP="00FC68A1">
            <w:pPr>
              <w:pStyle w:val="Tabletext"/>
            </w:pPr>
            <w:r w:rsidRPr="00292E2D">
              <w:t>The fee for item 2100</w:t>
            </w:r>
          </w:p>
        </w:tc>
        <w:tc>
          <w:tcPr>
            <w:tcW w:w="1742" w:type="pct"/>
            <w:tcBorders>
              <w:top w:val="single" w:sz="4" w:space="0" w:color="auto"/>
              <w:left w:val="nil"/>
              <w:bottom w:val="single" w:sz="4" w:space="0" w:color="auto"/>
              <w:right w:val="nil"/>
            </w:tcBorders>
            <w:hideMark/>
          </w:tcPr>
          <w:p w14:paraId="1B012CD3" w14:textId="66CD3E52" w:rsidR="004B2282" w:rsidRPr="00292E2D" w:rsidRDefault="005D545D" w:rsidP="00FC68A1">
            <w:pPr>
              <w:pStyle w:val="Tabletext"/>
              <w:jc w:val="right"/>
            </w:pPr>
            <w:r w:rsidRPr="00292E2D">
              <w:t>48.15</w:t>
            </w:r>
          </w:p>
        </w:tc>
        <w:tc>
          <w:tcPr>
            <w:tcW w:w="1436" w:type="pct"/>
            <w:tcBorders>
              <w:top w:val="single" w:sz="4" w:space="0" w:color="auto"/>
              <w:left w:val="nil"/>
              <w:bottom w:val="single" w:sz="4" w:space="0" w:color="auto"/>
              <w:right w:val="nil"/>
            </w:tcBorders>
            <w:hideMark/>
          </w:tcPr>
          <w:p w14:paraId="17216728" w14:textId="6ADCB4B7" w:rsidR="004B2282" w:rsidRPr="00292E2D" w:rsidRDefault="005D545D" w:rsidP="00FC68A1">
            <w:pPr>
              <w:pStyle w:val="Tabletext"/>
              <w:jc w:val="right"/>
            </w:pPr>
            <w:r w:rsidRPr="00292E2D">
              <w:t>3.40</w:t>
            </w:r>
          </w:p>
        </w:tc>
      </w:tr>
      <w:tr w:rsidR="004B2282" w:rsidRPr="00292E2D" w14:paraId="555F18AB" w14:textId="77777777" w:rsidTr="00561DD9">
        <w:tc>
          <w:tcPr>
            <w:tcW w:w="396" w:type="pct"/>
            <w:tcBorders>
              <w:top w:val="single" w:sz="4" w:space="0" w:color="auto"/>
              <w:left w:val="nil"/>
              <w:bottom w:val="single" w:sz="4" w:space="0" w:color="auto"/>
              <w:right w:val="nil"/>
            </w:tcBorders>
            <w:hideMark/>
          </w:tcPr>
          <w:p w14:paraId="65266943" w14:textId="77777777" w:rsidR="004B2282" w:rsidRPr="00292E2D" w:rsidRDefault="004B2282" w:rsidP="00FC68A1">
            <w:pPr>
              <w:pStyle w:val="Tabletext"/>
            </w:pPr>
            <w:r w:rsidRPr="00292E2D">
              <w:t>3</w:t>
            </w:r>
          </w:p>
        </w:tc>
        <w:tc>
          <w:tcPr>
            <w:tcW w:w="713" w:type="pct"/>
            <w:tcBorders>
              <w:top w:val="single" w:sz="4" w:space="0" w:color="auto"/>
              <w:left w:val="nil"/>
              <w:bottom w:val="single" w:sz="4" w:space="0" w:color="auto"/>
              <w:right w:val="nil"/>
            </w:tcBorders>
            <w:hideMark/>
          </w:tcPr>
          <w:p w14:paraId="0DA12E0C" w14:textId="77777777" w:rsidR="004B2282" w:rsidRPr="00292E2D" w:rsidRDefault="004B2282" w:rsidP="00FC68A1">
            <w:pPr>
              <w:pStyle w:val="Tabletext"/>
            </w:pPr>
            <w:r w:rsidRPr="00292E2D">
              <w:t>2137</w:t>
            </w:r>
          </w:p>
        </w:tc>
        <w:tc>
          <w:tcPr>
            <w:tcW w:w="713" w:type="pct"/>
            <w:tcBorders>
              <w:top w:val="single" w:sz="4" w:space="0" w:color="auto"/>
              <w:left w:val="nil"/>
              <w:bottom w:val="single" w:sz="4" w:space="0" w:color="auto"/>
              <w:right w:val="nil"/>
            </w:tcBorders>
            <w:hideMark/>
          </w:tcPr>
          <w:p w14:paraId="7B703BC0" w14:textId="77777777" w:rsidR="004B2282" w:rsidRPr="00292E2D" w:rsidRDefault="004B2282" w:rsidP="00FC68A1">
            <w:pPr>
              <w:pStyle w:val="Tabletext"/>
            </w:pPr>
            <w:r w:rsidRPr="00292E2D">
              <w:t>The fee for item 2126</w:t>
            </w:r>
          </w:p>
        </w:tc>
        <w:tc>
          <w:tcPr>
            <w:tcW w:w="1742" w:type="pct"/>
            <w:tcBorders>
              <w:top w:val="single" w:sz="4" w:space="0" w:color="auto"/>
              <w:left w:val="nil"/>
              <w:bottom w:val="single" w:sz="4" w:space="0" w:color="auto"/>
              <w:right w:val="nil"/>
            </w:tcBorders>
            <w:hideMark/>
          </w:tcPr>
          <w:p w14:paraId="1BB13A33" w14:textId="300DC405" w:rsidR="004B2282" w:rsidRPr="00292E2D" w:rsidRDefault="005D545D" w:rsidP="00FC68A1">
            <w:pPr>
              <w:pStyle w:val="Tabletext"/>
              <w:jc w:val="right"/>
            </w:pPr>
            <w:r w:rsidRPr="00292E2D">
              <w:t>26.75</w:t>
            </w:r>
          </w:p>
        </w:tc>
        <w:tc>
          <w:tcPr>
            <w:tcW w:w="1436" w:type="pct"/>
            <w:tcBorders>
              <w:top w:val="single" w:sz="4" w:space="0" w:color="auto"/>
              <w:left w:val="nil"/>
              <w:bottom w:val="single" w:sz="4" w:space="0" w:color="auto"/>
              <w:right w:val="nil"/>
            </w:tcBorders>
            <w:hideMark/>
          </w:tcPr>
          <w:p w14:paraId="79127D55" w14:textId="1B25D141" w:rsidR="004B2282" w:rsidRPr="00292E2D" w:rsidRDefault="005D545D" w:rsidP="00FC68A1">
            <w:pPr>
              <w:pStyle w:val="Tabletext"/>
              <w:jc w:val="right"/>
            </w:pPr>
            <w:r w:rsidRPr="00292E2D">
              <w:t>2.10</w:t>
            </w:r>
          </w:p>
        </w:tc>
      </w:tr>
      <w:tr w:rsidR="004B2282" w:rsidRPr="00292E2D" w14:paraId="467574A6" w14:textId="77777777" w:rsidTr="00561DD9">
        <w:tc>
          <w:tcPr>
            <w:tcW w:w="396" w:type="pct"/>
            <w:tcBorders>
              <w:top w:val="single" w:sz="4" w:space="0" w:color="auto"/>
              <w:left w:val="nil"/>
              <w:bottom w:val="single" w:sz="4" w:space="0" w:color="auto"/>
              <w:right w:val="nil"/>
            </w:tcBorders>
            <w:hideMark/>
          </w:tcPr>
          <w:p w14:paraId="3C423C73" w14:textId="77777777" w:rsidR="004B2282" w:rsidRPr="00292E2D" w:rsidRDefault="004B2282" w:rsidP="00FC68A1">
            <w:pPr>
              <w:pStyle w:val="Tabletext"/>
            </w:pPr>
            <w:r w:rsidRPr="00292E2D">
              <w:t>4</w:t>
            </w:r>
          </w:p>
        </w:tc>
        <w:tc>
          <w:tcPr>
            <w:tcW w:w="713" w:type="pct"/>
            <w:tcBorders>
              <w:top w:val="single" w:sz="4" w:space="0" w:color="auto"/>
              <w:left w:val="nil"/>
              <w:bottom w:val="single" w:sz="4" w:space="0" w:color="auto"/>
              <w:right w:val="nil"/>
            </w:tcBorders>
            <w:hideMark/>
          </w:tcPr>
          <w:p w14:paraId="5415E9EF" w14:textId="77777777" w:rsidR="004B2282" w:rsidRPr="00292E2D" w:rsidRDefault="004B2282" w:rsidP="00FC68A1">
            <w:pPr>
              <w:pStyle w:val="Tabletext"/>
            </w:pPr>
            <w:r w:rsidRPr="00292E2D">
              <w:t>2138</w:t>
            </w:r>
          </w:p>
        </w:tc>
        <w:tc>
          <w:tcPr>
            <w:tcW w:w="713" w:type="pct"/>
            <w:tcBorders>
              <w:top w:val="single" w:sz="4" w:space="0" w:color="auto"/>
              <w:left w:val="nil"/>
              <w:bottom w:val="single" w:sz="4" w:space="0" w:color="auto"/>
              <w:right w:val="nil"/>
            </w:tcBorders>
            <w:hideMark/>
          </w:tcPr>
          <w:p w14:paraId="67BC4DB7" w14:textId="77777777" w:rsidR="004B2282" w:rsidRPr="00292E2D" w:rsidRDefault="004B2282" w:rsidP="00FC68A1">
            <w:pPr>
              <w:pStyle w:val="Tabletext"/>
            </w:pPr>
            <w:r w:rsidRPr="00292E2D">
              <w:t>The fee for item 2126</w:t>
            </w:r>
          </w:p>
        </w:tc>
        <w:tc>
          <w:tcPr>
            <w:tcW w:w="1742" w:type="pct"/>
            <w:tcBorders>
              <w:top w:val="single" w:sz="4" w:space="0" w:color="auto"/>
              <w:left w:val="nil"/>
              <w:bottom w:val="single" w:sz="4" w:space="0" w:color="auto"/>
              <w:right w:val="nil"/>
            </w:tcBorders>
            <w:hideMark/>
          </w:tcPr>
          <w:p w14:paraId="3DFE41CB" w14:textId="14D97180" w:rsidR="004B2282" w:rsidRPr="00292E2D" w:rsidRDefault="005D545D" w:rsidP="00FC68A1">
            <w:pPr>
              <w:pStyle w:val="Tabletext"/>
              <w:jc w:val="right"/>
            </w:pPr>
            <w:r w:rsidRPr="00292E2D">
              <w:t>48.15</w:t>
            </w:r>
          </w:p>
        </w:tc>
        <w:tc>
          <w:tcPr>
            <w:tcW w:w="1436" w:type="pct"/>
            <w:tcBorders>
              <w:top w:val="single" w:sz="4" w:space="0" w:color="auto"/>
              <w:left w:val="nil"/>
              <w:bottom w:val="single" w:sz="4" w:space="0" w:color="auto"/>
              <w:right w:val="nil"/>
            </w:tcBorders>
            <w:hideMark/>
          </w:tcPr>
          <w:p w14:paraId="5E2EDA31" w14:textId="74E3E887" w:rsidR="004B2282" w:rsidRPr="00292E2D" w:rsidRDefault="005D545D" w:rsidP="00FC68A1">
            <w:pPr>
              <w:pStyle w:val="Tabletext"/>
              <w:jc w:val="right"/>
            </w:pPr>
            <w:r w:rsidRPr="00292E2D">
              <w:t>3.40</w:t>
            </w:r>
          </w:p>
        </w:tc>
      </w:tr>
      <w:tr w:rsidR="004B2282" w:rsidRPr="00292E2D" w14:paraId="05D96654" w14:textId="77777777" w:rsidTr="00561DD9">
        <w:tc>
          <w:tcPr>
            <w:tcW w:w="396" w:type="pct"/>
            <w:tcBorders>
              <w:top w:val="single" w:sz="4" w:space="0" w:color="auto"/>
              <w:left w:val="nil"/>
              <w:bottom w:val="single" w:sz="4" w:space="0" w:color="auto"/>
              <w:right w:val="nil"/>
            </w:tcBorders>
            <w:hideMark/>
          </w:tcPr>
          <w:p w14:paraId="2308DEE5" w14:textId="77777777" w:rsidR="004B2282" w:rsidRPr="00292E2D" w:rsidRDefault="004B2282" w:rsidP="00FC68A1">
            <w:pPr>
              <w:pStyle w:val="Tabletext"/>
            </w:pPr>
            <w:r w:rsidRPr="00292E2D">
              <w:t>5</w:t>
            </w:r>
          </w:p>
        </w:tc>
        <w:tc>
          <w:tcPr>
            <w:tcW w:w="713" w:type="pct"/>
            <w:tcBorders>
              <w:top w:val="single" w:sz="4" w:space="0" w:color="auto"/>
              <w:left w:val="nil"/>
              <w:bottom w:val="single" w:sz="4" w:space="0" w:color="auto"/>
              <w:right w:val="nil"/>
            </w:tcBorders>
            <w:hideMark/>
          </w:tcPr>
          <w:p w14:paraId="265BC1D2" w14:textId="77777777" w:rsidR="004B2282" w:rsidRPr="00292E2D" w:rsidRDefault="004B2282" w:rsidP="00FC68A1">
            <w:pPr>
              <w:pStyle w:val="Tabletext"/>
            </w:pPr>
            <w:r w:rsidRPr="00292E2D">
              <w:t>2147</w:t>
            </w:r>
          </w:p>
        </w:tc>
        <w:tc>
          <w:tcPr>
            <w:tcW w:w="713" w:type="pct"/>
            <w:tcBorders>
              <w:top w:val="single" w:sz="4" w:space="0" w:color="auto"/>
              <w:left w:val="nil"/>
              <w:bottom w:val="single" w:sz="4" w:space="0" w:color="auto"/>
              <w:right w:val="nil"/>
            </w:tcBorders>
            <w:hideMark/>
          </w:tcPr>
          <w:p w14:paraId="29276BD5" w14:textId="77777777" w:rsidR="004B2282" w:rsidRPr="00292E2D" w:rsidRDefault="004B2282" w:rsidP="00FC68A1">
            <w:pPr>
              <w:pStyle w:val="Tabletext"/>
            </w:pPr>
            <w:r w:rsidRPr="00292E2D">
              <w:t>The fee for item 2143</w:t>
            </w:r>
          </w:p>
        </w:tc>
        <w:tc>
          <w:tcPr>
            <w:tcW w:w="1742" w:type="pct"/>
            <w:tcBorders>
              <w:top w:val="single" w:sz="4" w:space="0" w:color="auto"/>
              <w:left w:val="nil"/>
              <w:bottom w:val="single" w:sz="4" w:space="0" w:color="auto"/>
              <w:right w:val="nil"/>
            </w:tcBorders>
            <w:hideMark/>
          </w:tcPr>
          <w:p w14:paraId="68609C59" w14:textId="665C899D" w:rsidR="004B2282" w:rsidRPr="00292E2D" w:rsidRDefault="005D545D" w:rsidP="00FC68A1">
            <w:pPr>
              <w:pStyle w:val="Tabletext"/>
              <w:jc w:val="right"/>
            </w:pPr>
            <w:r w:rsidRPr="00292E2D">
              <w:t>26.75</w:t>
            </w:r>
          </w:p>
        </w:tc>
        <w:tc>
          <w:tcPr>
            <w:tcW w:w="1436" w:type="pct"/>
            <w:tcBorders>
              <w:top w:val="single" w:sz="4" w:space="0" w:color="auto"/>
              <w:left w:val="nil"/>
              <w:bottom w:val="single" w:sz="4" w:space="0" w:color="auto"/>
              <w:right w:val="nil"/>
            </w:tcBorders>
            <w:hideMark/>
          </w:tcPr>
          <w:p w14:paraId="5D5AF798" w14:textId="07182E92" w:rsidR="004B2282" w:rsidRPr="00292E2D" w:rsidRDefault="005D545D" w:rsidP="00FC68A1">
            <w:pPr>
              <w:pStyle w:val="Tabletext"/>
              <w:jc w:val="right"/>
            </w:pPr>
            <w:r w:rsidRPr="00292E2D">
              <w:t>2.10</w:t>
            </w:r>
          </w:p>
        </w:tc>
      </w:tr>
      <w:tr w:rsidR="004B2282" w:rsidRPr="00292E2D" w14:paraId="338E75E1" w14:textId="77777777" w:rsidTr="00561DD9">
        <w:tc>
          <w:tcPr>
            <w:tcW w:w="396" w:type="pct"/>
            <w:tcBorders>
              <w:top w:val="single" w:sz="4" w:space="0" w:color="auto"/>
              <w:left w:val="nil"/>
              <w:bottom w:val="single" w:sz="4" w:space="0" w:color="auto"/>
              <w:right w:val="nil"/>
            </w:tcBorders>
            <w:hideMark/>
          </w:tcPr>
          <w:p w14:paraId="00374B68" w14:textId="77777777" w:rsidR="004B2282" w:rsidRPr="00292E2D" w:rsidRDefault="004B2282" w:rsidP="00FC68A1">
            <w:pPr>
              <w:pStyle w:val="Tabletext"/>
            </w:pPr>
            <w:r w:rsidRPr="00292E2D">
              <w:t>6</w:t>
            </w:r>
          </w:p>
        </w:tc>
        <w:tc>
          <w:tcPr>
            <w:tcW w:w="713" w:type="pct"/>
            <w:tcBorders>
              <w:top w:val="single" w:sz="4" w:space="0" w:color="auto"/>
              <w:left w:val="nil"/>
              <w:bottom w:val="single" w:sz="4" w:space="0" w:color="auto"/>
              <w:right w:val="nil"/>
            </w:tcBorders>
            <w:hideMark/>
          </w:tcPr>
          <w:p w14:paraId="645492AC" w14:textId="77777777" w:rsidR="004B2282" w:rsidRPr="00292E2D" w:rsidRDefault="004B2282" w:rsidP="00FC68A1">
            <w:pPr>
              <w:pStyle w:val="Tabletext"/>
            </w:pPr>
            <w:r w:rsidRPr="00292E2D">
              <w:t>2179</w:t>
            </w:r>
          </w:p>
        </w:tc>
        <w:tc>
          <w:tcPr>
            <w:tcW w:w="713" w:type="pct"/>
            <w:tcBorders>
              <w:top w:val="single" w:sz="4" w:space="0" w:color="auto"/>
              <w:left w:val="nil"/>
              <w:bottom w:val="single" w:sz="4" w:space="0" w:color="auto"/>
              <w:right w:val="nil"/>
            </w:tcBorders>
            <w:hideMark/>
          </w:tcPr>
          <w:p w14:paraId="1B8BABAD" w14:textId="77777777" w:rsidR="004B2282" w:rsidRPr="00292E2D" w:rsidRDefault="004B2282" w:rsidP="00FC68A1">
            <w:pPr>
              <w:pStyle w:val="Tabletext"/>
            </w:pPr>
            <w:r w:rsidRPr="00292E2D">
              <w:t>The fee for item 2143</w:t>
            </w:r>
          </w:p>
        </w:tc>
        <w:tc>
          <w:tcPr>
            <w:tcW w:w="1742" w:type="pct"/>
            <w:tcBorders>
              <w:top w:val="single" w:sz="4" w:space="0" w:color="auto"/>
              <w:left w:val="nil"/>
              <w:bottom w:val="single" w:sz="4" w:space="0" w:color="auto"/>
              <w:right w:val="nil"/>
            </w:tcBorders>
            <w:hideMark/>
          </w:tcPr>
          <w:p w14:paraId="5845CFE2" w14:textId="45BF450C" w:rsidR="004B2282" w:rsidRPr="00292E2D" w:rsidRDefault="005D545D" w:rsidP="00FC68A1">
            <w:pPr>
              <w:pStyle w:val="Tabletext"/>
              <w:jc w:val="right"/>
            </w:pPr>
            <w:r w:rsidRPr="00292E2D">
              <w:t>48.15</w:t>
            </w:r>
          </w:p>
        </w:tc>
        <w:tc>
          <w:tcPr>
            <w:tcW w:w="1436" w:type="pct"/>
            <w:tcBorders>
              <w:top w:val="single" w:sz="4" w:space="0" w:color="auto"/>
              <w:left w:val="nil"/>
              <w:bottom w:val="single" w:sz="4" w:space="0" w:color="auto"/>
              <w:right w:val="nil"/>
            </w:tcBorders>
            <w:hideMark/>
          </w:tcPr>
          <w:p w14:paraId="0944E83F" w14:textId="55C8A511" w:rsidR="004B2282" w:rsidRPr="00292E2D" w:rsidRDefault="005D545D" w:rsidP="00FC68A1">
            <w:pPr>
              <w:pStyle w:val="Tabletext"/>
              <w:jc w:val="right"/>
            </w:pPr>
            <w:r w:rsidRPr="00292E2D">
              <w:t>3.40</w:t>
            </w:r>
          </w:p>
        </w:tc>
      </w:tr>
      <w:tr w:rsidR="004B2282" w:rsidRPr="00292E2D" w14:paraId="646940AF" w14:textId="77777777" w:rsidTr="00561DD9">
        <w:tc>
          <w:tcPr>
            <w:tcW w:w="396" w:type="pct"/>
            <w:tcBorders>
              <w:top w:val="single" w:sz="4" w:space="0" w:color="auto"/>
              <w:left w:val="nil"/>
              <w:bottom w:val="single" w:sz="4" w:space="0" w:color="auto"/>
              <w:right w:val="nil"/>
            </w:tcBorders>
            <w:hideMark/>
          </w:tcPr>
          <w:p w14:paraId="7B4D0D08" w14:textId="77777777" w:rsidR="004B2282" w:rsidRPr="00292E2D" w:rsidRDefault="004B2282" w:rsidP="00FC68A1">
            <w:pPr>
              <w:pStyle w:val="Tabletext"/>
            </w:pPr>
            <w:r w:rsidRPr="00292E2D">
              <w:t>7</w:t>
            </w:r>
          </w:p>
        </w:tc>
        <w:tc>
          <w:tcPr>
            <w:tcW w:w="713" w:type="pct"/>
            <w:tcBorders>
              <w:top w:val="single" w:sz="4" w:space="0" w:color="auto"/>
              <w:left w:val="nil"/>
              <w:bottom w:val="single" w:sz="4" w:space="0" w:color="auto"/>
              <w:right w:val="nil"/>
            </w:tcBorders>
            <w:hideMark/>
          </w:tcPr>
          <w:p w14:paraId="55F9D302" w14:textId="77777777" w:rsidR="004B2282" w:rsidRPr="00292E2D" w:rsidRDefault="004B2282" w:rsidP="00FC68A1">
            <w:pPr>
              <w:pStyle w:val="Tabletext"/>
            </w:pPr>
            <w:r w:rsidRPr="00292E2D">
              <w:t>2199</w:t>
            </w:r>
          </w:p>
        </w:tc>
        <w:tc>
          <w:tcPr>
            <w:tcW w:w="713" w:type="pct"/>
            <w:tcBorders>
              <w:top w:val="single" w:sz="4" w:space="0" w:color="auto"/>
              <w:left w:val="nil"/>
              <w:bottom w:val="single" w:sz="4" w:space="0" w:color="auto"/>
              <w:right w:val="nil"/>
            </w:tcBorders>
            <w:hideMark/>
          </w:tcPr>
          <w:p w14:paraId="6C20CB2A" w14:textId="77777777" w:rsidR="004B2282" w:rsidRPr="00292E2D" w:rsidRDefault="004B2282" w:rsidP="00FC68A1">
            <w:pPr>
              <w:pStyle w:val="Tabletext"/>
            </w:pPr>
            <w:r w:rsidRPr="00292E2D">
              <w:t>The fee for item 2195</w:t>
            </w:r>
          </w:p>
        </w:tc>
        <w:tc>
          <w:tcPr>
            <w:tcW w:w="1742" w:type="pct"/>
            <w:tcBorders>
              <w:top w:val="single" w:sz="4" w:space="0" w:color="auto"/>
              <w:left w:val="nil"/>
              <w:bottom w:val="single" w:sz="4" w:space="0" w:color="auto"/>
              <w:right w:val="nil"/>
            </w:tcBorders>
            <w:hideMark/>
          </w:tcPr>
          <w:p w14:paraId="411F097C" w14:textId="0D715080" w:rsidR="004B2282" w:rsidRPr="00292E2D" w:rsidRDefault="005D545D" w:rsidP="00FC68A1">
            <w:pPr>
              <w:pStyle w:val="Tabletext"/>
              <w:jc w:val="right"/>
            </w:pPr>
            <w:r w:rsidRPr="00292E2D">
              <w:t>26.75</w:t>
            </w:r>
          </w:p>
        </w:tc>
        <w:tc>
          <w:tcPr>
            <w:tcW w:w="1436" w:type="pct"/>
            <w:tcBorders>
              <w:top w:val="single" w:sz="4" w:space="0" w:color="auto"/>
              <w:left w:val="nil"/>
              <w:bottom w:val="single" w:sz="4" w:space="0" w:color="auto"/>
              <w:right w:val="nil"/>
            </w:tcBorders>
            <w:hideMark/>
          </w:tcPr>
          <w:p w14:paraId="5EBBC45E" w14:textId="4F29F160" w:rsidR="004B2282" w:rsidRPr="00292E2D" w:rsidRDefault="005D545D" w:rsidP="00FC68A1">
            <w:pPr>
              <w:pStyle w:val="Tabletext"/>
              <w:jc w:val="right"/>
            </w:pPr>
            <w:r w:rsidRPr="00292E2D">
              <w:t>2.10</w:t>
            </w:r>
          </w:p>
        </w:tc>
      </w:tr>
      <w:tr w:rsidR="004B2282" w:rsidRPr="00292E2D" w14:paraId="59D1971C" w14:textId="77777777" w:rsidTr="00561DD9">
        <w:tc>
          <w:tcPr>
            <w:tcW w:w="396" w:type="pct"/>
            <w:tcBorders>
              <w:top w:val="single" w:sz="4" w:space="0" w:color="auto"/>
              <w:left w:val="nil"/>
              <w:bottom w:val="single" w:sz="12" w:space="0" w:color="auto"/>
              <w:right w:val="nil"/>
            </w:tcBorders>
            <w:hideMark/>
          </w:tcPr>
          <w:p w14:paraId="34E3610D" w14:textId="77777777" w:rsidR="004B2282" w:rsidRPr="00292E2D" w:rsidRDefault="004B2282" w:rsidP="00FC68A1">
            <w:pPr>
              <w:pStyle w:val="Tabletext"/>
            </w:pPr>
            <w:r w:rsidRPr="00292E2D">
              <w:t>8</w:t>
            </w:r>
          </w:p>
        </w:tc>
        <w:tc>
          <w:tcPr>
            <w:tcW w:w="713" w:type="pct"/>
            <w:tcBorders>
              <w:top w:val="single" w:sz="4" w:space="0" w:color="auto"/>
              <w:left w:val="nil"/>
              <w:bottom w:val="single" w:sz="12" w:space="0" w:color="auto"/>
              <w:right w:val="nil"/>
            </w:tcBorders>
            <w:hideMark/>
          </w:tcPr>
          <w:p w14:paraId="120F03A5" w14:textId="77777777" w:rsidR="004B2282" w:rsidRPr="00292E2D" w:rsidRDefault="004B2282" w:rsidP="00FC68A1">
            <w:pPr>
              <w:pStyle w:val="Tabletext"/>
            </w:pPr>
            <w:r w:rsidRPr="00292E2D">
              <w:t>2220</w:t>
            </w:r>
          </w:p>
        </w:tc>
        <w:tc>
          <w:tcPr>
            <w:tcW w:w="713" w:type="pct"/>
            <w:tcBorders>
              <w:top w:val="single" w:sz="4" w:space="0" w:color="auto"/>
              <w:left w:val="nil"/>
              <w:bottom w:val="single" w:sz="12" w:space="0" w:color="auto"/>
              <w:right w:val="nil"/>
            </w:tcBorders>
            <w:hideMark/>
          </w:tcPr>
          <w:p w14:paraId="650B9533" w14:textId="77777777" w:rsidR="004B2282" w:rsidRPr="00292E2D" w:rsidRDefault="004B2282" w:rsidP="00FC68A1">
            <w:pPr>
              <w:pStyle w:val="Tabletext"/>
            </w:pPr>
            <w:r w:rsidRPr="00292E2D">
              <w:t>The fee for item 2195</w:t>
            </w:r>
          </w:p>
        </w:tc>
        <w:tc>
          <w:tcPr>
            <w:tcW w:w="1742" w:type="pct"/>
            <w:tcBorders>
              <w:top w:val="single" w:sz="4" w:space="0" w:color="auto"/>
              <w:left w:val="nil"/>
              <w:bottom w:val="single" w:sz="12" w:space="0" w:color="auto"/>
              <w:right w:val="nil"/>
            </w:tcBorders>
            <w:hideMark/>
          </w:tcPr>
          <w:p w14:paraId="0867B194" w14:textId="171DD688" w:rsidR="004B2282" w:rsidRPr="00292E2D" w:rsidRDefault="005D545D" w:rsidP="00FC68A1">
            <w:pPr>
              <w:pStyle w:val="Tabletext"/>
              <w:jc w:val="right"/>
            </w:pPr>
            <w:r w:rsidRPr="00292E2D">
              <w:t>48.15</w:t>
            </w:r>
          </w:p>
        </w:tc>
        <w:tc>
          <w:tcPr>
            <w:tcW w:w="1436" w:type="pct"/>
            <w:tcBorders>
              <w:top w:val="single" w:sz="4" w:space="0" w:color="auto"/>
              <w:left w:val="nil"/>
              <w:bottom w:val="single" w:sz="12" w:space="0" w:color="auto"/>
              <w:right w:val="nil"/>
            </w:tcBorders>
            <w:hideMark/>
          </w:tcPr>
          <w:p w14:paraId="0D142B66" w14:textId="6EBBCD09" w:rsidR="004B2282" w:rsidRPr="00292E2D" w:rsidRDefault="005D545D" w:rsidP="00FC68A1">
            <w:pPr>
              <w:pStyle w:val="Tabletext"/>
              <w:jc w:val="right"/>
            </w:pPr>
            <w:r w:rsidRPr="00292E2D">
              <w:t>3.40</w:t>
            </w:r>
          </w:p>
        </w:tc>
      </w:tr>
    </w:tbl>
    <w:p w14:paraId="589EE9B5" w14:textId="77777777" w:rsidR="004B2282" w:rsidRPr="00292E2D" w:rsidRDefault="004B2282" w:rsidP="004B2282">
      <w:pPr>
        <w:pStyle w:val="Tabletext"/>
      </w:pPr>
    </w:p>
    <w:p w14:paraId="6378AB1B" w14:textId="77777777" w:rsidR="004B2282" w:rsidRPr="00292E2D" w:rsidRDefault="004B2282" w:rsidP="004B2282">
      <w:pPr>
        <w:pStyle w:val="ActHead5"/>
        <w:rPr>
          <w:rFonts w:eastAsiaTheme="minorHAnsi"/>
          <w:szCs w:val="24"/>
        </w:rPr>
      </w:pPr>
      <w:bookmarkStart w:id="222" w:name="_Toc48895206"/>
      <w:r w:rsidRPr="00DE7744">
        <w:rPr>
          <w:rStyle w:val="CharSectno"/>
        </w:rPr>
        <w:t>2.18.4</w:t>
      </w:r>
      <w:r w:rsidRPr="00292E2D">
        <w:t xml:space="preserve">  Restrictions on </w:t>
      </w:r>
      <w:r w:rsidRPr="00292E2D">
        <w:rPr>
          <w:rFonts w:eastAsiaTheme="minorHAnsi"/>
        </w:rPr>
        <w:t>items in Subgroups 5 and 6 of Group A30 (video conferencing consultation attendances for patients in rural and remote areas)</w:t>
      </w:r>
      <w:bookmarkEnd w:id="222"/>
    </w:p>
    <w:p w14:paraId="2749094C" w14:textId="77777777" w:rsidR="004B2282" w:rsidRPr="00292E2D" w:rsidRDefault="004B2282" w:rsidP="004B2282">
      <w:pPr>
        <w:pStyle w:val="subsection"/>
      </w:pPr>
      <w:r w:rsidRPr="00292E2D">
        <w:rPr>
          <w:rFonts w:eastAsiaTheme="minorHAnsi"/>
        </w:rPr>
        <w:tab/>
      </w:r>
      <w:r w:rsidRPr="00292E2D">
        <w:rPr>
          <w:rFonts w:eastAsiaTheme="minorHAnsi"/>
        </w:rPr>
        <w:tab/>
      </w:r>
      <w:r w:rsidRPr="00292E2D">
        <w:t>An item in Subgroup 5 or 6</w:t>
      </w:r>
      <w:r w:rsidRPr="00292E2D">
        <w:rPr>
          <w:rFonts w:eastAsiaTheme="minorHAnsi"/>
        </w:rPr>
        <w:t xml:space="preserve"> of Group A30</w:t>
      </w:r>
      <w:r w:rsidRPr="00292E2D">
        <w:t xml:space="preserve"> applies to a professional attendance on a patient by a medical practitioner only if:</w:t>
      </w:r>
    </w:p>
    <w:p w14:paraId="37F65DF6" w14:textId="77777777" w:rsidR="004B2282" w:rsidRPr="00292E2D" w:rsidRDefault="004B2282" w:rsidP="004B2282">
      <w:pPr>
        <w:pStyle w:val="paragraph"/>
      </w:pPr>
      <w:r w:rsidRPr="00292E2D">
        <w:tab/>
        <w:t>(a)</w:t>
      </w:r>
      <w:r w:rsidRPr="00292E2D">
        <w:tab/>
        <w:t>the patient is not an admitted patient; and</w:t>
      </w:r>
    </w:p>
    <w:p w14:paraId="017F666F" w14:textId="77777777" w:rsidR="004B2282" w:rsidRPr="00292E2D" w:rsidRDefault="004B2282" w:rsidP="004B2282">
      <w:pPr>
        <w:pStyle w:val="paragraph"/>
      </w:pPr>
      <w:r w:rsidRPr="00292E2D">
        <w:tab/>
        <w:t>(b)</w:t>
      </w:r>
      <w:r w:rsidRPr="00292E2D">
        <w:tab/>
        <w:t>the patient is located within a Modified Monash 6 area or a Modified Monash 7 area; and</w:t>
      </w:r>
    </w:p>
    <w:p w14:paraId="0F896F6B" w14:textId="77777777" w:rsidR="004B2282" w:rsidRPr="00292E2D" w:rsidRDefault="004B2282" w:rsidP="004B2282">
      <w:pPr>
        <w:pStyle w:val="paragraph"/>
      </w:pPr>
      <w:r w:rsidRPr="00292E2D">
        <w:tab/>
        <w:t>(c)</w:t>
      </w:r>
      <w:r w:rsidRPr="00292E2D">
        <w:tab/>
        <w:t>at the time of the attendance, the patient and the medical practitioner are at least 15 km by road from each other; and</w:t>
      </w:r>
    </w:p>
    <w:p w14:paraId="26840D1A" w14:textId="7532713A" w:rsidR="004B2282" w:rsidRPr="00292E2D" w:rsidRDefault="004B2282" w:rsidP="004B2282">
      <w:pPr>
        <w:pStyle w:val="paragraph"/>
      </w:pPr>
      <w:r w:rsidRPr="00292E2D">
        <w:tab/>
        <w:t>(d)</w:t>
      </w:r>
      <w:r w:rsidRPr="00292E2D">
        <w:tab/>
      </w:r>
      <w:r w:rsidRPr="00292E2D">
        <w:rPr>
          <w:rFonts w:eastAsiaTheme="minorHAnsi"/>
        </w:rPr>
        <w:t>the patient has received 3 face</w:t>
      </w:r>
      <w:r w:rsidR="00DE7744">
        <w:rPr>
          <w:rFonts w:eastAsiaTheme="minorHAnsi"/>
        </w:rPr>
        <w:noBreakHyphen/>
      </w:r>
      <w:r w:rsidRPr="00292E2D">
        <w:rPr>
          <w:rFonts w:eastAsiaTheme="minorHAnsi"/>
        </w:rPr>
        <w:t>to</w:t>
      </w:r>
      <w:r w:rsidR="00DE7744">
        <w:rPr>
          <w:rFonts w:eastAsiaTheme="minorHAnsi"/>
        </w:rPr>
        <w:noBreakHyphen/>
      </w:r>
      <w:r w:rsidRPr="00292E2D">
        <w:rPr>
          <w:rFonts w:eastAsiaTheme="minorHAnsi"/>
        </w:rPr>
        <w:t>face professional attendances from that practitioner in the preceding 12 months.</w:t>
      </w:r>
    </w:p>
    <w:p w14:paraId="32F76A63" w14:textId="77777777" w:rsidR="004B2282" w:rsidRPr="00292E2D" w:rsidRDefault="004B2282" w:rsidP="004B2282">
      <w:pPr>
        <w:pStyle w:val="ActHead5"/>
      </w:pPr>
      <w:bookmarkStart w:id="223" w:name="_Toc48895207"/>
      <w:r w:rsidRPr="00DE7744">
        <w:rPr>
          <w:rStyle w:val="CharSectno"/>
        </w:rPr>
        <w:t>2.18.5</w:t>
      </w:r>
      <w:r w:rsidRPr="00292E2D">
        <w:t xml:space="preserve">  Items in Group A30</w:t>
      </w:r>
      <w:bookmarkEnd w:id="223"/>
    </w:p>
    <w:p w14:paraId="58B9222E" w14:textId="77777777" w:rsidR="004B2282" w:rsidRPr="00292E2D" w:rsidRDefault="004B2282" w:rsidP="004B2282">
      <w:pPr>
        <w:pStyle w:val="subsection"/>
      </w:pPr>
      <w:r w:rsidRPr="00292E2D">
        <w:tab/>
      </w:r>
      <w:r w:rsidRPr="00292E2D">
        <w:tab/>
        <w:t>This clause sets out items in Group A30.</w:t>
      </w:r>
    </w:p>
    <w:p w14:paraId="51612879"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4B2282" w:rsidRPr="00292E2D" w14:paraId="05D5626A"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175A7F61" w14:textId="77777777" w:rsidR="004B2282" w:rsidRPr="00292E2D" w:rsidRDefault="004B2282" w:rsidP="00FC68A1">
            <w:pPr>
              <w:pStyle w:val="TableHeading"/>
            </w:pPr>
            <w:r w:rsidRPr="00292E2D">
              <w:t>Group A30—Medical practitioner video conferencing consultation</w:t>
            </w:r>
          </w:p>
        </w:tc>
      </w:tr>
      <w:tr w:rsidR="004B2282" w:rsidRPr="00292E2D" w14:paraId="65AED1A6"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662D3C7F" w14:textId="77777777" w:rsidR="004B2282" w:rsidRPr="00292E2D" w:rsidRDefault="004B2282" w:rsidP="00FC68A1">
            <w:pPr>
              <w:pStyle w:val="TableHeading"/>
            </w:pPr>
            <w:r w:rsidRPr="00292E2D">
              <w:t>Column 1</w:t>
            </w:r>
          </w:p>
          <w:p w14:paraId="7076B29E" w14:textId="77777777" w:rsidR="004B2282" w:rsidRPr="00292E2D" w:rsidRDefault="004B2282" w:rsidP="00FC68A1">
            <w:pPr>
              <w:pStyle w:val="TableHeading"/>
            </w:pPr>
            <w:r w:rsidRPr="00292E2D">
              <w:t>Item</w:t>
            </w:r>
          </w:p>
        </w:tc>
        <w:tc>
          <w:tcPr>
            <w:tcW w:w="3466" w:type="pct"/>
            <w:tcBorders>
              <w:top w:val="single" w:sz="6" w:space="0" w:color="auto"/>
              <w:left w:val="nil"/>
              <w:bottom w:val="single" w:sz="12" w:space="0" w:color="auto"/>
              <w:right w:val="nil"/>
            </w:tcBorders>
            <w:shd w:val="clear" w:color="auto" w:fill="auto"/>
            <w:hideMark/>
          </w:tcPr>
          <w:p w14:paraId="14AF597A" w14:textId="77777777" w:rsidR="004B2282" w:rsidRPr="00292E2D" w:rsidRDefault="004B2282" w:rsidP="00FC68A1">
            <w:pPr>
              <w:pStyle w:val="TableHeading"/>
            </w:pPr>
            <w:r w:rsidRPr="00292E2D">
              <w:t>Column 2</w:t>
            </w:r>
          </w:p>
          <w:p w14:paraId="26085D63" w14:textId="77777777" w:rsidR="004B2282" w:rsidRPr="00292E2D" w:rsidRDefault="004B2282" w:rsidP="00FC68A1">
            <w:pPr>
              <w:pStyle w:val="TableHeading"/>
            </w:pPr>
            <w:r w:rsidRPr="00292E2D">
              <w:t>Description</w:t>
            </w:r>
          </w:p>
        </w:tc>
        <w:tc>
          <w:tcPr>
            <w:tcW w:w="840" w:type="pct"/>
            <w:tcBorders>
              <w:top w:val="single" w:sz="6" w:space="0" w:color="auto"/>
              <w:left w:val="nil"/>
              <w:bottom w:val="single" w:sz="12" w:space="0" w:color="auto"/>
              <w:right w:val="nil"/>
            </w:tcBorders>
            <w:shd w:val="clear" w:color="auto" w:fill="auto"/>
            <w:hideMark/>
          </w:tcPr>
          <w:p w14:paraId="29F35E0E" w14:textId="77777777" w:rsidR="004B2282" w:rsidRPr="00292E2D" w:rsidRDefault="004B2282" w:rsidP="00FC68A1">
            <w:pPr>
              <w:pStyle w:val="TableHeading"/>
              <w:jc w:val="right"/>
            </w:pPr>
            <w:r w:rsidRPr="00292E2D">
              <w:t>Column 3</w:t>
            </w:r>
          </w:p>
          <w:p w14:paraId="786C16AD" w14:textId="77777777" w:rsidR="004B2282" w:rsidRPr="00292E2D" w:rsidRDefault="004B2282" w:rsidP="00FC68A1">
            <w:pPr>
              <w:pStyle w:val="TableHeading"/>
              <w:jc w:val="right"/>
            </w:pPr>
            <w:r w:rsidRPr="00292E2D">
              <w:t>Fee ($)</w:t>
            </w:r>
          </w:p>
        </w:tc>
      </w:tr>
      <w:tr w:rsidR="004B2282" w:rsidRPr="00292E2D" w14:paraId="68287A25"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7EADAF3C" w14:textId="77777777" w:rsidR="004B2282" w:rsidRPr="00292E2D" w:rsidRDefault="004B2282" w:rsidP="00FC68A1">
            <w:pPr>
              <w:pStyle w:val="TableHeading"/>
            </w:pPr>
            <w:r w:rsidRPr="00292E2D">
              <w:t>Subgroup 1—Video conferencing consultation attendance at consulting rooms, home visit or other institution</w:t>
            </w:r>
          </w:p>
        </w:tc>
      </w:tr>
      <w:tr w:rsidR="004B2282" w:rsidRPr="00292E2D" w14:paraId="46EBC14A" w14:textId="77777777" w:rsidTr="00561DD9">
        <w:tc>
          <w:tcPr>
            <w:tcW w:w="694" w:type="pct"/>
            <w:tcBorders>
              <w:top w:val="single" w:sz="4" w:space="0" w:color="auto"/>
              <w:left w:val="nil"/>
              <w:bottom w:val="single" w:sz="4" w:space="0" w:color="auto"/>
              <w:right w:val="nil"/>
            </w:tcBorders>
            <w:shd w:val="clear" w:color="auto" w:fill="auto"/>
            <w:hideMark/>
          </w:tcPr>
          <w:p w14:paraId="73E2C643" w14:textId="77777777" w:rsidR="004B2282" w:rsidRPr="00292E2D" w:rsidRDefault="004B2282" w:rsidP="00FC68A1">
            <w:pPr>
              <w:pStyle w:val="Tabletext"/>
            </w:pPr>
            <w:r w:rsidRPr="00292E2D">
              <w:t>2100</w:t>
            </w:r>
          </w:p>
        </w:tc>
        <w:tc>
          <w:tcPr>
            <w:tcW w:w="3466" w:type="pct"/>
            <w:tcBorders>
              <w:top w:val="single" w:sz="4" w:space="0" w:color="auto"/>
              <w:left w:val="nil"/>
              <w:bottom w:val="single" w:sz="4" w:space="0" w:color="auto"/>
              <w:right w:val="nil"/>
            </w:tcBorders>
            <w:shd w:val="clear" w:color="auto" w:fill="auto"/>
            <w:hideMark/>
          </w:tcPr>
          <w:p w14:paraId="5DDCFCF6" w14:textId="77777777" w:rsidR="004B2282" w:rsidRPr="00292E2D" w:rsidRDefault="004B2282" w:rsidP="00FC68A1">
            <w:pPr>
              <w:pStyle w:val="Tabletext"/>
            </w:pPr>
            <w:r w:rsidRPr="00292E2D">
              <w:t>Professional attendance at consulting rooms lasting at least 5 minutes (whether or not continuous) by a medical practitioner providing clinical support to a patient who:</w:t>
            </w:r>
          </w:p>
          <w:p w14:paraId="01E156B1" w14:textId="77777777" w:rsidR="004B2282" w:rsidRPr="00292E2D" w:rsidRDefault="004B2282" w:rsidP="00FC68A1">
            <w:pPr>
              <w:pStyle w:val="Tablea"/>
            </w:pPr>
            <w:r w:rsidRPr="00292E2D">
              <w:t>(a) is participating in a video conferencing consultation with a specialist or consultant physician; and</w:t>
            </w:r>
          </w:p>
          <w:p w14:paraId="3CC7784D" w14:textId="77777777" w:rsidR="004B2282" w:rsidRPr="00292E2D" w:rsidRDefault="004B2282" w:rsidP="00FC68A1">
            <w:pPr>
              <w:pStyle w:val="Tablea"/>
            </w:pPr>
            <w:r w:rsidRPr="00292E2D">
              <w:t>(b) is not an admitted patient; and</w:t>
            </w:r>
          </w:p>
          <w:p w14:paraId="4B5EFE10" w14:textId="77777777" w:rsidR="004B2282" w:rsidRPr="00292E2D" w:rsidRDefault="004B2282" w:rsidP="00FC68A1">
            <w:pPr>
              <w:pStyle w:val="Tablea"/>
            </w:pPr>
            <w:r w:rsidRPr="00292E2D">
              <w:t>(c) either:</w:t>
            </w:r>
          </w:p>
          <w:p w14:paraId="16457F5C" w14:textId="77777777" w:rsidR="004B2282" w:rsidRPr="00292E2D" w:rsidRDefault="004B2282" w:rsidP="00FC68A1">
            <w:pPr>
              <w:pStyle w:val="Tablei"/>
            </w:pPr>
            <w:r w:rsidRPr="00292E2D">
              <w:t>(i) is located both:</w:t>
            </w:r>
          </w:p>
          <w:p w14:paraId="0333B435" w14:textId="77777777" w:rsidR="004B2282" w:rsidRPr="00292E2D" w:rsidRDefault="004B2282" w:rsidP="00FC68A1">
            <w:pPr>
              <w:pStyle w:val="TableAA"/>
            </w:pPr>
            <w:r w:rsidRPr="00292E2D">
              <w:t>(A) within a telehealth eligible area; and</w:t>
            </w:r>
          </w:p>
          <w:p w14:paraId="7195092D" w14:textId="77777777" w:rsidR="004B2282" w:rsidRPr="00292E2D" w:rsidRDefault="004B2282" w:rsidP="00FC68A1">
            <w:pPr>
              <w:pStyle w:val="TableAA"/>
            </w:pPr>
            <w:r w:rsidRPr="00292E2D">
              <w:t>(B) at the time of the attendance—at least 15 km by road from the specialist or physician mentioned in paragraph (a); or</w:t>
            </w:r>
          </w:p>
          <w:p w14:paraId="7D8DFED4" w14:textId="77777777" w:rsidR="004B2282" w:rsidRPr="00292E2D" w:rsidRDefault="004B2282" w:rsidP="00FC68A1">
            <w:pPr>
              <w:pStyle w:val="Tablei"/>
            </w:pPr>
            <w:r w:rsidRPr="00292E2D">
              <w:t>(ii) is a patient of:</w:t>
            </w:r>
          </w:p>
          <w:p w14:paraId="4B76091F" w14:textId="77777777" w:rsidR="004B2282" w:rsidRPr="00292E2D" w:rsidRDefault="004B2282" w:rsidP="00FC68A1">
            <w:pPr>
              <w:pStyle w:val="TableAA"/>
            </w:pPr>
            <w:r w:rsidRPr="00292E2D">
              <w:t>(A) an Aboriginal Medical Service; or</w:t>
            </w:r>
          </w:p>
          <w:p w14:paraId="0A48B8B7" w14:textId="77777777" w:rsidR="004B2282" w:rsidRPr="00292E2D" w:rsidRDefault="004B2282" w:rsidP="00FC68A1">
            <w:pPr>
              <w:pStyle w:val="TableAA"/>
            </w:pPr>
            <w:r w:rsidRPr="00292E2D">
              <w:t>(B) an Aboriginal Community Controlled Health Service:</w:t>
            </w:r>
          </w:p>
          <w:p w14:paraId="22E2FEC7" w14:textId="77777777" w:rsidR="004B2282" w:rsidRPr="00292E2D" w:rsidRDefault="004B2282" w:rsidP="00FC68A1">
            <w:pPr>
              <w:pStyle w:val="Tablei"/>
              <w:rPr>
                <w:b/>
              </w:rPr>
            </w:pPr>
            <w:r w:rsidRPr="00292E2D">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hideMark/>
          </w:tcPr>
          <w:p w14:paraId="7954D7E7" w14:textId="35B5C3DD" w:rsidR="004B2282" w:rsidRPr="00292E2D" w:rsidRDefault="001936CA" w:rsidP="00FC68A1">
            <w:pPr>
              <w:pStyle w:val="Tabletext"/>
              <w:jc w:val="right"/>
            </w:pPr>
            <w:r w:rsidRPr="00292E2D">
              <w:rPr>
                <w:szCs w:val="22"/>
              </w:rPr>
              <w:t>23.60</w:t>
            </w:r>
          </w:p>
        </w:tc>
      </w:tr>
      <w:tr w:rsidR="004B2282" w:rsidRPr="00292E2D" w14:paraId="1E9CD16A" w14:textId="77777777" w:rsidTr="00561DD9">
        <w:tc>
          <w:tcPr>
            <w:tcW w:w="694" w:type="pct"/>
            <w:tcBorders>
              <w:top w:val="single" w:sz="4" w:space="0" w:color="auto"/>
              <w:left w:val="nil"/>
              <w:bottom w:val="single" w:sz="4" w:space="0" w:color="auto"/>
              <w:right w:val="nil"/>
            </w:tcBorders>
            <w:shd w:val="clear" w:color="auto" w:fill="auto"/>
            <w:hideMark/>
          </w:tcPr>
          <w:p w14:paraId="5D62FDD6" w14:textId="77777777" w:rsidR="004B2282" w:rsidRPr="00292E2D" w:rsidRDefault="004B2282" w:rsidP="00FC68A1">
            <w:pPr>
              <w:pStyle w:val="Tabletext"/>
            </w:pPr>
            <w:bookmarkStart w:id="224" w:name="CU_5210281"/>
            <w:bookmarkStart w:id="225" w:name="CU_5212322"/>
            <w:bookmarkEnd w:id="224"/>
            <w:bookmarkEnd w:id="225"/>
            <w:r w:rsidRPr="00292E2D">
              <w:t>2122</w:t>
            </w:r>
          </w:p>
        </w:tc>
        <w:tc>
          <w:tcPr>
            <w:tcW w:w="3466" w:type="pct"/>
            <w:tcBorders>
              <w:top w:val="single" w:sz="4" w:space="0" w:color="auto"/>
              <w:left w:val="nil"/>
              <w:bottom w:val="single" w:sz="4" w:space="0" w:color="auto"/>
              <w:right w:val="nil"/>
            </w:tcBorders>
            <w:shd w:val="clear" w:color="auto" w:fill="auto"/>
            <w:hideMark/>
          </w:tcPr>
          <w:p w14:paraId="39B0DF4C" w14:textId="77777777" w:rsidR="004B2282" w:rsidRPr="00292E2D" w:rsidRDefault="004B2282" w:rsidP="00FC68A1">
            <w:pPr>
              <w:pStyle w:val="Tabletext"/>
            </w:pPr>
            <w:r w:rsidRPr="00292E2D">
              <w:t>Professional attendance not in consulting rooms lasting at least 5 minutes (whether or not continuous) by a medical practitioner providing clinical support to a patient who:</w:t>
            </w:r>
          </w:p>
          <w:p w14:paraId="5173374E" w14:textId="77777777" w:rsidR="004B2282" w:rsidRPr="00292E2D" w:rsidRDefault="004B2282" w:rsidP="00FC68A1">
            <w:pPr>
              <w:pStyle w:val="Tablea"/>
            </w:pPr>
            <w:r w:rsidRPr="00292E2D">
              <w:t>(a) is participating in a video conferencing consultation with a specialist or consultant physician; and</w:t>
            </w:r>
          </w:p>
          <w:p w14:paraId="4C1D9D3A" w14:textId="77777777" w:rsidR="004B2282" w:rsidRPr="00292E2D" w:rsidRDefault="004B2282" w:rsidP="00FC68A1">
            <w:pPr>
              <w:pStyle w:val="Tablea"/>
            </w:pPr>
            <w:r w:rsidRPr="00292E2D">
              <w:t>(b) is not an admitted patient; and</w:t>
            </w:r>
          </w:p>
          <w:p w14:paraId="27259782" w14:textId="77777777" w:rsidR="004B2282" w:rsidRPr="00292E2D" w:rsidRDefault="004B2282" w:rsidP="00FC68A1">
            <w:pPr>
              <w:pStyle w:val="Tablea"/>
            </w:pPr>
            <w:r w:rsidRPr="00292E2D">
              <w:t>(c) is not a care recipient in a residential aged care facility; and</w:t>
            </w:r>
          </w:p>
          <w:p w14:paraId="68321D1B" w14:textId="77777777" w:rsidR="004B2282" w:rsidRPr="00292E2D" w:rsidRDefault="004B2282" w:rsidP="00FC68A1">
            <w:pPr>
              <w:pStyle w:val="Tablea"/>
            </w:pPr>
            <w:r w:rsidRPr="00292E2D">
              <w:t>(d) is located both:</w:t>
            </w:r>
          </w:p>
          <w:p w14:paraId="65938E91" w14:textId="77777777" w:rsidR="004B2282" w:rsidRPr="00292E2D" w:rsidRDefault="004B2282" w:rsidP="00FC68A1">
            <w:pPr>
              <w:pStyle w:val="Tablei"/>
            </w:pPr>
            <w:r w:rsidRPr="00292E2D">
              <w:t xml:space="preserve">(i) </w:t>
            </w:r>
            <w:r w:rsidRPr="00292E2D">
              <w:rPr>
                <w:szCs w:val="22"/>
              </w:rPr>
              <w:t>within a telehealth eligible area; and</w:t>
            </w:r>
          </w:p>
          <w:p w14:paraId="68D130E2" w14:textId="77777777" w:rsidR="004B2282" w:rsidRPr="00292E2D" w:rsidRDefault="004B2282" w:rsidP="00FC68A1">
            <w:pPr>
              <w:pStyle w:val="Tablei"/>
            </w:pPr>
            <w:r w:rsidRPr="00292E2D">
              <w:t>(ii) at the time of the attendance—at least 15 km by road from the specialist or physician mentioned in paragraph (a);</w:t>
            </w:r>
          </w:p>
          <w:p w14:paraId="3C4D30A2" w14:textId="77777777" w:rsidR="004B2282" w:rsidRPr="00292E2D" w:rsidRDefault="004B2282" w:rsidP="00FC68A1">
            <w:pPr>
              <w:pStyle w:val="Tabletext"/>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784F8B38" w14:textId="77777777" w:rsidR="004B2282" w:rsidRPr="00292E2D" w:rsidRDefault="004B2282" w:rsidP="00FC68A1">
            <w:pPr>
              <w:pStyle w:val="Tabletext"/>
            </w:pPr>
            <w:r w:rsidRPr="00292E2D">
              <w:t>Amount under clause </w:t>
            </w:r>
            <w:r w:rsidRPr="00292E2D">
              <w:rPr>
                <w:bCs/>
              </w:rPr>
              <w:t>2.18.3</w:t>
            </w:r>
          </w:p>
        </w:tc>
      </w:tr>
      <w:tr w:rsidR="004B2282" w:rsidRPr="00292E2D" w14:paraId="63B2A9FF" w14:textId="77777777" w:rsidTr="00561DD9">
        <w:tc>
          <w:tcPr>
            <w:tcW w:w="694" w:type="pct"/>
            <w:tcBorders>
              <w:top w:val="single" w:sz="4" w:space="0" w:color="auto"/>
              <w:left w:val="nil"/>
              <w:bottom w:val="single" w:sz="4" w:space="0" w:color="auto"/>
              <w:right w:val="nil"/>
            </w:tcBorders>
            <w:shd w:val="clear" w:color="auto" w:fill="auto"/>
            <w:hideMark/>
          </w:tcPr>
          <w:p w14:paraId="011AA2E8" w14:textId="77777777" w:rsidR="004B2282" w:rsidRPr="00292E2D" w:rsidRDefault="004B2282" w:rsidP="00FC68A1">
            <w:pPr>
              <w:pStyle w:val="Tabletext"/>
            </w:pPr>
            <w:r w:rsidRPr="00292E2D">
              <w:t>2126</w:t>
            </w:r>
          </w:p>
        </w:tc>
        <w:tc>
          <w:tcPr>
            <w:tcW w:w="3466" w:type="pct"/>
            <w:tcBorders>
              <w:top w:val="single" w:sz="4" w:space="0" w:color="auto"/>
              <w:left w:val="nil"/>
              <w:bottom w:val="single" w:sz="4" w:space="0" w:color="auto"/>
              <w:right w:val="nil"/>
            </w:tcBorders>
            <w:shd w:val="clear" w:color="auto" w:fill="auto"/>
            <w:hideMark/>
          </w:tcPr>
          <w:p w14:paraId="75E8581F" w14:textId="77777777" w:rsidR="004B2282" w:rsidRPr="00292E2D" w:rsidRDefault="004B2282" w:rsidP="00FC68A1">
            <w:pPr>
              <w:pStyle w:val="Tabletext"/>
            </w:pPr>
            <w:r w:rsidRPr="00292E2D">
              <w:t>Professional attendance at consulting rooms lasting less than 20 minutes (whether or not continuous) by a medical practitioner providing clinical support to a patient who:</w:t>
            </w:r>
          </w:p>
          <w:p w14:paraId="6D89A628" w14:textId="77777777" w:rsidR="004B2282" w:rsidRPr="00292E2D" w:rsidRDefault="004B2282" w:rsidP="00FC68A1">
            <w:pPr>
              <w:pStyle w:val="Tablea"/>
            </w:pPr>
            <w:r w:rsidRPr="00292E2D">
              <w:t>(a) is participating in a video conferencing consultation with a specialist or consultant physician; and</w:t>
            </w:r>
          </w:p>
          <w:p w14:paraId="54B82C83" w14:textId="77777777" w:rsidR="004B2282" w:rsidRPr="00292E2D" w:rsidRDefault="004B2282" w:rsidP="00FC68A1">
            <w:pPr>
              <w:pStyle w:val="Tablea"/>
            </w:pPr>
            <w:r w:rsidRPr="00292E2D">
              <w:t>(b) is not an admitted patient; and</w:t>
            </w:r>
          </w:p>
          <w:p w14:paraId="389091A8" w14:textId="77777777" w:rsidR="004B2282" w:rsidRPr="00292E2D" w:rsidRDefault="004B2282" w:rsidP="00FC68A1">
            <w:pPr>
              <w:pStyle w:val="Tablea"/>
            </w:pPr>
            <w:r w:rsidRPr="00292E2D">
              <w:t>(c) either:</w:t>
            </w:r>
          </w:p>
          <w:p w14:paraId="1D309B5F" w14:textId="77777777" w:rsidR="004B2282" w:rsidRPr="00292E2D" w:rsidRDefault="004B2282" w:rsidP="00FC68A1">
            <w:pPr>
              <w:pStyle w:val="Tablei"/>
            </w:pPr>
            <w:r w:rsidRPr="00292E2D">
              <w:t>(i) is located both:</w:t>
            </w:r>
          </w:p>
          <w:p w14:paraId="6CC54DF9" w14:textId="77777777" w:rsidR="004B2282" w:rsidRPr="00292E2D" w:rsidRDefault="004B2282" w:rsidP="00FC68A1">
            <w:pPr>
              <w:pStyle w:val="TableAA"/>
            </w:pPr>
            <w:r w:rsidRPr="00292E2D">
              <w:t>(A) within a telehealth eligible area; and</w:t>
            </w:r>
          </w:p>
          <w:p w14:paraId="684D27B7" w14:textId="77777777" w:rsidR="004B2282" w:rsidRPr="00292E2D" w:rsidRDefault="004B2282" w:rsidP="00FC68A1">
            <w:pPr>
              <w:pStyle w:val="TableAA"/>
            </w:pPr>
            <w:r w:rsidRPr="00292E2D">
              <w:t>(B) at the time of the attendance—at least 15 km by road from the specialist or physician mentioned in paragraph (a); or</w:t>
            </w:r>
          </w:p>
          <w:p w14:paraId="72F984CC" w14:textId="77777777" w:rsidR="004B2282" w:rsidRPr="00292E2D" w:rsidRDefault="004B2282" w:rsidP="00FC68A1">
            <w:pPr>
              <w:pStyle w:val="Tablei"/>
            </w:pPr>
            <w:r w:rsidRPr="00292E2D">
              <w:t>(ii) is a patient of:</w:t>
            </w:r>
          </w:p>
          <w:p w14:paraId="696886D6" w14:textId="77777777" w:rsidR="004B2282" w:rsidRPr="00292E2D" w:rsidRDefault="004B2282" w:rsidP="00FC68A1">
            <w:pPr>
              <w:pStyle w:val="TableAA"/>
            </w:pPr>
            <w:r w:rsidRPr="00292E2D">
              <w:t>(A) an Aboriginal Medical Service; or</w:t>
            </w:r>
          </w:p>
          <w:p w14:paraId="6A099BFA" w14:textId="77777777" w:rsidR="004B2282" w:rsidRPr="00292E2D" w:rsidRDefault="004B2282" w:rsidP="00FC68A1">
            <w:pPr>
              <w:pStyle w:val="TableAA"/>
            </w:pPr>
            <w:r w:rsidRPr="00292E2D">
              <w:t>(B) an Aboriginal Community Controlled Health Service;</w:t>
            </w:r>
          </w:p>
          <w:p w14:paraId="0DB1B6AA" w14:textId="77777777" w:rsidR="004B2282" w:rsidRPr="00292E2D" w:rsidRDefault="004B2282" w:rsidP="00FC68A1">
            <w:pPr>
              <w:pStyle w:val="Tablei"/>
            </w:pPr>
            <w:r w:rsidRPr="00292E2D">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hideMark/>
          </w:tcPr>
          <w:p w14:paraId="75B9605C" w14:textId="1927B6DA" w:rsidR="004B2282" w:rsidRPr="00292E2D" w:rsidRDefault="001936CA" w:rsidP="00FC68A1">
            <w:pPr>
              <w:pStyle w:val="Tabletext"/>
              <w:jc w:val="right"/>
            </w:pPr>
            <w:r w:rsidRPr="00292E2D">
              <w:t>51.50</w:t>
            </w:r>
          </w:p>
        </w:tc>
      </w:tr>
      <w:tr w:rsidR="004B2282" w:rsidRPr="00292E2D" w14:paraId="01DE0E11" w14:textId="77777777" w:rsidTr="00561DD9">
        <w:tc>
          <w:tcPr>
            <w:tcW w:w="694" w:type="pct"/>
            <w:tcBorders>
              <w:top w:val="single" w:sz="4" w:space="0" w:color="auto"/>
              <w:left w:val="nil"/>
              <w:bottom w:val="single" w:sz="4" w:space="0" w:color="auto"/>
              <w:right w:val="nil"/>
            </w:tcBorders>
            <w:shd w:val="clear" w:color="auto" w:fill="auto"/>
            <w:hideMark/>
          </w:tcPr>
          <w:p w14:paraId="58309026" w14:textId="77777777" w:rsidR="004B2282" w:rsidRPr="00292E2D" w:rsidRDefault="004B2282" w:rsidP="00FC68A1">
            <w:pPr>
              <w:pStyle w:val="Tabletext"/>
            </w:pPr>
            <w:bookmarkStart w:id="226" w:name="CU_7211682"/>
            <w:bookmarkStart w:id="227" w:name="CU_7213723"/>
            <w:bookmarkEnd w:id="226"/>
            <w:bookmarkEnd w:id="227"/>
            <w:r w:rsidRPr="00292E2D">
              <w:t>2137</w:t>
            </w:r>
          </w:p>
        </w:tc>
        <w:tc>
          <w:tcPr>
            <w:tcW w:w="3466" w:type="pct"/>
            <w:tcBorders>
              <w:top w:val="single" w:sz="4" w:space="0" w:color="auto"/>
              <w:left w:val="nil"/>
              <w:bottom w:val="single" w:sz="4" w:space="0" w:color="auto"/>
              <w:right w:val="nil"/>
            </w:tcBorders>
            <w:shd w:val="clear" w:color="auto" w:fill="auto"/>
            <w:hideMark/>
          </w:tcPr>
          <w:p w14:paraId="5A16ECF3" w14:textId="77777777" w:rsidR="004B2282" w:rsidRPr="00292E2D" w:rsidRDefault="004B2282" w:rsidP="00FC68A1">
            <w:pPr>
              <w:pStyle w:val="Tabletext"/>
            </w:pPr>
            <w:r w:rsidRPr="00292E2D">
              <w:t>Professional attendance not in consulting rooms lasting less than 20 minutes (whether or not continuous) by a medical practitioner providing clinical support to a patient who:</w:t>
            </w:r>
          </w:p>
          <w:p w14:paraId="3C8D1CBD" w14:textId="77777777" w:rsidR="004B2282" w:rsidRPr="00292E2D" w:rsidRDefault="004B2282" w:rsidP="00FC68A1">
            <w:pPr>
              <w:pStyle w:val="Tablea"/>
            </w:pPr>
            <w:r w:rsidRPr="00292E2D">
              <w:t>(a) is participating in a video conferencing consultation with a specialist or consultant physician; and</w:t>
            </w:r>
          </w:p>
          <w:p w14:paraId="0C945F2C" w14:textId="77777777" w:rsidR="004B2282" w:rsidRPr="00292E2D" w:rsidRDefault="004B2282" w:rsidP="00FC68A1">
            <w:pPr>
              <w:pStyle w:val="Tablea"/>
            </w:pPr>
            <w:r w:rsidRPr="00292E2D">
              <w:t>(b) is not an admitted patient; and</w:t>
            </w:r>
          </w:p>
          <w:p w14:paraId="3313CCAA" w14:textId="77777777" w:rsidR="004B2282" w:rsidRPr="00292E2D" w:rsidRDefault="004B2282" w:rsidP="00FC68A1">
            <w:pPr>
              <w:pStyle w:val="Tablea"/>
            </w:pPr>
            <w:r w:rsidRPr="00292E2D">
              <w:t>(c) is not a care recipient in a residential aged care facility; and</w:t>
            </w:r>
          </w:p>
          <w:p w14:paraId="199F59A5" w14:textId="77777777" w:rsidR="004B2282" w:rsidRPr="00292E2D" w:rsidRDefault="004B2282" w:rsidP="00FC68A1">
            <w:pPr>
              <w:pStyle w:val="Tablea"/>
            </w:pPr>
            <w:r w:rsidRPr="00292E2D">
              <w:t>(d) is located both:</w:t>
            </w:r>
          </w:p>
          <w:p w14:paraId="113ED826" w14:textId="77777777" w:rsidR="004B2282" w:rsidRPr="00292E2D" w:rsidRDefault="004B2282" w:rsidP="00FC68A1">
            <w:pPr>
              <w:pStyle w:val="Tablei"/>
            </w:pPr>
            <w:r w:rsidRPr="00292E2D">
              <w:t xml:space="preserve">(i) </w:t>
            </w:r>
            <w:r w:rsidRPr="00292E2D">
              <w:rPr>
                <w:szCs w:val="22"/>
              </w:rPr>
              <w:t>within a telehealth eligible area; and</w:t>
            </w:r>
          </w:p>
          <w:p w14:paraId="32F6EF0A" w14:textId="77777777" w:rsidR="004B2282" w:rsidRPr="00292E2D" w:rsidRDefault="004B2282" w:rsidP="00FC68A1">
            <w:pPr>
              <w:pStyle w:val="Tablei"/>
            </w:pPr>
            <w:r w:rsidRPr="00292E2D">
              <w:t>(ii) at the time of the attendance—at least 15 km by road from the specialist or physician mentioned in paragraph (a);</w:t>
            </w:r>
          </w:p>
          <w:p w14:paraId="463D262E" w14:textId="77777777" w:rsidR="004B2282" w:rsidRPr="00292E2D" w:rsidRDefault="004B2282" w:rsidP="00FC68A1">
            <w:pPr>
              <w:pStyle w:val="Tabletext"/>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32EE7A7E" w14:textId="77777777" w:rsidR="004B2282" w:rsidRPr="00292E2D" w:rsidRDefault="004B2282" w:rsidP="00FC68A1">
            <w:pPr>
              <w:pStyle w:val="Tabletext"/>
            </w:pPr>
            <w:r w:rsidRPr="00292E2D">
              <w:t>Amount under clause 2.18.3</w:t>
            </w:r>
          </w:p>
        </w:tc>
      </w:tr>
      <w:tr w:rsidR="004B2282" w:rsidRPr="00292E2D" w14:paraId="48B41A47" w14:textId="77777777" w:rsidTr="00561DD9">
        <w:tc>
          <w:tcPr>
            <w:tcW w:w="694" w:type="pct"/>
            <w:tcBorders>
              <w:top w:val="single" w:sz="4" w:space="0" w:color="auto"/>
              <w:left w:val="nil"/>
              <w:bottom w:val="single" w:sz="4" w:space="0" w:color="auto"/>
              <w:right w:val="nil"/>
            </w:tcBorders>
            <w:shd w:val="clear" w:color="auto" w:fill="auto"/>
            <w:hideMark/>
          </w:tcPr>
          <w:p w14:paraId="3ECE50EE" w14:textId="77777777" w:rsidR="004B2282" w:rsidRPr="00292E2D" w:rsidRDefault="004B2282" w:rsidP="00FC68A1">
            <w:pPr>
              <w:pStyle w:val="Tabletext"/>
            </w:pPr>
            <w:r w:rsidRPr="00292E2D">
              <w:t>2143</w:t>
            </w:r>
          </w:p>
        </w:tc>
        <w:tc>
          <w:tcPr>
            <w:tcW w:w="3466" w:type="pct"/>
            <w:tcBorders>
              <w:top w:val="single" w:sz="4" w:space="0" w:color="auto"/>
              <w:left w:val="nil"/>
              <w:bottom w:val="single" w:sz="4" w:space="0" w:color="auto"/>
              <w:right w:val="nil"/>
            </w:tcBorders>
            <w:shd w:val="clear" w:color="auto" w:fill="auto"/>
            <w:hideMark/>
          </w:tcPr>
          <w:p w14:paraId="0C03A17E" w14:textId="77777777" w:rsidR="004B2282" w:rsidRPr="00292E2D" w:rsidRDefault="004B2282" w:rsidP="00FC68A1">
            <w:pPr>
              <w:pStyle w:val="Tabletext"/>
            </w:pPr>
            <w:r w:rsidRPr="00292E2D">
              <w:t>Professional attendance at consulting rooms lasting at least 20 minutes (whether or not continuous) by a medical practitioner providing clinical support to a patient who:</w:t>
            </w:r>
          </w:p>
          <w:p w14:paraId="02571FE4" w14:textId="77777777" w:rsidR="004B2282" w:rsidRPr="00292E2D" w:rsidRDefault="004B2282" w:rsidP="00FC68A1">
            <w:pPr>
              <w:pStyle w:val="Tablea"/>
            </w:pPr>
            <w:r w:rsidRPr="00292E2D">
              <w:t>(a) is participating in a video conferencing consultation with a specialist or consultant physician; and</w:t>
            </w:r>
          </w:p>
          <w:p w14:paraId="636F1B62" w14:textId="77777777" w:rsidR="004B2282" w:rsidRPr="00292E2D" w:rsidRDefault="004B2282" w:rsidP="00FC68A1">
            <w:pPr>
              <w:pStyle w:val="Tablea"/>
            </w:pPr>
            <w:r w:rsidRPr="00292E2D">
              <w:t>(b) is not an admitted patient; and</w:t>
            </w:r>
          </w:p>
          <w:p w14:paraId="387A693A" w14:textId="77777777" w:rsidR="004B2282" w:rsidRPr="00292E2D" w:rsidRDefault="004B2282" w:rsidP="00FC68A1">
            <w:pPr>
              <w:pStyle w:val="Tablea"/>
            </w:pPr>
            <w:r w:rsidRPr="00292E2D">
              <w:t>(c) either:</w:t>
            </w:r>
          </w:p>
          <w:p w14:paraId="4B23B2C2" w14:textId="77777777" w:rsidR="004B2282" w:rsidRPr="00292E2D" w:rsidRDefault="004B2282" w:rsidP="00FC68A1">
            <w:pPr>
              <w:pStyle w:val="Tablei"/>
            </w:pPr>
            <w:r w:rsidRPr="00292E2D">
              <w:t>(i) is located both:</w:t>
            </w:r>
          </w:p>
          <w:p w14:paraId="338D8A67" w14:textId="77777777" w:rsidR="004B2282" w:rsidRPr="00292E2D" w:rsidRDefault="004B2282" w:rsidP="00FC68A1">
            <w:pPr>
              <w:pStyle w:val="TableAA"/>
            </w:pPr>
            <w:r w:rsidRPr="00292E2D">
              <w:t>(A) within a telehealth eligible area; and</w:t>
            </w:r>
          </w:p>
          <w:p w14:paraId="580367A9" w14:textId="77777777" w:rsidR="004B2282" w:rsidRPr="00292E2D" w:rsidRDefault="004B2282" w:rsidP="00FC68A1">
            <w:pPr>
              <w:pStyle w:val="TableAA"/>
            </w:pPr>
            <w:r w:rsidRPr="00292E2D">
              <w:t>(B) at the time of the attendance—at least 15 km by road from the specialist or physician mentioned in paragraph (a); or</w:t>
            </w:r>
          </w:p>
          <w:p w14:paraId="15AC9ADC" w14:textId="77777777" w:rsidR="004B2282" w:rsidRPr="00292E2D" w:rsidRDefault="004B2282" w:rsidP="00FC68A1">
            <w:pPr>
              <w:pStyle w:val="Tablei"/>
            </w:pPr>
            <w:r w:rsidRPr="00292E2D">
              <w:t>(ii) is a patient of:</w:t>
            </w:r>
          </w:p>
          <w:p w14:paraId="19BDA2F2" w14:textId="77777777" w:rsidR="004B2282" w:rsidRPr="00292E2D" w:rsidRDefault="004B2282" w:rsidP="00FC68A1">
            <w:pPr>
              <w:pStyle w:val="TableAA"/>
            </w:pPr>
            <w:r w:rsidRPr="00292E2D">
              <w:t>(A) an Aboriginal Medical Service; or</w:t>
            </w:r>
          </w:p>
          <w:p w14:paraId="1B20DA29" w14:textId="77777777" w:rsidR="004B2282" w:rsidRPr="00292E2D" w:rsidRDefault="004B2282" w:rsidP="00FC68A1">
            <w:pPr>
              <w:pStyle w:val="TableAA"/>
            </w:pPr>
            <w:r w:rsidRPr="00292E2D">
              <w:t>(B) an Aboriginal Community Controlled Health Service:</w:t>
            </w:r>
          </w:p>
          <w:p w14:paraId="565E0BDE" w14:textId="77777777" w:rsidR="004B2282" w:rsidRPr="00292E2D" w:rsidRDefault="004B2282" w:rsidP="00FC68A1">
            <w:pPr>
              <w:pStyle w:val="Tablei"/>
            </w:pPr>
            <w:r w:rsidRPr="00292E2D">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hideMark/>
          </w:tcPr>
          <w:p w14:paraId="70FA2D98" w14:textId="239E7A33" w:rsidR="004B2282" w:rsidRPr="00292E2D" w:rsidRDefault="001936CA" w:rsidP="00FC68A1">
            <w:pPr>
              <w:pStyle w:val="Tabletext"/>
              <w:jc w:val="right"/>
            </w:pPr>
            <w:r w:rsidRPr="00292E2D">
              <w:rPr>
                <w:szCs w:val="22"/>
              </w:rPr>
              <w:t>99.90</w:t>
            </w:r>
          </w:p>
        </w:tc>
      </w:tr>
      <w:tr w:rsidR="004B2282" w:rsidRPr="00292E2D" w14:paraId="193A73E6" w14:textId="77777777" w:rsidTr="00561DD9">
        <w:tc>
          <w:tcPr>
            <w:tcW w:w="694" w:type="pct"/>
            <w:tcBorders>
              <w:top w:val="single" w:sz="4" w:space="0" w:color="auto"/>
              <w:left w:val="nil"/>
              <w:bottom w:val="single" w:sz="4" w:space="0" w:color="auto"/>
              <w:right w:val="nil"/>
            </w:tcBorders>
            <w:shd w:val="clear" w:color="auto" w:fill="auto"/>
            <w:hideMark/>
          </w:tcPr>
          <w:p w14:paraId="4060EB96" w14:textId="77777777" w:rsidR="004B2282" w:rsidRPr="00292E2D" w:rsidRDefault="004B2282" w:rsidP="00FC68A1">
            <w:pPr>
              <w:pStyle w:val="Tabletext"/>
            </w:pPr>
            <w:bookmarkStart w:id="228" w:name="CU_9213087"/>
            <w:bookmarkStart w:id="229" w:name="CU_9215128"/>
            <w:bookmarkEnd w:id="228"/>
            <w:bookmarkEnd w:id="229"/>
            <w:r w:rsidRPr="00292E2D">
              <w:t>2147</w:t>
            </w:r>
          </w:p>
        </w:tc>
        <w:tc>
          <w:tcPr>
            <w:tcW w:w="3466" w:type="pct"/>
            <w:tcBorders>
              <w:top w:val="single" w:sz="4" w:space="0" w:color="auto"/>
              <w:left w:val="nil"/>
              <w:bottom w:val="single" w:sz="4" w:space="0" w:color="auto"/>
              <w:right w:val="nil"/>
            </w:tcBorders>
            <w:shd w:val="clear" w:color="auto" w:fill="auto"/>
            <w:hideMark/>
          </w:tcPr>
          <w:p w14:paraId="613AB281" w14:textId="77777777" w:rsidR="004B2282" w:rsidRPr="00292E2D" w:rsidRDefault="004B2282" w:rsidP="00FC68A1">
            <w:pPr>
              <w:pStyle w:val="Tabletext"/>
            </w:pPr>
            <w:r w:rsidRPr="00292E2D">
              <w:t>Professional attendance not in consulting rooms lasting at least 20 minutes (whether or not continuous) by a medical practitioner providing clinical support to a patient who:</w:t>
            </w:r>
          </w:p>
          <w:p w14:paraId="23DEF6FA" w14:textId="77777777" w:rsidR="004B2282" w:rsidRPr="00292E2D" w:rsidRDefault="004B2282" w:rsidP="00FC68A1">
            <w:pPr>
              <w:pStyle w:val="Tablea"/>
            </w:pPr>
            <w:r w:rsidRPr="00292E2D">
              <w:t>(a) is participating in a video conferencing consultation with a specialist or consultant physician; and</w:t>
            </w:r>
          </w:p>
          <w:p w14:paraId="3BB58ED1" w14:textId="77777777" w:rsidR="004B2282" w:rsidRPr="00292E2D" w:rsidRDefault="004B2282" w:rsidP="00FC68A1">
            <w:pPr>
              <w:pStyle w:val="Tablea"/>
            </w:pPr>
            <w:r w:rsidRPr="00292E2D">
              <w:t>(b) is not an admitted patient; and</w:t>
            </w:r>
          </w:p>
          <w:p w14:paraId="3F34B208" w14:textId="77777777" w:rsidR="004B2282" w:rsidRPr="00292E2D" w:rsidRDefault="004B2282" w:rsidP="00FC68A1">
            <w:pPr>
              <w:pStyle w:val="Tablea"/>
            </w:pPr>
            <w:r w:rsidRPr="00292E2D">
              <w:t>(c) is not a care recipient in a residential aged care facility; and</w:t>
            </w:r>
          </w:p>
          <w:p w14:paraId="639EA908" w14:textId="77777777" w:rsidR="004B2282" w:rsidRPr="00292E2D" w:rsidRDefault="004B2282" w:rsidP="00FC68A1">
            <w:pPr>
              <w:pStyle w:val="Tablea"/>
            </w:pPr>
            <w:r w:rsidRPr="00292E2D">
              <w:t>(d) is located both:</w:t>
            </w:r>
          </w:p>
          <w:p w14:paraId="58C786B9" w14:textId="77777777" w:rsidR="004B2282" w:rsidRPr="00292E2D" w:rsidRDefault="004B2282" w:rsidP="00FC68A1">
            <w:pPr>
              <w:pStyle w:val="Tablei"/>
            </w:pPr>
            <w:r w:rsidRPr="00292E2D">
              <w:t xml:space="preserve">(i) </w:t>
            </w:r>
            <w:r w:rsidRPr="00292E2D">
              <w:rPr>
                <w:szCs w:val="22"/>
              </w:rPr>
              <w:t>within a telehealth eligible area; and</w:t>
            </w:r>
          </w:p>
          <w:p w14:paraId="798859D8" w14:textId="77777777" w:rsidR="004B2282" w:rsidRPr="00292E2D" w:rsidRDefault="004B2282" w:rsidP="00FC68A1">
            <w:pPr>
              <w:pStyle w:val="Tablei"/>
            </w:pPr>
            <w:r w:rsidRPr="00292E2D">
              <w:t>(ii) at the time of the attendance—at least 15 km by road from the specialist or physician mentioned in paragraph (a);</w:t>
            </w:r>
          </w:p>
          <w:p w14:paraId="7EEBB039" w14:textId="77777777" w:rsidR="004B2282" w:rsidRPr="00292E2D" w:rsidRDefault="004B2282" w:rsidP="00FC68A1">
            <w:pPr>
              <w:pStyle w:val="Tabletext"/>
              <w:rPr>
                <w:b/>
              </w:rPr>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32D4652E" w14:textId="77777777" w:rsidR="004B2282" w:rsidRPr="00292E2D" w:rsidRDefault="004B2282" w:rsidP="00FC68A1">
            <w:pPr>
              <w:pStyle w:val="Tabletext"/>
            </w:pPr>
            <w:r w:rsidRPr="00292E2D">
              <w:t>Amount under clause </w:t>
            </w:r>
            <w:r w:rsidRPr="00292E2D">
              <w:rPr>
                <w:bCs/>
              </w:rPr>
              <w:t>2.18.3</w:t>
            </w:r>
          </w:p>
        </w:tc>
      </w:tr>
      <w:tr w:rsidR="004B2282" w:rsidRPr="00292E2D" w14:paraId="1C3AE594" w14:textId="77777777" w:rsidTr="00561DD9">
        <w:tc>
          <w:tcPr>
            <w:tcW w:w="694" w:type="pct"/>
            <w:tcBorders>
              <w:top w:val="single" w:sz="4" w:space="0" w:color="auto"/>
              <w:left w:val="nil"/>
              <w:bottom w:val="single" w:sz="4" w:space="0" w:color="auto"/>
              <w:right w:val="nil"/>
            </w:tcBorders>
            <w:shd w:val="clear" w:color="auto" w:fill="auto"/>
            <w:hideMark/>
          </w:tcPr>
          <w:p w14:paraId="727CFE64" w14:textId="77777777" w:rsidR="004B2282" w:rsidRPr="00292E2D" w:rsidRDefault="004B2282" w:rsidP="00FC68A1">
            <w:pPr>
              <w:pStyle w:val="Tabletext"/>
            </w:pPr>
            <w:r w:rsidRPr="00292E2D">
              <w:t>2195</w:t>
            </w:r>
          </w:p>
        </w:tc>
        <w:tc>
          <w:tcPr>
            <w:tcW w:w="3466" w:type="pct"/>
            <w:tcBorders>
              <w:top w:val="single" w:sz="4" w:space="0" w:color="auto"/>
              <w:left w:val="nil"/>
              <w:bottom w:val="single" w:sz="4" w:space="0" w:color="auto"/>
              <w:right w:val="nil"/>
            </w:tcBorders>
            <w:shd w:val="clear" w:color="auto" w:fill="auto"/>
            <w:hideMark/>
          </w:tcPr>
          <w:p w14:paraId="4038393D" w14:textId="77777777" w:rsidR="004B2282" w:rsidRPr="00292E2D" w:rsidRDefault="004B2282" w:rsidP="00FC68A1">
            <w:pPr>
              <w:pStyle w:val="Tabletext"/>
            </w:pPr>
            <w:r w:rsidRPr="00292E2D">
              <w:t>Professional attendance at consulting rooms lasting at least 40 minutes (whether or not continuous) by a medical practitioner providing clinical support to a patient who:</w:t>
            </w:r>
          </w:p>
          <w:p w14:paraId="47F8BD30" w14:textId="77777777" w:rsidR="004B2282" w:rsidRPr="00292E2D" w:rsidRDefault="004B2282" w:rsidP="00FC68A1">
            <w:pPr>
              <w:pStyle w:val="Tablea"/>
            </w:pPr>
            <w:r w:rsidRPr="00292E2D">
              <w:t>(a) is participating in a video conferencing consultation with a specialist or consultant physician; and</w:t>
            </w:r>
          </w:p>
          <w:p w14:paraId="2C7EC716" w14:textId="77777777" w:rsidR="004B2282" w:rsidRPr="00292E2D" w:rsidRDefault="004B2282" w:rsidP="00FC68A1">
            <w:pPr>
              <w:pStyle w:val="Tablea"/>
            </w:pPr>
            <w:r w:rsidRPr="00292E2D">
              <w:t>(b) is not an admitted patient; and</w:t>
            </w:r>
          </w:p>
          <w:p w14:paraId="16A85902" w14:textId="77777777" w:rsidR="004B2282" w:rsidRPr="00292E2D" w:rsidRDefault="004B2282" w:rsidP="00FC68A1">
            <w:pPr>
              <w:pStyle w:val="Tablea"/>
            </w:pPr>
            <w:r w:rsidRPr="00292E2D">
              <w:t>(c) either:</w:t>
            </w:r>
          </w:p>
          <w:p w14:paraId="536B562D" w14:textId="77777777" w:rsidR="004B2282" w:rsidRPr="00292E2D" w:rsidRDefault="004B2282" w:rsidP="00FC68A1">
            <w:pPr>
              <w:pStyle w:val="Tablei"/>
            </w:pPr>
            <w:r w:rsidRPr="00292E2D">
              <w:t>(i) is located both:</w:t>
            </w:r>
          </w:p>
          <w:p w14:paraId="57D5DBE1" w14:textId="77777777" w:rsidR="004B2282" w:rsidRPr="00292E2D" w:rsidRDefault="004B2282" w:rsidP="00FC68A1">
            <w:pPr>
              <w:pStyle w:val="TableAA"/>
            </w:pPr>
            <w:r w:rsidRPr="00292E2D">
              <w:t>(A) within a telehealth eligible area; and</w:t>
            </w:r>
          </w:p>
          <w:p w14:paraId="42613748" w14:textId="77777777" w:rsidR="004B2282" w:rsidRPr="00292E2D" w:rsidRDefault="004B2282" w:rsidP="00FC68A1">
            <w:pPr>
              <w:pStyle w:val="TableAA"/>
            </w:pPr>
            <w:r w:rsidRPr="00292E2D">
              <w:t>(B) at the time of the attendance—at least 15 km by road from the specialist or physician mentioned in paragraph (a); or</w:t>
            </w:r>
          </w:p>
          <w:p w14:paraId="26929841" w14:textId="77777777" w:rsidR="004B2282" w:rsidRPr="00292E2D" w:rsidRDefault="004B2282" w:rsidP="00FC68A1">
            <w:pPr>
              <w:pStyle w:val="Tablei"/>
            </w:pPr>
            <w:r w:rsidRPr="00292E2D">
              <w:t>(ii) is a patient of:</w:t>
            </w:r>
          </w:p>
          <w:p w14:paraId="60E7B9F2" w14:textId="77777777" w:rsidR="004B2282" w:rsidRPr="00292E2D" w:rsidRDefault="004B2282" w:rsidP="00FC68A1">
            <w:pPr>
              <w:pStyle w:val="TableAA"/>
            </w:pPr>
            <w:r w:rsidRPr="00292E2D">
              <w:t>(A) an Aboriginal Medical Service; or</w:t>
            </w:r>
          </w:p>
          <w:p w14:paraId="34D56BEE" w14:textId="77777777" w:rsidR="004B2282" w:rsidRPr="00292E2D" w:rsidRDefault="004B2282" w:rsidP="00FC68A1">
            <w:pPr>
              <w:pStyle w:val="TableAA"/>
            </w:pPr>
            <w:r w:rsidRPr="00292E2D">
              <w:t>(B) an Aboriginal Community Controlled Health Service;</w:t>
            </w:r>
          </w:p>
          <w:p w14:paraId="7A9A5C54" w14:textId="77777777" w:rsidR="004B2282" w:rsidRPr="00292E2D" w:rsidRDefault="004B2282" w:rsidP="00FC68A1">
            <w:pPr>
              <w:pStyle w:val="Tablei"/>
            </w:pPr>
            <w:r w:rsidRPr="00292E2D">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hideMark/>
          </w:tcPr>
          <w:p w14:paraId="0ED4FEAD" w14:textId="11C2C86D" w:rsidR="004B2282" w:rsidRPr="00292E2D" w:rsidRDefault="001936CA" w:rsidP="00FC68A1">
            <w:pPr>
              <w:pStyle w:val="Tabletext"/>
              <w:jc w:val="right"/>
            </w:pPr>
            <w:r w:rsidRPr="00292E2D">
              <w:rPr>
                <w:szCs w:val="22"/>
              </w:rPr>
              <w:t>146.95</w:t>
            </w:r>
          </w:p>
        </w:tc>
      </w:tr>
      <w:tr w:rsidR="004B2282" w:rsidRPr="00292E2D" w14:paraId="20E045BC" w14:textId="77777777" w:rsidTr="00561DD9">
        <w:tc>
          <w:tcPr>
            <w:tcW w:w="694" w:type="pct"/>
            <w:tcBorders>
              <w:top w:val="single" w:sz="4" w:space="0" w:color="auto"/>
              <w:left w:val="nil"/>
              <w:bottom w:val="single" w:sz="4" w:space="0" w:color="auto"/>
              <w:right w:val="nil"/>
            </w:tcBorders>
            <w:shd w:val="clear" w:color="auto" w:fill="auto"/>
            <w:hideMark/>
          </w:tcPr>
          <w:p w14:paraId="1A86111F" w14:textId="77777777" w:rsidR="004B2282" w:rsidRPr="00292E2D" w:rsidRDefault="004B2282" w:rsidP="00FC68A1">
            <w:pPr>
              <w:pStyle w:val="Tabletext"/>
            </w:pPr>
            <w:r w:rsidRPr="00292E2D">
              <w:t>2199</w:t>
            </w:r>
          </w:p>
        </w:tc>
        <w:tc>
          <w:tcPr>
            <w:tcW w:w="3466" w:type="pct"/>
            <w:tcBorders>
              <w:top w:val="single" w:sz="4" w:space="0" w:color="auto"/>
              <w:left w:val="nil"/>
              <w:bottom w:val="single" w:sz="4" w:space="0" w:color="auto"/>
              <w:right w:val="nil"/>
            </w:tcBorders>
            <w:shd w:val="clear" w:color="auto" w:fill="auto"/>
            <w:hideMark/>
          </w:tcPr>
          <w:p w14:paraId="244B8823" w14:textId="77777777" w:rsidR="004B2282" w:rsidRPr="00292E2D" w:rsidRDefault="004B2282" w:rsidP="00FC68A1">
            <w:pPr>
              <w:pStyle w:val="Tabletext"/>
            </w:pPr>
            <w:r w:rsidRPr="00292E2D">
              <w:t>Professional attendance not in consulting rooms lasting at least 40 minutes (whether or not continuous) by a medical practitioner providing clinical support to a patient who:</w:t>
            </w:r>
          </w:p>
          <w:p w14:paraId="00B27133" w14:textId="77777777" w:rsidR="004B2282" w:rsidRPr="00292E2D" w:rsidRDefault="004B2282" w:rsidP="00FC68A1">
            <w:pPr>
              <w:pStyle w:val="Tablea"/>
            </w:pPr>
            <w:r w:rsidRPr="00292E2D">
              <w:t>(a) is participating in a video conferencing consultation with a specialist or consultant physician; and</w:t>
            </w:r>
          </w:p>
          <w:p w14:paraId="58AD53C5" w14:textId="77777777" w:rsidR="004B2282" w:rsidRPr="00292E2D" w:rsidRDefault="004B2282" w:rsidP="00FC68A1">
            <w:pPr>
              <w:pStyle w:val="Tablea"/>
            </w:pPr>
            <w:r w:rsidRPr="00292E2D">
              <w:t>(b) is not an admitted patient; and</w:t>
            </w:r>
          </w:p>
          <w:p w14:paraId="0C7386C9" w14:textId="77777777" w:rsidR="004B2282" w:rsidRPr="00292E2D" w:rsidRDefault="004B2282" w:rsidP="00FC68A1">
            <w:pPr>
              <w:pStyle w:val="Tablea"/>
            </w:pPr>
            <w:r w:rsidRPr="00292E2D">
              <w:t>(c) is not a care recipient in a residential aged care facility; and</w:t>
            </w:r>
          </w:p>
          <w:p w14:paraId="47068045" w14:textId="77777777" w:rsidR="004B2282" w:rsidRPr="00292E2D" w:rsidRDefault="004B2282" w:rsidP="00FC68A1">
            <w:pPr>
              <w:pStyle w:val="Tablea"/>
            </w:pPr>
            <w:r w:rsidRPr="00292E2D">
              <w:t>(d) is located both:</w:t>
            </w:r>
          </w:p>
          <w:p w14:paraId="5F73BA32" w14:textId="77777777" w:rsidR="004B2282" w:rsidRPr="00292E2D" w:rsidRDefault="004B2282" w:rsidP="00FC68A1">
            <w:pPr>
              <w:pStyle w:val="Tablei"/>
            </w:pPr>
            <w:r w:rsidRPr="00292E2D">
              <w:t xml:space="preserve">(i) </w:t>
            </w:r>
            <w:r w:rsidRPr="00292E2D">
              <w:rPr>
                <w:szCs w:val="22"/>
              </w:rPr>
              <w:t>within a telehealth eligible area; and</w:t>
            </w:r>
          </w:p>
          <w:p w14:paraId="75BAF5EA" w14:textId="77777777" w:rsidR="004B2282" w:rsidRPr="00292E2D" w:rsidRDefault="004B2282" w:rsidP="00FC68A1">
            <w:pPr>
              <w:pStyle w:val="Tablei"/>
            </w:pPr>
            <w:r w:rsidRPr="00292E2D">
              <w:t>(ii) at the time of the attendance—at least 15 km by road from the specialist or physician mentioned in paragraph (a);</w:t>
            </w:r>
          </w:p>
          <w:p w14:paraId="20790579" w14:textId="77777777" w:rsidR="004B2282" w:rsidRPr="00292E2D" w:rsidRDefault="004B2282" w:rsidP="00FC68A1">
            <w:pPr>
              <w:pStyle w:val="Tabletext"/>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5DD3C959" w14:textId="77777777" w:rsidR="004B2282" w:rsidRPr="00292E2D" w:rsidRDefault="004B2282" w:rsidP="00FC68A1">
            <w:pPr>
              <w:pStyle w:val="Tabletext"/>
            </w:pPr>
            <w:r w:rsidRPr="00292E2D">
              <w:t>Amount under clause 2.18.3</w:t>
            </w:r>
          </w:p>
        </w:tc>
      </w:tr>
      <w:tr w:rsidR="004B2282" w:rsidRPr="00292E2D" w14:paraId="67BD3241"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56DFEE13" w14:textId="77777777" w:rsidR="004B2282" w:rsidRPr="00292E2D" w:rsidRDefault="004B2282" w:rsidP="00FC68A1">
            <w:pPr>
              <w:pStyle w:val="TableHeading"/>
            </w:pPr>
            <w:r w:rsidRPr="00292E2D">
              <w:t>Subgroup 2—Video conferencing consultation attendance at a residential aged care facility</w:t>
            </w:r>
          </w:p>
        </w:tc>
      </w:tr>
      <w:tr w:rsidR="004B2282" w:rsidRPr="00292E2D" w14:paraId="76CC1E21" w14:textId="77777777" w:rsidTr="00561DD9">
        <w:tc>
          <w:tcPr>
            <w:tcW w:w="694" w:type="pct"/>
            <w:tcBorders>
              <w:top w:val="single" w:sz="4" w:space="0" w:color="auto"/>
              <w:left w:val="nil"/>
              <w:bottom w:val="single" w:sz="4" w:space="0" w:color="auto"/>
              <w:right w:val="nil"/>
            </w:tcBorders>
            <w:shd w:val="clear" w:color="auto" w:fill="auto"/>
            <w:hideMark/>
          </w:tcPr>
          <w:p w14:paraId="603DE245" w14:textId="77777777" w:rsidR="004B2282" w:rsidRPr="00292E2D" w:rsidRDefault="004B2282" w:rsidP="00FC68A1">
            <w:pPr>
              <w:pStyle w:val="Tabletext"/>
            </w:pPr>
            <w:bookmarkStart w:id="230" w:name="CU_13215266"/>
            <w:bookmarkStart w:id="231" w:name="CU_13217307"/>
            <w:bookmarkEnd w:id="230"/>
            <w:bookmarkEnd w:id="231"/>
            <w:r w:rsidRPr="00292E2D">
              <w:t>2125</w:t>
            </w:r>
          </w:p>
        </w:tc>
        <w:tc>
          <w:tcPr>
            <w:tcW w:w="3466" w:type="pct"/>
            <w:tcBorders>
              <w:top w:val="single" w:sz="4" w:space="0" w:color="auto"/>
              <w:left w:val="nil"/>
              <w:bottom w:val="single" w:sz="4" w:space="0" w:color="auto"/>
              <w:right w:val="nil"/>
            </w:tcBorders>
            <w:shd w:val="clear" w:color="auto" w:fill="auto"/>
            <w:hideMark/>
          </w:tcPr>
          <w:p w14:paraId="411E582B" w14:textId="77777777" w:rsidR="004B2282" w:rsidRPr="00292E2D" w:rsidRDefault="004B2282" w:rsidP="00FC68A1">
            <w:pPr>
              <w:pStyle w:val="Tabletext"/>
            </w:pPr>
            <w:r w:rsidRPr="00292E2D">
              <w:t>Professional attendance lasting at least 5 minutes (whether or not continuous) by a medical practitioner providing clinical support to a patient who:</w:t>
            </w:r>
          </w:p>
          <w:p w14:paraId="44294110" w14:textId="77777777" w:rsidR="004B2282" w:rsidRPr="00292E2D" w:rsidRDefault="004B2282" w:rsidP="00FC68A1">
            <w:pPr>
              <w:pStyle w:val="Tablea"/>
            </w:pPr>
            <w:r w:rsidRPr="00292E2D">
              <w:t>(a) is participating in a video conferencing consultation with a specialist or consultant physician; and</w:t>
            </w:r>
          </w:p>
          <w:p w14:paraId="7DB1DBAD" w14:textId="77777777" w:rsidR="004B2282" w:rsidRPr="00292E2D" w:rsidRDefault="004B2282" w:rsidP="00FC68A1">
            <w:pPr>
              <w:pStyle w:val="Tablea"/>
            </w:pPr>
            <w:r w:rsidRPr="00292E2D">
              <w:t>(b) is a care recipient in a residential aged care facility; and</w:t>
            </w:r>
          </w:p>
          <w:p w14:paraId="2B456606" w14:textId="3B18573F" w:rsidR="004B2282" w:rsidRPr="00292E2D" w:rsidRDefault="004B2282" w:rsidP="00FC68A1">
            <w:pPr>
              <w:pStyle w:val="Tablea"/>
            </w:pPr>
            <w:r w:rsidRPr="00292E2D">
              <w:rPr>
                <w:lang w:eastAsia="en-US"/>
              </w:rPr>
              <w:t>(c) is not a resident of a self</w:t>
            </w:r>
            <w:r w:rsidR="00DE7744">
              <w:rPr>
                <w:lang w:eastAsia="en-US"/>
              </w:rPr>
              <w:noBreakHyphen/>
            </w:r>
            <w:r w:rsidRPr="00292E2D">
              <w:rPr>
                <w:lang w:eastAsia="en-US"/>
              </w:rPr>
              <w:t>contained unit;</w:t>
            </w:r>
          </w:p>
          <w:p w14:paraId="2067B67E" w14:textId="77777777" w:rsidR="004B2282" w:rsidRPr="00292E2D" w:rsidRDefault="004B2282" w:rsidP="00FC68A1">
            <w:pPr>
              <w:pStyle w:val="Tabletext"/>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45D0D019" w14:textId="77777777" w:rsidR="004B2282" w:rsidRPr="00292E2D" w:rsidRDefault="004B2282" w:rsidP="00FC68A1">
            <w:pPr>
              <w:pStyle w:val="Tabletext"/>
            </w:pPr>
            <w:r w:rsidRPr="00292E2D">
              <w:t>Amount under clause </w:t>
            </w:r>
            <w:r w:rsidRPr="00292E2D">
              <w:rPr>
                <w:bCs/>
              </w:rPr>
              <w:t>2.18.3</w:t>
            </w:r>
          </w:p>
        </w:tc>
      </w:tr>
      <w:tr w:rsidR="004B2282" w:rsidRPr="00292E2D" w14:paraId="042D8D02" w14:textId="77777777" w:rsidTr="00561DD9">
        <w:tc>
          <w:tcPr>
            <w:tcW w:w="694" w:type="pct"/>
            <w:tcBorders>
              <w:top w:val="single" w:sz="4" w:space="0" w:color="auto"/>
              <w:left w:val="nil"/>
              <w:bottom w:val="single" w:sz="4" w:space="0" w:color="auto"/>
              <w:right w:val="nil"/>
            </w:tcBorders>
            <w:shd w:val="clear" w:color="auto" w:fill="auto"/>
            <w:hideMark/>
          </w:tcPr>
          <w:p w14:paraId="0FACCA08" w14:textId="77777777" w:rsidR="004B2282" w:rsidRPr="00292E2D" w:rsidRDefault="004B2282" w:rsidP="00FC68A1">
            <w:pPr>
              <w:pStyle w:val="Tabletext"/>
            </w:pPr>
            <w:r w:rsidRPr="00292E2D">
              <w:t>2138</w:t>
            </w:r>
          </w:p>
        </w:tc>
        <w:tc>
          <w:tcPr>
            <w:tcW w:w="3466" w:type="pct"/>
            <w:tcBorders>
              <w:top w:val="single" w:sz="4" w:space="0" w:color="auto"/>
              <w:left w:val="nil"/>
              <w:bottom w:val="single" w:sz="4" w:space="0" w:color="auto"/>
              <w:right w:val="nil"/>
            </w:tcBorders>
            <w:shd w:val="clear" w:color="auto" w:fill="auto"/>
            <w:hideMark/>
          </w:tcPr>
          <w:p w14:paraId="72CF5A10" w14:textId="77777777" w:rsidR="004B2282" w:rsidRPr="00292E2D" w:rsidRDefault="004B2282" w:rsidP="00FC68A1">
            <w:pPr>
              <w:pStyle w:val="Tabletext"/>
            </w:pPr>
            <w:r w:rsidRPr="00292E2D">
              <w:t>Professional attendance lasting less than 20 minutes (whether or not continuous) by a medical practitioner providing clinical support to a patient who:</w:t>
            </w:r>
          </w:p>
          <w:p w14:paraId="17BF0AC1" w14:textId="77777777" w:rsidR="004B2282" w:rsidRPr="00292E2D" w:rsidRDefault="004B2282" w:rsidP="00FC68A1">
            <w:pPr>
              <w:pStyle w:val="Tablea"/>
            </w:pPr>
            <w:r w:rsidRPr="00292E2D">
              <w:t>(a) is participating in a video conferencing consultation with a specialist or consultant physician; and</w:t>
            </w:r>
          </w:p>
          <w:p w14:paraId="170C5A2B" w14:textId="77777777" w:rsidR="004B2282" w:rsidRPr="00292E2D" w:rsidRDefault="004B2282" w:rsidP="00FC68A1">
            <w:pPr>
              <w:pStyle w:val="Tablea"/>
            </w:pPr>
            <w:r w:rsidRPr="00292E2D">
              <w:t>(b) is a care recipient in a residential aged care facility; and</w:t>
            </w:r>
          </w:p>
          <w:p w14:paraId="4FEBE51C" w14:textId="07F1099E" w:rsidR="004B2282" w:rsidRPr="00292E2D" w:rsidRDefault="004B2282" w:rsidP="00FC68A1">
            <w:pPr>
              <w:pStyle w:val="Tablea"/>
            </w:pPr>
            <w:r w:rsidRPr="00292E2D">
              <w:rPr>
                <w:lang w:eastAsia="en-US"/>
              </w:rPr>
              <w:t>(c) is not a resident of a self</w:t>
            </w:r>
            <w:r w:rsidR="00DE7744">
              <w:rPr>
                <w:lang w:eastAsia="en-US"/>
              </w:rPr>
              <w:noBreakHyphen/>
            </w:r>
            <w:r w:rsidRPr="00292E2D">
              <w:rPr>
                <w:lang w:eastAsia="en-US"/>
              </w:rPr>
              <w:t>contained unit;</w:t>
            </w:r>
          </w:p>
          <w:p w14:paraId="27C13392" w14:textId="77777777" w:rsidR="004B2282" w:rsidRPr="00292E2D" w:rsidRDefault="004B2282" w:rsidP="00FC68A1">
            <w:pPr>
              <w:pStyle w:val="Tabletext"/>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39E43E0F" w14:textId="77777777" w:rsidR="004B2282" w:rsidRPr="00292E2D" w:rsidRDefault="004B2282" w:rsidP="00FC68A1">
            <w:pPr>
              <w:pStyle w:val="Tabletext"/>
            </w:pPr>
            <w:r w:rsidRPr="00292E2D">
              <w:t>Amount under clause </w:t>
            </w:r>
            <w:r w:rsidRPr="00292E2D">
              <w:rPr>
                <w:bCs/>
              </w:rPr>
              <w:t>2.18.3</w:t>
            </w:r>
          </w:p>
        </w:tc>
      </w:tr>
      <w:tr w:rsidR="004B2282" w:rsidRPr="00292E2D" w14:paraId="2B515B4B" w14:textId="77777777" w:rsidTr="00561DD9">
        <w:tc>
          <w:tcPr>
            <w:tcW w:w="694" w:type="pct"/>
            <w:tcBorders>
              <w:top w:val="single" w:sz="4" w:space="0" w:color="auto"/>
              <w:left w:val="nil"/>
              <w:bottom w:val="single" w:sz="4" w:space="0" w:color="auto"/>
              <w:right w:val="nil"/>
            </w:tcBorders>
            <w:shd w:val="clear" w:color="auto" w:fill="auto"/>
            <w:hideMark/>
          </w:tcPr>
          <w:p w14:paraId="62874B1C" w14:textId="77777777" w:rsidR="004B2282" w:rsidRPr="00292E2D" w:rsidRDefault="004B2282" w:rsidP="00FC68A1">
            <w:pPr>
              <w:pStyle w:val="Tabletext"/>
            </w:pPr>
            <w:r w:rsidRPr="00292E2D">
              <w:t>2179</w:t>
            </w:r>
          </w:p>
        </w:tc>
        <w:tc>
          <w:tcPr>
            <w:tcW w:w="3466" w:type="pct"/>
            <w:tcBorders>
              <w:top w:val="single" w:sz="4" w:space="0" w:color="auto"/>
              <w:left w:val="nil"/>
              <w:bottom w:val="single" w:sz="4" w:space="0" w:color="auto"/>
              <w:right w:val="nil"/>
            </w:tcBorders>
            <w:shd w:val="clear" w:color="auto" w:fill="auto"/>
            <w:hideMark/>
          </w:tcPr>
          <w:p w14:paraId="7B5952A6" w14:textId="77777777" w:rsidR="004B2282" w:rsidRPr="00292E2D" w:rsidRDefault="004B2282" w:rsidP="00FC68A1">
            <w:pPr>
              <w:pStyle w:val="Tabletext"/>
            </w:pPr>
            <w:r w:rsidRPr="00292E2D">
              <w:t>Professional attendance lasting at least 20 minutes (whether or not continuous) by a medical practitioner providing clinical support to a patient who:</w:t>
            </w:r>
          </w:p>
          <w:p w14:paraId="2CC4B692" w14:textId="77777777" w:rsidR="004B2282" w:rsidRPr="00292E2D" w:rsidRDefault="004B2282" w:rsidP="00FC68A1">
            <w:pPr>
              <w:pStyle w:val="Tablea"/>
            </w:pPr>
            <w:r w:rsidRPr="00292E2D">
              <w:t>(a) is participating in a video conferencing consultation with a specialist or consultant physician; and</w:t>
            </w:r>
          </w:p>
          <w:p w14:paraId="119CDA15" w14:textId="77777777" w:rsidR="004B2282" w:rsidRPr="00292E2D" w:rsidRDefault="004B2282" w:rsidP="00FC68A1">
            <w:pPr>
              <w:pStyle w:val="Tablea"/>
            </w:pPr>
            <w:r w:rsidRPr="00292E2D">
              <w:t>(b) is a care recipient in a residential aged care facility; and</w:t>
            </w:r>
          </w:p>
          <w:p w14:paraId="4966FF57" w14:textId="452E2CAD" w:rsidR="004B2282" w:rsidRPr="00292E2D" w:rsidRDefault="004B2282" w:rsidP="00FC68A1">
            <w:pPr>
              <w:pStyle w:val="Tablea"/>
            </w:pPr>
            <w:r w:rsidRPr="00292E2D">
              <w:rPr>
                <w:lang w:eastAsia="en-US"/>
              </w:rPr>
              <w:t>(c) is not a resident of a self</w:t>
            </w:r>
            <w:r w:rsidR="00DE7744">
              <w:rPr>
                <w:lang w:eastAsia="en-US"/>
              </w:rPr>
              <w:noBreakHyphen/>
            </w:r>
            <w:r w:rsidRPr="00292E2D">
              <w:rPr>
                <w:lang w:eastAsia="en-US"/>
              </w:rPr>
              <w:t>contained unit;</w:t>
            </w:r>
          </w:p>
          <w:p w14:paraId="0F5E90CA" w14:textId="77777777" w:rsidR="004B2282" w:rsidRPr="00292E2D" w:rsidRDefault="004B2282" w:rsidP="00FC68A1">
            <w:pPr>
              <w:pStyle w:val="Tabletext"/>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39E5433D" w14:textId="77777777" w:rsidR="004B2282" w:rsidRPr="00292E2D" w:rsidRDefault="004B2282" w:rsidP="00FC68A1">
            <w:pPr>
              <w:pStyle w:val="Tabletext"/>
            </w:pPr>
            <w:r w:rsidRPr="00292E2D">
              <w:t>Amount under clause </w:t>
            </w:r>
            <w:r w:rsidRPr="00292E2D">
              <w:rPr>
                <w:bCs/>
              </w:rPr>
              <w:t>2.18.3</w:t>
            </w:r>
          </w:p>
        </w:tc>
      </w:tr>
      <w:tr w:rsidR="004B2282" w:rsidRPr="00292E2D" w14:paraId="266BBADE" w14:textId="77777777" w:rsidTr="00561DD9">
        <w:tc>
          <w:tcPr>
            <w:tcW w:w="694" w:type="pct"/>
            <w:tcBorders>
              <w:top w:val="single" w:sz="4" w:space="0" w:color="auto"/>
              <w:left w:val="nil"/>
              <w:bottom w:val="single" w:sz="4" w:space="0" w:color="auto"/>
              <w:right w:val="nil"/>
            </w:tcBorders>
            <w:shd w:val="clear" w:color="auto" w:fill="auto"/>
            <w:hideMark/>
          </w:tcPr>
          <w:p w14:paraId="6B2827CE" w14:textId="77777777" w:rsidR="004B2282" w:rsidRPr="00292E2D" w:rsidRDefault="004B2282" w:rsidP="00FC68A1">
            <w:pPr>
              <w:pStyle w:val="Tabletext"/>
              <w:rPr>
                <w:snapToGrid w:val="0"/>
              </w:rPr>
            </w:pPr>
            <w:bookmarkStart w:id="232" w:name="CU_16216728"/>
            <w:bookmarkStart w:id="233" w:name="CU_16218769"/>
            <w:bookmarkEnd w:id="232"/>
            <w:bookmarkEnd w:id="233"/>
            <w:r w:rsidRPr="00292E2D">
              <w:rPr>
                <w:snapToGrid w:val="0"/>
              </w:rPr>
              <w:t>2220</w:t>
            </w:r>
          </w:p>
        </w:tc>
        <w:tc>
          <w:tcPr>
            <w:tcW w:w="3466" w:type="pct"/>
            <w:tcBorders>
              <w:top w:val="single" w:sz="4" w:space="0" w:color="auto"/>
              <w:left w:val="nil"/>
              <w:bottom w:val="single" w:sz="4" w:space="0" w:color="auto"/>
              <w:right w:val="nil"/>
            </w:tcBorders>
            <w:shd w:val="clear" w:color="auto" w:fill="auto"/>
            <w:hideMark/>
          </w:tcPr>
          <w:p w14:paraId="7E8C08B0" w14:textId="77777777" w:rsidR="004B2282" w:rsidRPr="00292E2D" w:rsidRDefault="004B2282" w:rsidP="00FC68A1">
            <w:pPr>
              <w:pStyle w:val="Tabletext"/>
            </w:pPr>
            <w:r w:rsidRPr="00292E2D">
              <w:t>Professional attendance lasting at least 40 minutes (whether or not continuous) by a medical practitioner providing clinical support to a patient who:</w:t>
            </w:r>
          </w:p>
          <w:p w14:paraId="5D3635B5" w14:textId="77777777" w:rsidR="004B2282" w:rsidRPr="00292E2D" w:rsidRDefault="004B2282" w:rsidP="00FC68A1">
            <w:pPr>
              <w:pStyle w:val="Tablea"/>
            </w:pPr>
            <w:r w:rsidRPr="00292E2D">
              <w:t>(a) is participating in a video conferencing consultation with a specialist or consultant physician; and</w:t>
            </w:r>
          </w:p>
          <w:p w14:paraId="03B73EA5" w14:textId="77777777" w:rsidR="004B2282" w:rsidRPr="00292E2D" w:rsidRDefault="004B2282" w:rsidP="00FC68A1">
            <w:pPr>
              <w:pStyle w:val="Tablea"/>
            </w:pPr>
            <w:r w:rsidRPr="00292E2D">
              <w:t>(b) is a care recipient in a residential aged care facility; and</w:t>
            </w:r>
          </w:p>
          <w:p w14:paraId="27EAE3E9" w14:textId="74975488" w:rsidR="004B2282" w:rsidRPr="00292E2D" w:rsidRDefault="004B2282" w:rsidP="00FC68A1">
            <w:pPr>
              <w:pStyle w:val="Tablea"/>
            </w:pPr>
            <w:r w:rsidRPr="00292E2D">
              <w:rPr>
                <w:lang w:eastAsia="en-US"/>
              </w:rPr>
              <w:t>(c) is not a resident of a self</w:t>
            </w:r>
            <w:r w:rsidR="00DE7744">
              <w:rPr>
                <w:lang w:eastAsia="en-US"/>
              </w:rPr>
              <w:noBreakHyphen/>
            </w:r>
            <w:r w:rsidRPr="00292E2D">
              <w:rPr>
                <w:lang w:eastAsia="en-US"/>
              </w:rPr>
              <w:t>contained unit;</w:t>
            </w:r>
          </w:p>
          <w:p w14:paraId="79361C4F" w14:textId="77777777" w:rsidR="004B2282" w:rsidRPr="00292E2D" w:rsidRDefault="004B2282" w:rsidP="00FC68A1">
            <w:pPr>
              <w:pStyle w:val="Tabletext"/>
            </w:pPr>
            <w:r w:rsidRPr="00292E2D">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2BE90B85" w14:textId="77777777" w:rsidR="004B2282" w:rsidRPr="00292E2D" w:rsidRDefault="004B2282" w:rsidP="00FC68A1">
            <w:pPr>
              <w:pStyle w:val="Tabletext"/>
            </w:pPr>
            <w:r w:rsidRPr="00292E2D">
              <w:t>Amount under clause </w:t>
            </w:r>
            <w:r w:rsidRPr="00292E2D">
              <w:rPr>
                <w:bCs/>
              </w:rPr>
              <w:t>2.18.3</w:t>
            </w:r>
          </w:p>
        </w:tc>
      </w:tr>
      <w:tr w:rsidR="004B2282" w:rsidRPr="00292E2D" w14:paraId="4C389D36" w14:textId="77777777" w:rsidTr="00561DD9">
        <w:tc>
          <w:tcPr>
            <w:tcW w:w="5000" w:type="pct"/>
            <w:gridSpan w:val="3"/>
            <w:tcBorders>
              <w:top w:val="single" w:sz="4" w:space="0" w:color="auto"/>
              <w:left w:val="nil"/>
              <w:bottom w:val="single" w:sz="4" w:space="0" w:color="auto"/>
              <w:right w:val="nil"/>
            </w:tcBorders>
            <w:shd w:val="clear" w:color="auto" w:fill="auto"/>
          </w:tcPr>
          <w:p w14:paraId="0DECB06A" w14:textId="77777777" w:rsidR="004B2282" w:rsidRPr="00292E2D" w:rsidRDefault="004B2282" w:rsidP="00FC68A1">
            <w:pPr>
              <w:pStyle w:val="TableHeading"/>
            </w:pPr>
            <w:r w:rsidRPr="00292E2D">
              <w:t>Subgroup 5—General practitioner video conferencing consultation attendance for patients in rural and remote areas</w:t>
            </w:r>
          </w:p>
        </w:tc>
      </w:tr>
      <w:tr w:rsidR="004B2282" w:rsidRPr="00292E2D" w14:paraId="7CA6E1D1" w14:textId="77777777" w:rsidTr="00561DD9">
        <w:tc>
          <w:tcPr>
            <w:tcW w:w="694" w:type="pct"/>
            <w:tcBorders>
              <w:top w:val="single" w:sz="4" w:space="0" w:color="auto"/>
              <w:left w:val="nil"/>
              <w:bottom w:val="single" w:sz="4" w:space="0" w:color="auto"/>
              <w:right w:val="nil"/>
            </w:tcBorders>
            <w:shd w:val="clear" w:color="auto" w:fill="auto"/>
          </w:tcPr>
          <w:p w14:paraId="32F3FE21" w14:textId="77777777" w:rsidR="004B2282" w:rsidRPr="00292E2D" w:rsidRDefault="004B2282" w:rsidP="00FC68A1">
            <w:pPr>
              <w:pStyle w:val="Tabletext"/>
              <w:rPr>
                <w:snapToGrid w:val="0"/>
              </w:rPr>
            </w:pPr>
            <w:r w:rsidRPr="00292E2D">
              <w:t>2461</w:t>
            </w:r>
          </w:p>
        </w:tc>
        <w:tc>
          <w:tcPr>
            <w:tcW w:w="3466" w:type="pct"/>
            <w:tcBorders>
              <w:top w:val="single" w:sz="4" w:space="0" w:color="auto"/>
              <w:left w:val="nil"/>
              <w:bottom w:val="single" w:sz="4" w:space="0" w:color="auto"/>
              <w:right w:val="nil"/>
            </w:tcBorders>
            <w:shd w:val="clear" w:color="auto" w:fill="auto"/>
          </w:tcPr>
          <w:p w14:paraId="556905D6" w14:textId="77777777" w:rsidR="004B2282" w:rsidRPr="00292E2D" w:rsidRDefault="004B2282" w:rsidP="00FC68A1">
            <w:pPr>
              <w:pStyle w:val="Tabletext"/>
            </w:pPr>
            <w:r w:rsidRPr="00292E2D">
              <w:t>Professional attendance by video conference by a general practitioner for an obvious problem characterised by the straightforward nature of the task that requires a short patient history and, if required, limited examination and management</w:t>
            </w:r>
          </w:p>
        </w:tc>
        <w:tc>
          <w:tcPr>
            <w:tcW w:w="840" w:type="pct"/>
            <w:tcBorders>
              <w:top w:val="single" w:sz="4" w:space="0" w:color="auto"/>
              <w:left w:val="nil"/>
              <w:bottom w:val="single" w:sz="4" w:space="0" w:color="auto"/>
              <w:right w:val="nil"/>
            </w:tcBorders>
            <w:shd w:val="clear" w:color="auto" w:fill="auto"/>
          </w:tcPr>
          <w:p w14:paraId="3911D861" w14:textId="788FC587" w:rsidR="004B2282" w:rsidRPr="00292E2D" w:rsidRDefault="001936CA" w:rsidP="00FC68A1">
            <w:pPr>
              <w:pStyle w:val="Tabletext"/>
              <w:jc w:val="right"/>
            </w:pPr>
            <w:r w:rsidRPr="00292E2D">
              <w:t>17.75</w:t>
            </w:r>
          </w:p>
        </w:tc>
      </w:tr>
      <w:tr w:rsidR="004B2282" w:rsidRPr="00292E2D" w14:paraId="3A58D32B" w14:textId="77777777" w:rsidTr="00561DD9">
        <w:tc>
          <w:tcPr>
            <w:tcW w:w="694" w:type="pct"/>
            <w:tcBorders>
              <w:top w:val="single" w:sz="4" w:space="0" w:color="auto"/>
              <w:left w:val="nil"/>
              <w:bottom w:val="single" w:sz="4" w:space="0" w:color="auto"/>
              <w:right w:val="nil"/>
            </w:tcBorders>
            <w:shd w:val="clear" w:color="auto" w:fill="auto"/>
          </w:tcPr>
          <w:p w14:paraId="2932144D" w14:textId="77777777" w:rsidR="004B2282" w:rsidRPr="00292E2D" w:rsidRDefault="004B2282" w:rsidP="00FC68A1">
            <w:pPr>
              <w:pStyle w:val="Tabletext"/>
              <w:rPr>
                <w:snapToGrid w:val="0"/>
              </w:rPr>
            </w:pPr>
            <w:r w:rsidRPr="00292E2D">
              <w:t>2463</w:t>
            </w:r>
          </w:p>
        </w:tc>
        <w:tc>
          <w:tcPr>
            <w:tcW w:w="3466" w:type="pct"/>
            <w:tcBorders>
              <w:top w:val="single" w:sz="4" w:space="0" w:color="auto"/>
              <w:left w:val="nil"/>
              <w:bottom w:val="single" w:sz="4" w:space="0" w:color="auto"/>
              <w:right w:val="nil"/>
            </w:tcBorders>
            <w:shd w:val="clear" w:color="auto" w:fill="auto"/>
          </w:tcPr>
          <w:p w14:paraId="01418DBE" w14:textId="77777777" w:rsidR="004B2282" w:rsidRPr="00292E2D" w:rsidRDefault="004B2282" w:rsidP="00FC68A1">
            <w:pPr>
              <w:pStyle w:val="Tabletext"/>
            </w:pPr>
            <w:r w:rsidRPr="00292E2D">
              <w:t>Professional attendance by video conference by a general practitioner, lasting less than 20 minutes, including any of the following that are clinically relevant:</w:t>
            </w:r>
          </w:p>
          <w:p w14:paraId="4AE7553D" w14:textId="77777777" w:rsidR="004B2282" w:rsidRPr="00292E2D" w:rsidRDefault="004B2282" w:rsidP="00FC68A1">
            <w:pPr>
              <w:pStyle w:val="Tablea"/>
            </w:pPr>
            <w:r w:rsidRPr="00292E2D">
              <w:t>(a) taking a patient history;</w:t>
            </w:r>
          </w:p>
          <w:p w14:paraId="27BDED3D" w14:textId="77777777" w:rsidR="004B2282" w:rsidRPr="00292E2D" w:rsidRDefault="004B2282" w:rsidP="00FC68A1">
            <w:pPr>
              <w:pStyle w:val="Tablea"/>
            </w:pPr>
            <w:r w:rsidRPr="00292E2D">
              <w:t>(b) performing a clinical examination;</w:t>
            </w:r>
          </w:p>
          <w:p w14:paraId="3C430791" w14:textId="77777777" w:rsidR="004B2282" w:rsidRPr="00292E2D" w:rsidRDefault="004B2282" w:rsidP="00FC68A1">
            <w:pPr>
              <w:pStyle w:val="Tablea"/>
            </w:pPr>
            <w:r w:rsidRPr="00292E2D">
              <w:t>(c) arranging any necessary investigation;</w:t>
            </w:r>
          </w:p>
          <w:p w14:paraId="7286074F" w14:textId="77777777" w:rsidR="004B2282" w:rsidRPr="00292E2D" w:rsidRDefault="004B2282" w:rsidP="00FC68A1">
            <w:pPr>
              <w:pStyle w:val="Tablea"/>
            </w:pPr>
            <w:r w:rsidRPr="00292E2D">
              <w:t>(d) implementing a management plan;</w:t>
            </w:r>
          </w:p>
          <w:p w14:paraId="1AD36666" w14:textId="77777777" w:rsidR="004B2282" w:rsidRPr="00292E2D" w:rsidRDefault="004B2282" w:rsidP="00FC68A1">
            <w:pPr>
              <w:pStyle w:val="Tablea"/>
            </w:pPr>
            <w:r w:rsidRPr="00292E2D">
              <w:t>(e) providing appropriate preventive health care;</w:t>
            </w:r>
          </w:p>
          <w:p w14:paraId="3B0C24E8" w14:textId="570CEB0C"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0" w:type="pct"/>
            <w:tcBorders>
              <w:top w:val="single" w:sz="4" w:space="0" w:color="auto"/>
              <w:left w:val="nil"/>
              <w:bottom w:val="single" w:sz="4" w:space="0" w:color="auto"/>
              <w:right w:val="nil"/>
            </w:tcBorders>
            <w:shd w:val="clear" w:color="auto" w:fill="auto"/>
          </w:tcPr>
          <w:p w14:paraId="5BF0A78E" w14:textId="3E99B445" w:rsidR="004B2282" w:rsidRPr="00292E2D" w:rsidRDefault="001936CA" w:rsidP="00FC68A1">
            <w:pPr>
              <w:pStyle w:val="Tabletext"/>
              <w:jc w:val="right"/>
            </w:pPr>
            <w:r w:rsidRPr="00292E2D">
              <w:t>38.75</w:t>
            </w:r>
          </w:p>
        </w:tc>
      </w:tr>
      <w:tr w:rsidR="004B2282" w:rsidRPr="00292E2D" w14:paraId="73EF9204" w14:textId="77777777" w:rsidTr="00561DD9">
        <w:tc>
          <w:tcPr>
            <w:tcW w:w="694" w:type="pct"/>
            <w:tcBorders>
              <w:top w:val="single" w:sz="4" w:space="0" w:color="auto"/>
              <w:left w:val="nil"/>
              <w:bottom w:val="single" w:sz="4" w:space="0" w:color="auto"/>
              <w:right w:val="nil"/>
            </w:tcBorders>
            <w:shd w:val="clear" w:color="auto" w:fill="auto"/>
          </w:tcPr>
          <w:p w14:paraId="7CA9F7A0" w14:textId="77777777" w:rsidR="004B2282" w:rsidRPr="00292E2D" w:rsidRDefault="004B2282" w:rsidP="00FC68A1">
            <w:pPr>
              <w:pStyle w:val="Tabletext"/>
              <w:rPr>
                <w:snapToGrid w:val="0"/>
              </w:rPr>
            </w:pPr>
            <w:r w:rsidRPr="00292E2D">
              <w:t>2464</w:t>
            </w:r>
          </w:p>
        </w:tc>
        <w:tc>
          <w:tcPr>
            <w:tcW w:w="3466" w:type="pct"/>
            <w:tcBorders>
              <w:top w:val="single" w:sz="4" w:space="0" w:color="auto"/>
              <w:left w:val="nil"/>
              <w:bottom w:val="single" w:sz="4" w:space="0" w:color="auto"/>
              <w:right w:val="nil"/>
            </w:tcBorders>
            <w:shd w:val="clear" w:color="auto" w:fill="auto"/>
          </w:tcPr>
          <w:p w14:paraId="1F8DC19E" w14:textId="77777777" w:rsidR="004B2282" w:rsidRPr="00292E2D" w:rsidRDefault="004B2282" w:rsidP="00FC68A1">
            <w:pPr>
              <w:pStyle w:val="Tabletext"/>
            </w:pPr>
            <w:r w:rsidRPr="00292E2D">
              <w:t>Professional attendance by video conference by a general practitioner, lasting at least 20 minutes but less than 40 minutes, including any of the following that are clinically relevant:</w:t>
            </w:r>
          </w:p>
          <w:p w14:paraId="1C49940E" w14:textId="77777777" w:rsidR="004B2282" w:rsidRPr="00292E2D" w:rsidRDefault="004B2282" w:rsidP="00FC68A1">
            <w:pPr>
              <w:pStyle w:val="Tablea"/>
            </w:pPr>
            <w:r w:rsidRPr="00292E2D">
              <w:t>(a) taking a patient history;</w:t>
            </w:r>
          </w:p>
          <w:p w14:paraId="4DC1A5C4" w14:textId="77777777" w:rsidR="004B2282" w:rsidRPr="00292E2D" w:rsidRDefault="004B2282" w:rsidP="00FC68A1">
            <w:pPr>
              <w:pStyle w:val="Tablea"/>
            </w:pPr>
            <w:r w:rsidRPr="00292E2D">
              <w:t>(b) performing a clinical examination;</w:t>
            </w:r>
          </w:p>
          <w:p w14:paraId="19013163" w14:textId="77777777" w:rsidR="004B2282" w:rsidRPr="00292E2D" w:rsidRDefault="004B2282" w:rsidP="00FC68A1">
            <w:pPr>
              <w:pStyle w:val="Tablea"/>
            </w:pPr>
            <w:r w:rsidRPr="00292E2D">
              <w:t>(c) arranging any necessary investigation;</w:t>
            </w:r>
          </w:p>
          <w:p w14:paraId="5DD06CFE" w14:textId="77777777" w:rsidR="004B2282" w:rsidRPr="00292E2D" w:rsidRDefault="004B2282" w:rsidP="00FC68A1">
            <w:pPr>
              <w:pStyle w:val="Tablea"/>
            </w:pPr>
            <w:r w:rsidRPr="00292E2D">
              <w:t>(d) implementing a management plan;</w:t>
            </w:r>
          </w:p>
          <w:p w14:paraId="1FF237CC" w14:textId="77777777" w:rsidR="004B2282" w:rsidRPr="00292E2D" w:rsidRDefault="004B2282" w:rsidP="00FC68A1">
            <w:pPr>
              <w:pStyle w:val="Tablea"/>
            </w:pPr>
            <w:r w:rsidRPr="00292E2D">
              <w:t>(e) providing appropriate preventive health care;</w:t>
            </w:r>
          </w:p>
          <w:p w14:paraId="2A5359B0" w14:textId="53804944"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0" w:type="pct"/>
            <w:tcBorders>
              <w:top w:val="single" w:sz="4" w:space="0" w:color="auto"/>
              <w:left w:val="nil"/>
              <w:bottom w:val="single" w:sz="4" w:space="0" w:color="auto"/>
              <w:right w:val="nil"/>
            </w:tcBorders>
            <w:shd w:val="clear" w:color="auto" w:fill="auto"/>
          </w:tcPr>
          <w:p w14:paraId="5AA480D7" w14:textId="4E5FF032" w:rsidR="004B2282" w:rsidRPr="00292E2D" w:rsidRDefault="001936CA" w:rsidP="00FC68A1">
            <w:pPr>
              <w:pStyle w:val="Tabletext"/>
              <w:jc w:val="right"/>
            </w:pPr>
            <w:r w:rsidRPr="00292E2D">
              <w:t>75.05</w:t>
            </w:r>
          </w:p>
        </w:tc>
      </w:tr>
      <w:tr w:rsidR="004B2282" w:rsidRPr="00292E2D" w14:paraId="36AF1BE6" w14:textId="77777777" w:rsidTr="00561DD9">
        <w:tc>
          <w:tcPr>
            <w:tcW w:w="694" w:type="pct"/>
            <w:tcBorders>
              <w:top w:val="single" w:sz="4" w:space="0" w:color="auto"/>
              <w:left w:val="nil"/>
              <w:bottom w:val="single" w:sz="4" w:space="0" w:color="auto"/>
              <w:right w:val="nil"/>
            </w:tcBorders>
            <w:shd w:val="clear" w:color="auto" w:fill="auto"/>
          </w:tcPr>
          <w:p w14:paraId="48C1A275" w14:textId="77777777" w:rsidR="004B2282" w:rsidRPr="00292E2D" w:rsidRDefault="004B2282" w:rsidP="00FC68A1">
            <w:pPr>
              <w:pStyle w:val="Tabletext"/>
              <w:rPr>
                <w:snapToGrid w:val="0"/>
              </w:rPr>
            </w:pPr>
            <w:r w:rsidRPr="00292E2D">
              <w:t>2465</w:t>
            </w:r>
          </w:p>
        </w:tc>
        <w:tc>
          <w:tcPr>
            <w:tcW w:w="3466" w:type="pct"/>
            <w:tcBorders>
              <w:top w:val="single" w:sz="4" w:space="0" w:color="auto"/>
              <w:left w:val="nil"/>
              <w:bottom w:val="single" w:sz="4" w:space="0" w:color="auto"/>
              <w:right w:val="nil"/>
            </w:tcBorders>
            <w:shd w:val="clear" w:color="auto" w:fill="auto"/>
          </w:tcPr>
          <w:p w14:paraId="478237D9" w14:textId="77777777" w:rsidR="004B2282" w:rsidRPr="00292E2D" w:rsidRDefault="004B2282" w:rsidP="00FC68A1">
            <w:pPr>
              <w:pStyle w:val="Tabletext"/>
            </w:pPr>
            <w:r w:rsidRPr="00292E2D">
              <w:t>Professional attendance by video conference by a general practitioner, lasting at least 40 minutes, including any of the following that are clinically relevant:</w:t>
            </w:r>
          </w:p>
          <w:p w14:paraId="69A55566" w14:textId="77777777" w:rsidR="004B2282" w:rsidRPr="00292E2D" w:rsidRDefault="004B2282" w:rsidP="00FC68A1">
            <w:pPr>
              <w:pStyle w:val="Tablea"/>
            </w:pPr>
            <w:r w:rsidRPr="00292E2D">
              <w:t>(a) taking a patient history;</w:t>
            </w:r>
          </w:p>
          <w:p w14:paraId="06CA1488" w14:textId="77777777" w:rsidR="004B2282" w:rsidRPr="00292E2D" w:rsidRDefault="004B2282" w:rsidP="00FC68A1">
            <w:pPr>
              <w:pStyle w:val="Tablea"/>
            </w:pPr>
            <w:r w:rsidRPr="00292E2D">
              <w:t>(b) performing a clinical examination;</w:t>
            </w:r>
          </w:p>
          <w:p w14:paraId="11825D28" w14:textId="77777777" w:rsidR="004B2282" w:rsidRPr="00292E2D" w:rsidRDefault="004B2282" w:rsidP="00FC68A1">
            <w:pPr>
              <w:pStyle w:val="Tablea"/>
            </w:pPr>
            <w:r w:rsidRPr="00292E2D">
              <w:t>(c) arranging any necessary investigation;</w:t>
            </w:r>
          </w:p>
          <w:p w14:paraId="513C8067" w14:textId="77777777" w:rsidR="004B2282" w:rsidRPr="00292E2D" w:rsidRDefault="004B2282" w:rsidP="00FC68A1">
            <w:pPr>
              <w:pStyle w:val="Tablea"/>
            </w:pPr>
            <w:r w:rsidRPr="00292E2D">
              <w:t>(d) implementing a management plan;</w:t>
            </w:r>
          </w:p>
          <w:p w14:paraId="1916C417" w14:textId="77777777" w:rsidR="004B2282" w:rsidRPr="00292E2D" w:rsidRDefault="004B2282" w:rsidP="00FC68A1">
            <w:pPr>
              <w:pStyle w:val="Tablea"/>
            </w:pPr>
            <w:r w:rsidRPr="00292E2D">
              <w:t>(e) providing appropriate preventive health care;</w:t>
            </w:r>
          </w:p>
          <w:p w14:paraId="196D6393" w14:textId="1EAB2A5B"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40" w:type="pct"/>
            <w:tcBorders>
              <w:top w:val="single" w:sz="4" w:space="0" w:color="auto"/>
              <w:left w:val="nil"/>
              <w:bottom w:val="single" w:sz="4" w:space="0" w:color="auto"/>
              <w:right w:val="nil"/>
            </w:tcBorders>
            <w:shd w:val="clear" w:color="auto" w:fill="auto"/>
          </w:tcPr>
          <w:p w14:paraId="1491C13E" w14:textId="518E99D6" w:rsidR="004B2282" w:rsidRPr="00292E2D" w:rsidRDefault="001936CA" w:rsidP="00FC68A1">
            <w:pPr>
              <w:pStyle w:val="Tabletext"/>
              <w:jc w:val="right"/>
            </w:pPr>
            <w:r w:rsidRPr="00292E2D">
              <w:t>110.50</w:t>
            </w:r>
          </w:p>
        </w:tc>
      </w:tr>
      <w:tr w:rsidR="004B2282" w:rsidRPr="00292E2D" w14:paraId="5C8CB68F" w14:textId="77777777" w:rsidTr="00561DD9">
        <w:tc>
          <w:tcPr>
            <w:tcW w:w="5000" w:type="pct"/>
            <w:gridSpan w:val="3"/>
            <w:tcBorders>
              <w:top w:val="single" w:sz="4" w:space="0" w:color="auto"/>
              <w:left w:val="nil"/>
              <w:bottom w:val="single" w:sz="4" w:space="0" w:color="auto"/>
              <w:right w:val="nil"/>
            </w:tcBorders>
            <w:shd w:val="clear" w:color="auto" w:fill="auto"/>
          </w:tcPr>
          <w:p w14:paraId="76CE1F1E" w14:textId="25720AB8" w:rsidR="004B2282" w:rsidRPr="00292E2D" w:rsidRDefault="004B2282" w:rsidP="00FC68A1">
            <w:pPr>
              <w:pStyle w:val="TableHeading"/>
            </w:pPr>
            <w:r w:rsidRPr="00292E2D">
              <w:t>Subgroup 6—Other non</w:t>
            </w:r>
            <w:r w:rsidR="00DE7744">
              <w:noBreakHyphen/>
            </w:r>
            <w:r w:rsidRPr="00292E2D">
              <w:t>referred video conferencing consultation attendance for patients in rural and remote areas</w:t>
            </w:r>
          </w:p>
        </w:tc>
      </w:tr>
      <w:tr w:rsidR="004B2282" w:rsidRPr="00292E2D" w14:paraId="1821FD4E" w14:textId="77777777" w:rsidTr="00561DD9">
        <w:tc>
          <w:tcPr>
            <w:tcW w:w="694" w:type="pct"/>
            <w:tcBorders>
              <w:top w:val="single" w:sz="4" w:space="0" w:color="auto"/>
              <w:left w:val="nil"/>
              <w:bottom w:val="single" w:sz="4" w:space="0" w:color="auto"/>
              <w:right w:val="nil"/>
            </w:tcBorders>
            <w:shd w:val="clear" w:color="auto" w:fill="auto"/>
          </w:tcPr>
          <w:p w14:paraId="1D44851C" w14:textId="77777777" w:rsidR="004B2282" w:rsidRPr="00292E2D" w:rsidRDefault="004B2282" w:rsidP="00FC68A1">
            <w:pPr>
              <w:pStyle w:val="Tabletext"/>
            </w:pPr>
            <w:r w:rsidRPr="00292E2D">
              <w:t>2471</w:t>
            </w:r>
          </w:p>
        </w:tc>
        <w:tc>
          <w:tcPr>
            <w:tcW w:w="3466" w:type="pct"/>
            <w:tcBorders>
              <w:top w:val="single" w:sz="4" w:space="0" w:color="auto"/>
              <w:left w:val="nil"/>
              <w:bottom w:val="single" w:sz="4" w:space="0" w:color="auto"/>
              <w:right w:val="nil"/>
            </w:tcBorders>
            <w:shd w:val="clear" w:color="auto" w:fill="auto"/>
          </w:tcPr>
          <w:p w14:paraId="68B351FF" w14:textId="77777777" w:rsidR="004B2282" w:rsidRPr="00292E2D" w:rsidRDefault="004B2282" w:rsidP="00FC68A1">
            <w:pPr>
              <w:pStyle w:val="Tabletext"/>
            </w:pPr>
            <w:r w:rsidRPr="00292E2D">
              <w:t>Professional attendance by video conference lasting not more than 5 minutes by a medical practitioner who is not a general practitioner</w:t>
            </w:r>
          </w:p>
        </w:tc>
        <w:tc>
          <w:tcPr>
            <w:tcW w:w="840" w:type="pct"/>
            <w:tcBorders>
              <w:top w:val="single" w:sz="4" w:space="0" w:color="auto"/>
              <w:left w:val="nil"/>
              <w:bottom w:val="single" w:sz="4" w:space="0" w:color="auto"/>
              <w:right w:val="nil"/>
            </w:tcBorders>
            <w:shd w:val="clear" w:color="auto" w:fill="auto"/>
          </w:tcPr>
          <w:p w14:paraId="425D80C6" w14:textId="66B08141" w:rsidR="004B2282" w:rsidRPr="00292E2D" w:rsidRDefault="001936CA" w:rsidP="00FC68A1">
            <w:pPr>
              <w:pStyle w:val="Tabletext"/>
              <w:jc w:val="right"/>
            </w:pPr>
            <w:r w:rsidRPr="00292E2D">
              <w:t>11.15</w:t>
            </w:r>
          </w:p>
        </w:tc>
      </w:tr>
      <w:tr w:rsidR="004B2282" w:rsidRPr="00292E2D" w14:paraId="2A8E36D6" w14:textId="77777777" w:rsidTr="00561DD9">
        <w:tc>
          <w:tcPr>
            <w:tcW w:w="694" w:type="pct"/>
            <w:tcBorders>
              <w:top w:val="single" w:sz="4" w:space="0" w:color="auto"/>
              <w:left w:val="nil"/>
              <w:bottom w:val="single" w:sz="4" w:space="0" w:color="auto"/>
              <w:right w:val="nil"/>
            </w:tcBorders>
            <w:shd w:val="clear" w:color="auto" w:fill="auto"/>
          </w:tcPr>
          <w:p w14:paraId="6AFF56DA" w14:textId="77777777" w:rsidR="004B2282" w:rsidRPr="00292E2D" w:rsidRDefault="004B2282" w:rsidP="00FC68A1">
            <w:pPr>
              <w:pStyle w:val="Tabletext"/>
            </w:pPr>
            <w:r w:rsidRPr="00292E2D">
              <w:t>2472</w:t>
            </w:r>
          </w:p>
        </w:tc>
        <w:tc>
          <w:tcPr>
            <w:tcW w:w="3466" w:type="pct"/>
            <w:tcBorders>
              <w:top w:val="single" w:sz="4" w:space="0" w:color="auto"/>
              <w:left w:val="nil"/>
              <w:bottom w:val="single" w:sz="4" w:space="0" w:color="auto"/>
              <w:right w:val="nil"/>
            </w:tcBorders>
            <w:shd w:val="clear" w:color="auto" w:fill="auto"/>
          </w:tcPr>
          <w:p w14:paraId="60B3C7E7" w14:textId="77777777" w:rsidR="004B2282" w:rsidRPr="00292E2D" w:rsidRDefault="004B2282" w:rsidP="00FC68A1">
            <w:pPr>
              <w:pStyle w:val="Tabletext"/>
            </w:pPr>
            <w:r w:rsidRPr="00292E2D">
              <w:t>Professional attendance by video conference lasting more than 5 minutes, but not more than 25 minutes, by a medical practitioner who is not a general practitioner</w:t>
            </w:r>
          </w:p>
        </w:tc>
        <w:tc>
          <w:tcPr>
            <w:tcW w:w="840" w:type="pct"/>
            <w:tcBorders>
              <w:top w:val="single" w:sz="4" w:space="0" w:color="auto"/>
              <w:left w:val="nil"/>
              <w:bottom w:val="single" w:sz="4" w:space="0" w:color="auto"/>
              <w:right w:val="nil"/>
            </w:tcBorders>
            <w:shd w:val="clear" w:color="auto" w:fill="auto"/>
          </w:tcPr>
          <w:p w14:paraId="6C08D988" w14:textId="1C5B84A4" w:rsidR="004B2282" w:rsidRPr="00292E2D" w:rsidRDefault="001936CA" w:rsidP="00FC68A1">
            <w:pPr>
              <w:pStyle w:val="Tabletext"/>
              <w:jc w:val="right"/>
            </w:pPr>
            <w:r w:rsidRPr="00292E2D">
              <w:t>21.30</w:t>
            </w:r>
          </w:p>
        </w:tc>
      </w:tr>
      <w:tr w:rsidR="004B2282" w:rsidRPr="00292E2D" w14:paraId="7262CE91" w14:textId="77777777" w:rsidTr="00561DD9">
        <w:tc>
          <w:tcPr>
            <w:tcW w:w="694" w:type="pct"/>
            <w:tcBorders>
              <w:top w:val="single" w:sz="4" w:space="0" w:color="auto"/>
              <w:left w:val="nil"/>
              <w:bottom w:val="single" w:sz="4" w:space="0" w:color="auto"/>
              <w:right w:val="nil"/>
            </w:tcBorders>
            <w:shd w:val="clear" w:color="auto" w:fill="auto"/>
          </w:tcPr>
          <w:p w14:paraId="2CDA701B" w14:textId="77777777" w:rsidR="004B2282" w:rsidRPr="00292E2D" w:rsidRDefault="004B2282" w:rsidP="00FC68A1">
            <w:pPr>
              <w:pStyle w:val="Tabletext"/>
            </w:pPr>
            <w:r w:rsidRPr="00292E2D">
              <w:t>2475</w:t>
            </w:r>
          </w:p>
        </w:tc>
        <w:tc>
          <w:tcPr>
            <w:tcW w:w="3466" w:type="pct"/>
            <w:tcBorders>
              <w:top w:val="single" w:sz="4" w:space="0" w:color="auto"/>
              <w:left w:val="nil"/>
              <w:bottom w:val="single" w:sz="4" w:space="0" w:color="auto"/>
              <w:right w:val="nil"/>
            </w:tcBorders>
            <w:shd w:val="clear" w:color="auto" w:fill="auto"/>
          </w:tcPr>
          <w:p w14:paraId="530B96C5" w14:textId="77777777" w:rsidR="004B2282" w:rsidRPr="00292E2D" w:rsidRDefault="004B2282" w:rsidP="00FC68A1">
            <w:pPr>
              <w:pStyle w:val="Tabletext"/>
            </w:pPr>
            <w:r w:rsidRPr="00292E2D">
              <w:t>Professional attendance by video conference lasting more than 25 minutes, but not more than 45 minutes, by a medical practitioner who is not a general practitioner</w:t>
            </w:r>
          </w:p>
        </w:tc>
        <w:tc>
          <w:tcPr>
            <w:tcW w:w="840" w:type="pct"/>
            <w:tcBorders>
              <w:top w:val="single" w:sz="4" w:space="0" w:color="auto"/>
              <w:left w:val="nil"/>
              <w:bottom w:val="single" w:sz="4" w:space="0" w:color="auto"/>
              <w:right w:val="nil"/>
            </w:tcBorders>
            <w:shd w:val="clear" w:color="auto" w:fill="auto"/>
          </w:tcPr>
          <w:p w14:paraId="7EA3F108" w14:textId="7DFC3BE0" w:rsidR="004B2282" w:rsidRPr="00292E2D" w:rsidRDefault="001936CA" w:rsidP="00FC68A1">
            <w:pPr>
              <w:pStyle w:val="Tabletext"/>
              <w:jc w:val="right"/>
            </w:pPr>
            <w:r w:rsidRPr="00292E2D">
              <w:t>38.55</w:t>
            </w:r>
          </w:p>
        </w:tc>
      </w:tr>
      <w:tr w:rsidR="004B2282" w:rsidRPr="00292E2D" w14:paraId="5D4731AA" w14:textId="77777777" w:rsidTr="00561DD9">
        <w:tc>
          <w:tcPr>
            <w:tcW w:w="694" w:type="pct"/>
            <w:tcBorders>
              <w:top w:val="single" w:sz="4" w:space="0" w:color="auto"/>
              <w:left w:val="nil"/>
              <w:bottom w:val="single" w:sz="12" w:space="0" w:color="auto"/>
              <w:right w:val="nil"/>
            </w:tcBorders>
            <w:shd w:val="clear" w:color="auto" w:fill="auto"/>
          </w:tcPr>
          <w:p w14:paraId="539B8AE2" w14:textId="77777777" w:rsidR="004B2282" w:rsidRPr="00292E2D" w:rsidRDefault="004B2282" w:rsidP="00FC68A1">
            <w:pPr>
              <w:pStyle w:val="Tabletext"/>
            </w:pPr>
            <w:r w:rsidRPr="00292E2D">
              <w:t>2478</w:t>
            </w:r>
          </w:p>
        </w:tc>
        <w:tc>
          <w:tcPr>
            <w:tcW w:w="3466" w:type="pct"/>
            <w:tcBorders>
              <w:top w:val="single" w:sz="4" w:space="0" w:color="auto"/>
              <w:left w:val="nil"/>
              <w:bottom w:val="single" w:sz="12" w:space="0" w:color="auto"/>
              <w:right w:val="nil"/>
            </w:tcBorders>
            <w:shd w:val="clear" w:color="auto" w:fill="auto"/>
          </w:tcPr>
          <w:p w14:paraId="112BE3D6" w14:textId="77777777" w:rsidR="004B2282" w:rsidRPr="00292E2D" w:rsidRDefault="004B2282" w:rsidP="00FC68A1">
            <w:pPr>
              <w:pStyle w:val="Tabletext"/>
            </w:pPr>
            <w:r w:rsidRPr="00292E2D">
              <w:t>Professional attendance by video conference lasting more than 45 minutes by a medical practitioner who is not a general practitioner</w:t>
            </w:r>
          </w:p>
        </w:tc>
        <w:tc>
          <w:tcPr>
            <w:tcW w:w="840" w:type="pct"/>
            <w:tcBorders>
              <w:top w:val="single" w:sz="4" w:space="0" w:color="auto"/>
              <w:left w:val="nil"/>
              <w:bottom w:val="single" w:sz="12" w:space="0" w:color="auto"/>
              <w:right w:val="nil"/>
            </w:tcBorders>
            <w:shd w:val="clear" w:color="auto" w:fill="auto"/>
          </w:tcPr>
          <w:p w14:paraId="5BD03326" w14:textId="5091F856" w:rsidR="004B2282" w:rsidRPr="00292E2D" w:rsidRDefault="001936CA" w:rsidP="00FC68A1">
            <w:pPr>
              <w:pStyle w:val="Tabletext"/>
              <w:jc w:val="right"/>
            </w:pPr>
            <w:r w:rsidRPr="00292E2D">
              <w:t>61.90</w:t>
            </w:r>
          </w:p>
        </w:tc>
      </w:tr>
    </w:tbl>
    <w:p w14:paraId="0F492013" w14:textId="77777777" w:rsidR="004B2282" w:rsidRPr="00292E2D" w:rsidRDefault="004B2282" w:rsidP="004B2282">
      <w:pPr>
        <w:pStyle w:val="Tabletext"/>
      </w:pPr>
    </w:p>
    <w:p w14:paraId="0360402A" w14:textId="77777777" w:rsidR="004B2282" w:rsidRPr="00292E2D" w:rsidRDefault="004B2282" w:rsidP="001B7128">
      <w:pPr>
        <w:pStyle w:val="ActHead3"/>
        <w:pageBreakBefore/>
      </w:pPr>
      <w:bookmarkStart w:id="234" w:name="_Toc48895208"/>
      <w:r w:rsidRPr="00DE7744">
        <w:rPr>
          <w:rStyle w:val="CharDivNo"/>
        </w:rPr>
        <w:t>Division 2.19</w:t>
      </w:r>
      <w:r w:rsidRPr="00292E2D">
        <w:t>—</w:t>
      </w:r>
      <w:r w:rsidRPr="00DE7744">
        <w:rPr>
          <w:rStyle w:val="CharDivText"/>
        </w:rPr>
        <w:t>Groups A18 and A19 (Attendances associated with Practice Incentive Program payments)</w:t>
      </w:r>
      <w:bookmarkEnd w:id="234"/>
    </w:p>
    <w:p w14:paraId="1E8A34C5" w14:textId="77777777" w:rsidR="004B2282" w:rsidRPr="00292E2D" w:rsidRDefault="004B2282" w:rsidP="004B2282">
      <w:pPr>
        <w:pStyle w:val="ActHead5"/>
      </w:pPr>
      <w:bookmarkStart w:id="235" w:name="_Toc48895209"/>
      <w:bookmarkEnd w:id="217"/>
      <w:r w:rsidRPr="00DE7744">
        <w:rPr>
          <w:rStyle w:val="CharSectno"/>
        </w:rPr>
        <w:t>2.19.1</w:t>
      </w:r>
      <w:r w:rsidRPr="00292E2D">
        <w:t xml:space="preserve">  Restrictions on items in Subgroup 2 of Groups A18 and A19—timing</w:t>
      </w:r>
      <w:bookmarkEnd w:id="235"/>
    </w:p>
    <w:p w14:paraId="3717352C" w14:textId="77777777" w:rsidR="004B2282" w:rsidRPr="00292E2D" w:rsidRDefault="004B2282" w:rsidP="004B2282">
      <w:pPr>
        <w:pStyle w:val="subsection"/>
      </w:pPr>
      <w:r w:rsidRPr="00292E2D">
        <w:tab/>
        <w:t>(1)</w:t>
      </w:r>
      <w:r w:rsidRPr="00292E2D">
        <w:tab/>
        <w:t>An item in Subgroup 2 of Group A18 or A19 does not apply to a service that is provided to a patient who has already been provided, in the previous 11 months, with another service described in that Subgroup.</w:t>
      </w:r>
    </w:p>
    <w:p w14:paraId="105F9707" w14:textId="77777777" w:rsidR="004B2282" w:rsidRPr="00292E2D" w:rsidRDefault="004B2282" w:rsidP="004B2282">
      <w:pPr>
        <w:pStyle w:val="subsection"/>
      </w:pPr>
      <w:r w:rsidRPr="00292E2D">
        <w:tab/>
        <w:t>(2)</w:t>
      </w:r>
      <w:r w:rsidRPr="00292E2D">
        <w:tab/>
        <w:t xml:space="preserve">For an item in Subgroup 2 of Group A18 or A19, a professional attendance </w:t>
      </w:r>
      <w:r w:rsidRPr="00292E2D">
        <w:rPr>
          <w:b/>
          <w:bCs/>
          <w:i/>
          <w:iCs/>
        </w:rPr>
        <w:t>completes the minimum requirements for a cycle of care of a patient with established diabetes mellitus</w:t>
      </w:r>
      <w:r w:rsidRPr="00292E2D">
        <w:t xml:space="preserve"> if the attendance completes a series of attendances that involve, over a period of at least 11 months and up to 13 months, (the </w:t>
      </w:r>
      <w:r w:rsidRPr="00292E2D">
        <w:rPr>
          <w:b/>
          <w:bCs/>
          <w:i/>
          <w:iCs/>
        </w:rPr>
        <w:t>current cycle</w:t>
      </w:r>
      <w:r w:rsidRPr="00292E2D">
        <w:t>), the following:</w:t>
      </w:r>
    </w:p>
    <w:p w14:paraId="3E31AA4E" w14:textId="77777777" w:rsidR="004B2282" w:rsidRPr="00292E2D" w:rsidRDefault="004B2282" w:rsidP="004B2282">
      <w:pPr>
        <w:pStyle w:val="paragraph"/>
      </w:pPr>
      <w:r w:rsidRPr="00292E2D">
        <w:tab/>
        <w:t>(a)</w:t>
      </w:r>
      <w:r w:rsidRPr="00292E2D">
        <w:tab/>
        <w:t>at least one assessment of the patient’s diabetes control, by measuring the patient’s HbA</w:t>
      </w:r>
      <w:r w:rsidRPr="00292E2D">
        <w:rPr>
          <w:vertAlign w:val="subscript"/>
        </w:rPr>
        <w:t>1c</w:t>
      </w:r>
      <w:r w:rsidRPr="00292E2D">
        <w:t>;</w:t>
      </w:r>
    </w:p>
    <w:p w14:paraId="125F461C" w14:textId="77777777" w:rsidR="004B2282" w:rsidRPr="00292E2D" w:rsidRDefault="004B2282" w:rsidP="004B2282">
      <w:pPr>
        <w:pStyle w:val="paragraph"/>
      </w:pPr>
      <w:r w:rsidRPr="00292E2D">
        <w:tab/>
        <w:t>(b)</w:t>
      </w:r>
      <w:r w:rsidRPr="00292E2D">
        <w:tab/>
        <w:t>subject to subclause (3), if the patient has not had a comprehensive eye examination in the cycle of care ending immediately before the current cycle—at least one comprehensive eye examination;</w:t>
      </w:r>
    </w:p>
    <w:p w14:paraId="6C11567E" w14:textId="77777777" w:rsidR="004B2282" w:rsidRPr="00292E2D" w:rsidRDefault="004B2282" w:rsidP="004B2282">
      <w:pPr>
        <w:pStyle w:val="paragraph"/>
      </w:pPr>
      <w:r w:rsidRPr="00292E2D">
        <w:tab/>
        <w:t>(c)</w:t>
      </w:r>
      <w:r w:rsidRPr="00292E2D">
        <w:tab/>
        <w:t>measurement of the patient’s weight and height, and calculation of the patient’s BMI;</w:t>
      </w:r>
    </w:p>
    <w:p w14:paraId="7030140F" w14:textId="77777777" w:rsidR="004B2282" w:rsidRPr="00292E2D" w:rsidRDefault="004B2282" w:rsidP="004B2282">
      <w:pPr>
        <w:pStyle w:val="paragraph"/>
      </w:pPr>
      <w:r w:rsidRPr="00292E2D">
        <w:tab/>
        <w:t>(d)</w:t>
      </w:r>
      <w:r w:rsidRPr="00292E2D">
        <w:tab/>
        <w:t>2 further measurements of the patient’s weight with each measurement being taken at least 5 months after the previous measurement;</w:t>
      </w:r>
    </w:p>
    <w:p w14:paraId="7F7E800D" w14:textId="77777777" w:rsidR="004B2282" w:rsidRPr="00292E2D" w:rsidRDefault="004B2282" w:rsidP="004B2282">
      <w:pPr>
        <w:pStyle w:val="paragraph"/>
      </w:pPr>
      <w:r w:rsidRPr="00292E2D">
        <w:tab/>
        <w:t>(e)</w:t>
      </w:r>
      <w:r w:rsidRPr="00292E2D">
        <w:tab/>
        <w:t>2 measurements of the patient’s blood pressure, taken at least 5 months but not more than 7 months apart;</w:t>
      </w:r>
    </w:p>
    <w:p w14:paraId="330375A0" w14:textId="77777777" w:rsidR="004B2282" w:rsidRPr="00292E2D" w:rsidRDefault="004B2282" w:rsidP="004B2282">
      <w:pPr>
        <w:pStyle w:val="paragraph"/>
      </w:pPr>
      <w:r w:rsidRPr="00292E2D">
        <w:tab/>
        <w:t>(f)</w:t>
      </w:r>
      <w:r w:rsidRPr="00292E2D">
        <w:tab/>
        <w:t>subject to subclause (3), 2 examinations of the patient’s feet, carried out at least 5 months but not more than 7 months apart;</w:t>
      </w:r>
    </w:p>
    <w:p w14:paraId="26C43B31" w14:textId="77777777" w:rsidR="004B2282" w:rsidRPr="00292E2D" w:rsidRDefault="004B2282" w:rsidP="004B2282">
      <w:pPr>
        <w:pStyle w:val="paragraph"/>
      </w:pPr>
      <w:r w:rsidRPr="00292E2D">
        <w:tab/>
        <w:t>(g)</w:t>
      </w:r>
      <w:r w:rsidRPr="00292E2D">
        <w:tab/>
        <w:t>at least one measurement of the patient’s total cholesterol, triglycerides and HDL cholesterol;</w:t>
      </w:r>
    </w:p>
    <w:p w14:paraId="511F85E4" w14:textId="77777777" w:rsidR="004B2282" w:rsidRPr="00292E2D" w:rsidRDefault="004B2282" w:rsidP="004B2282">
      <w:pPr>
        <w:pStyle w:val="paragraph"/>
      </w:pPr>
      <w:r w:rsidRPr="00292E2D">
        <w:tab/>
        <w:t>(h)</w:t>
      </w:r>
      <w:r w:rsidRPr="00292E2D">
        <w:tab/>
        <w:t>at least one test of the patient’s microalbuminuria;</w:t>
      </w:r>
    </w:p>
    <w:p w14:paraId="4160536B" w14:textId="77777777" w:rsidR="004B2282" w:rsidRPr="00292E2D" w:rsidRDefault="004B2282" w:rsidP="004B2282">
      <w:pPr>
        <w:pStyle w:val="paragraph"/>
      </w:pPr>
      <w:r w:rsidRPr="00292E2D">
        <w:tab/>
        <w:t>(i)</w:t>
      </w:r>
      <w:r w:rsidRPr="00292E2D">
        <w:tab/>
        <w:t>at least one measurement of the patient’s estimated Glomerular Filtration Rate (eGFR);</w:t>
      </w:r>
    </w:p>
    <w:p w14:paraId="276D16AD" w14:textId="035A88D3" w:rsidR="004B2282" w:rsidRPr="00292E2D" w:rsidRDefault="004B2282" w:rsidP="004B2282">
      <w:pPr>
        <w:pStyle w:val="paragraph"/>
      </w:pPr>
      <w:r w:rsidRPr="00292E2D">
        <w:tab/>
        <w:t>(j)</w:t>
      </w:r>
      <w:r w:rsidRPr="00292E2D">
        <w:tab/>
        <w:t>provision to the patient of self</w:t>
      </w:r>
      <w:r w:rsidR="00DE7744">
        <w:noBreakHyphen/>
      </w:r>
      <w:r w:rsidRPr="00292E2D">
        <w:t>management education regarding diabetes;</w:t>
      </w:r>
    </w:p>
    <w:p w14:paraId="1F0BA66B" w14:textId="77777777" w:rsidR="004B2282" w:rsidRPr="00292E2D" w:rsidRDefault="004B2282" w:rsidP="004B2282">
      <w:pPr>
        <w:pStyle w:val="paragraph"/>
      </w:pPr>
      <w:r w:rsidRPr="00292E2D">
        <w:tab/>
        <w:t>(k)</w:t>
      </w:r>
      <w:r w:rsidRPr="00292E2D">
        <w:tab/>
        <w:t>a review of the patient’s diet, and provision to the patient of information about appropriate dietary choices;</w:t>
      </w:r>
    </w:p>
    <w:p w14:paraId="1CFC19DC" w14:textId="77777777" w:rsidR="004B2282" w:rsidRPr="00292E2D" w:rsidRDefault="004B2282" w:rsidP="004B2282">
      <w:pPr>
        <w:pStyle w:val="paragraph"/>
      </w:pPr>
      <w:r w:rsidRPr="00292E2D">
        <w:tab/>
        <w:t>(l)</w:t>
      </w:r>
      <w:r w:rsidRPr="00292E2D">
        <w:tab/>
        <w:t>a review of the patient’s level of physical activity, and provision to the patient of information about the appropriate level of physical activity;</w:t>
      </w:r>
    </w:p>
    <w:p w14:paraId="0E78CF3D" w14:textId="77777777" w:rsidR="004B2282" w:rsidRPr="00292E2D" w:rsidRDefault="004B2282" w:rsidP="004B2282">
      <w:pPr>
        <w:pStyle w:val="paragraph"/>
      </w:pPr>
      <w:r w:rsidRPr="00292E2D">
        <w:tab/>
        <w:t>(m)</w:t>
      </w:r>
      <w:r w:rsidRPr="00292E2D">
        <w:tab/>
        <w:t>checking the patient’s tobacco smoking activity, and, if relevant, encouraging the patient to stop smoking;</w:t>
      </w:r>
    </w:p>
    <w:p w14:paraId="4BB3011F" w14:textId="77777777" w:rsidR="004B2282" w:rsidRPr="00292E2D" w:rsidRDefault="004B2282" w:rsidP="004B2282">
      <w:pPr>
        <w:pStyle w:val="paragraph"/>
      </w:pPr>
      <w:r w:rsidRPr="00292E2D">
        <w:tab/>
        <w:t>(n)</w:t>
      </w:r>
      <w:r w:rsidRPr="00292E2D">
        <w:tab/>
        <w:t>a review of the patient’s medication.</w:t>
      </w:r>
    </w:p>
    <w:p w14:paraId="2D3ED150" w14:textId="77777777" w:rsidR="004B2282" w:rsidRPr="00292E2D" w:rsidRDefault="004B2282" w:rsidP="004B2282">
      <w:pPr>
        <w:pStyle w:val="subsection"/>
      </w:pPr>
      <w:r w:rsidRPr="00292E2D">
        <w:tab/>
        <w:t>(3)</w:t>
      </w:r>
      <w:r w:rsidRPr="00292E2D">
        <w:tab/>
        <w:t>For a patient with established diabetes mellitus who has a condition that is mentioned in table 2.19.1, the minimum requirements of a cycle of care for the patient in relation to paragraphs (2)(b) and (f) may be completed as set out in that table.</w:t>
      </w:r>
    </w:p>
    <w:p w14:paraId="5DF0B5BD"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74"/>
        <w:gridCol w:w="3572"/>
        <w:gridCol w:w="4183"/>
      </w:tblGrid>
      <w:tr w:rsidR="004B2282" w:rsidRPr="00292E2D" w14:paraId="1ADCBAEA" w14:textId="77777777" w:rsidTr="00561DD9">
        <w:trPr>
          <w:tblHeader/>
        </w:trPr>
        <w:tc>
          <w:tcPr>
            <w:tcW w:w="5000" w:type="pct"/>
            <w:gridSpan w:val="3"/>
            <w:tcBorders>
              <w:top w:val="single" w:sz="12" w:space="0" w:color="auto"/>
              <w:left w:val="nil"/>
              <w:bottom w:val="single" w:sz="6" w:space="0" w:color="auto"/>
              <w:right w:val="nil"/>
            </w:tcBorders>
            <w:hideMark/>
          </w:tcPr>
          <w:p w14:paraId="7678FF08" w14:textId="77777777" w:rsidR="004B2282" w:rsidRPr="00292E2D" w:rsidRDefault="004B2282" w:rsidP="00FC68A1">
            <w:pPr>
              <w:pStyle w:val="TableHeading"/>
            </w:pPr>
            <w:r w:rsidRPr="00292E2D">
              <w:t>Table 2.19.1—Minimum requirements of a cycle of care</w:t>
            </w:r>
          </w:p>
        </w:tc>
      </w:tr>
      <w:tr w:rsidR="004B2282" w:rsidRPr="00292E2D" w14:paraId="7432FC9C" w14:textId="77777777" w:rsidTr="00561DD9">
        <w:trPr>
          <w:tblHeader/>
        </w:trPr>
        <w:tc>
          <w:tcPr>
            <w:tcW w:w="454" w:type="pct"/>
            <w:tcBorders>
              <w:top w:val="single" w:sz="6" w:space="0" w:color="auto"/>
              <w:left w:val="nil"/>
              <w:bottom w:val="nil"/>
              <w:right w:val="nil"/>
            </w:tcBorders>
          </w:tcPr>
          <w:p w14:paraId="20FB50CB" w14:textId="77777777" w:rsidR="004B2282" w:rsidRPr="00292E2D" w:rsidRDefault="004B2282" w:rsidP="00FC68A1">
            <w:pPr>
              <w:pStyle w:val="TableHeading"/>
            </w:pPr>
          </w:p>
        </w:tc>
        <w:tc>
          <w:tcPr>
            <w:tcW w:w="2094" w:type="pct"/>
            <w:tcBorders>
              <w:top w:val="single" w:sz="6" w:space="0" w:color="auto"/>
              <w:left w:val="nil"/>
              <w:bottom w:val="nil"/>
              <w:right w:val="nil"/>
            </w:tcBorders>
          </w:tcPr>
          <w:p w14:paraId="64572E8C" w14:textId="77777777" w:rsidR="004B2282" w:rsidRPr="00292E2D" w:rsidRDefault="004B2282" w:rsidP="00FC68A1">
            <w:pPr>
              <w:pStyle w:val="TableHeading"/>
            </w:pPr>
            <w:r w:rsidRPr="00292E2D">
              <w:t>Column 1</w:t>
            </w:r>
          </w:p>
        </w:tc>
        <w:tc>
          <w:tcPr>
            <w:tcW w:w="2452" w:type="pct"/>
            <w:tcBorders>
              <w:top w:val="single" w:sz="6" w:space="0" w:color="auto"/>
              <w:left w:val="nil"/>
              <w:bottom w:val="nil"/>
              <w:right w:val="nil"/>
            </w:tcBorders>
          </w:tcPr>
          <w:p w14:paraId="7FA1908A" w14:textId="77777777" w:rsidR="004B2282" w:rsidRPr="00292E2D" w:rsidRDefault="004B2282" w:rsidP="00FC68A1">
            <w:pPr>
              <w:pStyle w:val="TableHeading"/>
            </w:pPr>
            <w:r w:rsidRPr="00292E2D">
              <w:t>Column 2</w:t>
            </w:r>
          </w:p>
        </w:tc>
      </w:tr>
      <w:tr w:rsidR="004B2282" w:rsidRPr="00292E2D" w14:paraId="5DDD9D50" w14:textId="77777777" w:rsidTr="00561DD9">
        <w:trPr>
          <w:tblHeader/>
        </w:trPr>
        <w:tc>
          <w:tcPr>
            <w:tcW w:w="454" w:type="pct"/>
            <w:tcBorders>
              <w:top w:val="nil"/>
              <w:left w:val="nil"/>
              <w:bottom w:val="single" w:sz="12" w:space="0" w:color="auto"/>
              <w:right w:val="nil"/>
            </w:tcBorders>
            <w:hideMark/>
          </w:tcPr>
          <w:p w14:paraId="6311DDE3" w14:textId="77777777" w:rsidR="004B2282" w:rsidRPr="00292E2D" w:rsidRDefault="004B2282" w:rsidP="00FC68A1">
            <w:pPr>
              <w:pStyle w:val="TableHeading"/>
            </w:pPr>
            <w:r w:rsidRPr="00292E2D">
              <w:t>Item</w:t>
            </w:r>
          </w:p>
        </w:tc>
        <w:tc>
          <w:tcPr>
            <w:tcW w:w="2094" w:type="pct"/>
            <w:tcBorders>
              <w:top w:val="nil"/>
              <w:left w:val="nil"/>
              <w:bottom w:val="single" w:sz="12" w:space="0" w:color="auto"/>
              <w:right w:val="nil"/>
            </w:tcBorders>
            <w:hideMark/>
          </w:tcPr>
          <w:p w14:paraId="3F7A38FD" w14:textId="77777777" w:rsidR="004B2282" w:rsidRPr="00292E2D" w:rsidRDefault="004B2282" w:rsidP="00FC68A1">
            <w:pPr>
              <w:pStyle w:val="TableHeading"/>
            </w:pPr>
            <w:r w:rsidRPr="00292E2D">
              <w:t>Patient’s condition</w:t>
            </w:r>
          </w:p>
        </w:tc>
        <w:tc>
          <w:tcPr>
            <w:tcW w:w="2452" w:type="pct"/>
            <w:tcBorders>
              <w:top w:val="nil"/>
              <w:left w:val="nil"/>
              <w:bottom w:val="single" w:sz="12" w:space="0" w:color="auto"/>
              <w:right w:val="nil"/>
            </w:tcBorders>
            <w:hideMark/>
          </w:tcPr>
          <w:p w14:paraId="4EE90E7C" w14:textId="77777777" w:rsidR="004B2282" w:rsidRPr="00292E2D" w:rsidRDefault="004B2282" w:rsidP="00FC68A1">
            <w:pPr>
              <w:pStyle w:val="TableHeading"/>
            </w:pPr>
            <w:r w:rsidRPr="00292E2D">
              <w:t>How minimum requirements completed</w:t>
            </w:r>
          </w:p>
        </w:tc>
      </w:tr>
      <w:tr w:rsidR="004B2282" w:rsidRPr="00292E2D" w14:paraId="29576351" w14:textId="77777777" w:rsidTr="00561DD9">
        <w:tc>
          <w:tcPr>
            <w:tcW w:w="454" w:type="pct"/>
            <w:tcBorders>
              <w:top w:val="single" w:sz="12" w:space="0" w:color="auto"/>
              <w:left w:val="nil"/>
              <w:bottom w:val="single" w:sz="4" w:space="0" w:color="auto"/>
              <w:right w:val="nil"/>
            </w:tcBorders>
            <w:hideMark/>
          </w:tcPr>
          <w:p w14:paraId="19E8DFFB" w14:textId="77777777" w:rsidR="004B2282" w:rsidRPr="00292E2D" w:rsidRDefault="004B2282" w:rsidP="00FC68A1">
            <w:pPr>
              <w:pStyle w:val="Tabletext"/>
            </w:pPr>
            <w:r w:rsidRPr="00292E2D">
              <w:t>1</w:t>
            </w:r>
          </w:p>
        </w:tc>
        <w:tc>
          <w:tcPr>
            <w:tcW w:w="2094" w:type="pct"/>
            <w:tcBorders>
              <w:top w:val="single" w:sz="12" w:space="0" w:color="auto"/>
              <w:left w:val="nil"/>
              <w:bottom w:val="single" w:sz="4" w:space="0" w:color="auto"/>
              <w:right w:val="nil"/>
            </w:tcBorders>
            <w:hideMark/>
          </w:tcPr>
          <w:p w14:paraId="15E55277" w14:textId="77777777" w:rsidR="004B2282" w:rsidRPr="00292E2D" w:rsidRDefault="004B2282" w:rsidP="00FC68A1">
            <w:pPr>
              <w:pStyle w:val="Tabletext"/>
            </w:pPr>
            <w:r w:rsidRPr="00292E2D">
              <w:t>A patient who is blind</w:t>
            </w:r>
          </w:p>
        </w:tc>
        <w:tc>
          <w:tcPr>
            <w:tcW w:w="2452" w:type="pct"/>
            <w:tcBorders>
              <w:top w:val="single" w:sz="12" w:space="0" w:color="auto"/>
              <w:left w:val="nil"/>
              <w:bottom w:val="single" w:sz="4" w:space="0" w:color="auto"/>
              <w:right w:val="nil"/>
            </w:tcBorders>
            <w:hideMark/>
          </w:tcPr>
          <w:p w14:paraId="19994E23" w14:textId="77777777" w:rsidR="004B2282" w:rsidRPr="00292E2D" w:rsidRDefault="004B2282" w:rsidP="00FC68A1">
            <w:pPr>
              <w:pStyle w:val="Tabletext"/>
            </w:pPr>
            <w:r w:rsidRPr="00292E2D">
              <w:t>Without an eye examination</w:t>
            </w:r>
          </w:p>
        </w:tc>
      </w:tr>
      <w:tr w:rsidR="004B2282" w:rsidRPr="00292E2D" w14:paraId="14B2816E" w14:textId="77777777" w:rsidTr="00561DD9">
        <w:tc>
          <w:tcPr>
            <w:tcW w:w="454" w:type="pct"/>
            <w:tcBorders>
              <w:top w:val="single" w:sz="4" w:space="0" w:color="auto"/>
              <w:left w:val="nil"/>
              <w:bottom w:val="single" w:sz="4" w:space="0" w:color="auto"/>
              <w:right w:val="nil"/>
            </w:tcBorders>
            <w:hideMark/>
          </w:tcPr>
          <w:p w14:paraId="1889E2A9" w14:textId="77777777" w:rsidR="004B2282" w:rsidRPr="00292E2D" w:rsidRDefault="004B2282" w:rsidP="00FC68A1">
            <w:pPr>
              <w:pStyle w:val="Tabletext"/>
            </w:pPr>
            <w:r w:rsidRPr="00292E2D">
              <w:t>2</w:t>
            </w:r>
          </w:p>
        </w:tc>
        <w:tc>
          <w:tcPr>
            <w:tcW w:w="2094" w:type="pct"/>
            <w:tcBorders>
              <w:top w:val="single" w:sz="4" w:space="0" w:color="auto"/>
              <w:left w:val="nil"/>
              <w:bottom w:val="single" w:sz="4" w:space="0" w:color="auto"/>
              <w:right w:val="nil"/>
            </w:tcBorders>
            <w:hideMark/>
          </w:tcPr>
          <w:p w14:paraId="7CC924C3" w14:textId="77777777" w:rsidR="004B2282" w:rsidRPr="00292E2D" w:rsidRDefault="004B2282" w:rsidP="00FC68A1">
            <w:pPr>
              <w:pStyle w:val="Tabletext"/>
            </w:pPr>
            <w:r w:rsidRPr="00292E2D">
              <w:t>A patient who has sight in only one eye</w:t>
            </w:r>
          </w:p>
        </w:tc>
        <w:tc>
          <w:tcPr>
            <w:tcW w:w="2452" w:type="pct"/>
            <w:tcBorders>
              <w:top w:val="single" w:sz="4" w:space="0" w:color="auto"/>
              <w:left w:val="nil"/>
              <w:bottom w:val="single" w:sz="4" w:space="0" w:color="auto"/>
              <w:right w:val="nil"/>
            </w:tcBorders>
            <w:hideMark/>
          </w:tcPr>
          <w:p w14:paraId="4B9455F5" w14:textId="77777777" w:rsidR="004B2282" w:rsidRPr="00292E2D" w:rsidRDefault="004B2282" w:rsidP="00FC68A1">
            <w:pPr>
              <w:pStyle w:val="Tabletext"/>
            </w:pPr>
            <w:r w:rsidRPr="00292E2D">
              <w:t>Examination of that eye</w:t>
            </w:r>
          </w:p>
        </w:tc>
      </w:tr>
      <w:tr w:rsidR="004B2282" w:rsidRPr="00292E2D" w14:paraId="1B8024CC" w14:textId="77777777" w:rsidTr="00561DD9">
        <w:tc>
          <w:tcPr>
            <w:tcW w:w="454" w:type="pct"/>
            <w:tcBorders>
              <w:top w:val="single" w:sz="4" w:space="0" w:color="auto"/>
              <w:left w:val="nil"/>
              <w:bottom w:val="single" w:sz="4" w:space="0" w:color="auto"/>
              <w:right w:val="nil"/>
            </w:tcBorders>
            <w:hideMark/>
          </w:tcPr>
          <w:p w14:paraId="1F1C223E" w14:textId="77777777" w:rsidR="004B2282" w:rsidRPr="00292E2D" w:rsidRDefault="004B2282" w:rsidP="00FC68A1">
            <w:pPr>
              <w:pStyle w:val="Tabletext"/>
            </w:pPr>
            <w:r w:rsidRPr="00292E2D">
              <w:t>3</w:t>
            </w:r>
          </w:p>
        </w:tc>
        <w:tc>
          <w:tcPr>
            <w:tcW w:w="2094" w:type="pct"/>
            <w:tcBorders>
              <w:top w:val="single" w:sz="4" w:space="0" w:color="auto"/>
              <w:left w:val="nil"/>
              <w:bottom w:val="single" w:sz="4" w:space="0" w:color="auto"/>
              <w:right w:val="nil"/>
            </w:tcBorders>
            <w:hideMark/>
          </w:tcPr>
          <w:p w14:paraId="155A70BA" w14:textId="77777777" w:rsidR="004B2282" w:rsidRPr="00292E2D" w:rsidRDefault="004B2282" w:rsidP="00FC68A1">
            <w:pPr>
              <w:pStyle w:val="Tabletext"/>
            </w:pPr>
            <w:r w:rsidRPr="00292E2D">
              <w:t>A patient who does not have any feet</w:t>
            </w:r>
          </w:p>
        </w:tc>
        <w:tc>
          <w:tcPr>
            <w:tcW w:w="2452" w:type="pct"/>
            <w:tcBorders>
              <w:top w:val="single" w:sz="4" w:space="0" w:color="auto"/>
              <w:left w:val="nil"/>
              <w:bottom w:val="single" w:sz="4" w:space="0" w:color="auto"/>
              <w:right w:val="nil"/>
            </w:tcBorders>
            <w:hideMark/>
          </w:tcPr>
          <w:p w14:paraId="49A35EFE" w14:textId="77777777" w:rsidR="004B2282" w:rsidRPr="00292E2D" w:rsidRDefault="004B2282" w:rsidP="00FC68A1">
            <w:pPr>
              <w:pStyle w:val="Tabletext"/>
            </w:pPr>
            <w:r w:rsidRPr="00292E2D">
              <w:t>Without a foot examination</w:t>
            </w:r>
          </w:p>
        </w:tc>
      </w:tr>
      <w:tr w:rsidR="004B2282" w:rsidRPr="00292E2D" w14:paraId="09E55338" w14:textId="77777777" w:rsidTr="00561DD9">
        <w:tc>
          <w:tcPr>
            <w:tcW w:w="454" w:type="pct"/>
            <w:tcBorders>
              <w:top w:val="single" w:sz="4" w:space="0" w:color="auto"/>
              <w:left w:val="nil"/>
              <w:bottom w:val="single" w:sz="12" w:space="0" w:color="auto"/>
              <w:right w:val="nil"/>
            </w:tcBorders>
            <w:hideMark/>
          </w:tcPr>
          <w:p w14:paraId="1E105684" w14:textId="77777777" w:rsidR="004B2282" w:rsidRPr="00292E2D" w:rsidRDefault="004B2282" w:rsidP="00FC68A1">
            <w:pPr>
              <w:pStyle w:val="Tabletext"/>
            </w:pPr>
            <w:r w:rsidRPr="00292E2D">
              <w:t>4</w:t>
            </w:r>
          </w:p>
        </w:tc>
        <w:tc>
          <w:tcPr>
            <w:tcW w:w="2094" w:type="pct"/>
            <w:tcBorders>
              <w:top w:val="single" w:sz="4" w:space="0" w:color="auto"/>
              <w:left w:val="nil"/>
              <w:bottom w:val="single" w:sz="12" w:space="0" w:color="auto"/>
              <w:right w:val="nil"/>
            </w:tcBorders>
            <w:hideMark/>
          </w:tcPr>
          <w:p w14:paraId="73D3C677" w14:textId="77777777" w:rsidR="004B2282" w:rsidRPr="00292E2D" w:rsidRDefault="004B2282" w:rsidP="00FC68A1">
            <w:pPr>
              <w:pStyle w:val="Tabletext"/>
            </w:pPr>
            <w:r w:rsidRPr="00292E2D">
              <w:t>A patient who has only one foot</w:t>
            </w:r>
          </w:p>
        </w:tc>
        <w:tc>
          <w:tcPr>
            <w:tcW w:w="2452" w:type="pct"/>
            <w:tcBorders>
              <w:top w:val="single" w:sz="4" w:space="0" w:color="auto"/>
              <w:left w:val="nil"/>
              <w:bottom w:val="single" w:sz="12" w:space="0" w:color="auto"/>
              <w:right w:val="nil"/>
            </w:tcBorders>
            <w:hideMark/>
          </w:tcPr>
          <w:p w14:paraId="1E71AC22" w14:textId="77777777" w:rsidR="004B2282" w:rsidRPr="00292E2D" w:rsidRDefault="004B2282" w:rsidP="00FC68A1">
            <w:pPr>
              <w:pStyle w:val="Tabletext"/>
            </w:pPr>
            <w:r w:rsidRPr="00292E2D">
              <w:t>Examination of that foot</w:t>
            </w:r>
          </w:p>
        </w:tc>
      </w:tr>
    </w:tbl>
    <w:p w14:paraId="3DB64E08" w14:textId="77777777" w:rsidR="004B2282" w:rsidRPr="00292E2D" w:rsidRDefault="004B2282" w:rsidP="004B2282">
      <w:pPr>
        <w:pStyle w:val="Tabletext"/>
      </w:pPr>
    </w:p>
    <w:p w14:paraId="15DC55B6" w14:textId="77777777" w:rsidR="004B2282" w:rsidRPr="00292E2D" w:rsidRDefault="004B2282" w:rsidP="004B2282">
      <w:pPr>
        <w:pStyle w:val="ActHead5"/>
      </w:pPr>
      <w:bookmarkStart w:id="236" w:name="_Toc48895210"/>
      <w:r w:rsidRPr="00DE7744">
        <w:rPr>
          <w:rStyle w:val="CharSectno"/>
        </w:rPr>
        <w:t>2.19.2</w:t>
      </w:r>
      <w:r w:rsidRPr="00292E2D">
        <w:t xml:space="preserve">  Restrictions on items in Subgroup 3 of Groups A18 and A19—timing</w:t>
      </w:r>
      <w:bookmarkEnd w:id="236"/>
    </w:p>
    <w:p w14:paraId="40D0E190" w14:textId="77777777" w:rsidR="004B2282" w:rsidRPr="00292E2D" w:rsidRDefault="004B2282" w:rsidP="004B2282">
      <w:pPr>
        <w:pStyle w:val="subsection"/>
      </w:pPr>
      <w:r w:rsidRPr="00292E2D">
        <w:tab/>
        <w:t>(1)</w:t>
      </w:r>
      <w:r w:rsidRPr="00292E2D">
        <w:tab/>
        <w:t>An item in Subgroup 3 of Group A18 or A19 does not apply to a service that:</w:t>
      </w:r>
    </w:p>
    <w:p w14:paraId="286A1EDD" w14:textId="77777777" w:rsidR="004B2282" w:rsidRPr="00292E2D" w:rsidRDefault="004B2282" w:rsidP="004B2282">
      <w:pPr>
        <w:pStyle w:val="paragraph"/>
      </w:pPr>
      <w:r w:rsidRPr="00292E2D">
        <w:tab/>
        <w:t>(a)</w:t>
      </w:r>
      <w:r w:rsidRPr="00292E2D">
        <w:tab/>
        <w:t>is provided to a patient who has already been provided, in the previous 12 months, with another service described in Subgroup 3 of Group A18 or A19; and</w:t>
      </w:r>
    </w:p>
    <w:p w14:paraId="0A2EDE0E" w14:textId="77777777" w:rsidR="004B2282" w:rsidRPr="00292E2D" w:rsidRDefault="004B2282" w:rsidP="004B2282">
      <w:pPr>
        <w:pStyle w:val="paragraph"/>
      </w:pPr>
      <w:r w:rsidRPr="00292E2D">
        <w:tab/>
        <w:t>(b)</w:t>
      </w:r>
      <w:r w:rsidRPr="00292E2D">
        <w:tab/>
        <w:t>is not clinically indicated.</w:t>
      </w:r>
    </w:p>
    <w:p w14:paraId="4309636D" w14:textId="77777777" w:rsidR="004B2282" w:rsidRPr="00292E2D" w:rsidRDefault="004B2282" w:rsidP="004B2282">
      <w:pPr>
        <w:pStyle w:val="subsection"/>
      </w:pPr>
      <w:r w:rsidRPr="00292E2D">
        <w:tab/>
        <w:t>(2)</w:t>
      </w:r>
      <w:r w:rsidRPr="00292E2D">
        <w:tab/>
        <w:t xml:space="preserve">For an item in Subgroup 3 of Group A18 or A19, a professional attendance </w:t>
      </w:r>
      <w:r w:rsidRPr="00292E2D">
        <w:rPr>
          <w:b/>
          <w:bCs/>
          <w:i/>
          <w:iCs/>
        </w:rPr>
        <w:t xml:space="preserve">completes the minimum requirements of the Asthma Cycle of Care </w:t>
      </w:r>
      <w:r w:rsidRPr="00292E2D">
        <w:t>if the attendance completes a series of attendances that involves:</w:t>
      </w:r>
    </w:p>
    <w:p w14:paraId="5A382A1B" w14:textId="77777777" w:rsidR="004B2282" w:rsidRPr="00292E2D" w:rsidRDefault="004B2282" w:rsidP="004B2282">
      <w:pPr>
        <w:pStyle w:val="paragraph"/>
      </w:pPr>
      <w:r w:rsidRPr="00292E2D">
        <w:tab/>
        <w:t>(a)</w:t>
      </w:r>
      <w:r w:rsidRPr="00292E2D">
        <w:tab/>
        <w:t>documented diagnosis and documented assessment of level of asthma control and severity of asthma; and</w:t>
      </w:r>
    </w:p>
    <w:p w14:paraId="37B44206" w14:textId="7E055EF8" w:rsidR="004B2282" w:rsidRPr="00292E2D" w:rsidRDefault="004B2282" w:rsidP="004B2282">
      <w:pPr>
        <w:pStyle w:val="paragraph"/>
      </w:pPr>
      <w:r w:rsidRPr="00292E2D">
        <w:tab/>
        <w:t>(b)</w:t>
      </w:r>
      <w:r w:rsidRPr="00292E2D">
        <w:tab/>
        <w:t>at least 2 asthma</w:t>
      </w:r>
      <w:r w:rsidR="00DE7744">
        <w:noBreakHyphen/>
      </w:r>
      <w:r w:rsidRPr="00292E2D">
        <w:t xml:space="preserve">related consultations within 12 months (at least one of which (the </w:t>
      </w:r>
      <w:r w:rsidRPr="00292E2D">
        <w:rPr>
          <w:b/>
          <w:i/>
        </w:rPr>
        <w:t>review consultation</w:t>
      </w:r>
      <w:r w:rsidRPr="00292E2D">
        <w:t>) is a consultation that was planned at a previous consultation and includes the review mentioned in subparagraph (iv)) that involve the following for a patient with moderate to severe asthma:</w:t>
      </w:r>
    </w:p>
    <w:p w14:paraId="1955AF75" w14:textId="77777777" w:rsidR="004B2282" w:rsidRPr="00292E2D" w:rsidRDefault="004B2282" w:rsidP="004B2282">
      <w:pPr>
        <w:pStyle w:val="paragraphsub"/>
      </w:pPr>
      <w:r w:rsidRPr="00292E2D">
        <w:tab/>
        <w:t>(i)</w:t>
      </w:r>
      <w:r w:rsidRPr="00292E2D">
        <w:tab/>
        <w:t>a review of the patient’s use of and access to asthma related medication and devices;</w:t>
      </w:r>
    </w:p>
    <w:p w14:paraId="0738D5BA" w14:textId="77777777" w:rsidR="004B2282" w:rsidRPr="00292E2D" w:rsidRDefault="004B2282" w:rsidP="004B2282">
      <w:pPr>
        <w:pStyle w:val="paragraphsub"/>
      </w:pPr>
      <w:r w:rsidRPr="00292E2D">
        <w:tab/>
        <w:t>(ii)</w:t>
      </w:r>
      <w:r w:rsidRPr="00292E2D">
        <w:tab/>
        <w:t>either:</w:t>
      </w:r>
    </w:p>
    <w:p w14:paraId="2A6BF938" w14:textId="77777777" w:rsidR="004B2282" w:rsidRPr="00292E2D" w:rsidRDefault="004B2282" w:rsidP="004B2282">
      <w:pPr>
        <w:pStyle w:val="paragraphsub-sub"/>
      </w:pPr>
      <w:r w:rsidRPr="00292E2D">
        <w:tab/>
        <w:t>(A)</w:t>
      </w:r>
      <w:r w:rsidRPr="00292E2D">
        <w:tab/>
        <w:t>provision to the patient of a written asthma action plan; or</w:t>
      </w:r>
    </w:p>
    <w:p w14:paraId="0B44991C" w14:textId="77777777" w:rsidR="004B2282" w:rsidRPr="00292E2D" w:rsidRDefault="004B2282" w:rsidP="004B2282">
      <w:pPr>
        <w:pStyle w:val="paragraphsub-sub"/>
      </w:pPr>
      <w:r w:rsidRPr="00292E2D">
        <w:tab/>
        <w:t>(B)</w:t>
      </w:r>
      <w:r w:rsidRPr="00292E2D">
        <w:tab/>
        <w:t>if the patient is unable to use a written asthma action plan—discussion with the patient about an alternative method of providing an asthma action plan, and documentation of the discussion in the patient’s medical records;</w:t>
      </w:r>
    </w:p>
    <w:p w14:paraId="61B290C0" w14:textId="779217B8" w:rsidR="004B2282" w:rsidRPr="00292E2D" w:rsidRDefault="004B2282" w:rsidP="004B2282">
      <w:pPr>
        <w:pStyle w:val="paragraphsub"/>
      </w:pPr>
      <w:r w:rsidRPr="00292E2D">
        <w:tab/>
        <w:t>(iii)</w:t>
      </w:r>
      <w:r w:rsidRPr="00292E2D">
        <w:tab/>
        <w:t>provision of asthma self</w:t>
      </w:r>
      <w:r w:rsidR="00DE7744">
        <w:noBreakHyphen/>
      </w:r>
      <w:r w:rsidRPr="00292E2D">
        <w:t>management education to the patient;</w:t>
      </w:r>
    </w:p>
    <w:p w14:paraId="1A67FDD4" w14:textId="77777777" w:rsidR="004B2282" w:rsidRPr="00292E2D" w:rsidRDefault="004B2282" w:rsidP="004B2282">
      <w:pPr>
        <w:pStyle w:val="paragraphsub"/>
      </w:pPr>
      <w:r w:rsidRPr="00292E2D">
        <w:tab/>
        <w:t>(iv)</w:t>
      </w:r>
      <w:r w:rsidRPr="00292E2D">
        <w:tab/>
        <w:t>at the review consultation:</w:t>
      </w:r>
    </w:p>
    <w:p w14:paraId="22816CF5" w14:textId="77777777" w:rsidR="004B2282" w:rsidRPr="00292E2D" w:rsidRDefault="004B2282" w:rsidP="004B2282">
      <w:pPr>
        <w:pStyle w:val="paragraphsub-sub"/>
      </w:pPr>
      <w:r w:rsidRPr="00292E2D">
        <w:tab/>
        <w:t>(A)</w:t>
      </w:r>
      <w:r w:rsidRPr="00292E2D">
        <w:tab/>
        <w:t>a review of the patient’s written or documented asthma action plan; and</w:t>
      </w:r>
    </w:p>
    <w:p w14:paraId="5A3DBCA8" w14:textId="77777777" w:rsidR="004B2282" w:rsidRPr="00292E2D" w:rsidRDefault="004B2282" w:rsidP="004B2282">
      <w:pPr>
        <w:pStyle w:val="paragraphsub-sub"/>
      </w:pPr>
      <w:r w:rsidRPr="00292E2D">
        <w:tab/>
        <w:t>(B)</w:t>
      </w:r>
      <w:r w:rsidRPr="00292E2D">
        <w:tab/>
        <w:t>if necessary, adjustment of that plan.</w:t>
      </w:r>
    </w:p>
    <w:p w14:paraId="0D7B6814" w14:textId="77777777" w:rsidR="004B2282" w:rsidRPr="00292E2D" w:rsidRDefault="004B2282" w:rsidP="004B2282">
      <w:pPr>
        <w:pStyle w:val="ActHead5"/>
      </w:pPr>
      <w:bookmarkStart w:id="237" w:name="_Toc48895211"/>
      <w:r w:rsidRPr="00DE7744">
        <w:rPr>
          <w:rStyle w:val="CharSectno"/>
        </w:rPr>
        <w:t>2.19.3</w:t>
      </w:r>
      <w:r w:rsidRPr="00292E2D">
        <w:t xml:space="preserve">  Items in Group A18</w:t>
      </w:r>
      <w:bookmarkEnd w:id="237"/>
    </w:p>
    <w:p w14:paraId="52548215" w14:textId="77777777" w:rsidR="004B2282" w:rsidRPr="00292E2D" w:rsidRDefault="004B2282" w:rsidP="004B2282">
      <w:pPr>
        <w:pStyle w:val="subsection"/>
      </w:pPr>
      <w:r w:rsidRPr="00292E2D">
        <w:tab/>
      </w:r>
      <w:r w:rsidRPr="00292E2D">
        <w:tab/>
        <w:t>This clause sets out items in Group A18.</w:t>
      </w:r>
    </w:p>
    <w:p w14:paraId="0F0F5006" w14:textId="77777777" w:rsidR="004B2282" w:rsidRPr="00292E2D" w:rsidRDefault="004B2282" w:rsidP="004B228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0"/>
        <w:gridCol w:w="5919"/>
        <w:gridCol w:w="1438"/>
      </w:tblGrid>
      <w:tr w:rsidR="004B2282" w:rsidRPr="00292E2D" w14:paraId="4788C52F" w14:textId="77777777" w:rsidTr="00561DD9">
        <w:trPr>
          <w:tblHeader/>
        </w:trPr>
        <w:tc>
          <w:tcPr>
            <w:tcW w:w="5000" w:type="pct"/>
            <w:gridSpan w:val="3"/>
            <w:tcBorders>
              <w:top w:val="single" w:sz="12" w:space="0" w:color="auto"/>
              <w:bottom w:val="single" w:sz="6" w:space="0" w:color="auto"/>
            </w:tcBorders>
            <w:shd w:val="clear" w:color="auto" w:fill="auto"/>
            <w:hideMark/>
          </w:tcPr>
          <w:p w14:paraId="597DBB56" w14:textId="77777777" w:rsidR="004B2282" w:rsidRPr="00292E2D" w:rsidRDefault="004B2282" w:rsidP="00FC68A1">
            <w:pPr>
              <w:pStyle w:val="TableHeading"/>
              <w:keepLines/>
            </w:pPr>
            <w:r w:rsidRPr="00292E2D">
              <w:t>Group A18—General practitioner attendances associated with Practice Incentives Program (PIP) payments</w:t>
            </w:r>
          </w:p>
        </w:tc>
      </w:tr>
      <w:tr w:rsidR="004B2282" w:rsidRPr="00292E2D" w14:paraId="44B50BE0" w14:textId="77777777" w:rsidTr="00561DD9">
        <w:trPr>
          <w:tblHeader/>
        </w:trPr>
        <w:tc>
          <w:tcPr>
            <w:tcW w:w="686" w:type="pct"/>
            <w:tcBorders>
              <w:top w:val="single" w:sz="6" w:space="0" w:color="auto"/>
              <w:bottom w:val="single" w:sz="12" w:space="0" w:color="auto"/>
            </w:tcBorders>
            <w:shd w:val="clear" w:color="auto" w:fill="auto"/>
            <w:hideMark/>
          </w:tcPr>
          <w:p w14:paraId="650167FA" w14:textId="77777777" w:rsidR="004B2282" w:rsidRPr="00292E2D" w:rsidRDefault="004B2282" w:rsidP="00FC68A1">
            <w:pPr>
              <w:pStyle w:val="TableHeading"/>
            </w:pPr>
            <w:r w:rsidRPr="00292E2D">
              <w:t>Column 1</w:t>
            </w:r>
          </w:p>
          <w:p w14:paraId="01FEBBBD" w14:textId="77777777" w:rsidR="004B2282" w:rsidRPr="00292E2D" w:rsidRDefault="004B2282" w:rsidP="00FC68A1">
            <w:pPr>
              <w:pStyle w:val="TableHeading"/>
            </w:pPr>
            <w:r w:rsidRPr="00292E2D">
              <w:t>Item</w:t>
            </w:r>
          </w:p>
        </w:tc>
        <w:tc>
          <w:tcPr>
            <w:tcW w:w="3471" w:type="pct"/>
            <w:tcBorders>
              <w:top w:val="single" w:sz="6" w:space="0" w:color="auto"/>
              <w:bottom w:val="single" w:sz="12" w:space="0" w:color="auto"/>
            </w:tcBorders>
            <w:shd w:val="clear" w:color="auto" w:fill="auto"/>
            <w:hideMark/>
          </w:tcPr>
          <w:p w14:paraId="2474F3F0" w14:textId="77777777" w:rsidR="004B2282" w:rsidRPr="00292E2D" w:rsidRDefault="004B2282" w:rsidP="00FC68A1">
            <w:pPr>
              <w:pStyle w:val="TableHeading"/>
            </w:pPr>
            <w:r w:rsidRPr="00292E2D">
              <w:t>Column 2</w:t>
            </w:r>
          </w:p>
          <w:p w14:paraId="35BF1376" w14:textId="77777777" w:rsidR="004B2282" w:rsidRPr="00292E2D" w:rsidRDefault="004B2282" w:rsidP="00FC68A1">
            <w:pPr>
              <w:pStyle w:val="TableHeading"/>
            </w:pPr>
            <w:r w:rsidRPr="00292E2D">
              <w:t>Description</w:t>
            </w:r>
          </w:p>
        </w:tc>
        <w:tc>
          <w:tcPr>
            <w:tcW w:w="843" w:type="pct"/>
            <w:tcBorders>
              <w:top w:val="single" w:sz="6" w:space="0" w:color="auto"/>
              <w:bottom w:val="single" w:sz="12" w:space="0" w:color="auto"/>
            </w:tcBorders>
            <w:shd w:val="clear" w:color="auto" w:fill="auto"/>
            <w:hideMark/>
          </w:tcPr>
          <w:p w14:paraId="7E5A551A" w14:textId="77777777" w:rsidR="004B2282" w:rsidRPr="00292E2D" w:rsidRDefault="004B2282" w:rsidP="00FC68A1">
            <w:pPr>
              <w:pStyle w:val="TableHeading"/>
              <w:jc w:val="right"/>
            </w:pPr>
            <w:r w:rsidRPr="00292E2D">
              <w:t>Column 3</w:t>
            </w:r>
          </w:p>
          <w:p w14:paraId="6A7FD256" w14:textId="77777777" w:rsidR="004B2282" w:rsidRPr="00292E2D" w:rsidRDefault="004B2282" w:rsidP="00FC68A1">
            <w:pPr>
              <w:pStyle w:val="TableHeading"/>
              <w:jc w:val="right"/>
            </w:pPr>
            <w:r w:rsidRPr="00292E2D">
              <w:t>Fee ($)</w:t>
            </w:r>
          </w:p>
        </w:tc>
      </w:tr>
      <w:tr w:rsidR="004B2282" w:rsidRPr="00292E2D" w14:paraId="3177165E" w14:textId="77777777" w:rsidTr="00561DD9">
        <w:tc>
          <w:tcPr>
            <w:tcW w:w="5000" w:type="pct"/>
            <w:gridSpan w:val="3"/>
            <w:tcBorders>
              <w:top w:val="single" w:sz="12" w:space="0" w:color="auto"/>
            </w:tcBorders>
            <w:shd w:val="clear" w:color="auto" w:fill="auto"/>
            <w:hideMark/>
          </w:tcPr>
          <w:p w14:paraId="70957A05" w14:textId="77777777" w:rsidR="004B2282" w:rsidRPr="00292E2D" w:rsidRDefault="004B2282" w:rsidP="00FC68A1">
            <w:pPr>
              <w:pStyle w:val="TableHeading"/>
            </w:pPr>
            <w:r w:rsidRPr="00292E2D">
              <w:t>Subgroup 1—Collection of a cervical screening specimen from an unscreened or significantly underscreened person</w:t>
            </w:r>
          </w:p>
        </w:tc>
      </w:tr>
      <w:tr w:rsidR="004B2282" w:rsidRPr="00292E2D" w14:paraId="73662082" w14:textId="77777777" w:rsidTr="00561DD9">
        <w:tc>
          <w:tcPr>
            <w:tcW w:w="686" w:type="pct"/>
            <w:shd w:val="clear" w:color="auto" w:fill="auto"/>
            <w:hideMark/>
          </w:tcPr>
          <w:p w14:paraId="40A1D410" w14:textId="77777777" w:rsidR="004B2282" w:rsidRPr="00292E2D" w:rsidRDefault="004B2282" w:rsidP="00FC68A1">
            <w:pPr>
              <w:pStyle w:val="Tabletext"/>
              <w:rPr>
                <w:snapToGrid w:val="0"/>
              </w:rPr>
            </w:pPr>
            <w:r w:rsidRPr="00292E2D">
              <w:rPr>
                <w:snapToGrid w:val="0"/>
              </w:rPr>
              <w:t>2497</w:t>
            </w:r>
          </w:p>
        </w:tc>
        <w:tc>
          <w:tcPr>
            <w:tcW w:w="3471" w:type="pct"/>
            <w:shd w:val="clear" w:color="auto" w:fill="auto"/>
            <w:hideMark/>
          </w:tcPr>
          <w:p w14:paraId="1B514155" w14:textId="77777777" w:rsidR="004B2282" w:rsidRPr="00292E2D" w:rsidRDefault="004B2282" w:rsidP="00FC68A1">
            <w:pPr>
              <w:pStyle w:val="Tabletext"/>
            </w:pPr>
            <w:r w:rsidRPr="00292E2D">
              <w:t>Professional attendance at consulting rooms by a general practitioner:</w:t>
            </w:r>
          </w:p>
          <w:p w14:paraId="1744135A" w14:textId="77777777" w:rsidR="004B2282" w:rsidRPr="00292E2D" w:rsidRDefault="004B2282" w:rsidP="00FC68A1">
            <w:pPr>
              <w:pStyle w:val="Tablea"/>
            </w:pPr>
            <w:r w:rsidRPr="00292E2D">
              <w:t>(a) involving taking a short patient history and, if required, limited examination and management; and</w:t>
            </w:r>
          </w:p>
          <w:p w14:paraId="29A72363" w14:textId="77777777" w:rsidR="004B2282" w:rsidRPr="00292E2D" w:rsidRDefault="004B2282" w:rsidP="00FC68A1">
            <w:pPr>
              <w:pStyle w:val="Tablea"/>
            </w:pPr>
            <w:r w:rsidRPr="00292E2D">
              <w:t>(b) at which a specimen for a cervical screening service is collected from the patient;</w:t>
            </w:r>
          </w:p>
          <w:p w14:paraId="0C054F94" w14:textId="77777777" w:rsidR="004B2282" w:rsidRPr="00292E2D" w:rsidRDefault="004B2282" w:rsidP="00FC68A1">
            <w:pPr>
              <w:pStyle w:val="Tabletext"/>
              <w:rPr>
                <w:snapToGrid w:val="0"/>
              </w:rPr>
            </w:pPr>
            <w:r w:rsidRPr="00292E2D">
              <w:t>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42CAA699" w14:textId="0AF0CDBE" w:rsidR="004B2282" w:rsidRPr="00292E2D" w:rsidRDefault="001936CA" w:rsidP="00FC68A1">
            <w:pPr>
              <w:pStyle w:val="Tabletext"/>
              <w:jc w:val="right"/>
            </w:pPr>
            <w:r w:rsidRPr="00292E2D">
              <w:t>17.45</w:t>
            </w:r>
          </w:p>
        </w:tc>
      </w:tr>
      <w:tr w:rsidR="004B2282" w:rsidRPr="00292E2D" w14:paraId="26C71B8C" w14:textId="77777777" w:rsidTr="00561DD9">
        <w:tc>
          <w:tcPr>
            <w:tcW w:w="686" w:type="pct"/>
            <w:shd w:val="clear" w:color="auto" w:fill="auto"/>
            <w:hideMark/>
          </w:tcPr>
          <w:p w14:paraId="2FFA0EC4" w14:textId="77777777" w:rsidR="004B2282" w:rsidRPr="00292E2D" w:rsidRDefault="004B2282" w:rsidP="00FC68A1">
            <w:pPr>
              <w:pStyle w:val="Tabletext"/>
              <w:rPr>
                <w:snapToGrid w:val="0"/>
              </w:rPr>
            </w:pPr>
            <w:bookmarkStart w:id="238" w:name="CU_5224329"/>
            <w:bookmarkEnd w:id="238"/>
            <w:r w:rsidRPr="00292E2D">
              <w:rPr>
                <w:snapToGrid w:val="0"/>
              </w:rPr>
              <w:t>2501</w:t>
            </w:r>
          </w:p>
        </w:tc>
        <w:tc>
          <w:tcPr>
            <w:tcW w:w="3471" w:type="pct"/>
            <w:shd w:val="clear" w:color="auto" w:fill="auto"/>
            <w:hideMark/>
          </w:tcPr>
          <w:p w14:paraId="271552A4" w14:textId="77777777" w:rsidR="004B2282" w:rsidRPr="00292E2D" w:rsidRDefault="004B2282" w:rsidP="00FC68A1">
            <w:pPr>
              <w:pStyle w:val="Tabletext"/>
              <w:rPr>
                <w:snapToGrid w:val="0"/>
              </w:rPr>
            </w:pPr>
            <w:r w:rsidRPr="00292E2D">
              <w:t>Professional attendance by a general practitioner at consulting rooms, lasting less than 20 minutes and including any of the following that are clinically relevant:</w:t>
            </w:r>
          </w:p>
          <w:p w14:paraId="78102475" w14:textId="77777777" w:rsidR="004B2282" w:rsidRPr="00292E2D" w:rsidRDefault="004B2282" w:rsidP="00FC68A1">
            <w:pPr>
              <w:pStyle w:val="Tablea"/>
            </w:pPr>
            <w:r w:rsidRPr="00292E2D">
              <w:t>(a) taking a patient history;</w:t>
            </w:r>
          </w:p>
          <w:p w14:paraId="1E539644" w14:textId="77777777" w:rsidR="004B2282" w:rsidRPr="00292E2D" w:rsidRDefault="004B2282" w:rsidP="00FC68A1">
            <w:pPr>
              <w:pStyle w:val="Tablea"/>
            </w:pPr>
            <w:r w:rsidRPr="00292E2D">
              <w:t>(b) performing a clinical examination;</w:t>
            </w:r>
          </w:p>
          <w:p w14:paraId="07B868A0" w14:textId="77777777" w:rsidR="004B2282" w:rsidRPr="00292E2D" w:rsidRDefault="004B2282" w:rsidP="00FC68A1">
            <w:pPr>
              <w:pStyle w:val="Tablea"/>
            </w:pPr>
            <w:r w:rsidRPr="00292E2D">
              <w:t>(c) arranging any necessary investigation;</w:t>
            </w:r>
          </w:p>
          <w:p w14:paraId="48928543" w14:textId="77777777" w:rsidR="004B2282" w:rsidRPr="00292E2D" w:rsidRDefault="004B2282" w:rsidP="00FC68A1">
            <w:pPr>
              <w:pStyle w:val="Tablea"/>
            </w:pPr>
            <w:r w:rsidRPr="00292E2D">
              <w:t>(d) implementing a management plan;</w:t>
            </w:r>
          </w:p>
          <w:p w14:paraId="380F2B97" w14:textId="77777777" w:rsidR="004B2282" w:rsidRPr="00292E2D" w:rsidRDefault="004B2282" w:rsidP="00FC68A1">
            <w:pPr>
              <w:pStyle w:val="Tablea"/>
            </w:pPr>
            <w:r w:rsidRPr="00292E2D">
              <w:t>(e) providing appropriate preventive health care;</w:t>
            </w:r>
          </w:p>
          <w:p w14:paraId="390807F0" w14:textId="60FD1A2E"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042551FD" w14:textId="5311A4F9" w:rsidR="004B2282" w:rsidRPr="00292E2D" w:rsidRDefault="001936CA" w:rsidP="00FC68A1">
            <w:pPr>
              <w:pStyle w:val="Tabletext"/>
              <w:jc w:val="right"/>
            </w:pPr>
            <w:r w:rsidRPr="00292E2D">
              <w:t>38.20</w:t>
            </w:r>
          </w:p>
        </w:tc>
      </w:tr>
      <w:tr w:rsidR="004B2282" w:rsidRPr="00292E2D" w14:paraId="33D924D9" w14:textId="77777777" w:rsidTr="00561DD9">
        <w:tc>
          <w:tcPr>
            <w:tcW w:w="686" w:type="pct"/>
            <w:shd w:val="clear" w:color="auto" w:fill="auto"/>
            <w:hideMark/>
          </w:tcPr>
          <w:p w14:paraId="3F788C05" w14:textId="77777777" w:rsidR="004B2282" w:rsidRPr="00292E2D" w:rsidRDefault="004B2282" w:rsidP="00FC68A1">
            <w:pPr>
              <w:pStyle w:val="Tabletext"/>
              <w:rPr>
                <w:snapToGrid w:val="0"/>
              </w:rPr>
            </w:pPr>
            <w:bookmarkStart w:id="239" w:name="CU_6222903"/>
            <w:bookmarkEnd w:id="239"/>
            <w:r w:rsidRPr="00292E2D">
              <w:rPr>
                <w:snapToGrid w:val="0"/>
              </w:rPr>
              <w:t>2503</w:t>
            </w:r>
          </w:p>
        </w:tc>
        <w:tc>
          <w:tcPr>
            <w:tcW w:w="3471" w:type="pct"/>
            <w:shd w:val="clear" w:color="auto" w:fill="auto"/>
            <w:hideMark/>
          </w:tcPr>
          <w:p w14:paraId="0EA08492" w14:textId="77777777" w:rsidR="004B2282" w:rsidRPr="00292E2D" w:rsidRDefault="004B2282" w:rsidP="00FC68A1">
            <w:pPr>
              <w:pStyle w:val="Tabletext"/>
            </w:pPr>
            <w:r w:rsidRPr="00292E2D">
              <w:t>Professional attendance by a general practitioner at a place other than consulting rooms, lasting less than 20 minutes and including any of the following that are clinically relevant:</w:t>
            </w:r>
          </w:p>
          <w:p w14:paraId="3F0A85F8" w14:textId="77777777" w:rsidR="004B2282" w:rsidRPr="00292E2D" w:rsidRDefault="004B2282" w:rsidP="00FC68A1">
            <w:pPr>
              <w:pStyle w:val="Tablea"/>
            </w:pPr>
            <w:r w:rsidRPr="00292E2D">
              <w:t>(a) taking a patient history;</w:t>
            </w:r>
          </w:p>
          <w:p w14:paraId="11C24606" w14:textId="77777777" w:rsidR="004B2282" w:rsidRPr="00292E2D" w:rsidRDefault="004B2282" w:rsidP="00FC68A1">
            <w:pPr>
              <w:pStyle w:val="Tablea"/>
            </w:pPr>
            <w:r w:rsidRPr="00292E2D">
              <w:t>(b) performing a clinical examination;</w:t>
            </w:r>
          </w:p>
          <w:p w14:paraId="6505203B" w14:textId="77777777" w:rsidR="004B2282" w:rsidRPr="00292E2D" w:rsidRDefault="004B2282" w:rsidP="00FC68A1">
            <w:pPr>
              <w:pStyle w:val="Tablea"/>
            </w:pPr>
            <w:r w:rsidRPr="00292E2D">
              <w:t>(c) arranging any necessary investigation;</w:t>
            </w:r>
          </w:p>
          <w:p w14:paraId="10B25F4A" w14:textId="77777777" w:rsidR="004B2282" w:rsidRPr="00292E2D" w:rsidRDefault="004B2282" w:rsidP="00FC68A1">
            <w:pPr>
              <w:pStyle w:val="Tablea"/>
            </w:pPr>
            <w:r w:rsidRPr="00292E2D">
              <w:t>(d) implementing a management plan;</w:t>
            </w:r>
          </w:p>
          <w:p w14:paraId="25FE43EB" w14:textId="77777777" w:rsidR="004B2282" w:rsidRPr="00292E2D" w:rsidRDefault="004B2282" w:rsidP="00FC68A1">
            <w:pPr>
              <w:pStyle w:val="Tablea"/>
            </w:pPr>
            <w:r w:rsidRPr="00292E2D">
              <w:t>(e) providing appropriate preventive health care;</w:t>
            </w:r>
          </w:p>
          <w:p w14:paraId="26806464" w14:textId="4C52D605" w:rsidR="004B2282" w:rsidRPr="00292E2D" w:rsidRDefault="004B2282" w:rsidP="00FC68A1">
            <w:pPr>
              <w:pStyle w:val="Tabletext"/>
            </w:pPr>
            <w:r w:rsidRPr="00292E2D">
              <w:t>for one or more health</w:t>
            </w:r>
            <w:r w:rsidR="00DE7744">
              <w:noBreakHyphen/>
            </w:r>
            <w:r w:rsidRPr="00292E2D">
              <w:t xml:space="preserve">related issues, with </w:t>
            </w:r>
            <w:r w:rsidRPr="00292E2D">
              <w:rPr>
                <w:snapToGrid w:val="0"/>
              </w:rPr>
              <w:t>appropriate</w:t>
            </w:r>
            <w:r w:rsidRPr="00292E2D">
              <w:t xml:space="preserve"> documentation,</w:t>
            </w:r>
            <w:r w:rsidRPr="00292E2D">
              <w:rPr>
                <w:iCs/>
              </w:rPr>
              <w:t xml:space="preserve"> </w:t>
            </w:r>
            <w:r w:rsidRPr="00292E2D">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269817E3"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6414115E" w14:textId="77777777" w:rsidTr="00561DD9">
        <w:tc>
          <w:tcPr>
            <w:tcW w:w="686" w:type="pct"/>
            <w:shd w:val="clear" w:color="auto" w:fill="auto"/>
            <w:hideMark/>
          </w:tcPr>
          <w:p w14:paraId="2C677A51" w14:textId="77777777" w:rsidR="004B2282" w:rsidRPr="00292E2D" w:rsidRDefault="004B2282" w:rsidP="00FC68A1">
            <w:pPr>
              <w:pStyle w:val="Tabletext"/>
              <w:rPr>
                <w:snapToGrid w:val="0"/>
              </w:rPr>
            </w:pPr>
            <w:r w:rsidRPr="00292E2D">
              <w:t>2504</w:t>
            </w:r>
          </w:p>
        </w:tc>
        <w:tc>
          <w:tcPr>
            <w:tcW w:w="3471" w:type="pct"/>
            <w:shd w:val="clear" w:color="auto" w:fill="auto"/>
            <w:hideMark/>
          </w:tcPr>
          <w:p w14:paraId="18CC34F8" w14:textId="77777777" w:rsidR="004B2282" w:rsidRPr="00292E2D" w:rsidRDefault="004B2282" w:rsidP="00FC68A1">
            <w:pPr>
              <w:pStyle w:val="Tabletext"/>
            </w:pPr>
            <w:r w:rsidRPr="00292E2D">
              <w:t>Professional attendance by a general practitioner at consulting rooms, lasting at least 20 minutes and including any of the following that are clinically relevant:</w:t>
            </w:r>
          </w:p>
          <w:p w14:paraId="6D18C2C4" w14:textId="77777777" w:rsidR="004B2282" w:rsidRPr="00292E2D" w:rsidRDefault="004B2282" w:rsidP="00FC68A1">
            <w:pPr>
              <w:pStyle w:val="Tablea"/>
            </w:pPr>
            <w:r w:rsidRPr="00292E2D">
              <w:t>(a) taking a detailed patient history;</w:t>
            </w:r>
          </w:p>
          <w:p w14:paraId="69F4CDA4" w14:textId="77777777" w:rsidR="004B2282" w:rsidRPr="00292E2D" w:rsidRDefault="004B2282" w:rsidP="00FC68A1">
            <w:pPr>
              <w:pStyle w:val="Tablea"/>
            </w:pPr>
            <w:r w:rsidRPr="00292E2D">
              <w:t>(b) performing a clinical examination;</w:t>
            </w:r>
          </w:p>
          <w:p w14:paraId="6F81F0E8" w14:textId="77777777" w:rsidR="004B2282" w:rsidRPr="00292E2D" w:rsidRDefault="004B2282" w:rsidP="00FC68A1">
            <w:pPr>
              <w:pStyle w:val="Tablea"/>
            </w:pPr>
            <w:r w:rsidRPr="00292E2D">
              <w:t>(c) arranging any necessary investigation;</w:t>
            </w:r>
          </w:p>
          <w:p w14:paraId="6703D66F" w14:textId="77777777" w:rsidR="004B2282" w:rsidRPr="00292E2D" w:rsidRDefault="004B2282" w:rsidP="00FC68A1">
            <w:pPr>
              <w:pStyle w:val="Tablea"/>
            </w:pPr>
            <w:r w:rsidRPr="00292E2D">
              <w:t>(d) implementing a management plan;</w:t>
            </w:r>
          </w:p>
          <w:p w14:paraId="19465EBB" w14:textId="77777777" w:rsidR="004B2282" w:rsidRPr="00292E2D" w:rsidRDefault="004B2282" w:rsidP="00FC68A1">
            <w:pPr>
              <w:pStyle w:val="Tablea"/>
            </w:pPr>
            <w:r w:rsidRPr="00292E2D">
              <w:t>(e) providing appropriate preventive health care;</w:t>
            </w:r>
          </w:p>
          <w:p w14:paraId="3BACEFD2" w14:textId="312E0CB7"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7479147E" w14:textId="66F2D213" w:rsidR="004B2282" w:rsidRPr="00292E2D" w:rsidRDefault="001936CA" w:rsidP="00FC68A1">
            <w:pPr>
              <w:pStyle w:val="Tabletext"/>
              <w:jc w:val="right"/>
            </w:pPr>
            <w:r w:rsidRPr="00292E2D">
              <w:t>73.95</w:t>
            </w:r>
          </w:p>
        </w:tc>
      </w:tr>
      <w:tr w:rsidR="004B2282" w:rsidRPr="00292E2D" w14:paraId="383C2FD1" w14:textId="77777777" w:rsidTr="00561DD9">
        <w:tc>
          <w:tcPr>
            <w:tcW w:w="686" w:type="pct"/>
            <w:shd w:val="clear" w:color="auto" w:fill="auto"/>
            <w:hideMark/>
          </w:tcPr>
          <w:p w14:paraId="70EB3D0E" w14:textId="77777777" w:rsidR="004B2282" w:rsidRPr="00292E2D" w:rsidRDefault="004B2282" w:rsidP="00FC68A1">
            <w:pPr>
              <w:pStyle w:val="Tabletext"/>
              <w:rPr>
                <w:snapToGrid w:val="0"/>
              </w:rPr>
            </w:pPr>
            <w:bookmarkStart w:id="240" w:name="CU_8224180"/>
            <w:bookmarkStart w:id="241" w:name="CU_8226221"/>
            <w:bookmarkEnd w:id="240"/>
            <w:bookmarkEnd w:id="241"/>
            <w:r w:rsidRPr="00292E2D">
              <w:rPr>
                <w:snapToGrid w:val="0"/>
              </w:rPr>
              <w:t>2506</w:t>
            </w:r>
          </w:p>
        </w:tc>
        <w:tc>
          <w:tcPr>
            <w:tcW w:w="3471" w:type="pct"/>
            <w:shd w:val="clear" w:color="auto" w:fill="auto"/>
            <w:hideMark/>
          </w:tcPr>
          <w:p w14:paraId="0B92303C" w14:textId="77777777" w:rsidR="004B2282" w:rsidRPr="00292E2D" w:rsidRDefault="004B2282" w:rsidP="00FC68A1">
            <w:pPr>
              <w:pStyle w:val="Tabletext"/>
            </w:pPr>
            <w:r w:rsidRPr="00292E2D">
              <w:t>Professional attendance by a general practitioner at a place other than consulting rooms, lasting at least 20 minutes and including any of the following that are clinically relevant:</w:t>
            </w:r>
          </w:p>
          <w:p w14:paraId="025121E0" w14:textId="77777777" w:rsidR="004B2282" w:rsidRPr="00292E2D" w:rsidRDefault="004B2282" w:rsidP="00FC68A1">
            <w:pPr>
              <w:pStyle w:val="Tablea"/>
            </w:pPr>
            <w:r w:rsidRPr="00292E2D">
              <w:t>(a) taking a detailed patient history;</w:t>
            </w:r>
          </w:p>
          <w:p w14:paraId="7D8D4B10" w14:textId="77777777" w:rsidR="004B2282" w:rsidRPr="00292E2D" w:rsidRDefault="004B2282" w:rsidP="00FC68A1">
            <w:pPr>
              <w:pStyle w:val="Tablea"/>
            </w:pPr>
            <w:r w:rsidRPr="00292E2D">
              <w:t>(b) performing a clinical examination;</w:t>
            </w:r>
          </w:p>
          <w:p w14:paraId="3085A9F7" w14:textId="77777777" w:rsidR="004B2282" w:rsidRPr="00292E2D" w:rsidRDefault="004B2282" w:rsidP="00FC68A1">
            <w:pPr>
              <w:pStyle w:val="Tablea"/>
            </w:pPr>
            <w:r w:rsidRPr="00292E2D">
              <w:t>(c) arranging any necessary investigation;</w:t>
            </w:r>
          </w:p>
          <w:p w14:paraId="12D62A98" w14:textId="77777777" w:rsidR="004B2282" w:rsidRPr="00292E2D" w:rsidRDefault="004B2282" w:rsidP="00FC68A1">
            <w:pPr>
              <w:pStyle w:val="Tablea"/>
            </w:pPr>
            <w:r w:rsidRPr="00292E2D">
              <w:t>(d) implementing a management plan;</w:t>
            </w:r>
          </w:p>
          <w:p w14:paraId="3D2CD618" w14:textId="77777777" w:rsidR="004B2282" w:rsidRPr="00292E2D" w:rsidRDefault="004B2282" w:rsidP="00FC68A1">
            <w:pPr>
              <w:pStyle w:val="Tablea"/>
            </w:pPr>
            <w:r w:rsidRPr="00292E2D">
              <w:t>(e) providing appropriate preventive health care;</w:t>
            </w:r>
          </w:p>
          <w:p w14:paraId="7C1E3E7E" w14:textId="01DD2414" w:rsidR="004B2282" w:rsidRPr="00292E2D" w:rsidRDefault="004B2282" w:rsidP="00FC68A1">
            <w:pPr>
              <w:pStyle w:val="Tabletext"/>
            </w:pPr>
            <w:r w:rsidRPr="00292E2D">
              <w:t>for one or more health</w:t>
            </w:r>
            <w:r w:rsidR="00DE7744">
              <w:noBreakHyphen/>
            </w:r>
            <w:r w:rsidRPr="00292E2D">
              <w:t xml:space="preserve">related issues, with appropriate </w:t>
            </w:r>
            <w:r w:rsidRPr="00292E2D">
              <w:rPr>
                <w:snapToGrid w:val="0"/>
              </w:rPr>
              <w:t xml:space="preserve">documentation, and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2F505791"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12974C80" w14:textId="77777777" w:rsidTr="00561DD9">
        <w:tc>
          <w:tcPr>
            <w:tcW w:w="686" w:type="pct"/>
            <w:shd w:val="clear" w:color="auto" w:fill="auto"/>
            <w:hideMark/>
          </w:tcPr>
          <w:p w14:paraId="78032C1B" w14:textId="77777777" w:rsidR="004B2282" w:rsidRPr="00292E2D" w:rsidRDefault="004B2282" w:rsidP="00FC68A1">
            <w:pPr>
              <w:pStyle w:val="Tabletext"/>
              <w:rPr>
                <w:snapToGrid w:val="0"/>
              </w:rPr>
            </w:pPr>
            <w:r w:rsidRPr="00292E2D">
              <w:t>2507</w:t>
            </w:r>
          </w:p>
        </w:tc>
        <w:tc>
          <w:tcPr>
            <w:tcW w:w="3471" w:type="pct"/>
            <w:shd w:val="clear" w:color="auto" w:fill="auto"/>
            <w:hideMark/>
          </w:tcPr>
          <w:p w14:paraId="2CBFF714" w14:textId="77777777" w:rsidR="004B2282" w:rsidRPr="00292E2D" w:rsidRDefault="004B2282" w:rsidP="00FC68A1">
            <w:pPr>
              <w:pStyle w:val="Tabletext"/>
            </w:pPr>
            <w:r w:rsidRPr="00292E2D">
              <w:t>Professional attendance by a general practitioner at consulting rooms, lasting at least 40 minutes and including any of the following that are clinically relevant:</w:t>
            </w:r>
          </w:p>
          <w:p w14:paraId="5B768A10" w14:textId="77777777" w:rsidR="004B2282" w:rsidRPr="00292E2D" w:rsidRDefault="004B2282" w:rsidP="00FC68A1">
            <w:pPr>
              <w:pStyle w:val="Tablea"/>
            </w:pPr>
            <w:r w:rsidRPr="00292E2D">
              <w:t>(a) taking an extensive patient history;</w:t>
            </w:r>
          </w:p>
          <w:p w14:paraId="6D9B72CF" w14:textId="77777777" w:rsidR="004B2282" w:rsidRPr="00292E2D" w:rsidRDefault="004B2282" w:rsidP="00FC68A1">
            <w:pPr>
              <w:pStyle w:val="Tablea"/>
              <w:rPr>
                <w:snapToGrid w:val="0"/>
              </w:rPr>
            </w:pPr>
            <w:r w:rsidRPr="00292E2D">
              <w:t>(b) performing a clinical examination;</w:t>
            </w:r>
          </w:p>
          <w:p w14:paraId="7F9057B8" w14:textId="77777777" w:rsidR="004B2282" w:rsidRPr="00292E2D" w:rsidRDefault="004B2282" w:rsidP="00FC68A1">
            <w:pPr>
              <w:pStyle w:val="Tablea"/>
            </w:pPr>
            <w:r w:rsidRPr="00292E2D">
              <w:t>(c) arranging any necessary investigation;</w:t>
            </w:r>
          </w:p>
          <w:p w14:paraId="5F823D08" w14:textId="77777777" w:rsidR="004B2282" w:rsidRPr="00292E2D" w:rsidRDefault="004B2282" w:rsidP="00FC68A1">
            <w:pPr>
              <w:pStyle w:val="Tablea"/>
            </w:pPr>
            <w:r w:rsidRPr="00292E2D">
              <w:t>(d) implementing a management plan;</w:t>
            </w:r>
          </w:p>
          <w:p w14:paraId="226C3A3E" w14:textId="77777777" w:rsidR="004B2282" w:rsidRPr="00292E2D" w:rsidRDefault="004B2282" w:rsidP="00FC68A1">
            <w:pPr>
              <w:pStyle w:val="Tablea"/>
            </w:pPr>
            <w:r w:rsidRPr="00292E2D">
              <w:t>(e) providing appropriate preventive health care;</w:t>
            </w:r>
          </w:p>
          <w:p w14:paraId="2D032A4D" w14:textId="5B39104A"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6D7A9447" w14:textId="0C721925" w:rsidR="004B2282" w:rsidRPr="00292E2D" w:rsidRDefault="001936CA" w:rsidP="00FC68A1">
            <w:pPr>
              <w:pStyle w:val="Tabletext"/>
              <w:jc w:val="right"/>
            </w:pPr>
            <w:r w:rsidRPr="00292E2D">
              <w:t>108.85</w:t>
            </w:r>
          </w:p>
        </w:tc>
      </w:tr>
      <w:tr w:rsidR="004B2282" w:rsidRPr="00292E2D" w14:paraId="0A3F6640" w14:textId="77777777" w:rsidTr="00561DD9">
        <w:tc>
          <w:tcPr>
            <w:tcW w:w="686" w:type="pct"/>
            <w:shd w:val="clear" w:color="auto" w:fill="auto"/>
            <w:hideMark/>
          </w:tcPr>
          <w:p w14:paraId="515E82C5" w14:textId="77777777" w:rsidR="004B2282" w:rsidRPr="00292E2D" w:rsidRDefault="004B2282" w:rsidP="00FC68A1">
            <w:pPr>
              <w:pStyle w:val="Tabletext"/>
              <w:rPr>
                <w:snapToGrid w:val="0"/>
              </w:rPr>
            </w:pPr>
            <w:r w:rsidRPr="00292E2D">
              <w:rPr>
                <w:snapToGrid w:val="0"/>
              </w:rPr>
              <w:t>2509</w:t>
            </w:r>
          </w:p>
        </w:tc>
        <w:tc>
          <w:tcPr>
            <w:tcW w:w="3471" w:type="pct"/>
            <w:shd w:val="clear" w:color="auto" w:fill="auto"/>
            <w:hideMark/>
          </w:tcPr>
          <w:p w14:paraId="31CBA937" w14:textId="77777777" w:rsidR="004B2282" w:rsidRPr="00292E2D" w:rsidRDefault="004B2282" w:rsidP="00FC68A1">
            <w:pPr>
              <w:pStyle w:val="Tabletext"/>
            </w:pPr>
            <w:r w:rsidRPr="00292E2D">
              <w:t>Professional attendance by a general practitioner at a place other than consulting rooms, lasting at least 40 minutes and including any of the following that are clinically relevant:</w:t>
            </w:r>
          </w:p>
          <w:p w14:paraId="6D27812A" w14:textId="77777777" w:rsidR="004B2282" w:rsidRPr="00292E2D" w:rsidRDefault="004B2282" w:rsidP="00FC68A1">
            <w:pPr>
              <w:pStyle w:val="Tablea"/>
            </w:pPr>
            <w:r w:rsidRPr="00292E2D">
              <w:t>(a) taking an extensive patient history;</w:t>
            </w:r>
          </w:p>
          <w:p w14:paraId="1F930E76" w14:textId="77777777" w:rsidR="004B2282" w:rsidRPr="00292E2D" w:rsidRDefault="004B2282" w:rsidP="00FC68A1">
            <w:pPr>
              <w:pStyle w:val="Tablea"/>
            </w:pPr>
            <w:r w:rsidRPr="00292E2D">
              <w:t>(b) performing a clinical examination;</w:t>
            </w:r>
          </w:p>
          <w:p w14:paraId="679E956A" w14:textId="77777777" w:rsidR="004B2282" w:rsidRPr="00292E2D" w:rsidRDefault="004B2282" w:rsidP="00FC68A1">
            <w:pPr>
              <w:pStyle w:val="Tablea"/>
            </w:pPr>
            <w:r w:rsidRPr="00292E2D">
              <w:t>(c) arranging any necessary investigation;</w:t>
            </w:r>
          </w:p>
          <w:p w14:paraId="49D6E776" w14:textId="77777777" w:rsidR="004B2282" w:rsidRPr="00292E2D" w:rsidRDefault="004B2282" w:rsidP="00FC68A1">
            <w:pPr>
              <w:pStyle w:val="Tablea"/>
              <w:rPr>
                <w:snapToGrid w:val="0"/>
              </w:rPr>
            </w:pPr>
            <w:r w:rsidRPr="00292E2D">
              <w:t>(d) implementing a management plan;</w:t>
            </w:r>
          </w:p>
          <w:p w14:paraId="547A7F8B" w14:textId="77777777" w:rsidR="004B2282" w:rsidRPr="00292E2D" w:rsidRDefault="004B2282" w:rsidP="00FC68A1">
            <w:pPr>
              <w:pStyle w:val="Tablea"/>
            </w:pPr>
            <w:r w:rsidRPr="00292E2D">
              <w:t>(e) providing appropriate preventive health care;</w:t>
            </w:r>
          </w:p>
          <w:p w14:paraId="7A7BE3FD" w14:textId="349362CA"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7DE661B5"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371E948D" w14:textId="77777777" w:rsidTr="00561DD9">
        <w:tc>
          <w:tcPr>
            <w:tcW w:w="5000" w:type="pct"/>
            <w:gridSpan w:val="3"/>
            <w:shd w:val="clear" w:color="auto" w:fill="auto"/>
            <w:hideMark/>
          </w:tcPr>
          <w:p w14:paraId="3D4264B7" w14:textId="77777777" w:rsidR="004B2282" w:rsidRPr="00292E2D" w:rsidRDefault="004B2282" w:rsidP="00FC68A1">
            <w:pPr>
              <w:pStyle w:val="TableHeading"/>
            </w:pPr>
            <w:bookmarkStart w:id="242" w:name="CU_11228173"/>
            <w:bookmarkEnd w:id="242"/>
            <w:r w:rsidRPr="00292E2D">
              <w:t>Subgroup 2—Completion of a cycle of care for patients with established diabetes mellitus</w:t>
            </w:r>
          </w:p>
        </w:tc>
      </w:tr>
      <w:tr w:rsidR="004B2282" w:rsidRPr="00292E2D" w14:paraId="78EAA6FE" w14:textId="77777777" w:rsidTr="00561DD9">
        <w:tc>
          <w:tcPr>
            <w:tcW w:w="686" w:type="pct"/>
            <w:shd w:val="clear" w:color="auto" w:fill="auto"/>
            <w:hideMark/>
          </w:tcPr>
          <w:p w14:paraId="2B35B76C" w14:textId="77777777" w:rsidR="004B2282" w:rsidRPr="00292E2D" w:rsidRDefault="004B2282" w:rsidP="00FC68A1">
            <w:pPr>
              <w:pStyle w:val="Tabletext"/>
              <w:rPr>
                <w:snapToGrid w:val="0"/>
              </w:rPr>
            </w:pPr>
            <w:bookmarkStart w:id="243" w:name="CU_12226222"/>
            <w:bookmarkEnd w:id="243"/>
            <w:r w:rsidRPr="00292E2D">
              <w:rPr>
                <w:snapToGrid w:val="0"/>
              </w:rPr>
              <w:t>2517</w:t>
            </w:r>
          </w:p>
        </w:tc>
        <w:tc>
          <w:tcPr>
            <w:tcW w:w="3471" w:type="pct"/>
            <w:shd w:val="clear" w:color="auto" w:fill="auto"/>
            <w:hideMark/>
          </w:tcPr>
          <w:p w14:paraId="46CA67AD" w14:textId="77777777" w:rsidR="004B2282" w:rsidRPr="00292E2D" w:rsidRDefault="004B2282" w:rsidP="00FC68A1">
            <w:pPr>
              <w:pStyle w:val="Tabletext"/>
            </w:pPr>
            <w:r w:rsidRPr="00292E2D">
              <w:t>Professional attendance by a general practitioner at consulting rooms, lasting less than 20 minutes and including any of the following that are clinically relevant:</w:t>
            </w:r>
          </w:p>
          <w:p w14:paraId="5DF82F96" w14:textId="77777777" w:rsidR="004B2282" w:rsidRPr="00292E2D" w:rsidRDefault="004B2282" w:rsidP="00FC68A1">
            <w:pPr>
              <w:pStyle w:val="Tablea"/>
            </w:pPr>
            <w:r w:rsidRPr="00292E2D">
              <w:t>(a) taking a patient history;</w:t>
            </w:r>
          </w:p>
          <w:p w14:paraId="1546823C" w14:textId="77777777" w:rsidR="004B2282" w:rsidRPr="00292E2D" w:rsidRDefault="004B2282" w:rsidP="00FC68A1">
            <w:pPr>
              <w:pStyle w:val="Tablea"/>
            </w:pPr>
            <w:r w:rsidRPr="00292E2D">
              <w:t>(b) performing a clinical examination;</w:t>
            </w:r>
          </w:p>
          <w:p w14:paraId="4CFEEB1F" w14:textId="77777777" w:rsidR="004B2282" w:rsidRPr="00292E2D" w:rsidRDefault="004B2282" w:rsidP="00FC68A1">
            <w:pPr>
              <w:pStyle w:val="Tablea"/>
            </w:pPr>
            <w:r w:rsidRPr="00292E2D">
              <w:t>(c) arranging any necessary investigation;</w:t>
            </w:r>
          </w:p>
          <w:p w14:paraId="6A8EEE5C" w14:textId="77777777" w:rsidR="004B2282" w:rsidRPr="00292E2D" w:rsidRDefault="004B2282" w:rsidP="00FC68A1">
            <w:pPr>
              <w:pStyle w:val="Tablea"/>
            </w:pPr>
            <w:r w:rsidRPr="00292E2D">
              <w:t>(d) implementing a management plan;</w:t>
            </w:r>
          </w:p>
          <w:p w14:paraId="085B210F" w14:textId="77777777" w:rsidR="004B2282" w:rsidRPr="00292E2D" w:rsidRDefault="004B2282" w:rsidP="00FC68A1">
            <w:pPr>
              <w:pStyle w:val="Tablea"/>
            </w:pPr>
            <w:r w:rsidRPr="00292E2D">
              <w:t>(e) providing appropriate preventive health care;</w:t>
            </w:r>
          </w:p>
          <w:p w14:paraId="2B0FE390" w14:textId="139FA613"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completes the minimum requirements of a cycle of care for a patient with established diabetes mellitus</w:t>
            </w:r>
          </w:p>
        </w:tc>
        <w:tc>
          <w:tcPr>
            <w:tcW w:w="843" w:type="pct"/>
            <w:shd w:val="clear" w:color="auto" w:fill="auto"/>
            <w:hideMark/>
          </w:tcPr>
          <w:p w14:paraId="1B99DE1C" w14:textId="103B45AF" w:rsidR="004B2282" w:rsidRPr="00292E2D" w:rsidRDefault="001936CA" w:rsidP="00FC68A1">
            <w:pPr>
              <w:pStyle w:val="Tabletext"/>
              <w:jc w:val="right"/>
            </w:pPr>
            <w:r w:rsidRPr="00292E2D">
              <w:t>38.20</w:t>
            </w:r>
          </w:p>
        </w:tc>
      </w:tr>
      <w:tr w:rsidR="004B2282" w:rsidRPr="00292E2D" w14:paraId="2887F0F7" w14:textId="77777777" w:rsidTr="00561DD9">
        <w:tc>
          <w:tcPr>
            <w:tcW w:w="686" w:type="pct"/>
            <w:shd w:val="clear" w:color="auto" w:fill="auto"/>
            <w:hideMark/>
          </w:tcPr>
          <w:p w14:paraId="5D1561C5" w14:textId="77777777" w:rsidR="004B2282" w:rsidRPr="00292E2D" w:rsidRDefault="004B2282" w:rsidP="00FC68A1">
            <w:pPr>
              <w:pStyle w:val="Tabletext"/>
              <w:rPr>
                <w:snapToGrid w:val="0"/>
              </w:rPr>
            </w:pPr>
            <w:r w:rsidRPr="00292E2D">
              <w:rPr>
                <w:snapToGrid w:val="0"/>
              </w:rPr>
              <w:t>2518</w:t>
            </w:r>
          </w:p>
        </w:tc>
        <w:tc>
          <w:tcPr>
            <w:tcW w:w="3471" w:type="pct"/>
            <w:shd w:val="clear" w:color="auto" w:fill="auto"/>
            <w:hideMark/>
          </w:tcPr>
          <w:p w14:paraId="1854BA61" w14:textId="77777777" w:rsidR="004B2282" w:rsidRPr="00292E2D" w:rsidRDefault="004B2282" w:rsidP="00FC68A1">
            <w:pPr>
              <w:pStyle w:val="Tabletext"/>
            </w:pPr>
            <w:r w:rsidRPr="00292E2D">
              <w:t>Professional attendance by a general practitioner at a place other than consulting rooms, lasting less than 20 minutes and including any of the following that are clinically relevant:</w:t>
            </w:r>
          </w:p>
          <w:p w14:paraId="057EDFBA" w14:textId="77777777" w:rsidR="004B2282" w:rsidRPr="00292E2D" w:rsidRDefault="004B2282" w:rsidP="00FC68A1">
            <w:pPr>
              <w:pStyle w:val="Tablea"/>
            </w:pPr>
            <w:r w:rsidRPr="00292E2D">
              <w:t>(a) taking a patient history;</w:t>
            </w:r>
          </w:p>
          <w:p w14:paraId="6F5996CB" w14:textId="77777777" w:rsidR="004B2282" w:rsidRPr="00292E2D" w:rsidRDefault="004B2282" w:rsidP="00FC68A1">
            <w:pPr>
              <w:pStyle w:val="Tablea"/>
            </w:pPr>
            <w:r w:rsidRPr="00292E2D">
              <w:t>(b) performing a clinical examination;</w:t>
            </w:r>
          </w:p>
          <w:p w14:paraId="5AFADABD" w14:textId="77777777" w:rsidR="004B2282" w:rsidRPr="00292E2D" w:rsidRDefault="004B2282" w:rsidP="00FC68A1">
            <w:pPr>
              <w:pStyle w:val="Tablea"/>
            </w:pPr>
            <w:r w:rsidRPr="00292E2D">
              <w:t>(c) arranging any necessary investigation;</w:t>
            </w:r>
          </w:p>
          <w:p w14:paraId="64A65B33" w14:textId="77777777" w:rsidR="004B2282" w:rsidRPr="00292E2D" w:rsidRDefault="004B2282" w:rsidP="00FC68A1">
            <w:pPr>
              <w:pStyle w:val="Tablea"/>
              <w:rPr>
                <w:snapToGrid w:val="0"/>
              </w:rPr>
            </w:pPr>
            <w:r w:rsidRPr="00292E2D">
              <w:t>(d) implementing a management plan;</w:t>
            </w:r>
          </w:p>
          <w:p w14:paraId="5D05ABDC" w14:textId="77777777" w:rsidR="004B2282" w:rsidRPr="00292E2D" w:rsidRDefault="004B2282" w:rsidP="00FC68A1">
            <w:pPr>
              <w:pStyle w:val="Tablea"/>
            </w:pPr>
            <w:r w:rsidRPr="00292E2D">
              <w:t>(e) providing appropriate preventive health care;</w:t>
            </w:r>
          </w:p>
          <w:p w14:paraId="3D9F0C2F" w14:textId="5F734145"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completes the minimum requirements of a cycle of care for a patient with established diabetes mellitus</w:t>
            </w:r>
          </w:p>
        </w:tc>
        <w:tc>
          <w:tcPr>
            <w:tcW w:w="843" w:type="pct"/>
            <w:shd w:val="clear" w:color="auto" w:fill="auto"/>
            <w:hideMark/>
          </w:tcPr>
          <w:p w14:paraId="19A34B2E"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48FF270E" w14:textId="77777777" w:rsidTr="00561DD9">
        <w:tc>
          <w:tcPr>
            <w:tcW w:w="686" w:type="pct"/>
            <w:shd w:val="clear" w:color="auto" w:fill="auto"/>
            <w:hideMark/>
          </w:tcPr>
          <w:p w14:paraId="0233F1A0" w14:textId="77777777" w:rsidR="004B2282" w:rsidRPr="00292E2D" w:rsidRDefault="004B2282" w:rsidP="00FC68A1">
            <w:pPr>
              <w:pStyle w:val="Tabletext"/>
              <w:rPr>
                <w:snapToGrid w:val="0"/>
              </w:rPr>
            </w:pPr>
            <w:bookmarkStart w:id="244" w:name="CU_14227367"/>
            <w:bookmarkStart w:id="245" w:name="CU_14229408"/>
            <w:bookmarkEnd w:id="244"/>
            <w:bookmarkEnd w:id="245"/>
            <w:r w:rsidRPr="00292E2D">
              <w:t>2521</w:t>
            </w:r>
          </w:p>
        </w:tc>
        <w:tc>
          <w:tcPr>
            <w:tcW w:w="3471" w:type="pct"/>
            <w:shd w:val="clear" w:color="auto" w:fill="auto"/>
            <w:hideMark/>
          </w:tcPr>
          <w:p w14:paraId="1DC93BF4" w14:textId="77777777" w:rsidR="004B2282" w:rsidRPr="00292E2D" w:rsidRDefault="004B2282" w:rsidP="00FC68A1">
            <w:pPr>
              <w:pStyle w:val="Tabletext"/>
            </w:pPr>
            <w:r w:rsidRPr="00292E2D">
              <w:t>Professional attendance by a general practitioner at consulting rooms, lasting at least 20 minutes and including any of the following that are clinically relevant:</w:t>
            </w:r>
          </w:p>
          <w:p w14:paraId="4C0DB54B" w14:textId="77777777" w:rsidR="004B2282" w:rsidRPr="00292E2D" w:rsidRDefault="004B2282" w:rsidP="00FC68A1">
            <w:pPr>
              <w:pStyle w:val="Tablea"/>
            </w:pPr>
            <w:r w:rsidRPr="00292E2D">
              <w:t>(a) taking a detailed patient history;</w:t>
            </w:r>
          </w:p>
          <w:p w14:paraId="44F0CAD3" w14:textId="77777777" w:rsidR="004B2282" w:rsidRPr="00292E2D" w:rsidRDefault="004B2282" w:rsidP="00FC68A1">
            <w:pPr>
              <w:pStyle w:val="Tablea"/>
            </w:pPr>
            <w:r w:rsidRPr="00292E2D">
              <w:t>(b) performing a clinical examination;</w:t>
            </w:r>
          </w:p>
          <w:p w14:paraId="64A1CC8E" w14:textId="77777777" w:rsidR="004B2282" w:rsidRPr="00292E2D" w:rsidRDefault="004B2282" w:rsidP="00FC68A1">
            <w:pPr>
              <w:pStyle w:val="Tablea"/>
            </w:pPr>
            <w:r w:rsidRPr="00292E2D">
              <w:t>(c) arranging any necessary investigation;</w:t>
            </w:r>
          </w:p>
          <w:p w14:paraId="2E313D80" w14:textId="77777777" w:rsidR="004B2282" w:rsidRPr="00292E2D" w:rsidRDefault="004B2282" w:rsidP="00FC68A1">
            <w:pPr>
              <w:pStyle w:val="Tablea"/>
            </w:pPr>
            <w:r w:rsidRPr="00292E2D">
              <w:t>(d) implementing a management plan;</w:t>
            </w:r>
          </w:p>
          <w:p w14:paraId="32113024" w14:textId="77777777" w:rsidR="004B2282" w:rsidRPr="00292E2D" w:rsidRDefault="004B2282" w:rsidP="00FC68A1">
            <w:pPr>
              <w:pStyle w:val="Tablea"/>
            </w:pPr>
            <w:r w:rsidRPr="00292E2D">
              <w:t>(e) providing appropriate preventive health care;</w:t>
            </w:r>
          </w:p>
          <w:p w14:paraId="5870AA58" w14:textId="6D0E79BE" w:rsidR="004B2282" w:rsidRPr="00292E2D" w:rsidRDefault="004B2282" w:rsidP="00FC68A1">
            <w:pPr>
              <w:pStyle w:val="Tabletext"/>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a cycle of care for a patient with established diabetes mellitus</w:t>
            </w:r>
          </w:p>
        </w:tc>
        <w:tc>
          <w:tcPr>
            <w:tcW w:w="843" w:type="pct"/>
            <w:shd w:val="clear" w:color="auto" w:fill="auto"/>
            <w:hideMark/>
          </w:tcPr>
          <w:p w14:paraId="7543E6EE" w14:textId="4CED089D" w:rsidR="004B2282" w:rsidRPr="00292E2D" w:rsidRDefault="001936CA" w:rsidP="00FC68A1">
            <w:pPr>
              <w:pStyle w:val="Tabletext"/>
              <w:jc w:val="right"/>
            </w:pPr>
            <w:r w:rsidRPr="00292E2D">
              <w:t>73.95</w:t>
            </w:r>
          </w:p>
        </w:tc>
      </w:tr>
      <w:tr w:rsidR="004B2282" w:rsidRPr="00292E2D" w14:paraId="53689C53" w14:textId="77777777" w:rsidTr="00561DD9">
        <w:tc>
          <w:tcPr>
            <w:tcW w:w="686" w:type="pct"/>
            <w:shd w:val="clear" w:color="auto" w:fill="auto"/>
            <w:hideMark/>
          </w:tcPr>
          <w:p w14:paraId="7F8A21D1" w14:textId="77777777" w:rsidR="004B2282" w:rsidRPr="00292E2D" w:rsidRDefault="004B2282" w:rsidP="00FC68A1">
            <w:pPr>
              <w:pStyle w:val="Tabletext"/>
              <w:rPr>
                <w:snapToGrid w:val="0"/>
              </w:rPr>
            </w:pPr>
            <w:r w:rsidRPr="00292E2D">
              <w:rPr>
                <w:snapToGrid w:val="0"/>
              </w:rPr>
              <w:t>2522</w:t>
            </w:r>
          </w:p>
        </w:tc>
        <w:tc>
          <w:tcPr>
            <w:tcW w:w="3471" w:type="pct"/>
            <w:shd w:val="clear" w:color="auto" w:fill="auto"/>
            <w:hideMark/>
          </w:tcPr>
          <w:p w14:paraId="7140580B" w14:textId="77777777" w:rsidR="004B2282" w:rsidRPr="00292E2D" w:rsidRDefault="004B2282" w:rsidP="00FC68A1">
            <w:pPr>
              <w:pStyle w:val="Tabletext"/>
            </w:pPr>
            <w:r w:rsidRPr="00292E2D">
              <w:t>Professional attendance by a general practitioner at a place other than consulting rooms, lasting at least 20 minutes and including any of the following that are clinically relevant:</w:t>
            </w:r>
          </w:p>
          <w:p w14:paraId="4C7E876B" w14:textId="77777777" w:rsidR="004B2282" w:rsidRPr="00292E2D" w:rsidRDefault="004B2282" w:rsidP="00FC68A1">
            <w:pPr>
              <w:pStyle w:val="Tablea"/>
            </w:pPr>
            <w:r w:rsidRPr="00292E2D">
              <w:t>(a) taking a detailed patient history;</w:t>
            </w:r>
          </w:p>
          <w:p w14:paraId="2D1E0397" w14:textId="77777777" w:rsidR="004B2282" w:rsidRPr="00292E2D" w:rsidRDefault="004B2282" w:rsidP="00FC68A1">
            <w:pPr>
              <w:pStyle w:val="Tablea"/>
            </w:pPr>
            <w:r w:rsidRPr="00292E2D">
              <w:t>(b) performing a clinical examination;</w:t>
            </w:r>
          </w:p>
          <w:p w14:paraId="737C8B06" w14:textId="77777777" w:rsidR="004B2282" w:rsidRPr="00292E2D" w:rsidRDefault="004B2282" w:rsidP="00FC68A1">
            <w:pPr>
              <w:pStyle w:val="Tablea"/>
            </w:pPr>
            <w:r w:rsidRPr="00292E2D">
              <w:t>(c) arranging any necessary investigation;</w:t>
            </w:r>
          </w:p>
          <w:p w14:paraId="0BEE56D9" w14:textId="77777777" w:rsidR="004B2282" w:rsidRPr="00292E2D" w:rsidRDefault="004B2282" w:rsidP="00FC68A1">
            <w:pPr>
              <w:pStyle w:val="Tablea"/>
              <w:rPr>
                <w:snapToGrid w:val="0"/>
              </w:rPr>
            </w:pPr>
            <w:r w:rsidRPr="00292E2D">
              <w:t>(d) implementing a management plan;</w:t>
            </w:r>
          </w:p>
          <w:p w14:paraId="51868B70" w14:textId="77777777" w:rsidR="004B2282" w:rsidRPr="00292E2D" w:rsidRDefault="004B2282" w:rsidP="00FC68A1">
            <w:pPr>
              <w:pStyle w:val="Tablea"/>
              <w:rPr>
                <w:snapToGrid w:val="0"/>
              </w:rPr>
            </w:pPr>
            <w:r w:rsidRPr="00292E2D">
              <w:t>(e) providing appropriate preventive health care;</w:t>
            </w:r>
          </w:p>
          <w:p w14:paraId="31A021E7" w14:textId="3430E276"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a cycle of care for a patient with established diabetes mellitus</w:t>
            </w:r>
          </w:p>
        </w:tc>
        <w:tc>
          <w:tcPr>
            <w:tcW w:w="843" w:type="pct"/>
            <w:shd w:val="clear" w:color="auto" w:fill="auto"/>
            <w:hideMark/>
          </w:tcPr>
          <w:p w14:paraId="67416911"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142E6BE6" w14:textId="77777777" w:rsidTr="00561DD9">
        <w:tc>
          <w:tcPr>
            <w:tcW w:w="686" w:type="pct"/>
            <w:shd w:val="clear" w:color="auto" w:fill="auto"/>
            <w:hideMark/>
          </w:tcPr>
          <w:p w14:paraId="6F41EC40" w14:textId="77777777" w:rsidR="004B2282" w:rsidRPr="00292E2D" w:rsidRDefault="004B2282" w:rsidP="00FC68A1">
            <w:pPr>
              <w:pStyle w:val="Tabletext"/>
              <w:rPr>
                <w:snapToGrid w:val="0"/>
              </w:rPr>
            </w:pPr>
            <w:r w:rsidRPr="00292E2D">
              <w:t>2525</w:t>
            </w:r>
          </w:p>
        </w:tc>
        <w:tc>
          <w:tcPr>
            <w:tcW w:w="3471" w:type="pct"/>
            <w:shd w:val="clear" w:color="auto" w:fill="auto"/>
            <w:hideMark/>
          </w:tcPr>
          <w:p w14:paraId="4F1133C2" w14:textId="77777777" w:rsidR="004B2282" w:rsidRPr="00292E2D" w:rsidRDefault="004B2282" w:rsidP="00FC68A1">
            <w:pPr>
              <w:pStyle w:val="Tabletext"/>
            </w:pPr>
            <w:r w:rsidRPr="00292E2D">
              <w:t>Professional attendance by a general practitioner at consulting rooms, lasting at least 40 minutes and including any of the following that are clinically relevant:</w:t>
            </w:r>
          </w:p>
          <w:p w14:paraId="61FB7184" w14:textId="77777777" w:rsidR="004B2282" w:rsidRPr="00292E2D" w:rsidRDefault="004B2282" w:rsidP="00FC68A1">
            <w:pPr>
              <w:pStyle w:val="Tablea"/>
            </w:pPr>
            <w:r w:rsidRPr="00292E2D">
              <w:t>(a) taking an extensive patient history;</w:t>
            </w:r>
          </w:p>
          <w:p w14:paraId="063EBF35" w14:textId="77777777" w:rsidR="004B2282" w:rsidRPr="00292E2D" w:rsidRDefault="004B2282" w:rsidP="00FC68A1">
            <w:pPr>
              <w:pStyle w:val="Tablea"/>
            </w:pPr>
            <w:r w:rsidRPr="00292E2D">
              <w:t>(b) performing a clinical examination;</w:t>
            </w:r>
          </w:p>
          <w:p w14:paraId="3039F719" w14:textId="77777777" w:rsidR="004B2282" w:rsidRPr="00292E2D" w:rsidRDefault="004B2282" w:rsidP="00FC68A1">
            <w:pPr>
              <w:pStyle w:val="Tablea"/>
            </w:pPr>
            <w:r w:rsidRPr="00292E2D">
              <w:t>(c) arranging any necessary investigation;</w:t>
            </w:r>
          </w:p>
          <w:p w14:paraId="3AC93F51" w14:textId="77777777" w:rsidR="004B2282" w:rsidRPr="00292E2D" w:rsidRDefault="004B2282" w:rsidP="00FC68A1">
            <w:pPr>
              <w:pStyle w:val="Tablea"/>
            </w:pPr>
            <w:r w:rsidRPr="00292E2D">
              <w:t>(d) implementing a management plan;</w:t>
            </w:r>
          </w:p>
          <w:p w14:paraId="558ED9F8" w14:textId="77777777" w:rsidR="004B2282" w:rsidRPr="00292E2D" w:rsidRDefault="004B2282" w:rsidP="00FC68A1">
            <w:pPr>
              <w:pStyle w:val="Tablea"/>
            </w:pPr>
            <w:r w:rsidRPr="00292E2D">
              <w:t>(e) providing appropriate preventive health care;</w:t>
            </w:r>
          </w:p>
          <w:p w14:paraId="644CED3D" w14:textId="2B493B56"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a cycle of care for a patient with established diabetes mellitus</w:t>
            </w:r>
          </w:p>
        </w:tc>
        <w:tc>
          <w:tcPr>
            <w:tcW w:w="843" w:type="pct"/>
            <w:shd w:val="clear" w:color="auto" w:fill="auto"/>
            <w:hideMark/>
          </w:tcPr>
          <w:p w14:paraId="76361772" w14:textId="3C705829" w:rsidR="004B2282" w:rsidRPr="00292E2D" w:rsidRDefault="001936CA" w:rsidP="00FC68A1">
            <w:pPr>
              <w:pStyle w:val="Tabletext"/>
              <w:jc w:val="right"/>
            </w:pPr>
            <w:r w:rsidRPr="00292E2D">
              <w:t>108.85</w:t>
            </w:r>
          </w:p>
        </w:tc>
      </w:tr>
      <w:tr w:rsidR="004B2282" w:rsidRPr="00292E2D" w14:paraId="1486DB14" w14:textId="77777777" w:rsidTr="00561DD9">
        <w:tc>
          <w:tcPr>
            <w:tcW w:w="686" w:type="pct"/>
            <w:shd w:val="clear" w:color="auto" w:fill="auto"/>
            <w:hideMark/>
          </w:tcPr>
          <w:p w14:paraId="53EE1738" w14:textId="77777777" w:rsidR="004B2282" w:rsidRPr="00292E2D" w:rsidRDefault="004B2282" w:rsidP="00FC68A1">
            <w:pPr>
              <w:pStyle w:val="Tabletext"/>
              <w:rPr>
                <w:snapToGrid w:val="0"/>
              </w:rPr>
            </w:pPr>
            <w:bookmarkStart w:id="246" w:name="CU_17231148"/>
            <w:bookmarkEnd w:id="246"/>
            <w:r w:rsidRPr="00292E2D">
              <w:rPr>
                <w:snapToGrid w:val="0"/>
              </w:rPr>
              <w:t>2526</w:t>
            </w:r>
          </w:p>
        </w:tc>
        <w:tc>
          <w:tcPr>
            <w:tcW w:w="3471" w:type="pct"/>
            <w:shd w:val="clear" w:color="auto" w:fill="auto"/>
            <w:hideMark/>
          </w:tcPr>
          <w:p w14:paraId="6FFD8FD0" w14:textId="77777777" w:rsidR="004B2282" w:rsidRPr="00292E2D" w:rsidRDefault="004B2282" w:rsidP="00FC68A1">
            <w:pPr>
              <w:pStyle w:val="Tabletext"/>
            </w:pPr>
            <w:r w:rsidRPr="00292E2D">
              <w:t>Professional attendance by a general practitioner at a place other than consulting rooms, lasting at least 40 minutes and including any of the following that are clinically relevant:</w:t>
            </w:r>
          </w:p>
          <w:p w14:paraId="6D8321E9" w14:textId="77777777" w:rsidR="004B2282" w:rsidRPr="00292E2D" w:rsidRDefault="004B2282" w:rsidP="00FC68A1">
            <w:pPr>
              <w:pStyle w:val="Tablea"/>
            </w:pPr>
            <w:r w:rsidRPr="00292E2D">
              <w:t>(a) taking an extensive patient history;</w:t>
            </w:r>
          </w:p>
          <w:p w14:paraId="5AB8D184" w14:textId="77777777" w:rsidR="004B2282" w:rsidRPr="00292E2D" w:rsidRDefault="004B2282" w:rsidP="00FC68A1">
            <w:pPr>
              <w:pStyle w:val="Tablea"/>
            </w:pPr>
            <w:r w:rsidRPr="00292E2D">
              <w:t>(b) performing a clinical examination;</w:t>
            </w:r>
          </w:p>
          <w:p w14:paraId="7F4AA81D" w14:textId="77777777" w:rsidR="004B2282" w:rsidRPr="00292E2D" w:rsidRDefault="004B2282" w:rsidP="00FC68A1">
            <w:pPr>
              <w:pStyle w:val="Tablea"/>
            </w:pPr>
            <w:r w:rsidRPr="00292E2D">
              <w:t>(c) arranging any necessary investigation;</w:t>
            </w:r>
          </w:p>
          <w:p w14:paraId="6E2067B4" w14:textId="77777777" w:rsidR="004B2282" w:rsidRPr="00292E2D" w:rsidRDefault="004B2282" w:rsidP="00FC68A1">
            <w:pPr>
              <w:pStyle w:val="Tablea"/>
            </w:pPr>
            <w:r w:rsidRPr="00292E2D">
              <w:t>(d) implementing a management plan;</w:t>
            </w:r>
          </w:p>
          <w:p w14:paraId="6C37584D" w14:textId="77777777" w:rsidR="004B2282" w:rsidRPr="00292E2D" w:rsidRDefault="004B2282" w:rsidP="00FC68A1">
            <w:pPr>
              <w:pStyle w:val="Tablea"/>
            </w:pPr>
            <w:r w:rsidRPr="00292E2D">
              <w:t>(e) providing appropriate preventive health care;</w:t>
            </w:r>
          </w:p>
          <w:p w14:paraId="2243822D" w14:textId="52EE4832"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a cycle of care for a patient with established diabetes mellitus</w:t>
            </w:r>
          </w:p>
        </w:tc>
        <w:tc>
          <w:tcPr>
            <w:tcW w:w="843" w:type="pct"/>
            <w:shd w:val="clear" w:color="auto" w:fill="auto"/>
            <w:hideMark/>
          </w:tcPr>
          <w:p w14:paraId="12E5CA19"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5A3E00A3" w14:textId="77777777" w:rsidTr="00561DD9">
        <w:tc>
          <w:tcPr>
            <w:tcW w:w="5000" w:type="pct"/>
            <w:gridSpan w:val="3"/>
            <w:shd w:val="clear" w:color="auto" w:fill="auto"/>
            <w:hideMark/>
          </w:tcPr>
          <w:p w14:paraId="148F585F" w14:textId="77777777" w:rsidR="004B2282" w:rsidRPr="00292E2D" w:rsidRDefault="004B2282" w:rsidP="00FC68A1">
            <w:pPr>
              <w:pStyle w:val="TableHeading"/>
              <w:keepLines/>
            </w:pPr>
            <w:bookmarkStart w:id="247" w:name="CU_18229714"/>
            <w:bookmarkEnd w:id="247"/>
            <w:r w:rsidRPr="00292E2D">
              <w:t>Subgroup 3—Completion of the minimum requirements of the Asthma Cycle of Care</w:t>
            </w:r>
          </w:p>
        </w:tc>
      </w:tr>
      <w:tr w:rsidR="004B2282" w:rsidRPr="00292E2D" w14:paraId="2412D2FF" w14:textId="77777777" w:rsidTr="00561DD9">
        <w:tc>
          <w:tcPr>
            <w:tcW w:w="686" w:type="pct"/>
            <w:shd w:val="clear" w:color="auto" w:fill="auto"/>
            <w:hideMark/>
          </w:tcPr>
          <w:p w14:paraId="17AB5C09" w14:textId="77777777" w:rsidR="004B2282" w:rsidRPr="00292E2D" w:rsidRDefault="004B2282" w:rsidP="00FC68A1">
            <w:pPr>
              <w:pStyle w:val="Tabletext"/>
              <w:keepNext/>
              <w:keepLines/>
              <w:rPr>
                <w:snapToGrid w:val="0"/>
              </w:rPr>
            </w:pPr>
            <w:r w:rsidRPr="00292E2D">
              <w:rPr>
                <w:snapToGrid w:val="0"/>
              </w:rPr>
              <w:t>2546</w:t>
            </w:r>
          </w:p>
        </w:tc>
        <w:tc>
          <w:tcPr>
            <w:tcW w:w="3471" w:type="pct"/>
            <w:shd w:val="clear" w:color="auto" w:fill="auto"/>
            <w:hideMark/>
          </w:tcPr>
          <w:p w14:paraId="23F6918C" w14:textId="77777777" w:rsidR="004B2282" w:rsidRPr="00292E2D" w:rsidRDefault="004B2282" w:rsidP="00FC68A1">
            <w:pPr>
              <w:pStyle w:val="Tabletext"/>
              <w:keepNext/>
              <w:keepLines/>
            </w:pPr>
            <w:r w:rsidRPr="00292E2D">
              <w:t>Professional attendance by a general practitioner at consulting rooms, lasting less than 20 minutes and including any of the following that are clinically relevant:</w:t>
            </w:r>
          </w:p>
          <w:p w14:paraId="453A7E40" w14:textId="77777777" w:rsidR="004B2282" w:rsidRPr="00292E2D" w:rsidRDefault="004B2282" w:rsidP="00FC68A1">
            <w:pPr>
              <w:pStyle w:val="Tablea"/>
              <w:keepNext/>
              <w:keepLines/>
            </w:pPr>
            <w:r w:rsidRPr="00292E2D">
              <w:t>(a) taking a patient history;</w:t>
            </w:r>
          </w:p>
          <w:p w14:paraId="700A47A5" w14:textId="77777777" w:rsidR="004B2282" w:rsidRPr="00292E2D" w:rsidRDefault="004B2282" w:rsidP="00FC68A1">
            <w:pPr>
              <w:pStyle w:val="Tablea"/>
              <w:keepNext/>
              <w:keepLines/>
            </w:pPr>
            <w:r w:rsidRPr="00292E2D">
              <w:t>(b) performing a clinical examination;</w:t>
            </w:r>
          </w:p>
          <w:p w14:paraId="556B8272" w14:textId="77777777" w:rsidR="004B2282" w:rsidRPr="00292E2D" w:rsidRDefault="004B2282" w:rsidP="00FC68A1">
            <w:pPr>
              <w:pStyle w:val="Tablea"/>
              <w:keepNext/>
              <w:keepLines/>
            </w:pPr>
            <w:r w:rsidRPr="00292E2D">
              <w:t>(c) arranging any necessary investigation;</w:t>
            </w:r>
          </w:p>
          <w:p w14:paraId="187832D9" w14:textId="77777777" w:rsidR="004B2282" w:rsidRPr="00292E2D" w:rsidRDefault="004B2282" w:rsidP="00FC68A1">
            <w:pPr>
              <w:pStyle w:val="Tablea"/>
              <w:keepNext/>
              <w:keepLines/>
            </w:pPr>
            <w:r w:rsidRPr="00292E2D">
              <w:t>(d) implementing a management plan;</w:t>
            </w:r>
          </w:p>
          <w:p w14:paraId="564363BB" w14:textId="77777777" w:rsidR="004B2282" w:rsidRPr="00292E2D" w:rsidRDefault="004B2282" w:rsidP="00FC68A1">
            <w:pPr>
              <w:pStyle w:val="Tablea"/>
              <w:keepNext/>
              <w:keepLines/>
            </w:pPr>
            <w:r w:rsidRPr="00292E2D">
              <w:t>(e) providing appropriate preventive health care;</w:t>
            </w:r>
          </w:p>
          <w:p w14:paraId="7255DFE9" w14:textId="364F5D14" w:rsidR="004B2282" w:rsidRPr="00292E2D" w:rsidRDefault="004B2282" w:rsidP="00FC68A1">
            <w:pPr>
              <w:pStyle w:val="Tabletext"/>
              <w:keepNext/>
              <w:keepLines/>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the Asthma Cycle of Care</w:t>
            </w:r>
          </w:p>
        </w:tc>
        <w:tc>
          <w:tcPr>
            <w:tcW w:w="843" w:type="pct"/>
            <w:shd w:val="clear" w:color="auto" w:fill="auto"/>
            <w:hideMark/>
          </w:tcPr>
          <w:p w14:paraId="637BEBD2" w14:textId="3CF2F0AA" w:rsidR="004B2282" w:rsidRPr="00292E2D" w:rsidRDefault="001936CA" w:rsidP="00FC68A1">
            <w:pPr>
              <w:pStyle w:val="Tabletext"/>
              <w:keepNext/>
              <w:keepLines/>
              <w:jc w:val="right"/>
            </w:pPr>
            <w:r w:rsidRPr="00292E2D">
              <w:t>38.20</w:t>
            </w:r>
          </w:p>
        </w:tc>
      </w:tr>
      <w:tr w:rsidR="004B2282" w:rsidRPr="00292E2D" w14:paraId="5D0F4937" w14:textId="77777777" w:rsidTr="00561DD9">
        <w:tc>
          <w:tcPr>
            <w:tcW w:w="686" w:type="pct"/>
            <w:shd w:val="clear" w:color="auto" w:fill="auto"/>
            <w:hideMark/>
          </w:tcPr>
          <w:p w14:paraId="01355636" w14:textId="77777777" w:rsidR="004B2282" w:rsidRPr="00292E2D" w:rsidRDefault="004B2282" w:rsidP="00FC68A1">
            <w:pPr>
              <w:pStyle w:val="Tabletext"/>
              <w:rPr>
                <w:snapToGrid w:val="0"/>
              </w:rPr>
            </w:pPr>
            <w:r w:rsidRPr="00292E2D">
              <w:rPr>
                <w:snapToGrid w:val="0"/>
              </w:rPr>
              <w:t>2547</w:t>
            </w:r>
          </w:p>
        </w:tc>
        <w:tc>
          <w:tcPr>
            <w:tcW w:w="3471" w:type="pct"/>
            <w:shd w:val="clear" w:color="auto" w:fill="auto"/>
            <w:hideMark/>
          </w:tcPr>
          <w:p w14:paraId="7638F35C" w14:textId="77777777" w:rsidR="004B2282" w:rsidRPr="00292E2D" w:rsidRDefault="004B2282" w:rsidP="00FC68A1">
            <w:pPr>
              <w:pStyle w:val="Tabletext"/>
            </w:pPr>
            <w:r w:rsidRPr="00292E2D">
              <w:t>Professional attendance by a general practitioner at a place other than consulting rooms, lasting less than 20 minutes and including any of the following that are clinically relevant:</w:t>
            </w:r>
          </w:p>
          <w:p w14:paraId="01DD14E6" w14:textId="77777777" w:rsidR="004B2282" w:rsidRPr="00292E2D" w:rsidRDefault="004B2282" w:rsidP="00FC68A1">
            <w:pPr>
              <w:pStyle w:val="Tablea"/>
            </w:pPr>
            <w:r w:rsidRPr="00292E2D">
              <w:t>(a) taking a patient history;</w:t>
            </w:r>
          </w:p>
          <w:p w14:paraId="19777FF8" w14:textId="77777777" w:rsidR="004B2282" w:rsidRPr="00292E2D" w:rsidRDefault="004B2282" w:rsidP="00FC68A1">
            <w:pPr>
              <w:pStyle w:val="Tablea"/>
            </w:pPr>
            <w:r w:rsidRPr="00292E2D">
              <w:t>(b) performing a clinical examination;</w:t>
            </w:r>
          </w:p>
          <w:p w14:paraId="1874FA5B" w14:textId="77777777" w:rsidR="004B2282" w:rsidRPr="00292E2D" w:rsidRDefault="004B2282" w:rsidP="00FC68A1">
            <w:pPr>
              <w:pStyle w:val="Tablea"/>
            </w:pPr>
            <w:r w:rsidRPr="00292E2D">
              <w:t>(c) arranging any necessary investigation;</w:t>
            </w:r>
          </w:p>
          <w:p w14:paraId="5AB53472" w14:textId="77777777" w:rsidR="004B2282" w:rsidRPr="00292E2D" w:rsidRDefault="004B2282" w:rsidP="00FC68A1">
            <w:pPr>
              <w:pStyle w:val="Tablea"/>
            </w:pPr>
            <w:r w:rsidRPr="00292E2D">
              <w:t>(d) implementing a management plan;</w:t>
            </w:r>
          </w:p>
          <w:p w14:paraId="74A9ECE0" w14:textId="77777777" w:rsidR="004B2282" w:rsidRPr="00292E2D" w:rsidRDefault="004B2282" w:rsidP="00FC68A1">
            <w:pPr>
              <w:pStyle w:val="Tablea"/>
            </w:pPr>
            <w:r w:rsidRPr="00292E2D">
              <w:t>(e) providing appropriate preventive health care;</w:t>
            </w:r>
          </w:p>
          <w:p w14:paraId="35F14A0E" w14:textId="6A074BB6" w:rsidR="004B2282" w:rsidRPr="00292E2D" w:rsidRDefault="004B2282" w:rsidP="00FC68A1">
            <w:pPr>
              <w:pStyle w:val="Tabletext"/>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the Asthma Cycle of Care</w:t>
            </w:r>
          </w:p>
        </w:tc>
        <w:tc>
          <w:tcPr>
            <w:tcW w:w="843" w:type="pct"/>
            <w:shd w:val="clear" w:color="auto" w:fill="auto"/>
            <w:hideMark/>
          </w:tcPr>
          <w:p w14:paraId="04B2DE85"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2F650937" w14:textId="77777777" w:rsidTr="00561DD9">
        <w:tc>
          <w:tcPr>
            <w:tcW w:w="686" w:type="pct"/>
            <w:shd w:val="clear" w:color="auto" w:fill="auto"/>
            <w:tcMar>
              <w:top w:w="0" w:type="dxa"/>
              <w:left w:w="108" w:type="dxa"/>
              <w:bottom w:w="0" w:type="dxa"/>
              <w:right w:w="108" w:type="dxa"/>
            </w:tcMar>
            <w:hideMark/>
          </w:tcPr>
          <w:p w14:paraId="2E78A5F6" w14:textId="77777777" w:rsidR="004B2282" w:rsidRPr="00292E2D" w:rsidRDefault="004B2282" w:rsidP="00FC68A1">
            <w:pPr>
              <w:pStyle w:val="Tabletext"/>
            </w:pPr>
            <w:r w:rsidRPr="00292E2D">
              <w:t>2552</w:t>
            </w:r>
          </w:p>
        </w:tc>
        <w:tc>
          <w:tcPr>
            <w:tcW w:w="3471" w:type="pct"/>
            <w:shd w:val="clear" w:color="auto" w:fill="auto"/>
            <w:tcMar>
              <w:top w:w="0" w:type="dxa"/>
              <w:left w:w="108" w:type="dxa"/>
              <w:bottom w:w="0" w:type="dxa"/>
              <w:right w:w="108" w:type="dxa"/>
            </w:tcMar>
            <w:hideMark/>
          </w:tcPr>
          <w:p w14:paraId="6583A62E" w14:textId="77777777" w:rsidR="004B2282" w:rsidRPr="00292E2D" w:rsidRDefault="004B2282" w:rsidP="00FC68A1">
            <w:pPr>
              <w:pStyle w:val="Tabletext"/>
            </w:pPr>
            <w:r w:rsidRPr="00292E2D">
              <w:t>Professional attendance by a general practitioner at consulting rooms, lasting at least 20 minutes and including any of the following that are clinically relevant:</w:t>
            </w:r>
          </w:p>
          <w:p w14:paraId="068B2E6C" w14:textId="77777777" w:rsidR="004B2282" w:rsidRPr="00292E2D" w:rsidRDefault="004B2282" w:rsidP="00FC68A1">
            <w:pPr>
              <w:pStyle w:val="Tablea"/>
            </w:pPr>
            <w:r w:rsidRPr="00292E2D">
              <w:t>(a) taking a detailed patient history;</w:t>
            </w:r>
          </w:p>
          <w:p w14:paraId="24809471" w14:textId="77777777" w:rsidR="004B2282" w:rsidRPr="00292E2D" w:rsidRDefault="004B2282" w:rsidP="00FC68A1">
            <w:pPr>
              <w:pStyle w:val="Tablea"/>
            </w:pPr>
            <w:r w:rsidRPr="00292E2D">
              <w:t>(b) performing a clinical examination;</w:t>
            </w:r>
          </w:p>
          <w:p w14:paraId="73CB7728" w14:textId="77777777" w:rsidR="004B2282" w:rsidRPr="00292E2D" w:rsidRDefault="004B2282" w:rsidP="00FC68A1">
            <w:pPr>
              <w:pStyle w:val="Tablea"/>
            </w:pPr>
            <w:r w:rsidRPr="00292E2D">
              <w:t>(c) arranging any necessary investigation;</w:t>
            </w:r>
          </w:p>
          <w:p w14:paraId="5FA73E01" w14:textId="77777777" w:rsidR="004B2282" w:rsidRPr="00292E2D" w:rsidRDefault="004B2282" w:rsidP="00FC68A1">
            <w:pPr>
              <w:pStyle w:val="Tablea"/>
            </w:pPr>
            <w:r w:rsidRPr="00292E2D">
              <w:t>(d) implementing a management plan;</w:t>
            </w:r>
          </w:p>
          <w:p w14:paraId="2E028B99" w14:textId="77777777" w:rsidR="004B2282" w:rsidRPr="00292E2D" w:rsidRDefault="004B2282" w:rsidP="00FC68A1">
            <w:pPr>
              <w:pStyle w:val="Tablea"/>
            </w:pPr>
            <w:r w:rsidRPr="00292E2D">
              <w:t>(e) providing appropriate preventive health care;</w:t>
            </w:r>
          </w:p>
          <w:p w14:paraId="32B24141" w14:textId="05B10095" w:rsidR="004B2282" w:rsidRPr="00292E2D" w:rsidRDefault="004B2282" w:rsidP="00FC68A1">
            <w:pPr>
              <w:pStyle w:val="Tabletext"/>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the Asthma Cycle of Care</w:t>
            </w:r>
          </w:p>
        </w:tc>
        <w:tc>
          <w:tcPr>
            <w:tcW w:w="843" w:type="pct"/>
            <w:shd w:val="clear" w:color="auto" w:fill="auto"/>
            <w:tcMar>
              <w:top w:w="0" w:type="dxa"/>
              <w:left w:w="108" w:type="dxa"/>
              <w:bottom w:w="0" w:type="dxa"/>
              <w:right w:w="108" w:type="dxa"/>
            </w:tcMar>
            <w:hideMark/>
          </w:tcPr>
          <w:p w14:paraId="7B7E17D4" w14:textId="4F078672" w:rsidR="004B2282" w:rsidRPr="00292E2D" w:rsidRDefault="001936CA" w:rsidP="00FC68A1">
            <w:pPr>
              <w:pStyle w:val="Tabletext"/>
              <w:jc w:val="right"/>
            </w:pPr>
            <w:r w:rsidRPr="00292E2D">
              <w:t>73.95</w:t>
            </w:r>
          </w:p>
        </w:tc>
      </w:tr>
      <w:tr w:rsidR="004B2282" w:rsidRPr="00292E2D" w14:paraId="77FFDB4A" w14:textId="77777777" w:rsidTr="00561DD9">
        <w:tc>
          <w:tcPr>
            <w:tcW w:w="686" w:type="pct"/>
            <w:shd w:val="clear" w:color="auto" w:fill="auto"/>
            <w:hideMark/>
          </w:tcPr>
          <w:p w14:paraId="521F5DB8" w14:textId="77777777" w:rsidR="004B2282" w:rsidRPr="00292E2D" w:rsidRDefault="004B2282" w:rsidP="00FC68A1">
            <w:pPr>
              <w:pStyle w:val="Tabletext"/>
              <w:rPr>
                <w:snapToGrid w:val="0"/>
              </w:rPr>
            </w:pPr>
            <w:r w:rsidRPr="00292E2D">
              <w:rPr>
                <w:snapToGrid w:val="0"/>
              </w:rPr>
              <w:t>2553</w:t>
            </w:r>
          </w:p>
        </w:tc>
        <w:tc>
          <w:tcPr>
            <w:tcW w:w="3471" w:type="pct"/>
            <w:shd w:val="clear" w:color="auto" w:fill="auto"/>
            <w:hideMark/>
          </w:tcPr>
          <w:p w14:paraId="185B3469" w14:textId="77777777" w:rsidR="004B2282" w:rsidRPr="00292E2D" w:rsidRDefault="004B2282" w:rsidP="00FC68A1">
            <w:pPr>
              <w:pStyle w:val="Tabletext"/>
            </w:pPr>
            <w:r w:rsidRPr="00292E2D">
              <w:t>Professional attendance by a general practitioner at a place other than consulting rooms, lasting at least 20 minutes and including any of the following that are clinically relevant:</w:t>
            </w:r>
          </w:p>
          <w:p w14:paraId="7DF66E71" w14:textId="77777777" w:rsidR="004B2282" w:rsidRPr="00292E2D" w:rsidRDefault="004B2282" w:rsidP="00FC68A1">
            <w:pPr>
              <w:pStyle w:val="Tablea"/>
              <w:rPr>
                <w:snapToGrid w:val="0"/>
              </w:rPr>
            </w:pPr>
            <w:r w:rsidRPr="00292E2D">
              <w:t>(a) taking a detailed patient history;</w:t>
            </w:r>
          </w:p>
          <w:p w14:paraId="71F7DE22" w14:textId="77777777" w:rsidR="004B2282" w:rsidRPr="00292E2D" w:rsidRDefault="004B2282" w:rsidP="00FC68A1">
            <w:pPr>
              <w:pStyle w:val="Tablea"/>
            </w:pPr>
            <w:r w:rsidRPr="00292E2D">
              <w:t>(b) performing a clinical examination;</w:t>
            </w:r>
          </w:p>
          <w:p w14:paraId="4D11AC92" w14:textId="77777777" w:rsidR="004B2282" w:rsidRPr="00292E2D" w:rsidRDefault="004B2282" w:rsidP="00FC68A1">
            <w:pPr>
              <w:pStyle w:val="Tablea"/>
            </w:pPr>
            <w:r w:rsidRPr="00292E2D">
              <w:t>(c) arranging any necessary investigation;</w:t>
            </w:r>
          </w:p>
          <w:p w14:paraId="3A163E5F" w14:textId="77777777" w:rsidR="004B2282" w:rsidRPr="00292E2D" w:rsidRDefault="004B2282" w:rsidP="00FC68A1">
            <w:pPr>
              <w:pStyle w:val="Tablea"/>
            </w:pPr>
            <w:r w:rsidRPr="00292E2D">
              <w:t>(d) implementing a management plan;</w:t>
            </w:r>
          </w:p>
          <w:p w14:paraId="02639A7B" w14:textId="77777777" w:rsidR="004B2282" w:rsidRPr="00292E2D" w:rsidRDefault="004B2282" w:rsidP="00FC68A1">
            <w:pPr>
              <w:pStyle w:val="Tablea"/>
            </w:pPr>
            <w:r w:rsidRPr="00292E2D">
              <w:t>(e) providing appropriate preventive health care;</w:t>
            </w:r>
          </w:p>
          <w:p w14:paraId="422A1D9A" w14:textId="507BA47C"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the Asthma Cycle of Care</w:t>
            </w:r>
          </w:p>
        </w:tc>
        <w:tc>
          <w:tcPr>
            <w:tcW w:w="843" w:type="pct"/>
            <w:shd w:val="clear" w:color="auto" w:fill="auto"/>
            <w:hideMark/>
          </w:tcPr>
          <w:p w14:paraId="64BE6A46"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0BD0DED8" w14:textId="77777777" w:rsidTr="00561DD9">
        <w:tc>
          <w:tcPr>
            <w:tcW w:w="686" w:type="pct"/>
            <w:tcBorders>
              <w:bottom w:val="single" w:sz="2" w:space="0" w:color="auto"/>
            </w:tcBorders>
            <w:shd w:val="clear" w:color="auto" w:fill="auto"/>
            <w:hideMark/>
          </w:tcPr>
          <w:p w14:paraId="2D8C9A3F" w14:textId="77777777" w:rsidR="004B2282" w:rsidRPr="00292E2D" w:rsidRDefault="004B2282" w:rsidP="00FC68A1">
            <w:pPr>
              <w:pStyle w:val="Tabletext"/>
              <w:rPr>
                <w:snapToGrid w:val="0"/>
              </w:rPr>
            </w:pPr>
            <w:r w:rsidRPr="00292E2D">
              <w:t>2558</w:t>
            </w:r>
          </w:p>
        </w:tc>
        <w:tc>
          <w:tcPr>
            <w:tcW w:w="3471" w:type="pct"/>
            <w:tcBorders>
              <w:bottom w:val="single" w:sz="2" w:space="0" w:color="auto"/>
            </w:tcBorders>
            <w:shd w:val="clear" w:color="auto" w:fill="auto"/>
            <w:hideMark/>
          </w:tcPr>
          <w:p w14:paraId="0606402D" w14:textId="77777777" w:rsidR="004B2282" w:rsidRPr="00292E2D" w:rsidRDefault="004B2282" w:rsidP="00FC68A1">
            <w:pPr>
              <w:pStyle w:val="Tabletext"/>
            </w:pPr>
            <w:r w:rsidRPr="00292E2D">
              <w:t>Professional attendance by a general practitioner at consulting rooms, lasting at least 40 minutes and including any of the following that are clinically relevant:</w:t>
            </w:r>
          </w:p>
          <w:p w14:paraId="38D8B74B" w14:textId="77777777" w:rsidR="004B2282" w:rsidRPr="00292E2D" w:rsidRDefault="004B2282" w:rsidP="00FC68A1">
            <w:pPr>
              <w:pStyle w:val="Tablea"/>
            </w:pPr>
            <w:r w:rsidRPr="00292E2D">
              <w:rPr>
                <w:lang w:eastAsia="en-US"/>
              </w:rPr>
              <w:t>(a) taking an extensive patient history;</w:t>
            </w:r>
          </w:p>
          <w:p w14:paraId="6CFC93E2" w14:textId="77777777" w:rsidR="004B2282" w:rsidRPr="00292E2D" w:rsidRDefault="004B2282" w:rsidP="00FC68A1">
            <w:pPr>
              <w:pStyle w:val="Tablea"/>
            </w:pPr>
            <w:r w:rsidRPr="00292E2D">
              <w:t>(b) performing a clinical examination;</w:t>
            </w:r>
          </w:p>
          <w:p w14:paraId="30C22490" w14:textId="77777777" w:rsidR="004B2282" w:rsidRPr="00292E2D" w:rsidRDefault="004B2282" w:rsidP="00FC68A1">
            <w:pPr>
              <w:pStyle w:val="Tablea"/>
            </w:pPr>
            <w:r w:rsidRPr="00292E2D">
              <w:t>(c) arranging any necessary investigation;</w:t>
            </w:r>
          </w:p>
          <w:p w14:paraId="23016BAD" w14:textId="77777777" w:rsidR="004B2282" w:rsidRPr="00292E2D" w:rsidRDefault="004B2282" w:rsidP="00FC68A1">
            <w:pPr>
              <w:pStyle w:val="Tablea"/>
            </w:pPr>
            <w:r w:rsidRPr="00292E2D">
              <w:t>(d) implementing a management plan;</w:t>
            </w:r>
          </w:p>
          <w:p w14:paraId="088C8AA4" w14:textId="77777777" w:rsidR="004B2282" w:rsidRPr="00292E2D" w:rsidRDefault="004B2282" w:rsidP="00FC68A1">
            <w:pPr>
              <w:pStyle w:val="Tablea"/>
            </w:pPr>
            <w:r w:rsidRPr="00292E2D">
              <w:rPr>
                <w:lang w:eastAsia="en-US"/>
              </w:rPr>
              <w:t>(e) providing appropriate preventive health care;</w:t>
            </w:r>
          </w:p>
          <w:p w14:paraId="12AF714D" w14:textId="78B3267E" w:rsidR="004B2282" w:rsidRPr="00292E2D" w:rsidRDefault="004B2282" w:rsidP="00FC68A1">
            <w:pPr>
              <w:pStyle w:val="Tabletext"/>
            </w:pPr>
            <w:r w:rsidRPr="00292E2D">
              <w:t>for one or more health</w:t>
            </w:r>
            <w:r w:rsidR="00DE7744">
              <w:noBreakHyphen/>
            </w:r>
            <w:r w:rsidRPr="00292E2D">
              <w:t>related issues, with appropriate documentation, and that completes the minimum requirements of the Asthma Cycle of Care</w:t>
            </w:r>
          </w:p>
        </w:tc>
        <w:tc>
          <w:tcPr>
            <w:tcW w:w="843" w:type="pct"/>
            <w:tcBorders>
              <w:bottom w:val="single" w:sz="2" w:space="0" w:color="auto"/>
            </w:tcBorders>
            <w:shd w:val="clear" w:color="auto" w:fill="auto"/>
            <w:hideMark/>
          </w:tcPr>
          <w:p w14:paraId="6F9A4188" w14:textId="797D8CD8" w:rsidR="004B2282" w:rsidRPr="00292E2D" w:rsidRDefault="001936CA" w:rsidP="00FC68A1">
            <w:pPr>
              <w:pStyle w:val="Tabletext"/>
              <w:jc w:val="right"/>
            </w:pPr>
            <w:r w:rsidRPr="00292E2D">
              <w:t>108.85</w:t>
            </w:r>
          </w:p>
        </w:tc>
      </w:tr>
      <w:tr w:rsidR="004B2282" w:rsidRPr="00292E2D" w14:paraId="7E7A2EB0" w14:textId="77777777" w:rsidTr="00561DD9">
        <w:tc>
          <w:tcPr>
            <w:tcW w:w="686" w:type="pct"/>
            <w:tcBorders>
              <w:top w:val="single" w:sz="2" w:space="0" w:color="auto"/>
              <w:bottom w:val="single" w:sz="12" w:space="0" w:color="auto"/>
            </w:tcBorders>
            <w:shd w:val="clear" w:color="auto" w:fill="auto"/>
            <w:hideMark/>
          </w:tcPr>
          <w:p w14:paraId="6701AF40" w14:textId="77777777" w:rsidR="004B2282" w:rsidRPr="00292E2D" w:rsidRDefault="004B2282" w:rsidP="00FC68A1">
            <w:pPr>
              <w:pStyle w:val="Tabletext"/>
              <w:rPr>
                <w:snapToGrid w:val="0"/>
              </w:rPr>
            </w:pPr>
            <w:r w:rsidRPr="00292E2D">
              <w:rPr>
                <w:snapToGrid w:val="0"/>
              </w:rPr>
              <w:t>2559</w:t>
            </w:r>
          </w:p>
        </w:tc>
        <w:tc>
          <w:tcPr>
            <w:tcW w:w="3471" w:type="pct"/>
            <w:tcBorders>
              <w:top w:val="single" w:sz="2" w:space="0" w:color="auto"/>
              <w:bottom w:val="single" w:sz="12" w:space="0" w:color="auto"/>
            </w:tcBorders>
            <w:shd w:val="clear" w:color="auto" w:fill="auto"/>
            <w:hideMark/>
          </w:tcPr>
          <w:p w14:paraId="46AD1F96" w14:textId="77777777" w:rsidR="004B2282" w:rsidRPr="00292E2D" w:rsidRDefault="004B2282" w:rsidP="00FC68A1">
            <w:pPr>
              <w:pStyle w:val="Tabletext"/>
            </w:pPr>
            <w:r w:rsidRPr="00292E2D">
              <w:t>Professional attendance by a general practitioner at a place other than consulting rooms, lasting at least 40 minutes and including any of the following that are clinically relevant:</w:t>
            </w:r>
          </w:p>
          <w:p w14:paraId="7AA1A890" w14:textId="77777777" w:rsidR="004B2282" w:rsidRPr="00292E2D" w:rsidRDefault="004B2282" w:rsidP="00FC68A1">
            <w:pPr>
              <w:pStyle w:val="Tablea"/>
            </w:pPr>
            <w:r w:rsidRPr="00292E2D">
              <w:t>(a) taking an extensive patient history;</w:t>
            </w:r>
          </w:p>
          <w:p w14:paraId="26CC8BCF" w14:textId="77777777" w:rsidR="004B2282" w:rsidRPr="00292E2D" w:rsidRDefault="004B2282" w:rsidP="00FC68A1">
            <w:pPr>
              <w:pStyle w:val="Tablea"/>
            </w:pPr>
            <w:r w:rsidRPr="00292E2D">
              <w:t>(b) performing a clinical examination;</w:t>
            </w:r>
          </w:p>
          <w:p w14:paraId="101C4278" w14:textId="77777777" w:rsidR="004B2282" w:rsidRPr="00292E2D" w:rsidRDefault="004B2282" w:rsidP="00FC68A1">
            <w:pPr>
              <w:pStyle w:val="Tablea"/>
            </w:pPr>
            <w:r w:rsidRPr="00292E2D">
              <w:t>(c) arranging any necessary investigation;</w:t>
            </w:r>
          </w:p>
          <w:p w14:paraId="272EA6E6" w14:textId="77777777" w:rsidR="004B2282" w:rsidRPr="00292E2D" w:rsidRDefault="004B2282" w:rsidP="00FC68A1">
            <w:pPr>
              <w:pStyle w:val="Tablea"/>
            </w:pPr>
            <w:r w:rsidRPr="00292E2D">
              <w:t>(d) implementing a management plan;</w:t>
            </w:r>
          </w:p>
          <w:p w14:paraId="43C58CF6" w14:textId="77777777" w:rsidR="004B2282" w:rsidRPr="00292E2D" w:rsidRDefault="004B2282" w:rsidP="00FC68A1">
            <w:pPr>
              <w:pStyle w:val="Tablea"/>
            </w:pPr>
            <w:r w:rsidRPr="00292E2D">
              <w:t>(e) providing appropriate preventive health care;</w:t>
            </w:r>
          </w:p>
          <w:p w14:paraId="0CBD972E" w14:textId="0F6E8367" w:rsidR="004B2282" w:rsidRPr="00292E2D" w:rsidRDefault="004B2282" w:rsidP="00FC68A1">
            <w:pPr>
              <w:pStyle w:val="Tabletext"/>
            </w:pPr>
            <w:r w:rsidRPr="00292E2D">
              <w:t>for one or more health</w:t>
            </w:r>
            <w:r w:rsidR="00DE7744">
              <w:noBreakHyphen/>
            </w:r>
            <w:r w:rsidRPr="00292E2D">
              <w:t>related issues, with appropriate documentation,</w:t>
            </w:r>
            <w:r w:rsidRPr="00292E2D">
              <w:rPr>
                <w:iCs/>
              </w:rPr>
              <w:t xml:space="preserve"> </w:t>
            </w:r>
            <w:r w:rsidRPr="00292E2D">
              <w:t>and that completes the minimum requirements of the Asthma Cycle of Care</w:t>
            </w:r>
          </w:p>
        </w:tc>
        <w:tc>
          <w:tcPr>
            <w:tcW w:w="843" w:type="pct"/>
            <w:tcBorders>
              <w:top w:val="single" w:sz="2" w:space="0" w:color="auto"/>
              <w:bottom w:val="single" w:sz="12" w:space="0" w:color="auto"/>
            </w:tcBorders>
            <w:shd w:val="clear" w:color="auto" w:fill="auto"/>
            <w:hideMark/>
          </w:tcPr>
          <w:p w14:paraId="605D8312" w14:textId="77777777" w:rsidR="004B2282" w:rsidRPr="00292E2D" w:rsidRDefault="004B2282" w:rsidP="00FC68A1">
            <w:pPr>
              <w:pStyle w:val="Tabletext"/>
              <w:rPr>
                <w:snapToGrid w:val="0"/>
              </w:rPr>
            </w:pPr>
            <w:r w:rsidRPr="00292E2D">
              <w:rPr>
                <w:snapToGrid w:val="0"/>
              </w:rPr>
              <w:t>Amount under clause </w:t>
            </w:r>
            <w:r w:rsidRPr="00292E2D">
              <w:t>2.1.1</w:t>
            </w:r>
          </w:p>
        </w:tc>
      </w:tr>
    </w:tbl>
    <w:p w14:paraId="305E1E62" w14:textId="77777777" w:rsidR="004B2282" w:rsidRPr="00292E2D" w:rsidRDefault="004B2282" w:rsidP="004B2282">
      <w:pPr>
        <w:pStyle w:val="ActHead5"/>
      </w:pPr>
      <w:bookmarkStart w:id="248" w:name="_Toc48895212"/>
      <w:r w:rsidRPr="00DE7744">
        <w:rPr>
          <w:rStyle w:val="CharSectno"/>
        </w:rPr>
        <w:t>2.19.4</w:t>
      </w:r>
      <w:r w:rsidRPr="00292E2D">
        <w:t xml:space="preserve">  Items in Group A19</w:t>
      </w:r>
      <w:bookmarkEnd w:id="248"/>
    </w:p>
    <w:p w14:paraId="25C0669A" w14:textId="77777777" w:rsidR="004B2282" w:rsidRPr="00292E2D" w:rsidRDefault="004B2282" w:rsidP="004B2282">
      <w:pPr>
        <w:pStyle w:val="subsection"/>
      </w:pPr>
      <w:r w:rsidRPr="00292E2D">
        <w:tab/>
      </w:r>
      <w:r w:rsidRPr="00292E2D">
        <w:tab/>
        <w:t>This clause sets out items in Group A19.</w:t>
      </w:r>
    </w:p>
    <w:p w14:paraId="612CE2FB"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4"/>
        <w:gridCol w:w="5931"/>
        <w:gridCol w:w="1422"/>
      </w:tblGrid>
      <w:tr w:rsidR="004B2282" w:rsidRPr="00292E2D" w14:paraId="0AF5B8E2"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120CAA80" w14:textId="1467E6ED" w:rsidR="004B2282" w:rsidRPr="00292E2D" w:rsidRDefault="004B2282" w:rsidP="00FC68A1">
            <w:pPr>
              <w:pStyle w:val="TableHeading"/>
            </w:pPr>
            <w:r w:rsidRPr="00292E2D">
              <w:t>Group A19—Other non</w:t>
            </w:r>
            <w:r w:rsidR="00DE7744">
              <w:noBreakHyphen/>
            </w:r>
            <w:r w:rsidRPr="00292E2D">
              <w:t>referred attendances associated with Practice Incentives Program (PIP) payments to which no other item applies</w:t>
            </w:r>
          </w:p>
        </w:tc>
      </w:tr>
      <w:tr w:rsidR="004B2282" w:rsidRPr="00292E2D" w14:paraId="3F53103E" w14:textId="77777777" w:rsidTr="00561DD9">
        <w:trPr>
          <w:tblHeader/>
        </w:trPr>
        <w:tc>
          <w:tcPr>
            <w:tcW w:w="688" w:type="pct"/>
            <w:tcBorders>
              <w:top w:val="single" w:sz="6" w:space="0" w:color="auto"/>
              <w:left w:val="nil"/>
              <w:bottom w:val="single" w:sz="12" w:space="0" w:color="auto"/>
              <w:right w:val="nil"/>
            </w:tcBorders>
            <w:shd w:val="clear" w:color="auto" w:fill="auto"/>
            <w:hideMark/>
          </w:tcPr>
          <w:p w14:paraId="0FC27B6A" w14:textId="77777777" w:rsidR="004B2282" w:rsidRPr="00292E2D" w:rsidRDefault="004B2282" w:rsidP="00FC68A1">
            <w:pPr>
              <w:pStyle w:val="TableHeading"/>
            </w:pPr>
            <w:r w:rsidRPr="00292E2D">
              <w:t>Column 1</w:t>
            </w:r>
          </w:p>
          <w:p w14:paraId="330545A9" w14:textId="77777777" w:rsidR="004B2282" w:rsidRPr="00292E2D" w:rsidRDefault="004B2282" w:rsidP="00FC68A1">
            <w:pPr>
              <w:pStyle w:val="TableHeading"/>
            </w:pPr>
            <w:r w:rsidRPr="00292E2D">
              <w:t>Item</w:t>
            </w:r>
          </w:p>
        </w:tc>
        <w:tc>
          <w:tcPr>
            <w:tcW w:w="3478" w:type="pct"/>
            <w:tcBorders>
              <w:top w:val="single" w:sz="6" w:space="0" w:color="auto"/>
              <w:left w:val="nil"/>
              <w:bottom w:val="single" w:sz="12" w:space="0" w:color="auto"/>
              <w:right w:val="nil"/>
            </w:tcBorders>
            <w:shd w:val="clear" w:color="auto" w:fill="auto"/>
            <w:hideMark/>
          </w:tcPr>
          <w:p w14:paraId="6C4E280D" w14:textId="77777777" w:rsidR="004B2282" w:rsidRPr="00292E2D" w:rsidRDefault="004B2282" w:rsidP="00FC68A1">
            <w:pPr>
              <w:pStyle w:val="TableHeading"/>
            </w:pPr>
            <w:r w:rsidRPr="00292E2D">
              <w:t>Column 2</w:t>
            </w:r>
          </w:p>
          <w:p w14:paraId="0D637BC1" w14:textId="77777777" w:rsidR="004B2282" w:rsidRPr="00292E2D" w:rsidRDefault="004B2282" w:rsidP="00FC68A1">
            <w:pPr>
              <w:pStyle w:val="TableHeading"/>
            </w:pPr>
            <w:r w:rsidRPr="00292E2D">
              <w:t>Description</w:t>
            </w:r>
          </w:p>
        </w:tc>
        <w:tc>
          <w:tcPr>
            <w:tcW w:w="834" w:type="pct"/>
            <w:tcBorders>
              <w:top w:val="single" w:sz="6" w:space="0" w:color="auto"/>
              <w:left w:val="nil"/>
              <w:bottom w:val="single" w:sz="12" w:space="0" w:color="auto"/>
              <w:right w:val="nil"/>
            </w:tcBorders>
            <w:shd w:val="clear" w:color="auto" w:fill="auto"/>
            <w:hideMark/>
          </w:tcPr>
          <w:p w14:paraId="3C8F467F" w14:textId="77777777" w:rsidR="004B2282" w:rsidRPr="00292E2D" w:rsidRDefault="004B2282" w:rsidP="00FC68A1">
            <w:pPr>
              <w:pStyle w:val="TableHeading"/>
              <w:jc w:val="right"/>
            </w:pPr>
            <w:r w:rsidRPr="00292E2D">
              <w:t>Column 3</w:t>
            </w:r>
          </w:p>
          <w:p w14:paraId="5F90567E" w14:textId="77777777" w:rsidR="004B2282" w:rsidRPr="00292E2D" w:rsidRDefault="004B2282" w:rsidP="00FC68A1">
            <w:pPr>
              <w:pStyle w:val="TableHeading"/>
              <w:jc w:val="right"/>
            </w:pPr>
            <w:r w:rsidRPr="00292E2D">
              <w:t>Fee ($)</w:t>
            </w:r>
          </w:p>
        </w:tc>
      </w:tr>
      <w:tr w:rsidR="004B2282" w:rsidRPr="00292E2D" w14:paraId="34775D20"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70A2E6A6" w14:textId="77777777" w:rsidR="004B2282" w:rsidRPr="00292E2D" w:rsidRDefault="004B2282" w:rsidP="00FC68A1">
            <w:pPr>
              <w:pStyle w:val="TableHeading"/>
            </w:pPr>
            <w:r w:rsidRPr="00292E2D">
              <w:t>Subgroup 1—Collection of a cervical screening specimen from an unscreened or significantly underscreened person</w:t>
            </w:r>
          </w:p>
        </w:tc>
      </w:tr>
      <w:tr w:rsidR="004B2282" w:rsidRPr="00292E2D" w14:paraId="4614F76D" w14:textId="77777777" w:rsidTr="00561DD9">
        <w:tc>
          <w:tcPr>
            <w:tcW w:w="688" w:type="pct"/>
            <w:tcBorders>
              <w:top w:val="single" w:sz="4" w:space="0" w:color="auto"/>
              <w:left w:val="nil"/>
              <w:bottom w:val="single" w:sz="4" w:space="0" w:color="auto"/>
              <w:right w:val="nil"/>
            </w:tcBorders>
            <w:shd w:val="clear" w:color="auto" w:fill="auto"/>
            <w:hideMark/>
          </w:tcPr>
          <w:p w14:paraId="623C60FA" w14:textId="77777777" w:rsidR="004B2282" w:rsidRPr="00292E2D" w:rsidRDefault="004B2282" w:rsidP="00FC68A1">
            <w:pPr>
              <w:pStyle w:val="Tabletext"/>
              <w:rPr>
                <w:snapToGrid w:val="0"/>
              </w:rPr>
            </w:pPr>
            <w:r w:rsidRPr="00292E2D">
              <w:rPr>
                <w:snapToGrid w:val="0"/>
              </w:rPr>
              <w:t>2598</w:t>
            </w:r>
          </w:p>
        </w:tc>
        <w:tc>
          <w:tcPr>
            <w:tcW w:w="3478" w:type="pct"/>
            <w:tcBorders>
              <w:top w:val="single" w:sz="4" w:space="0" w:color="auto"/>
              <w:left w:val="nil"/>
              <w:bottom w:val="single" w:sz="4" w:space="0" w:color="auto"/>
              <w:right w:val="nil"/>
            </w:tcBorders>
            <w:shd w:val="clear" w:color="auto" w:fill="auto"/>
            <w:hideMark/>
          </w:tcPr>
          <w:p w14:paraId="4161342E" w14:textId="77777777" w:rsidR="004B2282" w:rsidRPr="00292E2D" w:rsidRDefault="004B2282" w:rsidP="00FC68A1">
            <w:pPr>
              <w:pStyle w:val="Tabletext"/>
              <w:rPr>
                <w:snapToGrid w:val="0"/>
              </w:rPr>
            </w:pPr>
            <w:r w:rsidRPr="00292E2D">
              <w:rPr>
                <w:snapToGrid w:val="0"/>
              </w:rPr>
              <w:t xml:space="preserve">Professional attendance at consulting rooms lasting less than 5 minutes by a medical practitioner who practices in general practice (other than a general practitioner)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491BAEFD" w14:textId="77777777" w:rsidR="004B2282" w:rsidRPr="00292E2D" w:rsidRDefault="001936CA" w:rsidP="00FC68A1">
            <w:pPr>
              <w:pStyle w:val="Tabletext"/>
              <w:jc w:val="right"/>
            </w:pPr>
            <w:r w:rsidRPr="00292E2D">
              <w:t>11.00</w:t>
            </w:r>
          </w:p>
        </w:tc>
      </w:tr>
      <w:tr w:rsidR="004B2282" w:rsidRPr="00292E2D" w14:paraId="12766003" w14:textId="77777777" w:rsidTr="00561DD9">
        <w:tc>
          <w:tcPr>
            <w:tcW w:w="688" w:type="pct"/>
            <w:tcBorders>
              <w:top w:val="single" w:sz="4" w:space="0" w:color="auto"/>
              <w:left w:val="nil"/>
              <w:bottom w:val="single" w:sz="4" w:space="0" w:color="auto"/>
              <w:right w:val="nil"/>
            </w:tcBorders>
            <w:shd w:val="clear" w:color="auto" w:fill="auto"/>
            <w:hideMark/>
          </w:tcPr>
          <w:p w14:paraId="2D64F06F" w14:textId="77777777" w:rsidR="004B2282" w:rsidRPr="00292E2D" w:rsidRDefault="004B2282" w:rsidP="00FC68A1">
            <w:pPr>
              <w:pStyle w:val="Tabletext"/>
              <w:rPr>
                <w:snapToGrid w:val="0"/>
              </w:rPr>
            </w:pPr>
            <w:r w:rsidRPr="00292E2D">
              <w:rPr>
                <w:snapToGrid w:val="0"/>
              </w:rPr>
              <w:t>2600</w:t>
            </w:r>
          </w:p>
        </w:tc>
        <w:tc>
          <w:tcPr>
            <w:tcW w:w="3478" w:type="pct"/>
            <w:tcBorders>
              <w:top w:val="single" w:sz="4" w:space="0" w:color="auto"/>
              <w:left w:val="nil"/>
              <w:bottom w:val="single" w:sz="4" w:space="0" w:color="auto"/>
              <w:right w:val="nil"/>
            </w:tcBorders>
            <w:shd w:val="clear" w:color="auto" w:fill="auto"/>
            <w:hideMark/>
          </w:tcPr>
          <w:p w14:paraId="14689204" w14:textId="77777777" w:rsidR="004B2282" w:rsidRPr="00292E2D" w:rsidRDefault="004B2282" w:rsidP="00FC68A1">
            <w:pPr>
              <w:pStyle w:val="Tabletext"/>
              <w:rPr>
                <w:snapToGrid w:val="0"/>
              </w:rPr>
            </w:pPr>
            <w:r w:rsidRPr="00292E2D">
              <w:rPr>
                <w:snapToGrid w:val="0"/>
              </w:rPr>
              <w:t xml:space="preserve">Professional attendance at consulting rooms lasting more than 5 minutes, but not more than 25 minutes, by </w:t>
            </w:r>
            <w:r w:rsidRPr="00292E2D">
              <w:t>a medical practitioner who practises in general practice (other than a general practitioner)</w:t>
            </w:r>
            <w:r w:rsidRPr="00292E2D">
              <w:rPr>
                <w:snapToGrid w:val="0"/>
              </w:rPr>
              <w:t xml:space="preserve">,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0AB66611" w14:textId="77777777" w:rsidR="004B2282" w:rsidRPr="00292E2D" w:rsidRDefault="001936CA" w:rsidP="00FC68A1">
            <w:pPr>
              <w:pStyle w:val="Tabletext"/>
              <w:jc w:val="right"/>
            </w:pPr>
            <w:r w:rsidRPr="00292E2D">
              <w:t>21.00</w:t>
            </w:r>
          </w:p>
        </w:tc>
      </w:tr>
      <w:tr w:rsidR="004B2282" w:rsidRPr="00292E2D" w14:paraId="54760271" w14:textId="77777777" w:rsidTr="00561DD9">
        <w:tc>
          <w:tcPr>
            <w:tcW w:w="688" w:type="pct"/>
            <w:tcBorders>
              <w:top w:val="single" w:sz="4" w:space="0" w:color="auto"/>
              <w:left w:val="nil"/>
              <w:bottom w:val="single" w:sz="4" w:space="0" w:color="auto"/>
              <w:right w:val="nil"/>
            </w:tcBorders>
            <w:shd w:val="clear" w:color="auto" w:fill="auto"/>
            <w:hideMark/>
          </w:tcPr>
          <w:p w14:paraId="624E11A7" w14:textId="77777777" w:rsidR="004B2282" w:rsidRPr="00292E2D" w:rsidRDefault="004B2282" w:rsidP="00FC68A1">
            <w:pPr>
              <w:pStyle w:val="Tabletext"/>
              <w:rPr>
                <w:snapToGrid w:val="0"/>
              </w:rPr>
            </w:pPr>
            <w:bookmarkStart w:id="249" w:name="CU_6236017"/>
            <w:bookmarkEnd w:id="249"/>
            <w:r w:rsidRPr="00292E2D">
              <w:rPr>
                <w:snapToGrid w:val="0"/>
              </w:rPr>
              <w:t>2603</w:t>
            </w:r>
          </w:p>
        </w:tc>
        <w:tc>
          <w:tcPr>
            <w:tcW w:w="3478" w:type="pct"/>
            <w:tcBorders>
              <w:top w:val="single" w:sz="4" w:space="0" w:color="auto"/>
              <w:left w:val="nil"/>
              <w:bottom w:val="single" w:sz="4" w:space="0" w:color="auto"/>
              <w:right w:val="nil"/>
            </w:tcBorders>
            <w:shd w:val="clear" w:color="auto" w:fill="auto"/>
            <w:hideMark/>
          </w:tcPr>
          <w:p w14:paraId="68082735" w14:textId="77777777" w:rsidR="004B2282" w:rsidRPr="00292E2D" w:rsidRDefault="004B2282" w:rsidP="00FC68A1">
            <w:pPr>
              <w:pStyle w:val="Tabletext"/>
              <w:rPr>
                <w:snapToGrid w:val="0"/>
              </w:rPr>
            </w:pPr>
            <w:r w:rsidRPr="00292E2D">
              <w:rPr>
                <w:snapToGrid w:val="0"/>
              </w:rPr>
              <w:t xml:space="preserve">Professional attendance at consulting rooms lasting more than 25 minutes, but not more than 45 minutes, by </w:t>
            </w:r>
            <w:r w:rsidRPr="00292E2D">
              <w:t>a medical practitioner who practises in general practice (other than a general practitioner)</w:t>
            </w:r>
            <w:r w:rsidRPr="00292E2D">
              <w:rPr>
                <w:snapToGrid w:val="0"/>
              </w:rPr>
              <w:t xml:space="preserve">,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1BD4F98B" w14:textId="77777777" w:rsidR="004B2282" w:rsidRPr="00292E2D" w:rsidRDefault="001936CA" w:rsidP="00FC68A1">
            <w:pPr>
              <w:pStyle w:val="Tabletext"/>
              <w:jc w:val="right"/>
            </w:pPr>
            <w:r w:rsidRPr="00292E2D">
              <w:t>38.00</w:t>
            </w:r>
          </w:p>
        </w:tc>
      </w:tr>
      <w:tr w:rsidR="004B2282" w:rsidRPr="00292E2D" w14:paraId="64ED6EEB" w14:textId="77777777" w:rsidTr="00561DD9">
        <w:tc>
          <w:tcPr>
            <w:tcW w:w="688" w:type="pct"/>
            <w:tcBorders>
              <w:top w:val="single" w:sz="4" w:space="0" w:color="auto"/>
              <w:left w:val="nil"/>
              <w:bottom w:val="single" w:sz="4" w:space="0" w:color="auto"/>
              <w:right w:val="nil"/>
            </w:tcBorders>
            <w:shd w:val="clear" w:color="auto" w:fill="auto"/>
            <w:hideMark/>
          </w:tcPr>
          <w:p w14:paraId="4E4884B0" w14:textId="77777777" w:rsidR="004B2282" w:rsidRPr="00292E2D" w:rsidRDefault="004B2282" w:rsidP="00FC68A1">
            <w:pPr>
              <w:pStyle w:val="Tabletext"/>
              <w:rPr>
                <w:snapToGrid w:val="0"/>
              </w:rPr>
            </w:pPr>
            <w:r w:rsidRPr="00292E2D">
              <w:rPr>
                <w:snapToGrid w:val="0"/>
              </w:rPr>
              <w:t>2606</w:t>
            </w:r>
          </w:p>
        </w:tc>
        <w:tc>
          <w:tcPr>
            <w:tcW w:w="3478" w:type="pct"/>
            <w:tcBorders>
              <w:top w:val="single" w:sz="4" w:space="0" w:color="auto"/>
              <w:left w:val="nil"/>
              <w:bottom w:val="single" w:sz="4" w:space="0" w:color="auto"/>
              <w:right w:val="nil"/>
            </w:tcBorders>
            <w:shd w:val="clear" w:color="auto" w:fill="auto"/>
            <w:hideMark/>
          </w:tcPr>
          <w:p w14:paraId="4F173365" w14:textId="77777777" w:rsidR="004B2282" w:rsidRPr="00292E2D" w:rsidRDefault="004B2282" w:rsidP="00FC68A1">
            <w:pPr>
              <w:pStyle w:val="Tabletext"/>
              <w:rPr>
                <w:snapToGrid w:val="0"/>
              </w:rPr>
            </w:pPr>
            <w:r w:rsidRPr="00292E2D">
              <w:rPr>
                <w:snapToGrid w:val="0"/>
              </w:rPr>
              <w:t xml:space="preserve">Professional attendance at consulting rooms lasting more than 45 minutes by </w:t>
            </w:r>
            <w:r w:rsidRPr="00292E2D">
              <w:t>a medical practitioner who practises in general practice (other than a general practitioner)</w:t>
            </w:r>
            <w:r w:rsidRPr="00292E2D">
              <w:rPr>
                <w:snapToGrid w:val="0"/>
              </w:rPr>
              <w:t xml:space="preserve">,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481B9344" w14:textId="77777777" w:rsidR="004B2282" w:rsidRPr="00292E2D" w:rsidRDefault="001936CA" w:rsidP="00FC68A1">
            <w:pPr>
              <w:pStyle w:val="Tabletext"/>
              <w:jc w:val="right"/>
            </w:pPr>
            <w:r w:rsidRPr="00292E2D">
              <w:t>61.00</w:t>
            </w:r>
          </w:p>
        </w:tc>
      </w:tr>
      <w:tr w:rsidR="004B2282" w:rsidRPr="00292E2D" w14:paraId="25BF7C44" w14:textId="77777777" w:rsidTr="00561DD9">
        <w:tc>
          <w:tcPr>
            <w:tcW w:w="688" w:type="pct"/>
            <w:tcBorders>
              <w:top w:val="single" w:sz="4" w:space="0" w:color="auto"/>
              <w:left w:val="nil"/>
              <w:bottom w:val="single" w:sz="4" w:space="0" w:color="auto"/>
              <w:right w:val="nil"/>
            </w:tcBorders>
            <w:shd w:val="clear" w:color="auto" w:fill="auto"/>
            <w:hideMark/>
          </w:tcPr>
          <w:p w14:paraId="03C517B3" w14:textId="77777777" w:rsidR="004B2282" w:rsidRPr="00292E2D" w:rsidRDefault="004B2282" w:rsidP="00FC68A1">
            <w:pPr>
              <w:pStyle w:val="Tabletext"/>
              <w:rPr>
                <w:snapToGrid w:val="0"/>
              </w:rPr>
            </w:pPr>
            <w:bookmarkStart w:id="250" w:name="CU_8234669"/>
            <w:bookmarkEnd w:id="250"/>
            <w:r w:rsidRPr="00292E2D">
              <w:rPr>
                <w:snapToGrid w:val="0"/>
              </w:rPr>
              <w:t>2610</w:t>
            </w:r>
          </w:p>
        </w:tc>
        <w:tc>
          <w:tcPr>
            <w:tcW w:w="3478" w:type="pct"/>
            <w:tcBorders>
              <w:top w:val="single" w:sz="4" w:space="0" w:color="auto"/>
              <w:left w:val="nil"/>
              <w:bottom w:val="single" w:sz="4" w:space="0" w:color="auto"/>
              <w:right w:val="nil"/>
            </w:tcBorders>
            <w:shd w:val="clear" w:color="auto" w:fill="auto"/>
            <w:hideMark/>
          </w:tcPr>
          <w:p w14:paraId="3B2AD7D7"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5 minutes, but not more than 25 minutes, by </w:t>
            </w:r>
            <w:r w:rsidRPr="00292E2D">
              <w:t>a medical practitioner who practises in general practice (other than a general practitioner)</w:t>
            </w:r>
            <w:r w:rsidRPr="00292E2D">
              <w:rPr>
                <w:snapToGrid w:val="0"/>
              </w:rPr>
              <w:t xml:space="preserve">,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75A71437"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38CC09EB" w14:textId="77777777" w:rsidTr="00561DD9">
        <w:tc>
          <w:tcPr>
            <w:tcW w:w="688" w:type="pct"/>
            <w:tcBorders>
              <w:top w:val="single" w:sz="4" w:space="0" w:color="auto"/>
              <w:left w:val="nil"/>
              <w:bottom w:val="single" w:sz="4" w:space="0" w:color="auto"/>
              <w:right w:val="nil"/>
            </w:tcBorders>
            <w:shd w:val="clear" w:color="auto" w:fill="auto"/>
            <w:hideMark/>
          </w:tcPr>
          <w:p w14:paraId="3E0F00F7" w14:textId="77777777" w:rsidR="004B2282" w:rsidRPr="00292E2D" w:rsidRDefault="004B2282" w:rsidP="00FC68A1">
            <w:pPr>
              <w:pStyle w:val="Tabletext"/>
              <w:rPr>
                <w:snapToGrid w:val="0"/>
              </w:rPr>
            </w:pPr>
            <w:r w:rsidRPr="00292E2D">
              <w:rPr>
                <w:snapToGrid w:val="0"/>
              </w:rPr>
              <w:t>2613</w:t>
            </w:r>
          </w:p>
        </w:tc>
        <w:tc>
          <w:tcPr>
            <w:tcW w:w="3478" w:type="pct"/>
            <w:tcBorders>
              <w:top w:val="single" w:sz="4" w:space="0" w:color="auto"/>
              <w:left w:val="nil"/>
              <w:bottom w:val="single" w:sz="4" w:space="0" w:color="auto"/>
              <w:right w:val="nil"/>
            </w:tcBorders>
            <w:shd w:val="clear" w:color="auto" w:fill="auto"/>
            <w:hideMark/>
          </w:tcPr>
          <w:p w14:paraId="60A4C96A"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25 minutes, but not more than 45 minutes, by </w:t>
            </w:r>
            <w:r w:rsidRPr="00292E2D">
              <w:t>a medical practitioner who practises in general practice (other than a general practitioner)</w:t>
            </w:r>
            <w:r w:rsidRPr="00292E2D">
              <w:rPr>
                <w:snapToGrid w:val="0"/>
              </w:rPr>
              <w:t xml:space="preserve">,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2CCFBE80"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2FFF61F5" w14:textId="77777777" w:rsidTr="00561DD9">
        <w:tc>
          <w:tcPr>
            <w:tcW w:w="688" w:type="pct"/>
            <w:tcBorders>
              <w:top w:val="single" w:sz="4" w:space="0" w:color="auto"/>
              <w:left w:val="nil"/>
              <w:bottom w:val="single" w:sz="4" w:space="0" w:color="auto"/>
              <w:right w:val="nil"/>
            </w:tcBorders>
            <w:shd w:val="clear" w:color="auto" w:fill="auto"/>
            <w:hideMark/>
          </w:tcPr>
          <w:p w14:paraId="06A558E9" w14:textId="77777777" w:rsidR="004B2282" w:rsidRPr="00292E2D" w:rsidRDefault="004B2282" w:rsidP="00FC68A1">
            <w:pPr>
              <w:pStyle w:val="Tabletext"/>
              <w:rPr>
                <w:snapToGrid w:val="0"/>
              </w:rPr>
            </w:pPr>
            <w:r w:rsidRPr="00292E2D">
              <w:rPr>
                <w:snapToGrid w:val="0"/>
              </w:rPr>
              <w:t>2616</w:t>
            </w:r>
          </w:p>
        </w:tc>
        <w:tc>
          <w:tcPr>
            <w:tcW w:w="3478" w:type="pct"/>
            <w:tcBorders>
              <w:top w:val="single" w:sz="4" w:space="0" w:color="auto"/>
              <w:left w:val="nil"/>
              <w:bottom w:val="single" w:sz="4" w:space="0" w:color="auto"/>
              <w:right w:val="nil"/>
            </w:tcBorders>
            <w:shd w:val="clear" w:color="auto" w:fill="auto"/>
            <w:hideMark/>
          </w:tcPr>
          <w:p w14:paraId="1050A2A3"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45 minutes by </w:t>
            </w:r>
            <w:r w:rsidRPr="00292E2D">
              <w:t>a medical practitioner who practises in general practice (other than a general practitioner)</w:t>
            </w:r>
            <w:r w:rsidRPr="00292E2D">
              <w:rPr>
                <w:snapToGrid w:val="0"/>
              </w:rPr>
              <w:t xml:space="preserve">, </w:t>
            </w:r>
            <w:r w:rsidRPr="00292E2D">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007BFF57"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6CD1E121"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735DB411" w14:textId="77777777" w:rsidR="004B2282" w:rsidRPr="00292E2D" w:rsidRDefault="004B2282" w:rsidP="00FC68A1">
            <w:pPr>
              <w:pStyle w:val="TableHeading"/>
            </w:pPr>
            <w:r w:rsidRPr="00292E2D">
              <w:t>Subgroup 2—Completion of a cycle of care for patients with established diabetes mellitus</w:t>
            </w:r>
          </w:p>
        </w:tc>
      </w:tr>
      <w:tr w:rsidR="004B2282" w:rsidRPr="00292E2D" w14:paraId="2F21F34B" w14:textId="77777777" w:rsidTr="00561DD9">
        <w:tc>
          <w:tcPr>
            <w:tcW w:w="688" w:type="pct"/>
            <w:tcBorders>
              <w:top w:val="single" w:sz="4" w:space="0" w:color="auto"/>
              <w:left w:val="nil"/>
              <w:bottom w:val="single" w:sz="4" w:space="0" w:color="auto"/>
              <w:right w:val="nil"/>
            </w:tcBorders>
            <w:shd w:val="clear" w:color="auto" w:fill="auto"/>
            <w:hideMark/>
          </w:tcPr>
          <w:p w14:paraId="4AB69544" w14:textId="77777777" w:rsidR="004B2282" w:rsidRPr="00292E2D" w:rsidRDefault="004B2282" w:rsidP="00FC68A1">
            <w:pPr>
              <w:pStyle w:val="Tabletext"/>
              <w:rPr>
                <w:snapToGrid w:val="0"/>
              </w:rPr>
            </w:pPr>
            <w:r w:rsidRPr="00292E2D">
              <w:rPr>
                <w:snapToGrid w:val="0"/>
              </w:rPr>
              <w:t>2620</w:t>
            </w:r>
          </w:p>
        </w:tc>
        <w:tc>
          <w:tcPr>
            <w:tcW w:w="3478" w:type="pct"/>
            <w:tcBorders>
              <w:top w:val="single" w:sz="4" w:space="0" w:color="auto"/>
              <w:left w:val="nil"/>
              <w:bottom w:val="single" w:sz="4" w:space="0" w:color="auto"/>
              <w:right w:val="nil"/>
            </w:tcBorders>
            <w:shd w:val="clear" w:color="auto" w:fill="auto"/>
            <w:hideMark/>
          </w:tcPr>
          <w:p w14:paraId="5989294B" w14:textId="77777777" w:rsidR="004B2282" w:rsidRPr="00292E2D" w:rsidRDefault="004B2282" w:rsidP="00FC68A1">
            <w:pPr>
              <w:pStyle w:val="Tabletext"/>
              <w:rPr>
                <w:snapToGrid w:val="0"/>
              </w:rPr>
            </w:pPr>
            <w:r w:rsidRPr="00292E2D">
              <w:rPr>
                <w:snapToGrid w:val="0"/>
              </w:rPr>
              <w:t xml:space="preserve">Professional attendance at consulting rooms lasting more than 5 minutes, but not more than 25 minutes, by </w:t>
            </w:r>
            <w:r w:rsidRPr="00292E2D">
              <w:t>a medical practitioner who practises in general practice (other than a general practitioner)</w:t>
            </w:r>
            <w:r w:rsidRPr="00292E2D">
              <w:rPr>
                <w:snapToGrid w:val="0"/>
              </w:rPr>
              <w:t xml:space="preserve">, that completes the </w:t>
            </w:r>
            <w:r w:rsidRPr="00292E2D">
              <w:t>minimum requirements</w:t>
            </w:r>
            <w:r w:rsidRPr="00292E2D">
              <w:rPr>
                <w:snapToGrid w:val="0"/>
              </w:rPr>
              <w:t xml:space="preserve">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7E02090B" w14:textId="77777777" w:rsidR="004B2282" w:rsidRPr="00292E2D" w:rsidRDefault="001936CA" w:rsidP="00FC68A1">
            <w:pPr>
              <w:pStyle w:val="Tabletext"/>
              <w:jc w:val="right"/>
            </w:pPr>
            <w:r w:rsidRPr="00292E2D">
              <w:t>21.00</w:t>
            </w:r>
          </w:p>
        </w:tc>
      </w:tr>
      <w:tr w:rsidR="004B2282" w:rsidRPr="00292E2D" w14:paraId="57AE0463" w14:textId="77777777" w:rsidTr="00561DD9">
        <w:tc>
          <w:tcPr>
            <w:tcW w:w="688" w:type="pct"/>
            <w:tcBorders>
              <w:top w:val="single" w:sz="4" w:space="0" w:color="auto"/>
              <w:left w:val="nil"/>
              <w:bottom w:val="single" w:sz="4" w:space="0" w:color="auto"/>
              <w:right w:val="nil"/>
            </w:tcBorders>
            <w:shd w:val="clear" w:color="auto" w:fill="auto"/>
            <w:hideMark/>
          </w:tcPr>
          <w:p w14:paraId="447F474F" w14:textId="77777777" w:rsidR="004B2282" w:rsidRPr="00292E2D" w:rsidRDefault="004B2282" w:rsidP="00FC68A1">
            <w:pPr>
              <w:pStyle w:val="Tabletext"/>
              <w:rPr>
                <w:snapToGrid w:val="0"/>
              </w:rPr>
            </w:pPr>
            <w:bookmarkStart w:id="251" w:name="CU_13238304"/>
            <w:bookmarkEnd w:id="251"/>
            <w:r w:rsidRPr="00292E2D">
              <w:rPr>
                <w:snapToGrid w:val="0"/>
              </w:rPr>
              <w:t>2622</w:t>
            </w:r>
          </w:p>
        </w:tc>
        <w:tc>
          <w:tcPr>
            <w:tcW w:w="3478" w:type="pct"/>
            <w:tcBorders>
              <w:top w:val="single" w:sz="4" w:space="0" w:color="auto"/>
              <w:left w:val="nil"/>
              <w:bottom w:val="single" w:sz="4" w:space="0" w:color="auto"/>
              <w:right w:val="nil"/>
            </w:tcBorders>
            <w:shd w:val="clear" w:color="auto" w:fill="auto"/>
            <w:hideMark/>
          </w:tcPr>
          <w:p w14:paraId="61DF6AFA" w14:textId="77777777" w:rsidR="004B2282" w:rsidRPr="00292E2D" w:rsidRDefault="004B2282" w:rsidP="00FC68A1">
            <w:pPr>
              <w:pStyle w:val="Tabletext"/>
              <w:rPr>
                <w:snapToGrid w:val="0"/>
              </w:rPr>
            </w:pPr>
            <w:r w:rsidRPr="00292E2D">
              <w:rPr>
                <w:snapToGrid w:val="0"/>
              </w:rPr>
              <w:t xml:space="preserve">Professional attendance at consulting rooms lasting more than 25 minutes, but not more than 45 minutes, by </w:t>
            </w:r>
            <w:r w:rsidRPr="00292E2D">
              <w:t>a medical practitioner who practises in general practice (other than a general practitioner)</w:t>
            </w:r>
            <w:r w:rsidRPr="00292E2D">
              <w:rPr>
                <w:snapToGrid w:val="0"/>
              </w:rPr>
              <w:t>, that completes the 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5317EB63" w14:textId="77777777" w:rsidR="004B2282" w:rsidRPr="00292E2D" w:rsidRDefault="001936CA" w:rsidP="00FC68A1">
            <w:pPr>
              <w:pStyle w:val="Tabletext"/>
              <w:jc w:val="right"/>
            </w:pPr>
            <w:r w:rsidRPr="00292E2D">
              <w:t>38.00</w:t>
            </w:r>
          </w:p>
        </w:tc>
      </w:tr>
      <w:tr w:rsidR="004B2282" w:rsidRPr="00292E2D" w14:paraId="34CE5697" w14:textId="77777777" w:rsidTr="00561DD9">
        <w:tc>
          <w:tcPr>
            <w:tcW w:w="688" w:type="pct"/>
            <w:tcBorders>
              <w:top w:val="single" w:sz="4" w:space="0" w:color="auto"/>
              <w:left w:val="nil"/>
              <w:bottom w:val="single" w:sz="4" w:space="0" w:color="auto"/>
              <w:right w:val="nil"/>
            </w:tcBorders>
            <w:shd w:val="clear" w:color="auto" w:fill="auto"/>
            <w:hideMark/>
          </w:tcPr>
          <w:p w14:paraId="49EB387C" w14:textId="77777777" w:rsidR="004B2282" w:rsidRPr="00292E2D" w:rsidRDefault="004B2282" w:rsidP="00FC68A1">
            <w:pPr>
              <w:pStyle w:val="Tabletext"/>
              <w:rPr>
                <w:snapToGrid w:val="0"/>
              </w:rPr>
            </w:pPr>
            <w:bookmarkStart w:id="252" w:name="CU_14236579"/>
            <w:bookmarkEnd w:id="252"/>
            <w:r w:rsidRPr="00292E2D">
              <w:rPr>
                <w:snapToGrid w:val="0"/>
              </w:rPr>
              <w:t>2624</w:t>
            </w:r>
          </w:p>
        </w:tc>
        <w:tc>
          <w:tcPr>
            <w:tcW w:w="3478" w:type="pct"/>
            <w:tcBorders>
              <w:top w:val="single" w:sz="4" w:space="0" w:color="auto"/>
              <w:left w:val="nil"/>
              <w:bottom w:val="single" w:sz="4" w:space="0" w:color="auto"/>
              <w:right w:val="nil"/>
            </w:tcBorders>
            <w:shd w:val="clear" w:color="auto" w:fill="auto"/>
            <w:hideMark/>
          </w:tcPr>
          <w:p w14:paraId="5FE2C3D0" w14:textId="77777777" w:rsidR="004B2282" w:rsidRPr="00292E2D" w:rsidRDefault="004B2282" w:rsidP="00FC68A1">
            <w:pPr>
              <w:pStyle w:val="Tabletext"/>
              <w:rPr>
                <w:snapToGrid w:val="0"/>
              </w:rPr>
            </w:pPr>
            <w:r w:rsidRPr="00292E2D">
              <w:rPr>
                <w:snapToGrid w:val="0"/>
              </w:rPr>
              <w:t xml:space="preserve">Professional attendance at consulting rooms lasting more than 45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197EE971" w14:textId="77777777" w:rsidR="004B2282" w:rsidRPr="00292E2D" w:rsidRDefault="001936CA" w:rsidP="00FC68A1">
            <w:pPr>
              <w:pStyle w:val="Tabletext"/>
              <w:jc w:val="right"/>
            </w:pPr>
            <w:r w:rsidRPr="00292E2D">
              <w:t>61.00</w:t>
            </w:r>
          </w:p>
        </w:tc>
      </w:tr>
      <w:tr w:rsidR="004B2282" w:rsidRPr="00292E2D" w14:paraId="4C32DDD2" w14:textId="77777777" w:rsidTr="00561DD9">
        <w:tc>
          <w:tcPr>
            <w:tcW w:w="688" w:type="pct"/>
            <w:tcBorders>
              <w:top w:val="single" w:sz="4" w:space="0" w:color="auto"/>
              <w:left w:val="nil"/>
              <w:bottom w:val="single" w:sz="4" w:space="0" w:color="auto"/>
              <w:right w:val="nil"/>
            </w:tcBorders>
            <w:shd w:val="clear" w:color="auto" w:fill="auto"/>
            <w:hideMark/>
          </w:tcPr>
          <w:p w14:paraId="6ADC9DB8" w14:textId="77777777" w:rsidR="004B2282" w:rsidRPr="00292E2D" w:rsidRDefault="004B2282" w:rsidP="00FC68A1">
            <w:pPr>
              <w:pStyle w:val="Tabletext"/>
              <w:rPr>
                <w:snapToGrid w:val="0"/>
              </w:rPr>
            </w:pPr>
            <w:r w:rsidRPr="00292E2D">
              <w:rPr>
                <w:snapToGrid w:val="0"/>
              </w:rPr>
              <w:t>2631</w:t>
            </w:r>
          </w:p>
        </w:tc>
        <w:tc>
          <w:tcPr>
            <w:tcW w:w="3478" w:type="pct"/>
            <w:tcBorders>
              <w:top w:val="single" w:sz="4" w:space="0" w:color="auto"/>
              <w:left w:val="nil"/>
              <w:bottom w:val="single" w:sz="4" w:space="0" w:color="auto"/>
              <w:right w:val="nil"/>
            </w:tcBorders>
            <w:shd w:val="clear" w:color="auto" w:fill="auto"/>
            <w:hideMark/>
          </w:tcPr>
          <w:p w14:paraId="2C9B84E5"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5 minutes, but not more than 25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65461224"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18CB9B81" w14:textId="77777777" w:rsidTr="00561DD9">
        <w:tc>
          <w:tcPr>
            <w:tcW w:w="688" w:type="pct"/>
            <w:tcBorders>
              <w:top w:val="single" w:sz="4" w:space="0" w:color="auto"/>
              <w:left w:val="nil"/>
              <w:bottom w:val="single" w:sz="4" w:space="0" w:color="auto"/>
              <w:right w:val="nil"/>
            </w:tcBorders>
            <w:shd w:val="clear" w:color="auto" w:fill="auto"/>
            <w:hideMark/>
          </w:tcPr>
          <w:p w14:paraId="5674ACF6" w14:textId="77777777" w:rsidR="004B2282" w:rsidRPr="00292E2D" w:rsidRDefault="004B2282" w:rsidP="00FC68A1">
            <w:pPr>
              <w:pStyle w:val="Tabletext"/>
              <w:rPr>
                <w:snapToGrid w:val="0"/>
              </w:rPr>
            </w:pPr>
            <w:r w:rsidRPr="00292E2D">
              <w:rPr>
                <w:snapToGrid w:val="0"/>
              </w:rPr>
              <w:t>2633</w:t>
            </w:r>
          </w:p>
        </w:tc>
        <w:tc>
          <w:tcPr>
            <w:tcW w:w="3478" w:type="pct"/>
            <w:tcBorders>
              <w:top w:val="single" w:sz="4" w:space="0" w:color="auto"/>
              <w:left w:val="nil"/>
              <w:bottom w:val="single" w:sz="4" w:space="0" w:color="auto"/>
              <w:right w:val="nil"/>
            </w:tcBorders>
            <w:shd w:val="clear" w:color="auto" w:fill="auto"/>
            <w:hideMark/>
          </w:tcPr>
          <w:p w14:paraId="551C33E1"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25 minutes, but not more than 45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35FF28C3"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0F72D9D1" w14:textId="77777777" w:rsidTr="00561DD9">
        <w:tc>
          <w:tcPr>
            <w:tcW w:w="688" w:type="pct"/>
            <w:tcBorders>
              <w:top w:val="single" w:sz="4" w:space="0" w:color="auto"/>
              <w:left w:val="nil"/>
              <w:bottom w:val="single" w:sz="4" w:space="0" w:color="auto"/>
              <w:right w:val="nil"/>
            </w:tcBorders>
            <w:shd w:val="clear" w:color="auto" w:fill="auto"/>
            <w:hideMark/>
          </w:tcPr>
          <w:p w14:paraId="56197576" w14:textId="77777777" w:rsidR="004B2282" w:rsidRPr="00292E2D" w:rsidRDefault="004B2282" w:rsidP="00FC68A1">
            <w:pPr>
              <w:pStyle w:val="Tabletext"/>
              <w:rPr>
                <w:snapToGrid w:val="0"/>
              </w:rPr>
            </w:pPr>
            <w:r w:rsidRPr="00292E2D">
              <w:rPr>
                <w:snapToGrid w:val="0"/>
              </w:rPr>
              <w:t>2635</w:t>
            </w:r>
          </w:p>
        </w:tc>
        <w:tc>
          <w:tcPr>
            <w:tcW w:w="3478" w:type="pct"/>
            <w:tcBorders>
              <w:top w:val="single" w:sz="4" w:space="0" w:color="auto"/>
              <w:left w:val="nil"/>
              <w:bottom w:val="single" w:sz="4" w:space="0" w:color="auto"/>
              <w:right w:val="nil"/>
            </w:tcBorders>
            <w:shd w:val="clear" w:color="auto" w:fill="auto"/>
            <w:hideMark/>
          </w:tcPr>
          <w:p w14:paraId="29BC024A"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45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2CB0A33B"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53ACC4F0"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441AD010" w14:textId="77777777" w:rsidR="004B2282" w:rsidRPr="00292E2D" w:rsidRDefault="004B2282" w:rsidP="00FC68A1">
            <w:pPr>
              <w:pStyle w:val="TableHeading"/>
            </w:pPr>
            <w:r w:rsidRPr="00292E2D">
              <w:t>Subgroup 3—Completion of the minimum requirements of the Asthma Cycle of Care</w:t>
            </w:r>
          </w:p>
        </w:tc>
      </w:tr>
      <w:tr w:rsidR="004B2282" w:rsidRPr="00292E2D" w14:paraId="347DB946" w14:textId="77777777" w:rsidTr="00561DD9">
        <w:tc>
          <w:tcPr>
            <w:tcW w:w="688" w:type="pct"/>
            <w:tcBorders>
              <w:top w:val="single" w:sz="4" w:space="0" w:color="auto"/>
              <w:left w:val="nil"/>
              <w:bottom w:val="single" w:sz="4" w:space="0" w:color="auto"/>
              <w:right w:val="nil"/>
            </w:tcBorders>
            <w:shd w:val="clear" w:color="auto" w:fill="auto"/>
          </w:tcPr>
          <w:p w14:paraId="260BFDD6" w14:textId="77777777" w:rsidR="004B2282" w:rsidRPr="00292E2D" w:rsidRDefault="004B2282" w:rsidP="00FC68A1">
            <w:pPr>
              <w:pStyle w:val="Tabletext"/>
            </w:pPr>
            <w:r w:rsidRPr="00292E2D">
              <w:rPr>
                <w:snapToGrid w:val="0"/>
              </w:rPr>
              <w:t>2664</w:t>
            </w:r>
          </w:p>
        </w:tc>
        <w:tc>
          <w:tcPr>
            <w:tcW w:w="3478" w:type="pct"/>
            <w:tcBorders>
              <w:top w:val="single" w:sz="4" w:space="0" w:color="auto"/>
              <w:left w:val="nil"/>
              <w:bottom w:val="single" w:sz="4" w:space="0" w:color="auto"/>
              <w:right w:val="nil"/>
            </w:tcBorders>
            <w:shd w:val="clear" w:color="auto" w:fill="auto"/>
            <w:hideMark/>
          </w:tcPr>
          <w:p w14:paraId="3515BBA2" w14:textId="77777777" w:rsidR="004B2282" w:rsidRPr="00292E2D" w:rsidRDefault="004B2282" w:rsidP="00FC68A1">
            <w:pPr>
              <w:pStyle w:val="Tabletext"/>
              <w:rPr>
                <w:snapToGrid w:val="0"/>
              </w:rPr>
            </w:pPr>
            <w:r w:rsidRPr="00292E2D">
              <w:rPr>
                <w:snapToGrid w:val="0"/>
              </w:rPr>
              <w:t xml:space="preserve">Professional attendance at consulting rooms lasting more than 5 minutes, but not more than 25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hideMark/>
          </w:tcPr>
          <w:p w14:paraId="1DCBF4DE" w14:textId="77777777" w:rsidR="004B2282" w:rsidRPr="00292E2D" w:rsidRDefault="001936CA" w:rsidP="00FC68A1">
            <w:pPr>
              <w:pStyle w:val="Tabletext"/>
              <w:jc w:val="right"/>
            </w:pPr>
            <w:r w:rsidRPr="00292E2D">
              <w:t>21.00</w:t>
            </w:r>
          </w:p>
        </w:tc>
      </w:tr>
      <w:tr w:rsidR="004B2282" w:rsidRPr="00292E2D" w14:paraId="2B18E770" w14:textId="77777777" w:rsidTr="00561DD9">
        <w:tc>
          <w:tcPr>
            <w:tcW w:w="688" w:type="pct"/>
            <w:tcBorders>
              <w:top w:val="single" w:sz="4" w:space="0" w:color="auto"/>
              <w:left w:val="nil"/>
              <w:bottom w:val="single" w:sz="4" w:space="0" w:color="auto"/>
              <w:right w:val="nil"/>
            </w:tcBorders>
            <w:shd w:val="clear" w:color="auto" w:fill="auto"/>
            <w:hideMark/>
          </w:tcPr>
          <w:p w14:paraId="563976FD" w14:textId="77777777" w:rsidR="004B2282" w:rsidRPr="00292E2D" w:rsidRDefault="004B2282" w:rsidP="00FC68A1">
            <w:pPr>
              <w:pStyle w:val="Tabletext"/>
              <w:rPr>
                <w:snapToGrid w:val="0"/>
              </w:rPr>
            </w:pPr>
            <w:r w:rsidRPr="00292E2D">
              <w:rPr>
                <w:snapToGrid w:val="0"/>
              </w:rPr>
              <w:t>2666</w:t>
            </w:r>
          </w:p>
        </w:tc>
        <w:tc>
          <w:tcPr>
            <w:tcW w:w="3478" w:type="pct"/>
            <w:tcBorders>
              <w:top w:val="single" w:sz="4" w:space="0" w:color="auto"/>
              <w:left w:val="nil"/>
              <w:bottom w:val="single" w:sz="4" w:space="0" w:color="auto"/>
              <w:right w:val="nil"/>
            </w:tcBorders>
            <w:shd w:val="clear" w:color="auto" w:fill="auto"/>
            <w:hideMark/>
          </w:tcPr>
          <w:p w14:paraId="7596A977" w14:textId="77777777" w:rsidR="004B2282" w:rsidRPr="00292E2D" w:rsidRDefault="004B2282" w:rsidP="00FC68A1">
            <w:pPr>
              <w:pStyle w:val="Tabletext"/>
              <w:rPr>
                <w:snapToGrid w:val="0"/>
              </w:rPr>
            </w:pPr>
            <w:r w:rsidRPr="00292E2D">
              <w:rPr>
                <w:snapToGrid w:val="0"/>
              </w:rPr>
              <w:t xml:space="preserve">Professional attendance at consulting rooms lasting more than 25 minutes, but not more than 45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hideMark/>
          </w:tcPr>
          <w:p w14:paraId="2FF0271A" w14:textId="77777777" w:rsidR="004B2282" w:rsidRPr="00292E2D" w:rsidRDefault="001936CA" w:rsidP="00FC68A1">
            <w:pPr>
              <w:pStyle w:val="Tabletext"/>
              <w:jc w:val="right"/>
            </w:pPr>
            <w:r w:rsidRPr="00292E2D">
              <w:t>38.00</w:t>
            </w:r>
          </w:p>
        </w:tc>
      </w:tr>
      <w:tr w:rsidR="004B2282" w:rsidRPr="00292E2D" w14:paraId="1FB1DB39" w14:textId="77777777" w:rsidTr="00561DD9">
        <w:tc>
          <w:tcPr>
            <w:tcW w:w="688" w:type="pct"/>
            <w:tcBorders>
              <w:top w:val="single" w:sz="4" w:space="0" w:color="auto"/>
              <w:left w:val="nil"/>
              <w:bottom w:val="single" w:sz="4" w:space="0" w:color="auto"/>
              <w:right w:val="nil"/>
            </w:tcBorders>
            <w:shd w:val="clear" w:color="auto" w:fill="auto"/>
            <w:hideMark/>
          </w:tcPr>
          <w:p w14:paraId="7573891A" w14:textId="77777777" w:rsidR="004B2282" w:rsidRPr="00292E2D" w:rsidRDefault="004B2282" w:rsidP="00FC68A1">
            <w:pPr>
              <w:pStyle w:val="Tabletext"/>
              <w:rPr>
                <w:snapToGrid w:val="0"/>
              </w:rPr>
            </w:pPr>
            <w:r w:rsidRPr="00292E2D">
              <w:rPr>
                <w:snapToGrid w:val="0"/>
              </w:rPr>
              <w:t>2668</w:t>
            </w:r>
          </w:p>
        </w:tc>
        <w:tc>
          <w:tcPr>
            <w:tcW w:w="3478" w:type="pct"/>
            <w:tcBorders>
              <w:top w:val="single" w:sz="4" w:space="0" w:color="auto"/>
              <w:left w:val="nil"/>
              <w:bottom w:val="single" w:sz="4" w:space="0" w:color="auto"/>
              <w:right w:val="nil"/>
            </w:tcBorders>
            <w:shd w:val="clear" w:color="auto" w:fill="auto"/>
            <w:hideMark/>
          </w:tcPr>
          <w:p w14:paraId="6C5FAD58" w14:textId="77777777" w:rsidR="004B2282" w:rsidRPr="00292E2D" w:rsidRDefault="004B2282" w:rsidP="00FC68A1">
            <w:pPr>
              <w:pStyle w:val="Tabletext"/>
              <w:rPr>
                <w:snapToGrid w:val="0"/>
              </w:rPr>
            </w:pPr>
            <w:r w:rsidRPr="00292E2D">
              <w:rPr>
                <w:snapToGrid w:val="0"/>
              </w:rPr>
              <w:t xml:space="preserve">Professional attendance at consulting rooms lasting more than 45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hideMark/>
          </w:tcPr>
          <w:p w14:paraId="2D89EF66" w14:textId="77777777" w:rsidR="004B2282" w:rsidRPr="00292E2D" w:rsidRDefault="001936CA" w:rsidP="00FC68A1">
            <w:pPr>
              <w:pStyle w:val="Tabletext"/>
              <w:jc w:val="right"/>
            </w:pPr>
            <w:r w:rsidRPr="00292E2D">
              <w:t>61.00</w:t>
            </w:r>
          </w:p>
        </w:tc>
      </w:tr>
      <w:tr w:rsidR="004B2282" w:rsidRPr="00292E2D" w14:paraId="0A01B24C" w14:textId="77777777" w:rsidTr="00561DD9">
        <w:tc>
          <w:tcPr>
            <w:tcW w:w="688" w:type="pct"/>
            <w:tcBorders>
              <w:top w:val="single" w:sz="4" w:space="0" w:color="auto"/>
              <w:left w:val="nil"/>
              <w:bottom w:val="single" w:sz="4" w:space="0" w:color="auto"/>
              <w:right w:val="nil"/>
            </w:tcBorders>
            <w:shd w:val="clear" w:color="auto" w:fill="auto"/>
            <w:hideMark/>
          </w:tcPr>
          <w:p w14:paraId="0533D1E8" w14:textId="77777777" w:rsidR="004B2282" w:rsidRPr="00292E2D" w:rsidRDefault="004B2282" w:rsidP="00FC68A1">
            <w:pPr>
              <w:pStyle w:val="Tabletext"/>
              <w:rPr>
                <w:snapToGrid w:val="0"/>
              </w:rPr>
            </w:pPr>
            <w:r w:rsidRPr="00292E2D">
              <w:rPr>
                <w:snapToGrid w:val="0"/>
              </w:rPr>
              <w:t>2673</w:t>
            </w:r>
          </w:p>
        </w:tc>
        <w:tc>
          <w:tcPr>
            <w:tcW w:w="3478" w:type="pct"/>
            <w:tcBorders>
              <w:top w:val="single" w:sz="4" w:space="0" w:color="auto"/>
              <w:left w:val="nil"/>
              <w:bottom w:val="single" w:sz="4" w:space="0" w:color="auto"/>
              <w:right w:val="nil"/>
            </w:tcBorders>
            <w:shd w:val="clear" w:color="auto" w:fill="auto"/>
            <w:hideMark/>
          </w:tcPr>
          <w:p w14:paraId="30086D9A"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5 minutes, but not more than 25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hideMark/>
          </w:tcPr>
          <w:p w14:paraId="4E6168E3"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5ADFF15C" w14:textId="77777777" w:rsidTr="00561DD9">
        <w:tc>
          <w:tcPr>
            <w:tcW w:w="688" w:type="pct"/>
            <w:tcBorders>
              <w:top w:val="single" w:sz="4" w:space="0" w:color="auto"/>
              <w:left w:val="nil"/>
              <w:bottom w:val="single" w:sz="4" w:space="0" w:color="auto"/>
              <w:right w:val="nil"/>
            </w:tcBorders>
            <w:shd w:val="clear" w:color="auto" w:fill="auto"/>
            <w:hideMark/>
          </w:tcPr>
          <w:p w14:paraId="7E21BB50" w14:textId="77777777" w:rsidR="004B2282" w:rsidRPr="00292E2D" w:rsidRDefault="004B2282" w:rsidP="00FC68A1">
            <w:pPr>
              <w:pStyle w:val="Tabletext"/>
              <w:rPr>
                <w:snapToGrid w:val="0"/>
              </w:rPr>
            </w:pPr>
            <w:r w:rsidRPr="00292E2D">
              <w:rPr>
                <w:snapToGrid w:val="0"/>
              </w:rPr>
              <w:t>2675</w:t>
            </w:r>
          </w:p>
        </w:tc>
        <w:tc>
          <w:tcPr>
            <w:tcW w:w="3478" w:type="pct"/>
            <w:tcBorders>
              <w:top w:val="single" w:sz="4" w:space="0" w:color="auto"/>
              <w:left w:val="nil"/>
              <w:bottom w:val="single" w:sz="4" w:space="0" w:color="auto"/>
              <w:right w:val="nil"/>
            </w:tcBorders>
            <w:shd w:val="clear" w:color="auto" w:fill="auto"/>
            <w:hideMark/>
          </w:tcPr>
          <w:p w14:paraId="6F1BE49F"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25 minutes, but not more than 45 minutes, by </w:t>
            </w:r>
            <w:r w:rsidRPr="00292E2D">
              <w:t>a medical practitioner who practises in general practice (other than a general practitioner)</w:t>
            </w:r>
            <w:r w:rsidRPr="00292E2D">
              <w:rPr>
                <w:snapToGrid w:val="0"/>
              </w:rPr>
              <w:t xml:space="preserve">, that completes the </w:t>
            </w:r>
            <w:r w:rsidRPr="00292E2D">
              <w:t xml:space="preserve">minimum </w:t>
            </w:r>
            <w:r w:rsidRPr="00292E2D">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hideMark/>
          </w:tcPr>
          <w:p w14:paraId="1C1E8BA5" w14:textId="77777777" w:rsidR="004B2282" w:rsidRPr="00292E2D" w:rsidRDefault="004B2282" w:rsidP="00FC68A1">
            <w:pPr>
              <w:pStyle w:val="Tabletext"/>
              <w:rPr>
                <w:snapToGrid w:val="0"/>
              </w:rPr>
            </w:pPr>
            <w:r w:rsidRPr="00292E2D">
              <w:rPr>
                <w:snapToGrid w:val="0"/>
              </w:rPr>
              <w:t>Amount under clause </w:t>
            </w:r>
            <w:r w:rsidRPr="00292E2D">
              <w:t>2.1.1</w:t>
            </w:r>
          </w:p>
        </w:tc>
      </w:tr>
      <w:tr w:rsidR="004B2282" w:rsidRPr="00292E2D" w14:paraId="699AE568" w14:textId="77777777" w:rsidTr="00561DD9">
        <w:tc>
          <w:tcPr>
            <w:tcW w:w="688" w:type="pct"/>
            <w:tcBorders>
              <w:top w:val="single" w:sz="4" w:space="0" w:color="auto"/>
              <w:left w:val="nil"/>
              <w:bottom w:val="single" w:sz="12" w:space="0" w:color="auto"/>
              <w:right w:val="nil"/>
            </w:tcBorders>
            <w:shd w:val="clear" w:color="auto" w:fill="auto"/>
            <w:hideMark/>
          </w:tcPr>
          <w:p w14:paraId="5C3B4E02" w14:textId="77777777" w:rsidR="004B2282" w:rsidRPr="00292E2D" w:rsidRDefault="004B2282" w:rsidP="00FC68A1">
            <w:pPr>
              <w:pStyle w:val="Tabletext"/>
              <w:rPr>
                <w:snapToGrid w:val="0"/>
              </w:rPr>
            </w:pPr>
            <w:r w:rsidRPr="00292E2D">
              <w:rPr>
                <w:snapToGrid w:val="0"/>
              </w:rPr>
              <w:t>2677</w:t>
            </w:r>
          </w:p>
        </w:tc>
        <w:tc>
          <w:tcPr>
            <w:tcW w:w="3478" w:type="pct"/>
            <w:tcBorders>
              <w:top w:val="single" w:sz="4" w:space="0" w:color="auto"/>
              <w:left w:val="nil"/>
              <w:bottom w:val="single" w:sz="12" w:space="0" w:color="auto"/>
              <w:right w:val="nil"/>
            </w:tcBorders>
            <w:shd w:val="clear" w:color="auto" w:fill="auto"/>
            <w:hideMark/>
          </w:tcPr>
          <w:p w14:paraId="6A2C78AB" w14:textId="77777777" w:rsidR="004B2282" w:rsidRPr="00292E2D" w:rsidRDefault="004B2282" w:rsidP="00FC68A1">
            <w:pPr>
              <w:pStyle w:val="Tabletext"/>
              <w:rPr>
                <w:snapToGrid w:val="0"/>
              </w:rPr>
            </w:pPr>
            <w:r w:rsidRPr="00292E2D">
              <w:rPr>
                <w:snapToGrid w:val="0"/>
              </w:rPr>
              <w:t xml:space="preserve">Professional attendance at a place other than consulting rooms lasting more than 45 minutes by </w:t>
            </w:r>
            <w:r w:rsidRPr="00292E2D">
              <w:t>a medical practitioner who practises in general practice (other than a general practitioner)</w:t>
            </w:r>
            <w:r w:rsidRPr="00292E2D">
              <w:rPr>
                <w:snapToGrid w:val="0"/>
              </w:rPr>
              <w:t xml:space="preserve">, that completes the </w:t>
            </w:r>
            <w:r w:rsidRPr="00292E2D">
              <w:t>minimum requirements</w:t>
            </w:r>
            <w:r w:rsidRPr="00292E2D">
              <w:rPr>
                <w:snapToGrid w:val="0"/>
              </w:rPr>
              <w:t xml:space="preserve"> of the Asthma Cycle of Care</w:t>
            </w:r>
          </w:p>
        </w:tc>
        <w:tc>
          <w:tcPr>
            <w:tcW w:w="834" w:type="pct"/>
            <w:tcBorders>
              <w:top w:val="single" w:sz="4" w:space="0" w:color="auto"/>
              <w:left w:val="nil"/>
              <w:bottom w:val="single" w:sz="12" w:space="0" w:color="auto"/>
              <w:right w:val="nil"/>
            </w:tcBorders>
            <w:shd w:val="clear" w:color="auto" w:fill="auto"/>
            <w:hideMark/>
          </w:tcPr>
          <w:p w14:paraId="471E1F13" w14:textId="77777777" w:rsidR="004B2282" w:rsidRPr="00292E2D" w:rsidRDefault="004B2282" w:rsidP="00FC68A1">
            <w:pPr>
              <w:pStyle w:val="Tabletext"/>
              <w:rPr>
                <w:snapToGrid w:val="0"/>
              </w:rPr>
            </w:pPr>
            <w:r w:rsidRPr="00292E2D">
              <w:rPr>
                <w:snapToGrid w:val="0"/>
              </w:rPr>
              <w:t>Amount under clause </w:t>
            </w:r>
            <w:r w:rsidRPr="00292E2D">
              <w:t>2.1.1</w:t>
            </w:r>
          </w:p>
        </w:tc>
      </w:tr>
    </w:tbl>
    <w:p w14:paraId="765FA7E3" w14:textId="77777777" w:rsidR="004B2282" w:rsidRPr="00292E2D" w:rsidRDefault="004B2282" w:rsidP="004B2282">
      <w:pPr>
        <w:pStyle w:val="Tabletext"/>
      </w:pPr>
    </w:p>
    <w:p w14:paraId="4EB898E3" w14:textId="77777777" w:rsidR="004B2282" w:rsidRPr="00292E2D" w:rsidRDefault="004B2282" w:rsidP="001B7128">
      <w:pPr>
        <w:pStyle w:val="ActHead3"/>
        <w:pageBreakBefore/>
      </w:pPr>
      <w:bookmarkStart w:id="253" w:name="_Toc48895213"/>
      <w:r w:rsidRPr="00DE7744">
        <w:rPr>
          <w:rStyle w:val="CharDivNo"/>
        </w:rPr>
        <w:t>Division 2.20</w:t>
      </w:r>
      <w:r w:rsidRPr="00292E2D">
        <w:t>—</w:t>
      </w:r>
      <w:r w:rsidRPr="00DE7744">
        <w:rPr>
          <w:rStyle w:val="CharDivText"/>
        </w:rPr>
        <w:t>Group A20: Mental health care</w:t>
      </w:r>
      <w:bookmarkEnd w:id="253"/>
    </w:p>
    <w:p w14:paraId="1ACE2C2F" w14:textId="77777777" w:rsidR="004B2282" w:rsidRPr="00292E2D" w:rsidRDefault="004B2282" w:rsidP="004B2282">
      <w:pPr>
        <w:pStyle w:val="ActHead5"/>
      </w:pPr>
      <w:bookmarkStart w:id="254" w:name="_Toc48895214"/>
      <w:r w:rsidRPr="00DE7744">
        <w:rPr>
          <w:rStyle w:val="CharSectno"/>
        </w:rPr>
        <w:t>2.20.1</w:t>
      </w:r>
      <w:r w:rsidRPr="00292E2D">
        <w:t xml:space="preserve">  Definitions</w:t>
      </w:r>
      <w:bookmarkEnd w:id="254"/>
    </w:p>
    <w:p w14:paraId="7281DA3E" w14:textId="77777777" w:rsidR="004B2282" w:rsidRPr="00292E2D" w:rsidRDefault="004B2282" w:rsidP="004B2282">
      <w:pPr>
        <w:pStyle w:val="subsection"/>
      </w:pPr>
      <w:r w:rsidRPr="00292E2D">
        <w:tab/>
      </w:r>
      <w:r w:rsidRPr="00292E2D">
        <w:tab/>
        <w:t>In this Schedule:</w:t>
      </w:r>
    </w:p>
    <w:p w14:paraId="7A9E6E30" w14:textId="77B6CFA2" w:rsidR="004B2282" w:rsidRPr="00292E2D" w:rsidRDefault="004B2282" w:rsidP="004B2282">
      <w:pPr>
        <w:pStyle w:val="Definition"/>
        <w:keepNext/>
        <w:keepLines/>
      </w:pPr>
      <w:r w:rsidRPr="00292E2D">
        <w:rPr>
          <w:b/>
          <w:i/>
          <w:lang w:eastAsia="en-US"/>
        </w:rPr>
        <w:t>focussed psychological strategies</w:t>
      </w:r>
      <w:r w:rsidRPr="00292E2D">
        <w:rPr>
          <w:b/>
          <w:bCs/>
          <w:i/>
          <w:iCs/>
        </w:rPr>
        <w:t xml:space="preserve"> </w:t>
      </w:r>
      <w:r w:rsidRPr="00292E2D">
        <w:t>means any of the following mental health care management strategies which have been derived from evidence</w:t>
      </w:r>
      <w:r w:rsidR="00DE7744">
        <w:noBreakHyphen/>
      </w:r>
      <w:r w:rsidRPr="00292E2D">
        <w:t>based psychological therapies:</w:t>
      </w:r>
    </w:p>
    <w:p w14:paraId="2AF61668" w14:textId="644056B2" w:rsidR="004B2282" w:rsidRPr="00292E2D" w:rsidRDefault="004B2282" w:rsidP="004B2282">
      <w:pPr>
        <w:pStyle w:val="paragraph"/>
      </w:pPr>
      <w:r w:rsidRPr="00292E2D">
        <w:tab/>
        <w:t>(a)</w:t>
      </w:r>
      <w:r w:rsidRPr="00292E2D">
        <w:tab/>
        <w:t>psycho</w:t>
      </w:r>
      <w:r w:rsidR="00DE7744">
        <w:noBreakHyphen/>
      </w:r>
      <w:r w:rsidRPr="00292E2D">
        <w:t>education;</w:t>
      </w:r>
    </w:p>
    <w:p w14:paraId="3DC66E12" w14:textId="3A244F36" w:rsidR="004B2282" w:rsidRPr="00292E2D" w:rsidRDefault="004B2282" w:rsidP="004B2282">
      <w:pPr>
        <w:pStyle w:val="paragraph"/>
      </w:pPr>
      <w:r w:rsidRPr="00292E2D">
        <w:tab/>
        <w:t>(b)</w:t>
      </w:r>
      <w:r w:rsidRPr="00292E2D">
        <w:tab/>
        <w:t>cognitive</w:t>
      </w:r>
      <w:r w:rsidR="00DE7744">
        <w:noBreakHyphen/>
      </w:r>
      <w:r w:rsidRPr="00292E2D">
        <w:t>behavioural therapy which involves cognitive or behavioural interventions;</w:t>
      </w:r>
    </w:p>
    <w:p w14:paraId="00797DA9" w14:textId="77777777" w:rsidR="004B2282" w:rsidRPr="00292E2D" w:rsidRDefault="004B2282" w:rsidP="004B2282">
      <w:pPr>
        <w:pStyle w:val="paragraph"/>
      </w:pPr>
      <w:r w:rsidRPr="00292E2D">
        <w:tab/>
        <w:t>(c)</w:t>
      </w:r>
      <w:r w:rsidRPr="00292E2D">
        <w:tab/>
        <w:t>relaxation strategies;</w:t>
      </w:r>
    </w:p>
    <w:p w14:paraId="4FD67D0F" w14:textId="77777777" w:rsidR="004B2282" w:rsidRPr="00292E2D" w:rsidRDefault="004B2282" w:rsidP="004B2282">
      <w:pPr>
        <w:pStyle w:val="paragraph"/>
      </w:pPr>
      <w:r w:rsidRPr="00292E2D">
        <w:tab/>
        <w:t>(d)</w:t>
      </w:r>
      <w:r w:rsidRPr="00292E2D">
        <w:tab/>
        <w:t>skills training;</w:t>
      </w:r>
    </w:p>
    <w:p w14:paraId="728878EC" w14:textId="77777777" w:rsidR="004B2282" w:rsidRPr="00292E2D" w:rsidRDefault="004B2282" w:rsidP="004B2282">
      <w:pPr>
        <w:pStyle w:val="paragraph"/>
      </w:pPr>
      <w:r w:rsidRPr="00292E2D">
        <w:tab/>
        <w:t>(e)</w:t>
      </w:r>
      <w:r w:rsidRPr="00292E2D">
        <w:tab/>
        <w:t>interpersonal therapy;</w:t>
      </w:r>
    </w:p>
    <w:p w14:paraId="7893DE2E" w14:textId="77777777" w:rsidR="004B2282" w:rsidRPr="00292E2D" w:rsidRDefault="004B2282" w:rsidP="004B2282">
      <w:pPr>
        <w:pStyle w:val="paragraph"/>
      </w:pPr>
      <w:r w:rsidRPr="00292E2D">
        <w:tab/>
        <w:t>(f)</w:t>
      </w:r>
      <w:r w:rsidRPr="00292E2D">
        <w:tab/>
        <w:t>eye movement desensitisation and reprocessing.</w:t>
      </w:r>
    </w:p>
    <w:p w14:paraId="5BBF9301" w14:textId="77777777" w:rsidR="004B2282" w:rsidRPr="00292E2D" w:rsidRDefault="004B2282" w:rsidP="004B2282">
      <w:pPr>
        <w:pStyle w:val="Definition"/>
      </w:pPr>
      <w:r w:rsidRPr="00292E2D">
        <w:rPr>
          <w:b/>
          <w:i/>
          <w:lang w:eastAsia="en-US"/>
        </w:rPr>
        <w:t>mental disorder</w:t>
      </w:r>
      <w:r w:rsidRPr="00292E2D">
        <w:rPr>
          <w:b/>
          <w:i/>
        </w:rPr>
        <w:t xml:space="preserve"> </w:t>
      </w:r>
      <w:r w:rsidRPr="00292E2D">
        <w:t>means a significant impairment of any or all of an individual’s cognitive, affective and relational abilities that:</w:t>
      </w:r>
    </w:p>
    <w:p w14:paraId="5F7776C9" w14:textId="77777777" w:rsidR="004B2282" w:rsidRPr="00292E2D" w:rsidRDefault="004B2282" w:rsidP="004B2282">
      <w:pPr>
        <w:pStyle w:val="paragraph"/>
      </w:pPr>
      <w:r w:rsidRPr="00292E2D">
        <w:tab/>
        <w:t>(a)</w:t>
      </w:r>
      <w:r w:rsidRPr="00292E2D">
        <w:tab/>
        <w:t>may require medical intervention; and</w:t>
      </w:r>
    </w:p>
    <w:p w14:paraId="0514ECAB" w14:textId="77777777" w:rsidR="004B2282" w:rsidRPr="00292E2D" w:rsidRDefault="004B2282" w:rsidP="004B2282">
      <w:pPr>
        <w:pStyle w:val="paragraph"/>
      </w:pPr>
      <w:r w:rsidRPr="00292E2D">
        <w:tab/>
        <w:t>(b)</w:t>
      </w:r>
      <w:r w:rsidRPr="00292E2D">
        <w:tab/>
        <w:t>may be a recognised, medically diagnosable illness or disorder; and</w:t>
      </w:r>
    </w:p>
    <w:p w14:paraId="0EC801F7" w14:textId="77777777" w:rsidR="004B2282" w:rsidRPr="00292E2D" w:rsidRDefault="004B2282" w:rsidP="004B2282">
      <w:pPr>
        <w:pStyle w:val="paragraph"/>
      </w:pPr>
      <w:r w:rsidRPr="00292E2D">
        <w:tab/>
        <w:t>(c)</w:t>
      </w:r>
      <w:r w:rsidRPr="00292E2D">
        <w:tab/>
        <w:t>is not dementia, delirium, tobacco use disorder or mental retardation.</w:t>
      </w:r>
    </w:p>
    <w:p w14:paraId="2A0009CB" w14:textId="7357CE0B" w:rsidR="004B2282" w:rsidRPr="00292E2D" w:rsidRDefault="004B2282" w:rsidP="004B2282">
      <w:pPr>
        <w:pStyle w:val="notetext"/>
      </w:pPr>
      <w:r w:rsidRPr="00292E2D">
        <w:rPr>
          <w:iCs/>
        </w:rPr>
        <w:t>Note:</w:t>
      </w:r>
      <w:r w:rsidRPr="00292E2D">
        <w:rPr>
          <w:iCs/>
        </w:rPr>
        <w:tab/>
      </w:r>
      <w:r w:rsidRPr="00292E2D">
        <w:t xml:space="preserve">In relation to this definition, attention is drawn to the </w:t>
      </w:r>
      <w:r w:rsidRPr="00292E2D">
        <w:rPr>
          <w:i/>
        </w:rPr>
        <w:t>Diagnostic and Management Guidelines for Mental Disorders in Primary Care</w:t>
      </w:r>
      <w:r w:rsidRPr="00292E2D">
        <w:t xml:space="preserve"> (ICD</w:t>
      </w:r>
      <w:r w:rsidR="00DE7744">
        <w:noBreakHyphen/>
      </w:r>
      <w:r w:rsidRPr="00292E2D">
        <w:t>10, Chapter 5, Primary Care Version), developed by the World Health Organisation and published in 1996.</w:t>
      </w:r>
    </w:p>
    <w:p w14:paraId="5E8478E7" w14:textId="77777777" w:rsidR="004B2282" w:rsidRPr="00292E2D" w:rsidRDefault="004B2282" w:rsidP="004B2282">
      <w:pPr>
        <w:pStyle w:val="Definition"/>
      </w:pPr>
      <w:r w:rsidRPr="00292E2D">
        <w:rPr>
          <w:b/>
          <w:i/>
          <w:lang w:eastAsia="en-US"/>
        </w:rPr>
        <w:t>outcome measurement tool</w:t>
      </w:r>
      <w:r w:rsidRPr="00292E2D">
        <w:rPr>
          <w:b/>
          <w:i/>
        </w:rPr>
        <w:t xml:space="preserve"> </w:t>
      </w:r>
      <w:r w:rsidRPr="00292E2D">
        <w:t>means a tool used to monitor changes in a patient’s health that occur in response to treatment received by the patient.</w:t>
      </w:r>
    </w:p>
    <w:p w14:paraId="1B1F0CB0" w14:textId="77777777" w:rsidR="004B2282" w:rsidRPr="00292E2D" w:rsidRDefault="004B2282" w:rsidP="004B2282">
      <w:pPr>
        <w:pStyle w:val="ActHead5"/>
      </w:pPr>
      <w:bookmarkStart w:id="255" w:name="_Toc48895215"/>
      <w:r w:rsidRPr="00DE7744">
        <w:rPr>
          <w:rStyle w:val="CharSectno"/>
        </w:rPr>
        <w:t>2.20.2</w:t>
      </w:r>
      <w:r w:rsidRPr="00292E2D">
        <w:t xml:space="preserve">  Meaning of </w:t>
      </w:r>
      <w:r w:rsidRPr="00292E2D">
        <w:rPr>
          <w:i/>
        </w:rPr>
        <w:t>amount under clause 2.20.2</w:t>
      </w:r>
      <w:bookmarkEnd w:id="255"/>
    </w:p>
    <w:p w14:paraId="11367C74" w14:textId="77777777" w:rsidR="004B2282" w:rsidRPr="00292E2D" w:rsidRDefault="004B2282" w:rsidP="004B2282">
      <w:pPr>
        <w:pStyle w:val="subsection"/>
      </w:pPr>
      <w:r w:rsidRPr="00292E2D">
        <w:tab/>
      </w:r>
      <w:r w:rsidRPr="00292E2D">
        <w:tab/>
        <w:t>In items 2723 and 2727:</w:t>
      </w:r>
    </w:p>
    <w:p w14:paraId="725130AD" w14:textId="77777777" w:rsidR="004B2282" w:rsidRPr="00292E2D" w:rsidRDefault="004B2282" w:rsidP="004B2282">
      <w:pPr>
        <w:pStyle w:val="Definition"/>
      </w:pPr>
      <w:r w:rsidRPr="00292E2D">
        <w:rPr>
          <w:b/>
          <w:i/>
          <w:lang w:eastAsia="en-US"/>
        </w:rPr>
        <w:t>amount under clause </w:t>
      </w:r>
      <w:r w:rsidRPr="00292E2D">
        <w:rPr>
          <w:b/>
          <w:i/>
        </w:rPr>
        <w:t>2.20.2</w:t>
      </w:r>
      <w:r w:rsidRPr="00292E2D">
        <w:t>, for an item mentioned in column 1 of table 2.20.2, means the sum of:</w:t>
      </w:r>
    </w:p>
    <w:p w14:paraId="2FC54214" w14:textId="77777777" w:rsidR="004B2282" w:rsidRPr="00292E2D" w:rsidRDefault="004B2282" w:rsidP="004B2282">
      <w:pPr>
        <w:pStyle w:val="paragraph"/>
      </w:pPr>
      <w:r w:rsidRPr="00292E2D">
        <w:tab/>
        <w:t>(a)</w:t>
      </w:r>
      <w:r w:rsidRPr="00292E2D">
        <w:tab/>
        <w:t>the fee mentioned in column 2 for the item; and</w:t>
      </w:r>
    </w:p>
    <w:p w14:paraId="3D84BC07" w14:textId="77777777" w:rsidR="004B2282" w:rsidRPr="00292E2D" w:rsidRDefault="004B2282" w:rsidP="004B2282">
      <w:pPr>
        <w:pStyle w:val="paragraph"/>
      </w:pPr>
      <w:r w:rsidRPr="00292E2D">
        <w:tab/>
        <w:t>(b)</w:t>
      </w:r>
      <w:r w:rsidRPr="00292E2D">
        <w:tab/>
        <w:t>either:</w:t>
      </w:r>
    </w:p>
    <w:p w14:paraId="282E2C51" w14:textId="77777777" w:rsidR="004B2282" w:rsidRPr="00292E2D" w:rsidRDefault="004B2282" w:rsidP="004B2282">
      <w:pPr>
        <w:pStyle w:val="paragraphsub"/>
      </w:pPr>
      <w:r w:rsidRPr="00292E2D">
        <w:tab/>
        <w:t>(i)</w:t>
      </w:r>
      <w:r w:rsidRPr="00292E2D">
        <w:tab/>
        <w:t>if not more than 6 patients are attended at a single attendance—the amount mentioned in column 3 for the item, divided by the number of patients attended; or</w:t>
      </w:r>
    </w:p>
    <w:p w14:paraId="0E66D5C1" w14:textId="77777777" w:rsidR="004B2282" w:rsidRPr="00292E2D" w:rsidRDefault="004B2282" w:rsidP="004B2282">
      <w:pPr>
        <w:pStyle w:val="paragraphsub"/>
      </w:pPr>
      <w:r w:rsidRPr="00292E2D">
        <w:tab/>
        <w:t>(ii)</w:t>
      </w:r>
      <w:r w:rsidRPr="00292E2D">
        <w:tab/>
        <w:t>if more than 6 patients are attended at a single attendance—the amount mentioned in column 4 for the item.</w:t>
      </w:r>
    </w:p>
    <w:p w14:paraId="1A22F4AE"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41"/>
        <w:gridCol w:w="1303"/>
        <w:gridCol w:w="2149"/>
        <w:gridCol w:w="2584"/>
        <w:gridCol w:w="1852"/>
      </w:tblGrid>
      <w:tr w:rsidR="004B2282" w:rsidRPr="00292E2D" w14:paraId="18ACB9D2" w14:textId="77777777" w:rsidTr="00561DD9">
        <w:trPr>
          <w:tblHeader/>
        </w:trPr>
        <w:tc>
          <w:tcPr>
            <w:tcW w:w="5000" w:type="pct"/>
            <w:gridSpan w:val="5"/>
            <w:tcBorders>
              <w:top w:val="single" w:sz="12" w:space="0" w:color="auto"/>
              <w:left w:val="nil"/>
              <w:bottom w:val="single" w:sz="6" w:space="0" w:color="auto"/>
              <w:right w:val="nil"/>
            </w:tcBorders>
            <w:hideMark/>
          </w:tcPr>
          <w:p w14:paraId="4A116717" w14:textId="77777777" w:rsidR="004B2282" w:rsidRPr="00292E2D" w:rsidRDefault="004B2282" w:rsidP="00FC68A1">
            <w:pPr>
              <w:pStyle w:val="TableHeading"/>
            </w:pPr>
            <w:r w:rsidRPr="00292E2D">
              <w:t>Table 2.20.2—Amount under clause 2.20.2</w:t>
            </w:r>
          </w:p>
        </w:tc>
      </w:tr>
      <w:tr w:rsidR="004B2282" w:rsidRPr="00292E2D" w14:paraId="4828CFB7" w14:textId="77777777" w:rsidTr="00561DD9">
        <w:trPr>
          <w:tblHeader/>
        </w:trPr>
        <w:tc>
          <w:tcPr>
            <w:tcW w:w="375" w:type="pct"/>
            <w:tcBorders>
              <w:top w:val="single" w:sz="6" w:space="0" w:color="auto"/>
              <w:left w:val="nil"/>
              <w:bottom w:val="single" w:sz="12" w:space="0" w:color="auto"/>
              <w:right w:val="nil"/>
            </w:tcBorders>
            <w:hideMark/>
          </w:tcPr>
          <w:p w14:paraId="3561664F" w14:textId="77777777" w:rsidR="004B2282" w:rsidRPr="00292E2D" w:rsidRDefault="004B2282" w:rsidP="00FC68A1">
            <w:pPr>
              <w:pStyle w:val="TableHeading"/>
            </w:pPr>
            <w:r w:rsidRPr="00292E2D">
              <w:t>Item</w:t>
            </w:r>
          </w:p>
        </w:tc>
        <w:tc>
          <w:tcPr>
            <w:tcW w:w="764" w:type="pct"/>
            <w:tcBorders>
              <w:top w:val="single" w:sz="6" w:space="0" w:color="auto"/>
              <w:left w:val="nil"/>
              <w:bottom w:val="single" w:sz="12" w:space="0" w:color="auto"/>
              <w:right w:val="nil"/>
            </w:tcBorders>
            <w:hideMark/>
          </w:tcPr>
          <w:p w14:paraId="749EC74D" w14:textId="77777777" w:rsidR="004B2282" w:rsidRPr="00292E2D" w:rsidRDefault="004B2282" w:rsidP="00FC68A1">
            <w:pPr>
              <w:pStyle w:val="TableHeading"/>
            </w:pPr>
            <w:r w:rsidRPr="00292E2D">
              <w:t>Column 1</w:t>
            </w:r>
          </w:p>
          <w:p w14:paraId="0A50D6AD" w14:textId="77777777" w:rsidR="004B2282" w:rsidRPr="00292E2D" w:rsidRDefault="004B2282" w:rsidP="00FC68A1">
            <w:pPr>
              <w:pStyle w:val="TableHeading"/>
            </w:pPr>
            <w:r w:rsidRPr="00292E2D">
              <w:t>Item of this Schedule</w:t>
            </w:r>
          </w:p>
        </w:tc>
        <w:tc>
          <w:tcPr>
            <w:tcW w:w="1260" w:type="pct"/>
            <w:tcBorders>
              <w:top w:val="single" w:sz="6" w:space="0" w:color="auto"/>
              <w:left w:val="nil"/>
              <w:bottom w:val="single" w:sz="12" w:space="0" w:color="auto"/>
              <w:right w:val="nil"/>
            </w:tcBorders>
            <w:hideMark/>
          </w:tcPr>
          <w:p w14:paraId="5A486E82" w14:textId="77777777" w:rsidR="004B2282" w:rsidRPr="00292E2D" w:rsidRDefault="004B2282" w:rsidP="00FC68A1">
            <w:pPr>
              <w:pStyle w:val="TableHeading"/>
            </w:pPr>
            <w:r w:rsidRPr="00292E2D">
              <w:t>Column 2</w:t>
            </w:r>
          </w:p>
          <w:p w14:paraId="27C44BE4" w14:textId="77777777" w:rsidR="004B2282" w:rsidRPr="00292E2D" w:rsidRDefault="004B2282" w:rsidP="00FC68A1">
            <w:pPr>
              <w:pStyle w:val="TableHeading"/>
            </w:pPr>
            <w:r w:rsidRPr="00292E2D">
              <w:t>Fee</w:t>
            </w:r>
          </w:p>
        </w:tc>
        <w:tc>
          <w:tcPr>
            <w:tcW w:w="1515" w:type="pct"/>
            <w:tcBorders>
              <w:top w:val="single" w:sz="6" w:space="0" w:color="auto"/>
              <w:left w:val="nil"/>
              <w:bottom w:val="single" w:sz="12" w:space="0" w:color="auto"/>
              <w:right w:val="nil"/>
            </w:tcBorders>
            <w:hideMark/>
          </w:tcPr>
          <w:p w14:paraId="30A03B6D" w14:textId="77777777" w:rsidR="004B2282" w:rsidRPr="00292E2D" w:rsidRDefault="004B2282" w:rsidP="00FC68A1">
            <w:pPr>
              <w:pStyle w:val="TableHeading"/>
              <w:jc w:val="right"/>
            </w:pPr>
            <w:r w:rsidRPr="00292E2D">
              <w:t>Column 3</w:t>
            </w:r>
          </w:p>
          <w:p w14:paraId="0E149706" w14:textId="77777777" w:rsidR="004B2282" w:rsidRPr="00292E2D" w:rsidRDefault="004B2282" w:rsidP="00FC68A1">
            <w:pPr>
              <w:pStyle w:val="TableHeading"/>
              <w:jc w:val="right"/>
            </w:pPr>
            <w:r w:rsidRPr="00292E2D">
              <w:t>Amount if not more than 6 patients (to be divided by the number of patients) ($)</w:t>
            </w:r>
          </w:p>
        </w:tc>
        <w:tc>
          <w:tcPr>
            <w:tcW w:w="1087" w:type="pct"/>
            <w:tcBorders>
              <w:top w:val="single" w:sz="6" w:space="0" w:color="auto"/>
              <w:left w:val="nil"/>
              <w:bottom w:val="single" w:sz="12" w:space="0" w:color="auto"/>
              <w:right w:val="nil"/>
            </w:tcBorders>
            <w:hideMark/>
          </w:tcPr>
          <w:p w14:paraId="46F26D2A" w14:textId="77777777" w:rsidR="004B2282" w:rsidRPr="00292E2D" w:rsidRDefault="004B2282" w:rsidP="00FC68A1">
            <w:pPr>
              <w:pStyle w:val="TableHeading"/>
              <w:jc w:val="right"/>
            </w:pPr>
            <w:r w:rsidRPr="00292E2D">
              <w:t>Column 4</w:t>
            </w:r>
          </w:p>
          <w:p w14:paraId="5D52AFA2" w14:textId="77777777" w:rsidR="004B2282" w:rsidRPr="00292E2D" w:rsidRDefault="004B2282" w:rsidP="00FC68A1">
            <w:pPr>
              <w:pStyle w:val="TableHeading"/>
              <w:jc w:val="right"/>
            </w:pPr>
            <w:r w:rsidRPr="00292E2D">
              <w:t>Amount if more than 6 patients ($)</w:t>
            </w:r>
          </w:p>
        </w:tc>
      </w:tr>
      <w:tr w:rsidR="004B2282" w:rsidRPr="00292E2D" w14:paraId="01121E4D" w14:textId="77777777" w:rsidTr="00561DD9">
        <w:tc>
          <w:tcPr>
            <w:tcW w:w="375" w:type="pct"/>
            <w:tcBorders>
              <w:top w:val="single" w:sz="12" w:space="0" w:color="auto"/>
              <w:left w:val="nil"/>
              <w:bottom w:val="single" w:sz="4" w:space="0" w:color="auto"/>
              <w:right w:val="nil"/>
            </w:tcBorders>
            <w:hideMark/>
          </w:tcPr>
          <w:p w14:paraId="60B56E9A" w14:textId="77777777" w:rsidR="004B2282" w:rsidRPr="00292E2D" w:rsidRDefault="004B2282" w:rsidP="00FC68A1">
            <w:pPr>
              <w:pStyle w:val="Tabletext"/>
            </w:pPr>
            <w:r w:rsidRPr="00292E2D">
              <w:t>1</w:t>
            </w:r>
          </w:p>
        </w:tc>
        <w:tc>
          <w:tcPr>
            <w:tcW w:w="764" w:type="pct"/>
            <w:tcBorders>
              <w:top w:val="single" w:sz="12" w:space="0" w:color="auto"/>
              <w:left w:val="nil"/>
              <w:bottom w:val="single" w:sz="4" w:space="0" w:color="auto"/>
              <w:right w:val="nil"/>
            </w:tcBorders>
            <w:hideMark/>
          </w:tcPr>
          <w:p w14:paraId="2B6102F5" w14:textId="77777777" w:rsidR="004B2282" w:rsidRPr="00292E2D" w:rsidRDefault="004B2282" w:rsidP="00FC68A1">
            <w:pPr>
              <w:pStyle w:val="Tabletext"/>
            </w:pPr>
            <w:r w:rsidRPr="00292E2D">
              <w:t>2723</w:t>
            </w:r>
          </w:p>
        </w:tc>
        <w:tc>
          <w:tcPr>
            <w:tcW w:w="1260" w:type="pct"/>
            <w:tcBorders>
              <w:top w:val="single" w:sz="12" w:space="0" w:color="auto"/>
              <w:left w:val="nil"/>
              <w:bottom w:val="single" w:sz="4" w:space="0" w:color="auto"/>
              <w:right w:val="nil"/>
            </w:tcBorders>
            <w:hideMark/>
          </w:tcPr>
          <w:p w14:paraId="43BB31E4" w14:textId="77777777" w:rsidR="004B2282" w:rsidRPr="00292E2D" w:rsidRDefault="004B2282" w:rsidP="00FC68A1">
            <w:pPr>
              <w:pStyle w:val="Tabletext"/>
            </w:pPr>
            <w:r w:rsidRPr="00292E2D">
              <w:t>The fee for item 2721</w:t>
            </w:r>
          </w:p>
        </w:tc>
        <w:tc>
          <w:tcPr>
            <w:tcW w:w="1515" w:type="pct"/>
            <w:tcBorders>
              <w:top w:val="single" w:sz="12" w:space="0" w:color="auto"/>
              <w:left w:val="nil"/>
              <w:bottom w:val="single" w:sz="4" w:space="0" w:color="auto"/>
              <w:right w:val="nil"/>
            </w:tcBorders>
            <w:hideMark/>
          </w:tcPr>
          <w:p w14:paraId="7F75DD34" w14:textId="60913D5E" w:rsidR="004B2282" w:rsidRPr="00292E2D" w:rsidRDefault="005D545D" w:rsidP="00FC68A1">
            <w:pPr>
              <w:pStyle w:val="Tabletext"/>
              <w:jc w:val="right"/>
            </w:pPr>
            <w:r w:rsidRPr="00292E2D">
              <w:t>26.75</w:t>
            </w:r>
          </w:p>
        </w:tc>
        <w:tc>
          <w:tcPr>
            <w:tcW w:w="1087" w:type="pct"/>
            <w:tcBorders>
              <w:top w:val="single" w:sz="12" w:space="0" w:color="auto"/>
              <w:left w:val="nil"/>
              <w:bottom w:val="single" w:sz="4" w:space="0" w:color="auto"/>
              <w:right w:val="nil"/>
            </w:tcBorders>
            <w:hideMark/>
          </w:tcPr>
          <w:p w14:paraId="67B40AE0" w14:textId="3EEC2593" w:rsidR="004B2282" w:rsidRPr="00292E2D" w:rsidRDefault="005D545D" w:rsidP="00FC68A1">
            <w:pPr>
              <w:pStyle w:val="Tabletext"/>
              <w:jc w:val="right"/>
            </w:pPr>
            <w:r w:rsidRPr="00292E2D">
              <w:t>2.10</w:t>
            </w:r>
          </w:p>
        </w:tc>
      </w:tr>
      <w:tr w:rsidR="004B2282" w:rsidRPr="00292E2D" w14:paraId="7BA4ACE4" w14:textId="77777777" w:rsidTr="00561DD9">
        <w:tc>
          <w:tcPr>
            <w:tcW w:w="375" w:type="pct"/>
            <w:tcBorders>
              <w:top w:val="single" w:sz="4" w:space="0" w:color="auto"/>
              <w:left w:val="nil"/>
              <w:bottom w:val="single" w:sz="12" w:space="0" w:color="auto"/>
              <w:right w:val="nil"/>
            </w:tcBorders>
            <w:hideMark/>
          </w:tcPr>
          <w:p w14:paraId="2F212B2B" w14:textId="77777777" w:rsidR="004B2282" w:rsidRPr="00292E2D" w:rsidRDefault="004B2282" w:rsidP="00FC68A1">
            <w:pPr>
              <w:pStyle w:val="Tabletext"/>
            </w:pPr>
            <w:r w:rsidRPr="00292E2D">
              <w:t>2</w:t>
            </w:r>
          </w:p>
        </w:tc>
        <w:tc>
          <w:tcPr>
            <w:tcW w:w="764" w:type="pct"/>
            <w:tcBorders>
              <w:top w:val="single" w:sz="4" w:space="0" w:color="auto"/>
              <w:left w:val="nil"/>
              <w:bottom w:val="single" w:sz="12" w:space="0" w:color="auto"/>
              <w:right w:val="nil"/>
            </w:tcBorders>
            <w:hideMark/>
          </w:tcPr>
          <w:p w14:paraId="2681D722" w14:textId="77777777" w:rsidR="004B2282" w:rsidRPr="00292E2D" w:rsidRDefault="004B2282" w:rsidP="00FC68A1">
            <w:pPr>
              <w:pStyle w:val="Tabletext"/>
            </w:pPr>
            <w:r w:rsidRPr="00292E2D">
              <w:t>2727</w:t>
            </w:r>
          </w:p>
        </w:tc>
        <w:tc>
          <w:tcPr>
            <w:tcW w:w="1260" w:type="pct"/>
            <w:tcBorders>
              <w:top w:val="single" w:sz="4" w:space="0" w:color="auto"/>
              <w:left w:val="nil"/>
              <w:bottom w:val="single" w:sz="12" w:space="0" w:color="auto"/>
              <w:right w:val="nil"/>
            </w:tcBorders>
            <w:hideMark/>
          </w:tcPr>
          <w:p w14:paraId="5E26EF68" w14:textId="77777777" w:rsidR="004B2282" w:rsidRPr="00292E2D" w:rsidRDefault="004B2282" w:rsidP="00FC68A1">
            <w:pPr>
              <w:pStyle w:val="Tabletext"/>
            </w:pPr>
            <w:r w:rsidRPr="00292E2D">
              <w:t>The fee for item 2725</w:t>
            </w:r>
          </w:p>
        </w:tc>
        <w:tc>
          <w:tcPr>
            <w:tcW w:w="1515" w:type="pct"/>
            <w:tcBorders>
              <w:top w:val="single" w:sz="4" w:space="0" w:color="auto"/>
              <w:left w:val="nil"/>
              <w:bottom w:val="single" w:sz="12" w:space="0" w:color="auto"/>
              <w:right w:val="nil"/>
            </w:tcBorders>
            <w:hideMark/>
          </w:tcPr>
          <w:p w14:paraId="16BB45E2" w14:textId="046A5DDC" w:rsidR="004B2282" w:rsidRPr="00292E2D" w:rsidRDefault="005D545D" w:rsidP="00FC68A1">
            <w:pPr>
              <w:pStyle w:val="Tabletext"/>
              <w:jc w:val="right"/>
            </w:pPr>
            <w:r w:rsidRPr="00292E2D">
              <w:t>26.75</w:t>
            </w:r>
          </w:p>
        </w:tc>
        <w:tc>
          <w:tcPr>
            <w:tcW w:w="1087" w:type="pct"/>
            <w:tcBorders>
              <w:top w:val="single" w:sz="4" w:space="0" w:color="auto"/>
              <w:left w:val="nil"/>
              <w:bottom w:val="single" w:sz="12" w:space="0" w:color="auto"/>
              <w:right w:val="nil"/>
            </w:tcBorders>
            <w:hideMark/>
          </w:tcPr>
          <w:p w14:paraId="2974A9D9" w14:textId="7F9F7225" w:rsidR="004B2282" w:rsidRPr="00292E2D" w:rsidRDefault="005D545D" w:rsidP="00FC68A1">
            <w:pPr>
              <w:pStyle w:val="Tabletext"/>
              <w:jc w:val="right"/>
            </w:pPr>
            <w:r w:rsidRPr="00292E2D">
              <w:t>2.10</w:t>
            </w:r>
          </w:p>
        </w:tc>
      </w:tr>
    </w:tbl>
    <w:p w14:paraId="77899678" w14:textId="77777777" w:rsidR="004B2282" w:rsidRPr="00292E2D" w:rsidRDefault="004B2282" w:rsidP="004B2282">
      <w:pPr>
        <w:pStyle w:val="Tabletext"/>
      </w:pPr>
    </w:p>
    <w:p w14:paraId="745E6C4E" w14:textId="77777777" w:rsidR="004B2282" w:rsidRPr="00292E2D" w:rsidRDefault="004B2282" w:rsidP="004B2282">
      <w:pPr>
        <w:pStyle w:val="ActHead5"/>
      </w:pPr>
      <w:bookmarkStart w:id="256" w:name="_Toc48895216"/>
      <w:r w:rsidRPr="00DE7744">
        <w:rPr>
          <w:rStyle w:val="CharSectno"/>
        </w:rPr>
        <w:t>2.20.3</w:t>
      </w:r>
      <w:r w:rsidRPr="00292E2D">
        <w:t xml:space="preserve">  Meaning of </w:t>
      </w:r>
      <w:r w:rsidRPr="00292E2D">
        <w:rPr>
          <w:i/>
        </w:rPr>
        <w:t>preparation of a GP mental health treatment plan</w:t>
      </w:r>
      <w:bookmarkEnd w:id="256"/>
    </w:p>
    <w:p w14:paraId="656DF022" w14:textId="77777777" w:rsidR="004B2282" w:rsidRPr="00292E2D" w:rsidRDefault="004B2282" w:rsidP="004B2282">
      <w:pPr>
        <w:pStyle w:val="subsection"/>
      </w:pPr>
      <w:r w:rsidRPr="00292E2D">
        <w:tab/>
        <w:t>(1)</w:t>
      </w:r>
      <w:r w:rsidRPr="00292E2D">
        <w:tab/>
        <w:t>In this Schedule:</w:t>
      </w:r>
    </w:p>
    <w:p w14:paraId="45A235AC" w14:textId="77777777" w:rsidR="004B2282" w:rsidRPr="00292E2D" w:rsidRDefault="004B2282" w:rsidP="004B2282">
      <w:pPr>
        <w:pStyle w:val="Definition"/>
      </w:pPr>
      <w:r w:rsidRPr="00292E2D">
        <w:rPr>
          <w:b/>
          <w:bCs/>
          <w:i/>
          <w:iCs/>
        </w:rPr>
        <w:t>preparation of a GP mental health treatment plan</w:t>
      </w:r>
      <w:r w:rsidRPr="00292E2D">
        <w:t>, for a patient, means each of the following:</w:t>
      </w:r>
    </w:p>
    <w:p w14:paraId="7AF1E1D8" w14:textId="77777777" w:rsidR="004B2282" w:rsidRPr="00292E2D" w:rsidRDefault="004B2282" w:rsidP="004B2282">
      <w:pPr>
        <w:pStyle w:val="paragraph"/>
      </w:pPr>
      <w:r w:rsidRPr="00292E2D">
        <w:tab/>
        <w:t>(a)</w:t>
      </w:r>
      <w:r w:rsidRPr="00292E2D">
        <w:tab/>
        <w:t>preparation of a written plan by a general practitioner for the patient that includes:</w:t>
      </w:r>
    </w:p>
    <w:p w14:paraId="2C721DEC" w14:textId="77777777" w:rsidR="004B2282" w:rsidRPr="00292E2D" w:rsidRDefault="004B2282" w:rsidP="004B2282">
      <w:pPr>
        <w:pStyle w:val="paragraphsub"/>
      </w:pPr>
      <w:r w:rsidRPr="00292E2D">
        <w:tab/>
        <w:t>(i)</w:t>
      </w:r>
      <w:r w:rsidRPr="00292E2D">
        <w:tab/>
        <w:t>an assessment of the patient’s mental disorder, including administration of an outcome measurement tool (except if considered clinically inappropriate); and</w:t>
      </w:r>
    </w:p>
    <w:p w14:paraId="30F2A35A" w14:textId="77777777" w:rsidR="004B2282" w:rsidRPr="00292E2D" w:rsidRDefault="004B2282" w:rsidP="004B2282">
      <w:pPr>
        <w:pStyle w:val="paragraphsub"/>
      </w:pPr>
      <w:r w:rsidRPr="00292E2D">
        <w:tab/>
        <w:t>(ii)</w:t>
      </w:r>
      <w:r w:rsidRPr="00292E2D">
        <w:tab/>
        <w:t>formulation of the mental disorder, including provisional diagnosis or diagnosis; and</w:t>
      </w:r>
    </w:p>
    <w:p w14:paraId="67718B82" w14:textId="77777777" w:rsidR="004B2282" w:rsidRPr="00292E2D" w:rsidRDefault="004B2282" w:rsidP="004B2282">
      <w:pPr>
        <w:pStyle w:val="paragraphsub"/>
      </w:pPr>
      <w:r w:rsidRPr="00292E2D">
        <w:tab/>
        <w:t>(iii)</w:t>
      </w:r>
      <w:r w:rsidRPr="00292E2D">
        <w:tab/>
        <w:t>treatment goals with which the patient agrees; and</w:t>
      </w:r>
    </w:p>
    <w:p w14:paraId="0A01F5F0" w14:textId="77777777" w:rsidR="004B2282" w:rsidRPr="00292E2D" w:rsidRDefault="004B2282" w:rsidP="004B2282">
      <w:pPr>
        <w:pStyle w:val="paragraphsub"/>
      </w:pPr>
      <w:r w:rsidRPr="00292E2D">
        <w:tab/>
        <w:t>(iv)</w:t>
      </w:r>
      <w:r w:rsidRPr="00292E2D">
        <w:tab/>
        <w:t>any actions to be taken by the patient; and</w:t>
      </w:r>
    </w:p>
    <w:p w14:paraId="0844A765" w14:textId="77777777" w:rsidR="004B2282" w:rsidRPr="00292E2D" w:rsidRDefault="004B2282" w:rsidP="004B2282">
      <w:pPr>
        <w:pStyle w:val="paragraphsub"/>
      </w:pPr>
      <w:r w:rsidRPr="00292E2D">
        <w:tab/>
        <w:t>(v)</w:t>
      </w:r>
      <w:r w:rsidRPr="00292E2D">
        <w:tab/>
        <w:t>a plan for either or both of the following:</w:t>
      </w:r>
    </w:p>
    <w:p w14:paraId="4CD691CD" w14:textId="77777777" w:rsidR="004B2282" w:rsidRPr="00292E2D" w:rsidRDefault="004B2282" w:rsidP="004B2282">
      <w:pPr>
        <w:pStyle w:val="paragraphsub-sub"/>
      </w:pPr>
      <w:r w:rsidRPr="00292E2D">
        <w:tab/>
        <w:t>(A)</w:t>
      </w:r>
      <w:r w:rsidRPr="00292E2D">
        <w:tab/>
        <w:t>crisis intervention;</w:t>
      </w:r>
    </w:p>
    <w:p w14:paraId="5EA44395" w14:textId="77777777" w:rsidR="004B2282" w:rsidRPr="00292E2D" w:rsidRDefault="004B2282" w:rsidP="004B2282">
      <w:pPr>
        <w:pStyle w:val="paragraphsub-sub"/>
      </w:pPr>
      <w:r w:rsidRPr="00292E2D">
        <w:tab/>
        <w:t>(B)</w:t>
      </w:r>
      <w:r w:rsidRPr="00292E2D">
        <w:tab/>
        <w:t>relapse prevention; and</w:t>
      </w:r>
    </w:p>
    <w:p w14:paraId="5EC18A5C" w14:textId="77777777" w:rsidR="004B2282" w:rsidRPr="00292E2D" w:rsidRDefault="004B2282" w:rsidP="004B2282">
      <w:pPr>
        <w:pStyle w:val="paragraphsub"/>
      </w:pPr>
      <w:r w:rsidRPr="00292E2D">
        <w:tab/>
        <w:t>(vi)</w:t>
      </w:r>
      <w:r w:rsidRPr="00292E2D">
        <w:tab/>
        <w:t>referral and treatment options for the patient; and</w:t>
      </w:r>
    </w:p>
    <w:p w14:paraId="41E5E674" w14:textId="77777777" w:rsidR="004B2282" w:rsidRPr="00292E2D" w:rsidRDefault="004B2282" w:rsidP="004B2282">
      <w:pPr>
        <w:pStyle w:val="paragraphsub"/>
      </w:pPr>
      <w:r w:rsidRPr="00292E2D">
        <w:tab/>
        <w:t>(vii)</w:t>
      </w:r>
      <w:r w:rsidRPr="00292E2D">
        <w:tab/>
        <w:t>arrangements for providing the referral and treatment options mentioned in subparagraph (vi); and</w:t>
      </w:r>
    </w:p>
    <w:p w14:paraId="2BC6D3B9" w14:textId="77777777" w:rsidR="004B2282" w:rsidRPr="00292E2D" w:rsidRDefault="004B2282" w:rsidP="004B2282">
      <w:pPr>
        <w:pStyle w:val="paragraphsub"/>
      </w:pPr>
      <w:r w:rsidRPr="00292E2D">
        <w:tab/>
        <w:t>(viii)</w:t>
      </w:r>
      <w:r w:rsidRPr="00292E2D">
        <w:tab/>
        <w:t>arrangements to review the plan;</w:t>
      </w:r>
    </w:p>
    <w:p w14:paraId="05B5230C" w14:textId="77777777" w:rsidR="004B2282" w:rsidRPr="00292E2D" w:rsidRDefault="004B2282" w:rsidP="004B2282">
      <w:pPr>
        <w:pStyle w:val="paragraph"/>
      </w:pPr>
      <w:r w:rsidRPr="00292E2D">
        <w:tab/>
        <w:t>(b)</w:t>
      </w:r>
      <w:r w:rsidRPr="00292E2D">
        <w:tab/>
        <w:t>explaining to the patient and the patient’s carer (if any, and if the practitioner considers it appropriate and the patient agrees) the steps involved in preparing the plan;</w:t>
      </w:r>
    </w:p>
    <w:p w14:paraId="110E37BD" w14:textId="77777777" w:rsidR="004B2282" w:rsidRPr="00292E2D" w:rsidRDefault="004B2282" w:rsidP="004B2282">
      <w:pPr>
        <w:pStyle w:val="paragraph"/>
      </w:pPr>
      <w:r w:rsidRPr="00292E2D">
        <w:tab/>
        <w:t>(c)</w:t>
      </w:r>
      <w:r w:rsidRPr="00292E2D">
        <w:tab/>
        <w:t>recording the plan;</w:t>
      </w:r>
    </w:p>
    <w:p w14:paraId="697CFFDC" w14:textId="77777777" w:rsidR="004B2282" w:rsidRPr="00292E2D" w:rsidRDefault="004B2282" w:rsidP="004B2282">
      <w:pPr>
        <w:pStyle w:val="paragraph"/>
      </w:pPr>
      <w:r w:rsidRPr="00292E2D">
        <w:tab/>
        <w:t>(d)</w:t>
      </w:r>
      <w:r w:rsidRPr="00292E2D">
        <w:tab/>
        <w:t>recording the patient’s agreement to the preparation of the plan;</w:t>
      </w:r>
    </w:p>
    <w:p w14:paraId="7B708F95" w14:textId="77777777" w:rsidR="004B2282" w:rsidRPr="00292E2D" w:rsidRDefault="004B2282" w:rsidP="004B2282">
      <w:pPr>
        <w:pStyle w:val="paragraph"/>
      </w:pPr>
      <w:r w:rsidRPr="00292E2D">
        <w:tab/>
        <w:t>(e)</w:t>
      </w:r>
      <w:r w:rsidRPr="00292E2D">
        <w:tab/>
        <w:t>offering the patient and the patient’s carer (if any, and if the practitioner considers it appropriate and the patient agrees):</w:t>
      </w:r>
    </w:p>
    <w:p w14:paraId="28414037" w14:textId="77777777" w:rsidR="004B2282" w:rsidRPr="00292E2D" w:rsidRDefault="004B2282" w:rsidP="004B2282">
      <w:pPr>
        <w:pStyle w:val="paragraphsub"/>
      </w:pPr>
      <w:r w:rsidRPr="00292E2D">
        <w:tab/>
        <w:t>(i)</w:t>
      </w:r>
      <w:r w:rsidRPr="00292E2D">
        <w:tab/>
        <w:t>a copy of the plan; and</w:t>
      </w:r>
    </w:p>
    <w:p w14:paraId="6A4945D6" w14:textId="77777777" w:rsidR="004B2282" w:rsidRPr="00292E2D" w:rsidRDefault="004B2282" w:rsidP="004B2282">
      <w:pPr>
        <w:pStyle w:val="paragraphsub"/>
      </w:pPr>
      <w:r w:rsidRPr="00292E2D">
        <w:tab/>
        <w:t>(ii)</w:t>
      </w:r>
      <w:r w:rsidRPr="00292E2D">
        <w:tab/>
        <w:t>suitable education about the mental disorder;</w:t>
      </w:r>
    </w:p>
    <w:p w14:paraId="18090400" w14:textId="77777777" w:rsidR="004B2282" w:rsidRPr="00292E2D" w:rsidRDefault="004B2282" w:rsidP="004B2282">
      <w:pPr>
        <w:pStyle w:val="paragraph"/>
      </w:pPr>
      <w:r w:rsidRPr="00292E2D">
        <w:tab/>
        <w:t>(f)</w:t>
      </w:r>
      <w:r w:rsidRPr="00292E2D">
        <w:tab/>
        <w:t>adding a copy of the plan to the patient’s medical records.</w:t>
      </w:r>
    </w:p>
    <w:p w14:paraId="2CEB4500" w14:textId="77777777" w:rsidR="004B2282" w:rsidRPr="00292E2D" w:rsidRDefault="004B2282" w:rsidP="004B2282">
      <w:pPr>
        <w:pStyle w:val="subsection"/>
      </w:pPr>
      <w:r w:rsidRPr="00292E2D">
        <w:tab/>
        <w:t>(2)</w:t>
      </w:r>
      <w:r w:rsidRPr="00292E2D">
        <w:tab/>
        <w:t>In subparagraph (1)(a)(vi):</w:t>
      </w:r>
    </w:p>
    <w:p w14:paraId="58C2D209" w14:textId="77777777" w:rsidR="004B2282" w:rsidRPr="00292E2D" w:rsidRDefault="004B2282" w:rsidP="004B2282">
      <w:pPr>
        <w:pStyle w:val="Definition"/>
      </w:pPr>
      <w:r w:rsidRPr="00292E2D">
        <w:rPr>
          <w:b/>
          <w:i/>
        </w:rPr>
        <w:t>referral and treatment options</w:t>
      </w:r>
      <w:r w:rsidRPr="00292E2D">
        <w:t>, for a patient, includes:</w:t>
      </w:r>
    </w:p>
    <w:p w14:paraId="45009696" w14:textId="77777777" w:rsidR="004B2282" w:rsidRPr="00292E2D" w:rsidRDefault="004B2282" w:rsidP="004B2282">
      <w:pPr>
        <w:pStyle w:val="paragraph"/>
      </w:pPr>
      <w:r w:rsidRPr="00292E2D">
        <w:tab/>
        <w:t>(a)</w:t>
      </w:r>
      <w:r w:rsidRPr="00292E2D">
        <w:tab/>
        <w:t>support services for the patient; and</w:t>
      </w:r>
    </w:p>
    <w:p w14:paraId="429DC0E0" w14:textId="77777777" w:rsidR="004B2282" w:rsidRPr="00292E2D" w:rsidRDefault="004B2282" w:rsidP="004B2282">
      <w:pPr>
        <w:pStyle w:val="paragraph"/>
      </w:pPr>
      <w:r w:rsidRPr="00292E2D">
        <w:tab/>
        <w:t>(b)</w:t>
      </w:r>
      <w:r w:rsidRPr="00292E2D">
        <w:tab/>
        <w:t>psychiatric services for the patient; and</w:t>
      </w:r>
    </w:p>
    <w:p w14:paraId="38FD16AF" w14:textId="77777777" w:rsidR="004B2282" w:rsidRPr="00292E2D" w:rsidRDefault="004B2282" w:rsidP="004B2282">
      <w:pPr>
        <w:pStyle w:val="paragraph"/>
      </w:pPr>
      <w:r w:rsidRPr="00292E2D">
        <w:tab/>
        <w:t>(c)</w:t>
      </w:r>
      <w:r w:rsidRPr="00292E2D">
        <w:tab/>
        <w:t>subject to the applicable limitations:</w:t>
      </w:r>
    </w:p>
    <w:p w14:paraId="605C1216" w14:textId="77777777" w:rsidR="004B2282" w:rsidRPr="00292E2D" w:rsidRDefault="004B2282" w:rsidP="004B2282">
      <w:pPr>
        <w:pStyle w:val="paragraphsub"/>
      </w:pPr>
      <w:r w:rsidRPr="00292E2D">
        <w:tab/>
        <w:t>(i)</w:t>
      </w:r>
      <w:r w:rsidRPr="00292E2D">
        <w:tab/>
        <w:t>psychological therapies provided to the patient by a clinical psychologist (items 80000 to 80020); and</w:t>
      </w:r>
    </w:p>
    <w:p w14:paraId="472EC004" w14:textId="77777777" w:rsidR="004B2282" w:rsidRPr="00292E2D" w:rsidRDefault="004B2282" w:rsidP="004B2282">
      <w:pPr>
        <w:pStyle w:val="paragraphsub"/>
      </w:pPr>
      <w:r w:rsidRPr="00292E2D">
        <w:tab/>
        <w:t>(ii)</w:t>
      </w:r>
      <w:r w:rsidRPr="00292E2D">
        <w:tab/>
        <w:t>focussed psychological strategies services provided to the patient by a general practitioner mentioned in paragraph 2.20.7(1)(b) to provide those services (items 2721 to 2727); and</w:t>
      </w:r>
    </w:p>
    <w:p w14:paraId="6789341D" w14:textId="77777777" w:rsidR="004B2282" w:rsidRPr="00292E2D" w:rsidRDefault="004B2282" w:rsidP="004B2282">
      <w:pPr>
        <w:pStyle w:val="paragraphsub"/>
      </w:pPr>
      <w:r w:rsidRPr="00292E2D">
        <w:tab/>
        <w:t>(iii)</w:t>
      </w:r>
      <w:r w:rsidRPr="00292E2D">
        <w:tab/>
        <w:t>focussed psychological strategies services provided to the patient by an allied mental health professional (items 80100 to 80170).</w:t>
      </w:r>
    </w:p>
    <w:p w14:paraId="15A13480" w14:textId="77777777" w:rsidR="004B2282" w:rsidRPr="00292E2D" w:rsidRDefault="004B2282" w:rsidP="004B2282">
      <w:pPr>
        <w:pStyle w:val="notetext"/>
      </w:pPr>
      <w:r w:rsidRPr="00292E2D">
        <w:t>Note:</w:t>
      </w:r>
      <w:r w:rsidRPr="00292E2D">
        <w:tab/>
        <w:t>For items 80000 to 80020 and 80100 to 80170, see the determination about allied health services under subsection 3C(1) of the Act.</w:t>
      </w:r>
    </w:p>
    <w:p w14:paraId="6467BE8E" w14:textId="77777777" w:rsidR="004B2282" w:rsidRPr="00292E2D" w:rsidRDefault="004B2282" w:rsidP="004B2282">
      <w:pPr>
        <w:pStyle w:val="ActHead5"/>
      </w:pPr>
      <w:bookmarkStart w:id="257" w:name="_Toc48895217"/>
      <w:r w:rsidRPr="00DE7744">
        <w:rPr>
          <w:rStyle w:val="CharSectno"/>
        </w:rPr>
        <w:t>2.20.4</w:t>
      </w:r>
      <w:r w:rsidRPr="00292E2D">
        <w:t xml:space="preserve">  Meaning of </w:t>
      </w:r>
      <w:r w:rsidRPr="00292E2D">
        <w:rPr>
          <w:i/>
        </w:rPr>
        <w:t>review of a GP mental health treatment plan</w:t>
      </w:r>
      <w:bookmarkEnd w:id="257"/>
    </w:p>
    <w:p w14:paraId="7B06464B" w14:textId="77777777" w:rsidR="004B2282" w:rsidRPr="00292E2D" w:rsidRDefault="004B2282" w:rsidP="004B2282">
      <w:pPr>
        <w:pStyle w:val="subsection"/>
      </w:pPr>
      <w:r w:rsidRPr="00292E2D">
        <w:tab/>
      </w:r>
      <w:r w:rsidRPr="00292E2D">
        <w:tab/>
        <w:t>In this Schedule:</w:t>
      </w:r>
    </w:p>
    <w:p w14:paraId="3AC39CFD" w14:textId="77777777" w:rsidR="004B2282" w:rsidRPr="00292E2D" w:rsidRDefault="004B2282" w:rsidP="004B2282">
      <w:pPr>
        <w:pStyle w:val="Definition"/>
      </w:pPr>
      <w:r w:rsidRPr="00292E2D">
        <w:rPr>
          <w:b/>
          <w:i/>
        </w:rPr>
        <w:t>review of a GP mental health treatment plan</w:t>
      </w:r>
      <w:r w:rsidRPr="00292E2D">
        <w:t xml:space="preserve"> means a process by which a general practitioner:</w:t>
      </w:r>
    </w:p>
    <w:p w14:paraId="7D6A658E" w14:textId="77777777" w:rsidR="004B2282" w:rsidRPr="00292E2D" w:rsidRDefault="004B2282" w:rsidP="004B2282">
      <w:pPr>
        <w:pStyle w:val="paragraph"/>
      </w:pPr>
      <w:r w:rsidRPr="00292E2D">
        <w:tab/>
        <w:t>(a)</w:t>
      </w:r>
      <w:r w:rsidRPr="00292E2D">
        <w:tab/>
        <w:t xml:space="preserve">reviews the matters mentioned in paragraph (a) of the definition of </w:t>
      </w:r>
      <w:r w:rsidRPr="00292E2D">
        <w:rPr>
          <w:b/>
          <w:i/>
        </w:rPr>
        <w:t>preparation of a GP mental health treatment plan</w:t>
      </w:r>
      <w:r w:rsidRPr="00292E2D">
        <w:t xml:space="preserve"> in subclause 2.20.3(1); and</w:t>
      </w:r>
    </w:p>
    <w:p w14:paraId="75C6FC02" w14:textId="77777777" w:rsidR="004B2282" w:rsidRPr="00292E2D" w:rsidRDefault="004B2282" w:rsidP="004B2282">
      <w:pPr>
        <w:pStyle w:val="paragraph"/>
      </w:pPr>
      <w:r w:rsidRPr="00292E2D">
        <w:tab/>
        <w:t>(b)</w:t>
      </w:r>
      <w:r w:rsidRPr="00292E2D">
        <w:tab/>
        <w:t>checks, reinforces and expands any education given under the plan; and</w:t>
      </w:r>
    </w:p>
    <w:p w14:paraId="6DBEC9A4" w14:textId="77777777" w:rsidR="004B2282" w:rsidRPr="00292E2D" w:rsidRDefault="004B2282" w:rsidP="004B2282">
      <w:pPr>
        <w:pStyle w:val="paragraph"/>
      </w:pPr>
      <w:r w:rsidRPr="00292E2D">
        <w:tab/>
        <w:t>(c)</w:t>
      </w:r>
      <w:r w:rsidRPr="00292E2D">
        <w:tab/>
        <w:t>if appropriate and if not previously provided—prepares a plan for either or both of the following:</w:t>
      </w:r>
    </w:p>
    <w:p w14:paraId="4B4A8E97" w14:textId="77777777" w:rsidR="004B2282" w:rsidRPr="00292E2D" w:rsidRDefault="004B2282" w:rsidP="004B2282">
      <w:pPr>
        <w:pStyle w:val="paragraphsub"/>
      </w:pPr>
      <w:r w:rsidRPr="00292E2D">
        <w:tab/>
        <w:t>(i)</w:t>
      </w:r>
      <w:r w:rsidRPr="00292E2D">
        <w:tab/>
        <w:t>crisis intervention;</w:t>
      </w:r>
    </w:p>
    <w:p w14:paraId="064D13FF" w14:textId="77777777" w:rsidR="004B2282" w:rsidRPr="00292E2D" w:rsidRDefault="004B2282" w:rsidP="004B2282">
      <w:pPr>
        <w:pStyle w:val="paragraphsub"/>
      </w:pPr>
      <w:r w:rsidRPr="00292E2D">
        <w:tab/>
        <w:t>(ii)</w:t>
      </w:r>
      <w:r w:rsidRPr="00292E2D">
        <w:tab/>
        <w:t>relapse prevention;</w:t>
      </w:r>
    </w:p>
    <w:p w14:paraId="5604C8A5" w14:textId="30622A17" w:rsidR="004B2282" w:rsidRPr="00292E2D" w:rsidRDefault="004B2282" w:rsidP="004B2282">
      <w:pPr>
        <w:pStyle w:val="paragraph"/>
      </w:pPr>
      <w:r w:rsidRPr="00292E2D">
        <w:tab/>
        <w:t>(d)</w:t>
      </w:r>
      <w:r w:rsidRPr="00292E2D">
        <w:tab/>
        <w:t>re</w:t>
      </w:r>
      <w:r w:rsidR="00DE7744">
        <w:noBreakHyphen/>
      </w:r>
      <w:r w:rsidRPr="00292E2D">
        <w:t xml:space="preserve">administers the outcome measurement tool used in the assessment mentioned in subparagraph (a)(i) of the definition of </w:t>
      </w:r>
      <w:r w:rsidRPr="00292E2D">
        <w:rPr>
          <w:b/>
          <w:i/>
        </w:rPr>
        <w:t>preparation of a GP mental health treatment plan</w:t>
      </w:r>
      <w:r w:rsidRPr="00292E2D">
        <w:t xml:space="preserve"> in subclause 2.20.3(1) (except if considered clinically inappropriate); and</w:t>
      </w:r>
    </w:p>
    <w:p w14:paraId="109245D3" w14:textId="77777777" w:rsidR="004B2282" w:rsidRPr="00292E2D" w:rsidRDefault="004B2282" w:rsidP="004B2282">
      <w:pPr>
        <w:pStyle w:val="paragraph"/>
      </w:pPr>
      <w:r w:rsidRPr="00292E2D">
        <w:tab/>
        <w:t>(e)</w:t>
      </w:r>
      <w:r w:rsidRPr="00292E2D">
        <w:tab/>
        <w:t>if different arrangements need to be made—makes amendments to the plan that state those new arrangements; and</w:t>
      </w:r>
    </w:p>
    <w:p w14:paraId="568D67FF" w14:textId="77777777" w:rsidR="004B2282" w:rsidRPr="00292E2D" w:rsidRDefault="004B2282" w:rsidP="004B2282">
      <w:pPr>
        <w:pStyle w:val="paragraph"/>
      </w:pPr>
      <w:r w:rsidRPr="00292E2D">
        <w:tab/>
        <w:t>(f)</w:t>
      </w:r>
      <w:r w:rsidRPr="00292E2D">
        <w:tab/>
        <w:t>explains to the patient and the patient’s carer (if any, and if the practitioner considers it appropriate and the patient agrees) the steps involved in the review of the plan; and</w:t>
      </w:r>
    </w:p>
    <w:p w14:paraId="09DB9242" w14:textId="77777777" w:rsidR="004B2282" w:rsidRPr="00292E2D" w:rsidRDefault="004B2282" w:rsidP="004B2282">
      <w:pPr>
        <w:pStyle w:val="paragraph"/>
      </w:pPr>
      <w:r w:rsidRPr="00292E2D">
        <w:tab/>
        <w:t>(g)</w:t>
      </w:r>
      <w:r w:rsidRPr="00292E2D">
        <w:tab/>
        <w:t>records the patient’s agreement to the review of the plan; and</w:t>
      </w:r>
    </w:p>
    <w:p w14:paraId="4786A1AD" w14:textId="77777777" w:rsidR="004B2282" w:rsidRPr="00292E2D" w:rsidRDefault="004B2282" w:rsidP="004B2282">
      <w:pPr>
        <w:pStyle w:val="paragraph"/>
      </w:pPr>
      <w:r w:rsidRPr="00292E2D">
        <w:tab/>
        <w:t>(h)</w:t>
      </w:r>
      <w:r w:rsidRPr="00292E2D">
        <w:tab/>
        <w:t>if amendments are made to the plan:</w:t>
      </w:r>
    </w:p>
    <w:p w14:paraId="12F5506D" w14:textId="77777777" w:rsidR="004B2282" w:rsidRPr="00292E2D" w:rsidRDefault="004B2282" w:rsidP="004B2282">
      <w:pPr>
        <w:pStyle w:val="paragraphsub"/>
      </w:pPr>
      <w:r w:rsidRPr="00292E2D">
        <w:tab/>
        <w:t>(i)</w:t>
      </w:r>
      <w:r w:rsidRPr="00292E2D">
        <w:tab/>
        <w:t>offers a copy of the amended plan to the patient and the patient’s carer (if any, and if the practitioner considers it appropriate and the patient agrees); and</w:t>
      </w:r>
    </w:p>
    <w:p w14:paraId="681B329F" w14:textId="77777777" w:rsidR="004B2282" w:rsidRPr="00292E2D" w:rsidRDefault="004B2282" w:rsidP="004B2282">
      <w:pPr>
        <w:pStyle w:val="paragraphsub"/>
      </w:pPr>
      <w:r w:rsidRPr="00292E2D">
        <w:tab/>
        <w:t>(ii)</w:t>
      </w:r>
      <w:r w:rsidRPr="00292E2D">
        <w:tab/>
        <w:t>adds a copy of the amended plan to the patient’s medical records.</w:t>
      </w:r>
    </w:p>
    <w:p w14:paraId="7671F379" w14:textId="77777777" w:rsidR="004B2282" w:rsidRPr="00292E2D" w:rsidRDefault="004B2282" w:rsidP="004B2282">
      <w:pPr>
        <w:pStyle w:val="ActHead5"/>
      </w:pPr>
      <w:bookmarkStart w:id="258" w:name="_Toc48895218"/>
      <w:r w:rsidRPr="00DE7744">
        <w:rPr>
          <w:rStyle w:val="CharSectno"/>
        </w:rPr>
        <w:t>2.20.5</w:t>
      </w:r>
      <w:r w:rsidRPr="00292E2D">
        <w:t xml:space="preserve">  Meaning of </w:t>
      </w:r>
      <w:r w:rsidRPr="00292E2D">
        <w:rPr>
          <w:i/>
        </w:rPr>
        <w:t>associated general practitioner</w:t>
      </w:r>
      <w:bookmarkEnd w:id="258"/>
    </w:p>
    <w:p w14:paraId="0C965083" w14:textId="77777777" w:rsidR="004B2282" w:rsidRPr="00292E2D" w:rsidRDefault="004B2282" w:rsidP="004B2282">
      <w:pPr>
        <w:pStyle w:val="subsection"/>
      </w:pPr>
      <w:r w:rsidRPr="00292E2D">
        <w:tab/>
      </w:r>
      <w:r w:rsidRPr="00292E2D">
        <w:tab/>
        <w:t>In item 2712:</w:t>
      </w:r>
    </w:p>
    <w:p w14:paraId="7D9B6643" w14:textId="77777777" w:rsidR="004B2282" w:rsidRPr="00292E2D" w:rsidRDefault="004B2282" w:rsidP="004B2282">
      <w:pPr>
        <w:pStyle w:val="Definition"/>
      </w:pPr>
      <w:r w:rsidRPr="00292E2D">
        <w:rPr>
          <w:b/>
          <w:i/>
        </w:rPr>
        <w:t>associated general practitioner</w:t>
      </w:r>
      <w:r w:rsidRPr="00292E2D">
        <w:t xml:space="preserve"> means a general practitioner (not including a specialist or consultant physician) who, if not engaged in the same general practice as the general practitioner mentioned in that item, performs the service described in the item at the request of the patient (or the patient’s guardian).</w:t>
      </w:r>
    </w:p>
    <w:p w14:paraId="4DAF0CC7" w14:textId="77777777" w:rsidR="004B2282" w:rsidRPr="00292E2D" w:rsidRDefault="004B2282" w:rsidP="004B2282">
      <w:pPr>
        <w:pStyle w:val="ActHead5"/>
      </w:pPr>
      <w:bookmarkStart w:id="259" w:name="_Toc48895219"/>
      <w:r w:rsidRPr="00DE7744">
        <w:rPr>
          <w:rStyle w:val="CharSectno"/>
        </w:rPr>
        <w:t>2.20.6</w:t>
      </w:r>
      <w:r w:rsidRPr="00292E2D">
        <w:t xml:space="preserve">  Restrictions on items in Subgroup 1 of Group A20 (GP mental health treatment plans)</w:t>
      </w:r>
      <w:bookmarkEnd w:id="259"/>
    </w:p>
    <w:p w14:paraId="4F8A129F" w14:textId="77777777" w:rsidR="004B2282" w:rsidRPr="00292E2D" w:rsidRDefault="004B2282" w:rsidP="004B2282">
      <w:pPr>
        <w:pStyle w:val="SubsectionHead"/>
      </w:pPr>
      <w:r w:rsidRPr="00292E2D">
        <w:t>Patients provided with certain services</w:t>
      </w:r>
    </w:p>
    <w:p w14:paraId="7EF93FEA" w14:textId="77777777" w:rsidR="004B2282" w:rsidRPr="00292E2D" w:rsidRDefault="004B2282" w:rsidP="004B2282">
      <w:pPr>
        <w:pStyle w:val="subsection"/>
      </w:pPr>
      <w:r w:rsidRPr="00292E2D">
        <w:tab/>
        <w:t>(1)</w:t>
      </w:r>
      <w:r w:rsidRPr="00292E2D">
        <w:tab/>
        <w:t>Items 2700, 2701, 2712, 2713, 2715 and 2717 apply only to a patient with a mental disorder.</w:t>
      </w:r>
    </w:p>
    <w:p w14:paraId="3B15F243" w14:textId="77777777" w:rsidR="004B2282" w:rsidRPr="00292E2D" w:rsidRDefault="004B2282" w:rsidP="004B2282">
      <w:pPr>
        <w:pStyle w:val="subsection"/>
      </w:pPr>
      <w:r w:rsidRPr="00292E2D">
        <w:tab/>
        <w:t>(2)</w:t>
      </w:r>
      <w:r w:rsidRPr="00292E2D">
        <w:tab/>
        <w:t>Items 2700, 2701, 2712, 2715 and 2717 apply only to:</w:t>
      </w:r>
    </w:p>
    <w:p w14:paraId="53FBD0BA" w14:textId="77777777" w:rsidR="004B2282" w:rsidRPr="00292E2D" w:rsidRDefault="004B2282" w:rsidP="004B2282">
      <w:pPr>
        <w:pStyle w:val="paragraph"/>
      </w:pPr>
      <w:r w:rsidRPr="00292E2D">
        <w:tab/>
        <w:t>(a)</w:t>
      </w:r>
      <w:r w:rsidRPr="00292E2D">
        <w:tab/>
        <w:t>a patient in the community; and</w:t>
      </w:r>
    </w:p>
    <w:p w14:paraId="7E8347FB" w14:textId="763872EC" w:rsidR="004B2282" w:rsidRPr="00292E2D" w:rsidRDefault="004B2282" w:rsidP="004B2282">
      <w:pPr>
        <w:pStyle w:val="paragraph"/>
      </w:pPr>
      <w:r w:rsidRPr="00292E2D">
        <w:tab/>
        <w:t>(b)</w:t>
      </w:r>
      <w:r w:rsidRPr="00292E2D">
        <w:tab/>
        <w:t>a private in</w:t>
      </w:r>
      <w:r w:rsidR="00DE7744">
        <w:noBreakHyphen/>
      </w:r>
      <w:r w:rsidRPr="00292E2D">
        <w:t>patient (including a private in</w:t>
      </w:r>
      <w:r w:rsidR="00DE7744">
        <w:noBreakHyphen/>
      </w:r>
      <w:r w:rsidRPr="00292E2D">
        <w:t>patient who is a resident of an aged care facility) being discharged from hospital; and</w:t>
      </w:r>
    </w:p>
    <w:p w14:paraId="0D6D7547" w14:textId="77777777" w:rsidR="004B2282" w:rsidRPr="00292E2D" w:rsidRDefault="004B2282" w:rsidP="004B2282">
      <w:pPr>
        <w:pStyle w:val="paragraph"/>
      </w:pPr>
      <w:r w:rsidRPr="00292E2D">
        <w:tab/>
        <w:t>(c)</w:t>
      </w:r>
      <w:r w:rsidRPr="00292E2D">
        <w:tab/>
        <w:t>a service provided in the course of personal attendance by a single general practitioner on a single patient.</w:t>
      </w:r>
    </w:p>
    <w:p w14:paraId="3B38D978" w14:textId="77777777" w:rsidR="004B2282" w:rsidRPr="00292E2D" w:rsidRDefault="004B2282" w:rsidP="004B2282">
      <w:pPr>
        <w:pStyle w:val="SubsectionHead"/>
      </w:pPr>
      <w:r w:rsidRPr="00292E2D">
        <w:t>Timing of certain services</w:t>
      </w:r>
    </w:p>
    <w:p w14:paraId="0EFB9EAC" w14:textId="77777777" w:rsidR="004B2282" w:rsidRPr="00292E2D" w:rsidRDefault="004B2282" w:rsidP="004B2282">
      <w:pPr>
        <w:pStyle w:val="subsection"/>
      </w:pPr>
      <w:r w:rsidRPr="00292E2D">
        <w:tab/>
        <w:t>(3)</w:t>
      </w:r>
      <w:r w:rsidRPr="00292E2D">
        <w:tab/>
        <w:t>Unless exceptional circumstances exist, items 2700, 2701, 2715 and 2717 cannot be claimed:</w:t>
      </w:r>
    </w:p>
    <w:p w14:paraId="6602EA4C" w14:textId="77777777" w:rsidR="004B2282" w:rsidRPr="00292E2D" w:rsidRDefault="004B2282" w:rsidP="004B2282">
      <w:pPr>
        <w:pStyle w:val="paragraph"/>
      </w:pPr>
      <w:r w:rsidRPr="00292E2D">
        <w:tab/>
        <w:t>(a)</w:t>
      </w:r>
      <w:r w:rsidRPr="00292E2D">
        <w:tab/>
        <w:t>with a service to which items 735 to 758, or item 2713 apply; or</w:t>
      </w:r>
    </w:p>
    <w:p w14:paraId="18E36032" w14:textId="77777777" w:rsidR="004B2282" w:rsidRPr="00292E2D" w:rsidRDefault="004B2282" w:rsidP="004B2282">
      <w:pPr>
        <w:pStyle w:val="paragraph"/>
      </w:pPr>
      <w:r w:rsidRPr="00292E2D">
        <w:tab/>
        <w:t>(b)</w:t>
      </w:r>
      <w:r w:rsidRPr="00292E2D">
        <w:tab/>
        <w:t>more than once in a 12 month period from the provision of any of the items for a particular patient.</w:t>
      </w:r>
    </w:p>
    <w:p w14:paraId="65EE17EF" w14:textId="77777777" w:rsidR="004B2282" w:rsidRPr="00292E2D" w:rsidRDefault="004B2282" w:rsidP="004B2282">
      <w:pPr>
        <w:pStyle w:val="SubsectionHead"/>
      </w:pPr>
      <w:r w:rsidRPr="00292E2D">
        <w:t>Item 2712</w:t>
      </w:r>
    </w:p>
    <w:p w14:paraId="7A190762" w14:textId="77777777" w:rsidR="004B2282" w:rsidRPr="00292E2D" w:rsidRDefault="004B2282" w:rsidP="004B2282">
      <w:pPr>
        <w:pStyle w:val="subsection"/>
      </w:pPr>
      <w:r w:rsidRPr="00292E2D">
        <w:tab/>
        <w:t>(4)</w:t>
      </w:r>
      <w:r w:rsidRPr="00292E2D">
        <w:tab/>
        <w:t>Item 2712 applies only if one of the following services has been provided to the patient:</w:t>
      </w:r>
    </w:p>
    <w:p w14:paraId="2D3D3975" w14:textId="77777777" w:rsidR="004B2282" w:rsidRPr="00292E2D" w:rsidRDefault="004B2282" w:rsidP="004B2282">
      <w:pPr>
        <w:pStyle w:val="paragraph"/>
      </w:pPr>
      <w:r w:rsidRPr="00292E2D">
        <w:tab/>
        <w:t>(a)</w:t>
      </w:r>
      <w:r w:rsidRPr="00292E2D">
        <w:tab/>
        <w:t>the preparation of a GP mental health treatment plan under items 2700, 2701, 2715 and 2717;</w:t>
      </w:r>
    </w:p>
    <w:p w14:paraId="20D204EA" w14:textId="77777777" w:rsidR="004B2282" w:rsidRPr="00292E2D" w:rsidRDefault="004B2282" w:rsidP="004B2282">
      <w:pPr>
        <w:pStyle w:val="paragraph"/>
      </w:pPr>
      <w:r w:rsidRPr="00292E2D">
        <w:tab/>
        <w:t>(b)</w:t>
      </w:r>
      <w:r w:rsidRPr="00292E2D">
        <w:tab/>
        <w:t>a psychiatrist assessment and management plan under item 291.</w:t>
      </w:r>
    </w:p>
    <w:p w14:paraId="34133C75" w14:textId="77777777" w:rsidR="004B2282" w:rsidRPr="00292E2D" w:rsidRDefault="004B2282" w:rsidP="004B2282">
      <w:pPr>
        <w:pStyle w:val="subsection"/>
      </w:pPr>
      <w:r w:rsidRPr="00292E2D">
        <w:tab/>
        <w:t>(5)</w:t>
      </w:r>
      <w:r w:rsidRPr="00292E2D">
        <w:tab/>
        <w:t>Item 2712 does not apply:</w:t>
      </w:r>
    </w:p>
    <w:p w14:paraId="610317DD" w14:textId="77777777" w:rsidR="004B2282" w:rsidRPr="00292E2D" w:rsidRDefault="004B2282" w:rsidP="004B2282">
      <w:pPr>
        <w:pStyle w:val="paragraph"/>
      </w:pPr>
      <w:r w:rsidRPr="00292E2D">
        <w:tab/>
        <w:t>(a)</w:t>
      </w:r>
      <w:r w:rsidRPr="00292E2D">
        <w:tab/>
        <w:t>to a service to which items 735 to 758, or item 2713 apply; or</w:t>
      </w:r>
    </w:p>
    <w:p w14:paraId="4EB75E70" w14:textId="77777777" w:rsidR="004B2282" w:rsidRPr="00292E2D" w:rsidRDefault="004B2282" w:rsidP="004B2282">
      <w:pPr>
        <w:pStyle w:val="paragraph"/>
      </w:pPr>
      <w:r w:rsidRPr="00292E2D">
        <w:tab/>
        <w:t>(b)</w:t>
      </w:r>
      <w:r w:rsidRPr="00292E2D">
        <w:tab/>
        <w:t>unless exceptional circumstances exist for the provision of the service:</w:t>
      </w:r>
    </w:p>
    <w:p w14:paraId="6BAED0C4" w14:textId="77777777" w:rsidR="004B2282" w:rsidRPr="00292E2D" w:rsidRDefault="004B2282" w:rsidP="004B2282">
      <w:pPr>
        <w:pStyle w:val="paragraphsub"/>
      </w:pPr>
      <w:r w:rsidRPr="00292E2D">
        <w:tab/>
        <w:t>(i)</w:t>
      </w:r>
      <w:r w:rsidRPr="00292E2D">
        <w:tab/>
        <w:t>more than once in a 3 month period; or</w:t>
      </w:r>
    </w:p>
    <w:p w14:paraId="2C8BE67E" w14:textId="77777777" w:rsidR="004B2282" w:rsidRPr="00292E2D" w:rsidRDefault="004B2282" w:rsidP="004B2282">
      <w:pPr>
        <w:pStyle w:val="paragraphsub"/>
      </w:pPr>
      <w:r w:rsidRPr="00292E2D">
        <w:tab/>
        <w:t>(ii)</w:t>
      </w:r>
      <w:r w:rsidRPr="00292E2D">
        <w:tab/>
        <w:t>within 4 weeks following the preparation of a GP mental health treatment plan (item 2700, 2701, 2715 or 2717).</w:t>
      </w:r>
    </w:p>
    <w:p w14:paraId="0E1629D9" w14:textId="77777777" w:rsidR="004B2282" w:rsidRPr="00292E2D" w:rsidRDefault="004B2282" w:rsidP="004B2282">
      <w:pPr>
        <w:pStyle w:val="SubsectionHead"/>
      </w:pPr>
      <w:r w:rsidRPr="00292E2D">
        <w:t>Item 2713</w:t>
      </w:r>
    </w:p>
    <w:p w14:paraId="0350148C" w14:textId="77777777" w:rsidR="004B2282" w:rsidRPr="00292E2D" w:rsidRDefault="004B2282" w:rsidP="004B2282">
      <w:pPr>
        <w:pStyle w:val="subsection"/>
      </w:pPr>
      <w:r w:rsidRPr="00292E2D">
        <w:tab/>
        <w:t>(7)</w:t>
      </w:r>
      <w:r w:rsidRPr="00292E2D">
        <w:tab/>
        <w:t>Item 2713 does not apply in association with a service to which item 2700, 2701, 2715, 2717 or 2712 applies.</w:t>
      </w:r>
    </w:p>
    <w:p w14:paraId="3230E081" w14:textId="77777777" w:rsidR="004B2282" w:rsidRPr="00292E2D" w:rsidRDefault="004B2282" w:rsidP="004B2282">
      <w:pPr>
        <w:pStyle w:val="SubsectionHead"/>
      </w:pPr>
      <w:r w:rsidRPr="00292E2D">
        <w:t>Items 2715 and 2717—practitioner training</w:t>
      </w:r>
    </w:p>
    <w:p w14:paraId="18217DB3" w14:textId="77777777" w:rsidR="004B2282" w:rsidRPr="00292E2D" w:rsidRDefault="004B2282" w:rsidP="004B2282">
      <w:pPr>
        <w:pStyle w:val="subsection"/>
      </w:pPr>
      <w:r w:rsidRPr="00292E2D">
        <w:tab/>
        <w:t>(8)</w:t>
      </w:r>
      <w:r w:rsidRPr="00292E2D">
        <w:tab/>
        <w:t>Items 2715 and 2717 apply only if the general practitioner providing the service has successfully completed mental health skills training accredited by the General Practice Mental Health Standards Collaboration.</w:t>
      </w:r>
    </w:p>
    <w:p w14:paraId="57DFF56C" w14:textId="77777777" w:rsidR="004B2282" w:rsidRPr="00292E2D" w:rsidRDefault="004B2282" w:rsidP="004B2282">
      <w:pPr>
        <w:pStyle w:val="notetext"/>
      </w:pPr>
      <w:r w:rsidRPr="00292E2D">
        <w:t>Note:</w:t>
      </w:r>
      <w:r w:rsidRPr="00292E2D">
        <w:tab/>
        <w:t>The General Practice Mental Health Standards Collaboration operates under the auspices of the Royal Australian College of General Practitioners.</w:t>
      </w:r>
    </w:p>
    <w:p w14:paraId="45D70F51" w14:textId="77777777" w:rsidR="004B2282" w:rsidRPr="00292E2D" w:rsidRDefault="004B2282" w:rsidP="004B2282">
      <w:pPr>
        <w:pStyle w:val="SubsectionHead"/>
      </w:pPr>
      <w:r w:rsidRPr="00292E2D">
        <w:t>Definition</w:t>
      </w:r>
    </w:p>
    <w:p w14:paraId="66738385" w14:textId="77777777" w:rsidR="004B2282" w:rsidRPr="00292E2D" w:rsidRDefault="004B2282" w:rsidP="004B2282">
      <w:pPr>
        <w:pStyle w:val="subsection"/>
      </w:pPr>
      <w:r w:rsidRPr="00292E2D">
        <w:tab/>
        <w:t>(9)</w:t>
      </w:r>
      <w:r w:rsidRPr="00292E2D">
        <w:tab/>
        <w:t>In this clause:</w:t>
      </w:r>
    </w:p>
    <w:p w14:paraId="78897123" w14:textId="77777777" w:rsidR="004B2282" w:rsidRPr="00292E2D" w:rsidRDefault="004B2282" w:rsidP="004B2282">
      <w:pPr>
        <w:pStyle w:val="Definition"/>
      </w:pPr>
      <w:r w:rsidRPr="00292E2D">
        <w:rPr>
          <w:b/>
          <w:i/>
          <w:lang w:eastAsia="en-US"/>
        </w:rPr>
        <w:t>exceptional circumstances</w:t>
      </w:r>
      <w:r w:rsidRPr="00292E2D">
        <w:rPr>
          <w:b/>
          <w:i/>
        </w:rPr>
        <w:t xml:space="preserve"> </w:t>
      </w:r>
      <w:r w:rsidRPr="00292E2D">
        <w:t>means a significant change in:</w:t>
      </w:r>
    </w:p>
    <w:p w14:paraId="4BC6342A" w14:textId="77777777" w:rsidR="004B2282" w:rsidRPr="00292E2D" w:rsidRDefault="004B2282" w:rsidP="004B2282">
      <w:pPr>
        <w:pStyle w:val="paragraph"/>
      </w:pPr>
      <w:r w:rsidRPr="00292E2D">
        <w:tab/>
        <w:t>(a)</w:t>
      </w:r>
      <w:r w:rsidRPr="00292E2D">
        <w:tab/>
        <w:t>the patient’s clinical condition; or</w:t>
      </w:r>
    </w:p>
    <w:p w14:paraId="0DCC1131" w14:textId="77777777" w:rsidR="004B2282" w:rsidRPr="00292E2D" w:rsidRDefault="004B2282" w:rsidP="004B2282">
      <w:pPr>
        <w:pStyle w:val="paragraph"/>
      </w:pPr>
      <w:r w:rsidRPr="00292E2D">
        <w:tab/>
        <w:t>(b)</w:t>
      </w:r>
      <w:r w:rsidRPr="00292E2D">
        <w:tab/>
        <w:t>the patient’s care circumstances.</w:t>
      </w:r>
    </w:p>
    <w:p w14:paraId="68BC47C9" w14:textId="77777777" w:rsidR="004B2282" w:rsidRPr="00292E2D" w:rsidRDefault="004B2282" w:rsidP="004B2282">
      <w:pPr>
        <w:pStyle w:val="ActHead5"/>
      </w:pPr>
      <w:bookmarkStart w:id="260" w:name="_Toc48895220"/>
      <w:r w:rsidRPr="00DE7744">
        <w:rPr>
          <w:rStyle w:val="CharSectno"/>
        </w:rPr>
        <w:t>2.20.7</w:t>
      </w:r>
      <w:r w:rsidRPr="00292E2D">
        <w:t xml:space="preserve">  Restrictions on items in Subgroup 2 of Group A20 (focussed psychological strategies)</w:t>
      </w:r>
      <w:bookmarkEnd w:id="260"/>
    </w:p>
    <w:p w14:paraId="1A1AD2B2" w14:textId="77777777" w:rsidR="004B2282" w:rsidRPr="00292E2D" w:rsidRDefault="004B2282" w:rsidP="004B2282">
      <w:pPr>
        <w:pStyle w:val="subsection"/>
      </w:pPr>
      <w:r w:rsidRPr="00292E2D">
        <w:tab/>
        <w:t>(1)</w:t>
      </w:r>
      <w:r w:rsidRPr="00292E2D">
        <w:tab/>
        <w:t>An item in Subgroup 2 of Group A20 applies to a service which:</w:t>
      </w:r>
    </w:p>
    <w:p w14:paraId="1211C6FE" w14:textId="77777777" w:rsidR="004B2282" w:rsidRPr="00292E2D" w:rsidRDefault="004B2282" w:rsidP="004B2282">
      <w:pPr>
        <w:pStyle w:val="paragraph"/>
      </w:pPr>
      <w:r w:rsidRPr="00292E2D">
        <w:tab/>
        <w:t>(a)</w:t>
      </w:r>
      <w:r w:rsidRPr="00292E2D">
        <w:tab/>
        <w:t>is clinically indicated under a GP mental health treatment plan or a psychiatrist assessment and management plan; and</w:t>
      </w:r>
    </w:p>
    <w:p w14:paraId="4F0BA6F5" w14:textId="77777777" w:rsidR="004B2282" w:rsidRPr="00292E2D" w:rsidRDefault="004B2282" w:rsidP="004B2282">
      <w:pPr>
        <w:pStyle w:val="paragraph"/>
      </w:pPr>
      <w:r w:rsidRPr="00292E2D">
        <w:tab/>
        <w:t>(b)</w:t>
      </w:r>
      <w:r w:rsidRPr="00292E2D">
        <w:tab/>
        <w:t>is provided by a general practitioner:</w:t>
      </w:r>
    </w:p>
    <w:p w14:paraId="0D10F70C" w14:textId="278BF29F" w:rsidR="004B2282" w:rsidRPr="00292E2D" w:rsidRDefault="004B2282" w:rsidP="004B2282">
      <w:pPr>
        <w:pStyle w:val="paragraphsub"/>
      </w:pPr>
      <w:r w:rsidRPr="00292E2D">
        <w:tab/>
        <w:t>(i)</w:t>
      </w:r>
      <w:r w:rsidRPr="00292E2D">
        <w:tab/>
        <w:t xml:space="preserve">whose name is entered in the register maintained by the Chief Executive Medicare under section 33 of the </w:t>
      </w:r>
      <w:r w:rsidRPr="00292E2D">
        <w:rPr>
          <w:i/>
        </w:rPr>
        <w:t xml:space="preserve">Human Services (Medicare) </w:t>
      </w:r>
      <w:r w:rsidR="00DE7744">
        <w:rPr>
          <w:i/>
        </w:rPr>
        <w:t>Regulations 2</w:t>
      </w:r>
      <w:r w:rsidRPr="00292E2D">
        <w:rPr>
          <w:i/>
        </w:rPr>
        <w:t>017</w:t>
      </w:r>
      <w:r w:rsidRPr="00292E2D">
        <w:t>; and</w:t>
      </w:r>
    </w:p>
    <w:p w14:paraId="5EE24C5E" w14:textId="77777777" w:rsidR="004B2282" w:rsidRPr="00292E2D" w:rsidRDefault="004B2282" w:rsidP="004B2282">
      <w:pPr>
        <w:pStyle w:val="paragraphsub"/>
      </w:pPr>
      <w:r w:rsidRPr="00292E2D">
        <w:tab/>
        <w:t>(ii)</w:t>
      </w:r>
      <w:r w:rsidRPr="00292E2D">
        <w:tab/>
        <w:t>who is identified in the register as a medical practitioner who can provide services to which Subgroup 2 of Group A20 applies; and</w:t>
      </w:r>
    </w:p>
    <w:p w14:paraId="2A989727" w14:textId="77777777" w:rsidR="004B2282" w:rsidRPr="00292E2D" w:rsidRDefault="004B2282" w:rsidP="004B2282">
      <w:pPr>
        <w:pStyle w:val="paragraphsub"/>
      </w:pPr>
      <w:r w:rsidRPr="00292E2D">
        <w:tab/>
        <w:t>(iii)</w:t>
      </w:r>
      <w:r w:rsidRPr="00292E2D">
        <w:tab/>
        <w:t>who meets any training and skills requirements, as determined by the General Practice Mental Health Standards Collaboration for providing services to which Subgroup 2 of Group A20 applies.</w:t>
      </w:r>
    </w:p>
    <w:p w14:paraId="3AEB8750" w14:textId="77777777" w:rsidR="004B2282" w:rsidRPr="00292E2D" w:rsidRDefault="004B2282" w:rsidP="004B2282">
      <w:pPr>
        <w:pStyle w:val="subsection"/>
      </w:pPr>
      <w:r w:rsidRPr="00292E2D">
        <w:tab/>
        <w:t>(2)</w:t>
      </w:r>
      <w:r w:rsidRPr="00292E2D">
        <w:tab/>
        <w:t>An item in Subgroup 2 of Group A20 does not apply to:</w:t>
      </w:r>
    </w:p>
    <w:p w14:paraId="78B2E139" w14:textId="77777777" w:rsidR="004B2282" w:rsidRPr="00292E2D" w:rsidRDefault="004B2282" w:rsidP="004B2282">
      <w:pPr>
        <w:pStyle w:val="paragraph"/>
      </w:pPr>
      <w:r w:rsidRPr="00292E2D">
        <w:tab/>
        <w:t>(a)</w:t>
      </w:r>
      <w:r w:rsidRPr="00292E2D">
        <w:tab/>
        <w:t>a service which:</w:t>
      </w:r>
    </w:p>
    <w:p w14:paraId="01774DC2" w14:textId="77777777" w:rsidR="004B2282" w:rsidRPr="00292E2D" w:rsidRDefault="004B2282" w:rsidP="004B2282">
      <w:pPr>
        <w:pStyle w:val="paragraphsub"/>
      </w:pPr>
      <w:r w:rsidRPr="00292E2D">
        <w:tab/>
        <w:t>(i)</w:t>
      </w:r>
      <w:r w:rsidRPr="00292E2D">
        <w:tab/>
        <w:t>is provided to a patient who, in a calendar year, has already been provided with 6 services to which any of the items in Subgroup 2 applies; and</w:t>
      </w:r>
    </w:p>
    <w:p w14:paraId="58EEBD4D" w14:textId="77777777" w:rsidR="004B2282" w:rsidRPr="00292E2D" w:rsidRDefault="004B2282" w:rsidP="004B2282">
      <w:pPr>
        <w:pStyle w:val="paragraphsub"/>
      </w:pPr>
      <w:r w:rsidRPr="00292E2D">
        <w:tab/>
        <w:t>(ii)</w:t>
      </w:r>
      <w:r w:rsidRPr="00292E2D">
        <w:tab/>
        <w:t>is provided before the medical practitioner managing the GP mental health treatment plan or the psychiatrist assessment and management plan has conducted a patient review and recorded in the patient’s records a recommendation that the patient have additional sessions of focussed psychological strategies in the same calendar year; or</w:t>
      </w:r>
    </w:p>
    <w:p w14:paraId="59E12B28" w14:textId="77777777" w:rsidR="004B2282" w:rsidRPr="00292E2D" w:rsidRDefault="004B2282" w:rsidP="004B2282">
      <w:pPr>
        <w:pStyle w:val="paragraph"/>
      </w:pPr>
      <w:r w:rsidRPr="00292E2D">
        <w:tab/>
        <w:t>(b)</w:t>
      </w:r>
      <w:r w:rsidRPr="00292E2D">
        <w:tab/>
        <w:t>a service which is provided to a patient who has already been provided, in the calendar year, with 10 other services to which any of the items in Subgroup 2, or items 80000 to 80015, 80100 to 80115, 80125 to 80140 or 80150 to 80165 apply.</w:t>
      </w:r>
    </w:p>
    <w:p w14:paraId="2E419053" w14:textId="77777777" w:rsidR="004B2282" w:rsidRPr="00292E2D" w:rsidRDefault="004B2282" w:rsidP="004B2282">
      <w:pPr>
        <w:pStyle w:val="notetext"/>
      </w:pPr>
      <w:r w:rsidRPr="00292E2D">
        <w:t>Note:</w:t>
      </w:r>
      <w:r w:rsidRPr="00292E2D">
        <w:tab/>
        <w:t>For items 80000 to 80015, 80100 to 80115, 80125 to 80140 and 80150 to 80165, see the determination about allied health services under subsection 3C(1) of the Act.</w:t>
      </w:r>
    </w:p>
    <w:p w14:paraId="244A7E1F" w14:textId="77777777" w:rsidR="004B2282" w:rsidRPr="00292E2D" w:rsidRDefault="004B2282" w:rsidP="004B2282">
      <w:pPr>
        <w:pStyle w:val="ActHead5"/>
      </w:pPr>
      <w:bookmarkStart w:id="261" w:name="_Toc48895221"/>
      <w:r w:rsidRPr="00DE7744">
        <w:rPr>
          <w:rStyle w:val="CharSectno"/>
        </w:rPr>
        <w:t>2.20.8</w:t>
      </w:r>
      <w:r w:rsidRPr="00292E2D">
        <w:t xml:space="preserve">  Items in Group A20</w:t>
      </w:r>
      <w:bookmarkEnd w:id="261"/>
    </w:p>
    <w:p w14:paraId="58D5270E" w14:textId="77777777" w:rsidR="004B2282" w:rsidRPr="00292E2D" w:rsidRDefault="004B2282" w:rsidP="004B2282">
      <w:pPr>
        <w:pStyle w:val="subsection"/>
      </w:pPr>
      <w:r w:rsidRPr="00292E2D">
        <w:tab/>
      </w:r>
      <w:r w:rsidRPr="00292E2D">
        <w:tab/>
        <w:t>This clause sets out items in Group A20.</w:t>
      </w:r>
    </w:p>
    <w:p w14:paraId="04481BFB"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5909"/>
        <w:gridCol w:w="1434"/>
      </w:tblGrid>
      <w:tr w:rsidR="004B2282" w:rsidRPr="00292E2D" w14:paraId="323843CD"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D662221" w14:textId="77777777" w:rsidR="004B2282" w:rsidRPr="00292E2D" w:rsidRDefault="004B2282" w:rsidP="00FC68A1">
            <w:pPr>
              <w:pStyle w:val="TableHeading"/>
            </w:pPr>
            <w:r w:rsidRPr="00292E2D">
              <w:t>Group A20—Mental health care</w:t>
            </w:r>
          </w:p>
        </w:tc>
      </w:tr>
      <w:tr w:rsidR="004B2282" w:rsidRPr="00292E2D" w14:paraId="60FC4EED"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338DD3F5" w14:textId="77777777" w:rsidR="004B2282" w:rsidRPr="00292E2D" w:rsidRDefault="004B2282" w:rsidP="00FC68A1">
            <w:pPr>
              <w:pStyle w:val="TableHeading"/>
            </w:pPr>
            <w:r w:rsidRPr="00292E2D">
              <w:t>Column 1</w:t>
            </w:r>
          </w:p>
          <w:p w14:paraId="63093897" w14:textId="77777777" w:rsidR="004B2282" w:rsidRPr="00292E2D" w:rsidRDefault="004B2282" w:rsidP="00FC68A1">
            <w:pPr>
              <w:pStyle w:val="TableHeading"/>
            </w:pPr>
            <w:r w:rsidRPr="00292E2D">
              <w:t>Item</w:t>
            </w:r>
          </w:p>
        </w:tc>
        <w:tc>
          <w:tcPr>
            <w:tcW w:w="3465" w:type="pct"/>
            <w:tcBorders>
              <w:top w:val="single" w:sz="6" w:space="0" w:color="auto"/>
              <w:left w:val="nil"/>
              <w:bottom w:val="single" w:sz="12" w:space="0" w:color="auto"/>
              <w:right w:val="nil"/>
            </w:tcBorders>
            <w:shd w:val="clear" w:color="auto" w:fill="auto"/>
            <w:hideMark/>
          </w:tcPr>
          <w:p w14:paraId="73CCE9D8" w14:textId="77777777" w:rsidR="004B2282" w:rsidRPr="00292E2D" w:rsidRDefault="004B2282" w:rsidP="00FC68A1">
            <w:pPr>
              <w:pStyle w:val="TableHeading"/>
            </w:pPr>
            <w:r w:rsidRPr="00292E2D">
              <w:t>Column 2</w:t>
            </w:r>
          </w:p>
          <w:p w14:paraId="17340061" w14:textId="77777777" w:rsidR="004B2282" w:rsidRPr="00292E2D" w:rsidRDefault="004B2282" w:rsidP="00FC68A1">
            <w:pPr>
              <w:pStyle w:val="TableHeading"/>
            </w:pPr>
            <w:r w:rsidRPr="00292E2D">
              <w:t>Description</w:t>
            </w:r>
          </w:p>
        </w:tc>
        <w:tc>
          <w:tcPr>
            <w:tcW w:w="841" w:type="pct"/>
            <w:tcBorders>
              <w:top w:val="single" w:sz="6" w:space="0" w:color="auto"/>
              <w:left w:val="nil"/>
              <w:bottom w:val="single" w:sz="12" w:space="0" w:color="auto"/>
              <w:right w:val="nil"/>
            </w:tcBorders>
            <w:shd w:val="clear" w:color="auto" w:fill="auto"/>
            <w:hideMark/>
          </w:tcPr>
          <w:p w14:paraId="40FF34EC" w14:textId="77777777" w:rsidR="004B2282" w:rsidRPr="00292E2D" w:rsidRDefault="004B2282" w:rsidP="00FC68A1">
            <w:pPr>
              <w:pStyle w:val="TableHeading"/>
              <w:jc w:val="right"/>
            </w:pPr>
            <w:r w:rsidRPr="00292E2D">
              <w:t>Column 3</w:t>
            </w:r>
          </w:p>
          <w:p w14:paraId="199E179B" w14:textId="77777777" w:rsidR="004B2282" w:rsidRPr="00292E2D" w:rsidRDefault="004B2282" w:rsidP="00FC68A1">
            <w:pPr>
              <w:pStyle w:val="TableHeading"/>
              <w:jc w:val="right"/>
            </w:pPr>
            <w:r w:rsidRPr="00292E2D">
              <w:t>Fee ($)</w:t>
            </w:r>
          </w:p>
        </w:tc>
      </w:tr>
      <w:tr w:rsidR="004B2282" w:rsidRPr="00292E2D" w14:paraId="4B2B02B9"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4A6CCE16" w14:textId="77777777" w:rsidR="004B2282" w:rsidRPr="00292E2D" w:rsidRDefault="004B2282" w:rsidP="00FC68A1">
            <w:pPr>
              <w:pStyle w:val="TableHeading"/>
            </w:pPr>
            <w:r w:rsidRPr="00292E2D">
              <w:t>Subgroup 1—GP mental health treatment plans</w:t>
            </w:r>
          </w:p>
        </w:tc>
      </w:tr>
      <w:tr w:rsidR="004B2282" w:rsidRPr="00292E2D" w14:paraId="08AC008B" w14:textId="77777777" w:rsidTr="00561DD9">
        <w:tc>
          <w:tcPr>
            <w:tcW w:w="694" w:type="pct"/>
            <w:tcBorders>
              <w:top w:val="single" w:sz="4" w:space="0" w:color="auto"/>
              <w:left w:val="nil"/>
              <w:bottom w:val="single" w:sz="4" w:space="0" w:color="auto"/>
              <w:right w:val="nil"/>
            </w:tcBorders>
            <w:shd w:val="clear" w:color="auto" w:fill="auto"/>
            <w:hideMark/>
          </w:tcPr>
          <w:p w14:paraId="4C146027" w14:textId="77777777" w:rsidR="004B2282" w:rsidRPr="00292E2D" w:rsidRDefault="004B2282" w:rsidP="00FC68A1">
            <w:pPr>
              <w:pStyle w:val="Tabletext"/>
              <w:rPr>
                <w:snapToGrid w:val="0"/>
              </w:rPr>
            </w:pPr>
            <w:r w:rsidRPr="00292E2D">
              <w:rPr>
                <w:snapToGrid w:val="0"/>
              </w:rPr>
              <w:t>2700</w:t>
            </w:r>
          </w:p>
        </w:tc>
        <w:tc>
          <w:tcPr>
            <w:tcW w:w="3465" w:type="pct"/>
            <w:tcBorders>
              <w:top w:val="single" w:sz="4" w:space="0" w:color="auto"/>
              <w:left w:val="nil"/>
              <w:bottom w:val="single" w:sz="4" w:space="0" w:color="auto"/>
              <w:right w:val="nil"/>
            </w:tcBorders>
            <w:shd w:val="clear" w:color="auto" w:fill="auto"/>
            <w:hideMark/>
          </w:tcPr>
          <w:p w14:paraId="44B9960E" w14:textId="77777777" w:rsidR="004B2282" w:rsidRPr="00292E2D" w:rsidRDefault="004B2282" w:rsidP="00FC68A1">
            <w:pPr>
              <w:pStyle w:val="Tabletext"/>
            </w:pPr>
            <w:r w:rsidRPr="00292E2D">
              <w:t>Professional attendance, by a general practitioner who has not undertaken mental health skills training (and not including a specialist or consultant physician), lasting at least 20 minutes, but less than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hideMark/>
          </w:tcPr>
          <w:p w14:paraId="1EBE616B" w14:textId="2CCFD63E" w:rsidR="004B2282" w:rsidRPr="00292E2D" w:rsidRDefault="001936CA" w:rsidP="00FC68A1">
            <w:pPr>
              <w:pStyle w:val="Tabletext"/>
              <w:jc w:val="right"/>
            </w:pPr>
            <w:r w:rsidRPr="00292E2D">
              <w:t>73.95</w:t>
            </w:r>
          </w:p>
        </w:tc>
      </w:tr>
      <w:tr w:rsidR="004B2282" w:rsidRPr="00292E2D" w14:paraId="11FE72C9" w14:textId="77777777" w:rsidTr="00561DD9">
        <w:tc>
          <w:tcPr>
            <w:tcW w:w="694" w:type="pct"/>
            <w:tcBorders>
              <w:top w:val="single" w:sz="4" w:space="0" w:color="auto"/>
              <w:left w:val="nil"/>
              <w:bottom w:val="single" w:sz="4" w:space="0" w:color="auto"/>
              <w:right w:val="nil"/>
            </w:tcBorders>
            <w:shd w:val="clear" w:color="auto" w:fill="auto"/>
            <w:hideMark/>
          </w:tcPr>
          <w:p w14:paraId="499D9097" w14:textId="77777777" w:rsidR="004B2282" w:rsidRPr="00292E2D" w:rsidRDefault="004B2282" w:rsidP="00FC68A1">
            <w:pPr>
              <w:pStyle w:val="Tabletext"/>
              <w:rPr>
                <w:snapToGrid w:val="0"/>
              </w:rPr>
            </w:pPr>
            <w:r w:rsidRPr="00292E2D">
              <w:rPr>
                <w:snapToGrid w:val="0"/>
              </w:rPr>
              <w:t>2701</w:t>
            </w:r>
          </w:p>
        </w:tc>
        <w:tc>
          <w:tcPr>
            <w:tcW w:w="3465" w:type="pct"/>
            <w:tcBorders>
              <w:top w:val="single" w:sz="4" w:space="0" w:color="auto"/>
              <w:left w:val="nil"/>
              <w:bottom w:val="single" w:sz="4" w:space="0" w:color="auto"/>
              <w:right w:val="nil"/>
            </w:tcBorders>
            <w:shd w:val="clear" w:color="auto" w:fill="auto"/>
            <w:hideMark/>
          </w:tcPr>
          <w:p w14:paraId="3CC0BE42" w14:textId="77777777" w:rsidR="004B2282" w:rsidRPr="00292E2D" w:rsidRDefault="004B2282" w:rsidP="00FC68A1">
            <w:pPr>
              <w:pStyle w:val="Tabletext"/>
            </w:pPr>
            <w:r w:rsidRPr="00292E2D">
              <w:t>Professional attendance, by a general practitioner who has not undertaken mental health skills training (and not including a specialist or consultant physician), lasting at least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hideMark/>
          </w:tcPr>
          <w:p w14:paraId="494FB5CE" w14:textId="023E22E8" w:rsidR="004B2282" w:rsidRPr="00292E2D" w:rsidRDefault="001936CA" w:rsidP="00FC68A1">
            <w:pPr>
              <w:pStyle w:val="Tabletext"/>
              <w:jc w:val="right"/>
            </w:pPr>
            <w:r w:rsidRPr="00292E2D">
              <w:t>108.85</w:t>
            </w:r>
          </w:p>
        </w:tc>
      </w:tr>
      <w:tr w:rsidR="004B2282" w:rsidRPr="00292E2D" w14:paraId="165CD9FE" w14:textId="77777777" w:rsidTr="00561DD9">
        <w:tc>
          <w:tcPr>
            <w:tcW w:w="694" w:type="pct"/>
            <w:tcBorders>
              <w:top w:val="single" w:sz="4" w:space="0" w:color="auto"/>
              <w:left w:val="nil"/>
              <w:bottom w:val="single" w:sz="4" w:space="0" w:color="auto"/>
              <w:right w:val="nil"/>
            </w:tcBorders>
            <w:shd w:val="clear" w:color="auto" w:fill="auto"/>
            <w:hideMark/>
          </w:tcPr>
          <w:p w14:paraId="69863F6A" w14:textId="77777777" w:rsidR="004B2282" w:rsidRPr="00292E2D" w:rsidRDefault="004B2282" w:rsidP="00FC68A1">
            <w:pPr>
              <w:pStyle w:val="Tabletext"/>
              <w:rPr>
                <w:snapToGrid w:val="0"/>
              </w:rPr>
            </w:pPr>
            <w:r w:rsidRPr="00292E2D">
              <w:rPr>
                <w:snapToGrid w:val="0"/>
              </w:rPr>
              <w:t>2712</w:t>
            </w:r>
          </w:p>
        </w:tc>
        <w:tc>
          <w:tcPr>
            <w:tcW w:w="3465" w:type="pct"/>
            <w:tcBorders>
              <w:top w:val="single" w:sz="4" w:space="0" w:color="auto"/>
              <w:left w:val="nil"/>
              <w:bottom w:val="single" w:sz="4" w:space="0" w:color="auto"/>
              <w:right w:val="nil"/>
            </w:tcBorders>
            <w:shd w:val="clear" w:color="auto" w:fill="auto"/>
            <w:hideMark/>
          </w:tcPr>
          <w:p w14:paraId="5E3BC0C3" w14:textId="77777777" w:rsidR="004B2282" w:rsidRPr="00292E2D" w:rsidRDefault="004B2282" w:rsidP="00FC68A1">
            <w:pPr>
              <w:pStyle w:val="Tabletext"/>
              <w:rPr>
                <w:snapToGrid w:val="0"/>
              </w:rPr>
            </w:pPr>
            <w:r w:rsidRPr="00292E2D">
              <w:t xml:space="preserve">Professional attendance </w:t>
            </w:r>
            <w:r w:rsidRPr="00292E2D">
              <w:rPr>
                <w:snapToGrid w:val="0"/>
              </w:rPr>
              <w:t xml:space="preserve">by </w:t>
            </w:r>
            <w:r w:rsidRPr="00292E2D">
              <w:t>a general practitioner</w:t>
            </w:r>
            <w:r w:rsidRPr="00292E2D">
              <w:rPr>
                <w:snapToGrid w:val="0"/>
              </w:rPr>
              <w:t xml:space="preserve"> (not including a specialist or consultant physician) to review a GP </w:t>
            </w:r>
            <w:r w:rsidRPr="00292E2D">
              <w:t xml:space="preserve">mental health treatment plan which the general practitioner, or </w:t>
            </w:r>
            <w:r w:rsidRPr="00292E2D">
              <w:rPr>
                <w:snapToGrid w:val="0"/>
              </w:rPr>
              <w:t xml:space="preserve">an </w:t>
            </w:r>
            <w:r w:rsidRPr="00292E2D">
              <w:t>associated general practitioner</w:t>
            </w:r>
            <w:r w:rsidRPr="00292E2D">
              <w:rPr>
                <w:snapToGrid w:val="0"/>
              </w:rPr>
              <w:t xml:space="preserve"> has prepared, or to review a Psychiatrist Assessment and Management Plan</w:t>
            </w:r>
          </w:p>
        </w:tc>
        <w:tc>
          <w:tcPr>
            <w:tcW w:w="841" w:type="pct"/>
            <w:tcBorders>
              <w:top w:val="single" w:sz="4" w:space="0" w:color="auto"/>
              <w:left w:val="nil"/>
              <w:bottom w:val="single" w:sz="4" w:space="0" w:color="auto"/>
              <w:right w:val="nil"/>
            </w:tcBorders>
            <w:shd w:val="clear" w:color="auto" w:fill="auto"/>
            <w:hideMark/>
          </w:tcPr>
          <w:p w14:paraId="355EF153" w14:textId="24CDC83E" w:rsidR="004B2282" w:rsidRPr="00292E2D" w:rsidRDefault="001936CA" w:rsidP="00FC68A1">
            <w:pPr>
              <w:pStyle w:val="Tabletext"/>
              <w:jc w:val="right"/>
            </w:pPr>
            <w:r w:rsidRPr="00292E2D">
              <w:t>73.95</w:t>
            </w:r>
          </w:p>
        </w:tc>
      </w:tr>
      <w:tr w:rsidR="004B2282" w:rsidRPr="00292E2D" w14:paraId="7481C3D1" w14:textId="77777777" w:rsidTr="00561DD9">
        <w:tc>
          <w:tcPr>
            <w:tcW w:w="694" w:type="pct"/>
            <w:tcBorders>
              <w:top w:val="single" w:sz="4" w:space="0" w:color="auto"/>
              <w:left w:val="nil"/>
              <w:bottom w:val="single" w:sz="4" w:space="0" w:color="auto"/>
              <w:right w:val="nil"/>
            </w:tcBorders>
            <w:shd w:val="clear" w:color="auto" w:fill="auto"/>
            <w:hideMark/>
          </w:tcPr>
          <w:p w14:paraId="03239AC7" w14:textId="77777777" w:rsidR="004B2282" w:rsidRPr="00292E2D" w:rsidRDefault="004B2282" w:rsidP="00FC68A1">
            <w:pPr>
              <w:pStyle w:val="Tabletext"/>
              <w:rPr>
                <w:snapToGrid w:val="0"/>
              </w:rPr>
            </w:pPr>
            <w:bookmarkStart w:id="262" w:name="CU_7252254"/>
            <w:bookmarkStart w:id="263" w:name="CU_7254298"/>
            <w:bookmarkEnd w:id="262"/>
            <w:bookmarkEnd w:id="263"/>
            <w:r w:rsidRPr="00292E2D">
              <w:rPr>
                <w:snapToGrid w:val="0"/>
              </w:rPr>
              <w:t>2713</w:t>
            </w:r>
          </w:p>
        </w:tc>
        <w:tc>
          <w:tcPr>
            <w:tcW w:w="3465" w:type="pct"/>
            <w:tcBorders>
              <w:top w:val="single" w:sz="4" w:space="0" w:color="auto"/>
              <w:left w:val="nil"/>
              <w:bottom w:val="single" w:sz="4" w:space="0" w:color="auto"/>
              <w:right w:val="nil"/>
            </w:tcBorders>
            <w:shd w:val="clear" w:color="auto" w:fill="auto"/>
            <w:hideMark/>
          </w:tcPr>
          <w:p w14:paraId="07F56BEF" w14:textId="77777777" w:rsidR="004B2282" w:rsidRPr="00292E2D" w:rsidRDefault="004B2282" w:rsidP="00FC68A1">
            <w:pPr>
              <w:pStyle w:val="Tabletext"/>
            </w:pPr>
            <w:r w:rsidRPr="00292E2D">
              <w:rPr>
                <w:snapToGrid w:val="0"/>
              </w:rPr>
              <w:t xml:space="preserve">Professional attendance at consulting rooms by a </w:t>
            </w:r>
            <w:r w:rsidRPr="00292E2D">
              <w:t>general practitioner</w:t>
            </w:r>
            <w:r w:rsidRPr="00292E2D">
              <w:rPr>
                <w:snapToGrid w:val="0"/>
              </w:rPr>
              <w:t xml:space="preserve"> (not including a specialist or consultant physician) in relation to a mental disorder and lasting at least 20 minutes, involving taking relevant history and identifying the presenting problem (to the extent not previously recorded), providing treatment and advice and, if appropriate, referral for other services or treatments, and documenting the outcomes of the consultation</w:t>
            </w:r>
          </w:p>
        </w:tc>
        <w:tc>
          <w:tcPr>
            <w:tcW w:w="841" w:type="pct"/>
            <w:tcBorders>
              <w:top w:val="single" w:sz="4" w:space="0" w:color="auto"/>
              <w:left w:val="nil"/>
              <w:bottom w:val="single" w:sz="4" w:space="0" w:color="auto"/>
              <w:right w:val="nil"/>
            </w:tcBorders>
            <w:shd w:val="clear" w:color="auto" w:fill="auto"/>
            <w:hideMark/>
          </w:tcPr>
          <w:p w14:paraId="6D3A66AC" w14:textId="0587C194" w:rsidR="004B2282" w:rsidRPr="00292E2D" w:rsidRDefault="001936CA" w:rsidP="00FC68A1">
            <w:pPr>
              <w:pStyle w:val="Tabletext"/>
              <w:jc w:val="right"/>
            </w:pPr>
            <w:r w:rsidRPr="00292E2D">
              <w:t>73.95</w:t>
            </w:r>
          </w:p>
        </w:tc>
      </w:tr>
      <w:tr w:rsidR="004B2282" w:rsidRPr="00292E2D" w14:paraId="3856C9A9" w14:textId="77777777" w:rsidTr="00561DD9">
        <w:tc>
          <w:tcPr>
            <w:tcW w:w="694" w:type="pct"/>
            <w:tcBorders>
              <w:top w:val="single" w:sz="4" w:space="0" w:color="auto"/>
              <w:left w:val="nil"/>
              <w:bottom w:val="single" w:sz="4" w:space="0" w:color="auto"/>
              <w:right w:val="nil"/>
            </w:tcBorders>
            <w:shd w:val="clear" w:color="auto" w:fill="auto"/>
            <w:hideMark/>
          </w:tcPr>
          <w:p w14:paraId="314216D9" w14:textId="77777777" w:rsidR="004B2282" w:rsidRPr="00292E2D" w:rsidRDefault="004B2282" w:rsidP="00FC68A1">
            <w:pPr>
              <w:pStyle w:val="Tabletext"/>
              <w:rPr>
                <w:snapToGrid w:val="0"/>
              </w:rPr>
            </w:pPr>
            <w:r w:rsidRPr="00292E2D">
              <w:rPr>
                <w:snapToGrid w:val="0"/>
              </w:rPr>
              <w:t>2715</w:t>
            </w:r>
          </w:p>
        </w:tc>
        <w:tc>
          <w:tcPr>
            <w:tcW w:w="3465" w:type="pct"/>
            <w:tcBorders>
              <w:top w:val="single" w:sz="4" w:space="0" w:color="auto"/>
              <w:left w:val="nil"/>
              <w:bottom w:val="single" w:sz="4" w:space="0" w:color="auto"/>
              <w:right w:val="nil"/>
            </w:tcBorders>
            <w:shd w:val="clear" w:color="auto" w:fill="auto"/>
            <w:hideMark/>
          </w:tcPr>
          <w:p w14:paraId="4F73484A" w14:textId="77777777" w:rsidR="004B2282" w:rsidRPr="00292E2D" w:rsidRDefault="004B2282" w:rsidP="00FC68A1">
            <w:pPr>
              <w:pStyle w:val="Tabletext"/>
            </w:pPr>
            <w:r w:rsidRPr="00292E2D">
              <w:t>Professional attendance, by a general practitioner who has undertaken mental health skills training (but not including a specialist or consultant physician), lasting at least 20 minutes, but less than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hideMark/>
          </w:tcPr>
          <w:p w14:paraId="14A92756" w14:textId="441A0715" w:rsidR="004B2282" w:rsidRPr="00292E2D" w:rsidRDefault="001936CA" w:rsidP="00FC68A1">
            <w:pPr>
              <w:pStyle w:val="Tabletext"/>
              <w:jc w:val="right"/>
            </w:pPr>
            <w:r w:rsidRPr="00292E2D">
              <w:t>93.90</w:t>
            </w:r>
          </w:p>
        </w:tc>
      </w:tr>
      <w:tr w:rsidR="004B2282" w:rsidRPr="00292E2D" w14:paraId="18B58AE7" w14:textId="77777777" w:rsidTr="00561DD9">
        <w:tc>
          <w:tcPr>
            <w:tcW w:w="694" w:type="pct"/>
            <w:tcBorders>
              <w:top w:val="single" w:sz="4" w:space="0" w:color="auto"/>
              <w:left w:val="nil"/>
              <w:bottom w:val="single" w:sz="4" w:space="0" w:color="auto"/>
              <w:right w:val="nil"/>
            </w:tcBorders>
            <w:shd w:val="clear" w:color="auto" w:fill="auto"/>
            <w:hideMark/>
          </w:tcPr>
          <w:p w14:paraId="748333CE" w14:textId="77777777" w:rsidR="004B2282" w:rsidRPr="00292E2D" w:rsidRDefault="004B2282" w:rsidP="00FC68A1">
            <w:pPr>
              <w:pStyle w:val="Tabletext"/>
              <w:rPr>
                <w:snapToGrid w:val="0"/>
              </w:rPr>
            </w:pPr>
            <w:r w:rsidRPr="00292E2D">
              <w:rPr>
                <w:snapToGrid w:val="0"/>
              </w:rPr>
              <w:t>2717</w:t>
            </w:r>
          </w:p>
        </w:tc>
        <w:tc>
          <w:tcPr>
            <w:tcW w:w="3465" w:type="pct"/>
            <w:tcBorders>
              <w:top w:val="single" w:sz="4" w:space="0" w:color="auto"/>
              <w:left w:val="nil"/>
              <w:bottom w:val="single" w:sz="4" w:space="0" w:color="auto"/>
              <w:right w:val="nil"/>
            </w:tcBorders>
            <w:shd w:val="clear" w:color="auto" w:fill="auto"/>
            <w:vAlign w:val="center"/>
            <w:hideMark/>
          </w:tcPr>
          <w:p w14:paraId="686756C0" w14:textId="77777777" w:rsidR="004B2282" w:rsidRPr="00292E2D" w:rsidRDefault="004B2282" w:rsidP="00FC68A1">
            <w:pPr>
              <w:pStyle w:val="Tabletext"/>
            </w:pPr>
            <w:r w:rsidRPr="00292E2D">
              <w:t>Professional attendance, by a general practitioner who has undertaken mental health skills training (but not including a specialist or consultant physician), lasting at least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hideMark/>
          </w:tcPr>
          <w:p w14:paraId="5F77F9C3" w14:textId="358E92F0" w:rsidR="004B2282" w:rsidRPr="00292E2D" w:rsidRDefault="001936CA" w:rsidP="00FC68A1">
            <w:pPr>
              <w:pStyle w:val="Tabletext"/>
              <w:jc w:val="right"/>
            </w:pPr>
            <w:r w:rsidRPr="00292E2D">
              <w:t>138.30</w:t>
            </w:r>
          </w:p>
        </w:tc>
      </w:tr>
      <w:tr w:rsidR="004B2282" w:rsidRPr="00292E2D" w14:paraId="682D53CA"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79E8A53" w14:textId="77777777" w:rsidR="004B2282" w:rsidRPr="00292E2D" w:rsidRDefault="004B2282" w:rsidP="00FC68A1">
            <w:pPr>
              <w:pStyle w:val="TableHeading"/>
            </w:pPr>
            <w:r w:rsidRPr="00292E2D">
              <w:t>Subgroup 2—F</w:t>
            </w:r>
            <w:r w:rsidRPr="00292E2D">
              <w:rPr>
                <w:snapToGrid w:val="0"/>
              </w:rPr>
              <w:t>ocussed psychological strategies</w:t>
            </w:r>
          </w:p>
        </w:tc>
      </w:tr>
      <w:tr w:rsidR="004B2282" w:rsidRPr="00292E2D" w14:paraId="65ACEEE1" w14:textId="77777777" w:rsidTr="00561DD9">
        <w:tc>
          <w:tcPr>
            <w:tcW w:w="694" w:type="pct"/>
            <w:tcBorders>
              <w:top w:val="single" w:sz="4" w:space="0" w:color="auto"/>
              <w:left w:val="nil"/>
              <w:bottom w:val="single" w:sz="4" w:space="0" w:color="auto"/>
              <w:right w:val="nil"/>
            </w:tcBorders>
            <w:shd w:val="clear" w:color="auto" w:fill="auto"/>
            <w:hideMark/>
          </w:tcPr>
          <w:p w14:paraId="2DF44AB8" w14:textId="77777777" w:rsidR="004B2282" w:rsidRPr="00292E2D" w:rsidRDefault="004B2282" w:rsidP="00FC68A1">
            <w:pPr>
              <w:pStyle w:val="Tabletext"/>
              <w:rPr>
                <w:snapToGrid w:val="0"/>
              </w:rPr>
            </w:pPr>
            <w:r w:rsidRPr="00292E2D">
              <w:rPr>
                <w:snapToGrid w:val="0"/>
              </w:rPr>
              <w:t>2721</w:t>
            </w:r>
          </w:p>
        </w:tc>
        <w:tc>
          <w:tcPr>
            <w:tcW w:w="3465" w:type="pct"/>
            <w:tcBorders>
              <w:top w:val="single" w:sz="4" w:space="0" w:color="auto"/>
              <w:left w:val="nil"/>
              <w:bottom w:val="single" w:sz="4" w:space="0" w:color="auto"/>
              <w:right w:val="nil"/>
            </w:tcBorders>
            <w:shd w:val="clear" w:color="auto" w:fill="auto"/>
            <w:hideMark/>
          </w:tcPr>
          <w:p w14:paraId="0FE3429F" w14:textId="77777777" w:rsidR="004B2282" w:rsidRPr="00292E2D" w:rsidRDefault="004B2282" w:rsidP="00FC68A1">
            <w:pPr>
              <w:pStyle w:val="Tabletext"/>
            </w:pPr>
            <w:r w:rsidRPr="00292E2D">
              <w:t xml:space="preserve">Professional attendance at consulting rooms by a general practitioner (not including a specialist or a consultant physician), for providing focussed psychological strategies for assessed mental disorders by a medical practitioner registered with </w:t>
            </w:r>
            <w:r w:rsidRPr="00292E2D">
              <w:rPr>
                <w:szCs w:val="22"/>
              </w:rPr>
              <w:t>the Chief Executive Medicare</w:t>
            </w:r>
            <w:r w:rsidRPr="00292E2D">
              <w:t xml:space="preserve"> as meeting the credentialling requirements for provision of this service, and lasting at least 30 minutes, but less than 40 minutes</w:t>
            </w:r>
          </w:p>
        </w:tc>
        <w:tc>
          <w:tcPr>
            <w:tcW w:w="841" w:type="pct"/>
            <w:tcBorders>
              <w:top w:val="single" w:sz="4" w:space="0" w:color="auto"/>
              <w:left w:val="nil"/>
              <w:bottom w:val="single" w:sz="4" w:space="0" w:color="auto"/>
              <w:right w:val="nil"/>
            </w:tcBorders>
            <w:shd w:val="clear" w:color="auto" w:fill="auto"/>
            <w:hideMark/>
          </w:tcPr>
          <w:p w14:paraId="1C7F9612" w14:textId="39A7C0A7" w:rsidR="004B2282" w:rsidRPr="00292E2D" w:rsidRDefault="001936CA" w:rsidP="00FC68A1">
            <w:pPr>
              <w:pStyle w:val="Tabletext"/>
              <w:jc w:val="right"/>
              <w:rPr>
                <w:snapToGrid w:val="0"/>
              </w:rPr>
            </w:pPr>
            <w:r w:rsidRPr="00292E2D">
              <w:rPr>
                <w:snapToGrid w:val="0"/>
              </w:rPr>
              <w:t>95.65</w:t>
            </w:r>
          </w:p>
        </w:tc>
      </w:tr>
      <w:tr w:rsidR="004B2282" w:rsidRPr="00292E2D" w14:paraId="55D20E8B" w14:textId="77777777" w:rsidTr="00561DD9">
        <w:tc>
          <w:tcPr>
            <w:tcW w:w="694" w:type="pct"/>
            <w:tcBorders>
              <w:top w:val="single" w:sz="4" w:space="0" w:color="auto"/>
              <w:left w:val="nil"/>
              <w:bottom w:val="single" w:sz="4" w:space="0" w:color="auto"/>
              <w:right w:val="nil"/>
            </w:tcBorders>
            <w:shd w:val="clear" w:color="auto" w:fill="auto"/>
            <w:hideMark/>
          </w:tcPr>
          <w:p w14:paraId="36550C60" w14:textId="77777777" w:rsidR="004B2282" w:rsidRPr="00292E2D" w:rsidRDefault="004B2282" w:rsidP="00FC68A1">
            <w:pPr>
              <w:pStyle w:val="Tabletext"/>
              <w:rPr>
                <w:snapToGrid w:val="0"/>
              </w:rPr>
            </w:pPr>
            <w:r w:rsidRPr="00292E2D">
              <w:rPr>
                <w:snapToGrid w:val="0"/>
              </w:rPr>
              <w:t>2723</w:t>
            </w:r>
          </w:p>
        </w:tc>
        <w:tc>
          <w:tcPr>
            <w:tcW w:w="3465" w:type="pct"/>
            <w:tcBorders>
              <w:top w:val="single" w:sz="4" w:space="0" w:color="auto"/>
              <w:left w:val="nil"/>
              <w:bottom w:val="single" w:sz="4" w:space="0" w:color="auto"/>
              <w:right w:val="nil"/>
            </w:tcBorders>
            <w:shd w:val="clear" w:color="auto" w:fill="auto"/>
            <w:hideMark/>
          </w:tcPr>
          <w:p w14:paraId="77C88228" w14:textId="77777777" w:rsidR="004B2282" w:rsidRPr="00292E2D" w:rsidRDefault="004B2282" w:rsidP="00FC68A1">
            <w:pPr>
              <w:pStyle w:val="Tabletext"/>
              <w:rPr>
                <w:snapToGrid w:val="0"/>
              </w:rPr>
            </w:pPr>
            <w:r w:rsidRPr="00292E2D">
              <w:t xml:space="preserve">Professional attendance at a place other than consulting rooms by a general practitioner (not including a specialist or a consultant physician), for providing focussed psychological strategies for assessed mental disorders by a medical practitioner registered with </w:t>
            </w:r>
            <w:r w:rsidRPr="00292E2D">
              <w:rPr>
                <w:szCs w:val="22"/>
              </w:rPr>
              <w:t>the Chief Executive Medicare</w:t>
            </w:r>
            <w:r w:rsidRPr="00292E2D">
              <w:t xml:space="preserve"> as meeting the credentialling requirements for provision of this service, and lasting at least 30 minutes, but less than 40 minutes</w:t>
            </w:r>
          </w:p>
        </w:tc>
        <w:tc>
          <w:tcPr>
            <w:tcW w:w="841" w:type="pct"/>
            <w:tcBorders>
              <w:top w:val="single" w:sz="4" w:space="0" w:color="auto"/>
              <w:left w:val="nil"/>
              <w:bottom w:val="single" w:sz="4" w:space="0" w:color="auto"/>
              <w:right w:val="nil"/>
            </w:tcBorders>
            <w:shd w:val="clear" w:color="auto" w:fill="auto"/>
            <w:hideMark/>
          </w:tcPr>
          <w:p w14:paraId="62363D14" w14:textId="77777777" w:rsidR="004B2282" w:rsidRPr="00292E2D" w:rsidRDefault="004B2282" w:rsidP="00FC68A1">
            <w:pPr>
              <w:pStyle w:val="Tabletext"/>
              <w:rPr>
                <w:snapToGrid w:val="0"/>
              </w:rPr>
            </w:pPr>
            <w:r w:rsidRPr="00292E2D">
              <w:rPr>
                <w:snapToGrid w:val="0"/>
              </w:rPr>
              <w:t>Amount under clause </w:t>
            </w:r>
            <w:r w:rsidRPr="00292E2D">
              <w:t>2.20.2</w:t>
            </w:r>
          </w:p>
        </w:tc>
      </w:tr>
      <w:tr w:rsidR="004B2282" w:rsidRPr="00292E2D" w14:paraId="54CF6ADD" w14:textId="77777777" w:rsidTr="00561DD9">
        <w:tc>
          <w:tcPr>
            <w:tcW w:w="694" w:type="pct"/>
            <w:tcBorders>
              <w:top w:val="single" w:sz="4" w:space="0" w:color="auto"/>
              <w:left w:val="nil"/>
              <w:bottom w:val="single" w:sz="4" w:space="0" w:color="auto"/>
              <w:right w:val="nil"/>
            </w:tcBorders>
            <w:shd w:val="clear" w:color="auto" w:fill="auto"/>
            <w:hideMark/>
          </w:tcPr>
          <w:p w14:paraId="7684C202" w14:textId="77777777" w:rsidR="004B2282" w:rsidRPr="00292E2D" w:rsidRDefault="004B2282" w:rsidP="00FC68A1">
            <w:pPr>
              <w:pStyle w:val="Tabletext"/>
              <w:rPr>
                <w:snapToGrid w:val="0"/>
              </w:rPr>
            </w:pPr>
            <w:bookmarkStart w:id="264" w:name="CU_13254328"/>
            <w:bookmarkStart w:id="265" w:name="CU_13256372"/>
            <w:bookmarkEnd w:id="264"/>
            <w:bookmarkEnd w:id="265"/>
            <w:r w:rsidRPr="00292E2D">
              <w:rPr>
                <w:snapToGrid w:val="0"/>
              </w:rPr>
              <w:t>2725</w:t>
            </w:r>
          </w:p>
        </w:tc>
        <w:tc>
          <w:tcPr>
            <w:tcW w:w="3465" w:type="pct"/>
            <w:tcBorders>
              <w:top w:val="single" w:sz="4" w:space="0" w:color="auto"/>
              <w:left w:val="nil"/>
              <w:bottom w:val="single" w:sz="4" w:space="0" w:color="auto"/>
              <w:right w:val="nil"/>
            </w:tcBorders>
            <w:shd w:val="clear" w:color="auto" w:fill="auto"/>
            <w:hideMark/>
          </w:tcPr>
          <w:p w14:paraId="5E13CCEC" w14:textId="77777777" w:rsidR="004B2282" w:rsidRPr="00292E2D" w:rsidRDefault="004B2282" w:rsidP="00FC68A1">
            <w:pPr>
              <w:pStyle w:val="Tabletext"/>
              <w:rPr>
                <w:snapToGrid w:val="0"/>
              </w:rPr>
            </w:pPr>
            <w:r w:rsidRPr="00292E2D">
              <w:t xml:space="preserve">Professional attendance at consulting rooms by a general practitioner (not including a specialist or a consultant physician), for providing focussed psychological strategies for assessed mental disorders by a medical practitioner registered with </w:t>
            </w:r>
            <w:r w:rsidRPr="00292E2D">
              <w:rPr>
                <w:szCs w:val="22"/>
              </w:rPr>
              <w:t xml:space="preserve">the Chief Executive Medicare </w:t>
            </w:r>
            <w:r w:rsidRPr="00292E2D">
              <w:t>as meeting the credentialling requirements for provision of this service, and lasting at least 40 minutes</w:t>
            </w:r>
          </w:p>
        </w:tc>
        <w:tc>
          <w:tcPr>
            <w:tcW w:w="841" w:type="pct"/>
            <w:tcBorders>
              <w:top w:val="single" w:sz="4" w:space="0" w:color="auto"/>
              <w:left w:val="nil"/>
              <w:bottom w:val="single" w:sz="4" w:space="0" w:color="auto"/>
              <w:right w:val="nil"/>
            </w:tcBorders>
            <w:shd w:val="clear" w:color="auto" w:fill="auto"/>
            <w:hideMark/>
          </w:tcPr>
          <w:p w14:paraId="38A95FDD" w14:textId="73969ABC" w:rsidR="004B2282" w:rsidRPr="00292E2D" w:rsidRDefault="001936CA" w:rsidP="00FC68A1">
            <w:pPr>
              <w:pStyle w:val="Tabletext"/>
              <w:jc w:val="right"/>
            </w:pPr>
            <w:r w:rsidRPr="00292E2D">
              <w:t>136.85</w:t>
            </w:r>
          </w:p>
        </w:tc>
      </w:tr>
      <w:tr w:rsidR="004B2282" w:rsidRPr="00292E2D" w14:paraId="2DEB24C1" w14:textId="77777777" w:rsidTr="00561DD9">
        <w:tc>
          <w:tcPr>
            <w:tcW w:w="694" w:type="pct"/>
            <w:tcBorders>
              <w:top w:val="single" w:sz="4" w:space="0" w:color="auto"/>
              <w:left w:val="nil"/>
              <w:bottom w:val="single" w:sz="12" w:space="0" w:color="auto"/>
              <w:right w:val="nil"/>
            </w:tcBorders>
            <w:shd w:val="clear" w:color="auto" w:fill="auto"/>
            <w:hideMark/>
          </w:tcPr>
          <w:p w14:paraId="3443885D" w14:textId="77777777" w:rsidR="004B2282" w:rsidRPr="00292E2D" w:rsidRDefault="004B2282" w:rsidP="00FC68A1">
            <w:pPr>
              <w:pStyle w:val="Tabletext"/>
              <w:rPr>
                <w:snapToGrid w:val="0"/>
              </w:rPr>
            </w:pPr>
            <w:bookmarkStart w:id="266" w:name="CU_14254753"/>
            <w:bookmarkStart w:id="267" w:name="CU_14256797"/>
            <w:bookmarkEnd w:id="266"/>
            <w:bookmarkEnd w:id="267"/>
            <w:r w:rsidRPr="00292E2D">
              <w:rPr>
                <w:snapToGrid w:val="0"/>
              </w:rPr>
              <w:t>2727</w:t>
            </w:r>
          </w:p>
        </w:tc>
        <w:tc>
          <w:tcPr>
            <w:tcW w:w="3465" w:type="pct"/>
            <w:tcBorders>
              <w:top w:val="single" w:sz="4" w:space="0" w:color="auto"/>
              <w:left w:val="nil"/>
              <w:bottom w:val="single" w:sz="12" w:space="0" w:color="auto"/>
              <w:right w:val="nil"/>
            </w:tcBorders>
            <w:shd w:val="clear" w:color="auto" w:fill="auto"/>
            <w:hideMark/>
          </w:tcPr>
          <w:p w14:paraId="1DD316BA" w14:textId="77777777" w:rsidR="004B2282" w:rsidRPr="00292E2D" w:rsidRDefault="004B2282" w:rsidP="00FC68A1">
            <w:pPr>
              <w:pStyle w:val="Tabletext"/>
              <w:rPr>
                <w:snapToGrid w:val="0"/>
              </w:rPr>
            </w:pPr>
            <w:r w:rsidRPr="00292E2D">
              <w:t xml:space="preserve">Professional attendance at a place other than consulting rooms by a general practitioner (not including a specialist or a consultant physician), for providing focussed psychological strategies for assessed mental disorders by a medical practitioner registered with </w:t>
            </w:r>
            <w:r w:rsidRPr="00292E2D">
              <w:rPr>
                <w:szCs w:val="22"/>
              </w:rPr>
              <w:t>the Chief Executive Medicare</w:t>
            </w:r>
            <w:r w:rsidRPr="00292E2D">
              <w:t xml:space="preserve"> as meeting the credentialling requirements for provision of this service, and lasting at least 40 minutes</w:t>
            </w:r>
          </w:p>
        </w:tc>
        <w:tc>
          <w:tcPr>
            <w:tcW w:w="841" w:type="pct"/>
            <w:tcBorders>
              <w:top w:val="single" w:sz="4" w:space="0" w:color="auto"/>
              <w:left w:val="nil"/>
              <w:bottom w:val="single" w:sz="12" w:space="0" w:color="auto"/>
              <w:right w:val="nil"/>
            </w:tcBorders>
            <w:shd w:val="clear" w:color="auto" w:fill="auto"/>
            <w:hideMark/>
          </w:tcPr>
          <w:p w14:paraId="461BA73A" w14:textId="77777777" w:rsidR="004B2282" w:rsidRPr="00292E2D" w:rsidRDefault="004B2282" w:rsidP="00FC68A1">
            <w:pPr>
              <w:pStyle w:val="Tabletext"/>
              <w:rPr>
                <w:snapToGrid w:val="0"/>
              </w:rPr>
            </w:pPr>
            <w:r w:rsidRPr="00292E2D">
              <w:rPr>
                <w:snapToGrid w:val="0"/>
              </w:rPr>
              <w:t>Amount under clause </w:t>
            </w:r>
            <w:r w:rsidRPr="00292E2D">
              <w:t>2.20.2</w:t>
            </w:r>
          </w:p>
        </w:tc>
      </w:tr>
    </w:tbl>
    <w:p w14:paraId="30EDBAEF" w14:textId="77777777" w:rsidR="004B2282" w:rsidRPr="00292E2D" w:rsidRDefault="004B2282" w:rsidP="004B2282">
      <w:pPr>
        <w:pStyle w:val="Tabletext"/>
      </w:pPr>
    </w:p>
    <w:p w14:paraId="2B292CDB" w14:textId="77777777" w:rsidR="004B2282" w:rsidRPr="00292E2D" w:rsidRDefault="004B2282" w:rsidP="001B7128">
      <w:pPr>
        <w:pStyle w:val="ActHead3"/>
        <w:pageBreakBefore/>
      </w:pPr>
      <w:bookmarkStart w:id="268" w:name="_Toc48895222"/>
      <w:r w:rsidRPr="00DE7744">
        <w:rPr>
          <w:rStyle w:val="CharDivNo"/>
        </w:rPr>
        <w:t>Division 2.21</w:t>
      </w:r>
      <w:r w:rsidRPr="00292E2D">
        <w:t>—</w:t>
      </w:r>
      <w:r w:rsidRPr="00DE7744">
        <w:rPr>
          <w:rStyle w:val="CharDivText"/>
        </w:rPr>
        <w:t>Group A24: Palliative and pain medicine</w:t>
      </w:r>
      <w:bookmarkEnd w:id="268"/>
    </w:p>
    <w:p w14:paraId="65AA92B7" w14:textId="77777777" w:rsidR="004B2282" w:rsidRPr="00292E2D" w:rsidRDefault="004B2282" w:rsidP="004B2282">
      <w:pPr>
        <w:pStyle w:val="ActHead5"/>
      </w:pPr>
      <w:bookmarkStart w:id="269" w:name="_Toc48895223"/>
      <w:r w:rsidRPr="00DE7744">
        <w:rPr>
          <w:rStyle w:val="CharSectno"/>
        </w:rPr>
        <w:t>2.21.1</w:t>
      </w:r>
      <w:r w:rsidRPr="00292E2D">
        <w:t xml:space="preserve">  Meaning of </w:t>
      </w:r>
      <w:r w:rsidRPr="00292E2D">
        <w:rPr>
          <w:i/>
        </w:rPr>
        <w:t>organise and coordinate</w:t>
      </w:r>
      <w:bookmarkEnd w:id="269"/>
    </w:p>
    <w:p w14:paraId="5BCB696B" w14:textId="77777777" w:rsidR="004B2282" w:rsidRPr="00292E2D" w:rsidRDefault="004B2282" w:rsidP="004B2282">
      <w:pPr>
        <w:pStyle w:val="subsection"/>
      </w:pPr>
      <w:r w:rsidRPr="00292E2D">
        <w:tab/>
      </w:r>
      <w:r w:rsidRPr="00292E2D">
        <w:tab/>
        <w:t>In the items in Subgroups 2 and 4 of Group A24:</w:t>
      </w:r>
    </w:p>
    <w:p w14:paraId="25982024" w14:textId="77777777" w:rsidR="004B2282" w:rsidRPr="00292E2D" w:rsidRDefault="004B2282" w:rsidP="004B2282">
      <w:pPr>
        <w:pStyle w:val="Definition"/>
      </w:pPr>
      <w:r w:rsidRPr="00292E2D">
        <w:rPr>
          <w:b/>
          <w:i/>
          <w:lang w:eastAsia="en-US"/>
        </w:rPr>
        <w:t>organise and coordinate</w:t>
      </w:r>
      <w:r w:rsidRPr="00292E2D">
        <w:t>, for a conference mentioned in the item, means undertaking all of the following activities:</w:t>
      </w:r>
    </w:p>
    <w:p w14:paraId="5815B8A1" w14:textId="77777777" w:rsidR="004B2282" w:rsidRPr="00292E2D" w:rsidRDefault="004B2282" w:rsidP="004B2282">
      <w:pPr>
        <w:pStyle w:val="paragraph"/>
      </w:pPr>
      <w:r w:rsidRPr="00292E2D">
        <w:tab/>
        <w:t>(a)</w:t>
      </w:r>
      <w:r w:rsidRPr="00292E2D">
        <w:tab/>
        <w:t>explaining to the patient the nature of the conference;</w:t>
      </w:r>
    </w:p>
    <w:p w14:paraId="5458D121" w14:textId="77777777" w:rsidR="004B2282" w:rsidRPr="00292E2D" w:rsidRDefault="004B2282" w:rsidP="004B2282">
      <w:pPr>
        <w:pStyle w:val="paragraph"/>
      </w:pPr>
      <w:r w:rsidRPr="00292E2D">
        <w:tab/>
        <w:t>(b)</w:t>
      </w:r>
      <w:r w:rsidRPr="00292E2D">
        <w:tab/>
        <w:t>asking the patient whether the patient agrees to the conference taking place;</w:t>
      </w:r>
    </w:p>
    <w:p w14:paraId="6E5BB441" w14:textId="77777777" w:rsidR="004B2282" w:rsidRPr="00292E2D" w:rsidRDefault="004B2282" w:rsidP="004B2282">
      <w:pPr>
        <w:pStyle w:val="paragraph"/>
      </w:pPr>
      <w:r w:rsidRPr="00292E2D">
        <w:tab/>
        <w:t>(c)</w:t>
      </w:r>
      <w:r w:rsidRPr="00292E2D">
        <w:tab/>
        <w:t>recording the patient’s agreement to the conference;</w:t>
      </w:r>
    </w:p>
    <w:p w14:paraId="4F1F1693" w14:textId="77777777" w:rsidR="004B2282" w:rsidRPr="00292E2D" w:rsidRDefault="004B2282" w:rsidP="004B2282">
      <w:pPr>
        <w:pStyle w:val="paragraph"/>
      </w:pPr>
      <w:r w:rsidRPr="00292E2D">
        <w:tab/>
        <w:t>(d)</w:t>
      </w:r>
      <w:r w:rsidRPr="00292E2D">
        <w:tab/>
        <w:t>recording the day the conference was held and the times the conference started and ended;</w:t>
      </w:r>
    </w:p>
    <w:p w14:paraId="76B1F412" w14:textId="77777777" w:rsidR="004B2282" w:rsidRPr="00292E2D" w:rsidRDefault="004B2282" w:rsidP="004B2282">
      <w:pPr>
        <w:pStyle w:val="paragraph"/>
      </w:pPr>
      <w:r w:rsidRPr="00292E2D">
        <w:tab/>
        <w:t>(e)</w:t>
      </w:r>
      <w:r w:rsidRPr="00292E2D">
        <w:tab/>
        <w:t>recording the names of the participants;</w:t>
      </w:r>
    </w:p>
    <w:p w14:paraId="23ED3B3F" w14:textId="77777777" w:rsidR="004B2282" w:rsidRPr="00292E2D" w:rsidRDefault="004B2282" w:rsidP="004B2282">
      <w:pPr>
        <w:pStyle w:val="paragraph"/>
      </w:pPr>
      <w:r w:rsidRPr="00292E2D">
        <w:tab/>
        <w:t>(f)</w:t>
      </w:r>
      <w:r w:rsidRPr="00292E2D">
        <w:tab/>
        <w:t xml:space="preserve">recording the activities mentioned in the definition of </w:t>
      </w:r>
      <w:r w:rsidRPr="00292E2D">
        <w:rPr>
          <w:b/>
          <w:i/>
        </w:rPr>
        <w:t>multidisciplinary case conference</w:t>
      </w:r>
      <w:r w:rsidRPr="00292E2D">
        <w:t xml:space="preserve"> in clause 1.1.4 and putting a copy of that record in the patient’s medical records;</w:t>
      </w:r>
    </w:p>
    <w:p w14:paraId="5F069828" w14:textId="77777777" w:rsidR="004B2282" w:rsidRPr="00292E2D" w:rsidRDefault="004B2282" w:rsidP="004B2282">
      <w:pPr>
        <w:pStyle w:val="paragraph"/>
      </w:pPr>
      <w:r w:rsidRPr="00292E2D">
        <w:tab/>
        <w:t>(g)</w:t>
      </w:r>
      <w:r w:rsidRPr="00292E2D">
        <w:tab/>
        <w:t>offering the patient and the patient’s carer (if any and if the practitioner considers appropriate and the patient agrees), and giving each other member of the team, a summary of the conference;</w:t>
      </w:r>
    </w:p>
    <w:p w14:paraId="1B08202F" w14:textId="77777777" w:rsidR="004B2282" w:rsidRPr="00292E2D" w:rsidRDefault="004B2282" w:rsidP="004B2282">
      <w:pPr>
        <w:pStyle w:val="paragraph"/>
      </w:pPr>
      <w:r w:rsidRPr="00292E2D">
        <w:tab/>
        <w:t>(h)</w:t>
      </w:r>
      <w:r w:rsidRPr="00292E2D">
        <w:tab/>
        <w:t>discussing the outcomes of the conference with the patient and the patient’s carer (if any and if the practitioner considers appropriate and the patient agrees).</w:t>
      </w:r>
    </w:p>
    <w:p w14:paraId="21C762E6" w14:textId="77777777" w:rsidR="004B2282" w:rsidRPr="00292E2D" w:rsidRDefault="004B2282" w:rsidP="004B2282">
      <w:pPr>
        <w:pStyle w:val="ActHead5"/>
      </w:pPr>
      <w:bookmarkStart w:id="270" w:name="_Toc48895224"/>
      <w:r w:rsidRPr="00DE7744">
        <w:rPr>
          <w:rStyle w:val="CharSectno"/>
        </w:rPr>
        <w:t>2.21.2</w:t>
      </w:r>
      <w:r w:rsidRPr="00292E2D">
        <w:t xml:space="preserve">  Meaning of </w:t>
      </w:r>
      <w:r w:rsidRPr="00292E2D">
        <w:rPr>
          <w:i/>
        </w:rPr>
        <w:t>participate</w:t>
      </w:r>
      <w:bookmarkEnd w:id="270"/>
    </w:p>
    <w:p w14:paraId="7929D164" w14:textId="77777777" w:rsidR="004B2282" w:rsidRPr="00292E2D" w:rsidRDefault="004B2282" w:rsidP="004B2282">
      <w:pPr>
        <w:pStyle w:val="subsection"/>
      </w:pPr>
      <w:r w:rsidRPr="00292E2D">
        <w:tab/>
      </w:r>
      <w:r w:rsidRPr="00292E2D">
        <w:tab/>
        <w:t>In items 2958, 2972, 2974, 2992, 2996, 3000, 3051, 3055, 3062, 3083, 3088 and 3093:</w:t>
      </w:r>
    </w:p>
    <w:p w14:paraId="5452E03D" w14:textId="77777777" w:rsidR="004B2282" w:rsidRPr="00292E2D" w:rsidRDefault="004B2282" w:rsidP="004B2282">
      <w:pPr>
        <w:pStyle w:val="Definition"/>
      </w:pPr>
      <w:r w:rsidRPr="00292E2D">
        <w:rPr>
          <w:b/>
          <w:i/>
          <w:lang w:eastAsia="en-US"/>
        </w:rPr>
        <w:t>participate</w:t>
      </w:r>
      <w:r w:rsidRPr="00292E2D">
        <w:t>, for a conference mentioned in the item, means participation that:</w:t>
      </w:r>
    </w:p>
    <w:p w14:paraId="0A716831" w14:textId="77777777" w:rsidR="004B2282" w:rsidRPr="00292E2D" w:rsidRDefault="004B2282" w:rsidP="004B2282">
      <w:pPr>
        <w:pStyle w:val="paragraph"/>
      </w:pPr>
      <w:r w:rsidRPr="00292E2D">
        <w:tab/>
        <w:t>(a)</w:t>
      </w:r>
      <w:r w:rsidRPr="00292E2D">
        <w:tab/>
        <w:t>if the conference is a community case conference—is at the request of the person who organises and coordinates the conference; and</w:t>
      </w:r>
    </w:p>
    <w:p w14:paraId="3BB6E616" w14:textId="77777777" w:rsidR="004B2282" w:rsidRPr="00292E2D" w:rsidRDefault="004B2282" w:rsidP="004B2282">
      <w:pPr>
        <w:pStyle w:val="paragraph"/>
      </w:pPr>
      <w:r w:rsidRPr="00292E2D">
        <w:tab/>
        <w:t>(b)</w:t>
      </w:r>
      <w:r w:rsidRPr="00292E2D">
        <w:tab/>
        <w:t>involves undertaking all of the following activities in relation to the conference:</w:t>
      </w:r>
    </w:p>
    <w:p w14:paraId="72A59C00" w14:textId="77777777" w:rsidR="004B2282" w:rsidRPr="00292E2D" w:rsidRDefault="004B2282" w:rsidP="004B2282">
      <w:pPr>
        <w:pStyle w:val="paragraphsub"/>
      </w:pPr>
      <w:r w:rsidRPr="00292E2D">
        <w:tab/>
        <w:t>(i)</w:t>
      </w:r>
      <w:r w:rsidRPr="00292E2D">
        <w:tab/>
        <w:t>explaining to the patient the nature of the conference;</w:t>
      </w:r>
    </w:p>
    <w:p w14:paraId="565EAD2D" w14:textId="77777777" w:rsidR="004B2282" w:rsidRPr="00292E2D" w:rsidRDefault="004B2282" w:rsidP="004B2282">
      <w:pPr>
        <w:pStyle w:val="paragraphsub"/>
      </w:pPr>
      <w:r w:rsidRPr="00292E2D">
        <w:tab/>
        <w:t>(ii)</w:t>
      </w:r>
      <w:r w:rsidRPr="00292E2D">
        <w:tab/>
        <w:t>asking the patient whether the patient agrees to the practitioner’s participation in the conference;</w:t>
      </w:r>
    </w:p>
    <w:p w14:paraId="092676E3" w14:textId="77777777" w:rsidR="004B2282" w:rsidRPr="00292E2D" w:rsidRDefault="004B2282" w:rsidP="004B2282">
      <w:pPr>
        <w:pStyle w:val="paragraphsub"/>
      </w:pPr>
      <w:r w:rsidRPr="00292E2D">
        <w:tab/>
        <w:t>(iii)</w:t>
      </w:r>
      <w:r w:rsidRPr="00292E2D">
        <w:tab/>
        <w:t>recording the patient’s agreement to the practitioner’s participation in the conference;</w:t>
      </w:r>
    </w:p>
    <w:p w14:paraId="23AB8648" w14:textId="77777777" w:rsidR="004B2282" w:rsidRPr="00292E2D" w:rsidRDefault="004B2282" w:rsidP="004B2282">
      <w:pPr>
        <w:pStyle w:val="paragraphsub"/>
      </w:pPr>
      <w:r w:rsidRPr="00292E2D">
        <w:tab/>
        <w:t>(iv)</w:t>
      </w:r>
      <w:r w:rsidRPr="00292E2D">
        <w:tab/>
        <w:t>recording the day the conference was held and the times the conference started and ended;</w:t>
      </w:r>
    </w:p>
    <w:p w14:paraId="064B4B41" w14:textId="77777777" w:rsidR="004B2282" w:rsidRPr="00292E2D" w:rsidRDefault="004B2282" w:rsidP="004B2282">
      <w:pPr>
        <w:pStyle w:val="paragraphsub"/>
      </w:pPr>
      <w:r w:rsidRPr="00292E2D">
        <w:tab/>
        <w:t>(v)</w:t>
      </w:r>
      <w:r w:rsidRPr="00292E2D">
        <w:tab/>
        <w:t>recording the names of the participants;</w:t>
      </w:r>
    </w:p>
    <w:p w14:paraId="1192C0F3" w14:textId="77777777" w:rsidR="004B2282" w:rsidRPr="00292E2D" w:rsidRDefault="004B2282" w:rsidP="004B2282">
      <w:pPr>
        <w:pStyle w:val="paragraphsub"/>
      </w:pPr>
      <w:r w:rsidRPr="00292E2D">
        <w:tab/>
        <w:t>(vi)</w:t>
      </w:r>
      <w:r w:rsidRPr="00292E2D">
        <w:tab/>
        <w:t xml:space="preserve">recording the activities mentioned in the definition of </w:t>
      </w:r>
      <w:r w:rsidRPr="00292E2D">
        <w:rPr>
          <w:b/>
          <w:i/>
        </w:rPr>
        <w:t>multidisciplinary case conference</w:t>
      </w:r>
      <w:r w:rsidRPr="00292E2D">
        <w:t xml:space="preserve"> in clause 1.1.4 and putting a copy of that record in the patient’s medical records; but</w:t>
      </w:r>
    </w:p>
    <w:p w14:paraId="4600F6EE" w14:textId="77777777" w:rsidR="004B2282" w:rsidRPr="00292E2D" w:rsidRDefault="004B2282" w:rsidP="004B2282">
      <w:pPr>
        <w:pStyle w:val="paragraph"/>
      </w:pPr>
      <w:r w:rsidRPr="00292E2D">
        <w:tab/>
        <w:t>(c)</w:t>
      </w:r>
      <w:r w:rsidRPr="00292E2D">
        <w:tab/>
        <w:t>if the conference is a community case conference—does not include organising and coordinating the conference.</w:t>
      </w:r>
    </w:p>
    <w:p w14:paraId="2E0DDB55" w14:textId="77777777" w:rsidR="004B2282" w:rsidRPr="00292E2D" w:rsidRDefault="004B2282" w:rsidP="004B2282">
      <w:pPr>
        <w:pStyle w:val="ActHead5"/>
      </w:pPr>
      <w:bookmarkStart w:id="271" w:name="_Toc48895225"/>
      <w:r w:rsidRPr="00DE7744">
        <w:rPr>
          <w:rStyle w:val="CharSectno"/>
        </w:rPr>
        <w:t>2.21.3</w:t>
      </w:r>
      <w:r w:rsidRPr="00292E2D">
        <w:t xml:space="preserve">  Restrictions on items in Subgroups 2 and 4 of Group A24—timing</w:t>
      </w:r>
      <w:bookmarkEnd w:id="271"/>
    </w:p>
    <w:p w14:paraId="64A421AB" w14:textId="77777777" w:rsidR="004B2282" w:rsidRPr="00292E2D" w:rsidRDefault="004B2282" w:rsidP="004B2282">
      <w:pPr>
        <w:pStyle w:val="subsection"/>
      </w:pPr>
      <w:r w:rsidRPr="00292E2D">
        <w:tab/>
      </w:r>
      <w:r w:rsidRPr="00292E2D">
        <w:tab/>
        <w:t>The items in Subgroups 2 and 4 of Group A24 may only apply to a patient 5 times in a 12 month period.</w:t>
      </w:r>
    </w:p>
    <w:p w14:paraId="07AC9C81" w14:textId="77777777" w:rsidR="004B2282" w:rsidRPr="00292E2D" w:rsidRDefault="004B2282" w:rsidP="004B2282">
      <w:pPr>
        <w:pStyle w:val="ActHead5"/>
      </w:pPr>
      <w:bookmarkStart w:id="272" w:name="_Toc48895226"/>
      <w:r w:rsidRPr="00DE7744">
        <w:rPr>
          <w:rStyle w:val="CharSectno"/>
        </w:rPr>
        <w:t>2.21.4</w:t>
      </w:r>
      <w:r w:rsidRPr="00292E2D">
        <w:t xml:space="preserve">  Items in Group A24</w:t>
      </w:r>
      <w:bookmarkEnd w:id="272"/>
    </w:p>
    <w:p w14:paraId="03FCAC40" w14:textId="77777777" w:rsidR="004B2282" w:rsidRPr="00292E2D" w:rsidRDefault="004B2282" w:rsidP="004B2282">
      <w:pPr>
        <w:pStyle w:val="subsection"/>
      </w:pPr>
      <w:r w:rsidRPr="00292E2D">
        <w:tab/>
      </w:r>
      <w:r w:rsidRPr="00292E2D">
        <w:tab/>
        <w:t>This clause sets out items in Group A24.</w:t>
      </w:r>
    </w:p>
    <w:p w14:paraId="0F68CD3F"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8"/>
        <w:gridCol w:w="5930"/>
        <w:gridCol w:w="1439"/>
      </w:tblGrid>
      <w:tr w:rsidR="004B2282" w:rsidRPr="00292E2D" w14:paraId="2A83E367"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4296B3FE" w14:textId="77777777" w:rsidR="004B2282" w:rsidRPr="00292E2D" w:rsidRDefault="004B2282" w:rsidP="00FC68A1">
            <w:pPr>
              <w:pStyle w:val="TableHeading"/>
            </w:pPr>
            <w:r w:rsidRPr="00292E2D">
              <w:t>Group A24—Palliative and pain medicine</w:t>
            </w:r>
          </w:p>
        </w:tc>
      </w:tr>
      <w:tr w:rsidR="004B2282" w:rsidRPr="00292E2D" w14:paraId="19764ADC" w14:textId="77777777" w:rsidTr="00561DD9">
        <w:trPr>
          <w:tblHeader/>
        </w:trPr>
        <w:tc>
          <w:tcPr>
            <w:tcW w:w="679" w:type="pct"/>
            <w:tcBorders>
              <w:top w:val="single" w:sz="6" w:space="0" w:color="auto"/>
              <w:left w:val="nil"/>
              <w:bottom w:val="single" w:sz="12" w:space="0" w:color="auto"/>
              <w:right w:val="nil"/>
            </w:tcBorders>
            <w:shd w:val="clear" w:color="auto" w:fill="auto"/>
            <w:hideMark/>
          </w:tcPr>
          <w:p w14:paraId="20B7AEE0" w14:textId="77777777" w:rsidR="004B2282" w:rsidRPr="00292E2D" w:rsidRDefault="004B2282" w:rsidP="00FC68A1">
            <w:pPr>
              <w:pStyle w:val="TableHeading"/>
            </w:pPr>
            <w:r w:rsidRPr="00292E2D">
              <w:t>Column 1</w:t>
            </w:r>
          </w:p>
          <w:p w14:paraId="41BC93A7" w14:textId="77777777" w:rsidR="004B2282" w:rsidRPr="00292E2D" w:rsidRDefault="004B2282" w:rsidP="00FC68A1">
            <w:pPr>
              <w:pStyle w:val="TableHeading"/>
            </w:pPr>
            <w:r w:rsidRPr="00292E2D">
              <w:t>Item</w:t>
            </w:r>
          </w:p>
        </w:tc>
        <w:tc>
          <w:tcPr>
            <w:tcW w:w="3477" w:type="pct"/>
            <w:tcBorders>
              <w:top w:val="single" w:sz="6" w:space="0" w:color="auto"/>
              <w:left w:val="nil"/>
              <w:bottom w:val="single" w:sz="12" w:space="0" w:color="auto"/>
              <w:right w:val="nil"/>
            </w:tcBorders>
            <w:shd w:val="clear" w:color="auto" w:fill="auto"/>
            <w:hideMark/>
          </w:tcPr>
          <w:p w14:paraId="7A79440F" w14:textId="77777777" w:rsidR="004B2282" w:rsidRPr="00292E2D" w:rsidRDefault="004B2282" w:rsidP="00FC68A1">
            <w:pPr>
              <w:pStyle w:val="TableHeading"/>
            </w:pPr>
            <w:r w:rsidRPr="00292E2D">
              <w:t>Column 2</w:t>
            </w:r>
          </w:p>
          <w:p w14:paraId="1934DDDA" w14:textId="77777777" w:rsidR="004B2282" w:rsidRPr="00292E2D" w:rsidRDefault="004B2282" w:rsidP="00FC68A1">
            <w:pPr>
              <w:pStyle w:val="TableHeading"/>
            </w:pPr>
            <w:r w:rsidRPr="00292E2D">
              <w:t>Description</w:t>
            </w:r>
          </w:p>
        </w:tc>
        <w:tc>
          <w:tcPr>
            <w:tcW w:w="844" w:type="pct"/>
            <w:tcBorders>
              <w:top w:val="single" w:sz="6" w:space="0" w:color="auto"/>
              <w:left w:val="nil"/>
              <w:bottom w:val="single" w:sz="12" w:space="0" w:color="auto"/>
              <w:right w:val="nil"/>
            </w:tcBorders>
            <w:shd w:val="clear" w:color="auto" w:fill="auto"/>
            <w:hideMark/>
          </w:tcPr>
          <w:p w14:paraId="1C2FA4FA" w14:textId="77777777" w:rsidR="004B2282" w:rsidRPr="00292E2D" w:rsidRDefault="004B2282" w:rsidP="00FC68A1">
            <w:pPr>
              <w:pStyle w:val="TableHeading"/>
              <w:jc w:val="right"/>
            </w:pPr>
            <w:r w:rsidRPr="00292E2D">
              <w:t>Column 3</w:t>
            </w:r>
          </w:p>
          <w:p w14:paraId="6AD8C7CF" w14:textId="77777777" w:rsidR="004B2282" w:rsidRPr="00292E2D" w:rsidRDefault="004B2282" w:rsidP="00FC68A1">
            <w:pPr>
              <w:pStyle w:val="TableHeading"/>
              <w:jc w:val="right"/>
            </w:pPr>
            <w:r w:rsidRPr="00292E2D">
              <w:t>Fee ($)</w:t>
            </w:r>
          </w:p>
        </w:tc>
      </w:tr>
      <w:tr w:rsidR="004B2282" w:rsidRPr="00292E2D" w14:paraId="4C96FCB5"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6A229ABC" w14:textId="77777777" w:rsidR="004B2282" w:rsidRPr="00292E2D" w:rsidRDefault="004B2282" w:rsidP="00FC68A1">
            <w:pPr>
              <w:pStyle w:val="TableHeading"/>
            </w:pPr>
            <w:r w:rsidRPr="00292E2D">
              <w:t>Subgroup 1—Pain medicine attendances</w:t>
            </w:r>
          </w:p>
        </w:tc>
      </w:tr>
      <w:tr w:rsidR="004B2282" w:rsidRPr="00292E2D" w14:paraId="53A23396" w14:textId="77777777" w:rsidTr="00561DD9">
        <w:tc>
          <w:tcPr>
            <w:tcW w:w="679" w:type="pct"/>
            <w:tcBorders>
              <w:top w:val="single" w:sz="4" w:space="0" w:color="auto"/>
              <w:left w:val="nil"/>
              <w:bottom w:val="single" w:sz="4" w:space="0" w:color="auto"/>
              <w:right w:val="nil"/>
            </w:tcBorders>
            <w:shd w:val="clear" w:color="auto" w:fill="auto"/>
            <w:hideMark/>
          </w:tcPr>
          <w:p w14:paraId="5769807F" w14:textId="77777777" w:rsidR="004B2282" w:rsidRPr="00292E2D" w:rsidRDefault="004B2282" w:rsidP="00FC68A1">
            <w:pPr>
              <w:pStyle w:val="Tabletext"/>
              <w:rPr>
                <w:snapToGrid w:val="0"/>
              </w:rPr>
            </w:pPr>
            <w:r w:rsidRPr="00292E2D">
              <w:rPr>
                <w:snapToGrid w:val="0"/>
              </w:rPr>
              <w:t>2799</w:t>
            </w:r>
          </w:p>
        </w:tc>
        <w:tc>
          <w:tcPr>
            <w:tcW w:w="3477" w:type="pct"/>
            <w:tcBorders>
              <w:top w:val="single" w:sz="4" w:space="0" w:color="auto"/>
              <w:left w:val="nil"/>
              <w:bottom w:val="single" w:sz="4" w:space="0" w:color="auto"/>
              <w:right w:val="nil"/>
            </w:tcBorders>
            <w:shd w:val="clear" w:color="auto" w:fill="auto"/>
            <w:hideMark/>
          </w:tcPr>
          <w:p w14:paraId="057372B0" w14:textId="77777777" w:rsidR="004B2282" w:rsidRPr="00292E2D" w:rsidRDefault="004B2282" w:rsidP="00FC68A1">
            <w:pPr>
              <w:pStyle w:val="Tabletext"/>
            </w:pPr>
            <w:r w:rsidRPr="00292E2D">
              <w:t>Initial professional attendance lasting 10 minutes or less on a patient by a specialist or consultant physician practising in the specialist’s or consultant physician’s specialty of pain medicine if:</w:t>
            </w:r>
          </w:p>
          <w:p w14:paraId="390388A7" w14:textId="77777777" w:rsidR="004B2282" w:rsidRPr="00292E2D" w:rsidRDefault="004B2282" w:rsidP="00FC68A1">
            <w:pPr>
              <w:pStyle w:val="Tablea"/>
            </w:pPr>
            <w:r w:rsidRPr="00292E2D">
              <w:t>(a) the attendance is by video conference; and</w:t>
            </w:r>
          </w:p>
          <w:p w14:paraId="579E49C8" w14:textId="77777777" w:rsidR="004B2282" w:rsidRPr="00292E2D" w:rsidRDefault="004B2282" w:rsidP="00FC68A1">
            <w:pPr>
              <w:pStyle w:val="Tablea"/>
            </w:pPr>
            <w:r w:rsidRPr="00292E2D">
              <w:t>(b) the patient is not an admitted patient; and</w:t>
            </w:r>
          </w:p>
          <w:p w14:paraId="6E8152B3" w14:textId="77777777" w:rsidR="004B2282" w:rsidRPr="00292E2D" w:rsidRDefault="004B2282" w:rsidP="00FC68A1">
            <w:pPr>
              <w:pStyle w:val="Tablea"/>
            </w:pPr>
            <w:r w:rsidRPr="00292E2D">
              <w:t>(c) the patient:</w:t>
            </w:r>
          </w:p>
          <w:p w14:paraId="724E7D15" w14:textId="77777777" w:rsidR="004B2282" w:rsidRPr="00292E2D" w:rsidRDefault="004B2282" w:rsidP="00FC68A1">
            <w:pPr>
              <w:pStyle w:val="Tablei"/>
            </w:pPr>
            <w:r w:rsidRPr="00292E2D">
              <w:t>(i) is located both:</w:t>
            </w:r>
          </w:p>
          <w:p w14:paraId="482189BC" w14:textId="77777777" w:rsidR="004B2282" w:rsidRPr="00292E2D" w:rsidRDefault="004B2282" w:rsidP="00FC68A1">
            <w:pPr>
              <w:pStyle w:val="TableAA"/>
            </w:pPr>
            <w:r w:rsidRPr="00292E2D">
              <w:t>(A) within a telehealth eligible area; and</w:t>
            </w:r>
          </w:p>
          <w:p w14:paraId="49ADDBEB" w14:textId="77777777" w:rsidR="004B2282" w:rsidRPr="00292E2D" w:rsidRDefault="004B2282" w:rsidP="00FC68A1">
            <w:pPr>
              <w:pStyle w:val="TableAA"/>
            </w:pPr>
            <w:r w:rsidRPr="00292E2D">
              <w:t>(B) at the time of the attendance—at least 15 km by road from the specialist or physician; or</w:t>
            </w:r>
          </w:p>
          <w:p w14:paraId="2DDAB26B" w14:textId="77777777" w:rsidR="004B2282" w:rsidRPr="00292E2D" w:rsidRDefault="004B2282" w:rsidP="00FC68A1">
            <w:pPr>
              <w:pStyle w:val="Tablei"/>
            </w:pPr>
            <w:r w:rsidRPr="00292E2D">
              <w:t>(ii) is a care recipient in a residential aged care facility; or</w:t>
            </w:r>
          </w:p>
          <w:p w14:paraId="39FB89DD" w14:textId="77777777" w:rsidR="004B2282" w:rsidRPr="00292E2D" w:rsidRDefault="004B2282" w:rsidP="00FC68A1">
            <w:pPr>
              <w:pStyle w:val="Tablei"/>
            </w:pPr>
            <w:r w:rsidRPr="00292E2D">
              <w:t>(iii) is a patient of:</w:t>
            </w:r>
          </w:p>
          <w:p w14:paraId="01E4B8B5" w14:textId="77777777" w:rsidR="004B2282" w:rsidRPr="00292E2D" w:rsidRDefault="004B2282" w:rsidP="00FC68A1">
            <w:pPr>
              <w:pStyle w:val="TableAA"/>
            </w:pPr>
            <w:r w:rsidRPr="00292E2D">
              <w:t>(A) an Aboriginal Medical Service; or</w:t>
            </w:r>
          </w:p>
          <w:p w14:paraId="3E8EADED" w14:textId="77777777" w:rsidR="004B2282" w:rsidRPr="00292E2D" w:rsidRDefault="004B2282" w:rsidP="00FC68A1">
            <w:pPr>
              <w:pStyle w:val="TableAA"/>
            </w:pPr>
            <w:r w:rsidRPr="00292E2D">
              <w:t>(B) an Aboriginal Community Controlled Health Service;</w:t>
            </w:r>
          </w:p>
          <w:p w14:paraId="02B34375" w14:textId="77777777" w:rsidR="004B2282" w:rsidRPr="00292E2D" w:rsidRDefault="004B2282" w:rsidP="00FC68A1">
            <w:pPr>
              <w:pStyle w:val="Tablei"/>
            </w:pPr>
            <w:r w:rsidRPr="00292E2D">
              <w:tab/>
              <w:t>for which a direction made under subsection 19(2) of the Act applies; and</w:t>
            </w:r>
          </w:p>
          <w:p w14:paraId="322F8844" w14:textId="77777777" w:rsidR="004B2282" w:rsidRPr="00292E2D" w:rsidRDefault="004B2282" w:rsidP="00FC68A1">
            <w:pPr>
              <w:pStyle w:val="Tablea"/>
              <w:rPr>
                <w:snapToGrid w:val="0"/>
              </w:rPr>
            </w:pPr>
            <w:r w:rsidRPr="00292E2D">
              <w:t>(d) no other initial consultation has taken place for a single course of treatment</w:t>
            </w:r>
          </w:p>
        </w:tc>
        <w:tc>
          <w:tcPr>
            <w:tcW w:w="844" w:type="pct"/>
            <w:tcBorders>
              <w:top w:val="single" w:sz="4" w:space="0" w:color="auto"/>
              <w:left w:val="nil"/>
              <w:bottom w:val="single" w:sz="4" w:space="0" w:color="auto"/>
              <w:right w:val="nil"/>
            </w:tcBorders>
            <w:shd w:val="clear" w:color="auto" w:fill="auto"/>
            <w:hideMark/>
          </w:tcPr>
          <w:p w14:paraId="648B6B59" w14:textId="73BB16DB" w:rsidR="004B2282" w:rsidRPr="00292E2D" w:rsidRDefault="001936CA" w:rsidP="00FC68A1">
            <w:pPr>
              <w:pStyle w:val="Tabletext"/>
              <w:jc w:val="right"/>
            </w:pPr>
            <w:r w:rsidRPr="00292E2D">
              <w:t>118.50</w:t>
            </w:r>
          </w:p>
        </w:tc>
      </w:tr>
      <w:tr w:rsidR="004B2282" w:rsidRPr="00292E2D" w14:paraId="4C9642F3" w14:textId="77777777" w:rsidTr="00561DD9">
        <w:tc>
          <w:tcPr>
            <w:tcW w:w="679" w:type="pct"/>
            <w:tcBorders>
              <w:top w:val="single" w:sz="4" w:space="0" w:color="auto"/>
              <w:left w:val="nil"/>
              <w:bottom w:val="single" w:sz="4" w:space="0" w:color="auto"/>
              <w:right w:val="nil"/>
            </w:tcBorders>
            <w:shd w:val="clear" w:color="auto" w:fill="auto"/>
          </w:tcPr>
          <w:p w14:paraId="10A1DDCF" w14:textId="77777777" w:rsidR="004B2282" w:rsidRPr="00292E2D" w:rsidRDefault="004B2282" w:rsidP="00FC68A1">
            <w:pPr>
              <w:pStyle w:val="Tabletext"/>
            </w:pPr>
            <w:r w:rsidRPr="00292E2D">
              <w:t>2801</w:t>
            </w:r>
          </w:p>
        </w:tc>
        <w:tc>
          <w:tcPr>
            <w:tcW w:w="3477" w:type="pct"/>
            <w:tcBorders>
              <w:top w:val="single" w:sz="4" w:space="0" w:color="auto"/>
              <w:left w:val="nil"/>
              <w:bottom w:val="single" w:sz="4" w:space="0" w:color="auto"/>
              <w:right w:val="nil"/>
            </w:tcBorders>
            <w:shd w:val="clear" w:color="auto" w:fill="auto"/>
            <w:hideMark/>
          </w:tcPr>
          <w:p w14:paraId="2CC6F949" w14:textId="77777777" w:rsidR="004B2282" w:rsidRPr="00292E2D" w:rsidRDefault="004B2282" w:rsidP="00FC68A1">
            <w:pPr>
              <w:pStyle w:val="Tabletext"/>
            </w:pPr>
            <w:r w:rsidRPr="00292E2D">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68562A00" w14:textId="6B68B370" w:rsidR="004B2282" w:rsidRPr="00292E2D" w:rsidRDefault="001936CA" w:rsidP="00FC68A1">
            <w:pPr>
              <w:pStyle w:val="Tabletext"/>
              <w:jc w:val="right"/>
            </w:pPr>
            <w:r w:rsidRPr="00292E2D">
              <w:t>157.95</w:t>
            </w:r>
          </w:p>
        </w:tc>
      </w:tr>
      <w:tr w:rsidR="004B2282" w:rsidRPr="00292E2D" w14:paraId="1E6BB0D8" w14:textId="77777777" w:rsidTr="00561DD9">
        <w:tc>
          <w:tcPr>
            <w:tcW w:w="679" w:type="pct"/>
            <w:tcBorders>
              <w:top w:val="single" w:sz="4" w:space="0" w:color="auto"/>
              <w:left w:val="nil"/>
              <w:bottom w:val="single" w:sz="4" w:space="0" w:color="auto"/>
              <w:right w:val="nil"/>
            </w:tcBorders>
            <w:shd w:val="clear" w:color="auto" w:fill="auto"/>
            <w:hideMark/>
          </w:tcPr>
          <w:p w14:paraId="3B935545" w14:textId="77777777" w:rsidR="004B2282" w:rsidRPr="00292E2D" w:rsidRDefault="004B2282" w:rsidP="00FC68A1">
            <w:pPr>
              <w:pStyle w:val="Tabletext"/>
            </w:pPr>
            <w:bookmarkStart w:id="273" w:name="CU_6259609"/>
            <w:bookmarkStart w:id="274" w:name="CU_6261653"/>
            <w:bookmarkEnd w:id="273"/>
            <w:bookmarkEnd w:id="274"/>
            <w:r w:rsidRPr="00292E2D">
              <w:t>2806</w:t>
            </w:r>
          </w:p>
        </w:tc>
        <w:tc>
          <w:tcPr>
            <w:tcW w:w="3477" w:type="pct"/>
            <w:tcBorders>
              <w:top w:val="single" w:sz="4" w:space="0" w:color="auto"/>
              <w:left w:val="nil"/>
              <w:bottom w:val="single" w:sz="4" w:space="0" w:color="auto"/>
              <w:right w:val="nil"/>
            </w:tcBorders>
            <w:shd w:val="clear" w:color="auto" w:fill="auto"/>
            <w:hideMark/>
          </w:tcPr>
          <w:p w14:paraId="1E3B0E9C" w14:textId="77777777" w:rsidR="004B2282" w:rsidRPr="00292E2D" w:rsidRDefault="004B2282" w:rsidP="00FC68A1">
            <w:pPr>
              <w:pStyle w:val="Tabletext"/>
            </w:pPr>
            <w:r w:rsidRPr="00292E2D">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practitioner—an attendance (other than a service to which item 2814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5AAC48A4" w14:textId="2AB8AE79" w:rsidR="004B2282" w:rsidRPr="00292E2D" w:rsidRDefault="001936CA" w:rsidP="00FC68A1">
            <w:pPr>
              <w:pStyle w:val="Tabletext"/>
              <w:jc w:val="right"/>
            </w:pPr>
            <w:r w:rsidRPr="00292E2D">
              <w:t>79.05</w:t>
            </w:r>
          </w:p>
        </w:tc>
      </w:tr>
      <w:tr w:rsidR="004B2282" w:rsidRPr="00292E2D" w14:paraId="241B411C" w14:textId="77777777" w:rsidTr="00561DD9">
        <w:tc>
          <w:tcPr>
            <w:tcW w:w="679" w:type="pct"/>
            <w:tcBorders>
              <w:top w:val="single" w:sz="4" w:space="0" w:color="auto"/>
              <w:left w:val="nil"/>
              <w:bottom w:val="single" w:sz="4" w:space="0" w:color="auto"/>
              <w:right w:val="nil"/>
            </w:tcBorders>
            <w:shd w:val="clear" w:color="auto" w:fill="auto"/>
            <w:hideMark/>
          </w:tcPr>
          <w:p w14:paraId="246C0C36" w14:textId="77777777" w:rsidR="004B2282" w:rsidRPr="00292E2D" w:rsidRDefault="004B2282" w:rsidP="00FC68A1">
            <w:pPr>
              <w:pStyle w:val="Tabletext"/>
            </w:pPr>
            <w:r w:rsidRPr="00292E2D">
              <w:t>2814</w:t>
            </w:r>
          </w:p>
        </w:tc>
        <w:tc>
          <w:tcPr>
            <w:tcW w:w="3477" w:type="pct"/>
            <w:tcBorders>
              <w:top w:val="single" w:sz="4" w:space="0" w:color="auto"/>
              <w:left w:val="nil"/>
              <w:bottom w:val="single" w:sz="4" w:space="0" w:color="auto"/>
              <w:right w:val="nil"/>
            </w:tcBorders>
            <w:shd w:val="clear" w:color="auto" w:fill="auto"/>
            <w:hideMark/>
          </w:tcPr>
          <w:p w14:paraId="601D40DE" w14:textId="77777777" w:rsidR="004B2282" w:rsidRPr="00292E2D" w:rsidRDefault="004B2282" w:rsidP="00FC68A1">
            <w:pPr>
              <w:pStyle w:val="Tabletext"/>
            </w:pPr>
            <w:r w:rsidRPr="00292E2D">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hideMark/>
          </w:tcPr>
          <w:p w14:paraId="5D4E68E7" w14:textId="0A0A2942" w:rsidR="004B2282" w:rsidRPr="00292E2D" w:rsidRDefault="001936CA" w:rsidP="00FC68A1">
            <w:pPr>
              <w:pStyle w:val="Tabletext"/>
              <w:jc w:val="right"/>
            </w:pPr>
            <w:r w:rsidRPr="00292E2D">
              <w:t>45.00</w:t>
            </w:r>
          </w:p>
        </w:tc>
      </w:tr>
      <w:tr w:rsidR="004B2282" w:rsidRPr="00292E2D" w14:paraId="681F9975" w14:textId="77777777" w:rsidTr="00561DD9">
        <w:tc>
          <w:tcPr>
            <w:tcW w:w="679" w:type="pct"/>
            <w:tcBorders>
              <w:top w:val="single" w:sz="4" w:space="0" w:color="auto"/>
              <w:left w:val="nil"/>
              <w:bottom w:val="single" w:sz="4" w:space="0" w:color="auto"/>
              <w:right w:val="nil"/>
            </w:tcBorders>
            <w:shd w:val="clear" w:color="auto" w:fill="auto"/>
            <w:hideMark/>
          </w:tcPr>
          <w:p w14:paraId="449D84D2" w14:textId="77777777" w:rsidR="004B2282" w:rsidRPr="00292E2D" w:rsidRDefault="004B2282" w:rsidP="00FC68A1">
            <w:pPr>
              <w:pStyle w:val="Tabletext"/>
            </w:pPr>
            <w:r w:rsidRPr="00292E2D">
              <w:t>2820</w:t>
            </w:r>
          </w:p>
        </w:tc>
        <w:tc>
          <w:tcPr>
            <w:tcW w:w="3477" w:type="pct"/>
            <w:tcBorders>
              <w:top w:val="single" w:sz="4" w:space="0" w:color="auto"/>
              <w:left w:val="nil"/>
              <w:bottom w:val="single" w:sz="4" w:space="0" w:color="auto"/>
              <w:right w:val="nil"/>
            </w:tcBorders>
            <w:shd w:val="clear" w:color="auto" w:fill="auto"/>
            <w:hideMark/>
          </w:tcPr>
          <w:p w14:paraId="69FD4839" w14:textId="77777777" w:rsidR="004B2282" w:rsidRPr="00292E2D" w:rsidRDefault="004B2282" w:rsidP="00FC68A1">
            <w:pPr>
              <w:pStyle w:val="Tabletext"/>
            </w:pPr>
            <w:r w:rsidRPr="00292E2D">
              <w:t>Professional attendance on a patient by a specialist or consultant physician practising in the specialist’s or consultant physician’s specialty of pain medicine if:</w:t>
            </w:r>
          </w:p>
          <w:p w14:paraId="34C8AE0A" w14:textId="77777777" w:rsidR="004B2282" w:rsidRPr="00292E2D" w:rsidRDefault="004B2282" w:rsidP="00FC68A1">
            <w:pPr>
              <w:pStyle w:val="Tablea"/>
            </w:pPr>
            <w:r w:rsidRPr="00292E2D">
              <w:t>(a) the attendance is by video conference; and</w:t>
            </w:r>
          </w:p>
          <w:p w14:paraId="11C98EBA" w14:textId="77777777" w:rsidR="004B2282" w:rsidRPr="00292E2D" w:rsidRDefault="004B2282" w:rsidP="00FC68A1">
            <w:pPr>
              <w:pStyle w:val="Tablea"/>
            </w:pPr>
            <w:r w:rsidRPr="00292E2D">
              <w:t>(b) the attendance is for a service:</w:t>
            </w:r>
          </w:p>
          <w:p w14:paraId="7C7527EB" w14:textId="77777777" w:rsidR="004B2282" w:rsidRPr="00292E2D" w:rsidRDefault="004B2282" w:rsidP="00FC68A1">
            <w:pPr>
              <w:pStyle w:val="Tablei"/>
            </w:pPr>
            <w:r w:rsidRPr="00292E2D">
              <w:t>(i) provided with item 2801 lasting more than 10 minutes; or</w:t>
            </w:r>
          </w:p>
          <w:p w14:paraId="358964F9" w14:textId="77777777" w:rsidR="004B2282" w:rsidRPr="00292E2D" w:rsidRDefault="004B2282" w:rsidP="00FC68A1">
            <w:pPr>
              <w:pStyle w:val="Tablei"/>
            </w:pPr>
            <w:r w:rsidRPr="00292E2D">
              <w:t>(ii) provided with item 2806 or 2814; and</w:t>
            </w:r>
          </w:p>
          <w:p w14:paraId="72F36F02" w14:textId="77777777" w:rsidR="004B2282" w:rsidRPr="00292E2D" w:rsidRDefault="004B2282" w:rsidP="00FC68A1">
            <w:pPr>
              <w:pStyle w:val="Tablea"/>
            </w:pPr>
            <w:r w:rsidRPr="00292E2D">
              <w:t>(c) the patient is not an admitted patient; and</w:t>
            </w:r>
          </w:p>
          <w:p w14:paraId="7FF695A9" w14:textId="77777777" w:rsidR="004B2282" w:rsidRPr="00292E2D" w:rsidRDefault="004B2282" w:rsidP="00FC68A1">
            <w:pPr>
              <w:pStyle w:val="Tablea"/>
            </w:pPr>
            <w:r w:rsidRPr="00292E2D">
              <w:t>(d) the patient:</w:t>
            </w:r>
          </w:p>
          <w:p w14:paraId="31D87100" w14:textId="77777777" w:rsidR="004B2282" w:rsidRPr="00292E2D" w:rsidRDefault="004B2282" w:rsidP="00FC68A1">
            <w:pPr>
              <w:pStyle w:val="Tablei"/>
            </w:pPr>
            <w:r w:rsidRPr="00292E2D">
              <w:t>(i) is located both:</w:t>
            </w:r>
          </w:p>
          <w:p w14:paraId="5773E989" w14:textId="77777777" w:rsidR="004B2282" w:rsidRPr="00292E2D" w:rsidRDefault="004B2282" w:rsidP="00FC68A1">
            <w:pPr>
              <w:pStyle w:val="TableAA"/>
            </w:pPr>
            <w:r w:rsidRPr="00292E2D">
              <w:t>(A) within a telehealth eligible area; and</w:t>
            </w:r>
          </w:p>
          <w:p w14:paraId="14D31320" w14:textId="77777777" w:rsidR="004B2282" w:rsidRPr="00292E2D" w:rsidRDefault="004B2282" w:rsidP="00FC68A1">
            <w:pPr>
              <w:pStyle w:val="TableAA"/>
            </w:pPr>
            <w:r w:rsidRPr="00292E2D">
              <w:t>(B) at the time of the attendance—at least 15 km by road from the specialist or physician; or</w:t>
            </w:r>
          </w:p>
          <w:p w14:paraId="00916AC0" w14:textId="77777777" w:rsidR="004B2282" w:rsidRPr="00292E2D" w:rsidRDefault="004B2282" w:rsidP="00FC68A1">
            <w:pPr>
              <w:pStyle w:val="Tablei"/>
            </w:pPr>
            <w:r w:rsidRPr="00292E2D">
              <w:t>(ii) is a care recipient in a residential aged care facility; or</w:t>
            </w:r>
          </w:p>
          <w:p w14:paraId="65B8FD19" w14:textId="77777777" w:rsidR="004B2282" w:rsidRPr="00292E2D" w:rsidRDefault="004B2282" w:rsidP="00FC68A1">
            <w:pPr>
              <w:pStyle w:val="Tablei"/>
            </w:pPr>
            <w:r w:rsidRPr="00292E2D">
              <w:t>(iii) is a patient of:</w:t>
            </w:r>
          </w:p>
          <w:p w14:paraId="04D28E84" w14:textId="77777777" w:rsidR="004B2282" w:rsidRPr="00292E2D" w:rsidRDefault="004B2282" w:rsidP="00FC68A1">
            <w:pPr>
              <w:pStyle w:val="TableAA"/>
            </w:pPr>
            <w:r w:rsidRPr="00292E2D">
              <w:t>(A) an Aboriginal Medical Service; or</w:t>
            </w:r>
          </w:p>
          <w:p w14:paraId="1CB20225" w14:textId="77777777" w:rsidR="004B2282" w:rsidRPr="00292E2D" w:rsidRDefault="004B2282" w:rsidP="00FC68A1">
            <w:pPr>
              <w:pStyle w:val="TableAA"/>
            </w:pPr>
            <w:r w:rsidRPr="00292E2D">
              <w:t>(B) an Aboriginal Community Controlled Health Service;</w:t>
            </w:r>
          </w:p>
          <w:p w14:paraId="74091503" w14:textId="77777777" w:rsidR="004B2282" w:rsidRPr="00292E2D" w:rsidRDefault="004B2282" w:rsidP="00FC68A1">
            <w:pPr>
              <w:pStyle w:val="Tablei"/>
            </w:pPr>
            <w:r w:rsidRPr="00292E2D">
              <w:tab/>
              <w:t>for which a direction made under subsection 19(2) of the Act applies</w:t>
            </w:r>
          </w:p>
        </w:tc>
        <w:tc>
          <w:tcPr>
            <w:tcW w:w="844" w:type="pct"/>
            <w:tcBorders>
              <w:top w:val="single" w:sz="4" w:space="0" w:color="auto"/>
              <w:left w:val="nil"/>
              <w:bottom w:val="single" w:sz="4" w:space="0" w:color="auto"/>
              <w:right w:val="nil"/>
            </w:tcBorders>
            <w:shd w:val="clear" w:color="auto" w:fill="auto"/>
            <w:hideMark/>
          </w:tcPr>
          <w:p w14:paraId="1B78108C" w14:textId="77777777" w:rsidR="004B2282" w:rsidRPr="00292E2D" w:rsidRDefault="004B2282" w:rsidP="00FC68A1">
            <w:pPr>
              <w:pStyle w:val="Tabletext"/>
            </w:pPr>
            <w:r w:rsidRPr="00292E2D">
              <w:rPr>
                <w:szCs w:val="22"/>
              </w:rPr>
              <w:t>50% of the fee for item 2801, 2806 or 2814</w:t>
            </w:r>
          </w:p>
        </w:tc>
      </w:tr>
      <w:tr w:rsidR="004B2282" w:rsidRPr="00292E2D" w14:paraId="330F987C" w14:textId="77777777" w:rsidTr="00561DD9">
        <w:tc>
          <w:tcPr>
            <w:tcW w:w="679" w:type="pct"/>
            <w:tcBorders>
              <w:top w:val="single" w:sz="4" w:space="0" w:color="auto"/>
              <w:left w:val="nil"/>
              <w:bottom w:val="single" w:sz="4" w:space="0" w:color="auto"/>
              <w:right w:val="nil"/>
            </w:tcBorders>
            <w:shd w:val="clear" w:color="auto" w:fill="auto"/>
            <w:hideMark/>
          </w:tcPr>
          <w:p w14:paraId="1F4F0C1A" w14:textId="77777777" w:rsidR="004B2282" w:rsidRPr="00292E2D" w:rsidRDefault="004B2282" w:rsidP="00FC68A1">
            <w:pPr>
              <w:pStyle w:val="Tabletext"/>
              <w:rPr>
                <w:snapToGrid w:val="0"/>
              </w:rPr>
            </w:pPr>
            <w:bookmarkStart w:id="275" w:name="CU_9263172"/>
            <w:bookmarkEnd w:id="275"/>
            <w:r w:rsidRPr="00292E2D">
              <w:rPr>
                <w:snapToGrid w:val="0"/>
              </w:rPr>
              <w:t>2824</w:t>
            </w:r>
          </w:p>
        </w:tc>
        <w:tc>
          <w:tcPr>
            <w:tcW w:w="3477" w:type="pct"/>
            <w:tcBorders>
              <w:top w:val="single" w:sz="4" w:space="0" w:color="auto"/>
              <w:left w:val="nil"/>
              <w:bottom w:val="single" w:sz="4" w:space="0" w:color="auto"/>
              <w:right w:val="nil"/>
            </w:tcBorders>
            <w:shd w:val="clear" w:color="auto" w:fill="auto"/>
            <w:hideMark/>
          </w:tcPr>
          <w:p w14:paraId="368FF8D1" w14:textId="77777777" w:rsidR="004B2282" w:rsidRPr="00292E2D" w:rsidRDefault="004B2282" w:rsidP="00FC68A1">
            <w:pPr>
              <w:pStyle w:val="Tabletext"/>
              <w:rPr>
                <w:snapToGrid w:val="0"/>
              </w:rPr>
            </w:pPr>
            <w:r w:rsidRPr="00292E2D">
              <w:rPr>
                <w:snapToGrid w:val="0"/>
              </w:rPr>
              <w:t xml:space="preserve">Professional attendance at a place other than consulting rooms or hospital by a specialist, or consultant physician, in the practice of </w:t>
            </w:r>
            <w:r w:rsidRPr="00292E2D">
              <w:t>the specialist’s or consultant physician’s</w:t>
            </w:r>
            <w:r w:rsidRPr="00292E2D">
              <w:rPr>
                <w:snapToGrid w:val="0"/>
              </w:rPr>
              <w:t xml:space="preserve"> specialty of pain medicine following referral of the patient to </w:t>
            </w:r>
            <w:r w:rsidRPr="00292E2D">
              <w:t>the specialist or consultant physician</w:t>
            </w:r>
            <w:r w:rsidRPr="00292E2D">
              <w:rPr>
                <w:snapToGrid w:val="0"/>
              </w:rPr>
              <w:t xml:space="preserve"> by a </w:t>
            </w:r>
            <w:r w:rsidRPr="00292E2D">
              <w:t>referring practitioner</w:t>
            </w:r>
            <w:r w:rsidRPr="00292E2D">
              <w:rPr>
                <w:snapToGrid w:val="0"/>
              </w:rPr>
              <w:t>—initial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4C494CAE" w14:textId="42DD7F86" w:rsidR="004B2282" w:rsidRPr="00292E2D" w:rsidRDefault="001936CA" w:rsidP="00FC68A1">
            <w:pPr>
              <w:pStyle w:val="Tabletext"/>
              <w:jc w:val="right"/>
            </w:pPr>
            <w:r w:rsidRPr="00292E2D">
              <w:t>191.65</w:t>
            </w:r>
          </w:p>
        </w:tc>
      </w:tr>
      <w:tr w:rsidR="004B2282" w:rsidRPr="00292E2D" w14:paraId="45B79B32" w14:textId="77777777" w:rsidTr="00561DD9">
        <w:tc>
          <w:tcPr>
            <w:tcW w:w="679" w:type="pct"/>
            <w:tcBorders>
              <w:top w:val="single" w:sz="4" w:space="0" w:color="auto"/>
              <w:left w:val="nil"/>
              <w:bottom w:val="single" w:sz="4" w:space="0" w:color="auto"/>
              <w:right w:val="nil"/>
            </w:tcBorders>
            <w:shd w:val="clear" w:color="auto" w:fill="auto"/>
            <w:hideMark/>
          </w:tcPr>
          <w:p w14:paraId="7859AEC0" w14:textId="77777777" w:rsidR="004B2282" w:rsidRPr="00292E2D" w:rsidRDefault="004B2282" w:rsidP="00FC68A1">
            <w:pPr>
              <w:pStyle w:val="Tabletext"/>
            </w:pPr>
            <w:bookmarkStart w:id="276" w:name="CU_10261442"/>
            <w:bookmarkEnd w:id="276"/>
            <w:r w:rsidRPr="00292E2D">
              <w:t>2832</w:t>
            </w:r>
          </w:p>
        </w:tc>
        <w:tc>
          <w:tcPr>
            <w:tcW w:w="3477" w:type="pct"/>
            <w:tcBorders>
              <w:top w:val="single" w:sz="4" w:space="0" w:color="auto"/>
              <w:left w:val="nil"/>
              <w:bottom w:val="single" w:sz="4" w:space="0" w:color="auto"/>
              <w:right w:val="nil"/>
            </w:tcBorders>
            <w:shd w:val="clear" w:color="auto" w:fill="auto"/>
            <w:hideMark/>
          </w:tcPr>
          <w:p w14:paraId="2391F68F" w14:textId="77777777" w:rsidR="004B2282" w:rsidRPr="00292E2D" w:rsidRDefault="004B2282" w:rsidP="00FC68A1">
            <w:pPr>
              <w:pStyle w:val="Tabletext"/>
            </w:pPr>
            <w:r w:rsidRPr="00292E2D">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practitioner—an attendance (other than a service to which item 2840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31AC9AB3" w14:textId="46721A83" w:rsidR="004B2282" w:rsidRPr="00292E2D" w:rsidRDefault="001936CA" w:rsidP="00FC68A1">
            <w:pPr>
              <w:pStyle w:val="Tabletext"/>
              <w:jc w:val="right"/>
            </w:pPr>
            <w:r w:rsidRPr="00292E2D">
              <w:t>115.90</w:t>
            </w:r>
          </w:p>
        </w:tc>
      </w:tr>
      <w:tr w:rsidR="004B2282" w:rsidRPr="00292E2D" w14:paraId="421F1ADC" w14:textId="77777777" w:rsidTr="00561DD9">
        <w:tc>
          <w:tcPr>
            <w:tcW w:w="679" w:type="pct"/>
            <w:tcBorders>
              <w:top w:val="single" w:sz="4" w:space="0" w:color="auto"/>
              <w:left w:val="nil"/>
              <w:bottom w:val="single" w:sz="4" w:space="0" w:color="auto"/>
              <w:right w:val="nil"/>
            </w:tcBorders>
            <w:shd w:val="clear" w:color="auto" w:fill="auto"/>
            <w:hideMark/>
          </w:tcPr>
          <w:p w14:paraId="2FC9A2A9" w14:textId="77777777" w:rsidR="004B2282" w:rsidRPr="00292E2D" w:rsidRDefault="004B2282" w:rsidP="00FC68A1">
            <w:pPr>
              <w:pStyle w:val="Tabletext"/>
            </w:pPr>
            <w:r w:rsidRPr="00292E2D">
              <w:t>2840</w:t>
            </w:r>
          </w:p>
        </w:tc>
        <w:tc>
          <w:tcPr>
            <w:tcW w:w="3477" w:type="pct"/>
            <w:tcBorders>
              <w:top w:val="single" w:sz="4" w:space="0" w:color="auto"/>
              <w:left w:val="nil"/>
              <w:bottom w:val="single" w:sz="4" w:space="0" w:color="auto"/>
              <w:right w:val="nil"/>
            </w:tcBorders>
            <w:shd w:val="clear" w:color="auto" w:fill="auto"/>
            <w:hideMark/>
          </w:tcPr>
          <w:p w14:paraId="6571EA89" w14:textId="77777777" w:rsidR="004B2282" w:rsidRPr="00292E2D" w:rsidRDefault="004B2282" w:rsidP="00FC68A1">
            <w:pPr>
              <w:pStyle w:val="Tabletext"/>
            </w:pPr>
            <w:r w:rsidRPr="00292E2D">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hideMark/>
          </w:tcPr>
          <w:p w14:paraId="5E3F6C00" w14:textId="226FDD79" w:rsidR="004B2282" w:rsidRPr="00292E2D" w:rsidRDefault="001936CA" w:rsidP="00FC68A1">
            <w:pPr>
              <w:pStyle w:val="Tabletext"/>
              <w:jc w:val="right"/>
            </w:pPr>
            <w:r w:rsidRPr="00292E2D">
              <w:t>83.50</w:t>
            </w:r>
          </w:p>
        </w:tc>
      </w:tr>
      <w:tr w:rsidR="004B2282" w:rsidRPr="00292E2D" w14:paraId="0E33245C"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3E56421D" w14:textId="77777777" w:rsidR="004B2282" w:rsidRPr="00292E2D" w:rsidRDefault="004B2282" w:rsidP="00FC68A1">
            <w:pPr>
              <w:pStyle w:val="TableHeading"/>
            </w:pPr>
            <w:r w:rsidRPr="00292E2D">
              <w:t>Subgroup 2—Pain medicine case conferences</w:t>
            </w:r>
          </w:p>
        </w:tc>
      </w:tr>
      <w:tr w:rsidR="004B2282" w:rsidRPr="00292E2D" w14:paraId="45BC2497" w14:textId="77777777" w:rsidTr="00561DD9">
        <w:tc>
          <w:tcPr>
            <w:tcW w:w="679" w:type="pct"/>
            <w:tcBorders>
              <w:top w:val="single" w:sz="4" w:space="0" w:color="auto"/>
              <w:left w:val="nil"/>
              <w:bottom w:val="single" w:sz="4" w:space="0" w:color="auto"/>
              <w:right w:val="nil"/>
            </w:tcBorders>
            <w:shd w:val="clear" w:color="auto" w:fill="auto"/>
            <w:hideMark/>
          </w:tcPr>
          <w:p w14:paraId="5B069E62" w14:textId="77777777" w:rsidR="004B2282" w:rsidRPr="00292E2D" w:rsidRDefault="004B2282" w:rsidP="00FC68A1">
            <w:pPr>
              <w:pStyle w:val="Tabletext"/>
              <w:rPr>
                <w:snapToGrid w:val="0"/>
              </w:rPr>
            </w:pPr>
            <w:r w:rsidRPr="00292E2D">
              <w:rPr>
                <w:snapToGrid w:val="0"/>
              </w:rPr>
              <w:t>2946</w:t>
            </w:r>
          </w:p>
        </w:tc>
        <w:tc>
          <w:tcPr>
            <w:tcW w:w="3477" w:type="pct"/>
            <w:tcBorders>
              <w:top w:val="single" w:sz="4" w:space="0" w:color="auto"/>
              <w:left w:val="nil"/>
              <w:bottom w:val="single" w:sz="4" w:space="0" w:color="auto"/>
              <w:right w:val="nil"/>
            </w:tcBorders>
            <w:shd w:val="clear" w:color="auto" w:fill="auto"/>
            <w:hideMark/>
          </w:tcPr>
          <w:p w14:paraId="27F701F3"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organise and coordinate a community case conference of at least 15 minutes but less than 30 minutes</w:t>
            </w:r>
          </w:p>
        </w:tc>
        <w:tc>
          <w:tcPr>
            <w:tcW w:w="844" w:type="pct"/>
            <w:tcBorders>
              <w:top w:val="single" w:sz="4" w:space="0" w:color="auto"/>
              <w:left w:val="nil"/>
              <w:bottom w:val="single" w:sz="4" w:space="0" w:color="auto"/>
              <w:right w:val="nil"/>
            </w:tcBorders>
            <w:shd w:val="clear" w:color="auto" w:fill="auto"/>
            <w:hideMark/>
          </w:tcPr>
          <w:p w14:paraId="4A1293C7" w14:textId="3890222E" w:rsidR="004B2282" w:rsidRPr="00292E2D" w:rsidRDefault="001936CA" w:rsidP="00FC68A1">
            <w:pPr>
              <w:pStyle w:val="Tabletext"/>
              <w:jc w:val="right"/>
            </w:pPr>
            <w:r w:rsidRPr="00292E2D">
              <w:t>145.60</w:t>
            </w:r>
          </w:p>
        </w:tc>
      </w:tr>
      <w:tr w:rsidR="004B2282" w:rsidRPr="00292E2D" w14:paraId="6836A06E" w14:textId="77777777" w:rsidTr="00561DD9">
        <w:tc>
          <w:tcPr>
            <w:tcW w:w="679" w:type="pct"/>
            <w:tcBorders>
              <w:top w:val="single" w:sz="4" w:space="0" w:color="auto"/>
              <w:left w:val="nil"/>
              <w:bottom w:val="single" w:sz="4" w:space="0" w:color="auto"/>
              <w:right w:val="nil"/>
            </w:tcBorders>
            <w:shd w:val="clear" w:color="auto" w:fill="auto"/>
            <w:hideMark/>
          </w:tcPr>
          <w:p w14:paraId="5DD492E4" w14:textId="77777777" w:rsidR="004B2282" w:rsidRPr="00292E2D" w:rsidRDefault="004B2282" w:rsidP="00FC68A1">
            <w:pPr>
              <w:pStyle w:val="Tabletext"/>
            </w:pPr>
            <w:r w:rsidRPr="00292E2D">
              <w:t>2949</w:t>
            </w:r>
          </w:p>
        </w:tc>
        <w:tc>
          <w:tcPr>
            <w:tcW w:w="3477" w:type="pct"/>
            <w:tcBorders>
              <w:top w:val="single" w:sz="4" w:space="0" w:color="auto"/>
              <w:left w:val="nil"/>
              <w:bottom w:val="single" w:sz="4" w:space="0" w:color="auto"/>
              <w:right w:val="nil"/>
            </w:tcBorders>
            <w:shd w:val="clear" w:color="auto" w:fill="auto"/>
            <w:hideMark/>
          </w:tcPr>
          <w:p w14:paraId="3F140D18"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organise and coordinate a community case conference of at least 30 minutes but less than 45 minutes</w:t>
            </w:r>
          </w:p>
        </w:tc>
        <w:tc>
          <w:tcPr>
            <w:tcW w:w="844" w:type="pct"/>
            <w:tcBorders>
              <w:top w:val="single" w:sz="4" w:space="0" w:color="auto"/>
              <w:left w:val="nil"/>
              <w:bottom w:val="single" w:sz="4" w:space="0" w:color="auto"/>
              <w:right w:val="nil"/>
            </w:tcBorders>
            <w:shd w:val="clear" w:color="auto" w:fill="auto"/>
            <w:hideMark/>
          </w:tcPr>
          <w:p w14:paraId="7F472A81" w14:textId="0C7C1389" w:rsidR="004B2282" w:rsidRPr="00292E2D" w:rsidRDefault="001936CA" w:rsidP="00FC68A1">
            <w:pPr>
              <w:pStyle w:val="Tabletext"/>
              <w:jc w:val="right"/>
            </w:pPr>
            <w:r w:rsidRPr="00292E2D">
              <w:t>218.50</w:t>
            </w:r>
          </w:p>
        </w:tc>
      </w:tr>
      <w:tr w:rsidR="004B2282" w:rsidRPr="00292E2D" w14:paraId="6AD6A3B3" w14:textId="77777777" w:rsidTr="00561DD9">
        <w:tc>
          <w:tcPr>
            <w:tcW w:w="679" w:type="pct"/>
            <w:tcBorders>
              <w:top w:val="single" w:sz="4" w:space="0" w:color="auto"/>
              <w:left w:val="nil"/>
              <w:bottom w:val="single" w:sz="4" w:space="0" w:color="auto"/>
              <w:right w:val="nil"/>
            </w:tcBorders>
            <w:shd w:val="clear" w:color="auto" w:fill="auto"/>
            <w:hideMark/>
          </w:tcPr>
          <w:p w14:paraId="12B588AF" w14:textId="77777777" w:rsidR="004B2282" w:rsidRPr="00292E2D" w:rsidRDefault="004B2282" w:rsidP="00FC68A1">
            <w:pPr>
              <w:pStyle w:val="Tabletext"/>
            </w:pPr>
            <w:r w:rsidRPr="00292E2D">
              <w:t>2954</w:t>
            </w:r>
          </w:p>
        </w:tc>
        <w:tc>
          <w:tcPr>
            <w:tcW w:w="3477" w:type="pct"/>
            <w:tcBorders>
              <w:top w:val="single" w:sz="4" w:space="0" w:color="auto"/>
              <w:left w:val="nil"/>
              <w:bottom w:val="single" w:sz="4" w:space="0" w:color="auto"/>
              <w:right w:val="nil"/>
            </w:tcBorders>
            <w:shd w:val="clear" w:color="auto" w:fill="auto"/>
            <w:hideMark/>
          </w:tcPr>
          <w:p w14:paraId="59496A8E"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organise and coordinate a community case conference of at least 45 minutes</w:t>
            </w:r>
          </w:p>
        </w:tc>
        <w:tc>
          <w:tcPr>
            <w:tcW w:w="844" w:type="pct"/>
            <w:tcBorders>
              <w:top w:val="single" w:sz="4" w:space="0" w:color="auto"/>
              <w:left w:val="nil"/>
              <w:bottom w:val="single" w:sz="4" w:space="0" w:color="auto"/>
              <w:right w:val="nil"/>
            </w:tcBorders>
            <w:shd w:val="clear" w:color="auto" w:fill="auto"/>
            <w:hideMark/>
          </w:tcPr>
          <w:p w14:paraId="7089A046" w14:textId="0F061390" w:rsidR="004B2282" w:rsidRPr="00292E2D" w:rsidRDefault="001936CA" w:rsidP="00FC68A1">
            <w:pPr>
              <w:pStyle w:val="Tabletext"/>
              <w:jc w:val="right"/>
            </w:pPr>
            <w:r w:rsidRPr="00292E2D">
              <w:t>291.10</w:t>
            </w:r>
          </w:p>
        </w:tc>
      </w:tr>
      <w:tr w:rsidR="004B2282" w:rsidRPr="00292E2D" w14:paraId="6F61BCBB" w14:textId="77777777" w:rsidTr="00561DD9">
        <w:tc>
          <w:tcPr>
            <w:tcW w:w="679" w:type="pct"/>
            <w:tcBorders>
              <w:top w:val="single" w:sz="4" w:space="0" w:color="auto"/>
              <w:left w:val="nil"/>
              <w:bottom w:val="single" w:sz="4" w:space="0" w:color="auto"/>
              <w:right w:val="nil"/>
            </w:tcBorders>
            <w:shd w:val="clear" w:color="auto" w:fill="auto"/>
            <w:hideMark/>
          </w:tcPr>
          <w:p w14:paraId="4752F70C" w14:textId="77777777" w:rsidR="004B2282" w:rsidRPr="00292E2D" w:rsidRDefault="004B2282" w:rsidP="00FC68A1">
            <w:pPr>
              <w:pStyle w:val="Tabletext"/>
            </w:pPr>
            <w:r w:rsidRPr="00292E2D">
              <w:t>2958</w:t>
            </w:r>
          </w:p>
        </w:tc>
        <w:tc>
          <w:tcPr>
            <w:tcW w:w="3477" w:type="pct"/>
            <w:tcBorders>
              <w:top w:val="single" w:sz="4" w:space="0" w:color="auto"/>
              <w:left w:val="nil"/>
              <w:bottom w:val="single" w:sz="4" w:space="0" w:color="auto"/>
              <w:right w:val="nil"/>
            </w:tcBorders>
            <w:shd w:val="clear" w:color="auto" w:fill="auto"/>
            <w:hideMark/>
          </w:tcPr>
          <w:p w14:paraId="54DC6C49"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15 minutes but less than 30 minutes</w:t>
            </w:r>
          </w:p>
        </w:tc>
        <w:tc>
          <w:tcPr>
            <w:tcW w:w="844" w:type="pct"/>
            <w:tcBorders>
              <w:top w:val="single" w:sz="4" w:space="0" w:color="auto"/>
              <w:left w:val="nil"/>
              <w:bottom w:val="single" w:sz="4" w:space="0" w:color="auto"/>
              <w:right w:val="nil"/>
            </w:tcBorders>
            <w:shd w:val="clear" w:color="auto" w:fill="auto"/>
            <w:hideMark/>
          </w:tcPr>
          <w:p w14:paraId="27332010" w14:textId="772935E7" w:rsidR="004B2282" w:rsidRPr="00292E2D" w:rsidRDefault="001936CA" w:rsidP="00FC68A1">
            <w:pPr>
              <w:pStyle w:val="Tabletext"/>
              <w:jc w:val="right"/>
            </w:pPr>
            <w:r w:rsidRPr="00292E2D">
              <w:t>104.55</w:t>
            </w:r>
          </w:p>
        </w:tc>
      </w:tr>
      <w:tr w:rsidR="004B2282" w:rsidRPr="00292E2D" w14:paraId="4FD00D3C" w14:textId="77777777" w:rsidTr="00561DD9">
        <w:tc>
          <w:tcPr>
            <w:tcW w:w="679" w:type="pct"/>
            <w:tcBorders>
              <w:top w:val="single" w:sz="4" w:space="0" w:color="auto"/>
              <w:left w:val="nil"/>
              <w:bottom w:val="single" w:sz="4" w:space="0" w:color="auto"/>
              <w:right w:val="nil"/>
            </w:tcBorders>
            <w:shd w:val="clear" w:color="auto" w:fill="auto"/>
            <w:hideMark/>
          </w:tcPr>
          <w:p w14:paraId="1392579C" w14:textId="77777777" w:rsidR="004B2282" w:rsidRPr="00292E2D" w:rsidRDefault="004B2282" w:rsidP="00FC68A1">
            <w:pPr>
              <w:pStyle w:val="Tabletext"/>
            </w:pPr>
            <w:bookmarkStart w:id="277" w:name="CU_17265405"/>
            <w:bookmarkEnd w:id="277"/>
            <w:r w:rsidRPr="00292E2D">
              <w:t>2972</w:t>
            </w:r>
          </w:p>
        </w:tc>
        <w:tc>
          <w:tcPr>
            <w:tcW w:w="3477" w:type="pct"/>
            <w:tcBorders>
              <w:top w:val="single" w:sz="4" w:space="0" w:color="auto"/>
              <w:left w:val="nil"/>
              <w:bottom w:val="single" w:sz="4" w:space="0" w:color="auto"/>
              <w:right w:val="nil"/>
            </w:tcBorders>
            <w:shd w:val="clear" w:color="auto" w:fill="auto"/>
            <w:hideMark/>
          </w:tcPr>
          <w:p w14:paraId="7037B0F1"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30 minutes but less than 45 minutes</w:t>
            </w:r>
          </w:p>
        </w:tc>
        <w:tc>
          <w:tcPr>
            <w:tcW w:w="844" w:type="pct"/>
            <w:tcBorders>
              <w:top w:val="single" w:sz="4" w:space="0" w:color="auto"/>
              <w:left w:val="nil"/>
              <w:bottom w:val="single" w:sz="4" w:space="0" w:color="auto"/>
              <w:right w:val="nil"/>
            </w:tcBorders>
            <w:shd w:val="clear" w:color="auto" w:fill="auto"/>
            <w:hideMark/>
          </w:tcPr>
          <w:p w14:paraId="238C1360" w14:textId="0305E0C6" w:rsidR="004B2282" w:rsidRPr="00292E2D" w:rsidRDefault="001936CA" w:rsidP="00FC68A1">
            <w:pPr>
              <w:pStyle w:val="Tabletext"/>
              <w:jc w:val="right"/>
            </w:pPr>
            <w:r w:rsidRPr="00292E2D">
              <w:t>166.75</w:t>
            </w:r>
          </w:p>
        </w:tc>
      </w:tr>
      <w:tr w:rsidR="004B2282" w:rsidRPr="00292E2D" w14:paraId="3D869546" w14:textId="77777777" w:rsidTr="00561DD9">
        <w:tc>
          <w:tcPr>
            <w:tcW w:w="679" w:type="pct"/>
            <w:tcBorders>
              <w:top w:val="single" w:sz="4" w:space="0" w:color="auto"/>
              <w:left w:val="nil"/>
              <w:bottom w:val="single" w:sz="4" w:space="0" w:color="auto"/>
              <w:right w:val="nil"/>
            </w:tcBorders>
            <w:shd w:val="clear" w:color="auto" w:fill="auto"/>
            <w:hideMark/>
          </w:tcPr>
          <w:p w14:paraId="7B989BF2" w14:textId="77777777" w:rsidR="004B2282" w:rsidRPr="00292E2D" w:rsidRDefault="004B2282" w:rsidP="00FC68A1">
            <w:pPr>
              <w:pStyle w:val="Tabletext"/>
            </w:pPr>
            <w:bookmarkStart w:id="278" w:name="CU_18263691"/>
            <w:bookmarkEnd w:id="278"/>
            <w:r w:rsidRPr="00292E2D">
              <w:t>2974</w:t>
            </w:r>
          </w:p>
        </w:tc>
        <w:tc>
          <w:tcPr>
            <w:tcW w:w="3477" w:type="pct"/>
            <w:tcBorders>
              <w:top w:val="single" w:sz="4" w:space="0" w:color="auto"/>
              <w:left w:val="nil"/>
              <w:bottom w:val="single" w:sz="4" w:space="0" w:color="auto"/>
              <w:right w:val="nil"/>
            </w:tcBorders>
            <w:shd w:val="clear" w:color="auto" w:fill="auto"/>
            <w:hideMark/>
          </w:tcPr>
          <w:p w14:paraId="28A39B5C"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45 minutes</w:t>
            </w:r>
          </w:p>
        </w:tc>
        <w:tc>
          <w:tcPr>
            <w:tcW w:w="844" w:type="pct"/>
            <w:tcBorders>
              <w:top w:val="single" w:sz="4" w:space="0" w:color="auto"/>
              <w:left w:val="nil"/>
              <w:bottom w:val="single" w:sz="4" w:space="0" w:color="auto"/>
              <w:right w:val="nil"/>
            </w:tcBorders>
            <w:shd w:val="clear" w:color="auto" w:fill="auto"/>
            <w:hideMark/>
          </w:tcPr>
          <w:p w14:paraId="278BE96C" w14:textId="138CB72B" w:rsidR="004B2282" w:rsidRPr="00292E2D" w:rsidRDefault="001936CA" w:rsidP="00FC68A1">
            <w:pPr>
              <w:pStyle w:val="Tabletext"/>
              <w:jc w:val="right"/>
            </w:pPr>
            <w:r w:rsidRPr="00292E2D">
              <w:t>229.00</w:t>
            </w:r>
          </w:p>
        </w:tc>
      </w:tr>
      <w:tr w:rsidR="004B2282" w:rsidRPr="00292E2D" w14:paraId="0D4159D1" w14:textId="77777777" w:rsidTr="00561DD9">
        <w:tc>
          <w:tcPr>
            <w:tcW w:w="679" w:type="pct"/>
            <w:tcBorders>
              <w:top w:val="single" w:sz="4" w:space="0" w:color="auto"/>
              <w:left w:val="nil"/>
              <w:bottom w:val="single" w:sz="4" w:space="0" w:color="auto"/>
              <w:right w:val="nil"/>
            </w:tcBorders>
            <w:shd w:val="clear" w:color="auto" w:fill="auto"/>
            <w:hideMark/>
          </w:tcPr>
          <w:p w14:paraId="6F196B61" w14:textId="77777777" w:rsidR="004B2282" w:rsidRPr="00292E2D" w:rsidRDefault="004B2282" w:rsidP="00FC68A1">
            <w:pPr>
              <w:pStyle w:val="Tabletext"/>
            </w:pPr>
            <w:r w:rsidRPr="00292E2D">
              <w:t>2978</w:t>
            </w:r>
          </w:p>
        </w:tc>
        <w:tc>
          <w:tcPr>
            <w:tcW w:w="3477" w:type="pct"/>
            <w:tcBorders>
              <w:top w:val="single" w:sz="4" w:space="0" w:color="auto"/>
              <w:left w:val="nil"/>
              <w:bottom w:val="single" w:sz="4" w:space="0" w:color="auto"/>
              <w:right w:val="nil"/>
            </w:tcBorders>
            <w:shd w:val="clear" w:color="auto" w:fill="auto"/>
            <w:hideMark/>
          </w:tcPr>
          <w:p w14:paraId="3D3956FC"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organise and coordinate a discharge case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5BCAC701" w14:textId="185B98AF" w:rsidR="004B2282" w:rsidRPr="00292E2D" w:rsidRDefault="001936CA" w:rsidP="00FC68A1">
            <w:pPr>
              <w:pStyle w:val="Tabletext"/>
              <w:jc w:val="right"/>
            </w:pPr>
            <w:r w:rsidRPr="00292E2D">
              <w:t>145.60</w:t>
            </w:r>
          </w:p>
        </w:tc>
      </w:tr>
      <w:tr w:rsidR="004B2282" w:rsidRPr="00292E2D" w14:paraId="24E8AD1B" w14:textId="77777777" w:rsidTr="00561DD9">
        <w:tc>
          <w:tcPr>
            <w:tcW w:w="679" w:type="pct"/>
            <w:tcBorders>
              <w:top w:val="single" w:sz="4" w:space="0" w:color="auto"/>
              <w:left w:val="nil"/>
              <w:bottom w:val="single" w:sz="4" w:space="0" w:color="auto"/>
              <w:right w:val="nil"/>
            </w:tcBorders>
            <w:shd w:val="clear" w:color="auto" w:fill="auto"/>
            <w:hideMark/>
          </w:tcPr>
          <w:p w14:paraId="1F1F6259" w14:textId="77777777" w:rsidR="004B2282" w:rsidRPr="00292E2D" w:rsidRDefault="004B2282" w:rsidP="00FC68A1">
            <w:pPr>
              <w:pStyle w:val="Tabletext"/>
            </w:pPr>
            <w:r w:rsidRPr="00292E2D">
              <w:t>2984</w:t>
            </w:r>
          </w:p>
        </w:tc>
        <w:tc>
          <w:tcPr>
            <w:tcW w:w="3477" w:type="pct"/>
            <w:tcBorders>
              <w:top w:val="single" w:sz="4" w:space="0" w:color="auto"/>
              <w:left w:val="nil"/>
              <w:bottom w:val="single" w:sz="4" w:space="0" w:color="auto"/>
              <w:right w:val="nil"/>
            </w:tcBorders>
            <w:shd w:val="clear" w:color="auto" w:fill="auto"/>
            <w:hideMark/>
          </w:tcPr>
          <w:p w14:paraId="120CA562"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organise and coordinate a discharge case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0A316B29" w14:textId="0CFD3490" w:rsidR="004B2282" w:rsidRPr="00292E2D" w:rsidRDefault="001936CA" w:rsidP="00FC68A1">
            <w:pPr>
              <w:pStyle w:val="Tabletext"/>
              <w:jc w:val="right"/>
            </w:pPr>
            <w:r w:rsidRPr="00292E2D">
              <w:t>218.50</w:t>
            </w:r>
          </w:p>
        </w:tc>
      </w:tr>
      <w:tr w:rsidR="004B2282" w:rsidRPr="00292E2D" w14:paraId="5B65FAB4" w14:textId="77777777" w:rsidTr="00561DD9">
        <w:tc>
          <w:tcPr>
            <w:tcW w:w="679" w:type="pct"/>
            <w:tcBorders>
              <w:top w:val="single" w:sz="4" w:space="0" w:color="auto"/>
              <w:left w:val="nil"/>
              <w:bottom w:val="single" w:sz="4" w:space="0" w:color="auto"/>
              <w:right w:val="nil"/>
            </w:tcBorders>
            <w:shd w:val="clear" w:color="auto" w:fill="auto"/>
            <w:hideMark/>
          </w:tcPr>
          <w:p w14:paraId="0D45BAE8" w14:textId="77777777" w:rsidR="004B2282" w:rsidRPr="00292E2D" w:rsidRDefault="004B2282" w:rsidP="00FC68A1">
            <w:pPr>
              <w:pStyle w:val="Tabletext"/>
            </w:pPr>
            <w:r w:rsidRPr="00292E2D">
              <w:t>2988</w:t>
            </w:r>
          </w:p>
        </w:tc>
        <w:tc>
          <w:tcPr>
            <w:tcW w:w="3477" w:type="pct"/>
            <w:tcBorders>
              <w:top w:val="single" w:sz="4" w:space="0" w:color="auto"/>
              <w:left w:val="nil"/>
              <w:bottom w:val="single" w:sz="4" w:space="0" w:color="auto"/>
              <w:right w:val="nil"/>
            </w:tcBorders>
            <w:shd w:val="clear" w:color="auto" w:fill="auto"/>
            <w:hideMark/>
          </w:tcPr>
          <w:p w14:paraId="471FFE71"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organise and coordinate a discharge case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31711CAE" w14:textId="68D63A9F" w:rsidR="004B2282" w:rsidRPr="00292E2D" w:rsidRDefault="001936CA" w:rsidP="00FC68A1">
            <w:pPr>
              <w:pStyle w:val="Tabletext"/>
              <w:jc w:val="right"/>
            </w:pPr>
            <w:r w:rsidRPr="00292E2D">
              <w:t>291.10</w:t>
            </w:r>
          </w:p>
        </w:tc>
      </w:tr>
      <w:tr w:rsidR="004B2282" w:rsidRPr="00292E2D" w14:paraId="366E44F2" w14:textId="77777777" w:rsidTr="00561DD9">
        <w:tc>
          <w:tcPr>
            <w:tcW w:w="679" w:type="pct"/>
            <w:tcBorders>
              <w:top w:val="single" w:sz="4" w:space="0" w:color="auto"/>
              <w:left w:val="nil"/>
              <w:bottom w:val="single" w:sz="4" w:space="0" w:color="auto"/>
              <w:right w:val="nil"/>
            </w:tcBorders>
            <w:shd w:val="clear" w:color="auto" w:fill="auto"/>
            <w:hideMark/>
          </w:tcPr>
          <w:p w14:paraId="724FADC5" w14:textId="77777777" w:rsidR="004B2282" w:rsidRPr="00292E2D" w:rsidRDefault="004B2282" w:rsidP="00FC68A1">
            <w:pPr>
              <w:pStyle w:val="Tabletext"/>
            </w:pPr>
            <w:r w:rsidRPr="00292E2D">
              <w:t>2992</w:t>
            </w:r>
          </w:p>
        </w:tc>
        <w:tc>
          <w:tcPr>
            <w:tcW w:w="3477" w:type="pct"/>
            <w:tcBorders>
              <w:top w:val="single" w:sz="4" w:space="0" w:color="auto"/>
              <w:left w:val="nil"/>
              <w:bottom w:val="single" w:sz="4" w:space="0" w:color="auto"/>
              <w:right w:val="nil"/>
            </w:tcBorders>
            <w:shd w:val="clear" w:color="auto" w:fill="auto"/>
            <w:hideMark/>
          </w:tcPr>
          <w:p w14:paraId="75CA4B5C"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6CB9FEBB" w14:textId="7D93DC72" w:rsidR="004B2282" w:rsidRPr="00292E2D" w:rsidRDefault="001936CA" w:rsidP="00FC68A1">
            <w:pPr>
              <w:pStyle w:val="Tabletext"/>
              <w:jc w:val="right"/>
            </w:pPr>
            <w:r w:rsidRPr="00292E2D">
              <w:t>104.55</w:t>
            </w:r>
          </w:p>
        </w:tc>
      </w:tr>
      <w:tr w:rsidR="004B2282" w:rsidRPr="00292E2D" w14:paraId="55DE190D" w14:textId="77777777" w:rsidTr="00561DD9">
        <w:tc>
          <w:tcPr>
            <w:tcW w:w="679" w:type="pct"/>
            <w:tcBorders>
              <w:top w:val="single" w:sz="4" w:space="0" w:color="auto"/>
              <w:left w:val="nil"/>
              <w:bottom w:val="single" w:sz="4" w:space="0" w:color="auto"/>
              <w:right w:val="nil"/>
            </w:tcBorders>
            <w:shd w:val="clear" w:color="auto" w:fill="auto"/>
            <w:hideMark/>
          </w:tcPr>
          <w:p w14:paraId="3F57B8E1" w14:textId="77777777" w:rsidR="004B2282" w:rsidRPr="00292E2D" w:rsidRDefault="004B2282" w:rsidP="00FC68A1">
            <w:pPr>
              <w:pStyle w:val="Tabletext"/>
            </w:pPr>
            <w:r w:rsidRPr="00292E2D">
              <w:t>2996</w:t>
            </w:r>
          </w:p>
        </w:tc>
        <w:tc>
          <w:tcPr>
            <w:tcW w:w="3477" w:type="pct"/>
            <w:tcBorders>
              <w:top w:val="single" w:sz="4" w:space="0" w:color="auto"/>
              <w:left w:val="nil"/>
              <w:bottom w:val="single" w:sz="4" w:space="0" w:color="auto"/>
              <w:right w:val="nil"/>
            </w:tcBorders>
            <w:shd w:val="clear" w:color="auto" w:fill="auto"/>
            <w:hideMark/>
          </w:tcPr>
          <w:p w14:paraId="235C55B9"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285166B6" w14:textId="2C7CF6D4" w:rsidR="004B2282" w:rsidRPr="00292E2D" w:rsidRDefault="001936CA" w:rsidP="00FC68A1">
            <w:pPr>
              <w:pStyle w:val="Tabletext"/>
              <w:jc w:val="right"/>
            </w:pPr>
            <w:r w:rsidRPr="00292E2D">
              <w:t>166.75</w:t>
            </w:r>
          </w:p>
        </w:tc>
      </w:tr>
      <w:tr w:rsidR="004B2282" w:rsidRPr="00292E2D" w14:paraId="170AAEC5" w14:textId="77777777" w:rsidTr="00561DD9">
        <w:tc>
          <w:tcPr>
            <w:tcW w:w="679" w:type="pct"/>
            <w:tcBorders>
              <w:top w:val="single" w:sz="4" w:space="0" w:color="auto"/>
              <w:left w:val="nil"/>
              <w:bottom w:val="single" w:sz="4" w:space="0" w:color="auto"/>
              <w:right w:val="nil"/>
            </w:tcBorders>
            <w:shd w:val="clear" w:color="auto" w:fill="auto"/>
            <w:hideMark/>
          </w:tcPr>
          <w:p w14:paraId="4473E5C2" w14:textId="77777777" w:rsidR="004B2282" w:rsidRPr="00292E2D" w:rsidRDefault="004B2282" w:rsidP="00FC68A1">
            <w:pPr>
              <w:pStyle w:val="Tabletext"/>
            </w:pPr>
            <w:r w:rsidRPr="00292E2D">
              <w:t>3000</w:t>
            </w:r>
          </w:p>
        </w:tc>
        <w:tc>
          <w:tcPr>
            <w:tcW w:w="3477" w:type="pct"/>
            <w:tcBorders>
              <w:top w:val="single" w:sz="4" w:space="0" w:color="auto"/>
              <w:left w:val="nil"/>
              <w:bottom w:val="single" w:sz="4" w:space="0" w:color="auto"/>
              <w:right w:val="nil"/>
            </w:tcBorders>
            <w:shd w:val="clear" w:color="auto" w:fill="auto"/>
            <w:hideMark/>
          </w:tcPr>
          <w:p w14:paraId="2D421BBE" w14:textId="77777777" w:rsidR="004B2282" w:rsidRPr="00292E2D" w:rsidRDefault="004B2282" w:rsidP="00FC68A1">
            <w:pPr>
              <w:pStyle w:val="Tabletext"/>
            </w:pPr>
            <w:r w:rsidRPr="00292E2D">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5C2F20D0" w14:textId="5115EEC4" w:rsidR="004B2282" w:rsidRPr="00292E2D" w:rsidRDefault="001936CA" w:rsidP="00FC68A1">
            <w:pPr>
              <w:pStyle w:val="Tabletext"/>
              <w:jc w:val="right"/>
            </w:pPr>
            <w:r w:rsidRPr="00292E2D">
              <w:t>229.00</w:t>
            </w:r>
          </w:p>
        </w:tc>
      </w:tr>
      <w:tr w:rsidR="004B2282" w:rsidRPr="00292E2D" w14:paraId="0C882A15"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FDF81ED" w14:textId="77777777" w:rsidR="004B2282" w:rsidRPr="00292E2D" w:rsidRDefault="004B2282" w:rsidP="00FC68A1">
            <w:pPr>
              <w:pStyle w:val="TableHeading"/>
            </w:pPr>
            <w:r w:rsidRPr="00292E2D">
              <w:t>Subgroup 3—Palliative medicine attendances</w:t>
            </w:r>
          </w:p>
        </w:tc>
      </w:tr>
      <w:tr w:rsidR="004B2282" w:rsidRPr="00292E2D" w14:paraId="22E676F8" w14:textId="77777777" w:rsidTr="00561DD9">
        <w:tc>
          <w:tcPr>
            <w:tcW w:w="679" w:type="pct"/>
            <w:tcBorders>
              <w:top w:val="single" w:sz="4" w:space="0" w:color="auto"/>
              <w:left w:val="nil"/>
              <w:bottom w:val="single" w:sz="4" w:space="0" w:color="auto"/>
              <w:right w:val="nil"/>
            </w:tcBorders>
            <w:shd w:val="clear" w:color="auto" w:fill="auto"/>
            <w:hideMark/>
          </w:tcPr>
          <w:p w14:paraId="5EC317F5" w14:textId="77777777" w:rsidR="004B2282" w:rsidRPr="00292E2D" w:rsidRDefault="004B2282" w:rsidP="00FC68A1">
            <w:pPr>
              <w:pStyle w:val="Tabletext"/>
              <w:rPr>
                <w:snapToGrid w:val="0"/>
              </w:rPr>
            </w:pPr>
            <w:r w:rsidRPr="00292E2D">
              <w:t>3003</w:t>
            </w:r>
          </w:p>
        </w:tc>
        <w:tc>
          <w:tcPr>
            <w:tcW w:w="3477" w:type="pct"/>
            <w:tcBorders>
              <w:top w:val="single" w:sz="4" w:space="0" w:color="auto"/>
              <w:left w:val="nil"/>
              <w:bottom w:val="single" w:sz="4" w:space="0" w:color="auto"/>
              <w:right w:val="nil"/>
            </w:tcBorders>
            <w:shd w:val="clear" w:color="auto" w:fill="auto"/>
            <w:hideMark/>
          </w:tcPr>
          <w:p w14:paraId="7D7AF1E9" w14:textId="77777777" w:rsidR="004B2282" w:rsidRPr="00292E2D" w:rsidRDefault="004B2282" w:rsidP="00FC68A1">
            <w:pPr>
              <w:pStyle w:val="Tabletext"/>
            </w:pPr>
            <w:r w:rsidRPr="00292E2D">
              <w:t>Initial professional attendance lasting 10 minutes or less on a patient by a specialist or consultant physician practising in the specialist’s or consultant physician’s specialty of palliative medicine if:</w:t>
            </w:r>
          </w:p>
          <w:p w14:paraId="709F64AA" w14:textId="77777777" w:rsidR="004B2282" w:rsidRPr="00292E2D" w:rsidRDefault="004B2282" w:rsidP="00FC68A1">
            <w:pPr>
              <w:pStyle w:val="Tablea"/>
            </w:pPr>
            <w:r w:rsidRPr="00292E2D">
              <w:t>(a) the attendance is by video conference; and</w:t>
            </w:r>
          </w:p>
          <w:p w14:paraId="2DE5B2B0" w14:textId="77777777" w:rsidR="004B2282" w:rsidRPr="00292E2D" w:rsidRDefault="004B2282" w:rsidP="00FC68A1">
            <w:pPr>
              <w:pStyle w:val="Tablea"/>
            </w:pPr>
            <w:r w:rsidRPr="00292E2D">
              <w:t>(b) the patient is not an admitted patient; and</w:t>
            </w:r>
          </w:p>
          <w:p w14:paraId="6004D730" w14:textId="77777777" w:rsidR="004B2282" w:rsidRPr="00292E2D" w:rsidRDefault="004B2282" w:rsidP="00FC68A1">
            <w:pPr>
              <w:pStyle w:val="Tablea"/>
            </w:pPr>
            <w:r w:rsidRPr="00292E2D">
              <w:t>(c) the patient:</w:t>
            </w:r>
          </w:p>
          <w:p w14:paraId="34C030B1" w14:textId="77777777" w:rsidR="004B2282" w:rsidRPr="00292E2D" w:rsidRDefault="004B2282" w:rsidP="00FC68A1">
            <w:pPr>
              <w:pStyle w:val="Tablei"/>
            </w:pPr>
            <w:r w:rsidRPr="00292E2D">
              <w:t>(i) is located both:</w:t>
            </w:r>
          </w:p>
          <w:p w14:paraId="4C18D17D" w14:textId="77777777" w:rsidR="004B2282" w:rsidRPr="00292E2D" w:rsidRDefault="004B2282" w:rsidP="00FC68A1">
            <w:pPr>
              <w:pStyle w:val="TableAA"/>
            </w:pPr>
            <w:r w:rsidRPr="00292E2D">
              <w:t>(A) within a telehealth eligible area; and</w:t>
            </w:r>
          </w:p>
          <w:p w14:paraId="6F29846B" w14:textId="77777777" w:rsidR="004B2282" w:rsidRPr="00292E2D" w:rsidRDefault="004B2282" w:rsidP="00FC68A1">
            <w:pPr>
              <w:pStyle w:val="TableAA"/>
            </w:pPr>
            <w:r w:rsidRPr="00292E2D">
              <w:t>(B) at the time of the attendance—at least 15 km by road from the specialist or physician; or</w:t>
            </w:r>
          </w:p>
          <w:p w14:paraId="26C9FF2C" w14:textId="77777777" w:rsidR="004B2282" w:rsidRPr="00292E2D" w:rsidRDefault="004B2282" w:rsidP="00FC68A1">
            <w:pPr>
              <w:pStyle w:val="Tablei"/>
            </w:pPr>
            <w:r w:rsidRPr="00292E2D">
              <w:t>(ii) is a care recipient in a residential aged care facility; or</w:t>
            </w:r>
          </w:p>
          <w:p w14:paraId="2E4F1008" w14:textId="77777777" w:rsidR="004B2282" w:rsidRPr="00292E2D" w:rsidRDefault="004B2282" w:rsidP="00FC68A1">
            <w:pPr>
              <w:pStyle w:val="Tablei"/>
            </w:pPr>
            <w:r w:rsidRPr="00292E2D">
              <w:t>(iii) is a patient of:</w:t>
            </w:r>
          </w:p>
          <w:p w14:paraId="2A26BC9A" w14:textId="77777777" w:rsidR="004B2282" w:rsidRPr="00292E2D" w:rsidRDefault="004B2282" w:rsidP="00FC68A1">
            <w:pPr>
              <w:pStyle w:val="TableAA"/>
            </w:pPr>
            <w:r w:rsidRPr="00292E2D">
              <w:t>(A) an Aboriginal Medical Service; or</w:t>
            </w:r>
          </w:p>
          <w:p w14:paraId="2B1E348A" w14:textId="77777777" w:rsidR="004B2282" w:rsidRPr="00292E2D" w:rsidRDefault="004B2282" w:rsidP="00FC68A1">
            <w:pPr>
              <w:pStyle w:val="TableAA"/>
            </w:pPr>
            <w:r w:rsidRPr="00292E2D">
              <w:t>(B) an Aboriginal Community Controlled Health Service;</w:t>
            </w:r>
          </w:p>
          <w:p w14:paraId="40D26EBF" w14:textId="77777777" w:rsidR="004B2282" w:rsidRPr="00292E2D" w:rsidRDefault="004B2282" w:rsidP="00FC68A1">
            <w:pPr>
              <w:pStyle w:val="Tablei"/>
            </w:pPr>
            <w:r w:rsidRPr="00292E2D">
              <w:tab/>
              <w:t>for which a direction made under subsection 19(2) of the Act applies; and</w:t>
            </w:r>
          </w:p>
          <w:p w14:paraId="63EF5C58" w14:textId="77777777" w:rsidR="004B2282" w:rsidRPr="00292E2D" w:rsidRDefault="004B2282" w:rsidP="00FC68A1">
            <w:pPr>
              <w:pStyle w:val="Tablea"/>
              <w:rPr>
                <w:snapToGrid w:val="0"/>
              </w:rPr>
            </w:pPr>
            <w:r w:rsidRPr="00292E2D">
              <w:t>(d) no other initial consultation has taken place for a single course of treatment</w:t>
            </w:r>
          </w:p>
        </w:tc>
        <w:tc>
          <w:tcPr>
            <w:tcW w:w="844" w:type="pct"/>
            <w:tcBorders>
              <w:top w:val="single" w:sz="4" w:space="0" w:color="auto"/>
              <w:left w:val="nil"/>
              <w:bottom w:val="single" w:sz="4" w:space="0" w:color="auto"/>
              <w:right w:val="nil"/>
            </w:tcBorders>
            <w:shd w:val="clear" w:color="auto" w:fill="auto"/>
            <w:hideMark/>
          </w:tcPr>
          <w:p w14:paraId="70B67654" w14:textId="5175C78B" w:rsidR="004B2282" w:rsidRPr="00292E2D" w:rsidRDefault="001936CA" w:rsidP="00FC68A1">
            <w:pPr>
              <w:pStyle w:val="Tabletext"/>
              <w:jc w:val="right"/>
            </w:pPr>
            <w:r w:rsidRPr="00292E2D">
              <w:t>118.50</w:t>
            </w:r>
          </w:p>
        </w:tc>
      </w:tr>
      <w:tr w:rsidR="004B2282" w:rsidRPr="00292E2D" w14:paraId="54952E43" w14:textId="77777777" w:rsidTr="00561DD9">
        <w:tc>
          <w:tcPr>
            <w:tcW w:w="679" w:type="pct"/>
            <w:tcBorders>
              <w:top w:val="single" w:sz="4" w:space="0" w:color="auto"/>
              <w:left w:val="nil"/>
              <w:bottom w:val="single" w:sz="4" w:space="0" w:color="auto"/>
              <w:right w:val="nil"/>
            </w:tcBorders>
            <w:shd w:val="clear" w:color="auto" w:fill="auto"/>
            <w:hideMark/>
          </w:tcPr>
          <w:p w14:paraId="7E6EC4B5" w14:textId="77777777" w:rsidR="004B2282" w:rsidRPr="00292E2D" w:rsidRDefault="004B2282" w:rsidP="00FC68A1">
            <w:pPr>
              <w:pStyle w:val="Tabletext"/>
            </w:pPr>
            <w:r w:rsidRPr="00292E2D">
              <w:t>3005</w:t>
            </w:r>
          </w:p>
        </w:tc>
        <w:tc>
          <w:tcPr>
            <w:tcW w:w="3477" w:type="pct"/>
            <w:tcBorders>
              <w:top w:val="single" w:sz="4" w:space="0" w:color="auto"/>
              <w:left w:val="nil"/>
              <w:bottom w:val="single" w:sz="4" w:space="0" w:color="auto"/>
              <w:right w:val="nil"/>
            </w:tcBorders>
            <w:shd w:val="clear" w:color="auto" w:fill="auto"/>
            <w:hideMark/>
          </w:tcPr>
          <w:p w14:paraId="7A7D51EE" w14:textId="77777777" w:rsidR="004B2282" w:rsidRPr="00292E2D" w:rsidRDefault="004B2282" w:rsidP="00FC68A1">
            <w:pPr>
              <w:pStyle w:val="Tabletext"/>
            </w:pPr>
            <w:r w:rsidRPr="00292E2D">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34BD132B" w14:textId="2E750061" w:rsidR="004B2282" w:rsidRPr="00292E2D" w:rsidRDefault="001936CA" w:rsidP="00FC68A1">
            <w:pPr>
              <w:pStyle w:val="Tabletext"/>
              <w:jc w:val="right"/>
            </w:pPr>
            <w:r w:rsidRPr="00292E2D">
              <w:t>157.95</w:t>
            </w:r>
          </w:p>
        </w:tc>
      </w:tr>
      <w:tr w:rsidR="004B2282" w:rsidRPr="00292E2D" w14:paraId="5C03BE3D" w14:textId="77777777" w:rsidTr="00561DD9">
        <w:tc>
          <w:tcPr>
            <w:tcW w:w="679" w:type="pct"/>
            <w:tcBorders>
              <w:top w:val="single" w:sz="4" w:space="0" w:color="auto"/>
              <w:left w:val="nil"/>
              <w:bottom w:val="single" w:sz="4" w:space="0" w:color="auto"/>
              <w:right w:val="nil"/>
            </w:tcBorders>
            <w:shd w:val="clear" w:color="auto" w:fill="auto"/>
            <w:hideMark/>
          </w:tcPr>
          <w:p w14:paraId="7A1CB1C7" w14:textId="77777777" w:rsidR="004B2282" w:rsidRPr="00292E2D" w:rsidRDefault="004B2282" w:rsidP="00FC68A1">
            <w:pPr>
              <w:pStyle w:val="Tabletext"/>
            </w:pPr>
            <w:r w:rsidRPr="00292E2D">
              <w:t>3010</w:t>
            </w:r>
          </w:p>
        </w:tc>
        <w:tc>
          <w:tcPr>
            <w:tcW w:w="3477" w:type="pct"/>
            <w:tcBorders>
              <w:top w:val="single" w:sz="4" w:space="0" w:color="auto"/>
              <w:left w:val="nil"/>
              <w:bottom w:val="single" w:sz="4" w:space="0" w:color="auto"/>
              <w:right w:val="nil"/>
            </w:tcBorders>
            <w:shd w:val="clear" w:color="auto" w:fill="auto"/>
            <w:hideMark/>
          </w:tcPr>
          <w:p w14:paraId="39DD1FA5" w14:textId="77777777" w:rsidR="004B2282" w:rsidRPr="00292E2D" w:rsidRDefault="004B2282" w:rsidP="00FC68A1">
            <w:pPr>
              <w:pStyle w:val="Tabletext"/>
            </w:pPr>
            <w:r w:rsidRPr="00292E2D">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practitioner—an attendance (other than a service to which item 3014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7313DC9F" w14:textId="599C5DC2" w:rsidR="004B2282" w:rsidRPr="00292E2D" w:rsidRDefault="001936CA" w:rsidP="00FC68A1">
            <w:pPr>
              <w:pStyle w:val="Tabletext"/>
              <w:jc w:val="right"/>
            </w:pPr>
            <w:r w:rsidRPr="00292E2D">
              <w:t>79.05</w:t>
            </w:r>
          </w:p>
        </w:tc>
      </w:tr>
      <w:tr w:rsidR="004B2282" w:rsidRPr="00292E2D" w14:paraId="4B8D0EF0" w14:textId="77777777" w:rsidTr="00561DD9">
        <w:tc>
          <w:tcPr>
            <w:tcW w:w="679" w:type="pct"/>
            <w:tcBorders>
              <w:top w:val="single" w:sz="4" w:space="0" w:color="auto"/>
              <w:left w:val="nil"/>
              <w:bottom w:val="single" w:sz="4" w:space="0" w:color="auto"/>
              <w:right w:val="nil"/>
            </w:tcBorders>
            <w:shd w:val="clear" w:color="auto" w:fill="auto"/>
            <w:hideMark/>
          </w:tcPr>
          <w:p w14:paraId="16A61B61" w14:textId="77777777" w:rsidR="004B2282" w:rsidRPr="00292E2D" w:rsidRDefault="004B2282" w:rsidP="00FC68A1">
            <w:pPr>
              <w:pStyle w:val="Tabletext"/>
            </w:pPr>
            <w:r w:rsidRPr="00292E2D">
              <w:t>3014</w:t>
            </w:r>
          </w:p>
        </w:tc>
        <w:tc>
          <w:tcPr>
            <w:tcW w:w="3477" w:type="pct"/>
            <w:tcBorders>
              <w:top w:val="single" w:sz="4" w:space="0" w:color="auto"/>
              <w:left w:val="nil"/>
              <w:bottom w:val="single" w:sz="4" w:space="0" w:color="auto"/>
              <w:right w:val="nil"/>
            </w:tcBorders>
            <w:shd w:val="clear" w:color="auto" w:fill="auto"/>
            <w:hideMark/>
          </w:tcPr>
          <w:p w14:paraId="7D751D52" w14:textId="77777777" w:rsidR="004B2282" w:rsidRPr="00292E2D" w:rsidRDefault="004B2282" w:rsidP="00FC68A1">
            <w:pPr>
              <w:pStyle w:val="Tabletext"/>
            </w:pPr>
            <w:r w:rsidRPr="00292E2D">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hideMark/>
          </w:tcPr>
          <w:p w14:paraId="10F2BEC4" w14:textId="5EC5B11E" w:rsidR="004B2282" w:rsidRPr="00292E2D" w:rsidRDefault="001936CA" w:rsidP="00FC68A1">
            <w:pPr>
              <w:pStyle w:val="Tabletext"/>
              <w:jc w:val="right"/>
            </w:pPr>
            <w:r w:rsidRPr="00292E2D">
              <w:t>45.00</w:t>
            </w:r>
          </w:p>
        </w:tc>
      </w:tr>
      <w:tr w:rsidR="004B2282" w:rsidRPr="00292E2D" w14:paraId="3AD4EA84" w14:textId="77777777" w:rsidTr="00561DD9">
        <w:tc>
          <w:tcPr>
            <w:tcW w:w="679" w:type="pct"/>
            <w:tcBorders>
              <w:top w:val="single" w:sz="4" w:space="0" w:color="auto"/>
              <w:left w:val="nil"/>
              <w:bottom w:val="single" w:sz="4" w:space="0" w:color="auto"/>
              <w:right w:val="nil"/>
            </w:tcBorders>
            <w:shd w:val="clear" w:color="auto" w:fill="auto"/>
            <w:hideMark/>
          </w:tcPr>
          <w:p w14:paraId="7D82EDB1" w14:textId="77777777" w:rsidR="004B2282" w:rsidRPr="00292E2D" w:rsidRDefault="004B2282" w:rsidP="00FC68A1">
            <w:pPr>
              <w:pStyle w:val="Tabletext"/>
            </w:pPr>
            <w:r w:rsidRPr="00292E2D">
              <w:t>3015</w:t>
            </w:r>
          </w:p>
        </w:tc>
        <w:tc>
          <w:tcPr>
            <w:tcW w:w="3477" w:type="pct"/>
            <w:tcBorders>
              <w:top w:val="single" w:sz="4" w:space="0" w:color="auto"/>
              <w:left w:val="nil"/>
              <w:bottom w:val="single" w:sz="4" w:space="0" w:color="auto"/>
              <w:right w:val="nil"/>
            </w:tcBorders>
            <w:shd w:val="clear" w:color="auto" w:fill="auto"/>
            <w:hideMark/>
          </w:tcPr>
          <w:p w14:paraId="22E59DB5" w14:textId="77777777" w:rsidR="004B2282" w:rsidRPr="00292E2D" w:rsidRDefault="004B2282" w:rsidP="00FC68A1">
            <w:pPr>
              <w:pStyle w:val="Tabletext"/>
            </w:pPr>
            <w:r w:rsidRPr="00292E2D">
              <w:t>Professional attendance on a patient by a specialist or consultant physician practising in the specialist’s or consultant physician’s specialty of palliative medicine if:</w:t>
            </w:r>
          </w:p>
          <w:p w14:paraId="5DDFECB6" w14:textId="77777777" w:rsidR="004B2282" w:rsidRPr="00292E2D" w:rsidRDefault="004B2282" w:rsidP="00FC68A1">
            <w:pPr>
              <w:pStyle w:val="Tablea"/>
            </w:pPr>
            <w:r w:rsidRPr="00292E2D">
              <w:t>(a) the attendance is by video conference; and</w:t>
            </w:r>
          </w:p>
          <w:p w14:paraId="7288F8A7" w14:textId="77777777" w:rsidR="004B2282" w:rsidRPr="00292E2D" w:rsidRDefault="004B2282" w:rsidP="00FC68A1">
            <w:pPr>
              <w:pStyle w:val="Tablea"/>
            </w:pPr>
            <w:r w:rsidRPr="00292E2D">
              <w:t>(b) the attendance is for a service:</w:t>
            </w:r>
          </w:p>
          <w:p w14:paraId="0BB80626" w14:textId="77777777" w:rsidR="004B2282" w:rsidRPr="00292E2D" w:rsidRDefault="004B2282" w:rsidP="00FC68A1">
            <w:pPr>
              <w:pStyle w:val="Tablei"/>
            </w:pPr>
            <w:r w:rsidRPr="00292E2D">
              <w:t>(i) provided with item 3005 lasting more than 10 minutes; or</w:t>
            </w:r>
          </w:p>
          <w:p w14:paraId="2DD08D70" w14:textId="77777777" w:rsidR="004B2282" w:rsidRPr="00292E2D" w:rsidRDefault="004B2282" w:rsidP="00FC68A1">
            <w:pPr>
              <w:pStyle w:val="Tablei"/>
            </w:pPr>
            <w:r w:rsidRPr="00292E2D">
              <w:t>(ii) provided with item 3010 or 3014; and</w:t>
            </w:r>
          </w:p>
          <w:p w14:paraId="34CECCEB" w14:textId="77777777" w:rsidR="004B2282" w:rsidRPr="00292E2D" w:rsidRDefault="004B2282" w:rsidP="00FC68A1">
            <w:pPr>
              <w:pStyle w:val="Tablea"/>
            </w:pPr>
            <w:r w:rsidRPr="00292E2D">
              <w:t>(c) the patient is not an admitted patient; and</w:t>
            </w:r>
          </w:p>
          <w:p w14:paraId="7C9814EE" w14:textId="77777777" w:rsidR="004B2282" w:rsidRPr="00292E2D" w:rsidRDefault="004B2282" w:rsidP="00FC68A1">
            <w:pPr>
              <w:pStyle w:val="Tablea"/>
            </w:pPr>
            <w:r w:rsidRPr="00292E2D">
              <w:t>(d) the patient:</w:t>
            </w:r>
          </w:p>
          <w:p w14:paraId="7167EC30" w14:textId="77777777" w:rsidR="004B2282" w:rsidRPr="00292E2D" w:rsidRDefault="004B2282" w:rsidP="00FC68A1">
            <w:pPr>
              <w:pStyle w:val="Tablei"/>
            </w:pPr>
            <w:r w:rsidRPr="00292E2D">
              <w:t>(i) is located both:</w:t>
            </w:r>
          </w:p>
          <w:p w14:paraId="3ADCE5D9" w14:textId="77777777" w:rsidR="004B2282" w:rsidRPr="00292E2D" w:rsidRDefault="004B2282" w:rsidP="00FC68A1">
            <w:pPr>
              <w:pStyle w:val="TableAA"/>
            </w:pPr>
            <w:r w:rsidRPr="00292E2D">
              <w:t>(A) within a telehealth eligible area; and</w:t>
            </w:r>
          </w:p>
          <w:p w14:paraId="476A8BC6" w14:textId="77777777" w:rsidR="004B2282" w:rsidRPr="00292E2D" w:rsidRDefault="004B2282" w:rsidP="00FC68A1">
            <w:pPr>
              <w:pStyle w:val="TableAA"/>
            </w:pPr>
            <w:r w:rsidRPr="00292E2D">
              <w:t>(B) at the time of the attendance—at least 15 km by road from the specialist or physician; or</w:t>
            </w:r>
          </w:p>
          <w:p w14:paraId="5D8111E1" w14:textId="77777777" w:rsidR="004B2282" w:rsidRPr="00292E2D" w:rsidRDefault="004B2282" w:rsidP="00FC68A1">
            <w:pPr>
              <w:pStyle w:val="Tablei"/>
            </w:pPr>
            <w:r w:rsidRPr="00292E2D">
              <w:t>(ii) is a care recipient in a residential aged care facility; or</w:t>
            </w:r>
          </w:p>
          <w:p w14:paraId="3B97D49B" w14:textId="77777777" w:rsidR="004B2282" w:rsidRPr="00292E2D" w:rsidRDefault="004B2282" w:rsidP="00FC68A1">
            <w:pPr>
              <w:pStyle w:val="Tablei"/>
            </w:pPr>
            <w:r w:rsidRPr="00292E2D">
              <w:t>(iii) is a patient of:</w:t>
            </w:r>
          </w:p>
          <w:p w14:paraId="4AC41F6A" w14:textId="77777777" w:rsidR="004B2282" w:rsidRPr="00292E2D" w:rsidRDefault="004B2282" w:rsidP="00FC68A1">
            <w:pPr>
              <w:pStyle w:val="TableAA"/>
            </w:pPr>
            <w:r w:rsidRPr="00292E2D">
              <w:t>(A) an Aboriginal Medical Service; or</w:t>
            </w:r>
          </w:p>
          <w:p w14:paraId="60F60EEE" w14:textId="77777777" w:rsidR="004B2282" w:rsidRPr="00292E2D" w:rsidRDefault="004B2282" w:rsidP="00FC68A1">
            <w:pPr>
              <w:pStyle w:val="TableAA"/>
            </w:pPr>
            <w:r w:rsidRPr="00292E2D">
              <w:t>(B) an Aboriginal Community Controlled Health Service;</w:t>
            </w:r>
          </w:p>
          <w:p w14:paraId="5AA7B01A" w14:textId="77777777" w:rsidR="004B2282" w:rsidRPr="00292E2D" w:rsidRDefault="004B2282" w:rsidP="00FC68A1">
            <w:pPr>
              <w:pStyle w:val="Tablei"/>
            </w:pPr>
            <w:r w:rsidRPr="00292E2D">
              <w:tab/>
              <w:t>for which a direction made under subsection 19(2) of the Act applies</w:t>
            </w:r>
          </w:p>
        </w:tc>
        <w:tc>
          <w:tcPr>
            <w:tcW w:w="844" w:type="pct"/>
            <w:tcBorders>
              <w:top w:val="single" w:sz="4" w:space="0" w:color="auto"/>
              <w:left w:val="nil"/>
              <w:bottom w:val="single" w:sz="4" w:space="0" w:color="auto"/>
              <w:right w:val="nil"/>
            </w:tcBorders>
            <w:shd w:val="clear" w:color="auto" w:fill="auto"/>
            <w:hideMark/>
          </w:tcPr>
          <w:p w14:paraId="6E1BC802" w14:textId="77777777" w:rsidR="004B2282" w:rsidRPr="00292E2D" w:rsidRDefault="004B2282" w:rsidP="00FC68A1">
            <w:pPr>
              <w:pStyle w:val="Tabletext"/>
            </w:pPr>
            <w:r w:rsidRPr="00292E2D">
              <w:rPr>
                <w:szCs w:val="22"/>
              </w:rPr>
              <w:t>50% of the fee for item 3005, 3010 or 3014</w:t>
            </w:r>
          </w:p>
        </w:tc>
      </w:tr>
      <w:tr w:rsidR="004B2282" w:rsidRPr="00292E2D" w14:paraId="222716B7" w14:textId="77777777" w:rsidTr="00561DD9">
        <w:tc>
          <w:tcPr>
            <w:tcW w:w="679" w:type="pct"/>
            <w:tcBorders>
              <w:top w:val="single" w:sz="4" w:space="0" w:color="auto"/>
              <w:left w:val="nil"/>
              <w:bottom w:val="single" w:sz="4" w:space="0" w:color="auto"/>
              <w:right w:val="nil"/>
            </w:tcBorders>
            <w:shd w:val="clear" w:color="auto" w:fill="auto"/>
            <w:hideMark/>
          </w:tcPr>
          <w:p w14:paraId="1535921D" w14:textId="77777777" w:rsidR="004B2282" w:rsidRPr="00292E2D" w:rsidRDefault="004B2282" w:rsidP="00FC68A1">
            <w:pPr>
              <w:pStyle w:val="Tabletext"/>
              <w:rPr>
                <w:snapToGrid w:val="0"/>
              </w:rPr>
            </w:pPr>
            <w:r w:rsidRPr="00292E2D">
              <w:rPr>
                <w:snapToGrid w:val="0"/>
              </w:rPr>
              <w:t>3018</w:t>
            </w:r>
          </w:p>
        </w:tc>
        <w:tc>
          <w:tcPr>
            <w:tcW w:w="3477" w:type="pct"/>
            <w:tcBorders>
              <w:top w:val="single" w:sz="4" w:space="0" w:color="auto"/>
              <w:left w:val="nil"/>
              <w:bottom w:val="single" w:sz="4" w:space="0" w:color="auto"/>
              <w:right w:val="nil"/>
            </w:tcBorders>
            <w:shd w:val="clear" w:color="auto" w:fill="auto"/>
            <w:hideMark/>
          </w:tcPr>
          <w:p w14:paraId="433312F0" w14:textId="77777777" w:rsidR="004B2282" w:rsidRPr="00292E2D" w:rsidRDefault="004B2282" w:rsidP="00FC68A1">
            <w:pPr>
              <w:pStyle w:val="Tabletext"/>
              <w:rPr>
                <w:snapToGrid w:val="0"/>
              </w:rPr>
            </w:pPr>
            <w:r w:rsidRPr="00292E2D">
              <w:rPr>
                <w:snapToGrid w:val="0"/>
              </w:rPr>
              <w:t xml:space="preserve">Professional attendance at a place other than consulting rooms or hospital by a specialist, or consultant physician, in the practice of </w:t>
            </w:r>
            <w:r w:rsidRPr="00292E2D">
              <w:t>the specialist’s or consultant physician’s</w:t>
            </w:r>
            <w:r w:rsidRPr="00292E2D">
              <w:rPr>
                <w:snapToGrid w:val="0"/>
              </w:rPr>
              <w:t xml:space="preserve"> specialty of palliative medicine following referral of the patient to </w:t>
            </w:r>
            <w:r w:rsidRPr="00292E2D">
              <w:t>the specialist or consultant physician</w:t>
            </w:r>
            <w:r w:rsidRPr="00292E2D">
              <w:rPr>
                <w:snapToGrid w:val="0"/>
              </w:rPr>
              <w:t xml:space="preserve"> by a </w:t>
            </w:r>
            <w:r w:rsidRPr="00292E2D">
              <w:t>referring practitioner</w:t>
            </w:r>
            <w:r w:rsidRPr="00292E2D">
              <w:rPr>
                <w:snapToGrid w:val="0"/>
              </w:rPr>
              <w:t>—initial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196A6811" w14:textId="6128BD57" w:rsidR="004B2282" w:rsidRPr="00292E2D" w:rsidRDefault="001936CA" w:rsidP="00FC68A1">
            <w:pPr>
              <w:pStyle w:val="Tabletext"/>
              <w:jc w:val="right"/>
            </w:pPr>
            <w:r w:rsidRPr="00292E2D">
              <w:t>191.65</w:t>
            </w:r>
          </w:p>
        </w:tc>
      </w:tr>
      <w:tr w:rsidR="004B2282" w:rsidRPr="00292E2D" w14:paraId="5AEED834" w14:textId="77777777" w:rsidTr="00561DD9">
        <w:tc>
          <w:tcPr>
            <w:tcW w:w="679" w:type="pct"/>
            <w:tcBorders>
              <w:top w:val="single" w:sz="4" w:space="0" w:color="auto"/>
              <w:left w:val="nil"/>
              <w:bottom w:val="single" w:sz="4" w:space="0" w:color="auto"/>
              <w:right w:val="nil"/>
            </w:tcBorders>
            <w:shd w:val="clear" w:color="auto" w:fill="auto"/>
            <w:hideMark/>
          </w:tcPr>
          <w:p w14:paraId="509F2958" w14:textId="77777777" w:rsidR="004B2282" w:rsidRPr="00292E2D" w:rsidRDefault="004B2282" w:rsidP="00FC68A1">
            <w:pPr>
              <w:pStyle w:val="Tabletext"/>
            </w:pPr>
            <w:r w:rsidRPr="00292E2D">
              <w:t>3023</w:t>
            </w:r>
          </w:p>
        </w:tc>
        <w:tc>
          <w:tcPr>
            <w:tcW w:w="3477" w:type="pct"/>
            <w:tcBorders>
              <w:top w:val="single" w:sz="4" w:space="0" w:color="auto"/>
              <w:left w:val="nil"/>
              <w:bottom w:val="single" w:sz="4" w:space="0" w:color="auto"/>
              <w:right w:val="nil"/>
            </w:tcBorders>
            <w:shd w:val="clear" w:color="auto" w:fill="auto"/>
            <w:hideMark/>
          </w:tcPr>
          <w:p w14:paraId="0501FE06" w14:textId="77777777" w:rsidR="004B2282" w:rsidRPr="00292E2D" w:rsidRDefault="004B2282" w:rsidP="00FC68A1">
            <w:pPr>
              <w:pStyle w:val="Tabletext"/>
            </w:pPr>
            <w:r w:rsidRPr="00292E2D">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practitioner—an attendance (other than a service to which item 3028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hideMark/>
          </w:tcPr>
          <w:p w14:paraId="387AD29E" w14:textId="72F48C97" w:rsidR="004B2282" w:rsidRPr="00292E2D" w:rsidRDefault="001936CA" w:rsidP="00FC68A1">
            <w:pPr>
              <w:pStyle w:val="Tabletext"/>
              <w:jc w:val="right"/>
            </w:pPr>
            <w:r w:rsidRPr="00292E2D">
              <w:t>115.90</w:t>
            </w:r>
          </w:p>
        </w:tc>
      </w:tr>
      <w:tr w:rsidR="004B2282" w:rsidRPr="00292E2D" w14:paraId="5A0AE9D0" w14:textId="77777777" w:rsidTr="00561DD9">
        <w:tc>
          <w:tcPr>
            <w:tcW w:w="679" w:type="pct"/>
            <w:tcBorders>
              <w:top w:val="single" w:sz="4" w:space="0" w:color="auto"/>
              <w:left w:val="nil"/>
              <w:bottom w:val="single" w:sz="4" w:space="0" w:color="auto"/>
              <w:right w:val="nil"/>
            </w:tcBorders>
            <w:shd w:val="clear" w:color="auto" w:fill="auto"/>
            <w:hideMark/>
          </w:tcPr>
          <w:p w14:paraId="17E936CF" w14:textId="77777777" w:rsidR="004B2282" w:rsidRPr="00292E2D" w:rsidRDefault="004B2282" w:rsidP="00FC68A1">
            <w:pPr>
              <w:pStyle w:val="Tabletext"/>
            </w:pPr>
            <w:r w:rsidRPr="00292E2D">
              <w:t>3028</w:t>
            </w:r>
          </w:p>
        </w:tc>
        <w:tc>
          <w:tcPr>
            <w:tcW w:w="3477" w:type="pct"/>
            <w:tcBorders>
              <w:top w:val="single" w:sz="4" w:space="0" w:color="auto"/>
              <w:left w:val="nil"/>
              <w:bottom w:val="single" w:sz="4" w:space="0" w:color="auto"/>
              <w:right w:val="nil"/>
            </w:tcBorders>
            <w:shd w:val="clear" w:color="auto" w:fill="auto"/>
            <w:hideMark/>
          </w:tcPr>
          <w:p w14:paraId="68E85699" w14:textId="77777777" w:rsidR="004B2282" w:rsidRPr="00292E2D" w:rsidRDefault="004B2282" w:rsidP="00FC68A1">
            <w:pPr>
              <w:pStyle w:val="Tabletext"/>
            </w:pPr>
            <w:r w:rsidRPr="00292E2D">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hideMark/>
          </w:tcPr>
          <w:p w14:paraId="344F1CA6" w14:textId="2AC282D4" w:rsidR="004B2282" w:rsidRPr="00292E2D" w:rsidRDefault="001936CA" w:rsidP="00FC68A1">
            <w:pPr>
              <w:pStyle w:val="Tabletext"/>
              <w:jc w:val="right"/>
            </w:pPr>
            <w:r w:rsidRPr="00292E2D">
              <w:t>83.50</w:t>
            </w:r>
          </w:p>
        </w:tc>
      </w:tr>
      <w:tr w:rsidR="004B2282" w:rsidRPr="00292E2D" w14:paraId="1E61D592"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6FB8C4C6" w14:textId="77777777" w:rsidR="004B2282" w:rsidRPr="00292E2D" w:rsidRDefault="004B2282" w:rsidP="00FC68A1">
            <w:pPr>
              <w:pStyle w:val="TableHeading"/>
            </w:pPr>
            <w:r w:rsidRPr="00292E2D">
              <w:t>Subgroup 4—Palliative medicine case conferences</w:t>
            </w:r>
          </w:p>
        </w:tc>
      </w:tr>
      <w:tr w:rsidR="004B2282" w:rsidRPr="00292E2D" w14:paraId="74ABF9D4" w14:textId="77777777" w:rsidTr="00561DD9">
        <w:tc>
          <w:tcPr>
            <w:tcW w:w="679" w:type="pct"/>
            <w:tcBorders>
              <w:top w:val="single" w:sz="4" w:space="0" w:color="auto"/>
              <w:left w:val="nil"/>
              <w:bottom w:val="single" w:sz="4" w:space="0" w:color="auto"/>
              <w:right w:val="nil"/>
            </w:tcBorders>
            <w:shd w:val="clear" w:color="auto" w:fill="auto"/>
            <w:hideMark/>
          </w:tcPr>
          <w:p w14:paraId="2A4AFC69" w14:textId="77777777" w:rsidR="004B2282" w:rsidRPr="00292E2D" w:rsidRDefault="004B2282" w:rsidP="00FC68A1">
            <w:pPr>
              <w:pStyle w:val="Tabletext"/>
              <w:rPr>
                <w:snapToGrid w:val="0"/>
              </w:rPr>
            </w:pPr>
            <w:r w:rsidRPr="00292E2D">
              <w:rPr>
                <w:snapToGrid w:val="0"/>
              </w:rPr>
              <w:t>3032</w:t>
            </w:r>
          </w:p>
        </w:tc>
        <w:tc>
          <w:tcPr>
            <w:tcW w:w="3477" w:type="pct"/>
            <w:tcBorders>
              <w:top w:val="single" w:sz="4" w:space="0" w:color="auto"/>
              <w:left w:val="nil"/>
              <w:bottom w:val="single" w:sz="4" w:space="0" w:color="auto"/>
              <w:right w:val="nil"/>
            </w:tcBorders>
            <w:shd w:val="clear" w:color="auto" w:fill="auto"/>
            <w:hideMark/>
          </w:tcPr>
          <w:p w14:paraId="19C20EBB"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organise and coordinate a community case conference of at least 15 minutes but less than 30 minutes</w:t>
            </w:r>
          </w:p>
        </w:tc>
        <w:tc>
          <w:tcPr>
            <w:tcW w:w="844" w:type="pct"/>
            <w:tcBorders>
              <w:top w:val="single" w:sz="4" w:space="0" w:color="auto"/>
              <w:left w:val="nil"/>
              <w:bottom w:val="single" w:sz="4" w:space="0" w:color="auto"/>
              <w:right w:val="nil"/>
            </w:tcBorders>
            <w:shd w:val="clear" w:color="auto" w:fill="auto"/>
            <w:hideMark/>
          </w:tcPr>
          <w:p w14:paraId="44BBD375" w14:textId="0321D02B" w:rsidR="004B2282" w:rsidRPr="00292E2D" w:rsidRDefault="001936CA" w:rsidP="00FC68A1">
            <w:pPr>
              <w:pStyle w:val="Tabletext"/>
              <w:jc w:val="right"/>
            </w:pPr>
            <w:r w:rsidRPr="00292E2D">
              <w:t>145.60</w:t>
            </w:r>
          </w:p>
        </w:tc>
      </w:tr>
      <w:tr w:rsidR="004B2282" w:rsidRPr="00292E2D" w14:paraId="41C29C33" w14:textId="77777777" w:rsidTr="00561DD9">
        <w:tc>
          <w:tcPr>
            <w:tcW w:w="679" w:type="pct"/>
            <w:tcBorders>
              <w:top w:val="single" w:sz="4" w:space="0" w:color="auto"/>
              <w:left w:val="nil"/>
              <w:bottom w:val="single" w:sz="4" w:space="0" w:color="auto"/>
              <w:right w:val="nil"/>
            </w:tcBorders>
            <w:shd w:val="clear" w:color="auto" w:fill="auto"/>
            <w:hideMark/>
          </w:tcPr>
          <w:p w14:paraId="049C416A" w14:textId="77777777" w:rsidR="004B2282" w:rsidRPr="00292E2D" w:rsidRDefault="004B2282" w:rsidP="00FC68A1">
            <w:pPr>
              <w:pStyle w:val="Tabletext"/>
            </w:pPr>
            <w:r w:rsidRPr="00292E2D">
              <w:t>3040</w:t>
            </w:r>
          </w:p>
        </w:tc>
        <w:tc>
          <w:tcPr>
            <w:tcW w:w="3477" w:type="pct"/>
            <w:tcBorders>
              <w:top w:val="single" w:sz="4" w:space="0" w:color="auto"/>
              <w:left w:val="nil"/>
              <w:bottom w:val="single" w:sz="4" w:space="0" w:color="auto"/>
              <w:right w:val="nil"/>
            </w:tcBorders>
            <w:shd w:val="clear" w:color="auto" w:fill="auto"/>
            <w:hideMark/>
          </w:tcPr>
          <w:p w14:paraId="79863BAC"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organise and coordinate a community case conference of at least 30 minutes but less than 45 minutes</w:t>
            </w:r>
          </w:p>
        </w:tc>
        <w:tc>
          <w:tcPr>
            <w:tcW w:w="844" w:type="pct"/>
            <w:tcBorders>
              <w:top w:val="single" w:sz="4" w:space="0" w:color="auto"/>
              <w:left w:val="nil"/>
              <w:bottom w:val="single" w:sz="4" w:space="0" w:color="auto"/>
              <w:right w:val="nil"/>
            </w:tcBorders>
            <w:shd w:val="clear" w:color="auto" w:fill="auto"/>
            <w:hideMark/>
          </w:tcPr>
          <w:p w14:paraId="2DAC3038" w14:textId="433BAA3B" w:rsidR="004B2282" w:rsidRPr="00292E2D" w:rsidRDefault="001936CA" w:rsidP="00FC68A1">
            <w:pPr>
              <w:pStyle w:val="Tabletext"/>
              <w:jc w:val="right"/>
            </w:pPr>
            <w:r w:rsidRPr="00292E2D">
              <w:t>218.50</w:t>
            </w:r>
          </w:p>
        </w:tc>
      </w:tr>
      <w:tr w:rsidR="004B2282" w:rsidRPr="00292E2D" w14:paraId="32EF8383" w14:textId="77777777" w:rsidTr="00561DD9">
        <w:tc>
          <w:tcPr>
            <w:tcW w:w="679" w:type="pct"/>
            <w:tcBorders>
              <w:top w:val="single" w:sz="4" w:space="0" w:color="auto"/>
              <w:left w:val="nil"/>
              <w:bottom w:val="single" w:sz="4" w:space="0" w:color="auto"/>
              <w:right w:val="nil"/>
            </w:tcBorders>
            <w:shd w:val="clear" w:color="auto" w:fill="auto"/>
            <w:hideMark/>
          </w:tcPr>
          <w:p w14:paraId="61EF31C8" w14:textId="77777777" w:rsidR="004B2282" w:rsidRPr="00292E2D" w:rsidRDefault="004B2282" w:rsidP="00FC68A1">
            <w:pPr>
              <w:pStyle w:val="Tabletext"/>
            </w:pPr>
            <w:r w:rsidRPr="00292E2D">
              <w:t>3044</w:t>
            </w:r>
          </w:p>
        </w:tc>
        <w:tc>
          <w:tcPr>
            <w:tcW w:w="3477" w:type="pct"/>
            <w:tcBorders>
              <w:top w:val="single" w:sz="4" w:space="0" w:color="auto"/>
              <w:left w:val="nil"/>
              <w:bottom w:val="single" w:sz="4" w:space="0" w:color="auto"/>
              <w:right w:val="nil"/>
            </w:tcBorders>
            <w:shd w:val="clear" w:color="auto" w:fill="auto"/>
            <w:hideMark/>
          </w:tcPr>
          <w:p w14:paraId="3055BD05"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organise and coordinate a community case conference of at least 45 minutes</w:t>
            </w:r>
          </w:p>
        </w:tc>
        <w:tc>
          <w:tcPr>
            <w:tcW w:w="844" w:type="pct"/>
            <w:tcBorders>
              <w:top w:val="single" w:sz="4" w:space="0" w:color="auto"/>
              <w:left w:val="nil"/>
              <w:bottom w:val="single" w:sz="4" w:space="0" w:color="auto"/>
              <w:right w:val="nil"/>
            </w:tcBorders>
            <w:shd w:val="clear" w:color="auto" w:fill="auto"/>
            <w:hideMark/>
          </w:tcPr>
          <w:p w14:paraId="644129DA" w14:textId="62FE8482" w:rsidR="004B2282" w:rsidRPr="00292E2D" w:rsidRDefault="001936CA" w:rsidP="00FC68A1">
            <w:pPr>
              <w:pStyle w:val="Tabletext"/>
              <w:jc w:val="right"/>
            </w:pPr>
            <w:r w:rsidRPr="00292E2D">
              <w:t>291.10</w:t>
            </w:r>
          </w:p>
        </w:tc>
      </w:tr>
      <w:tr w:rsidR="004B2282" w:rsidRPr="00292E2D" w14:paraId="74B18880" w14:textId="77777777" w:rsidTr="00561DD9">
        <w:tc>
          <w:tcPr>
            <w:tcW w:w="679" w:type="pct"/>
            <w:tcBorders>
              <w:top w:val="single" w:sz="4" w:space="0" w:color="auto"/>
              <w:left w:val="nil"/>
              <w:bottom w:val="single" w:sz="4" w:space="0" w:color="auto"/>
              <w:right w:val="nil"/>
            </w:tcBorders>
            <w:shd w:val="clear" w:color="auto" w:fill="auto"/>
            <w:hideMark/>
          </w:tcPr>
          <w:p w14:paraId="299500F9" w14:textId="77777777" w:rsidR="004B2282" w:rsidRPr="00292E2D" w:rsidRDefault="004B2282" w:rsidP="00FC68A1">
            <w:pPr>
              <w:pStyle w:val="Tabletext"/>
            </w:pPr>
            <w:r w:rsidRPr="00292E2D">
              <w:t>3051</w:t>
            </w:r>
          </w:p>
        </w:tc>
        <w:tc>
          <w:tcPr>
            <w:tcW w:w="3477" w:type="pct"/>
            <w:tcBorders>
              <w:top w:val="single" w:sz="4" w:space="0" w:color="auto"/>
              <w:left w:val="nil"/>
              <w:bottom w:val="single" w:sz="4" w:space="0" w:color="auto"/>
              <w:right w:val="nil"/>
            </w:tcBorders>
            <w:shd w:val="clear" w:color="auto" w:fill="auto"/>
            <w:hideMark/>
          </w:tcPr>
          <w:p w14:paraId="545315C4"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15 minutes but less than 30 minutes</w:t>
            </w:r>
          </w:p>
        </w:tc>
        <w:tc>
          <w:tcPr>
            <w:tcW w:w="844" w:type="pct"/>
            <w:tcBorders>
              <w:top w:val="single" w:sz="4" w:space="0" w:color="auto"/>
              <w:left w:val="nil"/>
              <w:bottom w:val="single" w:sz="4" w:space="0" w:color="auto"/>
              <w:right w:val="nil"/>
            </w:tcBorders>
            <w:shd w:val="clear" w:color="auto" w:fill="auto"/>
            <w:hideMark/>
          </w:tcPr>
          <w:p w14:paraId="1276DAB8" w14:textId="592E4F5C" w:rsidR="004B2282" w:rsidRPr="00292E2D" w:rsidRDefault="001936CA" w:rsidP="00FC68A1">
            <w:pPr>
              <w:pStyle w:val="Tabletext"/>
              <w:jc w:val="right"/>
            </w:pPr>
            <w:r w:rsidRPr="00292E2D">
              <w:t>104.55</w:t>
            </w:r>
          </w:p>
        </w:tc>
      </w:tr>
      <w:tr w:rsidR="004B2282" w:rsidRPr="00292E2D" w14:paraId="24231321" w14:textId="77777777" w:rsidTr="00561DD9">
        <w:tc>
          <w:tcPr>
            <w:tcW w:w="679" w:type="pct"/>
            <w:tcBorders>
              <w:top w:val="single" w:sz="4" w:space="0" w:color="auto"/>
              <w:left w:val="nil"/>
              <w:bottom w:val="single" w:sz="4" w:space="0" w:color="auto"/>
              <w:right w:val="nil"/>
            </w:tcBorders>
            <w:shd w:val="clear" w:color="auto" w:fill="auto"/>
            <w:hideMark/>
          </w:tcPr>
          <w:p w14:paraId="59CE9786" w14:textId="77777777" w:rsidR="004B2282" w:rsidRPr="00292E2D" w:rsidRDefault="004B2282" w:rsidP="00FC68A1">
            <w:pPr>
              <w:pStyle w:val="Tabletext"/>
            </w:pPr>
            <w:bookmarkStart w:id="279" w:name="CU_39273116"/>
            <w:bookmarkEnd w:id="279"/>
            <w:r w:rsidRPr="00292E2D">
              <w:t>3055</w:t>
            </w:r>
          </w:p>
        </w:tc>
        <w:tc>
          <w:tcPr>
            <w:tcW w:w="3477" w:type="pct"/>
            <w:tcBorders>
              <w:top w:val="single" w:sz="4" w:space="0" w:color="auto"/>
              <w:left w:val="nil"/>
              <w:bottom w:val="single" w:sz="4" w:space="0" w:color="auto"/>
              <w:right w:val="nil"/>
            </w:tcBorders>
            <w:shd w:val="clear" w:color="auto" w:fill="auto"/>
            <w:hideMark/>
          </w:tcPr>
          <w:p w14:paraId="6597E7CA"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30 minutes but less than 45 minutes, with a multidisciplinary team of at least 2 other formal care providers of different disciplines</w:t>
            </w:r>
          </w:p>
        </w:tc>
        <w:tc>
          <w:tcPr>
            <w:tcW w:w="844" w:type="pct"/>
            <w:tcBorders>
              <w:top w:val="single" w:sz="4" w:space="0" w:color="auto"/>
              <w:left w:val="nil"/>
              <w:bottom w:val="single" w:sz="4" w:space="0" w:color="auto"/>
              <w:right w:val="nil"/>
            </w:tcBorders>
            <w:shd w:val="clear" w:color="auto" w:fill="auto"/>
            <w:hideMark/>
          </w:tcPr>
          <w:p w14:paraId="0FA410BE" w14:textId="60A757FC" w:rsidR="004B2282" w:rsidRPr="00292E2D" w:rsidRDefault="001936CA" w:rsidP="00FC68A1">
            <w:pPr>
              <w:pStyle w:val="Tabletext"/>
              <w:jc w:val="right"/>
            </w:pPr>
            <w:r w:rsidRPr="00292E2D">
              <w:t>166.75</w:t>
            </w:r>
          </w:p>
        </w:tc>
      </w:tr>
      <w:tr w:rsidR="004B2282" w:rsidRPr="00292E2D" w14:paraId="563CE481" w14:textId="77777777" w:rsidTr="00561DD9">
        <w:tc>
          <w:tcPr>
            <w:tcW w:w="679" w:type="pct"/>
            <w:tcBorders>
              <w:top w:val="single" w:sz="4" w:space="0" w:color="auto"/>
              <w:left w:val="nil"/>
              <w:bottom w:val="single" w:sz="4" w:space="0" w:color="auto"/>
              <w:right w:val="nil"/>
            </w:tcBorders>
            <w:shd w:val="clear" w:color="auto" w:fill="auto"/>
            <w:hideMark/>
          </w:tcPr>
          <w:p w14:paraId="70A1A51D" w14:textId="77777777" w:rsidR="004B2282" w:rsidRPr="00292E2D" w:rsidRDefault="004B2282" w:rsidP="00FC68A1">
            <w:pPr>
              <w:pStyle w:val="Tabletext"/>
            </w:pPr>
            <w:bookmarkStart w:id="280" w:name="CU_40271506"/>
            <w:bookmarkEnd w:id="280"/>
            <w:r w:rsidRPr="00292E2D">
              <w:t>3062</w:t>
            </w:r>
          </w:p>
        </w:tc>
        <w:tc>
          <w:tcPr>
            <w:tcW w:w="3477" w:type="pct"/>
            <w:tcBorders>
              <w:top w:val="single" w:sz="4" w:space="0" w:color="auto"/>
              <w:left w:val="nil"/>
              <w:bottom w:val="single" w:sz="4" w:space="0" w:color="auto"/>
              <w:right w:val="nil"/>
            </w:tcBorders>
            <w:shd w:val="clear" w:color="auto" w:fill="auto"/>
            <w:hideMark/>
          </w:tcPr>
          <w:p w14:paraId="0448385C"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45 minutes</w:t>
            </w:r>
          </w:p>
        </w:tc>
        <w:tc>
          <w:tcPr>
            <w:tcW w:w="844" w:type="pct"/>
            <w:tcBorders>
              <w:top w:val="single" w:sz="4" w:space="0" w:color="auto"/>
              <w:left w:val="nil"/>
              <w:bottom w:val="single" w:sz="4" w:space="0" w:color="auto"/>
              <w:right w:val="nil"/>
            </w:tcBorders>
            <w:shd w:val="clear" w:color="auto" w:fill="auto"/>
            <w:hideMark/>
          </w:tcPr>
          <w:p w14:paraId="61A6C769" w14:textId="0EE7370A" w:rsidR="004B2282" w:rsidRPr="00292E2D" w:rsidRDefault="001936CA" w:rsidP="00FC68A1">
            <w:pPr>
              <w:pStyle w:val="Tabletext"/>
              <w:jc w:val="right"/>
            </w:pPr>
            <w:r w:rsidRPr="00292E2D">
              <w:t>229.00</w:t>
            </w:r>
          </w:p>
        </w:tc>
      </w:tr>
      <w:tr w:rsidR="004B2282" w:rsidRPr="00292E2D" w14:paraId="7B94EAC6" w14:textId="77777777" w:rsidTr="00561DD9">
        <w:tc>
          <w:tcPr>
            <w:tcW w:w="679" w:type="pct"/>
            <w:tcBorders>
              <w:top w:val="single" w:sz="4" w:space="0" w:color="auto"/>
              <w:left w:val="nil"/>
              <w:bottom w:val="single" w:sz="4" w:space="0" w:color="auto"/>
              <w:right w:val="nil"/>
            </w:tcBorders>
            <w:shd w:val="clear" w:color="auto" w:fill="auto"/>
            <w:hideMark/>
          </w:tcPr>
          <w:p w14:paraId="79170F23" w14:textId="77777777" w:rsidR="004B2282" w:rsidRPr="00292E2D" w:rsidRDefault="004B2282" w:rsidP="00FC68A1">
            <w:pPr>
              <w:pStyle w:val="Tabletext"/>
            </w:pPr>
            <w:r w:rsidRPr="00292E2D">
              <w:t>3069</w:t>
            </w:r>
          </w:p>
        </w:tc>
        <w:tc>
          <w:tcPr>
            <w:tcW w:w="3477" w:type="pct"/>
            <w:tcBorders>
              <w:top w:val="single" w:sz="4" w:space="0" w:color="auto"/>
              <w:left w:val="nil"/>
              <w:bottom w:val="single" w:sz="4" w:space="0" w:color="auto"/>
              <w:right w:val="nil"/>
            </w:tcBorders>
            <w:shd w:val="clear" w:color="auto" w:fill="auto"/>
            <w:hideMark/>
          </w:tcPr>
          <w:p w14:paraId="04ACAF99"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organise and coordinate a discharge case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6FD93A0D" w14:textId="573741F7" w:rsidR="004B2282" w:rsidRPr="00292E2D" w:rsidRDefault="001936CA" w:rsidP="00FC68A1">
            <w:pPr>
              <w:pStyle w:val="Tabletext"/>
              <w:jc w:val="right"/>
            </w:pPr>
            <w:r w:rsidRPr="00292E2D">
              <w:t>145.60</w:t>
            </w:r>
          </w:p>
        </w:tc>
      </w:tr>
      <w:tr w:rsidR="004B2282" w:rsidRPr="00292E2D" w14:paraId="31B21DB4" w14:textId="77777777" w:rsidTr="00561DD9">
        <w:tc>
          <w:tcPr>
            <w:tcW w:w="679" w:type="pct"/>
            <w:tcBorders>
              <w:top w:val="single" w:sz="4" w:space="0" w:color="auto"/>
              <w:left w:val="nil"/>
              <w:bottom w:val="single" w:sz="4" w:space="0" w:color="auto"/>
              <w:right w:val="nil"/>
            </w:tcBorders>
            <w:shd w:val="clear" w:color="auto" w:fill="auto"/>
            <w:hideMark/>
          </w:tcPr>
          <w:p w14:paraId="1AFF970F" w14:textId="77777777" w:rsidR="004B2282" w:rsidRPr="00292E2D" w:rsidRDefault="004B2282" w:rsidP="00FC68A1">
            <w:pPr>
              <w:pStyle w:val="Tabletext"/>
            </w:pPr>
            <w:r w:rsidRPr="00292E2D">
              <w:t>3074</w:t>
            </w:r>
          </w:p>
        </w:tc>
        <w:tc>
          <w:tcPr>
            <w:tcW w:w="3477" w:type="pct"/>
            <w:tcBorders>
              <w:top w:val="single" w:sz="4" w:space="0" w:color="auto"/>
              <w:left w:val="nil"/>
              <w:bottom w:val="single" w:sz="4" w:space="0" w:color="auto"/>
              <w:right w:val="nil"/>
            </w:tcBorders>
            <w:shd w:val="clear" w:color="auto" w:fill="auto"/>
            <w:hideMark/>
          </w:tcPr>
          <w:p w14:paraId="5A52C7EE"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case conference team, to organise and coordinate a discharge case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34CCD91E" w14:textId="7DEA7792" w:rsidR="004B2282" w:rsidRPr="00292E2D" w:rsidRDefault="001936CA" w:rsidP="00FC68A1">
            <w:pPr>
              <w:pStyle w:val="Tabletext"/>
              <w:jc w:val="right"/>
            </w:pPr>
            <w:r w:rsidRPr="00292E2D">
              <w:t>218.50</w:t>
            </w:r>
          </w:p>
        </w:tc>
      </w:tr>
      <w:tr w:rsidR="004B2282" w:rsidRPr="00292E2D" w14:paraId="26DEA809" w14:textId="77777777" w:rsidTr="00561DD9">
        <w:tc>
          <w:tcPr>
            <w:tcW w:w="679" w:type="pct"/>
            <w:tcBorders>
              <w:top w:val="single" w:sz="4" w:space="0" w:color="auto"/>
              <w:left w:val="nil"/>
              <w:bottom w:val="single" w:sz="4" w:space="0" w:color="auto"/>
              <w:right w:val="nil"/>
            </w:tcBorders>
            <w:shd w:val="clear" w:color="auto" w:fill="auto"/>
            <w:hideMark/>
          </w:tcPr>
          <w:p w14:paraId="192A5903" w14:textId="77777777" w:rsidR="004B2282" w:rsidRPr="00292E2D" w:rsidRDefault="004B2282" w:rsidP="00FC68A1">
            <w:pPr>
              <w:pStyle w:val="Tabletext"/>
            </w:pPr>
            <w:r w:rsidRPr="00292E2D">
              <w:t>3078</w:t>
            </w:r>
          </w:p>
        </w:tc>
        <w:tc>
          <w:tcPr>
            <w:tcW w:w="3477" w:type="pct"/>
            <w:tcBorders>
              <w:top w:val="single" w:sz="4" w:space="0" w:color="auto"/>
              <w:left w:val="nil"/>
              <w:bottom w:val="single" w:sz="4" w:space="0" w:color="auto"/>
              <w:right w:val="nil"/>
            </w:tcBorders>
            <w:shd w:val="clear" w:color="auto" w:fill="auto"/>
            <w:hideMark/>
          </w:tcPr>
          <w:p w14:paraId="08A57AAC"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organise and coordinate a discharge case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4F5FBCE6" w14:textId="26FA09E3" w:rsidR="004B2282" w:rsidRPr="00292E2D" w:rsidRDefault="001936CA" w:rsidP="00FC68A1">
            <w:pPr>
              <w:pStyle w:val="Tabletext"/>
              <w:jc w:val="right"/>
            </w:pPr>
            <w:r w:rsidRPr="00292E2D">
              <w:t>291.10</w:t>
            </w:r>
          </w:p>
        </w:tc>
      </w:tr>
      <w:tr w:rsidR="004B2282" w:rsidRPr="00292E2D" w14:paraId="71BDE78D" w14:textId="77777777" w:rsidTr="00561DD9">
        <w:tc>
          <w:tcPr>
            <w:tcW w:w="679" w:type="pct"/>
            <w:tcBorders>
              <w:top w:val="single" w:sz="4" w:space="0" w:color="auto"/>
              <w:left w:val="nil"/>
              <w:bottom w:val="single" w:sz="4" w:space="0" w:color="auto"/>
              <w:right w:val="nil"/>
            </w:tcBorders>
            <w:shd w:val="clear" w:color="auto" w:fill="auto"/>
            <w:hideMark/>
          </w:tcPr>
          <w:p w14:paraId="46E12B00" w14:textId="77777777" w:rsidR="004B2282" w:rsidRPr="00292E2D" w:rsidRDefault="004B2282" w:rsidP="00FC68A1">
            <w:pPr>
              <w:pStyle w:val="Tabletext"/>
            </w:pPr>
            <w:r w:rsidRPr="00292E2D">
              <w:t>3083</w:t>
            </w:r>
          </w:p>
        </w:tc>
        <w:tc>
          <w:tcPr>
            <w:tcW w:w="3477" w:type="pct"/>
            <w:tcBorders>
              <w:top w:val="single" w:sz="4" w:space="0" w:color="auto"/>
              <w:left w:val="nil"/>
              <w:bottom w:val="single" w:sz="4" w:space="0" w:color="auto"/>
              <w:right w:val="nil"/>
            </w:tcBorders>
            <w:shd w:val="clear" w:color="auto" w:fill="auto"/>
            <w:hideMark/>
          </w:tcPr>
          <w:p w14:paraId="473B6EA6"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case conference team, to participate in a discharge case conference (other than to organise and coordinate the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4E10B35D" w14:textId="615A0807" w:rsidR="004B2282" w:rsidRPr="00292E2D" w:rsidRDefault="001936CA" w:rsidP="00FC68A1">
            <w:pPr>
              <w:pStyle w:val="Tabletext"/>
              <w:jc w:val="right"/>
            </w:pPr>
            <w:r w:rsidRPr="00292E2D">
              <w:t>104.55</w:t>
            </w:r>
          </w:p>
        </w:tc>
      </w:tr>
      <w:tr w:rsidR="004B2282" w:rsidRPr="00292E2D" w14:paraId="2B7D703D" w14:textId="77777777" w:rsidTr="00561DD9">
        <w:tc>
          <w:tcPr>
            <w:tcW w:w="679" w:type="pct"/>
            <w:tcBorders>
              <w:top w:val="single" w:sz="4" w:space="0" w:color="auto"/>
              <w:left w:val="nil"/>
              <w:bottom w:val="single" w:sz="4" w:space="0" w:color="auto"/>
              <w:right w:val="nil"/>
            </w:tcBorders>
            <w:shd w:val="clear" w:color="auto" w:fill="auto"/>
            <w:hideMark/>
          </w:tcPr>
          <w:p w14:paraId="1D68F43A" w14:textId="77777777" w:rsidR="004B2282" w:rsidRPr="00292E2D" w:rsidRDefault="004B2282" w:rsidP="00FC68A1">
            <w:pPr>
              <w:pStyle w:val="Tabletext"/>
            </w:pPr>
            <w:bookmarkStart w:id="281" w:name="CU_45275221"/>
            <w:bookmarkEnd w:id="281"/>
            <w:r w:rsidRPr="00292E2D">
              <w:t>3088</w:t>
            </w:r>
          </w:p>
        </w:tc>
        <w:tc>
          <w:tcPr>
            <w:tcW w:w="3477" w:type="pct"/>
            <w:tcBorders>
              <w:top w:val="single" w:sz="4" w:space="0" w:color="auto"/>
              <w:left w:val="nil"/>
              <w:bottom w:val="single" w:sz="4" w:space="0" w:color="auto"/>
              <w:right w:val="nil"/>
            </w:tcBorders>
            <w:shd w:val="clear" w:color="auto" w:fill="auto"/>
            <w:hideMark/>
          </w:tcPr>
          <w:p w14:paraId="5E6E0D0A"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hideMark/>
          </w:tcPr>
          <w:p w14:paraId="3EF72CC6" w14:textId="55F2E815" w:rsidR="004B2282" w:rsidRPr="00292E2D" w:rsidRDefault="001936CA" w:rsidP="00FC68A1">
            <w:pPr>
              <w:pStyle w:val="Tabletext"/>
              <w:jc w:val="right"/>
            </w:pPr>
            <w:r w:rsidRPr="00292E2D">
              <w:t>166.75</w:t>
            </w:r>
          </w:p>
        </w:tc>
      </w:tr>
      <w:tr w:rsidR="004B2282" w:rsidRPr="00292E2D" w14:paraId="251CA730" w14:textId="77777777" w:rsidTr="00561DD9">
        <w:tc>
          <w:tcPr>
            <w:tcW w:w="679" w:type="pct"/>
            <w:tcBorders>
              <w:top w:val="single" w:sz="4" w:space="0" w:color="auto"/>
              <w:left w:val="nil"/>
              <w:bottom w:val="single" w:sz="12" w:space="0" w:color="auto"/>
              <w:right w:val="nil"/>
            </w:tcBorders>
            <w:shd w:val="clear" w:color="auto" w:fill="auto"/>
            <w:hideMark/>
          </w:tcPr>
          <w:p w14:paraId="06479281" w14:textId="77777777" w:rsidR="004B2282" w:rsidRPr="00292E2D" w:rsidRDefault="004B2282" w:rsidP="00FC68A1">
            <w:pPr>
              <w:pStyle w:val="Tabletext"/>
            </w:pPr>
            <w:bookmarkStart w:id="282" w:name="CU_46273567"/>
            <w:bookmarkStart w:id="283" w:name="CU_46275611"/>
            <w:bookmarkEnd w:id="282"/>
            <w:bookmarkEnd w:id="283"/>
            <w:r w:rsidRPr="00292E2D">
              <w:t>3093</w:t>
            </w:r>
          </w:p>
        </w:tc>
        <w:tc>
          <w:tcPr>
            <w:tcW w:w="3477" w:type="pct"/>
            <w:tcBorders>
              <w:top w:val="single" w:sz="4" w:space="0" w:color="auto"/>
              <w:left w:val="nil"/>
              <w:bottom w:val="single" w:sz="12" w:space="0" w:color="auto"/>
              <w:right w:val="nil"/>
            </w:tcBorders>
            <w:shd w:val="clear" w:color="auto" w:fill="auto"/>
            <w:hideMark/>
          </w:tcPr>
          <w:p w14:paraId="02CC1723" w14:textId="77777777" w:rsidR="004B2282" w:rsidRPr="00292E2D" w:rsidRDefault="004B2282" w:rsidP="00FC68A1">
            <w:pPr>
              <w:pStyle w:val="Tabletext"/>
            </w:pPr>
            <w:r w:rsidRPr="00292E2D">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45 minutes, before the patient is discharged from a hospital (H)</w:t>
            </w:r>
          </w:p>
        </w:tc>
        <w:tc>
          <w:tcPr>
            <w:tcW w:w="844" w:type="pct"/>
            <w:tcBorders>
              <w:top w:val="single" w:sz="4" w:space="0" w:color="auto"/>
              <w:left w:val="nil"/>
              <w:bottom w:val="single" w:sz="12" w:space="0" w:color="auto"/>
              <w:right w:val="nil"/>
            </w:tcBorders>
            <w:shd w:val="clear" w:color="auto" w:fill="auto"/>
            <w:hideMark/>
          </w:tcPr>
          <w:p w14:paraId="6AA05D00" w14:textId="62BE4AEA" w:rsidR="004B2282" w:rsidRPr="00292E2D" w:rsidRDefault="001936CA" w:rsidP="00FC68A1">
            <w:pPr>
              <w:pStyle w:val="Tabletext"/>
              <w:jc w:val="right"/>
            </w:pPr>
            <w:r w:rsidRPr="00292E2D">
              <w:t>229.00</w:t>
            </w:r>
          </w:p>
        </w:tc>
      </w:tr>
    </w:tbl>
    <w:p w14:paraId="5746B347" w14:textId="77777777" w:rsidR="004B2282" w:rsidRPr="00292E2D" w:rsidRDefault="004B2282" w:rsidP="004B2282">
      <w:pPr>
        <w:pStyle w:val="Tabletext"/>
      </w:pPr>
    </w:p>
    <w:p w14:paraId="4E5898A3" w14:textId="77777777" w:rsidR="004B2282" w:rsidRPr="00292E2D" w:rsidRDefault="004B2282" w:rsidP="001B7128">
      <w:pPr>
        <w:pStyle w:val="ActHead3"/>
        <w:pageBreakBefore/>
      </w:pPr>
      <w:bookmarkStart w:id="284" w:name="_Toc48895227"/>
      <w:r w:rsidRPr="00DE7744">
        <w:rPr>
          <w:rStyle w:val="CharDivNo"/>
        </w:rPr>
        <w:t>Division 2.22</w:t>
      </w:r>
      <w:r w:rsidRPr="00292E2D">
        <w:t>—</w:t>
      </w:r>
      <w:r w:rsidRPr="00DE7744">
        <w:rPr>
          <w:rStyle w:val="CharDivText"/>
        </w:rPr>
        <w:t>Group A27: Pregnancy support counselling</w:t>
      </w:r>
      <w:bookmarkEnd w:id="284"/>
    </w:p>
    <w:p w14:paraId="37E489FF" w14:textId="77777777" w:rsidR="004B2282" w:rsidRPr="00292E2D" w:rsidRDefault="004B2282" w:rsidP="004B2282">
      <w:pPr>
        <w:pStyle w:val="ActHead5"/>
      </w:pPr>
      <w:bookmarkStart w:id="285" w:name="_Toc48895228"/>
      <w:r w:rsidRPr="00DE7744">
        <w:rPr>
          <w:rStyle w:val="CharSectno"/>
        </w:rPr>
        <w:t>2.22.1</w:t>
      </w:r>
      <w:r w:rsidRPr="00292E2D">
        <w:t xml:space="preserve">  Restrictions on item 4001</w:t>
      </w:r>
      <w:bookmarkEnd w:id="285"/>
    </w:p>
    <w:p w14:paraId="558EBAE0" w14:textId="77777777" w:rsidR="004B2282" w:rsidRPr="00292E2D" w:rsidRDefault="004B2282" w:rsidP="004B2282">
      <w:pPr>
        <w:pStyle w:val="subsection"/>
      </w:pPr>
      <w:r w:rsidRPr="00292E2D">
        <w:tab/>
        <w:t>(1)</w:t>
      </w:r>
      <w:r w:rsidRPr="00292E2D">
        <w:tab/>
        <w:t>A service to which item 4001 applies must not be provided by a general practitioner who has a direct pecuniary interest in a health service that has as its primary purpose the provision of services for pregnancy termination.</w:t>
      </w:r>
    </w:p>
    <w:p w14:paraId="5FA408E7" w14:textId="77777777" w:rsidR="004B2282" w:rsidRPr="00292E2D" w:rsidRDefault="004B2282" w:rsidP="004B2282">
      <w:pPr>
        <w:pStyle w:val="subsection"/>
      </w:pPr>
      <w:r w:rsidRPr="00292E2D">
        <w:tab/>
        <w:t>(2)</w:t>
      </w:r>
      <w:r w:rsidRPr="00292E2D">
        <w:tab/>
        <w:t>Item 4001 does not apply if a patient has already been provided, for the same pregnancy, with 3 services to which that item or item 81000, 81005 or 81010 applies.</w:t>
      </w:r>
    </w:p>
    <w:p w14:paraId="32F6647B" w14:textId="77777777" w:rsidR="004B2282" w:rsidRPr="00292E2D" w:rsidRDefault="004B2282" w:rsidP="004B2282">
      <w:pPr>
        <w:pStyle w:val="notetext"/>
      </w:pPr>
      <w:r w:rsidRPr="00292E2D">
        <w:t>Note:</w:t>
      </w:r>
      <w:r w:rsidRPr="00292E2D">
        <w:tab/>
        <w:t>For items 81000, 81005 and 81010, see the determination about allied health services under subsection 3C(1) of the Act.</w:t>
      </w:r>
    </w:p>
    <w:p w14:paraId="31797F01" w14:textId="77777777" w:rsidR="004B2282" w:rsidRPr="00292E2D" w:rsidRDefault="004B2282" w:rsidP="004B2282">
      <w:pPr>
        <w:pStyle w:val="subsection"/>
      </w:pPr>
      <w:r w:rsidRPr="00292E2D">
        <w:tab/>
        <w:t>(3)</w:t>
      </w:r>
      <w:r w:rsidRPr="00292E2D">
        <w:tab/>
        <w:t>In item 4001:</w:t>
      </w:r>
    </w:p>
    <w:p w14:paraId="1D0A054F" w14:textId="373CC63A" w:rsidR="004B2282" w:rsidRPr="00292E2D" w:rsidRDefault="004B2282" w:rsidP="004B2282">
      <w:pPr>
        <w:pStyle w:val="Definition"/>
      </w:pPr>
      <w:r w:rsidRPr="00292E2D">
        <w:rPr>
          <w:b/>
          <w:i/>
          <w:lang w:eastAsia="en-US"/>
        </w:rPr>
        <w:t>non</w:t>
      </w:r>
      <w:r w:rsidR="00DE7744">
        <w:rPr>
          <w:b/>
          <w:i/>
          <w:lang w:eastAsia="en-US"/>
        </w:rPr>
        <w:noBreakHyphen/>
      </w:r>
      <w:r w:rsidRPr="00292E2D">
        <w:rPr>
          <w:b/>
          <w:i/>
          <w:lang w:eastAsia="en-US"/>
        </w:rPr>
        <w:t>directive pregnancy support counselling</w:t>
      </w:r>
      <w:r w:rsidRPr="00292E2D">
        <w:rPr>
          <w:b/>
          <w:i/>
        </w:rPr>
        <w:t xml:space="preserve"> </w:t>
      </w:r>
      <w:r w:rsidRPr="00292E2D">
        <w:t>means counselling provided by a general practitioner to a person in which:</w:t>
      </w:r>
    </w:p>
    <w:p w14:paraId="247A672A" w14:textId="77777777" w:rsidR="004B2282" w:rsidRPr="00292E2D" w:rsidRDefault="004B2282" w:rsidP="004B2282">
      <w:pPr>
        <w:pStyle w:val="paragraph"/>
      </w:pPr>
      <w:r w:rsidRPr="00292E2D">
        <w:tab/>
        <w:t>(a)</w:t>
      </w:r>
      <w:r w:rsidRPr="00292E2D">
        <w:tab/>
        <w:t>information and issues relating to pregnancy are discussed; and</w:t>
      </w:r>
    </w:p>
    <w:p w14:paraId="06D48A55" w14:textId="77777777" w:rsidR="004B2282" w:rsidRPr="00292E2D" w:rsidRDefault="004B2282" w:rsidP="004B2282">
      <w:pPr>
        <w:pStyle w:val="paragraph"/>
      </w:pPr>
      <w:r w:rsidRPr="00292E2D">
        <w:tab/>
        <w:t>(b)</w:t>
      </w:r>
      <w:r w:rsidRPr="00292E2D">
        <w:tab/>
        <w:t>the general practitioner does not impose the general practitioner’s views or values about what the person should or should not do in relation to the pregnancy.</w:t>
      </w:r>
    </w:p>
    <w:p w14:paraId="22CB8AB7" w14:textId="1A28228B" w:rsidR="004B2282" w:rsidRPr="00292E2D" w:rsidRDefault="004B2282" w:rsidP="004B2282">
      <w:pPr>
        <w:pStyle w:val="subsection"/>
      </w:pPr>
      <w:r w:rsidRPr="00292E2D">
        <w:tab/>
        <w:t>(4)</w:t>
      </w:r>
      <w:r w:rsidRPr="00292E2D">
        <w:tab/>
        <w:t>A service to which item 4001 applies may be used to address any pregnancy</w:t>
      </w:r>
      <w:r w:rsidR="00DE7744">
        <w:noBreakHyphen/>
      </w:r>
      <w:r w:rsidRPr="00292E2D">
        <w:t>related issue.</w:t>
      </w:r>
    </w:p>
    <w:p w14:paraId="75954BEB" w14:textId="77777777" w:rsidR="004B2282" w:rsidRPr="00292E2D" w:rsidRDefault="004B2282" w:rsidP="004B2282">
      <w:pPr>
        <w:pStyle w:val="ActHead5"/>
      </w:pPr>
      <w:bookmarkStart w:id="286" w:name="_Toc48895229"/>
      <w:r w:rsidRPr="00DE7744">
        <w:rPr>
          <w:rStyle w:val="CharSectno"/>
        </w:rPr>
        <w:t>2.22.2</w:t>
      </w:r>
      <w:r w:rsidRPr="00292E2D">
        <w:t xml:space="preserve">  Items in Group A27</w:t>
      </w:r>
      <w:bookmarkEnd w:id="286"/>
    </w:p>
    <w:p w14:paraId="7B8E7479" w14:textId="77777777" w:rsidR="004B2282" w:rsidRPr="00292E2D" w:rsidRDefault="004B2282" w:rsidP="004B2282">
      <w:pPr>
        <w:pStyle w:val="subsection"/>
      </w:pPr>
      <w:r w:rsidRPr="00292E2D">
        <w:tab/>
      </w:r>
      <w:r w:rsidRPr="00292E2D">
        <w:tab/>
        <w:t>This clause sets out items in Group A27.</w:t>
      </w:r>
    </w:p>
    <w:p w14:paraId="23173AC6"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17"/>
        <w:gridCol w:w="6092"/>
        <w:gridCol w:w="1218"/>
      </w:tblGrid>
      <w:tr w:rsidR="004B2282" w:rsidRPr="00292E2D" w14:paraId="3DB1E88E"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4D36784C" w14:textId="77777777" w:rsidR="004B2282" w:rsidRPr="00292E2D" w:rsidRDefault="004B2282" w:rsidP="00FC68A1">
            <w:pPr>
              <w:pStyle w:val="TableHeading"/>
            </w:pPr>
            <w:r w:rsidRPr="00292E2D">
              <w:t>Group A27—Pregnancy support counselling</w:t>
            </w:r>
          </w:p>
        </w:tc>
      </w:tr>
      <w:tr w:rsidR="004B2282" w:rsidRPr="00292E2D" w14:paraId="33826C3B" w14:textId="77777777" w:rsidTr="00561DD9">
        <w:trPr>
          <w:tblHeader/>
        </w:trPr>
        <w:tc>
          <w:tcPr>
            <w:tcW w:w="714" w:type="pct"/>
            <w:tcBorders>
              <w:top w:val="single" w:sz="6" w:space="0" w:color="auto"/>
              <w:left w:val="nil"/>
              <w:bottom w:val="single" w:sz="12" w:space="0" w:color="auto"/>
              <w:right w:val="nil"/>
            </w:tcBorders>
            <w:shd w:val="clear" w:color="auto" w:fill="auto"/>
            <w:hideMark/>
          </w:tcPr>
          <w:p w14:paraId="6D336D78" w14:textId="77777777" w:rsidR="004B2282" w:rsidRPr="00292E2D" w:rsidRDefault="004B2282" w:rsidP="00FC68A1">
            <w:pPr>
              <w:pStyle w:val="TableHeading"/>
            </w:pPr>
            <w:r w:rsidRPr="00292E2D">
              <w:t>Column 1</w:t>
            </w:r>
          </w:p>
          <w:p w14:paraId="68FB8549" w14:textId="77777777" w:rsidR="004B2282" w:rsidRPr="00292E2D" w:rsidRDefault="004B2282" w:rsidP="00FC68A1">
            <w:pPr>
              <w:pStyle w:val="TableHeading"/>
            </w:pPr>
            <w:r w:rsidRPr="00292E2D">
              <w:t>Item</w:t>
            </w:r>
          </w:p>
        </w:tc>
        <w:tc>
          <w:tcPr>
            <w:tcW w:w="3572" w:type="pct"/>
            <w:tcBorders>
              <w:top w:val="single" w:sz="6" w:space="0" w:color="auto"/>
              <w:left w:val="nil"/>
              <w:bottom w:val="single" w:sz="12" w:space="0" w:color="auto"/>
              <w:right w:val="nil"/>
            </w:tcBorders>
            <w:shd w:val="clear" w:color="auto" w:fill="auto"/>
            <w:hideMark/>
          </w:tcPr>
          <w:p w14:paraId="1435228E" w14:textId="77777777" w:rsidR="004B2282" w:rsidRPr="00292E2D" w:rsidRDefault="004B2282" w:rsidP="00FC68A1">
            <w:pPr>
              <w:pStyle w:val="TableHeading"/>
            </w:pPr>
            <w:r w:rsidRPr="00292E2D">
              <w:t>Column 2</w:t>
            </w:r>
          </w:p>
          <w:p w14:paraId="557B5DAD" w14:textId="77777777" w:rsidR="004B2282" w:rsidRPr="00292E2D" w:rsidRDefault="004B2282" w:rsidP="00FC68A1">
            <w:pPr>
              <w:pStyle w:val="TableHeading"/>
            </w:pPr>
            <w:r w:rsidRPr="00292E2D">
              <w:t>Description</w:t>
            </w:r>
          </w:p>
        </w:tc>
        <w:tc>
          <w:tcPr>
            <w:tcW w:w="714" w:type="pct"/>
            <w:tcBorders>
              <w:top w:val="single" w:sz="6" w:space="0" w:color="auto"/>
              <w:left w:val="nil"/>
              <w:bottom w:val="single" w:sz="12" w:space="0" w:color="auto"/>
              <w:right w:val="nil"/>
            </w:tcBorders>
            <w:shd w:val="clear" w:color="auto" w:fill="auto"/>
            <w:hideMark/>
          </w:tcPr>
          <w:p w14:paraId="78C5A99C" w14:textId="77777777" w:rsidR="004B2282" w:rsidRPr="00292E2D" w:rsidRDefault="004B2282" w:rsidP="00FC68A1">
            <w:pPr>
              <w:pStyle w:val="TableHeading"/>
              <w:jc w:val="right"/>
            </w:pPr>
            <w:r w:rsidRPr="00292E2D">
              <w:t>Column 3</w:t>
            </w:r>
          </w:p>
          <w:p w14:paraId="5208B7DD" w14:textId="77777777" w:rsidR="004B2282" w:rsidRPr="00292E2D" w:rsidRDefault="004B2282" w:rsidP="00FC68A1">
            <w:pPr>
              <w:pStyle w:val="TableHeading"/>
              <w:jc w:val="right"/>
            </w:pPr>
            <w:r w:rsidRPr="00292E2D">
              <w:t>Fee ($)</w:t>
            </w:r>
          </w:p>
        </w:tc>
      </w:tr>
      <w:tr w:rsidR="004B2282" w:rsidRPr="00292E2D" w14:paraId="79CEC3FE" w14:textId="77777777" w:rsidTr="00561DD9">
        <w:tc>
          <w:tcPr>
            <w:tcW w:w="714" w:type="pct"/>
            <w:tcBorders>
              <w:top w:val="single" w:sz="12" w:space="0" w:color="auto"/>
              <w:left w:val="nil"/>
              <w:bottom w:val="single" w:sz="12" w:space="0" w:color="auto"/>
              <w:right w:val="nil"/>
            </w:tcBorders>
            <w:shd w:val="clear" w:color="auto" w:fill="auto"/>
            <w:hideMark/>
          </w:tcPr>
          <w:p w14:paraId="2D7EF032" w14:textId="77777777" w:rsidR="004B2282" w:rsidRPr="00292E2D" w:rsidRDefault="004B2282" w:rsidP="00FC68A1">
            <w:pPr>
              <w:pStyle w:val="Tabletext"/>
              <w:rPr>
                <w:snapToGrid w:val="0"/>
              </w:rPr>
            </w:pPr>
            <w:r w:rsidRPr="00292E2D">
              <w:rPr>
                <w:snapToGrid w:val="0"/>
              </w:rPr>
              <w:t>4001</w:t>
            </w:r>
          </w:p>
        </w:tc>
        <w:tc>
          <w:tcPr>
            <w:tcW w:w="3572" w:type="pct"/>
            <w:tcBorders>
              <w:top w:val="single" w:sz="12" w:space="0" w:color="auto"/>
              <w:left w:val="nil"/>
              <w:bottom w:val="single" w:sz="12" w:space="0" w:color="auto"/>
              <w:right w:val="nil"/>
            </w:tcBorders>
            <w:shd w:val="clear" w:color="auto" w:fill="auto"/>
            <w:hideMark/>
          </w:tcPr>
          <w:p w14:paraId="79D1830E" w14:textId="7DA729D8" w:rsidR="004B2282" w:rsidRPr="00292E2D" w:rsidRDefault="004B2282" w:rsidP="00FC68A1">
            <w:pPr>
              <w:pStyle w:val="Tabletext"/>
              <w:rPr>
                <w:snapToGrid w:val="0"/>
              </w:rPr>
            </w:pPr>
            <w:r w:rsidRPr="00292E2D">
              <w:t xml:space="preserve">Professional attendance lasting at least 20 minutes at consulting rooms by a general practitioner (not including a specialist or consultant physician) who is registered with </w:t>
            </w:r>
            <w:r w:rsidRPr="00292E2D">
              <w:rPr>
                <w:szCs w:val="22"/>
              </w:rPr>
              <w:t>the Chief Executive Medicare</w:t>
            </w:r>
            <w:r w:rsidRPr="00292E2D">
              <w:t xml:space="preserve"> as meeting the credentialling requirements for provision of this service for the purpose of providing non</w:t>
            </w:r>
            <w:r w:rsidR="00DE7744">
              <w:noBreakHyphen/>
            </w:r>
            <w:r w:rsidRPr="00292E2D">
              <w:t>directive pregnancy support counselling to a person who:</w:t>
            </w:r>
          </w:p>
          <w:p w14:paraId="759DA891" w14:textId="77777777" w:rsidR="004B2282" w:rsidRPr="00292E2D" w:rsidRDefault="004B2282" w:rsidP="00FC68A1">
            <w:pPr>
              <w:pStyle w:val="Tablea"/>
              <w:keepNext/>
              <w:keepLines/>
            </w:pPr>
            <w:r w:rsidRPr="00292E2D">
              <w:t>(a) is currently pregnant; or</w:t>
            </w:r>
          </w:p>
          <w:p w14:paraId="3C58C5E0" w14:textId="77777777" w:rsidR="004B2282" w:rsidRPr="00292E2D" w:rsidRDefault="004B2282" w:rsidP="00FC68A1">
            <w:pPr>
              <w:pStyle w:val="Tablea"/>
              <w:keepNext/>
              <w:keepLines/>
            </w:pPr>
            <w:r w:rsidRPr="00292E2D">
              <w:t>(b) has been pregnant in the 12 months preceding the provision of the first service to which this item or item 81000, 81005 or 81010 applies in relation to that pregnancy</w:t>
            </w:r>
          </w:p>
          <w:p w14:paraId="34ABFE50" w14:textId="77777777" w:rsidR="004B2282" w:rsidRPr="00292E2D" w:rsidRDefault="004B2282" w:rsidP="00FC68A1">
            <w:pPr>
              <w:pStyle w:val="notemargin"/>
              <w:keepNext/>
              <w:keepLines/>
            </w:pPr>
            <w:r w:rsidRPr="00292E2D">
              <w:t>Note:</w:t>
            </w:r>
            <w:r w:rsidRPr="00292E2D">
              <w:tab/>
              <w:t>For items 81000, 81005 and 81010, see the determination about allied health services under subsection 3C(1) of the Act.</w:t>
            </w:r>
          </w:p>
        </w:tc>
        <w:tc>
          <w:tcPr>
            <w:tcW w:w="714" w:type="pct"/>
            <w:tcBorders>
              <w:top w:val="single" w:sz="12" w:space="0" w:color="auto"/>
              <w:left w:val="nil"/>
              <w:bottom w:val="single" w:sz="12" w:space="0" w:color="auto"/>
              <w:right w:val="nil"/>
            </w:tcBorders>
            <w:shd w:val="clear" w:color="auto" w:fill="auto"/>
            <w:hideMark/>
          </w:tcPr>
          <w:p w14:paraId="45481808" w14:textId="394CD251" w:rsidR="004B2282" w:rsidRPr="00292E2D" w:rsidRDefault="001936CA" w:rsidP="00FC68A1">
            <w:pPr>
              <w:pStyle w:val="Tabletext"/>
              <w:jc w:val="right"/>
            </w:pPr>
            <w:r w:rsidRPr="00292E2D">
              <w:t>79.00</w:t>
            </w:r>
          </w:p>
        </w:tc>
      </w:tr>
    </w:tbl>
    <w:p w14:paraId="0C41E65B" w14:textId="77777777" w:rsidR="004B2282" w:rsidRPr="00292E2D" w:rsidRDefault="004B2282" w:rsidP="004B2282">
      <w:pPr>
        <w:pStyle w:val="Tabletext"/>
      </w:pPr>
    </w:p>
    <w:p w14:paraId="572EE6EE" w14:textId="77777777" w:rsidR="004B2282" w:rsidRPr="00292E2D" w:rsidRDefault="004B2282" w:rsidP="001B7128">
      <w:pPr>
        <w:pStyle w:val="ActHead3"/>
        <w:pageBreakBefore/>
      </w:pPr>
      <w:bookmarkStart w:id="287" w:name="_Toc48895230"/>
      <w:r w:rsidRPr="00DE7744">
        <w:rPr>
          <w:rStyle w:val="CharDivNo"/>
        </w:rPr>
        <w:t>Division 2.23</w:t>
      </w:r>
      <w:r w:rsidRPr="00292E2D">
        <w:t>—</w:t>
      </w:r>
      <w:r w:rsidRPr="00DE7744">
        <w:rPr>
          <w:rStyle w:val="CharDivText"/>
        </w:rPr>
        <w:t>Group A21: Professional attendances at recognised emergency departments of private hospitals</w:t>
      </w:r>
      <w:bookmarkEnd w:id="287"/>
    </w:p>
    <w:p w14:paraId="3D5E294E" w14:textId="77777777" w:rsidR="004B2282" w:rsidRPr="00292E2D" w:rsidRDefault="004B2282" w:rsidP="004B2282">
      <w:pPr>
        <w:pStyle w:val="ActHead5"/>
      </w:pPr>
      <w:bookmarkStart w:id="288" w:name="_Toc48895231"/>
      <w:r w:rsidRPr="00DE7744">
        <w:rPr>
          <w:rStyle w:val="CharSectno"/>
        </w:rPr>
        <w:t>2.23.1</w:t>
      </w:r>
      <w:r w:rsidRPr="00292E2D">
        <w:t xml:space="preserve">  Items in Group A21</w:t>
      </w:r>
      <w:bookmarkEnd w:id="288"/>
    </w:p>
    <w:p w14:paraId="60635DF1" w14:textId="77777777" w:rsidR="004B2282" w:rsidRPr="00292E2D" w:rsidRDefault="004B2282" w:rsidP="004B2282">
      <w:pPr>
        <w:pStyle w:val="subsection"/>
      </w:pPr>
      <w:r w:rsidRPr="00292E2D">
        <w:tab/>
      </w:r>
      <w:r w:rsidRPr="00292E2D">
        <w:tab/>
        <w:t>This clause sets out items in Group A21.</w:t>
      </w:r>
    </w:p>
    <w:p w14:paraId="5F17C0C3" w14:textId="77777777" w:rsidR="004B2282" w:rsidRPr="00292E2D" w:rsidRDefault="004B2282" w:rsidP="004B2282">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3"/>
        <w:gridCol w:w="1170"/>
        <w:gridCol w:w="5923"/>
        <w:gridCol w:w="1421"/>
      </w:tblGrid>
      <w:tr w:rsidR="004B2282" w:rsidRPr="00292E2D" w14:paraId="2E8080D8" w14:textId="77777777" w:rsidTr="00561DD9">
        <w:trPr>
          <w:tblHeader/>
        </w:trPr>
        <w:tc>
          <w:tcPr>
            <w:tcW w:w="5000" w:type="pct"/>
            <w:gridSpan w:val="4"/>
            <w:tcBorders>
              <w:top w:val="single" w:sz="12" w:space="0" w:color="auto"/>
              <w:left w:val="nil"/>
              <w:bottom w:val="single" w:sz="6" w:space="0" w:color="auto"/>
              <w:right w:val="nil"/>
            </w:tcBorders>
            <w:shd w:val="clear" w:color="auto" w:fill="auto"/>
            <w:hideMark/>
          </w:tcPr>
          <w:p w14:paraId="2D4AED5B" w14:textId="77777777" w:rsidR="004B2282" w:rsidRPr="00292E2D" w:rsidRDefault="004B2282" w:rsidP="00FC68A1">
            <w:pPr>
              <w:pStyle w:val="TableHeading"/>
            </w:pPr>
            <w:r w:rsidRPr="00292E2D">
              <w:t>Group A21—Professional attendances at recognised emergency departments of private hospitals</w:t>
            </w:r>
          </w:p>
        </w:tc>
      </w:tr>
      <w:tr w:rsidR="004B2282" w:rsidRPr="00292E2D" w14:paraId="3D89A3E2" w14:textId="77777777" w:rsidTr="00561DD9">
        <w:trPr>
          <w:tblHeader/>
        </w:trPr>
        <w:tc>
          <w:tcPr>
            <w:tcW w:w="694" w:type="pct"/>
            <w:gridSpan w:val="2"/>
            <w:tcBorders>
              <w:top w:val="single" w:sz="6" w:space="0" w:color="auto"/>
              <w:left w:val="nil"/>
              <w:bottom w:val="single" w:sz="12" w:space="0" w:color="auto"/>
              <w:right w:val="nil"/>
            </w:tcBorders>
            <w:shd w:val="clear" w:color="auto" w:fill="auto"/>
            <w:hideMark/>
          </w:tcPr>
          <w:p w14:paraId="12DBAE92" w14:textId="77777777" w:rsidR="004B2282" w:rsidRPr="00292E2D" w:rsidRDefault="004B2282" w:rsidP="00FC68A1">
            <w:pPr>
              <w:pStyle w:val="TableHeading"/>
            </w:pPr>
            <w:r w:rsidRPr="00292E2D">
              <w:t>Column 1</w:t>
            </w:r>
          </w:p>
          <w:p w14:paraId="10C4D130" w14:textId="77777777" w:rsidR="004B2282" w:rsidRPr="00292E2D" w:rsidRDefault="004B2282" w:rsidP="00FC68A1">
            <w:pPr>
              <w:pStyle w:val="TableHeading"/>
            </w:pPr>
            <w:r w:rsidRPr="00292E2D">
              <w:t>Item</w:t>
            </w:r>
          </w:p>
        </w:tc>
        <w:tc>
          <w:tcPr>
            <w:tcW w:w="3473" w:type="pct"/>
            <w:tcBorders>
              <w:top w:val="single" w:sz="6" w:space="0" w:color="auto"/>
              <w:left w:val="nil"/>
              <w:bottom w:val="single" w:sz="12" w:space="0" w:color="auto"/>
              <w:right w:val="nil"/>
            </w:tcBorders>
            <w:shd w:val="clear" w:color="auto" w:fill="auto"/>
            <w:hideMark/>
          </w:tcPr>
          <w:p w14:paraId="6999D01D" w14:textId="77777777" w:rsidR="004B2282" w:rsidRPr="00292E2D" w:rsidRDefault="004B2282" w:rsidP="00FC68A1">
            <w:pPr>
              <w:pStyle w:val="TableHeading"/>
            </w:pPr>
            <w:r w:rsidRPr="00292E2D">
              <w:t>Column 2</w:t>
            </w:r>
          </w:p>
          <w:p w14:paraId="4CD1D2C8" w14:textId="77777777" w:rsidR="004B2282" w:rsidRPr="00292E2D" w:rsidRDefault="004B2282" w:rsidP="00FC68A1">
            <w:pPr>
              <w:pStyle w:val="TableHeading"/>
            </w:pPr>
            <w:r w:rsidRPr="00292E2D">
              <w:t>Description</w:t>
            </w:r>
          </w:p>
        </w:tc>
        <w:tc>
          <w:tcPr>
            <w:tcW w:w="833" w:type="pct"/>
            <w:tcBorders>
              <w:top w:val="single" w:sz="6" w:space="0" w:color="auto"/>
              <w:left w:val="nil"/>
              <w:bottom w:val="single" w:sz="12" w:space="0" w:color="auto"/>
              <w:right w:val="nil"/>
            </w:tcBorders>
            <w:shd w:val="clear" w:color="auto" w:fill="auto"/>
            <w:hideMark/>
          </w:tcPr>
          <w:p w14:paraId="2890323A" w14:textId="77777777" w:rsidR="004B2282" w:rsidRPr="00292E2D" w:rsidRDefault="004B2282" w:rsidP="00FC68A1">
            <w:pPr>
              <w:pStyle w:val="TableHeading"/>
              <w:jc w:val="right"/>
            </w:pPr>
            <w:r w:rsidRPr="00292E2D">
              <w:t>Column 3</w:t>
            </w:r>
          </w:p>
          <w:p w14:paraId="3EE3A04E" w14:textId="77777777" w:rsidR="004B2282" w:rsidRPr="00292E2D" w:rsidRDefault="004B2282" w:rsidP="00FC68A1">
            <w:pPr>
              <w:pStyle w:val="TableHeading"/>
              <w:jc w:val="right"/>
            </w:pPr>
            <w:r w:rsidRPr="00292E2D">
              <w:t>Fee ($)</w:t>
            </w:r>
          </w:p>
        </w:tc>
      </w:tr>
      <w:tr w:rsidR="004B2282" w:rsidRPr="00292E2D" w14:paraId="2889AD71" w14:textId="77777777" w:rsidTr="00561DD9">
        <w:tc>
          <w:tcPr>
            <w:tcW w:w="694" w:type="pct"/>
            <w:gridSpan w:val="2"/>
            <w:tcBorders>
              <w:top w:val="single" w:sz="12" w:space="0" w:color="auto"/>
              <w:left w:val="nil"/>
              <w:bottom w:val="single" w:sz="2" w:space="0" w:color="auto"/>
              <w:right w:val="nil"/>
            </w:tcBorders>
            <w:shd w:val="clear" w:color="auto" w:fill="auto"/>
          </w:tcPr>
          <w:p w14:paraId="6460DCE2" w14:textId="77777777" w:rsidR="004B2282" w:rsidRPr="00292E2D" w:rsidRDefault="004B2282" w:rsidP="00FC68A1">
            <w:pPr>
              <w:pStyle w:val="Tabletext"/>
              <w:rPr>
                <w:highlight w:val="yellow"/>
              </w:rPr>
            </w:pPr>
            <w:r w:rsidRPr="00292E2D">
              <w:t>5001</w:t>
            </w:r>
          </w:p>
        </w:tc>
        <w:tc>
          <w:tcPr>
            <w:tcW w:w="3473" w:type="pct"/>
            <w:tcBorders>
              <w:top w:val="single" w:sz="12" w:space="0" w:color="auto"/>
              <w:left w:val="nil"/>
              <w:bottom w:val="single" w:sz="2" w:space="0" w:color="auto"/>
              <w:right w:val="nil"/>
            </w:tcBorders>
            <w:shd w:val="clear" w:color="auto" w:fill="auto"/>
          </w:tcPr>
          <w:p w14:paraId="7306A463" w14:textId="5D8D4114" w:rsidR="004B2282" w:rsidRPr="00292E2D" w:rsidRDefault="004B2282" w:rsidP="00FC68A1">
            <w:pPr>
              <w:pStyle w:val="Tabletext"/>
            </w:pPr>
            <w:r w:rsidRPr="00292E2D">
              <w:t xml:space="preserve">Professional attendance, on a patient at least 4 years old but under 75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ordinary complexity</w:t>
            </w:r>
          </w:p>
        </w:tc>
        <w:tc>
          <w:tcPr>
            <w:tcW w:w="833" w:type="pct"/>
            <w:tcBorders>
              <w:top w:val="single" w:sz="12" w:space="0" w:color="auto"/>
              <w:left w:val="nil"/>
              <w:bottom w:val="single" w:sz="2" w:space="0" w:color="auto"/>
              <w:right w:val="nil"/>
            </w:tcBorders>
            <w:shd w:val="clear" w:color="auto" w:fill="auto"/>
          </w:tcPr>
          <w:p w14:paraId="60DD6572" w14:textId="532D4910" w:rsidR="004B2282" w:rsidRPr="00292E2D" w:rsidRDefault="001936CA" w:rsidP="00FC68A1">
            <w:pPr>
              <w:pStyle w:val="Tabletext"/>
              <w:jc w:val="right"/>
            </w:pPr>
            <w:r w:rsidRPr="00292E2D">
              <w:t>60.50</w:t>
            </w:r>
          </w:p>
        </w:tc>
      </w:tr>
      <w:tr w:rsidR="004B2282" w:rsidRPr="00292E2D" w14:paraId="675E5BB5" w14:textId="77777777" w:rsidTr="00561DD9">
        <w:tc>
          <w:tcPr>
            <w:tcW w:w="694" w:type="pct"/>
            <w:gridSpan w:val="2"/>
            <w:tcBorders>
              <w:top w:val="single" w:sz="2" w:space="0" w:color="auto"/>
              <w:left w:val="nil"/>
              <w:bottom w:val="single" w:sz="2" w:space="0" w:color="auto"/>
              <w:right w:val="nil"/>
            </w:tcBorders>
            <w:shd w:val="clear" w:color="auto" w:fill="auto"/>
          </w:tcPr>
          <w:p w14:paraId="44CF9886" w14:textId="77777777" w:rsidR="004B2282" w:rsidRPr="00292E2D" w:rsidRDefault="004B2282" w:rsidP="00FC68A1">
            <w:pPr>
              <w:pStyle w:val="Tabletext"/>
              <w:rPr>
                <w:highlight w:val="yellow"/>
              </w:rPr>
            </w:pPr>
            <w:r w:rsidRPr="00292E2D">
              <w:t>5004</w:t>
            </w:r>
          </w:p>
        </w:tc>
        <w:tc>
          <w:tcPr>
            <w:tcW w:w="3473" w:type="pct"/>
            <w:tcBorders>
              <w:top w:val="single" w:sz="2" w:space="0" w:color="auto"/>
              <w:left w:val="nil"/>
              <w:bottom w:val="single" w:sz="2" w:space="0" w:color="auto"/>
              <w:right w:val="nil"/>
            </w:tcBorders>
            <w:shd w:val="clear" w:color="auto" w:fill="auto"/>
          </w:tcPr>
          <w:p w14:paraId="6B1B29AA" w14:textId="05E51BDF" w:rsidR="004B2282" w:rsidRPr="00292E2D" w:rsidRDefault="004B2282" w:rsidP="00FC68A1">
            <w:pPr>
              <w:pStyle w:val="Tabletext"/>
            </w:pPr>
            <w:r w:rsidRPr="00292E2D">
              <w:t xml:space="preserve">Professional attendance, on a patient under 4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ordinary complexity</w:t>
            </w:r>
          </w:p>
        </w:tc>
        <w:tc>
          <w:tcPr>
            <w:tcW w:w="833" w:type="pct"/>
            <w:tcBorders>
              <w:top w:val="single" w:sz="2" w:space="0" w:color="auto"/>
              <w:left w:val="nil"/>
              <w:bottom w:val="single" w:sz="2" w:space="0" w:color="auto"/>
              <w:right w:val="nil"/>
            </w:tcBorders>
            <w:shd w:val="clear" w:color="auto" w:fill="auto"/>
          </w:tcPr>
          <w:p w14:paraId="0C1A488F" w14:textId="0B58CA46" w:rsidR="004B2282" w:rsidRPr="00292E2D" w:rsidRDefault="001936CA" w:rsidP="00FC68A1">
            <w:pPr>
              <w:pStyle w:val="Tabletext"/>
              <w:jc w:val="right"/>
            </w:pPr>
            <w:r w:rsidRPr="00292E2D">
              <w:t>101.60</w:t>
            </w:r>
          </w:p>
        </w:tc>
      </w:tr>
      <w:tr w:rsidR="004B2282" w:rsidRPr="00292E2D" w14:paraId="614661B8" w14:textId="77777777" w:rsidTr="00561DD9">
        <w:tc>
          <w:tcPr>
            <w:tcW w:w="694" w:type="pct"/>
            <w:gridSpan w:val="2"/>
            <w:tcBorders>
              <w:top w:val="single" w:sz="2" w:space="0" w:color="auto"/>
              <w:left w:val="nil"/>
              <w:bottom w:val="single" w:sz="2" w:space="0" w:color="auto"/>
              <w:right w:val="nil"/>
            </w:tcBorders>
            <w:shd w:val="clear" w:color="auto" w:fill="auto"/>
          </w:tcPr>
          <w:p w14:paraId="29F10CB7" w14:textId="77777777" w:rsidR="004B2282" w:rsidRPr="00292E2D" w:rsidRDefault="004B2282" w:rsidP="00FC68A1">
            <w:pPr>
              <w:pStyle w:val="Tabletext"/>
              <w:rPr>
                <w:highlight w:val="yellow"/>
              </w:rPr>
            </w:pPr>
            <w:r w:rsidRPr="00292E2D">
              <w:t>5011</w:t>
            </w:r>
          </w:p>
        </w:tc>
        <w:tc>
          <w:tcPr>
            <w:tcW w:w="3473" w:type="pct"/>
            <w:tcBorders>
              <w:top w:val="single" w:sz="2" w:space="0" w:color="auto"/>
              <w:left w:val="nil"/>
              <w:bottom w:val="single" w:sz="2" w:space="0" w:color="auto"/>
              <w:right w:val="nil"/>
            </w:tcBorders>
            <w:shd w:val="clear" w:color="auto" w:fill="auto"/>
          </w:tcPr>
          <w:p w14:paraId="1F8199C8" w14:textId="3FEEB185" w:rsidR="004B2282" w:rsidRPr="00292E2D" w:rsidRDefault="004B2282" w:rsidP="00FC68A1">
            <w:pPr>
              <w:pStyle w:val="Tabletext"/>
            </w:pPr>
            <w:r w:rsidRPr="00292E2D">
              <w:t xml:space="preserve">Professional attendance, on a patient at least 75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ordinary complexity</w:t>
            </w:r>
          </w:p>
        </w:tc>
        <w:tc>
          <w:tcPr>
            <w:tcW w:w="833" w:type="pct"/>
            <w:tcBorders>
              <w:top w:val="single" w:sz="2" w:space="0" w:color="auto"/>
              <w:left w:val="nil"/>
              <w:bottom w:val="single" w:sz="2" w:space="0" w:color="auto"/>
              <w:right w:val="nil"/>
            </w:tcBorders>
            <w:shd w:val="clear" w:color="auto" w:fill="auto"/>
          </w:tcPr>
          <w:p w14:paraId="49F54434" w14:textId="6854A2A3" w:rsidR="004B2282" w:rsidRPr="00292E2D" w:rsidRDefault="001936CA" w:rsidP="00FC68A1">
            <w:pPr>
              <w:pStyle w:val="Tabletext"/>
              <w:jc w:val="right"/>
            </w:pPr>
            <w:r w:rsidRPr="00292E2D">
              <w:t>101.60</w:t>
            </w:r>
          </w:p>
        </w:tc>
      </w:tr>
      <w:tr w:rsidR="004B2282" w:rsidRPr="00292E2D" w14:paraId="70BAF0A5" w14:textId="77777777" w:rsidTr="00561DD9">
        <w:tc>
          <w:tcPr>
            <w:tcW w:w="694" w:type="pct"/>
            <w:gridSpan w:val="2"/>
            <w:tcBorders>
              <w:top w:val="single" w:sz="2" w:space="0" w:color="auto"/>
              <w:left w:val="nil"/>
              <w:bottom w:val="single" w:sz="2" w:space="0" w:color="auto"/>
              <w:right w:val="nil"/>
            </w:tcBorders>
            <w:shd w:val="clear" w:color="auto" w:fill="auto"/>
          </w:tcPr>
          <w:p w14:paraId="641FC016" w14:textId="77777777" w:rsidR="004B2282" w:rsidRPr="00292E2D" w:rsidRDefault="004B2282" w:rsidP="00FC68A1">
            <w:pPr>
              <w:pStyle w:val="Tabletext"/>
            </w:pPr>
            <w:r w:rsidRPr="00292E2D">
              <w:t>5012</w:t>
            </w:r>
          </w:p>
        </w:tc>
        <w:tc>
          <w:tcPr>
            <w:tcW w:w="3473" w:type="pct"/>
            <w:tcBorders>
              <w:top w:val="single" w:sz="2" w:space="0" w:color="auto"/>
              <w:left w:val="nil"/>
              <w:bottom w:val="single" w:sz="2" w:space="0" w:color="auto"/>
              <w:right w:val="nil"/>
            </w:tcBorders>
            <w:shd w:val="clear" w:color="auto" w:fill="auto"/>
          </w:tcPr>
          <w:p w14:paraId="3118E994" w14:textId="4D3A5748" w:rsidR="004B2282" w:rsidRPr="00292E2D" w:rsidRDefault="004B2282" w:rsidP="00FC68A1">
            <w:pPr>
              <w:pStyle w:val="Tabletext"/>
            </w:pPr>
            <w:r w:rsidRPr="00292E2D">
              <w:t xml:space="preserve">Professional attendance, on a patient at least 4 years old but under 75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23C5A796" w14:textId="11F044CC" w:rsidR="004B2282" w:rsidRPr="00292E2D" w:rsidRDefault="001936CA" w:rsidP="00FC68A1">
            <w:pPr>
              <w:pStyle w:val="Tabletext"/>
              <w:jc w:val="right"/>
            </w:pPr>
            <w:r w:rsidRPr="00292E2D">
              <w:t>159.25</w:t>
            </w:r>
          </w:p>
        </w:tc>
      </w:tr>
      <w:tr w:rsidR="004B2282" w:rsidRPr="00292E2D" w14:paraId="3C41E58D" w14:textId="77777777" w:rsidTr="00561DD9">
        <w:tc>
          <w:tcPr>
            <w:tcW w:w="694" w:type="pct"/>
            <w:gridSpan w:val="2"/>
            <w:tcBorders>
              <w:top w:val="single" w:sz="2" w:space="0" w:color="auto"/>
              <w:left w:val="nil"/>
              <w:bottom w:val="single" w:sz="2" w:space="0" w:color="auto"/>
              <w:right w:val="nil"/>
            </w:tcBorders>
            <w:shd w:val="clear" w:color="auto" w:fill="auto"/>
          </w:tcPr>
          <w:p w14:paraId="4EAECAE6" w14:textId="77777777" w:rsidR="004B2282" w:rsidRPr="00292E2D" w:rsidRDefault="004B2282" w:rsidP="00FC68A1">
            <w:pPr>
              <w:pStyle w:val="Tabletext"/>
            </w:pPr>
            <w:r w:rsidRPr="00292E2D">
              <w:t>5013</w:t>
            </w:r>
          </w:p>
        </w:tc>
        <w:tc>
          <w:tcPr>
            <w:tcW w:w="3473" w:type="pct"/>
            <w:tcBorders>
              <w:top w:val="single" w:sz="2" w:space="0" w:color="auto"/>
              <w:left w:val="nil"/>
              <w:bottom w:val="single" w:sz="2" w:space="0" w:color="auto"/>
              <w:right w:val="nil"/>
            </w:tcBorders>
            <w:shd w:val="clear" w:color="auto" w:fill="auto"/>
          </w:tcPr>
          <w:p w14:paraId="22AAB532" w14:textId="133B2BDB" w:rsidR="004B2282" w:rsidRPr="00292E2D" w:rsidRDefault="004B2282" w:rsidP="00FC68A1">
            <w:pPr>
              <w:pStyle w:val="Tabletext"/>
            </w:pPr>
            <w:r w:rsidRPr="00292E2D">
              <w:t xml:space="preserve">Professional attendance, on a patient under 4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09F5F843" w14:textId="498C0A12" w:rsidR="004B2282" w:rsidRPr="00292E2D" w:rsidRDefault="001936CA" w:rsidP="00FC68A1">
            <w:pPr>
              <w:pStyle w:val="Tabletext"/>
              <w:jc w:val="right"/>
            </w:pPr>
            <w:r w:rsidRPr="00292E2D">
              <w:t>200.35</w:t>
            </w:r>
          </w:p>
        </w:tc>
      </w:tr>
      <w:tr w:rsidR="004B2282" w:rsidRPr="00292E2D" w14:paraId="79ABA0D0" w14:textId="77777777" w:rsidTr="00561DD9">
        <w:tc>
          <w:tcPr>
            <w:tcW w:w="694" w:type="pct"/>
            <w:gridSpan w:val="2"/>
            <w:tcBorders>
              <w:top w:val="single" w:sz="2" w:space="0" w:color="auto"/>
              <w:left w:val="nil"/>
              <w:bottom w:val="single" w:sz="2" w:space="0" w:color="auto"/>
              <w:right w:val="nil"/>
            </w:tcBorders>
            <w:shd w:val="clear" w:color="auto" w:fill="auto"/>
          </w:tcPr>
          <w:p w14:paraId="47102970" w14:textId="77777777" w:rsidR="004B2282" w:rsidRPr="00292E2D" w:rsidRDefault="004B2282" w:rsidP="00FC68A1">
            <w:pPr>
              <w:pStyle w:val="Tabletext"/>
            </w:pPr>
            <w:r w:rsidRPr="00292E2D">
              <w:t>5014</w:t>
            </w:r>
          </w:p>
        </w:tc>
        <w:tc>
          <w:tcPr>
            <w:tcW w:w="3473" w:type="pct"/>
            <w:tcBorders>
              <w:top w:val="single" w:sz="2" w:space="0" w:color="auto"/>
              <w:left w:val="nil"/>
              <w:bottom w:val="single" w:sz="2" w:space="0" w:color="auto"/>
              <w:right w:val="nil"/>
            </w:tcBorders>
            <w:shd w:val="clear" w:color="auto" w:fill="auto"/>
          </w:tcPr>
          <w:p w14:paraId="52129803" w14:textId="193BA270" w:rsidR="004B2282" w:rsidRPr="00292E2D" w:rsidRDefault="004B2282" w:rsidP="00FC68A1">
            <w:pPr>
              <w:pStyle w:val="Tabletext"/>
            </w:pPr>
            <w:r w:rsidRPr="00292E2D">
              <w:t xml:space="preserve">Professional attendance, on a patient at least 75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2E5E7B44" w14:textId="1C6B24B7" w:rsidR="004B2282" w:rsidRPr="00292E2D" w:rsidRDefault="001936CA" w:rsidP="00FC68A1">
            <w:pPr>
              <w:pStyle w:val="Tabletext"/>
              <w:jc w:val="right"/>
            </w:pPr>
            <w:r w:rsidRPr="00292E2D">
              <w:t>200.35</w:t>
            </w:r>
          </w:p>
        </w:tc>
      </w:tr>
      <w:tr w:rsidR="004B2282" w:rsidRPr="00292E2D" w14:paraId="00B8166A" w14:textId="77777777" w:rsidTr="00561DD9">
        <w:tc>
          <w:tcPr>
            <w:tcW w:w="694" w:type="pct"/>
            <w:gridSpan w:val="2"/>
            <w:tcBorders>
              <w:top w:val="single" w:sz="2" w:space="0" w:color="auto"/>
              <w:left w:val="nil"/>
              <w:bottom w:val="single" w:sz="2" w:space="0" w:color="auto"/>
              <w:right w:val="nil"/>
            </w:tcBorders>
            <w:shd w:val="clear" w:color="auto" w:fill="auto"/>
          </w:tcPr>
          <w:p w14:paraId="484545D8" w14:textId="77777777" w:rsidR="004B2282" w:rsidRPr="00292E2D" w:rsidRDefault="004B2282" w:rsidP="00FC68A1">
            <w:pPr>
              <w:pStyle w:val="Tabletext"/>
            </w:pPr>
            <w:r w:rsidRPr="00292E2D">
              <w:t>5016</w:t>
            </w:r>
          </w:p>
        </w:tc>
        <w:tc>
          <w:tcPr>
            <w:tcW w:w="3473" w:type="pct"/>
            <w:tcBorders>
              <w:top w:val="single" w:sz="2" w:space="0" w:color="auto"/>
              <w:left w:val="nil"/>
              <w:bottom w:val="single" w:sz="2" w:space="0" w:color="auto"/>
              <w:right w:val="nil"/>
            </w:tcBorders>
            <w:shd w:val="clear" w:color="auto" w:fill="auto"/>
          </w:tcPr>
          <w:p w14:paraId="24955A18" w14:textId="08F9824E" w:rsidR="004B2282" w:rsidRPr="00292E2D" w:rsidRDefault="004B2282" w:rsidP="00FC68A1">
            <w:pPr>
              <w:pStyle w:val="Tabletext"/>
            </w:pPr>
            <w:r w:rsidRPr="00292E2D">
              <w:t xml:space="preserve">Professional attendance, on a patient at least 4 years old but under 75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high complexity</w:t>
            </w:r>
          </w:p>
        </w:tc>
        <w:tc>
          <w:tcPr>
            <w:tcW w:w="833" w:type="pct"/>
            <w:tcBorders>
              <w:top w:val="single" w:sz="2" w:space="0" w:color="auto"/>
              <w:left w:val="nil"/>
              <w:bottom w:val="single" w:sz="2" w:space="0" w:color="auto"/>
              <w:right w:val="nil"/>
            </w:tcBorders>
            <w:shd w:val="clear" w:color="auto" w:fill="auto"/>
          </w:tcPr>
          <w:p w14:paraId="10AE1068" w14:textId="556C4198" w:rsidR="004B2282" w:rsidRPr="00292E2D" w:rsidRDefault="001936CA" w:rsidP="00FC68A1">
            <w:pPr>
              <w:pStyle w:val="Tabletext"/>
              <w:jc w:val="right"/>
            </w:pPr>
            <w:r w:rsidRPr="00292E2D">
              <w:t>268.85</w:t>
            </w:r>
          </w:p>
        </w:tc>
      </w:tr>
      <w:tr w:rsidR="004B2282" w:rsidRPr="00292E2D" w14:paraId="47E3BFB5" w14:textId="77777777" w:rsidTr="00561DD9">
        <w:tc>
          <w:tcPr>
            <w:tcW w:w="694" w:type="pct"/>
            <w:gridSpan w:val="2"/>
            <w:tcBorders>
              <w:top w:val="single" w:sz="2" w:space="0" w:color="auto"/>
              <w:left w:val="nil"/>
              <w:bottom w:val="single" w:sz="2" w:space="0" w:color="auto"/>
              <w:right w:val="nil"/>
            </w:tcBorders>
            <w:shd w:val="clear" w:color="auto" w:fill="auto"/>
          </w:tcPr>
          <w:p w14:paraId="31408F90" w14:textId="77777777" w:rsidR="004B2282" w:rsidRPr="00292E2D" w:rsidRDefault="004B2282" w:rsidP="00FC68A1">
            <w:pPr>
              <w:pStyle w:val="Tabletext"/>
            </w:pPr>
            <w:r w:rsidRPr="00292E2D">
              <w:t>5017</w:t>
            </w:r>
          </w:p>
        </w:tc>
        <w:tc>
          <w:tcPr>
            <w:tcW w:w="3473" w:type="pct"/>
            <w:tcBorders>
              <w:top w:val="single" w:sz="2" w:space="0" w:color="auto"/>
              <w:left w:val="nil"/>
              <w:bottom w:val="single" w:sz="2" w:space="0" w:color="auto"/>
              <w:right w:val="nil"/>
            </w:tcBorders>
            <w:shd w:val="clear" w:color="auto" w:fill="auto"/>
          </w:tcPr>
          <w:p w14:paraId="14D063DA" w14:textId="513EDEDD" w:rsidR="004B2282" w:rsidRPr="00292E2D" w:rsidRDefault="004B2282" w:rsidP="00FC68A1">
            <w:pPr>
              <w:pStyle w:val="Tabletext"/>
            </w:pPr>
            <w:r w:rsidRPr="00292E2D">
              <w:t xml:space="preserve">Professional attendance, on a patient under 4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high complexity</w:t>
            </w:r>
          </w:p>
        </w:tc>
        <w:tc>
          <w:tcPr>
            <w:tcW w:w="833" w:type="pct"/>
            <w:tcBorders>
              <w:top w:val="single" w:sz="2" w:space="0" w:color="auto"/>
              <w:left w:val="nil"/>
              <w:bottom w:val="single" w:sz="2" w:space="0" w:color="auto"/>
              <w:right w:val="nil"/>
            </w:tcBorders>
            <w:shd w:val="clear" w:color="auto" w:fill="auto"/>
          </w:tcPr>
          <w:p w14:paraId="19936DB0" w14:textId="351D3824" w:rsidR="004B2282" w:rsidRPr="00292E2D" w:rsidRDefault="001936CA" w:rsidP="00FC68A1">
            <w:pPr>
              <w:pStyle w:val="Tabletext"/>
              <w:jc w:val="right"/>
            </w:pPr>
            <w:r w:rsidRPr="00292E2D">
              <w:t>310.00</w:t>
            </w:r>
          </w:p>
        </w:tc>
      </w:tr>
      <w:tr w:rsidR="004B2282" w:rsidRPr="00292E2D" w14:paraId="117823E3" w14:textId="77777777" w:rsidTr="00561DD9">
        <w:tc>
          <w:tcPr>
            <w:tcW w:w="694" w:type="pct"/>
            <w:gridSpan w:val="2"/>
            <w:tcBorders>
              <w:top w:val="single" w:sz="2" w:space="0" w:color="auto"/>
              <w:left w:val="nil"/>
              <w:bottom w:val="single" w:sz="2" w:space="0" w:color="auto"/>
              <w:right w:val="nil"/>
            </w:tcBorders>
            <w:shd w:val="clear" w:color="auto" w:fill="auto"/>
          </w:tcPr>
          <w:p w14:paraId="073E5EE2" w14:textId="77777777" w:rsidR="004B2282" w:rsidRPr="00292E2D" w:rsidRDefault="004B2282" w:rsidP="00FC68A1">
            <w:pPr>
              <w:pStyle w:val="Tabletext"/>
            </w:pPr>
            <w:r w:rsidRPr="00292E2D">
              <w:t>5019</w:t>
            </w:r>
          </w:p>
        </w:tc>
        <w:tc>
          <w:tcPr>
            <w:tcW w:w="3473" w:type="pct"/>
            <w:tcBorders>
              <w:top w:val="single" w:sz="2" w:space="0" w:color="auto"/>
              <w:left w:val="nil"/>
              <w:bottom w:val="single" w:sz="2" w:space="0" w:color="auto"/>
              <w:right w:val="nil"/>
            </w:tcBorders>
            <w:shd w:val="clear" w:color="auto" w:fill="auto"/>
          </w:tcPr>
          <w:p w14:paraId="7ECAB0E8" w14:textId="2310AC39" w:rsidR="004B2282" w:rsidRPr="00292E2D" w:rsidRDefault="004B2282" w:rsidP="00FC68A1">
            <w:pPr>
              <w:pStyle w:val="Tabletext"/>
            </w:pPr>
            <w:r w:rsidRPr="00292E2D">
              <w:t xml:space="preserve">Professional attendance, on a patient at least 75 years old, at a recognised emergency department of a private hospital by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high complexity</w:t>
            </w:r>
          </w:p>
        </w:tc>
        <w:tc>
          <w:tcPr>
            <w:tcW w:w="833" w:type="pct"/>
            <w:tcBorders>
              <w:top w:val="single" w:sz="2" w:space="0" w:color="auto"/>
              <w:left w:val="nil"/>
              <w:bottom w:val="single" w:sz="2" w:space="0" w:color="auto"/>
              <w:right w:val="nil"/>
            </w:tcBorders>
            <w:shd w:val="clear" w:color="auto" w:fill="auto"/>
          </w:tcPr>
          <w:p w14:paraId="40F1A5F3" w14:textId="3CFF8157" w:rsidR="004B2282" w:rsidRPr="00292E2D" w:rsidRDefault="001936CA" w:rsidP="00FC68A1">
            <w:pPr>
              <w:pStyle w:val="Tabletext"/>
              <w:jc w:val="right"/>
            </w:pPr>
            <w:r w:rsidRPr="00292E2D">
              <w:t>310.00</w:t>
            </w:r>
          </w:p>
        </w:tc>
      </w:tr>
      <w:tr w:rsidR="004B2282" w:rsidRPr="00292E2D" w14:paraId="4F153F78" w14:textId="77777777" w:rsidTr="00561DD9">
        <w:tc>
          <w:tcPr>
            <w:tcW w:w="694" w:type="pct"/>
            <w:gridSpan w:val="2"/>
            <w:tcBorders>
              <w:top w:val="single" w:sz="2" w:space="0" w:color="auto"/>
              <w:left w:val="nil"/>
              <w:bottom w:val="single" w:sz="2" w:space="0" w:color="auto"/>
              <w:right w:val="nil"/>
            </w:tcBorders>
            <w:shd w:val="clear" w:color="auto" w:fill="auto"/>
          </w:tcPr>
          <w:p w14:paraId="49056F51" w14:textId="77777777" w:rsidR="004B2282" w:rsidRPr="00292E2D" w:rsidRDefault="004B2282" w:rsidP="00FC68A1">
            <w:pPr>
              <w:pStyle w:val="Tabletext"/>
            </w:pPr>
            <w:r w:rsidRPr="00292E2D">
              <w:t>5021</w:t>
            </w:r>
          </w:p>
        </w:tc>
        <w:tc>
          <w:tcPr>
            <w:tcW w:w="3473" w:type="pct"/>
            <w:tcBorders>
              <w:top w:val="single" w:sz="2" w:space="0" w:color="auto"/>
              <w:left w:val="nil"/>
              <w:bottom w:val="single" w:sz="2" w:space="0" w:color="auto"/>
              <w:right w:val="nil"/>
            </w:tcBorders>
            <w:shd w:val="clear" w:color="auto" w:fill="auto"/>
          </w:tcPr>
          <w:p w14:paraId="708C4493" w14:textId="4662941B" w:rsidR="004B2282" w:rsidRPr="00292E2D" w:rsidRDefault="004B2282" w:rsidP="00FC68A1">
            <w:pPr>
              <w:pStyle w:val="Tabletext"/>
            </w:pPr>
            <w:r w:rsidRPr="00292E2D">
              <w:t xml:space="preserve">Professional attendance, on a patient at least 4 years old but under 75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ordinary complexity</w:t>
            </w:r>
          </w:p>
        </w:tc>
        <w:tc>
          <w:tcPr>
            <w:tcW w:w="833" w:type="pct"/>
            <w:tcBorders>
              <w:top w:val="single" w:sz="2" w:space="0" w:color="auto"/>
              <w:left w:val="nil"/>
              <w:bottom w:val="single" w:sz="2" w:space="0" w:color="auto"/>
              <w:right w:val="nil"/>
            </w:tcBorders>
            <w:shd w:val="clear" w:color="auto" w:fill="auto"/>
          </w:tcPr>
          <w:p w14:paraId="502FA68D" w14:textId="3111AC4A" w:rsidR="004B2282" w:rsidRPr="00292E2D" w:rsidRDefault="001936CA" w:rsidP="00FC68A1">
            <w:pPr>
              <w:pStyle w:val="Tabletext"/>
              <w:jc w:val="right"/>
            </w:pPr>
            <w:r w:rsidRPr="00292E2D">
              <w:t>45.35</w:t>
            </w:r>
          </w:p>
        </w:tc>
      </w:tr>
      <w:tr w:rsidR="004B2282" w:rsidRPr="00292E2D" w14:paraId="1AB19567" w14:textId="77777777" w:rsidTr="00561DD9">
        <w:tc>
          <w:tcPr>
            <w:tcW w:w="694" w:type="pct"/>
            <w:gridSpan w:val="2"/>
            <w:tcBorders>
              <w:top w:val="single" w:sz="2" w:space="0" w:color="auto"/>
              <w:left w:val="nil"/>
              <w:bottom w:val="single" w:sz="2" w:space="0" w:color="auto"/>
              <w:right w:val="nil"/>
            </w:tcBorders>
            <w:shd w:val="clear" w:color="auto" w:fill="auto"/>
          </w:tcPr>
          <w:p w14:paraId="7D30CD09" w14:textId="77777777" w:rsidR="004B2282" w:rsidRPr="00292E2D" w:rsidRDefault="004B2282" w:rsidP="00FC68A1">
            <w:pPr>
              <w:pStyle w:val="Tabletext"/>
            </w:pPr>
            <w:r w:rsidRPr="00292E2D">
              <w:t>5022</w:t>
            </w:r>
          </w:p>
        </w:tc>
        <w:tc>
          <w:tcPr>
            <w:tcW w:w="3473" w:type="pct"/>
            <w:tcBorders>
              <w:top w:val="single" w:sz="2" w:space="0" w:color="auto"/>
              <w:left w:val="nil"/>
              <w:bottom w:val="single" w:sz="2" w:space="0" w:color="auto"/>
              <w:right w:val="nil"/>
            </w:tcBorders>
            <w:shd w:val="clear" w:color="auto" w:fill="auto"/>
          </w:tcPr>
          <w:p w14:paraId="5436C86E" w14:textId="68222049" w:rsidR="004B2282" w:rsidRPr="00292E2D" w:rsidRDefault="004B2282" w:rsidP="00FC68A1">
            <w:pPr>
              <w:pStyle w:val="Tabletext"/>
            </w:pPr>
            <w:r w:rsidRPr="00292E2D">
              <w:t xml:space="preserve">Professional attendance, on a patient under 4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ordinary complexity</w:t>
            </w:r>
          </w:p>
        </w:tc>
        <w:tc>
          <w:tcPr>
            <w:tcW w:w="833" w:type="pct"/>
            <w:tcBorders>
              <w:top w:val="single" w:sz="2" w:space="0" w:color="auto"/>
              <w:left w:val="nil"/>
              <w:bottom w:val="single" w:sz="2" w:space="0" w:color="auto"/>
              <w:right w:val="nil"/>
            </w:tcBorders>
            <w:shd w:val="clear" w:color="auto" w:fill="auto"/>
          </w:tcPr>
          <w:p w14:paraId="54B40F08" w14:textId="0E0B69E1" w:rsidR="004B2282" w:rsidRPr="00292E2D" w:rsidRDefault="001936CA" w:rsidP="00FC68A1">
            <w:pPr>
              <w:pStyle w:val="Tabletext"/>
              <w:jc w:val="right"/>
            </w:pPr>
            <w:r w:rsidRPr="00292E2D">
              <w:t>76.20</w:t>
            </w:r>
          </w:p>
        </w:tc>
      </w:tr>
      <w:tr w:rsidR="004B2282" w:rsidRPr="00292E2D" w14:paraId="10969446" w14:textId="77777777" w:rsidTr="00561DD9">
        <w:tc>
          <w:tcPr>
            <w:tcW w:w="694" w:type="pct"/>
            <w:gridSpan w:val="2"/>
            <w:tcBorders>
              <w:top w:val="single" w:sz="2" w:space="0" w:color="auto"/>
              <w:left w:val="nil"/>
              <w:bottom w:val="single" w:sz="2" w:space="0" w:color="auto"/>
              <w:right w:val="nil"/>
            </w:tcBorders>
            <w:shd w:val="clear" w:color="auto" w:fill="auto"/>
          </w:tcPr>
          <w:p w14:paraId="29BD4EAF" w14:textId="77777777" w:rsidR="004B2282" w:rsidRPr="00292E2D" w:rsidRDefault="004B2282" w:rsidP="00FC68A1">
            <w:pPr>
              <w:pStyle w:val="Tabletext"/>
            </w:pPr>
            <w:r w:rsidRPr="00292E2D">
              <w:t>5027</w:t>
            </w:r>
          </w:p>
        </w:tc>
        <w:tc>
          <w:tcPr>
            <w:tcW w:w="3473" w:type="pct"/>
            <w:tcBorders>
              <w:top w:val="single" w:sz="2" w:space="0" w:color="auto"/>
              <w:left w:val="nil"/>
              <w:bottom w:val="single" w:sz="2" w:space="0" w:color="auto"/>
              <w:right w:val="nil"/>
            </w:tcBorders>
            <w:shd w:val="clear" w:color="auto" w:fill="auto"/>
          </w:tcPr>
          <w:p w14:paraId="5E80673D" w14:textId="534DAD3E" w:rsidR="004B2282" w:rsidRPr="00292E2D" w:rsidRDefault="004B2282" w:rsidP="00FC68A1">
            <w:pPr>
              <w:pStyle w:val="Tabletext"/>
            </w:pPr>
            <w:r w:rsidRPr="00292E2D">
              <w:t xml:space="preserve">Professional attendance, on a patient at least 75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ordinary complexity</w:t>
            </w:r>
          </w:p>
        </w:tc>
        <w:tc>
          <w:tcPr>
            <w:tcW w:w="833" w:type="pct"/>
            <w:tcBorders>
              <w:top w:val="single" w:sz="2" w:space="0" w:color="auto"/>
              <w:left w:val="nil"/>
              <w:bottom w:val="single" w:sz="2" w:space="0" w:color="auto"/>
              <w:right w:val="nil"/>
            </w:tcBorders>
            <w:shd w:val="clear" w:color="auto" w:fill="auto"/>
          </w:tcPr>
          <w:p w14:paraId="7F057CED" w14:textId="29A58805" w:rsidR="004B2282" w:rsidRPr="00292E2D" w:rsidRDefault="001936CA" w:rsidP="00FC68A1">
            <w:pPr>
              <w:pStyle w:val="Tabletext"/>
              <w:jc w:val="right"/>
            </w:pPr>
            <w:r w:rsidRPr="00292E2D">
              <w:t>76.20</w:t>
            </w:r>
          </w:p>
        </w:tc>
      </w:tr>
      <w:tr w:rsidR="004B2282" w:rsidRPr="00292E2D" w14:paraId="06C16EDD" w14:textId="77777777" w:rsidTr="00561DD9">
        <w:tc>
          <w:tcPr>
            <w:tcW w:w="694" w:type="pct"/>
            <w:gridSpan w:val="2"/>
            <w:tcBorders>
              <w:top w:val="single" w:sz="2" w:space="0" w:color="auto"/>
              <w:left w:val="nil"/>
              <w:bottom w:val="single" w:sz="2" w:space="0" w:color="auto"/>
              <w:right w:val="nil"/>
            </w:tcBorders>
            <w:shd w:val="clear" w:color="auto" w:fill="auto"/>
          </w:tcPr>
          <w:p w14:paraId="7BC304C9" w14:textId="77777777" w:rsidR="004B2282" w:rsidRPr="00292E2D" w:rsidRDefault="004B2282" w:rsidP="00FC68A1">
            <w:pPr>
              <w:pStyle w:val="Tabletext"/>
            </w:pPr>
            <w:r w:rsidRPr="00292E2D">
              <w:t>5030</w:t>
            </w:r>
          </w:p>
        </w:tc>
        <w:tc>
          <w:tcPr>
            <w:tcW w:w="3473" w:type="pct"/>
            <w:tcBorders>
              <w:top w:val="single" w:sz="2" w:space="0" w:color="auto"/>
              <w:left w:val="nil"/>
              <w:bottom w:val="single" w:sz="2" w:space="0" w:color="auto"/>
              <w:right w:val="nil"/>
            </w:tcBorders>
            <w:shd w:val="clear" w:color="auto" w:fill="auto"/>
          </w:tcPr>
          <w:p w14:paraId="039B9E8A" w14:textId="109828CF" w:rsidR="004B2282" w:rsidRPr="00292E2D" w:rsidRDefault="004B2282" w:rsidP="00FC68A1">
            <w:pPr>
              <w:pStyle w:val="Tabletext"/>
            </w:pPr>
            <w:r w:rsidRPr="00292E2D">
              <w:t xml:space="preserve">Professional attendance, on a patient at least 4 years old but under 75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041DD001" w14:textId="66E98BCB" w:rsidR="004B2282" w:rsidRPr="00292E2D" w:rsidRDefault="001936CA" w:rsidP="00FC68A1">
            <w:pPr>
              <w:pStyle w:val="Tabletext"/>
              <w:jc w:val="right"/>
            </w:pPr>
            <w:r w:rsidRPr="00292E2D">
              <w:t>119.40</w:t>
            </w:r>
          </w:p>
        </w:tc>
      </w:tr>
      <w:tr w:rsidR="004B2282" w:rsidRPr="00292E2D" w14:paraId="00499607" w14:textId="77777777" w:rsidTr="00561DD9">
        <w:tc>
          <w:tcPr>
            <w:tcW w:w="694" w:type="pct"/>
            <w:gridSpan w:val="2"/>
            <w:tcBorders>
              <w:top w:val="single" w:sz="2" w:space="0" w:color="auto"/>
              <w:left w:val="nil"/>
              <w:bottom w:val="single" w:sz="2" w:space="0" w:color="auto"/>
              <w:right w:val="nil"/>
            </w:tcBorders>
            <w:shd w:val="clear" w:color="auto" w:fill="auto"/>
          </w:tcPr>
          <w:p w14:paraId="45C6C61D" w14:textId="77777777" w:rsidR="004B2282" w:rsidRPr="00292E2D" w:rsidRDefault="004B2282" w:rsidP="00FC68A1">
            <w:pPr>
              <w:pStyle w:val="Tabletext"/>
            </w:pPr>
            <w:r w:rsidRPr="00292E2D">
              <w:t>5031</w:t>
            </w:r>
          </w:p>
        </w:tc>
        <w:tc>
          <w:tcPr>
            <w:tcW w:w="3473" w:type="pct"/>
            <w:tcBorders>
              <w:top w:val="single" w:sz="2" w:space="0" w:color="auto"/>
              <w:left w:val="nil"/>
              <w:bottom w:val="single" w:sz="2" w:space="0" w:color="auto"/>
              <w:right w:val="nil"/>
            </w:tcBorders>
            <w:shd w:val="clear" w:color="auto" w:fill="auto"/>
          </w:tcPr>
          <w:p w14:paraId="75AB185B" w14:textId="2F771A91" w:rsidR="004B2282" w:rsidRPr="00292E2D" w:rsidRDefault="004B2282" w:rsidP="00FC68A1">
            <w:pPr>
              <w:pStyle w:val="Tabletext"/>
            </w:pPr>
            <w:r w:rsidRPr="00292E2D">
              <w:t xml:space="preserve">Professional attendance, on a patient under 4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3FD24263" w14:textId="28A4C749" w:rsidR="004B2282" w:rsidRPr="00292E2D" w:rsidRDefault="001936CA" w:rsidP="00FC68A1">
            <w:pPr>
              <w:pStyle w:val="Tabletext"/>
              <w:jc w:val="right"/>
            </w:pPr>
            <w:r w:rsidRPr="00292E2D">
              <w:t>150.25</w:t>
            </w:r>
          </w:p>
        </w:tc>
      </w:tr>
      <w:tr w:rsidR="004B2282" w:rsidRPr="00292E2D" w14:paraId="1CD39FA2" w14:textId="77777777" w:rsidTr="00561DD9">
        <w:tc>
          <w:tcPr>
            <w:tcW w:w="694" w:type="pct"/>
            <w:gridSpan w:val="2"/>
            <w:tcBorders>
              <w:top w:val="single" w:sz="2" w:space="0" w:color="auto"/>
              <w:left w:val="nil"/>
              <w:bottom w:val="single" w:sz="2" w:space="0" w:color="auto"/>
              <w:right w:val="nil"/>
            </w:tcBorders>
            <w:shd w:val="clear" w:color="auto" w:fill="auto"/>
          </w:tcPr>
          <w:p w14:paraId="220D37A7" w14:textId="77777777" w:rsidR="004B2282" w:rsidRPr="00292E2D" w:rsidRDefault="004B2282" w:rsidP="00FC68A1">
            <w:pPr>
              <w:pStyle w:val="Tabletext"/>
            </w:pPr>
            <w:r w:rsidRPr="00292E2D">
              <w:t>5032</w:t>
            </w:r>
          </w:p>
        </w:tc>
        <w:tc>
          <w:tcPr>
            <w:tcW w:w="3473" w:type="pct"/>
            <w:tcBorders>
              <w:top w:val="single" w:sz="2" w:space="0" w:color="auto"/>
              <w:left w:val="nil"/>
              <w:bottom w:val="single" w:sz="2" w:space="0" w:color="auto"/>
              <w:right w:val="nil"/>
            </w:tcBorders>
            <w:shd w:val="clear" w:color="auto" w:fill="auto"/>
          </w:tcPr>
          <w:p w14:paraId="701CC27B" w14:textId="3215BF59" w:rsidR="004B2282" w:rsidRPr="00292E2D" w:rsidRDefault="004B2282" w:rsidP="00FC68A1">
            <w:pPr>
              <w:pStyle w:val="Tabletext"/>
            </w:pPr>
            <w:r w:rsidRPr="00292E2D">
              <w:t xml:space="preserve">Professional attendance, on a patient at least 75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1A5DD57B" w14:textId="547DFB82" w:rsidR="004B2282" w:rsidRPr="00292E2D" w:rsidRDefault="001936CA" w:rsidP="00FC68A1">
            <w:pPr>
              <w:pStyle w:val="Tabletext"/>
              <w:jc w:val="right"/>
            </w:pPr>
            <w:r w:rsidRPr="00292E2D">
              <w:t>150.25</w:t>
            </w:r>
          </w:p>
        </w:tc>
      </w:tr>
      <w:tr w:rsidR="004B2282" w:rsidRPr="00292E2D" w14:paraId="6B2A7255" w14:textId="77777777" w:rsidTr="00561DD9">
        <w:tc>
          <w:tcPr>
            <w:tcW w:w="694" w:type="pct"/>
            <w:gridSpan w:val="2"/>
            <w:tcBorders>
              <w:top w:val="single" w:sz="2" w:space="0" w:color="auto"/>
              <w:left w:val="nil"/>
              <w:bottom w:val="single" w:sz="2" w:space="0" w:color="auto"/>
              <w:right w:val="nil"/>
            </w:tcBorders>
            <w:shd w:val="clear" w:color="auto" w:fill="auto"/>
          </w:tcPr>
          <w:p w14:paraId="7D9FDC6B" w14:textId="77777777" w:rsidR="004B2282" w:rsidRPr="00292E2D" w:rsidRDefault="004B2282" w:rsidP="00FC68A1">
            <w:pPr>
              <w:pStyle w:val="Tabletext"/>
            </w:pPr>
            <w:r w:rsidRPr="00292E2D">
              <w:t>5033</w:t>
            </w:r>
          </w:p>
        </w:tc>
        <w:tc>
          <w:tcPr>
            <w:tcW w:w="3473" w:type="pct"/>
            <w:tcBorders>
              <w:top w:val="single" w:sz="2" w:space="0" w:color="auto"/>
              <w:left w:val="nil"/>
              <w:bottom w:val="single" w:sz="2" w:space="0" w:color="auto"/>
              <w:right w:val="nil"/>
            </w:tcBorders>
            <w:shd w:val="clear" w:color="auto" w:fill="auto"/>
          </w:tcPr>
          <w:p w14:paraId="78D7FB84" w14:textId="39738928" w:rsidR="004B2282" w:rsidRPr="00292E2D" w:rsidRDefault="004B2282" w:rsidP="00FC68A1">
            <w:pPr>
              <w:pStyle w:val="Tabletext"/>
            </w:pPr>
            <w:r w:rsidRPr="00292E2D">
              <w:t xml:space="preserve">Professional attendance, on a patient at least 4 years old but under 75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high complexity</w:t>
            </w:r>
          </w:p>
        </w:tc>
        <w:tc>
          <w:tcPr>
            <w:tcW w:w="833" w:type="pct"/>
            <w:tcBorders>
              <w:top w:val="single" w:sz="2" w:space="0" w:color="auto"/>
              <w:left w:val="nil"/>
              <w:bottom w:val="single" w:sz="2" w:space="0" w:color="auto"/>
              <w:right w:val="nil"/>
            </w:tcBorders>
            <w:shd w:val="clear" w:color="auto" w:fill="auto"/>
          </w:tcPr>
          <w:p w14:paraId="10D8E088" w14:textId="002688B7" w:rsidR="004B2282" w:rsidRPr="00292E2D" w:rsidRDefault="001936CA" w:rsidP="00FC68A1">
            <w:pPr>
              <w:pStyle w:val="Tabletext"/>
              <w:jc w:val="right"/>
            </w:pPr>
            <w:r w:rsidRPr="00292E2D">
              <w:t>201.65</w:t>
            </w:r>
          </w:p>
        </w:tc>
      </w:tr>
      <w:tr w:rsidR="004B2282" w:rsidRPr="00292E2D" w14:paraId="0EE80EAA" w14:textId="77777777" w:rsidTr="00561DD9">
        <w:tc>
          <w:tcPr>
            <w:tcW w:w="694" w:type="pct"/>
            <w:gridSpan w:val="2"/>
            <w:tcBorders>
              <w:top w:val="single" w:sz="2" w:space="0" w:color="auto"/>
              <w:left w:val="nil"/>
              <w:bottom w:val="single" w:sz="2" w:space="0" w:color="auto"/>
              <w:right w:val="nil"/>
            </w:tcBorders>
            <w:shd w:val="clear" w:color="auto" w:fill="auto"/>
          </w:tcPr>
          <w:p w14:paraId="5671182B" w14:textId="77777777" w:rsidR="004B2282" w:rsidRPr="00292E2D" w:rsidRDefault="004B2282" w:rsidP="00FC68A1">
            <w:pPr>
              <w:pStyle w:val="Tabletext"/>
            </w:pPr>
            <w:r w:rsidRPr="00292E2D">
              <w:t>5035</w:t>
            </w:r>
          </w:p>
        </w:tc>
        <w:tc>
          <w:tcPr>
            <w:tcW w:w="3473" w:type="pct"/>
            <w:tcBorders>
              <w:top w:val="single" w:sz="2" w:space="0" w:color="auto"/>
              <w:left w:val="nil"/>
              <w:bottom w:val="single" w:sz="2" w:space="0" w:color="auto"/>
              <w:right w:val="nil"/>
            </w:tcBorders>
            <w:shd w:val="clear" w:color="auto" w:fill="auto"/>
          </w:tcPr>
          <w:p w14:paraId="4BB91C09" w14:textId="5A7AA738" w:rsidR="004B2282" w:rsidRPr="00292E2D" w:rsidRDefault="004B2282" w:rsidP="00FC68A1">
            <w:pPr>
              <w:pStyle w:val="Tabletext"/>
            </w:pPr>
            <w:r w:rsidRPr="00292E2D">
              <w:t xml:space="preserve">Professional attendance, on a patient under 4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high complexity</w:t>
            </w:r>
          </w:p>
        </w:tc>
        <w:tc>
          <w:tcPr>
            <w:tcW w:w="833" w:type="pct"/>
            <w:tcBorders>
              <w:top w:val="single" w:sz="2" w:space="0" w:color="auto"/>
              <w:left w:val="nil"/>
              <w:bottom w:val="single" w:sz="2" w:space="0" w:color="auto"/>
              <w:right w:val="nil"/>
            </w:tcBorders>
            <w:shd w:val="clear" w:color="auto" w:fill="auto"/>
          </w:tcPr>
          <w:p w14:paraId="17756D1F" w14:textId="615789D4" w:rsidR="004B2282" w:rsidRPr="00292E2D" w:rsidRDefault="001936CA" w:rsidP="00FC68A1">
            <w:pPr>
              <w:pStyle w:val="Tabletext"/>
              <w:jc w:val="right"/>
            </w:pPr>
            <w:r w:rsidRPr="00292E2D">
              <w:t>232.50</w:t>
            </w:r>
          </w:p>
        </w:tc>
      </w:tr>
      <w:tr w:rsidR="004B2282" w:rsidRPr="00292E2D" w14:paraId="6A9B514D" w14:textId="77777777" w:rsidTr="00561DD9">
        <w:tc>
          <w:tcPr>
            <w:tcW w:w="694" w:type="pct"/>
            <w:gridSpan w:val="2"/>
            <w:tcBorders>
              <w:top w:val="single" w:sz="2" w:space="0" w:color="auto"/>
              <w:left w:val="nil"/>
              <w:bottom w:val="single" w:sz="2" w:space="0" w:color="auto"/>
              <w:right w:val="nil"/>
            </w:tcBorders>
            <w:shd w:val="clear" w:color="auto" w:fill="auto"/>
          </w:tcPr>
          <w:p w14:paraId="77873F69" w14:textId="77777777" w:rsidR="004B2282" w:rsidRPr="00292E2D" w:rsidRDefault="004B2282" w:rsidP="00FC68A1">
            <w:pPr>
              <w:pStyle w:val="Tabletext"/>
            </w:pPr>
            <w:r w:rsidRPr="00292E2D">
              <w:t>5036</w:t>
            </w:r>
          </w:p>
        </w:tc>
        <w:tc>
          <w:tcPr>
            <w:tcW w:w="3473" w:type="pct"/>
            <w:tcBorders>
              <w:top w:val="single" w:sz="2" w:space="0" w:color="auto"/>
              <w:left w:val="nil"/>
              <w:bottom w:val="single" w:sz="2" w:space="0" w:color="auto"/>
              <w:right w:val="nil"/>
            </w:tcBorders>
            <w:shd w:val="clear" w:color="auto" w:fill="auto"/>
          </w:tcPr>
          <w:p w14:paraId="1A988D11" w14:textId="4B5DAD50" w:rsidR="004B2282" w:rsidRPr="00292E2D" w:rsidRDefault="004B2282" w:rsidP="00FC68A1">
            <w:pPr>
              <w:pStyle w:val="Tabletext"/>
            </w:pPr>
            <w:r w:rsidRPr="00292E2D">
              <w:t xml:space="preserve">Professional attendance, on a patient at least 75 years old, at a recognised emergency department of a private hospital by a medical practitioner (except a specialist in the practice of </w:t>
            </w:r>
            <w:r w:rsidRPr="00292E2D">
              <w:rPr>
                <w:snapToGrid w:val="0"/>
              </w:rPr>
              <w:t>the specialist’s</w:t>
            </w:r>
            <w:r w:rsidRPr="00292E2D">
              <w:t xml:space="preserve"> specialty of emergency medicine) involving medical decision</w:t>
            </w:r>
            <w:r w:rsidR="00DE7744">
              <w:noBreakHyphen/>
            </w:r>
            <w:r w:rsidRPr="00292E2D">
              <w:t>making of high complexity</w:t>
            </w:r>
          </w:p>
        </w:tc>
        <w:tc>
          <w:tcPr>
            <w:tcW w:w="833" w:type="pct"/>
            <w:tcBorders>
              <w:top w:val="single" w:sz="2" w:space="0" w:color="auto"/>
              <w:left w:val="nil"/>
              <w:bottom w:val="single" w:sz="2" w:space="0" w:color="auto"/>
              <w:right w:val="nil"/>
            </w:tcBorders>
            <w:shd w:val="clear" w:color="auto" w:fill="auto"/>
          </w:tcPr>
          <w:p w14:paraId="69688AA2" w14:textId="764F7071" w:rsidR="004B2282" w:rsidRPr="00292E2D" w:rsidRDefault="001936CA" w:rsidP="00FC68A1">
            <w:pPr>
              <w:pStyle w:val="Tabletext"/>
              <w:jc w:val="right"/>
            </w:pPr>
            <w:r w:rsidRPr="00292E2D">
              <w:t>232.50</w:t>
            </w:r>
          </w:p>
        </w:tc>
      </w:tr>
      <w:tr w:rsidR="004B2282" w:rsidRPr="00292E2D" w14:paraId="3D41B0A8" w14:textId="77777777" w:rsidTr="00561DD9">
        <w:tc>
          <w:tcPr>
            <w:tcW w:w="694" w:type="pct"/>
            <w:gridSpan w:val="2"/>
            <w:tcBorders>
              <w:top w:val="single" w:sz="2" w:space="0" w:color="auto"/>
              <w:left w:val="nil"/>
              <w:bottom w:val="single" w:sz="2" w:space="0" w:color="auto"/>
              <w:right w:val="nil"/>
            </w:tcBorders>
            <w:shd w:val="clear" w:color="auto" w:fill="auto"/>
          </w:tcPr>
          <w:p w14:paraId="638AD8C1" w14:textId="77777777" w:rsidR="004B2282" w:rsidRPr="00292E2D" w:rsidRDefault="004B2282" w:rsidP="00FC68A1">
            <w:pPr>
              <w:pStyle w:val="Tabletext"/>
            </w:pPr>
            <w:r w:rsidRPr="00292E2D">
              <w:t>5039</w:t>
            </w:r>
          </w:p>
        </w:tc>
        <w:tc>
          <w:tcPr>
            <w:tcW w:w="3473" w:type="pct"/>
            <w:tcBorders>
              <w:top w:val="single" w:sz="2" w:space="0" w:color="auto"/>
              <w:left w:val="nil"/>
              <w:bottom w:val="single" w:sz="2" w:space="0" w:color="auto"/>
              <w:right w:val="nil"/>
            </w:tcBorders>
            <w:shd w:val="clear" w:color="auto" w:fill="auto"/>
          </w:tcPr>
          <w:p w14:paraId="60AA3F86" w14:textId="77777777" w:rsidR="004B2282" w:rsidRPr="00292E2D" w:rsidRDefault="004B2282" w:rsidP="00FC68A1">
            <w:pPr>
              <w:pStyle w:val="Tabletext"/>
            </w:pPr>
            <w:r w:rsidRPr="00292E2D">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7E53E898" w14:textId="77777777" w:rsidR="004B2282" w:rsidRPr="00292E2D" w:rsidRDefault="004B2282" w:rsidP="00FC68A1">
            <w:pPr>
              <w:pStyle w:val="Tablea"/>
            </w:pPr>
            <w:r w:rsidRPr="00292E2D">
              <w:t>(a) the specialist takes overall responsibility for the preparation of the goals of care for the patient; and</w:t>
            </w:r>
          </w:p>
          <w:p w14:paraId="740F0527" w14:textId="77777777" w:rsidR="004B2282" w:rsidRPr="00292E2D" w:rsidRDefault="004B2282" w:rsidP="00FC68A1">
            <w:pPr>
              <w:pStyle w:val="Tablea"/>
            </w:pPr>
            <w:r w:rsidRPr="00292E2D">
              <w:t>(b) the attendance is the initial attendance by the specialist for the preparation of the goals of care for the patient following the presentation of the patient to the emergency department; and</w:t>
            </w:r>
          </w:p>
          <w:p w14:paraId="7F45A5C5" w14:textId="77777777" w:rsidR="004B2282" w:rsidRPr="00292E2D" w:rsidRDefault="004B2282" w:rsidP="00FC68A1">
            <w:pPr>
              <w:pStyle w:val="Tablea"/>
            </w:pPr>
            <w:r w:rsidRPr="00292E2D">
              <w:t>(c) the attendance is in conjunction with, or after, an attendance on the patient by the specialist that is described in item 5001, 5004, 5011, 5012, 5013, 5014, 5016, 5017 or 5019</w:t>
            </w:r>
          </w:p>
        </w:tc>
        <w:tc>
          <w:tcPr>
            <w:tcW w:w="833" w:type="pct"/>
            <w:tcBorders>
              <w:top w:val="single" w:sz="2" w:space="0" w:color="auto"/>
              <w:left w:val="nil"/>
              <w:bottom w:val="single" w:sz="2" w:space="0" w:color="auto"/>
              <w:right w:val="nil"/>
            </w:tcBorders>
            <w:shd w:val="clear" w:color="auto" w:fill="auto"/>
          </w:tcPr>
          <w:p w14:paraId="2DF57978" w14:textId="609992E3" w:rsidR="004B2282" w:rsidRPr="00292E2D" w:rsidRDefault="001936CA" w:rsidP="00FC68A1">
            <w:pPr>
              <w:pStyle w:val="Tabletext"/>
              <w:jc w:val="right"/>
            </w:pPr>
            <w:r w:rsidRPr="00292E2D">
              <w:t>146.95</w:t>
            </w:r>
          </w:p>
        </w:tc>
      </w:tr>
      <w:tr w:rsidR="004B2282" w:rsidRPr="00292E2D" w14:paraId="0BFAF1C9" w14:textId="77777777" w:rsidTr="00561DD9">
        <w:trPr>
          <w:gridBefore w:val="1"/>
          <w:wBefore w:w="8" w:type="pct"/>
        </w:trPr>
        <w:tc>
          <w:tcPr>
            <w:tcW w:w="686" w:type="pct"/>
            <w:tcBorders>
              <w:left w:val="nil"/>
              <w:bottom w:val="single" w:sz="2" w:space="0" w:color="auto"/>
              <w:right w:val="nil"/>
            </w:tcBorders>
            <w:shd w:val="clear" w:color="auto" w:fill="auto"/>
          </w:tcPr>
          <w:p w14:paraId="1C23027D" w14:textId="77777777" w:rsidR="004B2282" w:rsidRPr="00292E2D" w:rsidRDefault="004B2282" w:rsidP="00FC68A1">
            <w:pPr>
              <w:pStyle w:val="Tabletext"/>
            </w:pPr>
            <w:r w:rsidRPr="00292E2D">
              <w:t>5041</w:t>
            </w:r>
          </w:p>
        </w:tc>
        <w:tc>
          <w:tcPr>
            <w:tcW w:w="3473" w:type="pct"/>
            <w:tcBorders>
              <w:left w:val="nil"/>
              <w:bottom w:val="single" w:sz="2" w:space="0" w:color="auto"/>
              <w:right w:val="nil"/>
            </w:tcBorders>
            <w:shd w:val="clear" w:color="auto" w:fill="auto"/>
          </w:tcPr>
          <w:p w14:paraId="062326A4" w14:textId="77777777" w:rsidR="004B2282" w:rsidRPr="00292E2D" w:rsidRDefault="004B2282" w:rsidP="00FC68A1">
            <w:pPr>
              <w:pStyle w:val="Tabletext"/>
            </w:pPr>
            <w:r w:rsidRPr="00292E2D">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0D8E2205" w14:textId="77777777" w:rsidR="004B2282" w:rsidRPr="00292E2D" w:rsidRDefault="004B2282" w:rsidP="00FC68A1">
            <w:pPr>
              <w:pStyle w:val="Tablea"/>
            </w:pPr>
            <w:r w:rsidRPr="00292E2D">
              <w:t>(a) the specialist takes overall responsibility for the preparation of the goals of care for the patient; and</w:t>
            </w:r>
          </w:p>
          <w:p w14:paraId="20BBD563" w14:textId="77777777" w:rsidR="004B2282" w:rsidRPr="00292E2D" w:rsidRDefault="004B2282" w:rsidP="00FC68A1">
            <w:pPr>
              <w:pStyle w:val="Tablea"/>
            </w:pPr>
            <w:r w:rsidRPr="00292E2D">
              <w:t>(b) the attendance is the initial attendance by the specialist for the preparation of the goals of care for the patient following the presentation of the patient to the emergency department; and</w:t>
            </w:r>
          </w:p>
          <w:p w14:paraId="60F5F9F3" w14:textId="77777777" w:rsidR="004B2282" w:rsidRPr="00292E2D" w:rsidRDefault="004B2282" w:rsidP="00FC68A1">
            <w:pPr>
              <w:pStyle w:val="Tablea"/>
            </w:pPr>
            <w:r w:rsidRPr="00292E2D">
              <w:t>(c) the attendance is not in conjunction with, or after, an attendance on the patient by the specialist that is described in item 5001, 5004, 5011, 5012, 5013, 5014, 5016, 5017 or 5019; and</w:t>
            </w:r>
          </w:p>
          <w:p w14:paraId="5782C7F3" w14:textId="77777777" w:rsidR="004B2282" w:rsidRPr="00292E2D" w:rsidRDefault="004B2282" w:rsidP="00FC68A1">
            <w:pPr>
              <w:pStyle w:val="Tablea"/>
            </w:pPr>
            <w:r w:rsidRPr="00292E2D">
              <w:t>(d) the attendance is for at least 60 minutes</w:t>
            </w:r>
          </w:p>
        </w:tc>
        <w:tc>
          <w:tcPr>
            <w:tcW w:w="833" w:type="pct"/>
            <w:tcBorders>
              <w:left w:val="nil"/>
              <w:bottom w:val="single" w:sz="2" w:space="0" w:color="auto"/>
              <w:right w:val="nil"/>
            </w:tcBorders>
            <w:shd w:val="clear" w:color="auto" w:fill="auto"/>
          </w:tcPr>
          <w:p w14:paraId="4F3DABF7" w14:textId="7EA507C5" w:rsidR="004B2282" w:rsidRPr="00292E2D" w:rsidRDefault="001936CA" w:rsidP="00FC68A1">
            <w:pPr>
              <w:pStyle w:val="Tabletext"/>
              <w:jc w:val="right"/>
            </w:pPr>
            <w:r w:rsidRPr="00292E2D">
              <w:t>276.25</w:t>
            </w:r>
          </w:p>
        </w:tc>
      </w:tr>
      <w:tr w:rsidR="004B2282" w:rsidRPr="00292E2D" w14:paraId="3BA6AE75" w14:textId="77777777" w:rsidTr="00561DD9">
        <w:trPr>
          <w:gridBefore w:val="1"/>
          <w:wBefore w:w="8" w:type="pct"/>
        </w:trPr>
        <w:tc>
          <w:tcPr>
            <w:tcW w:w="686" w:type="pct"/>
            <w:tcBorders>
              <w:top w:val="single" w:sz="2" w:space="0" w:color="auto"/>
              <w:left w:val="nil"/>
              <w:bottom w:val="single" w:sz="2" w:space="0" w:color="auto"/>
              <w:right w:val="nil"/>
            </w:tcBorders>
            <w:shd w:val="clear" w:color="auto" w:fill="auto"/>
          </w:tcPr>
          <w:p w14:paraId="351A5156" w14:textId="77777777" w:rsidR="004B2282" w:rsidRPr="00292E2D" w:rsidRDefault="004B2282" w:rsidP="00FC68A1">
            <w:pPr>
              <w:pStyle w:val="Tabletext"/>
            </w:pPr>
            <w:r w:rsidRPr="00292E2D">
              <w:t>5042</w:t>
            </w:r>
          </w:p>
        </w:tc>
        <w:tc>
          <w:tcPr>
            <w:tcW w:w="3473" w:type="pct"/>
            <w:tcBorders>
              <w:top w:val="single" w:sz="2" w:space="0" w:color="auto"/>
              <w:left w:val="nil"/>
              <w:bottom w:val="single" w:sz="2" w:space="0" w:color="auto"/>
              <w:right w:val="nil"/>
            </w:tcBorders>
            <w:shd w:val="clear" w:color="auto" w:fill="auto"/>
          </w:tcPr>
          <w:p w14:paraId="4DAF1540" w14:textId="77777777" w:rsidR="004B2282" w:rsidRPr="00292E2D" w:rsidRDefault="004B2282" w:rsidP="00FC68A1">
            <w:pPr>
              <w:pStyle w:val="Tabletext"/>
            </w:pPr>
            <w:r w:rsidRPr="00292E2D">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50CF1D41" w14:textId="77777777" w:rsidR="004B2282" w:rsidRPr="00292E2D" w:rsidRDefault="004B2282" w:rsidP="00FC68A1">
            <w:pPr>
              <w:pStyle w:val="Tablea"/>
            </w:pPr>
            <w:r w:rsidRPr="00292E2D">
              <w:t>(a) the practitioner takes overall responsibility for the preparation of the goals of care for the patient; and</w:t>
            </w:r>
          </w:p>
          <w:p w14:paraId="34A21AC2" w14:textId="77777777" w:rsidR="004B2282" w:rsidRPr="00292E2D" w:rsidRDefault="004B2282" w:rsidP="00FC68A1">
            <w:pPr>
              <w:pStyle w:val="Tablea"/>
            </w:pPr>
            <w:r w:rsidRPr="00292E2D">
              <w:t>(b) the attendance is the initial attendance by the practitioner for the preparation of the goals of care for the patient following the presentation of the patient to the emergency department; and</w:t>
            </w:r>
          </w:p>
          <w:p w14:paraId="49E95DA4" w14:textId="77777777" w:rsidR="004B2282" w:rsidRPr="00292E2D" w:rsidRDefault="004B2282" w:rsidP="00FC68A1">
            <w:pPr>
              <w:pStyle w:val="Tablea"/>
            </w:pPr>
            <w:r w:rsidRPr="00292E2D">
              <w:t>(c) the attendance is in conjunction with, or after, an attendance on the patient by the practitioner that is described in item 5021, 5022, 5027, 5030, 5031, 5032, 5033, 5035 or 5036</w:t>
            </w:r>
          </w:p>
        </w:tc>
        <w:tc>
          <w:tcPr>
            <w:tcW w:w="833" w:type="pct"/>
            <w:tcBorders>
              <w:top w:val="single" w:sz="2" w:space="0" w:color="auto"/>
              <w:left w:val="nil"/>
              <w:bottom w:val="single" w:sz="2" w:space="0" w:color="auto"/>
              <w:right w:val="nil"/>
            </w:tcBorders>
            <w:shd w:val="clear" w:color="auto" w:fill="auto"/>
          </w:tcPr>
          <w:p w14:paraId="18BA3C44" w14:textId="1C2813B2" w:rsidR="004B2282" w:rsidRPr="00292E2D" w:rsidRDefault="001936CA" w:rsidP="00FC68A1">
            <w:pPr>
              <w:pStyle w:val="Tabletext"/>
              <w:jc w:val="right"/>
            </w:pPr>
            <w:r w:rsidRPr="00292E2D">
              <w:t>110.25</w:t>
            </w:r>
          </w:p>
        </w:tc>
      </w:tr>
      <w:tr w:rsidR="004B2282" w:rsidRPr="00292E2D" w14:paraId="38317BBF" w14:textId="77777777" w:rsidTr="00561DD9">
        <w:trPr>
          <w:gridBefore w:val="1"/>
          <w:wBefore w:w="8" w:type="pct"/>
        </w:trPr>
        <w:tc>
          <w:tcPr>
            <w:tcW w:w="686" w:type="pct"/>
            <w:tcBorders>
              <w:top w:val="single" w:sz="2" w:space="0" w:color="auto"/>
              <w:left w:val="nil"/>
              <w:bottom w:val="single" w:sz="12" w:space="0" w:color="auto"/>
              <w:right w:val="nil"/>
            </w:tcBorders>
            <w:shd w:val="clear" w:color="auto" w:fill="auto"/>
          </w:tcPr>
          <w:p w14:paraId="047F895C" w14:textId="77777777" w:rsidR="004B2282" w:rsidRPr="00292E2D" w:rsidRDefault="004B2282" w:rsidP="00FC68A1">
            <w:pPr>
              <w:pStyle w:val="Tabletext"/>
            </w:pPr>
            <w:r w:rsidRPr="00292E2D">
              <w:t>5044</w:t>
            </w:r>
          </w:p>
        </w:tc>
        <w:tc>
          <w:tcPr>
            <w:tcW w:w="3473" w:type="pct"/>
            <w:tcBorders>
              <w:top w:val="single" w:sz="2" w:space="0" w:color="auto"/>
              <w:left w:val="nil"/>
              <w:bottom w:val="single" w:sz="12" w:space="0" w:color="auto"/>
              <w:right w:val="nil"/>
            </w:tcBorders>
            <w:shd w:val="clear" w:color="auto" w:fill="auto"/>
          </w:tcPr>
          <w:p w14:paraId="2BC55382" w14:textId="77777777" w:rsidR="004B2282" w:rsidRPr="00292E2D" w:rsidRDefault="004B2282" w:rsidP="00FC68A1">
            <w:pPr>
              <w:pStyle w:val="Tabletext"/>
            </w:pPr>
            <w:r w:rsidRPr="00292E2D">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4C2167D6" w14:textId="77777777" w:rsidR="004B2282" w:rsidRPr="00292E2D" w:rsidRDefault="004B2282" w:rsidP="00FC68A1">
            <w:pPr>
              <w:pStyle w:val="Tablea"/>
            </w:pPr>
            <w:r w:rsidRPr="00292E2D">
              <w:t>(a) the practitioner takes overall responsibility for the preparation of the goals of care for the patient; and</w:t>
            </w:r>
          </w:p>
          <w:p w14:paraId="38994CC4" w14:textId="77777777" w:rsidR="004B2282" w:rsidRPr="00292E2D" w:rsidRDefault="004B2282" w:rsidP="00FC68A1">
            <w:pPr>
              <w:pStyle w:val="Tablea"/>
            </w:pPr>
            <w:r w:rsidRPr="00292E2D">
              <w:t>(b) the attendance is the initial attendance by the practitioner for the preparation of the goals of care for the patient following the presentation of the patient to the emergency department; and</w:t>
            </w:r>
          </w:p>
          <w:p w14:paraId="6C22D4BD" w14:textId="77777777" w:rsidR="004B2282" w:rsidRPr="00292E2D" w:rsidRDefault="004B2282" w:rsidP="00FC68A1">
            <w:pPr>
              <w:pStyle w:val="Tablea"/>
            </w:pPr>
            <w:r w:rsidRPr="00292E2D">
              <w:t>(c) the attendance is not in conjunction with, or after, an attendance on the patient by the practitioner that is described in item 5021, 5022, 5027, 5030, 5031, 5032, 5033, 5035 or 5036; and</w:t>
            </w:r>
          </w:p>
          <w:p w14:paraId="0F485930" w14:textId="77777777" w:rsidR="004B2282" w:rsidRPr="00292E2D" w:rsidRDefault="004B2282" w:rsidP="00FC68A1">
            <w:pPr>
              <w:pStyle w:val="Tablea"/>
            </w:pPr>
            <w:r w:rsidRPr="00292E2D">
              <w:t>(d) the attendance is for at least 60 minutes</w:t>
            </w:r>
          </w:p>
        </w:tc>
        <w:tc>
          <w:tcPr>
            <w:tcW w:w="833" w:type="pct"/>
            <w:tcBorders>
              <w:top w:val="single" w:sz="2" w:space="0" w:color="auto"/>
              <w:left w:val="nil"/>
              <w:bottom w:val="single" w:sz="12" w:space="0" w:color="auto"/>
              <w:right w:val="nil"/>
            </w:tcBorders>
            <w:shd w:val="clear" w:color="auto" w:fill="auto"/>
          </w:tcPr>
          <w:p w14:paraId="65924A19" w14:textId="48884258" w:rsidR="004B2282" w:rsidRPr="00292E2D" w:rsidRDefault="001936CA" w:rsidP="00FC68A1">
            <w:pPr>
              <w:pStyle w:val="Tabletext"/>
              <w:jc w:val="right"/>
            </w:pPr>
            <w:r w:rsidRPr="00292E2D">
              <w:t>207.15</w:t>
            </w:r>
          </w:p>
        </w:tc>
      </w:tr>
    </w:tbl>
    <w:p w14:paraId="5D651FFB" w14:textId="0B56018F" w:rsidR="004B2282" w:rsidRPr="00292E2D" w:rsidRDefault="004B2282" w:rsidP="001B7128">
      <w:pPr>
        <w:pStyle w:val="ActHead3"/>
        <w:pageBreakBefore/>
      </w:pPr>
      <w:bookmarkStart w:id="289" w:name="_Toc48895232"/>
      <w:r w:rsidRPr="00DE7744">
        <w:rPr>
          <w:rStyle w:val="CharDivNo"/>
        </w:rPr>
        <w:t>Division 2.24</w:t>
      </w:r>
      <w:r w:rsidRPr="00292E2D">
        <w:t>—</w:t>
      </w:r>
      <w:r w:rsidRPr="00DE7744">
        <w:rPr>
          <w:rStyle w:val="CharDivText"/>
        </w:rPr>
        <w:t>Group A22: General practitioner after</w:t>
      </w:r>
      <w:r w:rsidR="00DE7744" w:rsidRPr="00DE7744">
        <w:rPr>
          <w:rStyle w:val="CharDivText"/>
        </w:rPr>
        <w:noBreakHyphen/>
      </w:r>
      <w:r w:rsidRPr="00DE7744">
        <w:rPr>
          <w:rStyle w:val="CharDivText"/>
        </w:rPr>
        <w:t>hours attendances to which no other item applies</w:t>
      </w:r>
      <w:bookmarkEnd w:id="289"/>
    </w:p>
    <w:p w14:paraId="0B88D8F9" w14:textId="77777777" w:rsidR="004B2282" w:rsidRPr="00292E2D" w:rsidRDefault="004B2282" w:rsidP="004B2282">
      <w:pPr>
        <w:pStyle w:val="ActHead5"/>
      </w:pPr>
      <w:bookmarkStart w:id="290" w:name="_Toc48895233"/>
      <w:r w:rsidRPr="00DE7744">
        <w:rPr>
          <w:rStyle w:val="CharSectno"/>
        </w:rPr>
        <w:t>2.24.1</w:t>
      </w:r>
      <w:r w:rsidRPr="00292E2D">
        <w:t xml:space="preserve">  Restrictions on items in Group A22—timing</w:t>
      </w:r>
      <w:bookmarkEnd w:id="290"/>
    </w:p>
    <w:p w14:paraId="1BF87471" w14:textId="77777777" w:rsidR="004B2282" w:rsidRPr="00292E2D" w:rsidRDefault="004B2282" w:rsidP="004B2282">
      <w:pPr>
        <w:pStyle w:val="subsection"/>
      </w:pPr>
      <w:r w:rsidRPr="00292E2D">
        <w:tab/>
        <w:t>(1)</w:t>
      </w:r>
      <w:r w:rsidRPr="00292E2D">
        <w:tab/>
        <w:t>Items 5000, 5020, 5040 and 5060 apply only to a professional attendance that is provided:</w:t>
      </w:r>
    </w:p>
    <w:p w14:paraId="2597DE6E" w14:textId="77777777" w:rsidR="004B2282" w:rsidRPr="00292E2D" w:rsidRDefault="004B2282" w:rsidP="004B2282">
      <w:pPr>
        <w:pStyle w:val="paragraph"/>
      </w:pPr>
      <w:r w:rsidRPr="00292E2D">
        <w:tab/>
        <w:t>(a)</w:t>
      </w:r>
      <w:r w:rsidRPr="00292E2D">
        <w:tab/>
        <w:t>on a public holiday; or</w:t>
      </w:r>
    </w:p>
    <w:p w14:paraId="4E3CF176" w14:textId="77777777" w:rsidR="004B2282" w:rsidRPr="00292E2D" w:rsidRDefault="004B2282" w:rsidP="004B2282">
      <w:pPr>
        <w:pStyle w:val="paragraph"/>
      </w:pPr>
      <w:r w:rsidRPr="00292E2D">
        <w:tab/>
        <w:t>(b)</w:t>
      </w:r>
      <w:r w:rsidRPr="00292E2D">
        <w:tab/>
        <w:t>on a Sunday; or</w:t>
      </w:r>
    </w:p>
    <w:p w14:paraId="13080AFF" w14:textId="77777777" w:rsidR="004B2282" w:rsidRPr="00292E2D" w:rsidRDefault="004B2282" w:rsidP="004B2282">
      <w:pPr>
        <w:pStyle w:val="paragraph"/>
      </w:pPr>
      <w:r w:rsidRPr="00292E2D">
        <w:tab/>
        <w:t>(c)</w:t>
      </w:r>
      <w:r w:rsidRPr="00292E2D">
        <w:tab/>
        <w:t>before 8 am, or after 1 pm, on a Saturday; or</w:t>
      </w:r>
    </w:p>
    <w:p w14:paraId="369A84EC" w14:textId="77777777" w:rsidR="004B2282" w:rsidRPr="00292E2D" w:rsidRDefault="004B2282" w:rsidP="004B2282">
      <w:pPr>
        <w:pStyle w:val="paragraph"/>
      </w:pPr>
      <w:r w:rsidRPr="00292E2D">
        <w:tab/>
        <w:t>(d)</w:t>
      </w:r>
      <w:r w:rsidRPr="00292E2D">
        <w:tab/>
        <w:t>before 8 am, or after 8 pm, on a day other than a day mentioned in paragraphs (a) to (c).</w:t>
      </w:r>
    </w:p>
    <w:p w14:paraId="60EA129F" w14:textId="2C6AA4BC" w:rsidR="004B2282" w:rsidRPr="00292E2D" w:rsidRDefault="004B2282" w:rsidP="004B2282">
      <w:pPr>
        <w:pStyle w:val="subsection"/>
      </w:pPr>
      <w:r w:rsidRPr="00292E2D">
        <w:tab/>
        <w:t>(2)</w:t>
      </w:r>
      <w:r w:rsidRPr="00292E2D">
        <w:tab/>
        <w:t>Items 5003, 5010, 5023, 5028, 5043, 5049, 5063 and 5067 apply only to a professional attendance that is provided in an after</w:t>
      </w:r>
      <w:r w:rsidR="00DE7744">
        <w:noBreakHyphen/>
      </w:r>
      <w:r w:rsidRPr="00292E2D">
        <w:t>hours period.</w:t>
      </w:r>
    </w:p>
    <w:p w14:paraId="0ED94325" w14:textId="77777777" w:rsidR="004B2282" w:rsidRPr="00292E2D" w:rsidRDefault="004B2282" w:rsidP="004B2282">
      <w:pPr>
        <w:pStyle w:val="ActHead5"/>
      </w:pPr>
      <w:bookmarkStart w:id="291" w:name="_Toc48895234"/>
      <w:r w:rsidRPr="00DE7744">
        <w:rPr>
          <w:rStyle w:val="CharSectno"/>
        </w:rPr>
        <w:t>2.24.2</w:t>
      </w:r>
      <w:r w:rsidRPr="00292E2D">
        <w:t xml:space="preserve">  Items in Group A22</w:t>
      </w:r>
      <w:bookmarkEnd w:id="291"/>
    </w:p>
    <w:p w14:paraId="3FF18CB4" w14:textId="77777777" w:rsidR="004B2282" w:rsidRPr="00292E2D" w:rsidRDefault="004B2282" w:rsidP="004B2282">
      <w:pPr>
        <w:pStyle w:val="subsection"/>
      </w:pPr>
      <w:r w:rsidRPr="00292E2D">
        <w:tab/>
      </w:r>
      <w:r w:rsidRPr="00292E2D">
        <w:tab/>
        <w:t>This clause sets out items in Group A22.</w:t>
      </w:r>
    </w:p>
    <w:p w14:paraId="30AF99F4"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26"/>
        <w:gridCol w:w="1429"/>
      </w:tblGrid>
      <w:tr w:rsidR="004B2282" w:rsidRPr="00292E2D" w14:paraId="520B3840"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BB1E0D5" w14:textId="0616891E" w:rsidR="004B2282" w:rsidRPr="00292E2D" w:rsidRDefault="004B2282" w:rsidP="00FC68A1">
            <w:pPr>
              <w:pStyle w:val="TableHeading"/>
            </w:pPr>
            <w:r w:rsidRPr="00292E2D">
              <w:t>Group A22—General practitioner after</w:t>
            </w:r>
            <w:r w:rsidR="00DE7744">
              <w:noBreakHyphen/>
            </w:r>
            <w:r w:rsidRPr="00292E2D">
              <w:t>hours attendances to which no other item applies</w:t>
            </w:r>
          </w:p>
        </w:tc>
      </w:tr>
      <w:tr w:rsidR="004B2282" w:rsidRPr="00292E2D" w14:paraId="12E41579"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1379C62B" w14:textId="77777777" w:rsidR="004B2282" w:rsidRPr="00292E2D" w:rsidRDefault="004B2282" w:rsidP="00FC68A1">
            <w:pPr>
              <w:pStyle w:val="TableHeading"/>
            </w:pPr>
            <w:r w:rsidRPr="00292E2D">
              <w:t>Column 1</w:t>
            </w:r>
          </w:p>
          <w:p w14:paraId="41B42E12" w14:textId="77777777" w:rsidR="004B2282" w:rsidRPr="00292E2D" w:rsidRDefault="004B2282" w:rsidP="00FC68A1">
            <w:pPr>
              <w:pStyle w:val="TableHeading"/>
            </w:pPr>
            <w:r w:rsidRPr="00292E2D">
              <w:t>Item</w:t>
            </w:r>
          </w:p>
        </w:tc>
        <w:tc>
          <w:tcPr>
            <w:tcW w:w="3475" w:type="pct"/>
            <w:tcBorders>
              <w:top w:val="single" w:sz="6" w:space="0" w:color="auto"/>
              <w:left w:val="nil"/>
              <w:bottom w:val="single" w:sz="12" w:space="0" w:color="auto"/>
              <w:right w:val="nil"/>
            </w:tcBorders>
            <w:shd w:val="clear" w:color="auto" w:fill="auto"/>
            <w:hideMark/>
          </w:tcPr>
          <w:p w14:paraId="38584933" w14:textId="77777777" w:rsidR="004B2282" w:rsidRPr="00292E2D" w:rsidRDefault="004B2282" w:rsidP="00FC68A1">
            <w:pPr>
              <w:pStyle w:val="TableHeading"/>
            </w:pPr>
            <w:r w:rsidRPr="00292E2D">
              <w:t>Column 2</w:t>
            </w:r>
          </w:p>
          <w:p w14:paraId="2DFCE925" w14:textId="77777777" w:rsidR="004B2282" w:rsidRPr="00292E2D" w:rsidRDefault="004B2282" w:rsidP="00FC68A1">
            <w:pPr>
              <w:pStyle w:val="TableHeading"/>
            </w:pPr>
            <w:r w:rsidRPr="00292E2D">
              <w:t>Description</w:t>
            </w:r>
          </w:p>
        </w:tc>
        <w:tc>
          <w:tcPr>
            <w:tcW w:w="838" w:type="pct"/>
            <w:tcBorders>
              <w:top w:val="single" w:sz="6" w:space="0" w:color="auto"/>
              <w:left w:val="nil"/>
              <w:bottom w:val="single" w:sz="12" w:space="0" w:color="auto"/>
              <w:right w:val="nil"/>
            </w:tcBorders>
            <w:shd w:val="clear" w:color="auto" w:fill="auto"/>
            <w:hideMark/>
          </w:tcPr>
          <w:p w14:paraId="5A88EC15" w14:textId="77777777" w:rsidR="004B2282" w:rsidRPr="00292E2D" w:rsidRDefault="004B2282" w:rsidP="00FC68A1">
            <w:pPr>
              <w:pStyle w:val="TableHeading"/>
              <w:jc w:val="right"/>
            </w:pPr>
            <w:r w:rsidRPr="00292E2D">
              <w:t>Column 3</w:t>
            </w:r>
          </w:p>
          <w:p w14:paraId="51D5D1F2" w14:textId="77777777" w:rsidR="004B2282" w:rsidRPr="00292E2D" w:rsidRDefault="004B2282" w:rsidP="00FC68A1">
            <w:pPr>
              <w:pStyle w:val="TableHeading"/>
              <w:jc w:val="right"/>
            </w:pPr>
            <w:r w:rsidRPr="00292E2D">
              <w:t>Fee ($)</w:t>
            </w:r>
          </w:p>
        </w:tc>
      </w:tr>
      <w:tr w:rsidR="004B2282" w:rsidRPr="00292E2D" w14:paraId="514D0B1B" w14:textId="77777777" w:rsidTr="00561DD9">
        <w:tc>
          <w:tcPr>
            <w:tcW w:w="687" w:type="pct"/>
            <w:tcBorders>
              <w:top w:val="single" w:sz="12" w:space="0" w:color="auto"/>
              <w:left w:val="nil"/>
              <w:bottom w:val="single" w:sz="4" w:space="0" w:color="auto"/>
              <w:right w:val="nil"/>
            </w:tcBorders>
            <w:shd w:val="clear" w:color="auto" w:fill="auto"/>
            <w:hideMark/>
          </w:tcPr>
          <w:p w14:paraId="53186D4A" w14:textId="77777777" w:rsidR="004B2282" w:rsidRPr="00292E2D" w:rsidRDefault="004B2282" w:rsidP="00FC68A1">
            <w:pPr>
              <w:pStyle w:val="Tabletext"/>
            </w:pPr>
            <w:r w:rsidRPr="00292E2D">
              <w:rPr>
                <w:snapToGrid w:val="0"/>
              </w:rPr>
              <w:t>5000</w:t>
            </w:r>
          </w:p>
        </w:tc>
        <w:tc>
          <w:tcPr>
            <w:tcW w:w="3475" w:type="pct"/>
            <w:tcBorders>
              <w:top w:val="single" w:sz="12" w:space="0" w:color="auto"/>
              <w:left w:val="nil"/>
              <w:bottom w:val="single" w:sz="4" w:space="0" w:color="auto"/>
              <w:right w:val="nil"/>
            </w:tcBorders>
            <w:shd w:val="clear" w:color="auto" w:fill="auto"/>
            <w:hideMark/>
          </w:tcPr>
          <w:p w14:paraId="6B25A1C6" w14:textId="77777777" w:rsidR="004B2282" w:rsidRPr="00292E2D" w:rsidRDefault="004B2282" w:rsidP="00FC68A1">
            <w:pPr>
              <w:pStyle w:val="Tabletext"/>
              <w:rPr>
                <w:snapToGrid w:val="0"/>
              </w:rPr>
            </w:pPr>
            <w:r w:rsidRPr="00292E2D">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w:t>
            </w:r>
          </w:p>
        </w:tc>
        <w:tc>
          <w:tcPr>
            <w:tcW w:w="838" w:type="pct"/>
            <w:tcBorders>
              <w:top w:val="single" w:sz="12" w:space="0" w:color="auto"/>
              <w:left w:val="nil"/>
              <w:bottom w:val="single" w:sz="4" w:space="0" w:color="auto"/>
              <w:right w:val="nil"/>
            </w:tcBorders>
            <w:shd w:val="clear" w:color="auto" w:fill="auto"/>
            <w:hideMark/>
          </w:tcPr>
          <w:p w14:paraId="1DBC065E" w14:textId="2E660A07" w:rsidR="004B2282" w:rsidRPr="00292E2D" w:rsidRDefault="001936CA" w:rsidP="00FC68A1">
            <w:pPr>
              <w:pStyle w:val="Tabletext"/>
              <w:jc w:val="right"/>
            </w:pPr>
            <w:r w:rsidRPr="00292E2D">
              <w:t>29.90</w:t>
            </w:r>
          </w:p>
        </w:tc>
      </w:tr>
      <w:tr w:rsidR="004B2282" w:rsidRPr="00292E2D" w14:paraId="77269442" w14:textId="77777777" w:rsidTr="00561DD9">
        <w:tc>
          <w:tcPr>
            <w:tcW w:w="687" w:type="pct"/>
            <w:tcBorders>
              <w:top w:val="single" w:sz="4" w:space="0" w:color="auto"/>
              <w:left w:val="nil"/>
              <w:bottom w:val="single" w:sz="4" w:space="0" w:color="auto"/>
              <w:right w:val="nil"/>
            </w:tcBorders>
            <w:shd w:val="clear" w:color="auto" w:fill="auto"/>
            <w:hideMark/>
          </w:tcPr>
          <w:p w14:paraId="13AFE52D" w14:textId="77777777" w:rsidR="004B2282" w:rsidRPr="00292E2D" w:rsidRDefault="004B2282" w:rsidP="00FC68A1">
            <w:pPr>
              <w:pStyle w:val="Tabletext"/>
              <w:rPr>
                <w:snapToGrid w:val="0"/>
              </w:rPr>
            </w:pPr>
            <w:bookmarkStart w:id="292" w:name="CU_4276814"/>
            <w:bookmarkStart w:id="293" w:name="CU_4278861"/>
            <w:bookmarkEnd w:id="292"/>
            <w:bookmarkEnd w:id="293"/>
            <w:r w:rsidRPr="00292E2D">
              <w:t>5003</w:t>
            </w:r>
          </w:p>
        </w:tc>
        <w:tc>
          <w:tcPr>
            <w:tcW w:w="3475" w:type="pct"/>
            <w:tcBorders>
              <w:top w:val="single" w:sz="4" w:space="0" w:color="auto"/>
              <w:left w:val="nil"/>
              <w:bottom w:val="single" w:sz="4" w:space="0" w:color="auto"/>
              <w:right w:val="nil"/>
            </w:tcBorders>
            <w:shd w:val="clear" w:color="auto" w:fill="auto"/>
            <w:hideMark/>
          </w:tcPr>
          <w:p w14:paraId="5DF7A512" w14:textId="77777777" w:rsidR="004B2282" w:rsidRPr="00292E2D" w:rsidRDefault="004B2282" w:rsidP="00FC68A1">
            <w:pPr>
              <w:pStyle w:val="Tabletext"/>
              <w:rPr>
                <w:snapToGrid w:val="0"/>
              </w:rPr>
            </w:pPr>
            <w:r w:rsidRPr="00292E2D">
              <w:t xml:space="preserve">Professional attendance </w:t>
            </w:r>
            <w:r w:rsidRPr="00292E2D">
              <w:rPr>
                <w:bCs/>
              </w:rPr>
              <w:t xml:space="preserve">by a general practitioner </w:t>
            </w:r>
            <w:r w:rsidRPr="00292E2D">
              <w:t>(other than attendance at consulting rooms, a hospital or a residential aged care facility or a service to which another item in this Schedule applies) that requires a short patient history and, if necessary, limited examination and management—</w:t>
            </w:r>
            <w:r w:rsidRPr="00292E2D">
              <w:rPr>
                <w:bCs/>
              </w:rPr>
              <w:t>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00848673" w14:textId="77777777" w:rsidR="004B2282" w:rsidRPr="00292E2D" w:rsidRDefault="004B2282" w:rsidP="00FC68A1">
            <w:pPr>
              <w:pStyle w:val="Tabletext"/>
              <w:rPr>
                <w:snapToGrid w:val="0"/>
              </w:rPr>
            </w:pPr>
            <w:r w:rsidRPr="00292E2D">
              <w:t>Amount under clause 2.1.1</w:t>
            </w:r>
          </w:p>
        </w:tc>
      </w:tr>
      <w:tr w:rsidR="004B2282" w:rsidRPr="00292E2D" w14:paraId="0BB696A7" w14:textId="77777777" w:rsidTr="00561DD9">
        <w:tc>
          <w:tcPr>
            <w:tcW w:w="687" w:type="pct"/>
            <w:tcBorders>
              <w:top w:val="single" w:sz="4" w:space="0" w:color="auto"/>
              <w:left w:val="nil"/>
              <w:bottom w:val="single" w:sz="4" w:space="0" w:color="auto"/>
              <w:right w:val="nil"/>
            </w:tcBorders>
            <w:shd w:val="clear" w:color="auto" w:fill="auto"/>
            <w:hideMark/>
          </w:tcPr>
          <w:p w14:paraId="1E12A7CF" w14:textId="77777777" w:rsidR="004B2282" w:rsidRPr="00292E2D" w:rsidRDefault="004B2282" w:rsidP="00FC68A1">
            <w:pPr>
              <w:pStyle w:val="Tabletext"/>
              <w:rPr>
                <w:snapToGrid w:val="0"/>
              </w:rPr>
            </w:pPr>
            <w:r w:rsidRPr="00292E2D">
              <w:rPr>
                <w:snapToGrid w:val="0"/>
              </w:rPr>
              <w:t>5010</w:t>
            </w:r>
          </w:p>
        </w:tc>
        <w:tc>
          <w:tcPr>
            <w:tcW w:w="3475" w:type="pct"/>
            <w:tcBorders>
              <w:top w:val="single" w:sz="4" w:space="0" w:color="auto"/>
              <w:left w:val="nil"/>
              <w:bottom w:val="single" w:sz="4" w:space="0" w:color="auto"/>
              <w:right w:val="nil"/>
            </w:tcBorders>
            <w:shd w:val="clear" w:color="auto" w:fill="auto"/>
            <w:hideMark/>
          </w:tcPr>
          <w:p w14:paraId="4CBC6A91" w14:textId="2C86C446" w:rsidR="004B2282" w:rsidRPr="00292E2D" w:rsidRDefault="004B2282" w:rsidP="00FC68A1">
            <w:pPr>
              <w:pStyle w:val="Tabletext"/>
              <w:rPr>
                <w:snapToGrid w:val="0"/>
              </w:rPr>
            </w:pPr>
            <w:r w:rsidRPr="00292E2D">
              <w:rPr>
                <w:snapToGrid w:val="0"/>
              </w:rPr>
              <w:t>Professional attendance (other than a service to which another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7351299E" w14:textId="77777777" w:rsidR="004B2282" w:rsidRPr="00292E2D" w:rsidRDefault="004B2282" w:rsidP="00FC68A1">
            <w:pPr>
              <w:pStyle w:val="Tabletext"/>
              <w:rPr>
                <w:snapToGrid w:val="0"/>
              </w:rPr>
            </w:pPr>
            <w:r w:rsidRPr="00292E2D">
              <w:t>Amount under clause 2.1.1</w:t>
            </w:r>
          </w:p>
        </w:tc>
      </w:tr>
      <w:tr w:rsidR="004B2282" w:rsidRPr="00292E2D" w14:paraId="7CE5CCD4" w14:textId="77777777" w:rsidTr="00561DD9">
        <w:tc>
          <w:tcPr>
            <w:tcW w:w="687" w:type="pct"/>
            <w:tcBorders>
              <w:top w:val="single" w:sz="4" w:space="0" w:color="auto"/>
              <w:left w:val="nil"/>
              <w:bottom w:val="single" w:sz="4" w:space="0" w:color="auto"/>
              <w:right w:val="nil"/>
            </w:tcBorders>
            <w:shd w:val="clear" w:color="auto" w:fill="auto"/>
            <w:hideMark/>
          </w:tcPr>
          <w:p w14:paraId="76BE28B5" w14:textId="77777777" w:rsidR="004B2282" w:rsidRPr="00292E2D" w:rsidRDefault="004B2282" w:rsidP="00FC68A1">
            <w:pPr>
              <w:pStyle w:val="Tabletext"/>
              <w:rPr>
                <w:snapToGrid w:val="0"/>
              </w:rPr>
            </w:pPr>
            <w:bookmarkStart w:id="294" w:name="CU_6277911"/>
            <w:bookmarkStart w:id="295" w:name="CU_6279958"/>
            <w:bookmarkEnd w:id="294"/>
            <w:bookmarkEnd w:id="295"/>
            <w:r w:rsidRPr="00292E2D">
              <w:rPr>
                <w:snapToGrid w:val="0"/>
              </w:rPr>
              <w:t>5020</w:t>
            </w:r>
          </w:p>
        </w:tc>
        <w:tc>
          <w:tcPr>
            <w:tcW w:w="3475" w:type="pct"/>
            <w:tcBorders>
              <w:top w:val="single" w:sz="4" w:space="0" w:color="auto"/>
              <w:left w:val="nil"/>
              <w:bottom w:val="single" w:sz="4" w:space="0" w:color="auto"/>
              <w:right w:val="nil"/>
            </w:tcBorders>
            <w:shd w:val="clear" w:color="auto" w:fill="auto"/>
            <w:hideMark/>
          </w:tcPr>
          <w:p w14:paraId="782C8FC0" w14:textId="77777777" w:rsidR="004B2282" w:rsidRPr="00292E2D" w:rsidRDefault="004B2282" w:rsidP="00FC68A1">
            <w:pPr>
              <w:pStyle w:val="Tabletext"/>
            </w:pPr>
            <w:r w:rsidRPr="00292E2D">
              <w:t>Professional attendance by a general practitioner at consulting rooms (other than a service to which another item in this Schedule applies), lasting less than 20 minutes and including any of the following that are clinically relevant:</w:t>
            </w:r>
          </w:p>
          <w:p w14:paraId="6093BD72" w14:textId="77777777" w:rsidR="004B2282" w:rsidRPr="00292E2D" w:rsidRDefault="004B2282" w:rsidP="00FC68A1">
            <w:pPr>
              <w:pStyle w:val="Tablea"/>
            </w:pPr>
            <w:r w:rsidRPr="00292E2D">
              <w:t>(a) taking a patient history;</w:t>
            </w:r>
          </w:p>
          <w:p w14:paraId="1ED7B2A1" w14:textId="77777777" w:rsidR="004B2282" w:rsidRPr="00292E2D" w:rsidRDefault="004B2282" w:rsidP="00FC68A1">
            <w:pPr>
              <w:pStyle w:val="Tablea"/>
            </w:pPr>
            <w:r w:rsidRPr="00292E2D">
              <w:t>(b) performing a clinical examination;</w:t>
            </w:r>
          </w:p>
          <w:p w14:paraId="53EC99C3" w14:textId="77777777" w:rsidR="004B2282" w:rsidRPr="00292E2D" w:rsidRDefault="004B2282" w:rsidP="00FC68A1">
            <w:pPr>
              <w:pStyle w:val="Tablea"/>
            </w:pPr>
            <w:r w:rsidRPr="00292E2D">
              <w:t>(c) arranging any necessary investigation;</w:t>
            </w:r>
          </w:p>
          <w:p w14:paraId="36D3AE6C" w14:textId="77777777" w:rsidR="004B2282" w:rsidRPr="00292E2D" w:rsidRDefault="004B2282" w:rsidP="00FC68A1">
            <w:pPr>
              <w:pStyle w:val="Tablea"/>
            </w:pPr>
            <w:r w:rsidRPr="00292E2D">
              <w:t>(d) implementing a management plan;</w:t>
            </w:r>
          </w:p>
          <w:p w14:paraId="71D7443E" w14:textId="77777777" w:rsidR="004B2282" w:rsidRPr="00292E2D" w:rsidRDefault="004B2282" w:rsidP="00FC68A1">
            <w:pPr>
              <w:pStyle w:val="Tablea"/>
            </w:pPr>
            <w:r w:rsidRPr="00292E2D">
              <w:t>(e) providing appropriate preventive health care;</w:t>
            </w:r>
          </w:p>
          <w:p w14:paraId="6A61E4A6" w14:textId="17F47F47"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p>
        </w:tc>
        <w:tc>
          <w:tcPr>
            <w:tcW w:w="838" w:type="pct"/>
            <w:tcBorders>
              <w:top w:val="single" w:sz="4" w:space="0" w:color="auto"/>
              <w:left w:val="nil"/>
              <w:bottom w:val="single" w:sz="4" w:space="0" w:color="auto"/>
              <w:right w:val="nil"/>
            </w:tcBorders>
            <w:shd w:val="clear" w:color="auto" w:fill="auto"/>
            <w:hideMark/>
          </w:tcPr>
          <w:p w14:paraId="488DA453" w14:textId="1B9B8324" w:rsidR="004B2282" w:rsidRPr="00292E2D" w:rsidRDefault="001936CA" w:rsidP="00FC68A1">
            <w:pPr>
              <w:pStyle w:val="Tabletext"/>
              <w:jc w:val="right"/>
            </w:pPr>
            <w:r w:rsidRPr="00292E2D">
              <w:t>50.55</w:t>
            </w:r>
          </w:p>
        </w:tc>
      </w:tr>
      <w:tr w:rsidR="004B2282" w:rsidRPr="00292E2D" w14:paraId="342E099D" w14:textId="77777777" w:rsidTr="00561DD9">
        <w:tc>
          <w:tcPr>
            <w:tcW w:w="687" w:type="pct"/>
            <w:tcBorders>
              <w:top w:val="single" w:sz="4" w:space="0" w:color="auto"/>
              <w:left w:val="nil"/>
              <w:bottom w:val="single" w:sz="4" w:space="0" w:color="auto"/>
              <w:right w:val="nil"/>
            </w:tcBorders>
            <w:shd w:val="clear" w:color="auto" w:fill="auto"/>
            <w:hideMark/>
          </w:tcPr>
          <w:p w14:paraId="16EFE890" w14:textId="77777777" w:rsidR="004B2282" w:rsidRPr="00292E2D" w:rsidRDefault="004B2282" w:rsidP="00FC68A1">
            <w:pPr>
              <w:pStyle w:val="Tabletext"/>
              <w:rPr>
                <w:snapToGrid w:val="0"/>
              </w:rPr>
            </w:pPr>
            <w:r w:rsidRPr="00292E2D">
              <w:t>5023</w:t>
            </w:r>
          </w:p>
        </w:tc>
        <w:tc>
          <w:tcPr>
            <w:tcW w:w="3475" w:type="pct"/>
            <w:tcBorders>
              <w:top w:val="single" w:sz="4" w:space="0" w:color="auto"/>
              <w:left w:val="nil"/>
              <w:bottom w:val="single" w:sz="4" w:space="0" w:color="auto"/>
              <w:right w:val="nil"/>
            </w:tcBorders>
            <w:shd w:val="clear" w:color="auto" w:fill="auto"/>
            <w:hideMark/>
          </w:tcPr>
          <w:p w14:paraId="0CB9A66C" w14:textId="77777777" w:rsidR="004B2282" w:rsidRPr="00292E2D" w:rsidRDefault="004B2282" w:rsidP="00FC68A1">
            <w:pPr>
              <w:pStyle w:val="Tabletext"/>
            </w:pPr>
            <w:r w:rsidRPr="00292E2D">
              <w:t>Professional attendance by a general practitioner (other than attendance at consulting rooms, a hospital or a residential aged care facility or a service to which another item in this Schedule applies), lasting less than 20 minutes and including any of the following that are clinically relevant:</w:t>
            </w:r>
          </w:p>
          <w:p w14:paraId="493222FF" w14:textId="77777777" w:rsidR="004B2282" w:rsidRPr="00292E2D" w:rsidRDefault="004B2282" w:rsidP="00FC68A1">
            <w:pPr>
              <w:pStyle w:val="Tablea"/>
            </w:pPr>
            <w:r w:rsidRPr="00292E2D">
              <w:rPr>
                <w:szCs w:val="22"/>
              </w:rPr>
              <w:t>(a) taking a patient history;</w:t>
            </w:r>
          </w:p>
          <w:p w14:paraId="23757F75" w14:textId="77777777" w:rsidR="004B2282" w:rsidRPr="00292E2D" w:rsidRDefault="004B2282" w:rsidP="00FC68A1">
            <w:pPr>
              <w:pStyle w:val="Tablea"/>
            </w:pPr>
            <w:r w:rsidRPr="00292E2D">
              <w:t>(b) performing a clinical examination;</w:t>
            </w:r>
          </w:p>
          <w:p w14:paraId="6DA777C7" w14:textId="77777777" w:rsidR="004B2282" w:rsidRPr="00292E2D" w:rsidRDefault="004B2282" w:rsidP="00FC68A1">
            <w:pPr>
              <w:pStyle w:val="Tablea"/>
            </w:pPr>
            <w:r w:rsidRPr="00292E2D">
              <w:t>(c) arranging any necessary investigation;</w:t>
            </w:r>
          </w:p>
          <w:p w14:paraId="4CAB0A0C" w14:textId="77777777" w:rsidR="004B2282" w:rsidRPr="00292E2D" w:rsidRDefault="004B2282" w:rsidP="00FC68A1">
            <w:pPr>
              <w:pStyle w:val="Tablea"/>
            </w:pPr>
            <w:r w:rsidRPr="00292E2D">
              <w:t>(d) implementing a management plan;</w:t>
            </w:r>
          </w:p>
          <w:p w14:paraId="58AD58D5" w14:textId="77777777" w:rsidR="004B2282" w:rsidRPr="00292E2D" w:rsidRDefault="004B2282" w:rsidP="00FC68A1">
            <w:pPr>
              <w:pStyle w:val="Tablea"/>
            </w:pPr>
            <w:r w:rsidRPr="00292E2D">
              <w:t>(e) providing appropriate preventive health care;</w:t>
            </w:r>
          </w:p>
          <w:p w14:paraId="0D35C17E" w14:textId="7E4FD70A"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624CB7A4" w14:textId="77777777" w:rsidR="004B2282" w:rsidRPr="00292E2D" w:rsidRDefault="004B2282" w:rsidP="00FC68A1">
            <w:pPr>
              <w:pStyle w:val="Tabletext"/>
              <w:rPr>
                <w:snapToGrid w:val="0"/>
              </w:rPr>
            </w:pPr>
            <w:r w:rsidRPr="00292E2D">
              <w:t>Amount under clause 2.1.1</w:t>
            </w:r>
          </w:p>
        </w:tc>
      </w:tr>
      <w:tr w:rsidR="004B2282" w:rsidRPr="00292E2D" w14:paraId="1C5A7BBA" w14:textId="77777777" w:rsidTr="00561DD9">
        <w:tc>
          <w:tcPr>
            <w:tcW w:w="687" w:type="pct"/>
            <w:tcBorders>
              <w:top w:val="single" w:sz="4" w:space="0" w:color="auto"/>
              <w:left w:val="nil"/>
              <w:bottom w:val="single" w:sz="4" w:space="0" w:color="auto"/>
              <w:right w:val="nil"/>
            </w:tcBorders>
            <w:shd w:val="clear" w:color="auto" w:fill="auto"/>
            <w:hideMark/>
          </w:tcPr>
          <w:p w14:paraId="65338940" w14:textId="77777777" w:rsidR="004B2282" w:rsidRPr="00292E2D" w:rsidRDefault="004B2282" w:rsidP="00FC68A1">
            <w:pPr>
              <w:pStyle w:val="Tabletext"/>
              <w:rPr>
                <w:snapToGrid w:val="0"/>
              </w:rPr>
            </w:pPr>
            <w:r w:rsidRPr="00292E2D">
              <w:rPr>
                <w:snapToGrid w:val="0"/>
              </w:rPr>
              <w:t>5028</w:t>
            </w:r>
          </w:p>
        </w:tc>
        <w:tc>
          <w:tcPr>
            <w:tcW w:w="3475" w:type="pct"/>
            <w:tcBorders>
              <w:top w:val="single" w:sz="4" w:space="0" w:color="auto"/>
              <w:left w:val="nil"/>
              <w:bottom w:val="single" w:sz="4" w:space="0" w:color="auto"/>
              <w:right w:val="nil"/>
            </w:tcBorders>
            <w:shd w:val="clear" w:color="auto" w:fill="auto"/>
            <w:hideMark/>
          </w:tcPr>
          <w:p w14:paraId="05254574" w14:textId="77777777" w:rsidR="004B2282" w:rsidRPr="00292E2D" w:rsidRDefault="004B2282" w:rsidP="00FC68A1">
            <w:pPr>
              <w:pStyle w:val="Tabletext"/>
            </w:pPr>
            <w:r w:rsidRPr="00292E2D">
              <w:t>Professional attendance by a general practitioner (other than a service to which another item in this Schedule applies), on care recipients in a residential aged care facility, lasting less than 20 minutes and including any of the following that are clinically relevant:</w:t>
            </w:r>
          </w:p>
          <w:p w14:paraId="01E62785" w14:textId="77777777" w:rsidR="004B2282" w:rsidRPr="00292E2D" w:rsidRDefault="004B2282" w:rsidP="00FC68A1">
            <w:pPr>
              <w:pStyle w:val="Tablea"/>
            </w:pPr>
            <w:r w:rsidRPr="00292E2D">
              <w:t>(a) taking a patient history;</w:t>
            </w:r>
          </w:p>
          <w:p w14:paraId="7586CB84" w14:textId="77777777" w:rsidR="004B2282" w:rsidRPr="00292E2D" w:rsidRDefault="004B2282" w:rsidP="00FC68A1">
            <w:pPr>
              <w:pStyle w:val="Tablea"/>
            </w:pPr>
            <w:r w:rsidRPr="00292E2D">
              <w:t>(b) performing a clinical examination;</w:t>
            </w:r>
          </w:p>
          <w:p w14:paraId="4F3A7B9E" w14:textId="77777777" w:rsidR="004B2282" w:rsidRPr="00292E2D" w:rsidRDefault="004B2282" w:rsidP="00FC68A1">
            <w:pPr>
              <w:pStyle w:val="Tablea"/>
            </w:pPr>
            <w:r w:rsidRPr="00292E2D">
              <w:t>(c) arranging any necessary investigation;</w:t>
            </w:r>
          </w:p>
          <w:p w14:paraId="11A54620" w14:textId="77777777" w:rsidR="004B2282" w:rsidRPr="00292E2D" w:rsidRDefault="004B2282" w:rsidP="00FC68A1">
            <w:pPr>
              <w:pStyle w:val="Tablea"/>
            </w:pPr>
            <w:r w:rsidRPr="00292E2D">
              <w:t>(d) implementing a management plan;</w:t>
            </w:r>
          </w:p>
          <w:p w14:paraId="0C7FF86B" w14:textId="77777777" w:rsidR="004B2282" w:rsidRPr="00292E2D" w:rsidRDefault="004B2282" w:rsidP="00FC68A1">
            <w:pPr>
              <w:pStyle w:val="Tablea"/>
            </w:pPr>
            <w:r w:rsidRPr="00292E2D">
              <w:t>(e) providing appropriate preventive health care;</w:t>
            </w:r>
          </w:p>
          <w:p w14:paraId="2469DC97" w14:textId="1FA9FEFD"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0C405DC8" w14:textId="77777777" w:rsidR="004B2282" w:rsidRPr="00292E2D" w:rsidRDefault="004B2282" w:rsidP="00FC68A1">
            <w:pPr>
              <w:pStyle w:val="Tabletext"/>
              <w:rPr>
                <w:snapToGrid w:val="0"/>
              </w:rPr>
            </w:pPr>
            <w:r w:rsidRPr="00292E2D">
              <w:t>Amount under clause 2.1.1</w:t>
            </w:r>
          </w:p>
        </w:tc>
      </w:tr>
      <w:tr w:rsidR="004B2282" w:rsidRPr="00292E2D" w14:paraId="2EC33453" w14:textId="77777777" w:rsidTr="00561DD9">
        <w:tc>
          <w:tcPr>
            <w:tcW w:w="687" w:type="pct"/>
            <w:tcBorders>
              <w:top w:val="single" w:sz="4" w:space="0" w:color="auto"/>
              <w:left w:val="nil"/>
              <w:bottom w:val="single" w:sz="4" w:space="0" w:color="auto"/>
              <w:right w:val="nil"/>
            </w:tcBorders>
            <w:shd w:val="clear" w:color="auto" w:fill="auto"/>
            <w:hideMark/>
          </w:tcPr>
          <w:p w14:paraId="56495FA4" w14:textId="77777777" w:rsidR="004B2282" w:rsidRPr="00292E2D" w:rsidRDefault="004B2282" w:rsidP="00FC68A1">
            <w:pPr>
              <w:pStyle w:val="Tabletext"/>
              <w:rPr>
                <w:snapToGrid w:val="0"/>
              </w:rPr>
            </w:pPr>
            <w:bookmarkStart w:id="296" w:name="CU_9279780"/>
            <w:bookmarkStart w:id="297" w:name="CU_9281827"/>
            <w:bookmarkEnd w:id="296"/>
            <w:bookmarkEnd w:id="297"/>
            <w:r w:rsidRPr="00292E2D">
              <w:t>5040</w:t>
            </w:r>
          </w:p>
        </w:tc>
        <w:tc>
          <w:tcPr>
            <w:tcW w:w="3475" w:type="pct"/>
            <w:tcBorders>
              <w:top w:val="single" w:sz="4" w:space="0" w:color="auto"/>
              <w:left w:val="nil"/>
              <w:bottom w:val="single" w:sz="4" w:space="0" w:color="auto"/>
              <w:right w:val="nil"/>
            </w:tcBorders>
            <w:shd w:val="clear" w:color="auto" w:fill="auto"/>
            <w:hideMark/>
          </w:tcPr>
          <w:p w14:paraId="57E704F2" w14:textId="77777777" w:rsidR="004B2282" w:rsidRPr="00292E2D" w:rsidRDefault="004B2282" w:rsidP="00FC68A1">
            <w:pPr>
              <w:pStyle w:val="Tabletext"/>
            </w:pPr>
            <w:r w:rsidRPr="00292E2D">
              <w:t>Professional attendance by a general practitioner at consulting rooms (other than a service to which another item in this Schedule applies), lasting at least 20 minutes and including any of the following that are clinically relevant:</w:t>
            </w:r>
          </w:p>
          <w:p w14:paraId="54B5A71B" w14:textId="77777777" w:rsidR="004B2282" w:rsidRPr="00292E2D" w:rsidRDefault="004B2282" w:rsidP="00FC68A1">
            <w:pPr>
              <w:pStyle w:val="Tablea"/>
            </w:pPr>
            <w:r w:rsidRPr="00292E2D">
              <w:t>(a) taking a detailed patient history;</w:t>
            </w:r>
          </w:p>
          <w:p w14:paraId="57D8A5ED" w14:textId="77777777" w:rsidR="004B2282" w:rsidRPr="00292E2D" w:rsidRDefault="004B2282" w:rsidP="00FC68A1">
            <w:pPr>
              <w:pStyle w:val="Tablea"/>
            </w:pPr>
            <w:r w:rsidRPr="00292E2D">
              <w:t>(b) performing a clinical examination;</w:t>
            </w:r>
          </w:p>
          <w:p w14:paraId="2D625D40" w14:textId="77777777" w:rsidR="004B2282" w:rsidRPr="00292E2D" w:rsidRDefault="004B2282" w:rsidP="00FC68A1">
            <w:pPr>
              <w:pStyle w:val="Tablea"/>
            </w:pPr>
            <w:r w:rsidRPr="00292E2D">
              <w:t>(c) arranging any necessary investigation;</w:t>
            </w:r>
          </w:p>
          <w:p w14:paraId="31A02629" w14:textId="77777777" w:rsidR="004B2282" w:rsidRPr="00292E2D" w:rsidRDefault="004B2282" w:rsidP="00FC68A1">
            <w:pPr>
              <w:pStyle w:val="Tablea"/>
            </w:pPr>
            <w:r w:rsidRPr="00292E2D">
              <w:t>(d) implementing a management plan;</w:t>
            </w:r>
          </w:p>
          <w:p w14:paraId="67E4B86D" w14:textId="77777777" w:rsidR="004B2282" w:rsidRPr="00292E2D" w:rsidRDefault="004B2282" w:rsidP="00FC68A1">
            <w:pPr>
              <w:pStyle w:val="Tablea"/>
            </w:pPr>
            <w:r w:rsidRPr="00292E2D">
              <w:t>(e) providing appropriate preventive health care;</w:t>
            </w:r>
          </w:p>
          <w:p w14:paraId="4C841D04" w14:textId="618B5EF3" w:rsidR="004B2282" w:rsidRPr="00292E2D" w:rsidRDefault="004B2282" w:rsidP="00FC68A1">
            <w:pPr>
              <w:pStyle w:val="Tabletext"/>
            </w:pPr>
            <w:r w:rsidRPr="00292E2D">
              <w:t>for one or more health</w:t>
            </w:r>
            <w:r w:rsidR="00DE7744">
              <w:noBreakHyphen/>
            </w:r>
            <w:r w:rsidRPr="00292E2D">
              <w:t>related issues, with appropriate documentation</w:t>
            </w:r>
          </w:p>
        </w:tc>
        <w:tc>
          <w:tcPr>
            <w:tcW w:w="838" w:type="pct"/>
            <w:tcBorders>
              <w:top w:val="single" w:sz="4" w:space="0" w:color="auto"/>
              <w:left w:val="nil"/>
              <w:bottom w:val="single" w:sz="4" w:space="0" w:color="auto"/>
              <w:right w:val="nil"/>
            </w:tcBorders>
            <w:shd w:val="clear" w:color="auto" w:fill="auto"/>
            <w:hideMark/>
          </w:tcPr>
          <w:p w14:paraId="035A001E" w14:textId="3802B254" w:rsidR="004B2282" w:rsidRPr="00292E2D" w:rsidRDefault="001936CA" w:rsidP="00FC68A1">
            <w:pPr>
              <w:pStyle w:val="Tabletext"/>
              <w:jc w:val="right"/>
            </w:pPr>
            <w:r w:rsidRPr="00292E2D">
              <w:t>86.60</w:t>
            </w:r>
          </w:p>
        </w:tc>
      </w:tr>
      <w:tr w:rsidR="004B2282" w:rsidRPr="00292E2D" w14:paraId="5E79E6DF" w14:textId="77777777" w:rsidTr="00561DD9">
        <w:tc>
          <w:tcPr>
            <w:tcW w:w="68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1BB1B30" w14:textId="77777777" w:rsidR="004B2282" w:rsidRPr="00292E2D" w:rsidRDefault="004B2282" w:rsidP="00FC68A1">
            <w:pPr>
              <w:pStyle w:val="Tabletext"/>
            </w:pPr>
            <w:r w:rsidRPr="00292E2D">
              <w:t>5043</w:t>
            </w:r>
          </w:p>
        </w:tc>
        <w:tc>
          <w:tcPr>
            <w:tcW w:w="3475"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20EBB68" w14:textId="77777777" w:rsidR="004B2282" w:rsidRPr="00292E2D" w:rsidRDefault="004B2282" w:rsidP="00FC68A1">
            <w:pPr>
              <w:pStyle w:val="Tabletext"/>
            </w:pPr>
            <w:r w:rsidRPr="00292E2D">
              <w:t>Professional attendance by a general practitioner (other than attendance at consulting rooms, a hospital or a residential aged care facility or a service to which another item in this Schedule applies), lasting at least 20 minutes and including any of the following that are clinically relevant:</w:t>
            </w:r>
          </w:p>
          <w:p w14:paraId="1A385CC0" w14:textId="77777777" w:rsidR="004B2282" w:rsidRPr="00292E2D" w:rsidRDefault="004B2282" w:rsidP="00FC68A1">
            <w:pPr>
              <w:pStyle w:val="Tablea"/>
            </w:pPr>
            <w:r w:rsidRPr="00292E2D">
              <w:t>(a) taking a detailed patient history;</w:t>
            </w:r>
          </w:p>
          <w:p w14:paraId="7F4AEEAA" w14:textId="77777777" w:rsidR="004B2282" w:rsidRPr="00292E2D" w:rsidRDefault="004B2282" w:rsidP="00FC68A1">
            <w:pPr>
              <w:pStyle w:val="Tablea"/>
            </w:pPr>
            <w:r w:rsidRPr="00292E2D">
              <w:t>(b) performing a clinical examination;</w:t>
            </w:r>
          </w:p>
          <w:p w14:paraId="78B2E372" w14:textId="77777777" w:rsidR="004B2282" w:rsidRPr="00292E2D" w:rsidRDefault="004B2282" w:rsidP="00FC68A1">
            <w:pPr>
              <w:pStyle w:val="Tablea"/>
            </w:pPr>
            <w:r w:rsidRPr="00292E2D">
              <w:t>(c) arranging any necessary investigation;</w:t>
            </w:r>
          </w:p>
          <w:p w14:paraId="01CC77A4" w14:textId="77777777" w:rsidR="004B2282" w:rsidRPr="00292E2D" w:rsidRDefault="004B2282" w:rsidP="00FC68A1">
            <w:pPr>
              <w:pStyle w:val="Tablea"/>
            </w:pPr>
            <w:r w:rsidRPr="00292E2D">
              <w:t>(d) implementing a management plan;</w:t>
            </w:r>
          </w:p>
          <w:p w14:paraId="1C167F5C" w14:textId="77777777" w:rsidR="004B2282" w:rsidRPr="00292E2D" w:rsidRDefault="004B2282" w:rsidP="00FC68A1">
            <w:pPr>
              <w:pStyle w:val="Tablea"/>
            </w:pPr>
            <w:r w:rsidRPr="00292E2D">
              <w:t>(e) providing appropriate preventive health care;</w:t>
            </w:r>
          </w:p>
          <w:p w14:paraId="2620A96B" w14:textId="6CBBC636" w:rsidR="004B2282" w:rsidRPr="00292E2D" w:rsidRDefault="004B2282" w:rsidP="00FC68A1">
            <w:pPr>
              <w:pStyle w:val="Tabletext"/>
            </w:pPr>
            <w:r w:rsidRPr="00292E2D">
              <w:t>for one or more health</w:t>
            </w:r>
            <w:r w:rsidR="00DE7744">
              <w:noBreakHyphen/>
            </w:r>
            <w:r w:rsidRPr="00292E2D">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4E1032CE" w14:textId="77777777" w:rsidR="004B2282" w:rsidRPr="00292E2D" w:rsidRDefault="004B2282" w:rsidP="00FC68A1">
            <w:pPr>
              <w:pStyle w:val="Tabletext"/>
              <w:rPr>
                <w:snapToGrid w:val="0"/>
              </w:rPr>
            </w:pPr>
            <w:r w:rsidRPr="00292E2D">
              <w:t>Amount under clause 2.1.1</w:t>
            </w:r>
          </w:p>
        </w:tc>
      </w:tr>
      <w:tr w:rsidR="004B2282" w:rsidRPr="00292E2D" w14:paraId="23BEF324" w14:textId="77777777" w:rsidTr="00561DD9">
        <w:tc>
          <w:tcPr>
            <w:tcW w:w="687" w:type="pct"/>
            <w:tcBorders>
              <w:top w:val="single" w:sz="4" w:space="0" w:color="auto"/>
              <w:left w:val="nil"/>
              <w:bottom w:val="single" w:sz="4" w:space="0" w:color="auto"/>
              <w:right w:val="nil"/>
            </w:tcBorders>
            <w:shd w:val="clear" w:color="auto" w:fill="auto"/>
            <w:hideMark/>
          </w:tcPr>
          <w:p w14:paraId="059AD148" w14:textId="77777777" w:rsidR="004B2282" w:rsidRPr="00292E2D" w:rsidRDefault="004B2282" w:rsidP="00FC68A1">
            <w:pPr>
              <w:pStyle w:val="Tabletext"/>
              <w:rPr>
                <w:snapToGrid w:val="0"/>
              </w:rPr>
            </w:pPr>
            <w:bookmarkStart w:id="298" w:name="CU_11280983"/>
            <w:bookmarkStart w:id="299" w:name="CU_11283030"/>
            <w:bookmarkEnd w:id="298"/>
            <w:bookmarkEnd w:id="299"/>
            <w:r w:rsidRPr="00292E2D">
              <w:rPr>
                <w:snapToGrid w:val="0"/>
              </w:rPr>
              <w:t>5049</w:t>
            </w:r>
          </w:p>
        </w:tc>
        <w:tc>
          <w:tcPr>
            <w:tcW w:w="3475" w:type="pct"/>
            <w:tcBorders>
              <w:top w:val="single" w:sz="4" w:space="0" w:color="auto"/>
              <w:left w:val="nil"/>
              <w:bottom w:val="single" w:sz="4" w:space="0" w:color="auto"/>
              <w:right w:val="nil"/>
            </w:tcBorders>
            <w:shd w:val="clear" w:color="auto" w:fill="auto"/>
            <w:hideMark/>
          </w:tcPr>
          <w:p w14:paraId="1F5B6996" w14:textId="77777777" w:rsidR="004B2282" w:rsidRPr="00292E2D" w:rsidRDefault="004B2282" w:rsidP="00FC68A1">
            <w:pPr>
              <w:pStyle w:val="Tabletext"/>
            </w:pPr>
            <w:r w:rsidRPr="00292E2D">
              <w:t>Professional attendance by a general practitioner, on care recipients in a residential aged care facility, other than a service to which another item in this Schedule applies, lasting at least 20 minutes and including any of the following that are clinically relevant:</w:t>
            </w:r>
          </w:p>
          <w:p w14:paraId="10EE5C56" w14:textId="77777777" w:rsidR="004B2282" w:rsidRPr="00292E2D" w:rsidRDefault="004B2282" w:rsidP="00FC68A1">
            <w:pPr>
              <w:pStyle w:val="Tablea"/>
            </w:pPr>
            <w:r w:rsidRPr="00292E2D">
              <w:t>(a) taking a detailed patient history;</w:t>
            </w:r>
          </w:p>
          <w:p w14:paraId="2359159A" w14:textId="77777777" w:rsidR="004B2282" w:rsidRPr="00292E2D" w:rsidRDefault="004B2282" w:rsidP="00FC68A1">
            <w:pPr>
              <w:pStyle w:val="Tablea"/>
            </w:pPr>
            <w:r w:rsidRPr="00292E2D">
              <w:t>(b) performing a clinical examination;</w:t>
            </w:r>
          </w:p>
          <w:p w14:paraId="2B9E7DED" w14:textId="77777777" w:rsidR="004B2282" w:rsidRPr="00292E2D" w:rsidRDefault="004B2282" w:rsidP="00FC68A1">
            <w:pPr>
              <w:pStyle w:val="Tablea"/>
            </w:pPr>
            <w:r w:rsidRPr="00292E2D">
              <w:t>(c) arranging any necessary investigation;</w:t>
            </w:r>
          </w:p>
          <w:p w14:paraId="7A51C3C9" w14:textId="77777777" w:rsidR="004B2282" w:rsidRPr="00292E2D" w:rsidRDefault="004B2282" w:rsidP="00FC68A1">
            <w:pPr>
              <w:pStyle w:val="Tablea"/>
            </w:pPr>
            <w:r w:rsidRPr="00292E2D">
              <w:t>(d) implementing a management plan;</w:t>
            </w:r>
          </w:p>
          <w:p w14:paraId="2DD0FC4B" w14:textId="77777777" w:rsidR="004B2282" w:rsidRPr="00292E2D" w:rsidRDefault="004B2282" w:rsidP="00FC68A1">
            <w:pPr>
              <w:pStyle w:val="Tablea"/>
            </w:pPr>
            <w:r w:rsidRPr="00292E2D">
              <w:t>(e) providing appropriate preventive health care;</w:t>
            </w:r>
          </w:p>
          <w:p w14:paraId="456B8FE7" w14:textId="48EE33BC"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4A7C75C5" w14:textId="77777777" w:rsidR="004B2282" w:rsidRPr="00292E2D" w:rsidRDefault="004B2282" w:rsidP="00FC68A1">
            <w:pPr>
              <w:pStyle w:val="Tabletext"/>
              <w:rPr>
                <w:snapToGrid w:val="0"/>
              </w:rPr>
            </w:pPr>
            <w:r w:rsidRPr="00292E2D">
              <w:t>Amount under clause 2.1.1</w:t>
            </w:r>
          </w:p>
        </w:tc>
      </w:tr>
      <w:tr w:rsidR="004B2282" w:rsidRPr="00292E2D" w14:paraId="58F9661B" w14:textId="77777777" w:rsidTr="00561DD9">
        <w:tc>
          <w:tcPr>
            <w:tcW w:w="687" w:type="pct"/>
            <w:tcBorders>
              <w:top w:val="single" w:sz="4" w:space="0" w:color="auto"/>
              <w:left w:val="nil"/>
              <w:bottom w:val="single" w:sz="4" w:space="0" w:color="auto"/>
              <w:right w:val="nil"/>
            </w:tcBorders>
            <w:shd w:val="clear" w:color="auto" w:fill="auto"/>
            <w:hideMark/>
          </w:tcPr>
          <w:p w14:paraId="6F82671E" w14:textId="77777777" w:rsidR="004B2282" w:rsidRPr="00292E2D" w:rsidRDefault="004B2282" w:rsidP="00FC68A1">
            <w:pPr>
              <w:pStyle w:val="Tabletext"/>
              <w:rPr>
                <w:snapToGrid w:val="0"/>
              </w:rPr>
            </w:pPr>
            <w:r w:rsidRPr="00292E2D">
              <w:t>5060</w:t>
            </w:r>
          </w:p>
        </w:tc>
        <w:tc>
          <w:tcPr>
            <w:tcW w:w="3475" w:type="pct"/>
            <w:tcBorders>
              <w:top w:val="single" w:sz="4" w:space="0" w:color="auto"/>
              <w:left w:val="nil"/>
              <w:bottom w:val="single" w:sz="4" w:space="0" w:color="auto"/>
              <w:right w:val="nil"/>
            </w:tcBorders>
            <w:shd w:val="clear" w:color="auto" w:fill="auto"/>
            <w:hideMark/>
          </w:tcPr>
          <w:p w14:paraId="78BAEF31" w14:textId="77777777" w:rsidR="004B2282" w:rsidRPr="00292E2D" w:rsidRDefault="004B2282" w:rsidP="00FC68A1">
            <w:pPr>
              <w:pStyle w:val="Tabletext"/>
            </w:pPr>
            <w:r w:rsidRPr="00292E2D">
              <w:t>Professional attendance by a general practitioner at consulting rooms (other than a service to which another item in this Schedule applies), lasting at least 40 minutes and including any of the following that are clinically relevant:</w:t>
            </w:r>
          </w:p>
          <w:p w14:paraId="36773066" w14:textId="77777777" w:rsidR="004B2282" w:rsidRPr="00292E2D" w:rsidRDefault="004B2282" w:rsidP="00FC68A1">
            <w:pPr>
              <w:pStyle w:val="Tablea"/>
            </w:pPr>
            <w:r w:rsidRPr="00292E2D">
              <w:t>(a) taking an extensive patient history;</w:t>
            </w:r>
          </w:p>
          <w:p w14:paraId="15888DCD" w14:textId="77777777" w:rsidR="004B2282" w:rsidRPr="00292E2D" w:rsidRDefault="004B2282" w:rsidP="00FC68A1">
            <w:pPr>
              <w:pStyle w:val="Tablea"/>
            </w:pPr>
            <w:r w:rsidRPr="00292E2D">
              <w:t>(b) performing a clinical examination;</w:t>
            </w:r>
          </w:p>
          <w:p w14:paraId="32B4B5A9" w14:textId="77777777" w:rsidR="004B2282" w:rsidRPr="00292E2D" w:rsidRDefault="004B2282" w:rsidP="00FC68A1">
            <w:pPr>
              <w:pStyle w:val="Tablea"/>
            </w:pPr>
            <w:r w:rsidRPr="00292E2D">
              <w:t>(c) arranging any necessary investigation;</w:t>
            </w:r>
          </w:p>
          <w:p w14:paraId="59A9D31C" w14:textId="77777777" w:rsidR="004B2282" w:rsidRPr="00292E2D" w:rsidRDefault="004B2282" w:rsidP="00FC68A1">
            <w:pPr>
              <w:pStyle w:val="Tablea"/>
            </w:pPr>
            <w:r w:rsidRPr="00292E2D">
              <w:t>(d) implementing a management plan;</w:t>
            </w:r>
          </w:p>
          <w:p w14:paraId="6314B448" w14:textId="77777777" w:rsidR="004B2282" w:rsidRPr="00292E2D" w:rsidRDefault="004B2282" w:rsidP="00FC68A1">
            <w:pPr>
              <w:pStyle w:val="Tablea"/>
            </w:pPr>
            <w:r w:rsidRPr="00292E2D">
              <w:t>(e) providing appropriate preventive health care;</w:t>
            </w:r>
          </w:p>
          <w:p w14:paraId="2C552991" w14:textId="3C64BF8F"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p>
        </w:tc>
        <w:tc>
          <w:tcPr>
            <w:tcW w:w="838" w:type="pct"/>
            <w:tcBorders>
              <w:top w:val="single" w:sz="4" w:space="0" w:color="auto"/>
              <w:left w:val="nil"/>
              <w:bottom w:val="single" w:sz="4" w:space="0" w:color="auto"/>
              <w:right w:val="nil"/>
            </w:tcBorders>
            <w:shd w:val="clear" w:color="auto" w:fill="auto"/>
            <w:hideMark/>
          </w:tcPr>
          <w:p w14:paraId="5A28595F" w14:textId="5A800779" w:rsidR="004B2282" w:rsidRPr="00292E2D" w:rsidRDefault="001936CA" w:rsidP="00FC68A1">
            <w:pPr>
              <w:pStyle w:val="Tabletext"/>
              <w:jc w:val="right"/>
            </w:pPr>
            <w:r w:rsidRPr="00292E2D">
              <w:t>121.45</w:t>
            </w:r>
          </w:p>
        </w:tc>
      </w:tr>
      <w:tr w:rsidR="004B2282" w:rsidRPr="00292E2D" w14:paraId="424C173E" w14:textId="77777777" w:rsidTr="00561DD9">
        <w:trPr>
          <w:trHeight w:val="232"/>
        </w:trPr>
        <w:tc>
          <w:tcPr>
            <w:tcW w:w="687" w:type="pct"/>
            <w:tcBorders>
              <w:top w:val="single" w:sz="4" w:space="0" w:color="auto"/>
              <w:left w:val="nil"/>
              <w:bottom w:val="single" w:sz="4" w:space="0" w:color="auto"/>
              <w:right w:val="nil"/>
            </w:tcBorders>
            <w:shd w:val="clear" w:color="auto" w:fill="auto"/>
            <w:hideMark/>
          </w:tcPr>
          <w:p w14:paraId="72CEF66B" w14:textId="77777777" w:rsidR="004B2282" w:rsidRPr="00292E2D" w:rsidRDefault="004B2282" w:rsidP="00FC68A1">
            <w:pPr>
              <w:pStyle w:val="Tabletext"/>
              <w:rPr>
                <w:snapToGrid w:val="0"/>
              </w:rPr>
            </w:pPr>
            <w:r w:rsidRPr="00292E2D">
              <w:t>5063</w:t>
            </w:r>
          </w:p>
        </w:tc>
        <w:tc>
          <w:tcPr>
            <w:tcW w:w="3475" w:type="pct"/>
            <w:tcBorders>
              <w:top w:val="single" w:sz="4" w:space="0" w:color="auto"/>
              <w:left w:val="nil"/>
              <w:bottom w:val="single" w:sz="4" w:space="0" w:color="auto"/>
              <w:right w:val="nil"/>
            </w:tcBorders>
            <w:shd w:val="clear" w:color="auto" w:fill="auto"/>
            <w:hideMark/>
          </w:tcPr>
          <w:p w14:paraId="08D05432" w14:textId="77777777" w:rsidR="004B2282" w:rsidRPr="00292E2D" w:rsidRDefault="004B2282" w:rsidP="00FC68A1">
            <w:pPr>
              <w:pStyle w:val="Tabletext"/>
            </w:pPr>
            <w:r w:rsidRPr="00292E2D">
              <w:t>Professional attendance by a general practitioner (other than attendance at consulting rooms, a hospital or a residential aged care facility or a service to which another item in this Schedule applies), lasting at least 40 minutes and including any of the following that are clinically relevant:</w:t>
            </w:r>
          </w:p>
          <w:p w14:paraId="3B3AB63D" w14:textId="77777777" w:rsidR="004B2282" w:rsidRPr="00292E2D" w:rsidRDefault="004B2282" w:rsidP="00FC68A1">
            <w:pPr>
              <w:pStyle w:val="Tablea"/>
            </w:pPr>
            <w:r w:rsidRPr="00292E2D">
              <w:t>(a) taking an extensive patient history;</w:t>
            </w:r>
          </w:p>
          <w:p w14:paraId="566E2537" w14:textId="77777777" w:rsidR="004B2282" w:rsidRPr="00292E2D" w:rsidRDefault="004B2282" w:rsidP="00FC68A1">
            <w:pPr>
              <w:pStyle w:val="Tablea"/>
              <w:rPr>
                <w:snapToGrid w:val="0"/>
              </w:rPr>
            </w:pPr>
            <w:r w:rsidRPr="00292E2D">
              <w:t>(b) performing a clinical examination;</w:t>
            </w:r>
          </w:p>
          <w:p w14:paraId="5A968DC3" w14:textId="77777777" w:rsidR="004B2282" w:rsidRPr="00292E2D" w:rsidRDefault="004B2282" w:rsidP="00FC68A1">
            <w:pPr>
              <w:pStyle w:val="Tablea"/>
            </w:pPr>
            <w:r w:rsidRPr="00292E2D">
              <w:t>(c) arranging any necessary investigation;</w:t>
            </w:r>
          </w:p>
          <w:p w14:paraId="5CC9696D" w14:textId="77777777" w:rsidR="004B2282" w:rsidRPr="00292E2D" w:rsidRDefault="004B2282" w:rsidP="00FC68A1">
            <w:pPr>
              <w:pStyle w:val="Tablea"/>
            </w:pPr>
            <w:r w:rsidRPr="00292E2D">
              <w:t>(d) implementing a management plan;</w:t>
            </w:r>
          </w:p>
          <w:p w14:paraId="35DE508B" w14:textId="77777777" w:rsidR="004B2282" w:rsidRPr="00292E2D" w:rsidRDefault="004B2282" w:rsidP="00FC68A1">
            <w:pPr>
              <w:pStyle w:val="Tablea"/>
            </w:pPr>
            <w:r w:rsidRPr="00292E2D">
              <w:t>(e) providing appropriate preventive health care;</w:t>
            </w:r>
          </w:p>
          <w:p w14:paraId="2CC4A516" w14:textId="594324B1"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0EFE0680" w14:textId="77777777" w:rsidR="004B2282" w:rsidRPr="00292E2D" w:rsidRDefault="004B2282" w:rsidP="00FC68A1">
            <w:pPr>
              <w:pStyle w:val="Tabletext"/>
              <w:rPr>
                <w:snapToGrid w:val="0"/>
              </w:rPr>
            </w:pPr>
            <w:r w:rsidRPr="00292E2D">
              <w:t>Amount under clause 2.1.1</w:t>
            </w:r>
          </w:p>
        </w:tc>
      </w:tr>
      <w:tr w:rsidR="004B2282" w:rsidRPr="00292E2D" w14:paraId="640439E4" w14:textId="77777777" w:rsidTr="00561DD9">
        <w:tc>
          <w:tcPr>
            <w:tcW w:w="687" w:type="pct"/>
            <w:tcBorders>
              <w:top w:val="single" w:sz="4" w:space="0" w:color="auto"/>
              <w:left w:val="nil"/>
              <w:bottom w:val="single" w:sz="12" w:space="0" w:color="auto"/>
              <w:right w:val="nil"/>
            </w:tcBorders>
            <w:shd w:val="clear" w:color="auto" w:fill="auto"/>
            <w:hideMark/>
          </w:tcPr>
          <w:p w14:paraId="7C248EF2" w14:textId="77777777" w:rsidR="004B2282" w:rsidRPr="00292E2D" w:rsidRDefault="004B2282" w:rsidP="00FC68A1">
            <w:pPr>
              <w:pStyle w:val="Tabletext"/>
              <w:rPr>
                <w:snapToGrid w:val="0"/>
              </w:rPr>
            </w:pPr>
            <w:bookmarkStart w:id="300" w:name="CU_14282880"/>
            <w:bookmarkStart w:id="301" w:name="CU_14284927"/>
            <w:bookmarkEnd w:id="300"/>
            <w:bookmarkEnd w:id="301"/>
            <w:r w:rsidRPr="00292E2D">
              <w:rPr>
                <w:snapToGrid w:val="0"/>
              </w:rPr>
              <w:t>5067</w:t>
            </w:r>
          </w:p>
        </w:tc>
        <w:tc>
          <w:tcPr>
            <w:tcW w:w="3475" w:type="pct"/>
            <w:tcBorders>
              <w:top w:val="single" w:sz="4" w:space="0" w:color="auto"/>
              <w:left w:val="nil"/>
              <w:bottom w:val="single" w:sz="12" w:space="0" w:color="auto"/>
              <w:right w:val="nil"/>
            </w:tcBorders>
            <w:shd w:val="clear" w:color="auto" w:fill="auto"/>
            <w:hideMark/>
          </w:tcPr>
          <w:p w14:paraId="218CC98F" w14:textId="77777777" w:rsidR="004B2282" w:rsidRPr="00292E2D" w:rsidRDefault="004B2282" w:rsidP="00FC68A1">
            <w:pPr>
              <w:pStyle w:val="Tabletext"/>
            </w:pPr>
            <w:r w:rsidRPr="00292E2D">
              <w:t>Professional attendance by a general practitioner, on care recipients in a residential aged care facility, other than a service to which another item in this Schedule applies, lasting at least 40 minutes and including any of the following that are clinically relevant:</w:t>
            </w:r>
          </w:p>
          <w:p w14:paraId="311D3F4D" w14:textId="77777777" w:rsidR="004B2282" w:rsidRPr="00292E2D" w:rsidRDefault="004B2282" w:rsidP="00FC68A1">
            <w:pPr>
              <w:pStyle w:val="Tablea"/>
            </w:pPr>
            <w:r w:rsidRPr="00292E2D">
              <w:t>(a) taking an extensive patient history;</w:t>
            </w:r>
          </w:p>
          <w:p w14:paraId="4A124A55" w14:textId="77777777" w:rsidR="004B2282" w:rsidRPr="00292E2D" w:rsidRDefault="004B2282" w:rsidP="00FC68A1">
            <w:pPr>
              <w:pStyle w:val="Tablea"/>
            </w:pPr>
            <w:r w:rsidRPr="00292E2D">
              <w:t>(b) performing a clinical examination;</w:t>
            </w:r>
          </w:p>
          <w:p w14:paraId="3ABA8528" w14:textId="77777777" w:rsidR="004B2282" w:rsidRPr="00292E2D" w:rsidRDefault="004B2282" w:rsidP="00FC68A1">
            <w:pPr>
              <w:pStyle w:val="Tablea"/>
            </w:pPr>
            <w:r w:rsidRPr="00292E2D">
              <w:t>(c) arranging any necessary investigation;</w:t>
            </w:r>
          </w:p>
          <w:p w14:paraId="2093270D" w14:textId="77777777" w:rsidR="004B2282" w:rsidRPr="00292E2D" w:rsidRDefault="004B2282" w:rsidP="00FC68A1">
            <w:pPr>
              <w:pStyle w:val="Tablea"/>
            </w:pPr>
            <w:r w:rsidRPr="00292E2D">
              <w:t>(d) implementing a management plan;</w:t>
            </w:r>
          </w:p>
          <w:p w14:paraId="484DD731" w14:textId="77777777" w:rsidR="004B2282" w:rsidRPr="00292E2D" w:rsidRDefault="004B2282" w:rsidP="00FC68A1">
            <w:pPr>
              <w:pStyle w:val="Tablea"/>
            </w:pPr>
            <w:r w:rsidRPr="00292E2D">
              <w:t>(e) providing appropriate preventive health care;</w:t>
            </w:r>
          </w:p>
          <w:p w14:paraId="6D4558DA" w14:textId="57B13CEF" w:rsidR="004B2282" w:rsidRPr="00292E2D" w:rsidRDefault="004B2282" w:rsidP="00FC68A1">
            <w:pPr>
              <w:pStyle w:val="Tabletext"/>
            </w:pPr>
            <w:r w:rsidRPr="00292E2D">
              <w:t>for one or more health</w:t>
            </w:r>
            <w:r w:rsidR="00DE7744">
              <w:noBreakHyphen/>
            </w:r>
            <w:r w:rsidRPr="00292E2D">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12" w:space="0" w:color="auto"/>
              <w:right w:val="nil"/>
            </w:tcBorders>
            <w:shd w:val="clear" w:color="auto" w:fill="auto"/>
            <w:hideMark/>
          </w:tcPr>
          <w:p w14:paraId="186E8C2C" w14:textId="77777777" w:rsidR="004B2282" w:rsidRPr="00292E2D" w:rsidRDefault="004B2282" w:rsidP="00FC68A1">
            <w:pPr>
              <w:pStyle w:val="Tabletext"/>
              <w:rPr>
                <w:snapToGrid w:val="0"/>
              </w:rPr>
            </w:pPr>
            <w:r w:rsidRPr="00292E2D">
              <w:t>Amount under clause 2.1.1</w:t>
            </w:r>
          </w:p>
        </w:tc>
      </w:tr>
    </w:tbl>
    <w:p w14:paraId="112DCBBA" w14:textId="77777777" w:rsidR="004B2282" w:rsidRPr="00292E2D" w:rsidRDefault="004B2282" w:rsidP="004B2282">
      <w:pPr>
        <w:pStyle w:val="Tabletext"/>
        <w:rPr>
          <w:snapToGrid w:val="0"/>
        </w:rPr>
      </w:pPr>
    </w:p>
    <w:p w14:paraId="24ED67A1" w14:textId="1D41D80E" w:rsidR="004B2282" w:rsidRPr="00292E2D" w:rsidRDefault="004B2282" w:rsidP="001B7128">
      <w:pPr>
        <w:pStyle w:val="ActHead3"/>
        <w:pageBreakBefore/>
      </w:pPr>
      <w:bookmarkStart w:id="302" w:name="_Toc48895235"/>
      <w:r w:rsidRPr="00DE7744">
        <w:rPr>
          <w:rStyle w:val="CharDivNo"/>
        </w:rPr>
        <w:t>Division 2.25</w:t>
      </w:r>
      <w:r w:rsidRPr="00292E2D">
        <w:t>—</w:t>
      </w:r>
      <w:r w:rsidRPr="00DE7744">
        <w:rPr>
          <w:rStyle w:val="CharDivText"/>
        </w:rPr>
        <w:t>Group A23: Other non</w:t>
      </w:r>
      <w:r w:rsidR="00DE7744" w:rsidRPr="00DE7744">
        <w:rPr>
          <w:rStyle w:val="CharDivText"/>
        </w:rPr>
        <w:noBreakHyphen/>
      </w:r>
      <w:r w:rsidRPr="00DE7744">
        <w:rPr>
          <w:rStyle w:val="CharDivText"/>
        </w:rPr>
        <w:t>referred after</w:t>
      </w:r>
      <w:r w:rsidR="00DE7744" w:rsidRPr="00DE7744">
        <w:rPr>
          <w:rStyle w:val="CharDivText"/>
        </w:rPr>
        <w:noBreakHyphen/>
      </w:r>
      <w:r w:rsidRPr="00DE7744">
        <w:rPr>
          <w:rStyle w:val="CharDivText"/>
        </w:rPr>
        <w:t>hours attendances to which no other item applies</w:t>
      </w:r>
      <w:bookmarkEnd w:id="302"/>
    </w:p>
    <w:p w14:paraId="42AD42C9" w14:textId="77777777" w:rsidR="004B2282" w:rsidRPr="00292E2D" w:rsidRDefault="004B2282" w:rsidP="004B2282">
      <w:pPr>
        <w:pStyle w:val="ActHead5"/>
      </w:pPr>
      <w:bookmarkStart w:id="303" w:name="_Toc48895236"/>
      <w:r w:rsidRPr="00DE7744">
        <w:rPr>
          <w:rStyle w:val="CharSectno"/>
        </w:rPr>
        <w:t>2.25.1</w:t>
      </w:r>
      <w:r w:rsidRPr="00292E2D">
        <w:t xml:space="preserve">  Restrictions on items in Group A23—timing</w:t>
      </w:r>
      <w:bookmarkEnd w:id="303"/>
    </w:p>
    <w:p w14:paraId="0BE7F4CF" w14:textId="77777777" w:rsidR="004B2282" w:rsidRPr="00292E2D" w:rsidRDefault="004B2282" w:rsidP="004B2282">
      <w:pPr>
        <w:pStyle w:val="subsection"/>
      </w:pPr>
      <w:r w:rsidRPr="00292E2D">
        <w:tab/>
        <w:t>(1)</w:t>
      </w:r>
      <w:r w:rsidRPr="00292E2D">
        <w:tab/>
        <w:t>Items 5200, 5203, 5207 and 5208 apply only to a professional attendance that is provided:</w:t>
      </w:r>
    </w:p>
    <w:p w14:paraId="5CA7703B" w14:textId="77777777" w:rsidR="004B2282" w:rsidRPr="00292E2D" w:rsidRDefault="004B2282" w:rsidP="004B2282">
      <w:pPr>
        <w:pStyle w:val="paragraph"/>
      </w:pPr>
      <w:r w:rsidRPr="00292E2D">
        <w:tab/>
        <w:t>(a)</w:t>
      </w:r>
      <w:r w:rsidRPr="00292E2D">
        <w:tab/>
        <w:t>on a public holiday; or</w:t>
      </w:r>
    </w:p>
    <w:p w14:paraId="1E8968C5" w14:textId="77777777" w:rsidR="004B2282" w:rsidRPr="00292E2D" w:rsidRDefault="004B2282" w:rsidP="004B2282">
      <w:pPr>
        <w:pStyle w:val="paragraph"/>
      </w:pPr>
      <w:r w:rsidRPr="00292E2D">
        <w:tab/>
        <w:t>(b)</w:t>
      </w:r>
      <w:r w:rsidRPr="00292E2D">
        <w:tab/>
        <w:t>on a Sunday; or</w:t>
      </w:r>
    </w:p>
    <w:p w14:paraId="1884FF2C" w14:textId="77777777" w:rsidR="004B2282" w:rsidRPr="00292E2D" w:rsidRDefault="004B2282" w:rsidP="004B2282">
      <w:pPr>
        <w:pStyle w:val="paragraph"/>
      </w:pPr>
      <w:r w:rsidRPr="00292E2D">
        <w:tab/>
        <w:t>(c)</w:t>
      </w:r>
      <w:r w:rsidRPr="00292E2D">
        <w:tab/>
        <w:t>before 8 am, or after 1 pm, on a Saturday; or</w:t>
      </w:r>
    </w:p>
    <w:p w14:paraId="413DF7E7" w14:textId="77777777" w:rsidR="004B2282" w:rsidRPr="00292E2D" w:rsidRDefault="004B2282" w:rsidP="004B2282">
      <w:pPr>
        <w:pStyle w:val="paragraph"/>
      </w:pPr>
      <w:r w:rsidRPr="00292E2D">
        <w:tab/>
        <w:t>(d)</w:t>
      </w:r>
      <w:r w:rsidRPr="00292E2D">
        <w:tab/>
        <w:t>before 8 am, or after 8 pm, on a day other than a day mentioned in paragraphs (a) to (c).</w:t>
      </w:r>
    </w:p>
    <w:p w14:paraId="015C2640" w14:textId="63C362A2" w:rsidR="004B2282" w:rsidRPr="00292E2D" w:rsidRDefault="004B2282" w:rsidP="004B2282">
      <w:pPr>
        <w:pStyle w:val="subsection"/>
      </w:pPr>
      <w:r w:rsidRPr="00292E2D">
        <w:tab/>
        <w:t>(2)</w:t>
      </w:r>
      <w:r w:rsidRPr="00292E2D">
        <w:tab/>
        <w:t>Items 5220 to 5267 apply only to a professional attendance that is provided in an after</w:t>
      </w:r>
      <w:r w:rsidR="00DE7744">
        <w:noBreakHyphen/>
      </w:r>
      <w:r w:rsidRPr="00292E2D">
        <w:t>hours period.</w:t>
      </w:r>
    </w:p>
    <w:p w14:paraId="473403BF" w14:textId="77777777" w:rsidR="004B2282" w:rsidRPr="00292E2D" w:rsidRDefault="004B2282" w:rsidP="004B2282">
      <w:pPr>
        <w:pStyle w:val="ActHead5"/>
      </w:pPr>
      <w:bookmarkStart w:id="304" w:name="_Toc48895237"/>
      <w:r w:rsidRPr="00DE7744">
        <w:rPr>
          <w:rStyle w:val="CharSectno"/>
        </w:rPr>
        <w:t>2.25.2</w:t>
      </w:r>
      <w:r w:rsidRPr="00292E2D">
        <w:t xml:space="preserve">  Items in Group A23</w:t>
      </w:r>
      <w:bookmarkEnd w:id="304"/>
    </w:p>
    <w:p w14:paraId="31808D75" w14:textId="77777777" w:rsidR="004B2282" w:rsidRPr="00292E2D" w:rsidRDefault="004B2282" w:rsidP="004B2282">
      <w:pPr>
        <w:pStyle w:val="subsection"/>
      </w:pPr>
      <w:r w:rsidRPr="00292E2D">
        <w:tab/>
      </w:r>
      <w:r w:rsidRPr="00292E2D">
        <w:tab/>
        <w:t>This clause sets out items in Group A23.</w:t>
      </w:r>
    </w:p>
    <w:p w14:paraId="2BBF82FE"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9"/>
        <w:gridCol w:w="6075"/>
        <w:gridCol w:w="1293"/>
      </w:tblGrid>
      <w:tr w:rsidR="004B2282" w:rsidRPr="00292E2D" w14:paraId="44390E81"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6D111AAB" w14:textId="3E8006B5" w:rsidR="004B2282" w:rsidRPr="00292E2D" w:rsidRDefault="004B2282" w:rsidP="00FC68A1">
            <w:pPr>
              <w:pStyle w:val="TableHeading"/>
            </w:pPr>
            <w:r w:rsidRPr="00292E2D">
              <w:t>Group A23—Other non</w:t>
            </w:r>
            <w:r w:rsidR="00DE7744">
              <w:noBreakHyphen/>
            </w:r>
            <w:r w:rsidRPr="00292E2D">
              <w:t>referred after</w:t>
            </w:r>
            <w:r w:rsidR="00DE7744">
              <w:noBreakHyphen/>
            </w:r>
            <w:r w:rsidRPr="00292E2D">
              <w:t>hours attendances to which no other item applies</w:t>
            </w:r>
          </w:p>
        </w:tc>
      </w:tr>
      <w:tr w:rsidR="004B2282" w:rsidRPr="00292E2D" w14:paraId="0FA6D824" w14:textId="77777777" w:rsidTr="00561DD9">
        <w:trPr>
          <w:tblHeader/>
        </w:trPr>
        <w:tc>
          <w:tcPr>
            <w:tcW w:w="680" w:type="pct"/>
            <w:tcBorders>
              <w:top w:val="single" w:sz="6" w:space="0" w:color="auto"/>
              <w:left w:val="nil"/>
              <w:bottom w:val="single" w:sz="12" w:space="0" w:color="auto"/>
              <w:right w:val="nil"/>
            </w:tcBorders>
            <w:shd w:val="clear" w:color="auto" w:fill="auto"/>
            <w:hideMark/>
          </w:tcPr>
          <w:p w14:paraId="5BEE326B" w14:textId="77777777" w:rsidR="004B2282" w:rsidRPr="00292E2D" w:rsidRDefault="004B2282" w:rsidP="00FC68A1">
            <w:pPr>
              <w:pStyle w:val="TableHeading"/>
            </w:pPr>
            <w:r w:rsidRPr="00292E2D">
              <w:t>Column 1</w:t>
            </w:r>
          </w:p>
          <w:p w14:paraId="5C111E9E" w14:textId="77777777" w:rsidR="004B2282" w:rsidRPr="00292E2D" w:rsidRDefault="004B2282" w:rsidP="00FC68A1">
            <w:pPr>
              <w:pStyle w:val="TableHeading"/>
            </w:pPr>
            <w:r w:rsidRPr="00292E2D">
              <w:t>Item</w:t>
            </w:r>
          </w:p>
        </w:tc>
        <w:tc>
          <w:tcPr>
            <w:tcW w:w="3562" w:type="pct"/>
            <w:tcBorders>
              <w:top w:val="single" w:sz="6" w:space="0" w:color="auto"/>
              <w:left w:val="nil"/>
              <w:bottom w:val="single" w:sz="12" w:space="0" w:color="auto"/>
              <w:right w:val="nil"/>
            </w:tcBorders>
            <w:shd w:val="clear" w:color="auto" w:fill="auto"/>
            <w:hideMark/>
          </w:tcPr>
          <w:p w14:paraId="17D074E2" w14:textId="77777777" w:rsidR="004B2282" w:rsidRPr="00292E2D" w:rsidRDefault="004B2282" w:rsidP="00FC68A1">
            <w:pPr>
              <w:pStyle w:val="TableHeading"/>
            </w:pPr>
            <w:r w:rsidRPr="00292E2D">
              <w:t>Column 2</w:t>
            </w:r>
          </w:p>
          <w:p w14:paraId="3320C1A4" w14:textId="77777777" w:rsidR="004B2282" w:rsidRPr="00292E2D" w:rsidRDefault="004B2282" w:rsidP="00FC68A1">
            <w:pPr>
              <w:pStyle w:val="TableHeading"/>
            </w:pPr>
            <w:r w:rsidRPr="00292E2D">
              <w:t>Description</w:t>
            </w:r>
          </w:p>
        </w:tc>
        <w:tc>
          <w:tcPr>
            <w:tcW w:w="758" w:type="pct"/>
            <w:tcBorders>
              <w:top w:val="single" w:sz="6" w:space="0" w:color="auto"/>
              <w:left w:val="nil"/>
              <w:bottom w:val="single" w:sz="12" w:space="0" w:color="auto"/>
              <w:right w:val="nil"/>
            </w:tcBorders>
            <w:shd w:val="clear" w:color="auto" w:fill="auto"/>
            <w:hideMark/>
          </w:tcPr>
          <w:p w14:paraId="0AB18B9F" w14:textId="77777777" w:rsidR="004B2282" w:rsidRPr="00292E2D" w:rsidRDefault="004B2282" w:rsidP="00FC68A1">
            <w:pPr>
              <w:pStyle w:val="TableHeading"/>
              <w:jc w:val="right"/>
            </w:pPr>
            <w:r w:rsidRPr="00292E2D">
              <w:t>Column 3</w:t>
            </w:r>
          </w:p>
          <w:p w14:paraId="5845FA79" w14:textId="77777777" w:rsidR="004B2282" w:rsidRPr="00292E2D" w:rsidRDefault="004B2282" w:rsidP="00FC68A1">
            <w:pPr>
              <w:pStyle w:val="TableHeading"/>
              <w:jc w:val="right"/>
            </w:pPr>
            <w:r w:rsidRPr="00292E2D">
              <w:t>Fee ($)</w:t>
            </w:r>
          </w:p>
        </w:tc>
      </w:tr>
      <w:tr w:rsidR="004B2282" w:rsidRPr="00292E2D" w14:paraId="56837F2A" w14:textId="77777777" w:rsidTr="00561DD9">
        <w:tc>
          <w:tcPr>
            <w:tcW w:w="680" w:type="pct"/>
            <w:tcBorders>
              <w:top w:val="single" w:sz="12" w:space="0" w:color="auto"/>
              <w:left w:val="nil"/>
              <w:bottom w:val="single" w:sz="4" w:space="0" w:color="auto"/>
              <w:right w:val="nil"/>
            </w:tcBorders>
            <w:shd w:val="clear" w:color="auto" w:fill="auto"/>
            <w:hideMark/>
          </w:tcPr>
          <w:p w14:paraId="0EBE8AF0" w14:textId="77777777" w:rsidR="004B2282" w:rsidRPr="00292E2D" w:rsidRDefault="004B2282" w:rsidP="00FC68A1">
            <w:pPr>
              <w:pStyle w:val="Tabletext"/>
              <w:rPr>
                <w:snapToGrid w:val="0"/>
              </w:rPr>
            </w:pPr>
            <w:r w:rsidRPr="00292E2D">
              <w:rPr>
                <w:snapToGrid w:val="0"/>
              </w:rPr>
              <w:t>5200</w:t>
            </w:r>
          </w:p>
        </w:tc>
        <w:tc>
          <w:tcPr>
            <w:tcW w:w="3562" w:type="pct"/>
            <w:tcBorders>
              <w:top w:val="single" w:sz="12" w:space="0" w:color="auto"/>
              <w:left w:val="nil"/>
              <w:bottom w:val="single" w:sz="4" w:space="0" w:color="auto"/>
              <w:right w:val="nil"/>
            </w:tcBorders>
            <w:shd w:val="clear" w:color="auto" w:fill="auto"/>
            <w:hideMark/>
          </w:tcPr>
          <w:p w14:paraId="3EE4D2F5" w14:textId="77777777" w:rsidR="004B2282" w:rsidRPr="00292E2D" w:rsidRDefault="004B2282" w:rsidP="00FC68A1">
            <w:pPr>
              <w:pStyle w:val="Tabletext"/>
              <w:rPr>
                <w:snapToGrid w:val="0"/>
              </w:rPr>
            </w:pPr>
            <w:r w:rsidRPr="00292E2D">
              <w:rPr>
                <w:snapToGrid w:val="0"/>
              </w:rPr>
              <w:t>Professional attendance at consulting rooms lasting not more than 5 minutes (other than a service to which another item applies) by a medical practitioner (other than a general practitioner)</w:t>
            </w:r>
          </w:p>
        </w:tc>
        <w:tc>
          <w:tcPr>
            <w:tcW w:w="758" w:type="pct"/>
            <w:tcBorders>
              <w:top w:val="single" w:sz="12" w:space="0" w:color="auto"/>
              <w:left w:val="nil"/>
              <w:bottom w:val="single" w:sz="4" w:space="0" w:color="auto"/>
              <w:right w:val="nil"/>
            </w:tcBorders>
            <w:shd w:val="clear" w:color="auto" w:fill="auto"/>
            <w:hideMark/>
          </w:tcPr>
          <w:p w14:paraId="6B7DDC90" w14:textId="77777777" w:rsidR="004B2282" w:rsidRPr="00292E2D" w:rsidRDefault="001936CA" w:rsidP="00FC68A1">
            <w:pPr>
              <w:pStyle w:val="Tabletext"/>
              <w:jc w:val="right"/>
            </w:pPr>
            <w:r w:rsidRPr="00292E2D">
              <w:t>21.00</w:t>
            </w:r>
          </w:p>
        </w:tc>
      </w:tr>
      <w:tr w:rsidR="004B2282" w:rsidRPr="00292E2D" w14:paraId="68E28206" w14:textId="77777777" w:rsidTr="00561DD9">
        <w:tc>
          <w:tcPr>
            <w:tcW w:w="680" w:type="pct"/>
            <w:tcBorders>
              <w:top w:val="single" w:sz="4" w:space="0" w:color="auto"/>
              <w:left w:val="nil"/>
              <w:bottom w:val="single" w:sz="4" w:space="0" w:color="auto"/>
              <w:right w:val="nil"/>
            </w:tcBorders>
            <w:shd w:val="clear" w:color="auto" w:fill="auto"/>
            <w:hideMark/>
          </w:tcPr>
          <w:p w14:paraId="0DB25C08" w14:textId="77777777" w:rsidR="004B2282" w:rsidRPr="00292E2D" w:rsidRDefault="004B2282" w:rsidP="00FC68A1">
            <w:pPr>
              <w:pStyle w:val="Tabletext"/>
              <w:rPr>
                <w:snapToGrid w:val="0"/>
              </w:rPr>
            </w:pPr>
            <w:r w:rsidRPr="00292E2D">
              <w:rPr>
                <w:snapToGrid w:val="0"/>
              </w:rPr>
              <w:t>5203</w:t>
            </w:r>
          </w:p>
        </w:tc>
        <w:tc>
          <w:tcPr>
            <w:tcW w:w="3562" w:type="pct"/>
            <w:tcBorders>
              <w:top w:val="single" w:sz="4" w:space="0" w:color="auto"/>
              <w:left w:val="nil"/>
              <w:bottom w:val="single" w:sz="4" w:space="0" w:color="auto"/>
              <w:right w:val="nil"/>
            </w:tcBorders>
            <w:shd w:val="clear" w:color="auto" w:fill="auto"/>
            <w:hideMark/>
          </w:tcPr>
          <w:p w14:paraId="0E81565B" w14:textId="77777777" w:rsidR="004B2282" w:rsidRPr="00292E2D" w:rsidRDefault="004B2282" w:rsidP="00FC68A1">
            <w:pPr>
              <w:pStyle w:val="Tabletext"/>
              <w:rPr>
                <w:snapToGrid w:val="0"/>
              </w:rPr>
            </w:pPr>
            <w:r w:rsidRPr="00292E2D">
              <w:rPr>
                <w:snapToGrid w:val="0"/>
              </w:rPr>
              <w:t>Professional attendance at consulting rooms lasting more than 5 minutes, but not more than 25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hideMark/>
          </w:tcPr>
          <w:p w14:paraId="12DAA46C" w14:textId="77777777" w:rsidR="004B2282" w:rsidRPr="00292E2D" w:rsidRDefault="001936CA" w:rsidP="00FC68A1">
            <w:pPr>
              <w:pStyle w:val="Tabletext"/>
              <w:jc w:val="right"/>
            </w:pPr>
            <w:r w:rsidRPr="00292E2D">
              <w:t>31.00</w:t>
            </w:r>
          </w:p>
        </w:tc>
      </w:tr>
      <w:tr w:rsidR="004B2282" w:rsidRPr="00292E2D" w14:paraId="09997C01" w14:textId="77777777" w:rsidTr="00561DD9">
        <w:tc>
          <w:tcPr>
            <w:tcW w:w="680" w:type="pct"/>
            <w:tcBorders>
              <w:top w:val="single" w:sz="4" w:space="0" w:color="auto"/>
              <w:left w:val="nil"/>
              <w:bottom w:val="single" w:sz="4" w:space="0" w:color="auto"/>
              <w:right w:val="nil"/>
            </w:tcBorders>
            <w:shd w:val="clear" w:color="auto" w:fill="auto"/>
            <w:hideMark/>
          </w:tcPr>
          <w:p w14:paraId="54A30243" w14:textId="77777777" w:rsidR="004B2282" w:rsidRPr="00292E2D" w:rsidRDefault="004B2282" w:rsidP="00FC68A1">
            <w:pPr>
              <w:pStyle w:val="Tabletext"/>
              <w:rPr>
                <w:snapToGrid w:val="0"/>
              </w:rPr>
            </w:pPr>
            <w:r w:rsidRPr="00292E2D">
              <w:rPr>
                <w:snapToGrid w:val="0"/>
              </w:rPr>
              <w:t>5207</w:t>
            </w:r>
          </w:p>
        </w:tc>
        <w:tc>
          <w:tcPr>
            <w:tcW w:w="3562" w:type="pct"/>
            <w:tcBorders>
              <w:top w:val="single" w:sz="4" w:space="0" w:color="auto"/>
              <w:left w:val="nil"/>
              <w:bottom w:val="single" w:sz="4" w:space="0" w:color="auto"/>
              <w:right w:val="nil"/>
            </w:tcBorders>
            <w:shd w:val="clear" w:color="auto" w:fill="auto"/>
            <w:hideMark/>
          </w:tcPr>
          <w:p w14:paraId="0C9A9544" w14:textId="77777777" w:rsidR="004B2282" w:rsidRPr="00292E2D" w:rsidRDefault="004B2282" w:rsidP="00FC68A1">
            <w:pPr>
              <w:pStyle w:val="Tabletext"/>
              <w:rPr>
                <w:snapToGrid w:val="0"/>
              </w:rPr>
            </w:pPr>
            <w:r w:rsidRPr="00292E2D">
              <w:rPr>
                <w:snapToGrid w:val="0"/>
              </w:rPr>
              <w:t>Professional attendance at consulting rooms lasting more than 25 minutes, but not more than 45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hideMark/>
          </w:tcPr>
          <w:p w14:paraId="215D0BC6" w14:textId="77777777" w:rsidR="004B2282" w:rsidRPr="00292E2D" w:rsidRDefault="001936CA" w:rsidP="00FC68A1">
            <w:pPr>
              <w:pStyle w:val="Tabletext"/>
              <w:jc w:val="right"/>
            </w:pPr>
            <w:r w:rsidRPr="00292E2D">
              <w:t>48.00</w:t>
            </w:r>
          </w:p>
        </w:tc>
      </w:tr>
      <w:tr w:rsidR="004B2282" w:rsidRPr="00292E2D" w14:paraId="26B2885C" w14:textId="77777777" w:rsidTr="00561DD9">
        <w:tc>
          <w:tcPr>
            <w:tcW w:w="680" w:type="pct"/>
            <w:tcBorders>
              <w:top w:val="single" w:sz="4" w:space="0" w:color="auto"/>
              <w:left w:val="nil"/>
              <w:bottom w:val="single" w:sz="4" w:space="0" w:color="auto"/>
              <w:right w:val="nil"/>
            </w:tcBorders>
            <w:shd w:val="clear" w:color="auto" w:fill="auto"/>
            <w:hideMark/>
          </w:tcPr>
          <w:p w14:paraId="6036FA5E" w14:textId="77777777" w:rsidR="004B2282" w:rsidRPr="00292E2D" w:rsidRDefault="004B2282" w:rsidP="00FC68A1">
            <w:pPr>
              <w:pStyle w:val="Tabletext"/>
              <w:rPr>
                <w:snapToGrid w:val="0"/>
              </w:rPr>
            </w:pPr>
            <w:bookmarkStart w:id="305" w:name="CU_6284966"/>
            <w:bookmarkStart w:id="306" w:name="CU_6287013"/>
            <w:bookmarkEnd w:id="305"/>
            <w:bookmarkEnd w:id="306"/>
            <w:r w:rsidRPr="00292E2D">
              <w:rPr>
                <w:snapToGrid w:val="0"/>
              </w:rPr>
              <w:t>5208</w:t>
            </w:r>
          </w:p>
        </w:tc>
        <w:tc>
          <w:tcPr>
            <w:tcW w:w="3562" w:type="pct"/>
            <w:tcBorders>
              <w:top w:val="single" w:sz="4" w:space="0" w:color="auto"/>
              <w:left w:val="nil"/>
              <w:bottom w:val="single" w:sz="4" w:space="0" w:color="auto"/>
              <w:right w:val="nil"/>
            </w:tcBorders>
            <w:shd w:val="clear" w:color="auto" w:fill="auto"/>
            <w:hideMark/>
          </w:tcPr>
          <w:p w14:paraId="382FD758" w14:textId="77777777" w:rsidR="004B2282" w:rsidRPr="00292E2D" w:rsidRDefault="004B2282" w:rsidP="00FC68A1">
            <w:pPr>
              <w:pStyle w:val="Tabletext"/>
              <w:rPr>
                <w:snapToGrid w:val="0"/>
              </w:rPr>
            </w:pPr>
            <w:r w:rsidRPr="00292E2D">
              <w:rPr>
                <w:snapToGrid w:val="0"/>
              </w:rPr>
              <w:t>Professional attendance at consulting rooms lasting more than 45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hideMark/>
          </w:tcPr>
          <w:p w14:paraId="1E6513BA" w14:textId="77777777" w:rsidR="004B2282" w:rsidRPr="00292E2D" w:rsidRDefault="001936CA" w:rsidP="00FC68A1">
            <w:pPr>
              <w:pStyle w:val="Tabletext"/>
              <w:jc w:val="right"/>
            </w:pPr>
            <w:r w:rsidRPr="00292E2D">
              <w:t>71.00</w:t>
            </w:r>
          </w:p>
        </w:tc>
      </w:tr>
      <w:tr w:rsidR="004B2282" w:rsidRPr="00292E2D" w14:paraId="60A575F9" w14:textId="77777777" w:rsidTr="00561DD9">
        <w:tc>
          <w:tcPr>
            <w:tcW w:w="680" w:type="pct"/>
            <w:tcBorders>
              <w:top w:val="single" w:sz="4" w:space="0" w:color="auto"/>
              <w:left w:val="nil"/>
              <w:bottom w:val="single" w:sz="4" w:space="0" w:color="auto"/>
              <w:right w:val="nil"/>
            </w:tcBorders>
            <w:shd w:val="clear" w:color="auto" w:fill="auto"/>
            <w:hideMark/>
          </w:tcPr>
          <w:p w14:paraId="2A25F755" w14:textId="77777777" w:rsidR="004B2282" w:rsidRPr="00292E2D" w:rsidRDefault="004B2282" w:rsidP="00FC68A1">
            <w:pPr>
              <w:pStyle w:val="Tabletext"/>
              <w:rPr>
                <w:snapToGrid w:val="0"/>
              </w:rPr>
            </w:pPr>
            <w:r w:rsidRPr="00292E2D">
              <w:rPr>
                <w:snapToGrid w:val="0"/>
              </w:rPr>
              <w:t>5220</w:t>
            </w:r>
          </w:p>
        </w:tc>
        <w:tc>
          <w:tcPr>
            <w:tcW w:w="3562" w:type="pct"/>
            <w:tcBorders>
              <w:top w:val="single" w:sz="4" w:space="0" w:color="auto"/>
              <w:left w:val="nil"/>
              <w:bottom w:val="single" w:sz="4" w:space="0" w:color="auto"/>
              <w:right w:val="nil"/>
            </w:tcBorders>
            <w:shd w:val="clear" w:color="auto" w:fill="auto"/>
            <w:hideMark/>
          </w:tcPr>
          <w:p w14:paraId="0D8E3D6A" w14:textId="77777777" w:rsidR="004B2282" w:rsidRPr="00292E2D" w:rsidRDefault="004B2282" w:rsidP="00FC68A1">
            <w:pPr>
              <w:pStyle w:val="Tabletext"/>
              <w:rPr>
                <w:snapToGrid w:val="0"/>
              </w:rPr>
            </w:pPr>
            <w:r w:rsidRPr="00292E2D">
              <w:t>Professional attendance by a medical practitioner who is not a general practitioner (other than attendance at consulting rooms, a hospital or a residential aged care facility or a service to which another item in this Schedule applies), lasting not more than 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24D6D491" w14:textId="77777777" w:rsidR="004B2282" w:rsidRPr="00292E2D" w:rsidRDefault="004B2282" w:rsidP="00FC68A1">
            <w:pPr>
              <w:pStyle w:val="Tabletext"/>
              <w:rPr>
                <w:snapToGrid w:val="0"/>
              </w:rPr>
            </w:pPr>
            <w:r w:rsidRPr="00292E2D">
              <w:t>Amount under clause 2.1.1</w:t>
            </w:r>
          </w:p>
        </w:tc>
      </w:tr>
      <w:tr w:rsidR="004B2282" w:rsidRPr="00292E2D" w14:paraId="6ABF195B" w14:textId="77777777" w:rsidTr="00561DD9">
        <w:tc>
          <w:tcPr>
            <w:tcW w:w="680" w:type="pct"/>
            <w:tcBorders>
              <w:top w:val="single" w:sz="4" w:space="0" w:color="auto"/>
              <w:left w:val="nil"/>
              <w:bottom w:val="single" w:sz="4" w:space="0" w:color="auto"/>
              <w:right w:val="nil"/>
            </w:tcBorders>
            <w:shd w:val="clear" w:color="auto" w:fill="auto"/>
            <w:hideMark/>
          </w:tcPr>
          <w:p w14:paraId="46ABAD3E" w14:textId="77777777" w:rsidR="004B2282" w:rsidRPr="00292E2D" w:rsidRDefault="004B2282" w:rsidP="00FC68A1">
            <w:pPr>
              <w:pStyle w:val="Tabletext"/>
              <w:rPr>
                <w:snapToGrid w:val="0"/>
              </w:rPr>
            </w:pPr>
            <w:r w:rsidRPr="00292E2D">
              <w:rPr>
                <w:snapToGrid w:val="0"/>
              </w:rPr>
              <w:t>5223</w:t>
            </w:r>
          </w:p>
        </w:tc>
        <w:tc>
          <w:tcPr>
            <w:tcW w:w="3562" w:type="pct"/>
            <w:tcBorders>
              <w:top w:val="single" w:sz="4" w:space="0" w:color="auto"/>
              <w:left w:val="nil"/>
              <w:bottom w:val="single" w:sz="4" w:space="0" w:color="auto"/>
              <w:right w:val="nil"/>
            </w:tcBorders>
            <w:shd w:val="clear" w:color="auto" w:fill="auto"/>
            <w:hideMark/>
          </w:tcPr>
          <w:p w14:paraId="432210EB" w14:textId="77777777" w:rsidR="004B2282" w:rsidRPr="00292E2D" w:rsidRDefault="004B2282" w:rsidP="00FC68A1">
            <w:pPr>
              <w:pStyle w:val="Tabletext"/>
              <w:rPr>
                <w:snapToGrid w:val="0"/>
              </w:rPr>
            </w:pPr>
            <w:r w:rsidRPr="00292E2D">
              <w:t>Professional attendance by a medical practitioner who is not a general practitioner (other than attendance at consulting rooms, a hospital or a residential aged care facility or a service to which another item in this Schedule applies), lasting more than 5 minutes, but not more than 25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0CEFE8B5" w14:textId="77777777" w:rsidR="004B2282" w:rsidRPr="00292E2D" w:rsidRDefault="004B2282" w:rsidP="00FC68A1">
            <w:pPr>
              <w:pStyle w:val="Tabletext"/>
              <w:rPr>
                <w:snapToGrid w:val="0"/>
              </w:rPr>
            </w:pPr>
            <w:r w:rsidRPr="00292E2D">
              <w:t>Amount under clause 2.1.1</w:t>
            </w:r>
          </w:p>
        </w:tc>
      </w:tr>
      <w:tr w:rsidR="004B2282" w:rsidRPr="00292E2D" w14:paraId="11793EB8" w14:textId="77777777" w:rsidTr="00561DD9">
        <w:tc>
          <w:tcPr>
            <w:tcW w:w="680" w:type="pct"/>
            <w:tcBorders>
              <w:top w:val="single" w:sz="4" w:space="0" w:color="auto"/>
              <w:left w:val="nil"/>
              <w:bottom w:val="single" w:sz="4" w:space="0" w:color="auto"/>
              <w:right w:val="nil"/>
            </w:tcBorders>
            <w:shd w:val="clear" w:color="auto" w:fill="auto"/>
            <w:hideMark/>
          </w:tcPr>
          <w:p w14:paraId="403C9B57" w14:textId="77777777" w:rsidR="004B2282" w:rsidRPr="00292E2D" w:rsidRDefault="004B2282" w:rsidP="00FC68A1">
            <w:pPr>
              <w:pStyle w:val="Tabletext"/>
              <w:rPr>
                <w:snapToGrid w:val="0"/>
              </w:rPr>
            </w:pPr>
            <w:r w:rsidRPr="00292E2D">
              <w:rPr>
                <w:snapToGrid w:val="0"/>
              </w:rPr>
              <w:t>5227</w:t>
            </w:r>
          </w:p>
        </w:tc>
        <w:tc>
          <w:tcPr>
            <w:tcW w:w="3562" w:type="pct"/>
            <w:tcBorders>
              <w:top w:val="single" w:sz="4" w:space="0" w:color="auto"/>
              <w:left w:val="nil"/>
              <w:bottom w:val="single" w:sz="4" w:space="0" w:color="auto"/>
              <w:right w:val="nil"/>
            </w:tcBorders>
            <w:shd w:val="clear" w:color="auto" w:fill="auto"/>
            <w:hideMark/>
          </w:tcPr>
          <w:p w14:paraId="702025EE" w14:textId="77777777" w:rsidR="004B2282" w:rsidRPr="00292E2D" w:rsidRDefault="004B2282" w:rsidP="00FC68A1">
            <w:pPr>
              <w:pStyle w:val="Tabletext"/>
              <w:rPr>
                <w:snapToGrid w:val="0"/>
              </w:rPr>
            </w:pPr>
            <w:r w:rsidRPr="00292E2D">
              <w:t>Professional attendance by a medical practitioner who is not a general practitioner (other than attendance at consulting rooms, a hospital or a residential aged care facility or a service to which another item in this Schedule applies), lasting more than 25 minutes, but not more than 45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1C5C06B0" w14:textId="77777777" w:rsidR="004B2282" w:rsidRPr="00292E2D" w:rsidRDefault="004B2282" w:rsidP="00FC68A1">
            <w:pPr>
              <w:pStyle w:val="Tabletext"/>
              <w:rPr>
                <w:snapToGrid w:val="0"/>
              </w:rPr>
            </w:pPr>
            <w:r w:rsidRPr="00292E2D">
              <w:t>Amount under clause 2.1.1</w:t>
            </w:r>
          </w:p>
        </w:tc>
      </w:tr>
      <w:tr w:rsidR="004B2282" w:rsidRPr="00292E2D" w14:paraId="1148F2E7" w14:textId="77777777" w:rsidTr="00561DD9">
        <w:tc>
          <w:tcPr>
            <w:tcW w:w="680" w:type="pct"/>
            <w:tcBorders>
              <w:top w:val="single" w:sz="4" w:space="0" w:color="auto"/>
              <w:left w:val="nil"/>
              <w:bottom w:val="single" w:sz="4" w:space="0" w:color="auto"/>
              <w:right w:val="nil"/>
            </w:tcBorders>
            <w:shd w:val="clear" w:color="auto" w:fill="auto"/>
            <w:hideMark/>
          </w:tcPr>
          <w:p w14:paraId="7367D5D5" w14:textId="77777777" w:rsidR="004B2282" w:rsidRPr="00292E2D" w:rsidRDefault="004B2282" w:rsidP="00FC68A1">
            <w:pPr>
              <w:pStyle w:val="Tabletext"/>
              <w:rPr>
                <w:snapToGrid w:val="0"/>
              </w:rPr>
            </w:pPr>
            <w:r w:rsidRPr="00292E2D">
              <w:rPr>
                <w:snapToGrid w:val="0"/>
              </w:rPr>
              <w:t>5228</w:t>
            </w:r>
          </w:p>
        </w:tc>
        <w:tc>
          <w:tcPr>
            <w:tcW w:w="3562" w:type="pct"/>
            <w:tcBorders>
              <w:top w:val="single" w:sz="4" w:space="0" w:color="auto"/>
              <w:left w:val="nil"/>
              <w:bottom w:val="single" w:sz="4" w:space="0" w:color="auto"/>
              <w:right w:val="nil"/>
            </w:tcBorders>
            <w:shd w:val="clear" w:color="auto" w:fill="auto"/>
            <w:hideMark/>
          </w:tcPr>
          <w:p w14:paraId="71834709" w14:textId="77777777" w:rsidR="004B2282" w:rsidRPr="00292E2D" w:rsidRDefault="004B2282" w:rsidP="00FC68A1">
            <w:pPr>
              <w:pStyle w:val="Tabletext"/>
              <w:rPr>
                <w:snapToGrid w:val="0"/>
              </w:rPr>
            </w:pPr>
            <w:r w:rsidRPr="00292E2D">
              <w:t>Professional attendance by a medical practitioner who is not a general practitioner (other than attendance at consulting rooms, a hospital or a residential aged care facility or a service to which another item in this Schedule applies), lasting more than 45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54490B72" w14:textId="77777777" w:rsidR="004B2282" w:rsidRPr="00292E2D" w:rsidRDefault="004B2282" w:rsidP="00FC68A1">
            <w:pPr>
              <w:pStyle w:val="Tabletext"/>
              <w:rPr>
                <w:snapToGrid w:val="0"/>
              </w:rPr>
            </w:pPr>
            <w:r w:rsidRPr="00292E2D">
              <w:t>Amount under clause 2.1.1</w:t>
            </w:r>
          </w:p>
        </w:tc>
      </w:tr>
      <w:tr w:rsidR="004B2282" w:rsidRPr="00292E2D" w14:paraId="304F21CB" w14:textId="77777777" w:rsidTr="00561DD9">
        <w:tc>
          <w:tcPr>
            <w:tcW w:w="680" w:type="pct"/>
            <w:tcBorders>
              <w:top w:val="single" w:sz="4" w:space="0" w:color="auto"/>
              <w:left w:val="nil"/>
              <w:bottom w:val="single" w:sz="4" w:space="0" w:color="auto"/>
              <w:right w:val="nil"/>
            </w:tcBorders>
            <w:shd w:val="clear" w:color="auto" w:fill="auto"/>
            <w:hideMark/>
          </w:tcPr>
          <w:p w14:paraId="369B3D45" w14:textId="77777777" w:rsidR="004B2282" w:rsidRPr="00292E2D" w:rsidRDefault="004B2282" w:rsidP="00FC68A1">
            <w:pPr>
              <w:pStyle w:val="Tabletext"/>
              <w:rPr>
                <w:snapToGrid w:val="0"/>
              </w:rPr>
            </w:pPr>
            <w:bookmarkStart w:id="307" w:name="CU_11286695"/>
            <w:bookmarkStart w:id="308" w:name="CU_11288742"/>
            <w:bookmarkEnd w:id="307"/>
            <w:bookmarkEnd w:id="308"/>
            <w:r w:rsidRPr="00292E2D">
              <w:rPr>
                <w:snapToGrid w:val="0"/>
              </w:rPr>
              <w:t>5260</w:t>
            </w:r>
          </w:p>
        </w:tc>
        <w:tc>
          <w:tcPr>
            <w:tcW w:w="3562" w:type="pct"/>
            <w:tcBorders>
              <w:top w:val="single" w:sz="4" w:space="0" w:color="auto"/>
              <w:left w:val="nil"/>
              <w:bottom w:val="single" w:sz="4" w:space="0" w:color="auto"/>
              <w:right w:val="nil"/>
            </w:tcBorders>
            <w:shd w:val="clear" w:color="auto" w:fill="auto"/>
            <w:hideMark/>
          </w:tcPr>
          <w:p w14:paraId="7C8A4020" w14:textId="416399E2" w:rsidR="004B2282" w:rsidRPr="00292E2D" w:rsidRDefault="004B2282" w:rsidP="00FC68A1">
            <w:pPr>
              <w:pStyle w:val="Tabletext"/>
              <w:rPr>
                <w:snapToGrid w:val="0"/>
              </w:rPr>
            </w:pPr>
            <w:r w:rsidRPr="00292E2D">
              <w:rPr>
                <w:snapToGrid w:val="0"/>
              </w:rPr>
              <w:t>Professional attendance (other than a service to which another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not more than 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5ECB1771" w14:textId="77777777" w:rsidR="004B2282" w:rsidRPr="00292E2D" w:rsidRDefault="004B2282" w:rsidP="00FC68A1">
            <w:pPr>
              <w:pStyle w:val="Tabletext"/>
              <w:rPr>
                <w:snapToGrid w:val="0"/>
              </w:rPr>
            </w:pPr>
            <w:r w:rsidRPr="00292E2D">
              <w:t>Amount under clause 2.1.1</w:t>
            </w:r>
          </w:p>
        </w:tc>
      </w:tr>
      <w:tr w:rsidR="004B2282" w:rsidRPr="00292E2D" w14:paraId="7D49C981" w14:textId="77777777" w:rsidTr="00561DD9">
        <w:tc>
          <w:tcPr>
            <w:tcW w:w="680" w:type="pct"/>
            <w:tcBorders>
              <w:top w:val="single" w:sz="4" w:space="0" w:color="auto"/>
              <w:left w:val="nil"/>
              <w:bottom w:val="single" w:sz="4" w:space="0" w:color="auto"/>
              <w:right w:val="nil"/>
            </w:tcBorders>
            <w:shd w:val="clear" w:color="auto" w:fill="auto"/>
            <w:hideMark/>
          </w:tcPr>
          <w:p w14:paraId="66D0371E" w14:textId="77777777" w:rsidR="004B2282" w:rsidRPr="00292E2D" w:rsidRDefault="004B2282" w:rsidP="00FC68A1">
            <w:pPr>
              <w:pStyle w:val="Tabletext"/>
              <w:rPr>
                <w:snapToGrid w:val="0"/>
              </w:rPr>
            </w:pPr>
            <w:r w:rsidRPr="00292E2D">
              <w:rPr>
                <w:snapToGrid w:val="0"/>
              </w:rPr>
              <w:t>5263</w:t>
            </w:r>
          </w:p>
        </w:tc>
        <w:tc>
          <w:tcPr>
            <w:tcW w:w="3562" w:type="pct"/>
            <w:tcBorders>
              <w:top w:val="single" w:sz="4" w:space="0" w:color="auto"/>
              <w:left w:val="nil"/>
              <w:bottom w:val="single" w:sz="4" w:space="0" w:color="auto"/>
              <w:right w:val="nil"/>
            </w:tcBorders>
            <w:shd w:val="clear" w:color="auto" w:fill="auto"/>
            <w:hideMark/>
          </w:tcPr>
          <w:p w14:paraId="5CDF79F3" w14:textId="7D5406B8" w:rsidR="004B2282" w:rsidRPr="00292E2D" w:rsidRDefault="004B2282" w:rsidP="00FC68A1">
            <w:pPr>
              <w:pStyle w:val="Tabletext"/>
              <w:rPr>
                <w:snapToGrid w:val="0"/>
              </w:rPr>
            </w:pPr>
            <w:r w:rsidRPr="00292E2D">
              <w:rPr>
                <w:snapToGrid w:val="0"/>
              </w:rPr>
              <w:t>Professional attendance (other than a service to which another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more than 5 minutes, but not more than 25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04564961" w14:textId="77777777" w:rsidR="004B2282" w:rsidRPr="00292E2D" w:rsidRDefault="004B2282" w:rsidP="00FC68A1">
            <w:pPr>
              <w:pStyle w:val="Tabletext"/>
              <w:rPr>
                <w:snapToGrid w:val="0"/>
              </w:rPr>
            </w:pPr>
            <w:r w:rsidRPr="00292E2D">
              <w:t>Amount under clause 2.1.1</w:t>
            </w:r>
          </w:p>
        </w:tc>
      </w:tr>
      <w:tr w:rsidR="004B2282" w:rsidRPr="00292E2D" w14:paraId="5EC06841" w14:textId="77777777" w:rsidTr="00561DD9">
        <w:tc>
          <w:tcPr>
            <w:tcW w:w="680" w:type="pct"/>
            <w:tcBorders>
              <w:top w:val="single" w:sz="4" w:space="0" w:color="auto"/>
              <w:left w:val="nil"/>
              <w:bottom w:val="single" w:sz="4" w:space="0" w:color="auto"/>
              <w:right w:val="nil"/>
            </w:tcBorders>
            <w:shd w:val="clear" w:color="auto" w:fill="auto"/>
            <w:hideMark/>
          </w:tcPr>
          <w:p w14:paraId="12C44DB5" w14:textId="77777777" w:rsidR="004B2282" w:rsidRPr="00292E2D" w:rsidRDefault="004B2282" w:rsidP="00FC68A1">
            <w:pPr>
              <w:pStyle w:val="Tabletext"/>
              <w:rPr>
                <w:snapToGrid w:val="0"/>
              </w:rPr>
            </w:pPr>
            <w:r w:rsidRPr="00292E2D">
              <w:rPr>
                <w:snapToGrid w:val="0"/>
              </w:rPr>
              <w:t>5265</w:t>
            </w:r>
          </w:p>
        </w:tc>
        <w:tc>
          <w:tcPr>
            <w:tcW w:w="3562" w:type="pct"/>
            <w:tcBorders>
              <w:top w:val="single" w:sz="4" w:space="0" w:color="auto"/>
              <w:left w:val="nil"/>
              <w:bottom w:val="single" w:sz="4" w:space="0" w:color="auto"/>
              <w:right w:val="nil"/>
            </w:tcBorders>
            <w:shd w:val="clear" w:color="auto" w:fill="auto"/>
            <w:hideMark/>
          </w:tcPr>
          <w:p w14:paraId="0FE5C557" w14:textId="373C546C" w:rsidR="004B2282" w:rsidRPr="00292E2D" w:rsidRDefault="004B2282" w:rsidP="00FC68A1">
            <w:pPr>
              <w:pStyle w:val="Tabletext"/>
              <w:rPr>
                <w:snapToGrid w:val="0"/>
              </w:rPr>
            </w:pPr>
            <w:r w:rsidRPr="00292E2D">
              <w:rPr>
                <w:snapToGrid w:val="0"/>
              </w:rPr>
              <w:t>Professional attendance (other than a service to which another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more than 25 minutes, but not more than 45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7CD05100" w14:textId="77777777" w:rsidR="004B2282" w:rsidRPr="00292E2D" w:rsidRDefault="004B2282" w:rsidP="00FC68A1">
            <w:pPr>
              <w:pStyle w:val="Tabletext"/>
              <w:rPr>
                <w:snapToGrid w:val="0"/>
              </w:rPr>
            </w:pPr>
            <w:r w:rsidRPr="00292E2D">
              <w:t>Amount under clause 2.1.1</w:t>
            </w:r>
          </w:p>
        </w:tc>
      </w:tr>
      <w:tr w:rsidR="004B2282" w:rsidRPr="00292E2D" w14:paraId="55B22C00" w14:textId="77777777" w:rsidTr="00561DD9">
        <w:tc>
          <w:tcPr>
            <w:tcW w:w="680" w:type="pct"/>
            <w:tcBorders>
              <w:top w:val="single" w:sz="4" w:space="0" w:color="auto"/>
              <w:left w:val="nil"/>
              <w:bottom w:val="single" w:sz="12" w:space="0" w:color="auto"/>
              <w:right w:val="nil"/>
            </w:tcBorders>
            <w:shd w:val="clear" w:color="auto" w:fill="auto"/>
            <w:hideMark/>
          </w:tcPr>
          <w:p w14:paraId="166C7E2D" w14:textId="77777777" w:rsidR="004B2282" w:rsidRPr="00292E2D" w:rsidRDefault="004B2282" w:rsidP="00FC68A1">
            <w:pPr>
              <w:pStyle w:val="Tabletext"/>
              <w:rPr>
                <w:snapToGrid w:val="0"/>
              </w:rPr>
            </w:pPr>
            <w:bookmarkStart w:id="309" w:name="CU_14288600"/>
            <w:bookmarkStart w:id="310" w:name="CU_14290647"/>
            <w:bookmarkEnd w:id="309"/>
            <w:bookmarkEnd w:id="310"/>
            <w:r w:rsidRPr="00292E2D">
              <w:rPr>
                <w:snapToGrid w:val="0"/>
              </w:rPr>
              <w:t>5267</w:t>
            </w:r>
          </w:p>
        </w:tc>
        <w:tc>
          <w:tcPr>
            <w:tcW w:w="3562" w:type="pct"/>
            <w:tcBorders>
              <w:top w:val="single" w:sz="4" w:space="0" w:color="auto"/>
              <w:left w:val="nil"/>
              <w:bottom w:val="single" w:sz="12" w:space="0" w:color="auto"/>
              <w:right w:val="nil"/>
            </w:tcBorders>
            <w:shd w:val="clear" w:color="auto" w:fill="auto"/>
            <w:hideMark/>
          </w:tcPr>
          <w:p w14:paraId="5B3141CA" w14:textId="12E52A02" w:rsidR="004B2282" w:rsidRPr="00292E2D" w:rsidRDefault="004B2282" w:rsidP="00FC68A1">
            <w:pPr>
              <w:pStyle w:val="Tabletext"/>
              <w:rPr>
                <w:snapToGrid w:val="0"/>
              </w:rPr>
            </w:pPr>
            <w:r w:rsidRPr="00292E2D">
              <w:rPr>
                <w:snapToGrid w:val="0"/>
              </w:rPr>
              <w:t>Professional attendance (other than a service to which another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more than 45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12" w:space="0" w:color="auto"/>
              <w:right w:val="nil"/>
            </w:tcBorders>
            <w:shd w:val="clear" w:color="auto" w:fill="auto"/>
            <w:hideMark/>
          </w:tcPr>
          <w:p w14:paraId="0BB5BA21" w14:textId="77777777" w:rsidR="004B2282" w:rsidRPr="00292E2D" w:rsidRDefault="004B2282" w:rsidP="00FC68A1">
            <w:pPr>
              <w:pStyle w:val="Tabletext"/>
              <w:rPr>
                <w:snapToGrid w:val="0"/>
              </w:rPr>
            </w:pPr>
            <w:r w:rsidRPr="00292E2D">
              <w:t>Amount under clause 2.1.1</w:t>
            </w:r>
          </w:p>
        </w:tc>
      </w:tr>
    </w:tbl>
    <w:p w14:paraId="7E68AB08" w14:textId="77777777" w:rsidR="004B2282" w:rsidRPr="00292E2D" w:rsidRDefault="004B2282" w:rsidP="001B7128">
      <w:pPr>
        <w:pStyle w:val="ActHead3"/>
        <w:pageBreakBefore/>
      </w:pPr>
      <w:bookmarkStart w:id="311" w:name="_Toc48895238"/>
      <w:r w:rsidRPr="00DE7744">
        <w:rPr>
          <w:rStyle w:val="CharDivNo"/>
        </w:rPr>
        <w:t>Division 2.26</w:t>
      </w:r>
      <w:r w:rsidRPr="00292E2D">
        <w:t>—</w:t>
      </w:r>
      <w:r w:rsidRPr="00DE7744">
        <w:rPr>
          <w:rStyle w:val="CharDivText"/>
        </w:rPr>
        <w:t>Group A26: Neurosurgery attendances to which no other item applies</w:t>
      </w:r>
      <w:bookmarkEnd w:id="311"/>
    </w:p>
    <w:p w14:paraId="107659E8" w14:textId="77777777" w:rsidR="004B2282" w:rsidRPr="00292E2D" w:rsidRDefault="004B2282" w:rsidP="004B2282">
      <w:pPr>
        <w:pStyle w:val="ActHead5"/>
      </w:pPr>
      <w:bookmarkStart w:id="312" w:name="_Toc48895239"/>
      <w:r w:rsidRPr="00DE7744">
        <w:rPr>
          <w:rStyle w:val="CharSectno"/>
        </w:rPr>
        <w:t>2.26.1</w:t>
      </w:r>
      <w:r w:rsidRPr="00292E2D">
        <w:t xml:space="preserve">  Items in Group A26</w:t>
      </w:r>
      <w:bookmarkEnd w:id="312"/>
    </w:p>
    <w:p w14:paraId="2763C078" w14:textId="77777777" w:rsidR="004B2282" w:rsidRPr="00292E2D" w:rsidRDefault="004B2282" w:rsidP="004B2282">
      <w:pPr>
        <w:pStyle w:val="subsection"/>
      </w:pPr>
      <w:r w:rsidRPr="00292E2D">
        <w:tab/>
      </w:r>
      <w:r w:rsidRPr="00292E2D">
        <w:tab/>
        <w:t>This clause sets out items in Group A26.</w:t>
      </w:r>
    </w:p>
    <w:p w14:paraId="38DB955C"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4B2282" w:rsidRPr="00292E2D" w14:paraId="521A6A22"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AFDB520" w14:textId="77777777" w:rsidR="004B2282" w:rsidRPr="00292E2D" w:rsidRDefault="004B2282" w:rsidP="00FC68A1">
            <w:pPr>
              <w:pStyle w:val="TableHeading"/>
            </w:pPr>
            <w:r w:rsidRPr="00292E2D">
              <w:t>Group A26—Neurosurgery attendances to which no other item applies</w:t>
            </w:r>
          </w:p>
        </w:tc>
      </w:tr>
      <w:tr w:rsidR="004B2282" w:rsidRPr="00292E2D" w14:paraId="6439678C"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5A668E90" w14:textId="77777777" w:rsidR="004B2282" w:rsidRPr="00292E2D" w:rsidRDefault="004B2282" w:rsidP="00FC68A1">
            <w:pPr>
              <w:pStyle w:val="TableHeading"/>
            </w:pPr>
            <w:r w:rsidRPr="00292E2D">
              <w:t>Column 1</w:t>
            </w:r>
          </w:p>
          <w:p w14:paraId="2B781FF4" w14:textId="77777777" w:rsidR="004B2282" w:rsidRPr="00292E2D" w:rsidRDefault="004B2282" w:rsidP="00FC68A1">
            <w:pPr>
              <w:pStyle w:val="TableHeading"/>
            </w:pPr>
            <w:r w:rsidRPr="00292E2D">
              <w:t>Item</w:t>
            </w:r>
          </w:p>
        </w:tc>
        <w:tc>
          <w:tcPr>
            <w:tcW w:w="3466" w:type="pct"/>
            <w:tcBorders>
              <w:top w:val="single" w:sz="6" w:space="0" w:color="auto"/>
              <w:left w:val="nil"/>
              <w:bottom w:val="single" w:sz="12" w:space="0" w:color="auto"/>
              <w:right w:val="nil"/>
            </w:tcBorders>
            <w:shd w:val="clear" w:color="auto" w:fill="auto"/>
            <w:hideMark/>
          </w:tcPr>
          <w:p w14:paraId="3A6E8DDC" w14:textId="77777777" w:rsidR="004B2282" w:rsidRPr="00292E2D" w:rsidRDefault="004B2282" w:rsidP="00FC68A1">
            <w:pPr>
              <w:pStyle w:val="TableHeading"/>
            </w:pPr>
            <w:r w:rsidRPr="00292E2D">
              <w:t>Column 2</w:t>
            </w:r>
          </w:p>
          <w:p w14:paraId="3E450FEE" w14:textId="77777777" w:rsidR="004B2282" w:rsidRPr="00292E2D" w:rsidRDefault="004B2282" w:rsidP="00FC68A1">
            <w:pPr>
              <w:pStyle w:val="TableHeading"/>
            </w:pPr>
            <w:r w:rsidRPr="00292E2D">
              <w:t>Description</w:t>
            </w:r>
          </w:p>
        </w:tc>
        <w:tc>
          <w:tcPr>
            <w:tcW w:w="840" w:type="pct"/>
            <w:tcBorders>
              <w:top w:val="single" w:sz="6" w:space="0" w:color="auto"/>
              <w:left w:val="nil"/>
              <w:bottom w:val="single" w:sz="12" w:space="0" w:color="auto"/>
              <w:right w:val="nil"/>
            </w:tcBorders>
            <w:shd w:val="clear" w:color="auto" w:fill="auto"/>
            <w:hideMark/>
          </w:tcPr>
          <w:p w14:paraId="7A810396" w14:textId="77777777" w:rsidR="004B2282" w:rsidRPr="00292E2D" w:rsidRDefault="004B2282" w:rsidP="00FC68A1">
            <w:pPr>
              <w:pStyle w:val="TableHeading"/>
              <w:jc w:val="right"/>
            </w:pPr>
            <w:r w:rsidRPr="00292E2D">
              <w:t>Column 3</w:t>
            </w:r>
          </w:p>
          <w:p w14:paraId="4273816F" w14:textId="77777777" w:rsidR="004B2282" w:rsidRPr="00292E2D" w:rsidRDefault="004B2282" w:rsidP="00FC68A1">
            <w:pPr>
              <w:pStyle w:val="TableHeading"/>
              <w:jc w:val="right"/>
            </w:pPr>
            <w:r w:rsidRPr="00292E2D">
              <w:t>Fee ($)</w:t>
            </w:r>
          </w:p>
        </w:tc>
      </w:tr>
      <w:tr w:rsidR="004B2282" w:rsidRPr="00292E2D" w14:paraId="28D16CE3" w14:textId="77777777" w:rsidTr="00561DD9">
        <w:tc>
          <w:tcPr>
            <w:tcW w:w="694" w:type="pct"/>
            <w:tcBorders>
              <w:top w:val="single" w:sz="12" w:space="0" w:color="auto"/>
              <w:left w:val="nil"/>
              <w:bottom w:val="single" w:sz="4" w:space="0" w:color="auto"/>
              <w:right w:val="nil"/>
            </w:tcBorders>
            <w:shd w:val="clear" w:color="auto" w:fill="auto"/>
            <w:hideMark/>
          </w:tcPr>
          <w:p w14:paraId="0946591A" w14:textId="77777777" w:rsidR="004B2282" w:rsidRPr="00292E2D" w:rsidRDefault="004B2282" w:rsidP="00FC68A1">
            <w:pPr>
              <w:pStyle w:val="Tabletext"/>
              <w:rPr>
                <w:snapToGrid w:val="0"/>
              </w:rPr>
            </w:pPr>
            <w:r w:rsidRPr="00292E2D">
              <w:t>6004</w:t>
            </w:r>
          </w:p>
        </w:tc>
        <w:tc>
          <w:tcPr>
            <w:tcW w:w="3466" w:type="pct"/>
            <w:tcBorders>
              <w:top w:val="single" w:sz="12" w:space="0" w:color="auto"/>
              <w:left w:val="nil"/>
              <w:bottom w:val="single" w:sz="4" w:space="0" w:color="auto"/>
              <w:right w:val="nil"/>
            </w:tcBorders>
            <w:shd w:val="clear" w:color="auto" w:fill="auto"/>
            <w:hideMark/>
          </w:tcPr>
          <w:p w14:paraId="6AD4FBDB" w14:textId="77777777" w:rsidR="004B2282" w:rsidRPr="00292E2D" w:rsidRDefault="004B2282" w:rsidP="00FC68A1">
            <w:pPr>
              <w:pStyle w:val="Tabletext"/>
            </w:pPr>
            <w:r w:rsidRPr="00292E2D">
              <w:t>Initial professional attendance lasting 10 minutes or less on a patient by a specialist practising in the specialist’s specialty of neurosurgery if:</w:t>
            </w:r>
          </w:p>
          <w:p w14:paraId="07CEF05B" w14:textId="77777777" w:rsidR="004B2282" w:rsidRPr="00292E2D" w:rsidRDefault="004B2282" w:rsidP="00FC68A1">
            <w:pPr>
              <w:pStyle w:val="Tablea"/>
            </w:pPr>
            <w:r w:rsidRPr="00292E2D">
              <w:t>(a) the attendance is by video conference; and</w:t>
            </w:r>
          </w:p>
          <w:p w14:paraId="28E786D6" w14:textId="77777777" w:rsidR="004B2282" w:rsidRPr="00292E2D" w:rsidRDefault="004B2282" w:rsidP="00FC68A1">
            <w:pPr>
              <w:pStyle w:val="Tablea"/>
            </w:pPr>
            <w:r w:rsidRPr="00292E2D">
              <w:t>(b) the patient is not an admitted patient; and</w:t>
            </w:r>
          </w:p>
          <w:p w14:paraId="552C86EC" w14:textId="77777777" w:rsidR="004B2282" w:rsidRPr="00292E2D" w:rsidRDefault="004B2282" w:rsidP="00FC68A1">
            <w:pPr>
              <w:pStyle w:val="Tablea"/>
            </w:pPr>
            <w:r w:rsidRPr="00292E2D">
              <w:t>(c) the patient:</w:t>
            </w:r>
          </w:p>
          <w:p w14:paraId="2840FB01" w14:textId="77777777" w:rsidR="004B2282" w:rsidRPr="00292E2D" w:rsidRDefault="004B2282" w:rsidP="00FC68A1">
            <w:pPr>
              <w:pStyle w:val="Tablei"/>
            </w:pPr>
            <w:r w:rsidRPr="00292E2D">
              <w:t>(i) is located both:</w:t>
            </w:r>
          </w:p>
          <w:p w14:paraId="5FEA2516" w14:textId="77777777" w:rsidR="004B2282" w:rsidRPr="00292E2D" w:rsidRDefault="004B2282" w:rsidP="00FC68A1">
            <w:pPr>
              <w:pStyle w:val="TableAA"/>
            </w:pPr>
            <w:r w:rsidRPr="00292E2D">
              <w:t>(A) within a telehealth eligible area; and</w:t>
            </w:r>
          </w:p>
          <w:p w14:paraId="349DA106" w14:textId="77777777" w:rsidR="004B2282" w:rsidRPr="00292E2D" w:rsidRDefault="004B2282" w:rsidP="00FC68A1">
            <w:pPr>
              <w:pStyle w:val="TableAA"/>
            </w:pPr>
            <w:r w:rsidRPr="00292E2D">
              <w:t>(B) at the time of the attendance—at least 15 km by road from the specialist; or</w:t>
            </w:r>
          </w:p>
          <w:p w14:paraId="1E372977" w14:textId="77777777" w:rsidR="004B2282" w:rsidRPr="00292E2D" w:rsidRDefault="004B2282" w:rsidP="00FC68A1">
            <w:pPr>
              <w:pStyle w:val="Tablei"/>
            </w:pPr>
            <w:r w:rsidRPr="00292E2D">
              <w:t>(ii) is a care recipient in a residential aged care facility; or</w:t>
            </w:r>
          </w:p>
          <w:p w14:paraId="453E7C3E" w14:textId="77777777" w:rsidR="004B2282" w:rsidRPr="00292E2D" w:rsidRDefault="004B2282" w:rsidP="00FC68A1">
            <w:pPr>
              <w:pStyle w:val="Tablei"/>
            </w:pPr>
            <w:r w:rsidRPr="00292E2D">
              <w:t>(iii) is a patient of:</w:t>
            </w:r>
          </w:p>
          <w:p w14:paraId="09313157" w14:textId="77777777" w:rsidR="004B2282" w:rsidRPr="00292E2D" w:rsidRDefault="004B2282" w:rsidP="00FC68A1">
            <w:pPr>
              <w:pStyle w:val="TableAA"/>
            </w:pPr>
            <w:r w:rsidRPr="00292E2D">
              <w:t>(A) an Aboriginal Medical Service; or</w:t>
            </w:r>
          </w:p>
          <w:p w14:paraId="3F3E8FC7" w14:textId="77777777" w:rsidR="004B2282" w:rsidRPr="00292E2D" w:rsidRDefault="004B2282" w:rsidP="00FC68A1">
            <w:pPr>
              <w:pStyle w:val="TableAA"/>
            </w:pPr>
            <w:r w:rsidRPr="00292E2D">
              <w:t>(B) an Aboriginal Community Controlled Health Service;</w:t>
            </w:r>
          </w:p>
          <w:p w14:paraId="5E1E8F78" w14:textId="77777777" w:rsidR="004B2282" w:rsidRPr="00292E2D" w:rsidRDefault="004B2282" w:rsidP="00FC68A1">
            <w:pPr>
              <w:pStyle w:val="Tablei"/>
            </w:pPr>
            <w:r w:rsidRPr="00292E2D">
              <w:tab/>
              <w:t>for which a direction made under subsection 19(2) of the Act applies; and</w:t>
            </w:r>
          </w:p>
          <w:p w14:paraId="5572E80D" w14:textId="77777777" w:rsidR="004B2282" w:rsidRPr="00292E2D" w:rsidRDefault="004B2282" w:rsidP="00FC68A1">
            <w:pPr>
              <w:pStyle w:val="Tablea"/>
              <w:rPr>
                <w:snapToGrid w:val="0"/>
              </w:rPr>
            </w:pPr>
            <w:r w:rsidRPr="00292E2D">
              <w:t>(d) no other initial consultation has taken place for a single course of treatment</w:t>
            </w:r>
          </w:p>
        </w:tc>
        <w:tc>
          <w:tcPr>
            <w:tcW w:w="840" w:type="pct"/>
            <w:tcBorders>
              <w:top w:val="single" w:sz="12" w:space="0" w:color="auto"/>
              <w:left w:val="nil"/>
              <w:bottom w:val="single" w:sz="4" w:space="0" w:color="auto"/>
              <w:right w:val="nil"/>
            </w:tcBorders>
            <w:shd w:val="clear" w:color="auto" w:fill="auto"/>
            <w:hideMark/>
          </w:tcPr>
          <w:p w14:paraId="343D256C" w14:textId="7CAB8751" w:rsidR="004B2282" w:rsidRPr="00292E2D" w:rsidRDefault="001936CA" w:rsidP="00FC68A1">
            <w:pPr>
              <w:pStyle w:val="Tabletext"/>
              <w:jc w:val="right"/>
            </w:pPr>
            <w:r w:rsidRPr="00292E2D">
              <w:t>101.75</w:t>
            </w:r>
          </w:p>
        </w:tc>
      </w:tr>
      <w:tr w:rsidR="004B2282" w:rsidRPr="00292E2D" w14:paraId="40C28C44" w14:textId="77777777" w:rsidTr="00561DD9">
        <w:tc>
          <w:tcPr>
            <w:tcW w:w="694" w:type="pct"/>
            <w:tcBorders>
              <w:top w:val="single" w:sz="4" w:space="0" w:color="auto"/>
              <w:left w:val="nil"/>
              <w:bottom w:val="single" w:sz="4" w:space="0" w:color="auto"/>
              <w:right w:val="nil"/>
            </w:tcBorders>
            <w:shd w:val="clear" w:color="auto" w:fill="auto"/>
            <w:hideMark/>
          </w:tcPr>
          <w:p w14:paraId="054B1357" w14:textId="77777777" w:rsidR="004B2282" w:rsidRPr="00292E2D" w:rsidRDefault="004B2282" w:rsidP="00FC68A1">
            <w:pPr>
              <w:pStyle w:val="Tabletext"/>
            </w:pPr>
            <w:bookmarkStart w:id="313" w:name="CU_4290417"/>
            <w:bookmarkStart w:id="314" w:name="CU_4292464"/>
            <w:bookmarkEnd w:id="313"/>
            <w:bookmarkEnd w:id="314"/>
            <w:r w:rsidRPr="00292E2D">
              <w:t>6007</w:t>
            </w:r>
          </w:p>
        </w:tc>
        <w:tc>
          <w:tcPr>
            <w:tcW w:w="3466" w:type="pct"/>
            <w:tcBorders>
              <w:top w:val="single" w:sz="4" w:space="0" w:color="auto"/>
              <w:left w:val="nil"/>
              <w:bottom w:val="single" w:sz="4" w:space="0" w:color="auto"/>
              <w:right w:val="nil"/>
            </w:tcBorders>
            <w:shd w:val="clear" w:color="auto" w:fill="auto"/>
            <w:hideMark/>
          </w:tcPr>
          <w:p w14:paraId="2C31A009" w14:textId="77777777" w:rsidR="004B2282" w:rsidRPr="00292E2D" w:rsidRDefault="004B2282" w:rsidP="00FC68A1">
            <w:pPr>
              <w:pStyle w:val="Tabletext"/>
            </w:pPr>
            <w:r w:rsidRPr="00292E2D">
              <w:t>Professional attendance by a specialist practising in the specialist’s specialty of neurosurgery following referral of the patient to the specialist—an initial attendance in a single course of treatment at consulting rooms or hospital</w:t>
            </w:r>
          </w:p>
        </w:tc>
        <w:tc>
          <w:tcPr>
            <w:tcW w:w="840" w:type="pct"/>
            <w:tcBorders>
              <w:top w:val="single" w:sz="4" w:space="0" w:color="auto"/>
              <w:left w:val="nil"/>
              <w:bottom w:val="single" w:sz="4" w:space="0" w:color="auto"/>
              <w:right w:val="nil"/>
            </w:tcBorders>
            <w:shd w:val="clear" w:color="auto" w:fill="auto"/>
            <w:hideMark/>
          </w:tcPr>
          <w:p w14:paraId="06D5524A" w14:textId="5B7330E0" w:rsidR="004B2282" w:rsidRPr="00292E2D" w:rsidRDefault="001936CA" w:rsidP="00FC68A1">
            <w:pPr>
              <w:pStyle w:val="Tabletext"/>
              <w:jc w:val="right"/>
            </w:pPr>
            <w:r w:rsidRPr="00292E2D">
              <w:t>135.65</w:t>
            </w:r>
          </w:p>
        </w:tc>
      </w:tr>
      <w:tr w:rsidR="004B2282" w:rsidRPr="00292E2D" w14:paraId="5685ACF5" w14:textId="77777777" w:rsidTr="00561DD9">
        <w:tc>
          <w:tcPr>
            <w:tcW w:w="694" w:type="pct"/>
            <w:tcBorders>
              <w:top w:val="single" w:sz="4" w:space="0" w:color="auto"/>
              <w:left w:val="nil"/>
              <w:bottom w:val="single" w:sz="4" w:space="0" w:color="auto"/>
              <w:right w:val="nil"/>
            </w:tcBorders>
            <w:shd w:val="clear" w:color="auto" w:fill="auto"/>
            <w:hideMark/>
          </w:tcPr>
          <w:p w14:paraId="028BED11" w14:textId="77777777" w:rsidR="004B2282" w:rsidRPr="00292E2D" w:rsidRDefault="004B2282" w:rsidP="00FC68A1">
            <w:pPr>
              <w:pStyle w:val="Tabletext"/>
            </w:pPr>
            <w:r w:rsidRPr="00292E2D">
              <w:t>6009</w:t>
            </w:r>
          </w:p>
        </w:tc>
        <w:tc>
          <w:tcPr>
            <w:tcW w:w="3466" w:type="pct"/>
            <w:tcBorders>
              <w:top w:val="single" w:sz="4" w:space="0" w:color="auto"/>
              <w:left w:val="nil"/>
              <w:bottom w:val="single" w:sz="4" w:space="0" w:color="auto"/>
              <w:right w:val="nil"/>
            </w:tcBorders>
            <w:shd w:val="clear" w:color="auto" w:fill="auto"/>
            <w:hideMark/>
          </w:tcPr>
          <w:p w14:paraId="4D1248EB" w14:textId="77777777" w:rsidR="004B2282" w:rsidRPr="00292E2D" w:rsidRDefault="004B2282" w:rsidP="00FC68A1">
            <w:pPr>
              <w:pStyle w:val="Tabletext"/>
            </w:pPr>
            <w:r w:rsidRPr="00292E2D">
              <w:t>Professional attendance by a specialist practising in the specialist’s specialty of neurosurgery following referral of the patient to the specialist—minor attendance at consulting rooms or hospital</w:t>
            </w:r>
          </w:p>
        </w:tc>
        <w:tc>
          <w:tcPr>
            <w:tcW w:w="840" w:type="pct"/>
            <w:tcBorders>
              <w:top w:val="single" w:sz="4" w:space="0" w:color="auto"/>
              <w:left w:val="nil"/>
              <w:bottom w:val="single" w:sz="4" w:space="0" w:color="auto"/>
              <w:right w:val="nil"/>
            </w:tcBorders>
            <w:shd w:val="clear" w:color="auto" w:fill="auto"/>
            <w:hideMark/>
          </w:tcPr>
          <w:p w14:paraId="51842B80" w14:textId="6D26E45A" w:rsidR="004B2282" w:rsidRPr="00292E2D" w:rsidRDefault="001936CA" w:rsidP="00FC68A1">
            <w:pPr>
              <w:pStyle w:val="Tabletext"/>
              <w:jc w:val="right"/>
            </w:pPr>
            <w:r w:rsidRPr="00292E2D">
              <w:t>45.00</w:t>
            </w:r>
          </w:p>
        </w:tc>
      </w:tr>
      <w:tr w:rsidR="004B2282" w:rsidRPr="00292E2D" w14:paraId="39450667" w14:textId="77777777" w:rsidTr="00561DD9">
        <w:tc>
          <w:tcPr>
            <w:tcW w:w="694" w:type="pct"/>
            <w:tcBorders>
              <w:top w:val="single" w:sz="4" w:space="0" w:color="auto"/>
              <w:left w:val="nil"/>
              <w:bottom w:val="single" w:sz="4" w:space="0" w:color="auto"/>
              <w:right w:val="nil"/>
            </w:tcBorders>
            <w:shd w:val="clear" w:color="auto" w:fill="auto"/>
            <w:hideMark/>
          </w:tcPr>
          <w:p w14:paraId="61491C93" w14:textId="77777777" w:rsidR="004B2282" w:rsidRPr="00292E2D" w:rsidRDefault="004B2282" w:rsidP="00FC68A1">
            <w:pPr>
              <w:pStyle w:val="Tabletext"/>
            </w:pPr>
            <w:r w:rsidRPr="00292E2D">
              <w:t>6011</w:t>
            </w:r>
          </w:p>
        </w:tc>
        <w:tc>
          <w:tcPr>
            <w:tcW w:w="3466" w:type="pct"/>
            <w:tcBorders>
              <w:top w:val="single" w:sz="4" w:space="0" w:color="auto"/>
              <w:left w:val="nil"/>
              <w:bottom w:val="single" w:sz="4" w:space="0" w:color="auto"/>
              <w:right w:val="nil"/>
            </w:tcBorders>
            <w:shd w:val="clear" w:color="auto" w:fill="auto"/>
            <w:hideMark/>
          </w:tcPr>
          <w:p w14:paraId="4CDA30FB" w14:textId="77777777" w:rsidR="004B2282" w:rsidRPr="00292E2D" w:rsidRDefault="004B2282" w:rsidP="00FC68A1">
            <w:pPr>
              <w:pStyle w:val="Tabletext"/>
            </w:pPr>
            <w:r w:rsidRPr="00292E2D">
              <w:t>Professional attendance by a specialist practising in the specialist’s specialty of neurosurgery following referral of the patient to the specialist—an attendance after the initial attendance in a single course of treatment, involving an extensive and comprehensive examination, arranging any necessary investigations in relation to one or more complex problems and lasting more than 15 minutes, but not more than 30 minutes, at consulting rooms or hospital</w:t>
            </w:r>
          </w:p>
        </w:tc>
        <w:tc>
          <w:tcPr>
            <w:tcW w:w="840" w:type="pct"/>
            <w:tcBorders>
              <w:top w:val="single" w:sz="4" w:space="0" w:color="auto"/>
              <w:left w:val="nil"/>
              <w:bottom w:val="single" w:sz="4" w:space="0" w:color="auto"/>
              <w:right w:val="nil"/>
            </w:tcBorders>
            <w:shd w:val="clear" w:color="auto" w:fill="auto"/>
            <w:hideMark/>
          </w:tcPr>
          <w:p w14:paraId="6995F781" w14:textId="08134EE1" w:rsidR="004B2282" w:rsidRPr="00292E2D" w:rsidRDefault="001936CA" w:rsidP="00FC68A1">
            <w:pPr>
              <w:pStyle w:val="Tabletext"/>
              <w:jc w:val="right"/>
            </w:pPr>
            <w:r w:rsidRPr="00292E2D">
              <w:t>89.55</w:t>
            </w:r>
          </w:p>
        </w:tc>
      </w:tr>
      <w:tr w:rsidR="004B2282" w:rsidRPr="00292E2D" w14:paraId="76C0BCF9" w14:textId="77777777" w:rsidTr="00561DD9">
        <w:tc>
          <w:tcPr>
            <w:tcW w:w="694" w:type="pct"/>
            <w:tcBorders>
              <w:top w:val="single" w:sz="4" w:space="0" w:color="auto"/>
              <w:left w:val="nil"/>
              <w:bottom w:val="single" w:sz="4" w:space="0" w:color="auto"/>
              <w:right w:val="nil"/>
            </w:tcBorders>
            <w:shd w:val="clear" w:color="auto" w:fill="auto"/>
            <w:hideMark/>
          </w:tcPr>
          <w:p w14:paraId="28135E88" w14:textId="77777777" w:rsidR="004B2282" w:rsidRPr="00292E2D" w:rsidRDefault="004B2282" w:rsidP="00FC68A1">
            <w:pPr>
              <w:pStyle w:val="Tabletext"/>
            </w:pPr>
            <w:r w:rsidRPr="00292E2D">
              <w:t>6013</w:t>
            </w:r>
          </w:p>
        </w:tc>
        <w:tc>
          <w:tcPr>
            <w:tcW w:w="3466" w:type="pct"/>
            <w:tcBorders>
              <w:top w:val="single" w:sz="4" w:space="0" w:color="auto"/>
              <w:left w:val="nil"/>
              <w:bottom w:val="single" w:sz="4" w:space="0" w:color="auto"/>
              <w:right w:val="nil"/>
            </w:tcBorders>
            <w:shd w:val="clear" w:color="auto" w:fill="auto"/>
            <w:hideMark/>
          </w:tcPr>
          <w:p w14:paraId="0A1E5B54" w14:textId="77777777" w:rsidR="004B2282" w:rsidRPr="00292E2D" w:rsidRDefault="004B2282" w:rsidP="00FC68A1">
            <w:pPr>
              <w:pStyle w:val="Tabletext"/>
            </w:pPr>
            <w:r w:rsidRPr="00292E2D">
              <w:t>Professional attendance by a specialist practising in the specialist’s specialty of neurosurgery following referral of the patient to the specialist—an attendance after the initial attendance in a single course of treatment, involving a detailed and comprehensive examination, arranging any necessary investigations in relation to one or more complex problems and lasting more than 30 minutes, but not more than 45 minutes, at consulting rooms or hospital</w:t>
            </w:r>
          </w:p>
        </w:tc>
        <w:tc>
          <w:tcPr>
            <w:tcW w:w="840" w:type="pct"/>
            <w:tcBorders>
              <w:top w:val="single" w:sz="4" w:space="0" w:color="auto"/>
              <w:left w:val="nil"/>
              <w:bottom w:val="single" w:sz="4" w:space="0" w:color="auto"/>
              <w:right w:val="nil"/>
            </w:tcBorders>
            <w:shd w:val="clear" w:color="auto" w:fill="auto"/>
            <w:hideMark/>
          </w:tcPr>
          <w:p w14:paraId="49A269C6" w14:textId="67C5BCB7" w:rsidR="004B2282" w:rsidRPr="00292E2D" w:rsidRDefault="001936CA" w:rsidP="00FC68A1">
            <w:pPr>
              <w:pStyle w:val="Tabletext"/>
              <w:jc w:val="right"/>
            </w:pPr>
            <w:r w:rsidRPr="00292E2D">
              <w:t>124.05</w:t>
            </w:r>
          </w:p>
        </w:tc>
      </w:tr>
      <w:tr w:rsidR="004B2282" w:rsidRPr="00292E2D" w14:paraId="0467D517" w14:textId="77777777" w:rsidTr="00561DD9">
        <w:tc>
          <w:tcPr>
            <w:tcW w:w="694" w:type="pct"/>
            <w:tcBorders>
              <w:top w:val="single" w:sz="4" w:space="0" w:color="auto"/>
              <w:left w:val="nil"/>
              <w:bottom w:val="single" w:sz="4" w:space="0" w:color="auto"/>
              <w:right w:val="nil"/>
            </w:tcBorders>
            <w:shd w:val="clear" w:color="auto" w:fill="auto"/>
            <w:hideMark/>
          </w:tcPr>
          <w:p w14:paraId="5B1E99D0" w14:textId="77777777" w:rsidR="004B2282" w:rsidRPr="00292E2D" w:rsidRDefault="004B2282" w:rsidP="00FC68A1">
            <w:pPr>
              <w:pStyle w:val="Tabletext"/>
            </w:pPr>
            <w:bookmarkStart w:id="315" w:name="CU_8291795"/>
            <w:bookmarkStart w:id="316" w:name="CU_8293842"/>
            <w:bookmarkEnd w:id="315"/>
            <w:bookmarkEnd w:id="316"/>
            <w:r w:rsidRPr="00292E2D">
              <w:t>6015</w:t>
            </w:r>
          </w:p>
        </w:tc>
        <w:tc>
          <w:tcPr>
            <w:tcW w:w="3466" w:type="pct"/>
            <w:tcBorders>
              <w:top w:val="single" w:sz="4" w:space="0" w:color="auto"/>
              <w:left w:val="nil"/>
              <w:bottom w:val="single" w:sz="4" w:space="0" w:color="auto"/>
              <w:right w:val="nil"/>
            </w:tcBorders>
            <w:shd w:val="clear" w:color="auto" w:fill="auto"/>
            <w:hideMark/>
          </w:tcPr>
          <w:p w14:paraId="3FFF960E" w14:textId="77777777" w:rsidR="004B2282" w:rsidRPr="00292E2D" w:rsidRDefault="004B2282" w:rsidP="00FC68A1">
            <w:pPr>
              <w:pStyle w:val="Tabletext"/>
            </w:pPr>
            <w:r w:rsidRPr="00292E2D">
              <w:t>Professional attendance by a specialist practising in the specialist’s specialty of neurosurgery following referral of the patient to the specialist—an attendance after the initial attendance in a single course of treatment, involving an exhaustive and comprehensive examination, arranging any necessary investigations in relation to one or more complex problems and lasting more than 45 minutes at consulting rooms or hospital</w:t>
            </w:r>
          </w:p>
        </w:tc>
        <w:tc>
          <w:tcPr>
            <w:tcW w:w="840" w:type="pct"/>
            <w:tcBorders>
              <w:top w:val="single" w:sz="4" w:space="0" w:color="auto"/>
              <w:left w:val="nil"/>
              <w:bottom w:val="single" w:sz="4" w:space="0" w:color="auto"/>
              <w:right w:val="nil"/>
            </w:tcBorders>
            <w:shd w:val="clear" w:color="auto" w:fill="auto"/>
            <w:hideMark/>
          </w:tcPr>
          <w:p w14:paraId="4B2C7A97" w14:textId="27E5B46A" w:rsidR="004B2282" w:rsidRPr="00292E2D" w:rsidRDefault="001936CA" w:rsidP="00FC68A1">
            <w:pPr>
              <w:pStyle w:val="Tabletext"/>
              <w:jc w:val="right"/>
            </w:pPr>
            <w:r w:rsidRPr="00292E2D">
              <w:t>157.95</w:t>
            </w:r>
          </w:p>
        </w:tc>
      </w:tr>
      <w:tr w:rsidR="004B2282" w:rsidRPr="00292E2D" w14:paraId="2BF039D9" w14:textId="77777777" w:rsidTr="00561DD9">
        <w:tc>
          <w:tcPr>
            <w:tcW w:w="694" w:type="pct"/>
            <w:tcBorders>
              <w:top w:val="single" w:sz="4" w:space="0" w:color="auto"/>
              <w:left w:val="nil"/>
              <w:bottom w:val="single" w:sz="12" w:space="0" w:color="auto"/>
              <w:right w:val="nil"/>
            </w:tcBorders>
            <w:shd w:val="clear" w:color="auto" w:fill="auto"/>
            <w:hideMark/>
          </w:tcPr>
          <w:p w14:paraId="1E668BDB" w14:textId="77777777" w:rsidR="004B2282" w:rsidRPr="00292E2D" w:rsidRDefault="004B2282" w:rsidP="00FC68A1">
            <w:pPr>
              <w:pStyle w:val="Tabletext"/>
            </w:pPr>
            <w:bookmarkStart w:id="317" w:name="CU_9292201"/>
            <w:bookmarkStart w:id="318" w:name="CU_9294248"/>
            <w:bookmarkEnd w:id="317"/>
            <w:bookmarkEnd w:id="318"/>
            <w:r w:rsidRPr="00292E2D">
              <w:t>6016</w:t>
            </w:r>
          </w:p>
        </w:tc>
        <w:tc>
          <w:tcPr>
            <w:tcW w:w="3466" w:type="pct"/>
            <w:tcBorders>
              <w:top w:val="single" w:sz="4" w:space="0" w:color="auto"/>
              <w:left w:val="nil"/>
              <w:bottom w:val="single" w:sz="12" w:space="0" w:color="auto"/>
              <w:right w:val="nil"/>
            </w:tcBorders>
            <w:shd w:val="clear" w:color="auto" w:fill="auto"/>
            <w:hideMark/>
          </w:tcPr>
          <w:p w14:paraId="5F100262" w14:textId="77777777" w:rsidR="004B2282" w:rsidRPr="00292E2D" w:rsidRDefault="004B2282" w:rsidP="00FC68A1">
            <w:pPr>
              <w:pStyle w:val="Tabletext"/>
            </w:pPr>
            <w:r w:rsidRPr="00292E2D">
              <w:t>Professional attendance on a patient by a specialist practising in the specialist’s specialty of neurosurgery if:</w:t>
            </w:r>
          </w:p>
          <w:p w14:paraId="043861CA" w14:textId="77777777" w:rsidR="004B2282" w:rsidRPr="00292E2D" w:rsidRDefault="004B2282" w:rsidP="00FC68A1">
            <w:pPr>
              <w:pStyle w:val="Tablea"/>
            </w:pPr>
            <w:r w:rsidRPr="00292E2D">
              <w:t>(a) the attendance is by video conference; and</w:t>
            </w:r>
          </w:p>
          <w:p w14:paraId="020C435A" w14:textId="77777777" w:rsidR="004B2282" w:rsidRPr="00292E2D" w:rsidRDefault="004B2282" w:rsidP="00FC68A1">
            <w:pPr>
              <w:pStyle w:val="Tablea"/>
            </w:pPr>
            <w:r w:rsidRPr="00292E2D">
              <w:t>(b) the attendance is for a service:</w:t>
            </w:r>
          </w:p>
          <w:p w14:paraId="2B807351" w14:textId="77777777" w:rsidR="004B2282" w:rsidRPr="00292E2D" w:rsidRDefault="004B2282" w:rsidP="00FC68A1">
            <w:pPr>
              <w:pStyle w:val="Tablei"/>
            </w:pPr>
            <w:r w:rsidRPr="00292E2D">
              <w:t>(i) provided with item 6007 lasting more than 10 minutes; or</w:t>
            </w:r>
          </w:p>
          <w:p w14:paraId="79D4B6ED" w14:textId="77777777" w:rsidR="004B2282" w:rsidRPr="00292E2D" w:rsidRDefault="004B2282" w:rsidP="00FC68A1">
            <w:pPr>
              <w:pStyle w:val="Tablei"/>
            </w:pPr>
            <w:r w:rsidRPr="00292E2D">
              <w:t>(ii) provided with item 6009, 6011, 6013 or 6015; and</w:t>
            </w:r>
          </w:p>
          <w:p w14:paraId="707AA465" w14:textId="77777777" w:rsidR="004B2282" w:rsidRPr="00292E2D" w:rsidRDefault="004B2282" w:rsidP="00FC68A1">
            <w:pPr>
              <w:pStyle w:val="Tablea"/>
            </w:pPr>
            <w:r w:rsidRPr="00292E2D">
              <w:t>(c) the patient is not an admitted patient; and</w:t>
            </w:r>
          </w:p>
          <w:p w14:paraId="2C01B21A" w14:textId="77777777" w:rsidR="004B2282" w:rsidRPr="00292E2D" w:rsidRDefault="004B2282" w:rsidP="00FC68A1">
            <w:pPr>
              <w:pStyle w:val="Tablea"/>
            </w:pPr>
            <w:r w:rsidRPr="00292E2D">
              <w:t>(d) the patient:</w:t>
            </w:r>
          </w:p>
          <w:p w14:paraId="581A4937" w14:textId="77777777" w:rsidR="004B2282" w:rsidRPr="00292E2D" w:rsidRDefault="004B2282" w:rsidP="00FC68A1">
            <w:pPr>
              <w:pStyle w:val="Tablei"/>
            </w:pPr>
            <w:r w:rsidRPr="00292E2D">
              <w:t>(i) is located both:</w:t>
            </w:r>
          </w:p>
          <w:p w14:paraId="03779E8C" w14:textId="77777777" w:rsidR="004B2282" w:rsidRPr="00292E2D" w:rsidRDefault="004B2282" w:rsidP="00FC68A1">
            <w:pPr>
              <w:pStyle w:val="TableAA"/>
            </w:pPr>
            <w:r w:rsidRPr="00292E2D">
              <w:t>(A) within a telehealth eligible area; and</w:t>
            </w:r>
          </w:p>
          <w:p w14:paraId="1F0A12FD" w14:textId="77777777" w:rsidR="004B2282" w:rsidRPr="00292E2D" w:rsidRDefault="004B2282" w:rsidP="00FC68A1">
            <w:pPr>
              <w:pStyle w:val="TableAA"/>
            </w:pPr>
            <w:r w:rsidRPr="00292E2D">
              <w:t>(B) at the time of the attendance—at least 15 km by road from the specialist; or</w:t>
            </w:r>
          </w:p>
          <w:p w14:paraId="60873B3D" w14:textId="77777777" w:rsidR="004B2282" w:rsidRPr="00292E2D" w:rsidRDefault="004B2282" w:rsidP="00FC68A1">
            <w:pPr>
              <w:pStyle w:val="Tablei"/>
            </w:pPr>
            <w:r w:rsidRPr="00292E2D">
              <w:t>(ii) is a care recipient in a residential aged care facility; or</w:t>
            </w:r>
          </w:p>
          <w:p w14:paraId="3EF8905E" w14:textId="77777777" w:rsidR="004B2282" w:rsidRPr="00292E2D" w:rsidRDefault="004B2282" w:rsidP="00FC68A1">
            <w:pPr>
              <w:pStyle w:val="Tablei"/>
            </w:pPr>
            <w:r w:rsidRPr="00292E2D">
              <w:t>(iii) is a patient of:</w:t>
            </w:r>
          </w:p>
          <w:p w14:paraId="60C72DA1" w14:textId="77777777" w:rsidR="004B2282" w:rsidRPr="00292E2D" w:rsidRDefault="004B2282" w:rsidP="00FC68A1">
            <w:pPr>
              <w:pStyle w:val="TableAA"/>
            </w:pPr>
            <w:r w:rsidRPr="00292E2D">
              <w:t>(A) an Aboriginal Medical Service; or</w:t>
            </w:r>
          </w:p>
          <w:p w14:paraId="542E5E44" w14:textId="77777777" w:rsidR="004B2282" w:rsidRPr="00292E2D" w:rsidRDefault="004B2282" w:rsidP="00FC68A1">
            <w:pPr>
              <w:pStyle w:val="TableAA"/>
            </w:pPr>
            <w:r w:rsidRPr="00292E2D">
              <w:t>(B) an Aboriginal Community Controlled Health Service;</w:t>
            </w:r>
          </w:p>
          <w:p w14:paraId="11E33C4F" w14:textId="77777777" w:rsidR="004B2282" w:rsidRPr="00292E2D" w:rsidRDefault="004B2282" w:rsidP="00FC68A1">
            <w:pPr>
              <w:pStyle w:val="Tablei"/>
            </w:pPr>
            <w:r w:rsidRPr="00292E2D">
              <w:tab/>
              <w:t>for which a direction made under subsection 19(2) of the Act applies</w:t>
            </w:r>
          </w:p>
        </w:tc>
        <w:tc>
          <w:tcPr>
            <w:tcW w:w="840" w:type="pct"/>
            <w:tcBorders>
              <w:top w:val="single" w:sz="4" w:space="0" w:color="auto"/>
              <w:left w:val="nil"/>
              <w:bottom w:val="single" w:sz="12" w:space="0" w:color="auto"/>
              <w:right w:val="nil"/>
            </w:tcBorders>
            <w:shd w:val="clear" w:color="auto" w:fill="auto"/>
            <w:hideMark/>
          </w:tcPr>
          <w:p w14:paraId="558D61DD" w14:textId="77777777" w:rsidR="004B2282" w:rsidRPr="00292E2D" w:rsidRDefault="004B2282" w:rsidP="00FC68A1">
            <w:pPr>
              <w:pStyle w:val="Tabletext"/>
            </w:pPr>
            <w:r w:rsidRPr="00292E2D">
              <w:rPr>
                <w:szCs w:val="22"/>
              </w:rPr>
              <w:t>50% of the fee for item 6007, 6009, 6011, 6013 or 6015</w:t>
            </w:r>
          </w:p>
        </w:tc>
      </w:tr>
    </w:tbl>
    <w:p w14:paraId="39E7F626" w14:textId="77777777" w:rsidR="004B2282" w:rsidRPr="00292E2D" w:rsidRDefault="004B2282" w:rsidP="004B2282">
      <w:pPr>
        <w:pStyle w:val="Tabletext"/>
      </w:pPr>
    </w:p>
    <w:p w14:paraId="12DAF21D" w14:textId="77777777" w:rsidR="004B2282" w:rsidRPr="00292E2D" w:rsidRDefault="004B2282" w:rsidP="001B7128">
      <w:pPr>
        <w:pStyle w:val="ActHead3"/>
        <w:pageBreakBefore/>
      </w:pPr>
      <w:bookmarkStart w:id="319" w:name="_Toc48895240"/>
      <w:r w:rsidRPr="00DE7744">
        <w:rPr>
          <w:rStyle w:val="CharDivNo"/>
        </w:rPr>
        <w:t>Division 2.27</w:t>
      </w:r>
      <w:r w:rsidRPr="00292E2D">
        <w:t>—</w:t>
      </w:r>
      <w:r w:rsidRPr="00DE7744">
        <w:rPr>
          <w:rStyle w:val="CharDivText"/>
        </w:rPr>
        <w:t>Group A31: Addiction medicine</w:t>
      </w:r>
      <w:bookmarkEnd w:id="319"/>
    </w:p>
    <w:p w14:paraId="748701FF" w14:textId="77777777" w:rsidR="004B2282" w:rsidRPr="00292E2D" w:rsidRDefault="004B2282" w:rsidP="004B2282">
      <w:pPr>
        <w:pStyle w:val="ActHead5"/>
      </w:pPr>
      <w:bookmarkStart w:id="320" w:name="_Toc48895241"/>
      <w:r w:rsidRPr="00DE7744">
        <w:rPr>
          <w:rStyle w:val="CharSectno"/>
        </w:rPr>
        <w:t>2.27.1</w:t>
      </w:r>
      <w:r w:rsidRPr="00292E2D">
        <w:t xml:space="preserve">  Meaning of </w:t>
      </w:r>
      <w:r w:rsidRPr="00292E2D">
        <w:rPr>
          <w:i/>
        </w:rPr>
        <w:t>organise and coordinate</w:t>
      </w:r>
      <w:bookmarkEnd w:id="320"/>
    </w:p>
    <w:p w14:paraId="7A648E11" w14:textId="77777777" w:rsidR="004B2282" w:rsidRPr="00292E2D" w:rsidRDefault="004B2282" w:rsidP="004B2282">
      <w:pPr>
        <w:pStyle w:val="subsection"/>
      </w:pPr>
      <w:r w:rsidRPr="00292E2D">
        <w:tab/>
      </w:r>
      <w:r w:rsidRPr="00292E2D">
        <w:tab/>
        <w:t>In items 6029 to 6042:</w:t>
      </w:r>
    </w:p>
    <w:p w14:paraId="7EAB1AE2" w14:textId="77777777" w:rsidR="004B2282" w:rsidRPr="00292E2D" w:rsidRDefault="004B2282" w:rsidP="004B2282">
      <w:pPr>
        <w:pStyle w:val="Definition"/>
      </w:pPr>
      <w:r w:rsidRPr="00292E2D">
        <w:rPr>
          <w:b/>
          <w:i/>
          <w:lang w:eastAsia="en-US"/>
        </w:rPr>
        <w:t>organise and coordinate</w:t>
      </w:r>
      <w:r w:rsidRPr="00292E2D">
        <w:t>, for a conference mentioned in the item, means undertaking all of the following activities:</w:t>
      </w:r>
    </w:p>
    <w:p w14:paraId="053341EC" w14:textId="77777777" w:rsidR="004B2282" w:rsidRPr="00292E2D" w:rsidRDefault="004B2282" w:rsidP="004B2282">
      <w:pPr>
        <w:pStyle w:val="paragraph"/>
      </w:pPr>
      <w:r w:rsidRPr="00292E2D">
        <w:tab/>
        <w:t>(a)</w:t>
      </w:r>
      <w:r w:rsidRPr="00292E2D">
        <w:tab/>
        <w:t>explaining to the patient the nature of the conference;</w:t>
      </w:r>
    </w:p>
    <w:p w14:paraId="1A74AAEA" w14:textId="77777777" w:rsidR="004B2282" w:rsidRPr="00292E2D" w:rsidRDefault="004B2282" w:rsidP="004B2282">
      <w:pPr>
        <w:pStyle w:val="paragraph"/>
      </w:pPr>
      <w:r w:rsidRPr="00292E2D">
        <w:tab/>
        <w:t>(b)</w:t>
      </w:r>
      <w:r w:rsidRPr="00292E2D">
        <w:tab/>
        <w:t>asking the patient whether the patient agrees to the conference taking place;</w:t>
      </w:r>
    </w:p>
    <w:p w14:paraId="08CDA4FC" w14:textId="77777777" w:rsidR="004B2282" w:rsidRPr="00292E2D" w:rsidRDefault="004B2282" w:rsidP="004B2282">
      <w:pPr>
        <w:pStyle w:val="paragraph"/>
      </w:pPr>
      <w:r w:rsidRPr="00292E2D">
        <w:tab/>
        <w:t>(c)</w:t>
      </w:r>
      <w:r w:rsidRPr="00292E2D">
        <w:tab/>
        <w:t>recording the patient’s agreement to the conference;</w:t>
      </w:r>
    </w:p>
    <w:p w14:paraId="543F0015" w14:textId="77777777" w:rsidR="004B2282" w:rsidRPr="00292E2D" w:rsidRDefault="004B2282" w:rsidP="004B2282">
      <w:pPr>
        <w:pStyle w:val="paragraph"/>
      </w:pPr>
      <w:r w:rsidRPr="00292E2D">
        <w:tab/>
        <w:t>(d)</w:t>
      </w:r>
      <w:r w:rsidRPr="00292E2D">
        <w:tab/>
        <w:t>recording the day the conference was held and the times the conference started and ended;</w:t>
      </w:r>
    </w:p>
    <w:p w14:paraId="0FF309BD" w14:textId="77777777" w:rsidR="004B2282" w:rsidRPr="00292E2D" w:rsidRDefault="004B2282" w:rsidP="004B2282">
      <w:pPr>
        <w:pStyle w:val="paragraph"/>
      </w:pPr>
      <w:r w:rsidRPr="00292E2D">
        <w:tab/>
        <w:t>(e)</w:t>
      </w:r>
      <w:r w:rsidRPr="00292E2D">
        <w:tab/>
        <w:t>recording the names of the participants;</w:t>
      </w:r>
    </w:p>
    <w:p w14:paraId="79C93E8B" w14:textId="77777777" w:rsidR="004B2282" w:rsidRPr="00292E2D" w:rsidRDefault="004B2282" w:rsidP="004B2282">
      <w:pPr>
        <w:pStyle w:val="paragraph"/>
      </w:pPr>
      <w:r w:rsidRPr="00292E2D">
        <w:tab/>
        <w:t>(f)</w:t>
      </w:r>
      <w:r w:rsidRPr="00292E2D">
        <w:tab/>
        <w:t xml:space="preserve">recording the activities mentioned in the definition of </w:t>
      </w:r>
      <w:r w:rsidRPr="00292E2D">
        <w:rPr>
          <w:b/>
          <w:i/>
        </w:rPr>
        <w:t>multidisciplinary case conference</w:t>
      </w:r>
      <w:r w:rsidRPr="00292E2D">
        <w:t xml:space="preserve"> in clause 1.1.4 and putting a copy of that record in the patient’s medical records;</w:t>
      </w:r>
    </w:p>
    <w:p w14:paraId="3871651D" w14:textId="77777777" w:rsidR="004B2282" w:rsidRPr="00292E2D" w:rsidRDefault="004B2282" w:rsidP="004B2282">
      <w:pPr>
        <w:pStyle w:val="paragraph"/>
      </w:pPr>
      <w:r w:rsidRPr="00292E2D">
        <w:tab/>
        <w:t>(g)</w:t>
      </w:r>
      <w:r w:rsidRPr="00292E2D">
        <w:tab/>
        <w:t>offering the patient and the patient’s carer (if any and if the practitioner considers appropriate and the patient agrees), and giving each other member of the team, a summary of the conference;</w:t>
      </w:r>
    </w:p>
    <w:p w14:paraId="7140E4DF" w14:textId="77777777" w:rsidR="004B2282" w:rsidRPr="00292E2D" w:rsidRDefault="004B2282" w:rsidP="004B2282">
      <w:pPr>
        <w:pStyle w:val="paragraph"/>
      </w:pPr>
      <w:r w:rsidRPr="00292E2D">
        <w:tab/>
        <w:t>(h)</w:t>
      </w:r>
      <w:r w:rsidRPr="00292E2D">
        <w:tab/>
        <w:t>discussing the outcomes of the conference with the patient and the patient’s carer (if any and if the practitioner considers appropriate and the patient agrees).</w:t>
      </w:r>
    </w:p>
    <w:p w14:paraId="619928F5" w14:textId="77777777" w:rsidR="004B2282" w:rsidRPr="00292E2D" w:rsidRDefault="004B2282" w:rsidP="004B2282">
      <w:pPr>
        <w:pStyle w:val="ActHead5"/>
      </w:pPr>
      <w:bookmarkStart w:id="321" w:name="_Toc48895242"/>
      <w:r w:rsidRPr="00DE7744">
        <w:rPr>
          <w:rStyle w:val="CharSectno"/>
        </w:rPr>
        <w:t>2.27.2</w:t>
      </w:r>
      <w:r w:rsidRPr="00292E2D">
        <w:t xml:space="preserve">  Meaning of </w:t>
      </w:r>
      <w:r w:rsidRPr="00292E2D">
        <w:rPr>
          <w:i/>
        </w:rPr>
        <w:t>participate</w:t>
      </w:r>
      <w:bookmarkEnd w:id="321"/>
    </w:p>
    <w:p w14:paraId="4BC53936" w14:textId="77777777" w:rsidR="004B2282" w:rsidRPr="00292E2D" w:rsidRDefault="004B2282" w:rsidP="004B2282">
      <w:pPr>
        <w:pStyle w:val="subsection"/>
      </w:pPr>
      <w:r w:rsidRPr="00292E2D">
        <w:tab/>
      </w:r>
      <w:r w:rsidRPr="00292E2D">
        <w:tab/>
        <w:t>In items 6035 to 6042:</w:t>
      </w:r>
    </w:p>
    <w:p w14:paraId="6830B045" w14:textId="77777777" w:rsidR="004B2282" w:rsidRPr="00292E2D" w:rsidRDefault="004B2282" w:rsidP="004B2282">
      <w:pPr>
        <w:pStyle w:val="Definition"/>
      </w:pPr>
      <w:r w:rsidRPr="00292E2D">
        <w:rPr>
          <w:b/>
          <w:i/>
          <w:lang w:eastAsia="en-US"/>
        </w:rPr>
        <w:t>participate</w:t>
      </w:r>
      <w:r w:rsidRPr="00292E2D">
        <w:t>, for a conference mentioned in the item, means participation that:</w:t>
      </w:r>
    </w:p>
    <w:p w14:paraId="2EE7373C" w14:textId="77777777" w:rsidR="004B2282" w:rsidRPr="00292E2D" w:rsidRDefault="004B2282" w:rsidP="004B2282">
      <w:pPr>
        <w:pStyle w:val="paragraph"/>
      </w:pPr>
      <w:r w:rsidRPr="00292E2D">
        <w:tab/>
        <w:t>(a)</w:t>
      </w:r>
      <w:r w:rsidRPr="00292E2D">
        <w:tab/>
        <w:t>does not include organising and coordinating the conference; and</w:t>
      </w:r>
    </w:p>
    <w:p w14:paraId="773ECF69" w14:textId="77777777" w:rsidR="004B2282" w:rsidRPr="00292E2D" w:rsidRDefault="004B2282" w:rsidP="004B2282">
      <w:pPr>
        <w:pStyle w:val="paragraph"/>
      </w:pPr>
      <w:r w:rsidRPr="00292E2D">
        <w:tab/>
        <w:t>(b)</w:t>
      </w:r>
      <w:r w:rsidRPr="00292E2D">
        <w:tab/>
        <w:t>involves undertaking all of the following activities in relation to the conference:</w:t>
      </w:r>
    </w:p>
    <w:p w14:paraId="3FA7EE73" w14:textId="77777777" w:rsidR="004B2282" w:rsidRPr="00292E2D" w:rsidRDefault="004B2282" w:rsidP="004B2282">
      <w:pPr>
        <w:pStyle w:val="paragraphsub"/>
      </w:pPr>
      <w:r w:rsidRPr="00292E2D">
        <w:tab/>
        <w:t>(i)</w:t>
      </w:r>
      <w:r w:rsidRPr="00292E2D">
        <w:tab/>
        <w:t>explaining to the patient the nature of the conference;</w:t>
      </w:r>
    </w:p>
    <w:p w14:paraId="28737CA2" w14:textId="77777777" w:rsidR="004B2282" w:rsidRPr="00292E2D" w:rsidRDefault="004B2282" w:rsidP="004B2282">
      <w:pPr>
        <w:pStyle w:val="paragraphsub"/>
      </w:pPr>
      <w:r w:rsidRPr="00292E2D">
        <w:tab/>
        <w:t>(ii)</w:t>
      </w:r>
      <w:r w:rsidRPr="00292E2D">
        <w:tab/>
        <w:t>asking the patient whether the patient agrees to the practitioner’s participation in the conference;</w:t>
      </w:r>
    </w:p>
    <w:p w14:paraId="718117EF" w14:textId="77777777" w:rsidR="004B2282" w:rsidRPr="00292E2D" w:rsidRDefault="004B2282" w:rsidP="004B2282">
      <w:pPr>
        <w:pStyle w:val="paragraphsub"/>
      </w:pPr>
      <w:r w:rsidRPr="00292E2D">
        <w:tab/>
        <w:t>(iii)</w:t>
      </w:r>
      <w:r w:rsidRPr="00292E2D">
        <w:tab/>
        <w:t>recording the patient’s agreement to the practitioner’s participation in the conference;</w:t>
      </w:r>
    </w:p>
    <w:p w14:paraId="008017CD" w14:textId="77777777" w:rsidR="004B2282" w:rsidRPr="00292E2D" w:rsidRDefault="004B2282" w:rsidP="004B2282">
      <w:pPr>
        <w:pStyle w:val="paragraphsub"/>
      </w:pPr>
      <w:r w:rsidRPr="00292E2D">
        <w:tab/>
        <w:t>(iv)</w:t>
      </w:r>
      <w:r w:rsidRPr="00292E2D">
        <w:tab/>
        <w:t>recording the day the conference was held and the times the conference started and ended;</w:t>
      </w:r>
    </w:p>
    <w:p w14:paraId="4D1DBD35" w14:textId="77777777" w:rsidR="004B2282" w:rsidRPr="00292E2D" w:rsidRDefault="004B2282" w:rsidP="004B2282">
      <w:pPr>
        <w:pStyle w:val="paragraphsub"/>
      </w:pPr>
      <w:r w:rsidRPr="00292E2D">
        <w:tab/>
        <w:t>(v)</w:t>
      </w:r>
      <w:r w:rsidRPr="00292E2D">
        <w:tab/>
        <w:t>recording the names of the participants;</w:t>
      </w:r>
    </w:p>
    <w:p w14:paraId="08F07AC4" w14:textId="77777777" w:rsidR="004B2282" w:rsidRPr="00292E2D" w:rsidRDefault="004B2282" w:rsidP="004B2282">
      <w:pPr>
        <w:pStyle w:val="paragraphsub"/>
      </w:pPr>
      <w:r w:rsidRPr="00292E2D">
        <w:tab/>
        <w:t>(vi)</w:t>
      </w:r>
      <w:r w:rsidRPr="00292E2D">
        <w:tab/>
        <w:t xml:space="preserve">recording the activities mentioned in the definition of </w:t>
      </w:r>
      <w:r w:rsidRPr="00292E2D">
        <w:rPr>
          <w:b/>
          <w:i/>
        </w:rPr>
        <w:t>multidisciplinary case conference</w:t>
      </w:r>
      <w:r w:rsidRPr="00292E2D">
        <w:t xml:space="preserve"> in clause 1.1.4 and putting a copy of that record in the patient’s medical records.</w:t>
      </w:r>
    </w:p>
    <w:p w14:paraId="0CA26E59" w14:textId="77777777" w:rsidR="004B2282" w:rsidRPr="00292E2D" w:rsidRDefault="004B2282" w:rsidP="004B2282">
      <w:pPr>
        <w:pStyle w:val="ActHead5"/>
      </w:pPr>
      <w:bookmarkStart w:id="322" w:name="_Toc48895243"/>
      <w:r w:rsidRPr="00DE7744">
        <w:rPr>
          <w:rStyle w:val="CharSectno"/>
        </w:rPr>
        <w:t>2.27.3</w:t>
      </w:r>
      <w:r w:rsidRPr="00292E2D">
        <w:t xml:space="preserve">  Restrictions on item 6028</w:t>
      </w:r>
      <w:bookmarkEnd w:id="322"/>
    </w:p>
    <w:p w14:paraId="4E700833" w14:textId="77777777" w:rsidR="004B2282" w:rsidRPr="00292E2D" w:rsidRDefault="004B2282" w:rsidP="004B2282">
      <w:pPr>
        <w:pStyle w:val="subsection"/>
      </w:pPr>
      <w:r w:rsidRPr="00292E2D">
        <w:tab/>
      </w:r>
      <w:r w:rsidRPr="00292E2D">
        <w:tab/>
        <w:t>Item 6028 applies only to a service provided in the course of a personal attendance by a single addiction medicine specialist.</w:t>
      </w:r>
    </w:p>
    <w:p w14:paraId="3AF76B63" w14:textId="77777777" w:rsidR="004B2282" w:rsidRPr="00292E2D" w:rsidRDefault="004B2282" w:rsidP="004B2282">
      <w:pPr>
        <w:pStyle w:val="ActHead5"/>
      </w:pPr>
      <w:bookmarkStart w:id="323" w:name="_Toc48895244"/>
      <w:r w:rsidRPr="00DE7744">
        <w:rPr>
          <w:rStyle w:val="CharSectno"/>
        </w:rPr>
        <w:t>2.27.4</w:t>
      </w:r>
      <w:r w:rsidRPr="00292E2D">
        <w:t xml:space="preserve">  Items in Group A31</w:t>
      </w:r>
      <w:bookmarkEnd w:id="323"/>
    </w:p>
    <w:p w14:paraId="40DF8D28" w14:textId="77777777" w:rsidR="004B2282" w:rsidRPr="00292E2D" w:rsidRDefault="004B2282" w:rsidP="004B2282">
      <w:pPr>
        <w:pStyle w:val="subsection"/>
      </w:pPr>
      <w:r w:rsidRPr="00292E2D">
        <w:tab/>
      </w:r>
      <w:r w:rsidRPr="00292E2D">
        <w:tab/>
        <w:t>This clause sets out items in Group A31.</w:t>
      </w:r>
    </w:p>
    <w:p w14:paraId="5B37095A" w14:textId="77777777" w:rsidR="004B2282" w:rsidRPr="00292E2D" w:rsidRDefault="004B2282" w:rsidP="004B228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5"/>
        <w:gridCol w:w="5921"/>
        <w:gridCol w:w="1421"/>
      </w:tblGrid>
      <w:tr w:rsidR="004B2282" w:rsidRPr="00292E2D" w14:paraId="55571129" w14:textId="77777777" w:rsidTr="00561DD9">
        <w:trPr>
          <w:tblHeader/>
        </w:trPr>
        <w:tc>
          <w:tcPr>
            <w:tcW w:w="5000" w:type="pct"/>
            <w:gridSpan w:val="3"/>
            <w:tcBorders>
              <w:top w:val="single" w:sz="12" w:space="0" w:color="auto"/>
              <w:bottom w:val="single" w:sz="6" w:space="0" w:color="auto"/>
            </w:tcBorders>
            <w:shd w:val="clear" w:color="auto" w:fill="auto"/>
            <w:hideMark/>
          </w:tcPr>
          <w:p w14:paraId="696EA905" w14:textId="77777777" w:rsidR="004B2282" w:rsidRPr="00292E2D" w:rsidRDefault="004B2282" w:rsidP="00FC68A1">
            <w:pPr>
              <w:pStyle w:val="TableHeading"/>
            </w:pPr>
            <w:r w:rsidRPr="00292E2D">
              <w:t>Group A31—Addiction medicine</w:t>
            </w:r>
          </w:p>
        </w:tc>
      </w:tr>
      <w:tr w:rsidR="004B2282" w:rsidRPr="00292E2D" w14:paraId="375594FA" w14:textId="77777777" w:rsidTr="00561DD9">
        <w:tblPrEx>
          <w:tblBorders>
            <w:insideH w:val="single" w:sz="4" w:space="0" w:color="auto"/>
          </w:tblBorders>
        </w:tblPrEx>
        <w:trPr>
          <w:tblHeader/>
        </w:trPr>
        <w:tc>
          <w:tcPr>
            <w:tcW w:w="695" w:type="pct"/>
            <w:tcBorders>
              <w:top w:val="single" w:sz="6" w:space="0" w:color="auto"/>
              <w:left w:val="nil"/>
              <w:bottom w:val="single" w:sz="12" w:space="0" w:color="auto"/>
              <w:right w:val="nil"/>
            </w:tcBorders>
            <w:shd w:val="clear" w:color="auto" w:fill="auto"/>
            <w:hideMark/>
          </w:tcPr>
          <w:p w14:paraId="083A44C3" w14:textId="77777777" w:rsidR="004B2282" w:rsidRPr="00292E2D" w:rsidRDefault="004B2282" w:rsidP="00FC68A1">
            <w:pPr>
              <w:pStyle w:val="TableHeading"/>
            </w:pPr>
            <w:r w:rsidRPr="00292E2D">
              <w:t>Column 1</w:t>
            </w:r>
          </w:p>
          <w:p w14:paraId="3E6CB1C6" w14:textId="77777777" w:rsidR="004B2282" w:rsidRPr="00292E2D" w:rsidRDefault="004B2282" w:rsidP="00FC68A1">
            <w:pPr>
              <w:pStyle w:val="TableHeading"/>
            </w:pPr>
            <w:r w:rsidRPr="00292E2D">
              <w:t>Item</w:t>
            </w:r>
          </w:p>
        </w:tc>
        <w:tc>
          <w:tcPr>
            <w:tcW w:w="3472" w:type="pct"/>
            <w:tcBorders>
              <w:top w:val="single" w:sz="6" w:space="0" w:color="auto"/>
              <w:left w:val="nil"/>
              <w:bottom w:val="single" w:sz="12" w:space="0" w:color="auto"/>
              <w:right w:val="nil"/>
            </w:tcBorders>
            <w:shd w:val="clear" w:color="auto" w:fill="auto"/>
            <w:hideMark/>
          </w:tcPr>
          <w:p w14:paraId="6AECD6F6" w14:textId="77777777" w:rsidR="004B2282" w:rsidRPr="00292E2D" w:rsidRDefault="004B2282" w:rsidP="00FC68A1">
            <w:pPr>
              <w:pStyle w:val="TableHeading"/>
            </w:pPr>
            <w:r w:rsidRPr="00292E2D">
              <w:t>Column 2</w:t>
            </w:r>
          </w:p>
          <w:p w14:paraId="1AFF9A00" w14:textId="77777777" w:rsidR="004B2282" w:rsidRPr="00292E2D" w:rsidRDefault="004B2282" w:rsidP="00FC68A1">
            <w:pPr>
              <w:pStyle w:val="TableHeading"/>
            </w:pPr>
            <w:r w:rsidRPr="00292E2D">
              <w:t>Description</w:t>
            </w:r>
          </w:p>
        </w:tc>
        <w:tc>
          <w:tcPr>
            <w:tcW w:w="833" w:type="pct"/>
            <w:tcBorders>
              <w:top w:val="single" w:sz="6" w:space="0" w:color="auto"/>
              <w:left w:val="nil"/>
              <w:bottom w:val="single" w:sz="12" w:space="0" w:color="auto"/>
              <w:right w:val="nil"/>
            </w:tcBorders>
            <w:shd w:val="clear" w:color="auto" w:fill="auto"/>
            <w:hideMark/>
          </w:tcPr>
          <w:p w14:paraId="5AC3A493" w14:textId="77777777" w:rsidR="004B2282" w:rsidRPr="00292E2D" w:rsidRDefault="004B2282" w:rsidP="00FC68A1">
            <w:pPr>
              <w:pStyle w:val="TableHeading"/>
              <w:jc w:val="right"/>
            </w:pPr>
            <w:r w:rsidRPr="00292E2D">
              <w:t>Column 3</w:t>
            </w:r>
          </w:p>
          <w:p w14:paraId="1E8D8C8C" w14:textId="77777777" w:rsidR="004B2282" w:rsidRPr="00292E2D" w:rsidRDefault="004B2282" w:rsidP="00FC68A1">
            <w:pPr>
              <w:pStyle w:val="TableHeading"/>
              <w:jc w:val="right"/>
            </w:pPr>
            <w:r w:rsidRPr="00292E2D">
              <w:t>Fee ($)</w:t>
            </w:r>
          </w:p>
        </w:tc>
      </w:tr>
      <w:tr w:rsidR="004B2282" w:rsidRPr="00292E2D" w14:paraId="7E5864DE" w14:textId="77777777" w:rsidTr="00561DD9">
        <w:tc>
          <w:tcPr>
            <w:tcW w:w="5000" w:type="pct"/>
            <w:gridSpan w:val="3"/>
            <w:tcBorders>
              <w:top w:val="single" w:sz="12" w:space="0" w:color="auto"/>
            </w:tcBorders>
            <w:shd w:val="clear" w:color="auto" w:fill="auto"/>
            <w:hideMark/>
          </w:tcPr>
          <w:p w14:paraId="6941048C" w14:textId="77777777" w:rsidR="004B2282" w:rsidRPr="00292E2D" w:rsidRDefault="004B2282" w:rsidP="00FC68A1">
            <w:pPr>
              <w:pStyle w:val="TableHeading"/>
            </w:pPr>
            <w:r w:rsidRPr="00292E2D">
              <w:t>Subgroup 1—Addiction medicine attendances</w:t>
            </w:r>
          </w:p>
        </w:tc>
      </w:tr>
      <w:tr w:rsidR="004B2282" w:rsidRPr="00292E2D" w14:paraId="56CE2E31" w14:textId="77777777" w:rsidTr="00561DD9">
        <w:tc>
          <w:tcPr>
            <w:tcW w:w="695" w:type="pct"/>
            <w:shd w:val="clear" w:color="auto" w:fill="auto"/>
            <w:hideMark/>
          </w:tcPr>
          <w:p w14:paraId="20229C13" w14:textId="77777777" w:rsidR="004B2282" w:rsidRPr="00292E2D" w:rsidRDefault="004B2282" w:rsidP="00FC68A1">
            <w:pPr>
              <w:pStyle w:val="Tabletext"/>
              <w:rPr>
                <w:snapToGrid w:val="0"/>
              </w:rPr>
            </w:pPr>
            <w:r w:rsidRPr="00292E2D">
              <w:rPr>
                <w:snapToGrid w:val="0"/>
              </w:rPr>
              <w:t>6018</w:t>
            </w:r>
          </w:p>
        </w:tc>
        <w:tc>
          <w:tcPr>
            <w:tcW w:w="3472" w:type="pct"/>
            <w:shd w:val="clear" w:color="auto" w:fill="auto"/>
            <w:hideMark/>
          </w:tcPr>
          <w:p w14:paraId="6ACA4F74" w14:textId="77777777" w:rsidR="004B2282" w:rsidRPr="00292E2D" w:rsidRDefault="004B2282" w:rsidP="00FC68A1">
            <w:pPr>
              <w:pStyle w:val="Tabletext"/>
            </w:pPr>
            <w:r w:rsidRPr="00292E2D">
              <w:t>Professional attendance by an addiction medicine specialist in the practice of the addiction medicine specialist’s specialty following referral of the patient to the addiction medicine specialist by a referring practitioner, if the attendance:</w:t>
            </w:r>
          </w:p>
          <w:p w14:paraId="6E570B13" w14:textId="77777777" w:rsidR="004B2282" w:rsidRPr="00292E2D" w:rsidRDefault="004B2282" w:rsidP="00FC68A1">
            <w:pPr>
              <w:pStyle w:val="Tablea"/>
            </w:pPr>
            <w:r w:rsidRPr="00292E2D">
              <w:t>(a) includes a comprehensive assessment; and</w:t>
            </w:r>
          </w:p>
          <w:p w14:paraId="1C50D483" w14:textId="77777777" w:rsidR="004B2282" w:rsidRPr="00292E2D" w:rsidRDefault="004B2282" w:rsidP="00FC68A1">
            <w:pPr>
              <w:pStyle w:val="Tablea"/>
              <w:rPr>
                <w:snapToGrid w:val="0"/>
              </w:rPr>
            </w:pPr>
            <w:r w:rsidRPr="00292E2D">
              <w:t>(b) is the first or only time in a single course of treatment that a comprehensive assessment is provided</w:t>
            </w:r>
          </w:p>
        </w:tc>
        <w:tc>
          <w:tcPr>
            <w:tcW w:w="833" w:type="pct"/>
            <w:shd w:val="clear" w:color="auto" w:fill="auto"/>
            <w:hideMark/>
          </w:tcPr>
          <w:p w14:paraId="63F55BC3" w14:textId="32470A9E" w:rsidR="004B2282" w:rsidRPr="00292E2D" w:rsidRDefault="001936CA" w:rsidP="00FC68A1">
            <w:pPr>
              <w:pStyle w:val="Tabletext"/>
              <w:jc w:val="right"/>
            </w:pPr>
            <w:r w:rsidRPr="00292E2D">
              <w:t>157.95</w:t>
            </w:r>
          </w:p>
        </w:tc>
      </w:tr>
      <w:tr w:rsidR="004B2282" w:rsidRPr="00292E2D" w14:paraId="417770D6" w14:textId="77777777" w:rsidTr="00561DD9">
        <w:tc>
          <w:tcPr>
            <w:tcW w:w="695" w:type="pct"/>
            <w:shd w:val="clear" w:color="auto" w:fill="auto"/>
          </w:tcPr>
          <w:p w14:paraId="3ECEEC49" w14:textId="77777777" w:rsidR="004B2282" w:rsidRPr="00292E2D" w:rsidRDefault="004B2282" w:rsidP="00FC68A1">
            <w:pPr>
              <w:pStyle w:val="Tabletext"/>
            </w:pPr>
            <w:r w:rsidRPr="00292E2D">
              <w:t>6019</w:t>
            </w:r>
          </w:p>
        </w:tc>
        <w:tc>
          <w:tcPr>
            <w:tcW w:w="3472" w:type="pct"/>
            <w:shd w:val="clear" w:color="auto" w:fill="auto"/>
            <w:hideMark/>
          </w:tcPr>
          <w:p w14:paraId="234B883C" w14:textId="77777777" w:rsidR="004B2282" w:rsidRPr="00292E2D" w:rsidRDefault="004B2282" w:rsidP="00FC68A1">
            <w:pPr>
              <w:pStyle w:val="Tabletext"/>
            </w:pPr>
            <w:r w:rsidRPr="00292E2D">
              <w:t>Professional attendance by an addiction medicine specialist in the practice of the addiction medicine specialist’s specialty following referral of the patient to the addiction medicine specialist by a referring practitioner, if the attendance is a patient assessment:</w:t>
            </w:r>
          </w:p>
          <w:p w14:paraId="23B625DD" w14:textId="77777777" w:rsidR="004B2282" w:rsidRPr="00292E2D" w:rsidRDefault="004B2282" w:rsidP="00FC68A1">
            <w:pPr>
              <w:pStyle w:val="Tablea"/>
            </w:pPr>
            <w:r w:rsidRPr="00292E2D">
              <w:t>(a) before or after a comprehensive assessment under item 6018 in a single course of treatment; or</w:t>
            </w:r>
          </w:p>
          <w:p w14:paraId="1DD74E61" w14:textId="77777777" w:rsidR="004B2282" w:rsidRPr="00292E2D" w:rsidRDefault="004B2282" w:rsidP="00FC68A1">
            <w:pPr>
              <w:pStyle w:val="Tablea"/>
            </w:pPr>
            <w:r w:rsidRPr="00292E2D">
              <w:t>(b) that follows an initial assessment under item 6023 in a single course of treatment; or</w:t>
            </w:r>
          </w:p>
          <w:p w14:paraId="67E69077" w14:textId="77777777" w:rsidR="004B2282" w:rsidRPr="00292E2D" w:rsidRDefault="004B2282" w:rsidP="00FC68A1">
            <w:pPr>
              <w:pStyle w:val="Tablea"/>
            </w:pPr>
            <w:r w:rsidRPr="00292E2D">
              <w:t>(c) that follows a review under item 6024 in a single course of treatment</w:t>
            </w:r>
          </w:p>
        </w:tc>
        <w:tc>
          <w:tcPr>
            <w:tcW w:w="833" w:type="pct"/>
            <w:shd w:val="clear" w:color="auto" w:fill="auto"/>
            <w:hideMark/>
          </w:tcPr>
          <w:p w14:paraId="13410C09" w14:textId="6A6F2D82" w:rsidR="004B2282" w:rsidRPr="00292E2D" w:rsidRDefault="001936CA" w:rsidP="00FC68A1">
            <w:pPr>
              <w:pStyle w:val="Tabletext"/>
              <w:jc w:val="right"/>
            </w:pPr>
            <w:r w:rsidRPr="00292E2D">
              <w:t>79.05</w:t>
            </w:r>
          </w:p>
        </w:tc>
      </w:tr>
      <w:tr w:rsidR="004B2282" w:rsidRPr="00292E2D" w14:paraId="53188A88" w14:textId="77777777" w:rsidTr="00561DD9">
        <w:tc>
          <w:tcPr>
            <w:tcW w:w="695" w:type="pct"/>
            <w:shd w:val="clear" w:color="auto" w:fill="auto"/>
            <w:hideMark/>
          </w:tcPr>
          <w:p w14:paraId="1E30AB18" w14:textId="77777777" w:rsidR="004B2282" w:rsidRPr="00292E2D" w:rsidRDefault="004B2282" w:rsidP="00FC68A1">
            <w:pPr>
              <w:pStyle w:val="Tabletext"/>
            </w:pPr>
            <w:r w:rsidRPr="00292E2D">
              <w:t>6023</w:t>
            </w:r>
          </w:p>
        </w:tc>
        <w:tc>
          <w:tcPr>
            <w:tcW w:w="3472" w:type="pct"/>
            <w:shd w:val="clear" w:color="auto" w:fill="auto"/>
            <w:hideMark/>
          </w:tcPr>
          <w:p w14:paraId="4C207A08" w14:textId="77777777" w:rsidR="004B2282" w:rsidRPr="00292E2D" w:rsidRDefault="004B2282" w:rsidP="00FC68A1">
            <w:pPr>
              <w:pStyle w:val="Tabletext"/>
            </w:pPr>
            <w:r w:rsidRPr="00292E2D">
              <w:t>Professional attendance by an addiction medicine specialist in the practice of the addiction medicine specialist’s specialty of at least 45 minutes for an initial assessment of a patient with at least 2 morbidities, following referral of the patient to the addiction medicine specialist by a referring practitioner, if:</w:t>
            </w:r>
          </w:p>
          <w:p w14:paraId="14F6553B" w14:textId="77777777" w:rsidR="004B2282" w:rsidRPr="00292E2D" w:rsidRDefault="004B2282" w:rsidP="00FC68A1">
            <w:pPr>
              <w:pStyle w:val="Tablea"/>
            </w:pPr>
            <w:r w:rsidRPr="00292E2D">
              <w:t>(a) an assessment is undertaken that covers:</w:t>
            </w:r>
          </w:p>
          <w:p w14:paraId="4930877C" w14:textId="77777777" w:rsidR="004B2282" w:rsidRPr="00292E2D" w:rsidRDefault="004B2282" w:rsidP="00FC68A1">
            <w:pPr>
              <w:pStyle w:val="Tablei"/>
            </w:pPr>
            <w:r w:rsidRPr="00292E2D">
              <w:t>(i) a comprehensive history, including psychosocial history and medication review; and</w:t>
            </w:r>
          </w:p>
          <w:p w14:paraId="65CA6BB9" w14:textId="77777777" w:rsidR="004B2282" w:rsidRPr="00292E2D" w:rsidRDefault="004B2282" w:rsidP="00FC68A1">
            <w:pPr>
              <w:pStyle w:val="Tablei"/>
            </w:pPr>
            <w:r w:rsidRPr="00292E2D">
              <w:t>(ii) a comprehensive multi or detailed single organ system assessment; and</w:t>
            </w:r>
          </w:p>
          <w:p w14:paraId="21938395" w14:textId="77777777" w:rsidR="004B2282" w:rsidRPr="00292E2D" w:rsidRDefault="004B2282" w:rsidP="00FC68A1">
            <w:pPr>
              <w:pStyle w:val="Tablei"/>
            </w:pPr>
            <w:r w:rsidRPr="00292E2D">
              <w:t>(iii) the formulation of differential diagnoses; and</w:t>
            </w:r>
          </w:p>
          <w:p w14:paraId="332BA9C5" w14:textId="77777777" w:rsidR="004B2282" w:rsidRPr="00292E2D" w:rsidRDefault="004B2282" w:rsidP="00FC68A1">
            <w:pPr>
              <w:pStyle w:val="Tablea"/>
            </w:pPr>
            <w:r w:rsidRPr="00292E2D">
              <w:t>(b) an addiction medicine specialist treatment and management plan of significant complexity that includes the following is prepared and provided to the referring practitioner:</w:t>
            </w:r>
          </w:p>
          <w:p w14:paraId="2D1CBEB6" w14:textId="77777777" w:rsidR="004B2282" w:rsidRPr="00292E2D" w:rsidRDefault="004B2282" w:rsidP="00FC68A1">
            <w:pPr>
              <w:pStyle w:val="Tablei"/>
            </w:pPr>
            <w:r w:rsidRPr="00292E2D">
              <w:t>(i) an opinion on diagnosis and risk assessment;</w:t>
            </w:r>
          </w:p>
          <w:p w14:paraId="42CD2548" w14:textId="77777777" w:rsidR="004B2282" w:rsidRPr="00292E2D" w:rsidRDefault="004B2282" w:rsidP="00FC68A1">
            <w:pPr>
              <w:pStyle w:val="Tablei"/>
            </w:pPr>
            <w:r w:rsidRPr="00292E2D">
              <w:t>(ii) treatment options and decisions;</w:t>
            </w:r>
          </w:p>
          <w:p w14:paraId="531C1AD7" w14:textId="77777777" w:rsidR="004B2282" w:rsidRPr="00292E2D" w:rsidRDefault="004B2282" w:rsidP="00FC68A1">
            <w:pPr>
              <w:pStyle w:val="Tablei"/>
            </w:pPr>
            <w:r w:rsidRPr="00292E2D">
              <w:t>(iii) medication recommendations; and</w:t>
            </w:r>
          </w:p>
          <w:p w14:paraId="783E8238" w14:textId="3DE3A9EC" w:rsidR="004B2282" w:rsidRPr="00292E2D" w:rsidRDefault="004B2282" w:rsidP="00FC68A1">
            <w:pPr>
              <w:pStyle w:val="Tablea"/>
            </w:pPr>
            <w:r w:rsidRPr="00292E2D">
              <w:t xml:space="preserve">(c) an attendance on the patient to which </w:t>
            </w:r>
            <w:r w:rsidR="00DE7744">
              <w:t>item 1</w:t>
            </w:r>
            <w:r w:rsidRPr="00292E2D">
              <w:t>04, 105, 110, 116, 119, 132, 133, 6018 or 6019 applies did not take place on the same day by the same addiction medicine specialist; and</w:t>
            </w:r>
          </w:p>
          <w:p w14:paraId="11168F90" w14:textId="66F95DB3" w:rsidR="004B2282" w:rsidRPr="00292E2D" w:rsidRDefault="004B2282" w:rsidP="00FC68A1">
            <w:pPr>
              <w:pStyle w:val="Tablea"/>
            </w:pPr>
            <w:r w:rsidRPr="00292E2D">
              <w:t xml:space="preserve">(d) neither this item nor </w:t>
            </w:r>
            <w:r w:rsidR="00DE7744">
              <w:t>item 1</w:t>
            </w:r>
            <w:r w:rsidRPr="00292E2D">
              <w:t>32 has applied to an attendance on the patient in the preceding 12 months by the same addiction medicine specialist</w:t>
            </w:r>
          </w:p>
        </w:tc>
        <w:tc>
          <w:tcPr>
            <w:tcW w:w="833" w:type="pct"/>
            <w:shd w:val="clear" w:color="auto" w:fill="auto"/>
            <w:hideMark/>
          </w:tcPr>
          <w:p w14:paraId="298E4C79" w14:textId="4631B376" w:rsidR="004B2282" w:rsidRPr="00292E2D" w:rsidRDefault="001936CA" w:rsidP="00FC68A1">
            <w:pPr>
              <w:pStyle w:val="Tabletext"/>
              <w:jc w:val="right"/>
            </w:pPr>
            <w:r w:rsidRPr="00292E2D">
              <w:t>276.25</w:t>
            </w:r>
          </w:p>
        </w:tc>
      </w:tr>
      <w:tr w:rsidR="004B2282" w:rsidRPr="00292E2D" w14:paraId="4BC91EC7" w14:textId="77777777" w:rsidTr="00561DD9">
        <w:tc>
          <w:tcPr>
            <w:tcW w:w="695" w:type="pct"/>
            <w:shd w:val="clear" w:color="auto" w:fill="auto"/>
            <w:hideMark/>
          </w:tcPr>
          <w:p w14:paraId="6F8775AB" w14:textId="77777777" w:rsidR="004B2282" w:rsidRPr="00292E2D" w:rsidRDefault="004B2282" w:rsidP="00FC68A1">
            <w:pPr>
              <w:pStyle w:val="Tabletext"/>
            </w:pPr>
            <w:r w:rsidRPr="00292E2D">
              <w:t>6024</w:t>
            </w:r>
          </w:p>
        </w:tc>
        <w:tc>
          <w:tcPr>
            <w:tcW w:w="3472" w:type="pct"/>
            <w:shd w:val="clear" w:color="auto" w:fill="auto"/>
            <w:hideMark/>
          </w:tcPr>
          <w:p w14:paraId="3ABA2166" w14:textId="77777777" w:rsidR="004B2282" w:rsidRPr="00292E2D" w:rsidRDefault="004B2282" w:rsidP="00FC68A1">
            <w:pPr>
              <w:pStyle w:val="Tabletext"/>
            </w:pPr>
            <w:r w:rsidRPr="00292E2D">
              <w:t>Professional attendance by an addiction medicine specialist in the practice of the addiction medicine specialist’s specialty of at least 20 minutes, after the initial attendance in a single course of treatment for a review of a patient with at least 2 morbidities if:</w:t>
            </w:r>
          </w:p>
          <w:p w14:paraId="11A01EB3" w14:textId="77777777" w:rsidR="004B2282" w:rsidRPr="00292E2D" w:rsidRDefault="004B2282" w:rsidP="00FC68A1">
            <w:pPr>
              <w:pStyle w:val="Tablea"/>
            </w:pPr>
            <w:r w:rsidRPr="00292E2D">
              <w:t>(a) a review is undertaken that covers:</w:t>
            </w:r>
          </w:p>
          <w:p w14:paraId="46C667EF" w14:textId="77777777" w:rsidR="004B2282" w:rsidRPr="00292E2D" w:rsidRDefault="004B2282" w:rsidP="00FC68A1">
            <w:pPr>
              <w:pStyle w:val="Tablei"/>
            </w:pPr>
            <w:r w:rsidRPr="00292E2D">
              <w:t>(i) review of initial presenting problems and results of diagnostic investigations; and</w:t>
            </w:r>
          </w:p>
          <w:p w14:paraId="448E0A6D" w14:textId="77777777" w:rsidR="004B2282" w:rsidRPr="00292E2D" w:rsidRDefault="004B2282" w:rsidP="00FC68A1">
            <w:pPr>
              <w:pStyle w:val="Tablei"/>
            </w:pPr>
            <w:r w:rsidRPr="00292E2D">
              <w:t>(ii) review of responses to treatment and medication plans initiated at time of initial consultation; and</w:t>
            </w:r>
          </w:p>
          <w:p w14:paraId="1832BFD5" w14:textId="77777777" w:rsidR="004B2282" w:rsidRPr="00292E2D" w:rsidRDefault="004B2282" w:rsidP="00FC68A1">
            <w:pPr>
              <w:pStyle w:val="Tablei"/>
            </w:pPr>
            <w:r w:rsidRPr="00292E2D">
              <w:t>(iii) comprehensive multi or detailed single organ system assessment; and</w:t>
            </w:r>
          </w:p>
          <w:p w14:paraId="6DF605C0" w14:textId="77777777" w:rsidR="004B2282" w:rsidRPr="00292E2D" w:rsidRDefault="004B2282" w:rsidP="00FC68A1">
            <w:pPr>
              <w:pStyle w:val="Tablei"/>
            </w:pPr>
            <w:r w:rsidRPr="00292E2D">
              <w:t>(iv) review of original and differential diagnoses; and</w:t>
            </w:r>
          </w:p>
          <w:p w14:paraId="12477982" w14:textId="77777777" w:rsidR="004B2282" w:rsidRPr="00292E2D" w:rsidRDefault="004B2282" w:rsidP="00FC68A1">
            <w:pPr>
              <w:pStyle w:val="Tablea"/>
            </w:pPr>
            <w:r w:rsidRPr="00292E2D">
              <w:t>(b) the modified addiction medicine specialist treatment and management plan is provided to the referring practitioner, which involves, if appropriate:</w:t>
            </w:r>
          </w:p>
          <w:p w14:paraId="5B0D3349" w14:textId="77777777" w:rsidR="004B2282" w:rsidRPr="00292E2D" w:rsidRDefault="004B2282" w:rsidP="00FC68A1">
            <w:pPr>
              <w:pStyle w:val="Tablei"/>
            </w:pPr>
            <w:r w:rsidRPr="00292E2D">
              <w:t>(i) a revised opinion on diagnosis and risk assessment; and</w:t>
            </w:r>
          </w:p>
          <w:p w14:paraId="2475672A" w14:textId="77777777" w:rsidR="004B2282" w:rsidRPr="00292E2D" w:rsidRDefault="004B2282" w:rsidP="00FC68A1">
            <w:pPr>
              <w:pStyle w:val="Tablei"/>
            </w:pPr>
            <w:r w:rsidRPr="00292E2D">
              <w:t>(ii) treatment options and decisions; and</w:t>
            </w:r>
          </w:p>
          <w:p w14:paraId="47038276" w14:textId="77777777" w:rsidR="004B2282" w:rsidRPr="00292E2D" w:rsidRDefault="004B2282" w:rsidP="00FC68A1">
            <w:pPr>
              <w:pStyle w:val="Tablei"/>
            </w:pPr>
            <w:r w:rsidRPr="00292E2D">
              <w:t>(iii) revised medication recommendations; and</w:t>
            </w:r>
          </w:p>
          <w:p w14:paraId="6CB0B84A" w14:textId="378BFE08" w:rsidR="004B2282" w:rsidRPr="00292E2D" w:rsidRDefault="004B2282" w:rsidP="00FC68A1">
            <w:pPr>
              <w:pStyle w:val="Tablea"/>
            </w:pPr>
            <w:r w:rsidRPr="00292E2D">
              <w:t xml:space="preserve">(c) an attendance on the patient to which </w:t>
            </w:r>
            <w:r w:rsidR="00DE7744">
              <w:t>item 1</w:t>
            </w:r>
            <w:r w:rsidRPr="00292E2D">
              <w:t>04, 105, 110, 116, 119, 132, 133, 6018 or 6019 applies did not take place on the same day by the same addiction medicine specialist; and</w:t>
            </w:r>
          </w:p>
          <w:p w14:paraId="529ADD67" w14:textId="77777777" w:rsidR="004B2282" w:rsidRPr="00292E2D" w:rsidRDefault="004B2282" w:rsidP="00FC68A1">
            <w:pPr>
              <w:pStyle w:val="Tablea"/>
            </w:pPr>
            <w:r w:rsidRPr="00292E2D">
              <w:t>(d) item 6023 applied to an attendance claimed in the preceding 12 months; and</w:t>
            </w:r>
          </w:p>
          <w:p w14:paraId="1A2C8F43" w14:textId="77777777" w:rsidR="004B2282" w:rsidRPr="00292E2D" w:rsidRDefault="004B2282" w:rsidP="00FC68A1">
            <w:pPr>
              <w:pStyle w:val="Tablea"/>
            </w:pPr>
            <w:r w:rsidRPr="00292E2D">
              <w:t>(e) the attendance under this item is claimed by the same addiction medicine specialist who claimed item 6023 or by a locum tenens; and</w:t>
            </w:r>
          </w:p>
          <w:p w14:paraId="3A80C4D2" w14:textId="77777777" w:rsidR="004B2282" w:rsidRPr="00292E2D" w:rsidRDefault="004B2282" w:rsidP="00FC68A1">
            <w:pPr>
              <w:pStyle w:val="Tablea"/>
            </w:pPr>
            <w:r w:rsidRPr="00292E2D">
              <w:t>(f) this item has not applied more than twice in any 12 month period</w:t>
            </w:r>
          </w:p>
        </w:tc>
        <w:tc>
          <w:tcPr>
            <w:tcW w:w="833" w:type="pct"/>
            <w:shd w:val="clear" w:color="auto" w:fill="auto"/>
            <w:hideMark/>
          </w:tcPr>
          <w:p w14:paraId="790B9111" w14:textId="7BBE8A88" w:rsidR="004B2282" w:rsidRPr="00292E2D" w:rsidRDefault="001936CA" w:rsidP="00FC68A1">
            <w:pPr>
              <w:pStyle w:val="Tabletext"/>
              <w:jc w:val="right"/>
            </w:pPr>
            <w:r w:rsidRPr="00292E2D">
              <w:t>138.30</w:t>
            </w:r>
          </w:p>
        </w:tc>
      </w:tr>
      <w:tr w:rsidR="004B2282" w:rsidRPr="00292E2D" w14:paraId="557B193D" w14:textId="77777777" w:rsidTr="00561DD9">
        <w:tc>
          <w:tcPr>
            <w:tcW w:w="695" w:type="pct"/>
            <w:shd w:val="clear" w:color="auto" w:fill="auto"/>
            <w:hideMark/>
          </w:tcPr>
          <w:p w14:paraId="7DAE9DD1" w14:textId="77777777" w:rsidR="004B2282" w:rsidRPr="00292E2D" w:rsidRDefault="004B2282" w:rsidP="00FC68A1">
            <w:pPr>
              <w:pStyle w:val="Tabletext"/>
            </w:pPr>
            <w:r w:rsidRPr="00292E2D">
              <w:t>6025</w:t>
            </w:r>
          </w:p>
        </w:tc>
        <w:tc>
          <w:tcPr>
            <w:tcW w:w="3472" w:type="pct"/>
            <w:shd w:val="clear" w:color="auto" w:fill="auto"/>
            <w:hideMark/>
          </w:tcPr>
          <w:p w14:paraId="2EE95FDA" w14:textId="77777777" w:rsidR="004B2282" w:rsidRPr="00292E2D" w:rsidRDefault="004B2282" w:rsidP="00FC68A1">
            <w:pPr>
              <w:pStyle w:val="Tabletext"/>
            </w:pPr>
            <w:r w:rsidRPr="00292E2D">
              <w:t>Initial professional attendance of 10 minutes or less, on a patient by an addiction medicine specialist in the practice of the addiction medicine specialist’s specialty, if:</w:t>
            </w:r>
          </w:p>
          <w:p w14:paraId="4A0EEAAA" w14:textId="77777777" w:rsidR="004B2282" w:rsidRPr="00292E2D" w:rsidRDefault="004B2282" w:rsidP="00FC68A1">
            <w:pPr>
              <w:pStyle w:val="Tablea"/>
            </w:pPr>
            <w:r w:rsidRPr="00292E2D">
              <w:t>(a) the attendance is by video conference; and</w:t>
            </w:r>
          </w:p>
          <w:p w14:paraId="394D45A3" w14:textId="77777777" w:rsidR="004B2282" w:rsidRPr="00292E2D" w:rsidRDefault="004B2282" w:rsidP="00FC68A1">
            <w:pPr>
              <w:pStyle w:val="Tablea"/>
            </w:pPr>
            <w:r w:rsidRPr="00292E2D">
              <w:t>(b) the patient is not an admitted patient; and</w:t>
            </w:r>
          </w:p>
          <w:p w14:paraId="64755BCC" w14:textId="77777777" w:rsidR="004B2282" w:rsidRPr="00292E2D" w:rsidRDefault="004B2282" w:rsidP="00FC68A1">
            <w:pPr>
              <w:pStyle w:val="Tablea"/>
            </w:pPr>
            <w:r w:rsidRPr="00292E2D">
              <w:t>(c) the patient:</w:t>
            </w:r>
          </w:p>
          <w:p w14:paraId="054F9C4C" w14:textId="77777777" w:rsidR="004B2282" w:rsidRPr="00292E2D" w:rsidRDefault="004B2282" w:rsidP="00FC68A1">
            <w:pPr>
              <w:pStyle w:val="Tablei"/>
            </w:pPr>
            <w:r w:rsidRPr="00292E2D">
              <w:t>(i) is located both:</w:t>
            </w:r>
          </w:p>
          <w:p w14:paraId="5A2BB466" w14:textId="77777777" w:rsidR="004B2282" w:rsidRPr="00292E2D" w:rsidRDefault="004B2282" w:rsidP="00FC68A1">
            <w:pPr>
              <w:pStyle w:val="TableAA"/>
            </w:pPr>
            <w:r w:rsidRPr="00292E2D">
              <w:t>(A) within a telehealth eligible area; and</w:t>
            </w:r>
          </w:p>
          <w:p w14:paraId="59B48E03" w14:textId="77777777" w:rsidR="004B2282" w:rsidRPr="00292E2D" w:rsidRDefault="004B2282" w:rsidP="00FC68A1">
            <w:pPr>
              <w:pStyle w:val="TableAA"/>
            </w:pPr>
            <w:r w:rsidRPr="00292E2D">
              <w:t>(B) at the time of the attendance—at least 15 km by road from the addiction medicine specialist; or</w:t>
            </w:r>
          </w:p>
          <w:p w14:paraId="7EB8E493" w14:textId="77777777" w:rsidR="004B2282" w:rsidRPr="00292E2D" w:rsidRDefault="004B2282" w:rsidP="00FC68A1">
            <w:pPr>
              <w:pStyle w:val="Tablei"/>
            </w:pPr>
            <w:r w:rsidRPr="00292E2D">
              <w:t>(ii) is a care recipient in a residential aged care facility; or</w:t>
            </w:r>
          </w:p>
          <w:p w14:paraId="1625D34A" w14:textId="77777777" w:rsidR="004B2282" w:rsidRPr="00292E2D" w:rsidRDefault="004B2282" w:rsidP="00FC68A1">
            <w:pPr>
              <w:pStyle w:val="Tablei"/>
            </w:pPr>
            <w:r w:rsidRPr="00292E2D">
              <w:t>(iii) is a patient of:</w:t>
            </w:r>
          </w:p>
          <w:p w14:paraId="44278956" w14:textId="77777777" w:rsidR="004B2282" w:rsidRPr="00292E2D" w:rsidRDefault="004B2282" w:rsidP="00FC68A1">
            <w:pPr>
              <w:pStyle w:val="TableAA"/>
            </w:pPr>
            <w:r w:rsidRPr="00292E2D">
              <w:t>(A) an Aboriginal Medical Service; or</w:t>
            </w:r>
          </w:p>
          <w:p w14:paraId="3BCC7EB6" w14:textId="77777777" w:rsidR="004B2282" w:rsidRPr="00292E2D" w:rsidRDefault="004B2282" w:rsidP="00FC68A1">
            <w:pPr>
              <w:pStyle w:val="TableAA"/>
            </w:pPr>
            <w:r w:rsidRPr="00292E2D">
              <w:t>(B) an Aboriginal Community Controlled Health Service;</w:t>
            </w:r>
          </w:p>
          <w:p w14:paraId="2F25D71F" w14:textId="77777777" w:rsidR="004B2282" w:rsidRPr="00292E2D" w:rsidRDefault="004B2282" w:rsidP="00FC68A1">
            <w:pPr>
              <w:pStyle w:val="Tablei"/>
            </w:pPr>
            <w:r w:rsidRPr="00292E2D">
              <w:tab/>
              <w:t>for which a direction made under subsection 19(2) of the Act applies; and</w:t>
            </w:r>
          </w:p>
          <w:p w14:paraId="59BA9348" w14:textId="77777777" w:rsidR="004B2282" w:rsidRPr="00292E2D" w:rsidRDefault="004B2282" w:rsidP="00FC68A1">
            <w:pPr>
              <w:pStyle w:val="Tablea"/>
            </w:pPr>
            <w:r w:rsidRPr="00292E2D">
              <w:t>(d) no other initial consultation has taken place for a single course of treatment</w:t>
            </w:r>
          </w:p>
        </w:tc>
        <w:tc>
          <w:tcPr>
            <w:tcW w:w="833" w:type="pct"/>
            <w:shd w:val="clear" w:color="auto" w:fill="auto"/>
            <w:hideMark/>
          </w:tcPr>
          <w:p w14:paraId="65B114E2" w14:textId="57D58D59" w:rsidR="004B2282" w:rsidRPr="00292E2D" w:rsidRDefault="001936CA" w:rsidP="00FC68A1">
            <w:pPr>
              <w:pStyle w:val="Tabletext"/>
              <w:jc w:val="right"/>
            </w:pPr>
            <w:r w:rsidRPr="00292E2D">
              <w:t>118.50</w:t>
            </w:r>
          </w:p>
        </w:tc>
      </w:tr>
      <w:tr w:rsidR="004B2282" w:rsidRPr="00292E2D" w14:paraId="35E8F15E" w14:textId="77777777" w:rsidTr="00561DD9">
        <w:tc>
          <w:tcPr>
            <w:tcW w:w="695" w:type="pct"/>
            <w:shd w:val="clear" w:color="auto" w:fill="auto"/>
            <w:hideMark/>
          </w:tcPr>
          <w:p w14:paraId="6E840BA7" w14:textId="77777777" w:rsidR="004B2282" w:rsidRPr="00292E2D" w:rsidRDefault="004B2282" w:rsidP="00FC68A1">
            <w:pPr>
              <w:pStyle w:val="Tabletext"/>
              <w:rPr>
                <w:snapToGrid w:val="0"/>
              </w:rPr>
            </w:pPr>
            <w:r w:rsidRPr="00292E2D">
              <w:rPr>
                <w:snapToGrid w:val="0"/>
              </w:rPr>
              <w:t>6026</w:t>
            </w:r>
          </w:p>
        </w:tc>
        <w:tc>
          <w:tcPr>
            <w:tcW w:w="3472" w:type="pct"/>
            <w:shd w:val="clear" w:color="auto" w:fill="auto"/>
            <w:hideMark/>
          </w:tcPr>
          <w:p w14:paraId="5AC00558" w14:textId="77777777" w:rsidR="004B2282" w:rsidRPr="00292E2D" w:rsidRDefault="004B2282" w:rsidP="00FC68A1">
            <w:pPr>
              <w:pStyle w:val="Tabletext"/>
            </w:pPr>
            <w:r w:rsidRPr="00292E2D">
              <w:t>Professional attendance on a patient by an addiction medicine specialist in the practice of the addiction medicine specialist’s specialty, if:</w:t>
            </w:r>
          </w:p>
          <w:p w14:paraId="1399EE98" w14:textId="77777777" w:rsidR="004B2282" w:rsidRPr="00292E2D" w:rsidRDefault="004B2282" w:rsidP="00FC68A1">
            <w:pPr>
              <w:pStyle w:val="Tablea"/>
            </w:pPr>
            <w:r w:rsidRPr="00292E2D">
              <w:t>(a) the attendance is by video conference; and</w:t>
            </w:r>
          </w:p>
          <w:p w14:paraId="1362E6BB" w14:textId="77777777" w:rsidR="004B2282" w:rsidRPr="00292E2D" w:rsidRDefault="004B2282" w:rsidP="00FC68A1">
            <w:pPr>
              <w:pStyle w:val="Tablea"/>
            </w:pPr>
            <w:r w:rsidRPr="00292E2D">
              <w:t>(b) the attendance is for a service:</w:t>
            </w:r>
          </w:p>
          <w:p w14:paraId="543A5F89" w14:textId="77777777" w:rsidR="004B2282" w:rsidRPr="00292E2D" w:rsidRDefault="004B2282" w:rsidP="00FC68A1">
            <w:pPr>
              <w:pStyle w:val="Tablei"/>
            </w:pPr>
            <w:r w:rsidRPr="00292E2D">
              <w:t>(i) provided with item 6018 or 6019 and lasting more than 10 minutes; or</w:t>
            </w:r>
          </w:p>
          <w:p w14:paraId="5E6FEF2C" w14:textId="77777777" w:rsidR="004B2282" w:rsidRPr="00292E2D" w:rsidRDefault="004B2282" w:rsidP="00FC68A1">
            <w:pPr>
              <w:pStyle w:val="Tablei"/>
            </w:pPr>
            <w:r w:rsidRPr="00292E2D">
              <w:t>(ii) provided with item 6023 or 6024; and</w:t>
            </w:r>
          </w:p>
          <w:p w14:paraId="0737541D" w14:textId="77777777" w:rsidR="004B2282" w:rsidRPr="00292E2D" w:rsidRDefault="004B2282" w:rsidP="00FC68A1">
            <w:pPr>
              <w:pStyle w:val="Tablea"/>
            </w:pPr>
            <w:r w:rsidRPr="00292E2D">
              <w:t>(c) the patient is not an admitted patient; and</w:t>
            </w:r>
          </w:p>
          <w:p w14:paraId="70A289F0" w14:textId="77777777" w:rsidR="004B2282" w:rsidRPr="00292E2D" w:rsidRDefault="004B2282" w:rsidP="00FC68A1">
            <w:pPr>
              <w:pStyle w:val="Tablea"/>
            </w:pPr>
            <w:r w:rsidRPr="00292E2D">
              <w:t>(d) the patient:</w:t>
            </w:r>
          </w:p>
          <w:p w14:paraId="2692BF3D" w14:textId="77777777" w:rsidR="004B2282" w:rsidRPr="00292E2D" w:rsidRDefault="004B2282" w:rsidP="00FC68A1">
            <w:pPr>
              <w:pStyle w:val="Tablei"/>
            </w:pPr>
            <w:r w:rsidRPr="00292E2D">
              <w:t>(i) is located both:</w:t>
            </w:r>
          </w:p>
          <w:p w14:paraId="66BF5529" w14:textId="77777777" w:rsidR="004B2282" w:rsidRPr="00292E2D" w:rsidRDefault="004B2282" w:rsidP="00FC68A1">
            <w:pPr>
              <w:pStyle w:val="TableAA"/>
            </w:pPr>
            <w:r w:rsidRPr="00292E2D">
              <w:t>(A) within a telehealth eligible area; and</w:t>
            </w:r>
          </w:p>
          <w:p w14:paraId="5532E31B" w14:textId="77777777" w:rsidR="004B2282" w:rsidRPr="00292E2D" w:rsidRDefault="004B2282" w:rsidP="00FC68A1">
            <w:pPr>
              <w:pStyle w:val="TableAA"/>
            </w:pPr>
            <w:r w:rsidRPr="00292E2D">
              <w:t>(B) at the time of the attendance—at least 15 km by road from the addiction medicine specialist; or</w:t>
            </w:r>
          </w:p>
          <w:p w14:paraId="1C3F5B27" w14:textId="77777777" w:rsidR="004B2282" w:rsidRPr="00292E2D" w:rsidRDefault="004B2282" w:rsidP="00FC68A1">
            <w:pPr>
              <w:pStyle w:val="Tablei"/>
            </w:pPr>
            <w:r w:rsidRPr="00292E2D">
              <w:t>(ii) is a care recipient in a residential aged care facility; or</w:t>
            </w:r>
          </w:p>
          <w:p w14:paraId="4598A090" w14:textId="77777777" w:rsidR="004B2282" w:rsidRPr="00292E2D" w:rsidRDefault="004B2282" w:rsidP="00FC68A1">
            <w:pPr>
              <w:pStyle w:val="Tablei"/>
            </w:pPr>
            <w:r w:rsidRPr="00292E2D">
              <w:t>(iii) is a patient of:</w:t>
            </w:r>
          </w:p>
          <w:p w14:paraId="0B549366" w14:textId="77777777" w:rsidR="004B2282" w:rsidRPr="00292E2D" w:rsidRDefault="004B2282" w:rsidP="00FC68A1">
            <w:pPr>
              <w:pStyle w:val="TableAA"/>
            </w:pPr>
            <w:r w:rsidRPr="00292E2D">
              <w:t>(A) an Aboriginal Medical Service; or</w:t>
            </w:r>
          </w:p>
          <w:p w14:paraId="46A776C9" w14:textId="77777777" w:rsidR="004B2282" w:rsidRPr="00292E2D" w:rsidRDefault="004B2282" w:rsidP="00FC68A1">
            <w:pPr>
              <w:pStyle w:val="TableAA"/>
            </w:pPr>
            <w:r w:rsidRPr="00292E2D">
              <w:t>(B) an Aboriginal Community Controlled Health Service;</w:t>
            </w:r>
          </w:p>
          <w:p w14:paraId="2184E8D8" w14:textId="77777777" w:rsidR="004B2282" w:rsidRPr="00292E2D" w:rsidRDefault="004B2282" w:rsidP="00FC68A1">
            <w:pPr>
              <w:pStyle w:val="Tablei"/>
              <w:rPr>
                <w:snapToGrid w:val="0"/>
              </w:rPr>
            </w:pPr>
            <w:r w:rsidRPr="00292E2D">
              <w:tab/>
              <w:t>for which a direction made under subsection 19 (2) of the Act applies</w:t>
            </w:r>
          </w:p>
        </w:tc>
        <w:tc>
          <w:tcPr>
            <w:tcW w:w="833" w:type="pct"/>
            <w:shd w:val="clear" w:color="auto" w:fill="auto"/>
            <w:hideMark/>
          </w:tcPr>
          <w:p w14:paraId="02E5688F" w14:textId="77777777" w:rsidR="004B2282" w:rsidRPr="00292E2D" w:rsidRDefault="004B2282" w:rsidP="00FC68A1">
            <w:pPr>
              <w:pStyle w:val="Tabletext"/>
            </w:pPr>
            <w:r w:rsidRPr="00292E2D">
              <w:t>50% of the fee for item 6018, 6019, 6023 or 6024</w:t>
            </w:r>
          </w:p>
        </w:tc>
      </w:tr>
      <w:tr w:rsidR="004B2282" w:rsidRPr="00292E2D" w14:paraId="10843BDF" w14:textId="77777777" w:rsidTr="00561DD9">
        <w:tc>
          <w:tcPr>
            <w:tcW w:w="5000" w:type="pct"/>
            <w:gridSpan w:val="3"/>
            <w:shd w:val="clear" w:color="auto" w:fill="auto"/>
            <w:hideMark/>
          </w:tcPr>
          <w:p w14:paraId="44807E90" w14:textId="77777777" w:rsidR="004B2282" w:rsidRPr="00292E2D" w:rsidRDefault="004B2282" w:rsidP="00FC68A1">
            <w:pPr>
              <w:pStyle w:val="TableHeading"/>
            </w:pPr>
            <w:r w:rsidRPr="00292E2D">
              <w:t>Subgroup 2—Group therapy</w:t>
            </w:r>
          </w:p>
        </w:tc>
      </w:tr>
      <w:tr w:rsidR="004B2282" w:rsidRPr="00292E2D" w14:paraId="38553A9F" w14:textId="77777777" w:rsidTr="00561DD9">
        <w:tc>
          <w:tcPr>
            <w:tcW w:w="695" w:type="pct"/>
            <w:shd w:val="clear" w:color="auto" w:fill="auto"/>
            <w:hideMark/>
          </w:tcPr>
          <w:p w14:paraId="3BF9A085" w14:textId="77777777" w:rsidR="004B2282" w:rsidRPr="00292E2D" w:rsidRDefault="004B2282" w:rsidP="00FC68A1">
            <w:pPr>
              <w:pStyle w:val="Tabletext"/>
              <w:rPr>
                <w:snapToGrid w:val="0"/>
              </w:rPr>
            </w:pPr>
            <w:r w:rsidRPr="00292E2D">
              <w:rPr>
                <w:snapToGrid w:val="0"/>
              </w:rPr>
              <w:t>6028</w:t>
            </w:r>
          </w:p>
        </w:tc>
        <w:tc>
          <w:tcPr>
            <w:tcW w:w="3472" w:type="pct"/>
            <w:shd w:val="clear" w:color="auto" w:fill="auto"/>
            <w:hideMark/>
          </w:tcPr>
          <w:p w14:paraId="728FE53B" w14:textId="77777777" w:rsidR="004B2282" w:rsidRPr="00292E2D" w:rsidRDefault="004B2282" w:rsidP="00FC68A1">
            <w:pPr>
              <w:pStyle w:val="Tabletext"/>
            </w:pPr>
            <w:r w:rsidRPr="00292E2D">
              <w:t>Group therapy (including any associated consultation with a patient taking place on the same occasion and relating to the condition for which group therapy is conducted) of not less than 1 hour, given under the continuous direct supervision of an addiction medicine specialist in the practice of the addiction medicine specialist’s specialty for a group of 2 to 9 unrelated patients, or a family group of more than 2 patients, each of whom is referred to the addiction medicine specialist by a referring practitioner—for each patient</w:t>
            </w:r>
          </w:p>
        </w:tc>
        <w:tc>
          <w:tcPr>
            <w:tcW w:w="833" w:type="pct"/>
            <w:shd w:val="clear" w:color="auto" w:fill="auto"/>
            <w:hideMark/>
          </w:tcPr>
          <w:p w14:paraId="1559FD40" w14:textId="369C789B" w:rsidR="004B2282" w:rsidRPr="00292E2D" w:rsidRDefault="001936CA" w:rsidP="00FC68A1">
            <w:pPr>
              <w:pStyle w:val="Tabletext"/>
              <w:jc w:val="right"/>
            </w:pPr>
            <w:r w:rsidRPr="00292E2D">
              <w:t>51.60</w:t>
            </w:r>
          </w:p>
        </w:tc>
      </w:tr>
      <w:tr w:rsidR="004B2282" w:rsidRPr="00292E2D" w14:paraId="52FE89DA" w14:textId="77777777" w:rsidTr="00561DD9">
        <w:tc>
          <w:tcPr>
            <w:tcW w:w="5000" w:type="pct"/>
            <w:gridSpan w:val="3"/>
            <w:shd w:val="clear" w:color="auto" w:fill="auto"/>
            <w:hideMark/>
          </w:tcPr>
          <w:p w14:paraId="38B6AC58" w14:textId="77777777" w:rsidR="004B2282" w:rsidRPr="00292E2D" w:rsidRDefault="004B2282" w:rsidP="00FC68A1">
            <w:pPr>
              <w:pStyle w:val="TableHeading"/>
            </w:pPr>
            <w:r w:rsidRPr="00292E2D">
              <w:t>Subgroup 3—Addiction medicine case conferences</w:t>
            </w:r>
          </w:p>
        </w:tc>
      </w:tr>
      <w:tr w:rsidR="004B2282" w:rsidRPr="00292E2D" w14:paraId="3943439F" w14:textId="77777777" w:rsidTr="00561DD9">
        <w:tc>
          <w:tcPr>
            <w:tcW w:w="695" w:type="pct"/>
            <w:shd w:val="clear" w:color="auto" w:fill="auto"/>
            <w:hideMark/>
          </w:tcPr>
          <w:p w14:paraId="09FB60E4" w14:textId="77777777" w:rsidR="004B2282" w:rsidRPr="00292E2D" w:rsidRDefault="004B2282" w:rsidP="00FC68A1">
            <w:pPr>
              <w:pStyle w:val="Tabletext"/>
              <w:rPr>
                <w:snapToGrid w:val="0"/>
              </w:rPr>
            </w:pPr>
            <w:r w:rsidRPr="00292E2D">
              <w:rPr>
                <w:snapToGrid w:val="0"/>
              </w:rPr>
              <w:t>6029</w:t>
            </w:r>
          </w:p>
        </w:tc>
        <w:tc>
          <w:tcPr>
            <w:tcW w:w="3472" w:type="pct"/>
            <w:shd w:val="clear" w:color="auto" w:fill="auto"/>
            <w:hideMark/>
          </w:tcPr>
          <w:p w14:paraId="0BC0C580" w14:textId="77777777" w:rsidR="004B2282" w:rsidRPr="00292E2D" w:rsidRDefault="004B2282" w:rsidP="00FC68A1">
            <w:pPr>
              <w:pStyle w:val="Tabletext"/>
            </w:pPr>
            <w:r w:rsidRPr="00292E2D">
              <w:t xml:space="preserve">Attendance by an addiction medicine specialist in the practice of the addiction medicine specialist’s specialty, as a member of a multidisciplinary case conference team of at least 2 other formal care providers of different disciplines, to </w:t>
            </w:r>
            <w:r w:rsidRPr="00292E2D">
              <w:rPr>
                <w:bCs/>
              </w:rPr>
              <w:t xml:space="preserve">organise and coordinate a community case conference </w:t>
            </w:r>
            <w:r w:rsidRPr="00292E2D">
              <w:t>of less than 15 minutes, with the multidisciplinary case conference team</w:t>
            </w:r>
          </w:p>
        </w:tc>
        <w:tc>
          <w:tcPr>
            <w:tcW w:w="833" w:type="pct"/>
            <w:shd w:val="clear" w:color="auto" w:fill="auto"/>
            <w:hideMark/>
          </w:tcPr>
          <w:p w14:paraId="7D657B97" w14:textId="2BCBB404" w:rsidR="004B2282" w:rsidRPr="00292E2D" w:rsidRDefault="001936CA" w:rsidP="00FC68A1">
            <w:pPr>
              <w:pStyle w:val="Tabletext"/>
              <w:jc w:val="right"/>
            </w:pPr>
            <w:r w:rsidRPr="00292E2D">
              <w:t>44.70</w:t>
            </w:r>
          </w:p>
        </w:tc>
      </w:tr>
      <w:tr w:rsidR="004B2282" w:rsidRPr="00292E2D" w14:paraId="1DDF5CE6" w14:textId="77777777" w:rsidTr="00561DD9">
        <w:tc>
          <w:tcPr>
            <w:tcW w:w="695" w:type="pct"/>
            <w:shd w:val="clear" w:color="auto" w:fill="auto"/>
            <w:hideMark/>
          </w:tcPr>
          <w:p w14:paraId="6485F6AA" w14:textId="77777777" w:rsidR="004B2282" w:rsidRPr="00292E2D" w:rsidRDefault="004B2282" w:rsidP="00FC68A1">
            <w:pPr>
              <w:pStyle w:val="Tabletext"/>
            </w:pPr>
            <w:r w:rsidRPr="00292E2D">
              <w:t>6031</w:t>
            </w:r>
          </w:p>
        </w:tc>
        <w:tc>
          <w:tcPr>
            <w:tcW w:w="3472" w:type="pct"/>
            <w:shd w:val="clear" w:color="auto" w:fill="auto"/>
            <w:hideMark/>
          </w:tcPr>
          <w:p w14:paraId="0254B1AD" w14:textId="77777777" w:rsidR="004B2282" w:rsidRPr="00292E2D" w:rsidRDefault="004B2282" w:rsidP="00FC68A1">
            <w:pPr>
              <w:pStyle w:val="Tabletext"/>
            </w:pPr>
            <w:r w:rsidRPr="00292E2D">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833" w:type="pct"/>
            <w:shd w:val="clear" w:color="auto" w:fill="auto"/>
            <w:hideMark/>
          </w:tcPr>
          <w:p w14:paraId="0630EC21" w14:textId="40C5D1E6" w:rsidR="004B2282" w:rsidRPr="00292E2D" w:rsidRDefault="001936CA" w:rsidP="00FC68A1">
            <w:pPr>
              <w:pStyle w:val="Tabletext"/>
              <w:jc w:val="right"/>
            </w:pPr>
            <w:r w:rsidRPr="00292E2D">
              <w:t>79.05</w:t>
            </w:r>
          </w:p>
        </w:tc>
      </w:tr>
      <w:tr w:rsidR="004B2282" w:rsidRPr="00292E2D" w14:paraId="13D9E1EB" w14:textId="77777777" w:rsidTr="00561DD9">
        <w:tc>
          <w:tcPr>
            <w:tcW w:w="695" w:type="pct"/>
            <w:shd w:val="clear" w:color="auto" w:fill="auto"/>
            <w:hideMark/>
          </w:tcPr>
          <w:p w14:paraId="1CFBA2CA" w14:textId="77777777" w:rsidR="004B2282" w:rsidRPr="00292E2D" w:rsidRDefault="004B2282" w:rsidP="00FC68A1">
            <w:pPr>
              <w:pStyle w:val="Tabletext"/>
            </w:pPr>
            <w:r w:rsidRPr="00292E2D">
              <w:t>6032</w:t>
            </w:r>
          </w:p>
        </w:tc>
        <w:tc>
          <w:tcPr>
            <w:tcW w:w="3472" w:type="pct"/>
            <w:shd w:val="clear" w:color="auto" w:fill="auto"/>
            <w:hideMark/>
          </w:tcPr>
          <w:p w14:paraId="7CA0CF4C" w14:textId="77777777" w:rsidR="004B2282" w:rsidRPr="00292E2D" w:rsidRDefault="004B2282" w:rsidP="00FC68A1">
            <w:pPr>
              <w:pStyle w:val="Tabletext"/>
            </w:pPr>
            <w:r w:rsidRPr="00292E2D">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833" w:type="pct"/>
            <w:shd w:val="clear" w:color="auto" w:fill="auto"/>
            <w:hideMark/>
          </w:tcPr>
          <w:p w14:paraId="403D89BD" w14:textId="0012333C" w:rsidR="004B2282" w:rsidRPr="00292E2D" w:rsidRDefault="001936CA" w:rsidP="00FC68A1">
            <w:pPr>
              <w:pStyle w:val="Tabletext"/>
              <w:jc w:val="right"/>
            </w:pPr>
            <w:r w:rsidRPr="00292E2D">
              <w:t>118.60</w:t>
            </w:r>
          </w:p>
        </w:tc>
      </w:tr>
      <w:tr w:rsidR="004B2282" w:rsidRPr="00292E2D" w14:paraId="12BDFB73" w14:textId="77777777" w:rsidTr="00561DD9">
        <w:tc>
          <w:tcPr>
            <w:tcW w:w="695" w:type="pct"/>
            <w:shd w:val="clear" w:color="auto" w:fill="auto"/>
            <w:hideMark/>
          </w:tcPr>
          <w:p w14:paraId="28BCA813" w14:textId="77777777" w:rsidR="004B2282" w:rsidRPr="00292E2D" w:rsidRDefault="004B2282" w:rsidP="00FC68A1">
            <w:pPr>
              <w:pStyle w:val="Tabletext"/>
            </w:pPr>
            <w:r w:rsidRPr="00292E2D">
              <w:t>6034</w:t>
            </w:r>
          </w:p>
        </w:tc>
        <w:tc>
          <w:tcPr>
            <w:tcW w:w="3472" w:type="pct"/>
            <w:shd w:val="clear" w:color="auto" w:fill="auto"/>
            <w:hideMark/>
          </w:tcPr>
          <w:p w14:paraId="6888A11D" w14:textId="77777777" w:rsidR="004B2282" w:rsidRPr="00292E2D" w:rsidRDefault="004B2282" w:rsidP="00FC68A1">
            <w:pPr>
              <w:pStyle w:val="Tabletext"/>
            </w:pPr>
            <w:r w:rsidRPr="00292E2D">
              <w:t>Attendance by an addiction medicine specialist in the practice of the addiction medicine specialist’s specialty, as a member of a multidisciplinary case conference team of at least 2 other formal care providers of different disciplines, to organise and coordinate the multidisciplinary case conference of at least 45 minutes, with the multidisciplinary case conference team</w:t>
            </w:r>
          </w:p>
        </w:tc>
        <w:tc>
          <w:tcPr>
            <w:tcW w:w="833" w:type="pct"/>
            <w:shd w:val="clear" w:color="auto" w:fill="auto"/>
            <w:hideMark/>
          </w:tcPr>
          <w:p w14:paraId="5C99C8EC" w14:textId="55442DA2" w:rsidR="004B2282" w:rsidRPr="00292E2D" w:rsidRDefault="001936CA" w:rsidP="00FC68A1">
            <w:pPr>
              <w:pStyle w:val="Tabletext"/>
              <w:jc w:val="right"/>
            </w:pPr>
            <w:r w:rsidRPr="00292E2D">
              <w:t>157.95</w:t>
            </w:r>
          </w:p>
        </w:tc>
      </w:tr>
      <w:tr w:rsidR="004B2282" w:rsidRPr="00292E2D" w14:paraId="77E4EFF9" w14:textId="77777777" w:rsidTr="00561DD9">
        <w:tc>
          <w:tcPr>
            <w:tcW w:w="695" w:type="pct"/>
            <w:shd w:val="clear" w:color="auto" w:fill="auto"/>
            <w:hideMark/>
          </w:tcPr>
          <w:p w14:paraId="1D642BF8" w14:textId="77777777" w:rsidR="004B2282" w:rsidRPr="00292E2D" w:rsidRDefault="004B2282" w:rsidP="00FC68A1">
            <w:pPr>
              <w:pStyle w:val="Tabletext"/>
            </w:pPr>
            <w:r w:rsidRPr="00292E2D">
              <w:t>6035</w:t>
            </w:r>
          </w:p>
        </w:tc>
        <w:tc>
          <w:tcPr>
            <w:tcW w:w="3472" w:type="pct"/>
            <w:shd w:val="clear" w:color="auto" w:fill="auto"/>
            <w:hideMark/>
          </w:tcPr>
          <w:p w14:paraId="26F77D9F" w14:textId="77777777" w:rsidR="004B2282" w:rsidRPr="00292E2D" w:rsidRDefault="004B2282" w:rsidP="00FC68A1">
            <w:pPr>
              <w:pStyle w:val="Tabletext"/>
            </w:pPr>
            <w:r w:rsidRPr="00292E2D">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tc>
        <w:tc>
          <w:tcPr>
            <w:tcW w:w="833" w:type="pct"/>
            <w:shd w:val="clear" w:color="auto" w:fill="auto"/>
            <w:hideMark/>
          </w:tcPr>
          <w:p w14:paraId="7F9AFCE6" w14:textId="33977978" w:rsidR="004B2282" w:rsidRPr="00292E2D" w:rsidRDefault="001936CA" w:rsidP="00FC68A1">
            <w:pPr>
              <w:pStyle w:val="Tabletext"/>
              <w:jc w:val="right"/>
            </w:pPr>
            <w:r w:rsidRPr="00292E2D">
              <w:t>35.75</w:t>
            </w:r>
          </w:p>
        </w:tc>
      </w:tr>
      <w:tr w:rsidR="004B2282" w:rsidRPr="00292E2D" w14:paraId="4BC40EE9" w14:textId="77777777" w:rsidTr="00561DD9">
        <w:tc>
          <w:tcPr>
            <w:tcW w:w="695" w:type="pct"/>
            <w:shd w:val="clear" w:color="auto" w:fill="auto"/>
            <w:hideMark/>
          </w:tcPr>
          <w:p w14:paraId="24D71D5E" w14:textId="77777777" w:rsidR="004B2282" w:rsidRPr="00292E2D" w:rsidRDefault="004B2282" w:rsidP="00FC68A1">
            <w:pPr>
              <w:pStyle w:val="Tabletext"/>
            </w:pPr>
            <w:r w:rsidRPr="00292E2D">
              <w:t>6037</w:t>
            </w:r>
          </w:p>
        </w:tc>
        <w:tc>
          <w:tcPr>
            <w:tcW w:w="3472" w:type="pct"/>
            <w:shd w:val="clear" w:color="auto" w:fill="auto"/>
            <w:hideMark/>
          </w:tcPr>
          <w:p w14:paraId="6B8E6701" w14:textId="77777777" w:rsidR="004B2282" w:rsidRPr="00292E2D" w:rsidRDefault="004B2282" w:rsidP="00FC68A1">
            <w:pPr>
              <w:pStyle w:val="Tabletext"/>
            </w:pPr>
            <w:r w:rsidRPr="00292E2D">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833" w:type="pct"/>
            <w:shd w:val="clear" w:color="auto" w:fill="auto"/>
            <w:hideMark/>
          </w:tcPr>
          <w:p w14:paraId="5112729F" w14:textId="551BBAFF" w:rsidR="004B2282" w:rsidRPr="00292E2D" w:rsidRDefault="001936CA" w:rsidP="00FC68A1">
            <w:pPr>
              <w:pStyle w:val="Tabletext"/>
              <w:jc w:val="right"/>
            </w:pPr>
            <w:r w:rsidRPr="00292E2D">
              <w:t>63.25</w:t>
            </w:r>
          </w:p>
        </w:tc>
      </w:tr>
      <w:tr w:rsidR="004B2282" w:rsidRPr="00292E2D" w14:paraId="1048F2A0" w14:textId="77777777" w:rsidTr="00561DD9">
        <w:tc>
          <w:tcPr>
            <w:tcW w:w="695" w:type="pct"/>
            <w:tcBorders>
              <w:bottom w:val="single" w:sz="2" w:space="0" w:color="auto"/>
            </w:tcBorders>
            <w:shd w:val="clear" w:color="auto" w:fill="auto"/>
            <w:hideMark/>
          </w:tcPr>
          <w:p w14:paraId="3B7CCF9F" w14:textId="77777777" w:rsidR="004B2282" w:rsidRPr="00292E2D" w:rsidRDefault="004B2282" w:rsidP="00FC68A1">
            <w:pPr>
              <w:pStyle w:val="Tabletext"/>
            </w:pPr>
            <w:r w:rsidRPr="00292E2D">
              <w:t>6038</w:t>
            </w:r>
          </w:p>
        </w:tc>
        <w:tc>
          <w:tcPr>
            <w:tcW w:w="3472" w:type="pct"/>
            <w:tcBorders>
              <w:bottom w:val="single" w:sz="2" w:space="0" w:color="auto"/>
            </w:tcBorders>
            <w:shd w:val="clear" w:color="auto" w:fill="auto"/>
            <w:hideMark/>
          </w:tcPr>
          <w:p w14:paraId="3E35CB79" w14:textId="77777777" w:rsidR="004B2282" w:rsidRPr="00292E2D" w:rsidRDefault="004B2282" w:rsidP="00FC68A1">
            <w:pPr>
              <w:pStyle w:val="Tabletext"/>
            </w:pPr>
            <w:r w:rsidRPr="00292E2D">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833" w:type="pct"/>
            <w:tcBorders>
              <w:bottom w:val="single" w:sz="2" w:space="0" w:color="auto"/>
            </w:tcBorders>
            <w:shd w:val="clear" w:color="auto" w:fill="auto"/>
            <w:hideMark/>
          </w:tcPr>
          <w:p w14:paraId="30CBAA17" w14:textId="23E1B0A4" w:rsidR="004B2282" w:rsidRPr="00292E2D" w:rsidRDefault="001936CA" w:rsidP="00FC68A1">
            <w:pPr>
              <w:pStyle w:val="Tabletext"/>
              <w:jc w:val="right"/>
            </w:pPr>
            <w:r w:rsidRPr="00292E2D">
              <w:t>94.85</w:t>
            </w:r>
          </w:p>
        </w:tc>
      </w:tr>
      <w:tr w:rsidR="004B2282" w:rsidRPr="00292E2D" w14:paraId="58B96BBA" w14:textId="77777777" w:rsidTr="00561DD9">
        <w:tc>
          <w:tcPr>
            <w:tcW w:w="695" w:type="pct"/>
            <w:tcBorders>
              <w:top w:val="single" w:sz="2" w:space="0" w:color="auto"/>
              <w:bottom w:val="single" w:sz="12" w:space="0" w:color="auto"/>
            </w:tcBorders>
            <w:shd w:val="clear" w:color="auto" w:fill="auto"/>
            <w:hideMark/>
          </w:tcPr>
          <w:p w14:paraId="5990956D" w14:textId="77777777" w:rsidR="004B2282" w:rsidRPr="00292E2D" w:rsidRDefault="004B2282" w:rsidP="00FC68A1">
            <w:pPr>
              <w:pStyle w:val="Tabletext"/>
            </w:pPr>
            <w:r w:rsidRPr="00292E2D">
              <w:t>6042</w:t>
            </w:r>
          </w:p>
        </w:tc>
        <w:tc>
          <w:tcPr>
            <w:tcW w:w="3472" w:type="pct"/>
            <w:tcBorders>
              <w:top w:val="single" w:sz="2" w:space="0" w:color="auto"/>
              <w:bottom w:val="single" w:sz="12" w:space="0" w:color="auto"/>
            </w:tcBorders>
            <w:shd w:val="clear" w:color="auto" w:fill="auto"/>
            <w:hideMark/>
          </w:tcPr>
          <w:p w14:paraId="1AC1645F" w14:textId="77777777" w:rsidR="004B2282" w:rsidRPr="00292E2D" w:rsidRDefault="004B2282" w:rsidP="00FC68A1">
            <w:pPr>
              <w:pStyle w:val="Tabletext"/>
            </w:pPr>
            <w:r w:rsidRPr="00292E2D">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833" w:type="pct"/>
            <w:tcBorders>
              <w:top w:val="single" w:sz="2" w:space="0" w:color="auto"/>
              <w:bottom w:val="single" w:sz="12" w:space="0" w:color="auto"/>
            </w:tcBorders>
            <w:shd w:val="clear" w:color="auto" w:fill="auto"/>
            <w:hideMark/>
          </w:tcPr>
          <w:p w14:paraId="083447F6" w14:textId="24423B8D" w:rsidR="004B2282" w:rsidRPr="00292E2D" w:rsidRDefault="001936CA" w:rsidP="00FC68A1">
            <w:pPr>
              <w:pStyle w:val="Tabletext"/>
              <w:jc w:val="right"/>
            </w:pPr>
            <w:r w:rsidRPr="00292E2D">
              <w:t>126.35</w:t>
            </w:r>
          </w:p>
        </w:tc>
      </w:tr>
    </w:tbl>
    <w:p w14:paraId="5C66A3B9" w14:textId="77777777" w:rsidR="004B2282" w:rsidRPr="00292E2D" w:rsidRDefault="004B2282" w:rsidP="004B2282">
      <w:pPr>
        <w:pStyle w:val="Tabletext"/>
      </w:pPr>
    </w:p>
    <w:p w14:paraId="68A3D249" w14:textId="77777777" w:rsidR="004B2282" w:rsidRPr="00292E2D" w:rsidRDefault="004B2282" w:rsidP="007A0415">
      <w:pPr>
        <w:pStyle w:val="ActHead3"/>
        <w:pageBreakBefore/>
      </w:pPr>
      <w:bookmarkStart w:id="324" w:name="_Toc48895245"/>
      <w:r w:rsidRPr="00DE7744">
        <w:rPr>
          <w:rStyle w:val="CharDivNo"/>
        </w:rPr>
        <w:t>Division 2.28</w:t>
      </w:r>
      <w:r w:rsidRPr="00292E2D">
        <w:t>—</w:t>
      </w:r>
      <w:r w:rsidRPr="00DE7744">
        <w:rPr>
          <w:rStyle w:val="CharDivText"/>
        </w:rPr>
        <w:t>Group A32: Sexual health medicine</w:t>
      </w:r>
      <w:bookmarkEnd w:id="324"/>
    </w:p>
    <w:p w14:paraId="6FC731CE" w14:textId="77777777" w:rsidR="004B2282" w:rsidRPr="00292E2D" w:rsidRDefault="004B2282" w:rsidP="004B2282">
      <w:pPr>
        <w:pStyle w:val="ActHead5"/>
      </w:pPr>
      <w:bookmarkStart w:id="325" w:name="_Toc48895246"/>
      <w:r w:rsidRPr="00DE7744">
        <w:rPr>
          <w:rStyle w:val="CharSectno"/>
        </w:rPr>
        <w:t>2.28.1</w:t>
      </w:r>
      <w:r w:rsidRPr="00292E2D">
        <w:t xml:space="preserve">  Meaning of </w:t>
      </w:r>
      <w:r w:rsidRPr="00292E2D">
        <w:rPr>
          <w:i/>
        </w:rPr>
        <w:t>organise and coordinate</w:t>
      </w:r>
      <w:bookmarkEnd w:id="325"/>
    </w:p>
    <w:p w14:paraId="47CE8C45" w14:textId="77777777" w:rsidR="004B2282" w:rsidRPr="00292E2D" w:rsidRDefault="004B2282" w:rsidP="004B2282">
      <w:pPr>
        <w:pStyle w:val="subsection"/>
      </w:pPr>
      <w:r w:rsidRPr="00292E2D">
        <w:tab/>
      </w:r>
      <w:r w:rsidRPr="00292E2D">
        <w:tab/>
        <w:t>In items 6064 to 6075:</w:t>
      </w:r>
    </w:p>
    <w:p w14:paraId="59E80436" w14:textId="77777777" w:rsidR="004B2282" w:rsidRPr="00292E2D" w:rsidRDefault="004B2282" w:rsidP="004B2282">
      <w:pPr>
        <w:pStyle w:val="Definition"/>
      </w:pPr>
      <w:r w:rsidRPr="00292E2D">
        <w:rPr>
          <w:b/>
          <w:i/>
          <w:lang w:eastAsia="en-US"/>
        </w:rPr>
        <w:t>organise and coordinate</w:t>
      </w:r>
      <w:r w:rsidRPr="00292E2D">
        <w:t>, for a conference mentioned in the item, means undertaking all of the following activities:</w:t>
      </w:r>
    </w:p>
    <w:p w14:paraId="34F680F5" w14:textId="77777777" w:rsidR="004B2282" w:rsidRPr="00292E2D" w:rsidRDefault="004B2282" w:rsidP="004B2282">
      <w:pPr>
        <w:pStyle w:val="paragraph"/>
      </w:pPr>
      <w:r w:rsidRPr="00292E2D">
        <w:tab/>
        <w:t>(a)</w:t>
      </w:r>
      <w:r w:rsidRPr="00292E2D">
        <w:tab/>
        <w:t>explaining to the patient the nature of the conference;</w:t>
      </w:r>
    </w:p>
    <w:p w14:paraId="6FBDFBB6" w14:textId="77777777" w:rsidR="004B2282" w:rsidRPr="00292E2D" w:rsidRDefault="004B2282" w:rsidP="004B2282">
      <w:pPr>
        <w:pStyle w:val="paragraph"/>
      </w:pPr>
      <w:r w:rsidRPr="00292E2D">
        <w:tab/>
        <w:t>(b)</w:t>
      </w:r>
      <w:r w:rsidRPr="00292E2D">
        <w:tab/>
        <w:t>asking the patient whether the patient agrees to the conference taking place;</w:t>
      </w:r>
    </w:p>
    <w:p w14:paraId="666E649C" w14:textId="77777777" w:rsidR="004B2282" w:rsidRPr="00292E2D" w:rsidRDefault="004B2282" w:rsidP="004B2282">
      <w:pPr>
        <w:pStyle w:val="paragraph"/>
      </w:pPr>
      <w:r w:rsidRPr="00292E2D">
        <w:tab/>
        <w:t>(c)</w:t>
      </w:r>
      <w:r w:rsidRPr="00292E2D">
        <w:tab/>
        <w:t>recording the patient’s agreement to the conference;</w:t>
      </w:r>
    </w:p>
    <w:p w14:paraId="3416994D" w14:textId="77777777" w:rsidR="004B2282" w:rsidRPr="00292E2D" w:rsidRDefault="004B2282" w:rsidP="004B2282">
      <w:pPr>
        <w:pStyle w:val="paragraph"/>
      </w:pPr>
      <w:r w:rsidRPr="00292E2D">
        <w:tab/>
        <w:t>(d)</w:t>
      </w:r>
      <w:r w:rsidRPr="00292E2D">
        <w:tab/>
        <w:t>recording the day the conference was held and the times the conference started and ended;</w:t>
      </w:r>
    </w:p>
    <w:p w14:paraId="6203F6A3" w14:textId="77777777" w:rsidR="004B2282" w:rsidRPr="00292E2D" w:rsidRDefault="004B2282" w:rsidP="004B2282">
      <w:pPr>
        <w:pStyle w:val="paragraph"/>
      </w:pPr>
      <w:r w:rsidRPr="00292E2D">
        <w:tab/>
        <w:t>(e)</w:t>
      </w:r>
      <w:r w:rsidRPr="00292E2D">
        <w:tab/>
        <w:t>recording the names of the participants;</w:t>
      </w:r>
    </w:p>
    <w:p w14:paraId="4D19B8FC" w14:textId="77777777" w:rsidR="004B2282" w:rsidRPr="00292E2D" w:rsidRDefault="004B2282" w:rsidP="004B2282">
      <w:pPr>
        <w:pStyle w:val="paragraph"/>
      </w:pPr>
      <w:r w:rsidRPr="00292E2D">
        <w:tab/>
        <w:t>(f)</w:t>
      </w:r>
      <w:r w:rsidRPr="00292E2D">
        <w:tab/>
        <w:t xml:space="preserve">recording the activities mentioned in the definition of </w:t>
      </w:r>
      <w:r w:rsidRPr="00292E2D">
        <w:rPr>
          <w:b/>
          <w:i/>
        </w:rPr>
        <w:t>multidisciplinary case conference</w:t>
      </w:r>
      <w:r w:rsidRPr="00292E2D">
        <w:t xml:space="preserve"> in clause 1.1.4 and putting a copy of that record in the patient’s medical records;</w:t>
      </w:r>
    </w:p>
    <w:p w14:paraId="6EDA795B" w14:textId="77777777" w:rsidR="004B2282" w:rsidRPr="00292E2D" w:rsidRDefault="004B2282" w:rsidP="004B2282">
      <w:pPr>
        <w:pStyle w:val="paragraph"/>
      </w:pPr>
      <w:r w:rsidRPr="00292E2D">
        <w:tab/>
        <w:t>(g)</w:t>
      </w:r>
      <w:r w:rsidRPr="00292E2D">
        <w:tab/>
        <w:t>offering the patient and the patient’s carer (if any and if the practitioner considers appropriate and the patient agrees), and giving each other member of the team, a summary of the conference;</w:t>
      </w:r>
    </w:p>
    <w:p w14:paraId="4E6E81C8" w14:textId="77777777" w:rsidR="004B2282" w:rsidRPr="00292E2D" w:rsidRDefault="004B2282" w:rsidP="004B2282">
      <w:pPr>
        <w:pStyle w:val="paragraph"/>
      </w:pPr>
      <w:r w:rsidRPr="00292E2D">
        <w:tab/>
        <w:t>(h)</w:t>
      </w:r>
      <w:r w:rsidRPr="00292E2D">
        <w:tab/>
        <w:t>discussing the outcomes of the conference with the patient and the patient’s carer (if any and if the practitioner considers appropriate and the patient agrees).</w:t>
      </w:r>
    </w:p>
    <w:p w14:paraId="0075BAE3" w14:textId="77777777" w:rsidR="004B2282" w:rsidRPr="00292E2D" w:rsidRDefault="004B2282" w:rsidP="004B2282">
      <w:pPr>
        <w:pStyle w:val="ActHead5"/>
      </w:pPr>
      <w:bookmarkStart w:id="326" w:name="_Toc48895247"/>
      <w:r w:rsidRPr="00DE7744">
        <w:rPr>
          <w:rStyle w:val="CharSectno"/>
        </w:rPr>
        <w:t>2.28.2</w:t>
      </w:r>
      <w:r w:rsidRPr="00292E2D">
        <w:t xml:space="preserve">  Meaning of </w:t>
      </w:r>
      <w:r w:rsidRPr="00292E2D">
        <w:rPr>
          <w:i/>
        </w:rPr>
        <w:t>participate</w:t>
      </w:r>
      <w:bookmarkEnd w:id="326"/>
    </w:p>
    <w:p w14:paraId="3F8F5927" w14:textId="77777777" w:rsidR="004B2282" w:rsidRPr="00292E2D" w:rsidRDefault="004B2282" w:rsidP="004B2282">
      <w:pPr>
        <w:pStyle w:val="subsection"/>
      </w:pPr>
      <w:r w:rsidRPr="00292E2D">
        <w:tab/>
      </w:r>
      <w:r w:rsidRPr="00292E2D">
        <w:tab/>
        <w:t>In items 6071 to 6075:</w:t>
      </w:r>
    </w:p>
    <w:p w14:paraId="795BF9F8" w14:textId="77777777" w:rsidR="004B2282" w:rsidRPr="00292E2D" w:rsidRDefault="004B2282" w:rsidP="004B2282">
      <w:pPr>
        <w:pStyle w:val="Definition"/>
      </w:pPr>
      <w:r w:rsidRPr="00292E2D">
        <w:rPr>
          <w:b/>
          <w:i/>
          <w:lang w:eastAsia="en-US"/>
        </w:rPr>
        <w:t>participate</w:t>
      </w:r>
      <w:r w:rsidRPr="00292E2D">
        <w:t>, for a conference mentioned in the item, means participation that:</w:t>
      </w:r>
    </w:p>
    <w:p w14:paraId="58918B5D" w14:textId="77777777" w:rsidR="004B2282" w:rsidRPr="00292E2D" w:rsidRDefault="004B2282" w:rsidP="004B2282">
      <w:pPr>
        <w:pStyle w:val="paragraph"/>
      </w:pPr>
      <w:r w:rsidRPr="00292E2D">
        <w:tab/>
        <w:t>(a)</w:t>
      </w:r>
      <w:r w:rsidRPr="00292E2D">
        <w:tab/>
        <w:t>does not include organising and coordinating the conference; and</w:t>
      </w:r>
    </w:p>
    <w:p w14:paraId="629C5AC1" w14:textId="77777777" w:rsidR="004B2282" w:rsidRPr="00292E2D" w:rsidRDefault="004B2282" w:rsidP="004B2282">
      <w:pPr>
        <w:pStyle w:val="paragraph"/>
      </w:pPr>
      <w:r w:rsidRPr="00292E2D">
        <w:tab/>
        <w:t>(b)</w:t>
      </w:r>
      <w:r w:rsidRPr="00292E2D">
        <w:tab/>
        <w:t>involves undertaking all of the following activities in relation to the conference:</w:t>
      </w:r>
    </w:p>
    <w:p w14:paraId="23529481" w14:textId="77777777" w:rsidR="004B2282" w:rsidRPr="00292E2D" w:rsidRDefault="004B2282" w:rsidP="004B2282">
      <w:pPr>
        <w:pStyle w:val="paragraphsub"/>
      </w:pPr>
      <w:r w:rsidRPr="00292E2D">
        <w:tab/>
        <w:t>(i)</w:t>
      </w:r>
      <w:r w:rsidRPr="00292E2D">
        <w:tab/>
        <w:t>explaining to the patient the nature of the conference;</w:t>
      </w:r>
    </w:p>
    <w:p w14:paraId="3217CC0A" w14:textId="77777777" w:rsidR="004B2282" w:rsidRPr="00292E2D" w:rsidRDefault="004B2282" w:rsidP="004B2282">
      <w:pPr>
        <w:pStyle w:val="paragraphsub"/>
      </w:pPr>
      <w:r w:rsidRPr="00292E2D">
        <w:tab/>
        <w:t>(ii)</w:t>
      </w:r>
      <w:r w:rsidRPr="00292E2D">
        <w:tab/>
        <w:t>asking the patient whether the patient agrees to the practitioner’s participation in the conference;</w:t>
      </w:r>
    </w:p>
    <w:p w14:paraId="55FB77CB" w14:textId="77777777" w:rsidR="004B2282" w:rsidRPr="00292E2D" w:rsidRDefault="004B2282" w:rsidP="004B2282">
      <w:pPr>
        <w:pStyle w:val="paragraphsub"/>
      </w:pPr>
      <w:r w:rsidRPr="00292E2D">
        <w:tab/>
        <w:t>(iii)</w:t>
      </w:r>
      <w:r w:rsidRPr="00292E2D">
        <w:tab/>
        <w:t>recording the patient’s agreement to the practitioner’s participation in the conference;</w:t>
      </w:r>
    </w:p>
    <w:p w14:paraId="2B2F909F" w14:textId="77777777" w:rsidR="004B2282" w:rsidRPr="00292E2D" w:rsidRDefault="004B2282" w:rsidP="004B2282">
      <w:pPr>
        <w:pStyle w:val="paragraphsub"/>
      </w:pPr>
      <w:r w:rsidRPr="00292E2D">
        <w:tab/>
        <w:t>(iv)</w:t>
      </w:r>
      <w:r w:rsidRPr="00292E2D">
        <w:tab/>
        <w:t>recording the day the conference was held and the times the conference started and ended;</w:t>
      </w:r>
    </w:p>
    <w:p w14:paraId="5ACBF07D" w14:textId="77777777" w:rsidR="004B2282" w:rsidRPr="00292E2D" w:rsidRDefault="004B2282" w:rsidP="004B2282">
      <w:pPr>
        <w:pStyle w:val="paragraphsub"/>
      </w:pPr>
      <w:r w:rsidRPr="00292E2D">
        <w:tab/>
        <w:t>(v)</w:t>
      </w:r>
      <w:r w:rsidRPr="00292E2D">
        <w:tab/>
        <w:t>recording the names of the participants;</w:t>
      </w:r>
    </w:p>
    <w:p w14:paraId="5CD5C53F" w14:textId="77777777" w:rsidR="004B2282" w:rsidRPr="00292E2D" w:rsidRDefault="004B2282" w:rsidP="004B2282">
      <w:pPr>
        <w:pStyle w:val="paragraphsub"/>
      </w:pPr>
      <w:r w:rsidRPr="00292E2D">
        <w:tab/>
        <w:t>(vi)</w:t>
      </w:r>
      <w:r w:rsidRPr="00292E2D">
        <w:tab/>
        <w:t xml:space="preserve">recording the activities mentioned in the definition of </w:t>
      </w:r>
      <w:r w:rsidRPr="00292E2D">
        <w:rPr>
          <w:b/>
          <w:i/>
        </w:rPr>
        <w:t>multidisciplinary case conference</w:t>
      </w:r>
      <w:r w:rsidRPr="00292E2D">
        <w:t xml:space="preserve"> in clause 1.1.4 and putting a copy of that record in the patient’s medical records.</w:t>
      </w:r>
    </w:p>
    <w:p w14:paraId="0FFCF9ED" w14:textId="77777777" w:rsidR="004B2282" w:rsidRPr="00292E2D" w:rsidRDefault="004B2282" w:rsidP="004B2282">
      <w:pPr>
        <w:pStyle w:val="ActHead5"/>
      </w:pPr>
      <w:bookmarkStart w:id="327" w:name="_Toc48895248"/>
      <w:r w:rsidRPr="00DE7744">
        <w:rPr>
          <w:rStyle w:val="CharSectno"/>
        </w:rPr>
        <w:t>2.28.3</w:t>
      </w:r>
      <w:r w:rsidRPr="00292E2D">
        <w:t xml:space="preserve">  Items in Group A32</w:t>
      </w:r>
      <w:bookmarkEnd w:id="327"/>
    </w:p>
    <w:p w14:paraId="770CAC1F" w14:textId="77777777" w:rsidR="004B2282" w:rsidRPr="00292E2D" w:rsidRDefault="004B2282" w:rsidP="004B2282">
      <w:pPr>
        <w:pStyle w:val="subsection"/>
      </w:pPr>
      <w:r w:rsidRPr="00292E2D">
        <w:tab/>
      </w:r>
      <w:r w:rsidRPr="00292E2D">
        <w:tab/>
        <w:t>This clause sets out items in Group A32.</w:t>
      </w:r>
    </w:p>
    <w:p w14:paraId="3C3415DA" w14:textId="77777777" w:rsidR="004B2282" w:rsidRPr="00292E2D" w:rsidRDefault="004B2282" w:rsidP="004B228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2"/>
        <w:gridCol w:w="5921"/>
        <w:gridCol w:w="1434"/>
      </w:tblGrid>
      <w:tr w:rsidR="004B2282" w:rsidRPr="00292E2D" w14:paraId="1D9E9142" w14:textId="77777777" w:rsidTr="00561DD9">
        <w:trPr>
          <w:tblHeader/>
        </w:trPr>
        <w:tc>
          <w:tcPr>
            <w:tcW w:w="5000" w:type="pct"/>
            <w:gridSpan w:val="3"/>
            <w:tcBorders>
              <w:top w:val="single" w:sz="12" w:space="0" w:color="auto"/>
              <w:bottom w:val="single" w:sz="6" w:space="0" w:color="auto"/>
            </w:tcBorders>
            <w:shd w:val="clear" w:color="auto" w:fill="auto"/>
            <w:hideMark/>
          </w:tcPr>
          <w:p w14:paraId="353717F3" w14:textId="77777777" w:rsidR="004B2282" w:rsidRPr="00292E2D" w:rsidRDefault="004B2282" w:rsidP="00FC68A1">
            <w:pPr>
              <w:pStyle w:val="TableHeading"/>
            </w:pPr>
            <w:r w:rsidRPr="00292E2D">
              <w:t>Group A32—Sexual health medicine</w:t>
            </w:r>
          </w:p>
        </w:tc>
      </w:tr>
      <w:tr w:rsidR="004B2282" w:rsidRPr="00292E2D" w14:paraId="5D2BFE63" w14:textId="77777777" w:rsidTr="00561DD9">
        <w:tblPrEx>
          <w:tblBorders>
            <w:insideH w:val="single" w:sz="4" w:space="0" w:color="auto"/>
          </w:tblBorders>
        </w:tblPrEx>
        <w:trPr>
          <w:tblHeader/>
        </w:trPr>
        <w:tc>
          <w:tcPr>
            <w:tcW w:w="687" w:type="pct"/>
            <w:tcBorders>
              <w:top w:val="single" w:sz="6" w:space="0" w:color="auto"/>
              <w:left w:val="nil"/>
              <w:bottom w:val="single" w:sz="12" w:space="0" w:color="auto"/>
              <w:right w:val="nil"/>
            </w:tcBorders>
            <w:shd w:val="clear" w:color="auto" w:fill="auto"/>
            <w:hideMark/>
          </w:tcPr>
          <w:p w14:paraId="67374B7E" w14:textId="77777777" w:rsidR="004B2282" w:rsidRPr="00292E2D" w:rsidRDefault="004B2282" w:rsidP="00FC68A1">
            <w:pPr>
              <w:pStyle w:val="TableHeading"/>
            </w:pPr>
            <w:r w:rsidRPr="00292E2D">
              <w:t>Column 1</w:t>
            </w:r>
          </w:p>
          <w:p w14:paraId="4F581BA8" w14:textId="77777777" w:rsidR="004B2282" w:rsidRPr="00292E2D" w:rsidRDefault="004B2282" w:rsidP="00FC68A1">
            <w:pPr>
              <w:pStyle w:val="TableHeading"/>
            </w:pPr>
            <w:r w:rsidRPr="00292E2D">
              <w:t>Item</w:t>
            </w:r>
          </w:p>
        </w:tc>
        <w:tc>
          <w:tcPr>
            <w:tcW w:w="3472" w:type="pct"/>
            <w:tcBorders>
              <w:top w:val="single" w:sz="6" w:space="0" w:color="auto"/>
              <w:left w:val="nil"/>
              <w:bottom w:val="single" w:sz="12" w:space="0" w:color="auto"/>
              <w:right w:val="nil"/>
            </w:tcBorders>
            <w:shd w:val="clear" w:color="auto" w:fill="auto"/>
            <w:hideMark/>
          </w:tcPr>
          <w:p w14:paraId="0229D1AE" w14:textId="77777777" w:rsidR="004B2282" w:rsidRPr="00292E2D" w:rsidRDefault="004B2282" w:rsidP="00FC68A1">
            <w:pPr>
              <w:pStyle w:val="TableHeading"/>
            </w:pPr>
            <w:r w:rsidRPr="00292E2D">
              <w:t>Column 2</w:t>
            </w:r>
          </w:p>
          <w:p w14:paraId="195DA4EE" w14:textId="77777777" w:rsidR="004B2282" w:rsidRPr="00292E2D" w:rsidRDefault="004B2282" w:rsidP="00FC68A1">
            <w:pPr>
              <w:pStyle w:val="TableHeading"/>
            </w:pPr>
            <w:r w:rsidRPr="00292E2D">
              <w:t>Description</w:t>
            </w:r>
          </w:p>
        </w:tc>
        <w:tc>
          <w:tcPr>
            <w:tcW w:w="841" w:type="pct"/>
            <w:tcBorders>
              <w:top w:val="single" w:sz="6" w:space="0" w:color="auto"/>
              <w:left w:val="nil"/>
              <w:bottom w:val="single" w:sz="12" w:space="0" w:color="auto"/>
              <w:right w:val="nil"/>
            </w:tcBorders>
            <w:shd w:val="clear" w:color="auto" w:fill="auto"/>
            <w:hideMark/>
          </w:tcPr>
          <w:p w14:paraId="388CF217" w14:textId="77777777" w:rsidR="004B2282" w:rsidRPr="00292E2D" w:rsidRDefault="004B2282" w:rsidP="00FC68A1">
            <w:pPr>
              <w:pStyle w:val="TableHeading"/>
              <w:jc w:val="right"/>
            </w:pPr>
            <w:r w:rsidRPr="00292E2D">
              <w:t>Column 3</w:t>
            </w:r>
          </w:p>
          <w:p w14:paraId="12302C9B" w14:textId="77777777" w:rsidR="004B2282" w:rsidRPr="00292E2D" w:rsidRDefault="004B2282" w:rsidP="00FC68A1">
            <w:pPr>
              <w:pStyle w:val="TableHeading"/>
              <w:jc w:val="right"/>
            </w:pPr>
            <w:r w:rsidRPr="00292E2D">
              <w:t>Fee ($)</w:t>
            </w:r>
          </w:p>
        </w:tc>
      </w:tr>
      <w:tr w:rsidR="004B2282" w:rsidRPr="00292E2D" w14:paraId="388340A0" w14:textId="77777777" w:rsidTr="00561DD9">
        <w:tc>
          <w:tcPr>
            <w:tcW w:w="5000" w:type="pct"/>
            <w:gridSpan w:val="3"/>
            <w:tcBorders>
              <w:top w:val="single" w:sz="12" w:space="0" w:color="auto"/>
            </w:tcBorders>
            <w:shd w:val="clear" w:color="auto" w:fill="auto"/>
            <w:hideMark/>
          </w:tcPr>
          <w:p w14:paraId="7BCB1220" w14:textId="77777777" w:rsidR="004B2282" w:rsidRPr="00292E2D" w:rsidRDefault="004B2282" w:rsidP="00FC68A1">
            <w:pPr>
              <w:pStyle w:val="TableHeading"/>
            </w:pPr>
            <w:r w:rsidRPr="00292E2D">
              <w:t>Subgroup 1—Sexual health medicine attendances</w:t>
            </w:r>
          </w:p>
        </w:tc>
      </w:tr>
      <w:tr w:rsidR="004B2282" w:rsidRPr="00292E2D" w14:paraId="4BDCA821" w14:textId="77777777" w:rsidTr="00561DD9">
        <w:tc>
          <w:tcPr>
            <w:tcW w:w="687" w:type="pct"/>
            <w:shd w:val="clear" w:color="auto" w:fill="auto"/>
            <w:hideMark/>
          </w:tcPr>
          <w:p w14:paraId="1E52FC4A" w14:textId="77777777" w:rsidR="004B2282" w:rsidRPr="00292E2D" w:rsidRDefault="004B2282" w:rsidP="00FC68A1">
            <w:pPr>
              <w:pStyle w:val="Tabletext"/>
              <w:rPr>
                <w:snapToGrid w:val="0"/>
              </w:rPr>
            </w:pPr>
            <w:r w:rsidRPr="00292E2D">
              <w:rPr>
                <w:snapToGrid w:val="0"/>
              </w:rPr>
              <w:t>6051</w:t>
            </w:r>
          </w:p>
        </w:tc>
        <w:tc>
          <w:tcPr>
            <w:tcW w:w="3472" w:type="pct"/>
            <w:shd w:val="clear" w:color="auto" w:fill="auto"/>
            <w:hideMark/>
          </w:tcPr>
          <w:p w14:paraId="70A56544" w14:textId="77777777" w:rsidR="004B2282" w:rsidRPr="00292E2D" w:rsidRDefault="004B2282" w:rsidP="00FC68A1">
            <w:pPr>
              <w:pStyle w:val="Tabletext"/>
            </w:pPr>
            <w:r w:rsidRPr="00292E2D">
              <w:t>Professional attendance by a sexual health medicine specialist in the practice of the sexual health medicine specialist’s specialty following referral of the patient to the sexual health medicine specialist by a referring practitioner, if the attendance:</w:t>
            </w:r>
          </w:p>
          <w:p w14:paraId="142ADF5C" w14:textId="77777777" w:rsidR="004B2282" w:rsidRPr="00292E2D" w:rsidRDefault="004B2282" w:rsidP="00FC68A1">
            <w:pPr>
              <w:pStyle w:val="Tablea"/>
            </w:pPr>
            <w:r w:rsidRPr="00292E2D">
              <w:t>(a) includes a comprehensive assessment; and</w:t>
            </w:r>
          </w:p>
          <w:p w14:paraId="4BC7976D" w14:textId="77777777" w:rsidR="004B2282" w:rsidRPr="00292E2D" w:rsidRDefault="004B2282" w:rsidP="00FC68A1">
            <w:pPr>
              <w:pStyle w:val="Tablea"/>
              <w:rPr>
                <w:snapToGrid w:val="0"/>
              </w:rPr>
            </w:pPr>
            <w:r w:rsidRPr="00292E2D">
              <w:t>(b) is the first or only time in a single course of treatment that a comprehensive assessment is provided</w:t>
            </w:r>
          </w:p>
        </w:tc>
        <w:tc>
          <w:tcPr>
            <w:tcW w:w="841" w:type="pct"/>
            <w:shd w:val="clear" w:color="auto" w:fill="auto"/>
            <w:hideMark/>
          </w:tcPr>
          <w:p w14:paraId="4309039E" w14:textId="1BF35E00" w:rsidR="004B2282" w:rsidRPr="00292E2D" w:rsidRDefault="001936CA" w:rsidP="00FC68A1">
            <w:pPr>
              <w:pStyle w:val="Tabletext"/>
              <w:jc w:val="right"/>
            </w:pPr>
            <w:r w:rsidRPr="00292E2D">
              <w:t>157.95</w:t>
            </w:r>
          </w:p>
        </w:tc>
      </w:tr>
      <w:tr w:rsidR="004B2282" w:rsidRPr="00292E2D" w14:paraId="4613FCA1" w14:textId="77777777" w:rsidTr="00561DD9">
        <w:tc>
          <w:tcPr>
            <w:tcW w:w="687" w:type="pct"/>
            <w:shd w:val="clear" w:color="auto" w:fill="auto"/>
          </w:tcPr>
          <w:p w14:paraId="6B2ACAC2" w14:textId="77777777" w:rsidR="004B2282" w:rsidRPr="00292E2D" w:rsidRDefault="004B2282" w:rsidP="00FC68A1">
            <w:pPr>
              <w:pStyle w:val="Tabletext"/>
            </w:pPr>
            <w:r w:rsidRPr="00292E2D">
              <w:t>6052</w:t>
            </w:r>
          </w:p>
        </w:tc>
        <w:tc>
          <w:tcPr>
            <w:tcW w:w="3472" w:type="pct"/>
            <w:shd w:val="clear" w:color="auto" w:fill="auto"/>
            <w:hideMark/>
          </w:tcPr>
          <w:p w14:paraId="63B16D56" w14:textId="77777777" w:rsidR="004B2282" w:rsidRPr="00292E2D" w:rsidRDefault="004B2282" w:rsidP="00FC68A1">
            <w:pPr>
              <w:pStyle w:val="Tabletext"/>
            </w:pPr>
            <w:r w:rsidRPr="00292E2D">
              <w:t>Professional attendance by a sexual health medicine specialist in the practice of the sexual health medicine specialist’s specialty following referral of the patient to the sexual health medicine specialist by a referring practitioner, if the attendance is a patient assessment:</w:t>
            </w:r>
          </w:p>
          <w:p w14:paraId="28BC55A2" w14:textId="77777777" w:rsidR="004B2282" w:rsidRPr="00292E2D" w:rsidRDefault="004B2282" w:rsidP="00FC68A1">
            <w:pPr>
              <w:pStyle w:val="Tablea"/>
            </w:pPr>
            <w:r w:rsidRPr="00292E2D">
              <w:t>(a) before or after a comprehensive assessment under item 6051 in a single course of treatment; or</w:t>
            </w:r>
          </w:p>
          <w:p w14:paraId="5C2DF613" w14:textId="77777777" w:rsidR="004B2282" w:rsidRPr="00292E2D" w:rsidRDefault="004B2282" w:rsidP="00FC68A1">
            <w:pPr>
              <w:pStyle w:val="Tablea"/>
            </w:pPr>
            <w:r w:rsidRPr="00292E2D">
              <w:t>(b) that follows an initial assessment under item 6057 in a single course of treatment; or</w:t>
            </w:r>
          </w:p>
          <w:p w14:paraId="6A462904" w14:textId="77777777" w:rsidR="004B2282" w:rsidRPr="00292E2D" w:rsidRDefault="004B2282" w:rsidP="00FC68A1">
            <w:pPr>
              <w:pStyle w:val="Tablea"/>
            </w:pPr>
            <w:r w:rsidRPr="00292E2D">
              <w:t>(c) that follows a review under item 6058 in a single course of treatment</w:t>
            </w:r>
          </w:p>
        </w:tc>
        <w:tc>
          <w:tcPr>
            <w:tcW w:w="841" w:type="pct"/>
            <w:shd w:val="clear" w:color="auto" w:fill="auto"/>
            <w:hideMark/>
          </w:tcPr>
          <w:p w14:paraId="20A070CC" w14:textId="6269EE4E" w:rsidR="004B2282" w:rsidRPr="00292E2D" w:rsidRDefault="001936CA" w:rsidP="00FC68A1">
            <w:pPr>
              <w:pStyle w:val="Tabletext"/>
              <w:jc w:val="right"/>
            </w:pPr>
            <w:r w:rsidRPr="00292E2D">
              <w:t>79.05</w:t>
            </w:r>
          </w:p>
        </w:tc>
      </w:tr>
      <w:tr w:rsidR="004B2282" w:rsidRPr="00292E2D" w14:paraId="16BF6427" w14:textId="77777777" w:rsidTr="00561DD9">
        <w:tc>
          <w:tcPr>
            <w:tcW w:w="687" w:type="pct"/>
            <w:shd w:val="clear" w:color="auto" w:fill="auto"/>
            <w:hideMark/>
          </w:tcPr>
          <w:p w14:paraId="07CF8103" w14:textId="77777777" w:rsidR="004B2282" w:rsidRPr="00292E2D" w:rsidRDefault="004B2282" w:rsidP="00FC68A1">
            <w:pPr>
              <w:pStyle w:val="Tabletext"/>
            </w:pPr>
            <w:r w:rsidRPr="00292E2D">
              <w:t>6057</w:t>
            </w:r>
          </w:p>
        </w:tc>
        <w:tc>
          <w:tcPr>
            <w:tcW w:w="3472" w:type="pct"/>
            <w:shd w:val="clear" w:color="auto" w:fill="auto"/>
            <w:hideMark/>
          </w:tcPr>
          <w:p w14:paraId="3E94FF5F" w14:textId="77777777" w:rsidR="004B2282" w:rsidRPr="00292E2D" w:rsidRDefault="004B2282" w:rsidP="00FC68A1">
            <w:pPr>
              <w:pStyle w:val="Tabletext"/>
            </w:pPr>
            <w:r w:rsidRPr="00292E2D">
              <w:t>Professional attendance by a sexual health medicine specialist in the practice of the sexual health medicine specialist’s specialty of at least 45 minutes for an initial assessment of a patient with at least 2 morbidities, following referral of the patient to the sexual health medicine specialist by a referring practitioner, if:</w:t>
            </w:r>
          </w:p>
          <w:p w14:paraId="7515AA96" w14:textId="77777777" w:rsidR="004B2282" w:rsidRPr="00292E2D" w:rsidRDefault="004B2282" w:rsidP="00FC68A1">
            <w:pPr>
              <w:pStyle w:val="Tablea"/>
            </w:pPr>
            <w:r w:rsidRPr="00292E2D">
              <w:t>(a) an assessment is undertaken that covers:</w:t>
            </w:r>
          </w:p>
          <w:p w14:paraId="5B3E3CD8" w14:textId="77777777" w:rsidR="004B2282" w:rsidRPr="00292E2D" w:rsidRDefault="004B2282" w:rsidP="00FC68A1">
            <w:pPr>
              <w:pStyle w:val="Tablei"/>
            </w:pPr>
            <w:r w:rsidRPr="00292E2D">
              <w:t>(i) a comprehensive history, including psychosocial history and medication review; and</w:t>
            </w:r>
          </w:p>
          <w:p w14:paraId="7DB10A26" w14:textId="77777777" w:rsidR="004B2282" w:rsidRPr="00292E2D" w:rsidRDefault="004B2282" w:rsidP="00FC68A1">
            <w:pPr>
              <w:pStyle w:val="Tablei"/>
            </w:pPr>
            <w:r w:rsidRPr="00292E2D">
              <w:t>(ii) a comprehensive multi or detailed single organ system assessment; and</w:t>
            </w:r>
          </w:p>
          <w:p w14:paraId="0BDF524A" w14:textId="77777777" w:rsidR="004B2282" w:rsidRPr="00292E2D" w:rsidRDefault="004B2282" w:rsidP="00FC68A1">
            <w:pPr>
              <w:pStyle w:val="Tablei"/>
            </w:pPr>
            <w:r w:rsidRPr="00292E2D">
              <w:t>(iii) the formulation of differential diagnoses; and</w:t>
            </w:r>
          </w:p>
          <w:p w14:paraId="11648560" w14:textId="77777777" w:rsidR="004B2282" w:rsidRPr="00292E2D" w:rsidRDefault="004B2282" w:rsidP="00FC68A1">
            <w:pPr>
              <w:pStyle w:val="Tablea"/>
            </w:pPr>
            <w:r w:rsidRPr="00292E2D">
              <w:t>(b) a sexual health medicine specialist treatment and management plan of significant complexity that includes the following is prepared and provided to the referring practitioner:</w:t>
            </w:r>
          </w:p>
          <w:p w14:paraId="585D78F5" w14:textId="77777777" w:rsidR="004B2282" w:rsidRPr="00292E2D" w:rsidRDefault="004B2282" w:rsidP="00FC68A1">
            <w:pPr>
              <w:pStyle w:val="Tablei"/>
            </w:pPr>
            <w:r w:rsidRPr="00292E2D">
              <w:t>(i) an opinion on diagnosis and risk assessment;</w:t>
            </w:r>
          </w:p>
          <w:p w14:paraId="14F63AFB" w14:textId="77777777" w:rsidR="004B2282" w:rsidRPr="00292E2D" w:rsidRDefault="004B2282" w:rsidP="00FC68A1">
            <w:pPr>
              <w:pStyle w:val="Tablei"/>
            </w:pPr>
            <w:r w:rsidRPr="00292E2D">
              <w:t>(ii) treatment options and decisions;</w:t>
            </w:r>
          </w:p>
          <w:p w14:paraId="454158D8" w14:textId="77777777" w:rsidR="004B2282" w:rsidRPr="00292E2D" w:rsidRDefault="004B2282" w:rsidP="00FC68A1">
            <w:pPr>
              <w:pStyle w:val="Tablei"/>
            </w:pPr>
            <w:r w:rsidRPr="00292E2D">
              <w:t>(iii) medication recommendations; and</w:t>
            </w:r>
          </w:p>
          <w:p w14:paraId="76FA3001" w14:textId="7B09C2C2" w:rsidR="004B2282" w:rsidRPr="00292E2D" w:rsidRDefault="004B2282" w:rsidP="00FC68A1">
            <w:pPr>
              <w:pStyle w:val="Tablea"/>
            </w:pPr>
            <w:r w:rsidRPr="00292E2D">
              <w:t xml:space="preserve">(c) an attendance on the patient to which </w:t>
            </w:r>
            <w:r w:rsidR="00DE7744">
              <w:t>item 1</w:t>
            </w:r>
            <w:r w:rsidRPr="00292E2D">
              <w:t>04, 105, 110, 116, 119, 132, 133, 6051 or 6052 applies did not take place on the same day by the same sexual health medicine specialist; and</w:t>
            </w:r>
          </w:p>
          <w:p w14:paraId="771098E3" w14:textId="44CDE315" w:rsidR="004B2282" w:rsidRPr="00292E2D" w:rsidRDefault="004B2282" w:rsidP="00FC68A1">
            <w:pPr>
              <w:pStyle w:val="Tablea"/>
            </w:pPr>
            <w:r w:rsidRPr="00292E2D">
              <w:t xml:space="preserve">(d) neither this item nor </w:t>
            </w:r>
            <w:r w:rsidR="00DE7744">
              <w:t>item 1</w:t>
            </w:r>
            <w:r w:rsidRPr="00292E2D">
              <w:t>32 has applied to an attendance on the patient in the preceding 12 months by the same sexual health medicine specialist</w:t>
            </w:r>
          </w:p>
        </w:tc>
        <w:tc>
          <w:tcPr>
            <w:tcW w:w="841" w:type="pct"/>
            <w:shd w:val="clear" w:color="auto" w:fill="auto"/>
            <w:hideMark/>
          </w:tcPr>
          <w:p w14:paraId="52C6267D" w14:textId="14E80B0B" w:rsidR="004B2282" w:rsidRPr="00292E2D" w:rsidRDefault="001936CA" w:rsidP="00FC68A1">
            <w:pPr>
              <w:pStyle w:val="Tabletext"/>
              <w:jc w:val="right"/>
            </w:pPr>
            <w:r w:rsidRPr="00292E2D">
              <w:t>276.25</w:t>
            </w:r>
          </w:p>
        </w:tc>
      </w:tr>
      <w:tr w:rsidR="004B2282" w:rsidRPr="00292E2D" w14:paraId="33B4C5FF" w14:textId="77777777" w:rsidTr="00561DD9">
        <w:tc>
          <w:tcPr>
            <w:tcW w:w="687" w:type="pct"/>
            <w:shd w:val="clear" w:color="auto" w:fill="auto"/>
            <w:hideMark/>
          </w:tcPr>
          <w:p w14:paraId="4771DE5F" w14:textId="77777777" w:rsidR="004B2282" w:rsidRPr="00292E2D" w:rsidRDefault="004B2282" w:rsidP="00FC68A1">
            <w:pPr>
              <w:pStyle w:val="Tabletext"/>
            </w:pPr>
            <w:r w:rsidRPr="00292E2D">
              <w:t>6058</w:t>
            </w:r>
          </w:p>
        </w:tc>
        <w:tc>
          <w:tcPr>
            <w:tcW w:w="3472" w:type="pct"/>
            <w:shd w:val="clear" w:color="auto" w:fill="auto"/>
            <w:hideMark/>
          </w:tcPr>
          <w:p w14:paraId="766CB0CF" w14:textId="77777777" w:rsidR="004B2282" w:rsidRPr="00292E2D" w:rsidRDefault="004B2282" w:rsidP="00FC68A1">
            <w:pPr>
              <w:pStyle w:val="Tabletext"/>
            </w:pPr>
            <w:r w:rsidRPr="00292E2D">
              <w:t>Professional attendance by a sexual health medicine specialist in the practice of the sexual health medicine specialist’s specialty of at least 20 minutes, after the initial attendance in a single course of treatment for a review of a patient with at least 2 morbidities if:</w:t>
            </w:r>
          </w:p>
          <w:p w14:paraId="42C7EE49" w14:textId="77777777" w:rsidR="004B2282" w:rsidRPr="00292E2D" w:rsidRDefault="004B2282" w:rsidP="00FC68A1">
            <w:pPr>
              <w:pStyle w:val="Tablea"/>
            </w:pPr>
            <w:r w:rsidRPr="00292E2D">
              <w:t>(a) a review is undertaken that covers:</w:t>
            </w:r>
          </w:p>
          <w:p w14:paraId="0B0D2E61" w14:textId="77777777" w:rsidR="004B2282" w:rsidRPr="00292E2D" w:rsidRDefault="004B2282" w:rsidP="00FC68A1">
            <w:pPr>
              <w:pStyle w:val="Tablei"/>
            </w:pPr>
            <w:r w:rsidRPr="00292E2D">
              <w:t>(i) review of initial presenting problems and results of diagnostic investigations; and</w:t>
            </w:r>
          </w:p>
          <w:p w14:paraId="13B8FA23" w14:textId="77777777" w:rsidR="004B2282" w:rsidRPr="00292E2D" w:rsidRDefault="004B2282" w:rsidP="00FC68A1">
            <w:pPr>
              <w:pStyle w:val="Tablei"/>
            </w:pPr>
            <w:r w:rsidRPr="00292E2D">
              <w:t>(ii) review of responses to treatment and medication plans initiated at time of initial consultation; and</w:t>
            </w:r>
          </w:p>
          <w:p w14:paraId="3A60BB5A" w14:textId="77777777" w:rsidR="004B2282" w:rsidRPr="00292E2D" w:rsidRDefault="004B2282" w:rsidP="00FC68A1">
            <w:pPr>
              <w:pStyle w:val="Tablei"/>
            </w:pPr>
            <w:r w:rsidRPr="00292E2D">
              <w:t>(iii) comprehensive multi or detailed single organ system assessment; and</w:t>
            </w:r>
          </w:p>
          <w:p w14:paraId="2C002CBC" w14:textId="77777777" w:rsidR="004B2282" w:rsidRPr="00292E2D" w:rsidRDefault="004B2282" w:rsidP="00FC68A1">
            <w:pPr>
              <w:pStyle w:val="Tablei"/>
            </w:pPr>
            <w:r w:rsidRPr="00292E2D">
              <w:t>(iv) review of original and differential diagnoses; and</w:t>
            </w:r>
          </w:p>
          <w:p w14:paraId="1DC0F540" w14:textId="77777777" w:rsidR="004B2282" w:rsidRPr="00292E2D" w:rsidRDefault="004B2282" w:rsidP="00FC68A1">
            <w:pPr>
              <w:pStyle w:val="Tablea"/>
            </w:pPr>
            <w:r w:rsidRPr="00292E2D">
              <w:t>(b) the modified sexual health medicine specialist treatment and management plan is provided to the referring practitioner, which involves, if appropriate:</w:t>
            </w:r>
          </w:p>
          <w:p w14:paraId="0E8D60A2" w14:textId="77777777" w:rsidR="004B2282" w:rsidRPr="00292E2D" w:rsidRDefault="004B2282" w:rsidP="00FC68A1">
            <w:pPr>
              <w:pStyle w:val="Tablei"/>
            </w:pPr>
            <w:r w:rsidRPr="00292E2D">
              <w:t>(i) a revised opinion on diagnosis and risk assessment; and</w:t>
            </w:r>
          </w:p>
          <w:p w14:paraId="60C0EC29" w14:textId="77777777" w:rsidR="004B2282" w:rsidRPr="00292E2D" w:rsidRDefault="004B2282" w:rsidP="00FC68A1">
            <w:pPr>
              <w:pStyle w:val="Tablei"/>
            </w:pPr>
            <w:r w:rsidRPr="00292E2D">
              <w:t>(ii) treatment options and decisions; and</w:t>
            </w:r>
          </w:p>
          <w:p w14:paraId="6430BB68" w14:textId="77777777" w:rsidR="004B2282" w:rsidRPr="00292E2D" w:rsidRDefault="004B2282" w:rsidP="00FC68A1">
            <w:pPr>
              <w:pStyle w:val="Tablei"/>
            </w:pPr>
            <w:r w:rsidRPr="00292E2D">
              <w:t>(iii) revised medication recommendations; and</w:t>
            </w:r>
          </w:p>
          <w:p w14:paraId="3C926ECE" w14:textId="31F5978D" w:rsidR="004B2282" w:rsidRPr="00292E2D" w:rsidRDefault="004B2282" w:rsidP="00FC68A1">
            <w:pPr>
              <w:pStyle w:val="Tablea"/>
            </w:pPr>
            <w:r w:rsidRPr="00292E2D">
              <w:t xml:space="preserve">(c) an attendance on the patient, being an attendance to which </w:t>
            </w:r>
            <w:r w:rsidR="00DE7744">
              <w:t>item 1</w:t>
            </w:r>
            <w:r w:rsidRPr="00292E2D">
              <w:t>04, 105, 110, 116, 119, 132, 133, 6051 or 6052 applies did not take place on the same day by the same sexual health medicine specialist; and</w:t>
            </w:r>
          </w:p>
          <w:p w14:paraId="58B1AF7F" w14:textId="77777777" w:rsidR="004B2282" w:rsidRPr="00292E2D" w:rsidRDefault="004B2282" w:rsidP="00FC68A1">
            <w:pPr>
              <w:pStyle w:val="Tablea"/>
            </w:pPr>
            <w:r w:rsidRPr="00292E2D">
              <w:t>(d) item 6057 applied to an attendance claimed in the preceding 12 months; and</w:t>
            </w:r>
          </w:p>
          <w:p w14:paraId="33A69319" w14:textId="77777777" w:rsidR="004B2282" w:rsidRPr="00292E2D" w:rsidRDefault="004B2282" w:rsidP="00FC68A1">
            <w:pPr>
              <w:pStyle w:val="Tablea"/>
            </w:pPr>
            <w:r w:rsidRPr="00292E2D">
              <w:t>(e) the attendance under this item is claimed by the same sexual health medicine specialist who claimed item 6057 or by a locum tenens; and</w:t>
            </w:r>
          </w:p>
          <w:p w14:paraId="1865F882" w14:textId="77777777" w:rsidR="004B2282" w:rsidRPr="00292E2D" w:rsidRDefault="004B2282" w:rsidP="00FC68A1">
            <w:pPr>
              <w:pStyle w:val="Tablea"/>
            </w:pPr>
            <w:r w:rsidRPr="00292E2D">
              <w:t>(f) this item has not applied more than twice in any 12 month period</w:t>
            </w:r>
          </w:p>
        </w:tc>
        <w:tc>
          <w:tcPr>
            <w:tcW w:w="841" w:type="pct"/>
            <w:shd w:val="clear" w:color="auto" w:fill="auto"/>
            <w:hideMark/>
          </w:tcPr>
          <w:p w14:paraId="1AFB3F36" w14:textId="24FC5D45" w:rsidR="004B2282" w:rsidRPr="00292E2D" w:rsidRDefault="001936CA" w:rsidP="00FC68A1">
            <w:pPr>
              <w:pStyle w:val="Tabletext"/>
              <w:jc w:val="right"/>
            </w:pPr>
            <w:r w:rsidRPr="00292E2D">
              <w:t>138.30</w:t>
            </w:r>
          </w:p>
        </w:tc>
      </w:tr>
      <w:tr w:rsidR="004B2282" w:rsidRPr="00292E2D" w14:paraId="698B662C" w14:textId="77777777" w:rsidTr="00561DD9">
        <w:tc>
          <w:tcPr>
            <w:tcW w:w="687" w:type="pct"/>
            <w:shd w:val="clear" w:color="auto" w:fill="auto"/>
            <w:hideMark/>
          </w:tcPr>
          <w:p w14:paraId="391C9723" w14:textId="77777777" w:rsidR="004B2282" w:rsidRPr="00292E2D" w:rsidRDefault="004B2282" w:rsidP="00FC68A1">
            <w:pPr>
              <w:pStyle w:val="Tabletext"/>
            </w:pPr>
            <w:r w:rsidRPr="00292E2D">
              <w:t>6059</w:t>
            </w:r>
          </w:p>
        </w:tc>
        <w:tc>
          <w:tcPr>
            <w:tcW w:w="3472" w:type="pct"/>
            <w:shd w:val="clear" w:color="auto" w:fill="auto"/>
            <w:hideMark/>
          </w:tcPr>
          <w:p w14:paraId="18DEE8D8" w14:textId="77777777" w:rsidR="004B2282" w:rsidRPr="00292E2D" w:rsidRDefault="004B2282" w:rsidP="00FC68A1">
            <w:pPr>
              <w:pStyle w:val="Tabletext"/>
            </w:pPr>
            <w:r w:rsidRPr="00292E2D">
              <w:t>Initial professional attendance of 10 minutes or less, on a patient by a sexual health medicine specialist in the practice of the sexual health medicine specialist’s specialty, if:</w:t>
            </w:r>
          </w:p>
          <w:p w14:paraId="3A9752C1" w14:textId="77777777" w:rsidR="004B2282" w:rsidRPr="00292E2D" w:rsidRDefault="004B2282" w:rsidP="00FC68A1">
            <w:pPr>
              <w:pStyle w:val="Tablea"/>
            </w:pPr>
            <w:r w:rsidRPr="00292E2D">
              <w:t>(a) the attendance is by video conference; and</w:t>
            </w:r>
          </w:p>
          <w:p w14:paraId="5A4E7700" w14:textId="77777777" w:rsidR="004B2282" w:rsidRPr="00292E2D" w:rsidRDefault="004B2282" w:rsidP="00FC68A1">
            <w:pPr>
              <w:pStyle w:val="Tablea"/>
            </w:pPr>
            <w:r w:rsidRPr="00292E2D">
              <w:t>(b) the patient is not an admitted patient; and</w:t>
            </w:r>
          </w:p>
          <w:p w14:paraId="0F382062" w14:textId="77777777" w:rsidR="004B2282" w:rsidRPr="00292E2D" w:rsidRDefault="004B2282" w:rsidP="00FC68A1">
            <w:pPr>
              <w:pStyle w:val="Tablea"/>
            </w:pPr>
            <w:r w:rsidRPr="00292E2D">
              <w:t>(c) the patient:</w:t>
            </w:r>
          </w:p>
          <w:p w14:paraId="773EF9DC" w14:textId="77777777" w:rsidR="004B2282" w:rsidRPr="00292E2D" w:rsidRDefault="004B2282" w:rsidP="00FC68A1">
            <w:pPr>
              <w:pStyle w:val="Tablei"/>
            </w:pPr>
            <w:r w:rsidRPr="00292E2D">
              <w:t>(i) is located both:</w:t>
            </w:r>
          </w:p>
          <w:p w14:paraId="460457D8" w14:textId="77777777" w:rsidR="004B2282" w:rsidRPr="00292E2D" w:rsidRDefault="004B2282" w:rsidP="00FC68A1">
            <w:pPr>
              <w:pStyle w:val="TableAA"/>
            </w:pPr>
            <w:r w:rsidRPr="00292E2D">
              <w:t>(A) within a telehealth eligible area; and</w:t>
            </w:r>
          </w:p>
          <w:p w14:paraId="2FAADB1A" w14:textId="77777777" w:rsidR="004B2282" w:rsidRPr="00292E2D" w:rsidRDefault="004B2282" w:rsidP="00FC68A1">
            <w:pPr>
              <w:pStyle w:val="TableAA"/>
            </w:pPr>
            <w:r w:rsidRPr="00292E2D">
              <w:t>(B) at the time of the attendance—at least 15 km by road from the sexual health medicine specialist; or</w:t>
            </w:r>
          </w:p>
          <w:p w14:paraId="48A441EC" w14:textId="77777777" w:rsidR="004B2282" w:rsidRPr="00292E2D" w:rsidRDefault="004B2282" w:rsidP="00FC68A1">
            <w:pPr>
              <w:pStyle w:val="Tablei"/>
            </w:pPr>
            <w:r w:rsidRPr="00292E2D">
              <w:t>(ii) is a care recipient in a residential aged care facility; or</w:t>
            </w:r>
          </w:p>
          <w:p w14:paraId="6081CD87" w14:textId="77777777" w:rsidR="004B2282" w:rsidRPr="00292E2D" w:rsidRDefault="004B2282" w:rsidP="00FC68A1">
            <w:pPr>
              <w:pStyle w:val="Tablei"/>
            </w:pPr>
            <w:r w:rsidRPr="00292E2D">
              <w:t>(iii) is a patient of:</w:t>
            </w:r>
          </w:p>
          <w:p w14:paraId="6EB6A93A" w14:textId="77777777" w:rsidR="004B2282" w:rsidRPr="00292E2D" w:rsidRDefault="004B2282" w:rsidP="00FC68A1">
            <w:pPr>
              <w:pStyle w:val="TableAA"/>
            </w:pPr>
            <w:r w:rsidRPr="00292E2D">
              <w:t>(A) an Aboriginal Medical Service; or</w:t>
            </w:r>
          </w:p>
          <w:p w14:paraId="70871991" w14:textId="77777777" w:rsidR="004B2282" w:rsidRPr="00292E2D" w:rsidRDefault="004B2282" w:rsidP="00FC68A1">
            <w:pPr>
              <w:pStyle w:val="TableAA"/>
            </w:pPr>
            <w:r w:rsidRPr="00292E2D">
              <w:t>(B) an Aboriginal Community Controlled Health Service;</w:t>
            </w:r>
          </w:p>
          <w:p w14:paraId="09ECC77D" w14:textId="77777777" w:rsidR="004B2282" w:rsidRPr="00292E2D" w:rsidRDefault="004B2282" w:rsidP="00FC68A1">
            <w:pPr>
              <w:pStyle w:val="Tablei"/>
            </w:pPr>
            <w:r w:rsidRPr="00292E2D">
              <w:tab/>
              <w:t>for which a direction made under subsection 19(2) of the Act applies; and</w:t>
            </w:r>
          </w:p>
          <w:p w14:paraId="5BADCAF8" w14:textId="77777777" w:rsidR="004B2282" w:rsidRPr="00292E2D" w:rsidRDefault="004B2282" w:rsidP="00FC68A1">
            <w:pPr>
              <w:pStyle w:val="Tablea"/>
            </w:pPr>
            <w:r w:rsidRPr="00292E2D">
              <w:t>(d) no other initial consultation has taken place for a single course of treatment</w:t>
            </w:r>
          </w:p>
        </w:tc>
        <w:tc>
          <w:tcPr>
            <w:tcW w:w="841" w:type="pct"/>
            <w:shd w:val="clear" w:color="auto" w:fill="auto"/>
            <w:hideMark/>
          </w:tcPr>
          <w:p w14:paraId="35506DA7" w14:textId="0092E35B" w:rsidR="004B2282" w:rsidRPr="00292E2D" w:rsidRDefault="001936CA" w:rsidP="00FC68A1">
            <w:pPr>
              <w:pStyle w:val="Tabletext"/>
              <w:jc w:val="right"/>
            </w:pPr>
            <w:r w:rsidRPr="00292E2D">
              <w:t>118.50</w:t>
            </w:r>
          </w:p>
        </w:tc>
      </w:tr>
      <w:tr w:rsidR="004B2282" w:rsidRPr="00292E2D" w14:paraId="13847B8B" w14:textId="77777777" w:rsidTr="00561DD9">
        <w:tc>
          <w:tcPr>
            <w:tcW w:w="687" w:type="pct"/>
            <w:shd w:val="clear" w:color="auto" w:fill="auto"/>
            <w:hideMark/>
          </w:tcPr>
          <w:p w14:paraId="23DBA344" w14:textId="77777777" w:rsidR="004B2282" w:rsidRPr="00292E2D" w:rsidRDefault="004B2282" w:rsidP="00FC68A1">
            <w:pPr>
              <w:pStyle w:val="Tabletext"/>
              <w:rPr>
                <w:snapToGrid w:val="0"/>
              </w:rPr>
            </w:pPr>
            <w:r w:rsidRPr="00292E2D">
              <w:rPr>
                <w:snapToGrid w:val="0"/>
              </w:rPr>
              <w:t>6060</w:t>
            </w:r>
          </w:p>
        </w:tc>
        <w:tc>
          <w:tcPr>
            <w:tcW w:w="3472" w:type="pct"/>
            <w:shd w:val="clear" w:color="auto" w:fill="auto"/>
            <w:hideMark/>
          </w:tcPr>
          <w:p w14:paraId="3C133627" w14:textId="77777777" w:rsidR="004B2282" w:rsidRPr="00292E2D" w:rsidRDefault="004B2282" w:rsidP="00FC68A1">
            <w:pPr>
              <w:pStyle w:val="Tabletext"/>
            </w:pPr>
            <w:r w:rsidRPr="00292E2D">
              <w:t>Professional attendance on a patient by a sexual health medicine specialist in the practice of the sexual health medicine specialist’s specialty if:</w:t>
            </w:r>
          </w:p>
          <w:p w14:paraId="481156D3" w14:textId="77777777" w:rsidR="004B2282" w:rsidRPr="00292E2D" w:rsidRDefault="004B2282" w:rsidP="00FC68A1">
            <w:pPr>
              <w:pStyle w:val="Tablea"/>
            </w:pPr>
            <w:r w:rsidRPr="00292E2D">
              <w:t>(a) the attendance is by video conference; and</w:t>
            </w:r>
          </w:p>
          <w:p w14:paraId="5C3CC2A1" w14:textId="77777777" w:rsidR="004B2282" w:rsidRPr="00292E2D" w:rsidRDefault="004B2282" w:rsidP="00FC68A1">
            <w:pPr>
              <w:pStyle w:val="Tablea"/>
            </w:pPr>
            <w:r w:rsidRPr="00292E2D">
              <w:t>(b) the attendance is for a service:</w:t>
            </w:r>
          </w:p>
          <w:p w14:paraId="22037C7F" w14:textId="77777777" w:rsidR="004B2282" w:rsidRPr="00292E2D" w:rsidRDefault="004B2282" w:rsidP="00FC68A1">
            <w:pPr>
              <w:pStyle w:val="Tablei"/>
            </w:pPr>
            <w:r w:rsidRPr="00292E2D">
              <w:t>(i) provided with item 6051 or 6052 and lasting more than 10 minutes; or</w:t>
            </w:r>
          </w:p>
          <w:p w14:paraId="7ACBDE16" w14:textId="77777777" w:rsidR="004B2282" w:rsidRPr="00292E2D" w:rsidRDefault="004B2282" w:rsidP="00FC68A1">
            <w:pPr>
              <w:pStyle w:val="Tablei"/>
            </w:pPr>
            <w:r w:rsidRPr="00292E2D">
              <w:t>(ii) provided with item 6057 or 6058; and</w:t>
            </w:r>
          </w:p>
          <w:p w14:paraId="7A13FCE8" w14:textId="77777777" w:rsidR="004B2282" w:rsidRPr="00292E2D" w:rsidRDefault="004B2282" w:rsidP="00FC68A1">
            <w:pPr>
              <w:pStyle w:val="Tablea"/>
            </w:pPr>
            <w:r w:rsidRPr="00292E2D">
              <w:t>(c) the patient is not an admitted patient; and</w:t>
            </w:r>
          </w:p>
          <w:p w14:paraId="6BDA477D" w14:textId="77777777" w:rsidR="004B2282" w:rsidRPr="00292E2D" w:rsidRDefault="004B2282" w:rsidP="00FC68A1">
            <w:pPr>
              <w:pStyle w:val="Tablea"/>
            </w:pPr>
            <w:r w:rsidRPr="00292E2D">
              <w:t>(d) the patient:</w:t>
            </w:r>
          </w:p>
          <w:p w14:paraId="2FF58650" w14:textId="77777777" w:rsidR="004B2282" w:rsidRPr="00292E2D" w:rsidRDefault="004B2282" w:rsidP="00FC68A1">
            <w:pPr>
              <w:pStyle w:val="Tablei"/>
            </w:pPr>
            <w:r w:rsidRPr="00292E2D">
              <w:t>(i) is located both:</w:t>
            </w:r>
          </w:p>
          <w:p w14:paraId="792E874C" w14:textId="77777777" w:rsidR="004B2282" w:rsidRPr="00292E2D" w:rsidRDefault="004B2282" w:rsidP="00FC68A1">
            <w:pPr>
              <w:pStyle w:val="TableAA"/>
            </w:pPr>
            <w:r w:rsidRPr="00292E2D">
              <w:t>(A) within a telehealth eligible area; and</w:t>
            </w:r>
          </w:p>
          <w:p w14:paraId="09095F74" w14:textId="77777777" w:rsidR="004B2282" w:rsidRPr="00292E2D" w:rsidRDefault="004B2282" w:rsidP="00FC68A1">
            <w:pPr>
              <w:pStyle w:val="TableAA"/>
            </w:pPr>
            <w:r w:rsidRPr="00292E2D">
              <w:t>(B) at the time of the attendance—at least 15 km by road from the sexual health medicine specialist; or</w:t>
            </w:r>
          </w:p>
          <w:p w14:paraId="479FADE5" w14:textId="77777777" w:rsidR="004B2282" w:rsidRPr="00292E2D" w:rsidRDefault="004B2282" w:rsidP="00FC68A1">
            <w:pPr>
              <w:pStyle w:val="Tablei"/>
            </w:pPr>
            <w:r w:rsidRPr="00292E2D">
              <w:t>(ii) is a care recipient in a residential aged care facility; or</w:t>
            </w:r>
          </w:p>
          <w:p w14:paraId="53DF1257" w14:textId="77777777" w:rsidR="004B2282" w:rsidRPr="00292E2D" w:rsidRDefault="004B2282" w:rsidP="00FC68A1">
            <w:pPr>
              <w:pStyle w:val="Tablei"/>
            </w:pPr>
            <w:r w:rsidRPr="00292E2D">
              <w:t>(iii) is a patient of:</w:t>
            </w:r>
          </w:p>
          <w:p w14:paraId="2FCF7FE1" w14:textId="77777777" w:rsidR="004B2282" w:rsidRPr="00292E2D" w:rsidRDefault="004B2282" w:rsidP="00FC68A1">
            <w:pPr>
              <w:pStyle w:val="TableAA"/>
            </w:pPr>
            <w:r w:rsidRPr="00292E2D">
              <w:t>(A) an Aboriginal Medical Service; or</w:t>
            </w:r>
          </w:p>
          <w:p w14:paraId="4669A046" w14:textId="77777777" w:rsidR="004B2282" w:rsidRPr="00292E2D" w:rsidRDefault="004B2282" w:rsidP="00FC68A1">
            <w:pPr>
              <w:pStyle w:val="TableAA"/>
            </w:pPr>
            <w:r w:rsidRPr="00292E2D">
              <w:t>(B) an Aboriginal Community Controlled Health Service;</w:t>
            </w:r>
          </w:p>
          <w:p w14:paraId="5D36667C" w14:textId="77777777" w:rsidR="004B2282" w:rsidRPr="00292E2D" w:rsidRDefault="004B2282" w:rsidP="00FC68A1">
            <w:pPr>
              <w:pStyle w:val="Tablei"/>
              <w:rPr>
                <w:snapToGrid w:val="0"/>
              </w:rPr>
            </w:pPr>
            <w:r w:rsidRPr="00292E2D">
              <w:tab/>
              <w:t>for which a direction made under subsection 19 (2) of the Act applies</w:t>
            </w:r>
          </w:p>
        </w:tc>
        <w:tc>
          <w:tcPr>
            <w:tcW w:w="841" w:type="pct"/>
            <w:shd w:val="clear" w:color="auto" w:fill="auto"/>
            <w:hideMark/>
          </w:tcPr>
          <w:p w14:paraId="0B0680B6" w14:textId="77777777" w:rsidR="004B2282" w:rsidRPr="00292E2D" w:rsidRDefault="004B2282" w:rsidP="00FC68A1">
            <w:pPr>
              <w:pStyle w:val="Tabletext"/>
            </w:pPr>
            <w:r w:rsidRPr="00292E2D">
              <w:t>50% of the fee for item 6051, 6052, 6057 or 6058</w:t>
            </w:r>
          </w:p>
        </w:tc>
      </w:tr>
      <w:tr w:rsidR="004B2282" w:rsidRPr="00292E2D" w14:paraId="5A2BFE60" w14:textId="77777777" w:rsidTr="00561DD9">
        <w:tc>
          <w:tcPr>
            <w:tcW w:w="5000" w:type="pct"/>
            <w:gridSpan w:val="3"/>
            <w:shd w:val="clear" w:color="auto" w:fill="auto"/>
            <w:hideMark/>
          </w:tcPr>
          <w:p w14:paraId="5C844A87" w14:textId="77777777" w:rsidR="004B2282" w:rsidRPr="00292E2D" w:rsidRDefault="004B2282" w:rsidP="00FC68A1">
            <w:pPr>
              <w:pStyle w:val="TableHeading"/>
            </w:pPr>
            <w:r w:rsidRPr="00292E2D">
              <w:t>Subgroup 2—Home visits</w:t>
            </w:r>
          </w:p>
        </w:tc>
      </w:tr>
      <w:tr w:rsidR="004B2282" w:rsidRPr="00292E2D" w14:paraId="02A1EC1C" w14:textId="77777777" w:rsidTr="00561DD9">
        <w:tc>
          <w:tcPr>
            <w:tcW w:w="687" w:type="pct"/>
            <w:shd w:val="clear" w:color="auto" w:fill="auto"/>
            <w:hideMark/>
          </w:tcPr>
          <w:p w14:paraId="64CA80D7" w14:textId="77777777" w:rsidR="004B2282" w:rsidRPr="00292E2D" w:rsidRDefault="004B2282" w:rsidP="00FC68A1">
            <w:pPr>
              <w:pStyle w:val="Tabletext"/>
              <w:rPr>
                <w:snapToGrid w:val="0"/>
              </w:rPr>
            </w:pPr>
            <w:r w:rsidRPr="00292E2D">
              <w:rPr>
                <w:snapToGrid w:val="0"/>
              </w:rPr>
              <w:t>6062</w:t>
            </w:r>
          </w:p>
        </w:tc>
        <w:tc>
          <w:tcPr>
            <w:tcW w:w="3472" w:type="pct"/>
            <w:shd w:val="clear" w:color="auto" w:fill="auto"/>
            <w:hideMark/>
          </w:tcPr>
          <w:p w14:paraId="47BD9B63" w14:textId="77777777" w:rsidR="004B2282" w:rsidRPr="00292E2D" w:rsidRDefault="004B2282" w:rsidP="00FC68A1">
            <w:pPr>
              <w:pStyle w:val="Tabletext"/>
            </w:pPr>
            <w:r w:rsidRPr="00292E2D">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practitioner—initial attendance in a single course of treatment</w:t>
            </w:r>
          </w:p>
        </w:tc>
        <w:tc>
          <w:tcPr>
            <w:tcW w:w="841" w:type="pct"/>
            <w:shd w:val="clear" w:color="auto" w:fill="auto"/>
            <w:hideMark/>
          </w:tcPr>
          <w:p w14:paraId="4FFEF24A" w14:textId="1E28D1E2" w:rsidR="004B2282" w:rsidRPr="00292E2D" w:rsidRDefault="001936CA" w:rsidP="00FC68A1">
            <w:pPr>
              <w:pStyle w:val="Tabletext"/>
              <w:jc w:val="right"/>
            </w:pPr>
            <w:r w:rsidRPr="00292E2D">
              <w:t>191.65</w:t>
            </w:r>
          </w:p>
        </w:tc>
      </w:tr>
      <w:tr w:rsidR="004B2282" w:rsidRPr="00292E2D" w14:paraId="764DF4A2" w14:textId="77777777" w:rsidTr="00561DD9">
        <w:tc>
          <w:tcPr>
            <w:tcW w:w="687" w:type="pct"/>
            <w:shd w:val="clear" w:color="auto" w:fill="auto"/>
          </w:tcPr>
          <w:p w14:paraId="18EB9EE1" w14:textId="77777777" w:rsidR="004B2282" w:rsidRPr="00292E2D" w:rsidRDefault="004B2282" w:rsidP="00FC68A1">
            <w:pPr>
              <w:pStyle w:val="Tabletext"/>
              <w:rPr>
                <w:snapToGrid w:val="0"/>
              </w:rPr>
            </w:pPr>
            <w:r w:rsidRPr="00292E2D">
              <w:rPr>
                <w:snapToGrid w:val="0"/>
              </w:rPr>
              <w:t>6063</w:t>
            </w:r>
          </w:p>
        </w:tc>
        <w:tc>
          <w:tcPr>
            <w:tcW w:w="3472" w:type="pct"/>
            <w:shd w:val="clear" w:color="auto" w:fill="auto"/>
          </w:tcPr>
          <w:p w14:paraId="223AD3C4" w14:textId="77777777" w:rsidR="004B2282" w:rsidRPr="00292E2D" w:rsidRDefault="004B2282" w:rsidP="00FC68A1">
            <w:pPr>
              <w:pStyle w:val="Tabletext"/>
            </w:pPr>
            <w:r w:rsidRPr="00292E2D">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practitioner—an attendance after the attendance under item 6062 in a single course of treatment</w:t>
            </w:r>
          </w:p>
        </w:tc>
        <w:tc>
          <w:tcPr>
            <w:tcW w:w="841" w:type="pct"/>
            <w:shd w:val="clear" w:color="auto" w:fill="auto"/>
          </w:tcPr>
          <w:p w14:paraId="45DACF42" w14:textId="1F088AF2" w:rsidR="004B2282" w:rsidRPr="00292E2D" w:rsidRDefault="001936CA" w:rsidP="00FC68A1">
            <w:pPr>
              <w:pStyle w:val="Tabletext"/>
              <w:jc w:val="right"/>
            </w:pPr>
            <w:r w:rsidRPr="00292E2D">
              <w:t>115.90</w:t>
            </w:r>
          </w:p>
        </w:tc>
      </w:tr>
      <w:tr w:rsidR="004B2282" w:rsidRPr="00292E2D" w14:paraId="7CC70678" w14:textId="77777777" w:rsidTr="00561DD9">
        <w:tc>
          <w:tcPr>
            <w:tcW w:w="5000" w:type="pct"/>
            <w:gridSpan w:val="3"/>
            <w:shd w:val="clear" w:color="auto" w:fill="auto"/>
            <w:hideMark/>
          </w:tcPr>
          <w:p w14:paraId="27AEED01" w14:textId="77777777" w:rsidR="004B2282" w:rsidRPr="00292E2D" w:rsidRDefault="004B2282" w:rsidP="00FC68A1">
            <w:pPr>
              <w:pStyle w:val="TableHeading"/>
            </w:pPr>
            <w:r w:rsidRPr="00292E2D">
              <w:t>Subgroup 3—Sexual health medicine case conferences</w:t>
            </w:r>
          </w:p>
        </w:tc>
      </w:tr>
      <w:tr w:rsidR="004B2282" w:rsidRPr="00292E2D" w14:paraId="41745BD9" w14:textId="77777777" w:rsidTr="00561DD9">
        <w:tc>
          <w:tcPr>
            <w:tcW w:w="687" w:type="pct"/>
            <w:shd w:val="clear" w:color="auto" w:fill="auto"/>
            <w:hideMark/>
          </w:tcPr>
          <w:p w14:paraId="7A5011E4" w14:textId="77777777" w:rsidR="004B2282" w:rsidRPr="00292E2D" w:rsidRDefault="004B2282" w:rsidP="00FC68A1">
            <w:pPr>
              <w:pStyle w:val="Tabletext"/>
              <w:rPr>
                <w:snapToGrid w:val="0"/>
              </w:rPr>
            </w:pPr>
            <w:r w:rsidRPr="00292E2D">
              <w:rPr>
                <w:snapToGrid w:val="0"/>
              </w:rPr>
              <w:t>6064</w:t>
            </w:r>
          </w:p>
        </w:tc>
        <w:tc>
          <w:tcPr>
            <w:tcW w:w="3472" w:type="pct"/>
            <w:shd w:val="clear" w:color="auto" w:fill="auto"/>
            <w:hideMark/>
          </w:tcPr>
          <w:p w14:paraId="6CCB5209" w14:textId="77777777" w:rsidR="004B2282" w:rsidRPr="00292E2D" w:rsidRDefault="004B2282" w:rsidP="00FC68A1">
            <w:pPr>
              <w:pStyle w:val="Tabletext"/>
            </w:pPr>
            <w:r w:rsidRPr="00292E2D">
              <w:t xml:space="preserve">Attendance by a sexual health medicine specialist in the practice of the sexual health medicine specialist’s specialty, as a member of a multidisciplinary case conference team of at least 2 other formal care providers of different disciplines, to </w:t>
            </w:r>
            <w:r w:rsidRPr="00292E2D">
              <w:rPr>
                <w:bCs/>
              </w:rPr>
              <w:t xml:space="preserve">organise and coordinate a community case conference </w:t>
            </w:r>
            <w:r w:rsidRPr="00292E2D">
              <w:t>of less than 15 minutes, with the multidisciplinary case conference team</w:t>
            </w:r>
          </w:p>
        </w:tc>
        <w:tc>
          <w:tcPr>
            <w:tcW w:w="841" w:type="pct"/>
            <w:shd w:val="clear" w:color="auto" w:fill="auto"/>
            <w:hideMark/>
          </w:tcPr>
          <w:p w14:paraId="4F170700" w14:textId="25C71B9A" w:rsidR="004B2282" w:rsidRPr="00292E2D" w:rsidRDefault="001936CA" w:rsidP="00FC68A1">
            <w:pPr>
              <w:pStyle w:val="Tabletext"/>
              <w:jc w:val="right"/>
            </w:pPr>
            <w:r w:rsidRPr="00292E2D">
              <w:t>44.70</w:t>
            </w:r>
          </w:p>
        </w:tc>
      </w:tr>
      <w:tr w:rsidR="004B2282" w:rsidRPr="00292E2D" w14:paraId="77E82EF1" w14:textId="77777777" w:rsidTr="00561DD9">
        <w:tc>
          <w:tcPr>
            <w:tcW w:w="687" w:type="pct"/>
            <w:shd w:val="clear" w:color="auto" w:fill="auto"/>
            <w:hideMark/>
          </w:tcPr>
          <w:p w14:paraId="27F46D4C" w14:textId="77777777" w:rsidR="004B2282" w:rsidRPr="00292E2D" w:rsidRDefault="004B2282" w:rsidP="00FC68A1">
            <w:pPr>
              <w:pStyle w:val="Tabletext"/>
            </w:pPr>
            <w:r w:rsidRPr="00292E2D">
              <w:t>6065</w:t>
            </w:r>
          </w:p>
        </w:tc>
        <w:tc>
          <w:tcPr>
            <w:tcW w:w="3472" w:type="pct"/>
            <w:shd w:val="clear" w:color="auto" w:fill="auto"/>
            <w:hideMark/>
          </w:tcPr>
          <w:p w14:paraId="6711D1CD" w14:textId="77777777" w:rsidR="004B2282" w:rsidRPr="00292E2D" w:rsidRDefault="004B2282" w:rsidP="00FC68A1">
            <w:pPr>
              <w:pStyle w:val="Tabletext"/>
            </w:pPr>
            <w:r w:rsidRPr="00292E2D">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841" w:type="pct"/>
            <w:shd w:val="clear" w:color="auto" w:fill="auto"/>
            <w:hideMark/>
          </w:tcPr>
          <w:p w14:paraId="31AA9378" w14:textId="627AAF2F" w:rsidR="004B2282" w:rsidRPr="00292E2D" w:rsidRDefault="001936CA" w:rsidP="00FC68A1">
            <w:pPr>
              <w:pStyle w:val="Tabletext"/>
              <w:jc w:val="right"/>
            </w:pPr>
            <w:r w:rsidRPr="00292E2D">
              <w:t>79.05</w:t>
            </w:r>
          </w:p>
        </w:tc>
      </w:tr>
      <w:tr w:rsidR="004B2282" w:rsidRPr="00292E2D" w14:paraId="5613B3AE" w14:textId="77777777" w:rsidTr="00561DD9">
        <w:tc>
          <w:tcPr>
            <w:tcW w:w="687" w:type="pct"/>
            <w:shd w:val="clear" w:color="auto" w:fill="auto"/>
            <w:hideMark/>
          </w:tcPr>
          <w:p w14:paraId="215DD747" w14:textId="77777777" w:rsidR="004B2282" w:rsidRPr="00292E2D" w:rsidRDefault="004B2282" w:rsidP="00FC68A1">
            <w:pPr>
              <w:pStyle w:val="Tabletext"/>
            </w:pPr>
            <w:r w:rsidRPr="00292E2D">
              <w:t>6067</w:t>
            </w:r>
          </w:p>
        </w:tc>
        <w:tc>
          <w:tcPr>
            <w:tcW w:w="3472" w:type="pct"/>
            <w:shd w:val="clear" w:color="auto" w:fill="auto"/>
            <w:hideMark/>
          </w:tcPr>
          <w:p w14:paraId="28187EDC" w14:textId="77777777" w:rsidR="004B2282" w:rsidRPr="00292E2D" w:rsidRDefault="004B2282" w:rsidP="00FC68A1">
            <w:pPr>
              <w:pStyle w:val="Tabletext"/>
            </w:pPr>
            <w:r w:rsidRPr="00292E2D">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841" w:type="pct"/>
            <w:shd w:val="clear" w:color="auto" w:fill="auto"/>
            <w:hideMark/>
          </w:tcPr>
          <w:p w14:paraId="4EC77D03" w14:textId="179F842B" w:rsidR="004B2282" w:rsidRPr="00292E2D" w:rsidRDefault="001936CA" w:rsidP="00FC68A1">
            <w:pPr>
              <w:pStyle w:val="Tabletext"/>
              <w:jc w:val="right"/>
            </w:pPr>
            <w:r w:rsidRPr="00292E2D">
              <w:t>118.60</w:t>
            </w:r>
          </w:p>
        </w:tc>
      </w:tr>
      <w:tr w:rsidR="004B2282" w:rsidRPr="00292E2D" w14:paraId="12855B16" w14:textId="77777777" w:rsidTr="00561DD9">
        <w:tc>
          <w:tcPr>
            <w:tcW w:w="687" w:type="pct"/>
            <w:shd w:val="clear" w:color="auto" w:fill="auto"/>
            <w:hideMark/>
          </w:tcPr>
          <w:p w14:paraId="4CE10103" w14:textId="77777777" w:rsidR="004B2282" w:rsidRPr="00292E2D" w:rsidRDefault="004B2282" w:rsidP="00FC68A1">
            <w:pPr>
              <w:pStyle w:val="Tabletext"/>
            </w:pPr>
            <w:r w:rsidRPr="00292E2D">
              <w:t>6068</w:t>
            </w:r>
          </w:p>
        </w:tc>
        <w:tc>
          <w:tcPr>
            <w:tcW w:w="3472" w:type="pct"/>
            <w:shd w:val="clear" w:color="auto" w:fill="auto"/>
            <w:hideMark/>
          </w:tcPr>
          <w:p w14:paraId="6EF0B205" w14:textId="77777777" w:rsidR="004B2282" w:rsidRPr="00292E2D" w:rsidRDefault="004B2282" w:rsidP="00FC68A1">
            <w:pPr>
              <w:pStyle w:val="Tabletext"/>
            </w:pPr>
            <w:r w:rsidRPr="00292E2D">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45 minutes, with the multidisciplinary case conference team</w:t>
            </w:r>
          </w:p>
        </w:tc>
        <w:tc>
          <w:tcPr>
            <w:tcW w:w="841" w:type="pct"/>
            <w:shd w:val="clear" w:color="auto" w:fill="auto"/>
            <w:hideMark/>
          </w:tcPr>
          <w:p w14:paraId="22EA532B" w14:textId="5D9E1892" w:rsidR="004B2282" w:rsidRPr="00292E2D" w:rsidRDefault="001936CA" w:rsidP="00FC68A1">
            <w:pPr>
              <w:pStyle w:val="Tabletext"/>
              <w:jc w:val="right"/>
            </w:pPr>
            <w:r w:rsidRPr="00292E2D">
              <w:t>157.95</w:t>
            </w:r>
          </w:p>
        </w:tc>
      </w:tr>
      <w:tr w:rsidR="004B2282" w:rsidRPr="00292E2D" w14:paraId="760DBFE7" w14:textId="77777777" w:rsidTr="00561DD9">
        <w:tc>
          <w:tcPr>
            <w:tcW w:w="687" w:type="pct"/>
            <w:shd w:val="clear" w:color="auto" w:fill="auto"/>
            <w:hideMark/>
          </w:tcPr>
          <w:p w14:paraId="210412E4" w14:textId="77777777" w:rsidR="004B2282" w:rsidRPr="00292E2D" w:rsidRDefault="004B2282" w:rsidP="00FC68A1">
            <w:pPr>
              <w:pStyle w:val="Tabletext"/>
            </w:pPr>
            <w:r w:rsidRPr="00292E2D">
              <w:t>6071</w:t>
            </w:r>
          </w:p>
        </w:tc>
        <w:tc>
          <w:tcPr>
            <w:tcW w:w="3472" w:type="pct"/>
            <w:shd w:val="clear" w:color="auto" w:fill="auto"/>
            <w:hideMark/>
          </w:tcPr>
          <w:p w14:paraId="34557BA3" w14:textId="77777777" w:rsidR="004B2282" w:rsidRPr="00292E2D" w:rsidRDefault="004B2282" w:rsidP="00FC68A1">
            <w:pPr>
              <w:pStyle w:val="Tabletext"/>
            </w:pPr>
            <w:r w:rsidRPr="00292E2D">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tc>
        <w:tc>
          <w:tcPr>
            <w:tcW w:w="841" w:type="pct"/>
            <w:shd w:val="clear" w:color="auto" w:fill="auto"/>
            <w:hideMark/>
          </w:tcPr>
          <w:p w14:paraId="4E74E8A4" w14:textId="152186A9" w:rsidR="004B2282" w:rsidRPr="00292E2D" w:rsidRDefault="001936CA" w:rsidP="00FC68A1">
            <w:pPr>
              <w:pStyle w:val="Tabletext"/>
              <w:jc w:val="right"/>
            </w:pPr>
            <w:r w:rsidRPr="00292E2D">
              <w:t>35.75</w:t>
            </w:r>
          </w:p>
        </w:tc>
      </w:tr>
      <w:tr w:rsidR="004B2282" w:rsidRPr="00292E2D" w14:paraId="6CE6137E" w14:textId="77777777" w:rsidTr="00561DD9">
        <w:tc>
          <w:tcPr>
            <w:tcW w:w="687" w:type="pct"/>
            <w:shd w:val="clear" w:color="auto" w:fill="auto"/>
            <w:hideMark/>
          </w:tcPr>
          <w:p w14:paraId="08880971" w14:textId="77777777" w:rsidR="004B2282" w:rsidRPr="00292E2D" w:rsidRDefault="004B2282" w:rsidP="00FC68A1">
            <w:pPr>
              <w:pStyle w:val="Tabletext"/>
            </w:pPr>
            <w:r w:rsidRPr="00292E2D">
              <w:t>6072</w:t>
            </w:r>
          </w:p>
        </w:tc>
        <w:tc>
          <w:tcPr>
            <w:tcW w:w="3472" w:type="pct"/>
            <w:shd w:val="clear" w:color="auto" w:fill="auto"/>
            <w:hideMark/>
          </w:tcPr>
          <w:p w14:paraId="65DEE5BA" w14:textId="77777777" w:rsidR="004B2282" w:rsidRPr="00292E2D" w:rsidRDefault="004B2282" w:rsidP="00FC68A1">
            <w:pPr>
              <w:pStyle w:val="Tabletext"/>
            </w:pPr>
            <w:r w:rsidRPr="00292E2D">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841" w:type="pct"/>
            <w:shd w:val="clear" w:color="auto" w:fill="auto"/>
            <w:hideMark/>
          </w:tcPr>
          <w:p w14:paraId="331FFAD2" w14:textId="4237D145" w:rsidR="004B2282" w:rsidRPr="00292E2D" w:rsidRDefault="001936CA" w:rsidP="00FC68A1">
            <w:pPr>
              <w:pStyle w:val="Tabletext"/>
              <w:jc w:val="right"/>
            </w:pPr>
            <w:r w:rsidRPr="00292E2D">
              <w:t>63.25</w:t>
            </w:r>
          </w:p>
        </w:tc>
      </w:tr>
      <w:tr w:rsidR="004B2282" w:rsidRPr="00292E2D" w14:paraId="0DE650BA" w14:textId="77777777" w:rsidTr="00561DD9">
        <w:tc>
          <w:tcPr>
            <w:tcW w:w="687" w:type="pct"/>
            <w:tcBorders>
              <w:bottom w:val="single" w:sz="2" w:space="0" w:color="auto"/>
            </w:tcBorders>
            <w:shd w:val="clear" w:color="auto" w:fill="auto"/>
            <w:hideMark/>
          </w:tcPr>
          <w:p w14:paraId="5186B45F" w14:textId="77777777" w:rsidR="004B2282" w:rsidRPr="00292E2D" w:rsidRDefault="004B2282" w:rsidP="00FC68A1">
            <w:pPr>
              <w:pStyle w:val="Tabletext"/>
            </w:pPr>
            <w:r w:rsidRPr="00292E2D">
              <w:t>6074</w:t>
            </w:r>
          </w:p>
        </w:tc>
        <w:tc>
          <w:tcPr>
            <w:tcW w:w="3472" w:type="pct"/>
            <w:tcBorders>
              <w:bottom w:val="single" w:sz="2" w:space="0" w:color="auto"/>
            </w:tcBorders>
            <w:shd w:val="clear" w:color="auto" w:fill="auto"/>
            <w:hideMark/>
          </w:tcPr>
          <w:p w14:paraId="37C2740F" w14:textId="77777777" w:rsidR="004B2282" w:rsidRPr="00292E2D" w:rsidRDefault="004B2282" w:rsidP="00FC68A1">
            <w:pPr>
              <w:pStyle w:val="Tabletext"/>
            </w:pPr>
            <w:r w:rsidRPr="00292E2D">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841" w:type="pct"/>
            <w:tcBorders>
              <w:bottom w:val="single" w:sz="2" w:space="0" w:color="auto"/>
            </w:tcBorders>
            <w:shd w:val="clear" w:color="auto" w:fill="auto"/>
            <w:hideMark/>
          </w:tcPr>
          <w:p w14:paraId="39EB2B3B" w14:textId="72640FAB" w:rsidR="004B2282" w:rsidRPr="00292E2D" w:rsidRDefault="001936CA" w:rsidP="00FC68A1">
            <w:pPr>
              <w:pStyle w:val="Tabletext"/>
              <w:jc w:val="right"/>
            </w:pPr>
            <w:r w:rsidRPr="00292E2D">
              <w:t>94.85</w:t>
            </w:r>
          </w:p>
        </w:tc>
      </w:tr>
      <w:tr w:rsidR="004B2282" w:rsidRPr="00292E2D" w14:paraId="072D0E10" w14:textId="77777777" w:rsidTr="00561DD9">
        <w:tc>
          <w:tcPr>
            <w:tcW w:w="687" w:type="pct"/>
            <w:tcBorders>
              <w:top w:val="single" w:sz="2" w:space="0" w:color="auto"/>
              <w:bottom w:val="single" w:sz="12" w:space="0" w:color="auto"/>
            </w:tcBorders>
            <w:shd w:val="clear" w:color="auto" w:fill="auto"/>
            <w:hideMark/>
          </w:tcPr>
          <w:p w14:paraId="57B39E53" w14:textId="77777777" w:rsidR="004B2282" w:rsidRPr="00292E2D" w:rsidRDefault="004B2282" w:rsidP="00FC68A1">
            <w:pPr>
              <w:pStyle w:val="Tabletext"/>
            </w:pPr>
            <w:r w:rsidRPr="00292E2D">
              <w:t>6075</w:t>
            </w:r>
          </w:p>
        </w:tc>
        <w:tc>
          <w:tcPr>
            <w:tcW w:w="3472" w:type="pct"/>
            <w:tcBorders>
              <w:top w:val="single" w:sz="2" w:space="0" w:color="auto"/>
              <w:bottom w:val="single" w:sz="12" w:space="0" w:color="auto"/>
            </w:tcBorders>
            <w:shd w:val="clear" w:color="auto" w:fill="auto"/>
            <w:hideMark/>
          </w:tcPr>
          <w:p w14:paraId="20CDBD2E" w14:textId="77777777" w:rsidR="004B2282" w:rsidRPr="00292E2D" w:rsidRDefault="004B2282" w:rsidP="00FC68A1">
            <w:pPr>
              <w:pStyle w:val="Tabletext"/>
            </w:pPr>
            <w:r w:rsidRPr="00292E2D">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841" w:type="pct"/>
            <w:tcBorders>
              <w:top w:val="single" w:sz="2" w:space="0" w:color="auto"/>
              <w:bottom w:val="single" w:sz="12" w:space="0" w:color="auto"/>
            </w:tcBorders>
            <w:shd w:val="clear" w:color="auto" w:fill="auto"/>
            <w:hideMark/>
          </w:tcPr>
          <w:p w14:paraId="0FDF5E30" w14:textId="03B9F787" w:rsidR="004B2282" w:rsidRPr="00292E2D" w:rsidRDefault="001936CA" w:rsidP="00FC68A1">
            <w:pPr>
              <w:pStyle w:val="Tabletext"/>
              <w:jc w:val="right"/>
            </w:pPr>
            <w:r w:rsidRPr="00292E2D">
              <w:t>126.35</w:t>
            </w:r>
          </w:p>
        </w:tc>
      </w:tr>
    </w:tbl>
    <w:p w14:paraId="66813F3F" w14:textId="77777777" w:rsidR="004B2282" w:rsidRPr="00292E2D" w:rsidRDefault="004B2282" w:rsidP="007A0415">
      <w:pPr>
        <w:pStyle w:val="ActHead3"/>
        <w:pageBreakBefore/>
      </w:pPr>
      <w:bookmarkStart w:id="328" w:name="_Toc48895249"/>
      <w:r w:rsidRPr="00DE7744">
        <w:rPr>
          <w:rStyle w:val="CharDivNo"/>
        </w:rPr>
        <w:t>Division 2.29</w:t>
      </w:r>
      <w:r w:rsidRPr="00292E2D">
        <w:t>—</w:t>
      </w:r>
      <w:r w:rsidRPr="00DE7744">
        <w:rPr>
          <w:rStyle w:val="CharDivText"/>
        </w:rPr>
        <w:t>Group A9: Contact lenses</w:t>
      </w:r>
      <w:bookmarkEnd w:id="328"/>
    </w:p>
    <w:p w14:paraId="07644003" w14:textId="361488AF" w:rsidR="004B2282" w:rsidRPr="00292E2D" w:rsidRDefault="004B2282" w:rsidP="004B2282">
      <w:pPr>
        <w:pStyle w:val="ActHead5"/>
      </w:pPr>
      <w:bookmarkStart w:id="329" w:name="_Toc48895250"/>
      <w:r w:rsidRPr="00DE7744">
        <w:rPr>
          <w:rStyle w:val="CharSectno"/>
        </w:rPr>
        <w:t>2.29.1</w:t>
      </w:r>
      <w:r w:rsidRPr="00292E2D">
        <w:t xml:space="preserve">  Restrictions on </w:t>
      </w:r>
      <w:r w:rsidR="00DE7744">
        <w:t>item 1</w:t>
      </w:r>
      <w:r w:rsidRPr="00292E2D">
        <w:t>0809</w:t>
      </w:r>
      <w:bookmarkEnd w:id="329"/>
    </w:p>
    <w:p w14:paraId="2BF86AB0" w14:textId="77777777" w:rsidR="004B2282" w:rsidRPr="00292E2D" w:rsidRDefault="004B2282" w:rsidP="004B2282">
      <w:pPr>
        <w:pStyle w:val="subsection"/>
      </w:pPr>
      <w:r w:rsidRPr="00292E2D">
        <w:tab/>
      </w:r>
      <w:r w:rsidRPr="00292E2D">
        <w:tab/>
        <w:t>Item 10809 does not apply if the patient’s requirement for contact lenses is only for any of the following reasons:</w:t>
      </w:r>
    </w:p>
    <w:p w14:paraId="7421B33B" w14:textId="77777777" w:rsidR="004B2282" w:rsidRPr="00292E2D" w:rsidRDefault="004B2282" w:rsidP="004B2282">
      <w:pPr>
        <w:pStyle w:val="paragraph"/>
      </w:pPr>
      <w:r w:rsidRPr="00292E2D">
        <w:tab/>
        <w:t>(a)</w:t>
      </w:r>
      <w:r w:rsidRPr="00292E2D">
        <w:tab/>
        <w:t>because the patient does not want to wear spectacles for reasons of appearance;</w:t>
      </w:r>
    </w:p>
    <w:p w14:paraId="4BE5E1B5" w14:textId="77777777" w:rsidR="004B2282" w:rsidRPr="00292E2D" w:rsidRDefault="004B2282" w:rsidP="004B2282">
      <w:pPr>
        <w:pStyle w:val="paragraph"/>
      </w:pPr>
      <w:r w:rsidRPr="00292E2D">
        <w:tab/>
        <w:t>(b)</w:t>
      </w:r>
      <w:r w:rsidRPr="00292E2D">
        <w:tab/>
        <w:t>because the patient wants contact lenses for work or sporting purposes;</w:t>
      </w:r>
    </w:p>
    <w:p w14:paraId="4D10BF95" w14:textId="77777777" w:rsidR="004B2282" w:rsidRPr="00292E2D" w:rsidRDefault="004B2282" w:rsidP="004B2282">
      <w:pPr>
        <w:pStyle w:val="paragraph"/>
      </w:pPr>
      <w:r w:rsidRPr="00292E2D">
        <w:tab/>
        <w:t>(c)</w:t>
      </w:r>
      <w:r w:rsidRPr="00292E2D">
        <w:tab/>
        <w:t>because the patient has difficulty in using, or cannot use, spectacles for psychological reasons.</w:t>
      </w:r>
    </w:p>
    <w:p w14:paraId="1692A760" w14:textId="77777777" w:rsidR="004B2282" w:rsidRPr="00292E2D" w:rsidRDefault="004B2282" w:rsidP="004B2282">
      <w:pPr>
        <w:pStyle w:val="ActHead5"/>
      </w:pPr>
      <w:bookmarkStart w:id="330" w:name="_Toc48895251"/>
      <w:r w:rsidRPr="00DE7744">
        <w:rPr>
          <w:rStyle w:val="CharSectno"/>
        </w:rPr>
        <w:t>2.29.2</w:t>
      </w:r>
      <w:r w:rsidRPr="00292E2D">
        <w:t xml:space="preserve">  Items in Group A9</w:t>
      </w:r>
      <w:bookmarkEnd w:id="330"/>
    </w:p>
    <w:p w14:paraId="132BC51A" w14:textId="77777777" w:rsidR="004B2282" w:rsidRPr="00292E2D" w:rsidRDefault="004B2282" w:rsidP="004B2282">
      <w:pPr>
        <w:pStyle w:val="subsection"/>
      </w:pPr>
      <w:r w:rsidRPr="00292E2D">
        <w:tab/>
      </w:r>
      <w:r w:rsidRPr="00292E2D">
        <w:tab/>
        <w:t>This clause sets out items in Group A9.</w:t>
      </w:r>
    </w:p>
    <w:p w14:paraId="113524E7"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4B2282" w:rsidRPr="00292E2D" w14:paraId="1F2BFC80"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ED57D12" w14:textId="77777777" w:rsidR="004B2282" w:rsidRPr="00292E2D" w:rsidRDefault="004B2282" w:rsidP="00FC68A1">
            <w:pPr>
              <w:pStyle w:val="TableHeading"/>
            </w:pPr>
            <w:r w:rsidRPr="00292E2D">
              <w:t>Group A9—Contact lenses</w:t>
            </w:r>
          </w:p>
        </w:tc>
      </w:tr>
      <w:tr w:rsidR="004B2282" w:rsidRPr="00292E2D" w14:paraId="0D956910"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75826F9F" w14:textId="77777777" w:rsidR="004B2282" w:rsidRPr="00292E2D" w:rsidRDefault="004B2282" w:rsidP="00FC68A1">
            <w:pPr>
              <w:pStyle w:val="TableHeading"/>
            </w:pPr>
            <w:r w:rsidRPr="00292E2D">
              <w:t>Column 1</w:t>
            </w:r>
          </w:p>
          <w:p w14:paraId="28011EA6" w14:textId="77777777" w:rsidR="004B2282" w:rsidRPr="00292E2D" w:rsidRDefault="004B2282" w:rsidP="00FC68A1">
            <w:pPr>
              <w:pStyle w:val="TableHeading"/>
            </w:pPr>
            <w:r w:rsidRPr="00292E2D">
              <w:t>Item</w:t>
            </w:r>
          </w:p>
        </w:tc>
        <w:tc>
          <w:tcPr>
            <w:tcW w:w="3466" w:type="pct"/>
            <w:tcBorders>
              <w:top w:val="single" w:sz="6" w:space="0" w:color="auto"/>
              <w:left w:val="nil"/>
              <w:bottom w:val="single" w:sz="12" w:space="0" w:color="auto"/>
              <w:right w:val="nil"/>
            </w:tcBorders>
            <w:shd w:val="clear" w:color="auto" w:fill="auto"/>
            <w:hideMark/>
          </w:tcPr>
          <w:p w14:paraId="4E0191C2" w14:textId="77777777" w:rsidR="004B2282" w:rsidRPr="00292E2D" w:rsidRDefault="004B2282" w:rsidP="00FC68A1">
            <w:pPr>
              <w:pStyle w:val="TableHeading"/>
            </w:pPr>
            <w:r w:rsidRPr="00292E2D">
              <w:t>Column 2</w:t>
            </w:r>
          </w:p>
          <w:p w14:paraId="2D4195F2" w14:textId="77777777" w:rsidR="004B2282" w:rsidRPr="00292E2D" w:rsidRDefault="004B2282" w:rsidP="00FC68A1">
            <w:pPr>
              <w:pStyle w:val="TableHeading"/>
            </w:pPr>
            <w:r w:rsidRPr="00292E2D">
              <w:t>Description</w:t>
            </w:r>
          </w:p>
        </w:tc>
        <w:tc>
          <w:tcPr>
            <w:tcW w:w="840" w:type="pct"/>
            <w:tcBorders>
              <w:top w:val="single" w:sz="6" w:space="0" w:color="auto"/>
              <w:left w:val="nil"/>
              <w:bottom w:val="single" w:sz="12" w:space="0" w:color="auto"/>
              <w:right w:val="nil"/>
            </w:tcBorders>
            <w:shd w:val="clear" w:color="auto" w:fill="auto"/>
            <w:hideMark/>
          </w:tcPr>
          <w:p w14:paraId="48222FEB" w14:textId="77777777" w:rsidR="004B2282" w:rsidRPr="00292E2D" w:rsidRDefault="004B2282" w:rsidP="00FC68A1">
            <w:pPr>
              <w:pStyle w:val="TableHeading"/>
              <w:jc w:val="right"/>
            </w:pPr>
            <w:r w:rsidRPr="00292E2D">
              <w:t>Column 3</w:t>
            </w:r>
          </w:p>
          <w:p w14:paraId="62951D64" w14:textId="77777777" w:rsidR="004B2282" w:rsidRPr="00292E2D" w:rsidRDefault="004B2282" w:rsidP="00FC68A1">
            <w:pPr>
              <w:pStyle w:val="TableHeading"/>
              <w:jc w:val="right"/>
            </w:pPr>
            <w:r w:rsidRPr="00292E2D">
              <w:t>Fee ($)</w:t>
            </w:r>
          </w:p>
        </w:tc>
      </w:tr>
      <w:tr w:rsidR="004B2282" w:rsidRPr="00292E2D" w14:paraId="3E605A83" w14:textId="77777777" w:rsidTr="00561DD9">
        <w:tc>
          <w:tcPr>
            <w:tcW w:w="694" w:type="pct"/>
            <w:tcBorders>
              <w:top w:val="single" w:sz="12" w:space="0" w:color="auto"/>
              <w:left w:val="nil"/>
              <w:bottom w:val="single" w:sz="4" w:space="0" w:color="auto"/>
              <w:right w:val="nil"/>
            </w:tcBorders>
            <w:shd w:val="clear" w:color="auto" w:fill="auto"/>
            <w:hideMark/>
          </w:tcPr>
          <w:p w14:paraId="37EC3539" w14:textId="77777777" w:rsidR="004B2282" w:rsidRPr="00292E2D" w:rsidRDefault="004B2282" w:rsidP="00FC68A1">
            <w:pPr>
              <w:pStyle w:val="Tabletext"/>
              <w:rPr>
                <w:snapToGrid w:val="0"/>
              </w:rPr>
            </w:pPr>
            <w:r w:rsidRPr="00292E2D">
              <w:rPr>
                <w:snapToGrid w:val="0"/>
              </w:rPr>
              <w:t>10801</w:t>
            </w:r>
          </w:p>
        </w:tc>
        <w:tc>
          <w:tcPr>
            <w:tcW w:w="3466" w:type="pct"/>
            <w:tcBorders>
              <w:top w:val="single" w:sz="12" w:space="0" w:color="auto"/>
              <w:left w:val="nil"/>
              <w:bottom w:val="single" w:sz="4" w:space="0" w:color="auto"/>
              <w:right w:val="nil"/>
            </w:tcBorders>
            <w:shd w:val="clear" w:color="auto" w:fill="auto"/>
            <w:hideMark/>
          </w:tcPr>
          <w:p w14:paraId="7BC29E33" w14:textId="77777777" w:rsidR="004B2282" w:rsidRPr="00292E2D" w:rsidRDefault="004B2282" w:rsidP="00FC68A1">
            <w:pPr>
              <w:pStyle w:val="Tabletext"/>
              <w:rPr>
                <w:snapToGrid w:val="0"/>
              </w:rPr>
            </w:pPr>
            <w:r w:rsidRPr="00292E2D">
              <w:rPr>
                <w:snapToGrid w:val="0"/>
              </w:rPr>
              <w:t>Attendance for the investigation and evaluation of a patient for the fitting of contact lenses, with keratometry and testing with trial lenses and the issue of a prescription—one service in any period of 36 months—patient with myopia of 5.0 dioptres or greater (spherical equivalent) in one eye</w:t>
            </w:r>
          </w:p>
        </w:tc>
        <w:tc>
          <w:tcPr>
            <w:tcW w:w="840" w:type="pct"/>
            <w:tcBorders>
              <w:top w:val="single" w:sz="12" w:space="0" w:color="auto"/>
              <w:left w:val="nil"/>
              <w:bottom w:val="single" w:sz="4" w:space="0" w:color="auto"/>
              <w:right w:val="nil"/>
            </w:tcBorders>
            <w:shd w:val="clear" w:color="auto" w:fill="auto"/>
            <w:hideMark/>
          </w:tcPr>
          <w:p w14:paraId="743C0A34" w14:textId="1059B8CF" w:rsidR="004B2282" w:rsidRPr="00292E2D" w:rsidRDefault="001936CA" w:rsidP="00FC68A1">
            <w:pPr>
              <w:pStyle w:val="Tabletext"/>
              <w:jc w:val="right"/>
            </w:pPr>
            <w:r w:rsidRPr="00292E2D">
              <w:t>127.35</w:t>
            </w:r>
          </w:p>
        </w:tc>
      </w:tr>
      <w:tr w:rsidR="004B2282" w:rsidRPr="00292E2D" w14:paraId="5F6DB3FB" w14:textId="77777777" w:rsidTr="00561DD9">
        <w:tc>
          <w:tcPr>
            <w:tcW w:w="694" w:type="pct"/>
            <w:tcBorders>
              <w:top w:val="single" w:sz="4" w:space="0" w:color="auto"/>
              <w:left w:val="nil"/>
              <w:bottom w:val="single" w:sz="4" w:space="0" w:color="auto"/>
              <w:right w:val="nil"/>
            </w:tcBorders>
            <w:shd w:val="clear" w:color="auto" w:fill="auto"/>
            <w:hideMark/>
          </w:tcPr>
          <w:p w14:paraId="117D238B" w14:textId="77777777" w:rsidR="004B2282" w:rsidRPr="00292E2D" w:rsidRDefault="004B2282" w:rsidP="00FC68A1">
            <w:pPr>
              <w:pStyle w:val="Tabletext"/>
            </w:pPr>
            <w:r w:rsidRPr="00292E2D">
              <w:t>10802</w:t>
            </w:r>
          </w:p>
        </w:tc>
        <w:tc>
          <w:tcPr>
            <w:tcW w:w="3466" w:type="pct"/>
            <w:tcBorders>
              <w:top w:val="single" w:sz="4" w:space="0" w:color="auto"/>
              <w:left w:val="nil"/>
              <w:bottom w:val="single" w:sz="4" w:space="0" w:color="auto"/>
              <w:right w:val="nil"/>
            </w:tcBorders>
            <w:shd w:val="clear" w:color="auto" w:fill="auto"/>
            <w:hideMark/>
          </w:tcPr>
          <w:p w14:paraId="08C937B5" w14:textId="77777777" w:rsidR="004B2282" w:rsidRPr="00292E2D" w:rsidRDefault="004B2282" w:rsidP="00FC68A1">
            <w:pPr>
              <w:pStyle w:val="Tabletext"/>
            </w:pPr>
            <w:r w:rsidRPr="00292E2D">
              <w:t>Attendance for the investigation and evaluation of a patient for the fitting of contact lenses, with keratometry and testing with trial lenses and the issue of a prescription—one service in any period of 36 months—patient with manifest hyperopia of 5.0 dioptres or greater (spherical equivalent) in one eye</w:t>
            </w:r>
          </w:p>
        </w:tc>
        <w:tc>
          <w:tcPr>
            <w:tcW w:w="840" w:type="pct"/>
            <w:tcBorders>
              <w:top w:val="single" w:sz="4" w:space="0" w:color="auto"/>
              <w:left w:val="nil"/>
              <w:bottom w:val="single" w:sz="4" w:space="0" w:color="auto"/>
              <w:right w:val="nil"/>
            </w:tcBorders>
            <w:shd w:val="clear" w:color="auto" w:fill="auto"/>
            <w:hideMark/>
          </w:tcPr>
          <w:p w14:paraId="2A6AD4AD" w14:textId="5D138A9B" w:rsidR="004B2282" w:rsidRPr="00292E2D" w:rsidRDefault="001936CA" w:rsidP="00FC68A1">
            <w:pPr>
              <w:pStyle w:val="Tabletext"/>
              <w:jc w:val="right"/>
            </w:pPr>
            <w:r w:rsidRPr="00292E2D">
              <w:t>127.35</w:t>
            </w:r>
          </w:p>
        </w:tc>
      </w:tr>
      <w:tr w:rsidR="004B2282" w:rsidRPr="00292E2D" w14:paraId="0B24AFA8" w14:textId="77777777" w:rsidTr="00561DD9">
        <w:tc>
          <w:tcPr>
            <w:tcW w:w="694" w:type="pct"/>
            <w:tcBorders>
              <w:top w:val="single" w:sz="4" w:space="0" w:color="auto"/>
              <w:left w:val="nil"/>
              <w:bottom w:val="single" w:sz="4" w:space="0" w:color="auto"/>
              <w:right w:val="nil"/>
            </w:tcBorders>
            <w:shd w:val="clear" w:color="auto" w:fill="auto"/>
            <w:hideMark/>
          </w:tcPr>
          <w:p w14:paraId="0E9E9ACC" w14:textId="77777777" w:rsidR="004B2282" w:rsidRPr="00292E2D" w:rsidRDefault="004B2282" w:rsidP="00FC68A1">
            <w:pPr>
              <w:pStyle w:val="Tabletext"/>
            </w:pPr>
            <w:bookmarkStart w:id="331" w:name="CU_5294163"/>
            <w:bookmarkStart w:id="332" w:name="CU_5296210"/>
            <w:bookmarkEnd w:id="331"/>
            <w:bookmarkEnd w:id="332"/>
            <w:r w:rsidRPr="00292E2D">
              <w:t>10803</w:t>
            </w:r>
          </w:p>
        </w:tc>
        <w:tc>
          <w:tcPr>
            <w:tcW w:w="3466" w:type="pct"/>
            <w:tcBorders>
              <w:top w:val="single" w:sz="4" w:space="0" w:color="auto"/>
              <w:left w:val="nil"/>
              <w:bottom w:val="single" w:sz="4" w:space="0" w:color="auto"/>
              <w:right w:val="nil"/>
            </w:tcBorders>
            <w:shd w:val="clear" w:color="auto" w:fill="auto"/>
            <w:hideMark/>
          </w:tcPr>
          <w:p w14:paraId="75A54C30" w14:textId="77777777" w:rsidR="004B2282" w:rsidRPr="00292E2D" w:rsidRDefault="004B2282" w:rsidP="00FC68A1">
            <w:pPr>
              <w:pStyle w:val="Tabletext"/>
            </w:pPr>
            <w:r w:rsidRPr="00292E2D">
              <w:t>Attendance for the investigation and evaluation of a patient for the fitting of contact lenses, with keratometry and testing with trial lenses and the issue of a prescription—one service in any period of 36 months—patient with astigmatism of 3.0 dioptres or greater in one eye</w:t>
            </w:r>
          </w:p>
        </w:tc>
        <w:tc>
          <w:tcPr>
            <w:tcW w:w="840" w:type="pct"/>
            <w:tcBorders>
              <w:top w:val="single" w:sz="4" w:space="0" w:color="auto"/>
              <w:left w:val="nil"/>
              <w:bottom w:val="single" w:sz="4" w:space="0" w:color="auto"/>
              <w:right w:val="nil"/>
            </w:tcBorders>
            <w:shd w:val="clear" w:color="auto" w:fill="auto"/>
            <w:hideMark/>
          </w:tcPr>
          <w:p w14:paraId="6168C399" w14:textId="51B938FE" w:rsidR="004B2282" w:rsidRPr="00292E2D" w:rsidRDefault="001936CA" w:rsidP="00FC68A1">
            <w:pPr>
              <w:pStyle w:val="Tabletext"/>
              <w:jc w:val="right"/>
            </w:pPr>
            <w:r w:rsidRPr="00292E2D">
              <w:t>127.35</w:t>
            </w:r>
          </w:p>
        </w:tc>
      </w:tr>
      <w:tr w:rsidR="004B2282" w:rsidRPr="00292E2D" w14:paraId="0CF897BE" w14:textId="77777777" w:rsidTr="00561DD9">
        <w:tc>
          <w:tcPr>
            <w:tcW w:w="694" w:type="pct"/>
            <w:tcBorders>
              <w:top w:val="single" w:sz="4" w:space="0" w:color="auto"/>
              <w:left w:val="nil"/>
              <w:bottom w:val="single" w:sz="4" w:space="0" w:color="auto"/>
              <w:right w:val="nil"/>
            </w:tcBorders>
            <w:shd w:val="clear" w:color="auto" w:fill="auto"/>
            <w:hideMark/>
          </w:tcPr>
          <w:p w14:paraId="1973892A" w14:textId="77777777" w:rsidR="004B2282" w:rsidRPr="00292E2D" w:rsidRDefault="004B2282" w:rsidP="00FC68A1">
            <w:pPr>
              <w:pStyle w:val="Tabletext"/>
            </w:pPr>
            <w:r w:rsidRPr="00292E2D">
              <w:t>10804</w:t>
            </w:r>
          </w:p>
        </w:tc>
        <w:tc>
          <w:tcPr>
            <w:tcW w:w="3466" w:type="pct"/>
            <w:tcBorders>
              <w:top w:val="single" w:sz="4" w:space="0" w:color="auto"/>
              <w:left w:val="nil"/>
              <w:bottom w:val="single" w:sz="4" w:space="0" w:color="auto"/>
              <w:right w:val="nil"/>
            </w:tcBorders>
            <w:shd w:val="clear" w:color="auto" w:fill="auto"/>
            <w:hideMark/>
          </w:tcPr>
          <w:p w14:paraId="0061CE87" w14:textId="77777777" w:rsidR="004B2282" w:rsidRPr="00292E2D" w:rsidRDefault="004B2282" w:rsidP="00FC68A1">
            <w:pPr>
              <w:pStyle w:val="Tabletext"/>
            </w:pPr>
            <w:r w:rsidRPr="00292E2D">
              <w:t>Attendance for the investigation and evaluation of a patient for the fitting of contact lenses, with keratometry and testing with trial lenses and the issue of a prescription—one service in any period of 36 months—patient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w:t>
            </w:r>
          </w:p>
        </w:tc>
        <w:tc>
          <w:tcPr>
            <w:tcW w:w="840" w:type="pct"/>
            <w:tcBorders>
              <w:top w:val="single" w:sz="4" w:space="0" w:color="auto"/>
              <w:left w:val="nil"/>
              <w:bottom w:val="single" w:sz="4" w:space="0" w:color="auto"/>
              <w:right w:val="nil"/>
            </w:tcBorders>
            <w:shd w:val="clear" w:color="auto" w:fill="auto"/>
            <w:hideMark/>
          </w:tcPr>
          <w:p w14:paraId="433CC259" w14:textId="49CC5C90" w:rsidR="004B2282" w:rsidRPr="00292E2D" w:rsidRDefault="001936CA" w:rsidP="00FC68A1">
            <w:pPr>
              <w:pStyle w:val="Tabletext"/>
              <w:jc w:val="right"/>
            </w:pPr>
            <w:r w:rsidRPr="00292E2D">
              <w:t>127.35</w:t>
            </w:r>
          </w:p>
        </w:tc>
      </w:tr>
      <w:tr w:rsidR="004B2282" w:rsidRPr="00292E2D" w14:paraId="59FC22ED" w14:textId="77777777" w:rsidTr="00561DD9">
        <w:tc>
          <w:tcPr>
            <w:tcW w:w="694" w:type="pct"/>
            <w:tcBorders>
              <w:top w:val="single" w:sz="4" w:space="0" w:color="auto"/>
              <w:left w:val="nil"/>
              <w:bottom w:val="single" w:sz="4" w:space="0" w:color="auto"/>
              <w:right w:val="nil"/>
            </w:tcBorders>
            <w:shd w:val="clear" w:color="auto" w:fill="auto"/>
            <w:hideMark/>
          </w:tcPr>
          <w:p w14:paraId="37E219DC" w14:textId="77777777" w:rsidR="004B2282" w:rsidRPr="00292E2D" w:rsidRDefault="004B2282" w:rsidP="00FC68A1">
            <w:pPr>
              <w:pStyle w:val="Tabletext"/>
            </w:pPr>
            <w:r w:rsidRPr="00292E2D">
              <w:t>10805</w:t>
            </w:r>
          </w:p>
        </w:tc>
        <w:tc>
          <w:tcPr>
            <w:tcW w:w="3466" w:type="pct"/>
            <w:tcBorders>
              <w:top w:val="single" w:sz="4" w:space="0" w:color="auto"/>
              <w:left w:val="nil"/>
              <w:bottom w:val="single" w:sz="4" w:space="0" w:color="auto"/>
              <w:right w:val="nil"/>
            </w:tcBorders>
            <w:shd w:val="clear" w:color="auto" w:fill="auto"/>
            <w:hideMark/>
          </w:tcPr>
          <w:p w14:paraId="7806CB7C" w14:textId="77777777" w:rsidR="004B2282" w:rsidRPr="00292E2D" w:rsidRDefault="004B2282" w:rsidP="00FC68A1">
            <w:pPr>
              <w:pStyle w:val="Tabletext"/>
            </w:pPr>
            <w:r w:rsidRPr="00292E2D">
              <w:t>Attendance for the investigation and evaluation of a patient for the fitting of contact lenses, with keratometry and testing with trial lenses and the issue of a prescription—one service in any period of 36 months—patient with anisometropia of 3.0 dioptres or greater (difference between spherical equivalents)</w:t>
            </w:r>
          </w:p>
        </w:tc>
        <w:tc>
          <w:tcPr>
            <w:tcW w:w="840" w:type="pct"/>
            <w:tcBorders>
              <w:top w:val="single" w:sz="4" w:space="0" w:color="auto"/>
              <w:left w:val="nil"/>
              <w:bottom w:val="single" w:sz="4" w:space="0" w:color="auto"/>
              <w:right w:val="nil"/>
            </w:tcBorders>
            <w:shd w:val="clear" w:color="auto" w:fill="auto"/>
            <w:hideMark/>
          </w:tcPr>
          <w:p w14:paraId="37B94796" w14:textId="4007D68E" w:rsidR="004B2282" w:rsidRPr="00292E2D" w:rsidRDefault="001936CA" w:rsidP="00FC68A1">
            <w:pPr>
              <w:pStyle w:val="Tabletext"/>
              <w:jc w:val="right"/>
            </w:pPr>
            <w:r w:rsidRPr="00292E2D">
              <w:t>127.35</w:t>
            </w:r>
          </w:p>
        </w:tc>
      </w:tr>
      <w:tr w:rsidR="004B2282" w:rsidRPr="00292E2D" w14:paraId="530D77CE" w14:textId="77777777" w:rsidTr="00561DD9">
        <w:tc>
          <w:tcPr>
            <w:tcW w:w="694" w:type="pct"/>
            <w:tcBorders>
              <w:top w:val="single" w:sz="4" w:space="0" w:color="auto"/>
              <w:left w:val="nil"/>
              <w:bottom w:val="single" w:sz="4" w:space="0" w:color="auto"/>
              <w:right w:val="nil"/>
            </w:tcBorders>
            <w:shd w:val="clear" w:color="auto" w:fill="auto"/>
            <w:hideMark/>
          </w:tcPr>
          <w:p w14:paraId="38D4CB58" w14:textId="77777777" w:rsidR="004B2282" w:rsidRPr="00292E2D" w:rsidRDefault="004B2282" w:rsidP="00FC68A1">
            <w:pPr>
              <w:pStyle w:val="Tabletext"/>
            </w:pPr>
            <w:r w:rsidRPr="00292E2D">
              <w:t>10806</w:t>
            </w:r>
          </w:p>
        </w:tc>
        <w:tc>
          <w:tcPr>
            <w:tcW w:w="3466" w:type="pct"/>
            <w:tcBorders>
              <w:top w:val="single" w:sz="4" w:space="0" w:color="auto"/>
              <w:left w:val="nil"/>
              <w:bottom w:val="single" w:sz="4" w:space="0" w:color="auto"/>
              <w:right w:val="nil"/>
            </w:tcBorders>
            <w:shd w:val="clear" w:color="auto" w:fill="auto"/>
            <w:hideMark/>
          </w:tcPr>
          <w:p w14:paraId="5689C25D" w14:textId="77777777" w:rsidR="004B2282" w:rsidRPr="00292E2D" w:rsidRDefault="004B2282" w:rsidP="00FC68A1">
            <w:pPr>
              <w:pStyle w:val="Tabletext"/>
            </w:pPr>
            <w:r w:rsidRPr="00292E2D">
              <w:t>Attendance for the investigation and evaluation of a patient for the fitting of contact lenses, with keratometry and testing with trial lenses and the issue of a prescription—one service in any period of 36 months—patient with corrected visual acuity of 0.7 logMAR (6/30) or worse in both eyes and for whom a contact lens is prescribed as part of a telescopic system</w:t>
            </w:r>
          </w:p>
        </w:tc>
        <w:tc>
          <w:tcPr>
            <w:tcW w:w="840" w:type="pct"/>
            <w:tcBorders>
              <w:top w:val="single" w:sz="4" w:space="0" w:color="auto"/>
              <w:left w:val="nil"/>
              <w:bottom w:val="single" w:sz="4" w:space="0" w:color="auto"/>
              <w:right w:val="nil"/>
            </w:tcBorders>
            <w:shd w:val="clear" w:color="auto" w:fill="auto"/>
            <w:hideMark/>
          </w:tcPr>
          <w:p w14:paraId="7DF249FD" w14:textId="07BEE20D" w:rsidR="004B2282" w:rsidRPr="00292E2D" w:rsidRDefault="001936CA" w:rsidP="00FC68A1">
            <w:pPr>
              <w:pStyle w:val="Tabletext"/>
              <w:jc w:val="right"/>
            </w:pPr>
            <w:r w:rsidRPr="00292E2D">
              <w:t>127.35</w:t>
            </w:r>
          </w:p>
        </w:tc>
      </w:tr>
      <w:tr w:rsidR="004B2282" w:rsidRPr="00292E2D" w14:paraId="044E9762" w14:textId="77777777" w:rsidTr="00561DD9">
        <w:tc>
          <w:tcPr>
            <w:tcW w:w="694" w:type="pct"/>
            <w:tcBorders>
              <w:top w:val="single" w:sz="4" w:space="0" w:color="auto"/>
              <w:left w:val="nil"/>
              <w:bottom w:val="single" w:sz="4" w:space="0" w:color="auto"/>
              <w:right w:val="nil"/>
            </w:tcBorders>
            <w:shd w:val="clear" w:color="auto" w:fill="auto"/>
            <w:hideMark/>
          </w:tcPr>
          <w:p w14:paraId="46B9EE48" w14:textId="77777777" w:rsidR="004B2282" w:rsidRPr="00292E2D" w:rsidRDefault="004B2282" w:rsidP="00FC68A1">
            <w:pPr>
              <w:pStyle w:val="Tabletext"/>
            </w:pPr>
            <w:r w:rsidRPr="00292E2D">
              <w:t>10807</w:t>
            </w:r>
          </w:p>
        </w:tc>
        <w:tc>
          <w:tcPr>
            <w:tcW w:w="3466" w:type="pct"/>
            <w:tcBorders>
              <w:top w:val="single" w:sz="4" w:space="0" w:color="auto"/>
              <w:left w:val="nil"/>
              <w:bottom w:val="single" w:sz="4" w:space="0" w:color="auto"/>
              <w:right w:val="nil"/>
            </w:tcBorders>
            <w:shd w:val="clear" w:color="auto" w:fill="auto"/>
            <w:hideMark/>
          </w:tcPr>
          <w:p w14:paraId="65F70ED4" w14:textId="77777777" w:rsidR="004B2282" w:rsidRPr="00292E2D" w:rsidRDefault="004B2282" w:rsidP="00FC68A1">
            <w:pPr>
              <w:pStyle w:val="Tabletext"/>
            </w:pPr>
            <w:r w:rsidRPr="00292E2D">
              <w:t>Attendance for the investigation and evaluation of a patient for the fitting of contact lenses, with keratometry and testing with trial lenses and the issue of a prescription—one service in any period of 36 months—patient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w:t>
            </w:r>
          </w:p>
        </w:tc>
        <w:tc>
          <w:tcPr>
            <w:tcW w:w="840" w:type="pct"/>
            <w:tcBorders>
              <w:top w:val="single" w:sz="4" w:space="0" w:color="auto"/>
              <w:left w:val="nil"/>
              <w:bottom w:val="single" w:sz="4" w:space="0" w:color="auto"/>
              <w:right w:val="nil"/>
            </w:tcBorders>
            <w:shd w:val="clear" w:color="auto" w:fill="auto"/>
            <w:hideMark/>
          </w:tcPr>
          <w:p w14:paraId="5200D094" w14:textId="40F2C5BE" w:rsidR="004B2282" w:rsidRPr="00292E2D" w:rsidRDefault="001936CA" w:rsidP="00FC68A1">
            <w:pPr>
              <w:pStyle w:val="Tabletext"/>
              <w:jc w:val="right"/>
            </w:pPr>
            <w:r w:rsidRPr="00292E2D">
              <w:t>127.35</w:t>
            </w:r>
          </w:p>
        </w:tc>
      </w:tr>
      <w:tr w:rsidR="004B2282" w:rsidRPr="00292E2D" w14:paraId="787AEB21" w14:textId="77777777" w:rsidTr="00561DD9">
        <w:tc>
          <w:tcPr>
            <w:tcW w:w="694" w:type="pct"/>
            <w:tcBorders>
              <w:top w:val="single" w:sz="4" w:space="0" w:color="auto"/>
              <w:left w:val="nil"/>
              <w:bottom w:val="single" w:sz="4" w:space="0" w:color="auto"/>
              <w:right w:val="nil"/>
            </w:tcBorders>
            <w:shd w:val="clear" w:color="auto" w:fill="auto"/>
            <w:hideMark/>
          </w:tcPr>
          <w:p w14:paraId="5612475E" w14:textId="77777777" w:rsidR="004B2282" w:rsidRPr="00292E2D" w:rsidRDefault="004B2282" w:rsidP="00FC68A1">
            <w:pPr>
              <w:pStyle w:val="Tabletext"/>
            </w:pPr>
            <w:r w:rsidRPr="00292E2D">
              <w:t>10808</w:t>
            </w:r>
          </w:p>
        </w:tc>
        <w:tc>
          <w:tcPr>
            <w:tcW w:w="3466" w:type="pct"/>
            <w:tcBorders>
              <w:top w:val="single" w:sz="4" w:space="0" w:color="auto"/>
              <w:left w:val="nil"/>
              <w:bottom w:val="single" w:sz="4" w:space="0" w:color="auto"/>
              <w:right w:val="nil"/>
            </w:tcBorders>
            <w:shd w:val="clear" w:color="auto" w:fill="auto"/>
            <w:hideMark/>
          </w:tcPr>
          <w:p w14:paraId="1648C6E7" w14:textId="77777777" w:rsidR="004B2282" w:rsidRPr="00292E2D" w:rsidRDefault="004B2282" w:rsidP="00FC68A1">
            <w:pPr>
              <w:pStyle w:val="Tabletext"/>
            </w:pPr>
            <w:r w:rsidRPr="00292E2D">
              <w:t>Attendance for the investigation and evaluation of a patient for the fitting of contact lenses, with keratometry and testing with trial lenses and the issue of a prescription—one service in any period of 36 months—patient who, because of physical deformity, are unable to wear spectacles</w:t>
            </w:r>
          </w:p>
        </w:tc>
        <w:tc>
          <w:tcPr>
            <w:tcW w:w="840" w:type="pct"/>
            <w:tcBorders>
              <w:top w:val="single" w:sz="4" w:space="0" w:color="auto"/>
              <w:left w:val="nil"/>
              <w:bottom w:val="single" w:sz="4" w:space="0" w:color="auto"/>
              <w:right w:val="nil"/>
            </w:tcBorders>
            <w:shd w:val="clear" w:color="auto" w:fill="auto"/>
            <w:hideMark/>
          </w:tcPr>
          <w:p w14:paraId="01035906" w14:textId="3C98ECA1" w:rsidR="004B2282" w:rsidRPr="00292E2D" w:rsidRDefault="001936CA" w:rsidP="00FC68A1">
            <w:pPr>
              <w:pStyle w:val="Tabletext"/>
              <w:jc w:val="right"/>
            </w:pPr>
            <w:r w:rsidRPr="00292E2D">
              <w:t>127.35</w:t>
            </w:r>
          </w:p>
        </w:tc>
      </w:tr>
      <w:tr w:rsidR="004B2282" w:rsidRPr="00292E2D" w14:paraId="68D15090" w14:textId="77777777" w:rsidTr="00561DD9">
        <w:tc>
          <w:tcPr>
            <w:tcW w:w="694" w:type="pct"/>
            <w:tcBorders>
              <w:top w:val="single" w:sz="4" w:space="0" w:color="auto"/>
              <w:left w:val="nil"/>
              <w:bottom w:val="single" w:sz="4" w:space="0" w:color="auto"/>
              <w:right w:val="nil"/>
            </w:tcBorders>
            <w:shd w:val="clear" w:color="auto" w:fill="auto"/>
            <w:hideMark/>
          </w:tcPr>
          <w:p w14:paraId="1E9B5AC9" w14:textId="77777777" w:rsidR="004B2282" w:rsidRPr="00292E2D" w:rsidRDefault="004B2282" w:rsidP="00FC68A1">
            <w:pPr>
              <w:pStyle w:val="Tabletext"/>
            </w:pPr>
            <w:bookmarkStart w:id="333" w:name="CU_11296592"/>
            <w:bookmarkStart w:id="334" w:name="CU_11298639"/>
            <w:bookmarkEnd w:id="333"/>
            <w:bookmarkEnd w:id="334"/>
            <w:r w:rsidRPr="00292E2D">
              <w:t>10809</w:t>
            </w:r>
          </w:p>
        </w:tc>
        <w:tc>
          <w:tcPr>
            <w:tcW w:w="3466" w:type="pct"/>
            <w:tcBorders>
              <w:top w:val="single" w:sz="4" w:space="0" w:color="auto"/>
              <w:left w:val="nil"/>
              <w:bottom w:val="single" w:sz="4" w:space="0" w:color="auto"/>
              <w:right w:val="nil"/>
            </w:tcBorders>
            <w:shd w:val="clear" w:color="auto" w:fill="auto"/>
            <w:hideMark/>
          </w:tcPr>
          <w:p w14:paraId="48F69188" w14:textId="57EFEDFC" w:rsidR="004B2282" w:rsidRPr="00292E2D" w:rsidRDefault="004B2282" w:rsidP="00FC68A1">
            <w:pPr>
              <w:pStyle w:val="Tabletext"/>
            </w:pPr>
            <w:r w:rsidRPr="00292E2D">
              <w:t xml:space="preserve">Attendance for the investigation and evaluation of a patient for the fitting of contact lenses, with keratometry and testing with trial lenses and the issue of a prescription—one service in any period of 36 months—patient with a medical or optical condition (other than myopia, hyperopia, astigmatism, anisometropia or a condition to which </w:t>
            </w:r>
            <w:r w:rsidR="00DE7744">
              <w:t>item 1</w:t>
            </w:r>
            <w:r w:rsidRPr="00292E2D">
              <w:t>0806, 10807 or 10808 applies) requiring the use of a contact lens for correction, if the condition is specified on the patient’s account</w:t>
            </w:r>
          </w:p>
        </w:tc>
        <w:tc>
          <w:tcPr>
            <w:tcW w:w="840" w:type="pct"/>
            <w:tcBorders>
              <w:top w:val="single" w:sz="4" w:space="0" w:color="auto"/>
              <w:left w:val="nil"/>
              <w:bottom w:val="single" w:sz="4" w:space="0" w:color="auto"/>
              <w:right w:val="nil"/>
            </w:tcBorders>
            <w:shd w:val="clear" w:color="auto" w:fill="auto"/>
            <w:hideMark/>
          </w:tcPr>
          <w:p w14:paraId="3639F74F" w14:textId="51BAB7D3" w:rsidR="004B2282" w:rsidRPr="00292E2D" w:rsidRDefault="001936CA" w:rsidP="00FC68A1">
            <w:pPr>
              <w:pStyle w:val="Tabletext"/>
              <w:jc w:val="right"/>
            </w:pPr>
            <w:r w:rsidRPr="00292E2D">
              <w:t>127.35</w:t>
            </w:r>
          </w:p>
        </w:tc>
      </w:tr>
      <w:tr w:rsidR="004B2282" w:rsidRPr="00292E2D" w14:paraId="49A2C386" w14:textId="77777777" w:rsidTr="00561DD9">
        <w:tc>
          <w:tcPr>
            <w:tcW w:w="694" w:type="pct"/>
            <w:tcBorders>
              <w:top w:val="single" w:sz="4" w:space="0" w:color="auto"/>
              <w:left w:val="nil"/>
              <w:bottom w:val="single" w:sz="12" w:space="0" w:color="auto"/>
              <w:right w:val="nil"/>
            </w:tcBorders>
            <w:shd w:val="clear" w:color="auto" w:fill="auto"/>
            <w:hideMark/>
          </w:tcPr>
          <w:p w14:paraId="410C8D5D" w14:textId="77777777" w:rsidR="004B2282" w:rsidRPr="00292E2D" w:rsidRDefault="004B2282" w:rsidP="00FC68A1">
            <w:pPr>
              <w:pStyle w:val="Tabletext"/>
            </w:pPr>
            <w:bookmarkStart w:id="335" w:name="CU_12297089"/>
            <w:bookmarkStart w:id="336" w:name="CU_12299136"/>
            <w:bookmarkEnd w:id="335"/>
            <w:bookmarkEnd w:id="336"/>
            <w:r w:rsidRPr="00292E2D">
              <w:t>10816</w:t>
            </w:r>
          </w:p>
        </w:tc>
        <w:tc>
          <w:tcPr>
            <w:tcW w:w="3466" w:type="pct"/>
            <w:tcBorders>
              <w:top w:val="single" w:sz="4" w:space="0" w:color="auto"/>
              <w:left w:val="nil"/>
              <w:bottom w:val="single" w:sz="12" w:space="0" w:color="auto"/>
              <w:right w:val="nil"/>
            </w:tcBorders>
            <w:shd w:val="clear" w:color="auto" w:fill="auto"/>
            <w:hideMark/>
          </w:tcPr>
          <w:p w14:paraId="1997F597" w14:textId="77777777" w:rsidR="004B2282" w:rsidRPr="00292E2D" w:rsidRDefault="004B2282" w:rsidP="00FC68A1">
            <w:pPr>
              <w:pStyle w:val="Tabletext"/>
            </w:pPr>
            <w:r w:rsidRPr="00292E2D">
              <w:t>Attendance for the refitting of contact lenses with keratometry and testing with trial lenses and the issue of a prescription, if the patient requires a change in contact lens material or basic lens parameters, other than simple power change, because of a structural or functional change in the eye or an allergic response within 36 months after the fitting of a contact lens to which items 10801 to 10809 apply</w:t>
            </w:r>
          </w:p>
        </w:tc>
        <w:tc>
          <w:tcPr>
            <w:tcW w:w="840" w:type="pct"/>
            <w:tcBorders>
              <w:top w:val="single" w:sz="4" w:space="0" w:color="auto"/>
              <w:left w:val="nil"/>
              <w:bottom w:val="single" w:sz="12" w:space="0" w:color="auto"/>
              <w:right w:val="nil"/>
            </w:tcBorders>
            <w:shd w:val="clear" w:color="auto" w:fill="auto"/>
            <w:hideMark/>
          </w:tcPr>
          <w:p w14:paraId="75B55C4C" w14:textId="032B039B" w:rsidR="004B2282" w:rsidRPr="00292E2D" w:rsidRDefault="001936CA" w:rsidP="00FC68A1">
            <w:pPr>
              <w:pStyle w:val="Tabletext"/>
              <w:jc w:val="right"/>
            </w:pPr>
            <w:r w:rsidRPr="00292E2D">
              <w:t>127.35</w:t>
            </w:r>
          </w:p>
        </w:tc>
      </w:tr>
    </w:tbl>
    <w:p w14:paraId="0433C586" w14:textId="77777777" w:rsidR="004B2282" w:rsidRPr="00292E2D" w:rsidRDefault="004B2282" w:rsidP="004B2282">
      <w:pPr>
        <w:pStyle w:val="Tabletext"/>
      </w:pPr>
    </w:p>
    <w:p w14:paraId="512D50FD" w14:textId="37D4C10A" w:rsidR="004B2282" w:rsidRPr="00292E2D" w:rsidRDefault="004B2282" w:rsidP="007A0415">
      <w:pPr>
        <w:pStyle w:val="ActHead3"/>
        <w:pageBreakBefore/>
      </w:pPr>
      <w:bookmarkStart w:id="337" w:name="_Toc48895252"/>
      <w:r w:rsidRPr="00DE7744">
        <w:rPr>
          <w:rStyle w:val="CharDivNo"/>
        </w:rPr>
        <w:t>Division 2.30</w:t>
      </w:r>
      <w:r w:rsidRPr="00292E2D">
        <w:t>—</w:t>
      </w:r>
      <w:r w:rsidRPr="00DE7744">
        <w:rPr>
          <w:rStyle w:val="CharDivText"/>
        </w:rPr>
        <w:t>Group A35: Non</w:t>
      </w:r>
      <w:r w:rsidR="00DE7744" w:rsidRPr="00DE7744">
        <w:rPr>
          <w:rStyle w:val="CharDivText"/>
        </w:rPr>
        <w:noBreakHyphen/>
      </w:r>
      <w:r w:rsidRPr="00DE7744">
        <w:rPr>
          <w:rStyle w:val="CharDivText"/>
        </w:rPr>
        <w:t>referred attendance at a residential aged care facility</w:t>
      </w:r>
      <w:bookmarkEnd w:id="337"/>
    </w:p>
    <w:p w14:paraId="5288D34C" w14:textId="77777777" w:rsidR="004B2282" w:rsidRPr="00292E2D" w:rsidRDefault="004B2282" w:rsidP="004B2282">
      <w:pPr>
        <w:pStyle w:val="ActHead5"/>
      </w:pPr>
      <w:bookmarkStart w:id="338" w:name="_Toc48895253"/>
      <w:r w:rsidRPr="00DE7744">
        <w:rPr>
          <w:rStyle w:val="CharSectno"/>
        </w:rPr>
        <w:t>2.30.1</w:t>
      </w:r>
      <w:r w:rsidRPr="00292E2D">
        <w:t xml:space="preserve">  Fee in relation to the first patient during each attendance at a residential aged care facility</w:t>
      </w:r>
      <w:bookmarkEnd w:id="338"/>
    </w:p>
    <w:p w14:paraId="661EFF32" w14:textId="2435FEA4" w:rsidR="004B2282" w:rsidRPr="00292E2D" w:rsidRDefault="004B2282" w:rsidP="004B2282">
      <w:pPr>
        <w:pStyle w:val="subsection"/>
      </w:pPr>
      <w:r w:rsidRPr="00292E2D">
        <w:tab/>
        <w:t>(1)</w:t>
      </w:r>
      <w:r w:rsidRPr="00292E2D">
        <w:tab/>
        <w:t xml:space="preserve">For the first patient attended during one attendance by a general practitioner at one residential aged care facility on one occasion, the fee for the medical service described in whichever of items 90020, 90035, 90043 or 90051 applies is the amount listed in the item plus </w:t>
      </w:r>
      <w:r w:rsidR="005E3662" w:rsidRPr="00292E2D">
        <w:t>$56.75</w:t>
      </w:r>
      <w:r w:rsidRPr="00292E2D">
        <w:t>.</w:t>
      </w:r>
    </w:p>
    <w:p w14:paraId="4E311348" w14:textId="4676AF4C" w:rsidR="004B2282" w:rsidRPr="00292E2D" w:rsidRDefault="004B2282" w:rsidP="004B2282">
      <w:pPr>
        <w:pStyle w:val="subsection"/>
      </w:pPr>
      <w:r w:rsidRPr="00292E2D">
        <w:tab/>
        <w:t>(2)</w:t>
      </w:r>
      <w:r w:rsidRPr="00292E2D">
        <w:tab/>
        <w:t xml:space="preserve">For the first patient attended during one attendance by a medical practitioner at one residential aged care facility on one occasion, the fee for the medical service described in whichever of items 90092, 90093, 90095 or 90096 applies is the amount listed in the item plus </w:t>
      </w:r>
      <w:r w:rsidR="005E3662" w:rsidRPr="00292E2D">
        <w:t>$41.25</w:t>
      </w:r>
      <w:r w:rsidRPr="00292E2D">
        <w:t>.</w:t>
      </w:r>
    </w:p>
    <w:p w14:paraId="4BBD7D22" w14:textId="77777777" w:rsidR="004B2282" w:rsidRPr="00292E2D" w:rsidRDefault="004B2282" w:rsidP="004B2282">
      <w:pPr>
        <w:pStyle w:val="ActHead5"/>
      </w:pPr>
      <w:bookmarkStart w:id="339" w:name="_Toc48895254"/>
      <w:r w:rsidRPr="00DE7744">
        <w:rPr>
          <w:rStyle w:val="CharSectno"/>
        </w:rPr>
        <w:t>2.30.2</w:t>
      </w:r>
      <w:r w:rsidRPr="00292E2D">
        <w:t xml:space="preserve">  Items in Group A35</w:t>
      </w:r>
      <w:bookmarkEnd w:id="339"/>
    </w:p>
    <w:p w14:paraId="3F76623C" w14:textId="77777777" w:rsidR="004B2282" w:rsidRPr="00292E2D" w:rsidRDefault="004B2282" w:rsidP="004B2282">
      <w:pPr>
        <w:pStyle w:val="subsection"/>
      </w:pPr>
      <w:r w:rsidRPr="00292E2D">
        <w:tab/>
      </w:r>
      <w:r w:rsidRPr="00292E2D">
        <w:tab/>
        <w:t>This clause sets out items in Group A35.</w:t>
      </w:r>
    </w:p>
    <w:p w14:paraId="3BA36C51" w14:textId="77777777" w:rsidR="004B2282" w:rsidRPr="00292E2D" w:rsidRDefault="004B2282" w:rsidP="004B2282">
      <w:pPr>
        <w:pStyle w:val="Tabletext"/>
      </w:pPr>
    </w:p>
    <w:tbl>
      <w:tblPr>
        <w:tblW w:w="5000" w:type="pct"/>
        <w:tblBorders>
          <w:top w:val="single" w:sz="12" w:space="0" w:color="auto"/>
          <w:insideH w:val="single" w:sz="2" w:space="0" w:color="auto"/>
        </w:tblBorders>
        <w:tblCellMar>
          <w:left w:w="107" w:type="dxa"/>
          <w:right w:w="107" w:type="dxa"/>
        </w:tblCellMar>
        <w:tblLook w:val="04A0" w:firstRow="1" w:lastRow="0" w:firstColumn="1" w:lastColumn="0" w:noHBand="0" w:noVBand="1"/>
      </w:tblPr>
      <w:tblGrid>
        <w:gridCol w:w="1449"/>
        <w:gridCol w:w="5940"/>
        <w:gridCol w:w="1138"/>
      </w:tblGrid>
      <w:tr w:rsidR="004B2282" w:rsidRPr="00292E2D" w14:paraId="3623BE9E" w14:textId="77777777" w:rsidTr="00561DD9">
        <w:tc>
          <w:tcPr>
            <w:tcW w:w="5000" w:type="pct"/>
            <w:gridSpan w:val="3"/>
            <w:tcBorders>
              <w:bottom w:val="single" w:sz="2" w:space="0" w:color="auto"/>
            </w:tcBorders>
            <w:shd w:val="clear" w:color="auto" w:fill="auto"/>
          </w:tcPr>
          <w:p w14:paraId="077F3513" w14:textId="764DA60F" w:rsidR="004B2282" w:rsidRPr="00292E2D" w:rsidRDefault="004B2282" w:rsidP="00FC68A1">
            <w:pPr>
              <w:pStyle w:val="TableHeading"/>
            </w:pPr>
            <w:r w:rsidRPr="00292E2D">
              <w:t>Group A35—Non</w:t>
            </w:r>
            <w:r w:rsidR="00DE7744">
              <w:noBreakHyphen/>
            </w:r>
            <w:r w:rsidRPr="00292E2D">
              <w:t>referred attendance at a residential aged care facility</w:t>
            </w:r>
          </w:p>
        </w:tc>
      </w:tr>
      <w:tr w:rsidR="004B2282" w:rsidRPr="00292E2D" w14:paraId="4DB0E383" w14:textId="77777777" w:rsidTr="00561DD9">
        <w:tc>
          <w:tcPr>
            <w:tcW w:w="850" w:type="pct"/>
            <w:tcBorders>
              <w:top w:val="single" w:sz="2" w:space="0" w:color="auto"/>
              <w:bottom w:val="single" w:sz="12" w:space="0" w:color="auto"/>
            </w:tcBorders>
            <w:shd w:val="clear" w:color="auto" w:fill="auto"/>
          </w:tcPr>
          <w:p w14:paraId="14548D64" w14:textId="77777777" w:rsidR="004B2282" w:rsidRPr="00292E2D" w:rsidRDefault="004B2282" w:rsidP="00FC68A1">
            <w:pPr>
              <w:pStyle w:val="TableHeading"/>
            </w:pPr>
            <w:r w:rsidRPr="00292E2D">
              <w:t>Column 1</w:t>
            </w:r>
          </w:p>
          <w:p w14:paraId="0AC0EE94" w14:textId="77777777" w:rsidR="004B2282" w:rsidRPr="00292E2D" w:rsidRDefault="004B2282" w:rsidP="00FC68A1">
            <w:pPr>
              <w:pStyle w:val="TableHeading"/>
            </w:pPr>
            <w:r w:rsidRPr="00292E2D">
              <w:t>Item</w:t>
            </w:r>
          </w:p>
        </w:tc>
        <w:tc>
          <w:tcPr>
            <w:tcW w:w="3483" w:type="pct"/>
            <w:tcBorders>
              <w:top w:val="single" w:sz="2" w:space="0" w:color="auto"/>
              <w:bottom w:val="single" w:sz="12" w:space="0" w:color="auto"/>
            </w:tcBorders>
            <w:shd w:val="clear" w:color="auto" w:fill="auto"/>
          </w:tcPr>
          <w:p w14:paraId="268D4E8D" w14:textId="77777777" w:rsidR="004B2282" w:rsidRPr="00292E2D" w:rsidRDefault="004B2282" w:rsidP="00FC68A1">
            <w:pPr>
              <w:pStyle w:val="TableHeading"/>
            </w:pPr>
            <w:r w:rsidRPr="00292E2D">
              <w:t>Column 2</w:t>
            </w:r>
          </w:p>
          <w:p w14:paraId="160B4633" w14:textId="77777777" w:rsidR="004B2282" w:rsidRPr="00292E2D" w:rsidRDefault="004B2282" w:rsidP="00FC68A1">
            <w:pPr>
              <w:pStyle w:val="TableHeading"/>
            </w:pPr>
            <w:r w:rsidRPr="00292E2D">
              <w:t>Description</w:t>
            </w:r>
          </w:p>
        </w:tc>
        <w:tc>
          <w:tcPr>
            <w:tcW w:w="667" w:type="pct"/>
            <w:tcBorders>
              <w:top w:val="single" w:sz="2" w:space="0" w:color="auto"/>
              <w:bottom w:val="single" w:sz="12" w:space="0" w:color="auto"/>
            </w:tcBorders>
            <w:shd w:val="clear" w:color="auto" w:fill="auto"/>
          </w:tcPr>
          <w:p w14:paraId="4990D73D" w14:textId="77777777" w:rsidR="004B2282" w:rsidRPr="00292E2D" w:rsidRDefault="004B2282" w:rsidP="00FC68A1">
            <w:pPr>
              <w:pStyle w:val="TableHeading"/>
              <w:jc w:val="right"/>
            </w:pPr>
            <w:r w:rsidRPr="00292E2D">
              <w:t>Column 3</w:t>
            </w:r>
          </w:p>
          <w:p w14:paraId="549E084A" w14:textId="77777777" w:rsidR="004B2282" w:rsidRPr="00292E2D" w:rsidRDefault="004B2282" w:rsidP="00FC68A1">
            <w:pPr>
              <w:pStyle w:val="TableHeading"/>
              <w:jc w:val="right"/>
            </w:pPr>
            <w:r w:rsidRPr="00292E2D">
              <w:t>Fee ($)</w:t>
            </w:r>
          </w:p>
        </w:tc>
      </w:tr>
      <w:tr w:rsidR="004B2282" w:rsidRPr="00292E2D" w14:paraId="3B00D1DE" w14:textId="77777777" w:rsidTr="00561DD9">
        <w:tc>
          <w:tcPr>
            <w:tcW w:w="850" w:type="pct"/>
            <w:shd w:val="clear" w:color="auto" w:fill="auto"/>
            <w:hideMark/>
          </w:tcPr>
          <w:p w14:paraId="1614F042" w14:textId="77777777" w:rsidR="004B2282" w:rsidRPr="00292E2D" w:rsidRDefault="004B2282" w:rsidP="00FC68A1">
            <w:pPr>
              <w:pStyle w:val="Tabletext"/>
              <w:rPr>
                <w:snapToGrid w:val="0"/>
              </w:rPr>
            </w:pPr>
            <w:r w:rsidRPr="00292E2D">
              <w:rPr>
                <w:snapToGrid w:val="0"/>
              </w:rPr>
              <w:t>90020</w:t>
            </w:r>
          </w:p>
        </w:tc>
        <w:tc>
          <w:tcPr>
            <w:tcW w:w="3483" w:type="pct"/>
            <w:shd w:val="clear" w:color="auto" w:fill="auto"/>
            <w:hideMark/>
          </w:tcPr>
          <w:p w14:paraId="3C51DB62" w14:textId="51579DB2" w:rsidR="004B2282" w:rsidRPr="00292E2D" w:rsidRDefault="004B2282" w:rsidP="00FC68A1">
            <w:pPr>
              <w:pStyle w:val="Tabletext"/>
              <w:rPr>
                <w:snapToGrid w:val="0"/>
              </w:rPr>
            </w:pPr>
            <w:r w:rsidRPr="00292E2D">
              <w:rPr>
                <w:snapToGrid w:val="0"/>
              </w:rPr>
              <w:t>Professional attendance (other than a service to which another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 (subject to clause </w:t>
            </w:r>
            <w:r w:rsidRPr="00292E2D">
              <w:t>2.30.1</w:t>
            </w:r>
            <w:r w:rsidRPr="00292E2D">
              <w:rPr>
                <w:snapToGrid w:val="0"/>
              </w:rPr>
              <w:t>)</w:t>
            </w:r>
          </w:p>
        </w:tc>
        <w:tc>
          <w:tcPr>
            <w:tcW w:w="667" w:type="pct"/>
            <w:shd w:val="clear" w:color="auto" w:fill="auto"/>
            <w:hideMark/>
          </w:tcPr>
          <w:p w14:paraId="2B5A1C6A" w14:textId="522FDFA8" w:rsidR="004B2282" w:rsidRPr="00292E2D" w:rsidRDefault="001936CA" w:rsidP="00FC68A1">
            <w:pPr>
              <w:pStyle w:val="Tabletext"/>
              <w:jc w:val="right"/>
              <w:rPr>
                <w:snapToGrid w:val="0"/>
              </w:rPr>
            </w:pPr>
            <w:r w:rsidRPr="00292E2D">
              <w:rPr>
                <w:snapToGrid w:val="0"/>
              </w:rPr>
              <w:t>17.75</w:t>
            </w:r>
          </w:p>
        </w:tc>
      </w:tr>
      <w:tr w:rsidR="004B2282" w:rsidRPr="00292E2D" w14:paraId="09C0C219" w14:textId="77777777" w:rsidTr="00561DD9">
        <w:tc>
          <w:tcPr>
            <w:tcW w:w="850" w:type="pct"/>
            <w:shd w:val="clear" w:color="auto" w:fill="auto"/>
          </w:tcPr>
          <w:p w14:paraId="298016CE" w14:textId="77777777" w:rsidR="004B2282" w:rsidRPr="00292E2D" w:rsidRDefault="004B2282" w:rsidP="00FC68A1">
            <w:pPr>
              <w:pStyle w:val="Tabletext"/>
              <w:rPr>
                <w:snapToGrid w:val="0"/>
              </w:rPr>
            </w:pPr>
            <w:r w:rsidRPr="00292E2D">
              <w:rPr>
                <w:snapToGrid w:val="0"/>
              </w:rPr>
              <w:t>90035</w:t>
            </w:r>
          </w:p>
        </w:tc>
        <w:tc>
          <w:tcPr>
            <w:tcW w:w="3483" w:type="pct"/>
            <w:shd w:val="clear" w:color="auto" w:fill="auto"/>
          </w:tcPr>
          <w:p w14:paraId="31F7988E" w14:textId="77777777" w:rsidR="004B2282" w:rsidRPr="00292E2D" w:rsidRDefault="004B2282" w:rsidP="00FC68A1">
            <w:pPr>
              <w:pStyle w:val="Tabletext"/>
            </w:pPr>
            <w:r w:rsidRPr="00292E2D">
              <w:t xml:space="preserve">Professional attendance </w:t>
            </w:r>
            <w:r w:rsidRPr="00292E2D">
              <w:rPr>
                <w:snapToGrid w:val="0"/>
              </w:rPr>
              <w:t>by a general practitioner</w:t>
            </w:r>
            <w:r w:rsidRPr="00292E2D">
              <w:t>, on care recipients in a residential aged care facility,</w:t>
            </w:r>
            <w:r w:rsidRPr="00292E2D">
              <w:rPr>
                <w:snapToGrid w:val="0"/>
              </w:rPr>
              <w:t xml:space="preserve"> other than a service to which another item applies</w:t>
            </w:r>
            <w:r w:rsidRPr="00292E2D">
              <w:t>, lasting less than 20 minutes and including any of the following that are clinically relevant:</w:t>
            </w:r>
          </w:p>
          <w:p w14:paraId="02A45083" w14:textId="77777777" w:rsidR="004B2282" w:rsidRPr="00292E2D" w:rsidRDefault="004B2282" w:rsidP="00FC68A1">
            <w:pPr>
              <w:pStyle w:val="Tablea"/>
            </w:pPr>
            <w:r w:rsidRPr="00292E2D">
              <w:t>(a) taking a patient history;</w:t>
            </w:r>
          </w:p>
          <w:p w14:paraId="74B16BA8" w14:textId="77777777" w:rsidR="004B2282" w:rsidRPr="00292E2D" w:rsidRDefault="004B2282" w:rsidP="00FC68A1">
            <w:pPr>
              <w:pStyle w:val="Tablea"/>
            </w:pPr>
            <w:r w:rsidRPr="00292E2D">
              <w:t>(b) performing a clinical examination;</w:t>
            </w:r>
          </w:p>
          <w:p w14:paraId="557C0378" w14:textId="77777777" w:rsidR="004B2282" w:rsidRPr="00292E2D" w:rsidRDefault="004B2282" w:rsidP="00FC68A1">
            <w:pPr>
              <w:pStyle w:val="Tablea"/>
            </w:pPr>
            <w:r w:rsidRPr="00292E2D">
              <w:t>(c) arranging any necessary investigation;</w:t>
            </w:r>
          </w:p>
          <w:p w14:paraId="119DF1AE" w14:textId="77777777" w:rsidR="004B2282" w:rsidRPr="00292E2D" w:rsidRDefault="004B2282" w:rsidP="00FC68A1">
            <w:pPr>
              <w:pStyle w:val="Tablea"/>
            </w:pPr>
            <w:r w:rsidRPr="00292E2D">
              <w:t>(d) implementing a management plan;</w:t>
            </w:r>
          </w:p>
          <w:p w14:paraId="734D66F1" w14:textId="77777777" w:rsidR="004B2282" w:rsidRPr="00292E2D" w:rsidRDefault="004B2282" w:rsidP="00FC68A1">
            <w:pPr>
              <w:pStyle w:val="Tablea"/>
            </w:pPr>
            <w:r w:rsidRPr="00292E2D">
              <w:t>(e) providing appropriate preventive health care;</w:t>
            </w:r>
          </w:p>
          <w:p w14:paraId="7B73175F" w14:textId="08D359DB"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snapToGrid w:val="0"/>
              </w:rPr>
              <w:t>an attendance on one or more patients at one residential aged care facility on one occasion—each patient (subject to clause </w:t>
            </w:r>
            <w:r w:rsidRPr="00292E2D">
              <w:t>2.30.1</w:t>
            </w:r>
            <w:r w:rsidRPr="00292E2D">
              <w:rPr>
                <w:snapToGrid w:val="0"/>
              </w:rPr>
              <w:t>)</w:t>
            </w:r>
          </w:p>
        </w:tc>
        <w:tc>
          <w:tcPr>
            <w:tcW w:w="667" w:type="pct"/>
            <w:shd w:val="clear" w:color="auto" w:fill="auto"/>
          </w:tcPr>
          <w:p w14:paraId="0954800A" w14:textId="11A42333" w:rsidR="004B2282" w:rsidRPr="00292E2D" w:rsidRDefault="001936CA" w:rsidP="00FC68A1">
            <w:pPr>
              <w:pStyle w:val="Tabletext"/>
              <w:jc w:val="right"/>
              <w:rPr>
                <w:snapToGrid w:val="0"/>
              </w:rPr>
            </w:pPr>
            <w:r w:rsidRPr="00292E2D">
              <w:rPr>
                <w:snapToGrid w:val="0"/>
              </w:rPr>
              <w:t>38.75</w:t>
            </w:r>
          </w:p>
        </w:tc>
      </w:tr>
      <w:tr w:rsidR="004B2282" w:rsidRPr="00292E2D" w14:paraId="436DDE8D" w14:textId="77777777" w:rsidTr="00561DD9">
        <w:tc>
          <w:tcPr>
            <w:tcW w:w="850" w:type="pct"/>
            <w:shd w:val="clear" w:color="auto" w:fill="auto"/>
          </w:tcPr>
          <w:p w14:paraId="42E2F0FB" w14:textId="77777777" w:rsidR="004B2282" w:rsidRPr="00292E2D" w:rsidRDefault="004B2282" w:rsidP="00FC68A1">
            <w:pPr>
              <w:pStyle w:val="Tabletext"/>
              <w:rPr>
                <w:snapToGrid w:val="0"/>
              </w:rPr>
            </w:pPr>
            <w:r w:rsidRPr="00292E2D">
              <w:rPr>
                <w:snapToGrid w:val="0"/>
              </w:rPr>
              <w:t>90043</w:t>
            </w:r>
          </w:p>
        </w:tc>
        <w:tc>
          <w:tcPr>
            <w:tcW w:w="3483" w:type="pct"/>
            <w:shd w:val="clear" w:color="auto" w:fill="auto"/>
          </w:tcPr>
          <w:p w14:paraId="174393FE" w14:textId="77777777" w:rsidR="004B2282" w:rsidRPr="00292E2D" w:rsidRDefault="004B2282" w:rsidP="00FC68A1">
            <w:pPr>
              <w:pStyle w:val="Tabletext"/>
            </w:pPr>
            <w:r w:rsidRPr="00292E2D">
              <w:t xml:space="preserve">Professional attendance </w:t>
            </w:r>
            <w:r w:rsidRPr="00292E2D">
              <w:rPr>
                <w:snapToGrid w:val="0"/>
              </w:rPr>
              <w:t>by a general practitioner</w:t>
            </w:r>
            <w:r w:rsidRPr="00292E2D">
              <w:t>, on care recipients in a residential aged care facility, other than</w:t>
            </w:r>
            <w:r w:rsidRPr="00292E2D">
              <w:rPr>
                <w:snapToGrid w:val="0"/>
              </w:rPr>
              <w:t xml:space="preserve"> a service to which another item applies</w:t>
            </w:r>
            <w:r w:rsidRPr="00292E2D">
              <w:t>, lasting at least 20 minutes and including any of the following that are clinically relevant:</w:t>
            </w:r>
          </w:p>
          <w:p w14:paraId="169143B4" w14:textId="77777777" w:rsidR="004B2282" w:rsidRPr="00292E2D" w:rsidRDefault="004B2282" w:rsidP="00FC68A1">
            <w:pPr>
              <w:pStyle w:val="Tablea"/>
            </w:pPr>
            <w:r w:rsidRPr="00292E2D">
              <w:t>(a) taking a detailed patient history;</w:t>
            </w:r>
          </w:p>
          <w:p w14:paraId="5DDF0E5B" w14:textId="77777777" w:rsidR="004B2282" w:rsidRPr="00292E2D" w:rsidRDefault="004B2282" w:rsidP="00FC68A1">
            <w:pPr>
              <w:pStyle w:val="Tablea"/>
            </w:pPr>
            <w:r w:rsidRPr="00292E2D">
              <w:t>(b) performing a clinical examination;</w:t>
            </w:r>
          </w:p>
          <w:p w14:paraId="51369B37" w14:textId="77777777" w:rsidR="004B2282" w:rsidRPr="00292E2D" w:rsidRDefault="004B2282" w:rsidP="00FC68A1">
            <w:pPr>
              <w:pStyle w:val="Tablea"/>
            </w:pPr>
            <w:r w:rsidRPr="00292E2D">
              <w:t>(c) arranging any necessary investigation;</w:t>
            </w:r>
          </w:p>
          <w:p w14:paraId="36ED64DF" w14:textId="77777777" w:rsidR="004B2282" w:rsidRPr="00292E2D" w:rsidRDefault="004B2282" w:rsidP="00FC68A1">
            <w:pPr>
              <w:pStyle w:val="Tablea"/>
            </w:pPr>
            <w:r w:rsidRPr="00292E2D">
              <w:t>(d) implementing a management plan;</w:t>
            </w:r>
          </w:p>
          <w:p w14:paraId="4C439B53" w14:textId="77777777" w:rsidR="004B2282" w:rsidRPr="00292E2D" w:rsidRDefault="004B2282" w:rsidP="00FC68A1">
            <w:pPr>
              <w:pStyle w:val="Tablea"/>
            </w:pPr>
            <w:r w:rsidRPr="00292E2D">
              <w:t>(e) providing appropriate preventive health care;</w:t>
            </w:r>
          </w:p>
          <w:p w14:paraId="58AA9099" w14:textId="181592CD"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snapToGrid w:val="0"/>
              </w:rPr>
              <w:t>an attendance on one or more patients at one residential aged care facility on one occasion—each patient (subject to clause </w:t>
            </w:r>
            <w:r w:rsidRPr="00292E2D">
              <w:t>2.30.1</w:t>
            </w:r>
            <w:r w:rsidRPr="00292E2D">
              <w:rPr>
                <w:snapToGrid w:val="0"/>
              </w:rPr>
              <w:t>)</w:t>
            </w:r>
          </w:p>
        </w:tc>
        <w:tc>
          <w:tcPr>
            <w:tcW w:w="667" w:type="pct"/>
            <w:shd w:val="clear" w:color="auto" w:fill="auto"/>
          </w:tcPr>
          <w:p w14:paraId="227A286F" w14:textId="22EB029C" w:rsidR="004B2282" w:rsidRPr="00292E2D" w:rsidRDefault="001936CA" w:rsidP="00FC68A1">
            <w:pPr>
              <w:pStyle w:val="Tabletext"/>
              <w:jc w:val="right"/>
              <w:rPr>
                <w:snapToGrid w:val="0"/>
              </w:rPr>
            </w:pPr>
            <w:r w:rsidRPr="00292E2D">
              <w:rPr>
                <w:snapToGrid w:val="0"/>
              </w:rPr>
              <w:t>75.05</w:t>
            </w:r>
          </w:p>
        </w:tc>
      </w:tr>
      <w:tr w:rsidR="004B2282" w:rsidRPr="00292E2D" w14:paraId="6F8608B4" w14:textId="77777777" w:rsidTr="00561DD9">
        <w:tc>
          <w:tcPr>
            <w:tcW w:w="850" w:type="pct"/>
            <w:shd w:val="clear" w:color="auto" w:fill="auto"/>
          </w:tcPr>
          <w:p w14:paraId="68FF91D9" w14:textId="77777777" w:rsidR="004B2282" w:rsidRPr="00292E2D" w:rsidRDefault="004B2282" w:rsidP="00FC68A1">
            <w:pPr>
              <w:pStyle w:val="Tabletext"/>
              <w:rPr>
                <w:snapToGrid w:val="0"/>
              </w:rPr>
            </w:pPr>
            <w:r w:rsidRPr="00292E2D">
              <w:rPr>
                <w:snapToGrid w:val="0"/>
              </w:rPr>
              <w:t>90051</w:t>
            </w:r>
          </w:p>
        </w:tc>
        <w:tc>
          <w:tcPr>
            <w:tcW w:w="3483" w:type="pct"/>
            <w:shd w:val="clear" w:color="auto" w:fill="auto"/>
          </w:tcPr>
          <w:p w14:paraId="2F8B2EBD" w14:textId="77777777" w:rsidR="004B2282" w:rsidRPr="00292E2D" w:rsidRDefault="004B2282" w:rsidP="00FC68A1">
            <w:pPr>
              <w:pStyle w:val="Tabletext"/>
            </w:pPr>
            <w:r w:rsidRPr="00292E2D">
              <w:t xml:space="preserve">Professional attendance </w:t>
            </w:r>
            <w:r w:rsidRPr="00292E2D">
              <w:rPr>
                <w:snapToGrid w:val="0"/>
              </w:rPr>
              <w:t>by a general practitioner</w:t>
            </w:r>
            <w:r w:rsidRPr="00292E2D">
              <w:t>, on care recipients in a residential aged care facility,</w:t>
            </w:r>
            <w:r w:rsidRPr="00292E2D">
              <w:rPr>
                <w:snapToGrid w:val="0"/>
              </w:rPr>
              <w:t xml:space="preserve"> </w:t>
            </w:r>
            <w:r w:rsidRPr="00292E2D">
              <w:t>other than</w:t>
            </w:r>
            <w:r w:rsidRPr="00292E2D">
              <w:rPr>
                <w:snapToGrid w:val="0"/>
              </w:rPr>
              <w:t xml:space="preserve"> a service to which another item</w:t>
            </w:r>
            <w:r w:rsidRPr="00292E2D">
              <w:t xml:space="preserve"> </w:t>
            </w:r>
            <w:r w:rsidRPr="00292E2D">
              <w:rPr>
                <w:snapToGrid w:val="0"/>
              </w:rPr>
              <w:t>applies</w:t>
            </w:r>
            <w:r w:rsidRPr="00292E2D">
              <w:t>, lasting at least 40 minutes and including any of the following that are clinically relevant:</w:t>
            </w:r>
          </w:p>
          <w:p w14:paraId="098CDAA3" w14:textId="77777777" w:rsidR="004B2282" w:rsidRPr="00292E2D" w:rsidRDefault="004B2282" w:rsidP="00FC68A1">
            <w:pPr>
              <w:pStyle w:val="Tablea"/>
            </w:pPr>
            <w:r w:rsidRPr="00292E2D">
              <w:t>(a) taking an extensive patient history;</w:t>
            </w:r>
          </w:p>
          <w:p w14:paraId="7BAC47BF" w14:textId="77777777" w:rsidR="004B2282" w:rsidRPr="00292E2D" w:rsidRDefault="004B2282" w:rsidP="00FC68A1">
            <w:pPr>
              <w:pStyle w:val="Tablea"/>
            </w:pPr>
            <w:r w:rsidRPr="00292E2D">
              <w:t>(b) performing a clinical examination;</w:t>
            </w:r>
          </w:p>
          <w:p w14:paraId="1B4974DB" w14:textId="77777777" w:rsidR="004B2282" w:rsidRPr="00292E2D" w:rsidRDefault="004B2282" w:rsidP="00FC68A1">
            <w:pPr>
              <w:pStyle w:val="Tablea"/>
            </w:pPr>
            <w:r w:rsidRPr="00292E2D">
              <w:t>(c) arranging any necessary investigation;</w:t>
            </w:r>
          </w:p>
          <w:p w14:paraId="6C14C2CF" w14:textId="77777777" w:rsidR="004B2282" w:rsidRPr="00292E2D" w:rsidRDefault="004B2282" w:rsidP="00FC68A1">
            <w:pPr>
              <w:pStyle w:val="Tablea"/>
              <w:rPr>
                <w:snapToGrid w:val="0"/>
              </w:rPr>
            </w:pPr>
            <w:r w:rsidRPr="00292E2D">
              <w:t>(d) implementing a management plan;</w:t>
            </w:r>
          </w:p>
          <w:p w14:paraId="73826373" w14:textId="77777777" w:rsidR="004B2282" w:rsidRPr="00292E2D" w:rsidRDefault="004B2282" w:rsidP="00FC68A1">
            <w:pPr>
              <w:pStyle w:val="Tablea"/>
            </w:pPr>
            <w:r w:rsidRPr="00292E2D">
              <w:t>(e) providing appropriate preventive health care;</w:t>
            </w:r>
          </w:p>
          <w:p w14:paraId="6C2E347A" w14:textId="30649382" w:rsidR="004B2282" w:rsidRPr="00292E2D" w:rsidRDefault="004B2282" w:rsidP="00FC68A1">
            <w:pPr>
              <w:pStyle w:val="Tabletext"/>
              <w:rPr>
                <w:snapToGrid w:val="0"/>
              </w:rPr>
            </w:pPr>
            <w:r w:rsidRPr="00292E2D">
              <w:t>for one or more health</w:t>
            </w:r>
            <w:r w:rsidR="00DE7744">
              <w:noBreakHyphen/>
            </w:r>
            <w:r w:rsidRPr="00292E2D">
              <w:t>related issues, with appropriate documentation—</w:t>
            </w:r>
            <w:r w:rsidRPr="00292E2D">
              <w:rPr>
                <w:snapToGrid w:val="0"/>
              </w:rPr>
              <w:t>an attendance on one or more patients at one residential aged care facility on one occasion—each patient (subject to clause </w:t>
            </w:r>
            <w:r w:rsidRPr="00292E2D">
              <w:t>2.30.1</w:t>
            </w:r>
            <w:r w:rsidRPr="00292E2D">
              <w:rPr>
                <w:snapToGrid w:val="0"/>
              </w:rPr>
              <w:t>)</w:t>
            </w:r>
          </w:p>
        </w:tc>
        <w:tc>
          <w:tcPr>
            <w:tcW w:w="667" w:type="pct"/>
            <w:shd w:val="clear" w:color="auto" w:fill="auto"/>
          </w:tcPr>
          <w:p w14:paraId="43A01658" w14:textId="6EBD9156" w:rsidR="004B2282" w:rsidRPr="00292E2D" w:rsidRDefault="001936CA" w:rsidP="00FC68A1">
            <w:pPr>
              <w:pStyle w:val="Tabletext"/>
              <w:jc w:val="right"/>
              <w:rPr>
                <w:snapToGrid w:val="0"/>
              </w:rPr>
            </w:pPr>
            <w:r w:rsidRPr="00292E2D">
              <w:rPr>
                <w:snapToGrid w:val="0"/>
              </w:rPr>
              <w:t>110.50</w:t>
            </w:r>
          </w:p>
        </w:tc>
      </w:tr>
      <w:tr w:rsidR="004B2282" w:rsidRPr="00292E2D" w14:paraId="0F5BE3E8" w14:textId="77777777" w:rsidTr="00561DD9">
        <w:tc>
          <w:tcPr>
            <w:tcW w:w="850" w:type="pct"/>
            <w:shd w:val="clear" w:color="auto" w:fill="auto"/>
          </w:tcPr>
          <w:p w14:paraId="0408E053" w14:textId="77777777" w:rsidR="004B2282" w:rsidRPr="00292E2D" w:rsidRDefault="004B2282" w:rsidP="00FC68A1">
            <w:pPr>
              <w:pStyle w:val="Tabletext"/>
              <w:rPr>
                <w:snapToGrid w:val="0"/>
              </w:rPr>
            </w:pPr>
            <w:r w:rsidRPr="00292E2D">
              <w:rPr>
                <w:snapToGrid w:val="0"/>
              </w:rPr>
              <w:t>90092</w:t>
            </w:r>
          </w:p>
        </w:tc>
        <w:tc>
          <w:tcPr>
            <w:tcW w:w="3483" w:type="pct"/>
            <w:shd w:val="clear" w:color="auto" w:fill="auto"/>
          </w:tcPr>
          <w:p w14:paraId="6392783D" w14:textId="59E3AF23" w:rsidR="004B2282" w:rsidRPr="00292E2D" w:rsidRDefault="004B2282" w:rsidP="00FC68A1">
            <w:pPr>
              <w:pStyle w:val="Tabletext"/>
              <w:rPr>
                <w:snapToGrid w:val="0"/>
              </w:rPr>
            </w:pPr>
            <w:r w:rsidRPr="00292E2D">
              <w:rPr>
                <w:snapToGrid w:val="0"/>
              </w:rPr>
              <w:t>Professional attendance (other than a service to which any 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not more than 5 minutes—an attendance on one or more patients at one residential aged care facility on one occasion—each patient (subject to clause </w:t>
            </w:r>
            <w:r w:rsidRPr="00292E2D">
              <w:t>2.30.1</w:t>
            </w:r>
            <w:r w:rsidRPr="00292E2D">
              <w:rPr>
                <w:snapToGrid w:val="0"/>
              </w:rPr>
              <w:t xml:space="preserve">), </w:t>
            </w:r>
            <w:r w:rsidRPr="00292E2D">
              <w:t>by a medical practitioner who is not a general practitioner</w:t>
            </w:r>
          </w:p>
        </w:tc>
        <w:tc>
          <w:tcPr>
            <w:tcW w:w="667" w:type="pct"/>
            <w:shd w:val="clear" w:color="auto" w:fill="auto"/>
          </w:tcPr>
          <w:p w14:paraId="051B9CD2" w14:textId="77777777" w:rsidR="004B2282" w:rsidRPr="00292E2D" w:rsidRDefault="001936CA" w:rsidP="00FC68A1">
            <w:pPr>
              <w:pStyle w:val="Tabletext"/>
              <w:jc w:val="right"/>
              <w:rPr>
                <w:snapToGrid w:val="0"/>
              </w:rPr>
            </w:pPr>
            <w:r w:rsidRPr="00292E2D">
              <w:rPr>
                <w:snapToGrid w:val="0"/>
              </w:rPr>
              <w:t>8.50</w:t>
            </w:r>
          </w:p>
        </w:tc>
      </w:tr>
      <w:tr w:rsidR="004B2282" w:rsidRPr="00292E2D" w14:paraId="0A679B7F" w14:textId="77777777" w:rsidTr="00561DD9">
        <w:tc>
          <w:tcPr>
            <w:tcW w:w="850" w:type="pct"/>
            <w:shd w:val="clear" w:color="auto" w:fill="auto"/>
          </w:tcPr>
          <w:p w14:paraId="5342F6EC" w14:textId="77777777" w:rsidR="004B2282" w:rsidRPr="00292E2D" w:rsidRDefault="004B2282" w:rsidP="00FC68A1">
            <w:pPr>
              <w:pStyle w:val="Tabletext"/>
              <w:rPr>
                <w:snapToGrid w:val="0"/>
              </w:rPr>
            </w:pPr>
            <w:r w:rsidRPr="00292E2D">
              <w:rPr>
                <w:snapToGrid w:val="0"/>
              </w:rPr>
              <w:t>90093</w:t>
            </w:r>
          </w:p>
        </w:tc>
        <w:tc>
          <w:tcPr>
            <w:tcW w:w="3483" w:type="pct"/>
            <w:shd w:val="clear" w:color="auto" w:fill="auto"/>
          </w:tcPr>
          <w:p w14:paraId="4B07AC0D" w14:textId="33378309" w:rsidR="004B2282" w:rsidRPr="00292E2D" w:rsidRDefault="004B2282" w:rsidP="00FC68A1">
            <w:pPr>
              <w:pStyle w:val="Tabletext"/>
              <w:rPr>
                <w:snapToGrid w:val="0"/>
              </w:rPr>
            </w:pPr>
            <w:r w:rsidRPr="00292E2D">
              <w:rPr>
                <w:snapToGrid w:val="0"/>
              </w:rPr>
              <w:t>Professional attendance (other than a service to which any 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more than 5 minutes, but not more than 25 minutes—an attendance on one or more patients at one residential aged care facility on one occasion—each patient (subject to clause </w:t>
            </w:r>
            <w:r w:rsidRPr="00292E2D">
              <w:t>2.30.1</w:t>
            </w:r>
            <w:r w:rsidRPr="00292E2D">
              <w:rPr>
                <w:snapToGrid w:val="0"/>
              </w:rPr>
              <w:t xml:space="preserve">), </w:t>
            </w:r>
            <w:r w:rsidRPr="00292E2D">
              <w:t>by a medical practitioner who is not a general practitioner</w:t>
            </w:r>
          </w:p>
        </w:tc>
        <w:tc>
          <w:tcPr>
            <w:tcW w:w="667" w:type="pct"/>
            <w:shd w:val="clear" w:color="auto" w:fill="auto"/>
          </w:tcPr>
          <w:p w14:paraId="00605348" w14:textId="77777777" w:rsidR="004B2282" w:rsidRPr="00292E2D" w:rsidRDefault="001936CA" w:rsidP="00FC68A1">
            <w:pPr>
              <w:pStyle w:val="Tabletext"/>
              <w:jc w:val="right"/>
              <w:rPr>
                <w:snapToGrid w:val="0"/>
              </w:rPr>
            </w:pPr>
            <w:r w:rsidRPr="00292E2D">
              <w:rPr>
                <w:snapToGrid w:val="0"/>
              </w:rPr>
              <w:t>16.00</w:t>
            </w:r>
          </w:p>
        </w:tc>
      </w:tr>
      <w:tr w:rsidR="004B2282" w:rsidRPr="00292E2D" w14:paraId="65CDCBE8" w14:textId="77777777" w:rsidTr="00561DD9">
        <w:tc>
          <w:tcPr>
            <w:tcW w:w="850" w:type="pct"/>
            <w:tcBorders>
              <w:bottom w:val="single" w:sz="2" w:space="0" w:color="auto"/>
            </w:tcBorders>
            <w:shd w:val="clear" w:color="auto" w:fill="auto"/>
          </w:tcPr>
          <w:p w14:paraId="43C4FC4D" w14:textId="77777777" w:rsidR="004B2282" w:rsidRPr="00292E2D" w:rsidRDefault="004B2282" w:rsidP="00FC68A1">
            <w:pPr>
              <w:pStyle w:val="Tabletext"/>
              <w:rPr>
                <w:snapToGrid w:val="0"/>
              </w:rPr>
            </w:pPr>
            <w:r w:rsidRPr="00292E2D">
              <w:rPr>
                <w:snapToGrid w:val="0"/>
              </w:rPr>
              <w:t>90095</w:t>
            </w:r>
          </w:p>
        </w:tc>
        <w:tc>
          <w:tcPr>
            <w:tcW w:w="3483" w:type="pct"/>
            <w:tcBorders>
              <w:bottom w:val="single" w:sz="2" w:space="0" w:color="auto"/>
            </w:tcBorders>
            <w:shd w:val="clear" w:color="auto" w:fill="auto"/>
          </w:tcPr>
          <w:p w14:paraId="771001C8" w14:textId="744FA78C" w:rsidR="004B2282" w:rsidRPr="00292E2D" w:rsidRDefault="004B2282" w:rsidP="00FC68A1">
            <w:pPr>
              <w:pStyle w:val="Tabletext"/>
              <w:rPr>
                <w:snapToGrid w:val="0"/>
              </w:rPr>
            </w:pPr>
            <w:r w:rsidRPr="00292E2D">
              <w:rPr>
                <w:snapToGrid w:val="0"/>
              </w:rPr>
              <w:t>Professional attendance (other than a service to which any 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more than 25 minutes, but not more than 45 minutes—an attendance on one or more patients at one residential aged care facility on one occasion—each patient (subject to clause </w:t>
            </w:r>
            <w:r w:rsidRPr="00292E2D">
              <w:t>2.30.1</w:t>
            </w:r>
            <w:r w:rsidRPr="00292E2D">
              <w:rPr>
                <w:snapToGrid w:val="0"/>
              </w:rPr>
              <w:t xml:space="preserve">), </w:t>
            </w:r>
            <w:r w:rsidRPr="00292E2D">
              <w:t>by a medical practitioner who is not a general practitioner</w:t>
            </w:r>
          </w:p>
        </w:tc>
        <w:tc>
          <w:tcPr>
            <w:tcW w:w="667" w:type="pct"/>
            <w:tcBorders>
              <w:bottom w:val="single" w:sz="2" w:space="0" w:color="auto"/>
            </w:tcBorders>
            <w:shd w:val="clear" w:color="auto" w:fill="auto"/>
          </w:tcPr>
          <w:p w14:paraId="3C21552F" w14:textId="77777777" w:rsidR="004B2282" w:rsidRPr="00292E2D" w:rsidRDefault="001936CA" w:rsidP="00FC68A1">
            <w:pPr>
              <w:pStyle w:val="Tabletext"/>
              <w:jc w:val="right"/>
              <w:rPr>
                <w:snapToGrid w:val="0"/>
              </w:rPr>
            </w:pPr>
            <w:r w:rsidRPr="00292E2D">
              <w:rPr>
                <w:snapToGrid w:val="0"/>
              </w:rPr>
              <w:t>35.50</w:t>
            </w:r>
          </w:p>
        </w:tc>
      </w:tr>
      <w:tr w:rsidR="004B2282" w:rsidRPr="00292E2D" w14:paraId="3C775642" w14:textId="77777777" w:rsidTr="00561DD9">
        <w:tc>
          <w:tcPr>
            <w:tcW w:w="850" w:type="pct"/>
            <w:tcBorders>
              <w:top w:val="single" w:sz="2" w:space="0" w:color="auto"/>
              <w:bottom w:val="single" w:sz="12" w:space="0" w:color="auto"/>
            </w:tcBorders>
            <w:shd w:val="clear" w:color="auto" w:fill="auto"/>
          </w:tcPr>
          <w:p w14:paraId="23146956" w14:textId="77777777" w:rsidR="004B2282" w:rsidRPr="00292E2D" w:rsidRDefault="004B2282" w:rsidP="00FC68A1">
            <w:pPr>
              <w:pStyle w:val="Tabletext"/>
              <w:rPr>
                <w:snapToGrid w:val="0"/>
              </w:rPr>
            </w:pPr>
            <w:r w:rsidRPr="00292E2D">
              <w:rPr>
                <w:snapToGrid w:val="0"/>
              </w:rPr>
              <w:t>90096</w:t>
            </w:r>
          </w:p>
        </w:tc>
        <w:tc>
          <w:tcPr>
            <w:tcW w:w="3483" w:type="pct"/>
            <w:tcBorders>
              <w:top w:val="single" w:sz="2" w:space="0" w:color="auto"/>
              <w:bottom w:val="single" w:sz="12" w:space="0" w:color="auto"/>
            </w:tcBorders>
            <w:shd w:val="clear" w:color="auto" w:fill="auto"/>
          </w:tcPr>
          <w:p w14:paraId="6119CADA" w14:textId="04DFCBAB" w:rsidR="004B2282" w:rsidRPr="00292E2D" w:rsidRDefault="004B2282" w:rsidP="00FC68A1">
            <w:pPr>
              <w:pStyle w:val="Tabletext"/>
            </w:pPr>
            <w:r w:rsidRPr="00292E2D">
              <w:rPr>
                <w:snapToGrid w:val="0"/>
              </w:rPr>
              <w:t>Professional attendance (other than a service to which any other item applies) at a residential aged care facility (other than a professional attendance at a self</w:t>
            </w:r>
            <w:r w:rsidR="00DE7744">
              <w:rPr>
                <w:snapToGrid w:val="0"/>
              </w:rPr>
              <w:noBreakHyphen/>
            </w:r>
            <w:r w:rsidRPr="00292E2D">
              <w:rPr>
                <w:snapToGrid w:val="0"/>
              </w:rPr>
              <w:t>contained unit) or professional attendance at consulting rooms situated within such a complex, if the patient is a care recipient in the facility who is not a resident of a self</w:t>
            </w:r>
            <w:r w:rsidR="00DE7744">
              <w:rPr>
                <w:snapToGrid w:val="0"/>
              </w:rPr>
              <w:noBreakHyphen/>
            </w:r>
            <w:r w:rsidRPr="00292E2D">
              <w:rPr>
                <w:snapToGrid w:val="0"/>
              </w:rPr>
              <w:t>contained unit, lasting more than 45 minutes—an attendance on one or more patients at one residential aged care facility on one occasion—each patient (subject to clause </w:t>
            </w:r>
            <w:r w:rsidRPr="00292E2D">
              <w:t>2.30.1</w:t>
            </w:r>
            <w:r w:rsidRPr="00292E2D">
              <w:rPr>
                <w:snapToGrid w:val="0"/>
              </w:rPr>
              <w:t xml:space="preserve">), </w:t>
            </w:r>
            <w:r w:rsidRPr="00292E2D">
              <w:t>by a medical practitioner who is not a general practitioner</w:t>
            </w:r>
          </w:p>
        </w:tc>
        <w:tc>
          <w:tcPr>
            <w:tcW w:w="667" w:type="pct"/>
            <w:tcBorders>
              <w:top w:val="single" w:sz="2" w:space="0" w:color="auto"/>
              <w:bottom w:val="single" w:sz="12" w:space="0" w:color="auto"/>
            </w:tcBorders>
            <w:shd w:val="clear" w:color="auto" w:fill="auto"/>
          </w:tcPr>
          <w:p w14:paraId="3587F965" w14:textId="77777777" w:rsidR="004B2282" w:rsidRPr="00292E2D" w:rsidRDefault="001936CA" w:rsidP="00FC68A1">
            <w:pPr>
              <w:pStyle w:val="Tabletext"/>
              <w:jc w:val="right"/>
              <w:rPr>
                <w:snapToGrid w:val="0"/>
              </w:rPr>
            </w:pPr>
            <w:r w:rsidRPr="00292E2D">
              <w:rPr>
                <w:snapToGrid w:val="0"/>
              </w:rPr>
              <w:t>57.50</w:t>
            </w:r>
          </w:p>
        </w:tc>
      </w:tr>
    </w:tbl>
    <w:p w14:paraId="4934EF27" w14:textId="77777777" w:rsidR="004B2282" w:rsidRPr="00292E2D" w:rsidRDefault="004B2282" w:rsidP="004B2282">
      <w:pPr>
        <w:pStyle w:val="Tabletext"/>
      </w:pPr>
    </w:p>
    <w:p w14:paraId="0EC78875" w14:textId="77777777" w:rsidR="004B2282" w:rsidRPr="00292E2D" w:rsidRDefault="004B2282" w:rsidP="004B2282">
      <w:pPr>
        <w:pStyle w:val="ActHead2"/>
        <w:pageBreakBefore/>
      </w:pPr>
      <w:bookmarkStart w:id="340" w:name="_Toc48895255"/>
      <w:r w:rsidRPr="00DE7744">
        <w:rPr>
          <w:rStyle w:val="CharPartNo"/>
        </w:rPr>
        <w:t>Part 3</w:t>
      </w:r>
      <w:r w:rsidRPr="00292E2D">
        <w:t>—</w:t>
      </w:r>
      <w:r w:rsidRPr="00DE7744">
        <w:rPr>
          <w:rStyle w:val="CharPartText"/>
        </w:rPr>
        <w:t>Miscellaneous services</w:t>
      </w:r>
      <w:bookmarkEnd w:id="340"/>
    </w:p>
    <w:p w14:paraId="17CAA974" w14:textId="77777777" w:rsidR="004B2282" w:rsidRPr="00292E2D" w:rsidRDefault="004B2282" w:rsidP="004B2282">
      <w:pPr>
        <w:pStyle w:val="ActHead3"/>
      </w:pPr>
      <w:bookmarkStart w:id="341" w:name="_Toc48895256"/>
      <w:r w:rsidRPr="00DE7744">
        <w:rPr>
          <w:rStyle w:val="CharDivNo"/>
        </w:rPr>
        <w:t>Division 3.1</w:t>
      </w:r>
      <w:r w:rsidRPr="00292E2D">
        <w:t>—</w:t>
      </w:r>
      <w:r w:rsidRPr="00DE7744">
        <w:rPr>
          <w:rStyle w:val="CharDivText"/>
        </w:rPr>
        <w:t>Group M12: Services provided by a practice nurse, an Aboriginal health worker or an Aboriginal and Torres Strait Islander health practitioner on behalf of a medical practitioner</w:t>
      </w:r>
      <w:bookmarkEnd w:id="341"/>
    </w:p>
    <w:p w14:paraId="54D37C6A" w14:textId="0348C18F" w:rsidR="004B2282" w:rsidRPr="00292E2D" w:rsidRDefault="004B2282" w:rsidP="004B2282">
      <w:pPr>
        <w:pStyle w:val="ActHead5"/>
      </w:pPr>
      <w:bookmarkStart w:id="342" w:name="_Toc48895257"/>
      <w:r w:rsidRPr="00DE7744">
        <w:rPr>
          <w:rStyle w:val="CharSectno"/>
        </w:rPr>
        <w:t>3.1.1</w:t>
      </w:r>
      <w:r w:rsidRPr="00292E2D">
        <w:t xml:space="preserve">  Definitions for </w:t>
      </w:r>
      <w:r w:rsidR="00DE7744">
        <w:t>item 1</w:t>
      </w:r>
      <w:r w:rsidRPr="00292E2D">
        <w:t>0997</w:t>
      </w:r>
      <w:bookmarkEnd w:id="342"/>
    </w:p>
    <w:p w14:paraId="5058CDF7" w14:textId="511F8C1B" w:rsidR="004B2282" w:rsidRPr="00292E2D" w:rsidRDefault="004B2282" w:rsidP="004B2282">
      <w:pPr>
        <w:pStyle w:val="subsection"/>
      </w:pPr>
      <w:r w:rsidRPr="00292E2D">
        <w:tab/>
      </w:r>
      <w:r w:rsidRPr="00292E2D">
        <w:tab/>
        <w:t xml:space="preserve">In </w:t>
      </w:r>
      <w:r w:rsidR="00DE7744">
        <w:t>item 1</w:t>
      </w:r>
      <w:r w:rsidRPr="00292E2D">
        <w:t>0997:</w:t>
      </w:r>
    </w:p>
    <w:p w14:paraId="79E2664D" w14:textId="77777777" w:rsidR="004B2282" w:rsidRPr="00292E2D" w:rsidRDefault="004B2282" w:rsidP="004B2282">
      <w:pPr>
        <w:pStyle w:val="Definition"/>
      </w:pPr>
      <w:r w:rsidRPr="00292E2D">
        <w:rPr>
          <w:b/>
          <w:i/>
          <w:lang w:eastAsia="en-US"/>
        </w:rPr>
        <w:t>GP management plan</w:t>
      </w:r>
      <w:r w:rsidRPr="00292E2D">
        <w:rPr>
          <w:b/>
          <w:i/>
        </w:rPr>
        <w:t xml:space="preserve"> </w:t>
      </w:r>
      <w:r w:rsidRPr="00292E2D">
        <w:t>means a plan under item 721 or 732 (for coordination of a review of a GP management plan under item 721).</w:t>
      </w:r>
    </w:p>
    <w:p w14:paraId="7D7B958D" w14:textId="77777777" w:rsidR="004B2282" w:rsidRPr="00292E2D" w:rsidRDefault="004B2282" w:rsidP="004B2282">
      <w:pPr>
        <w:pStyle w:val="Definition"/>
      </w:pPr>
      <w:r w:rsidRPr="00292E2D">
        <w:rPr>
          <w:b/>
          <w:i/>
          <w:lang w:eastAsia="en-US"/>
        </w:rPr>
        <w:t>multidisciplinary care plan</w:t>
      </w:r>
      <w:r w:rsidRPr="00292E2D">
        <w:rPr>
          <w:b/>
          <w:i/>
        </w:rPr>
        <w:t xml:space="preserve"> </w:t>
      </w:r>
      <w:r w:rsidRPr="00292E2D">
        <w:t>means a plan under item 729 or 731.</w:t>
      </w:r>
    </w:p>
    <w:p w14:paraId="09252C8D" w14:textId="77777777" w:rsidR="004B2282" w:rsidRPr="00292E2D" w:rsidRDefault="004B2282" w:rsidP="004B2282">
      <w:pPr>
        <w:pStyle w:val="Definition"/>
      </w:pPr>
      <w:r w:rsidRPr="00292E2D">
        <w:rPr>
          <w:b/>
          <w:i/>
          <w:lang w:eastAsia="en-US"/>
        </w:rPr>
        <w:t>person with a chronic disease</w:t>
      </w:r>
      <w:r w:rsidRPr="00292E2D">
        <w:rPr>
          <w:b/>
          <w:i/>
        </w:rPr>
        <w:t xml:space="preserve"> </w:t>
      </w:r>
      <w:r w:rsidRPr="00292E2D">
        <w:t>means a person who has a care plan under item 721, 723, 729, 731 or 732.</w:t>
      </w:r>
    </w:p>
    <w:p w14:paraId="722AC71B" w14:textId="65F9E5D9" w:rsidR="004B2282" w:rsidRPr="00292E2D" w:rsidRDefault="004B2282" w:rsidP="004B2282">
      <w:pPr>
        <w:pStyle w:val="ActHead5"/>
      </w:pPr>
      <w:bookmarkStart w:id="343" w:name="_Toc48895258"/>
      <w:r w:rsidRPr="00DE7744">
        <w:rPr>
          <w:rStyle w:val="CharSectno"/>
        </w:rPr>
        <w:t>3.1.2</w:t>
      </w:r>
      <w:r w:rsidRPr="00292E2D">
        <w:t xml:space="preserve">  Restrictions on </w:t>
      </w:r>
      <w:r w:rsidR="00DE7744">
        <w:t>item 1</w:t>
      </w:r>
      <w:r w:rsidRPr="00292E2D">
        <w:t>0988</w:t>
      </w:r>
      <w:bookmarkEnd w:id="343"/>
    </w:p>
    <w:p w14:paraId="6E254540" w14:textId="77777777" w:rsidR="004B2282" w:rsidRPr="00292E2D" w:rsidRDefault="004B2282" w:rsidP="004B2282">
      <w:pPr>
        <w:pStyle w:val="subsection"/>
      </w:pPr>
      <w:r w:rsidRPr="00292E2D">
        <w:tab/>
        <w:t>(1)</w:t>
      </w:r>
      <w:r w:rsidRPr="00292E2D">
        <w:tab/>
        <w:t>Item 10988 applies to an immunisation provided to a person by an Aboriginal and Torres Strait Islander health practitioner only if:</w:t>
      </w:r>
    </w:p>
    <w:p w14:paraId="26DE9E90" w14:textId="77777777" w:rsidR="004B2282" w:rsidRPr="00292E2D" w:rsidRDefault="004B2282" w:rsidP="004B2282">
      <w:pPr>
        <w:pStyle w:val="paragraph"/>
      </w:pPr>
      <w:r w:rsidRPr="00292E2D">
        <w:tab/>
        <w:t>(a)</w:t>
      </w:r>
      <w:r w:rsidRPr="00292E2D">
        <w:tab/>
        <w:t>the Aboriginal and Torres Strait Islander health practitioner is appropriately qualified and trained to provide immunisations to persons; and</w:t>
      </w:r>
    </w:p>
    <w:p w14:paraId="4575CCF5" w14:textId="77777777" w:rsidR="004B2282" w:rsidRPr="00292E2D" w:rsidRDefault="004B2282" w:rsidP="004B2282">
      <w:pPr>
        <w:pStyle w:val="paragraph"/>
      </w:pPr>
      <w:r w:rsidRPr="00292E2D">
        <w:tab/>
        <w:t>(b)</w:t>
      </w:r>
      <w:r w:rsidRPr="00292E2D">
        <w:tab/>
        <w:t>the medical practitioner under whose supervision the immunisation is provided retains responsibility for the health, safety and clinical outcomes of the person.</w:t>
      </w:r>
    </w:p>
    <w:p w14:paraId="5344BA41" w14:textId="259E5453" w:rsidR="004B2282" w:rsidRPr="00292E2D" w:rsidRDefault="004B2282" w:rsidP="004B2282">
      <w:pPr>
        <w:pStyle w:val="subsection"/>
      </w:pPr>
      <w:r w:rsidRPr="00292E2D">
        <w:tab/>
        <w:t>(2)</w:t>
      </w:r>
      <w:r w:rsidRPr="00292E2D">
        <w:tab/>
        <w:t xml:space="preserve">If the cost of the vaccine supplied in connection with a service described in </w:t>
      </w:r>
      <w:r w:rsidR="00DE7744">
        <w:t>item 1</w:t>
      </w:r>
      <w:r w:rsidRPr="00292E2D">
        <w:t>0988 is not subsidised by the Commonwealth or a State, the service is taken not to include the supply of that vaccine.</w:t>
      </w:r>
    </w:p>
    <w:p w14:paraId="0EAA34FF" w14:textId="4A563FEF" w:rsidR="004B2282" w:rsidRPr="00292E2D" w:rsidRDefault="004B2282" w:rsidP="004B2282">
      <w:pPr>
        <w:pStyle w:val="ActHead5"/>
      </w:pPr>
      <w:bookmarkStart w:id="344" w:name="_Toc48895259"/>
      <w:r w:rsidRPr="00DE7744">
        <w:rPr>
          <w:rStyle w:val="CharSectno"/>
        </w:rPr>
        <w:t>3.1.3</w:t>
      </w:r>
      <w:r w:rsidRPr="00292E2D">
        <w:t xml:space="preserve">  Restrictions on </w:t>
      </w:r>
      <w:r w:rsidR="00DE7744">
        <w:t>item 1</w:t>
      </w:r>
      <w:r w:rsidRPr="00292E2D">
        <w:t>0989</w:t>
      </w:r>
      <w:bookmarkEnd w:id="344"/>
    </w:p>
    <w:p w14:paraId="32BFC4E6" w14:textId="77777777" w:rsidR="004B2282" w:rsidRPr="00292E2D" w:rsidRDefault="004B2282" w:rsidP="004B2282">
      <w:pPr>
        <w:pStyle w:val="subsection"/>
      </w:pPr>
      <w:r w:rsidRPr="00292E2D">
        <w:tab/>
      </w:r>
      <w:r w:rsidRPr="00292E2D">
        <w:tab/>
        <w:t>Item 10989 applies to an Aboriginal and Torres Strait Islander health practitioner if:</w:t>
      </w:r>
    </w:p>
    <w:p w14:paraId="01F1701E" w14:textId="77777777" w:rsidR="004B2282" w:rsidRPr="00292E2D" w:rsidRDefault="004B2282" w:rsidP="004B2282">
      <w:pPr>
        <w:pStyle w:val="paragraph"/>
      </w:pPr>
      <w:r w:rsidRPr="00292E2D">
        <w:tab/>
        <w:t>(a)</w:t>
      </w:r>
      <w:r w:rsidRPr="00292E2D">
        <w:tab/>
        <w:t>the health practitioner is appropriately qualified and trained to treat wounds; and</w:t>
      </w:r>
    </w:p>
    <w:p w14:paraId="2666EA18" w14:textId="77777777" w:rsidR="004B2282" w:rsidRPr="00292E2D" w:rsidRDefault="004B2282" w:rsidP="004B2282">
      <w:pPr>
        <w:pStyle w:val="paragraph"/>
      </w:pPr>
      <w:r w:rsidRPr="00292E2D">
        <w:tab/>
        <w:t>(b)</w:t>
      </w:r>
      <w:r w:rsidRPr="00292E2D">
        <w:tab/>
        <w:t>a medical practitioner under whose supervision the health practitioner provides the treatment has conducted an initial assessment of the person; and</w:t>
      </w:r>
    </w:p>
    <w:p w14:paraId="552F613A" w14:textId="77777777" w:rsidR="004B2282" w:rsidRPr="00292E2D" w:rsidRDefault="004B2282" w:rsidP="004B2282">
      <w:pPr>
        <w:pStyle w:val="paragraph"/>
      </w:pPr>
      <w:r w:rsidRPr="00292E2D">
        <w:tab/>
        <w:t>(c)</w:t>
      </w:r>
      <w:r w:rsidRPr="00292E2D">
        <w:tab/>
        <w:t>the health practitioner has been instructed by the medical practitioner about the treatment of the wound; and</w:t>
      </w:r>
    </w:p>
    <w:p w14:paraId="15B1DBFE" w14:textId="77777777" w:rsidR="004B2282" w:rsidRPr="00292E2D" w:rsidRDefault="004B2282" w:rsidP="004B2282">
      <w:pPr>
        <w:pStyle w:val="paragraph"/>
      </w:pPr>
      <w:r w:rsidRPr="00292E2D">
        <w:tab/>
        <w:t>(d)</w:t>
      </w:r>
      <w:r w:rsidRPr="00292E2D">
        <w:tab/>
        <w:t>the medical practitioner retains responsibility for the health, safety and clinical outcomes of the person.</w:t>
      </w:r>
    </w:p>
    <w:p w14:paraId="635164A8" w14:textId="77777777" w:rsidR="004B2282" w:rsidRPr="00292E2D" w:rsidRDefault="004B2282" w:rsidP="004B2282">
      <w:pPr>
        <w:pStyle w:val="ActHead5"/>
      </w:pPr>
      <w:bookmarkStart w:id="345" w:name="_Toc48895260"/>
      <w:r w:rsidRPr="00DE7744">
        <w:rPr>
          <w:rStyle w:val="CharSectno"/>
        </w:rPr>
        <w:t>3.1.4</w:t>
      </w:r>
      <w:r w:rsidRPr="00292E2D">
        <w:t xml:space="preserve">  Items in Group M12</w:t>
      </w:r>
      <w:bookmarkEnd w:id="345"/>
    </w:p>
    <w:p w14:paraId="448F6283" w14:textId="77777777" w:rsidR="004B2282" w:rsidRPr="00292E2D" w:rsidRDefault="004B2282" w:rsidP="004B2282">
      <w:pPr>
        <w:pStyle w:val="subsection"/>
      </w:pPr>
      <w:r w:rsidRPr="00292E2D">
        <w:tab/>
      </w:r>
      <w:r w:rsidRPr="00292E2D">
        <w:tab/>
        <w:t>This clause sets out items in Group M12.</w:t>
      </w:r>
    </w:p>
    <w:p w14:paraId="4BC3217E"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183"/>
        <w:gridCol w:w="5923"/>
        <w:gridCol w:w="1423"/>
      </w:tblGrid>
      <w:tr w:rsidR="004B2282" w:rsidRPr="00292E2D" w14:paraId="562D2EA3"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17E8B9D0" w14:textId="77777777" w:rsidR="004B2282" w:rsidRPr="00292E2D" w:rsidRDefault="004B2282" w:rsidP="00FC68A1">
            <w:pPr>
              <w:pStyle w:val="TableHeading"/>
            </w:pPr>
            <w:r w:rsidRPr="00292E2D">
              <w:t>Group M12—Services provided by a practice nurse, an Aboriginal health worker or an Aboriginal and Torres Strait Islander health practitioner on behalf of a medical practitioner</w:t>
            </w:r>
          </w:p>
        </w:tc>
      </w:tr>
      <w:tr w:rsidR="004B2282" w:rsidRPr="00292E2D" w14:paraId="0A8EB3EE" w14:textId="77777777" w:rsidTr="00561DD9">
        <w:tblPrEx>
          <w:tblCellMar>
            <w:left w:w="107" w:type="dxa"/>
            <w:right w:w="107" w:type="dxa"/>
          </w:tblCellMar>
        </w:tblPrEx>
        <w:trPr>
          <w:tblHeader/>
        </w:trPr>
        <w:tc>
          <w:tcPr>
            <w:tcW w:w="694" w:type="pct"/>
            <w:tcBorders>
              <w:top w:val="single" w:sz="6" w:space="0" w:color="auto"/>
              <w:left w:val="nil"/>
              <w:bottom w:val="single" w:sz="12" w:space="0" w:color="auto"/>
              <w:right w:val="nil"/>
            </w:tcBorders>
            <w:shd w:val="clear" w:color="auto" w:fill="auto"/>
            <w:hideMark/>
          </w:tcPr>
          <w:p w14:paraId="1E630765" w14:textId="77777777" w:rsidR="004B2282" w:rsidRPr="00292E2D" w:rsidRDefault="004B2282" w:rsidP="00FC68A1">
            <w:pPr>
              <w:pStyle w:val="TableHeading"/>
            </w:pPr>
            <w:r w:rsidRPr="00292E2D">
              <w:t>Column 1</w:t>
            </w:r>
          </w:p>
          <w:p w14:paraId="581F81E9" w14:textId="77777777" w:rsidR="004B2282" w:rsidRPr="00292E2D" w:rsidRDefault="004B2282" w:rsidP="00FC68A1">
            <w:pPr>
              <w:pStyle w:val="TableHeading"/>
            </w:pPr>
            <w:r w:rsidRPr="00292E2D">
              <w:t>Item</w:t>
            </w:r>
          </w:p>
        </w:tc>
        <w:tc>
          <w:tcPr>
            <w:tcW w:w="3472" w:type="pct"/>
            <w:tcBorders>
              <w:top w:val="single" w:sz="6" w:space="0" w:color="auto"/>
              <w:left w:val="nil"/>
              <w:bottom w:val="single" w:sz="12" w:space="0" w:color="auto"/>
              <w:right w:val="nil"/>
            </w:tcBorders>
            <w:shd w:val="clear" w:color="auto" w:fill="auto"/>
            <w:hideMark/>
          </w:tcPr>
          <w:p w14:paraId="4BC7A7C7" w14:textId="77777777" w:rsidR="004B2282" w:rsidRPr="00292E2D" w:rsidRDefault="004B2282" w:rsidP="00FC68A1">
            <w:pPr>
              <w:pStyle w:val="TableHeading"/>
            </w:pPr>
            <w:r w:rsidRPr="00292E2D">
              <w:t>Column 2</w:t>
            </w:r>
          </w:p>
          <w:p w14:paraId="457C58DB" w14:textId="77777777" w:rsidR="004B2282" w:rsidRPr="00292E2D" w:rsidRDefault="004B2282" w:rsidP="00FC68A1">
            <w:pPr>
              <w:pStyle w:val="TableHeading"/>
            </w:pPr>
            <w:r w:rsidRPr="00292E2D">
              <w:t>Description</w:t>
            </w:r>
          </w:p>
        </w:tc>
        <w:tc>
          <w:tcPr>
            <w:tcW w:w="834" w:type="pct"/>
            <w:tcBorders>
              <w:top w:val="single" w:sz="6" w:space="0" w:color="auto"/>
              <w:left w:val="nil"/>
              <w:bottom w:val="single" w:sz="12" w:space="0" w:color="auto"/>
              <w:right w:val="nil"/>
            </w:tcBorders>
            <w:shd w:val="clear" w:color="auto" w:fill="auto"/>
            <w:hideMark/>
          </w:tcPr>
          <w:p w14:paraId="4E69A20C" w14:textId="77777777" w:rsidR="004B2282" w:rsidRPr="00292E2D" w:rsidRDefault="004B2282" w:rsidP="00FC68A1">
            <w:pPr>
              <w:pStyle w:val="TableHeading"/>
              <w:jc w:val="right"/>
            </w:pPr>
            <w:r w:rsidRPr="00292E2D">
              <w:t>Column 3</w:t>
            </w:r>
          </w:p>
          <w:p w14:paraId="457A940E" w14:textId="77777777" w:rsidR="004B2282" w:rsidRPr="00292E2D" w:rsidRDefault="004B2282" w:rsidP="00FC68A1">
            <w:pPr>
              <w:pStyle w:val="TableHeading"/>
              <w:jc w:val="right"/>
            </w:pPr>
            <w:r w:rsidRPr="00292E2D">
              <w:t>Fee ($)</w:t>
            </w:r>
          </w:p>
        </w:tc>
      </w:tr>
      <w:tr w:rsidR="004B2282" w:rsidRPr="00292E2D" w14:paraId="5DC19A54"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1F9978F2" w14:textId="77777777" w:rsidR="004B2282" w:rsidRPr="00292E2D" w:rsidRDefault="004B2282" w:rsidP="00FC68A1">
            <w:pPr>
              <w:pStyle w:val="TableHeading"/>
            </w:pPr>
            <w:r w:rsidRPr="00292E2D">
              <w:t>Subgroup 1—Video conferencing consultation support service provided by a practice nurse, an Aboriginal health worker or an Aboriginal and Torres Strait Islander health practitioner on behalf of a medical practitioner</w:t>
            </w:r>
          </w:p>
        </w:tc>
      </w:tr>
      <w:tr w:rsidR="004B2282" w:rsidRPr="00292E2D" w14:paraId="77E6E89A" w14:textId="77777777" w:rsidTr="00561DD9">
        <w:tc>
          <w:tcPr>
            <w:tcW w:w="694" w:type="pct"/>
            <w:tcBorders>
              <w:top w:val="single" w:sz="4" w:space="0" w:color="auto"/>
              <w:left w:val="nil"/>
              <w:bottom w:val="single" w:sz="4" w:space="0" w:color="auto"/>
              <w:right w:val="nil"/>
            </w:tcBorders>
            <w:shd w:val="clear" w:color="auto" w:fill="auto"/>
            <w:hideMark/>
          </w:tcPr>
          <w:p w14:paraId="674A6E1E" w14:textId="77777777" w:rsidR="004B2282" w:rsidRPr="00292E2D" w:rsidRDefault="004B2282" w:rsidP="00FC68A1">
            <w:pPr>
              <w:pStyle w:val="Tabletext"/>
            </w:pPr>
            <w:r w:rsidRPr="00292E2D">
              <w:t>10983</w:t>
            </w:r>
          </w:p>
        </w:tc>
        <w:tc>
          <w:tcPr>
            <w:tcW w:w="3472" w:type="pct"/>
            <w:tcBorders>
              <w:top w:val="single" w:sz="4" w:space="0" w:color="auto"/>
              <w:left w:val="nil"/>
              <w:bottom w:val="single" w:sz="4" w:space="0" w:color="auto"/>
              <w:right w:val="nil"/>
            </w:tcBorders>
            <w:shd w:val="clear" w:color="auto" w:fill="auto"/>
            <w:hideMark/>
          </w:tcPr>
          <w:p w14:paraId="2D6F5A6D" w14:textId="77777777" w:rsidR="004B2282" w:rsidRPr="00292E2D" w:rsidRDefault="004B2282" w:rsidP="00FC68A1">
            <w:pPr>
              <w:pStyle w:val="Tabletext"/>
            </w:pPr>
            <w:r w:rsidRPr="00292E2D">
              <w:t>Attendance by a practice nurse, an Aboriginal health worker or an Aboriginal and Torres Strait Islander health practitioner on behalf of, and under the supervision of, a medical practitioner, to provide clinical support to a patient who:</w:t>
            </w:r>
          </w:p>
          <w:p w14:paraId="23ECE629" w14:textId="77777777" w:rsidR="004B2282" w:rsidRPr="00292E2D" w:rsidRDefault="004B2282" w:rsidP="00FC68A1">
            <w:pPr>
              <w:pStyle w:val="Tablea"/>
            </w:pPr>
            <w:r w:rsidRPr="00292E2D">
              <w:t>(a) is participating in a video conferencing consultation with a specialist, consultant physician or psychiatrist; and</w:t>
            </w:r>
          </w:p>
          <w:p w14:paraId="52466F36" w14:textId="77777777" w:rsidR="004B2282" w:rsidRPr="00292E2D" w:rsidRDefault="004B2282" w:rsidP="00FC68A1">
            <w:pPr>
              <w:pStyle w:val="Tablea"/>
            </w:pPr>
            <w:r w:rsidRPr="00292E2D">
              <w:t xml:space="preserve">(b) is </w:t>
            </w:r>
            <w:r w:rsidRPr="00292E2D">
              <w:rPr>
                <w:lang w:eastAsia="en-US"/>
              </w:rPr>
              <w:t>not an admitted patient; and</w:t>
            </w:r>
          </w:p>
          <w:p w14:paraId="73254CEC" w14:textId="77777777" w:rsidR="004B2282" w:rsidRPr="00292E2D" w:rsidRDefault="004B2282" w:rsidP="00FC68A1">
            <w:pPr>
              <w:pStyle w:val="Tablea"/>
            </w:pPr>
            <w:r w:rsidRPr="00292E2D">
              <w:t>(c) either:</w:t>
            </w:r>
          </w:p>
          <w:p w14:paraId="7904DF8F" w14:textId="77777777" w:rsidR="004B2282" w:rsidRPr="00292E2D" w:rsidRDefault="004B2282" w:rsidP="00FC68A1">
            <w:pPr>
              <w:pStyle w:val="Tablei"/>
            </w:pPr>
            <w:r w:rsidRPr="00292E2D">
              <w:t>(i) is located both:</w:t>
            </w:r>
          </w:p>
          <w:p w14:paraId="4B016B75" w14:textId="77777777" w:rsidR="004B2282" w:rsidRPr="00292E2D" w:rsidRDefault="004B2282" w:rsidP="00FC68A1">
            <w:pPr>
              <w:pStyle w:val="TableAA"/>
            </w:pPr>
            <w:r w:rsidRPr="00292E2D">
              <w:t>(A) within a telehealth eligible area; and</w:t>
            </w:r>
          </w:p>
          <w:p w14:paraId="108440BF" w14:textId="77777777" w:rsidR="004B2282" w:rsidRPr="00292E2D" w:rsidRDefault="004B2282" w:rsidP="00FC68A1">
            <w:pPr>
              <w:pStyle w:val="TableAA"/>
            </w:pPr>
            <w:r w:rsidRPr="00292E2D">
              <w:t>(B) at the time of the attendance—at least 15 km by road from the specialist, physician or psychiatrist mentioned in paragraph (a); or</w:t>
            </w:r>
          </w:p>
          <w:p w14:paraId="3CB49FAD" w14:textId="77777777" w:rsidR="004B2282" w:rsidRPr="00292E2D" w:rsidRDefault="004B2282" w:rsidP="00FC68A1">
            <w:pPr>
              <w:pStyle w:val="Tablei"/>
            </w:pPr>
            <w:r w:rsidRPr="00292E2D">
              <w:t>(ii) is a patient of:</w:t>
            </w:r>
          </w:p>
          <w:p w14:paraId="785E83D7" w14:textId="77777777" w:rsidR="004B2282" w:rsidRPr="00292E2D" w:rsidRDefault="004B2282" w:rsidP="00FC68A1">
            <w:pPr>
              <w:pStyle w:val="TableAA"/>
            </w:pPr>
            <w:r w:rsidRPr="00292E2D">
              <w:t>(A) an Aboriginal Medical Service; or</w:t>
            </w:r>
          </w:p>
          <w:p w14:paraId="5CF4C0B2" w14:textId="77777777" w:rsidR="004B2282" w:rsidRPr="00292E2D" w:rsidRDefault="004B2282" w:rsidP="00FC68A1">
            <w:pPr>
              <w:pStyle w:val="TableAA"/>
            </w:pPr>
            <w:r w:rsidRPr="00292E2D">
              <w:t>(B) an Aboriginal Community Controlled Health Service;</w:t>
            </w:r>
          </w:p>
          <w:p w14:paraId="34915497" w14:textId="77777777" w:rsidR="004B2282" w:rsidRPr="00292E2D" w:rsidRDefault="004B2282" w:rsidP="00FC68A1">
            <w:pPr>
              <w:pStyle w:val="Tablei"/>
            </w:pPr>
            <w:r w:rsidRPr="00292E2D">
              <w:tab/>
              <w:t>for which a direction made under subsection 19(2) of the Act applies</w:t>
            </w:r>
          </w:p>
        </w:tc>
        <w:tc>
          <w:tcPr>
            <w:tcW w:w="834" w:type="pct"/>
            <w:tcBorders>
              <w:top w:val="single" w:sz="4" w:space="0" w:color="auto"/>
              <w:left w:val="nil"/>
              <w:bottom w:val="single" w:sz="4" w:space="0" w:color="auto"/>
              <w:right w:val="nil"/>
            </w:tcBorders>
            <w:shd w:val="clear" w:color="auto" w:fill="auto"/>
            <w:hideMark/>
          </w:tcPr>
          <w:p w14:paraId="4666FC39" w14:textId="60E715F8" w:rsidR="004B2282" w:rsidRPr="00292E2D" w:rsidRDefault="001936CA" w:rsidP="00FC68A1">
            <w:pPr>
              <w:pStyle w:val="Tabletext"/>
              <w:jc w:val="right"/>
            </w:pPr>
            <w:r w:rsidRPr="00292E2D">
              <w:t>33.40</w:t>
            </w:r>
          </w:p>
        </w:tc>
      </w:tr>
      <w:tr w:rsidR="004B2282" w:rsidRPr="00292E2D" w14:paraId="050AEE64"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70764A3D" w14:textId="77777777" w:rsidR="004B2282" w:rsidRPr="00292E2D" w:rsidRDefault="004B2282" w:rsidP="00FC68A1">
            <w:pPr>
              <w:pStyle w:val="TableHeading"/>
              <w:rPr>
                <w:lang w:eastAsia="en-US"/>
              </w:rPr>
            </w:pPr>
            <w:r w:rsidRPr="00292E2D">
              <w:t>Subgroup 2—Video conferencing consultation support service provided at a residential aged care facility on behalf of a medical practitioner</w:t>
            </w:r>
          </w:p>
        </w:tc>
      </w:tr>
      <w:tr w:rsidR="004B2282" w:rsidRPr="00292E2D" w14:paraId="65CAFECB" w14:textId="77777777" w:rsidTr="00561DD9">
        <w:tc>
          <w:tcPr>
            <w:tcW w:w="694" w:type="pct"/>
            <w:tcBorders>
              <w:top w:val="single" w:sz="4" w:space="0" w:color="auto"/>
              <w:left w:val="nil"/>
              <w:bottom w:val="single" w:sz="4" w:space="0" w:color="auto"/>
              <w:right w:val="nil"/>
            </w:tcBorders>
            <w:shd w:val="clear" w:color="auto" w:fill="auto"/>
            <w:hideMark/>
          </w:tcPr>
          <w:p w14:paraId="0F6818EB" w14:textId="77777777" w:rsidR="004B2282" w:rsidRPr="00292E2D" w:rsidRDefault="004B2282" w:rsidP="00FC68A1">
            <w:pPr>
              <w:pStyle w:val="Tabletext"/>
            </w:pPr>
            <w:r w:rsidRPr="00292E2D">
              <w:t>10984</w:t>
            </w:r>
          </w:p>
        </w:tc>
        <w:tc>
          <w:tcPr>
            <w:tcW w:w="3472" w:type="pct"/>
            <w:tcBorders>
              <w:top w:val="single" w:sz="4" w:space="0" w:color="auto"/>
              <w:left w:val="nil"/>
              <w:bottom w:val="single" w:sz="4" w:space="0" w:color="auto"/>
              <w:right w:val="nil"/>
            </w:tcBorders>
            <w:shd w:val="clear" w:color="auto" w:fill="auto"/>
            <w:hideMark/>
          </w:tcPr>
          <w:p w14:paraId="2790B7C1" w14:textId="77777777" w:rsidR="004B2282" w:rsidRPr="00292E2D" w:rsidRDefault="004B2282" w:rsidP="00FC68A1">
            <w:pPr>
              <w:pStyle w:val="Tabletext"/>
            </w:pPr>
            <w:r w:rsidRPr="00292E2D">
              <w:t>Attendance by a practice nurse, an Aboriginal health worker or an Aboriginal and Torres Strait Islander health practitioner on behalf of, and under the supervision of, a medical practitioner, to provide clinical support to a patient who:</w:t>
            </w:r>
          </w:p>
          <w:p w14:paraId="75E62C6B" w14:textId="77777777" w:rsidR="004B2282" w:rsidRPr="00292E2D" w:rsidRDefault="004B2282" w:rsidP="00FC68A1">
            <w:pPr>
              <w:pStyle w:val="Tablea"/>
            </w:pPr>
            <w:r w:rsidRPr="00292E2D">
              <w:t>(a) is participating in a video conferencing consultation with a specialist, consultant physician or psychiatrist; and</w:t>
            </w:r>
          </w:p>
          <w:p w14:paraId="1A4305C0" w14:textId="77777777" w:rsidR="004B2282" w:rsidRPr="00292E2D" w:rsidRDefault="004B2282" w:rsidP="00FC68A1">
            <w:pPr>
              <w:pStyle w:val="Tablea"/>
              <w:rPr>
                <w:lang w:eastAsia="en-US"/>
              </w:rPr>
            </w:pPr>
            <w:r w:rsidRPr="00292E2D">
              <w:t xml:space="preserve">(b) is </w:t>
            </w:r>
            <w:r w:rsidRPr="00292E2D">
              <w:rPr>
                <w:lang w:eastAsia="en-US"/>
              </w:rPr>
              <w:t>a care recipient in a residential aged care facility; and</w:t>
            </w:r>
          </w:p>
          <w:p w14:paraId="18405A6A" w14:textId="28E6358B" w:rsidR="004B2282" w:rsidRPr="00292E2D" w:rsidRDefault="004B2282" w:rsidP="00FC68A1">
            <w:pPr>
              <w:pStyle w:val="Tablea"/>
            </w:pPr>
            <w:r w:rsidRPr="00292E2D">
              <w:rPr>
                <w:lang w:eastAsia="en-US"/>
              </w:rPr>
              <w:t>(c) is not a resident of a self</w:t>
            </w:r>
            <w:r w:rsidR="00DE7744">
              <w:rPr>
                <w:lang w:eastAsia="en-US"/>
              </w:rPr>
              <w:noBreakHyphen/>
            </w:r>
            <w:r w:rsidRPr="00292E2D">
              <w:rPr>
                <w:lang w:eastAsia="en-US"/>
              </w:rPr>
              <w:t>contained unit</w:t>
            </w:r>
          </w:p>
        </w:tc>
        <w:tc>
          <w:tcPr>
            <w:tcW w:w="834" w:type="pct"/>
            <w:tcBorders>
              <w:top w:val="single" w:sz="4" w:space="0" w:color="auto"/>
              <w:left w:val="nil"/>
              <w:bottom w:val="single" w:sz="4" w:space="0" w:color="auto"/>
              <w:right w:val="nil"/>
            </w:tcBorders>
            <w:shd w:val="clear" w:color="auto" w:fill="auto"/>
            <w:hideMark/>
          </w:tcPr>
          <w:p w14:paraId="77D948CE" w14:textId="1C42BF03" w:rsidR="004B2282" w:rsidRPr="00292E2D" w:rsidRDefault="001936CA" w:rsidP="00FC68A1">
            <w:pPr>
              <w:pStyle w:val="Tabletext"/>
              <w:jc w:val="right"/>
            </w:pPr>
            <w:r w:rsidRPr="00292E2D">
              <w:t>33.40</w:t>
            </w:r>
          </w:p>
        </w:tc>
      </w:tr>
      <w:tr w:rsidR="004B2282" w:rsidRPr="00292E2D" w14:paraId="36A6D5A0"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379DAA9B" w14:textId="77777777" w:rsidR="004B2282" w:rsidRPr="00292E2D" w:rsidRDefault="004B2282" w:rsidP="00FC68A1">
            <w:pPr>
              <w:pStyle w:val="TableHeading"/>
              <w:rPr>
                <w:lang w:eastAsia="en-US"/>
              </w:rPr>
            </w:pPr>
            <w:r w:rsidRPr="00292E2D">
              <w:t>Subgroup 3—Services provided by a practice nurse or an Aboriginal and Torres Strait Islander health practitioner on behalf of a medical practitioner</w:t>
            </w:r>
          </w:p>
        </w:tc>
      </w:tr>
      <w:tr w:rsidR="004B2282" w:rsidRPr="00292E2D" w14:paraId="5EDA7827" w14:textId="77777777" w:rsidTr="00561DD9">
        <w:tc>
          <w:tcPr>
            <w:tcW w:w="694" w:type="pct"/>
            <w:tcBorders>
              <w:top w:val="single" w:sz="4" w:space="0" w:color="auto"/>
              <w:left w:val="nil"/>
              <w:bottom w:val="single" w:sz="4" w:space="0" w:color="auto"/>
              <w:right w:val="nil"/>
            </w:tcBorders>
            <w:shd w:val="clear" w:color="auto" w:fill="auto"/>
            <w:hideMark/>
          </w:tcPr>
          <w:p w14:paraId="395E2262" w14:textId="77777777" w:rsidR="004B2282" w:rsidRPr="00292E2D" w:rsidRDefault="004B2282" w:rsidP="00FC68A1">
            <w:pPr>
              <w:pStyle w:val="Tabletext"/>
            </w:pPr>
            <w:bookmarkStart w:id="346" w:name="CU_8317233"/>
            <w:bookmarkStart w:id="347" w:name="CU_8319280"/>
            <w:bookmarkEnd w:id="346"/>
            <w:bookmarkEnd w:id="347"/>
            <w:r w:rsidRPr="00292E2D">
              <w:t>10987</w:t>
            </w:r>
          </w:p>
        </w:tc>
        <w:tc>
          <w:tcPr>
            <w:tcW w:w="3472" w:type="pct"/>
            <w:tcBorders>
              <w:top w:val="single" w:sz="4" w:space="0" w:color="auto"/>
              <w:left w:val="nil"/>
              <w:bottom w:val="single" w:sz="4" w:space="0" w:color="auto"/>
              <w:right w:val="nil"/>
            </w:tcBorders>
            <w:shd w:val="clear" w:color="auto" w:fill="auto"/>
            <w:hideMark/>
          </w:tcPr>
          <w:p w14:paraId="6B59D979" w14:textId="0E675D54" w:rsidR="004B2282" w:rsidRPr="00292E2D" w:rsidRDefault="004B2282" w:rsidP="00FC68A1">
            <w:pPr>
              <w:pStyle w:val="Tabletext"/>
            </w:pPr>
            <w:r w:rsidRPr="00292E2D">
              <w:t>Follow</w:t>
            </w:r>
            <w:r w:rsidR="00DE7744">
              <w:noBreakHyphen/>
            </w:r>
            <w:r w:rsidRPr="00292E2D">
              <w:t>up service, to a maximum of 10 services per patient in a calendar year, provided by a practice nurse or an Aboriginal and Torres Strait Islander health practitioner, on behalf of a medical practitioner, for an Indigenous person who has received a health check if:</w:t>
            </w:r>
          </w:p>
          <w:p w14:paraId="70F8E8EC" w14:textId="77777777" w:rsidR="004B2282" w:rsidRPr="00292E2D" w:rsidRDefault="004B2282" w:rsidP="00FC68A1">
            <w:pPr>
              <w:pStyle w:val="Tablea"/>
            </w:pPr>
            <w:r w:rsidRPr="00292E2D">
              <w:t>(a) the service is provided on behalf of and under the supervision of a medical practitioner; and</w:t>
            </w:r>
          </w:p>
          <w:p w14:paraId="180C8A37" w14:textId="77777777" w:rsidR="004B2282" w:rsidRPr="00292E2D" w:rsidRDefault="004B2282" w:rsidP="00FC68A1">
            <w:pPr>
              <w:pStyle w:val="Tablea"/>
            </w:pPr>
            <w:r w:rsidRPr="00292E2D">
              <w:t>(b) the person is not an admitted patient of a hospital; and</w:t>
            </w:r>
          </w:p>
          <w:p w14:paraId="341F29C9" w14:textId="77777777" w:rsidR="004B2282" w:rsidRPr="00292E2D" w:rsidRDefault="004B2282" w:rsidP="00FC68A1">
            <w:pPr>
              <w:pStyle w:val="Tablea"/>
            </w:pPr>
            <w:r w:rsidRPr="00292E2D">
              <w:t>(c) the service is consistent with the needs identified through the health assessment</w:t>
            </w:r>
          </w:p>
        </w:tc>
        <w:tc>
          <w:tcPr>
            <w:tcW w:w="834" w:type="pct"/>
            <w:tcBorders>
              <w:top w:val="single" w:sz="4" w:space="0" w:color="auto"/>
              <w:left w:val="nil"/>
              <w:bottom w:val="single" w:sz="4" w:space="0" w:color="auto"/>
              <w:right w:val="nil"/>
            </w:tcBorders>
            <w:shd w:val="clear" w:color="auto" w:fill="auto"/>
            <w:hideMark/>
          </w:tcPr>
          <w:p w14:paraId="2A92DAA3" w14:textId="47A6897E" w:rsidR="004B2282" w:rsidRPr="00292E2D" w:rsidRDefault="001936CA" w:rsidP="00FC68A1">
            <w:pPr>
              <w:pStyle w:val="Tabletext"/>
              <w:jc w:val="right"/>
            </w:pPr>
            <w:r w:rsidRPr="00292E2D">
              <w:t>24.75</w:t>
            </w:r>
          </w:p>
        </w:tc>
      </w:tr>
      <w:tr w:rsidR="004B2282" w:rsidRPr="00292E2D" w14:paraId="3C1D88F6" w14:textId="77777777" w:rsidTr="00561DD9">
        <w:tc>
          <w:tcPr>
            <w:tcW w:w="694" w:type="pct"/>
            <w:tcBorders>
              <w:top w:val="single" w:sz="4" w:space="0" w:color="auto"/>
              <w:left w:val="nil"/>
              <w:bottom w:val="single" w:sz="4" w:space="0" w:color="auto"/>
              <w:right w:val="nil"/>
            </w:tcBorders>
            <w:shd w:val="clear" w:color="auto" w:fill="auto"/>
            <w:hideMark/>
          </w:tcPr>
          <w:p w14:paraId="7E40614E" w14:textId="77777777" w:rsidR="004B2282" w:rsidRPr="00292E2D" w:rsidRDefault="004B2282" w:rsidP="00FC68A1">
            <w:pPr>
              <w:pStyle w:val="Tabletext"/>
              <w:rPr>
                <w:snapToGrid w:val="0"/>
              </w:rPr>
            </w:pPr>
            <w:r w:rsidRPr="00292E2D">
              <w:rPr>
                <w:snapToGrid w:val="0"/>
              </w:rPr>
              <w:t>10988</w:t>
            </w:r>
          </w:p>
        </w:tc>
        <w:tc>
          <w:tcPr>
            <w:tcW w:w="3472" w:type="pct"/>
            <w:tcBorders>
              <w:top w:val="single" w:sz="4" w:space="0" w:color="auto"/>
              <w:left w:val="nil"/>
              <w:bottom w:val="single" w:sz="4" w:space="0" w:color="auto"/>
              <w:right w:val="nil"/>
            </w:tcBorders>
            <w:shd w:val="clear" w:color="auto" w:fill="auto"/>
            <w:hideMark/>
          </w:tcPr>
          <w:p w14:paraId="06E1F82F" w14:textId="77777777" w:rsidR="004B2282" w:rsidRPr="00292E2D" w:rsidRDefault="004B2282" w:rsidP="00FC68A1">
            <w:pPr>
              <w:pStyle w:val="Tabletext"/>
              <w:rPr>
                <w:snapToGrid w:val="0"/>
              </w:rPr>
            </w:pPr>
            <w:r w:rsidRPr="00292E2D">
              <w:rPr>
                <w:snapToGrid w:val="0"/>
              </w:rPr>
              <w:t xml:space="preserve">Immunisation provided to a person by </w:t>
            </w:r>
            <w:r w:rsidRPr="00292E2D">
              <w:t>an Aboriginal and Torres Strait Islander health practitioner</w:t>
            </w:r>
            <w:r w:rsidRPr="00292E2D">
              <w:rPr>
                <w:snapToGrid w:val="0"/>
              </w:rPr>
              <w:t xml:space="preserve"> if:</w:t>
            </w:r>
          </w:p>
          <w:p w14:paraId="25FAC684" w14:textId="77777777" w:rsidR="004B2282" w:rsidRPr="00292E2D" w:rsidRDefault="004B2282" w:rsidP="00FC68A1">
            <w:pPr>
              <w:pStyle w:val="Tablea"/>
              <w:rPr>
                <w:snapToGrid w:val="0"/>
              </w:rPr>
            </w:pPr>
            <w:r w:rsidRPr="00292E2D">
              <w:rPr>
                <w:snapToGrid w:val="0"/>
              </w:rPr>
              <w:t>(a) the immunisation is provided on behalf of, and under the supervision of, a medical practitioner; and</w:t>
            </w:r>
          </w:p>
          <w:p w14:paraId="209E8C93" w14:textId="77777777" w:rsidR="004B2282" w:rsidRPr="00292E2D" w:rsidRDefault="004B2282" w:rsidP="00FC68A1">
            <w:pPr>
              <w:pStyle w:val="Tablea"/>
              <w:rPr>
                <w:strike/>
                <w:snapToGrid w:val="0"/>
              </w:rPr>
            </w:pPr>
            <w:r w:rsidRPr="00292E2D">
              <w:rPr>
                <w:snapToGrid w:val="0"/>
              </w:rPr>
              <w:t>(b) the person is not an admitted patient of a hospital</w:t>
            </w:r>
          </w:p>
        </w:tc>
        <w:tc>
          <w:tcPr>
            <w:tcW w:w="834" w:type="pct"/>
            <w:tcBorders>
              <w:top w:val="single" w:sz="4" w:space="0" w:color="auto"/>
              <w:left w:val="nil"/>
              <w:bottom w:val="single" w:sz="4" w:space="0" w:color="auto"/>
              <w:right w:val="nil"/>
            </w:tcBorders>
            <w:shd w:val="clear" w:color="auto" w:fill="auto"/>
            <w:hideMark/>
          </w:tcPr>
          <w:p w14:paraId="7D8395FA" w14:textId="5AF5717A" w:rsidR="004B2282" w:rsidRPr="00292E2D" w:rsidRDefault="001936CA" w:rsidP="00FC68A1">
            <w:pPr>
              <w:pStyle w:val="Tabletext"/>
              <w:jc w:val="right"/>
            </w:pPr>
            <w:r w:rsidRPr="00292E2D">
              <w:t>12.40</w:t>
            </w:r>
          </w:p>
        </w:tc>
      </w:tr>
      <w:tr w:rsidR="004B2282" w:rsidRPr="00292E2D" w14:paraId="46DB679A" w14:textId="77777777" w:rsidTr="00561DD9">
        <w:tc>
          <w:tcPr>
            <w:tcW w:w="694" w:type="pct"/>
            <w:tcBorders>
              <w:top w:val="single" w:sz="4" w:space="0" w:color="auto"/>
              <w:left w:val="nil"/>
              <w:bottom w:val="single" w:sz="4" w:space="0" w:color="auto"/>
              <w:right w:val="nil"/>
            </w:tcBorders>
            <w:shd w:val="clear" w:color="auto" w:fill="auto"/>
            <w:hideMark/>
          </w:tcPr>
          <w:p w14:paraId="541C29FF" w14:textId="77777777" w:rsidR="004B2282" w:rsidRPr="00292E2D" w:rsidRDefault="004B2282" w:rsidP="00FC68A1">
            <w:pPr>
              <w:pStyle w:val="Tabletext"/>
              <w:rPr>
                <w:snapToGrid w:val="0"/>
              </w:rPr>
            </w:pPr>
            <w:r w:rsidRPr="00292E2D">
              <w:rPr>
                <w:snapToGrid w:val="0"/>
              </w:rPr>
              <w:t>10989</w:t>
            </w:r>
          </w:p>
        </w:tc>
        <w:tc>
          <w:tcPr>
            <w:tcW w:w="3472" w:type="pct"/>
            <w:tcBorders>
              <w:top w:val="single" w:sz="4" w:space="0" w:color="auto"/>
              <w:left w:val="nil"/>
              <w:bottom w:val="single" w:sz="4" w:space="0" w:color="auto"/>
              <w:right w:val="nil"/>
            </w:tcBorders>
            <w:shd w:val="clear" w:color="auto" w:fill="auto"/>
            <w:hideMark/>
          </w:tcPr>
          <w:p w14:paraId="5783F34D" w14:textId="77777777" w:rsidR="004B2282" w:rsidRPr="00292E2D" w:rsidRDefault="004B2282" w:rsidP="00FC68A1">
            <w:pPr>
              <w:pStyle w:val="Tabletext"/>
              <w:rPr>
                <w:snapToGrid w:val="0"/>
              </w:rPr>
            </w:pPr>
            <w:r w:rsidRPr="00292E2D">
              <w:rPr>
                <w:snapToGrid w:val="0"/>
              </w:rPr>
              <w:t xml:space="preserve">Treatment of a person’s wound (other than normal aftercare) provided by </w:t>
            </w:r>
            <w:r w:rsidRPr="00292E2D">
              <w:t>an Aboriginal and Torres Strait Islander health practitioner</w:t>
            </w:r>
            <w:r w:rsidRPr="00292E2D">
              <w:rPr>
                <w:snapToGrid w:val="0"/>
              </w:rPr>
              <w:t xml:space="preserve"> if:</w:t>
            </w:r>
          </w:p>
          <w:p w14:paraId="7C19BEBD" w14:textId="77777777" w:rsidR="004B2282" w:rsidRPr="00292E2D" w:rsidRDefault="004B2282" w:rsidP="00FC68A1">
            <w:pPr>
              <w:pStyle w:val="Tablea"/>
              <w:rPr>
                <w:snapToGrid w:val="0"/>
              </w:rPr>
            </w:pPr>
            <w:r w:rsidRPr="00292E2D">
              <w:rPr>
                <w:snapToGrid w:val="0"/>
              </w:rPr>
              <w:t>(a) the treatment is provided on behalf of, and under the supervision of, a medical practitioner; and</w:t>
            </w:r>
          </w:p>
          <w:p w14:paraId="02B75CD6" w14:textId="77777777" w:rsidR="004B2282" w:rsidRPr="00292E2D" w:rsidRDefault="004B2282" w:rsidP="00FC68A1">
            <w:pPr>
              <w:pStyle w:val="Tablea"/>
              <w:rPr>
                <w:strike/>
                <w:snapToGrid w:val="0"/>
              </w:rPr>
            </w:pPr>
            <w:r w:rsidRPr="00292E2D">
              <w:rPr>
                <w:snapToGrid w:val="0"/>
              </w:rPr>
              <w:t>(b) the person is not an admitted patient of a hospital</w:t>
            </w:r>
          </w:p>
        </w:tc>
        <w:tc>
          <w:tcPr>
            <w:tcW w:w="834" w:type="pct"/>
            <w:tcBorders>
              <w:top w:val="single" w:sz="4" w:space="0" w:color="auto"/>
              <w:left w:val="nil"/>
              <w:bottom w:val="single" w:sz="4" w:space="0" w:color="auto"/>
              <w:right w:val="nil"/>
            </w:tcBorders>
            <w:shd w:val="clear" w:color="auto" w:fill="auto"/>
            <w:hideMark/>
          </w:tcPr>
          <w:p w14:paraId="4F71411A" w14:textId="150F32D5" w:rsidR="004B2282" w:rsidRPr="00292E2D" w:rsidRDefault="001936CA" w:rsidP="00FC68A1">
            <w:pPr>
              <w:pStyle w:val="Tabletext"/>
              <w:jc w:val="right"/>
            </w:pPr>
            <w:r w:rsidRPr="00292E2D">
              <w:t>12.40</w:t>
            </w:r>
          </w:p>
        </w:tc>
      </w:tr>
      <w:tr w:rsidR="004B2282" w:rsidRPr="00292E2D" w14:paraId="110AB547" w14:textId="77777777" w:rsidTr="00561DD9">
        <w:tc>
          <w:tcPr>
            <w:tcW w:w="694" w:type="pct"/>
            <w:tcBorders>
              <w:top w:val="single" w:sz="4" w:space="0" w:color="auto"/>
              <w:left w:val="nil"/>
              <w:bottom w:val="single" w:sz="12" w:space="0" w:color="auto"/>
              <w:right w:val="nil"/>
            </w:tcBorders>
            <w:shd w:val="clear" w:color="auto" w:fill="auto"/>
            <w:hideMark/>
          </w:tcPr>
          <w:p w14:paraId="6A2251AA" w14:textId="77777777" w:rsidR="004B2282" w:rsidRPr="00292E2D" w:rsidRDefault="004B2282" w:rsidP="00FC68A1">
            <w:pPr>
              <w:pStyle w:val="Tabletext"/>
              <w:rPr>
                <w:snapToGrid w:val="0"/>
              </w:rPr>
            </w:pPr>
            <w:bookmarkStart w:id="348" w:name="CU_12318862"/>
            <w:bookmarkStart w:id="349" w:name="CU_12320909"/>
            <w:bookmarkEnd w:id="348"/>
            <w:bookmarkEnd w:id="349"/>
            <w:r w:rsidRPr="00292E2D">
              <w:rPr>
                <w:snapToGrid w:val="0"/>
                <w:szCs w:val="22"/>
              </w:rPr>
              <w:t>10997</w:t>
            </w:r>
          </w:p>
        </w:tc>
        <w:tc>
          <w:tcPr>
            <w:tcW w:w="3472" w:type="pct"/>
            <w:tcBorders>
              <w:top w:val="single" w:sz="4" w:space="0" w:color="auto"/>
              <w:left w:val="nil"/>
              <w:bottom w:val="single" w:sz="12" w:space="0" w:color="auto"/>
              <w:right w:val="nil"/>
            </w:tcBorders>
            <w:shd w:val="clear" w:color="auto" w:fill="auto"/>
            <w:hideMark/>
          </w:tcPr>
          <w:p w14:paraId="41A3D4FA" w14:textId="77777777" w:rsidR="004B2282" w:rsidRPr="00292E2D" w:rsidRDefault="004B2282" w:rsidP="00FC68A1">
            <w:pPr>
              <w:pStyle w:val="Tabletext"/>
            </w:pPr>
            <w:r w:rsidRPr="00292E2D">
              <w:t>Service provided by a practice nurse or an Aboriginal and Torres Strait Islander health practitioner to a person with a chronic disease, to a maximum of 5 services for the person in a calendar year, if:</w:t>
            </w:r>
          </w:p>
          <w:p w14:paraId="452E5C14" w14:textId="77777777" w:rsidR="004B2282" w:rsidRPr="00292E2D" w:rsidRDefault="004B2282" w:rsidP="00FC68A1">
            <w:pPr>
              <w:pStyle w:val="Tablea"/>
            </w:pPr>
            <w:r w:rsidRPr="00292E2D">
              <w:t>(a) the service is provided on behalf of and under the supervision of a medical practitioner; and</w:t>
            </w:r>
          </w:p>
          <w:p w14:paraId="1E8F3C44" w14:textId="77777777" w:rsidR="004B2282" w:rsidRPr="00292E2D" w:rsidRDefault="004B2282" w:rsidP="00FC68A1">
            <w:pPr>
              <w:pStyle w:val="Tablea"/>
            </w:pPr>
            <w:r w:rsidRPr="00292E2D">
              <w:t>(b) the person is not an admitted patient of a hospital; and</w:t>
            </w:r>
          </w:p>
          <w:p w14:paraId="7807BDBD" w14:textId="77777777" w:rsidR="004B2282" w:rsidRPr="00292E2D" w:rsidRDefault="004B2282" w:rsidP="00FC68A1">
            <w:pPr>
              <w:pStyle w:val="Tablea"/>
            </w:pPr>
            <w:r w:rsidRPr="00292E2D">
              <w:t>(c) the person has a GP management plan, team care arrangements or multidisciplinary care plan in place and the service is consistent with the plan or arrangements</w:t>
            </w:r>
          </w:p>
        </w:tc>
        <w:tc>
          <w:tcPr>
            <w:tcW w:w="834" w:type="pct"/>
            <w:tcBorders>
              <w:top w:val="single" w:sz="4" w:space="0" w:color="auto"/>
              <w:left w:val="nil"/>
              <w:bottom w:val="single" w:sz="12" w:space="0" w:color="auto"/>
              <w:right w:val="nil"/>
            </w:tcBorders>
            <w:shd w:val="clear" w:color="auto" w:fill="auto"/>
            <w:hideMark/>
          </w:tcPr>
          <w:p w14:paraId="5C06EEF9" w14:textId="031DE33C" w:rsidR="004B2282" w:rsidRPr="00292E2D" w:rsidRDefault="001936CA" w:rsidP="00FC68A1">
            <w:pPr>
              <w:pStyle w:val="Tabletext"/>
              <w:jc w:val="right"/>
            </w:pPr>
            <w:r w:rsidRPr="00292E2D">
              <w:rPr>
                <w:szCs w:val="22"/>
              </w:rPr>
              <w:t>12.40</w:t>
            </w:r>
          </w:p>
        </w:tc>
      </w:tr>
    </w:tbl>
    <w:p w14:paraId="62D93111" w14:textId="77777777" w:rsidR="004B2282" w:rsidRPr="00292E2D" w:rsidRDefault="004B2282" w:rsidP="004B2282">
      <w:pPr>
        <w:pStyle w:val="Tabletext"/>
      </w:pPr>
    </w:p>
    <w:p w14:paraId="413C55EE" w14:textId="3811B48A" w:rsidR="004B2282" w:rsidRPr="00292E2D" w:rsidRDefault="004B2282" w:rsidP="007A0415">
      <w:pPr>
        <w:pStyle w:val="ActHead3"/>
        <w:pageBreakBefore/>
      </w:pPr>
      <w:bookmarkStart w:id="350" w:name="_Toc48895261"/>
      <w:r w:rsidRPr="00DE7744">
        <w:rPr>
          <w:rStyle w:val="CharDivNo"/>
        </w:rPr>
        <w:t>Division 3.2</w:t>
      </w:r>
      <w:r w:rsidRPr="00292E2D">
        <w:t>—</w:t>
      </w:r>
      <w:r w:rsidRPr="00DE7744">
        <w:rPr>
          <w:rStyle w:val="CharDivText"/>
        </w:rPr>
        <w:t>Group M1: Management of bulk</w:t>
      </w:r>
      <w:r w:rsidR="00DE7744" w:rsidRPr="00DE7744">
        <w:rPr>
          <w:rStyle w:val="CharDivText"/>
        </w:rPr>
        <w:noBreakHyphen/>
      </w:r>
      <w:r w:rsidRPr="00DE7744">
        <w:rPr>
          <w:rStyle w:val="CharDivText"/>
        </w:rPr>
        <w:t>billed services</w:t>
      </w:r>
      <w:bookmarkEnd w:id="350"/>
    </w:p>
    <w:p w14:paraId="42B975DC" w14:textId="77777777" w:rsidR="004B2282" w:rsidRPr="00292E2D" w:rsidRDefault="004B2282" w:rsidP="004B2282">
      <w:pPr>
        <w:pStyle w:val="ActHead5"/>
      </w:pPr>
      <w:bookmarkStart w:id="351" w:name="_Toc48895262"/>
      <w:r w:rsidRPr="00DE7744">
        <w:rPr>
          <w:rStyle w:val="CharSectno"/>
        </w:rPr>
        <w:t>3.2.1</w:t>
      </w:r>
      <w:r w:rsidRPr="00292E2D">
        <w:t xml:space="preserve">  Definitions</w:t>
      </w:r>
      <w:bookmarkEnd w:id="351"/>
    </w:p>
    <w:p w14:paraId="5FEB5010" w14:textId="77777777" w:rsidR="004B2282" w:rsidRPr="00292E2D" w:rsidRDefault="004B2282" w:rsidP="004B2282">
      <w:pPr>
        <w:pStyle w:val="subsection"/>
      </w:pPr>
      <w:r w:rsidRPr="00292E2D">
        <w:tab/>
      </w:r>
      <w:r w:rsidRPr="00292E2D">
        <w:tab/>
        <w:t>In this Division:</w:t>
      </w:r>
    </w:p>
    <w:p w14:paraId="616B592A" w14:textId="05EA0B8B" w:rsidR="004B2282" w:rsidRPr="00292E2D" w:rsidRDefault="004B2282" w:rsidP="004B2282">
      <w:pPr>
        <w:pStyle w:val="Definition"/>
        <w:rPr>
          <w:lang w:eastAsia="en-US"/>
        </w:rPr>
      </w:pPr>
      <w:r w:rsidRPr="00292E2D">
        <w:rPr>
          <w:b/>
          <w:i/>
          <w:lang w:eastAsia="en-US"/>
        </w:rPr>
        <w:t>ASGC</w:t>
      </w:r>
      <w:r w:rsidRPr="00292E2D">
        <w:rPr>
          <w:lang w:eastAsia="en-US"/>
        </w:rPr>
        <w:t xml:space="preserve"> means the July 2011 edition of the </w:t>
      </w:r>
      <w:r w:rsidRPr="00292E2D">
        <w:rPr>
          <w:i/>
          <w:lang w:eastAsia="en-US"/>
        </w:rPr>
        <w:t>Australian Standard Geographical Classification</w:t>
      </w:r>
      <w:r w:rsidRPr="00292E2D">
        <w:rPr>
          <w:lang w:eastAsia="en-US"/>
        </w:rPr>
        <w:t xml:space="preserve"> </w:t>
      </w:r>
      <w:r w:rsidRPr="00292E2D">
        <w:rPr>
          <w:i/>
          <w:lang w:eastAsia="en-US"/>
        </w:rPr>
        <w:t>(ASGC)</w:t>
      </w:r>
      <w:r w:rsidRPr="00292E2D">
        <w:rPr>
          <w:lang w:eastAsia="en-US"/>
        </w:rPr>
        <w:t xml:space="preserve"> (ABS catalogue number 1216.0), published by the Australian Statistician, as existing on </w:t>
      </w:r>
      <w:r w:rsidR="00DE7744">
        <w:rPr>
          <w:lang w:eastAsia="en-US"/>
        </w:rPr>
        <w:t>1 July</w:t>
      </w:r>
      <w:r w:rsidR="00DA4A30" w:rsidRPr="00292E2D">
        <w:rPr>
          <w:lang w:eastAsia="en-US"/>
        </w:rPr>
        <w:t xml:space="preserve"> 2020</w:t>
      </w:r>
      <w:r w:rsidRPr="00292E2D">
        <w:rPr>
          <w:lang w:eastAsia="en-US"/>
        </w:rPr>
        <w:t>.</w:t>
      </w:r>
    </w:p>
    <w:p w14:paraId="6E489AEA" w14:textId="33B56038" w:rsidR="004B2282" w:rsidRPr="00292E2D" w:rsidRDefault="004B2282" w:rsidP="004B2282">
      <w:pPr>
        <w:pStyle w:val="Definition"/>
      </w:pPr>
      <w:r w:rsidRPr="00292E2D">
        <w:rPr>
          <w:b/>
          <w:i/>
          <w:lang w:eastAsia="en-US"/>
        </w:rPr>
        <w:t>bulk</w:t>
      </w:r>
      <w:r w:rsidR="00DE7744">
        <w:rPr>
          <w:b/>
          <w:i/>
          <w:lang w:eastAsia="en-US"/>
        </w:rPr>
        <w:noBreakHyphen/>
      </w:r>
      <w:r w:rsidRPr="00292E2D">
        <w:rPr>
          <w:b/>
          <w:i/>
          <w:lang w:eastAsia="en-US"/>
        </w:rPr>
        <w:t>billed</w:t>
      </w:r>
      <w:r w:rsidRPr="00292E2D">
        <w:t>: a</w:t>
      </w:r>
      <w:r w:rsidRPr="00292E2D">
        <w:rPr>
          <w:bCs/>
          <w:iCs/>
        </w:rPr>
        <w:t xml:space="preserve"> </w:t>
      </w:r>
      <w:r w:rsidRPr="00292E2D">
        <w:t xml:space="preserve">medical service is </w:t>
      </w:r>
      <w:r w:rsidRPr="00292E2D">
        <w:rPr>
          <w:b/>
          <w:i/>
        </w:rPr>
        <w:t>bulk</w:t>
      </w:r>
      <w:r w:rsidR="00DE7744">
        <w:rPr>
          <w:b/>
          <w:i/>
        </w:rPr>
        <w:noBreakHyphen/>
      </w:r>
      <w:r w:rsidRPr="00292E2D">
        <w:rPr>
          <w:b/>
          <w:i/>
        </w:rPr>
        <w:t>billed</w:t>
      </w:r>
      <w:r w:rsidRPr="00292E2D">
        <w:t xml:space="preserve"> if:</w:t>
      </w:r>
    </w:p>
    <w:p w14:paraId="726BEA1B" w14:textId="77777777" w:rsidR="004B2282" w:rsidRPr="00292E2D" w:rsidRDefault="004B2282" w:rsidP="004B2282">
      <w:pPr>
        <w:pStyle w:val="paragraph"/>
      </w:pPr>
      <w:r w:rsidRPr="00292E2D">
        <w:tab/>
        <w:t>(a)</w:t>
      </w:r>
      <w:r w:rsidRPr="00292E2D">
        <w:tab/>
        <w:t>a medicare benefit is payable to a person in relation to the service; and</w:t>
      </w:r>
    </w:p>
    <w:p w14:paraId="31010B9D" w14:textId="77777777" w:rsidR="004B2282" w:rsidRPr="00292E2D" w:rsidRDefault="004B2282" w:rsidP="004B2282">
      <w:pPr>
        <w:pStyle w:val="paragraph"/>
      </w:pPr>
      <w:r w:rsidRPr="00292E2D">
        <w:tab/>
        <w:t>(b)</w:t>
      </w:r>
      <w:r w:rsidRPr="00292E2D">
        <w:tab/>
        <w:t>under an agreement entered into under section 20A of the Act:</w:t>
      </w:r>
    </w:p>
    <w:p w14:paraId="10275EFA" w14:textId="77777777" w:rsidR="004B2282" w:rsidRPr="00292E2D" w:rsidRDefault="004B2282" w:rsidP="004B2282">
      <w:pPr>
        <w:pStyle w:val="paragraphsub"/>
      </w:pPr>
      <w:r w:rsidRPr="00292E2D">
        <w:tab/>
        <w:t>(i)</w:t>
      </w:r>
      <w:r w:rsidRPr="00292E2D">
        <w:tab/>
        <w:t>the person assigns to the medical practitioner by whom, or on whose behalf, the service is provided, the person’s right to the payment of the medicare benefit; and</w:t>
      </w:r>
    </w:p>
    <w:p w14:paraId="51736799" w14:textId="77777777" w:rsidR="004B2282" w:rsidRPr="00292E2D" w:rsidRDefault="004B2282" w:rsidP="004B2282">
      <w:pPr>
        <w:pStyle w:val="paragraphsub"/>
      </w:pPr>
      <w:r w:rsidRPr="00292E2D">
        <w:tab/>
        <w:t>(ii)</w:t>
      </w:r>
      <w:r w:rsidRPr="00292E2D">
        <w:tab/>
        <w:t>the medical practitioner accepts the assignment in full payment of the medical practitioner’s fee for the service provided.</w:t>
      </w:r>
    </w:p>
    <w:p w14:paraId="535A3D0F" w14:textId="77777777" w:rsidR="004B2282" w:rsidRPr="00292E2D" w:rsidRDefault="004B2282" w:rsidP="004B2282">
      <w:pPr>
        <w:pStyle w:val="Definition"/>
      </w:pPr>
      <w:r w:rsidRPr="00292E2D">
        <w:rPr>
          <w:b/>
          <w:i/>
        </w:rPr>
        <w:t>concessional beneficiary</w:t>
      </w:r>
      <w:r w:rsidRPr="00292E2D">
        <w:t xml:space="preserve"> has the same meaning as in Part VII of the </w:t>
      </w:r>
      <w:r w:rsidRPr="00292E2D">
        <w:rPr>
          <w:i/>
          <w:iCs/>
        </w:rPr>
        <w:t>National Health Act 1953</w:t>
      </w:r>
      <w:r w:rsidRPr="00292E2D">
        <w:t>.</w:t>
      </w:r>
    </w:p>
    <w:p w14:paraId="47E5588B" w14:textId="77777777" w:rsidR="004B2282" w:rsidRPr="00292E2D" w:rsidRDefault="004B2282" w:rsidP="004B2282">
      <w:pPr>
        <w:pStyle w:val="Definition"/>
      </w:pPr>
      <w:r w:rsidRPr="00292E2D">
        <w:rPr>
          <w:b/>
          <w:i/>
        </w:rPr>
        <w:t>designated area</w:t>
      </w:r>
      <w:r w:rsidRPr="00292E2D">
        <w:t xml:space="preserve"> means the following:</w:t>
      </w:r>
    </w:p>
    <w:p w14:paraId="44829C25" w14:textId="77777777" w:rsidR="004B2282" w:rsidRPr="00292E2D" w:rsidRDefault="004B2282" w:rsidP="004B2282">
      <w:pPr>
        <w:pStyle w:val="paragraph"/>
      </w:pPr>
      <w:r w:rsidRPr="00292E2D">
        <w:tab/>
        <w:t>(a)</w:t>
      </w:r>
      <w:r w:rsidRPr="00292E2D">
        <w:tab/>
        <w:t>a regional, rural or remote area;</w:t>
      </w:r>
    </w:p>
    <w:p w14:paraId="61AD1480" w14:textId="77777777" w:rsidR="004B2282" w:rsidRPr="00292E2D" w:rsidRDefault="004B2282" w:rsidP="004B2282">
      <w:pPr>
        <w:pStyle w:val="paragraph"/>
      </w:pPr>
      <w:r w:rsidRPr="00292E2D">
        <w:tab/>
        <w:t>(b)</w:t>
      </w:r>
      <w:r w:rsidRPr="00292E2D">
        <w:tab/>
        <w:t>Tasmania;</w:t>
      </w:r>
    </w:p>
    <w:p w14:paraId="47F86344" w14:textId="77777777" w:rsidR="004B2282" w:rsidRPr="00292E2D" w:rsidRDefault="004B2282" w:rsidP="004B2282">
      <w:pPr>
        <w:pStyle w:val="paragraph"/>
      </w:pPr>
      <w:r w:rsidRPr="00292E2D">
        <w:tab/>
        <w:t>(c)</w:t>
      </w:r>
      <w:r w:rsidRPr="00292E2D">
        <w:tab/>
        <w:t>a geographical area included in any of the following SSD spatial units:</w:t>
      </w:r>
    </w:p>
    <w:p w14:paraId="1F050FB5" w14:textId="77777777" w:rsidR="004B2282" w:rsidRPr="00292E2D" w:rsidRDefault="004B2282" w:rsidP="004B2282">
      <w:pPr>
        <w:pStyle w:val="paragraphsub"/>
      </w:pPr>
      <w:r w:rsidRPr="00292E2D">
        <w:tab/>
        <w:t>(i)</w:t>
      </w:r>
      <w:r w:rsidRPr="00292E2D">
        <w:tab/>
        <w:t>Beaudesert Shire Part A;</w:t>
      </w:r>
    </w:p>
    <w:p w14:paraId="20384ABA" w14:textId="77777777" w:rsidR="004B2282" w:rsidRPr="00292E2D" w:rsidRDefault="004B2282" w:rsidP="004B2282">
      <w:pPr>
        <w:pStyle w:val="paragraphsub"/>
      </w:pPr>
      <w:r w:rsidRPr="00292E2D">
        <w:tab/>
        <w:t>(ii)</w:t>
      </w:r>
      <w:r w:rsidRPr="00292E2D">
        <w:tab/>
        <w:t>Belconnen;</w:t>
      </w:r>
    </w:p>
    <w:p w14:paraId="2A978F59" w14:textId="77777777" w:rsidR="004B2282" w:rsidRPr="00292E2D" w:rsidRDefault="004B2282" w:rsidP="004B2282">
      <w:pPr>
        <w:pStyle w:val="paragraphsub"/>
      </w:pPr>
      <w:r w:rsidRPr="00292E2D">
        <w:tab/>
        <w:t>(iii)</w:t>
      </w:r>
      <w:r w:rsidRPr="00292E2D">
        <w:tab/>
        <w:t>Darwin City;</w:t>
      </w:r>
    </w:p>
    <w:p w14:paraId="136311A4" w14:textId="77777777" w:rsidR="004B2282" w:rsidRPr="00292E2D" w:rsidRDefault="004B2282" w:rsidP="004B2282">
      <w:pPr>
        <w:pStyle w:val="paragraphsub"/>
      </w:pPr>
      <w:r w:rsidRPr="00292E2D">
        <w:tab/>
        <w:t>(iv)</w:t>
      </w:r>
      <w:r w:rsidRPr="00292E2D">
        <w:tab/>
        <w:t>Eastern Outer Melbourne;</w:t>
      </w:r>
    </w:p>
    <w:p w14:paraId="5AA87EEB" w14:textId="77777777" w:rsidR="004B2282" w:rsidRPr="00292E2D" w:rsidRDefault="004B2282" w:rsidP="004B2282">
      <w:pPr>
        <w:pStyle w:val="paragraphsub"/>
      </w:pPr>
      <w:r w:rsidRPr="00292E2D">
        <w:tab/>
        <w:t>(v)</w:t>
      </w:r>
      <w:r w:rsidRPr="00292E2D">
        <w:tab/>
        <w:t>East Metropolitan Perth;</w:t>
      </w:r>
    </w:p>
    <w:p w14:paraId="0D19DC02" w14:textId="77777777" w:rsidR="004B2282" w:rsidRPr="00292E2D" w:rsidRDefault="004B2282" w:rsidP="004B2282">
      <w:pPr>
        <w:pStyle w:val="paragraphsub"/>
      </w:pPr>
      <w:r w:rsidRPr="00292E2D">
        <w:tab/>
        <w:t>(vi)</w:t>
      </w:r>
      <w:r w:rsidRPr="00292E2D">
        <w:tab/>
        <w:t>Frankston City;</w:t>
      </w:r>
    </w:p>
    <w:p w14:paraId="3419FC03" w14:textId="3A676153" w:rsidR="004B2282" w:rsidRPr="00292E2D" w:rsidRDefault="004B2282" w:rsidP="004B2282">
      <w:pPr>
        <w:pStyle w:val="paragraphsub"/>
      </w:pPr>
      <w:r w:rsidRPr="00292E2D">
        <w:tab/>
        <w:t>(vii)</w:t>
      </w:r>
      <w:r w:rsidRPr="00292E2D">
        <w:tab/>
        <w:t>Gosford</w:t>
      </w:r>
      <w:r w:rsidR="00DE7744">
        <w:noBreakHyphen/>
      </w:r>
      <w:r w:rsidRPr="00292E2D">
        <w:t>Wyong;</w:t>
      </w:r>
    </w:p>
    <w:p w14:paraId="63E5DD46" w14:textId="77777777" w:rsidR="004B2282" w:rsidRPr="00292E2D" w:rsidRDefault="004B2282" w:rsidP="004B2282">
      <w:pPr>
        <w:pStyle w:val="paragraphsub"/>
      </w:pPr>
      <w:r w:rsidRPr="00292E2D">
        <w:tab/>
        <w:t>(viii)</w:t>
      </w:r>
      <w:r w:rsidRPr="00292E2D">
        <w:tab/>
        <w:t>Greater Geelong City Part A;</w:t>
      </w:r>
    </w:p>
    <w:p w14:paraId="0466ACA3" w14:textId="3FE3FCC0" w:rsidR="004B2282" w:rsidRPr="00292E2D" w:rsidRDefault="004B2282" w:rsidP="004B2282">
      <w:pPr>
        <w:pStyle w:val="paragraphsub"/>
      </w:pPr>
      <w:r w:rsidRPr="00292E2D">
        <w:tab/>
        <w:t>(ix)</w:t>
      </w:r>
      <w:r w:rsidRPr="00292E2D">
        <w:tab/>
        <w:t>Gungahlin</w:t>
      </w:r>
      <w:r w:rsidR="00DE7744">
        <w:noBreakHyphen/>
      </w:r>
      <w:r w:rsidRPr="00292E2D">
        <w:t>Hall;</w:t>
      </w:r>
    </w:p>
    <w:p w14:paraId="71F99366" w14:textId="2A069E7B" w:rsidR="004B2282" w:rsidRPr="00292E2D" w:rsidRDefault="004B2282" w:rsidP="004B2282">
      <w:pPr>
        <w:pStyle w:val="paragraphsub"/>
      </w:pPr>
      <w:r w:rsidRPr="00292E2D">
        <w:tab/>
        <w:t>(x)</w:t>
      </w:r>
      <w:r w:rsidRPr="00292E2D">
        <w:tab/>
        <w:t>Ipswich City (</w:t>
      </w:r>
      <w:r w:rsidR="00DE7744">
        <w:t>Part i</w:t>
      </w:r>
      <w:r w:rsidRPr="00292E2D">
        <w:t>n BSD);</w:t>
      </w:r>
    </w:p>
    <w:p w14:paraId="0E989403" w14:textId="77777777" w:rsidR="004B2282" w:rsidRPr="00292E2D" w:rsidRDefault="004B2282" w:rsidP="004B2282">
      <w:pPr>
        <w:pStyle w:val="paragraphsub"/>
      </w:pPr>
      <w:r w:rsidRPr="00292E2D">
        <w:tab/>
        <w:t>(xi)</w:t>
      </w:r>
      <w:r w:rsidRPr="00292E2D">
        <w:tab/>
        <w:t>Litchfield Shire;</w:t>
      </w:r>
    </w:p>
    <w:p w14:paraId="0E72F68F" w14:textId="23BE4A7D" w:rsidR="004B2282" w:rsidRPr="00292E2D" w:rsidRDefault="004B2282" w:rsidP="004B2282">
      <w:pPr>
        <w:pStyle w:val="paragraphsub"/>
      </w:pPr>
      <w:r w:rsidRPr="00292E2D">
        <w:tab/>
        <w:t>(xii)</w:t>
      </w:r>
      <w:r w:rsidRPr="00292E2D">
        <w:tab/>
        <w:t>Melton</w:t>
      </w:r>
      <w:r w:rsidR="00DE7744">
        <w:noBreakHyphen/>
      </w:r>
      <w:r w:rsidRPr="00292E2D">
        <w:t>Wyndham;</w:t>
      </w:r>
    </w:p>
    <w:p w14:paraId="6B6979A7" w14:textId="77777777" w:rsidR="004B2282" w:rsidRPr="00292E2D" w:rsidRDefault="004B2282" w:rsidP="004B2282">
      <w:pPr>
        <w:pStyle w:val="paragraphsub"/>
      </w:pPr>
      <w:r w:rsidRPr="00292E2D">
        <w:tab/>
        <w:t>(xiii)</w:t>
      </w:r>
      <w:r w:rsidRPr="00292E2D">
        <w:tab/>
        <w:t>Mornington Peninsula Shire;</w:t>
      </w:r>
    </w:p>
    <w:p w14:paraId="486CF43A" w14:textId="77777777" w:rsidR="004B2282" w:rsidRPr="00292E2D" w:rsidRDefault="004B2282" w:rsidP="004B2282">
      <w:pPr>
        <w:pStyle w:val="paragraphsub"/>
      </w:pPr>
      <w:r w:rsidRPr="00292E2D">
        <w:tab/>
        <w:t>(xiv)</w:t>
      </w:r>
      <w:r w:rsidRPr="00292E2D">
        <w:tab/>
        <w:t>Newcastle;</w:t>
      </w:r>
    </w:p>
    <w:p w14:paraId="16E238F4" w14:textId="77777777" w:rsidR="004B2282" w:rsidRPr="00292E2D" w:rsidRDefault="004B2282" w:rsidP="004B2282">
      <w:pPr>
        <w:pStyle w:val="paragraphsub"/>
      </w:pPr>
      <w:r w:rsidRPr="00292E2D">
        <w:tab/>
        <w:t>(xv)</w:t>
      </w:r>
      <w:r w:rsidRPr="00292E2D">
        <w:tab/>
        <w:t>North Canberra;</w:t>
      </w:r>
    </w:p>
    <w:p w14:paraId="7FAFA0FC" w14:textId="671C966A" w:rsidR="004B2282" w:rsidRPr="00292E2D" w:rsidRDefault="004B2282" w:rsidP="004B2282">
      <w:pPr>
        <w:pStyle w:val="paragraphsub"/>
      </w:pPr>
      <w:r w:rsidRPr="00292E2D">
        <w:tab/>
        <w:t>(xvi)</w:t>
      </w:r>
      <w:r w:rsidRPr="00292E2D">
        <w:tab/>
        <w:t>Palmerston</w:t>
      </w:r>
      <w:r w:rsidR="00DE7744">
        <w:noBreakHyphen/>
      </w:r>
      <w:r w:rsidRPr="00292E2D">
        <w:t>East Arm;</w:t>
      </w:r>
    </w:p>
    <w:p w14:paraId="0FBFD42B" w14:textId="77777777" w:rsidR="004B2282" w:rsidRPr="00292E2D" w:rsidRDefault="004B2282" w:rsidP="004B2282">
      <w:pPr>
        <w:pStyle w:val="paragraphsub"/>
      </w:pPr>
      <w:r w:rsidRPr="00292E2D">
        <w:tab/>
        <w:t>(xvii)</w:t>
      </w:r>
      <w:r w:rsidRPr="00292E2D">
        <w:tab/>
        <w:t>Pine Rivers Shire;</w:t>
      </w:r>
    </w:p>
    <w:p w14:paraId="4D3B2965" w14:textId="77777777" w:rsidR="004B2282" w:rsidRPr="00292E2D" w:rsidRDefault="004B2282" w:rsidP="004B2282">
      <w:pPr>
        <w:pStyle w:val="paragraphsub"/>
      </w:pPr>
      <w:r w:rsidRPr="00292E2D">
        <w:tab/>
        <w:t>(xviii)</w:t>
      </w:r>
      <w:r w:rsidRPr="00292E2D">
        <w:tab/>
        <w:t>Queanbeyan;</w:t>
      </w:r>
    </w:p>
    <w:p w14:paraId="71AFF53C" w14:textId="77777777" w:rsidR="004B2282" w:rsidRPr="00292E2D" w:rsidRDefault="004B2282" w:rsidP="004B2282">
      <w:pPr>
        <w:pStyle w:val="paragraphsub"/>
      </w:pPr>
      <w:r w:rsidRPr="00292E2D">
        <w:tab/>
        <w:t>(xix)</w:t>
      </w:r>
      <w:r w:rsidRPr="00292E2D">
        <w:tab/>
        <w:t>South Canberra;</w:t>
      </w:r>
    </w:p>
    <w:p w14:paraId="065FEE12" w14:textId="77777777" w:rsidR="004B2282" w:rsidRPr="00292E2D" w:rsidRDefault="004B2282" w:rsidP="004B2282">
      <w:pPr>
        <w:pStyle w:val="paragraphsub"/>
      </w:pPr>
      <w:r w:rsidRPr="00292E2D">
        <w:tab/>
        <w:t>(xx)</w:t>
      </w:r>
      <w:r w:rsidRPr="00292E2D">
        <w:tab/>
        <w:t>South Eastern Outer Melbourne;</w:t>
      </w:r>
    </w:p>
    <w:p w14:paraId="293CD1FA" w14:textId="77777777" w:rsidR="004B2282" w:rsidRPr="00292E2D" w:rsidRDefault="004B2282" w:rsidP="004B2282">
      <w:pPr>
        <w:pStyle w:val="paragraphsub"/>
      </w:pPr>
      <w:r w:rsidRPr="00292E2D">
        <w:tab/>
        <w:t>(xxi)</w:t>
      </w:r>
      <w:r w:rsidRPr="00292E2D">
        <w:tab/>
        <w:t>Southern Adelaide;</w:t>
      </w:r>
    </w:p>
    <w:p w14:paraId="1D502875" w14:textId="77777777" w:rsidR="004B2282" w:rsidRPr="00292E2D" w:rsidRDefault="004B2282" w:rsidP="004B2282">
      <w:pPr>
        <w:pStyle w:val="paragraphsub"/>
      </w:pPr>
      <w:r w:rsidRPr="00292E2D">
        <w:tab/>
        <w:t>(xxii)</w:t>
      </w:r>
      <w:r w:rsidRPr="00292E2D">
        <w:tab/>
        <w:t>South West Metropolitan Perth;</w:t>
      </w:r>
    </w:p>
    <w:p w14:paraId="272CD2AB" w14:textId="77777777" w:rsidR="004B2282" w:rsidRPr="00292E2D" w:rsidRDefault="004B2282" w:rsidP="004B2282">
      <w:pPr>
        <w:pStyle w:val="paragraphsub"/>
      </w:pPr>
      <w:r w:rsidRPr="00292E2D">
        <w:tab/>
        <w:t>(xxiii)</w:t>
      </w:r>
      <w:r w:rsidRPr="00292E2D">
        <w:tab/>
        <w:t>Thuringowa City Part A;</w:t>
      </w:r>
    </w:p>
    <w:p w14:paraId="7D9AAC81" w14:textId="77777777" w:rsidR="004B2282" w:rsidRPr="00292E2D" w:rsidRDefault="004B2282" w:rsidP="004B2282">
      <w:pPr>
        <w:pStyle w:val="paragraphsub"/>
      </w:pPr>
      <w:r w:rsidRPr="00292E2D">
        <w:tab/>
        <w:t>(xxiv)</w:t>
      </w:r>
      <w:r w:rsidRPr="00292E2D">
        <w:tab/>
        <w:t>Townsville City Part A;</w:t>
      </w:r>
    </w:p>
    <w:p w14:paraId="31D8CE85" w14:textId="77777777" w:rsidR="004B2282" w:rsidRPr="00292E2D" w:rsidRDefault="004B2282" w:rsidP="004B2282">
      <w:pPr>
        <w:pStyle w:val="paragraphsub"/>
      </w:pPr>
      <w:r w:rsidRPr="00292E2D">
        <w:tab/>
        <w:t>(xxv)</w:t>
      </w:r>
      <w:r w:rsidRPr="00292E2D">
        <w:tab/>
        <w:t>Tuggeranong;</w:t>
      </w:r>
    </w:p>
    <w:p w14:paraId="65778F51" w14:textId="34A4C2DB" w:rsidR="004B2282" w:rsidRPr="00292E2D" w:rsidRDefault="004B2282" w:rsidP="004B2282">
      <w:pPr>
        <w:pStyle w:val="paragraphsub"/>
      </w:pPr>
      <w:r w:rsidRPr="00292E2D">
        <w:tab/>
        <w:t>(xxvi)</w:t>
      </w:r>
      <w:r w:rsidRPr="00292E2D">
        <w:tab/>
        <w:t>Weston Creek</w:t>
      </w:r>
      <w:r w:rsidR="00DE7744">
        <w:noBreakHyphen/>
      </w:r>
      <w:r w:rsidRPr="00292E2D">
        <w:t>Stromlo;</w:t>
      </w:r>
    </w:p>
    <w:p w14:paraId="36C20FCF" w14:textId="77777777" w:rsidR="004B2282" w:rsidRPr="00292E2D" w:rsidRDefault="004B2282" w:rsidP="004B2282">
      <w:pPr>
        <w:pStyle w:val="paragraphsub"/>
      </w:pPr>
      <w:r w:rsidRPr="00292E2D">
        <w:tab/>
        <w:t>(xxvii)</w:t>
      </w:r>
      <w:r w:rsidRPr="00292E2D">
        <w:tab/>
        <w:t>Woden Valley;</w:t>
      </w:r>
    </w:p>
    <w:p w14:paraId="4DE55BEE" w14:textId="77777777" w:rsidR="004B2282" w:rsidRPr="00292E2D" w:rsidRDefault="004B2282" w:rsidP="004B2282">
      <w:pPr>
        <w:pStyle w:val="paragraphsub"/>
      </w:pPr>
      <w:r w:rsidRPr="00292E2D">
        <w:tab/>
        <w:t>(xxviii)</w:t>
      </w:r>
      <w:r w:rsidRPr="00292E2D">
        <w:tab/>
        <w:t>Yarra Ranges Shire Part A;</w:t>
      </w:r>
    </w:p>
    <w:p w14:paraId="73048A3B" w14:textId="77777777" w:rsidR="004B2282" w:rsidRPr="00292E2D" w:rsidRDefault="004B2282" w:rsidP="004B2282">
      <w:pPr>
        <w:pStyle w:val="paragraph"/>
      </w:pPr>
      <w:r w:rsidRPr="00292E2D">
        <w:tab/>
        <w:t>(d)</w:t>
      </w:r>
      <w:r w:rsidRPr="00292E2D">
        <w:tab/>
        <w:t>the geographical area included in the SLA spatial unit of Palm Island (AC).</w:t>
      </w:r>
    </w:p>
    <w:p w14:paraId="1037F24C" w14:textId="77777777" w:rsidR="004B2282" w:rsidRPr="00292E2D" w:rsidRDefault="004B2282" w:rsidP="004B2282">
      <w:pPr>
        <w:pStyle w:val="Definition"/>
        <w:rPr>
          <w:lang w:eastAsia="en-US"/>
        </w:rPr>
      </w:pPr>
      <w:r w:rsidRPr="00292E2D">
        <w:rPr>
          <w:b/>
          <w:i/>
          <w:lang w:eastAsia="en-US"/>
        </w:rPr>
        <w:t>SLA</w:t>
      </w:r>
      <w:r w:rsidRPr="00292E2D">
        <w:rPr>
          <w:lang w:eastAsia="en-US"/>
        </w:rPr>
        <w:t xml:space="preserve"> means a Statistical Local Area specified in the ASGC.</w:t>
      </w:r>
    </w:p>
    <w:p w14:paraId="4D5700A3" w14:textId="77777777" w:rsidR="004B2282" w:rsidRPr="00292E2D" w:rsidRDefault="004B2282" w:rsidP="004B2282">
      <w:pPr>
        <w:pStyle w:val="Definition"/>
      </w:pPr>
      <w:r w:rsidRPr="00292E2D">
        <w:rPr>
          <w:b/>
          <w:i/>
        </w:rPr>
        <w:t>SSD</w:t>
      </w:r>
      <w:r w:rsidRPr="00292E2D">
        <w:t xml:space="preserve"> means a Statistical Subdivision specified in the ASGC.</w:t>
      </w:r>
    </w:p>
    <w:p w14:paraId="1DC03B71" w14:textId="77777777" w:rsidR="004B2282" w:rsidRPr="00292E2D" w:rsidRDefault="004B2282" w:rsidP="004B2282">
      <w:pPr>
        <w:pStyle w:val="Definition"/>
      </w:pPr>
      <w:r w:rsidRPr="00292E2D">
        <w:rPr>
          <w:b/>
          <w:i/>
          <w:lang w:eastAsia="en-US"/>
        </w:rPr>
        <w:t>unreferred service</w:t>
      </w:r>
      <w:r w:rsidRPr="00292E2D">
        <w:rPr>
          <w:b/>
          <w:i/>
        </w:rPr>
        <w:t xml:space="preserve"> </w:t>
      </w:r>
      <w:r w:rsidRPr="00292E2D">
        <w:t>means a medical service provided by, or on behalf of, a medical practitioner to a patient who has not been referred to the practitioner for the service.</w:t>
      </w:r>
    </w:p>
    <w:p w14:paraId="72B529CD" w14:textId="77777777" w:rsidR="004B2282" w:rsidRPr="00292E2D" w:rsidRDefault="004B2282" w:rsidP="004B2282">
      <w:pPr>
        <w:pStyle w:val="ActHead5"/>
      </w:pPr>
      <w:bookmarkStart w:id="352" w:name="_Toc48895263"/>
      <w:r w:rsidRPr="00DE7744">
        <w:rPr>
          <w:rStyle w:val="CharSectno"/>
        </w:rPr>
        <w:t>3.2.2</w:t>
      </w:r>
      <w:r w:rsidRPr="00292E2D">
        <w:t xml:space="preserve">  Restrictions on items 10990, 10991 and 10992</w:t>
      </w:r>
      <w:bookmarkEnd w:id="352"/>
    </w:p>
    <w:p w14:paraId="2B118FD1" w14:textId="3EA11792" w:rsidR="004B2282" w:rsidRPr="00292E2D" w:rsidRDefault="004B2282" w:rsidP="004B2282">
      <w:pPr>
        <w:pStyle w:val="subsection"/>
      </w:pPr>
      <w:r w:rsidRPr="00292E2D">
        <w:tab/>
        <w:t>(1)</w:t>
      </w:r>
      <w:r w:rsidRPr="00292E2D">
        <w:tab/>
        <w:t xml:space="preserve">If the medical service described in </w:t>
      </w:r>
      <w:r w:rsidR="00DE7744">
        <w:t>item 1</w:t>
      </w:r>
      <w:r w:rsidRPr="00292E2D">
        <w:t>0991 is provided to a person, either that item or 10990, but not both those items, applies to the service.</w:t>
      </w:r>
    </w:p>
    <w:p w14:paraId="5BC6FF98" w14:textId="613771E9" w:rsidR="004B2282" w:rsidRPr="00292E2D" w:rsidRDefault="004B2282" w:rsidP="004B2282">
      <w:pPr>
        <w:pStyle w:val="subsection"/>
      </w:pPr>
      <w:r w:rsidRPr="00292E2D">
        <w:tab/>
        <w:t>(2)</w:t>
      </w:r>
      <w:r w:rsidRPr="00292E2D">
        <w:tab/>
        <w:t xml:space="preserve">If the medical service described in </w:t>
      </w:r>
      <w:r w:rsidR="00DE7744">
        <w:t>item 1</w:t>
      </w:r>
      <w:r w:rsidRPr="00292E2D">
        <w:t>0992 is provided to a person, either that item or 10990, but not both those items, applies to the service.</w:t>
      </w:r>
    </w:p>
    <w:p w14:paraId="7C484CAC" w14:textId="25C8453C" w:rsidR="004B2282" w:rsidRPr="00292E2D" w:rsidRDefault="004B2282" w:rsidP="004B2282">
      <w:pPr>
        <w:pStyle w:val="subsection"/>
      </w:pPr>
      <w:r w:rsidRPr="00292E2D">
        <w:tab/>
        <w:t>(3)</w:t>
      </w:r>
      <w:r w:rsidRPr="00292E2D">
        <w:tab/>
        <w:t xml:space="preserve">If </w:t>
      </w:r>
      <w:r w:rsidR="00DE7744">
        <w:t>item 1</w:t>
      </w:r>
      <w:r w:rsidRPr="00292E2D">
        <w:t>0990, 10991 or 10992 applies to a medical service, the fee mentioned in that item applies in addition to the fee mentioned in another item in this Schedule that applies to the service.</w:t>
      </w:r>
    </w:p>
    <w:p w14:paraId="7CB2563F" w14:textId="77777777" w:rsidR="004B2282" w:rsidRPr="00292E2D" w:rsidRDefault="004B2282" w:rsidP="004B2282">
      <w:pPr>
        <w:pStyle w:val="ActHead5"/>
      </w:pPr>
      <w:bookmarkStart w:id="353" w:name="_Toc48895264"/>
      <w:r w:rsidRPr="00DE7744">
        <w:rPr>
          <w:rStyle w:val="CharSectno"/>
        </w:rPr>
        <w:t>3.2.3</w:t>
      </w:r>
      <w:r w:rsidRPr="00292E2D">
        <w:t xml:space="preserve">  Items in Group M1</w:t>
      </w:r>
      <w:bookmarkEnd w:id="353"/>
    </w:p>
    <w:p w14:paraId="60A3A127" w14:textId="77777777" w:rsidR="004B2282" w:rsidRPr="00292E2D" w:rsidRDefault="004B2282" w:rsidP="004B2282">
      <w:pPr>
        <w:pStyle w:val="subsection"/>
      </w:pPr>
      <w:r w:rsidRPr="00292E2D">
        <w:tab/>
      </w:r>
      <w:r w:rsidRPr="00292E2D">
        <w:tab/>
        <w:t>This clause sets out items in Group M1.</w:t>
      </w:r>
    </w:p>
    <w:p w14:paraId="006A2F29"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5928"/>
        <w:gridCol w:w="1414"/>
      </w:tblGrid>
      <w:tr w:rsidR="004B2282" w:rsidRPr="00292E2D" w14:paraId="06F2C33B"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049FF125" w14:textId="7749FBA1" w:rsidR="004B2282" w:rsidRPr="00292E2D" w:rsidRDefault="004B2282" w:rsidP="00FC68A1">
            <w:pPr>
              <w:pStyle w:val="TableHeading"/>
            </w:pPr>
            <w:r w:rsidRPr="00292E2D">
              <w:t>Group M1—Management of bulk</w:t>
            </w:r>
            <w:r w:rsidR="00DE7744">
              <w:noBreakHyphen/>
            </w:r>
            <w:r w:rsidRPr="00292E2D">
              <w:t>billed services</w:t>
            </w:r>
          </w:p>
        </w:tc>
      </w:tr>
      <w:tr w:rsidR="004B2282" w:rsidRPr="00292E2D" w14:paraId="299C9754" w14:textId="77777777" w:rsidTr="00561DD9">
        <w:trPr>
          <w:tblHeader/>
        </w:trPr>
        <w:tc>
          <w:tcPr>
            <w:tcW w:w="695" w:type="pct"/>
            <w:tcBorders>
              <w:top w:val="single" w:sz="6" w:space="0" w:color="auto"/>
              <w:left w:val="nil"/>
              <w:bottom w:val="single" w:sz="12" w:space="0" w:color="auto"/>
              <w:right w:val="nil"/>
            </w:tcBorders>
            <w:shd w:val="clear" w:color="auto" w:fill="auto"/>
            <w:hideMark/>
          </w:tcPr>
          <w:p w14:paraId="2A38628B" w14:textId="77777777" w:rsidR="004B2282" w:rsidRPr="00292E2D" w:rsidRDefault="004B2282" w:rsidP="00FC68A1">
            <w:pPr>
              <w:pStyle w:val="TableHeading"/>
            </w:pPr>
            <w:r w:rsidRPr="00292E2D">
              <w:t>Column 1</w:t>
            </w:r>
          </w:p>
          <w:p w14:paraId="50293A3B" w14:textId="77777777" w:rsidR="004B2282" w:rsidRPr="00292E2D" w:rsidRDefault="004B2282" w:rsidP="00FC68A1">
            <w:pPr>
              <w:pStyle w:val="TableHeading"/>
            </w:pPr>
            <w:r w:rsidRPr="00292E2D">
              <w:t>Item</w:t>
            </w:r>
          </w:p>
        </w:tc>
        <w:tc>
          <w:tcPr>
            <w:tcW w:w="3476" w:type="pct"/>
            <w:tcBorders>
              <w:top w:val="single" w:sz="6" w:space="0" w:color="auto"/>
              <w:left w:val="nil"/>
              <w:bottom w:val="single" w:sz="12" w:space="0" w:color="auto"/>
              <w:right w:val="nil"/>
            </w:tcBorders>
            <w:shd w:val="clear" w:color="auto" w:fill="auto"/>
            <w:hideMark/>
          </w:tcPr>
          <w:p w14:paraId="58ABBD47" w14:textId="77777777" w:rsidR="004B2282" w:rsidRPr="00292E2D" w:rsidRDefault="004B2282" w:rsidP="00FC68A1">
            <w:pPr>
              <w:pStyle w:val="TableHeading"/>
            </w:pPr>
            <w:r w:rsidRPr="00292E2D">
              <w:t>Column 2</w:t>
            </w:r>
          </w:p>
          <w:p w14:paraId="4F893072" w14:textId="77777777" w:rsidR="004B2282" w:rsidRPr="00292E2D" w:rsidRDefault="004B2282" w:rsidP="00FC68A1">
            <w:pPr>
              <w:pStyle w:val="TableHeading"/>
            </w:pPr>
            <w:r w:rsidRPr="00292E2D">
              <w:t>Description</w:t>
            </w:r>
          </w:p>
        </w:tc>
        <w:tc>
          <w:tcPr>
            <w:tcW w:w="829" w:type="pct"/>
            <w:tcBorders>
              <w:top w:val="single" w:sz="6" w:space="0" w:color="auto"/>
              <w:left w:val="nil"/>
              <w:bottom w:val="single" w:sz="12" w:space="0" w:color="auto"/>
              <w:right w:val="nil"/>
            </w:tcBorders>
            <w:shd w:val="clear" w:color="auto" w:fill="auto"/>
            <w:hideMark/>
          </w:tcPr>
          <w:p w14:paraId="5D147595" w14:textId="77777777" w:rsidR="004B2282" w:rsidRPr="00292E2D" w:rsidRDefault="004B2282" w:rsidP="00FC68A1">
            <w:pPr>
              <w:pStyle w:val="TableHeading"/>
              <w:jc w:val="right"/>
            </w:pPr>
            <w:r w:rsidRPr="00292E2D">
              <w:t>Column 3</w:t>
            </w:r>
          </w:p>
          <w:p w14:paraId="74EFABBE" w14:textId="77777777" w:rsidR="004B2282" w:rsidRPr="00292E2D" w:rsidRDefault="004B2282" w:rsidP="00FC68A1">
            <w:pPr>
              <w:pStyle w:val="TableHeading"/>
              <w:jc w:val="right"/>
            </w:pPr>
            <w:r w:rsidRPr="00292E2D">
              <w:t>Fee ($)</w:t>
            </w:r>
          </w:p>
        </w:tc>
      </w:tr>
      <w:tr w:rsidR="004B2282" w:rsidRPr="00292E2D" w14:paraId="5F2C48AF" w14:textId="77777777" w:rsidTr="00561DD9">
        <w:tc>
          <w:tcPr>
            <w:tcW w:w="695" w:type="pct"/>
            <w:tcBorders>
              <w:top w:val="single" w:sz="12" w:space="0" w:color="auto"/>
              <w:left w:val="nil"/>
              <w:bottom w:val="single" w:sz="4" w:space="0" w:color="auto"/>
              <w:right w:val="nil"/>
            </w:tcBorders>
            <w:shd w:val="clear" w:color="auto" w:fill="auto"/>
            <w:hideMark/>
          </w:tcPr>
          <w:p w14:paraId="77663C5E" w14:textId="77777777" w:rsidR="004B2282" w:rsidRPr="00292E2D" w:rsidRDefault="004B2282" w:rsidP="00FC68A1">
            <w:pPr>
              <w:pStyle w:val="Tabletext"/>
              <w:rPr>
                <w:snapToGrid w:val="0"/>
              </w:rPr>
            </w:pPr>
            <w:r w:rsidRPr="00292E2D">
              <w:rPr>
                <w:snapToGrid w:val="0"/>
              </w:rPr>
              <w:t>10990</w:t>
            </w:r>
          </w:p>
        </w:tc>
        <w:tc>
          <w:tcPr>
            <w:tcW w:w="3476" w:type="pct"/>
            <w:tcBorders>
              <w:top w:val="single" w:sz="12" w:space="0" w:color="auto"/>
              <w:left w:val="nil"/>
              <w:bottom w:val="single" w:sz="4" w:space="0" w:color="auto"/>
              <w:right w:val="nil"/>
            </w:tcBorders>
            <w:shd w:val="clear" w:color="auto" w:fill="auto"/>
            <w:hideMark/>
          </w:tcPr>
          <w:p w14:paraId="2826CD99" w14:textId="2FEE49BC" w:rsidR="004B2282" w:rsidRPr="00292E2D" w:rsidRDefault="004B2282" w:rsidP="00FC68A1">
            <w:pPr>
              <w:pStyle w:val="Tabletext"/>
              <w:rPr>
                <w:snapToGrid w:val="0"/>
              </w:rPr>
            </w:pPr>
            <w:r w:rsidRPr="00292E2D">
              <w:rPr>
                <w:snapToGrid w:val="0"/>
              </w:rPr>
              <w:t xml:space="preserve">A medical service to which an item in this Schedule </w:t>
            </w:r>
            <w:r w:rsidRPr="00292E2D">
              <w:t xml:space="preserve">(other than this item or </w:t>
            </w:r>
            <w:r w:rsidR="00DE7744">
              <w:t>item 1</w:t>
            </w:r>
            <w:r w:rsidRPr="00292E2D">
              <w:t>0991 or 10992)</w:t>
            </w:r>
            <w:r w:rsidRPr="00292E2D">
              <w:rPr>
                <w:snapToGrid w:val="0"/>
              </w:rPr>
              <w:t xml:space="preserve"> applies if:</w:t>
            </w:r>
          </w:p>
          <w:p w14:paraId="73AA2C56" w14:textId="77777777" w:rsidR="004B2282" w:rsidRPr="00292E2D" w:rsidRDefault="004B2282" w:rsidP="00FC68A1">
            <w:pPr>
              <w:pStyle w:val="Tablea"/>
              <w:rPr>
                <w:snapToGrid w:val="0"/>
              </w:rPr>
            </w:pPr>
            <w:r w:rsidRPr="00292E2D">
              <w:rPr>
                <w:snapToGrid w:val="0"/>
              </w:rPr>
              <w:t>(a) the service is an unreferred service; and</w:t>
            </w:r>
          </w:p>
          <w:p w14:paraId="6273E390" w14:textId="77777777" w:rsidR="004B2282" w:rsidRPr="00292E2D" w:rsidRDefault="004B2282" w:rsidP="00FC68A1">
            <w:pPr>
              <w:pStyle w:val="Tablea"/>
              <w:rPr>
                <w:snapToGrid w:val="0"/>
              </w:rPr>
            </w:pPr>
            <w:r w:rsidRPr="00292E2D">
              <w:rPr>
                <w:snapToGrid w:val="0"/>
              </w:rPr>
              <w:t>(b) the service is provided to a person who is under the age of 16 or is a concessional beneficiary; and</w:t>
            </w:r>
          </w:p>
          <w:p w14:paraId="12EE0320" w14:textId="77777777" w:rsidR="004B2282" w:rsidRPr="00292E2D" w:rsidRDefault="004B2282" w:rsidP="00FC68A1">
            <w:pPr>
              <w:pStyle w:val="Tablea"/>
              <w:rPr>
                <w:snapToGrid w:val="0"/>
              </w:rPr>
            </w:pPr>
            <w:r w:rsidRPr="00292E2D">
              <w:rPr>
                <w:snapToGrid w:val="0"/>
              </w:rPr>
              <w:t>(c) the person is not an admitted patient of a hospital; and</w:t>
            </w:r>
          </w:p>
          <w:p w14:paraId="4FFAA71C" w14:textId="07F11DA8" w:rsidR="004B2282" w:rsidRPr="00292E2D" w:rsidRDefault="004B2282" w:rsidP="00FC68A1">
            <w:pPr>
              <w:pStyle w:val="Tablea"/>
              <w:rPr>
                <w:snapToGrid w:val="0"/>
              </w:rPr>
            </w:pPr>
            <w:r w:rsidRPr="00292E2D">
              <w:rPr>
                <w:snapToGrid w:val="0"/>
              </w:rPr>
              <w:t>(d) the service is bulk</w:t>
            </w:r>
            <w:r w:rsidR="00DE7744">
              <w:rPr>
                <w:snapToGrid w:val="0"/>
              </w:rPr>
              <w:noBreakHyphen/>
            </w:r>
            <w:r w:rsidRPr="00292E2D">
              <w:rPr>
                <w:snapToGrid w:val="0"/>
              </w:rPr>
              <w:t>billed in relation to the fees for:</w:t>
            </w:r>
          </w:p>
          <w:p w14:paraId="5DE9B7C2" w14:textId="77777777" w:rsidR="004B2282" w:rsidRPr="00292E2D" w:rsidRDefault="004B2282" w:rsidP="00FC68A1">
            <w:pPr>
              <w:pStyle w:val="Tablei"/>
              <w:rPr>
                <w:snapToGrid w:val="0"/>
              </w:rPr>
            </w:pPr>
            <w:r w:rsidRPr="00292E2D">
              <w:rPr>
                <w:snapToGrid w:val="0"/>
              </w:rPr>
              <w:t>(i) this item; and</w:t>
            </w:r>
          </w:p>
          <w:p w14:paraId="6A3B7E77" w14:textId="77777777" w:rsidR="004B2282" w:rsidRPr="00292E2D" w:rsidRDefault="004B2282" w:rsidP="00FC68A1">
            <w:pPr>
              <w:pStyle w:val="Tablei"/>
              <w:rPr>
                <w:snapToGrid w:val="0"/>
              </w:rPr>
            </w:pPr>
            <w:r w:rsidRPr="00292E2D">
              <w:rPr>
                <w:snapToGrid w:val="0"/>
              </w:rPr>
              <w:t>(ii) the other item in this Schedule applying to the service</w:t>
            </w:r>
          </w:p>
        </w:tc>
        <w:tc>
          <w:tcPr>
            <w:tcW w:w="829" w:type="pct"/>
            <w:tcBorders>
              <w:top w:val="single" w:sz="12" w:space="0" w:color="auto"/>
              <w:left w:val="nil"/>
              <w:bottom w:val="single" w:sz="4" w:space="0" w:color="auto"/>
              <w:right w:val="nil"/>
            </w:tcBorders>
            <w:shd w:val="clear" w:color="auto" w:fill="auto"/>
            <w:hideMark/>
          </w:tcPr>
          <w:p w14:paraId="076F9824" w14:textId="2CA31DB6" w:rsidR="004B2282" w:rsidRPr="00292E2D" w:rsidRDefault="001936CA" w:rsidP="00FC68A1">
            <w:pPr>
              <w:pStyle w:val="Tabletext"/>
              <w:jc w:val="right"/>
            </w:pPr>
            <w:r w:rsidRPr="00292E2D">
              <w:t>15.20</w:t>
            </w:r>
          </w:p>
        </w:tc>
      </w:tr>
      <w:tr w:rsidR="004B2282" w:rsidRPr="00292E2D" w14:paraId="1F86E55A" w14:textId="77777777" w:rsidTr="00561DD9">
        <w:tc>
          <w:tcPr>
            <w:tcW w:w="695" w:type="pct"/>
            <w:tcBorders>
              <w:top w:val="single" w:sz="4" w:space="0" w:color="auto"/>
              <w:left w:val="nil"/>
              <w:bottom w:val="single" w:sz="4" w:space="0" w:color="auto"/>
              <w:right w:val="nil"/>
            </w:tcBorders>
            <w:shd w:val="clear" w:color="auto" w:fill="auto"/>
            <w:hideMark/>
          </w:tcPr>
          <w:p w14:paraId="40ED56D6" w14:textId="77777777" w:rsidR="004B2282" w:rsidRPr="00292E2D" w:rsidRDefault="004B2282" w:rsidP="00FC68A1">
            <w:pPr>
              <w:pStyle w:val="Tabletext"/>
              <w:rPr>
                <w:snapToGrid w:val="0"/>
              </w:rPr>
            </w:pPr>
            <w:bookmarkStart w:id="354" w:name="CU_4323050"/>
            <w:bookmarkStart w:id="355" w:name="CU_4325097"/>
            <w:bookmarkEnd w:id="354"/>
            <w:bookmarkEnd w:id="355"/>
            <w:r w:rsidRPr="00292E2D">
              <w:rPr>
                <w:snapToGrid w:val="0"/>
              </w:rPr>
              <w:t>10991</w:t>
            </w:r>
          </w:p>
        </w:tc>
        <w:tc>
          <w:tcPr>
            <w:tcW w:w="3476" w:type="pct"/>
            <w:tcBorders>
              <w:top w:val="single" w:sz="4" w:space="0" w:color="auto"/>
              <w:left w:val="nil"/>
              <w:bottom w:val="single" w:sz="4" w:space="0" w:color="auto"/>
              <w:right w:val="nil"/>
            </w:tcBorders>
            <w:shd w:val="clear" w:color="auto" w:fill="auto"/>
            <w:hideMark/>
          </w:tcPr>
          <w:p w14:paraId="6C2933D8" w14:textId="111F3A53" w:rsidR="004B2282" w:rsidRPr="00292E2D" w:rsidRDefault="004B2282" w:rsidP="00FC68A1">
            <w:pPr>
              <w:pStyle w:val="Tabletext"/>
              <w:rPr>
                <w:snapToGrid w:val="0"/>
              </w:rPr>
            </w:pPr>
            <w:r w:rsidRPr="00292E2D">
              <w:rPr>
                <w:snapToGrid w:val="0"/>
              </w:rPr>
              <w:t xml:space="preserve">A medical service to which an item in this Schedule (other than this item or </w:t>
            </w:r>
            <w:r w:rsidR="00DE7744">
              <w:rPr>
                <w:snapToGrid w:val="0"/>
              </w:rPr>
              <w:t>item 1</w:t>
            </w:r>
            <w:r w:rsidRPr="00292E2D">
              <w:rPr>
                <w:snapToGrid w:val="0"/>
              </w:rPr>
              <w:t>0990 or 10992) applies if:</w:t>
            </w:r>
          </w:p>
          <w:p w14:paraId="03B6D916" w14:textId="77777777" w:rsidR="004B2282" w:rsidRPr="00292E2D" w:rsidRDefault="004B2282" w:rsidP="00FC68A1">
            <w:pPr>
              <w:pStyle w:val="Tablea"/>
              <w:rPr>
                <w:snapToGrid w:val="0"/>
              </w:rPr>
            </w:pPr>
            <w:r w:rsidRPr="00292E2D">
              <w:rPr>
                <w:snapToGrid w:val="0"/>
              </w:rPr>
              <w:t>(a) the service is an unreferred service; and</w:t>
            </w:r>
          </w:p>
          <w:p w14:paraId="18B2DEF6" w14:textId="77777777" w:rsidR="004B2282" w:rsidRPr="00292E2D" w:rsidRDefault="004B2282" w:rsidP="00FC68A1">
            <w:pPr>
              <w:pStyle w:val="Tablea"/>
              <w:rPr>
                <w:snapToGrid w:val="0"/>
              </w:rPr>
            </w:pPr>
            <w:r w:rsidRPr="00292E2D">
              <w:rPr>
                <w:snapToGrid w:val="0"/>
              </w:rPr>
              <w:t>(b) the service is provided to a person who is under the age of 16 or is a concessional beneficiary; and</w:t>
            </w:r>
          </w:p>
          <w:p w14:paraId="21203F2A" w14:textId="77777777" w:rsidR="004B2282" w:rsidRPr="00292E2D" w:rsidRDefault="004B2282" w:rsidP="00FC68A1">
            <w:pPr>
              <w:pStyle w:val="Tablea"/>
              <w:rPr>
                <w:snapToGrid w:val="0"/>
              </w:rPr>
            </w:pPr>
            <w:r w:rsidRPr="00292E2D">
              <w:rPr>
                <w:snapToGrid w:val="0"/>
              </w:rPr>
              <w:t>(c) the person is not an admitted patient of a hospital; and</w:t>
            </w:r>
          </w:p>
          <w:p w14:paraId="6D23DFC8" w14:textId="786E36CF" w:rsidR="004B2282" w:rsidRPr="00292E2D" w:rsidRDefault="004B2282" w:rsidP="00FC68A1">
            <w:pPr>
              <w:pStyle w:val="Tablea"/>
              <w:rPr>
                <w:snapToGrid w:val="0"/>
              </w:rPr>
            </w:pPr>
            <w:r w:rsidRPr="00292E2D">
              <w:rPr>
                <w:snapToGrid w:val="0"/>
              </w:rPr>
              <w:t>(d) the service is bulk</w:t>
            </w:r>
            <w:r w:rsidR="00DE7744">
              <w:rPr>
                <w:snapToGrid w:val="0"/>
              </w:rPr>
              <w:noBreakHyphen/>
            </w:r>
            <w:r w:rsidRPr="00292E2D">
              <w:rPr>
                <w:snapToGrid w:val="0"/>
              </w:rPr>
              <w:t>billed in relation to the fees for:</w:t>
            </w:r>
          </w:p>
          <w:p w14:paraId="144CFE56" w14:textId="77777777" w:rsidR="004B2282" w:rsidRPr="00292E2D" w:rsidRDefault="004B2282" w:rsidP="00FC68A1">
            <w:pPr>
              <w:pStyle w:val="Tablei"/>
              <w:rPr>
                <w:snapToGrid w:val="0"/>
              </w:rPr>
            </w:pPr>
            <w:r w:rsidRPr="00292E2D">
              <w:rPr>
                <w:snapToGrid w:val="0"/>
              </w:rPr>
              <w:t>(i) this item; and</w:t>
            </w:r>
          </w:p>
          <w:p w14:paraId="68C5D453" w14:textId="77777777" w:rsidR="004B2282" w:rsidRPr="00292E2D" w:rsidRDefault="004B2282" w:rsidP="00FC68A1">
            <w:pPr>
              <w:pStyle w:val="Tablei"/>
              <w:rPr>
                <w:snapToGrid w:val="0"/>
              </w:rPr>
            </w:pPr>
            <w:r w:rsidRPr="00292E2D">
              <w:rPr>
                <w:snapToGrid w:val="0"/>
              </w:rPr>
              <w:t>(ii) the other item in this Schedule applying to the service; and</w:t>
            </w:r>
          </w:p>
          <w:p w14:paraId="086F5F01" w14:textId="77777777" w:rsidR="004B2282" w:rsidRPr="00292E2D" w:rsidRDefault="004B2282" w:rsidP="00FC68A1">
            <w:pPr>
              <w:pStyle w:val="Tablea"/>
              <w:rPr>
                <w:snapToGrid w:val="0"/>
              </w:rPr>
            </w:pPr>
            <w:r w:rsidRPr="00292E2D">
              <w:rPr>
                <w:snapToGrid w:val="0"/>
              </w:rPr>
              <w:t>(e) the service is provided at, or from, a practice location in:</w:t>
            </w:r>
          </w:p>
          <w:p w14:paraId="339C5D97" w14:textId="77777777" w:rsidR="004B2282" w:rsidRPr="00292E2D" w:rsidRDefault="004B2282" w:rsidP="00FC68A1">
            <w:pPr>
              <w:pStyle w:val="Tablei"/>
            </w:pPr>
            <w:r w:rsidRPr="00292E2D">
              <w:t>(i) a Modified Monash 2 area; or</w:t>
            </w:r>
          </w:p>
          <w:p w14:paraId="10BF347D" w14:textId="77777777" w:rsidR="004B2282" w:rsidRPr="00292E2D" w:rsidRDefault="004B2282" w:rsidP="00FC68A1">
            <w:pPr>
              <w:pStyle w:val="Tablei"/>
            </w:pPr>
            <w:r w:rsidRPr="00292E2D">
              <w:t>(ii) a Modified Monash 3 area; or</w:t>
            </w:r>
          </w:p>
          <w:p w14:paraId="124D4F98" w14:textId="77777777" w:rsidR="004B2282" w:rsidRPr="00292E2D" w:rsidRDefault="004B2282" w:rsidP="00FC68A1">
            <w:pPr>
              <w:pStyle w:val="Tablei"/>
            </w:pPr>
            <w:r w:rsidRPr="00292E2D">
              <w:t>(iii) a Modified Monash 4 area; or</w:t>
            </w:r>
          </w:p>
          <w:p w14:paraId="3AF325D4" w14:textId="77777777" w:rsidR="004B2282" w:rsidRPr="00292E2D" w:rsidRDefault="004B2282" w:rsidP="00FC68A1">
            <w:pPr>
              <w:pStyle w:val="Tablei"/>
            </w:pPr>
            <w:r w:rsidRPr="00292E2D">
              <w:t>(iv) a Modified Monash 5 area; or</w:t>
            </w:r>
          </w:p>
          <w:p w14:paraId="1CFF04EB" w14:textId="77777777" w:rsidR="004B2282" w:rsidRPr="00292E2D" w:rsidRDefault="004B2282" w:rsidP="00FC68A1">
            <w:pPr>
              <w:pStyle w:val="Tablei"/>
            </w:pPr>
            <w:r w:rsidRPr="00292E2D">
              <w:t>(v) a Modified Monash 6 area; or</w:t>
            </w:r>
          </w:p>
          <w:p w14:paraId="7E6C691C" w14:textId="77777777" w:rsidR="004B2282" w:rsidRPr="00292E2D" w:rsidRDefault="004B2282" w:rsidP="00FC68A1">
            <w:pPr>
              <w:pStyle w:val="Tablei"/>
            </w:pPr>
            <w:r w:rsidRPr="00292E2D">
              <w:t>(vi) a Modified Monash 7 area</w:t>
            </w:r>
          </w:p>
        </w:tc>
        <w:tc>
          <w:tcPr>
            <w:tcW w:w="829" w:type="pct"/>
            <w:tcBorders>
              <w:top w:val="single" w:sz="4" w:space="0" w:color="auto"/>
              <w:left w:val="nil"/>
              <w:bottom w:val="single" w:sz="4" w:space="0" w:color="auto"/>
              <w:right w:val="nil"/>
            </w:tcBorders>
            <w:shd w:val="clear" w:color="auto" w:fill="auto"/>
            <w:hideMark/>
          </w:tcPr>
          <w:p w14:paraId="20094ACA" w14:textId="08B78958" w:rsidR="004B2282" w:rsidRPr="00292E2D" w:rsidRDefault="001936CA" w:rsidP="00FC68A1">
            <w:pPr>
              <w:pStyle w:val="Tabletext"/>
              <w:jc w:val="right"/>
            </w:pPr>
            <w:r w:rsidRPr="00292E2D">
              <w:t>23.05</w:t>
            </w:r>
          </w:p>
        </w:tc>
      </w:tr>
      <w:tr w:rsidR="004B2282" w:rsidRPr="00292E2D" w14:paraId="46B5A158" w14:textId="77777777" w:rsidTr="00561DD9">
        <w:tc>
          <w:tcPr>
            <w:tcW w:w="695" w:type="pct"/>
            <w:tcBorders>
              <w:top w:val="single" w:sz="4" w:space="0" w:color="auto"/>
              <w:left w:val="nil"/>
              <w:bottom w:val="single" w:sz="12" w:space="0" w:color="auto"/>
              <w:right w:val="nil"/>
            </w:tcBorders>
            <w:shd w:val="clear" w:color="auto" w:fill="auto"/>
            <w:hideMark/>
          </w:tcPr>
          <w:p w14:paraId="1519697E" w14:textId="77777777" w:rsidR="004B2282" w:rsidRPr="00292E2D" w:rsidRDefault="004B2282" w:rsidP="00FC68A1">
            <w:pPr>
              <w:pStyle w:val="Tabletext"/>
              <w:rPr>
                <w:snapToGrid w:val="0"/>
              </w:rPr>
            </w:pPr>
            <w:bookmarkStart w:id="356" w:name="CU_5323614"/>
            <w:bookmarkStart w:id="357" w:name="CU_5325661"/>
            <w:bookmarkEnd w:id="356"/>
            <w:bookmarkEnd w:id="357"/>
            <w:r w:rsidRPr="00292E2D">
              <w:rPr>
                <w:snapToGrid w:val="0"/>
              </w:rPr>
              <w:t>10992</w:t>
            </w:r>
          </w:p>
        </w:tc>
        <w:tc>
          <w:tcPr>
            <w:tcW w:w="3476" w:type="pct"/>
            <w:tcBorders>
              <w:top w:val="single" w:sz="4" w:space="0" w:color="auto"/>
              <w:left w:val="nil"/>
              <w:bottom w:val="single" w:sz="12" w:space="0" w:color="auto"/>
              <w:right w:val="nil"/>
            </w:tcBorders>
            <w:shd w:val="clear" w:color="auto" w:fill="auto"/>
            <w:hideMark/>
          </w:tcPr>
          <w:p w14:paraId="0AF0B84E" w14:textId="77777777" w:rsidR="004B2282" w:rsidRPr="00292E2D" w:rsidRDefault="004B2282" w:rsidP="00FC68A1">
            <w:pPr>
              <w:pStyle w:val="Tabletext"/>
            </w:pPr>
            <w:r w:rsidRPr="00292E2D">
              <w:t>A medical service to which:</w:t>
            </w:r>
          </w:p>
          <w:p w14:paraId="4FDB3E49" w14:textId="77777777" w:rsidR="004B2282" w:rsidRPr="00292E2D" w:rsidRDefault="004B2282" w:rsidP="00FC68A1">
            <w:pPr>
              <w:pStyle w:val="Tablea"/>
            </w:pPr>
            <w:r w:rsidRPr="00292E2D">
              <w:t>(a) item 585, 588, 591, 594, 599, 600, 5003, 5010, 5023, 5028, 5043, 5049, 5063, 5067, 5220, 5223, 5227, 5228, 5260, 5263, 5265 or 5267 applies; or</w:t>
            </w:r>
          </w:p>
          <w:p w14:paraId="28F147F8" w14:textId="77777777" w:rsidR="004B2282" w:rsidRPr="00292E2D" w:rsidRDefault="004B2282" w:rsidP="00FC68A1">
            <w:pPr>
              <w:pStyle w:val="Tablea"/>
            </w:pPr>
            <w:r w:rsidRPr="00292E2D">
              <w:t xml:space="preserve">(b) item 761, 763, 766, 769, 772, 776, 788 or 789 of a Schedule (within the meaning of the </w:t>
            </w:r>
            <w:r w:rsidRPr="00292E2D">
              <w:rPr>
                <w:i/>
              </w:rPr>
              <w:t>Health Insurance (Section 3C General Medical Services – Other Medical Practitioner) Determination 2018</w:t>
            </w:r>
            <w:r w:rsidRPr="00292E2D">
              <w:t>) applies;</w:t>
            </w:r>
          </w:p>
          <w:p w14:paraId="4B62B994" w14:textId="77777777" w:rsidR="004B2282" w:rsidRPr="00292E2D" w:rsidRDefault="004B2282" w:rsidP="00FC68A1">
            <w:pPr>
              <w:pStyle w:val="Tabletext"/>
            </w:pPr>
            <w:r w:rsidRPr="00292E2D">
              <w:t>if:</w:t>
            </w:r>
          </w:p>
          <w:p w14:paraId="25763D5B" w14:textId="77777777" w:rsidR="004B2282" w:rsidRPr="00292E2D" w:rsidRDefault="004B2282" w:rsidP="00FC68A1">
            <w:pPr>
              <w:pStyle w:val="Tabletext"/>
              <w:rPr>
                <w:snapToGrid w:val="0"/>
              </w:rPr>
            </w:pPr>
            <w:r w:rsidRPr="00292E2D">
              <w:rPr>
                <w:snapToGrid w:val="0"/>
              </w:rPr>
              <w:t>(c) the service is an unreferred service; and</w:t>
            </w:r>
          </w:p>
          <w:p w14:paraId="441C96B0" w14:textId="77777777" w:rsidR="004B2282" w:rsidRPr="00292E2D" w:rsidRDefault="004B2282" w:rsidP="00FC68A1">
            <w:pPr>
              <w:pStyle w:val="Tablea"/>
              <w:rPr>
                <w:snapToGrid w:val="0"/>
              </w:rPr>
            </w:pPr>
            <w:r w:rsidRPr="00292E2D">
              <w:rPr>
                <w:snapToGrid w:val="0"/>
              </w:rPr>
              <w:t>(d) the service is provided to a person who is under the age of 16 or is a concessional beneficiary; and</w:t>
            </w:r>
          </w:p>
          <w:p w14:paraId="17CDB47C" w14:textId="77777777" w:rsidR="004B2282" w:rsidRPr="00292E2D" w:rsidRDefault="004B2282" w:rsidP="00FC68A1">
            <w:pPr>
              <w:pStyle w:val="Tablea"/>
              <w:rPr>
                <w:snapToGrid w:val="0"/>
              </w:rPr>
            </w:pPr>
            <w:r w:rsidRPr="00292E2D">
              <w:rPr>
                <w:snapToGrid w:val="0"/>
              </w:rPr>
              <w:t>(e) the person is not an admitted patient of a hospital; and</w:t>
            </w:r>
          </w:p>
          <w:p w14:paraId="4991A4A8" w14:textId="77777777" w:rsidR="004B2282" w:rsidRPr="00292E2D" w:rsidRDefault="004B2282" w:rsidP="00FC68A1">
            <w:pPr>
              <w:pStyle w:val="Tablea"/>
              <w:rPr>
                <w:snapToGrid w:val="0"/>
              </w:rPr>
            </w:pPr>
            <w:r w:rsidRPr="00292E2D">
              <w:rPr>
                <w:snapToGrid w:val="0"/>
              </w:rPr>
              <w:t>(f) the service is not provided in consulting rooms; and</w:t>
            </w:r>
          </w:p>
          <w:p w14:paraId="73668FEE" w14:textId="77777777" w:rsidR="004B2282" w:rsidRPr="00292E2D" w:rsidRDefault="004B2282" w:rsidP="00FC68A1">
            <w:pPr>
              <w:pStyle w:val="Tablea"/>
              <w:rPr>
                <w:snapToGrid w:val="0"/>
              </w:rPr>
            </w:pPr>
            <w:r w:rsidRPr="00292E2D">
              <w:rPr>
                <w:snapToGrid w:val="0"/>
              </w:rPr>
              <w:t xml:space="preserve">(g) the service is provided in </w:t>
            </w:r>
            <w:r w:rsidRPr="00292E2D">
              <w:t>a designated area</w:t>
            </w:r>
            <w:r w:rsidRPr="00292E2D">
              <w:rPr>
                <w:snapToGrid w:val="0"/>
              </w:rPr>
              <w:t>; and</w:t>
            </w:r>
          </w:p>
          <w:p w14:paraId="40AC8191" w14:textId="77777777" w:rsidR="004B2282" w:rsidRPr="00292E2D" w:rsidRDefault="004B2282" w:rsidP="00FC68A1">
            <w:pPr>
              <w:pStyle w:val="Tablea"/>
              <w:rPr>
                <w:snapToGrid w:val="0"/>
              </w:rPr>
            </w:pPr>
            <w:r w:rsidRPr="00292E2D">
              <w:rPr>
                <w:snapToGrid w:val="0"/>
              </w:rPr>
              <w:t xml:space="preserve">(h) the service is provided by, or on behalf of, a medical practitioner whose practice location is not in </w:t>
            </w:r>
            <w:r w:rsidRPr="00292E2D">
              <w:t>a designated area</w:t>
            </w:r>
            <w:r w:rsidRPr="00292E2D">
              <w:rPr>
                <w:snapToGrid w:val="0"/>
              </w:rPr>
              <w:t>; and</w:t>
            </w:r>
          </w:p>
          <w:p w14:paraId="34F364EE" w14:textId="39A5F382" w:rsidR="004B2282" w:rsidRPr="00292E2D" w:rsidRDefault="004B2282" w:rsidP="00FC68A1">
            <w:pPr>
              <w:pStyle w:val="Tablea"/>
              <w:rPr>
                <w:snapToGrid w:val="0"/>
              </w:rPr>
            </w:pPr>
            <w:r w:rsidRPr="00292E2D">
              <w:rPr>
                <w:snapToGrid w:val="0"/>
              </w:rPr>
              <w:t>(i) the service is bulk</w:t>
            </w:r>
            <w:r w:rsidR="00DE7744">
              <w:rPr>
                <w:snapToGrid w:val="0"/>
              </w:rPr>
              <w:noBreakHyphen/>
            </w:r>
            <w:r w:rsidRPr="00292E2D">
              <w:rPr>
                <w:snapToGrid w:val="0"/>
              </w:rPr>
              <w:t>billed in relation to the fees for:</w:t>
            </w:r>
          </w:p>
          <w:p w14:paraId="7873BC59" w14:textId="77777777" w:rsidR="004B2282" w:rsidRPr="00292E2D" w:rsidRDefault="004B2282" w:rsidP="00FC68A1">
            <w:pPr>
              <w:pStyle w:val="Tablei"/>
              <w:rPr>
                <w:snapToGrid w:val="0"/>
              </w:rPr>
            </w:pPr>
            <w:r w:rsidRPr="00292E2D">
              <w:rPr>
                <w:snapToGrid w:val="0"/>
              </w:rPr>
              <w:t>(i) this item; and</w:t>
            </w:r>
          </w:p>
          <w:p w14:paraId="0B0DA3E3" w14:textId="77777777" w:rsidR="004B2282" w:rsidRPr="00292E2D" w:rsidRDefault="004B2282" w:rsidP="00FC68A1">
            <w:pPr>
              <w:pStyle w:val="Tablei"/>
              <w:rPr>
                <w:snapToGrid w:val="0"/>
              </w:rPr>
            </w:pPr>
            <w:r w:rsidRPr="00292E2D">
              <w:rPr>
                <w:snapToGrid w:val="0"/>
              </w:rPr>
              <w:t>(ii) the other item mentioned in paragraph (a) or (b) applying to the service</w:t>
            </w:r>
          </w:p>
        </w:tc>
        <w:tc>
          <w:tcPr>
            <w:tcW w:w="829" w:type="pct"/>
            <w:tcBorders>
              <w:top w:val="single" w:sz="4" w:space="0" w:color="auto"/>
              <w:left w:val="nil"/>
              <w:bottom w:val="single" w:sz="12" w:space="0" w:color="auto"/>
              <w:right w:val="nil"/>
            </w:tcBorders>
            <w:shd w:val="clear" w:color="auto" w:fill="auto"/>
            <w:hideMark/>
          </w:tcPr>
          <w:p w14:paraId="2554F131" w14:textId="041C9E42" w:rsidR="004B2282" w:rsidRPr="00292E2D" w:rsidRDefault="001936CA" w:rsidP="00FC68A1">
            <w:pPr>
              <w:pStyle w:val="Tabletext"/>
              <w:jc w:val="right"/>
            </w:pPr>
            <w:r w:rsidRPr="00292E2D">
              <w:t>23.05</w:t>
            </w:r>
          </w:p>
        </w:tc>
      </w:tr>
    </w:tbl>
    <w:p w14:paraId="40FB7DD1" w14:textId="77777777" w:rsidR="004B2282" w:rsidRPr="00292E2D" w:rsidRDefault="004B2282" w:rsidP="004B2282">
      <w:pPr>
        <w:pStyle w:val="Tabletext"/>
      </w:pPr>
    </w:p>
    <w:p w14:paraId="0B169465" w14:textId="4F885160" w:rsidR="004B2282" w:rsidRPr="00292E2D" w:rsidRDefault="00DE7744" w:rsidP="004B2282">
      <w:pPr>
        <w:pStyle w:val="ActHead2"/>
        <w:pageBreakBefore/>
      </w:pPr>
      <w:bookmarkStart w:id="358" w:name="_Toc48895265"/>
      <w:r w:rsidRPr="00DE7744">
        <w:rPr>
          <w:rStyle w:val="CharPartNo"/>
        </w:rPr>
        <w:t>Part 4</w:t>
      </w:r>
      <w:r w:rsidR="004B2282" w:rsidRPr="00292E2D">
        <w:t>—</w:t>
      </w:r>
      <w:r w:rsidR="004B2282" w:rsidRPr="00DE7744">
        <w:rPr>
          <w:rStyle w:val="CharPartText"/>
        </w:rPr>
        <w:t>Diagnostic procedures and investigations</w:t>
      </w:r>
      <w:bookmarkEnd w:id="358"/>
    </w:p>
    <w:p w14:paraId="7C479585" w14:textId="2954E38F" w:rsidR="004B2282" w:rsidRPr="00292E2D" w:rsidRDefault="00DE7744" w:rsidP="004B2282">
      <w:pPr>
        <w:pStyle w:val="ActHead3"/>
      </w:pPr>
      <w:bookmarkStart w:id="359" w:name="_Toc48895266"/>
      <w:r w:rsidRPr="00DE7744">
        <w:rPr>
          <w:rStyle w:val="CharDivNo"/>
        </w:rPr>
        <w:t>Division 4</w:t>
      </w:r>
      <w:r w:rsidR="004B2282" w:rsidRPr="00DE7744">
        <w:rPr>
          <w:rStyle w:val="CharDivNo"/>
        </w:rPr>
        <w:t>.1</w:t>
      </w:r>
      <w:r w:rsidR="004B2282" w:rsidRPr="00292E2D">
        <w:t>—</w:t>
      </w:r>
      <w:r w:rsidR="004B2282" w:rsidRPr="00DE7744">
        <w:rPr>
          <w:rStyle w:val="CharDivText"/>
        </w:rPr>
        <w:t>Group D1: Miscellaneous diagnostic procedures and investigations</w:t>
      </w:r>
      <w:bookmarkEnd w:id="359"/>
    </w:p>
    <w:p w14:paraId="613FFD4F" w14:textId="77777777" w:rsidR="004B2282" w:rsidRPr="00292E2D" w:rsidRDefault="004B2282" w:rsidP="004B2282">
      <w:pPr>
        <w:pStyle w:val="ActHead5"/>
      </w:pPr>
      <w:bookmarkStart w:id="360" w:name="_Toc48895267"/>
      <w:r w:rsidRPr="00DE7744">
        <w:rPr>
          <w:rStyle w:val="CharSectno"/>
        </w:rPr>
        <w:t>4.1.1</w:t>
      </w:r>
      <w:r w:rsidRPr="00292E2D">
        <w:t xml:space="preserve">  Meaning of </w:t>
      </w:r>
      <w:r w:rsidRPr="00292E2D">
        <w:rPr>
          <w:i/>
        </w:rPr>
        <w:t>report</w:t>
      </w:r>
      <w:bookmarkEnd w:id="360"/>
    </w:p>
    <w:p w14:paraId="6EE5B269" w14:textId="77777777" w:rsidR="004B2282" w:rsidRPr="00292E2D" w:rsidRDefault="004B2282" w:rsidP="004B2282">
      <w:pPr>
        <w:pStyle w:val="subsection"/>
      </w:pPr>
      <w:r w:rsidRPr="00292E2D">
        <w:tab/>
      </w:r>
      <w:r w:rsidRPr="00292E2D">
        <w:tab/>
        <w:t>In this Division:</w:t>
      </w:r>
    </w:p>
    <w:p w14:paraId="7CFA69DD" w14:textId="77777777" w:rsidR="004B2282" w:rsidRPr="00292E2D" w:rsidRDefault="004B2282" w:rsidP="004B2282">
      <w:pPr>
        <w:pStyle w:val="Definition"/>
      </w:pPr>
      <w:r w:rsidRPr="00292E2D">
        <w:rPr>
          <w:b/>
          <w:i/>
          <w:lang w:eastAsia="en-US"/>
        </w:rPr>
        <w:t>report</w:t>
      </w:r>
      <w:r w:rsidRPr="00292E2D">
        <w:rPr>
          <w:b/>
          <w:i/>
        </w:rPr>
        <w:t xml:space="preserve"> </w:t>
      </w:r>
      <w:r w:rsidRPr="00292E2D">
        <w:t>means a report prepared by a medical practitioner.</w:t>
      </w:r>
    </w:p>
    <w:p w14:paraId="2DBC5014" w14:textId="77777777" w:rsidR="004B2282" w:rsidRPr="00292E2D" w:rsidRDefault="004B2282" w:rsidP="004B2282">
      <w:pPr>
        <w:pStyle w:val="ActHead5"/>
      </w:pPr>
      <w:bookmarkStart w:id="361" w:name="_Toc48895268"/>
      <w:r w:rsidRPr="00DE7744">
        <w:rPr>
          <w:rStyle w:val="CharSectno"/>
        </w:rPr>
        <w:t>4.1.2</w:t>
      </w:r>
      <w:r w:rsidRPr="00292E2D">
        <w:t xml:space="preserve">  Meaning of qualified adult sleep medicine practitioner, qualified paediatric sleep medicine practitioner and qualified sleep medicine practitioner</w:t>
      </w:r>
      <w:bookmarkEnd w:id="361"/>
    </w:p>
    <w:p w14:paraId="2C58CE6F" w14:textId="77777777" w:rsidR="004B2282" w:rsidRPr="00292E2D" w:rsidRDefault="004B2282" w:rsidP="004B2282">
      <w:pPr>
        <w:pStyle w:val="subsection"/>
      </w:pPr>
      <w:r w:rsidRPr="00292E2D">
        <w:tab/>
        <w:t>(1)</w:t>
      </w:r>
      <w:r w:rsidRPr="00292E2D">
        <w:tab/>
        <w:t>In this Schedule:</w:t>
      </w:r>
    </w:p>
    <w:p w14:paraId="65F43085" w14:textId="77777777" w:rsidR="004B2282" w:rsidRPr="00292E2D" w:rsidRDefault="004B2282" w:rsidP="004B2282">
      <w:pPr>
        <w:pStyle w:val="Definition"/>
      </w:pPr>
      <w:r w:rsidRPr="00292E2D">
        <w:rPr>
          <w:b/>
          <w:i/>
          <w:lang w:eastAsia="en-US"/>
        </w:rPr>
        <w:t>qualified adult sleep medicine practitioner</w:t>
      </w:r>
      <w:r w:rsidRPr="00292E2D">
        <w:t xml:space="preserve"> means a person who meets the conditions in one of subclauses (2), (3), (4) and (5) relating to:</w:t>
      </w:r>
    </w:p>
    <w:p w14:paraId="63F640FF" w14:textId="77777777" w:rsidR="004B2282" w:rsidRPr="00292E2D" w:rsidRDefault="004B2282" w:rsidP="004B2282">
      <w:pPr>
        <w:pStyle w:val="paragraph"/>
      </w:pPr>
      <w:r w:rsidRPr="00292E2D">
        <w:tab/>
        <w:t>(a)</w:t>
      </w:r>
      <w:r w:rsidRPr="00292E2D">
        <w:tab/>
        <w:t xml:space="preserve">the field (the </w:t>
      </w:r>
      <w:r w:rsidRPr="00292E2D">
        <w:rPr>
          <w:b/>
          <w:i/>
        </w:rPr>
        <w:t>relevant field</w:t>
      </w:r>
      <w:r w:rsidRPr="00292E2D">
        <w:t>) of adult sleep medicine; or</w:t>
      </w:r>
    </w:p>
    <w:p w14:paraId="792858F1" w14:textId="77777777" w:rsidR="004B2282" w:rsidRPr="00292E2D" w:rsidRDefault="004B2282" w:rsidP="004B2282">
      <w:pPr>
        <w:pStyle w:val="paragraph"/>
      </w:pPr>
      <w:r w:rsidRPr="00292E2D">
        <w:tab/>
        <w:t>(b)</w:t>
      </w:r>
      <w:r w:rsidRPr="00292E2D">
        <w:tab/>
        <w:t xml:space="preserve">the training program (the </w:t>
      </w:r>
      <w:r w:rsidRPr="00292E2D">
        <w:rPr>
          <w:b/>
          <w:i/>
        </w:rPr>
        <w:t>relevant training program</w:t>
      </w:r>
      <w:r w:rsidRPr="00292E2D">
        <w:t>) of the Thoracic Society of Australia and New Zealand and the Australasian Sleep Association known as the Advanced Training Program in Adult Sleep Medicine.</w:t>
      </w:r>
    </w:p>
    <w:p w14:paraId="1BE8FB62" w14:textId="77777777" w:rsidR="004B2282" w:rsidRPr="00292E2D" w:rsidRDefault="004B2282" w:rsidP="004B2282">
      <w:pPr>
        <w:pStyle w:val="Definition"/>
      </w:pPr>
      <w:r w:rsidRPr="00292E2D">
        <w:rPr>
          <w:b/>
          <w:i/>
          <w:lang w:eastAsia="en-US"/>
        </w:rPr>
        <w:t>qualified paediatric sleep medicine practitioner</w:t>
      </w:r>
      <w:r w:rsidRPr="00292E2D">
        <w:t xml:space="preserve"> means a person who meets the conditions in one of subclauses (2), (3), (4) and (5) relating to:</w:t>
      </w:r>
    </w:p>
    <w:p w14:paraId="54008C62" w14:textId="77777777" w:rsidR="004B2282" w:rsidRPr="00292E2D" w:rsidRDefault="004B2282" w:rsidP="004B2282">
      <w:pPr>
        <w:pStyle w:val="paragraph"/>
      </w:pPr>
      <w:r w:rsidRPr="00292E2D">
        <w:tab/>
        <w:t>(a)</w:t>
      </w:r>
      <w:r w:rsidRPr="00292E2D">
        <w:tab/>
        <w:t xml:space="preserve">the field (the </w:t>
      </w:r>
      <w:r w:rsidRPr="00292E2D">
        <w:rPr>
          <w:b/>
          <w:i/>
        </w:rPr>
        <w:t>relevant field</w:t>
      </w:r>
      <w:r w:rsidRPr="00292E2D">
        <w:t>) of paediatric sleep medicine; or</w:t>
      </w:r>
    </w:p>
    <w:p w14:paraId="341664C4" w14:textId="77777777" w:rsidR="004B2282" w:rsidRPr="00292E2D" w:rsidRDefault="004B2282" w:rsidP="004B2282">
      <w:pPr>
        <w:pStyle w:val="paragraph"/>
      </w:pPr>
      <w:r w:rsidRPr="00292E2D">
        <w:tab/>
        <w:t>(b)</w:t>
      </w:r>
      <w:r w:rsidRPr="00292E2D">
        <w:tab/>
        <w:t xml:space="preserve">the training program (the </w:t>
      </w:r>
      <w:r w:rsidRPr="00292E2D">
        <w:rPr>
          <w:b/>
          <w:i/>
        </w:rPr>
        <w:t>relevant training program</w:t>
      </w:r>
      <w:r w:rsidRPr="00292E2D">
        <w:t>) of the Thoracic Society of Australia and New Zealand and the Australasian Sleep Association known as the Advanced Training Program in Paediatric Sleep Medicine.</w:t>
      </w:r>
    </w:p>
    <w:p w14:paraId="5A2492E3" w14:textId="77777777" w:rsidR="004B2282" w:rsidRPr="00292E2D" w:rsidRDefault="004B2282" w:rsidP="004B2282">
      <w:pPr>
        <w:pStyle w:val="Definition"/>
      </w:pPr>
      <w:r w:rsidRPr="00292E2D">
        <w:rPr>
          <w:b/>
          <w:i/>
          <w:lang w:eastAsia="en-US"/>
        </w:rPr>
        <w:t>qualified sleep medicine practitioner</w:t>
      </w:r>
      <w:r w:rsidRPr="00292E2D">
        <w:t xml:space="preserve"> means a qualified adult sleep medicine practitioner or a qualified paediatric sleep medicine practitioner.</w:t>
      </w:r>
    </w:p>
    <w:p w14:paraId="4823E695" w14:textId="77777777" w:rsidR="004B2282" w:rsidRPr="00292E2D" w:rsidRDefault="004B2282" w:rsidP="004B2282">
      <w:pPr>
        <w:pStyle w:val="Definition"/>
      </w:pPr>
      <w:r w:rsidRPr="00292E2D">
        <w:rPr>
          <w:b/>
          <w:i/>
          <w:lang w:eastAsia="en-US"/>
        </w:rPr>
        <w:t>RACP Advisory Committee</w:t>
      </w:r>
      <w:r w:rsidRPr="00292E2D">
        <w:rPr>
          <w:b/>
          <w:i/>
        </w:rPr>
        <w:t xml:space="preserve"> </w:t>
      </w:r>
      <w:r w:rsidRPr="00292E2D">
        <w:t>means the Specialist Advisory Committee in Thoracic and Sleep Medicine of the Royal Australasian College of Physicians.</w:t>
      </w:r>
    </w:p>
    <w:p w14:paraId="2451ACFC" w14:textId="77777777" w:rsidR="004B2282" w:rsidRPr="00292E2D" w:rsidRDefault="004B2282" w:rsidP="004B2282">
      <w:pPr>
        <w:pStyle w:val="Definition"/>
      </w:pPr>
      <w:r w:rsidRPr="00292E2D">
        <w:rPr>
          <w:b/>
          <w:i/>
          <w:lang w:eastAsia="en-US"/>
        </w:rPr>
        <w:t>RACP Appeal Committee</w:t>
      </w:r>
      <w:r w:rsidRPr="00292E2D">
        <w:rPr>
          <w:b/>
          <w:i/>
        </w:rPr>
        <w:t xml:space="preserve"> </w:t>
      </w:r>
      <w:r w:rsidRPr="00292E2D">
        <w:t>means the Appeal Committee of the Royal Australasian College of Physicians.</w:t>
      </w:r>
    </w:p>
    <w:p w14:paraId="6C6604A1" w14:textId="77777777" w:rsidR="004B2282" w:rsidRPr="00292E2D" w:rsidRDefault="004B2282" w:rsidP="004B2282">
      <w:pPr>
        <w:pStyle w:val="Definition"/>
      </w:pPr>
      <w:r w:rsidRPr="00292E2D">
        <w:rPr>
          <w:b/>
          <w:i/>
          <w:lang w:eastAsia="en-US"/>
        </w:rPr>
        <w:t>RACP Credentialling Subcommittee</w:t>
      </w:r>
      <w:r w:rsidRPr="00292E2D">
        <w:rPr>
          <w:b/>
          <w:i/>
        </w:rPr>
        <w:t xml:space="preserve"> </w:t>
      </w:r>
      <w:r w:rsidRPr="00292E2D">
        <w:t>means the Credentialling Subcommittee of the RACP Advisory Committee.</w:t>
      </w:r>
    </w:p>
    <w:p w14:paraId="20CC8076" w14:textId="77777777" w:rsidR="004B2282" w:rsidRPr="00292E2D" w:rsidRDefault="004B2282" w:rsidP="004B2282">
      <w:pPr>
        <w:pStyle w:val="SubsectionHead"/>
      </w:pPr>
      <w:r w:rsidRPr="00292E2D">
        <w:t>Conditions for being a qualified sleep medicine practitioner</w:t>
      </w:r>
    </w:p>
    <w:p w14:paraId="6068FEF7" w14:textId="77777777" w:rsidR="004B2282" w:rsidRPr="00292E2D" w:rsidRDefault="004B2282" w:rsidP="004B2282">
      <w:pPr>
        <w:pStyle w:val="subsection"/>
      </w:pPr>
      <w:r w:rsidRPr="00292E2D">
        <w:tab/>
        <w:t>(2)</w:t>
      </w:r>
      <w:r w:rsidRPr="00292E2D">
        <w:tab/>
        <w:t>A person meets the conditions in this subclause if the person has been assessed by the RACP Credentialling Subcommittee or the RACP Appeal Committee as having had, before 1 March 1999, sufficient training and experience in the relevant field to be competent in:</w:t>
      </w:r>
    </w:p>
    <w:p w14:paraId="370A2A3D" w14:textId="77777777" w:rsidR="004B2282" w:rsidRPr="00292E2D" w:rsidRDefault="004B2282" w:rsidP="004B2282">
      <w:pPr>
        <w:pStyle w:val="paragraph"/>
      </w:pPr>
      <w:r w:rsidRPr="00292E2D">
        <w:tab/>
        <w:t>(a)</w:t>
      </w:r>
      <w:r w:rsidRPr="00292E2D">
        <w:tab/>
        <w:t>independent clinical assessment and management of patients with respiratory sleep disorders; and</w:t>
      </w:r>
    </w:p>
    <w:p w14:paraId="1C033E34" w14:textId="77777777" w:rsidR="004B2282" w:rsidRPr="00292E2D" w:rsidRDefault="004B2282" w:rsidP="004B2282">
      <w:pPr>
        <w:pStyle w:val="paragraph"/>
      </w:pPr>
      <w:r w:rsidRPr="00292E2D">
        <w:tab/>
        <w:t>(b)</w:t>
      </w:r>
      <w:r w:rsidRPr="00292E2D">
        <w:tab/>
        <w:t>reporting sleep studies.</w:t>
      </w:r>
    </w:p>
    <w:p w14:paraId="437614C7" w14:textId="77777777" w:rsidR="004B2282" w:rsidRPr="00292E2D" w:rsidRDefault="004B2282" w:rsidP="004B2282">
      <w:pPr>
        <w:pStyle w:val="subsection"/>
      </w:pPr>
      <w:r w:rsidRPr="00292E2D">
        <w:tab/>
        <w:t>(3)</w:t>
      </w:r>
      <w:r w:rsidRPr="00292E2D">
        <w:tab/>
        <w:t>A person meets the conditions in this subclause if:</w:t>
      </w:r>
    </w:p>
    <w:p w14:paraId="2407DF80" w14:textId="77777777" w:rsidR="004B2282" w:rsidRPr="00292E2D" w:rsidRDefault="004B2282" w:rsidP="004B2282">
      <w:pPr>
        <w:pStyle w:val="paragraph"/>
      </w:pPr>
      <w:r w:rsidRPr="00292E2D">
        <w:tab/>
        <w:t>(a)</w:t>
      </w:r>
      <w:r w:rsidRPr="00292E2D">
        <w:tab/>
        <w:t>the person has been assessed by the RACP Credentialling Subcommittee or the RACP Appeal Committee as having had, before 1 March 1999, substantial training or experience in sleep medicine, but requiring further specified training or experience in the relevant field to be competent in:</w:t>
      </w:r>
    </w:p>
    <w:p w14:paraId="5D15F6BB" w14:textId="77777777" w:rsidR="004B2282" w:rsidRPr="00292E2D" w:rsidRDefault="004B2282" w:rsidP="004B2282">
      <w:pPr>
        <w:pStyle w:val="paragraphsub"/>
      </w:pPr>
      <w:r w:rsidRPr="00292E2D">
        <w:tab/>
        <w:t>(i)</w:t>
      </w:r>
      <w:r w:rsidRPr="00292E2D">
        <w:tab/>
        <w:t>independent clinical assessment and management of patients with respiratory sleep disorders; and</w:t>
      </w:r>
    </w:p>
    <w:p w14:paraId="2EA75DD8" w14:textId="77777777" w:rsidR="004B2282" w:rsidRPr="00292E2D" w:rsidRDefault="004B2282" w:rsidP="004B2282">
      <w:pPr>
        <w:pStyle w:val="paragraphsub"/>
      </w:pPr>
      <w:r w:rsidRPr="00292E2D">
        <w:tab/>
        <w:t>(ii)</w:t>
      </w:r>
      <w:r w:rsidRPr="00292E2D">
        <w:tab/>
        <w:t>reporting sleep studies; and</w:t>
      </w:r>
    </w:p>
    <w:p w14:paraId="65C7EF40" w14:textId="77777777" w:rsidR="004B2282" w:rsidRPr="00292E2D" w:rsidRDefault="004B2282" w:rsidP="004B2282">
      <w:pPr>
        <w:pStyle w:val="paragraph"/>
      </w:pPr>
      <w:r w:rsidRPr="00292E2D">
        <w:tab/>
        <w:t>(b)</w:t>
      </w:r>
      <w:r w:rsidRPr="00292E2D">
        <w:tab/>
        <w:t>either:</w:t>
      </w:r>
    </w:p>
    <w:p w14:paraId="4232448A" w14:textId="77777777" w:rsidR="004B2282" w:rsidRPr="00292E2D" w:rsidRDefault="004B2282" w:rsidP="004B2282">
      <w:pPr>
        <w:pStyle w:val="paragraphsub"/>
      </w:pPr>
      <w:r w:rsidRPr="00292E2D">
        <w:tab/>
        <w:t>(i)</w:t>
      </w:r>
      <w:r w:rsidRPr="00292E2D">
        <w:tab/>
        <w:t>the person has been assessed by the RACP Credentialling Subcommittee as having satisfactorily finished the further specified training or gained the further specified experience; or</w:t>
      </w:r>
    </w:p>
    <w:p w14:paraId="1D7C3741" w14:textId="77777777" w:rsidR="004B2282" w:rsidRPr="00292E2D" w:rsidRDefault="004B2282" w:rsidP="004B2282">
      <w:pPr>
        <w:pStyle w:val="paragraphsub"/>
      </w:pPr>
      <w:r w:rsidRPr="00292E2D">
        <w:tab/>
        <w:t>(ii)</w:t>
      </w:r>
      <w:r w:rsidRPr="00292E2D">
        <w:tab/>
        <w:t>where an assessment mentioned in paragraph (a) has been carried out, less than 2 years has passed since the assessment.</w:t>
      </w:r>
    </w:p>
    <w:p w14:paraId="41607947" w14:textId="77777777" w:rsidR="004B2282" w:rsidRPr="00292E2D" w:rsidRDefault="004B2282" w:rsidP="004B2282">
      <w:pPr>
        <w:pStyle w:val="subsection"/>
      </w:pPr>
      <w:r w:rsidRPr="00292E2D">
        <w:tab/>
        <w:t>(4)</w:t>
      </w:r>
      <w:r w:rsidRPr="00292E2D">
        <w:tab/>
        <w:t>A person meets the conditions in this subclause if the person has attained Level I or Level II of the relevant training program after completing at least 12 months core training, including clinical practice in the relevant field and in reporting sleep studies.</w:t>
      </w:r>
    </w:p>
    <w:p w14:paraId="2D196944" w14:textId="77777777" w:rsidR="004B2282" w:rsidRPr="00292E2D" w:rsidRDefault="004B2282" w:rsidP="004B2282">
      <w:pPr>
        <w:pStyle w:val="subsection"/>
      </w:pPr>
      <w:r w:rsidRPr="00292E2D">
        <w:tab/>
        <w:t>(5)</w:t>
      </w:r>
      <w:r w:rsidRPr="00292E2D">
        <w:tab/>
        <w:t>A person meets the conditions in this subclause if the RACP Advisory Committee has recognised the person, in writing, as having training equivalent to the training mentioned in subclause (4).</w:t>
      </w:r>
    </w:p>
    <w:p w14:paraId="42E832B0" w14:textId="778F47F6" w:rsidR="004B2282" w:rsidRPr="00292E2D" w:rsidRDefault="004B2282" w:rsidP="004B2282">
      <w:pPr>
        <w:pStyle w:val="ActHead5"/>
      </w:pPr>
      <w:bookmarkStart w:id="362" w:name="_Toc48895269"/>
      <w:r w:rsidRPr="00DE7744">
        <w:rPr>
          <w:rStyle w:val="CharSectno"/>
        </w:rPr>
        <w:t>4.1.3</w:t>
      </w:r>
      <w:r w:rsidRPr="00292E2D">
        <w:t xml:space="preserve">  Restriction on </w:t>
      </w:r>
      <w:r w:rsidR="00DE7744">
        <w:t>item 1</w:t>
      </w:r>
      <w:r w:rsidRPr="00292E2D">
        <w:t>1801—service provided in association with other services</w:t>
      </w:r>
      <w:bookmarkEnd w:id="362"/>
    </w:p>
    <w:p w14:paraId="60ED73BC" w14:textId="0398B38C" w:rsidR="004B2282" w:rsidRPr="00292E2D" w:rsidRDefault="004B2282" w:rsidP="004B2282">
      <w:pPr>
        <w:pStyle w:val="subsection"/>
      </w:pPr>
      <w:r w:rsidRPr="00292E2D">
        <w:tab/>
      </w:r>
      <w:r w:rsidRPr="00292E2D">
        <w:tab/>
        <w:t xml:space="preserve">Item 11801 does not apply to a service described in the item if the service is provided in association with a service described in </w:t>
      </w:r>
      <w:r w:rsidR="00DE7744">
        <w:t>item 1</w:t>
      </w:r>
      <w:r w:rsidRPr="00292E2D">
        <w:t>1800, 11810, 11820, 11823, 11830 or 11833.</w:t>
      </w:r>
    </w:p>
    <w:p w14:paraId="107DDF6C" w14:textId="77777777" w:rsidR="004B2282" w:rsidRPr="00292E2D" w:rsidRDefault="004B2282" w:rsidP="004B2282">
      <w:pPr>
        <w:pStyle w:val="ActHead5"/>
      </w:pPr>
      <w:bookmarkStart w:id="363" w:name="_Toc48895270"/>
      <w:r w:rsidRPr="00DE7744">
        <w:rPr>
          <w:rStyle w:val="CharSectno"/>
        </w:rPr>
        <w:t>4.1.4</w:t>
      </w:r>
      <w:r w:rsidRPr="00292E2D">
        <w:t xml:space="preserve">  Restrictions on items 12306 to 12322</w:t>
      </w:r>
      <w:bookmarkEnd w:id="363"/>
    </w:p>
    <w:p w14:paraId="47F0E9D5" w14:textId="77777777" w:rsidR="004B2282" w:rsidRPr="00292E2D" w:rsidRDefault="004B2282" w:rsidP="004B2282">
      <w:pPr>
        <w:pStyle w:val="subsection"/>
      </w:pPr>
      <w:r w:rsidRPr="00292E2D">
        <w:tab/>
        <w:t>(1)</w:t>
      </w:r>
      <w:r w:rsidRPr="00292E2D">
        <w:tab/>
        <w:t>Items 12306 to 12322 apply to a service for a patient only as set out in this clause.</w:t>
      </w:r>
    </w:p>
    <w:p w14:paraId="004761AE" w14:textId="77777777" w:rsidR="004B2282" w:rsidRPr="00292E2D" w:rsidRDefault="004B2282" w:rsidP="004B2282">
      <w:pPr>
        <w:pStyle w:val="subsection"/>
      </w:pPr>
      <w:r w:rsidRPr="00292E2D">
        <w:tab/>
        <w:t>(2)</w:t>
      </w:r>
      <w:r w:rsidRPr="00292E2D">
        <w:tab/>
        <w:t>The items apply to a service that is provided by a specialist or consultant physician to whom the patient has been referred by another medical practitioner.</w:t>
      </w:r>
    </w:p>
    <w:p w14:paraId="4D7B06C2" w14:textId="77777777" w:rsidR="004B2282" w:rsidRPr="00292E2D" w:rsidRDefault="004B2282" w:rsidP="004B2282">
      <w:pPr>
        <w:pStyle w:val="subsection"/>
      </w:pPr>
      <w:r w:rsidRPr="00292E2D">
        <w:tab/>
        <w:t>(3)</w:t>
      </w:r>
      <w:r w:rsidRPr="00292E2D">
        <w:tab/>
        <w:t>The items also apply to a service that is provided as follows:</w:t>
      </w:r>
    </w:p>
    <w:p w14:paraId="03BF2350" w14:textId="77777777" w:rsidR="004B2282" w:rsidRPr="00292E2D" w:rsidRDefault="004B2282" w:rsidP="004B2282">
      <w:pPr>
        <w:pStyle w:val="paragraph"/>
      </w:pPr>
      <w:r w:rsidRPr="00292E2D">
        <w:tab/>
        <w:t>(a)</w:t>
      </w:r>
      <w:r w:rsidRPr="00292E2D">
        <w:tab/>
        <w:t xml:space="preserve">a person (the </w:t>
      </w:r>
      <w:r w:rsidRPr="00292E2D">
        <w:rPr>
          <w:b/>
          <w:i/>
        </w:rPr>
        <w:t>radiation licence holder</w:t>
      </w:r>
      <w:r w:rsidRPr="00292E2D">
        <w:t>) who holds a radiation licence under a law of a State or Territory performs the service (other than interpretation and reporting) under the supervision of a specialist or consultant physician;</w:t>
      </w:r>
    </w:p>
    <w:p w14:paraId="56BA65F7" w14:textId="77777777" w:rsidR="004B2282" w:rsidRPr="00292E2D" w:rsidRDefault="004B2282" w:rsidP="004B2282">
      <w:pPr>
        <w:pStyle w:val="paragraph"/>
      </w:pPr>
      <w:r w:rsidRPr="00292E2D">
        <w:tab/>
        <w:t>(b)</w:t>
      </w:r>
      <w:r w:rsidRPr="00292E2D">
        <w:tab/>
        <w:t>the specialist or consultant physician performs the interpretation and reporting for the service;</w:t>
      </w:r>
    </w:p>
    <w:p w14:paraId="47E68D85" w14:textId="77777777" w:rsidR="004B2282" w:rsidRPr="00292E2D" w:rsidRDefault="004B2282" w:rsidP="004B2282">
      <w:pPr>
        <w:pStyle w:val="paragraph"/>
      </w:pPr>
      <w:r w:rsidRPr="00292E2D">
        <w:tab/>
        <w:t>(c)</w:t>
      </w:r>
      <w:r w:rsidRPr="00292E2D">
        <w:tab/>
        <w:t>the radiation licence authorises the radiation licence holder to undertake the activities involved in performing the service (other than interpretation and reporting);</w:t>
      </w:r>
    </w:p>
    <w:p w14:paraId="72D00A85" w14:textId="77777777" w:rsidR="004B2282" w:rsidRPr="00292E2D" w:rsidRDefault="004B2282" w:rsidP="004B2282">
      <w:pPr>
        <w:pStyle w:val="paragraph"/>
      </w:pPr>
      <w:r w:rsidRPr="00292E2D">
        <w:tab/>
        <w:t>(d)</w:t>
      </w:r>
      <w:r w:rsidRPr="00292E2D">
        <w:tab/>
        <w:t>the patient has been referred to the specialist or consultant physician by another medical practitioner;</w:t>
      </w:r>
    </w:p>
    <w:p w14:paraId="32307D0A" w14:textId="77777777" w:rsidR="004B2282" w:rsidRPr="00292E2D" w:rsidRDefault="004B2282" w:rsidP="004B2282">
      <w:pPr>
        <w:pStyle w:val="paragraph"/>
      </w:pPr>
      <w:r w:rsidRPr="00292E2D">
        <w:tab/>
        <w:t>(e)</w:t>
      </w:r>
      <w:r w:rsidRPr="00292E2D">
        <w:tab/>
        <w:t>for items 12320 and 12322—if the service is performed using quantitative computed tomography:</w:t>
      </w:r>
    </w:p>
    <w:p w14:paraId="0939B1B1" w14:textId="77777777" w:rsidR="004B2282" w:rsidRPr="00292E2D" w:rsidRDefault="004B2282" w:rsidP="004B2282">
      <w:pPr>
        <w:pStyle w:val="paragraphsub"/>
      </w:pPr>
      <w:r w:rsidRPr="00292E2D">
        <w:tab/>
        <w:t>(i)</w:t>
      </w:r>
      <w:r w:rsidRPr="00292E2D">
        <w:tab/>
        <w:t>the radiation licence holder is registered as a medical radiation practitioner under a law of a State or Territory; and</w:t>
      </w:r>
    </w:p>
    <w:p w14:paraId="05628A9A" w14:textId="77777777" w:rsidR="004B2282" w:rsidRPr="00292E2D" w:rsidRDefault="004B2282" w:rsidP="004B2282">
      <w:pPr>
        <w:pStyle w:val="paragraphsub"/>
      </w:pPr>
      <w:r w:rsidRPr="00292E2D">
        <w:tab/>
        <w:t>(ii)</w:t>
      </w:r>
      <w:r w:rsidRPr="00292E2D">
        <w:tab/>
        <w:t>the specialist or consultant physician is available to monitor and influence the conduct and diagnostic quality of the examination and, if necessary, to attend on the patient personally.</w:t>
      </w:r>
    </w:p>
    <w:p w14:paraId="306BEB5F" w14:textId="77777777" w:rsidR="004B2282" w:rsidRPr="00292E2D" w:rsidRDefault="004B2282" w:rsidP="004B2282">
      <w:pPr>
        <w:pStyle w:val="ActHead5"/>
      </w:pPr>
      <w:bookmarkStart w:id="364" w:name="_Toc48895271"/>
      <w:r w:rsidRPr="00DE7744">
        <w:rPr>
          <w:rStyle w:val="CharSectno"/>
        </w:rPr>
        <w:t>4.1.5</w:t>
      </w:r>
      <w:r w:rsidRPr="00292E2D">
        <w:t xml:space="preserve">  Items in Group D1</w:t>
      </w:r>
      <w:bookmarkEnd w:id="364"/>
    </w:p>
    <w:p w14:paraId="3731628B" w14:textId="77777777" w:rsidR="004B2282" w:rsidRPr="00292E2D" w:rsidRDefault="004B2282" w:rsidP="004B2282">
      <w:pPr>
        <w:pStyle w:val="subsection"/>
      </w:pPr>
      <w:r w:rsidRPr="00292E2D">
        <w:tab/>
      </w:r>
      <w:r w:rsidRPr="00292E2D">
        <w:tab/>
        <w:t>This clause sets out items in Group D1.</w:t>
      </w:r>
    </w:p>
    <w:p w14:paraId="7C9E4FD3"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4B2282" w:rsidRPr="00292E2D" w14:paraId="432E339D"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60694FFB" w14:textId="77777777" w:rsidR="004B2282" w:rsidRPr="00292E2D" w:rsidRDefault="004B2282" w:rsidP="00FC68A1">
            <w:pPr>
              <w:pStyle w:val="TableHeading"/>
            </w:pPr>
            <w:r w:rsidRPr="00292E2D">
              <w:t>Group D1—Miscellaneous diagnostic procedures and investigations</w:t>
            </w:r>
          </w:p>
        </w:tc>
      </w:tr>
      <w:tr w:rsidR="004B2282" w:rsidRPr="00292E2D" w14:paraId="1C87F00F"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5E7EE94C" w14:textId="77777777" w:rsidR="004B2282" w:rsidRPr="00292E2D" w:rsidRDefault="004B2282" w:rsidP="00FC68A1">
            <w:pPr>
              <w:pStyle w:val="TableHeading"/>
            </w:pPr>
            <w:r w:rsidRPr="00292E2D">
              <w:t>Column 1</w:t>
            </w:r>
          </w:p>
          <w:p w14:paraId="45C8EB97" w14:textId="77777777" w:rsidR="004B2282" w:rsidRPr="00292E2D" w:rsidRDefault="004B2282" w:rsidP="00FC68A1">
            <w:pPr>
              <w:pStyle w:val="TableHeading"/>
            </w:pPr>
            <w:r w:rsidRPr="00292E2D">
              <w:t>Item</w:t>
            </w:r>
          </w:p>
        </w:tc>
        <w:tc>
          <w:tcPr>
            <w:tcW w:w="3564" w:type="pct"/>
            <w:tcBorders>
              <w:top w:val="single" w:sz="6" w:space="0" w:color="auto"/>
              <w:left w:val="nil"/>
              <w:bottom w:val="single" w:sz="12" w:space="0" w:color="auto"/>
              <w:right w:val="nil"/>
            </w:tcBorders>
            <w:shd w:val="clear" w:color="auto" w:fill="auto"/>
            <w:hideMark/>
          </w:tcPr>
          <w:p w14:paraId="4802D7AC" w14:textId="77777777" w:rsidR="004B2282" w:rsidRPr="00292E2D" w:rsidRDefault="004B2282" w:rsidP="00FC68A1">
            <w:pPr>
              <w:pStyle w:val="TableHeading"/>
            </w:pPr>
            <w:r w:rsidRPr="00292E2D">
              <w:t>Column 2</w:t>
            </w:r>
          </w:p>
          <w:p w14:paraId="3018B6D4" w14:textId="77777777" w:rsidR="004B2282" w:rsidRPr="00292E2D" w:rsidRDefault="004B2282" w:rsidP="00FC68A1">
            <w:pPr>
              <w:pStyle w:val="TableHeading"/>
            </w:pPr>
            <w:r w:rsidRPr="00292E2D">
              <w:t>Description</w:t>
            </w:r>
          </w:p>
        </w:tc>
        <w:tc>
          <w:tcPr>
            <w:tcW w:w="749" w:type="pct"/>
            <w:tcBorders>
              <w:top w:val="single" w:sz="6" w:space="0" w:color="auto"/>
              <w:left w:val="nil"/>
              <w:bottom w:val="single" w:sz="12" w:space="0" w:color="auto"/>
              <w:right w:val="nil"/>
            </w:tcBorders>
            <w:shd w:val="clear" w:color="auto" w:fill="auto"/>
            <w:hideMark/>
          </w:tcPr>
          <w:p w14:paraId="3F2AB896" w14:textId="77777777" w:rsidR="004B2282" w:rsidRPr="00292E2D" w:rsidRDefault="004B2282" w:rsidP="00FC68A1">
            <w:pPr>
              <w:pStyle w:val="TableHeading"/>
              <w:jc w:val="right"/>
            </w:pPr>
            <w:r w:rsidRPr="00292E2D">
              <w:t>Column 3</w:t>
            </w:r>
          </w:p>
          <w:p w14:paraId="64F8169A" w14:textId="77777777" w:rsidR="004B2282" w:rsidRPr="00292E2D" w:rsidRDefault="004B2282" w:rsidP="00FC68A1">
            <w:pPr>
              <w:pStyle w:val="TableHeading"/>
              <w:jc w:val="right"/>
            </w:pPr>
            <w:r w:rsidRPr="00292E2D">
              <w:t>Fee ($)</w:t>
            </w:r>
          </w:p>
        </w:tc>
      </w:tr>
      <w:tr w:rsidR="004B2282" w:rsidRPr="00292E2D" w14:paraId="7B44A674"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26112852" w14:textId="77777777" w:rsidR="004B2282" w:rsidRPr="00292E2D" w:rsidRDefault="004B2282" w:rsidP="00FC68A1">
            <w:pPr>
              <w:pStyle w:val="TableHeading"/>
            </w:pPr>
            <w:r w:rsidRPr="00292E2D">
              <w:t>Subgroup 1—Neurology</w:t>
            </w:r>
          </w:p>
        </w:tc>
      </w:tr>
      <w:tr w:rsidR="004B2282" w:rsidRPr="00292E2D" w14:paraId="51A8BEAF" w14:textId="77777777" w:rsidTr="00561DD9">
        <w:tc>
          <w:tcPr>
            <w:tcW w:w="687" w:type="pct"/>
            <w:tcBorders>
              <w:top w:val="single" w:sz="4" w:space="0" w:color="auto"/>
              <w:left w:val="nil"/>
              <w:bottom w:val="single" w:sz="4" w:space="0" w:color="auto"/>
              <w:right w:val="nil"/>
            </w:tcBorders>
            <w:shd w:val="clear" w:color="auto" w:fill="auto"/>
            <w:hideMark/>
          </w:tcPr>
          <w:p w14:paraId="13B2BA16" w14:textId="77777777" w:rsidR="004B2282" w:rsidRPr="00292E2D" w:rsidRDefault="004B2282" w:rsidP="00FC68A1">
            <w:pPr>
              <w:pStyle w:val="Tabletext"/>
              <w:rPr>
                <w:snapToGrid w:val="0"/>
              </w:rPr>
            </w:pPr>
            <w:r w:rsidRPr="00292E2D">
              <w:rPr>
                <w:snapToGrid w:val="0"/>
              </w:rPr>
              <w:t>11000</w:t>
            </w:r>
          </w:p>
        </w:tc>
        <w:tc>
          <w:tcPr>
            <w:tcW w:w="3564" w:type="pct"/>
            <w:tcBorders>
              <w:top w:val="single" w:sz="4" w:space="0" w:color="auto"/>
              <w:left w:val="nil"/>
              <w:bottom w:val="single" w:sz="4" w:space="0" w:color="auto"/>
              <w:right w:val="nil"/>
            </w:tcBorders>
            <w:shd w:val="clear" w:color="auto" w:fill="auto"/>
            <w:hideMark/>
          </w:tcPr>
          <w:p w14:paraId="4A99A0E7" w14:textId="77777777" w:rsidR="004B2282" w:rsidRPr="00292E2D" w:rsidRDefault="004B2282" w:rsidP="00FC68A1">
            <w:pPr>
              <w:pStyle w:val="Tabletext"/>
              <w:rPr>
                <w:snapToGrid w:val="0"/>
              </w:rPr>
            </w:pPr>
            <w:r w:rsidRPr="00292E2D">
              <w:rPr>
                <w:snapToGrid w:val="0"/>
              </w:rPr>
              <w:t>Electroencephalography, other than a service:</w:t>
            </w:r>
          </w:p>
          <w:p w14:paraId="02BE9FA1" w14:textId="13188BB3" w:rsidR="004B2282" w:rsidRPr="00292E2D" w:rsidRDefault="004B2282" w:rsidP="00FC68A1">
            <w:pPr>
              <w:pStyle w:val="Tablea"/>
            </w:pPr>
            <w:r w:rsidRPr="00292E2D">
              <w:t xml:space="preserve">(a) associated with a service to which </w:t>
            </w:r>
            <w:r w:rsidR="00DE7744">
              <w:t>item 1</w:t>
            </w:r>
            <w:r w:rsidRPr="00292E2D">
              <w:t>1003, 11006 or 11009 applies; or</w:t>
            </w:r>
          </w:p>
          <w:p w14:paraId="65FE9191" w14:textId="77777777" w:rsidR="004B2282" w:rsidRPr="00292E2D" w:rsidRDefault="004B2282" w:rsidP="00FC68A1">
            <w:pPr>
              <w:pStyle w:val="Tablea"/>
              <w:rPr>
                <w:snapToGrid w:val="0"/>
              </w:rPr>
            </w:pPr>
            <w:r w:rsidRPr="00292E2D">
              <w:t xml:space="preserve">(b) involving quantitative topographic mapping using neurometrics or similar devices </w:t>
            </w:r>
            <w:r w:rsidRPr="00292E2D">
              <w:rPr>
                <w:snapToGrid w:val="0"/>
              </w:rPr>
              <w:t>(Anaes.)</w:t>
            </w:r>
          </w:p>
        </w:tc>
        <w:tc>
          <w:tcPr>
            <w:tcW w:w="749" w:type="pct"/>
            <w:tcBorders>
              <w:top w:val="single" w:sz="4" w:space="0" w:color="auto"/>
              <w:left w:val="nil"/>
              <w:bottom w:val="single" w:sz="4" w:space="0" w:color="auto"/>
              <w:right w:val="nil"/>
            </w:tcBorders>
            <w:shd w:val="clear" w:color="auto" w:fill="auto"/>
            <w:hideMark/>
          </w:tcPr>
          <w:p w14:paraId="72235CB7" w14:textId="58F000AC" w:rsidR="004B2282" w:rsidRPr="00292E2D" w:rsidRDefault="001936CA" w:rsidP="00FC68A1">
            <w:pPr>
              <w:pStyle w:val="Tabletext"/>
              <w:jc w:val="right"/>
            </w:pPr>
            <w:r w:rsidRPr="00292E2D">
              <w:t>126.95</w:t>
            </w:r>
          </w:p>
        </w:tc>
      </w:tr>
      <w:tr w:rsidR="004B2282" w:rsidRPr="00292E2D" w14:paraId="0728EBBE" w14:textId="77777777" w:rsidTr="00561DD9">
        <w:tc>
          <w:tcPr>
            <w:tcW w:w="687" w:type="pct"/>
            <w:tcBorders>
              <w:top w:val="single" w:sz="4" w:space="0" w:color="auto"/>
              <w:left w:val="nil"/>
              <w:bottom w:val="single" w:sz="4" w:space="0" w:color="auto"/>
              <w:right w:val="nil"/>
            </w:tcBorders>
            <w:shd w:val="clear" w:color="auto" w:fill="auto"/>
            <w:hideMark/>
          </w:tcPr>
          <w:p w14:paraId="51A8101F" w14:textId="77777777" w:rsidR="004B2282" w:rsidRPr="00292E2D" w:rsidRDefault="004B2282" w:rsidP="00FC68A1">
            <w:pPr>
              <w:pStyle w:val="Tabletext"/>
            </w:pPr>
            <w:bookmarkStart w:id="365" w:name="CU_5328498"/>
            <w:bookmarkEnd w:id="365"/>
            <w:r w:rsidRPr="00292E2D">
              <w:t>11003</w:t>
            </w:r>
          </w:p>
        </w:tc>
        <w:tc>
          <w:tcPr>
            <w:tcW w:w="3564" w:type="pct"/>
            <w:tcBorders>
              <w:top w:val="single" w:sz="4" w:space="0" w:color="auto"/>
              <w:left w:val="nil"/>
              <w:bottom w:val="single" w:sz="4" w:space="0" w:color="auto"/>
              <w:right w:val="nil"/>
            </w:tcBorders>
            <w:shd w:val="clear" w:color="auto" w:fill="auto"/>
            <w:hideMark/>
          </w:tcPr>
          <w:p w14:paraId="377F5938" w14:textId="77777777" w:rsidR="004B2282" w:rsidRPr="00292E2D" w:rsidRDefault="004B2282" w:rsidP="00FC68A1">
            <w:pPr>
              <w:pStyle w:val="Tabletext"/>
            </w:pPr>
            <w:r w:rsidRPr="00292E2D">
              <w:t>Electroencephalography, prolonged recording lasting at least 3 hours, other than a service:</w:t>
            </w:r>
          </w:p>
          <w:p w14:paraId="2B8E78A9" w14:textId="2B26B64D" w:rsidR="004B2282" w:rsidRPr="00292E2D" w:rsidRDefault="004B2282" w:rsidP="00FC68A1">
            <w:pPr>
              <w:pStyle w:val="Tablea"/>
            </w:pPr>
            <w:r w:rsidRPr="00292E2D">
              <w:t xml:space="preserve">(a) associated with a service to which </w:t>
            </w:r>
            <w:r w:rsidR="00DE7744">
              <w:t>item 1</w:t>
            </w:r>
            <w:r w:rsidRPr="00292E2D">
              <w:t>1000, 11004, 11005, 11006 or 11009 applies; or</w:t>
            </w:r>
          </w:p>
          <w:p w14:paraId="13B7B188" w14:textId="77777777" w:rsidR="004B2282" w:rsidRPr="00292E2D" w:rsidRDefault="004B2282" w:rsidP="00FC68A1">
            <w:pPr>
              <w:pStyle w:val="Tablea"/>
            </w:pPr>
            <w:r w:rsidRPr="00292E2D">
              <w:t>(b)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hideMark/>
          </w:tcPr>
          <w:p w14:paraId="0922627C" w14:textId="0A56B741" w:rsidR="004B2282" w:rsidRPr="00292E2D" w:rsidRDefault="001936CA" w:rsidP="00FC68A1">
            <w:pPr>
              <w:pStyle w:val="Tabletext"/>
              <w:jc w:val="right"/>
            </w:pPr>
            <w:r w:rsidRPr="00292E2D">
              <w:t>335.85</w:t>
            </w:r>
          </w:p>
        </w:tc>
      </w:tr>
      <w:tr w:rsidR="004B2282" w:rsidRPr="00292E2D" w14:paraId="317A1A13" w14:textId="77777777" w:rsidTr="00561DD9">
        <w:tc>
          <w:tcPr>
            <w:tcW w:w="687" w:type="pct"/>
            <w:tcBorders>
              <w:top w:val="single" w:sz="4" w:space="0" w:color="auto"/>
              <w:left w:val="nil"/>
              <w:bottom w:val="single" w:sz="4" w:space="0" w:color="auto"/>
              <w:right w:val="nil"/>
            </w:tcBorders>
            <w:shd w:val="clear" w:color="auto" w:fill="auto"/>
            <w:hideMark/>
          </w:tcPr>
          <w:p w14:paraId="47E89072" w14:textId="77777777" w:rsidR="004B2282" w:rsidRPr="00292E2D" w:rsidRDefault="004B2282" w:rsidP="00FC68A1">
            <w:pPr>
              <w:pStyle w:val="Tabletext"/>
            </w:pPr>
            <w:bookmarkStart w:id="366" w:name="CU_6330635"/>
            <w:bookmarkEnd w:id="366"/>
            <w:r w:rsidRPr="00292E2D">
              <w:t>11004</w:t>
            </w:r>
          </w:p>
        </w:tc>
        <w:tc>
          <w:tcPr>
            <w:tcW w:w="3564" w:type="pct"/>
            <w:tcBorders>
              <w:top w:val="single" w:sz="4" w:space="0" w:color="auto"/>
              <w:left w:val="nil"/>
              <w:bottom w:val="single" w:sz="4" w:space="0" w:color="auto"/>
              <w:right w:val="nil"/>
            </w:tcBorders>
            <w:shd w:val="clear" w:color="auto" w:fill="auto"/>
            <w:hideMark/>
          </w:tcPr>
          <w:p w14:paraId="3FFA36A3" w14:textId="77777777" w:rsidR="004B2282" w:rsidRPr="00292E2D" w:rsidRDefault="004B2282" w:rsidP="00FC68A1">
            <w:pPr>
              <w:pStyle w:val="Tabletext"/>
            </w:pPr>
            <w:r w:rsidRPr="00292E2D">
              <w:t>Electroencephalography, ambulatory or video, prolonged recording lasting at least 3 hours and up to 24 hours, recording on the first day, other than a service:</w:t>
            </w:r>
          </w:p>
          <w:p w14:paraId="7D0EE127" w14:textId="4DEDA33B" w:rsidR="004B2282" w:rsidRPr="00292E2D" w:rsidRDefault="004B2282" w:rsidP="00FC68A1">
            <w:pPr>
              <w:pStyle w:val="Tablea"/>
            </w:pPr>
            <w:r w:rsidRPr="00292E2D">
              <w:t xml:space="preserve">(a) associated with a service to which </w:t>
            </w:r>
            <w:r w:rsidR="00DE7744">
              <w:t>item 1</w:t>
            </w:r>
            <w:r w:rsidRPr="00292E2D">
              <w:t>1000, 11003, 11005, 11006 or 11009 applies; or</w:t>
            </w:r>
          </w:p>
          <w:p w14:paraId="3EE0A27C" w14:textId="77777777" w:rsidR="004B2282" w:rsidRPr="00292E2D" w:rsidRDefault="004B2282" w:rsidP="00FC68A1">
            <w:pPr>
              <w:pStyle w:val="Tablea"/>
            </w:pPr>
            <w:r w:rsidRPr="00292E2D">
              <w:t>(b)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hideMark/>
          </w:tcPr>
          <w:p w14:paraId="4AC638B3" w14:textId="3BC0FA40" w:rsidR="004B2282" w:rsidRPr="00292E2D" w:rsidRDefault="001936CA" w:rsidP="00FC68A1">
            <w:pPr>
              <w:pStyle w:val="Tabletext"/>
              <w:jc w:val="right"/>
            </w:pPr>
            <w:r w:rsidRPr="00292E2D">
              <w:t>335.85</w:t>
            </w:r>
          </w:p>
        </w:tc>
      </w:tr>
      <w:tr w:rsidR="004B2282" w:rsidRPr="00292E2D" w14:paraId="23F84DA3" w14:textId="77777777" w:rsidTr="00561DD9">
        <w:tc>
          <w:tcPr>
            <w:tcW w:w="687" w:type="pct"/>
            <w:tcBorders>
              <w:top w:val="single" w:sz="4" w:space="0" w:color="auto"/>
              <w:left w:val="nil"/>
              <w:bottom w:val="single" w:sz="4" w:space="0" w:color="auto"/>
              <w:right w:val="nil"/>
            </w:tcBorders>
            <w:shd w:val="clear" w:color="auto" w:fill="auto"/>
            <w:hideMark/>
          </w:tcPr>
          <w:p w14:paraId="344705B9" w14:textId="77777777" w:rsidR="004B2282" w:rsidRPr="00292E2D" w:rsidRDefault="004B2282" w:rsidP="00FC68A1">
            <w:pPr>
              <w:pStyle w:val="Tabletext"/>
            </w:pPr>
            <w:r w:rsidRPr="00292E2D">
              <w:t>11005</w:t>
            </w:r>
          </w:p>
        </w:tc>
        <w:tc>
          <w:tcPr>
            <w:tcW w:w="3564" w:type="pct"/>
            <w:tcBorders>
              <w:top w:val="single" w:sz="4" w:space="0" w:color="auto"/>
              <w:left w:val="nil"/>
              <w:bottom w:val="single" w:sz="4" w:space="0" w:color="auto"/>
              <w:right w:val="nil"/>
            </w:tcBorders>
            <w:shd w:val="clear" w:color="auto" w:fill="auto"/>
            <w:hideMark/>
          </w:tcPr>
          <w:p w14:paraId="23B3543D" w14:textId="77777777" w:rsidR="004B2282" w:rsidRPr="00292E2D" w:rsidRDefault="004B2282" w:rsidP="00FC68A1">
            <w:pPr>
              <w:pStyle w:val="Tabletext"/>
            </w:pPr>
            <w:r w:rsidRPr="00292E2D">
              <w:t>Electroencephalography, ambulatory or video, prolonged recording lasting at least 3 hours and up to 24 hours, recording on each day after the first day, other than a service:</w:t>
            </w:r>
          </w:p>
          <w:p w14:paraId="31B36D52" w14:textId="6866F462" w:rsidR="004B2282" w:rsidRPr="00292E2D" w:rsidRDefault="004B2282" w:rsidP="00FC68A1">
            <w:pPr>
              <w:pStyle w:val="Tablea"/>
            </w:pPr>
            <w:r w:rsidRPr="00292E2D">
              <w:t xml:space="preserve">(a) associated with a service to which </w:t>
            </w:r>
            <w:r w:rsidR="00DE7744">
              <w:t>item 1</w:t>
            </w:r>
            <w:r w:rsidRPr="00292E2D">
              <w:t>1000, 11003, 11004, 11006 or 11009 applies; or</w:t>
            </w:r>
          </w:p>
          <w:p w14:paraId="4B75AF5E" w14:textId="77777777" w:rsidR="004B2282" w:rsidRPr="00292E2D" w:rsidRDefault="004B2282" w:rsidP="00FC68A1">
            <w:pPr>
              <w:pStyle w:val="Tablea"/>
            </w:pPr>
            <w:r w:rsidRPr="00292E2D">
              <w:t>(b)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hideMark/>
          </w:tcPr>
          <w:p w14:paraId="7CD5750C" w14:textId="754D4795" w:rsidR="004B2282" w:rsidRPr="00292E2D" w:rsidRDefault="001936CA" w:rsidP="00FC68A1">
            <w:pPr>
              <w:pStyle w:val="Tabletext"/>
              <w:jc w:val="right"/>
            </w:pPr>
            <w:r w:rsidRPr="00292E2D">
              <w:t>335.85</w:t>
            </w:r>
          </w:p>
        </w:tc>
      </w:tr>
      <w:tr w:rsidR="004B2282" w:rsidRPr="00292E2D" w14:paraId="65E168A1" w14:textId="77777777" w:rsidTr="00561DD9">
        <w:tc>
          <w:tcPr>
            <w:tcW w:w="687" w:type="pct"/>
            <w:tcBorders>
              <w:top w:val="single" w:sz="4" w:space="0" w:color="auto"/>
              <w:left w:val="nil"/>
              <w:bottom w:val="single" w:sz="4" w:space="0" w:color="auto"/>
              <w:right w:val="nil"/>
            </w:tcBorders>
            <w:shd w:val="clear" w:color="auto" w:fill="auto"/>
            <w:hideMark/>
          </w:tcPr>
          <w:p w14:paraId="07C73EDC" w14:textId="77777777" w:rsidR="004B2282" w:rsidRPr="00292E2D" w:rsidRDefault="004B2282" w:rsidP="00FC68A1">
            <w:pPr>
              <w:pStyle w:val="Tabletext"/>
            </w:pPr>
            <w:r w:rsidRPr="00292E2D">
              <w:t>11006</w:t>
            </w:r>
          </w:p>
        </w:tc>
        <w:tc>
          <w:tcPr>
            <w:tcW w:w="3564" w:type="pct"/>
            <w:tcBorders>
              <w:top w:val="single" w:sz="4" w:space="0" w:color="auto"/>
              <w:left w:val="nil"/>
              <w:bottom w:val="single" w:sz="4" w:space="0" w:color="auto"/>
              <w:right w:val="nil"/>
            </w:tcBorders>
            <w:shd w:val="clear" w:color="auto" w:fill="auto"/>
            <w:hideMark/>
          </w:tcPr>
          <w:p w14:paraId="01C32CD5" w14:textId="77777777" w:rsidR="004B2282" w:rsidRPr="00292E2D" w:rsidRDefault="004B2282" w:rsidP="00FC68A1">
            <w:pPr>
              <w:pStyle w:val="Tabletext"/>
            </w:pPr>
            <w:r w:rsidRPr="00292E2D">
              <w:t>Electroencephalography, temporosphenoidal, other than a service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hideMark/>
          </w:tcPr>
          <w:p w14:paraId="379B8F9E" w14:textId="53B00685" w:rsidR="004B2282" w:rsidRPr="00292E2D" w:rsidRDefault="001936CA" w:rsidP="00FC68A1">
            <w:pPr>
              <w:pStyle w:val="Tabletext"/>
              <w:jc w:val="right"/>
            </w:pPr>
            <w:r w:rsidRPr="00292E2D">
              <w:t>172.20</w:t>
            </w:r>
          </w:p>
        </w:tc>
      </w:tr>
      <w:tr w:rsidR="004B2282" w:rsidRPr="00292E2D" w14:paraId="0296200A" w14:textId="77777777" w:rsidTr="00561DD9">
        <w:tc>
          <w:tcPr>
            <w:tcW w:w="687" w:type="pct"/>
            <w:tcBorders>
              <w:top w:val="single" w:sz="4" w:space="0" w:color="auto"/>
              <w:left w:val="nil"/>
              <w:bottom w:val="single" w:sz="4" w:space="0" w:color="auto"/>
              <w:right w:val="nil"/>
            </w:tcBorders>
            <w:shd w:val="clear" w:color="auto" w:fill="auto"/>
            <w:hideMark/>
          </w:tcPr>
          <w:p w14:paraId="1377DD3B" w14:textId="77777777" w:rsidR="004B2282" w:rsidRPr="00292E2D" w:rsidRDefault="004B2282" w:rsidP="00FC68A1">
            <w:pPr>
              <w:pStyle w:val="Tabletext"/>
            </w:pPr>
            <w:r w:rsidRPr="00292E2D">
              <w:t>11009</w:t>
            </w:r>
          </w:p>
        </w:tc>
        <w:tc>
          <w:tcPr>
            <w:tcW w:w="3564" w:type="pct"/>
            <w:tcBorders>
              <w:top w:val="single" w:sz="4" w:space="0" w:color="auto"/>
              <w:left w:val="nil"/>
              <w:bottom w:val="single" w:sz="4" w:space="0" w:color="auto"/>
              <w:right w:val="nil"/>
            </w:tcBorders>
            <w:shd w:val="clear" w:color="auto" w:fill="auto"/>
            <w:hideMark/>
          </w:tcPr>
          <w:p w14:paraId="786ED3C2" w14:textId="77777777" w:rsidR="004B2282" w:rsidRPr="00292E2D" w:rsidRDefault="004B2282" w:rsidP="00FC68A1">
            <w:pPr>
              <w:pStyle w:val="Tabletext"/>
            </w:pPr>
            <w:r w:rsidRPr="00292E2D">
              <w:t>Electrocorticography</w:t>
            </w:r>
          </w:p>
        </w:tc>
        <w:tc>
          <w:tcPr>
            <w:tcW w:w="749" w:type="pct"/>
            <w:tcBorders>
              <w:top w:val="single" w:sz="4" w:space="0" w:color="auto"/>
              <w:left w:val="nil"/>
              <w:bottom w:val="single" w:sz="4" w:space="0" w:color="auto"/>
              <w:right w:val="nil"/>
            </w:tcBorders>
            <w:shd w:val="clear" w:color="auto" w:fill="auto"/>
            <w:hideMark/>
          </w:tcPr>
          <w:p w14:paraId="4EBEA393" w14:textId="22F70EF5" w:rsidR="004B2282" w:rsidRPr="00292E2D" w:rsidRDefault="001936CA" w:rsidP="00FC68A1">
            <w:pPr>
              <w:pStyle w:val="Tabletext"/>
              <w:jc w:val="right"/>
            </w:pPr>
            <w:r w:rsidRPr="00292E2D">
              <w:t>234.85</w:t>
            </w:r>
          </w:p>
        </w:tc>
      </w:tr>
      <w:tr w:rsidR="004B2282" w:rsidRPr="00292E2D" w14:paraId="4C2901FD" w14:textId="77777777" w:rsidTr="00561DD9">
        <w:tc>
          <w:tcPr>
            <w:tcW w:w="687" w:type="pct"/>
            <w:tcBorders>
              <w:top w:val="single" w:sz="4" w:space="0" w:color="auto"/>
              <w:left w:val="nil"/>
              <w:bottom w:val="single" w:sz="4" w:space="0" w:color="auto"/>
              <w:right w:val="nil"/>
            </w:tcBorders>
            <w:shd w:val="clear" w:color="auto" w:fill="auto"/>
            <w:hideMark/>
          </w:tcPr>
          <w:p w14:paraId="5457C6BF" w14:textId="77777777" w:rsidR="004B2282" w:rsidRPr="00292E2D" w:rsidRDefault="004B2282" w:rsidP="00FC68A1">
            <w:pPr>
              <w:pStyle w:val="Tabletext"/>
            </w:pPr>
            <w:r w:rsidRPr="00292E2D">
              <w:t>11012</w:t>
            </w:r>
          </w:p>
        </w:tc>
        <w:tc>
          <w:tcPr>
            <w:tcW w:w="3564" w:type="pct"/>
            <w:tcBorders>
              <w:top w:val="single" w:sz="4" w:space="0" w:color="auto"/>
              <w:left w:val="nil"/>
              <w:bottom w:val="single" w:sz="4" w:space="0" w:color="auto"/>
              <w:right w:val="nil"/>
            </w:tcBorders>
            <w:shd w:val="clear" w:color="auto" w:fill="auto"/>
            <w:hideMark/>
          </w:tcPr>
          <w:p w14:paraId="4670602F" w14:textId="15A4093A" w:rsidR="004B2282" w:rsidRPr="00292E2D" w:rsidRDefault="004B2282" w:rsidP="00FC68A1">
            <w:pPr>
              <w:pStyle w:val="Tabletext"/>
            </w:pPr>
            <w:r w:rsidRPr="00292E2D">
              <w:t xml:space="preserve">Neuromuscular electrodiagnosis—conduction studies on one nerve or electromyography of one or more muscles using concentric needle electrodes or both these examinations (other than a service associated with a service to which </w:t>
            </w:r>
            <w:r w:rsidR="00DE7744">
              <w:t>item 1</w:t>
            </w:r>
            <w:r w:rsidRPr="00292E2D">
              <w:t>1015 or 11018 applies)</w:t>
            </w:r>
          </w:p>
        </w:tc>
        <w:tc>
          <w:tcPr>
            <w:tcW w:w="749" w:type="pct"/>
            <w:tcBorders>
              <w:top w:val="single" w:sz="4" w:space="0" w:color="auto"/>
              <w:left w:val="nil"/>
              <w:bottom w:val="single" w:sz="4" w:space="0" w:color="auto"/>
              <w:right w:val="nil"/>
            </w:tcBorders>
            <w:shd w:val="clear" w:color="auto" w:fill="auto"/>
            <w:hideMark/>
          </w:tcPr>
          <w:p w14:paraId="6026D0E6" w14:textId="7B05A365" w:rsidR="004B2282" w:rsidRPr="00292E2D" w:rsidRDefault="001936CA" w:rsidP="00FC68A1">
            <w:pPr>
              <w:pStyle w:val="Tabletext"/>
              <w:jc w:val="right"/>
            </w:pPr>
            <w:r w:rsidRPr="00292E2D">
              <w:t>115.50</w:t>
            </w:r>
          </w:p>
        </w:tc>
      </w:tr>
      <w:tr w:rsidR="004B2282" w:rsidRPr="00292E2D" w14:paraId="5AD1EAAB" w14:textId="77777777" w:rsidTr="00561DD9">
        <w:tc>
          <w:tcPr>
            <w:tcW w:w="687" w:type="pct"/>
            <w:tcBorders>
              <w:top w:val="single" w:sz="4" w:space="0" w:color="auto"/>
              <w:left w:val="nil"/>
              <w:bottom w:val="single" w:sz="4" w:space="0" w:color="auto"/>
              <w:right w:val="nil"/>
            </w:tcBorders>
            <w:shd w:val="clear" w:color="auto" w:fill="auto"/>
            <w:hideMark/>
          </w:tcPr>
          <w:p w14:paraId="5C3E191B" w14:textId="77777777" w:rsidR="004B2282" w:rsidRPr="00292E2D" w:rsidRDefault="004B2282" w:rsidP="00FC68A1">
            <w:pPr>
              <w:pStyle w:val="Tabletext"/>
            </w:pPr>
            <w:r w:rsidRPr="00292E2D">
              <w:t>11015</w:t>
            </w:r>
          </w:p>
        </w:tc>
        <w:tc>
          <w:tcPr>
            <w:tcW w:w="3564" w:type="pct"/>
            <w:tcBorders>
              <w:top w:val="single" w:sz="4" w:space="0" w:color="auto"/>
              <w:left w:val="nil"/>
              <w:bottom w:val="single" w:sz="4" w:space="0" w:color="auto"/>
              <w:right w:val="nil"/>
            </w:tcBorders>
            <w:shd w:val="clear" w:color="auto" w:fill="auto"/>
            <w:hideMark/>
          </w:tcPr>
          <w:p w14:paraId="5556049D" w14:textId="723CE2D8" w:rsidR="004B2282" w:rsidRPr="00292E2D" w:rsidRDefault="004B2282" w:rsidP="00FC68A1">
            <w:pPr>
              <w:pStyle w:val="Tabletext"/>
            </w:pPr>
            <w:r w:rsidRPr="00292E2D">
              <w:t xml:space="preserve">Neuromuscular electrodiagnosis—conduction studies on 2 or 3 nerves with or without electromyography (other than a service associated with a service to which </w:t>
            </w:r>
            <w:r w:rsidR="00DE7744">
              <w:t>item 1</w:t>
            </w:r>
            <w:r w:rsidRPr="00292E2D">
              <w:t>1012 or 11018 applies)</w:t>
            </w:r>
          </w:p>
        </w:tc>
        <w:tc>
          <w:tcPr>
            <w:tcW w:w="749" w:type="pct"/>
            <w:tcBorders>
              <w:top w:val="single" w:sz="4" w:space="0" w:color="auto"/>
              <w:left w:val="nil"/>
              <w:bottom w:val="single" w:sz="4" w:space="0" w:color="auto"/>
              <w:right w:val="nil"/>
            </w:tcBorders>
            <w:shd w:val="clear" w:color="auto" w:fill="auto"/>
            <w:hideMark/>
          </w:tcPr>
          <w:p w14:paraId="5FFBD2C6" w14:textId="225A4417" w:rsidR="004B2282" w:rsidRPr="00292E2D" w:rsidRDefault="001936CA" w:rsidP="00FC68A1">
            <w:pPr>
              <w:pStyle w:val="Tabletext"/>
              <w:jc w:val="right"/>
            </w:pPr>
            <w:r w:rsidRPr="00292E2D">
              <w:t>154.60</w:t>
            </w:r>
          </w:p>
        </w:tc>
      </w:tr>
      <w:tr w:rsidR="004B2282" w:rsidRPr="00292E2D" w14:paraId="4EE53700" w14:textId="77777777" w:rsidTr="00561DD9">
        <w:tc>
          <w:tcPr>
            <w:tcW w:w="687" w:type="pct"/>
            <w:tcBorders>
              <w:top w:val="single" w:sz="4" w:space="0" w:color="auto"/>
              <w:left w:val="nil"/>
              <w:bottom w:val="single" w:sz="4" w:space="0" w:color="auto"/>
              <w:right w:val="nil"/>
            </w:tcBorders>
            <w:shd w:val="clear" w:color="auto" w:fill="auto"/>
            <w:hideMark/>
          </w:tcPr>
          <w:p w14:paraId="42247BCF" w14:textId="77777777" w:rsidR="004B2282" w:rsidRPr="00292E2D" w:rsidRDefault="004B2282" w:rsidP="00FC68A1">
            <w:pPr>
              <w:pStyle w:val="Tabletext"/>
            </w:pPr>
            <w:bookmarkStart w:id="367" w:name="CU_12330197"/>
            <w:bookmarkEnd w:id="367"/>
            <w:r w:rsidRPr="00292E2D">
              <w:t>11018</w:t>
            </w:r>
          </w:p>
        </w:tc>
        <w:tc>
          <w:tcPr>
            <w:tcW w:w="3564" w:type="pct"/>
            <w:tcBorders>
              <w:top w:val="single" w:sz="4" w:space="0" w:color="auto"/>
              <w:left w:val="nil"/>
              <w:bottom w:val="single" w:sz="4" w:space="0" w:color="auto"/>
              <w:right w:val="nil"/>
            </w:tcBorders>
            <w:shd w:val="clear" w:color="auto" w:fill="auto"/>
            <w:hideMark/>
          </w:tcPr>
          <w:p w14:paraId="0CAE9E4D" w14:textId="74B10488" w:rsidR="004B2282" w:rsidRPr="00292E2D" w:rsidRDefault="004B2282" w:rsidP="00FC68A1">
            <w:pPr>
              <w:pStyle w:val="Tabletext"/>
            </w:pPr>
            <w:r w:rsidRPr="00292E2D">
              <w:t xml:space="preserve">Neuromuscular electrodiagnosis—conduction studies on 4 or more nerves with or without electromyography or recordings from single fibres of nerves and muscles or both of these examinations (other than a service associated with a service to which </w:t>
            </w:r>
            <w:r w:rsidR="00DE7744">
              <w:t>item 1</w:t>
            </w:r>
            <w:r w:rsidRPr="00292E2D">
              <w:t>1012 or 11015 applies)</w:t>
            </w:r>
          </w:p>
        </w:tc>
        <w:tc>
          <w:tcPr>
            <w:tcW w:w="749" w:type="pct"/>
            <w:tcBorders>
              <w:top w:val="single" w:sz="4" w:space="0" w:color="auto"/>
              <w:left w:val="nil"/>
              <w:bottom w:val="single" w:sz="4" w:space="0" w:color="auto"/>
              <w:right w:val="nil"/>
            </w:tcBorders>
            <w:shd w:val="clear" w:color="auto" w:fill="auto"/>
            <w:hideMark/>
          </w:tcPr>
          <w:p w14:paraId="21FBAB3E" w14:textId="7BF2FD7E" w:rsidR="004B2282" w:rsidRPr="00292E2D" w:rsidRDefault="001936CA" w:rsidP="00FC68A1">
            <w:pPr>
              <w:pStyle w:val="Tabletext"/>
              <w:jc w:val="right"/>
            </w:pPr>
            <w:r w:rsidRPr="00292E2D">
              <w:t>230.95</w:t>
            </w:r>
          </w:p>
        </w:tc>
      </w:tr>
      <w:tr w:rsidR="004B2282" w:rsidRPr="00292E2D" w14:paraId="540FE8BD" w14:textId="77777777" w:rsidTr="00561DD9">
        <w:tc>
          <w:tcPr>
            <w:tcW w:w="687" w:type="pct"/>
            <w:tcBorders>
              <w:top w:val="single" w:sz="4" w:space="0" w:color="auto"/>
              <w:left w:val="nil"/>
              <w:bottom w:val="single" w:sz="4" w:space="0" w:color="auto"/>
              <w:right w:val="nil"/>
            </w:tcBorders>
            <w:shd w:val="clear" w:color="auto" w:fill="auto"/>
            <w:hideMark/>
          </w:tcPr>
          <w:p w14:paraId="4A7BCDCC" w14:textId="77777777" w:rsidR="004B2282" w:rsidRPr="00292E2D" w:rsidRDefault="004B2282" w:rsidP="00FC68A1">
            <w:pPr>
              <w:pStyle w:val="Tabletext"/>
            </w:pPr>
            <w:r w:rsidRPr="00292E2D">
              <w:t>11021</w:t>
            </w:r>
          </w:p>
        </w:tc>
        <w:tc>
          <w:tcPr>
            <w:tcW w:w="3564" w:type="pct"/>
            <w:tcBorders>
              <w:top w:val="single" w:sz="4" w:space="0" w:color="auto"/>
              <w:left w:val="nil"/>
              <w:bottom w:val="single" w:sz="4" w:space="0" w:color="auto"/>
              <w:right w:val="nil"/>
            </w:tcBorders>
            <w:shd w:val="clear" w:color="auto" w:fill="auto"/>
            <w:hideMark/>
          </w:tcPr>
          <w:p w14:paraId="0A92D9F0" w14:textId="77777777" w:rsidR="004B2282" w:rsidRPr="00292E2D" w:rsidRDefault="004B2282" w:rsidP="00FC68A1">
            <w:pPr>
              <w:pStyle w:val="Tabletext"/>
            </w:pPr>
            <w:r w:rsidRPr="00292E2D">
              <w:t>Neuromuscular electrodiagnosis—repetitive stimulation for study of neuromuscular conduction or electromyography with quantitative computerised analysis or both of these examinations</w:t>
            </w:r>
          </w:p>
        </w:tc>
        <w:tc>
          <w:tcPr>
            <w:tcW w:w="749" w:type="pct"/>
            <w:tcBorders>
              <w:top w:val="single" w:sz="4" w:space="0" w:color="auto"/>
              <w:left w:val="nil"/>
              <w:bottom w:val="single" w:sz="4" w:space="0" w:color="auto"/>
              <w:right w:val="nil"/>
            </w:tcBorders>
            <w:shd w:val="clear" w:color="auto" w:fill="auto"/>
            <w:hideMark/>
          </w:tcPr>
          <w:p w14:paraId="3EBF82F6" w14:textId="2C2BBA38" w:rsidR="004B2282" w:rsidRPr="00292E2D" w:rsidRDefault="001936CA" w:rsidP="00FC68A1">
            <w:pPr>
              <w:pStyle w:val="Tabletext"/>
              <w:jc w:val="right"/>
            </w:pPr>
            <w:r w:rsidRPr="00292E2D">
              <w:t>154.60</w:t>
            </w:r>
          </w:p>
        </w:tc>
      </w:tr>
      <w:tr w:rsidR="004B2282" w:rsidRPr="00292E2D" w14:paraId="778588E2" w14:textId="77777777" w:rsidTr="00561DD9">
        <w:tc>
          <w:tcPr>
            <w:tcW w:w="687" w:type="pct"/>
            <w:tcBorders>
              <w:top w:val="single" w:sz="4" w:space="0" w:color="auto"/>
              <w:left w:val="nil"/>
              <w:bottom w:val="single" w:sz="4" w:space="0" w:color="auto"/>
              <w:right w:val="nil"/>
            </w:tcBorders>
            <w:shd w:val="clear" w:color="auto" w:fill="auto"/>
            <w:hideMark/>
          </w:tcPr>
          <w:p w14:paraId="01607E8B" w14:textId="77777777" w:rsidR="004B2282" w:rsidRPr="00292E2D" w:rsidRDefault="004B2282" w:rsidP="00FC68A1">
            <w:pPr>
              <w:pStyle w:val="Tabletext"/>
            </w:pPr>
            <w:r w:rsidRPr="00292E2D">
              <w:t>11024</w:t>
            </w:r>
          </w:p>
        </w:tc>
        <w:tc>
          <w:tcPr>
            <w:tcW w:w="3564" w:type="pct"/>
            <w:tcBorders>
              <w:top w:val="single" w:sz="4" w:space="0" w:color="auto"/>
              <w:left w:val="nil"/>
              <w:bottom w:val="single" w:sz="4" w:space="0" w:color="auto"/>
              <w:right w:val="nil"/>
            </w:tcBorders>
            <w:shd w:val="clear" w:color="auto" w:fill="auto"/>
            <w:hideMark/>
          </w:tcPr>
          <w:p w14:paraId="6DE352D7" w14:textId="58DC95CD" w:rsidR="004B2282" w:rsidRPr="00292E2D" w:rsidRDefault="004B2282" w:rsidP="00FC68A1">
            <w:pPr>
              <w:pStyle w:val="Tabletext"/>
            </w:pPr>
            <w:r w:rsidRPr="00292E2D">
              <w:t>Central nervous system evoked responses, investigation of, by computerised averaging techniques, other than a service involving quantitative topographic mapping of event</w:t>
            </w:r>
            <w:r w:rsidR="00DE7744">
              <w:noBreakHyphen/>
            </w:r>
            <w:r w:rsidRPr="00292E2D">
              <w:t>related potentials or involving multifocal multichannel objective perimetry—one or 2 studies</w:t>
            </w:r>
          </w:p>
        </w:tc>
        <w:tc>
          <w:tcPr>
            <w:tcW w:w="749" w:type="pct"/>
            <w:tcBorders>
              <w:top w:val="single" w:sz="4" w:space="0" w:color="auto"/>
              <w:left w:val="nil"/>
              <w:bottom w:val="single" w:sz="4" w:space="0" w:color="auto"/>
              <w:right w:val="nil"/>
            </w:tcBorders>
            <w:shd w:val="clear" w:color="auto" w:fill="auto"/>
            <w:hideMark/>
          </w:tcPr>
          <w:p w14:paraId="44EDF2B9" w14:textId="2493C505" w:rsidR="004B2282" w:rsidRPr="00292E2D" w:rsidRDefault="001936CA" w:rsidP="00FC68A1">
            <w:pPr>
              <w:pStyle w:val="Tabletext"/>
              <w:jc w:val="right"/>
            </w:pPr>
            <w:r w:rsidRPr="00292E2D">
              <w:t>117.40</w:t>
            </w:r>
          </w:p>
        </w:tc>
      </w:tr>
      <w:tr w:rsidR="004B2282" w:rsidRPr="00292E2D" w14:paraId="486425CC" w14:textId="77777777" w:rsidTr="00561DD9">
        <w:tc>
          <w:tcPr>
            <w:tcW w:w="687" w:type="pct"/>
            <w:tcBorders>
              <w:top w:val="single" w:sz="4" w:space="0" w:color="auto"/>
              <w:left w:val="nil"/>
              <w:bottom w:val="single" w:sz="4" w:space="0" w:color="auto"/>
              <w:right w:val="nil"/>
            </w:tcBorders>
            <w:shd w:val="clear" w:color="auto" w:fill="auto"/>
            <w:hideMark/>
          </w:tcPr>
          <w:p w14:paraId="58E13299" w14:textId="77777777" w:rsidR="004B2282" w:rsidRPr="00292E2D" w:rsidRDefault="004B2282" w:rsidP="00FC68A1">
            <w:pPr>
              <w:pStyle w:val="Tabletext"/>
            </w:pPr>
            <w:bookmarkStart w:id="368" w:name="CU_15332805"/>
            <w:bookmarkEnd w:id="368"/>
            <w:r w:rsidRPr="00292E2D">
              <w:t>11027</w:t>
            </w:r>
          </w:p>
        </w:tc>
        <w:tc>
          <w:tcPr>
            <w:tcW w:w="3564" w:type="pct"/>
            <w:tcBorders>
              <w:top w:val="single" w:sz="4" w:space="0" w:color="auto"/>
              <w:left w:val="nil"/>
              <w:bottom w:val="single" w:sz="4" w:space="0" w:color="auto"/>
              <w:right w:val="nil"/>
            </w:tcBorders>
            <w:shd w:val="clear" w:color="auto" w:fill="auto"/>
            <w:hideMark/>
          </w:tcPr>
          <w:p w14:paraId="525EF205" w14:textId="3DBC1F5D" w:rsidR="004B2282" w:rsidRPr="00292E2D" w:rsidRDefault="004B2282" w:rsidP="00FC68A1">
            <w:pPr>
              <w:pStyle w:val="Tabletext"/>
            </w:pPr>
            <w:r w:rsidRPr="00292E2D">
              <w:t>Central nervous system evoked responses, investigation of, by computerised averaging techniques, other than a service involving quantitative topographic mapping of event</w:t>
            </w:r>
            <w:r w:rsidR="00DE7744">
              <w:noBreakHyphen/>
            </w:r>
            <w:r w:rsidRPr="00292E2D">
              <w:t>related potentials or involving multifocal multichannel objective perimetry—3 or more studies</w:t>
            </w:r>
          </w:p>
        </w:tc>
        <w:tc>
          <w:tcPr>
            <w:tcW w:w="749" w:type="pct"/>
            <w:tcBorders>
              <w:top w:val="single" w:sz="4" w:space="0" w:color="auto"/>
              <w:left w:val="nil"/>
              <w:bottom w:val="single" w:sz="4" w:space="0" w:color="auto"/>
              <w:right w:val="nil"/>
            </w:tcBorders>
            <w:shd w:val="clear" w:color="auto" w:fill="auto"/>
            <w:hideMark/>
          </w:tcPr>
          <w:p w14:paraId="1F778CE0" w14:textId="53FA2004" w:rsidR="004B2282" w:rsidRPr="00292E2D" w:rsidRDefault="001936CA" w:rsidP="00FC68A1">
            <w:pPr>
              <w:pStyle w:val="Tabletext"/>
              <w:jc w:val="right"/>
            </w:pPr>
            <w:r w:rsidRPr="00292E2D">
              <w:t>174.15</w:t>
            </w:r>
          </w:p>
        </w:tc>
      </w:tr>
      <w:tr w:rsidR="004B2282" w:rsidRPr="00292E2D" w14:paraId="4B8096D2"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450AD455" w14:textId="77777777" w:rsidR="004B2282" w:rsidRPr="00292E2D" w:rsidRDefault="004B2282" w:rsidP="00FC68A1">
            <w:pPr>
              <w:pStyle w:val="TableHeading"/>
            </w:pPr>
            <w:r w:rsidRPr="00292E2D">
              <w:t>Subgroup 2—Ophthalmology</w:t>
            </w:r>
          </w:p>
        </w:tc>
      </w:tr>
      <w:tr w:rsidR="004B2282" w:rsidRPr="00292E2D" w14:paraId="1CE6E7BB" w14:textId="77777777" w:rsidTr="00561DD9">
        <w:tc>
          <w:tcPr>
            <w:tcW w:w="687" w:type="pct"/>
            <w:tcBorders>
              <w:top w:val="single" w:sz="4" w:space="0" w:color="auto"/>
              <w:left w:val="nil"/>
              <w:bottom w:val="single" w:sz="4" w:space="0" w:color="auto"/>
              <w:right w:val="nil"/>
            </w:tcBorders>
            <w:shd w:val="clear" w:color="auto" w:fill="auto"/>
            <w:hideMark/>
          </w:tcPr>
          <w:p w14:paraId="1F26DD3E" w14:textId="77777777" w:rsidR="004B2282" w:rsidRPr="00292E2D" w:rsidRDefault="004B2282" w:rsidP="00FC68A1">
            <w:pPr>
              <w:pStyle w:val="Tabletext"/>
              <w:rPr>
                <w:snapToGrid w:val="0"/>
              </w:rPr>
            </w:pPr>
            <w:r w:rsidRPr="00292E2D">
              <w:rPr>
                <w:snapToGrid w:val="0"/>
              </w:rPr>
              <w:t>11200</w:t>
            </w:r>
          </w:p>
        </w:tc>
        <w:tc>
          <w:tcPr>
            <w:tcW w:w="3564" w:type="pct"/>
            <w:tcBorders>
              <w:top w:val="single" w:sz="4" w:space="0" w:color="auto"/>
              <w:left w:val="nil"/>
              <w:bottom w:val="single" w:sz="4" w:space="0" w:color="auto"/>
              <w:right w:val="nil"/>
            </w:tcBorders>
            <w:shd w:val="clear" w:color="auto" w:fill="auto"/>
            <w:hideMark/>
          </w:tcPr>
          <w:p w14:paraId="31025D08" w14:textId="77777777" w:rsidR="004B2282" w:rsidRPr="00292E2D" w:rsidRDefault="004B2282" w:rsidP="00FC68A1">
            <w:pPr>
              <w:pStyle w:val="Tabletext"/>
              <w:rPr>
                <w:snapToGrid w:val="0"/>
              </w:rPr>
            </w:pPr>
            <w:r w:rsidRPr="00292E2D">
              <w:rPr>
                <w:snapToGrid w:val="0"/>
              </w:rPr>
              <w:t xml:space="preserve">Provocative test or tests for </w:t>
            </w:r>
            <w:r w:rsidRPr="00292E2D">
              <w:t>open angle</w:t>
            </w:r>
            <w:r w:rsidRPr="00292E2D">
              <w:rPr>
                <w:snapToGrid w:val="0"/>
              </w:rPr>
              <w:t xml:space="preserve"> glaucoma, including water drinking</w:t>
            </w:r>
          </w:p>
        </w:tc>
        <w:tc>
          <w:tcPr>
            <w:tcW w:w="749" w:type="pct"/>
            <w:tcBorders>
              <w:top w:val="single" w:sz="4" w:space="0" w:color="auto"/>
              <w:left w:val="nil"/>
              <w:bottom w:val="single" w:sz="4" w:space="0" w:color="auto"/>
              <w:right w:val="nil"/>
            </w:tcBorders>
            <w:shd w:val="clear" w:color="auto" w:fill="auto"/>
            <w:hideMark/>
          </w:tcPr>
          <w:p w14:paraId="42B7B6A6" w14:textId="3DAB1311" w:rsidR="004B2282" w:rsidRPr="00292E2D" w:rsidRDefault="001936CA" w:rsidP="00FC68A1">
            <w:pPr>
              <w:pStyle w:val="Tabletext"/>
              <w:jc w:val="right"/>
            </w:pPr>
            <w:r w:rsidRPr="00292E2D">
              <w:t>42.05</w:t>
            </w:r>
          </w:p>
        </w:tc>
      </w:tr>
      <w:tr w:rsidR="004B2282" w:rsidRPr="00292E2D" w14:paraId="0B90A4A9" w14:textId="77777777" w:rsidTr="00561DD9">
        <w:tc>
          <w:tcPr>
            <w:tcW w:w="687" w:type="pct"/>
            <w:tcBorders>
              <w:top w:val="single" w:sz="4" w:space="0" w:color="auto"/>
              <w:left w:val="nil"/>
              <w:bottom w:val="single" w:sz="4" w:space="0" w:color="auto"/>
              <w:right w:val="nil"/>
            </w:tcBorders>
            <w:shd w:val="clear" w:color="auto" w:fill="auto"/>
            <w:hideMark/>
          </w:tcPr>
          <w:p w14:paraId="6154BA36" w14:textId="77777777" w:rsidR="004B2282" w:rsidRPr="00292E2D" w:rsidRDefault="004B2282" w:rsidP="00FC68A1">
            <w:pPr>
              <w:pStyle w:val="Tabletext"/>
            </w:pPr>
            <w:r w:rsidRPr="00292E2D">
              <w:t>11204</w:t>
            </w:r>
          </w:p>
        </w:tc>
        <w:tc>
          <w:tcPr>
            <w:tcW w:w="3564" w:type="pct"/>
            <w:tcBorders>
              <w:top w:val="single" w:sz="4" w:space="0" w:color="auto"/>
              <w:left w:val="nil"/>
              <w:bottom w:val="single" w:sz="4" w:space="0" w:color="auto"/>
              <w:right w:val="nil"/>
            </w:tcBorders>
            <w:shd w:val="clear" w:color="auto" w:fill="auto"/>
            <w:hideMark/>
          </w:tcPr>
          <w:p w14:paraId="0A789C30" w14:textId="77777777" w:rsidR="004B2282" w:rsidRPr="00292E2D" w:rsidRDefault="004B2282" w:rsidP="00FC68A1">
            <w:pPr>
              <w:pStyle w:val="Tabletext"/>
            </w:pPr>
            <w:r w:rsidRPr="00292E2D">
              <w:t>Electroretinography of one or both eyes by computerised averaging techniques, including 3 or more studies performed according to current professional guidelines or standards, performed by or on behalf of a specialist or consultant physician in the practice of the specialist’s or consultant physician’s speciality</w:t>
            </w:r>
          </w:p>
        </w:tc>
        <w:tc>
          <w:tcPr>
            <w:tcW w:w="749" w:type="pct"/>
            <w:tcBorders>
              <w:top w:val="single" w:sz="4" w:space="0" w:color="auto"/>
              <w:left w:val="nil"/>
              <w:bottom w:val="single" w:sz="4" w:space="0" w:color="auto"/>
              <w:right w:val="nil"/>
            </w:tcBorders>
            <w:shd w:val="clear" w:color="auto" w:fill="auto"/>
            <w:hideMark/>
          </w:tcPr>
          <w:p w14:paraId="500C867F" w14:textId="1F86D417" w:rsidR="004B2282" w:rsidRPr="00292E2D" w:rsidRDefault="001936CA" w:rsidP="00FC68A1">
            <w:pPr>
              <w:pStyle w:val="Tabletext"/>
              <w:jc w:val="right"/>
            </w:pPr>
            <w:r w:rsidRPr="00292E2D">
              <w:t>111.65</w:t>
            </w:r>
          </w:p>
        </w:tc>
      </w:tr>
      <w:tr w:rsidR="004B2282" w:rsidRPr="00292E2D" w14:paraId="4CEFA1A4" w14:textId="77777777" w:rsidTr="00561DD9">
        <w:tc>
          <w:tcPr>
            <w:tcW w:w="687" w:type="pct"/>
            <w:tcBorders>
              <w:top w:val="single" w:sz="4" w:space="0" w:color="auto"/>
              <w:left w:val="nil"/>
              <w:bottom w:val="single" w:sz="4" w:space="0" w:color="auto"/>
              <w:right w:val="nil"/>
            </w:tcBorders>
            <w:shd w:val="clear" w:color="auto" w:fill="auto"/>
            <w:hideMark/>
          </w:tcPr>
          <w:p w14:paraId="470997CC" w14:textId="77777777" w:rsidR="004B2282" w:rsidRPr="00292E2D" w:rsidRDefault="004B2282" w:rsidP="00FC68A1">
            <w:pPr>
              <w:pStyle w:val="Tabletext"/>
            </w:pPr>
            <w:r w:rsidRPr="00292E2D">
              <w:t>11205</w:t>
            </w:r>
          </w:p>
        </w:tc>
        <w:tc>
          <w:tcPr>
            <w:tcW w:w="3564" w:type="pct"/>
            <w:tcBorders>
              <w:top w:val="single" w:sz="4" w:space="0" w:color="auto"/>
              <w:left w:val="nil"/>
              <w:bottom w:val="single" w:sz="4" w:space="0" w:color="auto"/>
              <w:right w:val="nil"/>
            </w:tcBorders>
            <w:shd w:val="clear" w:color="auto" w:fill="auto"/>
            <w:hideMark/>
          </w:tcPr>
          <w:p w14:paraId="561153FC" w14:textId="77777777" w:rsidR="004B2282" w:rsidRPr="00292E2D" w:rsidRDefault="004B2282" w:rsidP="00FC68A1">
            <w:pPr>
              <w:pStyle w:val="Tabletext"/>
            </w:pPr>
            <w:r w:rsidRPr="00292E2D">
              <w:t>Electrooculography of one or both eyes performed according to current professional guidelines or standards, performed by or on behalf of a specialist or consultant physician in the practice of the specialist’s or consultant physician’s speciality</w:t>
            </w:r>
          </w:p>
        </w:tc>
        <w:tc>
          <w:tcPr>
            <w:tcW w:w="749" w:type="pct"/>
            <w:tcBorders>
              <w:top w:val="single" w:sz="4" w:space="0" w:color="auto"/>
              <w:left w:val="nil"/>
              <w:bottom w:val="single" w:sz="4" w:space="0" w:color="auto"/>
              <w:right w:val="nil"/>
            </w:tcBorders>
            <w:shd w:val="clear" w:color="auto" w:fill="auto"/>
            <w:hideMark/>
          </w:tcPr>
          <w:p w14:paraId="71CFD372" w14:textId="12834376" w:rsidR="004B2282" w:rsidRPr="00292E2D" w:rsidRDefault="001936CA" w:rsidP="00FC68A1">
            <w:pPr>
              <w:pStyle w:val="Tabletext"/>
              <w:jc w:val="right"/>
            </w:pPr>
            <w:r w:rsidRPr="00292E2D">
              <w:t>111.65</w:t>
            </w:r>
          </w:p>
        </w:tc>
      </w:tr>
      <w:tr w:rsidR="004B2282" w:rsidRPr="00292E2D" w14:paraId="48CE5121" w14:textId="77777777" w:rsidTr="00561DD9">
        <w:tc>
          <w:tcPr>
            <w:tcW w:w="687" w:type="pct"/>
            <w:tcBorders>
              <w:top w:val="single" w:sz="4" w:space="0" w:color="auto"/>
              <w:left w:val="nil"/>
              <w:bottom w:val="single" w:sz="4" w:space="0" w:color="auto"/>
              <w:right w:val="nil"/>
            </w:tcBorders>
            <w:shd w:val="clear" w:color="auto" w:fill="auto"/>
            <w:hideMark/>
          </w:tcPr>
          <w:p w14:paraId="2018F9B4" w14:textId="77777777" w:rsidR="004B2282" w:rsidRPr="00292E2D" w:rsidRDefault="004B2282" w:rsidP="00FC68A1">
            <w:pPr>
              <w:pStyle w:val="Tabletext"/>
            </w:pPr>
            <w:r w:rsidRPr="00292E2D">
              <w:t>11210</w:t>
            </w:r>
          </w:p>
        </w:tc>
        <w:tc>
          <w:tcPr>
            <w:tcW w:w="3564" w:type="pct"/>
            <w:tcBorders>
              <w:top w:val="single" w:sz="4" w:space="0" w:color="auto"/>
              <w:left w:val="nil"/>
              <w:bottom w:val="single" w:sz="4" w:space="0" w:color="auto"/>
              <w:right w:val="nil"/>
            </w:tcBorders>
            <w:shd w:val="clear" w:color="auto" w:fill="auto"/>
            <w:hideMark/>
          </w:tcPr>
          <w:p w14:paraId="79304228" w14:textId="77777777" w:rsidR="004B2282" w:rsidRPr="00292E2D" w:rsidRDefault="004B2282" w:rsidP="00FC68A1">
            <w:pPr>
              <w:pStyle w:val="Tabletext"/>
            </w:pPr>
            <w:r w:rsidRPr="00292E2D">
              <w:t xml:space="preserve">Pattern electroretinography of one or both eyes by computerised averaging techniques, including 3 or more studies performed according to current professional guidelines or standards </w:t>
            </w:r>
          </w:p>
        </w:tc>
        <w:tc>
          <w:tcPr>
            <w:tcW w:w="749" w:type="pct"/>
            <w:tcBorders>
              <w:top w:val="single" w:sz="4" w:space="0" w:color="auto"/>
              <w:left w:val="nil"/>
              <w:bottom w:val="single" w:sz="4" w:space="0" w:color="auto"/>
              <w:right w:val="nil"/>
            </w:tcBorders>
            <w:shd w:val="clear" w:color="auto" w:fill="auto"/>
            <w:hideMark/>
          </w:tcPr>
          <w:p w14:paraId="4B66FB95" w14:textId="50BFB5D2" w:rsidR="004B2282" w:rsidRPr="00292E2D" w:rsidRDefault="001936CA" w:rsidP="00FC68A1">
            <w:pPr>
              <w:pStyle w:val="Tabletext"/>
              <w:jc w:val="right"/>
            </w:pPr>
            <w:r w:rsidRPr="00292E2D">
              <w:t>111.65</w:t>
            </w:r>
          </w:p>
        </w:tc>
      </w:tr>
      <w:tr w:rsidR="004B2282" w:rsidRPr="00292E2D" w14:paraId="5BF110DE" w14:textId="77777777" w:rsidTr="00561DD9">
        <w:tc>
          <w:tcPr>
            <w:tcW w:w="687" w:type="pct"/>
            <w:tcBorders>
              <w:top w:val="single" w:sz="4" w:space="0" w:color="auto"/>
              <w:left w:val="nil"/>
              <w:bottom w:val="single" w:sz="4" w:space="0" w:color="auto"/>
              <w:right w:val="nil"/>
            </w:tcBorders>
            <w:shd w:val="clear" w:color="auto" w:fill="auto"/>
            <w:hideMark/>
          </w:tcPr>
          <w:p w14:paraId="2E0B3C33" w14:textId="77777777" w:rsidR="004B2282" w:rsidRPr="00292E2D" w:rsidRDefault="004B2282" w:rsidP="00FC68A1">
            <w:pPr>
              <w:pStyle w:val="Tabletext"/>
            </w:pPr>
            <w:r w:rsidRPr="00292E2D">
              <w:t>11211</w:t>
            </w:r>
          </w:p>
        </w:tc>
        <w:tc>
          <w:tcPr>
            <w:tcW w:w="3564" w:type="pct"/>
            <w:tcBorders>
              <w:top w:val="single" w:sz="4" w:space="0" w:color="auto"/>
              <w:left w:val="nil"/>
              <w:bottom w:val="single" w:sz="4" w:space="0" w:color="auto"/>
              <w:right w:val="nil"/>
            </w:tcBorders>
            <w:shd w:val="clear" w:color="auto" w:fill="auto"/>
            <w:hideMark/>
          </w:tcPr>
          <w:p w14:paraId="001148DF" w14:textId="77777777" w:rsidR="004B2282" w:rsidRPr="00292E2D" w:rsidRDefault="004B2282" w:rsidP="00FC68A1">
            <w:pPr>
              <w:pStyle w:val="Tabletext"/>
            </w:pPr>
            <w:r w:rsidRPr="00292E2D">
              <w:t>Dark adaptometry of one or both eyes with a quantitative estimation of threshold in log lumens at 45 minutes of dark adaptations</w:t>
            </w:r>
          </w:p>
        </w:tc>
        <w:tc>
          <w:tcPr>
            <w:tcW w:w="749" w:type="pct"/>
            <w:tcBorders>
              <w:top w:val="single" w:sz="4" w:space="0" w:color="auto"/>
              <w:left w:val="nil"/>
              <w:bottom w:val="single" w:sz="4" w:space="0" w:color="auto"/>
              <w:right w:val="nil"/>
            </w:tcBorders>
            <w:shd w:val="clear" w:color="auto" w:fill="auto"/>
            <w:hideMark/>
          </w:tcPr>
          <w:p w14:paraId="32254C68" w14:textId="09ED9A1C" w:rsidR="004B2282" w:rsidRPr="00292E2D" w:rsidRDefault="001936CA" w:rsidP="00FC68A1">
            <w:pPr>
              <w:pStyle w:val="Tabletext"/>
              <w:jc w:val="right"/>
            </w:pPr>
            <w:r w:rsidRPr="00292E2D">
              <w:t>111.65</w:t>
            </w:r>
          </w:p>
        </w:tc>
      </w:tr>
      <w:tr w:rsidR="004B2282" w:rsidRPr="00292E2D" w14:paraId="7F67AD3C" w14:textId="77777777" w:rsidTr="00561DD9">
        <w:tc>
          <w:tcPr>
            <w:tcW w:w="687" w:type="pct"/>
            <w:tcBorders>
              <w:top w:val="single" w:sz="4" w:space="0" w:color="auto"/>
              <w:left w:val="nil"/>
              <w:bottom w:val="single" w:sz="4" w:space="0" w:color="auto"/>
              <w:right w:val="nil"/>
            </w:tcBorders>
            <w:shd w:val="clear" w:color="auto" w:fill="auto"/>
            <w:hideMark/>
          </w:tcPr>
          <w:p w14:paraId="4A20E904" w14:textId="77777777" w:rsidR="004B2282" w:rsidRPr="00292E2D" w:rsidRDefault="004B2282" w:rsidP="00FC68A1">
            <w:pPr>
              <w:pStyle w:val="Tabletext"/>
            </w:pPr>
            <w:r w:rsidRPr="00292E2D">
              <w:t>11215</w:t>
            </w:r>
          </w:p>
        </w:tc>
        <w:tc>
          <w:tcPr>
            <w:tcW w:w="3564" w:type="pct"/>
            <w:tcBorders>
              <w:top w:val="single" w:sz="4" w:space="0" w:color="auto"/>
              <w:left w:val="nil"/>
              <w:bottom w:val="single" w:sz="4" w:space="0" w:color="auto"/>
              <w:right w:val="nil"/>
            </w:tcBorders>
            <w:shd w:val="clear" w:color="auto" w:fill="auto"/>
            <w:hideMark/>
          </w:tcPr>
          <w:p w14:paraId="6B982C85" w14:textId="77777777" w:rsidR="004B2282" w:rsidRPr="00292E2D" w:rsidRDefault="004B2282" w:rsidP="00FC68A1">
            <w:pPr>
              <w:pStyle w:val="Tabletext"/>
            </w:pPr>
            <w:r w:rsidRPr="00292E2D">
              <w:t>Retinal angiography, multiple exposures, of one eye with intravenous dye injection</w:t>
            </w:r>
          </w:p>
        </w:tc>
        <w:tc>
          <w:tcPr>
            <w:tcW w:w="749" w:type="pct"/>
            <w:tcBorders>
              <w:top w:val="single" w:sz="4" w:space="0" w:color="auto"/>
              <w:left w:val="nil"/>
              <w:bottom w:val="single" w:sz="4" w:space="0" w:color="auto"/>
              <w:right w:val="nil"/>
            </w:tcBorders>
            <w:shd w:val="clear" w:color="auto" w:fill="auto"/>
            <w:hideMark/>
          </w:tcPr>
          <w:p w14:paraId="47F0E400" w14:textId="7B3DE0C9" w:rsidR="004B2282" w:rsidRPr="00292E2D" w:rsidRDefault="001936CA" w:rsidP="00FC68A1">
            <w:pPr>
              <w:pStyle w:val="Tabletext"/>
              <w:jc w:val="right"/>
            </w:pPr>
            <w:r w:rsidRPr="00292E2D">
              <w:t>126.80</w:t>
            </w:r>
          </w:p>
        </w:tc>
      </w:tr>
      <w:tr w:rsidR="004B2282" w:rsidRPr="00292E2D" w14:paraId="50D0D50E" w14:textId="77777777" w:rsidTr="00561DD9">
        <w:tc>
          <w:tcPr>
            <w:tcW w:w="687" w:type="pct"/>
            <w:tcBorders>
              <w:top w:val="single" w:sz="4" w:space="0" w:color="auto"/>
              <w:left w:val="nil"/>
              <w:bottom w:val="single" w:sz="4" w:space="0" w:color="auto"/>
              <w:right w:val="nil"/>
            </w:tcBorders>
            <w:shd w:val="clear" w:color="auto" w:fill="auto"/>
            <w:hideMark/>
          </w:tcPr>
          <w:p w14:paraId="476DE3D0" w14:textId="77777777" w:rsidR="004B2282" w:rsidRPr="00292E2D" w:rsidRDefault="004B2282" w:rsidP="00FC68A1">
            <w:pPr>
              <w:pStyle w:val="Tabletext"/>
            </w:pPr>
            <w:r w:rsidRPr="00292E2D">
              <w:t>11218</w:t>
            </w:r>
          </w:p>
        </w:tc>
        <w:tc>
          <w:tcPr>
            <w:tcW w:w="3564" w:type="pct"/>
            <w:tcBorders>
              <w:top w:val="single" w:sz="4" w:space="0" w:color="auto"/>
              <w:left w:val="nil"/>
              <w:bottom w:val="single" w:sz="4" w:space="0" w:color="auto"/>
              <w:right w:val="nil"/>
            </w:tcBorders>
            <w:shd w:val="clear" w:color="auto" w:fill="auto"/>
            <w:hideMark/>
          </w:tcPr>
          <w:p w14:paraId="5DC976B5" w14:textId="77777777" w:rsidR="004B2282" w:rsidRPr="00292E2D" w:rsidRDefault="004B2282" w:rsidP="00FC68A1">
            <w:pPr>
              <w:pStyle w:val="Tabletext"/>
            </w:pPr>
            <w:r w:rsidRPr="00292E2D">
              <w:t>Retinal angiography, multiple exposures of both eyes with intravenous dye injection</w:t>
            </w:r>
          </w:p>
        </w:tc>
        <w:tc>
          <w:tcPr>
            <w:tcW w:w="749" w:type="pct"/>
            <w:tcBorders>
              <w:top w:val="single" w:sz="4" w:space="0" w:color="auto"/>
              <w:left w:val="nil"/>
              <w:bottom w:val="single" w:sz="4" w:space="0" w:color="auto"/>
              <w:right w:val="nil"/>
            </w:tcBorders>
            <w:shd w:val="clear" w:color="auto" w:fill="auto"/>
            <w:hideMark/>
          </w:tcPr>
          <w:p w14:paraId="14DBD6EC" w14:textId="0FE57D34" w:rsidR="004B2282" w:rsidRPr="00292E2D" w:rsidRDefault="001936CA" w:rsidP="00FC68A1">
            <w:pPr>
              <w:pStyle w:val="Tabletext"/>
              <w:jc w:val="right"/>
            </w:pPr>
            <w:r w:rsidRPr="00292E2D">
              <w:t>156.70</w:t>
            </w:r>
          </w:p>
        </w:tc>
      </w:tr>
      <w:tr w:rsidR="004B2282" w:rsidRPr="00292E2D" w14:paraId="34F0B270" w14:textId="77777777" w:rsidTr="00561DD9">
        <w:tc>
          <w:tcPr>
            <w:tcW w:w="687" w:type="pct"/>
            <w:tcBorders>
              <w:top w:val="single" w:sz="4" w:space="0" w:color="auto"/>
              <w:left w:val="nil"/>
              <w:bottom w:val="single" w:sz="4" w:space="0" w:color="auto"/>
              <w:right w:val="nil"/>
            </w:tcBorders>
            <w:shd w:val="clear" w:color="auto" w:fill="auto"/>
          </w:tcPr>
          <w:p w14:paraId="768A5233" w14:textId="77777777" w:rsidR="004B2282" w:rsidRPr="00292E2D" w:rsidRDefault="004B2282" w:rsidP="00FC68A1">
            <w:pPr>
              <w:pStyle w:val="Tabletext"/>
            </w:pPr>
            <w:r w:rsidRPr="00292E2D">
              <w:t>11220</w:t>
            </w:r>
          </w:p>
        </w:tc>
        <w:tc>
          <w:tcPr>
            <w:tcW w:w="3564" w:type="pct"/>
            <w:tcBorders>
              <w:top w:val="single" w:sz="4" w:space="0" w:color="auto"/>
              <w:left w:val="nil"/>
              <w:bottom w:val="single" w:sz="4" w:space="0" w:color="auto"/>
              <w:right w:val="nil"/>
            </w:tcBorders>
            <w:shd w:val="clear" w:color="auto" w:fill="auto"/>
          </w:tcPr>
          <w:p w14:paraId="33805FBF" w14:textId="66E06F3D" w:rsidR="004B2282" w:rsidRPr="00292E2D" w:rsidRDefault="004B2282" w:rsidP="00FC68A1">
            <w:pPr>
              <w:pStyle w:val="Tabletext"/>
            </w:pPr>
            <w:r w:rsidRPr="00292E2D">
              <w:t>Optical coherence tomography, to a maximum of one service per eye per lifetime, for the assessment of the need for treatment following provision of pharmaceutical benefits scheme</w:t>
            </w:r>
            <w:r w:rsidR="00DE7744">
              <w:noBreakHyphen/>
            </w:r>
            <w:r w:rsidRPr="00292E2D">
              <w:t>subsidised ocriplasmin</w:t>
            </w:r>
          </w:p>
        </w:tc>
        <w:tc>
          <w:tcPr>
            <w:tcW w:w="749" w:type="pct"/>
            <w:tcBorders>
              <w:top w:val="single" w:sz="4" w:space="0" w:color="auto"/>
              <w:left w:val="nil"/>
              <w:bottom w:val="single" w:sz="4" w:space="0" w:color="auto"/>
              <w:right w:val="nil"/>
            </w:tcBorders>
            <w:shd w:val="clear" w:color="auto" w:fill="auto"/>
          </w:tcPr>
          <w:p w14:paraId="5EE5E78B" w14:textId="7200E2DE" w:rsidR="004B2282" w:rsidRPr="00292E2D" w:rsidRDefault="001936CA" w:rsidP="00FC68A1">
            <w:pPr>
              <w:pStyle w:val="Tabletext"/>
              <w:jc w:val="right"/>
            </w:pPr>
            <w:r w:rsidRPr="00292E2D">
              <w:t>41.25</w:t>
            </w:r>
          </w:p>
        </w:tc>
      </w:tr>
      <w:tr w:rsidR="004B2282" w:rsidRPr="00292E2D" w14:paraId="38ACEC99" w14:textId="77777777" w:rsidTr="00561DD9">
        <w:tc>
          <w:tcPr>
            <w:tcW w:w="687" w:type="pct"/>
            <w:tcBorders>
              <w:top w:val="single" w:sz="4" w:space="0" w:color="auto"/>
              <w:left w:val="nil"/>
              <w:bottom w:val="single" w:sz="4" w:space="0" w:color="auto"/>
              <w:right w:val="nil"/>
            </w:tcBorders>
            <w:shd w:val="clear" w:color="auto" w:fill="auto"/>
            <w:hideMark/>
          </w:tcPr>
          <w:p w14:paraId="10FA3E98" w14:textId="77777777" w:rsidR="004B2282" w:rsidRPr="00292E2D" w:rsidRDefault="004B2282" w:rsidP="00FC68A1">
            <w:pPr>
              <w:pStyle w:val="Tabletext"/>
            </w:pPr>
            <w:r w:rsidRPr="00292E2D">
              <w:t>11221</w:t>
            </w:r>
          </w:p>
        </w:tc>
        <w:tc>
          <w:tcPr>
            <w:tcW w:w="3564" w:type="pct"/>
            <w:tcBorders>
              <w:top w:val="single" w:sz="4" w:space="0" w:color="auto"/>
              <w:left w:val="nil"/>
              <w:bottom w:val="single" w:sz="4" w:space="0" w:color="auto"/>
              <w:right w:val="nil"/>
            </w:tcBorders>
            <w:shd w:val="clear" w:color="auto" w:fill="auto"/>
            <w:hideMark/>
          </w:tcPr>
          <w:p w14:paraId="6B4000C4" w14:textId="32B214D7" w:rsidR="004B2282" w:rsidRPr="00292E2D" w:rsidRDefault="004B2282" w:rsidP="00FC68A1">
            <w:pPr>
              <w:pStyle w:val="Tabletext"/>
            </w:pPr>
            <w:r w:rsidRPr="00292E2D">
              <w:t xml:space="preserve">Full quantitative computerised perimetry (automated absolute static threshold), other than a service involving multifocal multichannel objective perimetry, performed by or on behalf of a specialist in the practice of the specialist’s specialty, if indicated by the presence of relevant ocular disease or suspected pathology of the visual pathways or brain with assessment and report, bilateral—to a maximum of 3 examinations (including examinations to which </w:t>
            </w:r>
            <w:r w:rsidR="00DE7744">
              <w:t>item 1</w:t>
            </w:r>
            <w:r w:rsidRPr="00292E2D">
              <w:t>1224 applies) in any 12 month period</w:t>
            </w:r>
          </w:p>
        </w:tc>
        <w:tc>
          <w:tcPr>
            <w:tcW w:w="749" w:type="pct"/>
            <w:tcBorders>
              <w:top w:val="single" w:sz="4" w:space="0" w:color="auto"/>
              <w:left w:val="nil"/>
              <w:bottom w:val="single" w:sz="4" w:space="0" w:color="auto"/>
              <w:right w:val="nil"/>
            </w:tcBorders>
            <w:shd w:val="clear" w:color="auto" w:fill="auto"/>
            <w:hideMark/>
          </w:tcPr>
          <w:p w14:paraId="116A5E36" w14:textId="270C5A95" w:rsidR="004B2282" w:rsidRPr="00292E2D" w:rsidRDefault="001936CA" w:rsidP="00FC68A1">
            <w:pPr>
              <w:pStyle w:val="Tabletext"/>
              <w:jc w:val="right"/>
            </w:pPr>
            <w:r w:rsidRPr="00292E2D">
              <w:t>69.90</w:t>
            </w:r>
          </w:p>
        </w:tc>
      </w:tr>
      <w:tr w:rsidR="004B2282" w:rsidRPr="00292E2D" w14:paraId="5BD35127" w14:textId="77777777" w:rsidTr="00561DD9">
        <w:tc>
          <w:tcPr>
            <w:tcW w:w="687" w:type="pct"/>
            <w:tcBorders>
              <w:top w:val="single" w:sz="4" w:space="0" w:color="auto"/>
              <w:left w:val="nil"/>
              <w:bottom w:val="single" w:sz="4" w:space="0" w:color="auto"/>
              <w:right w:val="nil"/>
            </w:tcBorders>
            <w:shd w:val="clear" w:color="auto" w:fill="auto"/>
            <w:hideMark/>
          </w:tcPr>
          <w:p w14:paraId="5CFD7F26" w14:textId="77777777" w:rsidR="004B2282" w:rsidRPr="00292E2D" w:rsidRDefault="004B2282" w:rsidP="00FC68A1">
            <w:pPr>
              <w:pStyle w:val="Tabletext"/>
            </w:pPr>
            <w:r w:rsidRPr="00292E2D">
              <w:t>11224</w:t>
            </w:r>
          </w:p>
        </w:tc>
        <w:tc>
          <w:tcPr>
            <w:tcW w:w="3564" w:type="pct"/>
            <w:tcBorders>
              <w:top w:val="single" w:sz="4" w:space="0" w:color="auto"/>
              <w:left w:val="nil"/>
              <w:bottom w:val="single" w:sz="4" w:space="0" w:color="auto"/>
              <w:right w:val="nil"/>
            </w:tcBorders>
            <w:shd w:val="clear" w:color="auto" w:fill="auto"/>
            <w:hideMark/>
          </w:tcPr>
          <w:p w14:paraId="0403BF48" w14:textId="5C952321" w:rsidR="004B2282" w:rsidRPr="00292E2D" w:rsidRDefault="004B2282" w:rsidP="00FC68A1">
            <w:pPr>
              <w:pStyle w:val="Tabletext"/>
            </w:pPr>
            <w:r w:rsidRPr="00292E2D">
              <w:t xml:space="preserve">Full quantitative computerised perimetry (automated absolute static threshold), other than a service involving multifocal multichannel objective perimetry, performed by or on behalf of a specialist in the practice of the specialist’s specialty, if indicated by the presence of relevant ocular disease or suspected pathology of the visual pathways or brain with assessment and report, unilateral—to a maximum of 3 examinations (including examinations to which </w:t>
            </w:r>
            <w:r w:rsidR="00DE7744">
              <w:t>item 1</w:t>
            </w:r>
            <w:r w:rsidRPr="00292E2D">
              <w:t>1221 applies) in any 12 month period</w:t>
            </w:r>
          </w:p>
        </w:tc>
        <w:tc>
          <w:tcPr>
            <w:tcW w:w="749" w:type="pct"/>
            <w:tcBorders>
              <w:top w:val="single" w:sz="4" w:space="0" w:color="auto"/>
              <w:left w:val="nil"/>
              <w:bottom w:val="single" w:sz="4" w:space="0" w:color="auto"/>
              <w:right w:val="nil"/>
            </w:tcBorders>
            <w:shd w:val="clear" w:color="auto" w:fill="auto"/>
            <w:hideMark/>
          </w:tcPr>
          <w:p w14:paraId="1ECDE4E8" w14:textId="1FFBCA64" w:rsidR="004B2282" w:rsidRPr="00292E2D" w:rsidRDefault="001936CA" w:rsidP="00FC68A1">
            <w:pPr>
              <w:pStyle w:val="Tabletext"/>
              <w:jc w:val="right"/>
            </w:pPr>
            <w:r w:rsidRPr="00292E2D">
              <w:t>42.10</w:t>
            </w:r>
          </w:p>
        </w:tc>
      </w:tr>
      <w:tr w:rsidR="004B2282" w:rsidRPr="00292E2D" w14:paraId="01CCC8A7" w14:textId="77777777" w:rsidTr="00561DD9">
        <w:tc>
          <w:tcPr>
            <w:tcW w:w="687" w:type="pct"/>
            <w:tcBorders>
              <w:top w:val="single" w:sz="4" w:space="0" w:color="auto"/>
              <w:left w:val="nil"/>
              <w:bottom w:val="single" w:sz="4" w:space="0" w:color="auto"/>
              <w:right w:val="nil"/>
            </w:tcBorders>
            <w:shd w:val="clear" w:color="auto" w:fill="auto"/>
            <w:hideMark/>
          </w:tcPr>
          <w:p w14:paraId="54DD19D6" w14:textId="77777777" w:rsidR="004B2282" w:rsidRPr="00292E2D" w:rsidRDefault="004B2282" w:rsidP="00FC68A1">
            <w:pPr>
              <w:pStyle w:val="Tabletext"/>
            </w:pPr>
            <w:r w:rsidRPr="00292E2D">
              <w:t>11235</w:t>
            </w:r>
          </w:p>
        </w:tc>
        <w:tc>
          <w:tcPr>
            <w:tcW w:w="3564" w:type="pct"/>
            <w:tcBorders>
              <w:top w:val="single" w:sz="4" w:space="0" w:color="auto"/>
              <w:left w:val="nil"/>
              <w:bottom w:val="single" w:sz="4" w:space="0" w:color="auto"/>
              <w:right w:val="nil"/>
            </w:tcBorders>
            <w:shd w:val="clear" w:color="auto" w:fill="auto"/>
            <w:hideMark/>
          </w:tcPr>
          <w:p w14:paraId="41350A52" w14:textId="77777777" w:rsidR="004B2282" w:rsidRPr="00292E2D" w:rsidRDefault="004B2282" w:rsidP="00FC68A1">
            <w:pPr>
              <w:pStyle w:val="Tabletext"/>
            </w:pPr>
            <w:r w:rsidRPr="00292E2D">
              <w:t>Examination of the eye by impression cytology of cornea for the investigation of ocular surface dysplasia, including the collection of cells, processing and all cytological examinations and preparation of a report</w:t>
            </w:r>
          </w:p>
        </w:tc>
        <w:tc>
          <w:tcPr>
            <w:tcW w:w="749" w:type="pct"/>
            <w:tcBorders>
              <w:top w:val="single" w:sz="4" w:space="0" w:color="auto"/>
              <w:left w:val="nil"/>
              <w:bottom w:val="single" w:sz="4" w:space="0" w:color="auto"/>
              <w:right w:val="nil"/>
            </w:tcBorders>
            <w:shd w:val="clear" w:color="auto" w:fill="auto"/>
            <w:hideMark/>
          </w:tcPr>
          <w:p w14:paraId="2AD9D4FD" w14:textId="19902404" w:rsidR="004B2282" w:rsidRPr="00292E2D" w:rsidRDefault="001936CA" w:rsidP="00FC68A1">
            <w:pPr>
              <w:pStyle w:val="Tabletext"/>
              <w:jc w:val="right"/>
            </w:pPr>
            <w:r w:rsidRPr="00292E2D">
              <w:t>126.55</w:t>
            </w:r>
          </w:p>
        </w:tc>
      </w:tr>
      <w:tr w:rsidR="004B2282" w:rsidRPr="00292E2D" w14:paraId="27DE332D" w14:textId="77777777" w:rsidTr="00561DD9">
        <w:tc>
          <w:tcPr>
            <w:tcW w:w="687" w:type="pct"/>
            <w:tcBorders>
              <w:top w:val="single" w:sz="4" w:space="0" w:color="auto"/>
              <w:left w:val="nil"/>
              <w:bottom w:val="single" w:sz="4" w:space="0" w:color="auto"/>
              <w:right w:val="nil"/>
            </w:tcBorders>
            <w:shd w:val="clear" w:color="auto" w:fill="auto"/>
            <w:hideMark/>
          </w:tcPr>
          <w:p w14:paraId="283A60DF" w14:textId="77777777" w:rsidR="004B2282" w:rsidRPr="00292E2D" w:rsidRDefault="004B2282" w:rsidP="00FC68A1">
            <w:pPr>
              <w:pStyle w:val="Tabletext"/>
            </w:pPr>
            <w:r w:rsidRPr="00292E2D">
              <w:t>11237</w:t>
            </w:r>
          </w:p>
        </w:tc>
        <w:tc>
          <w:tcPr>
            <w:tcW w:w="3564" w:type="pct"/>
            <w:tcBorders>
              <w:top w:val="single" w:sz="4" w:space="0" w:color="auto"/>
              <w:left w:val="nil"/>
              <w:bottom w:val="single" w:sz="4" w:space="0" w:color="auto"/>
              <w:right w:val="nil"/>
            </w:tcBorders>
            <w:shd w:val="clear" w:color="auto" w:fill="auto"/>
            <w:hideMark/>
          </w:tcPr>
          <w:p w14:paraId="62A31950" w14:textId="77777777" w:rsidR="004B2282" w:rsidRPr="00292E2D" w:rsidRDefault="004B2282" w:rsidP="00FC68A1">
            <w:pPr>
              <w:pStyle w:val="Tabletext"/>
            </w:pPr>
            <w:r w:rsidRPr="00292E2D">
              <w:t>Ocular contents, simultaneous ultrasonic echography by both unidimensional and bidimensional techniques, for the diagnosis, monitoring or measurement of choroidal and ciliary body melanomas, retinoblastoma or suspicious naevi or simulating lesions, one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260EFBCA" w14:textId="49C25E15" w:rsidR="004B2282" w:rsidRPr="00292E2D" w:rsidRDefault="001936CA" w:rsidP="00FC68A1">
            <w:pPr>
              <w:pStyle w:val="Tabletext"/>
              <w:jc w:val="right"/>
            </w:pPr>
            <w:r w:rsidRPr="00292E2D">
              <w:t>84.00</w:t>
            </w:r>
          </w:p>
        </w:tc>
      </w:tr>
      <w:tr w:rsidR="004B2282" w:rsidRPr="00292E2D" w14:paraId="011B6608" w14:textId="77777777" w:rsidTr="00561DD9">
        <w:tc>
          <w:tcPr>
            <w:tcW w:w="687" w:type="pct"/>
            <w:tcBorders>
              <w:top w:val="single" w:sz="4" w:space="0" w:color="auto"/>
              <w:left w:val="nil"/>
              <w:bottom w:val="single" w:sz="4" w:space="0" w:color="auto"/>
              <w:right w:val="nil"/>
            </w:tcBorders>
            <w:shd w:val="clear" w:color="auto" w:fill="auto"/>
            <w:hideMark/>
          </w:tcPr>
          <w:p w14:paraId="125E0112" w14:textId="77777777" w:rsidR="004B2282" w:rsidRPr="00292E2D" w:rsidRDefault="004B2282" w:rsidP="00FC68A1">
            <w:pPr>
              <w:pStyle w:val="Tabletext"/>
            </w:pPr>
            <w:r w:rsidRPr="00292E2D">
              <w:t>11240</w:t>
            </w:r>
          </w:p>
        </w:tc>
        <w:tc>
          <w:tcPr>
            <w:tcW w:w="3564" w:type="pct"/>
            <w:tcBorders>
              <w:top w:val="single" w:sz="4" w:space="0" w:color="auto"/>
              <w:left w:val="nil"/>
              <w:bottom w:val="single" w:sz="4" w:space="0" w:color="auto"/>
              <w:right w:val="nil"/>
            </w:tcBorders>
            <w:shd w:val="clear" w:color="auto" w:fill="auto"/>
            <w:hideMark/>
          </w:tcPr>
          <w:p w14:paraId="3B5BBA19" w14:textId="77777777" w:rsidR="004B2282" w:rsidRPr="00292E2D" w:rsidRDefault="004B2282" w:rsidP="00FC68A1">
            <w:pPr>
              <w:pStyle w:val="Tabletext"/>
            </w:pPr>
            <w:r w:rsidRPr="00292E2D">
              <w:t>Orbital contents, unidimensional ultrasonic echography or partial coherence interferometry of, for the measurement of one eye before lens surgery on that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48FF3184" w14:textId="40A0210C" w:rsidR="004B2282" w:rsidRPr="00292E2D" w:rsidRDefault="001936CA" w:rsidP="00FC68A1">
            <w:pPr>
              <w:pStyle w:val="Tabletext"/>
              <w:jc w:val="right"/>
            </w:pPr>
            <w:r w:rsidRPr="00292E2D">
              <w:t>84.00</w:t>
            </w:r>
          </w:p>
        </w:tc>
      </w:tr>
      <w:tr w:rsidR="004B2282" w:rsidRPr="00292E2D" w14:paraId="52643D67" w14:textId="77777777" w:rsidTr="00561DD9">
        <w:tc>
          <w:tcPr>
            <w:tcW w:w="687" w:type="pct"/>
            <w:tcBorders>
              <w:top w:val="single" w:sz="4" w:space="0" w:color="auto"/>
              <w:left w:val="nil"/>
              <w:bottom w:val="single" w:sz="4" w:space="0" w:color="auto"/>
              <w:right w:val="nil"/>
            </w:tcBorders>
            <w:shd w:val="clear" w:color="auto" w:fill="auto"/>
            <w:hideMark/>
          </w:tcPr>
          <w:p w14:paraId="1325E28D" w14:textId="77777777" w:rsidR="004B2282" w:rsidRPr="00292E2D" w:rsidRDefault="004B2282" w:rsidP="00FC68A1">
            <w:pPr>
              <w:pStyle w:val="Tabletext"/>
            </w:pPr>
            <w:r w:rsidRPr="00292E2D">
              <w:t>11241</w:t>
            </w:r>
          </w:p>
        </w:tc>
        <w:tc>
          <w:tcPr>
            <w:tcW w:w="3564" w:type="pct"/>
            <w:tcBorders>
              <w:top w:val="single" w:sz="4" w:space="0" w:color="auto"/>
              <w:left w:val="nil"/>
              <w:bottom w:val="single" w:sz="4" w:space="0" w:color="auto"/>
              <w:right w:val="nil"/>
            </w:tcBorders>
            <w:shd w:val="clear" w:color="auto" w:fill="auto"/>
            <w:hideMark/>
          </w:tcPr>
          <w:p w14:paraId="2F71040E" w14:textId="77777777" w:rsidR="004B2282" w:rsidRPr="00292E2D" w:rsidRDefault="004B2282" w:rsidP="00FC68A1">
            <w:pPr>
              <w:pStyle w:val="Tabletext"/>
            </w:pPr>
            <w:r w:rsidRPr="00292E2D">
              <w:t>Orbital contents, unidimensional ultrasonic echography or partial coherence interferometry of, for bilateral eye measurement before lens surgery on both eyes,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1DB56158" w14:textId="5A20A5E5" w:rsidR="004B2282" w:rsidRPr="00292E2D" w:rsidRDefault="001936CA" w:rsidP="00FC68A1">
            <w:pPr>
              <w:pStyle w:val="Tabletext"/>
              <w:jc w:val="right"/>
            </w:pPr>
            <w:r w:rsidRPr="00292E2D">
              <w:t>106.90</w:t>
            </w:r>
          </w:p>
        </w:tc>
      </w:tr>
      <w:tr w:rsidR="004B2282" w:rsidRPr="00292E2D" w14:paraId="5D5906D4" w14:textId="77777777" w:rsidTr="00561DD9">
        <w:tc>
          <w:tcPr>
            <w:tcW w:w="687" w:type="pct"/>
            <w:tcBorders>
              <w:top w:val="single" w:sz="4" w:space="0" w:color="auto"/>
              <w:left w:val="nil"/>
              <w:bottom w:val="single" w:sz="4" w:space="0" w:color="auto"/>
              <w:right w:val="nil"/>
            </w:tcBorders>
            <w:shd w:val="clear" w:color="auto" w:fill="auto"/>
            <w:hideMark/>
          </w:tcPr>
          <w:p w14:paraId="6A948519" w14:textId="77777777" w:rsidR="004B2282" w:rsidRPr="00292E2D" w:rsidRDefault="004B2282" w:rsidP="00FC68A1">
            <w:pPr>
              <w:pStyle w:val="Tabletext"/>
            </w:pPr>
            <w:r w:rsidRPr="00292E2D">
              <w:t>11242</w:t>
            </w:r>
          </w:p>
        </w:tc>
        <w:tc>
          <w:tcPr>
            <w:tcW w:w="3564" w:type="pct"/>
            <w:tcBorders>
              <w:top w:val="single" w:sz="4" w:space="0" w:color="auto"/>
              <w:left w:val="nil"/>
              <w:bottom w:val="single" w:sz="4" w:space="0" w:color="auto"/>
              <w:right w:val="nil"/>
            </w:tcBorders>
            <w:shd w:val="clear" w:color="auto" w:fill="auto"/>
            <w:hideMark/>
          </w:tcPr>
          <w:p w14:paraId="5EC30F29" w14:textId="77777777" w:rsidR="004B2282" w:rsidRPr="00292E2D" w:rsidRDefault="004B2282" w:rsidP="00FC68A1">
            <w:pPr>
              <w:pStyle w:val="Tabletext"/>
            </w:pPr>
            <w:r w:rsidRPr="00292E2D">
              <w:t>Orbital contents, unidimensional ultrasonic echography or partial coherence interferometry of, for the measurement of an eye previously measured and on which lens surgery has been performed, and if further lens surgery is contemplated in that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7C297421" w14:textId="3189288B" w:rsidR="004B2282" w:rsidRPr="00292E2D" w:rsidRDefault="001936CA" w:rsidP="00FC68A1">
            <w:pPr>
              <w:pStyle w:val="Tabletext"/>
              <w:jc w:val="right"/>
            </w:pPr>
            <w:r w:rsidRPr="00292E2D">
              <w:t>82.60</w:t>
            </w:r>
          </w:p>
        </w:tc>
      </w:tr>
      <w:tr w:rsidR="004B2282" w:rsidRPr="00292E2D" w14:paraId="4C34257F" w14:textId="77777777" w:rsidTr="00561DD9">
        <w:tc>
          <w:tcPr>
            <w:tcW w:w="687" w:type="pct"/>
            <w:tcBorders>
              <w:top w:val="single" w:sz="4" w:space="0" w:color="auto"/>
              <w:left w:val="nil"/>
              <w:bottom w:val="single" w:sz="4" w:space="0" w:color="auto"/>
              <w:right w:val="nil"/>
            </w:tcBorders>
            <w:shd w:val="clear" w:color="auto" w:fill="auto"/>
            <w:hideMark/>
          </w:tcPr>
          <w:p w14:paraId="3B67E223" w14:textId="77777777" w:rsidR="004B2282" w:rsidRPr="00292E2D" w:rsidRDefault="004B2282" w:rsidP="00FC68A1">
            <w:pPr>
              <w:pStyle w:val="Tabletext"/>
            </w:pPr>
            <w:r w:rsidRPr="00292E2D">
              <w:t>11243</w:t>
            </w:r>
          </w:p>
        </w:tc>
        <w:tc>
          <w:tcPr>
            <w:tcW w:w="3564" w:type="pct"/>
            <w:tcBorders>
              <w:top w:val="single" w:sz="4" w:space="0" w:color="auto"/>
              <w:left w:val="nil"/>
              <w:bottom w:val="single" w:sz="4" w:space="0" w:color="auto"/>
              <w:right w:val="nil"/>
            </w:tcBorders>
            <w:shd w:val="clear" w:color="auto" w:fill="auto"/>
            <w:hideMark/>
          </w:tcPr>
          <w:p w14:paraId="1B5B1A81" w14:textId="77777777" w:rsidR="004B2282" w:rsidRPr="00292E2D" w:rsidRDefault="004B2282" w:rsidP="00FC68A1">
            <w:pPr>
              <w:pStyle w:val="Tabletext"/>
            </w:pPr>
            <w:r w:rsidRPr="00292E2D">
              <w:t>Orbital contents, unidimensional ultrasonic echography or partial coherence interferometry of, for the measurement of a second eye if:</w:t>
            </w:r>
          </w:p>
          <w:p w14:paraId="11148CC6" w14:textId="77777777" w:rsidR="004B2282" w:rsidRPr="00292E2D" w:rsidRDefault="004B2282" w:rsidP="00FC68A1">
            <w:pPr>
              <w:pStyle w:val="Tablea"/>
            </w:pPr>
            <w:r w:rsidRPr="00292E2D">
              <w:t>(a) surgery for the first eye has resulted in more than one dioptre of error; or</w:t>
            </w:r>
          </w:p>
          <w:p w14:paraId="5C694D76" w14:textId="77777777" w:rsidR="004B2282" w:rsidRPr="00292E2D" w:rsidRDefault="004B2282" w:rsidP="00FC68A1">
            <w:pPr>
              <w:pStyle w:val="Tablea"/>
            </w:pPr>
            <w:r w:rsidRPr="00292E2D">
              <w:t>(b) more than 3 years have elapsed since the surgery for the first eye;</w:t>
            </w:r>
          </w:p>
          <w:p w14:paraId="4ECD9749" w14:textId="77777777" w:rsidR="004B2282" w:rsidRPr="00292E2D" w:rsidRDefault="004B2282" w:rsidP="00FC68A1">
            <w:pPr>
              <w:pStyle w:val="Tabletext"/>
            </w:pPr>
            <w:r w:rsidRPr="00292E2D">
              <w:t>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4031A92E" w14:textId="75E53AFA" w:rsidR="004B2282" w:rsidRPr="00292E2D" w:rsidRDefault="001936CA" w:rsidP="00FC68A1">
            <w:pPr>
              <w:pStyle w:val="Tabletext"/>
              <w:jc w:val="right"/>
            </w:pPr>
            <w:r w:rsidRPr="00292E2D">
              <w:t>82.60</w:t>
            </w:r>
          </w:p>
        </w:tc>
      </w:tr>
      <w:tr w:rsidR="004B2282" w:rsidRPr="00292E2D" w14:paraId="6DA8EF67" w14:textId="77777777" w:rsidTr="00561DD9">
        <w:tc>
          <w:tcPr>
            <w:tcW w:w="687" w:type="pct"/>
            <w:tcBorders>
              <w:top w:val="single" w:sz="4" w:space="0" w:color="auto"/>
              <w:left w:val="nil"/>
              <w:bottom w:val="single" w:sz="4" w:space="0" w:color="auto"/>
              <w:right w:val="nil"/>
            </w:tcBorders>
            <w:shd w:val="clear" w:color="auto" w:fill="auto"/>
            <w:hideMark/>
          </w:tcPr>
          <w:p w14:paraId="078F6689" w14:textId="77777777" w:rsidR="004B2282" w:rsidRPr="00292E2D" w:rsidRDefault="004B2282" w:rsidP="00FC68A1">
            <w:pPr>
              <w:pStyle w:val="Tabletext"/>
            </w:pPr>
            <w:r w:rsidRPr="00292E2D">
              <w:t>11244</w:t>
            </w:r>
          </w:p>
        </w:tc>
        <w:tc>
          <w:tcPr>
            <w:tcW w:w="3564" w:type="pct"/>
            <w:tcBorders>
              <w:top w:val="single" w:sz="4" w:space="0" w:color="auto"/>
              <w:left w:val="nil"/>
              <w:bottom w:val="single" w:sz="4" w:space="0" w:color="auto"/>
              <w:right w:val="nil"/>
            </w:tcBorders>
            <w:shd w:val="clear" w:color="auto" w:fill="auto"/>
            <w:hideMark/>
          </w:tcPr>
          <w:p w14:paraId="235D50BD" w14:textId="033DCCC2" w:rsidR="004B2282" w:rsidRPr="00292E2D" w:rsidRDefault="004B2282" w:rsidP="00FC68A1">
            <w:pPr>
              <w:pStyle w:val="Tabletext"/>
            </w:pPr>
            <w:r w:rsidRPr="00292E2D">
              <w:t>Orbital contents, diagnostic B</w:t>
            </w:r>
            <w:r w:rsidR="00DE7744">
              <w:noBreakHyphen/>
            </w:r>
            <w:r w:rsidRPr="00292E2D">
              <w:t>scan of, by a specialist practising in the specialist’s specialty of ophthalmology, not being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4DEF3AA0" w14:textId="76148AE5" w:rsidR="004B2282" w:rsidRPr="00292E2D" w:rsidRDefault="001936CA" w:rsidP="00FC68A1">
            <w:pPr>
              <w:pStyle w:val="Tabletext"/>
              <w:jc w:val="right"/>
            </w:pPr>
            <w:r w:rsidRPr="00292E2D">
              <w:t>79.40</w:t>
            </w:r>
          </w:p>
        </w:tc>
      </w:tr>
      <w:tr w:rsidR="004B2282" w:rsidRPr="00292E2D" w14:paraId="4E299508"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4F5361C" w14:textId="77777777" w:rsidR="004B2282" w:rsidRPr="00292E2D" w:rsidRDefault="004B2282" w:rsidP="00FC68A1">
            <w:pPr>
              <w:pStyle w:val="TableHeading"/>
            </w:pPr>
            <w:r w:rsidRPr="00292E2D">
              <w:t>Subgroup 3—Otolaryngology</w:t>
            </w:r>
          </w:p>
        </w:tc>
      </w:tr>
      <w:tr w:rsidR="004B2282" w:rsidRPr="00292E2D" w14:paraId="7DB3C0D3" w14:textId="77777777" w:rsidTr="00561DD9">
        <w:tc>
          <w:tcPr>
            <w:tcW w:w="687" w:type="pct"/>
            <w:tcBorders>
              <w:top w:val="single" w:sz="4" w:space="0" w:color="auto"/>
              <w:left w:val="nil"/>
              <w:bottom w:val="single" w:sz="4" w:space="0" w:color="auto"/>
              <w:right w:val="nil"/>
            </w:tcBorders>
            <w:shd w:val="clear" w:color="auto" w:fill="auto"/>
            <w:hideMark/>
          </w:tcPr>
          <w:p w14:paraId="2C472AF9" w14:textId="77777777" w:rsidR="004B2282" w:rsidRPr="00292E2D" w:rsidRDefault="004B2282" w:rsidP="00FC68A1">
            <w:pPr>
              <w:pStyle w:val="Tabletext"/>
              <w:rPr>
                <w:snapToGrid w:val="0"/>
              </w:rPr>
            </w:pPr>
            <w:r w:rsidRPr="00292E2D">
              <w:rPr>
                <w:snapToGrid w:val="0"/>
              </w:rPr>
              <w:t>11300</w:t>
            </w:r>
          </w:p>
        </w:tc>
        <w:tc>
          <w:tcPr>
            <w:tcW w:w="3564" w:type="pct"/>
            <w:tcBorders>
              <w:top w:val="single" w:sz="4" w:space="0" w:color="auto"/>
              <w:left w:val="nil"/>
              <w:bottom w:val="single" w:sz="4" w:space="0" w:color="auto"/>
              <w:right w:val="nil"/>
            </w:tcBorders>
            <w:shd w:val="clear" w:color="auto" w:fill="auto"/>
            <w:hideMark/>
          </w:tcPr>
          <w:p w14:paraId="41486ED8" w14:textId="77777777" w:rsidR="004B2282" w:rsidRPr="00292E2D" w:rsidRDefault="004B2282" w:rsidP="00FC68A1">
            <w:pPr>
              <w:pStyle w:val="Tabletext"/>
              <w:rPr>
                <w:snapToGrid w:val="0"/>
              </w:rPr>
            </w:pPr>
            <w:r w:rsidRPr="00292E2D">
              <w:rPr>
                <w:snapToGrid w:val="0"/>
              </w:rPr>
              <w:t>Brain stem evoked response audiometry (Anaes.)</w:t>
            </w:r>
          </w:p>
        </w:tc>
        <w:tc>
          <w:tcPr>
            <w:tcW w:w="749" w:type="pct"/>
            <w:tcBorders>
              <w:top w:val="single" w:sz="4" w:space="0" w:color="auto"/>
              <w:left w:val="nil"/>
              <w:bottom w:val="single" w:sz="4" w:space="0" w:color="auto"/>
              <w:right w:val="nil"/>
            </w:tcBorders>
            <w:shd w:val="clear" w:color="auto" w:fill="auto"/>
            <w:hideMark/>
          </w:tcPr>
          <w:p w14:paraId="12D12CE3" w14:textId="0D21599F" w:rsidR="004B2282" w:rsidRPr="00292E2D" w:rsidRDefault="001936CA" w:rsidP="00FC68A1">
            <w:pPr>
              <w:pStyle w:val="Tabletext"/>
              <w:jc w:val="right"/>
            </w:pPr>
            <w:r w:rsidRPr="00292E2D">
              <w:t>198.50</w:t>
            </w:r>
          </w:p>
        </w:tc>
      </w:tr>
      <w:tr w:rsidR="004B2282" w:rsidRPr="00292E2D" w14:paraId="6CB09492" w14:textId="77777777" w:rsidTr="00561DD9">
        <w:tc>
          <w:tcPr>
            <w:tcW w:w="687" w:type="pct"/>
            <w:tcBorders>
              <w:top w:val="single" w:sz="4" w:space="0" w:color="auto"/>
              <w:left w:val="nil"/>
              <w:bottom w:val="single" w:sz="4" w:space="0" w:color="auto"/>
              <w:right w:val="nil"/>
            </w:tcBorders>
            <w:shd w:val="clear" w:color="auto" w:fill="auto"/>
            <w:hideMark/>
          </w:tcPr>
          <w:p w14:paraId="73F95FFA" w14:textId="77777777" w:rsidR="004B2282" w:rsidRPr="00292E2D" w:rsidRDefault="004B2282" w:rsidP="00FC68A1">
            <w:pPr>
              <w:pStyle w:val="Tabletext"/>
            </w:pPr>
            <w:r w:rsidRPr="00292E2D">
              <w:t>11303</w:t>
            </w:r>
          </w:p>
        </w:tc>
        <w:tc>
          <w:tcPr>
            <w:tcW w:w="3564" w:type="pct"/>
            <w:tcBorders>
              <w:top w:val="single" w:sz="4" w:space="0" w:color="auto"/>
              <w:left w:val="nil"/>
              <w:bottom w:val="single" w:sz="4" w:space="0" w:color="auto"/>
              <w:right w:val="nil"/>
            </w:tcBorders>
            <w:shd w:val="clear" w:color="auto" w:fill="auto"/>
            <w:hideMark/>
          </w:tcPr>
          <w:p w14:paraId="40E3E771" w14:textId="77777777" w:rsidR="004B2282" w:rsidRPr="00292E2D" w:rsidRDefault="004B2282" w:rsidP="00FC68A1">
            <w:pPr>
              <w:pStyle w:val="Tabletext"/>
            </w:pPr>
            <w:r w:rsidRPr="00292E2D">
              <w:t>Electrocochleography, extratympanic method, one or both ears</w:t>
            </w:r>
          </w:p>
        </w:tc>
        <w:tc>
          <w:tcPr>
            <w:tcW w:w="749" w:type="pct"/>
            <w:tcBorders>
              <w:top w:val="single" w:sz="4" w:space="0" w:color="auto"/>
              <w:left w:val="nil"/>
              <w:bottom w:val="single" w:sz="4" w:space="0" w:color="auto"/>
              <w:right w:val="nil"/>
            </w:tcBorders>
            <w:shd w:val="clear" w:color="auto" w:fill="auto"/>
            <w:hideMark/>
          </w:tcPr>
          <w:p w14:paraId="0232AA01" w14:textId="5377E7ED" w:rsidR="004B2282" w:rsidRPr="00292E2D" w:rsidRDefault="001936CA" w:rsidP="00FC68A1">
            <w:pPr>
              <w:pStyle w:val="Tabletext"/>
              <w:jc w:val="right"/>
            </w:pPr>
            <w:r w:rsidRPr="00292E2D">
              <w:t>198.50</w:t>
            </w:r>
          </w:p>
        </w:tc>
      </w:tr>
      <w:tr w:rsidR="004B2282" w:rsidRPr="00292E2D" w14:paraId="35166BDE" w14:textId="77777777" w:rsidTr="00561DD9">
        <w:tc>
          <w:tcPr>
            <w:tcW w:w="687" w:type="pct"/>
            <w:tcBorders>
              <w:top w:val="single" w:sz="4" w:space="0" w:color="auto"/>
              <w:left w:val="nil"/>
              <w:bottom w:val="single" w:sz="4" w:space="0" w:color="auto"/>
              <w:right w:val="nil"/>
            </w:tcBorders>
            <w:shd w:val="clear" w:color="auto" w:fill="auto"/>
            <w:hideMark/>
          </w:tcPr>
          <w:p w14:paraId="4D408553" w14:textId="77777777" w:rsidR="004B2282" w:rsidRPr="00292E2D" w:rsidRDefault="004B2282" w:rsidP="00FC68A1">
            <w:pPr>
              <w:pStyle w:val="Tabletext"/>
            </w:pPr>
            <w:r w:rsidRPr="00292E2D">
              <w:t>11304</w:t>
            </w:r>
          </w:p>
        </w:tc>
        <w:tc>
          <w:tcPr>
            <w:tcW w:w="3564" w:type="pct"/>
            <w:tcBorders>
              <w:top w:val="single" w:sz="4" w:space="0" w:color="auto"/>
              <w:left w:val="nil"/>
              <w:bottom w:val="single" w:sz="4" w:space="0" w:color="auto"/>
              <w:right w:val="nil"/>
            </w:tcBorders>
            <w:shd w:val="clear" w:color="auto" w:fill="auto"/>
            <w:hideMark/>
          </w:tcPr>
          <w:p w14:paraId="3F479B4B" w14:textId="77777777" w:rsidR="004B2282" w:rsidRPr="00292E2D" w:rsidRDefault="004B2282" w:rsidP="00FC68A1">
            <w:pPr>
              <w:pStyle w:val="Tabletext"/>
            </w:pPr>
            <w:r w:rsidRPr="00292E2D">
              <w:t>Electrocochleography, transtympanic membrane insertion technique, one or both ears</w:t>
            </w:r>
          </w:p>
        </w:tc>
        <w:tc>
          <w:tcPr>
            <w:tcW w:w="749" w:type="pct"/>
            <w:tcBorders>
              <w:top w:val="single" w:sz="4" w:space="0" w:color="auto"/>
              <w:left w:val="nil"/>
              <w:bottom w:val="single" w:sz="4" w:space="0" w:color="auto"/>
              <w:right w:val="nil"/>
            </w:tcBorders>
            <w:shd w:val="clear" w:color="auto" w:fill="auto"/>
            <w:hideMark/>
          </w:tcPr>
          <w:p w14:paraId="391D536E" w14:textId="3A094DA8" w:rsidR="004B2282" w:rsidRPr="00292E2D" w:rsidRDefault="001936CA" w:rsidP="00FC68A1">
            <w:pPr>
              <w:pStyle w:val="Tabletext"/>
              <w:jc w:val="right"/>
            </w:pPr>
            <w:r w:rsidRPr="00292E2D">
              <w:t>326.85</w:t>
            </w:r>
          </w:p>
        </w:tc>
      </w:tr>
      <w:tr w:rsidR="004B2282" w:rsidRPr="00292E2D" w14:paraId="62088BAB" w14:textId="77777777" w:rsidTr="00561DD9">
        <w:tc>
          <w:tcPr>
            <w:tcW w:w="687" w:type="pct"/>
            <w:tcBorders>
              <w:top w:val="single" w:sz="4" w:space="0" w:color="auto"/>
              <w:left w:val="nil"/>
              <w:bottom w:val="single" w:sz="4" w:space="0" w:color="auto"/>
              <w:right w:val="nil"/>
            </w:tcBorders>
            <w:shd w:val="clear" w:color="auto" w:fill="auto"/>
            <w:hideMark/>
          </w:tcPr>
          <w:p w14:paraId="3834F35F" w14:textId="77777777" w:rsidR="004B2282" w:rsidRPr="00292E2D" w:rsidRDefault="004B2282" w:rsidP="00FC68A1">
            <w:pPr>
              <w:pStyle w:val="Tabletext"/>
            </w:pPr>
            <w:r w:rsidRPr="00292E2D">
              <w:t>11306</w:t>
            </w:r>
          </w:p>
        </w:tc>
        <w:tc>
          <w:tcPr>
            <w:tcW w:w="3564" w:type="pct"/>
            <w:tcBorders>
              <w:top w:val="single" w:sz="4" w:space="0" w:color="auto"/>
              <w:left w:val="nil"/>
              <w:bottom w:val="single" w:sz="4" w:space="0" w:color="auto"/>
              <w:right w:val="nil"/>
            </w:tcBorders>
            <w:shd w:val="clear" w:color="auto" w:fill="auto"/>
            <w:hideMark/>
          </w:tcPr>
          <w:p w14:paraId="6269678A" w14:textId="08FFBEE0" w:rsidR="004B2282" w:rsidRPr="00292E2D" w:rsidRDefault="004B2282" w:rsidP="00FC68A1">
            <w:pPr>
              <w:pStyle w:val="Tabletext"/>
            </w:pPr>
            <w:r w:rsidRPr="00292E2D">
              <w:t>Non</w:t>
            </w:r>
            <w:r w:rsidR="00DE7744">
              <w:noBreakHyphen/>
            </w:r>
            <w:r w:rsidRPr="00292E2D">
              <w:t>determinate audiometry</w:t>
            </w:r>
          </w:p>
        </w:tc>
        <w:tc>
          <w:tcPr>
            <w:tcW w:w="749" w:type="pct"/>
            <w:tcBorders>
              <w:top w:val="single" w:sz="4" w:space="0" w:color="auto"/>
              <w:left w:val="nil"/>
              <w:bottom w:val="single" w:sz="4" w:space="0" w:color="auto"/>
              <w:right w:val="nil"/>
            </w:tcBorders>
            <w:shd w:val="clear" w:color="auto" w:fill="auto"/>
            <w:hideMark/>
          </w:tcPr>
          <w:p w14:paraId="00B605C8" w14:textId="11F508B7" w:rsidR="004B2282" w:rsidRPr="00292E2D" w:rsidRDefault="001936CA" w:rsidP="00FC68A1">
            <w:pPr>
              <w:pStyle w:val="Tabletext"/>
              <w:jc w:val="right"/>
            </w:pPr>
            <w:r w:rsidRPr="00292E2D">
              <w:t>22.60</w:t>
            </w:r>
          </w:p>
        </w:tc>
      </w:tr>
      <w:tr w:rsidR="004B2282" w:rsidRPr="00292E2D" w14:paraId="66D3A44F" w14:textId="77777777" w:rsidTr="00561DD9">
        <w:tc>
          <w:tcPr>
            <w:tcW w:w="687" w:type="pct"/>
            <w:tcBorders>
              <w:top w:val="single" w:sz="4" w:space="0" w:color="auto"/>
              <w:left w:val="nil"/>
              <w:bottom w:val="single" w:sz="4" w:space="0" w:color="auto"/>
              <w:right w:val="nil"/>
            </w:tcBorders>
            <w:shd w:val="clear" w:color="auto" w:fill="auto"/>
            <w:hideMark/>
          </w:tcPr>
          <w:p w14:paraId="7CE2F9EF" w14:textId="77777777" w:rsidR="004B2282" w:rsidRPr="00292E2D" w:rsidRDefault="004B2282" w:rsidP="00FC68A1">
            <w:pPr>
              <w:pStyle w:val="Tabletext"/>
            </w:pPr>
            <w:r w:rsidRPr="00292E2D">
              <w:t>11309</w:t>
            </w:r>
          </w:p>
        </w:tc>
        <w:tc>
          <w:tcPr>
            <w:tcW w:w="3564" w:type="pct"/>
            <w:tcBorders>
              <w:top w:val="single" w:sz="4" w:space="0" w:color="auto"/>
              <w:left w:val="nil"/>
              <w:bottom w:val="single" w:sz="4" w:space="0" w:color="auto"/>
              <w:right w:val="nil"/>
            </w:tcBorders>
            <w:shd w:val="clear" w:color="auto" w:fill="auto"/>
            <w:hideMark/>
          </w:tcPr>
          <w:p w14:paraId="2A9B30D3" w14:textId="77777777" w:rsidR="004B2282" w:rsidRPr="00292E2D" w:rsidRDefault="004B2282" w:rsidP="00FC68A1">
            <w:pPr>
              <w:pStyle w:val="Tabletext"/>
            </w:pPr>
            <w:r w:rsidRPr="00292E2D">
              <w:t>Audiogram, air conduction</w:t>
            </w:r>
          </w:p>
        </w:tc>
        <w:tc>
          <w:tcPr>
            <w:tcW w:w="749" w:type="pct"/>
            <w:tcBorders>
              <w:top w:val="single" w:sz="4" w:space="0" w:color="auto"/>
              <w:left w:val="nil"/>
              <w:bottom w:val="single" w:sz="4" w:space="0" w:color="auto"/>
              <w:right w:val="nil"/>
            </w:tcBorders>
            <w:shd w:val="clear" w:color="auto" w:fill="auto"/>
            <w:hideMark/>
          </w:tcPr>
          <w:p w14:paraId="1EACD0D1" w14:textId="005C106D" w:rsidR="004B2282" w:rsidRPr="00292E2D" w:rsidRDefault="001936CA" w:rsidP="00FC68A1">
            <w:pPr>
              <w:pStyle w:val="Tabletext"/>
              <w:jc w:val="right"/>
            </w:pPr>
            <w:r w:rsidRPr="00292E2D">
              <w:t>27.10</w:t>
            </w:r>
          </w:p>
        </w:tc>
      </w:tr>
      <w:tr w:rsidR="004B2282" w:rsidRPr="00292E2D" w14:paraId="6395234A" w14:textId="77777777" w:rsidTr="00561DD9">
        <w:tc>
          <w:tcPr>
            <w:tcW w:w="687" w:type="pct"/>
            <w:tcBorders>
              <w:top w:val="single" w:sz="4" w:space="0" w:color="auto"/>
              <w:left w:val="nil"/>
              <w:bottom w:val="single" w:sz="4" w:space="0" w:color="auto"/>
              <w:right w:val="nil"/>
            </w:tcBorders>
            <w:shd w:val="clear" w:color="auto" w:fill="auto"/>
            <w:hideMark/>
          </w:tcPr>
          <w:p w14:paraId="6053685A" w14:textId="77777777" w:rsidR="004B2282" w:rsidRPr="00292E2D" w:rsidRDefault="004B2282" w:rsidP="00FC68A1">
            <w:pPr>
              <w:pStyle w:val="Tabletext"/>
            </w:pPr>
            <w:r w:rsidRPr="00292E2D">
              <w:t>11312</w:t>
            </w:r>
          </w:p>
        </w:tc>
        <w:tc>
          <w:tcPr>
            <w:tcW w:w="3564" w:type="pct"/>
            <w:tcBorders>
              <w:top w:val="single" w:sz="4" w:space="0" w:color="auto"/>
              <w:left w:val="nil"/>
              <w:bottom w:val="single" w:sz="4" w:space="0" w:color="auto"/>
              <w:right w:val="nil"/>
            </w:tcBorders>
            <w:shd w:val="clear" w:color="auto" w:fill="auto"/>
            <w:hideMark/>
          </w:tcPr>
          <w:p w14:paraId="7AD735FC" w14:textId="77777777" w:rsidR="004B2282" w:rsidRPr="00292E2D" w:rsidRDefault="004B2282" w:rsidP="00FC68A1">
            <w:pPr>
              <w:pStyle w:val="Tabletext"/>
            </w:pPr>
            <w:r w:rsidRPr="00292E2D">
              <w:t>Audiogram, air and bone conduction or air conduction and speech discrimination</w:t>
            </w:r>
          </w:p>
        </w:tc>
        <w:tc>
          <w:tcPr>
            <w:tcW w:w="749" w:type="pct"/>
            <w:tcBorders>
              <w:top w:val="single" w:sz="4" w:space="0" w:color="auto"/>
              <w:left w:val="nil"/>
              <w:bottom w:val="single" w:sz="4" w:space="0" w:color="auto"/>
              <w:right w:val="nil"/>
            </w:tcBorders>
            <w:shd w:val="clear" w:color="auto" w:fill="auto"/>
            <w:hideMark/>
          </w:tcPr>
          <w:p w14:paraId="2D3EF6F7" w14:textId="66EEE50F" w:rsidR="004B2282" w:rsidRPr="00292E2D" w:rsidRDefault="001936CA" w:rsidP="00FC68A1">
            <w:pPr>
              <w:pStyle w:val="Tabletext"/>
              <w:jc w:val="right"/>
            </w:pPr>
            <w:r w:rsidRPr="00292E2D">
              <w:t>38.30</w:t>
            </w:r>
          </w:p>
        </w:tc>
      </w:tr>
      <w:tr w:rsidR="004B2282" w:rsidRPr="00292E2D" w14:paraId="7FD3FB48" w14:textId="77777777" w:rsidTr="00561DD9">
        <w:tc>
          <w:tcPr>
            <w:tcW w:w="687" w:type="pct"/>
            <w:tcBorders>
              <w:top w:val="single" w:sz="4" w:space="0" w:color="auto"/>
              <w:left w:val="nil"/>
              <w:bottom w:val="single" w:sz="4" w:space="0" w:color="auto"/>
              <w:right w:val="nil"/>
            </w:tcBorders>
            <w:shd w:val="clear" w:color="auto" w:fill="auto"/>
            <w:hideMark/>
          </w:tcPr>
          <w:p w14:paraId="6B77CB9C" w14:textId="77777777" w:rsidR="004B2282" w:rsidRPr="00292E2D" w:rsidRDefault="004B2282" w:rsidP="00FC68A1">
            <w:pPr>
              <w:pStyle w:val="Tabletext"/>
            </w:pPr>
            <w:bookmarkStart w:id="369" w:name="CU_42337859"/>
            <w:bookmarkEnd w:id="369"/>
            <w:r w:rsidRPr="00292E2D">
              <w:t>11315</w:t>
            </w:r>
          </w:p>
        </w:tc>
        <w:tc>
          <w:tcPr>
            <w:tcW w:w="3564" w:type="pct"/>
            <w:tcBorders>
              <w:top w:val="single" w:sz="4" w:space="0" w:color="auto"/>
              <w:left w:val="nil"/>
              <w:bottom w:val="single" w:sz="4" w:space="0" w:color="auto"/>
              <w:right w:val="nil"/>
            </w:tcBorders>
            <w:shd w:val="clear" w:color="auto" w:fill="auto"/>
            <w:hideMark/>
          </w:tcPr>
          <w:p w14:paraId="6DCB17EE" w14:textId="77777777" w:rsidR="004B2282" w:rsidRPr="00292E2D" w:rsidRDefault="004B2282" w:rsidP="00FC68A1">
            <w:pPr>
              <w:pStyle w:val="Tabletext"/>
            </w:pPr>
            <w:r w:rsidRPr="00292E2D">
              <w:t>Audiogram, air and bone conduction and speech</w:t>
            </w:r>
          </w:p>
        </w:tc>
        <w:tc>
          <w:tcPr>
            <w:tcW w:w="749" w:type="pct"/>
            <w:tcBorders>
              <w:top w:val="single" w:sz="4" w:space="0" w:color="auto"/>
              <w:left w:val="nil"/>
              <w:bottom w:val="single" w:sz="4" w:space="0" w:color="auto"/>
              <w:right w:val="nil"/>
            </w:tcBorders>
            <w:shd w:val="clear" w:color="auto" w:fill="auto"/>
            <w:hideMark/>
          </w:tcPr>
          <w:p w14:paraId="2361F3D5" w14:textId="75D66AE1" w:rsidR="004B2282" w:rsidRPr="00292E2D" w:rsidRDefault="001936CA" w:rsidP="00FC68A1">
            <w:pPr>
              <w:pStyle w:val="Tabletext"/>
              <w:jc w:val="right"/>
            </w:pPr>
            <w:r w:rsidRPr="00292E2D">
              <w:t>50.75</w:t>
            </w:r>
          </w:p>
        </w:tc>
      </w:tr>
      <w:tr w:rsidR="004B2282" w:rsidRPr="00292E2D" w14:paraId="565EC607" w14:textId="77777777" w:rsidTr="00561DD9">
        <w:tc>
          <w:tcPr>
            <w:tcW w:w="687" w:type="pct"/>
            <w:tcBorders>
              <w:top w:val="single" w:sz="4" w:space="0" w:color="auto"/>
              <w:left w:val="nil"/>
              <w:bottom w:val="single" w:sz="4" w:space="0" w:color="auto"/>
              <w:right w:val="nil"/>
            </w:tcBorders>
            <w:shd w:val="clear" w:color="auto" w:fill="auto"/>
            <w:hideMark/>
          </w:tcPr>
          <w:p w14:paraId="025BEF3F" w14:textId="77777777" w:rsidR="004B2282" w:rsidRPr="00292E2D" w:rsidRDefault="004B2282" w:rsidP="00FC68A1">
            <w:pPr>
              <w:pStyle w:val="Tabletext"/>
            </w:pPr>
            <w:r w:rsidRPr="00292E2D">
              <w:t>11318</w:t>
            </w:r>
          </w:p>
        </w:tc>
        <w:tc>
          <w:tcPr>
            <w:tcW w:w="3564" w:type="pct"/>
            <w:tcBorders>
              <w:top w:val="single" w:sz="4" w:space="0" w:color="auto"/>
              <w:left w:val="nil"/>
              <w:bottom w:val="single" w:sz="4" w:space="0" w:color="auto"/>
              <w:right w:val="nil"/>
            </w:tcBorders>
            <w:shd w:val="clear" w:color="auto" w:fill="auto"/>
            <w:hideMark/>
          </w:tcPr>
          <w:p w14:paraId="1BF6018E" w14:textId="77777777" w:rsidR="004B2282" w:rsidRPr="00292E2D" w:rsidRDefault="004B2282" w:rsidP="00FC68A1">
            <w:pPr>
              <w:pStyle w:val="Tabletext"/>
            </w:pPr>
            <w:r w:rsidRPr="00292E2D">
              <w:t>Audiogram, air and bone conduction and speech, with other cochlear tests</w:t>
            </w:r>
          </w:p>
        </w:tc>
        <w:tc>
          <w:tcPr>
            <w:tcW w:w="749" w:type="pct"/>
            <w:tcBorders>
              <w:top w:val="single" w:sz="4" w:space="0" w:color="auto"/>
              <w:left w:val="nil"/>
              <w:bottom w:val="single" w:sz="4" w:space="0" w:color="auto"/>
              <w:right w:val="nil"/>
            </w:tcBorders>
            <w:shd w:val="clear" w:color="auto" w:fill="auto"/>
            <w:hideMark/>
          </w:tcPr>
          <w:p w14:paraId="47A66ADF" w14:textId="3DCF40AF" w:rsidR="004B2282" w:rsidRPr="00292E2D" w:rsidRDefault="001936CA" w:rsidP="00FC68A1">
            <w:pPr>
              <w:pStyle w:val="Tabletext"/>
              <w:jc w:val="right"/>
            </w:pPr>
            <w:r w:rsidRPr="00292E2D">
              <w:t>62.65</w:t>
            </w:r>
          </w:p>
        </w:tc>
      </w:tr>
      <w:tr w:rsidR="004B2282" w:rsidRPr="00292E2D" w14:paraId="350D1B9E" w14:textId="77777777" w:rsidTr="00561DD9">
        <w:tc>
          <w:tcPr>
            <w:tcW w:w="687" w:type="pct"/>
            <w:tcBorders>
              <w:top w:val="single" w:sz="4" w:space="0" w:color="auto"/>
              <w:left w:val="nil"/>
              <w:bottom w:val="single" w:sz="4" w:space="0" w:color="auto"/>
              <w:right w:val="nil"/>
            </w:tcBorders>
            <w:shd w:val="clear" w:color="auto" w:fill="auto"/>
            <w:hideMark/>
          </w:tcPr>
          <w:p w14:paraId="0CDFCC4B" w14:textId="77777777" w:rsidR="004B2282" w:rsidRPr="00292E2D" w:rsidRDefault="004B2282" w:rsidP="00FC68A1">
            <w:pPr>
              <w:pStyle w:val="Tabletext"/>
            </w:pPr>
            <w:r w:rsidRPr="00292E2D">
              <w:t>11324</w:t>
            </w:r>
          </w:p>
        </w:tc>
        <w:tc>
          <w:tcPr>
            <w:tcW w:w="3564" w:type="pct"/>
            <w:tcBorders>
              <w:top w:val="single" w:sz="4" w:space="0" w:color="auto"/>
              <w:left w:val="nil"/>
              <w:bottom w:val="single" w:sz="4" w:space="0" w:color="auto"/>
              <w:right w:val="nil"/>
            </w:tcBorders>
            <w:shd w:val="clear" w:color="auto" w:fill="auto"/>
            <w:hideMark/>
          </w:tcPr>
          <w:p w14:paraId="00AD133F" w14:textId="00107589" w:rsidR="004B2282" w:rsidRPr="00292E2D" w:rsidRDefault="004B2282" w:rsidP="00FC68A1">
            <w:pPr>
              <w:pStyle w:val="Tabletext"/>
            </w:pPr>
            <w:r w:rsidRPr="00292E2D">
              <w:t xml:space="preserve">Impedance audiogram involving tympanometry and measurement of static compliance and acoustic reflex performed by, or on behalf of, a specialist in the practice of the specialist’s specialty, if the patient is referred by a medical practitioner—other than a service associated with a service to which </w:t>
            </w:r>
            <w:r w:rsidR="00DE7744">
              <w:t>item 1</w:t>
            </w:r>
            <w:r w:rsidRPr="00292E2D">
              <w:t>1309, 11312, 11315 or 11318 applies</w:t>
            </w:r>
          </w:p>
        </w:tc>
        <w:tc>
          <w:tcPr>
            <w:tcW w:w="749" w:type="pct"/>
            <w:tcBorders>
              <w:top w:val="single" w:sz="4" w:space="0" w:color="auto"/>
              <w:left w:val="nil"/>
              <w:bottom w:val="single" w:sz="4" w:space="0" w:color="auto"/>
              <w:right w:val="nil"/>
            </w:tcBorders>
            <w:shd w:val="clear" w:color="auto" w:fill="auto"/>
            <w:hideMark/>
          </w:tcPr>
          <w:p w14:paraId="0AC7FBA2" w14:textId="52F158A8" w:rsidR="004B2282" w:rsidRPr="00292E2D" w:rsidRDefault="001936CA" w:rsidP="00FC68A1">
            <w:pPr>
              <w:pStyle w:val="Tabletext"/>
              <w:jc w:val="right"/>
            </w:pPr>
            <w:r w:rsidRPr="00292E2D">
              <w:t>33.90</w:t>
            </w:r>
          </w:p>
        </w:tc>
      </w:tr>
      <w:tr w:rsidR="004B2282" w:rsidRPr="00292E2D" w14:paraId="6D7A8AF0" w14:textId="77777777" w:rsidTr="00561DD9">
        <w:tc>
          <w:tcPr>
            <w:tcW w:w="687" w:type="pct"/>
            <w:tcBorders>
              <w:top w:val="single" w:sz="4" w:space="0" w:color="auto"/>
              <w:left w:val="nil"/>
              <w:bottom w:val="single" w:sz="4" w:space="0" w:color="auto"/>
              <w:right w:val="nil"/>
            </w:tcBorders>
            <w:shd w:val="clear" w:color="auto" w:fill="auto"/>
            <w:hideMark/>
          </w:tcPr>
          <w:p w14:paraId="52E9505B" w14:textId="77777777" w:rsidR="004B2282" w:rsidRPr="00292E2D" w:rsidRDefault="004B2282" w:rsidP="00FC68A1">
            <w:pPr>
              <w:pStyle w:val="Tabletext"/>
            </w:pPr>
            <w:r w:rsidRPr="00292E2D">
              <w:t>11327</w:t>
            </w:r>
          </w:p>
        </w:tc>
        <w:tc>
          <w:tcPr>
            <w:tcW w:w="3564" w:type="pct"/>
            <w:tcBorders>
              <w:top w:val="single" w:sz="4" w:space="0" w:color="auto"/>
              <w:left w:val="nil"/>
              <w:bottom w:val="single" w:sz="4" w:space="0" w:color="auto"/>
              <w:right w:val="nil"/>
            </w:tcBorders>
            <w:shd w:val="clear" w:color="auto" w:fill="auto"/>
            <w:hideMark/>
          </w:tcPr>
          <w:p w14:paraId="5BBC8DFC" w14:textId="5FF03452" w:rsidR="004B2282" w:rsidRPr="00292E2D" w:rsidRDefault="004B2282" w:rsidP="00FC68A1">
            <w:pPr>
              <w:pStyle w:val="Tabletext"/>
            </w:pPr>
            <w:r w:rsidRPr="00292E2D">
              <w:t xml:space="preserve">Impedance audiogram involving tympanometry and measurement of static compliance and acoustic reflex performed by, or on behalf of, a specialist in the practice of the specialist’s specialty, if the patient is referred by a medical practitioner—being a service associated with a service to which </w:t>
            </w:r>
            <w:r w:rsidR="00DE7744">
              <w:t>item 1</w:t>
            </w:r>
            <w:r w:rsidRPr="00292E2D">
              <w:t>1309, 11312, 11315 or 11318 applies</w:t>
            </w:r>
          </w:p>
        </w:tc>
        <w:tc>
          <w:tcPr>
            <w:tcW w:w="749" w:type="pct"/>
            <w:tcBorders>
              <w:top w:val="single" w:sz="4" w:space="0" w:color="auto"/>
              <w:left w:val="nil"/>
              <w:bottom w:val="single" w:sz="4" w:space="0" w:color="auto"/>
              <w:right w:val="nil"/>
            </w:tcBorders>
            <w:shd w:val="clear" w:color="auto" w:fill="auto"/>
            <w:hideMark/>
          </w:tcPr>
          <w:p w14:paraId="6B9FD350" w14:textId="0FE31221" w:rsidR="004B2282" w:rsidRPr="00292E2D" w:rsidRDefault="001936CA" w:rsidP="00FC68A1">
            <w:pPr>
              <w:pStyle w:val="Tabletext"/>
              <w:jc w:val="right"/>
            </w:pPr>
            <w:r w:rsidRPr="00292E2D">
              <w:t>20.35</w:t>
            </w:r>
          </w:p>
        </w:tc>
      </w:tr>
      <w:tr w:rsidR="004B2282" w:rsidRPr="00292E2D" w14:paraId="15422597" w14:textId="77777777" w:rsidTr="00561DD9">
        <w:tc>
          <w:tcPr>
            <w:tcW w:w="687" w:type="pct"/>
            <w:tcBorders>
              <w:top w:val="single" w:sz="4" w:space="0" w:color="auto"/>
              <w:left w:val="nil"/>
              <w:bottom w:val="single" w:sz="4" w:space="0" w:color="auto"/>
              <w:right w:val="nil"/>
            </w:tcBorders>
            <w:shd w:val="clear" w:color="auto" w:fill="auto"/>
            <w:hideMark/>
          </w:tcPr>
          <w:p w14:paraId="1131022A" w14:textId="77777777" w:rsidR="004B2282" w:rsidRPr="00292E2D" w:rsidRDefault="004B2282" w:rsidP="00FC68A1">
            <w:pPr>
              <w:pStyle w:val="Tabletext"/>
            </w:pPr>
            <w:bookmarkStart w:id="370" w:name="CU_47338846"/>
            <w:bookmarkStart w:id="371" w:name="CU_47340693"/>
            <w:bookmarkEnd w:id="370"/>
            <w:bookmarkEnd w:id="371"/>
            <w:r w:rsidRPr="00292E2D">
              <w:t>11330</w:t>
            </w:r>
          </w:p>
        </w:tc>
        <w:tc>
          <w:tcPr>
            <w:tcW w:w="3564" w:type="pct"/>
            <w:tcBorders>
              <w:top w:val="single" w:sz="4" w:space="0" w:color="auto"/>
              <w:left w:val="nil"/>
              <w:bottom w:val="single" w:sz="4" w:space="0" w:color="auto"/>
              <w:right w:val="nil"/>
            </w:tcBorders>
            <w:shd w:val="clear" w:color="auto" w:fill="auto"/>
            <w:hideMark/>
          </w:tcPr>
          <w:p w14:paraId="202CCB2B" w14:textId="77777777" w:rsidR="004B2282" w:rsidRPr="00292E2D" w:rsidRDefault="004B2282" w:rsidP="00FC68A1">
            <w:pPr>
              <w:pStyle w:val="Tabletext"/>
            </w:pPr>
            <w:r w:rsidRPr="00292E2D">
              <w:t>Impedance audiogram if the patient is not referred by a medical practitioner—one examination in any 4 week period</w:t>
            </w:r>
          </w:p>
        </w:tc>
        <w:tc>
          <w:tcPr>
            <w:tcW w:w="749" w:type="pct"/>
            <w:tcBorders>
              <w:top w:val="single" w:sz="4" w:space="0" w:color="auto"/>
              <w:left w:val="nil"/>
              <w:bottom w:val="single" w:sz="4" w:space="0" w:color="auto"/>
              <w:right w:val="nil"/>
            </w:tcBorders>
            <w:shd w:val="clear" w:color="auto" w:fill="auto"/>
            <w:hideMark/>
          </w:tcPr>
          <w:p w14:paraId="717AF627" w14:textId="153B4173" w:rsidR="004B2282" w:rsidRPr="00292E2D" w:rsidRDefault="001936CA" w:rsidP="00FC68A1">
            <w:pPr>
              <w:pStyle w:val="Tabletext"/>
              <w:jc w:val="right"/>
            </w:pPr>
            <w:r w:rsidRPr="00292E2D">
              <w:t>8.15</w:t>
            </w:r>
          </w:p>
        </w:tc>
      </w:tr>
      <w:tr w:rsidR="004B2282" w:rsidRPr="00292E2D" w14:paraId="5C2385E9" w14:textId="77777777" w:rsidTr="00561DD9">
        <w:tc>
          <w:tcPr>
            <w:tcW w:w="687" w:type="pct"/>
            <w:tcBorders>
              <w:top w:val="single" w:sz="4" w:space="0" w:color="auto"/>
              <w:left w:val="nil"/>
              <w:bottom w:val="single" w:sz="4" w:space="0" w:color="auto"/>
              <w:right w:val="nil"/>
            </w:tcBorders>
            <w:shd w:val="clear" w:color="auto" w:fill="auto"/>
            <w:hideMark/>
          </w:tcPr>
          <w:p w14:paraId="25A8C93B" w14:textId="77777777" w:rsidR="004B2282" w:rsidRPr="00292E2D" w:rsidRDefault="004B2282" w:rsidP="00FC68A1">
            <w:pPr>
              <w:pStyle w:val="Tabletext"/>
            </w:pPr>
            <w:r w:rsidRPr="00292E2D">
              <w:t>11332</w:t>
            </w:r>
          </w:p>
        </w:tc>
        <w:tc>
          <w:tcPr>
            <w:tcW w:w="3564" w:type="pct"/>
            <w:tcBorders>
              <w:top w:val="single" w:sz="4" w:space="0" w:color="auto"/>
              <w:left w:val="nil"/>
              <w:bottom w:val="single" w:sz="4" w:space="0" w:color="auto"/>
              <w:right w:val="nil"/>
            </w:tcBorders>
            <w:shd w:val="clear" w:color="auto" w:fill="auto"/>
            <w:hideMark/>
          </w:tcPr>
          <w:p w14:paraId="573C98D3" w14:textId="79FB6C50" w:rsidR="004B2282" w:rsidRPr="00292E2D" w:rsidRDefault="004B2282" w:rsidP="00FC68A1">
            <w:pPr>
              <w:pStyle w:val="Tabletext"/>
            </w:pPr>
            <w:r w:rsidRPr="00292E2D">
              <w:t>Oto</w:t>
            </w:r>
            <w:r w:rsidR="00DE7744">
              <w:noBreakHyphen/>
            </w:r>
            <w:r w:rsidRPr="00292E2D">
              <w:t>acoustic emission audiometry for the detection of permanent congenital hearing impairment, performed by or on behalf of a specialist or consultant physician, on an infant or child in circumstances in which:</w:t>
            </w:r>
          </w:p>
          <w:p w14:paraId="4ABFBFED" w14:textId="77777777" w:rsidR="004B2282" w:rsidRPr="00292E2D" w:rsidRDefault="004B2282" w:rsidP="00FC68A1">
            <w:pPr>
              <w:pStyle w:val="Tablea"/>
            </w:pPr>
            <w:r w:rsidRPr="00292E2D">
              <w:t>(a) the patient is referred to a specialist or consultant physician by a medical practitioner; and</w:t>
            </w:r>
          </w:p>
          <w:p w14:paraId="3932C8CE" w14:textId="77777777" w:rsidR="004B2282" w:rsidRPr="00292E2D" w:rsidRDefault="004B2282" w:rsidP="00FC68A1">
            <w:pPr>
              <w:pStyle w:val="Tablea"/>
            </w:pPr>
            <w:r w:rsidRPr="00292E2D">
              <w:t>(b) the specialist or consultant physician has given an opinion that excludes middle ear pathology for the patient; and</w:t>
            </w:r>
          </w:p>
          <w:p w14:paraId="6C4E5B47" w14:textId="77777777" w:rsidR="004B2282" w:rsidRPr="00292E2D" w:rsidRDefault="004B2282" w:rsidP="00FC68A1">
            <w:pPr>
              <w:pStyle w:val="Tablea"/>
            </w:pPr>
            <w:r w:rsidRPr="00292E2D">
              <w:t>(c) the patient is at risk due to one or more of the following factors:</w:t>
            </w:r>
          </w:p>
          <w:p w14:paraId="1510A7D5" w14:textId="77777777" w:rsidR="004B2282" w:rsidRPr="00292E2D" w:rsidRDefault="004B2282" w:rsidP="00FC68A1">
            <w:pPr>
              <w:pStyle w:val="Tablei"/>
            </w:pPr>
            <w:r w:rsidRPr="00292E2D">
              <w:t>(i) admission to a neonatal intensive care unit;</w:t>
            </w:r>
          </w:p>
          <w:p w14:paraId="3B0365BB" w14:textId="77777777" w:rsidR="004B2282" w:rsidRPr="00292E2D" w:rsidRDefault="004B2282" w:rsidP="00FC68A1">
            <w:pPr>
              <w:pStyle w:val="Tablei"/>
            </w:pPr>
            <w:r w:rsidRPr="00292E2D">
              <w:t>(ii) family history of hearing impairment;</w:t>
            </w:r>
          </w:p>
          <w:p w14:paraId="0C627820" w14:textId="22C86CD9" w:rsidR="004B2282" w:rsidRPr="00292E2D" w:rsidRDefault="004B2282" w:rsidP="00FC68A1">
            <w:pPr>
              <w:pStyle w:val="Tablei"/>
            </w:pPr>
            <w:r w:rsidRPr="00292E2D">
              <w:t>(iii) intra</w:t>
            </w:r>
            <w:r w:rsidR="00DE7744">
              <w:noBreakHyphen/>
            </w:r>
            <w:r w:rsidRPr="00292E2D">
              <w:t>uterine or perinatal infection (either suspected or confirmed);</w:t>
            </w:r>
          </w:p>
          <w:p w14:paraId="38A71827" w14:textId="77777777" w:rsidR="004B2282" w:rsidRPr="00292E2D" w:rsidRDefault="004B2282" w:rsidP="00FC68A1">
            <w:pPr>
              <w:pStyle w:val="Tablei"/>
            </w:pPr>
            <w:r w:rsidRPr="00292E2D">
              <w:t>(iv) birthweight less than 1.5 kg;</w:t>
            </w:r>
          </w:p>
          <w:p w14:paraId="7D56504E" w14:textId="77777777" w:rsidR="004B2282" w:rsidRPr="00292E2D" w:rsidRDefault="004B2282" w:rsidP="00FC68A1">
            <w:pPr>
              <w:pStyle w:val="Tablei"/>
            </w:pPr>
            <w:r w:rsidRPr="00292E2D">
              <w:t>(v) craniofacial deformity;</w:t>
            </w:r>
          </w:p>
          <w:p w14:paraId="7353ACC1" w14:textId="77777777" w:rsidR="004B2282" w:rsidRPr="00292E2D" w:rsidRDefault="004B2282" w:rsidP="00FC68A1">
            <w:pPr>
              <w:pStyle w:val="Tablei"/>
            </w:pPr>
            <w:r w:rsidRPr="00292E2D">
              <w:t>(vi) birth asphyxia;</w:t>
            </w:r>
          </w:p>
          <w:p w14:paraId="6C176205" w14:textId="77777777" w:rsidR="004B2282" w:rsidRPr="00292E2D" w:rsidRDefault="004B2282" w:rsidP="00FC68A1">
            <w:pPr>
              <w:pStyle w:val="Tablei"/>
            </w:pPr>
            <w:r w:rsidRPr="00292E2D">
              <w:t>(vii) chromosomal abnormality, including Down Syndrome;</w:t>
            </w:r>
          </w:p>
          <w:p w14:paraId="58184809" w14:textId="77777777" w:rsidR="004B2282" w:rsidRPr="00292E2D" w:rsidRDefault="004B2282" w:rsidP="00FC68A1">
            <w:pPr>
              <w:pStyle w:val="Tablei"/>
            </w:pPr>
            <w:r w:rsidRPr="00292E2D">
              <w:t>(viii) exchange transfusion</w:t>
            </w:r>
          </w:p>
        </w:tc>
        <w:tc>
          <w:tcPr>
            <w:tcW w:w="749" w:type="pct"/>
            <w:tcBorders>
              <w:top w:val="single" w:sz="4" w:space="0" w:color="auto"/>
              <w:left w:val="nil"/>
              <w:bottom w:val="single" w:sz="4" w:space="0" w:color="auto"/>
              <w:right w:val="nil"/>
            </w:tcBorders>
            <w:shd w:val="clear" w:color="auto" w:fill="auto"/>
            <w:hideMark/>
          </w:tcPr>
          <w:p w14:paraId="3690629A" w14:textId="1D4A9ADE" w:rsidR="004B2282" w:rsidRPr="00292E2D" w:rsidRDefault="001936CA" w:rsidP="00FC68A1">
            <w:pPr>
              <w:pStyle w:val="Tabletext"/>
              <w:jc w:val="right"/>
            </w:pPr>
            <w:r w:rsidRPr="00292E2D">
              <w:t>60.40</w:t>
            </w:r>
          </w:p>
        </w:tc>
      </w:tr>
      <w:tr w:rsidR="004B2282" w:rsidRPr="00292E2D" w14:paraId="34E30092" w14:textId="77777777" w:rsidTr="00561DD9">
        <w:tc>
          <w:tcPr>
            <w:tcW w:w="687" w:type="pct"/>
            <w:tcBorders>
              <w:top w:val="single" w:sz="4" w:space="0" w:color="auto"/>
              <w:left w:val="nil"/>
              <w:bottom w:val="single" w:sz="4" w:space="0" w:color="auto"/>
              <w:right w:val="nil"/>
            </w:tcBorders>
            <w:shd w:val="clear" w:color="auto" w:fill="auto"/>
            <w:hideMark/>
          </w:tcPr>
          <w:p w14:paraId="59D51EEC" w14:textId="77777777" w:rsidR="004B2282" w:rsidRPr="00292E2D" w:rsidRDefault="004B2282" w:rsidP="00FC68A1">
            <w:pPr>
              <w:pStyle w:val="Tabletext"/>
            </w:pPr>
            <w:r w:rsidRPr="00292E2D">
              <w:t>11333</w:t>
            </w:r>
          </w:p>
        </w:tc>
        <w:tc>
          <w:tcPr>
            <w:tcW w:w="3564" w:type="pct"/>
            <w:tcBorders>
              <w:top w:val="single" w:sz="4" w:space="0" w:color="auto"/>
              <w:left w:val="nil"/>
              <w:bottom w:val="single" w:sz="4" w:space="0" w:color="auto"/>
              <w:right w:val="nil"/>
            </w:tcBorders>
            <w:shd w:val="clear" w:color="auto" w:fill="auto"/>
            <w:hideMark/>
          </w:tcPr>
          <w:p w14:paraId="6010376C" w14:textId="77777777" w:rsidR="004B2282" w:rsidRPr="00292E2D" w:rsidRDefault="004B2282" w:rsidP="00FC68A1">
            <w:pPr>
              <w:pStyle w:val="Tabletext"/>
            </w:pPr>
            <w:r w:rsidRPr="00292E2D">
              <w:t>Caloric test of labyrinth or labyrinths</w:t>
            </w:r>
          </w:p>
        </w:tc>
        <w:tc>
          <w:tcPr>
            <w:tcW w:w="749" w:type="pct"/>
            <w:tcBorders>
              <w:top w:val="single" w:sz="4" w:space="0" w:color="auto"/>
              <w:left w:val="nil"/>
              <w:bottom w:val="single" w:sz="4" w:space="0" w:color="auto"/>
              <w:right w:val="nil"/>
            </w:tcBorders>
            <w:shd w:val="clear" w:color="auto" w:fill="auto"/>
            <w:hideMark/>
          </w:tcPr>
          <w:p w14:paraId="692B1574" w14:textId="5223F211" w:rsidR="004B2282" w:rsidRPr="00292E2D" w:rsidRDefault="001936CA" w:rsidP="00FC68A1">
            <w:pPr>
              <w:pStyle w:val="Tabletext"/>
              <w:jc w:val="right"/>
            </w:pPr>
            <w:r w:rsidRPr="00292E2D">
              <w:t>46.00</w:t>
            </w:r>
          </w:p>
        </w:tc>
      </w:tr>
      <w:tr w:rsidR="004B2282" w:rsidRPr="00292E2D" w14:paraId="05C350E5" w14:textId="77777777" w:rsidTr="00561DD9">
        <w:tc>
          <w:tcPr>
            <w:tcW w:w="687" w:type="pct"/>
            <w:tcBorders>
              <w:top w:val="single" w:sz="4" w:space="0" w:color="auto"/>
              <w:left w:val="nil"/>
              <w:bottom w:val="single" w:sz="4" w:space="0" w:color="auto"/>
              <w:right w:val="nil"/>
            </w:tcBorders>
            <w:shd w:val="clear" w:color="auto" w:fill="auto"/>
            <w:hideMark/>
          </w:tcPr>
          <w:p w14:paraId="0399BD6E" w14:textId="77777777" w:rsidR="004B2282" w:rsidRPr="00292E2D" w:rsidRDefault="004B2282" w:rsidP="00FC68A1">
            <w:pPr>
              <w:pStyle w:val="Tabletext"/>
            </w:pPr>
            <w:r w:rsidRPr="00292E2D">
              <w:t>11336</w:t>
            </w:r>
          </w:p>
        </w:tc>
        <w:tc>
          <w:tcPr>
            <w:tcW w:w="3564" w:type="pct"/>
            <w:tcBorders>
              <w:top w:val="single" w:sz="4" w:space="0" w:color="auto"/>
              <w:left w:val="nil"/>
              <w:bottom w:val="single" w:sz="4" w:space="0" w:color="auto"/>
              <w:right w:val="nil"/>
            </w:tcBorders>
            <w:shd w:val="clear" w:color="auto" w:fill="auto"/>
            <w:hideMark/>
          </w:tcPr>
          <w:p w14:paraId="3C04D703" w14:textId="77777777" w:rsidR="004B2282" w:rsidRPr="00292E2D" w:rsidRDefault="004B2282" w:rsidP="00FC68A1">
            <w:pPr>
              <w:pStyle w:val="Tabletext"/>
            </w:pPr>
            <w:r w:rsidRPr="00292E2D">
              <w:t>Simultaneous bithermal caloric test of labyrinths</w:t>
            </w:r>
          </w:p>
        </w:tc>
        <w:tc>
          <w:tcPr>
            <w:tcW w:w="749" w:type="pct"/>
            <w:tcBorders>
              <w:top w:val="single" w:sz="4" w:space="0" w:color="auto"/>
              <w:left w:val="nil"/>
              <w:bottom w:val="single" w:sz="4" w:space="0" w:color="auto"/>
              <w:right w:val="nil"/>
            </w:tcBorders>
            <w:shd w:val="clear" w:color="auto" w:fill="auto"/>
            <w:hideMark/>
          </w:tcPr>
          <w:p w14:paraId="20B974D2" w14:textId="480A5197" w:rsidR="004B2282" w:rsidRPr="00292E2D" w:rsidRDefault="001936CA" w:rsidP="00FC68A1">
            <w:pPr>
              <w:pStyle w:val="Tabletext"/>
              <w:jc w:val="right"/>
            </w:pPr>
            <w:r w:rsidRPr="00292E2D">
              <w:t>46.00</w:t>
            </w:r>
          </w:p>
        </w:tc>
      </w:tr>
      <w:tr w:rsidR="004B2282" w:rsidRPr="00292E2D" w14:paraId="07CCE841" w14:textId="77777777" w:rsidTr="00561DD9">
        <w:tc>
          <w:tcPr>
            <w:tcW w:w="687" w:type="pct"/>
            <w:tcBorders>
              <w:top w:val="single" w:sz="4" w:space="0" w:color="auto"/>
              <w:left w:val="nil"/>
              <w:bottom w:val="single" w:sz="4" w:space="0" w:color="auto"/>
              <w:right w:val="nil"/>
            </w:tcBorders>
            <w:shd w:val="clear" w:color="auto" w:fill="auto"/>
            <w:hideMark/>
          </w:tcPr>
          <w:p w14:paraId="310301F0" w14:textId="77777777" w:rsidR="004B2282" w:rsidRPr="00292E2D" w:rsidRDefault="004B2282" w:rsidP="00FC68A1">
            <w:pPr>
              <w:pStyle w:val="Tabletext"/>
            </w:pPr>
            <w:r w:rsidRPr="00292E2D">
              <w:t>11339</w:t>
            </w:r>
          </w:p>
        </w:tc>
        <w:tc>
          <w:tcPr>
            <w:tcW w:w="3564" w:type="pct"/>
            <w:tcBorders>
              <w:top w:val="single" w:sz="4" w:space="0" w:color="auto"/>
              <w:left w:val="nil"/>
              <w:bottom w:val="single" w:sz="4" w:space="0" w:color="auto"/>
              <w:right w:val="nil"/>
            </w:tcBorders>
            <w:shd w:val="clear" w:color="auto" w:fill="auto"/>
            <w:hideMark/>
          </w:tcPr>
          <w:p w14:paraId="5B6E1620" w14:textId="77777777" w:rsidR="004B2282" w:rsidRPr="00292E2D" w:rsidRDefault="004B2282" w:rsidP="00FC68A1">
            <w:pPr>
              <w:pStyle w:val="Tabletext"/>
            </w:pPr>
            <w:r w:rsidRPr="00292E2D">
              <w:t>Electronystagmography</w:t>
            </w:r>
          </w:p>
        </w:tc>
        <w:tc>
          <w:tcPr>
            <w:tcW w:w="749" w:type="pct"/>
            <w:tcBorders>
              <w:top w:val="single" w:sz="4" w:space="0" w:color="auto"/>
              <w:left w:val="nil"/>
              <w:bottom w:val="single" w:sz="4" w:space="0" w:color="auto"/>
              <w:right w:val="nil"/>
            </w:tcBorders>
            <w:shd w:val="clear" w:color="auto" w:fill="auto"/>
            <w:hideMark/>
          </w:tcPr>
          <w:p w14:paraId="29539D79" w14:textId="4EE8D869" w:rsidR="004B2282" w:rsidRPr="00292E2D" w:rsidRDefault="001936CA" w:rsidP="00FC68A1">
            <w:pPr>
              <w:pStyle w:val="Tabletext"/>
              <w:jc w:val="right"/>
            </w:pPr>
            <w:r w:rsidRPr="00292E2D">
              <w:t>46.00</w:t>
            </w:r>
          </w:p>
        </w:tc>
      </w:tr>
      <w:tr w:rsidR="004B2282" w:rsidRPr="00292E2D" w14:paraId="43C054B4"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5AF6A90E" w14:textId="77777777" w:rsidR="004B2282" w:rsidRPr="00292E2D" w:rsidRDefault="004B2282" w:rsidP="00FC68A1">
            <w:pPr>
              <w:pStyle w:val="TableHeading"/>
            </w:pPr>
            <w:r w:rsidRPr="00292E2D">
              <w:t>Subgroup 4—Respiratory</w:t>
            </w:r>
          </w:p>
        </w:tc>
      </w:tr>
      <w:tr w:rsidR="004B2282" w:rsidRPr="00292E2D" w14:paraId="24F0D206" w14:textId="77777777" w:rsidTr="00561DD9">
        <w:tc>
          <w:tcPr>
            <w:tcW w:w="687" w:type="pct"/>
            <w:tcBorders>
              <w:top w:val="single" w:sz="4" w:space="0" w:color="auto"/>
              <w:left w:val="nil"/>
              <w:bottom w:val="single" w:sz="4" w:space="0" w:color="auto"/>
              <w:right w:val="nil"/>
            </w:tcBorders>
            <w:shd w:val="clear" w:color="auto" w:fill="auto"/>
            <w:hideMark/>
          </w:tcPr>
          <w:p w14:paraId="447E5655" w14:textId="77777777" w:rsidR="004B2282" w:rsidRPr="00292E2D" w:rsidRDefault="004B2282" w:rsidP="00FC68A1">
            <w:pPr>
              <w:pStyle w:val="Tabletext"/>
              <w:rPr>
                <w:snapToGrid w:val="0"/>
              </w:rPr>
            </w:pPr>
            <w:bookmarkStart w:id="372" w:name="CU_53341845"/>
            <w:bookmarkEnd w:id="372"/>
            <w:r w:rsidRPr="00292E2D">
              <w:rPr>
                <w:snapToGrid w:val="0"/>
              </w:rPr>
              <w:t>11503</w:t>
            </w:r>
          </w:p>
        </w:tc>
        <w:tc>
          <w:tcPr>
            <w:tcW w:w="3564" w:type="pct"/>
            <w:tcBorders>
              <w:top w:val="single" w:sz="4" w:space="0" w:color="auto"/>
              <w:left w:val="nil"/>
              <w:bottom w:val="single" w:sz="4" w:space="0" w:color="auto"/>
              <w:right w:val="nil"/>
            </w:tcBorders>
            <w:shd w:val="clear" w:color="auto" w:fill="auto"/>
            <w:hideMark/>
          </w:tcPr>
          <w:p w14:paraId="3DC2C5A8" w14:textId="77777777" w:rsidR="004B2282" w:rsidRPr="00292E2D" w:rsidRDefault="004B2282" w:rsidP="00FC68A1">
            <w:pPr>
              <w:pStyle w:val="Tabletext"/>
            </w:pPr>
            <w:r w:rsidRPr="00292E2D">
              <w:t>Complex measurement of properties of the respiratory system, including the lungs and respiratory muscles, that is performed:</w:t>
            </w:r>
          </w:p>
          <w:p w14:paraId="7425A282" w14:textId="77777777" w:rsidR="004B2282" w:rsidRPr="00292E2D" w:rsidRDefault="004B2282" w:rsidP="00FC68A1">
            <w:pPr>
              <w:pStyle w:val="Tablea"/>
            </w:pPr>
            <w:r w:rsidRPr="00292E2D">
              <w:t>(a) in a respiratory laboratory; and</w:t>
            </w:r>
          </w:p>
          <w:p w14:paraId="62D84551" w14:textId="77777777" w:rsidR="004B2282" w:rsidRPr="00292E2D" w:rsidRDefault="004B2282" w:rsidP="00FC68A1">
            <w:pPr>
              <w:pStyle w:val="Tablea"/>
            </w:pPr>
            <w:r w:rsidRPr="00292E2D">
              <w:t>(b) under the supervision of a consultant respiratory physician who is responsible for staff training, supervision, quality assurance and the issuing of written reports on tests performed; and</w:t>
            </w:r>
          </w:p>
          <w:p w14:paraId="1DE82A71" w14:textId="77777777" w:rsidR="004B2282" w:rsidRPr="00292E2D" w:rsidRDefault="004B2282" w:rsidP="00FC68A1">
            <w:pPr>
              <w:pStyle w:val="Tablea"/>
            </w:pPr>
            <w:r w:rsidRPr="00292E2D">
              <w:t>(c) using any of the following tests:</w:t>
            </w:r>
          </w:p>
          <w:p w14:paraId="6EB0E7BF" w14:textId="77777777" w:rsidR="004B2282" w:rsidRPr="00292E2D" w:rsidRDefault="004B2282" w:rsidP="00FC68A1">
            <w:pPr>
              <w:pStyle w:val="Tablei"/>
            </w:pPr>
            <w:r w:rsidRPr="00292E2D">
              <w:t>(i) measurement of absolute lung volumes by any method;</w:t>
            </w:r>
          </w:p>
          <w:p w14:paraId="13B77B28" w14:textId="77777777" w:rsidR="004B2282" w:rsidRPr="00292E2D" w:rsidRDefault="004B2282" w:rsidP="00FC68A1">
            <w:pPr>
              <w:pStyle w:val="Tablei"/>
            </w:pPr>
            <w:r w:rsidRPr="00292E2D">
              <w:t>(ii) measurement of carbon monoxide diffusing capacity by any method;</w:t>
            </w:r>
          </w:p>
          <w:p w14:paraId="00FC6F3F" w14:textId="77777777" w:rsidR="004B2282" w:rsidRPr="00292E2D" w:rsidRDefault="004B2282" w:rsidP="00FC68A1">
            <w:pPr>
              <w:pStyle w:val="Tablei"/>
            </w:pPr>
            <w:r w:rsidRPr="00292E2D">
              <w:t>(iii) measurement of airway or pulmonary resistance by any method;</w:t>
            </w:r>
          </w:p>
          <w:p w14:paraId="6F4482D3" w14:textId="3A670E87" w:rsidR="004B2282" w:rsidRPr="00292E2D" w:rsidRDefault="004B2282" w:rsidP="00FC68A1">
            <w:pPr>
              <w:pStyle w:val="Tablei"/>
            </w:pPr>
            <w:r w:rsidRPr="00292E2D">
              <w:t>(iv) inhalation provocation testing, including pre</w:t>
            </w:r>
            <w:r w:rsidR="00DE7744">
              <w:noBreakHyphen/>
            </w:r>
            <w:r w:rsidRPr="00292E2D">
              <w:t>provocation spirometry and the construction of a dose response curve, using a recognised direct or indirect bronchoprovocation agent and post</w:t>
            </w:r>
            <w:r w:rsidR="00DE7744">
              <w:noBreakHyphen/>
            </w:r>
            <w:r w:rsidRPr="00292E2D">
              <w:t>bronchodilator spirometry;</w:t>
            </w:r>
          </w:p>
          <w:p w14:paraId="325BC8AC" w14:textId="77777777" w:rsidR="004B2282" w:rsidRPr="00292E2D" w:rsidRDefault="004B2282" w:rsidP="00FC68A1">
            <w:pPr>
              <w:pStyle w:val="Tablei"/>
            </w:pPr>
            <w:r w:rsidRPr="00292E2D">
              <w:t>(v) provocation testing involving sequential measurement of lung function at baseline and after exposure to specific sensitising agents, including drugs, or occupational asthma triggers;</w:t>
            </w:r>
          </w:p>
          <w:p w14:paraId="062E42C8" w14:textId="77777777" w:rsidR="004B2282" w:rsidRPr="00292E2D" w:rsidRDefault="004B2282" w:rsidP="00FC68A1">
            <w:pPr>
              <w:pStyle w:val="Tablei"/>
            </w:pPr>
            <w:r w:rsidRPr="00292E2D">
              <w:t>(vi) spirometry performed before and after simple exercise testing undertaken as a provocation test for the investigation of asthma, in premises equipped with resuscitation equipment and personnel trained in Advanced Life Support;</w:t>
            </w:r>
          </w:p>
          <w:p w14:paraId="37C4B365" w14:textId="77777777" w:rsidR="004B2282" w:rsidRPr="00292E2D" w:rsidRDefault="004B2282" w:rsidP="00FC68A1">
            <w:pPr>
              <w:pStyle w:val="Tablei"/>
            </w:pPr>
            <w:r w:rsidRPr="00292E2D">
              <w:t>(vii) measurement of the strength of inspiratory and expiratory muscles at multiple lung volumes;</w:t>
            </w:r>
          </w:p>
          <w:p w14:paraId="10230123" w14:textId="77777777" w:rsidR="004B2282" w:rsidRPr="00292E2D" w:rsidRDefault="004B2282" w:rsidP="00FC68A1">
            <w:pPr>
              <w:pStyle w:val="Tablei"/>
            </w:pPr>
            <w:r w:rsidRPr="00292E2D">
              <w:t>(viii) simulated altitude test involving exposure to hypoxic gas mixtures and oxygen saturation at rest and/or during exercise with or without an observation of the effect of supplemental oxygen;</w:t>
            </w:r>
          </w:p>
          <w:p w14:paraId="29EF4E38" w14:textId="77777777" w:rsidR="004B2282" w:rsidRPr="00292E2D" w:rsidRDefault="004B2282" w:rsidP="00FC68A1">
            <w:pPr>
              <w:pStyle w:val="Tablei"/>
            </w:pPr>
            <w:r w:rsidRPr="00292E2D">
              <w:t>(ix) calculation of pulmonary or cardiac shunt by measurement of arterial oxygen partial pressure and haemoglobin concentration following the breathing of an inspired oxygen concentration of 100% for 15 minutes or greater;</w:t>
            </w:r>
          </w:p>
          <w:p w14:paraId="5C987E27" w14:textId="77777777" w:rsidR="004B2282" w:rsidRPr="00292E2D" w:rsidRDefault="004B2282" w:rsidP="00FC68A1">
            <w:pPr>
              <w:pStyle w:val="Tablei"/>
            </w:pPr>
            <w:r w:rsidRPr="00292E2D">
              <w:t>(x) if the measurement is for the purpose of determining eligibility for pulmonary arterial hypertension medications subsidised under the Pharmaceutical Benefits Scheme or eligibility for the provision of portable oxygen—functional exercise test by any method (including 6 minute walk test and shuttle walk test);</w:t>
            </w:r>
          </w:p>
          <w:p w14:paraId="612C86C4" w14:textId="77777777" w:rsidR="004B2282" w:rsidRPr="00292E2D" w:rsidRDefault="004B2282" w:rsidP="00FC68A1">
            <w:pPr>
              <w:pStyle w:val="Tabletext"/>
            </w:pPr>
            <w:r w:rsidRPr="00292E2D">
              <w:t>each occasion at which one or more tests are performed</w:t>
            </w:r>
          </w:p>
          <w:p w14:paraId="043AFCED" w14:textId="288C8609" w:rsidR="004B2282" w:rsidRPr="00292E2D" w:rsidRDefault="004B2282" w:rsidP="00FC68A1">
            <w:pPr>
              <w:pStyle w:val="Tabletext"/>
            </w:pPr>
            <w:r w:rsidRPr="00292E2D">
              <w:t xml:space="preserve">Not applicable to a service performed in association with a spirometry or sleep study service to which </w:t>
            </w:r>
            <w:r w:rsidR="00DE7744">
              <w:t>item 1</w:t>
            </w:r>
            <w:r w:rsidRPr="00292E2D">
              <w:t>1505, 11506, 11507, 11508, 11512, 12203, 12204, 12205, 12207, 12208, 12210, 12213, 12215, 12217 or 12250 applies</w:t>
            </w:r>
          </w:p>
          <w:p w14:paraId="6605BCE7" w14:textId="18FDAD22" w:rsidR="004B2282" w:rsidRPr="00292E2D" w:rsidRDefault="004B2282" w:rsidP="00FC68A1">
            <w:pPr>
              <w:pStyle w:val="Tabletext"/>
              <w:rPr>
                <w:snapToGrid w:val="0"/>
              </w:rPr>
            </w:pPr>
            <w:r w:rsidRPr="00292E2D">
              <w:t xml:space="preserve">Not applicable to a service to which </w:t>
            </w:r>
            <w:r w:rsidR="00DE7744">
              <w:t>item 1</w:t>
            </w:r>
            <w:r w:rsidRPr="00292E2D">
              <w:t>1507 applies</w:t>
            </w:r>
          </w:p>
        </w:tc>
        <w:tc>
          <w:tcPr>
            <w:tcW w:w="749" w:type="pct"/>
            <w:tcBorders>
              <w:top w:val="single" w:sz="4" w:space="0" w:color="auto"/>
              <w:left w:val="nil"/>
              <w:bottom w:val="single" w:sz="4" w:space="0" w:color="auto"/>
              <w:right w:val="nil"/>
            </w:tcBorders>
            <w:shd w:val="clear" w:color="auto" w:fill="auto"/>
            <w:hideMark/>
          </w:tcPr>
          <w:p w14:paraId="052CDB97" w14:textId="55C303B8" w:rsidR="004B2282" w:rsidRPr="00292E2D" w:rsidRDefault="001936CA" w:rsidP="00FC68A1">
            <w:pPr>
              <w:pStyle w:val="Tabletext"/>
              <w:jc w:val="right"/>
            </w:pPr>
            <w:r w:rsidRPr="00292E2D">
              <w:t>142.95</w:t>
            </w:r>
          </w:p>
        </w:tc>
      </w:tr>
      <w:tr w:rsidR="004B2282" w:rsidRPr="00292E2D" w14:paraId="17313A46" w14:textId="77777777" w:rsidTr="00561DD9">
        <w:tc>
          <w:tcPr>
            <w:tcW w:w="687" w:type="pct"/>
            <w:tcBorders>
              <w:top w:val="single" w:sz="4" w:space="0" w:color="auto"/>
              <w:left w:val="nil"/>
              <w:bottom w:val="single" w:sz="4" w:space="0" w:color="auto"/>
              <w:right w:val="nil"/>
            </w:tcBorders>
            <w:shd w:val="clear" w:color="auto" w:fill="auto"/>
          </w:tcPr>
          <w:p w14:paraId="45B6036D" w14:textId="77777777" w:rsidR="004B2282" w:rsidRPr="00292E2D" w:rsidRDefault="004B2282" w:rsidP="00FC68A1">
            <w:pPr>
              <w:pStyle w:val="Tabletext"/>
            </w:pPr>
            <w:r w:rsidRPr="00292E2D">
              <w:t>11505</w:t>
            </w:r>
          </w:p>
        </w:tc>
        <w:tc>
          <w:tcPr>
            <w:tcW w:w="3564" w:type="pct"/>
            <w:tcBorders>
              <w:top w:val="single" w:sz="4" w:space="0" w:color="auto"/>
              <w:left w:val="nil"/>
              <w:bottom w:val="single" w:sz="4" w:space="0" w:color="auto"/>
              <w:right w:val="nil"/>
            </w:tcBorders>
            <w:shd w:val="clear" w:color="auto" w:fill="auto"/>
          </w:tcPr>
          <w:p w14:paraId="72AE3EDE" w14:textId="77777777" w:rsidR="004B2282" w:rsidRPr="00292E2D" w:rsidRDefault="004B2282" w:rsidP="00FC68A1">
            <w:pPr>
              <w:pStyle w:val="Tabletext"/>
            </w:pPr>
            <w:r w:rsidRPr="00292E2D">
              <w:t>Measurement of spirometry, that:</w:t>
            </w:r>
          </w:p>
          <w:p w14:paraId="21AEB56C" w14:textId="77777777" w:rsidR="004B2282" w:rsidRPr="00292E2D" w:rsidRDefault="004B2282" w:rsidP="00FC68A1">
            <w:pPr>
              <w:pStyle w:val="Tablea"/>
            </w:pPr>
            <w:r w:rsidRPr="00292E2D">
              <w:t>(a) involves a permanently recorded tracing, performed before and after inhalation of a bronchodilator; and</w:t>
            </w:r>
          </w:p>
          <w:p w14:paraId="4672C3EE" w14:textId="77777777" w:rsidR="004B2282" w:rsidRPr="00292E2D" w:rsidRDefault="004B2282" w:rsidP="00FC68A1">
            <w:pPr>
              <w:pStyle w:val="Tablea"/>
            </w:pPr>
            <w:r w:rsidRPr="00292E2D">
              <w:t>(b) is performed to confirm diagnosis of:</w:t>
            </w:r>
          </w:p>
          <w:p w14:paraId="3BD3572E" w14:textId="77777777" w:rsidR="004B2282" w:rsidRPr="00292E2D" w:rsidRDefault="004B2282" w:rsidP="00FC68A1">
            <w:pPr>
              <w:pStyle w:val="Tablei"/>
            </w:pPr>
            <w:r w:rsidRPr="00292E2D">
              <w:t>(i) asthma; or</w:t>
            </w:r>
          </w:p>
          <w:p w14:paraId="35C451C2" w14:textId="77777777" w:rsidR="004B2282" w:rsidRPr="00292E2D" w:rsidRDefault="004B2282" w:rsidP="00FC68A1">
            <w:pPr>
              <w:pStyle w:val="Tablei"/>
            </w:pPr>
            <w:r w:rsidRPr="00292E2D">
              <w:t>(ii) chronic obstructive pulmonary disease (COPD); or</w:t>
            </w:r>
          </w:p>
          <w:p w14:paraId="47815558" w14:textId="77777777" w:rsidR="004B2282" w:rsidRPr="00292E2D" w:rsidRDefault="004B2282" w:rsidP="00FC68A1">
            <w:pPr>
              <w:pStyle w:val="Tablei"/>
            </w:pPr>
            <w:r w:rsidRPr="00292E2D">
              <w:t>(iii) another cause of airflow limitation;</w:t>
            </w:r>
          </w:p>
          <w:p w14:paraId="47B3F0F4" w14:textId="77777777" w:rsidR="004B2282" w:rsidRPr="00292E2D" w:rsidRDefault="004B2282" w:rsidP="00FC68A1">
            <w:pPr>
              <w:pStyle w:val="Tabletext"/>
            </w:pPr>
            <w:r w:rsidRPr="00292E2D">
              <w:t>each occasion at which 3 or more recordings are made</w:t>
            </w:r>
          </w:p>
          <w:p w14:paraId="5D2F8E44"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tcPr>
          <w:p w14:paraId="0471A771" w14:textId="35727FF0" w:rsidR="004B2282" w:rsidRPr="00292E2D" w:rsidRDefault="001936CA" w:rsidP="00FC68A1">
            <w:pPr>
              <w:pStyle w:val="Tabletext"/>
              <w:jc w:val="right"/>
            </w:pPr>
            <w:r w:rsidRPr="00292E2D">
              <w:t>42.40</w:t>
            </w:r>
          </w:p>
        </w:tc>
      </w:tr>
      <w:tr w:rsidR="004B2282" w:rsidRPr="00292E2D" w14:paraId="41826DFA" w14:textId="77777777" w:rsidTr="00561DD9">
        <w:tc>
          <w:tcPr>
            <w:tcW w:w="687" w:type="pct"/>
            <w:tcBorders>
              <w:top w:val="single" w:sz="4" w:space="0" w:color="auto"/>
              <w:left w:val="nil"/>
              <w:bottom w:val="single" w:sz="4" w:space="0" w:color="auto"/>
              <w:right w:val="nil"/>
            </w:tcBorders>
            <w:shd w:val="clear" w:color="auto" w:fill="auto"/>
            <w:hideMark/>
          </w:tcPr>
          <w:p w14:paraId="569546F3" w14:textId="77777777" w:rsidR="004B2282" w:rsidRPr="00292E2D" w:rsidRDefault="004B2282" w:rsidP="00FC68A1">
            <w:pPr>
              <w:pStyle w:val="Tabletext"/>
            </w:pPr>
            <w:bookmarkStart w:id="373" w:name="CU_55340729"/>
            <w:bookmarkEnd w:id="373"/>
            <w:r w:rsidRPr="00292E2D">
              <w:t>11506</w:t>
            </w:r>
          </w:p>
        </w:tc>
        <w:tc>
          <w:tcPr>
            <w:tcW w:w="3564" w:type="pct"/>
            <w:tcBorders>
              <w:top w:val="single" w:sz="4" w:space="0" w:color="auto"/>
              <w:left w:val="nil"/>
              <w:bottom w:val="single" w:sz="4" w:space="0" w:color="auto"/>
              <w:right w:val="nil"/>
            </w:tcBorders>
            <w:shd w:val="clear" w:color="auto" w:fill="auto"/>
            <w:hideMark/>
          </w:tcPr>
          <w:p w14:paraId="37CFC8F8" w14:textId="77777777" w:rsidR="004B2282" w:rsidRPr="00292E2D" w:rsidRDefault="004B2282" w:rsidP="00FC68A1">
            <w:pPr>
              <w:pStyle w:val="Tabletext"/>
            </w:pPr>
            <w:r w:rsidRPr="00292E2D">
              <w:t>Measurement of spirometry, that:</w:t>
            </w:r>
          </w:p>
          <w:p w14:paraId="395DB320" w14:textId="77777777" w:rsidR="004B2282" w:rsidRPr="00292E2D" w:rsidRDefault="004B2282" w:rsidP="00FC68A1">
            <w:pPr>
              <w:pStyle w:val="Tablea"/>
            </w:pPr>
            <w:r w:rsidRPr="00292E2D">
              <w:t>(a) involves a permanently recorded tracing, performed before and after inhalation of a bronchodilator; and</w:t>
            </w:r>
          </w:p>
          <w:p w14:paraId="5AADB514" w14:textId="77777777" w:rsidR="004B2282" w:rsidRPr="00292E2D" w:rsidRDefault="004B2282" w:rsidP="00FC68A1">
            <w:pPr>
              <w:pStyle w:val="Tablea"/>
            </w:pPr>
            <w:r w:rsidRPr="00292E2D">
              <w:t>(b) is performed to:</w:t>
            </w:r>
          </w:p>
          <w:p w14:paraId="5508B407" w14:textId="77777777" w:rsidR="004B2282" w:rsidRPr="00292E2D" w:rsidRDefault="004B2282" w:rsidP="00FC68A1">
            <w:pPr>
              <w:pStyle w:val="Tablei"/>
            </w:pPr>
            <w:r w:rsidRPr="00292E2D">
              <w:t>(i) confirm diagnosis of chronic obstructive pulmonary disease (COPD); or</w:t>
            </w:r>
          </w:p>
          <w:p w14:paraId="49EF62BC" w14:textId="77777777" w:rsidR="004B2282" w:rsidRPr="00292E2D" w:rsidRDefault="004B2282" w:rsidP="00FC68A1">
            <w:pPr>
              <w:pStyle w:val="Tablei"/>
            </w:pPr>
            <w:r w:rsidRPr="00292E2D">
              <w:t>(ii) assess acute exacerbations of asthma; or</w:t>
            </w:r>
          </w:p>
          <w:p w14:paraId="7FAB993D" w14:textId="77777777" w:rsidR="004B2282" w:rsidRPr="00292E2D" w:rsidRDefault="004B2282" w:rsidP="00FC68A1">
            <w:pPr>
              <w:pStyle w:val="Tablei"/>
            </w:pPr>
            <w:r w:rsidRPr="00292E2D">
              <w:t>(iii) monitor asthma and COPD; or</w:t>
            </w:r>
          </w:p>
          <w:p w14:paraId="7522BC48" w14:textId="77777777" w:rsidR="004B2282" w:rsidRPr="00292E2D" w:rsidRDefault="004B2282" w:rsidP="00FC68A1">
            <w:pPr>
              <w:pStyle w:val="Tablei"/>
            </w:pPr>
            <w:r w:rsidRPr="00292E2D">
              <w:t>(iv) assess other causes of obstructive lung disease or the presence of restrictive lung disease;</w:t>
            </w:r>
          </w:p>
          <w:p w14:paraId="509E1190" w14:textId="77777777" w:rsidR="004B2282" w:rsidRPr="00292E2D" w:rsidRDefault="004B2282" w:rsidP="00FC68A1">
            <w:pPr>
              <w:pStyle w:val="Tabletext"/>
            </w:pPr>
            <w:r w:rsidRPr="00292E2D">
              <w:t>each occasion at which recordings are made</w:t>
            </w:r>
          </w:p>
        </w:tc>
        <w:tc>
          <w:tcPr>
            <w:tcW w:w="749" w:type="pct"/>
            <w:tcBorders>
              <w:top w:val="single" w:sz="4" w:space="0" w:color="auto"/>
              <w:left w:val="nil"/>
              <w:bottom w:val="single" w:sz="4" w:space="0" w:color="auto"/>
              <w:right w:val="nil"/>
            </w:tcBorders>
            <w:shd w:val="clear" w:color="auto" w:fill="auto"/>
            <w:hideMark/>
          </w:tcPr>
          <w:p w14:paraId="5B14A172" w14:textId="04A2E8B7" w:rsidR="004B2282" w:rsidRPr="00292E2D" w:rsidRDefault="001936CA" w:rsidP="00FC68A1">
            <w:pPr>
              <w:pStyle w:val="Tabletext"/>
              <w:jc w:val="right"/>
            </w:pPr>
            <w:r w:rsidRPr="00292E2D">
              <w:t>21.20</w:t>
            </w:r>
          </w:p>
        </w:tc>
      </w:tr>
      <w:tr w:rsidR="004B2282" w:rsidRPr="00292E2D" w14:paraId="55FBC652" w14:textId="77777777" w:rsidTr="00561DD9">
        <w:tc>
          <w:tcPr>
            <w:tcW w:w="687" w:type="pct"/>
            <w:tcBorders>
              <w:top w:val="single" w:sz="4" w:space="0" w:color="auto"/>
              <w:left w:val="nil"/>
              <w:bottom w:val="single" w:sz="4" w:space="0" w:color="auto"/>
              <w:right w:val="nil"/>
            </w:tcBorders>
            <w:shd w:val="clear" w:color="auto" w:fill="auto"/>
          </w:tcPr>
          <w:p w14:paraId="43C1E850" w14:textId="77777777" w:rsidR="004B2282" w:rsidRPr="00292E2D" w:rsidRDefault="004B2282" w:rsidP="00FC68A1">
            <w:pPr>
              <w:pStyle w:val="Tabletext"/>
            </w:pPr>
            <w:r w:rsidRPr="00292E2D">
              <w:t>11507</w:t>
            </w:r>
          </w:p>
        </w:tc>
        <w:tc>
          <w:tcPr>
            <w:tcW w:w="3564" w:type="pct"/>
            <w:tcBorders>
              <w:top w:val="single" w:sz="4" w:space="0" w:color="auto"/>
              <w:left w:val="nil"/>
              <w:bottom w:val="single" w:sz="4" w:space="0" w:color="auto"/>
              <w:right w:val="nil"/>
            </w:tcBorders>
            <w:shd w:val="clear" w:color="auto" w:fill="auto"/>
          </w:tcPr>
          <w:p w14:paraId="00FA0C66" w14:textId="77777777" w:rsidR="004B2282" w:rsidRPr="00292E2D" w:rsidRDefault="004B2282" w:rsidP="00FC68A1">
            <w:pPr>
              <w:pStyle w:val="Tabletext"/>
            </w:pPr>
            <w:r w:rsidRPr="00292E2D">
              <w:t>Measurement of spirometry:</w:t>
            </w:r>
          </w:p>
          <w:p w14:paraId="13BA5589" w14:textId="77777777" w:rsidR="004B2282" w:rsidRPr="00292E2D" w:rsidRDefault="004B2282" w:rsidP="00FC68A1">
            <w:pPr>
              <w:pStyle w:val="Tablea"/>
            </w:pPr>
            <w:r w:rsidRPr="00292E2D">
              <w:t>(a) that includes continuous measurement of the relationship between flow and volume during expiration or during expiration and inspiration, performed before and after inhalation of a bronchodilator; and</w:t>
            </w:r>
          </w:p>
          <w:p w14:paraId="6E703040" w14:textId="77777777" w:rsidR="004B2282" w:rsidRPr="00292E2D" w:rsidRDefault="004B2282" w:rsidP="00FC68A1">
            <w:pPr>
              <w:pStyle w:val="Tablea"/>
            </w:pPr>
            <w:r w:rsidRPr="00292E2D">
              <w:t>(b) fractional exhaled nitric oxide (FeNO) concentration in exhaled breath;</w:t>
            </w:r>
          </w:p>
          <w:p w14:paraId="60F7F787" w14:textId="77777777" w:rsidR="004B2282" w:rsidRPr="00292E2D" w:rsidRDefault="004B2282" w:rsidP="00FC68A1">
            <w:pPr>
              <w:pStyle w:val="Tabletext"/>
            </w:pPr>
            <w:r w:rsidRPr="00292E2D">
              <w:t>if:</w:t>
            </w:r>
          </w:p>
          <w:p w14:paraId="23DFEA69" w14:textId="77777777" w:rsidR="004B2282" w:rsidRPr="00292E2D" w:rsidRDefault="004B2282" w:rsidP="00FC68A1">
            <w:pPr>
              <w:pStyle w:val="Tablea"/>
            </w:pPr>
            <w:r w:rsidRPr="00292E2D">
              <w:t>(c) the measurement is performed:</w:t>
            </w:r>
          </w:p>
          <w:p w14:paraId="603074FE" w14:textId="77777777" w:rsidR="004B2282" w:rsidRPr="00292E2D" w:rsidRDefault="004B2282" w:rsidP="00FC68A1">
            <w:pPr>
              <w:pStyle w:val="Tablei"/>
            </w:pPr>
            <w:r w:rsidRPr="00292E2D">
              <w:t>(i) under the supervision of a specialist or consultant physician; and</w:t>
            </w:r>
          </w:p>
          <w:p w14:paraId="3E050C9D" w14:textId="77777777" w:rsidR="004B2282" w:rsidRPr="00292E2D" w:rsidRDefault="004B2282" w:rsidP="00FC68A1">
            <w:pPr>
              <w:pStyle w:val="Tablei"/>
            </w:pPr>
            <w:r w:rsidRPr="00292E2D">
              <w:t>(ii) with continuous attendance by a respiratory scientist; and</w:t>
            </w:r>
          </w:p>
          <w:p w14:paraId="62C1C2CB" w14:textId="77777777" w:rsidR="004B2282" w:rsidRPr="00292E2D" w:rsidRDefault="004B2282" w:rsidP="00FC68A1">
            <w:pPr>
              <w:pStyle w:val="Tablei"/>
            </w:pPr>
            <w:r w:rsidRPr="00292E2D">
              <w:t>(iii) in a respiratory laboratory equipped to perform complex lung function tests; and</w:t>
            </w:r>
          </w:p>
          <w:p w14:paraId="3E5AC4D5" w14:textId="77777777" w:rsidR="004B2282" w:rsidRPr="00292E2D" w:rsidRDefault="004B2282" w:rsidP="00FC68A1">
            <w:pPr>
              <w:pStyle w:val="Tablea"/>
            </w:pPr>
            <w:r w:rsidRPr="00292E2D">
              <w:t>(d) a permanently recorded tracing and written report is provided; and</w:t>
            </w:r>
          </w:p>
          <w:p w14:paraId="3B3DE61D" w14:textId="77777777" w:rsidR="004B2282" w:rsidRPr="00292E2D" w:rsidRDefault="004B2282" w:rsidP="00FC68A1">
            <w:pPr>
              <w:pStyle w:val="Tablea"/>
            </w:pPr>
            <w:r w:rsidRPr="00292E2D">
              <w:t>(e) 3 or more spirometry recordings are performed unless difficult to achieve for clinical reasons;</w:t>
            </w:r>
          </w:p>
          <w:p w14:paraId="50B1ABFE" w14:textId="77777777" w:rsidR="004B2282" w:rsidRPr="00292E2D" w:rsidRDefault="004B2282" w:rsidP="00FC68A1">
            <w:pPr>
              <w:pStyle w:val="Tabletext"/>
            </w:pPr>
            <w:r w:rsidRPr="00292E2D">
              <w:t>each occasion at which one or more such tests are performed</w:t>
            </w:r>
          </w:p>
          <w:p w14:paraId="4B2017B9" w14:textId="10C7BDE3" w:rsidR="004B2282" w:rsidRPr="00292E2D" w:rsidRDefault="004B2282" w:rsidP="00FC68A1">
            <w:pPr>
              <w:pStyle w:val="Tabletext"/>
            </w:pPr>
            <w:r w:rsidRPr="00292E2D">
              <w:t xml:space="preserve">Not applicable to a service associated with a service to which </w:t>
            </w:r>
            <w:r w:rsidR="00DE7744">
              <w:t>item 1</w:t>
            </w:r>
            <w:r w:rsidRPr="00292E2D">
              <w:t>1503 or 11512 applies</w:t>
            </w:r>
          </w:p>
        </w:tc>
        <w:tc>
          <w:tcPr>
            <w:tcW w:w="749" w:type="pct"/>
            <w:tcBorders>
              <w:top w:val="single" w:sz="4" w:space="0" w:color="auto"/>
              <w:left w:val="nil"/>
              <w:bottom w:val="single" w:sz="4" w:space="0" w:color="auto"/>
              <w:right w:val="nil"/>
            </w:tcBorders>
            <w:shd w:val="clear" w:color="auto" w:fill="auto"/>
          </w:tcPr>
          <w:p w14:paraId="293AF5FD" w14:textId="78C675BD" w:rsidR="004B2282" w:rsidRPr="00292E2D" w:rsidRDefault="001936CA" w:rsidP="00FC68A1">
            <w:pPr>
              <w:pStyle w:val="Tabletext"/>
              <w:jc w:val="right"/>
            </w:pPr>
            <w:r w:rsidRPr="00292E2D">
              <w:t>103.35</w:t>
            </w:r>
          </w:p>
        </w:tc>
      </w:tr>
      <w:tr w:rsidR="004B2282" w:rsidRPr="00292E2D" w14:paraId="3EA5BDD1" w14:textId="77777777" w:rsidTr="00561DD9">
        <w:tc>
          <w:tcPr>
            <w:tcW w:w="687" w:type="pct"/>
            <w:tcBorders>
              <w:top w:val="single" w:sz="4" w:space="0" w:color="auto"/>
              <w:left w:val="nil"/>
              <w:bottom w:val="single" w:sz="4" w:space="0" w:color="auto"/>
              <w:right w:val="nil"/>
            </w:tcBorders>
            <w:shd w:val="clear" w:color="auto" w:fill="auto"/>
          </w:tcPr>
          <w:p w14:paraId="36F428B5" w14:textId="77777777" w:rsidR="004B2282" w:rsidRPr="00292E2D" w:rsidRDefault="004B2282" w:rsidP="00FC68A1">
            <w:pPr>
              <w:pStyle w:val="Tabletext"/>
            </w:pPr>
            <w:r w:rsidRPr="00292E2D">
              <w:t>11508</w:t>
            </w:r>
          </w:p>
        </w:tc>
        <w:tc>
          <w:tcPr>
            <w:tcW w:w="3564" w:type="pct"/>
            <w:tcBorders>
              <w:top w:val="single" w:sz="4" w:space="0" w:color="auto"/>
              <w:left w:val="nil"/>
              <w:bottom w:val="single" w:sz="4" w:space="0" w:color="auto"/>
              <w:right w:val="nil"/>
            </w:tcBorders>
            <w:shd w:val="clear" w:color="auto" w:fill="auto"/>
          </w:tcPr>
          <w:p w14:paraId="4FCA7754" w14:textId="3ECA5009" w:rsidR="004B2282" w:rsidRPr="00292E2D" w:rsidRDefault="004B2282" w:rsidP="00FC68A1">
            <w:pPr>
              <w:pStyle w:val="Tabletext"/>
            </w:pPr>
            <w:r w:rsidRPr="00292E2D">
              <w:t>Maximal symptom</w:t>
            </w:r>
            <w:r w:rsidR="00DE7744">
              <w:noBreakHyphen/>
            </w:r>
            <w:r w:rsidRPr="00292E2D">
              <w:t>limited incremental exercise test using a calibrated cycle ergometer or treadmill, if:</w:t>
            </w:r>
          </w:p>
          <w:p w14:paraId="2550A79C" w14:textId="77777777" w:rsidR="004B2282" w:rsidRPr="00292E2D" w:rsidRDefault="004B2282" w:rsidP="00FC68A1">
            <w:pPr>
              <w:pStyle w:val="Tablea"/>
            </w:pPr>
            <w:r w:rsidRPr="00292E2D">
              <w:t>(a) the test is performed for the evaluation of:</w:t>
            </w:r>
          </w:p>
          <w:p w14:paraId="223ADA33" w14:textId="77777777" w:rsidR="004B2282" w:rsidRPr="00292E2D" w:rsidRDefault="004B2282" w:rsidP="00FC68A1">
            <w:pPr>
              <w:pStyle w:val="Tablei"/>
            </w:pPr>
            <w:r w:rsidRPr="00292E2D">
              <w:t>(i) breathlessness of uncertain cause from tests performed at rest; or</w:t>
            </w:r>
          </w:p>
          <w:p w14:paraId="46D197CA" w14:textId="77777777" w:rsidR="004B2282" w:rsidRPr="00292E2D" w:rsidRDefault="004B2282" w:rsidP="00FC68A1">
            <w:pPr>
              <w:pStyle w:val="Tablei"/>
            </w:pPr>
            <w:r w:rsidRPr="00292E2D">
              <w:t>(ii) breathlessness out of proportion with impairment due to known conditions; or</w:t>
            </w:r>
          </w:p>
          <w:p w14:paraId="71B9023D" w14:textId="77777777" w:rsidR="004B2282" w:rsidRPr="00292E2D" w:rsidRDefault="004B2282" w:rsidP="00FC68A1">
            <w:pPr>
              <w:pStyle w:val="Tablei"/>
            </w:pPr>
            <w:r w:rsidRPr="00292E2D">
              <w:t>(iii) functional status and prognosis in a patient with significant cardiac or pulmonary disease for whom complex procedures such as organ transplantation are considered; or</w:t>
            </w:r>
          </w:p>
          <w:p w14:paraId="6197C08A" w14:textId="77777777" w:rsidR="004B2282" w:rsidRPr="00292E2D" w:rsidRDefault="004B2282" w:rsidP="00FC68A1">
            <w:pPr>
              <w:pStyle w:val="Tablei"/>
            </w:pPr>
            <w:r w:rsidRPr="00292E2D">
              <w:t>(iv) anaesthetic and perioperative risks in a patient undergoing major surgery who is assessed as substantially above average risk after standard evaluation; and</w:t>
            </w:r>
          </w:p>
          <w:p w14:paraId="15C25B02" w14:textId="77777777" w:rsidR="004B2282" w:rsidRPr="00292E2D" w:rsidRDefault="004B2282" w:rsidP="00FC68A1">
            <w:pPr>
              <w:pStyle w:val="Tablea"/>
            </w:pPr>
            <w:r w:rsidRPr="00292E2D">
              <w:t>(b) the test has been requested by a specialist or consultant physician following professional attendance on the patient by the specialist or consultant physician; and</w:t>
            </w:r>
          </w:p>
          <w:p w14:paraId="5C2A0C47" w14:textId="77777777" w:rsidR="004B2282" w:rsidRPr="00292E2D" w:rsidRDefault="004B2282" w:rsidP="00FC68A1">
            <w:pPr>
              <w:pStyle w:val="Tablea"/>
            </w:pPr>
            <w:r w:rsidRPr="00292E2D">
              <w:t>(c) a respiratory scientist and a medical practitioner are in constant attendance during the test; and</w:t>
            </w:r>
          </w:p>
          <w:p w14:paraId="5425F49B" w14:textId="77777777" w:rsidR="004B2282" w:rsidRPr="00292E2D" w:rsidRDefault="004B2282" w:rsidP="00FC68A1">
            <w:pPr>
              <w:pStyle w:val="Tablea"/>
            </w:pPr>
            <w:r w:rsidRPr="00292E2D">
              <w:t>(d) the test is performed in a respiratory laboratory equipped with airway management and defibrillator equipment; and</w:t>
            </w:r>
          </w:p>
          <w:p w14:paraId="4F25BEF7" w14:textId="77777777" w:rsidR="004B2282" w:rsidRPr="00292E2D" w:rsidRDefault="004B2282" w:rsidP="00FC68A1">
            <w:pPr>
              <w:pStyle w:val="Tablea"/>
            </w:pPr>
            <w:r w:rsidRPr="00292E2D">
              <w:t>(e) there is continuous measurement of at least the following:</w:t>
            </w:r>
          </w:p>
          <w:p w14:paraId="761BEFB4" w14:textId="77777777" w:rsidR="004B2282" w:rsidRPr="00292E2D" w:rsidRDefault="004B2282" w:rsidP="00FC68A1">
            <w:pPr>
              <w:pStyle w:val="Tablei"/>
            </w:pPr>
            <w:r w:rsidRPr="00292E2D">
              <w:t>(i) work rate;</w:t>
            </w:r>
          </w:p>
          <w:p w14:paraId="28C7D4C3" w14:textId="77777777" w:rsidR="004B2282" w:rsidRPr="00292E2D" w:rsidRDefault="004B2282" w:rsidP="00FC68A1">
            <w:pPr>
              <w:pStyle w:val="Tablei"/>
            </w:pPr>
            <w:r w:rsidRPr="00292E2D">
              <w:t>(ii) pulse oximetry;</w:t>
            </w:r>
          </w:p>
          <w:p w14:paraId="153A06CC" w14:textId="77777777" w:rsidR="004B2282" w:rsidRPr="00292E2D" w:rsidRDefault="004B2282" w:rsidP="00FC68A1">
            <w:pPr>
              <w:pStyle w:val="Tablei"/>
            </w:pPr>
            <w:r w:rsidRPr="00292E2D">
              <w:t>(iii) respired oxygen and carbon dioxide partial pressures and respired volumes;</w:t>
            </w:r>
          </w:p>
          <w:p w14:paraId="6E237E4C" w14:textId="77777777" w:rsidR="004B2282" w:rsidRPr="00292E2D" w:rsidRDefault="004B2282" w:rsidP="00FC68A1">
            <w:pPr>
              <w:pStyle w:val="Tablei"/>
            </w:pPr>
            <w:r w:rsidRPr="00292E2D">
              <w:t>(iv) ECG;</w:t>
            </w:r>
          </w:p>
          <w:p w14:paraId="62B120AB" w14:textId="77777777" w:rsidR="004B2282" w:rsidRPr="00292E2D" w:rsidRDefault="004B2282" w:rsidP="00FC68A1">
            <w:pPr>
              <w:pStyle w:val="Tablei"/>
            </w:pPr>
            <w:r w:rsidRPr="00292E2D">
              <w:t>(v) heart rate and blood pressure; and</w:t>
            </w:r>
          </w:p>
          <w:p w14:paraId="403F3216" w14:textId="77777777" w:rsidR="004B2282" w:rsidRPr="00292E2D" w:rsidRDefault="004B2282" w:rsidP="00FC68A1">
            <w:pPr>
              <w:pStyle w:val="Tablea"/>
            </w:pPr>
            <w:r w:rsidRPr="00292E2D">
              <w:t>(f) interpretation and preparation of a permanent report is provided by a consultant respiratory physician who is also responsible for the supervision of technical staff and quality assurance</w:t>
            </w:r>
          </w:p>
        </w:tc>
        <w:tc>
          <w:tcPr>
            <w:tcW w:w="749" w:type="pct"/>
            <w:tcBorders>
              <w:top w:val="single" w:sz="4" w:space="0" w:color="auto"/>
              <w:left w:val="nil"/>
              <w:bottom w:val="single" w:sz="4" w:space="0" w:color="auto"/>
              <w:right w:val="nil"/>
            </w:tcBorders>
            <w:shd w:val="clear" w:color="auto" w:fill="auto"/>
          </w:tcPr>
          <w:p w14:paraId="53715A65" w14:textId="709FDBE1" w:rsidR="004B2282" w:rsidRPr="00292E2D" w:rsidRDefault="001936CA" w:rsidP="00FC68A1">
            <w:pPr>
              <w:pStyle w:val="Tabletext"/>
              <w:jc w:val="right"/>
            </w:pPr>
            <w:r w:rsidRPr="00292E2D">
              <w:t>299.90</w:t>
            </w:r>
          </w:p>
        </w:tc>
      </w:tr>
      <w:tr w:rsidR="004B2282" w:rsidRPr="00292E2D" w14:paraId="20CDCE83" w14:textId="77777777" w:rsidTr="00561DD9">
        <w:tc>
          <w:tcPr>
            <w:tcW w:w="687" w:type="pct"/>
            <w:tcBorders>
              <w:top w:val="single" w:sz="4" w:space="0" w:color="auto"/>
              <w:left w:val="nil"/>
              <w:bottom w:val="single" w:sz="4" w:space="0" w:color="auto"/>
              <w:right w:val="nil"/>
            </w:tcBorders>
            <w:shd w:val="clear" w:color="auto" w:fill="auto"/>
            <w:hideMark/>
          </w:tcPr>
          <w:p w14:paraId="776FCEB1" w14:textId="77777777" w:rsidR="004B2282" w:rsidRPr="00292E2D" w:rsidRDefault="004B2282" w:rsidP="00FC68A1">
            <w:pPr>
              <w:pStyle w:val="Tabletext"/>
            </w:pPr>
            <w:r w:rsidRPr="00292E2D">
              <w:t>11512</w:t>
            </w:r>
          </w:p>
        </w:tc>
        <w:tc>
          <w:tcPr>
            <w:tcW w:w="3564" w:type="pct"/>
            <w:tcBorders>
              <w:top w:val="single" w:sz="4" w:space="0" w:color="auto"/>
              <w:left w:val="nil"/>
              <w:bottom w:val="single" w:sz="4" w:space="0" w:color="auto"/>
              <w:right w:val="nil"/>
            </w:tcBorders>
            <w:shd w:val="clear" w:color="auto" w:fill="auto"/>
            <w:hideMark/>
          </w:tcPr>
          <w:p w14:paraId="17595F5A" w14:textId="77777777" w:rsidR="004B2282" w:rsidRPr="00292E2D" w:rsidRDefault="004B2282" w:rsidP="00FC68A1">
            <w:pPr>
              <w:pStyle w:val="Tabletext"/>
            </w:pPr>
            <w:r w:rsidRPr="00292E2D">
              <w:t>Measurement of spirometry:</w:t>
            </w:r>
          </w:p>
          <w:p w14:paraId="5AABCDB2" w14:textId="77777777" w:rsidR="004B2282" w:rsidRPr="00292E2D" w:rsidRDefault="004B2282" w:rsidP="00FC68A1">
            <w:pPr>
              <w:pStyle w:val="Tablea"/>
            </w:pPr>
            <w:r w:rsidRPr="00292E2D">
              <w:t>(a) that includes continuous measurement of the relationship between flow and volume during expiration or during expiration and inspiration, performed before and after inhalation of a bronchodilator; and</w:t>
            </w:r>
          </w:p>
          <w:p w14:paraId="0BFF02E1" w14:textId="77777777" w:rsidR="004B2282" w:rsidRPr="00292E2D" w:rsidRDefault="004B2282" w:rsidP="00FC68A1">
            <w:pPr>
              <w:pStyle w:val="Tablea"/>
            </w:pPr>
            <w:r w:rsidRPr="00292E2D">
              <w:t>(b) that is performed with a respiratory scientist in continuous attendance; and</w:t>
            </w:r>
          </w:p>
          <w:p w14:paraId="511E23B7" w14:textId="77777777" w:rsidR="004B2282" w:rsidRPr="00292E2D" w:rsidRDefault="004B2282" w:rsidP="00FC68A1">
            <w:pPr>
              <w:pStyle w:val="Tablea"/>
            </w:pPr>
            <w:r w:rsidRPr="00292E2D">
              <w:t>(c) that is performed in a respiratory laboratory equipped to perform complex lung function tests; and</w:t>
            </w:r>
          </w:p>
          <w:p w14:paraId="0C4D033E" w14:textId="77777777" w:rsidR="004B2282" w:rsidRPr="00292E2D" w:rsidRDefault="004B2282" w:rsidP="00FC68A1">
            <w:pPr>
              <w:pStyle w:val="Tablea"/>
            </w:pPr>
            <w:r w:rsidRPr="00292E2D">
              <w:t>(d) that is performed under the supervision of a consultant physician practising respiratory medicine who is responsible for staff training, supervision, quality assurance and the issuing of written reports; and</w:t>
            </w:r>
          </w:p>
          <w:p w14:paraId="01821A40" w14:textId="77777777" w:rsidR="004B2282" w:rsidRPr="00292E2D" w:rsidRDefault="004B2282" w:rsidP="00FC68A1">
            <w:pPr>
              <w:pStyle w:val="Tablea"/>
            </w:pPr>
            <w:r w:rsidRPr="00292E2D">
              <w:t>(e) for which a permanently recorded tracing and written report is provided; and</w:t>
            </w:r>
          </w:p>
          <w:p w14:paraId="7735A99E" w14:textId="77777777" w:rsidR="004B2282" w:rsidRPr="00292E2D" w:rsidRDefault="004B2282" w:rsidP="00FC68A1">
            <w:pPr>
              <w:pStyle w:val="Tablea"/>
            </w:pPr>
            <w:r w:rsidRPr="00292E2D">
              <w:t>(f) for which 3 or more spirometry recordings are performed;</w:t>
            </w:r>
          </w:p>
          <w:p w14:paraId="60B8FE38" w14:textId="77777777" w:rsidR="004B2282" w:rsidRPr="00292E2D" w:rsidRDefault="004B2282" w:rsidP="00FC68A1">
            <w:pPr>
              <w:pStyle w:val="Tabletext"/>
            </w:pPr>
            <w:r w:rsidRPr="00292E2D">
              <w:t>each occasion at which one or more such tests are performed</w:t>
            </w:r>
          </w:p>
          <w:p w14:paraId="33FD9E69" w14:textId="12B817D1" w:rsidR="004B2282" w:rsidRPr="00292E2D" w:rsidRDefault="004B2282" w:rsidP="00FC68A1">
            <w:pPr>
              <w:pStyle w:val="Tabletext"/>
            </w:pPr>
            <w:r w:rsidRPr="00292E2D">
              <w:t xml:space="preserve">Not applicable for a service associated with a service to which </w:t>
            </w:r>
            <w:r w:rsidR="00DE7744">
              <w:t>item 1</w:t>
            </w:r>
            <w:r w:rsidRPr="00292E2D">
              <w:t>1503 or 11507 applies</w:t>
            </w:r>
          </w:p>
        </w:tc>
        <w:tc>
          <w:tcPr>
            <w:tcW w:w="749" w:type="pct"/>
            <w:tcBorders>
              <w:top w:val="single" w:sz="4" w:space="0" w:color="auto"/>
              <w:left w:val="nil"/>
              <w:bottom w:val="single" w:sz="4" w:space="0" w:color="auto"/>
              <w:right w:val="nil"/>
            </w:tcBorders>
            <w:shd w:val="clear" w:color="auto" w:fill="auto"/>
            <w:hideMark/>
          </w:tcPr>
          <w:p w14:paraId="23B2E37C" w14:textId="3FC32945" w:rsidR="004B2282" w:rsidRPr="00292E2D" w:rsidRDefault="001936CA" w:rsidP="00FC68A1">
            <w:pPr>
              <w:pStyle w:val="Tabletext"/>
              <w:jc w:val="right"/>
            </w:pPr>
            <w:r w:rsidRPr="00292E2D">
              <w:t>63.70</w:t>
            </w:r>
          </w:p>
        </w:tc>
      </w:tr>
      <w:tr w:rsidR="004B2282" w:rsidRPr="00292E2D" w14:paraId="27C29538"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12782F7D" w14:textId="77777777" w:rsidR="004B2282" w:rsidRPr="00292E2D" w:rsidRDefault="004B2282" w:rsidP="00FC68A1">
            <w:pPr>
              <w:pStyle w:val="TableHeading"/>
            </w:pPr>
            <w:bookmarkStart w:id="374" w:name="CU_58343785"/>
            <w:bookmarkEnd w:id="374"/>
            <w:r w:rsidRPr="00292E2D">
              <w:t>Subgroup 5—Vascular</w:t>
            </w:r>
          </w:p>
        </w:tc>
      </w:tr>
      <w:tr w:rsidR="004B2282" w:rsidRPr="00292E2D" w14:paraId="047F1F8C" w14:textId="77777777" w:rsidTr="00561DD9">
        <w:tc>
          <w:tcPr>
            <w:tcW w:w="687" w:type="pct"/>
            <w:tcBorders>
              <w:top w:val="single" w:sz="4" w:space="0" w:color="auto"/>
              <w:left w:val="nil"/>
              <w:bottom w:val="single" w:sz="4" w:space="0" w:color="auto"/>
              <w:right w:val="nil"/>
            </w:tcBorders>
            <w:shd w:val="clear" w:color="auto" w:fill="auto"/>
            <w:hideMark/>
          </w:tcPr>
          <w:p w14:paraId="6EE351C5" w14:textId="77777777" w:rsidR="004B2282" w:rsidRPr="00292E2D" w:rsidRDefault="004B2282" w:rsidP="00FC68A1">
            <w:pPr>
              <w:pStyle w:val="Tabletext"/>
              <w:rPr>
                <w:snapToGrid w:val="0"/>
              </w:rPr>
            </w:pPr>
            <w:r w:rsidRPr="00292E2D">
              <w:rPr>
                <w:snapToGrid w:val="0"/>
              </w:rPr>
              <w:t>11600</w:t>
            </w:r>
          </w:p>
        </w:tc>
        <w:tc>
          <w:tcPr>
            <w:tcW w:w="3564" w:type="pct"/>
            <w:tcBorders>
              <w:top w:val="single" w:sz="4" w:space="0" w:color="auto"/>
              <w:left w:val="nil"/>
              <w:bottom w:val="single" w:sz="4" w:space="0" w:color="auto"/>
              <w:right w:val="nil"/>
            </w:tcBorders>
            <w:shd w:val="clear" w:color="auto" w:fill="auto"/>
            <w:hideMark/>
          </w:tcPr>
          <w:p w14:paraId="21C4D6E6" w14:textId="77777777" w:rsidR="004B2282" w:rsidRPr="00292E2D" w:rsidRDefault="004B2282" w:rsidP="00FC68A1">
            <w:pPr>
              <w:pStyle w:val="Tabletext"/>
              <w:rPr>
                <w:snapToGrid w:val="0"/>
              </w:rPr>
            </w:pPr>
            <w:r w:rsidRPr="00292E2D">
              <w:rPr>
                <w:snapToGrid w:val="0"/>
              </w:rPr>
              <w:t>Central venous, pulmonary arterial, systemic arterial or cardiac intracavity blood pressure monitoring by indwelling catheter—once per day for each type of pressure for a patient, other than a service:</w:t>
            </w:r>
          </w:p>
          <w:p w14:paraId="1774F16D" w14:textId="77777777" w:rsidR="004B2282" w:rsidRPr="00292E2D" w:rsidRDefault="004B2282" w:rsidP="00FC68A1">
            <w:pPr>
              <w:pStyle w:val="Tablea"/>
              <w:rPr>
                <w:snapToGrid w:val="0"/>
              </w:rPr>
            </w:pPr>
            <w:r w:rsidRPr="00292E2D">
              <w:rPr>
                <w:snapToGrid w:val="0"/>
              </w:rPr>
              <w:t>(a) associated with the management of general anaesthesia; and</w:t>
            </w:r>
          </w:p>
          <w:p w14:paraId="7C5E9B17" w14:textId="4A7F1D02" w:rsidR="004B2282" w:rsidRPr="00292E2D" w:rsidRDefault="004B2282" w:rsidP="00FC68A1">
            <w:pPr>
              <w:pStyle w:val="Tablea"/>
            </w:pPr>
            <w:r w:rsidRPr="00292E2D">
              <w:rPr>
                <w:snapToGrid w:val="0"/>
              </w:rPr>
              <w:t xml:space="preserve">(b) to which </w:t>
            </w:r>
            <w:r w:rsidR="00DE7744">
              <w:rPr>
                <w:snapToGrid w:val="0"/>
              </w:rPr>
              <w:t>item 1</w:t>
            </w:r>
            <w:r w:rsidRPr="00292E2D">
              <w:rPr>
                <w:snapToGrid w:val="0"/>
              </w:rPr>
              <w:t>3876 applies</w:t>
            </w:r>
          </w:p>
        </w:tc>
        <w:tc>
          <w:tcPr>
            <w:tcW w:w="749" w:type="pct"/>
            <w:tcBorders>
              <w:top w:val="single" w:sz="4" w:space="0" w:color="auto"/>
              <w:left w:val="nil"/>
              <w:bottom w:val="single" w:sz="4" w:space="0" w:color="auto"/>
              <w:right w:val="nil"/>
            </w:tcBorders>
            <w:shd w:val="clear" w:color="auto" w:fill="auto"/>
            <w:hideMark/>
          </w:tcPr>
          <w:p w14:paraId="5470BFE9" w14:textId="3D131083" w:rsidR="004B2282" w:rsidRPr="00292E2D" w:rsidRDefault="001936CA" w:rsidP="00FC68A1">
            <w:pPr>
              <w:pStyle w:val="Tabletext"/>
              <w:jc w:val="right"/>
            </w:pPr>
            <w:r w:rsidRPr="00292E2D">
              <w:t>71.45</w:t>
            </w:r>
          </w:p>
        </w:tc>
      </w:tr>
      <w:tr w:rsidR="004B2282" w:rsidRPr="00292E2D" w14:paraId="03ED41F9" w14:textId="77777777" w:rsidTr="00561DD9">
        <w:tc>
          <w:tcPr>
            <w:tcW w:w="687" w:type="pct"/>
            <w:tcBorders>
              <w:top w:val="single" w:sz="4" w:space="0" w:color="auto"/>
              <w:left w:val="nil"/>
              <w:bottom w:val="single" w:sz="4" w:space="0" w:color="auto"/>
              <w:right w:val="nil"/>
            </w:tcBorders>
            <w:shd w:val="clear" w:color="auto" w:fill="auto"/>
            <w:hideMark/>
          </w:tcPr>
          <w:p w14:paraId="1BE9DF6E" w14:textId="77777777" w:rsidR="004B2282" w:rsidRPr="00292E2D" w:rsidRDefault="004B2282" w:rsidP="00FC68A1">
            <w:pPr>
              <w:pStyle w:val="Tabletext"/>
            </w:pPr>
            <w:bookmarkStart w:id="375" w:name="CU_60342284"/>
            <w:bookmarkEnd w:id="375"/>
            <w:r w:rsidRPr="00292E2D">
              <w:t>11602</w:t>
            </w:r>
          </w:p>
        </w:tc>
        <w:tc>
          <w:tcPr>
            <w:tcW w:w="3564" w:type="pct"/>
            <w:tcBorders>
              <w:top w:val="single" w:sz="4" w:space="0" w:color="auto"/>
              <w:left w:val="nil"/>
              <w:bottom w:val="single" w:sz="4" w:space="0" w:color="auto"/>
              <w:right w:val="nil"/>
            </w:tcBorders>
            <w:shd w:val="clear" w:color="auto" w:fill="auto"/>
            <w:hideMark/>
          </w:tcPr>
          <w:p w14:paraId="762D40D2" w14:textId="77777777" w:rsidR="004B2282" w:rsidRPr="00292E2D" w:rsidRDefault="004B2282" w:rsidP="00FC68A1">
            <w:pPr>
              <w:pStyle w:val="Tabletext"/>
            </w:pPr>
            <w:r w:rsidRPr="00292E2D">
              <w:t>Investigation of venous reflux or obstruction in one or more limbs at rest by CW Doppler or pulsed Doppler involving examination at multiple sites along each limb using intermittent limb compression or Valsalva manoeuvres, or both, to detect prograde and retrograde flow, other than a service associated with a service to which item 32500 applies—hard copy trace and written report, the report component of which must be performed by a medical practitioner, maximum of 2 examinations in a 12 month period, not to be used in conjunction with sclerotherapy</w:t>
            </w:r>
          </w:p>
        </w:tc>
        <w:tc>
          <w:tcPr>
            <w:tcW w:w="749" w:type="pct"/>
            <w:tcBorders>
              <w:top w:val="single" w:sz="4" w:space="0" w:color="auto"/>
              <w:left w:val="nil"/>
              <w:bottom w:val="single" w:sz="4" w:space="0" w:color="auto"/>
              <w:right w:val="nil"/>
            </w:tcBorders>
            <w:shd w:val="clear" w:color="auto" w:fill="auto"/>
            <w:hideMark/>
          </w:tcPr>
          <w:p w14:paraId="411CAB87" w14:textId="1F6D4044" w:rsidR="004B2282" w:rsidRPr="00292E2D" w:rsidRDefault="001936CA" w:rsidP="00FC68A1">
            <w:pPr>
              <w:pStyle w:val="Tabletext"/>
              <w:jc w:val="right"/>
            </w:pPr>
            <w:r w:rsidRPr="00292E2D">
              <w:t>59.55</w:t>
            </w:r>
          </w:p>
        </w:tc>
      </w:tr>
      <w:tr w:rsidR="004B2282" w:rsidRPr="00292E2D" w14:paraId="4039C194" w14:textId="77777777" w:rsidTr="00561DD9">
        <w:tc>
          <w:tcPr>
            <w:tcW w:w="687" w:type="pct"/>
            <w:tcBorders>
              <w:top w:val="single" w:sz="4" w:space="0" w:color="auto"/>
              <w:left w:val="nil"/>
              <w:bottom w:val="single" w:sz="4" w:space="0" w:color="auto"/>
              <w:right w:val="nil"/>
            </w:tcBorders>
            <w:shd w:val="clear" w:color="auto" w:fill="auto"/>
            <w:hideMark/>
          </w:tcPr>
          <w:p w14:paraId="40089E76" w14:textId="77777777" w:rsidR="004B2282" w:rsidRPr="00292E2D" w:rsidRDefault="004B2282" w:rsidP="00FC68A1">
            <w:pPr>
              <w:pStyle w:val="Tabletext"/>
            </w:pPr>
            <w:r w:rsidRPr="00292E2D">
              <w:t>11604</w:t>
            </w:r>
          </w:p>
        </w:tc>
        <w:tc>
          <w:tcPr>
            <w:tcW w:w="3564" w:type="pct"/>
            <w:tcBorders>
              <w:top w:val="single" w:sz="4" w:space="0" w:color="auto"/>
              <w:left w:val="nil"/>
              <w:bottom w:val="single" w:sz="4" w:space="0" w:color="auto"/>
              <w:right w:val="nil"/>
            </w:tcBorders>
            <w:shd w:val="clear" w:color="auto" w:fill="auto"/>
            <w:hideMark/>
          </w:tcPr>
          <w:p w14:paraId="25B3E6C4" w14:textId="77777777" w:rsidR="004B2282" w:rsidRPr="00292E2D" w:rsidRDefault="004B2282" w:rsidP="00FC68A1">
            <w:pPr>
              <w:pStyle w:val="Tabletext"/>
            </w:pPr>
            <w:r w:rsidRPr="00292E2D">
              <w:t>Investigation of chronic venous disease in the upper and lower extremities, one or more limbs, by plethysmography (excluding photoplethysmography)—examination, hard copy trace and written report, not being a service associated with a service to which item 32500 applies</w:t>
            </w:r>
          </w:p>
        </w:tc>
        <w:tc>
          <w:tcPr>
            <w:tcW w:w="749" w:type="pct"/>
            <w:tcBorders>
              <w:top w:val="single" w:sz="4" w:space="0" w:color="auto"/>
              <w:left w:val="nil"/>
              <w:bottom w:val="single" w:sz="4" w:space="0" w:color="auto"/>
              <w:right w:val="nil"/>
            </w:tcBorders>
            <w:shd w:val="clear" w:color="auto" w:fill="auto"/>
            <w:hideMark/>
          </w:tcPr>
          <w:p w14:paraId="01A8B523" w14:textId="3D473FE7" w:rsidR="004B2282" w:rsidRPr="00292E2D" w:rsidRDefault="001936CA" w:rsidP="00FC68A1">
            <w:pPr>
              <w:pStyle w:val="Tabletext"/>
              <w:jc w:val="right"/>
            </w:pPr>
            <w:r w:rsidRPr="00292E2D">
              <w:t>78.05</w:t>
            </w:r>
          </w:p>
        </w:tc>
      </w:tr>
      <w:tr w:rsidR="004B2282" w:rsidRPr="00292E2D" w14:paraId="3DDF37D3" w14:textId="77777777" w:rsidTr="00561DD9">
        <w:tc>
          <w:tcPr>
            <w:tcW w:w="687" w:type="pct"/>
            <w:tcBorders>
              <w:top w:val="single" w:sz="4" w:space="0" w:color="auto"/>
              <w:left w:val="nil"/>
              <w:bottom w:val="single" w:sz="4" w:space="0" w:color="auto"/>
              <w:right w:val="nil"/>
            </w:tcBorders>
            <w:shd w:val="clear" w:color="auto" w:fill="auto"/>
            <w:hideMark/>
          </w:tcPr>
          <w:p w14:paraId="02C417A6" w14:textId="77777777" w:rsidR="004B2282" w:rsidRPr="00292E2D" w:rsidRDefault="004B2282" w:rsidP="00FC68A1">
            <w:pPr>
              <w:pStyle w:val="Tabletext"/>
            </w:pPr>
            <w:r w:rsidRPr="00292E2D">
              <w:t>11605</w:t>
            </w:r>
          </w:p>
        </w:tc>
        <w:tc>
          <w:tcPr>
            <w:tcW w:w="3564" w:type="pct"/>
            <w:tcBorders>
              <w:top w:val="single" w:sz="4" w:space="0" w:color="auto"/>
              <w:left w:val="nil"/>
              <w:bottom w:val="single" w:sz="4" w:space="0" w:color="auto"/>
              <w:right w:val="nil"/>
            </w:tcBorders>
            <w:shd w:val="clear" w:color="auto" w:fill="auto"/>
            <w:hideMark/>
          </w:tcPr>
          <w:p w14:paraId="37CBE1D2" w14:textId="77777777" w:rsidR="004B2282" w:rsidRPr="00292E2D" w:rsidRDefault="004B2282" w:rsidP="00FC68A1">
            <w:pPr>
              <w:pStyle w:val="Tabletext"/>
            </w:pPr>
            <w:r w:rsidRPr="00292E2D">
              <w:t>Investigation of complex chronic lower limb reflux or obstruction, in one or more limbs, by infrared photoplethysmography, during and following exercise to determine surgical intervention or the conservative management of deep venous thrombotic disease—hard copy trace, calculation of 90% recovery time and written report, not being a service associated with a service to which item 32500 applies</w:t>
            </w:r>
          </w:p>
        </w:tc>
        <w:tc>
          <w:tcPr>
            <w:tcW w:w="749" w:type="pct"/>
            <w:tcBorders>
              <w:top w:val="single" w:sz="4" w:space="0" w:color="auto"/>
              <w:left w:val="nil"/>
              <w:bottom w:val="single" w:sz="4" w:space="0" w:color="auto"/>
              <w:right w:val="nil"/>
            </w:tcBorders>
            <w:shd w:val="clear" w:color="auto" w:fill="auto"/>
            <w:hideMark/>
          </w:tcPr>
          <w:p w14:paraId="23A2F6B5" w14:textId="716B5A88" w:rsidR="004B2282" w:rsidRPr="00292E2D" w:rsidRDefault="001936CA" w:rsidP="00FC68A1">
            <w:pPr>
              <w:pStyle w:val="Tabletext"/>
              <w:jc w:val="right"/>
            </w:pPr>
            <w:r w:rsidRPr="00292E2D">
              <w:t>78.05</w:t>
            </w:r>
          </w:p>
        </w:tc>
      </w:tr>
      <w:tr w:rsidR="004B2282" w:rsidRPr="00292E2D" w14:paraId="04844557" w14:textId="77777777" w:rsidTr="00561DD9">
        <w:tc>
          <w:tcPr>
            <w:tcW w:w="687" w:type="pct"/>
            <w:tcBorders>
              <w:top w:val="single" w:sz="4" w:space="0" w:color="auto"/>
              <w:left w:val="nil"/>
              <w:bottom w:val="single" w:sz="4" w:space="0" w:color="auto"/>
              <w:right w:val="nil"/>
            </w:tcBorders>
            <w:shd w:val="clear" w:color="auto" w:fill="auto"/>
            <w:hideMark/>
          </w:tcPr>
          <w:p w14:paraId="376D6ABA" w14:textId="77777777" w:rsidR="004B2282" w:rsidRPr="00292E2D" w:rsidRDefault="004B2282" w:rsidP="00FC68A1">
            <w:pPr>
              <w:pStyle w:val="Tabletext"/>
            </w:pPr>
            <w:bookmarkStart w:id="376" w:name="CU_63345419"/>
            <w:bookmarkEnd w:id="376"/>
            <w:r w:rsidRPr="00292E2D">
              <w:t>11610</w:t>
            </w:r>
          </w:p>
        </w:tc>
        <w:tc>
          <w:tcPr>
            <w:tcW w:w="3564" w:type="pct"/>
            <w:tcBorders>
              <w:top w:val="single" w:sz="4" w:space="0" w:color="auto"/>
              <w:left w:val="nil"/>
              <w:bottom w:val="single" w:sz="4" w:space="0" w:color="auto"/>
              <w:right w:val="nil"/>
            </w:tcBorders>
            <w:shd w:val="clear" w:color="auto" w:fill="auto"/>
            <w:hideMark/>
          </w:tcPr>
          <w:p w14:paraId="7BA42993" w14:textId="77777777" w:rsidR="004B2282" w:rsidRPr="00292E2D" w:rsidRDefault="004B2282" w:rsidP="00FC68A1">
            <w:pPr>
              <w:pStyle w:val="Tabletext"/>
            </w:pPr>
            <w:r w:rsidRPr="00292E2D">
              <w:t>Measurement of ankle—brachial indices and arterial waveform analysis, measurement of posterior tibial and dorsalis pedis (or toe) and brachial arterial pressures bilaterally using Doppler or plethysmographic techniques, the calculation of ankle (or toe) brachial systolic pressure indices and assessment of arterial waveforms for the evaluation of lower extremity arterial disease—examination, hard copy trace and report</w:t>
            </w:r>
          </w:p>
        </w:tc>
        <w:tc>
          <w:tcPr>
            <w:tcW w:w="749" w:type="pct"/>
            <w:tcBorders>
              <w:top w:val="single" w:sz="4" w:space="0" w:color="auto"/>
              <w:left w:val="nil"/>
              <w:bottom w:val="single" w:sz="4" w:space="0" w:color="auto"/>
              <w:right w:val="nil"/>
            </w:tcBorders>
            <w:shd w:val="clear" w:color="auto" w:fill="auto"/>
            <w:hideMark/>
          </w:tcPr>
          <w:p w14:paraId="63DBDB98" w14:textId="3E7CF689" w:rsidR="004B2282" w:rsidRPr="00292E2D" w:rsidRDefault="001936CA" w:rsidP="00FC68A1">
            <w:pPr>
              <w:pStyle w:val="Tabletext"/>
              <w:jc w:val="right"/>
            </w:pPr>
            <w:r w:rsidRPr="00292E2D">
              <w:t>65.70</w:t>
            </w:r>
          </w:p>
        </w:tc>
      </w:tr>
      <w:tr w:rsidR="004B2282" w:rsidRPr="00292E2D" w14:paraId="4B6480BD" w14:textId="77777777" w:rsidTr="00561DD9">
        <w:tc>
          <w:tcPr>
            <w:tcW w:w="687" w:type="pct"/>
            <w:tcBorders>
              <w:top w:val="single" w:sz="4" w:space="0" w:color="auto"/>
              <w:left w:val="nil"/>
              <w:bottom w:val="single" w:sz="4" w:space="0" w:color="auto"/>
              <w:right w:val="nil"/>
            </w:tcBorders>
            <w:shd w:val="clear" w:color="auto" w:fill="auto"/>
            <w:hideMark/>
          </w:tcPr>
          <w:p w14:paraId="6164DC64" w14:textId="77777777" w:rsidR="004B2282" w:rsidRPr="00292E2D" w:rsidRDefault="004B2282" w:rsidP="00FC68A1">
            <w:pPr>
              <w:pStyle w:val="Tabletext"/>
            </w:pPr>
            <w:r w:rsidRPr="00292E2D">
              <w:t>11611</w:t>
            </w:r>
          </w:p>
        </w:tc>
        <w:tc>
          <w:tcPr>
            <w:tcW w:w="3564" w:type="pct"/>
            <w:tcBorders>
              <w:top w:val="single" w:sz="4" w:space="0" w:color="auto"/>
              <w:left w:val="nil"/>
              <w:bottom w:val="single" w:sz="4" w:space="0" w:color="auto"/>
              <w:right w:val="nil"/>
            </w:tcBorders>
            <w:shd w:val="clear" w:color="auto" w:fill="auto"/>
            <w:hideMark/>
          </w:tcPr>
          <w:p w14:paraId="7567D499" w14:textId="77777777" w:rsidR="004B2282" w:rsidRPr="00292E2D" w:rsidRDefault="004B2282" w:rsidP="00FC68A1">
            <w:pPr>
              <w:pStyle w:val="Tabletext"/>
            </w:pPr>
            <w:r w:rsidRPr="00292E2D">
              <w:t>Measurement of wrist—brachial indices and arterial waveform analysis, measurement of radial and ulnar (or finger) and brachial arterial pressures bilaterally using Doppler or plethysmographic techniques, the calculation of the wrist (or finger) brachial systolic pressure indices and assessment of arterial waveforms for the evaluation of upper extremity arterial disease—examination, hard copy trace and report</w:t>
            </w:r>
          </w:p>
        </w:tc>
        <w:tc>
          <w:tcPr>
            <w:tcW w:w="749" w:type="pct"/>
            <w:tcBorders>
              <w:top w:val="single" w:sz="4" w:space="0" w:color="auto"/>
              <w:left w:val="nil"/>
              <w:bottom w:val="single" w:sz="4" w:space="0" w:color="auto"/>
              <w:right w:val="nil"/>
            </w:tcBorders>
            <w:shd w:val="clear" w:color="auto" w:fill="auto"/>
            <w:hideMark/>
          </w:tcPr>
          <w:p w14:paraId="2B53DD7B" w14:textId="5B0ACB99" w:rsidR="004B2282" w:rsidRPr="00292E2D" w:rsidRDefault="001936CA" w:rsidP="00FC68A1">
            <w:pPr>
              <w:pStyle w:val="Tabletext"/>
              <w:jc w:val="right"/>
            </w:pPr>
            <w:r w:rsidRPr="00292E2D">
              <w:t>65.70</w:t>
            </w:r>
          </w:p>
        </w:tc>
      </w:tr>
      <w:tr w:rsidR="004B2282" w:rsidRPr="00292E2D" w14:paraId="5AFF9471" w14:textId="77777777" w:rsidTr="00561DD9">
        <w:tc>
          <w:tcPr>
            <w:tcW w:w="687" w:type="pct"/>
            <w:tcBorders>
              <w:top w:val="single" w:sz="4" w:space="0" w:color="auto"/>
              <w:left w:val="nil"/>
              <w:bottom w:val="single" w:sz="4" w:space="0" w:color="auto"/>
              <w:right w:val="nil"/>
            </w:tcBorders>
            <w:shd w:val="clear" w:color="auto" w:fill="auto"/>
            <w:hideMark/>
          </w:tcPr>
          <w:p w14:paraId="69ABB051" w14:textId="77777777" w:rsidR="004B2282" w:rsidRPr="00292E2D" w:rsidRDefault="004B2282" w:rsidP="00FC68A1">
            <w:pPr>
              <w:pStyle w:val="Tabletext"/>
            </w:pPr>
            <w:bookmarkStart w:id="377" w:name="CU_65344431"/>
            <w:bookmarkEnd w:id="377"/>
            <w:r w:rsidRPr="00292E2D">
              <w:t>11612</w:t>
            </w:r>
          </w:p>
        </w:tc>
        <w:tc>
          <w:tcPr>
            <w:tcW w:w="3564" w:type="pct"/>
            <w:tcBorders>
              <w:top w:val="single" w:sz="4" w:space="0" w:color="auto"/>
              <w:left w:val="nil"/>
              <w:bottom w:val="single" w:sz="4" w:space="0" w:color="auto"/>
              <w:right w:val="nil"/>
            </w:tcBorders>
            <w:shd w:val="clear" w:color="auto" w:fill="auto"/>
            <w:hideMark/>
          </w:tcPr>
          <w:p w14:paraId="7A981593" w14:textId="77777777" w:rsidR="004B2282" w:rsidRPr="00292E2D" w:rsidRDefault="004B2282" w:rsidP="00FC68A1">
            <w:pPr>
              <w:pStyle w:val="Tabletext"/>
            </w:pPr>
            <w:r w:rsidRPr="00292E2D">
              <w:t>Exercise study for the evaluation of lower extremity arterial disease, measurement of posterior tibial and dorsalis pedis (or toe) and brachial arterial pressures bilaterally using Doppler or plethysmographic techniques, the calculation of ankle (or toe) brachial systolic pressure indices for the evaluation of lower extremity arterial disease at rest and following exercise using a treadmill or bicycle ergometer or other such equipment, if the exercise workload is quantifiably documented—examination and report</w:t>
            </w:r>
          </w:p>
        </w:tc>
        <w:tc>
          <w:tcPr>
            <w:tcW w:w="749" w:type="pct"/>
            <w:tcBorders>
              <w:top w:val="single" w:sz="4" w:space="0" w:color="auto"/>
              <w:left w:val="nil"/>
              <w:bottom w:val="single" w:sz="4" w:space="0" w:color="auto"/>
              <w:right w:val="nil"/>
            </w:tcBorders>
            <w:shd w:val="clear" w:color="auto" w:fill="auto"/>
            <w:hideMark/>
          </w:tcPr>
          <w:p w14:paraId="378095CC" w14:textId="483180A7" w:rsidR="004B2282" w:rsidRPr="00292E2D" w:rsidRDefault="001936CA" w:rsidP="00FC68A1">
            <w:pPr>
              <w:pStyle w:val="Tabletext"/>
              <w:jc w:val="right"/>
            </w:pPr>
            <w:r w:rsidRPr="00292E2D">
              <w:t>115.90</w:t>
            </w:r>
          </w:p>
        </w:tc>
      </w:tr>
      <w:tr w:rsidR="004B2282" w:rsidRPr="00292E2D" w14:paraId="336046FC" w14:textId="77777777" w:rsidTr="00561DD9">
        <w:tc>
          <w:tcPr>
            <w:tcW w:w="687" w:type="pct"/>
            <w:tcBorders>
              <w:top w:val="single" w:sz="4" w:space="0" w:color="auto"/>
              <w:left w:val="nil"/>
              <w:bottom w:val="single" w:sz="4" w:space="0" w:color="auto"/>
              <w:right w:val="nil"/>
            </w:tcBorders>
            <w:shd w:val="clear" w:color="auto" w:fill="auto"/>
            <w:hideMark/>
          </w:tcPr>
          <w:p w14:paraId="19EE8B05" w14:textId="77777777" w:rsidR="004B2282" w:rsidRPr="00292E2D" w:rsidRDefault="004B2282" w:rsidP="00FC68A1">
            <w:pPr>
              <w:pStyle w:val="Tabletext"/>
            </w:pPr>
            <w:r w:rsidRPr="00292E2D">
              <w:t>11614</w:t>
            </w:r>
          </w:p>
        </w:tc>
        <w:tc>
          <w:tcPr>
            <w:tcW w:w="3564" w:type="pct"/>
            <w:tcBorders>
              <w:top w:val="single" w:sz="4" w:space="0" w:color="auto"/>
              <w:left w:val="nil"/>
              <w:bottom w:val="single" w:sz="4" w:space="0" w:color="auto"/>
              <w:right w:val="nil"/>
            </w:tcBorders>
            <w:shd w:val="clear" w:color="auto" w:fill="auto"/>
            <w:hideMark/>
          </w:tcPr>
          <w:p w14:paraId="6F57FBBB" w14:textId="77777777" w:rsidR="004B2282" w:rsidRPr="00292E2D" w:rsidRDefault="004B2282" w:rsidP="00FC68A1">
            <w:pPr>
              <w:pStyle w:val="Tabletext"/>
            </w:pPr>
            <w:r w:rsidRPr="00292E2D">
              <w:t>Transcranial doppler, examination of the intracranial arterial circulation using CW Doppler or pulsed Doppler with hard copy recording of waveforms, examination and report, other than a service associated with a service to which item 55229 or 55280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1D6128A0" w14:textId="2E2158DE" w:rsidR="004B2282" w:rsidRPr="00292E2D" w:rsidRDefault="001936CA" w:rsidP="00FC68A1">
            <w:pPr>
              <w:pStyle w:val="Tabletext"/>
              <w:jc w:val="right"/>
            </w:pPr>
            <w:r w:rsidRPr="00292E2D">
              <w:t>78.05</w:t>
            </w:r>
          </w:p>
        </w:tc>
      </w:tr>
      <w:tr w:rsidR="004B2282" w:rsidRPr="00292E2D" w14:paraId="39743508" w14:textId="77777777" w:rsidTr="00561DD9">
        <w:tc>
          <w:tcPr>
            <w:tcW w:w="687" w:type="pct"/>
            <w:tcBorders>
              <w:top w:val="single" w:sz="4" w:space="0" w:color="auto"/>
              <w:left w:val="nil"/>
              <w:bottom w:val="single" w:sz="4" w:space="0" w:color="auto"/>
              <w:right w:val="nil"/>
            </w:tcBorders>
            <w:shd w:val="clear" w:color="auto" w:fill="auto"/>
            <w:hideMark/>
          </w:tcPr>
          <w:p w14:paraId="0F90089E" w14:textId="77777777" w:rsidR="004B2282" w:rsidRPr="00292E2D" w:rsidRDefault="004B2282" w:rsidP="00FC68A1">
            <w:pPr>
              <w:pStyle w:val="Tabletext"/>
            </w:pPr>
            <w:r w:rsidRPr="00292E2D">
              <w:t>11615</w:t>
            </w:r>
          </w:p>
        </w:tc>
        <w:tc>
          <w:tcPr>
            <w:tcW w:w="3564" w:type="pct"/>
            <w:tcBorders>
              <w:top w:val="single" w:sz="4" w:space="0" w:color="auto"/>
              <w:left w:val="nil"/>
              <w:bottom w:val="single" w:sz="4" w:space="0" w:color="auto"/>
              <w:right w:val="nil"/>
            </w:tcBorders>
            <w:shd w:val="clear" w:color="auto" w:fill="auto"/>
            <w:hideMark/>
          </w:tcPr>
          <w:p w14:paraId="23A74B6C" w14:textId="77777777" w:rsidR="004B2282" w:rsidRPr="00292E2D" w:rsidRDefault="004B2282" w:rsidP="00FC68A1">
            <w:pPr>
              <w:pStyle w:val="Tabletext"/>
            </w:pPr>
            <w:r w:rsidRPr="00292E2D">
              <w:t>Measurement of digital temperature, one or more digits, (unilateral or bilateral) and report, with hard copy recording of temperature before and for 10 minutes or more after cold stress testing</w:t>
            </w:r>
          </w:p>
        </w:tc>
        <w:tc>
          <w:tcPr>
            <w:tcW w:w="749" w:type="pct"/>
            <w:tcBorders>
              <w:top w:val="single" w:sz="4" w:space="0" w:color="auto"/>
              <w:left w:val="nil"/>
              <w:bottom w:val="single" w:sz="4" w:space="0" w:color="auto"/>
              <w:right w:val="nil"/>
            </w:tcBorders>
            <w:shd w:val="clear" w:color="auto" w:fill="auto"/>
            <w:hideMark/>
          </w:tcPr>
          <w:p w14:paraId="640546A6" w14:textId="4D391C19" w:rsidR="004B2282" w:rsidRPr="00292E2D" w:rsidRDefault="001936CA" w:rsidP="00FC68A1">
            <w:pPr>
              <w:pStyle w:val="Tabletext"/>
              <w:jc w:val="right"/>
            </w:pPr>
            <w:r w:rsidRPr="00292E2D">
              <w:t>78.25</w:t>
            </w:r>
          </w:p>
        </w:tc>
      </w:tr>
      <w:tr w:rsidR="004B2282" w:rsidRPr="00292E2D" w14:paraId="4780AB5F" w14:textId="77777777" w:rsidTr="00561DD9">
        <w:tc>
          <w:tcPr>
            <w:tcW w:w="687" w:type="pct"/>
            <w:tcBorders>
              <w:top w:val="single" w:sz="4" w:space="0" w:color="auto"/>
              <w:left w:val="nil"/>
              <w:bottom w:val="single" w:sz="4" w:space="0" w:color="auto"/>
              <w:right w:val="nil"/>
            </w:tcBorders>
            <w:shd w:val="clear" w:color="auto" w:fill="auto"/>
            <w:hideMark/>
          </w:tcPr>
          <w:p w14:paraId="3A234EDF" w14:textId="77777777" w:rsidR="004B2282" w:rsidRPr="00292E2D" w:rsidRDefault="004B2282" w:rsidP="00FC68A1">
            <w:pPr>
              <w:pStyle w:val="Tabletext"/>
            </w:pPr>
            <w:r w:rsidRPr="00292E2D">
              <w:t>11627</w:t>
            </w:r>
          </w:p>
        </w:tc>
        <w:tc>
          <w:tcPr>
            <w:tcW w:w="3564" w:type="pct"/>
            <w:tcBorders>
              <w:top w:val="single" w:sz="4" w:space="0" w:color="auto"/>
              <w:left w:val="nil"/>
              <w:bottom w:val="single" w:sz="4" w:space="0" w:color="auto"/>
              <w:right w:val="nil"/>
            </w:tcBorders>
            <w:shd w:val="clear" w:color="auto" w:fill="auto"/>
            <w:hideMark/>
          </w:tcPr>
          <w:p w14:paraId="7795881E" w14:textId="77777777" w:rsidR="004B2282" w:rsidRPr="00292E2D" w:rsidRDefault="004B2282" w:rsidP="00FC68A1">
            <w:pPr>
              <w:pStyle w:val="Tabletext"/>
            </w:pPr>
            <w:r w:rsidRPr="00292E2D">
              <w:t>Pulmonary artery pressure monitoring during open heart surgery, in a person under 12 years of age</w:t>
            </w:r>
          </w:p>
        </w:tc>
        <w:tc>
          <w:tcPr>
            <w:tcW w:w="749" w:type="pct"/>
            <w:tcBorders>
              <w:top w:val="single" w:sz="4" w:space="0" w:color="auto"/>
              <w:left w:val="nil"/>
              <w:bottom w:val="single" w:sz="4" w:space="0" w:color="auto"/>
              <w:right w:val="nil"/>
            </w:tcBorders>
            <w:shd w:val="clear" w:color="auto" w:fill="auto"/>
            <w:hideMark/>
          </w:tcPr>
          <w:p w14:paraId="3E93CF33" w14:textId="22F7B976" w:rsidR="004B2282" w:rsidRPr="00292E2D" w:rsidRDefault="001936CA" w:rsidP="00FC68A1">
            <w:pPr>
              <w:pStyle w:val="Tabletext"/>
              <w:jc w:val="right"/>
            </w:pPr>
            <w:r w:rsidRPr="00292E2D">
              <w:t>235.80</w:t>
            </w:r>
          </w:p>
        </w:tc>
      </w:tr>
      <w:tr w:rsidR="004B2282" w:rsidRPr="00292E2D" w14:paraId="31F31E6D"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E3B3F2B" w14:textId="77777777" w:rsidR="004B2282" w:rsidRPr="00292E2D" w:rsidRDefault="004B2282" w:rsidP="00FC68A1">
            <w:pPr>
              <w:pStyle w:val="TableHeading"/>
            </w:pPr>
            <w:r w:rsidRPr="00292E2D">
              <w:t>Subgroup 6—Cardiovascular</w:t>
            </w:r>
          </w:p>
        </w:tc>
      </w:tr>
      <w:tr w:rsidR="004B2282" w:rsidRPr="00292E2D" w14:paraId="0C7BC973" w14:textId="77777777" w:rsidTr="00561DD9">
        <w:tc>
          <w:tcPr>
            <w:tcW w:w="687" w:type="pct"/>
            <w:tcBorders>
              <w:top w:val="single" w:sz="4" w:space="0" w:color="auto"/>
              <w:left w:val="nil"/>
              <w:bottom w:val="single" w:sz="4" w:space="0" w:color="auto"/>
              <w:right w:val="nil"/>
            </w:tcBorders>
            <w:shd w:val="clear" w:color="auto" w:fill="auto"/>
            <w:hideMark/>
          </w:tcPr>
          <w:p w14:paraId="19399635" w14:textId="77777777" w:rsidR="004B2282" w:rsidRPr="00184FCB" w:rsidRDefault="004B2282" w:rsidP="00FC68A1">
            <w:pPr>
              <w:pStyle w:val="Tabletext"/>
            </w:pPr>
            <w:bookmarkStart w:id="378" w:name="CU_72347714"/>
            <w:bookmarkStart w:id="379" w:name="CU_73345926"/>
            <w:bookmarkStart w:id="380" w:name="CU_77349839"/>
            <w:bookmarkEnd w:id="378"/>
            <w:bookmarkEnd w:id="379"/>
            <w:bookmarkEnd w:id="380"/>
            <w:r w:rsidRPr="00184FCB">
              <w:t>11713</w:t>
            </w:r>
          </w:p>
        </w:tc>
        <w:tc>
          <w:tcPr>
            <w:tcW w:w="3564" w:type="pct"/>
            <w:tcBorders>
              <w:top w:val="single" w:sz="4" w:space="0" w:color="auto"/>
              <w:left w:val="nil"/>
              <w:bottom w:val="single" w:sz="4" w:space="0" w:color="auto"/>
              <w:right w:val="nil"/>
            </w:tcBorders>
            <w:shd w:val="clear" w:color="auto" w:fill="auto"/>
            <w:hideMark/>
          </w:tcPr>
          <w:p w14:paraId="51441CBC" w14:textId="77777777" w:rsidR="004B2282" w:rsidRPr="00292E2D" w:rsidRDefault="004B2282" w:rsidP="00FC68A1">
            <w:pPr>
              <w:pStyle w:val="Tabletext"/>
            </w:pPr>
            <w:r w:rsidRPr="00292E2D">
              <w:t>Signal averaged ECG recording involving not more than 300 beats, using at least 3 leads with data acquisition at not less than 1000Hz of at least 100 QRS complexes, including analysis, interpretation and report of recording by a specialist physician or consultant physician</w:t>
            </w:r>
          </w:p>
        </w:tc>
        <w:tc>
          <w:tcPr>
            <w:tcW w:w="749" w:type="pct"/>
            <w:tcBorders>
              <w:top w:val="single" w:sz="4" w:space="0" w:color="auto"/>
              <w:left w:val="nil"/>
              <w:bottom w:val="single" w:sz="4" w:space="0" w:color="auto"/>
              <w:right w:val="nil"/>
            </w:tcBorders>
            <w:shd w:val="clear" w:color="auto" w:fill="auto"/>
            <w:hideMark/>
          </w:tcPr>
          <w:p w14:paraId="3D0F3BF4" w14:textId="7B24062E" w:rsidR="004B2282" w:rsidRPr="00292E2D" w:rsidRDefault="001936CA" w:rsidP="00FC68A1">
            <w:pPr>
              <w:pStyle w:val="Tabletext"/>
              <w:jc w:val="right"/>
            </w:pPr>
            <w:r w:rsidRPr="00292E2D">
              <w:t>71.90</w:t>
            </w:r>
          </w:p>
        </w:tc>
      </w:tr>
      <w:tr w:rsidR="004B2282" w:rsidRPr="00292E2D" w14:paraId="105D5027" w14:textId="77777777" w:rsidTr="00561DD9">
        <w:tc>
          <w:tcPr>
            <w:tcW w:w="687" w:type="pct"/>
            <w:tcBorders>
              <w:top w:val="single" w:sz="4" w:space="0" w:color="auto"/>
              <w:left w:val="nil"/>
              <w:bottom w:val="single" w:sz="4" w:space="0" w:color="auto"/>
              <w:right w:val="nil"/>
            </w:tcBorders>
            <w:shd w:val="clear" w:color="auto" w:fill="auto"/>
            <w:hideMark/>
          </w:tcPr>
          <w:p w14:paraId="03EBF109" w14:textId="77777777" w:rsidR="004B2282" w:rsidRPr="00292E2D" w:rsidRDefault="004B2282" w:rsidP="00FC68A1">
            <w:pPr>
              <w:pStyle w:val="Tabletext"/>
            </w:pPr>
            <w:bookmarkStart w:id="381" w:name="CU_79348742"/>
            <w:bookmarkEnd w:id="381"/>
            <w:r w:rsidRPr="00292E2D">
              <w:t>11715</w:t>
            </w:r>
          </w:p>
        </w:tc>
        <w:tc>
          <w:tcPr>
            <w:tcW w:w="3564" w:type="pct"/>
            <w:tcBorders>
              <w:top w:val="single" w:sz="4" w:space="0" w:color="auto"/>
              <w:left w:val="nil"/>
              <w:bottom w:val="single" w:sz="4" w:space="0" w:color="auto"/>
              <w:right w:val="nil"/>
            </w:tcBorders>
            <w:shd w:val="clear" w:color="auto" w:fill="auto"/>
            <w:hideMark/>
          </w:tcPr>
          <w:p w14:paraId="0D8A98D9" w14:textId="77777777" w:rsidR="004B2282" w:rsidRPr="00292E2D" w:rsidRDefault="004B2282" w:rsidP="00FC68A1">
            <w:pPr>
              <w:pStyle w:val="Tabletext"/>
            </w:pPr>
            <w:r w:rsidRPr="00292E2D">
              <w:t>Blood dye—dilution indicator test</w:t>
            </w:r>
          </w:p>
        </w:tc>
        <w:tc>
          <w:tcPr>
            <w:tcW w:w="749" w:type="pct"/>
            <w:tcBorders>
              <w:top w:val="single" w:sz="4" w:space="0" w:color="auto"/>
              <w:left w:val="nil"/>
              <w:bottom w:val="single" w:sz="4" w:space="0" w:color="auto"/>
              <w:right w:val="nil"/>
            </w:tcBorders>
            <w:shd w:val="clear" w:color="auto" w:fill="auto"/>
            <w:hideMark/>
          </w:tcPr>
          <w:p w14:paraId="1916879D" w14:textId="300E15E9" w:rsidR="004B2282" w:rsidRPr="00292E2D" w:rsidRDefault="001936CA" w:rsidP="00FC68A1">
            <w:pPr>
              <w:pStyle w:val="Tabletext"/>
              <w:jc w:val="right"/>
            </w:pPr>
            <w:r w:rsidRPr="00292E2D">
              <w:t>124.55</w:t>
            </w:r>
          </w:p>
        </w:tc>
      </w:tr>
      <w:tr w:rsidR="004B2282" w:rsidRPr="00292E2D" w14:paraId="6A893A0B" w14:textId="77777777" w:rsidTr="00561DD9">
        <w:tc>
          <w:tcPr>
            <w:tcW w:w="687" w:type="pct"/>
            <w:tcBorders>
              <w:top w:val="single" w:sz="4" w:space="0" w:color="auto"/>
              <w:left w:val="nil"/>
              <w:bottom w:val="single" w:sz="4" w:space="0" w:color="auto"/>
              <w:right w:val="nil"/>
            </w:tcBorders>
            <w:shd w:val="clear" w:color="auto" w:fill="auto"/>
            <w:hideMark/>
          </w:tcPr>
          <w:p w14:paraId="66D8B1E5" w14:textId="77777777" w:rsidR="004B2282" w:rsidRPr="00292E2D" w:rsidRDefault="004B2282" w:rsidP="00FC68A1">
            <w:pPr>
              <w:pStyle w:val="Tabletext"/>
            </w:pPr>
            <w:r w:rsidRPr="00292E2D">
              <w:t>11718</w:t>
            </w:r>
          </w:p>
        </w:tc>
        <w:tc>
          <w:tcPr>
            <w:tcW w:w="3564" w:type="pct"/>
            <w:tcBorders>
              <w:top w:val="single" w:sz="4" w:space="0" w:color="auto"/>
              <w:left w:val="nil"/>
              <w:bottom w:val="single" w:sz="4" w:space="0" w:color="auto"/>
              <w:right w:val="nil"/>
            </w:tcBorders>
            <w:shd w:val="clear" w:color="auto" w:fill="auto"/>
            <w:hideMark/>
          </w:tcPr>
          <w:p w14:paraId="222D9435" w14:textId="5BDDFE2F" w:rsidR="004B2282" w:rsidRPr="00292E2D" w:rsidRDefault="004B2282" w:rsidP="004A5745">
            <w:pPr>
              <w:pStyle w:val="Tabletext"/>
            </w:pPr>
            <w:r w:rsidRPr="00292E2D">
              <w:t xml:space="preserve">Implanted pacemaker testing involving electrocardiography, measurement of rate, width and amplitude of stimulus, including reprogramming when required, other than a service associated with a service to which </w:t>
            </w:r>
            <w:r w:rsidR="00DE7744">
              <w:t>item 1</w:t>
            </w:r>
            <w:r w:rsidRPr="004A5745">
              <w:t>1719, 11720, 11721, 11725 or 11726 applies</w:t>
            </w:r>
          </w:p>
        </w:tc>
        <w:tc>
          <w:tcPr>
            <w:tcW w:w="749" w:type="pct"/>
            <w:tcBorders>
              <w:top w:val="single" w:sz="4" w:space="0" w:color="auto"/>
              <w:left w:val="nil"/>
              <w:bottom w:val="single" w:sz="4" w:space="0" w:color="auto"/>
              <w:right w:val="nil"/>
            </w:tcBorders>
            <w:shd w:val="clear" w:color="auto" w:fill="auto"/>
            <w:hideMark/>
          </w:tcPr>
          <w:p w14:paraId="499B6BF4" w14:textId="276B6795" w:rsidR="004B2282" w:rsidRPr="00292E2D" w:rsidRDefault="001936CA" w:rsidP="00FC68A1">
            <w:pPr>
              <w:pStyle w:val="Tabletext"/>
              <w:jc w:val="right"/>
            </w:pPr>
            <w:r w:rsidRPr="00292E2D">
              <w:t>35.85</w:t>
            </w:r>
          </w:p>
        </w:tc>
      </w:tr>
      <w:tr w:rsidR="004B2282" w:rsidRPr="00292E2D" w14:paraId="3ABB7926" w14:textId="77777777" w:rsidTr="00561DD9">
        <w:tc>
          <w:tcPr>
            <w:tcW w:w="687" w:type="pct"/>
            <w:tcBorders>
              <w:top w:val="single" w:sz="4" w:space="0" w:color="auto"/>
              <w:left w:val="nil"/>
              <w:bottom w:val="single" w:sz="4" w:space="0" w:color="auto"/>
              <w:right w:val="nil"/>
            </w:tcBorders>
            <w:shd w:val="clear" w:color="auto" w:fill="auto"/>
          </w:tcPr>
          <w:p w14:paraId="2D849FFF" w14:textId="77777777" w:rsidR="004B2282" w:rsidRPr="00292E2D" w:rsidRDefault="004B2282" w:rsidP="00FC68A1">
            <w:pPr>
              <w:pStyle w:val="Tabletext"/>
            </w:pPr>
            <w:r w:rsidRPr="00292E2D">
              <w:t>11719</w:t>
            </w:r>
          </w:p>
        </w:tc>
        <w:tc>
          <w:tcPr>
            <w:tcW w:w="3564" w:type="pct"/>
            <w:tcBorders>
              <w:top w:val="single" w:sz="4" w:space="0" w:color="auto"/>
              <w:left w:val="nil"/>
              <w:bottom w:val="single" w:sz="4" w:space="0" w:color="auto"/>
              <w:right w:val="nil"/>
            </w:tcBorders>
            <w:shd w:val="clear" w:color="auto" w:fill="auto"/>
          </w:tcPr>
          <w:p w14:paraId="53FAD7F8" w14:textId="77777777" w:rsidR="004B2282" w:rsidRPr="00292E2D" w:rsidRDefault="004B2282" w:rsidP="00FC68A1">
            <w:pPr>
              <w:pStyle w:val="Tabletext"/>
              <w:rPr>
                <w:rFonts w:eastAsia="Calibri"/>
              </w:rPr>
            </w:pPr>
            <w:r w:rsidRPr="00292E2D">
              <w:rPr>
                <w:rFonts w:eastAsia="Calibri"/>
              </w:rPr>
              <w:t>Implanted pacemaker (including cardiac resynchronisation pacemaker) remote monitoring involving reviews (without patient attendance) of arrhythmias, lead and device parameters, if at least one remote review is provided in a 12 month period</w:t>
            </w:r>
          </w:p>
          <w:p w14:paraId="593C393B" w14:textId="77777777" w:rsidR="004B2282" w:rsidRPr="00292E2D" w:rsidRDefault="004B2282" w:rsidP="00FC68A1">
            <w:pPr>
              <w:pStyle w:val="Tabletext"/>
            </w:pPr>
            <w:r w:rsidRPr="00292E2D">
              <w:rPr>
                <w:rFonts w:eastAsia="Calibri"/>
              </w:rPr>
              <w:t>Applicable once in any 12 month period</w:t>
            </w:r>
          </w:p>
        </w:tc>
        <w:tc>
          <w:tcPr>
            <w:tcW w:w="749" w:type="pct"/>
            <w:tcBorders>
              <w:top w:val="single" w:sz="4" w:space="0" w:color="auto"/>
              <w:left w:val="nil"/>
              <w:bottom w:val="single" w:sz="4" w:space="0" w:color="auto"/>
              <w:right w:val="nil"/>
            </w:tcBorders>
            <w:shd w:val="clear" w:color="auto" w:fill="auto"/>
          </w:tcPr>
          <w:p w14:paraId="766C7B1A" w14:textId="5E719419" w:rsidR="004B2282" w:rsidRPr="00292E2D" w:rsidRDefault="001936CA" w:rsidP="00FC68A1">
            <w:pPr>
              <w:pStyle w:val="Tabletext"/>
              <w:jc w:val="right"/>
            </w:pPr>
            <w:r w:rsidRPr="00292E2D">
              <w:t>68.90</w:t>
            </w:r>
          </w:p>
        </w:tc>
      </w:tr>
      <w:tr w:rsidR="004B2282" w:rsidRPr="00292E2D" w14:paraId="0372B3E1" w14:textId="77777777" w:rsidTr="00561DD9">
        <w:tc>
          <w:tcPr>
            <w:tcW w:w="687" w:type="pct"/>
            <w:tcBorders>
              <w:top w:val="single" w:sz="4" w:space="0" w:color="auto"/>
              <w:left w:val="nil"/>
              <w:bottom w:val="single" w:sz="4" w:space="0" w:color="auto"/>
              <w:right w:val="nil"/>
            </w:tcBorders>
            <w:shd w:val="clear" w:color="auto" w:fill="auto"/>
          </w:tcPr>
          <w:p w14:paraId="45238570" w14:textId="77777777" w:rsidR="004B2282" w:rsidRPr="00292E2D" w:rsidRDefault="004B2282" w:rsidP="00FC68A1">
            <w:pPr>
              <w:pStyle w:val="Tabletext"/>
            </w:pPr>
            <w:r w:rsidRPr="00292E2D">
              <w:t>11720</w:t>
            </w:r>
          </w:p>
        </w:tc>
        <w:tc>
          <w:tcPr>
            <w:tcW w:w="3564" w:type="pct"/>
            <w:tcBorders>
              <w:top w:val="single" w:sz="4" w:space="0" w:color="auto"/>
              <w:left w:val="nil"/>
              <w:bottom w:val="single" w:sz="4" w:space="0" w:color="auto"/>
              <w:right w:val="nil"/>
            </w:tcBorders>
            <w:shd w:val="clear" w:color="auto" w:fill="auto"/>
          </w:tcPr>
          <w:p w14:paraId="7EC30355" w14:textId="6D33C341" w:rsidR="004B2282" w:rsidRPr="00292E2D" w:rsidRDefault="004B2282" w:rsidP="00FC68A1">
            <w:pPr>
              <w:pStyle w:val="Tabletext"/>
            </w:pPr>
            <w:r w:rsidRPr="00292E2D">
              <w:rPr>
                <w:rFonts w:eastAsia="Calibri"/>
              </w:rPr>
              <w:t xml:space="preserve">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w:t>
            </w:r>
            <w:r w:rsidR="00DE7744">
              <w:rPr>
                <w:rFonts w:eastAsia="Calibri"/>
              </w:rPr>
              <w:t>item 1</w:t>
            </w:r>
            <w:r w:rsidRPr="00292E2D">
              <w:rPr>
                <w:rFonts w:eastAsia="Calibri"/>
              </w:rPr>
              <w:t>1718 or 11721 applies</w:t>
            </w:r>
          </w:p>
        </w:tc>
        <w:tc>
          <w:tcPr>
            <w:tcW w:w="749" w:type="pct"/>
            <w:tcBorders>
              <w:top w:val="single" w:sz="4" w:space="0" w:color="auto"/>
              <w:left w:val="nil"/>
              <w:bottom w:val="single" w:sz="4" w:space="0" w:color="auto"/>
              <w:right w:val="nil"/>
            </w:tcBorders>
            <w:shd w:val="clear" w:color="auto" w:fill="auto"/>
          </w:tcPr>
          <w:p w14:paraId="1A63D86E" w14:textId="464B5C2C" w:rsidR="004B2282" w:rsidRPr="00292E2D" w:rsidRDefault="001936CA" w:rsidP="00FC68A1">
            <w:pPr>
              <w:pStyle w:val="Tabletext"/>
              <w:jc w:val="right"/>
            </w:pPr>
            <w:r w:rsidRPr="00292E2D">
              <w:t>68.90</w:t>
            </w:r>
          </w:p>
        </w:tc>
      </w:tr>
      <w:tr w:rsidR="004B2282" w:rsidRPr="00292E2D" w14:paraId="0498B864" w14:textId="77777777" w:rsidTr="00561DD9">
        <w:tc>
          <w:tcPr>
            <w:tcW w:w="687" w:type="pct"/>
            <w:tcBorders>
              <w:top w:val="single" w:sz="4" w:space="0" w:color="auto"/>
              <w:left w:val="nil"/>
              <w:bottom w:val="single" w:sz="4" w:space="0" w:color="auto"/>
              <w:right w:val="nil"/>
            </w:tcBorders>
            <w:shd w:val="clear" w:color="auto" w:fill="auto"/>
            <w:hideMark/>
          </w:tcPr>
          <w:p w14:paraId="626B6FE4" w14:textId="77777777" w:rsidR="004B2282" w:rsidRPr="00292E2D" w:rsidRDefault="004B2282" w:rsidP="00FC68A1">
            <w:pPr>
              <w:pStyle w:val="Tabletext"/>
            </w:pPr>
            <w:r w:rsidRPr="00292E2D">
              <w:t>11721</w:t>
            </w:r>
          </w:p>
        </w:tc>
        <w:tc>
          <w:tcPr>
            <w:tcW w:w="3564" w:type="pct"/>
            <w:tcBorders>
              <w:top w:val="single" w:sz="4" w:space="0" w:color="auto"/>
              <w:left w:val="nil"/>
              <w:bottom w:val="single" w:sz="4" w:space="0" w:color="auto"/>
              <w:right w:val="nil"/>
            </w:tcBorders>
            <w:shd w:val="clear" w:color="auto" w:fill="auto"/>
            <w:hideMark/>
          </w:tcPr>
          <w:p w14:paraId="4EB05DA9" w14:textId="42FE3459" w:rsidR="004B2282" w:rsidRPr="00292E2D" w:rsidRDefault="004B2282" w:rsidP="004A5745">
            <w:pPr>
              <w:pStyle w:val="Tabletext"/>
            </w:pPr>
            <w:r w:rsidRPr="00292E2D">
              <w:t xml:space="preserve">Implanted pacemaker testing of atrioventricular (AV) sequential, rate responsive, or antitachycardia pacemakers, including reprogramming when required, other than a service associated with a service to which </w:t>
            </w:r>
            <w:r w:rsidR="00DE7744">
              <w:t>item 1</w:t>
            </w:r>
            <w:r w:rsidRPr="004A5745">
              <w:t>1718, 11719, 11720, 11725 or 11726 applies</w:t>
            </w:r>
          </w:p>
        </w:tc>
        <w:tc>
          <w:tcPr>
            <w:tcW w:w="749" w:type="pct"/>
            <w:tcBorders>
              <w:top w:val="single" w:sz="4" w:space="0" w:color="auto"/>
              <w:left w:val="nil"/>
              <w:bottom w:val="single" w:sz="4" w:space="0" w:color="auto"/>
              <w:right w:val="nil"/>
            </w:tcBorders>
            <w:shd w:val="clear" w:color="auto" w:fill="auto"/>
            <w:hideMark/>
          </w:tcPr>
          <w:p w14:paraId="5F060272" w14:textId="541BDCB3" w:rsidR="004B2282" w:rsidRPr="00292E2D" w:rsidRDefault="001936CA" w:rsidP="00FC68A1">
            <w:pPr>
              <w:pStyle w:val="Tabletext"/>
              <w:jc w:val="right"/>
            </w:pPr>
            <w:r w:rsidRPr="00292E2D">
              <w:t>71.90</w:t>
            </w:r>
          </w:p>
        </w:tc>
      </w:tr>
      <w:tr w:rsidR="004B2282" w:rsidRPr="00292E2D" w14:paraId="2E87BD55" w14:textId="77777777" w:rsidTr="00561DD9">
        <w:tc>
          <w:tcPr>
            <w:tcW w:w="687" w:type="pct"/>
            <w:tcBorders>
              <w:top w:val="single" w:sz="4" w:space="0" w:color="auto"/>
              <w:left w:val="nil"/>
              <w:bottom w:val="single" w:sz="4" w:space="0" w:color="auto"/>
              <w:right w:val="nil"/>
            </w:tcBorders>
            <w:shd w:val="clear" w:color="auto" w:fill="auto"/>
            <w:hideMark/>
          </w:tcPr>
          <w:p w14:paraId="0736A99B" w14:textId="77777777" w:rsidR="004B2282" w:rsidRPr="00292E2D" w:rsidRDefault="004B2282" w:rsidP="00FC68A1">
            <w:pPr>
              <w:pStyle w:val="Tabletext"/>
            </w:pPr>
            <w:bookmarkStart w:id="382" w:name="CU_83351667"/>
            <w:bookmarkEnd w:id="382"/>
            <w:r w:rsidRPr="00292E2D">
              <w:t>11724</w:t>
            </w:r>
          </w:p>
        </w:tc>
        <w:tc>
          <w:tcPr>
            <w:tcW w:w="3564" w:type="pct"/>
            <w:tcBorders>
              <w:top w:val="single" w:sz="4" w:space="0" w:color="auto"/>
              <w:left w:val="nil"/>
              <w:bottom w:val="single" w:sz="4" w:space="0" w:color="auto"/>
              <w:right w:val="nil"/>
            </w:tcBorders>
            <w:shd w:val="clear" w:color="auto" w:fill="auto"/>
            <w:hideMark/>
          </w:tcPr>
          <w:p w14:paraId="571551A9" w14:textId="77777777" w:rsidR="004B2282" w:rsidRPr="00292E2D" w:rsidRDefault="004B2282" w:rsidP="00FC68A1">
            <w:pPr>
              <w:pStyle w:val="Tabletext"/>
            </w:pPr>
            <w:r w:rsidRPr="00292E2D">
              <w:t>Upright tilt table testing for the investigation of syncope of suspected cardiothoracic origin, including blood pressure monitoring, continuous ECG monitoring and the recording of the parameters, and involving an established intravenous line and the continuous attendance of a specialist or consultant physician—on premises equipped with a mechanical respirator and defibrillator</w:t>
            </w:r>
          </w:p>
        </w:tc>
        <w:tc>
          <w:tcPr>
            <w:tcW w:w="749" w:type="pct"/>
            <w:tcBorders>
              <w:top w:val="single" w:sz="4" w:space="0" w:color="auto"/>
              <w:left w:val="nil"/>
              <w:bottom w:val="single" w:sz="4" w:space="0" w:color="auto"/>
              <w:right w:val="nil"/>
            </w:tcBorders>
            <w:shd w:val="clear" w:color="auto" w:fill="auto"/>
            <w:hideMark/>
          </w:tcPr>
          <w:p w14:paraId="67EA9CA1" w14:textId="1BC74A2F" w:rsidR="004B2282" w:rsidRPr="00292E2D" w:rsidRDefault="001936CA" w:rsidP="00FC68A1">
            <w:pPr>
              <w:pStyle w:val="Tabletext"/>
              <w:jc w:val="right"/>
            </w:pPr>
            <w:r w:rsidRPr="00292E2D">
              <w:t>174.15</w:t>
            </w:r>
          </w:p>
        </w:tc>
      </w:tr>
      <w:tr w:rsidR="004B2282" w:rsidRPr="00292E2D" w14:paraId="42D3BCEB" w14:textId="77777777" w:rsidTr="00561DD9">
        <w:tc>
          <w:tcPr>
            <w:tcW w:w="687" w:type="pct"/>
            <w:tcBorders>
              <w:top w:val="single" w:sz="4" w:space="0" w:color="auto"/>
              <w:left w:val="nil"/>
              <w:bottom w:val="single" w:sz="4" w:space="0" w:color="auto"/>
              <w:right w:val="nil"/>
            </w:tcBorders>
            <w:shd w:val="clear" w:color="auto" w:fill="auto"/>
          </w:tcPr>
          <w:p w14:paraId="28772E7C" w14:textId="77777777" w:rsidR="004B2282" w:rsidRPr="00292E2D" w:rsidRDefault="004B2282" w:rsidP="00FC68A1">
            <w:pPr>
              <w:pStyle w:val="Tabletext"/>
            </w:pPr>
            <w:r w:rsidRPr="00292E2D">
              <w:t>11725</w:t>
            </w:r>
          </w:p>
        </w:tc>
        <w:tc>
          <w:tcPr>
            <w:tcW w:w="3564" w:type="pct"/>
            <w:tcBorders>
              <w:top w:val="single" w:sz="4" w:space="0" w:color="auto"/>
              <w:left w:val="nil"/>
              <w:bottom w:val="single" w:sz="4" w:space="0" w:color="auto"/>
              <w:right w:val="nil"/>
            </w:tcBorders>
            <w:shd w:val="clear" w:color="auto" w:fill="auto"/>
          </w:tcPr>
          <w:p w14:paraId="7F3F2542" w14:textId="77777777" w:rsidR="004B2282" w:rsidRPr="00292E2D" w:rsidRDefault="004B2282" w:rsidP="00FC68A1">
            <w:pPr>
              <w:pStyle w:val="Tabletext"/>
              <w:rPr>
                <w:rFonts w:eastAsia="Calibri"/>
              </w:rPr>
            </w:pPr>
            <w:r w:rsidRPr="00292E2D">
              <w:rPr>
                <w:rFonts w:eastAsia="Calibri"/>
              </w:rPr>
              <w:t>Implanted defibrillator (including cardiac resynchronisation defibrillator) remote monitoring involving reviews (without patient attendance) of arrhythmias, lead and device parameters, if at least 2 remote reviews are provided in a 12 month period</w:t>
            </w:r>
          </w:p>
          <w:p w14:paraId="3485497E" w14:textId="77777777" w:rsidR="004B2282" w:rsidRPr="00292E2D" w:rsidRDefault="004B2282" w:rsidP="00FC68A1">
            <w:pPr>
              <w:pStyle w:val="Tabletext"/>
            </w:pPr>
            <w:r w:rsidRPr="00292E2D">
              <w:rPr>
                <w:rFonts w:eastAsia="Calibri"/>
              </w:rPr>
              <w:t>Applicable once in any 12 month period</w:t>
            </w:r>
          </w:p>
        </w:tc>
        <w:tc>
          <w:tcPr>
            <w:tcW w:w="749" w:type="pct"/>
            <w:tcBorders>
              <w:top w:val="single" w:sz="4" w:space="0" w:color="auto"/>
              <w:left w:val="nil"/>
              <w:bottom w:val="single" w:sz="4" w:space="0" w:color="auto"/>
              <w:right w:val="nil"/>
            </w:tcBorders>
            <w:shd w:val="clear" w:color="auto" w:fill="auto"/>
          </w:tcPr>
          <w:p w14:paraId="78612BA1" w14:textId="4775B5AE" w:rsidR="004B2282" w:rsidRPr="00292E2D" w:rsidRDefault="001936CA" w:rsidP="00FC68A1">
            <w:pPr>
              <w:pStyle w:val="Tabletext"/>
              <w:jc w:val="right"/>
            </w:pPr>
            <w:r w:rsidRPr="00292E2D">
              <w:t>195.45</w:t>
            </w:r>
          </w:p>
        </w:tc>
      </w:tr>
      <w:tr w:rsidR="004B2282" w:rsidRPr="00292E2D" w14:paraId="594D84F4" w14:textId="77777777" w:rsidTr="00561DD9">
        <w:tc>
          <w:tcPr>
            <w:tcW w:w="687" w:type="pct"/>
            <w:tcBorders>
              <w:top w:val="single" w:sz="4" w:space="0" w:color="auto"/>
              <w:left w:val="nil"/>
              <w:bottom w:val="single" w:sz="4" w:space="0" w:color="auto"/>
              <w:right w:val="nil"/>
            </w:tcBorders>
            <w:shd w:val="clear" w:color="auto" w:fill="auto"/>
          </w:tcPr>
          <w:p w14:paraId="50035FE8" w14:textId="77777777" w:rsidR="004B2282" w:rsidRPr="00292E2D" w:rsidRDefault="004B2282" w:rsidP="00FC68A1">
            <w:pPr>
              <w:pStyle w:val="Tabletext"/>
            </w:pPr>
            <w:r w:rsidRPr="00292E2D">
              <w:t>11726</w:t>
            </w:r>
          </w:p>
        </w:tc>
        <w:tc>
          <w:tcPr>
            <w:tcW w:w="3564" w:type="pct"/>
            <w:tcBorders>
              <w:top w:val="single" w:sz="4" w:space="0" w:color="auto"/>
              <w:left w:val="nil"/>
              <w:bottom w:val="single" w:sz="4" w:space="0" w:color="auto"/>
              <w:right w:val="nil"/>
            </w:tcBorders>
            <w:shd w:val="clear" w:color="auto" w:fill="auto"/>
          </w:tcPr>
          <w:p w14:paraId="2C832DA3" w14:textId="66F70192" w:rsidR="004B2282" w:rsidRPr="00292E2D" w:rsidRDefault="004B2282" w:rsidP="00FC68A1">
            <w:pPr>
              <w:pStyle w:val="Tabletext"/>
            </w:pPr>
            <w:r w:rsidRPr="00292E2D">
              <w:rPr>
                <w:rFonts w:eastAsia="Calibri"/>
              </w:rPr>
              <w:t xml:space="preserve">Implanted defibrillator testing, with patient attendance, following detection of abnormality by remote monitoring involving electrocardiography, measurement of rate, width and amplitude of stimulus, not being a service associated with a service to which </w:t>
            </w:r>
            <w:r w:rsidR="00DE7744">
              <w:rPr>
                <w:rFonts w:eastAsia="Calibri"/>
              </w:rPr>
              <w:t>item 1</w:t>
            </w:r>
            <w:r w:rsidRPr="00292E2D">
              <w:rPr>
                <w:rFonts w:eastAsia="Calibri"/>
              </w:rPr>
              <w:t>1727 applies</w:t>
            </w:r>
          </w:p>
        </w:tc>
        <w:tc>
          <w:tcPr>
            <w:tcW w:w="749" w:type="pct"/>
            <w:tcBorders>
              <w:top w:val="single" w:sz="4" w:space="0" w:color="auto"/>
              <w:left w:val="nil"/>
              <w:bottom w:val="single" w:sz="4" w:space="0" w:color="auto"/>
              <w:right w:val="nil"/>
            </w:tcBorders>
            <w:shd w:val="clear" w:color="auto" w:fill="auto"/>
          </w:tcPr>
          <w:p w14:paraId="3F7A7E56" w14:textId="226DB339" w:rsidR="004B2282" w:rsidRPr="00292E2D" w:rsidRDefault="001936CA" w:rsidP="00FC68A1">
            <w:pPr>
              <w:pStyle w:val="Tabletext"/>
              <w:jc w:val="right"/>
            </w:pPr>
            <w:r w:rsidRPr="00292E2D">
              <w:t>97.70</w:t>
            </w:r>
          </w:p>
        </w:tc>
      </w:tr>
      <w:tr w:rsidR="004B2282" w:rsidRPr="00292E2D" w14:paraId="432ECE11" w14:textId="77777777" w:rsidTr="00561DD9">
        <w:tc>
          <w:tcPr>
            <w:tcW w:w="687" w:type="pct"/>
            <w:tcBorders>
              <w:top w:val="single" w:sz="4" w:space="0" w:color="auto"/>
              <w:left w:val="nil"/>
              <w:bottom w:val="single" w:sz="4" w:space="0" w:color="auto"/>
              <w:right w:val="nil"/>
            </w:tcBorders>
            <w:shd w:val="clear" w:color="auto" w:fill="auto"/>
            <w:hideMark/>
          </w:tcPr>
          <w:p w14:paraId="0DF26B12" w14:textId="77777777" w:rsidR="004B2282" w:rsidRPr="00292E2D" w:rsidRDefault="004B2282" w:rsidP="00FC68A1">
            <w:pPr>
              <w:pStyle w:val="Tabletext"/>
            </w:pPr>
            <w:r w:rsidRPr="00292E2D">
              <w:t>11727</w:t>
            </w:r>
          </w:p>
        </w:tc>
        <w:tc>
          <w:tcPr>
            <w:tcW w:w="3564" w:type="pct"/>
            <w:tcBorders>
              <w:top w:val="single" w:sz="4" w:space="0" w:color="auto"/>
              <w:left w:val="nil"/>
              <w:bottom w:val="single" w:sz="4" w:space="0" w:color="auto"/>
              <w:right w:val="nil"/>
            </w:tcBorders>
            <w:shd w:val="clear" w:color="auto" w:fill="auto"/>
            <w:hideMark/>
          </w:tcPr>
          <w:p w14:paraId="280250A1" w14:textId="1422C13D" w:rsidR="004B2282" w:rsidRPr="00292E2D" w:rsidRDefault="004B2282" w:rsidP="004A5745">
            <w:pPr>
              <w:pStyle w:val="Tabletext"/>
            </w:pPr>
            <w:r w:rsidRPr="00292E2D">
              <w:t xml:space="preserve">Implanted defibrillator testing involving electrocardiography, assessment of pacing and sensing thresholds for pacing and defibrillation electrodes, download and interpretation of stored events and electrograms, including programming when required, other than a service associated with a service to which </w:t>
            </w:r>
            <w:r w:rsidR="00DE7744">
              <w:t>item 1</w:t>
            </w:r>
            <w:r w:rsidRPr="004A5745">
              <w:t>1718, 11719, 11720, 11721, 11725 or 11726 applies</w:t>
            </w:r>
          </w:p>
        </w:tc>
        <w:tc>
          <w:tcPr>
            <w:tcW w:w="749" w:type="pct"/>
            <w:tcBorders>
              <w:top w:val="single" w:sz="4" w:space="0" w:color="auto"/>
              <w:left w:val="nil"/>
              <w:bottom w:val="single" w:sz="4" w:space="0" w:color="auto"/>
              <w:right w:val="nil"/>
            </w:tcBorders>
            <w:shd w:val="clear" w:color="auto" w:fill="auto"/>
            <w:hideMark/>
          </w:tcPr>
          <w:p w14:paraId="7BDC0813" w14:textId="09C7AE6E" w:rsidR="004B2282" w:rsidRPr="00292E2D" w:rsidRDefault="001936CA" w:rsidP="00FC68A1">
            <w:pPr>
              <w:pStyle w:val="Tabletext"/>
              <w:jc w:val="right"/>
            </w:pPr>
            <w:r w:rsidRPr="00292E2D">
              <w:t>97.70</w:t>
            </w:r>
          </w:p>
        </w:tc>
      </w:tr>
      <w:tr w:rsidR="004B2282" w:rsidRPr="00292E2D" w14:paraId="4A769999" w14:textId="77777777" w:rsidTr="00561DD9">
        <w:tc>
          <w:tcPr>
            <w:tcW w:w="687" w:type="pct"/>
            <w:tcBorders>
              <w:top w:val="single" w:sz="4" w:space="0" w:color="auto"/>
              <w:left w:val="nil"/>
              <w:bottom w:val="single" w:sz="4" w:space="0" w:color="auto"/>
              <w:right w:val="nil"/>
            </w:tcBorders>
            <w:shd w:val="clear" w:color="auto" w:fill="auto"/>
            <w:hideMark/>
          </w:tcPr>
          <w:p w14:paraId="75A4441B" w14:textId="77777777" w:rsidR="004B2282" w:rsidRPr="00292E2D" w:rsidRDefault="004B2282" w:rsidP="00FC68A1">
            <w:pPr>
              <w:pStyle w:val="Tabletext"/>
            </w:pPr>
            <w:r w:rsidRPr="00292E2D">
              <w:t>11728</w:t>
            </w:r>
          </w:p>
        </w:tc>
        <w:tc>
          <w:tcPr>
            <w:tcW w:w="3564" w:type="pct"/>
            <w:tcBorders>
              <w:top w:val="single" w:sz="4" w:space="0" w:color="auto"/>
              <w:left w:val="nil"/>
              <w:bottom w:val="single" w:sz="4" w:space="0" w:color="auto"/>
              <w:right w:val="nil"/>
            </w:tcBorders>
            <w:shd w:val="clear" w:color="auto" w:fill="auto"/>
            <w:hideMark/>
          </w:tcPr>
          <w:p w14:paraId="39D5A929" w14:textId="77777777" w:rsidR="004B2282" w:rsidRPr="00292E2D" w:rsidRDefault="004B2282" w:rsidP="00FC68A1">
            <w:pPr>
              <w:pStyle w:val="Tabletext"/>
            </w:pPr>
            <w:r w:rsidRPr="00292E2D">
              <w:t>Implanted loop recording for the investigation of atrial fibrillation if the patient to whom the service is provided has been diagnosed as having had an embolic stroke of undetermined source, including reprogramming when required, retrieval of stored data, analysis, interpretation and report, other than a service to which item 38288 applies</w:t>
            </w:r>
          </w:p>
          <w:p w14:paraId="54C74C5B" w14:textId="77777777" w:rsidR="004B2282" w:rsidRPr="00292E2D" w:rsidRDefault="004B2282" w:rsidP="00FC68A1">
            <w:pPr>
              <w:pStyle w:val="Tabletext"/>
            </w:pPr>
            <w:r w:rsidRPr="00292E2D">
              <w:t>For any particular patient—applicable not more than 4 times in any 12 months</w:t>
            </w:r>
          </w:p>
        </w:tc>
        <w:tc>
          <w:tcPr>
            <w:tcW w:w="749" w:type="pct"/>
            <w:tcBorders>
              <w:top w:val="single" w:sz="4" w:space="0" w:color="auto"/>
              <w:left w:val="nil"/>
              <w:bottom w:val="single" w:sz="4" w:space="0" w:color="auto"/>
              <w:right w:val="nil"/>
            </w:tcBorders>
            <w:shd w:val="clear" w:color="auto" w:fill="auto"/>
            <w:hideMark/>
          </w:tcPr>
          <w:p w14:paraId="7CC91D51" w14:textId="4C7B59BF" w:rsidR="004B2282" w:rsidRPr="00292E2D" w:rsidRDefault="001936CA" w:rsidP="00FC68A1">
            <w:pPr>
              <w:pStyle w:val="Tabletext"/>
              <w:jc w:val="right"/>
            </w:pPr>
            <w:r w:rsidRPr="00292E2D">
              <w:t>35.85</w:t>
            </w:r>
          </w:p>
        </w:tc>
      </w:tr>
      <w:tr w:rsidR="004B2282" w:rsidRPr="00292E2D" w14:paraId="71B9C3EC"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42EF4F15" w14:textId="77777777" w:rsidR="004B2282" w:rsidRPr="00292E2D" w:rsidRDefault="004B2282" w:rsidP="00FC68A1">
            <w:pPr>
              <w:pStyle w:val="TableHeading"/>
            </w:pPr>
            <w:r w:rsidRPr="00292E2D">
              <w:t>Subgroup 7—Gastroenterology and colorectal</w:t>
            </w:r>
          </w:p>
        </w:tc>
      </w:tr>
      <w:tr w:rsidR="004B2282" w:rsidRPr="00292E2D" w14:paraId="716A9967" w14:textId="77777777" w:rsidTr="00561DD9">
        <w:tc>
          <w:tcPr>
            <w:tcW w:w="687" w:type="pct"/>
            <w:tcBorders>
              <w:top w:val="single" w:sz="4" w:space="0" w:color="auto"/>
              <w:left w:val="nil"/>
              <w:bottom w:val="single" w:sz="4" w:space="0" w:color="auto"/>
              <w:right w:val="nil"/>
            </w:tcBorders>
            <w:shd w:val="clear" w:color="auto" w:fill="auto"/>
            <w:hideMark/>
          </w:tcPr>
          <w:p w14:paraId="7E9E3921" w14:textId="77777777" w:rsidR="004B2282" w:rsidRPr="00292E2D" w:rsidRDefault="004B2282" w:rsidP="00FC68A1">
            <w:pPr>
              <w:pStyle w:val="Tabletext"/>
              <w:rPr>
                <w:snapToGrid w:val="0"/>
              </w:rPr>
            </w:pPr>
            <w:bookmarkStart w:id="383" w:name="CU_86350611"/>
            <w:bookmarkEnd w:id="383"/>
            <w:r w:rsidRPr="00292E2D">
              <w:rPr>
                <w:snapToGrid w:val="0"/>
              </w:rPr>
              <w:t>11800</w:t>
            </w:r>
          </w:p>
        </w:tc>
        <w:tc>
          <w:tcPr>
            <w:tcW w:w="3564" w:type="pct"/>
            <w:tcBorders>
              <w:top w:val="single" w:sz="4" w:space="0" w:color="auto"/>
              <w:left w:val="nil"/>
              <w:bottom w:val="single" w:sz="4" w:space="0" w:color="auto"/>
              <w:right w:val="nil"/>
            </w:tcBorders>
            <w:shd w:val="clear" w:color="auto" w:fill="auto"/>
            <w:hideMark/>
          </w:tcPr>
          <w:p w14:paraId="1702A5B2" w14:textId="77777777" w:rsidR="004B2282" w:rsidRPr="00292E2D" w:rsidRDefault="004B2282" w:rsidP="00FC68A1">
            <w:pPr>
              <w:pStyle w:val="Tabletext"/>
              <w:rPr>
                <w:snapToGrid w:val="0"/>
              </w:rPr>
            </w:pPr>
            <w:r w:rsidRPr="00292E2D">
              <w:rPr>
                <w:snapToGrid w:val="0"/>
              </w:rPr>
              <w:t>Oesophageal motility test, manometric</w:t>
            </w:r>
          </w:p>
        </w:tc>
        <w:tc>
          <w:tcPr>
            <w:tcW w:w="749" w:type="pct"/>
            <w:tcBorders>
              <w:top w:val="single" w:sz="4" w:space="0" w:color="auto"/>
              <w:left w:val="nil"/>
              <w:bottom w:val="single" w:sz="4" w:space="0" w:color="auto"/>
              <w:right w:val="nil"/>
            </w:tcBorders>
            <w:shd w:val="clear" w:color="auto" w:fill="auto"/>
            <w:hideMark/>
          </w:tcPr>
          <w:p w14:paraId="5B9B5722" w14:textId="332EDF89" w:rsidR="004B2282" w:rsidRPr="00292E2D" w:rsidRDefault="001936CA" w:rsidP="00FC68A1">
            <w:pPr>
              <w:pStyle w:val="Tabletext"/>
              <w:jc w:val="right"/>
            </w:pPr>
            <w:r w:rsidRPr="00292E2D">
              <w:t>179.90</w:t>
            </w:r>
          </w:p>
        </w:tc>
      </w:tr>
      <w:tr w:rsidR="004B2282" w:rsidRPr="00292E2D" w14:paraId="2C72F971" w14:textId="77777777" w:rsidTr="00561DD9">
        <w:tc>
          <w:tcPr>
            <w:tcW w:w="687" w:type="pct"/>
            <w:tcBorders>
              <w:top w:val="single" w:sz="4" w:space="0" w:color="auto"/>
              <w:left w:val="nil"/>
              <w:bottom w:val="single" w:sz="4" w:space="0" w:color="auto"/>
              <w:right w:val="nil"/>
            </w:tcBorders>
            <w:shd w:val="clear" w:color="auto" w:fill="auto"/>
          </w:tcPr>
          <w:p w14:paraId="218BED65" w14:textId="77777777" w:rsidR="004B2282" w:rsidRPr="00292E2D" w:rsidRDefault="004B2282" w:rsidP="00FC68A1">
            <w:pPr>
              <w:pStyle w:val="Tabletext"/>
            </w:pPr>
            <w:r w:rsidRPr="00292E2D">
              <w:t>11801</w:t>
            </w:r>
          </w:p>
        </w:tc>
        <w:tc>
          <w:tcPr>
            <w:tcW w:w="3564" w:type="pct"/>
            <w:tcBorders>
              <w:top w:val="single" w:sz="4" w:space="0" w:color="auto"/>
              <w:left w:val="nil"/>
              <w:bottom w:val="single" w:sz="4" w:space="0" w:color="auto"/>
              <w:right w:val="nil"/>
            </w:tcBorders>
            <w:shd w:val="clear" w:color="auto" w:fill="auto"/>
          </w:tcPr>
          <w:p w14:paraId="101F019A" w14:textId="5C645FF0" w:rsidR="004B2282" w:rsidRPr="00292E2D" w:rsidRDefault="004B2282" w:rsidP="00FC68A1">
            <w:pPr>
              <w:pStyle w:val="Tabletext"/>
            </w:pPr>
            <w:r w:rsidRPr="00292E2D">
              <w:t>Clinical assessment of gastro</w:t>
            </w:r>
            <w:r w:rsidR="00DE7744">
              <w:noBreakHyphen/>
            </w:r>
            <w:r w:rsidRPr="00292E2D">
              <w:t>oesophageal reflux disease that involves 48</w:t>
            </w:r>
            <w:r w:rsidR="00DE7744">
              <w:noBreakHyphen/>
            </w:r>
            <w:r w:rsidRPr="00292E2D">
              <w:t>hour catheter</w:t>
            </w:r>
            <w:r w:rsidR="00DE7744">
              <w:noBreakHyphen/>
            </w:r>
            <w:r w:rsidRPr="00292E2D">
              <w:t>free wireless ambulatory oesophageal pH monitoring, including administration of the device and associated endoscopy procedure for placement, analysis and interpretation of the data and all attendances for providing the service, if:</w:t>
            </w:r>
          </w:p>
          <w:p w14:paraId="108D367B" w14:textId="42878DC8" w:rsidR="004B2282" w:rsidRPr="00292E2D" w:rsidRDefault="004B2282" w:rsidP="00FC68A1">
            <w:pPr>
              <w:pStyle w:val="Tablea"/>
            </w:pPr>
            <w:r w:rsidRPr="00292E2D">
              <w:t>(a) a catheter</w:t>
            </w:r>
            <w:r w:rsidR="00DE7744">
              <w:noBreakHyphen/>
            </w:r>
            <w:r w:rsidRPr="00292E2D">
              <w:t>based ambulatory oesophageal pH monitoring:</w:t>
            </w:r>
          </w:p>
          <w:p w14:paraId="146FD5BE" w14:textId="77777777" w:rsidR="004B2282" w:rsidRPr="00292E2D" w:rsidRDefault="004B2282" w:rsidP="00FC68A1">
            <w:pPr>
              <w:pStyle w:val="Tablei"/>
            </w:pPr>
            <w:r w:rsidRPr="00292E2D">
              <w:t>(i) has been attempted on the patient but failed due to clinical complications; or</w:t>
            </w:r>
          </w:p>
          <w:p w14:paraId="21679153" w14:textId="5777D7C6" w:rsidR="004B2282" w:rsidRPr="00292E2D" w:rsidRDefault="004B2282" w:rsidP="00FC68A1">
            <w:pPr>
              <w:pStyle w:val="Tablei"/>
            </w:pPr>
            <w:r w:rsidRPr="00292E2D">
              <w:t>(ii) is not clinically appropriate for the patient due to anatomical reasons (nasopharyngeal anatomy) preventing the use of catheter</w:t>
            </w:r>
            <w:r w:rsidR="00DE7744">
              <w:noBreakHyphen/>
            </w:r>
            <w:r w:rsidRPr="00292E2D">
              <w:t>based pH monitoring; and</w:t>
            </w:r>
          </w:p>
          <w:p w14:paraId="1D3ED294" w14:textId="77777777" w:rsidR="004B2282" w:rsidRPr="00292E2D" w:rsidRDefault="004B2282" w:rsidP="00FC68A1">
            <w:pPr>
              <w:pStyle w:val="Tablea"/>
            </w:pPr>
            <w:r w:rsidRPr="00292E2D">
              <w:t>(b) the service is performed by a specialist or consultant physician with endoscopic training that is recognised by the Conjoint Committee for the Recognition of Training in Gastrointestinal Endoscopy (Anaes.)</w:t>
            </w:r>
          </w:p>
        </w:tc>
        <w:tc>
          <w:tcPr>
            <w:tcW w:w="749" w:type="pct"/>
            <w:tcBorders>
              <w:top w:val="single" w:sz="4" w:space="0" w:color="auto"/>
              <w:left w:val="nil"/>
              <w:bottom w:val="single" w:sz="4" w:space="0" w:color="auto"/>
              <w:right w:val="nil"/>
            </w:tcBorders>
            <w:shd w:val="clear" w:color="auto" w:fill="auto"/>
          </w:tcPr>
          <w:p w14:paraId="0E213ECD" w14:textId="28425ADF" w:rsidR="004B2282" w:rsidRPr="00292E2D" w:rsidRDefault="001936CA" w:rsidP="00FC68A1">
            <w:pPr>
              <w:pStyle w:val="Tabletext"/>
              <w:jc w:val="right"/>
            </w:pPr>
            <w:r w:rsidRPr="00292E2D">
              <w:t>271.20</w:t>
            </w:r>
          </w:p>
        </w:tc>
      </w:tr>
      <w:tr w:rsidR="004B2282" w:rsidRPr="00292E2D" w14:paraId="4038BBFC" w14:textId="77777777" w:rsidTr="00561DD9">
        <w:tc>
          <w:tcPr>
            <w:tcW w:w="687" w:type="pct"/>
            <w:tcBorders>
              <w:top w:val="single" w:sz="4" w:space="0" w:color="auto"/>
              <w:left w:val="nil"/>
              <w:bottom w:val="single" w:sz="4" w:space="0" w:color="auto"/>
              <w:right w:val="nil"/>
            </w:tcBorders>
            <w:shd w:val="clear" w:color="auto" w:fill="auto"/>
            <w:hideMark/>
          </w:tcPr>
          <w:p w14:paraId="51D83C04" w14:textId="77777777" w:rsidR="004B2282" w:rsidRPr="00292E2D" w:rsidRDefault="004B2282" w:rsidP="00FC68A1">
            <w:pPr>
              <w:pStyle w:val="Tabletext"/>
            </w:pPr>
            <w:r w:rsidRPr="00292E2D">
              <w:t>11810</w:t>
            </w:r>
          </w:p>
        </w:tc>
        <w:tc>
          <w:tcPr>
            <w:tcW w:w="3564" w:type="pct"/>
            <w:tcBorders>
              <w:top w:val="single" w:sz="4" w:space="0" w:color="auto"/>
              <w:left w:val="nil"/>
              <w:bottom w:val="single" w:sz="4" w:space="0" w:color="auto"/>
              <w:right w:val="nil"/>
            </w:tcBorders>
            <w:shd w:val="clear" w:color="auto" w:fill="auto"/>
            <w:hideMark/>
          </w:tcPr>
          <w:p w14:paraId="6F8348BB" w14:textId="6DE6F4D4" w:rsidR="004B2282" w:rsidRPr="00292E2D" w:rsidRDefault="004B2282" w:rsidP="00FC68A1">
            <w:pPr>
              <w:pStyle w:val="Tabletext"/>
            </w:pPr>
            <w:r w:rsidRPr="00292E2D">
              <w:t>Clinical assessment of gastro</w:t>
            </w:r>
            <w:r w:rsidR="00DE7744">
              <w:noBreakHyphen/>
            </w:r>
            <w:r w:rsidRPr="00292E2D">
              <w:t>oesophageal reflux disease involving 24</w:t>
            </w:r>
            <w:r w:rsidR="00DE7744">
              <w:noBreakHyphen/>
            </w:r>
            <w:r w:rsidRPr="00292E2D">
              <w:t>hour pH monitoring, including analysis, interpretation and report and including any associated consultation</w:t>
            </w:r>
          </w:p>
        </w:tc>
        <w:tc>
          <w:tcPr>
            <w:tcW w:w="749" w:type="pct"/>
            <w:tcBorders>
              <w:top w:val="single" w:sz="4" w:space="0" w:color="auto"/>
              <w:left w:val="nil"/>
              <w:bottom w:val="single" w:sz="4" w:space="0" w:color="auto"/>
              <w:right w:val="nil"/>
            </w:tcBorders>
            <w:shd w:val="clear" w:color="auto" w:fill="auto"/>
            <w:hideMark/>
          </w:tcPr>
          <w:p w14:paraId="1A8A21A0" w14:textId="12DEF193" w:rsidR="004B2282" w:rsidRPr="00292E2D" w:rsidRDefault="001936CA" w:rsidP="00FC68A1">
            <w:pPr>
              <w:pStyle w:val="Tabletext"/>
              <w:jc w:val="right"/>
            </w:pPr>
            <w:r w:rsidRPr="00292E2D">
              <w:t>179.90</w:t>
            </w:r>
          </w:p>
        </w:tc>
      </w:tr>
      <w:tr w:rsidR="004B2282" w:rsidRPr="00292E2D" w14:paraId="26578108" w14:textId="77777777" w:rsidTr="00561DD9">
        <w:tc>
          <w:tcPr>
            <w:tcW w:w="687" w:type="pct"/>
            <w:tcBorders>
              <w:top w:val="single" w:sz="4" w:space="0" w:color="auto"/>
              <w:left w:val="nil"/>
              <w:bottom w:val="single" w:sz="4" w:space="0" w:color="auto"/>
              <w:right w:val="nil"/>
            </w:tcBorders>
            <w:shd w:val="clear" w:color="auto" w:fill="auto"/>
            <w:hideMark/>
          </w:tcPr>
          <w:p w14:paraId="5B90899D" w14:textId="77777777" w:rsidR="004B2282" w:rsidRPr="00292E2D" w:rsidRDefault="004B2282" w:rsidP="00FC68A1">
            <w:pPr>
              <w:pStyle w:val="Tabletext"/>
            </w:pPr>
            <w:bookmarkStart w:id="384" w:name="CU_88352702"/>
            <w:bookmarkEnd w:id="384"/>
            <w:r w:rsidRPr="00292E2D">
              <w:t>11820</w:t>
            </w:r>
          </w:p>
        </w:tc>
        <w:tc>
          <w:tcPr>
            <w:tcW w:w="3564" w:type="pct"/>
            <w:tcBorders>
              <w:top w:val="single" w:sz="4" w:space="0" w:color="auto"/>
              <w:left w:val="nil"/>
              <w:bottom w:val="single" w:sz="4" w:space="0" w:color="auto"/>
              <w:right w:val="nil"/>
            </w:tcBorders>
            <w:shd w:val="clear" w:color="auto" w:fill="auto"/>
          </w:tcPr>
          <w:p w14:paraId="52FC286C" w14:textId="77777777" w:rsidR="004B2282" w:rsidRPr="00292E2D" w:rsidRDefault="004B2282" w:rsidP="00FC68A1">
            <w:pPr>
              <w:pStyle w:val="Tabletext"/>
            </w:pPr>
            <w:r w:rsidRPr="00292E2D">
              <w:t>Capsule endoscopy to investigate an episode of obscure gastrointestinal bleeding, using a capsule endoscopy device (including administration of the capsule, associated endoscopy procedure if required for placement, imaging, image reading and interpretation, and all attendances for providing the service on the day the capsule is administered) if:</w:t>
            </w:r>
          </w:p>
          <w:p w14:paraId="2EA78FA7" w14:textId="77777777" w:rsidR="004B2282" w:rsidRPr="00292E2D" w:rsidRDefault="004B2282" w:rsidP="00FC68A1">
            <w:pPr>
              <w:pStyle w:val="Tablea"/>
            </w:pPr>
            <w:r w:rsidRPr="00292E2D">
              <w:t>(a) the service is provided to a patient who:</w:t>
            </w:r>
          </w:p>
          <w:p w14:paraId="6D3EBA07" w14:textId="77777777" w:rsidR="004B2282" w:rsidRPr="00292E2D" w:rsidRDefault="004B2282" w:rsidP="00FC68A1">
            <w:pPr>
              <w:pStyle w:val="Tablei"/>
            </w:pPr>
            <w:r w:rsidRPr="00292E2D">
              <w:t>(i) has overt gastrointestinal bleeding; or</w:t>
            </w:r>
          </w:p>
          <w:p w14:paraId="1A739FDF" w14:textId="77777777" w:rsidR="004B2282" w:rsidRPr="00292E2D" w:rsidRDefault="004B2282" w:rsidP="00FC68A1">
            <w:pPr>
              <w:pStyle w:val="Tablei"/>
            </w:pPr>
            <w:r w:rsidRPr="00292E2D">
              <w:t>(ii) has gastrointestinal bleeding that is recurrent or persistent, and iron deficiency anaemia that is not due to coeliac disease, and, if the patient also has menorrhagia, has had the menorrhagia considered and managed; and</w:t>
            </w:r>
          </w:p>
          <w:p w14:paraId="60C8F544" w14:textId="77777777" w:rsidR="004B2282" w:rsidRPr="00292E2D" w:rsidRDefault="004B2282" w:rsidP="00FC68A1">
            <w:pPr>
              <w:pStyle w:val="Tablea"/>
            </w:pPr>
            <w:r w:rsidRPr="00292E2D">
              <w:t>(b) an upper gastrointestinal endoscopy and a colonoscopy have been performed on the patient and have not identified the cause of the bleeding; and</w:t>
            </w:r>
          </w:p>
          <w:p w14:paraId="187627F1" w14:textId="77777777" w:rsidR="004B2282" w:rsidRPr="00292E2D" w:rsidRDefault="004B2282" w:rsidP="00FC68A1">
            <w:pPr>
              <w:pStyle w:val="Tablea"/>
            </w:pPr>
            <w:r w:rsidRPr="00292E2D">
              <w:t>(c) the service has not been provided to the same patient on more than 2 occasions in the preceding 12 months; and</w:t>
            </w:r>
          </w:p>
          <w:p w14:paraId="07E71428" w14:textId="77777777" w:rsidR="004B2282" w:rsidRPr="00292E2D" w:rsidRDefault="004B2282" w:rsidP="00FC68A1">
            <w:pPr>
              <w:pStyle w:val="Tablea"/>
            </w:pPr>
            <w:r w:rsidRPr="00292E2D">
              <w:t>(d) the service is performed by a specialist or consultant physician with endoscopic training that is recognised by the Conjoint Committee for the Recognition of Training in Gastrointestinal Endoscopy; and</w:t>
            </w:r>
          </w:p>
          <w:p w14:paraId="46FD0092" w14:textId="77777777" w:rsidR="004B2282" w:rsidRPr="00292E2D" w:rsidRDefault="004B2282" w:rsidP="00FC68A1">
            <w:pPr>
              <w:pStyle w:val="Tablea"/>
            </w:pPr>
            <w:r w:rsidRPr="00292E2D">
              <w:t>(e) the service is not associated with a service to which item 30680, 30682, 30684 or 30686 applies</w:t>
            </w:r>
          </w:p>
        </w:tc>
        <w:tc>
          <w:tcPr>
            <w:tcW w:w="749" w:type="pct"/>
            <w:tcBorders>
              <w:top w:val="single" w:sz="4" w:space="0" w:color="auto"/>
              <w:left w:val="nil"/>
              <w:bottom w:val="single" w:sz="4" w:space="0" w:color="auto"/>
              <w:right w:val="nil"/>
            </w:tcBorders>
            <w:shd w:val="clear" w:color="auto" w:fill="auto"/>
            <w:hideMark/>
          </w:tcPr>
          <w:p w14:paraId="730BCA29" w14:textId="0DE6584A" w:rsidR="004B2282" w:rsidRPr="00292E2D" w:rsidRDefault="001936CA" w:rsidP="00FC68A1">
            <w:pPr>
              <w:pStyle w:val="Tabletext"/>
              <w:jc w:val="right"/>
            </w:pPr>
            <w:r w:rsidRPr="00292E2D">
              <w:t>1,267.75</w:t>
            </w:r>
          </w:p>
        </w:tc>
      </w:tr>
      <w:tr w:rsidR="004B2282" w:rsidRPr="00292E2D" w14:paraId="48CF1346" w14:textId="77777777" w:rsidTr="00561DD9">
        <w:tc>
          <w:tcPr>
            <w:tcW w:w="68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05FDC662" w14:textId="77777777" w:rsidR="004B2282" w:rsidRPr="00292E2D" w:rsidRDefault="004B2282" w:rsidP="00FC68A1">
            <w:pPr>
              <w:pStyle w:val="Tabletext"/>
            </w:pPr>
            <w:bookmarkStart w:id="385" w:name="CU_89351882"/>
            <w:bookmarkEnd w:id="385"/>
            <w:r w:rsidRPr="00292E2D">
              <w:t>11823</w:t>
            </w:r>
          </w:p>
        </w:tc>
        <w:tc>
          <w:tcPr>
            <w:tcW w:w="356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3B05319" w14:textId="759DB748" w:rsidR="004B2282" w:rsidRPr="00292E2D" w:rsidRDefault="004B2282" w:rsidP="00FC68A1">
            <w:pPr>
              <w:pStyle w:val="Tabletext"/>
            </w:pPr>
            <w:r w:rsidRPr="00292E2D">
              <w:t>Capsule endoscopy to conduct small bowel surveillance of a patient diagnosed with Peutz</w:t>
            </w:r>
            <w:r w:rsidR="00DE7744">
              <w:noBreakHyphen/>
            </w:r>
            <w:r w:rsidRPr="00292E2D">
              <w:t>Jeghers Syndrome, using a capsule endoscopy device approved by the Therapeutic Goods Administration (including administration of the capsule, imaging, image reading and interpretation, and all attendances for providing the service on the day the capsule is administered) if:</w:t>
            </w:r>
          </w:p>
          <w:p w14:paraId="4E70DA72" w14:textId="77777777" w:rsidR="004B2282" w:rsidRPr="00292E2D" w:rsidRDefault="004B2282" w:rsidP="00FC68A1">
            <w:pPr>
              <w:pStyle w:val="Tablea"/>
            </w:pPr>
            <w:r w:rsidRPr="00292E2D">
              <w:t>(a) the service is performed by a specialist or consultant physician with endoscopic training that is recognised by the Conjoint Committee for the Recognition of Training in Gastrointestinal Endoscopy; and</w:t>
            </w:r>
          </w:p>
          <w:p w14:paraId="5A7924B3" w14:textId="77777777" w:rsidR="004B2282" w:rsidRPr="00292E2D" w:rsidRDefault="004B2282" w:rsidP="00FC68A1">
            <w:pPr>
              <w:pStyle w:val="Tablea"/>
            </w:pPr>
            <w:r w:rsidRPr="00292E2D">
              <w:t>(b) the item is performed only once in any 2 year period; and</w:t>
            </w:r>
          </w:p>
          <w:p w14:paraId="7481C655" w14:textId="77777777" w:rsidR="004B2282" w:rsidRPr="00292E2D" w:rsidRDefault="004B2282" w:rsidP="00FC68A1">
            <w:pPr>
              <w:pStyle w:val="Tablea"/>
            </w:pPr>
            <w:r w:rsidRPr="00292E2D">
              <w:t>(c) the service is not associated with balloon enteroscopy</w:t>
            </w:r>
          </w:p>
        </w:tc>
        <w:tc>
          <w:tcPr>
            <w:tcW w:w="74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1A2ACE1" w14:textId="58D5D816" w:rsidR="004B2282" w:rsidRPr="00292E2D" w:rsidRDefault="001936CA" w:rsidP="00FC68A1">
            <w:pPr>
              <w:pStyle w:val="Tabletext"/>
              <w:jc w:val="right"/>
            </w:pPr>
            <w:r w:rsidRPr="00292E2D">
              <w:t>1,267.75</w:t>
            </w:r>
          </w:p>
        </w:tc>
      </w:tr>
      <w:tr w:rsidR="004B2282" w:rsidRPr="00292E2D" w14:paraId="3414E092" w14:textId="77777777" w:rsidTr="00561DD9">
        <w:tc>
          <w:tcPr>
            <w:tcW w:w="687" w:type="pct"/>
            <w:tcBorders>
              <w:top w:val="single" w:sz="4" w:space="0" w:color="auto"/>
              <w:left w:val="nil"/>
              <w:bottom w:val="single" w:sz="4" w:space="0" w:color="auto"/>
              <w:right w:val="nil"/>
            </w:tcBorders>
            <w:shd w:val="clear" w:color="auto" w:fill="auto"/>
            <w:hideMark/>
          </w:tcPr>
          <w:p w14:paraId="4B232E9C" w14:textId="77777777" w:rsidR="004B2282" w:rsidRPr="00292E2D" w:rsidRDefault="004B2282" w:rsidP="00FC68A1">
            <w:pPr>
              <w:pStyle w:val="Tabletext"/>
            </w:pPr>
            <w:r w:rsidRPr="00292E2D">
              <w:t>11830</w:t>
            </w:r>
          </w:p>
        </w:tc>
        <w:tc>
          <w:tcPr>
            <w:tcW w:w="3564" w:type="pct"/>
            <w:tcBorders>
              <w:top w:val="single" w:sz="4" w:space="0" w:color="auto"/>
              <w:left w:val="nil"/>
              <w:bottom w:val="single" w:sz="4" w:space="0" w:color="auto"/>
              <w:right w:val="nil"/>
            </w:tcBorders>
            <w:shd w:val="clear" w:color="auto" w:fill="auto"/>
            <w:hideMark/>
          </w:tcPr>
          <w:p w14:paraId="1FBFE9C5" w14:textId="77777777" w:rsidR="004B2282" w:rsidRPr="00292E2D" w:rsidRDefault="004B2282" w:rsidP="00FC68A1">
            <w:pPr>
              <w:pStyle w:val="Tabletext"/>
            </w:pPr>
            <w:r w:rsidRPr="00292E2D">
              <w:t>Diagnosis of abnormalities of the pelvic floor involving anal manometry or measurement of anorectal sensation or measurement of the rectosphincteric reflex</w:t>
            </w:r>
          </w:p>
        </w:tc>
        <w:tc>
          <w:tcPr>
            <w:tcW w:w="749" w:type="pct"/>
            <w:tcBorders>
              <w:top w:val="single" w:sz="4" w:space="0" w:color="auto"/>
              <w:left w:val="nil"/>
              <w:bottom w:val="single" w:sz="4" w:space="0" w:color="auto"/>
              <w:right w:val="nil"/>
            </w:tcBorders>
            <w:shd w:val="clear" w:color="auto" w:fill="auto"/>
            <w:hideMark/>
          </w:tcPr>
          <w:p w14:paraId="2077EEE7" w14:textId="1ECFAF97" w:rsidR="004B2282" w:rsidRPr="00292E2D" w:rsidRDefault="001936CA" w:rsidP="00FC68A1">
            <w:pPr>
              <w:pStyle w:val="Tabletext"/>
              <w:jc w:val="right"/>
            </w:pPr>
            <w:r w:rsidRPr="00292E2D">
              <w:t>192.65</w:t>
            </w:r>
          </w:p>
        </w:tc>
      </w:tr>
      <w:tr w:rsidR="004B2282" w:rsidRPr="00292E2D" w14:paraId="4BBF6723" w14:textId="77777777" w:rsidTr="00561DD9">
        <w:tc>
          <w:tcPr>
            <w:tcW w:w="687" w:type="pct"/>
            <w:tcBorders>
              <w:top w:val="single" w:sz="4" w:space="0" w:color="auto"/>
              <w:left w:val="nil"/>
              <w:bottom w:val="single" w:sz="4" w:space="0" w:color="auto"/>
              <w:right w:val="nil"/>
            </w:tcBorders>
            <w:shd w:val="clear" w:color="auto" w:fill="auto"/>
            <w:hideMark/>
          </w:tcPr>
          <w:p w14:paraId="1FF813E9" w14:textId="77777777" w:rsidR="004B2282" w:rsidRPr="00292E2D" w:rsidRDefault="004B2282" w:rsidP="00FC68A1">
            <w:pPr>
              <w:pStyle w:val="Tabletext"/>
            </w:pPr>
            <w:r w:rsidRPr="00292E2D">
              <w:t>11833</w:t>
            </w:r>
          </w:p>
        </w:tc>
        <w:tc>
          <w:tcPr>
            <w:tcW w:w="3564" w:type="pct"/>
            <w:tcBorders>
              <w:top w:val="single" w:sz="4" w:space="0" w:color="auto"/>
              <w:left w:val="nil"/>
              <w:bottom w:val="single" w:sz="4" w:space="0" w:color="auto"/>
              <w:right w:val="nil"/>
            </w:tcBorders>
            <w:shd w:val="clear" w:color="auto" w:fill="auto"/>
            <w:hideMark/>
          </w:tcPr>
          <w:p w14:paraId="0B20A771" w14:textId="77777777" w:rsidR="004B2282" w:rsidRPr="00292E2D" w:rsidRDefault="004B2282" w:rsidP="00FC68A1">
            <w:pPr>
              <w:pStyle w:val="Tabletext"/>
            </w:pPr>
            <w:r w:rsidRPr="00292E2D">
              <w:t>Diagnosis of abnormalities of the pelvic floor and sphincter muscles involving electromyography or measurement of pudendal and spinal nerve motor latency</w:t>
            </w:r>
          </w:p>
        </w:tc>
        <w:tc>
          <w:tcPr>
            <w:tcW w:w="749" w:type="pct"/>
            <w:tcBorders>
              <w:top w:val="single" w:sz="4" w:space="0" w:color="auto"/>
              <w:left w:val="nil"/>
              <w:bottom w:val="single" w:sz="4" w:space="0" w:color="auto"/>
              <w:right w:val="nil"/>
            </w:tcBorders>
            <w:shd w:val="clear" w:color="auto" w:fill="auto"/>
            <w:hideMark/>
          </w:tcPr>
          <w:p w14:paraId="7EC44CB3" w14:textId="20900767" w:rsidR="004B2282" w:rsidRPr="00292E2D" w:rsidRDefault="001936CA" w:rsidP="00FC68A1">
            <w:pPr>
              <w:pStyle w:val="Tabletext"/>
              <w:jc w:val="right"/>
            </w:pPr>
            <w:r w:rsidRPr="00292E2D">
              <w:t>257.55</w:t>
            </w:r>
          </w:p>
        </w:tc>
      </w:tr>
      <w:tr w:rsidR="004B2282" w:rsidRPr="00292E2D" w14:paraId="4294A4E1"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8E48A27" w14:textId="4A4C2762" w:rsidR="004B2282" w:rsidRPr="00292E2D" w:rsidRDefault="004B2282" w:rsidP="00FC68A1">
            <w:pPr>
              <w:pStyle w:val="TableHeading"/>
            </w:pPr>
            <w:r w:rsidRPr="00292E2D">
              <w:t>Subgroup 8—Genito</w:t>
            </w:r>
            <w:r w:rsidR="00DE7744">
              <w:noBreakHyphen/>
            </w:r>
            <w:r w:rsidRPr="00292E2D">
              <w:t>urinary physiological investigations</w:t>
            </w:r>
          </w:p>
        </w:tc>
      </w:tr>
      <w:tr w:rsidR="004B2282" w:rsidRPr="00292E2D" w14:paraId="4531073B" w14:textId="77777777" w:rsidTr="00561DD9">
        <w:tc>
          <w:tcPr>
            <w:tcW w:w="687" w:type="pct"/>
            <w:tcBorders>
              <w:top w:val="single" w:sz="4" w:space="0" w:color="auto"/>
              <w:left w:val="nil"/>
              <w:bottom w:val="single" w:sz="4" w:space="0" w:color="auto"/>
              <w:right w:val="nil"/>
            </w:tcBorders>
            <w:shd w:val="clear" w:color="auto" w:fill="auto"/>
            <w:hideMark/>
          </w:tcPr>
          <w:p w14:paraId="5B8613BE" w14:textId="77777777" w:rsidR="004B2282" w:rsidRPr="00292E2D" w:rsidRDefault="004B2282" w:rsidP="00FC68A1">
            <w:pPr>
              <w:pStyle w:val="Tabletext"/>
              <w:rPr>
                <w:snapToGrid w:val="0"/>
              </w:rPr>
            </w:pPr>
            <w:r w:rsidRPr="00292E2D">
              <w:rPr>
                <w:snapToGrid w:val="0"/>
              </w:rPr>
              <w:t>11900</w:t>
            </w:r>
          </w:p>
        </w:tc>
        <w:tc>
          <w:tcPr>
            <w:tcW w:w="3564" w:type="pct"/>
            <w:tcBorders>
              <w:top w:val="single" w:sz="4" w:space="0" w:color="auto"/>
              <w:left w:val="nil"/>
              <w:bottom w:val="single" w:sz="4" w:space="0" w:color="auto"/>
              <w:right w:val="nil"/>
            </w:tcBorders>
            <w:shd w:val="clear" w:color="auto" w:fill="auto"/>
            <w:hideMark/>
          </w:tcPr>
          <w:p w14:paraId="41B04F38" w14:textId="2571B226" w:rsidR="004B2282" w:rsidRPr="00292E2D" w:rsidRDefault="004B2282" w:rsidP="00FC68A1">
            <w:pPr>
              <w:pStyle w:val="Tabletext"/>
              <w:rPr>
                <w:snapToGrid w:val="0"/>
              </w:rPr>
            </w:pPr>
            <w:r w:rsidRPr="00292E2D">
              <w:rPr>
                <w:snapToGrid w:val="0"/>
              </w:rPr>
              <w:t xml:space="preserve">Urine flow study including peak urine flow measurement, other than a service associated with a service to which </w:t>
            </w:r>
            <w:r w:rsidR="00DE7744">
              <w:rPr>
                <w:snapToGrid w:val="0"/>
              </w:rPr>
              <w:t>item 1</w:t>
            </w:r>
            <w:r w:rsidRPr="00292E2D">
              <w:t>1919</w:t>
            </w:r>
            <w:r w:rsidRPr="00292E2D">
              <w:rPr>
                <w:snapToGrid w:val="0"/>
              </w:rPr>
              <w:t xml:space="preserve"> applies</w:t>
            </w:r>
          </w:p>
        </w:tc>
        <w:tc>
          <w:tcPr>
            <w:tcW w:w="749" w:type="pct"/>
            <w:tcBorders>
              <w:top w:val="single" w:sz="4" w:space="0" w:color="auto"/>
              <w:left w:val="nil"/>
              <w:bottom w:val="single" w:sz="4" w:space="0" w:color="auto"/>
              <w:right w:val="nil"/>
            </w:tcBorders>
            <w:shd w:val="clear" w:color="auto" w:fill="auto"/>
            <w:hideMark/>
          </w:tcPr>
          <w:p w14:paraId="23DBE01A" w14:textId="5078C233" w:rsidR="004B2282" w:rsidRPr="00292E2D" w:rsidRDefault="001936CA" w:rsidP="00FC68A1">
            <w:pPr>
              <w:pStyle w:val="Tabletext"/>
              <w:jc w:val="right"/>
            </w:pPr>
            <w:r w:rsidRPr="00292E2D">
              <w:t>28.40</w:t>
            </w:r>
          </w:p>
        </w:tc>
      </w:tr>
      <w:tr w:rsidR="004B2282" w:rsidRPr="00292E2D" w14:paraId="76F72AEB" w14:textId="77777777" w:rsidTr="00561DD9">
        <w:tc>
          <w:tcPr>
            <w:tcW w:w="687" w:type="pct"/>
            <w:tcBorders>
              <w:top w:val="single" w:sz="4" w:space="0" w:color="auto"/>
              <w:left w:val="nil"/>
              <w:bottom w:val="single" w:sz="4" w:space="0" w:color="auto"/>
              <w:right w:val="nil"/>
            </w:tcBorders>
            <w:shd w:val="clear" w:color="auto" w:fill="auto"/>
            <w:hideMark/>
          </w:tcPr>
          <w:p w14:paraId="04EF4EB5" w14:textId="77777777" w:rsidR="004B2282" w:rsidRPr="00292E2D" w:rsidRDefault="004B2282" w:rsidP="00FC68A1">
            <w:pPr>
              <w:pStyle w:val="Tabletext"/>
            </w:pPr>
            <w:r w:rsidRPr="00292E2D">
              <w:t>11903</w:t>
            </w:r>
          </w:p>
        </w:tc>
        <w:tc>
          <w:tcPr>
            <w:tcW w:w="3564" w:type="pct"/>
            <w:tcBorders>
              <w:top w:val="single" w:sz="4" w:space="0" w:color="auto"/>
              <w:left w:val="nil"/>
              <w:bottom w:val="single" w:sz="4" w:space="0" w:color="auto"/>
              <w:right w:val="nil"/>
            </w:tcBorders>
            <w:shd w:val="clear" w:color="auto" w:fill="auto"/>
            <w:hideMark/>
          </w:tcPr>
          <w:p w14:paraId="6BAB3B49" w14:textId="77777777" w:rsidR="004B2282" w:rsidRPr="00292E2D" w:rsidRDefault="004B2282" w:rsidP="00FC68A1">
            <w:pPr>
              <w:pStyle w:val="Tabletext"/>
            </w:pPr>
            <w:r w:rsidRPr="00292E2D">
              <w:t>Cystometrography, other than a service associated with a service to which any of items 11012 to 11027, 11912, 11915, 11919, 11921 and 36800 or an item in Group I3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230E4EF1" w14:textId="43BEF8D1" w:rsidR="004B2282" w:rsidRPr="00292E2D" w:rsidRDefault="001936CA" w:rsidP="00FC68A1">
            <w:pPr>
              <w:pStyle w:val="Tabletext"/>
              <w:jc w:val="right"/>
            </w:pPr>
            <w:r w:rsidRPr="00292E2D">
              <w:t>114.60</w:t>
            </w:r>
          </w:p>
        </w:tc>
      </w:tr>
      <w:tr w:rsidR="004B2282" w:rsidRPr="00292E2D" w14:paraId="7267A662" w14:textId="77777777" w:rsidTr="00561DD9">
        <w:tc>
          <w:tcPr>
            <w:tcW w:w="687" w:type="pct"/>
            <w:tcBorders>
              <w:top w:val="single" w:sz="4" w:space="0" w:color="auto"/>
              <w:left w:val="nil"/>
              <w:bottom w:val="single" w:sz="4" w:space="0" w:color="auto"/>
              <w:right w:val="nil"/>
            </w:tcBorders>
            <w:shd w:val="clear" w:color="auto" w:fill="auto"/>
            <w:hideMark/>
          </w:tcPr>
          <w:p w14:paraId="0336827E" w14:textId="77777777" w:rsidR="004B2282" w:rsidRPr="00292E2D" w:rsidRDefault="004B2282" w:rsidP="00FC68A1">
            <w:pPr>
              <w:pStyle w:val="Tabletext"/>
            </w:pPr>
            <w:r w:rsidRPr="00292E2D">
              <w:t>11906</w:t>
            </w:r>
          </w:p>
        </w:tc>
        <w:tc>
          <w:tcPr>
            <w:tcW w:w="3564" w:type="pct"/>
            <w:tcBorders>
              <w:top w:val="single" w:sz="4" w:space="0" w:color="auto"/>
              <w:left w:val="nil"/>
              <w:bottom w:val="single" w:sz="4" w:space="0" w:color="auto"/>
              <w:right w:val="nil"/>
            </w:tcBorders>
            <w:shd w:val="clear" w:color="auto" w:fill="auto"/>
            <w:hideMark/>
          </w:tcPr>
          <w:p w14:paraId="5D38DED5" w14:textId="77777777" w:rsidR="004B2282" w:rsidRPr="00292E2D" w:rsidRDefault="004B2282" w:rsidP="00FC68A1">
            <w:pPr>
              <w:pStyle w:val="Tabletext"/>
            </w:pPr>
            <w:r w:rsidRPr="00292E2D">
              <w:t>Urethral pressure profilometry, other than a service associated with a service to which any of items 11012 to 11027, 11909, 11919, 11921 and 36800 or an item in Group I3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69C98106" w14:textId="105C3F0C" w:rsidR="004B2282" w:rsidRPr="00292E2D" w:rsidRDefault="001936CA" w:rsidP="00FC68A1">
            <w:pPr>
              <w:pStyle w:val="Tabletext"/>
              <w:jc w:val="right"/>
            </w:pPr>
            <w:r w:rsidRPr="00292E2D">
              <w:t>114.60</w:t>
            </w:r>
          </w:p>
        </w:tc>
      </w:tr>
      <w:tr w:rsidR="004B2282" w:rsidRPr="00292E2D" w14:paraId="7D0815CB" w14:textId="77777777" w:rsidTr="00561DD9">
        <w:tc>
          <w:tcPr>
            <w:tcW w:w="687" w:type="pct"/>
            <w:tcBorders>
              <w:top w:val="single" w:sz="4" w:space="0" w:color="auto"/>
              <w:left w:val="nil"/>
              <w:bottom w:val="single" w:sz="4" w:space="0" w:color="auto"/>
              <w:right w:val="nil"/>
            </w:tcBorders>
            <w:shd w:val="clear" w:color="auto" w:fill="auto"/>
            <w:hideMark/>
          </w:tcPr>
          <w:p w14:paraId="0D66EA53" w14:textId="77777777" w:rsidR="004B2282" w:rsidRPr="00292E2D" w:rsidRDefault="004B2282" w:rsidP="00FC68A1">
            <w:pPr>
              <w:pStyle w:val="Tabletext"/>
            </w:pPr>
            <w:r w:rsidRPr="00292E2D">
              <w:t>11909</w:t>
            </w:r>
          </w:p>
        </w:tc>
        <w:tc>
          <w:tcPr>
            <w:tcW w:w="3564" w:type="pct"/>
            <w:tcBorders>
              <w:top w:val="single" w:sz="4" w:space="0" w:color="auto"/>
              <w:left w:val="nil"/>
              <w:bottom w:val="single" w:sz="4" w:space="0" w:color="auto"/>
              <w:right w:val="nil"/>
            </w:tcBorders>
            <w:shd w:val="clear" w:color="auto" w:fill="auto"/>
            <w:hideMark/>
          </w:tcPr>
          <w:p w14:paraId="40383B35" w14:textId="544462DB" w:rsidR="004B2282" w:rsidRPr="00292E2D" w:rsidRDefault="004B2282" w:rsidP="00FC68A1">
            <w:pPr>
              <w:pStyle w:val="Tabletext"/>
            </w:pPr>
            <w:r w:rsidRPr="00292E2D">
              <w:t xml:space="preserve">Urethral pressure profilometry with simultaneous measurement of urethral sphincter electromyography, other than a service associated with a service to which </w:t>
            </w:r>
            <w:r w:rsidR="00DE7744">
              <w:t>item 1</w:t>
            </w:r>
            <w:r w:rsidRPr="00292E2D">
              <w:t>1906, 11915, 11919, 36800 or an item in Group I3 of the diagnostic imaging services table applies</w:t>
            </w:r>
          </w:p>
        </w:tc>
        <w:tc>
          <w:tcPr>
            <w:tcW w:w="749" w:type="pct"/>
            <w:tcBorders>
              <w:top w:val="single" w:sz="4" w:space="0" w:color="auto"/>
              <w:left w:val="nil"/>
              <w:bottom w:val="single" w:sz="4" w:space="0" w:color="auto"/>
              <w:right w:val="nil"/>
            </w:tcBorders>
            <w:shd w:val="clear" w:color="auto" w:fill="auto"/>
            <w:hideMark/>
          </w:tcPr>
          <w:p w14:paraId="48443DEA" w14:textId="3DEB7006" w:rsidR="004B2282" w:rsidRPr="00292E2D" w:rsidRDefault="001936CA" w:rsidP="00FC68A1">
            <w:pPr>
              <w:pStyle w:val="Tabletext"/>
              <w:jc w:val="right"/>
            </w:pPr>
            <w:r w:rsidRPr="00292E2D">
              <w:t>170.30</w:t>
            </w:r>
          </w:p>
        </w:tc>
      </w:tr>
      <w:tr w:rsidR="004B2282" w:rsidRPr="00292E2D" w14:paraId="5FDEB173" w14:textId="77777777" w:rsidTr="00561DD9">
        <w:tc>
          <w:tcPr>
            <w:tcW w:w="687" w:type="pct"/>
            <w:tcBorders>
              <w:top w:val="single" w:sz="4" w:space="0" w:color="auto"/>
              <w:left w:val="nil"/>
              <w:bottom w:val="single" w:sz="4" w:space="0" w:color="auto"/>
              <w:right w:val="nil"/>
            </w:tcBorders>
            <w:shd w:val="clear" w:color="auto" w:fill="auto"/>
            <w:hideMark/>
          </w:tcPr>
          <w:p w14:paraId="3A38FA24" w14:textId="77777777" w:rsidR="004B2282" w:rsidRPr="00292E2D" w:rsidRDefault="004B2282" w:rsidP="00FC68A1">
            <w:pPr>
              <w:pStyle w:val="Tabletext"/>
            </w:pPr>
            <w:bookmarkStart w:id="386" w:name="CU_97355707"/>
            <w:bookmarkEnd w:id="386"/>
            <w:r w:rsidRPr="00292E2D">
              <w:t>11912</w:t>
            </w:r>
          </w:p>
        </w:tc>
        <w:tc>
          <w:tcPr>
            <w:tcW w:w="3564" w:type="pct"/>
            <w:tcBorders>
              <w:top w:val="single" w:sz="4" w:space="0" w:color="auto"/>
              <w:left w:val="nil"/>
              <w:bottom w:val="single" w:sz="4" w:space="0" w:color="auto"/>
              <w:right w:val="nil"/>
            </w:tcBorders>
            <w:shd w:val="clear" w:color="auto" w:fill="auto"/>
            <w:hideMark/>
          </w:tcPr>
          <w:p w14:paraId="36E11869" w14:textId="77777777" w:rsidR="004B2282" w:rsidRPr="00292E2D" w:rsidRDefault="004B2282" w:rsidP="00FC68A1">
            <w:pPr>
              <w:pStyle w:val="Tabletext"/>
            </w:pPr>
            <w:r w:rsidRPr="00292E2D">
              <w:t>Cystometrography with simultaneous measurement of rectal pressure, other than a service associated with a service to which any of items 11012 to 11027, 11903, 11915, 11919, 11921 and 36800 or an item in Group I3 of the diagnostic imaging services table applies (Anaes.)</w:t>
            </w:r>
          </w:p>
        </w:tc>
        <w:tc>
          <w:tcPr>
            <w:tcW w:w="749" w:type="pct"/>
            <w:tcBorders>
              <w:top w:val="single" w:sz="4" w:space="0" w:color="auto"/>
              <w:left w:val="nil"/>
              <w:bottom w:val="single" w:sz="4" w:space="0" w:color="auto"/>
              <w:right w:val="nil"/>
            </w:tcBorders>
            <w:shd w:val="clear" w:color="auto" w:fill="auto"/>
            <w:hideMark/>
          </w:tcPr>
          <w:p w14:paraId="74724C1C" w14:textId="0C3566A8" w:rsidR="004B2282" w:rsidRPr="00292E2D" w:rsidRDefault="001936CA" w:rsidP="00FC68A1">
            <w:pPr>
              <w:pStyle w:val="Tabletext"/>
              <w:jc w:val="right"/>
            </w:pPr>
            <w:r w:rsidRPr="00292E2D">
              <w:t>170.30</w:t>
            </w:r>
          </w:p>
        </w:tc>
      </w:tr>
      <w:tr w:rsidR="004B2282" w:rsidRPr="00292E2D" w14:paraId="0B0AFED9" w14:textId="77777777" w:rsidTr="00561DD9">
        <w:tc>
          <w:tcPr>
            <w:tcW w:w="687" w:type="pct"/>
            <w:tcBorders>
              <w:top w:val="single" w:sz="4" w:space="0" w:color="auto"/>
              <w:left w:val="nil"/>
              <w:bottom w:val="single" w:sz="4" w:space="0" w:color="auto"/>
              <w:right w:val="nil"/>
            </w:tcBorders>
            <w:shd w:val="clear" w:color="auto" w:fill="auto"/>
            <w:hideMark/>
          </w:tcPr>
          <w:p w14:paraId="7D4A7C8A" w14:textId="77777777" w:rsidR="004B2282" w:rsidRPr="00292E2D" w:rsidRDefault="004B2282" w:rsidP="00FC68A1">
            <w:pPr>
              <w:pStyle w:val="Tabletext"/>
            </w:pPr>
            <w:bookmarkStart w:id="387" w:name="CU_98354144"/>
            <w:bookmarkEnd w:id="387"/>
            <w:r w:rsidRPr="00292E2D">
              <w:t>11915</w:t>
            </w:r>
          </w:p>
        </w:tc>
        <w:tc>
          <w:tcPr>
            <w:tcW w:w="3564" w:type="pct"/>
            <w:tcBorders>
              <w:top w:val="single" w:sz="4" w:space="0" w:color="auto"/>
              <w:left w:val="nil"/>
              <w:bottom w:val="single" w:sz="4" w:space="0" w:color="auto"/>
              <w:right w:val="nil"/>
            </w:tcBorders>
            <w:shd w:val="clear" w:color="auto" w:fill="auto"/>
            <w:hideMark/>
          </w:tcPr>
          <w:p w14:paraId="2D98AC53" w14:textId="77777777" w:rsidR="004B2282" w:rsidRPr="00292E2D" w:rsidRDefault="004B2282" w:rsidP="00FC68A1">
            <w:pPr>
              <w:pStyle w:val="Tabletext"/>
            </w:pPr>
            <w:r w:rsidRPr="00292E2D">
              <w:t>Cystometrography with simultaneous measurement of urethral sphincter electromyography, other than a service associated with a service to which any of items 11012 to 11027, 11903, 11909, 11912, 11919, 11921 and 36800 or an item in Group I3 of the diagnostic imaging services table applies (Anaes.)</w:t>
            </w:r>
          </w:p>
        </w:tc>
        <w:tc>
          <w:tcPr>
            <w:tcW w:w="749" w:type="pct"/>
            <w:tcBorders>
              <w:top w:val="single" w:sz="4" w:space="0" w:color="auto"/>
              <w:left w:val="nil"/>
              <w:bottom w:val="single" w:sz="4" w:space="0" w:color="auto"/>
              <w:right w:val="nil"/>
            </w:tcBorders>
            <w:shd w:val="clear" w:color="auto" w:fill="auto"/>
            <w:hideMark/>
          </w:tcPr>
          <w:p w14:paraId="5517BF19" w14:textId="77AFF1A7" w:rsidR="004B2282" w:rsidRPr="00292E2D" w:rsidRDefault="001936CA" w:rsidP="00FC68A1">
            <w:pPr>
              <w:pStyle w:val="Tabletext"/>
              <w:jc w:val="right"/>
            </w:pPr>
            <w:r w:rsidRPr="00292E2D">
              <w:t>170.30</w:t>
            </w:r>
          </w:p>
        </w:tc>
      </w:tr>
      <w:tr w:rsidR="004B2282" w:rsidRPr="00292E2D" w14:paraId="25A8BDD6" w14:textId="77777777" w:rsidTr="00561DD9">
        <w:tc>
          <w:tcPr>
            <w:tcW w:w="687" w:type="pct"/>
            <w:tcBorders>
              <w:top w:val="single" w:sz="4" w:space="0" w:color="auto"/>
              <w:left w:val="nil"/>
              <w:bottom w:val="single" w:sz="4" w:space="0" w:color="auto"/>
              <w:right w:val="nil"/>
            </w:tcBorders>
            <w:shd w:val="clear" w:color="auto" w:fill="auto"/>
            <w:hideMark/>
          </w:tcPr>
          <w:p w14:paraId="3FDF795D" w14:textId="77777777" w:rsidR="004B2282" w:rsidRPr="00292E2D" w:rsidRDefault="004B2282" w:rsidP="00FC68A1">
            <w:pPr>
              <w:pStyle w:val="Tabletext"/>
            </w:pPr>
            <w:r w:rsidRPr="00292E2D">
              <w:t>11917</w:t>
            </w:r>
          </w:p>
        </w:tc>
        <w:tc>
          <w:tcPr>
            <w:tcW w:w="3564" w:type="pct"/>
            <w:tcBorders>
              <w:top w:val="single" w:sz="4" w:space="0" w:color="auto"/>
              <w:left w:val="nil"/>
              <w:bottom w:val="single" w:sz="4" w:space="0" w:color="auto"/>
              <w:right w:val="nil"/>
            </w:tcBorders>
            <w:shd w:val="clear" w:color="auto" w:fill="auto"/>
            <w:hideMark/>
          </w:tcPr>
          <w:p w14:paraId="7B3FB6E7" w14:textId="77777777" w:rsidR="004B2282" w:rsidRPr="00292E2D" w:rsidRDefault="004B2282" w:rsidP="00FC68A1">
            <w:pPr>
              <w:pStyle w:val="Tabletext"/>
            </w:pPr>
            <w:r w:rsidRPr="00292E2D">
              <w:t>Cystometrography in conjunction with ultrasound of one or more components of the urinary tract, with measurement of any one or more of urine flow rate, urethral pressure profile, rectal pressure, urethral sphincter electromyography; including all imaging associated with cystometrography, other than a service associated with a service to which any of items 11012 to 11027, 11900 to 11915, 11919, 11921 and 36800 applies (Anaes.)</w:t>
            </w:r>
          </w:p>
        </w:tc>
        <w:tc>
          <w:tcPr>
            <w:tcW w:w="749" w:type="pct"/>
            <w:tcBorders>
              <w:top w:val="single" w:sz="4" w:space="0" w:color="auto"/>
              <w:left w:val="nil"/>
              <w:bottom w:val="single" w:sz="4" w:space="0" w:color="auto"/>
              <w:right w:val="nil"/>
            </w:tcBorders>
            <w:shd w:val="clear" w:color="auto" w:fill="auto"/>
            <w:hideMark/>
          </w:tcPr>
          <w:p w14:paraId="5658BF1E" w14:textId="33D67D78" w:rsidR="004B2282" w:rsidRPr="00292E2D" w:rsidRDefault="001936CA" w:rsidP="00FC68A1">
            <w:pPr>
              <w:pStyle w:val="Tabletext"/>
              <w:jc w:val="right"/>
            </w:pPr>
            <w:r w:rsidRPr="00292E2D">
              <w:t>441.75</w:t>
            </w:r>
          </w:p>
        </w:tc>
      </w:tr>
      <w:tr w:rsidR="004B2282" w:rsidRPr="00292E2D" w14:paraId="0A562D56" w14:textId="77777777" w:rsidTr="00561DD9">
        <w:tc>
          <w:tcPr>
            <w:tcW w:w="687" w:type="pct"/>
            <w:tcBorders>
              <w:top w:val="single" w:sz="4" w:space="0" w:color="auto"/>
              <w:left w:val="nil"/>
              <w:bottom w:val="single" w:sz="4" w:space="0" w:color="auto"/>
              <w:right w:val="nil"/>
            </w:tcBorders>
            <w:shd w:val="clear" w:color="auto" w:fill="auto"/>
            <w:hideMark/>
          </w:tcPr>
          <w:p w14:paraId="55878FB6" w14:textId="77777777" w:rsidR="004B2282" w:rsidRPr="00292E2D" w:rsidRDefault="004B2282" w:rsidP="00FC68A1">
            <w:pPr>
              <w:pStyle w:val="Tabletext"/>
            </w:pPr>
            <w:r w:rsidRPr="00292E2D">
              <w:t>11919</w:t>
            </w:r>
          </w:p>
        </w:tc>
        <w:tc>
          <w:tcPr>
            <w:tcW w:w="3564" w:type="pct"/>
            <w:tcBorders>
              <w:top w:val="single" w:sz="4" w:space="0" w:color="auto"/>
              <w:left w:val="nil"/>
              <w:bottom w:val="single" w:sz="4" w:space="0" w:color="auto"/>
              <w:right w:val="nil"/>
            </w:tcBorders>
            <w:shd w:val="clear" w:color="auto" w:fill="auto"/>
            <w:hideMark/>
          </w:tcPr>
          <w:p w14:paraId="4CA11235" w14:textId="77777777" w:rsidR="004B2282" w:rsidRPr="00292E2D" w:rsidRDefault="004B2282" w:rsidP="00FC68A1">
            <w:pPr>
              <w:pStyle w:val="Tabletext"/>
            </w:pPr>
            <w:r w:rsidRPr="00292E2D">
              <w:t>Cystometrography in conjunction with contrast micturating cystourethrography, with measurement of any one or more of urine flow rate, urethral pressure profile, rectal pressure, urethral sphincter electromyography; including all imaging associated with cystometrography, other than a service associated with a service to which any of items 11012 to 11027, 11900 to 11917, 11921 and 36800 applies (Anaes.)</w:t>
            </w:r>
          </w:p>
        </w:tc>
        <w:tc>
          <w:tcPr>
            <w:tcW w:w="749" w:type="pct"/>
            <w:tcBorders>
              <w:top w:val="single" w:sz="4" w:space="0" w:color="auto"/>
              <w:left w:val="nil"/>
              <w:bottom w:val="single" w:sz="4" w:space="0" w:color="auto"/>
              <w:right w:val="nil"/>
            </w:tcBorders>
            <w:shd w:val="clear" w:color="auto" w:fill="auto"/>
            <w:hideMark/>
          </w:tcPr>
          <w:p w14:paraId="5A4453F8" w14:textId="46982A5A" w:rsidR="004B2282" w:rsidRPr="00292E2D" w:rsidRDefault="001936CA" w:rsidP="00FC68A1">
            <w:pPr>
              <w:pStyle w:val="Tabletext"/>
              <w:jc w:val="right"/>
            </w:pPr>
            <w:r w:rsidRPr="00292E2D">
              <w:t>441.75</w:t>
            </w:r>
          </w:p>
        </w:tc>
      </w:tr>
      <w:tr w:rsidR="004B2282" w:rsidRPr="00292E2D" w14:paraId="4D6E70A0" w14:textId="77777777" w:rsidTr="00561DD9">
        <w:tc>
          <w:tcPr>
            <w:tcW w:w="687" w:type="pct"/>
            <w:tcBorders>
              <w:top w:val="single" w:sz="4" w:space="0" w:color="auto"/>
              <w:left w:val="nil"/>
              <w:bottom w:val="single" w:sz="4" w:space="0" w:color="auto"/>
              <w:right w:val="nil"/>
            </w:tcBorders>
            <w:shd w:val="clear" w:color="auto" w:fill="auto"/>
            <w:hideMark/>
          </w:tcPr>
          <w:p w14:paraId="2715E05C" w14:textId="77777777" w:rsidR="004B2282" w:rsidRPr="00292E2D" w:rsidRDefault="004B2282" w:rsidP="00FC68A1">
            <w:pPr>
              <w:pStyle w:val="Tabletext"/>
            </w:pPr>
            <w:r w:rsidRPr="00292E2D">
              <w:t>11921</w:t>
            </w:r>
          </w:p>
        </w:tc>
        <w:tc>
          <w:tcPr>
            <w:tcW w:w="3564" w:type="pct"/>
            <w:tcBorders>
              <w:top w:val="single" w:sz="4" w:space="0" w:color="auto"/>
              <w:left w:val="nil"/>
              <w:bottom w:val="single" w:sz="4" w:space="0" w:color="auto"/>
              <w:right w:val="nil"/>
            </w:tcBorders>
            <w:shd w:val="clear" w:color="auto" w:fill="auto"/>
            <w:hideMark/>
          </w:tcPr>
          <w:p w14:paraId="0D4CF208" w14:textId="77777777" w:rsidR="004B2282" w:rsidRPr="00292E2D" w:rsidRDefault="004B2282" w:rsidP="00FC68A1">
            <w:pPr>
              <w:pStyle w:val="Tabletext"/>
            </w:pPr>
            <w:r w:rsidRPr="00292E2D">
              <w:t>Bladder washout test for localisation of urinary infection—not including bacterial counts for organisms in specimens</w:t>
            </w:r>
          </w:p>
        </w:tc>
        <w:tc>
          <w:tcPr>
            <w:tcW w:w="749" w:type="pct"/>
            <w:tcBorders>
              <w:top w:val="single" w:sz="4" w:space="0" w:color="auto"/>
              <w:left w:val="nil"/>
              <w:bottom w:val="single" w:sz="4" w:space="0" w:color="auto"/>
              <w:right w:val="nil"/>
            </w:tcBorders>
            <w:shd w:val="clear" w:color="auto" w:fill="auto"/>
            <w:hideMark/>
          </w:tcPr>
          <w:p w14:paraId="5BEDD0C1" w14:textId="569D9CA8" w:rsidR="004B2282" w:rsidRPr="00292E2D" w:rsidRDefault="001936CA" w:rsidP="00FC68A1">
            <w:pPr>
              <w:pStyle w:val="Tabletext"/>
              <w:jc w:val="right"/>
            </w:pPr>
            <w:r w:rsidRPr="00292E2D">
              <w:t>77.40</w:t>
            </w:r>
          </w:p>
        </w:tc>
      </w:tr>
      <w:tr w:rsidR="004B2282" w:rsidRPr="00292E2D" w14:paraId="55E26E87"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0E39546" w14:textId="77777777" w:rsidR="004B2282" w:rsidRPr="00292E2D" w:rsidRDefault="004B2282" w:rsidP="00FC68A1">
            <w:pPr>
              <w:pStyle w:val="TableHeading"/>
            </w:pPr>
            <w:r w:rsidRPr="00292E2D">
              <w:t>Subgroup 9—Allergy testing</w:t>
            </w:r>
          </w:p>
        </w:tc>
      </w:tr>
      <w:tr w:rsidR="004B2282" w:rsidRPr="00292E2D" w14:paraId="220EE410" w14:textId="77777777" w:rsidTr="00561DD9">
        <w:tc>
          <w:tcPr>
            <w:tcW w:w="687" w:type="pct"/>
            <w:tcBorders>
              <w:top w:val="single" w:sz="4" w:space="0" w:color="auto"/>
              <w:left w:val="nil"/>
              <w:bottom w:val="single" w:sz="4" w:space="0" w:color="auto"/>
              <w:right w:val="nil"/>
            </w:tcBorders>
            <w:shd w:val="clear" w:color="auto" w:fill="auto"/>
            <w:hideMark/>
          </w:tcPr>
          <w:p w14:paraId="6AB7118C" w14:textId="77777777" w:rsidR="004B2282" w:rsidRPr="00292E2D" w:rsidRDefault="004B2282" w:rsidP="00FC68A1">
            <w:pPr>
              <w:pStyle w:val="Tabletext"/>
              <w:rPr>
                <w:snapToGrid w:val="0"/>
              </w:rPr>
            </w:pPr>
            <w:r w:rsidRPr="00292E2D">
              <w:rPr>
                <w:snapToGrid w:val="0"/>
              </w:rPr>
              <w:t>12000</w:t>
            </w:r>
          </w:p>
        </w:tc>
        <w:tc>
          <w:tcPr>
            <w:tcW w:w="3564" w:type="pct"/>
            <w:tcBorders>
              <w:top w:val="single" w:sz="4" w:space="0" w:color="auto"/>
              <w:left w:val="nil"/>
              <w:bottom w:val="single" w:sz="4" w:space="0" w:color="auto"/>
              <w:right w:val="nil"/>
            </w:tcBorders>
            <w:shd w:val="clear" w:color="auto" w:fill="auto"/>
            <w:hideMark/>
          </w:tcPr>
          <w:p w14:paraId="0C292644" w14:textId="08CC4CF3" w:rsidR="004B2282" w:rsidRPr="00292E2D" w:rsidRDefault="004B2282" w:rsidP="00FC68A1">
            <w:pPr>
              <w:pStyle w:val="Tabletext"/>
              <w:rPr>
                <w:snapToGrid w:val="0"/>
              </w:rPr>
            </w:pPr>
            <w:r w:rsidRPr="00292E2D">
              <w:t xml:space="preserve">Skin prick testing for aeroallergens by a specialist or consultant physician in the practice of the specialist or consultant physician’s specialty, including all allergens tested on the same day, not being a service associated with a service to which </w:t>
            </w:r>
            <w:r w:rsidR="00DE7744">
              <w:t>item 1</w:t>
            </w:r>
            <w:r w:rsidRPr="00292E2D">
              <w:t>2001, 12002, 12005, 12012, 12017, 12021, 12022 or 12024 applies</w:t>
            </w:r>
          </w:p>
        </w:tc>
        <w:tc>
          <w:tcPr>
            <w:tcW w:w="749" w:type="pct"/>
            <w:tcBorders>
              <w:top w:val="single" w:sz="4" w:space="0" w:color="auto"/>
              <w:left w:val="nil"/>
              <w:bottom w:val="single" w:sz="4" w:space="0" w:color="auto"/>
              <w:right w:val="nil"/>
            </w:tcBorders>
            <w:shd w:val="clear" w:color="auto" w:fill="auto"/>
            <w:hideMark/>
          </w:tcPr>
          <w:p w14:paraId="21ADC297" w14:textId="778FAA53" w:rsidR="004B2282" w:rsidRPr="00292E2D" w:rsidRDefault="001936CA" w:rsidP="00FC68A1">
            <w:pPr>
              <w:pStyle w:val="Tabletext"/>
              <w:jc w:val="right"/>
            </w:pPr>
            <w:r w:rsidRPr="00292E2D">
              <w:t>40.15</w:t>
            </w:r>
          </w:p>
        </w:tc>
      </w:tr>
      <w:tr w:rsidR="004B2282" w:rsidRPr="00292E2D" w14:paraId="1B353091" w14:textId="77777777" w:rsidTr="00561DD9">
        <w:tc>
          <w:tcPr>
            <w:tcW w:w="687" w:type="pct"/>
            <w:tcBorders>
              <w:top w:val="single" w:sz="4" w:space="0" w:color="auto"/>
              <w:left w:val="nil"/>
              <w:bottom w:val="single" w:sz="4" w:space="0" w:color="auto"/>
              <w:right w:val="nil"/>
            </w:tcBorders>
            <w:shd w:val="clear" w:color="auto" w:fill="auto"/>
          </w:tcPr>
          <w:p w14:paraId="304FFF0C" w14:textId="77777777" w:rsidR="004B2282" w:rsidRPr="00292E2D" w:rsidRDefault="004B2282" w:rsidP="00FC68A1">
            <w:pPr>
              <w:pStyle w:val="Tabletext"/>
            </w:pPr>
            <w:r w:rsidRPr="00292E2D">
              <w:t>12001</w:t>
            </w:r>
          </w:p>
        </w:tc>
        <w:tc>
          <w:tcPr>
            <w:tcW w:w="3564" w:type="pct"/>
            <w:tcBorders>
              <w:top w:val="single" w:sz="4" w:space="0" w:color="auto"/>
              <w:left w:val="nil"/>
              <w:bottom w:val="single" w:sz="4" w:space="0" w:color="auto"/>
              <w:right w:val="nil"/>
            </w:tcBorders>
            <w:shd w:val="clear" w:color="auto" w:fill="auto"/>
          </w:tcPr>
          <w:p w14:paraId="07F842E8" w14:textId="393FD6DA" w:rsidR="004B2282" w:rsidRPr="00292E2D" w:rsidRDefault="004B2282" w:rsidP="00FC68A1">
            <w:pPr>
              <w:pStyle w:val="Tabletext"/>
            </w:pPr>
            <w:r w:rsidRPr="00292E2D">
              <w:t xml:space="preserve">Skin prick testing for aeroallergens, including all allergens tested on the same day, not being a service associated with a service to which </w:t>
            </w:r>
            <w:r w:rsidR="00DE7744">
              <w:t>item 1</w:t>
            </w:r>
            <w:r w:rsidRPr="00292E2D">
              <w:t>2000, 12002, 12005, 12012, 12017, 12021, 12022 or 12024 applies</w:t>
            </w:r>
          </w:p>
          <w:p w14:paraId="5A2B8610"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tcPr>
          <w:p w14:paraId="52C2EE1A" w14:textId="5D86356D" w:rsidR="004B2282" w:rsidRPr="00292E2D" w:rsidRDefault="001936CA" w:rsidP="00FC68A1">
            <w:pPr>
              <w:pStyle w:val="Tabletext"/>
              <w:jc w:val="right"/>
            </w:pPr>
            <w:r w:rsidRPr="00292E2D">
              <w:t>40.15</w:t>
            </w:r>
          </w:p>
        </w:tc>
      </w:tr>
      <w:tr w:rsidR="004B2282" w:rsidRPr="00292E2D" w14:paraId="5D63853D" w14:textId="77777777" w:rsidTr="00561DD9">
        <w:tc>
          <w:tcPr>
            <w:tcW w:w="687" w:type="pct"/>
            <w:tcBorders>
              <w:top w:val="single" w:sz="4" w:space="0" w:color="auto"/>
              <w:left w:val="nil"/>
              <w:bottom w:val="single" w:sz="4" w:space="0" w:color="auto"/>
              <w:right w:val="nil"/>
            </w:tcBorders>
            <w:shd w:val="clear" w:color="auto" w:fill="auto"/>
          </w:tcPr>
          <w:p w14:paraId="6294EB56" w14:textId="77777777" w:rsidR="004B2282" w:rsidRPr="00292E2D" w:rsidRDefault="004B2282" w:rsidP="00FC68A1">
            <w:pPr>
              <w:pStyle w:val="Tabletext"/>
            </w:pPr>
            <w:r w:rsidRPr="00292E2D">
              <w:t>12002</w:t>
            </w:r>
          </w:p>
        </w:tc>
        <w:tc>
          <w:tcPr>
            <w:tcW w:w="3564" w:type="pct"/>
            <w:tcBorders>
              <w:top w:val="single" w:sz="4" w:space="0" w:color="auto"/>
              <w:left w:val="nil"/>
              <w:bottom w:val="single" w:sz="4" w:space="0" w:color="auto"/>
              <w:right w:val="nil"/>
            </w:tcBorders>
            <w:shd w:val="clear" w:color="auto" w:fill="auto"/>
          </w:tcPr>
          <w:p w14:paraId="06153915" w14:textId="77777777" w:rsidR="004B2282" w:rsidRPr="00292E2D" w:rsidRDefault="004B2282" w:rsidP="00FC68A1">
            <w:pPr>
              <w:pStyle w:val="Tabletext"/>
            </w:pPr>
            <w:r w:rsidRPr="00292E2D">
              <w:t>Repeat skin prick testing of a patient for aeroallergens, including all allergens tested on the same day, if:</w:t>
            </w:r>
          </w:p>
          <w:p w14:paraId="773B9140" w14:textId="7936502A" w:rsidR="004B2282" w:rsidRPr="00292E2D" w:rsidRDefault="004B2282" w:rsidP="00FC68A1">
            <w:pPr>
              <w:pStyle w:val="Tablea"/>
            </w:pPr>
            <w:r w:rsidRPr="00292E2D">
              <w:t xml:space="preserve">(a) further testing for aeroallergens is indicated in the same 12 month period to which </w:t>
            </w:r>
            <w:r w:rsidR="00DE7744">
              <w:t>item 1</w:t>
            </w:r>
            <w:r w:rsidRPr="00292E2D">
              <w:t>2001 applies to a service for the patient; and</w:t>
            </w:r>
          </w:p>
          <w:p w14:paraId="43402E0D" w14:textId="41D81C8C" w:rsidR="004B2282" w:rsidRPr="00292E2D" w:rsidRDefault="004B2282" w:rsidP="00FC68A1">
            <w:pPr>
              <w:pStyle w:val="Tablea"/>
            </w:pPr>
            <w:r w:rsidRPr="00292E2D">
              <w:t xml:space="preserve">(b) the service is not associated with a service to which </w:t>
            </w:r>
            <w:r w:rsidR="00DE7744">
              <w:t>item 1</w:t>
            </w:r>
            <w:r w:rsidRPr="00292E2D">
              <w:t>2000, 12001, 12005, 12012, 12017, 12021, 12022 or 12024 applies</w:t>
            </w:r>
          </w:p>
          <w:p w14:paraId="10336E7C"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tcPr>
          <w:p w14:paraId="202242A5" w14:textId="00BC796F" w:rsidR="004B2282" w:rsidRPr="00292E2D" w:rsidRDefault="001936CA" w:rsidP="00FC68A1">
            <w:pPr>
              <w:pStyle w:val="Tabletext"/>
              <w:jc w:val="right"/>
            </w:pPr>
            <w:r w:rsidRPr="00292E2D">
              <w:t>40.15</w:t>
            </w:r>
          </w:p>
        </w:tc>
      </w:tr>
      <w:tr w:rsidR="004B2282" w:rsidRPr="00292E2D" w14:paraId="56069EEA" w14:textId="77777777" w:rsidTr="00561DD9">
        <w:tc>
          <w:tcPr>
            <w:tcW w:w="687" w:type="pct"/>
            <w:tcBorders>
              <w:top w:val="single" w:sz="4" w:space="0" w:color="auto"/>
              <w:left w:val="nil"/>
              <w:bottom w:val="single" w:sz="4" w:space="0" w:color="auto"/>
              <w:right w:val="nil"/>
            </w:tcBorders>
            <w:shd w:val="clear" w:color="auto" w:fill="auto"/>
            <w:hideMark/>
          </w:tcPr>
          <w:p w14:paraId="4DFB5212" w14:textId="77777777" w:rsidR="004B2282" w:rsidRPr="00292E2D" w:rsidRDefault="004B2282" w:rsidP="00FC68A1">
            <w:pPr>
              <w:pStyle w:val="Tabletext"/>
            </w:pPr>
            <w:r w:rsidRPr="00292E2D">
              <w:t>12003</w:t>
            </w:r>
          </w:p>
        </w:tc>
        <w:tc>
          <w:tcPr>
            <w:tcW w:w="3564" w:type="pct"/>
            <w:tcBorders>
              <w:top w:val="single" w:sz="4" w:space="0" w:color="auto"/>
              <w:left w:val="nil"/>
              <w:bottom w:val="single" w:sz="4" w:space="0" w:color="auto"/>
              <w:right w:val="nil"/>
            </w:tcBorders>
            <w:shd w:val="clear" w:color="auto" w:fill="auto"/>
            <w:hideMark/>
          </w:tcPr>
          <w:p w14:paraId="3D885F5F" w14:textId="1EC24A85" w:rsidR="004B2282" w:rsidRPr="00292E2D" w:rsidRDefault="004B2282" w:rsidP="00FC68A1">
            <w:pPr>
              <w:pStyle w:val="Tabletext"/>
            </w:pPr>
            <w:r w:rsidRPr="00292E2D">
              <w:t xml:space="preserve">Skin prick testing for food and latex allergens, including all allergens tested on the same day, not being a service associated with a service to which </w:t>
            </w:r>
            <w:r w:rsidR="00DE7744">
              <w:t>item 1</w:t>
            </w:r>
            <w:r w:rsidRPr="00292E2D">
              <w:t>2012, 12017, 12021, 12022 or 12024 applies</w:t>
            </w:r>
          </w:p>
        </w:tc>
        <w:tc>
          <w:tcPr>
            <w:tcW w:w="749" w:type="pct"/>
            <w:tcBorders>
              <w:top w:val="single" w:sz="4" w:space="0" w:color="auto"/>
              <w:left w:val="nil"/>
              <w:bottom w:val="single" w:sz="4" w:space="0" w:color="auto"/>
              <w:right w:val="nil"/>
            </w:tcBorders>
            <w:shd w:val="clear" w:color="auto" w:fill="auto"/>
            <w:hideMark/>
          </w:tcPr>
          <w:p w14:paraId="33BF8964" w14:textId="598B3AD7" w:rsidR="004B2282" w:rsidRPr="00292E2D" w:rsidRDefault="001936CA" w:rsidP="00FC68A1">
            <w:pPr>
              <w:pStyle w:val="Tabletext"/>
              <w:jc w:val="right"/>
            </w:pPr>
            <w:r w:rsidRPr="00292E2D">
              <w:t>40.15</w:t>
            </w:r>
          </w:p>
        </w:tc>
      </w:tr>
      <w:tr w:rsidR="004B2282" w:rsidRPr="00292E2D" w14:paraId="52715A41" w14:textId="77777777" w:rsidTr="00561DD9">
        <w:tc>
          <w:tcPr>
            <w:tcW w:w="687" w:type="pct"/>
            <w:tcBorders>
              <w:top w:val="single" w:sz="4" w:space="0" w:color="auto"/>
              <w:left w:val="nil"/>
              <w:bottom w:val="single" w:sz="4" w:space="0" w:color="auto"/>
              <w:right w:val="nil"/>
            </w:tcBorders>
            <w:shd w:val="clear" w:color="auto" w:fill="auto"/>
          </w:tcPr>
          <w:p w14:paraId="570B4BD3" w14:textId="77777777" w:rsidR="004B2282" w:rsidRPr="00292E2D" w:rsidRDefault="004B2282" w:rsidP="00FC68A1">
            <w:pPr>
              <w:pStyle w:val="Tabletext"/>
            </w:pPr>
            <w:r w:rsidRPr="00292E2D">
              <w:t>12004</w:t>
            </w:r>
          </w:p>
        </w:tc>
        <w:tc>
          <w:tcPr>
            <w:tcW w:w="3564" w:type="pct"/>
            <w:tcBorders>
              <w:top w:val="single" w:sz="4" w:space="0" w:color="auto"/>
              <w:left w:val="nil"/>
              <w:bottom w:val="single" w:sz="4" w:space="0" w:color="auto"/>
              <w:right w:val="nil"/>
            </w:tcBorders>
            <w:shd w:val="clear" w:color="auto" w:fill="auto"/>
          </w:tcPr>
          <w:p w14:paraId="6768CF2B" w14:textId="300D5B9D" w:rsidR="004B2282" w:rsidRPr="00292E2D" w:rsidRDefault="004B2282" w:rsidP="00FC68A1">
            <w:pPr>
              <w:pStyle w:val="Tabletext"/>
            </w:pPr>
            <w:r w:rsidRPr="00292E2D">
              <w:t>Skin testing for medication allergens (antibiotics or non</w:t>
            </w:r>
            <w:r w:rsidR="00DE7744">
              <w:noBreakHyphen/>
            </w:r>
            <w:r w:rsidRPr="00292E2D">
              <w:t xml:space="preserve">general anaesthetics agents) and venoms (including prick testing and intradermal testing with a number of dilutions), including all allergens tested on the same day, not being a service associated with a service to which </w:t>
            </w:r>
            <w:r w:rsidR="00DE7744">
              <w:t>item 1</w:t>
            </w:r>
            <w:r w:rsidRPr="00292E2D">
              <w:t>2012, 12017, 12021, 12022 or 12024 applies</w:t>
            </w:r>
          </w:p>
        </w:tc>
        <w:tc>
          <w:tcPr>
            <w:tcW w:w="749" w:type="pct"/>
            <w:tcBorders>
              <w:top w:val="single" w:sz="4" w:space="0" w:color="auto"/>
              <w:left w:val="nil"/>
              <w:bottom w:val="single" w:sz="4" w:space="0" w:color="auto"/>
              <w:right w:val="nil"/>
            </w:tcBorders>
            <w:shd w:val="clear" w:color="auto" w:fill="auto"/>
          </w:tcPr>
          <w:p w14:paraId="3AE08594" w14:textId="4D5D27B1" w:rsidR="004B2282" w:rsidRPr="00292E2D" w:rsidRDefault="001936CA" w:rsidP="00FC68A1">
            <w:pPr>
              <w:pStyle w:val="Tabletext"/>
              <w:jc w:val="right"/>
            </w:pPr>
            <w:r w:rsidRPr="00292E2D">
              <w:t>60.70</w:t>
            </w:r>
          </w:p>
        </w:tc>
      </w:tr>
      <w:tr w:rsidR="004B2282" w:rsidRPr="00292E2D" w14:paraId="14F5059C" w14:textId="77777777" w:rsidTr="00561DD9">
        <w:tc>
          <w:tcPr>
            <w:tcW w:w="687" w:type="pct"/>
            <w:tcBorders>
              <w:top w:val="single" w:sz="4" w:space="0" w:color="auto"/>
              <w:left w:val="nil"/>
              <w:bottom w:val="single" w:sz="4" w:space="0" w:color="auto"/>
              <w:right w:val="nil"/>
            </w:tcBorders>
            <w:shd w:val="clear" w:color="auto" w:fill="auto"/>
          </w:tcPr>
          <w:p w14:paraId="61A04122" w14:textId="77777777" w:rsidR="004B2282" w:rsidRPr="00292E2D" w:rsidRDefault="004B2282" w:rsidP="00FC68A1">
            <w:pPr>
              <w:pStyle w:val="Tabletext"/>
            </w:pPr>
            <w:r w:rsidRPr="00292E2D">
              <w:t>12005</w:t>
            </w:r>
          </w:p>
        </w:tc>
        <w:tc>
          <w:tcPr>
            <w:tcW w:w="3564" w:type="pct"/>
            <w:tcBorders>
              <w:top w:val="single" w:sz="4" w:space="0" w:color="auto"/>
              <w:left w:val="nil"/>
              <w:bottom w:val="single" w:sz="4" w:space="0" w:color="auto"/>
              <w:right w:val="nil"/>
            </w:tcBorders>
            <w:shd w:val="clear" w:color="auto" w:fill="auto"/>
          </w:tcPr>
          <w:p w14:paraId="5BEFA72B" w14:textId="77777777" w:rsidR="004B2282" w:rsidRPr="00292E2D" w:rsidRDefault="004B2282" w:rsidP="00FC68A1">
            <w:pPr>
              <w:pStyle w:val="Tabletext"/>
            </w:pPr>
            <w:r w:rsidRPr="00292E2D">
              <w:t>Skin testing:</w:t>
            </w:r>
          </w:p>
          <w:p w14:paraId="13ECF317" w14:textId="77777777" w:rsidR="004B2282" w:rsidRPr="00292E2D" w:rsidRDefault="004B2282" w:rsidP="00FC68A1">
            <w:pPr>
              <w:pStyle w:val="Tablea"/>
            </w:pPr>
            <w:r w:rsidRPr="00292E2D">
              <w:t>(a) performed by or on behalf of a specialist or consultant physician in the practice of the specialist’s or consultant physician’s specialty; and</w:t>
            </w:r>
          </w:p>
          <w:p w14:paraId="0436845D" w14:textId="77777777" w:rsidR="004B2282" w:rsidRPr="00292E2D" w:rsidRDefault="004B2282" w:rsidP="00FC68A1">
            <w:pPr>
              <w:pStyle w:val="Tablea"/>
            </w:pPr>
            <w:r w:rsidRPr="00292E2D">
              <w:t>(b) for agents used in the perioperative period (including prick testing and intradermal testing with a number of dilutions), to investigate anaphylaxis in a patient with a history of prior anaphylactic reaction or cardiovascular collapse associated with the administration of an anaesthetic; and</w:t>
            </w:r>
          </w:p>
          <w:p w14:paraId="3A809071" w14:textId="77777777" w:rsidR="004B2282" w:rsidRPr="00292E2D" w:rsidRDefault="004B2282" w:rsidP="00FC68A1">
            <w:pPr>
              <w:pStyle w:val="Tablea"/>
            </w:pPr>
            <w:r w:rsidRPr="00292E2D">
              <w:t>(c) including all allergens tested on the same day; and</w:t>
            </w:r>
          </w:p>
          <w:p w14:paraId="713222C7" w14:textId="2F6C4BEE" w:rsidR="004B2282" w:rsidRPr="00292E2D" w:rsidRDefault="004B2282" w:rsidP="00FC68A1">
            <w:pPr>
              <w:pStyle w:val="Tablea"/>
            </w:pPr>
            <w:r w:rsidRPr="00292E2D">
              <w:t xml:space="preserve">(d) not being a service associated with a service to which </w:t>
            </w:r>
            <w:r w:rsidR="00DE7744">
              <w:t>item 1</w:t>
            </w:r>
            <w:r w:rsidRPr="00292E2D">
              <w:t>2000, 12001, 12002, 12003, 12012, 12017, 12021, 12022 or 12024 applies</w:t>
            </w:r>
          </w:p>
        </w:tc>
        <w:tc>
          <w:tcPr>
            <w:tcW w:w="749" w:type="pct"/>
            <w:tcBorders>
              <w:top w:val="single" w:sz="4" w:space="0" w:color="auto"/>
              <w:left w:val="nil"/>
              <w:bottom w:val="single" w:sz="4" w:space="0" w:color="auto"/>
              <w:right w:val="nil"/>
            </w:tcBorders>
            <w:shd w:val="clear" w:color="auto" w:fill="auto"/>
          </w:tcPr>
          <w:p w14:paraId="2B6D236E" w14:textId="09C89196" w:rsidR="004B2282" w:rsidRPr="00292E2D" w:rsidRDefault="001936CA" w:rsidP="00FC68A1">
            <w:pPr>
              <w:pStyle w:val="Tabletext"/>
              <w:jc w:val="right"/>
            </w:pPr>
            <w:r w:rsidRPr="00292E2D">
              <w:t>81.65</w:t>
            </w:r>
          </w:p>
        </w:tc>
      </w:tr>
      <w:tr w:rsidR="004B2282" w:rsidRPr="00292E2D" w14:paraId="105979A4" w14:textId="77777777" w:rsidTr="00561DD9">
        <w:tc>
          <w:tcPr>
            <w:tcW w:w="687" w:type="pct"/>
            <w:tcBorders>
              <w:top w:val="single" w:sz="4" w:space="0" w:color="auto"/>
              <w:left w:val="nil"/>
              <w:bottom w:val="single" w:sz="4" w:space="0" w:color="auto"/>
              <w:right w:val="nil"/>
            </w:tcBorders>
            <w:shd w:val="clear" w:color="auto" w:fill="auto"/>
          </w:tcPr>
          <w:p w14:paraId="16E4F290" w14:textId="77777777" w:rsidR="004B2282" w:rsidRPr="00292E2D" w:rsidRDefault="004B2282" w:rsidP="00FC68A1">
            <w:pPr>
              <w:pStyle w:val="Tabletext"/>
            </w:pPr>
            <w:r w:rsidRPr="00292E2D">
              <w:t>12012</w:t>
            </w:r>
          </w:p>
        </w:tc>
        <w:tc>
          <w:tcPr>
            <w:tcW w:w="3564" w:type="pct"/>
            <w:tcBorders>
              <w:top w:val="single" w:sz="4" w:space="0" w:color="auto"/>
              <w:left w:val="nil"/>
              <w:bottom w:val="single" w:sz="4" w:space="0" w:color="auto"/>
              <w:right w:val="nil"/>
            </w:tcBorders>
            <w:shd w:val="clear" w:color="auto" w:fill="auto"/>
          </w:tcPr>
          <w:p w14:paraId="683A3D53" w14:textId="77777777" w:rsidR="004B2282" w:rsidRPr="00292E2D" w:rsidRDefault="004B2282" w:rsidP="00FC68A1">
            <w:pPr>
              <w:pStyle w:val="Tabletext"/>
            </w:pPr>
            <w:r w:rsidRPr="00292E2D">
              <w:t>Epicutaneous patch testing in the investigation of allergic dermatitis using not more than 25 allergens</w:t>
            </w:r>
          </w:p>
        </w:tc>
        <w:tc>
          <w:tcPr>
            <w:tcW w:w="749" w:type="pct"/>
            <w:tcBorders>
              <w:top w:val="single" w:sz="4" w:space="0" w:color="auto"/>
              <w:left w:val="nil"/>
              <w:bottom w:val="single" w:sz="4" w:space="0" w:color="auto"/>
              <w:right w:val="nil"/>
            </w:tcBorders>
            <w:shd w:val="clear" w:color="auto" w:fill="auto"/>
          </w:tcPr>
          <w:p w14:paraId="1D4F9024" w14:textId="6E85EAA0" w:rsidR="004B2282" w:rsidRPr="00292E2D" w:rsidRDefault="001936CA" w:rsidP="00FC68A1">
            <w:pPr>
              <w:pStyle w:val="Tabletext"/>
              <w:jc w:val="right"/>
            </w:pPr>
            <w:r w:rsidRPr="00292E2D">
              <w:t>21.45</w:t>
            </w:r>
          </w:p>
        </w:tc>
      </w:tr>
      <w:tr w:rsidR="004B2282" w:rsidRPr="00292E2D" w14:paraId="02639CC3" w14:textId="77777777" w:rsidTr="00561DD9">
        <w:tc>
          <w:tcPr>
            <w:tcW w:w="687" w:type="pct"/>
            <w:tcBorders>
              <w:top w:val="single" w:sz="4" w:space="0" w:color="auto"/>
              <w:left w:val="nil"/>
              <w:bottom w:val="single" w:sz="4" w:space="0" w:color="auto"/>
              <w:right w:val="nil"/>
            </w:tcBorders>
            <w:shd w:val="clear" w:color="auto" w:fill="auto"/>
          </w:tcPr>
          <w:p w14:paraId="539C43C5" w14:textId="77777777" w:rsidR="004B2282" w:rsidRPr="00292E2D" w:rsidRDefault="004B2282" w:rsidP="00FC68A1">
            <w:pPr>
              <w:pStyle w:val="Tabletext"/>
            </w:pPr>
            <w:r w:rsidRPr="00292E2D">
              <w:t>12017</w:t>
            </w:r>
          </w:p>
        </w:tc>
        <w:tc>
          <w:tcPr>
            <w:tcW w:w="3564" w:type="pct"/>
            <w:tcBorders>
              <w:top w:val="single" w:sz="4" w:space="0" w:color="auto"/>
              <w:left w:val="nil"/>
              <w:bottom w:val="single" w:sz="4" w:space="0" w:color="auto"/>
              <w:right w:val="nil"/>
            </w:tcBorders>
            <w:shd w:val="clear" w:color="auto" w:fill="auto"/>
          </w:tcPr>
          <w:p w14:paraId="2CE0C970" w14:textId="77777777" w:rsidR="004B2282" w:rsidRPr="00292E2D" w:rsidRDefault="004B2282" w:rsidP="00FC68A1">
            <w:pPr>
              <w:pStyle w:val="Tabletext"/>
            </w:pPr>
            <w:r w:rsidRPr="00292E2D">
              <w:t>Epicutaneous patch testing in the investigation of allergic dermatitis using more than 25 allergens but not more than 50 allergens</w:t>
            </w:r>
          </w:p>
        </w:tc>
        <w:tc>
          <w:tcPr>
            <w:tcW w:w="749" w:type="pct"/>
            <w:tcBorders>
              <w:top w:val="single" w:sz="4" w:space="0" w:color="auto"/>
              <w:left w:val="nil"/>
              <w:bottom w:val="single" w:sz="4" w:space="0" w:color="auto"/>
              <w:right w:val="nil"/>
            </w:tcBorders>
            <w:shd w:val="clear" w:color="auto" w:fill="auto"/>
          </w:tcPr>
          <w:p w14:paraId="469CA49B" w14:textId="2286F2BD" w:rsidR="004B2282" w:rsidRPr="00292E2D" w:rsidRDefault="001936CA" w:rsidP="00FC68A1">
            <w:pPr>
              <w:pStyle w:val="Tabletext"/>
              <w:jc w:val="right"/>
            </w:pPr>
            <w:r w:rsidRPr="00292E2D">
              <w:t>72.45</w:t>
            </w:r>
          </w:p>
        </w:tc>
      </w:tr>
      <w:tr w:rsidR="004B2282" w:rsidRPr="00292E2D" w14:paraId="680A77EE" w14:textId="77777777" w:rsidTr="00561DD9">
        <w:tc>
          <w:tcPr>
            <w:tcW w:w="687" w:type="pct"/>
            <w:tcBorders>
              <w:top w:val="single" w:sz="4" w:space="0" w:color="auto"/>
              <w:left w:val="nil"/>
              <w:bottom w:val="single" w:sz="4" w:space="0" w:color="auto"/>
              <w:right w:val="nil"/>
            </w:tcBorders>
            <w:shd w:val="clear" w:color="auto" w:fill="auto"/>
          </w:tcPr>
          <w:p w14:paraId="42819F22" w14:textId="77777777" w:rsidR="004B2282" w:rsidRPr="00292E2D" w:rsidRDefault="004B2282" w:rsidP="00FC68A1">
            <w:pPr>
              <w:pStyle w:val="Tabletext"/>
            </w:pPr>
            <w:r w:rsidRPr="00292E2D">
              <w:t>12021</w:t>
            </w:r>
          </w:p>
        </w:tc>
        <w:tc>
          <w:tcPr>
            <w:tcW w:w="3564" w:type="pct"/>
            <w:tcBorders>
              <w:top w:val="single" w:sz="4" w:space="0" w:color="auto"/>
              <w:left w:val="nil"/>
              <w:bottom w:val="single" w:sz="4" w:space="0" w:color="auto"/>
              <w:right w:val="nil"/>
            </w:tcBorders>
            <w:shd w:val="clear" w:color="auto" w:fill="auto"/>
          </w:tcPr>
          <w:p w14:paraId="01C2C156" w14:textId="77777777" w:rsidR="004B2282" w:rsidRPr="00292E2D" w:rsidRDefault="004B2282" w:rsidP="00FC68A1">
            <w:pPr>
              <w:pStyle w:val="Tabletext"/>
            </w:pPr>
            <w:r w:rsidRPr="00292E2D">
              <w:t>Epicutaneous patch testing in the investigation of allergic dermatitis, performed by or on behalf of a specialist, or consultant physician, in the practice of the specialist’s or consultant physician’s specialty, using more than 50 allergens but not more than 75 allergens</w:t>
            </w:r>
          </w:p>
        </w:tc>
        <w:tc>
          <w:tcPr>
            <w:tcW w:w="749" w:type="pct"/>
            <w:tcBorders>
              <w:top w:val="single" w:sz="4" w:space="0" w:color="auto"/>
              <w:left w:val="nil"/>
              <w:bottom w:val="single" w:sz="4" w:space="0" w:color="auto"/>
              <w:right w:val="nil"/>
            </w:tcBorders>
            <w:shd w:val="clear" w:color="auto" w:fill="auto"/>
          </w:tcPr>
          <w:p w14:paraId="277FAC87" w14:textId="2E1B04D1" w:rsidR="004B2282" w:rsidRPr="00292E2D" w:rsidRDefault="001936CA" w:rsidP="00FC68A1">
            <w:pPr>
              <w:pStyle w:val="Tabletext"/>
              <w:jc w:val="right"/>
            </w:pPr>
            <w:r w:rsidRPr="00292E2D">
              <w:t>119.10</w:t>
            </w:r>
          </w:p>
        </w:tc>
      </w:tr>
      <w:tr w:rsidR="004B2282" w:rsidRPr="00292E2D" w14:paraId="63CE6D73" w14:textId="77777777" w:rsidTr="00561DD9">
        <w:tc>
          <w:tcPr>
            <w:tcW w:w="687" w:type="pct"/>
            <w:tcBorders>
              <w:top w:val="single" w:sz="4" w:space="0" w:color="auto"/>
              <w:left w:val="nil"/>
              <w:bottom w:val="single" w:sz="4" w:space="0" w:color="auto"/>
              <w:right w:val="nil"/>
            </w:tcBorders>
            <w:shd w:val="clear" w:color="auto" w:fill="auto"/>
          </w:tcPr>
          <w:p w14:paraId="74A7E1D7" w14:textId="77777777" w:rsidR="004B2282" w:rsidRPr="00292E2D" w:rsidRDefault="004B2282" w:rsidP="00FC68A1">
            <w:pPr>
              <w:pStyle w:val="Tabletext"/>
            </w:pPr>
            <w:r w:rsidRPr="00292E2D">
              <w:t>12022</w:t>
            </w:r>
          </w:p>
        </w:tc>
        <w:tc>
          <w:tcPr>
            <w:tcW w:w="3564" w:type="pct"/>
            <w:tcBorders>
              <w:top w:val="single" w:sz="4" w:space="0" w:color="auto"/>
              <w:left w:val="nil"/>
              <w:bottom w:val="single" w:sz="4" w:space="0" w:color="auto"/>
              <w:right w:val="nil"/>
            </w:tcBorders>
            <w:shd w:val="clear" w:color="auto" w:fill="auto"/>
          </w:tcPr>
          <w:p w14:paraId="678FE306" w14:textId="77777777" w:rsidR="004B2282" w:rsidRPr="00292E2D" w:rsidRDefault="004B2282" w:rsidP="00FC68A1">
            <w:pPr>
              <w:pStyle w:val="Tabletext"/>
            </w:pPr>
            <w:r w:rsidRPr="00292E2D">
              <w:t>Epicutaneous patch testing in the investigation of allergic dermatitis, performed by or on behalf of a specialist, or consultant physician, in the practice of the specialist’s or consultant physician’s specialty, using more than 75 allergens but not more than 100 allergens</w:t>
            </w:r>
          </w:p>
        </w:tc>
        <w:tc>
          <w:tcPr>
            <w:tcW w:w="749" w:type="pct"/>
            <w:tcBorders>
              <w:top w:val="single" w:sz="4" w:space="0" w:color="auto"/>
              <w:left w:val="nil"/>
              <w:bottom w:val="single" w:sz="4" w:space="0" w:color="auto"/>
              <w:right w:val="nil"/>
            </w:tcBorders>
            <w:shd w:val="clear" w:color="auto" w:fill="auto"/>
          </w:tcPr>
          <w:p w14:paraId="16054901" w14:textId="5D949CB1" w:rsidR="004B2282" w:rsidRPr="00292E2D" w:rsidRDefault="001936CA" w:rsidP="00FC68A1">
            <w:pPr>
              <w:pStyle w:val="Tabletext"/>
              <w:jc w:val="right"/>
            </w:pPr>
            <w:r w:rsidRPr="00292E2D">
              <w:t>139.85</w:t>
            </w:r>
          </w:p>
        </w:tc>
      </w:tr>
      <w:tr w:rsidR="004B2282" w:rsidRPr="00292E2D" w14:paraId="1EDC55AE" w14:textId="77777777" w:rsidTr="00561DD9">
        <w:tc>
          <w:tcPr>
            <w:tcW w:w="687" w:type="pct"/>
            <w:tcBorders>
              <w:top w:val="single" w:sz="4" w:space="0" w:color="auto"/>
              <w:left w:val="nil"/>
              <w:bottom w:val="single" w:sz="4" w:space="0" w:color="auto"/>
              <w:right w:val="nil"/>
            </w:tcBorders>
            <w:shd w:val="clear" w:color="auto" w:fill="auto"/>
          </w:tcPr>
          <w:p w14:paraId="0149B690" w14:textId="77777777" w:rsidR="004B2282" w:rsidRPr="00292E2D" w:rsidRDefault="004B2282" w:rsidP="00FC68A1">
            <w:pPr>
              <w:pStyle w:val="Tabletext"/>
            </w:pPr>
            <w:r w:rsidRPr="00292E2D">
              <w:t>12024</w:t>
            </w:r>
          </w:p>
        </w:tc>
        <w:tc>
          <w:tcPr>
            <w:tcW w:w="3564" w:type="pct"/>
            <w:tcBorders>
              <w:top w:val="single" w:sz="4" w:space="0" w:color="auto"/>
              <w:left w:val="nil"/>
              <w:bottom w:val="single" w:sz="4" w:space="0" w:color="auto"/>
              <w:right w:val="nil"/>
            </w:tcBorders>
            <w:shd w:val="clear" w:color="auto" w:fill="auto"/>
          </w:tcPr>
          <w:p w14:paraId="03ED675E" w14:textId="77777777" w:rsidR="004B2282" w:rsidRPr="00292E2D" w:rsidRDefault="004B2282" w:rsidP="00FC68A1">
            <w:pPr>
              <w:pStyle w:val="Tabletext"/>
            </w:pPr>
            <w:r w:rsidRPr="00292E2D">
              <w:t>Epicutaneous patch testing in the investigation of allergic dermatitis, performed by or on behalf of a specialist, or consultant physician, in the practice of the specialist’s or consultant physician’s specialty, using more than 100 allergens</w:t>
            </w:r>
          </w:p>
        </w:tc>
        <w:tc>
          <w:tcPr>
            <w:tcW w:w="749" w:type="pct"/>
            <w:tcBorders>
              <w:top w:val="single" w:sz="4" w:space="0" w:color="auto"/>
              <w:left w:val="nil"/>
              <w:bottom w:val="single" w:sz="4" w:space="0" w:color="auto"/>
              <w:right w:val="nil"/>
            </w:tcBorders>
            <w:shd w:val="clear" w:color="auto" w:fill="auto"/>
          </w:tcPr>
          <w:p w14:paraId="45A32557" w14:textId="294C192E" w:rsidR="004B2282" w:rsidRPr="00292E2D" w:rsidRDefault="001936CA" w:rsidP="00FC68A1">
            <w:pPr>
              <w:pStyle w:val="Tabletext"/>
              <w:jc w:val="right"/>
            </w:pPr>
            <w:r w:rsidRPr="00292E2D">
              <w:t>159.30</w:t>
            </w:r>
          </w:p>
        </w:tc>
      </w:tr>
      <w:tr w:rsidR="004B2282" w:rsidRPr="00292E2D" w14:paraId="0ADF56EC"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5CFAAFD" w14:textId="77777777" w:rsidR="004B2282" w:rsidRPr="00292E2D" w:rsidRDefault="004B2282" w:rsidP="00FC68A1">
            <w:pPr>
              <w:pStyle w:val="TableHeading"/>
            </w:pPr>
            <w:r w:rsidRPr="00292E2D">
              <w:t>Subgroup 10—Other diagnostic procedures and investigations</w:t>
            </w:r>
          </w:p>
        </w:tc>
      </w:tr>
      <w:tr w:rsidR="004B2282" w:rsidRPr="00292E2D" w14:paraId="58F2F2D3" w14:textId="77777777" w:rsidTr="00561DD9">
        <w:tc>
          <w:tcPr>
            <w:tcW w:w="687" w:type="pct"/>
            <w:tcBorders>
              <w:top w:val="single" w:sz="4" w:space="0" w:color="auto"/>
              <w:left w:val="nil"/>
              <w:bottom w:val="single" w:sz="4" w:space="0" w:color="auto"/>
              <w:right w:val="nil"/>
            </w:tcBorders>
            <w:shd w:val="clear" w:color="auto" w:fill="auto"/>
            <w:hideMark/>
          </w:tcPr>
          <w:p w14:paraId="35165940" w14:textId="77777777" w:rsidR="004B2282" w:rsidRPr="00292E2D" w:rsidRDefault="004B2282" w:rsidP="00FC68A1">
            <w:pPr>
              <w:pStyle w:val="Tabletext"/>
              <w:rPr>
                <w:snapToGrid w:val="0"/>
              </w:rPr>
            </w:pPr>
            <w:bookmarkStart w:id="388" w:name="CU_110356619"/>
            <w:bookmarkEnd w:id="388"/>
            <w:r w:rsidRPr="00292E2D">
              <w:rPr>
                <w:snapToGrid w:val="0"/>
              </w:rPr>
              <w:t>12200</w:t>
            </w:r>
          </w:p>
        </w:tc>
        <w:tc>
          <w:tcPr>
            <w:tcW w:w="3564" w:type="pct"/>
            <w:tcBorders>
              <w:top w:val="single" w:sz="4" w:space="0" w:color="auto"/>
              <w:left w:val="nil"/>
              <w:bottom w:val="single" w:sz="4" w:space="0" w:color="auto"/>
              <w:right w:val="nil"/>
            </w:tcBorders>
            <w:shd w:val="clear" w:color="auto" w:fill="auto"/>
            <w:hideMark/>
          </w:tcPr>
          <w:p w14:paraId="356ACAF6" w14:textId="77777777" w:rsidR="004B2282" w:rsidRPr="00292E2D" w:rsidRDefault="004B2282" w:rsidP="00FC68A1">
            <w:pPr>
              <w:pStyle w:val="Tabletext"/>
              <w:rPr>
                <w:snapToGrid w:val="0"/>
              </w:rPr>
            </w:pPr>
            <w:r w:rsidRPr="00292E2D">
              <w:rPr>
                <w:snapToGrid w:val="0"/>
              </w:rPr>
              <w:t>Collection of specimen of sweat by iontophoresis</w:t>
            </w:r>
          </w:p>
        </w:tc>
        <w:tc>
          <w:tcPr>
            <w:tcW w:w="749" w:type="pct"/>
            <w:tcBorders>
              <w:top w:val="single" w:sz="4" w:space="0" w:color="auto"/>
              <w:left w:val="nil"/>
              <w:bottom w:val="single" w:sz="4" w:space="0" w:color="auto"/>
              <w:right w:val="nil"/>
            </w:tcBorders>
            <w:shd w:val="clear" w:color="auto" w:fill="auto"/>
            <w:hideMark/>
          </w:tcPr>
          <w:p w14:paraId="5CF9099F" w14:textId="676EBC3F" w:rsidR="004B2282" w:rsidRPr="00292E2D" w:rsidRDefault="001936CA" w:rsidP="00FC68A1">
            <w:pPr>
              <w:pStyle w:val="Tabletext"/>
              <w:jc w:val="right"/>
            </w:pPr>
            <w:r w:rsidRPr="00292E2D">
              <w:t>38.35</w:t>
            </w:r>
          </w:p>
        </w:tc>
      </w:tr>
      <w:tr w:rsidR="004B2282" w:rsidRPr="00292E2D" w14:paraId="086A30C9" w14:textId="77777777" w:rsidTr="00561DD9">
        <w:tc>
          <w:tcPr>
            <w:tcW w:w="687" w:type="pct"/>
            <w:tcBorders>
              <w:top w:val="single" w:sz="4" w:space="0" w:color="auto"/>
              <w:left w:val="nil"/>
              <w:bottom w:val="single" w:sz="4" w:space="0" w:color="auto"/>
              <w:right w:val="nil"/>
            </w:tcBorders>
            <w:shd w:val="clear" w:color="auto" w:fill="auto"/>
            <w:hideMark/>
          </w:tcPr>
          <w:p w14:paraId="7B5A6F3A" w14:textId="77777777" w:rsidR="004B2282" w:rsidRPr="00292E2D" w:rsidRDefault="004B2282" w:rsidP="00FC68A1">
            <w:pPr>
              <w:pStyle w:val="Tabletext"/>
            </w:pPr>
            <w:bookmarkStart w:id="389" w:name="CU_111356681"/>
            <w:bookmarkStart w:id="390" w:name="CU_111358528"/>
            <w:bookmarkEnd w:id="389"/>
            <w:bookmarkEnd w:id="390"/>
            <w:r w:rsidRPr="00292E2D">
              <w:t>12201</w:t>
            </w:r>
          </w:p>
        </w:tc>
        <w:tc>
          <w:tcPr>
            <w:tcW w:w="3564" w:type="pct"/>
            <w:tcBorders>
              <w:top w:val="single" w:sz="4" w:space="0" w:color="auto"/>
              <w:left w:val="nil"/>
              <w:bottom w:val="single" w:sz="4" w:space="0" w:color="auto"/>
              <w:right w:val="nil"/>
            </w:tcBorders>
            <w:shd w:val="clear" w:color="auto" w:fill="auto"/>
            <w:hideMark/>
          </w:tcPr>
          <w:p w14:paraId="5769F775" w14:textId="08152A29" w:rsidR="004B2282" w:rsidRPr="00292E2D" w:rsidRDefault="004B2282" w:rsidP="00FC68A1">
            <w:pPr>
              <w:pStyle w:val="Tabletext"/>
            </w:pPr>
            <w:r w:rsidRPr="00292E2D">
              <w:t>Administration, by a specialist or consultant physician in the practice of the specialist’s or consultant physician’s specialty, of thyrotropin alfa</w:t>
            </w:r>
            <w:r w:rsidR="00DE7744">
              <w:noBreakHyphen/>
            </w:r>
            <w:r w:rsidRPr="00292E2D">
              <w:t>rch (recombinant human thyroid</w:t>
            </w:r>
            <w:r w:rsidR="00DE7744">
              <w:noBreakHyphen/>
            </w:r>
            <w:r w:rsidRPr="00292E2D">
              <w:t>stimulating hormone), and arranging services to which items 61426 and 66650 apply, for the detection of recurrent well</w:t>
            </w:r>
            <w:r w:rsidR="00DE7744">
              <w:noBreakHyphen/>
            </w:r>
            <w:r w:rsidRPr="00292E2D">
              <w:t>differentiated thyroid cancer in a patient if:</w:t>
            </w:r>
          </w:p>
          <w:p w14:paraId="17473938" w14:textId="77777777" w:rsidR="004B2282" w:rsidRPr="00292E2D" w:rsidRDefault="004B2282" w:rsidP="00FC68A1">
            <w:pPr>
              <w:pStyle w:val="Tablea"/>
            </w:pPr>
            <w:r w:rsidRPr="00292E2D">
              <w:t>(a) the patient has had a total thyroidectomy and one ablative dose of radioactive iodine; and</w:t>
            </w:r>
          </w:p>
          <w:p w14:paraId="226ADA89" w14:textId="77777777" w:rsidR="004B2282" w:rsidRPr="00292E2D" w:rsidRDefault="004B2282" w:rsidP="00FC68A1">
            <w:pPr>
              <w:pStyle w:val="Tablea"/>
            </w:pPr>
            <w:r w:rsidRPr="00292E2D">
              <w:t>(b) the patient is maintained on thyroid hormone therapy; and</w:t>
            </w:r>
          </w:p>
          <w:p w14:paraId="784E6E4B" w14:textId="77777777" w:rsidR="004B2282" w:rsidRPr="00292E2D" w:rsidRDefault="004B2282" w:rsidP="00FC68A1">
            <w:pPr>
              <w:pStyle w:val="Tablea"/>
            </w:pPr>
            <w:r w:rsidRPr="00292E2D">
              <w:t>(c) the patient is at risk of recurrence; and</w:t>
            </w:r>
          </w:p>
          <w:p w14:paraId="73EA19BF" w14:textId="0C5B77E9" w:rsidR="004B2282" w:rsidRPr="00292E2D" w:rsidRDefault="004B2282" w:rsidP="00FC68A1">
            <w:pPr>
              <w:pStyle w:val="Tablea"/>
            </w:pPr>
            <w:r w:rsidRPr="00292E2D">
              <w:t>(d) on at least one previous whole body scan or serum thyroglobulin test when withdrawn from thyroid hormone therapy, the patient did not have evidence of well</w:t>
            </w:r>
            <w:r w:rsidR="00DE7744">
              <w:noBreakHyphen/>
            </w:r>
            <w:r w:rsidRPr="00292E2D">
              <w:t>differentiated thyroid cancer; and</w:t>
            </w:r>
          </w:p>
          <w:p w14:paraId="76EAA0CE" w14:textId="77777777" w:rsidR="004B2282" w:rsidRPr="00292E2D" w:rsidRDefault="004B2282" w:rsidP="00FC68A1">
            <w:pPr>
              <w:pStyle w:val="Tablea"/>
            </w:pPr>
            <w:r w:rsidRPr="00292E2D">
              <w:t>(e) either:</w:t>
            </w:r>
          </w:p>
          <w:p w14:paraId="2227F8BF" w14:textId="77777777" w:rsidR="004B2282" w:rsidRPr="00292E2D" w:rsidRDefault="004B2282" w:rsidP="00FC68A1">
            <w:pPr>
              <w:pStyle w:val="Tablei"/>
            </w:pPr>
            <w:r w:rsidRPr="00292E2D">
              <w:t>(i) withdrawal from thyroid hormone therapy resulted in severe psychiatric disturbances when hypothyroid; or</w:t>
            </w:r>
          </w:p>
          <w:p w14:paraId="727E7F3D" w14:textId="11240470" w:rsidR="004B2282" w:rsidRPr="00292E2D" w:rsidRDefault="004B2282" w:rsidP="00FC68A1">
            <w:pPr>
              <w:pStyle w:val="Tablei"/>
            </w:pPr>
            <w:r w:rsidRPr="00292E2D">
              <w:t>(ii) withdrawal is medically contra</w:t>
            </w:r>
            <w:r w:rsidR="00DE7744">
              <w:noBreakHyphen/>
            </w:r>
            <w:r w:rsidRPr="00292E2D">
              <w:t>indicated because the patient has:</w:t>
            </w:r>
          </w:p>
          <w:p w14:paraId="79E44EC7" w14:textId="77777777" w:rsidR="004B2282" w:rsidRPr="00292E2D" w:rsidRDefault="004B2282" w:rsidP="00FC68A1">
            <w:pPr>
              <w:pStyle w:val="TableAA"/>
            </w:pPr>
            <w:r w:rsidRPr="00292E2D">
              <w:t>(A) unstable coronary artery disease; or</w:t>
            </w:r>
          </w:p>
          <w:p w14:paraId="46AF1FCE" w14:textId="77777777" w:rsidR="004B2282" w:rsidRPr="00292E2D" w:rsidRDefault="004B2282" w:rsidP="00FC68A1">
            <w:pPr>
              <w:pStyle w:val="TableAA"/>
            </w:pPr>
            <w:r w:rsidRPr="00292E2D">
              <w:t>(B) hypopituitarism; or</w:t>
            </w:r>
          </w:p>
          <w:p w14:paraId="4763F0E3" w14:textId="77777777" w:rsidR="004B2282" w:rsidRPr="00292E2D" w:rsidRDefault="004B2282" w:rsidP="00FC68A1">
            <w:pPr>
              <w:pStyle w:val="TableAA"/>
            </w:pPr>
            <w:r w:rsidRPr="00292E2D">
              <w:t>(C) a high risk of relapse or exacerbation of a previous severe psychiatric illness</w:t>
            </w:r>
          </w:p>
          <w:p w14:paraId="601D0024" w14:textId="77777777" w:rsidR="004B2282" w:rsidRPr="00292E2D" w:rsidRDefault="004B2282" w:rsidP="00FC68A1">
            <w:pPr>
              <w:pStyle w:val="Tablea"/>
            </w:pPr>
            <w:r w:rsidRPr="00292E2D">
              <w:t>Applicable once only in a 12 month period</w:t>
            </w:r>
          </w:p>
        </w:tc>
        <w:tc>
          <w:tcPr>
            <w:tcW w:w="749" w:type="pct"/>
            <w:tcBorders>
              <w:top w:val="single" w:sz="4" w:space="0" w:color="auto"/>
              <w:left w:val="nil"/>
              <w:bottom w:val="single" w:sz="4" w:space="0" w:color="auto"/>
              <w:right w:val="nil"/>
            </w:tcBorders>
            <w:shd w:val="clear" w:color="auto" w:fill="auto"/>
            <w:hideMark/>
          </w:tcPr>
          <w:p w14:paraId="539B5073" w14:textId="1E38A21E" w:rsidR="004B2282" w:rsidRPr="00292E2D" w:rsidRDefault="001936CA" w:rsidP="00FC68A1">
            <w:pPr>
              <w:pStyle w:val="Tabletext"/>
              <w:jc w:val="right"/>
            </w:pPr>
            <w:r w:rsidRPr="00292E2D">
              <w:t>2,467.65</w:t>
            </w:r>
          </w:p>
        </w:tc>
      </w:tr>
      <w:tr w:rsidR="004B2282" w:rsidRPr="00292E2D" w14:paraId="62E174AE" w14:textId="77777777" w:rsidTr="00561DD9">
        <w:tc>
          <w:tcPr>
            <w:tcW w:w="687" w:type="pct"/>
            <w:tcBorders>
              <w:top w:val="single" w:sz="4" w:space="0" w:color="auto"/>
              <w:left w:val="nil"/>
              <w:bottom w:val="single" w:sz="4" w:space="0" w:color="auto"/>
              <w:right w:val="nil"/>
            </w:tcBorders>
            <w:shd w:val="clear" w:color="auto" w:fill="auto"/>
            <w:hideMark/>
          </w:tcPr>
          <w:p w14:paraId="6CDE3CCC" w14:textId="77777777" w:rsidR="004B2282" w:rsidRPr="00292E2D" w:rsidRDefault="004B2282" w:rsidP="00FC68A1">
            <w:pPr>
              <w:pStyle w:val="Tabletext"/>
            </w:pPr>
            <w:bookmarkStart w:id="391" w:name="CU_112357795"/>
            <w:bookmarkStart w:id="392" w:name="CU_112359642"/>
            <w:bookmarkEnd w:id="391"/>
            <w:bookmarkEnd w:id="392"/>
            <w:r w:rsidRPr="00292E2D">
              <w:t>12203</w:t>
            </w:r>
          </w:p>
        </w:tc>
        <w:tc>
          <w:tcPr>
            <w:tcW w:w="3564" w:type="pct"/>
            <w:tcBorders>
              <w:top w:val="single" w:sz="4" w:space="0" w:color="auto"/>
              <w:left w:val="nil"/>
              <w:bottom w:val="single" w:sz="4" w:space="0" w:color="auto"/>
              <w:right w:val="nil"/>
            </w:tcBorders>
            <w:shd w:val="clear" w:color="auto" w:fill="auto"/>
            <w:hideMark/>
          </w:tcPr>
          <w:p w14:paraId="24CF5DA4" w14:textId="77777777" w:rsidR="004B2282" w:rsidRPr="00292E2D" w:rsidRDefault="004B2282" w:rsidP="00FC68A1">
            <w:pPr>
              <w:pStyle w:val="Tabletext"/>
            </w:pPr>
            <w:r w:rsidRPr="00292E2D">
              <w:t>Overnight diagnostic assessment of sleep, for at least 8 hours, for a patient aged 18 years or more, to confirm diagnosis of a sleep disorder, if:</w:t>
            </w:r>
          </w:p>
          <w:p w14:paraId="4248160C" w14:textId="77777777" w:rsidR="004B2282" w:rsidRPr="00292E2D" w:rsidRDefault="004B2282" w:rsidP="00FC68A1">
            <w:pPr>
              <w:pStyle w:val="Tablea"/>
            </w:pPr>
            <w:r w:rsidRPr="00292E2D">
              <w:t>(a) either:</w:t>
            </w:r>
          </w:p>
          <w:p w14:paraId="6282B069" w14:textId="77777777" w:rsidR="004B2282" w:rsidRPr="00292E2D" w:rsidRDefault="004B2282" w:rsidP="00FC68A1">
            <w:pPr>
              <w:pStyle w:val="Tablei"/>
            </w:pPr>
            <w:r w:rsidRPr="00292E2D">
              <w:t>(i) the patient has been referred by a medical practitioner to a qualified adult sleep medicine practitioner or a consultant respiratory physician who has determined that the patient has a high probability for symptomatic, moderate to severe obstructive sleep apnoea based on clinical screening tool results; or</w:t>
            </w:r>
          </w:p>
          <w:p w14:paraId="4AB6951E" w14:textId="186BE348" w:rsidR="004B2282" w:rsidRPr="00292E2D" w:rsidRDefault="004B2282" w:rsidP="00FC68A1">
            <w:pPr>
              <w:pStyle w:val="Tablei"/>
            </w:pPr>
            <w:r w:rsidRPr="00292E2D">
              <w:t>(ii) following professional attendance on the patient (either face</w:t>
            </w:r>
            <w:r w:rsidR="00DE7744">
              <w:noBreakHyphen/>
            </w:r>
            <w:r w:rsidRPr="00292E2D">
              <w:t>to</w:t>
            </w:r>
            <w:r w:rsidR="00DE7744">
              <w:noBreakHyphen/>
            </w:r>
            <w:r w:rsidRPr="00292E2D">
              <w:t>face or by video conference) by a qualified adult sleep medicine practitioner or a consultant respiratory physician, the qualified adult sleep medicine practitioner or consultant respiratory physician determines that assessment is necessary to confirm the diagnosis of a sleep disorder; and</w:t>
            </w:r>
          </w:p>
          <w:p w14:paraId="59838C18" w14:textId="77777777" w:rsidR="004B2282" w:rsidRPr="00292E2D" w:rsidRDefault="004B2282" w:rsidP="00FC68A1">
            <w:pPr>
              <w:pStyle w:val="Tabletext"/>
            </w:pPr>
            <w:r w:rsidRPr="00292E2D">
              <w:t>(b) the overnight diagnostic assessment is performed to investigate:</w:t>
            </w:r>
          </w:p>
          <w:p w14:paraId="26A259A6" w14:textId="77777777" w:rsidR="004B2282" w:rsidRPr="00292E2D" w:rsidRDefault="004B2282" w:rsidP="00FC68A1">
            <w:pPr>
              <w:pStyle w:val="Tablei"/>
            </w:pPr>
            <w:r w:rsidRPr="00292E2D">
              <w:t>(i) suspected obstructive sleep apnoea syndrome where the patient is assessed as not suitable for an unattended sleep study; or</w:t>
            </w:r>
          </w:p>
          <w:p w14:paraId="3D56027B" w14:textId="77777777" w:rsidR="004B2282" w:rsidRPr="00292E2D" w:rsidRDefault="004B2282" w:rsidP="00FC68A1">
            <w:pPr>
              <w:pStyle w:val="Tablei"/>
            </w:pPr>
            <w:r w:rsidRPr="00292E2D">
              <w:t>(ii) suspected central sleep apnoea syndrome; or</w:t>
            </w:r>
          </w:p>
          <w:p w14:paraId="27AA05F9" w14:textId="77777777" w:rsidR="004B2282" w:rsidRPr="00292E2D" w:rsidRDefault="004B2282" w:rsidP="00FC68A1">
            <w:pPr>
              <w:pStyle w:val="Tablei"/>
            </w:pPr>
            <w:r w:rsidRPr="00292E2D">
              <w:t>(iii) suspected sleep hypoventilation syndrome; or</w:t>
            </w:r>
          </w:p>
          <w:p w14:paraId="40B3DA67" w14:textId="75A57E3B" w:rsidR="004B2282" w:rsidRPr="00292E2D" w:rsidRDefault="004B2282" w:rsidP="00FC68A1">
            <w:pPr>
              <w:pStyle w:val="Tablei"/>
            </w:pPr>
            <w:r w:rsidRPr="00292E2D">
              <w:t>(iv) suspected sleep</w:t>
            </w:r>
            <w:r w:rsidR="00DE7744">
              <w:noBreakHyphen/>
            </w:r>
            <w:r w:rsidRPr="00292E2D">
              <w:t>related breathing disorders in association with non</w:t>
            </w:r>
            <w:r w:rsidR="00DE7744">
              <w:noBreakHyphen/>
            </w:r>
            <w:r w:rsidRPr="00292E2D">
              <w:t>respiratory co</w:t>
            </w:r>
            <w:r w:rsidR="00DE7744">
              <w:noBreakHyphen/>
            </w:r>
            <w:r w:rsidRPr="00292E2D">
              <w:t>morbid conditions including heart failure, significant cardiac arrhythmias, neurological disease, acromegaly or hypothyroidism; or</w:t>
            </w:r>
          </w:p>
          <w:p w14:paraId="4ECE7D0E" w14:textId="77777777" w:rsidR="004B2282" w:rsidRPr="00292E2D" w:rsidRDefault="004B2282" w:rsidP="00FC68A1">
            <w:pPr>
              <w:pStyle w:val="Tablei"/>
            </w:pPr>
            <w:r w:rsidRPr="00292E2D">
              <w:t>(v) unexplained hypersomnolence which is not attributed to inadequate sleep hygiene or environmental factors; or</w:t>
            </w:r>
          </w:p>
          <w:p w14:paraId="62A0618B" w14:textId="77777777" w:rsidR="004B2282" w:rsidRPr="00292E2D" w:rsidRDefault="004B2282" w:rsidP="00FC68A1">
            <w:pPr>
              <w:pStyle w:val="Tablei"/>
            </w:pPr>
            <w:r w:rsidRPr="00292E2D">
              <w:t>(vi) suspected parasomnia or seizure disorder where clinical diagnosis cannot be established on clinical features alone (including associated atypical features, vigilance behaviours or failure to respond to conventional therapy); or</w:t>
            </w:r>
          </w:p>
          <w:p w14:paraId="3DCAFB12" w14:textId="77777777" w:rsidR="004B2282" w:rsidRPr="00292E2D" w:rsidRDefault="004B2282" w:rsidP="00FC68A1">
            <w:pPr>
              <w:pStyle w:val="Tablei"/>
            </w:pPr>
            <w:r w:rsidRPr="00292E2D">
              <w:t>(vii) suspected sleep related movement disorder, where the diagnosis of restless legs syndrome is not evident on clinical assessment; and</w:t>
            </w:r>
          </w:p>
          <w:p w14:paraId="2F0EB8C2" w14:textId="77777777" w:rsidR="004B2282" w:rsidRPr="00292E2D" w:rsidRDefault="004B2282" w:rsidP="00FC68A1">
            <w:pPr>
              <w:pStyle w:val="Tablea"/>
            </w:pPr>
            <w:r w:rsidRPr="00292E2D">
              <w:t>(c) a sleep technician is in continuous attendance under the supervision of a qualified adult sleep medicine practitioner; and</w:t>
            </w:r>
          </w:p>
          <w:p w14:paraId="62D2AE6F" w14:textId="77777777" w:rsidR="004B2282" w:rsidRPr="00292E2D" w:rsidRDefault="004B2282" w:rsidP="00FC68A1">
            <w:pPr>
              <w:pStyle w:val="Tablea"/>
            </w:pPr>
            <w:r w:rsidRPr="00292E2D">
              <w:t>(d) there is continuous monitoring and recording, performed in accordance with current professional guidelines, of the following measures:</w:t>
            </w:r>
          </w:p>
          <w:p w14:paraId="477ACEDC" w14:textId="77777777" w:rsidR="004B2282" w:rsidRPr="00292E2D" w:rsidRDefault="004B2282" w:rsidP="00FC68A1">
            <w:pPr>
              <w:pStyle w:val="Tablei"/>
            </w:pPr>
            <w:r w:rsidRPr="00292E2D">
              <w:t>(i) airflow;</w:t>
            </w:r>
          </w:p>
          <w:p w14:paraId="4D5EB566" w14:textId="77777777" w:rsidR="004B2282" w:rsidRPr="00292E2D" w:rsidRDefault="004B2282" w:rsidP="00FC68A1">
            <w:pPr>
              <w:pStyle w:val="Tablei"/>
            </w:pPr>
            <w:r w:rsidRPr="00292E2D">
              <w:t>(ii) continuous EMG;</w:t>
            </w:r>
          </w:p>
          <w:p w14:paraId="4561DDF9" w14:textId="77777777" w:rsidR="004B2282" w:rsidRPr="00292E2D" w:rsidRDefault="004B2282" w:rsidP="00FC68A1">
            <w:pPr>
              <w:pStyle w:val="Tablei"/>
            </w:pPr>
            <w:r w:rsidRPr="00292E2D">
              <w:t>(iii) anterior tibial EMG;</w:t>
            </w:r>
          </w:p>
          <w:p w14:paraId="568D8414" w14:textId="77777777" w:rsidR="004B2282" w:rsidRPr="00292E2D" w:rsidRDefault="004B2282" w:rsidP="00FC68A1">
            <w:pPr>
              <w:pStyle w:val="Tablei"/>
            </w:pPr>
            <w:r w:rsidRPr="00292E2D">
              <w:t>(iv) continuous ECG;</w:t>
            </w:r>
          </w:p>
          <w:p w14:paraId="0E10DF51" w14:textId="77777777" w:rsidR="004B2282" w:rsidRPr="00292E2D" w:rsidRDefault="004B2282" w:rsidP="00FC68A1">
            <w:pPr>
              <w:pStyle w:val="Tablei"/>
            </w:pPr>
            <w:r w:rsidRPr="00292E2D">
              <w:t>(v) continuous EEG;</w:t>
            </w:r>
          </w:p>
          <w:p w14:paraId="3853D70E" w14:textId="77777777" w:rsidR="004B2282" w:rsidRPr="00292E2D" w:rsidRDefault="004B2282" w:rsidP="00FC68A1">
            <w:pPr>
              <w:pStyle w:val="Tablei"/>
            </w:pPr>
            <w:r w:rsidRPr="00292E2D">
              <w:t>(vi) EOG;</w:t>
            </w:r>
          </w:p>
          <w:p w14:paraId="036E0982" w14:textId="77777777" w:rsidR="004B2282" w:rsidRPr="00292E2D" w:rsidRDefault="004B2282" w:rsidP="00FC68A1">
            <w:pPr>
              <w:pStyle w:val="Tablei"/>
            </w:pPr>
            <w:r w:rsidRPr="00292E2D">
              <w:t>(vii) oxygen saturation;</w:t>
            </w:r>
          </w:p>
          <w:p w14:paraId="2F6F7667" w14:textId="77777777" w:rsidR="004B2282" w:rsidRPr="00292E2D" w:rsidRDefault="004B2282" w:rsidP="00FC68A1">
            <w:pPr>
              <w:pStyle w:val="Tablei"/>
            </w:pPr>
            <w:r w:rsidRPr="00292E2D">
              <w:t>(viii) respiratory movement (chest and abdomen);</w:t>
            </w:r>
          </w:p>
          <w:p w14:paraId="621E0D68" w14:textId="77777777" w:rsidR="004B2282" w:rsidRPr="00292E2D" w:rsidRDefault="004B2282" w:rsidP="00FC68A1">
            <w:pPr>
              <w:pStyle w:val="Tablei"/>
            </w:pPr>
            <w:r w:rsidRPr="00292E2D">
              <w:t>(ix) position; and</w:t>
            </w:r>
          </w:p>
          <w:p w14:paraId="35F52D44" w14:textId="77777777" w:rsidR="004B2282" w:rsidRPr="00292E2D" w:rsidRDefault="004B2282" w:rsidP="00FC68A1">
            <w:pPr>
              <w:pStyle w:val="Tablea"/>
            </w:pPr>
            <w:r w:rsidRPr="00292E2D">
              <w:t>(e) polygraphic records are:</w:t>
            </w:r>
          </w:p>
          <w:p w14:paraId="19D6656B"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50FD79EF" w14:textId="77777777" w:rsidR="004B2282" w:rsidRPr="00292E2D" w:rsidRDefault="004B2282" w:rsidP="00FC68A1">
            <w:pPr>
              <w:pStyle w:val="Tablei"/>
            </w:pPr>
            <w:r w:rsidRPr="00292E2D">
              <w:t>(ii) stored for interpretation and preparation of a report; and</w:t>
            </w:r>
          </w:p>
          <w:p w14:paraId="273BAB47" w14:textId="77777777" w:rsidR="004B2282" w:rsidRPr="00292E2D" w:rsidRDefault="004B2282" w:rsidP="00FC68A1">
            <w:pPr>
              <w:pStyle w:val="Tablea"/>
            </w:pPr>
            <w:r w:rsidRPr="00292E2D">
              <w:t>(f) interpretation and preparation of a permanent report is provided by a qualified adult sleep medicine practitioner with personal direct review of raw data from the original recording of polygraphic data from the patient; and</w:t>
            </w:r>
          </w:p>
          <w:p w14:paraId="37269A63" w14:textId="0232737B" w:rsidR="004B2282" w:rsidRPr="00292E2D" w:rsidRDefault="004B2282" w:rsidP="00FC68A1">
            <w:pPr>
              <w:pStyle w:val="Tablea"/>
            </w:pPr>
            <w:r w:rsidRPr="00292E2D">
              <w:t>(g) the overnight diagnostic assessment is not provided to the patient on the same occasion that a service described in any of items 11000 to 11005, 11503, 11713 or 12250 is provided to the patient</w:t>
            </w:r>
          </w:p>
          <w:p w14:paraId="5EFD8867"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hideMark/>
          </w:tcPr>
          <w:p w14:paraId="3F66B959" w14:textId="681F164B" w:rsidR="004B2282" w:rsidRPr="00292E2D" w:rsidRDefault="001936CA" w:rsidP="00FC68A1">
            <w:pPr>
              <w:pStyle w:val="Tabletext"/>
              <w:jc w:val="right"/>
            </w:pPr>
            <w:r w:rsidRPr="00292E2D">
              <w:t>606.35</w:t>
            </w:r>
          </w:p>
        </w:tc>
      </w:tr>
      <w:tr w:rsidR="004B2282" w:rsidRPr="00292E2D" w14:paraId="6CDEFFF4" w14:textId="77777777" w:rsidTr="00561DD9">
        <w:tc>
          <w:tcPr>
            <w:tcW w:w="687" w:type="pct"/>
            <w:tcBorders>
              <w:top w:val="single" w:sz="4" w:space="0" w:color="auto"/>
              <w:left w:val="nil"/>
              <w:bottom w:val="single" w:sz="4" w:space="0" w:color="auto"/>
              <w:right w:val="nil"/>
            </w:tcBorders>
            <w:shd w:val="clear" w:color="auto" w:fill="auto"/>
          </w:tcPr>
          <w:p w14:paraId="7E461FE2" w14:textId="77777777" w:rsidR="004B2282" w:rsidRPr="00292E2D" w:rsidRDefault="004B2282" w:rsidP="00FC68A1">
            <w:pPr>
              <w:pStyle w:val="Tabletext"/>
            </w:pPr>
            <w:r w:rsidRPr="00292E2D">
              <w:t>12204</w:t>
            </w:r>
          </w:p>
        </w:tc>
        <w:tc>
          <w:tcPr>
            <w:tcW w:w="3564" w:type="pct"/>
            <w:tcBorders>
              <w:top w:val="single" w:sz="4" w:space="0" w:color="auto"/>
              <w:left w:val="nil"/>
              <w:bottom w:val="single" w:sz="4" w:space="0" w:color="auto"/>
              <w:right w:val="nil"/>
            </w:tcBorders>
            <w:shd w:val="clear" w:color="auto" w:fill="auto"/>
          </w:tcPr>
          <w:p w14:paraId="634217C9" w14:textId="77777777" w:rsidR="004B2282" w:rsidRPr="00292E2D" w:rsidRDefault="004B2282" w:rsidP="00FC68A1">
            <w:pPr>
              <w:pStyle w:val="Tabletext"/>
            </w:pPr>
            <w:r w:rsidRPr="00292E2D">
              <w:t>Overnight assessment of positive airway pressure, for at least 8 hours, for a patient aged 18 years or more, if:</w:t>
            </w:r>
          </w:p>
          <w:p w14:paraId="79976F6E" w14:textId="3C81A428" w:rsidR="004B2282" w:rsidRPr="00292E2D" w:rsidRDefault="004B2282" w:rsidP="00FC68A1">
            <w:pPr>
              <w:pStyle w:val="Tablea"/>
            </w:pPr>
            <w:r w:rsidRPr="00292E2D">
              <w:t>(a) the necessity for an intervention sleep study is determined by a qualified adult sleep medicine practitioner or consultant respiratory physician where a diagnosis of a sleep</w:t>
            </w:r>
            <w:r w:rsidR="00DE7744">
              <w:noBreakHyphen/>
            </w:r>
            <w:r w:rsidRPr="00292E2D">
              <w:t>related breathing disorder has been made; and</w:t>
            </w:r>
          </w:p>
          <w:p w14:paraId="419AC101" w14:textId="77777777" w:rsidR="004B2282" w:rsidRPr="00292E2D" w:rsidRDefault="004B2282" w:rsidP="00FC68A1">
            <w:pPr>
              <w:pStyle w:val="Tablea"/>
            </w:pPr>
            <w:r w:rsidRPr="00292E2D">
              <w:t>(b) the patient has not undergone positive airway pressure therapy in the previous 6 months; and</w:t>
            </w:r>
          </w:p>
          <w:p w14:paraId="68EB0885" w14:textId="39E5E7B2" w:rsidR="004B2282" w:rsidRPr="00292E2D" w:rsidRDefault="004B2282" w:rsidP="00FC68A1">
            <w:pPr>
              <w:pStyle w:val="Tablea"/>
            </w:pPr>
            <w:r w:rsidRPr="00292E2D">
              <w:t>(c) following professional attendance on the patient by a qualified adult sleep medicine practitioner or a consultant respiratory physician (either face</w:t>
            </w:r>
            <w:r w:rsidR="00DE7744">
              <w:noBreakHyphen/>
            </w:r>
            <w:r w:rsidRPr="00292E2D">
              <w:t>to</w:t>
            </w:r>
            <w:r w:rsidR="00DE7744">
              <w:noBreakHyphen/>
            </w:r>
            <w:r w:rsidRPr="00292E2D">
              <w:t>face or by video conference), the qualified adult sleep medicine practitioner or consultant respiratory physician establishes that the sleep</w:t>
            </w:r>
            <w:r w:rsidR="00DE7744">
              <w:noBreakHyphen/>
            </w:r>
            <w:r w:rsidRPr="00292E2D">
              <w:t>related breathing disorder is responsible for the patient’s symptoms; and</w:t>
            </w:r>
          </w:p>
          <w:p w14:paraId="1BB2C942" w14:textId="77777777" w:rsidR="004B2282" w:rsidRPr="00292E2D" w:rsidRDefault="004B2282" w:rsidP="00FC68A1">
            <w:pPr>
              <w:pStyle w:val="Tablea"/>
            </w:pPr>
            <w:r w:rsidRPr="00292E2D">
              <w:t>(d) a sleep technician is in continuous attendance under the supervision of a qualified adult sleep medicine practitioner; and</w:t>
            </w:r>
          </w:p>
          <w:p w14:paraId="34DFB4E1" w14:textId="77777777" w:rsidR="004B2282" w:rsidRPr="00292E2D" w:rsidRDefault="004B2282" w:rsidP="00FC68A1">
            <w:pPr>
              <w:pStyle w:val="Tablea"/>
            </w:pPr>
            <w:r w:rsidRPr="00292E2D">
              <w:t>(e) there is continuous monitoring and recording, performed in accordance with current professional guidelines, of the following measures:</w:t>
            </w:r>
          </w:p>
          <w:p w14:paraId="052AF5A8" w14:textId="77777777" w:rsidR="004B2282" w:rsidRPr="00292E2D" w:rsidRDefault="004B2282" w:rsidP="00FC68A1">
            <w:pPr>
              <w:pStyle w:val="Tablei"/>
            </w:pPr>
            <w:r w:rsidRPr="00292E2D">
              <w:t>(i) airflow;</w:t>
            </w:r>
          </w:p>
          <w:p w14:paraId="5C1EE04F" w14:textId="77777777" w:rsidR="004B2282" w:rsidRPr="00292E2D" w:rsidRDefault="004B2282" w:rsidP="00FC68A1">
            <w:pPr>
              <w:pStyle w:val="Tablei"/>
            </w:pPr>
            <w:r w:rsidRPr="00292E2D">
              <w:t>(ii) continuous EMG;</w:t>
            </w:r>
          </w:p>
          <w:p w14:paraId="27900BF8" w14:textId="77777777" w:rsidR="004B2282" w:rsidRPr="00292E2D" w:rsidRDefault="004B2282" w:rsidP="00FC68A1">
            <w:pPr>
              <w:pStyle w:val="Tablei"/>
            </w:pPr>
            <w:r w:rsidRPr="00292E2D">
              <w:t>(iii) anterior tibial EMG;</w:t>
            </w:r>
          </w:p>
          <w:p w14:paraId="5C27F7B1" w14:textId="77777777" w:rsidR="004B2282" w:rsidRPr="00292E2D" w:rsidRDefault="004B2282" w:rsidP="00FC68A1">
            <w:pPr>
              <w:pStyle w:val="Tablei"/>
            </w:pPr>
            <w:r w:rsidRPr="00292E2D">
              <w:t>(iv) continuous ECG;</w:t>
            </w:r>
          </w:p>
          <w:p w14:paraId="04562FE6" w14:textId="77777777" w:rsidR="004B2282" w:rsidRPr="00292E2D" w:rsidRDefault="004B2282" w:rsidP="00FC68A1">
            <w:pPr>
              <w:pStyle w:val="Tablei"/>
            </w:pPr>
            <w:r w:rsidRPr="00292E2D">
              <w:t>(v) continuous EEG;</w:t>
            </w:r>
          </w:p>
          <w:p w14:paraId="797841EC" w14:textId="77777777" w:rsidR="004B2282" w:rsidRPr="00292E2D" w:rsidRDefault="004B2282" w:rsidP="00FC68A1">
            <w:pPr>
              <w:pStyle w:val="Tablei"/>
            </w:pPr>
            <w:r w:rsidRPr="00292E2D">
              <w:t>(vi) EOG;</w:t>
            </w:r>
          </w:p>
          <w:p w14:paraId="158603DB" w14:textId="77777777" w:rsidR="004B2282" w:rsidRPr="00292E2D" w:rsidRDefault="004B2282" w:rsidP="00FC68A1">
            <w:pPr>
              <w:pStyle w:val="Tablei"/>
            </w:pPr>
            <w:r w:rsidRPr="00292E2D">
              <w:t>(vii) oxygen saturation;</w:t>
            </w:r>
          </w:p>
          <w:p w14:paraId="514EAB9E" w14:textId="77777777" w:rsidR="004B2282" w:rsidRPr="00292E2D" w:rsidRDefault="004B2282" w:rsidP="00FC68A1">
            <w:pPr>
              <w:pStyle w:val="Tablei"/>
            </w:pPr>
            <w:r w:rsidRPr="00292E2D">
              <w:t>(viii) respiratory movement;</w:t>
            </w:r>
          </w:p>
          <w:p w14:paraId="521ABC0A" w14:textId="77777777" w:rsidR="004B2282" w:rsidRPr="00292E2D" w:rsidRDefault="004B2282" w:rsidP="00FC68A1">
            <w:pPr>
              <w:pStyle w:val="Tablei"/>
            </w:pPr>
            <w:r w:rsidRPr="00292E2D">
              <w:t>(ix) position; and</w:t>
            </w:r>
          </w:p>
          <w:p w14:paraId="66ACBE32" w14:textId="77777777" w:rsidR="004B2282" w:rsidRPr="00292E2D" w:rsidRDefault="004B2282" w:rsidP="00FC68A1">
            <w:pPr>
              <w:pStyle w:val="Tablea"/>
            </w:pPr>
            <w:r w:rsidRPr="00292E2D">
              <w:t>(f) polygraphic records are:</w:t>
            </w:r>
          </w:p>
          <w:p w14:paraId="0C0979F4"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62984DCB" w14:textId="77777777" w:rsidR="004B2282" w:rsidRPr="00292E2D" w:rsidRDefault="004B2282" w:rsidP="00FC68A1">
            <w:pPr>
              <w:pStyle w:val="Tablei"/>
            </w:pPr>
            <w:r w:rsidRPr="00292E2D">
              <w:t>(ii) stored for interpretation and preparation of a report; and</w:t>
            </w:r>
          </w:p>
          <w:p w14:paraId="07ED61E1" w14:textId="77777777" w:rsidR="004B2282" w:rsidRPr="00292E2D" w:rsidRDefault="004B2282" w:rsidP="00FC68A1">
            <w:pPr>
              <w:pStyle w:val="Tablea"/>
            </w:pPr>
            <w:r w:rsidRPr="00292E2D">
              <w:t>(g) interpretation and preparation of a permanent report is provided by a qualified adult sleep medicine practitioner with personal direct review of raw data from the original recording of polygraphic data from the patient; and</w:t>
            </w:r>
          </w:p>
          <w:p w14:paraId="38D0B541" w14:textId="5C643F60" w:rsidR="004B2282" w:rsidRPr="00855F4B" w:rsidRDefault="004B2282" w:rsidP="00FC68A1">
            <w:pPr>
              <w:pStyle w:val="Tablea"/>
            </w:pPr>
            <w:r w:rsidRPr="00292E2D">
              <w:t xml:space="preserve">(h) the overnight assessment is not provided to the patient on the same occasion that a service described in any of items 11000 to 11005, 11503, </w:t>
            </w:r>
            <w:r w:rsidRPr="00855F4B">
              <w:t>11713 or 12250 is provided to the patient</w:t>
            </w:r>
          </w:p>
          <w:p w14:paraId="39C64126"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tcPr>
          <w:p w14:paraId="05BE3409" w14:textId="0BA71C22" w:rsidR="004B2282" w:rsidRPr="00292E2D" w:rsidRDefault="001936CA" w:rsidP="00FC68A1">
            <w:pPr>
              <w:pStyle w:val="Tabletext"/>
              <w:jc w:val="right"/>
            </w:pPr>
            <w:r w:rsidRPr="00292E2D">
              <w:t>606.35</w:t>
            </w:r>
          </w:p>
        </w:tc>
      </w:tr>
      <w:tr w:rsidR="004B2282" w:rsidRPr="00292E2D" w14:paraId="5987650E" w14:textId="77777777" w:rsidTr="00561DD9">
        <w:tc>
          <w:tcPr>
            <w:tcW w:w="687" w:type="pct"/>
            <w:tcBorders>
              <w:top w:val="single" w:sz="4" w:space="0" w:color="auto"/>
              <w:left w:val="nil"/>
              <w:bottom w:val="single" w:sz="4" w:space="0" w:color="auto"/>
              <w:right w:val="nil"/>
            </w:tcBorders>
            <w:shd w:val="clear" w:color="auto" w:fill="auto"/>
          </w:tcPr>
          <w:p w14:paraId="420E26CE" w14:textId="77777777" w:rsidR="004B2282" w:rsidRPr="00292E2D" w:rsidRDefault="004B2282" w:rsidP="00FC68A1">
            <w:pPr>
              <w:pStyle w:val="Tabletext"/>
            </w:pPr>
            <w:r w:rsidRPr="00292E2D">
              <w:t>12205</w:t>
            </w:r>
          </w:p>
        </w:tc>
        <w:tc>
          <w:tcPr>
            <w:tcW w:w="3564" w:type="pct"/>
            <w:tcBorders>
              <w:top w:val="single" w:sz="4" w:space="0" w:color="auto"/>
              <w:left w:val="nil"/>
              <w:bottom w:val="single" w:sz="4" w:space="0" w:color="auto"/>
              <w:right w:val="nil"/>
            </w:tcBorders>
            <w:shd w:val="clear" w:color="auto" w:fill="auto"/>
          </w:tcPr>
          <w:p w14:paraId="33F38DB8" w14:textId="02CE1EC1" w:rsidR="004B2282" w:rsidRPr="00292E2D" w:rsidRDefault="004B2282" w:rsidP="00FC68A1">
            <w:pPr>
              <w:pStyle w:val="Tabletext"/>
            </w:pPr>
            <w:r w:rsidRPr="00292E2D">
              <w:t>Follow</w:t>
            </w:r>
            <w:r w:rsidR="00DE7744">
              <w:noBreakHyphen/>
            </w:r>
            <w:r w:rsidRPr="00292E2D">
              <w:t>up study for a patient aged 18 years or more with a sleep</w:t>
            </w:r>
            <w:r w:rsidR="00DE7744">
              <w:noBreakHyphen/>
            </w:r>
            <w:r w:rsidRPr="00292E2D">
              <w:t>related breathing disorder, following professional attendance on the patient by a qualified adult sleep medicine practitioner or consultant respiratory physician, if:</w:t>
            </w:r>
          </w:p>
          <w:p w14:paraId="2190A05D" w14:textId="77777777" w:rsidR="004B2282" w:rsidRPr="00292E2D" w:rsidRDefault="004B2282" w:rsidP="00FC68A1">
            <w:pPr>
              <w:pStyle w:val="Tablea"/>
            </w:pPr>
            <w:r w:rsidRPr="00292E2D">
              <w:t>(a) any of the following subparagraphs applies:</w:t>
            </w:r>
          </w:p>
          <w:p w14:paraId="4464E56E" w14:textId="77777777" w:rsidR="004B2282" w:rsidRPr="00292E2D" w:rsidRDefault="004B2282" w:rsidP="00FC68A1">
            <w:pPr>
              <w:pStyle w:val="Tablei"/>
            </w:pPr>
            <w:r w:rsidRPr="00292E2D">
              <w:t>(i) there has been a recurrence of symptoms not explained by known or identifiable factors such as inadequate usage of treatment, sleep duration or significant recent illness;</w:t>
            </w:r>
          </w:p>
          <w:p w14:paraId="6DC27809" w14:textId="04648FFB" w:rsidR="004B2282" w:rsidRPr="00292E2D" w:rsidRDefault="004B2282" w:rsidP="00FC68A1">
            <w:pPr>
              <w:pStyle w:val="Tablei"/>
            </w:pPr>
            <w:r w:rsidRPr="00292E2D">
              <w:t>(ii) there has been a significant change in weight or changes in co</w:t>
            </w:r>
            <w:r w:rsidR="00DE7744">
              <w:noBreakHyphen/>
            </w:r>
            <w:r w:rsidRPr="00292E2D">
              <w:t>morbid conditions that could affect sleep</w:t>
            </w:r>
            <w:r w:rsidR="00DE7744">
              <w:noBreakHyphen/>
            </w:r>
            <w:r w:rsidRPr="00292E2D">
              <w:t>related breathing disorders, and other means of assessing treatment efficacy (including review of data stored by a therapy device used by the patient) are unavailable or have been equivocal;</w:t>
            </w:r>
          </w:p>
          <w:p w14:paraId="5883F19F" w14:textId="38F659EB" w:rsidR="004B2282" w:rsidRPr="00292E2D" w:rsidRDefault="004B2282" w:rsidP="00FC68A1">
            <w:pPr>
              <w:pStyle w:val="Tablea"/>
              <w:ind w:left="828"/>
            </w:pPr>
            <w:r w:rsidRPr="00292E2D">
              <w:t>(iii) the patient has undergone a therapeutic intervention (including, but not limited to, positive airway pressure, upper airway surgery, positional therapy, appropriate oral appliance, weight loss of more than 10% in the previous 6 months or oxygen therapy), and there is either clinical evidence of sub</w:t>
            </w:r>
            <w:r w:rsidR="00DE7744">
              <w:noBreakHyphen/>
            </w:r>
            <w:r w:rsidRPr="00292E2D">
              <w:t>optimal response or uncertainty about control of sleep</w:t>
            </w:r>
            <w:r w:rsidR="00DE7744">
              <w:noBreakHyphen/>
            </w:r>
            <w:r w:rsidRPr="00292E2D">
              <w:t>disordered breathing; and</w:t>
            </w:r>
          </w:p>
          <w:p w14:paraId="58D94072" w14:textId="77777777" w:rsidR="004B2282" w:rsidRPr="00292E2D" w:rsidRDefault="004B2282" w:rsidP="00FC68A1">
            <w:pPr>
              <w:pStyle w:val="Tablea"/>
            </w:pPr>
            <w:r w:rsidRPr="00292E2D">
              <w:t>(b) a sleep technician is in continuous attendance under the supervision of a qualified adult sleep medicine practitioner; and</w:t>
            </w:r>
          </w:p>
          <w:p w14:paraId="218A2D88" w14:textId="77777777" w:rsidR="004B2282" w:rsidRPr="00292E2D" w:rsidRDefault="004B2282" w:rsidP="00FC68A1">
            <w:pPr>
              <w:pStyle w:val="Tablea"/>
            </w:pPr>
            <w:r w:rsidRPr="00292E2D">
              <w:t>(c) there is continuous monitoring and recording, performed in accordance with current professional guidelines, of the following measures:</w:t>
            </w:r>
          </w:p>
          <w:p w14:paraId="4D018542" w14:textId="77777777" w:rsidR="004B2282" w:rsidRPr="00292E2D" w:rsidRDefault="004B2282" w:rsidP="00FC68A1">
            <w:pPr>
              <w:pStyle w:val="Tablei"/>
            </w:pPr>
            <w:r w:rsidRPr="00292E2D">
              <w:t>(i) airflow;</w:t>
            </w:r>
          </w:p>
          <w:p w14:paraId="4E62206C" w14:textId="77777777" w:rsidR="004B2282" w:rsidRPr="00292E2D" w:rsidRDefault="004B2282" w:rsidP="00FC68A1">
            <w:pPr>
              <w:pStyle w:val="Tablei"/>
            </w:pPr>
            <w:r w:rsidRPr="00292E2D">
              <w:t>(ii) continuous EMG;</w:t>
            </w:r>
          </w:p>
          <w:p w14:paraId="2582BB35" w14:textId="77777777" w:rsidR="004B2282" w:rsidRPr="00292E2D" w:rsidRDefault="004B2282" w:rsidP="00FC68A1">
            <w:pPr>
              <w:pStyle w:val="Tablei"/>
            </w:pPr>
            <w:r w:rsidRPr="00292E2D">
              <w:t>(iii) anterior tibial EMG;</w:t>
            </w:r>
          </w:p>
          <w:p w14:paraId="2354B048" w14:textId="77777777" w:rsidR="004B2282" w:rsidRPr="00292E2D" w:rsidRDefault="004B2282" w:rsidP="00FC68A1">
            <w:pPr>
              <w:pStyle w:val="Tablei"/>
            </w:pPr>
            <w:r w:rsidRPr="00292E2D">
              <w:t>(iv) continuous ECG;</w:t>
            </w:r>
          </w:p>
          <w:p w14:paraId="02FB6D56" w14:textId="77777777" w:rsidR="004B2282" w:rsidRPr="00292E2D" w:rsidRDefault="004B2282" w:rsidP="00FC68A1">
            <w:pPr>
              <w:pStyle w:val="Tablei"/>
            </w:pPr>
            <w:r w:rsidRPr="00292E2D">
              <w:t>(v) continuous EEG;</w:t>
            </w:r>
          </w:p>
          <w:p w14:paraId="029E320B" w14:textId="77777777" w:rsidR="004B2282" w:rsidRPr="00292E2D" w:rsidRDefault="004B2282" w:rsidP="00FC68A1">
            <w:pPr>
              <w:pStyle w:val="Tablei"/>
            </w:pPr>
            <w:r w:rsidRPr="00292E2D">
              <w:t>(vi) EOG;</w:t>
            </w:r>
          </w:p>
          <w:p w14:paraId="09F29383" w14:textId="77777777" w:rsidR="004B2282" w:rsidRPr="00292E2D" w:rsidRDefault="004B2282" w:rsidP="00FC68A1">
            <w:pPr>
              <w:pStyle w:val="Tablei"/>
            </w:pPr>
            <w:r w:rsidRPr="00292E2D">
              <w:t>(vii) oxygen saturation;</w:t>
            </w:r>
          </w:p>
          <w:p w14:paraId="3A11C5F4" w14:textId="77777777" w:rsidR="004B2282" w:rsidRPr="00292E2D" w:rsidRDefault="004B2282" w:rsidP="00FC68A1">
            <w:pPr>
              <w:pStyle w:val="Tablei"/>
            </w:pPr>
            <w:r w:rsidRPr="00292E2D">
              <w:t>(viii) respiratory movement (chest and abdomen);</w:t>
            </w:r>
          </w:p>
          <w:p w14:paraId="56E3EACA" w14:textId="77777777" w:rsidR="004B2282" w:rsidRPr="00292E2D" w:rsidRDefault="004B2282" w:rsidP="00FC68A1">
            <w:pPr>
              <w:pStyle w:val="Tablei"/>
            </w:pPr>
            <w:r w:rsidRPr="00292E2D">
              <w:t>(ix) position; and</w:t>
            </w:r>
          </w:p>
          <w:p w14:paraId="00B32426" w14:textId="77777777" w:rsidR="004B2282" w:rsidRPr="00292E2D" w:rsidRDefault="004B2282" w:rsidP="00FC68A1">
            <w:pPr>
              <w:pStyle w:val="Tablea"/>
            </w:pPr>
            <w:r w:rsidRPr="00292E2D">
              <w:t>(d) polygraphic records are:</w:t>
            </w:r>
          </w:p>
          <w:p w14:paraId="737E7455"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5541D95D" w14:textId="77777777" w:rsidR="004B2282" w:rsidRPr="00292E2D" w:rsidRDefault="004B2282" w:rsidP="00FC68A1">
            <w:pPr>
              <w:pStyle w:val="Tablei"/>
            </w:pPr>
            <w:r w:rsidRPr="00292E2D">
              <w:t>(ii) stored for interpretation and preparation of a report; and</w:t>
            </w:r>
          </w:p>
          <w:p w14:paraId="5A3CAD29" w14:textId="77777777" w:rsidR="004B2282" w:rsidRPr="00292E2D" w:rsidRDefault="004B2282" w:rsidP="00FC68A1">
            <w:pPr>
              <w:pStyle w:val="Tablea"/>
            </w:pPr>
            <w:r w:rsidRPr="00292E2D">
              <w:t>(e) interpretation and preparation of a permanent report is provided by a qualified adult sleep medicine practitioner with personal direct review of raw data from the original recording of polygraphic data from the patient; and</w:t>
            </w:r>
          </w:p>
          <w:p w14:paraId="64CBD8B5" w14:textId="1FECA360" w:rsidR="004B2282" w:rsidRPr="00292E2D" w:rsidRDefault="004B2282" w:rsidP="00FC68A1">
            <w:pPr>
              <w:pStyle w:val="Tablea"/>
            </w:pPr>
            <w:r w:rsidRPr="00292E2D">
              <w:t>(f) the follow</w:t>
            </w:r>
            <w:r w:rsidR="00DE7744">
              <w:noBreakHyphen/>
            </w:r>
            <w:r w:rsidRPr="00292E2D">
              <w:t>up study is not provided to the patient on the same occasion that a service described in any of items 11000 to 11005, 11503, 11713 or 12250 is provided to the patient</w:t>
            </w:r>
          </w:p>
          <w:p w14:paraId="7B457749"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tcPr>
          <w:p w14:paraId="32FE1C10" w14:textId="24EEF282" w:rsidR="004B2282" w:rsidRPr="00292E2D" w:rsidRDefault="001936CA" w:rsidP="00FC68A1">
            <w:pPr>
              <w:pStyle w:val="Tabletext"/>
              <w:jc w:val="right"/>
            </w:pPr>
            <w:r w:rsidRPr="00292E2D">
              <w:t>606.35</w:t>
            </w:r>
          </w:p>
        </w:tc>
      </w:tr>
      <w:tr w:rsidR="004B2282" w:rsidRPr="00292E2D" w14:paraId="0B11714C" w14:textId="77777777" w:rsidTr="00561DD9">
        <w:tc>
          <w:tcPr>
            <w:tcW w:w="687" w:type="pct"/>
            <w:tcBorders>
              <w:top w:val="single" w:sz="4" w:space="0" w:color="auto"/>
              <w:left w:val="nil"/>
              <w:bottom w:val="single" w:sz="4" w:space="0" w:color="auto"/>
              <w:right w:val="nil"/>
            </w:tcBorders>
            <w:shd w:val="clear" w:color="auto" w:fill="auto"/>
            <w:hideMark/>
          </w:tcPr>
          <w:p w14:paraId="3A3CC2B9" w14:textId="77777777" w:rsidR="004B2282" w:rsidRPr="00292E2D" w:rsidRDefault="004B2282" w:rsidP="00FC68A1">
            <w:pPr>
              <w:pStyle w:val="Tabletext"/>
            </w:pPr>
            <w:bookmarkStart w:id="393" w:name="CU_113360993"/>
            <w:bookmarkEnd w:id="393"/>
            <w:r w:rsidRPr="00292E2D">
              <w:t>12207</w:t>
            </w:r>
          </w:p>
        </w:tc>
        <w:tc>
          <w:tcPr>
            <w:tcW w:w="3564" w:type="pct"/>
            <w:tcBorders>
              <w:top w:val="single" w:sz="4" w:space="0" w:color="auto"/>
              <w:left w:val="nil"/>
              <w:bottom w:val="single" w:sz="4" w:space="0" w:color="auto"/>
              <w:right w:val="nil"/>
            </w:tcBorders>
            <w:shd w:val="clear" w:color="auto" w:fill="auto"/>
            <w:hideMark/>
          </w:tcPr>
          <w:p w14:paraId="4806F79E" w14:textId="71A53FFE" w:rsidR="004B2282" w:rsidRPr="00292E2D" w:rsidRDefault="004B2282" w:rsidP="00FC68A1">
            <w:pPr>
              <w:pStyle w:val="Tabletext"/>
            </w:pPr>
            <w:r w:rsidRPr="00292E2D">
              <w:t>Overnight investigation, for a patient aged 18 years or more, for a sleep</w:t>
            </w:r>
            <w:r w:rsidR="00DE7744">
              <w:noBreakHyphen/>
            </w:r>
            <w:r w:rsidRPr="00292E2D">
              <w:t>related breathing disorder, following professional attendance by a qualified adult sleep medicine practitioner or a consultant respiratory physician (either face</w:t>
            </w:r>
            <w:r w:rsidR="00DE7744">
              <w:noBreakHyphen/>
            </w:r>
            <w:r w:rsidRPr="00292E2D">
              <w:t>to</w:t>
            </w:r>
            <w:r w:rsidR="00DE7744">
              <w:noBreakHyphen/>
            </w:r>
            <w:r w:rsidRPr="00292E2D">
              <w:t>face or by video conference), if:</w:t>
            </w:r>
          </w:p>
          <w:p w14:paraId="4E563C05" w14:textId="77777777" w:rsidR="004B2282" w:rsidRPr="00292E2D" w:rsidRDefault="004B2282" w:rsidP="00FC68A1">
            <w:pPr>
              <w:pStyle w:val="Tablea"/>
            </w:pPr>
            <w:r w:rsidRPr="00292E2D">
              <w:t>(a) the patient is referred by a medical practitioner; and</w:t>
            </w:r>
          </w:p>
          <w:p w14:paraId="5D495A91" w14:textId="77777777" w:rsidR="004B2282" w:rsidRPr="00292E2D" w:rsidRDefault="004B2282" w:rsidP="00FC68A1">
            <w:pPr>
              <w:pStyle w:val="Tablea"/>
            </w:pPr>
            <w:r w:rsidRPr="00292E2D">
              <w:t>(b) the necessity for the investigation is determined by a qualified adult sleep medicine practitioner before the investigation; and</w:t>
            </w:r>
          </w:p>
          <w:p w14:paraId="622442D7" w14:textId="77777777" w:rsidR="004B2282" w:rsidRPr="00292E2D" w:rsidRDefault="004B2282" w:rsidP="00FC68A1">
            <w:pPr>
              <w:pStyle w:val="Tablea"/>
            </w:pPr>
            <w:r w:rsidRPr="00292E2D">
              <w:t>(c) there is continuous monitoring and recording, in accordance with current professional guidelines, of the following measures:</w:t>
            </w:r>
          </w:p>
          <w:p w14:paraId="24252DF7" w14:textId="77777777" w:rsidR="004B2282" w:rsidRPr="00292E2D" w:rsidRDefault="004B2282" w:rsidP="00FC68A1">
            <w:pPr>
              <w:pStyle w:val="Tablei"/>
            </w:pPr>
            <w:r w:rsidRPr="00292E2D">
              <w:t>(i) airflow;</w:t>
            </w:r>
          </w:p>
          <w:p w14:paraId="416119DF" w14:textId="77777777" w:rsidR="004B2282" w:rsidRPr="00292E2D" w:rsidRDefault="004B2282" w:rsidP="00FC68A1">
            <w:pPr>
              <w:pStyle w:val="Tablei"/>
            </w:pPr>
            <w:r w:rsidRPr="00292E2D">
              <w:t>(ii) continuous EMG;</w:t>
            </w:r>
          </w:p>
          <w:p w14:paraId="452A623E" w14:textId="77777777" w:rsidR="004B2282" w:rsidRPr="00292E2D" w:rsidRDefault="004B2282" w:rsidP="00FC68A1">
            <w:pPr>
              <w:pStyle w:val="Tablei"/>
            </w:pPr>
            <w:r w:rsidRPr="00292E2D">
              <w:t>(iii) anterior tibial EMG;</w:t>
            </w:r>
          </w:p>
          <w:p w14:paraId="0607C363" w14:textId="77777777" w:rsidR="004B2282" w:rsidRPr="00292E2D" w:rsidRDefault="004B2282" w:rsidP="00FC68A1">
            <w:pPr>
              <w:pStyle w:val="Tablei"/>
            </w:pPr>
            <w:r w:rsidRPr="00292E2D">
              <w:t>(iv) continuous ECG;</w:t>
            </w:r>
          </w:p>
          <w:p w14:paraId="72DF5ECA" w14:textId="77777777" w:rsidR="004B2282" w:rsidRPr="00292E2D" w:rsidRDefault="004B2282" w:rsidP="00FC68A1">
            <w:pPr>
              <w:pStyle w:val="Tablei"/>
            </w:pPr>
            <w:r w:rsidRPr="00292E2D">
              <w:t>(v) continuous EEG;</w:t>
            </w:r>
          </w:p>
          <w:p w14:paraId="7E446390" w14:textId="77777777" w:rsidR="004B2282" w:rsidRPr="00292E2D" w:rsidRDefault="004B2282" w:rsidP="00FC68A1">
            <w:pPr>
              <w:pStyle w:val="Tablei"/>
            </w:pPr>
            <w:r w:rsidRPr="00292E2D">
              <w:t>(vi) EOG;</w:t>
            </w:r>
          </w:p>
          <w:p w14:paraId="20AC9901" w14:textId="77777777" w:rsidR="004B2282" w:rsidRPr="00292E2D" w:rsidRDefault="004B2282" w:rsidP="00FC68A1">
            <w:pPr>
              <w:pStyle w:val="Tablei"/>
            </w:pPr>
            <w:r w:rsidRPr="00292E2D">
              <w:t>(vii) oxygen saturation;</w:t>
            </w:r>
          </w:p>
          <w:p w14:paraId="1876816D" w14:textId="77777777" w:rsidR="004B2282" w:rsidRPr="00292E2D" w:rsidRDefault="004B2282" w:rsidP="00FC68A1">
            <w:pPr>
              <w:pStyle w:val="Tablei"/>
            </w:pPr>
            <w:r w:rsidRPr="00292E2D">
              <w:t>(viii) respiratory movement (chest and abdomen);</w:t>
            </w:r>
          </w:p>
          <w:p w14:paraId="154FDFB5" w14:textId="77777777" w:rsidR="004B2282" w:rsidRPr="00292E2D" w:rsidRDefault="004B2282" w:rsidP="00FC68A1">
            <w:pPr>
              <w:pStyle w:val="Tablei"/>
            </w:pPr>
            <w:r w:rsidRPr="00292E2D">
              <w:t>(ix) position; and</w:t>
            </w:r>
          </w:p>
          <w:p w14:paraId="3445E391" w14:textId="77777777" w:rsidR="004B2282" w:rsidRPr="00292E2D" w:rsidRDefault="004B2282" w:rsidP="00FC68A1">
            <w:pPr>
              <w:pStyle w:val="Tablea"/>
            </w:pPr>
            <w:r w:rsidRPr="00292E2D">
              <w:t>(d) a sleep technician is in continuous attendance under the supervision of a qualified adult sleep medicine practitioner; and</w:t>
            </w:r>
          </w:p>
          <w:p w14:paraId="78381015" w14:textId="77777777" w:rsidR="004B2282" w:rsidRPr="00292E2D" w:rsidRDefault="004B2282" w:rsidP="00FC68A1">
            <w:pPr>
              <w:pStyle w:val="Tablea"/>
            </w:pPr>
            <w:r w:rsidRPr="00292E2D">
              <w:t>(e) polygraphic records are:</w:t>
            </w:r>
          </w:p>
          <w:p w14:paraId="19CDF0BD" w14:textId="77777777" w:rsidR="004B2282" w:rsidRPr="00292E2D" w:rsidRDefault="004B2282" w:rsidP="00FC68A1">
            <w:pPr>
              <w:pStyle w:val="Tablei"/>
            </w:pPr>
            <w:r w:rsidRPr="00292E2D">
              <w:t>(i) analysed (for assessment of sleep stage, arousals, respiratory events and assessment of clinically significant alterations in heart rate and limb movement) with manual scoring, or manual correction of computerised scoring in epochs of not more than 1 minute; and</w:t>
            </w:r>
          </w:p>
          <w:p w14:paraId="0C9946EC" w14:textId="77777777" w:rsidR="004B2282" w:rsidRPr="00292E2D" w:rsidRDefault="004B2282" w:rsidP="00FC68A1">
            <w:pPr>
              <w:pStyle w:val="Tablei"/>
            </w:pPr>
            <w:r w:rsidRPr="00292E2D">
              <w:t>(ii) stored for interpretation and preparation of a report; and</w:t>
            </w:r>
          </w:p>
          <w:p w14:paraId="6F42916A" w14:textId="77777777" w:rsidR="004B2282" w:rsidRPr="00292E2D" w:rsidRDefault="004B2282" w:rsidP="00FC68A1">
            <w:pPr>
              <w:pStyle w:val="Tablea"/>
            </w:pPr>
            <w:r w:rsidRPr="00292E2D">
              <w:t>(f) interpretation and preparation of a permanent report is provided by a qualified adult sleep medicine practitioner with personal direct review of raw data from the original recording of polygraphic data from the patient; and</w:t>
            </w:r>
          </w:p>
          <w:p w14:paraId="67D18CDC" w14:textId="061913D2" w:rsidR="004B2282" w:rsidRPr="00292E2D" w:rsidRDefault="004B2282" w:rsidP="00FC68A1">
            <w:pPr>
              <w:pStyle w:val="Tablea"/>
            </w:pPr>
            <w:r w:rsidRPr="00292E2D">
              <w:t xml:space="preserve">(g) the investigation is not provided to the patient on the same occasion that a service described in any of items 11000 to 11005, 11503, </w:t>
            </w:r>
            <w:r w:rsidRPr="00855F4B">
              <w:t>11713 or 12250 is provide</w:t>
            </w:r>
            <w:r w:rsidRPr="00292E2D">
              <w:t>d to the patient; and</w:t>
            </w:r>
          </w:p>
          <w:p w14:paraId="6D15CFC7" w14:textId="77777777" w:rsidR="004B2282" w:rsidRPr="00292E2D" w:rsidRDefault="004B2282" w:rsidP="00FC68A1">
            <w:pPr>
              <w:pStyle w:val="Tablea"/>
            </w:pPr>
            <w:r w:rsidRPr="00292E2D">
              <w:t>(h) previous studies have demonstrated failure of continuous positive airway pressure or oxygen; and</w:t>
            </w:r>
          </w:p>
          <w:p w14:paraId="78D0E8CB" w14:textId="77777777" w:rsidR="004B2282" w:rsidRPr="00292E2D" w:rsidRDefault="004B2282" w:rsidP="00FC68A1">
            <w:pPr>
              <w:pStyle w:val="Tablea"/>
            </w:pPr>
            <w:r w:rsidRPr="00292E2D">
              <w:t>(i) if the patient has severe respiratory failure—a further investigation is indicated in the same 12 month period to which items 12204 and 12205 apply to a service for the patient, for the adjustment or testing, or both, of the effectiveness of a positive pressure ventilatory support device (other than continuous positive airway pressure) in sleep</w:t>
            </w:r>
          </w:p>
          <w:p w14:paraId="017FBC58"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hideMark/>
          </w:tcPr>
          <w:p w14:paraId="1C69348B" w14:textId="7DDA3ADE" w:rsidR="004B2282" w:rsidRPr="00292E2D" w:rsidRDefault="001936CA" w:rsidP="00FC68A1">
            <w:pPr>
              <w:pStyle w:val="Tabletext"/>
              <w:jc w:val="right"/>
            </w:pPr>
            <w:r w:rsidRPr="00292E2D">
              <w:t>606.35</w:t>
            </w:r>
          </w:p>
        </w:tc>
      </w:tr>
      <w:tr w:rsidR="004B2282" w:rsidRPr="00292E2D" w14:paraId="5BD8C433" w14:textId="77777777" w:rsidTr="00561DD9">
        <w:tc>
          <w:tcPr>
            <w:tcW w:w="687" w:type="pct"/>
            <w:tcBorders>
              <w:top w:val="single" w:sz="4" w:space="0" w:color="auto"/>
              <w:left w:val="nil"/>
              <w:bottom w:val="single" w:sz="4" w:space="0" w:color="auto"/>
              <w:right w:val="nil"/>
            </w:tcBorders>
            <w:shd w:val="clear" w:color="auto" w:fill="auto"/>
          </w:tcPr>
          <w:p w14:paraId="37342373" w14:textId="77777777" w:rsidR="004B2282" w:rsidRPr="00292E2D" w:rsidRDefault="004B2282" w:rsidP="00FC68A1">
            <w:pPr>
              <w:pStyle w:val="Tabletext"/>
            </w:pPr>
            <w:r w:rsidRPr="00292E2D">
              <w:t>12208</w:t>
            </w:r>
          </w:p>
        </w:tc>
        <w:tc>
          <w:tcPr>
            <w:tcW w:w="3564" w:type="pct"/>
            <w:tcBorders>
              <w:top w:val="single" w:sz="4" w:space="0" w:color="auto"/>
              <w:left w:val="nil"/>
              <w:bottom w:val="single" w:sz="4" w:space="0" w:color="auto"/>
              <w:right w:val="nil"/>
            </w:tcBorders>
            <w:shd w:val="clear" w:color="auto" w:fill="auto"/>
          </w:tcPr>
          <w:p w14:paraId="6640C2C3" w14:textId="77777777" w:rsidR="004B2282" w:rsidRPr="00292E2D" w:rsidRDefault="004B2282" w:rsidP="00FC68A1">
            <w:pPr>
              <w:pStyle w:val="Tabletext"/>
            </w:pPr>
            <w:r w:rsidRPr="00292E2D">
              <w:t>Overnight investigation for sleep apnoea for at least 8 hours, for a patient aged 18 years or more, if:</w:t>
            </w:r>
          </w:p>
          <w:p w14:paraId="5D7C9C0A" w14:textId="77777777" w:rsidR="004B2282" w:rsidRPr="00292E2D" w:rsidRDefault="004B2282" w:rsidP="00FC68A1">
            <w:pPr>
              <w:pStyle w:val="Tablea"/>
            </w:pPr>
            <w:r w:rsidRPr="00292E2D">
              <w:t>(a) a qualified adult sleep medicine practitioner or consultant respiratory physician has determined that the investigation is necessary to confirm the diagnosis of a sleep disorder; and</w:t>
            </w:r>
          </w:p>
          <w:p w14:paraId="107B0660" w14:textId="77777777" w:rsidR="004B2282" w:rsidRPr="00292E2D" w:rsidRDefault="004B2282" w:rsidP="00FC68A1">
            <w:pPr>
              <w:pStyle w:val="Tablea"/>
            </w:pPr>
            <w:r w:rsidRPr="00292E2D">
              <w:t>(b) a sleep technician is in continuous attendance under the supervision of a qualified adult sleep medicine practitioner; and</w:t>
            </w:r>
          </w:p>
          <w:p w14:paraId="5AB04313" w14:textId="77777777" w:rsidR="004B2282" w:rsidRPr="00292E2D" w:rsidRDefault="004B2282" w:rsidP="00FC68A1">
            <w:pPr>
              <w:pStyle w:val="Tablea"/>
            </w:pPr>
            <w:r w:rsidRPr="00292E2D">
              <w:t>(c) there is continuous monitoring and recording, in accordance with current professional guidelines, of the following measures:</w:t>
            </w:r>
          </w:p>
          <w:p w14:paraId="370A2491" w14:textId="77777777" w:rsidR="004B2282" w:rsidRPr="00292E2D" w:rsidRDefault="004B2282" w:rsidP="00FC68A1">
            <w:pPr>
              <w:pStyle w:val="Tablei"/>
            </w:pPr>
            <w:r w:rsidRPr="00292E2D">
              <w:t>(i) airflow;</w:t>
            </w:r>
          </w:p>
          <w:p w14:paraId="1B29A166" w14:textId="77777777" w:rsidR="004B2282" w:rsidRPr="00292E2D" w:rsidRDefault="004B2282" w:rsidP="00FC68A1">
            <w:pPr>
              <w:pStyle w:val="Tablei"/>
            </w:pPr>
            <w:r w:rsidRPr="00292E2D">
              <w:t>(ii) continuous EMG;</w:t>
            </w:r>
          </w:p>
          <w:p w14:paraId="27218DEA" w14:textId="77777777" w:rsidR="004B2282" w:rsidRPr="00292E2D" w:rsidRDefault="004B2282" w:rsidP="00FC68A1">
            <w:pPr>
              <w:pStyle w:val="Tablei"/>
            </w:pPr>
            <w:r w:rsidRPr="00292E2D">
              <w:t>(iii) anterior tibial EMG;</w:t>
            </w:r>
          </w:p>
          <w:p w14:paraId="4D4E04E7" w14:textId="77777777" w:rsidR="004B2282" w:rsidRPr="00292E2D" w:rsidRDefault="004B2282" w:rsidP="00FC68A1">
            <w:pPr>
              <w:pStyle w:val="Tablei"/>
            </w:pPr>
            <w:r w:rsidRPr="00292E2D">
              <w:t>(iv) continuous ECG;</w:t>
            </w:r>
          </w:p>
          <w:p w14:paraId="451EE2EA" w14:textId="77777777" w:rsidR="004B2282" w:rsidRPr="00292E2D" w:rsidRDefault="004B2282" w:rsidP="00FC68A1">
            <w:pPr>
              <w:pStyle w:val="Tablei"/>
            </w:pPr>
            <w:r w:rsidRPr="00292E2D">
              <w:t>(v) continuous EEG;</w:t>
            </w:r>
          </w:p>
          <w:p w14:paraId="4CF41269" w14:textId="77777777" w:rsidR="004B2282" w:rsidRPr="00292E2D" w:rsidRDefault="004B2282" w:rsidP="00FC68A1">
            <w:pPr>
              <w:pStyle w:val="Tablei"/>
            </w:pPr>
            <w:r w:rsidRPr="00292E2D">
              <w:t>(vi) EOG;</w:t>
            </w:r>
          </w:p>
          <w:p w14:paraId="4A731318" w14:textId="77777777" w:rsidR="004B2282" w:rsidRPr="00292E2D" w:rsidRDefault="004B2282" w:rsidP="00FC68A1">
            <w:pPr>
              <w:pStyle w:val="Tablei"/>
            </w:pPr>
            <w:r w:rsidRPr="00292E2D">
              <w:t>(vii) oxygen saturation;</w:t>
            </w:r>
          </w:p>
          <w:p w14:paraId="3BB06E77" w14:textId="77777777" w:rsidR="004B2282" w:rsidRPr="00292E2D" w:rsidRDefault="004B2282" w:rsidP="00FC68A1">
            <w:pPr>
              <w:pStyle w:val="Tablei"/>
            </w:pPr>
            <w:r w:rsidRPr="00292E2D">
              <w:t>(viii) respiratory movement (chest and abdomen);</w:t>
            </w:r>
          </w:p>
          <w:p w14:paraId="7A8A9089" w14:textId="77777777" w:rsidR="004B2282" w:rsidRPr="00292E2D" w:rsidRDefault="004B2282" w:rsidP="00FC68A1">
            <w:pPr>
              <w:pStyle w:val="Tablei"/>
            </w:pPr>
            <w:r w:rsidRPr="00292E2D">
              <w:t>(ix) position; and</w:t>
            </w:r>
          </w:p>
          <w:p w14:paraId="30D7D8A6" w14:textId="77777777" w:rsidR="004B2282" w:rsidRPr="00292E2D" w:rsidRDefault="004B2282" w:rsidP="00FC68A1">
            <w:pPr>
              <w:pStyle w:val="Tablea"/>
            </w:pPr>
            <w:r w:rsidRPr="00292E2D">
              <w:t>(d) polygraphic records are:</w:t>
            </w:r>
          </w:p>
          <w:p w14:paraId="639F1BF7"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6A00AD64" w14:textId="77777777" w:rsidR="004B2282" w:rsidRPr="00292E2D" w:rsidRDefault="004B2282" w:rsidP="00FC68A1">
            <w:pPr>
              <w:pStyle w:val="Tablei"/>
            </w:pPr>
            <w:r w:rsidRPr="00292E2D">
              <w:t>(ii) stored for interpretation and preparation of a report; and</w:t>
            </w:r>
          </w:p>
          <w:p w14:paraId="3708CD4A" w14:textId="77777777" w:rsidR="004B2282" w:rsidRPr="00292E2D" w:rsidRDefault="004B2282" w:rsidP="00FC68A1">
            <w:pPr>
              <w:pStyle w:val="Tablea"/>
            </w:pPr>
            <w:r w:rsidRPr="00292E2D">
              <w:t>(e) interpretation and preparation of a permanent report is provided by a qualified adult sleep medicine practitioner with personal direct review of raw data from the original recording of polygraphic data from the patient; and</w:t>
            </w:r>
          </w:p>
          <w:p w14:paraId="67B8624D" w14:textId="53A2138D" w:rsidR="004B2282" w:rsidRPr="00292E2D" w:rsidRDefault="004B2282" w:rsidP="00FC68A1">
            <w:pPr>
              <w:pStyle w:val="Tablea"/>
            </w:pPr>
            <w:r w:rsidRPr="00292E2D">
              <w:t xml:space="preserve">(f) a further investigation is indicated in the same 12 month period to which </w:t>
            </w:r>
            <w:r w:rsidR="00DE7744">
              <w:t>item 1</w:t>
            </w:r>
            <w:r w:rsidRPr="00292E2D">
              <w:t>2203 applies to a service for the patient because insufficient sleep was acquired, as evidenced by a sleep efficiency of 25% or less, during the previous investigation to which that item applied; and</w:t>
            </w:r>
          </w:p>
          <w:p w14:paraId="27A01CAF" w14:textId="0046724A" w:rsidR="004B2282" w:rsidRPr="00292E2D" w:rsidRDefault="004B2282" w:rsidP="00FC68A1">
            <w:pPr>
              <w:pStyle w:val="Tablea"/>
            </w:pPr>
            <w:r w:rsidRPr="00292E2D">
              <w:t xml:space="preserve">(g) the investigation is not provided to the patient on the same occasion that a service described in any of items 11000 to 11005, 11503, </w:t>
            </w:r>
            <w:r w:rsidRPr="00AF5598">
              <w:t>11713 or 12250 is provided to the pat</w:t>
            </w:r>
            <w:r w:rsidRPr="00292E2D">
              <w:t>ient</w:t>
            </w:r>
          </w:p>
          <w:p w14:paraId="447930F4"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tcPr>
          <w:p w14:paraId="7857D023" w14:textId="38114817" w:rsidR="004B2282" w:rsidRPr="00292E2D" w:rsidRDefault="001936CA" w:rsidP="00FC68A1">
            <w:pPr>
              <w:pStyle w:val="Tabletext"/>
              <w:jc w:val="right"/>
            </w:pPr>
            <w:r w:rsidRPr="00292E2D">
              <w:t>606.35</w:t>
            </w:r>
          </w:p>
        </w:tc>
      </w:tr>
      <w:tr w:rsidR="004B2282" w:rsidRPr="00292E2D" w14:paraId="2403ED92" w14:textId="77777777" w:rsidTr="00561DD9">
        <w:tc>
          <w:tcPr>
            <w:tcW w:w="687" w:type="pct"/>
            <w:tcBorders>
              <w:top w:val="single" w:sz="4" w:space="0" w:color="auto"/>
              <w:left w:val="nil"/>
              <w:bottom w:val="single" w:sz="4" w:space="0" w:color="auto"/>
              <w:right w:val="nil"/>
            </w:tcBorders>
            <w:shd w:val="clear" w:color="auto" w:fill="auto"/>
            <w:hideMark/>
          </w:tcPr>
          <w:p w14:paraId="25EBD18A" w14:textId="77777777" w:rsidR="004B2282" w:rsidRPr="00292E2D" w:rsidRDefault="004B2282" w:rsidP="00FC68A1">
            <w:pPr>
              <w:pStyle w:val="Tabletext"/>
            </w:pPr>
            <w:bookmarkStart w:id="394" w:name="CU_114360838"/>
            <w:bookmarkStart w:id="395" w:name="CU_114362685"/>
            <w:bookmarkEnd w:id="394"/>
            <w:bookmarkEnd w:id="395"/>
            <w:r w:rsidRPr="00292E2D">
              <w:t>12210</w:t>
            </w:r>
          </w:p>
        </w:tc>
        <w:tc>
          <w:tcPr>
            <w:tcW w:w="3564" w:type="pct"/>
            <w:tcBorders>
              <w:top w:val="single" w:sz="4" w:space="0" w:color="auto"/>
              <w:left w:val="nil"/>
              <w:bottom w:val="single" w:sz="4" w:space="0" w:color="auto"/>
              <w:right w:val="nil"/>
            </w:tcBorders>
            <w:shd w:val="clear" w:color="auto" w:fill="auto"/>
            <w:hideMark/>
          </w:tcPr>
          <w:p w14:paraId="62D25C05" w14:textId="77777777" w:rsidR="004B2282" w:rsidRPr="00292E2D" w:rsidRDefault="004B2282" w:rsidP="00FC68A1">
            <w:pPr>
              <w:pStyle w:val="Tabletext"/>
            </w:pPr>
            <w:r w:rsidRPr="00292E2D">
              <w:t>Overnight paediatric investigation, for at least 8 hours, for a patient less than 12 years of age, if:</w:t>
            </w:r>
          </w:p>
          <w:p w14:paraId="3B211132" w14:textId="77777777" w:rsidR="004B2282" w:rsidRPr="00292E2D" w:rsidRDefault="004B2282" w:rsidP="00FC68A1">
            <w:pPr>
              <w:pStyle w:val="Tablea"/>
            </w:pPr>
            <w:r w:rsidRPr="00292E2D">
              <w:t>(a) the patient is referred by a medical practitioner; and</w:t>
            </w:r>
          </w:p>
          <w:p w14:paraId="7E9D7BC9" w14:textId="77777777" w:rsidR="004B2282" w:rsidRPr="00292E2D" w:rsidRDefault="004B2282" w:rsidP="00FC68A1">
            <w:pPr>
              <w:pStyle w:val="Tablea"/>
            </w:pPr>
            <w:r w:rsidRPr="00292E2D">
              <w:t>(b) the necessity for the investigation is determined by a qualified paediatric sleep medicine practitioner before the investigation; and</w:t>
            </w:r>
          </w:p>
          <w:p w14:paraId="7AA2B8F0" w14:textId="485F4E55" w:rsidR="004B2282" w:rsidRPr="00292E2D" w:rsidRDefault="004B2282" w:rsidP="00FC68A1">
            <w:pPr>
              <w:pStyle w:val="Tablea"/>
            </w:pPr>
            <w:r w:rsidRPr="00292E2D">
              <w:t>(c) there is continuous monitoring of oxygen saturation and breathing using a multi</w:t>
            </w:r>
            <w:r w:rsidR="00DE7744">
              <w:noBreakHyphen/>
            </w:r>
            <w:r w:rsidRPr="00292E2D">
              <w:t>channel polygraph, and recordings of the following are made, in accordance with current professional guidelines:</w:t>
            </w:r>
          </w:p>
          <w:p w14:paraId="4F9DD72F" w14:textId="77777777" w:rsidR="004B2282" w:rsidRPr="00292E2D" w:rsidRDefault="004B2282" w:rsidP="00FC68A1">
            <w:pPr>
              <w:pStyle w:val="Tablei"/>
            </w:pPr>
            <w:r w:rsidRPr="00292E2D">
              <w:t>(i) airflow;</w:t>
            </w:r>
          </w:p>
          <w:p w14:paraId="7554F39F" w14:textId="77777777" w:rsidR="004B2282" w:rsidRPr="00292E2D" w:rsidRDefault="004B2282" w:rsidP="00FC68A1">
            <w:pPr>
              <w:pStyle w:val="Tablei"/>
            </w:pPr>
            <w:r w:rsidRPr="00292E2D">
              <w:t>(ii) continuous EMG;</w:t>
            </w:r>
          </w:p>
          <w:p w14:paraId="57131AE3" w14:textId="77777777" w:rsidR="004B2282" w:rsidRPr="00292E2D" w:rsidRDefault="004B2282" w:rsidP="00FC68A1">
            <w:pPr>
              <w:pStyle w:val="Tablei"/>
            </w:pPr>
            <w:r w:rsidRPr="00292E2D">
              <w:t>(iii) ECG;</w:t>
            </w:r>
          </w:p>
          <w:p w14:paraId="12FB67AF" w14:textId="77777777" w:rsidR="004B2282" w:rsidRPr="00292E2D" w:rsidRDefault="004B2282" w:rsidP="00FC68A1">
            <w:pPr>
              <w:pStyle w:val="Tablei"/>
            </w:pPr>
            <w:r w:rsidRPr="00292E2D">
              <w:t>(iv) EEG (with a minimum of 4 EEG leads or, in selected investigations, a minimum of 6 EEG leads);</w:t>
            </w:r>
          </w:p>
          <w:p w14:paraId="51C569A8" w14:textId="77777777" w:rsidR="004B2282" w:rsidRPr="00292E2D" w:rsidRDefault="004B2282" w:rsidP="00FC68A1">
            <w:pPr>
              <w:pStyle w:val="Tablei"/>
            </w:pPr>
            <w:r w:rsidRPr="00292E2D">
              <w:t>(v) EOG;</w:t>
            </w:r>
          </w:p>
          <w:p w14:paraId="1D733E01" w14:textId="77777777" w:rsidR="004B2282" w:rsidRPr="00292E2D" w:rsidRDefault="004B2282" w:rsidP="00FC68A1">
            <w:pPr>
              <w:pStyle w:val="Tablei"/>
            </w:pPr>
            <w:r w:rsidRPr="00292E2D">
              <w:t>(vi) oxygen saturation;</w:t>
            </w:r>
          </w:p>
          <w:p w14:paraId="691E7C62"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5196BB81" w14:textId="1FCEEFC7" w:rsidR="004B2282" w:rsidRPr="00292E2D" w:rsidRDefault="004B2282" w:rsidP="00FC68A1">
            <w:pPr>
              <w:pStyle w:val="Tablei"/>
            </w:pPr>
            <w:r w:rsidRPr="00292E2D">
              <w:t>(viii) measurement of carbon dioxide (either end</w:t>
            </w:r>
            <w:r w:rsidR="00DE7744">
              <w:noBreakHyphen/>
            </w:r>
            <w:r w:rsidRPr="00292E2D">
              <w:t>tidal or transcutaneous); and</w:t>
            </w:r>
          </w:p>
          <w:p w14:paraId="1EA42007" w14:textId="77777777" w:rsidR="004B2282" w:rsidRPr="00292E2D" w:rsidRDefault="004B2282" w:rsidP="00FC68A1">
            <w:pPr>
              <w:pStyle w:val="Tablea"/>
            </w:pPr>
            <w:r w:rsidRPr="00292E2D">
              <w:t>(d) a sleep technician, or registered nurse with sleep technology training, is in continuous attendance under the supervision of a qualified paediatric sleep medicine practitioner; and</w:t>
            </w:r>
          </w:p>
          <w:p w14:paraId="196D700E" w14:textId="77777777" w:rsidR="004B2282" w:rsidRPr="00292E2D" w:rsidRDefault="004B2282" w:rsidP="00FC68A1">
            <w:pPr>
              <w:pStyle w:val="Tablea"/>
            </w:pPr>
            <w:r w:rsidRPr="00292E2D">
              <w:t>(e) polygraphic records are:</w:t>
            </w:r>
          </w:p>
          <w:p w14:paraId="167095D1" w14:textId="77777777" w:rsidR="004B2282" w:rsidRPr="00292E2D" w:rsidRDefault="004B2282" w:rsidP="00FC68A1">
            <w:pPr>
              <w:pStyle w:val="Tablei"/>
            </w:pPr>
            <w:r w:rsidRPr="00292E2D">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78302666" w14:textId="77777777" w:rsidR="004B2282" w:rsidRPr="00292E2D" w:rsidRDefault="004B2282" w:rsidP="00FC68A1">
            <w:pPr>
              <w:pStyle w:val="Tablei"/>
            </w:pPr>
            <w:r w:rsidRPr="00292E2D">
              <w:t>(ii) stored for interpretation and preparation of a report; and</w:t>
            </w:r>
          </w:p>
          <w:p w14:paraId="6A3E0F16" w14:textId="77777777" w:rsidR="004B2282" w:rsidRPr="00292E2D" w:rsidRDefault="004B2282" w:rsidP="00FC68A1">
            <w:pPr>
              <w:pStyle w:val="Tablea"/>
            </w:pPr>
            <w:r w:rsidRPr="00292E2D">
              <w:t>(f) interpretation and report are provided by a qualified paediatric sleep medicine practitioner based on reviewing the direct original recording of polygraphic data from the patient</w:t>
            </w:r>
          </w:p>
          <w:p w14:paraId="69D5BEE4" w14:textId="77777777" w:rsidR="004B2282" w:rsidRPr="00292E2D" w:rsidRDefault="004B2282" w:rsidP="00FC68A1">
            <w:pPr>
              <w:pStyle w:val="Tabletext"/>
            </w:pPr>
            <w:r w:rsidRPr="00292E2D">
              <w:t>For each particular patient—applicable only in relation to each of the first 3 occasions the investigation is performed in any 12 month period</w:t>
            </w:r>
          </w:p>
        </w:tc>
        <w:tc>
          <w:tcPr>
            <w:tcW w:w="749" w:type="pct"/>
            <w:tcBorders>
              <w:top w:val="single" w:sz="4" w:space="0" w:color="auto"/>
              <w:left w:val="nil"/>
              <w:bottom w:val="single" w:sz="4" w:space="0" w:color="auto"/>
              <w:right w:val="nil"/>
            </w:tcBorders>
            <w:shd w:val="clear" w:color="auto" w:fill="auto"/>
            <w:hideMark/>
          </w:tcPr>
          <w:p w14:paraId="4809335A" w14:textId="0A07747F" w:rsidR="004B2282" w:rsidRPr="00292E2D" w:rsidRDefault="001936CA" w:rsidP="00FC68A1">
            <w:pPr>
              <w:pStyle w:val="Tabletext"/>
              <w:jc w:val="right"/>
            </w:pPr>
            <w:r w:rsidRPr="00292E2D">
              <w:t>723.80</w:t>
            </w:r>
          </w:p>
        </w:tc>
      </w:tr>
      <w:tr w:rsidR="004B2282" w:rsidRPr="00292E2D" w14:paraId="5BB85EA4" w14:textId="77777777" w:rsidTr="00561DD9">
        <w:tc>
          <w:tcPr>
            <w:tcW w:w="687" w:type="pct"/>
            <w:tcBorders>
              <w:top w:val="single" w:sz="4" w:space="0" w:color="auto"/>
              <w:left w:val="nil"/>
              <w:bottom w:val="single" w:sz="4" w:space="0" w:color="auto"/>
              <w:right w:val="nil"/>
            </w:tcBorders>
            <w:shd w:val="clear" w:color="auto" w:fill="auto"/>
            <w:hideMark/>
          </w:tcPr>
          <w:p w14:paraId="45BDC6C4" w14:textId="77777777" w:rsidR="004B2282" w:rsidRPr="00292E2D" w:rsidRDefault="004B2282" w:rsidP="00FC68A1">
            <w:pPr>
              <w:pStyle w:val="Tabletext"/>
            </w:pPr>
            <w:bookmarkStart w:id="396" w:name="CU_115362516"/>
            <w:bookmarkStart w:id="397" w:name="CU_115364363"/>
            <w:bookmarkEnd w:id="396"/>
            <w:bookmarkEnd w:id="397"/>
            <w:r w:rsidRPr="00292E2D">
              <w:t>12213</w:t>
            </w:r>
          </w:p>
        </w:tc>
        <w:tc>
          <w:tcPr>
            <w:tcW w:w="3564" w:type="pct"/>
            <w:tcBorders>
              <w:top w:val="single" w:sz="4" w:space="0" w:color="auto"/>
              <w:left w:val="nil"/>
              <w:bottom w:val="single" w:sz="4" w:space="0" w:color="auto"/>
              <w:right w:val="nil"/>
            </w:tcBorders>
            <w:shd w:val="clear" w:color="auto" w:fill="auto"/>
            <w:hideMark/>
          </w:tcPr>
          <w:p w14:paraId="1C7F270B" w14:textId="77777777" w:rsidR="004B2282" w:rsidRPr="00292E2D" w:rsidRDefault="004B2282" w:rsidP="00FC68A1">
            <w:pPr>
              <w:pStyle w:val="Tabletext"/>
            </w:pPr>
            <w:r w:rsidRPr="00292E2D">
              <w:t>Overnight paediatric investigation, for at least 8 hours, for a patient aged at least 12 years but less than 18 years, if:</w:t>
            </w:r>
          </w:p>
          <w:p w14:paraId="5509A2AB" w14:textId="77777777" w:rsidR="004B2282" w:rsidRPr="00292E2D" w:rsidRDefault="004B2282" w:rsidP="00FC68A1">
            <w:pPr>
              <w:pStyle w:val="Tablea"/>
            </w:pPr>
            <w:r w:rsidRPr="00292E2D">
              <w:t>(a) the patient is referred by a medical practitioner; and</w:t>
            </w:r>
          </w:p>
          <w:p w14:paraId="6DB25382" w14:textId="77777777" w:rsidR="004B2282" w:rsidRPr="00292E2D" w:rsidRDefault="004B2282" w:rsidP="00FC68A1">
            <w:pPr>
              <w:pStyle w:val="Tablea"/>
            </w:pPr>
            <w:r w:rsidRPr="00292E2D">
              <w:t>(b) the necessity for the investigation is determined by a qualified sleep medicine practitioner before the investigation; and</w:t>
            </w:r>
          </w:p>
          <w:p w14:paraId="6D3A96D0" w14:textId="5E18A344" w:rsidR="004B2282" w:rsidRPr="00292E2D" w:rsidRDefault="004B2282" w:rsidP="00FC68A1">
            <w:pPr>
              <w:pStyle w:val="Tablea"/>
            </w:pPr>
            <w:r w:rsidRPr="00292E2D">
              <w:t>(c) there is continuous monitoring of oxygen saturation and breathing using a multi</w:t>
            </w:r>
            <w:r w:rsidR="00DE7744">
              <w:noBreakHyphen/>
            </w:r>
            <w:r w:rsidRPr="00292E2D">
              <w:t>channel polygraph, and recordings of the following are made, in accordance with current professional guidelines:</w:t>
            </w:r>
          </w:p>
          <w:p w14:paraId="7BB89BAD" w14:textId="77777777" w:rsidR="004B2282" w:rsidRPr="00292E2D" w:rsidRDefault="004B2282" w:rsidP="00FC68A1">
            <w:pPr>
              <w:pStyle w:val="Tablei"/>
            </w:pPr>
            <w:r w:rsidRPr="00292E2D">
              <w:t>(i) airflow;</w:t>
            </w:r>
          </w:p>
          <w:p w14:paraId="74392E43" w14:textId="77777777" w:rsidR="004B2282" w:rsidRPr="00292E2D" w:rsidRDefault="004B2282" w:rsidP="00FC68A1">
            <w:pPr>
              <w:pStyle w:val="Tablei"/>
            </w:pPr>
            <w:r w:rsidRPr="00292E2D">
              <w:t>(ii) continuous EMG;</w:t>
            </w:r>
          </w:p>
          <w:p w14:paraId="50B0A844" w14:textId="77777777" w:rsidR="004B2282" w:rsidRPr="00292E2D" w:rsidRDefault="004B2282" w:rsidP="00FC68A1">
            <w:pPr>
              <w:pStyle w:val="Tablei"/>
            </w:pPr>
            <w:r w:rsidRPr="00292E2D">
              <w:t>(iii) ECG;</w:t>
            </w:r>
          </w:p>
          <w:p w14:paraId="24341025" w14:textId="77777777" w:rsidR="004B2282" w:rsidRPr="00292E2D" w:rsidRDefault="004B2282" w:rsidP="00FC68A1">
            <w:pPr>
              <w:pStyle w:val="Tablei"/>
            </w:pPr>
            <w:r w:rsidRPr="00292E2D">
              <w:t>(iv) EEG (with a minimum of 4 EEG leads or, in selected investigations, a minimum of 6 EEG leads);</w:t>
            </w:r>
          </w:p>
          <w:p w14:paraId="7C5C344E" w14:textId="77777777" w:rsidR="004B2282" w:rsidRPr="00292E2D" w:rsidRDefault="004B2282" w:rsidP="00FC68A1">
            <w:pPr>
              <w:pStyle w:val="Tablei"/>
            </w:pPr>
            <w:r w:rsidRPr="00292E2D">
              <w:t>(v) EOG;</w:t>
            </w:r>
          </w:p>
          <w:p w14:paraId="784F7E82" w14:textId="77777777" w:rsidR="004B2282" w:rsidRPr="00292E2D" w:rsidRDefault="004B2282" w:rsidP="00FC68A1">
            <w:pPr>
              <w:pStyle w:val="Tablei"/>
            </w:pPr>
            <w:r w:rsidRPr="00292E2D">
              <w:t>(vi) oxygen saturation;</w:t>
            </w:r>
          </w:p>
          <w:p w14:paraId="1CB529E7"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6D155350" w14:textId="0F576464" w:rsidR="004B2282" w:rsidRPr="00292E2D" w:rsidRDefault="004B2282" w:rsidP="00FC68A1">
            <w:pPr>
              <w:pStyle w:val="Tablei"/>
            </w:pPr>
            <w:r w:rsidRPr="00292E2D">
              <w:t>(viii) measurement of carbon dioxide (either end</w:t>
            </w:r>
            <w:r w:rsidR="00DE7744">
              <w:noBreakHyphen/>
            </w:r>
            <w:r w:rsidRPr="00292E2D">
              <w:t>tidal or transcutaneous); and</w:t>
            </w:r>
          </w:p>
          <w:p w14:paraId="662A2071" w14:textId="77777777" w:rsidR="004B2282" w:rsidRPr="00292E2D" w:rsidRDefault="004B2282" w:rsidP="00FC68A1">
            <w:pPr>
              <w:pStyle w:val="Tablea"/>
            </w:pPr>
            <w:r w:rsidRPr="00292E2D">
              <w:t>(d) a sleep technician, or registered nurse with sleep technology training, is in continuous attendance under the supervision of a qualified sleep medicine practitioner; and</w:t>
            </w:r>
          </w:p>
          <w:p w14:paraId="792B7CF8" w14:textId="77777777" w:rsidR="004B2282" w:rsidRPr="00292E2D" w:rsidRDefault="004B2282" w:rsidP="00FC68A1">
            <w:pPr>
              <w:pStyle w:val="Tablea"/>
            </w:pPr>
            <w:r w:rsidRPr="00292E2D">
              <w:t>(e) polygraphic records are:</w:t>
            </w:r>
          </w:p>
          <w:p w14:paraId="146621D8" w14:textId="77777777" w:rsidR="004B2282" w:rsidRPr="00292E2D" w:rsidRDefault="004B2282" w:rsidP="00FC68A1">
            <w:pPr>
              <w:pStyle w:val="Tablei"/>
            </w:pPr>
            <w:r w:rsidRPr="00292E2D">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2D2D16BD" w14:textId="77777777" w:rsidR="004B2282" w:rsidRPr="00292E2D" w:rsidRDefault="004B2282" w:rsidP="00FC68A1">
            <w:pPr>
              <w:pStyle w:val="Tablei"/>
            </w:pPr>
            <w:r w:rsidRPr="00292E2D">
              <w:t>(ii) stored for interpretation and preparation of a report; and</w:t>
            </w:r>
          </w:p>
          <w:p w14:paraId="35CE1E23" w14:textId="77777777" w:rsidR="004B2282" w:rsidRPr="00292E2D" w:rsidRDefault="004B2282" w:rsidP="00FC68A1">
            <w:pPr>
              <w:pStyle w:val="Tablea"/>
            </w:pPr>
            <w:r w:rsidRPr="00292E2D">
              <w:t>(f) interpretation and report are provided by a qualified sleep medicine practitioner based on reviewing the direct original recording of polygraphic data from the patient</w:t>
            </w:r>
          </w:p>
          <w:p w14:paraId="3F66F783" w14:textId="77777777" w:rsidR="004B2282" w:rsidRPr="00292E2D" w:rsidRDefault="004B2282" w:rsidP="00FC68A1">
            <w:pPr>
              <w:pStyle w:val="Tabletext"/>
            </w:pPr>
            <w:r w:rsidRPr="00292E2D">
              <w:t>For each particular patient—applicable only in relation to each of the first 3 occasions the investigation is performed in any 12 month period</w:t>
            </w:r>
          </w:p>
        </w:tc>
        <w:tc>
          <w:tcPr>
            <w:tcW w:w="749" w:type="pct"/>
            <w:tcBorders>
              <w:top w:val="single" w:sz="4" w:space="0" w:color="auto"/>
              <w:left w:val="nil"/>
              <w:bottom w:val="single" w:sz="4" w:space="0" w:color="auto"/>
              <w:right w:val="nil"/>
            </w:tcBorders>
            <w:shd w:val="clear" w:color="auto" w:fill="auto"/>
            <w:hideMark/>
          </w:tcPr>
          <w:p w14:paraId="6C322B69" w14:textId="5B0CF351" w:rsidR="004B2282" w:rsidRPr="00292E2D" w:rsidRDefault="001936CA" w:rsidP="00FC68A1">
            <w:pPr>
              <w:pStyle w:val="Tabletext"/>
              <w:jc w:val="right"/>
            </w:pPr>
            <w:r w:rsidRPr="00292E2D">
              <w:t>652.05</w:t>
            </w:r>
          </w:p>
        </w:tc>
      </w:tr>
      <w:tr w:rsidR="004B2282" w:rsidRPr="00292E2D" w14:paraId="5D9C1E55" w14:textId="77777777" w:rsidTr="00561DD9">
        <w:tc>
          <w:tcPr>
            <w:tcW w:w="687" w:type="pct"/>
            <w:tcBorders>
              <w:top w:val="single" w:sz="4" w:space="0" w:color="auto"/>
              <w:left w:val="nil"/>
              <w:bottom w:val="single" w:sz="4" w:space="0" w:color="auto"/>
              <w:right w:val="nil"/>
            </w:tcBorders>
            <w:shd w:val="clear" w:color="auto" w:fill="auto"/>
            <w:hideMark/>
          </w:tcPr>
          <w:p w14:paraId="4B13B163" w14:textId="77777777" w:rsidR="004B2282" w:rsidRPr="00292E2D" w:rsidRDefault="004B2282" w:rsidP="00FC68A1">
            <w:pPr>
              <w:pStyle w:val="Tabletext"/>
            </w:pPr>
            <w:bookmarkStart w:id="398" w:name="CU_116364107"/>
            <w:bookmarkStart w:id="399" w:name="CU_116365954"/>
            <w:bookmarkEnd w:id="398"/>
            <w:bookmarkEnd w:id="399"/>
            <w:r w:rsidRPr="00292E2D">
              <w:t>12215</w:t>
            </w:r>
          </w:p>
        </w:tc>
        <w:tc>
          <w:tcPr>
            <w:tcW w:w="3564" w:type="pct"/>
            <w:tcBorders>
              <w:top w:val="single" w:sz="4" w:space="0" w:color="auto"/>
              <w:left w:val="nil"/>
              <w:bottom w:val="single" w:sz="4" w:space="0" w:color="auto"/>
              <w:right w:val="nil"/>
            </w:tcBorders>
            <w:shd w:val="clear" w:color="auto" w:fill="auto"/>
            <w:hideMark/>
          </w:tcPr>
          <w:p w14:paraId="4D890DD0" w14:textId="77777777" w:rsidR="004B2282" w:rsidRPr="00292E2D" w:rsidRDefault="004B2282" w:rsidP="00FC68A1">
            <w:pPr>
              <w:pStyle w:val="Tabletext"/>
            </w:pPr>
            <w:r w:rsidRPr="00292E2D">
              <w:t>Overnight paediatric investigation, for at least 8 hours, for a patient less than 12 years of age, if:</w:t>
            </w:r>
          </w:p>
          <w:p w14:paraId="1DE3BF27" w14:textId="77777777" w:rsidR="004B2282" w:rsidRPr="00292E2D" w:rsidRDefault="004B2282" w:rsidP="00FC68A1">
            <w:pPr>
              <w:pStyle w:val="Tablea"/>
            </w:pPr>
            <w:r w:rsidRPr="00292E2D">
              <w:t>(a) the patient is referred by a medical practitioner; and</w:t>
            </w:r>
          </w:p>
          <w:p w14:paraId="452905CC" w14:textId="77777777" w:rsidR="004B2282" w:rsidRPr="00292E2D" w:rsidRDefault="004B2282" w:rsidP="00FC68A1">
            <w:pPr>
              <w:pStyle w:val="Tablea"/>
            </w:pPr>
            <w:r w:rsidRPr="00292E2D">
              <w:t>(b) the necessity for the investigation is determined by a qualified paediatric sleep medicine practitioner before the investigation; and</w:t>
            </w:r>
          </w:p>
          <w:p w14:paraId="51D039A7" w14:textId="3F12AB93" w:rsidR="004B2282" w:rsidRPr="00292E2D" w:rsidRDefault="004B2282" w:rsidP="00FC68A1">
            <w:pPr>
              <w:pStyle w:val="Tablea"/>
            </w:pPr>
            <w:r w:rsidRPr="00292E2D">
              <w:t>(c) there is continuous monitoring of oxygen saturation and breathing using a multi</w:t>
            </w:r>
            <w:r w:rsidR="00DE7744">
              <w:noBreakHyphen/>
            </w:r>
            <w:r w:rsidRPr="00292E2D">
              <w:t>channel polygraph, and recordings of the following are made, in accordance with current professional guidelines:</w:t>
            </w:r>
          </w:p>
          <w:p w14:paraId="3C408DA4" w14:textId="77777777" w:rsidR="004B2282" w:rsidRPr="00292E2D" w:rsidRDefault="004B2282" w:rsidP="00FC68A1">
            <w:pPr>
              <w:pStyle w:val="Tablei"/>
            </w:pPr>
            <w:r w:rsidRPr="00292E2D">
              <w:t>(i) airflow;</w:t>
            </w:r>
          </w:p>
          <w:p w14:paraId="13869B7B" w14:textId="77777777" w:rsidR="004B2282" w:rsidRPr="00292E2D" w:rsidRDefault="004B2282" w:rsidP="00FC68A1">
            <w:pPr>
              <w:pStyle w:val="Tablei"/>
            </w:pPr>
            <w:r w:rsidRPr="00292E2D">
              <w:t>(ii) continuous EMG;</w:t>
            </w:r>
          </w:p>
          <w:p w14:paraId="2E077B6D" w14:textId="77777777" w:rsidR="004B2282" w:rsidRPr="00292E2D" w:rsidRDefault="004B2282" w:rsidP="00FC68A1">
            <w:pPr>
              <w:pStyle w:val="Tablei"/>
            </w:pPr>
            <w:r w:rsidRPr="00292E2D">
              <w:t>(iii) ECG;</w:t>
            </w:r>
          </w:p>
          <w:p w14:paraId="7016D1D9" w14:textId="77777777" w:rsidR="004B2282" w:rsidRPr="00292E2D" w:rsidRDefault="004B2282" w:rsidP="00FC68A1">
            <w:pPr>
              <w:pStyle w:val="Tablei"/>
            </w:pPr>
            <w:r w:rsidRPr="00292E2D">
              <w:t>(iv) EEG (with a minimum of 4 EEG leads or, in selected investigations, a minimum of 6 EEG leads);</w:t>
            </w:r>
          </w:p>
          <w:p w14:paraId="367D5616" w14:textId="77777777" w:rsidR="004B2282" w:rsidRPr="00292E2D" w:rsidRDefault="004B2282" w:rsidP="00FC68A1">
            <w:pPr>
              <w:pStyle w:val="Tablei"/>
            </w:pPr>
            <w:r w:rsidRPr="00292E2D">
              <w:t>(v) EOG;</w:t>
            </w:r>
          </w:p>
          <w:p w14:paraId="015C6555" w14:textId="77777777" w:rsidR="004B2282" w:rsidRPr="00292E2D" w:rsidRDefault="004B2282" w:rsidP="00FC68A1">
            <w:pPr>
              <w:pStyle w:val="Tablei"/>
            </w:pPr>
            <w:r w:rsidRPr="00292E2D">
              <w:t>(vi) oxygen saturation;</w:t>
            </w:r>
          </w:p>
          <w:p w14:paraId="50A83177"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5F7E75ED" w14:textId="05D2EA6D" w:rsidR="004B2282" w:rsidRPr="00292E2D" w:rsidRDefault="004B2282" w:rsidP="00FC68A1">
            <w:pPr>
              <w:pStyle w:val="Tablei"/>
            </w:pPr>
            <w:r w:rsidRPr="00292E2D">
              <w:t>(viii) measurement of carbon dioxide (either end</w:t>
            </w:r>
            <w:r w:rsidR="00DE7744">
              <w:noBreakHyphen/>
            </w:r>
            <w:r w:rsidRPr="00292E2D">
              <w:t>tidal or transcutaneous); and</w:t>
            </w:r>
          </w:p>
          <w:p w14:paraId="117EE648" w14:textId="77777777" w:rsidR="004B2282" w:rsidRPr="00292E2D" w:rsidRDefault="004B2282" w:rsidP="00FC68A1">
            <w:pPr>
              <w:pStyle w:val="Tablea"/>
            </w:pPr>
            <w:r w:rsidRPr="00292E2D">
              <w:t>(d) a sleep technician, or registered nurse with sleep technology training, is in continuous attendance under the supervision of a qualified paediatric sleep medicine practitioner; and</w:t>
            </w:r>
          </w:p>
          <w:p w14:paraId="4C55222F" w14:textId="77777777" w:rsidR="004B2282" w:rsidRPr="00292E2D" w:rsidRDefault="004B2282" w:rsidP="00FC68A1">
            <w:pPr>
              <w:pStyle w:val="Tablea"/>
            </w:pPr>
            <w:r w:rsidRPr="00292E2D">
              <w:t>(e) polygraphic records are:</w:t>
            </w:r>
          </w:p>
          <w:p w14:paraId="790D5098" w14:textId="77777777" w:rsidR="004B2282" w:rsidRPr="00292E2D" w:rsidRDefault="004B2282" w:rsidP="00FC68A1">
            <w:pPr>
              <w:pStyle w:val="Tablei"/>
            </w:pPr>
            <w:r w:rsidRPr="00292E2D">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0ED9CA29" w14:textId="77777777" w:rsidR="004B2282" w:rsidRPr="00292E2D" w:rsidRDefault="004B2282" w:rsidP="00FC68A1">
            <w:pPr>
              <w:pStyle w:val="Tablei"/>
            </w:pPr>
            <w:r w:rsidRPr="00292E2D">
              <w:t>(ii) stored for interpretation and preparation of a report; and</w:t>
            </w:r>
          </w:p>
          <w:p w14:paraId="542D52F2" w14:textId="77777777" w:rsidR="004B2282" w:rsidRPr="00292E2D" w:rsidRDefault="004B2282" w:rsidP="00FC68A1">
            <w:pPr>
              <w:pStyle w:val="Tablea"/>
            </w:pPr>
            <w:r w:rsidRPr="00292E2D">
              <w:t>(f) interpretation and report are provided by a qualified paediatric sleep medicine practitioner based on reviewing the direct original recording of polygraphic data from the patient; and</w:t>
            </w:r>
          </w:p>
          <w:p w14:paraId="69D3F5C3" w14:textId="222E3682" w:rsidR="004B2282" w:rsidRPr="00292E2D" w:rsidRDefault="004B2282" w:rsidP="00FC68A1">
            <w:pPr>
              <w:pStyle w:val="Tablea"/>
            </w:pPr>
            <w:r w:rsidRPr="00292E2D">
              <w:t xml:space="preserve">(g) a further investigation is indicated in the same 12 month period to which </w:t>
            </w:r>
            <w:r w:rsidR="00DE7744">
              <w:t>item 1</w:t>
            </w:r>
            <w:r w:rsidRPr="00292E2D">
              <w:t>2210 applies to a service for the patient, for a patient using Continuous Positive Airway Pressure (CPAP) or non</w:t>
            </w:r>
            <w:r w:rsidR="00DE7744">
              <w:noBreakHyphen/>
            </w:r>
            <w:r w:rsidRPr="00292E2D">
              <w:t>invasive or invasive ventilation, or supplemental oxygen, in either or both of the following circumstances:</w:t>
            </w:r>
          </w:p>
          <w:p w14:paraId="0388309B" w14:textId="3E7C7AF2" w:rsidR="004B2282" w:rsidRPr="00292E2D" w:rsidRDefault="004B2282" w:rsidP="00FC68A1">
            <w:pPr>
              <w:pStyle w:val="Tablei"/>
            </w:pPr>
            <w:r w:rsidRPr="00292E2D">
              <w:t xml:space="preserve">(i) there is ongoing hypoxia or hypoventilation on the third study to which </w:t>
            </w:r>
            <w:r w:rsidR="00DE7744">
              <w:t>item 1</w:t>
            </w:r>
            <w:r w:rsidRPr="00292E2D">
              <w:t>2210 applied for the patient, and further titration of respiratory support is needed to optimise therapy;</w:t>
            </w:r>
          </w:p>
          <w:p w14:paraId="1ABD59F7" w14:textId="41371B22" w:rsidR="004B2282" w:rsidRPr="00292E2D" w:rsidRDefault="004B2282" w:rsidP="00FC68A1">
            <w:pPr>
              <w:pStyle w:val="Tablei"/>
            </w:pPr>
            <w:r w:rsidRPr="00292E2D">
              <w:t xml:space="preserve">(ii) there is clear and significant change in clinical status (for example lung function or functional status) or an intervening treatment that may affect ventilation in the period since the third study to which </w:t>
            </w:r>
            <w:r w:rsidR="00DE7744">
              <w:t>item 1</w:t>
            </w:r>
            <w:r w:rsidRPr="00292E2D">
              <w:t>2210 applied for the patient, and repeat study is therefore required to determine the need for or the adequacy of respiratory support</w:t>
            </w:r>
          </w:p>
          <w:p w14:paraId="6D312049" w14:textId="20512227" w:rsidR="004B2282" w:rsidRPr="00292E2D" w:rsidRDefault="004B2282" w:rsidP="00FC68A1">
            <w:pPr>
              <w:pStyle w:val="Tabletext"/>
            </w:pPr>
            <w:r w:rsidRPr="00292E2D">
              <w:t xml:space="preserve">Applicable only once in the same 12 month period to which </w:t>
            </w:r>
            <w:r w:rsidR="00DE7744">
              <w:t>item 1</w:t>
            </w:r>
            <w:r w:rsidRPr="00292E2D">
              <w:t>2210 applies</w:t>
            </w:r>
          </w:p>
        </w:tc>
        <w:tc>
          <w:tcPr>
            <w:tcW w:w="749" w:type="pct"/>
            <w:tcBorders>
              <w:top w:val="single" w:sz="4" w:space="0" w:color="auto"/>
              <w:left w:val="nil"/>
              <w:bottom w:val="single" w:sz="4" w:space="0" w:color="auto"/>
              <w:right w:val="nil"/>
            </w:tcBorders>
            <w:shd w:val="clear" w:color="auto" w:fill="auto"/>
            <w:hideMark/>
          </w:tcPr>
          <w:p w14:paraId="10B07C45" w14:textId="0580D164" w:rsidR="004B2282" w:rsidRPr="00292E2D" w:rsidRDefault="001936CA" w:rsidP="00FC68A1">
            <w:pPr>
              <w:pStyle w:val="Tabletext"/>
              <w:jc w:val="right"/>
            </w:pPr>
            <w:r w:rsidRPr="00292E2D">
              <w:t>723.80</w:t>
            </w:r>
          </w:p>
        </w:tc>
      </w:tr>
      <w:tr w:rsidR="004B2282" w:rsidRPr="00292E2D" w14:paraId="310CA4CA" w14:textId="77777777" w:rsidTr="00561DD9">
        <w:tc>
          <w:tcPr>
            <w:tcW w:w="687" w:type="pct"/>
            <w:tcBorders>
              <w:top w:val="single" w:sz="4" w:space="0" w:color="auto"/>
              <w:left w:val="nil"/>
              <w:bottom w:val="single" w:sz="4" w:space="0" w:color="auto"/>
              <w:right w:val="nil"/>
            </w:tcBorders>
            <w:shd w:val="clear" w:color="auto" w:fill="auto"/>
            <w:hideMark/>
          </w:tcPr>
          <w:p w14:paraId="494496B8" w14:textId="77777777" w:rsidR="004B2282" w:rsidRPr="00292E2D" w:rsidRDefault="004B2282" w:rsidP="00FC68A1">
            <w:pPr>
              <w:pStyle w:val="Tabletext"/>
            </w:pPr>
            <w:bookmarkStart w:id="400" w:name="CU_117366034"/>
            <w:bookmarkStart w:id="401" w:name="CU_117367881"/>
            <w:bookmarkEnd w:id="400"/>
            <w:bookmarkEnd w:id="401"/>
            <w:r w:rsidRPr="00292E2D">
              <w:t>12217</w:t>
            </w:r>
          </w:p>
        </w:tc>
        <w:tc>
          <w:tcPr>
            <w:tcW w:w="3564" w:type="pct"/>
            <w:tcBorders>
              <w:top w:val="single" w:sz="4" w:space="0" w:color="auto"/>
              <w:left w:val="nil"/>
              <w:bottom w:val="single" w:sz="4" w:space="0" w:color="auto"/>
              <w:right w:val="nil"/>
            </w:tcBorders>
            <w:shd w:val="clear" w:color="auto" w:fill="auto"/>
            <w:hideMark/>
          </w:tcPr>
          <w:p w14:paraId="6756E3A3" w14:textId="77777777" w:rsidR="004B2282" w:rsidRPr="00292E2D" w:rsidRDefault="004B2282" w:rsidP="00FC68A1">
            <w:pPr>
              <w:pStyle w:val="Tabletext"/>
            </w:pPr>
            <w:r w:rsidRPr="00292E2D">
              <w:t>Overnight paediatric investigation for at least 8 hours for a patient aged at least 12 years but less than 18 years, if:</w:t>
            </w:r>
          </w:p>
          <w:p w14:paraId="0B67D968" w14:textId="77777777" w:rsidR="004B2282" w:rsidRPr="00292E2D" w:rsidRDefault="004B2282" w:rsidP="00FC68A1">
            <w:pPr>
              <w:pStyle w:val="Tablea"/>
            </w:pPr>
            <w:r w:rsidRPr="00292E2D">
              <w:t>(a) the patient is referred by a medical practitioner; and</w:t>
            </w:r>
          </w:p>
          <w:p w14:paraId="2A0C218E" w14:textId="77777777" w:rsidR="004B2282" w:rsidRPr="00292E2D" w:rsidRDefault="004B2282" w:rsidP="00FC68A1">
            <w:pPr>
              <w:pStyle w:val="Tablea"/>
            </w:pPr>
            <w:r w:rsidRPr="00292E2D">
              <w:t>(b) the necessity for the investigation is determined by a qualified sleep medicine practitioner before the investigation; and</w:t>
            </w:r>
          </w:p>
          <w:p w14:paraId="2E7015F6" w14:textId="7F05F6B1" w:rsidR="004B2282" w:rsidRPr="00292E2D" w:rsidRDefault="004B2282" w:rsidP="00FC68A1">
            <w:pPr>
              <w:pStyle w:val="Tablea"/>
            </w:pPr>
            <w:r w:rsidRPr="00292E2D">
              <w:t>(c) there is continuous monitoring of oxygen saturation and breathing using a multi</w:t>
            </w:r>
            <w:r w:rsidR="00DE7744">
              <w:noBreakHyphen/>
            </w:r>
            <w:r w:rsidRPr="00292E2D">
              <w:t>channel polygraph, and recordings of the following are made, in accordance with current professional guidelines:</w:t>
            </w:r>
          </w:p>
          <w:p w14:paraId="1D073BE3" w14:textId="77777777" w:rsidR="004B2282" w:rsidRPr="00292E2D" w:rsidRDefault="004B2282" w:rsidP="00FC68A1">
            <w:pPr>
              <w:pStyle w:val="Tablei"/>
            </w:pPr>
            <w:r w:rsidRPr="00292E2D">
              <w:t>(i) airflow;</w:t>
            </w:r>
          </w:p>
          <w:p w14:paraId="39912BD0" w14:textId="77777777" w:rsidR="004B2282" w:rsidRPr="00292E2D" w:rsidRDefault="004B2282" w:rsidP="00FC68A1">
            <w:pPr>
              <w:pStyle w:val="Tablei"/>
            </w:pPr>
            <w:r w:rsidRPr="00292E2D">
              <w:t>(ii) continuous EMG;</w:t>
            </w:r>
          </w:p>
          <w:p w14:paraId="114A94D2" w14:textId="77777777" w:rsidR="004B2282" w:rsidRPr="00292E2D" w:rsidRDefault="004B2282" w:rsidP="00FC68A1">
            <w:pPr>
              <w:pStyle w:val="Tablei"/>
            </w:pPr>
            <w:r w:rsidRPr="00292E2D">
              <w:t>(iii) ECG;</w:t>
            </w:r>
          </w:p>
          <w:p w14:paraId="753BEFFD" w14:textId="77777777" w:rsidR="004B2282" w:rsidRPr="00292E2D" w:rsidRDefault="004B2282" w:rsidP="00FC68A1">
            <w:pPr>
              <w:pStyle w:val="Tablei"/>
            </w:pPr>
            <w:r w:rsidRPr="00292E2D">
              <w:t>(iv) EEG (with a minimum of 4 EEG leads or, in selected investigations, a minimum of 6 EEG leads);</w:t>
            </w:r>
          </w:p>
          <w:p w14:paraId="1772A37D" w14:textId="77777777" w:rsidR="004B2282" w:rsidRPr="00292E2D" w:rsidRDefault="004B2282" w:rsidP="00FC68A1">
            <w:pPr>
              <w:pStyle w:val="Tablei"/>
            </w:pPr>
            <w:r w:rsidRPr="00292E2D">
              <w:t>(v) EOG;</w:t>
            </w:r>
          </w:p>
          <w:p w14:paraId="23F6BF83" w14:textId="77777777" w:rsidR="004B2282" w:rsidRPr="00292E2D" w:rsidRDefault="004B2282" w:rsidP="00FC68A1">
            <w:pPr>
              <w:pStyle w:val="Tablei"/>
            </w:pPr>
            <w:r w:rsidRPr="00292E2D">
              <w:t>(vi) oxygen saturation;</w:t>
            </w:r>
          </w:p>
          <w:p w14:paraId="4C1DDAE8"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3063D9B6" w14:textId="01980708" w:rsidR="004B2282" w:rsidRPr="00292E2D" w:rsidRDefault="004B2282" w:rsidP="00FC68A1">
            <w:pPr>
              <w:pStyle w:val="Tablei"/>
            </w:pPr>
            <w:r w:rsidRPr="00292E2D">
              <w:t>(viii) measurement of carbon dioxide (either end</w:t>
            </w:r>
            <w:r w:rsidR="00DE7744">
              <w:noBreakHyphen/>
            </w:r>
            <w:r w:rsidRPr="00292E2D">
              <w:t>tidal or transcutaneous); and</w:t>
            </w:r>
          </w:p>
          <w:p w14:paraId="01A3F662" w14:textId="77777777" w:rsidR="004B2282" w:rsidRPr="00292E2D" w:rsidRDefault="004B2282" w:rsidP="00FC68A1">
            <w:pPr>
              <w:pStyle w:val="Tablea"/>
            </w:pPr>
            <w:r w:rsidRPr="00292E2D">
              <w:t>(d) a sleep technician, or registered nurse with sleep technology training, is in continuous attendance under the supervision of a qualified sleep medicine practitioner; and</w:t>
            </w:r>
          </w:p>
          <w:p w14:paraId="0A2FCA39" w14:textId="77777777" w:rsidR="004B2282" w:rsidRPr="00292E2D" w:rsidRDefault="004B2282" w:rsidP="00FC68A1">
            <w:pPr>
              <w:pStyle w:val="Tablea"/>
            </w:pPr>
            <w:r w:rsidRPr="00292E2D">
              <w:t>(e) polygraphic records are:</w:t>
            </w:r>
          </w:p>
          <w:p w14:paraId="666D9E29" w14:textId="77777777" w:rsidR="004B2282" w:rsidRPr="00292E2D" w:rsidRDefault="004B2282" w:rsidP="00FC68A1">
            <w:pPr>
              <w:pStyle w:val="Tablei"/>
            </w:pPr>
            <w:r w:rsidRPr="00292E2D">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16596BBE" w14:textId="77777777" w:rsidR="004B2282" w:rsidRPr="00292E2D" w:rsidRDefault="004B2282" w:rsidP="00FC68A1">
            <w:pPr>
              <w:pStyle w:val="Tablei"/>
            </w:pPr>
            <w:r w:rsidRPr="00292E2D">
              <w:t>(ii) stored for interpretation and preparation of a report; and</w:t>
            </w:r>
          </w:p>
          <w:p w14:paraId="7F8715E9" w14:textId="77777777" w:rsidR="004B2282" w:rsidRPr="00292E2D" w:rsidRDefault="004B2282" w:rsidP="00FC68A1">
            <w:pPr>
              <w:pStyle w:val="Tablea"/>
            </w:pPr>
            <w:r w:rsidRPr="00292E2D">
              <w:t>(f) interpretation and report are provided by a qualified sleep medicine practitioner based on reviewing the direct original recording of polygraphic data from the patient; and</w:t>
            </w:r>
          </w:p>
          <w:p w14:paraId="7C608D31" w14:textId="32DAD08C" w:rsidR="004B2282" w:rsidRPr="00292E2D" w:rsidRDefault="004B2282" w:rsidP="00FC68A1">
            <w:pPr>
              <w:pStyle w:val="Tablea"/>
            </w:pPr>
            <w:r w:rsidRPr="00292E2D">
              <w:t xml:space="preserve">(g) a further investigation is indicated in the same 12 month period to which </w:t>
            </w:r>
            <w:r w:rsidR="00DE7744">
              <w:t>item 1</w:t>
            </w:r>
            <w:r w:rsidRPr="00292E2D">
              <w:t>2213 applies to a service for the patient, for a patient using Continuous Positive Airway Pressure (CPAP) or non</w:t>
            </w:r>
            <w:r w:rsidR="00DE7744">
              <w:noBreakHyphen/>
            </w:r>
            <w:r w:rsidRPr="00292E2D">
              <w:t>invasive or invasive ventilation, or supplemental oxygen, in either or both of the following circumstances:</w:t>
            </w:r>
          </w:p>
          <w:p w14:paraId="1F159341" w14:textId="4EF8DD64" w:rsidR="004B2282" w:rsidRPr="00292E2D" w:rsidRDefault="004B2282" w:rsidP="00FC68A1">
            <w:pPr>
              <w:pStyle w:val="Tablei"/>
            </w:pPr>
            <w:r w:rsidRPr="00292E2D">
              <w:t xml:space="preserve">(i) there is ongoing hypoxia or hypoventilation on the third study to which </w:t>
            </w:r>
            <w:r w:rsidR="00DE7744">
              <w:t>item 1</w:t>
            </w:r>
            <w:r w:rsidRPr="00292E2D">
              <w:t>2213 applied for the patient, and further titration is needed to optimise therapy;</w:t>
            </w:r>
          </w:p>
          <w:p w14:paraId="19BEE13C" w14:textId="33FB97E2" w:rsidR="004B2282" w:rsidRPr="00292E2D" w:rsidRDefault="004B2282" w:rsidP="00FC68A1">
            <w:pPr>
              <w:pStyle w:val="Tablei"/>
            </w:pPr>
            <w:r w:rsidRPr="00292E2D">
              <w:t xml:space="preserve">(ii) there is clear and significant change in clinical status (for example lung function or functional status) or an intervening treatment that may affect ventilation in the period since the third study to which </w:t>
            </w:r>
            <w:r w:rsidR="00DE7744">
              <w:t>item 1</w:t>
            </w:r>
            <w:r w:rsidRPr="00292E2D">
              <w:t>2213 applied for the patient, and repeat study is therefore required to determine the need for or the adequacy of respiratory support</w:t>
            </w:r>
          </w:p>
          <w:p w14:paraId="4AD36C40" w14:textId="2007D3DE" w:rsidR="004B2282" w:rsidRPr="00292E2D" w:rsidRDefault="004B2282" w:rsidP="00FC68A1">
            <w:pPr>
              <w:pStyle w:val="Tabletext"/>
            </w:pPr>
            <w:r w:rsidRPr="00292E2D">
              <w:t xml:space="preserve">Applicable only once in the same 12 month period to which </w:t>
            </w:r>
            <w:r w:rsidR="00DE7744">
              <w:t>item 1</w:t>
            </w:r>
            <w:r w:rsidRPr="00292E2D">
              <w:t>2213 applies</w:t>
            </w:r>
          </w:p>
        </w:tc>
        <w:tc>
          <w:tcPr>
            <w:tcW w:w="749" w:type="pct"/>
            <w:tcBorders>
              <w:top w:val="single" w:sz="4" w:space="0" w:color="auto"/>
              <w:left w:val="nil"/>
              <w:bottom w:val="single" w:sz="4" w:space="0" w:color="auto"/>
              <w:right w:val="nil"/>
            </w:tcBorders>
            <w:shd w:val="clear" w:color="auto" w:fill="auto"/>
            <w:hideMark/>
          </w:tcPr>
          <w:p w14:paraId="2BECA898" w14:textId="39EDA6FF" w:rsidR="004B2282" w:rsidRPr="00292E2D" w:rsidRDefault="001936CA" w:rsidP="00FC68A1">
            <w:pPr>
              <w:pStyle w:val="Tabletext"/>
              <w:jc w:val="right"/>
            </w:pPr>
            <w:r w:rsidRPr="00292E2D">
              <w:t>652.05</w:t>
            </w:r>
          </w:p>
        </w:tc>
      </w:tr>
      <w:tr w:rsidR="004B2282" w:rsidRPr="00292E2D" w14:paraId="66E7FF5E" w14:textId="77777777" w:rsidTr="00561DD9">
        <w:trPr>
          <w:trHeight w:val="477"/>
        </w:trPr>
        <w:tc>
          <w:tcPr>
            <w:tcW w:w="687" w:type="pct"/>
            <w:tcBorders>
              <w:top w:val="single" w:sz="4" w:space="0" w:color="auto"/>
              <w:left w:val="nil"/>
              <w:bottom w:val="single" w:sz="4" w:space="0" w:color="auto"/>
              <w:right w:val="nil"/>
            </w:tcBorders>
            <w:shd w:val="clear" w:color="auto" w:fill="auto"/>
            <w:hideMark/>
          </w:tcPr>
          <w:p w14:paraId="4D1A9D7E" w14:textId="77777777" w:rsidR="004B2282" w:rsidRPr="00292E2D" w:rsidRDefault="004B2282" w:rsidP="00FC68A1">
            <w:pPr>
              <w:pStyle w:val="Tabletext"/>
            </w:pPr>
            <w:bookmarkStart w:id="402" w:name="CU_118367972"/>
            <w:bookmarkEnd w:id="402"/>
            <w:r w:rsidRPr="00292E2D">
              <w:t>12250</w:t>
            </w:r>
          </w:p>
        </w:tc>
        <w:tc>
          <w:tcPr>
            <w:tcW w:w="3564" w:type="pct"/>
            <w:tcBorders>
              <w:top w:val="single" w:sz="4" w:space="0" w:color="auto"/>
              <w:left w:val="nil"/>
              <w:bottom w:val="single" w:sz="4" w:space="0" w:color="auto"/>
              <w:right w:val="nil"/>
            </w:tcBorders>
            <w:shd w:val="clear" w:color="auto" w:fill="auto"/>
            <w:hideMark/>
          </w:tcPr>
          <w:p w14:paraId="1118C8E3" w14:textId="77777777" w:rsidR="004B2282" w:rsidRPr="00292E2D" w:rsidRDefault="004B2282" w:rsidP="00FC68A1">
            <w:pPr>
              <w:pStyle w:val="Tabletext"/>
            </w:pPr>
            <w:r w:rsidRPr="00292E2D">
              <w:t>Overnight investigation of sleep for at least 8 hours of a patient aged 18 years or more to confirm diagnosis of obstructive sleep apnoea, if:</w:t>
            </w:r>
          </w:p>
          <w:p w14:paraId="7EDF6555" w14:textId="77777777" w:rsidR="004B2282" w:rsidRPr="00292E2D" w:rsidRDefault="004B2282" w:rsidP="00FC68A1">
            <w:pPr>
              <w:pStyle w:val="Tablea"/>
            </w:pPr>
            <w:r w:rsidRPr="00292E2D">
              <w:t>(a) either:</w:t>
            </w:r>
          </w:p>
          <w:p w14:paraId="5B3F68E9" w14:textId="77777777" w:rsidR="004B2282" w:rsidRPr="00292E2D" w:rsidRDefault="004B2282" w:rsidP="00FC68A1">
            <w:pPr>
              <w:pStyle w:val="Tablei"/>
            </w:pPr>
            <w:r w:rsidRPr="00292E2D">
              <w:t>(i) the patient has been referred by a medical practitioner to a qualified adult sleep medicine practitioner or a consultant respiratory physician who has determined that the patient has a high probability for symptomatic, moderate to severe obstructive sleep apnoea based on clinical screening tool results; or</w:t>
            </w:r>
          </w:p>
          <w:p w14:paraId="2AA89660" w14:textId="6E4F918C" w:rsidR="004B2282" w:rsidRPr="00292E2D" w:rsidRDefault="004B2282" w:rsidP="00FC68A1">
            <w:pPr>
              <w:pStyle w:val="Tablei"/>
            </w:pPr>
            <w:r w:rsidRPr="00292E2D">
              <w:t>(ii) following professional attendance on the patient (either face</w:t>
            </w:r>
            <w:r w:rsidR="00DE7744">
              <w:noBreakHyphen/>
            </w:r>
            <w:r w:rsidRPr="00292E2D">
              <w:t>to</w:t>
            </w:r>
            <w:r w:rsidR="00DE7744">
              <w:noBreakHyphen/>
            </w:r>
            <w:r w:rsidRPr="00292E2D">
              <w:t>face or by video conference) by a qualified adult sleep medicine practitioner or a consultant respiratory physician, the qualified adult sleep medicine practitioner or consultant respiratory physician determines that investigation is necessary to confirm the diagnosis of obstructive sleep apnoea; and</w:t>
            </w:r>
          </w:p>
          <w:p w14:paraId="209DB1A6" w14:textId="77777777" w:rsidR="004B2282" w:rsidRPr="00292E2D" w:rsidRDefault="004B2282" w:rsidP="00FC68A1">
            <w:pPr>
              <w:pStyle w:val="Tablea"/>
            </w:pPr>
            <w:r w:rsidRPr="00292E2D">
              <w:t>(b) during a period of sleep, there is continuous monitoring and recording, performed in accordance with current professional guidelines, of the following measures:</w:t>
            </w:r>
          </w:p>
          <w:p w14:paraId="5CB4FFCD" w14:textId="77777777" w:rsidR="004B2282" w:rsidRPr="00292E2D" w:rsidRDefault="004B2282" w:rsidP="00FC68A1">
            <w:pPr>
              <w:pStyle w:val="Tablei"/>
            </w:pPr>
            <w:r w:rsidRPr="00292E2D">
              <w:t>(i) airflow;</w:t>
            </w:r>
          </w:p>
          <w:p w14:paraId="26C634CA" w14:textId="77777777" w:rsidR="004B2282" w:rsidRPr="00292E2D" w:rsidRDefault="004B2282" w:rsidP="00FC68A1">
            <w:pPr>
              <w:pStyle w:val="Tablei"/>
            </w:pPr>
            <w:r w:rsidRPr="00292E2D">
              <w:t>(ii) continuous EMG;</w:t>
            </w:r>
          </w:p>
          <w:p w14:paraId="1CE3F0A4" w14:textId="77777777" w:rsidR="004B2282" w:rsidRPr="00292E2D" w:rsidRDefault="004B2282" w:rsidP="00FC68A1">
            <w:pPr>
              <w:pStyle w:val="Tablei"/>
            </w:pPr>
            <w:r w:rsidRPr="00292E2D">
              <w:t>(iii) continuous ECG;</w:t>
            </w:r>
          </w:p>
          <w:p w14:paraId="6F939373" w14:textId="77777777" w:rsidR="004B2282" w:rsidRPr="00292E2D" w:rsidRDefault="004B2282" w:rsidP="00FC68A1">
            <w:pPr>
              <w:pStyle w:val="Tablei"/>
            </w:pPr>
            <w:r w:rsidRPr="00292E2D">
              <w:t>(iv) continuous EEG;</w:t>
            </w:r>
          </w:p>
          <w:p w14:paraId="0B8C94BF" w14:textId="77777777" w:rsidR="004B2282" w:rsidRPr="00292E2D" w:rsidRDefault="004B2282" w:rsidP="00FC68A1">
            <w:pPr>
              <w:pStyle w:val="Tablei"/>
            </w:pPr>
            <w:r w:rsidRPr="00292E2D">
              <w:t>(v) EOG;</w:t>
            </w:r>
          </w:p>
          <w:p w14:paraId="2B332181" w14:textId="77777777" w:rsidR="004B2282" w:rsidRPr="00292E2D" w:rsidRDefault="004B2282" w:rsidP="00FC68A1">
            <w:pPr>
              <w:pStyle w:val="Tablei"/>
            </w:pPr>
            <w:r w:rsidRPr="00292E2D">
              <w:t>(vi) oxygen saturation;</w:t>
            </w:r>
          </w:p>
          <w:p w14:paraId="63991B97" w14:textId="77777777" w:rsidR="004B2282" w:rsidRPr="00292E2D" w:rsidRDefault="004B2282" w:rsidP="00FC68A1">
            <w:pPr>
              <w:pStyle w:val="Tablei"/>
            </w:pPr>
            <w:r w:rsidRPr="00292E2D">
              <w:t>(vii) respiratory effort; and</w:t>
            </w:r>
          </w:p>
          <w:p w14:paraId="03C465DF" w14:textId="77777777" w:rsidR="004B2282" w:rsidRPr="00292E2D" w:rsidRDefault="004B2282" w:rsidP="00FC68A1">
            <w:pPr>
              <w:pStyle w:val="Tablea"/>
            </w:pPr>
            <w:r w:rsidRPr="00292E2D">
              <w:t>(c) the investigation is performed under the supervision of a qualified adult sleep medicine practitioner; and</w:t>
            </w:r>
          </w:p>
          <w:p w14:paraId="2084D2B6" w14:textId="77777777" w:rsidR="004B2282" w:rsidRPr="00292E2D" w:rsidRDefault="004B2282" w:rsidP="00FC68A1">
            <w:pPr>
              <w:pStyle w:val="Tablea"/>
            </w:pPr>
            <w:r w:rsidRPr="00292E2D">
              <w:t>(d) either:</w:t>
            </w:r>
          </w:p>
          <w:p w14:paraId="22945A86" w14:textId="77777777" w:rsidR="004B2282" w:rsidRPr="00292E2D" w:rsidRDefault="004B2282" w:rsidP="00FC68A1">
            <w:pPr>
              <w:pStyle w:val="Tablei"/>
            </w:pPr>
            <w:r w:rsidRPr="00292E2D">
              <w:t>(i) the equipment is applied to the patient by a sleep technician; or</w:t>
            </w:r>
          </w:p>
          <w:p w14:paraId="30618851" w14:textId="77777777" w:rsidR="004B2282" w:rsidRPr="00292E2D" w:rsidRDefault="004B2282" w:rsidP="00FC68A1">
            <w:pPr>
              <w:pStyle w:val="Tablei"/>
            </w:pPr>
            <w:r w:rsidRPr="00292E2D">
              <w:t>(ii) if this is not possible—the reason it is not possible for the sleep technician to apply the equipment to the patient is documented and the patient is given instructions on how to apply the equipment by a sleep technician supported by written instructions; and</w:t>
            </w:r>
          </w:p>
          <w:p w14:paraId="28B769C3" w14:textId="77777777" w:rsidR="004B2282" w:rsidRPr="00292E2D" w:rsidRDefault="004B2282" w:rsidP="00FC68A1">
            <w:pPr>
              <w:pStyle w:val="Tablea"/>
            </w:pPr>
            <w:r w:rsidRPr="00292E2D">
              <w:t>(e) polygraphic records are:</w:t>
            </w:r>
          </w:p>
          <w:p w14:paraId="1F612B9E" w14:textId="77777777" w:rsidR="004B2282" w:rsidRPr="00292E2D" w:rsidRDefault="004B2282" w:rsidP="00FC68A1">
            <w:pPr>
              <w:pStyle w:val="Tablei"/>
            </w:pPr>
            <w:r w:rsidRPr="00292E2D">
              <w:t>(i) analysed (for assessment of sleep stage, arousals, respiratory events and cardiac abnormalities) with manual scoring, or manual correction of computerised scoring in epochs of not more than 1 minute; and</w:t>
            </w:r>
          </w:p>
          <w:p w14:paraId="6DD314B4" w14:textId="77777777" w:rsidR="004B2282" w:rsidRPr="00292E2D" w:rsidRDefault="004B2282" w:rsidP="00FC68A1">
            <w:pPr>
              <w:pStyle w:val="Tablei"/>
            </w:pPr>
            <w:r w:rsidRPr="00292E2D">
              <w:t>(ii) stored for interpretation and preparation of a report; and</w:t>
            </w:r>
          </w:p>
          <w:p w14:paraId="55CE2218" w14:textId="77777777" w:rsidR="004B2282" w:rsidRPr="00292E2D" w:rsidRDefault="004B2282" w:rsidP="00FC68A1">
            <w:pPr>
              <w:pStyle w:val="Tablea"/>
            </w:pPr>
            <w:r w:rsidRPr="00292E2D">
              <w:t>(f) interpretation and preparation of a permanent report is provided by a qualified adult sleep medicine practitioner with personal direct review of raw data from the original recording of polygraphic data from the patient; and</w:t>
            </w:r>
          </w:p>
          <w:p w14:paraId="5FFED15A" w14:textId="3EF004BB" w:rsidR="004B2282" w:rsidRPr="00AF5598" w:rsidRDefault="004B2282" w:rsidP="00FC68A1">
            <w:pPr>
              <w:pStyle w:val="Tablea"/>
            </w:pPr>
            <w:r w:rsidRPr="00292E2D">
              <w:t xml:space="preserve">(g) the investigation is not provided to the patient on the same occasion that a service described in any of items 11000 to 11005, 11503, </w:t>
            </w:r>
            <w:r w:rsidRPr="00AF5598">
              <w:t>11713 and 12203 is provided to the patient</w:t>
            </w:r>
          </w:p>
          <w:p w14:paraId="4DB25358" w14:textId="77777777" w:rsidR="004B2282" w:rsidRPr="00292E2D" w:rsidRDefault="004B2282" w:rsidP="00FC68A1">
            <w:pPr>
              <w:pStyle w:val="Tabletext"/>
            </w:pPr>
            <w:r w:rsidRPr="00292E2D">
              <w:t>Applicable only once in any 12 month period</w:t>
            </w:r>
          </w:p>
        </w:tc>
        <w:tc>
          <w:tcPr>
            <w:tcW w:w="749" w:type="pct"/>
            <w:tcBorders>
              <w:top w:val="single" w:sz="4" w:space="0" w:color="auto"/>
              <w:left w:val="nil"/>
              <w:bottom w:val="single" w:sz="4" w:space="0" w:color="auto"/>
              <w:right w:val="nil"/>
            </w:tcBorders>
            <w:shd w:val="clear" w:color="auto" w:fill="auto"/>
            <w:hideMark/>
          </w:tcPr>
          <w:p w14:paraId="4D343527" w14:textId="6D2C4AEB" w:rsidR="004B2282" w:rsidRPr="00292E2D" w:rsidRDefault="001936CA" w:rsidP="00FC68A1">
            <w:pPr>
              <w:pStyle w:val="Tabletext"/>
              <w:jc w:val="right"/>
            </w:pPr>
            <w:r w:rsidRPr="00292E2D">
              <w:t>345.75</w:t>
            </w:r>
          </w:p>
        </w:tc>
      </w:tr>
      <w:tr w:rsidR="004B2282" w:rsidRPr="00292E2D" w14:paraId="42759090" w14:textId="77777777" w:rsidTr="00561DD9">
        <w:trPr>
          <w:trHeight w:val="477"/>
        </w:trPr>
        <w:tc>
          <w:tcPr>
            <w:tcW w:w="687" w:type="pct"/>
            <w:tcBorders>
              <w:top w:val="single" w:sz="4" w:space="0" w:color="auto"/>
              <w:left w:val="nil"/>
              <w:bottom w:val="single" w:sz="4" w:space="0" w:color="auto"/>
              <w:right w:val="nil"/>
            </w:tcBorders>
            <w:shd w:val="clear" w:color="auto" w:fill="auto"/>
          </w:tcPr>
          <w:p w14:paraId="6D3CB00F" w14:textId="77777777" w:rsidR="004B2282" w:rsidRPr="00292E2D" w:rsidRDefault="004B2282" w:rsidP="00FC68A1">
            <w:pPr>
              <w:pStyle w:val="Tabletext"/>
            </w:pPr>
            <w:bookmarkStart w:id="403" w:name="CU_119371381"/>
            <w:bookmarkEnd w:id="403"/>
            <w:r w:rsidRPr="00292E2D">
              <w:t>12254</w:t>
            </w:r>
          </w:p>
        </w:tc>
        <w:tc>
          <w:tcPr>
            <w:tcW w:w="3564" w:type="pct"/>
            <w:tcBorders>
              <w:top w:val="single" w:sz="4" w:space="0" w:color="auto"/>
              <w:left w:val="nil"/>
              <w:bottom w:val="single" w:sz="4" w:space="0" w:color="auto"/>
              <w:right w:val="nil"/>
            </w:tcBorders>
            <w:shd w:val="clear" w:color="auto" w:fill="auto"/>
          </w:tcPr>
          <w:p w14:paraId="4C3B1367" w14:textId="77777777" w:rsidR="004B2282" w:rsidRPr="00292E2D" w:rsidRDefault="004B2282" w:rsidP="00FC68A1">
            <w:pPr>
              <w:pStyle w:val="Tabletext"/>
            </w:pPr>
            <w:r w:rsidRPr="00292E2D">
              <w:t>Multiple sleep latency test for the assessment of unexplained hypersomnolence in a patient aged 18 years or more, if:</w:t>
            </w:r>
          </w:p>
          <w:p w14:paraId="11643C40" w14:textId="77777777" w:rsidR="004B2282" w:rsidRPr="00292E2D" w:rsidRDefault="004B2282" w:rsidP="00FC68A1">
            <w:pPr>
              <w:pStyle w:val="Tablea"/>
            </w:pPr>
            <w:r w:rsidRPr="00292E2D">
              <w:t>(a) a qualified adult sleep medicine practitioner or neurologist determines that testing is necessary to confirm the diagnosis of a central disorder of hypersomnolence or to determine whether the eligibility criteria under the pharmaceutical benefits scheme for drugs relevant to treat that condition are met; and</w:t>
            </w:r>
          </w:p>
          <w:p w14:paraId="4D6810F5" w14:textId="77777777" w:rsidR="004B2282" w:rsidRPr="00292E2D" w:rsidRDefault="004B2282" w:rsidP="00FC68A1">
            <w:pPr>
              <w:pStyle w:val="Tablea"/>
            </w:pPr>
            <w:r w:rsidRPr="00292E2D">
              <w:t>(b) an overnight diagnostic assessment of sleep is performed for at least 8 hours, with continuous monitoring and recording, in accordance with current professional guidelines, of the following measures:</w:t>
            </w:r>
          </w:p>
          <w:p w14:paraId="2C5F5934" w14:textId="77777777" w:rsidR="004B2282" w:rsidRPr="00292E2D" w:rsidRDefault="004B2282" w:rsidP="00FC68A1">
            <w:pPr>
              <w:pStyle w:val="Tablei"/>
            </w:pPr>
            <w:r w:rsidRPr="00292E2D">
              <w:t>(i) airflow;</w:t>
            </w:r>
          </w:p>
          <w:p w14:paraId="60EDDD55" w14:textId="77777777" w:rsidR="004B2282" w:rsidRPr="00292E2D" w:rsidRDefault="004B2282" w:rsidP="00FC68A1">
            <w:pPr>
              <w:pStyle w:val="Tablei"/>
            </w:pPr>
            <w:r w:rsidRPr="00292E2D">
              <w:t>(ii) continuous EMG;</w:t>
            </w:r>
          </w:p>
          <w:p w14:paraId="2050DD9F" w14:textId="77777777" w:rsidR="004B2282" w:rsidRPr="00292E2D" w:rsidRDefault="004B2282" w:rsidP="00FC68A1">
            <w:pPr>
              <w:pStyle w:val="Tablei"/>
            </w:pPr>
            <w:r w:rsidRPr="00292E2D">
              <w:t>(iii) anterior tibial EMG;</w:t>
            </w:r>
          </w:p>
          <w:p w14:paraId="5952EB23" w14:textId="77777777" w:rsidR="004B2282" w:rsidRPr="00292E2D" w:rsidRDefault="004B2282" w:rsidP="00FC68A1">
            <w:pPr>
              <w:pStyle w:val="Tablei"/>
            </w:pPr>
            <w:r w:rsidRPr="00292E2D">
              <w:t>(iv) continuous ECG;</w:t>
            </w:r>
          </w:p>
          <w:p w14:paraId="5D137767" w14:textId="77777777" w:rsidR="004B2282" w:rsidRPr="00292E2D" w:rsidRDefault="004B2282" w:rsidP="00FC68A1">
            <w:pPr>
              <w:pStyle w:val="Tablei"/>
            </w:pPr>
            <w:r w:rsidRPr="00292E2D">
              <w:t>(v) continuous EEG;</w:t>
            </w:r>
          </w:p>
          <w:p w14:paraId="4ED89484" w14:textId="77777777" w:rsidR="004B2282" w:rsidRPr="00292E2D" w:rsidRDefault="004B2282" w:rsidP="00FC68A1">
            <w:pPr>
              <w:pStyle w:val="Tablei"/>
            </w:pPr>
            <w:r w:rsidRPr="00292E2D">
              <w:t>(vi) EOG;</w:t>
            </w:r>
          </w:p>
          <w:p w14:paraId="65C66D95" w14:textId="77777777" w:rsidR="004B2282" w:rsidRPr="00292E2D" w:rsidRDefault="004B2282" w:rsidP="00FC68A1">
            <w:pPr>
              <w:pStyle w:val="Tablei"/>
            </w:pPr>
            <w:r w:rsidRPr="00292E2D">
              <w:t>(vii) oxygen saturation;</w:t>
            </w:r>
          </w:p>
          <w:p w14:paraId="0866E0F9" w14:textId="77777777" w:rsidR="004B2282" w:rsidRPr="00292E2D" w:rsidRDefault="004B2282" w:rsidP="00FC68A1">
            <w:pPr>
              <w:pStyle w:val="Tablei"/>
            </w:pPr>
            <w:r w:rsidRPr="00292E2D">
              <w:t>(viii) respiratory movement (chest and abdomen);</w:t>
            </w:r>
          </w:p>
          <w:p w14:paraId="6DD15CE3" w14:textId="77777777" w:rsidR="004B2282" w:rsidRPr="00292E2D" w:rsidRDefault="004B2282" w:rsidP="00FC68A1">
            <w:pPr>
              <w:pStyle w:val="Tablei"/>
            </w:pPr>
            <w:r w:rsidRPr="00292E2D">
              <w:t>(ix) position; and</w:t>
            </w:r>
          </w:p>
          <w:p w14:paraId="13E565A8" w14:textId="77777777" w:rsidR="004B2282" w:rsidRPr="00292E2D" w:rsidRDefault="004B2282" w:rsidP="00FC68A1">
            <w:pPr>
              <w:pStyle w:val="Tablea"/>
            </w:pPr>
            <w:r w:rsidRPr="00292E2D">
              <w:t>(c) immediately following the overnight assessment, a daytime assessment is performed where at least 4 nap periods are conducted, during which there is continuous recording of EMG, ECG, EEG and EOG; and</w:t>
            </w:r>
          </w:p>
          <w:p w14:paraId="627994CD" w14:textId="77777777" w:rsidR="004B2282" w:rsidRPr="00292E2D" w:rsidRDefault="004B2282" w:rsidP="00FC68A1">
            <w:pPr>
              <w:pStyle w:val="Tablea"/>
            </w:pPr>
            <w:r w:rsidRPr="00292E2D">
              <w:t>(d) a sleep technician is in continuous attendance under the supervision of a qualified adult sleep medicine practitioner; and</w:t>
            </w:r>
          </w:p>
          <w:p w14:paraId="6D4E7435" w14:textId="77777777" w:rsidR="004B2282" w:rsidRPr="00292E2D" w:rsidRDefault="004B2282" w:rsidP="00FC68A1">
            <w:pPr>
              <w:pStyle w:val="Tablea"/>
            </w:pPr>
            <w:r w:rsidRPr="00292E2D">
              <w:t>(e) polygraphic records are:</w:t>
            </w:r>
          </w:p>
          <w:p w14:paraId="75CCF921"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537E6C23" w14:textId="77777777" w:rsidR="004B2282" w:rsidRPr="00292E2D" w:rsidRDefault="004B2282" w:rsidP="00FC68A1">
            <w:pPr>
              <w:pStyle w:val="Tablei"/>
            </w:pPr>
            <w:r w:rsidRPr="00292E2D">
              <w:t>(ii) stored for interpretation and preparation of a report; and</w:t>
            </w:r>
          </w:p>
          <w:p w14:paraId="34074C03" w14:textId="77777777" w:rsidR="004B2282" w:rsidRPr="00292E2D" w:rsidRDefault="004B2282" w:rsidP="00FC68A1">
            <w:pPr>
              <w:pStyle w:val="Tablea"/>
            </w:pPr>
            <w:r w:rsidRPr="00292E2D">
              <w:t>(f) interpretation and preparation of a permanent report is provided by a qualified adult sleep medicine practitioner with personal direct review of raw data from the original recording of polygraphic data from the patient; and</w:t>
            </w:r>
          </w:p>
          <w:p w14:paraId="16FBEC01" w14:textId="282CD88A" w:rsidR="004B2282" w:rsidRPr="00292E2D" w:rsidRDefault="004B2282" w:rsidP="00FC68A1">
            <w:pPr>
              <w:pStyle w:val="Tablea"/>
            </w:pPr>
            <w:r w:rsidRPr="00292E2D">
              <w:t xml:space="preserve">(g) the diagnostic assessment is not provided to the patient on the same occasion that a service described in </w:t>
            </w:r>
            <w:r w:rsidR="00DE7744">
              <w:t>item 1</w:t>
            </w:r>
            <w:r w:rsidRPr="00292E2D">
              <w:t>1003, 12203, 12204, 12205, 12208, 12250 or 12258 is provided to the patient</w:t>
            </w:r>
          </w:p>
          <w:p w14:paraId="59999ED4" w14:textId="77777777" w:rsidR="004B2282" w:rsidRPr="00292E2D" w:rsidRDefault="004B2282" w:rsidP="00FC68A1">
            <w:pPr>
              <w:pStyle w:val="Tabletext"/>
            </w:pPr>
            <w:r w:rsidRPr="00292E2D">
              <w:t>Applicable only once in a 12 month period</w:t>
            </w:r>
          </w:p>
        </w:tc>
        <w:tc>
          <w:tcPr>
            <w:tcW w:w="749" w:type="pct"/>
            <w:tcBorders>
              <w:top w:val="single" w:sz="4" w:space="0" w:color="auto"/>
              <w:left w:val="nil"/>
              <w:bottom w:val="single" w:sz="4" w:space="0" w:color="auto"/>
              <w:right w:val="nil"/>
            </w:tcBorders>
            <w:shd w:val="clear" w:color="auto" w:fill="auto"/>
          </w:tcPr>
          <w:p w14:paraId="756F1B41" w14:textId="574301BF" w:rsidR="004B2282" w:rsidRPr="00292E2D" w:rsidRDefault="001936CA" w:rsidP="00FC68A1">
            <w:pPr>
              <w:pStyle w:val="Tabletext"/>
              <w:jc w:val="right"/>
            </w:pPr>
            <w:r w:rsidRPr="00292E2D">
              <w:t>942.20</w:t>
            </w:r>
          </w:p>
        </w:tc>
      </w:tr>
      <w:tr w:rsidR="004B2282" w:rsidRPr="00292E2D" w14:paraId="35385C07" w14:textId="77777777" w:rsidTr="00561DD9">
        <w:trPr>
          <w:trHeight w:val="477"/>
        </w:trPr>
        <w:tc>
          <w:tcPr>
            <w:tcW w:w="687" w:type="pct"/>
            <w:tcBorders>
              <w:top w:val="single" w:sz="4" w:space="0" w:color="auto"/>
              <w:left w:val="nil"/>
              <w:bottom w:val="single" w:sz="4" w:space="0" w:color="auto"/>
              <w:right w:val="nil"/>
            </w:tcBorders>
            <w:shd w:val="clear" w:color="auto" w:fill="auto"/>
          </w:tcPr>
          <w:p w14:paraId="3337B935" w14:textId="77777777" w:rsidR="004B2282" w:rsidRPr="00292E2D" w:rsidRDefault="004B2282" w:rsidP="00FC68A1">
            <w:pPr>
              <w:pStyle w:val="Tabletext"/>
            </w:pPr>
            <w:r w:rsidRPr="00292E2D">
              <w:t>12258</w:t>
            </w:r>
          </w:p>
        </w:tc>
        <w:tc>
          <w:tcPr>
            <w:tcW w:w="3564" w:type="pct"/>
            <w:tcBorders>
              <w:top w:val="single" w:sz="4" w:space="0" w:color="auto"/>
              <w:left w:val="nil"/>
              <w:bottom w:val="single" w:sz="4" w:space="0" w:color="auto"/>
              <w:right w:val="nil"/>
            </w:tcBorders>
            <w:shd w:val="clear" w:color="auto" w:fill="auto"/>
          </w:tcPr>
          <w:p w14:paraId="7BC8F85F" w14:textId="77777777" w:rsidR="004B2282" w:rsidRPr="00292E2D" w:rsidRDefault="004B2282" w:rsidP="00FC68A1">
            <w:pPr>
              <w:pStyle w:val="Tabletext"/>
            </w:pPr>
            <w:r w:rsidRPr="00292E2D">
              <w:t>Maintenance of wakefulness test for the assessment of the ability to maintain wakefulness in a patient aged 18 years or more, if:</w:t>
            </w:r>
          </w:p>
          <w:p w14:paraId="67ED57B6" w14:textId="77777777" w:rsidR="004B2282" w:rsidRPr="00292E2D" w:rsidRDefault="004B2282" w:rsidP="00FC68A1">
            <w:pPr>
              <w:pStyle w:val="Tablea"/>
            </w:pPr>
            <w:r w:rsidRPr="00292E2D">
              <w:t>(a) a qualified adult sleep medicine practitioner or neurologist determines that testing is necessary to objectively confirm the ability to maintain wakefulness; and</w:t>
            </w:r>
          </w:p>
          <w:p w14:paraId="174ABD0F" w14:textId="77777777" w:rsidR="004B2282" w:rsidRPr="00292E2D" w:rsidRDefault="004B2282" w:rsidP="00FC68A1">
            <w:pPr>
              <w:pStyle w:val="Tablea"/>
            </w:pPr>
            <w:r w:rsidRPr="00292E2D">
              <w:t>(b) an overnight diagnostic assessment of sleep is performed for at least 8 hours, with continuous monitoring and recording, in accordance with current professional guidelines, of the following measures:</w:t>
            </w:r>
          </w:p>
          <w:p w14:paraId="2943970E" w14:textId="77777777" w:rsidR="004B2282" w:rsidRPr="00292E2D" w:rsidRDefault="004B2282" w:rsidP="00FC68A1">
            <w:pPr>
              <w:pStyle w:val="Tablei"/>
            </w:pPr>
            <w:r w:rsidRPr="00292E2D">
              <w:t>(i) airflow;</w:t>
            </w:r>
          </w:p>
          <w:p w14:paraId="2106CD2E" w14:textId="77777777" w:rsidR="004B2282" w:rsidRPr="00292E2D" w:rsidRDefault="004B2282" w:rsidP="00FC68A1">
            <w:pPr>
              <w:pStyle w:val="Tablei"/>
            </w:pPr>
            <w:r w:rsidRPr="00292E2D">
              <w:t>(ii) continuous EMG;</w:t>
            </w:r>
          </w:p>
          <w:p w14:paraId="1CFA1011" w14:textId="77777777" w:rsidR="004B2282" w:rsidRPr="00292E2D" w:rsidRDefault="004B2282" w:rsidP="00FC68A1">
            <w:pPr>
              <w:pStyle w:val="Tablei"/>
            </w:pPr>
            <w:r w:rsidRPr="00292E2D">
              <w:t>(iii) anterior tibial EMG;</w:t>
            </w:r>
          </w:p>
          <w:p w14:paraId="4047120D" w14:textId="77777777" w:rsidR="004B2282" w:rsidRPr="00292E2D" w:rsidRDefault="004B2282" w:rsidP="00FC68A1">
            <w:pPr>
              <w:pStyle w:val="Tablei"/>
            </w:pPr>
            <w:r w:rsidRPr="00292E2D">
              <w:t>(iv) continuous ECG;</w:t>
            </w:r>
          </w:p>
          <w:p w14:paraId="018C4735" w14:textId="77777777" w:rsidR="004B2282" w:rsidRPr="00292E2D" w:rsidRDefault="004B2282" w:rsidP="00FC68A1">
            <w:pPr>
              <w:pStyle w:val="Tablei"/>
            </w:pPr>
            <w:r w:rsidRPr="00292E2D">
              <w:t>(v) continuous EEG;</w:t>
            </w:r>
          </w:p>
          <w:p w14:paraId="7D945E7E" w14:textId="77777777" w:rsidR="004B2282" w:rsidRPr="00292E2D" w:rsidRDefault="004B2282" w:rsidP="00FC68A1">
            <w:pPr>
              <w:pStyle w:val="Tablei"/>
            </w:pPr>
            <w:r w:rsidRPr="00292E2D">
              <w:t>(vi) EOG;</w:t>
            </w:r>
          </w:p>
          <w:p w14:paraId="3FFA085A" w14:textId="77777777" w:rsidR="004B2282" w:rsidRPr="00292E2D" w:rsidRDefault="004B2282" w:rsidP="00FC68A1">
            <w:pPr>
              <w:pStyle w:val="Tablei"/>
            </w:pPr>
            <w:r w:rsidRPr="00292E2D">
              <w:t>(vii) oxygen saturation;</w:t>
            </w:r>
          </w:p>
          <w:p w14:paraId="761F3E62" w14:textId="77777777" w:rsidR="004B2282" w:rsidRPr="00292E2D" w:rsidRDefault="004B2282" w:rsidP="00FC68A1">
            <w:pPr>
              <w:pStyle w:val="Tablei"/>
            </w:pPr>
            <w:r w:rsidRPr="00292E2D">
              <w:t>(viii) respiratory movement (chest and abdomen);</w:t>
            </w:r>
          </w:p>
          <w:p w14:paraId="27A91FB4" w14:textId="77777777" w:rsidR="004B2282" w:rsidRPr="00292E2D" w:rsidRDefault="004B2282" w:rsidP="00FC68A1">
            <w:pPr>
              <w:pStyle w:val="Tablei"/>
            </w:pPr>
            <w:r w:rsidRPr="00292E2D">
              <w:t>(ix) position; and</w:t>
            </w:r>
          </w:p>
          <w:p w14:paraId="1E31F7A9" w14:textId="77777777" w:rsidR="004B2282" w:rsidRPr="00292E2D" w:rsidRDefault="004B2282" w:rsidP="00FC68A1">
            <w:pPr>
              <w:pStyle w:val="Tablea"/>
            </w:pPr>
            <w:r w:rsidRPr="00292E2D">
              <w:t>(c) immediately following the overnight assessment, a daytime assessment is performed where at least 4 wakefulness trials are conducted, during which there is continuous recording of EMG, ECG, EEG and EOG; and</w:t>
            </w:r>
          </w:p>
          <w:p w14:paraId="7DF6DBDE" w14:textId="77777777" w:rsidR="004B2282" w:rsidRPr="00292E2D" w:rsidRDefault="004B2282" w:rsidP="00FC68A1">
            <w:pPr>
              <w:pStyle w:val="Tablea"/>
            </w:pPr>
            <w:r w:rsidRPr="00292E2D">
              <w:t>(d) a sleep technician is in continuous attendance under the supervision of a qualified adult sleep medicine practitioner; and</w:t>
            </w:r>
          </w:p>
          <w:p w14:paraId="025DCCD0" w14:textId="77777777" w:rsidR="004B2282" w:rsidRPr="00292E2D" w:rsidRDefault="004B2282" w:rsidP="00FC68A1">
            <w:pPr>
              <w:pStyle w:val="Tablea"/>
            </w:pPr>
            <w:r w:rsidRPr="00292E2D">
              <w:t>(e) polygraphic records are:</w:t>
            </w:r>
          </w:p>
          <w:p w14:paraId="6386F019"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4AB5D330" w14:textId="77777777" w:rsidR="004B2282" w:rsidRPr="00292E2D" w:rsidRDefault="004B2282" w:rsidP="00FC68A1">
            <w:pPr>
              <w:pStyle w:val="Tablei"/>
            </w:pPr>
            <w:r w:rsidRPr="00292E2D">
              <w:t>(ii) stored for interpretation and preparation of a report; and</w:t>
            </w:r>
          </w:p>
          <w:p w14:paraId="3C73BCB1" w14:textId="77777777" w:rsidR="004B2282" w:rsidRPr="00292E2D" w:rsidRDefault="004B2282" w:rsidP="00FC68A1">
            <w:pPr>
              <w:pStyle w:val="Tablea"/>
            </w:pPr>
            <w:r w:rsidRPr="00292E2D">
              <w:t>(f) interpretation and preparation of a permanent report is provided by a qualified adult sleep medicine practitioner with personal direct review of raw data from the original recording of polygraphic data from the patient; and</w:t>
            </w:r>
          </w:p>
          <w:p w14:paraId="3F1AAD7D" w14:textId="3C772364" w:rsidR="004B2282" w:rsidRPr="00292E2D" w:rsidRDefault="004B2282" w:rsidP="00FC68A1">
            <w:pPr>
              <w:pStyle w:val="Tablea"/>
            </w:pPr>
            <w:r w:rsidRPr="00292E2D">
              <w:t xml:space="preserve">(g) the diagnostic assessment is not provided to the patient on the same occasion that a service described in </w:t>
            </w:r>
            <w:r w:rsidR="00DE7744">
              <w:t>item 1</w:t>
            </w:r>
            <w:r w:rsidRPr="00292E2D">
              <w:t>1003, 12203, 12204, 12205, 12208, 12250 or 12254 is provided to the patient</w:t>
            </w:r>
          </w:p>
          <w:p w14:paraId="7D7E706B" w14:textId="77777777" w:rsidR="004B2282" w:rsidRPr="00292E2D" w:rsidRDefault="004B2282" w:rsidP="00FC68A1">
            <w:pPr>
              <w:pStyle w:val="Tabletext"/>
            </w:pPr>
            <w:r w:rsidRPr="00292E2D">
              <w:t>Applicable only once in a 12 month period</w:t>
            </w:r>
          </w:p>
        </w:tc>
        <w:tc>
          <w:tcPr>
            <w:tcW w:w="749" w:type="pct"/>
            <w:tcBorders>
              <w:top w:val="single" w:sz="4" w:space="0" w:color="auto"/>
              <w:left w:val="nil"/>
              <w:bottom w:val="single" w:sz="4" w:space="0" w:color="auto"/>
              <w:right w:val="nil"/>
            </w:tcBorders>
            <w:shd w:val="clear" w:color="auto" w:fill="auto"/>
          </w:tcPr>
          <w:p w14:paraId="76ABBB2B" w14:textId="40A6D746" w:rsidR="004B2282" w:rsidRPr="00292E2D" w:rsidRDefault="001936CA" w:rsidP="00FC68A1">
            <w:pPr>
              <w:pStyle w:val="Tabletext"/>
              <w:jc w:val="right"/>
            </w:pPr>
            <w:r w:rsidRPr="00292E2D">
              <w:t>942.20</w:t>
            </w:r>
          </w:p>
        </w:tc>
      </w:tr>
      <w:tr w:rsidR="004B2282" w:rsidRPr="00292E2D" w14:paraId="19D0E61B" w14:textId="77777777" w:rsidTr="00561DD9">
        <w:trPr>
          <w:trHeight w:val="477"/>
        </w:trPr>
        <w:tc>
          <w:tcPr>
            <w:tcW w:w="687" w:type="pct"/>
            <w:tcBorders>
              <w:top w:val="single" w:sz="4" w:space="0" w:color="auto"/>
              <w:left w:val="nil"/>
              <w:bottom w:val="single" w:sz="4" w:space="0" w:color="auto"/>
              <w:right w:val="nil"/>
            </w:tcBorders>
            <w:shd w:val="clear" w:color="auto" w:fill="auto"/>
          </w:tcPr>
          <w:p w14:paraId="4E2F58AD" w14:textId="77777777" w:rsidR="004B2282" w:rsidRPr="00292E2D" w:rsidRDefault="004B2282" w:rsidP="00FC68A1">
            <w:pPr>
              <w:pStyle w:val="Tabletext"/>
            </w:pPr>
            <w:r w:rsidRPr="00292E2D">
              <w:t>12261</w:t>
            </w:r>
          </w:p>
        </w:tc>
        <w:tc>
          <w:tcPr>
            <w:tcW w:w="3564" w:type="pct"/>
            <w:tcBorders>
              <w:top w:val="single" w:sz="4" w:space="0" w:color="auto"/>
              <w:left w:val="nil"/>
              <w:bottom w:val="single" w:sz="4" w:space="0" w:color="auto"/>
              <w:right w:val="nil"/>
            </w:tcBorders>
            <w:shd w:val="clear" w:color="auto" w:fill="auto"/>
          </w:tcPr>
          <w:p w14:paraId="0969C06A" w14:textId="77777777" w:rsidR="004B2282" w:rsidRPr="00292E2D" w:rsidRDefault="004B2282" w:rsidP="00FC68A1">
            <w:pPr>
              <w:pStyle w:val="Tabletext"/>
            </w:pPr>
            <w:r w:rsidRPr="00292E2D">
              <w:t>Multiple sleep latency test for the assessment of unexplained hypersomnolence in a patient aged at least 12 years but less than 18 years, if:</w:t>
            </w:r>
          </w:p>
          <w:p w14:paraId="390754A3" w14:textId="77777777" w:rsidR="004B2282" w:rsidRPr="00292E2D" w:rsidRDefault="004B2282" w:rsidP="00FC68A1">
            <w:pPr>
              <w:pStyle w:val="Tablea"/>
            </w:pPr>
            <w:r w:rsidRPr="00292E2D">
              <w:t>(a) a qualified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6946B88B" w14:textId="0694B496" w:rsidR="004B2282" w:rsidRPr="00292E2D" w:rsidRDefault="004B2282" w:rsidP="00FC68A1">
            <w:pPr>
              <w:pStyle w:val="Tablea"/>
            </w:pPr>
            <w:r w:rsidRPr="00292E2D">
              <w:t>(b) an overnight diagnostic assessment of sleep is performed for at least 8 hours, with continuous monitoring of oxygen saturation and breathing using a multi</w:t>
            </w:r>
            <w:r w:rsidR="00DE7744">
              <w:noBreakHyphen/>
            </w:r>
            <w:r w:rsidRPr="00292E2D">
              <w:t>channel polygraph, and recordings of the following, in accordance with current professional guidelines:</w:t>
            </w:r>
          </w:p>
          <w:p w14:paraId="5922A9B3" w14:textId="77777777" w:rsidR="004B2282" w:rsidRPr="00292E2D" w:rsidRDefault="004B2282" w:rsidP="00FC68A1">
            <w:pPr>
              <w:pStyle w:val="Tablei"/>
            </w:pPr>
            <w:r w:rsidRPr="00292E2D">
              <w:t>(i) airflow;</w:t>
            </w:r>
          </w:p>
          <w:p w14:paraId="21D525E0" w14:textId="77777777" w:rsidR="004B2282" w:rsidRPr="00292E2D" w:rsidRDefault="004B2282" w:rsidP="00FC68A1">
            <w:pPr>
              <w:pStyle w:val="Tablei"/>
            </w:pPr>
            <w:r w:rsidRPr="00292E2D">
              <w:t>(ii) continuous EMG;</w:t>
            </w:r>
          </w:p>
          <w:p w14:paraId="091AC0CB" w14:textId="77777777" w:rsidR="004B2282" w:rsidRPr="00292E2D" w:rsidRDefault="004B2282" w:rsidP="00FC68A1">
            <w:pPr>
              <w:pStyle w:val="Tablei"/>
            </w:pPr>
            <w:r w:rsidRPr="00292E2D">
              <w:t>(iii) ECG;</w:t>
            </w:r>
          </w:p>
          <w:p w14:paraId="6262EAFC" w14:textId="77777777" w:rsidR="004B2282" w:rsidRPr="00292E2D" w:rsidRDefault="004B2282" w:rsidP="00FC68A1">
            <w:pPr>
              <w:pStyle w:val="Tablei"/>
            </w:pPr>
            <w:r w:rsidRPr="00292E2D">
              <w:t>(iv) EEG (with a minimum of 4 EEG leads or, in selected investigations, a minimum of 6 EEG leads);</w:t>
            </w:r>
          </w:p>
          <w:p w14:paraId="07DDAB14" w14:textId="77777777" w:rsidR="004B2282" w:rsidRPr="00292E2D" w:rsidRDefault="004B2282" w:rsidP="00FC68A1">
            <w:pPr>
              <w:pStyle w:val="Tablei"/>
            </w:pPr>
            <w:r w:rsidRPr="00292E2D">
              <w:t>(v) EOG;</w:t>
            </w:r>
          </w:p>
          <w:p w14:paraId="5DF8D676" w14:textId="77777777" w:rsidR="004B2282" w:rsidRPr="00292E2D" w:rsidRDefault="004B2282" w:rsidP="00FC68A1">
            <w:pPr>
              <w:pStyle w:val="Tablei"/>
            </w:pPr>
            <w:r w:rsidRPr="00292E2D">
              <w:t>(vi) oxygen saturation;</w:t>
            </w:r>
          </w:p>
          <w:p w14:paraId="2E484F8D"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2720902B" w14:textId="7088DA89" w:rsidR="004B2282" w:rsidRPr="00292E2D" w:rsidRDefault="004B2282" w:rsidP="00FC68A1">
            <w:pPr>
              <w:pStyle w:val="Tablei"/>
            </w:pPr>
            <w:r w:rsidRPr="00292E2D">
              <w:t>(viii) measurement of carbon dioxide (either end</w:t>
            </w:r>
            <w:r w:rsidR="00DE7744">
              <w:noBreakHyphen/>
            </w:r>
            <w:r w:rsidRPr="00292E2D">
              <w:t>tidal or transcutaneous); and</w:t>
            </w:r>
          </w:p>
          <w:p w14:paraId="27478116" w14:textId="77777777" w:rsidR="004B2282" w:rsidRPr="00292E2D" w:rsidRDefault="004B2282" w:rsidP="00FC68A1">
            <w:pPr>
              <w:pStyle w:val="Tablea"/>
            </w:pPr>
            <w:r w:rsidRPr="00292E2D">
              <w:t>(c) immediately following the overnight assessment, a daytime assessment is performed where at least 4 nap periods are conducted, during which there is continuous recording of EMG, ECG, EEG and EOG; and</w:t>
            </w:r>
          </w:p>
          <w:p w14:paraId="7D2FFD0F" w14:textId="77777777" w:rsidR="004B2282" w:rsidRPr="00292E2D" w:rsidRDefault="004B2282" w:rsidP="00FC68A1">
            <w:pPr>
              <w:pStyle w:val="Tablea"/>
            </w:pPr>
            <w:r w:rsidRPr="00292E2D">
              <w:t>(d) a sleep technician is in continuous attendance under the supervision of a qualified sleep medicine practitioner; and</w:t>
            </w:r>
          </w:p>
          <w:p w14:paraId="350C2103" w14:textId="77777777" w:rsidR="004B2282" w:rsidRPr="00292E2D" w:rsidRDefault="004B2282" w:rsidP="00FC68A1">
            <w:pPr>
              <w:pStyle w:val="Tablea"/>
            </w:pPr>
            <w:r w:rsidRPr="00292E2D">
              <w:t>(e) polygraphic records are:</w:t>
            </w:r>
          </w:p>
          <w:p w14:paraId="2D5B2D9C" w14:textId="77777777" w:rsidR="004B2282" w:rsidRPr="00292E2D" w:rsidRDefault="004B2282" w:rsidP="00FC68A1">
            <w:pPr>
              <w:pStyle w:val="Tablei"/>
            </w:pPr>
            <w:r w:rsidRPr="00292E2D">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1DF17205" w14:textId="77777777" w:rsidR="004B2282" w:rsidRPr="00292E2D" w:rsidRDefault="004B2282" w:rsidP="00FC68A1">
            <w:pPr>
              <w:pStyle w:val="Tablei"/>
            </w:pPr>
            <w:r w:rsidRPr="00292E2D">
              <w:t>(ii) stored for interpretation and preparation of a report; and</w:t>
            </w:r>
          </w:p>
          <w:p w14:paraId="52AFF412" w14:textId="77777777" w:rsidR="004B2282" w:rsidRPr="00292E2D" w:rsidRDefault="004B2282" w:rsidP="00FC68A1">
            <w:pPr>
              <w:pStyle w:val="Tablea"/>
            </w:pPr>
            <w:r w:rsidRPr="00292E2D">
              <w:t>(f) interpretation and preparation of a permanent report is provided by a qualified sleep medicine practitioner with personal direct review of raw data from the original recording of polygraphic data from the patient; and</w:t>
            </w:r>
          </w:p>
          <w:p w14:paraId="4333309A" w14:textId="220D7405" w:rsidR="004B2282" w:rsidRPr="00292E2D" w:rsidRDefault="004B2282" w:rsidP="00FC68A1">
            <w:pPr>
              <w:pStyle w:val="Tablea"/>
            </w:pPr>
            <w:r w:rsidRPr="00292E2D">
              <w:t xml:space="preserve">(g) the diagnostic assessment is not provided to the patient on the same occasion that a service described in </w:t>
            </w:r>
            <w:r w:rsidR="00DE7744">
              <w:t>item 1</w:t>
            </w:r>
            <w:r w:rsidRPr="00292E2D">
              <w:t>1003, 12213, 12217 or 12265 is provided to the patient</w:t>
            </w:r>
          </w:p>
          <w:p w14:paraId="1DDC6A86" w14:textId="77777777" w:rsidR="004B2282" w:rsidRPr="00292E2D" w:rsidRDefault="004B2282" w:rsidP="00FC68A1">
            <w:pPr>
              <w:pStyle w:val="Tabletext"/>
            </w:pPr>
            <w:r w:rsidRPr="00292E2D">
              <w:t>Applicable only once in a 12 month period</w:t>
            </w:r>
          </w:p>
        </w:tc>
        <w:tc>
          <w:tcPr>
            <w:tcW w:w="749" w:type="pct"/>
            <w:tcBorders>
              <w:top w:val="single" w:sz="4" w:space="0" w:color="auto"/>
              <w:left w:val="nil"/>
              <w:bottom w:val="single" w:sz="4" w:space="0" w:color="auto"/>
              <w:right w:val="nil"/>
            </w:tcBorders>
            <w:shd w:val="clear" w:color="auto" w:fill="auto"/>
          </w:tcPr>
          <w:p w14:paraId="2BEF63B5" w14:textId="5B9D7EEE" w:rsidR="004B2282" w:rsidRPr="00292E2D" w:rsidRDefault="001936CA" w:rsidP="00FC68A1">
            <w:pPr>
              <w:pStyle w:val="Tabletext"/>
              <w:jc w:val="right"/>
            </w:pPr>
            <w:r w:rsidRPr="00292E2D">
              <w:t>987.95</w:t>
            </w:r>
          </w:p>
        </w:tc>
      </w:tr>
      <w:tr w:rsidR="004B2282" w:rsidRPr="00292E2D" w14:paraId="5086A01A" w14:textId="77777777" w:rsidTr="00561DD9">
        <w:trPr>
          <w:trHeight w:val="477"/>
        </w:trPr>
        <w:tc>
          <w:tcPr>
            <w:tcW w:w="687" w:type="pct"/>
            <w:tcBorders>
              <w:top w:val="single" w:sz="4" w:space="0" w:color="auto"/>
              <w:left w:val="nil"/>
              <w:bottom w:val="single" w:sz="4" w:space="0" w:color="auto"/>
              <w:right w:val="nil"/>
            </w:tcBorders>
            <w:shd w:val="clear" w:color="auto" w:fill="auto"/>
          </w:tcPr>
          <w:p w14:paraId="7E185AFE" w14:textId="77777777" w:rsidR="004B2282" w:rsidRPr="00292E2D" w:rsidRDefault="004B2282" w:rsidP="00FC68A1">
            <w:pPr>
              <w:pStyle w:val="Tabletext"/>
            </w:pPr>
            <w:r w:rsidRPr="00292E2D">
              <w:t>12265</w:t>
            </w:r>
          </w:p>
        </w:tc>
        <w:tc>
          <w:tcPr>
            <w:tcW w:w="3564" w:type="pct"/>
            <w:tcBorders>
              <w:top w:val="single" w:sz="4" w:space="0" w:color="auto"/>
              <w:left w:val="nil"/>
              <w:bottom w:val="single" w:sz="4" w:space="0" w:color="auto"/>
              <w:right w:val="nil"/>
            </w:tcBorders>
            <w:shd w:val="clear" w:color="auto" w:fill="auto"/>
          </w:tcPr>
          <w:p w14:paraId="0767C387" w14:textId="77777777" w:rsidR="004B2282" w:rsidRPr="00292E2D" w:rsidRDefault="004B2282" w:rsidP="00FC68A1">
            <w:pPr>
              <w:pStyle w:val="Tabletext"/>
            </w:pPr>
            <w:r w:rsidRPr="00292E2D">
              <w:t>Maintenance of wakefulness test for the assessment of the ability to maintain wakefulness in a patient aged at least 12 years but less than 18 years, if:</w:t>
            </w:r>
          </w:p>
          <w:p w14:paraId="32C4D242" w14:textId="77777777" w:rsidR="004B2282" w:rsidRPr="00292E2D" w:rsidRDefault="004B2282" w:rsidP="00FC68A1">
            <w:pPr>
              <w:pStyle w:val="Tablea"/>
            </w:pPr>
            <w:r w:rsidRPr="00292E2D">
              <w:t>(a) a qualified sleep medicine practitioner determines that testing to objectively confirm the ability to maintain wakefulness is necessary; and</w:t>
            </w:r>
          </w:p>
          <w:p w14:paraId="43C2FB01" w14:textId="7BCC4BD2" w:rsidR="004B2282" w:rsidRPr="00292E2D" w:rsidRDefault="004B2282" w:rsidP="00FC68A1">
            <w:pPr>
              <w:pStyle w:val="Tablea"/>
            </w:pPr>
            <w:r w:rsidRPr="00292E2D">
              <w:t>(b) an overnight diagnostic assessment of sleep is performed for at least 8 hours, with continuous monitoring of oxygen saturation and breathing using a multi</w:t>
            </w:r>
            <w:r w:rsidR="00DE7744">
              <w:noBreakHyphen/>
            </w:r>
            <w:r w:rsidRPr="00292E2D">
              <w:t>channel polygraph, and recordings of the following, in accordance with current professional guidelines:</w:t>
            </w:r>
          </w:p>
          <w:p w14:paraId="2A2424B7" w14:textId="77777777" w:rsidR="004B2282" w:rsidRPr="00292E2D" w:rsidRDefault="004B2282" w:rsidP="00FC68A1">
            <w:pPr>
              <w:pStyle w:val="Tablei"/>
            </w:pPr>
            <w:r w:rsidRPr="00292E2D">
              <w:t>(i) airflow;</w:t>
            </w:r>
          </w:p>
          <w:p w14:paraId="47A141AB" w14:textId="77777777" w:rsidR="004B2282" w:rsidRPr="00292E2D" w:rsidRDefault="004B2282" w:rsidP="00FC68A1">
            <w:pPr>
              <w:pStyle w:val="Tablei"/>
            </w:pPr>
            <w:r w:rsidRPr="00292E2D">
              <w:t>(ii) continuous EMG;</w:t>
            </w:r>
          </w:p>
          <w:p w14:paraId="10611803" w14:textId="77777777" w:rsidR="004B2282" w:rsidRPr="00292E2D" w:rsidRDefault="004B2282" w:rsidP="00FC68A1">
            <w:pPr>
              <w:pStyle w:val="Tablei"/>
            </w:pPr>
            <w:r w:rsidRPr="00292E2D">
              <w:t>(iii) ECG;</w:t>
            </w:r>
          </w:p>
          <w:p w14:paraId="77E2EB3A" w14:textId="77777777" w:rsidR="004B2282" w:rsidRPr="00292E2D" w:rsidRDefault="004B2282" w:rsidP="00FC68A1">
            <w:pPr>
              <w:pStyle w:val="Tablei"/>
            </w:pPr>
            <w:r w:rsidRPr="00292E2D">
              <w:t>(iv) EEG (with a minimum of 4 EEG leads or, in selected investigations, a minimum of 6 EEG leads);</w:t>
            </w:r>
          </w:p>
          <w:p w14:paraId="5766FC7E" w14:textId="77777777" w:rsidR="004B2282" w:rsidRPr="00292E2D" w:rsidRDefault="004B2282" w:rsidP="00FC68A1">
            <w:pPr>
              <w:pStyle w:val="Tablei"/>
            </w:pPr>
            <w:r w:rsidRPr="00292E2D">
              <w:t>(v) EOG;</w:t>
            </w:r>
          </w:p>
          <w:p w14:paraId="24F14152" w14:textId="77777777" w:rsidR="004B2282" w:rsidRPr="00292E2D" w:rsidRDefault="004B2282" w:rsidP="00FC68A1">
            <w:pPr>
              <w:pStyle w:val="Tablei"/>
            </w:pPr>
            <w:r w:rsidRPr="00292E2D">
              <w:t>(vi) oxygen saturation;</w:t>
            </w:r>
          </w:p>
          <w:p w14:paraId="5663AE92"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492CF154" w14:textId="0E3C6133" w:rsidR="004B2282" w:rsidRPr="00292E2D" w:rsidRDefault="004B2282" w:rsidP="00FC68A1">
            <w:pPr>
              <w:pStyle w:val="Tablei"/>
            </w:pPr>
            <w:r w:rsidRPr="00292E2D">
              <w:t>(viii) measurement of carbon dioxide (either end</w:t>
            </w:r>
            <w:r w:rsidR="00DE7744">
              <w:noBreakHyphen/>
            </w:r>
            <w:r w:rsidRPr="00292E2D">
              <w:t>tidal or transcutaneous); and</w:t>
            </w:r>
          </w:p>
          <w:p w14:paraId="5C32F8A2" w14:textId="77777777" w:rsidR="004B2282" w:rsidRPr="00292E2D" w:rsidRDefault="004B2282" w:rsidP="00FC68A1">
            <w:pPr>
              <w:pStyle w:val="Tablea"/>
            </w:pPr>
            <w:r w:rsidRPr="00292E2D">
              <w:t>(c) immediately following the overnight assessment, a daytime assessment is performed where at least 4 wakefulness trials are conducted, during which there is continuous recording of EMG, ECG, EEG and EOG; and</w:t>
            </w:r>
          </w:p>
          <w:p w14:paraId="2A7945E1" w14:textId="77777777" w:rsidR="004B2282" w:rsidRPr="00292E2D" w:rsidRDefault="004B2282" w:rsidP="00FC68A1">
            <w:pPr>
              <w:pStyle w:val="Tablea"/>
            </w:pPr>
            <w:r w:rsidRPr="00292E2D">
              <w:t>(d) a sleep technician is in continuous attendance under the supervision of a qualified sleep medicine practitioner; and</w:t>
            </w:r>
          </w:p>
          <w:p w14:paraId="097A9937" w14:textId="77777777" w:rsidR="004B2282" w:rsidRPr="00292E2D" w:rsidRDefault="004B2282" w:rsidP="00FC68A1">
            <w:pPr>
              <w:pStyle w:val="Tablea"/>
            </w:pPr>
            <w:r w:rsidRPr="00292E2D">
              <w:t>(e) polygraphic records are:</w:t>
            </w:r>
          </w:p>
          <w:p w14:paraId="3F54899B"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292FC2BF" w14:textId="77777777" w:rsidR="004B2282" w:rsidRPr="00292E2D" w:rsidRDefault="004B2282" w:rsidP="00FC68A1">
            <w:pPr>
              <w:pStyle w:val="Tablei"/>
            </w:pPr>
            <w:r w:rsidRPr="00292E2D">
              <w:t>(ii) stored for interpretation and preparation of a report; and</w:t>
            </w:r>
          </w:p>
          <w:p w14:paraId="284EDF26" w14:textId="77777777" w:rsidR="004B2282" w:rsidRPr="00292E2D" w:rsidRDefault="004B2282" w:rsidP="00FC68A1">
            <w:pPr>
              <w:pStyle w:val="Tablea"/>
            </w:pPr>
            <w:r w:rsidRPr="00292E2D">
              <w:t>(f) interpretation and preparation of a permanent report is provided by a qualified sleep medicine practitioner with personal direct review of raw data from the original recording of polygraphic data from the patient; and</w:t>
            </w:r>
          </w:p>
          <w:p w14:paraId="74D36C66" w14:textId="25E7A26B" w:rsidR="004B2282" w:rsidRPr="00292E2D" w:rsidRDefault="004B2282" w:rsidP="00FC68A1">
            <w:pPr>
              <w:pStyle w:val="Tablea"/>
            </w:pPr>
            <w:r w:rsidRPr="00292E2D">
              <w:t xml:space="preserve">(g) the diagnostic assessment is not provided to the patient on the same occasion that a service described in </w:t>
            </w:r>
            <w:r w:rsidR="00DE7744">
              <w:t>item 1</w:t>
            </w:r>
            <w:r w:rsidRPr="00292E2D">
              <w:t>1003, 12213, 12217 or 12261 is provided to the patient</w:t>
            </w:r>
          </w:p>
          <w:p w14:paraId="6DF27CB6" w14:textId="77777777" w:rsidR="004B2282" w:rsidRPr="00292E2D" w:rsidRDefault="004B2282" w:rsidP="00FC68A1">
            <w:pPr>
              <w:pStyle w:val="Tabletext"/>
            </w:pPr>
            <w:r w:rsidRPr="00292E2D">
              <w:t>Applicable only once in a 12 month period</w:t>
            </w:r>
          </w:p>
        </w:tc>
        <w:tc>
          <w:tcPr>
            <w:tcW w:w="749" w:type="pct"/>
            <w:tcBorders>
              <w:top w:val="single" w:sz="4" w:space="0" w:color="auto"/>
              <w:left w:val="nil"/>
              <w:bottom w:val="single" w:sz="4" w:space="0" w:color="auto"/>
              <w:right w:val="nil"/>
            </w:tcBorders>
            <w:shd w:val="clear" w:color="auto" w:fill="auto"/>
          </w:tcPr>
          <w:p w14:paraId="0AA75578" w14:textId="441B5CE2" w:rsidR="004B2282" w:rsidRPr="00292E2D" w:rsidRDefault="001936CA" w:rsidP="00FC68A1">
            <w:pPr>
              <w:pStyle w:val="Tabletext"/>
              <w:jc w:val="right"/>
            </w:pPr>
            <w:r w:rsidRPr="00292E2D">
              <w:t>987.95</w:t>
            </w:r>
          </w:p>
        </w:tc>
      </w:tr>
      <w:tr w:rsidR="004B2282" w:rsidRPr="00292E2D" w14:paraId="15E6D698" w14:textId="77777777" w:rsidTr="00561DD9">
        <w:trPr>
          <w:trHeight w:val="477"/>
        </w:trPr>
        <w:tc>
          <w:tcPr>
            <w:tcW w:w="687" w:type="pct"/>
            <w:tcBorders>
              <w:top w:val="single" w:sz="4" w:space="0" w:color="auto"/>
              <w:left w:val="nil"/>
              <w:bottom w:val="single" w:sz="4" w:space="0" w:color="auto"/>
              <w:right w:val="nil"/>
            </w:tcBorders>
            <w:shd w:val="clear" w:color="auto" w:fill="auto"/>
          </w:tcPr>
          <w:p w14:paraId="57B8F889" w14:textId="77777777" w:rsidR="004B2282" w:rsidRPr="00292E2D" w:rsidRDefault="004B2282" w:rsidP="00FC68A1">
            <w:pPr>
              <w:pStyle w:val="Tabletext"/>
            </w:pPr>
            <w:r w:rsidRPr="00292E2D">
              <w:t>12268</w:t>
            </w:r>
          </w:p>
        </w:tc>
        <w:tc>
          <w:tcPr>
            <w:tcW w:w="3564" w:type="pct"/>
            <w:tcBorders>
              <w:top w:val="single" w:sz="4" w:space="0" w:color="auto"/>
              <w:left w:val="nil"/>
              <w:bottom w:val="single" w:sz="4" w:space="0" w:color="auto"/>
              <w:right w:val="nil"/>
            </w:tcBorders>
            <w:shd w:val="clear" w:color="auto" w:fill="auto"/>
          </w:tcPr>
          <w:p w14:paraId="6E23799B" w14:textId="77777777" w:rsidR="004B2282" w:rsidRPr="00292E2D" w:rsidRDefault="004B2282" w:rsidP="00FC68A1">
            <w:pPr>
              <w:pStyle w:val="Tabletext"/>
            </w:pPr>
            <w:r w:rsidRPr="00292E2D">
              <w:t>Multiple sleep latency test for the assessment of unexplained hypersomnolence for a patient less than 12 years of age, if:</w:t>
            </w:r>
          </w:p>
          <w:p w14:paraId="61FD2758" w14:textId="77777777" w:rsidR="004B2282" w:rsidRPr="00292E2D" w:rsidRDefault="004B2282" w:rsidP="00FC68A1">
            <w:pPr>
              <w:pStyle w:val="Tablea"/>
            </w:pPr>
            <w:r w:rsidRPr="00292E2D">
              <w:t>(a) a qualified paediatric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47DB3482" w14:textId="19C4D3AA" w:rsidR="004B2282" w:rsidRPr="00292E2D" w:rsidRDefault="004B2282" w:rsidP="00FC68A1">
            <w:pPr>
              <w:pStyle w:val="Tablea"/>
            </w:pPr>
            <w:r w:rsidRPr="00292E2D">
              <w:t>(b) an overnight diagnostic assessment of sleep is performed for at least 8 hours, with continuous monitoring of oxygen saturation and breathing using a multi</w:t>
            </w:r>
            <w:r w:rsidR="00DE7744">
              <w:noBreakHyphen/>
            </w:r>
            <w:r w:rsidRPr="00292E2D">
              <w:t>channel polygraph, and recordings of the following, in accordance with current professional guidelines:</w:t>
            </w:r>
          </w:p>
          <w:p w14:paraId="3F7A3B64" w14:textId="77777777" w:rsidR="004B2282" w:rsidRPr="00292E2D" w:rsidRDefault="004B2282" w:rsidP="00FC68A1">
            <w:pPr>
              <w:pStyle w:val="Tablei"/>
            </w:pPr>
            <w:r w:rsidRPr="00292E2D">
              <w:t>(i) airflow;</w:t>
            </w:r>
          </w:p>
          <w:p w14:paraId="4F452ED7" w14:textId="77777777" w:rsidR="004B2282" w:rsidRPr="00292E2D" w:rsidRDefault="004B2282" w:rsidP="00FC68A1">
            <w:pPr>
              <w:pStyle w:val="Tablei"/>
            </w:pPr>
            <w:r w:rsidRPr="00292E2D">
              <w:t>(ii) continuous EMG;</w:t>
            </w:r>
          </w:p>
          <w:p w14:paraId="2C22BAD5" w14:textId="77777777" w:rsidR="004B2282" w:rsidRPr="00292E2D" w:rsidRDefault="004B2282" w:rsidP="00FC68A1">
            <w:pPr>
              <w:pStyle w:val="Tablei"/>
            </w:pPr>
            <w:r w:rsidRPr="00292E2D">
              <w:t>(iii) ECG;</w:t>
            </w:r>
          </w:p>
          <w:p w14:paraId="4B665738" w14:textId="77777777" w:rsidR="004B2282" w:rsidRPr="00292E2D" w:rsidRDefault="004B2282" w:rsidP="00FC68A1">
            <w:pPr>
              <w:pStyle w:val="Tablei"/>
            </w:pPr>
            <w:r w:rsidRPr="00292E2D">
              <w:t>(iv) EEG (with a minimum of 4 EEG leads or, in selected investigations, a minimum of 6 EEG leads);</w:t>
            </w:r>
          </w:p>
          <w:p w14:paraId="302CD104" w14:textId="77777777" w:rsidR="004B2282" w:rsidRPr="00292E2D" w:rsidRDefault="004B2282" w:rsidP="00FC68A1">
            <w:pPr>
              <w:pStyle w:val="Tablei"/>
            </w:pPr>
            <w:r w:rsidRPr="00292E2D">
              <w:t>(v) EOG;</w:t>
            </w:r>
          </w:p>
          <w:p w14:paraId="425B5FD8" w14:textId="77777777" w:rsidR="004B2282" w:rsidRPr="00292E2D" w:rsidRDefault="004B2282" w:rsidP="00FC68A1">
            <w:pPr>
              <w:pStyle w:val="Tablei"/>
            </w:pPr>
            <w:r w:rsidRPr="00292E2D">
              <w:t>(vi) oxygen saturation;</w:t>
            </w:r>
          </w:p>
          <w:p w14:paraId="4678AFB2"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1EF90B6B" w14:textId="1A9F7739" w:rsidR="004B2282" w:rsidRPr="00292E2D" w:rsidRDefault="004B2282" w:rsidP="00FC68A1">
            <w:pPr>
              <w:pStyle w:val="Tablei"/>
            </w:pPr>
            <w:r w:rsidRPr="00292E2D">
              <w:t>(viii) measurement of carbon dioxide (either end</w:t>
            </w:r>
            <w:r w:rsidR="00DE7744">
              <w:noBreakHyphen/>
            </w:r>
            <w:r w:rsidRPr="00292E2D">
              <w:t>tidal or transcutaneous); and</w:t>
            </w:r>
          </w:p>
          <w:p w14:paraId="5337D3D9" w14:textId="77777777" w:rsidR="004B2282" w:rsidRPr="00292E2D" w:rsidRDefault="004B2282" w:rsidP="00FC68A1">
            <w:pPr>
              <w:pStyle w:val="Tablea"/>
            </w:pPr>
            <w:r w:rsidRPr="00292E2D">
              <w:t>(c) immediately following the overnight assessment, a daytime assessment is performed where at least 4 nap periods are conducted, during which there is continuous recording of EMG, ECG, EEG and EOG; and</w:t>
            </w:r>
          </w:p>
          <w:p w14:paraId="1FC70CB7" w14:textId="77777777" w:rsidR="004B2282" w:rsidRPr="00292E2D" w:rsidRDefault="004B2282" w:rsidP="00FC68A1">
            <w:pPr>
              <w:pStyle w:val="Tablea"/>
            </w:pPr>
            <w:r w:rsidRPr="00292E2D">
              <w:t>(d) a sleep technician is in continuous attendance under the supervision of a qualified paediatric sleep medicine practitioner; and</w:t>
            </w:r>
          </w:p>
          <w:p w14:paraId="323F9D00" w14:textId="77777777" w:rsidR="004B2282" w:rsidRPr="00292E2D" w:rsidRDefault="004B2282" w:rsidP="00FC68A1">
            <w:pPr>
              <w:pStyle w:val="Tablea"/>
            </w:pPr>
            <w:r w:rsidRPr="00292E2D">
              <w:t>(e) polygraphic records are:</w:t>
            </w:r>
          </w:p>
          <w:p w14:paraId="4D76DEA4"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64482B05" w14:textId="77777777" w:rsidR="004B2282" w:rsidRPr="00292E2D" w:rsidRDefault="004B2282" w:rsidP="00FC68A1">
            <w:pPr>
              <w:pStyle w:val="Tablei"/>
            </w:pPr>
            <w:r w:rsidRPr="00292E2D">
              <w:t>(ii) stored for interpretation and preparation of a report; and</w:t>
            </w:r>
          </w:p>
          <w:p w14:paraId="3FA738CE" w14:textId="77777777" w:rsidR="004B2282" w:rsidRPr="00292E2D" w:rsidRDefault="004B2282" w:rsidP="00FC68A1">
            <w:pPr>
              <w:pStyle w:val="Tablea"/>
            </w:pPr>
            <w:r w:rsidRPr="00292E2D">
              <w:t>(f) interpretation and preparation of a permanent report is provided by a qualified paediatric sleep medicine practitioner with personal direct review of raw data from the original recording of polygraphic data from the patient; and</w:t>
            </w:r>
          </w:p>
          <w:p w14:paraId="0D3B1673" w14:textId="6045F3D3" w:rsidR="004B2282" w:rsidRPr="00292E2D" w:rsidRDefault="004B2282" w:rsidP="00FC68A1">
            <w:pPr>
              <w:pStyle w:val="Tablea"/>
            </w:pPr>
            <w:r w:rsidRPr="00292E2D">
              <w:t xml:space="preserve">(g) the diagnostic assessment is not provided to the patient on the same occasion that a service described in </w:t>
            </w:r>
            <w:r w:rsidR="00DE7744">
              <w:t>item 1</w:t>
            </w:r>
            <w:r w:rsidRPr="00292E2D">
              <w:t>1003, 12210, 12215 or 12272 is provided to the patient</w:t>
            </w:r>
          </w:p>
          <w:p w14:paraId="2ED8E490" w14:textId="77777777" w:rsidR="004B2282" w:rsidRPr="00292E2D" w:rsidRDefault="004B2282" w:rsidP="00FC68A1">
            <w:pPr>
              <w:pStyle w:val="Tabletext"/>
            </w:pPr>
            <w:r w:rsidRPr="00292E2D">
              <w:t>Applicable only once in a 12 month period</w:t>
            </w:r>
          </w:p>
        </w:tc>
        <w:tc>
          <w:tcPr>
            <w:tcW w:w="749" w:type="pct"/>
            <w:tcBorders>
              <w:top w:val="single" w:sz="4" w:space="0" w:color="auto"/>
              <w:left w:val="nil"/>
              <w:bottom w:val="single" w:sz="4" w:space="0" w:color="auto"/>
              <w:right w:val="nil"/>
            </w:tcBorders>
            <w:shd w:val="clear" w:color="auto" w:fill="auto"/>
          </w:tcPr>
          <w:p w14:paraId="51C53749" w14:textId="68C71D92" w:rsidR="004B2282" w:rsidRPr="00292E2D" w:rsidRDefault="001936CA" w:rsidP="00FC68A1">
            <w:pPr>
              <w:pStyle w:val="Tabletext"/>
              <w:jc w:val="right"/>
            </w:pPr>
            <w:r w:rsidRPr="00292E2D">
              <w:t>1,059.65</w:t>
            </w:r>
          </w:p>
        </w:tc>
      </w:tr>
      <w:tr w:rsidR="004B2282" w:rsidRPr="00292E2D" w14:paraId="6EEEE79D" w14:textId="77777777" w:rsidTr="00561DD9">
        <w:trPr>
          <w:trHeight w:val="477"/>
        </w:trPr>
        <w:tc>
          <w:tcPr>
            <w:tcW w:w="687" w:type="pct"/>
            <w:tcBorders>
              <w:top w:val="single" w:sz="4" w:space="0" w:color="auto"/>
              <w:left w:val="nil"/>
              <w:bottom w:val="single" w:sz="4" w:space="0" w:color="auto"/>
              <w:right w:val="nil"/>
            </w:tcBorders>
            <w:shd w:val="clear" w:color="auto" w:fill="auto"/>
          </w:tcPr>
          <w:p w14:paraId="53C34E59" w14:textId="77777777" w:rsidR="004B2282" w:rsidRPr="00292E2D" w:rsidRDefault="004B2282" w:rsidP="00FC68A1">
            <w:pPr>
              <w:pStyle w:val="Tabletext"/>
            </w:pPr>
            <w:r w:rsidRPr="00292E2D">
              <w:t>12272</w:t>
            </w:r>
          </w:p>
        </w:tc>
        <w:tc>
          <w:tcPr>
            <w:tcW w:w="3564" w:type="pct"/>
            <w:tcBorders>
              <w:top w:val="single" w:sz="4" w:space="0" w:color="auto"/>
              <w:left w:val="nil"/>
              <w:bottom w:val="single" w:sz="4" w:space="0" w:color="auto"/>
              <w:right w:val="nil"/>
            </w:tcBorders>
            <w:shd w:val="clear" w:color="auto" w:fill="auto"/>
          </w:tcPr>
          <w:p w14:paraId="06A190F7" w14:textId="77777777" w:rsidR="004B2282" w:rsidRPr="00292E2D" w:rsidRDefault="004B2282" w:rsidP="00FC68A1">
            <w:pPr>
              <w:pStyle w:val="Tabletext"/>
            </w:pPr>
            <w:r w:rsidRPr="00292E2D">
              <w:t>Maintenance of wakefulness test for the assessment of the ability to maintain wakefulness for a patient less than 12 years of age, if:</w:t>
            </w:r>
          </w:p>
          <w:p w14:paraId="7F430508" w14:textId="77777777" w:rsidR="004B2282" w:rsidRPr="00292E2D" w:rsidRDefault="004B2282" w:rsidP="00FC68A1">
            <w:pPr>
              <w:pStyle w:val="Tablea"/>
            </w:pPr>
            <w:r w:rsidRPr="00292E2D">
              <w:t>(a) a qualified paediatric sleep medicine practitioner determines that testing to objectively confirm the ability to maintain wakefulness is necessary; and</w:t>
            </w:r>
          </w:p>
          <w:p w14:paraId="4924F1AD" w14:textId="04A72AE5" w:rsidR="004B2282" w:rsidRPr="00292E2D" w:rsidRDefault="004B2282" w:rsidP="00FC68A1">
            <w:pPr>
              <w:pStyle w:val="Tablea"/>
            </w:pPr>
            <w:r w:rsidRPr="00292E2D">
              <w:t>(b) an overnight diagnostic assessment of sleep is performed for at least 8 hours, with continuous monitoring of oxygen saturation and breathing using a multi</w:t>
            </w:r>
            <w:r w:rsidR="00DE7744">
              <w:noBreakHyphen/>
            </w:r>
            <w:r w:rsidRPr="00292E2D">
              <w:t>channel polygraph, and recordings of the following, in accordance with current professional guidelines:</w:t>
            </w:r>
          </w:p>
          <w:p w14:paraId="295857BC" w14:textId="77777777" w:rsidR="004B2282" w:rsidRPr="00292E2D" w:rsidRDefault="004B2282" w:rsidP="00FC68A1">
            <w:pPr>
              <w:pStyle w:val="Tablei"/>
            </w:pPr>
            <w:r w:rsidRPr="00292E2D">
              <w:t>(i) airflow;</w:t>
            </w:r>
          </w:p>
          <w:p w14:paraId="3D2A91A0" w14:textId="77777777" w:rsidR="004B2282" w:rsidRPr="00292E2D" w:rsidRDefault="004B2282" w:rsidP="00FC68A1">
            <w:pPr>
              <w:pStyle w:val="Tablei"/>
            </w:pPr>
            <w:r w:rsidRPr="00292E2D">
              <w:t>(ii) continuous EMG;</w:t>
            </w:r>
          </w:p>
          <w:p w14:paraId="25218829" w14:textId="77777777" w:rsidR="004B2282" w:rsidRPr="00292E2D" w:rsidRDefault="004B2282" w:rsidP="00FC68A1">
            <w:pPr>
              <w:pStyle w:val="Tablei"/>
            </w:pPr>
            <w:r w:rsidRPr="00292E2D">
              <w:t>(iii) ECG;</w:t>
            </w:r>
          </w:p>
          <w:p w14:paraId="127148FD" w14:textId="77777777" w:rsidR="004B2282" w:rsidRPr="00292E2D" w:rsidRDefault="004B2282" w:rsidP="00FC68A1">
            <w:pPr>
              <w:pStyle w:val="Tablei"/>
            </w:pPr>
            <w:r w:rsidRPr="00292E2D">
              <w:t>(iv) EEG (with a minimum of 4 EEG leads or, in selected investigations, a minimum of 6 EEG leads);</w:t>
            </w:r>
          </w:p>
          <w:p w14:paraId="1F09DF50" w14:textId="77777777" w:rsidR="004B2282" w:rsidRPr="00292E2D" w:rsidRDefault="004B2282" w:rsidP="00FC68A1">
            <w:pPr>
              <w:pStyle w:val="Tablei"/>
            </w:pPr>
            <w:r w:rsidRPr="00292E2D">
              <w:t>(v) EOG;</w:t>
            </w:r>
          </w:p>
          <w:p w14:paraId="58C8CBE4" w14:textId="77777777" w:rsidR="004B2282" w:rsidRPr="00292E2D" w:rsidRDefault="004B2282" w:rsidP="00FC68A1">
            <w:pPr>
              <w:pStyle w:val="Tablei"/>
            </w:pPr>
            <w:r w:rsidRPr="00292E2D">
              <w:t>(vi) oxygen saturation;</w:t>
            </w:r>
          </w:p>
          <w:p w14:paraId="2A42BCC7" w14:textId="77777777" w:rsidR="004B2282" w:rsidRPr="00292E2D" w:rsidRDefault="004B2282" w:rsidP="00FC68A1">
            <w:pPr>
              <w:pStyle w:val="Tablei"/>
            </w:pPr>
            <w:r w:rsidRPr="00292E2D">
              <w:t>(vii) respiratory movement of rib and abdomen (whether movement of rib is recorded separately from, or together with, movement of abdomen);</w:t>
            </w:r>
          </w:p>
          <w:p w14:paraId="5D50D4B0" w14:textId="5EC9CC22" w:rsidR="004B2282" w:rsidRPr="00292E2D" w:rsidRDefault="004B2282" w:rsidP="00FC68A1">
            <w:pPr>
              <w:pStyle w:val="Tablei"/>
            </w:pPr>
            <w:r w:rsidRPr="00292E2D">
              <w:t>(viii) measurement of carbon dioxide (either end</w:t>
            </w:r>
            <w:r w:rsidR="00DE7744">
              <w:noBreakHyphen/>
            </w:r>
            <w:r w:rsidRPr="00292E2D">
              <w:t>tidal or transcutaneous); and</w:t>
            </w:r>
          </w:p>
          <w:p w14:paraId="00FC5F33" w14:textId="77777777" w:rsidR="004B2282" w:rsidRPr="00292E2D" w:rsidRDefault="004B2282" w:rsidP="00FC68A1">
            <w:pPr>
              <w:pStyle w:val="Tablea"/>
            </w:pPr>
            <w:r w:rsidRPr="00292E2D">
              <w:t>(c) immediately following the overnight assessment, a daytime assessment is performed where at least 4 wakefulness trials are conducted, during which there is continuous recording of EMG, ECG, EEG and EOG; and</w:t>
            </w:r>
          </w:p>
          <w:p w14:paraId="6CDCD348" w14:textId="77777777" w:rsidR="004B2282" w:rsidRPr="00292E2D" w:rsidRDefault="004B2282" w:rsidP="00FC68A1">
            <w:pPr>
              <w:pStyle w:val="Tablea"/>
            </w:pPr>
            <w:r w:rsidRPr="00292E2D">
              <w:t>(d) a sleep technician is in continuous attendance under the supervision of a qualified paediatric sleep medicine practitioner; and</w:t>
            </w:r>
          </w:p>
          <w:p w14:paraId="6EA2745B" w14:textId="77777777" w:rsidR="004B2282" w:rsidRPr="00292E2D" w:rsidRDefault="004B2282" w:rsidP="00FC68A1">
            <w:pPr>
              <w:pStyle w:val="Tablea"/>
            </w:pPr>
            <w:r w:rsidRPr="00292E2D">
              <w:t>(e) polygraphic records are:</w:t>
            </w:r>
          </w:p>
          <w:p w14:paraId="6956AE88" w14:textId="77777777" w:rsidR="004B2282" w:rsidRPr="00292E2D" w:rsidRDefault="004B2282" w:rsidP="00FC68A1">
            <w:pPr>
              <w:pStyle w:val="Tablei"/>
            </w:pPr>
            <w:r w:rsidRPr="00292E2D">
              <w:t>(i) analysed (for assessment of sleep stage, arousals, respiratory events, cardiac abnormalities and limb movements) with manual scoring, or manual correction of computerised scoring in epochs of not more than 1 minute; and</w:t>
            </w:r>
          </w:p>
          <w:p w14:paraId="3D7291C4" w14:textId="77777777" w:rsidR="004B2282" w:rsidRPr="00292E2D" w:rsidRDefault="004B2282" w:rsidP="00FC68A1">
            <w:pPr>
              <w:pStyle w:val="Tablei"/>
            </w:pPr>
            <w:r w:rsidRPr="00292E2D">
              <w:t>(ii) stored for interpretation and preparation of a report; and</w:t>
            </w:r>
          </w:p>
          <w:p w14:paraId="6F4ED76E" w14:textId="77777777" w:rsidR="004B2282" w:rsidRPr="00292E2D" w:rsidRDefault="004B2282" w:rsidP="00FC68A1">
            <w:pPr>
              <w:pStyle w:val="Tablea"/>
            </w:pPr>
            <w:r w:rsidRPr="00292E2D">
              <w:t>(f) interpretation and preparation of a permanent report is provided by a qualified paediatric sleep medicine practitioner with personal direct review of raw data from the original recording of polygraphic data from the patient; and</w:t>
            </w:r>
          </w:p>
          <w:p w14:paraId="3EAB7EE3" w14:textId="1E304204" w:rsidR="004B2282" w:rsidRPr="00292E2D" w:rsidRDefault="004B2282" w:rsidP="00FC68A1">
            <w:pPr>
              <w:pStyle w:val="Tablea"/>
            </w:pPr>
            <w:r w:rsidRPr="00292E2D">
              <w:t xml:space="preserve">(g) the diagnostic assessment is not provided to the patient on the same occasion that a service described in </w:t>
            </w:r>
            <w:r w:rsidR="00DE7744">
              <w:t>item 1</w:t>
            </w:r>
            <w:r w:rsidRPr="00292E2D">
              <w:t>1003, 12210, 12215 or 12268 is provided to the patient</w:t>
            </w:r>
          </w:p>
          <w:p w14:paraId="542FA1E8" w14:textId="77777777" w:rsidR="004B2282" w:rsidRPr="00292E2D" w:rsidRDefault="004B2282" w:rsidP="00FC68A1">
            <w:pPr>
              <w:pStyle w:val="Tabletext"/>
            </w:pPr>
            <w:r w:rsidRPr="00292E2D">
              <w:t>Applicable only once in a 12 month period</w:t>
            </w:r>
          </w:p>
        </w:tc>
        <w:tc>
          <w:tcPr>
            <w:tcW w:w="749" w:type="pct"/>
            <w:tcBorders>
              <w:top w:val="single" w:sz="4" w:space="0" w:color="auto"/>
              <w:left w:val="nil"/>
              <w:bottom w:val="single" w:sz="4" w:space="0" w:color="auto"/>
              <w:right w:val="nil"/>
            </w:tcBorders>
            <w:shd w:val="clear" w:color="auto" w:fill="auto"/>
          </w:tcPr>
          <w:p w14:paraId="42631A25" w14:textId="39C65137" w:rsidR="004B2282" w:rsidRPr="00292E2D" w:rsidRDefault="001936CA" w:rsidP="00FC68A1">
            <w:pPr>
              <w:pStyle w:val="Tabletext"/>
              <w:jc w:val="right"/>
            </w:pPr>
            <w:r w:rsidRPr="00292E2D">
              <w:t>1,059.65</w:t>
            </w:r>
          </w:p>
        </w:tc>
      </w:tr>
      <w:tr w:rsidR="004B2282" w:rsidRPr="00292E2D" w14:paraId="070898A3" w14:textId="77777777" w:rsidTr="00561DD9">
        <w:trPr>
          <w:trHeight w:val="270"/>
        </w:trPr>
        <w:tc>
          <w:tcPr>
            <w:tcW w:w="687" w:type="pct"/>
            <w:tcBorders>
              <w:top w:val="single" w:sz="4" w:space="0" w:color="auto"/>
              <w:left w:val="nil"/>
              <w:bottom w:val="single" w:sz="4" w:space="0" w:color="auto"/>
              <w:right w:val="nil"/>
            </w:tcBorders>
            <w:shd w:val="clear" w:color="auto" w:fill="auto"/>
          </w:tcPr>
          <w:p w14:paraId="5E385AA2" w14:textId="77777777" w:rsidR="004B2282" w:rsidRPr="00292E2D" w:rsidRDefault="004B2282" w:rsidP="00FC68A1">
            <w:pPr>
              <w:pStyle w:val="Tabletext"/>
              <w:rPr>
                <w:snapToGrid w:val="0"/>
              </w:rPr>
            </w:pPr>
            <w:r w:rsidRPr="00292E2D">
              <w:rPr>
                <w:snapToGrid w:val="0"/>
              </w:rPr>
              <w:t>12306</w:t>
            </w:r>
          </w:p>
        </w:tc>
        <w:tc>
          <w:tcPr>
            <w:tcW w:w="3564" w:type="pct"/>
            <w:tcBorders>
              <w:top w:val="single" w:sz="4" w:space="0" w:color="auto"/>
              <w:left w:val="nil"/>
              <w:bottom w:val="single" w:sz="4" w:space="0" w:color="auto"/>
              <w:right w:val="nil"/>
            </w:tcBorders>
            <w:shd w:val="clear" w:color="auto" w:fill="auto"/>
          </w:tcPr>
          <w:p w14:paraId="32F9E892" w14:textId="3A5DD3C3" w:rsidR="004B2282" w:rsidRPr="00292E2D" w:rsidRDefault="004B2282" w:rsidP="00FC68A1">
            <w:pPr>
              <w:pStyle w:val="Tabletext"/>
            </w:pPr>
            <w:r w:rsidRPr="00292E2D">
              <w:t>Bone densitometry, using dual energy X</w:t>
            </w:r>
            <w:r w:rsidR="00DE7744">
              <w:noBreakHyphen/>
            </w:r>
            <w:r w:rsidRPr="00292E2D">
              <w:t>ray absorptiometry, involving the measurement of 2 or more sites (including interpretation and reporting), for:</w:t>
            </w:r>
          </w:p>
          <w:p w14:paraId="385BFC36" w14:textId="77777777" w:rsidR="004B2282" w:rsidRPr="00292E2D" w:rsidRDefault="004B2282" w:rsidP="00FC68A1">
            <w:pPr>
              <w:pStyle w:val="Tablea"/>
            </w:pPr>
            <w:r w:rsidRPr="00292E2D">
              <w:t>(a) confirmation of a presumptive diagnosis of low bone mineral density made on the basis of one or more fractures occurring after minimal trauma; or</w:t>
            </w:r>
          </w:p>
          <w:p w14:paraId="3BE76EEC" w14:textId="77777777" w:rsidR="004B2282" w:rsidRPr="00292E2D" w:rsidRDefault="004B2282" w:rsidP="00FC68A1">
            <w:pPr>
              <w:pStyle w:val="Tablea"/>
            </w:pPr>
            <w:r w:rsidRPr="00292E2D">
              <w:t>(b) monitoring of low bone mineral density proven by bone densitometry at least 12 months previously;</w:t>
            </w:r>
          </w:p>
          <w:p w14:paraId="38971C44" w14:textId="7B01E918" w:rsidR="004B2282" w:rsidRPr="00292E2D" w:rsidRDefault="004B2282" w:rsidP="00FC68A1">
            <w:pPr>
              <w:pStyle w:val="Tabletext"/>
            </w:pPr>
            <w:r w:rsidRPr="00292E2D">
              <w:t xml:space="preserve">other than a service associated with a service to which </w:t>
            </w:r>
            <w:r w:rsidR="00DE7744">
              <w:t>item 1</w:t>
            </w:r>
            <w:r w:rsidRPr="00292E2D">
              <w:t>2312, 12315 or 12321 applies</w:t>
            </w:r>
          </w:p>
          <w:p w14:paraId="18242FF4" w14:textId="77777777" w:rsidR="004B2282" w:rsidRPr="00292E2D" w:rsidRDefault="004B2282" w:rsidP="00FC68A1">
            <w:pPr>
              <w:pStyle w:val="Tabletext"/>
              <w:rPr>
                <w:szCs w:val="22"/>
              </w:rPr>
            </w:pPr>
            <w:r w:rsidRPr="00292E2D">
              <w:t>For any particular patient, once only in a 24 month period</w:t>
            </w:r>
          </w:p>
        </w:tc>
        <w:tc>
          <w:tcPr>
            <w:tcW w:w="749" w:type="pct"/>
            <w:tcBorders>
              <w:top w:val="single" w:sz="4" w:space="0" w:color="auto"/>
              <w:left w:val="nil"/>
              <w:bottom w:val="single" w:sz="4" w:space="0" w:color="auto"/>
              <w:right w:val="nil"/>
            </w:tcBorders>
            <w:shd w:val="clear" w:color="auto" w:fill="auto"/>
          </w:tcPr>
          <w:p w14:paraId="3F504F8D" w14:textId="08268965" w:rsidR="004B2282" w:rsidRPr="00292E2D" w:rsidRDefault="001936CA" w:rsidP="00FC68A1">
            <w:pPr>
              <w:pStyle w:val="Tabletext"/>
              <w:jc w:val="right"/>
            </w:pPr>
            <w:r w:rsidRPr="00292E2D">
              <w:t>105.60</w:t>
            </w:r>
          </w:p>
        </w:tc>
      </w:tr>
      <w:tr w:rsidR="004B2282" w:rsidRPr="00292E2D" w14:paraId="459E1C91" w14:textId="77777777" w:rsidTr="00561DD9">
        <w:trPr>
          <w:trHeight w:val="270"/>
        </w:trPr>
        <w:tc>
          <w:tcPr>
            <w:tcW w:w="687" w:type="pct"/>
            <w:tcBorders>
              <w:top w:val="nil"/>
              <w:left w:val="nil"/>
              <w:bottom w:val="single" w:sz="4" w:space="0" w:color="auto"/>
              <w:right w:val="nil"/>
            </w:tcBorders>
            <w:shd w:val="clear" w:color="auto" w:fill="auto"/>
          </w:tcPr>
          <w:p w14:paraId="6FD45278" w14:textId="77777777" w:rsidR="004B2282" w:rsidRPr="00292E2D" w:rsidRDefault="004B2282" w:rsidP="00FC68A1">
            <w:pPr>
              <w:pStyle w:val="Tabletext"/>
            </w:pPr>
            <w:r w:rsidRPr="00292E2D">
              <w:t>12312</w:t>
            </w:r>
          </w:p>
        </w:tc>
        <w:tc>
          <w:tcPr>
            <w:tcW w:w="3564" w:type="pct"/>
            <w:tcBorders>
              <w:top w:val="nil"/>
              <w:left w:val="nil"/>
              <w:bottom w:val="single" w:sz="4" w:space="0" w:color="auto"/>
              <w:right w:val="nil"/>
            </w:tcBorders>
            <w:shd w:val="clear" w:color="auto" w:fill="auto"/>
          </w:tcPr>
          <w:p w14:paraId="3F6CBAB5" w14:textId="3BB5AF18" w:rsidR="004B2282" w:rsidRPr="00292E2D" w:rsidRDefault="004B2282" w:rsidP="00FC68A1">
            <w:pPr>
              <w:pStyle w:val="Tabletext"/>
            </w:pPr>
            <w:r w:rsidRPr="00292E2D">
              <w:t>Bone densitometry, using dual energy X</w:t>
            </w:r>
            <w:r w:rsidR="00DE7744">
              <w:noBreakHyphen/>
            </w:r>
            <w:r w:rsidRPr="00292E2D">
              <w:t>ray absorptiometry, involving the measurement of 2 or more sites (including interpretation and reporting) for diagnosis and monitoring of bone loss associated with one or more of the following:</w:t>
            </w:r>
          </w:p>
          <w:p w14:paraId="494387FF" w14:textId="77777777" w:rsidR="004B2282" w:rsidRPr="00292E2D" w:rsidRDefault="004B2282" w:rsidP="00FC68A1">
            <w:pPr>
              <w:pStyle w:val="Tablea"/>
            </w:pPr>
            <w:r w:rsidRPr="00292E2D">
              <w:t>(a) prolonged glucocorticoid therapy;</w:t>
            </w:r>
          </w:p>
          <w:p w14:paraId="3EC51E19" w14:textId="77777777" w:rsidR="004B2282" w:rsidRPr="00292E2D" w:rsidRDefault="004B2282" w:rsidP="00FC68A1">
            <w:pPr>
              <w:pStyle w:val="Tablea"/>
            </w:pPr>
            <w:r w:rsidRPr="00292E2D">
              <w:t>(b) any condition associated with excess glucocorticoid secretion;</w:t>
            </w:r>
          </w:p>
          <w:p w14:paraId="2B208478" w14:textId="77777777" w:rsidR="004B2282" w:rsidRPr="00292E2D" w:rsidRDefault="004B2282" w:rsidP="00FC68A1">
            <w:pPr>
              <w:pStyle w:val="Tablea"/>
            </w:pPr>
            <w:r w:rsidRPr="00292E2D">
              <w:t>(c) male hypogonadism;</w:t>
            </w:r>
          </w:p>
          <w:p w14:paraId="1986ABD7" w14:textId="77777777" w:rsidR="004B2282" w:rsidRPr="00292E2D" w:rsidRDefault="004B2282" w:rsidP="00FC68A1">
            <w:pPr>
              <w:pStyle w:val="Tablea"/>
            </w:pPr>
            <w:r w:rsidRPr="00292E2D">
              <w:t>(d) female hypogonadism lasting more than 6 months before the age of 45;</w:t>
            </w:r>
          </w:p>
          <w:p w14:paraId="5E7B0C14" w14:textId="3C0A0FF2" w:rsidR="004B2282" w:rsidRPr="00292E2D" w:rsidRDefault="004B2282" w:rsidP="00FC68A1">
            <w:pPr>
              <w:pStyle w:val="Tabletext"/>
            </w:pPr>
            <w:r w:rsidRPr="00292E2D">
              <w:t xml:space="preserve">other than a service associated with a service to which </w:t>
            </w:r>
            <w:r w:rsidR="00DE7744">
              <w:t>item 1</w:t>
            </w:r>
            <w:r w:rsidRPr="00292E2D">
              <w:t>2306, 12315 or 12321 applies</w:t>
            </w:r>
          </w:p>
          <w:p w14:paraId="318B4537" w14:textId="77777777" w:rsidR="004B2282" w:rsidRPr="00292E2D" w:rsidRDefault="004B2282" w:rsidP="00FC68A1">
            <w:pPr>
              <w:pStyle w:val="Tabletext"/>
            </w:pPr>
            <w:r w:rsidRPr="00292E2D">
              <w:t>For any particular patient, once only in a 12 month period</w:t>
            </w:r>
          </w:p>
        </w:tc>
        <w:tc>
          <w:tcPr>
            <w:tcW w:w="749" w:type="pct"/>
            <w:tcBorders>
              <w:top w:val="nil"/>
              <w:left w:val="nil"/>
              <w:bottom w:val="single" w:sz="4" w:space="0" w:color="auto"/>
              <w:right w:val="nil"/>
            </w:tcBorders>
            <w:shd w:val="clear" w:color="auto" w:fill="auto"/>
          </w:tcPr>
          <w:p w14:paraId="46EB22AD" w14:textId="49719612" w:rsidR="004B2282" w:rsidRPr="00292E2D" w:rsidRDefault="001936CA" w:rsidP="00FC68A1">
            <w:pPr>
              <w:pStyle w:val="Tabletext"/>
              <w:jc w:val="right"/>
            </w:pPr>
            <w:r w:rsidRPr="00292E2D">
              <w:t>105.60</w:t>
            </w:r>
          </w:p>
        </w:tc>
      </w:tr>
      <w:tr w:rsidR="004B2282" w:rsidRPr="00292E2D" w14:paraId="7584E92C" w14:textId="77777777" w:rsidTr="00561DD9">
        <w:trPr>
          <w:trHeight w:val="270"/>
        </w:trPr>
        <w:tc>
          <w:tcPr>
            <w:tcW w:w="687" w:type="pct"/>
            <w:tcBorders>
              <w:top w:val="nil"/>
              <w:left w:val="nil"/>
              <w:bottom w:val="single" w:sz="4" w:space="0" w:color="auto"/>
              <w:right w:val="nil"/>
            </w:tcBorders>
            <w:shd w:val="clear" w:color="auto" w:fill="auto"/>
          </w:tcPr>
          <w:p w14:paraId="5DBAB8B9" w14:textId="77777777" w:rsidR="004B2282" w:rsidRPr="00292E2D" w:rsidRDefault="004B2282" w:rsidP="00FC68A1">
            <w:pPr>
              <w:pStyle w:val="Tabletext"/>
            </w:pPr>
            <w:r w:rsidRPr="00292E2D">
              <w:t>12315</w:t>
            </w:r>
          </w:p>
        </w:tc>
        <w:tc>
          <w:tcPr>
            <w:tcW w:w="3564" w:type="pct"/>
            <w:tcBorders>
              <w:top w:val="nil"/>
              <w:left w:val="nil"/>
              <w:bottom w:val="single" w:sz="4" w:space="0" w:color="auto"/>
              <w:right w:val="nil"/>
            </w:tcBorders>
            <w:shd w:val="clear" w:color="auto" w:fill="auto"/>
          </w:tcPr>
          <w:p w14:paraId="5F4D6713" w14:textId="739C6ABE" w:rsidR="004B2282" w:rsidRPr="00292E2D" w:rsidRDefault="004B2282" w:rsidP="00FC68A1">
            <w:pPr>
              <w:pStyle w:val="Tabletext"/>
            </w:pPr>
            <w:r w:rsidRPr="00292E2D">
              <w:t>Bone densitometry, using dual energy X</w:t>
            </w:r>
            <w:r w:rsidR="00DE7744">
              <w:noBreakHyphen/>
            </w:r>
            <w:r w:rsidRPr="00292E2D">
              <w:t>ray absorptiometry, involving the measurement of 2 or more sites (including interpretation and reporting) for diagnosis and monitoring of bone loss associated with one or more of the following conditions:</w:t>
            </w:r>
          </w:p>
          <w:p w14:paraId="377823E3" w14:textId="77777777" w:rsidR="004B2282" w:rsidRPr="00292E2D" w:rsidRDefault="004B2282" w:rsidP="00FC68A1">
            <w:pPr>
              <w:pStyle w:val="Tablea"/>
            </w:pPr>
            <w:r w:rsidRPr="00292E2D">
              <w:t>(a) primary hyperparathyroidism;</w:t>
            </w:r>
          </w:p>
          <w:p w14:paraId="17058918" w14:textId="77777777" w:rsidR="004B2282" w:rsidRPr="00292E2D" w:rsidRDefault="004B2282" w:rsidP="00FC68A1">
            <w:pPr>
              <w:pStyle w:val="Tablea"/>
            </w:pPr>
            <w:r w:rsidRPr="00292E2D">
              <w:t>(b) chronic liver disease;</w:t>
            </w:r>
          </w:p>
          <w:p w14:paraId="4A691816" w14:textId="77777777" w:rsidR="004B2282" w:rsidRPr="00292E2D" w:rsidRDefault="004B2282" w:rsidP="00FC68A1">
            <w:pPr>
              <w:pStyle w:val="Tablea"/>
            </w:pPr>
            <w:r w:rsidRPr="00292E2D">
              <w:t>(c) chronic renal disease;</w:t>
            </w:r>
          </w:p>
          <w:p w14:paraId="3CCDF0F0" w14:textId="77777777" w:rsidR="004B2282" w:rsidRPr="00292E2D" w:rsidRDefault="004B2282" w:rsidP="00FC68A1">
            <w:pPr>
              <w:pStyle w:val="Tablea"/>
            </w:pPr>
            <w:r w:rsidRPr="00292E2D">
              <w:t>(d) any proven malabsorptive disorder;</w:t>
            </w:r>
          </w:p>
          <w:p w14:paraId="43A10513" w14:textId="77777777" w:rsidR="004B2282" w:rsidRPr="00292E2D" w:rsidRDefault="004B2282" w:rsidP="00FC68A1">
            <w:pPr>
              <w:pStyle w:val="Tablea"/>
            </w:pPr>
            <w:r w:rsidRPr="00292E2D">
              <w:t>(e) rheumatoid arthritis;</w:t>
            </w:r>
          </w:p>
          <w:p w14:paraId="134C743C" w14:textId="77777777" w:rsidR="004B2282" w:rsidRPr="00292E2D" w:rsidRDefault="004B2282" w:rsidP="00FC68A1">
            <w:pPr>
              <w:pStyle w:val="Tablea"/>
            </w:pPr>
            <w:r w:rsidRPr="00292E2D">
              <w:t>(f) any condition associated with thyroxine excess;</w:t>
            </w:r>
          </w:p>
          <w:p w14:paraId="7713DC76" w14:textId="08BDE87D" w:rsidR="004B2282" w:rsidRPr="00292E2D" w:rsidRDefault="004B2282" w:rsidP="00FC68A1">
            <w:pPr>
              <w:pStyle w:val="Tabletext"/>
            </w:pPr>
            <w:r w:rsidRPr="00292E2D">
              <w:t xml:space="preserve">other than a service associated with a service to which </w:t>
            </w:r>
            <w:r w:rsidR="00DE7744">
              <w:t>item 1</w:t>
            </w:r>
            <w:r w:rsidRPr="00292E2D">
              <w:t>2306, 12312 or 12321 applies</w:t>
            </w:r>
          </w:p>
          <w:p w14:paraId="4FFDA3B0" w14:textId="77777777" w:rsidR="004B2282" w:rsidRPr="00292E2D" w:rsidRDefault="004B2282" w:rsidP="00FC68A1">
            <w:pPr>
              <w:pStyle w:val="Tabletext"/>
            </w:pPr>
            <w:r w:rsidRPr="00292E2D">
              <w:t>For any particular patient, once only in a 24 month period</w:t>
            </w:r>
          </w:p>
        </w:tc>
        <w:tc>
          <w:tcPr>
            <w:tcW w:w="749" w:type="pct"/>
            <w:tcBorders>
              <w:top w:val="nil"/>
              <w:left w:val="nil"/>
              <w:bottom w:val="single" w:sz="4" w:space="0" w:color="auto"/>
              <w:right w:val="nil"/>
            </w:tcBorders>
            <w:shd w:val="clear" w:color="auto" w:fill="auto"/>
          </w:tcPr>
          <w:p w14:paraId="507D647D" w14:textId="25971B17" w:rsidR="004B2282" w:rsidRPr="00292E2D" w:rsidRDefault="001936CA" w:rsidP="00FC68A1">
            <w:pPr>
              <w:pStyle w:val="Tabletext"/>
              <w:jc w:val="right"/>
            </w:pPr>
            <w:r w:rsidRPr="00292E2D">
              <w:t>105.60</w:t>
            </w:r>
          </w:p>
        </w:tc>
      </w:tr>
      <w:tr w:rsidR="004B2282" w:rsidRPr="00292E2D" w14:paraId="68B842E0" w14:textId="77777777" w:rsidTr="00561DD9">
        <w:trPr>
          <w:trHeight w:val="270"/>
        </w:trPr>
        <w:tc>
          <w:tcPr>
            <w:tcW w:w="687" w:type="pct"/>
            <w:tcBorders>
              <w:top w:val="nil"/>
              <w:left w:val="nil"/>
              <w:bottom w:val="single" w:sz="4" w:space="0" w:color="auto"/>
              <w:right w:val="nil"/>
            </w:tcBorders>
            <w:shd w:val="clear" w:color="auto" w:fill="auto"/>
          </w:tcPr>
          <w:p w14:paraId="06F22E0E" w14:textId="77777777" w:rsidR="004B2282" w:rsidRPr="00292E2D" w:rsidRDefault="004B2282" w:rsidP="00FC68A1">
            <w:pPr>
              <w:pStyle w:val="Tabletext"/>
            </w:pPr>
            <w:r w:rsidRPr="00292E2D">
              <w:t>12320</w:t>
            </w:r>
          </w:p>
        </w:tc>
        <w:tc>
          <w:tcPr>
            <w:tcW w:w="3564" w:type="pct"/>
            <w:tcBorders>
              <w:top w:val="nil"/>
              <w:left w:val="nil"/>
              <w:bottom w:val="single" w:sz="4" w:space="0" w:color="auto"/>
              <w:right w:val="nil"/>
            </w:tcBorders>
            <w:shd w:val="clear" w:color="auto" w:fill="auto"/>
          </w:tcPr>
          <w:p w14:paraId="13DD8650" w14:textId="7561C682" w:rsidR="004B2282" w:rsidRPr="00292E2D" w:rsidRDefault="004B2282" w:rsidP="00FC68A1">
            <w:pPr>
              <w:pStyle w:val="Tabletext"/>
            </w:pPr>
            <w:r w:rsidRPr="00292E2D">
              <w:t>Bone densitometry, using dual energy X</w:t>
            </w:r>
            <w:r w:rsidR="00DE7744">
              <w:noBreakHyphen/>
            </w:r>
            <w:r w:rsidRPr="00292E2D">
              <w:t>ray absorptiometry or quantitative computed tomography, involving the measurement of 2 or more sites (including interpretation and reporting) for the measurement of bone mineral density, if:</w:t>
            </w:r>
          </w:p>
          <w:p w14:paraId="34765985" w14:textId="77777777" w:rsidR="004B2282" w:rsidRPr="00292E2D" w:rsidRDefault="004B2282" w:rsidP="00FC68A1">
            <w:pPr>
              <w:pStyle w:val="Tablea"/>
            </w:pPr>
            <w:r w:rsidRPr="00292E2D">
              <w:t>(a) the patient is 70 years of age or over; and</w:t>
            </w:r>
          </w:p>
          <w:p w14:paraId="3B550E78" w14:textId="77777777" w:rsidR="004B2282" w:rsidRPr="00292E2D" w:rsidRDefault="004B2282" w:rsidP="00FC68A1">
            <w:pPr>
              <w:pStyle w:val="Tablea"/>
            </w:pPr>
            <w:r w:rsidRPr="00292E2D">
              <w:t>(b) either:</w:t>
            </w:r>
          </w:p>
          <w:p w14:paraId="4918F28D" w14:textId="77777777" w:rsidR="004B2282" w:rsidRPr="00292E2D" w:rsidRDefault="004B2282" w:rsidP="00FC68A1">
            <w:pPr>
              <w:pStyle w:val="Tablei"/>
            </w:pPr>
            <w:r w:rsidRPr="00292E2D">
              <w:t>(i) the patient has not previously had bone densitometry; or</w:t>
            </w:r>
          </w:p>
          <w:p w14:paraId="5D1DE6B5" w14:textId="5051280A" w:rsidR="004B2282" w:rsidRPr="00292E2D" w:rsidRDefault="004B2282" w:rsidP="00FC68A1">
            <w:pPr>
              <w:pStyle w:val="Tablei"/>
            </w:pPr>
            <w:r w:rsidRPr="00292E2D">
              <w:t>(ii) the t</w:t>
            </w:r>
            <w:r w:rsidR="00DE7744">
              <w:noBreakHyphen/>
            </w:r>
            <w:r w:rsidRPr="00292E2D">
              <w:t xml:space="preserve">score for the patient’s bone mineral density is </w:t>
            </w:r>
            <w:r w:rsidR="00DE7744">
              <w:noBreakHyphen/>
            </w:r>
            <w:r w:rsidRPr="00292E2D">
              <w:t>1.5 or more;</w:t>
            </w:r>
          </w:p>
          <w:p w14:paraId="5F28A5A3" w14:textId="46ECAFAF" w:rsidR="004B2282" w:rsidRPr="00292E2D" w:rsidRDefault="004B2282" w:rsidP="00FC68A1">
            <w:pPr>
              <w:pStyle w:val="Tabletext"/>
            </w:pPr>
            <w:r w:rsidRPr="00292E2D">
              <w:t xml:space="preserve">other than a service associated with a service to which </w:t>
            </w:r>
            <w:r w:rsidR="00DE7744">
              <w:t>item 1</w:t>
            </w:r>
            <w:r w:rsidRPr="00292E2D">
              <w:t>2306, 12312, 12315, 12321 or 12322 applies</w:t>
            </w:r>
          </w:p>
          <w:p w14:paraId="35675008" w14:textId="77777777" w:rsidR="004B2282" w:rsidRPr="00292E2D" w:rsidRDefault="004B2282" w:rsidP="00FC68A1">
            <w:pPr>
              <w:pStyle w:val="Tabletext"/>
            </w:pPr>
            <w:r w:rsidRPr="00292E2D">
              <w:t>For any particular patient, once only in a 5 year period</w:t>
            </w:r>
          </w:p>
        </w:tc>
        <w:tc>
          <w:tcPr>
            <w:tcW w:w="749" w:type="pct"/>
            <w:tcBorders>
              <w:top w:val="nil"/>
              <w:left w:val="nil"/>
              <w:bottom w:val="single" w:sz="4" w:space="0" w:color="auto"/>
              <w:right w:val="nil"/>
            </w:tcBorders>
            <w:shd w:val="clear" w:color="auto" w:fill="auto"/>
          </w:tcPr>
          <w:p w14:paraId="5776195F" w14:textId="30F70012" w:rsidR="004B2282" w:rsidRPr="00292E2D" w:rsidRDefault="001936CA" w:rsidP="00FC68A1">
            <w:pPr>
              <w:pStyle w:val="Tabletext"/>
              <w:jc w:val="right"/>
            </w:pPr>
            <w:r w:rsidRPr="00292E2D">
              <w:t>105.60</w:t>
            </w:r>
          </w:p>
        </w:tc>
      </w:tr>
      <w:tr w:rsidR="004B2282" w:rsidRPr="00292E2D" w14:paraId="51141773" w14:textId="77777777" w:rsidTr="00561DD9">
        <w:trPr>
          <w:trHeight w:val="270"/>
        </w:trPr>
        <w:tc>
          <w:tcPr>
            <w:tcW w:w="687" w:type="pct"/>
            <w:tcBorders>
              <w:top w:val="nil"/>
              <w:left w:val="nil"/>
              <w:bottom w:val="single" w:sz="4" w:space="0" w:color="auto"/>
              <w:right w:val="nil"/>
            </w:tcBorders>
            <w:shd w:val="clear" w:color="auto" w:fill="auto"/>
          </w:tcPr>
          <w:p w14:paraId="7FEA84C1" w14:textId="77777777" w:rsidR="004B2282" w:rsidRPr="00292E2D" w:rsidRDefault="004B2282" w:rsidP="00FC68A1">
            <w:pPr>
              <w:pStyle w:val="Tabletext"/>
            </w:pPr>
            <w:r w:rsidRPr="00292E2D">
              <w:t>12321</w:t>
            </w:r>
          </w:p>
        </w:tc>
        <w:tc>
          <w:tcPr>
            <w:tcW w:w="3564" w:type="pct"/>
            <w:tcBorders>
              <w:top w:val="nil"/>
              <w:left w:val="nil"/>
              <w:bottom w:val="single" w:sz="4" w:space="0" w:color="auto"/>
              <w:right w:val="nil"/>
            </w:tcBorders>
            <w:shd w:val="clear" w:color="auto" w:fill="auto"/>
          </w:tcPr>
          <w:p w14:paraId="62F3EA34" w14:textId="61D76715" w:rsidR="004B2282" w:rsidRPr="00292E2D" w:rsidRDefault="004B2282" w:rsidP="00FC68A1">
            <w:pPr>
              <w:pStyle w:val="Tabletext"/>
            </w:pPr>
            <w:r w:rsidRPr="00292E2D">
              <w:t>Bone densitometry, using dual energy X</w:t>
            </w:r>
            <w:r w:rsidR="00DE7744">
              <w:noBreakHyphen/>
            </w:r>
            <w:r w:rsidRPr="00292E2D">
              <w:t>ray absorptiometry, involving the measurement of 2 or more sites at least 12 months after a significant change in therapy (including interpretation and reporting), for:</w:t>
            </w:r>
          </w:p>
          <w:p w14:paraId="426CC41A" w14:textId="77777777" w:rsidR="004B2282" w:rsidRPr="00292E2D" w:rsidRDefault="004B2282" w:rsidP="00FC68A1">
            <w:pPr>
              <w:pStyle w:val="Tablea"/>
            </w:pPr>
            <w:r w:rsidRPr="00292E2D">
              <w:t>(a) established low bone mineral density; or</w:t>
            </w:r>
          </w:p>
          <w:p w14:paraId="61ABF2E8" w14:textId="77777777" w:rsidR="004B2282" w:rsidRPr="00292E2D" w:rsidRDefault="004B2282" w:rsidP="00FC68A1">
            <w:pPr>
              <w:pStyle w:val="Tablea"/>
            </w:pPr>
            <w:r w:rsidRPr="00292E2D">
              <w:t>(b) confirming a presumptive diagnosis of low bone mineral density made on the basis of one or more fractures occurring after minimal trauma;</w:t>
            </w:r>
          </w:p>
          <w:p w14:paraId="1C92A9D7" w14:textId="426B4AB7" w:rsidR="004B2282" w:rsidRPr="00292E2D" w:rsidRDefault="004B2282" w:rsidP="00FC68A1">
            <w:pPr>
              <w:pStyle w:val="Tabletext"/>
            </w:pPr>
            <w:r w:rsidRPr="00292E2D">
              <w:t xml:space="preserve">other than a service associated with a service to which </w:t>
            </w:r>
            <w:r w:rsidR="00DE7744">
              <w:t>item 1</w:t>
            </w:r>
            <w:r w:rsidRPr="00292E2D">
              <w:t>2306, 12312 or 12315 applies</w:t>
            </w:r>
          </w:p>
          <w:p w14:paraId="418A64BD" w14:textId="77777777" w:rsidR="004B2282" w:rsidRPr="00292E2D" w:rsidRDefault="004B2282" w:rsidP="00FC68A1">
            <w:pPr>
              <w:pStyle w:val="Tabletext"/>
            </w:pPr>
            <w:r w:rsidRPr="00292E2D">
              <w:t>For any particular patient, once only in a 12 month period</w:t>
            </w:r>
          </w:p>
        </w:tc>
        <w:tc>
          <w:tcPr>
            <w:tcW w:w="749" w:type="pct"/>
            <w:tcBorders>
              <w:top w:val="nil"/>
              <w:left w:val="nil"/>
              <w:bottom w:val="single" w:sz="4" w:space="0" w:color="auto"/>
              <w:right w:val="nil"/>
            </w:tcBorders>
            <w:shd w:val="clear" w:color="auto" w:fill="auto"/>
          </w:tcPr>
          <w:p w14:paraId="75477302" w14:textId="0ECA8DA8" w:rsidR="004B2282" w:rsidRPr="00292E2D" w:rsidRDefault="001936CA" w:rsidP="00FC68A1">
            <w:pPr>
              <w:pStyle w:val="Tabletext"/>
              <w:jc w:val="right"/>
            </w:pPr>
            <w:r w:rsidRPr="00292E2D">
              <w:t>105.60</w:t>
            </w:r>
          </w:p>
        </w:tc>
      </w:tr>
      <w:tr w:rsidR="004B2282" w:rsidRPr="00292E2D" w14:paraId="2B6D6731" w14:textId="77777777" w:rsidTr="00561DD9">
        <w:trPr>
          <w:trHeight w:val="270"/>
        </w:trPr>
        <w:tc>
          <w:tcPr>
            <w:tcW w:w="687" w:type="pct"/>
            <w:tcBorders>
              <w:top w:val="nil"/>
              <w:left w:val="nil"/>
              <w:bottom w:val="single" w:sz="4" w:space="0" w:color="auto"/>
              <w:right w:val="nil"/>
            </w:tcBorders>
            <w:shd w:val="clear" w:color="auto" w:fill="auto"/>
          </w:tcPr>
          <w:p w14:paraId="0AD47D35" w14:textId="77777777" w:rsidR="004B2282" w:rsidRPr="00292E2D" w:rsidRDefault="004B2282" w:rsidP="00FC68A1">
            <w:pPr>
              <w:pStyle w:val="Tabletext"/>
            </w:pPr>
            <w:r w:rsidRPr="00292E2D">
              <w:t>12322</w:t>
            </w:r>
          </w:p>
        </w:tc>
        <w:tc>
          <w:tcPr>
            <w:tcW w:w="3564" w:type="pct"/>
            <w:tcBorders>
              <w:top w:val="nil"/>
              <w:left w:val="nil"/>
              <w:bottom w:val="single" w:sz="4" w:space="0" w:color="auto"/>
              <w:right w:val="nil"/>
            </w:tcBorders>
            <w:shd w:val="clear" w:color="auto" w:fill="auto"/>
          </w:tcPr>
          <w:p w14:paraId="14D41959" w14:textId="072ED301" w:rsidR="004B2282" w:rsidRPr="00292E2D" w:rsidRDefault="004B2282" w:rsidP="00FC68A1">
            <w:pPr>
              <w:pStyle w:val="Tabletext"/>
            </w:pPr>
            <w:r w:rsidRPr="00292E2D">
              <w:t>Bone densitometry, using dual energy X</w:t>
            </w:r>
            <w:r w:rsidR="00DE7744">
              <w:noBreakHyphen/>
            </w:r>
            <w:r w:rsidRPr="00292E2D">
              <w:t>ray absorptiometry or quantitative computed tomography, involving the measurement of 2 or more sites (including interpretation and reporting) for measurement of bone mineral density, if:</w:t>
            </w:r>
          </w:p>
          <w:p w14:paraId="27DD1C90" w14:textId="77777777" w:rsidR="004B2282" w:rsidRPr="00292E2D" w:rsidRDefault="004B2282" w:rsidP="00FC68A1">
            <w:pPr>
              <w:pStyle w:val="Tablea"/>
            </w:pPr>
            <w:r w:rsidRPr="00292E2D">
              <w:t>(a) the patient is 70 years of age or over; and</w:t>
            </w:r>
          </w:p>
          <w:p w14:paraId="689D80C0" w14:textId="1D45214F" w:rsidR="004B2282" w:rsidRPr="00292E2D" w:rsidRDefault="004B2282" w:rsidP="00FC68A1">
            <w:pPr>
              <w:pStyle w:val="Tablea"/>
            </w:pPr>
            <w:r w:rsidRPr="00292E2D">
              <w:t>(b) the t</w:t>
            </w:r>
            <w:r w:rsidR="00DE7744">
              <w:noBreakHyphen/>
            </w:r>
            <w:r w:rsidRPr="00292E2D">
              <w:t xml:space="preserve">score for the patient’s bone mineral density is less than </w:t>
            </w:r>
            <w:r w:rsidR="00DE7744">
              <w:noBreakHyphen/>
            </w:r>
            <w:r w:rsidRPr="00292E2D">
              <w:t xml:space="preserve">1.5 but more than </w:t>
            </w:r>
            <w:r w:rsidR="00DE7744">
              <w:noBreakHyphen/>
            </w:r>
            <w:r w:rsidRPr="00292E2D">
              <w:t>2.5;</w:t>
            </w:r>
          </w:p>
          <w:p w14:paraId="7D6127AE" w14:textId="0570A9C1" w:rsidR="004B2282" w:rsidRPr="00292E2D" w:rsidRDefault="004B2282" w:rsidP="00FC68A1">
            <w:pPr>
              <w:pStyle w:val="Tabletext"/>
            </w:pPr>
            <w:r w:rsidRPr="00292E2D">
              <w:t xml:space="preserve">other than a service associated with a service to which </w:t>
            </w:r>
            <w:r w:rsidR="00DE7744">
              <w:t>item 1</w:t>
            </w:r>
            <w:r w:rsidRPr="00292E2D">
              <w:t>2306, 12312, 12315, 12320 or 12321 applies</w:t>
            </w:r>
          </w:p>
          <w:p w14:paraId="133C2790" w14:textId="77777777" w:rsidR="004B2282" w:rsidRPr="00292E2D" w:rsidRDefault="004B2282" w:rsidP="00FC68A1">
            <w:pPr>
              <w:pStyle w:val="Tabletext"/>
            </w:pPr>
            <w:r w:rsidRPr="00292E2D">
              <w:t>For any particular patient, once only in a 2 year period</w:t>
            </w:r>
          </w:p>
        </w:tc>
        <w:tc>
          <w:tcPr>
            <w:tcW w:w="749" w:type="pct"/>
            <w:tcBorders>
              <w:top w:val="nil"/>
              <w:left w:val="nil"/>
              <w:bottom w:val="single" w:sz="4" w:space="0" w:color="auto"/>
              <w:right w:val="nil"/>
            </w:tcBorders>
            <w:shd w:val="clear" w:color="auto" w:fill="auto"/>
          </w:tcPr>
          <w:p w14:paraId="05C681C7" w14:textId="0BA914B7" w:rsidR="004B2282" w:rsidRPr="00292E2D" w:rsidRDefault="001936CA" w:rsidP="00FC68A1">
            <w:pPr>
              <w:pStyle w:val="Tabletext"/>
              <w:jc w:val="right"/>
            </w:pPr>
            <w:r w:rsidRPr="00292E2D">
              <w:t>105.60</w:t>
            </w:r>
          </w:p>
        </w:tc>
      </w:tr>
      <w:tr w:rsidR="004B2282" w:rsidRPr="00292E2D" w14:paraId="23C936BF" w14:textId="77777777" w:rsidTr="00561DD9">
        <w:trPr>
          <w:trHeight w:val="270"/>
        </w:trPr>
        <w:tc>
          <w:tcPr>
            <w:tcW w:w="687" w:type="pct"/>
            <w:tcBorders>
              <w:top w:val="single" w:sz="4" w:space="0" w:color="auto"/>
              <w:left w:val="nil"/>
              <w:bottom w:val="single" w:sz="4" w:space="0" w:color="auto"/>
              <w:right w:val="nil"/>
            </w:tcBorders>
            <w:shd w:val="clear" w:color="auto" w:fill="auto"/>
          </w:tcPr>
          <w:p w14:paraId="1F1C899C" w14:textId="77777777" w:rsidR="004B2282" w:rsidRPr="00292E2D" w:rsidRDefault="004B2282" w:rsidP="00FC68A1">
            <w:pPr>
              <w:pStyle w:val="Tabletext"/>
            </w:pPr>
            <w:r w:rsidRPr="00292E2D">
              <w:t>12325</w:t>
            </w:r>
          </w:p>
        </w:tc>
        <w:tc>
          <w:tcPr>
            <w:tcW w:w="3564" w:type="pct"/>
            <w:tcBorders>
              <w:top w:val="single" w:sz="4" w:space="0" w:color="auto"/>
              <w:left w:val="nil"/>
              <w:bottom w:val="single" w:sz="4" w:space="0" w:color="auto"/>
              <w:right w:val="nil"/>
            </w:tcBorders>
            <w:shd w:val="clear" w:color="auto" w:fill="auto"/>
          </w:tcPr>
          <w:p w14:paraId="24D7F21A" w14:textId="3D9E9E2E" w:rsidR="004B2282" w:rsidRPr="00292E2D" w:rsidRDefault="004B2282" w:rsidP="00FC68A1">
            <w:pPr>
              <w:pStyle w:val="Tabletext"/>
              <w:rPr>
                <w:rFonts w:eastAsia="SimSun"/>
              </w:rPr>
            </w:pPr>
            <w:r w:rsidRPr="00292E2D">
              <w:rPr>
                <w:rFonts w:eastAsia="SimSun"/>
              </w:rPr>
              <w:t xml:space="preserve">Assessment of visual acuity and bilateral retinal photography with a </w:t>
            </w:r>
            <w:r w:rsidRPr="00292E2D">
              <w:t>non</w:t>
            </w:r>
            <w:r w:rsidR="00DE7744">
              <w:noBreakHyphen/>
            </w:r>
            <w:r w:rsidRPr="00292E2D">
              <w:rPr>
                <w:rFonts w:eastAsia="SimSun"/>
              </w:rPr>
              <w:t>mydriatic retinal camera, including analysis and reporting of the images for initial or repeat assessment for presence or absence of diabetic retinopathy, in a patient with medically diagnosed diabetes, if:</w:t>
            </w:r>
          </w:p>
          <w:p w14:paraId="0B6F8D6A" w14:textId="77777777" w:rsidR="004B2282" w:rsidRPr="00292E2D" w:rsidRDefault="004B2282" w:rsidP="00FC68A1">
            <w:pPr>
              <w:pStyle w:val="Tablea"/>
              <w:rPr>
                <w:rFonts w:eastAsia="SimSun"/>
              </w:rPr>
            </w:pPr>
            <w:r w:rsidRPr="00292E2D">
              <w:rPr>
                <w:rFonts w:eastAsia="SimSun"/>
              </w:rPr>
              <w:t>(a) the patient is of Aboriginal and Torres Strait Islander descent; and</w:t>
            </w:r>
          </w:p>
          <w:p w14:paraId="5190D74D" w14:textId="77777777" w:rsidR="004B2282" w:rsidRPr="00292E2D" w:rsidRDefault="004B2282" w:rsidP="00FC68A1">
            <w:pPr>
              <w:pStyle w:val="Tablea"/>
              <w:rPr>
                <w:rFonts w:eastAsia="SimSun"/>
              </w:rPr>
            </w:pPr>
            <w:r w:rsidRPr="00292E2D">
              <w:rPr>
                <w:rFonts w:eastAsia="SimSun"/>
              </w:rPr>
              <w:t>(b) the assessment is performed by the medical practitioner (other than an optometrist or ophthalmologist) providing the primary glycaemic management of the patient’s diabetes; and</w:t>
            </w:r>
          </w:p>
          <w:p w14:paraId="3CA07CDD" w14:textId="32DBE696" w:rsidR="004B2282" w:rsidRPr="00292E2D" w:rsidRDefault="004B2282" w:rsidP="00FC68A1">
            <w:pPr>
              <w:pStyle w:val="Tablea"/>
              <w:rPr>
                <w:rFonts w:eastAsia="SimSun"/>
              </w:rPr>
            </w:pPr>
            <w:r w:rsidRPr="00292E2D">
              <w:rPr>
                <w:rFonts w:eastAsia="SimSun"/>
              </w:rPr>
              <w:t xml:space="preserve">(c) this item and </w:t>
            </w:r>
            <w:r w:rsidR="00DE7744">
              <w:rPr>
                <w:rFonts w:eastAsia="SimSun"/>
              </w:rPr>
              <w:t>item 1</w:t>
            </w:r>
            <w:r w:rsidRPr="00292E2D">
              <w:rPr>
                <w:rFonts w:eastAsia="SimSun"/>
              </w:rPr>
              <w:t>2326 have not applied to the patient in the preceding 12 months; and</w:t>
            </w:r>
          </w:p>
          <w:p w14:paraId="73E30698" w14:textId="77777777" w:rsidR="004B2282" w:rsidRPr="00292E2D" w:rsidRDefault="004B2282" w:rsidP="00FC68A1">
            <w:pPr>
              <w:pStyle w:val="Tablea"/>
              <w:rPr>
                <w:rFonts w:eastAsia="SimSun"/>
              </w:rPr>
            </w:pPr>
            <w:r w:rsidRPr="00292E2D">
              <w:rPr>
                <w:rFonts w:eastAsia="SimSun"/>
              </w:rPr>
              <w:t>(d) the patient does not have:</w:t>
            </w:r>
          </w:p>
          <w:p w14:paraId="6780ED07" w14:textId="77777777" w:rsidR="004B2282" w:rsidRPr="00292E2D" w:rsidRDefault="004B2282" w:rsidP="00FC68A1">
            <w:pPr>
              <w:pStyle w:val="Tablei"/>
              <w:rPr>
                <w:rFonts w:eastAsia="SimSun"/>
              </w:rPr>
            </w:pPr>
            <w:r w:rsidRPr="00292E2D">
              <w:rPr>
                <w:rFonts w:eastAsia="SimSun"/>
              </w:rPr>
              <w:t>(i) an existing diagnosis of diabetic retinopathy; or</w:t>
            </w:r>
          </w:p>
          <w:p w14:paraId="58121077" w14:textId="77777777" w:rsidR="004B2282" w:rsidRPr="00292E2D" w:rsidRDefault="004B2282" w:rsidP="00FC68A1">
            <w:pPr>
              <w:pStyle w:val="Tablei"/>
              <w:rPr>
                <w:rFonts w:eastAsia="SimSun"/>
              </w:rPr>
            </w:pPr>
            <w:r w:rsidRPr="00292E2D">
              <w:rPr>
                <w:rFonts w:eastAsia="SimSun"/>
              </w:rPr>
              <w:t>(ii) visual acuity of less than 6/12 in either eye; or</w:t>
            </w:r>
          </w:p>
          <w:p w14:paraId="480E86C9" w14:textId="77777777" w:rsidR="004B2282" w:rsidRPr="00292E2D" w:rsidRDefault="004B2282" w:rsidP="00FC68A1">
            <w:pPr>
              <w:pStyle w:val="Tablei"/>
            </w:pPr>
            <w:r w:rsidRPr="00292E2D">
              <w:rPr>
                <w:rFonts w:eastAsia="SimSun"/>
              </w:rPr>
              <w:t>(iii) a difference of more than 2 lines of vision between the 2 eyes at the time of presentation</w:t>
            </w:r>
          </w:p>
        </w:tc>
        <w:tc>
          <w:tcPr>
            <w:tcW w:w="749" w:type="pct"/>
            <w:tcBorders>
              <w:top w:val="single" w:sz="4" w:space="0" w:color="auto"/>
              <w:left w:val="nil"/>
              <w:bottom w:val="single" w:sz="4" w:space="0" w:color="auto"/>
              <w:right w:val="nil"/>
            </w:tcBorders>
            <w:shd w:val="clear" w:color="auto" w:fill="auto"/>
          </w:tcPr>
          <w:p w14:paraId="7055B9E3" w14:textId="708C6A2C" w:rsidR="004B2282" w:rsidRPr="00292E2D" w:rsidRDefault="001936CA" w:rsidP="00FC68A1">
            <w:pPr>
              <w:pStyle w:val="Tabletext"/>
              <w:jc w:val="right"/>
            </w:pPr>
            <w:r w:rsidRPr="00292E2D">
              <w:t>51.55</w:t>
            </w:r>
          </w:p>
        </w:tc>
      </w:tr>
      <w:tr w:rsidR="004B2282" w:rsidRPr="00292E2D" w14:paraId="23BE0D95" w14:textId="77777777" w:rsidTr="00561DD9">
        <w:trPr>
          <w:trHeight w:val="270"/>
        </w:trPr>
        <w:tc>
          <w:tcPr>
            <w:tcW w:w="687" w:type="pct"/>
            <w:tcBorders>
              <w:top w:val="single" w:sz="4" w:space="0" w:color="auto"/>
              <w:left w:val="nil"/>
              <w:bottom w:val="single" w:sz="12" w:space="0" w:color="auto"/>
              <w:right w:val="nil"/>
            </w:tcBorders>
            <w:shd w:val="clear" w:color="auto" w:fill="auto"/>
          </w:tcPr>
          <w:p w14:paraId="79460BD5" w14:textId="77777777" w:rsidR="004B2282" w:rsidRPr="00292E2D" w:rsidRDefault="004B2282" w:rsidP="00FC68A1">
            <w:pPr>
              <w:pStyle w:val="Tabletext"/>
            </w:pPr>
            <w:r w:rsidRPr="00292E2D">
              <w:t>12326</w:t>
            </w:r>
          </w:p>
        </w:tc>
        <w:tc>
          <w:tcPr>
            <w:tcW w:w="3564" w:type="pct"/>
            <w:tcBorders>
              <w:top w:val="single" w:sz="4" w:space="0" w:color="auto"/>
              <w:left w:val="nil"/>
              <w:bottom w:val="single" w:sz="12" w:space="0" w:color="auto"/>
              <w:right w:val="nil"/>
            </w:tcBorders>
            <w:shd w:val="clear" w:color="auto" w:fill="auto"/>
          </w:tcPr>
          <w:p w14:paraId="0F40F167" w14:textId="3DE2F315" w:rsidR="004B2282" w:rsidRPr="00292E2D" w:rsidRDefault="004B2282" w:rsidP="00FC68A1">
            <w:pPr>
              <w:pStyle w:val="Tabletext"/>
              <w:rPr>
                <w:rFonts w:eastAsia="SimSun"/>
              </w:rPr>
            </w:pPr>
            <w:r w:rsidRPr="00292E2D">
              <w:rPr>
                <w:rFonts w:eastAsia="SimSun"/>
              </w:rPr>
              <w:t>Assessment of visual acuity and bilateral retinal photography with a non</w:t>
            </w:r>
            <w:r w:rsidR="00DE7744">
              <w:rPr>
                <w:rFonts w:eastAsia="SimSun"/>
              </w:rPr>
              <w:noBreakHyphen/>
            </w:r>
            <w:r w:rsidRPr="00292E2D">
              <w:rPr>
                <w:rFonts w:eastAsia="SimSun"/>
              </w:rPr>
              <w:t>mydriatic retinal camera, including analysis and reporting of the images for initial or repeat assessment for presence or absence of diabetic retinopathy, in a patient with medically diagnosed diabetes, if:</w:t>
            </w:r>
          </w:p>
          <w:p w14:paraId="4979BC2F" w14:textId="77777777" w:rsidR="004B2282" w:rsidRPr="00292E2D" w:rsidRDefault="004B2282" w:rsidP="00FC68A1">
            <w:pPr>
              <w:pStyle w:val="Tablea"/>
              <w:rPr>
                <w:rFonts w:eastAsia="SimSun"/>
              </w:rPr>
            </w:pPr>
            <w:r w:rsidRPr="00292E2D">
              <w:rPr>
                <w:rFonts w:eastAsia="SimSun"/>
              </w:rPr>
              <w:t>(a) the assessment is performed by the medical practitioner (other than an optometrist or ophthalmologist) providing the primary glycaemic management of the patient’s diabetes; and</w:t>
            </w:r>
          </w:p>
          <w:p w14:paraId="5E3520A7" w14:textId="13BAACA3" w:rsidR="004B2282" w:rsidRPr="00292E2D" w:rsidRDefault="004B2282" w:rsidP="00FC68A1">
            <w:pPr>
              <w:pStyle w:val="Tablea"/>
              <w:rPr>
                <w:rFonts w:eastAsia="SimSun"/>
              </w:rPr>
            </w:pPr>
            <w:r w:rsidRPr="00292E2D">
              <w:rPr>
                <w:rFonts w:eastAsia="SimSun"/>
              </w:rPr>
              <w:t xml:space="preserve">(b) this item and </w:t>
            </w:r>
            <w:r w:rsidR="00DE7744">
              <w:rPr>
                <w:rFonts w:eastAsia="SimSun"/>
              </w:rPr>
              <w:t>item 1</w:t>
            </w:r>
            <w:r w:rsidRPr="00292E2D">
              <w:rPr>
                <w:rFonts w:eastAsia="SimSun"/>
              </w:rPr>
              <w:t>2325 have not applied to the patient in the preceding 24 months; and</w:t>
            </w:r>
          </w:p>
          <w:p w14:paraId="37328EBF" w14:textId="77777777" w:rsidR="004B2282" w:rsidRPr="00292E2D" w:rsidRDefault="004B2282" w:rsidP="00FC68A1">
            <w:pPr>
              <w:pStyle w:val="Tablea"/>
              <w:rPr>
                <w:rFonts w:eastAsia="SimSun"/>
              </w:rPr>
            </w:pPr>
            <w:r w:rsidRPr="00292E2D">
              <w:rPr>
                <w:rFonts w:eastAsia="SimSun"/>
              </w:rPr>
              <w:t>(c) the patient does not have:</w:t>
            </w:r>
          </w:p>
          <w:p w14:paraId="299AF454" w14:textId="77777777" w:rsidR="004B2282" w:rsidRPr="00292E2D" w:rsidRDefault="004B2282" w:rsidP="00FC68A1">
            <w:pPr>
              <w:pStyle w:val="Tablei"/>
              <w:rPr>
                <w:rFonts w:eastAsia="SimSun"/>
              </w:rPr>
            </w:pPr>
            <w:r w:rsidRPr="00292E2D">
              <w:rPr>
                <w:rFonts w:eastAsia="SimSun"/>
              </w:rPr>
              <w:t>(i) an existing diagnosis of diabetic retinopathy; or</w:t>
            </w:r>
          </w:p>
          <w:p w14:paraId="389C042C" w14:textId="77777777" w:rsidR="004B2282" w:rsidRPr="00292E2D" w:rsidRDefault="004B2282" w:rsidP="00FC68A1">
            <w:pPr>
              <w:pStyle w:val="Tablei"/>
              <w:rPr>
                <w:rFonts w:eastAsia="SimSun"/>
              </w:rPr>
            </w:pPr>
            <w:r w:rsidRPr="00292E2D">
              <w:rPr>
                <w:rFonts w:eastAsia="SimSun"/>
              </w:rPr>
              <w:t>(ii) visual acuity of less than 6/12 in either eye; or</w:t>
            </w:r>
          </w:p>
          <w:p w14:paraId="5458D4AA" w14:textId="77777777" w:rsidR="004B2282" w:rsidRPr="00292E2D" w:rsidRDefault="004B2282" w:rsidP="00FC68A1">
            <w:pPr>
              <w:pStyle w:val="Tablei"/>
            </w:pPr>
            <w:r w:rsidRPr="00292E2D">
              <w:rPr>
                <w:rFonts w:eastAsia="SimSun"/>
              </w:rPr>
              <w:t>(iii) a difference of more than 2 lines of vision between the 2 eyes at the time of presentation</w:t>
            </w:r>
          </w:p>
        </w:tc>
        <w:tc>
          <w:tcPr>
            <w:tcW w:w="749" w:type="pct"/>
            <w:tcBorders>
              <w:top w:val="single" w:sz="4" w:space="0" w:color="auto"/>
              <w:left w:val="nil"/>
              <w:bottom w:val="single" w:sz="12" w:space="0" w:color="auto"/>
              <w:right w:val="nil"/>
            </w:tcBorders>
            <w:shd w:val="clear" w:color="auto" w:fill="auto"/>
          </w:tcPr>
          <w:p w14:paraId="6EE35EF0" w14:textId="55D214F1" w:rsidR="004B2282" w:rsidRPr="00292E2D" w:rsidRDefault="001936CA" w:rsidP="00FC68A1">
            <w:pPr>
              <w:pStyle w:val="Tabletext"/>
              <w:jc w:val="right"/>
            </w:pPr>
            <w:r w:rsidRPr="00292E2D">
              <w:t>51.55</w:t>
            </w:r>
          </w:p>
        </w:tc>
      </w:tr>
    </w:tbl>
    <w:p w14:paraId="4D1BD24A" w14:textId="77777777" w:rsidR="004B2282" w:rsidRPr="00292E2D" w:rsidRDefault="004B2282" w:rsidP="004B2282">
      <w:pPr>
        <w:pStyle w:val="Tabletext"/>
      </w:pPr>
    </w:p>
    <w:p w14:paraId="3F5F2D76" w14:textId="4196D8CF" w:rsidR="004B2282" w:rsidRPr="00292E2D" w:rsidRDefault="00DE7744" w:rsidP="007A0415">
      <w:pPr>
        <w:pStyle w:val="ActHead3"/>
        <w:pageBreakBefore/>
      </w:pPr>
      <w:bookmarkStart w:id="404" w:name="_Toc48895272"/>
      <w:r w:rsidRPr="00DE7744">
        <w:rPr>
          <w:rStyle w:val="CharDivNo"/>
        </w:rPr>
        <w:t>Division 4</w:t>
      </w:r>
      <w:r w:rsidR="004B2282" w:rsidRPr="00DE7744">
        <w:rPr>
          <w:rStyle w:val="CharDivNo"/>
        </w:rPr>
        <w:t>.2</w:t>
      </w:r>
      <w:r w:rsidR="004B2282" w:rsidRPr="00292E2D">
        <w:t>—</w:t>
      </w:r>
      <w:r w:rsidR="004B2282" w:rsidRPr="00DE7744">
        <w:rPr>
          <w:rStyle w:val="CharDivText"/>
        </w:rPr>
        <w:t>Group D2: Nuclear medicine (non</w:t>
      </w:r>
      <w:r w:rsidRPr="00DE7744">
        <w:rPr>
          <w:rStyle w:val="CharDivText"/>
        </w:rPr>
        <w:noBreakHyphen/>
      </w:r>
      <w:r w:rsidR="004B2282" w:rsidRPr="00DE7744">
        <w:rPr>
          <w:rStyle w:val="CharDivText"/>
        </w:rPr>
        <w:t>imaging)</w:t>
      </w:r>
      <w:bookmarkEnd w:id="404"/>
    </w:p>
    <w:p w14:paraId="415FD3C5" w14:textId="1CB4A6B1" w:rsidR="004B2282" w:rsidRPr="00292E2D" w:rsidRDefault="004B2282" w:rsidP="004B2282">
      <w:pPr>
        <w:pStyle w:val="ActHead5"/>
      </w:pPr>
      <w:bookmarkStart w:id="405" w:name="_Toc48895273"/>
      <w:r w:rsidRPr="00DE7744">
        <w:rPr>
          <w:rStyle w:val="CharSectno"/>
        </w:rPr>
        <w:t>4.2.1</w:t>
      </w:r>
      <w:r w:rsidRPr="00292E2D">
        <w:t xml:space="preserve">  Restriction on items in Group D2—services connected with services in </w:t>
      </w:r>
      <w:r w:rsidR="00DE7744">
        <w:t>item 1</w:t>
      </w:r>
      <w:r w:rsidRPr="00292E2D">
        <w:t>2250</w:t>
      </w:r>
      <w:bookmarkEnd w:id="405"/>
    </w:p>
    <w:p w14:paraId="144C067C" w14:textId="0EAEDEAC" w:rsidR="004B2282" w:rsidRPr="00292E2D" w:rsidRDefault="004B2282" w:rsidP="004B2282">
      <w:pPr>
        <w:pStyle w:val="subsection"/>
      </w:pPr>
      <w:r w:rsidRPr="00292E2D">
        <w:tab/>
      </w:r>
      <w:r w:rsidRPr="00292E2D">
        <w:tab/>
        <w:t xml:space="preserve">An item in Group D2 does not apply to a service described in the item if the service is provided at the same time as, or in connection with, the service described in </w:t>
      </w:r>
      <w:r w:rsidR="00DE7744">
        <w:t>item 1</w:t>
      </w:r>
      <w:r w:rsidRPr="00292E2D">
        <w:t>2250.</w:t>
      </w:r>
    </w:p>
    <w:p w14:paraId="43A17553" w14:textId="77777777" w:rsidR="004B2282" w:rsidRPr="00292E2D" w:rsidRDefault="004B2282" w:rsidP="004B2282">
      <w:pPr>
        <w:pStyle w:val="ActHead5"/>
      </w:pPr>
      <w:bookmarkStart w:id="406" w:name="_Toc48895274"/>
      <w:r w:rsidRPr="00DE7744">
        <w:rPr>
          <w:rStyle w:val="CharSectno"/>
        </w:rPr>
        <w:t>4.2.2</w:t>
      </w:r>
      <w:r w:rsidRPr="00292E2D">
        <w:t xml:space="preserve">  Items in Group D2</w:t>
      </w:r>
      <w:bookmarkEnd w:id="406"/>
    </w:p>
    <w:p w14:paraId="241EC66C" w14:textId="77777777" w:rsidR="004B2282" w:rsidRPr="00292E2D" w:rsidRDefault="004B2282" w:rsidP="004B2282">
      <w:pPr>
        <w:pStyle w:val="subsection"/>
      </w:pPr>
      <w:r w:rsidRPr="00292E2D">
        <w:tab/>
      </w:r>
      <w:r w:rsidRPr="00292E2D">
        <w:tab/>
        <w:t>This clause sets out items in Group D2.</w:t>
      </w:r>
    </w:p>
    <w:p w14:paraId="4BAEEBD5" w14:textId="77777777" w:rsidR="004B2282" w:rsidRPr="00292E2D" w:rsidRDefault="004B2282" w:rsidP="004B228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0"/>
        <w:gridCol w:w="5921"/>
        <w:gridCol w:w="1436"/>
      </w:tblGrid>
      <w:tr w:rsidR="004B2282" w:rsidRPr="00292E2D" w14:paraId="07888632" w14:textId="77777777" w:rsidTr="00561DD9">
        <w:trPr>
          <w:tblHeader/>
        </w:trPr>
        <w:tc>
          <w:tcPr>
            <w:tcW w:w="5000" w:type="pct"/>
            <w:gridSpan w:val="3"/>
            <w:tcBorders>
              <w:top w:val="single" w:sz="12" w:space="0" w:color="auto"/>
              <w:bottom w:val="single" w:sz="6" w:space="0" w:color="auto"/>
            </w:tcBorders>
            <w:shd w:val="clear" w:color="auto" w:fill="auto"/>
            <w:hideMark/>
          </w:tcPr>
          <w:p w14:paraId="109A38FA" w14:textId="01B24FCD" w:rsidR="004B2282" w:rsidRPr="00292E2D" w:rsidRDefault="004B2282" w:rsidP="00FC68A1">
            <w:pPr>
              <w:pStyle w:val="TableHeading"/>
            </w:pPr>
            <w:r w:rsidRPr="00292E2D">
              <w:t>Group D2—Nuclear medicine (non</w:t>
            </w:r>
            <w:r w:rsidR="00DE7744">
              <w:noBreakHyphen/>
            </w:r>
            <w:r w:rsidRPr="00292E2D">
              <w:t>imaging)</w:t>
            </w:r>
          </w:p>
        </w:tc>
      </w:tr>
      <w:tr w:rsidR="004B2282" w:rsidRPr="00292E2D" w14:paraId="298771A5" w14:textId="77777777" w:rsidTr="00561DD9">
        <w:trPr>
          <w:tblHeader/>
        </w:trPr>
        <w:tc>
          <w:tcPr>
            <w:tcW w:w="686" w:type="pct"/>
            <w:tcBorders>
              <w:top w:val="single" w:sz="6" w:space="0" w:color="auto"/>
              <w:bottom w:val="single" w:sz="12" w:space="0" w:color="auto"/>
            </w:tcBorders>
            <w:shd w:val="clear" w:color="auto" w:fill="auto"/>
            <w:hideMark/>
          </w:tcPr>
          <w:p w14:paraId="1B90E88F" w14:textId="77777777" w:rsidR="004B2282" w:rsidRPr="00292E2D" w:rsidRDefault="004B2282" w:rsidP="00FC68A1">
            <w:pPr>
              <w:pStyle w:val="TableHeading"/>
            </w:pPr>
            <w:r w:rsidRPr="00292E2D">
              <w:t>Column 1</w:t>
            </w:r>
          </w:p>
          <w:p w14:paraId="213678DD" w14:textId="77777777" w:rsidR="004B2282" w:rsidRPr="00292E2D" w:rsidRDefault="004B2282" w:rsidP="00FC68A1">
            <w:pPr>
              <w:pStyle w:val="TableHeading"/>
            </w:pPr>
            <w:r w:rsidRPr="00292E2D">
              <w:t>Item</w:t>
            </w:r>
          </w:p>
        </w:tc>
        <w:tc>
          <w:tcPr>
            <w:tcW w:w="3472" w:type="pct"/>
            <w:tcBorders>
              <w:top w:val="single" w:sz="6" w:space="0" w:color="auto"/>
              <w:bottom w:val="single" w:sz="12" w:space="0" w:color="auto"/>
            </w:tcBorders>
            <w:shd w:val="clear" w:color="auto" w:fill="auto"/>
            <w:hideMark/>
          </w:tcPr>
          <w:p w14:paraId="41C771A1" w14:textId="77777777" w:rsidR="004B2282" w:rsidRPr="00292E2D" w:rsidRDefault="004B2282" w:rsidP="00FC68A1">
            <w:pPr>
              <w:pStyle w:val="TableHeading"/>
            </w:pPr>
            <w:r w:rsidRPr="00292E2D">
              <w:t>Column 2</w:t>
            </w:r>
          </w:p>
          <w:p w14:paraId="1B5F01EF" w14:textId="77777777" w:rsidR="004B2282" w:rsidRPr="00292E2D" w:rsidRDefault="004B2282" w:rsidP="00FC68A1">
            <w:pPr>
              <w:pStyle w:val="TableHeading"/>
            </w:pPr>
            <w:r w:rsidRPr="00292E2D">
              <w:t>Description</w:t>
            </w:r>
          </w:p>
        </w:tc>
        <w:tc>
          <w:tcPr>
            <w:tcW w:w="842" w:type="pct"/>
            <w:tcBorders>
              <w:top w:val="single" w:sz="6" w:space="0" w:color="auto"/>
              <w:bottom w:val="single" w:sz="12" w:space="0" w:color="auto"/>
            </w:tcBorders>
            <w:shd w:val="clear" w:color="auto" w:fill="auto"/>
            <w:hideMark/>
          </w:tcPr>
          <w:p w14:paraId="26D9FC80" w14:textId="77777777" w:rsidR="004B2282" w:rsidRPr="00292E2D" w:rsidRDefault="004B2282" w:rsidP="00FC68A1">
            <w:pPr>
              <w:pStyle w:val="TableHeading"/>
              <w:jc w:val="right"/>
            </w:pPr>
            <w:r w:rsidRPr="00292E2D">
              <w:t>Column 3</w:t>
            </w:r>
          </w:p>
          <w:p w14:paraId="13B889B4" w14:textId="77777777" w:rsidR="004B2282" w:rsidRPr="00292E2D" w:rsidRDefault="004B2282" w:rsidP="00FC68A1">
            <w:pPr>
              <w:pStyle w:val="TableHeading"/>
              <w:jc w:val="right"/>
            </w:pPr>
            <w:r w:rsidRPr="00292E2D">
              <w:t>Fee ($)</w:t>
            </w:r>
          </w:p>
        </w:tc>
      </w:tr>
      <w:tr w:rsidR="004B2282" w:rsidRPr="00292E2D" w14:paraId="6D9610E8" w14:textId="77777777" w:rsidTr="00561DD9">
        <w:tc>
          <w:tcPr>
            <w:tcW w:w="686" w:type="pct"/>
            <w:tcBorders>
              <w:top w:val="single" w:sz="12" w:space="0" w:color="auto"/>
            </w:tcBorders>
            <w:shd w:val="clear" w:color="auto" w:fill="auto"/>
            <w:hideMark/>
          </w:tcPr>
          <w:p w14:paraId="4C1F83B5" w14:textId="77777777" w:rsidR="004B2282" w:rsidRPr="00292E2D" w:rsidRDefault="004B2282" w:rsidP="00FC68A1">
            <w:pPr>
              <w:pStyle w:val="Tabletext"/>
              <w:rPr>
                <w:snapToGrid w:val="0"/>
              </w:rPr>
            </w:pPr>
            <w:r w:rsidRPr="00292E2D">
              <w:rPr>
                <w:snapToGrid w:val="0"/>
              </w:rPr>
              <w:t>12500</w:t>
            </w:r>
          </w:p>
        </w:tc>
        <w:tc>
          <w:tcPr>
            <w:tcW w:w="3472" w:type="pct"/>
            <w:tcBorders>
              <w:top w:val="single" w:sz="12" w:space="0" w:color="auto"/>
            </w:tcBorders>
            <w:shd w:val="clear" w:color="auto" w:fill="auto"/>
            <w:hideMark/>
          </w:tcPr>
          <w:p w14:paraId="700C9C81" w14:textId="77777777" w:rsidR="004B2282" w:rsidRPr="00292E2D" w:rsidRDefault="004B2282" w:rsidP="00FC68A1">
            <w:pPr>
              <w:pStyle w:val="Tabletext"/>
              <w:rPr>
                <w:snapToGrid w:val="0"/>
              </w:rPr>
            </w:pPr>
            <w:r w:rsidRPr="00292E2D">
              <w:rPr>
                <w:snapToGrid w:val="0"/>
              </w:rPr>
              <w:t>Blood volume estimation</w:t>
            </w:r>
          </w:p>
        </w:tc>
        <w:tc>
          <w:tcPr>
            <w:tcW w:w="842" w:type="pct"/>
            <w:tcBorders>
              <w:top w:val="single" w:sz="12" w:space="0" w:color="auto"/>
            </w:tcBorders>
            <w:shd w:val="clear" w:color="auto" w:fill="auto"/>
            <w:hideMark/>
          </w:tcPr>
          <w:p w14:paraId="2EDCF454" w14:textId="777A3E3C" w:rsidR="004B2282" w:rsidRPr="00292E2D" w:rsidRDefault="001936CA" w:rsidP="00FC68A1">
            <w:pPr>
              <w:pStyle w:val="Tabletext"/>
              <w:jc w:val="right"/>
            </w:pPr>
            <w:r w:rsidRPr="00292E2D">
              <w:t>223.40</w:t>
            </w:r>
          </w:p>
        </w:tc>
      </w:tr>
      <w:tr w:rsidR="004B2282" w:rsidRPr="00292E2D" w14:paraId="0A04D705" w14:textId="77777777" w:rsidTr="00561DD9">
        <w:tc>
          <w:tcPr>
            <w:tcW w:w="686" w:type="pct"/>
            <w:shd w:val="clear" w:color="auto" w:fill="auto"/>
            <w:hideMark/>
          </w:tcPr>
          <w:p w14:paraId="31137EAE" w14:textId="77777777" w:rsidR="004B2282" w:rsidRPr="00292E2D" w:rsidRDefault="004B2282" w:rsidP="00FC68A1">
            <w:pPr>
              <w:pStyle w:val="Tabletext"/>
            </w:pPr>
            <w:r w:rsidRPr="00292E2D">
              <w:t>12524</w:t>
            </w:r>
          </w:p>
        </w:tc>
        <w:tc>
          <w:tcPr>
            <w:tcW w:w="3472" w:type="pct"/>
            <w:shd w:val="clear" w:color="auto" w:fill="auto"/>
            <w:hideMark/>
          </w:tcPr>
          <w:p w14:paraId="53EFB05A" w14:textId="77777777" w:rsidR="004B2282" w:rsidRPr="00292E2D" w:rsidRDefault="004B2282" w:rsidP="00FC68A1">
            <w:pPr>
              <w:pStyle w:val="Tabletext"/>
            </w:pPr>
            <w:r w:rsidRPr="00292E2D">
              <w:t>Renal function test (without imaging procedure)</w:t>
            </w:r>
          </w:p>
        </w:tc>
        <w:tc>
          <w:tcPr>
            <w:tcW w:w="842" w:type="pct"/>
            <w:shd w:val="clear" w:color="auto" w:fill="auto"/>
            <w:hideMark/>
          </w:tcPr>
          <w:p w14:paraId="2D4D500D" w14:textId="27B27816" w:rsidR="004B2282" w:rsidRPr="00292E2D" w:rsidRDefault="001936CA" w:rsidP="00FC68A1">
            <w:pPr>
              <w:pStyle w:val="Tabletext"/>
              <w:jc w:val="right"/>
            </w:pPr>
            <w:r w:rsidRPr="00292E2D">
              <w:t>163.30</w:t>
            </w:r>
          </w:p>
        </w:tc>
      </w:tr>
      <w:tr w:rsidR="004B2282" w:rsidRPr="00292E2D" w14:paraId="328EEED4" w14:textId="77777777" w:rsidTr="00561DD9">
        <w:tc>
          <w:tcPr>
            <w:tcW w:w="686" w:type="pct"/>
            <w:tcBorders>
              <w:bottom w:val="single" w:sz="2" w:space="0" w:color="auto"/>
            </w:tcBorders>
            <w:shd w:val="clear" w:color="auto" w:fill="auto"/>
            <w:hideMark/>
          </w:tcPr>
          <w:p w14:paraId="76B99B8D" w14:textId="77777777" w:rsidR="004B2282" w:rsidRPr="00292E2D" w:rsidRDefault="004B2282" w:rsidP="00FC68A1">
            <w:pPr>
              <w:pStyle w:val="Tabletext"/>
            </w:pPr>
            <w:r w:rsidRPr="00292E2D">
              <w:t>12527</w:t>
            </w:r>
          </w:p>
        </w:tc>
        <w:tc>
          <w:tcPr>
            <w:tcW w:w="3472" w:type="pct"/>
            <w:tcBorders>
              <w:bottom w:val="single" w:sz="2" w:space="0" w:color="auto"/>
            </w:tcBorders>
            <w:shd w:val="clear" w:color="auto" w:fill="auto"/>
            <w:hideMark/>
          </w:tcPr>
          <w:p w14:paraId="49916E07" w14:textId="77777777" w:rsidR="004B2282" w:rsidRPr="00292E2D" w:rsidRDefault="004B2282" w:rsidP="00FC68A1">
            <w:pPr>
              <w:pStyle w:val="Tabletext"/>
            </w:pPr>
            <w:r w:rsidRPr="00292E2D">
              <w:t>Renal function test (with imaging and at least 2 blood samples)</w:t>
            </w:r>
          </w:p>
        </w:tc>
        <w:tc>
          <w:tcPr>
            <w:tcW w:w="842" w:type="pct"/>
            <w:tcBorders>
              <w:bottom w:val="single" w:sz="2" w:space="0" w:color="auto"/>
            </w:tcBorders>
            <w:shd w:val="clear" w:color="auto" w:fill="auto"/>
            <w:hideMark/>
          </w:tcPr>
          <w:p w14:paraId="6B36DB7B" w14:textId="04B5BA3D" w:rsidR="004B2282" w:rsidRPr="00292E2D" w:rsidRDefault="001936CA" w:rsidP="00FC68A1">
            <w:pPr>
              <w:pStyle w:val="Tabletext"/>
              <w:jc w:val="right"/>
            </w:pPr>
            <w:r w:rsidRPr="00292E2D">
              <w:t>87.60</w:t>
            </w:r>
          </w:p>
        </w:tc>
      </w:tr>
      <w:tr w:rsidR="004B2282" w:rsidRPr="00292E2D" w14:paraId="735EC8CA" w14:textId="77777777" w:rsidTr="00561DD9">
        <w:tc>
          <w:tcPr>
            <w:tcW w:w="686" w:type="pct"/>
            <w:tcBorders>
              <w:top w:val="single" w:sz="2" w:space="0" w:color="auto"/>
              <w:bottom w:val="single" w:sz="12" w:space="0" w:color="auto"/>
            </w:tcBorders>
            <w:shd w:val="clear" w:color="auto" w:fill="auto"/>
            <w:hideMark/>
          </w:tcPr>
          <w:p w14:paraId="306CF948" w14:textId="77777777" w:rsidR="004B2282" w:rsidRPr="00292E2D" w:rsidRDefault="004B2282" w:rsidP="00FC68A1">
            <w:pPr>
              <w:pStyle w:val="Tabletext"/>
            </w:pPr>
            <w:r w:rsidRPr="00292E2D">
              <w:t>12533</w:t>
            </w:r>
          </w:p>
        </w:tc>
        <w:tc>
          <w:tcPr>
            <w:tcW w:w="3472" w:type="pct"/>
            <w:tcBorders>
              <w:top w:val="single" w:sz="2" w:space="0" w:color="auto"/>
              <w:bottom w:val="single" w:sz="12" w:space="0" w:color="auto"/>
            </w:tcBorders>
            <w:shd w:val="clear" w:color="auto" w:fill="auto"/>
            <w:hideMark/>
          </w:tcPr>
          <w:p w14:paraId="5FA416D2" w14:textId="655858A0" w:rsidR="004B2282" w:rsidRPr="00292E2D" w:rsidRDefault="004B2282" w:rsidP="00FC68A1">
            <w:pPr>
              <w:pStyle w:val="Tabletext"/>
            </w:pPr>
            <w:r w:rsidRPr="00292E2D">
              <w:t>Carbon</w:t>
            </w:r>
            <w:r w:rsidR="00DE7744">
              <w:noBreakHyphen/>
            </w:r>
            <w:r w:rsidRPr="00292E2D">
              <w:t>labelled urea breath test using oral C</w:t>
            </w:r>
            <w:r w:rsidR="00DE7744">
              <w:noBreakHyphen/>
            </w:r>
            <w:r w:rsidRPr="00292E2D">
              <w:t>13 or C</w:t>
            </w:r>
            <w:r w:rsidR="00DE7744">
              <w:noBreakHyphen/>
            </w:r>
            <w:r w:rsidRPr="00292E2D">
              <w:t>14 urea, performed by a specialist or consultant physician, including the measurement of exhaled 13CO</w:t>
            </w:r>
            <w:r w:rsidRPr="00292E2D">
              <w:rPr>
                <w:vertAlign w:val="superscript"/>
              </w:rPr>
              <w:t>2</w:t>
            </w:r>
            <w:r w:rsidRPr="00292E2D">
              <w:t xml:space="preserve"> or 14CO</w:t>
            </w:r>
            <w:r w:rsidRPr="00292E2D">
              <w:rPr>
                <w:vertAlign w:val="superscript"/>
              </w:rPr>
              <w:t>2</w:t>
            </w:r>
            <w:r w:rsidRPr="00292E2D">
              <w:t>, for either:</w:t>
            </w:r>
          </w:p>
          <w:p w14:paraId="350C640F" w14:textId="77777777" w:rsidR="004B2282" w:rsidRPr="00292E2D" w:rsidRDefault="004B2282" w:rsidP="00FC68A1">
            <w:pPr>
              <w:pStyle w:val="Tablea"/>
            </w:pPr>
            <w:r w:rsidRPr="00292E2D">
              <w:t xml:space="preserve">(a) the confirmation of </w:t>
            </w:r>
            <w:r w:rsidRPr="00292E2D">
              <w:rPr>
                <w:i/>
              </w:rPr>
              <w:t>Helicobacter pylori</w:t>
            </w:r>
            <w:r w:rsidRPr="00292E2D">
              <w:t xml:space="preserve"> colonisation; or</w:t>
            </w:r>
          </w:p>
          <w:p w14:paraId="37677143" w14:textId="77777777" w:rsidR="004B2282" w:rsidRPr="00292E2D" w:rsidRDefault="004B2282" w:rsidP="00FC68A1">
            <w:pPr>
              <w:pStyle w:val="Tablea"/>
            </w:pPr>
            <w:r w:rsidRPr="00292E2D">
              <w:t xml:space="preserve">(b) the monitoring of the success of eradication of </w:t>
            </w:r>
            <w:r w:rsidRPr="00292E2D">
              <w:rPr>
                <w:i/>
              </w:rPr>
              <w:t>Helicobacter pylori</w:t>
            </w:r>
            <w:r w:rsidRPr="00292E2D">
              <w:t xml:space="preserve"> in patients with peptic ulcer disease;</w:t>
            </w:r>
          </w:p>
          <w:p w14:paraId="1670DAB4" w14:textId="77777777" w:rsidR="004B2282" w:rsidRPr="00292E2D" w:rsidRDefault="004B2282" w:rsidP="00FC68A1">
            <w:pPr>
              <w:pStyle w:val="Tabletext"/>
            </w:pPr>
            <w:r w:rsidRPr="00292E2D">
              <w:t>(other than a service associated with a service to which item 66900 applies)</w:t>
            </w:r>
          </w:p>
        </w:tc>
        <w:tc>
          <w:tcPr>
            <w:tcW w:w="842" w:type="pct"/>
            <w:tcBorders>
              <w:top w:val="single" w:sz="2" w:space="0" w:color="auto"/>
              <w:bottom w:val="single" w:sz="12" w:space="0" w:color="auto"/>
            </w:tcBorders>
            <w:shd w:val="clear" w:color="auto" w:fill="auto"/>
            <w:hideMark/>
          </w:tcPr>
          <w:p w14:paraId="0282EA2F" w14:textId="4AB66C42" w:rsidR="004B2282" w:rsidRPr="00292E2D" w:rsidRDefault="001936CA" w:rsidP="00FC68A1">
            <w:pPr>
              <w:pStyle w:val="Tabletext"/>
              <w:jc w:val="right"/>
            </w:pPr>
            <w:r w:rsidRPr="00292E2D">
              <w:t>87.30</w:t>
            </w:r>
          </w:p>
        </w:tc>
      </w:tr>
    </w:tbl>
    <w:p w14:paraId="1649E4AD" w14:textId="77777777" w:rsidR="004B2282" w:rsidRPr="00292E2D" w:rsidRDefault="004B2282" w:rsidP="004B2282">
      <w:pPr>
        <w:pStyle w:val="Tabletext"/>
      </w:pPr>
    </w:p>
    <w:p w14:paraId="2BD66BA2" w14:textId="77777777" w:rsidR="004B2282" w:rsidRPr="00292E2D" w:rsidRDefault="004B2282" w:rsidP="004B2282">
      <w:pPr>
        <w:pStyle w:val="ActHead2"/>
        <w:pageBreakBefore/>
      </w:pPr>
      <w:bookmarkStart w:id="407" w:name="_Toc48895275"/>
      <w:r w:rsidRPr="00DE7744">
        <w:rPr>
          <w:rStyle w:val="CharPartNo"/>
        </w:rPr>
        <w:t>Part 5</w:t>
      </w:r>
      <w:r w:rsidRPr="00292E2D">
        <w:t>—</w:t>
      </w:r>
      <w:r w:rsidRPr="00DE7744">
        <w:rPr>
          <w:rStyle w:val="CharPartText"/>
        </w:rPr>
        <w:t>Therapeutic procedures</w:t>
      </w:r>
      <w:bookmarkEnd w:id="407"/>
    </w:p>
    <w:p w14:paraId="5BEBF4D3" w14:textId="77777777" w:rsidR="004B2282" w:rsidRPr="00292E2D" w:rsidRDefault="004B2282" w:rsidP="004B2282">
      <w:pPr>
        <w:pStyle w:val="ActHead3"/>
      </w:pPr>
      <w:bookmarkStart w:id="408" w:name="_Toc48895276"/>
      <w:r w:rsidRPr="00DE7744">
        <w:rPr>
          <w:rStyle w:val="CharDivNo"/>
        </w:rPr>
        <w:t>Division 5.1</w:t>
      </w:r>
      <w:r w:rsidRPr="00292E2D">
        <w:t>—</w:t>
      </w:r>
      <w:r w:rsidRPr="00DE7744">
        <w:rPr>
          <w:rStyle w:val="CharDivText"/>
        </w:rPr>
        <w:t>Preliminary</w:t>
      </w:r>
      <w:bookmarkEnd w:id="408"/>
    </w:p>
    <w:p w14:paraId="061C2DBB" w14:textId="6486F0E4" w:rsidR="004B2282" w:rsidRPr="00292E2D" w:rsidRDefault="004B2282" w:rsidP="004B2282">
      <w:pPr>
        <w:pStyle w:val="ActHead5"/>
      </w:pPr>
      <w:bookmarkStart w:id="409" w:name="_Toc48895277"/>
      <w:r w:rsidRPr="00DE7744">
        <w:rPr>
          <w:rStyle w:val="CharSectno"/>
        </w:rPr>
        <w:t>5.1.1</w:t>
      </w:r>
      <w:r w:rsidRPr="00292E2D">
        <w:t xml:space="preserve">  Restriction on items in this Part—services connected with provision of pain pump for post</w:t>
      </w:r>
      <w:r w:rsidR="00DE7744">
        <w:noBreakHyphen/>
      </w:r>
      <w:r w:rsidRPr="00292E2D">
        <w:t>surgical pain management</w:t>
      </w:r>
      <w:bookmarkEnd w:id="409"/>
    </w:p>
    <w:p w14:paraId="021301B4" w14:textId="1728656E" w:rsidR="004B2282" w:rsidRPr="00292E2D" w:rsidRDefault="004B2282" w:rsidP="004B2282">
      <w:pPr>
        <w:pStyle w:val="subsection"/>
      </w:pPr>
      <w:r w:rsidRPr="00292E2D">
        <w:tab/>
      </w:r>
      <w:r w:rsidRPr="00292E2D">
        <w:tab/>
        <w:t>An item in Group T1, T2, T3, T4, T6, T7, T8, T9 or T10 does not apply to a service described in the item if the service is provided at the same time as, or in connection with, the provision of a pain pump for post</w:t>
      </w:r>
      <w:r w:rsidR="00DE7744">
        <w:noBreakHyphen/>
      </w:r>
      <w:r w:rsidRPr="00292E2D">
        <w:t>surgical pain management.</w:t>
      </w:r>
    </w:p>
    <w:p w14:paraId="2E3514A8" w14:textId="77777777" w:rsidR="004B2282" w:rsidRPr="00292E2D" w:rsidRDefault="004B2282" w:rsidP="007A0415">
      <w:pPr>
        <w:pStyle w:val="ActHead3"/>
        <w:pageBreakBefore/>
      </w:pPr>
      <w:bookmarkStart w:id="410" w:name="_Toc48895278"/>
      <w:r w:rsidRPr="00DE7744">
        <w:rPr>
          <w:rStyle w:val="CharDivNo"/>
        </w:rPr>
        <w:t>Division 5.2</w:t>
      </w:r>
      <w:r w:rsidRPr="00292E2D">
        <w:t>—</w:t>
      </w:r>
      <w:r w:rsidRPr="00DE7744">
        <w:rPr>
          <w:rStyle w:val="CharDivText"/>
        </w:rPr>
        <w:t>Group T1: Miscellaneous therapeutic procedures</w:t>
      </w:r>
      <w:bookmarkEnd w:id="410"/>
    </w:p>
    <w:p w14:paraId="456648B3" w14:textId="77777777" w:rsidR="004B2282" w:rsidRPr="00292E2D" w:rsidRDefault="004B2282" w:rsidP="004B2282">
      <w:pPr>
        <w:pStyle w:val="ActHead5"/>
      </w:pPr>
      <w:bookmarkStart w:id="411" w:name="_Toc48895279"/>
      <w:r w:rsidRPr="00DE7744">
        <w:rPr>
          <w:rStyle w:val="CharSectno"/>
        </w:rPr>
        <w:t>5.2.1</w:t>
      </w:r>
      <w:r w:rsidRPr="00292E2D">
        <w:t xml:space="preserve">  Meaning of </w:t>
      </w:r>
      <w:r w:rsidRPr="00292E2D">
        <w:rPr>
          <w:i/>
        </w:rPr>
        <w:t>comprehensive hyperbaric medicine facility</w:t>
      </w:r>
      <w:bookmarkEnd w:id="411"/>
    </w:p>
    <w:p w14:paraId="7FFFD96F" w14:textId="77777777" w:rsidR="004B2282" w:rsidRPr="00292E2D" w:rsidRDefault="004B2282" w:rsidP="004B2282">
      <w:pPr>
        <w:pStyle w:val="subsection"/>
      </w:pPr>
      <w:r w:rsidRPr="00292E2D">
        <w:tab/>
      </w:r>
      <w:r w:rsidRPr="00292E2D">
        <w:tab/>
        <w:t>In items 13015, 13020, 13025 and 13030:</w:t>
      </w:r>
    </w:p>
    <w:p w14:paraId="1545726F" w14:textId="24E606C7" w:rsidR="004B2282" w:rsidRPr="00292E2D" w:rsidRDefault="004B2282" w:rsidP="004B2282">
      <w:pPr>
        <w:pStyle w:val="Definition"/>
      </w:pPr>
      <w:r w:rsidRPr="00292E2D">
        <w:rPr>
          <w:b/>
          <w:i/>
          <w:lang w:eastAsia="en-US"/>
        </w:rPr>
        <w:t>comprehensive hyperbaric medicine facility</w:t>
      </w:r>
      <w:r w:rsidRPr="00292E2D">
        <w:rPr>
          <w:b/>
          <w:bCs/>
          <w:i/>
        </w:rPr>
        <w:t xml:space="preserve"> </w:t>
      </w:r>
      <w:r w:rsidRPr="00292E2D">
        <w:t>means a separate hospital area that, on a 24</w:t>
      </w:r>
      <w:r w:rsidR="00DE7744">
        <w:noBreakHyphen/>
      </w:r>
      <w:r w:rsidRPr="00292E2D">
        <w:t>hour basis:</w:t>
      </w:r>
    </w:p>
    <w:p w14:paraId="2443D096" w14:textId="77777777" w:rsidR="004B2282" w:rsidRPr="00292E2D" w:rsidRDefault="004B2282" w:rsidP="004B2282">
      <w:pPr>
        <w:pStyle w:val="paragraph"/>
      </w:pPr>
      <w:r w:rsidRPr="00292E2D">
        <w:tab/>
        <w:t>(a)</w:t>
      </w:r>
      <w:r w:rsidRPr="00292E2D">
        <w:tab/>
        <w:t>is equipped and staffed so that it is capable of providing to a patient:</w:t>
      </w:r>
    </w:p>
    <w:p w14:paraId="58A5D02D" w14:textId="77777777" w:rsidR="004B2282" w:rsidRPr="00292E2D" w:rsidRDefault="004B2282" w:rsidP="004B2282">
      <w:pPr>
        <w:pStyle w:val="paragraphsub"/>
      </w:pPr>
      <w:r w:rsidRPr="00292E2D">
        <w:tab/>
        <w:t>(i)</w:t>
      </w:r>
      <w:r w:rsidRPr="00292E2D">
        <w:tab/>
        <w:t>hyperbaric oxygen therapy at a treatment pressure of at least 2.8 atmospheric pressure absolute (180 kilopascal gauge pressure); and</w:t>
      </w:r>
    </w:p>
    <w:p w14:paraId="6C302556" w14:textId="77777777" w:rsidR="004B2282" w:rsidRPr="00292E2D" w:rsidRDefault="004B2282" w:rsidP="004B2282">
      <w:pPr>
        <w:pStyle w:val="paragraphsub"/>
      </w:pPr>
      <w:r w:rsidRPr="00292E2D">
        <w:tab/>
        <w:t>(ii)</w:t>
      </w:r>
      <w:r w:rsidRPr="00292E2D">
        <w:tab/>
        <w:t>mechanical ventilation and invasive cardiovascular monitoring within a monoplace or multiplace chamber for the duration of the hyperbaric treatment; and</w:t>
      </w:r>
    </w:p>
    <w:p w14:paraId="0E155007" w14:textId="77777777" w:rsidR="004B2282" w:rsidRPr="00292E2D" w:rsidRDefault="004B2282" w:rsidP="004B2282">
      <w:pPr>
        <w:pStyle w:val="paragraph"/>
      </w:pPr>
      <w:r w:rsidRPr="00292E2D">
        <w:tab/>
        <w:t>(b)</w:t>
      </w:r>
      <w:r w:rsidRPr="00292E2D">
        <w:tab/>
        <w:t>is under the direction of at least one medical practitioner who is rostered, and immediately available, to the facility during the facility’s ordinary working hours if the practitioner:</w:t>
      </w:r>
    </w:p>
    <w:p w14:paraId="62ABD2B7" w14:textId="77777777" w:rsidR="004B2282" w:rsidRPr="00292E2D" w:rsidRDefault="004B2282" w:rsidP="004B2282">
      <w:pPr>
        <w:pStyle w:val="paragraphsub"/>
      </w:pPr>
      <w:r w:rsidRPr="00292E2D">
        <w:tab/>
        <w:t>(i)</w:t>
      </w:r>
      <w:r w:rsidRPr="00292E2D">
        <w:tab/>
        <w:t>is a specialist with training in diving and hyperbaric medicine; or</w:t>
      </w:r>
    </w:p>
    <w:p w14:paraId="74BF9CD4" w14:textId="77777777" w:rsidR="004B2282" w:rsidRPr="00292E2D" w:rsidRDefault="004B2282" w:rsidP="004B2282">
      <w:pPr>
        <w:pStyle w:val="paragraphsub"/>
      </w:pPr>
      <w:r w:rsidRPr="00292E2D">
        <w:tab/>
        <w:t>(ii)</w:t>
      </w:r>
      <w:r w:rsidRPr="00292E2D">
        <w:tab/>
        <w:t>holds a Diploma of Diving and Hyperbaric Medicine of the South Pacific Underwater Medicine Society; and</w:t>
      </w:r>
    </w:p>
    <w:p w14:paraId="75F075DC" w14:textId="77777777" w:rsidR="004B2282" w:rsidRPr="00292E2D" w:rsidRDefault="004B2282" w:rsidP="004B2282">
      <w:pPr>
        <w:pStyle w:val="paragraph"/>
      </w:pPr>
      <w:r w:rsidRPr="00292E2D">
        <w:tab/>
        <w:t>(c)</w:t>
      </w:r>
      <w:r w:rsidRPr="00292E2D">
        <w:tab/>
        <w:t>is staffed by:</w:t>
      </w:r>
    </w:p>
    <w:p w14:paraId="24E67B13" w14:textId="77777777" w:rsidR="004B2282" w:rsidRPr="00292E2D" w:rsidRDefault="004B2282" w:rsidP="004B2282">
      <w:pPr>
        <w:pStyle w:val="paragraphsub"/>
      </w:pPr>
      <w:r w:rsidRPr="00292E2D">
        <w:tab/>
        <w:t>(i)</w:t>
      </w:r>
      <w:r w:rsidRPr="00292E2D">
        <w:tab/>
        <w:t>at least one medical practitioner with training in diving and hyperbaric medicine who is present in the facility and immediately available at all times when patients are being treated at the facility; and</w:t>
      </w:r>
    </w:p>
    <w:p w14:paraId="390C4F03" w14:textId="77777777" w:rsidR="004B2282" w:rsidRPr="00292E2D" w:rsidRDefault="004B2282" w:rsidP="004B2282">
      <w:pPr>
        <w:pStyle w:val="paragraphsub"/>
      </w:pPr>
      <w:r w:rsidRPr="00292E2D">
        <w:tab/>
        <w:t>(ii)</w:t>
      </w:r>
      <w:r w:rsidRPr="00292E2D">
        <w:tab/>
        <w:t>at least one registered nurse with specific training in hyperbaric patient care to the published standards of the Hyperbaric Technicians and Nurses Association, who is present during hyperbaric oxygen therapy; and</w:t>
      </w:r>
    </w:p>
    <w:p w14:paraId="283FE807" w14:textId="77777777" w:rsidR="004B2282" w:rsidRPr="00292E2D" w:rsidRDefault="004B2282" w:rsidP="004B2282">
      <w:pPr>
        <w:pStyle w:val="paragraph"/>
      </w:pPr>
      <w:r w:rsidRPr="00292E2D">
        <w:tab/>
        <w:t>(d)</w:t>
      </w:r>
      <w:r w:rsidRPr="00292E2D">
        <w:tab/>
        <w:t>has admission and discharge policies in operation.</w:t>
      </w:r>
    </w:p>
    <w:p w14:paraId="36B52863" w14:textId="77777777" w:rsidR="004B2282" w:rsidRPr="00292E2D" w:rsidRDefault="004B2282" w:rsidP="004B2282">
      <w:pPr>
        <w:pStyle w:val="ActHead5"/>
      </w:pPr>
      <w:bookmarkStart w:id="412" w:name="_Toc48895280"/>
      <w:r w:rsidRPr="00DE7744">
        <w:rPr>
          <w:rStyle w:val="CharSectno"/>
        </w:rPr>
        <w:t>5.2.2</w:t>
      </w:r>
      <w:r w:rsidRPr="00292E2D">
        <w:t xml:space="preserve">  Meaning of </w:t>
      </w:r>
      <w:r w:rsidRPr="00292E2D">
        <w:rPr>
          <w:i/>
        </w:rPr>
        <w:t>embryology laboratory services</w:t>
      </w:r>
      <w:bookmarkEnd w:id="412"/>
    </w:p>
    <w:p w14:paraId="5EDB419E" w14:textId="77777777" w:rsidR="004B2282" w:rsidRPr="00292E2D" w:rsidRDefault="004B2282" w:rsidP="004B2282">
      <w:pPr>
        <w:pStyle w:val="subsection"/>
      </w:pPr>
      <w:r w:rsidRPr="00292E2D">
        <w:tab/>
      </w:r>
      <w:r w:rsidRPr="00292E2D">
        <w:tab/>
        <w:t>In items 13200, 13201 and 13206:</w:t>
      </w:r>
    </w:p>
    <w:p w14:paraId="1C713A92" w14:textId="77777777" w:rsidR="004B2282" w:rsidRPr="00292E2D" w:rsidRDefault="004B2282" w:rsidP="004B2282">
      <w:pPr>
        <w:pStyle w:val="Definition"/>
      </w:pPr>
      <w:r w:rsidRPr="00292E2D">
        <w:rPr>
          <w:b/>
          <w:i/>
        </w:rPr>
        <w:t>embryology laboratory services</w:t>
      </w:r>
      <w:r w:rsidRPr="00292E2D">
        <w:t xml:space="preserve"> includes:</w:t>
      </w:r>
    </w:p>
    <w:p w14:paraId="3EE0A34B" w14:textId="77777777" w:rsidR="004B2282" w:rsidRPr="00292E2D" w:rsidRDefault="004B2282" w:rsidP="004B2282">
      <w:pPr>
        <w:pStyle w:val="paragraph"/>
      </w:pPr>
      <w:r w:rsidRPr="00292E2D">
        <w:tab/>
        <w:t>(a)</w:t>
      </w:r>
      <w:r w:rsidRPr="00292E2D">
        <w:tab/>
        <w:t>egg recovery from aspirated follicular fluid; and</w:t>
      </w:r>
    </w:p>
    <w:p w14:paraId="4AE54D30" w14:textId="77777777" w:rsidR="004B2282" w:rsidRPr="00292E2D" w:rsidRDefault="004B2282" w:rsidP="004B2282">
      <w:pPr>
        <w:pStyle w:val="paragraph"/>
      </w:pPr>
      <w:r w:rsidRPr="00292E2D">
        <w:tab/>
        <w:t>(b)</w:t>
      </w:r>
      <w:r w:rsidRPr="00292E2D">
        <w:tab/>
        <w:t>semen preparation; and</w:t>
      </w:r>
    </w:p>
    <w:p w14:paraId="59CEF537" w14:textId="77777777" w:rsidR="004B2282" w:rsidRPr="00292E2D" w:rsidRDefault="004B2282" w:rsidP="004B2282">
      <w:pPr>
        <w:pStyle w:val="paragraph"/>
      </w:pPr>
      <w:r w:rsidRPr="00292E2D">
        <w:tab/>
        <w:t>(c)</w:t>
      </w:r>
      <w:r w:rsidRPr="00292E2D">
        <w:tab/>
        <w:t>insemination; and</w:t>
      </w:r>
    </w:p>
    <w:p w14:paraId="73A22375" w14:textId="77777777" w:rsidR="004B2282" w:rsidRPr="00292E2D" w:rsidRDefault="004B2282" w:rsidP="004B2282">
      <w:pPr>
        <w:pStyle w:val="paragraph"/>
      </w:pPr>
      <w:r w:rsidRPr="00292E2D">
        <w:tab/>
        <w:t>(d)</w:t>
      </w:r>
      <w:r w:rsidRPr="00292E2D">
        <w:tab/>
        <w:t>monitoring of fertilisation and embryo development; and</w:t>
      </w:r>
    </w:p>
    <w:p w14:paraId="2E372F99" w14:textId="77777777" w:rsidR="004B2282" w:rsidRPr="00292E2D" w:rsidRDefault="004B2282" w:rsidP="004B2282">
      <w:pPr>
        <w:pStyle w:val="paragraph"/>
      </w:pPr>
      <w:r w:rsidRPr="00292E2D">
        <w:tab/>
        <w:t>(e)</w:t>
      </w:r>
      <w:r w:rsidRPr="00292E2D">
        <w:tab/>
        <w:t>preparation of gametes or embryos for transfer or freezing.</w:t>
      </w:r>
    </w:p>
    <w:p w14:paraId="1629D03C" w14:textId="77777777" w:rsidR="004B2282" w:rsidRPr="00292E2D" w:rsidRDefault="004B2282" w:rsidP="004B2282">
      <w:pPr>
        <w:pStyle w:val="ActHead5"/>
      </w:pPr>
      <w:bookmarkStart w:id="413" w:name="_Toc48895281"/>
      <w:r w:rsidRPr="00DE7744">
        <w:rPr>
          <w:rStyle w:val="CharSectno"/>
        </w:rPr>
        <w:t>5.2.3</w:t>
      </w:r>
      <w:r w:rsidRPr="00292E2D">
        <w:t xml:space="preserve">  Meaning of </w:t>
      </w:r>
      <w:r w:rsidRPr="00292E2D">
        <w:rPr>
          <w:i/>
        </w:rPr>
        <w:t>treatment cycle</w:t>
      </w:r>
      <w:bookmarkEnd w:id="413"/>
    </w:p>
    <w:p w14:paraId="5D26447E" w14:textId="77777777" w:rsidR="004B2282" w:rsidRPr="00292E2D" w:rsidRDefault="004B2282" w:rsidP="004B2282">
      <w:pPr>
        <w:pStyle w:val="subsection"/>
      </w:pPr>
      <w:r w:rsidRPr="00292E2D">
        <w:tab/>
      </w:r>
      <w:r w:rsidRPr="00292E2D">
        <w:tab/>
        <w:t>In clause 5.2.4 and items 13200 to 13209, 13215 and 13218:</w:t>
      </w:r>
    </w:p>
    <w:p w14:paraId="201E868B" w14:textId="77777777" w:rsidR="004B2282" w:rsidRPr="00292E2D" w:rsidRDefault="004B2282" w:rsidP="004B2282">
      <w:pPr>
        <w:pStyle w:val="Definition"/>
      </w:pPr>
      <w:r w:rsidRPr="00292E2D">
        <w:rPr>
          <w:b/>
          <w:i/>
          <w:lang w:eastAsia="en-US"/>
        </w:rPr>
        <w:t>treatment cycle</w:t>
      </w:r>
      <w:r w:rsidRPr="00292E2D">
        <w:t>, for a patient, means a series of treatments for the patient that:</w:t>
      </w:r>
    </w:p>
    <w:p w14:paraId="4E1C4422" w14:textId="77777777" w:rsidR="004B2282" w:rsidRPr="00292E2D" w:rsidRDefault="004B2282" w:rsidP="004B2282">
      <w:pPr>
        <w:pStyle w:val="paragraph"/>
      </w:pPr>
      <w:r w:rsidRPr="00292E2D">
        <w:tab/>
        <w:t>(a)</w:t>
      </w:r>
      <w:r w:rsidRPr="00292E2D">
        <w:tab/>
        <w:t>begins:</w:t>
      </w:r>
    </w:p>
    <w:p w14:paraId="2D6EAAB0" w14:textId="77777777" w:rsidR="004B2282" w:rsidRPr="00292E2D" w:rsidRDefault="004B2282" w:rsidP="004B2282">
      <w:pPr>
        <w:pStyle w:val="paragraphsub"/>
      </w:pPr>
      <w:r w:rsidRPr="00292E2D">
        <w:tab/>
        <w:t>(i)</w:t>
      </w:r>
      <w:r w:rsidRPr="00292E2D">
        <w:tab/>
        <w:t>if treatment with superovulatory drugs is given—on the day on which that treatment begins; or</w:t>
      </w:r>
    </w:p>
    <w:p w14:paraId="0996EFB7" w14:textId="77777777" w:rsidR="004B2282" w:rsidRPr="00292E2D" w:rsidRDefault="004B2282" w:rsidP="004B2282">
      <w:pPr>
        <w:pStyle w:val="paragraphsub"/>
      </w:pPr>
      <w:r w:rsidRPr="00292E2D">
        <w:tab/>
        <w:t>(ii)</w:t>
      </w:r>
      <w:r w:rsidRPr="00292E2D">
        <w:tab/>
        <w:t>if treatment with superovulatory drugs is not given—on the first day of a menstrual cycle of the patient; and</w:t>
      </w:r>
    </w:p>
    <w:p w14:paraId="7E7707C8" w14:textId="77777777" w:rsidR="004B2282" w:rsidRPr="00292E2D" w:rsidRDefault="004B2282" w:rsidP="004B2282">
      <w:pPr>
        <w:pStyle w:val="paragraph"/>
      </w:pPr>
      <w:r w:rsidRPr="00292E2D">
        <w:tab/>
        <w:t>(b)</w:t>
      </w:r>
      <w:r w:rsidRPr="00292E2D">
        <w:tab/>
        <w:t>ends:</w:t>
      </w:r>
    </w:p>
    <w:p w14:paraId="37728EB9" w14:textId="73EED408" w:rsidR="004B2282" w:rsidRPr="00292E2D" w:rsidRDefault="004B2282" w:rsidP="004B2282">
      <w:pPr>
        <w:pStyle w:val="paragraphsub"/>
      </w:pPr>
      <w:r w:rsidRPr="00292E2D">
        <w:tab/>
        <w:t>(i)</w:t>
      </w:r>
      <w:r w:rsidRPr="00292E2D">
        <w:tab/>
        <w:t xml:space="preserve">if a service described in </w:t>
      </w:r>
      <w:r w:rsidR="00DE7744">
        <w:t>item 1</w:t>
      </w:r>
      <w:r w:rsidRPr="00292E2D">
        <w:t>3212, 13215 or 13221 is provided in connection with the series of treatments—on the day after the day on which the last of those services is provided; or</w:t>
      </w:r>
    </w:p>
    <w:p w14:paraId="40DA2DD7" w14:textId="77777777" w:rsidR="004B2282" w:rsidRPr="00292E2D" w:rsidRDefault="004B2282" w:rsidP="004B2282">
      <w:pPr>
        <w:pStyle w:val="paragraphsub"/>
      </w:pPr>
      <w:r w:rsidRPr="00292E2D">
        <w:tab/>
        <w:t>(ii)</w:t>
      </w:r>
      <w:r w:rsidRPr="00292E2D">
        <w:tab/>
        <w:t>in any other case—not more than 30 days after the day mentioned in subparagraph (a)(i) or (ii).</w:t>
      </w:r>
    </w:p>
    <w:p w14:paraId="0D1D7AC2" w14:textId="77777777" w:rsidR="004B2282" w:rsidRPr="00292E2D" w:rsidRDefault="004B2282" w:rsidP="004B2282">
      <w:pPr>
        <w:pStyle w:val="ActHead5"/>
      </w:pPr>
      <w:bookmarkStart w:id="414" w:name="_Toc48895282"/>
      <w:r w:rsidRPr="00DE7744">
        <w:rPr>
          <w:rStyle w:val="CharSectno"/>
        </w:rPr>
        <w:t>5.2.4</w:t>
      </w:r>
      <w:r w:rsidRPr="00292E2D">
        <w:t xml:space="preserve">  Items provided as part of treatment cycle relating to assisted reproductive services not to apply</w:t>
      </w:r>
      <w:bookmarkEnd w:id="414"/>
    </w:p>
    <w:p w14:paraId="3EFB1C4C" w14:textId="77777777" w:rsidR="004B2282" w:rsidRPr="00292E2D" w:rsidRDefault="004B2282" w:rsidP="004B2282">
      <w:pPr>
        <w:pStyle w:val="subsection"/>
      </w:pPr>
      <w:r w:rsidRPr="00292E2D">
        <w:tab/>
        <w:t>(1)</w:t>
      </w:r>
      <w:r w:rsidRPr="00292E2D">
        <w:tab/>
        <w:t>This clause applies if:</w:t>
      </w:r>
    </w:p>
    <w:p w14:paraId="427975D0" w14:textId="77777777" w:rsidR="004B2282" w:rsidRPr="00292E2D" w:rsidRDefault="004B2282" w:rsidP="004B2282">
      <w:pPr>
        <w:pStyle w:val="paragraph"/>
      </w:pPr>
      <w:r w:rsidRPr="00292E2D">
        <w:tab/>
        <w:t>(a)</w:t>
      </w:r>
      <w:r w:rsidRPr="00292E2D">
        <w:tab/>
        <w:t xml:space="preserve">a service to which an item (the </w:t>
      </w:r>
      <w:r w:rsidRPr="00292E2D">
        <w:rPr>
          <w:b/>
          <w:i/>
        </w:rPr>
        <w:t>first item</w:t>
      </w:r>
      <w:r w:rsidRPr="00292E2D">
        <w:t>) in Subgroup 3 of Group T1 applies is provided to a patient during a treatment cycle; and</w:t>
      </w:r>
    </w:p>
    <w:p w14:paraId="48A97D1C" w14:textId="77777777" w:rsidR="004B2282" w:rsidRPr="00292E2D" w:rsidRDefault="004B2282" w:rsidP="004B2282">
      <w:pPr>
        <w:pStyle w:val="paragraph"/>
      </w:pPr>
      <w:r w:rsidRPr="00292E2D">
        <w:tab/>
        <w:t>(b)</w:t>
      </w:r>
      <w:r w:rsidRPr="00292E2D">
        <w:tab/>
        <w:t xml:space="preserve">a service described in an item (the </w:t>
      </w:r>
      <w:r w:rsidRPr="00292E2D">
        <w:rPr>
          <w:b/>
          <w:i/>
        </w:rPr>
        <w:t>second item</w:t>
      </w:r>
      <w:r w:rsidRPr="00292E2D">
        <w:t>) (other than an item in Subgroup 3 of Group T1) is provided to the patient during the same treatment cycle; and</w:t>
      </w:r>
    </w:p>
    <w:p w14:paraId="29317F21" w14:textId="77777777" w:rsidR="004B2282" w:rsidRPr="00292E2D" w:rsidRDefault="004B2282" w:rsidP="004B2282">
      <w:pPr>
        <w:pStyle w:val="paragraph"/>
      </w:pPr>
      <w:r w:rsidRPr="00292E2D">
        <w:tab/>
        <w:t>(c)</w:t>
      </w:r>
      <w:r w:rsidRPr="00292E2D">
        <w:tab/>
        <w:t>the service described in the second item is associated with the service to which the first item applies.</w:t>
      </w:r>
    </w:p>
    <w:p w14:paraId="6AE6D44D" w14:textId="77777777" w:rsidR="004B2282" w:rsidRPr="00292E2D" w:rsidRDefault="004B2282" w:rsidP="004B2282">
      <w:pPr>
        <w:pStyle w:val="subsection"/>
      </w:pPr>
      <w:r w:rsidRPr="00292E2D">
        <w:tab/>
        <w:t>(2)</w:t>
      </w:r>
      <w:r w:rsidRPr="00292E2D">
        <w:tab/>
        <w:t>The second item does not apply to the service described in that item.</w:t>
      </w:r>
    </w:p>
    <w:p w14:paraId="346B7A78" w14:textId="1035BA86" w:rsidR="004B2282" w:rsidRPr="00292E2D" w:rsidRDefault="004B2282" w:rsidP="004B2282">
      <w:pPr>
        <w:pStyle w:val="ActHead5"/>
      </w:pPr>
      <w:bookmarkStart w:id="415" w:name="_Toc48895283"/>
      <w:r w:rsidRPr="00DE7744">
        <w:rPr>
          <w:rStyle w:val="CharSectno"/>
        </w:rPr>
        <w:t>5.2.5</w:t>
      </w:r>
      <w:r w:rsidRPr="00292E2D">
        <w:t xml:space="preserve">  Restriction on </w:t>
      </w:r>
      <w:r w:rsidR="00DE7744">
        <w:t>item 1</w:t>
      </w:r>
      <w:r w:rsidRPr="00292E2D">
        <w:t>3104—timing</w:t>
      </w:r>
      <w:bookmarkEnd w:id="415"/>
    </w:p>
    <w:p w14:paraId="1A462809" w14:textId="77777777" w:rsidR="004B2282" w:rsidRPr="00292E2D" w:rsidRDefault="004B2282" w:rsidP="004B2282">
      <w:pPr>
        <w:pStyle w:val="subsection"/>
      </w:pPr>
      <w:r w:rsidRPr="00292E2D">
        <w:tab/>
      </w:r>
      <w:r w:rsidRPr="00292E2D">
        <w:tab/>
        <w:t>Item 13104 does not apply to a patient more than 12 times in a 12 month period.</w:t>
      </w:r>
    </w:p>
    <w:p w14:paraId="107A9DF7" w14:textId="101E0A53" w:rsidR="004B2282" w:rsidRPr="00292E2D" w:rsidRDefault="004B2282" w:rsidP="004B2282">
      <w:pPr>
        <w:pStyle w:val="ActHead5"/>
      </w:pPr>
      <w:bookmarkStart w:id="416" w:name="_Toc48895284"/>
      <w:r w:rsidRPr="00DE7744">
        <w:rPr>
          <w:rStyle w:val="CharSectno"/>
        </w:rPr>
        <w:t>5.2.6</w:t>
      </w:r>
      <w:r w:rsidRPr="00292E2D">
        <w:t xml:space="preserve">  Restriction on items relating to assisted reproductive services—certain pregnancy</w:t>
      </w:r>
      <w:r w:rsidR="00DE7744">
        <w:noBreakHyphen/>
      </w:r>
      <w:r w:rsidRPr="00292E2D">
        <w:t>related circumstances</w:t>
      </w:r>
      <w:bookmarkEnd w:id="416"/>
    </w:p>
    <w:p w14:paraId="4B0AC527" w14:textId="77777777" w:rsidR="004B2282" w:rsidRPr="00292E2D" w:rsidRDefault="004B2282" w:rsidP="004B2282">
      <w:pPr>
        <w:pStyle w:val="subsection"/>
      </w:pPr>
      <w:r w:rsidRPr="00292E2D">
        <w:tab/>
      </w:r>
      <w:r w:rsidRPr="00292E2D">
        <w:tab/>
        <w:t>Items 13200 to 13221 do not apply to a service provided in relation to a patient’s pregnancy, or intended pregnancy, that is, at the time of the service, the subject of an agreement, or arrangement, under which the patient makes provision for transfer to another person of the guardianship of, or custodial rights to, a child born as a result of the pregnancy.</w:t>
      </w:r>
    </w:p>
    <w:p w14:paraId="773A3A63" w14:textId="77777777" w:rsidR="004B2282" w:rsidRPr="00292E2D" w:rsidRDefault="004B2282" w:rsidP="004B2282">
      <w:pPr>
        <w:pStyle w:val="ActHead5"/>
      </w:pPr>
      <w:bookmarkStart w:id="417" w:name="_Toc48895285"/>
      <w:r w:rsidRPr="00DE7744">
        <w:rPr>
          <w:rStyle w:val="CharSectno"/>
        </w:rPr>
        <w:t>5.2.7</w:t>
      </w:r>
      <w:r w:rsidRPr="00292E2D">
        <w:t xml:space="preserve">  Restrictions on items 14227 to 14242—patients</w:t>
      </w:r>
      <w:bookmarkEnd w:id="417"/>
    </w:p>
    <w:p w14:paraId="0FDEE446" w14:textId="77777777" w:rsidR="004B2282" w:rsidRPr="00292E2D" w:rsidRDefault="004B2282" w:rsidP="004B2282">
      <w:pPr>
        <w:pStyle w:val="subsection"/>
      </w:pPr>
      <w:r w:rsidRPr="00292E2D">
        <w:tab/>
      </w:r>
      <w:r w:rsidRPr="00292E2D">
        <w:tab/>
        <w:t>Items 14227 to 14242 apply to a service in relation to a patient only if:</w:t>
      </w:r>
    </w:p>
    <w:p w14:paraId="74E81217" w14:textId="77777777" w:rsidR="004B2282" w:rsidRPr="00292E2D" w:rsidRDefault="004B2282" w:rsidP="004B2282">
      <w:pPr>
        <w:pStyle w:val="paragraph"/>
      </w:pPr>
      <w:r w:rsidRPr="00292E2D">
        <w:tab/>
        <w:t>(a)</w:t>
      </w:r>
      <w:r w:rsidRPr="00292E2D">
        <w:tab/>
        <w:t>the patient has:</w:t>
      </w:r>
    </w:p>
    <w:p w14:paraId="060AF332" w14:textId="77777777" w:rsidR="004B2282" w:rsidRPr="00292E2D" w:rsidRDefault="004B2282" w:rsidP="004B2282">
      <w:pPr>
        <w:pStyle w:val="paragraphsub"/>
      </w:pPr>
      <w:r w:rsidRPr="00292E2D">
        <w:tab/>
        <w:t>(i)</w:t>
      </w:r>
      <w:r w:rsidRPr="00292E2D">
        <w:tab/>
        <w:t>chronic spasticity of cerebral origin; or</w:t>
      </w:r>
    </w:p>
    <w:p w14:paraId="6D207BEF" w14:textId="77777777" w:rsidR="004B2282" w:rsidRPr="00292E2D" w:rsidRDefault="004B2282" w:rsidP="004B2282">
      <w:pPr>
        <w:pStyle w:val="paragraphsub"/>
      </w:pPr>
      <w:r w:rsidRPr="00292E2D">
        <w:tab/>
        <w:t>(ii)</w:t>
      </w:r>
      <w:r w:rsidRPr="00292E2D">
        <w:tab/>
        <w:t>chronic spasticity caused by multiple sclerosis, spinal cord injury or spinal cord disease; and</w:t>
      </w:r>
    </w:p>
    <w:p w14:paraId="123F7790" w14:textId="77777777" w:rsidR="004B2282" w:rsidRPr="00292E2D" w:rsidRDefault="004B2282" w:rsidP="004B2282">
      <w:pPr>
        <w:pStyle w:val="paragraph"/>
      </w:pPr>
      <w:r w:rsidRPr="00292E2D">
        <w:tab/>
        <w:t>(b)</w:t>
      </w:r>
      <w:r w:rsidRPr="00292E2D">
        <w:tab/>
        <w:t>oral antispastic agents have failed or have caused the patient to experience unacceptable side effects; and</w:t>
      </w:r>
    </w:p>
    <w:p w14:paraId="27DA8CFB" w14:textId="77777777" w:rsidR="004B2282" w:rsidRPr="00292E2D" w:rsidRDefault="004B2282" w:rsidP="004B2282">
      <w:pPr>
        <w:pStyle w:val="paragraph"/>
      </w:pPr>
      <w:r w:rsidRPr="00292E2D">
        <w:tab/>
        <w:t>(c)</w:t>
      </w:r>
      <w:r w:rsidRPr="00292E2D">
        <w:tab/>
        <w:t>an authority has been given by the Chief Executive Medicare to provide the service to the patient.</w:t>
      </w:r>
    </w:p>
    <w:p w14:paraId="065F3F78" w14:textId="01263FF0" w:rsidR="004B2282" w:rsidRPr="00292E2D" w:rsidRDefault="004B2282" w:rsidP="004B2282">
      <w:pPr>
        <w:pStyle w:val="ActHead5"/>
      </w:pPr>
      <w:bookmarkStart w:id="418" w:name="_Toc48895286"/>
      <w:r w:rsidRPr="00DE7744">
        <w:rPr>
          <w:rStyle w:val="CharSectno"/>
        </w:rPr>
        <w:t>5.2.8</w:t>
      </w:r>
      <w:r w:rsidRPr="00292E2D">
        <w:t xml:space="preserve">  Restrictions on </w:t>
      </w:r>
      <w:r w:rsidR="00DE7744">
        <w:t>item 1</w:t>
      </w:r>
      <w:r w:rsidRPr="00292E2D">
        <w:t>4245—practitioner and timing</w:t>
      </w:r>
      <w:bookmarkEnd w:id="418"/>
    </w:p>
    <w:p w14:paraId="0F12A09C" w14:textId="77777777" w:rsidR="004B2282" w:rsidRPr="00292E2D" w:rsidRDefault="004B2282" w:rsidP="004B2282">
      <w:pPr>
        <w:pStyle w:val="subsection"/>
      </w:pPr>
      <w:r w:rsidRPr="00292E2D">
        <w:tab/>
        <w:t>(1)</w:t>
      </w:r>
      <w:r w:rsidRPr="00292E2D">
        <w:tab/>
        <w:t xml:space="preserve">Item 14245 applies only to a service provided by a medical practitioner who is registered by the Chief Executive Medicare to participate in the arrangements made, under paragraph 100(1)(b) of the </w:t>
      </w:r>
      <w:r w:rsidRPr="00292E2D">
        <w:rPr>
          <w:i/>
          <w:iCs/>
        </w:rPr>
        <w:t>National Health Act 1953</w:t>
      </w:r>
      <w:r w:rsidRPr="00292E2D">
        <w:t>, for providing an adequate pharmaceutical service for persons requiring treatment with an immunomodulating agent.</w:t>
      </w:r>
    </w:p>
    <w:p w14:paraId="58A8351F" w14:textId="77777777" w:rsidR="004B2282" w:rsidRPr="00292E2D" w:rsidRDefault="004B2282" w:rsidP="004B2282">
      <w:pPr>
        <w:pStyle w:val="subsection"/>
        <w:rPr>
          <w:snapToGrid w:val="0"/>
        </w:rPr>
      </w:pPr>
      <w:r w:rsidRPr="00292E2D">
        <w:rPr>
          <w:snapToGrid w:val="0"/>
        </w:rPr>
        <w:tab/>
        <w:t>(2)</w:t>
      </w:r>
      <w:r w:rsidRPr="00292E2D">
        <w:rPr>
          <w:snapToGrid w:val="0"/>
        </w:rPr>
        <w:tab/>
        <w:t>Item 14245 applies once per day.</w:t>
      </w:r>
    </w:p>
    <w:p w14:paraId="480AC5CC" w14:textId="56DD23FC" w:rsidR="004B2282" w:rsidRPr="00292E2D" w:rsidRDefault="004B2282" w:rsidP="004B2282">
      <w:pPr>
        <w:pStyle w:val="ActHead5"/>
      </w:pPr>
      <w:bookmarkStart w:id="419" w:name="_Toc48895287"/>
      <w:r w:rsidRPr="00DE7744">
        <w:rPr>
          <w:rStyle w:val="CharSectno"/>
        </w:rPr>
        <w:t>5.2.9</w:t>
      </w:r>
      <w:r w:rsidRPr="00292E2D">
        <w:t xml:space="preserve">  Restriction on </w:t>
      </w:r>
      <w:r w:rsidR="00DE7744">
        <w:t>item 1</w:t>
      </w:r>
      <w:r w:rsidRPr="00292E2D">
        <w:t>3899—other services performed on the same day</w:t>
      </w:r>
      <w:bookmarkEnd w:id="419"/>
    </w:p>
    <w:p w14:paraId="6052ED49" w14:textId="16229AA2" w:rsidR="004B2282" w:rsidRPr="00292E2D" w:rsidRDefault="004B2282" w:rsidP="004B2282">
      <w:pPr>
        <w:pStyle w:val="subsection"/>
      </w:pPr>
      <w:r w:rsidRPr="00292E2D">
        <w:tab/>
      </w:r>
      <w:r w:rsidRPr="00292E2D">
        <w:tab/>
        <w:t xml:space="preserve">Item 13899 does not apply to professional attendance by a specialist on a day for preparation of goals of care for a patient if, on that day, the specialist performs a service for the patient that is described in </w:t>
      </w:r>
      <w:r w:rsidR="00DE7744">
        <w:t>item 1</w:t>
      </w:r>
      <w:r w:rsidRPr="00292E2D">
        <w:t>3870 or 13873.</w:t>
      </w:r>
    </w:p>
    <w:p w14:paraId="686602FA" w14:textId="77777777" w:rsidR="004B2282" w:rsidRPr="00292E2D" w:rsidRDefault="004B2282" w:rsidP="004B2282">
      <w:pPr>
        <w:pStyle w:val="ActHead5"/>
      </w:pPr>
      <w:bookmarkStart w:id="420" w:name="_Toc48895288"/>
      <w:r w:rsidRPr="00DE7744">
        <w:rPr>
          <w:rStyle w:val="CharSectno"/>
        </w:rPr>
        <w:t>5.2.10</w:t>
      </w:r>
      <w:r w:rsidRPr="00292E2D">
        <w:t xml:space="preserve">  Items in Group T1</w:t>
      </w:r>
      <w:bookmarkEnd w:id="420"/>
    </w:p>
    <w:p w14:paraId="2C8D1B85" w14:textId="77777777" w:rsidR="004B2282" w:rsidRPr="00292E2D" w:rsidRDefault="004B2282" w:rsidP="004B2282">
      <w:pPr>
        <w:pStyle w:val="subsection"/>
      </w:pPr>
      <w:r w:rsidRPr="00292E2D">
        <w:tab/>
      </w:r>
      <w:r w:rsidRPr="00292E2D">
        <w:tab/>
        <w:t>This clause sets out items in Group T1.</w:t>
      </w:r>
    </w:p>
    <w:p w14:paraId="3C6589F8" w14:textId="77777777" w:rsidR="004B2282" w:rsidRPr="00292E2D" w:rsidRDefault="004B2282" w:rsidP="004B2282">
      <w:pPr>
        <w:pStyle w:val="Tabletext"/>
        <w:rPr>
          <w:snapToGrid w:val="0"/>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157"/>
        <w:gridCol w:w="5949"/>
        <w:gridCol w:w="1459"/>
      </w:tblGrid>
      <w:tr w:rsidR="00080155" w:rsidRPr="00292E2D" w14:paraId="009FF687" w14:textId="77777777" w:rsidTr="004F271A">
        <w:trPr>
          <w:tblHeader/>
        </w:trPr>
        <w:tc>
          <w:tcPr>
            <w:tcW w:w="5000" w:type="pct"/>
            <w:gridSpan w:val="3"/>
            <w:tcBorders>
              <w:top w:val="single" w:sz="12" w:space="0" w:color="auto"/>
              <w:left w:val="nil"/>
              <w:bottom w:val="single" w:sz="6" w:space="0" w:color="auto"/>
              <w:right w:val="nil"/>
            </w:tcBorders>
            <w:shd w:val="clear" w:color="auto" w:fill="auto"/>
            <w:hideMark/>
          </w:tcPr>
          <w:p w14:paraId="1E6AC1F8" w14:textId="77777777" w:rsidR="004B2282" w:rsidRPr="00292E2D" w:rsidRDefault="004B2282" w:rsidP="00FC68A1">
            <w:pPr>
              <w:pStyle w:val="TableHeading"/>
            </w:pPr>
            <w:r w:rsidRPr="00292E2D">
              <w:t>Group T1—Miscellaneous therapeutic procedures</w:t>
            </w:r>
          </w:p>
        </w:tc>
      </w:tr>
      <w:tr w:rsidR="00ED113F" w:rsidRPr="00292E2D" w14:paraId="57E366FD" w14:textId="77777777" w:rsidTr="004F271A">
        <w:trPr>
          <w:tblHeader/>
        </w:trPr>
        <w:tc>
          <w:tcPr>
            <w:tcW w:w="675" w:type="pct"/>
            <w:tcBorders>
              <w:top w:val="single" w:sz="6" w:space="0" w:color="auto"/>
              <w:left w:val="nil"/>
              <w:bottom w:val="single" w:sz="12" w:space="0" w:color="auto"/>
              <w:right w:val="nil"/>
            </w:tcBorders>
            <w:shd w:val="clear" w:color="auto" w:fill="auto"/>
            <w:hideMark/>
          </w:tcPr>
          <w:p w14:paraId="13C14BB3" w14:textId="77777777" w:rsidR="004B2282" w:rsidRPr="00292E2D" w:rsidRDefault="004B2282" w:rsidP="00FC68A1">
            <w:pPr>
              <w:pStyle w:val="TableHeading"/>
            </w:pPr>
            <w:r w:rsidRPr="00292E2D">
              <w:t>Column 1</w:t>
            </w:r>
          </w:p>
          <w:p w14:paraId="7981BD69" w14:textId="77777777" w:rsidR="004B2282" w:rsidRPr="00292E2D" w:rsidRDefault="004B2282" w:rsidP="00FC68A1">
            <w:pPr>
              <w:pStyle w:val="TableHeading"/>
            </w:pPr>
            <w:r w:rsidRPr="00292E2D">
              <w:t>Item</w:t>
            </w:r>
          </w:p>
        </w:tc>
        <w:tc>
          <w:tcPr>
            <w:tcW w:w="3473" w:type="pct"/>
            <w:tcBorders>
              <w:top w:val="single" w:sz="6" w:space="0" w:color="auto"/>
              <w:left w:val="nil"/>
              <w:bottom w:val="single" w:sz="12" w:space="0" w:color="auto"/>
              <w:right w:val="nil"/>
            </w:tcBorders>
            <w:shd w:val="clear" w:color="auto" w:fill="auto"/>
            <w:hideMark/>
          </w:tcPr>
          <w:p w14:paraId="014C5102" w14:textId="77777777" w:rsidR="004B2282" w:rsidRPr="00292E2D" w:rsidRDefault="004B2282" w:rsidP="00FC68A1">
            <w:pPr>
              <w:pStyle w:val="TableHeading"/>
            </w:pPr>
            <w:r w:rsidRPr="00292E2D">
              <w:t>Column 2</w:t>
            </w:r>
          </w:p>
          <w:p w14:paraId="67CC6C27" w14:textId="77777777" w:rsidR="004B2282" w:rsidRPr="00292E2D" w:rsidRDefault="004B2282" w:rsidP="00FC68A1">
            <w:pPr>
              <w:pStyle w:val="TableHeading"/>
            </w:pPr>
            <w:r w:rsidRPr="00292E2D">
              <w:t>Description</w:t>
            </w:r>
          </w:p>
        </w:tc>
        <w:tc>
          <w:tcPr>
            <w:tcW w:w="852" w:type="pct"/>
            <w:tcBorders>
              <w:top w:val="single" w:sz="6" w:space="0" w:color="auto"/>
              <w:left w:val="nil"/>
              <w:bottom w:val="single" w:sz="12" w:space="0" w:color="auto"/>
              <w:right w:val="nil"/>
            </w:tcBorders>
            <w:shd w:val="clear" w:color="auto" w:fill="auto"/>
            <w:hideMark/>
          </w:tcPr>
          <w:p w14:paraId="285DF760" w14:textId="77777777" w:rsidR="004B2282" w:rsidRPr="00292E2D" w:rsidRDefault="004B2282" w:rsidP="00FC68A1">
            <w:pPr>
              <w:pStyle w:val="TableHeading"/>
              <w:jc w:val="right"/>
            </w:pPr>
            <w:r w:rsidRPr="00292E2D">
              <w:t>Column 3</w:t>
            </w:r>
          </w:p>
          <w:p w14:paraId="37E7EFB3" w14:textId="77777777" w:rsidR="004B2282" w:rsidRPr="00292E2D" w:rsidRDefault="004B2282" w:rsidP="00FC68A1">
            <w:pPr>
              <w:pStyle w:val="TableHeading"/>
              <w:jc w:val="right"/>
            </w:pPr>
            <w:r w:rsidRPr="00292E2D">
              <w:t>Fee ($)</w:t>
            </w:r>
          </w:p>
        </w:tc>
      </w:tr>
      <w:tr w:rsidR="00080155" w:rsidRPr="00292E2D" w14:paraId="062B847B" w14:textId="77777777" w:rsidTr="004F271A">
        <w:tc>
          <w:tcPr>
            <w:tcW w:w="5000" w:type="pct"/>
            <w:gridSpan w:val="3"/>
            <w:tcBorders>
              <w:top w:val="single" w:sz="12" w:space="0" w:color="auto"/>
              <w:left w:val="nil"/>
              <w:bottom w:val="single" w:sz="2" w:space="0" w:color="auto"/>
              <w:right w:val="nil"/>
            </w:tcBorders>
            <w:shd w:val="clear" w:color="auto" w:fill="auto"/>
            <w:hideMark/>
          </w:tcPr>
          <w:p w14:paraId="49F2E442" w14:textId="77777777" w:rsidR="004B2282" w:rsidRPr="00292E2D" w:rsidRDefault="004B2282" w:rsidP="00FC68A1">
            <w:pPr>
              <w:pStyle w:val="TableHeading"/>
            </w:pPr>
            <w:r w:rsidRPr="00292E2D">
              <w:t>Subgroup 1—Hyperbaric oxygen therapy</w:t>
            </w:r>
          </w:p>
        </w:tc>
      </w:tr>
      <w:tr w:rsidR="00ED113F" w:rsidRPr="00292E2D" w14:paraId="505BB1A5" w14:textId="77777777" w:rsidTr="004F271A">
        <w:tc>
          <w:tcPr>
            <w:tcW w:w="675" w:type="pct"/>
            <w:tcBorders>
              <w:top w:val="single" w:sz="2" w:space="0" w:color="auto"/>
              <w:left w:val="nil"/>
              <w:bottom w:val="single" w:sz="2" w:space="0" w:color="auto"/>
              <w:right w:val="nil"/>
            </w:tcBorders>
            <w:shd w:val="clear" w:color="auto" w:fill="auto"/>
            <w:hideMark/>
          </w:tcPr>
          <w:p w14:paraId="4E86279E" w14:textId="77777777" w:rsidR="004B2282" w:rsidRPr="00292E2D" w:rsidRDefault="004B2282" w:rsidP="00FC68A1">
            <w:pPr>
              <w:pStyle w:val="Tabletext"/>
              <w:rPr>
                <w:snapToGrid w:val="0"/>
              </w:rPr>
            </w:pPr>
            <w:bookmarkStart w:id="421" w:name="CU_4378390"/>
            <w:bookmarkEnd w:id="421"/>
            <w:r w:rsidRPr="00292E2D">
              <w:rPr>
                <w:snapToGrid w:val="0"/>
              </w:rPr>
              <w:t>13015</w:t>
            </w:r>
          </w:p>
        </w:tc>
        <w:tc>
          <w:tcPr>
            <w:tcW w:w="3473" w:type="pct"/>
            <w:tcBorders>
              <w:top w:val="single" w:sz="2" w:space="0" w:color="auto"/>
              <w:left w:val="nil"/>
              <w:bottom w:val="single" w:sz="2" w:space="0" w:color="auto"/>
              <w:right w:val="nil"/>
            </w:tcBorders>
            <w:shd w:val="clear" w:color="auto" w:fill="auto"/>
            <w:hideMark/>
          </w:tcPr>
          <w:p w14:paraId="0BAAB670" w14:textId="59B74E0D" w:rsidR="004B2282" w:rsidRPr="00292E2D" w:rsidRDefault="004B2282" w:rsidP="00FC68A1">
            <w:pPr>
              <w:pStyle w:val="Tabletext"/>
              <w:rPr>
                <w:snapToGrid w:val="0"/>
              </w:rPr>
            </w:pPr>
            <w:r w:rsidRPr="00292E2D">
              <w:rPr>
                <w:snapToGrid w:val="0"/>
              </w:rPr>
              <w:t xml:space="preserve">Hyperbaric oxygen therapy, for treatment of </w:t>
            </w:r>
            <w:r w:rsidRPr="00292E2D">
              <w:t>localised non</w:t>
            </w:r>
            <w:r w:rsidR="00DE7744">
              <w:noBreakHyphen/>
            </w:r>
            <w:r w:rsidRPr="00292E2D">
              <w:t>neurological soft tissue radiation injuries excluding radiation</w:t>
            </w:r>
            <w:r w:rsidR="00DE7744">
              <w:noBreakHyphen/>
            </w:r>
            <w:r w:rsidRPr="00292E2D">
              <w:t xml:space="preserve">induced soft tissue lymphoedema of the arm after treatment for breast cancer, </w:t>
            </w:r>
            <w:r w:rsidRPr="00292E2D">
              <w:rPr>
                <w:snapToGrid w:val="0"/>
              </w:rPr>
              <w:t>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52" w:type="pct"/>
            <w:tcBorders>
              <w:top w:val="single" w:sz="2" w:space="0" w:color="auto"/>
              <w:left w:val="nil"/>
              <w:bottom w:val="single" w:sz="2" w:space="0" w:color="auto"/>
              <w:right w:val="nil"/>
            </w:tcBorders>
            <w:shd w:val="clear" w:color="auto" w:fill="auto"/>
            <w:hideMark/>
          </w:tcPr>
          <w:p w14:paraId="2F259897" w14:textId="5363FF5C" w:rsidR="004B2282" w:rsidRPr="00292E2D" w:rsidRDefault="001936CA" w:rsidP="00FC68A1">
            <w:pPr>
              <w:pStyle w:val="Tabletext"/>
              <w:jc w:val="right"/>
            </w:pPr>
            <w:r w:rsidRPr="00292E2D">
              <w:t>262.75</w:t>
            </w:r>
          </w:p>
        </w:tc>
      </w:tr>
      <w:tr w:rsidR="00080155" w:rsidRPr="00292E2D" w14:paraId="228B08DB" w14:textId="77777777" w:rsidTr="004F271A">
        <w:tc>
          <w:tcPr>
            <w:tcW w:w="675" w:type="pct"/>
            <w:tcBorders>
              <w:top w:val="single" w:sz="2" w:space="0" w:color="auto"/>
              <w:left w:val="nil"/>
              <w:bottom w:val="single" w:sz="2" w:space="0" w:color="auto"/>
              <w:right w:val="nil"/>
            </w:tcBorders>
            <w:shd w:val="clear" w:color="auto" w:fill="auto"/>
            <w:hideMark/>
          </w:tcPr>
          <w:p w14:paraId="68BAEA25" w14:textId="77777777" w:rsidR="004B2282" w:rsidRPr="00292E2D" w:rsidRDefault="004B2282" w:rsidP="00FC68A1">
            <w:pPr>
              <w:pStyle w:val="Tabletext"/>
            </w:pPr>
            <w:r w:rsidRPr="00292E2D">
              <w:t>13020</w:t>
            </w:r>
          </w:p>
        </w:tc>
        <w:tc>
          <w:tcPr>
            <w:tcW w:w="3473" w:type="pct"/>
            <w:tcBorders>
              <w:top w:val="single" w:sz="2" w:space="0" w:color="auto"/>
              <w:left w:val="nil"/>
              <w:bottom w:val="single" w:sz="2" w:space="0" w:color="auto"/>
              <w:right w:val="nil"/>
            </w:tcBorders>
            <w:shd w:val="clear" w:color="auto" w:fill="auto"/>
            <w:hideMark/>
          </w:tcPr>
          <w:p w14:paraId="65B57A29" w14:textId="77777777" w:rsidR="004B2282" w:rsidRPr="00292E2D" w:rsidRDefault="004B2282" w:rsidP="00FC68A1">
            <w:pPr>
              <w:pStyle w:val="Tabletext"/>
            </w:pPr>
            <w:r w:rsidRPr="00292E2D">
              <w:t>Hyperbaric oxygen therapy, for treatment of decompression illness, gas gangrene, air or gas embolism, diabetic wounds (including diabetic gangrene and diabetic foot ulcers) or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52" w:type="pct"/>
            <w:tcBorders>
              <w:top w:val="single" w:sz="2" w:space="0" w:color="auto"/>
              <w:left w:val="nil"/>
              <w:bottom w:val="single" w:sz="2" w:space="0" w:color="auto"/>
              <w:right w:val="nil"/>
            </w:tcBorders>
            <w:shd w:val="clear" w:color="auto" w:fill="auto"/>
            <w:hideMark/>
          </w:tcPr>
          <w:p w14:paraId="7E1C663C" w14:textId="3E484F07" w:rsidR="004B2282" w:rsidRPr="00292E2D" w:rsidRDefault="001936CA" w:rsidP="00FC68A1">
            <w:pPr>
              <w:pStyle w:val="Tabletext"/>
              <w:jc w:val="right"/>
            </w:pPr>
            <w:r w:rsidRPr="00292E2D">
              <w:t>266.95</w:t>
            </w:r>
          </w:p>
        </w:tc>
      </w:tr>
      <w:tr w:rsidR="00080155" w:rsidRPr="00292E2D" w14:paraId="3296157B" w14:textId="77777777" w:rsidTr="004F271A">
        <w:tc>
          <w:tcPr>
            <w:tcW w:w="675" w:type="pct"/>
            <w:tcBorders>
              <w:top w:val="single" w:sz="2" w:space="0" w:color="auto"/>
              <w:left w:val="nil"/>
              <w:bottom w:val="single" w:sz="2" w:space="0" w:color="auto"/>
              <w:right w:val="nil"/>
            </w:tcBorders>
            <w:shd w:val="clear" w:color="auto" w:fill="auto"/>
            <w:hideMark/>
          </w:tcPr>
          <w:p w14:paraId="4ADF732E" w14:textId="77777777" w:rsidR="004B2282" w:rsidRPr="00292E2D" w:rsidRDefault="004B2282" w:rsidP="00FC68A1">
            <w:pPr>
              <w:pStyle w:val="Tabletext"/>
            </w:pPr>
            <w:bookmarkStart w:id="422" w:name="CU_6376996"/>
            <w:bookmarkEnd w:id="422"/>
            <w:r w:rsidRPr="00292E2D">
              <w:t>13025</w:t>
            </w:r>
          </w:p>
        </w:tc>
        <w:tc>
          <w:tcPr>
            <w:tcW w:w="3473" w:type="pct"/>
            <w:tcBorders>
              <w:top w:val="single" w:sz="2" w:space="0" w:color="auto"/>
              <w:left w:val="nil"/>
              <w:bottom w:val="single" w:sz="2" w:space="0" w:color="auto"/>
              <w:right w:val="nil"/>
            </w:tcBorders>
            <w:shd w:val="clear" w:color="auto" w:fill="auto"/>
            <w:hideMark/>
          </w:tcPr>
          <w:p w14:paraId="79527955" w14:textId="77777777" w:rsidR="004B2282" w:rsidRPr="00292E2D" w:rsidRDefault="004B2282" w:rsidP="00FC68A1">
            <w:pPr>
              <w:pStyle w:val="Tabletext"/>
            </w:pPr>
            <w:r w:rsidRPr="00292E2D">
              <w:t>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attendance—per hour (or part of an hour)</w:t>
            </w:r>
          </w:p>
        </w:tc>
        <w:tc>
          <w:tcPr>
            <w:tcW w:w="852" w:type="pct"/>
            <w:tcBorders>
              <w:top w:val="single" w:sz="2" w:space="0" w:color="auto"/>
              <w:left w:val="nil"/>
              <w:bottom w:val="single" w:sz="2" w:space="0" w:color="auto"/>
              <w:right w:val="nil"/>
            </w:tcBorders>
            <w:shd w:val="clear" w:color="auto" w:fill="auto"/>
            <w:hideMark/>
          </w:tcPr>
          <w:p w14:paraId="6C05B8F9" w14:textId="770C9AE1" w:rsidR="004B2282" w:rsidRPr="00292E2D" w:rsidRDefault="001936CA" w:rsidP="00FC68A1">
            <w:pPr>
              <w:pStyle w:val="Tabletext"/>
              <w:jc w:val="right"/>
            </w:pPr>
            <w:r w:rsidRPr="00292E2D">
              <w:t>119.30</w:t>
            </w:r>
          </w:p>
        </w:tc>
      </w:tr>
      <w:tr w:rsidR="00080155" w:rsidRPr="00292E2D" w14:paraId="7B5C7168" w14:textId="77777777" w:rsidTr="004F271A">
        <w:tc>
          <w:tcPr>
            <w:tcW w:w="675" w:type="pct"/>
            <w:tcBorders>
              <w:top w:val="single" w:sz="2" w:space="0" w:color="auto"/>
              <w:left w:val="nil"/>
              <w:bottom w:val="single" w:sz="2" w:space="0" w:color="auto"/>
              <w:right w:val="nil"/>
            </w:tcBorders>
            <w:shd w:val="clear" w:color="auto" w:fill="auto"/>
            <w:hideMark/>
          </w:tcPr>
          <w:p w14:paraId="42C2CE40" w14:textId="77777777" w:rsidR="004B2282" w:rsidRPr="00292E2D" w:rsidRDefault="004B2282" w:rsidP="00FC68A1">
            <w:pPr>
              <w:pStyle w:val="Tabletext"/>
            </w:pPr>
            <w:r w:rsidRPr="00292E2D">
              <w:t>13030</w:t>
            </w:r>
          </w:p>
        </w:tc>
        <w:tc>
          <w:tcPr>
            <w:tcW w:w="3473" w:type="pct"/>
            <w:tcBorders>
              <w:top w:val="single" w:sz="2" w:space="0" w:color="auto"/>
              <w:left w:val="nil"/>
              <w:bottom w:val="single" w:sz="2" w:space="0" w:color="auto"/>
              <w:right w:val="nil"/>
            </w:tcBorders>
            <w:shd w:val="clear" w:color="auto" w:fill="auto"/>
            <w:hideMark/>
          </w:tcPr>
          <w:p w14:paraId="466F3A6D" w14:textId="18A3279E" w:rsidR="004B2282" w:rsidRPr="00292E2D" w:rsidRDefault="004B2282" w:rsidP="00FC68A1">
            <w:pPr>
              <w:pStyle w:val="Tabletext"/>
            </w:pPr>
            <w:r w:rsidRPr="00292E2D">
              <w:t>Hyperbaric oxygen therapy performed in a comprehensive hyperbaric medicine facility, if the medical practitioner is pressurised in the hyperbaric chamber for the purpose of providing continuous life</w:t>
            </w:r>
            <w:r w:rsidR="00DE7744">
              <w:noBreakHyphen/>
            </w:r>
            <w:r w:rsidRPr="00292E2D">
              <w:t>saving emergency treatment, including any associated attendance—per hour (or part of an hour)</w:t>
            </w:r>
          </w:p>
        </w:tc>
        <w:tc>
          <w:tcPr>
            <w:tcW w:w="852" w:type="pct"/>
            <w:tcBorders>
              <w:top w:val="single" w:sz="2" w:space="0" w:color="auto"/>
              <w:left w:val="nil"/>
              <w:bottom w:val="single" w:sz="2" w:space="0" w:color="auto"/>
              <w:right w:val="nil"/>
            </w:tcBorders>
            <w:shd w:val="clear" w:color="auto" w:fill="auto"/>
            <w:hideMark/>
          </w:tcPr>
          <w:p w14:paraId="342144E2" w14:textId="399E93B0" w:rsidR="004B2282" w:rsidRPr="00292E2D" w:rsidRDefault="001936CA" w:rsidP="00FC68A1">
            <w:pPr>
              <w:pStyle w:val="Tabletext"/>
              <w:jc w:val="right"/>
            </w:pPr>
            <w:r w:rsidRPr="00292E2D">
              <w:t>168.55</w:t>
            </w:r>
          </w:p>
        </w:tc>
      </w:tr>
      <w:tr w:rsidR="00080155" w:rsidRPr="00292E2D" w14:paraId="1CF96C31"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2477A4C9" w14:textId="77777777" w:rsidR="004B2282" w:rsidRPr="00292E2D" w:rsidRDefault="004B2282" w:rsidP="00FC68A1">
            <w:pPr>
              <w:pStyle w:val="TableHeading"/>
            </w:pPr>
            <w:r w:rsidRPr="00292E2D">
              <w:t>Subgroup 2—Dialysis</w:t>
            </w:r>
          </w:p>
        </w:tc>
      </w:tr>
      <w:tr w:rsidR="00080155" w:rsidRPr="00292E2D" w14:paraId="0F4E056E" w14:textId="77777777" w:rsidTr="004F271A">
        <w:tc>
          <w:tcPr>
            <w:tcW w:w="675" w:type="pct"/>
            <w:tcBorders>
              <w:top w:val="single" w:sz="2" w:space="0" w:color="auto"/>
              <w:left w:val="nil"/>
              <w:bottom w:val="single" w:sz="2" w:space="0" w:color="auto"/>
              <w:right w:val="nil"/>
            </w:tcBorders>
            <w:shd w:val="clear" w:color="auto" w:fill="auto"/>
            <w:hideMark/>
          </w:tcPr>
          <w:p w14:paraId="27B85DFB" w14:textId="77777777" w:rsidR="004B2282" w:rsidRPr="00292E2D" w:rsidRDefault="004B2282" w:rsidP="00FC68A1">
            <w:pPr>
              <w:pStyle w:val="Tabletext"/>
              <w:rPr>
                <w:snapToGrid w:val="0"/>
              </w:rPr>
            </w:pPr>
            <w:r w:rsidRPr="00292E2D">
              <w:rPr>
                <w:snapToGrid w:val="0"/>
              </w:rPr>
              <w:t>13100</w:t>
            </w:r>
          </w:p>
        </w:tc>
        <w:tc>
          <w:tcPr>
            <w:tcW w:w="3473" w:type="pct"/>
            <w:tcBorders>
              <w:top w:val="single" w:sz="2" w:space="0" w:color="auto"/>
              <w:left w:val="nil"/>
              <w:bottom w:val="single" w:sz="2" w:space="0" w:color="auto"/>
              <w:right w:val="nil"/>
            </w:tcBorders>
            <w:shd w:val="clear" w:color="auto" w:fill="auto"/>
            <w:hideMark/>
          </w:tcPr>
          <w:p w14:paraId="66FA3947" w14:textId="77777777" w:rsidR="004B2282" w:rsidRPr="00292E2D" w:rsidRDefault="004B2282" w:rsidP="00FC68A1">
            <w:pPr>
              <w:pStyle w:val="Tabletext"/>
              <w:rPr>
                <w:snapToGrid w:val="0"/>
              </w:rPr>
            </w:pPr>
            <w:r w:rsidRPr="00292E2D">
              <w:rPr>
                <w:snapToGrid w:val="0"/>
              </w:rPr>
              <w:t>Supervision in hospital by a medical specialist of—haemodialysis, haemofiltration, haemoperfusion or peritoneal dialysis, including all professional attendances, if the total attendance time on the patient by the supervising medical specialist exceeds 45 minutes in one day</w:t>
            </w:r>
          </w:p>
        </w:tc>
        <w:tc>
          <w:tcPr>
            <w:tcW w:w="852" w:type="pct"/>
            <w:tcBorders>
              <w:top w:val="single" w:sz="2" w:space="0" w:color="auto"/>
              <w:left w:val="nil"/>
              <w:bottom w:val="single" w:sz="2" w:space="0" w:color="auto"/>
              <w:right w:val="nil"/>
            </w:tcBorders>
            <w:shd w:val="clear" w:color="auto" w:fill="auto"/>
            <w:hideMark/>
          </w:tcPr>
          <w:p w14:paraId="2874437E" w14:textId="13949AC9" w:rsidR="004B2282" w:rsidRPr="00292E2D" w:rsidRDefault="001936CA" w:rsidP="00FC68A1">
            <w:pPr>
              <w:pStyle w:val="Tabletext"/>
              <w:jc w:val="right"/>
            </w:pPr>
            <w:r w:rsidRPr="00292E2D">
              <w:t>140.95</w:t>
            </w:r>
          </w:p>
        </w:tc>
      </w:tr>
      <w:tr w:rsidR="00080155" w:rsidRPr="00292E2D" w14:paraId="541A9AEE" w14:textId="77777777" w:rsidTr="004F271A">
        <w:tc>
          <w:tcPr>
            <w:tcW w:w="675" w:type="pct"/>
            <w:tcBorders>
              <w:top w:val="single" w:sz="2" w:space="0" w:color="auto"/>
              <w:left w:val="nil"/>
              <w:bottom w:val="single" w:sz="2" w:space="0" w:color="auto"/>
              <w:right w:val="nil"/>
            </w:tcBorders>
            <w:shd w:val="clear" w:color="auto" w:fill="auto"/>
            <w:hideMark/>
          </w:tcPr>
          <w:p w14:paraId="3F32F978" w14:textId="77777777" w:rsidR="004B2282" w:rsidRPr="00292E2D" w:rsidRDefault="004B2282" w:rsidP="00FC68A1">
            <w:pPr>
              <w:pStyle w:val="Tabletext"/>
            </w:pPr>
            <w:bookmarkStart w:id="423" w:name="CU_10380477"/>
            <w:bookmarkEnd w:id="423"/>
            <w:r w:rsidRPr="00292E2D">
              <w:t>13103</w:t>
            </w:r>
          </w:p>
        </w:tc>
        <w:tc>
          <w:tcPr>
            <w:tcW w:w="3473" w:type="pct"/>
            <w:tcBorders>
              <w:top w:val="single" w:sz="2" w:space="0" w:color="auto"/>
              <w:left w:val="nil"/>
              <w:bottom w:val="single" w:sz="2" w:space="0" w:color="auto"/>
              <w:right w:val="nil"/>
            </w:tcBorders>
            <w:shd w:val="clear" w:color="auto" w:fill="auto"/>
            <w:hideMark/>
          </w:tcPr>
          <w:p w14:paraId="21994664" w14:textId="77777777" w:rsidR="004B2282" w:rsidRPr="00292E2D" w:rsidRDefault="004B2282" w:rsidP="00FC68A1">
            <w:pPr>
              <w:pStyle w:val="Tabletext"/>
            </w:pPr>
            <w:r w:rsidRPr="00292E2D">
              <w:t>Supervision in hospital by a medical specialist of—haemodialysis, haemofiltration, haemoperfusion or peritoneal dialysis, including all professional attendances, if the total attendance time on the patient by the supervising medical specialist does not exceed 45 minutes in one day</w:t>
            </w:r>
          </w:p>
        </w:tc>
        <w:tc>
          <w:tcPr>
            <w:tcW w:w="852" w:type="pct"/>
            <w:tcBorders>
              <w:top w:val="single" w:sz="2" w:space="0" w:color="auto"/>
              <w:left w:val="nil"/>
              <w:bottom w:val="single" w:sz="2" w:space="0" w:color="auto"/>
              <w:right w:val="nil"/>
            </w:tcBorders>
            <w:shd w:val="clear" w:color="auto" w:fill="auto"/>
            <w:hideMark/>
          </w:tcPr>
          <w:p w14:paraId="102E1CFC" w14:textId="51B19CDE" w:rsidR="004B2282" w:rsidRPr="00292E2D" w:rsidRDefault="001936CA" w:rsidP="00FC68A1">
            <w:pPr>
              <w:pStyle w:val="Tabletext"/>
              <w:jc w:val="right"/>
            </w:pPr>
            <w:r w:rsidRPr="00292E2D">
              <w:t>73.45</w:t>
            </w:r>
          </w:p>
        </w:tc>
      </w:tr>
      <w:tr w:rsidR="00080155" w:rsidRPr="00292E2D" w14:paraId="298FF4BF" w14:textId="77777777" w:rsidTr="004F271A">
        <w:tc>
          <w:tcPr>
            <w:tcW w:w="675" w:type="pct"/>
            <w:tcBorders>
              <w:top w:val="single" w:sz="2" w:space="0" w:color="auto"/>
              <w:left w:val="nil"/>
              <w:bottom w:val="single" w:sz="2" w:space="0" w:color="auto"/>
              <w:right w:val="nil"/>
            </w:tcBorders>
            <w:shd w:val="clear" w:color="auto" w:fill="auto"/>
            <w:hideMark/>
          </w:tcPr>
          <w:p w14:paraId="1BB67CD2" w14:textId="77777777" w:rsidR="004B2282" w:rsidRPr="00292E2D" w:rsidRDefault="004B2282" w:rsidP="00FC68A1">
            <w:pPr>
              <w:pStyle w:val="Tabletext"/>
            </w:pPr>
            <w:r w:rsidRPr="00292E2D">
              <w:t>13104</w:t>
            </w:r>
          </w:p>
        </w:tc>
        <w:tc>
          <w:tcPr>
            <w:tcW w:w="3473" w:type="pct"/>
            <w:tcBorders>
              <w:top w:val="single" w:sz="2" w:space="0" w:color="auto"/>
              <w:left w:val="nil"/>
              <w:bottom w:val="single" w:sz="2" w:space="0" w:color="auto"/>
              <w:right w:val="nil"/>
            </w:tcBorders>
            <w:shd w:val="clear" w:color="auto" w:fill="auto"/>
            <w:hideMark/>
          </w:tcPr>
          <w:p w14:paraId="42DF4E65" w14:textId="6ADE48D6" w:rsidR="004B2282" w:rsidRPr="00292E2D" w:rsidRDefault="004B2282" w:rsidP="00FC68A1">
            <w:pPr>
              <w:pStyle w:val="Tabletext"/>
            </w:pPr>
            <w:r w:rsidRPr="00292E2D">
              <w:t>Planning and management of home dialysis (haemodialysis or peritoneal dialysis) for a patient with end</w:t>
            </w:r>
            <w:r w:rsidR="00DE7744">
              <w:noBreakHyphen/>
            </w:r>
            <w:r w:rsidRPr="00292E2D">
              <w:t>stage renal disease and supervision of the patient on self</w:t>
            </w:r>
            <w:r w:rsidR="00DE7744">
              <w:noBreakHyphen/>
            </w:r>
            <w:r w:rsidRPr="00292E2D">
              <w:t>administered dialysis, if the attendance is by a consultant physician in the practice of the consultant physician’s specialty of renal medicine</w:t>
            </w:r>
          </w:p>
        </w:tc>
        <w:tc>
          <w:tcPr>
            <w:tcW w:w="852" w:type="pct"/>
            <w:tcBorders>
              <w:top w:val="single" w:sz="2" w:space="0" w:color="auto"/>
              <w:left w:val="nil"/>
              <w:bottom w:val="single" w:sz="2" w:space="0" w:color="auto"/>
              <w:right w:val="nil"/>
            </w:tcBorders>
            <w:shd w:val="clear" w:color="auto" w:fill="auto"/>
            <w:hideMark/>
          </w:tcPr>
          <w:p w14:paraId="0BCF44D2" w14:textId="25DBC744" w:rsidR="004B2282" w:rsidRPr="00292E2D" w:rsidRDefault="001936CA" w:rsidP="00FC68A1">
            <w:pPr>
              <w:pStyle w:val="Tabletext"/>
              <w:jc w:val="right"/>
            </w:pPr>
            <w:r w:rsidRPr="00292E2D">
              <w:t>152.55</w:t>
            </w:r>
          </w:p>
        </w:tc>
      </w:tr>
      <w:tr w:rsidR="00080155" w:rsidRPr="00292E2D" w14:paraId="5FD826AF" w14:textId="77777777" w:rsidTr="004F271A">
        <w:tc>
          <w:tcPr>
            <w:tcW w:w="675" w:type="pct"/>
            <w:tcBorders>
              <w:top w:val="single" w:sz="2" w:space="0" w:color="auto"/>
              <w:left w:val="nil"/>
              <w:bottom w:val="single" w:sz="2" w:space="0" w:color="auto"/>
              <w:right w:val="nil"/>
            </w:tcBorders>
            <w:shd w:val="clear" w:color="auto" w:fill="auto"/>
          </w:tcPr>
          <w:p w14:paraId="12AD0FAB" w14:textId="77777777" w:rsidR="004B2282" w:rsidRPr="00292E2D" w:rsidRDefault="004B2282" w:rsidP="00FC68A1">
            <w:pPr>
              <w:pStyle w:val="Tabletext"/>
            </w:pPr>
            <w:r w:rsidRPr="00292E2D">
              <w:t>13105</w:t>
            </w:r>
          </w:p>
        </w:tc>
        <w:tc>
          <w:tcPr>
            <w:tcW w:w="3473" w:type="pct"/>
            <w:tcBorders>
              <w:top w:val="single" w:sz="2" w:space="0" w:color="auto"/>
              <w:left w:val="nil"/>
              <w:bottom w:val="single" w:sz="2" w:space="0" w:color="auto"/>
              <w:right w:val="nil"/>
            </w:tcBorders>
            <w:shd w:val="clear" w:color="auto" w:fill="auto"/>
          </w:tcPr>
          <w:p w14:paraId="143EC327" w14:textId="62C298C1" w:rsidR="004B2282" w:rsidRPr="00292E2D" w:rsidRDefault="004B2282" w:rsidP="00FC68A1">
            <w:pPr>
              <w:pStyle w:val="Tabletext"/>
            </w:pPr>
            <w:r w:rsidRPr="00292E2D">
              <w:t>Haemodialysis for a patient with end</w:t>
            </w:r>
            <w:r w:rsidR="00DE7744">
              <w:noBreakHyphen/>
            </w:r>
            <w:r w:rsidRPr="00292E2D">
              <w:t>stage renal disease if:</w:t>
            </w:r>
          </w:p>
          <w:p w14:paraId="46D17334" w14:textId="77777777" w:rsidR="004B2282" w:rsidRPr="00292E2D" w:rsidRDefault="004B2282" w:rsidP="00FC68A1">
            <w:pPr>
              <w:pStyle w:val="Tablea"/>
            </w:pPr>
            <w:r w:rsidRPr="00292E2D">
              <w:t>(a) the service is provided by a registered nurse, an Aboriginal health worker or an Aboriginal and Torres Strait Islander health practitioner on behalf of a medical practitioner; and</w:t>
            </w:r>
          </w:p>
          <w:p w14:paraId="6C3D6908" w14:textId="77777777" w:rsidR="004B2282" w:rsidRPr="00292E2D" w:rsidRDefault="004B2282" w:rsidP="00FC68A1">
            <w:pPr>
              <w:pStyle w:val="Tablea"/>
            </w:pPr>
            <w:r w:rsidRPr="00292E2D">
              <w:t>(b) the service is supervised by the medical practitioner (either in person or remotely); and</w:t>
            </w:r>
          </w:p>
          <w:p w14:paraId="0AF33B44" w14:textId="77777777" w:rsidR="004B2282" w:rsidRPr="00292E2D" w:rsidRDefault="004B2282" w:rsidP="00FC68A1">
            <w:pPr>
              <w:pStyle w:val="Tablea"/>
            </w:pPr>
            <w:r w:rsidRPr="00292E2D">
              <w:t>(c) the patient’s care is managed by a nephrologist; and</w:t>
            </w:r>
          </w:p>
          <w:p w14:paraId="30354DC9" w14:textId="77777777" w:rsidR="004B2282" w:rsidRPr="00292E2D" w:rsidRDefault="004B2282" w:rsidP="00FC68A1">
            <w:pPr>
              <w:pStyle w:val="Tablea"/>
            </w:pPr>
            <w:r w:rsidRPr="00292E2D">
              <w:t>(d) the patient is treated or reviewed by the nephrologist every 3 to 6 months (either in person or remotely); and</w:t>
            </w:r>
          </w:p>
          <w:p w14:paraId="07F5E6B3" w14:textId="77777777" w:rsidR="004B2282" w:rsidRPr="00292E2D" w:rsidRDefault="004B2282" w:rsidP="00FC68A1">
            <w:pPr>
              <w:pStyle w:val="Tablea"/>
            </w:pPr>
            <w:r w:rsidRPr="00292E2D">
              <w:t>(e) the patient is not an admitted patient of a hospital; and</w:t>
            </w:r>
          </w:p>
          <w:p w14:paraId="7FA009DC" w14:textId="77777777" w:rsidR="004B2282" w:rsidRPr="00292E2D" w:rsidRDefault="004B2282" w:rsidP="00FC68A1">
            <w:pPr>
              <w:pStyle w:val="Tablea"/>
            </w:pPr>
            <w:r w:rsidRPr="00292E2D">
              <w:t>(f) the service is provided in a Modified Monash 7 area</w:t>
            </w:r>
          </w:p>
        </w:tc>
        <w:tc>
          <w:tcPr>
            <w:tcW w:w="852" w:type="pct"/>
            <w:tcBorders>
              <w:top w:val="single" w:sz="2" w:space="0" w:color="auto"/>
              <w:left w:val="nil"/>
              <w:bottom w:val="single" w:sz="2" w:space="0" w:color="auto"/>
              <w:right w:val="nil"/>
            </w:tcBorders>
            <w:shd w:val="clear" w:color="auto" w:fill="auto"/>
          </w:tcPr>
          <w:p w14:paraId="39A73CE6" w14:textId="7B7854A4" w:rsidR="004B2282" w:rsidRPr="00292E2D" w:rsidRDefault="001936CA" w:rsidP="00FC68A1">
            <w:pPr>
              <w:pStyle w:val="Tabletext"/>
              <w:jc w:val="right"/>
            </w:pPr>
            <w:r w:rsidRPr="00292E2D">
              <w:t>610.45</w:t>
            </w:r>
          </w:p>
        </w:tc>
      </w:tr>
      <w:tr w:rsidR="00080155" w:rsidRPr="00292E2D" w14:paraId="60A059FD" w14:textId="77777777" w:rsidTr="004F271A">
        <w:tc>
          <w:tcPr>
            <w:tcW w:w="675" w:type="pct"/>
            <w:tcBorders>
              <w:top w:val="single" w:sz="2" w:space="0" w:color="auto"/>
              <w:left w:val="nil"/>
              <w:bottom w:val="single" w:sz="2" w:space="0" w:color="auto"/>
              <w:right w:val="nil"/>
            </w:tcBorders>
            <w:shd w:val="clear" w:color="auto" w:fill="auto"/>
            <w:hideMark/>
          </w:tcPr>
          <w:p w14:paraId="0250ED55" w14:textId="77777777" w:rsidR="004B2282" w:rsidRPr="00292E2D" w:rsidRDefault="004B2282" w:rsidP="00FC68A1">
            <w:pPr>
              <w:pStyle w:val="Tabletext"/>
            </w:pPr>
            <w:r w:rsidRPr="00292E2D">
              <w:t>13106</w:t>
            </w:r>
          </w:p>
        </w:tc>
        <w:tc>
          <w:tcPr>
            <w:tcW w:w="3473" w:type="pct"/>
            <w:tcBorders>
              <w:top w:val="single" w:sz="2" w:space="0" w:color="auto"/>
              <w:left w:val="nil"/>
              <w:bottom w:val="single" w:sz="2" w:space="0" w:color="auto"/>
              <w:right w:val="nil"/>
            </w:tcBorders>
            <w:shd w:val="clear" w:color="auto" w:fill="auto"/>
            <w:hideMark/>
          </w:tcPr>
          <w:p w14:paraId="75AD7C9D" w14:textId="77777777" w:rsidR="004B2282" w:rsidRPr="00292E2D" w:rsidRDefault="004B2282" w:rsidP="00FC68A1">
            <w:pPr>
              <w:pStyle w:val="Tabletext"/>
            </w:pPr>
            <w:r w:rsidRPr="00292E2D">
              <w:t>Declotting of an arteriovenous shunt</w:t>
            </w:r>
          </w:p>
        </w:tc>
        <w:tc>
          <w:tcPr>
            <w:tcW w:w="852" w:type="pct"/>
            <w:tcBorders>
              <w:top w:val="single" w:sz="2" w:space="0" w:color="auto"/>
              <w:left w:val="nil"/>
              <w:bottom w:val="single" w:sz="2" w:space="0" w:color="auto"/>
              <w:right w:val="nil"/>
            </w:tcBorders>
            <w:shd w:val="clear" w:color="auto" w:fill="auto"/>
            <w:hideMark/>
          </w:tcPr>
          <w:p w14:paraId="1B928FB9" w14:textId="525408B8" w:rsidR="004B2282" w:rsidRPr="00292E2D" w:rsidRDefault="001936CA" w:rsidP="00FC68A1">
            <w:pPr>
              <w:pStyle w:val="Tabletext"/>
              <w:jc w:val="right"/>
            </w:pPr>
            <w:r w:rsidRPr="00292E2D">
              <w:t>125.15</w:t>
            </w:r>
          </w:p>
        </w:tc>
      </w:tr>
      <w:tr w:rsidR="00080155" w:rsidRPr="00292E2D" w14:paraId="4761FC87" w14:textId="77777777" w:rsidTr="004F271A">
        <w:tc>
          <w:tcPr>
            <w:tcW w:w="675" w:type="pct"/>
            <w:tcBorders>
              <w:top w:val="single" w:sz="2" w:space="0" w:color="auto"/>
              <w:left w:val="nil"/>
              <w:bottom w:val="single" w:sz="2" w:space="0" w:color="auto"/>
              <w:right w:val="nil"/>
            </w:tcBorders>
            <w:shd w:val="clear" w:color="auto" w:fill="auto"/>
            <w:hideMark/>
          </w:tcPr>
          <w:p w14:paraId="02A91814" w14:textId="77777777" w:rsidR="004B2282" w:rsidRPr="00292E2D" w:rsidRDefault="004B2282" w:rsidP="00FC68A1">
            <w:pPr>
              <w:pStyle w:val="Tabletext"/>
            </w:pPr>
            <w:r w:rsidRPr="00292E2D">
              <w:t>13109</w:t>
            </w:r>
          </w:p>
        </w:tc>
        <w:tc>
          <w:tcPr>
            <w:tcW w:w="3473" w:type="pct"/>
            <w:tcBorders>
              <w:top w:val="single" w:sz="2" w:space="0" w:color="auto"/>
              <w:left w:val="nil"/>
              <w:bottom w:val="single" w:sz="2" w:space="0" w:color="auto"/>
              <w:right w:val="nil"/>
            </w:tcBorders>
            <w:shd w:val="clear" w:color="auto" w:fill="auto"/>
            <w:hideMark/>
          </w:tcPr>
          <w:p w14:paraId="2C0D7096" w14:textId="77777777" w:rsidR="004B2282" w:rsidRPr="00292E2D" w:rsidRDefault="004B2282" w:rsidP="00FC68A1">
            <w:pPr>
              <w:pStyle w:val="Tabletext"/>
            </w:pPr>
            <w:r w:rsidRPr="00292E2D">
              <w:t>Indwelling peritoneal catheter (Tenckhoff or similar) for dialysis—insertion and fixation of (Anaes.)</w:t>
            </w:r>
          </w:p>
        </w:tc>
        <w:tc>
          <w:tcPr>
            <w:tcW w:w="852" w:type="pct"/>
            <w:tcBorders>
              <w:top w:val="single" w:sz="2" w:space="0" w:color="auto"/>
              <w:left w:val="nil"/>
              <w:bottom w:val="single" w:sz="2" w:space="0" w:color="auto"/>
              <w:right w:val="nil"/>
            </w:tcBorders>
            <w:shd w:val="clear" w:color="auto" w:fill="auto"/>
            <w:hideMark/>
          </w:tcPr>
          <w:p w14:paraId="1AA5029D" w14:textId="7CDF5F78" w:rsidR="004B2282" w:rsidRPr="00292E2D" w:rsidRDefault="001936CA" w:rsidP="00FC68A1">
            <w:pPr>
              <w:pStyle w:val="Tabletext"/>
              <w:jc w:val="right"/>
            </w:pPr>
            <w:r w:rsidRPr="00292E2D">
              <w:t>234.85</w:t>
            </w:r>
          </w:p>
        </w:tc>
      </w:tr>
      <w:tr w:rsidR="00080155" w:rsidRPr="00292E2D" w14:paraId="2FC7A722" w14:textId="77777777" w:rsidTr="004F271A">
        <w:tc>
          <w:tcPr>
            <w:tcW w:w="675" w:type="pct"/>
            <w:tcBorders>
              <w:top w:val="single" w:sz="2" w:space="0" w:color="auto"/>
              <w:left w:val="nil"/>
              <w:bottom w:val="single" w:sz="2" w:space="0" w:color="auto"/>
              <w:right w:val="nil"/>
            </w:tcBorders>
            <w:shd w:val="clear" w:color="auto" w:fill="auto"/>
            <w:hideMark/>
          </w:tcPr>
          <w:p w14:paraId="1521A96D" w14:textId="77777777" w:rsidR="004B2282" w:rsidRPr="00292E2D" w:rsidRDefault="004B2282" w:rsidP="00FC68A1">
            <w:pPr>
              <w:pStyle w:val="Tabletext"/>
            </w:pPr>
            <w:r w:rsidRPr="00292E2D">
              <w:t>13110</w:t>
            </w:r>
          </w:p>
        </w:tc>
        <w:tc>
          <w:tcPr>
            <w:tcW w:w="3473" w:type="pct"/>
            <w:tcBorders>
              <w:top w:val="single" w:sz="2" w:space="0" w:color="auto"/>
              <w:left w:val="nil"/>
              <w:bottom w:val="single" w:sz="2" w:space="0" w:color="auto"/>
              <w:right w:val="nil"/>
            </w:tcBorders>
            <w:shd w:val="clear" w:color="auto" w:fill="auto"/>
            <w:hideMark/>
          </w:tcPr>
          <w:p w14:paraId="476D8108" w14:textId="77777777" w:rsidR="004B2282" w:rsidRPr="00292E2D" w:rsidRDefault="004B2282" w:rsidP="00FC68A1">
            <w:pPr>
              <w:pStyle w:val="Tabletext"/>
            </w:pPr>
            <w:r w:rsidRPr="00292E2D">
              <w:t>Indwelling peritoneal catheter (Tenckhoff or similar) for dialysis—removal of (including catheter cuffs) (Anaes.)</w:t>
            </w:r>
          </w:p>
        </w:tc>
        <w:tc>
          <w:tcPr>
            <w:tcW w:w="852" w:type="pct"/>
            <w:tcBorders>
              <w:top w:val="single" w:sz="2" w:space="0" w:color="auto"/>
              <w:left w:val="nil"/>
              <w:bottom w:val="single" w:sz="2" w:space="0" w:color="auto"/>
              <w:right w:val="nil"/>
            </w:tcBorders>
            <w:shd w:val="clear" w:color="auto" w:fill="auto"/>
            <w:hideMark/>
          </w:tcPr>
          <w:p w14:paraId="4EFBDFDB" w14:textId="205E7CA0" w:rsidR="004B2282" w:rsidRPr="00292E2D" w:rsidRDefault="001936CA" w:rsidP="00FC68A1">
            <w:pPr>
              <w:pStyle w:val="Tabletext"/>
              <w:jc w:val="right"/>
            </w:pPr>
            <w:r w:rsidRPr="00292E2D">
              <w:t>235.65</w:t>
            </w:r>
          </w:p>
        </w:tc>
      </w:tr>
      <w:tr w:rsidR="00080155" w:rsidRPr="00292E2D" w14:paraId="18C9A991"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19637D46" w14:textId="77777777" w:rsidR="004B2282" w:rsidRPr="00292E2D" w:rsidRDefault="004B2282" w:rsidP="00FC68A1">
            <w:pPr>
              <w:pStyle w:val="TableHeading"/>
            </w:pPr>
            <w:bookmarkStart w:id="424" w:name="CU_16379005"/>
            <w:bookmarkEnd w:id="424"/>
            <w:r w:rsidRPr="00292E2D">
              <w:t>Subgroup 3—Assisted reproductive services</w:t>
            </w:r>
          </w:p>
        </w:tc>
      </w:tr>
      <w:tr w:rsidR="00080155" w:rsidRPr="00292E2D" w14:paraId="54272139" w14:textId="77777777" w:rsidTr="004F271A">
        <w:tc>
          <w:tcPr>
            <w:tcW w:w="675" w:type="pct"/>
            <w:tcBorders>
              <w:top w:val="single" w:sz="2" w:space="0" w:color="auto"/>
              <w:left w:val="nil"/>
              <w:bottom w:val="single" w:sz="2" w:space="0" w:color="auto"/>
              <w:right w:val="nil"/>
            </w:tcBorders>
            <w:shd w:val="clear" w:color="auto" w:fill="auto"/>
            <w:hideMark/>
          </w:tcPr>
          <w:p w14:paraId="0B7AEFED" w14:textId="77777777" w:rsidR="004B2282" w:rsidRPr="00292E2D" w:rsidRDefault="004B2282" w:rsidP="00FC68A1">
            <w:pPr>
              <w:pStyle w:val="Tabletext"/>
              <w:rPr>
                <w:snapToGrid w:val="0"/>
              </w:rPr>
            </w:pPr>
            <w:r w:rsidRPr="00292E2D">
              <w:t>13200</w:t>
            </w:r>
          </w:p>
        </w:tc>
        <w:tc>
          <w:tcPr>
            <w:tcW w:w="3473" w:type="pct"/>
            <w:tcBorders>
              <w:top w:val="single" w:sz="2" w:space="0" w:color="auto"/>
              <w:left w:val="nil"/>
              <w:bottom w:val="single" w:sz="2" w:space="0" w:color="auto"/>
              <w:right w:val="nil"/>
            </w:tcBorders>
            <w:shd w:val="clear" w:color="auto" w:fill="auto"/>
            <w:hideMark/>
          </w:tcPr>
          <w:p w14:paraId="06531F2F" w14:textId="4B247A49" w:rsidR="004B2282" w:rsidRPr="00292E2D" w:rsidRDefault="004B2282" w:rsidP="00FC68A1">
            <w:pPr>
              <w:pStyle w:val="Tabletext"/>
              <w:rPr>
                <w:snapToGrid w:val="0"/>
              </w:rPr>
            </w:pPr>
            <w:r w:rsidRPr="00292E2D">
              <w:t xml:space="preserve">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w:t>
            </w:r>
            <w:r w:rsidR="00DE7744">
              <w:t>item 1</w:t>
            </w:r>
            <w:r w:rsidRPr="00292E2D">
              <w:t>3201, 13202, 13203, 13206 or 13218 applies, being services rendered during one treatment cycle—initial cycle in a single calendar year</w:t>
            </w:r>
          </w:p>
        </w:tc>
        <w:tc>
          <w:tcPr>
            <w:tcW w:w="852" w:type="pct"/>
            <w:tcBorders>
              <w:top w:val="single" w:sz="2" w:space="0" w:color="auto"/>
              <w:left w:val="nil"/>
              <w:bottom w:val="single" w:sz="2" w:space="0" w:color="auto"/>
              <w:right w:val="nil"/>
            </w:tcBorders>
            <w:shd w:val="clear" w:color="auto" w:fill="auto"/>
            <w:hideMark/>
          </w:tcPr>
          <w:p w14:paraId="3DDFF783" w14:textId="63DFCDAE" w:rsidR="004B2282" w:rsidRPr="00292E2D" w:rsidRDefault="001936CA" w:rsidP="00FC68A1">
            <w:pPr>
              <w:pStyle w:val="Tabletext"/>
              <w:jc w:val="right"/>
            </w:pPr>
            <w:r w:rsidRPr="00292E2D">
              <w:t>3,207.90</w:t>
            </w:r>
          </w:p>
        </w:tc>
      </w:tr>
      <w:tr w:rsidR="00080155" w:rsidRPr="00292E2D" w14:paraId="1C35AAD2" w14:textId="77777777" w:rsidTr="004F271A">
        <w:tc>
          <w:tcPr>
            <w:tcW w:w="675" w:type="pct"/>
            <w:tcBorders>
              <w:top w:val="single" w:sz="2" w:space="0" w:color="auto"/>
              <w:left w:val="nil"/>
              <w:bottom w:val="single" w:sz="2" w:space="0" w:color="auto"/>
              <w:right w:val="nil"/>
            </w:tcBorders>
            <w:shd w:val="clear" w:color="auto" w:fill="auto"/>
            <w:hideMark/>
          </w:tcPr>
          <w:p w14:paraId="7C32703B" w14:textId="77777777" w:rsidR="004B2282" w:rsidRPr="00292E2D" w:rsidRDefault="004B2282" w:rsidP="00FC68A1">
            <w:pPr>
              <w:pStyle w:val="Tabletext"/>
            </w:pPr>
            <w:bookmarkStart w:id="425" w:name="CU_18382100"/>
            <w:bookmarkEnd w:id="425"/>
            <w:r w:rsidRPr="00292E2D">
              <w:t>13201</w:t>
            </w:r>
          </w:p>
        </w:tc>
        <w:tc>
          <w:tcPr>
            <w:tcW w:w="3473" w:type="pct"/>
            <w:tcBorders>
              <w:top w:val="single" w:sz="2" w:space="0" w:color="auto"/>
              <w:left w:val="nil"/>
              <w:bottom w:val="single" w:sz="2" w:space="0" w:color="auto"/>
              <w:right w:val="nil"/>
            </w:tcBorders>
            <w:shd w:val="clear" w:color="auto" w:fill="auto"/>
            <w:hideMark/>
          </w:tcPr>
          <w:p w14:paraId="3608702F" w14:textId="6F7EFAEF" w:rsidR="004B2282" w:rsidRPr="00292E2D" w:rsidRDefault="004B2282" w:rsidP="00FC68A1">
            <w:pPr>
              <w:pStyle w:val="Tabletext"/>
            </w:pPr>
            <w:r w:rsidRPr="00292E2D">
              <w:t xml:space="preserve">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w:t>
            </w:r>
            <w:r w:rsidR="00DE7744">
              <w:t>item 1</w:t>
            </w:r>
            <w:r w:rsidRPr="00292E2D">
              <w:t>3200, 13202, 13203, 13206 or 13218 applies, being services rendered during one treatment cycle—each cycle after the first in a single calendar year</w:t>
            </w:r>
          </w:p>
        </w:tc>
        <w:tc>
          <w:tcPr>
            <w:tcW w:w="852" w:type="pct"/>
            <w:tcBorders>
              <w:top w:val="single" w:sz="2" w:space="0" w:color="auto"/>
              <w:left w:val="nil"/>
              <w:bottom w:val="single" w:sz="2" w:space="0" w:color="auto"/>
              <w:right w:val="nil"/>
            </w:tcBorders>
            <w:shd w:val="clear" w:color="auto" w:fill="auto"/>
            <w:hideMark/>
          </w:tcPr>
          <w:p w14:paraId="7CC49283" w14:textId="1BE277F6" w:rsidR="004B2282" w:rsidRPr="00292E2D" w:rsidRDefault="001936CA" w:rsidP="00FC68A1">
            <w:pPr>
              <w:pStyle w:val="Tabletext"/>
              <w:jc w:val="right"/>
            </w:pPr>
            <w:r w:rsidRPr="00292E2D">
              <w:t>3,000.65</w:t>
            </w:r>
          </w:p>
        </w:tc>
      </w:tr>
      <w:tr w:rsidR="00080155" w:rsidRPr="00292E2D" w14:paraId="5791ED09" w14:textId="77777777" w:rsidTr="004F271A">
        <w:tc>
          <w:tcPr>
            <w:tcW w:w="675" w:type="pct"/>
            <w:tcBorders>
              <w:top w:val="single" w:sz="2" w:space="0" w:color="auto"/>
              <w:left w:val="nil"/>
              <w:bottom w:val="single" w:sz="2" w:space="0" w:color="auto"/>
              <w:right w:val="nil"/>
            </w:tcBorders>
            <w:shd w:val="clear" w:color="auto" w:fill="auto"/>
            <w:hideMark/>
          </w:tcPr>
          <w:p w14:paraId="51E6FE40" w14:textId="77777777" w:rsidR="004B2282" w:rsidRPr="00292E2D" w:rsidRDefault="004B2282" w:rsidP="00FC68A1">
            <w:pPr>
              <w:pStyle w:val="Tabletext"/>
            </w:pPr>
            <w:r w:rsidRPr="00292E2D">
              <w:t>13202</w:t>
            </w:r>
          </w:p>
        </w:tc>
        <w:tc>
          <w:tcPr>
            <w:tcW w:w="3473" w:type="pct"/>
            <w:tcBorders>
              <w:top w:val="single" w:sz="2" w:space="0" w:color="auto"/>
              <w:left w:val="nil"/>
              <w:bottom w:val="single" w:sz="2" w:space="0" w:color="auto"/>
              <w:right w:val="nil"/>
            </w:tcBorders>
            <w:shd w:val="clear" w:color="auto" w:fill="auto"/>
            <w:hideMark/>
          </w:tcPr>
          <w:p w14:paraId="25B4AD6D" w14:textId="09731C89" w:rsidR="004B2282" w:rsidRPr="00292E2D" w:rsidRDefault="004B2282" w:rsidP="00FC68A1">
            <w:pPr>
              <w:pStyle w:val="Tabletext"/>
            </w:pPr>
            <w:r w:rsidRPr="00292E2D">
              <w:t xml:space="preserve">Assisted reproductive technologies superovulated treatment cycle that is cancelled before oocyte retrieval, involving the use of drugs to induce superovulation and including quantitative estimation of hormones and ultrasound examinations, but excluding artificial insemination, transfer of frozen embryos or donated embryos or ova or a service to which </w:t>
            </w:r>
            <w:r w:rsidR="00DE7744">
              <w:t>item 1</w:t>
            </w:r>
            <w:r w:rsidRPr="00292E2D">
              <w:t>3200, 13201, 13203, 13206 or 13218 applies, being services rendered during one treatment cycle</w:t>
            </w:r>
          </w:p>
        </w:tc>
        <w:tc>
          <w:tcPr>
            <w:tcW w:w="852" w:type="pct"/>
            <w:tcBorders>
              <w:top w:val="single" w:sz="2" w:space="0" w:color="auto"/>
              <w:left w:val="nil"/>
              <w:bottom w:val="single" w:sz="2" w:space="0" w:color="auto"/>
              <w:right w:val="nil"/>
            </w:tcBorders>
            <w:shd w:val="clear" w:color="auto" w:fill="auto"/>
            <w:hideMark/>
          </w:tcPr>
          <w:p w14:paraId="1F6DEFB6" w14:textId="5A20D37C" w:rsidR="004B2282" w:rsidRPr="00292E2D" w:rsidRDefault="001936CA" w:rsidP="00FC68A1">
            <w:pPr>
              <w:pStyle w:val="Tabletext"/>
              <w:jc w:val="right"/>
            </w:pPr>
            <w:r w:rsidRPr="00292E2D">
              <w:t>480.10</w:t>
            </w:r>
          </w:p>
        </w:tc>
      </w:tr>
      <w:tr w:rsidR="00080155" w:rsidRPr="00292E2D" w14:paraId="1CB9C592" w14:textId="77777777" w:rsidTr="004F271A">
        <w:tc>
          <w:tcPr>
            <w:tcW w:w="675" w:type="pct"/>
            <w:tcBorders>
              <w:top w:val="single" w:sz="2" w:space="0" w:color="auto"/>
              <w:left w:val="nil"/>
              <w:bottom w:val="single" w:sz="2" w:space="0" w:color="auto"/>
              <w:right w:val="nil"/>
            </w:tcBorders>
            <w:shd w:val="clear" w:color="auto" w:fill="auto"/>
            <w:hideMark/>
          </w:tcPr>
          <w:p w14:paraId="143F5CE5" w14:textId="77777777" w:rsidR="004B2282" w:rsidRPr="00292E2D" w:rsidRDefault="004B2282" w:rsidP="00FC68A1">
            <w:pPr>
              <w:pStyle w:val="Tabletext"/>
            </w:pPr>
            <w:r w:rsidRPr="00292E2D">
              <w:t>13203</w:t>
            </w:r>
          </w:p>
        </w:tc>
        <w:tc>
          <w:tcPr>
            <w:tcW w:w="3473" w:type="pct"/>
            <w:tcBorders>
              <w:top w:val="single" w:sz="2" w:space="0" w:color="auto"/>
              <w:left w:val="nil"/>
              <w:bottom w:val="single" w:sz="2" w:space="0" w:color="auto"/>
              <w:right w:val="nil"/>
            </w:tcBorders>
            <w:shd w:val="clear" w:color="auto" w:fill="auto"/>
            <w:hideMark/>
          </w:tcPr>
          <w:p w14:paraId="5DDB82E0" w14:textId="310BA125" w:rsidR="004B2282" w:rsidRPr="00292E2D" w:rsidRDefault="004B2282" w:rsidP="00FC68A1">
            <w:pPr>
              <w:pStyle w:val="Tabletext"/>
            </w:pPr>
            <w:r w:rsidRPr="00292E2D">
              <w:t xml:space="preserve">Ovulation monitoring services for artificial insemination, including quantitative estimation of hormones and ultrasound examinations, being services rendered during one treatment cycle but excluding a service to which </w:t>
            </w:r>
            <w:r w:rsidR="00DE7744">
              <w:t>item 1</w:t>
            </w:r>
            <w:r w:rsidRPr="00292E2D">
              <w:t>3200, 13201, 13202, 13206, 13212, 13215 or 13218 applies</w:t>
            </w:r>
          </w:p>
        </w:tc>
        <w:tc>
          <w:tcPr>
            <w:tcW w:w="852" w:type="pct"/>
            <w:tcBorders>
              <w:top w:val="single" w:sz="2" w:space="0" w:color="auto"/>
              <w:left w:val="nil"/>
              <w:bottom w:val="single" w:sz="2" w:space="0" w:color="auto"/>
              <w:right w:val="nil"/>
            </w:tcBorders>
            <w:shd w:val="clear" w:color="auto" w:fill="auto"/>
            <w:hideMark/>
          </w:tcPr>
          <w:p w14:paraId="4938A25E" w14:textId="385E21F3" w:rsidR="004B2282" w:rsidRPr="00292E2D" w:rsidRDefault="001936CA" w:rsidP="00FC68A1">
            <w:pPr>
              <w:pStyle w:val="Tabletext"/>
              <w:jc w:val="right"/>
            </w:pPr>
            <w:r w:rsidRPr="00292E2D">
              <w:t>501.95</w:t>
            </w:r>
          </w:p>
        </w:tc>
      </w:tr>
      <w:tr w:rsidR="00080155" w:rsidRPr="00292E2D" w14:paraId="43555E7A" w14:textId="77777777" w:rsidTr="004F271A">
        <w:tc>
          <w:tcPr>
            <w:tcW w:w="675" w:type="pct"/>
            <w:tcBorders>
              <w:top w:val="single" w:sz="2" w:space="0" w:color="auto"/>
              <w:left w:val="nil"/>
              <w:bottom w:val="single" w:sz="2" w:space="0" w:color="auto"/>
              <w:right w:val="nil"/>
            </w:tcBorders>
            <w:shd w:val="clear" w:color="auto" w:fill="auto"/>
            <w:hideMark/>
          </w:tcPr>
          <w:p w14:paraId="1DDD2837" w14:textId="77777777" w:rsidR="004B2282" w:rsidRPr="00292E2D" w:rsidRDefault="004B2282" w:rsidP="00FC68A1">
            <w:pPr>
              <w:pStyle w:val="Tabletext"/>
            </w:pPr>
            <w:r w:rsidRPr="00292E2D">
              <w:t>13206</w:t>
            </w:r>
          </w:p>
        </w:tc>
        <w:tc>
          <w:tcPr>
            <w:tcW w:w="3473" w:type="pct"/>
            <w:tcBorders>
              <w:top w:val="single" w:sz="2" w:space="0" w:color="auto"/>
              <w:left w:val="nil"/>
              <w:bottom w:val="single" w:sz="2" w:space="0" w:color="auto"/>
              <w:right w:val="nil"/>
            </w:tcBorders>
            <w:shd w:val="clear" w:color="auto" w:fill="auto"/>
            <w:hideMark/>
          </w:tcPr>
          <w:p w14:paraId="485C85F8" w14:textId="60E58B4B" w:rsidR="004B2282" w:rsidRPr="00292E2D" w:rsidRDefault="004B2282" w:rsidP="00FC68A1">
            <w:pPr>
              <w:pStyle w:val="Tabletext"/>
            </w:pPr>
            <w:r w:rsidRPr="00292E2D">
              <w:t xml:space="preserve">Assisted reproductive technologies treatment cycle using the natural cycle or oral medication only to induce oocyte growth and development, including quantitative estimation of hormones, ultrasound examinations, all treatment counselling and embryology laboratory services but excluding artificial insemination, frozen embryo transfer, donated embryos or ova or treatment involving the use of injectable drugs to induce superovulation, being services rendered during one treatment cycle—only if rendered in conjunction with a service to which </w:t>
            </w:r>
            <w:r w:rsidR="00DE7744">
              <w:t>item 1</w:t>
            </w:r>
            <w:r w:rsidRPr="00292E2D">
              <w:t>3212 applies</w:t>
            </w:r>
          </w:p>
        </w:tc>
        <w:tc>
          <w:tcPr>
            <w:tcW w:w="852" w:type="pct"/>
            <w:tcBorders>
              <w:top w:val="single" w:sz="2" w:space="0" w:color="auto"/>
              <w:left w:val="nil"/>
              <w:bottom w:val="single" w:sz="2" w:space="0" w:color="auto"/>
              <w:right w:val="nil"/>
            </w:tcBorders>
            <w:shd w:val="clear" w:color="auto" w:fill="auto"/>
            <w:hideMark/>
          </w:tcPr>
          <w:p w14:paraId="208C5995" w14:textId="0E494252" w:rsidR="004B2282" w:rsidRPr="00292E2D" w:rsidRDefault="001936CA" w:rsidP="00FC68A1">
            <w:pPr>
              <w:pStyle w:val="Tabletext"/>
              <w:jc w:val="right"/>
            </w:pPr>
            <w:r w:rsidRPr="00292E2D">
              <w:t>480.10</w:t>
            </w:r>
          </w:p>
        </w:tc>
      </w:tr>
      <w:tr w:rsidR="00080155" w:rsidRPr="00292E2D" w14:paraId="7FDC4E76" w14:textId="77777777" w:rsidTr="004F271A">
        <w:tc>
          <w:tcPr>
            <w:tcW w:w="675" w:type="pct"/>
            <w:tcBorders>
              <w:top w:val="single" w:sz="2" w:space="0" w:color="auto"/>
              <w:left w:val="nil"/>
              <w:bottom w:val="single" w:sz="2" w:space="0" w:color="auto"/>
              <w:right w:val="nil"/>
            </w:tcBorders>
            <w:shd w:val="clear" w:color="auto" w:fill="auto"/>
            <w:hideMark/>
          </w:tcPr>
          <w:p w14:paraId="3D1654BF" w14:textId="77777777" w:rsidR="004B2282" w:rsidRPr="00292E2D" w:rsidRDefault="004B2282" w:rsidP="00FC68A1">
            <w:pPr>
              <w:pStyle w:val="Tabletext"/>
            </w:pPr>
            <w:r w:rsidRPr="00292E2D">
              <w:t>13209</w:t>
            </w:r>
          </w:p>
        </w:tc>
        <w:tc>
          <w:tcPr>
            <w:tcW w:w="3473" w:type="pct"/>
            <w:tcBorders>
              <w:top w:val="single" w:sz="2" w:space="0" w:color="auto"/>
              <w:left w:val="nil"/>
              <w:bottom w:val="single" w:sz="2" w:space="0" w:color="auto"/>
              <w:right w:val="nil"/>
            </w:tcBorders>
            <w:shd w:val="clear" w:color="auto" w:fill="auto"/>
            <w:hideMark/>
          </w:tcPr>
          <w:p w14:paraId="1CBE08D8" w14:textId="77777777" w:rsidR="004B2282" w:rsidRPr="00292E2D" w:rsidRDefault="004B2282" w:rsidP="00FC68A1">
            <w:pPr>
              <w:pStyle w:val="Tabletext"/>
            </w:pPr>
            <w:r w:rsidRPr="00292E2D">
              <w:t>Planning and management of a referred patient by a specialist for the purpose of treatment by assisted reproductive technologies or for artificial insemination—applicable once during a treatment cycle</w:t>
            </w:r>
          </w:p>
        </w:tc>
        <w:tc>
          <w:tcPr>
            <w:tcW w:w="852" w:type="pct"/>
            <w:tcBorders>
              <w:top w:val="single" w:sz="2" w:space="0" w:color="auto"/>
              <w:left w:val="nil"/>
              <w:bottom w:val="single" w:sz="2" w:space="0" w:color="auto"/>
              <w:right w:val="nil"/>
            </w:tcBorders>
            <w:shd w:val="clear" w:color="auto" w:fill="auto"/>
            <w:hideMark/>
          </w:tcPr>
          <w:p w14:paraId="4165F7B2" w14:textId="2B81EB81" w:rsidR="004B2282" w:rsidRPr="00292E2D" w:rsidRDefault="001936CA" w:rsidP="00FC68A1">
            <w:pPr>
              <w:pStyle w:val="Tabletext"/>
              <w:jc w:val="right"/>
            </w:pPr>
            <w:r w:rsidRPr="00292E2D">
              <w:t>87.35</w:t>
            </w:r>
          </w:p>
        </w:tc>
      </w:tr>
      <w:tr w:rsidR="00080155" w:rsidRPr="00292E2D" w14:paraId="7570E130" w14:textId="77777777" w:rsidTr="004F271A">
        <w:tc>
          <w:tcPr>
            <w:tcW w:w="675" w:type="pct"/>
            <w:tcBorders>
              <w:top w:val="single" w:sz="2" w:space="0" w:color="auto"/>
              <w:left w:val="nil"/>
              <w:bottom w:val="single" w:sz="2" w:space="0" w:color="auto"/>
              <w:right w:val="nil"/>
            </w:tcBorders>
            <w:shd w:val="clear" w:color="auto" w:fill="auto"/>
            <w:hideMark/>
          </w:tcPr>
          <w:p w14:paraId="41BB0D29" w14:textId="77777777" w:rsidR="004B2282" w:rsidRPr="00292E2D" w:rsidRDefault="004B2282" w:rsidP="00FC68A1">
            <w:pPr>
              <w:pStyle w:val="Tabletext"/>
              <w:rPr>
                <w:snapToGrid w:val="0"/>
              </w:rPr>
            </w:pPr>
            <w:r w:rsidRPr="00292E2D">
              <w:rPr>
                <w:snapToGrid w:val="0"/>
              </w:rPr>
              <w:t>13210</w:t>
            </w:r>
          </w:p>
        </w:tc>
        <w:tc>
          <w:tcPr>
            <w:tcW w:w="3473" w:type="pct"/>
            <w:tcBorders>
              <w:top w:val="single" w:sz="2" w:space="0" w:color="auto"/>
              <w:left w:val="nil"/>
              <w:bottom w:val="single" w:sz="2" w:space="0" w:color="auto"/>
              <w:right w:val="nil"/>
            </w:tcBorders>
            <w:shd w:val="clear" w:color="auto" w:fill="auto"/>
            <w:hideMark/>
          </w:tcPr>
          <w:p w14:paraId="3FF4C752" w14:textId="77777777" w:rsidR="004B2282" w:rsidRPr="00292E2D" w:rsidRDefault="004B2282" w:rsidP="00FC68A1">
            <w:pPr>
              <w:pStyle w:val="Tabletext"/>
            </w:pPr>
            <w:r w:rsidRPr="00292E2D">
              <w:t>Professional attendance on a patient by a specialist practising in the specialist’s specialty if:</w:t>
            </w:r>
          </w:p>
          <w:p w14:paraId="2C8F5E12" w14:textId="77777777" w:rsidR="004B2282" w:rsidRPr="00292E2D" w:rsidRDefault="004B2282" w:rsidP="00FC68A1">
            <w:pPr>
              <w:pStyle w:val="Tablea"/>
            </w:pPr>
            <w:r w:rsidRPr="00292E2D">
              <w:t>(a) the attendance is by video conference; and</w:t>
            </w:r>
          </w:p>
          <w:p w14:paraId="1318A4BF" w14:textId="4BCAE559" w:rsidR="004B2282" w:rsidRPr="00292E2D" w:rsidRDefault="004B2282" w:rsidP="00FC68A1">
            <w:pPr>
              <w:pStyle w:val="Tablea"/>
            </w:pPr>
            <w:r w:rsidRPr="00292E2D">
              <w:t xml:space="preserve">(b) </w:t>
            </w:r>
            <w:r w:rsidR="00DE7744">
              <w:t>item 1</w:t>
            </w:r>
            <w:r w:rsidRPr="00292E2D">
              <w:t>3209 applies to the attendance; and</w:t>
            </w:r>
          </w:p>
          <w:p w14:paraId="3374DC73" w14:textId="77777777" w:rsidR="004B2282" w:rsidRPr="00292E2D" w:rsidRDefault="004B2282" w:rsidP="00FC68A1">
            <w:pPr>
              <w:pStyle w:val="Tablea"/>
            </w:pPr>
            <w:r w:rsidRPr="00292E2D">
              <w:t>(c) the patient is not an admitted patient; and</w:t>
            </w:r>
          </w:p>
          <w:p w14:paraId="2539EFEF" w14:textId="77777777" w:rsidR="004B2282" w:rsidRPr="00292E2D" w:rsidRDefault="004B2282" w:rsidP="00FC68A1">
            <w:pPr>
              <w:pStyle w:val="Tablea"/>
            </w:pPr>
            <w:r w:rsidRPr="00292E2D">
              <w:t>(d) the patient:</w:t>
            </w:r>
          </w:p>
          <w:p w14:paraId="3AB67A98" w14:textId="77777777" w:rsidR="004B2282" w:rsidRPr="00292E2D" w:rsidRDefault="004B2282" w:rsidP="00FC68A1">
            <w:pPr>
              <w:pStyle w:val="Tablei"/>
            </w:pPr>
            <w:r w:rsidRPr="00292E2D">
              <w:t>(i) is located both:</w:t>
            </w:r>
          </w:p>
          <w:p w14:paraId="0589D9BC" w14:textId="77777777" w:rsidR="004B2282" w:rsidRPr="00292E2D" w:rsidRDefault="004B2282" w:rsidP="00FC68A1">
            <w:pPr>
              <w:pStyle w:val="TableAA"/>
            </w:pPr>
            <w:r w:rsidRPr="00292E2D">
              <w:t>(A) within a telehealth eligible area; and</w:t>
            </w:r>
          </w:p>
          <w:p w14:paraId="1472C3D6" w14:textId="77777777" w:rsidR="004B2282" w:rsidRPr="00292E2D" w:rsidRDefault="004B2282" w:rsidP="00FC68A1">
            <w:pPr>
              <w:pStyle w:val="TableAA"/>
            </w:pPr>
            <w:r w:rsidRPr="00292E2D">
              <w:t>(B) at the time of the attendance—at least 15 km by road from the specialist; or</w:t>
            </w:r>
          </w:p>
          <w:p w14:paraId="11CFA79C" w14:textId="77777777" w:rsidR="004B2282" w:rsidRPr="00292E2D" w:rsidRDefault="004B2282" w:rsidP="00FC68A1">
            <w:pPr>
              <w:pStyle w:val="Tablei"/>
            </w:pPr>
            <w:r w:rsidRPr="00292E2D">
              <w:t>(ii) is a care recipient in a residential aged care facility; or</w:t>
            </w:r>
          </w:p>
          <w:p w14:paraId="665DCE5B" w14:textId="77777777" w:rsidR="004B2282" w:rsidRPr="00292E2D" w:rsidRDefault="004B2282" w:rsidP="00FC68A1">
            <w:pPr>
              <w:pStyle w:val="Tablei"/>
            </w:pPr>
            <w:r w:rsidRPr="00292E2D">
              <w:t>(iii) is a patient of:</w:t>
            </w:r>
          </w:p>
          <w:p w14:paraId="37C26C39" w14:textId="77777777" w:rsidR="004B2282" w:rsidRPr="00292E2D" w:rsidRDefault="004B2282" w:rsidP="00FC68A1">
            <w:pPr>
              <w:pStyle w:val="TableAA"/>
            </w:pPr>
            <w:r w:rsidRPr="00292E2D">
              <w:t>(A) an Aboriginal Medical Service; or</w:t>
            </w:r>
          </w:p>
          <w:p w14:paraId="38BEA784" w14:textId="77777777" w:rsidR="004B2282" w:rsidRPr="00292E2D" w:rsidRDefault="004B2282" w:rsidP="00FC68A1">
            <w:pPr>
              <w:pStyle w:val="TableAA"/>
            </w:pPr>
            <w:r w:rsidRPr="00292E2D">
              <w:t>(B) an Aboriginal Community Controlled Health Service;</w:t>
            </w:r>
          </w:p>
          <w:p w14:paraId="052D4082" w14:textId="77777777" w:rsidR="004B2282" w:rsidRPr="00292E2D" w:rsidRDefault="004B2282" w:rsidP="00FC68A1">
            <w:pPr>
              <w:pStyle w:val="Tablei"/>
            </w:pPr>
            <w:r w:rsidRPr="00292E2D">
              <w:tab/>
              <w:t>for which a direction made under subsection 19(2) of the Act applies</w:t>
            </w:r>
          </w:p>
        </w:tc>
        <w:tc>
          <w:tcPr>
            <w:tcW w:w="852" w:type="pct"/>
            <w:tcBorders>
              <w:top w:val="single" w:sz="2" w:space="0" w:color="auto"/>
              <w:left w:val="nil"/>
              <w:bottom w:val="single" w:sz="2" w:space="0" w:color="auto"/>
              <w:right w:val="nil"/>
            </w:tcBorders>
            <w:shd w:val="clear" w:color="auto" w:fill="auto"/>
            <w:hideMark/>
          </w:tcPr>
          <w:p w14:paraId="34106EA1" w14:textId="7E57EF30" w:rsidR="004B2282" w:rsidRPr="00292E2D" w:rsidRDefault="004B2282" w:rsidP="00FC68A1">
            <w:pPr>
              <w:pStyle w:val="Tabletext"/>
            </w:pPr>
            <w:r w:rsidRPr="00292E2D">
              <w:rPr>
                <w:szCs w:val="22"/>
              </w:rPr>
              <w:t xml:space="preserve">50% of the fee for </w:t>
            </w:r>
            <w:r w:rsidR="00DE7744">
              <w:rPr>
                <w:szCs w:val="22"/>
              </w:rPr>
              <w:t>item 1</w:t>
            </w:r>
            <w:r w:rsidRPr="00292E2D">
              <w:rPr>
                <w:szCs w:val="22"/>
              </w:rPr>
              <w:t>3209</w:t>
            </w:r>
          </w:p>
        </w:tc>
      </w:tr>
      <w:tr w:rsidR="00080155" w:rsidRPr="00292E2D" w14:paraId="4BD05EBD" w14:textId="77777777" w:rsidTr="004F271A">
        <w:tc>
          <w:tcPr>
            <w:tcW w:w="675" w:type="pct"/>
            <w:tcBorders>
              <w:top w:val="single" w:sz="2" w:space="0" w:color="auto"/>
              <w:left w:val="nil"/>
              <w:bottom w:val="single" w:sz="2" w:space="0" w:color="auto"/>
              <w:right w:val="nil"/>
            </w:tcBorders>
            <w:shd w:val="clear" w:color="auto" w:fill="auto"/>
            <w:hideMark/>
          </w:tcPr>
          <w:p w14:paraId="067BF251" w14:textId="77777777" w:rsidR="004B2282" w:rsidRPr="00292E2D" w:rsidRDefault="004B2282" w:rsidP="00FC68A1">
            <w:pPr>
              <w:pStyle w:val="Tabletext"/>
              <w:rPr>
                <w:snapToGrid w:val="0"/>
              </w:rPr>
            </w:pPr>
            <w:r w:rsidRPr="00292E2D">
              <w:rPr>
                <w:snapToGrid w:val="0"/>
              </w:rPr>
              <w:t>13212</w:t>
            </w:r>
          </w:p>
        </w:tc>
        <w:tc>
          <w:tcPr>
            <w:tcW w:w="3473" w:type="pct"/>
            <w:tcBorders>
              <w:top w:val="single" w:sz="2" w:space="0" w:color="auto"/>
              <w:left w:val="nil"/>
              <w:bottom w:val="single" w:sz="2" w:space="0" w:color="auto"/>
              <w:right w:val="nil"/>
            </w:tcBorders>
            <w:shd w:val="clear" w:color="auto" w:fill="auto"/>
            <w:hideMark/>
          </w:tcPr>
          <w:p w14:paraId="5C0BB4E9" w14:textId="60B1D426" w:rsidR="004B2282" w:rsidRPr="00292E2D" w:rsidRDefault="004B2282" w:rsidP="00FC68A1">
            <w:pPr>
              <w:pStyle w:val="Tabletext"/>
              <w:rPr>
                <w:snapToGrid w:val="0"/>
              </w:rPr>
            </w:pPr>
            <w:r w:rsidRPr="00292E2D">
              <w:t xml:space="preserve">Oocyte retrieval for the purpose of assisted reproductive technologies—only if rendered in connection with a service to which </w:t>
            </w:r>
            <w:r w:rsidR="00DE7744">
              <w:t>item 1</w:t>
            </w:r>
            <w:r w:rsidRPr="00292E2D">
              <w:t>3200, 13201 or 13206 applies (Anaes.)</w:t>
            </w:r>
          </w:p>
        </w:tc>
        <w:tc>
          <w:tcPr>
            <w:tcW w:w="852" w:type="pct"/>
            <w:tcBorders>
              <w:top w:val="single" w:sz="2" w:space="0" w:color="auto"/>
              <w:left w:val="nil"/>
              <w:bottom w:val="single" w:sz="2" w:space="0" w:color="auto"/>
              <w:right w:val="nil"/>
            </w:tcBorders>
            <w:shd w:val="clear" w:color="auto" w:fill="auto"/>
            <w:hideMark/>
          </w:tcPr>
          <w:p w14:paraId="48284448" w14:textId="323471AE" w:rsidR="004B2282" w:rsidRPr="00292E2D" w:rsidRDefault="001936CA" w:rsidP="00FC68A1">
            <w:pPr>
              <w:pStyle w:val="Tabletext"/>
              <w:jc w:val="right"/>
            </w:pPr>
            <w:r w:rsidRPr="00292E2D">
              <w:t>365.50</w:t>
            </w:r>
          </w:p>
        </w:tc>
      </w:tr>
      <w:tr w:rsidR="00080155" w:rsidRPr="00292E2D" w14:paraId="14BF7618" w14:textId="77777777" w:rsidTr="004F271A">
        <w:tc>
          <w:tcPr>
            <w:tcW w:w="675" w:type="pct"/>
            <w:tcBorders>
              <w:top w:val="single" w:sz="2" w:space="0" w:color="auto"/>
              <w:left w:val="nil"/>
              <w:bottom w:val="single" w:sz="2" w:space="0" w:color="auto"/>
              <w:right w:val="nil"/>
            </w:tcBorders>
            <w:shd w:val="clear" w:color="auto" w:fill="auto"/>
            <w:hideMark/>
          </w:tcPr>
          <w:p w14:paraId="13CF57AC" w14:textId="77777777" w:rsidR="004B2282" w:rsidRPr="00292E2D" w:rsidRDefault="004B2282" w:rsidP="00FC68A1">
            <w:pPr>
              <w:pStyle w:val="Tabletext"/>
            </w:pPr>
            <w:r w:rsidRPr="00292E2D">
              <w:t>13215</w:t>
            </w:r>
          </w:p>
        </w:tc>
        <w:tc>
          <w:tcPr>
            <w:tcW w:w="3473" w:type="pct"/>
            <w:tcBorders>
              <w:top w:val="single" w:sz="2" w:space="0" w:color="auto"/>
              <w:left w:val="nil"/>
              <w:bottom w:val="single" w:sz="2" w:space="0" w:color="auto"/>
              <w:right w:val="nil"/>
            </w:tcBorders>
            <w:shd w:val="clear" w:color="auto" w:fill="auto"/>
            <w:hideMark/>
          </w:tcPr>
          <w:p w14:paraId="14632140" w14:textId="17AC64CF" w:rsidR="004B2282" w:rsidRPr="00292E2D" w:rsidRDefault="004B2282" w:rsidP="00FC68A1">
            <w:pPr>
              <w:pStyle w:val="Tabletext"/>
            </w:pPr>
            <w:r w:rsidRPr="00292E2D">
              <w:t xml:space="preserve">Transfer of embryos or both ova and sperm to the uterus or fallopian tubes, excluding artificial insemination—only if rendered in connection with a service to which </w:t>
            </w:r>
            <w:r w:rsidR="00DE7744">
              <w:t>item 1</w:t>
            </w:r>
            <w:r w:rsidRPr="00292E2D">
              <w:t>3200, 13201, 13206 or 13218 applies, being services rendered in one treatment cycle (Anaes.)</w:t>
            </w:r>
          </w:p>
        </w:tc>
        <w:tc>
          <w:tcPr>
            <w:tcW w:w="850" w:type="pct"/>
            <w:tcBorders>
              <w:top w:val="single" w:sz="2" w:space="0" w:color="auto"/>
              <w:left w:val="nil"/>
              <w:bottom w:val="single" w:sz="2" w:space="0" w:color="auto"/>
              <w:right w:val="nil"/>
            </w:tcBorders>
            <w:shd w:val="clear" w:color="auto" w:fill="auto"/>
            <w:hideMark/>
          </w:tcPr>
          <w:p w14:paraId="39FF5DD5" w14:textId="20F9F46F" w:rsidR="004B2282" w:rsidRPr="00292E2D" w:rsidRDefault="001936CA" w:rsidP="00FC68A1">
            <w:pPr>
              <w:pStyle w:val="Tabletext"/>
              <w:jc w:val="right"/>
            </w:pPr>
            <w:r w:rsidRPr="00292E2D">
              <w:t>114.60</w:t>
            </w:r>
          </w:p>
        </w:tc>
      </w:tr>
      <w:tr w:rsidR="00080155" w:rsidRPr="00292E2D" w14:paraId="6FA10D99" w14:textId="77777777" w:rsidTr="004F271A">
        <w:tc>
          <w:tcPr>
            <w:tcW w:w="675" w:type="pct"/>
            <w:tcBorders>
              <w:top w:val="single" w:sz="2" w:space="0" w:color="auto"/>
              <w:left w:val="nil"/>
              <w:bottom w:val="single" w:sz="2" w:space="0" w:color="auto"/>
              <w:right w:val="nil"/>
            </w:tcBorders>
            <w:shd w:val="clear" w:color="auto" w:fill="auto"/>
            <w:hideMark/>
          </w:tcPr>
          <w:p w14:paraId="102235A9" w14:textId="77777777" w:rsidR="004B2282" w:rsidRPr="00292E2D" w:rsidRDefault="004B2282" w:rsidP="00FC68A1">
            <w:pPr>
              <w:pStyle w:val="Tabletext"/>
            </w:pPr>
            <w:r w:rsidRPr="00292E2D">
              <w:t>13218</w:t>
            </w:r>
          </w:p>
        </w:tc>
        <w:tc>
          <w:tcPr>
            <w:tcW w:w="3473" w:type="pct"/>
            <w:tcBorders>
              <w:top w:val="single" w:sz="2" w:space="0" w:color="auto"/>
              <w:left w:val="nil"/>
              <w:bottom w:val="single" w:sz="2" w:space="0" w:color="auto"/>
              <w:right w:val="nil"/>
            </w:tcBorders>
            <w:shd w:val="clear" w:color="auto" w:fill="auto"/>
            <w:hideMark/>
          </w:tcPr>
          <w:p w14:paraId="0B715E0D" w14:textId="6F5BFC75" w:rsidR="004B2282" w:rsidRPr="00292E2D" w:rsidRDefault="004B2282" w:rsidP="00FC68A1">
            <w:pPr>
              <w:pStyle w:val="Tabletext"/>
            </w:pPr>
            <w:r w:rsidRPr="00292E2D">
              <w:t xml:space="preserve">Preparation of frozen or donated embryos or donated oocytes for transfer to the uterus or fallopian tubes, by any means and including quantitative estimation of hormones and all treatment counselling but excluding artificial insemination services rendered in one treatment cycle and excluding a service to which </w:t>
            </w:r>
            <w:r w:rsidR="00DE7744">
              <w:t>item 1</w:t>
            </w:r>
            <w:r w:rsidRPr="00292E2D">
              <w:t>3200, 13201, 13202, 13203, 13206 or 13212 applies (Anaes.)</w:t>
            </w:r>
          </w:p>
        </w:tc>
        <w:tc>
          <w:tcPr>
            <w:tcW w:w="850" w:type="pct"/>
            <w:tcBorders>
              <w:top w:val="single" w:sz="2" w:space="0" w:color="auto"/>
              <w:left w:val="nil"/>
              <w:bottom w:val="single" w:sz="2" w:space="0" w:color="auto"/>
              <w:right w:val="nil"/>
            </w:tcBorders>
            <w:shd w:val="clear" w:color="auto" w:fill="auto"/>
            <w:hideMark/>
          </w:tcPr>
          <w:p w14:paraId="1731E168" w14:textId="30230018" w:rsidR="004B2282" w:rsidRPr="00292E2D" w:rsidRDefault="001936CA" w:rsidP="00FC68A1">
            <w:pPr>
              <w:pStyle w:val="Tabletext"/>
              <w:jc w:val="right"/>
            </w:pPr>
            <w:r w:rsidRPr="00292E2D">
              <w:t>818.35</w:t>
            </w:r>
          </w:p>
        </w:tc>
      </w:tr>
      <w:tr w:rsidR="00080155" w:rsidRPr="00292E2D" w14:paraId="2F216ABE" w14:textId="77777777" w:rsidTr="004F271A">
        <w:tc>
          <w:tcPr>
            <w:tcW w:w="675" w:type="pct"/>
            <w:tcBorders>
              <w:top w:val="single" w:sz="2" w:space="0" w:color="auto"/>
              <w:left w:val="nil"/>
              <w:bottom w:val="single" w:sz="2" w:space="0" w:color="auto"/>
              <w:right w:val="nil"/>
            </w:tcBorders>
            <w:shd w:val="clear" w:color="auto" w:fill="auto"/>
            <w:hideMark/>
          </w:tcPr>
          <w:p w14:paraId="109396FA" w14:textId="77777777" w:rsidR="004B2282" w:rsidRPr="00292E2D" w:rsidRDefault="004B2282" w:rsidP="00FC68A1">
            <w:pPr>
              <w:pStyle w:val="Tabletext"/>
            </w:pPr>
            <w:r w:rsidRPr="00292E2D">
              <w:t>13221</w:t>
            </w:r>
          </w:p>
        </w:tc>
        <w:tc>
          <w:tcPr>
            <w:tcW w:w="3473" w:type="pct"/>
            <w:tcBorders>
              <w:top w:val="single" w:sz="2" w:space="0" w:color="auto"/>
              <w:left w:val="nil"/>
              <w:bottom w:val="single" w:sz="2" w:space="0" w:color="auto"/>
              <w:right w:val="nil"/>
            </w:tcBorders>
            <w:shd w:val="clear" w:color="auto" w:fill="auto"/>
            <w:hideMark/>
          </w:tcPr>
          <w:p w14:paraId="0913B9FC" w14:textId="5766EFF0" w:rsidR="004B2282" w:rsidRPr="00292E2D" w:rsidRDefault="004B2282" w:rsidP="00FC68A1">
            <w:pPr>
              <w:pStyle w:val="Tabletext"/>
            </w:pPr>
            <w:r w:rsidRPr="00292E2D">
              <w:t xml:space="preserve">Preparation of semen for the purpose of artificial insemination—only if rendered in connection with a service to which </w:t>
            </w:r>
            <w:r w:rsidR="00DE7744">
              <w:t>item 1</w:t>
            </w:r>
            <w:r w:rsidRPr="00292E2D">
              <w:t>3203 applies</w:t>
            </w:r>
          </w:p>
        </w:tc>
        <w:tc>
          <w:tcPr>
            <w:tcW w:w="850" w:type="pct"/>
            <w:tcBorders>
              <w:top w:val="single" w:sz="2" w:space="0" w:color="auto"/>
              <w:left w:val="nil"/>
              <w:bottom w:val="single" w:sz="2" w:space="0" w:color="auto"/>
              <w:right w:val="nil"/>
            </w:tcBorders>
            <w:shd w:val="clear" w:color="auto" w:fill="auto"/>
            <w:hideMark/>
          </w:tcPr>
          <w:p w14:paraId="54D29EC2" w14:textId="2DBFF073" w:rsidR="004B2282" w:rsidRPr="00292E2D" w:rsidRDefault="001936CA" w:rsidP="00FC68A1">
            <w:pPr>
              <w:pStyle w:val="Tabletext"/>
              <w:jc w:val="right"/>
            </w:pPr>
            <w:r w:rsidRPr="00292E2D">
              <w:t>52.35</w:t>
            </w:r>
          </w:p>
        </w:tc>
      </w:tr>
      <w:tr w:rsidR="00080155" w:rsidRPr="00292E2D" w14:paraId="7E195C1E" w14:textId="77777777" w:rsidTr="004F271A">
        <w:tc>
          <w:tcPr>
            <w:tcW w:w="675" w:type="pct"/>
            <w:tcBorders>
              <w:top w:val="single" w:sz="2" w:space="0" w:color="auto"/>
              <w:left w:val="nil"/>
              <w:bottom w:val="single" w:sz="2" w:space="0" w:color="auto"/>
              <w:right w:val="nil"/>
            </w:tcBorders>
            <w:shd w:val="clear" w:color="auto" w:fill="auto"/>
            <w:hideMark/>
          </w:tcPr>
          <w:p w14:paraId="3008D4F0" w14:textId="77777777" w:rsidR="004B2282" w:rsidRPr="00292E2D" w:rsidRDefault="004B2282" w:rsidP="00FC68A1">
            <w:pPr>
              <w:pStyle w:val="Tabletext"/>
            </w:pPr>
            <w:r w:rsidRPr="00292E2D">
              <w:t>13251</w:t>
            </w:r>
          </w:p>
        </w:tc>
        <w:tc>
          <w:tcPr>
            <w:tcW w:w="3473" w:type="pct"/>
            <w:tcBorders>
              <w:top w:val="single" w:sz="2" w:space="0" w:color="auto"/>
              <w:left w:val="nil"/>
              <w:bottom w:val="single" w:sz="2" w:space="0" w:color="auto"/>
              <w:right w:val="nil"/>
            </w:tcBorders>
            <w:shd w:val="clear" w:color="auto" w:fill="auto"/>
            <w:hideMark/>
          </w:tcPr>
          <w:p w14:paraId="5DDDD3D4" w14:textId="2A22D192" w:rsidR="004B2282" w:rsidRPr="00292E2D" w:rsidRDefault="004B2282" w:rsidP="00FC68A1">
            <w:pPr>
              <w:pStyle w:val="Tabletext"/>
            </w:pPr>
            <w:r w:rsidRPr="00292E2D">
              <w:t xml:space="preserve">Intracytoplasmic sperm injection for the purpose of assisted reproductive technologies, for male factor infertility, excluding a service to which </w:t>
            </w:r>
            <w:r w:rsidR="00DE7744">
              <w:t>item 1</w:t>
            </w:r>
            <w:r w:rsidRPr="00292E2D">
              <w:t>3203 or 13218 applies</w:t>
            </w:r>
          </w:p>
        </w:tc>
        <w:tc>
          <w:tcPr>
            <w:tcW w:w="852" w:type="pct"/>
            <w:tcBorders>
              <w:top w:val="single" w:sz="2" w:space="0" w:color="auto"/>
              <w:left w:val="nil"/>
              <w:bottom w:val="single" w:sz="2" w:space="0" w:color="auto"/>
              <w:right w:val="nil"/>
            </w:tcBorders>
            <w:shd w:val="clear" w:color="auto" w:fill="auto"/>
            <w:hideMark/>
          </w:tcPr>
          <w:p w14:paraId="22144149" w14:textId="49C77448" w:rsidR="004B2282" w:rsidRPr="00292E2D" w:rsidRDefault="001936CA" w:rsidP="00FC68A1">
            <w:pPr>
              <w:pStyle w:val="Tabletext"/>
              <w:jc w:val="right"/>
            </w:pPr>
            <w:r w:rsidRPr="00292E2D">
              <w:t>431.00</w:t>
            </w:r>
          </w:p>
        </w:tc>
      </w:tr>
      <w:tr w:rsidR="00080155" w:rsidRPr="00292E2D" w14:paraId="22E98376" w14:textId="77777777" w:rsidTr="004F271A">
        <w:tc>
          <w:tcPr>
            <w:tcW w:w="675" w:type="pct"/>
            <w:tcBorders>
              <w:top w:val="single" w:sz="2" w:space="0" w:color="auto"/>
              <w:left w:val="nil"/>
              <w:bottom w:val="single" w:sz="2" w:space="0" w:color="auto"/>
              <w:right w:val="nil"/>
            </w:tcBorders>
            <w:shd w:val="clear" w:color="auto" w:fill="auto"/>
          </w:tcPr>
          <w:p w14:paraId="2DEFD97E" w14:textId="77777777" w:rsidR="004B2282" w:rsidRPr="00292E2D" w:rsidRDefault="004B2282" w:rsidP="00FC68A1">
            <w:pPr>
              <w:spacing w:before="60" w:after="60" w:line="276" w:lineRule="auto"/>
              <w:rPr>
                <w:color w:val="000000"/>
                <w:sz w:val="20"/>
                <w:lang w:eastAsia="en-AU"/>
              </w:rPr>
            </w:pPr>
            <w:r w:rsidRPr="00292E2D">
              <w:rPr>
                <w:color w:val="000000"/>
                <w:sz w:val="20"/>
                <w:lang w:eastAsia="en-AU"/>
              </w:rPr>
              <w:t>13260</w:t>
            </w:r>
          </w:p>
        </w:tc>
        <w:tc>
          <w:tcPr>
            <w:tcW w:w="3473" w:type="pct"/>
            <w:tcBorders>
              <w:top w:val="single" w:sz="2" w:space="0" w:color="auto"/>
              <w:left w:val="nil"/>
              <w:bottom w:val="single" w:sz="2" w:space="0" w:color="auto"/>
              <w:right w:val="nil"/>
            </w:tcBorders>
            <w:shd w:val="clear" w:color="auto" w:fill="auto"/>
          </w:tcPr>
          <w:p w14:paraId="65779482" w14:textId="42A554A6" w:rsidR="004B2282" w:rsidRPr="00292E2D" w:rsidRDefault="004B2282" w:rsidP="00FC68A1">
            <w:pPr>
              <w:pStyle w:val="Tabletext"/>
              <w:rPr>
                <w:iCs/>
              </w:rPr>
            </w:pPr>
            <w:r w:rsidRPr="00292E2D">
              <w:t>Processing and initial cryopreservation (not including storage) of semen for fertility preservation treatment before or after completion of gonadotoxic treatment for malignant or non</w:t>
            </w:r>
            <w:r w:rsidR="00DE7744">
              <w:noBreakHyphen/>
            </w:r>
            <w:r w:rsidRPr="00292E2D">
              <w:t>malignant conditions, in a post</w:t>
            </w:r>
            <w:r w:rsidR="00DE7744">
              <w:noBreakHyphen/>
            </w:r>
            <w:r w:rsidRPr="00292E2D">
              <w:t>pubertal male in Tanner stages II–V, up to 60 years old, who is referred by a specialist or consultant physician—applicable to not more than 2 semen collection cycles</w:t>
            </w:r>
          </w:p>
        </w:tc>
        <w:tc>
          <w:tcPr>
            <w:tcW w:w="852" w:type="pct"/>
            <w:tcBorders>
              <w:top w:val="single" w:sz="2" w:space="0" w:color="auto"/>
              <w:left w:val="nil"/>
              <w:bottom w:val="single" w:sz="2" w:space="0" w:color="auto"/>
              <w:right w:val="nil"/>
            </w:tcBorders>
            <w:shd w:val="clear" w:color="auto" w:fill="auto"/>
          </w:tcPr>
          <w:p w14:paraId="378921FC" w14:textId="03C4C6A7" w:rsidR="004B2282" w:rsidRPr="00292E2D" w:rsidRDefault="001936CA" w:rsidP="00FC68A1">
            <w:pPr>
              <w:keepNext/>
              <w:spacing w:before="60" w:after="60" w:line="276" w:lineRule="auto"/>
              <w:ind w:left="594" w:right="-665"/>
              <w:rPr>
                <w:iCs/>
                <w:sz w:val="20"/>
                <w:lang w:eastAsia="en-AU"/>
              </w:rPr>
            </w:pPr>
            <w:r w:rsidRPr="00292E2D">
              <w:rPr>
                <w:iCs/>
                <w:sz w:val="20"/>
                <w:lang w:eastAsia="en-AU"/>
              </w:rPr>
              <w:t>427.95</w:t>
            </w:r>
          </w:p>
        </w:tc>
      </w:tr>
      <w:tr w:rsidR="00080155" w:rsidRPr="00292E2D" w14:paraId="77CA9F7A" w14:textId="77777777" w:rsidTr="004F271A">
        <w:tc>
          <w:tcPr>
            <w:tcW w:w="675" w:type="pct"/>
            <w:tcBorders>
              <w:top w:val="single" w:sz="2" w:space="0" w:color="auto"/>
              <w:left w:val="nil"/>
              <w:bottom w:val="single" w:sz="2" w:space="0" w:color="auto"/>
              <w:right w:val="nil"/>
            </w:tcBorders>
            <w:shd w:val="clear" w:color="auto" w:fill="auto"/>
            <w:hideMark/>
          </w:tcPr>
          <w:p w14:paraId="73650135" w14:textId="77777777" w:rsidR="004B2282" w:rsidRPr="00292E2D" w:rsidRDefault="004B2282" w:rsidP="00FC68A1">
            <w:pPr>
              <w:pStyle w:val="Tabletext"/>
            </w:pPr>
            <w:r w:rsidRPr="00292E2D">
              <w:t>13290</w:t>
            </w:r>
          </w:p>
        </w:tc>
        <w:tc>
          <w:tcPr>
            <w:tcW w:w="3473" w:type="pct"/>
            <w:tcBorders>
              <w:top w:val="single" w:sz="2" w:space="0" w:color="auto"/>
              <w:left w:val="nil"/>
              <w:bottom w:val="single" w:sz="2" w:space="0" w:color="auto"/>
              <w:right w:val="nil"/>
            </w:tcBorders>
            <w:shd w:val="clear" w:color="auto" w:fill="auto"/>
            <w:hideMark/>
          </w:tcPr>
          <w:p w14:paraId="04EC4911" w14:textId="1E41B99E" w:rsidR="004B2282" w:rsidRPr="00292E2D" w:rsidRDefault="004B2282" w:rsidP="00FC68A1">
            <w:pPr>
              <w:pStyle w:val="Tabletext"/>
            </w:pPr>
            <w:r w:rsidRPr="00292E2D">
              <w:t>Semen, collection of, from a patient with spinal injuries or medically induced impotence, for the purposes of analysis, storage or assisted reproduction, by a medical practitioner using a vibrator or electro</w:t>
            </w:r>
            <w:r w:rsidR="00DE7744">
              <w:noBreakHyphen/>
            </w:r>
            <w:r w:rsidRPr="00292E2D">
              <w:t>ejaculation device including catheterisation and drainage of bladder if required</w:t>
            </w:r>
          </w:p>
        </w:tc>
        <w:tc>
          <w:tcPr>
            <w:tcW w:w="852" w:type="pct"/>
            <w:tcBorders>
              <w:top w:val="single" w:sz="2" w:space="0" w:color="auto"/>
              <w:left w:val="nil"/>
              <w:bottom w:val="single" w:sz="2" w:space="0" w:color="auto"/>
              <w:right w:val="nil"/>
            </w:tcBorders>
            <w:shd w:val="clear" w:color="auto" w:fill="auto"/>
            <w:hideMark/>
          </w:tcPr>
          <w:p w14:paraId="77BBB98F" w14:textId="2F0595A3" w:rsidR="004B2282" w:rsidRPr="00292E2D" w:rsidRDefault="001936CA" w:rsidP="00FC68A1">
            <w:pPr>
              <w:pStyle w:val="Tabletext"/>
              <w:jc w:val="right"/>
            </w:pPr>
            <w:r w:rsidRPr="00292E2D">
              <w:t>210.60</w:t>
            </w:r>
          </w:p>
        </w:tc>
      </w:tr>
      <w:tr w:rsidR="00080155" w:rsidRPr="00292E2D" w14:paraId="44DE03C1" w14:textId="77777777" w:rsidTr="004F271A">
        <w:tc>
          <w:tcPr>
            <w:tcW w:w="675" w:type="pct"/>
            <w:tcBorders>
              <w:top w:val="single" w:sz="2" w:space="0" w:color="auto"/>
              <w:left w:val="nil"/>
              <w:bottom w:val="single" w:sz="2" w:space="0" w:color="auto"/>
              <w:right w:val="nil"/>
            </w:tcBorders>
            <w:shd w:val="clear" w:color="auto" w:fill="auto"/>
            <w:hideMark/>
          </w:tcPr>
          <w:p w14:paraId="33550754" w14:textId="77777777" w:rsidR="004B2282" w:rsidRPr="00292E2D" w:rsidRDefault="004B2282" w:rsidP="00FC68A1">
            <w:pPr>
              <w:pStyle w:val="Tabletext"/>
            </w:pPr>
            <w:r w:rsidRPr="00292E2D">
              <w:t>13292</w:t>
            </w:r>
          </w:p>
        </w:tc>
        <w:tc>
          <w:tcPr>
            <w:tcW w:w="3473" w:type="pct"/>
            <w:tcBorders>
              <w:top w:val="single" w:sz="2" w:space="0" w:color="auto"/>
              <w:left w:val="nil"/>
              <w:bottom w:val="single" w:sz="2" w:space="0" w:color="auto"/>
              <w:right w:val="nil"/>
            </w:tcBorders>
            <w:shd w:val="clear" w:color="auto" w:fill="auto"/>
            <w:hideMark/>
          </w:tcPr>
          <w:p w14:paraId="6006ECAB" w14:textId="2FBCD70B" w:rsidR="004B2282" w:rsidRPr="00292E2D" w:rsidRDefault="004B2282" w:rsidP="00FC68A1">
            <w:pPr>
              <w:pStyle w:val="Tabletext"/>
            </w:pPr>
            <w:r w:rsidRPr="00292E2D">
              <w:t>Semen, collection of, from a patient with spinal injuries or medically induced impotence, for the purposes of analysis, storage or assisted reproduction, by a medical practitioner using a vibrator or electro</w:t>
            </w:r>
            <w:r w:rsidR="00DE7744">
              <w:noBreakHyphen/>
            </w:r>
            <w:r w:rsidRPr="00292E2D">
              <w:t>ejaculation device including catheterisation and drainage of bladder if required, under general anaesthetic (H) (Anaes.)</w:t>
            </w:r>
          </w:p>
        </w:tc>
        <w:tc>
          <w:tcPr>
            <w:tcW w:w="852" w:type="pct"/>
            <w:tcBorders>
              <w:top w:val="single" w:sz="2" w:space="0" w:color="auto"/>
              <w:left w:val="nil"/>
              <w:bottom w:val="single" w:sz="2" w:space="0" w:color="auto"/>
              <w:right w:val="nil"/>
            </w:tcBorders>
            <w:shd w:val="clear" w:color="auto" w:fill="auto"/>
            <w:hideMark/>
          </w:tcPr>
          <w:p w14:paraId="04B23D15" w14:textId="044A6510" w:rsidR="004B2282" w:rsidRPr="00292E2D" w:rsidRDefault="001936CA" w:rsidP="00FC68A1">
            <w:pPr>
              <w:pStyle w:val="Tabletext"/>
              <w:jc w:val="right"/>
            </w:pPr>
            <w:r w:rsidRPr="00292E2D">
              <w:t>421.50</w:t>
            </w:r>
          </w:p>
        </w:tc>
      </w:tr>
      <w:tr w:rsidR="00080155" w:rsidRPr="00292E2D" w14:paraId="62E43CAA"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1442D4A3" w14:textId="77777777" w:rsidR="004B2282" w:rsidRPr="00292E2D" w:rsidRDefault="004B2282" w:rsidP="00FC68A1">
            <w:pPr>
              <w:pStyle w:val="TableHeading"/>
            </w:pPr>
            <w:r w:rsidRPr="00292E2D">
              <w:t>Subgroup 4—Paediatric and neonatal</w:t>
            </w:r>
          </w:p>
        </w:tc>
      </w:tr>
      <w:tr w:rsidR="00080155" w:rsidRPr="00292E2D" w14:paraId="7706B047" w14:textId="77777777" w:rsidTr="004F271A">
        <w:tc>
          <w:tcPr>
            <w:tcW w:w="675" w:type="pct"/>
            <w:tcBorders>
              <w:top w:val="single" w:sz="2" w:space="0" w:color="auto"/>
              <w:left w:val="nil"/>
              <w:bottom w:val="single" w:sz="2" w:space="0" w:color="auto"/>
              <w:right w:val="nil"/>
            </w:tcBorders>
            <w:shd w:val="clear" w:color="auto" w:fill="auto"/>
            <w:hideMark/>
          </w:tcPr>
          <w:p w14:paraId="68F84296" w14:textId="77777777" w:rsidR="004B2282" w:rsidRPr="00292E2D" w:rsidRDefault="004B2282" w:rsidP="00FC68A1">
            <w:pPr>
              <w:pStyle w:val="Tabletext"/>
              <w:rPr>
                <w:snapToGrid w:val="0"/>
              </w:rPr>
            </w:pPr>
            <w:r w:rsidRPr="00292E2D">
              <w:rPr>
                <w:snapToGrid w:val="0"/>
              </w:rPr>
              <w:t>13300</w:t>
            </w:r>
          </w:p>
        </w:tc>
        <w:tc>
          <w:tcPr>
            <w:tcW w:w="3473" w:type="pct"/>
            <w:tcBorders>
              <w:top w:val="single" w:sz="2" w:space="0" w:color="auto"/>
              <w:left w:val="nil"/>
              <w:bottom w:val="single" w:sz="2" w:space="0" w:color="auto"/>
              <w:right w:val="nil"/>
            </w:tcBorders>
            <w:shd w:val="clear" w:color="auto" w:fill="auto"/>
            <w:hideMark/>
          </w:tcPr>
          <w:p w14:paraId="171F65DD" w14:textId="77777777" w:rsidR="004B2282" w:rsidRPr="00292E2D" w:rsidRDefault="004B2282" w:rsidP="00FC68A1">
            <w:pPr>
              <w:pStyle w:val="Tabletext"/>
              <w:rPr>
                <w:snapToGrid w:val="0"/>
              </w:rPr>
            </w:pPr>
            <w:r w:rsidRPr="00292E2D">
              <w:rPr>
                <w:snapToGrid w:val="0"/>
              </w:rPr>
              <w:t>Umbilical or scalp vein catheterisation in a neonate with or without infusion or cannulation of a vein</w:t>
            </w:r>
          </w:p>
        </w:tc>
        <w:tc>
          <w:tcPr>
            <w:tcW w:w="852" w:type="pct"/>
            <w:tcBorders>
              <w:top w:val="single" w:sz="2" w:space="0" w:color="auto"/>
              <w:left w:val="nil"/>
              <w:bottom w:val="single" w:sz="2" w:space="0" w:color="auto"/>
              <w:right w:val="nil"/>
            </w:tcBorders>
            <w:shd w:val="clear" w:color="auto" w:fill="auto"/>
            <w:hideMark/>
          </w:tcPr>
          <w:p w14:paraId="2A937BF2" w14:textId="3513B7EF" w:rsidR="004B2282" w:rsidRPr="00292E2D" w:rsidRDefault="001936CA" w:rsidP="00FC68A1">
            <w:pPr>
              <w:pStyle w:val="Tabletext"/>
              <w:jc w:val="right"/>
            </w:pPr>
            <w:r w:rsidRPr="00292E2D">
              <w:t>58.70</w:t>
            </w:r>
          </w:p>
        </w:tc>
      </w:tr>
      <w:tr w:rsidR="00080155" w:rsidRPr="00292E2D" w14:paraId="1FB042D4" w14:textId="77777777" w:rsidTr="004F271A">
        <w:tc>
          <w:tcPr>
            <w:tcW w:w="675" w:type="pct"/>
            <w:tcBorders>
              <w:top w:val="single" w:sz="2" w:space="0" w:color="auto"/>
              <w:left w:val="nil"/>
              <w:bottom w:val="single" w:sz="2" w:space="0" w:color="auto"/>
              <w:right w:val="nil"/>
            </w:tcBorders>
            <w:shd w:val="clear" w:color="auto" w:fill="auto"/>
            <w:hideMark/>
          </w:tcPr>
          <w:p w14:paraId="56A58AEE" w14:textId="77777777" w:rsidR="004B2282" w:rsidRPr="00292E2D" w:rsidRDefault="004B2282" w:rsidP="00FC68A1">
            <w:pPr>
              <w:pStyle w:val="Tabletext"/>
            </w:pPr>
            <w:r w:rsidRPr="00292E2D">
              <w:t>13303</w:t>
            </w:r>
          </w:p>
        </w:tc>
        <w:tc>
          <w:tcPr>
            <w:tcW w:w="3473" w:type="pct"/>
            <w:tcBorders>
              <w:top w:val="single" w:sz="2" w:space="0" w:color="auto"/>
              <w:left w:val="nil"/>
              <w:bottom w:val="single" w:sz="2" w:space="0" w:color="auto"/>
              <w:right w:val="nil"/>
            </w:tcBorders>
            <w:shd w:val="clear" w:color="auto" w:fill="auto"/>
            <w:hideMark/>
          </w:tcPr>
          <w:p w14:paraId="27CF9F1C" w14:textId="77777777" w:rsidR="004B2282" w:rsidRPr="00292E2D" w:rsidRDefault="004B2282" w:rsidP="00FC68A1">
            <w:pPr>
              <w:pStyle w:val="Tabletext"/>
            </w:pPr>
            <w:r w:rsidRPr="00292E2D">
              <w:t>Umbilical artery catheterisation with or without infusion</w:t>
            </w:r>
          </w:p>
        </w:tc>
        <w:tc>
          <w:tcPr>
            <w:tcW w:w="852" w:type="pct"/>
            <w:tcBorders>
              <w:top w:val="single" w:sz="2" w:space="0" w:color="auto"/>
              <w:left w:val="nil"/>
              <w:bottom w:val="single" w:sz="2" w:space="0" w:color="auto"/>
              <w:right w:val="nil"/>
            </w:tcBorders>
            <w:shd w:val="clear" w:color="auto" w:fill="auto"/>
            <w:hideMark/>
          </w:tcPr>
          <w:p w14:paraId="6317B60F" w14:textId="50840A3D" w:rsidR="004B2282" w:rsidRPr="00292E2D" w:rsidRDefault="001936CA" w:rsidP="00FC68A1">
            <w:pPr>
              <w:pStyle w:val="Tabletext"/>
              <w:jc w:val="right"/>
            </w:pPr>
            <w:r w:rsidRPr="00292E2D">
              <w:t>87.05</w:t>
            </w:r>
          </w:p>
        </w:tc>
      </w:tr>
      <w:tr w:rsidR="00080155" w:rsidRPr="00292E2D" w14:paraId="6071C6F0" w14:textId="77777777" w:rsidTr="004F271A">
        <w:tc>
          <w:tcPr>
            <w:tcW w:w="675" w:type="pct"/>
            <w:tcBorders>
              <w:top w:val="single" w:sz="2" w:space="0" w:color="auto"/>
              <w:left w:val="nil"/>
              <w:bottom w:val="single" w:sz="2" w:space="0" w:color="auto"/>
              <w:right w:val="nil"/>
            </w:tcBorders>
            <w:shd w:val="clear" w:color="auto" w:fill="auto"/>
            <w:hideMark/>
          </w:tcPr>
          <w:p w14:paraId="48008FA3" w14:textId="77777777" w:rsidR="004B2282" w:rsidRPr="00292E2D" w:rsidRDefault="004B2282" w:rsidP="00FC68A1">
            <w:pPr>
              <w:pStyle w:val="Tabletext"/>
            </w:pPr>
            <w:r w:rsidRPr="00292E2D">
              <w:t>13306</w:t>
            </w:r>
          </w:p>
        </w:tc>
        <w:tc>
          <w:tcPr>
            <w:tcW w:w="3473" w:type="pct"/>
            <w:tcBorders>
              <w:top w:val="single" w:sz="2" w:space="0" w:color="auto"/>
              <w:left w:val="nil"/>
              <w:bottom w:val="single" w:sz="2" w:space="0" w:color="auto"/>
              <w:right w:val="nil"/>
            </w:tcBorders>
            <w:shd w:val="clear" w:color="auto" w:fill="auto"/>
            <w:hideMark/>
          </w:tcPr>
          <w:p w14:paraId="58934B23" w14:textId="77777777" w:rsidR="004B2282" w:rsidRPr="00292E2D" w:rsidRDefault="004B2282" w:rsidP="00FC68A1">
            <w:pPr>
              <w:pStyle w:val="Tabletext"/>
            </w:pPr>
            <w:r w:rsidRPr="00292E2D">
              <w:t>Blood transfusion with venesection and complete replacement of blood, including collection from donor</w:t>
            </w:r>
          </w:p>
        </w:tc>
        <w:tc>
          <w:tcPr>
            <w:tcW w:w="852" w:type="pct"/>
            <w:tcBorders>
              <w:top w:val="single" w:sz="2" w:space="0" w:color="auto"/>
              <w:left w:val="nil"/>
              <w:bottom w:val="single" w:sz="2" w:space="0" w:color="auto"/>
              <w:right w:val="nil"/>
            </w:tcBorders>
            <w:shd w:val="clear" w:color="auto" w:fill="auto"/>
            <w:hideMark/>
          </w:tcPr>
          <w:p w14:paraId="25B65F46" w14:textId="7489ABC3" w:rsidR="004B2282" w:rsidRPr="00292E2D" w:rsidRDefault="001936CA" w:rsidP="00FC68A1">
            <w:pPr>
              <w:pStyle w:val="Tabletext"/>
              <w:jc w:val="right"/>
            </w:pPr>
            <w:r w:rsidRPr="00292E2D">
              <w:t>344.55</w:t>
            </w:r>
          </w:p>
        </w:tc>
      </w:tr>
      <w:tr w:rsidR="00080155" w:rsidRPr="00292E2D" w14:paraId="612036D4" w14:textId="77777777" w:rsidTr="004F271A">
        <w:tc>
          <w:tcPr>
            <w:tcW w:w="675" w:type="pct"/>
            <w:tcBorders>
              <w:top w:val="single" w:sz="2" w:space="0" w:color="auto"/>
              <w:left w:val="nil"/>
              <w:bottom w:val="single" w:sz="2" w:space="0" w:color="auto"/>
              <w:right w:val="nil"/>
            </w:tcBorders>
            <w:shd w:val="clear" w:color="auto" w:fill="auto"/>
            <w:hideMark/>
          </w:tcPr>
          <w:p w14:paraId="07E9BC1C" w14:textId="77777777" w:rsidR="004B2282" w:rsidRPr="00292E2D" w:rsidRDefault="004B2282" w:rsidP="00FC68A1">
            <w:pPr>
              <w:pStyle w:val="Tabletext"/>
            </w:pPr>
            <w:r w:rsidRPr="00292E2D">
              <w:t>13309</w:t>
            </w:r>
          </w:p>
        </w:tc>
        <w:tc>
          <w:tcPr>
            <w:tcW w:w="3473" w:type="pct"/>
            <w:tcBorders>
              <w:top w:val="single" w:sz="2" w:space="0" w:color="auto"/>
              <w:left w:val="nil"/>
              <w:bottom w:val="single" w:sz="2" w:space="0" w:color="auto"/>
              <w:right w:val="nil"/>
            </w:tcBorders>
            <w:shd w:val="clear" w:color="auto" w:fill="auto"/>
            <w:hideMark/>
          </w:tcPr>
          <w:p w14:paraId="2CE22643" w14:textId="77777777" w:rsidR="004B2282" w:rsidRPr="00292E2D" w:rsidRDefault="004B2282" w:rsidP="00FC68A1">
            <w:pPr>
              <w:pStyle w:val="Tabletext"/>
            </w:pPr>
            <w:r w:rsidRPr="00292E2D">
              <w:t>Blood transfusion with venesection and complete replacement of blood, using blood already collected</w:t>
            </w:r>
          </w:p>
        </w:tc>
        <w:tc>
          <w:tcPr>
            <w:tcW w:w="852" w:type="pct"/>
            <w:tcBorders>
              <w:top w:val="single" w:sz="2" w:space="0" w:color="auto"/>
              <w:left w:val="nil"/>
              <w:bottom w:val="single" w:sz="2" w:space="0" w:color="auto"/>
              <w:right w:val="nil"/>
            </w:tcBorders>
            <w:shd w:val="clear" w:color="auto" w:fill="auto"/>
            <w:hideMark/>
          </w:tcPr>
          <w:p w14:paraId="7AE292A1" w14:textId="608F3D5E" w:rsidR="004B2282" w:rsidRPr="00292E2D" w:rsidRDefault="001936CA" w:rsidP="00FC68A1">
            <w:pPr>
              <w:pStyle w:val="Tabletext"/>
              <w:jc w:val="right"/>
            </w:pPr>
            <w:r w:rsidRPr="00292E2D">
              <w:t>293.75</w:t>
            </w:r>
          </w:p>
        </w:tc>
      </w:tr>
      <w:tr w:rsidR="00080155" w:rsidRPr="00292E2D" w14:paraId="5878FA41" w14:textId="77777777" w:rsidTr="004F271A">
        <w:tc>
          <w:tcPr>
            <w:tcW w:w="675" w:type="pct"/>
            <w:tcBorders>
              <w:top w:val="single" w:sz="2" w:space="0" w:color="auto"/>
              <w:left w:val="nil"/>
              <w:bottom w:val="single" w:sz="2" w:space="0" w:color="auto"/>
              <w:right w:val="nil"/>
            </w:tcBorders>
            <w:shd w:val="clear" w:color="auto" w:fill="auto"/>
            <w:hideMark/>
          </w:tcPr>
          <w:p w14:paraId="2BE44519" w14:textId="77777777" w:rsidR="004B2282" w:rsidRPr="00292E2D" w:rsidRDefault="004B2282" w:rsidP="00FC68A1">
            <w:pPr>
              <w:pStyle w:val="Tabletext"/>
            </w:pPr>
            <w:r w:rsidRPr="00292E2D">
              <w:t>13312</w:t>
            </w:r>
          </w:p>
        </w:tc>
        <w:tc>
          <w:tcPr>
            <w:tcW w:w="3473" w:type="pct"/>
            <w:tcBorders>
              <w:top w:val="single" w:sz="2" w:space="0" w:color="auto"/>
              <w:left w:val="nil"/>
              <w:bottom w:val="single" w:sz="2" w:space="0" w:color="auto"/>
              <w:right w:val="nil"/>
            </w:tcBorders>
            <w:shd w:val="clear" w:color="auto" w:fill="auto"/>
            <w:hideMark/>
          </w:tcPr>
          <w:p w14:paraId="6F3BA101" w14:textId="77777777" w:rsidR="004B2282" w:rsidRPr="00292E2D" w:rsidRDefault="004B2282" w:rsidP="00FC68A1">
            <w:pPr>
              <w:pStyle w:val="Tabletext"/>
            </w:pPr>
            <w:r w:rsidRPr="00292E2D">
              <w:t>Blood for pathology test, collection of, by femoral or external jugular vein puncture in infants</w:t>
            </w:r>
          </w:p>
        </w:tc>
        <w:tc>
          <w:tcPr>
            <w:tcW w:w="852" w:type="pct"/>
            <w:tcBorders>
              <w:top w:val="single" w:sz="2" w:space="0" w:color="auto"/>
              <w:left w:val="nil"/>
              <w:bottom w:val="single" w:sz="2" w:space="0" w:color="auto"/>
              <w:right w:val="nil"/>
            </w:tcBorders>
            <w:shd w:val="clear" w:color="auto" w:fill="auto"/>
            <w:hideMark/>
          </w:tcPr>
          <w:p w14:paraId="5D9C83CB" w14:textId="72321DC8" w:rsidR="004B2282" w:rsidRPr="00292E2D" w:rsidRDefault="001936CA" w:rsidP="00FC68A1">
            <w:pPr>
              <w:pStyle w:val="Tabletext"/>
              <w:jc w:val="right"/>
            </w:pPr>
            <w:r w:rsidRPr="00292E2D">
              <w:t>29.35</w:t>
            </w:r>
          </w:p>
        </w:tc>
      </w:tr>
      <w:tr w:rsidR="00080155" w:rsidRPr="00292E2D" w14:paraId="2A4DE548" w14:textId="77777777" w:rsidTr="004F271A">
        <w:tc>
          <w:tcPr>
            <w:tcW w:w="675" w:type="pct"/>
            <w:tcBorders>
              <w:top w:val="single" w:sz="2" w:space="0" w:color="auto"/>
              <w:left w:val="nil"/>
              <w:bottom w:val="single" w:sz="2" w:space="0" w:color="auto"/>
              <w:right w:val="nil"/>
            </w:tcBorders>
            <w:shd w:val="clear" w:color="auto" w:fill="auto"/>
            <w:hideMark/>
          </w:tcPr>
          <w:p w14:paraId="342584F4" w14:textId="77777777" w:rsidR="004B2282" w:rsidRPr="00292E2D" w:rsidRDefault="004B2282" w:rsidP="00FC68A1">
            <w:pPr>
              <w:pStyle w:val="Tabletext"/>
            </w:pPr>
            <w:r w:rsidRPr="00292E2D">
              <w:t>13318</w:t>
            </w:r>
          </w:p>
        </w:tc>
        <w:tc>
          <w:tcPr>
            <w:tcW w:w="3473" w:type="pct"/>
            <w:tcBorders>
              <w:top w:val="single" w:sz="2" w:space="0" w:color="auto"/>
              <w:left w:val="nil"/>
              <w:bottom w:val="single" w:sz="2" w:space="0" w:color="auto"/>
              <w:right w:val="nil"/>
            </w:tcBorders>
            <w:shd w:val="clear" w:color="auto" w:fill="auto"/>
            <w:hideMark/>
          </w:tcPr>
          <w:p w14:paraId="1E6A495A" w14:textId="77777777" w:rsidR="004B2282" w:rsidRPr="00292E2D" w:rsidRDefault="004B2282" w:rsidP="00FC68A1">
            <w:pPr>
              <w:pStyle w:val="Tabletext"/>
            </w:pPr>
            <w:r w:rsidRPr="00292E2D">
              <w:t>Central vein catheterisation by open exposure, in a person under 12 years of age (Anaes.)</w:t>
            </w:r>
          </w:p>
        </w:tc>
        <w:tc>
          <w:tcPr>
            <w:tcW w:w="852" w:type="pct"/>
            <w:tcBorders>
              <w:top w:val="single" w:sz="2" w:space="0" w:color="auto"/>
              <w:left w:val="nil"/>
              <w:bottom w:val="single" w:sz="2" w:space="0" w:color="auto"/>
              <w:right w:val="nil"/>
            </w:tcBorders>
            <w:shd w:val="clear" w:color="auto" w:fill="auto"/>
            <w:hideMark/>
          </w:tcPr>
          <w:p w14:paraId="6E8CCAD3" w14:textId="07AD6B4F" w:rsidR="004B2282" w:rsidRPr="00292E2D" w:rsidRDefault="001936CA" w:rsidP="00FC68A1">
            <w:pPr>
              <w:pStyle w:val="Tabletext"/>
              <w:jc w:val="right"/>
            </w:pPr>
            <w:r w:rsidRPr="00292E2D">
              <w:t>234.55</w:t>
            </w:r>
          </w:p>
        </w:tc>
      </w:tr>
      <w:tr w:rsidR="00080155" w:rsidRPr="00292E2D" w14:paraId="1951D6E8" w14:textId="77777777" w:rsidTr="004F271A">
        <w:tc>
          <w:tcPr>
            <w:tcW w:w="675" w:type="pct"/>
            <w:tcBorders>
              <w:top w:val="single" w:sz="2" w:space="0" w:color="auto"/>
              <w:left w:val="nil"/>
              <w:bottom w:val="single" w:sz="2" w:space="0" w:color="auto"/>
              <w:right w:val="nil"/>
            </w:tcBorders>
            <w:shd w:val="clear" w:color="auto" w:fill="auto"/>
            <w:hideMark/>
          </w:tcPr>
          <w:p w14:paraId="0961D2E7" w14:textId="77777777" w:rsidR="004B2282" w:rsidRPr="00292E2D" w:rsidRDefault="004B2282" w:rsidP="00FC68A1">
            <w:pPr>
              <w:pStyle w:val="Tabletext"/>
            </w:pPr>
            <w:bookmarkStart w:id="426" w:name="CU_38384918"/>
            <w:bookmarkEnd w:id="426"/>
            <w:r w:rsidRPr="00292E2D">
              <w:t>13319</w:t>
            </w:r>
          </w:p>
        </w:tc>
        <w:tc>
          <w:tcPr>
            <w:tcW w:w="3473" w:type="pct"/>
            <w:tcBorders>
              <w:top w:val="single" w:sz="2" w:space="0" w:color="auto"/>
              <w:left w:val="nil"/>
              <w:bottom w:val="single" w:sz="2" w:space="0" w:color="auto"/>
              <w:right w:val="nil"/>
            </w:tcBorders>
            <w:shd w:val="clear" w:color="auto" w:fill="auto"/>
            <w:hideMark/>
          </w:tcPr>
          <w:p w14:paraId="08E48FEF" w14:textId="77777777" w:rsidR="004B2282" w:rsidRPr="00292E2D" w:rsidRDefault="004B2282" w:rsidP="00FC68A1">
            <w:pPr>
              <w:pStyle w:val="Tabletext"/>
            </w:pPr>
            <w:r w:rsidRPr="00292E2D">
              <w:t>Central vein catheterisation in a neonate via peripheral vein (Anaes.)</w:t>
            </w:r>
          </w:p>
        </w:tc>
        <w:tc>
          <w:tcPr>
            <w:tcW w:w="852" w:type="pct"/>
            <w:tcBorders>
              <w:top w:val="single" w:sz="2" w:space="0" w:color="auto"/>
              <w:left w:val="nil"/>
              <w:bottom w:val="single" w:sz="2" w:space="0" w:color="auto"/>
              <w:right w:val="nil"/>
            </w:tcBorders>
            <w:shd w:val="clear" w:color="auto" w:fill="auto"/>
            <w:hideMark/>
          </w:tcPr>
          <w:p w14:paraId="43727726" w14:textId="22FA6DAC" w:rsidR="004B2282" w:rsidRPr="00292E2D" w:rsidRDefault="001936CA" w:rsidP="00FC68A1">
            <w:pPr>
              <w:pStyle w:val="Tabletext"/>
              <w:jc w:val="right"/>
            </w:pPr>
            <w:r w:rsidRPr="00292E2D">
              <w:t>234.55</w:t>
            </w:r>
          </w:p>
        </w:tc>
      </w:tr>
      <w:tr w:rsidR="00080155" w:rsidRPr="00292E2D" w14:paraId="7E7C17B2"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73AE3D8C" w14:textId="77777777" w:rsidR="004B2282" w:rsidRPr="00292E2D" w:rsidRDefault="004B2282" w:rsidP="00FC68A1">
            <w:pPr>
              <w:pStyle w:val="TableHeading"/>
            </w:pPr>
            <w:r w:rsidRPr="00292E2D">
              <w:t>Subgroup 5—Cardiovascular</w:t>
            </w:r>
          </w:p>
        </w:tc>
      </w:tr>
      <w:tr w:rsidR="00ED113F" w:rsidRPr="00292E2D" w14:paraId="0F674A1F" w14:textId="77777777" w:rsidTr="004F271A">
        <w:tc>
          <w:tcPr>
            <w:tcW w:w="675" w:type="pct"/>
            <w:tcBorders>
              <w:top w:val="single" w:sz="2" w:space="0" w:color="auto"/>
              <w:left w:val="nil"/>
              <w:bottom w:val="single" w:sz="2" w:space="0" w:color="auto"/>
              <w:right w:val="nil"/>
            </w:tcBorders>
            <w:shd w:val="clear" w:color="auto" w:fill="auto"/>
            <w:hideMark/>
          </w:tcPr>
          <w:p w14:paraId="79A600F8" w14:textId="77777777" w:rsidR="004B2282" w:rsidRPr="00292E2D" w:rsidRDefault="004B2282" w:rsidP="00FC68A1">
            <w:pPr>
              <w:pStyle w:val="Tabletext"/>
              <w:rPr>
                <w:snapToGrid w:val="0"/>
              </w:rPr>
            </w:pPr>
            <w:r w:rsidRPr="00292E2D">
              <w:rPr>
                <w:snapToGrid w:val="0"/>
              </w:rPr>
              <w:t>13400</w:t>
            </w:r>
          </w:p>
        </w:tc>
        <w:tc>
          <w:tcPr>
            <w:tcW w:w="3473" w:type="pct"/>
            <w:tcBorders>
              <w:top w:val="single" w:sz="2" w:space="0" w:color="auto"/>
              <w:left w:val="nil"/>
              <w:bottom w:val="single" w:sz="2" w:space="0" w:color="auto"/>
              <w:right w:val="nil"/>
            </w:tcBorders>
            <w:shd w:val="clear" w:color="auto" w:fill="auto"/>
            <w:hideMark/>
          </w:tcPr>
          <w:p w14:paraId="70802D4A" w14:textId="77777777" w:rsidR="004B2282" w:rsidRPr="00292E2D" w:rsidRDefault="004B2282" w:rsidP="00FC68A1">
            <w:pPr>
              <w:pStyle w:val="Tabletext"/>
              <w:rPr>
                <w:snapToGrid w:val="0"/>
              </w:rPr>
            </w:pPr>
            <w:r w:rsidRPr="00292E2D">
              <w:rPr>
                <w:snapToGrid w:val="0"/>
              </w:rPr>
              <w:t>Restoration of cardiac rhythm by electrical stimulation (cardioversion), other than in the course of cardiac surgery (Anaes.)</w:t>
            </w:r>
          </w:p>
        </w:tc>
        <w:tc>
          <w:tcPr>
            <w:tcW w:w="852" w:type="pct"/>
            <w:tcBorders>
              <w:top w:val="single" w:sz="2" w:space="0" w:color="auto"/>
              <w:left w:val="nil"/>
              <w:bottom w:val="single" w:sz="2" w:space="0" w:color="auto"/>
              <w:right w:val="nil"/>
            </w:tcBorders>
            <w:shd w:val="clear" w:color="auto" w:fill="auto"/>
            <w:hideMark/>
          </w:tcPr>
          <w:p w14:paraId="00567230" w14:textId="7C4E2D42" w:rsidR="004B2282" w:rsidRPr="00292E2D" w:rsidRDefault="001936CA" w:rsidP="00FC68A1">
            <w:pPr>
              <w:pStyle w:val="Tabletext"/>
              <w:jc w:val="right"/>
            </w:pPr>
            <w:r w:rsidRPr="00292E2D">
              <w:t>99.85</w:t>
            </w:r>
          </w:p>
        </w:tc>
      </w:tr>
      <w:tr w:rsidR="00080155" w:rsidRPr="00292E2D" w14:paraId="142FD9F8"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089340F6" w14:textId="77777777" w:rsidR="004B2282" w:rsidRPr="00292E2D" w:rsidRDefault="004B2282" w:rsidP="00FC68A1">
            <w:pPr>
              <w:pStyle w:val="TableHeading"/>
            </w:pPr>
            <w:r w:rsidRPr="00292E2D">
              <w:t>Subgroup 6—Gastroenterology</w:t>
            </w:r>
          </w:p>
        </w:tc>
      </w:tr>
      <w:tr w:rsidR="00080155" w:rsidRPr="00292E2D" w14:paraId="0663243D" w14:textId="77777777" w:rsidTr="004F271A">
        <w:tc>
          <w:tcPr>
            <w:tcW w:w="675" w:type="pct"/>
            <w:tcBorders>
              <w:top w:val="single" w:sz="2" w:space="0" w:color="auto"/>
              <w:left w:val="nil"/>
              <w:bottom w:val="single" w:sz="2" w:space="0" w:color="auto"/>
              <w:right w:val="nil"/>
            </w:tcBorders>
            <w:shd w:val="clear" w:color="auto" w:fill="auto"/>
            <w:hideMark/>
          </w:tcPr>
          <w:p w14:paraId="0AC9B866" w14:textId="77777777" w:rsidR="004B2282" w:rsidRPr="00292E2D" w:rsidRDefault="004B2282" w:rsidP="00FC68A1">
            <w:pPr>
              <w:pStyle w:val="Tabletext"/>
              <w:rPr>
                <w:snapToGrid w:val="0"/>
              </w:rPr>
            </w:pPr>
            <w:bookmarkStart w:id="427" w:name="CU_44387934"/>
            <w:bookmarkEnd w:id="427"/>
            <w:r w:rsidRPr="00292E2D">
              <w:rPr>
                <w:snapToGrid w:val="0"/>
              </w:rPr>
              <w:t>13506</w:t>
            </w:r>
          </w:p>
        </w:tc>
        <w:tc>
          <w:tcPr>
            <w:tcW w:w="3473" w:type="pct"/>
            <w:tcBorders>
              <w:top w:val="single" w:sz="2" w:space="0" w:color="auto"/>
              <w:left w:val="nil"/>
              <w:bottom w:val="single" w:sz="2" w:space="0" w:color="auto"/>
              <w:right w:val="nil"/>
            </w:tcBorders>
            <w:shd w:val="clear" w:color="auto" w:fill="auto"/>
            <w:hideMark/>
          </w:tcPr>
          <w:p w14:paraId="77B3DAA7" w14:textId="63062F89" w:rsidR="004B2282" w:rsidRPr="00292E2D" w:rsidRDefault="004B2282" w:rsidP="00FC68A1">
            <w:pPr>
              <w:pStyle w:val="Tabletext"/>
              <w:rPr>
                <w:snapToGrid w:val="0"/>
              </w:rPr>
            </w:pPr>
            <w:r w:rsidRPr="00292E2D">
              <w:rPr>
                <w:snapToGrid w:val="0"/>
              </w:rPr>
              <w:t>Gastro</w:t>
            </w:r>
            <w:r w:rsidR="00DE7744">
              <w:rPr>
                <w:snapToGrid w:val="0"/>
              </w:rPr>
              <w:noBreakHyphen/>
            </w:r>
            <w:r w:rsidRPr="00292E2D">
              <w:rPr>
                <w:snapToGrid w:val="0"/>
              </w:rPr>
              <w:t>oesophageal balloon intubation for control of bleeding from gastric oesophageal varices</w:t>
            </w:r>
          </w:p>
        </w:tc>
        <w:tc>
          <w:tcPr>
            <w:tcW w:w="852" w:type="pct"/>
            <w:tcBorders>
              <w:top w:val="single" w:sz="2" w:space="0" w:color="auto"/>
              <w:left w:val="nil"/>
              <w:bottom w:val="single" w:sz="2" w:space="0" w:color="auto"/>
              <w:right w:val="nil"/>
            </w:tcBorders>
            <w:shd w:val="clear" w:color="auto" w:fill="auto"/>
            <w:hideMark/>
          </w:tcPr>
          <w:p w14:paraId="49D83481" w14:textId="5E2B2BA5" w:rsidR="004B2282" w:rsidRPr="00292E2D" w:rsidRDefault="001936CA" w:rsidP="00FC68A1">
            <w:pPr>
              <w:pStyle w:val="Tabletext"/>
              <w:jc w:val="right"/>
            </w:pPr>
            <w:r w:rsidRPr="00292E2D">
              <w:t>190.25</w:t>
            </w:r>
          </w:p>
        </w:tc>
      </w:tr>
      <w:tr w:rsidR="00080155" w:rsidRPr="00292E2D" w14:paraId="4315EA9E"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2471F6CD" w14:textId="77777777" w:rsidR="004B2282" w:rsidRPr="00292E2D" w:rsidRDefault="004B2282" w:rsidP="00FC68A1">
            <w:pPr>
              <w:pStyle w:val="TableHeading"/>
              <w:keepLines/>
            </w:pPr>
            <w:r w:rsidRPr="00292E2D">
              <w:t>Subgroup 8—Haematology</w:t>
            </w:r>
          </w:p>
        </w:tc>
      </w:tr>
      <w:tr w:rsidR="00080155" w:rsidRPr="00292E2D" w14:paraId="732DBFF7" w14:textId="77777777" w:rsidTr="004F271A">
        <w:tc>
          <w:tcPr>
            <w:tcW w:w="675" w:type="pct"/>
            <w:tcBorders>
              <w:top w:val="single" w:sz="2" w:space="0" w:color="auto"/>
              <w:left w:val="nil"/>
              <w:bottom w:val="single" w:sz="2" w:space="0" w:color="auto"/>
              <w:right w:val="nil"/>
            </w:tcBorders>
            <w:shd w:val="clear" w:color="auto" w:fill="auto"/>
            <w:hideMark/>
          </w:tcPr>
          <w:p w14:paraId="3AD68890" w14:textId="77777777" w:rsidR="004B2282" w:rsidRPr="00292E2D" w:rsidRDefault="004B2282" w:rsidP="00FC68A1">
            <w:pPr>
              <w:pStyle w:val="Tabletext"/>
              <w:keepNext/>
              <w:keepLines/>
              <w:rPr>
                <w:snapToGrid w:val="0"/>
              </w:rPr>
            </w:pPr>
            <w:r w:rsidRPr="00292E2D">
              <w:rPr>
                <w:snapToGrid w:val="0"/>
              </w:rPr>
              <w:t>13700</w:t>
            </w:r>
          </w:p>
        </w:tc>
        <w:tc>
          <w:tcPr>
            <w:tcW w:w="3473" w:type="pct"/>
            <w:tcBorders>
              <w:top w:val="single" w:sz="2" w:space="0" w:color="auto"/>
              <w:left w:val="nil"/>
              <w:bottom w:val="single" w:sz="2" w:space="0" w:color="auto"/>
              <w:right w:val="nil"/>
            </w:tcBorders>
            <w:shd w:val="clear" w:color="auto" w:fill="auto"/>
            <w:hideMark/>
          </w:tcPr>
          <w:p w14:paraId="5341DBFF" w14:textId="77777777" w:rsidR="004B2282" w:rsidRPr="00292E2D" w:rsidRDefault="004B2282" w:rsidP="00FC68A1">
            <w:pPr>
              <w:pStyle w:val="Tabletext"/>
              <w:keepNext/>
              <w:keepLines/>
              <w:rPr>
                <w:snapToGrid w:val="0"/>
              </w:rPr>
            </w:pPr>
            <w:r w:rsidRPr="00292E2D">
              <w:rPr>
                <w:snapToGrid w:val="0"/>
              </w:rPr>
              <w:t>Harvesting of homologous (including allogeneic) or autologous bone marrow for the purpose of transplantation (Anaes.)</w:t>
            </w:r>
          </w:p>
        </w:tc>
        <w:tc>
          <w:tcPr>
            <w:tcW w:w="852" w:type="pct"/>
            <w:tcBorders>
              <w:top w:val="single" w:sz="2" w:space="0" w:color="auto"/>
              <w:left w:val="nil"/>
              <w:bottom w:val="single" w:sz="2" w:space="0" w:color="auto"/>
              <w:right w:val="nil"/>
            </w:tcBorders>
            <w:shd w:val="clear" w:color="auto" w:fill="auto"/>
            <w:hideMark/>
          </w:tcPr>
          <w:p w14:paraId="20A19DC1" w14:textId="39363DB8" w:rsidR="004B2282" w:rsidRPr="00292E2D" w:rsidRDefault="001936CA" w:rsidP="00FC68A1">
            <w:pPr>
              <w:pStyle w:val="Tabletext"/>
              <w:jc w:val="right"/>
            </w:pPr>
            <w:r w:rsidRPr="00292E2D">
              <w:t>343.70</w:t>
            </w:r>
          </w:p>
        </w:tc>
      </w:tr>
      <w:tr w:rsidR="00080155" w:rsidRPr="00292E2D" w14:paraId="7E6301E1" w14:textId="77777777" w:rsidTr="004F271A">
        <w:tc>
          <w:tcPr>
            <w:tcW w:w="675" w:type="pct"/>
            <w:tcBorders>
              <w:top w:val="single" w:sz="2" w:space="0" w:color="auto"/>
              <w:left w:val="nil"/>
              <w:bottom w:val="single" w:sz="2" w:space="0" w:color="auto"/>
              <w:right w:val="nil"/>
            </w:tcBorders>
            <w:shd w:val="clear" w:color="auto" w:fill="auto"/>
            <w:hideMark/>
          </w:tcPr>
          <w:p w14:paraId="3D2A522E" w14:textId="77777777" w:rsidR="004B2282" w:rsidRPr="00292E2D" w:rsidRDefault="004B2282" w:rsidP="00FC68A1">
            <w:pPr>
              <w:pStyle w:val="Tabletext"/>
            </w:pPr>
            <w:r w:rsidRPr="00292E2D">
              <w:t>13703</w:t>
            </w:r>
          </w:p>
        </w:tc>
        <w:tc>
          <w:tcPr>
            <w:tcW w:w="3473" w:type="pct"/>
            <w:tcBorders>
              <w:top w:val="single" w:sz="2" w:space="0" w:color="auto"/>
              <w:left w:val="nil"/>
              <w:bottom w:val="single" w:sz="2" w:space="0" w:color="auto"/>
              <w:right w:val="nil"/>
            </w:tcBorders>
            <w:shd w:val="clear" w:color="auto" w:fill="auto"/>
            <w:hideMark/>
          </w:tcPr>
          <w:p w14:paraId="1B9F7479" w14:textId="77777777" w:rsidR="004B2282" w:rsidRPr="00292E2D" w:rsidRDefault="004B2282" w:rsidP="00FC68A1">
            <w:pPr>
              <w:pStyle w:val="Tabletext"/>
            </w:pPr>
            <w:r w:rsidRPr="00292E2D">
              <w:t>Transfusion of blood including collection from donor</w:t>
            </w:r>
          </w:p>
        </w:tc>
        <w:tc>
          <w:tcPr>
            <w:tcW w:w="852" w:type="pct"/>
            <w:tcBorders>
              <w:top w:val="single" w:sz="2" w:space="0" w:color="auto"/>
              <w:left w:val="nil"/>
              <w:bottom w:val="single" w:sz="2" w:space="0" w:color="auto"/>
              <w:right w:val="nil"/>
            </w:tcBorders>
            <w:shd w:val="clear" w:color="auto" w:fill="auto"/>
            <w:hideMark/>
          </w:tcPr>
          <w:p w14:paraId="4F43FD8E" w14:textId="70EAA172" w:rsidR="004B2282" w:rsidRPr="00292E2D" w:rsidRDefault="001936CA" w:rsidP="00FC68A1">
            <w:pPr>
              <w:pStyle w:val="Tabletext"/>
              <w:jc w:val="right"/>
            </w:pPr>
            <w:r w:rsidRPr="00292E2D">
              <w:t>123.20</w:t>
            </w:r>
          </w:p>
        </w:tc>
      </w:tr>
      <w:tr w:rsidR="00080155" w:rsidRPr="00292E2D" w14:paraId="70E1C4C5" w14:textId="77777777" w:rsidTr="004F271A">
        <w:tc>
          <w:tcPr>
            <w:tcW w:w="675" w:type="pct"/>
            <w:tcBorders>
              <w:top w:val="single" w:sz="2" w:space="0" w:color="auto"/>
              <w:left w:val="nil"/>
              <w:bottom w:val="single" w:sz="2" w:space="0" w:color="auto"/>
              <w:right w:val="nil"/>
            </w:tcBorders>
            <w:shd w:val="clear" w:color="auto" w:fill="auto"/>
            <w:hideMark/>
          </w:tcPr>
          <w:p w14:paraId="374C1803" w14:textId="77777777" w:rsidR="004B2282" w:rsidRPr="00292E2D" w:rsidRDefault="004B2282" w:rsidP="00FC68A1">
            <w:pPr>
              <w:pStyle w:val="Tabletext"/>
            </w:pPr>
            <w:r w:rsidRPr="00292E2D">
              <w:t>13706</w:t>
            </w:r>
          </w:p>
        </w:tc>
        <w:tc>
          <w:tcPr>
            <w:tcW w:w="3473" w:type="pct"/>
            <w:tcBorders>
              <w:top w:val="single" w:sz="2" w:space="0" w:color="auto"/>
              <w:left w:val="nil"/>
              <w:bottom w:val="single" w:sz="2" w:space="0" w:color="auto"/>
              <w:right w:val="nil"/>
            </w:tcBorders>
            <w:shd w:val="clear" w:color="auto" w:fill="auto"/>
            <w:hideMark/>
          </w:tcPr>
          <w:p w14:paraId="7D420DEB" w14:textId="77777777" w:rsidR="004B2282" w:rsidRPr="00292E2D" w:rsidRDefault="004B2282" w:rsidP="00FC68A1">
            <w:pPr>
              <w:pStyle w:val="Tabletext"/>
            </w:pPr>
            <w:r w:rsidRPr="00292E2D">
              <w:t>Transfusion of blood or bone marrow already collected</w:t>
            </w:r>
          </w:p>
        </w:tc>
        <w:tc>
          <w:tcPr>
            <w:tcW w:w="852" w:type="pct"/>
            <w:tcBorders>
              <w:top w:val="single" w:sz="2" w:space="0" w:color="auto"/>
              <w:left w:val="nil"/>
              <w:bottom w:val="single" w:sz="2" w:space="0" w:color="auto"/>
              <w:right w:val="nil"/>
            </w:tcBorders>
            <w:shd w:val="clear" w:color="auto" w:fill="auto"/>
            <w:hideMark/>
          </w:tcPr>
          <w:p w14:paraId="6A1CE09D" w14:textId="744077F0" w:rsidR="004B2282" w:rsidRPr="00292E2D" w:rsidRDefault="001936CA" w:rsidP="00FC68A1">
            <w:pPr>
              <w:pStyle w:val="Tabletext"/>
              <w:jc w:val="right"/>
            </w:pPr>
            <w:r w:rsidRPr="00292E2D">
              <w:t>85.95</w:t>
            </w:r>
          </w:p>
        </w:tc>
      </w:tr>
      <w:tr w:rsidR="00080155" w:rsidRPr="00292E2D" w14:paraId="5E75788A" w14:textId="77777777" w:rsidTr="004F271A">
        <w:tc>
          <w:tcPr>
            <w:tcW w:w="675" w:type="pct"/>
            <w:tcBorders>
              <w:top w:val="single" w:sz="2" w:space="0" w:color="auto"/>
              <w:left w:val="nil"/>
              <w:bottom w:val="single" w:sz="2" w:space="0" w:color="auto"/>
              <w:right w:val="nil"/>
            </w:tcBorders>
            <w:shd w:val="clear" w:color="auto" w:fill="auto"/>
            <w:hideMark/>
          </w:tcPr>
          <w:p w14:paraId="20469C53" w14:textId="77777777" w:rsidR="004B2282" w:rsidRPr="00292E2D" w:rsidRDefault="004B2282" w:rsidP="00FC68A1">
            <w:pPr>
              <w:pStyle w:val="Tabletext"/>
            </w:pPr>
            <w:r w:rsidRPr="00292E2D">
              <w:t>13709</w:t>
            </w:r>
          </w:p>
        </w:tc>
        <w:tc>
          <w:tcPr>
            <w:tcW w:w="3473" w:type="pct"/>
            <w:tcBorders>
              <w:top w:val="single" w:sz="2" w:space="0" w:color="auto"/>
              <w:left w:val="nil"/>
              <w:bottom w:val="single" w:sz="2" w:space="0" w:color="auto"/>
              <w:right w:val="nil"/>
            </w:tcBorders>
            <w:shd w:val="clear" w:color="auto" w:fill="auto"/>
            <w:hideMark/>
          </w:tcPr>
          <w:p w14:paraId="4FE7DF36" w14:textId="77777777" w:rsidR="004B2282" w:rsidRPr="00292E2D" w:rsidRDefault="004B2282" w:rsidP="00FC68A1">
            <w:pPr>
              <w:pStyle w:val="Tabletext"/>
            </w:pPr>
            <w:r w:rsidRPr="00292E2D">
              <w:t>Collection of blood for autologous transfusion or when homologous blood is required for immediate transfusion in emergency situation</w:t>
            </w:r>
          </w:p>
        </w:tc>
        <w:tc>
          <w:tcPr>
            <w:tcW w:w="852" w:type="pct"/>
            <w:tcBorders>
              <w:top w:val="single" w:sz="2" w:space="0" w:color="auto"/>
              <w:left w:val="nil"/>
              <w:bottom w:val="single" w:sz="2" w:space="0" w:color="auto"/>
              <w:right w:val="nil"/>
            </w:tcBorders>
            <w:shd w:val="clear" w:color="auto" w:fill="auto"/>
            <w:hideMark/>
          </w:tcPr>
          <w:p w14:paraId="0D6B0A44" w14:textId="6846372F" w:rsidR="004B2282" w:rsidRPr="00292E2D" w:rsidRDefault="001936CA" w:rsidP="00FC68A1">
            <w:pPr>
              <w:pStyle w:val="Tabletext"/>
              <w:jc w:val="right"/>
            </w:pPr>
            <w:r w:rsidRPr="00292E2D">
              <w:t>50.00</w:t>
            </w:r>
          </w:p>
        </w:tc>
      </w:tr>
      <w:tr w:rsidR="00080155" w:rsidRPr="00292E2D" w14:paraId="7DAA3F18" w14:textId="77777777" w:rsidTr="004F271A">
        <w:tc>
          <w:tcPr>
            <w:tcW w:w="675" w:type="pct"/>
            <w:tcBorders>
              <w:top w:val="single" w:sz="2" w:space="0" w:color="auto"/>
              <w:left w:val="nil"/>
              <w:bottom w:val="single" w:sz="2" w:space="0" w:color="auto"/>
              <w:right w:val="nil"/>
            </w:tcBorders>
            <w:shd w:val="clear" w:color="auto" w:fill="auto"/>
            <w:hideMark/>
          </w:tcPr>
          <w:p w14:paraId="5B9E3BEB" w14:textId="77777777" w:rsidR="004B2282" w:rsidRPr="00292E2D" w:rsidRDefault="004B2282" w:rsidP="00FC68A1">
            <w:pPr>
              <w:pStyle w:val="Tabletext"/>
            </w:pPr>
            <w:bookmarkStart w:id="428" w:name="CU_50385993"/>
            <w:bookmarkEnd w:id="428"/>
            <w:r w:rsidRPr="00292E2D">
              <w:t>13750</w:t>
            </w:r>
          </w:p>
        </w:tc>
        <w:tc>
          <w:tcPr>
            <w:tcW w:w="3473" w:type="pct"/>
            <w:tcBorders>
              <w:top w:val="single" w:sz="2" w:space="0" w:color="auto"/>
              <w:left w:val="nil"/>
              <w:bottom w:val="single" w:sz="2" w:space="0" w:color="auto"/>
              <w:right w:val="nil"/>
            </w:tcBorders>
            <w:shd w:val="clear" w:color="auto" w:fill="auto"/>
            <w:hideMark/>
          </w:tcPr>
          <w:p w14:paraId="606D94E3" w14:textId="53E378C0" w:rsidR="004B2282" w:rsidRPr="00292E2D" w:rsidRDefault="004B2282" w:rsidP="00FC68A1">
            <w:pPr>
              <w:pStyle w:val="Tabletext"/>
            </w:pPr>
            <w:r w:rsidRPr="00292E2D">
              <w:t xml:space="preserve">Therapeutic haemapheresis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other than a service associated with a service to which </w:t>
            </w:r>
            <w:r w:rsidR="00DE7744">
              <w:t>item 1</w:t>
            </w:r>
            <w:r w:rsidRPr="00292E2D">
              <w:t>3755 applies—each day</w:t>
            </w:r>
          </w:p>
        </w:tc>
        <w:tc>
          <w:tcPr>
            <w:tcW w:w="852" w:type="pct"/>
            <w:tcBorders>
              <w:top w:val="single" w:sz="2" w:space="0" w:color="auto"/>
              <w:left w:val="nil"/>
              <w:bottom w:val="single" w:sz="2" w:space="0" w:color="auto"/>
              <w:right w:val="nil"/>
            </w:tcBorders>
            <w:shd w:val="clear" w:color="auto" w:fill="auto"/>
            <w:hideMark/>
          </w:tcPr>
          <w:p w14:paraId="66F5C598" w14:textId="68BFEFCC" w:rsidR="004B2282" w:rsidRPr="00292E2D" w:rsidRDefault="001936CA" w:rsidP="00FC68A1">
            <w:pPr>
              <w:pStyle w:val="Tabletext"/>
              <w:jc w:val="right"/>
            </w:pPr>
            <w:r w:rsidRPr="00292E2D">
              <w:t>140.95</w:t>
            </w:r>
          </w:p>
        </w:tc>
      </w:tr>
      <w:tr w:rsidR="00080155" w:rsidRPr="00292E2D" w14:paraId="651D9826" w14:textId="77777777" w:rsidTr="004F271A">
        <w:tc>
          <w:tcPr>
            <w:tcW w:w="675" w:type="pct"/>
            <w:tcBorders>
              <w:top w:val="single" w:sz="2" w:space="0" w:color="auto"/>
              <w:left w:val="nil"/>
              <w:bottom w:val="single" w:sz="2" w:space="0" w:color="auto"/>
              <w:right w:val="nil"/>
            </w:tcBorders>
            <w:shd w:val="clear" w:color="auto" w:fill="auto"/>
            <w:hideMark/>
          </w:tcPr>
          <w:p w14:paraId="0743649F" w14:textId="77777777" w:rsidR="004B2282" w:rsidRPr="00292E2D" w:rsidRDefault="004B2282" w:rsidP="00FC68A1">
            <w:pPr>
              <w:pStyle w:val="Tabletext"/>
            </w:pPr>
            <w:r w:rsidRPr="00292E2D">
              <w:t>13755</w:t>
            </w:r>
          </w:p>
        </w:tc>
        <w:tc>
          <w:tcPr>
            <w:tcW w:w="3473" w:type="pct"/>
            <w:tcBorders>
              <w:top w:val="single" w:sz="2" w:space="0" w:color="auto"/>
              <w:left w:val="nil"/>
              <w:bottom w:val="single" w:sz="2" w:space="0" w:color="auto"/>
              <w:right w:val="nil"/>
            </w:tcBorders>
            <w:shd w:val="clear" w:color="auto" w:fill="auto"/>
            <w:hideMark/>
          </w:tcPr>
          <w:p w14:paraId="3F77E6A0" w14:textId="7D0D4204" w:rsidR="004B2282" w:rsidRPr="00292E2D" w:rsidRDefault="004B2282" w:rsidP="00FC68A1">
            <w:pPr>
              <w:pStyle w:val="Tabletext"/>
            </w:pPr>
            <w:r w:rsidRPr="00292E2D">
              <w:t xml:space="preserve">Donor haemapheresis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physician—other than a service associated with a service to which </w:t>
            </w:r>
            <w:r w:rsidR="00DE7744">
              <w:t>item 1</w:t>
            </w:r>
            <w:r w:rsidRPr="00292E2D">
              <w:t>3750 applies—each day</w:t>
            </w:r>
          </w:p>
        </w:tc>
        <w:tc>
          <w:tcPr>
            <w:tcW w:w="852" w:type="pct"/>
            <w:tcBorders>
              <w:top w:val="single" w:sz="2" w:space="0" w:color="auto"/>
              <w:left w:val="nil"/>
              <w:bottom w:val="single" w:sz="2" w:space="0" w:color="auto"/>
              <w:right w:val="nil"/>
            </w:tcBorders>
            <w:shd w:val="clear" w:color="auto" w:fill="auto"/>
            <w:hideMark/>
          </w:tcPr>
          <w:p w14:paraId="75D7712C" w14:textId="265F4A44" w:rsidR="004B2282" w:rsidRPr="00292E2D" w:rsidRDefault="001936CA" w:rsidP="00FC68A1">
            <w:pPr>
              <w:pStyle w:val="Tabletext"/>
              <w:jc w:val="right"/>
            </w:pPr>
            <w:r w:rsidRPr="00292E2D">
              <w:t>140.95</w:t>
            </w:r>
          </w:p>
        </w:tc>
      </w:tr>
      <w:tr w:rsidR="00080155" w:rsidRPr="00292E2D" w14:paraId="5AF868E2" w14:textId="77777777" w:rsidTr="004F271A">
        <w:tc>
          <w:tcPr>
            <w:tcW w:w="675" w:type="pct"/>
            <w:tcBorders>
              <w:top w:val="single" w:sz="2" w:space="0" w:color="auto"/>
              <w:left w:val="nil"/>
              <w:bottom w:val="single" w:sz="2" w:space="0" w:color="auto"/>
              <w:right w:val="nil"/>
            </w:tcBorders>
            <w:shd w:val="clear" w:color="auto" w:fill="auto"/>
            <w:hideMark/>
          </w:tcPr>
          <w:p w14:paraId="3B62CAB0" w14:textId="77777777" w:rsidR="004B2282" w:rsidRPr="00292E2D" w:rsidRDefault="004B2282" w:rsidP="00FC68A1">
            <w:pPr>
              <w:pStyle w:val="Tabletext"/>
            </w:pPr>
            <w:bookmarkStart w:id="429" w:name="CU_52389468"/>
            <w:bookmarkEnd w:id="429"/>
            <w:r w:rsidRPr="00292E2D">
              <w:t>13757</w:t>
            </w:r>
          </w:p>
        </w:tc>
        <w:tc>
          <w:tcPr>
            <w:tcW w:w="3473" w:type="pct"/>
            <w:tcBorders>
              <w:top w:val="single" w:sz="2" w:space="0" w:color="auto"/>
              <w:left w:val="nil"/>
              <w:bottom w:val="single" w:sz="2" w:space="0" w:color="auto"/>
              <w:right w:val="nil"/>
            </w:tcBorders>
            <w:shd w:val="clear" w:color="auto" w:fill="auto"/>
            <w:hideMark/>
          </w:tcPr>
          <w:p w14:paraId="58069675" w14:textId="77777777" w:rsidR="004B2282" w:rsidRPr="00292E2D" w:rsidRDefault="004B2282" w:rsidP="00FC68A1">
            <w:pPr>
              <w:pStyle w:val="Tabletext"/>
            </w:pPr>
            <w:r w:rsidRPr="00292E2D">
              <w:t>Therapeutic venesection for the management of haemochromatosis, polycythemia vera or porphyria cutanea tarda</w:t>
            </w:r>
          </w:p>
        </w:tc>
        <w:tc>
          <w:tcPr>
            <w:tcW w:w="852" w:type="pct"/>
            <w:tcBorders>
              <w:top w:val="single" w:sz="2" w:space="0" w:color="auto"/>
              <w:left w:val="nil"/>
              <w:bottom w:val="single" w:sz="2" w:space="0" w:color="auto"/>
              <w:right w:val="nil"/>
            </w:tcBorders>
            <w:shd w:val="clear" w:color="auto" w:fill="auto"/>
            <w:hideMark/>
          </w:tcPr>
          <w:p w14:paraId="0FC6DC26" w14:textId="30B0CE6C" w:rsidR="004B2282" w:rsidRPr="00292E2D" w:rsidRDefault="001936CA" w:rsidP="00FC68A1">
            <w:pPr>
              <w:pStyle w:val="Tabletext"/>
              <w:jc w:val="right"/>
            </w:pPr>
            <w:r w:rsidRPr="00292E2D">
              <w:t>75.20</w:t>
            </w:r>
          </w:p>
        </w:tc>
      </w:tr>
      <w:tr w:rsidR="00080155" w:rsidRPr="00292E2D" w14:paraId="1FFAE8CC" w14:textId="77777777" w:rsidTr="004F271A">
        <w:tc>
          <w:tcPr>
            <w:tcW w:w="675" w:type="pct"/>
            <w:tcBorders>
              <w:top w:val="single" w:sz="2" w:space="0" w:color="auto"/>
              <w:left w:val="nil"/>
              <w:bottom w:val="single" w:sz="2" w:space="0" w:color="auto"/>
              <w:right w:val="nil"/>
            </w:tcBorders>
            <w:shd w:val="clear" w:color="auto" w:fill="auto"/>
            <w:hideMark/>
          </w:tcPr>
          <w:p w14:paraId="06DC8018" w14:textId="77777777" w:rsidR="004B2282" w:rsidRPr="00292E2D" w:rsidRDefault="004B2282" w:rsidP="00FC68A1">
            <w:pPr>
              <w:pStyle w:val="Tabletext"/>
            </w:pPr>
            <w:r w:rsidRPr="00292E2D">
              <w:t>13760</w:t>
            </w:r>
          </w:p>
        </w:tc>
        <w:tc>
          <w:tcPr>
            <w:tcW w:w="3473" w:type="pct"/>
            <w:tcBorders>
              <w:top w:val="single" w:sz="2" w:space="0" w:color="auto"/>
              <w:left w:val="nil"/>
              <w:bottom w:val="single" w:sz="2" w:space="0" w:color="auto"/>
              <w:right w:val="nil"/>
            </w:tcBorders>
            <w:shd w:val="clear" w:color="auto" w:fill="auto"/>
            <w:hideMark/>
          </w:tcPr>
          <w:p w14:paraId="542AD1F7" w14:textId="77777777" w:rsidR="004B2282" w:rsidRPr="00292E2D" w:rsidRDefault="004B2282" w:rsidP="00FC68A1">
            <w:pPr>
              <w:pStyle w:val="Tabletext"/>
            </w:pPr>
            <w:r w:rsidRPr="00292E2D">
              <w:t>In vitro processing (and cryopreservation) of bone marrow or peripheral blood for autologous stem cell transplantation as an adjunct to high dose chemotherapy for:</w:t>
            </w:r>
          </w:p>
          <w:p w14:paraId="09C5C1E2" w14:textId="502C28D2" w:rsidR="004B2282" w:rsidRPr="00292E2D" w:rsidRDefault="004B2282" w:rsidP="00FC68A1">
            <w:pPr>
              <w:pStyle w:val="Tablea"/>
            </w:pPr>
            <w:r w:rsidRPr="00292E2D">
              <w:t>(a) chemosensitive intermediate or high grade non</w:t>
            </w:r>
            <w:r w:rsidR="00DE7744">
              <w:noBreakHyphen/>
            </w:r>
            <w:r w:rsidRPr="00292E2D">
              <w:t>Hodgkin lymphoma at high risk of relapse following first line chemotherapy; or</w:t>
            </w:r>
          </w:p>
          <w:p w14:paraId="02ABA3B7" w14:textId="77777777" w:rsidR="004B2282" w:rsidRPr="00292E2D" w:rsidRDefault="004B2282" w:rsidP="00FC68A1">
            <w:pPr>
              <w:pStyle w:val="Tablea"/>
            </w:pPr>
            <w:r w:rsidRPr="00292E2D">
              <w:t>(b) Hodgkin disease which has relapsed following, or is refractory to, chemotherapy; or</w:t>
            </w:r>
          </w:p>
          <w:p w14:paraId="0DB46831" w14:textId="77777777" w:rsidR="004B2282" w:rsidRPr="00292E2D" w:rsidRDefault="004B2282" w:rsidP="00FC68A1">
            <w:pPr>
              <w:pStyle w:val="Tablea"/>
            </w:pPr>
            <w:r w:rsidRPr="00292E2D">
              <w:t>(c) acute myelogenous leukaemia in first remission, if suitable genotypically matched sibling donor is not available for allogenic bone marrow transplant; or</w:t>
            </w:r>
          </w:p>
          <w:p w14:paraId="5D0DE8EF" w14:textId="77777777" w:rsidR="004B2282" w:rsidRPr="00292E2D" w:rsidRDefault="004B2282" w:rsidP="00FC68A1">
            <w:pPr>
              <w:pStyle w:val="Tablea"/>
            </w:pPr>
            <w:r w:rsidRPr="00292E2D">
              <w:t>(d) multiple myeloma in remission (complete or partial) following standard dose chemotherapy; or</w:t>
            </w:r>
          </w:p>
          <w:p w14:paraId="79ADEE17" w14:textId="77777777" w:rsidR="004B2282" w:rsidRPr="00292E2D" w:rsidRDefault="004B2282" w:rsidP="00FC68A1">
            <w:pPr>
              <w:pStyle w:val="Tablea"/>
            </w:pPr>
            <w:r w:rsidRPr="00292E2D">
              <w:t>(e) small round cell sarcomas; or</w:t>
            </w:r>
          </w:p>
          <w:p w14:paraId="2093DD52" w14:textId="77777777" w:rsidR="004B2282" w:rsidRPr="00292E2D" w:rsidRDefault="004B2282" w:rsidP="00FC68A1">
            <w:pPr>
              <w:pStyle w:val="Tablea"/>
            </w:pPr>
            <w:r w:rsidRPr="00292E2D">
              <w:t>(f) primitive neuroectodermal tumour; or</w:t>
            </w:r>
          </w:p>
          <w:p w14:paraId="639E5B18" w14:textId="77777777" w:rsidR="004B2282" w:rsidRPr="00292E2D" w:rsidRDefault="004B2282" w:rsidP="00FC68A1">
            <w:pPr>
              <w:pStyle w:val="Tablea"/>
            </w:pPr>
            <w:r w:rsidRPr="00292E2D">
              <w:t>(g) germ cell tumours which have relapsed following, or are refractory to, chemotherapy; or</w:t>
            </w:r>
          </w:p>
          <w:p w14:paraId="4D198C6C" w14:textId="77777777" w:rsidR="004B2282" w:rsidRPr="00292E2D" w:rsidRDefault="004B2282" w:rsidP="00FC68A1">
            <w:pPr>
              <w:pStyle w:val="Tablea"/>
            </w:pPr>
            <w:r w:rsidRPr="00292E2D">
              <w:t>(h) germ cell tumours which have had an incomplete response to first line therapy;</w:t>
            </w:r>
          </w:p>
          <w:p w14:paraId="682CE9DE" w14:textId="77777777" w:rsidR="004B2282" w:rsidRPr="00292E2D" w:rsidRDefault="004B2282" w:rsidP="00FC68A1">
            <w:pPr>
              <w:pStyle w:val="Tabletext"/>
            </w:pPr>
            <w:r w:rsidRPr="00292E2D">
              <w:t>performed under the supervision of a consultant physician—each day</w:t>
            </w:r>
          </w:p>
        </w:tc>
        <w:tc>
          <w:tcPr>
            <w:tcW w:w="852" w:type="pct"/>
            <w:tcBorders>
              <w:top w:val="single" w:sz="2" w:space="0" w:color="auto"/>
              <w:left w:val="nil"/>
              <w:bottom w:val="single" w:sz="2" w:space="0" w:color="auto"/>
              <w:right w:val="nil"/>
            </w:tcBorders>
            <w:shd w:val="clear" w:color="auto" w:fill="auto"/>
            <w:hideMark/>
          </w:tcPr>
          <w:p w14:paraId="1E14D34D" w14:textId="37839CF7" w:rsidR="004B2282" w:rsidRPr="00292E2D" w:rsidRDefault="001936CA" w:rsidP="00FC68A1">
            <w:pPr>
              <w:pStyle w:val="Tabletext"/>
              <w:jc w:val="right"/>
            </w:pPr>
            <w:r w:rsidRPr="00292E2D">
              <w:t>786.40</w:t>
            </w:r>
          </w:p>
        </w:tc>
      </w:tr>
      <w:tr w:rsidR="00080155" w:rsidRPr="00292E2D" w14:paraId="593BCFD3"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77C199F2" w14:textId="77777777" w:rsidR="004B2282" w:rsidRPr="00292E2D" w:rsidRDefault="004B2282" w:rsidP="00FC68A1">
            <w:pPr>
              <w:pStyle w:val="TableHeading"/>
            </w:pPr>
            <w:r w:rsidRPr="00292E2D">
              <w:t>Subgroup 9—Procedures associated with intensive care and cardiopulmonary support</w:t>
            </w:r>
          </w:p>
        </w:tc>
      </w:tr>
      <w:tr w:rsidR="00080155" w:rsidRPr="00292E2D" w14:paraId="5EAFA0A3" w14:textId="77777777" w:rsidTr="004F271A">
        <w:tc>
          <w:tcPr>
            <w:tcW w:w="675" w:type="pct"/>
            <w:tcBorders>
              <w:top w:val="single" w:sz="2" w:space="0" w:color="auto"/>
              <w:left w:val="nil"/>
              <w:bottom w:val="single" w:sz="2" w:space="0" w:color="auto"/>
              <w:right w:val="nil"/>
            </w:tcBorders>
            <w:shd w:val="clear" w:color="auto" w:fill="auto"/>
            <w:hideMark/>
          </w:tcPr>
          <w:p w14:paraId="66A0B5AE" w14:textId="77777777" w:rsidR="004B2282" w:rsidRPr="00292E2D" w:rsidRDefault="004B2282" w:rsidP="00FC68A1">
            <w:pPr>
              <w:pStyle w:val="Tabletext"/>
              <w:rPr>
                <w:snapToGrid w:val="0"/>
              </w:rPr>
            </w:pPr>
            <w:r w:rsidRPr="00292E2D">
              <w:rPr>
                <w:snapToGrid w:val="0"/>
              </w:rPr>
              <w:t>13815</w:t>
            </w:r>
          </w:p>
        </w:tc>
        <w:tc>
          <w:tcPr>
            <w:tcW w:w="3473" w:type="pct"/>
            <w:tcBorders>
              <w:top w:val="single" w:sz="2" w:space="0" w:color="auto"/>
              <w:left w:val="nil"/>
              <w:bottom w:val="single" w:sz="2" w:space="0" w:color="auto"/>
              <w:right w:val="nil"/>
            </w:tcBorders>
            <w:shd w:val="clear" w:color="auto" w:fill="auto"/>
            <w:hideMark/>
          </w:tcPr>
          <w:p w14:paraId="3E66C0DB" w14:textId="27A52B99" w:rsidR="004B2282" w:rsidRPr="00292E2D" w:rsidRDefault="004B2282" w:rsidP="00FC68A1">
            <w:pPr>
              <w:pStyle w:val="Tabletext"/>
              <w:rPr>
                <w:snapToGrid w:val="0"/>
              </w:rPr>
            </w:pPr>
            <w:r w:rsidRPr="00292E2D">
              <w:t xml:space="preserve">Central vein catheterisation, including under ultrasound guidance where clinically appropriate, by percutaneous or open exposure, other than a service to which </w:t>
            </w:r>
            <w:r w:rsidR="00DE7744">
              <w:t>item 1</w:t>
            </w:r>
            <w:r w:rsidRPr="00292E2D">
              <w:t>3318 applies (Anaes.)</w:t>
            </w:r>
          </w:p>
        </w:tc>
        <w:tc>
          <w:tcPr>
            <w:tcW w:w="852" w:type="pct"/>
            <w:tcBorders>
              <w:top w:val="single" w:sz="2" w:space="0" w:color="auto"/>
              <w:left w:val="nil"/>
              <w:bottom w:val="single" w:sz="2" w:space="0" w:color="auto"/>
              <w:right w:val="nil"/>
            </w:tcBorders>
            <w:shd w:val="clear" w:color="auto" w:fill="auto"/>
            <w:hideMark/>
          </w:tcPr>
          <w:p w14:paraId="070179F0" w14:textId="4F2980CD" w:rsidR="004B2282" w:rsidRPr="00292E2D" w:rsidRDefault="001936CA" w:rsidP="00FC68A1">
            <w:pPr>
              <w:pStyle w:val="Tabletext"/>
              <w:jc w:val="right"/>
            </w:pPr>
            <w:r w:rsidRPr="00292E2D">
              <w:t>117.20</w:t>
            </w:r>
          </w:p>
        </w:tc>
      </w:tr>
      <w:tr w:rsidR="00080155" w:rsidRPr="00292E2D" w14:paraId="275DFE49" w14:textId="77777777" w:rsidTr="004F271A">
        <w:tc>
          <w:tcPr>
            <w:tcW w:w="675" w:type="pct"/>
            <w:tcBorders>
              <w:top w:val="single" w:sz="2" w:space="0" w:color="auto"/>
              <w:left w:val="nil"/>
              <w:bottom w:val="single" w:sz="2" w:space="0" w:color="auto"/>
              <w:right w:val="nil"/>
            </w:tcBorders>
            <w:shd w:val="clear" w:color="auto" w:fill="auto"/>
            <w:hideMark/>
          </w:tcPr>
          <w:p w14:paraId="12B26CC0" w14:textId="77777777" w:rsidR="004B2282" w:rsidRPr="00292E2D" w:rsidRDefault="004B2282" w:rsidP="00FC68A1">
            <w:pPr>
              <w:pStyle w:val="Tabletext"/>
            </w:pPr>
            <w:bookmarkStart w:id="430" w:name="CU_56388285"/>
            <w:bookmarkEnd w:id="430"/>
            <w:r w:rsidRPr="00292E2D">
              <w:t>13818</w:t>
            </w:r>
          </w:p>
        </w:tc>
        <w:tc>
          <w:tcPr>
            <w:tcW w:w="3473" w:type="pct"/>
            <w:tcBorders>
              <w:top w:val="single" w:sz="2" w:space="0" w:color="auto"/>
              <w:left w:val="nil"/>
              <w:bottom w:val="single" w:sz="2" w:space="0" w:color="auto"/>
              <w:right w:val="nil"/>
            </w:tcBorders>
            <w:shd w:val="clear" w:color="auto" w:fill="auto"/>
            <w:hideMark/>
          </w:tcPr>
          <w:p w14:paraId="6202CBED" w14:textId="77777777" w:rsidR="004B2282" w:rsidRPr="00292E2D" w:rsidRDefault="004B2282" w:rsidP="00FC68A1">
            <w:pPr>
              <w:pStyle w:val="Tabletext"/>
            </w:pPr>
            <w:r w:rsidRPr="00292E2D">
              <w:t>Right heart balloon catheter, insertion of, including pulmonary wedge pressure and cardiac output measurement (Anaes.)</w:t>
            </w:r>
          </w:p>
        </w:tc>
        <w:tc>
          <w:tcPr>
            <w:tcW w:w="852" w:type="pct"/>
            <w:tcBorders>
              <w:top w:val="single" w:sz="2" w:space="0" w:color="auto"/>
              <w:left w:val="nil"/>
              <w:bottom w:val="single" w:sz="2" w:space="0" w:color="auto"/>
              <w:right w:val="nil"/>
            </w:tcBorders>
            <w:shd w:val="clear" w:color="auto" w:fill="auto"/>
            <w:hideMark/>
          </w:tcPr>
          <w:p w14:paraId="20563C8F" w14:textId="063F26D9" w:rsidR="004B2282" w:rsidRPr="00292E2D" w:rsidRDefault="001936CA" w:rsidP="00FC68A1">
            <w:pPr>
              <w:pStyle w:val="Tabletext"/>
              <w:jc w:val="right"/>
            </w:pPr>
            <w:r w:rsidRPr="00292E2D">
              <w:t>117.25</w:t>
            </w:r>
          </w:p>
        </w:tc>
      </w:tr>
      <w:tr w:rsidR="00080155" w:rsidRPr="00292E2D" w14:paraId="7E0749B5" w14:textId="77777777" w:rsidTr="004F271A">
        <w:tc>
          <w:tcPr>
            <w:tcW w:w="675" w:type="pct"/>
            <w:tcBorders>
              <w:top w:val="single" w:sz="2" w:space="0" w:color="auto"/>
              <w:left w:val="nil"/>
              <w:bottom w:val="single" w:sz="2" w:space="0" w:color="auto"/>
              <w:right w:val="nil"/>
            </w:tcBorders>
            <w:shd w:val="clear" w:color="auto" w:fill="auto"/>
          </w:tcPr>
          <w:p w14:paraId="5BF1032B" w14:textId="77777777" w:rsidR="004B2282" w:rsidRPr="00292E2D" w:rsidRDefault="004B2282" w:rsidP="00FC68A1">
            <w:pPr>
              <w:pStyle w:val="Tabletext"/>
            </w:pPr>
            <w:r w:rsidRPr="00292E2D">
              <w:t>13830</w:t>
            </w:r>
          </w:p>
        </w:tc>
        <w:tc>
          <w:tcPr>
            <w:tcW w:w="3473" w:type="pct"/>
            <w:tcBorders>
              <w:top w:val="single" w:sz="2" w:space="0" w:color="auto"/>
              <w:left w:val="nil"/>
              <w:bottom w:val="single" w:sz="2" w:space="0" w:color="auto"/>
              <w:right w:val="nil"/>
            </w:tcBorders>
            <w:shd w:val="clear" w:color="auto" w:fill="auto"/>
          </w:tcPr>
          <w:p w14:paraId="481381DB" w14:textId="77777777" w:rsidR="004B2282" w:rsidRPr="00292E2D" w:rsidRDefault="004B2282" w:rsidP="00FC68A1">
            <w:pPr>
              <w:pStyle w:val="Tabletext"/>
            </w:pPr>
            <w:r w:rsidRPr="00292E2D">
              <w:t>Intracranial pressure, monitoring of, by intraventricular or subdural catheter, subarachnoid bolt or similar, by a specialist or consultant physician—each day</w:t>
            </w:r>
          </w:p>
        </w:tc>
        <w:tc>
          <w:tcPr>
            <w:tcW w:w="852" w:type="pct"/>
            <w:tcBorders>
              <w:top w:val="single" w:sz="2" w:space="0" w:color="auto"/>
              <w:left w:val="nil"/>
              <w:bottom w:val="single" w:sz="2" w:space="0" w:color="auto"/>
              <w:right w:val="nil"/>
            </w:tcBorders>
            <w:shd w:val="clear" w:color="auto" w:fill="auto"/>
          </w:tcPr>
          <w:p w14:paraId="2F69845A" w14:textId="3FC1F54D" w:rsidR="004B2282" w:rsidRPr="00292E2D" w:rsidRDefault="001936CA" w:rsidP="00FC68A1">
            <w:pPr>
              <w:pStyle w:val="Tabletext"/>
              <w:jc w:val="right"/>
            </w:pPr>
            <w:r w:rsidRPr="00292E2D">
              <w:t>77.70</w:t>
            </w:r>
          </w:p>
        </w:tc>
      </w:tr>
      <w:tr w:rsidR="00080155" w:rsidRPr="00292E2D" w14:paraId="06455040" w14:textId="77777777" w:rsidTr="004F271A">
        <w:tc>
          <w:tcPr>
            <w:tcW w:w="675" w:type="pct"/>
            <w:tcBorders>
              <w:top w:val="single" w:sz="2" w:space="0" w:color="auto"/>
              <w:left w:val="nil"/>
              <w:bottom w:val="single" w:sz="2" w:space="0" w:color="auto"/>
              <w:right w:val="nil"/>
            </w:tcBorders>
            <w:shd w:val="clear" w:color="auto" w:fill="auto"/>
          </w:tcPr>
          <w:p w14:paraId="78A39CDC" w14:textId="77777777" w:rsidR="004B2282" w:rsidRPr="00292E2D" w:rsidRDefault="004B2282" w:rsidP="00FC68A1">
            <w:pPr>
              <w:pStyle w:val="Tabletext"/>
            </w:pPr>
            <w:r w:rsidRPr="00292E2D">
              <w:t>13832</w:t>
            </w:r>
          </w:p>
        </w:tc>
        <w:tc>
          <w:tcPr>
            <w:tcW w:w="3473" w:type="pct"/>
            <w:tcBorders>
              <w:top w:val="single" w:sz="2" w:space="0" w:color="auto"/>
              <w:left w:val="nil"/>
              <w:bottom w:val="single" w:sz="2" w:space="0" w:color="auto"/>
              <w:right w:val="nil"/>
            </w:tcBorders>
            <w:shd w:val="clear" w:color="auto" w:fill="auto"/>
          </w:tcPr>
          <w:p w14:paraId="37C5AAB8" w14:textId="738DAA05" w:rsidR="004B2282" w:rsidRPr="00292E2D" w:rsidRDefault="004B2282" w:rsidP="00FC68A1">
            <w:pPr>
              <w:pStyle w:val="Tabletext"/>
            </w:pPr>
            <w:r w:rsidRPr="00292E2D">
              <w:t>Peripheral cannulation, including under ultrasound guidance where clinically appropriate, for veno</w:t>
            </w:r>
            <w:r w:rsidR="00DE7744">
              <w:noBreakHyphen/>
            </w:r>
            <w:r w:rsidRPr="00292E2D">
              <w:t>arterial cardiopulmonary extracorporeal life support</w:t>
            </w:r>
          </w:p>
        </w:tc>
        <w:tc>
          <w:tcPr>
            <w:tcW w:w="852" w:type="pct"/>
            <w:tcBorders>
              <w:top w:val="single" w:sz="2" w:space="0" w:color="auto"/>
              <w:left w:val="nil"/>
              <w:bottom w:val="single" w:sz="2" w:space="0" w:color="auto"/>
              <w:right w:val="nil"/>
            </w:tcBorders>
            <w:shd w:val="clear" w:color="auto" w:fill="auto"/>
          </w:tcPr>
          <w:p w14:paraId="353325FE" w14:textId="0EEC53BB" w:rsidR="004B2282" w:rsidRPr="00292E2D" w:rsidRDefault="001936CA" w:rsidP="00FC68A1">
            <w:pPr>
              <w:pStyle w:val="Tabletext"/>
              <w:jc w:val="right"/>
            </w:pPr>
            <w:r w:rsidRPr="00292E2D">
              <w:t>909.30</w:t>
            </w:r>
          </w:p>
        </w:tc>
      </w:tr>
      <w:tr w:rsidR="00080155" w:rsidRPr="00292E2D" w14:paraId="0FA25FDF" w14:textId="77777777" w:rsidTr="004F271A">
        <w:tc>
          <w:tcPr>
            <w:tcW w:w="675" w:type="pct"/>
            <w:tcBorders>
              <w:top w:val="single" w:sz="2" w:space="0" w:color="auto"/>
              <w:left w:val="nil"/>
              <w:bottom w:val="single" w:sz="2" w:space="0" w:color="auto"/>
              <w:right w:val="nil"/>
            </w:tcBorders>
            <w:shd w:val="clear" w:color="auto" w:fill="auto"/>
          </w:tcPr>
          <w:p w14:paraId="2C246BF6" w14:textId="77777777" w:rsidR="004B2282" w:rsidRPr="00292E2D" w:rsidRDefault="004B2282" w:rsidP="00FC68A1">
            <w:pPr>
              <w:pStyle w:val="Tabletext"/>
            </w:pPr>
            <w:r w:rsidRPr="00292E2D">
              <w:t>13834</w:t>
            </w:r>
          </w:p>
        </w:tc>
        <w:tc>
          <w:tcPr>
            <w:tcW w:w="3473" w:type="pct"/>
            <w:tcBorders>
              <w:top w:val="single" w:sz="2" w:space="0" w:color="auto"/>
              <w:left w:val="nil"/>
              <w:bottom w:val="single" w:sz="2" w:space="0" w:color="auto"/>
              <w:right w:val="nil"/>
            </w:tcBorders>
            <w:shd w:val="clear" w:color="auto" w:fill="auto"/>
          </w:tcPr>
          <w:p w14:paraId="0C4E8580" w14:textId="77777777" w:rsidR="004B2282" w:rsidRPr="00292E2D" w:rsidRDefault="004B2282" w:rsidP="00FC68A1">
            <w:pPr>
              <w:pStyle w:val="Tabletext"/>
            </w:pPr>
            <w:r w:rsidRPr="00292E2D">
              <w:t>Veno–arterial cardiopulmonary extracorporeal life support, management of—the first day</w:t>
            </w:r>
          </w:p>
        </w:tc>
        <w:tc>
          <w:tcPr>
            <w:tcW w:w="852" w:type="pct"/>
            <w:tcBorders>
              <w:top w:val="single" w:sz="2" w:space="0" w:color="auto"/>
              <w:left w:val="nil"/>
              <w:bottom w:val="single" w:sz="2" w:space="0" w:color="auto"/>
              <w:right w:val="nil"/>
            </w:tcBorders>
            <w:shd w:val="clear" w:color="auto" w:fill="auto"/>
          </w:tcPr>
          <w:p w14:paraId="3B643DC4" w14:textId="1B54EEB9" w:rsidR="004B2282" w:rsidRPr="00292E2D" w:rsidRDefault="001936CA" w:rsidP="00FC68A1">
            <w:pPr>
              <w:pStyle w:val="Tabletext"/>
              <w:jc w:val="right"/>
            </w:pPr>
            <w:r w:rsidRPr="00292E2D">
              <w:t>509.05</w:t>
            </w:r>
          </w:p>
        </w:tc>
      </w:tr>
      <w:tr w:rsidR="00080155" w:rsidRPr="00292E2D" w14:paraId="480060FA" w14:textId="77777777" w:rsidTr="004F271A">
        <w:tc>
          <w:tcPr>
            <w:tcW w:w="675" w:type="pct"/>
            <w:tcBorders>
              <w:top w:val="single" w:sz="2" w:space="0" w:color="auto"/>
              <w:left w:val="nil"/>
              <w:bottom w:val="single" w:sz="2" w:space="0" w:color="auto"/>
              <w:right w:val="nil"/>
            </w:tcBorders>
            <w:shd w:val="clear" w:color="auto" w:fill="auto"/>
          </w:tcPr>
          <w:p w14:paraId="6344B56B" w14:textId="77777777" w:rsidR="004B2282" w:rsidRPr="00292E2D" w:rsidRDefault="004B2282" w:rsidP="00FC68A1">
            <w:pPr>
              <w:pStyle w:val="Tabletext"/>
            </w:pPr>
            <w:r w:rsidRPr="00292E2D">
              <w:t>13835</w:t>
            </w:r>
          </w:p>
        </w:tc>
        <w:tc>
          <w:tcPr>
            <w:tcW w:w="3473" w:type="pct"/>
            <w:tcBorders>
              <w:top w:val="single" w:sz="2" w:space="0" w:color="auto"/>
              <w:left w:val="nil"/>
              <w:bottom w:val="single" w:sz="2" w:space="0" w:color="auto"/>
              <w:right w:val="nil"/>
            </w:tcBorders>
            <w:shd w:val="clear" w:color="auto" w:fill="auto"/>
          </w:tcPr>
          <w:p w14:paraId="5DF0A7AE" w14:textId="77777777" w:rsidR="004B2282" w:rsidRPr="00292E2D" w:rsidRDefault="004B2282" w:rsidP="00FC68A1">
            <w:pPr>
              <w:pStyle w:val="Tabletext"/>
            </w:pPr>
            <w:r w:rsidRPr="00292E2D">
              <w:t>Veno–arterial cardiopulmonary extracorporeal life support, management of—each day after the first</w:t>
            </w:r>
          </w:p>
        </w:tc>
        <w:tc>
          <w:tcPr>
            <w:tcW w:w="852" w:type="pct"/>
            <w:tcBorders>
              <w:top w:val="single" w:sz="2" w:space="0" w:color="auto"/>
              <w:left w:val="nil"/>
              <w:bottom w:val="single" w:sz="2" w:space="0" w:color="auto"/>
              <w:right w:val="nil"/>
            </w:tcBorders>
            <w:shd w:val="clear" w:color="auto" w:fill="auto"/>
          </w:tcPr>
          <w:p w14:paraId="745DA7EF" w14:textId="2456F51E" w:rsidR="004B2282" w:rsidRPr="00292E2D" w:rsidRDefault="001936CA" w:rsidP="00FC68A1">
            <w:pPr>
              <w:pStyle w:val="Tabletext"/>
              <w:jc w:val="right"/>
            </w:pPr>
            <w:r w:rsidRPr="00292E2D">
              <w:t>118.45</w:t>
            </w:r>
          </w:p>
        </w:tc>
      </w:tr>
      <w:tr w:rsidR="00080155" w:rsidRPr="00292E2D" w14:paraId="74C94D9C" w14:textId="77777777" w:rsidTr="004F271A">
        <w:tc>
          <w:tcPr>
            <w:tcW w:w="675" w:type="pct"/>
            <w:tcBorders>
              <w:top w:val="single" w:sz="2" w:space="0" w:color="auto"/>
              <w:left w:val="nil"/>
              <w:bottom w:val="single" w:sz="2" w:space="0" w:color="auto"/>
              <w:right w:val="nil"/>
            </w:tcBorders>
            <w:shd w:val="clear" w:color="auto" w:fill="auto"/>
          </w:tcPr>
          <w:p w14:paraId="5195390D" w14:textId="77777777" w:rsidR="004B2282" w:rsidRPr="00292E2D" w:rsidRDefault="004B2282" w:rsidP="00FC68A1">
            <w:pPr>
              <w:pStyle w:val="Tabletext"/>
            </w:pPr>
            <w:r w:rsidRPr="00292E2D">
              <w:t>13837</w:t>
            </w:r>
          </w:p>
        </w:tc>
        <w:tc>
          <w:tcPr>
            <w:tcW w:w="3473" w:type="pct"/>
            <w:tcBorders>
              <w:top w:val="single" w:sz="2" w:space="0" w:color="auto"/>
              <w:left w:val="nil"/>
              <w:bottom w:val="single" w:sz="2" w:space="0" w:color="auto"/>
              <w:right w:val="nil"/>
            </w:tcBorders>
            <w:shd w:val="clear" w:color="auto" w:fill="auto"/>
          </w:tcPr>
          <w:p w14:paraId="64BA8694" w14:textId="1C607892" w:rsidR="004B2282" w:rsidRPr="00292E2D" w:rsidRDefault="004B2282" w:rsidP="00FC68A1">
            <w:pPr>
              <w:pStyle w:val="Tabletext"/>
            </w:pPr>
            <w:r w:rsidRPr="00292E2D">
              <w:t>Veno</w:t>
            </w:r>
            <w:r w:rsidR="00DE7744">
              <w:noBreakHyphen/>
            </w:r>
            <w:r w:rsidRPr="00292E2D">
              <w:t>venous pulmonary extracorporeal life support, management of—the first day</w:t>
            </w:r>
          </w:p>
        </w:tc>
        <w:tc>
          <w:tcPr>
            <w:tcW w:w="852" w:type="pct"/>
            <w:tcBorders>
              <w:top w:val="single" w:sz="2" w:space="0" w:color="auto"/>
              <w:left w:val="nil"/>
              <w:bottom w:val="single" w:sz="2" w:space="0" w:color="auto"/>
              <w:right w:val="nil"/>
            </w:tcBorders>
            <w:shd w:val="clear" w:color="auto" w:fill="auto"/>
          </w:tcPr>
          <w:p w14:paraId="62C9DA51" w14:textId="3706456F" w:rsidR="004B2282" w:rsidRPr="00292E2D" w:rsidRDefault="001936CA" w:rsidP="00FC68A1">
            <w:pPr>
              <w:pStyle w:val="Tabletext"/>
              <w:jc w:val="right"/>
            </w:pPr>
            <w:r w:rsidRPr="00292E2D">
              <w:t>509.05</w:t>
            </w:r>
          </w:p>
        </w:tc>
      </w:tr>
      <w:tr w:rsidR="00080155" w:rsidRPr="00292E2D" w14:paraId="3FD3638C" w14:textId="77777777" w:rsidTr="004F271A">
        <w:tc>
          <w:tcPr>
            <w:tcW w:w="675" w:type="pct"/>
            <w:tcBorders>
              <w:top w:val="single" w:sz="2" w:space="0" w:color="auto"/>
              <w:left w:val="nil"/>
              <w:bottom w:val="single" w:sz="2" w:space="0" w:color="auto"/>
              <w:right w:val="nil"/>
            </w:tcBorders>
            <w:shd w:val="clear" w:color="auto" w:fill="auto"/>
          </w:tcPr>
          <w:p w14:paraId="69B340FF" w14:textId="77777777" w:rsidR="004B2282" w:rsidRPr="00292E2D" w:rsidRDefault="004B2282" w:rsidP="00FC68A1">
            <w:pPr>
              <w:pStyle w:val="Tabletext"/>
            </w:pPr>
            <w:r w:rsidRPr="00292E2D">
              <w:t>13838</w:t>
            </w:r>
          </w:p>
        </w:tc>
        <w:tc>
          <w:tcPr>
            <w:tcW w:w="3473" w:type="pct"/>
            <w:tcBorders>
              <w:top w:val="single" w:sz="2" w:space="0" w:color="auto"/>
              <w:left w:val="nil"/>
              <w:bottom w:val="single" w:sz="2" w:space="0" w:color="auto"/>
              <w:right w:val="nil"/>
            </w:tcBorders>
            <w:shd w:val="clear" w:color="auto" w:fill="auto"/>
          </w:tcPr>
          <w:p w14:paraId="1CD1630F" w14:textId="242C1107" w:rsidR="004B2282" w:rsidRPr="00292E2D" w:rsidRDefault="004B2282" w:rsidP="00FC68A1">
            <w:pPr>
              <w:pStyle w:val="Tabletext"/>
            </w:pPr>
            <w:r w:rsidRPr="00292E2D">
              <w:t>Veno</w:t>
            </w:r>
            <w:r w:rsidR="00DE7744">
              <w:noBreakHyphen/>
            </w:r>
            <w:r w:rsidRPr="00292E2D">
              <w:t>venous pulmonary extracorporeal life support, management of—each day after the first</w:t>
            </w:r>
          </w:p>
        </w:tc>
        <w:tc>
          <w:tcPr>
            <w:tcW w:w="852" w:type="pct"/>
            <w:tcBorders>
              <w:top w:val="single" w:sz="2" w:space="0" w:color="auto"/>
              <w:left w:val="nil"/>
              <w:bottom w:val="single" w:sz="2" w:space="0" w:color="auto"/>
              <w:right w:val="nil"/>
            </w:tcBorders>
            <w:shd w:val="clear" w:color="auto" w:fill="auto"/>
          </w:tcPr>
          <w:p w14:paraId="27D209EC" w14:textId="06A27C62" w:rsidR="004B2282" w:rsidRPr="00292E2D" w:rsidRDefault="001936CA" w:rsidP="00FC68A1">
            <w:pPr>
              <w:pStyle w:val="Tabletext"/>
              <w:jc w:val="right"/>
            </w:pPr>
            <w:r w:rsidRPr="00292E2D">
              <w:t>118.45</w:t>
            </w:r>
          </w:p>
        </w:tc>
      </w:tr>
      <w:tr w:rsidR="00080155" w:rsidRPr="00292E2D" w14:paraId="51232A77" w14:textId="77777777" w:rsidTr="004F271A">
        <w:tc>
          <w:tcPr>
            <w:tcW w:w="675" w:type="pct"/>
            <w:tcBorders>
              <w:top w:val="single" w:sz="2" w:space="0" w:color="auto"/>
              <w:left w:val="nil"/>
              <w:bottom w:val="single" w:sz="2" w:space="0" w:color="auto"/>
              <w:right w:val="nil"/>
            </w:tcBorders>
            <w:shd w:val="clear" w:color="auto" w:fill="auto"/>
          </w:tcPr>
          <w:p w14:paraId="2B9ED045" w14:textId="77777777" w:rsidR="004B2282" w:rsidRPr="00292E2D" w:rsidRDefault="004B2282" w:rsidP="00FC68A1">
            <w:pPr>
              <w:pStyle w:val="Tabletext"/>
            </w:pPr>
            <w:r w:rsidRPr="00292E2D">
              <w:t>13839</w:t>
            </w:r>
          </w:p>
        </w:tc>
        <w:tc>
          <w:tcPr>
            <w:tcW w:w="3473" w:type="pct"/>
            <w:tcBorders>
              <w:top w:val="single" w:sz="2" w:space="0" w:color="auto"/>
              <w:left w:val="nil"/>
              <w:bottom w:val="single" w:sz="2" w:space="0" w:color="auto"/>
              <w:right w:val="nil"/>
            </w:tcBorders>
            <w:shd w:val="clear" w:color="auto" w:fill="auto"/>
          </w:tcPr>
          <w:p w14:paraId="06A8BBD0" w14:textId="77777777" w:rsidR="004B2282" w:rsidRPr="00292E2D" w:rsidRDefault="004B2282" w:rsidP="00FC68A1">
            <w:pPr>
              <w:pStyle w:val="Tabletext"/>
            </w:pPr>
            <w:r w:rsidRPr="00292E2D">
              <w:t>Arterial puncture and collection of blood for diagnostic purposes</w:t>
            </w:r>
          </w:p>
        </w:tc>
        <w:tc>
          <w:tcPr>
            <w:tcW w:w="852" w:type="pct"/>
            <w:tcBorders>
              <w:top w:val="single" w:sz="2" w:space="0" w:color="auto"/>
              <w:left w:val="nil"/>
              <w:bottom w:val="single" w:sz="2" w:space="0" w:color="auto"/>
              <w:right w:val="nil"/>
            </w:tcBorders>
            <w:shd w:val="clear" w:color="auto" w:fill="auto"/>
          </w:tcPr>
          <w:p w14:paraId="1239DEC0" w14:textId="228A72E7" w:rsidR="004B2282" w:rsidRPr="00292E2D" w:rsidRDefault="001936CA" w:rsidP="00FC68A1">
            <w:pPr>
              <w:pStyle w:val="Tabletext"/>
              <w:jc w:val="right"/>
            </w:pPr>
            <w:r w:rsidRPr="00292E2D">
              <w:t>23.75</w:t>
            </w:r>
          </w:p>
        </w:tc>
      </w:tr>
      <w:tr w:rsidR="00080155" w:rsidRPr="00292E2D" w14:paraId="560F5466" w14:textId="77777777" w:rsidTr="004F271A">
        <w:tc>
          <w:tcPr>
            <w:tcW w:w="675" w:type="pct"/>
            <w:tcBorders>
              <w:top w:val="single" w:sz="2" w:space="0" w:color="auto"/>
              <w:left w:val="nil"/>
              <w:bottom w:val="single" w:sz="2" w:space="0" w:color="auto"/>
              <w:right w:val="nil"/>
            </w:tcBorders>
            <w:shd w:val="clear" w:color="auto" w:fill="auto"/>
            <w:hideMark/>
          </w:tcPr>
          <w:p w14:paraId="4D20F258" w14:textId="77777777" w:rsidR="004B2282" w:rsidRPr="00292E2D" w:rsidRDefault="004B2282" w:rsidP="00FC68A1">
            <w:pPr>
              <w:pStyle w:val="Tabletext"/>
            </w:pPr>
            <w:r w:rsidRPr="00292E2D">
              <w:t>13840</w:t>
            </w:r>
          </w:p>
        </w:tc>
        <w:tc>
          <w:tcPr>
            <w:tcW w:w="3473" w:type="pct"/>
            <w:tcBorders>
              <w:top w:val="single" w:sz="2" w:space="0" w:color="auto"/>
              <w:left w:val="nil"/>
              <w:bottom w:val="single" w:sz="2" w:space="0" w:color="auto"/>
              <w:right w:val="nil"/>
            </w:tcBorders>
            <w:shd w:val="clear" w:color="auto" w:fill="auto"/>
            <w:hideMark/>
          </w:tcPr>
          <w:p w14:paraId="03FDEF04" w14:textId="1B13E390" w:rsidR="004B2282" w:rsidRPr="00292E2D" w:rsidRDefault="004B2282" w:rsidP="00FC68A1">
            <w:pPr>
              <w:pStyle w:val="Tabletext"/>
            </w:pPr>
            <w:r w:rsidRPr="00292E2D">
              <w:t>Peripheral cannulation, including under ultrasound guidance where clinically appropriate, for veno</w:t>
            </w:r>
            <w:r w:rsidR="00DE7744">
              <w:noBreakHyphen/>
            </w:r>
            <w:r w:rsidRPr="00292E2D">
              <w:t>venous pulmonary extracorporeal life support</w:t>
            </w:r>
          </w:p>
        </w:tc>
        <w:tc>
          <w:tcPr>
            <w:tcW w:w="852" w:type="pct"/>
            <w:tcBorders>
              <w:top w:val="single" w:sz="2" w:space="0" w:color="auto"/>
              <w:left w:val="nil"/>
              <w:bottom w:val="single" w:sz="2" w:space="0" w:color="auto"/>
              <w:right w:val="nil"/>
            </w:tcBorders>
            <w:shd w:val="clear" w:color="auto" w:fill="auto"/>
            <w:hideMark/>
          </w:tcPr>
          <w:p w14:paraId="3FC72626" w14:textId="3466BD58" w:rsidR="004B2282" w:rsidRPr="00292E2D" w:rsidRDefault="001936CA" w:rsidP="00FC68A1">
            <w:pPr>
              <w:pStyle w:val="Tabletext"/>
              <w:jc w:val="right"/>
            </w:pPr>
            <w:r w:rsidRPr="00292E2D">
              <w:t>609.20</w:t>
            </w:r>
          </w:p>
        </w:tc>
      </w:tr>
      <w:tr w:rsidR="00080155" w:rsidRPr="00292E2D" w14:paraId="3F12FD93" w14:textId="77777777" w:rsidTr="004F271A">
        <w:tc>
          <w:tcPr>
            <w:tcW w:w="675" w:type="pct"/>
            <w:tcBorders>
              <w:top w:val="single" w:sz="2" w:space="0" w:color="auto"/>
              <w:left w:val="nil"/>
              <w:bottom w:val="single" w:sz="2" w:space="0" w:color="auto"/>
              <w:right w:val="nil"/>
            </w:tcBorders>
            <w:shd w:val="clear" w:color="auto" w:fill="auto"/>
            <w:hideMark/>
          </w:tcPr>
          <w:p w14:paraId="2525A9AB" w14:textId="77777777" w:rsidR="004B2282" w:rsidRPr="00292E2D" w:rsidRDefault="004B2282" w:rsidP="00FC68A1">
            <w:pPr>
              <w:pStyle w:val="Tabletext"/>
            </w:pPr>
            <w:r w:rsidRPr="00292E2D">
              <w:t>13842</w:t>
            </w:r>
          </w:p>
        </w:tc>
        <w:tc>
          <w:tcPr>
            <w:tcW w:w="3473" w:type="pct"/>
            <w:tcBorders>
              <w:top w:val="single" w:sz="2" w:space="0" w:color="auto"/>
              <w:left w:val="nil"/>
              <w:bottom w:val="single" w:sz="2" w:space="0" w:color="auto"/>
              <w:right w:val="nil"/>
            </w:tcBorders>
            <w:shd w:val="clear" w:color="auto" w:fill="auto"/>
            <w:hideMark/>
          </w:tcPr>
          <w:p w14:paraId="30EACC14" w14:textId="15DAB97A" w:rsidR="004B2282" w:rsidRPr="00292E2D" w:rsidRDefault="004B2282" w:rsidP="00FC68A1">
            <w:pPr>
              <w:pStyle w:val="Tabletext"/>
            </w:pPr>
            <w:r w:rsidRPr="00292E2D">
              <w:t>Intra</w:t>
            </w:r>
            <w:r w:rsidR="00DE7744">
              <w:noBreakHyphen/>
            </w:r>
            <w:r w:rsidRPr="00292E2D">
              <w:t>arterial cannulation, including under ultrasound guidance where clinically appropriate, for the purpose of intra</w:t>
            </w:r>
            <w:r w:rsidR="00DE7744">
              <w:noBreakHyphen/>
            </w:r>
            <w:r w:rsidRPr="00292E2D">
              <w:t>arterial pressure monitoring or arterial blood sampling (or both)</w:t>
            </w:r>
          </w:p>
        </w:tc>
        <w:tc>
          <w:tcPr>
            <w:tcW w:w="852" w:type="pct"/>
            <w:tcBorders>
              <w:top w:val="single" w:sz="2" w:space="0" w:color="auto"/>
              <w:left w:val="nil"/>
              <w:bottom w:val="single" w:sz="2" w:space="0" w:color="auto"/>
              <w:right w:val="nil"/>
            </w:tcBorders>
            <w:shd w:val="clear" w:color="auto" w:fill="auto"/>
            <w:hideMark/>
          </w:tcPr>
          <w:p w14:paraId="3AA3F5A1" w14:textId="647AA000" w:rsidR="004B2282" w:rsidRPr="00292E2D" w:rsidRDefault="001936CA" w:rsidP="00FC68A1">
            <w:pPr>
              <w:pStyle w:val="Tabletext"/>
              <w:jc w:val="right"/>
            </w:pPr>
            <w:r w:rsidRPr="00292E2D">
              <w:t>96.50</w:t>
            </w:r>
          </w:p>
        </w:tc>
      </w:tr>
      <w:tr w:rsidR="00080155" w:rsidRPr="00292E2D" w14:paraId="7D4B877E" w14:textId="77777777" w:rsidTr="004F271A">
        <w:tc>
          <w:tcPr>
            <w:tcW w:w="675" w:type="pct"/>
            <w:tcBorders>
              <w:top w:val="single" w:sz="2" w:space="0" w:color="auto"/>
              <w:left w:val="nil"/>
              <w:bottom w:val="single" w:sz="2" w:space="0" w:color="auto"/>
              <w:right w:val="nil"/>
            </w:tcBorders>
            <w:shd w:val="clear" w:color="auto" w:fill="auto"/>
            <w:hideMark/>
          </w:tcPr>
          <w:p w14:paraId="5696D34E" w14:textId="77777777" w:rsidR="004B2282" w:rsidRPr="00292E2D" w:rsidRDefault="004B2282" w:rsidP="00FC68A1">
            <w:pPr>
              <w:pStyle w:val="Tabletext"/>
            </w:pPr>
            <w:bookmarkStart w:id="431" w:name="CU_61391448"/>
            <w:bookmarkEnd w:id="431"/>
            <w:r w:rsidRPr="00292E2D">
              <w:t>13848</w:t>
            </w:r>
          </w:p>
        </w:tc>
        <w:tc>
          <w:tcPr>
            <w:tcW w:w="3473" w:type="pct"/>
            <w:tcBorders>
              <w:top w:val="single" w:sz="2" w:space="0" w:color="auto"/>
              <w:left w:val="nil"/>
              <w:bottom w:val="single" w:sz="2" w:space="0" w:color="auto"/>
              <w:right w:val="nil"/>
            </w:tcBorders>
            <w:shd w:val="clear" w:color="auto" w:fill="auto"/>
            <w:hideMark/>
          </w:tcPr>
          <w:p w14:paraId="73354E8B" w14:textId="5DC0DA6C" w:rsidR="004B2282" w:rsidRPr="00292E2D" w:rsidRDefault="004B2282" w:rsidP="00FC68A1">
            <w:pPr>
              <w:pStyle w:val="Tabletext"/>
            </w:pPr>
            <w:r w:rsidRPr="00292E2D">
              <w:t>Counterpulsation by intra</w:t>
            </w:r>
            <w:r w:rsidR="00DE7744">
              <w:noBreakHyphen/>
            </w:r>
            <w:r w:rsidRPr="00292E2D">
              <w:t>aortic balloon</w:t>
            </w:r>
            <w:r w:rsidR="00DE7744">
              <w:noBreakHyphen/>
            </w:r>
            <w:r w:rsidRPr="00292E2D">
              <w:t>management, including associated consultations and monitoring of parameters by means of full haemodynamic assessment and management on several occasions on a day—each day</w:t>
            </w:r>
          </w:p>
        </w:tc>
        <w:tc>
          <w:tcPr>
            <w:tcW w:w="852" w:type="pct"/>
            <w:tcBorders>
              <w:top w:val="single" w:sz="2" w:space="0" w:color="auto"/>
              <w:left w:val="nil"/>
              <w:bottom w:val="single" w:sz="2" w:space="0" w:color="auto"/>
              <w:right w:val="nil"/>
            </w:tcBorders>
            <w:shd w:val="clear" w:color="auto" w:fill="auto"/>
            <w:hideMark/>
          </w:tcPr>
          <w:p w14:paraId="5F132A52" w14:textId="4F590155" w:rsidR="004B2282" w:rsidRPr="00292E2D" w:rsidRDefault="001936CA" w:rsidP="00FC68A1">
            <w:pPr>
              <w:pStyle w:val="Tabletext"/>
              <w:jc w:val="right"/>
            </w:pPr>
            <w:r w:rsidRPr="00292E2D">
              <w:t>161.00</w:t>
            </w:r>
          </w:p>
        </w:tc>
      </w:tr>
      <w:tr w:rsidR="00080155" w:rsidRPr="00292E2D" w14:paraId="6DEF24B4" w14:textId="77777777" w:rsidTr="004F271A">
        <w:tc>
          <w:tcPr>
            <w:tcW w:w="675" w:type="pct"/>
            <w:tcBorders>
              <w:top w:val="single" w:sz="2" w:space="0" w:color="auto"/>
              <w:left w:val="nil"/>
              <w:bottom w:val="single" w:sz="2" w:space="0" w:color="auto"/>
              <w:right w:val="nil"/>
            </w:tcBorders>
            <w:shd w:val="clear" w:color="auto" w:fill="auto"/>
            <w:hideMark/>
          </w:tcPr>
          <w:p w14:paraId="5599E8B4" w14:textId="77777777" w:rsidR="004B2282" w:rsidRPr="00292E2D" w:rsidRDefault="004B2282" w:rsidP="00FC68A1">
            <w:pPr>
              <w:pStyle w:val="Tabletext"/>
            </w:pPr>
            <w:r w:rsidRPr="00292E2D">
              <w:t>13851</w:t>
            </w:r>
          </w:p>
        </w:tc>
        <w:tc>
          <w:tcPr>
            <w:tcW w:w="3473" w:type="pct"/>
            <w:tcBorders>
              <w:top w:val="single" w:sz="2" w:space="0" w:color="auto"/>
              <w:left w:val="nil"/>
              <w:bottom w:val="single" w:sz="2" w:space="0" w:color="auto"/>
              <w:right w:val="nil"/>
            </w:tcBorders>
            <w:shd w:val="clear" w:color="auto" w:fill="auto"/>
            <w:hideMark/>
          </w:tcPr>
          <w:p w14:paraId="0C812C04" w14:textId="77777777" w:rsidR="004B2282" w:rsidRPr="00292E2D" w:rsidRDefault="004B2282" w:rsidP="00FC68A1">
            <w:pPr>
              <w:pStyle w:val="Tabletext"/>
            </w:pPr>
            <w:r w:rsidRPr="00292E2D">
              <w:t>Ventricular assist device, management of, for a patient admitted to an intensive care unit for implantation of the device or for complications arising from implantation or management of the device—first day</w:t>
            </w:r>
          </w:p>
        </w:tc>
        <w:tc>
          <w:tcPr>
            <w:tcW w:w="852" w:type="pct"/>
            <w:tcBorders>
              <w:top w:val="single" w:sz="2" w:space="0" w:color="auto"/>
              <w:left w:val="nil"/>
              <w:bottom w:val="single" w:sz="2" w:space="0" w:color="auto"/>
              <w:right w:val="nil"/>
            </w:tcBorders>
            <w:shd w:val="clear" w:color="auto" w:fill="auto"/>
            <w:hideMark/>
          </w:tcPr>
          <w:p w14:paraId="52825B23" w14:textId="2494F1D9" w:rsidR="004B2282" w:rsidRPr="00292E2D" w:rsidRDefault="001936CA" w:rsidP="00FC68A1">
            <w:pPr>
              <w:pStyle w:val="Tabletext"/>
              <w:jc w:val="right"/>
            </w:pPr>
            <w:r w:rsidRPr="00292E2D">
              <w:t>509.05</w:t>
            </w:r>
          </w:p>
        </w:tc>
      </w:tr>
      <w:tr w:rsidR="00080155" w:rsidRPr="00292E2D" w14:paraId="265DC39C" w14:textId="77777777" w:rsidTr="004F271A">
        <w:tc>
          <w:tcPr>
            <w:tcW w:w="675" w:type="pct"/>
            <w:tcBorders>
              <w:top w:val="single" w:sz="2" w:space="0" w:color="auto"/>
              <w:left w:val="nil"/>
              <w:bottom w:val="single" w:sz="2" w:space="0" w:color="auto"/>
              <w:right w:val="nil"/>
            </w:tcBorders>
            <w:shd w:val="clear" w:color="auto" w:fill="auto"/>
            <w:hideMark/>
          </w:tcPr>
          <w:p w14:paraId="0A60092D" w14:textId="77777777" w:rsidR="004B2282" w:rsidRPr="00292E2D" w:rsidRDefault="004B2282" w:rsidP="00FC68A1">
            <w:pPr>
              <w:pStyle w:val="Tabletext"/>
            </w:pPr>
            <w:r w:rsidRPr="00292E2D">
              <w:t>13854</w:t>
            </w:r>
          </w:p>
        </w:tc>
        <w:tc>
          <w:tcPr>
            <w:tcW w:w="3473" w:type="pct"/>
            <w:tcBorders>
              <w:top w:val="single" w:sz="2" w:space="0" w:color="auto"/>
              <w:left w:val="nil"/>
              <w:bottom w:val="single" w:sz="2" w:space="0" w:color="auto"/>
              <w:right w:val="nil"/>
            </w:tcBorders>
            <w:shd w:val="clear" w:color="auto" w:fill="auto"/>
            <w:hideMark/>
          </w:tcPr>
          <w:p w14:paraId="214CB986" w14:textId="77777777" w:rsidR="004B2282" w:rsidRPr="00292E2D" w:rsidRDefault="004B2282" w:rsidP="00FC68A1">
            <w:pPr>
              <w:pStyle w:val="Tabletext"/>
            </w:pPr>
            <w:r w:rsidRPr="00292E2D">
              <w:t>Ventricular assist device, management of, for a patient admitted to an intensive care unit, including management of complications arising from implantation or management of the device—each day after the first day</w:t>
            </w:r>
          </w:p>
        </w:tc>
        <w:tc>
          <w:tcPr>
            <w:tcW w:w="852" w:type="pct"/>
            <w:tcBorders>
              <w:top w:val="single" w:sz="2" w:space="0" w:color="auto"/>
              <w:left w:val="nil"/>
              <w:bottom w:val="single" w:sz="2" w:space="0" w:color="auto"/>
              <w:right w:val="nil"/>
            </w:tcBorders>
            <w:shd w:val="clear" w:color="auto" w:fill="auto"/>
            <w:hideMark/>
          </w:tcPr>
          <w:p w14:paraId="177609AC" w14:textId="010ECEC1" w:rsidR="004B2282" w:rsidRPr="00292E2D" w:rsidRDefault="001936CA" w:rsidP="00FC68A1">
            <w:pPr>
              <w:pStyle w:val="Tabletext"/>
              <w:jc w:val="right"/>
            </w:pPr>
            <w:r w:rsidRPr="00292E2D">
              <w:t>118.45</w:t>
            </w:r>
          </w:p>
        </w:tc>
      </w:tr>
      <w:tr w:rsidR="00080155" w:rsidRPr="00292E2D" w14:paraId="2F693849" w14:textId="77777777" w:rsidTr="004F271A">
        <w:tc>
          <w:tcPr>
            <w:tcW w:w="675" w:type="pct"/>
            <w:tcBorders>
              <w:top w:val="single" w:sz="2" w:space="0" w:color="auto"/>
              <w:left w:val="nil"/>
              <w:bottom w:val="single" w:sz="2" w:space="0" w:color="auto"/>
              <w:right w:val="nil"/>
            </w:tcBorders>
            <w:shd w:val="clear" w:color="auto" w:fill="auto"/>
            <w:hideMark/>
          </w:tcPr>
          <w:p w14:paraId="7625ED05" w14:textId="77777777" w:rsidR="004B2282" w:rsidRPr="00292E2D" w:rsidRDefault="004B2282" w:rsidP="00FC68A1">
            <w:pPr>
              <w:pStyle w:val="Tabletext"/>
            </w:pPr>
            <w:r w:rsidRPr="00292E2D">
              <w:t>13857</w:t>
            </w:r>
          </w:p>
        </w:tc>
        <w:tc>
          <w:tcPr>
            <w:tcW w:w="3473" w:type="pct"/>
            <w:tcBorders>
              <w:top w:val="single" w:sz="2" w:space="0" w:color="auto"/>
              <w:left w:val="nil"/>
              <w:bottom w:val="single" w:sz="2" w:space="0" w:color="auto"/>
              <w:right w:val="nil"/>
            </w:tcBorders>
            <w:shd w:val="clear" w:color="auto" w:fill="auto"/>
            <w:hideMark/>
          </w:tcPr>
          <w:p w14:paraId="2802BF3F" w14:textId="77777777" w:rsidR="004B2282" w:rsidRPr="00292E2D" w:rsidRDefault="004B2282" w:rsidP="00FC68A1">
            <w:pPr>
              <w:pStyle w:val="Tabletext"/>
            </w:pPr>
            <w:r w:rsidRPr="00292E2D">
              <w:t>Airway access and initiation of mechanical ventilation (other than initiation of ventilation in the context of an anaesthetic for surgery), outside of an intensive care unit, for the purpose of subsequent ventilatory support in an intensive care unit</w:t>
            </w:r>
          </w:p>
        </w:tc>
        <w:tc>
          <w:tcPr>
            <w:tcW w:w="852" w:type="pct"/>
            <w:tcBorders>
              <w:top w:val="single" w:sz="2" w:space="0" w:color="auto"/>
              <w:left w:val="nil"/>
              <w:bottom w:val="single" w:sz="2" w:space="0" w:color="auto"/>
              <w:right w:val="nil"/>
            </w:tcBorders>
            <w:shd w:val="clear" w:color="auto" w:fill="auto"/>
            <w:hideMark/>
          </w:tcPr>
          <w:p w14:paraId="0C6F930E" w14:textId="301E6914" w:rsidR="004B2282" w:rsidRPr="00292E2D" w:rsidRDefault="001936CA" w:rsidP="00FC68A1">
            <w:pPr>
              <w:pStyle w:val="Tabletext"/>
              <w:jc w:val="right"/>
            </w:pPr>
            <w:r w:rsidRPr="00292E2D">
              <w:t>151.00</w:t>
            </w:r>
          </w:p>
        </w:tc>
      </w:tr>
      <w:tr w:rsidR="00080155" w:rsidRPr="00292E2D" w14:paraId="2643680D"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72A104D6" w14:textId="77777777" w:rsidR="004B2282" w:rsidRPr="00292E2D" w:rsidRDefault="004B2282" w:rsidP="00FC68A1">
            <w:pPr>
              <w:pStyle w:val="TableHeading"/>
            </w:pPr>
            <w:r w:rsidRPr="00292E2D">
              <w:t>Subgroup 10—Management and procedures undertaken in an intensive care unit</w:t>
            </w:r>
          </w:p>
        </w:tc>
      </w:tr>
      <w:tr w:rsidR="00080155" w:rsidRPr="00292E2D" w14:paraId="1AE97209" w14:textId="77777777" w:rsidTr="004F271A">
        <w:tc>
          <w:tcPr>
            <w:tcW w:w="675" w:type="pct"/>
            <w:tcBorders>
              <w:top w:val="single" w:sz="2" w:space="0" w:color="auto"/>
              <w:left w:val="nil"/>
              <w:bottom w:val="single" w:sz="2" w:space="0" w:color="auto"/>
              <w:right w:val="nil"/>
            </w:tcBorders>
            <w:shd w:val="clear" w:color="auto" w:fill="auto"/>
            <w:hideMark/>
          </w:tcPr>
          <w:p w14:paraId="02FB7A31" w14:textId="77777777" w:rsidR="004B2282" w:rsidRPr="00292E2D" w:rsidRDefault="004B2282" w:rsidP="00FC68A1">
            <w:pPr>
              <w:pStyle w:val="Tabletext"/>
              <w:rPr>
                <w:snapToGrid w:val="0"/>
              </w:rPr>
            </w:pPr>
            <w:r w:rsidRPr="00292E2D">
              <w:rPr>
                <w:snapToGrid w:val="0"/>
              </w:rPr>
              <w:t>13870</w:t>
            </w:r>
          </w:p>
        </w:tc>
        <w:tc>
          <w:tcPr>
            <w:tcW w:w="3473" w:type="pct"/>
            <w:tcBorders>
              <w:top w:val="single" w:sz="2" w:space="0" w:color="auto"/>
              <w:left w:val="nil"/>
              <w:bottom w:val="single" w:sz="2" w:space="0" w:color="auto"/>
              <w:right w:val="nil"/>
            </w:tcBorders>
            <w:shd w:val="clear" w:color="auto" w:fill="auto"/>
            <w:hideMark/>
          </w:tcPr>
          <w:p w14:paraId="048B5783" w14:textId="77777777" w:rsidR="004B2282" w:rsidRPr="00292E2D" w:rsidRDefault="004B2282" w:rsidP="00FC68A1">
            <w:pPr>
              <w:pStyle w:val="Tabletext"/>
              <w:rPr>
                <w:snapToGrid w:val="0"/>
              </w:rPr>
            </w:pPr>
            <w:r w:rsidRPr="00292E2D">
              <w:rPr>
                <w:snapToGrid w:val="0"/>
              </w:rPr>
              <w:t>Management of a patient in an intensive care unit by a specialist or consultant physician who is immediately available and exclusively rostered to intensive care, including initial and subsequent attendances, electrocardiographic monitoring, arterial sampling, bladder catheterisation and blood sampling—management on the first day (H)</w:t>
            </w:r>
          </w:p>
        </w:tc>
        <w:tc>
          <w:tcPr>
            <w:tcW w:w="852" w:type="pct"/>
            <w:tcBorders>
              <w:top w:val="single" w:sz="2" w:space="0" w:color="auto"/>
              <w:left w:val="nil"/>
              <w:bottom w:val="single" w:sz="2" w:space="0" w:color="auto"/>
              <w:right w:val="nil"/>
            </w:tcBorders>
            <w:shd w:val="clear" w:color="auto" w:fill="auto"/>
            <w:hideMark/>
          </w:tcPr>
          <w:p w14:paraId="70A8E86C" w14:textId="19B1E921" w:rsidR="004B2282" w:rsidRPr="00292E2D" w:rsidRDefault="001936CA" w:rsidP="00FC68A1">
            <w:pPr>
              <w:pStyle w:val="Tabletext"/>
              <w:jc w:val="right"/>
            </w:pPr>
            <w:r w:rsidRPr="00292E2D">
              <w:t>373.40</w:t>
            </w:r>
          </w:p>
        </w:tc>
      </w:tr>
      <w:tr w:rsidR="00080155" w:rsidRPr="00292E2D" w14:paraId="01FBE5C7" w14:textId="77777777" w:rsidTr="004F271A">
        <w:tc>
          <w:tcPr>
            <w:tcW w:w="675" w:type="pct"/>
            <w:tcBorders>
              <w:top w:val="single" w:sz="2" w:space="0" w:color="auto"/>
              <w:left w:val="nil"/>
              <w:bottom w:val="single" w:sz="2" w:space="0" w:color="auto"/>
              <w:right w:val="nil"/>
            </w:tcBorders>
            <w:shd w:val="clear" w:color="auto" w:fill="auto"/>
            <w:hideMark/>
          </w:tcPr>
          <w:p w14:paraId="08C882BD" w14:textId="77777777" w:rsidR="004B2282" w:rsidRPr="00292E2D" w:rsidRDefault="004B2282" w:rsidP="00FC68A1">
            <w:pPr>
              <w:pStyle w:val="Tabletext"/>
            </w:pPr>
            <w:bookmarkStart w:id="432" w:name="CU_67389961"/>
            <w:bookmarkEnd w:id="432"/>
            <w:r w:rsidRPr="00292E2D">
              <w:t>13873</w:t>
            </w:r>
          </w:p>
        </w:tc>
        <w:tc>
          <w:tcPr>
            <w:tcW w:w="3473" w:type="pct"/>
            <w:tcBorders>
              <w:top w:val="single" w:sz="2" w:space="0" w:color="auto"/>
              <w:left w:val="nil"/>
              <w:bottom w:val="single" w:sz="2" w:space="0" w:color="auto"/>
              <w:right w:val="nil"/>
            </w:tcBorders>
            <w:shd w:val="clear" w:color="auto" w:fill="auto"/>
            <w:hideMark/>
          </w:tcPr>
          <w:p w14:paraId="0F4C3A5F" w14:textId="77777777" w:rsidR="004B2282" w:rsidRPr="00292E2D" w:rsidRDefault="004B2282" w:rsidP="00FC68A1">
            <w:pPr>
              <w:pStyle w:val="Tabletext"/>
            </w:pPr>
            <w:r w:rsidRPr="00292E2D">
              <w:t>Management of a patient in an intensive care unit by a specialist or consultant physician who is immediately available and exclusively rostered to intensive care, including all attendances, electrocardiographic monitoring, arterial sampling, bladder catheterisation and blood sampling—management on each day after the first day (H)</w:t>
            </w:r>
          </w:p>
        </w:tc>
        <w:tc>
          <w:tcPr>
            <w:tcW w:w="852" w:type="pct"/>
            <w:tcBorders>
              <w:top w:val="single" w:sz="2" w:space="0" w:color="auto"/>
              <w:left w:val="nil"/>
              <w:bottom w:val="single" w:sz="2" w:space="0" w:color="auto"/>
              <w:right w:val="nil"/>
            </w:tcBorders>
            <w:shd w:val="clear" w:color="auto" w:fill="auto"/>
            <w:hideMark/>
          </w:tcPr>
          <w:p w14:paraId="7A67FA57" w14:textId="59495331" w:rsidR="004B2282" w:rsidRPr="00292E2D" w:rsidRDefault="001936CA" w:rsidP="00FC68A1">
            <w:pPr>
              <w:pStyle w:val="Tabletext"/>
              <w:jc w:val="right"/>
            </w:pPr>
            <w:r w:rsidRPr="00292E2D">
              <w:t>277.00</w:t>
            </w:r>
          </w:p>
        </w:tc>
      </w:tr>
      <w:tr w:rsidR="00080155" w:rsidRPr="00292E2D" w14:paraId="25C628DE" w14:textId="77777777" w:rsidTr="004F271A">
        <w:tc>
          <w:tcPr>
            <w:tcW w:w="675" w:type="pct"/>
            <w:tcBorders>
              <w:top w:val="single" w:sz="2" w:space="0" w:color="auto"/>
              <w:left w:val="nil"/>
              <w:bottom w:val="single" w:sz="2" w:space="0" w:color="auto"/>
              <w:right w:val="nil"/>
            </w:tcBorders>
            <w:shd w:val="clear" w:color="auto" w:fill="auto"/>
            <w:hideMark/>
          </w:tcPr>
          <w:p w14:paraId="37AAB4AC" w14:textId="77777777" w:rsidR="004B2282" w:rsidRPr="00292E2D" w:rsidRDefault="004B2282" w:rsidP="00FC68A1">
            <w:pPr>
              <w:pStyle w:val="Tabletext"/>
            </w:pPr>
            <w:r w:rsidRPr="00292E2D">
              <w:t>13876</w:t>
            </w:r>
          </w:p>
        </w:tc>
        <w:tc>
          <w:tcPr>
            <w:tcW w:w="3473" w:type="pct"/>
            <w:tcBorders>
              <w:top w:val="single" w:sz="2" w:space="0" w:color="auto"/>
              <w:left w:val="nil"/>
              <w:bottom w:val="single" w:sz="2" w:space="0" w:color="auto"/>
              <w:right w:val="nil"/>
            </w:tcBorders>
            <w:shd w:val="clear" w:color="auto" w:fill="auto"/>
            <w:hideMark/>
          </w:tcPr>
          <w:p w14:paraId="2AE1F8DD" w14:textId="77777777" w:rsidR="004B2282" w:rsidRPr="00292E2D" w:rsidRDefault="004B2282" w:rsidP="00FC68A1">
            <w:pPr>
              <w:pStyle w:val="Tabletext"/>
            </w:pPr>
            <w:r w:rsidRPr="00292E2D">
              <w:t>Central venous pressure, pulmonary arterial pressure, systemic arterial pressure or cardiac intracavity pressure—once per day for each type of pressure for a patient:</w:t>
            </w:r>
          </w:p>
          <w:p w14:paraId="3A15009D" w14:textId="77777777" w:rsidR="004B2282" w:rsidRPr="00292E2D" w:rsidRDefault="004B2282" w:rsidP="00FC68A1">
            <w:pPr>
              <w:pStyle w:val="Tablea"/>
            </w:pPr>
            <w:r w:rsidRPr="00292E2D">
              <w:t>(a) when managed for the patient by a specialist or consultant physician who:</w:t>
            </w:r>
          </w:p>
          <w:p w14:paraId="52C56811" w14:textId="77777777" w:rsidR="004B2282" w:rsidRPr="00292E2D" w:rsidRDefault="004B2282" w:rsidP="00FC68A1">
            <w:pPr>
              <w:pStyle w:val="Tablei"/>
            </w:pPr>
            <w:r w:rsidRPr="00292E2D">
              <w:t>(i) is immediately available to care for the patient; and</w:t>
            </w:r>
          </w:p>
          <w:p w14:paraId="7A3636A1" w14:textId="77777777" w:rsidR="004B2282" w:rsidRPr="00292E2D" w:rsidRDefault="004B2282" w:rsidP="00FC68A1">
            <w:pPr>
              <w:pStyle w:val="Tablei"/>
            </w:pPr>
            <w:r w:rsidRPr="00292E2D">
              <w:t>(ii) is exclusively rostered to intensive care; and</w:t>
            </w:r>
          </w:p>
          <w:p w14:paraId="0CDAB242" w14:textId="77777777" w:rsidR="004B2282" w:rsidRPr="00292E2D" w:rsidRDefault="004B2282" w:rsidP="00FC68A1">
            <w:pPr>
              <w:pStyle w:val="Tablea"/>
            </w:pPr>
            <w:r w:rsidRPr="00292E2D">
              <w:t>(b) when the patient is continuously monitored by indwelling catheter in an intensive care unit (H)</w:t>
            </w:r>
          </w:p>
        </w:tc>
        <w:tc>
          <w:tcPr>
            <w:tcW w:w="852" w:type="pct"/>
            <w:tcBorders>
              <w:top w:val="single" w:sz="2" w:space="0" w:color="auto"/>
              <w:left w:val="nil"/>
              <w:bottom w:val="single" w:sz="2" w:space="0" w:color="auto"/>
              <w:right w:val="nil"/>
            </w:tcBorders>
            <w:shd w:val="clear" w:color="auto" w:fill="auto"/>
            <w:hideMark/>
          </w:tcPr>
          <w:p w14:paraId="3CF53384" w14:textId="6D0969D5" w:rsidR="004B2282" w:rsidRPr="00292E2D" w:rsidRDefault="001936CA" w:rsidP="00FC68A1">
            <w:pPr>
              <w:pStyle w:val="Tabletext"/>
              <w:jc w:val="right"/>
            </w:pPr>
            <w:r w:rsidRPr="00292E2D">
              <w:t>79.30</w:t>
            </w:r>
          </w:p>
        </w:tc>
      </w:tr>
      <w:tr w:rsidR="00080155" w:rsidRPr="00292E2D" w14:paraId="3F0620CC" w14:textId="77777777" w:rsidTr="004F271A">
        <w:tc>
          <w:tcPr>
            <w:tcW w:w="675" w:type="pct"/>
            <w:tcBorders>
              <w:top w:val="single" w:sz="2" w:space="0" w:color="auto"/>
              <w:left w:val="nil"/>
              <w:bottom w:val="single" w:sz="2" w:space="0" w:color="auto"/>
              <w:right w:val="nil"/>
            </w:tcBorders>
            <w:shd w:val="clear" w:color="auto" w:fill="auto"/>
            <w:hideMark/>
          </w:tcPr>
          <w:p w14:paraId="3E1AA54A" w14:textId="77777777" w:rsidR="004B2282" w:rsidRPr="00292E2D" w:rsidRDefault="004B2282" w:rsidP="00FC68A1">
            <w:pPr>
              <w:pStyle w:val="Tabletext"/>
            </w:pPr>
            <w:bookmarkStart w:id="433" w:name="CU_69393282"/>
            <w:bookmarkEnd w:id="433"/>
            <w:r w:rsidRPr="00292E2D">
              <w:t>13881</w:t>
            </w:r>
          </w:p>
        </w:tc>
        <w:tc>
          <w:tcPr>
            <w:tcW w:w="3473" w:type="pct"/>
            <w:tcBorders>
              <w:top w:val="single" w:sz="2" w:space="0" w:color="auto"/>
              <w:left w:val="nil"/>
              <w:bottom w:val="single" w:sz="2" w:space="0" w:color="auto"/>
              <w:right w:val="nil"/>
            </w:tcBorders>
            <w:shd w:val="clear" w:color="auto" w:fill="auto"/>
            <w:hideMark/>
          </w:tcPr>
          <w:p w14:paraId="1F43DD27" w14:textId="77777777" w:rsidR="004B2282" w:rsidRPr="00292E2D" w:rsidRDefault="004B2282" w:rsidP="00FC68A1">
            <w:pPr>
              <w:pStyle w:val="Tabletext"/>
            </w:pPr>
            <w:r w:rsidRPr="00292E2D">
              <w:t>Airway access and initiation of mechanical ventilation in an intensive care unit by a specialist or consultant physician to enable subsequent ventilatory support—not in association with any anaesthetic service (H)</w:t>
            </w:r>
          </w:p>
        </w:tc>
        <w:tc>
          <w:tcPr>
            <w:tcW w:w="852" w:type="pct"/>
            <w:tcBorders>
              <w:top w:val="single" w:sz="2" w:space="0" w:color="auto"/>
              <w:left w:val="nil"/>
              <w:bottom w:val="single" w:sz="2" w:space="0" w:color="auto"/>
              <w:right w:val="nil"/>
            </w:tcBorders>
            <w:shd w:val="clear" w:color="auto" w:fill="auto"/>
            <w:hideMark/>
          </w:tcPr>
          <w:p w14:paraId="0987EFC5" w14:textId="1D2E0F9C" w:rsidR="004B2282" w:rsidRPr="00292E2D" w:rsidRDefault="001936CA" w:rsidP="00FC68A1">
            <w:pPr>
              <w:pStyle w:val="Tabletext"/>
              <w:jc w:val="right"/>
            </w:pPr>
            <w:r w:rsidRPr="00292E2D">
              <w:t>151.00</w:t>
            </w:r>
          </w:p>
        </w:tc>
      </w:tr>
      <w:tr w:rsidR="00080155" w:rsidRPr="00292E2D" w14:paraId="3455B163" w14:textId="77777777" w:rsidTr="004F271A">
        <w:tc>
          <w:tcPr>
            <w:tcW w:w="675" w:type="pct"/>
            <w:tcBorders>
              <w:top w:val="single" w:sz="2" w:space="0" w:color="auto"/>
              <w:left w:val="nil"/>
              <w:bottom w:val="single" w:sz="2" w:space="0" w:color="auto"/>
              <w:right w:val="nil"/>
            </w:tcBorders>
            <w:shd w:val="clear" w:color="auto" w:fill="auto"/>
            <w:hideMark/>
          </w:tcPr>
          <w:p w14:paraId="69250FD8" w14:textId="77777777" w:rsidR="004B2282" w:rsidRPr="00292E2D" w:rsidRDefault="004B2282" w:rsidP="00FC68A1">
            <w:pPr>
              <w:pStyle w:val="Tabletext"/>
            </w:pPr>
            <w:r w:rsidRPr="00292E2D">
              <w:t>13882</w:t>
            </w:r>
          </w:p>
        </w:tc>
        <w:tc>
          <w:tcPr>
            <w:tcW w:w="3473" w:type="pct"/>
            <w:tcBorders>
              <w:top w:val="single" w:sz="2" w:space="0" w:color="auto"/>
              <w:left w:val="nil"/>
              <w:bottom w:val="single" w:sz="2" w:space="0" w:color="auto"/>
              <w:right w:val="nil"/>
            </w:tcBorders>
            <w:shd w:val="clear" w:color="auto" w:fill="auto"/>
            <w:hideMark/>
          </w:tcPr>
          <w:p w14:paraId="4DDDB439" w14:textId="77777777" w:rsidR="004B2282" w:rsidRPr="00292E2D" w:rsidRDefault="004B2282" w:rsidP="00FC68A1">
            <w:pPr>
              <w:pStyle w:val="Tabletext"/>
            </w:pPr>
            <w:r w:rsidRPr="00292E2D">
              <w:t>Ventilatory support in an intensive care unit, management of a patient:</w:t>
            </w:r>
          </w:p>
          <w:p w14:paraId="4D57D7FB" w14:textId="77777777" w:rsidR="004B2282" w:rsidRPr="00292E2D" w:rsidRDefault="004B2282" w:rsidP="00FC68A1">
            <w:pPr>
              <w:pStyle w:val="Tablea"/>
            </w:pPr>
            <w:r w:rsidRPr="00292E2D">
              <w:t>(a) by:</w:t>
            </w:r>
          </w:p>
          <w:p w14:paraId="3E0599E4" w14:textId="77777777" w:rsidR="004B2282" w:rsidRPr="00292E2D" w:rsidRDefault="004B2282" w:rsidP="00FC68A1">
            <w:pPr>
              <w:pStyle w:val="Tablei"/>
            </w:pPr>
            <w:r w:rsidRPr="00292E2D">
              <w:t>(i) invasive means; or</w:t>
            </w:r>
          </w:p>
          <w:p w14:paraId="77ED9445" w14:textId="2C0AE10A" w:rsidR="004B2282" w:rsidRPr="00292E2D" w:rsidRDefault="004B2282" w:rsidP="00FC68A1">
            <w:pPr>
              <w:pStyle w:val="Tablei"/>
            </w:pPr>
            <w:r w:rsidRPr="00292E2D">
              <w:t>(ii) non</w:t>
            </w:r>
            <w:r w:rsidR="00DE7744">
              <w:noBreakHyphen/>
            </w:r>
            <w:r w:rsidRPr="00292E2D">
              <w:t>invasive means, if the only alternative to non</w:t>
            </w:r>
            <w:r w:rsidR="00DE7744">
              <w:noBreakHyphen/>
            </w:r>
            <w:r w:rsidRPr="00292E2D">
              <w:t>invasive ventilatory support is invasive ventilatory support; and</w:t>
            </w:r>
          </w:p>
          <w:p w14:paraId="705E101A" w14:textId="77777777" w:rsidR="004B2282" w:rsidRPr="00292E2D" w:rsidRDefault="004B2282" w:rsidP="00FC68A1">
            <w:pPr>
              <w:pStyle w:val="Tablea"/>
            </w:pPr>
            <w:r w:rsidRPr="00292E2D">
              <w:t>(b) by a specialist or consultant physician who is immediately available and exclusively rostered to intensive care;</w:t>
            </w:r>
          </w:p>
          <w:p w14:paraId="639CAB28" w14:textId="77777777" w:rsidR="004B2282" w:rsidRPr="00292E2D" w:rsidRDefault="004B2282" w:rsidP="00FC68A1">
            <w:pPr>
              <w:pStyle w:val="Tabletext"/>
            </w:pPr>
            <w:r w:rsidRPr="00292E2D">
              <w:t>each day (H)</w:t>
            </w:r>
          </w:p>
        </w:tc>
        <w:tc>
          <w:tcPr>
            <w:tcW w:w="852" w:type="pct"/>
            <w:tcBorders>
              <w:top w:val="single" w:sz="2" w:space="0" w:color="auto"/>
              <w:left w:val="nil"/>
              <w:bottom w:val="single" w:sz="2" w:space="0" w:color="auto"/>
              <w:right w:val="nil"/>
            </w:tcBorders>
            <w:shd w:val="clear" w:color="auto" w:fill="auto"/>
            <w:hideMark/>
          </w:tcPr>
          <w:p w14:paraId="0C5F0529" w14:textId="0B1997A3" w:rsidR="004B2282" w:rsidRPr="00292E2D" w:rsidRDefault="001936CA" w:rsidP="00FC68A1">
            <w:pPr>
              <w:pStyle w:val="Tabletext"/>
              <w:jc w:val="right"/>
            </w:pPr>
            <w:r w:rsidRPr="00292E2D">
              <w:t>118.85</w:t>
            </w:r>
          </w:p>
        </w:tc>
      </w:tr>
      <w:tr w:rsidR="00080155" w:rsidRPr="00292E2D" w14:paraId="5A02D2D0" w14:textId="77777777" w:rsidTr="004F271A">
        <w:tc>
          <w:tcPr>
            <w:tcW w:w="675" w:type="pct"/>
            <w:tcBorders>
              <w:top w:val="single" w:sz="2" w:space="0" w:color="auto"/>
              <w:left w:val="nil"/>
              <w:bottom w:val="single" w:sz="2" w:space="0" w:color="auto"/>
              <w:right w:val="nil"/>
            </w:tcBorders>
            <w:shd w:val="clear" w:color="auto" w:fill="auto"/>
            <w:hideMark/>
          </w:tcPr>
          <w:p w14:paraId="56830558" w14:textId="77777777" w:rsidR="004B2282" w:rsidRPr="00292E2D" w:rsidRDefault="004B2282" w:rsidP="00FC68A1">
            <w:pPr>
              <w:pStyle w:val="Tabletext"/>
            </w:pPr>
            <w:r w:rsidRPr="00292E2D">
              <w:t>13885</w:t>
            </w:r>
          </w:p>
        </w:tc>
        <w:tc>
          <w:tcPr>
            <w:tcW w:w="3473" w:type="pct"/>
            <w:tcBorders>
              <w:top w:val="single" w:sz="2" w:space="0" w:color="auto"/>
              <w:left w:val="nil"/>
              <w:bottom w:val="single" w:sz="2" w:space="0" w:color="auto"/>
              <w:right w:val="nil"/>
            </w:tcBorders>
            <w:shd w:val="clear" w:color="auto" w:fill="auto"/>
            <w:hideMark/>
          </w:tcPr>
          <w:p w14:paraId="7B70EDC3" w14:textId="77777777" w:rsidR="004B2282" w:rsidRPr="00292E2D" w:rsidRDefault="004B2282" w:rsidP="00FC68A1">
            <w:pPr>
              <w:pStyle w:val="Tabletext"/>
            </w:pPr>
            <w:r w:rsidRPr="00292E2D">
              <w:t>Continuous arterio venous or veno venous haemofiltration, management by a specialist or consultant physician who is immediately available and exclusively rostered to intensive care—on the first day (H)</w:t>
            </w:r>
          </w:p>
        </w:tc>
        <w:tc>
          <w:tcPr>
            <w:tcW w:w="852" w:type="pct"/>
            <w:tcBorders>
              <w:top w:val="single" w:sz="2" w:space="0" w:color="auto"/>
              <w:left w:val="nil"/>
              <w:bottom w:val="single" w:sz="2" w:space="0" w:color="auto"/>
              <w:right w:val="nil"/>
            </w:tcBorders>
            <w:shd w:val="clear" w:color="auto" w:fill="auto"/>
            <w:hideMark/>
          </w:tcPr>
          <w:p w14:paraId="365E4827" w14:textId="6FDAF206" w:rsidR="004B2282" w:rsidRPr="00292E2D" w:rsidRDefault="001936CA" w:rsidP="00FC68A1">
            <w:pPr>
              <w:pStyle w:val="Tabletext"/>
              <w:jc w:val="right"/>
            </w:pPr>
            <w:r w:rsidRPr="00292E2D">
              <w:t>158.45</w:t>
            </w:r>
          </w:p>
        </w:tc>
      </w:tr>
      <w:tr w:rsidR="00080155" w:rsidRPr="00292E2D" w14:paraId="374E54E8" w14:textId="77777777" w:rsidTr="004F271A">
        <w:tc>
          <w:tcPr>
            <w:tcW w:w="675" w:type="pct"/>
            <w:tcBorders>
              <w:top w:val="single" w:sz="2" w:space="0" w:color="auto"/>
              <w:left w:val="nil"/>
              <w:bottom w:val="single" w:sz="2" w:space="0" w:color="auto"/>
              <w:right w:val="nil"/>
            </w:tcBorders>
            <w:shd w:val="clear" w:color="auto" w:fill="auto"/>
          </w:tcPr>
          <w:p w14:paraId="395E5CD0" w14:textId="77777777" w:rsidR="004B2282" w:rsidRPr="00292E2D" w:rsidRDefault="004B2282" w:rsidP="00FC68A1">
            <w:pPr>
              <w:pStyle w:val="Tabletext"/>
            </w:pPr>
            <w:r w:rsidRPr="00292E2D">
              <w:t>13888</w:t>
            </w:r>
          </w:p>
        </w:tc>
        <w:tc>
          <w:tcPr>
            <w:tcW w:w="3473" w:type="pct"/>
            <w:tcBorders>
              <w:top w:val="single" w:sz="2" w:space="0" w:color="auto"/>
              <w:left w:val="nil"/>
              <w:bottom w:val="single" w:sz="2" w:space="0" w:color="auto"/>
              <w:right w:val="nil"/>
            </w:tcBorders>
            <w:shd w:val="clear" w:color="auto" w:fill="auto"/>
          </w:tcPr>
          <w:p w14:paraId="741B7CF0" w14:textId="77777777" w:rsidR="004B2282" w:rsidRPr="00292E2D" w:rsidRDefault="004B2282" w:rsidP="00FC68A1">
            <w:pPr>
              <w:pStyle w:val="Tabletext"/>
            </w:pPr>
            <w:r w:rsidRPr="00292E2D">
              <w:t>Continuous arterio venous or veno venous haemofiltration, management by a specialist or consultant physician who is immediately available and exclusively rostered to intensive care—on each day after the first day (H)</w:t>
            </w:r>
          </w:p>
        </w:tc>
        <w:tc>
          <w:tcPr>
            <w:tcW w:w="852" w:type="pct"/>
            <w:tcBorders>
              <w:top w:val="single" w:sz="2" w:space="0" w:color="auto"/>
              <w:left w:val="nil"/>
              <w:bottom w:val="single" w:sz="2" w:space="0" w:color="auto"/>
              <w:right w:val="nil"/>
            </w:tcBorders>
            <w:shd w:val="clear" w:color="auto" w:fill="auto"/>
          </w:tcPr>
          <w:p w14:paraId="5D94FA2C" w14:textId="3D83B7A8" w:rsidR="004B2282" w:rsidRPr="00292E2D" w:rsidRDefault="001936CA" w:rsidP="00FC68A1">
            <w:pPr>
              <w:pStyle w:val="Tabletext"/>
              <w:jc w:val="right"/>
            </w:pPr>
            <w:r w:rsidRPr="00292E2D">
              <w:t>79.30</w:t>
            </w:r>
          </w:p>
        </w:tc>
      </w:tr>
      <w:tr w:rsidR="00080155" w:rsidRPr="00292E2D" w14:paraId="7A7DE39C" w14:textId="77777777" w:rsidTr="004F271A">
        <w:tc>
          <w:tcPr>
            <w:tcW w:w="5000" w:type="pct"/>
            <w:gridSpan w:val="3"/>
            <w:tcBorders>
              <w:left w:val="nil"/>
              <w:bottom w:val="single" w:sz="2" w:space="0" w:color="auto"/>
              <w:right w:val="nil"/>
            </w:tcBorders>
            <w:shd w:val="clear" w:color="auto" w:fill="auto"/>
            <w:hideMark/>
          </w:tcPr>
          <w:p w14:paraId="531C29D6" w14:textId="77777777" w:rsidR="004B2282" w:rsidRPr="00292E2D" w:rsidRDefault="004B2282" w:rsidP="00FC68A1">
            <w:pPr>
              <w:pStyle w:val="TableHeading"/>
            </w:pPr>
            <w:r w:rsidRPr="00292E2D">
              <w:t>Subgroup 10A—Preparation of goals of care by intensive care specialist outside intensive care unit</w:t>
            </w:r>
          </w:p>
        </w:tc>
      </w:tr>
      <w:tr w:rsidR="00080155" w:rsidRPr="00292E2D" w14:paraId="28AD3B12" w14:textId="77777777" w:rsidTr="004F271A">
        <w:tc>
          <w:tcPr>
            <w:tcW w:w="675" w:type="pct"/>
            <w:tcBorders>
              <w:top w:val="single" w:sz="2" w:space="0" w:color="auto"/>
              <w:left w:val="nil"/>
              <w:bottom w:val="single" w:sz="2" w:space="0" w:color="auto"/>
              <w:right w:val="nil"/>
            </w:tcBorders>
            <w:shd w:val="clear" w:color="auto" w:fill="auto"/>
          </w:tcPr>
          <w:p w14:paraId="4A91D4F4" w14:textId="77777777" w:rsidR="004B2282" w:rsidRPr="00292E2D" w:rsidRDefault="004B2282" w:rsidP="00FC68A1">
            <w:pPr>
              <w:pStyle w:val="Tabletext"/>
            </w:pPr>
            <w:r w:rsidRPr="00292E2D">
              <w:t>13899</w:t>
            </w:r>
          </w:p>
        </w:tc>
        <w:tc>
          <w:tcPr>
            <w:tcW w:w="3473" w:type="pct"/>
            <w:tcBorders>
              <w:top w:val="single" w:sz="2" w:space="0" w:color="auto"/>
              <w:left w:val="nil"/>
              <w:bottom w:val="single" w:sz="2" w:space="0" w:color="auto"/>
              <w:right w:val="nil"/>
            </w:tcBorders>
            <w:shd w:val="clear" w:color="auto" w:fill="auto"/>
          </w:tcPr>
          <w:p w14:paraId="57A36317" w14:textId="77777777" w:rsidR="004B2282" w:rsidRPr="00292E2D" w:rsidRDefault="004B2282" w:rsidP="00FC68A1">
            <w:pPr>
              <w:pStyle w:val="Tabletext"/>
            </w:pPr>
            <w:r w:rsidRPr="00292E2D">
              <w:t>Professional attendance outside an intensive care unit for at least 60 minutes spent in preparation of goals of care for a gravely ill patient lacking current goals of care, by a specialist in the specialty of intensive care who takes overall responsibility for the preparation of the goals of care for the patient</w:t>
            </w:r>
          </w:p>
        </w:tc>
        <w:tc>
          <w:tcPr>
            <w:tcW w:w="852" w:type="pct"/>
            <w:tcBorders>
              <w:top w:val="single" w:sz="2" w:space="0" w:color="auto"/>
              <w:left w:val="nil"/>
              <w:bottom w:val="single" w:sz="2" w:space="0" w:color="auto"/>
              <w:right w:val="nil"/>
            </w:tcBorders>
            <w:shd w:val="clear" w:color="auto" w:fill="auto"/>
          </w:tcPr>
          <w:p w14:paraId="321D4A04" w14:textId="01297C08" w:rsidR="004B2282" w:rsidRPr="00292E2D" w:rsidRDefault="001936CA" w:rsidP="00FC68A1">
            <w:pPr>
              <w:pStyle w:val="Tabletext"/>
              <w:jc w:val="right"/>
            </w:pPr>
            <w:r w:rsidRPr="00292E2D">
              <w:t>276.25</w:t>
            </w:r>
          </w:p>
        </w:tc>
      </w:tr>
      <w:tr w:rsidR="00080155" w:rsidRPr="00292E2D" w14:paraId="13951E08"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18BFDD2F" w14:textId="77777777" w:rsidR="004B2282" w:rsidRPr="00292E2D" w:rsidRDefault="004B2282" w:rsidP="00FC68A1">
            <w:pPr>
              <w:pStyle w:val="TableHeading"/>
            </w:pPr>
            <w:bookmarkStart w:id="434" w:name="CU_73391833"/>
            <w:bookmarkEnd w:id="434"/>
            <w:r w:rsidRPr="00292E2D">
              <w:t>Subgroup 11—Chemotherapeutic procedures</w:t>
            </w:r>
          </w:p>
        </w:tc>
      </w:tr>
      <w:tr w:rsidR="00080155" w:rsidRPr="00292E2D" w14:paraId="47A59682" w14:textId="77777777" w:rsidTr="004F271A">
        <w:tc>
          <w:tcPr>
            <w:tcW w:w="675" w:type="pct"/>
            <w:tcBorders>
              <w:top w:val="single" w:sz="2" w:space="0" w:color="auto"/>
              <w:left w:val="nil"/>
              <w:bottom w:val="single" w:sz="2" w:space="0" w:color="auto"/>
              <w:right w:val="nil"/>
            </w:tcBorders>
            <w:shd w:val="clear" w:color="auto" w:fill="auto"/>
            <w:hideMark/>
          </w:tcPr>
          <w:p w14:paraId="5AADD718" w14:textId="77777777" w:rsidR="004B2282" w:rsidRPr="00292E2D" w:rsidRDefault="004B2282" w:rsidP="00FC68A1">
            <w:pPr>
              <w:pStyle w:val="Tabletext"/>
              <w:rPr>
                <w:snapToGrid w:val="0"/>
              </w:rPr>
            </w:pPr>
            <w:r w:rsidRPr="00292E2D">
              <w:rPr>
                <w:snapToGrid w:val="0"/>
              </w:rPr>
              <w:t>13915</w:t>
            </w:r>
          </w:p>
        </w:tc>
        <w:tc>
          <w:tcPr>
            <w:tcW w:w="3473" w:type="pct"/>
            <w:tcBorders>
              <w:top w:val="single" w:sz="2" w:space="0" w:color="auto"/>
              <w:left w:val="nil"/>
              <w:bottom w:val="single" w:sz="2" w:space="0" w:color="auto"/>
              <w:right w:val="nil"/>
            </w:tcBorders>
            <w:shd w:val="clear" w:color="auto" w:fill="auto"/>
            <w:hideMark/>
          </w:tcPr>
          <w:p w14:paraId="5A21AAC7" w14:textId="0733CB2F" w:rsidR="004B2282" w:rsidRPr="00292E2D" w:rsidRDefault="004B2282" w:rsidP="00FC68A1">
            <w:pPr>
              <w:pStyle w:val="Tabletext"/>
              <w:rPr>
                <w:snapToGrid w:val="0"/>
              </w:rPr>
            </w:pPr>
            <w:r w:rsidRPr="00292E2D">
              <w:rPr>
                <w:snapToGrid w:val="0"/>
              </w:rPr>
              <w:t>Cytotoxic chemotherapy, administration of, either by intravenous push technique (directly into a vein, or a butterfly needle, or the side</w:t>
            </w:r>
            <w:r w:rsidR="00DE7744">
              <w:rPr>
                <w:snapToGrid w:val="0"/>
              </w:rPr>
              <w:noBreakHyphen/>
            </w:r>
            <w:r w:rsidRPr="00292E2D">
              <w:rPr>
                <w:snapToGrid w:val="0"/>
              </w:rPr>
              <w:t>arm of an infusion) or by intravenous infusion lasting not more than 1 hour, other than a service associated with photodynamic therapy with verteporfin or a service to administer drugs used immediately before, or during, microwave (UHF radiowave) cancer therapy—for any particular patient, once only on the same day</w:t>
            </w:r>
          </w:p>
        </w:tc>
        <w:tc>
          <w:tcPr>
            <w:tcW w:w="852" w:type="pct"/>
            <w:tcBorders>
              <w:top w:val="single" w:sz="2" w:space="0" w:color="auto"/>
              <w:left w:val="nil"/>
              <w:bottom w:val="single" w:sz="2" w:space="0" w:color="auto"/>
              <w:right w:val="nil"/>
            </w:tcBorders>
            <w:shd w:val="clear" w:color="auto" w:fill="auto"/>
            <w:hideMark/>
          </w:tcPr>
          <w:p w14:paraId="58A1862F" w14:textId="2F87E3C6" w:rsidR="004B2282" w:rsidRPr="00292E2D" w:rsidRDefault="001936CA" w:rsidP="00FC68A1">
            <w:pPr>
              <w:pStyle w:val="Tabletext"/>
              <w:jc w:val="right"/>
            </w:pPr>
            <w:r w:rsidRPr="00292E2D">
              <w:t>67.10</w:t>
            </w:r>
          </w:p>
        </w:tc>
      </w:tr>
      <w:tr w:rsidR="00080155" w:rsidRPr="00292E2D" w14:paraId="3D05C773" w14:textId="77777777" w:rsidTr="004F271A">
        <w:tc>
          <w:tcPr>
            <w:tcW w:w="675" w:type="pct"/>
            <w:tcBorders>
              <w:top w:val="single" w:sz="2" w:space="0" w:color="auto"/>
              <w:left w:val="nil"/>
              <w:bottom w:val="single" w:sz="2" w:space="0" w:color="auto"/>
              <w:right w:val="nil"/>
            </w:tcBorders>
            <w:shd w:val="clear" w:color="auto" w:fill="auto"/>
            <w:hideMark/>
          </w:tcPr>
          <w:p w14:paraId="368BE679" w14:textId="77777777" w:rsidR="004B2282" w:rsidRPr="00292E2D" w:rsidRDefault="004B2282" w:rsidP="00FC68A1">
            <w:pPr>
              <w:pStyle w:val="Tabletext"/>
            </w:pPr>
            <w:r w:rsidRPr="00292E2D">
              <w:t>13918</w:t>
            </w:r>
          </w:p>
        </w:tc>
        <w:tc>
          <w:tcPr>
            <w:tcW w:w="3473" w:type="pct"/>
            <w:tcBorders>
              <w:top w:val="single" w:sz="2" w:space="0" w:color="auto"/>
              <w:left w:val="nil"/>
              <w:bottom w:val="single" w:sz="2" w:space="0" w:color="auto"/>
              <w:right w:val="nil"/>
            </w:tcBorders>
            <w:shd w:val="clear" w:color="auto" w:fill="auto"/>
            <w:hideMark/>
          </w:tcPr>
          <w:p w14:paraId="3015835B" w14:textId="77777777" w:rsidR="004B2282" w:rsidRPr="00292E2D" w:rsidRDefault="004B2282" w:rsidP="00FC68A1">
            <w:pPr>
              <w:pStyle w:val="Tabletext"/>
            </w:pPr>
            <w:r w:rsidRPr="00292E2D">
              <w:t>Cytotoxic chemotherapy, administration of, by intravenous infusion lasting more than 1 hour, but not more than 6 hours—for any particular patient, once only on the same day</w:t>
            </w:r>
          </w:p>
        </w:tc>
        <w:tc>
          <w:tcPr>
            <w:tcW w:w="852" w:type="pct"/>
            <w:tcBorders>
              <w:top w:val="single" w:sz="2" w:space="0" w:color="auto"/>
              <w:left w:val="nil"/>
              <w:bottom w:val="single" w:sz="2" w:space="0" w:color="auto"/>
              <w:right w:val="nil"/>
            </w:tcBorders>
            <w:shd w:val="clear" w:color="auto" w:fill="auto"/>
            <w:hideMark/>
          </w:tcPr>
          <w:p w14:paraId="445CF3E7" w14:textId="0B39E47F" w:rsidR="004B2282" w:rsidRPr="00292E2D" w:rsidRDefault="001936CA" w:rsidP="00FC68A1">
            <w:pPr>
              <w:pStyle w:val="Tabletext"/>
              <w:jc w:val="right"/>
            </w:pPr>
            <w:r w:rsidRPr="00292E2D">
              <w:t>101.00</w:t>
            </w:r>
          </w:p>
        </w:tc>
      </w:tr>
      <w:tr w:rsidR="00080155" w:rsidRPr="00292E2D" w14:paraId="2BE6AFE3" w14:textId="77777777" w:rsidTr="004F271A">
        <w:tc>
          <w:tcPr>
            <w:tcW w:w="675" w:type="pct"/>
            <w:tcBorders>
              <w:top w:val="single" w:sz="2" w:space="0" w:color="auto"/>
              <w:left w:val="nil"/>
              <w:bottom w:val="single" w:sz="2" w:space="0" w:color="auto"/>
              <w:right w:val="nil"/>
            </w:tcBorders>
            <w:shd w:val="clear" w:color="auto" w:fill="auto"/>
            <w:hideMark/>
          </w:tcPr>
          <w:p w14:paraId="21C15B26" w14:textId="77777777" w:rsidR="004B2282" w:rsidRPr="00292E2D" w:rsidRDefault="004B2282" w:rsidP="00FC68A1">
            <w:pPr>
              <w:pStyle w:val="Tabletext"/>
            </w:pPr>
            <w:bookmarkStart w:id="435" w:name="CU_76395044"/>
            <w:bookmarkEnd w:id="435"/>
            <w:r w:rsidRPr="00292E2D">
              <w:t>13921</w:t>
            </w:r>
          </w:p>
        </w:tc>
        <w:tc>
          <w:tcPr>
            <w:tcW w:w="3473" w:type="pct"/>
            <w:tcBorders>
              <w:top w:val="single" w:sz="2" w:space="0" w:color="auto"/>
              <w:left w:val="nil"/>
              <w:bottom w:val="single" w:sz="2" w:space="0" w:color="auto"/>
              <w:right w:val="nil"/>
            </w:tcBorders>
            <w:shd w:val="clear" w:color="auto" w:fill="auto"/>
            <w:hideMark/>
          </w:tcPr>
          <w:p w14:paraId="11D28884" w14:textId="77777777" w:rsidR="004B2282" w:rsidRPr="00292E2D" w:rsidRDefault="004B2282" w:rsidP="00FC68A1">
            <w:pPr>
              <w:pStyle w:val="Tabletext"/>
            </w:pPr>
            <w:r w:rsidRPr="00292E2D">
              <w:t>Cytotoxic chemotherapy, administration of, by intravenous infusion lasting more than 6 hours—for the first day of treatment</w:t>
            </w:r>
          </w:p>
        </w:tc>
        <w:tc>
          <w:tcPr>
            <w:tcW w:w="852" w:type="pct"/>
            <w:tcBorders>
              <w:top w:val="single" w:sz="2" w:space="0" w:color="auto"/>
              <w:left w:val="nil"/>
              <w:bottom w:val="single" w:sz="2" w:space="0" w:color="auto"/>
              <w:right w:val="nil"/>
            </w:tcBorders>
            <w:shd w:val="clear" w:color="auto" w:fill="auto"/>
            <w:hideMark/>
          </w:tcPr>
          <w:p w14:paraId="54CBDCE9" w14:textId="46FF98A4" w:rsidR="004B2282" w:rsidRPr="00292E2D" w:rsidRDefault="001936CA" w:rsidP="00FC68A1">
            <w:pPr>
              <w:pStyle w:val="Tabletext"/>
              <w:jc w:val="right"/>
            </w:pPr>
            <w:r w:rsidRPr="00292E2D">
              <w:t>114.25</w:t>
            </w:r>
          </w:p>
        </w:tc>
      </w:tr>
      <w:tr w:rsidR="00080155" w:rsidRPr="00292E2D" w14:paraId="01258CFC" w14:textId="77777777" w:rsidTr="004F271A">
        <w:tc>
          <w:tcPr>
            <w:tcW w:w="675" w:type="pct"/>
            <w:tcBorders>
              <w:top w:val="single" w:sz="2" w:space="0" w:color="auto"/>
              <w:left w:val="nil"/>
              <w:bottom w:val="single" w:sz="2" w:space="0" w:color="auto"/>
              <w:right w:val="nil"/>
            </w:tcBorders>
            <w:shd w:val="clear" w:color="auto" w:fill="auto"/>
            <w:hideMark/>
          </w:tcPr>
          <w:p w14:paraId="4BF657C1" w14:textId="77777777" w:rsidR="004B2282" w:rsidRPr="00292E2D" w:rsidRDefault="004B2282" w:rsidP="00FC68A1">
            <w:pPr>
              <w:pStyle w:val="Tabletext"/>
            </w:pPr>
            <w:r w:rsidRPr="00292E2D">
              <w:t>13924</w:t>
            </w:r>
          </w:p>
        </w:tc>
        <w:tc>
          <w:tcPr>
            <w:tcW w:w="3473" w:type="pct"/>
            <w:tcBorders>
              <w:top w:val="single" w:sz="2" w:space="0" w:color="auto"/>
              <w:left w:val="nil"/>
              <w:bottom w:val="single" w:sz="2" w:space="0" w:color="auto"/>
              <w:right w:val="nil"/>
            </w:tcBorders>
            <w:shd w:val="clear" w:color="auto" w:fill="auto"/>
            <w:hideMark/>
          </w:tcPr>
          <w:p w14:paraId="44915B1C" w14:textId="77777777" w:rsidR="004B2282" w:rsidRPr="00292E2D" w:rsidRDefault="004B2282" w:rsidP="00FC68A1">
            <w:pPr>
              <w:pStyle w:val="Tabletext"/>
            </w:pPr>
            <w:r w:rsidRPr="00292E2D">
              <w:t>Cytotoxic chemotherapy, administration of, by intravenous infusion lasting more than 6 hours—on each day after the first in the same continuous treatment episode</w:t>
            </w:r>
          </w:p>
        </w:tc>
        <w:tc>
          <w:tcPr>
            <w:tcW w:w="852" w:type="pct"/>
            <w:tcBorders>
              <w:top w:val="single" w:sz="2" w:space="0" w:color="auto"/>
              <w:left w:val="nil"/>
              <w:bottom w:val="single" w:sz="2" w:space="0" w:color="auto"/>
              <w:right w:val="nil"/>
            </w:tcBorders>
            <w:shd w:val="clear" w:color="auto" w:fill="auto"/>
            <w:hideMark/>
          </w:tcPr>
          <w:p w14:paraId="17610C67" w14:textId="568FAC1F" w:rsidR="004B2282" w:rsidRPr="00292E2D" w:rsidRDefault="001936CA" w:rsidP="00FC68A1">
            <w:pPr>
              <w:pStyle w:val="Tabletext"/>
              <w:jc w:val="right"/>
            </w:pPr>
            <w:r w:rsidRPr="00292E2D">
              <w:t>67.30</w:t>
            </w:r>
          </w:p>
        </w:tc>
      </w:tr>
      <w:tr w:rsidR="00080155" w:rsidRPr="00292E2D" w14:paraId="4CF6702D" w14:textId="77777777" w:rsidTr="004F271A">
        <w:tc>
          <w:tcPr>
            <w:tcW w:w="675" w:type="pct"/>
            <w:tcBorders>
              <w:top w:val="single" w:sz="2" w:space="0" w:color="auto"/>
              <w:left w:val="nil"/>
              <w:bottom w:val="single" w:sz="2" w:space="0" w:color="auto"/>
              <w:right w:val="nil"/>
            </w:tcBorders>
            <w:shd w:val="clear" w:color="auto" w:fill="auto"/>
            <w:hideMark/>
          </w:tcPr>
          <w:p w14:paraId="189E508D" w14:textId="77777777" w:rsidR="004B2282" w:rsidRPr="00292E2D" w:rsidRDefault="004B2282" w:rsidP="00FC68A1">
            <w:pPr>
              <w:pStyle w:val="Tabletext"/>
            </w:pPr>
            <w:r w:rsidRPr="00292E2D">
              <w:t>13927</w:t>
            </w:r>
          </w:p>
        </w:tc>
        <w:tc>
          <w:tcPr>
            <w:tcW w:w="3473" w:type="pct"/>
            <w:tcBorders>
              <w:top w:val="single" w:sz="2" w:space="0" w:color="auto"/>
              <w:left w:val="nil"/>
              <w:bottom w:val="single" w:sz="2" w:space="0" w:color="auto"/>
              <w:right w:val="nil"/>
            </w:tcBorders>
            <w:shd w:val="clear" w:color="auto" w:fill="auto"/>
            <w:hideMark/>
          </w:tcPr>
          <w:p w14:paraId="0C850320" w14:textId="3CACA56C" w:rsidR="004B2282" w:rsidRPr="00292E2D" w:rsidRDefault="004B2282" w:rsidP="00FC68A1">
            <w:pPr>
              <w:pStyle w:val="Tabletext"/>
            </w:pPr>
            <w:r w:rsidRPr="00292E2D">
              <w:t>Cytotoxic chemotherapy, administration of, either by intra</w:t>
            </w:r>
            <w:r w:rsidR="00DE7744">
              <w:noBreakHyphen/>
            </w:r>
            <w:r w:rsidRPr="00292E2D">
              <w:t>arterial push technique (directly into an artery, a butterfly needle or the side</w:t>
            </w:r>
            <w:r w:rsidR="00DE7744">
              <w:noBreakHyphen/>
            </w:r>
            <w:r w:rsidRPr="00292E2D">
              <w:t>arm of an infusion) or by intra</w:t>
            </w:r>
            <w:r w:rsidR="00DE7744">
              <w:noBreakHyphen/>
            </w:r>
            <w:r w:rsidRPr="00292E2D">
              <w:t>arterial infusion lasting not more than 1 hour—for any particular patient, once only on the same day</w:t>
            </w:r>
          </w:p>
        </w:tc>
        <w:tc>
          <w:tcPr>
            <w:tcW w:w="852" w:type="pct"/>
            <w:tcBorders>
              <w:top w:val="single" w:sz="2" w:space="0" w:color="auto"/>
              <w:left w:val="nil"/>
              <w:bottom w:val="single" w:sz="2" w:space="0" w:color="auto"/>
              <w:right w:val="nil"/>
            </w:tcBorders>
            <w:shd w:val="clear" w:color="auto" w:fill="auto"/>
            <w:hideMark/>
          </w:tcPr>
          <w:p w14:paraId="65D58FB1" w14:textId="60CB1001" w:rsidR="004B2282" w:rsidRPr="00292E2D" w:rsidRDefault="001936CA" w:rsidP="00FC68A1">
            <w:pPr>
              <w:pStyle w:val="Tabletext"/>
              <w:jc w:val="right"/>
            </w:pPr>
            <w:r w:rsidRPr="00292E2D">
              <w:t>87.05</w:t>
            </w:r>
          </w:p>
        </w:tc>
      </w:tr>
      <w:tr w:rsidR="00080155" w:rsidRPr="00292E2D" w14:paraId="317DD2AD" w14:textId="77777777" w:rsidTr="004F271A">
        <w:tc>
          <w:tcPr>
            <w:tcW w:w="675" w:type="pct"/>
            <w:tcBorders>
              <w:top w:val="single" w:sz="2" w:space="0" w:color="auto"/>
              <w:left w:val="nil"/>
              <w:bottom w:val="single" w:sz="2" w:space="0" w:color="auto"/>
              <w:right w:val="nil"/>
            </w:tcBorders>
            <w:shd w:val="clear" w:color="auto" w:fill="auto"/>
            <w:hideMark/>
          </w:tcPr>
          <w:p w14:paraId="253A3BAD" w14:textId="77777777" w:rsidR="004B2282" w:rsidRPr="00292E2D" w:rsidRDefault="004B2282" w:rsidP="00FC68A1">
            <w:pPr>
              <w:pStyle w:val="Tabletext"/>
            </w:pPr>
            <w:r w:rsidRPr="00292E2D">
              <w:t>13930</w:t>
            </w:r>
          </w:p>
        </w:tc>
        <w:tc>
          <w:tcPr>
            <w:tcW w:w="3473" w:type="pct"/>
            <w:tcBorders>
              <w:top w:val="single" w:sz="2" w:space="0" w:color="auto"/>
              <w:left w:val="nil"/>
              <w:bottom w:val="single" w:sz="2" w:space="0" w:color="auto"/>
              <w:right w:val="nil"/>
            </w:tcBorders>
            <w:shd w:val="clear" w:color="auto" w:fill="auto"/>
            <w:hideMark/>
          </w:tcPr>
          <w:p w14:paraId="461020B5" w14:textId="77760666" w:rsidR="004B2282" w:rsidRPr="00292E2D" w:rsidRDefault="004B2282" w:rsidP="00FC68A1">
            <w:pPr>
              <w:pStyle w:val="Tabletext"/>
            </w:pPr>
            <w:r w:rsidRPr="00292E2D">
              <w:t>Cytotoxic chemotherapy, administration of, by intra</w:t>
            </w:r>
            <w:r w:rsidR="00DE7744">
              <w:noBreakHyphen/>
            </w:r>
            <w:r w:rsidRPr="00292E2D">
              <w:t>arterial infusion lasting more than 1 hour, but not more than 6 hours—for any particular patient, once only on the same day</w:t>
            </w:r>
          </w:p>
        </w:tc>
        <w:tc>
          <w:tcPr>
            <w:tcW w:w="852" w:type="pct"/>
            <w:tcBorders>
              <w:top w:val="single" w:sz="2" w:space="0" w:color="auto"/>
              <w:left w:val="nil"/>
              <w:bottom w:val="single" w:sz="2" w:space="0" w:color="auto"/>
              <w:right w:val="nil"/>
            </w:tcBorders>
            <w:shd w:val="clear" w:color="auto" w:fill="auto"/>
            <w:hideMark/>
          </w:tcPr>
          <w:p w14:paraId="73C396D1" w14:textId="6931E208" w:rsidR="004B2282" w:rsidRPr="00292E2D" w:rsidRDefault="001936CA" w:rsidP="00FC68A1">
            <w:pPr>
              <w:pStyle w:val="Tabletext"/>
              <w:jc w:val="right"/>
            </w:pPr>
            <w:r w:rsidRPr="00292E2D">
              <w:t>121.50</w:t>
            </w:r>
          </w:p>
        </w:tc>
      </w:tr>
      <w:tr w:rsidR="00080155" w:rsidRPr="00292E2D" w14:paraId="38116B63" w14:textId="77777777" w:rsidTr="004F271A">
        <w:tc>
          <w:tcPr>
            <w:tcW w:w="675" w:type="pct"/>
            <w:tcBorders>
              <w:top w:val="single" w:sz="2" w:space="0" w:color="auto"/>
              <w:left w:val="nil"/>
              <w:bottom w:val="single" w:sz="2" w:space="0" w:color="auto"/>
              <w:right w:val="nil"/>
            </w:tcBorders>
            <w:shd w:val="clear" w:color="auto" w:fill="auto"/>
            <w:hideMark/>
          </w:tcPr>
          <w:p w14:paraId="43080F57" w14:textId="77777777" w:rsidR="004B2282" w:rsidRPr="00292E2D" w:rsidRDefault="004B2282" w:rsidP="00FC68A1">
            <w:pPr>
              <w:pStyle w:val="Tabletext"/>
            </w:pPr>
            <w:r w:rsidRPr="00292E2D">
              <w:t>13933</w:t>
            </w:r>
          </w:p>
        </w:tc>
        <w:tc>
          <w:tcPr>
            <w:tcW w:w="3473" w:type="pct"/>
            <w:tcBorders>
              <w:top w:val="single" w:sz="2" w:space="0" w:color="auto"/>
              <w:left w:val="nil"/>
              <w:bottom w:val="single" w:sz="2" w:space="0" w:color="auto"/>
              <w:right w:val="nil"/>
            </w:tcBorders>
            <w:shd w:val="clear" w:color="auto" w:fill="auto"/>
            <w:hideMark/>
          </w:tcPr>
          <w:p w14:paraId="274143F0" w14:textId="102C26A4" w:rsidR="004B2282" w:rsidRPr="00292E2D" w:rsidRDefault="004B2282" w:rsidP="00FC68A1">
            <w:pPr>
              <w:pStyle w:val="Tabletext"/>
            </w:pPr>
            <w:r w:rsidRPr="00292E2D">
              <w:t>Cytotoxic chemotherapy, administration of, by intra</w:t>
            </w:r>
            <w:r w:rsidR="00DE7744">
              <w:noBreakHyphen/>
            </w:r>
            <w:r w:rsidRPr="00292E2D">
              <w:t>arterial infusion lasting more than 6 hours—for the first day of treatment</w:t>
            </w:r>
          </w:p>
        </w:tc>
        <w:tc>
          <w:tcPr>
            <w:tcW w:w="852" w:type="pct"/>
            <w:tcBorders>
              <w:top w:val="single" w:sz="2" w:space="0" w:color="auto"/>
              <w:left w:val="nil"/>
              <w:bottom w:val="single" w:sz="2" w:space="0" w:color="auto"/>
              <w:right w:val="nil"/>
            </w:tcBorders>
            <w:shd w:val="clear" w:color="auto" w:fill="auto"/>
            <w:hideMark/>
          </w:tcPr>
          <w:p w14:paraId="0DD82508" w14:textId="39B94DC9" w:rsidR="004B2282" w:rsidRPr="00292E2D" w:rsidRDefault="001936CA" w:rsidP="00FC68A1">
            <w:pPr>
              <w:pStyle w:val="Tabletext"/>
              <w:jc w:val="right"/>
            </w:pPr>
            <w:r w:rsidRPr="00292E2D">
              <w:t>134.80</w:t>
            </w:r>
          </w:p>
        </w:tc>
      </w:tr>
      <w:tr w:rsidR="00080155" w:rsidRPr="00292E2D" w14:paraId="17A5B33B" w14:textId="77777777" w:rsidTr="004F271A">
        <w:tc>
          <w:tcPr>
            <w:tcW w:w="675" w:type="pct"/>
            <w:tcBorders>
              <w:top w:val="single" w:sz="2" w:space="0" w:color="auto"/>
              <w:left w:val="nil"/>
              <w:bottom w:val="single" w:sz="2" w:space="0" w:color="auto"/>
              <w:right w:val="nil"/>
            </w:tcBorders>
            <w:shd w:val="clear" w:color="auto" w:fill="auto"/>
            <w:hideMark/>
          </w:tcPr>
          <w:p w14:paraId="0F5199BF" w14:textId="77777777" w:rsidR="004B2282" w:rsidRPr="00292E2D" w:rsidRDefault="004B2282" w:rsidP="00FC68A1">
            <w:pPr>
              <w:pStyle w:val="Tabletext"/>
            </w:pPr>
            <w:r w:rsidRPr="00292E2D">
              <w:t>13936</w:t>
            </w:r>
          </w:p>
        </w:tc>
        <w:tc>
          <w:tcPr>
            <w:tcW w:w="3473" w:type="pct"/>
            <w:tcBorders>
              <w:top w:val="single" w:sz="2" w:space="0" w:color="auto"/>
              <w:left w:val="nil"/>
              <w:bottom w:val="single" w:sz="2" w:space="0" w:color="auto"/>
              <w:right w:val="nil"/>
            </w:tcBorders>
            <w:shd w:val="clear" w:color="auto" w:fill="auto"/>
            <w:hideMark/>
          </w:tcPr>
          <w:p w14:paraId="4883F3A0" w14:textId="23A7F999" w:rsidR="004B2282" w:rsidRPr="00292E2D" w:rsidRDefault="004B2282" w:rsidP="00FC68A1">
            <w:pPr>
              <w:pStyle w:val="Tabletext"/>
            </w:pPr>
            <w:r w:rsidRPr="00292E2D">
              <w:t>Cytotoxic chemotherapy, administration of, by intra</w:t>
            </w:r>
            <w:r w:rsidR="00DE7744">
              <w:noBreakHyphen/>
            </w:r>
            <w:r w:rsidRPr="00292E2D">
              <w:t>arterial infusion lasting more than 6 hours—on each day after the first in the same continuous treatment episode</w:t>
            </w:r>
          </w:p>
        </w:tc>
        <w:tc>
          <w:tcPr>
            <w:tcW w:w="852" w:type="pct"/>
            <w:tcBorders>
              <w:top w:val="single" w:sz="2" w:space="0" w:color="auto"/>
              <w:left w:val="nil"/>
              <w:bottom w:val="single" w:sz="2" w:space="0" w:color="auto"/>
              <w:right w:val="nil"/>
            </w:tcBorders>
            <w:shd w:val="clear" w:color="auto" w:fill="auto"/>
            <w:hideMark/>
          </w:tcPr>
          <w:p w14:paraId="092626A8" w14:textId="14E9DBAF" w:rsidR="004B2282" w:rsidRPr="00292E2D" w:rsidRDefault="001936CA" w:rsidP="00FC68A1">
            <w:pPr>
              <w:pStyle w:val="Tabletext"/>
              <w:jc w:val="right"/>
            </w:pPr>
            <w:r w:rsidRPr="00292E2D">
              <w:t>87.80</w:t>
            </w:r>
          </w:p>
        </w:tc>
      </w:tr>
      <w:tr w:rsidR="00080155" w:rsidRPr="00292E2D" w14:paraId="7AA31513" w14:textId="77777777" w:rsidTr="004F271A">
        <w:tc>
          <w:tcPr>
            <w:tcW w:w="675" w:type="pct"/>
            <w:tcBorders>
              <w:top w:val="single" w:sz="2" w:space="0" w:color="auto"/>
              <w:left w:val="nil"/>
              <w:bottom w:val="single" w:sz="2" w:space="0" w:color="auto"/>
              <w:right w:val="nil"/>
            </w:tcBorders>
            <w:shd w:val="clear" w:color="auto" w:fill="auto"/>
            <w:hideMark/>
          </w:tcPr>
          <w:p w14:paraId="4AD99AC0" w14:textId="77777777" w:rsidR="004B2282" w:rsidRPr="00292E2D" w:rsidRDefault="004B2282" w:rsidP="00FC68A1">
            <w:pPr>
              <w:pStyle w:val="Tabletext"/>
            </w:pPr>
            <w:bookmarkStart w:id="436" w:name="CU_82393713"/>
            <w:bookmarkEnd w:id="436"/>
            <w:r w:rsidRPr="00292E2D">
              <w:t>13939</w:t>
            </w:r>
          </w:p>
        </w:tc>
        <w:tc>
          <w:tcPr>
            <w:tcW w:w="3473" w:type="pct"/>
            <w:tcBorders>
              <w:top w:val="single" w:sz="2" w:space="0" w:color="auto"/>
              <w:left w:val="nil"/>
              <w:bottom w:val="single" w:sz="2" w:space="0" w:color="auto"/>
              <w:right w:val="nil"/>
            </w:tcBorders>
            <w:shd w:val="clear" w:color="auto" w:fill="auto"/>
            <w:hideMark/>
          </w:tcPr>
          <w:p w14:paraId="19129A0F" w14:textId="69FD9DF8" w:rsidR="004B2282" w:rsidRPr="00292E2D" w:rsidRDefault="004B2282" w:rsidP="00FC68A1">
            <w:pPr>
              <w:pStyle w:val="Tabletext"/>
            </w:pPr>
            <w:r w:rsidRPr="00292E2D">
              <w:t xml:space="preserve">Implanted pump or reservoir, loading of, with a cytotoxic agent or agents, other than a service associated with a service to which </w:t>
            </w:r>
            <w:r w:rsidR="00DE7744">
              <w:t>item 1</w:t>
            </w:r>
            <w:r w:rsidRPr="00292E2D">
              <w:t>3915, 13918, 13921, 13924, 13927, 13930, 13933, 13936 or 13945 applies</w:t>
            </w:r>
          </w:p>
        </w:tc>
        <w:tc>
          <w:tcPr>
            <w:tcW w:w="852" w:type="pct"/>
            <w:tcBorders>
              <w:top w:val="single" w:sz="2" w:space="0" w:color="auto"/>
              <w:left w:val="nil"/>
              <w:bottom w:val="single" w:sz="2" w:space="0" w:color="auto"/>
              <w:right w:val="nil"/>
            </w:tcBorders>
            <w:shd w:val="clear" w:color="auto" w:fill="auto"/>
            <w:hideMark/>
          </w:tcPr>
          <w:p w14:paraId="79ACF0E9" w14:textId="6A9D7CDF" w:rsidR="004B2282" w:rsidRPr="00292E2D" w:rsidRDefault="001936CA" w:rsidP="00FC68A1">
            <w:pPr>
              <w:pStyle w:val="Tabletext"/>
              <w:jc w:val="right"/>
            </w:pPr>
            <w:r w:rsidRPr="00292E2D">
              <w:t>101.00</w:t>
            </w:r>
          </w:p>
        </w:tc>
      </w:tr>
      <w:tr w:rsidR="00080155" w:rsidRPr="00292E2D" w14:paraId="7568CBBD" w14:textId="77777777" w:rsidTr="004F271A">
        <w:tc>
          <w:tcPr>
            <w:tcW w:w="675" w:type="pct"/>
            <w:tcBorders>
              <w:top w:val="single" w:sz="2" w:space="0" w:color="auto"/>
              <w:left w:val="nil"/>
              <w:bottom w:val="single" w:sz="2" w:space="0" w:color="auto"/>
              <w:right w:val="nil"/>
            </w:tcBorders>
            <w:shd w:val="clear" w:color="auto" w:fill="auto"/>
            <w:hideMark/>
          </w:tcPr>
          <w:p w14:paraId="5D6C729C" w14:textId="77777777" w:rsidR="004B2282" w:rsidRPr="00292E2D" w:rsidRDefault="004B2282" w:rsidP="00FC68A1">
            <w:pPr>
              <w:pStyle w:val="Tabletext"/>
            </w:pPr>
            <w:r w:rsidRPr="00292E2D">
              <w:t>13942</w:t>
            </w:r>
          </w:p>
        </w:tc>
        <w:tc>
          <w:tcPr>
            <w:tcW w:w="3473" w:type="pct"/>
            <w:tcBorders>
              <w:top w:val="single" w:sz="2" w:space="0" w:color="auto"/>
              <w:left w:val="nil"/>
              <w:bottom w:val="single" w:sz="2" w:space="0" w:color="auto"/>
              <w:right w:val="nil"/>
            </w:tcBorders>
            <w:shd w:val="clear" w:color="auto" w:fill="auto"/>
            <w:hideMark/>
          </w:tcPr>
          <w:p w14:paraId="2475BC7D" w14:textId="0C640F2E" w:rsidR="004B2282" w:rsidRPr="00292E2D" w:rsidRDefault="004B2282" w:rsidP="00FC68A1">
            <w:pPr>
              <w:pStyle w:val="Tabletext"/>
            </w:pPr>
            <w:r w:rsidRPr="00292E2D">
              <w:t>Ambulatory drug delivery device, loading of, with a cytotoxic agent or agents for the infusion of the agent or agents via the intravenous, intra</w:t>
            </w:r>
            <w:r w:rsidR="00DE7744">
              <w:noBreakHyphen/>
            </w:r>
            <w:r w:rsidRPr="00292E2D">
              <w:t xml:space="preserve">arterial or spinal routes, other than a service associated with a service to which </w:t>
            </w:r>
            <w:r w:rsidR="00DE7744">
              <w:t>item 1</w:t>
            </w:r>
            <w:r w:rsidRPr="00292E2D">
              <w:t>3915, 13918, 13921, 13924, 13927, 13930, 13933, 13936 or 13945 applies</w:t>
            </w:r>
          </w:p>
        </w:tc>
        <w:tc>
          <w:tcPr>
            <w:tcW w:w="852" w:type="pct"/>
            <w:tcBorders>
              <w:top w:val="single" w:sz="2" w:space="0" w:color="auto"/>
              <w:left w:val="nil"/>
              <w:bottom w:val="single" w:sz="2" w:space="0" w:color="auto"/>
              <w:right w:val="nil"/>
            </w:tcBorders>
            <w:shd w:val="clear" w:color="auto" w:fill="auto"/>
            <w:hideMark/>
          </w:tcPr>
          <w:p w14:paraId="53CCDDE0" w14:textId="36CC6EF9" w:rsidR="004B2282" w:rsidRPr="00292E2D" w:rsidRDefault="001936CA" w:rsidP="00FC68A1">
            <w:pPr>
              <w:pStyle w:val="Tabletext"/>
              <w:jc w:val="right"/>
            </w:pPr>
            <w:r w:rsidRPr="00292E2D">
              <w:t>67.30</w:t>
            </w:r>
          </w:p>
        </w:tc>
      </w:tr>
      <w:tr w:rsidR="00080155" w:rsidRPr="00292E2D" w14:paraId="06F9BA78" w14:textId="77777777" w:rsidTr="004F271A">
        <w:tc>
          <w:tcPr>
            <w:tcW w:w="675" w:type="pct"/>
            <w:tcBorders>
              <w:top w:val="single" w:sz="2" w:space="0" w:color="auto"/>
              <w:left w:val="nil"/>
              <w:bottom w:val="single" w:sz="2" w:space="0" w:color="auto"/>
              <w:right w:val="nil"/>
            </w:tcBorders>
            <w:shd w:val="clear" w:color="auto" w:fill="auto"/>
            <w:hideMark/>
          </w:tcPr>
          <w:p w14:paraId="505D0B0B" w14:textId="77777777" w:rsidR="004B2282" w:rsidRPr="00292E2D" w:rsidRDefault="004B2282" w:rsidP="00FC68A1">
            <w:pPr>
              <w:pStyle w:val="Tabletext"/>
            </w:pPr>
            <w:r w:rsidRPr="00292E2D">
              <w:t>13945</w:t>
            </w:r>
          </w:p>
        </w:tc>
        <w:tc>
          <w:tcPr>
            <w:tcW w:w="3473" w:type="pct"/>
            <w:tcBorders>
              <w:top w:val="single" w:sz="2" w:space="0" w:color="auto"/>
              <w:left w:val="nil"/>
              <w:bottom w:val="single" w:sz="2" w:space="0" w:color="auto"/>
              <w:right w:val="nil"/>
            </w:tcBorders>
            <w:shd w:val="clear" w:color="auto" w:fill="auto"/>
            <w:hideMark/>
          </w:tcPr>
          <w:p w14:paraId="1C7D88BA" w14:textId="2705A3D9" w:rsidR="004B2282" w:rsidRPr="00292E2D" w:rsidRDefault="004B2282" w:rsidP="00FC68A1">
            <w:pPr>
              <w:pStyle w:val="Tabletext"/>
            </w:pPr>
            <w:r w:rsidRPr="00292E2D">
              <w:t>Long</w:t>
            </w:r>
            <w:r w:rsidR="00DE7744">
              <w:noBreakHyphen/>
            </w:r>
            <w:r w:rsidRPr="00292E2D">
              <w:t>term implanted drug delivery device for cytotoxic chemotherapy, accessing of</w:t>
            </w:r>
          </w:p>
        </w:tc>
        <w:tc>
          <w:tcPr>
            <w:tcW w:w="852" w:type="pct"/>
            <w:tcBorders>
              <w:top w:val="single" w:sz="2" w:space="0" w:color="auto"/>
              <w:left w:val="nil"/>
              <w:bottom w:val="single" w:sz="2" w:space="0" w:color="auto"/>
              <w:right w:val="nil"/>
            </w:tcBorders>
            <w:shd w:val="clear" w:color="auto" w:fill="auto"/>
            <w:hideMark/>
          </w:tcPr>
          <w:p w14:paraId="16F31859" w14:textId="5BCA18E0" w:rsidR="004B2282" w:rsidRPr="00292E2D" w:rsidRDefault="001936CA" w:rsidP="00FC68A1">
            <w:pPr>
              <w:pStyle w:val="Tabletext"/>
              <w:jc w:val="right"/>
            </w:pPr>
            <w:r w:rsidRPr="00292E2D">
              <w:t>54.15</w:t>
            </w:r>
          </w:p>
        </w:tc>
      </w:tr>
      <w:tr w:rsidR="00080155" w:rsidRPr="00292E2D" w14:paraId="4F035F88" w14:textId="77777777" w:rsidTr="004F271A">
        <w:tc>
          <w:tcPr>
            <w:tcW w:w="675" w:type="pct"/>
            <w:tcBorders>
              <w:top w:val="single" w:sz="2" w:space="0" w:color="auto"/>
              <w:left w:val="nil"/>
              <w:bottom w:val="single" w:sz="2" w:space="0" w:color="auto"/>
              <w:right w:val="nil"/>
            </w:tcBorders>
            <w:shd w:val="clear" w:color="auto" w:fill="auto"/>
            <w:hideMark/>
          </w:tcPr>
          <w:p w14:paraId="3573408C" w14:textId="77777777" w:rsidR="004B2282" w:rsidRPr="00292E2D" w:rsidRDefault="004B2282" w:rsidP="00FC68A1">
            <w:pPr>
              <w:pStyle w:val="Tabletext"/>
            </w:pPr>
            <w:r w:rsidRPr="00292E2D">
              <w:t>13948</w:t>
            </w:r>
          </w:p>
        </w:tc>
        <w:tc>
          <w:tcPr>
            <w:tcW w:w="3473" w:type="pct"/>
            <w:tcBorders>
              <w:top w:val="single" w:sz="2" w:space="0" w:color="auto"/>
              <w:left w:val="nil"/>
              <w:bottom w:val="single" w:sz="2" w:space="0" w:color="auto"/>
              <w:right w:val="nil"/>
            </w:tcBorders>
            <w:shd w:val="clear" w:color="auto" w:fill="auto"/>
            <w:hideMark/>
          </w:tcPr>
          <w:p w14:paraId="2180021E" w14:textId="77777777" w:rsidR="004B2282" w:rsidRPr="00292E2D" w:rsidRDefault="004B2282" w:rsidP="00FC68A1">
            <w:pPr>
              <w:pStyle w:val="Tabletext"/>
            </w:pPr>
            <w:r w:rsidRPr="00292E2D">
              <w:t>Cytotoxic agent, instillation of, into a body cavity</w:t>
            </w:r>
          </w:p>
        </w:tc>
        <w:tc>
          <w:tcPr>
            <w:tcW w:w="852" w:type="pct"/>
            <w:tcBorders>
              <w:top w:val="single" w:sz="2" w:space="0" w:color="auto"/>
              <w:left w:val="nil"/>
              <w:bottom w:val="single" w:sz="2" w:space="0" w:color="auto"/>
              <w:right w:val="nil"/>
            </w:tcBorders>
            <w:shd w:val="clear" w:color="auto" w:fill="auto"/>
            <w:hideMark/>
          </w:tcPr>
          <w:p w14:paraId="46DE08C6" w14:textId="73294215" w:rsidR="004B2282" w:rsidRPr="00292E2D" w:rsidRDefault="001936CA" w:rsidP="00FC68A1">
            <w:pPr>
              <w:pStyle w:val="Tabletext"/>
              <w:jc w:val="right"/>
            </w:pPr>
            <w:r w:rsidRPr="00292E2D">
              <w:t>67.30</w:t>
            </w:r>
          </w:p>
        </w:tc>
      </w:tr>
      <w:tr w:rsidR="00ED113F" w:rsidRPr="00292E2D" w14:paraId="4E489653"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4F74C8CF" w14:textId="77777777" w:rsidR="004B2282" w:rsidRPr="00292E2D" w:rsidRDefault="004B2282" w:rsidP="00FC68A1">
            <w:pPr>
              <w:pStyle w:val="TableHeading"/>
            </w:pPr>
            <w:bookmarkStart w:id="437" w:name="_Hlk81897298"/>
            <w:r w:rsidRPr="00292E2D">
              <w:t>Subgroup 12—Dermatology</w:t>
            </w:r>
          </w:p>
        </w:tc>
      </w:tr>
      <w:tr w:rsidR="00080155" w:rsidRPr="00292E2D" w14:paraId="1DF5A241" w14:textId="77777777" w:rsidTr="004F271A">
        <w:tc>
          <w:tcPr>
            <w:tcW w:w="675" w:type="pct"/>
            <w:tcBorders>
              <w:top w:val="single" w:sz="2" w:space="0" w:color="auto"/>
              <w:left w:val="nil"/>
              <w:bottom w:val="single" w:sz="2" w:space="0" w:color="auto"/>
              <w:right w:val="nil"/>
            </w:tcBorders>
            <w:shd w:val="clear" w:color="auto" w:fill="auto"/>
            <w:hideMark/>
          </w:tcPr>
          <w:p w14:paraId="51BBC1EC" w14:textId="77777777" w:rsidR="004B2282" w:rsidRPr="00292E2D" w:rsidRDefault="004B2282" w:rsidP="00FC68A1">
            <w:pPr>
              <w:pStyle w:val="Tabletext"/>
              <w:rPr>
                <w:snapToGrid w:val="0"/>
              </w:rPr>
            </w:pPr>
            <w:bookmarkStart w:id="438" w:name="CU_87396930"/>
            <w:bookmarkEnd w:id="438"/>
            <w:r w:rsidRPr="00292E2D">
              <w:rPr>
                <w:snapToGrid w:val="0"/>
              </w:rPr>
              <w:t>14050</w:t>
            </w:r>
          </w:p>
        </w:tc>
        <w:tc>
          <w:tcPr>
            <w:tcW w:w="3473" w:type="pct"/>
            <w:tcBorders>
              <w:top w:val="single" w:sz="2" w:space="0" w:color="auto"/>
              <w:left w:val="nil"/>
              <w:bottom w:val="single" w:sz="2" w:space="0" w:color="auto"/>
              <w:right w:val="nil"/>
            </w:tcBorders>
            <w:shd w:val="clear" w:color="auto" w:fill="auto"/>
            <w:hideMark/>
          </w:tcPr>
          <w:p w14:paraId="2B0B576C" w14:textId="77777777" w:rsidR="004B2282" w:rsidRPr="00292E2D" w:rsidRDefault="004B2282" w:rsidP="00FC68A1">
            <w:pPr>
              <w:pStyle w:val="Tabletext"/>
            </w:pPr>
            <w:r w:rsidRPr="00292E2D">
              <w:t>UVA or UVB phototherapy administered in a whole body cabinet or hand and foot cabinet including associated consultations other than the initial consultation, if treatment is initiated and supervised by a specialist in the specialty of dermatology</w:t>
            </w:r>
          </w:p>
          <w:p w14:paraId="6D259828" w14:textId="77777777" w:rsidR="004B2282" w:rsidRPr="00292E2D" w:rsidRDefault="004B2282" w:rsidP="00FC68A1">
            <w:pPr>
              <w:pStyle w:val="Tabletext"/>
              <w:rPr>
                <w:snapToGrid w:val="0"/>
              </w:rPr>
            </w:pPr>
            <w:r w:rsidRPr="00292E2D">
              <w:t>Applicable not more than 150 times in a 12 month period</w:t>
            </w:r>
          </w:p>
        </w:tc>
        <w:tc>
          <w:tcPr>
            <w:tcW w:w="852" w:type="pct"/>
            <w:tcBorders>
              <w:top w:val="single" w:sz="2" w:space="0" w:color="auto"/>
              <w:left w:val="nil"/>
              <w:bottom w:val="single" w:sz="2" w:space="0" w:color="auto"/>
              <w:right w:val="nil"/>
            </w:tcBorders>
            <w:shd w:val="clear" w:color="auto" w:fill="auto"/>
            <w:hideMark/>
          </w:tcPr>
          <w:p w14:paraId="564B3323" w14:textId="10D91160" w:rsidR="004B2282" w:rsidRPr="00292E2D" w:rsidRDefault="001936CA" w:rsidP="00FC68A1">
            <w:pPr>
              <w:pStyle w:val="Tabletext"/>
              <w:jc w:val="right"/>
            </w:pPr>
            <w:r w:rsidRPr="00292E2D">
              <w:t>54.40</w:t>
            </w:r>
          </w:p>
        </w:tc>
      </w:tr>
      <w:tr w:rsidR="00080155" w:rsidRPr="00292E2D" w14:paraId="35283EA8" w14:textId="77777777" w:rsidTr="004F271A">
        <w:tc>
          <w:tcPr>
            <w:tcW w:w="675" w:type="pct"/>
            <w:tcBorders>
              <w:top w:val="single" w:sz="2" w:space="0" w:color="auto"/>
              <w:left w:val="nil"/>
              <w:bottom w:val="single" w:sz="2" w:space="0" w:color="auto"/>
              <w:right w:val="nil"/>
            </w:tcBorders>
            <w:shd w:val="clear" w:color="auto" w:fill="auto"/>
            <w:hideMark/>
          </w:tcPr>
          <w:p w14:paraId="735E5799" w14:textId="77777777" w:rsidR="004B2282" w:rsidRPr="00292E2D" w:rsidRDefault="004B2282" w:rsidP="00FC68A1">
            <w:pPr>
              <w:pStyle w:val="Tabletext"/>
            </w:pPr>
            <w:r w:rsidRPr="00292E2D">
              <w:t>14100</w:t>
            </w:r>
          </w:p>
        </w:tc>
        <w:tc>
          <w:tcPr>
            <w:tcW w:w="3473" w:type="pct"/>
            <w:tcBorders>
              <w:top w:val="single" w:sz="2" w:space="0" w:color="auto"/>
              <w:left w:val="nil"/>
              <w:bottom w:val="single" w:sz="2" w:space="0" w:color="auto"/>
              <w:right w:val="nil"/>
            </w:tcBorders>
            <w:shd w:val="clear" w:color="auto" w:fill="auto"/>
            <w:hideMark/>
          </w:tcPr>
          <w:p w14:paraId="05538D6F" w14:textId="77777777" w:rsidR="004B2282" w:rsidRPr="00292E2D" w:rsidRDefault="004B2282" w:rsidP="00FC68A1">
            <w:pPr>
              <w:pStyle w:val="Tabletext"/>
              <w:rPr>
                <w:rFonts w:eastAsia="Calibri"/>
              </w:rPr>
            </w:pPr>
            <w:r w:rsidRPr="00292E2D">
              <w:rPr>
                <w:rFonts w:eastAsia="Calibri"/>
              </w:rPr>
              <w:t>Laser photocoagulation using laser radiation in the treatment of vascular abnormalities of the head or neck, including any associated consultation, if:</w:t>
            </w:r>
          </w:p>
          <w:p w14:paraId="716590BF" w14:textId="77777777" w:rsidR="004B2282" w:rsidRPr="00292E2D" w:rsidRDefault="004B2282" w:rsidP="00FC68A1">
            <w:pPr>
              <w:pStyle w:val="Tablea"/>
              <w:rPr>
                <w:rFonts w:eastAsia="Calibri"/>
              </w:rPr>
            </w:pPr>
            <w:r w:rsidRPr="00292E2D">
              <w:rPr>
                <w:rFonts w:eastAsia="Calibri"/>
              </w:rPr>
              <w:t>(a) the abnormality is visible from 3 metres; and</w:t>
            </w:r>
          </w:p>
          <w:p w14:paraId="606EDCC8" w14:textId="77777777" w:rsidR="004B2282" w:rsidRPr="00292E2D" w:rsidRDefault="004B2282" w:rsidP="00FC68A1">
            <w:pPr>
              <w:pStyle w:val="Tablea"/>
              <w:rPr>
                <w:rFonts w:eastAsia="Calibri"/>
              </w:rPr>
            </w:pPr>
            <w:r w:rsidRPr="00292E2D">
              <w:rPr>
                <w:rFonts w:eastAsia="Calibri"/>
              </w:rPr>
              <w:t>(b) photographic evidence demonstrating the need for this service is documented in the patient notes;</w:t>
            </w:r>
          </w:p>
          <w:p w14:paraId="1818C5FE" w14:textId="77777777" w:rsidR="004B2282" w:rsidRPr="00292E2D" w:rsidRDefault="004B2282" w:rsidP="00FC68A1">
            <w:pPr>
              <w:pStyle w:val="Tabletext"/>
            </w:pPr>
            <w:r w:rsidRPr="00292E2D">
              <w:rPr>
                <w:rFonts w:eastAsia="Calibri"/>
              </w:rPr>
              <w:t>to a maximum of 4 sessions (including any sessions to which this item or any of items 14106 to 14118 apply) in any 12 month period (Anaes.)</w:t>
            </w:r>
          </w:p>
        </w:tc>
        <w:tc>
          <w:tcPr>
            <w:tcW w:w="852" w:type="pct"/>
            <w:tcBorders>
              <w:top w:val="single" w:sz="2" w:space="0" w:color="auto"/>
              <w:left w:val="nil"/>
              <w:bottom w:val="single" w:sz="2" w:space="0" w:color="auto"/>
              <w:right w:val="nil"/>
            </w:tcBorders>
            <w:shd w:val="clear" w:color="auto" w:fill="auto"/>
            <w:hideMark/>
          </w:tcPr>
          <w:p w14:paraId="097052E1" w14:textId="727C3928" w:rsidR="004B2282" w:rsidRPr="00292E2D" w:rsidRDefault="001936CA" w:rsidP="00FC68A1">
            <w:pPr>
              <w:pStyle w:val="Tabletext"/>
              <w:jc w:val="right"/>
            </w:pPr>
            <w:r w:rsidRPr="00292E2D">
              <w:t>157.25</w:t>
            </w:r>
          </w:p>
        </w:tc>
      </w:tr>
      <w:tr w:rsidR="00080155" w:rsidRPr="00292E2D" w14:paraId="611AE218" w14:textId="77777777" w:rsidTr="004F271A">
        <w:tc>
          <w:tcPr>
            <w:tcW w:w="675" w:type="pct"/>
            <w:tcBorders>
              <w:top w:val="single" w:sz="2" w:space="0" w:color="auto"/>
              <w:left w:val="nil"/>
              <w:bottom w:val="single" w:sz="2" w:space="0" w:color="auto"/>
              <w:right w:val="nil"/>
            </w:tcBorders>
            <w:shd w:val="clear" w:color="auto" w:fill="auto"/>
            <w:hideMark/>
          </w:tcPr>
          <w:p w14:paraId="63F8805B" w14:textId="77777777" w:rsidR="004B2282" w:rsidRPr="00292E2D" w:rsidRDefault="004B2282" w:rsidP="00FC68A1">
            <w:pPr>
              <w:pStyle w:val="Tabletext"/>
            </w:pPr>
            <w:bookmarkStart w:id="439" w:name="CU_90395277"/>
            <w:bookmarkEnd w:id="439"/>
            <w:r w:rsidRPr="00292E2D">
              <w:t>14106</w:t>
            </w:r>
          </w:p>
        </w:tc>
        <w:tc>
          <w:tcPr>
            <w:tcW w:w="3473" w:type="pct"/>
            <w:tcBorders>
              <w:top w:val="single" w:sz="2" w:space="0" w:color="auto"/>
              <w:left w:val="nil"/>
              <w:bottom w:val="single" w:sz="2" w:space="0" w:color="auto"/>
              <w:right w:val="nil"/>
            </w:tcBorders>
            <w:shd w:val="clear" w:color="auto" w:fill="auto"/>
            <w:hideMark/>
          </w:tcPr>
          <w:p w14:paraId="4F610E48" w14:textId="6D51B88C" w:rsidR="004B2282" w:rsidRPr="00292E2D" w:rsidRDefault="004B2282" w:rsidP="00FC68A1">
            <w:pPr>
              <w:pStyle w:val="Tabletext"/>
            </w:pPr>
            <w:r w:rsidRPr="00292E2D">
              <w:t>Laser photocoagulation using laser radiation in the treatment of vascular malformations, infantile haemangiomas, café</w:t>
            </w:r>
            <w:r w:rsidR="00DE7744">
              <w:noBreakHyphen/>
            </w:r>
            <w:r w:rsidRPr="00292E2D">
              <w:t>au</w:t>
            </w:r>
            <w:r w:rsidR="00DE7744">
              <w:noBreakHyphen/>
            </w:r>
            <w:r w:rsidRPr="00292E2D">
              <w:t>lait macules and naevi of Ota, other than melanocytic naevi (common moles), if the abnormality is visible from 3 metres, including any associated consultation, up to a maximum of 6 sessions (including any sessions to which this item or any of items 14100 to 14118 apply) in any 12 month period—area of treatment less than 150 cm</w:t>
            </w:r>
            <w:r w:rsidRPr="00292E2D">
              <w:rPr>
                <w:vertAlign w:val="superscript"/>
              </w:rPr>
              <w:t>2</w:t>
            </w:r>
            <w:r w:rsidRPr="00292E2D">
              <w:t xml:space="preserve"> (Anaes.)</w:t>
            </w:r>
          </w:p>
        </w:tc>
        <w:tc>
          <w:tcPr>
            <w:tcW w:w="852" w:type="pct"/>
            <w:tcBorders>
              <w:top w:val="single" w:sz="2" w:space="0" w:color="auto"/>
              <w:left w:val="nil"/>
              <w:bottom w:val="single" w:sz="2" w:space="0" w:color="auto"/>
              <w:right w:val="nil"/>
            </w:tcBorders>
            <w:shd w:val="clear" w:color="auto" w:fill="auto"/>
            <w:hideMark/>
          </w:tcPr>
          <w:p w14:paraId="596DB739" w14:textId="22A9B6F5" w:rsidR="004B2282" w:rsidRPr="00292E2D" w:rsidRDefault="001936CA" w:rsidP="00FC68A1">
            <w:pPr>
              <w:pStyle w:val="Tabletext"/>
              <w:jc w:val="right"/>
            </w:pPr>
            <w:r w:rsidRPr="00292E2D">
              <w:t>165.15</w:t>
            </w:r>
          </w:p>
        </w:tc>
      </w:tr>
      <w:tr w:rsidR="00080155" w:rsidRPr="00292E2D" w14:paraId="7012BE8A" w14:textId="77777777" w:rsidTr="004F271A">
        <w:tc>
          <w:tcPr>
            <w:tcW w:w="675" w:type="pct"/>
            <w:tcBorders>
              <w:top w:val="single" w:sz="2" w:space="0" w:color="auto"/>
              <w:left w:val="nil"/>
              <w:bottom w:val="single" w:sz="2" w:space="0" w:color="auto"/>
              <w:right w:val="nil"/>
            </w:tcBorders>
            <w:shd w:val="clear" w:color="auto" w:fill="auto"/>
            <w:hideMark/>
          </w:tcPr>
          <w:p w14:paraId="5F608B22" w14:textId="77777777" w:rsidR="004B2282" w:rsidRPr="00292E2D" w:rsidRDefault="004B2282" w:rsidP="00FC68A1">
            <w:pPr>
              <w:pStyle w:val="Tabletext"/>
            </w:pPr>
            <w:bookmarkStart w:id="440" w:name="CU_92398718"/>
            <w:bookmarkEnd w:id="440"/>
            <w:r w:rsidRPr="00292E2D">
              <w:t>14115</w:t>
            </w:r>
          </w:p>
        </w:tc>
        <w:tc>
          <w:tcPr>
            <w:tcW w:w="3473" w:type="pct"/>
            <w:tcBorders>
              <w:top w:val="single" w:sz="2" w:space="0" w:color="auto"/>
              <w:left w:val="nil"/>
              <w:bottom w:val="single" w:sz="2" w:space="0" w:color="auto"/>
              <w:right w:val="nil"/>
            </w:tcBorders>
            <w:shd w:val="clear" w:color="auto" w:fill="auto"/>
            <w:hideMark/>
          </w:tcPr>
          <w:p w14:paraId="15C67E15" w14:textId="13957C33" w:rsidR="004B2282" w:rsidRPr="00292E2D" w:rsidRDefault="004B2282" w:rsidP="00FC68A1">
            <w:pPr>
              <w:pStyle w:val="Tabletext"/>
            </w:pPr>
            <w:r w:rsidRPr="00292E2D">
              <w:t>Laser photocoagulation using laser radiation in the treatment of vascular malformations, infantile haemangiomas, café</w:t>
            </w:r>
            <w:r w:rsidR="00DE7744">
              <w:noBreakHyphen/>
            </w:r>
            <w:r w:rsidRPr="00292E2D">
              <w:t>au</w:t>
            </w:r>
            <w:r w:rsidR="00DE7744">
              <w:noBreakHyphen/>
            </w:r>
            <w:r w:rsidRPr="00292E2D">
              <w:t>lait macules and naevi of Ota, other than melanocytic naevi (common moles), including any associated consultation, up to a maximum of 6 sessions (including any sessions to which this item or any of items 14100 to 14118 apply) in any 12 month period—area of treatment 150 cm</w:t>
            </w:r>
            <w:r w:rsidRPr="00292E2D">
              <w:rPr>
                <w:vertAlign w:val="superscript"/>
              </w:rPr>
              <w:t>2</w:t>
            </w:r>
            <w:r w:rsidRPr="00292E2D">
              <w:t xml:space="preserve"> to 300 cm</w:t>
            </w:r>
            <w:r w:rsidRPr="00292E2D">
              <w:rPr>
                <w:vertAlign w:val="superscript"/>
              </w:rPr>
              <w:t>2</w:t>
            </w:r>
            <w:r w:rsidRPr="00292E2D">
              <w:t xml:space="preserve"> (Anaes.)</w:t>
            </w:r>
          </w:p>
        </w:tc>
        <w:tc>
          <w:tcPr>
            <w:tcW w:w="852" w:type="pct"/>
            <w:tcBorders>
              <w:top w:val="single" w:sz="2" w:space="0" w:color="auto"/>
              <w:left w:val="nil"/>
              <w:bottom w:val="single" w:sz="2" w:space="0" w:color="auto"/>
              <w:right w:val="nil"/>
            </w:tcBorders>
            <w:shd w:val="clear" w:color="auto" w:fill="auto"/>
            <w:hideMark/>
          </w:tcPr>
          <w:p w14:paraId="7ADFA03A" w14:textId="63DC9F8E" w:rsidR="004B2282" w:rsidRPr="00292E2D" w:rsidRDefault="001936CA" w:rsidP="00FC68A1">
            <w:pPr>
              <w:pStyle w:val="Tabletext"/>
              <w:jc w:val="right"/>
            </w:pPr>
            <w:r w:rsidRPr="00292E2D">
              <w:t>264.50</w:t>
            </w:r>
          </w:p>
        </w:tc>
      </w:tr>
      <w:tr w:rsidR="00080155" w:rsidRPr="00292E2D" w14:paraId="0624BAB2" w14:textId="77777777" w:rsidTr="004F271A">
        <w:tc>
          <w:tcPr>
            <w:tcW w:w="675" w:type="pct"/>
            <w:tcBorders>
              <w:top w:val="single" w:sz="2" w:space="0" w:color="auto"/>
              <w:left w:val="nil"/>
              <w:bottom w:val="single" w:sz="2" w:space="0" w:color="auto"/>
              <w:right w:val="nil"/>
            </w:tcBorders>
            <w:shd w:val="clear" w:color="auto" w:fill="auto"/>
            <w:hideMark/>
          </w:tcPr>
          <w:p w14:paraId="1A249C83" w14:textId="77777777" w:rsidR="004B2282" w:rsidRPr="00292E2D" w:rsidRDefault="004B2282" w:rsidP="00FC68A1">
            <w:pPr>
              <w:pStyle w:val="Tabletext"/>
            </w:pPr>
            <w:r w:rsidRPr="00292E2D">
              <w:t>14118</w:t>
            </w:r>
          </w:p>
        </w:tc>
        <w:tc>
          <w:tcPr>
            <w:tcW w:w="3473" w:type="pct"/>
            <w:tcBorders>
              <w:top w:val="single" w:sz="2" w:space="0" w:color="auto"/>
              <w:left w:val="nil"/>
              <w:bottom w:val="single" w:sz="2" w:space="0" w:color="auto"/>
              <w:right w:val="nil"/>
            </w:tcBorders>
            <w:shd w:val="clear" w:color="auto" w:fill="auto"/>
            <w:hideMark/>
          </w:tcPr>
          <w:p w14:paraId="0995021E" w14:textId="79B52F86" w:rsidR="004B2282" w:rsidRPr="00292E2D" w:rsidRDefault="004B2282" w:rsidP="00FC68A1">
            <w:pPr>
              <w:pStyle w:val="Tabletext"/>
            </w:pPr>
            <w:r w:rsidRPr="00292E2D">
              <w:t>Laser photocoagulation using laser radiation in the treatment of vascular malformations, infantile haemangiomas, café</w:t>
            </w:r>
            <w:r w:rsidR="00DE7744">
              <w:noBreakHyphen/>
            </w:r>
            <w:r w:rsidRPr="00292E2D">
              <w:t>au</w:t>
            </w:r>
            <w:r w:rsidR="00DE7744">
              <w:noBreakHyphen/>
            </w:r>
            <w:r w:rsidRPr="00292E2D">
              <w:t>lait macules and naevi of Ota, other than melanocytic naevi (common moles), including any associated consultation, up to a maximum of 6 sessions (including any sessions to which this item or any of items 14100 to 14115 apply) in any 12 month period—area of treatment more than 300 cm</w:t>
            </w:r>
            <w:r w:rsidRPr="00292E2D">
              <w:rPr>
                <w:vertAlign w:val="superscript"/>
              </w:rPr>
              <w:t>2</w:t>
            </w:r>
            <w:r w:rsidRPr="00292E2D">
              <w:t xml:space="preserve"> (Anaes.)</w:t>
            </w:r>
          </w:p>
        </w:tc>
        <w:tc>
          <w:tcPr>
            <w:tcW w:w="852" w:type="pct"/>
            <w:tcBorders>
              <w:top w:val="single" w:sz="2" w:space="0" w:color="auto"/>
              <w:left w:val="nil"/>
              <w:bottom w:val="single" w:sz="2" w:space="0" w:color="auto"/>
              <w:right w:val="nil"/>
            </w:tcBorders>
            <w:shd w:val="clear" w:color="auto" w:fill="auto"/>
            <w:hideMark/>
          </w:tcPr>
          <w:p w14:paraId="347EF90A" w14:textId="21E20086" w:rsidR="004B2282" w:rsidRPr="00292E2D" w:rsidRDefault="001936CA" w:rsidP="00FC68A1">
            <w:pPr>
              <w:pStyle w:val="Tabletext"/>
              <w:jc w:val="right"/>
            </w:pPr>
            <w:r w:rsidRPr="00292E2D">
              <w:t>335.90</w:t>
            </w:r>
          </w:p>
        </w:tc>
      </w:tr>
      <w:tr w:rsidR="00080155" w:rsidRPr="00292E2D" w14:paraId="6C022C3E" w14:textId="77777777" w:rsidTr="004F271A">
        <w:tc>
          <w:tcPr>
            <w:tcW w:w="675" w:type="pct"/>
            <w:tcBorders>
              <w:top w:val="single" w:sz="2" w:space="0" w:color="auto"/>
              <w:left w:val="nil"/>
              <w:bottom w:val="single" w:sz="2" w:space="0" w:color="auto"/>
              <w:right w:val="nil"/>
            </w:tcBorders>
            <w:shd w:val="clear" w:color="auto" w:fill="auto"/>
            <w:hideMark/>
          </w:tcPr>
          <w:p w14:paraId="4A1AEBC5" w14:textId="77777777" w:rsidR="004B2282" w:rsidRPr="00292E2D" w:rsidRDefault="004B2282" w:rsidP="00FC68A1">
            <w:pPr>
              <w:pStyle w:val="Tabletext"/>
            </w:pPr>
            <w:r w:rsidRPr="00292E2D">
              <w:t>14124</w:t>
            </w:r>
          </w:p>
        </w:tc>
        <w:tc>
          <w:tcPr>
            <w:tcW w:w="3473" w:type="pct"/>
            <w:tcBorders>
              <w:top w:val="single" w:sz="2" w:space="0" w:color="auto"/>
              <w:left w:val="nil"/>
              <w:bottom w:val="single" w:sz="2" w:space="0" w:color="auto"/>
              <w:right w:val="nil"/>
            </w:tcBorders>
            <w:shd w:val="clear" w:color="auto" w:fill="auto"/>
            <w:hideMark/>
          </w:tcPr>
          <w:p w14:paraId="05D3CBBF" w14:textId="71DCC294" w:rsidR="004B2282" w:rsidRPr="00292E2D" w:rsidRDefault="004B2282" w:rsidP="00FC68A1">
            <w:pPr>
              <w:pStyle w:val="Tabletext"/>
            </w:pPr>
            <w:r w:rsidRPr="00292E2D">
              <w:t>Laser photocoagulation using laser radiation in the treatment of vascular malformations, infantile haemangiomas, café</w:t>
            </w:r>
            <w:r w:rsidR="00DE7744">
              <w:noBreakHyphen/>
            </w:r>
            <w:r w:rsidRPr="00292E2D">
              <w:t>au</w:t>
            </w:r>
            <w:r w:rsidR="00DE7744">
              <w:noBreakHyphen/>
            </w:r>
            <w:r w:rsidRPr="00292E2D">
              <w:t>lait macules and naevi of Ota, other than melanocytic naevi (common moles), including any associated consultation, if:</w:t>
            </w:r>
          </w:p>
          <w:p w14:paraId="293C166F" w14:textId="77777777" w:rsidR="004B2282" w:rsidRPr="00292E2D" w:rsidRDefault="004B2282" w:rsidP="00FC68A1">
            <w:pPr>
              <w:pStyle w:val="Tablea"/>
            </w:pPr>
            <w:r w:rsidRPr="00292E2D">
              <w:t>(a) a seventh or subsequent session (including any sessions to which this item or any of items 14100 to 14118 apply) is indicated in a 12 month period commencing on the day of the first session; and</w:t>
            </w:r>
          </w:p>
          <w:p w14:paraId="01357513" w14:textId="77777777" w:rsidR="004B2282" w:rsidRPr="00292E2D" w:rsidRDefault="004B2282" w:rsidP="00FC68A1">
            <w:pPr>
              <w:pStyle w:val="Tablea"/>
            </w:pPr>
            <w:r w:rsidRPr="00292E2D">
              <w:t>(b) photographic evidence demonstrating the need for this service is documented in the patient notes</w:t>
            </w:r>
          </w:p>
          <w:p w14:paraId="7AD8F7B8" w14:textId="77777777" w:rsidR="004B2282" w:rsidRPr="00292E2D" w:rsidRDefault="004B2282" w:rsidP="00FC68A1">
            <w:pPr>
              <w:pStyle w:val="Tabletext"/>
            </w:pPr>
            <w:r w:rsidRPr="00292E2D">
              <w:t>(Anaes.)</w:t>
            </w:r>
          </w:p>
        </w:tc>
        <w:tc>
          <w:tcPr>
            <w:tcW w:w="852" w:type="pct"/>
            <w:tcBorders>
              <w:top w:val="single" w:sz="2" w:space="0" w:color="auto"/>
              <w:left w:val="nil"/>
              <w:bottom w:val="single" w:sz="2" w:space="0" w:color="auto"/>
              <w:right w:val="nil"/>
            </w:tcBorders>
            <w:shd w:val="clear" w:color="auto" w:fill="auto"/>
            <w:hideMark/>
          </w:tcPr>
          <w:p w14:paraId="70A45949" w14:textId="763AEAC5" w:rsidR="004B2282" w:rsidRPr="00292E2D" w:rsidRDefault="001936CA" w:rsidP="00FC68A1">
            <w:pPr>
              <w:pStyle w:val="Tabletext"/>
              <w:jc w:val="right"/>
            </w:pPr>
            <w:r w:rsidRPr="00292E2D">
              <w:t>157.25</w:t>
            </w:r>
          </w:p>
        </w:tc>
      </w:tr>
      <w:bookmarkEnd w:id="437"/>
      <w:tr w:rsidR="00ED113F" w:rsidRPr="00292E2D" w14:paraId="7D9C1D3F" w14:textId="77777777" w:rsidTr="004F271A">
        <w:tc>
          <w:tcPr>
            <w:tcW w:w="5000" w:type="pct"/>
            <w:gridSpan w:val="3"/>
            <w:tcBorders>
              <w:top w:val="single" w:sz="2" w:space="0" w:color="auto"/>
              <w:left w:val="nil"/>
              <w:bottom w:val="single" w:sz="2" w:space="0" w:color="auto"/>
              <w:right w:val="nil"/>
            </w:tcBorders>
            <w:shd w:val="clear" w:color="auto" w:fill="auto"/>
            <w:hideMark/>
          </w:tcPr>
          <w:p w14:paraId="2A6847ED" w14:textId="77777777" w:rsidR="004B2282" w:rsidRPr="00292E2D" w:rsidRDefault="004B2282" w:rsidP="00FC68A1">
            <w:pPr>
              <w:pStyle w:val="TableHeading"/>
            </w:pPr>
            <w:r w:rsidRPr="00292E2D">
              <w:t>Subgroup 13—Miscellaneous therapeutic procedures</w:t>
            </w:r>
          </w:p>
        </w:tc>
      </w:tr>
      <w:tr w:rsidR="00080155" w:rsidRPr="00292E2D" w14:paraId="69D3E0DA" w14:textId="77777777" w:rsidTr="004F271A">
        <w:tc>
          <w:tcPr>
            <w:tcW w:w="675" w:type="pct"/>
            <w:tcBorders>
              <w:top w:val="single" w:sz="2" w:space="0" w:color="auto"/>
              <w:left w:val="nil"/>
              <w:bottom w:val="single" w:sz="2" w:space="0" w:color="auto"/>
              <w:right w:val="nil"/>
            </w:tcBorders>
            <w:shd w:val="clear" w:color="auto" w:fill="auto"/>
            <w:hideMark/>
          </w:tcPr>
          <w:p w14:paraId="691AE508" w14:textId="77777777" w:rsidR="004B2282" w:rsidRPr="00292E2D" w:rsidRDefault="004B2282" w:rsidP="00FC68A1">
            <w:pPr>
              <w:pStyle w:val="Tabletext"/>
            </w:pPr>
            <w:bookmarkStart w:id="441" w:name="CU_97398011"/>
            <w:bookmarkEnd w:id="441"/>
            <w:r w:rsidRPr="00292E2D">
              <w:t>14201</w:t>
            </w:r>
          </w:p>
        </w:tc>
        <w:tc>
          <w:tcPr>
            <w:tcW w:w="3473" w:type="pct"/>
            <w:tcBorders>
              <w:top w:val="single" w:sz="2" w:space="0" w:color="auto"/>
              <w:left w:val="nil"/>
              <w:bottom w:val="single" w:sz="2" w:space="0" w:color="auto"/>
              <w:right w:val="nil"/>
            </w:tcBorders>
            <w:shd w:val="clear" w:color="auto" w:fill="auto"/>
            <w:hideMark/>
          </w:tcPr>
          <w:p w14:paraId="47D15A85" w14:textId="5E7EDAF2" w:rsidR="004B2282" w:rsidRPr="00292E2D" w:rsidRDefault="004B2282" w:rsidP="00FC68A1">
            <w:pPr>
              <w:pStyle w:val="Tabletext"/>
            </w:pPr>
            <w:r w:rsidRPr="00292E2D">
              <w:t>Poly</w:t>
            </w:r>
            <w:r w:rsidR="00DE7744">
              <w:noBreakHyphen/>
            </w:r>
            <w:r w:rsidRPr="00292E2D">
              <w:t>L</w:t>
            </w:r>
            <w:r w:rsidR="00DE7744">
              <w:noBreakHyphen/>
            </w:r>
            <w:r w:rsidRPr="00292E2D">
              <w:t xml:space="preserve">lactic acid, one or more injections of, for the initial session only, for the treatment of severe facial lipoatrophy caused by antiretroviral therapy, if prescribed in accordance with section 85 of the </w:t>
            </w:r>
            <w:r w:rsidRPr="00292E2D">
              <w:rPr>
                <w:i/>
              </w:rPr>
              <w:t>National Health Act 1953</w:t>
            </w:r>
            <w:r w:rsidRPr="00292E2D">
              <w:t>—once per patient</w:t>
            </w:r>
          </w:p>
        </w:tc>
        <w:tc>
          <w:tcPr>
            <w:tcW w:w="852" w:type="pct"/>
            <w:tcBorders>
              <w:top w:val="single" w:sz="2" w:space="0" w:color="auto"/>
              <w:left w:val="nil"/>
              <w:bottom w:val="single" w:sz="2" w:space="0" w:color="auto"/>
              <w:right w:val="nil"/>
            </w:tcBorders>
            <w:shd w:val="clear" w:color="auto" w:fill="auto"/>
            <w:hideMark/>
          </w:tcPr>
          <w:p w14:paraId="458A6866" w14:textId="4D4D7C74" w:rsidR="004B2282" w:rsidRPr="00292E2D" w:rsidRDefault="001936CA" w:rsidP="00FC68A1">
            <w:pPr>
              <w:pStyle w:val="Tabletext"/>
              <w:jc w:val="right"/>
            </w:pPr>
            <w:r w:rsidRPr="00292E2D">
              <w:t>244.25</w:t>
            </w:r>
          </w:p>
        </w:tc>
      </w:tr>
      <w:tr w:rsidR="00080155" w:rsidRPr="00292E2D" w14:paraId="18C88999" w14:textId="77777777" w:rsidTr="004F271A">
        <w:tc>
          <w:tcPr>
            <w:tcW w:w="675" w:type="pct"/>
            <w:tcBorders>
              <w:top w:val="single" w:sz="2" w:space="0" w:color="auto"/>
              <w:left w:val="nil"/>
              <w:bottom w:val="single" w:sz="2" w:space="0" w:color="auto"/>
              <w:right w:val="nil"/>
            </w:tcBorders>
            <w:shd w:val="clear" w:color="auto" w:fill="auto"/>
            <w:hideMark/>
          </w:tcPr>
          <w:p w14:paraId="0065F632" w14:textId="77777777" w:rsidR="004B2282" w:rsidRPr="00292E2D" w:rsidRDefault="004B2282" w:rsidP="00FC68A1">
            <w:pPr>
              <w:pStyle w:val="Tabletext"/>
            </w:pPr>
            <w:r w:rsidRPr="00292E2D">
              <w:t>14202</w:t>
            </w:r>
          </w:p>
        </w:tc>
        <w:tc>
          <w:tcPr>
            <w:tcW w:w="3473" w:type="pct"/>
            <w:tcBorders>
              <w:top w:val="single" w:sz="2" w:space="0" w:color="auto"/>
              <w:left w:val="nil"/>
              <w:bottom w:val="single" w:sz="2" w:space="0" w:color="auto"/>
              <w:right w:val="nil"/>
            </w:tcBorders>
            <w:shd w:val="clear" w:color="auto" w:fill="auto"/>
            <w:hideMark/>
          </w:tcPr>
          <w:p w14:paraId="62A29E53" w14:textId="4DCC7AE7" w:rsidR="004B2282" w:rsidRPr="00292E2D" w:rsidRDefault="004B2282" w:rsidP="00FC68A1">
            <w:pPr>
              <w:pStyle w:val="Tabletext"/>
            </w:pPr>
            <w:r w:rsidRPr="00292E2D">
              <w:t>Poly</w:t>
            </w:r>
            <w:r w:rsidR="00DE7744">
              <w:noBreakHyphen/>
            </w:r>
            <w:r w:rsidRPr="00292E2D">
              <w:t>L</w:t>
            </w:r>
            <w:r w:rsidR="00DE7744">
              <w:noBreakHyphen/>
            </w:r>
            <w:r w:rsidRPr="00292E2D">
              <w:t xml:space="preserve">lactic acid, one or more injections of (subsequent sessions), for the continuation of treatment of severe facial lipoatrophy caused by antiretroviral therapy, if prescribed in accordance with section 85 of the </w:t>
            </w:r>
            <w:r w:rsidRPr="00292E2D">
              <w:rPr>
                <w:i/>
              </w:rPr>
              <w:t>National Health Act 1953</w:t>
            </w:r>
          </w:p>
        </w:tc>
        <w:tc>
          <w:tcPr>
            <w:tcW w:w="852" w:type="pct"/>
            <w:tcBorders>
              <w:top w:val="single" w:sz="2" w:space="0" w:color="auto"/>
              <w:left w:val="nil"/>
              <w:bottom w:val="single" w:sz="2" w:space="0" w:color="auto"/>
              <w:right w:val="nil"/>
            </w:tcBorders>
            <w:shd w:val="clear" w:color="auto" w:fill="auto"/>
            <w:hideMark/>
          </w:tcPr>
          <w:p w14:paraId="13A0BEE8" w14:textId="30AC55C5" w:rsidR="004B2282" w:rsidRPr="00292E2D" w:rsidRDefault="001936CA" w:rsidP="00FC68A1">
            <w:pPr>
              <w:pStyle w:val="Tabletext"/>
              <w:jc w:val="right"/>
            </w:pPr>
            <w:r w:rsidRPr="00292E2D">
              <w:t>123.65</w:t>
            </w:r>
          </w:p>
        </w:tc>
      </w:tr>
      <w:tr w:rsidR="00080155" w:rsidRPr="00292E2D" w14:paraId="6720F488" w14:textId="77777777" w:rsidTr="004F271A">
        <w:tc>
          <w:tcPr>
            <w:tcW w:w="675" w:type="pct"/>
            <w:tcBorders>
              <w:top w:val="single" w:sz="2" w:space="0" w:color="auto"/>
              <w:left w:val="nil"/>
              <w:bottom w:val="single" w:sz="2" w:space="0" w:color="auto"/>
              <w:right w:val="nil"/>
            </w:tcBorders>
            <w:shd w:val="clear" w:color="auto" w:fill="auto"/>
            <w:hideMark/>
          </w:tcPr>
          <w:p w14:paraId="605378B7" w14:textId="77777777" w:rsidR="004B2282" w:rsidRPr="00292E2D" w:rsidRDefault="004B2282" w:rsidP="00FC68A1">
            <w:pPr>
              <w:pStyle w:val="Tabletext"/>
            </w:pPr>
            <w:r w:rsidRPr="00292E2D">
              <w:t>14203</w:t>
            </w:r>
          </w:p>
        </w:tc>
        <w:tc>
          <w:tcPr>
            <w:tcW w:w="3473" w:type="pct"/>
            <w:tcBorders>
              <w:top w:val="single" w:sz="2" w:space="0" w:color="auto"/>
              <w:left w:val="nil"/>
              <w:bottom w:val="single" w:sz="2" w:space="0" w:color="auto"/>
              <w:right w:val="nil"/>
            </w:tcBorders>
            <w:shd w:val="clear" w:color="auto" w:fill="auto"/>
            <w:hideMark/>
          </w:tcPr>
          <w:p w14:paraId="7D4ADEEA" w14:textId="77777777" w:rsidR="004B2282" w:rsidRPr="00292E2D" w:rsidRDefault="004B2282" w:rsidP="00FC68A1">
            <w:pPr>
              <w:pStyle w:val="Tabletext"/>
            </w:pPr>
            <w:r w:rsidRPr="00292E2D">
              <w:t>Hormone or living tissue implantation, by direct implantation involving incision and suture (Anaes.)</w:t>
            </w:r>
          </w:p>
        </w:tc>
        <w:tc>
          <w:tcPr>
            <w:tcW w:w="852" w:type="pct"/>
            <w:tcBorders>
              <w:top w:val="single" w:sz="2" w:space="0" w:color="auto"/>
              <w:left w:val="nil"/>
              <w:bottom w:val="single" w:sz="2" w:space="0" w:color="auto"/>
              <w:right w:val="nil"/>
            </w:tcBorders>
            <w:shd w:val="clear" w:color="auto" w:fill="auto"/>
            <w:hideMark/>
          </w:tcPr>
          <w:p w14:paraId="3C56C06D" w14:textId="5E63220F" w:rsidR="004B2282" w:rsidRPr="00292E2D" w:rsidRDefault="001936CA" w:rsidP="00FC68A1">
            <w:pPr>
              <w:pStyle w:val="Tabletext"/>
              <w:jc w:val="right"/>
            </w:pPr>
            <w:r w:rsidRPr="00292E2D">
              <w:t>52.75</w:t>
            </w:r>
          </w:p>
        </w:tc>
      </w:tr>
      <w:tr w:rsidR="00080155" w:rsidRPr="00292E2D" w14:paraId="7B49EE18" w14:textId="77777777" w:rsidTr="004F271A">
        <w:tc>
          <w:tcPr>
            <w:tcW w:w="675" w:type="pct"/>
            <w:tcBorders>
              <w:top w:val="single" w:sz="2" w:space="0" w:color="auto"/>
              <w:left w:val="nil"/>
              <w:bottom w:val="single" w:sz="2" w:space="0" w:color="auto"/>
              <w:right w:val="nil"/>
            </w:tcBorders>
            <w:shd w:val="clear" w:color="auto" w:fill="auto"/>
            <w:hideMark/>
          </w:tcPr>
          <w:p w14:paraId="7651E490" w14:textId="77777777" w:rsidR="004B2282" w:rsidRPr="00292E2D" w:rsidRDefault="004B2282" w:rsidP="00FC68A1">
            <w:pPr>
              <w:pStyle w:val="Tabletext"/>
            </w:pPr>
            <w:r w:rsidRPr="00292E2D">
              <w:t>14206</w:t>
            </w:r>
          </w:p>
        </w:tc>
        <w:tc>
          <w:tcPr>
            <w:tcW w:w="3473" w:type="pct"/>
            <w:tcBorders>
              <w:top w:val="single" w:sz="2" w:space="0" w:color="auto"/>
              <w:left w:val="nil"/>
              <w:bottom w:val="single" w:sz="2" w:space="0" w:color="auto"/>
              <w:right w:val="nil"/>
            </w:tcBorders>
            <w:shd w:val="clear" w:color="auto" w:fill="auto"/>
            <w:hideMark/>
          </w:tcPr>
          <w:p w14:paraId="3EBA5C60" w14:textId="77777777" w:rsidR="004B2282" w:rsidRPr="00292E2D" w:rsidRDefault="004B2282" w:rsidP="00FC68A1">
            <w:pPr>
              <w:pStyle w:val="Tabletext"/>
            </w:pPr>
            <w:r w:rsidRPr="00292E2D">
              <w:t>Hormone or living tissue implantation—by cannula</w:t>
            </w:r>
          </w:p>
        </w:tc>
        <w:tc>
          <w:tcPr>
            <w:tcW w:w="852" w:type="pct"/>
            <w:tcBorders>
              <w:top w:val="single" w:sz="2" w:space="0" w:color="auto"/>
              <w:left w:val="nil"/>
              <w:bottom w:val="single" w:sz="2" w:space="0" w:color="auto"/>
              <w:right w:val="nil"/>
            </w:tcBorders>
            <w:shd w:val="clear" w:color="auto" w:fill="auto"/>
            <w:hideMark/>
          </w:tcPr>
          <w:p w14:paraId="0E76B6A7" w14:textId="1C1E7BD5" w:rsidR="004B2282" w:rsidRPr="00292E2D" w:rsidRDefault="001936CA" w:rsidP="00FC68A1">
            <w:pPr>
              <w:pStyle w:val="Tabletext"/>
              <w:jc w:val="right"/>
            </w:pPr>
            <w:r w:rsidRPr="00292E2D">
              <w:t>36.70</w:t>
            </w:r>
          </w:p>
        </w:tc>
      </w:tr>
      <w:tr w:rsidR="00080155" w:rsidRPr="00292E2D" w14:paraId="111190EA" w14:textId="77777777" w:rsidTr="004F271A">
        <w:tc>
          <w:tcPr>
            <w:tcW w:w="675" w:type="pct"/>
            <w:tcBorders>
              <w:top w:val="single" w:sz="2" w:space="0" w:color="auto"/>
              <w:left w:val="nil"/>
              <w:bottom w:val="single" w:sz="2" w:space="0" w:color="auto"/>
              <w:right w:val="nil"/>
            </w:tcBorders>
            <w:shd w:val="clear" w:color="auto" w:fill="auto"/>
            <w:hideMark/>
          </w:tcPr>
          <w:p w14:paraId="5E400F38" w14:textId="77777777" w:rsidR="004B2282" w:rsidRPr="00292E2D" w:rsidRDefault="004B2282" w:rsidP="00FC68A1">
            <w:pPr>
              <w:pStyle w:val="Tabletext"/>
            </w:pPr>
            <w:r w:rsidRPr="00292E2D">
              <w:t>14209</w:t>
            </w:r>
          </w:p>
        </w:tc>
        <w:tc>
          <w:tcPr>
            <w:tcW w:w="3473" w:type="pct"/>
            <w:tcBorders>
              <w:top w:val="single" w:sz="2" w:space="0" w:color="auto"/>
              <w:left w:val="nil"/>
              <w:bottom w:val="single" w:sz="2" w:space="0" w:color="auto"/>
              <w:right w:val="nil"/>
            </w:tcBorders>
            <w:shd w:val="clear" w:color="auto" w:fill="auto"/>
            <w:hideMark/>
          </w:tcPr>
          <w:p w14:paraId="5A94C4F6" w14:textId="1BB5265D" w:rsidR="004B2282" w:rsidRPr="00292E2D" w:rsidRDefault="004B2282" w:rsidP="00FC68A1">
            <w:pPr>
              <w:pStyle w:val="Tabletext"/>
            </w:pPr>
            <w:r w:rsidRPr="00292E2D">
              <w:t>Intra</w:t>
            </w:r>
            <w:r w:rsidR="00DE7744">
              <w:noBreakHyphen/>
            </w:r>
            <w:r w:rsidRPr="00292E2D">
              <w:t>arterial infusion or retrograde intravenous perfusion of a sympatholytic agent</w:t>
            </w:r>
          </w:p>
        </w:tc>
        <w:tc>
          <w:tcPr>
            <w:tcW w:w="852" w:type="pct"/>
            <w:tcBorders>
              <w:top w:val="single" w:sz="2" w:space="0" w:color="auto"/>
              <w:left w:val="nil"/>
              <w:bottom w:val="single" w:sz="2" w:space="0" w:color="auto"/>
              <w:right w:val="nil"/>
            </w:tcBorders>
            <w:shd w:val="clear" w:color="auto" w:fill="auto"/>
            <w:hideMark/>
          </w:tcPr>
          <w:p w14:paraId="1855079B" w14:textId="766BDB82" w:rsidR="004B2282" w:rsidRPr="00292E2D" w:rsidRDefault="001936CA" w:rsidP="00FC68A1">
            <w:pPr>
              <w:pStyle w:val="Tabletext"/>
              <w:jc w:val="right"/>
            </w:pPr>
            <w:r w:rsidRPr="00292E2D">
              <w:t>91.45</w:t>
            </w:r>
          </w:p>
        </w:tc>
      </w:tr>
      <w:tr w:rsidR="00080155" w:rsidRPr="00292E2D" w14:paraId="431FAE9D" w14:textId="77777777" w:rsidTr="004F271A">
        <w:tc>
          <w:tcPr>
            <w:tcW w:w="675" w:type="pct"/>
            <w:tcBorders>
              <w:top w:val="single" w:sz="2" w:space="0" w:color="auto"/>
              <w:left w:val="nil"/>
              <w:bottom w:val="single" w:sz="2" w:space="0" w:color="auto"/>
              <w:right w:val="nil"/>
            </w:tcBorders>
            <w:shd w:val="clear" w:color="auto" w:fill="auto"/>
            <w:hideMark/>
          </w:tcPr>
          <w:p w14:paraId="69F11F0C" w14:textId="77777777" w:rsidR="004B2282" w:rsidRPr="00292E2D" w:rsidRDefault="004B2282" w:rsidP="00FC68A1">
            <w:pPr>
              <w:pStyle w:val="Tabletext"/>
            </w:pPr>
            <w:r w:rsidRPr="00292E2D">
              <w:t>14212</w:t>
            </w:r>
          </w:p>
        </w:tc>
        <w:tc>
          <w:tcPr>
            <w:tcW w:w="3473" w:type="pct"/>
            <w:tcBorders>
              <w:top w:val="single" w:sz="2" w:space="0" w:color="auto"/>
              <w:left w:val="nil"/>
              <w:bottom w:val="single" w:sz="2" w:space="0" w:color="auto"/>
              <w:right w:val="nil"/>
            </w:tcBorders>
            <w:shd w:val="clear" w:color="auto" w:fill="auto"/>
            <w:hideMark/>
          </w:tcPr>
          <w:p w14:paraId="6240F87B" w14:textId="77777777" w:rsidR="004B2282" w:rsidRPr="00292E2D" w:rsidRDefault="004B2282" w:rsidP="00FC68A1">
            <w:pPr>
              <w:pStyle w:val="Tabletext"/>
            </w:pPr>
            <w:r w:rsidRPr="00292E2D">
              <w:t>Intussusception, management of fluid or gas reduction for (Anaes.)</w:t>
            </w:r>
          </w:p>
        </w:tc>
        <w:tc>
          <w:tcPr>
            <w:tcW w:w="852" w:type="pct"/>
            <w:tcBorders>
              <w:top w:val="single" w:sz="2" w:space="0" w:color="auto"/>
              <w:left w:val="nil"/>
              <w:bottom w:val="single" w:sz="2" w:space="0" w:color="auto"/>
              <w:right w:val="nil"/>
            </w:tcBorders>
            <w:shd w:val="clear" w:color="auto" w:fill="auto"/>
            <w:hideMark/>
          </w:tcPr>
          <w:p w14:paraId="718980D0" w14:textId="22D1032A" w:rsidR="004B2282" w:rsidRPr="00292E2D" w:rsidRDefault="001936CA" w:rsidP="00FC68A1">
            <w:pPr>
              <w:pStyle w:val="Tabletext"/>
              <w:jc w:val="right"/>
            </w:pPr>
            <w:r w:rsidRPr="00292E2D">
              <w:t>191.05</w:t>
            </w:r>
          </w:p>
        </w:tc>
      </w:tr>
      <w:tr w:rsidR="00080155" w:rsidRPr="00292E2D" w14:paraId="64F7ADF0" w14:textId="77777777" w:rsidTr="004F271A">
        <w:tc>
          <w:tcPr>
            <w:tcW w:w="675" w:type="pct"/>
            <w:tcBorders>
              <w:top w:val="single" w:sz="2" w:space="0" w:color="auto"/>
              <w:left w:val="nil"/>
              <w:bottom w:val="single" w:sz="2" w:space="0" w:color="auto"/>
              <w:right w:val="nil"/>
            </w:tcBorders>
            <w:shd w:val="clear" w:color="auto" w:fill="auto"/>
            <w:hideMark/>
          </w:tcPr>
          <w:p w14:paraId="317A8B09" w14:textId="77777777" w:rsidR="004B2282" w:rsidRPr="00292E2D" w:rsidRDefault="004B2282" w:rsidP="00FC68A1">
            <w:pPr>
              <w:pStyle w:val="Tabletext"/>
            </w:pPr>
            <w:r w:rsidRPr="00292E2D">
              <w:t>14218</w:t>
            </w:r>
          </w:p>
        </w:tc>
        <w:tc>
          <w:tcPr>
            <w:tcW w:w="3473" w:type="pct"/>
            <w:tcBorders>
              <w:top w:val="single" w:sz="2" w:space="0" w:color="auto"/>
              <w:left w:val="nil"/>
              <w:bottom w:val="single" w:sz="2" w:space="0" w:color="auto"/>
              <w:right w:val="nil"/>
            </w:tcBorders>
            <w:shd w:val="clear" w:color="auto" w:fill="auto"/>
            <w:hideMark/>
          </w:tcPr>
          <w:p w14:paraId="4534B57B" w14:textId="77777777" w:rsidR="004B2282" w:rsidRPr="00292E2D" w:rsidRDefault="004B2282" w:rsidP="00FC68A1">
            <w:pPr>
              <w:pStyle w:val="Tabletext"/>
            </w:pPr>
            <w:r w:rsidRPr="00292E2D">
              <w:t>Implanted infusion pump, refilling of reservoir with a therapeutic agent or agents for infusion to the subarachnoid or epidural space, with or without reprogramming a programmable pump, for the management of chronic intractable pain</w:t>
            </w:r>
          </w:p>
        </w:tc>
        <w:tc>
          <w:tcPr>
            <w:tcW w:w="852" w:type="pct"/>
            <w:tcBorders>
              <w:top w:val="single" w:sz="2" w:space="0" w:color="auto"/>
              <w:left w:val="nil"/>
              <w:bottom w:val="single" w:sz="2" w:space="0" w:color="auto"/>
              <w:right w:val="nil"/>
            </w:tcBorders>
            <w:shd w:val="clear" w:color="auto" w:fill="auto"/>
            <w:hideMark/>
          </w:tcPr>
          <w:p w14:paraId="12230807" w14:textId="47731C54" w:rsidR="004B2282" w:rsidRPr="00292E2D" w:rsidRDefault="001936CA" w:rsidP="00FC68A1">
            <w:pPr>
              <w:pStyle w:val="Tabletext"/>
              <w:jc w:val="right"/>
            </w:pPr>
            <w:r w:rsidRPr="00292E2D">
              <w:t>101.00</w:t>
            </w:r>
          </w:p>
        </w:tc>
      </w:tr>
      <w:tr w:rsidR="00080155" w:rsidRPr="00292E2D" w14:paraId="39E0F402" w14:textId="77777777" w:rsidTr="004F271A">
        <w:tc>
          <w:tcPr>
            <w:tcW w:w="675" w:type="pct"/>
            <w:tcBorders>
              <w:top w:val="single" w:sz="2" w:space="0" w:color="auto"/>
              <w:left w:val="nil"/>
              <w:bottom w:val="single" w:sz="2" w:space="0" w:color="auto"/>
              <w:right w:val="nil"/>
            </w:tcBorders>
            <w:shd w:val="clear" w:color="auto" w:fill="auto"/>
            <w:hideMark/>
          </w:tcPr>
          <w:p w14:paraId="0CD8AF46" w14:textId="77777777" w:rsidR="004B2282" w:rsidRPr="00292E2D" w:rsidRDefault="004B2282" w:rsidP="00FC68A1">
            <w:pPr>
              <w:pStyle w:val="Tabletext"/>
            </w:pPr>
            <w:r w:rsidRPr="00292E2D">
              <w:t>14221</w:t>
            </w:r>
          </w:p>
        </w:tc>
        <w:tc>
          <w:tcPr>
            <w:tcW w:w="3473" w:type="pct"/>
            <w:tcBorders>
              <w:top w:val="single" w:sz="2" w:space="0" w:color="auto"/>
              <w:left w:val="nil"/>
              <w:bottom w:val="single" w:sz="2" w:space="0" w:color="auto"/>
              <w:right w:val="nil"/>
            </w:tcBorders>
            <w:shd w:val="clear" w:color="auto" w:fill="auto"/>
            <w:hideMark/>
          </w:tcPr>
          <w:p w14:paraId="6FC8D729" w14:textId="0F228FCF" w:rsidR="004B2282" w:rsidRPr="00292E2D" w:rsidRDefault="004B2282" w:rsidP="00FC68A1">
            <w:pPr>
              <w:pStyle w:val="Tabletext"/>
            </w:pPr>
            <w:r w:rsidRPr="00292E2D">
              <w:t xml:space="preserve">Long—term implanted device for delivery of therapeutic agents, accessing of, other than a service associated with a service to which </w:t>
            </w:r>
            <w:r w:rsidR="00DE7744">
              <w:t>item 1</w:t>
            </w:r>
            <w:r w:rsidRPr="00292E2D">
              <w:t>3945 applies</w:t>
            </w:r>
          </w:p>
        </w:tc>
        <w:tc>
          <w:tcPr>
            <w:tcW w:w="852" w:type="pct"/>
            <w:tcBorders>
              <w:top w:val="single" w:sz="2" w:space="0" w:color="auto"/>
              <w:left w:val="nil"/>
              <w:bottom w:val="single" w:sz="2" w:space="0" w:color="auto"/>
              <w:right w:val="nil"/>
            </w:tcBorders>
            <w:shd w:val="clear" w:color="auto" w:fill="auto"/>
            <w:hideMark/>
          </w:tcPr>
          <w:p w14:paraId="06F32BB8" w14:textId="26129397" w:rsidR="004B2282" w:rsidRPr="00292E2D" w:rsidRDefault="001936CA" w:rsidP="00FC68A1">
            <w:pPr>
              <w:pStyle w:val="Tabletext"/>
              <w:jc w:val="right"/>
            </w:pPr>
            <w:r w:rsidRPr="00292E2D">
              <w:t>54.15</w:t>
            </w:r>
          </w:p>
        </w:tc>
      </w:tr>
      <w:tr w:rsidR="00080155" w:rsidRPr="00292E2D" w14:paraId="739868F7" w14:textId="77777777" w:rsidTr="004F271A">
        <w:tc>
          <w:tcPr>
            <w:tcW w:w="675" w:type="pct"/>
            <w:tcBorders>
              <w:top w:val="single" w:sz="2" w:space="0" w:color="auto"/>
              <w:left w:val="nil"/>
              <w:bottom w:val="single" w:sz="2" w:space="0" w:color="auto"/>
              <w:right w:val="nil"/>
            </w:tcBorders>
            <w:shd w:val="clear" w:color="auto" w:fill="auto"/>
            <w:hideMark/>
          </w:tcPr>
          <w:p w14:paraId="05FDB31E" w14:textId="77777777" w:rsidR="004B2282" w:rsidRPr="00292E2D" w:rsidRDefault="004B2282" w:rsidP="00FC68A1">
            <w:pPr>
              <w:pStyle w:val="Tabletext"/>
            </w:pPr>
            <w:r w:rsidRPr="00292E2D">
              <w:t>14224</w:t>
            </w:r>
          </w:p>
        </w:tc>
        <w:tc>
          <w:tcPr>
            <w:tcW w:w="3473" w:type="pct"/>
            <w:tcBorders>
              <w:top w:val="single" w:sz="2" w:space="0" w:color="auto"/>
              <w:left w:val="nil"/>
              <w:bottom w:val="single" w:sz="2" w:space="0" w:color="auto"/>
              <w:right w:val="nil"/>
            </w:tcBorders>
            <w:shd w:val="clear" w:color="auto" w:fill="auto"/>
            <w:hideMark/>
          </w:tcPr>
          <w:p w14:paraId="70CD36D3" w14:textId="77777777" w:rsidR="004B2282" w:rsidRPr="00292E2D" w:rsidRDefault="004B2282" w:rsidP="00FC68A1">
            <w:pPr>
              <w:pStyle w:val="Tabletext"/>
            </w:pPr>
            <w:r w:rsidRPr="00292E2D">
              <w:t>Electroconvulsive therapy, with or without the use of stimulus dosing techniques, including any electroencephalographic monitoring and associated consultation (Anaes.)</w:t>
            </w:r>
          </w:p>
        </w:tc>
        <w:tc>
          <w:tcPr>
            <w:tcW w:w="852" w:type="pct"/>
            <w:tcBorders>
              <w:top w:val="single" w:sz="2" w:space="0" w:color="auto"/>
              <w:left w:val="nil"/>
              <w:bottom w:val="single" w:sz="2" w:space="0" w:color="auto"/>
              <w:right w:val="nil"/>
            </w:tcBorders>
            <w:shd w:val="clear" w:color="auto" w:fill="auto"/>
            <w:hideMark/>
          </w:tcPr>
          <w:p w14:paraId="0BBD2DF3" w14:textId="31B4CFDD" w:rsidR="004B2282" w:rsidRPr="00292E2D" w:rsidRDefault="001936CA" w:rsidP="00FC68A1">
            <w:pPr>
              <w:pStyle w:val="Tabletext"/>
              <w:jc w:val="right"/>
            </w:pPr>
            <w:r w:rsidRPr="00292E2D">
              <w:t>72.55</w:t>
            </w:r>
          </w:p>
        </w:tc>
      </w:tr>
      <w:tr w:rsidR="00080155" w:rsidRPr="00292E2D" w14:paraId="4126F127" w14:textId="77777777" w:rsidTr="004F271A">
        <w:tc>
          <w:tcPr>
            <w:tcW w:w="675" w:type="pct"/>
            <w:tcBorders>
              <w:top w:val="single" w:sz="2" w:space="0" w:color="auto"/>
              <w:left w:val="nil"/>
              <w:bottom w:val="single" w:sz="2" w:space="0" w:color="auto"/>
              <w:right w:val="nil"/>
            </w:tcBorders>
            <w:shd w:val="clear" w:color="auto" w:fill="auto"/>
            <w:hideMark/>
          </w:tcPr>
          <w:p w14:paraId="38FFB395" w14:textId="77777777" w:rsidR="004B2282" w:rsidRPr="00292E2D" w:rsidRDefault="004B2282" w:rsidP="00FC68A1">
            <w:pPr>
              <w:pStyle w:val="Tabletext"/>
            </w:pPr>
            <w:r w:rsidRPr="00292E2D">
              <w:t>14227</w:t>
            </w:r>
          </w:p>
        </w:tc>
        <w:tc>
          <w:tcPr>
            <w:tcW w:w="3473" w:type="pct"/>
            <w:tcBorders>
              <w:top w:val="single" w:sz="2" w:space="0" w:color="auto"/>
              <w:left w:val="nil"/>
              <w:bottom w:val="single" w:sz="2" w:space="0" w:color="auto"/>
              <w:right w:val="nil"/>
            </w:tcBorders>
            <w:shd w:val="clear" w:color="auto" w:fill="auto"/>
            <w:hideMark/>
          </w:tcPr>
          <w:p w14:paraId="44992BAD" w14:textId="77777777" w:rsidR="004B2282" w:rsidRPr="00292E2D" w:rsidRDefault="004B2282" w:rsidP="00FC68A1">
            <w:pPr>
              <w:pStyle w:val="Tabletext"/>
            </w:pPr>
            <w:r w:rsidRPr="00292E2D">
              <w:t>Implanted infusion pump, refilling of reservoir with baclofen for infusion to the subarachnoid or epidural space, with or without reprogramming a programmable pump, for the management of severe chronic spasticity</w:t>
            </w:r>
          </w:p>
        </w:tc>
        <w:tc>
          <w:tcPr>
            <w:tcW w:w="852" w:type="pct"/>
            <w:tcBorders>
              <w:top w:val="single" w:sz="2" w:space="0" w:color="auto"/>
              <w:left w:val="nil"/>
              <w:bottom w:val="single" w:sz="2" w:space="0" w:color="auto"/>
              <w:right w:val="nil"/>
            </w:tcBorders>
            <w:shd w:val="clear" w:color="auto" w:fill="auto"/>
            <w:hideMark/>
          </w:tcPr>
          <w:p w14:paraId="432D6FCD" w14:textId="00971A1F" w:rsidR="004B2282" w:rsidRPr="00292E2D" w:rsidRDefault="001936CA" w:rsidP="00FC68A1">
            <w:pPr>
              <w:pStyle w:val="Tabletext"/>
              <w:jc w:val="right"/>
            </w:pPr>
            <w:r w:rsidRPr="00292E2D">
              <w:t>101.00</w:t>
            </w:r>
          </w:p>
        </w:tc>
      </w:tr>
      <w:tr w:rsidR="00080155" w:rsidRPr="00292E2D" w14:paraId="609DA176" w14:textId="77777777" w:rsidTr="004F271A">
        <w:tc>
          <w:tcPr>
            <w:tcW w:w="675" w:type="pct"/>
            <w:tcBorders>
              <w:top w:val="single" w:sz="2" w:space="0" w:color="auto"/>
              <w:left w:val="nil"/>
              <w:bottom w:val="single" w:sz="2" w:space="0" w:color="auto"/>
              <w:right w:val="nil"/>
            </w:tcBorders>
            <w:shd w:val="clear" w:color="auto" w:fill="auto"/>
            <w:hideMark/>
          </w:tcPr>
          <w:p w14:paraId="0DFE2B4E" w14:textId="77777777" w:rsidR="004B2282" w:rsidRPr="00292E2D" w:rsidRDefault="004B2282" w:rsidP="00FC68A1">
            <w:pPr>
              <w:pStyle w:val="Tabletext"/>
            </w:pPr>
            <w:bookmarkStart w:id="442" w:name="CU_108399771"/>
            <w:bookmarkEnd w:id="442"/>
            <w:r w:rsidRPr="00292E2D">
              <w:t>14230</w:t>
            </w:r>
          </w:p>
        </w:tc>
        <w:tc>
          <w:tcPr>
            <w:tcW w:w="3473" w:type="pct"/>
            <w:tcBorders>
              <w:top w:val="single" w:sz="2" w:space="0" w:color="auto"/>
              <w:left w:val="nil"/>
              <w:bottom w:val="single" w:sz="2" w:space="0" w:color="auto"/>
              <w:right w:val="nil"/>
            </w:tcBorders>
            <w:shd w:val="clear" w:color="auto" w:fill="auto"/>
            <w:hideMark/>
          </w:tcPr>
          <w:p w14:paraId="6AD00369" w14:textId="77777777" w:rsidR="004B2282" w:rsidRPr="00292E2D" w:rsidRDefault="004B2282" w:rsidP="00FC68A1">
            <w:pPr>
              <w:pStyle w:val="Tabletext"/>
            </w:pPr>
            <w:r w:rsidRPr="00292E2D">
              <w:t>Intrathecal or epidural spinal catheter, insertion or replacement of, and connection to a subcutaneous implanted infusion pump, for the management of severe chronic spasticity with baclofen (H) (Anaes.) (Assist.)</w:t>
            </w:r>
          </w:p>
        </w:tc>
        <w:tc>
          <w:tcPr>
            <w:tcW w:w="852" w:type="pct"/>
            <w:tcBorders>
              <w:top w:val="single" w:sz="2" w:space="0" w:color="auto"/>
              <w:left w:val="nil"/>
              <w:bottom w:val="single" w:sz="2" w:space="0" w:color="auto"/>
              <w:right w:val="nil"/>
            </w:tcBorders>
            <w:shd w:val="clear" w:color="auto" w:fill="auto"/>
            <w:hideMark/>
          </w:tcPr>
          <w:p w14:paraId="491FB633" w14:textId="3FD1B9A7" w:rsidR="004B2282" w:rsidRPr="00292E2D" w:rsidRDefault="001936CA" w:rsidP="00FC68A1">
            <w:pPr>
              <w:pStyle w:val="Tabletext"/>
              <w:jc w:val="right"/>
            </w:pPr>
            <w:r w:rsidRPr="00292E2D">
              <w:t>307.35</w:t>
            </w:r>
          </w:p>
        </w:tc>
      </w:tr>
      <w:tr w:rsidR="00080155" w:rsidRPr="00292E2D" w14:paraId="1748F1F7" w14:textId="77777777" w:rsidTr="004F271A">
        <w:tc>
          <w:tcPr>
            <w:tcW w:w="675" w:type="pct"/>
            <w:tcBorders>
              <w:top w:val="single" w:sz="2" w:space="0" w:color="auto"/>
              <w:left w:val="nil"/>
              <w:bottom w:val="single" w:sz="2" w:space="0" w:color="auto"/>
              <w:right w:val="nil"/>
            </w:tcBorders>
            <w:shd w:val="clear" w:color="auto" w:fill="auto"/>
            <w:hideMark/>
          </w:tcPr>
          <w:p w14:paraId="1A480B07" w14:textId="77777777" w:rsidR="004B2282" w:rsidRPr="00292E2D" w:rsidRDefault="004B2282" w:rsidP="00FC68A1">
            <w:pPr>
              <w:pStyle w:val="Tabletext"/>
            </w:pPr>
            <w:bookmarkStart w:id="443" w:name="CU_109402490"/>
            <w:bookmarkEnd w:id="443"/>
            <w:r w:rsidRPr="00292E2D">
              <w:t>14233</w:t>
            </w:r>
          </w:p>
        </w:tc>
        <w:tc>
          <w:tcPr>
            <w:tcW w:w="3473" w:type="pct"/>
            <w:tcBorders>
              <w:top w:val="single" w:sz="2" w:space="0" w:color="auto"/>
              <w:left w:val="nil"/>
              <w:bottom w:val="single" w:sz="2" w:space="0" w:color="auto"/>
              <w:right w:val="nil"/>
            </w:tcBorders>
            <w:shd w:val="clear" w:color="auto" w:fill="auto"/>
            <w:hideMark/>
          </w:tcPr>
          <w:p w14:paraId="58DBD93E" w14:textId="77777777" w:rsidR="004B2282" w:rsidRPr="00292E2D" w:rsidRDefault="004B2282" w:rsidP="00FC68A1">
            <w:pPr>
              <w:pStyle w:val="Tabletext"/>
            </w:pPr>
            <w:r w:rsidRPr="00292E2D">
              <w:t>Infusion pump, subcutaneous implantation or replacement of, and:</w:t>
            </w:r>
          </w:p>
          <w:p w14:paraId="052A073A" w14:textId="77777777" w:rsidR="004B2282" w:rsidRPr="00292E2D" w:rsidRDefault="004B2282" w:rsidP="00FC68A1">
            <w:pPr>
              <w:pStyle w:val="Tablea"/>
            </w:pPr>
            <w:r w:rsidRPr="00292E2D">
              <w:t>(a) connection to an intrathecal or epidural spinal catheter; and</w:t>
            </w:r>
          </w:p>
          <w:p w14:paraId="3863FE88" w14:textId="77777777" w:rsidR="004B2282" w:rsidRPr="00292E2D" w:rsidRDefault="004B2282" w:rsidP="00FC68A1">
            <w:pPr>
              <w:pStyle w:val="Tablea"/>
            </w:pPr>
            <w:r w:rsidRPr="00292E2D">
              <w:t>(b) filling of reservoir with baclofen;</w:t>
            </w:r>
          </w:p>
          <w:p w14:paraId="6F2885AA" w14:textId="77777777" w:rsidR="004B2282" w:rsidRPr="00292E2D" w:rsidRDefault="004B2282" w:rsidP="00FC68A1">
            <w:pPr>
              <w:pStyle w:val="Tabletext"/>
            </w:pPr>
            <w:r w:rsidRPr="00292E2D">
              <w:t>with or without programming the pump, for the management of severe chronic spasticity (H) (Anaes.) (Assist.)</w:t>
            </w:r>
          </w:p>
        </w:tc>
        <w:tc>
          <w:tcPr>
            <w:tcW w:w="852" w:type="pct"/>
            <w:tcBorders>
              <w:top w:val="single" w:sz="2" w:space="0" w:color="auto"/>
              <w:left w:val="nil"/>
              <w:bottom w:val="single" w:sz="2" w:space="0" w:color="auto"/>
              <w:right w:val="nil"/>
            </w:tcBorders>
            <w:shd w:val="clear" w:color="auto" w:fill="auto"/>
            <w:hideMark/>
          </w:tcPr>
          <w:p w14:paraId="009CB7EF" w14:textId="6BCC23D1" w:rsidR="004B2282" w:rsidRPr="00292E2D" w:rsidRDefault="001936CA" w:rsidP="00FC68A1">
            <w:pPr>
              <w:pStyle w:val="Tabletext"/>
              <w:jc w:val="right"/>
            </w:pPr>
            <w:r w:rsidRPr="00292E2D">
              <w:t>373.20</w:t>
            </w:r>
          </w:p>
        </w:tc>
      </w:tr>
      <w:tr w:rsidR="00080155" w:rsidRPr="00292E2D" w14:paraId="0C04186E" w14:textId="77777777" w:rsidTr="004F271A">
        <w:tc>
          <w:tcPr>
            <w:tcW w:w="675" w:type="pct"/>
            <w:tcBorders>
              <w:top w:val="single" w:sz="2" w:space="0" w:color="auto"/>
              <w:left w:val="nil"/>
              <w:bottom w:val="single" w:sz="2" w:space="0" w:color="auto"/>
              <w:right w:val="nil"/>
            </w:tcBorders>
            <w:shd w:val="clear" w:color="auto" w:fill="auto"/>
            <w:hideMark/>
          </w:tcPr>
          <w:p w14:paraId="647755AA" w14:textId="77777777" w:rsidR="004B2282" w:rsidRPr="00292E2D" w:rsidRDefault="004B2282" w:rsidP="00FC68A1">
            <w:pPr>
              <w:pStyle w:val="Tabletext"/>
            </w:pPr>
            <w:r w:rsidRPr="00292E2D">
              <w:t>14236</w:t>
            </w:r>
          </w:p>
        </w:tc>
        <w:tc>
          <w:tcPr>
            <w:tcW w:w="3473" w:type="pct"/>
            <w:tcBorders>
              <w:top w:val="single" w:sz="2" w:space="0" w:color="auto"/>
              <w:left w:val="nil"/>
              <w:bottom w:val="single" w:sz="2" w:space="0" w:color="auto"/>
              <w:right w:val="nil"/>
            </w:tcBorders>
            <w:shd w:val="clear" w:color="auto" w:fill="auto"/>
            <w:hideMark/>
          </w:tcPr>
          <w:p w14:paraId="511E444B" w14:textId="77777777" w:rsidR="004B2282" w:rsidRPr="00292E2D" w:rsidRDefault="004B2282" w:rsidP="00FC68A1">
            <w:pPr>
              <w:pStyle w:val="Tabletext"/>
            </w:pPr>
            <w:r w:rsidRPr="00292E2D">
              <w:t>All of the following:</w:t>
            </w:r>
          </w:p>
          <w:p w14:paraId="112ED833" w14:textId="77777777" w:rsidR="004B2282" w:rsidRPr="00292E2D" w:rsidRDefault="004B2282" w:rsidP="00FC68A1">
            <w:pPr>
              <w:pStyle w:val="Tablea"/>
            </w:pPr>
            <w:r w:rsidRPr="00292E2D">
              <w:t>(a) infusion pump, subcutaneous implantation of;</w:t>
            </w:r>
          </w:p>
          <w:p w14:paraId="4D28E608" w14:textId="77777777" w:rsidR="004B2282" w:rsidRPr="00292E2D" w:rsidRDefault="004B2282" w:rsidP="00FC68A1">
            <w:pPr>
              <w:pStyle w:val="Tablea"/>
            </w:pPr>
            <w:r w:rsidRPr="00292E2D">
              <w:t>(b) intrathecal or epidural spinal catheter, insertion of;</w:t>
            </w:r>
          </w:p>
          <w:p w14:paraId="350DA204" w14:textId="77777777" w:rsidR="004B2282" w:rsidRPr="00292E2D" w:rsidRDefault="004B2282" w:rsidP="00FC68A1">
            <w:pPr>
              <w:pStyle w:val="Tablea"/>
            </w:pPr>
            <w:r w:rsidRPr="00292E2D">
              <w:t>(c) connection of pump to catheter;</w:t>
            </w:r>
          </w:p>
          <w:p w14:paraId="670D3683" w14:textId="77777777" w:rsidR="004B2282" w:rsidRPr="00292E2D" w:rsidRDefault="004B2282" w:rsidP="00FC68A1">
            <w:pPr>
              <w:pStyle w:val="Tablea"/>
            </w:pPr>
            <w:r w:rsidRPr="00292E2D">
              <w:t>(d) filling of reservoir with baclofen;</w:t>
            </w:r>
          </w:p>
          <w:p w14:paraId="00F12F3D" w14:textId="77777777" w:rsidR="004B2282" w:rsidRPr="00292E2D" w:rsidRDefault="004B2282" w:rsidP="00FC68A1">
            <w:pPr>
              <w:pStyle w:val="Tabletext"/>
            </w:pPr>
            <w:r w:rsidRPr="00292E2D">
              <w:t>with or without programming the pump, for the management of severe chronic spasticity (H) (Anaes.) (Assist.)</w:t>
            </w:r>
          </w:p>
        </w:tc>
        <w:tc>
          <w:tcPr>
            <w:tcW w:w="852" w:type="pct"/>
            <w:tcBorders>
              <w:top w:val="single" w:sz="2" w:space="0" w:color="auto"/>
              <w:left w:val="nil"/>
              <w:bottom w:val="single" w:sz="2" w:space="0" w:color="auto"/>
              <w:right w:val="nil"/>
            </w:tcBorders>
            <w:shd w:val="clear" w:color="auto" w:fill="auto"/>
            <w:hideMark/>
          </w:tcPr>
          <w:p w14:paraId="3FADDD00" w14:textId="118700AA" w:rsidR="004B2282" w:rsidRPr="00292E2D" w:rsidRDefault="001936CA" w:rsidP="00FC68A1">
            <w:pPr>
              <w:pStyle w:val="Tabletext"/>
              <w:jc w:val="right"/>
            </w:pPr>
            <w:r w:rsidRPr="00292E2D">
              <w:t>680.55</w:t>
            </w:r>
          </w:p>
        </w:tc>
      </w:tr>
      <w:tr w:rsidR="00080155" w:rsidRPr="00292E2D" w14:paraId="456B5570" w14:textId="77777777" w:rsidTr="004F271A">
        <w:tc>
          <w:tcPr>
            <w:tcW w:w="675" w:type="pct"/>
            <w:tcBorders>
              <w:top w:val="single" w:sz="2" w:space="0" w:color="auto"/>
              <w:left w:val="nil"/>
              <w:bottom w:val="single" w:sz="2" w:space="0" w:color="auto"/>
              <w:right w:val="nil"/>
            </w:tcBorders>
            <w:shd w:val="clear" w:color="auto" w:fill="auto"/>
            <w:hideMark/>
          </w:tcPr>
          <w:p w14:paraId="1429E138" w14:textId="77777777" w:rsidR="004B2282" w:rsidRPr="00292E2D" w:rsidRDefault="004B2282" w:rsidP="00FC68A1">
            <w:pPr>
              <w:pStyle w:val="Tabletext"/>
            </w:pPr>
            <w:r w:rsidRPr="00292E2D">
              <w:t>14239</w:t>
            </w:r>
          </w:p>
        </w:tc>
        <w:tc>
          <w:tcPr>
            <w:tcW w:w="3473" w:type="pct"/>
            <w:tcBorders>
              <w:top w:val="single" w:sz="2" w:space="0" w:color="auto"/>
              <w:left w:val="nil"/>
              <w:bottom w:val="single" w:sz="2" w:space="0" w:color="auto"/>
              <w:right w:val="nil"/>
            </w:tcBorders>
            <w:shd w:val="clear" w:color="auto" w:fill="auto"/>
            <w:hideMark/>
          </w:tcPr>
          <w:p w14:paraId="25B1F018" w14:textId="77777777" w:rsidR="004B2282" w:rsidRPr="00292E2D" w:rsidRDefault="004B2282" w:rsidP="00FC68A1">
            <w:pPr>
              <w:pStyle w:val="Tabletext"/>
            </w:pPr>
            <w:r w:rsidRPr="00292E2D">
              <w:t>Either:</w:t>
            </w:r>
          </w:p>
          <w:p w14:paraId="36549EE3" w14:textId="77777777" w:rsidR="004B2282" w:rsidRPr="00292E2D" w:rsidRDefault="004B2282" w:rsidP="00FC68A1">
            <w:pPr>
              <w:pStyle w:val="Tablea"/>
            </w:pPr>
            <w:r w:rsidRPr="00292E2D">
              <w:t>(a) subcutaneously implanted infusion pump, removal of; or</w:t>
            </w:r>
          </w:p>
          <w:p w14:paraId="67603FF5" w14:textId="77777777" w:rsidR="004B2282" w:rsidRPr="00292E2D" w:rsidRDefault="004B2282" w:rsidP="00FC68A1">
            <w:pPr>
              <w:pStyle w:val="Tablea"/>
            </w:pPr>
            <w:r w:rsidRPr="00292E2D">
              <w:t>(b) intrathecal or epidural spinal catheter, removal or repositioning of;</w:t>
            </w:r>
          </w:p>
          <w:p w14:paraId="72827D82" w14:textId="77777777" w:rsidR="004B2282" w:rsidRPr="00292E2D" w:rsidRDefault="004B2282" w:rsidP="00FC68A1">
            <w:pPr>
              <w:pStyle w:val="Tabletext"/>
            </w:pPr>
            <w:r w:rsidRPr="00292E2D">
              <w:t>for the management of severe chronic spasticity (H) (Anaes.)</w:t>
            </w:r>
          </w:p>
        </w:tc>
        <w:tc>
          <w:tcPr>
            <w:tcW w:w="852" w:type="pct"/>
            <w:tcBorders>
              <w:top w:val="single" w:sz="2" w:space="0" w:color="auto"/>
              <w:left w:val="nil"/>
              <w:bottom w:val="single" w:sz="2" w:space="0" w:color="auto"/>
              <w:right w:val="nil"/>
            </w:tcBorders>
            <w:shd w:val="clear" w:color="auto" w:fill="auto"/>
            <w:hideMark/>
          </w:tcPr>
          <w:p w14:paraId="1315C676" w14:textId="0331376E" w:rsidR="004B2282" w:rsidRPr="00292E2D" w:rsidRDefault="001936CA" w:rsidP="00FC68A1">
            <w:pPr>
              <w:pStyle w:val="Tabletext"/>
              <w:jc w:val="right"/>
            </w:pPr>
            <w:r w:rsidRPr="00292E2D">
              <w:t>164.40</w:t>
            </w:r>
          </w:p>
        </w:tc>
      </w:tr>
      <w:tr w:rsidR="00080155" w:rsidRPr="00292E2D" w14:paraId="33FD83A2" w14:textId="77777777" w:rsidTr="004F271A">
        <w:tc>
          <w:tcPr>
            <w:tcW w:w="675" w:type="pct"/>
            <w:tcBorders>
              <w:top w:val="single" w:sz="2" w:space="0" w:color="auto"/>
              <w:left w:val="nil"/>
              <w:bottom w:val="single" w:sz="2" w:space="0" w:color="auto"/>
              <w:right w:val="nil"/>
            </w:tcBorders>
            <w:shd w:val="clear" w:color="auto" w:fill="auto"/>
            <w:hideMark/>
          </w:tcPr>
          <w:p w14:paraId="41B988D9" w14:textId="77777777" w:rsidR="004B2282" w:rsidRPr="00292E2D" w:rsidRDefault="004B2282" w:rsidP="00FC68A1">
            <w:pPr>
              <w:pStyle w:val="Tabletext"/>
            </w:pPr>
            <w:r w:rsidRPr="00292E2D">
              <w:t>14242</w:t>
            </w:r>
          </w:p>
        </w:tc>
        <w:tc>
          <w:tcPr>
            <w:tcW w:w="3473" w:type="pct"/>
            <w:tcBorders>
              <w:top w:val="single" w:sz="2" w:space="0" w:color="auto"/>
              <w:left w:val="nil"/>
              <w:bottom w:val="single" w:sz="2" w:space="0" w:color="auto"/>
              <w:right w:val="nil"/>
            </w:tcBorders>
            <w:shd w:val="clear" w:color="auto" w:fill="auto"/>
            <w:hideMark/>
          </w:tcPr>
          <w:p w14:paraId="05C3BA89" w14:textId="77777777" w:rsidR="004B2282" w:rsidRPr="00292E2D" w:rsidRDefault="004B2282" w:rsidP="00FC68A1">
            <w:pPr>
              <w:pStyle w:val="Tabletext"/>
            </w:pPr>
            <w:r w:rsidRPr="00292E2D">
              <w:t>Subcutaneous reservoir and spinal catheter, insertion of, for the management of severe chronic spasticity (H) (Anaes.)</w:t>
            </w:r>
          </w:p>
        </w:tc>
        <w:tc>
          <w:tcPr>
            <w:tcW w:w="852" w:type="pct"/>
            <w:tcBorders>
              <w:top w:val="single" w:sz="2" w:space="0" w:color="auto"/>
              <w:left w:val="nil"/>
              <w:bottom w:val="single" w:sz="2" w:space="0" w:color="auto"/>
              <w:right w:val="nil"/>
            </w:tcBorders>
            <w:shd w:val="clear" w:color="auto" w:fill="auto"/>
            <w:hideMark/>
          </w:tcPr>
          <w:p w14:paraId="40D7DB1B" w14:textId="122816E2" w:rsidR="004B2282" w:rsidRPr="00292E2D" w:rsidRDefault="001936CA" w:rsidP="00FC68A1">
            <w:pPr>
              <w:pStyle w:val="Tabletext"/>
              <w:jc w:val="right"/>
            </w:pPr>
            <w:r w:rsidRPr="00292E2D">
              <w:t>488.45</w:t>
            </w:r>
          </w:p>
        </w:tc>
      </w:tr>
      <w:tr w:rsidR="00080155" w:rsidRPr="00292E2D" w14:paraId="1F631FFA" w14:textId="77777777" w:rsidTr="004F271A">
        <w:tc>
          <w:tcPr>
            <w:tcW w:w="675" w:type="pct"/>
            <w:tcBorders>
              <w:top w:val="single" w:sz="2" w:space="0" w:color="auto"/>
              <w:left w:val="nil"/>
              <w:bottom w:val="single" w:sz="2" w:space="0" w:color="auto"/>
              <w:right w:val="nil"/>
            </w:tcBorders>
            <w:shd w:val="clear" w:color="auto" w:fill="auto"/>
            <w:hideMark/>
          </w:tcPr>
          <w:p w14:paraId="1FAFBC1D" w14:textId="77777777" w:rsidR="004B2282" w:rsidRPr="00292E2D" w:rsidRDefault="004B2282" w:rsidP="00FC68A1">
            <w:pPr>
              <w:pStyle w:val="Tabletext"/>
            </w:pPr>
            <w:bookmarkStart w:id="444" w:name="CU_113400970"/>
            <w:bookmarkStart w:id="445" w:name="CU_113403462"/>
            <w:bookmarkEnd w:id="444"/>
            <w:bookmarkEnd w:id="445"/>
            <w:r w:rsidRPr="00292E2D">
              <w:t>14245</w:t>
            </w:r>
          </w:p>
        </w:tc>
        <w:tc>
          <w:tcPr>
            <w:tcW w:w="3473" w:type="pct"/>
            <w:tcBorders>
              <w:top w:val="single" w:sz="2" w:space="0" w:color="auto"/>
              <w:left w:val="nil"/>
              <w:bottom w:val="single" w:sz="2" w:space="0" w:color="auto"/>
              <w:right w:val="nil"/>
            </w:tcBorders>
            <w:shd w:val="clear" w:color="auto" w:fill="auto"/>
            <w:hideMark/>
          </w:tcPr>
          <w:p w14:paraId="33D06B58" w14:textId="77777777" w:rsidR="004B2282" w:rsidRPr="00292E2D" w:rsidRDefault="004B2282" w:rsidP="00FC68A1">
            <w:pPr>
              <w:pStyle w:val="Tabletext"/>
            </w:pPr>
            <w:r w:rsidRPr="00292E2D">
              <w:t>Immunomodulating agent, administration of, by intravenous infusion lasting at least 2 hours</w:t>
            </w:r>
          </w:p>
          <w:p w14:paraId="5DB2DB65" w14:textId="77777777" w:rsidR="004B2282" w:rsidRPr="00292E2D" w:rsidRDefault="004B2282" w:rsidP="00FC68A1">
            <w:pPr>
              <w:pStyle w:val="Tabletext"/>
            </w:pPr>
          </w:p>
        </w:tc>
        <w:tc>
          <w:tcPr>
            <w:tcW w:w="852" w:type="pct"/>
            <w:tcBorders>
              <w:top w:val="single" w:sz="2" w:space="0" w:color="auto"/>
              <w:left w:val="nil"/>
              <w:bottom w:val="single" w:sz="2" w:space="0" w:color="auto"/>
              <w:right w:val="nil"/>
            </w:tcBorders>
            <w:shd w:val="clear" w:color="auto" w:fill="auto"/>
            <w:hideMark/>
          </w:tcPr>
          <w:p w14:paraId="31979606" w14:textId="27029E1E" w:rsidR="004B2282" w:rsidRPr="00292E2D" w:rsidRDefault="001936CA" w:rsidP="00FC68A1">
            <w:pPr>
              <w:pStyle w:val="Tabletext"/>
              <w:jc w:val="right"/>
            </w:pPr>
            <w:r w:rsidRPr="00292E2D">
              <w:t>101.00</w:t>
            </w:r>
          </w:p>
        </w:tc>
      </w:tr>
      <w:tr w:rsidR="00ED113F" w:rsidRPr="00292E2D" w14:paraId="61F911A4" w14:textId="77777777" w:rsidTr="004F271A">
        <w:tc>
          <w:tcPr>
            <w:tcW w:w="5000" w:type="pct"/>
            <w:gridSpan w:val="3"/>
            <w:tcBorders>
              <w:left w:val="nil"/>
              <w:bottom w:val="single" w:sz="2" w:space="0" w:color="auto"/>
              <w:right w:val="nil"/>
            </w:tcBorders>
            <w:shd w:val="clear" w:color="auto" w:fill="auto"/>
            <w:hideMark/>
          </w:tcPr>
          <w:p w14:paraId="38CE6B59" w14:textId="77777777" w:rsidR="004B2282" w:rsidRPr="00292E2D" w:rsidRDefault="004B2282" w:rsidP="00FC68A1">
            <w:pPr>
              <w:pStyle w:val="TableHeading"/>
            </w:pPr>
            <w:r w:rsidRPr="00292E2D">
              <w:t>Subgroup 14—Management and procedures undertaken in emergency department</w:t>
            </w:r>
          </w:p>
        </w:tc>
      </w:tr>
      <w:tr w:rsidR="00080155" w:rsidRPr="00292E2D" w14:paraId="480028CC" w14:textId="77777777" w:rsidTr="004F271A">
        <w:tc>
          <w:tcPr>
            <w:tcW w:w="675" w:type="pct"/>
            <w:tcBorders>
              <w:left w:val="nil"/>
              <w:bottom w:val="single" w:sz="4" w:space="0" w:color="auto"/>
              <w:right w:val="nil"/>
            </w:tcBorders>
            <w:shd w:val="clear" w:color="auto" w:fill="auto"/>
          </w:tcPr>
          <w:p w14:paraId="2B26B864" w14:textId="77777777" w:rsidR="004B2282" w:rsidRPr="00292E2D" w:rsidRDefault="004B2282" w:rsidP="00FC68A1">
            <w:pPr>
              <w:pStyle w:val="Tabletext"/>
            </w:pPr>
            <w:r w:rsidRPr="00292E2D">
              <w:t>14255</w:t>
            </w:r>
          </w:p>
        </w:tc>
        <w:tc>
          <w:tcPr>
            <w:tcW w:w="3473" w:type="pct"/>
            <w:tcBorders>
              <w:left w:val="nil"/>
              <w:bottom w:val="single" w:sz="4" w:space="0" w:color="auto"/>
              <w:right w:val="nil"/>
            </w:tcBorders>
            <w:shd w:val="clear" w:color="auto" w:fill="auto"/>
          </w:tcPr>
          <w:p w14:paraId="077C98D1" w14:textId="77777777" w:rsidR="004B2282" w:rsidRPr="00292E2D" w:rsidRDefault="004B2282" w:rsidP="00FC68A1">
            <w:pPr>
              <w:pStyle w:val="Tabletext"/>
            </w:pPr>
            <w:r w:rsidRPr="00292E2D">
              <w:t>Resuscitation of a patient provided for at least 30 minutes but less than 1 hour,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p>
        </w:tc>
        <w:tc>
          <w:tcPr>
            <w:tcW w:w="852" w:type="pct"/>
            <w:tcBorders>
              <w:left w:val="nil"/>
              <w:bottom w:val="single" w:sz="4" w:space="0" w:color="auto"/>
              <w:right w:val="nil"/>
            </w:tcBorders>
            <w:shd w:val="clear" w:color="auto" w:fill="auto"/>
          </w:tcPr>
          <w:p w14:paraId="51FF3E26" w14:textId="2A78B05A" w:rsidR="004B2282" w:rsidRPr="00292E2D" w:rsidRDefault="001936CA" w:rsidP="00FC68A1">
            <w:pPr>
              <w:pStyle w:val="Tabletext"/>
              <w:jc w:val="right"/>
            </w:pPr>
            <w:r w:rsidRPr="00292E2D">
              <w:t>153.00</w:t>
            </w:r>
          </w:p>
        </w:tc>
      </w:tr>
      <w:tr w:rsidR="00080155" w:rsidRPr="00292E2D" w14:paraId="6EC00E6C" w14:textId="77777777" w:rsidTr="004F271A">
        <w:tc>
          <w:tcPr>
            <w:tcW w:w="675" w:type="pct"/>
            <w:tcBorders>
              <w:left w:val="nil"/>
              <w:bottom w:val="single" w:sz="2" w:space="0" w:color="auto"/>
              <w:right w:val="nil"/>
            </w:tcBorders>
            <w:shd w:val="clear" w:color="auto" w:fill="auto"/>
          </w:tcPr>
          <w:p w14:paraId="4929F0A7" w14:textId="77777777" w:rsidR="004B2282" w:rsidRPr="00292E2D" w:rsidRDefault="004B2282" w:rsidP="00FC68A1">
            <w:pPr>
              <w:pStyle w:val="Tabletext"/>
            </w:pPr>
            <w:r w:rsidRPr="00292E2D">
              <w:t>14256</w:t>
            </w:r>
          </w:p>
        </w:tc>
        <w:tc>
          <w:tcPr>
            <w:tcW w:w="3473" w:type="pct"/>
            <w:tcBorders>
              <w:left w:val="nil"/>
              <w:bottom w:val="single" w:sz="2" w:space="0" w:color="auto"/>
              <w:right w:val="nil"/>
            </w:tcBorders>
            <w:shd w:val="clear" w:color="auto" w:fill="auto"/>
          </w:tcPr>
          <w:p w14:paraId="690208A3" w14:textId="77777777" w:rsidR="004B2282" w:rsidRPr="00292E2D" w:rsidRDefault="004B2282" w:rsidP="00FC68A1">
            <w:pPr>
              <w:pStyle w:val="Tabletext"/>
            </w:pPr>
            <w:r w:rsidRPr="00292E2D">
              <w:t>Resuscitation of a patient provided for at least 1 hour but less than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p>
        </w:tc>
        <w:tc>
          <w:tcPr>
            <w:tcW w:w="852" w:type="pct"/>
            <w:tcBorders>
              <w:left w:val="nil"/>
              <w:bottom w:val="single" w:sz="2" w:space="0" w:color="auto"/>
              <w:right w:val="nil"/>
            </w:tcBorders>
            <w:shd w:val="clear" w:color="auto" w:fill="auto"/>
          </w:tcPr>
          <w:p w14:paraId="0E124A7B" w14:textId="73124329" w:rsidR="004B2282" w:rsidRPr="00292E2D" w:rsidRDefault="001936CA" w:rsidP="00FC68A1">
            <w:pPr>
              <w:pStyle w:val="Tabletext"/>
              <w:jc w:val="right"/>
            </w:pPr>
            <w:r w:rsidRPr="00292E2D">
              <w:t>294.25</w:t>
            </w:r>
          </w:p>
        </w:tc>
      </w:tr>
      <w:tr w:rsidR="00080155" w:rsidRPr="00292E2D" w14:paraId="38BDDEC4" w14:textId="77777777" w:rsidTr="004F271A">
        <w:tc>
          <w:tcPr>
            <w:tcW w:w="675" w:type="pct"/>
            <w:tcBorders>
              <w:top w:val="single" w:sz="2" w:space="0" w:color="auto"/>
              <w:left w:val="nil"/>
              <w:bottom w:val="single" w:sz="2" w:space="0" w:color="auto"/>
              <w:right w:val="nil"/>
            </w:tcBorders>
            <w:shd w:val="clear" w:color="auto" w:fill="auto"/>
          </w:tcPr>
          <w:p w14:paraId="58F638D9" w14:textId="77777777" w:rsidR="004B2282" w:rsidRPr="00292E2D" w:rsidRDefault="004B2282" w:rsidP="00FC68A1">
            <w:pPr>
              <w:pStyle w:val="Tabletext"/>
            </w:pPr>
            <w:r w:rsidRPr="00292E2D">
              <w:t>14257</w:t>
            </w:r>
          </w:p>
        </w:tc>
        <w:tc>
          <w:tcPr>
            <w:tcW w:w="3473" w:type="pct"/>
            <w:tcBorders>
              <w:top w:val="single" w:sz="2" w:space="0" w:color="auto"/>
              <w:left w:val="nil"/>
              <w:bottom w:val="single" w:sz="2" w:space="0" w:color="auto"/>
              <w:right w:val="nil"/>
            </w:tcBorders>
            <w:shd w:val="clear" w:color="auto" w:fill="auto"/>
          </w:tcPr>
          <w:p w14:paraId="78EFC128" w14:textId="77777777" w:rsidR="004B2282" w:rsidRPr="00292E2D" w:rsidRDefault="004B2282" w:rsidP="00FC68A1">
            <w:pPr>
              <w:pStyle w:val="Tabletext"/>
            </w:pPr>
            <w:r w:rsidRPr="00292E2D">
              <w:t>Resuscitation of a patient provided for at least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p>
        </w:tc>
        <w:tc>
          <w:tcPr>
            <w:tcW w:w="852" w:type="pct"/>
            <w:tcBorders>
              <w:top w:val="single" w:sz="2" w:space="0" w:color="auto"/>
              <w:left w:val="nil"/>
              <w:bottom w:val="single" w:sz="2" w:space="0" w:color="auto"/>
              <w:right w:val="nil"/>
            </w:tcBorders>
            <w:shd w:val="clear" w:color="auto" w:fill="auto"/>
          </w:tcPr>
          <w:p w14:paraId="20D2240E" w14:textId="1EA76D43" w:rsidR="004B2282" w:rsidRPr="00292E2D" w:rsidRDefault="001936CA" w:rsidP="00FC68A1">
            <w:pPr>
              <w:pStyle w:val="Tabletext"/>
              <w:jc w:val="right"/>
            </w:pPr>
            <w:r w:rsidRPr="00292E2D">
              <w:t>586.00</w:t>
            </w:r>
          </w:p>
        </w:tc>
      </w:tr>
      <w:tr w:rsidR="00080155" w:rsidRPr="00292E2D" w14:paraId="139E6368" w14:textId="77777777" w:rsidTr="004F271A">
        <w:tc>
          <w:tcPr>
            <w:tcW w:w="675" w:type="pct"/>
            <w:tcBorders>
              <w:top w:val="single" w:sz="2" w:space="0" w:color="auto"/>
              <w:left w:val="nil"/>
              <w:bottom w:val="single" w:sz="2" w:space="0" w:color="auto"/>
              <w:right w:val="nil"/>
            </w:tcBorders>
            <w:shd w:val="clear" w:color="auto" w:fill="auto"/>
          </w:tcPr>
          <w:p w14:paraId="6717C916" w14:textId="77777777" w:rsidR="004B2282" w:rsidRPr="00292E2D" w:rsidRDefault="004B2282" w:rsidP="00FC68A1">
            <w:pPr>
              <w:pStyle w:val="Tabletext"/>
            </w:pPr>
            <w:r w:rsidRPr="00292E2D">
              <w:t>14258</w:t>
            </w:r>
          </w:p>
        </w:tc>
        <w:tc>
          <w:tcPr>
            <w:tcW w:w="3473" w:type="pct"/>
            <w:tcBorders>
              <w:top w:val="single" w:sz="2" w:space="0" w:color="auto"/>
              <w:left w:val="nil"/>
              <w:bottom w:val="single" w:sz="2" w:space="0" w:color="auto"/>
              <w:right w:val="nil"/>
            </w:tcBorders>
            <w:shd w:val="clear" w:color="auto" w:fill="auto"/>
          </w:tcPr>
          <w:p w14:paraId="168A4090" w14:textId="77777777" w:rsidR="004B2282" w:rsidRPr="00292E2D" w:rsidRDefault="004B2282" w:rsidP="00FC68A1">
            <w:pPr>
              <w:pStyle w:val="Tabletext"/>
            </w:pPr>
            <w:r w:rsidRPr="00292E2D">
              <w:t>Resuscitation of a patient provided for at least 30 minutes but less than 1 hour,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p>
        </w:tc>
        <w:tc>
          <w:tcPr>
            <w:tcW w:w="852" w:type="pct"/>
            <w:tcBorders>
              <w:top w:val="single" w:sz="2" w:space="0" w:color="auto"/>
              <w:left w:val="nil"/>
              <w:bottom w:val="single" w:sz="2" w:space="0" w:color="auto"/>
              <w:right w:val="nil"/>
            </w:tcBorders>
            <w:shd w:val="clear" w:color="auto" w:fill="auto"/>
          </w:tcPr>
          <w:p w14:paraId="50DB998C" w14:textId="18177670" w:rsidR="004B2282" w:rsidRPr="00292E2D" w:rsidRDefault="001936CA" w:rsidP="00FC68A1">
            <w:pPr>
              <w:pStyle w:val="Tabletext"/>
              <w:jc w:val="right"/>
            </w:pPr>
            <w:r w:rsidRPr="00292E2D">
              <w:t>114.80</w:t>
            </w:r>
          </w:p>
        </w:tc>
      </w:tr>
      <w:tr w:rsidR="00131CA0" w:rsidRPr="00292E2D" w14:paraId="0C48F3D8" w14:textId="77777777" w:rsidTr="004F271A">
        <w:tc>
          <w:tcPr>
            <w:tcW w:w="675" w:type="pct"/>
            <w:tcBorders>
              <w:top w:val="single" w:sz="2" w:space="0" w:color="auto"/>
              <w:left w:val="nil"/>
              <w:bottom w:val="single" w:sz="2" w:space="0" w:color="auto"/>
              <w:right w:val="nil"/>
            </w:tcBorders>
            <w:shd w:val="clear" w:color="auto" w:fill="auto"/>
          </w:tcPr>
          <w:p w14:paraId="3E585490" w14:textId="77777777" w:rsidR="004B2282" w:rsidRPr="00292E2D" w:rsidRDefault="004B2282" w:rsidP="00FC68A1">
            <w:pPr>
              <w:pStyle w:val="Tabletext"/>
            </w:pPr>
            <w:r w:rsidRPr="00292E2D">
              <w:t>14259</w:t>
            </w:r>
          </w:p>
        </w:tc>
        <w:tc>
          <w:tcPr>
            <w:tcW w:w="3473" w:type="pct"/>
            <w:tcBorders>
              <w:top w:val="single" w:sz="2" w:space="0" w:color="auto"/>
              <w:left w:val="nil"/>
              <w:bottom w:val="single" w:sz="2" w:space="0" w:color="auto"/>
              <w:right w:val="nil"/>
            </w:tcBorders>
            <w:shd w:val="clear" w:color="auto" w:fill="auto"/>
          </w:tcPr>
          <w:p w14:paraId="5DB0F299" w14:textId="77777777" w:rsidR="004B2282" w:rsidRPr="00292E2D" w:rsidRDefault="004B2282" w:rsidP="00FC68A1">
            <w:pPr>
              <w:pStyle w:val="Tabletext"/>
            </w:pPr>
            <w:r w:rsidRPr="00292E2D">
              <w:t>Resuscitation of a patient provided for at least 1 hour but less than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p>
        </w:tc>
        <w:tc>
          <w:tcPr>
            <w:tcW w:w="852" w:type="pct"/>
            <w:tcBorders>
              <w:top w:val="single" w:sz="2" w:space="0" w:color="auto"/>
              <w:left w:val="nil"/>
              <w:bottom w:val="single" w:sz="2" w:space="0" w:color="auto"/>
              <w:right w:val="nil"/>
            </w:tcBorders>
            <w:shd w:val="clear" w:color="auto" w:fill="auto"/>
          </w:tcPr>
          <w:p w14:paraId="6857D310" w14:textId="57276B05" w:rsidR="004B2282" w:rsidRPr="00292E2D" w:rsidRDefault="001936CA" w:rsidP="00FC68A1">
            <w:pPr>
              <w:pStyle w:val="Tabletext"/>
              <w:jc w:val="right"/>
            </w:pPr>
            <w:r w:rsidRPr="00292E2D">
              <w:t>220.70</w:t>
            </w:r>
          </w:p>
        </w:tc>
      </w:tr>
      <w:tr w:rsidR="00131CA0" w:rsidRPr="00292E2D" w14:paraId="5B99DEFB" w14:textId="77777777" w:rsidTr="004F271A">
        <w:tc>
          <w:tcPr>
            <w:tcW w:w="675" w:type="pct"/>
            <w:tcBorders>
              <w:top w:val="single" w:sz="2" w:space="0" w:color="auto"/>
              <w:left w:val="nil"/>
              <w:bottom w:val="single" w:sz="2" w:space="0" w:color="auto"/>
              <w:right w:val="nil"/>
            </w:tcBorders>
            <w:shd w:val="clear" w:color="auto" w:fill="auto"/>
          </w:tcPr>
          <w:p w14:paraId="65BF4F94" w14:textId="77777777" w:rsidR="004B2282" w:rsidRPr="00292E2D" w:rsidRDefault="004B2282" w:rsidP="00FC68A1">
            <w:pPr>
              <w:pStyle w:val="Tabletext"/>
            </w:pPr>
            <w:r w:rsidRPr="00292E2D">
              <w:t>14260</w:t>
            </w:r>
          </w:p>
        </w:tc>
        <w:tc>
          <w:tcPr>
            <w:tcW w:w="3473" w:type="pct"/>
            <w:tcBorders>
              <w:top w:val="single" w:sz="2" w:space="0" w:color="auto"/>
              <w:left w:val="nil"/>
              <w:bottom w:val="single" w:sz="2" w:space="0" w:color="auto"/>
              <w:right w:val="nil"/>
            </w:tcBorders>
            <w:shd w:val="clear" w:color="auto" w:fill="auto"/>
          </w:tcPr>
          <w:p w14:paraId="775CBDC0" w14:textId="77777777" w:rsidR="004B2282" w:rsidRPr="00292E2D" w:rsidRDefault="004B2282" w:rsidP="00FC68A1">
            <w:pPr>
              <w:pStyle w:val="Tabletext"/>
            </w:pPr>
            <w:r w:rsidRPr="00292E2D">
              <w:t>Resuscitation of a patient provided for at least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p>
        </w:tc>
        <w:tc>
          <w:tcPr>
            <w:tcW w:w="852" w:type="pct"/>
            <w:tcBorders>
              <w:top w:val="single" w:sz="2" w:space="0" w:color="auto"/>
              <w:left w:val="nil"/>
              <w:bottom w:val="single" w:sz="2" w:space="0" w:color="auto"/>
              <w:right w:val="nil"/>
            </w:tcBorders>
            <w:shd w:val="clear" w:color="auto" w:fill="auto"/>
          </w:tcPr>
          <w:p w14:paraId="3BE8588D" w14:textId="1E4191D5" w:rsidR="004B2282" w:rsidRPr="00292E2D" w:rsidRDefault="001936CA" w:rsidP="00FC68A1">
            <w:pPr>
              <w:pStyle w:val="Tabletext"/>
              <w:jc w:val="right"/>
            </w:pPr>
            <w:r w:rsidRPr="00292E2D">
              <w:t>439.50</w:t>
            </w:r>
          </w:p>
        </w:tc>
      </w:tr>
      <w:tr w:rsidR="00131CA0" w:rsidRPr="00292E2D" w14:paraId="536DB7DE" w14:textId="77777777" w:rsidTr="004F271A">
        <w:tc>
          <w:tcPr>
            <w:tcW w:w="675" w:type="pct"/>
            <w:tcBorders>
              <w:top w:val="single" w:sz="2" w:space="0" w:color="auto"/>
              <w:left w:val="nil"/>
              <w:bottom w:val="single" w:sz="2" w:space="0" w:color="auto"/>
              <w:right w:val="nil"/>
            </w:tcBorders>
            <w:shd w:val="clear" w:color="auto" w:fill="auto"/>
          </w:tcPr>
          <w:p w14:paraId="390C2125" w14:textId="77777777" w:rsidR="004B2282" w:rsidRPr="00292E2D" w:rsidRDefault="004B2282" w:rsidP="00FC68A1">
            <w:pPr>
              <w:pStyle w:val="Tabletext"/>
            </w:pPr>
            <w:r w:rsidRPr="00292E2D">
              <w:t>14263</w:t>
            </w:r>
          </w:p>
        </w:tc>
        <w:tc>
          <w:tcPr>
            <w:tcW w:w="3473" w:type="pct"/>
            <w:tcBorders>
              <w:top w:val="single" w:sz="2" w:space="0" w:color="auto"/>
              <w:left w:val="nil"/>
              <w:bottom w:val="single" w:sz="2" w:space="0" w:color="auto"/>
              <w:right w:val="nil"/>
            </w:tcBorders>
            <w:shd w:val="clear" w:color="auto" w:fill="auto"/>
          </w:tcPr>
          <w:p w14:paraId="216059BE" w14:textId="77777777" w:rsidR="004B2282" w:rsidRPr="00292E2D" w:rsidRDefault="004B2282" w:rsidP="00FC68A1">
            <w:pPr>
              <w:pStyle w:val="Tabletext"/>
            </w:pPr>
            <w:r w:rsidRPr="00292E2D">
              <w:t>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p>
        </w:tc>
        <w:tc>
          <w:tcPr>
            <w:tcW w:w="852" w:type="pct"/>
            <w:tcBorders>
              <w:top w:val="single" w:sz="2" w:space="0" w:color="auto"/>
              <w:left w:val="nil"/>
              <w:bottom w:val="single" w:sz="2" w:space="0" w:color="auto"/>
              <w:right w:val="nil"/>
            </w:tcBorders>
            <w:shd w:val="clear" w:color="auto" w:fill="auto"/>
          </w:tcPr>
          <w:p w14:paraId="085F8493" w14:textId="54846B40" w:rsidR="004B2282" w:rsidRPr="00292E2D" w:rsidRDefault="001936CA" w:rsidP="00FC68A1">
            <w:pPr>
              <w:pStyle w:val="Tabletext"/>
              <w:jc w:val="right"/>
            </w:pPr>
            <w:r w:rsidRPr="00292E2D">
              <w:t>53.85</w:t>
            </w:r>
          </w:p>
        </w:tc>
      </w:tr>
      <w:tr w:rsidR="00131CA0" w:rsidRPr="00292E2D" w14:paraId="5E418FAB" w14:textId="77777777" w:rsidTr="004F271A">
        <w:tc>
          <w:tcPr>
            <w:tcW w:w="675" w:type="pct"/>
            <w:tcBorders>
              <w:top w:val="single" w:sz="2" w:space="0" w:color="auto"/>
              <w:left w:val="nil"/>
              <w:bottom w:val="single" w:sz="2" w:space="0" w:color="auto"/>
              <w:right w:val="nil"/>
            </w:tcBorders>
            <w:shd w:val="clear" w:color="auto" w:fill="auto"/>
          </w:tcPr>
          <w:p w14:paraId="3333AFE4" w14:textId="77777777" w:rsidR="004B2282" w:rsidRPr="00292E2D" w:rsidRDefault="004B2282" w:rsidP="00FC68A1">
            <w:pPr>
              <w:pStyle w:val="Tabletext"/>
            </w:pPr>
            <w:r w:rsidRPr="00292E2D">
              <w:t>14264</w:t>
            </w:r>
          </w:p>
        </w:tc>
        <w:tc>
          <w:tcPr>
            <w:tcW w:w="3473" w:type="pct"/>
            <w:tcBorders>
              <w:top w:val="single" w:sz="2" w:space="0" w:color="auto"/>
              <w:left w:val="nil"/>
              <w:bottom w:val="single" w:sz="2" w:space="0" w:color="auto"/>
              <w:right w:val="nil"/>
            </w:tcBorders>
            <w:shd w:val="clear" w:color="auto" w:fill="auto"/>
          </w:tcPr>
          <w:p w14:paraId="60EF9B69" w14:textId="77777777" w:rsidR="004B2282" w:rsidRPr="00292E2D" w:rsidRDefault="004B2282" w:rsidP="00FC68A1">
            <w:pPr>
              <w:pStyle w:val="Tabletext"/>
            </w:pPr>
            <w:r w:rsidRPr="00292E2D">
              <w:t>Procedure (except a 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p>
        </w:tc>
        <w:tc>
          <w:tcPr>
            <w:tcW w:w="852" w:type="pct"/>
            <w:tcBorders>
              <w:top w:val="single" w:sz="2" w:space="0" w:color="auto"/>
              <w:left w:val="nil"/>
              <w:bottom w:val="single" w:sz="2" w:space="0" w:color="auto"/>
              <w:right w:val="nil"/>
            </w:tcBorders>
            <w:shd w:val="clear" w:color="auto" w:fill="auto"/>
          </w:tcPr>
          <w:p w14:paraId="632A0653" w14:textId="77134C0A" w:rsidR="004B2282" w:rsidRPr="00292E2D" w:rsidRDefault="001936CA" w:rsidP="00FC68A1">
            <w:pPr>
              <w:pStyle w:val="Tabletext"/>
              <w:jc w:val="right"/>
            </w:pPr>
            <w:r w:rsidRPr="00292E2D">
              <w:t>121.25</w:t>
            </w:r>
          </w:p>
        </w:tc>
      </w:tr>
      <w:tr w:rsidR="00131CA0" w:rsidRPr="00292E2D" w14:paraId="68584FAA" w14:textId="77777777" w:rsidTr="004F271A">
        <w:tc>
          <w:tcPr>
            <w:tcW w:w="675" w:type="pct"/>
            <w:tcBorders>
              <w:top w:val="single" w:sz="2" w:space="0" w:color="auto"/>
              <w:left w:val="nil"/>
              <w:bottom w:val="single" w:sz="2" w:space="0" w:color="auto"/>
              <w:right w:val="nil"/>
            </w:tcBorders>
            <w:shd w:val="clear" w:color="auto" w:fill="auto"/>
          </w:tcPr>
          <w:p w14:paraId="14317415" w14:textId="77777777" w:rsidR="004B2282" w:rsidRPr="00292E2D" w:rsidRDefault="004B2282" w:rsidP="00FC68A1">
            <w:pPr>
              <w:pStyle w:val="Tabletext"/>
            </w:pPr>
            <w:r w:rsidRPr="00292E2D">
              <w:t>14265</w:t>
            </w:r>
          </w:p>
        </w:tc>
        <w:tc>
          <w:tcPr>
            <w:tcW w:w="3473" w:type="pct"/>
            <w:tcBorders>
              <w:top w:val="single" w:sz="2" w:space="0" w:color="auto"/>
              <w:left w:val="nil"/>
              <w:bottom w:val="single" w:sz="2" w:space="0" w:color="auto"/>
              <w:right w:val="nil"/>
            </w:tcBorders>
            <w:shd w:val="clear" w:color="auto" w:fill="auto"/>
          </w:tcPr>
          <w:p w14:paraId="483EFEC1" w14:textId="77777777" w:rsidR="004B2282" w:rsidRPr="00292E2D" w:rsidRDefault="004B2282" w:rsidP="00FC68A1">
            <w:pPr>
              <w:pStyle w:val="Tabletext"/>
            </w:pPr>
            <w:r w:rsidRPr="00292E2D">
              <w:t>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p>
        </w:tc>
        <w:tc>
          <w:tcPr>
            <w:tcW w:w="852" w:type="pct"/>
            <w:tcBorders>
              <w:top w:val="single" w:sz="2" w:space="0" w:color="auto"/>
              <w:left w:val="nil"/>
              <w:bottom w:val="single" w:sz="2" w:space="0" w:color="auto"/>
              <w:right w:val="nil"/>
            </w:tcBorders>
            <w:shd w:val="clear" w:color="auto" w:fill="auto"/>
          </w:tcPr>
          <w:p w14:paraId="33C003A3" w14:textId="076E13D7" w:rsidR="004B2282" w:rsidRPr="00292E2D" w:rsidRDefault="001936CA" w:rsidP="00FC68A1">
            <w:pPr>
              <w:pStyle w:val="Tabletext"/>
              <w:jc w:val="right"/>
            </w:pPr>
            <w:r w:rsidRPr="00292E2D">
              <w:t>40.40</w:t>
            </w:r>
          </w:p>
        </w:tc>
      </w:tr>
      <w:tr w:rsidR="00131CA0" w:rsidRPr="00292E2D" w14:paraId="7E6F3347" w14:textId="77777777" w:rsidTr="004F271A">
        <w:tc>
          <w:tcPr>
            <w:tcW w:w="675" w:type="pct"/>
            <w:tcBorders>
              <w:top w:val="single" w:sz="2" w:space="0" w:color="auto"/>
              <w:left w:val="nil"/>
              <w:bottom w:val="single" w:sz="2" w:space="0" w:color="auto"/>
              <w:right w:val="nil"/>
            </w:tcBorders>
            <w:shd w:val="clear" w:color="auto" w:fill="auto"/>
          </w:tcPr>
          <w:p w14:paraId="1EF52997" w14:textId="77777777" w:rsidR="004B2282" w:rsidRPr="00292E2D" w:rsidRDefault="004B2282" w:rsidP="00FC68A1">
            <w:pPr>
              <w:pStyle w:val="Tabletext"/>
            </w:pPr>
            <w:r w:rsidRPr="00292E2D">
              <w:t>14266</w:t>
            </w:r>
          </w:p>
        </w:tc>
        <w:tc>
          <w:tcPr>
            <w:tcW w:w="3473" w:type="pct"/>
            <w:tcBorders>
              <w:top w:val="single" w:sz="2" w:space="0" w:color="auto"/>
              <w:left w:val="nil"/>
              <w:bottom w:val="single" w:sz="2" w:space="0" w:color="auto"/>
              <w:right w:val="nil"/>
            </w:tcBorders>
            <w:shd w:val="clear" w:color="auto" w:fill="auto"/>
          </w:tcPr>
          <w:p w14:paraId="3E4950DC" w14:textId="77777777" w:rsidR="004B2282" w:rsidRPr="00292E2D" w:rsidRDefault="004B2282" w:rsidP="00FC68A1">
            <w:pPr>
              <w:pStyle w:val="Tabletext"/>
            </w:pPr>
            <w:r w:rsidRPr="00292E2D">
              <w:t>Procedure (except a 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p>
        </w:tc>
        <w:tc>
          <w:tcPr>
            <w:tcW w:w="852" w:type="pct"/>
            <w:tcBorders>
              <w:top w:val="single" w:sz="2" w:space="0" w:color="auto"/>
              <w:left w:val="nil"/>
              <w:bottom w:val="single" w:sz="2" w:space="0" w:color="auto"/>
              <w:right w:val="nil"/>
            </w:tcBorders>
            <w:shd w:val="clear" w:color="auto" w:fill="auto"/>
          </w:tcPr>
          <w:p w14:paraId="1DAFDAF2" w14:textId="24FBD91A" w:rsidR="004B2282" w:rsidRPr="00292E2D" w:rsidRDefault="001936CA" w:rsidP="00FC68A1">
            <w:pPr>
              <w:pStyle w:val="Tabletext"/>
              <w:jc w:val="right"/>
            </w:pPr>
            <w:r w:rsidRPr="00292E2D">
              <w:t>90.95</w:t>
            </w:r>
          </w:p>
        </w:tc>
      </w:tr>
      <w:tr w:rsidR="00131CA0" w:rsidRPr="00292E2D" w14:paraId="01B61E5A" w14:textId="77777777" w:rsidTr="004F271A">
        <w:tc>
          <w:tcPr>
            <w:tcW w:w="675" w:type="pct"/>
            <w:tcBorders>
              <w:top w:val="single" w:sz="2" w:space="0" w:color="auto"/>
              <w:left w:val="nil"/>
              <w:bottom w:val="single" w:sz="2" w:space="0" w:color="auto"/>
              <w:right w:val="nil"/>
            </w:tcBorders>
            <w:shd w:val="clear" w:color="auto" w:fill="auto"/>
          </w:tcPr>
          <w:p w14:paraId="0B0F21EF" w14:textId="77777777" w:rsidR="004B2282" w:rsidRPr="00292E2D" w:rsidRDefault="004B2282" w:rsidP="00FC68A1">
            <w:pPr>
              <w:pStyle w:val="Tabletext"/>
            </w:pPr>
            <w:r w:rsidRPr="00292E2D">
              <w:t>14270</w:t>
            </w:r>
          </w:p>
        </w:tc>
        <w:tc>
          <w:tcPr>
            <w:tcW w:w="3473" w:type="pct"/>
            <w:tcBorders>
              <w:top w:val="single" w:sz="2" w:space="0" w:color="auto"/>
              <w:left w:val="nil"/>
              <w:bottom w:val="single" w:sz="2" w:space="0" w:color="auto"/>
              <w:right w:val="nil"/>
            </w:tcBorders>
            <w:shd w:val="clear" w:color="auto" w:fill="auto"/>
          </w:tcPr>
          <w:p w14:paraId="5E957A1B" w14:textId="77777777" w:rsidR="004B2282" w:rsidRPr="00292E2D" w:rsidRDefault="004B2282" w:rsidP="00FC68A1">
            <w:pPr>
              <w:pStyle w:val="Tabletext"/>
            </w:pPr>
            <w:r w:rsidRPr="00292E2D">
              <w:t>Management, without aftercare, of all fractures and dislocations suffered by a patient that:</w:t>
            </w:r>
          </w:p>
          <w:p w14:paraId="277A4510" w14:textId="77777777" w:rsidR="004B2282" w:rsidRPr="00292E2D" w:rsidRDefault="004B2282" w:rsidP="00FC68A1">
            <w:pPr>
              <w:pStyle w:val="Tablea"/>
            </w:pPr>
            <w:r w:rsidRPr="00292E2D">
              <w:t>(a) is provided by a specialist in the practice of the specialist’s specialty of emergency medicine in conjunction with an attendance on the patient by the specialist described in item 5001, 5004, 5011, 5012, 5013, 5014, 5016, 5017 or 5019; and</w:t>
            </w:r>
          </w:p>
          <w:p w14:paraId="18B835D4" w14:textId="77777777" w:rsidR="004B2282" w:rsidRPr="00292E2D" w:rsidRDefault="004B2282" w:rsidP="00FC68A1">
            <w:pPr>
              <w:pStyle w:val="Tablea"/>
            </w:pPr>
            <w:r w:rsidRPr="00292E2D">
              <w:t>(b) occurs at a recognised emergency department of a private hospital</w:t>
            </w:r>
          </w:p>
          <w:p w14:paraId="6DF5D6A3" w14:textId="77777777" w:rsidR="004B2282" w:rsidRPr="00292E2D" w:rsidRDefault="004B2282" w:rsidP="00FC68A1">
            <w:pPr>
              <w:pStyle w:val="Tabletext"/>
            </w:pPr>
            <w:r w:rsidRPr="00292E2D">
              <w:t>(Anaes.)</w:t>
            </w:r>
          </w:p>
        </w:tc>
        <w:tc>
          <w:tcPr>
            <w:tcW w:w="852" w:type="pct"/>
            <w:tcBorders>
              <w:top w:val="single" w:sz="2" w:space="0" w:color="auto"/>
              <w:left w:val="nil"/>
              <w:bottom w:val="single" w:sz="2" w:space="0" w:color="auto"/>
              <w:right w:val="nil"/>
            </w:tcBorders>
            <w:shd w:val="clear" w:color="auto" w:fill="auto"/>
          </w:tcPr>
          <w:p w14:paraId="0B381624" w14:textId="6CC4848C" w:rsidR="004B2282" w:rsidRPr="00292E2D" w:rsidRDefault="001936CA" w:rsidP="00FC68A1">
            <w:pPr>
              <w:pStyle w:val="Tabletext"/>
              <w:jc w:val="right"/>
            </w:pPr>
            <w:r w:rsidRPr="00292E2D">
              <w:t>135.95</w:t>
            </w:r>
          </w:p>
        </w:tc>
      </w:tr>
      <w:tr w:rsidR="00080155" w:rsidRPr="00292E2D" w14:paraId="63875BC5" w14:textId="77777777" w:rsidTr="004F271A">
        <w:tc>
          <w:tcPr>
            <w:tcW w:w="675" w:type="pct"/>
            <w:tcBorders>
              <w:top w:val="single" w:sz="2" w:space="0" w:color="auto"/>
              <w:left w:val="nil"/>
              <w:bottom w:val="single" w:sz="2" w:space="0" w:color="auto"/>
              <w:right w:val="nil"/>
            </w:tcBorders>
            <w:shd w:val="clear" w:color="auto" w:fill="auto"/>
          </w:tcPr>
          <w:p w14:paraId="42B709CF" w14:textId="77777777" w:rsidR="004B2282" w:rsidRPr="00292E2D" w:rsidRDefault="004B2282" w:rsidP="00FC68A1">
            <w:pPr>
              <w:pStyle w:val="Tabletext"/>
            </w:pPr>
            <w:r w:rsidRPr="00292E2D">
              <w:t>14272</w:t>
            </w:r>
          </w:p>
        </w:tc>
        <w:tc>
          <w:tcPr>
            <w:tcW w:w="3473" w:type="pct"/>
            <w:tcBorders>
              <w:top w:val="single" w:sz="2" w:space="0" w:color="auto"/>
              <w:left w:val="nil"/>
              <w:bottom w:val="single" w:sz="2" w:space="0" w:color="auto"/>
              <w:right w:val="nil"/>
            </w:tcBorders>
            <w:shd w:val="clear" w:color="auto" w:fill="auto"/>
          </w:tcPr>
          <w:p w14:paraId="03001D00" w14:textId="77777777" w:rsidR="004B2282" w:rsidRPr="00292E2D" w:rsidRDefault="004B2282" w:rsidP="00FC68A1">
            <w:pPr>
              <w:pStyle w:val="Tabletext"/>
            </w:pPr>
            <w:r w:rsidRPr="00292E2D">
              <w:t>Management, without aftercare, of all fractures and dislocations suffered by a patient that:</w:t>
            </w:r>
          </w:p>
          <w:p w14:paraId="36654877" w14:textId="77777777" w:rsidR="004B2282" w:rsidRPr="00292E2D" w:rsidRDefault="004B2282" w:rsidP="00FC68A1">
            <w:pPr>
              <w:pStyle w:val="Tablea"/>
            </w:pPr>
            <w:r w:rsidRPr="00292E2D">
              <w:t>(a) is provided by a medical practitioner (except a specialist in the practice of the specialist’s specialty of emergency medicine) in conjunction with an attendance on the patient by the practitioner described in item 5021, 5022, 5027, 5030, 5031, 5032, 5033, 5035 or 5036; and</w:t>
            </w:r>
          </w:p>
          <w:p w14:paraId="6699D14D" w14:textId="77777777" w:rsidR="004B2282" w:rsidRPr="00292E2D" w:rsidRDefault="004B2282" w:rsidP="00FC68A1">
            <w:pPr>
              <w:pStyle w:val="Tablea"/>
            </w:pPr>
            <w:r w:rsidRPr="00292E2D">
              <w:t>(b) occurs at a recognised emergency department of a private hospital</w:t>
            </w:r>
          </w:p>
          <w:p w14:paraId="35FF602C" w14:textId="77777777" w:rsidR="004B2282" w:rsidRPr="00292E2D" w:rsidRDefault="004B2282" w:rsidP="00FC68A1">
            <w:pPr>
              <w:pStyle w:val="Tabletext"/>
            </w:pPr>
            <w:r w:rsidRPr="00292E2D">
              <w:t>(Anaes.)</w:t>
            </w:r>
          </w:p>
        </w:tc>
        <w:tc>
          <w:tcPr>
            <w:tcW w:w="852" w:type="pct"/>
            <w:tcBorders>
              <w:top w:val="single" w:sz="2" w:space="0" w:color="auto"/>
              <w:left w:val="nil"/>
              <w:bottom w:val="single" w:sz="2" w:space="0" w:color="auto"/>
              <w:right w:val="nil"/>
            </w:tcBorders>
            <w:shd w:val="clear" w:color="auto" w:fill="auto"/>
          </w:tcPr>
          <w:p w14:paraId="211952BA" w14:textId="4A1DE159" w:rsidR="004B2282" w:rsidRPr="00292E2D" w:rsidRDefault="001936CA" w:rsidP="00FC68A1">
            <w:pPr>
              <w:pStyle w:val="Tabletext"/>
              <w:jc w:val="right"/>
            </w:pPr>
            <w:r w:rsidRPr="00292E2D">
              <w:t>102.00</w:t>
            </w:r>
          </w:p>
        </w:tc>
      </w:tr>
      <w:tr w:rsidR="00080155" w:rsidRPr="00292E2D" w14:paraId="2F18CC39" w14:textId="77777777" w:rsidTr="004F271A">
        <w:tc>
          <w:tcPr>
            <w:tcW w:w="675" w:type="pct"/>
            <w:tcBorders>
              <w:left w:val="nil"/>
              <w:bottom w:val="single" w:sz="4" w:space="0" w:color="auto"/>
              <w:right w:val="nil"/>
            </w:tcBorders>
            <w:shd w:val="clear" w:color="auto" w:fill="auto"/>
          </w:tcPr>
          <w:p w14:paraId="5AD8893A" w14:textId="77777777" w:rsidR="004B2282" w:rsidRPr="00292E2D" w:rsidRDefault="004B2282" w:rsidP="00FC68A1">
            <w:pPr>
              <w:pStyle w:val="Tabletext"/>
            </w:pPr>
            <w:r w:rsidRPr="00292E2D">
              <w:t>14277</w:t>
            </w:r>
          </w:p>
        </w:tc>
        <w:tc>
          <w:tcPr>
            <w:tcW w:w="3473" w:type="pct"/>
            <w:tcBorders>
              <w:left w:val="nil"/>
              <w:bottom w:val="single" w:sz="4" w:space="0" w:color="auto"/>
              <w:right w:val="nil"/>
            </w:tcBorders>
            <w:shd w:val="clear" w:color="auto" w:fill="auto"/>
          </w:tcPr>
          <w:p w14:paraId="40156F28" w14:textId="77777777" w:rsidR="004B2282" w:rsidRPr="00292E2D" w:rsidRDefault="004B2282" w:rsidP="00FC68A1">
            <w:pPr>
              <w:pStyle w:val="Tabletext"/>
            </w:pPr>
            <w:r w:rsidRPr="00292E2D">
              <w:t>Application of chemical or physical restraint of a patient by a specialist in the practice of the specialist’s specialty of emergency medicine at a recognised emergency department of a private hospital</w:t>
            </w:r>
          </w:p>
        </w:tc>
        <w:tc>
          <w:tcPr>
            <w:tcW w:w="852" w:type="pct"/>
            <w:tcBorders>
              <w:left w:val="nil"/>
              <w:bottom w:val="single" w:sz="4" w:space="0" w:color="auto"/>
              <w:right w:val="nil"/>
            </w:tcBorders>
            <w:shd w:val="clear" w:color="auto" w:fill="auto"/>
          </w:tcPr>
          <w:p w14:paraId="11561964" w14:textId="775B0226" w:rsidR="004B2282" w:rsidRPr="00292E2D" w:rsidRDefault="001936CA" w:rsidP="00FC68A1">
            <w:pPr>
              <w:pStyle w:val="Tabletext"/>
              <w:jc w:val="right"/>
            </w:pPr>
            <w:r w:rsidRPr="00292E2D">
              <w:t>153.00</w:t>
            </w:r>
          </w:p>
        </w:tc>
      </w:tr>
      <w:tr w:rsidR="00080155" w:rsidRPr="00292E2D" w14:paraId="6BAF2668" w14:textId="77777777" w:rsidTr="004F271A">
        <w:tc>
          <w:tcPr>
            <w:tcW w:w="675" w:type="pct"/>
            <w:tcBorders>
              <w:left w:val="nil"/>
              <w:bottom w:val="single" w:sz="2" w:space="0" w:color="auto"/>
              <w:right w:val="nil"/>
            </w:tcBorders>
            <w:shd w:val="clear" w:color="auto" w:fill="auto"/>
          </w:tcPr>
          <w:p w14:paraId="655F77B4" w14:textId="77777777" w:rsidR="004B2282" w:rsidRPr="00292E2D" w:rsidRDefault="004B2282" w:rsidP="00FC68A1">
            <w:pPr>
              <w:pStyle w:val="Tabletext"/>
            </w:pPr>
            <w:r w:rsidRPr="00292E2D">
              <w:t>14278</w:t>
            </w:r>
          </w:p>
        </w:tc>
        <w:tc>
          <w:tcPr>
            <w:tcW w:w="3473" w:type="pct"/>
            <w:tcBorders>
              <w:left w:val="nil"/>
              <w:bottom w:val="single" w:sz="2" w:space="0" w:color="auto"/>
              <w:right w:val="nil"/>
            </w:tcBorders>
            <w:shd w:val="clear" w:color="auto" w:fill="auto"/>
          </w:tcPr>
          <w:p w14:paraId="1A801BCB" w14:textId="77777777" w:rsidR="004B2282" w:rsidRPr="00292E2D" w:rsidRDefault="004B2282" w:rsidP="00FC68A1">
            <w:pPr>
              <w:pStyle w:val="Tabletext"/>
            </w:pPr>
            <w:r w:rsidRPr="00292E2D">
              <w:t>Application of chemical or physical restraint of a patient by a medical practitioner (except a specialist in the practice of the specialist’s specialty of emergency medicine) at a recognised emergency department of a private hospital</w:t>
            </w:r>
          </w:p>
        </w:tc>
        <w:tc>
          <w:tcPr>
            <w:tcW w:w="852" w:type="pct"/>
            <w:tcBorders>
              <w:left w:val="nil"/>
              <w:bottom w:val="single" w:sz="2" w:space="0" w:color="auto"/>
              <w:right w:val="nil"/>
            </w:tcBorders>
            <w:shd w:val="clear" w:color="auto" w:fill="auto"/>
          </w:tcPr>
          <w:p w14:paraId="3FB707B3" w14:textId="796E5E71" w:rsidR="004B2282" w:rsidRPr="00292E2D" w:rsidRDefault="001936CA" w:rsidP="00FC68A1">
            <w:pPr>
              <w:pStyle w:val="Tabletext"/>
              <w:jc w:val="right"/>
            </w:pPr>
            <w:r w:rsidRPr="00292E2D">
              <w:t>114.80</w:t>
            </w:r>
          </w:p>
        </w:tc>
      </w:tr>
      <w:tr w:rsidR="00080155" w:rsidRPr="00292E2D" w14:paraId="35AF2471" w14:textId="77777777" w:rsidTr="004F271A">
        <w:tc>
          <w:tcPr>
            <w:tcW w:w="675" w:type="pct"/>
            <w:tcBorders>
              <w:top w:val="single" w:sz="2" w:space="0" w:color="auto"/>
              <w:left w:val="nil"/>
              <w:bottom w:val="single" w:sz="2" w:space="0" w:color="auto"/>
              <w:right w:val="nil"/>
            </w:tcBorders>
            <w:shd w:val="clear" w:color="auto" w:fill="auto"/>
          </w:tcPr>
          <w:p w14:paraId="39614F74" w14:textId="77777777" w:rsidR="004B2282" w:rsidRPr="00292E2D" w:rsidRDefault="004B2282" w:rsidP="00FC68A1">
            <w:pPr>
              <w:pStyle w:val="Tabletext"/>
            </w:pPr>
            <w:r w:rsidRPr="00292E2D">
              <w:t>14280</w:t>
            </w:r>
          </w:p>
        </w:tc>
        <w:tc>
          <w:tcPr>
            <w:tcW w:w="3473" w:type="pct"/>
            <w:tcBorders>
              <w:top w:val="single" w:sz="2" w:space="0" w:color="auto"/>
              <w:left w:val="nil"/>
              <w:bottom w:val="single" w:sz="2" w:space="0" w:color="auto"/>
              <w:right w:val="nil"/>
            </w:tcBorders>
            <w:shd w:val="clear" w:color="auto" w:fill="auto"/>
          </w:tcPr>
          <w:p w14:paraId="6531EFBA" w14:textId="77777777" w:rsidR="004B2282" w:rsidRPr="00292E2D" w:rsidRDefault="004B2282" w:rsidP="00FC68A1">
            <w:pPr>
              <w:pStyle w:val="Tabletext"/>
            </w:pPr>
            <w:r w:rsidRPr="00292E2D">
              <w:t>Anaesthesia (whether general anaesthesia or not) of a patient that:</w:t>
            </w:r>
          </w:p>
          <w:p w14:paraId="47C6A390" w14:textId="77777777" w:rsidR="004B2282" w:rsidRPr="00292E2D" w:rsidRDefault="004B2282" w:rsidP="00FC68A1">
            <w:pPr>
              <w:pStyle w:val="Tablea"/>
            </w:pPr>
            <w:r w:rsidRPr="00292E2D">
              <w:t>(a) is managed by a specialist in the practice of the specialist’s specialty of emergency medicine at a recognised emergency department of a private hospital; and</w:t>
            </w:r>
          </w:p>
          <w:p w14:paraId="2A7DA1DB" w14:textId="77777777" w:rsidR="004B2282" w:rsidRPr="00292E2D" w:rsidRDefault="004B2282" w:rsidP="00FC68A1">
            <w:pPr>
              <w:pStyle w:val="Tablea"/>
            </w:pPr>
            <w:r w:rsidRPr="00292E2D">
              <w:t>(b) occurs in conjunction with an attendance on the patient that is described in item 5001, 5004, 5011, 5012, 5013, 5014, 5016, 5017, 5019, 5021, 5022, 5027, 5030, 5031, 5032, 5033, 5035 or 5036; and</w:t>
            </w:r>
          </w:p>
          <w:p w14:paraId="30B72088" w14:textId="77777777" w:rsidR="004B2282" w:rsidRPr="00292E2D" w:rsidRDefault="004B2282" w:rsidP="00FC68A1">
            <w:pPr>
              <w:pStyle w:val="Tablea"/>
            </w:pPr>
            <w:r w:rsidRPr="00292E2D">
              <w:t>(c) is not anaesthesia provided by a specialist anaesthetist to which an item in Group T7 or T10 applies</w:t>
            </w:r>
          </w:p>
        </w:tc>
        <w:tc>
          <w:tcPr>
            <w:tcW w:w="852" w:type="pct"/>
            <w:tcBorders>
              <w:top w:val="single" w:sz="2" w:space="0" w:color="auto"/>
              <w:left w:val="nil"/>
              <w:bottom w:val="single" w:sz="2" w:space="0" w:color="auto"/>
              <w:right w:val="nil"/>
            </w:tcBorders>
            <w:shd w:val="clear" w:color="auto" w:fill="auto"/>
          </w:tcPr>
          <w:p w14:paraId="7C67D04D" w14:textId="1A2A11F5" w:rsidR="004B2282" w:rsidRPr="00292E2D" w:rsidRDefault="001936CA" w:rsidP="00FC68A1">
            <w:pPr>
              <w:pStyle w:val="Tabletext"/>
              <w:jc w:val="right"/>
            </w:pPr>
            <w:r w:rsidRPr="00292E2D">
              <w:t>153.00</w:t>
            </w:r>
          </w:p>
        </w:tc>
      </w:tr>
      <w:tr w:rsidR="00080155" w:rsidRPr="00292E2D" w14:paraId="4144C090" w14:textId="77777777" w:rsidTr="004F271A">
        <w:tc>
          <w:tcPr>
            <w:tcW w:w="675" w:type="pct"/>
            <w:tcBorders>
              <w:top w:val="single" w:sz="2" w:space="0" w:color="auto"/>
              <w:left w:val="nil"/>
              <w:bottom w:val="single" w:sz="2" w:space="0" w:color="auto"/>
              <w:right w:val="nil"/>
            </w:tcBorders>
            <w:shd w:val="clear" w:color="auto" w:fill="auto"/>
          </w:tcPr>
          <w:p w14:paraId="1B15D04E" w14:textId="77777777" w:rsidR="004B2282" w:rsidRPr="00292E2D" w:rsidRDefault="004B2282" w:rsidP="00FC68A1">
            <w:pPr>
              <w:pStyle w:val="Tabletext"/>
            </w:pPr>
            <w:r w:rsidRPr="00292E2D">
              <w:t>14283</w:t>
            </w:r>
          </w:p>
        </w:tc>
        <w:tc>
          <w:tcPr>
            <w:tcW w:w="3473" w:type="pct"/>
            <w:tcBorders>
              <w:top w:val="single" w:sz="2" w:space="0" w:color="auto"/>
              <w:left w:val="nil"/>
              <w:bottom w:val="single" w:sz="2" w:space="0" w:color="auto"/>
              <w:right w:val="nil"/>
            </w:tcBorders>
            <w:shd w:val="clear" w:color="auto" w:fill="auto"/>
          </w:tcPr>
          <w:p w14:paraId="2EE4FE3A" w14:textId="77777777" w:rsidR="004B2282" w:rsidRPr="00292E2D" w:rsidRDefault="004B2282" w:rsidP="00FC68A1">
            <w:pPr>
              <w:pStyle w:val="Tabletext"/>
            </w:pPr>
            <w:r w:rsidRPr="00292E2D">
              <w:t>Anaesthesia (whether general anaesthesia or not) of a patient that:</w:t>
            </w:r>
          </w:p>
          <w:p w14:paraId="21F9D243" w14:textId="77777777" w:rsidR="004B2282" w:rsidRPr="00292E2D" w:rsidRDefault="004B2282" w:rsidP="00FC68A1">
            <w:pPr>
              <w:pStyle w:val="Tablea"/>
            </w:pPr>
            <w:r w:rsidRPr="00292E2D">
              <w:t>(a) is managed by a medical practitioner (except a specialist in the practice of the specialist’s specialty of emergency medicine) at a recognised emergency department of a private hospital; and</w:t>
            </w:r>
          </w:p>
          <w:p w14:paraId="080409FE" w14:textId="77777777" w:rsidR="004B2282" w:rsidRPr="00292E2D" w:rsidRDefault="004B2282" w:rsidP="00FC68A1">
            <w:pPr>
              <w:pStyle w:val="Tablea"/>
            </w:pPr>
            <w:r w:rsidRPr="00292E2D">
              <w:t>(b) occurs in conjunction with an attendance on the patient that is described in item 5001, 5004, 5011, 5012, 5013, 5014, 5016, 5017, 5019, 5021, 5022, 5027, 5030, 5031, 5032, 5033, 5035 or 5036; and</w:t>
            </w:r>
          </w:p>
          <w:p w14:paraId="1E000AD9" w14:textId="77777777" w:rsidR="004B2282" w:rsidRPr="00292E2D" w:rsidRDefault="004B2282" w:rsidP="00FC68A1">
            <w:pPr>
              <w:pStyle w:val="Tablea"/>
            </w:pPr>
            <w:r w:rsidRPr="00292E2D">
              <w:t>(c) is not anaesthesia provided by a specialist anaesthetist to which an item in Group T7 or T10 applies</w:t>
            </w:r>
          </w:p>
        </w:tc>
        <w:tc>
          <w:tcPr>
            <w:tcW w:w="852" w:type="pct"/>
            <w:tcBorders>
              <w:top w:val="single" w:sz="2" w:space="0" w:color="auto"/>
              <w:left w:val="nil"/>
              <w:bottom w:val="single" w:sz="2" w:space="0" w:color="auto"/>
              <w:right w:val="nil"/>
            </w:tcBorders>
            <w:shd w:val="clear" w:color="auto" w:fill="auto"/>
          </w:tcPr>
          <w:p w14:paraId="02ACFBCE" w14:textId="5AFFB60D" w:rsidR="004B2282" w:rsidRPr="00292E2D" w:rsidRDefault="001936CA" w:rsidP="00FC68A1">
            <w:pPr>
              <w:pStyle w:val="Tabletext"/>
              <w:jc w:val="right"/>
            </w:pPr>
            <w:r w:rsidRPr="00292E2D">
              <w:t>114.80</w:t>
            </w:r>
          </w:p>
        </w:tc>
      </w:tr>
      <w:tr w:rsidR="00080155" w:rsidRPr="00292E2D" w14:paraId="48413404" w14:textId="77777777" w:rsidTr="004F271A">
        <w:tc>
          <w:tcPr>
            <w:tcW w:w="675" w:type="pct"/>
            <w:tcBorders>
              <w:top w:val="single" w:sz="2" w:space="0" w:color="auto"/>
              <w:left w:val="nil"/>
              <w:bottom w:val="single" w:sz="2" w:space="0" w:color="auto"/>
              <w:right w:val="nil"/>
            </w:tcBorders>
            <w:shd w:val="clear" w:color="auto" w:fill="auto"/>
          </w:tcPr>
          <w:p w14:paraId="059C2D09" w14:textId="77777777" w:rsidR="004B2282" w:rsidRPr="00292E2D" w:rsidRDefault="004B2282" w:rsidP="00FC68A1">
            <w:pPr>
              <w:pStyle w:val="Tabletext"/>
            </w:pPr>
            <w:r w:rsidRPr="00292E2D">
              <w:t>14285</w:t>
            </w:r>
          </w:p>
        </w:tc>
        <w:tc>
          <w:tcPr>
            <w:tcW w:w="3473" w:type="pct"/>
            <w:tcBorders>
              <w:top w:val="single" w:sz="2" w:space="0" w:color="auto"/>
              <w:left w:val="nil"/>
              <w:bottom w:val="single" w:sz="2" w:space="0" w:color="auto"/>
              <w:right w:val="nil"/>
            </w:tcBorders>
            <w:shd w:val="clear" w:color="auto" w:fill="auto"/>
          </w:tcPr>
          <w:p w14:paraId="537858C8" w14:textId="77777777" w:rsidR="004B2282" w:rsidRPr="00292E2D" w:rsidRDefault="004B2282" w:rsidP="00FC68A1">
            <w:pPr>
              <w:pStyle w:val="Tabletext"/>
            </w:pPr>
            <w:r w:rsidRPr="00292E2D">
              <w:t>Emergent intubation, airway management or both of a patient that:</w:t>
            </w:r>
          </w:p>
          <w:p w14:paraId="4AF2D86E" w14:textId="77777777" w:rsidR="004B2282" w:rsidRPr="00292E2D" w:rsidRDefault="004B2282" w:rsidP="00FC68A1">
            <w:pPr>
              <w:pStyle w:val="Tablea"/>
            </w:pPr>
            <w:r w:rsidRPr="00292E2D">
              <w:t>(a) is managed by a specialist in the practice of the specialist’s specialty of emergency medicine at a recognised emergency department of a private hospital; and</w:t>
            </w:r>
          </w:p>
          <w:p w14:paraId="6165E3C1" w14:textId="77777777" w:rsidR="004B2282" w:rsidRPr="00292E2D" w:rsidRDefault="004B2282" w:rsidP="00FC68A1">
            <w:pPr>
              <w:pStyle w:val="Tablea"/>
            </w:pPr>
            <w:r w:rsidRPr="00292E2D">
              <w:t>(b) occurs in conjunction with an attendance on the patient that is described in item 5001, 5004, 5011, 5012, 5013, 5014, 5016, 5017, 5019, 5021, 5022, 5027, 5030, 5031, 5032, 5033, 5035 or 5036; and</w:t>
            </w:r>
          </w:p>
          <w:p w14:paraId="1CDF3D41" w14:textId="77777777" w:rsidR="004B2282" w:rsidRPr="00292E2D" w:rsidRDefault="004B2282" w:rsidP="00FC68A1">
            <w:pPr>
              <w:pStyle w:val="Tablea"/>
            </w:pPr>
            <w:r w:rsidRPr="00292E2D">
              <w:t>(c) is not anaesthesia provided by a specialist anaesthetist to which an item in Group T7 or T10 applies</w:t>
            </w:r>
          </w:p>
        </w:tc>
        <w:tc>
          <w:tcPr>
            <w:tcW w:w="852" w:type="pct"/>
            <w:tcBorders>
              <w:top w:val="single" w:sz="2" w:space="0" w:color="auto"/>
              <w:left w:val="nil"/>
              <w:bottom w:val="single" w:sz="2" w:space="0" w:color="auto"/>
              <w:right w:val="nil"/>
            </w:tcBorders>
            <w:shd w:val="clear" w:color="auto" w:fill="auto"/>
          </w:tcPr>
          <w:p w14:paraId="3B3DADCC" w14:textId="1EF7E698" w:rsidR="004B2282" w:rsidRPr="00292E2D" w:rsidRDefault="001936CA" w:rsidP="00FC68A1">
            <w:pPr>
              <w:pStyle w:val="Tabletext"/>
              <w:jc w:val="right"/>
            </w:pPr>
            <w:r w:rsidRPr="00292E2D">
              <w:t>153.00</w:t>
            </w:r>
          </w:p>
        </w:tc>
      </w:tr>
      <w:tr w:rsidR="00080155" w:rsidRPr="00292E2D" w14:paraId="0C3B29B9" w14:textId="77777777" w:rsidTr="004F271A">
        <w:tc>
          <w:tcPr>
            <w:tcW w:w="675" w:type="pct"/>
            <w:tcBorders>
              <w:top w:val="single" w:sz="2" w:space="0" w:color="auto"/>
              <w:left w:val="nil"/>
              <w:bottom w:val="single" w:sz="12" w:space="0" w:color="auto"/>
              <w:right w:val="nil"/>
            </w:tcBorders>
            <w:shd w:val="clear" w:color="auto" w:fill="auto"/>
          </w:tcPr>
          <w:p w14:paraId="08754D2E" w14:textId="77777777" w:rsidR="004B2282" w:rsidRPr="00292E2D" w:rsidRDefault="004B2282" w:rsidP="00FC68A1">
            <w:pPr>
              <w:pStyle w:val="Tabletext"/>
            </w:pPr>
            <w:r w:rsidRPr="00292E2D">
              <w:t>14288</w:t>
            </w:r>
          </w:p>
        </w:tc>
        <w:tc>
          <w:tcPr>
            <w:tcW w:w="3473" w:type="pct"/>
            <w:tcBorders>
              <w:top w:val="single" w:sz="2" w:space="0" w:color="auto"/>
              <w:left w:val="nil"/>
              <w:bottom w:val="single" w:sz="12" w:space="0" w:color="auto"/>
              <w:right w:val="nil"/>
            </w:tcBorders>
            <w:shd w:val="clear" w:color="auto" w:fill="auto"/>
          </w:tcPr>
          <w:p w14:paraId="171E9B61" w14:textId="77777777" w:rsidR="004B2282" w:rsidRPr="00292E2D" w:rsidRDefault="004B2282" w:rsidP="00FC68A1">
            <w:pPr>
              <w:pStyle w:val="Tabletext"/>
            </w:pPr>
            <w:r w:rsidRPr="00292E2D">
              <w:t>Emergent intubation, airway management or both of a patient that:</w:t>
            </w:r>
          </w:p>
          <w:p w14:paraId="0C3B9E86" w14:textId="77777777" w:rsidR="004B2282" w:rsidRPr="00292E2D" w:rsidRDefault="004B2282" w:rsidP="00FC68A1">
            <w:pPr>
              <w:pStyle w:val="Tablea"/>
            </w:pPr>
            <w:r w:rsidRPr="00292E2D">
              <w:t>(a) is managed by a medical practitioner (except a specialist in the practice of the specialist’s specialty of emergency medicine) at a recognised emergency department of a private hospital; and</w:t>
            </w:r>
          </w:p>
          <w:p w14:paraId="663D3CB1" w14:textId="77777777" w:rsidR="004B2282" w:rsidRPr="00292E2D" w:rsidRDefault="004B2282" w:rsidP="00FC68A1">
            <w:pPr>
              <w:pStyle w:val="Tablea"/>
            </w:pPr>
            <w:r w:rsidRPr="00292E2D">
              <w:t>(b) occurs in conjunction with an attendance on the patient that is described in item 5001, 5004, 5011, 5012, 5013, 5014, 5016, 5017, 5019, 5021, 5022, 5027, 5030, 5031, 5032, 5033, 5035 or 5036; and</w:t>
            </w:r>
          </w:p>
          <w:p w14:paraId="564E2D1D" w14:textId="77777777" w:rsidR="004B2282" w:rsidRPr="00292E2D" w:rsidRDefault="004B2282" w:rsidP="00FC68A1">
            <w:pPr>
              <w:pStyle w:val="Tablea"/>
            </w:pPr>
            <w:r w:rsidRPr="00292E2D">
              <w:t>(c) is not anaesthesia provided by a specialist anaesthetist to which an item in Group T7 or T10 applies</w:t>
            </w:r>
          </w:p>
        </w:tc>
        <w:tc>
          <w:tcPr>
            <w:tcW w:w="852" w:type="pct"/>
            <w:tcBorders>
              <w:top w:val="single" w:sz="2" w:space="0" w:color="auto"/>
              <w:left w:val="nil"/>
              <w:bottom w:val="single" w:sz="12" w:space="0" w:color="auto"/>
              <w:right w:val="nil"/>
            </w:tcBorders>
            <w:shd w:val="clear" w:color="auto" w:fill="auto"/>
          </w:tcPr>
          <w:p w14:paraId="10259112" w14:textId="27560ED7" w:rsidR="004B2282" w:rsidRPr="00292E2D" w:rsidRDefault="001936CA" w:rsidP="00FC68A1">
            <w:pPr>
              <w:pStyle w:val="Tabletext"/>
              <w:jc w:val="right"/>
            </w:pPr>
            <w:r w:rsidRPr="00292E2D">
              <w:t>114.80</w:t>
            </w:r>
          </w:p>
        </w:tc>
      </w:tr>
    </w:tbl>
    <w:p w14:paraId="54BC4AF0" w14:textId="77777777" w:rsidR="004B2282" w:rsidRPr="00292E2D" w:rsidRDefault="004B2282" w:rsidP="004B2282">
      <w:pPr>
        <w:pStyle w:val="Tabletext"/>
      </w:pPr>
    </w:p>
    <w:p w14:paraId="5693C3E2" w14:textId="77777777" w:rsidR="004B2282" w:rsidRPr="00292E2D" w:rsidRDefault="004B2282" w:rsidP="007A0415">
      <w:pPr>
        <w:pStyle w:val="ActHead3"/>
        <w:pageBreakBefore/>
      </w:pPr>
      <w:bookmarkStart w:id="446" w:name="_Toc48895289"/>
      <w:r w:rsidRPr="00DE7744">
        <w:rPr>
          <w:rStyle w:val="CharDivNo"/>
        </w:rPr>
        <w:t>Division 5.3</w:t>
      </w:r>
      <w:r w:rsidRPr="00292E2D">
        <w:t>—</w:t>
      </w:r>
      <w:r w:rsidRPr="00DE7744">
        <w:rPr>
          <w:rStyle w:val="CharDivText"/>
        </w:rPr>
        <w:t>Group T2: Radiation oncology</w:t>
      </w:r>
      <w:bookmarkEnd w:id="446"/>
    </w:p>
    <w:p w14:paraId="7DCEA81D" w14:textId="77777777" w:rsidR="004B2282" w:rsidRPr="00292E2D" w:rsidRDefault="004B2282" w:rsidP="004B2282">
      <w:pPr>
        <w:pStyle w:val="ActHead5"/>
      </w:pPr>
      <w:bookmarkStart w:id="447" w:name="_Toc48895290"/>
      <w:r w:rsidRPr="00DE7744">
        <w:rPr>
          <w:rStyle w:val="CharSectno"/>
        </w:rPr>
        <w:t>5.3.1</w:t>
      </w:r>
      <w:r w:rsidRPr="00292E2D">
        <w:t xml:space="preserve">  Meaning of </w:t>
      </w:r>
      <w:r w:rsidRPr="00292E2D">
        <w:rPr>
          <w:i/>
        </w:rPr>
        <w:t>amount under clause 5.3.1</w:t>
      </w:r>
      <w:bookmarkEnd w:id="447"/>
    </w:p>
    <w:p w14:paraId="7C1459C4" w14:textId="77777777" w:rsidR="004B2282" w:rsidRPr="00292E2D" w:rsidRDefault="004B2282" w:rsidP="004B2282">
      <w:pPr>
        <w:pStyle w:val="subsection"/>
      </w:pPr>
      <w:r w:rsidRPr="00292E2D">
        <w:tab/>
      </w:r>
      <w:r w:rsidRPr="00292E2D">
        <w:tab/>
        <w:t>In an item of this Schedule mentioned in column 1 of table 5.3.1:</w:t>
      </w:r>
    </w:p>
    <w:p w14:paraId="33C4B083" w14:textId="77777777" w:rsidR="004B2282" w:rsidRPr="00292E2D" w:rsidRDefault="004B2282" w:rsidP="004B2282">
      <w:pPr>
        <w:pStyle w:val="Definition"/>
      </w:pPr>
      <w:r w:rsidRPr="00292E2D">
        <w:rPr>
          <w:b/>
          <w:i/>
        </w:rPr>
        <w:t xml:space="preserve">amount under clause 5.3.1 </w:t>
      </w:r>
      <w:r w:rsidRPr="00292E2D">
        <w:t>means the sum of:</w:t>
      </w:r>
    </w:p>
    <w:p w14:paraId="1BB45241" w14:textId="77777777" w:rsidR="004B2282" w:rsidRPr="00292E2D" w:rsidRDefault="004B2282" w:rsidP="004B2282">
      <w:pPr>
        <w:pStyle w:val="paragraph"/>
      </w:pPr>
      <w:r w:rsidRPr="00292E2D">
        <w:tab/>
        <w:t>(a)</w:t>
      </w:r>
      <w:r w:rsidRPr="00292E2D">
        <w:tab/>
        <w:t>the fee mentioned in column 2 for the item; and</w:t>
      </w:r>
    </w:p>
    <w:p w14:paraId="6FC45815" w14:textId="77777777" w:rsidR="004B2282" w:rsidRPr="00292E2D" w:rsidRDefault="004B2282" w:rsidP="004B2282">
      <w:pPr>
        <w:pStyle w:val="paragraph"/>
      </w:pPr>
      <w:r w:rsidRPr="00292E2D">
        <w:tab/>
        <w:t>(b)</w:t>
      </w:r>
      <w:r w:rsidRPr="00292E2D">
        <w:tab/>
        <w:t>the amount mentioned in column 3 for each field separately treated in excess of one.</w:t>
      </w:r>
    </w:p>
    <w:p w14:paraId="5A7420FA"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72"/>
        <w:gridCol w:w="1382"/>
        <w:gridCol w:w="2879"/>
        <w:gridCol w:w="3596"/>
      </w:tblGrid>
      <w:tr w:rsidR="004B2282" w:rsidRPr="00292E2D" w14:paraId="17817965" w14:textId="77777777" w:rsidTr="00561DD9">
        <w:trPr>
          <w:trHeight w:val="385"/>
          <w:tblHeader/>
        </w:trPr>
        <w:tc>
          <w:tcPr>
            <w:tcW w:w="5000" w:type="pct"/>
            <w:gridSpan w:val="4"/>
            <w:tcBorders>
              <w:top w:val="single" w:sz="12" w:space="0" w:color="auto"/>
              <w:left w:val="nil"/>
              <w:bottom w:val="single" w:sz="6" w:space="0" w:color="auto"/>
              <w:right w:val="nil"/>
            </w:tcBorders>
            <w:hideMark/>
          </w:tcPr>
          <w:p w14:paraId="342200B2" w14:textId="77777777" w:rsidR="004B2282" w:rsidRPr="00292E2D" w:rsidRDefault="004B2282" w:rsidP="00FC68A1">
            <w:pPr>
              <w:pStyle w:val="TableHeading"/>
            </w:pPr>
            <w:r w:rsidRPr="00292E2D">
              <w:t>Table 5.3.1—Amount under clause 5.3.1</w:t>
            </w:r>
          </w:p>
        </w:tc>
      </w:tr>
      <w:tr w:rsidR="004B2282" w:rsidRPr="00292E2D" w14:paraId="3A5ADCAD" w14:textId="77777777" w:rsidTr="00561DD9">
        <w:trPr>
          <w:tblHeader/>
        </w:trPr>
        <w:tc>
          <w:tcPr>
            <w:tcW w:w="394" w:type="pct"/>
            <w:tcBorders>
              <w:top w:val="single" w:sz="6" w:space="0" w:color="auto"/>
              <w:left w:val="nil"/>
              <w:bottom w:val="single" w:sz="12" w:space="0" w:color="auto"/>
              <w:right w:val="nil"/>
            </w:tcBorders>
            <w:hideMark/>
          </w:tcPr>
          <w:p w14:paraId="5D1ACB2A" w14:textId="77777777" w:rsidR="004B2282" w:rsidRPr="00292E2D" w:rsidRDefault="004B2282" w:rsidP="00FC68A1">
            <w:pPr>
              <w:pStyle w:val="TableHeading"/>
            </w:pPr>
            <w:r w:rsidRPr="00292E2D">
              <w:t>Item</w:t>
            </w:r>
          </w:p>
        </w:tc>
        <w:tc>
          <w:tcPr>
            <w:tcW w:w="810" w:type="pct"/>
            <w:tcBorders>
              <w:top w:val="single" w:sz="6" w:space="0" w:color="auto"/>
              <w:left w:val="nil"/>
              <w:bottom w:val="single" w:sz="12" w:space="0" w:color="auto"/>
              <w:right w:val="nil"/>
            </w:tcBorders>
            <w:hideMark/>
          </w:tcPr>
          <w:p w14:paraId="67F1024A" w14:textId="77777777" w:rsidR="004B2282" w:rsidRPr="00292E2D" w:rsidRDefault="004B2282" w:rsidP="00FC68A1">
            <w:pPr>
              <w:pStyle w:val="TableHeading"/>
            </w:pPr>
            <w:r w:rsidRPr="00292E2D">
              <w:t>Column 1</w:t>
            </w:r>
          </w:p>
          <w:p w14:paraId="23F1D0A3" w14:textId="77777777" w:rsidR="004B2282" w:rsidRPr="00292E2D" w:rsidRDefault="004B2282" w:rsidP="00FC68A1">
            <w:pPr>
              <w:pStyle w:val="TableHeading"/>
            </w:pPr>
            <w:r w:rsidRPr="00292E2D">
              <w:t>Item of this Schedule</w:t>
            </w:r>
          </w:p>
        </w:tc>
        <w:tc>
          <w:tcPr>
            <w:tcW w:w="1688" w:type="pct"/>
            <w:tcBorders>
              <w:top w:val="single" w:sz="6" w:space="0" w:color="auto"/>
              <w:left w:val="nil"/>
              <w:bottom w:val="single" w:sz="12" w:space="0" w:color="auto"/>
              <w:right w:val="nil"/>
            </w:tcBorders>
            <w:hideMark/>
          </w:tcPr>
          <w:p w14:paraId="0EDDCB71" w14:textId="77777777" w:rsidR="004B2282" w:rsidRPr="00292E2D" w:rsidRDefault="004B2282" w:rsidP="00FC68A1">
            <w:pPr>
              <w:pStyle w:val="TableHeading"/>
            </w:pPr>
            <w:r w:rsidRPr="00292E2D">
              <w:t>Column 2</w:t>
            </w:r>
          </w:p>
          <w:p w14:paraId="6DD279CD" w14:textId="77777777" w:rsidR="004B2282" w:rsidRPr="00292E2D" w:rsidRDefault="004B2282" w:rsidP="00FC68A1">
            <w:pPr>
              <w:pStyle w:val="TableHeading"/>
            </w:pPr>
            <w:r w:rsidRPr="00292E2D">
              <w:t>Fee</w:t>
            </w:r>
          </w:p>
        </w:tc>
        <w:tc>
          <w:tcPr>
            <w:tcW w:w="2108" w:type="pct"/>
            <w:tcBorders>
              <w:top w:val="single" w:sz="6" w:space="0" w:color="auto"/>
              <w:left w:val="nil"/>
              <w:bottom w:val="single" w:sz="12" w:space="0" w:color="auto"/>
              <w:right w:val="nil"/>
            </w:tcBorders>
            <w:hideMark/>
          </w:tcPr>
          <w:p w14:paraId="3E979FD0" w14:textId="77777777" w:rsidR="004B2282" w:rsidRPr="00292E2D" w:rsidRDefault="004B2282" w:rsidP="00FC68A1">
            <w:pPr>
              <w:pStyle w:val="TableHeading"/>
              <w:jc w:val="right"/>
            </w:pPr>
            <w:r w:rsidRPr="00292E2D">
              <w:t>Column 3</w:t>
            </w:r>
          </w:p>
          <w:p w14:paraId="59DACF98" w14:textId="77777777" w:rsidR="004B2282" w:rsidRPr="00292E2D" w:rsidRDefault="004B2282" w:rsidP="00FC68A1">
            <w:pPr>
              <w:pStyle w:val="TableHeading"/>
              <w:jc w:val="right"/>
            </w:pPr>
            <w:r w:rsidRPr="00292E2D">
              <w:t>Amount for each field separately treated in excess of one ($)</w:t>
            </w:r>
          </w:p>
        </w:tc>
      </w:tr>
      <w:tr w:rsidR="004B2282" w:rsidRPr="00292E2D" w14:paraId="0E4F5923" w14:textId="77777777" w:rsidTr="00561DD9">
        <w:tc>
          <w:tcPr>
            <w:tcW w:w="394" w:type="pct"/>
            <w:tcBorders>
              <w:top w:val="single" w:sz="12" w:space="0" w:color="auto"/>
              <w:left w:val="nil"/>
              <w:bottom w:val="single" w:sz="4" w:space="0" w:color="auto"/>
              <w:right w:val="nil"/>
            </w:tcBorders>
            <w:hideMark/>
          </w:tcPr>
          <w:p w14:paraId="4AD0A640" w14:textId="77777777" w:rsidR="004B2282" w:rsidRPr="00292E2D" w:rsidRDefault="004B2282" w:rsidP="00FC68A1">
            <w:pPr>
              <w:pStyle w:val="Tabletext"/>
            </w:pPr>
            <w:r w:rsidRPr="00292E2D">
              <w:t>1</w:t>
            </w:r>
          </w:p>
        </w:tc>
        <w:tc>
          <w:tcPr>
            <w:tcW w:w="810" w:type="pct"/>
            <w:tcBorders>
              <w:top w:val="single" w:sz="12" w:space="0" w:color="auto"/>
              <w:left w:val="nil"/>
              <w:bottom w:val="single" w:sz="4" w:space="0" w:color="auto"/>
              <w:right w:val="nil"/>
            </w:tcBorders>
            <w:hideMark/>
          </w:tcPr>
          <w:p w14:paraId="4186B114" w14:textId="77777777" w:rsidR="004B2282" w:rsidRPr="00292E2D" w:rsidRDefault="004B2282" w:rsidP="00FC68A1">
            <w:pPr>
              <w:pStyle w:val="Tabletext"/>
            </w:pPr>
            <w:r w:rsidRPr="00292E2D">
              <w:t>15003</w:t>
            </w:r>
          </w:p>
        </w:tc>
        <w:tc>
          <w:tcPr>
            <w:tcW w:w="1688" w:type="pct"/>
            <w:tcBorders>
              <w:top w:val="single" w:sz="12" w:space="0" w:color="auto"/>
              <w:left w:val="nil"/>
              <w:bottom w:val="single" w:sz="4" w:space="0" w:color="auto"/>
              <w:right w:val="nil"/>
            </w:tcBorders>
            <w:hideMark/>
          </w:tcPr>
          <w:p w14:paraId="67441F36" w14:textId="0CFCC9CF" w:rsidR="004B2282" w:rsidRPr="00292E2D" w:rsidRDefault="004B2282" w:rsidP="00FC68A1">
            <w:pPr>
              <w:pStyle w:val="Tabletext"/>
            </w:pPr>
            <w:r w:rsidRPr="00292E2D">
              <w:t xml:space="preserve">The fee for </w:t>
            </w:r>
            <w:r w:rsidR="00DE7744">
              <w:t>item 1</w:t>
            </w:r>
            <w:r w:rsidRPr="00292E2D">
              <w:t>5000</w:t>
            </w:r>
          </w:p>
        </w:tc>
        <w:tc>
          <w:tcPr>
            <w:tcW w:w="2108" w:type="pct"/>
            <w:tcBorders>
              <w:top w:val="single" w:sz="12" w:space="0" w:color="auto"/>
              <w:left w:val="nil"/>
              <w:bottom w:val="single" w:sz="4" w:space="0" w:color="auto"/>
              <w:right w:val="nil"/>
            </w:tcBorders>
            <w:vAlign w:val="bottom"/>
            <w:hideMark/>
          </w:tcPr>
          <w:p w14:paraId="3B6E3761" w14:textId="2B841BBC" w:rsidR="004B2282" w:rsidRPr="00292E2D" w:rsidRDefault="005D545D" w:rsidP="00FC68A1">
            <w:pPr>
              <w:pStyle w:val="Tabletext"/>
              <w:jc w:val="right"/>
            </w:pPr>
            <w:r w:rsidRPr="00292E2D">
              <w:t>17.60</w:t>
            </w:r>
          </w:p>
        </w:tc>
      </w:tr>
      <w:tr w:rsidR="004B2282" w:rsidRPr="00292E2D" w14:paraId="41277DB2" w14:textId="77777777" w:rsidTr="00561DD9">
        <w:tc>
          <w:tcPr>
            <w:tcW w:w="394" w:type="pct"/>
            <w:tcBorders>
              <w:top w:val="single" w:sz="4" w:space="0" w:color="auto"/>
              <w:left w:val="nil"/>
              <w:bottom w:val="single" w:sz="4" w:space="0" w:color="auto"/>
              <w:right w:val="nil"/>
            </w:tcBorders>
            <w:hideMark/>
          </w:tcPr>
          <w:p w14:paraId="151B3F7A" w14:textId="77777777" w:rsidR="004B2282" w:rsidRPr="00292E2D" w:rsidRDefault="004B2282" w:rsidP="00FC68A1">
            <w:pPr>
              <w:pStyle w:val="Tabletext"/>
            </w:pPr>
            <w:r w:rsidRPr="00292E2D">
              <w:t>2</w:t>
            </w:r>
          </w:p>
        </w:tc>
        <w:tc>
          <w:tcPr>
            <w:tcW w:w="810" w:type="pct"/>
            <w:tcBorders>
              <w:top w:val="single" w:sz="4" w:space="0" w:color="auto"/>
              <w:left w:val="nil"/>
              <w:bottom w:val="single" w:sz="4" w:space="0" w:color="auto"/>
              <w:right w:val="nil"/>
            </w:tcBorders>
            <w:hideMark/>
          </w:tcPr>
          <w:p w14:paraId="515EE1CB" w14:textId="77777777" w:rsidR="004B2282" w:rsidRPr="00292E2D" w:rsidRDefault="004B2282" w:rsidP="00FC68A1">
            <w:pPr>
              <w:pStyle w:val="Tabletext"/>
            </w:pPr>
            <w:r w:rsidRPr="00292E2D">
              <w:t>15009</w:t>
            </w:r>
          </w:p>
        </w:tc>
        <w:tc>
          <w:tcPr>
            <w:tcW w:w="1688" w:type="pct"/>
            <w:tcBorders>
              <w:top w:val="single" w:sz="4" w:space="0" w:color="auto"/>
              <w:left w:val="nil"/>
              <w:bottom w:val="single" w:sz="4" w:space="0" w:color="auto"/>
              <w:right w:val="nil"/>
            </w:tcBorders>
            <w:hideMark/>
          </w:tcPr>
          <w:p w14:paraId="4009049C" w14:textId="4253FAB7" w:rsidR="004B2282" w:rsidRPr="00292E2D" w:rsidRDefault="004B2282" w:rsidP="00FC68A1">
            <w:pPr>
              <w:pStyle w:val="Tabletext"/>
            </w:pPr>
            <w:r w:rsidRPr="00292E2D">
              <w:t xml:space="preserve">The fee for </w:t>
            </w:r>
            <w:r w:rsidR="00DE7744">
              <w:t>item 1</w:t>
            </w:r>
            <w:r w:rsidRPr="00292E2D">
              <w:t>5006</w:t>
            </w:r>
          </w:p>
        </w:tc>
        <w:tc>
          <w:tcPr>
            <w:tcW w:w="2108" w:type="pct"/>
            <w:tcBorders>
              <w:top w:val="single" w:sz="4" w:space="0" w:color="auto"/>
              <w:left w:val="nil"/>
              <w:bottom w:val="single" w:sz="4" w:space="0" w:color="auto"/>
              <w:right w:val="nil"/>
            </w:tcBorders>
            <w:vAlign w:val="bottom"/>
            <w:hideMark/>
          </w:tcPr>
          <w:p w14:paraId="3502A2AC" w14:textId="0628B5AB" w:rsidR="004B2282" w:rsidRPr="00292E2D" w:rsidRDefault="005D545D" w:rsidP="00FC68A1">
            <w:pPr>
              <w:pStyle w:val="Tabletext"/>
              <w:jc w:val="right"/>
            </w:pPr>
            <w:r w:rsidRPr="00292E2D">
              <w:t>19.15</w:t>
            </w:r>
          </w:p>
        </w:tc>
      </w:tr>
      <w:tr w:rsidR="004B2282" w:rsidRPr="00292E2D" w14:paraId="1E20EAA3" w14:textId="77777777" w:rsidTr="00561DD9">
        <w:tc>
          <w:tcPr>
            <w:tcW w:w="394" w:type="pct"/>
            <w:tcBorders>
              <w:top w:val="single" w:sz="4" w:space="0" w:color="auto"/>
              <w:left w:val="nil"/>
              <w:bottom w:val="single" w:sz="4" w:space="0" w:color="auto"/>
              <w:right w:val="nil"/>
            </w:tcBorders>
            <w:hideMark/>
          </w:tcPr>
          <w:p w14:paraId="230DEE02" w14:textId="77777777" w:rsidR="004B2282" w:rsidRPr="00292E2D" w:rsidRDefault="004B2282" w:rsidP="00FC68A1">
            <w:pPr>
              <w:pStyle w:val="Tabletext"/>
            </w:pPr>
            <w:r w:rsidRPr="00292E2D">
              <w:t>3</w:t>
            </w:r>
          </w:p>
        </w:tc>
        <w:tc>
          <w:tcPr>
            <w:tcW w:w="810" w:type="pct"/>
            <w:tcBorders>
              <w:top w:val="single" w:sz="4" w:space="0" w:color="auto"/>
              <w:left w:val="nil"/>
              <w:bottom w:val="single" w:sz="4" w:space="0" w:color="auto"/>
              <w:right w:val="nil"/>
            </w:tcBorders>
            <w:hideMark/>
          </w:tcPr>
          <w:p w14:paraId="68707C1F" w14:textId="77777777" w:rsidR="004B2282" w:rsidRPr="00292E2D" w:rsidRDefault="004B2282" w:rsidP="00FC68A1">
            <w:pPr>
              <w:pStyle w:val="Tabletext"/>
            </w:pPr>
            <w:r w:rsidRPr="00292E2D">
              <w:t>15103</w:t>
            </w:r>
          </w:p>
        </w:tc>
        <w:tc>
          <w:tcPr>
            <w:tcW w:w="1688" w:type="pct"/>
            <w:tcBorders>
              <w:top w:val="single" w:sz="4" w:space="0" w:color="auto"/>
              <w:left w:val="nil"/>
              <w:bottom w:val="single" w:sz="4" w:space="0" w:color="auto"/>
              <w:right w:val="nil"/>
            </w:tcBorders>
            <w:hideMark/>
          </w:tcPr>
          <w:p w14:paraId="3E569059" w14:textId="0EA81C0E" w:rsidR="004B2282" w:rsidRPr="00292E2D" w:rsidRDefault="004B2282" w:rsidP="00FC68A1">
            <w:pPr>
              <w:pStyle w:val="Tabletext"/>
            </w:pPr>
            <w:r w:rsidRPr="00292E2D">
              <w:t xml:space="preserve">The fee for </w:t>
            </w:r>
            <w:r w:rsidR="00DE7744">
              <w:t>item 1</w:t>
            </w:r>
            <w:r w:rsidRPr="00292E2D">
              <w:t>5100</w:t>
            </w:r>
          </w:p>
        </w:tc>
        <w:tc>
          <w:tcPr>
            <w:tcW w:w="2108" w:type="pct"/>
            <w:tcBorders>
              <w:top w:val="single" w:sz="4" w:space="0" w:color="auto"/>
              <w:left w:val="nil"/>
              <w:bottom w:val="single" w:sz="4" w:space="0" w:color="auto"/>
              <w:right w:val="nil"/>
            </w:tcBorders>
            <w:vAlign w:val="bottom"/>
            <w:hideMark/>
          </w:tcPr>
          <w:p w14:paraId="19EC6D11" w14:textId="62CE27B4" w:rsidR="004B2282" w:rsidRPr="00292E2D" w:rsidRDefault="005D545D" w:rsidP="00FC68A1">
            <w:pPr>
              <w:pStyle w:val="Tabletext"/>
              <w:jc w:val="right"/>
            </w:pPr>
            <w:r w:rsidRPr="00292E2D">
              <w:t>19.40</w:t>
            </w:r>
          </w:p>
        </w:tc>
      </w:tr>
      <w:tr w:rsidR="004B2282" w:rsidRPr="00292E2D" w14:paraId="57864F0C" w14:textId="77777777" w:rsidTr="00561DD9">
        <w:tc>
          <w:tcPr>
            <w:tcW w:w="394" w:type="pct"/>
            <w:tcBorders>
              <w:top w:val="single" w:sz="4" w:space="0" w:color="auto"/>
              <w:left w:val="nil"/>
              <w:bottom w:val="single" w:sz="4" w:space="0" w:color="auto"/>
              <w:right w:val="nil"/>
            </w:tcBorders>
            <w:hideMark/>
          </w:tcPr>
          <w:p w14:paraId="6FD6314D" w14:textId="77777777" w:rsidR="004B2282" w:rsidRPr="00292E2D" w:rsidRDefault="004B2282" w:rsidP="00FC68A1">
            <w:pPr>
              <w:pStyle w:val="Tabletext"/>
            </w:pPr>
            <w:r w:rsidRPr="00292E2D">
              <w:t>4</w:t>
            </w:r>
          </w:p>
        </w:tc>
        <w:tc>
          <w:tcPr>
            <w:tcW w:w="810" w:type="pct"/>
            <w:tcBorders>
              <w:top w:val="single" w:sz="4" w:space="0" w:color="auto"/>
              <w:left w:val="nil"/>
              <w:bottom w:val="single" w:sz="4" w:space="0" w:color="auto"/>
              <w:right w:val="nil"/>
            </w:tcBorders>
            <w:hideMark/>
          </w:tcPr>
          <w:p w14:paraId="072E38C2" w14:textId="77777777" w:rsidR="004B2282" w:rsidRPr="00292E2D" w:rsidRDefault="004B2282" w:rsidP="00FC68A1">
            <w:pPr>
              <w:pStyle w:val="Tabletext"/>
            </w:pPr>
            <w:r w:rsidRPr="00292E2D">
              <w:t>15109</w:t>
            </w:r>
          </w:p>
        </w:tc>
        <w:tc>
          <w:tcPr>
            <w:tcW w:w="1688" w:type="pct"/>
            <w:tcBorders>
              <w:top w:val="single" w:sz="4" w:space="0" w:color="auto"/>
              <w:left w:val="nil"/>
              <w:bottom w:val="single" w:sz="4" w:space="0" w:color="auto"/>
              <w:right w:val="nil"/>
            </w:tcBorders>
            <w:hideMark/>
          </w:tcPr>
          <w:p w14:paraId="13441F9B" w14:textId="279679E7" w:rsidR="004B2282" w:rsidRPr="00292E2D" w:rsidRDefault="004B2282" w:rsidP="00FC68A1">
            <w:pPr>
              <w:pStyle w:val="Tabletext"/>
            </w:pPr>
            <w:r w:rsidRPr="00292E2D">
              <w:t xml:space="preserve">The fee for </w:t>
            </w:r>
            <w:r w:rsidR="00DE7744">
              <w:t>item 1</w:t>
            </w:r>
            <w:r w:rsidRPr="00292E2D">
              <w:t>5106</w:t>
            </w:r>
          </w:p>
        </w:tc>
        <w:tc>
          <w:tcPr>
            <w:tcW w:w="2108" w:type="pct"/>
            <w:tcBorders>
              <w:top w:val="single" w:sz="4" w:space="0" w:color="auto"/>
              <w:left w:val="nil"/>
              <w:bottom w:val="single" w:sz="4" w:space="0" w:color="auto"/>
              <w:right w:val="nil"/>
            </w:tcBorders>
            <w:vAlign w:val="bottom"/>
            <w:hideMark/>
          </w:tcPr>
          <w:p w14:paraId="377D2878" w14:textId="19D60247" w:rsidR="004B2282" w:rsidRPr="00292E2D" w:rsidRDefault="005D545D" w:rsidP="00FC68A1">
            <w:pPr>
              <w:pStyle w:val="Tabletext"/>
              <w:jc w:val="right"/>
            </w:pPr>
            <w:r w:rsidRPr="00292E2D">
              <w:t>23.40</w:t>
            </w:r>
          </w:p>
        </w:tc>
      </w:tr>
      <w:tr w:rsidR="004B2282" w:rsidRPr="00292E2D" w14:paraId="751DCABA" w14:textId="77777777" w:rsidTr="00561DD9">
        <w:tc>
          <w:tcPr>
            <w:tcW w:w="394" w:type="pct"/>
            <w:tcBorders>
              <w:top w:val="single" w:sz="4" w:space="0" w:color="auto"/>
              <w:left w:val="nil"/>
              <w:bottom w:val="single" w:sz="4" w:space="0" w:color="auto"/>
              <w:right w:val="nil"/>
            </w:tcBorders>
            <w:hideMark/>
          </w:tcPr>
          <w:p w14:paraId="569355D3" w14:textId="77777777" w:rsidR="004B2282" w:rsidRPr="00292E2D" w:rsidRDefault="004B2282" w:rsidP="00FC68A1">
            <w:pPr>
              <w:pStyle w:val="Tabletext"/>
            </w:pPr>
            <w:r w:rsidRPr="00292E2D">
              <w:t>5</w:t>
            </w:r>
          </w:p>
        </w:tc>
        <w:tc>
          <w:tcPr>
            <w:tcW w:w="810" w:type="pct"/>
            <w:tcBorders>
              <w:top w:val="single" w:sz="4" w:space="0" w:color="auto"/>
              <w:left w:val="nil"/>
              <w:bottom w:val="single" w:sz="4" w:space="0" w:color="auto"/>
              <w:right w:val="nil"/>
            </w:tcBorders>
            <w:hideMark/>
          </w:tcPr>
          <w:p w14:paraId="6D507104" w14:textId="77777777" w:rsidR="004B2282" w:rsidRPr="00292E2D" w:rsidRDefault="004B2282" w:rsidP="00FC68A1">
            <w:pPr>
              <w:pStyle w:val="Tabletext"/>
            </w:pPr>
            <w:r w:rsidRPr="00292E2D">
              <w:t>15115</w:t>
            </w:r>
          </w:p>
        </w:tc>
        <w:tc>
          <w:tcPr>
            <w:tcW w:w="1688" w:type="pct"/>
            <w:tcBorders>
              <w:top w:val="single" w:sz="4" w:space="0" w:color="auto"/>
              <w:left w:val="nil"/>
              <w:bottom w:val="single" w:sz="4" w:space="0" w:color="auto"/>
              <w:right w:val="nil"/>
            </w:tcBorders>
            <w:hideMark/>
          </w:tcPr>
          <w:p w14:paraId="420C9FD6" w14:textId="7AA5FEFB" w:rsidR="004B2282" w:rsidRPr="00292E2D" w:rsidRDefault="004B2282" w:rsidP="00FC68A1">
            <w:pPr>
              <w:pStyle w:val="Tabletext"/>
            </w:pPr>
            <w:r w:rsidRPr="00292E2D">
              <w:t xml:space="preserve">The fee for </w:t>
            </w:r>
            <w:r w:rsidR="00DE7744">
              <w:t>item 1</w:t>
            </w:r>
            <w:r w:rsidRPr="00292E2D">
              <w:t>5112</w:t>
            </w:r>
          </w:p>
        </w:tc>
        <w:tc>
          <w:tcPr>
            <w:tcW w:w="2108" w:type="pct"/>
            <w:tcBorders>
              <w:top w:val="single" w:sz="4" w:space="0" w:color="auto"/>
              <w:left w:val="nil"/>
              <w:bottom w:val="single" w:sz="4" w:space="0" w:color="auto"/>
              <w:right w:val="nil"/>
            </w:tcBorders>
            <w:vAlign w:val="bottom"/>
            <w:hideMark/>
          </w:tcPr>
          <w:p w14:paraId="795CB878" w14:textId="4222281F" w:rsidR="004B2282" w:rsidRPr="00292E2D" w:rsidRDefault="005D545D" w:rsidP="00FC68A1">
            <w:pPr>
              <w:pStyle w:val="Tabletext"/>
              <w:jc w:val="right"/>
            </w:pPr>
            <w:r w:rsidRPr="00292E2D">
              <w:t>48.75</w:t>
            </w:r>
          </w:p>
        </w:tc>
      </w:tr>
      <w:tr w:rsidR="004B2282" w:rsidRPr="00292E2D" w14:paraId="4A633820" w14:textId="77777777" w:rsidTr="00561DD9">
        <w:tc>
          <w:tcPr>
            <w:tcW w:w="394" w:type="pct"/>
            <w:tcBorders>
              <w:top w:val="single" w:sz="4" w:space="0" w:color="auto"/>
              <w:left w:val="nil"/>
              <w:bottom w:val="single" w:sz="4" w:space="0" w:color="auto"/>
              <w:right w:val="nil"/>
            </w:tcBorders>
            <w:hideMark/>
          </w:tcPr>
          <w:p w14:paraId="12F73A95" w14:textId="77777777" w:rsidR="004B2282" w:rsidRPr="00292E2D" w:rsidRDefault="004B2282" w:rsidP="00FC68A1">
            <w:pPr>
              <w:pStyle w:val="Tabletext"/>
            </w:pPr>
            <w:r w:rsidRPr="00292E2D">
              <w:t>6</w:t>
            </w:r>
          </w:p>
        </w:tc>
        <w:tc>
          <w:tcPr>
            <w:tcW w:w="810" w:type="pct"/>
            <w:tcBorders>
              <w:top w:val="single" w:sz="4" w:space="0" w:color="auto"/>
              <w:left w:val="nil"/>
              <w:bottom w:val="single" w:sz="4" w:space="0" w:color="auto"/>
              <w:right w:val="nil"/>
            </w:tcBorders>
            <w:hideMark/>
          </w:tcPr>
          <w:p w14:paraId="318F2718" w14:textId="77777777" w:rsidR="004B2282" w:rsidRPr="00292E2D" w:rsidRDefault="004B2282" w:rsidP="00FC68A1">
            <w:pPr>
              <w:pStyle w:val="Tabletext"/>
            </w:pPr>
            <w:r w:rsidRPr="00292E2D">
              <w:t>15214</w:t>
            </w:r>
          </w:p>
        </w:tc>
        <w:tc>
          <w:tcPr>
            <w:tcW w:w="1688" w:type="pct"/>
            <w:tcBorders>
              <w:top w:val="single" w:sz="4" w:space="0" w:color="auto"/>
              <w:left w:val="nil"/>
              <w:bottom w:val="single" w:sz="4" w:space="0" w:color="auto"/>
              <w:right w:val="nil"/>
            </w:tcBorders>
            <w:hideMark/>
          </w:tcPr>
          <w:p w14:paraId="5BDB89B3" w14:textId="5AC6BD36" w:rsidR="004B2282" w:rsidRPr="00292E2D" w:rsidRDefault="004B2282" w:rsidP="00FC68A1">
            <w:pPr>
              <w:pStyle w:val="Tabletext"/>
            </w:pPr>
            <w:r w:rsidRPr="00292E2D">
              <w:t xml:space="preserve">The fee for </w:t>
            </w:r>
            <w:r w:rsidR="00DE7744">
              <w:t>item 1</w:t>
            </w:r>
            <w:r w:rsidRPr="00292E2D">
              <w:t>5211</w:t>
            </w:r>
          </w:p>
        </w:tc>
        <w:tc>
          <w:tcPr>
            <w:tcW w:w="2108" w:type="pct"/>
            <w:tcBorders>
              <w:top w:val="single" w:sz="4" w:space="0" w:color="auto"/>
              <w:left w:val="nil"/>
              <w:bottom w:val="single" w:sz="4" w:space="0" w:color="auto"/>
              <w:right w:val="nil"/>
            </w:tcBorders>
            <w:vAlign w:val="bottom"/>
            <w:hideMark/>
          </w:tcPr>
          <w:p w14:paraId="103E8AE5" w14:textId="336A0E4C" w:rsidR="004B2282" w:rsidRPr="00292E2D" w:rsidRDefault="005D545D" w:rsidP="00FC68A1">
            <w:pPr>
              <w:pStyle w:val="Tabletext"/>
              <w:jc w:val="right"/>
            </w:pPr>
            <w:r w:rsidRPr="00292E2D">
              <w:t>32.90</w:t>
            </w:r>
          </w:p>
        </w:tc>
      </w:tr>
      <w:tr w:rsidR="004B2282" w:rsidRPr="00292E2D" w14:paraId="23DC1A63" w14:textId="77777777" w:rsidTr="00561DD9">
        <w:tc>
          <w:tcPr>
            <w:tcW w:w="394" w:type="pct"/>
            <w:tcBorders>
              <w:top w:val="single" w:sz="4" w:space="0" w:color="auto"/>
              <w:left w:val="nil"/>
              <w:bottom w:val="single" w:sz="4" w:space="0" w:color="auto"/>
              <w:right w:val="nil"/>
            </w:tcBorders>
            <w:hideMark/>
          </w:tcPr>
          <w:p w14:paraId="5B6D01A9" w14:textId="77777777" w:rsidR="004B2282" w:rsidRPr="00292E2D" w:rsidRDefault="004B2282" w:rsidP="00FC68A1">
            <w:pPr>
              <w:pStyle w:val="Tabletext"/>
            </w:pPr>
            <w:r w:rsidRPr="00292E2D">
              <w:t>7</w:t>
            </w:r>
          </w:p>
        </w:tc>
        <w:tc>
          <w:tcPr>
            <w:tcW w:w="810" w:type="pct"/>
            <w:tcBorders>
              <w:top w:val="single" w:sz="4" w:space="0" w:color="auto"/>
              <w:left w:val="nil"/>
              <w:bottom w:val="single" w:sz="4" w:space="0" w:color="auto"/>
              <w:right w:val="nil"/>
            </w:tcBorders>
            <w:hideMark/>
          </w:tcPr>
          <w:p w14:paraId="7FE588A8" w14:textId="77777777" w:rsidR="004B2282" w:rsidRPr="00292E2D" w:rsidRDefault="004B2282" w:rsidP="00FC68A1">
            <w:pPr>
              <w:pStyle w:val="Tabletext"/>
            </w:pPr>
            <w:r w:rsidRPr="00292E2D">
              <w:t>15230</w:t>
            </w:r>
          </w:p>
        </w:tc>
        <w:tc>
          <w:tcPr>
            <w:tcW w:w="1688" w:type="pct"/>
            <w:tcBorders>
              <w:top w:val="single" w:sz="4" w:space="0" w:color="auto"/>
              <w:left w:val="nil"/>
              <w:bottom w:val="single" w:sz="4" w:space="0" w:color="auto"/>
              <w:right w:val="nil"/>
            </w:tcBorders>
            <w:hideMark/>
          </w:tcPr>
          <w:p w14:paraId="23B89430" w14:textId="14B676C4" w:rsidR="004B2282" w:rsidRPr="00292E2D" w:rsidRDefault="004B2282" w:rsidP="00FC68A1">
            <w:pPr>
              <w:pStyle w:val="Tabletext"/>
            </w:pPr>
            <w:r w:rsidRPr="00292E2D">
              <w:t xml:space="preserve">The fee for </w:t>
            </w:r>
            <w:r w:rsidR="00DE7744">
              <w:t>item 1</w:t>
            </w:r>
            <w:r w:rsidRPr="00292E2D">
              <w:t>5215</w:t>
            </w:r>
          </w:p>
        </w:tc>
        <w:tc>
          <w:tcPr>
            <w:tcW w:w="2108" w:type="pct"/>
            <w:tcBorders>
              <w:top w:val="single" w:sz="4" w:space="0" w:color="auto"/>
              <w:left w:val="nil"/>
              <w:bottom w:val="single" w:sz="4" w:space="0" w:color="auto"/>
              <w:right w:val="nil"/>
            </w:tcBorders>
            <w:vAlign w:val="bottom"/>
            <w:hideMark/>
          </w:tcPr>
          <w:p w14:paraId="7B19B25A" w14:textId="06B335B5" w:rsidR="004B2282" w:rsidRPr="00292E2D" w:rsidRDefault="005D545D" w:rsidP="00FC68A1">
            <w:pPr>
              <w:pStyle w:val="Tabletext"/>
              <w:jc w:val="right"/>
            </w:pPr>
            <w:r w:rsidRPr="00292E2D">
              <w:t>39.15</w:t>
            </w:r>
          </w:p>
        </w:tc>
      </w:tr>
      <w:tr w:rsidR="004B2282" w:rsidRPr="00292E2D" w14:paraId="585B3A8F" w14:textId="77777777" w:rsidTr="00561DD9">
        <w:tc>
          <w:tcPr>
            <w:tcW w:w="394" w:type="pct"/>
            <w:tcBorders>
              <w:top w:val="single" w:sz="4" w:space="0" w:color="auto"/>
              <w:left w:val="nil"/>
              <w:bottom w:val="single" w:sz="4" w:space="0" w:color="auto"/>
              <w:right w:val="nil"/>
            </w:tcBorders>
            <w:hideMark/>
          </w:tcPr>
          <w:p w14:paraId="4DED0CD3" w14:textId="77777777" w:rsidR="004B2282" w:rsidRPr="00292E2D" w:rsidRDefault="004B2282" w:rsidP="00FC68A1">
            <w:pPr>
              <w:pStyle w:val="Tabletext"/>
            </w:pPr>
            <w:r w:rsidRPr="00292E2D">
              <w:t>8</w:t>
            </w:r>
          </w:p>
        </w:tc>
        <w:tc>
          <w:tcPr>
            <w:tcW w:w="810" w:type="pct"/>
            <w:tcBorders>
              <w:top w:val="single" w:sz="4" w:space="0" w:color="auto"/>
              <w:left w:val="nil"/>
              <w:bottom w:val="single" w:sz="4" w:space="0" w:color="auto"/>
              <w:right w:val="nil"/>
            </w:tcBorders>
            <w:hideMark/>
          </w:tcPr>
          <w:p w14:paraId="1A11D1B9" w14:textId="77777777" w:rsidR="004B2282" w:rsidRPr="00292E2D" w:rsidRDefault="004B2282" w:rsidP="00FC68A1">
            <w:pPr>
              <w:pStyle w:val="Tabletext"/>
            </w:pPr>
            <w:r w:rsidRPr="00292E2D">
              <w:t>15233</w:t>
            </w:r>
          </w:p>
        </w:tc>
        <w:tc>
          <w:tcPr>
            <w:tcW w:w="1688" w:type="pct"/>
            <w:tcBorders>
              <w:top w:val="single" w:sz="4" w:space="0" w:color="auto"/>
              <w:left w:val="nil"/>
              <w:bottom w:val="single" w:sz="4" w:space="0" w:color="auto"/>
              <w:right w:val="nil"/>
            </w:tcBorders>
            <w:hideMark/>
          </w:tcPr>
          <w:p w14:paraId="38A75C3B" w14:textId="3E110BA1" w:rsidR="004B2282" w:rsidRPr="00292E2D" w:rsidRDefault="004B2282" w:rsidP="00FC68A1">
            <w:pPr>
              <w:pStyle w:val="Tabletext"/>
            </w:pPr>
            <w:r w:rsidRPr="00292E2D">
              <w:t xml:space="preserve">The fee for </w:t>
            </w:r>
            <w:r w:rsidR="00DE7744">
              <w:t>item 1</w:t>
            </w:r>
            <w:r w:rsidRPr="00292E2D">
              <w:t>5218</w:t>
            </w:r>
          </w:p>
        </w:tc>
        <w:tc>
          <w:tcPr>
            <w:tcW w:w="2108" w:type="pct"/>
            <w:tcBorders>
              <w:top w:val="single" w:sz="4" w:space="0" w:color="auto"/>
              <w:left w:val="nil"/>
              <w:bottom w:val="single" w:sz="4" w:space="0" w:color="auto"/>
              <w:right w:val="nil"/>
            </w:tcBorders>
            <w:vAlign w:val="bottom"/>
            <w:hideMark/>
          </w:tcPr>
          <w:p w14:paraId="078A1BDA" w14:textId="242007CB" w:rsidR="004B2282" w:rsidRPr="00292E2D" w:rsidRDefault="005D545D" w:rsidP="00FC68A1">
            <w:pPr>
              <w:pStyle w:val="Tabletext"/>
              <w:jc w:val="right"/>
            </w:pPr>
            <w:r w:rsidRPr="00292E2D">
              <w:t>39.15</w:t>
            </w:r>
          </w:p>
        </w:tc>
      </w:tr>
      <w:tr w:rsidR="004B2282" w:rsidRPr="00292E2D" w14:paraId="7AEC8125" w14:textId="77777777" w:rsidTr="00561DD9">
        <w:tc>
          <w:tcPr>
            <w:tcW w:w="394" w:type="pct"/>
            <w:tcBorders>
              <w:top w:val="single" w:sz="4" w:space="0" w:color="auto"/>
              <w:left w:val="nil"/>
              <w:bottom w:val="single" w:sz="4" w:space="0" w:color="auto"/>
              <w:right w:val="nil"/>
            </w:tcBorders>
            <w:hideMark/>
          </w:tcPr>
          <w:p w14:paraId="3EE25AEA" w14:textId="77777777" w:rsidR="004B2282" w:rsidRPr="00292E2D" w:rsidRDefault="004B2282" w:rsidP="00FC68A1">
            <w:pPr>
              <w:pStyle w:val="Tabletext"/>
            </w:pPr>
            <w:r w:rsidRPr="00292E2D">
              <w:t>9</w:t>
            </w:r>
          </w:p>
        </w:tc>
        <w:tc>
          <w:tcPr>
            <w:tcW w:w="810" w:type="pct"/>
            <w:tcBorders>
              <w:top w:val="single" w:sz="4" w:space="0" w:color="auto"/>
              <w:left w:val="nil"/>
              <w:bottom w:val="single" w:sz="4" w:space="0" w:color="auto"/>
              <w:right w:val="nil"/>
            </w:tcBorders>
            <w:hideMark/>
          </w:tcPr>
          <w:p w14:paraId="0CC68A1E" w14:textId="77777777" w:rsidR="004B2282" w:rsidRPr="00292E2D" w:rsidRDefault="004B2282" w:rsidP="00FC68A1">
            <w:pPr>
              <w:pStyle w:val="Tabletext"/>
            </w:pPr>
            <w:r w:rsidRPr="00292E2D">
              <w:t>15236</w:t>
            </w:r>
          </w:p>
        </w:tc>
        <w:tc>
          <w:tcPr>
            <w:tcW w:w="1688" w:type="pct"/>
            <w:tcBorders>
              <w:top w:val="single" w:sz="4" w:space="0" w:color="auto"/>
              <w:left w:val="nil"/>
              <w:bottom w:val="single" w:sz="4" w:space="0" w:color="auto"/>
              <w:right w:val="nil"/>
            </w:tcBorders>
            <w:hideMark/>
          </w:tcPr>
          <w:p w14:paraId="37AD62D6" w14:textId="7889CFAE" w:rsidR="004B2282" w:rsidRPr="00292E2D" w:rsidRDefault="004B2282" w:rsidP="00FC68A1">
            <w:pPr>
              <w:pStyle w:val="Tabletext"/>
            </w:pPr>
            <w:r w:rsidRPr="00292E2D">
              <w:t xml:space="preserve">The fee for </w:t>
            </w:r>
            <w:r w:rsidR="00DE7744">
              <w:t>item 1</w:t>
            </w:r>
            <w:r w:rsidRPr="00292E2D">
              <w:t>5221</w:t>
            </w:r>
          </w:p>
        </w:tc>
        <w:tc>
          <w:tcPr>
            <w:tcW w:w="2108" w:type="pct"/>
            <w:tcBorders>
              <w:top w:val="single" w:sz="4" w:space="0" w:color="auto"/>
              <w:left w:val="nil"/>
              <w:bottom w:val="single" w:sz="4" w:space="0" w:color="auto"/>
              <w:right w:val="nil"/>
            </w:tcBorders>
            <w:vAlign w:val="bottom"/>
            <w:hideMark/>
          </w:tcPr>
          <w:p w14:paraId="11B57F97" w14:textId="7BD7C292" w:rsidR="004B2282" w:rsidRPr="00292E2D" w:rsidRDefault="005D545D" w:rsidP="00FC68A1">
            <w:pPr>
              <w:pStyle w:val="Tabletext"/>
              <w:jc w:val="right"/>
            </w:pPr>
            <w:r w:rsidRPr="00292E2D">
              <w:t>39.15</w:t>
            </w:r>
          </w:p>
        </w:tc>
      </w:tr>
      <w:tr w:rsidR="004B2282" w:rsidRPr="00292E2D" w14:paraId="124F67A6" w14:textId="77777777" w:rsidTr="00561DD9">
        <w:tc>
          <w:tcPr>
            <w:tcW w:w="394" w:type="pct"/>
            <w:tcBorders>
              <w:top w:val="single" w:sz="4" w:space="0" w:color="auto"/>
              <w:left w:val="nil"/>
              <w:bottom w:val="single" w:sz="4" w:space="0" w:color="auto"/>
              <w:right w:val="nil"/>
            </w:tcBorders>
            <w:hideMark/>
          </w:tcPr>
          <w:p w14:paraId="5E23589C" w14:textId="77777777" w:rsidR="004B2282" w:rsidRPr="00292E2D" w:rsidRDefault="004B2282" w:rsidP="00FC68A1">
            <w:pPr>
              <w:pStyle w:val="Tabletext"/>
            </w:pPr>
            <w:r w:rsidRPr="00292E2D">
              <w:t>10</w:t>
            </w:r>
          </w:p>
        </w:tc>
        <w:tc>
          <w:tcPr>
            <w:tcW w:w="810" w:type="pct"/>
            <w:tcBorders>
              <w:top w:val="single" w:sz="4" w:space="0" w:color="auto"/>
              <w:left w:val="nil"/>
              <w:bottom w:val="single" w:sz="4" w:space="0" w:color="auto"/>
              <w:right w:val="nil"/>
            </w:tcBorders>
            <w:hideMark/>
          </w:tcPr>
          <w:p w14:paraId="0D0B2F5E" w14:textId="77777777" w:rsidR="004B2282" w:rsidRPr="00292E2D" w:rsidRDefault="004B2282" w:rsidP="00FC68A1">
            <w:pPr>
              <w:pStyle w:val="Tabletext"/>
            </w:pPr>
            <w:r w:rsidRPr="00292E2D">
              <w:t>15239</w:t>
            </w:r>
          </w:p>
        </w:tc>
        <w:tc>
          <w:tcPr>
            <w:tcW w:w="1688" w:type="pct"/>
            <w:tcBorders>
              <w:top w:val="single" w:sz="4" w:space="0" w:color="auto"/>
              <w:left w:val="nil"/>
              <w:bottom w:val="single" w:sz="4" w:space="0" w:color="auto"/>
              <w:right w:val="nil"/>
            </w:tcBorders>
            <w:hideMark/>
          </w:tcPr>
          <w:p w14:paraId="0124E2B3" w14:textId="1469ED40" w:rsidR="004B2282" w:rsidRPr="00292E2D" w:rsidRDefault="004B2282" w:rsidP="00FC68A1">
            <w:pPr>
              <w:pStyle w:val="Tabletext"/>
            </w:pPr>
            <w:r w:rsidRPr="00292E2D">
              <w:t xml:space="preserve">The fee for </w:t>
            </w:r>
            <w:r w:rsidR="00DE7744">
              <w:t>item 1</w:t>
            </w:r>
            <w:r w:rsidRPr="00292E2D">
              <w:t>5224</w:t>
            </w:r>
          </w:p>
        </w:tc>
        <w:tc>
          <w:tcPr>
            <w:tcW w:w="2108" w:type="pct"/>
            <w:tcBorders>
              <w:top w:val="single" w:sz="4" w:space="0" w:color="auto"/>
              <w:left w:val="nil"/>
              <w:bottom w:val="single" w:sz="4" w:space="0" w:color="auto"/>
              <w:right w:val="nil"/>
            </w:tcBorders>
            <w:vAlign w:val="bottom"/>
            <w:hideMark/>
          </w:tcPr>
          <w:p w14:paraId="7F198D51" w14:textId="1F50545A" w:rsidR="004B2282" w:rsidRPr="00292E2D" w:rsidRDefault="005D545D" w:rsidP="00FC68A1">
            <w:pPr>
              <w:pStyle w:val="Tabletext"/>
              <w:jc w:val="right"/>
            </w:pPr>
            <w:r w:rsidRPr="00292E2D">
              <w:t>39.15</w:t>
            </w:r>
          </w:p>
        </w:tc>
      </w:tr>
      <w:tr w:rsidR="004B2282" w:rsidRPr="00292E2D" w14:paraId="7EC2EC20" w14:textId="77777777" w:rsidTr="00561DD9">
        <w:tc>
          <w:tcPr>
            <w:tcW w:w="394" w:type="pct"/>
            <w:tcBorders>
              <w:top w:val="single" w:sz="4" w:space="0" w:color="auto"/>
              <w:left w:val="nil"/>
              <w:bottom w:val="single" w:sz="4" w:space="0" w:color="auto"/>
              <w:right w:val="nil"/>
            </w:tcBorders>
            <w:hideMark/>
          </w:tcPr>
          <w:p w14:paraId="0B47F6B1" w14:textId="77777777" w:rsidR="004B2282" w:rsidRPr="00292E2D" w:rsidRDefault="004B2282" w:rsidP="00FC68A1">
            <w:pPr>
              <w:pStyle w:val="Tabletext"/>
            </w:pPr>
            <w:r w:rsidRPr="00292E2D">
              <w:t>11</w:t>
            </w:r>
          </w:p>
        </w:tc>
        <w:tc>
          <w:tcPr>
            <w:tcW w:w="810" w:type="pct"/>
            <w:tcBorders>
              <w:top w:val="single" w:sz="4" w:space="0" w:color="auto"/>
              <w:left w:val="nil"/>
              <w:bottom w:val="single" w:sz="4" w:space="0" w:color="auto"/>
              <w:right w:val="nil"/>
            </w:tcBorders>
            <w:hideMark/>
          </w:tcPr>
          <w:p w14:paraId="62CF9E4B" w14:textId="77777777" w:rsidR="004B2282" w:rsidRPr="00292E2D" w:rsidRDefault="004B2282" w:rsidP="00FC68A1">
            <w:pPr>
              <w:pStyle w:val="Tabletext"/>
            </w:pPr>
            <w:r w:rsidRPr="00292E2D">
              <w:t>15242</w:t>
            </w:r>
          </w:p>
        </w:tc>
        <w:tc>
          <w:tcPr>
            <w:tcW w:w="1688" w:type="pct"/>
            <w:tcBorders>
              <w:top w:val="single" w:sz="4" w:space="0" w:color="auto"/>
              <w:left w:val="nil"/>
              <w:bottom w:val="single" w:sz="4" w:space="0" w:color="auto"/>
              <w:right w:val="nil"/>
            </w:tcBorders>
            <w:hideMark/>
          </w:tcPr>
          <w:p w14:paraId="51F893B6" w14:textId="4E001826" w:rsidR="004B2282" w:rsidRPr="00292E2D" w:rsidRDefault="004B2282" w:rsidP="00FC68A1">
            <w:pPr>
              <w:pStyle w:val="Tabletext"/>
            </w:pPr>
            <w:r w:rsidRPr="00292E2D">
              <w:t xml:space="preserve">The fee for </w:t>
            </w:r>
            <w:r w:rsidR="00DE7744">
              <w:t>item 1</w:t>
            </w:r>
            <w:r w:rsidRPr="00292E2D">
              <w:t>5227</w:t>
            </w:r>
          </w:p>
        </w:tc>
        <w:tc>
          <w:tcPr>
            <w:tcW w:w="2108" w:type="pct"/>
            <w:tcBorders>
              <w:top w:val="single" w:sz="4" w:space="0" w:color="auto"/>
              <w:left w:val="nil"/>
              <w:bottom w:val="single" w:sz="4" w:space="0" w:color="auto"/>
              <w:right w:val="nil"/>
            </w:tcBorders>
            <w:vAlign w:val="bottom"/>
            <w:hideMark/>
          </w:tcPr>
          <w:p w14:paraId="48479F9C" w14:textId="67C0B72B" w:rsidR="004B2282" w:rsidRPr="00292E2D" w:rsidRDefault="005D545D" w:rsidP="00FC68A1">
            <w:pPr>
              <w:pStyle w:val="Tabletext"/>
              <w:jc w:val="right"/>
            </w:pPr>
            <w:r w:rsidRPr="00292E2D">
              <w:t>39.15</w:t>
            </w:r>
          </w:p>
        </w:tc>
      </w:tr>
      <w:tr w:rsidR="004B2282" w:rsidRPr="00292E2D" w14:paraId="6602D964" w14:textId="77777777" w:rsidTr="00561DD9">
        <w:tc>
          <w:tcPr>
            <w:tcW w:w="394" w:type="pct"/>
            <w:tcBorders>
              <w:top w:val="single" w:sz="4" w:space="0" w:color="auto"/>
              <w:left w:val="nil"/>
              <w:bottom w:val="single" w:sz="4" w:space="0" w:color="auto"/>
              <w:right w:val="nil"/>
            </w:tcBorders>
            <w:hideMark/>
          </w:tcPr>
          <w:p w14:paraId="16E97A45" w14:textId="77777777" w:rsidR="004B2282" w:rsidRPr="00292E2D" w:rsidRDefault="004B2282" w:rsidP="00FC68A1">
            <w:pPr>
              <w:pStyle w:val="Tabletext"/>
            </w:pPr>
            <w:r w:rsidRPr="00292E2D">
              <w:t>12</w:t>
            </w:r>
          </w:p>
        </w:tc>
        <w:tc>
          <w:tcPr>
            <w:tcW w:w="810" w:type="pct"/>
            <w:tcBorders>
              <w:top w:val="single" w:sz="4" w:space="0" w:color="auto"/>
              <w:left w:val="nil"/>
              <w:bottom w:val="single" w:sz="4" w:space="0" w:color="auto"/>
              <w:right w:val="nil"/>
            </w:tcBorders>
            <w:hideMark/>
          </w:tcPr>
          <w:p w14:paraId="16045940" w14:textId="77777777" w:rsidR="004B2282" w:rsidRPr="00292E2D" w:rsidRDefault="004B2282" w:rsidP="00FC68A1">
            <w:pPr>
              <w:pStyle w:val="Tabletext"/>
            </w:pPr>
            <w:r w:rsidRPr="00292E2D">
              <w:t>15260</w:t>
            </w:r>
          </w:p>
        </w:tc>
        <w:tc>
          <w:tcPr>
            <w:tcW w:w="1688" w:type="pct"/>
            <w:tcBorders>
              <w:top w:val="single" w:sz="4" w:space="0" w:color="auto"/>
              <w:left w:val="nil"/>
              <w:bottom w:val="single" w:sz="4" w:space="0" w:color="auto"/>
              <w:right w:val="nil"/>
            </w:tcBorders>
            <w:hideMark/>
          </w:tcPr>
          <w:p w14:paraId="3FE097DC" w14:textId="6A76F54A" w:rsidR="004B2282" w:rsidRPr="00292E2D" w:rsidRDefault="004B2282" w:rsidP="00FC68A1">
            <w:pPr>
              <w:pStyle w:val="Tabletext"/>
            </w:pPr>
            <w:r w:rsidRPr="00292E2D">
              <w:t xml:space="preserve">The fee for </w:t>
            </w:r>
            <w:r w:rsidR="00DE7744">
              <w:t>item 1</w:t>
            </w:r>
            <w:r w:rsidRPr="00292E2D">
              <w:t>5245</w:t>
            </w:r>
          </w:p>
        </w:tc>
        <w:tc>
          <w:tcPr>
            <w:tcW w:w="2108" w:type="pct"/>
            <w:tcBorders>
              <w:top w:val="single" w:sz="4" w:space="0" w:color="auto"/>
              <w:left w:val="nil"/>
              <w:bottom w:val="single" w:sz="4" w:space="0" w:color="auto"/>
              <w:right w:val="nil"/>
            </w:tcBorders>
            <w:vAlign w:val="bottom"/>
            <w:hideMark/>
          </w:tcPr>
          <w:p w14:paraId="262EA1D3" w14:textId="673FC87B" w:rsidR="004B2282" w:rsidRPr="00292E2D" w:rsidRDefault="005D545D" w:rsidP="00FC68A1">
            <w:pPr>
              <w:pStyle w:val="Tabletext"/>
              <w:jc w:val="right"/>
            </w:pPr>
            <w:r w:rsidRPr="00292E2D">
              <w:t>39.15</w:t>
            </w:r>
          </w:p>
        </w:tc>
      </w:tr>
      <w:tr w:rsidR="004B2282" w:rsidRPr="00292E2D" w14:paraId="4639C0BD" w14:textId="77777777" w:rsidTr="00561DD9">
        <w:tc>
          <w:tcPr>
            <w:tcW w:w="394" w:type="pct"/>
            <w:tcBorders>
              <w:top w:val="single" w:sz="4" w:space="0" w:color="auto"/>
              <w:left w:val="nil"/>
              <w:bottom w:val="single" w:sz="4" w:space="0" w:color="auto"/>
              <w:right w:val="nil"/>
            </w:tcBorders>
            <w:hideMark/>
          </w:tcPr>
          <w:p w14:paraId="165AC4F2" w14:textId="77777777" w:rsidR="004B2282" w:rsidRPr="00292E2D" w:rsidRDefault="004B2282" w:rsidP="00FC68A1">
            <w:pPr>
              <w:pStyle w:val="Tabletext"/>
            </w:pPr>
            <w:r w:rsidRPr="00292E2D">
              <w:t>13</w:t>
            </w:r>
          </w:p>
        </w:tc>
        <w:tc>
          <w:tcPr>
            <w:tcW w:w="810" w:type="pct"/>
            <w:tcBorders>
              <w:top w:val="single" w:sz="4" w:space="0" w:color="auto"/>
              <w:left w:val="nil"/>
              <w:bottom w:val="single" w:sz="4" w:space="0" w:color="auto"/>
              <w:right w:val="nil"/>
            </w:tcBorders>
            <w:hideMark/>
          </w:tcPr>
          <w:p w14:paraId="334235CE" w14:textId="77777777" w:rsidR="004B2282" w:rsidRPr="00292E2D" w:rsidRDefault="004B2282" w:rsidP="00FC68A1">
            <w:pPr>
              <w:pStyle w:val="Tabletext"/>
            </w:pPr>
            <w:r w:rsidRPr="00292E2D">
              <w:t>15263</w:t>
            </w:r>
          </w:p>
        </w:tc>
        <w:tc>
          <w:tcPr>
            <w:tcW w:w="1688" w:type="pct"/>
            <w:tcBorders>
              <w:top w:val="single" w:sz="4" w:space="0" w:color="auto"/>
              <w:left w:val="nil"/>
              <w:bottom w:val="single" w:sz="4" w:space="0" w:color="auto"/>
              <w:right w:val="nil"/>
            </w:tcBorders>
            <w:hideMark/>
          </w:tcPr>
          <w:p w14:paraId="0E16FB07" w14:textId="3B149A94" w:rsidR="004B2282" w:rsidRPr="00292E2D" w:rsidRDefault="004B2282" w:rsidP="00FC68A1">
            <w:pPr>
              <w:pStyle w:val="Tabletext"/>
            </w:pPr>
            <w:r w:rsidRPr="00292E2D">
              <w:t xml:space="preserve">The fee for </w:t>
            </w:r>
            <w:r w:rsidR="00DE7744">
              <w:t>item 1</w:t>
            </w:r>
            <w:r w:rsidRPr="00292E2D">
              <w:t>5248</w:t>
            </w:r>
          </w:p>
        </w:tc>
        <w:tc>
          <w:tcPr>
            <w:tcW w:w="2108" w:type="pct"/>
            <w:tcBorders>
              <w:top w:val="single" w:sz="4" w:space="0" w:color="auto"/>
              <w:left w:val="nil"/>
              <w:bottom w:val="single" w:sz="4" w:space="0" w:color="auto"/>
              <w:right w:val="nil"/>
            </w:tcBorders>
            <w:vAlign w:val="bottom"/>
            <w:hideMark/>
          </w:tcPr>
          <w:p w14:paraId="22A8F132" w14:textId="14FB0B0D" w:rsidR="004B2282" w:rsidRPr="00292E2D" w:rsidRDefault="005D545D" w:rsidP="00FC68A1">
            <w:pPr>
              <w:pStyle w:val="Tabletext"/>
              <w:jc w:val="right"/>
            </w:pPr>
            <w:r w:rsidRPr="00292E2D">
              <w:t>39.15</w:t>
            </w:r>
          </w:p>
        </w:tc>
      </w:tr>
      <w:tr w:rsidR="004B2282" w:rsidRPr="00292E2D" w14:paraId="6B793449" w14:textId="77777777" w:rsidTr="00561DD9">
        <w:tc>
          <w:tcPr>
            <w:tcW w:w="394" w:type="pct"/>
            <w:tcBorders>
              <w:top w:val="single" w:sz="4" w:space="0" w:color="auto"/>
              <w:left w:val="nil"/>
              <w:bottom w:val="single" w:sz="4" w:space="0" w:color="auto"/>
              <w:right w:val="nil"/>
            </w:tcBorders>
            <w:hideMark/>
          </w:tcPr>
          <w:p w14:paraId="30A3E7A1" w14:textId="77777777" w:rsidR="004B2282" w:rsidRPr="00292E2D" w:rsidRDefault="004B2282" w:rsidP="00FC68A1">
            <w:pPr>
              <w:pStyle w:val="Tabletext"/>
            </w:pPr>
            <w:r w:rsidRPr="00292E2D">
              <w:t>14</w:t>
            </w:r>
          </w:p>
        </w:tc>
        <w:tc>
          <w:tcPr>
            <w:tcW w:w="810" w:type="pct"/>
            <w:tcBorders>
              <w:top w:val="single" w:sz="4" w:space="0" w:color="auto"/>
              <w:left w:val="nil"/>
              <w:bottom w:val="single" w:sz="4" w:space="0" w:color="auto"/>
              <w:right w:val="nil"/>
            </w:tcBorders>
            <w:hideMark/>
          </w:tcPr>
          <w:p w14:paraId="1AF9E495" w14:textId="77777777" w:rsidR="004B2282" w:rsidRPr="00292E2D" w:rsidRDefault="004B2282" w:rsidP="00FC68A1">
            <w:pPr>
              <w:pStyle w:val="Tabletext"/>
            </w:pPr>
            <w:r w:rsidRPr="00292E2D">
              <w:t>15266</w:t>
            </w:r>
          </w:p>
        </w:tc>
        <w:tc>
          <w:tcPr>
            <w:tcW w:w="1688" w:type="pct"/>
            <w:tcBorders>
              <w:top w:val="single" w:sz="4" w:space="0" w:color="auto"/>
              <w:left w:val="nil"/>
              <w:bottom w:val="single" w:sz="4" w:space="0" w:color="auto"/>
              <w:right w:val="nil"/>
            </w:tcBorders>
            <w:hideMark/>
          </w:tcPr>
          <w:p w14:paraId="7FC2DA7A" w14:textId="292DFC54" w:rsidR="004B2282" w:rsidRPr="00292E2D" w:rsidRDefault="004B2282" w:rsidP="00FC68A1">
            <w:pPr>
              <w:pStyle w:val="Tabletext"/>
            </w:pPr>
            <w:r w:rsidRPr="00292E2D">
              <w:t xml:space="preserve">The fee for </w:t>
            </w:r>
            <w:r w:rsidR="00DE7744">
              <w:t>item 1</w:t>
            </w:r>
            <w:r w:rsidRPr="00292E2D">
              <w:t>5251</w:t>
            </w:r>
          </w:p>
        </w:tc>
        <w:tc>
          <w:tcPr>
            <w:tcW w:w="2108" w:type="pct"/>
            <w:tcBorders>
              <w:top w:val="single" w:sz="4" w:space="0" w:color="auto"/>
              <w:left w:val="nil"/>
              <w:bottom w:val="single" w:sz="4" w:space="0" w:color="auto"/>
              <w:right w:val="nil"/>
            </w:tcBorders>
            <w:vAlign w:val="bottom"/>
            <w:hideMark/>
          </w:tcPr>
          <w:p w14:paraId="71447CEB" w14:textId="7DE3A891" w:rsidR="004B2282" w:rsidRPr="00292E2D" w:rsidRDefault="005D545D" w:rsidP="00FC68A1">
            <w:pPr>
              <w:pStyle w:val="Tabletext"/>
              <w:jc w:val="right"/>
            </w:pPr>
            <w:r w:rsidRPr="00292E2D">
              <w:t>39.15</w:t>
            </w:r>
          </w:p>
        </w:tc>
      </w:tr>
      <w:tr w:rsidR="004B2282" w:rsidRPr="00292E2D" w14:paraId="03994EC2" w14:textId="77777777" w:rsidTr="00561DD9">
        <w:tc>
          <w:tcPr>
            <w:tcW w:w="394" w:type="pct"/>
            <w:tcBorders>
              <w:top w:val="single" w:sz="4" w:space="0" w:color="auto"/>
              <w:left w:val="nil"/>
              <w:bottom w:val="single" w:sz="4" w:space="0" w:color="auto"/>
              <w:right w:val="nil"/>
            </w:tcBorders>
            <w:hideMark/>
          </w:tcPr>
          <w:p w14:paraId="23D7CA89" w14:textId="77777777" w:rsidR="004B2282" w:rsidRPr="00292E2D" w:rsidRDefault="004B2282" w:rsidP="00FC68A1">
            <w:pPr>
              <w:pStyle w:val="Tabletext"/>
            </w:pPr>
            <w:r w:rsidRPr="00292E2D">
              <w:t>15</w:t>
            </w:r>
          </w:p>
        </w:tc>
        <w:tc>
          <w:tcPr>
            <w:tcW w:w="810" w:type="pct"/>
            <w:tcBorders>
              <w:top w:val="single" w:sz="4" w:space="0" w:color="auto"/>
              <w:left w:val="nil"/>
              <w:bottom w:val="single" w:sz="4" w:space="0" w:color="auto"/>
              <w:right w:val="nil"/>
            </w:tcBorders>
            <w:hideMark/>
          </w:tcPr>
          <w:p w14:paraId="2881A08B" w14:textId="77777777" w:rsidR="004B2282" w:rsidRPr="00292E2D" w:rsidRDefault="004B2282" w:rsidP="00FC68A1">
            <w:pPr>
              <w:pStyle w:val="Tabletext"/>
            </w:pPr>
            <w:r w:rsidRPr="00292E2D">
              <w:t>15269</w:t>
            </w:r>
          </w:p>
        </w:tc>
        <w:tc>
          <w:tcPr>
            <w:tcW w:w="1688" w:type="pct"/>
            <w:tcBorders>
              <w:top w:val="single" w:sz="4" w:space="0" w:color="auto"/>
              <w:left w:val="nil"/>
              <w:bottom w:val="single" w:sz="4" w:space="0" w:color="auto"/>
              <w:right w:val="nil"/>
            </w:tcBorders>
            <w:hideMark/>
          </w:tcPr>
          <w:p w14:paraId="0FF8C5DF" w14:textId="01117AEE" w:rsidR="004B2282" w:rsidRPr="00292E2D" w:rsidRDefault="004B2282" w:rsidP="00FC68A1">
            <w:pPr>
              <w:pStyle w:val="Tabletext"/>
            </w:pPr>
            <w:r w:rsidRPr="00292E2D">
              <w:t xml:space="preserve">The fee for </w:t>
            </w:r>
            <w:r w:rsidR="00DE7744">
              <w:t>item 1</w:t>
            </w:r>
            <w:r w:rsidRPr="00292E2D">
              <w:t>5254</w:t>
            </w:r>
          </w:p>
        </w:tc>
        <w:tc>
          <w:tcPr>
            <w:tcW w:w="2108" w:type="pct"/>
            <w:tcBorders>
              <w:top w:val="single" w:sz="4" w:space="0" w:color="auto"/>
              <w:left w:val="nil"/>
              <w:bottom w:val="single" w:sz="4" w:space="0" w:color="auto"/>
              <w:right w:val="nil"/>
            </w:tcBorders>
            <w:vAlign w:val="bottom"/>
            <w:hideMark/>
          </w:tcPr>
          <w:p w14:paraId="55CBB987" w14:textId="21C6C162" w:rsidR="004B2282" w:rsidRPr="00292E2D" w:rsidRDefault="005D545D" w:rsidP="00FC68A1">
            <w:pPr>
              <w:pStyle w:val="Tabletext"/>
              <w:jc w:val="right"/>
            </w:pPr>
            <w:r w:rsidRPr="00292E2D">
              <w:t>39.15</w:t>
            </w:r>
          </w:p>
        </w:tc>
      </w:tr>
      <w:tr w:rsidR="004B2282" w:rsidRPr="00292E2D" w14:paraId="401A5026" w14:textId="77777777" w:rsidTr="00561DD9">
        <w:tc>
          <w:tcPr>
            <w:tcW w:w="394" w:type="pct"/>
            <w:tcBorders>
              <w:top w:val="single" w:sz="4" w:space="0" w:color="auto"/>
              <w:left w:val="nil"/>
              <w:bottom w:val="single" w:sz="12" w:space="0" w:color="auto"/>
              <w:right w:val="nil"/>
            </w:tcBorders>
            <w:hideMark/>
          </w:tcPr>
          <w:p w14:paraId="2B6F0C5E" w14:textId="77777777" w:rsidR="004B2282" w:rsidRPr="00292E2D" w:rsidRDefault="004B2282" w:rsidP="00FC68A1">
            <w:pPr>
              <w:pStyle w:val="Tabletext"/>
            </w:pPr>
            <w:r w:rsidRPr="00292E2D">
              <w:t>16</w:t>
            </w:r>
          </w:p>
        </w:tc>
        <w:tc>
          <w:tcPr>
            <w:tcW w:w="810" w:type="pct"/>
            <w:tcBorders>
              <w:top w:val="single" w:sz="4" w:space="0" w:color="auto"/>
              <w:left w:val="nil"/>
              <w:bottom w:val="single" w:sz="12" w:space="0" w:color="auto"/>
              <w:right w:val="nil"/>
            </w:tcBorders>
            <w:hideMark/>
          </w:tcPr>
          <w:p w14:paraId="5E3A4C36" w14:textId="77777777" w:rsidR="004B2282" w:rsidRPr="00292E2D" w:rsidRDefault="004B2282" w:rsidP="00FC68A1">
            <w:pPr>
              <w:pStyle w:val="Tabletext"/>
            </w:pPr>
            <w:r w:rsidRPr="00292E2D">
              <w:t>15272</w:t>
            </w:r>
          </w:p>
        </w:tc>
        <w:tc>
          <w:tcPr>
            <w:tcW w:w="1688" w:type="pct"/>
            <w:tcBorders>
              <w:top w:val="single" w:sz="4" w:space="0" w:color="auto"/>
              <w:left w:val="nil"/>
              <w:bottom w:val="single" w:sz="12" w:space="0" w:color="auto"/>
              <w:right w:val="nil"/>
            </w:tcBorders>
            <w:hideMark/>
          </w:tcPr>
          <w:p w14:paraId="7D8A9A31" w14:textId="6F3E4622" w:rsidR="004B2282" w:rsidRPr="00292E2D" w:rsidRDefault="004B2282" w:rsidP="00FC68A1">
            <w:pPr>
              <w:pStyle w:val="Tabletext"/>
            </w:pPr>
            <w:r w:rsidRPr="00292E2D">
              <w:t xml:space="preserve">The fee for </w:t>
            </w:r>
            <w:r w:rsidR="00DE7744">
              <w:t>item 1</w:t>
            </w:r>
            <w:r w:rsidRPr="00292E2D">
              <w:t>5257</w:t>
            </w:r>
          </w:p>
        </w:tc>
        <w:tc>
          <w:tcPr>
            <w:tcW w:w="2108" w:type="pct"/>
            <w:tcBorders>
              <w:top w:val="single" w:sz="4" w:space="0" w:color="auto"/>
              <w:left w:val="nil"/>
              <w:bottom w:val="single" w:sz="12" w:space="0" w:color="auto"/>
              <w:right w:val="nil"/>
            </w:tcBorders>
            <w:vAlign w:val="bottom"/>
            <w:hideMark/>
          </w:tcPr>
          <w:p w14:paraId="494A3D31" w14:textId="60F58612" w:rsidR="004B2282" w:rsidRPr="00292E2D" w:rsidRDefault="005D545D" w:rsidP="00FC68A1">
            <w:pPr>
              <w:pStyle w:val="Tabletext"/>
              <w:jc w:val="right"/>
            </w:pPr>
            <w:r w:rsidRPr="00292E2D">
              <w:t>39.15</w:t>
            </w:r>
          </w:p>
        </w:tc>
      </w:tr>
    </w:tbl>
    <w:p w14:paraId="4C81A95B" w14:textId="77777777" w:rsidR="004B2282" w:rsidRPr="00292E2D" w:rsidRDefault="004B2282" w:rsidP="004B2282">
      <w:pPr>
        <w:pStyle w:val="Tabletext"/>
      </w:pPr>
    </w:p>
    <w:p w14:paraId="254AE2F3" w14:textId="40C602EF" w:rsidR="004B2282" w:rsidRPr="00292E2D" w:rsidRDefault="004B2282" w:rsidP="004B2282">
      <w:pPr>
        <w:pStyle w:val="ActHead5"/>
      </w:pPr>
      <w:bookmarkStart w:id="448" w:name="_Toc48895291"/>
      <w:r w:rsidRPr="00DE7744">
        <w:rPr>
          <w:rStyle w:val="CharSectno"/>
        </w:rPr>
        <w:t>5.3.2</w:t>
      </w:r>
      <w:r w:rsidRPr="00292E2D">
        <w:t xml:space="preserve">  Restrictions on items 15215 to 15272—services provided to implement </w:t>
      </w:r>
      <w:r w:rsidRPr="00292E2D">
        <w:rPr>
          <w:szCs w:val="24"/>
        </w:rPr>
        <w:t>intensity</w:t>
      </w:r>
      <w:r w:rsidR="00DE7744">
        <w:rPr>
          <w:szCs w:val="24"/>
        </w:rPr>
        <w:noBreakHyphen/>
      </w:r>
      <w:r w:rsidRPr="00292E2D">
        <w:rPr>
          <w:szCs w:val="24"/>
        </w:rPr>
        <w:t>modulated radiation therapy</w:t>
      </w:r>
      <w:r w:rsidRPr="00292E2D">
        <w:t xml:space="preserve"> dosimetry plans</w:t>
      </w:r>
      <w:bookmarkEnd w:id="448"/>
    </w:p>
    <w:p w14:paraId="44F1446A" w14:textId="3DA88370" w:rsidR="004B2282" w:rsidRPr="00292E2D" w:rsidRDefault="004B2282" w:rsidP="004B2282">
      <w:pPr>
        <w:pStyle w:val="subsection"/>
      </w:pPr>
      <w:r w:rsidRPr="00292E2D">
        <w:tab/>
      </w:r>
      <w:r w:rsidRPr="00292E2D">
        <w:tab/>
        <w:t xml:space="preserve">Items 15215 to 15272 do not apply to a service if the service is provided to implement an </w:t>
      </w:r>
      <w:r w:rsidRPr="00292E2D">
        <w:rPr>
          <w:szCs w:val="24"/>
        </w:rPr>
        <w:t>intensity</w:t>
      </w:r>
      <w:r w:rsidR="00DE7744">
        <w:rPr>
          <w:szCs w:val="24"/>
        </w:rPr>
        <w:noBreakHyphen/>
      </w:r>
      <w:r w:rsidRPr="00292E2D">
        <w:rPr>
          <w:szCs w:val="24"/>
        </w:rPr>
        <w:t>modulated radiation therapy</w:t>
      </w:r>
      <w:r w:rsidRPr="00292E2D">
        <w:t xml:space="preserve"> dosimetry plan prepared in accordance with </w:t>
      </w:r>
      <w:r w:rsidR="00DE7744">
        <w:t>item 1</w:t>
      </w:r>
      <w:r w:rsidRPr="00292E2D">
        <w:t>5565.</w:t>
      </w:r>
    </w:p>
    <w:p w14:paraId="76DA82ED" w14:textId="77777777" w:rsidR="004B2282" w:rsidRPr="00292E2D" w:rsidRDefault="004B2282" w:rsidP="004B2282">
      <w:pPr>
        <w:pStyle w:val="ActHead5"/>
      </w:pPr>
      <w:bookmarkStart w:id="449" w:name="_Toc48895292"/>
      <w:r w:rsidRPr="00DE7744">
        <w:rPr>
          <w:rStyle w:val="CharSectno"/>
        </w:rPr>
        <w:t>5.3.3</w:t>
      </w:r>
      <w:r w:rsidRPr="00292E2D">
        <w:t xml:space="preserve">  Restrictions on items 15556, 15559 and 15562</w:t>
      </w:r>
      <w:bookmarkEnd w:id="449"/>
    </w:p>
    <w:p w14:paraId="37DDB7EF" w14:textId="0D4EE0A8" w:rsidR="004B2282" w:rsidRPr="00292E2D" w:rsidRDefault="004B2282" w:rsidP="004B2282">
      <w:pPr>
        <w:pStyle w:val="subsection"/>
      </w:pPr>
      <w:r w:rsidRPr="00292E2D">
        <w:tab/>
      </w:r>
      <w:r w:rsidRPr="00292E2D">
        <w:tab/>
        <w:t xml:space="preserve">A service described in </w:t>
      </w:r>
      <w:r w:rsidR="00DE7744">
        <w:t>item 1</w:t>
      </w:r>
      <w:r w:rsidRPr="00292E2D">
        <w:t>5556, 15559 or 15562 applies only if:</w:t>
      </w:r>
    </w:p>
    <w:p w14:paraId="4FE60CC9" w14:textId="77777777" w:rsidR="004B2282" w:rsidRPr="00292E2D" w:rsidRDefault="004B2282" w:rsidP="004B2282">
      <w:pPr>
        <w:pStyle w:val="paragraph"/>
      </w:pPr>
      <w:r w:rsidRPr="00292E2D">
        <w:tab/>
        <w:t>(a)</w:t>
      </w:r>
      <w:r w:rsidRPr="00292E2D">
        <w:tab/>
        <w:t>each gross tumour target, clinical target, planning target and organ at risk specified in the prescription is rendered as a volume; and</w:t>
      </w:r>
    </w:p>
    <w:p w14:paraId="4785675E" w14:textId="77777777" w:rsidR="004B2282" w:rsidRPr="00292E2D" w:rsidRDefault="004B2282" w:rsidP="004B2282">
      <w:pPr>
        <w:pStyle w:val="paragraph"/>
      </w:pPr>
      <w:r w:rsidRPr="00292E2D">
        <w:tab/>
        <w:t>(b)</w:t>
      </w:r>
      <w:r w:rsidRPr="00292E2D">
        <w:tab/>
        <w:t>each organ at risk is nominated as a planning dose goal or constraint; and</w:t>
      </w:r>
    </w:p>
    <w:p w14:paraId="63DB4DA6" w14:textId="77777777" w:rsidR="004B2282" w:rsidRPr="00292E2D" w:rsidRDefault="004B2282" w:rsidP="004B2282">
      <w:pPr>
        <w:pStyle w:val="paragraph"/>
      </w:pPr>
      <w:r w:rsidRPr="00292E2D">
        <w:tab/>
        <w:t>(c)</w:t>
      </w:r>
      <w:r w:rsidRPr="00292E2D">
        <w:tab/>
        <w:t>each organ at risk is specified in the prescription as a dose goal or constraint; and</w:t>
      </w:r>
    </w:p>
    <w:p w14:paraId="6F3EC499" w14:textId="77777777" w:rsidR="004B2282" w:rsidRPr="00292E2D" w:rsidRDefault="004B2282" w:rsidP="004B2282">
      <w:pPr>
        <w:pStyle w:val="paragraph"/>
      </w:pPr>
      <w:r w:rsidRPr="00292E2D">
        <w:tab/>
        <w:t>(d)</w:t>
      </w:r>
      <w:r w:rsidRPr="00292E2D">
        <w:tab/>
        <w:t>dose volume histograms are generated, approved and recorded with the plan; and</w:t>
      </w:r>
    </w:p>
    <w:p w14:paraId="560925FB" w14:textId="77777777" w:rsidR="004B2282" w:rsidRPr="00292E2D" w:rsidRDefault="004B2282" w:rsidP="004B2282">
      <w:pPr>
        <w:pStyle w:val="paragraph"/>
      </w:pPr>
      <w:r w:rsidRPr="00292E2D">
        <w:tab/>
        <w:t>(e)</w:t>
      </w:r>
      <w:r w:rsidRPr="00292E2D">
        <w:tab/>
        <w:t>a CT image volume dataset is required for the relevant region to be planned and treated; and</w:t>
      </w:r>
    </w:p>
    <w:p w14:paraId="3802E686" w14:textId="77777777" w:rsidR="004B2282" w:rsidRPr="00292E2D" w:rsidRDefault="004B2282" w:rsidP="004B2282">
      <w:pPr>
        <w:pStyle w:val="paragraph"/>
      </w:pPr>
      <w:r w:rsidRPr="00292E2D">
        <w:tab/>
        <w:t>(f)</w:t>
      </w:r>
      <w:r w:rsidRPr="00292E2D">
        <w:tab/>
        <w:t>the CT image is required to be suitable for the generation of quality digitally reconstructed radiographic images.</w:t>
      </w:r>
    </w:p>
    <w:p w14:paraId="62528270" w14:textId="77777777" w:rsidR="004B2282" w:rsidRPr="00292E2D" w:rsidRDefault="004B2282" w:rsidP="004B2282">
      <w:pPr>
        <w:pStyle w:val="ActHead5"/>
      </w:pPr>
      <w:bookmarkStart w:id="450" w:name="_Toc48895293"/>
      <w:r w:rsidRPr="00DE7744">
        <w:rPr>
          <w:rStyle w:val="CharSectno"/>
        </w:rPr>
        <w:t>5.3.4</w:t>
      </w:r>
      <w:r w:rsidRPr="00292E2D">
        <w:t xml:space="preserve">  Items in Group T2</w:t>
      </w:r>
      <w:bookmarkEnd w:id="450"/>
    </w:p>
    <w:p w14:paraId="1262E1C6" w14:textId="77777777" w:rsidR="004B2282" w:rsidRPr="00292E2D" w:rsidRDefault="004B2282" w:rsidP="004B2282">
      <w:pPr>
        <w:pStyle w:val="subsection"/>
      </w:pPr>
      <w:r w:rsidRPr="00292E2D">
        <w:tab/>
      </w:r>
      <w:r w:rsidRPr="00292E2D">
        <w:tab/>
        <w:t>This clause sets out items in Group T2.</w:t>
      </w:r>
    </w:p>
    <w:p w14:paraId="767C2FA9"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5921"/>
        <w:gridCol w:w="1421"/>
      </w:tblGrid>
      <w:tr w:rsidR="004B2282" w:rsidRPr="00292E2D" w14:paraId="6C87F081"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153D5238" w14:textId="77777777" w:rsidR="004B2282" w:rsidRPr="00292E2D" w:rsidRDefault="004B2282" w:rsidP="00FC68A1">
            <w:pPr>
              <w:pStyle w:val="TableHeading"/>
              <w:keepLines/>
            </w:pPr>
            <w:r w:rsidRPr="00292E2D">
              <w:t>Group T2—Radiation oncology</w:t>
            </w:r>
          </w:p>
        </w:tc>
      </w:tr>
      <w:tr w:rsidR="004B2282" w:rsidRPr="00292E2D" w14:paraId="43926C60" w14:textId="77777777" w:rsidTr="00561DD9">
        <w:trPr>
          <w:tblHeader/>
        </w:trPr>
        <w:tc>
          <w:tcPr>
            <w:tcW w:w="695" w:type="pct"/>
            <w:tcBorders>
              <w:top w:val="single" w:sz="6" w:space="0" w:color="auto"/>
              <w:left w:val="nil"/>
              <w:bottom w:val="single" w:sz="12" w:space="0" w:color="auto"/>
              <w:right w:val="nil"/>
            </w:tcBorders>
            <w:shd w:val="clear" w:color="auto" w:fill="auto"/>
            <w:hideMark/>
          </w:tcPr>
          <w:p w14:paraId="36226D9D" w14:textId="77777777" w:rsidR="004B2282" w:rsidRPr="00292E2D" w:rsidRDefault="004B2282" w:rsidP="00FC68A1">
            <w:pPr>
              <w:pStyle w:val="TableHeading"/>
            </w:pPr>
            <w:r w:rsidRPr="00292E2D">
              <w:t>Column 1</w:t>
            </w:r>
          </w:p>
          <w:p w14:paraId="61D3F77A" w14:textId="77777777" w:rsidR="004B2282" w:rsidRPr="00292E2D" w:rsidRDefault="004B2282" w:rsidP="00FC68A1">
            <w:pPr>
              <w:pStyle w:val="TableHeading"/>
            </w:pPr>
            <w:r w:rsidRPr="00292E2D">
              <w:t>Item</w:t>
            </w:r>
          </w:p>
        </w:tc>
        <w:tc>
          <w:tcPr>
            <w:tcW w:w="3472" w:type="pct"/>
            <w:tcBorders>
              <w:top w:val="single" w:sz="6" w:space="0" w:color="auto"/>
              <w:left w:val="nil"/>
              <w:bottom w:val="single" w:sz="12" w:space="0" w:color="auto"/>
              <w:right w:val="nil"/>
            </w:tcBorders>
            <w:shd w:val="clear" w:color="auto" w:fill="auto"/>
            <w:hideMark/>
          </w:tcPr>
          <w:p w14:paraId="1BC9DC30" w14:textId="77777777" w:rsidR="004B2282" w:rsidRPr="00292E2D" w:rsidRDefault="004B2282" w:rsidP="00FC68A1">
            <w:pPr>
              <w:pStyle w:val="TableHeading"/>
            </w:pPr>
            <w:r w:rsidRPr="00292E2D">
              <w:t>Column 2</w:t>
            </w:r>
          </w:p>
          <w:p w14:paraId="2A10E140" w14:textId="77777777" w:rsidR="004B2282" w:rsidRPr="00292E2D" w:rsidRDefault="004B2282" w:rsidP="00FC68A1">
            <w:pPr>
              <w:pStyle w:val="TableHeading"/>
            </w:pPr>
            <w:r w:rsidRPr="00292E2D">
              <w:t>Description</w:t>
            </w:r>
          </w:p>
        </w:tc>
        <w:tc>
          <w:tcPr>
            <w:tcW w:w="833" w:type="pct"/>
            <w:tcBorders>
              <w:top w:val="single" w:sz="6" w:space="0" w:color="auto"/>
              <w:left w:val="nil"/>
              <w:bottom w:val="single" w:sz="12" w:space="0" w:color="auto"/>
              <w:right w:val="nil"/>
            </w:tcBorders>
            <w:shd w:val="clear" w:color="auto" w:fill="auto"/>
            <w:hideMark/>
          </w:tcPr>
          <w:p w14:paraId="649E167C" w14:textId="77777777" w:rsidR="004B2282" w:rsidRPr="00292E2D" w:rsidRDefault="004B2282" w:rsidP="00FC68A1">
            <w:pPr>
              <w:pStyle w:val="TableHeading"/>
              <w:jc w:val="right"/>
            </w:pPr>
            <w:r w:rsidRPr="00292E2D">
              <w:t>Column 3</w:t>
            </w:r>
          </w:p>
          <w:p w14:paraId="1FD182C4" w14:textId="77777777" w:rsidR="004B2282" w:rsidRPr="00292E2D" w:rsidRDefault="004B2282" w:rsidP="00FC68A1">
            <w:pPr>
              <w:pStyle w:val="TableHeading"/>
              <w:jc w:val="right"/>
            </w:pPr>
            <w:r w:rsidRPr="00292E2D">
              <w:t>Fee ($)</w:t>
            </w:r>
          </w:p>
        </w:tc>
      </w:tr>
      <w:tr w:rsidR="004B2282" w:rsidRPr="00292E2D" w14:paraId="387A2F3E"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63546A2D" w14:textId="77777777" w:rsidR="004B2282" w:rsidRPr="00292E2D" w:rsidRDefault="004B2282" w:rsidP="00FC68A1">
            <w:pPr>
              <w:pStyle w:val="TableHeading"/>
              <w:keepLines/>
            </w:pPr>
            <w:bookmarkStart w:id="451" w:name="CU_3403455"/>
            <w:bookmarkEnd w:id="451"/>
            <w:r w:rsidRPr="00292E2D">
              <w:t>Subgroup 1—Superficial</w:t>
            </w:r>
          </w:p>
        </w:tc>
      </w:tr>
      <w:tr w:rsidR="004B2282" w:rsidRPr="00292E2D" w14:paraId="01196694" w14:textId="77777777" w:rsidTr="00561DD9">
        <w:tc>
          <w:tcPr>
            <w:tcW w:w="695" w:type="pct"/>
            <w:tcBorders>
              <w:top w:val="single" w:sz="4" w:space="0" w:color="auto"/>
              <w:left w:val="nil"/>
              <w:bottom w:val="single" w:sz="4" w:space="0" w:color="auto"/>
              <w:right w:val="nil"/>
            </w:tcBorders>
            <w:shd w:val="clear" w:color="auto" w:fill="auto"/>
            <w:hideMark/>
          </w:tcPr>
          <w:p w14:paraId="427330C5" w14:textId="77777777" w:rsidR="004B2282" w:rsidRPr="00292E2D" w:rsidRDefault="004B2282" w:rsidP="00FC68A1">
            <w:pPr>
              <w:pStyle w:val="Tabletext"/>
              <w:keepNext/>
              <w:keepLines/>
              <w:rPr>
                <w:snapToGrid w:val="0"/>
              </w:rPr>
            </w:pPr>
            <w:r w:rsidRPr="00292E2D">
              <w:rPr>
                <w:snapToGrid w:val="0"/>
              </w:rPr>
              <w:t>15000</w:t>
            </w:r>
          </w:p>
        </w:tc>
        <w:tc>
          <w:tcPr>
            <w:tcW w:w="3472" w:type="pct"/>
            <w:tcBorders>
              <w:top w:val="single" w:sz="4" w:space="0" w:color="auto"/>
              <w:left w:val="nil"/>
              <w:bottom w:val="single" w:sz="4" w:space="0" w:color="auto"/>
              <w:right w:val="nil"/>
            </w:tcBorders>
            <w:shd w:val="clear" w:color="auto" w:fill="auto"/>
            <w:hideMark/>
          </w:tcPr>
          <w:p w14:paraId="5822C7D6" w14:textId="6BCB4CA2" w:rsidR="004B2282" w:rsidRPr="00292E2D" w:rsidRDefault="004B2282" w:rsidP="00FC68A1">
            <w:pPr>
              <w:pStyle w:val="Tabletext"/>
              <w:keepNext/>
              <w:keepLines/>
              <w:rPr>
                <w:snapToGrid w:val="0"/>
              </w:rPr>
            </w:pPr>
            <w:r w:rsidRPr="00292E2D">
              <w:rPr>
                <w:snapToGrid w:val="0"/>
              </w:rPr>
              <w:t>Radiotherapy, superficial (including treatment with x</w:t>
            </w:r>
            <w:r w:rsidR="00DE7744">
              <w:rPr>
                <w:snapToGrid w:val="0"/>
              </w:rPr>
              <w:noBreakHyphen/>
            </w:r>
            <w:r w:rsidRPr="00292E2D">
              <w:rPr>
                <w:snapToGrid w:val="0"/>
              </w:rPr>
              <w:t>rays, radium rays or other radioactive substances), other than a service to which another item in this Group applies—attendance at which fractionated treatment is given—one field</w:t>
            </w:r>
          </w:p>
        </w:tc>
        <w:tc>
          <w:tcPr>
            <w:tcW w:w="833" w:type="pct"/>
            <w:tcBorders>
              <w:top w:val="single" w:sz="4" w:space="0" w:color="auto"/>
              <w:left w:val="nil"/>
              <w:bottom w:val="single" w:sz="4" w:space="0" w:color="auto"/>
              <w:right w:val="nil"/>
            </w:tcBorders>
            <w:shd w:val="clear" w:color="auto" w:fill="auto"/>
            <w:hideMark/>
          </w:tcPr>
          <w:p w14:paraId="49594784" w14:textId="46254697" w:rsidR="004B2282" w:rsidRPr="00292E2D" w:rsidRDefault="001936CA" w:rsidP="00FC68A1">
            <w:pPr>
              <w:pStyle w:val="Tabletext"/>
              <w:keepNext/>
              <w:keepLines/>
              <w:jc w:val="right"/>
            </w:pPr>
            <w:r w:rsidRPr="00292E2D">
              <w:t>43.90</w:t>
            </w:r>
          </w:p>
        </w:tc>
      </w:tr>
      <w:tr w:rsidR="004B2282" w:rsidRPr="00292E2D" w14:paraId="234DC604" w14:textId="77777777" w:rsidTr="00561DD9">
        <w:tc>
          <w:tcPr>
            <w:tcW w:w="695" w:type="pct"/>
            <w:tcBorders>
              <w:top w:val="single" w:sz="4" w:space="0" w:color="auto"/>
              <w:left w:val="nil"/>
              <w:bottom w:val="single" w:sz="4" w:space="0" w:color="auto"/>
              <w:right w:val="nil"/>
            </w:tcBorders>
            <w:shd w:val="clear" w:color="auto" w:fill="auto"/>
            <w:hideMark/>
          </w:tcPr>
          <w:p w14:paraId="4680E427" w14:textId="77777777" w:rsidR="004B2282" w:rsidRPr="00292E2D" w:rsidRDefault="004B2282" w:rsidP="00FC68A1">
            <w:pPr>
              <w:pStyle w:val="Tabletext"/>
              <w:rPr>
                <w:snapToGrid w:val="0"/>
              </w:rPr>
            </w:pPr>
            <w:r w:rsidRPr="00292E2D">
              <w:rPr>
                <w:snapToGrid w:val="0"/>
              </w:rPr>
              <w:t>15003</w:t>
            </w:r>
          </w:p>
        </w:tc>
        <w:tc>
          <w:tcPr>
            <w:tcW w:w="3472" w:type="pct"/>
            <w:tcBorders>
              <w:top w:val="single" w:sz="4" w:space="0" w:color="auto"/>
              <w:left w:val="nil"/>
              <w:bottom w:val="single" w:sz="4" w:space="0" w:color="auto"/>
              <w:right w:val="nil"/>
            </w:tcBorders>
            <w:shd w:val="clear" w:color="auto" w:fill="auto"/>
            <w:hideMark/>
          </w:tcPr>
          <w:p w14:paraId="59BD8256" w14:textId="6ADEE449" w:rsidR="004B2282" w:rsidRPr="00292E2D" w:rsidRDefault="004B2282" w:rsidP="00FC68A1">
            <w:pPr>
              <w:pStyle w:val="Tabletext"/>
              <w:rPr>
                <w:snapToGrid w:val="0"/>
              </w:rPr>
            </w:pPr>
            <w:r w:rsidRPr="00292E2D">
              <w:rPr>
                <w:snapToGrid w:val="0"/>
              </w:rPr>
              <w:t>Radiotherapy, superficial (including treatment with x</w:t>
            </w:r>
            <w:r w:rsidR="00DE7744">
              <w:rPr>
                <w:snapToGrid w:val="0"/>
              </w:rPr>
              <w:noBreakHyphen/>
            </w:r>
            <w:r w:rsidRPr="00292E2D">
              <w:rPr>
                <w:snapToGrid w:val="0"/>
              </w:rPr>
              <w:t>rays, radium rays or other radioactive substances), other than a service to which another item in this Group applies—attendance at which fractionated treatment is given—2 or more fields up to a maximum of 5 additional fields</w:t>
            </w:r>
          </w:p>
        </w:tc>
        <w:tc>
          <w:tcPr>
            <w:tcW w:w="833" w:type="pct"/>
            <w:tcBorders>
              <w:top w:val="single" w:sz="4" w:space="0" w:color="auto"/>
              <w:left w:val="nil"/>
              <w:bottom w:val="single" w:sz="4" w:space="0" w:color="auto"/>
              <w:right w:val="nil"/>
            </w:tcBorders>
            <w:shd w:val="clear" w:color="auto" w:fill="auto"/>
            <w:hideMark/>
          </w:tcPr>
          <w:p w14:paraId="563DFE33"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5968D36D" w14:textId="77777777" w:rsidTr="00561DD9">
        <w:tc>
          <w:tcPr>
            <w:tcW w:w="695" w:type="pct"/>
            <w:tcBorders>
              <w:top w:val="single" w:sz="4" w:space="0" w:color="auto"/>
              <w:left w:val="nil"/>
              <w:bottom w:val="single" w:sz="4" w:space="0" w:color="auto"/>
              <w:right w:val="nil"/>
            </w:tcBorders>
            <w:shd w:val="clear" w:color="auto" w:fill="auto"/>
            <w:hideMark/>
          </w:tcPr>
          <w:p w14:paraId="79B258F9" w14:textId="77777777" w:rsidR="004B2282" w:rsidRPr="00292E2D" w:rsidRDefault="004B2282" w:rsidP="00FC68A1">
            <w:pPr>
              <w:pStyle w:val="Tabletext"/>
              <w:rPr>
                <w:snapToGrid w:val="0"/>
              </w:rPr>
            </w:pPr>
            <w:r w:rsidRPr="00292E2D">
              <w:rPr>
                <w:snapToGrid w:val="0"/>
              </w:rPr>
              <w:t>15006</w:t>
            </w:r>
          </w:p>
        </w:tc>
        <w:tc>
          <w:tcPr>
            <w:tcW w:w="3472" w:type="pct"/>
            <w:tcBorders>
              <w:top w:val="single" w:sz="4" w:space="0" w:color="auto"/>
              <w:left w:val="nil"/>
              <w:bottom w:val="single" w:sz="4" w:space="0" w:color="auto"/>
              <w:right w:val="nil"/>
            </w:tcBorders>
            <w:shd w:val="clear" w:color="auto" w:fill="auto"/>
            <w:hideMark/>
          </w:tcPr>
          <w:p w14:paraId="4A0C3A46" w14:textId="77777777" w:rsidR="004B2282" w:rsidRPr="00292E2D" w:rsidRDefault="004B2282" w:rsidP="00FC68A1">
            <w:pPr>
              <w:pStyle w:val="Tabletext"/>
              <w:rPr>
                <w:snapToGrid w:val="0"/>
              </w:rPr>
            </w:pPr>
            <w:r w:rsidRPr="00292E2D">
              <w:rPr>
                <w:snapToGrid w:val="0"/>
              </w:rPr>
              <w:t>Radiotherapy, superficial—attendance at which a single dose technique is applied—one field</w:t>
            </w:r>
          </w:p>
        </w:tc>
        <w:tc>
          <w:tcPr>
            <w:tcW w:w="833" w:type="pct"/>
            <w:tcBorders>
              <w:top w:val="single" w:sz="4" w:space="0" w:color="auto"/>
              <w:left w:val="nil"/>
              <w:bottom w:val="single" w:sz="4" w:space="0" w:color="auto"/>
              <w:right w:val="nil"/>
            </w:tcBorders>
            <w:shd w:val="clear" w:color="auto" w:fill="auto"/>
            <w:hideMark/>
          </w:tcPr>
          <w:p w14:paraId="522465F9" w14:textId="1F11F7D5" w:rsidR="004B2282" w:rsidRPr="00292E2D" w:rsidRDefault="001936CA" w:rsidP="00FC68A1">
            <w:pPr>
              <w:pStyle w:val="Tabletext"/>
              <w:jc w:val="right"/>
            </w:pPr>
            <w:r w:rsidRPr="00292E2D">
              <w:t>97.30</w:t>
            </w:r>
          </w:p>
        </w:tc>
      </w:tr>
      <w:tr w:rsidR="004B2282" w:rsidRPr="00292E2D" w14:paraId="46B29600" w14:textId="77777777" w:rsidTr="00561DD9">
        <w:tc>
          <w:tcPr>
            <w:tcW w:w="695" w:type="pct"/>
            <w:tcBorders>
              <w:top w:val="single" w:sz="4" w:space="0" w:color="auto"/>
              <w:left w:val="nil"/>
              <w:bottom w:val="single" w:sz="4" w:space="0" w:color="auto"/>
              <w:right w:val="nil"/>
            </w:tcBorders>
            <w:shd w:val="clear" w:color="auto" w:fill="auto"/>
            <w:hideMark/>
          </w:tcPr>
          <w:p w14:paraId="2583F1DD" w14:textId="77777777" w:rsidR="004B2282" w:rsidRPr="00292E2D" w:rsidRDefault="004B2282" w:rsidP="00FC68A1">
            <w:pPr>
              <w:pStyle w:val="Tabletext"/>
              <w:rPr>
                <w:snapToGrid w:val="0"/>
              </w:rPr>
            </w:pPr>
            <w:r w:rsidRPr="00292E2D">
              <w:rPr>
                <w:snapToGrid w:val="0"/>
              </w:rPr>
              <w:t>15009</w:t>
            </w:r>
          </w:p>
        </w:tc>
        <w:tc>
          <w:tcPr>
            <w:tcW w:w="3472" w:type="pct"/>
            <w:tcBorders>
              <w:top w:val="single" w:sz="4" w:space="0" w:color="auto"/>
              <w:left w:val="nil"/>
              <w:bottom w:val="single" w:sz="4" w:space="0" w:color="auto"/>
              <w:right w:val="nil"/>
            </w:tcBorders>
            <w:shd w:val="clear" w:color="auto" w:fill="auto"/>
            <w:hideMark/>
          </w:tcPr>
          <w:p w14:paraId="51E26906" w14:textId="77777777" w:rsidR="004B2282" w:rsidRPr="00292E2D" w:rsidRDefault="004B2282" w:rsidP="00FC68A1">
            <w:pPr>
              <w:pStyle w:val="Tabletext"/>
              <w:rPr>
                <w:snapToGrid w:val="0"/>
              </w:rPr>
            </w:pPr>
            <w:r w:rsidRPr="00292E2D">
              <w:rPr>
                <w:snapToGrid w:val="0"/>
              </w:rPr>
              <w:t>Radiotherapy, superficial—attendance at which a single dose technique is applied—2 or more fields up to a maximum of 5 additional fields</w:t>
            </w:r>
          </w:p>
        </w:tc>
        <w:tc>
          <w:tcPr>
            <w:tcW w:w="833" w:type="pct"/>
            <w:tcBorders>
              <w:top w:val="single" w:sz="4" w:space="0" w:color="auto"/>
              <w:left w:val="nil"/>
              <w:bottom w:val="single" w:sz="4" w:space="0" w:color="auto"/>
              <w:right w:val="nil"/>
            </w:tcBorders>
            <w:shd w:val="clear" w:color="auto" w:fill="auto"/>
            <w:hideMark/>
          </w:tcPr>
          <w:p w14:paraId="75E3FECB"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1BEF2EDB" w14:textId="77777777" w:rsidTr="00561DD9">
        <w:tc>
          <w:tcPr>
            <w:tcW w:w="695" w:type="pct"/>
            <w:tcBorders>
              <w:top w:val="single" w:sz="4" w:space="0" w:color="auto"/>
              <w:left w:val="nil"/>
              <w:bottom w:val="single" w:sz="4" w:space="0" w:color="auto"/>
              <w:right w:val="nil"/>
            </w:tcBorders>
            <w:shd w:val="clear" w:color="auto" w:fill="auto"/>
            <w:hideMark/>
          </w:tcPr>
          <w:p w14:paraId="4C315956" w14:textId="77777777" w:rsidR="004B2282" w:rsidRPr="00292E2D" w:rsidRDefault="004B2282" w:rsidP="00FC68A1">
            <w:pPr>
              <w:pStyle w:val="Tabletext"/>
              <w:rPr>
                <w:snapToGrid w:val="0"/>
              </w:rPr>
            </w:pPr>
            <w:r w:rsidRPr="00292E2D">
              <w:rPr>
                <w:snapToGrid w:val="0"/>
              </w:rPr>
              <w:t>15012</w:t>
            </w:r>
          </w:p>
        </w:tc>
        <w:tc>
          <w:tcPr>
            <w:tcW w:w="3472" w:type="pct"/>
            <w:tcBorders>
              <w:top w:val="single" w:sz="4" w:space="0" w:color="auto"/>
              <w:left w:val="nil"/>
              <w:bottom w:val="single" w:sz="4" w:space="0" w:color="auto"/>
              <w:right w:val="nil"/>
            </w:tcBorders>
            <w:shd w:val="clear" w:color="auto" w:fill="auto"/>
            <w:hideMark/>
          </w:tcPr>
          <w:p w14:paraId="1C3D2231" w14:textId="77777777" w:rsidR="004B2282" w:rsidRPr="00292E2D" w:rsidRDefault="004B2282" w:rsidP="00FC68A1">
            <w:pPr>
              <w:pStyle w:val="Tabletext"/>
              <w:rPr>
                <w:snapToGrid w:val="0"/>
              </w:rPr>
            </w:pPr>
            <w:r w:rsidRPr="00292E2D">
              <w:rPr>
                <w:snapToGrid w:val="0"/>
              </w:rPr>
              <w:t>Radiotherapy, superficial—attendance at which treatment is given to an eye</w:t>
            </w:r>
          </w:p>
        </w:tc>
        <w:tc>
          <w:tcPr>
            <w:tcW w:w="833" w:type="pct"/>
            <w:tcBorders>
              <w:top w:val="single" w:sz="4" w:space="0" w:color="auto"/>
              <w:left w:val="nil"/>
              <w:bottom w:val="single" w:sz="4" w:space="0" w:color="auto"/>
              <w:right w:val="nil"/>
            </w:tcBorders>
            <w:shd w:val="clear" w:color="auto" w:fill="auto"/>
            <w:hideMark/>
          </w:tcPr>
          <w:p w14:paraId="7055857E" w14:textId="0F5D6C37" w:rsidR="004B2282" w:rsidRPr="00292E2D" w:rsidRDefault="001936CA" w:rsidP="00FC68A1">
            <w:pPr>
              <w:pStyle w:val="Tabletext"/>
              <w:jc w:val="right"/>
            </w:pPr>
            <w:r w:rsidRPr="00292E2D">
              <w:t>55.10</w:t>
            </w:r>
          </w:p>
        </w:tc>
      </w:tr>
      <w:tr w:rsidR="004B2282" w:rsidRPr="00292E2D" w14:paraId="16AB652E"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41E5599B" w14:textId="77777777" w:rsidR="004B2282" w:rsidRPr="00292E2D" w:rsidRDefault="004B2282" w:rsidP="00FC68A1">
            <w:pPr>
              <w:pStyle w:val="TableHeading"/>
            </w:pPr>
            <w:r w:rsidRPr="00292E2D">
              <w:t>Subgroup 2—Orthovoltage</w:t>
            </w:r>
          </w:p>
        </w:tc>
      </w:tr>
      <w:tr w:rsidR="004B2282" w:rsidRPr="00292E2D" w14:paraId="0206DA2B" w14:textId="77777777" w:rsidTr="00561DD9">
        <w:tc>
          <w:tcPr>
            <w:tcW w:w="695" w:type="pct"/>
            <w:tcBorders>
              <w:top w:val="single" w:sz="4" w:space="0" w:color="auto"/>
              <w:left w:val="nil"/>
              <w:bottom w:val="single" w:sz="4" w:space="0" w:color="auto"/>
              <w:right w:val="nil"/>
            </w:tcBorders>
            <w:shd w:val="clear" w:color="auto" w:fill="auto"/>
            <w:hideMark/>
          </w:tcPr>
          <w:p w14:paraId="48554F55" w14:textId="77777777" w:rsidR="004B2282" w:rsidRPr="00292E2D" w:rsidRDefault="004B2282" w:rsidP="00FC68A1">
            <w:pPr>
              <w:pStyle w:val="Tabletext"/>
              <w:rPr>
                <w:snapToGrid w:val="0"/>
              </w:rPr>
            </w:pPr>
            <w:r w:rsidRPr="00292E2D">
              <w:rPr>
                <w:snapToGrid w:val="0"/>
              </w:rPr>
              <w:t>15100</w:t>
            </w:r>
          </w:p>
        </w:tc>
        <w:tc>
          <w:tcPr>
            <w:tcW w:w="3472" w:type="pct"/>
            <w:tcBorders>
              <w:top w:val="single" w:sz="4" w:space="0" w:color="auto"/>
              <w:left w:val="nil"/>
              <w:bottom w:val="single" w:sz="4" w:space="0" w:color="auto"/>
              <w:right w:val="nil"/>
            </w:tcBorders>
            <w:shd w:val="clear" w:color="auto" w:fill="auto"/>
            <w:hideMark/>
          </w:tcPr>
          <w:p w14:paraId="0BD13D82" w14:textId="77777777" w:rsidR="004B2282" w:rsidRPr="00292E2D" w:rsidRDefault="004B2282" w:rsidP="00FC68A1">
            <w:pPr>
              <w:pStyle w:val="Tabletext"/>
              <w:rPr>
                <w:snapToGrid w:val="0"/>
              </w:rPr>
            </w:pPr>
            <w:r w:rsidRPr="00292E2D">
              <w:rPr>
                <w:snapToGrid w:val="0"/>
              </w:rPr>
              <w:t>Radiotherapy, deep or orthovoltage—attendance at which fractionated treatment is given at 3 or more treatments per week—one field</w:t>
            </w:r>
          </w:p>
        </w:tc>
        <w:tc>
          <w:tcPr>
            <w:tcW w:w="833" w:type="pct"/>
            <w:tcBorders>
              <w:top w:val="single" w:sz="4" w:space="0" w:color="auto"/>
              <w:left w:val="nil"/>
              <w:bottom w:val="single" w:sz="4" w:space="0" w:color="auto"/>
              <w:right w:val="nil"/>
            </w:tcBorders>
            <w:shd w:val="clear" w:color="auto" w:fill="auto"/>
            <w:hideMark/>
          </w:tcPr>
          <w:p w14:paraId="75315E98" w14:textId="0E0D388D" w:rsidR="004B2282" w:rsidRPr="00292E2D" w:rsidRDefault="001936CA" w:rsidP="00FC68A1">
            <w:pPr>
              <w:pStyle w:val="Tabletext"/>
              <w:jc w:val="right"/>
            </w:pPr>
            <w:r w:rsidRPr="00292E2D">
              <w:t>49.20</w:t>
            </w:r>
          </w:p>
        </w:tc>
      </w:tr>
      <w:tr w:rsidR="004B2282" w:rsidRPr="00292E2D" w14:paraId="77957ABD" w14:textId="77777777" w:rsidTr="00561DD9">
        <w:tc>
          <w:tcPr>
            <w:tcW w:w="695" w:type="pct"/>
            <w:tcBorders>
              <w:top w:val="single" w:sz="4" w:space="0" w:color="auto"/>
              <w:left w:val="nil"/>
              <w:bottom w:val="single" w:sz="4" w:space="0" w:color="auto"/>
              <w:right w:val="nil"/>
            </w:tcBorders>
            <w:shd w:val="clear" w:color="auto" w:fill="auto"/>
            <w:hideMark/>
          </w:tcPr>
          <w:p w14:paraId="5BEC5B4B" w14:textId="77777777" w:rsidR="004B2282" w:rsidRPr="00292E2D" w:rsidRDefault="004B2282" w:rsidP="00FC68A1">
            <w:pPr>
              <w:pStyle w:val="Tabletext"/>
              <w:rPr>
                <w:snapToGrid w:val="0"/>
              </w:rPr>
            </w:pPr>
            <w:r w:rsidRPr="00292E2D">
              <w:rPr>
                <w:snapToGrid w:val="0"/>
              </w:rPr>
              <w:t>15103</w:t>
            </w:r>
          </w:p>
        </w:tc>
        <w:tc>
          <w:tcPr>
            <w:tcW w:w="3472" w:type="pct"/>
            <w:tcBorders>
              <w:top w:val="single" w:sz="4" w:space="0" w:color="auto"/>
              <w:left w:val="nil"/>
              <w:bottom w:val="single" w:sz="4" w:space="0" w:color="auto"/>
              <w:right w:val="nil"/>
            </w:tcBorders>
            <w:shd w:val="clear" w:color="auto" w:fill="auto"/>
            <w:hideMark/>
          </w:tcPr>
          <w:p w14:paraId="15772484" w14:textId="77777777" w:rsidR="004B2282" w:rsidRPr="00292E2D" w:rsidRDefault="004B2282" w:rsidP="00FC68A1">
            <w:pPr>
              <w:pStyle w:val="Tabletext"/>
              <w:rPr>
                <w:snapToGrid w:val="0"/>
              </w:rPr>
            </w:pPr>
            <w:r w:rsidRPr="00292E2D">
              <w:rPr>
                <w:snapToGrid w:val="0"/>
              </w:rPr>
              <w:t>Radiotherapy, deep or orthovoltage—attendance at which fractionated treatment is given at 3 or more treatments per week—2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16C0A563"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7B50ED35" w14:textId="77777777" w:rsidTr="00561DD9">
        <w:tc>
          <w:tcPr>
            <w:tcW w:w="695" w:type="pct"/>
            <w:tcBorders>
              <w:top w:val="single" w:sz="4" w:space="0" w:color="auto"/>
              <w:left w:val="nil"/>
              <w:bottom w:val="single" w:sz="4" w:space="0" w:color="auto"/>
              <w:right w:val="nil"/>
            </w:tcBorders>
            <w:shd w:val="clear" w:color="auto" w:fill="auto"/>
            <w:hideMark/>
          </w:tcPr>
          <w:p w14:paraId="3C929235" w14:textId="77777777" w:rsidR="004B2282" w:rsidRPr="00292E2D" w:rsidRDefault="004B2282" w:rsidP="00FC68A1">
            <w:pPr>
              <w:pStyle w:val="Tabletext"/>
              <w:rPr>
                <w:snapToGrid w:val="0"/>
              </w:rPr>
            </w:pPr>
            <w:r w:rsidRPr="00292E2D">
              <w:rPr>
                <w:snapToGrid w:val="0"/>
              </w:rPr>
              <w:t>15106</w:t>
            </w:r>
          </w:p>
        </w:tc>
        <w:tc>
          <w:tcPr>
            <w:tcW w:w="3472" w:type="pct"/>
            <w:tcBorders>
              <w:top w:val="single" w:sz="4" w:space="0" w:color="auto"/>
              <w:left w:val="nil"/>
              <w:bottom w:val="single" w:sz="4" w:space="0" w:color="auto"/>
              <w:right w:val="nil"/>
            </w:tcBorders>
            <w:shd w:val="clear" w:color="auto" w:fill="auto"/>
            <w:hideMark/>
          </w:tcPr>
          <w:p w14:paraId="5DFFC44F" w14:textId="77777777" w:rsidR="004B2282" w:rsidRPr="00292E2D" w:rsidRDefault="004B2282" w:rsidP="00FC68A1">
            <w:pPr>
              <w:pStyle w:val="Tabletext"/>
              <w:rPr>
                <w:snapToGrid w:val="0"/>
              </w:rPr>
            </w:pPr>
            <w:r w:rsidRPr="00292E2D">
              <w:rPr>
                <w:snapToGrid w:val="0"/>
              </w:rPr>
              <w:t>Radiotherapy, deep or orthovoltage—attendance at which fractionated treatment is given at 2 treatments per week or less frequently—one field</w:t>
            </w:r>
          </w:p>
        </w:tc>
        <w:tc>
          <w:tcPr>
            <w:tcW w:w="833" w:type="pct"/>
            <w:tcBorders>
              <w:top w:val="single" w:sz="4" w:space="0" w:color="auto"/>
              <w:left w:val="nil"/>
              <w:bottom w:val="single" w:sz="4" w:space="0" w:color="auto"/>
              <w:right w:val="nil"/>
            </w:tcBorders>
            <w:shd w:val="clear" w:color="auto" w:fill="auto"/>
            <w:hideMark/>
          </w:tcPr>
          <w:p w14:paraId="381AE85C" w14:textId="2C3F2009" w:rsidR="004B2282" w:rsidRPr="00292E2D" w:rsidRDefault="001936CA" w:rsidP="00FC68A1">
            <w:pPr>
              <w:pStyle w:val="Tabletext"/>
              <w:jc w:val="right"/>
            </w:pPr>
            <w:r w:rsidRPr="00292E2D">
              <w:t>58.05</w:t>
            </w:r>
          </w:p>
        </w:tc>
      </w:tr>
      <w:tr w:rsidR="004B2282" w:rsidRPr="00292E2D" w14:paraId="5A423524" w14:textId="77777777" w:rsidTr="00561DD9">
        <w:tc>
          <w:tcPr>
            <w:tcW w:w="695" w:type="pct"/>
            <w:tcBorders>
              <w:top w:val="single" w:sz="4" w:space="0" w:color="auto"/>
              <w:left w:val="nil"/>
              <w:bottom w:val="single" w:sz="4" w:space="0" w:color="auto"/>
              <w:right w:val="nil"/>
            </w:tcBorders>
            <w:shd w:val="clear" w:color="auto" w:fill="auto"/>
            <w:hideMark/>
          </w:tcPr>
          <w:p w14:paraId="6AA8F7A6" w14:textId="77777777" w:rsidR="004B2282" w:rsidRPr="00292E2D" w:rsidRDefault="004B2282" w:rsidP="00FC68A1">
            <w:pPr>
              <w:pStyle w:val="Tabletext"/>
              <w:rPr>
                <w:snapToGrid w:val="0"/>
              </w:rPr>
            </w:pPr>
            <w:r w:rsidRPr="00292E2D">
              <w:rPr>
                <w:snapToGrid w:val="0"/>
              </w:rPr>
              <w:t>15109</w:t>
            </w:r>
          </w:p>
        </w:tc>
        <w:tc>
          <w:tcPr>
            <w:tcW w:w="3472" w:type="pct"/>
            <w:tcBorders>
              <w:top w:val="single" w:sz="4" w:space="0" w:color="auto"/>
              <w:left w:val="nil"/>
              <w:bottom w:val="single" w:sz="4" w:space="0" w:color="auto"/>
              <w:right w:val="nil"/>
            </w:tcBorders>
            <w:shd w:val="clear" w:color="auto" w:fill="auto"/>
            <w:hideMark/>
          </w:tcPr>
          <w:p w14:paraId="6F317CA2" w14:textId="77777777" w:rsidR="004B2282" w:rsidRPr="00292E2D" w:rsidRDefault="004B2282" w:rsidP="00FC68A1">
            <w:pPr>
              <w:pStyle w:val="Tabletext"/>
            </w:pPr>
            <w:r w:rsidRPr="00292E2D">
              <w:rPr>
                <w:snapToGrid w:val="0"/>
              </w:rPr>
              <w:t>Radiotherapy, deep or orthovoltage—attendance at which fractionated treatment is given at 2 treatments per week or less frequently—2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5887512E"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306B470B" w14:textId="77777777" w:rsidTr="00561DD9">
        <w:tc>
          <w:tcPr>
            <w:tcW w:w="695" w:type="pct"/>
            <w:tcBorders>
              <w:top w:val="single" w:sz="4" w:space="0" w:color="auto"/>
              <w:left w:val="nil"/>
              <w:bottom w:val="single" w:sz="4" w:space="0" w:color="auto"/>
              <w:right w:val="nil"/>
            </w:tcBorders>
            <w:shd w:val="clear" w:color="auto" w:fill="auto"/>
            <w:hideMark/>
          </w:tcPr>
          <w:p w14:paraId="38FD8157" w14:textId="77777777" w:rsidR="004B2282" w:rsidRPr="00292E2D" w:rsidRDefault="004B2282" w:rsidP="00FC68A1">
            <w:pPr>
              <w:pStyle w:val="Tabletext"/>
              <w:rPr>
                <w:snapToGrid w:val="0"/>
              </w:rPr>
            </w:pPr>
            <w:bookmarkStart w:id="452" w:name="CU_14405261"/>
            <w:bookmarkStart w:id="453" w:name="CU_14407753"/>
            <w:bookmarkEnd w:id="452"/>
            <w:bookmarkEnd w:id="453"/>
            <w:r w:rsidRPr="00292E2D">
              <w:rPr>
                <w:snapToGrid w:val="0"/>
              </w:rPr>
              <w:t>15112</w:t>
            </w:r>
          </w:p>
        </w:tc>
        <w:tc>
          <w:tcPr>
            <w:tcW w:w="3472" w:type="pct"/>
            <w:tcBorders>
              <w:top w:val="single" w:sz="4" w:space="0" w:color="auto"/>
              <w:left w:val="nil"/>
              <w:bottom w:val="single" w:sz="4" w:space="0" w:color="auto"/>
              <w:right w:val="nil"/>
            </w:tcBorders>
            <w:shd w:val="clear" w:color="auto" w:fill="auto"/>
            <w:hideMark/>
          </w:tcPr>
          <w:p w14:paraId="7057C995" w14:textId="77777777" w:rsidR="004B2282" w:rsidRPr="00292E2D" w:rsidRDefault="004B2282" w:rsidP="00FC68A1">
            <w:pPr>
              <w:pStyle w:val="Tabletext"/>
              <w:rPr>
                <w:snapToGrid w:val="0"/>
              </w:rPr>
            </w:pPr>
            <w:r w:rsidRPr="00292E2D">
              <w:rPr>
                <w:snapToGrid w:val="0"/>
              </w:rPr>
              <w:t>Radiotherapy, deep or orthovoltage—attendance at which a single dose technique is applied—one field</w:t>
            </w:r>
          </w:p>
        </w:tc>
        <w:tc>
          <w:tcPr>
            <w:tcW w:w="833" w:type="pct"/>
            <w:tcBorders>
              <w:top w:val="single" w:sz="4" w:space="0" w:color="auto"/>
              <w:left w:val="nil"/>
              <w:bottom w:val="single" w:sz="4" w:space="0" w:color="auto"/>
              <w:right w:val="nil"/>
            </w:tcBorders>
            <w:shd w:val="clear" w:color="auto" w:fill="auto"/>
            <w:hideMark/>
          </w:tcPr>
          <w:p w14:paraId="72DD574E" w14:textId="0CBCD68F" w:rsidR="004B2282" w:rsidRPr="00292E2D" w:rsidRDefault="001936CA" w:rsidP="00FC68A1">
            <w:pPr>
              <w:pStyle w:val="Tabletext"/>
              <w:jc w:val="right"/>
            </w:pPr>
            <w:r w:rsidRPr="00292E2D">
              <w:t>124.00</w:t>
            </w:r>
          </w:p>
        </w:tc>
      </w:tr>
      <w:tr w:rsidR="004B2282" w:rsidRPr="00292E2D" w14:paraId="6F2B566C" w14:textId="77777777" w:rsidTr="00561DD9">
        <w:tc>
          <w:tcPr>
            <w:tcW w:w="695" w:type="pct"/>
            <w:tcBorders>
              <w:top w:val="single" w:sz="4" w:space="0" w:color="auto"/>
              <w:left w:val="nil"/>
              <w:bottom w:val="single" w:sz="4" w:space="0" w:color="auto"/>
              <w:right w:val="nil"/>
            </w:tcBorders>
            <w:shd w:val="clear" w:color="auto" w:fill="auto"/>
            <w:hideMark/>
          </w:tcPr>
          <w:p w14:paraId="1E9146A4" w14:textId="77777777" w:rsidR="004B2282" w:rsidRPr="00292E2D" w:rsidRDefault="004B2282" w:rsidP="00FC68A1">
            <w:pPr>
              <w:pStyle w:val="Tabletext"/>
              <w:rPr>
                <w:snapToGrid w:val="0"/>
              </w:rPr>
            </w:pPr>
            <w:r w:rsidRPr="00292E2D">
              <w:rPr>
                <w:snapToGrid w:val="0"/>
              </w:rPr>
              <w:t>15115</w:t>
            </w:r>
          </w:p>
        </w:tc>
        <w:tc>
          <w:tcPr>
            <w:tcW w:w="3472" w:type="pct"/>
            <w:tcBorders>
              <w:top w:val="single" w:sz="4" w:space="0" w:color="auto"/>
              <w:left w:val="nil"/>
              <w:bottom w:val="single" w:sz="4" w:space="0" w:color="auto"/>
              <w:right w:val="nil"/>
            </w:tcBorders>
            <w:shd w:val="clear" w:color="auto" w:fill="auto"/>
            <w:hideMark/>
          </w:tcPr>
          <w:p w14:paraId="464FCCA8" w14:textId="77777777" w:rsidR="004B2282" w:rsidRPr="00292E2D" w:rsidRDefault="004B2282" w:rsidP="00FC68A1">
            <w:pPr>
              <w:pStyle w:val="Tabletext"/>
              <w:rPr>
                <w:snapToGrid w:val="0"/>
              </w:rPr>
            </w:pPr>
            <w:r w:rsidRPr="00292E2D">
              <w:rPr>
                <w:snapToGrid w:val="0"/>
              </w:rPr>
              <w:t>Radiotherapy, deep or orthovoltage—attendance at which a single dose technique is applied—2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7E6B2304" w14:textId="77777777" w:rsidR="004B2282" w:rsidRPr="00292E2D" w:rsidRDefault="004B2282" w:rsidP="00FC68A1">
            <w:pPr>
              <w:pStyle w:val="Tabletext"/>
            </w:pPr>
            <w:r w:rsidRPr="00292E2D">
              <w:t xml:space="preserve">Amount under </w:t>
            </w:r>
            <w:r w:rsidRPr="00292E2D">
              <w:rPr>
                <w:snapToGrid w:val="0"/>
              </w:rPr>
              <w:t>clause</w:t>
            </w:r>
            <w:r w:rsidRPr="00292E2D">
              <w:t> 5.3.1</w:t>
            </w:r>
          </w:p>
        </w:tc>
      </w:tr>
      <w:tr w:rsidR="004B2282" w:rsidRPr="00292E2D" w14:paraId="39E8C270"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6C9F64BE" w14:textId="77777777" w:rsidR="004B2282" w:rsidRPr="00292E2D" w:rsidRDefault="004B2282" w:rsidP="00FC68A1">
            <w:pPr>
              <w:pStyle w:val="TableHeading"/>
            </w:pPr>
            <w:r w:rsidRPr="00292E2D">
              <w:t>Subgroup 3—Megavoltage</w:t>
            </w:r>
          </w:p>
        </w:tc>
      </w:tr>
      <w:tr w:rsidR="004B2282" w:rsidRPr="00292E2D" w14:paraId="0F095C1F" w14:textId="77777777" w:rsidTr="00561DD9">
        <w:tc>
          <w:tcPr>
            <w:tcW w:w="695" w:type="pct"/>
            <w:tcBorders>
              <w:top w:val="single" w:sz="4" w:space="0" w:color="auto"/>
              <w:left w:val="nil"/>
              <w:bottom w:val="single" w:sz="4" w:space="0" w:color="auto"/>
              <w:right w:val="nil"/>
            </w:tcBorders>
            <w:shd w:val="clear" w:color="auto" w:fill="auto"/>
            <w:hideMark/>
          </w:tcPr>
          <w:p w14:paraId="31780E71" w14:textId="77777777" w:rsidR="004B2282" w:rsidRPr="00292E2D" w:rsidRDefault="004B2282" w:rsidP="00FC68A1">
            <w:pPr>
              <w:pStyle w:val="Tabletext"/>
              <w:rPr>
                <w:snapToGrid w:val="0"/>
              </w:rPr>
            </w:pPr>
            <w:r w:rsidRPr="00292E2D">
              <w:rPr>
                <w:snapToGrid w:val="0"/>
              </w:rPr>
              <w:t>15211</w:t>
            </w:r>
          </w:p>
        </w:tc>
        <w:tc>
          <w:tcPr>
            <w:tcW w:w="3472" w:type="pct"/>
            <w:tcBorders>
              <w:top w:val="single" w:sz="4" w:space="0" w:color="auto"/>
              <w:left w:val="nil"/>
              <w:bottom w:val="single" w:sz="4" w:space="0" w:color="auto"/>
              <w:right w:val="nil"/>
            </w:tcBorders>
            <w:shd w:val="clear" w:color="auto" w:fill="auto"/>
            <w:hideMark/>
          </w:tcPr>
          <w:p w14:paraId="65CED107" w14:textId="77777777" w:rsidR="004B2282" w:rsidRPr="00292E2D" w:rsidRDefault="004B2282" w:rsidP="00FC68A1">
            <w:pPr>
              <w:pStyle w:val="Tabletext"/>
              <w:rPr>
                <w:snapToGrid w:val="0"/>
              </w:rPr>
            </w:pPr>
            <w:r w:rsidRPr="00292E2D">
              <w:rPr>
                <w:snapToGrid w:val="0"/>
              </w:rPr>
              <w:t>Radiation oncology treatment, using cobalt unit or caesium teletherapy unit—attendance at which treatment is given—one field</w:t>
            </w:r>
          </w:p>
        </w:tc>
        <w:tc>
          <w:tcPr>
            <w:tcW w:w="833" w:type="pct"/>
            <w:tcBorders>
              <w:top w:val="single" w:sz="4" w:space="0" w:color="auto"/>
              <w:left w:val="nil"/>
              <w:bottom w:val="single" w:sz="4" w:space="0" w:color="auto"/>
              <w:right w:val="nil"/>
            </w:tcBorders>
            <w:shd w:val="clear" w:color="auto" w:fill="auto"/>
            <w:hideMark/>
          </w:tcPr>
          <w:p w14:paraId="4A35DA6D" w14:textId="437FE4E5" w:rsidR="004B2282" w:rsidRPr="00292E2D" w:rsidRDefault="001936CA" w:rsidP="00FC68A1">
            <w:pPr>
              <w:pStyle w:val="Tabletext"/>
              <w:jc w:val="right"/>
            </w:pPr>
            <w:r w:rsidRPr="00292E2D">
              <w:t>56.45</w:t>
            </w:r>
          </w:p>
        </w:tc>
      </w:tr>
      <w:tr w:rsidR="004B2282" w:rsidRPr="00292E2D" w14:paraId="3C9AEFAE" w14:textId="77777777" w:rsidTr="00561DD9">
        <w:tc>
          <w:tcPr>
            <w:tcW w:w="695" w:type="pct"/>
            <w:tcBorders>
              <w:top w:val="single" w:sz="4" w:space="0" w:color="auto"/>
              <w:left w:val="nil"/>
              <w:bottom w:val="single" w:sz="4" w:space="0" w:color="auto"/>
              <w:right w:val="nil"/>
            </w:tcBorders>
            <w:shd w:val="clear" w:color="auto" w:fill="auto"/>
            <w:hideMark/>
          </w:tcPr>
          <w:p w14:paraId="751FC08A" w14:textId="77777777" w:rsidR="004B2282" w:rsidRPr="00292E2D" w:rsidRDefault="004B2282" w:rsidP="00FC68A1">
            <w:pPr>
              <w:pStyle w:val="Tabletext"/>
              <w:rPr>
                <w:snapToGrid w:val="0"/>
              </w:rPr>
            </w:pPr>
            <w:r w:rsidRPr="00292E2D">
              <w:rPr>
                <w:snapToGrid w:val="0"/>
              </w:rPr>
              <w:t>15214</w:t>
            </w:r>
          </w:p>
        </w:tc>
        <w:tc>
          <w:tcPr>
            <w:tcW w:w="3472" w:type="pct"/>
            <w:tcBorders>
              <w:top w:val="single" w:sz="4" w:space="0" w:color="auto"/>
              <w:left w:val="nil"/>
              <w:bottom w:val="single" w:sz="4" w:space="0" w:color="auto"/>
              <w:right w:val="nil"/>
            </w:tcBorders>
            <w:shd w:val="clear" w:color="auto" w:fill="auto"/>
            <w:hideMark/>
          </w:tcPr>
          <w:p w14:paraId="5E2A5F93" w14:textId="77777777" w:rsidR="004B2282" w:rsidRPr="00292E2D" w:rsidRDefault="004B2282" w:rsidP="00FC68A1">
            <w:pPr>
              <w:pStyle w:val="Tabletext"/>
              <w:rPr>
                <w:snapToGrid w:val="0"/>
              </w:rPr>
            </w:pPr>
            <w:r w:rsidRPr="00292E2D">
              <w:rPr>
                <w:snapToGrid w:val="0"/>
              </w:rPr>
              <w:t>Radiation oncology treatment, using cobalt unit or caesium teletherapy unit—attendance at which treatment is given—2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1AA1648B"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0C205608" w14:textId="77777777" w:rsidTr="00561DD9">
        <w:tc>
          <w:tcPr>
            <w:tcW w:w="695" w:type="pct"/>
            <w:tcBorders>
              <w:top w:val="single" w:sz="4" w:space="0" w:color="auto"/>
              <w:left w:val="nil"/>
              <w:bottom w:val="single" w:sz="4" w:space="0" w:color="auto"/>
              <w:right w:val="nil"/>
            </w:tcBorders>
            <w:shd w:val="clear" w:color="auto" w:fill="auto"/>
            <w:hideMark/>
          </w:tcPr>
          <w:p w14:paraId="1EE9AF1E" w14:textId="77777777" w:rsidR="004B2282" w:rsidRPr="00292E2D" w:rsidRDefault="004B2282" w:rsidP="00FC68A1">
            <w:pPr>
              <w:pStyle w:val="Tabletext"/>
              <w:rPr>
                <w:snapToGrid w:val="0"/>
              </w:rPr>
            </w:pPr>
            <w:r w:rsidRPr="00292E2D">
              <w:rPr>
                <w:snapToGrid w:val="0"/>
              </w:rPr>
              <w:t>15215</w:t>
            </w:r>
          </w:p>
        </w:tc>
        <w:tc>
          <w:tcPr>
            <w:tcW w:w="3472" w:type="pct"/>
            <w:tcBorders>
              <w:top w:val="single" w:sz="4" w:space="0" w:color="auto"/>
              <w:left w:val="nil"/>
              <w:bottom w:val="single" w:sz="4" w:space="0" w:color="auto"/>
              <w:right w:val="nil"/>
            </w:tcBorders>
            <w:shd w:val="clear" w:color="auto" w:fill="auto"/>
            <w:hideMark/>
          </w:tcPr>
          <w:p w14:paraId="05EFE1A0" w14:textId="77777777" w:rsidR="004B2282" w:rsidRPr="00292E2D" w:rsidRDefault="004B2282" w:rsidP="00FC68A1">
            <w:pPr>
              <w:pStyle w:val="Tabletext"/>
              <w:rPr>
                <w:snapToGrid w:val="0"/>
              </w:rPr>
            </w:pPr>
            <w:r w:rsidRPr="00292E2D">
              <w:rPr>
                <w:snapToGrid w:val="0"/>
              </w:rPr>
              <w:t>Radiation oncology treatment, using a single photon energy linear accelerator, with or without electron facilities—attendance at which treatment is given—one field—treatment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5EAF74CA" w14:textId="1C7D00D5" w:rsidR="004B2282" w:rsidRPr="00292E2D" w:rsidRDefault="001936CA" w:rsidP="00FC68A1">
            <w:pPr>
              <w:pStyle w:val="Tabletext"/>
              <w:jc w:val="right"/>
            </w:pPr>
            <w:r w:rsidRPr="00292E2D">
              <w:t>61.50</w:t>
            </w:r>
          </w:p>
        </w:tc>
      </w:tr>
      <w:tr w:rsidR="004B2282" w:rsidRPr="00292E2D" w14:paraId="5D0A48D9" w14:textId="77777777" w:rsidTr="00561DD9">
        <w:tc>
          <w:tcPr>
            <w:tcW w:w="695" w:type="pct"/>
            <w:tcBorders>
              <w:top w:val="single" w:sz="4" w:space="0" w:color="auto"/>
              <w:left w:val="nil"/>
              <w:bottom w:val="single" w:sz="4" w:space="0" w:color="auto"/>
              <w:right w:val="nil"/>
            </w:tcBorders>
            <w:shd w:val="clear" w:color="auto" w:fill="auto"/>
            <w:hideMark/>
          </w:tcPr>
          <w:p w14:paraId="4F9132EB" w14:textId="77777777" w:rsidR="004B2282" w:rsidRPr="00292E2D" w:rsidRDefault="004B2282" w:rsidP="00FC68A1">
            <w:pPr>
              <w:pStyle w:val="Tabletext"/>
            </w:pPr>
            <w:r w:rsidRPr="00292E2D">
              <w:t>15218</w:t>
            </w:r>
          </w:p>
        </w:tc>
        <w:tc>
          <w:tcPr>
            <w:tcW w:w="3472" w:type="pct"/>
            <w:tcBorders>
              <w:top w:val="single" w:sz="4" w:space="0" w:color="auto"/>
              <w:left w:val="nil"/>
              <w:bottom w:val="single" w:sz="4" w:space="0" w:color="auto"/>
              <w:right w:val="nil"/>
            </w:tcBorders>
            <w:shd w:val="clear" w:color="auto" w:fill="auto"/>
            <w:hideMark/>
          </w:tcPr>
          <w:p w14:paraId="105B3C30" w14:textId="77777777" w:rsidR="004B2282" w:rsidRPr="00292E2D" w:rsidRDefault="004B2282" w:rsidP="00FC68A1">
            <w:pPr>
              <w:pStyle w:val="Tabletext"/>
            </w:pPr>
            <w:r w:rsidRPr="00292E2D">
              <w:t>Radiation oncology treatment, using a single photon energy linear accelerator, with or without electron facilities—attendance at which treatment is given—one field—treatment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1720B69C" w14:textId="0295A47A" w:rsidR="004B2282" w:rsidRPr="00292E2D" w:rsidRDefault="001936CA" w:rsidP="00FC68A1">
            <w:pPr>
              <w:pStyle w:val="Tabletext"/>
              <w:jc w:val="right"/>
            </w:pPr>
            <w:r w:rsidRPr="00292E2D">
              <w:t>61.50</w:t>
            </w:r>
          </w:p>
        </w:tc>
      </w:tr>
      <w:tr w:rsidR="004B2282" w:rsidRPr="00292E2D" w14:paraId="6FF37286" w14:textId="77777777" w:rsidTr="00561DD9">
        <w:tc>
          <w:tcPr>
            <w:tcW w:w="695" w:type="pct"/>
            <w:tcBorders>
              <w:top w:val="single" w:sz="4" w:space="0" w:color="auto"/>
              <w:left w:val="nil"/>
              <w:bottom w:val="single" w:sz="4" w:space="0" w:color="auto"/>
              <w:right w:val="nil"/>
            </w:tcBorders>
            <w:shd w:val="clear" w:color="auto" w:fill="auto"/>
            <w:hideMark/>
          </w:tcPr>
          <w:p w14:paraId="6E99A64A" w14:textId="77777777" w:rsidR="004B2282" w:rsidRPr="00292E2D" w:rsidRDefault="004B2282" w:rsidP="00FC68A1">
            <w:pPr>
              <w:pStyle w:val="Tabletext"/>
            </w:pPr>
            <w:r w:rsidRPr="00292E2D">
              <w:t>15221</w:t>
            </w:r>
          </w:p>
        </w:tc>
        <w:tc>
          <w:tcPr>
            <w:tcW w:w="3472" w:type="pct"/>
            <w:tcBorders>
              <w:top w:val="single" w:sz="4" w:space="0" w:color="auto"/>
              <w:left w:val="nil"/>
              <w:bottom w:val="single" w:sz="4" w:space="0" w:color="auto"/>
              <w:right w:val="nil"/>
            </w:tcBorders>
            <w:shd w:val="clear" w:color="auto" w:fill="auto"/>
            <w:hideMark/>
          </w:tcPr>
          <w:p w14:paraId="178D4F95" w14:textId="77777777" w:rsidR="004B2282" w:rsidRPr="00292E2D" w:rsidRDefault="004B2282" w:rsidP="00FC68A1">
            <w:pPr>
              <w:pStyle w:val="Tabletext"/>
            </w:pPr>
            <w:r w:rsidRPr="00292E2D">
              <w:t>Radiation oncology treatment, using a single photon energy linear accelerator, with or without electron facilities—attendance at which treatment is given—one field—treatment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2332D3C8" w14:textId="41D39F88" w:rsidR="004B2282" w:rsidRPr="00292E2D" w:rsidRDefault="001936CA" w:rsidP="00FC68A1">
            <w:pPr>
              <w:pStyle w:val="Tabletext"/>
              <w:jc w:val="right"/>
            </w:pPr>
            <w:r w:rsidRPr="00292E2D">
              <w:t>61.50</w:t>
            </w:r>
          </w:p>
        </w:tc>
      </w:tr>
      <w:tr w:rsidR="004B2282" w:rsidRPr="00292E2D" w14:paraId="5934C4F4" w14:textId="77777777" w:rsidTr="00561DD9">
        <w:tc>
          <w:tcPr>
            <w:tcW w:w="695" w:type="pct"/>
            <w:tcBorders>
              <w:top w:val="single" w:sz="4" w:space="0" w:color="auto"/>
              <w:left w:val="nil"/>
              <w:bottom w:val="single" w:sz="4" w:space="0" w:color="auto"/>
              <w:right w:val="nil"/>
            </w:tcBorders>
            <w:shd w:val="clear" w:color="auto" w:fill="auto"/>
            <w:hideMark/>
          </w:tcPr>
          <w:p w14:paraId="697D7AD5" w14:textId="77777777" w:rsidR="004B2282" w:rsidRPr="00292E2D" w:rsidRDefault="004B2282" w:rsidP="00FC68A1">
            <w:pPr>
              <w:pStyle w:val="Tabletext"/>
            </w:pPr>
            <w:r w:rsidRPr="00292E2D">
              <w:t>15224</w:t>
            </w:r>
          </w:p>
        </w:tc>
        <w:tc>
          <w:tcPr>
            <w:tcW w:w="3472" w:type="pct"/>
            <w:tcBorders>
              <w:top w:val="single" w:sz="4" w:space="0" w:color="auto"/>
              <w:left w:val="nil"/>
              <w:bottom w:val="single" w:sz="4" w:space="0" w:color="auto"/>
              <w:right w:val="nil"/>
            </w:tcBorders>
            <w:shd w:val="clear" w:color="auto" w:fill="auto"/>
            <w:hideMark/>
          </w:tcPr>
          <w:p w14:paraId="0DDE3CD6" w14:textId="671CD9A0" w:rsidR="004B2282" w:rsidRPr="00292E2D" w:rsidRDefault="004B2282" w:rsidP="00FC68A1">
            <w:pPr>
              <w:pStyle w:val="Tabletext"/>
            </w:pPr>
            <w:r w:rsidRPr="00292E2D">
              <w:t xml:space="preserve">Radiation oncology treatment, using a single photon energy linear accelerator, with or without electron facilities—attendance at which treatment is given—one field—treatment delivered to primary site for diseases or conditions not covered by </w:t>
            </w:r>
            <w:r w:rsidR="00DE7744">
              <w:t>item 1</w:t>
            </w:r>
            <w:r w:rsidRPr="00292E2D">
              <w:t>5215, 15218 or 15221</w:t>
            </w:r>
          </w:p>
        </w:tc>
        <w:tc>
          <w:tcPr>
            <w:tcW w:w="833" w:type="pct"/>
            <w:tcBorders>
              <w:top w:val="single" w:sz="4" w:space="0" w:color="auto"/>
              <w:left w:val="nil"/>
              <w:bottom w:val="single" w:sz="4" w:space="0" w:color="auto"/>
              <w:right w:val="nil"/>
            </w:tcBorders>
            <w:shd w:val="clear" w:color="auto" w:fill="auto"/>
            <w:hideMark/>
          </w:tcPr>
          <w:p w14:paraId="21D09019" w14:textId="6E9BFB9F" w:rsidR="004B2282" w:rsidRPr="00292E2D" w:rsidRDefault="001936CA" w:rsidP="00FC68A1">
            <w:pPr>
              <w:pStyle w:val="Tabletext"/>
              <w:jc w:val="right"/>
            </w:pPr>
            <w:r w:rsidRPr="00292E2D">
              <w:t>61.50</w:t>
            </w:r>
          </w:p>
        </w:tc>
      </w:tr>
      <w:tr w:rsidR="004B2282" w:rsidRPr="00292E2D" w14:paraId="04299A41" w14:textId="77777777" w:rsidTr="00561DD9">
        <w:tc>
          <w:tcPr>
            <w:tcW w:w="695" w:type="pct"/>
            <w:tcBorders>
              <w:top w:val="single" w:sz="4" w:space="0" w:color="auto"/>
              <w:left w:val="nil"/>
              <w:bottom w:val="single" w:sz="4" w:space="0" w:color="auto"/>
              <w:right w:val="nil"/>
            </w:tcBorders>
            <w:shd w:val="clear" w:color="auto" w:fill="auto"/>
            <w:hideMark/>
          </w:tcPr>
          <w:p w14:paraId="5874B57B" w14:textId="77777777" w:rsidR="004B2282" w:rsidRPr="00292E2D" w:rsidRDefault="004B2282" w:rsidP="00FC68A1">
            <w:pPr>
              <w:pStyle w:val="Tabletext"/>
            </w:pPr>
            <w:r w:rsidRPr="00292E2D">
              <w:t>15227</w:t>
            </w:r>
          </w:p>
        </w:tc>
        <w:tc>
          <w:tcPr>
            <w:tcW w:w="3472" w:type="pct"/>
            <w:tcBorders>
              <w:top w:val="single" w:sz="4" w:space="0" w:color="auto"/>
              <w:left w:val="nil"/>
              <w:bottom w:val="single" w:sz="4" w:space="0" w:color="auto"/>
              <w:right w:val="nil"/>
            </w:tcBorders>
            <w:shd w:val="clear" w:color="auto" w:fill="auto"/>
            <w:hideMark/>
          </w:tcPr>
          <w:p w14:paraId="10631EA8" w14:textId="77777777" w:rsidR="004B2282" w:rsidRPr="00292E2D" w:rsidRDefault="004B2282" w:rsidP="00FC68A1">
            <w:pPr>
              <w:pStyle w:val="Tabletext"/>
            </w:pPr>
            <w:r w:rsidRPr="00292E2D">
              <w:t>Radiation oncology treatment, using a single photon energy linear accelerator, with or without electron facilities—attendance at which treatment is given—one field—treatment delivered to secondary site</w:t>
            </w:r>
          </w:p>
        </w:tc>
        <w:tc>
          <w:tcPr>
            <w:tcW w:w="833" w:type="pct"/>
            <w:tcBorders>
              <w:top w:val="single" w:sz="4" w:space="0" w:color="auto"/>
              <w:left w:val="nil"/>
              <w:bottom w:val="single" w:sz="4" w:space="0" w:color="auto"/>
              <w:right w:val="nil"/>
            </w:tcBorders>
            <w:shd w:val="clear" w:color="auto" w:fill="auto"/>
            <w:hideMark/>
          </w:tcPr>
          <w:p w14:paraId="459BC6E2" w14:textId="71110416" w:rsidR="004B2282" w:rsidRPr="00292E2D" w:rsidRDefault="001936CA" w:rsidP="00FC68A1">
            <w:pPr>
              <w:pStyle w:val="Tabletext"/>
              <w:jc w:val="right"/>
            </w:pPr>
            <w:r w:rsidRPr="00292E2D">
              <w:t>61.50</w:t>
            </w:r>
          </w:p>
        </w:tc>
      </w:tr>
      <w:tr w:rsidR="004B2282" w:rsidRPr="00292E2D" w14:paraId="0CB581E4" w14:textId="77777777" w:rsidTr="00561DD9">
        <w:tc>
          <w:tcPr>
            <w:tcW w:w="695" w:type="pct"/>
            <w:tcBorders>
              <w:top w:val="single" w:sz="4" w:space="0" w:color="auto"/>
              <w:left w:val="nil"/>
              <w:bottom w:val="single" w:sz="4" w:space="0" w:color="auto"/>
              <w:right w:val="nil"/>
            </w:tcBorders>
            <w:shd w:val="clear" w:color="auto" w:fill="auto"/>
            <w:hideMark/>
          </w:tcPr>
          <w:p w14:paraId="4B0F7466" w14:textId="77777777" w:rsidR="004B2282" w:rsidRPr="00292E2D" w:rsidRDefault="004B2282" w:rsidP="00FC68A1">
            <w:pPr>
              <w:pStyle w:val="Tabletext"/>
              <w:rPr>
                <w:snapToGrid w:val="0"/>
              </w:rPr>
            </w:pPr>
            <w:r w:rsidRPr="00292E2D">
              <w:rPr>
                <w:snapToGrid w:val="0"/>
              </w:rPr>
              <w:t>15230</w:t>
            </w:r>
          </w:p>
        </w:tc>
        <w:tc>
          <w:tcPr>
            <w:tcW w:w="3472" w:type="pct"/>
            <w:tcBorders>
              <w:top w:val="single" w:sz="4" w:space="0" w:color="auto"/>
              <w:left w:val="nil"/>
              <w:bottom w:val="single" w:sz="4" w:space="0" w:color="auto"/>
              <w:right w:val="nil"/>
            </w:tcBorders>
            <w:shd w:val="clear" w:color="auto" w:fill="auto"/>
            <w:hideMark/>
          </w:tcPr>
          <w:p w14:paraId="2AF13D28" w14:textId="77777777" w:rsidR="004B2282" w:rsidRPr="00292E2D" w:rsidRDefault="004B2282" w:rsidP="00FC68A1">
            <w:pPr>
              <w:pStyle w:val="Tabletext"/>
              <w:rPr>
                <w:snapToGrid w:val="0"/>
              </w:rPr>
            </w:pPr>
            <w:r w:rsidRPr="00292E2D">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03C3E1AE"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376C7088" w14:textId="77777777" w:rsidTr="00561DD9">
        <w:tc>
          <w:tcPr>
            <w:tcW w:w="695" w:type="pct"/>
            <w:tcBorders>
              <w:top w:val="single" w:sz="4" w:space="0" w:color="auto"/>
              <w:left w:val="nil"/>
              <w:bottom w:val="single" w:sz="4" w:space="0" w:color="auto"/>
              <w:right w:val="nil"/>
            </w:tcBorders>
            <w:shd w:val="clear" w:color="auto" w:fill="auto"/>
            <w:hideMark/>
          </w:tcPr>
          <w:p w14:paraId="2A44CBB7" w14:textId="77777777" w:rsidR="004B2282" w:rsidRPr="00292E2D" w:rsidRDefault="004B2282" w:rsidP="00FC68A1">
            <w:pPr>
              <w:pStyle w:val="Tabletext"/>
              <w:rPr>
                <w:snapToGrid w:val="0"/>
              </w:rPr>
            </w:pPr>
            <w:r w:rsidRPr="00292E2D">
              <w:rPr>
                <w:snapToGrid w:val="0"/>
              </w:rPr>
              <w:t>15233</w:t>
            </w:r>
          </w:p>
        </w:tc>
        <w:tc>
          <w:tcPr>
            <w:tcW w:w="3472" w:type="pct"/>
            <w:tcBorders>
              <w:top w:val="single" w:sz="4" w:space="0" w:color="auto"/>
              <w:left w:val="nil"/>
              <w:bottom w:val="single" w:sz="4" w:space="0" w:color="auto"/>
              <w:right w:val="nil"/>
            </w:tcBorders>
            <w:shd w:val="clear" w:color="auto" w:fill="auto"/>
            <w:hideMark/>
          </w:tcPr>
          <w:p w14:paraId="2C47F4B0" w14:textId="77777777" w:rsidR="004B2282" w:rsidRPr="00292E2D" w:rsidRDefault="004B2282" w:rsidP="00FC68A1">
            <w:pPr>
              <w:pStyle w:val="Tabletext"/>
              <w:rPr>
                <w:snapToGrid w:val="0"/>
              </w:rPr>
            </w:pPr>
            <w:r w:rsidRPr="00292E2D">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5F82C92B"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62C98AF6" w14:textId="77777777" w:rsidTr="00561DD9">
        <w:tc>
          <w:tcPr>
            <w:tcW w:w="695" w:type="pct"/>
            <w:tcBorders>
              <w:top w:val="single" w:sz="4" w:space="0" w:color="auto"/>
              <w:left w:val="nil"/>
              <w:bottom w:val="single" w:sz="4" w:space="0" w:color="auto"/>
              <w:right w:val="nil"/>
            </w:tcBorders>
            <w:shd w:val="clear" w:color="auto" w:fill="auto"/>
            <w:hideMark/>
          </w:tcPr>
          <w:p w14:paraId="5625D930" w14:textId="77777777" w:rsidR="004B2282" w:rsidRPr="00292E2D" w:rsidRDefault="004B2282" w:rsidP="00FC68A1">
            <w:pPr>
              <w:pStyle w:val="Tabletext"/>
              <w:rPr>
                <w:snapToGrid w:val="0"/>
              </w:rPr>
            </w:pPr>
            <w:r w:rsidRPr="00292E2D">
              <w:rPr>
                <w:snapToGrid w:val="0"/>
              </w:rPr>
              <w:t>15236</w:t>
            </w:r>
          </w:p>
        </w:tc>
        <w:tc>
          <w:tcPr>
            <w:tcW w:w="3472" w:type="pct"/>
            <w:tcBorders>
              <w:top w:val="single" w:sz="4" w:space="0" w:color="auto"/>
              <w:left w:val="nil"/>
              <w:bottom w:val="single" w:sz="4" w:space="0" w:color="auto"/>
              <w:right w:val="nil"/>
            </w:tcBorders>
            <w:shd w:val="clear" w:color="auto" w:fill="auto"/>
            <w:hideMark/>
          </w:tcPr>
          <w:p w14:paraId="0509E0BB" w14:textId="77777777" w:rsidR="004B2282" w:rsidRPr="00292E2D" w:rsidRDefault="004B2282" w:rsidP="00FC68A1">
            <w:pPr>
              <w:pStyle w:val="Tabletext"/>
              <w:rPr>
                <w:snapToGrid w:val="0"/>
              </w:rPr>
            </w:pPr>
            <w:r w:rsidRPr="00292E2D">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66FF14B0"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2B63201C" w14:textId="77777777" w:rsidTr="00561DD9">
        <w:tc>
          <w:tcPr>
            <w:tcW w:w="695" w:type="pct"/>
            <w:tcBorders>
              <w:top w:val="single" w:sz="4" w:space="0" w:color="auto"/>
              <w:left w:val="nil"/>
              <w:bottom w:val="single" w:sz="4" w:space="0" w:color="auto"/>
              <w:right w:val="nil"/>
            </w:tcBorders>
            <w:shd w:val="clear" w:color="auto" w:fill="auto"/>
            <w:hideMark/>
          </w:tcPr>
          <w:p w14:paraId="68E4F634" w14:textId="77777777" w:rsidR="004B2282" w:rsidRPr="00292E2D" w:rsidRDefault="004B2282" w:rsidP="00FC68A1">
            <w:pPr>
              <w:pStyle w:val="Tabletext"/>
              <w:rPr>
                <w:snapToGrid w:val="0"/>
              </w:rPr>
            </w:pPr>
            <w:r w:rsidRPr="00292E2D">
              <w:rPr>
                <w:snapToGrid w:val="0"/>
              </w:rPr>
              <w:t>15239</w:t>
            </w:r>
          </w:p>
        </w:tc>
        <w:tc>
          <w:tcPr>
            <w:tcW w:w="3472" w:type="pct"/>
            <w:tcBorders>
              <w:top w:val="single" w:sz="4" w:space="0" w:color="auto"/>
              <w:left w:val="nil"/>
              <w:bottom w:val="single" w:sz="4" w:space="0" w:color="auto"/>
              <w:right w:val="nil"/>
            </w:tcBorders>
            <w:shd w:val="clear" w:color="auto" w:fill="auto"/>
            <w:hideMark/>
          </w:tcPr>
          <w:p w14:paraId="32C605E1" w14:textId="1D65BC5B" w:rsidR="004B2282" w:rsidRPr="00292E2D" w:rsidRDefault="004B2282" w:rsidP="00FC68A1">
            <w:pPr>
              <w:pStyle w:val="Tabletext"/>
              <w:rPr>
                <w:snapToGrid w:val="0"/>
              </w:rPr>
            </w:pPr>
            <w:r w:rsidRPr="00292E2D">
              <w:rPr>
                <w:snapToGrid w:val="0"/>
              </w:rPr>
              <w:t xml:space="preserve">Radiation oncology treatment, using a single photon energy linear accelerator, with or without electron facilities—attendance at which treatment is given—2 or more fields up to a maximum of 5 additional fields (rotational therapy being 3 fields)—treatment delivered to primary site for diseases or conditions not covered by </w:t>
            </w:r>
            <w:r w:rsidR="00DE7744">
              <w:rPr>
                <w:snapToGrid w:val="0"/>
              </w:rPr>
              <w:t>item 1</w:t>
            </w:r>
            <w:r w:rsidRPr="00292E2D">
              <w:rPr>
                <w:snapToGrid w:val="0"/>
              </w:rPr>
              <w:t>5230, 15233 or 15236</w:t>
            </w:r>
          </w:p>
        </w:tc>
        <w:tc>
          <w:tcPr>
            <w:tcW w:w="833" w:type="pct"/>
            <w:tcBorders>
              <w:top w:val="single" w:sz="4" w:space="0" w:color="auto"/>
              <w:left w:val="nil"/>
              <w:bottom w:val="single" w:sz="4" w:space="0" w:color="auto"/>
              <w:right w:val="nil"/>
            </w:tcBorders>
            <w:shd w:val="clear" w:color="auto" w:fill="auto"/>
            <w:hideMark/>
          </w:tcPr>
          <w:p w14:paraId="71DC4C2C"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273C1333" w14:textId="77777777" w:rsidTr="00561DD9">
        <w:tc>
          <w:tcPr>
            <w:tcW w:w="695" w:type="pct"/>
            <w:tcBorders>
              <w:top w:val="single" w:sz="4" w:space="0" w:color="auto"/>
              <w:left w:val="nil"/>
              <w:bottom w:val="single" w:sz="4" w:space="0" w:color="auto"/>
              <w:right w:val="nil"/>
            </w:tcBorders>
            <w:shd w:val="clear" w:color="auto" w:fill="auto"/>
            <w:hideMark/>
          </w:tcPr>
          <w:p w14:paraId="14D389D9" w14:textId="77777777" w:rsidR="004B2282" w:rsidRPr="00292E2D" w:rsidRDefault="004B2282" w:rsidP="00FC68A1">
            <w:pPr>
              <w:pStyle w:val="Tabletext"/>
              <w:rPr>
                <w:snapToGrid w:val="0"/>
              </w:rPr>
            </w:pPr>
            <w:r w:rsidRPr="00292E2D">
              <w:rPr>
                <w:snapToGrid w:val="0"/>
              </w:rPr>
              <w:t>15242</w:t>
            </w:r>
          </w:p>
        </w:tc>
        <w:tc>
          <w:tcPr>
            <w:tcW w:w="3472" w:type="pct"/>
            <w:tcBorders>
              <w:top w:val="single" w:sz="4" w:space="0" w:color="auto"/>
              <w:left w:val="nil"/>
              <w:bottom w:val="single" w:sz="4" w:space="0" w:color="auto"/>
              <w:right w:val="nil"/>
            </w:tcBorders>
            <w:shd w:val="clear" w:color="auto" w:fill="auto"/>
            <w:hideMark/>
          </w:tcPr>
          <w:p w14:paraId="125BFBBD" w14:textId="77777777" w:rsidR="004B2282" w:rsidRPr="00292E2D" w:rsidRDefault="004B2282" w:rsidP="00FC68A1">
            <w:pPr>
              <w:pStyle w:val="Tabletext"/>
              <w:rPr>
                <w:snapToGrid w:val="0"/>
              </w:rPr>
            </w:pPr>
            <w:r w:rsidRPr="00292E2D">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secondary site</w:t>
            </w:r>
          </w:p>
        </w:tc>
        <w:tc>
          <w:tcPr>
            <w:tcW w:w="833" w:type="pct"/>
            <w:tcBorders>
              <w:top w:val="single" w:sz="4" w:space="0" w:color="auto"/>
              <w:left w:val="nil"/>
              <w:bottom w:val="single" w:sz="4" w:space="0" w:color="auto"/>
              <w:right w:val="nil"/>
            </w:tcBorders>
            <w:shd w:val="clear" w:color="auto" w:fill="auto"/>
            <w:hideMark/>
          </w:tcPr>
          <w:p w14:paraId="6DD53416"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29F631B8" w14:textId="77777777" w:rsidTr="00561DD9">
        <w:tc>
          <w:tcPr>
            <w:tcW w:w="695" w:type="pct"/>
            <w:tcBorders>
              <w:top w:val="single" w:sz="4" w:space="0" w:color="auto"/>
              <w:left w:val="nil"/>
              <w:bottom w:val="single" w:sz="4" w:space="0" w:color="auto"/>
              <w:right w:val="nil"/>
            </w:tcBorders>
            <w:shd w:val="clear" w:color="auto" w:fill="auto"/>
            <w:hideMark/>
          </w:tcPr>
          <w:p w14:paraId="46B951E3" w14:textId="77777777" w:rsidR="004B2282" w:rsidRPr="00292E2D" w:rsidRDefault="004B2282" w:rsidP="00FC68A1">
            <w:pPr>
              <w:pStyle w:val="Tabletext"/>
              <w:rPr>
                <w:snapToGrid w:val="0"/>
              </w:rPr>
            </w:pPr>
            <w:r w:rsidRPr="00292E2D">
              <w:rPr>
                <w:snapToGrid w:val="0"/>
              </w:rPr>
              <w:t>15245</w:t>
            </w:r>
          </w:p>
        </w:tc>
        <w:tc>
          <w:tcPr>
            <w:tcW w:w="3472" w:type="pct"/>
            <w:tcBorders>
              <w:top w:val="single" w:sz="4" w:space="0" w:color="auto"/>
              <w:left w:val="nil"/>
              <w:bottom w:val="single" w:sz="4" w:space="0" w:color="auto"/>
              <w:right w:val="nil"/>
            </w:tcBorders>
            <w:shd w:val="clear" w:color="auto" w:fill="auto"/>
            <w:hideMark/>
          </w:tcPr>
          <w:p w14:paraId="4E873A72" w14:textId="77777777" w:rsidR="004B2282" w:rsidRPr="00292E2D" w:rsidRDefault="004B2282" w:rsidP="00FC68A1">
            <w:pPr>
              <w:pStyle w:val="Tabletext"/>
              <w:rPr>
                <w:snapToGrid w:val="0"/>
              </w:rPr>
            </w:pPr>
            <w:r w:rsidRPr="00292E2D">
              <w:rPr>
                <w:snapToGrid w:val="0"/>
              </w:rPr>
              <w:t>Radiation oncology treatment, using a dual photon energy linear accelerator with a minimum higher energy of at least 10MV photons, with electron facilities—attendance at which treatment is given—one field—treatment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34D9FE1B" w14:textId="34D6AD9D" w:rsidR="004B2282" w:rsidRPr="00292E2D" w:rsidRDefault="001936CA" w:rsidP="00FC68A1">
            <w:pPr>
              <w:pStyle w:val="Tabletext"/>
              <w:jc w:val="right"/>
            </w:pPr>
            <w:r w:rsidRPr="00292E2D">
              <w:t>61.50</w:t>
            </w:r>
          </w:p>
        </w:tc>
      </w:tr>
      <w:tr w:rsidR="004B2282" w:rsidRPr="00292E2D" w14:paraId="5E81E01C" w14:textId="77777777" w:rsidTr="00561DD9">
        <w:tc>
          <w:tcPr>
            <w:tcW w:w="695" w:type="pct"/>
            <w:tcBorders>
              <w:top w:val="single" w:sz="4" w:space="0" w:color="auto"/>
              <w:left w:val="nil"/>
              <w:bottom w:val="single" w:sz="4" w:space="0" w:color="auto"/>
              <w:right w:val="nil"/>
            </w:tcBorders>
            <w:shd w:val="clear" w:color="auto" w:fill="auto"/>
            <w:hideMark/>
          </w:tcPr>
          <w:p w14:paraId="64DE2680" w14:textId="77777777" w:rsidR="004B2282" w:rsidRPr="00292E2D" w:rsidRDefault="004B2282" w:rsidP="00FC68A1">
            <w:pPr>
              <w:pStyle w:val="Tabletext"/>
            </w:pPr>
            <w:r w:rsidRPr="00292E2D">
              <w:t>15248</w:t>
            </w:r>
          </w:p>
        </w:tc>
        <w:tc>
          <w:tcPr>
            <w:tcW w:w="3472" w:type="pct"/>
            <w:tcBorders>
              <w:top w:val="single" w:sz="4" w:space="0" w:color="auto"/>
              <w:left w:val="nil"/>
              <w:bottom w:val="single" w:sz="4" w:space="0" w:color="auto"/>
              <w:right w:val="nil"/>
            </w:tcBorders>
            <w:shd w:val="clear" w:color="auto" w:fill="auto"/>
            <w:hideMark/>
          </w:tcPr>
          <w:p w14:paraId="3977E15B" w14:textId="77777777" w:rsidR="004B2282" w:rsidRPr="00292E2D" w:rsidRDefault="004B2282" w:rsidP="00FC68A1">
            <w:pPr>
              <w:pStyle w:val="Tabletext"/>
            </w:pPr>
            <w:r w:rsidRPr="00292E2D">
              <w:t>Radiation oncology treatment, using a dual photon energy linear accelerator with a minimum higher energy of at least 10MV photons, with electron facilities—attendance at which treatment is given—one field—treatment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470D2644" w14:textId="2ACF2FFC" w:rsidR="004B2282" w:rsidRPr="00292E2D" w:rsidRDefault="001936CA" w:rsidP="00FC68A1">
            <w:pPr>
              <w:pStyle w:val="Tabletext"/>
              <w:jc w:val="right"/>
            </w:pPr>
            <w:r w:rsidRPr="00292E2D">
              <w:t>61.50</w:t>
            </w:r>
          </w:p>
        </w:tc>
      </w:tr>
      <w:tr w:rsidR="004B2282" w:rsidRPr="00292E2D" w14:paraId="02CAFD73" w14:textId="77777777" w:rsidTr="00561DD9">
        <w:tc>
          <w:tcPr>
            <w:tcW w:w="695" w:type="pct"/>
            <w:tcBorders>
              <w:top w:val="single" w:sz="4" w:space="0" w:color="auto"/>
              <w:left w:val="nil"/>
              <w:bottom w:val="single" w:sz="4" w:space="0" w:color="auto"/>
              <w:right w:val="nil"/>
            </w:tcBorders>
            <w:shd w:val="clear" w:color="auto" w:fill="auto"/>
            <w:hideMark/>
          </w:tcPr>
          <w:p w14:paraId="377F711B" w14:textId="77777777" w:rsidR="004B2282" w:rsidRPr="00292E2D" w:rsidRDefault="004B2282" w:rsidP="00FC68A1">
            <w:pPr>
              <w:pStyle w:val="Tabletext"/>
            </w:pPr>
            <w:r w:rsidRPr="00292E2D">
              <w:t>15251</w:t>
            </w:r>
          </w:p>
        </w:tc>
        <w:tc>
          <w:tcPr>
            <w:tcW w:w="3472" w:type="pct"/>
            <w:tcBorders>
              <w:top w:val="single" w:sz="4" w:space="0" w:color="auto"/>
              <w:left w:val="nil"/>
              <w:bottom w:val="single" w:sz="4" w:space="0" w:color="auto"/>
              <w:right w:val="nil"/>
            </w:tcBorders>
            <w:shd w:val="clear" w:color="auto" w:fill="auto"/>
            <w:hideMark/>
          </w:tcPr>
          <w:p w14:paraId="2F22F7F8" w14:textId="77777777" w:rsidR="004B2282" w:rsidRPr="00292E2D" w:rsidRDefault="004B2282" w:rsidP="00FC68A1">
            <w:pPr>
              <w:pStyle w:val="Tabletext"/>
            </w:pPr>
            <w:r w:rsidRPr="00292E2D">
              <w:t>Radiation oncology treatment, using a dual photon energy linear accelerator with a minimum higher energy of at least 10MV photons, with electron facilities—attendance at which treatment is given—one field—treatment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6B8FB2CB" w14:textId="6970A91E" w:rsidR="004B2282" w:rsidRPr="00292E2D" w:rsidRDefault="001936CA" w:rsidP="00FC68A1">
            <w:pPr>
              <w:pStyle w:val="Tabletext"/>
              <w:jc w:val="right"/>
            </w:pPr>
            <w:r w:rsidRPr="00292E2D">
              <w:t>61.50</w:t>
            </w:r>
          </w:p>
        </w:tc>
      </w:tr>
      <w:tr w:rsidR="004B2282" w:rsidRPr="00292E2D" w14:paraId="29D55DB9" w14:textId="77777777" w:rsidTr="00561DD9">
        <w:tc>
          <w:tcPr>
            <w:tcW w:w="695" w:type="pct"/>
            <w:tcBorders>
              <w:top w:val="single" w:sz="4" w:space="0" w:color="auto"/>
              <w:left w:val="nil"/>
              <w:bottom w:val="single" w:sz="4" w:space="0" w:color="auto"/>
              <w:right w:val="nil"/>
            </w:tcBorders>
            <w:shd w:val="clear" w:color="auto" w:fill="auto"/>
            <w:hideMark/>
          </w:tcPr>
          <w:p w14:paraId="4069E73D" w14:textId="77777777" w:rsidR="004B2282" w:rsidRPr="00292E2D" w:rsidRDefault="004B2282" w:rsidP="00FC68A1">
            <w:pPr>
              <w:pStyle w:val="Tabletext"/>
            </w:pPr>
            <w:r w:rsidRPr="00292E2D">
              <w:t>15254</w:t>
            </w:r>
          </w:p>
        </w:tc>
        <w:tc>
          <w:tcPr>
            <w:tcW w:w="3472" w:type="pct"/>
            <w:tcBorders>
              <w:top w:val="single" w:sz="4" w:space="0" w:color="auto"/>
              <w:left w:val="nil"/>
              <w:bottom w:val="single" w:sz="4" w:space="0" w:color="auto"/>
              <w:right w:val="nil"/>
            </w:tcBorders>
            <w:shd w:val="clear" w:color="auto" w:fill="auto"/>
            <w:hideMark/>
          </w:tcPr>
          <w:p w14:paraId="39D8ED6C" w14:textId="50E1166A" w:rsidR="004B2282" w:rsidRPr="00292E2D" w:rsidRDefault="004B2282" w:rsidP="00FC68A1">
            <w:pPr>
              <w:pStyle w:val="Tabletext"/>
            </w:pPr>
            <w:r w:rsidRPr="00292E2D">
              <w:t xml:space="preserve">Radiation oncology treatment, using a dual photon energy linear accelerator with a minimum higher energy of at least 10MV photons, with electron facilities—attendance at which treatment is given—one field—treatment delivered to primary site for diseases or conditions not covered by </w:t>
            </w:r>
            <w:r w:rsidR="00DE7744">
              <w:t>item 1</w:t>
            </w:r>
            <w:r w:rsidRPr="00292E2D">
              <w:t>5245, 15248 or 15251</w:t>
            </w:r>
          </w:p>
        </w:tc>
        <w:tc>
          <w:tcPr>
            <w:tcW w:w="833" w:type="pct"/>
            <w:tcBorders>
              <w:top w:val="single" w:sz="4" w:space="0" w:color="auto"/>
              <w:left w:val="nil"/>
              <w:bottom w:val="single" w:sz="4" w:space="0" w:color="auto"/>
              <w:right w:val="nil"/>
            </w:tcBorders>
            <w:shd w:val="clear" w:color="auto" w:fill="auto"/>
            <w:hideMark/>
          </w:tcPr>
          <w:p w14:paraId="5219260B" w14:textId="2214C42F" w:rsidR="004B2282" w:rsidRPr="00292E2D" w:rsidRDefault="001936CA" w:rsidP="00FC68A1">
            <w:pPr>
              <w:pStyle w:val="Tabletext"/>
              <w:jc w:val="right"/>
            </w:pPr>
            <w:r w:rsidRPr="00292E2D">
              <w:t>61.50</w:t>
            </w:r>
          </w:p>
        </w:tc>
      </w:tr>
      <w:tr w:rsidR="004B2282" w:rsidRPr="00292E2D" w14:paraId="4CBF2E82" w14:textId="77777777" w:rsidTr="00561DD9">
        <w:tc>
          <w:tcPr>
            <w:tcW w:w="695" w:type="pct"/>
            <w:tcBorders>
              <w:top w:val="single" w:sz="4" w:space="0" w:color="auto"/>
              <w:left w:val="nil"/>
              <w:bottom w:val="single" w:sz="4" w:space="0" w:color="auto"/>
              <w:right w:val="nil"/>
            </w:tcBorders>
            <w:shd w:val="clear" w:color="auto" w:fill="auto"/>
            <w:hideMark/>
          </w:tcPr>
          <w:p w14:paraId="797940FE" w14:textId="77777777" w:rsidR="004B2282" w:rsidRPr="00292E2D" w:rsidRDefault="004B2282" w:rsidP="00FC68A1">
            <w:pPr>
              <w:pStyle w:val="Tabletext"/>
            </w:pPr>
            <w:r w:rsidRPr="00292E2D">
              <w:t>15257</w:t>
            </w:r>
          </w:p>
        </w:tc>
        <w:tc>
          <w:tcPr>
            <w:tcW w:w="3472" w:type="pct"/>
            <w:tcBorders>
              <w:top w:val="single" w:sz="4" w:space="0" w:color="auto"/>
              <w:left w:val="nil"/>
              <w:bottom w:val="single" w:sz="4" w:space="0" w:color="auto"/>
              <w:right w:val="nil"/>
            </w:tcBorders>
            <w:shd w:val="clear" w:color="auto" w:fill="auto"/>
            <w:hideMark/>
          </w:tcPr>
          <w:p w14:paraId="3BBF58B8" w14:textId="77777777" w:rsidR="004B2282" w:rsidRPr="00292E2D" w:rsidRDefault="004B2282" w:rsidP="00FC68A1">
            <w:pPr>
              <w:pStyle w:val="Tabletext"/>
            </w:pPr>
            <w:r w:rsidRPr="00292E2D">
              <w:t>Radiation oncology treatment, using a dual photon energy linear accelerator with a minimum higher energy of at least 10MV photons, with electron facilities—attendance at which treatment is given—one field—treatment delivered to secondary site</w:t>
            </w:r>
          </w:p>
        </w:tc>
        <w:tc>
          <w:tcPr>
            <w:tcW w:w="833" w:type="pct"/>
            <w:tcBorders>
              <w:top w:val="single" w:sz="4" w:space="0" w:color="auto"/>
              <w:left w:val="nil"/>
              <w:bottom w:val="single" w:sz="4" w:space="0" w:color="auto"/>
              <w:right w:val="nil"/>
            </w:tcBorders>
            <w:shd w:val="clear" w:color="auto" w:fill="auto"/>
            <w:hideMark/>
          </w:tcPr>
          <w:p w14:paraId="36BB5BD8" w14:textId="11B70237" w:rsidR="004B2282" w:rsidRPr="00292E2D" w:rsidRDefault="001936CA" w:rsidP="00FC68A1">
            <w:pPr>
              <w:pStyle w:val="Tabletext"/>
              <w:jc w:val="right"/>
            </w:pPr>
            <w:r w:rsidRPr="00292E2D">
              <w:t>61.50</w:t>
            </w:r>
          </w:p>
        </w:tc>
      </w:tr>
      <w:tr w:rsidR="004B2282" w:rsidRPr="00292E2D" w14:paraId="2597D822" w14:textId="77777777" w:rsidTr="00561DD9">
        <w:tc>
          <w:tcPr>
            <w:tcW w:w="695" w:type="pct"/>
            <w:tcBorders>
              <w:top w:val="single" w:sz="4" w:space="0" w:color="auto"/>
              <w:left w:val="nil"/>
              <w:bottom w:val="single" w:sz="4" w:space="0" w:color="auto"/>
              <w:right w:val="nil"/>
            </w:tcBorders>
            <w:shd w:val="clear" w:color="auto" w:fill="auto"/>
            <w:hideMark/>
          </w:tcPr>
          <w:p w14:paraId="5D67FE2D" w14:textId="77777777" w:rsidR="004B2282" w:rsidRPr="00292E2D" w:rsidRDefault="004B2282" w:rsidP="00FC68A1">
            <w:pPr>
              <w:pStyle w:val="Tabletext"/>
              <w:rPr>
                <w:snapToGrid w:val="0"/>
              </w:rPr>
            </w:pPr>
            <w:r w:rsidRPr="00292E2D">
              <w:rPr>
                <w:snapToGrid w:val="0"/>
              </w:rPr>
              <w:t>15260</w:t>
            </w:r>
          </w:p>
        </w:tc>
        <w:tc>
          <w:tcPr>
            <w:tcW w:w="3472" w:type="pct"/>
            <w:tcBorders>
              <w:top w:val="single" w:sz="4" w:space="0" w:color="auto"/>
              <w:left w:val="nil"/>
              <w:bottom w:val="single" w:sz="4" w:space="0" w:color="auto"/>
              <w:right w:val="nil"/>
            </w:tcBorders>
            <w:shd w:val="clear" w:color="auto" w:fill="auto"/>
            <w:hideMark/>
          </w:tcPr>
          <w:p w14:paraId="798EF317" w14:textId="77777777" w:rsidR="004B2282" w:rsidRPr="00292E2D" w:rsidRDefault="004B2282" w:rsidP="00FC68A1">
            <w:pPr>
              <w:pStyle w:val="Tabletext"/>
              <w:rPr>
                <w:snapToGrid w:val="0"/>
              </w:rPr>
            </w:pPr>
            <w:r w:rsidRPr="00292E2D">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7C10A506"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7BC84D98" w14:textId="77777777" w:rsidTr="00561DD9">
        <w:tc>
          <w:tcPr>
            <w:tcW w:w="695" w:type="pct"/>
            <w:tcBorders>
              <w:top w:val="single" w:sz="4" w:space="0" w:color="auto"/>
              <w:left w:val="nil"/>
              <w:bottom w:val="single" w:sz="4" w:space="0" w:color="auto"/>
              <w:right w:val="nil"/>
            </w:tcBorders>
            <w:shd w:val="clear" w:color="auto" w:fill="auto"/>
            <w:hideMark/>
          </w:tcPr>
          <w:p w14:paraId="4D4B5B0E" w14:textId="77777777" w:rsidR="004B2282" w:rsidRPr="00292E2D" w:rsidRDefault="004B2282" w:rsidP="00FC68A1">
            <w:pPr>
              <w:pStyle w:val="Tabletext"/>
              <w:rPr>
                <w:snapToGrid w:val="0"/>
              </w:rPr>
            </w:pPr>
            <w:bookmarkStart w:id="454" w:name="CU_35410657"/>
            <w:bookmarkStart w:id="455" w:name="CU_35413149"/>
            <w:bookmarkEnd w:id="454"/>
            <w:bookmarkEnd w:id="455"/>
            <w:r w:rsidRPr="00292E2D">
              <w:rPr>
                <w:snapToGrid w:val="0"/>
              </w:rPr>
              <w:t>15263</w:t>
            </w:r>
          </w:p>
        </w:tc>
        <w:tc>
          <w:tcPr>
            <w:tcW w:w="3472" w:type="pct"/>
            <w:tcBorders>
              <w:top w:val="single" w:sz="4" w:space="0" w:color="auto"/>
              <w:left w:val="nil"/>
              <w:bottom w:val="single" w:sz="4" w:space="0" w:color="auto"/>
              <w:right w:val="nil"/>
            </w:tcBorders>
            <w:shd w:val="clear" w:color="auto" w:fill="auto"/>
            <w:hideMark/>
          </w:tcPr>
          <w:p w14:paraId="5EF10598" w14:textId="77777777" w:rsidR="004B2282" w:rsidRPr="00292E2D" w:rsidRDefault="004B2282" w:rsidP="00FC68A1">
            <w:pPr>
              <w:pStyle w:val="Tabletext"/>
              <w:rPr>
                <w:snapToGrid w:val="0"/>
              </w:rPr>
            </w:pPr>
            <w:r w:rsidRPr="00292E2D">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5F708C6E"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1C4CF9DA" w14:textId="77777777" w:rsidTr="00561DD9">
        <w:tc>
          <w:tcPr>
            <w:tcW w:w="695" w:type="pct"/>
            <w:tcBorders>
              <w:top w:val="single" w:sz="4" w:space="0" w:color="auto"/>
              <w:left w:val="nil"/>
              <w:bottom w:val="single" w:sz="4" w:space="0" w:color="auto"/>
              <w:right w:val="nil"/>
            </w:tcBorders>
            <w:shd w:val="clear" w:color="auto" w:fill="auto"/>
            <w:hideMark/>
          </w:tcPr>
          <w:p w14:paraId="4E55C72A" w14:textId="77777777" w:rsidR="004B2282" w:rsidRPr="00292E2D" w:rsidRDefault="004B2282" w:rsidP="00FC68A1">
            <w:pPr>
              <w:pStyle w:val="Tabletext"/>
              <w:rPr>
                <w:snapToGrid w:val="0"/>
              </w:rPr>
            </w:pPr>
            <w:r w:rsidRPr="00292E2D">
              <w:rPr>
                <w:snapToGrid w:val="0"/>
              </w:rPr>
              <w:t>15266</w:t>
            </w:r>
          </w:p>
        </w:tc>
        <w:tc>
          <w:tcPr>
            <w:tcW w:w="3472" w:type="pct"/>
            <w:tcBorders>
              <w:top w:val="single" w:sz="4" w:space="0" w:color="auto"/>
              <w:left w:val="nil"/>
              <w:bottom w:val="single" w:sz="4" w:space="0" w:color="auto"/>
              <w:right w:val="nil"/>
            </w:tcBorders>
            <w:shd w:val="clear" w:color="auto" w:fill="auto"/>
            <w:hideMark/>
          </w:tcPr>
          <w:p w14:paraId="4BC67557" w14:textId="77777777" w:rsidR="004B2282" w:rsidRPr="00292E2D" w:rsidRDefault="004B2282" w:rsidP="00FC68A1">
            <w:pPr>
              <w:pStyle w:val="Tabletext"/>
              <w:rPr>
                <w:snapToGrid w:val="0"/>
              </w:rPr>
            </w:pPr>
            <w:r w:rsidRPr="00292E2D">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179077B4"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1DF1D580" w14:textId="77777777" w:rsidTr="00561DD9">
        <w:tc>
          <w:tcPr>
            <w:tcW w:w="695" w:type="pct"/>
            <w:tcBorders>
              <w:top w:val="single" w:sz="4" w:space="0" w:color="auto"/>
              <w:left w:val="nil"/>
              <w:bottom w:val="single" w:sz="4" w:space="0" w:color="auto"/>
              <w:right w:val="nil"/>
            </w:tcBorders>
            <w:shd w:val="clear" w:color="auto" w:fill="auto"/>
            <w:hideMark/>
          </w:tcPr>
          <w:p w14:paraId="5019E248" w14:textId="77777777" w:rsidR="004B2282" w:rsidRPr="00292E2D" w:rsidRDefault="004B2282" w:rsidP="00FC68A1">
            <w:pPr>
              <w:pStyle w:val="Tabletext"/>
              <w:rPr>
                <w:snapToGrid w:val="0"/>
              </w:rPr>
            </w:pPr>
            <w:r w:rsidRPr="00292E2D">
              <w:rPr>
                <w:snapToGrid w:val="0"/>
              </w:rPr>
              <w:t>15269</w:t>
            </w:r>
          </w:p>
        </w:tc>
        <w:tc>
          <w:tcPr>
            <w:tcW w:w="3472" w:type="pct"/>
            <w:tcBorders>
              <w:top w:val="single" w:sz="4" w:space="0" w:color="auto"/>
              <w:left w:val="nil"/>
              <w:bottom w:val="single" w:sz="4" w:space="0" w:color="auto"/>
              <w:right w:val="nil"/>
            </w:tcBorders>
            <w:shd w:val="clear" w:color="auto" w:fill="auto"/>
            <w:hideMark/>
          </w:tcPr>
          <w:p w14:paraId="0C0AC5F1" w14:textId="530E3B9D" w:rsidR="004B2282" w:rsidRPr="00292E2D" w:rsidRDefault="004B2282" w:rsidP="00FC68A1">
            <w:pPr>
              <w:pStyle w:val="Tabletext"/>
              <w:rPr>
                <w:snapToGrid w:val="0"/>
              </w:rPr>
            </w:pPr>
            <w:r w:rsidRPr="00292E2D">
              <w:rPr>
                <w:snapToGrid w:val="0"/>
              </w:rPr>
              <w:t xml:space="preserve">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for diseases or conditions not covered by </w:t>
            </w:r>
            <w:r w:rsidR="00DE7744">
              <w:rPr>
                <w:snapToGrid w:val="0"/>
              </w:rPr>
              <w:t>item 1</w:t>
            </w:r>
            <w:r w:rsidRPr="00292E2D">
              <w:rPr>
                <w:snapToGrid w:val="0"/>
              </w:rPr>
              <w:t>5260, 15263 or 15266</w:t>
            </w:r>
          </w:p>
        </w:tc>
        <w:tc>
          <w:tcPr>
            <w:tcW w:w="833" w:type="pct"/>
            <w:tcBorders>
              <w:top w:val="single" w:sz="4" w:space="0" w:color="auto"/>
              <w:left w:val="nil"/>
              <w:bottom w:val="single" w:sz="4" w:space="0" w:color="auto"/>
              <w:right w:val="nil"/>
            </w:tcBorders>
            <w:shd w:val="clear" w:color="auto" w:fill="auto"/>
            <w:hideMark/>
          </w:tcPr>
          <w:p w14:paraId="1458639A" w14:textId="77777777" w:rsidR="004B2282" w:rsidRPr="00292E2D" w:rsidRDefault="004B2282" w:rsidP="00FC68A1">
            <w:pPr>
              <w:pStyle w:val="Tabletext"/>
              <w:rPr>
                <w:snapToGrid w:val="0"/>
              </w:rPr>
            </w:pPr>
            <w:r w:rsidRPr="00292E2D">
              <w:rPr>
                <w:snapToGrid w:val="0"/>
              </w:rPr>
              <w:t>Amount under clause 5</w:t>
            </w:r>
            <w:r w:rsidRPr="00292E2D">
              <w:t>.3.1</w:t>
            </w:r>
          </w:p>
        </w:tc>
      </w:tr>
      <w:tr w:rsidR="004B2282" w:rsidRPr="00292E2D" w14:paraId="73515684" w14:textId="77777777" w:rsidTr="00561DD9">
        <w:tc>
          <w:tcPr>
            <w:tcW w:w="695" w:type="pct"/>
            <w:tcBorders>
              <w:top w:val="single" w:sz="4" w:space="0" w:color="auto"/>
              <w:left w:val="nil"/>
              <w:bottom w:val="single" w:sz="4" w:space="0" w:color="auto"/>
              <w:right w:val="nil"/>
            </w:tcBorders>
            <w:shd w:val="clear" w:color="auto" w:fill="auto"/>
            <w:hideMark/>
          </w:tcPr>
          <w:p w14:paraId="61985F12" w14:textId="77777777" w:rsidR="004B2282" w:rsidRPr="00292E2D" w:rsidRDefault="004B2282" w:rsidP="00FC68A1">
            <w:pPr>
              <w:pStyle w:val="Tabletext"/>
              <w:rPr>
                <w:snapToGrid w:val="0"/>
              </w:rPr>
            </w:pPr>
            <w:r w:rsidRPr="00292E2D">
              <w:rPr>
                <w:snapToGrid w:val="0"/>
              </w:rPr>
              <w:t>15272</w:t>
            </w:r>
          </w:p>
        </w:tc>
        <w:tc>
          <w:tcPr>
            <w:tcW w:w="3472" w:type="pct"/>
            <w:tcBorders>
              <w:top w:val="single" w:sz="4" w:space="0" w:color="auto"/>
              <w:left w:val="nil"/>
              <w:bottom w:val="single" w:sz="4" w:space="0" w:color="auto"/>
              <w:right w:val="nil"/>
            </w:tcBorders>
            <w:shd w:val="clear" w:color="auto" w:fill="auto"/>
            <w:hideMark/>
          </w:tcPr>
          <w:p w14:paraId="2D8431FF" w14:textId="77777777" w:rsidR="004B2282" w:rsidRPr="00292E2D" w:rsidRDefault="004B2282" w:rsidP="00FC68A1">
            <w:pPr>
              <w:pStyle w:val="Tabletext"/>
              <w:rPr>
                <w:snapToGrid w:val="0"/>
              </w:rPr>
            </w:pPr>
            <w:r w:rsidRPr="00292E2D">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secondary site</w:t>
            </w:r>
          </w:p>
        </w:tc>
        <w:tc>
          <w:tcPr>
            <w:tcW w:w="833" w:type="pct"/>
            <w:tcBorders>
              <w:top w:val="single" w:sz="4" w:space="0" w:color="auto"/>
              <w:left w:val="nil"/>
              <w:bottom w:val="single" w:sz="4" w:space="0" w:color="auto"/>
              <w:right w:val="nil"/>
            </w:tcBorders>
            <w:shd w:val="clear" w:color="auto" w:fill="auto"/>
            <w:hideMark/>
          </w:tcPr>
          <w:p w14:paraId="437ED229" w14:textId="77777777" w:rsidR="004B2282" w:rsidRPr="00292E2D" w:rsidRDefault="004B2282" w:rsidP="00FC68A1">
            <w:pPr>
              <w:pStyle w:val="Tabletext"/>
            </w:pPr>
            <w:r w:rsidRPr="00292E2D">
              <w:t>Amount under clause 5.3.1</w:t>
            </w:r>
          </w:p>
        </w:tc>
      </w:tr>
      <w:tr w:rsidR="004B2282" w:rsidRPr="00292E2D" w14:paraId="631DF87D" w14:textId="77777777" w:rsidTr="00561DD9">
        <w:tblPrEx>
          <w:tblBorders>
            <w:top w:val="none" w:sz="0" w:space="0" w:color="auto"/>
            <w:bottom w:val="none" w:sz="0" w:space="0" w:color="auto"/>
            <w:insideH w:val="none" w:sz="0" w:space="0" w:color="auto"/>
          </w:tblBorders>
        </w:tblPrEx>
        <w:tc>
          <w:tcPr>
            <w:tcW w:w="695" w:type="pct"/>
            <w:shd w:val="clear" w:color="auto" w:fill="auto"/>
          </w:tcPr>
          <w:p w14:paraId="12710E2D" w14:textId="77777777" w:rsidR="004B2282" w:rsidRPr="00292E2D" w:rsidRDefault="004B2282" w:rsidP="00FC68A1">
            <w:pPr>
              <w:pStyle w:val="Tabletext"/>
              <w:rPr>
                <w:rFonts w:eastAsia="Calibri"/>
              </w:rPr>
            </w:pPr>
            <w:r w:rsidRPr="00292E2D">
              <w:t>15275</w:t>
            </w:r>
          </w:p>
        </w:tc>
        <w:tc>
          <w:tcPr>
            <w:tcW w:w="3472" w:type="pct"/>
            <w:shd w:val="clear" w:color="auto" w:fill="auto"/>
          </w:tcPr>
          <w:p w14:paraId="16399085" w14:textId="11ECD4AF" w:rsidR="004B2282" w:rsidRPr="00292E2D" w:rsidRDefault="004B2282" w:rsidP="00FC68A1">
            <w:pPr>
              <w:pStyle w:val="Tabletext"/>
            </w:pPr>
            <w:r w:rsidRPr="00292E2D">
              <w:t>Radiation oncology treatment, with image</w:t>
            </w:r>
            <w:r w:rsidR="00DE7744">
              <w:noBreakHyphen/>
            </w:r>
            <w:r w:rsidRPr="00292E2D">
              <w:t>guided radiation therapy imaging, undertaken:</w:t>
            </w:r>
          </w:p>
          <w:p w14:paraId="3969EC53" w14:textId="5816630A" w:rsidR="004B2282" w:rsidRPr="00292E2D" w:rsidRDefault="004B2282" w:rsidP="00FC68A1">
            <w:pPr>
              <w:pStyle w:val="Tablea"/>
            </w:pPr>
            <w:r w:rsidRPr="00292E2D">
              <w:t>(a) to implement an intensity</w:t>
            </w:r>
            <w:r w:rsidR="00DE7744">
              <w:noBreakHyphen/>
            </w:r>
            <w:r w:rsidRPr="00292E2D">
              <w:t xml:space="preserve">modulated radiation therapy dosimetry plan prepared in accordance with </w:t>
            </w:r>
            <w:r w:rsidR="00DE7744">
              <w:t>item 1</w:t>
            </w:r>
            <w:r w:rsidRPr="00292E2D">
              <w:t>5565; and</w:t>
            </w:r>
          </w:p>
          <w:p w14:paraId="2F9BF3DC" w14:textId="370B8C87" w:rsidR="004B2282" w:rsidRPr="00292E2D" w:rsidRDefault="004B2282" w:rsidP="00FC68A1">
            <w:pPr>
              <w:pStyle w:val="Tablea"/>
            </w:pPr>
            <w:r w:rsidRPr="00292E2D">
              <w:t>(b) utilising an intensity</w:t>
            </w:r>
            <w:r w:rsidR="00DE7744">
              <w:noBreakHyphen/>
            </w:r>
            <w:r w:rsidRPr="00292E2D">
              <w:t>modulated treatment delivery mode (delivered by a fixed or dynamic gantry linear accelerator or by a helical non C</w:t>
            </w:r>
            <w:r w:rsidR="00DE7744">
              <w:noBreakHyphen/>
            </w:r>
            <w:r w:rsidRPr="00292E2D">
              <w:t>arm based linear accelerator)</w:t>
            </w:r>
          </w:p>
          <w:p w14:paraId="0CE7123F" w14:textId="77777777" w:rsidR="004B2282" w:rsidRPr="00292E2D" w:rsidRDefault="004B2282" w:rsidP="00FC68A1">
            <w:pPr>
              <w:pStyle w:val="Tabletext"/>
            </w:pPr>
            <w:r w:rsidRPr="00292E2D">
              <w:t>Applicable once for each treatment</w:t>
            </w:r>
          </w:p>
        </w:tc>
        <w:tc>
          <w:tcPr>
            <w:tcW w:w="833" w:type="pct"/>
            <w:shd w:val="clear" w:color="auto" w:fill="auto"/>
          </w:tcPr>
          <w:p w14:paraId="17B3ADC4" w14:textId="34DCA1DE" w:rsidR="004B2282" w:rsidRPr="00292E2D" w:rsidRDefault="001936CA" w:rsidP="00FC68A1">
            <w:pPr>
              <w:pStyle w:val="Tabletext"/>
              <w:jc w:val="right"/>
              <w:rPr>
                <w:rFonts w:eastAsia="Calibri"/>
              </w:rPr>
            </w:pPr>
            <w:r w:rsidRPr="00292E2D">
              <w:t>188.65</w:t>
            </w:r>
          </w:p>
        </w:tc>
      </w:tr>
      <w:tr w:rsidR="004B2282" w:rsidRPr="00292E2D" w14:paraId="252CC9CC"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FD2CDC5" w14:textId="77777777" w:rsidR="004B2282" w:rsidRPr="00292E2D" w:rsidRDefault="004B2282" w:rsidP="00FC68A1">
            <w:pPr>
              <w:pStyle w:val="TableHeading"/>
            </w:pPr>
            <w:r w:rsidRPr="00292E2D">
              <w:t>Subgroup 4—Brachytherapy</w:t>
            </w:r>
          </w:p>
        </w:tc>
      </w:tr>
      <w:tr w:rsidR="004B2282" w:rsidRPr="00292E2D" w14:paraId="797EC6A6" w14:textId="77777777" w:rsidTr="00561DD9">
        <w:tc>
          <w:tcPr>
            <w:tcW w:w="695" w:type="pct"/>
            <w:tcBorders>
              <w:top w:val="single" w:sz="4" w:space="0" w:color="auto"/>
              <w:left w:val="nil"/>
              <w:bottom w:val="single" w:sz="4" w:space="0" w:color="auto"/>
              <w:right w:val="nil"/>
            </w:tcBorders>
            <w:shd w:val="clear" w:color="auto" w:fill="auto"/>
            <w:hideMark/>
          </w:tcPr>
          <w:p w14:paraId="424658AC" w14:textId="77777777" w:rsidR="004B2282" w:rsidRPr="00292E2D" w:rsidRDefault="004B2282" w:rsidP="00FC68A1">
            <w:pPr>
              <w:pStyle w:val="Tabletext"/>
              <w:rPr>
                <w:snapToGrid w:val="0"/>
              </w:rPr>
            </w:pPr>
            <w:r w:rsidRPr="00292E2D">
              <w:rPr>
                <w:snapToGrid w:val="0"/>
              </w:rPr>
              <w:t>15303</w:t>
            </w:r>
          </w:p>
        </w:tc>
        <w:tc>
          <w:tcPr>
            <w:tcW w:w="3472" w:type="pct"/>
            <w:tcBorders>
              <w:top w:val="single" w:sz="4" w:space="0" w:color="auto"/>
              <w:left w:val="nil"/>
              <w:bottom w:val="single" w:sz="4" w:space="0" w:color="auto"/>
              <w:right w:val="nil"/>
            </w:tcBorders>
            <w:shd w:val="clear" w:color="auto" w:fill="auto"/>
            <w:hideMark/>
          </w:tcPr>
          <w:p w14:paraId="1FC495DA" w14:textId="0EB24125" w:rsidR="004B2282" w:rsidRPr="00292E2D" w:rsidRDefault="004B2282" w:rsidP="00FC68A1">
            <w:pPr>
              <w:pStyle w:val="Tabletext"/>
              <w:rPr>
                <w:snapToGrid w:val="0"/>
              </w:rPr>
            </w:pPr>
            <w:r w:rsidRPr="00292E2D">
              <w:rPr>
                <w:snapToGrid w:val="0"/>
              </w:rPr>
              <w:t>Intrauterine treatment alone using radioactive sealed sources having a half</w:t>
            </w:r>
            <w:r w:rsidR="00DE7744">
              <w:rPr>
                <w:snapToGrid w:val="0"/>
              </w:rPr>
              <w:noBreakHyphen/>
            </w:r>
            <w:r w:rsidRPr="00292E2D">
              <w:rPr>
                <w:snapToGrid w:val="0"/>
              </w:rPr>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53B59E17" w14:textId="0F3A89BC" w:rsidR="004B2282" w:rsidRPr="00292E2D" w:rsidRDefault="001936CA" w:rsidP="00FC68A1">
            <w:pPr>
              <w:pStyle w:val="Tabletext"/>
              <w:jc w:val="right"/>
            </w:pPr>
            <w:r w:rsidRPr="00292E2D">
              <w:t>368.15</w:t>
            </w:r>
          </w:p>
        </w:tc>
      </w:tr>
      <w:tr w:rsidR="004B2282" w:rsidRPr="00292E2D" w14:paraId="5981FD25" w14:textId="77777777" w:rsidTr="00561DD9">
        <w:tc>
          <w:tcPr>
            <w:tcW w:w="695" w:type="pct"/>
            <w:tcBorders>
              <w:top w:val="single" w:sz="4" w:space="0" w:color="auto"/>
              <w:left w:val="nil"/>
              <w:bottom w:val="single" w:sz="4" w:space="0" w:color="auto"/>
              <w:right w:val="nil"/>
            </w:tcBorders>
            <w:shd w:val="clear" w:color="auto" w:fill="auto"/>
            <w:hideMark/>
          </w:tcPr>
          <w:p w14:paraId="0F97B689" w14:textId="77777777" w:rsidR="004B2282" w:rsidRPr="00292E2D" w:rsidRDefault="004B2282" w:rsidP="00FC68A1">
            <w:pPr>
              <w:pStyle w:val="Tabletext"/>
            </w:pPr>
            <w:r w:rsidRPr="00292E2D">
              <w:t>15304</w:t>
            </w:r>
          </w:p>
        </w:tc>
        <w:tc>
          <w:tcPr>
            <w:tcW w:w="3472" w:type="pct"/>
            <w:tcBorders>
              <w:top w:val="single" w:sz="4" w:space="0" w:color="auto"/>
              <w:left w:val="nil"/>
              <w:bottom w:val="single" w:sz="4" w:space="0" w:color="auto"/>
              <w:right w:val="nil"/>
            </w:tcBorders>
            <w:shd w:val="clear" w:color="auto" w:fill="auto"/>
            <w:hideMark/>
          </w:tcPr>
          <w:p w14:paraId="4A424C5B" w14:textId="4741ABB3" w:rsidR="004B2282" w:rsidRPr="00292E2D" w:rsidRDefault="004B2282" w:rsidP="00FC68A1">
            <w:pPr>
              <w:pStyle w:val="Tabletext"/>
            </w:pPr>
            <w:r w:rsidRPr="00292E2D">
              <w:t>Intrauterine treatment alone using radioactive sealed sources having a half</w:t>
            </w:r>
            <w:r w:rsidR="00DE7744">
              <w:noBreakHyphen/>
            </w:r>
            <w:r w:rsidRPr="00292E2D">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6C782DCD" w14:textId="53C29ABB" w:rsidR="004B2282" w:rsidRPr="00292E2D" w:rsidRDefault="001936CA" w:rsidP="00FC68A1">
            <w:pPr>
              <w:pStyle w:val="Tabletext"/>
              <w:jc w:val="right"/>
            </w:pPr>
            <w:r w:rsidRPr="00292E2D">
              <w:t>368.15</w:t>
            </w:r>
          </w:p>
        </w:tc>
      </w:tr>
      <w:tr w:rsidR="004B2282" w:rsidRPr="00292E2D" w14:paraId="37E72509" w14:textId="77777777" w:rsidTr="00561DD9">
        <w:tc>
          <w:tcPr>
            <w:tcW w:w="695" w:type="pct"/>
            <w:tcBorders>
              <w:top w:val="single" w:sz="4" w:space="0" w:color="auto"/>
              <w:left w:val="nil"/>
              <w:bottom w:val="single" w:sz="4" w:space="0" w:color="auto"/>
              <w:right w:val="nil"/>
            </w:tcBorders>
            <w:shd w:val="clear" w:color="auto" w:fill="auto"/>
            <w:hideMark/>
          </w:tcPr>
          <w:p w14:paraId="6AD94F07" w14:textId="77777777" w:rsidR="004B2282" w:rsidRPr="00292E2D" w:rsidRDefault="004B2282" w:rsidP="00FC68A1">
            <w:pPr>
              <w:pStyle w:val="Tabletext"/>
            </w:pPr>
            <w:r w:rsidRPr="00292E2D">
              <w:t>15307</w:t>
            </w:r>
          </w:p>
        </w:tc>
        <w:tc>
          <w:tcPr>
            <w:tcW w:w="3472" w:type="pct"/>
            <w:tcBorders>
              <w:top w:val="single" w:sz="4" w:space="0" w:color="auto"/>
              <w:left w:val="nil"/>
              <w:bottom w:val="single" w:sz="4" w:space="0" w:color="auto"/>
              <w:right w:val="nil"/>
            </w:tcBorders>
            <w:shd w:val="clear" w:color="auto" w:fill="auto"/>
            <w:hideMark/>
          </w:tcPr>
          <w:p w14:paraId="2DB9B089" w14:textId="60BF805E" w:rsidR="004B2282" w:rsidRPr="00292E2D" w:rsidRDefault="004B2282" w:rsidP="00FC68A1">
            <w:pPr>
              <w:pStyle w:val="Tabletext"/>
            </w:pPr>
            <w:r w:rsidRPr="00292E2D">
              <w:t>Intrauterine treatment alone using radioactive sealed sources having a half</w:t>
            </w:r>
            <w:r w:rsidR="00DE7744">
              <w:noBreakHyphen/>
            </w:r>
            <w:r w:rsidRPr="00292E2D">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47B64E50" w14:textId="6BB6E2EE" w:rsidR="004B2282" w:rsidRPr="00292E2D" w:rsidRDefault="001936CA" w:rsidP="00FC68A1">
            <w:pPr>
              <w:pStyle w:val="Tabletext"/>
              <w:jc w:val="right"/>
            </w:pPr>
            <w:r w:rsidRPr="00292E2D">
              <w:t>697.95</w:t>
            </w:r>
          </w:p>
        </w:tc>
      </w:tr>
      <w:tr w:rsidR="004B2282" w:rsidRPr="00292E2D" w14:paraId="4788928B" w14:textId="77777777" w:rsidTr="00561DD9">
        <w:tc>
          <w:tcPr>
            <w:tcW w:w="695" w:type="pct"/>
            <w:tcBorders>
              <w:top w:val="single" w:sz="4" w:space="0" w:color="auto"/>
              <w:left w:val="nil"/>
              <w:bottom w:val="single" w:sz="4" w:space="0" w:color="auto"/>
              <w:right w:val="nil"/>
            </w:tcBorders>
            <w:shd w:val="clear" w:color="auto" w:fill="auto"/>
            <w:hideMark/>
          </w:tcPr>
          <w:p w14:paraId="3984992B" w14:textId="77777777" w:rsidR="004B2282" w:rsidRPr="00292E2D" w:rsidRDefault="004B2282" w:rsidP="00FC68A1">
            <w:pPr>
              <w:pStyle w:val="Tabletext"/>
            </w:pPr>
            <w:r w:rsidRPr="00292E2D">
              <w:t>15308</w:t>
            </w:r>
          </w:p>
        </w:tc>
        <w:tc>
          <w:tcPr>
            <w:tcW w:w="3472" w:type="pct"/>
            <w:tcBorders>
              <w:top w:val="single" w:sz="4" w:space="0" w:color="auto"/>
              <w:left w:val="nil"/>
              <w:bottom w:val="single" w:sz="4" w:space="0" w:color="auto"/>
              <w:right w:val="nil"/>
            </w:tcBorders>
            <w:shd w:val="clear" w:color="auto" w:fill="auto"/>
            <w:hideMark/>
          </w:tcPr>
          <w:p w14:paraId="2EF4EABA" w14:textId="4EAF67C9" w:rsidR="004B2282" w:rsidRPr="00292E2D" w:rsidRDefault="004B2282" w:rsidP="00FC68A1">
            <w:pPr>
              <w:pStyle w:val="Tabletext"/>
            </w:pPr>
            <w:r w:rsidRPr="00292E2D">
              <w:t>Intrauterine treatment alone using radioactive sealed sources having a half</w:t>
            </w:r>
            <w:r w:rsidR="00DE7744">
              <w:noBreakHyphen/>
            </w:r>
            <w:r w:rsidRPr="00292E2D">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04DDAED3" w14:textId="622CACFC" w:rsidR="004B2282" w:rsidRPr="00292E2D" w:rsidRDefault="001936CA" w:rsidP="00FC68A1">
            <w:pPr>
              <w:pStyle w:val="Tabletext"/>
              <w:jc w:val="right"/>
            </w:pPr>
            <w:r w:rsidRPr="00292E2D">
              <w:t>697.95</w:t>
            </w:r>
          </w:p>
        </w:tc>
      </w:tr>
      <w:tr w:rsidR="004B2282" w:rsidRPr="00292E2D" w14:paraId="3B85A8EE" w14:textId="77777777" w:rsidTr="00561DD9">
        <w:tc>
          <w:tcPr>
            <w:tcW w:w="695" w:type="pct"/>
            <w:tcBorders>
              <w:top w:val="single" w:sz="4" w:space="0" w:color="auto"/>
              <w:left w:val="nil"/>
              <w:bottom w:val="single" w:sz="4" w:space="0" w:color="auto"/>
              <w:right w:val="nil"/>
            </w:tcBorders>
            <w:shd w:val="clear" w:color="auto" w:fill="auto"/>
            <w:hideMark/>
          </w:tcPr>
          <w:p w14:paraId="5D6AB9AF" w14:textId="77777777" w:rsidR="004B2282" w:rsidRPr="00292E2D" w:rsidRDefault="004B2282" w:rsidP="00FC68A1">
            <w:pPr>
              <w:pStyle w:val="Tabletext"/>
            </w:pPr>
            <w:r w:rsidRPr="00292E2D">
              <w:t>15311</w:t>
            </w:r>
          </w:p>
        </w:tc>
        <w:tc>
          <w:tcPr>
            <w:tcW w:w="3472" w:type="pct"/>
            <w:tcBorders>
              <w:top w:val="single" w:sz="4" w:space="0" w:color="auto"/>
              <w:left w:val="nil"/>
              <w:bottom w:val="single" w:sz="4" w:space="0" w:color="auto"/>
              <w:right w:val="nil"/>
            </w:tcBorders>
            <w:shd w:val="clear" w:color="auto" w:fill="auto"/>
            <w:hideMark/>
          </w:tcPr>
          <w:p w14:paraId="62624A96" w14:textId="78FE105E" w:rsidR="004B2282" w:rsidRPr="00292E2D" w:rsidRDefault="004B2282" w:rsidP="00FC68A1">
            <w:pPr>
              <w:pStyle w:val="Tabletext"/>
            </w:pPr>
            <w:r w:rsidRPr="00292E2D">
              <w:t>Intravaginal treatment alone using radioactive sealed sources having a half</w:t>
            </w:r>
            <w:r w:rsidR="00DE7744">
              <w:noBreakHyphen/>
            </w:r>
            <w:r w:rsidRPr="00292E2D">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6FD4386D" w14:textId="66F5285F" w:rsidR="004B2282" w:rsidRPr="00292E2D" w:rsidRDefault="001936CA" w:rsidP="00FC68A1">
            <w:pPr>
              <w:pStyle w:val="Tabletext"/>
              <w:jc w:val="right"/>
            </w:pPr>
            <w:r w:rsidRPr="00292E2D">
              <w:t>343.65</w:t>
            </w:r>
          </w:p>
        </w:tc>
      </w:tr>
      <w:tr w:rsidR="004B2282" w:rsidRPr="00292E2D" w14:paraId="31469F8F" w14:textId="77777777" w:rsidTr="00561DD9">
        <w:tc>
          <w:tcPr>
            <w:tcW w:w="695" w:type="pct"/>
            <w:tcBorders>
              <w:top w:val="single" w:sz="4" w:space="0" w:color="auto"/>
              <w:left w:val="nil"/>
              <w:bottom w:val="single" w:sz="4" w:space="0" w:color="auto"/>
              <w:right w:val="nil"/>
            </w:tcBorders>
            <w:shd w:val="clear" w:color="auto" w:fill="auto"/>
            <w:hideMark/>
          </w:tcPr>
          <w:p w14:paraId="11AE8BB4" w14:textId="77777777" w:rsidR="004B2282" w:rsidRPr="00292E2D" w:rsidRDefault="004B2282" w:rsidP="00FC68A1">
            <w:pPr>
              <w:pStyle w:val="Tabletext"/>
            </w:pPr>
            <w:bookmarkStart w:id="456" w:name="CU_45413131"/>
            <w:bookmarkStart w:id="457" w:name="CU_45415623"/>
            <w:bookmarkEnd w:id="456"/>
            <w:bookmarkEnd w:id="457"/>
            <w:r w:rsidRPr="00292E2D">
              <w:t>15312</w:t>
            </w:r>
          </w:p>
        </w:tc>
        <w:tc>
          <w:tcPr>
            <w:tcW w:w="3472" w:type="pct"/>
            <w:tcBorders>
              <w:top w:val="single" w:sz="4" w:space="0" w:color="auto"/>
              <w:left w:val="nil"/>
              <w:bottom w:val="single" w:sz="4" w:space="0" w:color="auto"/>
              <w:right w:val="nil"/>
            </w:tcBorders>
            <w:shd w:val="clear" w:color="auto" w:fill="auto"/>
            <w:hideMark/>
          </w:tcPr>
          <w:p w14:paraId="703238AD" w14:textId="7B09D63B" w:rsidR="004B2282" w:rsidRPr="00292E2D" w:rsidRDefault="004B2282" w:rsidP="00FC68A1">
            <w:pPr>
              <w:pStyle w:val="Tabletext"/>
            </w:pPr>
            <w:r w:rsidRPr="00292E2D">
              <w:t>Intravaginal treatment alone using radioactive sealed sources having a half</w:t>
            </w:r>
            <w:r w:rsidR="00DE7744">
              <w:noBreakHyphen/>
            </w:r>
            <w:r w:rsidRPr="00292E2D">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51B53F34" w14:textId="661AA2C5" w:rsidR="004B2282" w:rsidRPr="00292E2D" w:rsidRDefault="001936CA" w:rsidP="00FC68A1">
            <w:pPr>
              <w:pStyle w:val="Tabletext"/>
              <w:jc w:val="right"/>
            </w:pPr>
            <w:r w:rsidRPr="00292E2D">
              <w:t>341.15</w:t>
            </w:r>
          </w:p>
        </w:tc>
      </w:tr>
      <w:tr w:rsidR="004B2282" w:rsidRPr="00292E2D" w14:paraId="5433C2A7" w14:textId="77777777" w:rsidTr="00561DD9">
        <w:tc>
          <w:tcPr>
            <w:tcW w:w="695" w:type="pct"/>
            <w:tcBorders>
              <w:top w:val="single" w:sz="4" w:space="0" w:color="auto"/>
              <w:left w:val="nil"/>
              <w:bottom w:val="single" w:sz="4" w:space="0" w:color="auto"/>
              <w:right w:val="nil"/>
            </w:tcBorders>
            <w:shd w:val="clear" w:color="auto" w:fill="auto"/>
            <w:hideMark/>
          </w:tcPr>
          <w:p w14:paraId="7D63F97A" w14:textId="77777777" w:rsidR="004B2282" w:rsidRPr="00292E2D" w:rsidRDefault="004B2282" w:rsidP="00FC68A1">
            <w:pPr>
              <w:pStyle w:val="Tabletext"/>
            </w:pPr>
            <w:r w:rsidRPr="00292E2D">
              <w:t>15315</w:t>
            </w:r>
          </w:p>
        </w:tc>
        <w:tc>
          <w:tcPr>
            <w:tcW w:w="3472" w:type="pct"/>
            <w:tcBorders>
              <w:top w:val="single" w:sz="4" w:space="0" w:color="auto"/>
              <w:left w:val="nil"/>
              <w:bottom w:val="single" w:sz="4" w:space="0" w:color="auto"/>
              <w:right w:val="nil"/>
            </w:tcBorders>
            <w:shd w:val="clear" w:color="auto" w:fill="auto"/>
            <w:hideMark/>
          </w:tcPr>
          <w:p w14:paraId="7F66B6ED" w14:textId="37C97EFB" w:rsidR="004B2282" w:rsidRPr="00292E2D" w:rsidRDefault="004B2282" w:rsidP="00FC68A1">
            <w:pPr>
              <w:pStyle w:val="Tabletext"/>
            </w:pPr>
            <w:r w:rsidRPr="00292E2D">
              <w:t>Intravaginal treatment alone using radioactive sealed sources having a half</w:t>
            </w:r>
            <w:r w:rsidR="00DE7744">
              <w:noBreakHyphen/>
            </w:r>
            <w:r w:rsidRPr="00292E2D">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22849ACF" w14:textId="26E34CBD" w:rsidR="004B2282" w:rsidRPr="00292E2D" w:rsidRDefault="001936CA" w:rsidP="00FC68A1">
            <w:pPr>
              <w:pStyle w:val="Tabletext"/>
              <w:jc w:val="right"/>
            </w:pPr>
            <w:r w:rsidRPr="00292E2D">
              <w:t>674.65</w:t>
            </w:r>
          </w:p>
        </w:tc>
      </w:tr>
      <w:tr w:rsidR="004B2282" w:rsidRPr="00292E2D" w14:paraId="555B7704" w14:textId="77777777" w:rsidTr="00561DD9">
        <w:tc>
          <w:tcPr>
            <w:tcW w:w="695" w:type="pct"/>
            <w:tcBorders>
              <w:top w:val="single" w:sz="4" w:space="0" w:color="auto"/>
              <w:left w:val="nil"/>
              <w:bottom w:val="single" w:sz="4" w:space="0" w:color="auto"/>
              <w:right w:val="nil"/>
            </w:tcBorders>
            <w:shd w:val="clear" w:color="auto" w:fill="auto"/>
            <w:hideMark/>
          </w:tcPr>
          <w:p w14:paraId="60BF5722" w14:textId="77777777" w:rsidR="004B2282" w:rsidRPr="00292E2D" w:rsidRDefault="004B2282" w:rsidP="00FC68A1">
            <w:pPr>
              <w:pStyle w:val="Tabletext"/>
            </w:pPr>
            <w:r w:rsidRPr="00292E2D">
              <w:t>15316</w:t>
            </w:r>
          </w:p>
        </w:tc>
        <w:tc>
          <w:tcPr>
            <w:tcW w:w="3472" w:type="pct"/>
            <w:tcBorders>
              <w:top w:val="single" w:sz="4" w:space="0" w:color="auto"/>
              <w:left w:val="nil"/>
              <w:bottom w:val="single" w:sz="4" w:space="0" w:color="auto"/>
              <w:right w:val="nil"/>
            </w:tcBorders>
            <w:shd w:val="clear" w:color="auto" w:fill="auto"/>
            <w:hideMark/>
          </w:tcPr>
          <w:p w14:paraId="277EA4B8" w14:textId="0CA2B135" w:rsidR="004B2282" w:rsidRPr="00292E2D" w:rsidRDefault="004B2282" w:rsidP="00FC68A1">
            <w:pPr>
              <w:pStyle w:val="Tabletext"/>
            </w:pPr>
            <w:r w:rsidRPr="00292E2D">
              <w:t>Intravaginal treatment alone using radioactive sealed sources having a half</w:t>
            </w:r>
            <w:r w:rsidR="00DE7744">
              <w:noBreakHyphen/>
            </w:r>
            <w:r w:rsidRPr="00292E2D">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4081F9DD" w14:textId="7903BB15" w:rsidR="004B2282" w:rsidRPr="00292E2D" w:rsidRDefault="001936CA" w:rsidP="00FC68A1">
            <w:pPr>
              <w:pStyle w:val="Tabletext"/>
              <w:jc w:val="right"/>
            </w:pPr>
            <w:r w:rsidRPr="00292E2D">
              <w:t>674.65</w:t>
            </w:r>
          </w:p>
        </w:tc>
      </w:tr>
      <w:tr w:rsidR="004B2282" w:rsidRPr="00292E2D" w14:paraId="37CF5288" w14:textId="77777777" w:rsidTr="00561DD9">
        <w:tc>
          <w:tcPr>
            <w:tcW w:w="695" w:type="pct"/>
            <w:tcBorders>
              <w:top w:val="single" w:sz="4" w:space="0" w:color="auto"/>
              <w:left w:val="nil"/>
              <w:bottom w:val="single" w:sz="4" w:space="0" w:color="auto"/>
              <w:right w:val="nil"/>
            </w:tcBorders>
            <w:shd w:val="clear" w:color="auto" w:fill="auto"/>
            <w:hideMark/>
          </w:tcPr>
          <w:p w14:paraId="30F1A53A" w14:textId="77777777" w:rsidR="004B2282" w:rsidRPr="00292E2D" w:rsidRDefault="004B2282" w:rsidP="00FC68A1">
            <w:pPr>
              <w:pStyle w:val="Tabletext"/>
            </w:pPr>
            <w:r w:rsidRPr="00292E2D">
              <w:t>15319</w:t>
            </w:r>
          </w:p>
        </w:tc>
        <w:tc>
          <w:tcPr>
            <w:tcW w:w="3472" w:type="pct"/>
            <w:tcBorders>
              <w:top w:val="single" w:sz="4" w:space="0" w:color="auto"/>
              <w:left w:val="nil"/>
              <w:bottom w:val="single" w:sz="4" w:space="0" w:color="auto"/>
              <w:right w:val="nil"/>
            </w:tcBorders>
            <w:shd w:val="clear" w:color="auto" w:fill="auto"/>
            <w:hideMark/>
          </w:tcPr>
          <w:p w14:paraId="415C7491" w14:textId="195C0541" w:rsidR="004B2282" w:rsidRPr="00292E2D" w:rsidRDefault="004B2282" w:rsidP="00FC68A1">
            <w:pPr>
              <w:pStyle w:val="Tabletext"/>
            </w:pPr>
            <w:r w:rsidRPr="00292E2D">
              <w:t>Combined intrauterine and intravaginal treatment using radioactive sealed sources having a half</w:t>
            </w:r>
            <w:r w:rsidR="00DE7744">
              <w:noBreakHyphen/>
            </w:r>
            <w:r w:rsidRPr="00292E2D">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12F0B7FE" w14:textId="1F2D1F53" w:rsidR="004B2282" w:rsidRPr="00292E2D" w:rsidRDefault="001936CA" w:rsidP="00FC68A1">
            <w:pPr>
              <w:pStyle w:val="Tabletext"/>
              <w:jc w:val="right"/>
            </w:pPr>
            <w:r w:rsidRPr="00292E2D">
              <w:t>418.75</w:t>
            </w:r>
          </w:p>
        </w:tc>
      </w:tr>
      <w:tr w:rsidR="004B2282" w:rsidRPr="00292E2D" w14:paraId="20A3E2DD" w14:textId="77777777" w:rsidTr="00561DD9">
        <w:tc>
          <w:tcPr>
            <w:tcW w:w="695" w:type="pct"/>
            <w:tcBorders>
              <w:top w:val="single" w:sz="4" w:space="0" w:color="auto"/>
              <w:left w:val="nil"/>
              <w:bottom w:val="single" w:sz="4" w:space="0" w:color="auto"/>
              <w:right w:val="nil"/>
            </w:tcBorders>
            <w:shd w:val="clear" w:color="auto" w:fill="auto"/>
            <w:hideMark/>
          </w:tcPr>
          <w:p w14:paraId="279DFB48" w14:textId="77777777" w:rsidR="004B2282" w:rsidRPr="00292E2D" w:rsidRDefault="004B2282" w:rsidP="00FC68A1">
            <w:pPr>
              <w:pStyle w:val="Tabletext"/>
            </w:pPr>
            <w:r w:rsidRPr="00292E2D">
              <w:t>15320</w:t>
            </w:r>
          </w:p>
        </w:tc>
        <w:tc>
          <w:tcPr>
            <w:tcW w:w="3472" w:type="pct"/>
            <w:tcBorders>
              <w:top w:val="single" w:sz="4" w:space="0" w:color="auto"/>
              <w:left w:val="nil"/>
              <w:bottom w:val="single" w:sz="4" w:space="0" w:color="auto"/>
              <w:right w:val="nil"/>
            </w:tcBorders>
            <w:shd w:val="clear" w:color="auto" w:fill="auto"/>
            <w:hideMark/>
          </w:tcPr>
          <w:p w14:paraId="72BDC4C2" w14:textId="5DF37B3D" w:rsidR="004B2282" w:rsidRPr="00292E2D" w:rsidRDefault="004B2282" w:rsidP="00FC68A1">
            <w:pPr>
              <w:pStyle w:val="Tabletext"/>
            </w:pPr>
            <w:r w:rsidRPr="00292E2D">
              <w:t>Combined intrauterine and intravaginal treatment using radioactive sealed sources having a half</w:t>
            </w:r>
            <w:r w:rsidR="00DE7744">
              <w:noBreakHyphen/>
            </w:r>
            <w:r w:rsidRPr="00292E2D">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75322AE1" w14:textId="21176F06" w:rsidR="004B2282" w:rsidRPr="00292E2D" w:rsidRDefault="001936CA" w:rsidP="00FC68A1">
            <w:pPr>
              <w:pStyle w:val="Tabletext"/>
              <w:jc w:val="right"/>
            </w:pPr>
            <w:r w:rsidRPr="00292E2D">
              <w:t>418.75</w:t>
            </w:r>
          </w:p>
        </w:tc>
      </w:tr>
      <w:tr w:rsidR="004B2282" w:rsidRPr="00292E2D" w14:paraId="182C8602" w14:textId="77777777" w:rsidTr="00561DD9">
        <w:tc>
          <w:tcPr>
            <w:tcW w:w="695" w:type="pct"/>
            <w:tcBorders>
              <w:top w:val="single" w:sz="4" w:space="0" w:color="auto"/>
              <w:left w:val="nil"/>
              <w:bottom w:val="single" w:sz="4" w:space="0" w:color="auto"/>
              <w:right w:val="nil"/>
            </w:tcBorders>
            <w:shd w:val="clear" w:color="auto" w:fill="auto"/>
            <w:hideMark/>
          </w:tcPr>
          <w:p w14:paraId="4A430C21" w14:textId="77777777" w:rsidR="004B2282" w:rsidRPr="00292E2D" w:rsidRDefault="004B2282" w:rsidP="00FC68A1">
            <w:pPr>
              <w:pStyle w:val="Tabletext"/>
            </w:pPr>
            <w:r w:rsidRPr="00292E2D">
              <w:t>15323</w:t>
            </w:r>
          </w:p>
        </w:tc>
        <w:tc>
          <w:tcPr>
            <w:tcW w:w="3472" w:type="pct"/>
            <w:tcBorders>
              <w:top w:val="single" w:sz="4" w:space="0" w:color="auto"/>
              <w:left w:val="nil"/>
              <w:bottom w:val="single" w:sz="4" w:space="0" w:color="auto"/>
              <w:right w:val="nil"/>
            </w:tcBorders>
            <w:shd w:val="clear" w:color="auto" w:fill="auto"/>
            <w:hideMark/>
          </w:tcPr>
          <w:p w14:paraId="093531A6" w14:textId="0142A478" w:rsidR="004B2282" w:rsidRPr="00292E2D" w:rsidRDefault="004B2282" w:rsidP="00FC68A1">
            <w:pPr>
              <w:pStyle w:val="Tabletext"/>
            </w:pPr>
            <w:r w:rsidRPr="00292E2D">
              <w:t>Combined intrauterine and intravaginal treatment using radioactive sealed sources having a half</w:t>
            </w:r>
            <w:r w:rsidR="00DE7744">
              <w:noBreakHyphen/>
            </w:r>
            <w:r w:rsidRPr="00292E2D">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58BE50BF" w14:textId="1B0AF1AE" w:rsidR="004B2282" w:rsidRPr="00292E2D" w:rsidRDefault="001936CA" w:rsidP="00FC68A1">
            <w:pPr>
              <w:pStyle w:val="Tabletext"/>
              <w:jc w:val="right"/>
            </w:pPr>
            <w:r w:rsidRPr="00292E2D">
              <w:t>744.55</w:t>
            </w:r>
          </w:p>
        </w:tc>
      </w:tr>
      <w:tr w:rsidR="004B2282" w:rsidRPr="00292E2D" w14:paraId="5F283FEC" w14:textId="77777777" w:rsidTr="00561DD9">
        <w:tc>
          <w:tcPr>
            <w:tcW w:w="695" w:type="pct"/>
            <w:tcBorders>
              <w:top w:val="single" w:sz="4" w:space="0" w:color="auto"/>
              <w:left w:val="nil"/>
              <w:bottom w:val="single" w:sz="4" w:space="0" w:color="auto"/>
              <w:right w:val="nil"/>
            </w:tcBorders>
            <w:shd w:val="clear" w:color="auto" w:fill="auto"/>
            <w:hideMark/>
          </w:tcPr>
          <w:p w14:paraId="7F1DAD4D" w14:textId="77777777" w:rsidR="004B2282" w:rsidRPr="00292E2D" w:rsidRDefault="004B2282" w:rsidP="00FC68A1">
            <w:pPr>
              <w:pStyle w:val="Tabletext"/>
            </w:pPr>
            <w:r w:rsidRPr="00292E2D">
              <w:t>15324</w:t>
            </w:r>
          </w:p>
        </w:tc>
        <w:tc>
          <w:tcPr>
            <w:tcW w:w="3472" w:type="pct"/>
            <w:tcBorders>
              <w:top w:val="single" w:sz="4" w:space="0" w:color="auto"/>
              <w:left w:val="nil"/>
              <w:bottom w:val="single" w:sz="4" w:space="0" w:color="auto"/>
              <w:right w:val="nil"/>
            </w:tcBorders>
            <w:shd w:val="clear" w:color="auto" w:fill="auto"/>
            <w:hideMark/>
          </w:tcPr>
          <w:p w14:paraId="308E541E" w14:textId="0E9EA656" w:rsidR="004B2282" w:rsidRPr="00292E2D" w:rsidRDefault="004B2282" w:rsidP="00FC68A1">
            <w:pPr>
              <w:pStyle w:val="Tabletext"/>
            </w:pPr>
            <w:r w:rsidRPr="00292E2D">
              <w:t>Combined intrauterine and intravaginal treatment using radioactive sealed sources having a half</w:t>
            </w:r>
            <w:r w:rsidR="00DE7744">
              <w:noBreakHyphen/>
            </w:r>
            <w:r w:rsidRPr="00292E2D">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5F3DC12A" w14:textId="0DE6520B" w:rsidR="004B2282" w:rsidRPr="00292E2D" w:rsidRDefault="001936CA" w:rsidP="00FC68A1">
            <w:pPr>
              <w:pStyle w:val="Tabletext"/>
              <w:jc w:val="right"/>
            </w:pPr>
            <w:r w:rsidRPr="00292E2D">
              <w:t>744.55</w:t>
            </w:r>
          </w:p>
        </w:tc>
      </w:tr>
      <w:tr w:rsidR="004B2282" w:rsidRPr="00292E2D" w14:paraId="6A31EE68" w14:textId="77777777" w:rsidTr="00561DD9">
        <w:tc>
          <w:tcPr>
            <w:tcW w:w="695" w:type="pct"/>
            <w:tcBorders>
              <w:top w:val="single" w:sz="4" w:space="0" w:color="auto"/>
              <w:left w:val="nil"/>
              <w:bottom w:val="single" w:sz="4" w:space="0" w:color="auto"/>
              <w:right w:val="nil"/>
            </w:tcBorders>
            <w:shd w:val="clear" w:color="auto" w:fill="auto"/>
            <w:hideMark/>
          </w:tcPr>
          <w:p w14:paraId="26292E82" w14:textId="77777777" w:rsidR="004B2282" w:rsidRPr="00292E2D" w:rsidRDefault="004B2282" w:rsidP="00FC68A1">
            <w:pPr>
              <w:pStyle w:val="Tabletext"/>
            </w:pPr>
            <w:r w:rsidRPr="00292E2D">
              <w:t>15327</w:t>
            </w:r>
          </w:p>
        </w:tc>
        <w:tc>
          <w:tcPr>
            <w:tcW w:w="3472" w:type="pct"/>
            <w:tcBorders>
              <w:top w:val="single" w:sz="4" w:space="0" w:color="auto"/>
              <w:left w:val="nil"/>
              <w:bottom w:val="single" w:sz="4" w:space="0" w:color="auto"/>
              <w:right w:val="nil"/>
            </w:tcBorders>
            <w:shd w:val="clear" w:color="auto" w:fill="auto"/>
            <w:hideMark/>
          </w:tcPr>
          <w:p w14:paraId="14E9E8AD" w14:textId="37DE5599" w:rsidR="004B2282" w:rsidRPr="00292E2D" w:rsidRDefault="004B2282" w:rsidP="00FC68A1">
            <w:pPr>
              <w:pStyle w:val="Tabletext"/>
            </w:pPr>
            <w:r w:rsidRPr="00292E2D">
              <w:t>Implantation of a sealed radioactive source (having a half</w:t>
            </w:r>
            <w:r w:rsidR="00DE7744">
              <w:noBreakHyphen/>
            </w:r>
            <w:r w:rsidRPr="00292E2D">
              <w:t>life of less than 115 days including iodine, gold, iridium or tantalum) to a region, under general anaesthesia, or epidural or spinal (intrathecal) nerve block, requiring surgical exposure and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6C8FF835" w14:textId="57E61B74" w:rsidR="004B2282" w:rsidRPr="00292E2D" w:rsidRDefault="001936CA" w:rsidP="00FC68A1">
            <w:pPr>
              <w:pStyle w:val="Tabletext"/>
              <w:jc w:val="right"/>
            </w:pPr>
            <w:r w:rsidRPr="00292E2D">
              <w:t>809.95</w:t>
            </w:r>
          </w:p>
        </w:tc>
      </w:tr>
      <w:tr w:rsidR="004B2282" w:rsidRPr="00292E2D" w14:paraId="03E5067F" w14:textId="77777777" w:rsidTr="00561DD9">
        <w:tc>
          <w:tcPr>
            <w:tcW w:w="695" w:type="pct"/>
            <w:tcBorders>
              <w:top w:val="single" w:sz="4" w:space="0" w:color="auto"/>
              <w:left w:val="nil"/>
              <w:bottom w:val="single" w:sz="4" w:space="0" w:color="auto"/>
              <w:right w:val="nil"/>
            </w:tcBorders>
            <w:shd w:val="clear" w:color="auto" w:fill="auto"/>
            <w:hideMark/>
          </w:tcPr>
          <w:p w14:paraId="1893EE04" w14:textId="77777777" w:rsidR="004B2282" w:rsidRPr="00292E2D" w:rsidRDefault="004B2282" w:rsidP="00FC68A1">
            <w:pPr>
              <w:pStyle w:val="Tabletext"/>
            </w:pPr>
            <w:bookmarkStart w:id="458" w:name="CU_53414854"/>
            <w:bookmarkStart w:id="459" w:name="CU_53417346"/>
            <w:bookmarkEnd w:id="458"/>
            <w:bookmarkEnd w:id="459"/>
            <w:r w:rsidRPr="00292E2D">
              <w:t>15328</w:t>
            </w:r>
          </w:p>
        </w:tc>
        <w:tc>
          <w:tcPr>
            <w:tcW w:w="3472" w:type="pct"/>
            <w:tcBorders>
              <w:top w:val="single" w:sz="4" w:space="0" w:color="auto"/>
              <w:left w:val="nil"/>
              <w:bottom w:val="single" w:sz="4" w:space="0" w:color="auto"/>
              <w:right w:val="nil"/>
            </w:tcBorders>
            <w:shd w:val="clear" w:color="auto" w:fill="auto"/>
            <w:hideMark/>
          </w:tcPr>
          <w:p w14:paraId="7E1EC7F2" w14:textId="33E109F1" w:rsidR="004B2282" w:rsidRPr="00292E2D" w:rsidRDefault="004B2282" w:rsidP="00FC68A1">
            <w:pPr>
              <w:pStyle w:val="Tabletext"/>
            </w:pPr>
            <w:r w:rsidRPr="00292E2D">
              <w:t>Implantation of a sealed radioactive source (having a half</w:t>
            </w:r>
            <w:r w:rsidR="00DE7744">
              <w:noBreakHyphen/>
            </w:r>
            <w:r w:rsidRPr="00292E2D">
              <w:t>life of less than 115 days including iodine, gold, iridium or tantalum) to a region, under general anaesthesia, or epidural or spinal (intrathecal) nerve block, requiring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7DE98D77" w14:textId="31B81878" w:rsidR="004B2282" w:rsidRPr="00292E2D" w:rsidRDefault="001936CA" w:rsidP="00FC68A1">
            <w:pPr>
              <w:pStyle w:val="Tabletext"/>
              <w:jc w:val="right"/>
            </w:pPr>
            <w:r w:rsidRPr="00292E2D">
              <w:t>809.95</w:t>
            </w:r>
          </w:p>
        </w:tc>
      </w:tr>
      <w:tr w:rsidR="004B2282" w:rsidRPr="00292E2D" w14:paraId="2936E369" w14:textId="77777777" w:rsidTr="00561DD9">
        <w:tc>
          <w:tcPr>
            <w:tcW w:w="695" w:type="pct"/>
            <w:tcBorders>
              <w:top w:val="single" w:sz="4" w:space="0" w:color="auto"/>
              <w:left w:val="nil"/>
              <w:bottom w:val="single" w:sz="4" w:space="0" w:color="auto"/>
              <w:right w:val="nil"/>
            </w:tcBorders>
            <w:shd w:val="clear" w:color="auto" w:fill="auto"/>
            <w:hideMark/>
          </w:tcPr>
          <w:p w14:paraId="0436D7C9" w14:textId="77777777" w:rsidR="004B2282" w:rsidRPr="00292E2D" w:rsidRDefault="004B2282" w:rsidP="00FC68A1">
            <w:pPr>
              <w:pStyle w:val="Tabletext"/>
            </w:pPr>
            <w:r w:rsidRPr="00292E2D">
              <w:t>15331</w:t>
            </w:r>
          </w:p>
        </w:tc>
        <w:tc>
          <w:tcPr>
            <w:tcW w:w="3472" w:type="pct"/>
            <w:tcBorders>
              <w:top w:val="single" w:sz="4" w:space="0" w:color="auto"/>
              <w:left w:val="nil"/>
              <w:bottom w:val="single" w:sz="4" w:space="0" w:color="auto"/>
              <w:right w:val="nil"/>
            </w:tcBorders>
            <w:shd w:val="clear" w:color="auto" w:fill="auto"/>
            <w:hideMark/>
          </w:tcPr>
          <w:p w14:paraId="4700DC7D" w14:textId="56046416" w:rsidR="004B2282" w:rsidRPr="00292E2D" w:rsidRDefault="004B2282" w:rsidP="00FC68A1">
            <w:pPr>
              <w:pStyle w:val="Tabletext"/>
            </w:pPr>
            <w:r w:rsidRPr="00292E2D">
              <w:t>Implantation of a sealed radioactive source (having a half</w:t>
            </w:r>
            <w:r w:rsidR="00DE7744">
              <w:noBreakHyphen/>
            </w:r>
            <w:r w:rsidRPr="00292E2D">
              <w:t>life of less than 115 days including iodine, gold, iridium or tantalum) to a site (including the tongue, mouth, salivary gland, axilla, subcutaneous sites), if the volume treated involves multiple planes but does not require surgical exposure and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0717702B" w14:textId="7E8F7993" w:rsidR="004B2282" w:rsidRPr="00292E2D" w:rsidRDefault="001936CA" w:rsidP="00FC68A1">
            <w:pPr>
              <w:pStyle w:val="Tabletext"/>
              <w:jc w:val="right"/>
            </w:pPr>
            <w:r w:rsidRPr="00292E2D">
              <w:t>769.10</w:t>
            </w:r>
          </w:p>
        </w:tc>
      </w:tr>
      <w:tr w:rsidR="004B2282" w:rsidRPr="00292E2D" w14:paraId="4F7606A9" w14:textId="77777777" w:rsidTr="00561DD9">
        <w:tc>
          <w:tcPr>
            <w:tcW w:w="695" w:type="pct"/>
            <w:tcBorders>
              <w:top w:val="single" w:sz="4" w:space="0" w:color="auto"/>
              <w:left w:val="nil"/>
              <w:bottom w:val="single" w:sz="4" w:space="0" w:color="auto"/>
              <w:right w:val="nil"/>
            </w:tcBorders>
            <w:shd w:val="clear" w:color="auto" w:fill="auto"/>
            <w:hideMark/>
          </w:tcPr>
          <w:p w14:paraId="39BEF90E" w14:textId="77777777" w:rsidR="004B2282" w:rsidRPr="00292E2D" w:rsidRDefault="004B2282" w:rsidP="00FC68A1">
            <w:pPr>
              <w:pStyle w:val="Tabletext"/>
            </w:pPr>
            <w:r w:rsidRPr="00292E2D">
              <w:t>15332</w:t>
            </w:r>
          </w:p>
        </w:tc>
        <w:tc>
          <w:tcPr>
            <w:tcW w:w="3472" w:type="pct"/>
            <w:tcBorders>
              <w:top w:val="single" w:sz="4" w:space="0" w:color="auto"/>
              <w:left w:val="nil"/>
              <w:bottom w:val="single" w:sz="4" w:space="0" w:color="auto"/>
              <w:right w:val="nil"/>
            </w:tcBorders>
            <w:shd w:val="clear" w:color="auto" w:fill="auto"/>
            <w:hideMark/>
          </w:tcPr>
          <w:p w14:paraId="6E65539E" w14:textId="3AEB19BD" w:rsidR="004B2282" w:rsidRPr="00292E2D" w:rsidRDefault="004B2282" w:rsidP="00FC68A1">
            <w:pPr>
              <w:pStyle w:val="Tabletext"/>
            </w:pPr>
            <w:r w:rsidRPr="00292E2D">
              <w:t>Implantation of a sealed radioactive source (having a half</w:t>
            </w:r>
            <w:r w:rsidR="00DE7744">
              <w:noBreakHyphen/>
            </w:r>
            <w:r w:rsidRPr="00292E2D">
              <w:t>life of less than 115 days including iodine, gold, iridium or tantalum) to a site (including the tongue, mouth, salivary gland, axilla, subcutaneous sites), if the volume treated involves multiple planes but does not require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4045C3D1" w14:textId="6137EF44" w:rsidR="004B2282" w:rsidRPr="00292E2D" w:rsidRDefault="001936CA" w:rsidP="00FC68A1">
            <w:pPr>
              <w:pStyle w:val="Tabletext"/>
              <w:jc w:val="right"/>
            </w:pPr>
            <w:r w:rsidRPr="00292E2D">
              <w:t>769.10</w:t>
            </w:r>
          </w:p>
        </w:tc>
      </w:tr>
      <w:tr w:rsidR="004B2282" w:rsidRPr="00292E2D" w14:paraId="6DF80BC5" w14:textId="77777777" w:rsidTr="00561DD9">
        <w:tc>
          <w:tcPr>
            <w:tcW w:w="695" w:type="pct"/>
            <w:tcBorders>
              <w:top w:val="single" w:sz="4" w:space="0" w:color="auto"/>
              <w:left w:val="nil"/>
              <w:bottom w:val="single" w:sz="4" w:space="0" w:color="auto"/>
              <w:right w:val="nil"/>
            </w:tcBorders>
            <w:shd w:val="clear" w:color="auto" w:fill="auto"/>
            <w:hideMark/>
          </w:tcPr>
          <w:p w14:paraId="7DEA6426" w14:textId="77777777" w:rsidR="004B2282" w:rsidRPr="00292E2D" w:rsidRDefault="004B2282" w:rsidP="00FC68A1">
            <w:pPr>
              <w:pStyle w:val="Tabletext"/>
            </w:pPr>
            <w:r w:rsidRPr="00292E2D">
              <w:t>15335</w:t>
            </w:r>
          </w:p>
        </w:tc>
        <w:tc>
          <w:tcPr>
            <w:tcW w:w="3472" w:type="pct"/>
            <w:tcBorders>
              <w:top w:val="single" w:sz="4" w:space="0" w:color="auto"/>
              <w:left w:val="nil"/>
              <w:bottom w:val="single" w:sz="4" w:space="0" w:color="auto"/>
              <w:right w:val="nil"/>
            </w:tcBorders>
            <w:shd w:val="clear" w:color="auto" w:fill="auto"/>
            <w:hideMark/>
          </w:tcPr>
          <w:p w14:paraId="2410EF15" w14:textId="0F77F659" w:rsidR="004B2282" w:rsidRPr="00292E2D" w:rsidRDefault="004B2282" w:rsidP="00FC68A1">
            <w:pPr>
              <w:pStyle w:val="Tabletext"/>
            </w:pPr>
            <w:r w:rsidRPr="00292E2D">
              <w:t>Implantation of a sealed radioactive source (having a half</w:t>
            </w:r>
            <w:r w:rsidR="00DE7744">
              <w:noBreakHyphen/>
            </w:r>
            <w:r w:rsidRPr="00292E2D">
              <w:t>life of less than 115 days including iodine, gold, iridium or tantalum) to a site if the volume treated involves only a single plane but does not require surgical exposure and using manual afterloading techniques (Anaes.)</w:t>
            </w:r>
          </w:p>
        </w:tc>
        <w:tc>
          <w:tcPr>
            <w:tcW w:w="833" w:type="pct"/>
            <w:tcBorders>
              <w:top w:val="single" w:sz="4" w:space="0" w:color="auto"/>
              <w:left w:val="nil"/>
              <w:bottom w:val="single" w:sz="4" w:space="0" w:color="auto"/>
              <w:right w:val="nil"/>
            </w:tcBorders>
            <w:shd w:val="clear" w:color="auto" w:fill="auto"/>
            <w:hideMark/>
          </w:tcPr>
          <w:p w14:paraId="38B0B40C" w14:textId="39E2EF13" w:rsidR="004B2282" w:rsidRPr="00292E2D" w:rsidRDefault="001936CA" w:rsidP="00FC68A1">
            <w:pPr>
              <w:pStyle w:val="Tabletext"/>
              <w:jc w:val="right"/>
            </w:pPr>
            <w:r w:rsidRPr="00292E2D">
              <w:t>697.95</w:t>
            </w:r>
          </w:p>
        </w:tc>
      </w:tr>
      <w:tr w:rsidR="004B2282" w:rsidRPr="00292E2D" w14:paraId="55473C1F" w14:textId="77777777" w:rsidTr="00561DD9">
        <w:tc>
          <w:tcPr>
            <w:tcW w:w="695" w:type="pct"/>
            <w:tcBorders>
              <w:top w:val="single" w:sz="4" w:space="0" w:color="auto"/>
              <w:left w:val="nil"/>
              <w:bottom w:val="single" w:sz="4" w:space="0" w:color="auto"/>
              <w:right w:val="nil"/>
            </w:tcBorders>
            <w:shd w:val="clear" w:color="auto" w:fill="auto"/>
            <w:hideMark/>
          </w:tcPr>
          <w:p w14:paraId="5FE8757B" w14:textId="77777777" w:rsidR="004B2282" w:rsidRPr="00292E2D" w:rsidRDefault="004B2282" w:rsidP="00FC68A1">
            <w:pPr>
              <w:pStyle w:val="Tabletext"/>
            </w:pPr>
            <w:r w:rsidRPr="00292E2D">
              <w:t>15336</w:t>
            </w:r>
          </w:p>
        </w:tc>
        <w:tc>
          <w:tcPr>
            <w:tcW w:w="3472" w:type="pct"/>
            <w:tcBorders>
              <w:top w:val="single" w:sz="4" w:space="0" w:color="auto"/>
              <w:left w:val="nil"/>
              <w:bottom w:val="single" w:sz="4" w:space="0" w:color="auto"/>
              <w:right w:val="nil"/>
            </w:tcBorders>
            <w:shd w:val="clear" w:color="auto" w:fill="auto"/>
            <w:hideMark/>
          </w:tcPr>
          <w:p w14:paraId="73EFE5B1" w14:textId="11B996E2" w:rsidR="004B2282" w:rsidRPr="00292E2D" w:rsidRDefault="004B2282" w:rsidP="00FC68A1">
            <w:pPr>
              <w:pStyle w:val="Tabletext"/>
            </w:pPr>
            <w:r w:rsidRPr="00292E2D">
              <w:t>Implantation of a sealed radioactive source (having a half</w:t>
            </w:r>
            <w:r w:rsidR="00DE7744">
              <w:noBreakHyphen/>
            </w:r>
            <w:r w:rsidRPr="00292E2D">
              <w:t>life of less than 115 days including iodine, gold, iridium or tantalum) to a site if the volume treated involves only a single plane but does not require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hideMark/>
          </w:tcPr>
          <w:p w14:paraId="554BBAB9" w14:textId="51FA90E8" w:rsidR="004B2282" w:rsidRPr="00292E2D" w:rsidRDefault="001936CA" w:rsidP="00FC68A1">
            <w:pPr>
              <w:pStyle w:val="Tabletext"/>
              <w:jc w:val="right"/>
            </w:pPr>
            <w:r w:rsidRPr="00292E2D">
              <w:t>697.95</w:t>
            </w:r>
          </w:p>
        </w:tc>
      </w:tr>
      <w:tr w:rsidR="004B2282" w:rsidRPr="00292E2D" w14:paraId="20547F26" w14:textId="77777777" w:rsidTr="00561DD9">
        <w:tc>
          <w:tcPr>
            <w:tcW w:w="695" w:type="pct"/>
            <w:tcBorders>
              <w:top w:val="single" w:sz="4" w:space="0" w:color="auto"/>
              <w:left w:val="nil"/>
              <w:bottom w:val="single" w:sz="4" w:space="0" w:color="auto"/>
              <w:right w:val="nil"/>
            </w:tcBorders>
            <w:shd w:val="clear" w:color="auto" w:fill="auto"/>
            <w:hideMark/>
          </w:tcPr>
          <w:p w14:paraId="28DA6733" w14:textId="77777777" w:rsidR="004B2282" w:rsidRPr="00292E2D" w:rsidRDefault="004B2282" w:rsidP="00FC68A1">
            <w:pPr>
              <w:pStyle w:val="Tabletext"/>
            </w:pPr>
            <w:r w:rsidRPr="00292E2D">
              <w:t>15338</w:t>
            </w:r>
          </w:p>
        </w:tc>
        <w:tc>
          <w:tcPr>
            <w:tcW w:w="3472" w:type="pct"/>
            <w:tcBorders>
              <w:top w:val="single" w:sz="4" w:space="0" w:color="auto"/>
              <w:left w:val="nil"/>
              <w:bottom w:val="single" w:sz="4" w:space="0" w:color="auto"/>
              <w:right w:val="nil"/>
            </w:tcBorders>
            <w:shd w:val="clear" w:color="auto" w:fill="auto"/>
            <w:hideMark/>
          </w:tcPr>
          <w:p w14:paraId="5DB5E59E" w14:textId="77777777" w:rsidR="004B2282" w:rsidRPr="00292E2D" w:rsidRDefault="004B2282" w:rsidP="00FC68A1">
            <w:pPr>
              <w:pStyle w:val="Tabletext"/>
            </w:pPr>
            <w:r w:rsidRPr="00292E2D">
              <w:t>Prostate, radioactive seed implantation of, radiation oncology component, using transrectal ultrasound guidance, for localised prostatic malignancy at clinical stage T1 (clinically inapparent tumour that is not palpable or visible by imaging) or clinical stage T2 (tumour confined within prostate), with a Gleason score of not more than 7 and a prostate specific antigen (PSA) of 10ng/ml or less at the time of diagnosis, if the procedure is performed by an oncologist at an approved site in association with a urologist</w:t>
            </w:r>
          </w:p>
        </w:tc>
        <w:tc>
          <w:tcPr>
            <w:tcW w:w="833" w:type="pct"/>
            <w:tcBorders>
              <w:top w:val="single" w:sz="4" w:space="0" w:color="auto"/>
              <w:left w:val="nil"/>
              <w:bottom w:val="single" w:sz="4" w:space="0" w:color="auto"/>
              <w:right w:val="nil"/>
            </w:tcBorders>
            <w:shd w:val="clear" w:color="auto" w:fill="auto"/>
            <w:hideMark/>
          </w:tcPr>
          <w:p w14:paraId="2636D34A" w14:textId="560276C3" w:rsidR="004B2282" w:rsidRPr="00292E2D" w:rsidRDefault="001936CA" w:rsidP="00FC68A1">
            <w:pPr>
              <w:pStyle w:val="Tabletext"/>
              <w:jc w:val="right"/>
            </w:pPr>
            <w:r w:rsidRPr="00292E2D">
              <w:t>964.80</w:t>
            </w:r>
          </w:p>
        </w:tc>
      </w:tr>
      <w:tr w:rsidR="004B2282" w:rsidRPr="00292E2D" w14:paraId="3BFBAAB4" w14:textId="77777777" w:rsidTr="00561DD9">
        <w:tc>
          <w:tcPr>
            <w:tcW w:w="695" w:type="pct"/>
            <w:tcBorders>
              <w:top w:val="single" w:sz="4" w:space="0" w:color="auto"/>
              <w:left w:val="nil"/>
              <w:bottom w:val="single" w:sz="4" w:space="0" w:color="auto"/>
              <w:right w:val="nil"/>
            </w:tcBorders>
            <w:shd w:val="clear" w:color="auto" w:fill="auto"/>
            <w:hideMark/>
          </w:tcPr>
          <w:p w14:paraId="649E904C" w14:textId="77777777" w:rsidR="004B2282" w:rsidRPr="00292E2D" w:rsidRDefault="004B2282" w:rsidP="00FC68A1">
            <w:pPr>
              <w:pStyle w:val="Tabletext"/>
            </w:pPr>
            <w:r w:rsidRPr="00292E2D">
              <w:t>15339</w:t>
            </w:r>
          </w:p>
        </w:tc>
        <w:tc>
          <w:tcPr>
            <w:tcW w:w="3472" w:type="pct"/>
            <w:tcBorders>
              <w:top w:val="single" w:sz="4" w:space="0" w:color="auto"/>
              <w:left w:val="nil"/>
              <w:bottom w:val="single" w:sz="4" w:space="0" w:color="auto"/>
              <w:right w:val="nil"/>
            </w:tcBorders>
            <w:shd w:val="clear" w:color="auto" w:fill="auto"/>
            <w:hideMark/>
          </w:tcPr>
          <w:p w14:paraId="321295FE" w14:textId="77777777" w:rsidR="004B2282" w:rsidRPr="00292E2D" w:rsidRDefault="004B2282" w:rsidP="00FC68A1">
            <w:pPr>
              <w:pStyle w:val="Tabletext"/>
            </w:pPr>
            <w:r w:rsidRPr="00292E2D">
              <w:t>Removal of a sealed radioactive source under general anaesthesia, or under epidural or spinal nerve block (Anaes.)</w:t>
            </w:r>
          </w:p>
        </w:tc>
        <w:tc>
          <w:tcPr>
            <w:tcW w:w="833" w:type="pct"/>
            <w:tcBorders>
              <w:top w:val="single" w:sz="4" w:space="0" w:color="auto"/>
              <w:left w:val="nil"/>
              <w:bottom w:val="single" w:sz="4" w:space="0" w:color="auto"/>
              <w:right w:val="nil"/>
            </w:tcBorders>
            <w:shd w:val="clear" w:color="auto" w:fill="auto"/>
            <w:hideMark/>
          </w:tcPr>
          <w:p w14:paraId="0E10F7B6" w14:textId="3792F686" w:rsidR="004B2282" w:rsidRPr="00292E2D" w:rsidRDefault="001936CA" w:rsidP="00FC68A1">
            <w:pPr>
              <w:pStyle w:val="Tabletext"/>
              <w:jc w:val="right"/>
            </w:pPr>
            <w:r w:rsidRPr="00292E2D">
              <w:t>78.55</w:t>
            </w:r>
          </w:p>
        </w:tc>
      </w:tr>
      <w:tr w:rsidR="004B2282" w:rsidRPr="00292E2D" w14:paraId="128CDA16" w14:textId="77777777" w:rsidTr="00561DD9">
        <w:tc>
          <w:tcPr>
            <w:tcW w:w="695" w:type="pct"/>
            <w:tcBorders>
              <w:top w:val="single" w:sz="4" w:space="0" w:color="auto"/>
              <w:left w:val="nil"/>
              <w:bottom w:val="single" w:sz="4" w:space="0" w:color="auto"/>
              <w:right w:val="nil"/>
            </w:tcBorders>
            <w:shd w:val="clear" w:color="auto" w:fill="auto"/>
            <w:hideMark/>
          </w:tcPr>
          <w:p w14:paraId="40D08DF6" w14:textId="77777777" w:rsidR="004B2282" w:rsidRPr="00292E2D" w:rsidRDefault="004B2282" w:rsidP="00FC68A1">
            <w:pPr>
              <w:pStyle w:val="Tabletext"/>
            </w:pPr>
            <w:bookmarkStart w:id="460" w:name="CU_60417160"/>
            <w:bookmarkStart w:id="461" w:name="CU_60419652"/>
            <w:bookmarkEnd w:id="460"/>
            <w:bookmarkEnd w:id="461"/>
            <w:r w:rsidRPr="00292E2D">
              <w:t>15342</w:t>
            </w:r>
          </w:p>
        </w:tc>
        <w:tc>
          <w:tcPr>
            <w:tcW w:w="3472" w:type="pct"/>
            <w:tcBorders>
              <w:top w:val="single" w:sz="4" w:space="0" w:color="auto"/>
              <w:left w:val="nil"/>
              <w:bottom w:val="single" w:sz="4" w:space="0" w:color="auto"/>
              <w:right w:val="nil"/>
            </w:tcBorders>
            <w:shd w:val="clear" w:color="auto" w:fill="auto"/>
            <w:hideMark/>
          </w:tcPr>
          <w:p w14:paraId="1BE2F6A7" w14:textId="3C369BE1" w:rsidR="004B2282" w:rsidRPr="00292E2D" w:rsidRDefault="004B2282" w:rsidP="00FC68A1">
            <w:pPr>
              <w:pStyle w:val="Tabletext"/>
            </w:pPr>
            <w:r w:rsidRPr="00292E2D">
              <w:t>Construction and application of a radioactive mould using a sealed source having a half</w:t>
            </w:r>
            <w:r w:rsidR="00DE7744">
              <w:noBreakHyphen/>
            </w:r>
            <w:r w:rsidRPr="00292E2D">
              <w:t>life of greater than 115 days, to treat intracavity, intraoral or intranasal site</w:t>
            </w:r>
          </w:p>
        </w:tc>
        <w:tc>
          <w:tcPr>
            <w:tcW w:w="833" w:type="pct"/>
            <w:tcBorders>
              <w:top w:val="single" w:sz="4" w:space="0" w:color="auto"/>
              <w:left w:val="nil"/>
              <w:bottom w:val="single" w:sz="4" w:space="0" w:color="auto"/>
              <w:right w:val="nil"/>
            </w:tcBorders>
            <w:shd w:val="clear" w:color="auto" w:fill="auto"/>
            <w:hideMark/>
          </w:tcPr>
          <w:p w14:paraId="6D1D27CD" w14:textId="1C084ACC" w:rsidR="004B2282" w:rsidRPr="00292E2D" w:rsidRDefault="001936CA" w:rsidP="00FC68A1">
            <w:pPr>
              <w:pStyle w:val="Tabletext"/>
              <w:jc w:val="right"/>
            </w:pPr>
            <w:r w:rsidRPr="00292E2D">
              <w:t>196.25</w:t>
            </w:r>
          </w:p>
        </w:tc>
      </w:tr>
      <w:tr w:rsidR="004B2282" w:rsidRPr="00292E2D" w14:paraId="2BF56AE9" w14:textId="77777777" w:rsidTr="00561DD9">
        <w:tc>
          <w:tcPr>
            <w:tcW w:w="695" w:type="pct"/>
            <w:tcBorders>
              <w:top w:val="single" w:sz="4" w:space="0" w:color="auto"/>
              <w:left w:val="nil"/>
              <w:bottom w:val="single" w:sz="4" w:space="0" w:color="auto"/>
              <w:right w:val="nil"/>
            </w:tcBorders>
            <w:shd w:val="clear" w:color="auto" w:fill="auto"/>
            <w:hideMark/>
          </w:tcPr>
          <w:p w14:paraId="40974626" w14:textId="77777777" w:rsidR="004B2282" w:rsidRPr="00292E2D" w:rsidRDefault="004B2282" w:rsidP="00FC68A1">
            <w:pPr>
              <w:pStyle w:val="Tabletext"/>
            </w:pPr>
            <w:r w:rsidRPr="00292E2D">
              <w:t>15345</w:t>
            </w:r>
          </w:p>
        </w:tc>
        <w:tc>
          <w:tcPr>
            <w:tcW w:w="3472" w:type="pct"/>
            <w:tcBorders>
              <w:top w:val="single" w:sz="4" w:space="0" w:color="auto"/>
              <w:left w:val="nil"/>
              <w:bottom w:val="single" w:sz="4" w:space="0" w:color="auto"/>
              <w:right w:val="nil"/>
            </w:tcBorders>
            <w:shd w:val="clear" w:color="auto" w:fill="auto"/>
            <w:hideMark/>
          </w:tcPr>
          <w:p w14:paraId="066AF693" w14:textId="1FE84AB1" w:rsidR="004B2282" w:rsidRPr="00292E2D" w:rsidRDefault="004B2282" w:rsidP="00FC68A1">
            <w:pPr>
              <w:pStyle w:val="Tabletext"/>
            </w:pPr>
            <w:r w:rsidRPr="00292E2D">
              <w:t>Construction and application of a radioactive mould using a sealed source having a half</w:t>
            </w:r>
            <w:r w:rsidR="00DE7744">
              <w:noBreakHyphen/>
            </w:r>
            <w:r w:rsidRPr="00292E2D">
              <w:t>life of less than 115 days including iodine, gold, iridium or tantalum to treat intracavity, intraoral or intranasal sites</w:t>
            </w:r>
          </w:p>
        </w:tc>
        <w:tc>
          <w:tcPr>
            <w:tcW w:w="833" w:type="pct"/>
            <w:tcBorders>
              <w:top w:val="single" w:sz="4" w:space="0" w:color="auto"/>
              <w:left w:val="nil"/>
              <w:bottom w:val="single" w:sz="4" w:space="0" w:color="auto"/>
              <w:right w:val="nil"/>
            </w:tcBorders>
            <w:shd w:val="clear" w:color="auto" w:fill="auto"/>
            <w:hideMark/>
          </w:tcPr>
          <w:p w14:paraId="508225EA" w14:textId="052A3EF7" w:rsidR="004B2282" w:rsidRPr="00292E2D" w:rsidRDefault="001936CA" w:rsidP="00FC68A1">
            <w:pPr>
              <w:pStyle w:val="Tabletext"/>
              <w:jc w:val="right"/>
            </w:pPr>
            <w:r w:rsidRPr="00292E2D">
              <w:t>523.65</w:t>
            </w:r>
          </w:p>
        </w:tc>
      </w:tr>
      <w:tr w:rsidR="004B2282" w:rsidRPr="00292E2D" w14:paraId="2F81BE7E" w14:textId="77777777" w:rsidTr="00561DD9">
        <w:tc>
          <w:tcPr>
            <w:tcW w:w="695" w:type="pct"/>
            <w:tcBorders>
              <w:top w:val="single" w:sz="4" w:space="0" w:color="auto"/>
              <w:left w:val="nil"/>
              <w:bottom w:val="single" w:sz="4" w:space="0" w:color="auto"/>
              <w:right w:val="nil"/>
            </w:tcBorders>
            <w:shd w:val="clear" w:color="auto" w:fill="auto"/>
            <w:hideMark/>
          </w:tcPr>
          <w:p w14:paraId="01132B83" w14:textId="77777777" w:rsidR="004B2282" w:rsidRPr="00292E2D" w:rsidRDefault="004B2282" w:rsidP="00FC68A1">
            <w:pPr>
              <w:pStyle w:val="Tabletext"/>
            </w:pPr>
            <w:r w:rsidRPr="00292E2D">
              <w:t>15348</w:t>
            </w:r>
          </w:p>
        </w:tc>
        <w:tc>
          <w:tcPr>
            <w:tcW w:w="3472" w:type="pct"/>
            <w:tcBorders>
              <w:top w:val="single" w:sz="4" w:space="0" w:color="auto"/>
              <w:left w:val="nil"/>
              <w:bottom w:val="single" w:sz="4" w:space="0" w:color="auto"/>
              <w:right w:val="nil"/>
            </w:tcBorders>
            <w:shd w:val="clear" w:color="auto" w:fill="auto"/>
            <w:hideMark/>
          </w:tcPr>
          <w:p w14:paraId="57790346" w14:textId="5A804069" w:rsidR="004B2282" w:rsidRPr="00292E2D" w:rsidRDefault="004B2282" w:rsidP="00FC68A1">
            <w:pPr>
              <w:pStyle w:val="Tabletext"/>
            </w:pPr>
            <w:r w:rsidRPr="00292E2D">
              <w:t xml:space="preserve">Subsequent applications of radioactive mould referred to in </w:t>
            </w:r>
            <w:r w:rsidR="00DE7744">
              <w:t>item 1</w:t>
            </w:r>
            <w:r w:rsidRPr="00292E2D">
              <w:t>5342 or 15345—each attendance</w:t>
            </w:r>
          </w:p>
        </w:tc>
        <w:tc>
          <w:tcPr>
            <w:tcW w:w="833" w:type="pct"/>
            <w:tcBorders>
              <w:top w:val="single" w:sz="4" w:space="0" w:color="auto"/>
              <w:left w:val="nil"/>
              <w:bottom w:val="single" w:sz="4" w:space="0" w:color="auto"/>
              <w:right w:val="nil"/>
            </w:tcBorders>
            <w:shd w:val="clear" w:color="auto" w:fill="auto"/>
            <w:hideMark/>
          </w:tcPr>
          <w:p w14:paraId="587F8798" w14:textId="40BE4ED1" w:rsidR="004B2282" w:rsidRPr="00292E2D" w:rsidRDefault="001936CA" w:rsidP="00FC68A1">
            <w:pPr>
              <w:pStyle w:val="Tabletext"/>
              <w:jc w:val="right"/>
            </w:pPr>
            <w:r w:rsidRPr="00292E2D">
              <w:t>60.25</w:t>
            </w:r>
          </w:p>
        </w:tc>
      </w:tr>
      <w:tr w:rsidR="004B2282" w:rsidRPr="00292E2D" w14:paraId="655AC4B7" w14:textId="77777777" w:rsidTr="00561DD9">
        <w:tc>
          <w:tcPr>
            <w:tcW w:w="695" w:type="pct"/>
            <w:tcBorders>
              <w:top w:val="single" w:sz="4" w:space="0" w:color="auto"/>
              <w:left w:val="nil"/>
              <w:bottom w:val="single" w:sz="4" w:space="0" w:color="auto"/>
              <w:right w:val="nil"/>
            </w:tcBorders>
            <w:shd w:val="clear" w:color="auto" w:fill="auto"/>
            <w:hideMark/>
          </w:tcPr>
          <w:p w14:paraId="1F75AD4F" w14:textId="77777777" w:rsidR="004B2282" w:rsidRPr="00292E2D" w:rsidRDefault="004B2282" w:rsidP="00FC68A1">
            <w:pPr>
              <w:pStyle w:val="Tabletext"/>
            </w:pPr>
            <w:r w:rsidRPr="00292E2D">
              <w:t>15351</w:t>
            </w:r>
          </w:p>
        </w:tc>
        <w:tc>
          <w:tcPr>
            <w:tcW w:w="3472" w:type="pct"/>
            <w:tcBorders>
              <w:top w:val="single" w:sz="4" w:space="0" w:color="auto"/>
              <w:left w:val="nil"/>
              <w:bottom w:val="single" w:sz="4" w:space="0" w:color="auto"/>
              <w:right w:val="nil"/>
            </w:tcBorders>
            <w:shd w:val="clear" w:color="auto" w:fill="auto"/>
            <w:hideMark/>
          </w:tcPr>
          <w:p w14:paraId="008678C2" w14:textId="77777777" w:rsidR="004B2282" w:rsidRPr="00292E2D" w:rsidRDefault="004B2282" w:rsidP="00FC68A1">
            <w:pPr>
              <w:pStyle w:val="Tabletext"/>
            </w:pPr>
            <w:r w:rsidRPr="00292E2D">
              <w:t>Construction with or without initial application of a radioactive mould not exceeding 5 cm in diameter to an external surface</w:t>
            </w:r>
          </w:p>
        </w:tc>
        <w:tc>
          <w:tcPr>
            <w:tcW w:w="833" w:type="pct"/>
            <w:tcBorders>
              <w:top w:val="single" w:sz="4" w:space="0" w:color="auto"/>
              <w:left w:val="nil"/>
              <w:bottom w:val="single" w:sz="4" w:space="0" w:color="auto"/>
              <w:right w:val="nil"/>
            </w:tcBorders>
            <w:shd w:val="clear" w:color="auto" w:fill="auto"/>
            <w:hideMark/>
          </w:tcPr>
          <w:p w14:paraId="41D361C6" w14:textId="5FE26D88" w:rsidR="004B2282" w:rsidRPr="00292E2D" w:rsidRDefault="001936CA" w:rsidP="00FC68A1">
            <w:pPr>
              <w:pStyle w:val="Tabletext"/>
              <w:jc w:val="right"/>
            </w:pPr>
            <w:r w:rsidRPr="00292E2D">
              <w:t>120.25</w:t>
            </w:r>
          </w:p>
        </w:tc>
      </w:tr>
      <w:tr w:rsidR="004B2282" w:rsidRPr="00292E2D" w14:paraId="3BDC6326" w14:textId="77777777" w:rsidTr="00561DD9">
        <w:tc>
          <w:tcPr>
            <w:tcW w:w="695" w:type="pct"/>
            <w:tcBorders>
              <w:top w:val="single" w:sz="4" w:space="0" w:color="auto"/>
              <w:left w:val="nil"/>
              <w:bottom w:val="single" w:sz="4" w:space="0" w:color="auto"/>
              <w:right w:val="nil"/>
            </w:tcBorders>
            <w:shd w:val="clear" w:color="auto" w:fill="auto"/>
            <w:hideMark/>
          </w:tcPr>
          <w:p w14:paraId="66399956" w14:textId="77777777" w:rsidR="004B2282" w:rsidRPr="00292E2D" w:rsidRDefault="004B2282" w:rsidP="00FC68A1">
            <w:pPr>
              <w:pStyle w:val="Tabletext"/>
            </w:pPr>
            <w:r w:rsidRPr="00292E2D">
              <w:t>15354</w:t>
            </w:r>
          </w:p>
        </w:tc>
        <w:tc>
          <w:tcPr>
            <w:tcW w:w="3472" w:type="pct"/>
            <w:tcBorders>
              <w:top w:val="single" w:sz="4" w:space="0" w:color="auto"/>
              <w:left w:val="nil"/>
              <w:bottom w:val="single" w:sz="4" w:space="0" w:color="auto"/>
              <w:right w:val="nil"/>
            </w:tcBorders>
            <w:shd w:val="clear" w:color="auto" w:fill="auto"/>
            <w:hideMark/>
          </w:tcPr>
          <w:p w14:paraId="4ABC77EB" w14:textId="77777777" w:rsidR="004B2282" w:rsidRPr="00292E2D" w:rsidRDefault="004B2282" w:rsidP="00FC68A1">
            <w:pPr>
              <w:pStyle w:val="Tabletext"/>
            </w:pPr>
            <w:r w:rsidRPr="00292E2D">
              <w:t>Construction and initial application of a radioactive mould more than 5 cm in diameter to an external surface</w:t>
            </w:r>
          </w:p>
        </w:tc>
        <w:tc>
          <w:tcPr>
            <w:tcW w:w="833" w:type="pct"/>
            <w:tcBorders>
              <w:top w:val="single" w:sz="4" w:space="0" w:color="auto"/>
              <w:left w:val="nil"/>
              <w:bottom w:val="single" w:sz="4" w:space="0" w:color="auto"/>
              <w:right w:val="nil"/>
            </w:tcBorders>
            <w:shd w:val="clear" w:color="auto" w:fill="auto"/>
            <w:hideMark/>
          </w:tcPr>
          <w:p w14:paraId="3B515FFE" w14:textId="0C90F0CC" w:rsidR="004B2282" w:rsidRPr="00292E2D" w:rsidRDefault="001936CA" w:rsidP="00FC68A1">
            <w:pPr>
              <w:pStyle w:val="Tabletext"/>
              <w:jc w:val="right"/>
            </w:pPr>
            <w:r w:rsidRPr="00292E2D">
              <w:t>145.90</w:t>
            </w:r>
          </w:p>
        </w:tc>
      </w:tr>
      <w:tr w:rsidR="004B2282" w:rsidRPr="00292E2D" w14:paraId="27C02A4D" w14:textId="77777777" w:rsidTr="00561DD9">
        <w:tc>
          <w:tcPr>
            <w:tcW w:w="695" w:type="pct"/>
            <w:tcBorders>
              <w:top w:val="single" w:sz="4" w:space="0" w:color="auto"/>
              <w:left w:val="nil"/>
              <w:bottom w:val="single" w:sz="4" w:space="0" w:color="auto"/>
              <w:right w:val="nil"/>
            </w:tcBorders>
            <w:shd w:val="clear" w:color="auto" w:fill="auto"/>
            <w:hideMark/>
          </w:tcPr>
          <w:p w14:paraId="10D47469" w14:textId="77777777" w:rsidR="004B2282" w:rsidRPr="00292E2D" w:rsidRDefault="004B2282" w:rsidP="00FC68A1">
            <w:pPr>
              <w:pStyle w:val="Tabletext"/>
            </w:pPr>
            <w:r w:rsidRPr="00292E2D">
              <w:t>15357</w:t>
            </w:r>
          </w:p>
        </w:tc>
        <w:tc>
          <w:tcPr>
            <w:tcW w:w="3472" w:type="pct"/>
            <w:tcBorders>
              <w:top w:val="single" w:sz="4" w:space="0" w:color="auto"/>
              <w:left w:val="nil"/>
              <w:bottom w:val="single" w:sz="4" w:space="0" w:color="auto"/>
              <w:right w:val="nil"/>
            </w:tcBorders>
            <w:shd w:val="clear" w:color="auto" w:fill="auto"/>
            <w:hideMark/>
          </w:tcPr>
          <w:p w14:paraId="41829E2F" w14:textId="77777777" w:rsidR="004B2282" w:rsidRPr="00292E2D" w:rsidRDefault="004B2282" w:rsidP="00FC68A1">
            <w:pPr>
              <w:pStyle w:val="Tabletext"/>
            </w:pPr>
            <w:r w:rsidRPr="00292E2D">
              <w:t>Application of a radioactive mould constructed for application to an external surface of the patient other than the initial application of the mould</w:t>
            </w:r>
          </w:p>
        </w:tc>
        <w:tc>
          <w:tcPr>
            <w:tcW w:w="833" w:type="pct"/>
            <w:tcBorders>
              <w:top w:val="single" w:sz="4" w:space="0" w:color="auto"/>
              <w:left w:val="nil"/>
              <w:bottom w:val="single" w:sz="4" w:space="0" w:color="auto"/>
              <w:right w:val="nil"/>
            </w:tcBorders>
            <w:shd w:val="clear" w:color="auto" w:fill="auto"/>
            <w:hideMark/>
          </w:tcPr>
          <w:p w14:paraId="4AFB5A33" w14:textId="2F727549" w:rsidR="004B2282" w:rsidRPr="00292E2D" w:rsidRDefault="001936CA" w:rsidP="00FC68A1">
            <w:pPr>
              <w:pStyle w:val="Tabletext"/>
              <w:jc w:val="right"/>
            </w:pPr>
            <w:r w:rsidRPr="00292E2D">
              <w:t>41.30</w:t>
            </w:r>
          </w:p>
        </w:tc>
      </w:tr>
      <w:tr w:rsidR="004B2282" w:rsidRPr="00292E2D" w14:paraId="774A6B88"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1223824C" w14:textId="77777777" w:rsidR="004B2282" w:rsidRPr="00292E2D" w:rsidRDefault="004B2282" w:rsidP="00FC68A1">
            <w:pPr>
              <w:pStyle w:val="TableHeading"/>
            </w:pPr>
            <w:r w:rsidRPr="00292E2D">
              <w:t>Subgroup 5—Computerised planning</w:t>
            </w:r>
          </w:p>
        </w:tc>
      </w:tr>
      <w:tr w:rsidR="004B2282" w:rsidRPr="00292E2D" w14:paraId="3A729EAD" w14:textId="77777777" w:rsidTr="00561DD9">
        <w:tc>
          <w:tcPr>
            <w:tcW w:w="695" w:type="pct"/>
            <w:tcBorders>
              <w:top w:val="single" w:sz="4" w:space="0" w:color="auto"/>
              <w:left w:val="nil"/>
              <w:bottom w:val="single" w:sz="4" w:space="0" w:color="auto"/>
              <w:right w:val="nil"/>
            </w:tcBorders>
            <w:shd w:val="clear" w:color="auto" w:fill="auto"/>
            <w:hideMark/>
          </w:tcPr>
          <w:p w14:paraId="7D0C3D02" w14:textId="77777777" w:rsidR="004B2282" w:rsidRPr="00292E2D" w:rsidRDefault="004B2282" w:rsidP="00FC68A1">
            <w:pPr>
              <w:pStyle w:val="Tabletext"/>
              <w:rPr>
                <w:snapToGrid w:val="0"/>
              </w:rPr>
            </w:pPr>
            <w:r w:rsidRPr="00292E2D">
              <w:rPr>
                <w:snapToGrid w:val="0"/>
              </w:rPr>
              <w:t>15500</w:t>
            </w:r>
          </w:p>
        </w:tc>
        <w:tc>
          <w:tcPr>
            <w:tcW w:w="3472" w:type="pct"/>
            <w:tcBorders>
              <w:top w:val="single" w:sz="4" w:space="0" w:color="auto"/>
              <w:left w:val="nil"/>
              <w:bottom w:val="single" w:sz="4" w:space="0" w:color="auto"/>
              <w:right w:val="nil"/>
            </w:tcBorders>
            <w:shd w:val="clear" w:color="auto" w:fill="auto"/>
            <w:hideMark/>
          </w:tcPr>
          <w:p w14:paraId="598D78A0" w14:textId="0ECFFCDA" w:rsidR="004B2282" w:rsidRPr="00292E2D" w:rsidRDefault="004B2282" w:rsidP="00FC68A1">
            <w:pPr>
              <w:pStyle w:val="Tabletext"/>
              <w:rPr>
                <w:snapToGrid w:val="0"/>
              </w:rPr>
            </w:pPr>
            <w:r w:rsidRPr="00292E2D">
              <w:rPr>
                <w:snapToGrid w:val="0"/>
              </w:rPr>
              <w:t>Radiation field setting using a simulator or isocentric x</w:t>
            </w:r>
            <w:r w:rsidR="00DE7744">
              <w:rPr>
                <w:snapToGrid w:val="0"/>
              </w:rPr>
              <w:noBreakHyphen/>
            </w:r>
            <w:r w:rsidRPr="00292E2D">
              <w:rPr>
                <w:snapToGrid w:val="0"/>
              </w:rPr>
              <w:t xml:space="preserve">ray or megavoltage machine or CT of a single area for treatment by a single field or parallel opposed fields (other than a service associated with a service to which </w:t>
            </w:r>
            <w:r w:rsidR="00DE7744">
              <w:rPr>
                <w:snapToGrid w:val="0"/>
              </w:rPr>
              <w:t>item 1</w:t>
            </w:r>
            <w:r w:rsidRPr="00292E2D">
              <w:rPr>
                <w:snapToGrid w:val="0"/>
              </w:rPr>
              <w:t>5509 applies)</w:t>
            </w:r>
          </w:p>
        </w:tc>
        <w:tc>
          <w:tcPr>
            <w:tcW w:w="833" w:type="pct"/>
            <w:tcBorders>
              <w:top w:val="single" w:sz="4" w:space="0" w:color="auto"/>
              <w:left w:val="nil"/>
              <w:bottom w:val="single" w:sz="4" w:space="0" w:color="auto"/>
              <w:right w:val="nil"/>
            </w:tcBorders>
            <w:shd w:val="clear" w:color="auto" w:fill="auto"/>
            <w:hideMark/>
          </w:tcPr>
          <w:p w14:paraId="2359788E" w14:textId="550A4DAE" w:rsidR="004B2282" w:rsidRPr="00292E2D" w:rsidRDefault="001936CA" w:rsidP="00FC68A1">
            <w:pPr>
              <w:pStyle w:val="Tabletext"/>
              <w:jc w:val="right"/>
            </w:pPr>
            <w:r w:rsidRPr="00292E2D">
              <w:t>250.25</w:t>
            </w:r>
          </w:p>
        </w:tc>
      </w:tr>
      <w:tr w:rsidR="004B2282" w:rsidRPr="00292E2D" w14:paraId="5E6C34F4" w14:textId="77777777" w:rsidTr="00561DD9">
        <w:tc>
          <w:tcPr>
            <w:tcW w:w="695" w:type="pct"/>
            <w:tcBorders>
              <w:top w:val="single" w:sz="4" w:space="0" w:color="auto"/>
              <w:left w:val="nil"/>
              <w:bottom w:val="single" w:sz="4" w:space="0" w:color="auto"/>
              <w:right w:val="nil"/>
            </w:tcBorders>
            <w:shd w:val="clear" w:color="auto" w:fill="auto"/>
            <w:hideMark/>
          </w:tcPr>
          <w:p w14:paraId="5A3E2A70" w14:textId="77777777" w:rsidR="004B2282" w:rsidRPr="00292E2D" w:rsidRDefault="004B2282" w:rsidP="00FC68A1">
            <w:pPr>
              <w:pStyle w:val="Tabletext"/>
            </w:pPr>
            <w:r w:rsidRPr="00292E2D">
              <w:t>15503</w:t>
            </w:r>
          </w:p>
        </w:tc>
        <w:tc>
          <w:tcPr>
            <w:tcW w:w="3472" w:type="pct"/>
            <w:tcBorders>
              <w:top w:val="single" w:sz="4" w:space="0" w:color="auto"/>
              <w:left w:val="nil"/>
              <w:bottom w:val="single" w:sz="4" w:space="0" w:color="auto"/>
              <w:right w:val="nil"/>
            </w:tcBorders>
            <w:shd w:val="clear" w:color="auto" w:fill="auto"/>
            <w:hideMark/>
          </w:tcPr>
          <w:p w14:paraId="1DEEF17E" w14:textId="6C7DD128" w:rsidR="004B2282" w:rsidRPr="00292E2D" w:rsidRDefault="004B2282" w:rsidP="00FC68A1">
            <w:pPr>
              <w:pStyle w:val="Tabletext"/>
            </w:pPr>
            <w:r w:rsidRPr="00292E2D">
              <w:t>Radiation field setting using a simulator or isocentric x</w:t>
            </w:r>
            <w:r w:rsidR="00DE7744">
              <w:noBreakHyphen/>
            </w:r>
            <w:r w:rsidRPr="00292E2D">
              <w:t xml:space="preserve">ray or megavoltage machine or CT of a single area, if views in more than one plane are required for treatment by multiple fields, or of 2 areas (other than a service associated with a service to which </w:t>
            </w:r>
            <w:r w:rsidR="00DE7744">
              <w:t>item 1</w:t>
            </w:r>
            <w:r w:rsidRPr="00292E2D">
              <w:t>5512 applies)</w:t>
            </w:r>
          </w:p>
        </w:tc>
        <w:tc>
          <w:tcPr>
            <w:tcW w:w="833" w:type="pct"/>
            <w:tcBorders>
              <w:top w:val="single" w:sz="4" w:space="0" w:color="auto"/>
              <w:left w:val="nil"/>
              <w:bottom w:val="single" w:sz="4" w:space="0" w:color="auto"/>
              <w:right w:val="nil"/>
            </w:tcBorders>
            <w:shd w:val="clear" w:color="auto" w:fill="auto"/>
            <w:hideMark/>
          </w:tcPr>
          <w:p w14:paraId="72B32A57" w14:textId="0752F617" w:rsidR="004B2282" w:rsidRPr="00292E2D" w:rsidRDefault="001936CA" w:rsidP="00FC68A1">
            <w:pPr>
              <w:pStyle w:val="Tabletext"/>
              <w:jc w:val="right"/>
            </w:pPr>
            <w:r w:rsidRPr="00292E2D">
              <w:t>321.30</w:t>
            </w:r>
          </w:p>
        </w:tc>
      </w:tr>
      <w:tr w:rsidR="004B2282" w:rsidRPr="00292E2D" w14:paraId="339C444C" w14:textId="77777777" w:rsidTr="00561DD9">
        <w:tc>
          <w:tcPr>
            <w:tcW w:w="695" w:type="pct"/>
            <w:tcBorders>
              <w:top w:val="single" w:sz="4" w:space="0" w:color="auto"/>
              <w:left w:val="nil"/>
              <w:bottom w:val="single" w:sz="4" w:space="0" w:color="auto"/>
              <w:right w:val="nil"/>
            </w:tcBorders>
            <w:shd w:val="clear" w:color="auto" w:fill="auto"/>
            <w:hideMark/>
          </w:tcPr>
          <w:p w14:paraId="78385D76" w14:textId="77777777" w:rsidR="004B2282" w:rsidRPr="00292E2D" w:rsidRDefault="004B2282" w:rsidP="00FC68A1">
            <w:pPr>
              <w:pStyle w:val="Tabletext"/>
            </w:pPr>
            <w:bookmarkStart w:id="462" w:name="CU_69421241"/>
            <w:bookmarkEnd w:id="462"/>
            <w:r w:rsidRPr="00292E2D">
              <w:t>15506</w:t>
            </w:r>
          </w:p>
        </w:tc>
        <w:tc>
          <w:tcPr>
            <w:tcW w:w="3472" w:type="pct"/>
            <w:tcBorders>
              <w:top w:val="single" w:sz="4" w:space="0" w:color="auto"/>
              <w:left w:val="nil"/>
              <w:bottom w:val="single" w:sz="4" w:space="0" w:color="auto"/>
              <w:right w:val="nil"/>
            </w:tcBorders>
            <w:shd w:val="clear" w:color="auto" w:fill="auto"/>
            <w:hideMark/>
          </w:tcPr>
          <w:p w14:paraId="25667C7E" w14:textId="5E7B5F94" w:rsidR="004B2282" w:rsidRPr="00292E2D" w:rsidRDefault="004B2282" w:rsidP="00FC68A1">
            <w:pPr>
              <w:pStyle w:val="Tabletext"/>
            </w:pPr>
            <w:r w:rsidRPr="00292E2D">
              <w:t>Radiation field setting using a simulator or isocentric x</w:t>
            </w:r>
            <w:r w:rsidR="00DE7744">
              <w:noBreakHyphen/>
            </w:r>
            <w:r w:rsidRPr="00292E2D">
              <w:t>ray or megavoltage machine or CT of 3 or more areas, or of total body or half body irradiation, or of mantle therapy or inverted Y fields, or of irregularly shaped fields using multiple blocks, or of off</w:t>
            </w:r>
            <w:r w:rsidR="00DE7744">
              <w:noBreakHyphen/>
            </w:r>
            <w:r w:rsidRPr="00292E2D">
              <w:t xml:space="preserve">axis fields or several joined fields (other than a service associated with a service to which </w:t>
            </w:r>
            <w:r w:rsidR="00DE7744">
              <w:t>item 1</w:t>
            </w:r>
            <w:r w:rsidRPr="00292E2D">
              <w:t>5515 applies)</w:t>
            </w:r>
          </w:p>
        </w:tc>
        <w:tc>
          <w:tcPr>
            <w:tcW w:w="833" w:type="pct"/>
            <w:tcBorders>
              <w:top w:val="single" w:sz="4" w:space="0" w:color="auto"/>
              <w:left w:val="nil"/>
              <w:bottom w:val="single" w:sz="4" w:space="0" w:color="auto"/>
              <w:right w:val="nil"/>
            </w:tcBorders>
            <w:shd w:val="clear" w:color="auto" w:fill="auto"/>
            <w:hideMark/>
          </w:tcPr>
          <w:p w14:paraId="67C2B4BA" w14:textId="14B776B9" w:rsidR="004B2282" w:rsidRPr="00292E2D" w:rsidRDefault="001936CA" w:rsidP="00FC68A1">
            <w:pPr>
              <w:pStyle w:val="Tabletext"/>
              <w:jc w:val="right"/>
            </w:pPr>
            <w:r w:rsidRPr="00292E2D">
              <w:t>479.85</w:t>
            </w:r>
          </w:p>
        </w:tc>
      </w:tr>
      <w:tr w:rsidR="004B2282" w:rsidRPr="00292E2D" w14:paraId="3C5230EE" w14:textId="77777777" w:rsidTr="00561DD9">
        <w:tc>
          <w:tcPr>
            <w:tcW w:w="695" w:type="pct"/>
            <w:tcBorders>
              <w:top w:val="single" w:sz="4" w:space="0" w:color="auto"/>
              <w:left w:val="nil"/>
              <w:bottom w:val="single" w:sz="4" w:space="0" w:color="auto"/>
              <w:right w:val="nil"/>
            </w:tcBorders>
            <w:shd w:val="clear" w:color="auto" w:fill="auto"/>
            <w:hideMark/>
          </w:tcPr>
          <w:p w14:paraId="0CF4F3B3" w14:textId="77777777" w:rsidR="004B2282" w:rsidRPr="00292E2D" w:rsidRDefault="004B2282" w:rsidP="00FC68A1">
            <w:pPr>
              <w:pStyle w:val="Tabletext"/>
            </w:pPr>
            <w:bookmarkStart w:id="463" w:name="CU_70419139"/>
            <w:bookmarkEnd w:id="463"/>
            <w:r w:rsidRPr="00292E2D">
              <w:t>15509</w:t>
            </w:r>
          </w:p>
        </w:tc>
        <w:tc>
          <w:tcPr>
            <w:tcW w:w="3472" w:type="pct"/>
            <w:tcBorders>
              <w:top w:val="single" w:sz="4" w:space="0" w:color="auto"/>
              <w:left w:val="nil"/>
              <w:bottom w:val="single" w:sz="4" w:space="0" w:color="auto"/>
              <w:right w:val="nil"/>
            </w:tcBorders>
            <w:shd w:val="clear" w:color="auto" w:fill="auto"/>
            <w:hideMark/>
          </w:tcPr>
          <w:p w14:paraId="2C35D692" w14:textId="52B6A223" w:rsidR="004B2282" w:rsidRPr="00292E2D" w:rsidRDefault="004B2282" w:rsidP="00FC68A1">
            <w:pPr>
              <w:pStyle w:val="Tabletext"/>
            </w:pPr>
            <w:r w:rsidRPr="00292E2D">
              <w:t>Radiation field setting using a diagnostic x</w:t>
            </w:r>
            <w:r w:rsidR="00DE7744">
              <w:noBreakHyphen/>
            </w:r>
            <w:r w:rsidRPr="00292E2D">
              <w:t xml:space="preserve">ray unit of a single area for treatment by a single field or parallel opposed fields (other than a service associated with a service to which </w:t>
            </w:r>
            <w:r w:rsidR="00DE7744">
              <w:t>item 1</w:t>
            </w:r>
            <w:r w:rsidRPr="00292E2D">
              <w:t>5500 applies)</w:t>
            </w:r>
          </w:p>
        </w:tc>
        <w:tc>
          <w:tcPr>
            <w:tcW w:w="833" w:type="pct"/>
            <w:tcBorders>
              <w:top w:val="single" w:sz="4" w:space="0" w:color="auto"/>
              <w:left w:val="nil"/>
              <w:bottom w:val="single" w:sz="4" w:space="0" w:color="auto"/>
              <w:right w:val="nil"/>
            </w:tcBorders>
            <w:shd w:val="clear" w:color="auto" w:fill="auto"/>
            <w:hideMark/>
          </w:tcPr>
          <w:p w14:paraId="28756FE3" w14:textId="5D524AAE" w:rsidR="004B2282" w:rsidRPr="00292E2D" w:rsidRDefault="001936CA" w:rsidP="00FC68A1">
            <w:pPr>
              <w:pStyle w:val="Tabletext"/>
              <w:jc w:val="right"/>
            </w:pPr>
            <w:r w:rsidRPr="00292E2D">
              <w:t>216.85</w:t>
            </w:r>
          </w:p>
        </w:tc>
      </w:tr>
      <w:tr w:rsidR="004B2282" w:rsidRPr="00292E2D" w14:paraId="70E0BC88" w14:textId="77777777" w:rsidTr="00561DD9">
        <w:tc>
          <w:tcPr>
            <w:tcW w:w="695" w:type="pct"/>
            <w:tcBorders>
              <w:top w:val="single" w:sz="4" w:space="0" w:color="auto"/>
              <w:left w:val="nil"/>
              <w:bottom w:val="single" w:sz="4" w:space="0" w:color="auto"/>
              <w:right w:val="nil"/>
            </w:tcBorders>
            <w:shd w:val="clear" w:color="auto" w:fill="auto"/>
            <w:hideMark/>
          </w:tcPr>
          <w:p w14:paraId="382BEFA8" w14:textId="77777777" w:rsidR="004B2282" w:rsidRPr="00292E2D" w:rsidRDefault="004B2282" w:rsidP="00FC68A1">
            <w:pPr>
              <w:pStyle w:val="Tabletext"/>
            </w:pPr>
            <w:r w:rsidRPr="00292E2D">
              <w:t>15512</w:t>
            </w:r>
          </w:p>
        </w:tc>
        <w:tc>
          <w:tcPr>
            <w:tcW w:w="3472" w:type="pct"/>
            <w:tcBorders>
              <w:top w:val="single" w:sz="4" w:space="0" w:color="auto"/>
              <w:left w:val="nil"/>
              <w:bottom w:val="single" w:sz="4" w:space="0" w:color="auto"/>
              <w:right w:val="nil"/>
            </w:tcBorders>
            <w:shd w:val="clear" w:color="auto" w:fill="auto"/>
            <w:hideMark/>
          </w:tcPr>
          <w:p w14:paraId="0895C7AB" w14:textId="488E3D5D" w:rsidR="004B2282" w:rsidRPr="00292E2D" w:rsidRDefault="004B2282" w:rsidP="00FC68A1">
            <w:pPr>
              <w:pStyle w:val="Tabletext"/>
            </w:pPr>
            <w:r w:rsidRPr="00292E2D">
              <w:t>Radiation field setting using a diagnostic x</w:t>
            </w:r>
            <w:r w:rsidR="00DE7744">
              <w:noBreakHyphen/>
            </w:r>
            <w:r w:rsidRPr="00292E2D">
              <w:t xml:space="preserve">ray unit of a single area, if views in more than one plane are required for treatment by multiple fields, or of 2 areas (other than a service associated with a service to which </w:t>
            </w:r>
            <w:r w:rsidR="00DE7744">
              <w:t>item 1</w:t>
            </w:r>
            <w:r w:rsidRPr="00292E2D">
              <w:t>5503 applies)</w:t>
            </w:r>
          </w:p>
        </w:tc>
        <w:tc>
          <w:tcPr>
            <w:tcW w:w="833" w:type="pct"/>
            <w:tcBorders>
              <w:top w:val="single" w:sz="4" w:space="0" w:color="auto"/>
              <w:left w:val="nil"/>
              <w:bottom w:val="single" w:sz="4" w:space="0" w:color="auto"/>
              <w:right w:val="nil"/>
            </w:tcBorders>
            <w:shd w:val="clear" w:color="auto" w:fill="auto"/>
            <w:hideMark/>
          </w:tcPr>
          <w:p w14:paraId="7519911B" w14:textId="3907ED3F" w:rsidR="004B2282" w:rsidRPr="00292E2D" w:rsidRDefault="001936CA" w:rsidP="00FC68A1">
            <w:pPr>
              <w:pStyle w:val="Tabletext"/>
              <w:jc w:val="right"/>
            </w:pPr>
            <w:r w:rsidRPr="00292E2D">
              <w:t>279.60</w:t>
            </w:r>
          </w:p>
        </w:tc>
      </w:tr>
      <w:tr w:rsidR="004B2282" w:rsidRPr="00292E2D" w14:paraId="488503A8" w14:textId="77777777" w:rsidTr="00561DD9">
        <w:tc>
          <w:tcPr>
            <w:tcW w:w="695" w:type="pct"/>
            <w:tcBorders>
              <w:top w:val="single" w:sz="4" w:space="0" w:color="auto"/>
              <w:left w:val="nil"/>
              <w:bottom w:val="single" w:sz="4" w:space="0" w:color="auto"/>
              <w:right w:val="nil"/>
            </w:tcBorders>
            <w:shd w:val="clear" w:color="auto" w:fill="auto"/>
            <w:hideMark/>
          </w:tcPr>
          <w:p w14:paraId="78AD93D5" w14:textId="77777777" w:rsidR="004B2282" w:rsidRPr="00292E2D" w:rsidRDefault="004B2282" w:rsidP="00FC68A1">
            <w:pPr>
              <w:pStyle w:val="Tabletext"/>
            </w:pPr>
            <w:r w:rsidRPr="00292E2D">
              <w:t>15513</w:t>
            </w:r>
          </w:p>
        </w:tc>
        <w:tc>
          <w:tcPr>
            <w:tcW w:w="3472" w:type="pct"/>
            <w:tcBorders>
              <w:top w:val="single" w:sz="4" w:space="0" w:color="auto"/>
              <w:left w:val="nil"/>
              <w:bottom w:val="single" w:sz="4" w:space="0" w:color="auto"/>
              <w:right w:val="nil"/>
            </w:tcBorders>
            <w:shd w:val="clear" w:color="auto" w:fill="auto"/>
            <w:hideMark/>
          </w:tcPr>
          <w:p w14:paraId="360D37E8" w14:textId="6E60B3C8" w:rsidR="004B2282" w:rsidRPr="00292E2D" w:rsidRDefault="004B2282" w:rsidP="00FC68A1">
            <w:pPr>
              <w:pStyle w:val="Tabletext"/>
            </w:pPr>
            <w:r w:rsidRPr="00292E2D">
              <w:t>Radiation source localisation using a simulator or x</w:t>
            </w:r>
            <w:r w:rsidR="00DE7744">
              <w:noBreakHyphen/>
            </w:r>
            <w:r w:rsidRPr="00292E2D">
              <w:t xml:space="preserve">ray machine or CT of a single area, if views in more than one plane are required, for brachytherapy treatment planning for Iodine 125 seed implantation of localised prostate cancer, being a service associated with a service to which </w:t>
            </w:r>
            <w:r w:rsidR="00DE7744">
              <w:t>item 1</w:t>
            </w:r>
            <w:r w:rsidRPr="00292E2D">
              <w:t>5338 applies</w:t>
            </w:r>
          </w:p>
        </w:tc>
        <w:tc>
          <w:tcPr>
            <w:tcW w:w="833" w:type="pct"/>
            <w:tcBorders>
              <w:top w:val="single" w:sz="4" w:space="0" w:color="auto"/>
              <w:left w:val="nil"/>
              <w:bottom w:val="single" w:sz="4" w:space="0" w:color="auto"/>
              <w:right w:val="nil"/>
            </w:tcBorders>
            <w:shd w:val="clear" w:color="auto" w:fill="auto"/>
            <w:hideMark/>
          </w:tcPr>
          <w:p w14:paraId="34269DEB" w14:textId="00256348" w:rsidR="004B2282" w:rsidRPr="00292E2D" w:rsidRDefault="001936CA" w:rsidP="00FC68A1">
            <w:pPr>
              <w:pStyle w:val="Tabletext"/>
              <w:jc w:val="right"/>
            </w:pPr>
            <w:r w:rsidRPr="00292E2D">
              <w:t>316.10</w:t>
            </w:r>
          </w:p>
        </w:tc>
      </w:tr>
      <w:tr w:rsidR="004B2282" w:rsidRPr="00292E2D" w14:paraId="092D34CB" w14:textId="77777777" w:rsidTr="00561DD9">
        <w:tc>
          <w:tcPr>
            <w:tcW w:w="695" w:type="pct"/>
            <w:tcBorders>
              <w:top w:val="single" w:sz="4" w:space="0" w:color="auto"/>
              <w:left w:val="nil"/>
              <w:bottom w:val="single" w:sz="4" w:space="0" w:color="auto"/>
              <w:right w:val="nil"/>
            </w:tcBorders>
            <w:shd w:val="clear" w:color="auto" w:fill="auto"/>
            <w:hideMark/>
          </w:tcPr>
          <w:p w14:paraId="31EA2238" w14:textId="77777777" w:rsidR="004B2282" w:rsidRPr="00292E2D" w:rsidRDefault="004B2282" w:rsidP="00FC68A1">
            <w:pPr>
              <w:pStyle w:val="Tabletext"/>
            </w:pPr>
            <w:r w:rsidRPr="00292E2D">
              <w:t>15515</w:t>
            </w:r>
          </w:p>
        </w:tc>
        <w:tc>
          <w:tcPr>
            <w:tcW w:w="3472" w:type="pct"/>
            <w:tcBorders>
              <w:top w:val="single" w:sz="4" w:space="0" w:color="auto"/>
              <w:left w:val="nil"/>
              <w:bottom w:val="single" w:sz="4" w:space="0" w:color="auto"/>
              <w:right w:val="nil"/>
            </w:tcBorders>
            <w:shd w:val="clear" w:color="auto" w:fill="auto"/>
            <w:hideMark/>
          </w:tcPr>
          <w:p w14:paraId="7E2F7E2E" w14:textId="057CCF87" w:rsidR="004B2282" w:rsidRPr="00292E2D" w:rsidRDefault="004B2282" w:rsidP="00FC68A1">
            <w:pPr>
              <w:pStyle w:val="Tabletext"/>
            </w:pPr>
            <w:r w:rsidRPr="00292E2D">
              <w:t>Radiation field setting using a diagnostic x</w:t>
            </w:r>
            <w:r w:rsidR="00DE7744">
              <w:noBreakHyphen/>
            </w:r>
            <w:r w:rsidRPr="00292E2D">
              <w:t>ray unit of 3 or more areas, or of total body or half body irradiation, or of mantle therapy or inverted Y fields, or of irregularly shaped fields using multiple blocks, or of off</w:t>
            </w:r>
            <w:r w:rsidR="00DE7744">
              <w:noBreakHyphen/>
            </w:r>
            <w:r w:rsidRPr="00292E2D">
              <w:t xml:space="preserve">axis fields or several joined fields (other than a service associated with a service to which </w:t>
            </w:r>
            <w:r w:rsidR="00DE7744">
              <w:t>item 1</w:t>
            </w:r>
            <w:r w:rsidRPr="00292E2D">
              <w:t>5506 applies)</w:t>
            </w:r>
          </w:p>
        </w:tc>
        <w:tc>
          <w:tcPr>
            <w:tcW w:w="833" w:type="pct"/>
            <w:tcBorders>
              <w:top w:val="single" w:sz="4" w:space="0" w:color="auto"/>
              <w:left w:val="nil"/>
              <w:bottom w:val="single" w:sz="4" w:space="0" w:color="auto"/>
              <w:right w:val="nil"/>
            </w:tcBorders>
            <w:shd w:val="clear" w:color="auto" w:fill="auto"/>
            <w:hideMark/>
          </w:tcPr>
          <w:p w14:paraId="7F08A19E" w14:textId="355E6905" w:rsidR="004B2282" w:rsidRPr="00292E2D" w:rsidRDefault="001936CA" w:rsidP="00FC68A1">
            <w:pPr>
              <w:pStyle w:val="Tabletext"/>
              <w:jc w:val="right"/>
            </w:pPr>
            <w:r w:rsidRPr="00292E2D">
              <w:t>404.80</w:t>
            </w:r>
          </w:p>
        </w:tc>
      </w:tr>
      <w:tr w:rsidR="004B2282" w:rsidRPr="00292E2D" w14:paraId="6356C6CF" w14:textId="77777777" w:rsidTr="00561DD9">
        <w:tc>
          <w:tcPr>
            <w:tcW w:w="695" w:type="pct"/>
            <w:tcBorders>
              <w:top w:val="single" w:sz="4" w:space="0" w:color="auto"/>
              <w:left w:val="nil"/>
              <w:bottom w:val="single" w:sz="4" w:space="0" w:color="auto"/>
              <w:right w:val="nil"/>
            </w:tcBorders>
            <w:shd w:val="clear" w:color="auto" w:fill="auto"/>
            <w:hideMark/>
          </w:tcPr>
          <w:p w14:paraId="264F161B" w14:textId="77777777" w:rsidR="004B2282" w:rsidRPr="00292E2D" w:rsidRDefault="004B2282" w:rsidP="00FC68A1">
            <w:pPr>
              <w:pStyle w:val="Tabletext"/>
            </w:pPr>
            <w:r w:rsidRPr="00292E2D">
              <w:t>15518</w:t>
            </w:r>
          </w:p>
        </w:tc>
        <w:tc>
          <w:tcPr>
            <w:tcW w:w="3472" w:type="pct"/>
            <w:tcBorders>
              <w:top w:val="single" w:sz="4" w:space="0" w:color="auto"/>
              <w:left w:val="nil"/>
              <w:bottom w:val="single" w:sz="4" w:space="0" w:color="auto"/>
              <w:right w:val="nil"/>
            </w:tcBorders>
            <w:shd w:val="clear" w:color="auto" w:fill="auto"/>
            <w:hideMark/>
          </w:tcPr>
          <w:p w14:paraId="430FD2CA" w14:textId="77777777" w:rsidR="004B2282" w:rsidRPr="00292E2D" w:rsidRDefault="004B2282" w:rsidP="00FC68A1">
            <w:pPr>
              <w:pStyle w:val="Tabletext"/>
            </w:pPr>
            <w:r w:rsidRPr="00292E2D">
              <w:t>Radiation dosimetry by a CT interfacing planning computer for megavoltage or teletherapy radiotherapy by a single field or parallel opposed fields to one area with up to 2 shielding blocks</w:t>
            </w:r>
          </w:p>
        </w:tc>
        <w:tc>
          <w:tcPr>
            <w:tcW w:w="833" w:type="pct"/>
            <w:tcBorders>
              <w:top w:val="single" w:sz="4" w:space="0" w:color="auto"/>
              <w:left w:val="nil"/>
              <w:bottom w:val="single" w:sz="4" w:space="0" w:color="auto"/>
              <w:right w:val="nil"/>
            </w:tcBorders>
            <w:shd w:val="clear" w:color="auto" w:fill="auto"/>
            <w:hideMark/>
          </w:tcPr>
          <w:p w14:paraId="51166613" w14:textId="505AFA17" w:rsidR="004B2282" w:rsidRPr="00292E2D" w:rsidRDefault="001936CA" w:rsidP="00FC68A1">
            <w:pPr>
              <w:pStyle w:val="Tabletext"/>
              <w:jc w:val="right"/>
            </w:pPr>
            <w:r w:rsidRPr="00292E2D">
              <w:t>79.40</w:t>
            </w:r>
          </w:p>
        </w:tc>
      </w:tr>
      <w:tr w:rsidR="004B2282" w:rsidRPr="00292E2D" w14:paraId="015840B5" w14:textId="77777777" w:rsidTr="00561DD9">
        <w:tc>
          <w:tcPr>
            <w:tcW w:w="695" w:type="pct"/>
            <w:tcBorders>
              <w:top w:val="single" w:sz="4" w:space="0" w:color="auto"/>
              <w:left w:val="nil"/>
              <w:bottom w:val="single" w:sz="4" w:space="0" w:color="auto"/>
              <w:right w:val="nil"/>
            </w:tcBorders>
            <w:shd w:val="clear" w:color="auto" w:fill="auto"/>
            <w:hideMark/>
          </w:tcPr>
          <w:p w14:paraId="1315E039" w14:textId="77777777" w:rsidR="004B2282" w:rsidRPr="00292E2D" w:rsidRDefault="004B2282" w:rsidP="00FC68A1">
            <w:pPr>
              <w:pStyle w:val="Tabletext"/>
            </w:pPr>
            <w:r w:rsidRPr="00292E2D">
              <w:t>15521</w:t>
            </w:r>
          </w:p>
        </w:tc>
        <w:tc>
          <w:tcPr>
            <w:tcW w:w="3472" w:type="pct"/>
            <w:tcBorders>
              <w:top w:val="single" w:sz="4" w:space="0" w:color="auto"/>
              <w:left w:val="nil"/>
              <w:bottom w:val="single" w:sz="4" w:space="0" w:color="auto"/>
              <w:right w:val="nil"/>
            </w:tcBorders>
            <w:shd w:val="clear" w:color="auto" w:fill="auto"/>
            <w:hideMark/>
          </w:tcPr>
          <w:p w14:paraId="4947A932" w14:textId="77777777" w:rsidR="004B2282" w:rsidRPr="00292E2D" w:rsidRDefault="004B2282" w:rsidP="00FC68A1">
            <w:pPr>
              <w:pStyle w:val="Tabletext"/>
            </w:pPr>
            <w:r w:rsidRPr="00292E2D">
              <w:t>Radiation dosimetry by a CT interfacing planning computer for megavoltage or teletherapy radiotherapy to a single area by 3 or more fields, or by a single field or parallel opposed fields to 2 areas, or if wedges are used</w:t>
            </w:r>
          </w:p>
        </w:tc>
        <w:tc>
          <w:tcPr>
            <w:tcW w:w="833" w:type="pct"/>
            <w:tcBorders>
              <w:top w:val="single" w:sz="4" w:space="0" w:color="auto"/>
              <w:left w:val="nil"/>
              <w:bottom w:val="single" w:sz="4" w:space="0" w:color="auto"/>
              <w:right w:val="nil"/>
            </w:tcBorders>
            <w:shd w:val="clear" w:color="auto" w:fill="auto"/>
            <w:hideMark/>
          </w:tcPr>
          <w:p w14:paraId="5D32CFBC" w14:textId="01EFB093" w:rsidR="004B2282" w:rsidRPr="00292E2D" w:rsidRDefault="001936CA" w:rsidP="00FC68A1">
            <w:pPr>
              <w:pStyle w:val="Tabletext"/>
              <w:jc w:val="right"/>
            </w:pPr>
            <w:r w:rsidRPr="00292E2D">
              <w:t>350.55</w:t>
            </w:r>
          </w:p>
        </w:tc>
      </w:tr>
      <w:tr w:rsidR="004B2282" w:rsidRPr="00292E2D" w14:paraId="55663DBA" w14:textId="77777777" w:rsidTr="00561DD9">
        <w:tc>
          <w:tcPr>
            <w:tcW w:w="695" w:type="pct"/>
            <w:tcBorders>
              <w:top w:val="single" w:sz="4" w:space="0" w:color="auto"/>
              <w:left w:val="nil"/>
              <w:bottom w:val="single" w:sz="4" w:space="0" w:color="auto"/>
              <w:right w:val="nil"/>
            </w:tcBorders>
            <w:shd w:val="clear" w:color="auto" w:fill="auto"/>
            <w:hideMark/>
          </w:tcPr>
          <w:p w14:paraId="31B71853" w14:textId="77777777" w:rsidR="004B2282" w:rsidRPr="00292E2D" w:rsidRDefault="004B2282" w:rsidP="00FC68A1">
            <w:pPr>
              <w:pStyle w:val="Tabletext"/>
            </w:pPr>
            <w:r w:rsidRPr="00292E2D">
              <w:t>15524</w:t>
            </w:r>
          </w:p>
        </w:tc>
        <w:tc>
          <w:tcPr>
            <w:tcW w:w="3472" w:type="pct"/>
            <w:tcBorders>
              <w:top w:val="single" w:sz="4" w:space="0" w:color="auto"/>
              <w:left w:val="nil"/>
              <w:bottom w:val="single" w:sz="4" w:space="0" w:color="auto"/>
              <w:right w:val="nil"/>
            </w:tcBorders>
            <w:shd w:val="clear" w:color="auto" w:fill="auto"/>
            <w:hideMark/>
          </w:tcPr>
          <w:p w14:paraId="582D0750" w14:textId="3E64FB2E" w:rsidR="004B2282" w:rsidRPr="00292E2D" w:rsidRDefault="004B2282" w:rsidP="00FC68A1">
            <w:pPr>
              <w:pStyle w:val="Tabletext"/>
            </w:pPr>
            <w:r w:rsidRPr="00292E2D">
              <w:t>Radiation dosimetry by a CT interfacing planning computer for megavoltage or teletherapy radiotherapy to 3 or more areas, or by mantle fields or inverted Y fields or tangential fields or irregularly shaped fields using multiple blocks, or off</w:t>
            </w:r>
            <w:r w:rsidR="00DE7744">
              <w:noBreakHyphen/>
            </w:r>
            <w:r w:rsidRPr="00292E2D">
              <w:t>axis fields, or several joined fields</w:t>
            </w:r>
          </w:p>
        </w:tc>
        <w:tc>
          <w:tcPr>
            <w:tcW w:w="833" w:type="pct"/>
            <w:tcBorders>
              <w:top w:val="single" w:sz="4" w:space="0" w:color="auto"/>
              <w:left w:val="nil"/>
              <w:bottom w:val="single" w:sz="4" w:space="0" w:color="auto"/>
              <w:right w:val="nil"/>
            </w:tcBorders>
            <w:shd w:val="clear" w:color="auto" w:fill="auto"/>
            <w:hideMark/>
          </w:tcPr>
          <w:p w14:paraId="527E6144" w14:textId="6355AB67" w:rsidR="004B2282" w:rsidRPr="00292E2D" w:rsidRDefault="001936CA" w:rsidP="00FC68A1">
            <w:pPr>
              <w:pStyle w:val="Tabletext"/>
              <w:jc w:val="right"/>
            </w:pPr>
            <w:r w:rsidRPr="00292E2D">
              <w:t>657.25</w:t>
            </w:r>
          </w:p>
        </w:tc>
      </w:tr>
      <w:tr w:rsidR="004B2282" w:rsidRPr="00292E2D" w14:paraId="5A2F6ED7" w14:textId="77777777" w:rsidTr="00561DD9">
        <w:tc>
          <w:tcPr>
            <w:tcW w:w="695" w:type="pct"/>
            <w:tcBorders>
              <w:top w:val="single" w:sz="4" w:space="0" w:color="auto"/>
              <w:left w:val="nil"/>
              <w:bottom w:val="single" w:sz="4" w:space="0" w:color="auto"/>
              <w:right w:val="nil"/>
            </w:tcBorders>
            <w:shd w:val="clear" w:color="auto" w:fill="auto"/>
            <w:hideMark/>
          </w:tcPr>
          <w:p w14:paraId="4E5AE21C" w14:textId="77777777" w:rsidR="004B2282" w:rsidRPr="00292E2D" w:rsidRDefault="004B2282" w:rsidP="00FC68A1">
            <w:pPr>
              <w:pStyle w:val="Tabletext"/>
            </w:pPr>
            <w:bookmarkStart w:id="464" w:name="CU_77421021"/>
            <w:bookmarkStart w:id="465" w:name="CU_77423513"/>
            <w:bookmarkEnd w:id="464"/>
            <w:bookmarkEnd w:id="465"/>
            <w:r w:rsidRPr="00292E2D">
              <w:t>15527</w:t>
            </w:r>
          </w:p>
        </w:tc>
        <w:tc>
          <w:tcPr>
            <w:tcW w:w="3472" w:type="pct"/>
            <w:tcBorders>
              <w:top w:val="single" w:sz="4" w:space="0" w:color="auto"/>
              <w:left w:val="nil"/>
              <w:bottom w:val="single" w:sz="4" w:space="0" w:color="auto"/>
              <w:right w:val="nil"/>
            </w:tcBorders>
            <w:shd w:val="clear" w:color="auto" w:fill="auto"/>
            <w:hideMark/>
          </w:tcPr>
          <w:p w14:paraId="0FA12856" w14:textId="2C232E0A" w:rsidR="004B2282" w:rsidRPr="00292E2D" w:rsidRDefault="004B2282" w:rsidP="00FC68A1">
            <w:pPr>
              <w:pStyle w:val="Tabletext"/>
            </w:pPr>
            <w:r w:rsidRPr="00292E2D">
              <w:t>Radiation dosimetry by a non</w:t>
            </w:r>
            <w:r w:rsidR="00DE7744">
              <w:noBreakHyphen/>
            </w:r>
            <w:r w:rsidRPr="00292E2D">
              <w:t>CT interfacing planning computer for megavoltage or teletherapy radiotherapy by a single field or parallel opposed fields to one area with up to 2 shielding blocks</w:t>
            </w:r>
          </w:p>
        </w:tc>
        <w:tc>
          <w:tcPr>
            <w:tcW w:w="833" w:type="pct"/>
            <w:tcBorders>
              <w:top w:val="single" w:sz="4" w:space="0" w:color="auto"/>
              <w:left w:val="nil"/>
              <w:bottom w:val="single" w:sz="4" w:space="0" w:color="auto"/>
              <w:right w:val="nil"/>
            </w:tcBorders>
            <w:shd w:val="clear" w:color="auto" w:fill="auto"/>
            <w:hideMark/>
          </w:tcPr>
          <w:p w14:paraId="34952EC1" w14:textId="689D6A81" w:rsidR="004B2282" w:rsidRPr="00292E2D" w:rsidRDefault="001936CA" w:rsidP="00FC68A1">
            <w:pPr>
              <w:pStyle w:val="Tabletext"/>
              <w:jc w:val="right"/>
            </w:pPr>
            <w:r w:rsidRPr="00292E2D">
              <w:t>81.40</w:t>
            </w:r>
          </w:p>
        </w:tc>
      </w:tr>
      <w:tr w:rsidR="004B2282" w:rsidRPr="00292E2D" w14:paraId="2C847354" w14:textId="77777777" w:rsidTr="00561DD9">
        <w:tc>
          <w:tcPr>
            <w:tcW w:w="695" w:type="pct"/>
            <w:tcBorders>
              <w:top w:val="single" w:sz="4" w:space="0" w:color="auto"/>
              <w:left w:val="nil"/>
              <w:bottom w:val="single" w:sz="4" w:space="0" w:color="auto"/>
              <w:right w:val="nil"/>
            </w:tcBorders>
            <w:shd w:val="clear" w:color="auto" w:fill="auto"/>
            <w:hideMark/>
          </w:tcPr>
          <w:p w14:paraId="68BC07F1" w14:textId="77777777" w:rsidR="004B2282" w:rsidRPr="00292E2D" w:rsidRDefault="004B2282" w:rsidP="00FC68A1">
            <w:pPr>
              <w:pStyle w:val="Tabletext"/>
            </w:pPr>
            <w:r w:rsidRPr="00292E2D">
              <w:t>15530</w:t>
            </w:r>
          </w:p>
        </w:tc>
        <w:tc>
          <w:tcPr>
            <w:tcW w:w="3472" w:type="pct"/>
            <w:tcBorders>
              <w:top w:val="single" w:sz="4" w:space="0" w:color="auto"/>
              <w:left w:val="nil"/>
              <w:bottom w:val="single" w:sz="4" w:space="0" w:color="auto"/>
              <w:right w:val="nil"/>
            </w:tcBorders>
            <w:shd w:val="clear" w:color="auto" w:fill="auto"/>
            <w:hideMark/>
          </w:tcPr>
          <w:p w14:paraId="1089A097" w14:textId="7F6051D2" w:rsidR="004B2282" w:rsidRPr="00292E2D" w:rsidRDefault="004B2282" w:rsidP="00FC68A1">
            <w:pPr>
              <w:pStyle w:val="Tabletext"/>
            </w:pPr>
            <w:r w:rsidRPr="00292E2D">
              <w:t>Radiation dosimetry by a non</w:t>
            </w:r>
            <w:r w:rsidR="00DE7744">
              <w:noBreakHyphen/>
            </w:r>
            <w:r w:rsidRPr="00292E2D">
              <w:t>CT interfacing planning computer for megavoltage or teletherapy radiotherapy to a single area by 3 or more fields, or by a single field or parallel opposed fields to 2 areas, or if wedges are used</w:t>
            </w:r>
          </w:p>
        </w:tc>
        <w:tc>
          <w:tcPr>
            <w:tcW w:w="833" w:type="pct"/>
            <w:tcBorders>
              <w:top w:val="single" w:sz="4" w:space="0" w:color="auto"/>
              <w:left w:val="nil"/>
              <w:bottom w:val="single" w:sz="4" w:space="0" w:color="auto"/>
              <w:right w:val="nil"/>
            </w:tcBorders>
            <w:shd w:val="clear" w:color="auto" w:fill="auto"/>
            <w:hideMark/>
          </w:tcPr>
          <w:p w14:paraId="0AE273E3" w14:textId="7A0BD0C5" w:rsidR="004B2282" w:rsidRPr="00292E2D" w:rsidRDefault="001936CA" w:rsidP="00FC68A1">
            <w:pPr>
              <w:pStyle w:val="Tabletext"/>
              <w:jc w:val="right"/>
            </w:pPr>
            <w:r w:rsidRPr="00292E2D">
              <w:t>363.15</w:t>
            </w:r>
          </w:p>
        </w:tc>
      </w:tr>
      <w:tr w:rsidR="004B2282" w:rsidRPr="00292E2D" w14:paraId="32D64200" w14:textId="77777777" w:rsidTr="00561DD9">
        <w:tc>
          <w:tcPr>
            <w:tcW w:w="695" w:type="pct"/>
            <w:tcBorders>
              <w:top w:val="single" w:sz="4" w:space="0" w:color="auto"/>
              <w:left w:val="nil"/>
              <w:bottom w:val="single" w:sz="4" w:space="0" w:color="auto"/>
              <w:right w:val="nil"/>
            </w:tcBorders>
            <w:shd w:val="clear" w:color="auto" w:fill="auto"/>
            <w:hideMark/>
          </w:tcPr>
          <w:p w14:paraId="70492944" w14:textId="77777777" w:rsidR="004B2282" w:rsidRPr="00292E2D" w:rsidRDefault="004B2282" w:rsidP="00FC68A1">
            <w:pPr>
              <w:pStyle w:val="Tabletext"/>
            </w:pPr>
            <w:r w:rsidRPr="00292E2D">
              <w:t>15533</w:t>
            </w:r>
          </w:p>
        </w:tc>
        <w:tc>
          <w:tcPr>
            <w:tcW w:w="3472" w:type="pct"/>
            <w:tcBorders>
              <w:top w:val="single" w:sz="4" w:space="0" w:color="auto"/>
              <w:left w:val="nil"/>
              <w:bottom w:val="single" w:sz="4" w:space="0" w:color="auto"/>
              <w:right w:val="nil"/>
            </w:tcBorders>
            <w:shd w:val="clear" w:color="auto" w:fill="auto"/>
            <w:hideMark/>
          </w:tcPr>
          <w:p w14:paraId="41C1080B" w14:textId="4042432A" w:rsidR="004B2282" w:rsidRPr="00292E2D" w:rsidRDefault="004B2282" w:rsidP="00FC68A1">
            <w:pPr>
              <w:pStyle w:val="Tabletext"/>
            </w:pPr>
            <w:r w:rsidRPr="00292E2D">
              <w:t>Radiation Dosimetry by a non</w:t>
            </w:r>
            <w:r w:rsidR="00DE7744">
              <w:noBreakHyphen/>
            </w:r>
            <w:r w:rsidRPr="00292E2D">
              <w:t>CT interfacing planning computer for megavoltage or teletherapy radiotherapy to 3 or more areas, or by mantle fields or inverted Y fields, or tangential fields or irregularly shaped fields using multiple blocks, or off</w:t>
            </w:r>
            <w:r w:rsidR="00DE7744">
              <w:noBreakHyphen/>
            </w:r>
            <w:r w:rsidRPr="00292E2D">
              <w:t>axis fields, or several joined fields</w:t>
            </w:r>
          </w:p>
        </w:tc>
        <w:tc>
          <w:tcPr>
            <w:tcW w:w="833" w:type="pct"/>
            <w:tcBorders>
              <w:top w:val="single" w:sz="4" w:space="0" w:color="auto"/>
              <w:left w:val="nil"/>
              <w:bottom w:val="single" w:sz="4" w:space="0" w:color="auto"/>
              <w:right w:val="nil"/>
            </w:tcBorders>
            <w:shd w:val="clear" w:color="auto" w:fill="auto"/>
            <w:hideMark/>
          </w:tcPr>
          <w:p w14:paraId="255E6F08" w14:textId="325503B6" w:rsidR="004B2282" w:rsidRPr="00292E2D" w:rsidRDefault="001936CA" w:rsidP="00FC68A1">
            <w:pPr>
              <w:pStyle w:val="Tabletext"/>
              <w:jc w:val="right"/>
            </w:pPr>
            <w:r w:rsidRPr="00292E2D">
              <w:t>688.60</w:t>
            </w:r>
          </w:p>
        </w:tc>
      </w:tr>
      <w:tr w:rsidR="004B2282" w:rsidRPr="00292E2D" w14:paraId="59D05524" w14:textId="77777777" w:rsidTr="00561DD9">
        <w:tc>
          <w:tcPr>
            <w:tcW w:w="695" w:type="pct"/>
            <w:tcBorders>
              <w:top w:val="single" w:sz="4" w:space="0" w:color="auto"/>
              <w:left w:val="nil"/>
              <w:bottom w:val="single" w:sz="4" w:space="0" w:color="auto"/>
              <w:right w:val="nil"/>
            </w:tcBorders>
            <w:shd w:val="clear" w:color="auto" w:fill="auto"/>
            <w:hideMark/>
          </w:tcPr>
          <w:p w14:paraId="60AEC766" w14:textId="77777777" w:rsidR="004B2282" w:rsidRPr="00292E2D" w:rsidRDefault="004B2282" w:rsidP="00FC68A1">
            <w:pPr>
              <w:pStyle w:val="Tabletext"/>
            </w:pPr>
            <w:r w:rsidRPr="00292E2D">
              <w:t>15536</w:t>
            </w:r>
          </w:p>
        </w:tc>
        <w:tc>
          <w:tcPr>
            <w:tcW w:w="3472" w:type="pct"/>
            <w:tcBorders>
              <w:top w:val="single" w:sz="4" w:space="0" w:color="auto"/>
              <w:left w:val="nil"/>
              <w:bottom w:val="single" w:sz="4" w:space="0" w:color="auto"/>
              <w:right w:val="nil"/>
            </w:tcBorders>
            <w:shd w:val="clear" w:color="auto" w:fill="auto"/>
            <w:hideMark/>
          </w:tcPr>
          <w:p w14:paraId="2C24863F" w14:textId="77777777" w:rsidR="004B2282" w:rsidRPr="00292E2D" w:rsidRDefault="004B2282" w:rsidP="00FC68A1">
            <w:pPr>
              <w:pStyle w:val="Tabletext"/>
            </w:pPr>
            <w:r w:rsidRPr="00292E2D">
              <w:t>Brachytherapy planning, computerised Radiation Dosimetry</w:t>
            </w:r>
          </w:p>
        </w:tc>
        <w:tc>
          <w:tcPr>
            <w:tcW w:w="833" w:type="pct"/>
            <w:tcBorders>
              <w:top w:val="single" w:sz="4" w:space="0" w:color="auto"/>
              <w:left w:val="nil"/>
              <w:bottom w:val="single" w:sz="4" w:space="0" w:color="auto"/>
              <w:right w:val="nil"/>
            </w:tcBorders>
            <w:shd w:val="clear" w:color="auto" w:fill="auto"/>
            <w:hideMark/>
          </w:tcPr>
          <w:p w14:paraId="103EF1D6" w14:textId="027C378F" w:rsidR="004B2282" w:rsidRPr="00292E2D" w:rsidRDefault="001936CA" w:rsidP="00FC68A1">
            <w:pPr>
              <w:pStyle w:val="Tabletext"/>
              <w:jc w:val="right"/>
            </w:pPr>
            <w:r w:rsidRPr="00292E2D">
              <w:t>275.20</w:t>
            </w:r>
          </w:p>
        </w:tc>
      </w:tr>
      <w:tr w:rsidR="004B2282" w:rsidRPr="00292E2D" w14:paraId="69FCC5CE" w14:textId="77777777" w:rsidTr="00561DD9">
        <w:tc>
          <w:tcPr>
            <w:tcW w:w="695" w:type="pct"/>
            <w:tcBorders>
              <w:top w:val="single" w:sz="4" w:space="0" w:color="auto"/>
              <w:left w:val="nil"/>
              <w:bottom w:val="single" w:sz="4" w:space="0" w:color="auto"/>
              <w:right w:val="nil"/>
            </w:tcBorders>
            <w:shd w:val="clear" w:color="auto" w:fill="auto"/>
            <w:hideMark/>
          </w:tcPr>
          <w:p w14:paraId="285F1AF9" w14:textId="77777777" w:rsidR="004B2282" w:rsidRPr="00292E2D" w:rsidRDefault="004B2282" w:rsidP="00FC68A1">
            <w:pPr>
              <w:pStyle w:val="Tabletext"/>
            </w:pPr>
            <w:r w:rsidRPr="00292E2D">
              <w:t>15539</w:t>
            </w:r>
          </w:p>
        </w:tc>
        <w:tc>
          <w:tcPr>
            <w:tcW w:w="3472" w:type="pct"/>
            <w:tcBorders>
              <w:top w:val="single" w:sz="4" w:space="0" w:color="auto"/>
              <w:left w:val="nil"/>
              <w:bottom w:val="single" w:sz="4" w:space="0" w:color="auto"/>
              <w:right w:val="nil"/>
            </w:tcBorders>
            <w:shd w:val="clear" w:color="auto" w:fill="auto"/>
            <w:hideMark/>
          </w:tcPr>
          <w:p w14:paraId="639A9494" w14:textId="6BB48925" w:rsidR="004B2282" w:rsidRPr="00292E2D" w:rsidRDefault="004B2282" w:rsidP="00FC68A1">
            <w:pPr>
              <w:pStyle w:val="Tabletext"/>
            </w:pPr>
            <w:r w:rsidRPr="00292E2D">
              <w:t xml:space="preserve">Brachytherapy planning, computerised radiation dosimetry for Iodine 125 seed implantation of localised prostate cancer, being a service associated with a service to which </w:t>
            </w:r>
            <w:r w:rsidR="00DE7744">
              <w:t>item 1</w:t>
            </w:r>
            <w:r w:rsidRPr="00292E2D">
              <w:t>5338 applies</w:t>
            </w:r>
          </w:p>
        </w:tc>
        <w:tc>
          <w:tcPr>
            <w:tcW w:w="833" w:type="pct"/>
            <w:tcBorders>
              <w:top w:val="single" w:sz="4" w:space="0" w:color="auto"/>
              <w:left w:val="nil"/>
              <w:bottom w:val="single" w:sz="4" w:space="0" w:color="auto"/>
              <w:right w:val="nil"/>
            </w:tcBorders>
            <w:shd w:val="clear" w:color="auto" w:fill="auto"/>
            <w:hideMark/>
          </w:tcPr>
          <w:p w14:paraId="3C42CE9A" w14:textId="726C25A3" w:rsidR="004B2282" w:rsidRPr="00292E2D" w:rsidRDefault="001936CA" w:rsidP="00FC68A1">
            <w:pPr>
              <w:pStyle w:val="Tabletext"/>
              <w:jc w:val="right"/>
            </w:pPr>
            <w:r w:rsidRPr="00292E2D">
              <w:t>646.90</w:t>
            </w:r>
          </w:p>
        </w:tc>
      </w:tr>
      <w:tr w:rsidR="004B2282" w:rsidRPr="00292E2D" w14:paraId="54E0BA60" w14:textId="77777777" w:rsidTr="00561DD9">
        <w:tc>
          <w:tcPr>
            <w:tcW w:w="695" w:type="pct"/>
            <w:tcBorders>
              <w:top w:val="single" w:sz="4" w:space="0" w:color="auto"/>
              <w:left w:val="nil"/>
              <w:bottom w:val="single" w:sz="4" w:space="0" w:color="auto"/>
              <w:right w:val="nil"/>
            </w:tcBorders>
            <w:shd w:val="clear" w:color="auto" w:fill="auto"/>
            <w:hideMark/>
          </w:tcPr>
          <w:p w14:paraId="213D6434" w14:textId="77777777" w:rsidR="004B2282" w:rsidRPr="00292E2D" w:rsidRDefault="004B2282" w:rsidP="00FC68A1">
            <w:pPr>
              <w:pStyle w:val="Tabletext"/>
            </w:pPr>
            <w:bookmarkStart w:id="466" w:name="CU_82422042"/>
            <w:bookmarkStart w:id="467" w:name="CU_82424534"/>
            <w:bookmarkEnd w:id="466"/>
            <w:bookmarkEnd w:id="467"/>
            <w:r w:rsidRPr="00292E2D">
              <w:t>15550</w:t>
            </w:r>
          </w:p>
        </w:tc>
        <w:tc>
          <w:tcPr>
            <w:tcW w:w="3472" w:type="pct"/>
            <w:tcBorders>
              <w:top w:val="single" w:sz="4" w:space="0" w:color="auto"/>
              <w:left w:val="nil"/>
              <w:bottom w:val="single" w:sz="4" w:space="0" w:color="auto"/>
              <w:right w:val="nil"/>
            </w:tcBorders>
            <w:shd w:val="clear" w:color="auto" w:fill="auto"/>
            <w:hideMark/>
          </w:tcPr>
          <w:p w14:paraId="4B39D5BD" w14:textId="77777777" w:rsidR="004B2282" w:rsidRPr="00292E2D" w:rsidRDefault="004B2282" w:rsidP="00FC68A1">
            <w:pPr>
              <w:pStyle w:val="Tabletext"/>
            </w:pPr>
            <w:r w:rsidRPr="00292E2D">
              <w:t>Simulation for 3 dimensional conformal radiotherapy without intravenous contrast medium if:</w:t>
            </w:r>
          </w:p>
          <w:p w14:paraId="04C98C01" w14:textId="77777777" w:rsidR="004B2282" w:rsidRPr="00292E2D" w:rsidRDefault="004B2282" w:rsidP="00FC68A1">
            <w:pPr>
              <w:pStyle w:val="Tablea"/>
            </w:pPr>
            <w:r w:rsidRPr="00292E2D">
              <w:t>(a) treatment set up and technique specifications are in preparation for 3 dimensional conformal radiotherapy dose planning; and</w:t>
            </w:r>
          </w:p>
          <w:p w14:paraId="430CBBC2" w14:textId="77777777" w:rsidR="004B2282" w:rsidRPr="00292E2D" w:rsidRDefault="004B2282" w:rsidP="00FC68A1">
            <w:pPr>
              <w:pStyle w:val="Tablea"/>
            </w:pPr>
            <w:r w:rsidRPr="00292E2D">
              <w:t>(b) patient set up and immobilisation techniques are suitable for reliable CT image volume data acquisition and 3 dimensional conformal radiotherapy treatment; and</w:t>
            </w:r>
          </w:p>
          <w:p w14:paraId="5A8BE08F" w14:textId="24570463" w:rsidR="004B2282" w:rsidRPr="00292E2D" w:rsidRDefault="004B2282" w:rsidP="00FC68A1">
            <w:pPr>
              <w:pStyle w:val="Tablea"/>
            </w:pPr>
            <w:r w:rsidRPr="00292E2D">
              <w:t>(c) a high</w:t>
            </w:r>
            <w:r w:rsidR="00DE7744">
              <w:noBreakHyphen/>
            </w:r>
            <w:r w:rsidRPr="00292E2D">
              <w:t>quality CT image volume dataset is required for the relevant region of interest to be planned and treated; and</w:t>
            </w:r>
          </w:p>
          <w:p w14:paraId="4332BB0C" w14:textId="77777777" w:rsidR="004B2282" w:rsidRPr="00292E2D" w:rsidRDefault="004B2282" w:rsidP="00FC68A1">
            <w:pPr>
              <w:pStyle w:val="Tablea"/>
            </w:pPr>
            <w:r w:rsidRPr="00292E2D">
              <w:t>(d) the image set up is required to be suitable for the generation of quality digitally reconstructed radiographic images</w:t>
            </w:r>
          </w:p>
        </w:tc>
        <w:tc>
          <w:tcPr>
            <w:tcW w:w="833" w:type="pct"/>
            <w:tcBorders>
              <w:top w:val="single" w:sz="4" w:space="0" w:color="auto"/>
              <w:left w:val="nil"/>
              <w:bottom w:val="single" w:sz="4" w:space="0" w:color="auto"/>
              <w:right w:val="nil"/>
            </w:tcBorders>
            <w:shd w:val="clear" w:color="auto" w:fill="auto"/>
            <w:hideMark/>
          </w:tcPr>
          <w:p w14:paraId="0C3E80D2" w14:textId="39ECE35E" w:rsidR="004B2282" w:rsidRPr="00292E2D" w:rsidRDefault="001936CA" w:rsidP="00FC68A1">
            <w:pPr>
              <w:pStyle w:val="Tabletext"/>
              <w:jc w:val="right"/>
            </w:pPr>
            <w:r w:rsidRPr="00292E2D">
              <w:t>679.20</w:t>
            </w:r>
          </w:p>
        </w:tc>
      </w:tr>
      <w:tr w:rsidR="004B2282" w:rsidRPr="00292E2D" w14:paraId="622B3544" w14:textId="77777777" w:rsidTr="00561DD9">
        <w:tc>
          <w:tcPr>
            <w:tcW w:w="695" w:type="pct"/>
            <w:tcBorders>
              <w:top w:val="single" w:sz="4" w:space="0" w:color="auto"/>
              <w:left w:val="nil"/>
              <w:bottom w:val="single" w:sz="4" w:space="0" w:color="auto"/>
              <w:right w:val="nil"/>
            </w:tcBorders>
            <w:shd w:val="clear" w:color="auto" w:fill="auto"/>
            <w:hideMark/>
          </w:tcPr>
          <w:p w14:paraId="4C5AD6A8" w14:textId="77777777" w:rsidR="004B2282" w:rsidRPr="00292E2D" w:rsidRDefault="004B2282" w:rsidP="00FC68A1">
            <w:pPr>
              <w:pStyle w:val="Tabletext"/>
            </w:pPr>
            <w:r w:rsidRPr="00292E2D">
              <w:t>15553</w:t>
            </w:r>
          </w:p>
        </w:tc>
        <w:tc>
          <w:tcPr>
            <w:tcW w:w="3472" w:type="pct"/>
            <w:tcBorders>
              <w:top w:val="single" w:sz="4" w:space="0" w:color="auto"/>
              <w:left w:val="nil"/>
              <w:bottom w:val="single" w:sz="4" w:space="0" w:color="auto"/>
              <w:right w:val="nil"/>
            </w:tcBorders>
            <w:shd w:val="clear" w:color="auto" w:fill="auto"/>
            <w:hideMark/>
          </w:tcPr>
          <w:p w14:paraId="53E9C671" w14:textId="77777777" w:rsidR="004B2282" w:rsidRPr="00292E2D" w:rsidRDefault="004B2282" w:rsidP="00FC68A1">
            <w:pPr>
              <w:pStyle w:val="Tabletext"/>
            </w:pPr>
            <w:r w:rsidRPr="00292E2D">
              <w:t>Simulation for 3 dimensional conformal radiotherapy, including pre and post intravenous contrast medium if:</w:t>
            </w:r>
          </w:p>
          <w:p w14:paraId="4A6ECDF8" w14:textId="77777777" w:rsidR="004B2282" w:rsidRPr="00292E2D" w:rsidRDefault="004B2282" w:rsidP="00FC68A1">
            <w:pPr>
              <w:pStyle w:val="Tablea"/>
            </w:pPr>
            <w:r w:rsidRPr="00292E2D">
              <w:t>(a) treatment set up and technique specifications are in preparation for 3 dimensional conformal radiotherapy dose planning; and</w:t>
            </w:r>
          </w:p>
          <w:p w14:paraId="17E072AC" w14:textId="77777777" w:rsidR="004B2282" w:rsidRPr="00292E2D" w:rsidRDefault="004B2282" w:rsidP="00FC68A1">
            <w:pPr>
              <w:pStyle w:val="Tablea"/>
            </w:pPr>
            <w:r w:rsidRPr="00292E2D">
              <w:t>(b) patient set up and immobilisation techniques are suitable for reliable CT image volume data acquisition and 3 dimensional conformal radiotherapy treatment; and</w:t>
            </w:r>
          </w:p>
          <w:p w14:paraId="189BE037" w14:textId="4E9AB420" w:rsidR="004B2282" w:rsidRPr="00292E2D" w:rsidRDefault="004B2282" w:rsidP="00FC68A1">
            <w:pPr>
              <w:pStyle w:val="Tablea"/>
            </w:pPr>
            <w:r w:rsidRPr="00292E2D">
              <w:t>(c) a high</w:t>
            </w:r>
            <w:r w:rsidR="00DE7744">
              <w:noBreakHyphen/>
            </w:r>
            <w:r w:rsidRPr="00292E2D">
              <w:t>quality CT image volume dataset is required for the relevant region of interest to be planned and treated; and</w:t>
            </w:r>
          </w:p>
          <w:p w14:paraId="2EF56C82" w14:textId="77777777" w:rsidR="004B2282" w:rsidRPr="00292E2D" w:rsidRDefault="004B2282" w:rsidP="00FC68A1">
            <w:pPr>
              <w:pStyle w:val="Tablea"/>
            </w:pPr>
            <w:r w:rsidRPr="00292E2D">
              <w:t>(d) the image set up is required to be suitable for the generation of quality digitally reconstructed radiographic images</w:t>
            </w:r>
          </w:p>
        </w:tc>
        <w:tc>
          <w:tcPr>
            <w:tcW w:w="833" w:type="pct"/>
            <w:tcBorders>
              <w:top w:val="single" w:sz="4" w:space="0" w:color="auto"/>
              <w:left w:val="nil"/>
              <w:bottom w:val="single" w:sz="4" w:space="0" w:color="auto"/>
              <w:right w:val="nil"/>
            </w:tcBorders>
            <w:shd w:val="clear" w:color="auto" w:fill="auto"/>
            <w:hideMark/>
          </w:tcPr>
          <w:p w14:paraId="1850787E" w14:textId="4FDB4F03" w:rsidR="004B2282" w:rsidRPr="00292E2D" w:rsidRDefault="001936CA" w:rsidP="00FC68A1">
            <w:pPr>
              <w:pStyle w:val="Tabletext"/>
              <w:jc w:val="right"/>
            </w:pPr>
            <w:r w:rsidRPr="00292E2D">
              <w:t>732.75</w:t>
            </w:r>
          </w:p>
        </w:tc>
      </w:tr>
      <w:tr w:rsidR="004B2282" w:rsidRPr="00292E2D" w14:paraId="4374460B" w14:textId="77777777" w:rsidTr="00561DD9">
        <w:tblPrEx>
          <w:tblBorders>
            <w:top w:val="none" w:sz="0" w:space="0" w:color="auto"/>
            <w:bottom w:val="none" w:sz="0" w:space="0" w:color="auto"/>
            <w:insideH w:val="none" w:sz="0" w:space="0" w:color="auto"/>
          </w:tblBorders>
        </w:tblPrEx>
        <w:tc>
          <w:tcPr>
            <w:tcW w:w="695" w:type="pct"/>
            <w:shd w:val="clear" w:color="auto" w:fill="auto"/>
          </w:tcPr>
          <w:p w14:paraId="2EA75416" w14:textId="77777777" w:rsidR="004B2282" w:rsidRPr="00292E2D" w:rsidRDefault="004B2282" w:rsidP="00FC68A1">
            <w:pPr>
              <w:pStyle w:val="Tabletext"/>
            </w:pPr>
            <w:r w:rsidRPr="00292E2D">
              <w:t>15555</w:t>
            </w:r>
          </w:p>
        </w:tc>
        <w:tc>
          <w:tcPr>
            <w:tcW w:w="3472" w:type="pct"/>
            <w:shd w:val="clear" w:color="auto" w:fill="auto"/>
          </w:tcPr>
          <w:p w14:paraId="6451966C" w14:textId="49A8C8AB" w:rsidR="004B2282" w:rsidRPr="00292E2D" w:rsidRDefault="004B2282" w:rsidP="00FC68A1">
            <w:pPr>
              <w:pStyle w:val="Tabletext"/>
            </w:pPr>
            <w:r w:rsidRPr="00292E2D">
              <w:t xml:space="preserve">Simulation for </w:t>
            </w:r>
            <w:r w:rsidRPr="00292E2D">
              <w:rPr>
                <w:szCs w:val="24"/>
              </w:rPr>
              <w:t>intensity</w:t>
            </w:r>
            <w:r w:rsidR="00DE7744">
              <w:rPr>
                <w:szCs w:val="24"/>
              </w:rPr>
              <w:noBreakHyphen/>
            </w:r>
            <w:r w:rsidRPr="00292E2D">
              <w:rPr>
                <w:szCs w:val="24"/>
              </w:rPr>
              <w:t>modulated radiation therapy</w:t>
            </w:r>
            <w:r w:rsidRPr="00292E2D">
              <w:t>, with or without intravenous contrast medium, if:</w:t>
            </w:r>
          </w:p>
          <w:p w14:paraId="2904A38C" w14:textId="057284B5" w:rsidR="004B2282" w:rsidRPr="00292E2D" w:rsidRDefault="004B2282" w:rsidP="00FC68A1">
            <w:pPr>
              <w:pStyle w:val="Tablea"/>
            </w:pPr>
            <w:r w:rsidRPr="00292E2D">
              <w:t>(a) treatment set</w:t>
            </w:r>
            <w:r w:rsidR="00DE7744">
              <w:noBreakHyphen/>
            </w:r>
            <w:r w:rsidRPr="00292E2D">
              <w:t xml:space="preserve">up and technique specifications are in preparation for </w:t>
            </w:r>
            <w:r w:rsidRPr="00292E2D">
              <w:rPr>
                <w:szCs w:val="24"/>
              </w:rPr>
              <w:t>intensity</w:t>
            </w:r>
            <w:r w:rsidR="00DE7744">
              <w:rPr>
                <w:szCs w:val="24"/>
              </w:rPr>
              <w:noBreakHyphen/>
            </w:r>
            <w:r w:rsidRPr="00292E2D">
              <w:rPr>
                <w:szCs w:val="24"/>
              </w:rPr>
              <w:t xml:space="preserve">modulated radiation therapy </w:t>
            </w:r>
            <w:r w:rsidRPr="00292E2D">
              <w:t>dose planning; and</w:t>
            </w:r>
          </w:p>
          <w:p w14:paraId="3203046E" w14:textId="5384D692" w:rsidR="004B2282" w:rsidRPr="00292E2D" w:rsidRDefault="004B2282" w:rsidP="00FC68A1">
            <w:pPr>
              <w:pStyle w:val="Tablea"/>
            </w:pPr>
            <w:r w:rsidRPr="00292E2D">
              <w:t>(b) patient set</w:t>
            </w:r>
            <w:r w:rsidR="00DE7744">
              <w:noBreakHyphen/>
            </w:r>
            <w:r w:rsidRPr="00292E2D">
              <w:t xml:space="preserve">up and immobilisation techniques are suitable for reliable CT image volume data acquisition and </w:t>
            </w:r>
            <w:r w:rsidRPr="00292E2D">
              <w:rPr>
                <w:szCs w:val="24"/>
              </w:rPr>
              <w:t>intensity</w:t>
            </w:r>
            <w:r w:rsidR="00DE7744">
              <w:rPr>
                <w:szCs w:val="24"/>
              </w:rPr>
              <w:noBreakHyphen/>
            </w:r>
            <w:r w:rsidRPr="00292E2D">
              <w:rPr>
                <w:szCs w:val="24"/>
              </w:rPr>
              <w:t>modulated radiation therapy</w:t>
            </w:r>
            <w:r w:rsidRPr="00292E2D">
              <w:t>; and</w:t>
            </w:r>
          </w:p>
          <w:p w14:paraId="38CDD03F" w14:textId="719A7467" w:rsidR="004B2282" w:rsidRPr="00292E2D" w:rsidRDefault="004B2282" w:rsidP="00FC68A1">
            <w:pPr>
              <w:pStyle w:val="Tablea"/>
            </w:pPr>
            <w:r w:rsidRPr="00292E2D">
              <w:t>(c) a high</w:t>
            </w:r>
            <w:r w:rsidR="00DE7744">
              <w:noBreakHyphen/>
            </w:r>
            <w:r w:rsidRPr="00292E2D">
              <w:t>quality CT image volume dataset is acquired for the relevant region of interest to be planned and treated; and</w:t>
            </w:r>
          </w:p>
          <w:p w14:paraId="4ABAC406" w14:textId="77777777" w:rsidR="004B2282" w:rsidRPr="00292E2D" w:rsidRDefault="004B2282" w:rsidP="00FC68A1">
            <w:pPr>
              <w:pStyle w:val="Tablea"/>
            </w:pPr>
            <w:r w:rsidRPr="00292E2D">
              <w:t>(d) the image set is suitable for the generation of quality digitally reconstructed radiographic images</w:t>
            </w:r>
          </w:p>
        </w:tc>
        <w:tc>
          <w:tcPr>
            <w:tcW w:w="833" w:type="pct"/>
            <w:shd w:val="clear" w:color="auto" w:fill="auto"/>
          </w:tcPr>
          <w:p w14:paraId="79FEEA6D" w14:textId="2B72F2F8" w:rsidR="004B2282" w:rsidRPr="00292E2D" w:rsidRDefault="001936CA" w:rsidP="00FC68A1">
            <w:pPr>
              <w:pStyle w:val="Tabletext"/>
              <w:jc w:val="right"/>
            </w:pPr>
            <w:r w:rsidRPr="00292E2D">
              <w:t>732.75</w:t>
            </w:r>
          </w:p>
        </w:tc>
      </w:tr>
      <w:tr w:rsidR="004B2282" w:rsidRPr="00292E2D" w14:paraId="7D74B603" w14:textId="77777777" w:rsidTr="00561DD9">
        <w:tc>
          <w:tcPr>
            <w:tcW w:w="695" w:type="pct"/>
            <w:tcBorders>
              <w:top w:val="single" w:sz="4" w:space="0" w:color="auto"/>
              <w:left w:val="nil"/>
              <w:bottom w:val="single" w:sz="4" w:space="0" w:color="auto"/>
              <w:right w:val="nil"/>
            </w:tcBorders>
            <w:shd w:val="clear" w:color="auto" w:fill="auto"/>
            <w:hideMark/>
          </w:tcPr>
          <w:p w14:paraId="5EAFE3F1" w14:textId="77777777" w:rsidR="004B2282" w:rsidRPr="00292E2D" w:rsidRDefault="004B2282" w:rsidP="00FC68A1">
            <w:pPr>
              <w:pStyle w:val="Tabletext"/>
            </w:pPr>
            <w:r w:rsidRPr="00292E2D">
              <w:t>15556</w:t>
            </w:r>
          </w:p>
        </w:tc>
        <w:tc>
          <w:tcPr>
            <w:tcW w:w="3472" w:type="pct"/>
            <w:tcBorders>
              <w:top w:val="single" w:sz="4" w:space="0" w:color="auto"/>
              <w:left w:val="nil"/>
              <w:bottom w:val="single" w:sz="4" w:space="0" w:color="auto"/>
              <w:right w:val="nil"/>
            </w:tcBorders>
            <w:shd w:val="clear" w:color="auto" w:fill="auto"/>
            <w:hideMark/>
          </w:tcPr>
          <w:p w14:paraId="1CC88D7D" w14:textId="77777777" w:rsidR="004B2282" w:rsidRPr="00292E2D" w:rsidRDefault="004B2282" w:rsidP="00FC68A1">
            <w:pPr>
              <w:pStyle w:val="Tabletext"/>
            </w:pPr>
            <w:r w:rsidRPr="00292E2D">
              <w:t>Dosimetry for 3 dimensional conformal radiotherapy of level one complexity if the dosimetry is for a single phase 3 dimensional conformal treatment plan using a CT image volume dataset, with one gross tumour volume or clinical target volume, one planning target volume and one organ at risk specified in the prescription</w:t>
            </w:r>
          </w:p>
        </w:tc>
        <w:tc>
          <w:tcPr>
            <w:tcW w:w="833" w:type="pct"/>
            <w:tcBorders>
              <w:top w:val="single" w:sz="4" w:space="0" w:color="auto"/>
              <w:left w:val="nil"/>
              <w:bottom w:val="single" w:sz="4" w:space="0" w:color="auto"/>
              <w:right w:val="nil"/>
            </w:tcBorders>
            <w:shd w:val="clear" w:color="auto" w:fill="auto"/>
            <w:hideMark/>
          </w:tcPr>
          <w:p w14:paraId="54E8AE54" w14:textId="73DFD581" w:rsidR="004B2282" w:rsidRPr="00292E2D" w:rsidRDefault="001936CA" w:rsidP="00FC68A1">
            <w:pPr>
              <w:pStyle w:val="Tabletext"/>
              <w:jc w:val="right"/>
            </w:pPr>
            <w:r w:rsidRPr="00292E2D">
              <w:t>685.20</w:t>
            </w:r>
          </w:p>
        </w:tc>
      </w:tr>
      <w:tr w:rsidR="004B2282" w:rsidRPr="00292E2D" w14:paraId="49B31AA9" w14:textId="77777777" w:rsidTr="00561DD9">
        <w:tc>
          <w:tcPr>
            <w:tcW w:w="695" w:type="pct"/>
            <w:tcBorders>
              <w:top w:val="single" w:sz="4" w:space="0" w:color="auto"/>
              <w:left w:val="nil"/>
              <w:bottom w:val="single" w:sz="4" w:space="0" w:color="auto"/>
              <w:right w:val="nil"/>
            </w:tcBorders>
            <w:shd w:val="clear" w:color="auto" w:fill="auto"/>
            <w:hideMark/>
          </w:tcPr>
          <w:p w14:paraId="017787B5" w14:textId="77777777" w:rsidR="004B2282" w:rsidRPr="00292E2D" w:rsidRDefault="004B2282" w:rsidP="00FC68A1">
            <w:pPr>
              <w:pStyle w:val="Tabletext"/>
            </w:pPr>
            <w:bookmarkStart w:id="468" w:name="CU_85423679"/>
            <w:bookmarkStart w:id="469" w:name="CU_85426171"/>
            <w:bookmarkEnd w:id="468"/>
            <w:bookmarkEnd w:id="469"/>
            <w:r w:rsidRPr="00292E2D">
              <w:t>15559</w:t>
            </w:r>
          </w:p>
        </w:tc>
        <w:tc>
          <w:tcPr>
            <w:tcW w:w="3472" w:type="pct"/>
            <w:tcBorders>
              <w:top w:val="single" w:sz="4" w:space="0" w:color="auto"/>
              <w:left w:val="nil"/>
              <w:bottom w:val="single" w:sz="4" w:space="0" w:color="auto"/>
              <w:right w:val="nil"/>
            </w:tcBorders>
            <w:shd w:val="clear" w:color="auto" w:fill="auto"/>
            <w:hideMark/>
          </w:tcPr>
          <w:p w14:paraId="619DCC8B" w14:textId="77777777" w:rsidR="004B2282" w:rsidRPr="00292E2D" w:rsidRDefault="004B2282" w:rsidP="00FC68A1">
            <w:pPr>
              <w:pStyle w:val="Tabletext"/>
            </w:pPr>
            <w:r w:rsidRPr="00292E2D">
              <w:t>Dosimetry for 3 dimensional conformal radiotherapy of level 2 complexity if:</w:t>
            </w:r>
          </w:p>
          <w:p w14:paraId="7DBCEDA0" w14:textId="77777777" w:rsidR="004B2282" w:rsidRPr="00292E2D" w:rsidRDefault="004B2282" w:rsidP="00FC68A1">
            <w:pPr>
              <w:pStyle w:val="Tablea"/>
            </w:pPr>
            <w:r w:rsidRPr="00292E2D">
              <w:t>(a) the dosimetry is for a 2 phase 3 dimensional conformal treatment plan using one or more CT image volume datasets, with at least one gross tumour volume, 2 planning target volumes and one organ at risk specified in the prescription; or</w:t>
            </w:r>
          </w:p>
          <w:p w14:paraId="53F50577" w14:textId="77777777" w:rsidR="004B2282" w:rsidRPr="00292E2D" w:rsidRDefault="004B2282" w:rsidP="00FC68A1">
            <w:pPr>
              <w:pStyle w:val="Tablea"/>
            </w:pPr>
            <w:r w:rsidRPr="00292E2D">
              <w:t>(b) the dosimetry is for a single phase 3 dimensional conformal treatment plan using one or more CT image volume datasets, with at least one gross tumour volume, one planning target volume and 2 organ at risk dose goals or constraints specified in the prescription; or</w:t>
            </w:r>
          </w:p>
          <w:p w14:paraId="79DF8742" w14:textId="3EFEC301" w:rsidR="004B2282" w:rsidRPr="00292E2D" w:rsidRDefault="004B2282" w:rsidP="00FC68A1">
            <w:pPr>
              <w:pStyle w:val="Tablea"/>
            </w:pPr>
            <w:r w:rsidRPr="00292E2D">
              <w:t xml:space="preserve">(c) image fusion with a secondary CT, MRI or PET image volume dataset is used to define target volumes and organs at risk as mentioned in </w:t>
            </w:r>
            <w:r w:rsidR="00DE7744">
              <w:t>item 1</w:t>
            </w:r>
            <w:r w:rsidRPr="00292E2D">
              <w:t>5556</w:t>
            </w:r>
          </w:p>
        </w:tc>
        <w:tc>
          <w:tcPr>
            <w:tcW w:w="833" w:type="pct"/>
            <w:tcBorders>
              <w:top w:val="single" w:sz="4" w:space="0" w:color="auto"/>
              <w:left w:val="nil"/>
              <w:bottom w:val="single" w:sz="4" w:space="0" w:color="auto"/>
              <w:right w:val="nil"/>
            </w:tcBorders>
            <w:shd w:val="clear" w:color="auto" w:fill="auto"/>
            <w:hideMark/>
          </w:tcPr>
          <w:p w14:paraId="0F54F7CD" w14:textId="6D0EA5A7" w:rsidR="004B2282" w:rsidRPr="00292E2D" w:rsidRDefault="001936CA" w:rsidP="00FC68A1">
            <w:pPr>
              <w:pStyle w:val="Tabletext"/>
              <w:jc w:val="right"/>
            </w:pPr>
            <w:r w:rsidRPr="00292E2D">
              <w:t>893.60</w:t>
            </w:r>
          </w:p>
        </w:tc>
      </w:tr>
      <w:tr w:rsidR="004B2282" w:rsidRPr="00292E2D" w14:paraId="16CFFF50" w14:textId="77777777" w:rsidTr="00561DD9">
        <w:tc>
          <w:tcPr>
            <w:tcW w:w="695" w:type="pct"/>
            <w:tcBorders>
              <w:top w:val="single" w:sz="4" w:space="0" w:color="auto"/>
              <w:left w:val="nil"/>
              <w:bottom w:val="single" w:sz="4" w:space="0" w:color="auto"/>
              <w:right w:val="nil"/>
            </w:tcBorders>
            <w:shd w:val="clear" w:color="auto" w:fill="auto"/>
            <w:hideMark/>
          </w:tcPr>
          <w:p w14:paraId="77129F28" w14:textId="77777777" w:rsidR="004B2282" w:rsidRPr="00292E2D" w:rsidRDefault="004B2282" w:rsidP="00FC68A1">
            <w:pPr>
              <w:pStyle w:val="Tabletext"/>
            </w:pPr>
            <w:r w:rsidRPr="00292E2D">
              <w:t>15562</w:t>
            </w:r>
          </w:p>
        </w:tc>
        <w:tc>
          <w:tcPr>
            <w:tcW w:w="3472" w:type="pct"/>
            <w:tcBorders>
              <w:top w:val="single" w:sz="4" w:space="0" w:color="auto"/>
              <w:left w:val="nil"/>
              <w:bottom w:val="single" w:sz="4" w:space="0" w:color="auto"/>
              <w:right w:val="nil"/>
            </w:tcBorders>
            <w:shd w:val="clear" w:color="auto" w:fill="auto"/>
            <w:hideMark/>
          </w:tcPr>
          <w:p w14:paraId="2070B29A" w14:textId="77777777" w:rsidR="004B2282" w:rsidRPr="00292E2D" w:rsidRDefault="004B2282" w:rsidP="00FC68A1">
            <w:pPr>
              <w:pStyle w:val="Tabletext"/>
            </w:pPr>
            <w:r w:rsidRPr="00292E2D">
              <w:t>Dosimetry for 3 dimensional conformal radiotherapy of level 3 complexity if:</w:t>
            </w:r>
          </w:p>
          <w:p w14:paraId="1E80752B" w14:textId="77777777" w:rsidR="004B2282" w:rsidRPr="00292E2D" w:rsidRDefault="004B2282" w:rsidP="00FC68A1">
            <w:pPr>
              <w:pStyle w:val="Tablea"/>
            </w:pPr>
            <w:r w:rsidRPr="00292E2D">
              <w:t>(a) the dosimetry is for a 3 phase 3 dimensional conformal treatment plan using one or more CT image volume datasets, with at least one gross tumour volume, 3 planning target volumes and one organ at risk specified in the prescription; or</w:t>
            </w:r>
          </w:p>
          <w:p w14:paraId="411BC771" w14:textId="77777777" w:rsidR="004B2282" w:rsidRPr="00292E2D" w:rsidRDefault="004B2282" w:rsidP="00FC68A1">
            <w:pPr>
              <w:pStyle w:val="Tablea"/>
            </w:pPr>
            <w:r w:rsidRPr="00292E2D">
              <w:t>(b) the dosimetry is for a 2 phase 3 dimensional conformal treatment plan using one or more CT image volume datasets, with:</w:t>
            </w:r>
          </w:p>
          <w:p w14:paraId="61BF0534" w14:textId="77777777" w:rsidR="004B2282" w:rsidRPr="00292E2D" w:rsidRDefault="004B2282" w:rsidP="00FC68A1">
            <w:pPr>
              <w:pStyle w:val="Tablei"/>
            </w:pPr>
            <w:r w:rsidRPr="00292E2D">
              <w:t>(i) at least one gross tumour volume specified in the prescription; and</w:t>
            </w:r>
          </w:p>
          <w:p w14:paraId="78377CD8" w14:textId="77777777" w:rsidR="004B2282" w:rsidRPr="00292E2D" w:rsidRDefault="004B2282" w:rsidP="00FC68A1">
            <w:pPr>
              <w:pStyle w:val="Tablei"/>
            </w:pPr>
            <w:r w:rsidRPr="00292E2D">
              <w:t>(ii) 2 planning target volumes or 2 organ at risk dose goals or constraints specified in the prescription; or</w:t>
            </w:r>
          </w:p>
          <w:p w14:paraId="03BD6C53" w14:textId="77777777" w:rsidR="004B2282" w:rsidRPr="00292E2D" w:rsidRDefault="004B2282" w:rsidP="00FC68A1">
            <w:pPr>
              <w:pStyle w:val="Tablea"/>
            </w:pPr>
            <w:r w:rsidRPr="00292E2D">
              <w:t>(c) the dosimetry is for a single phase 3 dimensional conformal treatment plan using one or more CT image volume datasets, with at least one gross tumour volume, one planning target volume and 3 organ at risk dose goals or constraints specified in the prescription; or</w:t>
            </w:r>
          </w:p>
          <w:p w14:paraId="14F15764" w14:textId="64CBE312" w:rsidR="004B2282" w:rsidRPr="00292E2D" w:rsidRDefault="004B2282" w:rsidP="00FC68A1">
            <w:pPr>
              <w:pStyle w:val="Tablea"/>
            </w:pPr>
            <w:r w:rsidRPr="00292E2D">
              <w:t xml:space="preserve">(d) image fusion with a secondary CT, MRI or PET image volume dataset is used to define target volume and organs at risk as mentioned in </w:t>
            </w:r>
            <w:r w:rsidR="00DE7744">
              <w:t>item 1</w:t>
            </w:r>
            <w:r w:rsidRPr="00292E2D">
              <w:t>5559</w:t>
            </w:r>
          </w:p>
        </w:tc>
        <w:tc>
          <w:tcPr>
            <w:tcW w:w="833" w:type="pct"/>
            <w:tcBorders>
              <w:top w:val="single" w:sz="4" w:space="0" w:color="auto"/>
              <w:left w:val="nil"/>
              <w:bottom w:val="single" w:sz="4" w:space="0" w:color="auto"/>
              <w:right w:val="nil"/>
            </w:tcBorders>
            <w:shd w:val="clear" w:color="auto" w:fill="auto"/>
            <w:hideMark/>
          </w:tcPr>
          <w:p w14:paraId="09B24364" w14:textId="65F5F82B" w:rsidR="004B2282" w:rsidRPr="00292E2D" w:rsidRDefault="001936CA" w:rsidP="00FC68A1">
            <w:pPr>
              <w:pStyle w:val="Tabletext"/>
              <w:jc w:val="right"/>
            </w:pPr>
            <w:r w:rsidRPr="00292E2D">
              <w:t>1,155.80</w:t>
            </w:r>
          </w:p>
        </w:tc>
      </w:tr>
      <w:tr w:rsidR="004B2282" w:rsidRPr="00292E2D" w14:paraId="1DFD7EA9" w14:textId="77777777" w:rsidTr="00561DD9">
        <w:tblPrEx>
          <w:tblBorders>
            <w:top w:val="none" w:sz="0" w:space="0" w:color="auto"/>
            <w:bottom w:val="none" w:sz="0" w:space="0" w:color="auto"/>
            <w:insideH w:val="none" w:sz="0" w:space="0" w:color="auto"/>
          </w:tblBorders>
        </w:tblPrEx>
        <w:tc>
          <w:tcPr>
            <w:tcW w:w="695" w:type="pct"/>
            <w:shd w:val="clear" w:color="auto" w:fill="auto"/>
          </w:tcPr>
          <w:p w14:paraId="44826B71" w14:textId="77777777" w:rsidR="004B2282" w:rsidRPr="00292E2D" w:rsidRDefault="004B2282" w:rsidP="00FC68A1">
            <w:pPr>
              <w:pStyle w:val="Tabletext"/>
              <w:rPr>
                <w:rFonts w:eastAsia="Calibri"/>
              </w:rPr>
            </w:pPr>
            <w:r w:rsidRPr="00292E2D">
              <w:t>15565</w:t>
            </w:r>
          </w:p>
        </w:tc>
        <w:tc>
          <w:tcPr>
            <w:tcW w:w="3472" w:type="pct"/>
            <w:shd w:val="clear" w:color="auto" w:fill="auto"/>
          </w:tcPr>
          <w:p w14:paraId="5A609D8C" w14:textId="709766A1" w:rsidR="004B2282" w:rsidRPr="00292E2D" w:rsidRDefault="004B2282" w:rsidP="00FC68A1">
            <w:pPr>
              <w:pStyle w:val="Tabletext"/>
              <w:rPr>
                <w:rFonts w:eastAsia="Calibri"/>
              </w:rPr>
            </w:pPr>
            <w:r w:rsidRPr="00292E2D">
              <w:rPr>
                <w:rFonts w:eastAsia="Calibri"/>
              </w:rPr>
              <w:t xml:space="preserve">Preparation of an </w:t>
            </w:r>
            <w:r w:rsidRPr="00292E2D">
              <w:rPr>
                <w:szCs w:val="24"/>
              </w:rPr>
              <w:t>intensity</w:t>
            </w:r>
            <w:r w:rsidR="00DE7744">
              <w:rPr>
                <w:szCs w:val="24"/>
              </w:rPr>
              <w:noBreakHyphen/>
            </w:r>
            <w:r w:rsidRPr="00292E2D">
              <w:rPr>
                <w:szCs w:val="24"/>
              </w:rPr>
              <w:t>modulated radiation therapy</w:t>
            </w:r>
            <w:r w:rsidRPr="00292E2D">
              <w:rPr>
                <w:rFonts w:eastAsia="Calibri"/>
              </w:rPr>
              <w:t xml:space="preserve"> dosimetry plan, which uses one or more CT image volume datasets, if:</w:t>
            </w:r>
          </w:p>
          <w:p w14:paraId="4788F959" w14:textId="40D076A3" w:rsidR="004B2282" w:rsidRPr="00292E2D" w:rsidRDefault="004B2282" w:rsidP="00FC68A1">
            <w:pPr>
              <w:pStyle w:val="Tablea"/>
              <w:rPr>
                <w:rFonts w:eastAsia="Calibri"/>
              </w:rPr>
            </w:pPr>
            <w:r w:rsidRPr="00292E2D">
              <w:rPr>
                <w:rFonts w:eastAsia="Calibri"/>
              </w:rPr>
              <w:t xml:space="preserve">(a) in preparing the </w:t>
            </w:r>
            <w:r w:rsidRPr="00292E2D">
              <w:rPr>
                <w:szCs w:val="24"/>
              </w:rPr>
              <w:t>intensity</w:t>
            </w:r>
            <w:r w:rsidR="00DE7744">
              <w:rPr>
                <w:szCs w:val="24"/>
              </w:rPr>
              <w:noBreakHyphen/>
            </w:r>
            <w:r w:rsidRPr="00292E2D">
              <w:rPr>
                <w:szCs w:val="24"/>
              </w:rPr>
              <w:t>modulated radiation therapy</w:t>
            </w:r>
            <w:r w:rsidRPr="00292E2D">
              <w:rPr>
                <w:rFonts w:eastAsia="Calibri"/>
              </w:rPr>
              <w:t xml:space="preserve"> dosimetry plan:</w:t>
            </w:r>
          </w:p>
          <w:p w14:paraId="6CD29DFA" w14:textId="77777777" w:rsidR="004B2282" w:rsidRPr="00292E2D" w:rsidRDefault="004B2282" w:rsidP="00FC68A1">
            <w:pPr>
              <w:pStyle w:val="Tablei"/>
              <w:rPr>
                <w:rFonts w:eastAsia="Calibri"/>
              </w:rPr>
            </w:pPr>
            <w:r w:rsidRPr="00292E2D">
              <w:rPr>
                <w:rFonts w:eastAsia="Calibri"/>
              </w:rPr>
              <w:t>(i) the differential between target dose and normal tissue dose is maximised, based on a review and assessment by a radiation oncologist; and</w:t>
            </w:r>
          </w:p>
          <w:p w14:paraId="67036712" w14:textId="77777777" w:rsidR="004B2282" w:rsidRPr="00292E2D" w:rsidRDefault="004B2282" w:rsidP="00FC68A1">
            <w:pPr>
              <w:pStyle w:val="Tablei"/>
              <w:rPr>
                <w:rFonts w:eastAsia="Calibri"/>
              </w:rPr>
            </w:pPr>
            <w:r w:rsidRPr="00292E2D">
              <w:rPr>
                <w:rFonts w:eastAsia="Calibri"/>
              </w:rPr>
              <w:t>(ii) all gross tumour targets, clinical targets, planning targets and organs at risk are rendered as volumes as defined in the prescription; and</w:t>
            </w:r>
          </w:p>
          <w:p w14:paraId="08960312" w14:textId="77777777" w:rsidR="004B2282" w:rsidRPr="00292E2D" w:rsidRDefault="004B2282" w:rsidP="00FC68A1">
            <w:pPr>
              <w:pStyle w:val="Tablei"/>
              <w:rPr>
                <w:rFonts w:eastAsia="Calibri"/>
              </w:rPr>
            </w:pPr>
            <w:r w:rsidRPr="00292E2D">
              <w:rPr>
                <w:rFonts w:eastAsia="Calibri"/>
              </w:rPr>
              <w:t>(iii) organs at risk are nominated as planning dose goals or constraints and the prescription specifies the organs at risk as dose goals or constraints; and</w:t>
            </w:r>
          </w:p>
          <w:p w14:paraId="7E0081BB" w14:textId="77777777" w:rsidR="004B2282" w:rsidRPr="00292E2D" w:rsidRDefault="004B2282" w:rsidP="00FC68A1">
            <w:pPr>
              <w:pStyle w:val="Tablei"/>
              <w:rPr>
                <w:rFonts w:eastAsia="Calibri"/>
              </w:rPr>
            </w:pPr>
            <w:r w:rsidRPr="00292E2D">
              <w:rPr>
                <w:rFonts w:eastAsia="Calibri"/>
              </w:rPr>
              <w:t>(iv) dose calculations and dose volume histograms are generated in an inverse planned process, using a specialised calculation algorithm, with prescription and plan details approved and recorded in the plan; and</w:t>
            </w:r>
          </w:p>
          <w:p w14:paraId="747DEBF9" w14:textId="77777777" w:rsidR="004B2282" w:rsidRPr="00292E2D" w:rsidRDefault="004B2282" w:rsidP="00FC68A1">
            <w:pPr>
              <w:pStyle w:val="Tablei"/>
              <w:rPr>
                <w:rFonts w:eastAsia="Calibri"/>
              </w:rPr>
            </w:pPr>
            <w:r w:rsidRPr="00292E2D">
              <w:rPr>
                <w:rFonts w:eastAsia="Calibri"/>
              </w:rPr>
              <w:t>(v) a CT image volume dataset is used for the relevant region to be planned and treated; and</w:t>
            </w:r>
          </w:p>
          <w:p w14:paraId="1DD2B834" w14:textId="77777777" w:rsidR="004B2282" w:rsidRPr="00292E2D" w:rsidRDefault="004B2282" w:rsidP="00FC68A1">
            <w:pPr>
              <w:pStyle w:val="Tablei"/>
              <w:rPr>
                <w:rFonts w:eastAsia="Calibri"/>
              </w:rPr>
            </w:pPr>
            <w:r w:rsidRPr="00292E2D">
              <w:rPr>
                <w:rFonts w:eastAsia="Calibri"/>
              </w:rPr>
              <w:t>(vi) the CT images are suitable for the generation of quality digitally reconstructed radiographic images; and</w:t>
            </w:r>
          </w:p>
          <w:p w14:paraId="37F16966" w14:textId="56024F57" w:rsidR="004B2282" w:rsidRPr="00292E2D" w:rsidRDefault="004B2282" w:rsidP="00FC68A1">
            <w:pPr>
              <w:pStyle w:val="Tablea"/>
              <w:rPr>
                <w:rFonts w:eastAsia="Calibri"/>
              </w:rPr>
            </w:pPr>
            <w:r w:rsidRPr="00292E2D">
              <w:rPr>
                <w:rFonts w:eastAsia="Calibri"/>
              </w:rPr>
              <w:t xml:space="preserve">(b) the final </w:t>
            </w:r>
            <w:r w:rsidRPr="00292E2D">
              <w:rPr>
                <w:szCs w:val="24"/>
              </w:rPr>
              <w:t>intensity</w:t>
            </w:r>
            <w:r w:rsidR="00DE7744">
              <w:rPr>
                <w:szCs w:val="24"/>
              </w:rPr>
              <w:noBreakHyphen/>
            </w:r>
            <w:r w:rsidRPr="00292E2D">
              <w:rPr>
                <w:szCs w:val="24"/>
              </w:rPr>
              <w:t>modulated radiation therapy</w:t>
            </w:r>
            <w:r w:rsidRPr="00292E2D">
              <w:rPr>
                <w:rFonts w:eastAsia="Calibri"/>
              </w:rPr>
              <w:t xml:space="preserve"> dosimetry plan is validated by the radiation therapist and the medical physicist, using robust quality assurance processes that include:</w:t>
            </w:r>
          </w:p>
          <w:p w14:paraId="436544F9" w14:textId="7C3CF856" w:rsidR="004B2282" w:rsidRPr="00292E2D" w:rsidRDefault="004B2282" w:rsidP="00FC68A1">
            <w:pPr>
              <w:pStyle w:val="Tablei"/>
              <w:rPr>
                <w:rFonts w:eastAsia="Calibri"/>
              </w:rPr>
            </w:pPr>
            <w:r w:rsidRPr="00292E2D">
              <w:rPr>
                <w:rFonts w:eastAsia="Calibri"/>
              </w:rPr>
              <w:t>(i) determination of the accuracy of the dose fluence delivered by the multi</w:t>
            </w:r>
            <w:r w:rsidR="00DE7744">
              <w:rPr>
                <w:rFonts w:eastAsia="Calibri"/>
              </w:rPr>
              <w:noBreakHyphen/>
            </w:r>
            <w:r w:rsidRPr="00292E2D">
              <w:rPr>
                <w:rFonts w:eastAsia="Calibri"/>
              </w:rPr>
              <w:t>leaf collimator and gantry position (static or dynamic); and</w:t>
            </w:r>
          </w:p>
          <w:p w14:paraId="1F13D2E9" w14:textId="77777777" w:rsidR="004B2282" w:rsidRPr="00292E2D" w:rsidRDefault="004B2282" w:rsidP="00FC68A1">
            <w:pPr>
              <w:pStyle w:val="Tablei"/>
              <w:rPr>
                <w:rFonts w:eastAsia="Calibri"/>
              </w:rPr>
            </w:pPr>
            <w:r w:rsidRPr="00292E2D">
              <w:rPr>
                <w:rFonts w:eastAsia="Calibri"/>
              </w:rPr>
              <w:t>(ii) ensuring that the plan is deliverable, data transfer is acceptable and validation checks are completed on a linear accelerator; and</w:t>
            </w:r>
          </w:p>
          <w:p w14:paraId="568EEEF0" w14:textId="6125A20F" w:rsidR="004B2282" w:rsidRPr="00292E2D" w:rsidRDefault="004B2282" w:rsidP="00FC68A1">
            <w:pPr>
              <w:pStyle w:val="Tablei"/>
              <w:rPr>
                <w:rFonts w:eastAsia="Calibri"/>
              </w:rPr>
            </w:pPr>
            <w:r w:rsidRPr="00292E2D">
              <w:rPr>
                <w:rFonts w:eastAsia="Calibri"/>
              </w:rPr>
              <w:t xml:space="preserve">(iii) validating the accuracy of the derived </w:t>
            </w:r>
            <w:r w:rsidRPr="00292E2D">
              <w:rPr>
                <w:szCs w:val="24"/>
              </w:rPr>
              <w:t>intensity</w:t>
            </w:r>
            <w:r w:rsidR="00DE7744">
              <w:rPr>
                <w:szCs w:val="24"/>
              </w:rPr>
              <w:noBreakHyphen/>
            </w:r>
            <w:r w:rsidRPr="00292E2D">
              <w:rPr>
                <w:szCs w:val="24"/>
              </w:rPr>
              <w:t>modulated radiation therapy</w:t>
            </w:r>
            <w:r w:rsidRPr="00292E2D">
              <w:rPr>
                <w:rFonts w:eastAsia="Calibri"/>
              </w:rPr>
              <w:t xml:space="preserve"> dosimetry plan; and</w:t>
            </w:r>
          </w:p>
          <w:p w14:paraId="4471532A" w14:textId="1ABDCC11" w:rsidR="004B2282" w:rsidRPr="00292E2D" w:rsidRDefault="004B2282" w:rsidP="00FC68A1">
            <w:pPr>
              <w:pStyle w:val="Tablea"/>
            </w:pPr>
            <w:r w:rsidRPr="00292E2D">
              <w:rPr>
                <w:rFonts w:eastAsia="Calibri"/>
              </w:rPr>
              <w:t xml:space="preserve">(c) the final </w:t>
            </w:r>
            <w:r w:rsidRPr="00292E2D">
              <w:rPr>
                <w:szCs w:val="24"/>
              </w:rPr>
              <w:t>intensity</w:t>
            </w:r>
            <w:r w:rsidR="00DE7744">
              <w:rPr>
                <w:szCs w:val="24"/>
              </w:rPr>
              <w:noBreakHyphen/>
            </w:r>
            <w:r w:rsidRPr="00292E2D">
              <w:rPr>
                <w:szCs w:val="24"/>
              </w:rPr>
              <w:t>modulated radiation therapy</w:t>
            </w:r>
            <w:r w:rsidRPr="00292E2D">
              <w:rPr>
                <w:rFonts w:eastAsia="Calibri"/>
              </w:rPr>
              <w:t xml:space="preserve"> dosimetry plan is approved by the radiation oncologist prior to delivery</w:t>
            </w:r>
          </w:p>
        </w:tc>
        <w:tc>
          <w:tcPr>
            <w:tcW w:w="833" w:type="pct"/>
            <w:shd w:val="clear" w:color="auto" w:fill="auto"/>
          </w:tcPr>
          <w:p w14:paraId="4A905444" w14:textId="283E773E" w:rsidR="004B2282" w:rsidRPr="00292E2D" w:rsidRDefault="001936CA" w:rsidP="00FC68A1">
            <w:pPr>
              <w:pStyle w:val="Tabletext"/>
              <w:jc w:val="right"/>
            </w:pPr>
            <w:r w:rsidRPr="00292E2D">
              <w:t>3,417.35</w:t>
            </w:r>
          </w:p>
        </w:tc>
      </w:tr>
      <w:tr w:rsidR="004B2282" w:rsidRPr="00292E2D" w14:paraId="528B6630"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0F0D796" w14:textId="77777777" w:rsidR="004B2282" w:rsidRPr="00292E2D" w:rsidRDefault="004B2282" w:rsidP="00FC68A1">
            <w:pPr>
              <w:pStyle w:val="TableHeading"/>
            </w:pPr>
            <w:r w:rsidRPr="00292E2D">
              <w:t>Subgroup 6—Stereotactic radiosurgery</w:t>
            </w:r>
          </w:p>
        </w:tc>
      </w:tr>
      <w:tr w:rsidR="004B2282" w:rsidRPr="00292E2D" w14:paraId="026EC314" w14:textId="77777777" w:rsidTr="00561DD9">
        <w:tc>
          <w:tcPr>
            <w:tcW w:w="695" w:type="pct"/>
            <w:tcBorders>
              <w:top w:val="single" w:sz="4" w:space="0" w:color="auto"/>
              <w:left w:val="nil"/>
              <w:bottom w:val="single" w:sz="4" w:space="0" w:color="auto"/>
              <w:right w:val="nil"/>
            </w:tcBorders>
            <w:shd w:val="clear" w:color="auto" w:fill="auto"/>
            <w:hideMark/>
          </w:tcPr>
          <w:p w14:paraId="48DC3154" w14:textId="77777777" w:rsidR="004B2282" w:rsidRPr="00292E2D" w:rsidRDefault="004B2282" w:rsidP="00FC68A1">
            <w:pPr>
              <w:pStyle w:val="Tabletext"/>
              <w:rPr>
                <w:snapToGrid w:val="0"/>
              </w:rPr>
            </w:pPr>
            <w:bookmarkStart w:id="470" w:name="CU_88425520"/>
            <w:bookmarkStart w:id="471" w:name="CU_88428012"/>
            <w:bookmarkEnd w:id="470"/>
            <w:bookmarkEnd w:id="471"/>
            <w:r w:rsidRPr="00292E2D">
              <w:rPr>
                <w:snapToGrid w:val="0"/>
              </w:rPr>
              <w:t>15600</w:t>
            </w:r>
          </w:p>
        </w:tc>
        <w:tc>
          <w:tcPr>
            <w:tcW w:w="3472" w:type="pct"/>
            <w:tcBorders>
              <w:top w:val="single" w:sz="4" w:space="0" w:color="auto"/>
              <w:left w:val="nil"/>
              <w:bottom w:val="single" w:sz="4" w:space="0" w:color="auto"/>
              <w:right w:val="nil"/>
            </w:tcBorders>
            <w:shd w:val="clear" w:color="auto" w:fill="auto"/>
            <w:hideMark/>
          </w:tcPr>
          <w:p w14:paraId="425D40F4" w14:textId="77777777" w:rsidR="004B2282" w:rsidRPr="00292E2D" w:rsidRDefault="004B2282" w:rsidP="00FC68A1">
            <w:pPr>
              <w:pStyle w:val="Tabletext"/>
              <w:rPr>
                <w:snapToGrid w:val="0"/>
              </w:rPr>
            </w:pPr>
            <w:r w:rsidRPr="00292E2D">
              <w:rPr>
                <w:snapToGrid w:val="0"/>
              </w:rPr>
              <w:t>Stereotactic radiosurgery, including all radiation oncology consultations, planning, simulation, dosimetry and treatment</w:t>
            </w:r>
          </w:p>
        </w:tc>
        <w:tc>
          <w:tcPr>
            <w:tcW w:w="833" w:type="pct"/>
            <w:tcBorders>
              <w:top w:val="single" w:sz="4" w:space="0" w:color="auto"/>
              <w:left w:val="nil"/>
              <w:bottom w:val="single" w:sz="4" w:space="0" w:color="auto"/>
              <w:right w:val="nil"/>
            </w:tcBorders>
            <w:shd w:val="clear" w:color="auto" w:fill="auto"/>
            <w:hideMark/>
          </w:tcPr>
          <w:p w14:paraId="0E919787" w14:textId="7F715565" w:rsidR="004B2282" w:rsidRPr="00292E2D" w:rsidRDefault="001936CA" w:rsidP="00FC68A1">
            <w:pPr>
              <w:pStyle w:val="Tabletext"/>
              <w:jc w:val="right"/>
            </w:pPr>
            <w:r w:rsidRPr="00292E2D">
              <w:t>1,755.50</w:t>
            </w:r>
          </w:p>
        </w:tc>
      </w:tr>
      <w:tr w:rsidR="004B2282" w:rsidRPr="00292E2D" w14:paraId="712B64B4" w14:textId="77777777" w:rsidTr="00561DD9">
        <w:tc>
          <w:tcPr>
            <w:tcW w:w="5000" w:type="pct"/>
            <w:gridSpan w:val="3"/>
            <w:tcBorders>
              <w:top w:val="nil"/>
              <w:left w:val="nil"/>
              <w:bottom w:val="single" w:sz="4" w:space="0" w:color="auto"/>
              <w:right w:val="nil"/>
            </w:tcBorders>
            <w:shd w:val="clear" w:color="auto" w:fill="auto"/>
            <w:hideMark/>
          </w:tcPr>
          <w:p w14:paraId="6E3E901C" w14:textId="77777777" w:rsidR="004B2282" w:rsidRPr="00292E2D" w:rsidRDefault="004B2282" w:rsidP="00FC68A1">
            <w:pPr>
              <w:pStyle w:val="TableHeading"/>
            </w:pPr>
            <w:r w:rsidRPr="00292E2D">
              <w:t>Subgroup 7—Radiation oncology treatment verification</w:t>
            </w:r>
          </w:p>
        </w:tc>
      </w:tr>
      <w:tr w:rsidR="004B2282" w:rsidRPr="00292E2D" w14:paraId="65C6B40E" w14:textId="77777777" w:rsidTr="00561DD9">
        <w:tc>
          <w:tcPr>
            <w:tcW w:w="695" w:type="pct"/>
            <w:tcBorders>
              <w:top w:val="single" w:sz="4" w:space="0" w:color="auto"/>
              <w:left w:val="nil"/>
              <w:bottom w:val="nil"/>
              <w:right w:val="nil"/>
            </w:tcBorders>
            <w:shd w:val="clear" w:color="auto" w:fill="auto"/>
          </w:tcPr>
          <w:p w14:paraId="28C338C4" w14:textId="77777777" w:rsidR="004B2282" w:rsidRPr="00292E2D" w:rsidRDefault="004B2282" w:rsidP="00FC68A1">
            <w:pPr>
              <w:pStyle w:val="Tabletext"/>
            </w:pPr>
            <w:r w:rsidRPr="00292E2D">
              <w:t>15700</w:t>
            </w:r>
          </w:p>
        </w:tc>
        <w:tc>
          <w:tcPr>
            <w:tcW w:w="3472" w:type="pct"/>
            <w:tcBorders>
              <w:top w:val="single" w:sz="4" w:space="0" w:color="auto"/>
              <w:left w:val="nil"/>
              <w:bottom w:val="nil"/>
              <w:right w:val="nil"/>
            </w:tcBorders>
            <w:shd w:val="clear" w:color="auto" w:fill="auto"/>
          </w:tcPr>
          <w:p w14:paraId="646575EB" w14:textId="77777777" w:rsidR="004B2282" w:rsidRPr="00292E2D" w:rsidRDefault="004B2282" w:rsidP="00FC68A1">
            <w:pPr>
              <w:pStyle w:val="Tabletext"/>
            </w:pPr>
            <w:r w:rsidRPr="00292E2D">
              <w:t>Radiation oncology treatment verification with single projection acquisition (with single or double exposures), if:</w:t>
            </w:r>
          </w:p>
          <w:p w14:paraId="2369937C" w14:textId="77777777" w:rsidR="004B2282" w:rsidRPr="00292E2D" w:rsidRDefault="004B2282" w:rsidP="00FC68A1">
            <w:pPr>
              <w:pStyle w:val="Tablea"/>
            </w:pPr>
            <w:r w:rsidRPr="00292E2D">
              <w:t>(a) the service is prescribed and reviewed by a radiation oncologist; and</w:t>
            </w:r>
          </w:p>
          <w:p w14:paraId="244BD118" w14:textId="495D2D92" w:rsidR="004B2282" w:rsidRPr="00292E2D" w:rsidRDefault="004B2282" w:rsidP="00FC68A1">
            <w:pPr>
              <w:pStyle w:val="Tablea"/>
            </w:pPr>
            <w:r w:rsidRPr="00292E2D">
              <w:t xml:space="preserve">(b) the service is not associated with </w:t>
            </w:r>
            <w:r w:rsidR="00DE7744">
              <w:t>item 1</w:t>
            </w:r>
            <w:r w:rsidRPr="00292E2D">
              <w:t>5705 or 15710;</w:t>
            </w:r>
          </w:p>
          <w:p w14:paraId="0BA13F6B" w14:textId="77777777" w:rsidR="004B2282" w:rsidRPr="00292E2D" w:rsidRDefault="004B2282" w:rsidP="00FC68A1">
            <w:pPr>
              <w:pStyle w:val="Tabletext"/>
            </w:pPr>
            <w:r w:rsidRPr="00292E2D">
              <w:t xml:space="preserve">—each attendance at which treatment is verified </w:t>
            </w:r>
          </w:p>
        </w:tc>
        <w:tc>
          <w:tcPr>
            <w:tcW w:w="833" w:type="pct"/>
            <w:tcBorders>
              <w:top w:val="single" w:sz="4" w:space="0" w:color="auto"/>
              <w:left w:val="nil"/>
              <w:bottom w:val="nil"/>
              <w:right w:val="nil"/>
            </w:tcBorders>
            <w:shd w:val="clear" w:color="auto" w:fill="auto"/>
          </w:tcPr>
          <w:p w14:paraId="440A9A1A" w14:textId="39E5F5A8" w:rsidR="004B2282" w:rsidRPr="00292E2D" w:rsidRDefault="001936CA" w:rsidP="00FC68A1">
            <w:pPr>
              <w:pStyle w:val="Tabletext"/>
              <w:jc w:val="right"/>
            </w:pPr>
            <w:r w:rsidRPr="00292E2D">
              <w:t>47.40</w:t>
            </w:r>
          </w:p>
        </w:tc>
      </w:tr>
      <w:tr w:rsidR="004B2282" w:rsidRPr="00292E2D" w14:paraId="32B63DB3" w14:textId="77777777" w:rsidTr="00561DD9">
        <w:tc>
          <w:tcPr>
            <w:tcW w:w="695" w:type="pct"/>
            <w:tcBorders>
              <w:top w:val="single" w:sz="4" w:space="0" w:color="auto"/>
              <w:left w:val="nil"/>
              <w:bottom w:val="nil"/>
              <w:right w:val="nil"/>
            </w:tcBorders>
            <w:shd w:val="clear" w:color="auto" w:fill="auto"/>
          </w:tcPr>
          <w:p w14:paraId="12F66A69" w14:textId="77777777" w:rsidR="004B2282" w:rsidRPr="00292E2D" w:rsidRDefault="004B2282" w:rsidP="00FC68A1">
            <w:pPr>
              <w:pStyle w:val="Tabletext"/>
            </w:pPr>
            <w:r w:rsidRPr="00292E2D">
              <w:t>15705</w:t>
            </w:r>
          </w:p>
        </w:tc>
        <w:tc>
          <w:tcPr>
            <w:tcW w:w="3472" w:type="pct"/>
            <w:tcBorders>
              <w:top w:val="single" w:sz="4" w:space="0" w:color="auto"/>
              <w:left w:val="nil"/>
              <w:bottom w:val="nil"/>
              <w:right w:val="nil"/>
            </w:tcBorders>
            <w:shd w:val="clear" w:color="auto" w:fill="auto"/>
          </w:tcPr>
          <w:p w14:paraId="125CF226" w14:textId="77777777" w:rsidR="004B2282" w:rsidRPr="00292E2D" w:rsidRDefault="004B2282" w:rsidP="00FC68A1">
            <w:pPr>
              <w:pStyle w:val="Tabletext"/>
            </w:pPr>
            <w:r w:rsidRPr="00292E2D">
              <w:t>Radiation oncology treatment verification with multiple projection acquisition, if:</w:t>
            </w:r>
          </w:p>
          <w:p w14:paraId="12C25188" w14:textId="77777777" w:rsidR="004B2282" w:rsidRPr="00292E2D" w:rsidRDefault="004B2282" w:rsidP="00FC68A1">
            <w:pPr>
              <w:pStyle w:val="Tablea"/>
            </w:pPr>
            <w:r w:rsidRPr="00292E2D">
              <w:t>(a) the service is prescribed and reviewed by a radiation oncologist; and</w:t>
            </w:r>
          </w:p>
          <w:p w14:paraId="43BE8AF3" w14:textId="4BAB12B8" w:rsidR="004B2282" w:rsidRPr="00292E2D" w:rsidRDefault="004B2282" w:rsidP="00FC68A1">
            <w:pPr>
              <w:pStyle w:val="Tablea"/>
            </w:pPr>
            <w:r w:rsidRPr="00292E2D">
              <w:t xml:space="preserve">(b) the service is not associated with </w:t>
            </w:r>
            <w:r w:rsidR="00DE7744">
              <w:t>item 1</w:t>
            </w:r>
            <w:r w:rsidRPr="00292E2D">
              <w:t xml:space="preserve">5700 or </w:t>
            </w:r>
            <w:r w:rsidR="00DE7744">
              <w:t>item 1</w:t>
            </w:r>
            <w:r w:rsidRPr="00292E2D">
              <w:t>5710;</w:t>
            </w:r>
          </w:p>
          <w:p w14:paraId="7FE55D1F" w14:textId="77777777" w:rsidR="004B2282" w:rsidRPr="00292E2D" w:rsidRDefault="004B2282" w:rsidP="00FC68A1">
            <w:pPr>
              <w:pStyle w:val="Tabletext"/>
            </w:pPr>
            <w:r w:rsidRPr="00292E2D">
              <w:t>—each attendance at which treatment involving 3 fields or more is verified</w:t>
            </w:r>
          </w:p>
        </w:tc>
        <w:tc>
          <w:tcPr>
            <w:tcW w:w="833" w:type="pct"/>
            <w:tcBorders>
              <w:top w:val="single" w:sz="4" w:space="0" w:color="auto"/>
              <w:left w:val="nil"/>
              <w:bottom w:val="nil"/>
              <w:right w:val="nil"/>
            </w:tcBorders>
            <w:shd w:val="clear" w:color="auto" w:fill="auto"/>
          </w:tcPr>
          <w:p w14:paraId="1D326E18" w14:textId="460E1283" w:rsidR="004B2282" w:rsidRPr="00292E2D" w:rsidRDefault="001936CA" w:rsidP="00FC68A1">
            <w:pPr>
              <w:pStyle w:val="Tabletext"/>
              <w:jc w:val="right"/>
            </w:pPr>
            <w:r w:rsidRPr="00292E2D">
              <w:t>79.00</w:t>
            </w:r>
          </w:p>
        </w:tc>
      </w:tr>
      <w:tr w:rsidR="004B2282" w:rsidRPr="00292E2D" w14:paraId="44A4821F" w14:textId="77777777" w:rsidTr="00561DD9">
        <w:tc>
          <w:tcPr>
            <w:tcW w:w="695" w:type="pct"/>
            <w:tcBorders>
              <w:top w:val="single" w:sz="4" w:space="0" w:color="auto"/>
              <w:left w:val="nil"/>
              <w:bottom w:val="single" w:sz="4" w:space="0" w:color="auto"/>
              <w:right w:val="nil"/>
            </w:tcBorders>
            <w:shd w:val="clear" w:color="auto" w:fill="auto"/>
          </w:tcPr>
          <w:p w14:paraId="1469D199" w14:textId="77777777" w:rsidR="004B2282" w:rsidRPr="00292E2D" w:rsidRDefault="004B2282" w:rsidP="00FC68A1">
            <w:pPr>
              <w:pStyle w:val="Tabletext"/>
            </w:pPr>
            <w:r w:rsidRPr="00292E2D">
              <w:t>15710</w:t>
            </w:r>
          </w:p>
        </w:tc>
        <w:tc>
          <w:tcPr>
            <w:tcW w:w="3472" w:type="pct"/>
            <w:tcBorders>
              <w:top w:val="single" w:sz="4" w:space="0" w:color="auto"/>
              <w:left w:val="nil"/>
              <w:bottom w:val="single" w:sz="4" w:space="0" w:color="auto"/>
              <w:right w:val="nil"/>
            </w:tcBorders>
            <w:shd w:val="clear" w:color="auto" w:fill="auto"/>
          </w:tcPr>
          <w:p w14:paraId="3A9A9EB1" w14:textId="77777777" w:rsidR="004B2282" w:rsidRPr="00292E2D" w:rsidRDefault="004B2282" w:rsidP="00FC68A1">
            <w:pPr>
              <w:pStyle w:val="Tabletext"/>
            </w:pPr>
            <w:r w:rsidRPr="00292E2D">
              <w:t>Radiation oncology treatment verification with volumetric acquisition, if:</w:t>
            </w:r>
          </w:p>
          <w:p w14:paraId="58C6CA69" w14:textId="77777777" w:rsidR="004B2282" w:rsidRPr="00292E2D" w:rsidRDefault="004B2282" w:rsidP="00FC68A1">
            <w:pPr>
              <w:pStyle w:val="Tablea"/>
            </w:pPr>
            <w:r w:rsidRPr="00292E2D">
              <w:t>(a) the service is prescribed and reviewed by a radiation oncologist; and</w:t>
            </w:r>
          </w:p>
          <w:p w14:paraId="5D4FFD60" w14:textId="5966B18D" w:rsidR="004B2282" w:rsidRPr="00292E2D" w:rsidRDefault="004B2282" w:rsidP="00FC68A1">
            <w:pPr>
              <w:pStyle w:val="Tablea"/>
            </w:pPr>
            <w:r w:rsidRPr="00292E2D">
              <w:t xml:space="preserve">(b) the service is not associated with </w:t>
            </w:r>
            <w:r w:rsidR="00DE7744">
              <w:t>item 1</w:t>
            </w:r>
            <w:r w:rsidRPr="00292E2D">
              <w:t xml:space="preserve">5700 or </w:t>
            </w:r>
            <w:r w:rsidR="00DE7744">
              <w:t>item 1</w:t>
            </w:r>
            <w:r w:rsidRPr="00292E2D">
              <w:t>5705;</w:t>
            </w:r>
          </w:p>
          <w:p w14:paraId="60B846E8" w14:textId="77777777" w:rsidR="004B2282" w:rsidRPr="00292E2D" w:rsidRDefault="004B2282" w:rsidP="00FC68A1">
            <w:pPr>
              <w:pStyle w:val="Tabletext"/>
            </w:pPr>
            <w:r w:rsidRPr="00292E2D">
              <w:t>—each attendance at which treatment involving 3 fields or more is verified</w:t>
            </w:r>
          </w:p>
        </w:tc>
        <w:tc>
          <w:tcPr>
            <w:tcW w:w="833" w:type="pct"/>
            <w:tcBorders>
              <w:top w:val="single" w:sz="4" w:space="0" w:color="auto"/>
              <w:left w:val="nil"/>
              <w:bottom w:val="single" w:sz="4" w:space="0" w:color="auto"/>
              <w:right w:val="nil"/>
            </w:tcBorders>
            <w:shd w:val="clear" w:color="auto" w:fill="auto"/>
          </w:tcPr>
          <w:p w14:paraId="188515DD" w14:textId="24E8F552" w:rsidR="004B2282" w:rsidRPr="00292E2D" w:rsidRDefault="001936CA" w:rsidP="00FC68A1">
            <w:pPr>
              <w:pStyle w:val="Tabletext"/>
              <w:jc w:val="right"/>
            </w:pPr>
            <w:r w:rsidRPr="00292E2D">
              <w:t>79.00</w:t>
            </w:r>
          </w:p>
        </w:tc>
      </w:tr>
      <w:tr w:rsidR="004B2282" w:rsidRPr="00292E2D" w14:paraId="49A7FFA3" w14:textId="77777777" w:rsidTr="00561DD9">
        <w:tc>
          <w:tcPr>
            <w:tcW w:w="695" w:type="pct"/>
            <w:tcBorders>
              <w:top w:val="single" w:sz="4" w:space="0" w:color="auto"/>
              <w:left w:val="nil"/>
              <w:bottom w:val="single" w:sz="4" w:space="0" w:color="auto"/>
              <w:right w:val="nil"/>
            </w:tcBorders>
            <w:shd w:val="clear" w:color="auto" w:fill="auto"/>
          </w:tcPr>
          <w:p w14:paraId="7620B9FF" w14:textId="77777777" w:rsidR="004B2282" w:rsidRPr="00292E2D" w:rsidRDefault="004B2282" w:rsidP="00FC68A1">
            <w:pPr>
              <w:pStyle w:val="Tabletext"/>
            </w:pPr>
            <w:r w:rsidRPr="00292E2D">
              <w:t>15715</w:t>
            </w:r>
          </w:p>
        </w:tc>
        <w:tc>
          <w:tcPr>
            <w:tcW w:w="3472" w:type="pct"/>
            <w:tcBorders>
              <w:top w:val="single" w:sz="4" w:space="0" w:color="auto"/>
              <w:left w:val="nil"/>
              <w:bottom w:val="single" w:sz="4" w:space="0" w:color="auto"/>
              <w:right w:val="nil"/>
            </w:tcBorders>
            <w:shd w:val="clear" w:color="auto" w:fill="auto"/>
          </w:tcPr>
          <w:p w14:paraId="608C6A90" w14:textId="1863784F" w:rsidR="004B2282" w:rsidRPr="00292E2D" w:rsidRDefault="004B2282" w:rsidP="00FC68A1">
            <w:pPr>
              <w:pStyle w:val="Tabletext"/>
            </w:pPr>
            <w:r w:rsidRPr="00292E2D">
              <w:t>Radiation oncology treatment verification of planar or volumetric image</w:t>
            </w:r>
            <w:r w:rsidR="00DE7744">
              <w:noBreakHyphen/>
            </w:r>
            <w:r w:rsidRPr="00292E2D">
              <w:t>guided radiation therapy for intensity</w:t>
            </w:r>
            <w:r w:rsidR="00DE7744">
              <w:noBreakHyphen/>
            </w:r>
            <w:r w:rsidRPr="00292E2D">
              <w:t>modulated radiation therapy, involving the use of at least 2 planar image views or projections or 1 volumetric image set to facilitate a 3</w:t>
            </w:r>
            <w:r w:rsidR="00DE7744">
              <w:noBreakHyphen/>
            </w:r>
            <w:r w:rsidRPr="00292E2D">
              <w:t>dimensional adjustment to radiation treatment field positioning, if:</w:t>
            </w:r>
          </w:p>
          <w:p w14:paraId="05E10B21" w14:textId="37A34D92" w:rsidR="004B2282" w:rsidRPr="00292E2D" w:rsidRDefault="004B2282" w:rsidP="00FC68A1">
            <w:pPr>
              <w:pStyle w:val="Tablea"/>
            </w:pPr>
            <w:r w:rsidRPr="00292E2D">
              <w:t xml:space="preserve">(a) the treatment technique is classified as </w:t>
            </w:r>
            <w:r w:rsidRPr="00292E2D">
              <w:rPr>
                <w:szCs w:val="24"/>
              </w:rPr>
              <w:t>intensity</w:t>
            </w:r>
            <w:r w:rsidR="00DE7744">
              <w:rPr>
                <w:szCs w:val="24"/>
              </w:rPr>
              <w:noBreakHyphen/>
            </w:r>
            <w:r w:rsidRPr="00292E2D">
              <w:rPr>
                <w:szCs w:val="24"/>
              </w:rPr>
              <w:t>modulated radiation therapy</w:t>
            </w:r>
            <w:r w:rsidRPr="00292E2D">
              <w:t>; and</w:t>
            </w:r>
          </w:p>
          <w:p w14:paraId="2574AB49" w14:textId="77777777" w:rsidR="004B2282" w:rsidRPr="00292E2D" w:rsidRDefault="004B2282" w:rsidP="00FC68A1">
            <w:pPr>
              <w:pStyle w:val="Tablea"/>
            </w:pPr>
            <w:r w:rsidRPr="00292E2D">
              <w:t>(b) the margins applied to volumes (clinical target volume or planning target volume) are tailored or reduced to minimise treatment related exposure of healthy or normal tissues; and</w:t>
            </w:r>
          </w:p>
          <w:p w14:paraId="07DBCF23" w14:textId="4CC3FB16" w:rsidR="004B2282" w:rsidRPr="00292E2D" w:rsidRDefault="004B2282" w:rsidP="00FC68A1">
            <w:pPr>
              <w:pStyle w:val="Tablea"/>
            </w:pPr>
            <w:r w:rsidRPr="00292E2D">
              <w:t>(c) the decisions made using acquired images are based on action algorithms and are given effect immediately prior to or during treatment delivery by qualified and trained staff considering complex competing factors and using software</w:t>
            </w:r>
            <w:r w:rsidR="00DE7744">
              <w:noBreakHyphen/>
            </w:r>
            <w:r w:rsidRPr="00292E2D">
              <w:t>driven modelling programs; and</w:t>
            </w:r>
          </w:p>
          <w:p w14:paraId="16A62D5C" w14:textId="77777777" w:rsidR="004B2282" w:rsidRPr="00292E2D" w:rsidRDefault="004B2282" w:rsidP="00FC68A1">
            <w:pPr>
              <w:pStyle w:val="Tablea"/>
            </w:pPr>
            <w:r w:rsidRPr="00292E2D">
              <w:t>(d) the radiation treatment field positioning requires accuracy levels of less than 5mm (curative cases) or up to 10mm (palliative cases) to ensure accurate dose delivery to the target; and</w:t>
            </w:r>
          </w:p>
          <w:p w14:paraId="0026EC61" w14:textId="77777777" w:rsidR="004B2282" w:rsidRPr="00292E2D" w:rsidRDefault="004B2282" w:rsidP="00FC68A1">
            <w:pPr>
              <w:pStyle w:val="Tablea"/>
            </w:pPr>
            <w:r w:rsidRPr="00292E2D">
              <w:t>(e) the image decisions and actions are documented in the patient’s record; and</w:t>
            </w:r>
          </w:p>
          <w:p w14:paraId="7047036D" w14:textId="77777777" w:rsidR="004B2282" w:rsidRPr="00292E2D" w:rsidRDefault="004B2282" w:rsidP="00FC68A1">
            <w:pPr>
              <w:pStyle w:val="Tablea"/>
            </w:pPr>
            <w:r w:rsidRPr="00292E2D">
              <w:t>(f) the radiation oncologist is responsible for supervising the process, including specifying the type and frequency of imaging, tolerance and action levels to be incorporated in the process, reviewing the trend analysis and any reports and relevant images during the treatment course and specifying action protocols as required; and</w:t>
            </w:r>
          </w:p>
          <w:p w14:paraId="6F5B63A8" w14:textId="77777777" w:rsidR="004B2282" w:rsidRPr="00292E2D" w:rsidRDefault="004B2282" w:rsidP="00FC68A1">
            <w:pPr>
              <w:pStyle w:val="Tablea"/>
            </w:pPr>
            <w:r w:rsidRPr="00292E2D">
              <w:t>(g) when treatment adjustments are inadequate to satisfy treatment protocol requirements, replanning is required; and</w:t>
            </w:r>
          </w:p>
          <w:p w14:paraId="200B2463" w14:textId="6E5E792D" w:rsidR="004B2282" w:rsidRPr="00292E2D" w:rsidRDefault="004B2282" w:rsidP="00FC68A1">
            <w:pPr>
              <w:pStyle w:val="Tablea"/>
            </w:pPr>
            <w:r w:rsidRPr="00292E2D">
              <w:t>(h) the imaging infrastructure (hardware and software) is linked to the treatment unit and networked to an image database, enabling both on</w:t>
            </w:r>
            <w:r w:rsidR="00DE7744">
              <w:noBreakHyphen/>
            </w:r>
            <w:r w:rsidRPr="00292E2D">
              <w:t>line and off</w:t>
            </w:r>
            <w:r w:rsidR="00DE7744">
              <w:noBreakHyphen/>
            </w:r>
            <w:r w:rsidRPr="00292E2D">
              <w:t>line reviews</w:t>
            </w:r>
          </w:p>
        </w:tc>
        <w:tc>
          <w:tcPr>
            <w:tcW w:w="833" w:type="pct"/>
            <w:tcBorders>
              <w:top w:val="single" w:sz="4" w:space="0" w:color="auto"/>
              <w:left w:val="nil"/>
              <w:bottom w:val="single" w:sz="4" w:space="0" w:color="auto"/>
              <w:right w:val="nil"/>
            </w:tcBorders>
            <w:shd w:val="clear" w:color="auto" w:fill="auto"/>
            <w:hideMark/>
          </w:tcPr>
          <w:p w14:paraId="667FA348" w14:textId="18181A71" w:rsidR="004B2282" w:rsidRPr="00292E2D" w:rsidRDefault="001936CA" w:rsidP="00FC68A1">
            <w:pPr>
              <w:pStyle w:val="Tabletext"/>
              <w:jc w:val="right"/>
            </w:pPr>
            <w:r w:rsidRPr="00292E2D">
              <w:t>79.00</w:t>
            </w:r>
          </w:p>
        </w:tc>
      </w:tr>
      <w:tr w:rsidR="004B2282" w:rsidRPr="00292E2D" w14:paraId="1B0F06A0" w14:textId="77777777" w:rsidTr="00561DD9">
        <w:tc>
          <w:tcPr>
            <w:tcW w:w="5000" w:type="pct"/>
            <w:gridSpan w:val="3"/>
            <w:tcBorders>
              <w:top w:val="single" w:sz="4" w:space="0" w:color="auto"/>
              <w:left w:val="nil"/>
              <w:bottom w:val="nil"/>
              <w:right w:val="nil"/>
            </w:tcBorders>
            <w:shd w:val="clear" w:color="auto" w:fill="auto"/>
          </w:tcPr>
          <w:p w14:paraId="4D06DB11" w14:textId="77777777" w:rsidR="004B2282" w:rsidRPr="00292E2D" w:rsidRDefault="004B2282" w:rsidP="00FC68A1">
            <w:pPr>
              <w:pStyle w:val="TableHeading"/>
            </w:pPr>
            <w:r w:rsidRPr="00292E2D">
              <w:t>Subgroup 8—Brachytherapy planning and verification</w:t>
            </w:r>
          </w:p>
        </w:tc>
      </w:tr>
      <w:tr w:rsidR="004B2282" w:rsidRPr="00292E2D" w14:paraId="5444A6AD" w14:textId="77777777" w:rsidTr="00561DD9">
        <w:tc>
          <w:tcPr>
            <w:tcW w:w="695" w:type="pct"/>
            <w:tcBorders>
              <w:top w:val="single" w:sz="4" w:space="0" w:color="auto"/>
              <w:left w:val="nil"/>
              <w:bottom w:val="nil"/>
              <w:right w:val="nil"/>
            </w:tcBorders>
            <w:shd w:val="clear" w:color="auto" w:fill="auto"/>
          </w:tcPr>
          <w:p w14:paraId="2A7DEDBC" w14:textId="77777777" w:rsidR="004B2282" w:rsidRPr="00292E2D" w:rsidRDefault="004B2282" w:rsidP="00FC68A1">
            <w:pPr>
              <w:pStyle w:val="Tabletext"/>
            </w:pPr>
            <w:r w:rsidRPr="00292E2D">
              <w:t>15800</w:t>
            </w:r>
          </w:p>
        </w:tc>
        <w:tc>
          <w:tcPr>
            <w:tcW w:w="3472" w:type="pct"/>
            <w:tcBorders>
              <w:top w:val="single" w:sz="4" w:space="0" w:color="auto"/>
              <w:left w:val="nil"/>
              <w:bottom w:val="nil"/>
              <w:right w:val="nil"/>
            </w:tcBorders>
            <w:shd w:val="clear" w:color="auto" w:fill="auto"/>
          </w:tcPr>
          <w:p w14:paraId="3C161552" w14:textId="77777777" w:rsidR="004B2282" w:rsidRPr="00292E2D" w:rsidRDefault="004B2282" w:rsidP="00FC68A1">
            <w:pPr>
              <w:pStyle w:val="Tabletext"/>
            </w:pPr>
            <w:r w:rsidRPr="00292E2D">
              <w:t>Brachytherapy treatment verification—once for each attendance</w:t>
            </w:r>
          </w:p>
        </w:tc>
        <w:tc>
          <w:tcPr>
            <w:tcW w:w="833" w:type="pct"/>
            <w:tcBorders>
              <w:top w:val="single" w:sz="4" w:space="0" w:color="auto"/>
              <w:left w:val="nil"/>
              <w:bottom w:val="nil"/>
              <w:right w:val="nil"/>
            </w:tcBorders>
            <w:shd w:val="clear" w:color="auto" w:fill="auto"/>
          </w:tcPr>
          <w:p w14:paraId="363CC454" w14:textId="6FBB17BF" w:rsidR="004B2282" w:rsidRPr="00292E2D" w:rsidRDefault="001936CA" w:rsidP="00FC68A1">
            <w:pPr>
              <w:pStyle w:val="Tabletext"/>
              <w:jc w:val="right"/>
            </w:pPr>
            <w:r w:rsidRPr="00292E2D">
              <w:t>99.30</w:t>
            </w:r>
          </w:p>
        </w:tc>
      </w:tr>
      <w:tr w:rsidR="004B2282" w:rsidRPr="00292E2D" w14:paraId="18D92E82" w14:textId="77777777" w:rsidTr="00561DD9">
        <w:tc>
          <w:tcPr>
            <w:tcW w:w="695" w:type="pct"/>
            <w:tcBorders>
              <w:top w:val="single" w:sz="4" w:space="0" w:color="auto"/>
              <w:left w:val="nil"/>
              <w:bottom w:val="nil"/>
              <w:right w:val="nil"/>
            </w:tcBorders>
            <w:shd w:val="clear" w:color="auto" w:fill="auto"/>
          </w:tcPr>
          <w:p w14:paraId="68BB24B8" w14:textId="77777777" w:rsidR="004B2282" w:rsidRPr="00292E2D" w:rsidRDefault="004B2282" w:rsidP="00FC68A1">
            <w:pPr>
              <w:pStyle w:val="Tabletext"/>
            </w:pPr>
            <w:r w:rsidRPr="00292E2D">
              <w:t>15850</w:t>
            </w:r>
          </w:p>
        </w:tc>
        <w:tc>
          <w:tcPr>
            <w:tcW w:w="3472" w:type="pct"/>
            <w:tcBorders>
              <w:top w:val="single" w:sz="4" w:space="0" w:color="auto"/>
              <w:left w:val="nil"/>
              <w:bottom w:val="nil"/>
              <w:right w:val="nil"/>
            </w:tcBorders>
            <w:shd w:val="clear" w:color="auto" w:fill="auto"/>
          </w:tcPr>
          <w:p w14:paraId="6E7C99EE" w14:textId="0E6B7551" w:rsidR="004B2282" w:rsidRPr="00292E2D" w:rsidRDefault="004B2282" w:rsidP="00FC68A1">
            <w:pPr>
              <w:pStyle w:val="Tabletext"/>
            </w:pPr>
            <w:r w:rsidRPr="00292E2D">
              <w:t>Radiation source localisation using a simulator, x</w:t>
            </w:r>
            <w:r w:rsidR="00DE7744">
              <w:noBreakHyphen/>
            </w:r>
            <w:r w:rsidRPr="00292E2D">
              <w:t xml:space="preserve">ray machine, CT or ultrasound of a single area, if views in more than one plane are required, for brachytherapy treatment planning, not being a service to which </w:t>
            </w:r>
            <w:r w:rsidR="00DE7744">
              <w:t>item 1</w:t>
            </w:r>
            <w:r w:rsidRPr="00292E2D">
              <w:t>5513 applies.</w:t>
            </w:r>
          </w:p>
        </w:tc>
        <w:tc>
          <w:tcPr>
            <w:tcW w:w="833" w:type="pct"/>
            <w:tcBorders>
              <w:top w:val="single" w:sz="4" w:space="0" w:color="auto"/>
              <w:left w:val="nil"/>
              <w:bottom w:val="nil"/>
              <w:right w:val="nil"/>
            </w:tcBorders>
            <w:shd w:val="clear" w:color="auto" w:fill="auto"/>
          </w:tcPr>
          <w:p w14:paraId="3D2A3FAA" w14:textId="778AEB27" w:rsidR="004B2282" w:rsidRPr="00292E2D" w:rsidRDefault="001936CA" w:rsidP="00FC68A1">
            <w:pPr>
              <w:pStyle w:val="Tabletext"/>
              <w:jc w:val="right"/>
            </w:pPr>
            <w:r w:rsidRPr="00292E2D">
              <w:t>205.75</w:t>
            </w:r>
          </w:p>
        </w:tc>
      </w:tr>
      <w:tr w:rsidR="004B2282" w:rsidRPr="00292E2D" w14:paraId="6921B3CF" w14:textId="77777777" w:rsidTr="00561DD9">
        <w:tc>
          <w:tcPr>
            <w:tcW w:w="5000" w:type="pct"/>
            <w:gridSpan w:val="3"/>
            <w:tcBorders>
              <w:top w:val="single" w:sz="4" w:space="0" w:color="auto"/>
              <w:left w:val="nil"/>
              <w:bottom w:val="single" w:sz="4" w:space="0" w:color="auto"/>
              <w:right w:val="nil"/>
            </w:tcBorders>
            <w:shd w:val="clear" w:color="auto" w:fill="auto"/>
          </w:tcPr>
          <w:p w14:paraId="5ED9EB38" w14:textId="77777777" w:rsidR="004B2282" w:rsidRPr="00292E2D" w:rsidRDefault="004B2282" w:rsidP="00FC68A1">
            <w:pPr>
              <w:pStyle w:val="TableHeading"/>
            </w:pPr>
            <w:r w:rsidRPr="00292E2D">
              <w:t>Subgroup 10—Intraoperative radiotherapy</w:t>
            </w:r>
          </w:p>
        </w:tc>
      </w:tr>
      <w:tr w:rsidR="004B2282" w:rsidRPr="00292E2D" w14:paraId="0F70CCC5" w14:textId="77777777" w:rsidTr="00561DD9">
        <w:tc>
          <w:tcPr>
            <w:tcW w:w="695" w:type="pct"/>
            <w:tcBorders>
              <w:top w:val="single" w:sz="4" w:space="0" w:color="auto"/>
              <w:left w:val="nil"/>
              <w:bottom w:val="single" w:sz="12" w:space="0" w:color="auto"/>
              <w:right w:val="nil"/>
            </w:tcBorders>
            <w:shd w:val="clear" w:color="auto" w:fill="auto"/>
          </w:tcPr>
          <w:p w14:paraId="4CFBFEB0" w14:textId="77777777" w:rsidR="004B2282" w:rsidRPr="00292E2D" w:rsidRDefault="004B2282" w:rsidP="00FC68A1">
            <w:pPr>
              <w:pStyle w:val="Tabletext"/>
              <w:rPr>
                <w:snapToGrid w:val="0"/>
              </w:rPr>
            </w:pPr>
            <w:r w:rsidRPr="00292E2D">
              <w:rPr>
                <w:snapToGrid w:val="0"/>
              </w:rPr>
              <w:t>15900</w:t>
            </w:r>
          </w:p>
        </w:tc>
        <w:tc>
          <w:tcPr>
            <w:tcW w:w="3472" w:type="pct"/>
            <w:tcBorders>
              <w:top w:val="single" w:sz="4" w:space="0" w:color="auto"/>
              <w:left w:val="nil"/>
              <w:bottom w:val="single" w:sz="12" w:space="0" w:color="auto"/>
              <w:right w:val="nil"/>
            </w:tcBorders>
            <w:shd w:val="clear" w:color="auto" w:fill="auto"/>
          </w:tcPr>
          <w:p w14:paraId="7A6694C1" w14:textId="1776968C" w:rsidR="004B2282" w:rsidRPr="00292E2D" w:rsidRDefault="004B2282" w:rsidP="00FC68A1">
            <w:pPr>
              <w:pStyle w:val="Tabletext"/>
            </w:pPr>
            <w:r w:rsidRPr="00292E2D">
              <w:t>Breast, malignant tumour, targeted intraoperative radiotherapy, using an intrabeam device, delivered at the time of breast</w:t>
            </w:r>
            <w:r w:rsidR="00DE7744">
              <w:noBreakHyphen/>
            </w:r>
            <w:r w:rsidRPr="00292E2D">
              <w:t>conserving surgery (partial mastectomy or lumpectomy) for a patient who:</w:t>
            </w:r>
          </w:p>
          <w:p w14:paraId="4C65A2C1" w14:textId="77777777" w:rsidR="004B2282" w:rsidRPr="00292E2D" w:rsidRDefault="004B2282" w:rsidP="00FC68A1">
            <w:pPr>
              <w:pStyle w:val="Tablea"/>
            </w:pPr>
            <w:r w:rsidRPr="00292E2D">
              <w:t>(a) is 45 years of age or over; and</w:t>
            </w:r>
          </w:p>
          <w:p w14:paraId="72219CA7" w14:textId="77777777" w:rsidR="004B2282" w:rsidRPr="00292E2D" w:rsidRDefault="004B2282" w:rsidP="00FC68A1">
            <w:pPr>
              <w:pStyle w:val="Tablea"/>
            </w:pPr>
            <w:r w:rsidRPr="00292E2D">
              <w:t>(b) has a T1 or small T2 (less than or equal to 3cm in diameter) primary tumour; and</w:t>
            </w:r>
          </w:p>
          <w:p w14:paraId="0E83AB02" w14:textId="77777777" w:rsidR="004B2282" w:rsidRPr="00292E2D" w:rsidRDefault="004B2282" w:rsidP="00FC68A1">
            <w:pPr>
              <w:pStyle w:val="Tablea"/>
            </w:pPr>
            <w:r w:rsidRPr="00292E2D">
              <w:t>(c) has a histologic grade 1 or 2 tumour; and</w:t>
            </w:r>
          </w:p>
          <w:p w14:paraId="6C441469" w14:textId="5AF4FA8A" w:rsidR="004B2282" w:rsidRPr="00292E2D" w:rsidRDefault="004B2282" w:rsidP="00FC68A1">
            <w:pPr>
              <w:pStyle w:val="Tablea"/>
            </w:pPr>
            <w:r w:rsidRPr="00292E2D">
              <w:t>(d) has an oestrogen</w:t>
            </w:r>
            <w:r w:rsidR="00DE7744">
              <w:noBreakHyphen/>
            </w:r>
            <w:r w:rsidRPr="00292E2D">
              <w:t>receptor positive tumour; and</w:t>
            </w:r>
          </w:p>
          <w:p w14:paraId="0ACFF230" w14:textId="77777777" w:rsidR="004B2282" w:rsidRPr="00292E2D" w:rsidRDefault="004B2282" w:rsidP="00FC68A1">
            <w:pPr>
              <w:pStyle w:val="Tablea"/>
            </w:pPr>
            <w:r w:rsidRPr="00292E2D">
              <w:t>(e) has a node negative malignancy; and</w:t>
            </w:r>
          </w:p>
          <w:p w14:paraId="668AE098" w14:textId="77777777" w:rsidR="004B2282" w:rsidRPr="00292E2D" w:rsidRDefault="004B2282" w:rsidP="00FC68A1">
            <w:pPr>
              <w:pStyle w:val="Tablea"/>
            </w:pPr>
            <w:r w:rsidRPr="00292E2D">
              <w:t>(f) is suitable for wide local excision of a primary invasive ductal carcinoma that was diagnosed as unifocal on conventional examination and imaging; and</w:t>
            </w:r>
          </w:p>
          <w:p w14:paraId="78D71A28" w14:textId="3FA77C5C" w:rsidR="004B2282" w:rsidRPr="00292E2D" w:rsidRDefault="004B2282" w:rsidP="00FC68A1">
            <w:pPr>
              <w:pStyle w:val="Tablea"/>
              <w:rPr>
                <w:snapToGrid w:val="0"/>
              </w:rPr>
            </w:pPr>
            <w:r w:rsidRPr="00292E2D">
              <w:rPr>
                <w:snapToGrid w:val="0"/>
              </w:rPr>
              <w:t>(g) has no contra</w:t>
            </w:r>
            <w:r w:rsidR="00DE7744">
              <w:rPr>
                <w:snapToGrid w:val="0"/>
              </w:rPr>
              <w:noBreakHyphen/>
            </w:r>
            <w:r w:rsidRPr="00292E2D">
              <w:rPr>
                <w:snapToGrid w:val="0"/>
              </w:rPr>
              <w:t>indications to breast irradiation</w:t>
            </w:r>
          </w:p>
          <w:p w14:paraId="6F1362CB" w14:textId="77777777" w:rsidR="004B2282" w:rsidRPr="00292E2D" w:rsidRDefault="004B2282" w:rsidP="00FC68A1">
            <w:pPr>
              <w:pStyle w:val="Tablea"/>
              <w:rPr>
                <w:snapToGrid w:val="0"/>
              </w:rPr>
            </w:pPr>
            <w:r w:rsidRPr="00292E2D">
              <w:rPr>
                <w:snapToGrid w:val="0"/>
              </w:rPr>
              <w:t>(H)</w:t>
            </w:r>
          </w:p>
        </w:tc>
        <w:tc>
          <w:tcPr>
            <w:tcW w:w="833" w:type="pct"/>
            <w:tcBorders>
              <w:top w:val="single" w:sz="4" w:space="0" w:color="auto"/>
              <w:left w:val="nil"/>
              <w:bottom w:val="single" w:sz="12" w:space="0" w:color="auto"/>
              <w:right w:val="nil"/>
            </w:tcBorders>
            <w:shd w:val="clear" w:color="auto" w:fill="auto"/>
          </w:tcPr>
          <w:p w14:paraId="55C20619" w14:textId="276C1F3F" w:rsidR="004B2282" w:rsidRPr="00292E2D" w:rsidRDefault="001936CA" w:rsidP="00FC68A1">
            <w:pPr>
              <w:pStyle w:val="Tabletext"/>
              <w:jc w:val="right"/>
            </w:pPr>
            <w:r w:rsidRPr="00292E2D">
              <w:t>257.80</w:t>
            </w:r>
          </w:p>
        </w:tc>
      </w:tr>
    </w:tbl>
    <w:p w14:paraId="756C5351" w14:textId="77777777" w:rsidR="004B2282" w:rsidRPr="00292E2D" w:rsidRDefault="004B2282" w:rsidP="004B2282">
      <w:pPr>
        <w:pStyle w:val="Tabletext"/>
      </w:pPr>
    </w:p>
    <w:p w14:paraId="57C53BA4" w14:textId="77777777" w:rsidR="004B2282" w:rsidRPr="00292E2D" w:rsidRDefault="004B2282" w:rsidP="007A0415">
      <w:pPr>
        <w:pStyle w:val="ActHead3"/>
        <w:pageBreakBefore/>
      </w:pPr>
      <w:bookmarkStart w:id="472" w:name="_Toc48895294"/>
      <w:r w:rsidRPr="00DE7744">
        <w:rPr>
          <w:rStyle w:val="CharDivNo"/>
        </w:rPr>
        <w:t>Division 5.4</w:t>
      </w:r>
      <w:r w:rsidRPr="00292E2D">
        <w:t>—</w:t>
      </w:r>
      <w:r w:rsidRPr="00DE7744">
        <w:rPr>
          <w:rStyle w:val="CharDivText"/>
        </w:rPr>
        <w:t>Group T3: Therapeutic nuclear medicine</w:t>
      </w:r>
      <w:bookmarkEnd w:id="472"/>
    </w:p>
    <w:p w14:paraId="448DEE1A" w14:textId="77777777" w:rsidR="004B2282" w:rsidRPr="00292E2D" w:rsidRDefault="004B2282" w:rsidP="004B2282">
      <w:pPr>
        <w:pStyle w:val="ActHead5"/>
      </w:pPr>
      <w:bookmarkStart w:id="473" w:name="_Toc48895295"/>
      <w:r w:rsidRPr="00DE7744">
        <w:rPr>
          <w:rStyle w:val="CharSectno"/>
        </w:rPr>
        <w:t>5.4.1</w:t>
      </w:r>
      <w:r w:rsidRPr="00292E2D">
        <w:t xml:space="preserve">  Items in Group T3</w:t>
      </w:r>
      <w:bookmarkEnd w:id="473"/>
    </w:p>
    <w:p w14:paraId="13F42806" w14:textId="77777777" w:rsidR="004B2282" w:rsidRPr="00292E2D" w:rsidRDefault="004B2282" w:rsidP="004B2282">
      <w:pPr>
        <w:pStyle w:val="subsection"/>
      </w:pPr>
      <w:r w:rsidRPr="00292E2D">
        <w:tab/>
      </w:r>
      <w:r w:rsidRPr="00292E2D">
        <w:tab/>
        <w:t>This clause sets out items in Group T3.</w:t>
      </w:r>
    </w:p>
    <w:p w14:paraId="18B03A16"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5921"/>
        <w:gridCol w:w="1436"/>
      </w:tblGrid>
      <w:tr w:rsidR="004B2282" w:rsidRPr="00292E2D" w14:paraId="12FADA24"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BB1118B" w14:textId="77777777" w:rsidR="004B2282" w:rsidRPr="00292E2D" w:rsidRDefault="004B2282" w:rsidP="00FC68A1">
            <w:pPr>
              <w:pStyle w:val="TableHeading"/>
            </w:pPr>
            <w:r w:rsidRPr="00292E2D">
              <w:t>Group T3—Therapeutic nuclear medicine</w:t>
            </w:r>
          </w:p>
        </w:tc>
      </w:tr>
      <w:tr w:rsidR="004B2282" w:rsidRPr="00292E2D" w14:paraId="1238E6B2" w14:textId="77777777" w:rsidTr="00561DD9">
        <w:trPr>
          <w:tblHeader/>
        </w:trPr>
        <w:tc>
          <w:tcPr>
            <w:tcW w:w="686" w:type="pct"/>
            <w:tcBorders>
              <w:top w:val="single" w:sz="6" w:space="0" w:color="auto"/>
              <w:left w:val="nil"/>
              <w:bottom w:val="single" w:sz="12" w:space="0" w:color="auto"/>
              <w:right w:val="nil"/>
            </w:tcBorders>
            <w:shd w:val="clear" w:color="auto" w:fill="auto"/>
            <w:hideMark/>
          </w:tcPr>
          <w:p w14:paraId="3C8F45FC" w14:textId="77777777" w:rsidR="004B2282" w:rsidRPr="00292E2D" w:rsidRDefault="004B2282" w:rsidP="00FC68A1">
            <w:pPr>
              <w:pStyle w:val="TableHeading"/>
            </w:pPr>
            <w:r w:rsidRPr="00292E2D">
              <w:t>Column 1</w:t>
            </w:r>
          </w:p>
          <w:p w14:paraId="5F7CA325" w14:textId="77777777" w:rsidR="004B2282" w:rsidRPr="00292E2D" w:rsidRDefault="004B2282" w:rsidP="00FC68A1">
            <w:pPr>
              <w:pStyle w:val="TableHeading"/>
            </w:pPr>
            <w:r w:rsidRPr="00292E2D">
              <w:t>Item</w:t>
            </w:r>
          </w:p>
        </w:tc>
        <w:tc>
          <w:tcPr>
            <w:tcW w:w="3472" w:type="pct"/>
            <w:tcBorders>
              <w:top w:val="single" w:sz="6" w:space="0" w:color="auto"/>
              <w:left w:val="nil"/>
              <w:bottom w:val="single" w:sz="12" w:space="0" w:color="auto"/>
              <w:right w:val="nil"/>
            </w:tcBorders>
            <w:shd w:val="clear" w:color="auto" w:fill="auto"/>
            <w:hideMark/>
          </w:tcPr>
          <w:p w14:paraId="4B8BB109" w14:textId="77777777" w:rsidR="004B2282" w:rsidRPr="00292E2D" w:rsidRDefault="004B2282" w:rsidP="00FC68A1">
            <w:pPr>
              <w:pStyle w:val="TableHeading"/>
            </w:pPr>
            <w:r w:rsidRPr="00292E2D">
              <w:t>Column 2</w:t>
            </w:r>
          </w:p>
          <w:p w14:paraId="49138401" w14:textId="77777777" w:rsidR="004B2282" w:rsidRPr="00292E2D" w:rsidRDefault="004B2282" w:rsidP="00FC68A1">
            <w:pPr>
              <w:pStyle w:val="TableHeading"/>
            </w:pPr>
            <w:r w:rsidRPr="00292E2D">
              <w:t>Description</w:t>
            </w:r>
          </w:p>
        </w:tc>
        <w:tc>
          <w:tcPr>
            <w:tcW w:w="842" w:type="pct"/>
            <w:tcBorders>
              <w:top w:val="single" w:sz="6" w:space="0" w:color="auto"/>
              <w:left w:val="nil"/>
              <w:bottom w:val="single" w:sz="12" w:space="0" w:color="auto"/>
              <w:right w:val="nil"/>
            </w:tcBorders>
            <w:shd w:val="clear" w:color="auto" w:fill="auto"/>
            <w:hideMark/>
          </w:tcPr>
          <w:p w14:paraId="0CBBFD1F" w14:textId="77777777" w:rsidR="004B2282" w:rsidRPr="00292E2D" w:rsidRDefault="004B2282" w:rsidP="00FC68A1">
            <w:pPr>
              <w:pStyle w:val="TableHeading"/>
              <w:jc w:val="right"/>
            </w:pPr>
            <w:r w:rsidRPr="00292E2D">
              <w:t>Column 3</w:t>
            </w:r>
          </w:p>
          <w:p w14:paraId="22EA512D" w14:textId="77777777" w:rsidR="004B2282" w:rsidRPr="00292E2D" w:rsidRDefault="004B2282" w:rsidP="00FC68A1">
            <w:pPr>
              <w:pStyle w:val="TableHeading"/>
              <w:jc w:val="right"/>
            </w:pPr>
            <w:r w:rsidRPr="00292E2D">
              <w:t>Fee ($)</w:t>
            </w:r>
          </w:p>
        </w:tc>
      </w:tr>
      <w:tr w:rsidR="004B2282" w:rsidRPr="00292E2D" w14:paraId="264173B5" w14:textId="77777777" w:rsidTr="00561DD9">
        <w:tc>
          <w:tcPr>
            <w:tcW w:w="686" w:type="pct"/>
            <w:tcBorders>
              <w:top w:val="single" w:sz="12" w:space="0" w:color="auto"/>
              <w:left w:val="nil"/>
              <w:bottom w:val="single" w:sz="4" w:space="0" w:color="auto"/>
              <w:right w:val="nil"/>
            </w:tcBorders>
            <w:shd w:val="clear" w:color="auto" w:fill="auto"/>
            <w:hideMark/>
          </w:tcPr>
          <w:p w14:paraId="2BF6E8BF" w14:textId="77777777" w:rsidR="004B2282" w:rsidRPr="00292E2D" w:rsidRDefault="004B2282" w:rsidP="00FC68A1">
            <w:pPr>
              <w:pStyle w:val="Tabletext"/>
              <w:rPr>
                <w:snapToGrid w:val="0"/>
              </w:rPr>
            </w:pPr>
            <w:r w:rsidRPr="00292E2D">
              <w:rPr>
                <w:snapToGrid w:val="0"/>
              </w:rPr>
              <w:t>16003</w:t>
            </w:r>
          </w:p>
        </w:tc>
        <w:tc>
          <w:tcPr>
            <w:tcW w:w="3472" w:type="pct"/>
            <w:tcBorders>
              <w:top w:val="single" w:sz="12" w:space="0" w:color="auto"/>
              <w:left w:val="nil"/>
              <w:bottom w:val="single" w:sz="4" w:space="0" w:color="auto"/>
              <w:right w:val="nil"/>
            </w:tcBorders>
            <w:shd w:val="clear" w:color="auto" w:fill="auto"/>
            <w:hideMark/>
          </w:tcPr>
          <w:p w14:paraId="3A4BB610" w14:textId="0B957671" w:rsidR="004B2282" w:rsidRPr="00292E2D" w:rsidRDefault="004B2282" w:rsidP="00FC68A1">
            <w:pPr>
              <w:pStyle w:val="Tabletext"/>
              <w:rPr>
                <w:snapToGrid w:val="0"/>
              </w:rPr>
            </w:pPr>
            <w:r w:rsidRPr="00292E2D">
              <w:rPr>
                <w:snapToGrid w:val="0"/>
              </w:rPr>
              <w:t>Intra</w:t>
            </w:r>
            <w:r w:rsidR="00DE7744">
              <w:rPr>
                <w:snapToGrid w:val="0"/>
              </w:rPr>
              <w:noBreakHyphen/>
            </w:r>
            <w:r w:rsidRPr="00292E2D">
              <w:rPr>
                <w:snapToGrid w:val="0"/>
              </w:rPr>
              <w:t xml:space="preserve">cavitary administration of a therapeutic dose of Yttrium 90 (not including preliminary </w:t>
            </w:r>
            <w:r w:rsidRPr="00292E2D">
              <w:t>paracentesis and other than a service to which item 35404, 35406 or 35408 applies or a service associated with selective internal radiation therapy)</w:t>
            </w:r>
            <w:r w:rsidRPr="00292E2D">
              <w:rPr>
                <w:snapToGrid w:val="0"/>
              </w:rPr>
              <w:t xml:space="preserve"> (Anaes.)</w:t>
            </w:r>
          </w:p>
        </w:tc>
        <w:tc>
          <w:tcPr>
            <w:tcW w:w="842" w:type="pct"/>
            <w:tcBorders>
              <w:top w:val="single" w:sz="12" w:space="0" w:color="auto"/>
              <w:left w:val="nil"/>
              <w:bottom w:val="single" w:sz="4" w:space="0" w:color="auto"/>
              <w:right w:val="nil"/>
            </w:tcBorders>
            <w:shd w:val="clear" w:color="auto" w:fill="auto"/>
            <w:hideMark/>
          </w:tcPr>
          <w:p w14:paraId="05945304" w14:textId="79F772E6" w:rsidR="004B2282" w:rsidRPr="00292E2D" w:rsidRDefault="001936CA" w:rsidP="00FC68A1">
            <w:pPr>
              <w:pStyle w:val="Tabletext"/>
              <w:jc w:val="right"/>
            </w:pPr>
            <w:r w:rsidRPr="00292E2D">
              <w:t>670.80</w:t>
            </w:r>
          </w:p>
        </w:tc>
      </w:tr>
      <w:tr w:rsidR="004B2282" w:rsidRPr="00292E2D" w14:paraId="62462FE5" w14:textId="77777777" w:rsidTr="00561DD9">
        <w:tc>
          <w:tcPr>
            <w:tcW w:w="686" w:type="pct"/>
            <w:tcBorders>
              <w:top w:val="single" w:sz="4" w:space="0" w:color="auto"/>
              <w:left w:val="nil"/>
              <w:bottom w:val="single" w:sz="4" w:space="0" w:color="auto"/>
              <w:right w:val="nil"/>
            </w:tcBorders>
            <w:shd w:val="clear" w:color="auto" w:fill="auto"/>
            <w:hideMark/>
          </w:tcPr>
          <w:p w14:paraId="3800A386" w14:textId="77777777" w:rsidR="004B2282" w:rsidRPr="00292E2D" w:rsidRDefault="004B2282" w:rsidP="00FC68A1">
            <w:pPr>
              <w:pStyle w:val="Tabletext"/>
            </w:pPr>
            <w:r w:rsidRPr="00292E2D">
              <w:t>16006</w:t>
            </w:r>
          </w:p>
        </w:tc>
        <w:tc>
          <w:tcPr>
            <w:tcW w:w="3472" w:type="pct"/>
            <w:tcBorders>
              <w:top w:val="single" w:sz="4" w:space="0" w:color="auto"/>
              <w:left w:val="nil"/>
              <w:bottom w:val="single" w:sz="4" w:space="0" w:color="auto"/>
              <w:right w:val="nil"/>
            </w:tcBorders>
            <w:shd w:val="clear" w:color="auto" w:fill="auto"/>
            <w:hideMark/>
          </w:tcPr>
          <w:p w14:paraId="0B8E0B13" w14:textId="77777777" w:rsidR="004B2282" w:rsidRPr="00292E2D" w:rsidRDefault="004B2282" w:rsidP="00FC68A1">
            <w:pPr>
              <w:pStyle w:val="Tabletext"/>
            </w:pPr>
            <w:r w:rsidRPr="00292E2D">
              <w:t>Administration of a therapeutic dose of Iodine 131 for thyroid cancer by single dose technique</w:t>
            </w:r>
          </w:p>
        </w:tc>
        <w:tc>
          <w:tcPr>
            <w:tcW w:w="842" w:type="pct"/>
            <w:tcBorders>
              <w:top w:val="single" w:sz="4" w:space="0" w:color="auto"/>
              <w:left w:val="nil"/>
              <w:bottom w:val="single" w:sz="4" w:space="0" w:color="auto"/>
              <w:right w:val="nil"/>
            </w:tcBorders>
            <w:shd w:val="clear" w:color="auto" w:fill="auto"/>
            <w:hideMark/>
          </w:tcPr>
          <w:p w14:paraId="634B7EA3" w14:textId="24FFD88B" w:rsidR="004B2282" w:rsidRPr="00292E2D" w:rsidRDefault="001936CA" w:rsidP="00FC68A1">
            <w:pPr>
              <w:pStyle w:val="Tabletext"/>
              <w:jc w:val="right"/>
            </w:pPr>
            <w:r w:rsidRPr="00292E2D">
              <w:t>515.45</w:t>
            </w:r>
          </w:p>
        </w:tc>
      </w:tr>
      <w:tr w:rsidR="004B2282" w:rsidRPr="00292E2D" w14:paraId="0DACCBB7" w14:textId="77777777" w:rsidTr="00561DD9">
        <w:tc>
          <w:tcPr>
            <w:tcW w:w="686" w:type="pct"/>
            <w:tcBorders>
              <w:top w:val="single" w:sz="4" w:space="0" w:color="auto"/>
              <w:left w:val="nil"/>
              <w:bottom w:val="single" w:sz="4" w:space="0" w:color="auto"/>
              <w:right w:val="nil"/>
            </w:tcBorders>
            <w:shd w:val="clear" w:color="auto" w:fill="auto"/>
            <w:hideMark/>
          </w:tcPr>
          <w:p w14:paraId="39A8479F" w14:textId="77777777" w:rsidR="004B2282" w:rsidRPr="00292E2D" w:rsidRDefault="004B2282" w:rsidP="00FC68A1">
            <w:pPr>
              <w:pStyle w:val="Tabletext"/>
            </w:pPr>
            <w:r w:rsidRPr="00292E2D">
              <w:t>16009</w:t>
            </w:r>
          </w:p>
        </w:tc>
        <w:tc>
          <w:tcPr>
            <w:tcW w:w="3472" w:type="pct"/>
            <w:tcBorders>
              <w:top w:val="single" w:sz="4" w:space="0" w:color="auto"/>
              <w:left w:val="nil"/>
              <w:bottom w:val="single" w:sz="4" w:space="0" w:color="auto"/>
              <w:right w:val="nil"/>
            </w:tcBorders>
            <w:shd w:val="clear" w:color="auto" w:fill="auto"/>
            <w:hideMark/>
          </w:tcPr>
          <w:p w14:paraId="07D07A07" w14:textId="77777777" w:rsidR="004B2282" w:rsidRPr="00292E2D" w:rsidRDefault="004B2282" w:rsidP="00FC68A1">
            <w:pPr>
              <w:pStyle w:val="Tabletext"/>
            </w:pPr>
            <w:r w:rsidRPr="00292E2D">
              <w:t>Administration of a therapeutic dose of Iodine 131 for thyrotoxicosis by single dose technique</w:t>
            </w:r>
          </w:p>
        </w:tc>
        <w:tc>
          <w:tcPr>
            <w:tcW w:w="842" w:type="pct"/>
            <w:tcBorders>
              <w:top w:val="single" w:sz="4" w:space="0" w:color="auto"/>
              <w:left w:val="nil"/>
              <w:bottom w:val="single" w:sz="4" w:space="0" w:color="auto"/>
              <w:right w:val="nil"/>
            </w:tcBorders>
            <w:shd w:val="clear" w:color="auto" w:fill="auto"/>
            <w:hideMark/>
          </w:tcPr>
          <w:p w14:paraId="63E61B28" w14:textId="0623110F" w:rsidR="004B2282" w:rsidRPr="00292E2D" w:rsidRDefault="001936CA" w:rsidP="00FC68A1">
            <w:pPr>
              <w:pStyle w:val="Tabletext"/>
              <w:jc w:val="right"/>
            </w:pPr>
            <w:r w:rsidRPr="00292E2D">
              <w:t>351.80</w:t>
            </w:r>
          </w:p>
        </w:tc>
      </w:tr>
      <w:tr w:rsidR="004B2282" w:rsidRPr="00292E2D" w14:paraId="53B83238" w14:textId="77777777" w:rsidTr="00561DD9">
        <w:tc>
          <w:tcPr>
            <w:tcW w:w="686" w:type="pct"/>
            <w:tcBorders>
              <w:top w:val="single" w:sz="4" w:space="0" w:color="auto"/>
              <w:left w:val="nil"/>
              <w:bottom w:val="single" w:sz="4" w:space="0" w:color="auto"/>
              <w:right w:val="nil"/>
            </w:tcBorders>
            <w:shd w:val="clear" w:color="auto" w:fill="auto"/>
            <w:hideMark/>
          </w:tcPr>
          <w:p w14:paraId="390FDA76" w14:textId="77777777" w:rsidR="004B2282" w:rsidRPr="00292E2D" w:rsidRDefault="004B2282" w:rsidP="00FC68A1">
            <w:pPr>
              <w:pStyle w:val="Tabletext"/>
            </w:pPr>
            <w:r w:rsidRPr="00292E2D">
              <w:t>16012</w:t>
            </w:r>
          </w:p>
        </w:tc>
        <w:tc>
          <w:tcPr>
            <w:tcW w:w="3472" w:type="pct"/>
            <w:tcBorders>
              <w:top w:val="single" w:sz="4" w:space="0" w:color="auto"/>
              <w:left w:val="nil"/>
              <w:bottom w:val="single" w:sz="4" w:space="0" w:color="auto"/>
              <w:right w:val="nil"/>
            </w:tcBorders>
            <w:shd w:val="clear" w:color="auto" w:fill="auto"/>
            <w:hideMark/>
          </w:tcPr>
          <w:p w14:paraId="303CB670" w14:textId="77777777" w:rsidR="004B2282" w:rsidRPr="00292E2D" w:rsidRDefault="004B2282" w:rsidP="00FC68A1">
            <w:pPr>
              <w:pStyle w:val="Tabletext"/>
            </w:pPr>
            <w:r w:rsidRPr="00292E2D">
              <w:t>Intravenous administration of a therapeutic dose of Phosphorous 32</w:t>
            </w:r>
          </w:p>
        </w:tc>
        <w:tc>
          <w:tcPr>
            <w:tcW w:w="842" w:type="pct"/>
            <w:tcBorders>
              <w:top w:val="single" w:sz="4" w:space="0" w:color="auto"/>
              <w:left w:val="nil"/>
              <w:bottom w:val="single" w:sz="4" w:space="0" w:color="auto"/>
              <w:right w:val="nil"/>
            </w:tcBorders>
            <w:shd w:val="clear" w:color="auto" w:fill="auto"/>
            <w:hideMark/>
          </w:tcPr>
          <w:p w14:paraId="242FAACD" w14:textId="0A5227A5" w:rsidR="004B2282" w:rsidRPr="00292E2D" w:rsidRDefault="001936CA" w:rsidP="00FC68A1">
            <w:pPr>
              <w:pStyle w:val="Tabletext"/>
              <w:jc w:val="right"/>
            </w:pPr>
            <w:r w:rsidRPr="00292E2D">
              <w:t>304.35</w:t>
            </w:r>
          </w:p>
        </w:tc>
      </w:tr>
      <w:tr w:rsidR="004B2282" w:rsidRPr="00292E2D" w14:paraId="6902BDC7" w14:textId="77777777" w:rsidTr="00561DD9">
        <w:tc>
          <w:tcPr>
            <w:tcW w:w="686" w:type="pct"/>
            <w:tcBorders>
              <w:top w:val="single" w:sz="4" w:space="0" w:color="auto"/>
              <w:left w:val="nil"/>
              <w:bottom w:val="single" w:sz="4" w:space="0" w:color="auto"/>
              <w:right w:val="nil"/>
            </w:tcBorders>
            <w:shd w:val="clear" w:color="auto" w:fill="auto"/>
            <w:hideMark/>
          </w:tcPr>
          <w:p w14:paraId="5C6B6D94" w14:textId="77777777" w:rsidR="004B2282" w:rsidRPr="00292E2D" w:rsidRDefault="004B2282" w:rsidP="00FC68A1">
            <w:pPr>
              <w:pStyle w:val="Tabletext"/>
            </w:pPr>
            <w:r w:rsidRPr="00292E2D">
              <w:t>16015</w:t>
            </w:r>
          </w:p>
        </w:tc>
        <w:tc>
          <w:tcPr>
            <w:tcW w:w="3472" w:type="pct"/>
            <w:tcBorders>
              <w:top w:val="single" w:sz="4" w:space="0" w:color="auto"/>
              <w:left w:val="nil"/>
              <w:bottom w:val="single" w:sz="4" w:space="0" w:color="auto"/>
              <w:right w:val="nil"/>
            </w:tcBorders>
            <w:shd w:val="clear" w:color="auto" w:fill="auto"/>
            <w:hideMark/>
          </w:tcPr>
          <w:p w14:paraId="20579B70" w14:textId="77777777" w:rsidR="004B2282" w:rsidRPr="00292E2D" w:rsidRDefault="004B2282" w:rsidP="00FC68A1">
            <w:pPr>
              <w:pStyle w:val="Tabletext"/>
            </w:pPr>
            <w:r w:rsidRPr="00292E2D">
              <w:t>Administration of Strontium 89 for painful bony metastases from carcinoma of the prostate, if hormone therapy has failed and either:</w:t>
            </w:r>
          </w:p>
          <w:p w14:paraId="5BF2D4E7" w14:textId="77777777" w:rsidR="004B2282" w:rsidRPr="00292E2D" w:rsidRDefault="004B2282" w:rsidP="00FC68A1">
            <w:pPr>
              <w:pStyle w:val="Tablea"/>
            </w:pPr>
            <w:r w:rsidRPr="00292E2D">
              <w:t>(a) the disease is poorly controlled by conventional radiotherapy; or</w:t>
            </w:r>
          </w:p>
          <w:p w14:paraId="0DDE8B1F" w14:textId="77777777" w:rsidR="004B2282" w:rsidRPr="00292E2D" w:rsidRDefault="004B2282" w:rsidP="00FC68A1">
            <w:pPr>
              <w:pStyle w:val="Tablea"/>
            </w:pPr>
            <w:r w:rsidRPr="00292E2D">
              <w:t>(b) conventional radiotherapy is inappropriate, due to the wide distribution of sites of bone pain</w:t>
            </w:r>
          </w:p>
        </w:tc>
        <w:tc>
          <w:tcPr>
            <w:tcW w:w="842" w:type="pct"/>
            <w:tcBorders>
              <w:top w:val="single" w:sz="4" w:space="0" w:color="auto"/>
              <w:left w:val="nil"/>
              <w:bottom w:val="single" w:sz="4" w:space="0" w:color="auto"/>
              <w:right w:val="nil"/>
            </w:tcBorders>
            <w:shd w:val="clear" w:color="auto" w:fill="auto"/>
            <w:hideMark/>
          </w:tcPr>
          <w:p w14:paraId="2D8BD8A3" w14:textId="0CC7AB74" w:rsidR="004B2282" w:rsidRPr="00292E2D" w:rsidRDefault="001936CA" w:rsidP="00FC68A1">
            <w:pPr>
              <w:pStyle w:val="Tabletext"/>
              <w:jc w:val="right"/>
            </w:pPr>
            <w:r w:rsidRPr="00292E2D">
              <w:t>4,213.30</w:t>
            </w:r>
          </w:p>
        </w:tc>
      </w:tr>
      <w:tr w:rsidR="004B2282" w:rsidRPr="00292E2D" w14:paraId="663E0DBA" w14:textId="77777777" w:rsidTr="00561DD9">
        <w:tc>
          <w:tcPr>
            <w:tcW w:w="686" w:type="pct"/>
            <w:tcBorders>
              <w:top w:val="single" w:sz="4" w:space="0" w:color="auto"/>
              <w:left w:val="nil"/>
              <w:bottom w:val="single" w:sz="12" w:space="0" w:color="auto"/>
              <w:right w:val="nil"/>
            </w:tcBorders>
            <w:shd w:val="clear" w:color="auto" w:fill="auto"/>
            <w:hideMark/>
          </w:tcPr>
          <w:p w14:paraId="29376FF5" w14:textId="77777777" w:rsidR="004B2282" w:rsidRPr="00292E2D" w:rsidRDefault="004B2282" w:rsidP="00FC68A1">
            <w:pPr>
              <w:pStyle w:val="Tabletext"/>
            </w:pPr>
            <w:r w:rsidRPr="00292E2D">
              <w:t>16018</w:t>
            </w:r>
          </w:p>
        </w:tc>
        <w:tc>
          <w:tcPr>
            <w:tcW w:w="3472" w:type="pct"/>
            <w:tcBorders>
              <w:top w:val="single" w:sz="4" w:space="0" w:color="auto"/>
              <w:left w:val="nil"/>
              <w:bottom w:val="single" w:sz="12" w:space="0" w:color="auto"/>
              <w:right w:val="nil"/>
            </w:tcBorders>
            <w:shd w:val="clear" w:color="auto" w:fill="auto"/>
            <w:hideMark/>
          </w:tcPr>
          <w:p w14:paraId="4ECEDCB9" w14:textId="57AD3297" w:rsidR="004B2282" w:rsidRPr="00292E2D" w:rsidRDefault="004B2282" w:rsidP="00FC68A1">
            <w:pPr>
              <w:pStyle w:val="Tabletext"/>
            </w:pPr>
            <w:r w:rsidRPr="00292E2D">
              <w:t>Administration of 153 Sm</w:t>
            </w:r>
            <w:r w:rsidR="00DE7744">
              <w:noBreakHyphen/>
            </w:r>
            <w:r w:rsidRPr="00292E2D">
              <w:t>lexidronam for the relief of bone pain due to skeletal metastases (as indicated by a positive bone scan), if hormonal therapy or chemotherapy have failed, and:</w:t>
            </w:r>
          </w:p>
          <w:p w14:paraId="70F6936D" w14:textId="77777777" w:rsidR="004B2282" w:rsidRPr="00292E2D" w:rsidRDefault="004B2282" w:rsidP="00FC68A1">
            <w:pPr>
              <w:pStyle w:val="Tablea"/>
            </w:pPr>
            <w:r w:rsidRPr="00292E2D">
              <w:t>(a) the disease is poorly controlled by conventional radiotherapy; or</w:t>
            </w:r>
          </w:p>
          <w:p w14:paraId="3E829DDB" w14:textId="77777777" w:rsidR="004B2282" w:rsidRPr="00292E2D" w:rsidRDefault="004B2282" w:rsidP="00FC68A1">
            <w:pPr>
              <w:pStyle w:val="Tablea"/>
            </w:pPr>
            <w:r w:rsidRPr="00292E2D">
              <w:t>(b) conventional radiotherapy is inappropriate, due to the wide distribution of sites of bone pain</w:t>
            </w:r>
          </w:p>
        </w:tc>
        <w:tc>
          <w:tcPr>
            <w:tcW w:w="842" w:type="pct"/>
            <w:tcBorders>
              <w:top w:val="single" w:sz="4" w:space="0" w:color="auto"/>
              <w:left w:val="nil"/>
              <w:bottom w:val="single" w:sz="12" w:space="0" w:color="auto"/>
              <w:right w:val="nil"/>
            </w:tcBorders>
            <w:shd w:val="clear" w:color="auto" w:fill="auto"/>
            <w:hideMark/>
          </w:tcPr>
          <w:p w14:paraId="33EEABB5" w14:textId="72C4481C" w:rsidR="004B2282" w:rsidRPr="00292E2D" w:rsidRDefault="001936CA" w:rsidP="00FC68A1">
            <w:pPr>
              <w:pStyle w:val="Tabletext"/>
              <w:jc w:val="right"/>
            </w:pPr>
            <w:r w:rsidRPr="00292E2D">
              <w:t>2,518.75</w:t>
            </w:r>
          </w:p>
        </w:tc>
      </w:tr>
    </w:tbl>
    <w:p w14:paraId="75A183A4" w14:textId="77777777" w:rsidR="004B2282" w:rsidRPr="00292E2D" w:rsidRDefault="004B2282" w:rsidP="004B2282">
      <w:pPr>
        <w:pStyle w:val="Tabletext"/>
      </w:pPr>
    </w:p>
    <w:p w14:paraId="50441A12" w14:textId="77777777" w:rsidR="004B2282" w:rsidRPr="00292E2D" w:rsidRDefault="004B2282" w:rsidP="007A0415">
      <w:pPr>
        <w:pStyle w:val="ActHead3"/>
        <w:pageBreakBefore/>
      </w:pPr>
      <w:bookmarkStart w:id="474" w:name="_Toc48895296"/>
      <w:r w:rsidRPr="00DE7744">
        <w:rPr>
          <w:rStyle w:val="CharDivNo"/>
        </w:rPr>
        <w:t>Division 5.5</w:t>
      </w:r>
      <w:r w:rsidRPr="00292E2D">
        <w:t>—</w:t>
      </w:r>
      <w:r w:rsidRPr="00DE7744">
        <w:rPr>
          <w:rStyle w:val="CharDivText"/>
        </w:rPr>
        <w:t>Group T4: Obstetrics</w:t>
      </w:r>
      <w:bookmarkEnd w:id="474"/>
    </w:p>
    <w:p w14:paraId="5FA9092B" w14:textId="76309224" w:rsidR="004B2282" w:rsidRPr="00292E2D" w:rsidRDefault="004B2282" w:rsidP="004B2282">
      <w:pPr>
        <w:pStyle w:val="ActHead5"/>
      </w:pPr>
      <w:bookmarkStart w:id="475" w:name="_Toc48895297"/>
      <w:r w:rsidRPr="00DE7744">
        <w:rPr>
          <w:rStyle w:val="CharSectno"/>
        </w:rPr>
        <w:t>5.5.1</w:t>
      </w:r>
      <w:r w:rsidRPr="00292E2D">
        <w:t xml:space="preserve">  Definitions for </w:t>
      </w:r>
      <w:r w:rsidR="00DE7744">
        <w:t>item 1</w:t>
      </w:r>
      <w:r w:rsidRPr="00292E2D">
        <w:t>6400</w:t>
      </w:r>
      <w:bookmarkEnd w:id="475"/>
    </w:p>
    <w:p w14:paraId="72D18E49" w14:textId="3FFC0290" w:rsidR="004B2282" w:rsidRPr="00292E2D" w:rsidRDefault="004B2282" w:rsidP="004B2282">
      <w:pPr>
        <w:pStyle w:val="subsection"/>
      </w:pPr>
      <w:r w:rsidRPr="00292E2D">
        <w:tab/>
      </w:r>
      <w:r w:rsidRPr="00292E2D">
        <w:tab/>
        <w:t xml:space="preserve">In </w:t>
      </w:r>
      <w:r w:rsidR="00DE7744">
        <w:t>item 1</w:t>
      </w:r>
      <w:r w:rsidRPr="00292E2D">
        <w:t>6400:</w:t>
      </w:r>
    </w:p>
    <w:p w14:paraId="6C4C7449" w14:textId="77777777" w:rsidR="004B2282" w:rsidRPr="00292E2D" w:rsidRDefault="004B2282" w:rsidP="004B2282">
      <w:pPr>
        <w:pStyle w:val="Definition"/>
      </w:pPr>
      <w:r w:rsidRPr="00292E2D">
        <w:rPr>
          <w:b/>
          <w:i/>
          <w:lang w:eastAsia="en-US"/>
        </w:rPr>
        <w:t xml:space="preserve">nurse </w:t>
      </w:r>
      <w:r w:rsidRPr="00292E2D">
        <w:t>means a person:</w:t>
      </w:r>
    </w:p>
    <w:p w14:paraId="4C1618C4" w14:textId="77777777" w:rsidR="004B2282" w:rsidRPr="00292E2D" w:rsidRDefault="004B2282" w:rsidP="004B2282">
      <w:pPr>
        <w:pStyle w:val="paragraph"/>
      </w:pPr>
      <w:r w:rsidRPr="00292E2D">
        <w:tab/>
        <w:t>(a)</w:t>
      </w:r>
      <w:r w:rsidRPr="00292E2D">
        <w:tab/>
        <w:t>who is registered under a law of a State or Territory as a registered nurse or enrolled nurse; and</w:t>
      </w:r>
    </w:p>
    <w:p w14:paraId="06C107F9" w14:textId="77777777" w:rsidR="004B2282" w:rsidRPr="00292E2D" w:rsidRDefault="004B2282" w:rsidP="004B2282">
      <w:pPr>
        <w:pStyle w:val="paragraph"/>
      </w:pPr>
      <w:r w:rsidRPr="00292E2D">
        <w:tab/>
        <w:t>(b)</w:t>
      </w:r>
      <w:r w:rsidRPr="00292E2D">
        <w:tab/>
        <w:t>who is employed by, or whose services are otherwise retained by, a medical practitioner or a practice operated by a medical practitioner.</w:t>
      </w:r>
    </w:p>
    <w:p w14:paraId="365B9D18" w14:textId="77777777" w:rsidR="004B2282" w:rsidRPr="00292E2D" w:rsidRDefault="004B2282" w:rsidP="004B2282">
      <w:pPr>
        <w:pStyle w:val="ActHead5"/>
      </w:pPr>
      <w:bookmarkStart w:id="476" w:name="_Toc48895298"/>
      <w:r w:rsidRPr="00DE7744">
        <w:rPr>
          <w:rStyle w:val="CharSectno"/>
        </w:rPr>
        <w:t>5.5.2</w:t>
      </w:r>
      <w:r w:rsidRPr="00292E2D">
        <w:t xml:space="preserve">  Meaning of </w:t>
      </w:r>
      <w:r w:rsidRPr="00292E2D">
        <w:rPr>
          <w:i/>
        </w:rPr>
        <w:t>practice</w:t>
      </w:r>
      <w:r w:rsidRPr="00292E2D">
        <w:t xml:space="preserve"> </w:t>
      </w:r>
      <w:r w:rsidRPr="00292E2D">
        <w:rPr>
          <w:i/>
        </w:rPr>
        <w:t>midwife</w:t>
      </w:r>
      <w:r w:rsidRPr="00292E2D">
        <w:t xml:space="preserve"> in items 16400 and 16408</w:t>
      </w:r>
      <w:bookmarkEnd w:id="476"/>
    </w:p>
    <w:p w14:paraId="73A6800D" w14:textId="77777777" w:rsidR="004B2282" w:rsidRPr="00292E2D" w:rsidRDefault="004B2282" w:rsidP="004B2282">
      <w:pPr>
        <w:pStyle w:val="subsection"/>
      </w:pPr>
      <w:r w:rsidRPr="00292E2D">
        <w:tab/>
      </w:r>
      <w:r w:rsidRPr="00292E2D">
        <w:tab/>
        <w:t>In items 16400 and 16408:</w:t>
      </w:r>
    </w:p>
    <w:p w14:paraId="558B66DC" w14:textId="77777777" w:rsidR="004B2282" w:rsidRPr="00292E2D" w:rsidRDefault="004B2282" w:rsidP="004B2282">
      <w:pPr>
        <w:pStyle w:val="Definition"/>
      </w:pPr>
      <w:r w:rsidRPr="00292E2D">
        <w:rPr>
          <w:b/>
          <w:i/>
        </w:rPr>
        <w:t>practice midwife</w:t>
      </w:r>
      <w:r w:rsidRPr="00292E2D">
        <w:t xml:space="preserve"> means a midwife who is employed by, or whose services are otherwise retained by, a medical practitioner or a practice operated by a medical practitioner.</w:t>
      </w:r>
    </w:p>
    <w:p w14:paraId="5FF5F4BD" w14:textId="585D7313" w:rsidR="004B2282" w:rsidRPr="00292E2D" w:rsidRDefault="004B2282" w:rsidP="004B2282">
      <w:pPr>
        <w:pStyle w:val="ActHead5"/>
      </w:pPr>
      <w:bookmarkStart w:id="477" w:name="_Toc48895299"/>
      <w:r w:rsidRPr="00DE7744">
        <w:rPr>
          <w:rStyle w:val="CharSectno"/>
        </w:rPr>
        <w:t>5.5.3</w:t>
      </w:r>
      <w:r w:rsidRPr="00292E2D">
        <w:t xml:space="preserve">  Restrictions on </w:t>
      </w:r>
      <w:r w:rsidR="00DE7744">
        <w:t>item 1</w:t>
      </w:r>
      <w:r w:rsidRPr="00292E2D">
        <w:t>6400—provider and timing</w:t>
      </w:r>
      <w:bookmarkEnd w:id="477"/>
    </w:p>
    <w:p w14:paraId="79BAE94C" w14:textId="77777777" w:rsidR="004B2282" w:rsidRPr="00292E2D" w:rsidRDefault="004B2282" w:rsidP="004B2282">
      <w:pPr>
        <w:pStyle w:val="subsection"/>
      </w:pPr>
      <w:r w:rsidRPr="00292E2D">
        <w:tab/>
        <w:t>(1)</w:t>
      </w:r>
      <w:r w:rsidRPr="00292E2D">
        <w:tab/>
        <w:t>Item 16400 applies to an antenatal service provided to a patient by a practice midwife, nurse or Aboriginal and Torres Strait Islander health practitioner only if:</w:t>
      </w:r>
    </w:p>
    <w:p w14:paraId="1295055E" w14:textId="77777777" w:rsidR="004B2282" w:rsidRPr="00292E2D" w:rsidRDefault="004B2282" w:rsidP="004B2282">
      <w:pPr>
        <w:pStyle w:val="paragraph"/>
      </w:pPr>
      <w:r w:rsidRPr="00292E2D">
        <w:tab/>
        <w:t>(a)</w:t>
      </w:r>
      <w:r w:rsidRPr="00292E2D">
        <w:tab/>
        <w:t>the practice midwife, nurse or Aboriginal and Torres Strait Islander health practitioner has the appropriate training and skills to perform an antenatal service; and</w:t>
      </w:r>
    </w:p>
    <w:p w14:paraId="79FBAB41" w14:textId="77777777" w:rsidR="004B2282" w:rsidRPr="00292E2D" w:rsidRDefault="004B2282" w:rsidP="004B2282">
      <w:pPr>
        <w:pStyle w:val="paragraph"/>
      </w:pPr>
      <w:r w:rsidRPr="00292E2D">
        <w:tab/>
        <w:t>(b)</w:t>
      </w:r>
      <w:r w:rsidRPr="00292E2D">
        <w:tab/>
        <w:t>the medical practitioner under whose supervision the antenatal service is provided retains responsibility for clinical outcomes and for the health and safety of the patient; and</w:t>
      </w:r>
    </w:p>
    <w:p w14:paraId="46E5E116" w14:textId="77777777" w:rsidR="004B2282" w:rsidRPr="00292E2D" w:rsidRDefault="004B2282" w:rsidP="004B2282">
      <w:pPr>
        <w:pStyle w:val="paragraph"/>
      </w:pPr>
      <w:r w:rsidRPr="00292E2D">
        <w:tab/>
        <w:t>(c)</w:t>
      </w:r>
      <w:r w:rsidRPr="00292E2D">
        <w:tab/>
        <w:t>the practice midwife, nurse or Aboriginal and Torres Strait Islander health practitioner complies with relevant legislative or regulatory requirements regarding the provision of the antenatal service in the State or Territory where the service is provided.</w:t>
      </w:r>
    </w:p>
    <w:p w14:paraId="7BF8E839" w14:textId="77777777" w:rsidR="004B2282" w:rsidRPr="00292E2D" w:rsidRDefault="004B2282" w:rsidP="004B2282">
      <w:pPr>
        <w:pStyle w:val="subsection"/>
      </w:pPr>
      <w:r w:rsidRPr="00292E2D">
        <w:tab/>
        <w:t>(2)</w:t>
      </w:r>
      <w:r w:rsidRPr="00292E2D">
        <w:tab/>
        <w:t>Item 16400 does not apply in conjunction with another antenatal attendance item for the same patient, on the same day by the same practitioner.</w:t>
      </w:r>
    </w:p>
    <w:p w14:paraId="16F1CDBE" w14:textId="77777777" w:rsidR="004B2282" w:rsidRPr="00292E2D" w:rsidRDefault="004B2282" w:rsidP="004B2282">
      <w:pPr>
        <w:pStyle w:val="subsection"/>
      </w:pPr>
      <w:r w:rsidRPr="00292E2D">
        <w:tab/>
        <w:t>(3)</w:t>
      </w:r>
      <w:r w:rsidRPr="00292E2D">
        <w:tab/>
        <w:t>Item 16400 does not apply in conjunction with items 10990, 10991 or 10992.</w:t>
      </w:r>
    </w:p>
    <w:p w14:paraId="556EAF64" w14:textId="73FBF83F" w:rsidR="004B2282" w:rsidRPr="00292E2D" w:rsidRDefault="004B2282" w:rsidP="004B2282">
      <w:pPr>
        <w:pStyle w:val="subsection"/>
      </w:pPr>
      <w:r w:rsidRPr="00292E2D">
        <w:tab/>
        <w:t>(4)</w:t>
      </w:r>
      <w:r w:rsidRPr="00292E2D">
        <w:tab/>
        <w:t xml:space="preserve">For any particular patient, </w:t>
      </w:r>
      <w:r w:rsidR="00DE7744">
        <w:t>item 1</w:t>
      </w:r>
      <w:r w:rsidRPr="00292E2D">
        <w:t>6400 applies not more than 10 times in a 9 month period.</w:t>
      </w:r>
    </w:p>
    <w:p w14:paraId="124B601B" w14:textId="77777777" w:rsidR="004B2282" w:rsidRPr="00292E2D" w:rsidRDefault="004B2282" w:rsidP="004B2282">
      <w:pPr>
        <w:pStyle w:val="ActHead5"/>
      </w:pPr>
      <w:bookmarkStart w:id="478" w:name="_Toc48895300"/>
      <w:r w:rsidRPr="00DE7744">
        <w:rPr>
          <w:rStyle w:val="CharSectno"/>
        </w:rPr>
        <w:t>5.5.4</w:t>
      </w:r>
      <w:r w:rsidRPr="00292E2D">
        <w:t xml:space="preserve">  Items in Group T4</w:t>
      </w:r>
      <w:bookmarkEnd w:id="478"/>
    </w:p>
    <w:p w14:paraId="70B297F0" w14:textId="77777777" w:rsidR="004B2282" w:rsidRPr="00292E2D" w:rsidRDefault="004B2282" w:rsidP="004B2282">
      <w:pPr>
        <w:pStyle w:val="subsection"/>
      </w:pPr>
      <w:r w:rsidRPr="00292E2D">
        <w:tab/>
      </w:r>
      <w:r w:rsidRPr="00292E2D">
        <w:tab/>
        <w:t>This clause sets out items in Group T4.</w:t>
      </w:r>
    </w:p>
    <w:p w14:paraId="0E7BD1DE"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786"/>
        <w:gridCol w:w="1569"/>
      </w:tblGrid>
      <w:tr w:rsidR="004B2282" w:rsidRPr="00292E2D" w14:paraId="080FAC29"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F2EF8E8" w14:textId="77777777" w:rsidR="004B2282" w:rsidRPr="00292E2D" w:rsidRDefault="004B2282" w:rsidP="00FC68A1">
            <w:pPr>
              <w:pStyle w:val="TableHeading"/>
            </w:pPr>
            <w:r w:rsidRPr="00292E2D">
              <w:t>Group T4—Obstetrics</w:t>
            </w:r>
          </w:p>
        </w:tc>
      </w:tr>
      <w:tr w:rsidR="004B2282" w:rsidRPr="00292E2D" w14:paraId="67152860"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5C4C4622" w14:textId="77777777" w:rsidR="004B2282" w:rsidRPr="00292E2D" w:rsidRDefault="004B2282" w:rsidP="00FC68A1">
            <w:pPr>
              <w:pStyle w:val="TableHeading"/>
            </w:pPr>
            <w:r w:rsidRPr="00292E2D">
              <w:t>Column 1</w:t>
            </w:r>
          </w:p>
          <w:p w14:paraId="752B6AC1" w14:textId="77777777" w:rsidR="004B2282" w:rsidRPr="00292E2D" w:rsidRDefault="004B2282" w:rsidP="00FC68A1">
            <w:pPr>
              <w:pStyle w:val="TableHeading"/>
            </w:pPr>
            <w:r w:rsidRPr="00292E2D">
              <w:t>Item</w:t>
            </w:r>
          </w:p>
        </w:tc>
        <w:tc>
          <w:tcPr>
            <w:tcW w:w="3393" w:type="pct"/>
            <w:tcBorders>
              <w:top w:val="single" w:sz="6" w:space="0" w:color="auto"/>
              <w:left w:val="nil"/>
              <w:bottom w:val="single" w:sz="12" w:space="0" w:color="auto"/>
              <w:right w:val="nil"/>
            </w:tcBorders>
            <w:shd w:val="clear" w:color="auto" w:fill="auto"/>
            <w:hideMark/>
          </w:tcPr>
          <w:p w14:paraId="1DAB573D" w14:textId="77777777" w:rsidR="004B2282" w:rsidRPr="00292E2D" w:rsidRDefault="004B2282" w:rsidP="00FC68A1">
            <w:pPr>
              <w:pStyle w:val="TableHeading"/>
            </w:pPr>
            <w:r w:rsidRPr="00292E2D">
              <w:t>Column 2</w:t>
            </w:r>
          </w:p>
          <w:p w14:paraId="513E9301" w14:textId="77777777" w:rsidR="004B2282" w:rsidRPr="00292E2D" w:rsidRDefault="004B2282" w:rsidP="00FC68A1">
            <w:pPr>
              <w:pStyle w:val="TableHeading"/>
            </w:pPr>
            <w:r w:rsidRPr="00292E2D">
              <w:t>Description</w:t>
            </w:r>
          </w:p>
        </w:tc>
        <w:tc>
          <w:tcPr>
            <w:tcW w:w="920" w:type="pct"/>
            <w:tcBorders>
              <w:top w:val="single" w:sz="6" w:space="0" w:color="auto"/>
              <w:left w:val="nil"/>
              <w:bottom w:val="single" w:sz="12" w:space="0" w:color="auto"/>
              <w:right w:val="nil"/>
            </w:tcBorders>
            <w:shd w:val="clear" w:color="auto" w:fill="auto"/>
            <w:hideMark/>
          </w:tcPr>
          <w:p w14:paraId="689A7104" w14:textId="77777777" w:rsidR="004B2282" w:rsidRPr="00292E2D" w:rsidRDefault="004B2282" w:rsidP="00FC68A1">
            <w:pPr>
              <w:pStyle w:val="TableHeading"/>
              <w:jc w:val="right"/>
            </w:pPr>
            <w:r w:rsidRPr="00292E2D">
              <w:t>Column 3</w:t>
            </w:r>
          </w:p>
          <w:p w14:paraId="07EE96A0" w14:textId="77777777" w:rsidR="004B2282" w:rsidRPr="00292E2D" w:rsidRDefault="004B2282" w:rsidP="00FC68A1">
            <w:pPr>
              <w:pStyle w:val="TableHeading"/>
              <w:jc w:val="right"/>
            </w:pPr>
            <w:r w:rsidRPr="00292E2D">
              <w:t>Fee ($)</w:t>
            </w:r>
          </w:p>
        </w:tc>
      </w:tr>
      <w:tr w:rsidR="004B2282" w:rsidRPr="00292E2D" w14:paraId="2F901FA6" w14:textId="77777777" w:rsidTr="00561DD9">
        <w:tc>
          <w:tcPr>
            <w:tcW w:w="687" w:type="pct"/>
            <w:tcBorders>
              <w:top w:val="single" w:sz="12" w:space="0" w:color="auto"/>
              <w:left w:val="nil"/>
              <w:bottom w:val="nil"/>
              <w:right w:val="nil"/>
            </w:tcBorders>
            <w:shd w:val="clear" w:color="auto" w:fill="auto"/>
            <w:hideMark/>
          </w:tcPr>
          <w:p w14:paraId="31BAEA2E" w14:textId="77777777" w:rsidR="004B2282" w:rsidRPr="00292E2D" w:rsidRDefault="004B2282" w:rsidP="00FC68A1">
            <w:pPr>
              <w:pStyle w:val="Tabletext"/>
            </w:pPr>
            <w:r w:rsidRPr="00292E2D">
              <w:t>16399</w:t>
            </w:r>
          </w:p>
        </w:tc>
        <w:tc>
          <w:tcPr>
            <w:tcW w:w="3393" w:type="pct"/>
            <w:tcBorders>
              <w:top w:val="single" w:sz="12" w:space="0" w:color="auto"/>
              <w:left w:val="nil"/>
              <w:bottom w:val="nil"/>
              <w:right w:val="nil"/>
            </w:tcBorders>
            <w:shd w:val="clear" w:color="auto" w:fill="auto"/>
            <w:hideMark/>
          </w:tcPr>
          <w:p w14:paraId="6AB6B17D" w14:textId="77777777" w:rsidR="004B2282" w:rsidRPr="00292E2D" w:rsidRDefault="004B2282" w:rsidP="00FC68A1">
            <w:pPr>
              <w:pStyle w:val="Tabletext"/>
            </w:pPr>
            <w:r w:rsidRPr="00292E2D">
              <w:t>Professional attendance on a patient by a specialist practising in the specialist’s specialty of obstetrics if:</w:t>
            </w:r>
          </w:p>
          <w:p w14:paraId="7DC3ECE3" w14:textId="77777777" w:rsidR="004B2282" w:rsidRPr="00292E2D" w:rsidRDefault="004B2282" w:rsidP="00FC68A1">
            <w:pPr>
              <w:pStyle w:val="Tablea"/>
            </w:pPr>
            <w:r w:rsidRPr="00292E2D">
              <w:t>(a) the attendance is by video conference; and</w:t>
            </w:r>
          </w:p>
          <w:p w14:paraId="6063B08E" w14:textId="67359A27" w:rsidR="004B2282" w:rsidRPr="00292E2D" w:rsidRDefault="004B2282" w:rsidP="00FC68A1">
            <w:pPr>
              <w:pStyle w:val="Tablea"/>
            </w:pPr>
            <w:r w:rsidRPr="00292E2D">
              <w:t xml:space="preserve">(b) </w:t>
            </w:r>
            <w:r w:rsidR="00DE7744">
              <w:t>item 1</w:t>
            </w:r>
            <w:r w:rsidRPr="00292E2D">
              <w:t>6401, 16404, 16406, 16500, 16590 or 16591 applies to the attendance; and</w:t>
            </w:r>
          </w:p>
          <w:p w14:paraId="6B792D98" w14:textId="77777777" w:rsidR="004B2282" w:rsidRPr="00292E2D" w:rsidRDefault="004B2282" w:rsidP="00FC68A1">
            <w:pPr>
              <w:pStyle w:val="Tablea"/>
            </w:pPr>
            <w:r w:rsidRPr="00292E2D">
              <w:t>(c) the patient is not an admitted patient; and</w:t>
            </w:r>
          </w:p>
          <w:p w14:paraId="22D723A5" w14:textId="77777777" w:rsidR="004B2282" w:rsidRPr="00292E2D" w:rsidRDefault="004B2282" w:rsidP="00FC68A1">
            <w:pPr>
              <w:pStyle w:val="Tablea"/>
            </w:pPr>
            <w:r w:rsidRPr="00292E2D">
              <w:t>(d) the patient:</w:t>
            </w:r>
          </w:p>
          <w:p w14:paraId="327F3B7F" w14:textId="77777777" w:rsidR="004B2282" w:rsidRPr="00292E2D" w:rsidRDefault="004B2282" w:rsidP="00FC68A1">
            <w:pPr>
              <w:pStyle w:val="Tablei"/>
            </w:pPr>
            <w:r w:rsidRPr="00292E2D">
              <w:t>(i) is located both:</w:t>
            </w:r>
          </w:p>
          <w:p w14:paraId="561A46B6" w14:textId="77777777" w:rsidR="004B2282" w:rsidRPr="00292E2D" w:rsidRDefault="004B2282" w:rsidP="00FC68A1">
            <w:pPr>
              <w:pStyle w:val="TableAA"/>
            </w:pPr>
            <w:r w:rsidRPr="00292E2D">
              <w:t>(A) within a telehealth eligible area; and</w:t>
            </w:r>
          </w:p>
          <w:p w14:paraId="49178A36" w14:textId="77777777" w:rsidR="004B2282" w:rsidRPr="00292E2D" w:rsidRDefault="004B2282" w:rsidP="00FC68A1">
            <w:pPr>
              <w:pStyle w:val="TableAA"/>
            </w:pPr>
            <w:r w:rsidRPr="00292E2D">
              <w:t>(B) at the time of the attendance—at least 15 km by road from the specialist; or</w:t>
            </w:r>
          </w:p>
          <w:p w14:paraId="271E0825" w14:textId="77777777" w:rsidR="004B2282" w:rsidRPr="00292E2D" w:rsidRDefault="004B2282" w:rsidP="00FC68A1">
            <w:pPr>
              <w:pStyle w:val="Tablei"/>
            </w:pPr>
            <w:r w:rsidRPr="00292E2D">
              <w:t>(ii) is a care recipient in a residential aged care facility; or</w:t>
            </w:r>
          </w:p>
          <w:p w14:paraId="462B34B4" w14:textId="77777777" w:rsidR="004B2282" w:rsidRPr="00292E2D" w:rsidRDefault="004B2282" w:rsidP="00FC68A1">
            <w:pPr>
              <w:pStyle w:val="Tablei"/>
            </w:pPr>
            <w:r w:rsidRPr="00292E2D">
              <w:t>(iii) is a patient of:</w:t>
            </w:r>
          </w:p>
          <w:p w14:paraId="0291BF40" w14:textId="77777777" w:rsidR="004B2282" w:rsidRPr="00292E2D" w:rsidRDefault="004B2282" w:rsidP="00FC68A1">
            <w:pPr>
              <w:pStyle w:val="TableAA"/>
              <w:keepNext/>
              <w:keepLines/>
            </w:pPr>
            <w:r w:rsidRPr="00292E2D">
              <w:t>(A) an Aboriginal Medical Service; or</w:t>
            </w:r>
          </w:p>
          <w:p w14:paraId="2C62B645" w14:textId="77777777" w:rsidR="004B2282" w:rsidRPr="00292E2D" w:rsidRDefault="004B2282" w:rsidP="00FC68A1">
            <w:pPr>
              <w:pStyle w:val="TableAA"/>
              <w:keepNext/>
              <w:keepLines/>
            </w:pPr>
            <w:r w:rsidRPr="00292E2D">
              <w:t>(B) an Aboriginal Community Controlled Health Service;</w:t>
            </w:r>
          </w:p>
          <w:p w14:paraId="61F73B80" w14:textId="77777777" w:rsidR="004B2282" w:rsidRPr="00292E2D" w:rsidRDefault="004B2282" w:rsidP="00FC68A1">
            <w:pPr>
              <w:pStyle w:val="Tablei"/>
            </w:pPr>
            <w:r w:rsidRPr="00292E2D">
              <w:tab/>
              <w:t>for which a direction made under subsection 19(2) of the Act applies</w:t>
            </w:r>
          </w:p>
        </w:tc>
        <w:tc>
          <w:tcPr>
            <w:tcW w:w="920" w:type="pct"/>
            <w:tcBorders>
              <w:top w:val="single" w:sz="12" w:space="0" w:color="auto"/>
              <w:left w:val="nil"/>
              <w:bottom w:val="nil"/>
              <w:right w:val="nil"/>
            </w:tcBorders>
            <w:shd w:val="clear" w:color="auto" w:fill="auto"/>
            <w:hideMark/>
          </w:tcPr>
          <w:p w14:paraId="64B28473" w14:textId="3CB1E85E" w:rsidR="004B2282" w:rsidRPr="00292E2D" w:rsidRDefault="004B2282" w:rsidP="00FC68A1">
            <w:pPr>
              <w:pStyle w:val="Tabletext"/>
            </w:pPr>
            <w:r w:rsidRPr="00292E2D">
              <w:t xml:space="preserve">50% of the fee for </w:t>
            </w:r>
            <w:r w:rsidR="00DE7744">
              <w:t>item 1</w:t>
            </w:r>
            <w:r w:rsidRPr="00292E2D">
              <w:t>6401, 16404, 16406, 16500, 16590 or 16591</w:t>
            </w:r>
          </w:p>
        </w:tc>
      </w:tr>
      <w:tr w:rsidR="004B2282" w:rsidRPr="00292E2D" w14:paraId="61A09809" w14:textId="77777777" w:rsidTr="00561DD9">
        <w:tc>
          <w:tcPr>
            <w:tcW w:w="687" w:type="pct"/>
            <w:tcBorders>
              <w:top w:val="single" w:sz="4" w:space="0" w:color="auto"/>
              <w:left w:val="nil"/>
              <w:bottom w:val="single" w:sz="4" w:space="0" w:color="auto"/>
              <w:right w:val="nil"/>
            </w:tcBorders>
            <w:shd w:val="clear" w:color="auto" w:fill="auto"/>
            <w:hideMark/>
          </w:tcPr>
          <w:p w14:paraId="471ADE0C" w14:textId="77777777" w:rsidR="004B2282" w:rsidRPr="00292E2D" w:rsidRDefault="004B2282" w:rsidP="00FC68A1">
            <w:pPr>
              <w:pStyle w:val="Tablea"/>
            </w:pPr>
            <w:r w:rsidRPr="00292E2D">
              <w:t>16400</w:t>
            </w:r>
          </w:p>
        </w:tc>
        <w:tc>
          <w:tcPr>
            <w:tcW w:w="3393" w:type="pct"/>
            <w:tcBorders>
              <w:top w:val="single" w:sz="4" w:space="0" w:color="auto"/>
              <w:left w:val="nil"/>
              <w:bottom w:val="single" w:sz="4" w:space="0" w:color="auto"/>
              <w:right w:val="nil"/>
            </w:tcBorders>
            <w:shd w:val="clear" w:color="auto" w:fill="auto"/>
            <w:hideMark/>
          </w:tcPr>
          <w:p w14:paraId="6CC55BC8" w14:textId="77777777" w:rsidR="004B2282" w:rsidRPr="00292E2D" w:rsidRDefault="004B2282" w:rsidP="00FC68A1">
            <w:pPr>
              <w:pStyle w:val="Tabletext"/>
            </w:pPr>
            <w:r w:rsidRPr="00292E2D">
              <w:t>Antenatal service provided by a practice midwife, nurse or an Aboriginal and Torres Strait Islander health practitioner, applicable 10 times for a pregnancy, if:</w:t>
            </w:r>
          </w:p>
          <w:p w14:paraId="6A5EF74C" w14:textId="77777777" w:rsidR="004B2282" w:rsidRPr="00292E2D" w:rsidRDefault="004B2282" w:rsidP="00FC68A1">
            <w:pPr>
              <w:pStyle w:val="Tablea"/>
            </w:pPr>
            <w:r w:rsidRPr="00292E2D">
              <w:t>(a) the service is provided on behalf of, and under the supervision of, a medical practitioner; and</w:t>
            </w:r>
          </w:p>
          <w:p w14:paraId="58421153" w14:textId="77777777" w:rsidR="004B2282" w:rsidRPr="00292E2D" w:rsidRDefault="004B2282" w:rsidP="00FC68A1">
            <w:pPr>
              <w:pStyle w:val="Tablea"/>
            </w:pPr>
            <w:r w:rsidRPr="00292E2D">
              <w:t>(b) the service is provided at, or from, a practice location in a regional, rural or remote area; and</w:t>
            </w:r>
          </w:p>
          <w:p w14:paraId="799F7A83" w14:textId="77777777" w:rsidR="004B2282" w:rsidRPr="00292E2D" w:rsidRDefault="004B2282" w:rsidP="00FC68A1">
            <w:pPr>
              <w:pStyle w:val="Tablea"/>
            </w:pPr>
            <w:r w:rsidRPr="00292E2D">
              <w:t>(c) the service is not performed in conjunction with another antenatal attendance item in Group T4 for the same patient on the same day by the same practitioner; and</w:t>
            </w:r>
          </w:p>
          <w:p w14:paraId="762BD9DD" w14:textId="77777777" w:rsidR="004B2282" w:rsidRPr="00292E2D" w:rsidRDefault="004B2282" w:rsidP="00FC68A1">
            <w:pPr>
              <w:pStyle w:val="Tablea"/>
            </w:pPr>
            <w:r w:rsidRPr="00292E2D">
              <w:t>(d) the service is not provided for an admitted patient of a hospital or approved day facility</w:t>
            </w:r>
          </w:p>
        </w:tc>
        <w:tc>
          <w:tcPr>
            <w:tcW w:w="920" w:type="pct"/>
            <w:tcBorders>
              <w:top w:val="single" w:sz="4" w:space="0" w:color="auto"/>
              <w:left w:val="nil"/>
              <w:bottom w:val="single" w:sz="4" w:space="0" w:color="auto"/>
              <w:right w:val="nil"/>
            </w:tcBorders>
            <w:shd w:val="clear" w:color="auto" w:fill="auto"/>
            <w:hideMark/>
          </w:tcPr>
          <w:p w14:paraId="0B51F13E" w14:textId="6F0F6131" w:rsidR="004B2282" w:rsidRPr="00292E2D" w:rsidRDefault="001936CA" w:rsidP="00FC68A1">
            <w:pPr>
              <w:pStyle w:val="Tabletext"/>
              <w:jc w:val="right"/>
            </w:pPr>
            <w:r w:rsidRPr="00292E2D">
              <w:t>28.10</w:t>
            </w:r>
          </w:p>
        </w:tc>
      </w:tr>
      <w:tr w:rsidR="004B2282" w:rsidRPr="00292E2D" w14:paraId="4DA52BE7" w14:textId="77777777" w:rsidTr="00561DD9">
        <w:tc>
          <w:tcPr>
            <w:tcW w:w="687" w:type="pct"/>
            <w:tcBorders>
              <w:top w:val="single" w:sz="4" w:space="0" w:color="auto"/>
              <w:left w:val="nil"/>
              <w:bottom w:val="single" w:sz="4" w:space="0" w:color="auto"/>
              <w:right w:val="nil"/>
            </w:tcBorders>
            <w:shd w:val="clear" w:color="auto" w:fill="auto"/>
            <w:hideMark/>
          </w:tcPr>
          <w:p w14:paraId="68F57A2B" w14:textId="77777777" w:rsidR="004B2282" w:rsidRPr="00292E2D" w:rsidRDefault="004B2282" w:rsidP="00FC68A1">
            <w:pPr>
              <w:pStyle w:val="Tabletext"/>
            </w:pPr>
            <w:r w:rsidRPr="00292E2D">
              <w:t>16401</w:t>
            </w:r>
          </w:p>
        </w:tc>
        <w:tc>
          <w:tcPr>
            <w:tcW w:w="3393" w:type="pct"/>
            <w:tcBorders>
              <w:top w:val="single" w:sz="4" w:space="0" w:color="auto"/>
              <w:left w:val="nil"/>
              <w:bottom w:val="single" w:sz="4" w:space="0" w:color="auto"/>
              <w:right w:val="nil"/>
            </w:tcBorders>
            <w:shd w:val="clear" w:color="auto" w:fill="auto"/>
            <w:hideMark/>
          </w:tcPr>
          <w:p w14:paraId="2C5CA8DA" w14:textId="77777777" w:rsidR="004B2282" w:rsidRPr="00292E2D" w:rsidRDefault="004B2282" w:rsidP="00FC68A1">
            <w:pPr>
              <w:pStyle w:val="Tabletext"/>
            </w:pPr>
            <w:r w:rsidRPr="00292E2D">
              <w:t>Professional attendance at consulting rooms or a hospital by a specialist in the practice of the specialist’s specialty of obstetrics after referral of the patient to the specialist—initial attendance in a single course of treatment</w:t>
            </w:r>
          </w:p>
        </w:tc>
        <w:tc>
          <w:tcPr>
            <w:tcW w:w="920" w:type="pct"/>
            <w:tcBorders>
              <w:top w:val="single" w:sz="4" w:space="0" w:color="auto"/>
              <w:left w:val="nil"/>
              <w:bottom w:val="single" w:sz="4" w:space="0" w:color="auto"/>
              <w:right w:val="nil"/>
            </w:tcBorders>
            <w:shd w:val="clear" w:color="auto" w:fill="auto"/>
            <w:hideMark/>
          </w:tcPr>
          <w:p w14:paraId="79C675E1" w14:textId="3C107AEE" w:rsidR="004B2282" w:rsidRPr="00292E2D" w:rsidRDefault="001936CA" w:rsidP="00FC68A1">
            <w:pPr>
              <w:pStyle w:val="Tabletext"/>
              <w:jc w:val="right"/>
            </w:pPr>
            <w:r w:rsidRPr="00292E2D">
              <w:t>88.20</w:t>
            </w:r>
          </w:p>
        </w:tc>
      </w:tr>
      <w:tr w:rsidR="004B2282" w:rsidRPr="00292E2D" w14:paraId="2EBAB073" w14:textId="77777777" w:rsidTr="00561DD9">
        <w:tc>
          <w:tcPr>
            <w:tcW w:w="687" w:type="pct"/>
            <w:tcBorders>
              <w:top w:val="single" w:sz="4" w:space="0" w:color="auto"/>
              <w:left w:val="nil"/>
              <w:bottom w:val="single" w:sz="4" w:space="0" w:color="auto"/>
              <w:right w:val="nil"/>
            </w:tcBorders>
            <w:shd w:val="clear" w:color="auto" w:fill="auto"/>
            <w:hideMark/>
          </w:tcPr>
          <w:p w14:paraId="54921DCD" w14:textId="77777777" w:rsidR="004B2282" w:rsidRPr="00292E2D" w:rsidRDefault="004B2282" w:rsidP="00FC68A1">
            <w:pPr>
              <w:pStyle w:val="Tabletext"/>
            </w:pPr>
            <w:r w:rsidRPr="00292E2D">
              <w:t>16404</w:t>
            </w:r>
          </w:p>
        </w:tc>
        <w:tc>
          <w:tcPr>
            <w:tcW w:w="3393" w:type="pct"/>
            <w:tcBorders>
              <w:top w:val="single" w:sz="4" w:space="0" w:color="auto"/>
              <w:left w:val="nil"/>
              <w:bottom w:val="single" w:sz="4" w:space="0" w:color="auto"/>
              <w:right w:val="nil"/>
            </w:tcBorders>
            <w:shd w:val="clear" w:color="auto" w:fill="auto"/>
            <w:hideMark/>
          </w:tcPr>
          <w:p w14:paraId="048E15FF" w14:textId="77777777" w:rsidR="004B2282" w:rsidRPr="00292E2D" w:rsidRDefault="004B2282" w:rsidP="00FC68A1">
            <w:pPr>
              <w:pStyle w:val="Tabletext"/>
            </w:pPr>
            <w:r w:rsidRPr="00292E2D">
              <w:t>Professional attendance at consulting rooms or a hospital by a specialist in the practice of the specialist’s specialty of obstetrics after referral of the patient to the specialist—an attendance after the initial attendance in a single course of treatment</w:t>
            </w:r>
          </w:p>
        </w:tc>
        <w:tc>
          <w:tcPr>
            <w:tcW w:w="920" w:type="pct"/>
            <w:tcBorders>
              <w:top w:val="single" w:sz="4" w:space="0" w:color="auto"/>
              <w:left w:val="nil"/>
              <w:bottom w:val="single" w:sz="4" w:space="0" w:color="auto"/>
              <w:right w:val="nil"/>
            </w:tcBorders>
            <w:shd w:val="clear" w:color="auto" w:fill="auto"/>
            <w:hideMark/>
          </w:tcPr>
          <w:p w14:paraId="59EE86EA" w14:textId="5F48C61D" w:rsidR="004B2282" w:rsidRPr="00292E2D" w:rsidRDefault="001936CA" w:rsidP="00FC68A1">
            <w:pPr>
              <w:pStyle w:val="Tabletext"/>
              <w:jc w:val="right"/>
            </w:pPr>
            <w:r w:rsidRPr="00292E2D">
              <w:t>44.35</w:t>
            </w:r>
          </w:p>
        </w:tc>
      </w:tr>
      <w:tr w:rsidR="004B2282" w:rsidRPr="00292E2D" w14:paraId="3AAD256E" w14:textId="77777777" w:rsidTr="00561DD9">
        <w:tc>
          <w:tcPr>
            <w:tcW w:w="687" w:type="pct"/>
            <w:tcBorders>
              <w:top w:val="single" w:sz="4" w:space="0" w:color="auto"/>
              <w:left w:val="nil"/>
              <w:bottom w:val="single" w:sz="4" w:space="0" w:color="auto"/>
              <w:right w:val="nil"/>
            </w:tcBorders>
            <w:shd w:val="clear" w:color="auto" w:fill="auto"/>
            <w:hideMark/>
          </w:tcPr>
          <w:p w14:paraId="4B1005C4" w14:textId="77777777" w:rsidR="004B2282" w:rsidRPr="00292E2D" w:rsidRDefault="004B2282" w:rsidP="00FC68A1">
            <w:pPr>
              <w:pStyle w:val="Tabletext"/>
            </w:pPr>
            <w:r w:rsidRPr="00292E2D">
              <w:t>16406</w:t>
            </w:r>
          </w:p>
        </w:tc>
        <w:tc>
          <w:tcPr>
            <w:tcW w:w="3393" w:type="pct"/>
            <w:tcBorders>
              <w:top w:val="single" w:sz="4" w:space="0" w:color="auto"/>
              <w:left w:val="nil"/>
              <w:bottom w:val="single" w:sz="4" w:space="0" w:color="auto"/>
              <w:right w:val="nil"/>
            </w:tcBorders>
            <w:shd w:val="clear" w:color="auto" w:fill="auto"/>
            <w:hideMark/>
          </w:tcPr>
          <w:p w14:paraId="40BA0FD0" w14:textId="77777777" w:rsidR="004B2282" w:rsidRPr="00292E2D" w:rsidRDefault="004B2282" w:rsidP="00FC68A1">
            <w:pPr>
              <w:pStyle w:val="Tabletext"/>
            </w:pPr>
            <w:r w:rsidRPr="00292E2D">
              <w:t>Antenatal professional attendance by an obstetrician or general practitioner, as part of a single course of treatment when the patient is referred by a participating midwife</w:t>
            </w:r>
          </w:p>
          <w:p w14:paraId="3CFD6FB6" w14:textId="77777777" w:rsidR="004B2282" w:rsidRPr="00292E2D" w:rsidRDefault="004B2282" w:rsidP="00FC68A1">
            <w:pPr>
              <w:pStyle w:val="Tabletext"/>
            </w:pPr>
            <w:r w:rsidRPr="00292E2D">
              <w:t>Applicable once for a pregnancy</w:t>
            </w:r>
          </w:p>
        </w:tc>
        <w:tc>
          <w:tcPr>
            <w:tcW w:w="920" w:type="pct"/>
            <w:tcBorders>
              <w:top w:val="single" w:sz="4" w:space="0" w:color="auto"/>
              <w:left w:val="nil"/>
              <w:bottom w:val="single" w:sz="4" w:space="0" w:color="auto"/>
              <w:right w:val="nil"/>
            </w:tcBorders>
            <w:shd w:val="clear" w:color="auto" w:fill="auto"/>
            <w:hideMark/>
          </w:tcPr>
          <w:p w14:paraId="61B36817" w14:textId="05E53595" w:rsidR="004B2282" w:rsidRPr="00292E2D" w:rsidRDefault="001936CA" w:rsidP="00FC68A1">
            <w:pPr>
              <w:pStyle w:val="Tabletext"/>
              <w:jc w:val="right"/>
            </w:pPr>
            <w:r w:rsidRPr="00292E2D">
              <w:t>138.15</w:t>
            </w:r>
          </w:p>
        </w:tc>
      </w:tr>
      <w:tr w:rsidR="004B2282" w:rsidRPr="00292E2D" w14:paraId="6E288407" w14:textId="77777777" w:rsidTr="00561DD9">
        <w:tc>
          <w:tcPr>
            <w:tcW w:w="687" w:type="pct"/>
            <w:tcBorders>
              <w:top w:val="single" w:sz="4" w:space="0" w:color="auto"/>
              <w:left w:val="nil"/>
              <w:bottom w:val="single" w:sz="4" w:space="0" w:color="auto"/>
              <w:right w:val="nil"/>
            </w:tcBorders>
            <w:shd w:val="clear" w:color="auto" w:fill="auto"/>
          </w:tcPr>
          <w:p w14:paraId="1F81B618" w14:textId="77777777" w:rsidR="004B2282" w:rsidRPr="00292E2D" w:rsidRDefault="004B2282" w:rsidP="00FC68A1">
            <w:pPr>
              <w:pStyle w:val="Tabletext"/>
            </w:pPr>
            <w:r w:rsidRPr="00292E2D">
              <w:t>16407</w:t>
            </w:r>
          </w:p>
        </w:tc>
        <w:tc>
          <w:tcPr>
            <w:tcW w:w="3393" w:type="pct"/>
            <w:tcBorders>
              <w:top w:val="single" w:sz="4" w:space="0" w:color="auto"/>
              <w:left w:val="nil"/>
              <w:bottom w:val="single" w:sz="4" w:space="0" w:color="auto"/>
              <w:right w:val="nil"/>
            </w:tcBorders>
            <w:shd w:val="clear" w:color="auto" w:fill="auto"/>
          </w:tcPr>
          <w:p w14:paraId="4E3374FC" w14:textId="77777777" w:rsidR="004B2282" w:rsidRPr="00292E2D" w:rsidRDefault="004B2282" w:rsidP="00FC68A1">
            <w:pPr>
              <w:pStyle w:val="Tabletext"/>
            </w:pPr>
            <w:r w:rsidRPr="00292E2D">
              <w:t>Postnatal professional attendance (other than a service to which any other item applies) if the attendance:</w:t>
            </w:r>
          </w:p>
          <w:p w14:paraId="271BBF37" w14:textId="77777777" w:rsidR="004B2282" w:rsidRPr="00292E2D" w:rsidRDefault="004B2282" w:rsidP="00FC68A1">
            <w:pPr>
              <w:pStyle w:val="Tablea"/>
            </w:pPr>
            <w:r w:rsidRPr="00292E2D">
              <w:t>(a) is by an obstetrician or general practitioner; and</w:t>
            </w:r>
          </w:p>
          <w:p w14:paraId="6E836862" w14:textId="77777777" w:rsidR="004B2282" w:rsidRPr="00292E2D" w:rsidRDefault="004B2282" w:rsidP="00FC68A1">
            <w:pPr>
              <w:pStyle w:val="Tablea"/>
            </w:pPr>
            <w:r w:rsidRPr="00292E2D">
              <w:t>(b) is in hospital or at consulting rooms; and</w:t>
            </w:r>
          </w:p>
          <w:p w14:paraId="42487BC6" w14:textId="77777777" w:rsidR="004B2282" w:rsidRPr="00292E2D" w:rsidRDefault="004B2282" w:rsidP="00FC68A1">
            <w:pPr>
              <w:pStyle w:val="Tablea"/>
            </w:pPr>
            <w:r w:rsidRPr="00292E2D">
              <w:t>(c) is between 4 and 8 weeks after the birth; and</w:t>
            </w:r>
          </w:p>
          <w:p w14:paraId="71C144A7" w14:textId="77777777" w:rsidR="004B2282" w:rsidRPr="00292E2D" w:rsidRDefault="004B2282" w:rsidP="00FC68A1">
            <w:pPr>
              <w:pStyle w:val="Tablea"/>
            </w:pPr>
            <w:r w:rsidRPr="00292E2D">
              <w:t>(d) lasts at least 20 minutes; and</w:t>
            </w:r>
          </w:p>
          <w:p w14:paraId="1E739FD3" w14:textId="77777777" w:rsidR="004B2282" w:rsidRPr="00292E2D" w:rsidRDefault="004B2282" w:rsidP="00FC68A1">
            <w:pPr>
              <w:pStyle w:val="Tablea"/>
            </w:pPr>
            <w:r w:rsidRPr="00292E2D">
              <w:t>(e) includes a mental health assessment (including screening for drug and alcohol use and domestic violence) of the patient; and</w:t>
            </w:r>
          </w:p>
          <w:p w14:paraId="54C71D85" w14:textId="77777777" w:rsidR="004B2282" w:rsidRPr="00292E2D" w:rsidRDefault="004B2282" w:rsidP="00FC68A1">
            <w:pPr>
              <w:pStyle w:val="Tablea"/>
            </w:pPr>
            <w:r w:rsidRPr="00292E2D">
              <w:t>(f) is for a pregnancy in relation to which a service to which item 82140 applies is not provided</w:t>
            </w:r>
          </w:p>
          <w:p w14:paraId="75C4562C" w14:textId="77777777" w:rsidR="004B2282" w:rsidRPr="00292E2D" w:rsidRDefault="004B2282" w:rsidP="00FC68A1">
            <w:pPr>
              <w:pStyle w:val="Tabletext"/>
            </w:pPr>
            <w:r w:rsidRPr="00292E2D">
              <w:t>Applicable once for a pregnancy</w:t>
            </w:r>
          </w:p>
        </w:tc>
        <w:tc>
          <w:tcPr>
            <w:tcW w:w="920" w:type="pct"/>
            <w:tcBorders>
              <w:top w:val="single" w:sz="4" w:space="0" w:color="auto"/>
              <w:left w:val="nil"/>
              <w:bottom w:val="single" w:sz="4" w:space="0" w:color="auto"/>
              <w:right w:val="nil"/>
            </w:tcBorders>
            <w:shd w:val="clear" w:color="auto" w:fill="auto"/>
          </w:tcPr>
          <w:p w14:paraId="082AD48B" w14:textId="45454FF3" w:rsidR="004B2282" w:rsidRPr="00292E2D" w:rsidRDefault="001936CA" w:rsidP="00FC68A1">
            <w:pPr>
              <w:pStyle w:val="Tabletext"/>
              <w:jc w:val="right"/>
            </w:pPr>
            <w:r w:rsidRPr="00292E2D">
              <w:t>73.95</w:t>
            </w:r>
          </w:p>
        </w:tc>
      </w:tr>
      <w:tr w:rsidR="004B2282" w:rsidRPr="00292E2D" w14:paraId="57E5C7F0" w14:textId="77777777" w:rsidTr="00561DD9">
        <w:tc>
          <w:tcPr>
            <w:tcW w:w="687" w:type="pct"/>
            <w:tcBorders>
              <w:top w:val="single" w:sz="4" w:space="0" w:color="auto"/>
              <w:left w:val="nil"/>
              <w:bottom w:val="single" w:sz="4" w:space="0" w:color="auto"/>
              <w:right w:val="nil"/>
            </w:tcBorders>
            <w:shd w:val="clear" w:color="auto" w:fill="auto"/>
          </w:tcPr>
          <w:p w14:paraId="235DEED7" w14:textId="77777777" w:rsidR="004B2282" w:rsidRPr="00292E2D" w:rsidRDefault="004B2282" w:rsidP="00FC68A1">
            <w:pPr>
              <w:pStyle w:val="Tabletext"/>
            </w:pPr>
            <w:r w:rsidRPr="00292E2D">
              <w:t>16408</w:t>
            </w:r>
          </w:p>
        </w:tc>
        <w:tc>
          <w:tcPr>
            <w:tcW w:w="3393" w:type="pct"/>
            <w:tcBorders>
              <w:top w:val="single" w:sz="4" w:space="0" w:color="auto"/>
              <w:left w:val="nil"/>
              <w:bottom w:val="single" w:sz="4" w:space="0" w:color="auto"/>
              <w:right w:val="nil"/>
            </w:tcBorders>
            <w:shd w:val="clear" w:color="auto" w:fill="auto"/>
          </w:tcPr>
          <w:p w14:paraId="65A06FF7" w14:textId="77777777" w:rsidR="004B2282" w:rsidRPr="00292E2D" w:rsidRDefault="004B2282" w:rsidP="00FC68A1">
            <w:pPr>
              <w:pStyle w:val="Tabletext"/>
            </w:pPr>
            <w:r w:rsidRPr="00292E2D">
              <w:t>Postnatal attendance (other than attendance at consulting rooms, a hospital or a residential aged care facility or a service to which any other item applies) if the attendance:</w:t>
            </w:r>
          </w:p>
          <w:p w14:paraId="56F449F8" w14:textId="77777777" w:rsidR="004B2282" w:rsidRPr="00292E2D" w:rsidRDefault="004B2282" w:rsidP="00FC68A1">
            <w:pPr>
              <w:pStyle w:val="Tablea"/>
            </w:pPr>
            <w:r w:rsidRPr="00292E2D">
              <w:t>(a) is by:</w:t>
            </w:r>
          </w:p>
          <w:p w14:paraId="74C696DE" w14:textId="77777777" w:rsidR="004B2282" w:rsidRPr="00292E2D" w:rsidRDefault="004B2282" w:rsidP="00FC68A1">
            <w:pPr>
              <w:pStyle w:val="Tablei"/>
            </w:pPr>
            <w:r w:rsidRPr="00292E2D">
              <w:t>(i) a practice midwife (on behalf of and under the supervision of the medical practitioner who attended the birth); or</w:t>
            </w:r>
          </w:p>
          <w:p w14:paraId="0196B272" w14:textId="77777777" w:rsidR="004B2282" w:rsidRPr="00292E2D" w:rsidRDefault="004B2282" w:rsidP="00FC68A1">
            <w:pPr>
              <w:pStyle w:val="Tablei"/>
            </w:pPr>
            <w:r w:rsidRPr="00292E2D">
              <w:t>(ii) an obstetrician; or</w:t>
            </w:r>
          </w:p>
          <w:p w14:paraId="0D487331" w14:textId="77777777" w:rsidR="004B2282" w:rsidRPr="00292E2D" w:rsidRDefault="004B2282" w:rsidP="00FC68A1">
            <w:pPr>
              <w:pStyle w:val="Tablei"/>
            </w:pPr>
            <w:r w:rsidRPr="00292E2D">
              <w:t>(iii) a general practitioner; and</w:t>
            </w:r>
          </w:p>
          <w:p w14:paraId="2F77E5FC" w14:textId="77777777" w:rsidR="004B2282" w:rsidRPr="00292E2D" w:rsidRDefault="004B2282" w:rsidP="00FC68A1">
            <w:pPr>
              <w:pStyle w:val="Tablea"/>
            </w:pPr>
            <w:r w:rsidRPr="00292E2D">
              <w:t>(b) is between 1 week and 4 weeks after the birth; and</w:t>
            </w:r>
          </w:p>
          <w:p w14:paraId="25BEC8F5" w14:textId="77777777" w:rsidR="004B2282" w:rsidRPr="00292E2D" w:rsidRDefault="004B2282" w:rsidP="00FC68A1">
            <w:pPr>
              <w:pStyle w:val="Tablea"/>
            </w:pPr>
            <w:r w:rsidRPr="00292E2D">
              <w:t>(c) lasts at least 20 minutes; and</w:t>
            </w:r>
          </w:p>
          <w:p w14:paraId="23301704" w14:textId="77777777" w:rsidR="004B2282" w:rsidRPr="00292E2D" w:rsidRDefault="004B2282" w:rsidP="00FC68A1">
            <w:pPr>
              <w:pStyle w:val="Tablea"/>
            </w:pPr>
            <w:r w:rsidRPr="00292E2D">
              <w:t>(d) is for a patient who was privately admitted for the birth; and</w:t>
            </w:r>
          </w:p>
          <w:p w14:paraId="06EFB289" w14:textId="77777777" w:rsidR="004B2282" w:rsidRPr="00292E2D" w:rsidRDefault="004B2282" w:rsidP="00FC68A1">
            <w:pPr>
              <w:pStyle w:val="Tablea"/>
            </w:pPr>
            <w:r w:rsidRPr="00292E2D">
              <w:t>(e) is for a pregnancy in relation to which a service to which item 82130, 82135 or 82140 applies is not provided</w:t>
            </w:r>
          </w:p>
          <w:p w14:paraId="34A0E4D6" w14:textId="77777777" w:rsidR="004B2282" w:rsidRPr="00292E2D" w:rsidRDefault="004B2282" w:rsidP="00FC68A1">
            <w:pPr>
              <w:pStyle w:val="Tabletext"/>
            </w:pPr>
            <w:r w:rsidRPr="00292E2D">
              <w:t>Applicable once for a pregnancy</w:t>
            </w:r>
          </w:p>
        </w:tc>
        <w:tc>
          <w:tcPr>
            <w:tcW w:w="920" w:type="pct"/>
            <w:tcBorders>
              <w:top w:val="single" w:sz="4" w:space="0" w:color="auto"/>
              <w:left w:val="nil"/>
              <w:bottom w:val="single" w:sz="4" w:space="0" w:color="auto"/>
              <w:right w:val="nil"/>
            </w:tcBorders>
            <w:shd w:val="clear" w:color="auto" w:fill="auto"/>
          </w:tcPr>
          <w:p w14:paraId="1B77A446" w14:textId="0F18E74F" w:rsidR="004B2282" w:rsidRPr="00292E2D" w:rsidRDefault="001936CA" w:rsidP="00FC68A1">
            <w:pPr>
              <w:pStyle w:val="Tabletext"/>
              <w:jc w:val="right"/>
            </w:pPr>
            <w:r w:rsidRPr="00292E2D">
              <w:t>55.05</w:t>
            </w:r>
          </w:p>
        </w:tc>
      </w:tr>
      <w:tr w:rsidR="004B2282" w:rsidRPr="00292E2D" w14:paraId="69B8AF7E" w14:textId="77777777" w:rsidTr="00561DD9">
        <w:tc>
          <w:tcPr>
            <w:tcW w:w="687" w:type="pct"/>
            <w:tcBorders>
              <w:top w:val="single" w:sz="4" w:space="0" w:color="auto"/>
              <w:left w:val="nil"/>
              <w:bottom w:val="single" w:sz="4" w:space="0" w:color="auto"/>
              <w:right w:val="nil"/>
            </w:tcBorders>
            <w:shd w:val="clear" w:color="auto" w:fill="auto"/>
            <w:hideMark/>
          </w:tcPr>
          <w:p w14:paraId="253434B8" w14:textId="77777777" w:rsidR="004B2282" w:rsidRPr="00292E2D" w:rsidRDefault="004B2282" w:rsidP="00FC68A1">
            <w:pPr>
              <w:pStyle w:val="Tabletext"/>
            </w:pPr>
            <w:bookmarkStart w:id="479" w:name="CU_9432794"/>
            <w:bookmarkStart w:id="480" w:name="CU_9435286"/>
            <w:bookmarkEnd w:id="479"/>
            <w:bookmarkEnd w:id="480"/>
            <w:r w:rsidRPr="00292E2D">
              <w:t>16500</w:t>
            </w:r>
          </w:p>
        </w:tc>
        <w:tc>
          <w:tcPr>
            <w:tcW w:w="3393" w:type="pct"/>
            <w:tcBorders>
              <w:top w:val="single" w:sz="4" w:space="0" w:color="auto"/>
              <w:left w:val="nil"/>
              <w:bottom w:val="single" w:sz="4" w:space="0" w:color="auto"/>
              <w:right w:val="nil"/>
            </w:tcBorders>
            <w:shd w:val="clear" w:color="auto" w:fill="auto"/>
            <w:hideMark/>
          </w:tcPr>
          <w:p w14:paraId="5ED72FA3" w14:textId="77777777" w:rsidR="004B2282" w:rsidRPr="00292E2D" w:rsidRDefault="004B2282" w:rsidP="00FC68A1">
            <w:pPr>
              <w:pStyle w:val="Tabletext"/>
            </w:pPr>
            <w:r w:rsidRPr="00292E2D">
              <w:t>Antenatal attendance</w:t>
            </w:r>
          </w:p>
        </w:tc>
        <w:tc>
          <w:tcPr>
            <w:tcW w:w="920" w:type="pct"/>
            <w:tcBorders>
              <w:top w:val="single" w:sz="4" w:space="0" w:color="auto"/>
              <w:left w:val="nil"/>
              <w:bottom w:val="single" w:sz="4" w:space="0" w:color="auto"/>
              <w:right w:val="nil"/>
            </w:tcBorders>
            <w:shd w:val="clear" w:color="auto" w:fill="auto"/>
            <w:hideMark/>
          </w:tcPr>
          <w:p w14:paraId="004B7448" w14:textId="496E86DC" w:rsidR="004B2282" w:rsidRPr="00292E2D" w:rsidRDefault="001936CA" w:rsidP="00FC68A1">
            <w:pPr>
              <w:pStyle w:val="Tabletext"/>
              <w:jc w:val="right"/>
            </w:pPr>
            <w:r w:rsidRPr="00292E2D">
              <w:t>48.60</w:t>
            </w:r>
          </w:p>
        </w:tc>
      </w:tr>
      <w:tr w:rsidR="004B2282" w:rsidRPr="00292E2D" w14:paraId="6D693FF7" w14:textId="77777777" w:rsidTr="00561DD9">
        <w:tc>
          <w:tcPr>
            <w:tcW w:w="687" w:type="pct"/>
            <w:tcBorders>
              <w:top w:val="single" w:sz="4" w:space="0" w:color="auto"/>
              <w:left w:val="nil"/>
              <w:bottom w:val="single" w:sz="4" w:space="0" w:color="auto"/>
              <w:right w:val="nil"/>
            </w:tcBorders>
            <w:shd w:val="clear" w:color="auto" w:fill="auto"/>
            <w:hideMark/>
          </w:tcPr>
          <w:p w14:paraId="6D315D99" w14:textId="77777777" w:rsidR="004B2282" w:rsidRPr="00292E2D" w:rsidRDefault="004B2282" w:rsidP="00FC68A1">
            <w:pPr>
              <w:pStyle w:val="Tabletext"/>
            </w:pPr>
            <w:r w:rsidRPr="00292E2D">
              <w:t>16501</w:t>
            </w:r>
          </w:p>
        </w:tc>
        <w:tc>
          <w:tcPr>
            <w:tcW w:w="3393" w:type="pct"/>
            <w:tcBorders>
              <w:top w:val="single" w:sz="4" w:space="0" w:color="auto"/>
              <w:left w:val="nil"/>
              <w:bottom w:val="single" w:sz="4" w:space="0" w:color="auto"/>
              <w:right w:val="nil"/>
            </w:tcBorders>
            <w:shd w:val="clear" w:color="auto" w:fill="auto"/>
            <w:hideMark/>
          </w:tcPr>
          <w:p w14:paraId="19E0A33B" w14:textId="4C0709B8" w:rsidR="004B2282" w:rsidRPr="00292E2D" w:rsidRDefault="004B2282" w:rsidP="00FC68A1">
            <w:pPr>
              <w:pStyle w:val="Tabletext"/>
            </w:pPr>
            <w:r w:rsidRPr="00292E2D">
              <w:t xml:space="preserve">External cephalic version for breech presentation, after 36 weeks, if no contraindication exists, in a unit with facilities for caesarean section, including pre and post version CTG, with or without tocolysis, other than a service to which </w:t>
            </w:r>
            <w:r w:rsidR="00DE7744">
              <w:t>items 5</w:t>
            </w:r>
            <w:r w:rsidRPr="00292E2D">
              <w:t>5718 to 55728 and 55768 to 55774 apply—chargeable whether or not the version is successful and limited to a maximum of 2 ECVs per pregnancy</w:t>
            </w:r>
          </w:p>
        </w:tc>
        <w:tc>
          <w:tcPr>
            <w:tcW w:w="920" w:type="pct"/>
            <w:tcBorders>
              <w:top w:val="single" w:sz="4" w:space="0" w:color="auto"/>
              <w:left w:val="nil"/>
              <w:bottom w:val="single" w:sz="4" w:space="0" w:color="auto"/>
              <w:right w:val="nil"/>
            </w:tcBorders>
            <w:shd w:val="clear" w:color="auto" w:fill="auto"/>
            <w:hideMark/>
          </w:tcPr>
          <w:p w14:paraId="59E2D098" w14:textId="30387280" w:rsidR="004B2282" w:rsidRPr="00292E2D" w:rsidRDefault="001936CA" w:rsidP="00FC68A1">
            <w:pPr>
              <w:pStyle w:val="Tabletext"/>
              <w:jc w:val="right"/>
            </w:pPr>
            <w:r w:rsidRPr="00292E2D">
              <w:t>144.95</w:t>
            </w:r>
          </w:p>
        </w:tc>
      </w:tr>
      <w:tr w:rsidR="004B2282" w:rsidRPr="00292E2D" w14:paraId="6CA31922" w14:textId="77777777" w:rsidTr="00561DD9">
        <w:tc>
          <w:tcPr>
            <w:tcW w:w="687" w:type="pct"/>
            <w:tcBorders>
              <w:top w:val="single" w:sz="4" w:space="0" w:color="auto"/>
              <w:left w:val="nil"/>
              <w:bottom w:val="single" w:sz="4" w:space="0" w:color="auto"/>
              <w:right w:val="nil"/>
            </w:tcBorders>
            <w:shd w:val="clear" w:color="auto" w:fill="auto"/>
            <w:hideMark/>
          </w:tcPr>
          <w:p w14:paraId="79C7E462" w14:textId="77777777" w:rsidR="004B2282" w:rsidRPr="00292E2D" w:rsidRDefault="004B2282" w:rsidP="00FC68A1">
            <w:pPr>
              <w:pStyle w:val="Tabletext"/>
            </w:pPr>
            <w:r w:rsidRPr="00292E2D">
              <w:t>16502</w:t>
            </w:r>
          </w:p>
        </w:tc>
        <w:tc>
          <w:tcPr>
            <w:tcW w:w="3393" w:type="pct"/>
            <w:tcBorders>
              <w:top w:val="single" w:sz="4" w:space="0" w:color="auto"/>
              <w:left w:val="nil"/>
              <w:bottom w:val="single" w:sz="4" w:space="0" w:color="auto"/>
              <w:right w:val="nil"/>
            </w:tcBorders>
            <w:shd w:val="clear" w:color="auto" w:fill="auto"/>
            <w:hideMark/>
          </w:tcPr>
          <w:p w14:paraId="049174F9" w14:textId="77777777" w:rsidR="004B2282" w:rsidRPr="00292E2D" w:rsidRDefault="004B2282" w:rsidP="00FC68A1">
            <w:pPr>
              <w:pStyle w:val="Tabletext"/>
            </w:pPr>
            <w:r w:rsidRPr="00292E2D">
              <w:t>Polyhydramnios, unstable lie, multiple pregnancy, pregnancy complicated by diabetes or anaemia, threatened premature labour treated by bed rest only or oral medication, requiring admission to hospital—a professional attendance that is not a routine antenatal attendance, applicable once per day</w:t>
            </w:r>
          </w:p>
        </w:tc>
        <w:tc>
          <w:tcPr>
            <w:tcW w:w="920" w:type="pct"/>
            <w:tcBorders>
              <w:top w:val="single" w:sz="4" w:space="0" w:color="auto"/>
              <w:left w:val="nil"/>
              <w:bottom w:val="single" w:sz="4" w:space="0" w:color="auto"/>
              <w:right w:val="nil"/>
            </w:tcBorders>
            <w:shd w:val="clear" w:color="auto" w:fill="auto"/>
            <w:hideMark/>
          </w:tcPr>
          <w:p w14:paraId="5B412130" w14:textId="4B519D55" w:rsidR="004B2282" w:rsidRPr="00292E2D" w:rsidRDefault="001936CA" w:rsidP="00FC68A1">
            <w:pPr>
              <w:pStyle w:val="Tabletext"/>
              <w:jc w:val="right"/>
            </w:pPr>
            <w:r w:rsidRPr="00292E2D">
              <w:t>48.60</w:t>
            </w:r>
          </w:p>
        </w:tc>
      </w:tr>
      <w:tr w:rsidR="004B2282" w:rsidRPr="00292E2D" w14:paraId="7FC655B9" w14:textId="77777777" w:rsidTr="00561DD9">
        <w:tc>
          <w:tcPr>
            <w:tcW w:w="687" w:type="pct"/>
            <w:tcBorders>
              <w:top w:val="single" w:sz="4" w:space="0" w:color="auto"/>
              <w:left w:val="nil"/>
              <w:bottom w:val="single" w:sz="4" w:space="0" w:color="auto"/>
              <w:right w:val="nil"/>
            </w:tcBorders>
            <w:shd w:val="clear" w:color="auto" w:fill="auto"/>
            <w:hideMark/>
          </w:tcPr>
          <w:p w14:paraId="4808205E" w14:textId="77777777" w:rsidR="004B2282" w:rsidRPr="00292E2D" w:rsidRDefault="004B2282" w:rsidP="00FC68A1">
            <w:pPr>
              <w:pStyle w:val="Tabletext"/>
            </w:pPr>
            <w:r w:rsidRPr="00292E2D">
              <w:t>16505</w:t>
            </w:r>
          </w:p>
        </w:tc>
        <w:tc>
          <w:tcPr>
            <w:tcW w:w="3393" w:type="pct"/>
            <w:tcBorders>
              <w:top w:val="single" w:sz="4" w:space="0" w:color="auto"/>
              <w:left w:val="nil"/>
              <w:bottom w:val="single" w:sz="4" w:space="0" w:color="auto"/>
              <w:right w:val="nil"/>
            </w:tcBorders>
            <w:shd w:val="clear" w:color="auto" w:fill="auto"/>
            <w:hideMark/>
          </w:tcPr>
          <w:p w14:paraId="7ACE8917" w14:textId="77777777" w:rsidR="004B2282" w:rsidRPr="00292E2D" w:rsidRDefault="004B2282" w:rsidP="00FC68A1">
            <w:pPr>
              <w:pStyle w:val="Tabletext"/>
            </w:pPr>
            <w:r w:rsidRPr="00292E2D">
              <w:t>Threatened abortion, threatened miscarriage or hyperemesis gravidarum, requiring admission to hospital, treatment of—an attendance that is not a routine antenatal attendance</w:t>
            </w:r>
          </w:p>
        </w:tc>
        <w:tc>
          <w:tcPr>
            <w:tcW w:w="920" w:type="pct"/>
            <w:tcBorders>
              <w:top w:val="single" w:sz="4" w:space="0" w:color="auto"/>
              <w:left w:val="nil"/>
              <w:bottom w:val="single" w:sz="4" w:space="0" w:color="auto"/>
              <w:right w:val="nil"/>
            </w:tcBorders>
            <w:shd w:val="clear" w:color="auto" w:fill="auto"/>
            <w:hideMark/>
          </w:tcPr>
          <w:p w14:paraId="606E3A7A" w14:textId="150D9E86" w:rsidR="004B2282" w:rsidRPr="00292E2D" w:rsidRDefault="001936CA" w:rsidP="00FC68A1">
            <w:pPr>
              <w:pStyle w:val="Tabletext"/>
              <w:jc w:val="right"/>
            </w:pPr>
            <w:r w:rsidRPr="00292E2D">
              <w:t>48.60</w:t>
            </w:r>
          </w:p>
        </w:tc>
      </w:tr>
      <w:tr w:rsidR="004B2282" w:rsidRPr="00292E2D" w14:paraId="17C9FC23" w14:textId="77777777" w:rsidTr="00561DD9">
        <w:tc>
          <w:tcPr>
            <w:tcW w:w="687" w:type="pct"/>
            <w:tcBorders>
              <w:top w:val="single" w:sz="4" w:space="0" w:color="auto"/>
              <w:left w:val="nil"/>
              <w:bottom w:val="single" w:sz="4" w:space="0" w:color="auto"/>
              <w:right w:val="nil"/>
            </w:tcBorders>
            <w:shd w:val="clear" w:color="auto" w:fill="auto"/>
            <w:hideMark/>
          </w:tcPr>
          <w:p w14:paraId="76D3A0A0" w14:textId="77777777" w:rsidR="004B2282" w:rsidRPr="00292E2D" w:rsidRDefault="004B2282" w:rsidP="00FC68A1">
            <w:pPr>
              <w:pStyle w:val="Tabletext"/>
            </w:pPr>
            <w:r w:rsidRPr="00292E2D">
              <w:t>16508</w:t>
            </w:r>
          </w:p>
        </w:tc>
        <w:tc>
          <w:tcPr>
            <w:tcW w:w="3393" w:type="pct"/>
            <w:tcBorders>
              <w:top w:val="single" w:sz="4" w:space="0" w:color="auto"/>
              <w:left w:val="nil"/>
              <w:bottom w:val="single" w:sz="4" w:space="0" w:color="auto"/>
              <w:right w:val="nil"/>
            </w:tcBorders>
            <w:shd w:val="clear" w:color="auto" w:fill="auto"/>
            <w:hideMark/>
          </w:tcPr>
          <w:p w14:paraId="2FC6153C" w14:textId="0BDCD18B" w:rsidR="004B2282" w:rsidRPr="00292E2D" w:rsidRDefault="004B2282" w:rsidP="00FC68A1">
            <w:pPr>
              <w:pStyle w:val="Tabletext"/>
            </w:pPr>
            <w:r w:rsidRPr="00292E2D">
              <w:t xml:space="preserve">Pregnancy complicated by acute intercurrent infection, fetal growth restriction, threatened premature labour with ruptured membranes or threatened premature labour treated by intravenous therapy, requiring admission to hospital—professional attendance (other than a service to which </w:t>
            </w:r>
            <w:r w:rsidR="00DE7744">
              <w:t>item 1</w:t>
            </w:r>
            <w:r w:rsidRPr="00292E2D">
              <w:t>6533 applies) that is not a routine antenatal attendance, applicable once per day</w:t>
            </w:r>
          </w:p>
        </w:tc>
        <w:tc>
          <w:tcPr>
            <w:tcW w:w="920" w:type="pct"/>
            <w:tcBorders>
              <w:top w:val="single" w:sz="4" w:space="0" w:color="auto"/>
              <w:left w:val="nil"/>
              <w:bottom w:val="single" w:sz="4" w:space="0" w:color="auto"/>
              <w:right w:val="nil"/>
            </w:tcBorders>
            <w:shd w:val="clear" w:color="auto" w:fill="auto"/>
            <w:hideMark/>
          </w:tcPr>
          <w:p w14:paraId="5D29630E" w14:textId="4687350C" w:rsidR="004B2282" w:rsidRPr="00292E2D" w:rsidRDefault="001936CA" w:rsidP="00FC68A1">
            <w:pPr>
              <w:pStyle w:val="Tabletext"/>
              <w:jc w:val="right"/>
            </w:pPr>
            <w:r w:rsidRPr="00292E2D">
              <w:t>48.60</w:t>
            </w:r>
          </w:p>
        </w:tc>
      </w:tr>
      <w:tr w:rsidR="004B2282" w:rsidRPr="00292E2D" w14:paraId="001712DB" w14:textId="77777777" w:rsidTr="00561DD9">
        <w:tc>
          <w:tcPr>
            <w:tcW w:w="687" w:type="pct"/>
            <w:tcBorders>
              <w:top w:val="single" w:sz="4" w:space="0" w:color="auto"/>
              <w:left w:val="nil"/>
              <w:bottom w:val="single" w:sz="4" w:space="0" w:color="auto"/>
              <w:right w:val="nil"/>
            </w:tcBorders>
            <w:shd w:val="clear" w:color="auto" w:fill="auto"/>
            <w:hideMark/>
          </w:tcPr>
          <w:p w14:paraId="3ADA7B58" w14:textId="77777777" w:rsidR="004B2282" w:rsidRPr="00292E2D" w:rsidRDefault="004B2282" w:rsidP="00FC68A1">
            <w:pPr>
              <w:pStyle w:val="Tabletext"/>
            </w:pPr>
            <w:r w:rsidRPr="00292E2D">
              <w:t>16509</w:t>
            </w:r>
          </w:p>
        </w:tc>
        <w:tc>
          <w:tcPr>
            <w:tcW w:w="3393" w:type="pct"/>
            <w:tcBorders>
              <w:top w:val="single" w:sz="4" w:space="0" w:color="auto"/>
              <w:left w:val="nil"/>
              <w:bottom w:val="single" w:sz="4" w:space="0" w:color="auto"/>
              <w:right w:val="nil"/>
            </w:tcBorders>
            <w:shd w:val="clear" w:color="auto" w:fill="auto"/>
            <w:hideMark/>
          </w:tcPr>
          <w:p w14:paraId="6ABAB462" w14:textId="3FB67F32" w:rsidR="004B2282" w:rsidRPr="00292E2D" w:rsidRDefault="004B2282" w:rsidP="00FC68A1">
            <w:pPr>
              <w:pStyle w:val="Tabletext"/>
            </w:pPr>
            <w:r w:rsidRPr="00292E2D">
              <w:t>Pre</w:t>
            </w:r>
            <w:r w:rsidR="00DE7744">
              <w:noBreakHyphen/>
            </w:r>
            <w:r w:rsidRPr="00292E2D">
              <w:t xml:space="preserve">eclampsia, eclampsia or antepartum haemorrhage, treatment of—professional attendance (other than a service to which </w:t>
            </w:r>
            <w:r w:rsidR="00DE7744">
              <w:t>item 1</w:t>
            </w:r>
            <w:r w:rsidRPr="00292E2D">
              <w:t>6534 applies) that is not a routine antenatal attendance</w:t>
            </w:r>
          </w:p>
        </w:tc>
        <w:tc>
          <w:tcPr>
            <w:tcW w:w="920" w:type="pct"/>
            <w:tcBorders>
              <w:top w:val="single" w:sz="4" w:space="0" w:color="auto"/>
              <w:left w:val="nil"/>
              <w:bottom w:val="single" w:sz="4" w:space="0" w:color="auto"/>
              <w:right w:val="nil"/>
            </w:tcBorders>
            <w:shd w:val="clear" w:color="auto" w:fill="auto"/>
            <w:hideMark/>
          </w:tcPr>
          <w:p w14:paraId="17A71681" w14:textId="4C0AFA4E" w:rsidR="004B2282" w:rsidRPr="00292E2D" w:rsidRDefault="001936CA" w:rsidP="00FC68A1">
            <w:pPr>
              <w:pStyle w:val="Tabletext"/>
              <w:jc w:val="right"/>
            </w:pPr>
            <w:r w:rsidRPr="00292E2D">
              <w:t>48.60</w:t>
            </w:r>
          </w:p>
        </w:tc>
      </w:tr>
      <w:tr w:rsidR="004B2282" w:rsidRPr="00292E2D" w14:paraId="6A05DBC2" w14:textId="77777777" w:rsidTr="00561DD9">
        <w:tc>
          <w:tcPr>
            <w:tcW w:w="687" w:type="pct"/>
            <w:tcBorders>
              <w:top w:val="single" w:sz="4" w:space="0" w:color="auto"/>
              <w:left w:val="nil"/>
              <w:bottom w:val="single" w:sz="4" w:space="0" w:color="auto"/>
              <w:right w:val="nil"/>
            </w:tcBorders>
            <w:shd w:val="clear" w:color="auto" w:fill="auto"/>
            <w:hideMark/>
          </w:tcPr>
          <w:p w14:paraId="103B13AF" w14:textId="77777777" w:rsidR="004B2282" w:rsidRPr="00292E2D" w:rsidRDefault="004B2282" w:rsidP="00FC68A1">
            <w:pPr>
              <w:pStyle w:val="Tabletext"/>
            </w:pPr>
            <w:r w:rsidRPr="00292E2D">
              <w:t>16511</w:t>
            </w:r>
          </w:p>
        </w:tc>
        <w:tc>
          <w:tcPr>
            <w:tcW w:w="3393" w:type="pct"/>
            <w:tcBorders>
              <w:top w:val="single" w:sz="4" w:space="0" w:color="auto"/>
              <w:left w:val="nil"/>
              <w:bottom w:val="single" w:sz="4" w:space="0" w:color="auto"/>
              <w:right w:val="nil"/>
            </w:tcBorders>
            <w:shd w:val="clear" w:color="auto" w:fill="auto"/>
            <w:hideMark/>
          </w:tcPr>
          <w:p w14:paraId="456ED5ED" w14:textId="77777777" w:rsidR="004B2282" w:rsidRPr="00292E2D" w:rsidRDefault="004B2282" w:rsidP="00FC68A1">
            <w:pPr>
              <w:pStyle w:val="Tabletext"/>
            </w:pPr>
            <w:r w:rsidRPr="00292E2D">
              <w:t>Cervix, purse string ligation of (Anaes.)</w:t>
            </w:r>
          </w:p>
        </w:tc>
        <w:tc>
          <w:tcPr>
            <w:tcW w:w="920" w:type="pct"/>
            <w:tcBorders>
              <w:top w:val="single" w:sz="4" w:space="0" w:color="auto"/>
              <w:left w:val="nil"/>
              <w:bottom w:val="single" w:sz="4" w:space="0" w:color="auto"/>
              <w:right w:val="nil"/>
            </w:tcBorders>
            <w:shd w:val="clear" w:color="auto" w:fill="auto"/>
            <w:hideMark/>
          </w:tcPr>
          <w:p w14:paraId="4811B2D1" w14:textId="5C316038" w:rsidR="004B2282" w:rsidRPr="00292E2D" w:rsidRDefault="001936CA" w:rsidP="00FC68A1">
            <w:pPr>
              <w:pStyle w:val="Tabletext"/>
              <w:jc w:val="right"/>
            </w:pPr>
            <w:r w:rsidRPr="00292E2D">
              <w:t>226.80</w:t>
            </w:r>
          </w:p>
        </w:tc>
      </w:tr>
      <w:tr w:rsidR="004B2282" w:rsidRPr="00292E2D" w14:paraId="14DFDD1B" w14:textId="77777777" w:rsidTr="00561DD9">
        <w:tc>
          <w:tcPr>
            <w:tcW w:w="687" w:type="pct"/>
            <w:tcBorders>
              <w:top w:val="single" w:sz="4" w:space="0" w:color="auto"/>
              <w:left w:val="nil"/>
              <w:bottom w:val="single" w:sz="4" w:space="0" w:color="auto"/>
              <w:right w:val="nil"/>
            </w:tcBorders>
            <w:shd w:val="clear" w:color="auto" w:fill="auto"/>
            <w:hideMark/>
          </w:tcPr>
          <w:p w14:paraId="7DCC8787" w14:textId="77777777" w:rsidR="004B2282" w:rsidRPr="00292E2D" w:rsidRDefault="004B2282" w:rsidP="00FC68A1">
            <w:pPr>
              <w:pStyle w:val="Tabletext"/>
            </w:pPr>
            <w:r w:rsidRPr="00292E2D">
              <w:t>16512</w:t>
            </w:r>
          </w:p>
        </w:tc>
        <w:tc>
          <w:tcPr>
            <w:tcW w:w="3393" w:type="pct"/>
            <w:tcBorders>
              <w:top w:val="single" w:sz="4" w:space="0" w:color="auto"/>
              <w:left w:val="nil"/>
              <w:bottom w:val="single" w:sz="4" w:space="0" w:color="auto"/>
              <w:right w:val="nil"/>
            </w:tcBorders>
            <w:shd w:val="clear" w:color="auto" w:fill="auto"/>
            <w:hideMark/>
          </w:tcPr>
          <w:p w14:paraId="2A782F05" w14:textId="77777777" w:rsidR="004B2282" w:rsidRPr="00292E2D" w:rsidRDefault="004B2282" w:rsidP="00FC68A1">
            <w:pPr>
              <w:pStyle w:val="Tabletext"/>
            </w:pPr>
            <w:r w:rsidRPr="00292E2D">
              <w:t>Cervix, removal of purse string ligature of (Anaes.)</w:t>
            </w:r>
          </w:p>
        </w:tc>
        <w:tc>
          <w:tcPr>
            <w:tcW w:w="920" w:type="pct"/>
            <w:tcBorders>
              <w:top w:val="single" w:sz="4" w:space="0" w:color="auto"/>
              <w:left w:val="nil"/>
              <w:bottom w:val="single" w:sz="4" w:space="0" w:color="auto"/>
              <w:right w:val="nil"/>
            </w:tcBorders>
            <w:shd w:val="clear" w:color="auto" w:fill="auto"/>
            <w:hideMark/>
          </w:tcPr>
          <w:p w14:paraId="5FB098B9" w14:textId="6D453509" w:rsidR="004B2282" w:rsidRPr="00292E2D" w:rsidRDefault="001936CA" w:rsidP="00FC68A1">
            <w:pPr>
              <w:pStyle w:val="Tabletext"/>
              <w:jc w:val="right"/>
            </w:pPr>
            <w:r w:rsidRPr="00292E2D">
              <w:t>65.45</w:t>
            </w:r>
          </w:p>
        </w:tc>
      </w:tr>
      <w:tr w:rsidR="004B2282" w:rsidRPr="00292E2D" w14:paraId="7AAB673C" w14:textId="77777777" w:rsidTr="00561DD9">
        <w:tc>
          <w:tcPr>
            <w:tcW w:w="687" w:type="pct"/>
            <w:tcBorders>
              <w:top w:val="single" w:sz="4" w:space="0" w:color="auto"/>
              <w:left w:val="nil"/>
              <w:bottom w:val="single" w:sz="4" w:space="0" w:color="auto"/>
              <w:right w:val="nil"/>
            </w:tcBorders>
            <w:shd w:val="clear" w:color="auto" w:fill="auto"/>
            <w:hideMark/>
          </w:tcPr>
          <w:p w14:paraId="6B321DDD" w14:textId="77777777" w:rsidR="004B2282" w:rsidRPr="00292E2D" w:rsidRDefault="004B2282" w:rsidP="00FC68A1">
            <w:pPr>
              <w:pStyle w:val="Tabletext"/>
            </w:pPr>
            <w:bookmarkStart w:id="481" w:name="CU_18434524"/>
            <w:bookmarkStart w:id="482" w:name="CU_18437016"/>
            <w:bookmarkEnd w:id="481"/>
            <w:bookmarkEnd w:id="482"/>
            <w:r w:rsidRPr="00292E2D">
              <w:t>16514</w:t>
            </w:r>
          </w:p>
        </w:tc>
        <w:tc>
          <w:tcPr>
            <w:tcW w:w="3393" w:type="pct"/>
            <w:tcBorders>
              <w:top w:val="single" w:sz="4" w:space="0" w:color="auto"/>
              <w:left w:val="nil"/>
              <w:bottom w:val="single" w:sz="4" w:space="0" w:color="auto"/>
              <w:right w:val="nil"/>
            </w:tcBorders>
            <w:shd w:val="clear" w:color="auto" w:fill="auto"/>
            <w:hideMark/>
          </w:tcPr>
          <w:p w14:paraId="7CB084F1" w14:textId="77777777" w:rsidR="004B2282" w:rsidRPr="00292E2D" w:rsidRDefault="004B2282" w:rsidP="00FC68A1">
            <w:pPr>
              <w:pStyle w:val="Tabletext"/>
            </w:pPr>
            <w:r w:rsidRPr="00292E2D">
              <w:t>Antenatal cardiotocography in the management of high risk pregnancy (not during the course of the confinement)</w:t>
            </w:r>
          </w:p>
        </w:tc>
        <w:tc>
          <w:tcPr>
            <w:tcW w:w="920" w:type="pct"/>
            <w:tcBorders>
              <w:top w:val="single" w:sz="4" w:space="0" w:color="auto"/>
              <w:left w:val="nil"/>
              <w:bottom w:val="single" w:sz="4" w:space="0" w:color="auto"/>
              <w:right w:val="nil"/>
            </w:tcBorders>
            <w:shd w:val="clear" w:color="auto" w:fill="auto"/>
            <w:hideMark/>
          </w:tcPr>
          <w:p w14:paraId="1AE913DB" w14:textId="13107B4E" w:rsidR="004B2282" w:rsidRPr="00292E2D" w:rsidRDefault="001936CA" w:rsidP="00FC68A1">
            <w:pPr>
              <w:pStyle w:val="Tabletext"/>
              <w:jc w:val="right"/>
            </w:pPr>
            <w:r w:rsidRPr="00292E2D">
              <w:t>37.80</w:t>
            </w:r>
          </w:p>
        </w:tc>
      </w:tr>
      <w:tr w:rsidR="004B2282" w:rsidRPr="00292E2D" w14:paraId="50B61D5C" w14:textId="77777777" w:rsidTr="00561DD9">
        <w:tc>
          <w:tcPr>
            <w:tcW w:w="687" w:type="pct"/>
            <w:tcBorders>
              <w:top w:val="single" w:sz="4" w:space="0" w:color="auto"/>
              <w:left w:val="nil"/>
              <w:bottom w:val="single" w:sz="4" w:space="0" w:color="auto"/>
              <w:right w:val="nil"/>
            </w:tcBorders>
            <w:shd w:val="clear" w:color="auto" w:fill="auto"/>
            <w:hideMark/>
          </w:tcPr>
          <w:p w14:paraId="1CA46F39" w14:textId="77777777" w:rsidR="004B2282" w:rsidRPr="00292E2D" w:rsidRDefault="004B2282" w:rsidP="00FC68A1">
            <w:pPr>
              <w:pStyle w:val="Tabletext"/>
            </w:pPr>
            <w:r w:rsidRPr="00292E2D">
              <w:t>16515</w:t>
            </w:r>
          </w:p>
        </w:tc>
        <w:tc>
          <w:tcPr>
            <w:tcW w:w="3393" w:type="pct"/>
            <w:tcBorders>
              <w:top w:val="single" w:sz="4" w:space="0" w:color="auto"/>
              <w:left w:val="nil"/>
              <w:bottom w:val="single" w:sz="4" w:space="0" w:color="auto"/>
              <w:right w:val="nil"/>
            </w:tcBorders>
            <w:shd w:val="clear" w:color="auto" w:fill="auto"/>
            <w:hideMark/>
          </w:tcPr>
          <w:p w14:paraId="6B4B8C16" w14:textId="77777777" w:rsidR="004B2282" w:rsidRPr="00292E2D" w:rsidRDefault="004B2282" w:rsidP="00FC68A1">
            <w:pPr>
              <w:pStyle w:val="Tabletext"/>
            </w:pPr>
            <w:r w:rsidRPr="00292E2D">
              <w:t>Management of vaginal birth as an independent procedure, if the patient’s care has been transferred by another medical practitioner for management of the birth and the attending medical practitioner has not provided antenatal care to the patient, including all attendances related to the birth (Anaes.)</w:t>
            </w:r>
          </w:p>
        </w:tc>
        <w:tc>
          <w:tcPr>
            <w:tcW w:w="920" w:type="pct"/>
            <w:tcBorders>
              <w:top w:val="single" w:sz="4" w:space="0" w:color="auto"/>
              <w:left w:val="nil"/>
              <w:bottom w:val="single" w:sz="4" w:space="0" w:color="auto"/>
              <w:right w:val="nil"/>
            </w:tcBorders>
            <w:shd w:val="clear" w:color="auto" w:fill="auto"/>
            <w:hideMark/>
          </w:tcPr>
          <w:p w14:paraId="4C4A128A" w14:textId="7A571B80" w:rsidR="004B2282" w:rsidRPr="00292E2D" w:rsidRDefault="001936CA" w:rsidP="00FC68A1">
            <w:pPr>
              <w:pStyle w:val="Tabletext"/>
              <w:jc w:val="right"/>
            </w:pPr>
            <w:r w:rsidRPr="00292E2D">
              <w:t>650.55</w:t>
            </w:r>
          </w:p>
        </w:tc>
      </w:tr>
      <w:tr w:rsidR="004B2282" w:rsidRPr="00292E2D" w14:paraId="4956E9F1" w14:textId="77777777" w:rsidTr="00561DD9">
        <w:tc>
          <w:tcPr>
            <w:tcW w:w="687" w:type="pct"/>
            <w:tcBorders>
              <w:top w:val="single" w:sz="4" w:space="0" w:color="auto"/>
              <w:left w:val="nil"/>
              <w:bottom w:val="single" w:sz="4" w:space="0" w:color="auto"/>
              <w:right w:val="nil"/>
            </w:tcBorders>
            <w:shd w:val="clear" w:color="auto" w:fill="auto"/>
            <w:hideMark/>
          </w:tcPr>
          <w:p w14:paraId="75913B78" w14:textId="77777777" w:rsidR="004B2282" w:rsidRPr="00292E2D" w:rsidRDefault="004B2282" w:rsidP="00FC68A1">
            <w:pPr>
              <w:pStyle w:val="Tabletext"/>
            </w:pPr>
            <w:r w:rsidRPr="00292E2D">
              <w:t>16518</w:t>
            </w:r>
          </w:p>
        </w:tc>
        <w:tc>
          <w:tcPr>
            <w:tcW w:w="3393" w:type="pct"/>
            <w:tcBorders>
              <w:top w:val="single" w:sz="4" w:space="0" w:color="auto"/>
              <w:left w:val="nil"/>
              <w:bottom w:val="single" w:sz="4" w:space="0" w:color="auto"/>
              <w:right w:val="nil"/>
            </w:tcBorders>
            <w:shd w:val="clear" w:color="auto" w:fill="auto"/>
            <w:hideMark/>
          </w:tcPr>
          <w:p w14:paraId="5FA35DC2" w14:textId="77777777" w:rsidR="004B2282" w:rsidRPr="00292E2D" w:rsidRDefault="004B2282" w:rsidP="00FC68A1">
            <w:pPr>
              <w:pStyle w:val="Tabletext"/>
            </w:pPr>
            <w:r w:rsidRPr="00292E2D">
              <w:t>Management of labour, incomplete, if the patient’s care has been transferred to another medical practitioner for completion of the birth (Anaes.)</w:t>
            </w:r>
          </w:p>
        </w:tc>
        <w:tc>
          <w:tcPr>
            <w:tcW w:w="920" w:type="pct"/>
            <w:tcBorders>
              <w:top w:val="single" w:sz="4" w:space="0" w:color="auto"/>
              <w:left w:val="nil"/>
              <w:bottom w:val="single" w:sz="4" w:space="0" w:color="auto"/>
              <w:right w:val="nil"/>
            </w:tcBorders>
            <w:shd w:val="clear" w:color="auto" w:fill="auto"/>
            <w:hideMark/>
          </w:tcPr>
          <w:p w14:paraId="1950BC5D" w14:textId="3E2DDDA7" w:rsidR="004B2282" w:rsidRPr="00292E2D" w:rsidRDefault="001936CA" w:rsidP="00FC68A1">
            <w:pPr>
              <w:pStyle w:val="Tabletext"/>
              <w:jc w:val="right"/>
            </w:pPr>
            <w:r w:rsidRPr="00292E2D">
              <w:t>464.70</w:t>
            </w:r>
          </w:p>
        </w:tc>
      </w:tr>
      <w:tr w:rsidR="004B2282" w:rsidRPr="00292E2D" w14:paraId="75D5DE32" w14:textId="77777777" w:rsidTr="00561DD9">
        <w:tc>
          <w:tcPr>
            <w:tcW w:w="687" w:type="pct"/>
            <w:tcBorders>
              <w:top w:val="single" w:sz="4" w:space="0" w:color="auto"/>
              <w:left w:val="nil"/>
              <w:bottom w:val="single" w:sz="4" w:space="0" w:color="auto"/>
              <w:right w:val="nil"/>
            </w:tcBorders>
            <w:shd w:val="clear" w:color="auto" w:fill="auto"/>
            <w:hideMark/>
          </w:tcPr>
          <w:p w14:paraId="26599832" w14:textId="77777777" w:rsidR="004B2282" w:rsidRPr="00292E2D" w:rsidRDefault="004B2282" w:rsidP="00FC68A1">
            <w:pPr>
              <w:pStyle w:val="Tabletext"/>
            </w:pPr>
            <w:r w:rsidRPr="00292E2D">
              <w:t>16519</w:t>
            </w:r>
          </w:p>
        </w:tc>
        <w:tc>
          <w:tcPr>
            <w:tcW w:w="3393" w:type="pct"/>
            <w:tcBorders>
              <w:top w:val="single" w:sz="4" w:space="0" w:color="auto"/>
              <w:left w:val="nil"/>
              <w:bottom w:val="single" w:sz="4" w:space="0" w:color="auto"/>
              <w:right w:val="nil"/>
            </w:tcBorders>
            <w:shd w:val="clear" w:color="auto" w:fill="auto"/>
            <w:hideMark/>
          </w:tcPr>
          <w:p w14:paraId="5630813E" w14:textId="7A11E115" w:rsidR="004B2282" w:rsidRPr="00292E2D" w:rsidRDefault="004B2282" w:rsidP="00FC68A1">
            <w:pPr>
              <w:pStyle w:val="Tabletext"/>
            </w:pPr>
            <w:r w:rsidRPr="00292E2D">
              <w:t>Management of labour and birth by any means (including Caesarean section) including post</w:t>
            </w:r>
            <w:r w:rsidR="00DE7744">
              <w:noBreakHyphen/>
            </w:r>
            <w:r w:rsidRPr="00292E2D">
              <w:t>partum care for 5 days (Anaes.)</w:t>
            </w:r>
          </w:p>
        </w:tc>
        <w:tc>
          <w:tcPr>
            <w:tcW w:w="920" w:type="pct"/>
            <w:tcBorders>
              <w:top w:val="single" w:sz="4" w:space="0" w:color="auto"/>
              <w:left w:val="nil"/>
              <w:bottom w:val="single" w:sz="4" w:space="0" w:color="auto"/>
              <w:right w:val="nil"/>
            </w:tcBorders>
            <w:shd w:val="clear" w:color="auto" w:fill="auto"/>
            <w:hideMark/>
          </w:tcPr>
          <w:p w14:paraId="1DDB0184" w14:textId="009D3101" w:rsidR="004B2282" w:rsidRPr="00292E2D" w:rsidRDefault="001936CA" w:rsidP="00FC68A1">
            <w:pPr>
              <w:pStyle w:val="Tabletext"/>
              <w:jc w:val="right"/>
            </w:pPr>
            <w:r w:rsidRPr="00292E2D">
              <w:t>715.65</w:t>
            </w:r>
          </w:p>
        </w:tc>
      </w:tr>
      <w:tr w:rsidR="004B2282" w:rsidRPr="00292E2D" w14:paraId="5F6573CE" w14:textId="77777777" w:rsidTr="00561DD9">
        <w:tc>
          <w:tcPr>
            <w:tcW w:w="687" w:type="pct"/>
            <w:tcBorders>
              <w:top w:val="single" w:sz="4" w:space="0" w:color="auto"/>
              <w:left w:val="nil"/>
              <w:bottom w:val="single" w:sz="4" w:space="0" w:color="auto"/>
              <w:right w:val="nil"/>
            </w:tcBorders>
            <w:shd w:val="clear" w:color="auto" w:fill="auto"/>
            <w:hideMark/>
          </w:tcPr>
          <w:p w14:paraId="28BA1BAD" w14:textId="77777777" w:rsidR="004B2282" w:rsidRPr="00292E2D" w:rsidRDefault="004B2282" w:rsidP="00FC68A1">
            <w:pPr>
              <w:pStyle w:val="Tabletext"/>
            </w:pPr>
            <w:r w:rsidRPr="00292E2D">
              <w:t>16520</w:t>
            </w:r>
          </w:p>
        </w:tc>
        <w:tc>
          <w:tcPr>
            <w:tcW w:w="3393" w:type="pct"/>
            <w:tcBorders>
              <w:top w:val="single" w:sz="4" w:space="0" w:color="auto"/>
              <w:left w:val="nil"/>
              <w:bottom w:val="single" w:sz="4" w:space="0" w:color="auto"/>
              <w:right w:val="nil"/>
            </w:tcBorders>
            <w:shd w:val="clear" w:color="auto" w:fill="auto"/>
            <w:hideMark/>
          </w:tcPr>
          <w:p w14:paraId="06C48AE7" w14:textId="3FF3D406" w:rsidR="004B2282" w:rsidRPr="00292E2D" w:rsidRDefault="004B2282" w:rsidP="00FC68A1">
            <w:pPr>
              <w:pStyle w:val="Tabletext"/>
            </w:pPr>
            <w:r w:rsidRPr="00292E2D">
              <w:t>Caesarean section and post</w:t>
            </w:r>
            <w:r w:rsidR="00DE7744">
              <w:noBreakHyphen/>
            </w:r>
            <w:r w:rsidRPr="00292E2D">
              <w:t>operative care for 7 days, if the patient’s care has been transferred by another medical practitioner for management of the confinement and the attending medical practitioner has not provided any of the antenatal care (Anaes.)</w:t>
            </w:r>
          </w:p>
        </w:tc>
        <w:tc>
          <w:tcPr>
            <w:tcW w:w="920" w:type="pct"/>
            <w:tcBorders>
              <w:top w:val="single" w:sz="4" w:space="0" w:color="auto"/>
              <w:left w:val="nil"/>
              <w:bottom w:val="single" w:sz="4" w:space="0" w:color="auto"/>
              <w:right w:val="nil"/>
            </w:tcBorders>
            <w:shd w:val="clear" w:color="auto" w:fill="auto"/>
            <w:hideMark/>
          </w:tcPr>
          <w:p w14:paraId="3D11653C" w14:textId="296DA4F8" w:rsidR="004B2282" w:rsidRPr="00292E2D" w:rsidRDefault="001936CA" w:rsidP="00FC68A1">
            <w:pPr>
              <w:pStyle w:val="Tabletext"/>
              <w:jc w:val="right"/>
            </w:pPr>
            <w:r w:rsidRPr="00292E2D">
              <w:t>650.55</w:t>
            </w:r>
          </w:p>
        </w:tc>
      </w:tr>
      <w:tr w:rsidR="004B2282" w:rsidRPr="00292E2D" w14:paraId="71D1AAF5" w14:textId="77777777" w:rsidTr="00561DD9">
        <w:tc>
          <w:tcPr>
            <w:tcW w:w="687" w:type="pct"/>
            <w:tcBorders>
              <w:top w:val="single" w:sz="4" w:space="0" w:color="auto"/>
              <w:left w:val="nil"/>
              <w:bottom w:val="single" w:sz="4" w:space="0" w:color="auto"/>
              <w:right w:val="nil"/>
            </w:tcBorders>
            <w:shd w:val="clear" w:color="auto" w:fill="auto"/>
          </w:tcPr>
          <w:p w14:paraId="52188AD7" w14:textId="77777777" w:rsidR="004B2282" w:rsidRPr="00292E2D" w:rsidRDefault="004B2282" w:rsidP="00FC68A1">
            <w:pPr>
              <w:pStyle w:val="Tabletext"/>
            </w:pPr>
            <w:r w:rsidRPr="00292E2D">
              <w:t>16522</w:t>
            </w:r>
          </w:p>
        </w:tc>
        <w:tc>
          <w:tcPr>
            <w:tcW w:w="3393" w:type="pct"/>
            <w:tcBorders>
              <w:top w:val="single" w:sz="4" w:space="0" w:color="auto"/>
              <w:left w:val="nil"/>
              <w:bottom w:val="single" w:sz="4" w:space="0" w:color="auto"/>
              <w:right w:val="nil"/>
            </w:tcBorders>
            <w:shd w:val="clear" w:color="auto" w:fill="auto"/>
          </w:tcPr>
          <w:p w14:paraId="12932E41" w14:textId="77777777" w:rsidR="004B2282" w:rsidRPr="00292E2D" w:rsidRDefault="004B2282" w:rsidP="00FC68A1">
            <w:pPr>
              <w:pStyle w:val="Tabletext"/>
            </w:pPr>
            <w:r w:rsidRPr="00292E2D">
              <w:t>Management of labour and birth, or birth alone, (including caesarean section), on or after 23 weeks gestation, if in the course of antenatal supervision or intrapartum management one or more of the following conditions is present, including postnatal care for 7 days:</w:t>
            </w:r>
          </w:p>
          <w:p w14:paraId="3362266A" w14:textId="77777777" w:rsidR="004B2282" w:rsidRPr="00292E2D" w:rsidRDefault="004B2282" w:rsidP="00FC68A1">
            <w:pPr>
              <w:pStyle w:val="Tablea"/>
            </w:pPr>
            <w:r w:rsidRPr="00292E2D">
              <w:t>(a) fetal loss;</w:t>
            </w:r>
          </w:p>
          <w:p w14:paraId="57689031" w14:textId="77777777" w:rsidR="004B2282" w:rsidRPr="00292E2D" w:rsidRDefault="004B2282" w:rsidP="00FC68A1">
            <w:pPr>
              <w:pStyle w:val="Tablea"/>
            </w:pPr>
            <w:r w:rsidRPr="00292E2D">
              <w:t>(b) multiple pregnancy;</w:t>
            </w:r>
          </w:p>
          <w:p w14:paraId="61707FEA" w14:textId="77777777" w:rsidR="004B2282" w:rsidRPr="00292E2D" w:rsidRDefault="004B2282" w:rsidP="00FC68A1">
            <w:pPr>
              <w:pStyle w:val="Tablea"/>
            </w:pPr>
            <w:r w:rsidRPr="00292E2D">
              <w:t>(c) antepartum haemorrhage that is:</w:t>
            </w:r>
          </w:p>
          <w:p w14:paraId="33E8253A" w14:textId="77777777" w:rsidR="004B2282" w:rsidRPr="00292E2D" w:rsidRDefault="004B2282" w:rsidP="00FC68A1">
            <w:pPr>
              <w:pStyle w:val="Tablei"/>
            </w:pPr>
            <w:r w:rsidRPr="00292E2D">
              <w:t>(i) of greater than 200 ml; or</w:t>
            </w:r>
          </w:p>
          <w:p w14:paraId="6BE8E727" w14:textId="77777777" w:rsidR="004B2282" w:rsidRPr="00292E2D" w:rsidRDefault="004B2282" w:rsidP="00FC68A1">
            <w:pPr>
              <w:pStyle w:val="Tablei"/>
            </w:pPr>
            <w:r w:rsidRPr="00292E2D">
              <w:t>(ii) associated with disseminated intravascular coagulation;</w:t>
            </w:r>
          </w:p>
          <w:p w14:paraId="60F8AF23" w14:textId="77777777" w:rsidR="004B2282" w:rsidRPr="00292E2D" w:rsidRDefault="004B2282" w:rsidP="00FC68A1">
            <w:pPr>
              <w:pStyle w:val="Tablea"/>
            </w:pPr>
            <w:r w:rsidRPr="00292E2D">
              <w:t>(d) placenta praevia on ultrasound in the third trimester with the placenta within 2 cm of the internal cervical os;</w:t>
            </w:r>
          </w:p>
          <w:p w14:paraId="3F63C82D" w14:textId="77777777" w:rsidR="004B2282" w:rsidRPr="00292E2D" w:rsidRDefault="004B2282" w:rsidP="00FC68A1">
            <w:pPr>
              <w:pStyle w:val="Tablea"/>
            </w:pPr>
            <w:r w:rsidRPr="00292E2D">
              <w:t>(e) baby with a birth weight less than or equal to 2,500 g;</w:t>
            </w:r>
          </w:p>
          <w:p w14:paraId="720346DA" w14:textId="77777777" w:rsidR="004B2282" w:rsidRPr="00292E2D" w:rsidRDefault="004B2282" w:rsidP="00FC68A1">
            <w:pPr>
              <w:pStyle w:val="Tablea"/>
            </w:pPr>
            <w:r w:rsidRPr="00292E2D">
              <w:t>(f) trial of vaginal birth in a patient with uterine scar if there has been a planned vaginal birth after caesarean section;</w:t>
            </w:r>
          </w:p>
          <w:p w14:paraId="02C2179A" w14:textId="77777777" w:rsidR="004B2282" w:rsidRPr="00292E2D" w:rsidRDefault="004B2282" w:rsidP="00FC68A1">
            <w:pPr>
              <w:pStyle w:val="Tablea"/>
            </w:pPr>
            <w:r w:rsidRPr="00292E2D">
              <w:t>(g) trial of vaginal breech birth if there has been a planned vaginal breech birth;</w:t>
            </w:r>
          </w:p>
          <w:p w14:paraId="6B1032E7" w14:textId="77777777" w:rsidR="004B2282" w:rsidRPr="00292E2D" w:rsidRDefault="004B2282" w:rsidP="00FC68A1">
            <w:pPr>
              <w:pStyle w:val="Tablea"/>
            </w:pPr>
            <w:r w:rsidRPr="00292E2D">
              <w:t>(h) prolonged labour greater than 12 hours with partogram evidence of abnormal cervimetric progress as evidenced by cervical dilatation at less than 1 cm/hr in the active phase of labour (after 3 cm cervical dilatation and effacement until full dilatation of the cervix);</w:t>
            </w:r>
          </w:p>
          <w:p w14:paraId="677DBE74" w14:textId="77777777" w:rsidR="004B2282" w:rsidRPr="00292E2D" w:rsidRDefault="004B2282" w:rsidP="00FC68A1">
            <w:pPr>
              <w:pStyle w:val="Tablea"/>
            </w:pPr>
            <w:r w:rsidRPr="00292E2D">
              <w:t>(i) acute fetal compromise evidenced by:</w:t>
            </w:r>
          </w:p>
          <w:p w14:paraId="5E0066B1" w14:textId="77777777" w:rsidR="004B2282" w:rsidRPr="00292E2D" w:rsidRDefault="004B2282" w:rsidP="00FC68A1">
            <w:pPr>
              <w:pStyle w:val="Tablei"/>
            </w:pPr>
            <w:r w:rsidRPr="00292E2D">
              <w:t>(i) scalp pH less than 7.15; or</w:t>
            </w:r>
          </w:p>
          <w:p w14:paraId="50708C7C" w14:textId="77777777" w:rsidR="004B2282" w:rsidRPr="00292E2D" w:rsidRDefault="004B2282" w:rsidP="00FC68A1">
            <w:pPr>
              <w:pStyle w:val="Tablei"/>
            </w:pPr>
            <w:r w:rsidRPr="00292E2D">
              <w:t>(ii) scalp lactate greater than 4.0;</w:t>
            </w:r>
          </w:p>
          <w:p w14:paraId="08CA5860" w14:textId="77777777" w:rsidR="004B2282" w:rsidRPr="00292E2D" w:rsidRDefault="004B2282" w:rsidP="00FC68A1">
            <w:pPr>
              <w:pStyle w:val="Tablea"/>
            </w:pPr>
            <w:r w:rsidRPr="00292E2D">
              <w:t>(j) acute fetal compromise evidenced by at least one of the following significant cardiotocograph abnormalities:</w:t>
            </w:r>
          </w:p>
          <w:p w14:paraId="55AD20DB" w14:textId="77777777" w:rsidR="004B2282" w:rsidRPr="00292E2D" w:rsidRDefault="004B2282" w:rsidP="00FC68A1">
            <w:pPr>
              <w:pStyle w:val="Tablei"/>
            </w:pPr>
            <w:r w:rsidRPr="00292E2D">
              <w:t>(i) prolonged bradycardia (less than 100 bpm for more than 2 minutes);</w:t>
            </w:r>
          </w:p>
          <w:p w14:paraId="6DD2646C" w14:textId="77777777" w:rsidR="004B2282" w:rsidRPr="00292E2D" w:rsidRDefault="004B2282" w:rsidP="00FC68A1">
            <w:pPr>
              <w:pStyle w:val="Tablei"/>
            </w:pPr>
            <w:r w:rsidRPr="00292E2D">
              <w:t>(ii) absent baseline variability (less than 3 bpm);</w:t>
            </w:r>
          </w:p>
          <w:p w14:paraId="3B636E88" w14:textId="77777777" w:rsidR="004B2282" w:rsidRPr="00292E2D" w:rsidRDefault="004B2282" w:rsidP="00FC68A1">
            <w:pPr>
              <w:pStyle w:val="Tablei"/>
            </w:pPr>
            <w:r w:rsidRPr="00292E2D">
              <w:t>(iii) sinusoidal pattern;</w:t>
            </w:r>
          </w:p>
          <w:p w14:paraId="70943570" w14:textId="77777777" w:rsidR="004B2282" w:rsidRPr="00292E2D" w:rsidRDefault="004B2282" w:rsidP="00FC68A1">
            <w:pPr>
              <w:pStyle w:val="Tablei"/>
            </w:pPr>
            <w:r w:rsidRPr="00292E2D">
              <w:t>(iv) complicated variable decelerations with reduced (3 to 5 bpm) or absent baseline variability;</w:t>
            </w:r>
          </w:p>
          <w:p w14:paraId="00D30852" w14:textId="77777777" w:rsidR="004B2282" w:rsidRPr="00292E2D" w:rsidRDefault="004B2282" w:rsidP="00FC68A1">
            <w:pPr>
              <w:pStyle w:val="Tablei"/>
            </w:pPr>
            <w:r w:rsidRPr="00292E2D">
              <w:t>(v) late decelerations;</w:t>
            </w:r>
          </w:p>
          <w:p w14:paraId="3AF2E45E" w14:textId="77777777" w:rsidR="004B2282" w:rsidRPr="00292E2D" w:rsidRDefault="004B2282" w:rsidP="00FC68A1">
            <w:pPr>
              <w:pStyle w:val="Tablea"/>
            </w:pPr>
            <w:r w:rsidRPr="00292E2D">
              <w:t>(k) pregnancy induced hypertension of at least 140/90 mm Hg associated with:</w:t>
            </w:r>
          </w:p>
          <w:p w14:paraId="132FB4EE" w14:textId="77777777" w:rsidR="004B2282" w:rsidRPr="00292E2D" w:rsidRDefault="004B2282" w:rsidP="00FC68A1">
            <w:pPr>
              <w:pStyle w:val="Tablei"/>
            </w:pPr>
            <w:r w:rsidRPr="00292E2D">
              <w:t>(i) at least 2+ proteinuria on urinalysis; or</w:t>
            </w:r>
          </w:p>
          <w:p w14:paraId="283CD80B" w14:textId="5D290084" w:rsidR="004B2282" w:rsidRPr="00292E2D" w:rsidRDefault="004B2282" w:rsidP="00FC68A1">
            <w:pPr>
              <w:pStyle w:val="Tablei"/>
            </w:pPr>
            <w:r w:rsidRPr="00292E2D">
              <w:t>(ii) protein</w:t>
            </w:r>
            <w:r w:rsidR="00DE7744">
              <w:noBreakHyphen/>
            </w:r>
            <w:r w:rsidRPr="00292E2D">
              <w:t>creatinine ratio greater than 30 mg/mmol; or</w:t>
            </w:r>
          </w:p>
          <w:p w14:paraId="4138DFB5" w14:textId="77777777" w:rsidR="004B2282" w:rsidRPr="00292E2D" w:rsidRDefault="004B2282" w:rsidP="00FC68A1">
            <w:pPr>
              <w:pStyle w:val="Tablei"/>
            </w:pPr>
            <w:r w:rsidRPr="00292E2D">
              <w:t>(iii) platelet count less than 150 x 10</w:t>
            </w:r>
            <w:r w:rsidRPr="00292E2D">
              <w:rPr>
                <w:vertAlign w:val="superscript"/>
              </w:rPr>
              <w:t>9</w:t>
            </w:r>
            <w:r w:rsidRPr="00292E2D">
              <w:t>/L; or</w:t>
            </w:r>
          </w:p>
          <w:p w14:paraId="3DEB080F" w14:textId="77777777" w:rsidR="004B2282" w:rsidRPr="00292E2D" w:rsidRDefault="004B2282" w:rsidP="00FC68A1">
            <w:pPr>
              <w:pStyle w:val="Tablei"/>
            </w:pPr>
            <w:r w:rsidRPr="00292E2D">
              <w:t>(iv) uric acid greater than 0.36 mmol/L;</w:t>
            </w:r>
          </w:p>
          <w:p w14:paraId="7CA0F11A" w14:textId="77777777" w:rsidR="004B2282" w:rsidRPr="00292E2D" w:rsidRDefault="004B2282" w:rsidP="00FC68A1">
            <w:pPr>
              <w:pStyle w:val="Tablea"/>
            </w:pPr>
            <w:r w:rsidRPr="00292E2D">
              <w:t>(l) gestational diabetes mellitus requiring at least daily blood glucose monitoring;</w:t>
            </w:r>
          </w:p>
          <w:p w14:paraId="454E617D" w14:textId="77777777" w:rsidR="004B2282" w:rsidRPr="00292E2D" w:rsidRDefault="004B2282" w:rsidP="00FC68A1">
            <w:pPr>
              <w:pStyle w:val="Tablea"/>
            </w:pPr>
            <w:r w:rsidRPr="00292E2D">
              <w:t>(m) mental health disorder (whether arising prior to pregnancy, during pregnancy or postpartum) that is demonstrated by:</w:t>
            </w:r>
          </w:p>
          <w:p w14:paraId="6AFED9BD" w14:textId="77777777" w:rsidR="004B2282" w:rsidRPr="00292E2D" w:rsidRDefault="004B2282" w:rsidP="00FC68A1">
            <w:pPr>
              <w:pStyle w:val="Tablei"/>
            </w:pPr>
            <w:r w:rsidRPr="00292E2D">
              <w:t>(i) the patient requiring hospitalisation; or</w:t>
            </w:r>
          </w:p>
          <w:p w14:paraId="4DF425FD" w14:textId="77777777" w:rsidR="004B2282" w:rsidRPr="00292E2D" w:rsidRDefault="004B2282" w:rsidP="00FC68A1">
            <w:pPr>
              <w:pStyle w:val="Tablei"/>
            </w:pPr>
            <w:r w:rsidRPr="00292E2D">
              <w:t>(ii) the patient receiving ongoing care by a psychologist or psychiatrist to treat the symptoms of a mental health disorder; or</w:t>
            </w:r>
          </w:p>
          <w:p w14:paraId="2A623E57" w14:textId="77777777" w:rsidR="004B2282" w:rsidRPr="00292E2D" w:rsidRDefault="004B2282" w:rsidP="00FC68A1">
            <w:pPr>
              <w:pStyle w:val="Tablei"/>
            </w:pPr>
            <w:r w:rsidRPr="00292E2D">
              <w:t>(iii) the patient having a GP mental health treatment plan; or</w:t>
            </w:r>
          </w:p>
          <w:p w14:paraId="15FE6ADF" w14:textId="77777777" w:rsidR="004B2282" w:rsidRPr="00292E2D" w:rsidRDefault="004B2282" w:rsidP="00FC68A1">
            <w:pPr>
              <w:pStyle w:val="Tablei"/>
            </w:pPr>
            <w:r w:rsidRPr="00292E2D">
              <w:t>(iv) the patient having a management plan prepared in accordance with item 291;</w:t>
            </w:r>
          </w:p>
          <w:p w14:paraId="5C56A9A1" w14:textId="77777777" w:rsidR="004B2282" w:rsidRPr="00292E2D" w:rsidRDefault="004B2282" w:rsidP="00FC68A1">
            <w:pPr>
              <w:pStyle w:val="Tablea"/>
            </w:pPr>
            <w:r w:rsidRPr="00292E2D">
              <w:t>(n) disclosure or evidence of domestic violence;</w:t>
            </w:r>
          </w:p>
          <w:p w14:paraId="03B65D4F" w14:textId="3AA37D52" w:rsidR="004B2282" w:rsidRPr="00292E2D" w:rsidRDefault="004B2282" w:rsidP="00FC68A1">
            <w:pPr>
              <w:pStyle w:val="Tablea"/>
            </w:pPr>
            <w:r w:rsidRPr="00292E2D">
              <w:t>(o) any of the following conditions either diagnosed pre</w:t>
            </w:r>
            <w:r w:rsidR="00DE7744">
              <w:noBreakHyphen/>
            </w:r>
            <w:r w:rsidRPr="00292E2D">
              <w:t>pregnancy or evident at the first antenatal visit before 20 weeks gestation:</w:t>
            </w:r>
          </w:p>
          <w:p w14:paraId="06264EAF" w14:textId="2E137A30" w:rsidR="004B2282" w:rsidRPr="00292E2D" w:rsidRDefault="004B2282" w:rsidP="00FC68A1">
            <w:pPr>
              <w:pStyle w:val="Tablei"/>
            </w:pPr>
            <w:r w:rsidRPr="00292E2D">
              <w:t>(i) pre</w:t>
            </w:r>
            <w:r w:rsidR="00DE7744">
              <w:noBreakHyphen/>
            </w:r>
            <w:r w:rsidRPr="00292E2D">
              <w:t>existing hypertension requiring antihypertensive medication prior to pregnancy;</w:t>
            </w:r>
          </w:p>
          <w:p w14:paraId="06A53EC8" w14:textId="7F3E9FE2" w:rsidR="004B2282" w:rsidRPr="00292E2D" w:rsidRDefault="004B2282" w:rsidP="00FC68A1">
            <w:pPr>
              <w:pStyle w:val="Tablei"/>
            </w:pPr>
            <w:r w:rsidRPr="00292E2D">
              <w:t>(ii) cardiac disease (co</w:t>
            </w:r>
            <w:r w:rsidR="00DE7744">
              <w:noBreakHyphen/>
            </w:r>
            <w:r w:rsidRPr="00292E2D">
              <w:t>managed with a specialist physician and with echocardiographic evidence of myocardial dysfunction);</w:t>
            </w:r>
          </w:p>
          <w:p w14:paraId="0C6642C5" w14:textId="77777777" w:rsidR="004B2282" w:rsidRPr="00292E2D" w:rsidRDefault="004B2282" w:rsidP="00FC68A1">
            <w:pPr>
              <w:pStyle w:val="Tablei"/>
            </w:pPr>
            <w:r w:rsidRPr="00292E2D">
              <w:t>(iii) previous renal or liver transplant;</w:t>
            </w:r>
          </w:p>
          <w:p w14:paraId="4A1C3750" w14:textId="77777777" w:rsidR="004B2282" w:rsidRPr="00292E2D" w:rsidRDefault="004B2282" w:rsidP="00FC68A1">
            <w:pPr>
              <w:pStyle w:val="Tablei"/>
            </w:pPr>
            <w:r w:rsidRPr="00292E2D">
              <w:t>(iv) renal dialysis;</w:t>
            </w:r>
          </w:p>
          <w:p w14:paraId="3782D74C" w14:textId="77777777" w:rsidR="004B2282" w:rsidRPr="00292E2D" w:rsidRDefault="004B2282" w:rsidP="00FC68A1">
            <w:pPr>
              <w:pStyle w:val="Tablei"/>
            </w:pPr>
            <w:r w:rsidRPr="00292E2D">
              <w:t>(v) chronic liver disease with documented oesophageal varices;</w:t>
            </w:r>
          </w:p>
          <w:p w14:paraId="318A5348" w14:textId="77777777" w:rsidR="004B2282" w:rsidRPr="00292E2D" w:rsidRDefault="004B2282" w:rsidP="00FC68A1">
            <w:pPr>
              <w:pStyle w:val="Tablei"/>
            </w:pPr>
            <w:r w:rsidRPr="00292E2D">
              <w:t>(vi) renal insufficiency in early pregnancy (serum creatinine greater than 110 mmol/L);</w:t>
            </w:r>
          </w:p>
          <w:p w14:paraId="22A9AE60" w14:textId="77777777" w:rsidR="004B2282" w:rsidRPr="00292E2D" w:rsidRDefault="004B2282" w:rsidP="00FC68A1">
            <w:pPr>
              <w:pStyle w:val="Tablei"/>
            </w:pPr>
            <w:r w:rsidRPr="00292E2D">
              <w:t>(vii) neurological disorder that confines the patient to a wheelchair throughout pregnancy;</w:t>
            </w:r>
          </w:p>
          <w:p w14:paraId="62935BB6" w14:textId="77777777" w:rsidR="004B2282" w:rsidRPr="00292E2D" w:rsidRDefault="004B2282" w:rsidP="00FC68A1">
            <w:pPr>
              <w:pStyle w:val="Tablei"/>
            </w:pPr>
            <w:r w:rsidRPr="00292E2D">
              <w:t>(viii) maternal height of less than 148 cm;</w:t>
            </w:r>
          </w:p>
          <w:p w14:paraId="4A322FDB" w14:textId="77777777" w:rsidR="004B2282" w:rsidRPr="00292E2D" w:rsidRDefault="004B2282" w:rsidP="00FC68A1">
            <w:pPr>
              <w:pStyle w:val="Tablei"/>
            </w:pPr>
            <w:r w:rsidRPr="00292E2D">
              <w:t>(ix) a body mass index greater than or equal to 40;</w:t>
            </w:r>
          </w:p>
          <w:p w14:paraId="0262BD21" w14:textId="359B13C2" w:rsidR="004B2282" w:rsidRPr="00292E2D" w:rsidRDefault="004B2282" w:rsidP="00FC68A1">
            <w:pPr>
              <w:pStyle w:val="Tablei"/>
            </w:pPr>
            <w:r w:rsidRPr="00292E2D">
              <w:t>(x) pre</w:t>
            </w:r>
            <w:r w:rsidR="00DE7744">
              <w:noBreakHyphen/>
            </w:r>
            <w:r w:rsidRPr="00292E2D">
              <w:t>existing diabetes mellitus on medication prior to pregnancy;</w:t>
            </w:r>
          </w:p>
          <w:p w14:paraId="20FE42ED" w14:textId="77777777" w:rsidR="004B2282" w:rsidRPr="00292E2D" w:rsidRDefault="004B2282" w:rsidP="00FC68A1">
            <w:pPr>
              <w:pStyle w:val="Tablei"/>
            </w:pPr>
            <w:r w:rsidRPr="00292E2D">
              <w:t>(xi) thyrotoxicosis requiring medication;</w:t>
            </w:r>
          </w:p>
          <w:p w14:paraId="555A50D2" w14:textId="77777777" w:rsidR="004B2282" w:rsidRPr="00292E2D" w:rsidRDefault="004B2282" w:rsidP="00FC68A1">
            <w:pPr>
              <w:pStyle w:val="Tablei"/>
            </w:pPr>
            <w:r w:rsidRPr="00292E2D">
              <w:t>(xii) previous thrombosis or thromboembolism requiring anticoagulant therapy through pregnancy and the early puerperium;</w:t>
            </w:r>
          </w:p>
          <w:p w14:paraId="04DB6727" w14:textId="77777777" w:rsidR="004B2282" w:rsidRPr="00292E2D" w:rsidRDefault="004B2282" w:rsidP="00FC68A1">
            <w:pPr>
              <w:pStyle w:val="Tablei"/>
            </w:pPr>
            <w:r w:rsidRPr="00292E2D">
              <w:t>(xiii) thrombocytopenia with platelet count of less than 100,000 prior to 20 weeks gestation;</w:t>
            </w:r>
          </w:p>
          <w:p w14:paraId="7010F4FE" w14:textId="77777777" w:rsidR="004B2282" w:rsidRPr="00292E2D" w:rsidRDefault="004B2282" w:rsidP="00FC68A1">
            <w:pPr>
              <w:pStyle w:val="Tablei"/>
            </w:pPr>
            <w:r w:rsidRPr="00292E2D">
              <w:t>(xiv) HIV, hepatitis B or hepatitis C carrier status positive;</w:t>
            </w:r>
          </w:p>
          <w:p w14:paraId="5593AC75" w14:textId="711693C3" w:rsidR="004B2282" w:rsidRPr="00292E2D" w:rsidRDefault="004B2282" w:rsidP="00FC68A1">
            <w:pPr>
              <w:pStyle w:val="Tablei"/>
            </w:pPr>
            <w:r w:rsidRPr="00292E2D">
              <w:t>(xv) red cell or platelet iso</w:t>
            </w:r>
            <w:r w:rsidR="00DE7744">
              <w:noBreakHyphen/>
            </w:r>
            <w:r w:rsidRPr="00292E2D">
              <w:t>immunisation;</w:t>
            </w:r>
          </w:p>
          <w:p w14:paraId="1D4BEBD5" w14:textId="77777777" w:rsidR="004B2282" w:rsidRPr="00292E2D" w:rsidRDefault="004B2282" w:rsidP="00FC68A1">
            <w:pPr>
              <w:pStyle w:val="Tablei"/>
            </w:pPr>
            <w:r w:rsidRPr="00292E2D">
              <w:t>(xvi) cancer with metastatic disease;</w:t>
            </w:r>
          </w:p>
          <w:p w14:paraId="04A3105E" w14:textId="77777777" w:rsidR="004B2282" w:rsidRPr="00292E2D" w:rsidRDefault="004B2282" w:rsidP="00FC68A1">
            <w:pPr>
              <w:pStyle w:val="Tablei"/>
            </w:pPr>
            <w:r w:rsidRPr="00292E2D">
              <w:t>(xvii) illicit drug misuse during pregnancy</w:t>
            </w:r>
          </w:p>
          <w:p w14:paraId="7EB78C49" w14:textId="77777777" w:rsidR="004B2282" w:rsidRPr="00292E2D" w:rsidRDefault="004B2282" w:rsidP="00FC68A1">
            <w:pPr>
              <w:pStyle w:val="Tabletext"/>
            </w:pPr>
            <w:r w:rsidRPr="00292E2D">
              <w:t>(H) (Anaes.)</w:t>
            </w:r>
          </w:p>
        </w:tc>
        <w:tc>
          <w:tcPr>
            <w:tcW w:w="920" w:type="pct"/>
            <w:tcBorders>
              <w:top w:val="single" w:sz="4" w:space="0" w:color="auto"/>
              <w:left w:val="nil"/>
              <w:bottom w:val="single" w:sz="4" w:space="0" w:color="auto"/>
              <w:right w:val="nil"/>
            </w:tcBorders>
            <w:shd w:val="clear" w:color="auto" w:fill="auto"/>
          </w:tcPr>
          <w:p w14:paraId="628DB7D1" w14:textId="6E5E7B02" w:rsidR="004B2282" w:rsidRPr="00292E2D" w:rsidRDefault="001936CA" w:rsidP="00FC68A1">
            <w:pPr>
              <w:pStyle w:val="Tabletext"/>
              <w:jc w:val="right"/>
            </w:pPr>
            <w:r w:rsidRPr="00292E2D">
              <w:t>1,680.25</w:t>
            </w:r>
          </w:p>
        </w:tc>
      </w:tr>
      <w:tr w:rsidR="004B2282" w:rsidRPr="00292E2D" w14:paraId="2D1A8BA0" w14:textId="77777777" w:rsidTr="00561DD9">
        <w:tc>
          <w:tcPr>
            <w:tcW w:w="687" w:type="pct"/>
            <w:tcBorders>
              <w:top w:val="single" w:sz="4" w:space="0" w:color="auto"/>
              <w:left w:val="nil"/>
              <w:bottom w:val="single" w:sz="4" w:space="0" w:color="auto"/>
              <w:right w:val="nil"/>
            </w:tcBorders>
            <w:shd w:val="clear" w:color="auto" w:fill="auto"/>
            <w:hideMark/>
          </w:tcPr>
          <w:p w14:paraId="139877A3" w14:textId="77777777" w:rsidR="004B2282" w:rsidRPr="00292E2D" w:rsidRDefault="004B2282" w:rsidP="00FC68A1">
            <w:pPr>
              <w:pStyle w:val="Tabletext"/>
            </w:pPr>
            <w:r w:rsidRPr="00292E2D">
              <w:t>16527</w:t>
            </w:r>
          </w:p>
        </w:tc>
        <w:tc>
          <w:tcPr>
            <w:tcW w:w="3393" w:type="pct"/>
            <w:tcBorders>
              <w:top w:val="single" w:sz="4" w:space="0" w:color="auto"/>
              <w:left w:val="nil"/>
              <w:bottom w:val="single" w:sz="4" w:space="0" w:color="auto"/>
              <w:right w:val="nil"/>
            </w:tcBorders>
            <w:shd w:val="clear" w:color="auto" w:fill="auto"/>
            <w:hideMark/>
          </w:tcPr>
          <w:p w14:paraId="5B325ACA" w14:textId="77777777" w:rsidR="004B2282" w:rsidRPr="00292E2D" w:rsidRDefault="004B2282" w:rsidP="00FC68A1">
            <w:pPr>
              <w:pStyle w:val="Tabletext"/>
            </w:pPr>
            <w:r w:rsidRPr="00292E2D">
              <w:t>Management of vaginal birth, if the patient’s care has been transferred by a participating midwife for management of the birth, including all attendances related to the birth (Anaes.)</w:t>
            </w:r>
          </w:p>
          <w:p w14:paraId="35D1E887" w14:textId="77777777" w:rsidR="004B2282" w:rsidRPr="00292E2D" w:rsidRDefault="004B2282" w:rsidP="00FC68A1">
            <w:pPr>
              <w:pStyle w:val="Tabletext"/>
            </w:pPr>
            <w:r w:rsidRPr="00292E2D">
              <w:t>Applicable once for a pregnancy</w:t>
            </w:r>
          </w:p>
        </w:tc>
        <w:tc>
          <w:tcPr>
            <w:tcW w:w="920" w:type="pct"/>
            <w:tcBorders>
              <w:top w:val="single" w:sz="4" w:space="0" w:color="auto"/>
              <w:left w:val="nil"/>
              <w:bottom w:val="single" w:sz="4" w:space="0" w:color="auto"/>
              <w:right w:val="nil"/>
            </w:tcBorders>
            <w:shd w:val="clear" w:color="auto" w:fill="auto"/>
            <w:hideMark/>
          </w:tcPr>
          <w:p w14:paraId="50D24128" w14:textId="39A1FAEB" w:rsidR="004B2282" w:rsidRPr="00292E2D" w:rsidRDefault="001936CA" w:rsidP="00FC68A1">
            <w:pPr>
              <w:pStyle w:val="Tabletext"/>
              <w:jc w:val="right"/>
            </w:pPr>
            <w:r w:rsidRPr="00292E2D">
              <w:t>650.55</w:t>
            </w:r>
          </w:p>
        </w:tc>
      </w:tr>
      <w:tr w:rsidR="004B2282" w:rsidRPr="00292E2D" w14:paraId="4DCED4F3" w14:textId="77777777" w:rsidTr="00561DD9">
        <w:tc>
          <w:tcPr>
            <w:tcW w:w="687" w:type="pct"/>
            <w:tcBorders>
              <w:top w:val="single" w:sz="4" w:space="0" w:color="auto"/>
              <w:left w:val="nil"/>
              <w:bottom w:val="single" w:sz="4" w:space="0" w:color="auto"/>
              <w:right w:val="nil"/>
            </w:tcBorders>
            <w:shd w:val="clear" w:color="auto" w:fill="auto"/>
            <w:hideMark/>
          </w:tcPr>
          <w:p w14:paraId="6E6B48C5" w14:textId="77777777" w:rsidR="004B2282" w:rsidRPr="00292E2D" w:rsidRDefault="004B2282" w:rsidP="00FC68A1">
            <w:pPr>
              <w:pStyle w:val="Tabletext"/>
            </w:pPr>
            <w:r w:rsidRPr="00292E2D">
              <w:t>16528</w:t>
            </w:r>
          </w:p>
        </w:tc>
        <w:tc>
          <w:tcPr>
            <w:tcW w:w="3393" w:type="pct"/>
            <w:tcBorders>
              <w:top w:val="single" w:sz="4" w:space="0" w:color="auto"/>
              <w:left w:val="nil"/>
              <w:bottom w:val="single" w:sz="4" w:space="0" w:color="auto"/>
              <w:right w:val="nil"/>
            </w:tcBorders>
            <w:shd w:val="clear" w:color="auto" w:fill="auto"/>
            <w:hideMark/>
          </w:tcPr>
          <w:p w14:paraId="24D3B0FE" w14:textId="5E134F13" w:rsidR="004B2282" w:rsidRPr="00292E2D" w:rsidRDefault="004B2282" w:rsidP="00FC68A1">
            <w:pPr>
              <w:pStyle w:val="Tabletext"/>
            </w:pPr>
            <w:r w:rsidRPr="00292E2D">
              <w:t>Caesarean section and post</w:t>
            </w:r>
            <w:r w:rsidR="00DE7744">
              <w:noBreakHyphen/>
            </w:r>
            <w:r w:rsidRPr="00292E2D">
              <w:t>operative care for 7 days, if the patient’s care has been transferred by a participating midwife for management of the birth (Anaes.)</w:t>
            </w:r>
          </w:p>
          <w:p w14:paraId="6839CAD3" w14:textId="77777777" w:rsidR="004B2282" w:rsidRPr="00292E2D" w:rsidRDefault="004B2282" w:rsidP="00FC68A1">
            <w:pPr>
              <w:pStyle w:val="Tabletext"/>
            </w:pPr>
            <w:r w:rsidRPr="00292E2D">
              <w:t>Applicable once for a pregnancy</w:t>
            </w:r>
          </w:p>
        </w:tc>
        <w:tc>
          <w:tcPr>
            <w:tcW w:w="920" w:type="pct"/>
            <w:tcBorders>
              <w:top w:val="single" w:sz="4" w:space="0" w:color="auto"/>
              <w:left w:val="nil"/>
              <w:bottom w:val="single" w:sz="4" w:space="0" w:color="auto"/>
              <w:right w:val="nil"/>
            </w:tcBorders>
            <w:shd w:val="clear" w:color="auto" w:fill="auto"/>
            <w:hideMark/>
          </w:tcPr>
          <w:p w14:paraId="0C26F698" w14:textId="1623DCEB" w:rsidR="004B2282" w:rsidRPr="00292E2D" w:rsidRDefault="001936CA" w:rsidP="00FC68A1">
            <w:pPr>
              <w:pStyle w:val="Tabletext"/>
              <w:jc w:val="right"/>
            </w:pPr>
            <w:r w:rsidRPr="00292E2D">
              <w:t>650.55</w:t>
            </w:r>
          </w:p>
        </w:tc>
      </w:tr>
      <w:tr w:rsidR="004B2282" w:rsidRPr="00292E2D" w14:paraId="3338C592" w14:textId="77777777" w:rsidTr="00561DD9">
        <w:tc>
          <w:tcPr>
            <w:tcW w:w="687" w:type="pct"/>
            <w:tcBorders>
              <w:top w:val="single" w:sz="4" w:space="0" w:color="auto"/>
              <w:left w:val="nil"/>
              <w:bottom w:val="single" w:sz="4" w:space="0" w:color="auto"/>
              <w:right w:val="nil"/>
            </w:tcBorders>
            <w:shd w:val="clear" w:color="auto" w:fill="auto"/>
          </w:tcPr>
          <w:p w14:paraId="12CC3CCE" w14:textId="77777777" w:rsidR="004B2282" w:rsidRPr="00292E2D" w:rsidRDefault="004B2282" w:rsidP="00FC68A1">
            <w:pPr>
              <w:pStyle w:val="Tabletext"/>
            </w:pPr>
            <w:r w:rsidRPr="00292E2D">
              <w:t>16530</w:t>
            </w:r>
          </w:p>
        </w:tc>
        <w:tc>
          <w:tcPr>
            <w:tcW w:w="3393" w:type="pct"/>
            <w:tcBorders>
              <w:top w:val="single" w:sz="4" w:space="0" w:color="auto"/>
              <w:left w:val="nil"/>
              <w:bottom w:val="single" w:sz="4" w:space="0" w:color="auto"/>
              <w:right w:val="nil"/>
            </w:tcBorders>
            <w:shd w:val="clear" w:color="auto" w:fill="auto"/>
          </w:tcPr>
          <w:p w14:paraId="40456C19" w14:textId="21F3C795" w:rsidR="004B2282" w:rsidRPr="00292E2D" w:rsidRDefault="004B2282" w:rsidP="00FC68A1">
            <w:pPr>
              <w:pStyle w:val="Tabletext"/>
            </w:pPr>
            <w:r w:rsidRPr="00292E2D">
              <w:t xml:space="preserve">Management of pregnancy loss, from 14 weeks to 15 weeks and 6 days gestation, other than a service to which </w:t>
            </w:r>
            <w:r w:rsidR="00DE7744">
              <w:t>item 1</w:t>
            </w:r>
            <w:r w:rsidRPr="00292E2D">
              <w:t>6531, 35640 or 35643 applies (Anaes.)</w:t>
            </w:r>
          </w:p>
        </w:tc>
        <w:tc>
          <w:tcPr>
            <w:tcW w:w="920" w:type="pct"/>
            <w:tcBorders>
              <w:top w:val="single" w:sz="4" w:space="0" w:color="auto"/>
              <w:left w:val="nil"/>
              <w:bottom w:val="single" w:sz="4" w:space="0" w:color="auto"/>
              <w:right w:val="nil"/>
            </w:tcBorders>
            <w:shd w:val="clear" w:color="auto" w:fill="auto"/>
          </w:tcPr>
          <w:p w14:paraId="4250DCF0" w14:textId="78DEEB26" w:rsidR="004B2282" w:rsidRPr="00292E2D" w:rsidRDefault="001936CA" w:rsidP="00FC68A1">
            <w:pPr>
              <w:pStyle w:val="Tabletext"/>
              <w:jc w:val="right"/>
            </w:pPr>
            <w:r w:rsidRPr="00292E2D">
              <w:t>396.35</w:t>
            </w:r>
          </w:p>
        </w:tc>
      </w:tr>
      <w:tr w:rsidR="004B2282" w:rsidRPr="00292E2D" w14:paraId="05B45A7B" w14:textId="77777777" w:rsidTr="00561DD9">
        <w:tc>
          <w:tcPr>
            <w:tcW w:w="687" w:type="pct"/>
            <w:tcBorders>
              <w:top w:val="single" w:sz="4" w:space="0" w:color="auto"/>
              <w:left w:val="nil"/>
              <w:bottom w:val="single" w:sz="4" w:space="0" w:color="auto"/>
              <w:right w:val="nil"/>
            </w:tcBorders>
            <w:shd w:val="clear" w:color="auto" w:fill="auto"/>
          </w:tcPr>
          <w:p w14:paraId="24003879" w14:textId="77777777" w:rsidR="004B2282" w:rsidRPr="00292E2D" w:rsidRDefault="004B2282" w:rsidP="00FC68A1">
            <w:pPr>
              <w:pStyle w:val="Tabletext"/>
            </w:pPr>
            <w:r w:rsidRPr="00292E2D">
              <w:t>16531</w:t>
            </w:r>
          </w:p>
        </w:tc>
        <w:tc>
          <w:tcPr>
            <w:tcW w:w="3393" w:type="pct"/>
            <w:tcBorders>
              <w:top w:val="single" w:sz="4" w:space="0" w:color="auto"/>
              <w:left w:val="nil"/>
              <w:bottom w:val="single" w:sz="4" w:space="0" w:color="auto"/>
              <w:right w:val="nil"/>
            </w:tcBorders>
            <w:shd w:val="clear" w:color="auto" w:fill="auto"/>
          </w:tcPr>
          <w:p w14:paraId="378349E8" w14:textId="45BB3029" w:rsidR="004B2282" w:rsidRPr="00292E2D" w:rsidRDefault="004B2282" w:rsidP="00FC68A1">
            <w:pPr>
              <w:pStyle w:val="Tabletext"/>
            </w:pPr>
            <w:r w:rsidRPr="00292E2D">
              <w:t xml:space="preserve">Management of pregnancy loss, from 16 weeks to 22 weeks and 6 days gestation, other than a service to which </w:t>
            </w:r>
            <w:r w:rsidR="00DE7744">
              <w:t>item 1</w:t>
            </w:r>
            <w:r w:rsidRPr="00292E2D">
              <w:t>6530, 35640 or 35643 applies (Anaes.) (H)</w:t>
            </w:r>
          </w:p>
        </w:tc>
        <w:tc>
          <w:tcPr>
            <w:tcW w:w="920" w:type="pct"/>
            <w:tcBorders>
              <w:top w:val="single" w:sz="4" w:space="0" w:color="auto"/>
              <w:left w:val="nil"/>
              <w:bottom w:val="single" w:sz="4" w:space="0" w:color="auto"/>
              <w:right w:val="nil"/>
            </w:tcBorders>
            <w:shd w:val="clear" w:color="auto" w:fill="auto"/>
          </w:tcPr>
          <w:p w14:paraId="42B71BDA" w14:textId="1AF01176" w:rsidR="004B2282" w:rsidRPr="00292E2D" w:rsidRDefault="001936CA" w:rsidP="00FC68A1">
            <w:pPr>
              <w:pStyle w:val="Tabletext"/>
              <w:jc w:val="right"/>
            </w:pPr>
            <w:r w:rsidRPr="00292E2D">
              <w:t>792.70</w:t>
            </w:r>
          </w:p>
        </w:tc>
      </w:tr>
      <w:tr w:rsidR="004B2282" w:rsidRPr="00292E2D" w14:paraId="6E07C2A6" w14:textId="77777777" w:rsidTr="00561DD9">
        <w:tc>
          <w:tcPr>
            <w:tcW w:w="687" w:type="pct"/>
            <w:tcBorders>
              <w:top w:val="single" w:sz="4" w:space="0" w:color="auto"/>
              <w:left w:val="nil"/>
              <w:bottom w:val="single" w:sz="4" w:space="0" w:color="auto"/>
              <w:right w:val="nil"/>
            </w:tcBorders>
            <w:shd w:val="clear" w:color="auto" w:fill="auto"/>
          </w:tcPr>
          <w:p w14:paraId="72FFE3D1" w14:textId="77777777" w:rsidR="004B2282" w:rsidRPr="00292E2D" w:rsidRDefault="004B2282" w:rsidP="00FC68A1">
            <w:pPr>
              <w:pStyle w:val="Tabletext"/>
            </w:pPr>
            <w:r w:rsidRPr="00292E2D">
              <w:t>16533</w:t>
            </w:r>
          </w:p>
        </w:tc>
        <w:tc>
          <w:tcPr>
            <w:tcW w:w="3393" w:type="pct"/>
            <w:tcBorders>
              <w:top w:val="single" w:sz="4" w:space="0" w:color="auto"/>
              <w:left w:val="nil"/>
              <w:bottom w:val="single" w:sz="4" w:space="0" w:color="auto"/>
              <w:right w:val="nil"/>
            </w:tcBorders>
            <w:shd w:val="clear" w:color="auto" w:fill="auto"/>
          </w:tcPr>
          <w:p w14:paraId="5DD3BF89" w14:textId="77777777" w:rsidR="004B2282" w:rsidRPr="00292E2D" w:rsidRDefault="004B2282" w:rsidP="00FC68A1">
            <w:pPr>
              <w:pStyle w:val="Tabletext"/>
            </w:pPr>
            <w:r w:rsidRPr="00292E2D">
              <w:t>Pregnancy complicated by acute intercurrent infection, fetal growth restriction, threatened premature labour with ruptured membranes or threatened premature labour treated by intravenous therapy, requiring admission to hospital—each professional attendance lasting at least 40 minutes that is not a routine antenatal attendance, applicable 3 times for a pregnancy (H)</w:t>
            </w:r>
          </w:p>
        </w:tc>
        <w:tc>
          <w:tcPr>
            <w:tcW w:w="920" w:type="pct"/>
            <w:tcBorders>
              <w:top w:val="single" w:sz="4" w:space="0" w:color="auto"/>
              <w:left w:val="nil"/>
              <w:bottom w:val="single" w:sz="4" w:space="0" w:color="auto"/>
              <w:right w:val="nil"/>
            </w:tcBorders>
            <w:shd w:val="clear" w:color="auto" w:fill="auto"/>
          </w:tcPr>
          <w:p w14:paraId="1F67D94B" w14:textId="06DA8AB4" w:rsidR="004B2282" w:rsidRPr="00292E2D" w:rsidRDefault="001936CA" w:rsidP="00FC68A1">
            <w:pPr>
              <w:pStyle w:val="Tabletext"/>
              <w:jc w:val="right"/>
            </w:pPr>
            <w:r w:rsidRPr="00292E2D">
              <w:t>108.85</w:t>
            </w:r>
          </w:p>
        </w:tc>
      </w:tr>
      <w:tr w:rsidR="004B2282" w:rsidRPr="00292E2D" w14:paraId="5F5E157E" w14:textId="77777777" w:rsidTr="00561DD9">
        <w:tc>
          <w:tcPr>
            <w:tcW w:w="687" w:type="pct"/>
            <w:tcBorders>
              <w:top w:val="single" w:sz="4" w:space="0" w:color="auto"/>
              <w:left w:val="nil"/>
              <w:bottom w:val="single" w:sz="4" w:space="0" w:color="auto"/>
              <w:right w:val="nil"/>
            </w:tcBorders>
            <w:shd w:val="clear" w:color="auto" w:fill="auto"/>
          </w:tcPr>
          <w:p w14:paraId="3AC3412F" w14:textId="77777777" w:rsidR="004B2282" w:rsidRPr="00292E2D" w:rsidRDefault="004B2282" w:rsidP="00FC68A1">
            <w:pPr>
              <w:pStyle w:val="Tabletext"/>
            </w:pPr>
            <w:r w:rsidRPr="00292E2D">
              <w:t>16534</w:t>
            </w:r>
          </w:p>
        </w:tc>
        <w:tc>
          <w:tcPr>
            <w:tcW w:w="3393" w:type="pct"/>
            <w:tcBorders>
              <w:top w:val="single" w:sz="4" w:space="0" w:color="auto"/>
              <w:left w:val="nil"/>
              <w:bottom w:val="single" w:sz="4" w:space="0" w:color="auto"/>
              <w:right w:val="nil"/>
            </w:tcBorders>
            <w:shd w:val="clear" w:color="auto" w:fill="auto"/>
          </w:tcPr>
          <w:p w14:paraId="6FA86AAF" w14:textId="56403F1D" w:rsidR="004B2282" w:rsidRPr="00292E2D" w:rsidRDefault="004B2282" w:rsidP="00FC68A1">
            <w:pPr>
              <w:pStyle w:val="Tabletext"/>
            </w:pPr>
            <w:r w:rsidRPr="00292E2D">
              <w:t>Pre</w:t>
            </w:r>
            <w:r w:rsidR="00DE7744">
              <w:noBreakHyphen/>
            </w:r>
            <w:r w:rsidRPr="00292E2D">
              <w:t>eclampsia, eclampsia or antepartum haemorrhage, treatment of—each professional attendance lasting at least 40 minutes that is not a routine antenatal attendance, applicable 3 times for a pregnancy (H)</w:t>
            </w:r>
          </w:p>
        </w:tc>
        <w:tc>
          <w:tcPr>
            <w:tcW w:w="920" w:type="pct"/>
            <w:tcBorders>
              <w:top w:val="single" w:sz="4" w:space="0" w:color="auto"/>
              <w:left w:val="nil"/>
              <w:bottom w:val="single" w:sz="4" w:space="0" w:color="auto"/>
              <w:right w:val="nil"/>
            </w:tcBorders>
            <w:shd w:val="clear" w:color="auto" w:fill="auto"/>
          </w:tcPr>
          <w:p w14:paraId="2B11A7C6" w14:textId="0907BCAA" w:rsidR="004B2282" w:rsidRPr="00292E2D" w:rsidRDefault="001936CA" w:rsidP="00FC68A1">
            <w:pPr>
              <w:pStyle w:val="Tabletext"/>
              <w:jc w:val="right"/>
            </w:pPr>
            <w:r w:rsidRPr="00292E2D">
              <w:t>108.85</w:t>
            </w:r>
          </w:p>
        </w:tc>
      </w:tr>
      <w:tr w:rsidR="004B2282" w:rsidRPr="00292E2D" w14:paraId="68472837" w14:textId="77777777" w:rsidTr="00561DD9">
        <w:tc>
          <w:tcPr>
            <w:tcW w:w="687" w:type="pct"/>
            <w:tcBorders>
              <w:top w:val="single" w:sz="4" w:space="0" w:color="auto"/>
              <w:left w:val="nil"/>
              <w:bottom w:val="single" w:sz="4" w:space="0" w:color="auto"/>
              <w:right w:val="nil"/>
            </w:tcBorders>
            <w:shd w:val="clear" w:color="auto" w:fill="auto"/>
            <w:hideMark/>
          </w:tcPr>
          <w:p w14:paraId="376B7650" w14:textId="77777777" w:rsidR="004B2282" w:rsidRPr="00292E2D" w:rsidRDefault="004B2282" w:rsidP="00FC68A1">
            <w:pPr>
              <w:pStyle w:val="Tabletext"/>
            </w:pPr>
            <w:r w:rsidRPr="00292E2D">
              <w:t>16564</w:t>
            </w:r>
          </w:p>
        </w:tc>
        <w:tc>
          <w:tcPr>
            <w:tcW w:w="3393" w:type="pct"/>
            <w:tcBorders>
              <w:top w:val="single" w:sz="4" w:space="0" w:color="auto"/>
              <w:left w:val="nil"/>
              <w:bottom w:val="single" w:sz="4" w:space="0" w:color="auto"/>
              <w:right w:val="nil"/>
            </w:tcBorders>
            <w:shd w:val="clear" w:color="auto" w:fill="auto"/>
            <w:hideMark/>
          </w:tcPr>
          <w:p w14:paraId="30A6B859" w14:textId="77777777" w:rsidR="004B2282" w:rsidRPr="00292E2D" w:rsidRDefault="004B2282" w:rsidP="00FC68A1">
            <w:pPr>
              <w:pStyle w:val="Tabletext"/>
            </w:pPr>
            <w:r w:rsidRPr="00292E2D">
              <w:t>Evacuation of retained products of conception (placenta, membranes or mole) as a complication of confinement, with or without curettage of the uterus, as an independent procedure (Anaes.)</w:t>
            </w:r>
          </w:p>
        </w:tc>
        <w:tc>
          <w:tcPr>
            <w:tcW w:w="920" w:type="pct"/>
            <w:tcBorders>
              <w:top w:val="single" w:sz="4" w:space="0" w:color="auto"/>
              <w:left w:val="nil"/>
              <w:bottom w:val="single" w:sz="4" w:space="0" w:color="auto"/>
              <w:right w:val="nil"/>
            </w:tcBorders>
            <w:shd w:val="clear" w:color="auto" w:fill="auto"/>
            <w:hideMark/>
          </w:tcPr>
          <w:p w14:paraId="06FB0DA5" w14:textId="08DD6BC0" w:rsidR="004B2282" w:rsidRPr="00292E2D" w:rsidRDefault="001936CA" w:rsidP="00FC68A1">
            <w:pPr>
              <w:pStyle w:val="Tabletext"/>
              <w:jc w:val="right"/>
            </w:pPr>
            <w:r w:rsidRPr="00292E2D">
              <w:t>224.80</w:t>
            </w:r>
          </w:p>
        </w:tc>
      </w:tr>
      <w:tr w:rsidR="004B2282" w:rsidRPr="00292E2D" w14:paraId="0CD3E9EA" w14:textId="77777777" w:rsidTr="00561DD9">
        <w:tc>
          <w:tcPr>
            <w:tcW w:w="687" w:type="pct"/>
            <w:tcBorders>
              <w:top w:val="single" w:sz="4" w:space="0" w:color="auto"/>
              <w:left w:val="nil"/>
              <w:bottom w:val="single" w:sz="4" w:space="0" w:color="auto"/>
              <w:right w:val="nil"/>
            </w:tcBorders>
            <w:shd w:val="clear" w:color="auto" w:fill="auto"/>
            <w:hideMark/>
          </w:tcPr>
          <w:p w14:paraId="0CDEA571" w14:textId="77777777" w:rsidR="004B2282" w:rsidRPr="00292E2D" w:rsidRDefault="004B2282" w:rsidP="00FC68A1">
            <w:pPr>
              <w:pStyle w:val="Tabletext"/>
            </w:pPr>
            <w:r w:rsidRPr="00292E2D">
              <w:t>16567</w:t>
            </w:r>
          </w:p>
        </w:tc>
        <w:tc>
          <w:tcPr>
            <w:tcW w:w="3393" w:type="pct"/>
            <w:tcBorders>
              <w:top w:val="single" w:sz="4" w:space="0" w:color="auto"/>
              <w:left w:val="nil"/>
              <w:bottom w:val="single" w:sz="4" w:space="0" w:color="auto"/>
              <w:right w:val="nil"/>
            </w:tcBorders>
            <w:shd w:val="clear" w:color="auto" w:fill="auto"/>
            <w:hideMark/>
          </w:tcPr>
          <w:p w14:paraId="547DA343" w14:textId="77777777" w:rsidR="004B2282" w:rsidRPr="00292E2D" w:rsidRDefault="004B2282" w:rsidP="00FC68A1">
            <w:pPr>
              <w:pStyle w:val="Tabletext"/>
            </w:pPr>
            <w:r w:rsidRPr="00292E2D">
              <w:t>Management of postpartum haemorrhage by special measures such as packing of uterus, as an independent procedure (Anaes.)</w:t>
            </w:r>
          </w:p>
        </w:tc>
        <w:tc>
          <w:tcPr>
            <w:tcW w:w="920" w:type="pct"/>
            <w:tcBorders>
              <w:top w:val="single" w:sz="4" w:space="0" w:color="auto"/>
              <w:left w:val="nil"/>
              <w:bottom w:val="single" w:sz="4" w:space="0" w:color="auto"/>
              <w:right w:val="nil"/>
            </w:tcBorders>
            <w:shd w:val="clear" w:color="auto" w:fill="auto"/>
            <w:hideMark/>
          </w:tcPr>
          <w:p w14:paraId="72ED188E" w14:textId="317B5BC0" w:rsidR="004B2282" w:rsidRPr="00292E2D" w:rsidRDefault="001936CA" w:rsidP="00FC68A1">
            <w:pPr>
              <w:pStyle w:val="Tabletext"/>
              <w:jc w:val="right"/>
            </w:pPr>
            <w:r w:rsidRPr="00292E2D">
              <w:t>328.75</w:t>
            </w:r>
          </w:p>
        </w:tc>
      </w:tr>
      <w:tr w:rsidR="004B2282" w:rsidRPr="00292E2D" w14:paraId="27691125" w14:textId="77777777" w:rsidTr="00561DD9">
        <w:tc>
          <w:tcPr>
            <w:tcW w:w="687" w:type="pct"/>
            <w:tcBorders>
              <w:top w:val="single" w:sz="4" w:space="0" w:color="auto"/>
              <w:left w:val="nil"/>
              <w:bottom w:val="single" w:sz="4" w:space="0" w:color="auto"/>
              <w:right w:val="nil"/>
            </w:tcBorders>
            <w:shd w:val="clear" w:color="auto" w:fill="auto"/>
            <w:hideMark/>
          </w:tcPr>
          <w:p w14:paraId="38C15FE5" w14:textId="77777777" w:rsidR="004B2282" w:rsidRPr="00292E2D" w:rsidRDefault="004B2282" w:rsidP="00FC68A1">
            <w:pPr>
              <w:pStyle w:val="Tabletext"/>
            </w:pPr>
            <w:r w:rsidRPr="00292E2D">
              <w:t>16570</w:t>
            </w:r>
          </w:p>
        </w:tc>
        <w:tc>
          <w:tcPr>
            <w:tcW w:w="3393" w:type="pct"/>
            <w:tcBorders>
              <w:top w:val="single" w:sz="4" w:space="0" w:color="auto"/>
              <w:left w:val="nil"/>
              <w:bottom w:val="single" w:sz="4" w:space="0" w:color="auto"/>
              <w:right w:val="nil"/>
            </w:tcBorders>
            <w:shd w:val="clear" w:color="auto" w:fill="auto"/>
            <w:hideMark/>
          </w:tcPr>
          <w:p w14:paraId="6D889C45" w14:textId="77777777" w:rsidR="004B2282" w:rsidRPr="00292E2D" w:rsidRDefault="004B2282" w:rsidP="00FC68A1">
            <w:pPr>
              <w:pStyle w:val="Tabletext"/>
            </w:pPr>
            <w:r w:rsidRPr="00292E2D">
              <w:t>Acute inversion of the uterus, vaginal correction of, as an independent procedure (Anaes.)</w:t>
            </w:r>
          </w:p>
        </w:tc>
        <w:tc>
          <w:tcPr>
            <w:tcW w:w="920" w:type="pct"/>
            <w:tcBorders>
              <w:top w:val="single" w:sz="4" w:space="0" w:color="auto"/>
              <w:left w:val="nil"/>
              <w:bottom w:val="single" w:sz="4" w:space="0" w:color="auto"/>
              <w:right w:val="nil"/>
            </w:tcBorders>
            <w:shd w:val="clear" w:color="auto" w:fill="auto"/>
            <w:hideMark/>
          </w:tcPr>
          <w:p w14:paraId="2CDFF93B" w14:textId="647B94A9" w:rsidR="004B2282" w:rsidRPr="00292E2D" w:rsidRDefault="001936CA" w:rsidP="00FC68A1">
            <w:pPr>
              <w:pStyle w:val="Tabletext"/>
              <w:jc w:val="right"/>
            </w:pPr>
            <w:r w:rsidRPr="00292E2D">
              <w:t>429.05</w:t>
            </w:r>
          </w:p>
        </w:tc>
      </w:tr>
      <w:tr w:rsidR="004B2282" w:rsidRPr="00292E2D" w14:paraId="4A2579CA" w14:textId="77777777" w:rsidTr="00561DD9">
        <w:tc>
          <w:tcPr>
            <w:tcW w:w="687" w:type="pct"/>
            <w:tcBorders>
              <w:top w:val="single" w:sz="4" w:space="0" w:color="auto"/>
              <w:left w:val="nil"/>
              <w:bottom w:val="single" w:sz="4" w:space="0" w:color="auto"/>
              <w:right w:val="nil"/>
            </w:tcBorders>
            <w:shd w:val="clear" w:color="auto" w:fill="auto"/>
            <w:hideMark/>
          </w:tcPr>
          <w:p w14:paraId="04C38193" w14:textId="77777777" w:rsidR="004B2282" w:rsidRPr="00292E2D" w:rsidRDefault="004B2282" w:rsidP="00FC68A1">
            <w:pPr>
              <w:pStyle w:val="Tabletext"/>
            </w:pPr>
            <w:r w:rsidRPr="00292E2D">
              <w:t>16571</w:t>
            </w:r>
          </w:p>
        </w:tc>
        <w:tc>
          <w:tcPr>
            <w:tcW w:w="3393" w:type="pct"/>
            <w:tcBorders>
              <w:top w:val="single" w:sz="4" w:space="0" w:color="auto"/>
              <w:left w:val="nil"/>
              <w:bottom w:val="single" w:sz="4" w:space="0" w:color="auto"/>
              <w:right w:val="nil"/>
            </w:tcBorders>
            <w:shd w:val="clear" w:color="auto" w:fill="auto"/>
            <w:hideMark/>
          </w:tcPr>
          <w:p w14:paraId="5B4EA2AB" w14:textId="77777777" w:rsidR="004B2282" w:rsidRPr="00292E2D" w:rsidRDefault="004B2282" w:rsidP="00FC68A1">
            <w:pPr>
              <w:pStyle w:val="Tabletext"/>
            </w:pPr>
            <w:r w:rsidRPr="00292E2D">
              <w:t>Cervix, repair of extensive laceration or lacerations (Anaes.)</w:t>
            </w:r>
          </w:p>
        </w:tc>
        <w:tc>
          <w:tcPr>
            <w:tcW w:w="920" w:type="pct"/>
            <w:tcBorders>
              <w:top w:val="single" w:sz="4" w:space="0" w:color="auto"/>
              <w:left w:val="nil"/>
              <w:bottom w:val="single" w:sz="4" w:space="0" w:color="auto"/>
              <w:right w:val="nil"/>
            </w:tcBorders>
            <w:shd w:val="clear" w:color="auto" w:fill="auto"/>
            <w:hideMark/>
          </w:tcPr>
          <w:p w14:paraId="72C351C9" w14:textId="74031545" w:rsidR="004B2282" w:rsidRPr="00292E2D" w:rsidRDefault="001936CA" w:rsidP="00FC68A1">
            <w:pPr>
              <w:pStyle w:val="Tabletext"/>
              <w:jc w:val="right"/>
            </w:pPr>
            <w:r w:rsidRPr="00292E2D">
              <w:t>328.75</w:t>
            </w:r>
          </w:p>
        </w:tc>
      </w:tr>
      <w:tr w:rsidR="004B2282" w:rsidRPr="00292E2D" w14:paraId="64C413A9" w14:textId="77777777" w:rsidTr="00561DD9">
        <w:tc>
          <w:tcPr>
            <w:tcW w:w="687" w:type="pct"/>
            <w:tcBorders>
              <w:top w:val="single" w:sz="4" w:space="0" w:color="auto"/>
              <w:left w:val="nil"/>
              <w:bottom w:val="single" w:sz="4" w:space="0" w:color="auto"/>
              <w:right w:val="nil"/>
            </w:tcBorders>
            <w:shd w:val="clear" w:color="auto" w:fill="auto"/>
            <w:hideMark/>
          </w:tcPr>
          <w:p w14:paraId="1ABE1845" w14:textId="77777777" w:rsidR="004B2282" w:rsidRPr="00292E2D" w:rsidRDefault="004B2282" w:rsidP="00FC68A1">
            <w:pPr>
              <w:pStyle w:val="Tabletext"/>
            </w:pPr>
            <w:r w:rsidRPr="00292E2D">
              <w:t>16573</w:t>
            </w:r>
          </w:p>
        </w:tc>
        <w:tc>
          <w:tcPr>
            <w:tcW w:w="3393" w:type="pct"/>
            <w:tcBorders>
              <w:top w:val="single" w:sz="4" w:space="0" w:color="auto"/>
              <w:left w:val="nil"/>
              <w:bottom w:val="single" w:sz="4" w:space="0" w:color="auto"/>
              <w:right w:val="nil"/>
            </w:tcBorders>
            <w:shd w:val="clear" w:color="auto" w:fill="auto"/>
            <w:hideMark/>
          </w:tcPr>
          <w:p w14:paraId="09B5D966" w14:textId="77777777" w:rsidR="004B2282" w:rsidRPr="00292E2D" w:rsidRDefault="004B2282" w:rsidP="00FC68A1">
            <w:pPr>
              <w:pStyle w:val="Tabletext"/>
            </w:pPr>
            <w:r w:rsidRPr="00292E2D">
              <w:t>Third degree tear, involving anal sphincter muscles and rectal mucosa, repair of, as an independent procedure (Anaes.)</w:t>
            </w:r>
          </w:p>
        </w:tc>
        <w:tc>
          <w:tcPr>
            <w:tcW w:w="920" w:type="pct"/>
            <w:tcBorders>
              <w:top w:val="single" w:sz="4" w:space="0" w:color="auto"/>
              <w:left w:val="nil"/>
              <w:bottom w:val="single" w:sz="4" w:space="0" w:color="auto"/>
              <w:right w:val="nil"/>
            </w:tcBorders>
            <w:shd w:val="clear" w:color="auto" w:fill="auto"/>
            <w:hideMark/>
          </w:tcPr>
          <w:p w14:paraId="2061D8BA" w14:textId="3553FE44" w:rsidR="004B2282" w:rsidRPr="00292E2D" w:rsidRDefault="001936CA" w:rsidP="00FC68A1">
            <w:pPr>
              <w:pStyle w:val="Tabletext"/>
              <w:jc w:val="right"/>
            </w:pPr>
            <w:r w:rsidRPr="00292E2D">
              <w:t>267.90</w:t>
            </w:r>
          </w:p>
        </w:tc>
      </w:tr>
      <w:tr w:rsidR="004B2282" w:rsidRPr="00292E2D" w14:paraId="09D4B772" w14:textId="77777777" w:rsidTr="00561DD9">
        <w:tc>
          <w:tcPr>
            <w:tcW w:w="687" w:type="pct"/>
            <w:tcBorders>
              <w:top w:val="single" w:sz="4" w:space="0" w:color="auto"/>
              <w:left w:val="nil"/>
              <w:bottom w:val="single" w:sz="4" w:space="0" w:color="auto"/>
              <w:right w:val="nil"/>
            </w:tcBorders>
            <w:shd w:val="clear" w:color="auto" w:fill="auto"/>
          </w:tcPr>
          <w:p w14:paraId="51332E28" w14:textId="77777777" w:rsidR="004B2282" w:rsidRPr="00292E2D" w:rsidRDefault="004B2282" w:rsidP="00FC68A1">
            <w:pPr>
              <w:pStyle w:val="Tabletext"/>
            </w:pPr>
            <w:r w:rsidRPr="00292E2D">
              <w:t>16590</w:t>
            </w:r>
          </w:p>
        </w:tc>
        <w:tc>
          <w:tcPr>
            <w:tcW w:w="3393" w:type="pct"/>
            <w:tcBorders>
              <w:top w:val="single" w:sz="4" w:space="0" w:color="auto"/>
              <w:left w:val="nil"/>
              <w:bottom w:val="single" w:sz="4" w:space="0" w:color="auto"/>
              <w:right w:val="nil"/>
            </w:tcBorders>
            <w:shd w:val="clear" w:color="auto" w:fill="auto"/>
          </w:tcPr>
          <w:p w14:paraId="337EA6B9" w14:textId="77777777" w:rsidR="004B2282" w:rsidRPr="00292E2D" w:rsidRDefault="004B2282" w:rsidP="00FC68A1">
            <w:pPr>
              <w:pStyle w:val="Tabletext"/>
            </w:pPr>
            <w:r w:rsidRPr="00292E2D">
              <w:t>Planning and management, by a practitioner, of a pregnancy if:</w:t>
            </w:r>
          </w:p>
          <w:p w14:paraId="1CCEDA28" w14:textId="77777777" w:rsidR="004B2282" w:rsidRPr="00292E2D" w:rsidRDefault="004B2282" w:rsidP="00FC68A1">
            <w:pPr>
              <w:pStyle w:val="Tablea"/>
            </w:pPr>
            <w:r w:rsidRPr="00292E2D">
              <w:t>(a) the practitioner intends to take primary responsibility for management of the pregnancy and any complications, and to be available for the birth; and</w:t>
            </w:r>
          </w:p>
          <w:p w14:paraId="4693E6EE" w14:textId="77777777" w:rsidR="004B2282" w:rsidRPr="00292E2D" w:rsidRDefault="004B2282" w:rsidP="00FC68A1">
            <w:pPr>
              <w:pStyle w:val="Tablea"/>
            </w:pPr>
            <w:r w:rsidRPr="00292E2D">
              <w:t>(b) the patient intends to be privately admitted for the birth; and</w:t>
            </w:r>
          </w:p>
          <w:p w14:paraId="330F0D5B" w14:textId="77777777" w:rsidR="004B2282" w:rsidRPr="00292E2D" w:rsidRDefault="004B2282" w:rsidP="00FC68A1">
            <w:pPr>
              <w:pStyle w:val="Tablea"/>
            </w:pPr>
            <w:r w:rsidRPr="00292E2D">
              <w:t>(c) the pregnancy has progressed beyond 28 weeks gestation; and</w:t>
            </w:r>
          </w:p>
          <w:p w14:paraId="63802E2E" w14:textId="77777777" w:rsidR="004B2282" w:rsidRPr="00292E2D" w:rsidRDefault="004B2282" w:rsidP="00FC68A1">
            <w:pPr>
              <w:pStyle w:val="Tablea"/>
            </w:pPr>
            <w:r w:rsidRPr="00292E2D">
              <w:t>(d) the practitioner has maternity privileges at a hospital or birth centre; and</w:t>
            </w:r>
          </w:p>
          <w:p w14:paraId="4778778C" w14:textId="77777777" w:rsidR="004B2282" w:rsidRPr="00292E2D" w:rsidRDefault="004B2282" w:rsidP="00FC68A1">
            <w:pPr>
              <w:pStyle w:val="Tablea"/>
            </w:pPr>
            <w:r w:rsidRPr="00292E2D">
              <w:t>(e) the service includes a mental health assessment (including screening for drug and alcohol use and domestic violence) of the patient; and</w:t>
            </w:r>
          </w:p>
          <w:p w14:paraId="738F11B8" w14:textId="060F09C1" w:rsidR="004B2282" w:rsidRPr="00292E2D" w:rsidRDefault="004B2282" w:rsidP="00FC68A1">
            <w:pPr>
              <w:pStyle w:val="Tablea"/>
            </w:pPr>
            <w:r w:rsidRPr="00292E2D">
              <w:t xml:space="preserve">(f) a service to which </w:t>
            </w:r>
            <w:r w:rsidR="00DE7744">
              <w:t>item 1</w:t>
            </w:r>
            <w:r w:rsidRPr="00292E2D">
              <w:t>6591 applies is not provided in relation to the same pregnancy</w:t>
            </w:r>
          </w:p>
          <w:p w14:paraId="52A7B435" w14:textId="77777777" w:rsidR="004B2282" w:rsidRPr="00292E2D" w:rsidRDefault="004B2282" w:rsidP="00FC68A1">
            <w:pPr>
              <w:pStyle w:val="Tabletext"/>
            </w:pPr>
            <w:r w:rsidRPr="00292E2D">
              <w:t>Applicable once for a pregnancy</w:t>
            </w:r>
          </w:p>
        </w:tc>
        <w:tc>
          <w:tcPr>
            <w:tcW w:w="920" w:type="pct"/>
            <w:tcBorders>
              <w:top w:val="single" w:sz="4" w:space="0" w:color="auto"/>
              <w:left w:val="nil"/>
              <w:bottom w:val="single" w:sz="4" w:space="0" w:color="auto"/>
              <w:right w:val="nil"/>
            </w:tcBorders>
            <w:shd w:val="clear" w:color="auto" w:fill="auto"/>
          </w:tcPr>
          <w:p w14:paraId="06B9328B" w14:textId="724E3677" w:rsidR="004B2282" w:rsidRPr="00292E2D" w:rsidRDefault="001936CA" w:rsidP="00FC68A1">
            <w:pPr>
              <w:pStyle w:val="Tabletext"/>
              <w:jc w:val="right"/>
            </w:pPr>
            <w:r w:rsidRPr="00292E2D">
              <w:t>384.40</w:t>
            </w:r>
          </w:p>
        </w:tc>
      </w:tr>
      <w:tr w:rsidR="004B2282" w:rsidRPr="00292E2D" w14:paraId="0C0D1115" w14:textId="77777777" w:rsidTr="00561DD9">
        <w:tc>
          <w:tcPr>
            <w:tcW w:w="687" w:type="pct"/>
            <w:tcBorders>
              <w:top w:val="single" w:sz="4" w:space="0" w:color="auto"/>
              <w:left w:val="nil"/>
              <w:bottom w:val="single" w:sz="4" w:space="0" w:color="auto"/>
              <w:right w:val="nil"/>
            </w:tcBorders>
            <w:shd w:val="clear" w:color="auto" w:fill="auto"/>
          </w:tcPr>
          <w:p w14:paraId="408E45B0" w14:textId="77777777" w:rsidR="004B2282" w:rsidRPr="00292E2D" w:rsidRDefault="004B2282" w:rsidP="00FC68A1">
            <w:pPr>
              <w:pStyle w:val="Tabletext"/>
            </w:pPr>
            <w:r w:rsidRPr="00292E2D">
              <w:t>16591</w:t>
            </w:r>
          </w:p>
        </w:tc>
        <w:tc>
          <w:tcPr>
            <w:tcW w:w="3393" w:type="pct"/>
            <w:tcBorders>
              <w:top w:val="single" w:sz="4" w:space="0" w:color="auto"/>
              <w:left w:val="nil"/>
              <w:bottom w:val="single" w:sz="4" w:space="0" w:color="auto"/>
              <w:right w:val="nil"/>
            </w:tcBorders>
            <w:shd w:val="clear" w:color="auto" w:fill="auto"/>
          </w:tcPr>
          <w:p w14:paraId="2D145066" w14:textId="77777777" w:rsidR="004B2282" w:rsidRPr="00292E2D" w:rsidRDefault="004B2282" w:rsidP="00FC68A1">
            <w:pPr>
              <w:pStyle w:val="Tabletext"/>
            </w:pPr>
            <w:r w:rsidRPr="00292E2D">
              <w:t>Planning and management, by a practitioner, of a pregnancy if:</w:t>
            </w:r>
          </w:p>
          <w:p w14:paraId="7F5D1C43" w14:textId="77777777" w:rsidR="004B2282" w:rsidRPr="00292E2D" w:rsidRDefault="004B2282" w:rsidP="00FC68A1">
            <w:pPr>
              <w:pStyle w:val="Tablea"/>
            </w:pPr>
            <w:r w:rsidRPr="00292E2D">
              <w:t>(a) the pregnancy has progressed beyond 28 weeks gestation; and</w:t>
            </w:r>
          </w:p>
          <w:p w14:paraId="321233EC" w14:textId="77777777" w:rsidR="004B2282" w:rsidRPr="00292E2D" w:rsidRDefault="004B2282" w:rsidP="00FC68A1">
            <w:pPr>
              <w:pStyle w:val="Tablea"/>
            </w:pPr>
            <w:r w:rsidRPr="00292E2D">
              <w:t>(b) the service includes a mental health assessment (including screening for drug and alcohol use and domestic violence) of the patient; and</w:t>
            </w:r>
          </w:p>
          <w:p w14:paraId="7F5EA8B1" w14:textId="3C32054B" w:rsidR="004B2282" w:rsidRPr="00292E2D" w:rsidRDefault="004B2282" w:rsidP="00FC68A1">
            <w:pPr>
              <w:pStyle w:val="Tablea"/>
            </w:pPr>
            <w:r w:rsidRPr="00292E2D">
              <w:t xml:space="preserve">(c) a service to which </w:t>
            </w:r>
            <w:r w:rsidR="00DE7744">
              <w:t>item 1</w:t>
            </w:r>
            <w:r w:rsidRPr="00292E2D">
              <w:t>6590 applies is not provided in relation to the same pregnancy</w:t>
            </w:r>
          </w:p>
          <w:p w14:paraId="6D7A84D6" w14:textId="77777777" w:rsidR="004B2282" w:rsidRPr="00292E2D" w:rsidRDefault="004B2282" w:rsidP="00FC68A1">
            <w:pPr>
              <w:pStyle w:val="Tabletext"/>
            </w:pPr>
            <w:r w:rsidRPr="00292E2D">
              <w:t>Applicable once for a pregnancy</w:t>
            </w:r>
          </w:p>
        </w:tc>
        <w:tc>
          <w:tcPr>
            <w:tcW w:w="920" w:type="pct"/>
            <w:tcBorders>
              <w:top w:val="single" w:sz="4" w:space="0" w:color="auto"/>
              <w:left w:val="nil"/>
              <w:bottom w:val="single" w:sz="4" w:space="0" w:color="auto"/>
              <w:right w:val="nil"/>
            </w:tcBorders>
            <w:shd w:val="clear" w:color="auto" w:fill="auto"/>
          </w:tcPr>
          <w:p w14:paraId="1046ED5F" w14:textId="3D8C632C" w:rsidR="004B2282" w:rsidRPr="00292E2D" w:rsidRDefault="001936CA" w:rsidP="00FC68A1">
            <w:pPr>
              <w:pStyle w:val="Tabletext"/>
              <w:jc w:val="right"/>
            </w:pPr>
            <w:r w:rsidRPr="00292E2D">
              <w:t>147.10</w:t>
            </w:r>
          </w:p>
        </w:tc>
      </w:tr>
      <w:tr w:rsidR="004B2282" w:rsidRPr="00292E2D" w14:paraId="57942BF8" w14:textId="77777777" w:rsidTr="00561DD9">
        <w:tc>
          <w:tcPr>
            <w:tcW w:w="687" w:type="pct"/>
            <w:tcBorders>
              <w:top w:val="single" w:sz="4" w:space="0" w:color="auto"/>
              <w:left w:val="nil"/>
              <w:bottom w:val="single" w:sz="4" w:space="0" w:color="auto"/>
              <w:right w:val="nil"/>
            </w:tcBorders>
            <w:shd w:val="clear" w:color="auto" w:fill="auto"/>
            <w:hideMark/>
          </w:tcPr>
          <w:p w14:paraId="6C55159D" w14:textId="77777777" w:rsidR="004B2282" w:rsidRPr="00292E2D" w:rsidRDefault="004B2282" w:rsidP="00FC68A1">
            <w:pPr>
              <w:pStyle w:val="Tabletext"/>
              <w:rPr>
                <w:snapToGrid w:val="0"/>
              </w:rPr>
            </w:pPr>
            <w:r w:rsidRPr="00292E2D">
              <w:rPr>
                <w:snapToGrid w:val="0"/>
              </w:rPr>
              <w:t>16600</w:t>
            </w:r>
          </w:p>
        </w:tc>
        <w:tc>
          <w:tcPr>
            <w:tcW w:w="3393" w:type="pct"/>
            <w:tcBorders>
              <w:top w:val="single" w:sz="4" w:space="0" w:color="auto"/>
              <w:left w:val="nil"/>
              <w:bottom w:val="single" w:sz="4" w:space="0" w:color="auto"/>
              <w:right w:val="nil"/>
            </w:tcBorders>
            <w:shd w:val="clear" w:color="auto" w:fill="auto"/>
            <w:hideMark/>
          </w:tcPr>
          <w:p w14:paraId="172B10B6" w14:textId="77777777" w:rsidR="004B2282" w:rsidRPr="00292E2D" w:rsidRDefault="004B2282" w:rsidP="00FC68A1">
            <w:pPr>
              <w:pStyle w:val="Tabletext"/>
              <w:rPr>
                <w:snapToGrid w:val="0"/>
              </w:rPr>
            </w:pPr>
            <w:r w:rsidRPr="00292E2D">
              <w:rPr>
                <w:snapToGrid w:val="0"/>
              </w:rPr>
              <w:t>Amniocentesis, diagnostic</w:t>
            </w:r>
          </w:p>
        </w:tc>
        <w:tc>
          <w:tcPr>
            <w:tcW w:w="920" w:type="pct"/>
            <w:tcBorders>
              <w:top w:val="single" w:sz="4" w:space="0" w:color="auto"/>
              <w:left w:val="nil"/>
              <w:bottom w:val="single" w:sz="4" w:space="0" w:color="auto"/>
              <w:right w:val="nil"/>
            </w:tcBorders>
            <w:shd w:val="clear" w:color="auto" w:fill="auto"/>
            <w:hideMark/>
          </w:tcPr>
          <w:p w14:paraId="6A2CE683" w14:textId="4DC57736" w:rsidR="004B2282" w:rsidRPr="00292E2D" w:rsidRDefault="001936CA" w:rsidP="00FC68A1">
            <w:pPr>
              <w:pStyle w:val="Tabletext"/>
              <w:jc w:val="right"/>
            </w:pPr>
            <w:r w:rsidRPr="00292E2D">
              <w:t>65.45</w:t>
            </w:r>
          </w:p>
        </w:tc>
      </w:tr>
      <w:tr w:rsidR="004B2282" w:rsidRPr="00292E2D" w14:paraId="545F189C" w14:textId="77777777" w:rsidTr="00561DD9">
        <w:tc>
          <w:tcPr>
            <w:tcW w:w="687" w:type="pct"/>
            <w:tcBorders>
              <w:top w:val="single" w:sz="4" w:space="0" w:color="auto"/>
              <w:left w:val="nil"/>
              <w:bottom w:val="single" w:sz="4" w:space="0" w:color="auto"/>
              <w:right w:val="nil"/>
            </w:tcBorders>
            <w:shd w:val="clear" w:color="auto" w:fill="auto"/>
            <w:hideMark/>
          </w:tcPr>
          <w:p w14:paraId="6A67B703" w14:textId="77777777" w:rsidR="004B2282" w:rsidRPr="00292E2D" w:rsidRDefault="004B2282" w:rsidP="00FC68A1">
            <w:pPr>
              <w:pStyle w:val="Tabletext"/>
            </w:pPr>
            <w:r w:rsidRPr="00292E2D">
              <w:t>16603</w:t>
            </w:r>
          </w:p>
        </w:tc>
        <w:tc>
          <w:tcPr>
            <w:tcW w:w="3393" w:type="pct"/>
            <w:tcBorders>
              <w:top w:val="single" w:sz="4" w:space="0" w:color="auto"/>
              <w:left w:val="nil"/>
              <w:bottom w:val="single" w:sz="4" w:space="0" w:color="auto"/>
              <w:right w:val="nil"/>
            </w:tcBorders>
            <w:shd w:val="clear" w:color="auto" w:fill="auto"/>
            <w:hideMark/>
          </w:tcPr>
          <w:p w14:paraId="27E4D9D7" w14:textId="77777777" w:rsidR="004B2282" w:rsidRPr="00292E2D" w:rsidRDefault="004B2282" w:rsidP="00FC68A1">
            <w:pPr>
              <w:pStyle w:val="Tabletext"/>
            </w:pPr>
            <w:r w:rsidRPr="00292E2D">
              <w:t>Chorionic villus sampling, by any route</w:t>
            </w:r>
          </w:p>
        </w:tc>
        <w:tc>
          <w:tcPr>
            <w:tcW w:w="920" w:type="pct"/>
            <w:tcBorders>
              <w:top w:val="single" w:sz="4" w:space="0" w:color="auto"/>
              <w:left w:val="nil"/>
              <w:bottom w:val="single" w:sz="4" w:space="0" w:color="auto"/>
              <w:right w:val="nil"/>
            </w:tcBorders>
            <w:shd w:val="clear" w:color="auto" w:fill="auto"/>
            <w:hideMark/>
          </w:tcPr>
          <w:p w14:paraId="1185C83A" w14:textId="2B7B1F7F" w:rsidR="004B2282" w:rsidRPr="00292E2D" w:rsidRDefault="001936CA" w:rsidP="00FC68A1">
            <w:pPr>
              <w:pStyle w:val="Tabletext"/>
              <w:jc w:val="right"/>
            </w:pPr>
            <w:r w:rsidRPr="00292E2D">
              <w:t>125.65</w:t>
            </w:r>
          </w:p>
        </w:tc>
      </w:tr>
      <w:tr w:rsidR="004B2282" w:rsidRPr="00292E2D" w14:paraId="62A15367" w14:textId="77777777" w:rsidTr="00561DD9">
        <w:tc>
          <w:tcPr>
            <w:tcW w:w="687" w:type="pct"/>
            <w:tcBorders>
              <w:top w:val="single" w:sz="4" w:space="0" w:color="auto"/>
              <w:left w:val="nil"/>
              <w:bottom w:val="single" w:sz="4" w:space="0" w:color="auto"/>
              <w:right w:val="nil"/>
            </w:tcBorders>
            <w:shd w:val="clear" w:color="auto" w:fill="auto"/>
            <w:hideMark/>
          </w:tcPr>
          <w:p w14:paraId="5F3FF3B5" w14:textId="77777777" w:rsidR="004B2282" w:rsidRPr="00292E2D" w:rsidRDefault="004B2282" w:rsidP="00FC68A1">
            <w:pPr>
              <w:pStyle w:val="Tabletext"/>
            </w:pPr>
            <w:r w:rsidRPr="00292E2D">
              <w:t>16606</w:t>
            </w:r>
          </w:p>
        </w:tc>
        <w:tc>
          <w:tcPr>
            <w:tcW w:w="3393" w:type="pct"/>
            <w:tcBorders>
              <w:top w:val="single" w:sz="4" w:space="0" w:color="auto"/>
              <w:left w:val="nil"/>
              <w:bottom w:val="single" w:sz="4" w:space="0" w:color="auto"/>
              <w:right w:val="nil"/>
            </w:tcBorders>
            <w:shd w:val="clear" w:color="auto" w:fill="auto"/>
            <w:hideMark/>
          </w:tcPr>
          <w:p w14:paraId="33755B32" w14:textId="77777777" w:rsidR="004B2282" w:rsidRPr="00292E2D" w:rsidRDefault="004B2282" w:rsidP="00FC68A1">
            <w:pPr>
              <w:pStyle w:val="Tabletext"/>
            </w:pPr>
            <w:r w:rsidRPr="00292E2D">
              <w:t>Fetal blood sampling, using interventional techniques from umbilical cord or fetus, including fetal neuromuscular blockade and amniocentesis (Anaes.)</w:t>
            </w:r>
          </w:p>
        </w:tc>
        <w:tc>
          <w:tcPr>
            <w:tcW w:w="920" w:type="pct"/>
            <w:tcBorders>
              <w:top w:val="single" w:sz="4" w:space="0" w:color="auto"/>
              <w:left w:val="nil"/>
              <w:bottom w:val="single" w:sz="4" w:space="0" w:color="auto"/>
              <w:right w:val="nil"/>
            </w:tcBorders>
            <w:shd w:val="clear" w:color="auto" w:fill="auto"/>
            <w:hideMark/>
          </w:tcPr>
          <w:p w14:paraId="38384AFB" w14:textId="2D740C8D" w:rsidR="004B2282" w:rsidRPr="00292E2D" w:rsidRDefault="001936CA" w:rsidP="00FC68A1">
            <w:pPr>
              <w:pStyle w:val="Tabletext"/>
              <w:jc w:val="right"/>
            </w:pPr>
            <w:r w:rsidRPr="00292E2D">
              <w:t>250.85</w:t>
            </w:r>
          </w:p>
        </w:tc>
      </w:tr>
      <w:tr w:rsidR="004B2282" w:rsidRPr="00292E2D" w14:paraId="53804DEC" w14:textId="77777777" w:rsidTr="00561DD9">
        <w:tc>
          <w:tcPr>
            <w:tcW w:w="687" w:type="pct"/>
            <w:tcBorders>
              <w:top w:val="single" w:sz="4" w:space="0" w:color="auto"/>
              <w:left w:val="nil"/>
              <w:bottom w:val="single" w:sz="4" w:space="0" w:color="auto"/>
              <w:right w:val="nil"/>
            </w:tcBorders>
            <w:shd w:val="clear" w:color="auto" w:fill="auto"/>
            <w:hideMark/>
          </w:tcPr>
          <w:p w14:paraId="6209768D" w14:textId="77777777" w:rsidR="004B2282" w:rsidRPr="00292E2D" w:rsidRDefault="004B2282" w:rsidP="00FC68A1">
            <w:pPr>
              <w:pStyle w:val="Tabletext"/>
            </w:pPr>
            <w:r w:rsidRPr="00292E2D">
              <w:t>16609</w:t>
            </w:r>
          </w:p>
        </w:tc>
        <w:tc>
          <w:tcPr>
            <w:tcW w:w="3393" w:type="pct"/>
            <w:tcBorders>
              <w:top w:val="single" w:sz="4" w:space="0" w:color="auto"/>
              <w:left w:val="nil"/>
              <w:bottom w:val="single" w:sz="4" w:space="0" w:color="auto"/>
              <w:right w:val="nil"/>
            </w:tcBorders>
            <w:shd w:val="clear" w:color="auto" w:fill="auto"/>
            <w:hideMark/>
          </w:tcPr>
          <w:p w14:paraId="2015DACA" w14:textId="77777777" w:rsidR="004B2282" w:rsidRPr="00292E2D" w:rsidRDefault="004B2282" w:rsidP="00FC68A1">
            <w:pPr>
              <w:pStyle w:val="Tabletext"/>
            </w:pPr>
            <w:r w:rsidRPr="00292E2D">
              <w:t>Fetal intravascular blood transfusion, using blood already collected, including neuromuscular blockade, amniocentesis and fetal blood sampling (Anaes.)</w:t>
            </w:r>
          </w:p>
        </w:tc>
        <w:tc>
          <w:tcPr>
            <w:tcW w:w="920" w:type="pct"/>
            <w:tcBorders>
              <w:top w:val="single" w:sz="4" w:space="0" w:color="auto"/>
              <w:left w:val="nil"/>
              <w:bottom w:val="single" w:sz="4" w:space="0" w:color="auto"/>
              <w:right w:val="nil"/>
            </w:tcBorders>
            <w:shd w:val="clear" w:color="auto" w:fill="auto"/>
            <w:hideMark/>
          </w:tcPr>
          <w:p w14:paraId="01772984" w14:textId="581246A7" w:rsidR="004B2282" w:rsidRPr="00292E2D" w:rsidRDefault="001936CA" w:rsidP="00FC68A1">
            <w:pPr>
              <w:pStyle w:val="Tabletext"/>
              <w:jc w:val="right"/>
            </w:pPr>
            <w:r w:rsidRPr="00292E2D">
              <w:t>511.50</w:t>
            </w:r>
          </w:p>
        </w:tc>
      </w:tr>
      <w:tr w:rsidR="004B2282" w:rsidRPr="00292E2D" w14:paraId="0A97A782" w14:textId="77777777" w:rsidTr="00561DD9">
        <w:tc>
          <w:tcPr>
            <w:tcW w:w="687" w:type="pct"/>
            <w:tcBorders>
              <w:top w:val="single" w:sz="4" w:space="0" w:color="auto"/>
              <w:left w:val="nil"/>
              <w:bottom w:val="single" w:sz="4" w:space="0" w:color="auto"/>
              <w:right w:val="nil"/>
            </w:tcBorders>
            <w:shd w:val="clear" w:color="auto" w:fill="auto"/>
            <w:hideMark/>
          </w:tcPr>
          <w:p w14:paraId="7C3A2D93" w14:textId="77777777" w:rsidR="004B2282" w:rsidRPr="00292E2D" w:rsidRDefault="004B2282" w:rsidP="00FC68A1">
            <w:pPr>
              <w:pStyle w:val="Tabletext"/>
            </w:pPr>
            <w:r w:rsidRPr="00292E2D">
              <w:t>16612</w:t>
            </w:r>
          </w:p>
        </w:tc>
        <w:tc>
          <w:tcPr>
            <w:tcW w:w="3393" w:type="pct"/>
            <w:tcBorders>
              <w:top w:val="single" w:sz="4" w:space="0" w:color="auto"/>
              <w:left w:val="nil"/>
              <w:bottom w:val="single" w:sz="4" w:space="0" w:color="auto"/>
              <w:right w:val="nil"/>
            </w:tcBorders>
            <w:shd w:val="clear" w:color="auto" w:fill="auto"/>
            <w:hideMark/>
          </w:tcPr>
          <w:p w14:paraId="5EF359B6" w14:textId="6EA22EA8" w:rsidR="004B2282" w:rsidRPr="00292E2D" w:rsidRDefault="004B2282" w:rsidP="00FC68A1">
            <w:pPr>
              <w:pStyle w:val="Tabletext"/>
            </w:pPr>
            <w:r w:rsidRPr="00292E2D">
              <w:t xml:space="preserve">Fetal intraperitoneal blood transfusion, using blood already collected, including neuromuscular blockade, amniocentesis and fetal blood sampling—not performed in conjunction with a service described in </w:t>
            </w:r>
            <w:r w:rsidR="00DE7744">
              <w:t>item 1</w:t>
            </w:r>
            <w:r w:rsidRPr="00292E2D">
              <w:t>6609 (Anaes.)</w:t>
            </w:r>
          </w:p>
        </w:tc>
        <w:tc>
          <w:tcPr>
            <w:tcW w:w="920" w:type="pct"/>
            <w:tcBorders>
              <w:top w:val="single" w:sz="4" w:space="0" w:color="auto"/>
              <w:left w:val="nil"/>
              <w:bottom w:val="single" w:sz="4" w:space="0" w:color="auto"/>
              <w:right w:val="nil"/>
            </w:tcBorders>
            <w:shd w:val="clear" w:color="auto" w:fill="auto"/>
            <w:hideMark/>
          </w:tcPr>
          <w:p w14:paraId="38C577F4" w14:textId="502D4ECE" w:rsidR="004B2282" w:rsidRPr="00292E2D" w:rsidRDefault="001936CA" w:rsidP="00FC68A1">
            <w:pPr>
              <w:pStyle w:val="Tabletext"/>
              <w:jc w:val="right"/>
            </w:pPr>
            <w:r w:rsidRPr="00292E2D">
              <w:t>402.45</w:t>
            </w:r>
          </w:p>
        </w:tc>
      </w:tr>
      <w:tr w:rsidR="004B2282" w:rsidRPr="00292E2D" w14:paraId="718D9C13" w14:textId="77777777" w:rsidTr="00561DD9">
        <w:tc>
          <w:tcPr>
            <w:tcW w:w="687" w:type="pct"/>
            <w:tcBorders>
              <w:top w:val="single" w:sz="4" w:space="0" w:color="auto"/>
              <w:left w:val="nil"/>
              <w:bottom w:val="single" w:sz="4" w:space="0" w:color="auto"/>
              <w:right w:val="nil"/>
            </w:tcBorders>
            <w:shd w:val="clear" w:color="auto" w:fill="auto"/>
            <w:hideMark/>
          </w:tcPr>
          <w:p w14:paraId="7701CDDC" w14:textId="77777777" w:rsidR="004B2282" w:rsidRPr="00292E2D" w:rsidRDefault="004B2282" w:rsidP="00FC68A1">
            <w:pPr>
              <w:pStyle w:val="Tabletext"/>
            </w:pPr>
            <w:r w:rsidRPr="00292E2D">
              <w:t>16615</w:t>
            </w:r>
          </w:p>
        </w:tc>
        <w:tc>
          <w:tcPr>
            <w:tcW w:w="3393" w:type="pct"/>
            <w:tcBorders>
              <w:top w:val="single" w:sz="4" w:space="0" w:color="auto"/>
              <w:left w:val="nil"/>
              <w:bottom w:val="single" w:sz="4" w:space="0" w:color="auto"/>
              <w:right w:val="nil"/>
            </w:tcBorders>
            <w:shd w:val="clear" w:color="auto" w:fill="auto"/>
            <w:hideMark/>
          </w:tcPr>
          <w:p w14:paraId="1B437480" w14:textId="0E2AA3C2" w:rsidR="004B2282" w:rsidRPr="00292E2D" w:rsidRDefault="004B2282" w:rsidP="00FC68A1">
            <w:pPr>
              <w:pStyle w:val="Tabletext"/>
            </w:pPr>
            <w:r w:rsidRPr="00292E2D">
              <w:t xml:space="preserve">Fetal intraperitoneal blood transfusion, using blood already collected, including neuromuscular blockade, amniocentesis and fetal blood sampling—performed in conjunction with a service described in </w:t>
            </w:r>
            <w:r w:rsidR="00DE7744">
              <w:t>item 1</w:t>
            </w:r>
            <w:r w:rsidRPr="00292E2D">
              <w:t>6609 (Anaes.)</w:t>
            </w:r>
          </w:p>
        </w:tc>
        <w:tc>
          <w:tcPr>
            <w:tcW w:w="920" w:type="pct"/>
            <w:tcBorders>
              <w:top w:val="single" w:sz="4" w:space="0" w:color="auto"/>
              <w:left w:val="nil"/>
              <w:bottom w:val="single" w:sz="4" w:space="0" w:color="auto"/>
              <w:right w:val="nil"/>
            </w:tcBorders>
            <w:shd w:val="clear" w:color="auto" w:fill="auto"/>
            <w:hideMark/>
          </w:tcPr>
          <w:p w14:paraId="05D9047B" w14:textId="1274D283" w:rsidR="004B2282" w:rsidRPr="00292E2D" w:rsidRDefault="001936CA" w:rsidP="00FC68A1">
            <w:pPr>
              <w:pStyle w:val="Tabletext"/>
              <w:jc w:val="right"/>
            </w:pPr>
            <w:r w:rsidRPr="00292E2D">
              <w:t>214.35</w:t>
            </w:r>
          </w:p>
        </w:tc>
      </w:tr>
      <w:tr w:rsidR="004B2282" w:rsidRPr="00292E2D" w14:paraId="77DF4535" w14:textId="77777777" w:rsidTr="00561DD9">
        <w:tc>
          <w:tcPr>
            <w:tcW w:w="687" w:type="pct"/>
            <w:tcBorders>
              <w:top w:val="single" w:sz="4" w:space="0" w:color="auto"/>
              <w:left w:val="nil"/>
              <w:bottom w:val="single" w:sz="4" w:space="0" w:color="auto"/>
              <w:right w:val="nil"/>
            </w:tcBorders>
            <w:shd w:val="clear" w:color="auto" w:fill="auto"/>
            <w:hideMark/>
          </w:tcPr>
          <w:p w14:paraId="60A98A59" w14:textId="77777777" w:rsidR="004B2282" w:rsidRPr="00292E2D" w:rsidRDefault="004B2282" w:rsidP="00FC68A1">
            <w:pPr>
              <w:pStyle w:val="Tabletext"/>
            </w:pPr>
            <w:bookmarkStart w:id="483" w:name="CU_41442053"/>
            <w:bookmarkEnd w:id="483"/>
            <w:r w:rsidRPr="00292E2D">
              <w:t>16618</w:t>
            </w:r>
          </w:p>
        </w:tc>
        <w:tc>
          <w:tcPr>
            <w:tcW w:w="3393" w:type="pct"/>
            <w:tcBorders>
              <w:top w:val="single" w:sz="4" w:space="0" w:color="auto"/>
              <w:left w:val="nil"/>
              <w:bottom w:val="single" w:sz="4" w:space="0" w:color="auto"/>
              <w:right w:val="nil"/>
            </w:tcBorders>
            <w:shd w:val="clear" w:color="auto" w:fill="auto"/>
            <w:hideMark/>
          </w:tcPr>
          <w:p w14:paraId="632D6580" w14:textId="77777777" w:rsidR="004B2282" w:rsidRPr="00292E2D" w:rsidRDefault="004B2282" w:rsidP="00FC68A1">
            <w:pPr>
              <w:pStyle w:val="Tabletext"/>
            </w:pPr>
            <w:r w:rsidRPr="00292E2D">
              <w:t>Amniocentesis, therapeutic, when indicated because of polyhydramnios with at least 500 ml being aspirated</w:t>
            </w:r>
          </w:p>
        </w:tc>
        <w:tc>
          <w:tcPr>
            <w:tcW w:w="920" w:type="pct"/>
            <w:tcBorders>
              <w:top w:val="single" w:sz="4" w:space="0" w:color="auto"/>
              <w:left w:val="nil"/>
              <w:bottom w:val="single" w:sz="4" w:space="0" w:color="auto"/>
              <w:right w:val="nil"/>
            </w:tcBorders>
            <w:shd w:val="clear" w:color="auto" w:fill="auto"/>
            <w:hideMark/>
          </w:tcPr>
          <w:p w14:paraId="5F9BD24A" w14:textId="2BADF22E" w:rsidR="004B2282" w:rsidRPr="00292E2D" w:rsidRDefault="001936CA" w:rsidP="00FC68A1">
            <w:pPr>
              <w:pStyle w:val="Tabletext"/>
              <w:jc w:val="right"/>
            </w:pPr>
            <w:r w:rsidRPr="00292E2D">
              <w:t>214.35</w:t>
            </w:r>
          </w:p>
        </w:tc>
      </w:tr>
      <w:tr w:rsidR="004B2282" w:rsidRPr="00292E2D" w14:paraId="56564A53" w14:textId="77777777" w:rsidTr="00561DD9">
        <w:tc>
          <w:tcPr>
            <w:tcW w:w="687" w:type="pct"/>
            <w:tcBorders>
              <w:top w:val="single" w:sz="4" w:space="0" w:color="auto"/>
              <w:left w:val="nil"/>
              <w:bottom w:val="single" w:sz="4" w:space="0" w:color="auto"/>
              <w:right w:val="nil"/>
            </w:tcBorders>
            <w:shd w:val="clear" w:color="auto" w:fill="auto"/>
            <w:hideMark/>
          </w:tcPr>
          <w:p w14:paraId="4B6F0AC6" w14:textId="77777777" w:rsidR="004B2282" w:rsidRPr="00292E2D" w:rsidRDefault="004B2282" w:rsidP="00FC68A1">
            <w:pPr>
              <w:pStyle w:val="Tabletext"/>
            </w:pPr>
            <w:bookmarkStart w:id="484" w:name="CU_42439681"/>
            <w:bookmarkEnd w:id="484"/>
            <w:r w:rsidRPr="00292E2D">
              <w:t>16621</w:t>
            </w:r>
          </w:p>
        </w:tc>
        <w:tc>
          <w:tcPr>
            <w:tcW w:w="3393" w:type="pct"/>
            <w:tcBorders>
              <w:top w:val="single" w:sz="4" w:space="0" w:color="auto"/>
              <w:left w:val="nil"/>
              <w:bottom w:val="single" w:sz="4" w:space="0" w:color="auto"/>
              <w:right w:val="nil"/>
            </w:tcBorders>
            <w:shd w:val="clear" w:color="auto" w:fill="auto"/>
            <w:hideMark/>
          </w:tcPr>
          <w:p w14:paraId="7DFD25F8" w14:textId="77777777" w:rsidR="004B2282" w:rsidRPr="00292E2D" w:rsidRDefault="004B2282" w:rsidP="00FC68A1">
            <w:pPr>
              <w:pStyle w:val="Tabletext"/>
            </w:pPr>
            <w:r w:rsidRPr="00292E2D">
              <w:t>Amnioinfusion, for diagnostic or therapeutic purposes in the presence of severe oligohydramnios</w:t>
            </w:r>
          </w:p>
        </w:tc>
        <w:tc>
          <w:tcPr>
            <w:tcW w:w="920" w:type="pct"/>
            <w:tcBorders>
              <w:top w:val="single" w:sz="4" w:space="0" w:color="auto"/>
              <w:left w:val="nil"/>
              <w:bottom w:val="single" w:sz="4" w:space="0" w:color="auto"/>
              <w:right w:val="nil"/>
            </w:tcBorders>
            <w:shd w:val="clear" w:color="auto" w:fill="auto"/>
            <w:hideMark/>
          </w:tcPr>
          <w:p w14:paraId="73A68557" w14:textId="4B3090DF" w:rsidR="004B2282" w:rsidRPr="00292E2D" w:rsidRDefault="001936CA" w:rsidP="00FC68A1">
            <w:pPr>
              <w:pStyle w:val="Tabletext"/>
              <w:jc w:val="right"/>
            </w:pPr>
            <w:r w:rsidRPr="00292E2D">
              <w:t>214.35</w:t>
            </w:r>
          </w:p>
        </w:tc>
      </w:tr>
      <w:tr w:rsidR="004B2282" w:rsidRPr="00292E2D" w14:paraId="55D0F5B7" w14:textId="77777777" w:rsidTr="00561DD9">
        <w:tc>
          <w:tcPr>
            <w:tcW w:w="687" w:type="pct"/>
            <w:tcBorders>
              <w:top w:val="single" w:sz="4" w:space="0" w:color="auto"/>
              <w:left w:val="nil"/>
              <w:bottom w:val="single" w:sz="4" w:space="0" w:color="auto"/>
              <w:right w:val="nil"/>
            </w:tcBorders>
            <w:shd w:val="clear" w:color="auto" w:fill="auto"/>
            <w:hideMark/>
          </w:tcPr>
          <w:p w14:paraId="476E2566" w14:textId="77777777" w:rsidR="004B2282" w:rsidRPr="00292E2D" w:rsidRDefault="004B2282" w:rsidP="00FC68A1">
            <w:pPr>
              <w:pStyle w:val="Tabletext"/>
            </w:pPr>
            <w:r w:rsidRPr="00292E2D">
              <w:t>16624</w:t>
            </w:r>
          </w:p>
        </w:tc>
        <w:tc>
          <w:tcPr>
            <w:tcW w:w="3393" w:type="pct"/>
            <w:tcBorders>
              <w:top w:val="single" w:sz="4" w:space="0" w:color="auto"/>
              <w:left w:val="nil"/>
              <w:bottom w:val="single" w:sz="4" w:space="0" w:color="auto"/>
              <w:right w:val="nil"/>
            </w:tcBorders>
            <w:shd w:val="clear" w:color="auto" w:fill="auto"/>
            <w:hideMark/>
          </w:tcPr>
          <w:p w14:paraId="679D8C53" w14:textId="77777777" w:rsidR="004B2282" w:rsidRPr="00292E2D" w:rsidRDefault="004B2282" w:rsidP="00FC68A1">
            <w:pPr>
              <w:pStyle w:val="Tabletext"/>
            </w:pPr>
            <w:r w:rsidRPr="00292E2D">
              <w:t>Fetal fluid filled cavity, drainage of</w:t>
            </w:r>
          </w:p>
        </w:tc>
        <w:tc>
          <w:tcPr>
            <w:tcW w:w="920" w:type="pct"/>
            <w:tcBorders>
              <w:top w:val="single" w:sz="4" w:space="0" w:color="auto"/>
              <w:left w:val="nil"/>
              <w:bottom w:val="single" w:sz="4" w:space="0" w:color="auto"/>
              <w:right w:val="nil"/>
            </w:tcBorders>
            <w:shd w:val="clear" w:color="auto" w:fill="auto"/>
            <w:hideMark/>
          </w:tcPr>
          <w:p w14:paraId="221D36ED" w14:textId="2132A3C4" w:rsidR="004B2282" w:rsidRPr="00292E2D" w:rsidRDefault="001936CA" w:rsidP="00FC68A1">
            <w:pPr>
              <w:pStyle w:val="Tabletext"/>
              <w:jc w:val="right"/>
            </w:pPr>
            <w:r w:rsidRPr="00292E2D">
              <w:t>308.45</w:t>
            </w:r>
          </w:p>
        </w:tc>
      </w:tr>
      <w:tr w:rsidR="004B2282" w:rsidRPr="00292E2D" w14:paraId="1529BA03" w14:textId="77777777" w:rsidTr="00561DD9">
        <w:tc>
          <w:tcPr>
            <w:tcW w:w="687" w:type="pct"/>
            <w:tcBorders>
              <w:top w:val="single" w:sz="4" w:space="0" w:color="auto"/>
              <w:left w:val="nil"/>
              <w:bottom w:val="single" w:sz="12" w:space="0" w:color="auto"/>
              <w:right w:val="nil"/>
            </w:tcBorders>
            <w:shd w:val="clear" w:color="auto" w:fill="auto"/>
            <w:hideMark/>
          </w:tcPr>
          <w:p w14:paraId="4C6F6298" w14:textId="77777777" w:rsidR="004B2282" w:rsidRPr="00292E2D" w:rsidRDefault="004B2282" w:rsidP="00FC68A1">
            <w:pPr>
              <w:pStyle w:val="Tabletext"/>
            </w:pPr>
            <w:r w:rsidRPr="00292E2D">
              <w:t>16627</w:t>
            </w:r>
          </w:p>
        </w:tc>
        <w:tc>
          <w:tcPr>
            <w:tcW w:w="3393" w:type="pct"/>
            <w:tcBorders>
              <w:top w:val="single" w:sz="4" w:space="0" w:color="auto"/>
              <w:left w:val="nil"/>
              <w:bottom w:val="single" w:sz="12" w:space="0" w:color="auto"/>
              <w:right w:val="nil"/>
            </w:tcBorders>
            <w:shd w:val="clear" w:color="auto" w:fill="auto"/>
            <w:hideMark/>
          </w:tcPr>
          <w:p w14:paraId="68263762" w14:textId="2727E520" w:rsidR="004B2282" w:rsidRPr="00292E2D" w:rsidRDefault="004B2282" w:rsidP="00FC68A1">
            <w:pPr>
              <w:pStyle w:val="Tabletext"/>
            </w:pPr>
            <w:r w:rsidRPr="00292E2D">
              <w:t>Feto</w:t>
            </w:r>
            <w:r w:rsidR="00DE7744">
              <w:noBreakHyphen/>
            </w:r>
            <w:r w:rsidRPr="00292E2D">
              <w:t>amniotic shunt, insertion of, into fetal fluid filled cavity, including neuromuscular blockade and amniocentesis</w:t>
            </w:r>
          </w:p>
        </w:tc>
        <w:tc>
          <w:tcPr>
            <w:tcW w:w="920" w:type="pct"/>
            <w:tcBorders>
              <w:top w:val="single" w:sz="4" w:space="0" w:color="auto"/>
              <w:left w:val="nil"/>
              <w:bottom w:val="single" w:sz="12" w:space="0" w:color="auto"/>
              <w:right w:val="nil"/>
            </w:tcBorders>
            <w:shd w:val="clear" w:color="auto" w:fill="auto"/>
            <w:hideMark/>
          </w:tcPr>
          <w:p w14:paraId="1D27A676" w14:textId="2EC14722" w:rsidR="004B2282" w:rsidRPr="00292E2D" w:rsidRDefault="001936CA" w:rsidP="00FC68A1">
            <w:pPr>
              <w:pStyle w:val="Tabletext"/>
              <w:jc w:val="right"/>
            </w:pPr>
            <w:r w:rsidRPr="00292E2D">
              <w:t>628.00</w:t>
            </w:r>
          </w:p>
        </w:tc>
      </w:tr>
    </w:tbl>
    <w:p w14:paraId="7CD1C0F4" w14:textId="77777777" w:rsidR="004B2282" w:rsidRPr="00292E2D" w:rsidRDefault="004B2282" w:rsidP="004B2282">
      <w:pPr>
        <w:pStyle w:val="Tabletext"/>
      </w:pPr>
      <w:bookmarkStart w:id="485" w:name="CU_46440099"/>
      <w:bookmarkStart w:id="486" w:name="CU_46442591"/>
      <w:bookmarkEnd w:id="485"/>
      <w:bookmarkEnd w:id="486"/>
    </w:p>
    <w:p w14:paraId="15E455DE" w14:textId="77777777" w:rsidR="004B2282" w:rsidRPr="00292E2D" w:rsidRDefault="004B2282" w:rsidP="007A0415">
      <w:pPr>
        <w:pStyle w:val="ActHead3"/>
        <w:pageBreakBefore/>
      </w:pPr>
      <w:bookmarkStart w:id="487" w:name="_Toc48895301"/>
      <w:r w:rsidRPr="00DE7744">
        <w:rPr>
          <w:rStyle w:val="CharDivNo"/>
        </w:rPr>
        <w:t>Division 5.6</w:t>
      </w:r>
      <w:r w:rsidRPr="00292E2D">
        <w:t>—</w:t>
      </w:r>
      <w:r w:rsidRPr="00DE7744">
        <w:rPr>
          <w:rStyle w:val="CharDivText"/>
        </w:rPr>
        <w:t>Group T6: Examination by anaesthetist</w:t>
      </w:r>
      <w:bookmarkEnd w:id="487"/>
    </w:p>
    <w:p w14:paraId="73BED79F" w14:textId="77777777" w:rsidR="004B2282" w:rsidRPr="00292E2D" w:rsidRDefault="004B2282" w:rsidP="004B2282">
      <w:pPr>
        <w:pStyle w:val="ActHead5"/>
      </w:pPr>
      <w:bookmarkStart w:id="488" w:name="_Toc48895302"/>
      <w:r w:rsidRPr="00DE7744">
        <w:rPr>
          <w:rStyle w:val="CharSectno"/>
        </w:rPr>
        <w:t>5.6.1</w:t>
      </w:r>
      <w:r w:rsidRPr="00292E2D">
        <w:t xml:space="preserve">  Items in Group T6</w:t>
      </w:r>
      <w:bookmarkEnd w:id="488"/>
    </w:p>
    <w:p w14:paraId="7B62F4E1" w14:textId="77777777" w:rsidR="004B2282" w:rsidRPr="00292E2D" w:rsidRDefault="004B2282" w:rsidP="004B2282">
      <w:pPr>
        <w:pStyle w:val="subsection"/>
      </w:pPr>
      <w:r w:rsidRPr="00292E2D">
        <w:tab/>
      </w:r>
      <w:r w:rsidRPr="00292E2D">
        <w:tab/>
        <w:t>This clause sets out items in Group T6.</w:t>
      </w:r>
    </w:p>
    <w:p w14:paraId="1E596156"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774"/>
        <w:gridCol w:w="1581"/>
      </w:tblGrid>
      <w:tr w:rsidR="004B2282" w:rsidRPr="00292E2D" w14:paraId="747E5218"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65F7F4FC" w14:textId="77777777" w:rsidR="004B2282" w:rsidRPr="00292E2D" w:rsidRDefault="004B2282" w:rsidP="00FC68A1">
            <w:pPr>
              <w:pStyle w:val="TableHeading"/>
            </w:pPr>
            <w:r w:rsidRPr="00292E2D">
              <w:t>Group T6—Examination by anaesthetist</w:t>
            </w:r>
          </w:p>
        </w:tc>
      </w:tr>
      <w:tr w:rsidR="004B2282" w:rsidRPr="00292E2D" w14:paraId="1606FC4A"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2D2047CC" w14:textId="77777777" w:rsidR="004B2282" w:rsidRPr="00292E2D" w:rsidRDefault="004B2282" w:rsidP="00FC68A1">
            <w:pPr>
              <w:pStyle w:val="TableHeading"/>
            </w:pPr>
            <w:r w:rsidRPr="00292E2D">
              <w:t>Column 1</w:t>
            </w:r>
          </w:p>
          <w:p w14:paraId="4A6F384C" w14:textId="77777777" w:rsidR="004B2282" w:rsidRPr="00292E2D" w:rsidRDefault="004B2282" w:rsidP="00FC68A1">
            <w:pPr>
              <w:pStyle w:val="TableHeading"/>
            </w:pPr>
            <w:r w:rsidRPr="00292E2D">
              <w:t>Item</w:t>
            </w:r>
          </w:p>
        </w:tc>
        <w:tc>
          <w:tcPr>
            <w:tcW w:w="3386" w:type="pct"/>
            <w:tcBorders>
              <w:top w:val="single" w:sz="6" w:space="0" w:color="auto"/>
              <w:left w:val="nil"/>
              <w:bottom w:val="single" w:sz="12" w:space="0" w:color="auto"/>
              <w:right w:val="nil"/>
            </w:tcBorders>
            <w:shd w:val="clear" w:color="auto" w:fill="auto"/>
            <w:hideMark/>
          </w:tcPr>
          <w:p w14:paraId="27CF97A0" w14:textId="77777777" w:rsidR="004B2282" w:rsidRPr="00292E2D" w:rsidRDefault="004B2282" w:rsidP="00FC68A1">
            <w:pPr>
              <w:pStyle w:val="TableHeading"/>
            </w:pPr>
            <w:r w:rsidRPr="00292E2D">
              <w:t>Column 2</w:t>
            </w:r>
          </w:p>
          <w:p w14:paraId="61F88AB2" w14:textId="77777777" w:rsidR="004B2282" w:rsidRPr="00292E2D" w:rsidRDefault="004B2282" w:rsidP="00FC68A1">
            <w:pPr>
              <w:pStyle w:val="TableHeading"/>
            </w:pPr>
            <w:r w:rsidRPr="00292E2D">
              <w:t>Description</w:t>
            </w:r>
          </w:p>
        </w:tc>
        <w:tc>
          <w:tcPr>
            <w:tcW w:w="927" w:type="pct"/>
            <w:tcBorders>
              <w:top w:val="single" w:sz="6" w:space="0" w:color="auto"/>
              <w:left w:val="nil"/>
              <w:bottom w:val="single" w:sz="12" w:space="0" w:color="auto"/>
              <w:right w:val="nil"/>
            </w:tcBorders>
            <w:shd w:val="clear" w:color="auto" w:fill="auto"/>
            <w:hideMark/>
          </w:tcPr>
          <w:p w14:paraId="16EDCA00" w14:textId="77777777" w:rsidR="004B2282" w:rsidRPr="00292E2D" w:rsidRDefault="004B2282" w:rsidP="00FC68A1">
            <w:pPr>
              <w:pStyle w:val="TableHeading"/>
              <w:jc w:val="right"/>
            </w:pPr>
            <w:r w:rsidRPr="00292E2D">
              <w:t>Column 3</w:t>
            </w:r>
          </w:p>
          <w:p w14:paraId="3B6B14BA" w14:textId="77777777" w:rsidR="004B2282" w:rsidRPr="00292E2D" w:rsidRDefault="004B2282" w:rsidP="00FC68A1">
            <w:pPr>
              <w:pStyle w:val="TableHeading"/>
              <w:jc w:val="right"/>
            </w:pPr>
            <w:r w:rsidRPr="00292E2D">
              <w:t>Fee ($)</w:t>
            </w:r>
          </w:p>
        </w:tc>
      </w:tr>
      <w:tr w:rsidR="004B2282" w:rsidRPr="00292E2D" w14:paraId="747217F1" w14:textId="77777777" w:rsidTr="00561DD9">
        <w:tc>
          <w:tcPr>
            <w:tcW w:w="687" w:type="pct"/>
            <w:tcBorders>
              <w:top w:val="single" w:sz="12" w:space="0" w:color="auto"/>
              <w:left w:val="nil"/>
              <w:bottom w:val="single" w:sz="4" w:space="0" w:color="auto"/>
              <w:right w:val="nil"/>
            </w:tcBorders>
            <w:shd w:val="clear" w:color="auto" w:fill="auto"/>
            <w:hideMark/>
          </w:tcPr>
          <w:p w14:paraId="250958C2" w14:textId="77777777" w:rsidR="004B2282" w:rsidRPr="00292E2D" w:rsidRDefault="004B2282" w:rsidP="00FC68A1">
            <w:pPr>
              <w:pStyle w:val="Tabletext"/>
            </w:pPr>
            <w:bookmarkStart w:id="489" w:name="CU_3440758"/>
            <w:bookmarkStart w:id="490" w:name="CU_3443250"/>
            <w:bookmarkEnd w:id="489"/>
            <w:bookmarkEnd w:id="490"/>
            <w:r w:rsidRPr="00292E2D">
              <w:rPr>
                <w:snapToGrid w:val="0"/>
              </w:rPr>
              <w:t>17609</w:t>
            </w:r>
          </w:p>
        </w:tc>
        <w:tc>
          <w:tcPr>
            <w:tcW w:w="3386" w:type="pct"/>
            <w:tcBorders>
              <w:top w:val="single" w:sz="12" w:space="0" w:color="auto"/>
              <w:left w:val="nil"/>
              <w:bottom w:val="single" w:sz="4" w:space="0" w:color="auto"/>
              <w:right w:val="nil"/>
            </w:tcBorders>
            <w:shd w:val="clear" w:color="auto" w:fill="auto"/>
            <w:hideMark/>
          </w:tcPr>
          <w:p w14:paraId="729ED4F4" w14:textId="77777777" w:rsidR="004B2282" w:rsidRPr="00292E2D" w:rsidRDefault="004B2282" w:rsidP="00FC68A1">
            <w:pPr>
              <w:pStyle w:val="Tabletext"/>
            </w:pPr>
            <w:r w:rsidRPr="00292E2D">
              <w:t>Professional attendance on a patient by a specialist practising in the specialist’s specialty of anaesthesia if:</w:t>
            </w:r>
          </w:p>
          <w:p w14:paraId="525C839C" w14:textId="77777777" w:rsidR="004B2282" w:rsidRPr="00292E2D" w:rsidRDefault="004B2282" w:rsidP="00FC68A1">
            <w:pPr>
              <w:pStyle w:val="Tablea"/>
            </w:pPr>
            <w:r w:rsidRPr="00292E2D">
              <w:t>(a) the attendance is by video conference; and</w:t>
            </w:r>
          </w:p>
          <w:p w14:paraId="4231D1F6" w14:textId="61E32007" w:rsidR="004B2282" w:rsidRPr="00292E2D" w:rsidRDefault="004B2282" w:rsidP="00FC68A1">
            <w:pPr>
              <w:pStyle w:val="Tablea"/>
            </w:pPr>
            <w:r w:rsidRPr="00292E2D">
              <w:t xml:space="preserve">(b) </w:t>
            </w:r>
            <w:r w:rsidR="00DE7744">
              <w:t>item 1</w:t>
            </w:r>
            <w:r w:rsidRPr="00292E2D">
              <w:rPr>
                <w:snapToGrid w:val="0"/>
                <w:lang w:eastAsia="en-US"/>
              </w:rPr>
              <w:t>7610, 17615, 17620, 17625, 17640, 17645, 17650 or 17655</w:t>
            </w:r>
            <w:r w:rsidRPr="00292E2D">
              <w:t xml:space="preserve"> applies to the attendance; and</w:t>
            </w:r>
          </w:p>
          <w:p w14:paraId="0C509F7D" w14:textId="77777777" w:rsidR="004B2282" w:rsidRPr="00292E2D" w:rsidRDefault="004B2282" w:rsidP="00FC68A1">
            <w:pPr>
              <w:pStyle w:val="Tablea"/>
            </w:pPr>
            <w:r w:rsidRPr="00292E2D">
              <w:t>(c) the patient is not an admitted patient; and</w:t>
            </w:r>
          </w:p>
          <w:p w14:paraId="0C033F14" w14:textId="77777777" w:rsidR="004B2282" w:rsidRPr="00292E2D" w:rsidRDefault="004B2282" w:rsidP="00FC68A1">
            <w:pPr>
              <w:pStyle w:val="Tablea"/>
            </w:pPr>
            <w:r w:rsidRPr="00292E2D">
              <w:t>(d) the patient:</w:t>
            </w:r>
          </w:p>
          <w:p w14:paraId="73978C5F" w14:textId="77777777" w:rsidR="004B2282" w:rsidRPr="00292E2D" w:rsidRDefault="004B2282" w:rsidP="00FC68A1">
            <w:pPr>
              <w:pStyle w:val="Tablei"/>
            </w:pPr>
            <w:r w:rsidRPr="00292E2D">
              <w:t>(i) is located both:</w:t>
            </w:r>
          </w:p>
          <w:p w14:paraId="17F11BDD" w14:textId="77777777" w:rsidR="004B2282" w:rsidRPr="00292E2D" w:rsidRDefault="004B2282" w:rsidP="00FC68A1">
            <w:pPr>
              <w:pStyle w:val="TableAA"/>
            </w:pPr>
            <w:r w:rsidRPr="00292E2D">
              <w:t>(A) within a telehealth eligible area; and</w:t>
            </w:r>
          </w:p>
          <w:p w14:paraId="17C6B0CC" w14:textId="77777777" w:rsidR="004B2282" w:rsidRPr="00292E2D" w:rsidRDefault="004B2282" w:rsidP="00FC68A1">
            <w:pPr>
              <w:pStyle w:val="TableAA"/>
            </w:pPr>
            <w:r w:rsidRPr="00292E2D">
              <w:t>(B) at the time of the attendance—at least 15 km by road from the specialist; or</w:t>
            </w:r>
          </w:p>
          <w:p w14:paraId="3C794ED6" w14:textId="77777777" w:rsidR="004B2282" w:rsidRPr="00292E2D" w:rsidRDefault="004B2282" w:rsidP="00FC68A1">
            <w:pPr>
              <w:pStyle w:val="Tablei"/>
            </w:pPr>
            <w:r w:rsidRPr="00292E2D">
              <w:t>(ii) is a care recipient in a residential aged care facility; or</w:t>
            </w:r>
          </w:p>
          <w:p w14:paraId="14D24196" w14:textId="77777777" w:rsidR="004B2282" w:rsidRPr="00292E2D" w:rsidRDefault="004B2282" w:rsidP="00FC68A1">
            <w:pPr>
              <w:pStyle w:val="Tablei"/>
            </w:pPr>
            <w:r w:rsidRPr="00292E2D">
              <w:t>(iii) is a patient of:</w:t>
            </w:r>
          </w:p>
          <w:p w14:paraId="612AC2CD" w14:textId="77777777" w:rsidR="004B2282" w:rsidRPr="00292E2D" w:rsidRDefault="004B2282" w:rsidP="00FC68A1">
            <w:pPr>
              <w:pStyle w:val="TableAA"/>
            </w:pPr>
            <w:r w:rsidRPr="00292E2D">
              <w:t>(A) an Aboriginal Medical Service; or</w:t>
            </w:r>
          </w:p>
          <w:p w14:paraId="40800BDD" w14:textId="77777777" w:rsidR="004B2282" w:rsidRPr="00292E2D" w:rsidRDefault="004B2282" w:rsidP="00FC68A1">
            <w:pPr>
              <w:pStyle w:val="TableAA"/>
            </w:pPr>
            <w:r w:rsidRPr="00292E2D">
              <w:t>(B) an Aboriginal Community Controlled Health Service;</w:t>
            </w:r>
          </w:p>
          <w:p w14:paraId="0B53EB84" w14:textId="77777777" w:rsidR="004B2282" w:rsidRPr="00292E2D" w:rsidRDefault="004B2282" w:rsidP="00FC68A1">
            <w:pPr>
              <w:pStyle w:val="Tablei"/>
              <w:rPr>
                <w:snapToGrid w:val="0"/>
              </w:rPr>
            </w:pPr>
            <w:r w:rsidRPr="00292E2D">
              <w:tab/>
              <w:t>for which a direction made under subsection 19(2) of the Act applies</w:t>
            </w:r>
          </w:p>
        </w:tc>
        <w:tc>
          <w:tcPr>
            <w:tcW w:w="927" w:type="pct"/>
            <w:tcBorders>
              <w:top w:val="single" w:sz="12" w:space="0" w:color="auto"/>
              <w:left w:val="nil"/>
              <w:bottom w:val="single" w:sz="4" w:space="0" w:color="auto"/>
              <w:right w:val="nil"/>
            </w:tcBorders>
            <w:shd w:val="clear" w:color="auto" w:fill="auto"/>
            <w:hideMark/>
          </w:tcPr>
          <w:p w14:paraId="2D7ECC58" w14:textId="6D4DE096" w:rsidR="004B2282" w:rsidRPr="00292E2D" w:rsidRDefault="004B2282" w:rsidP="00FC68A1">
            <w:pPr>
              <w:pStyle w:val="Tabletext"/>
            </w:pPr>
            <w:r w:rsidRPr="00292E2D">
              <w:t xml:space="preserve">50% of the fee for </w:t>
            </w:r>
            <w:r w:rsidR="00DE7744">
              <w:t>item 1</w:t>
            </w:r>
            <w:r w:rsidRPr="00292E2D">
              <w:t>7610, 17615, 17620, 17640, 17645, 17650 or 17655</w:t>
            </w:r>
          </w:p>
        </w:tc>
      </w:tr>
      <w:tr w:rsidR="004B2282" w:rsidRPr="00292E2D" w14:paraId="4C263C52" w14:textId="77777777" w:rsidTr="00561DD9">
        <w:tc>
          <w:tcPr>
            <w:tcW w:w="687" w:type="pct"/>
            <w:tcBorders>
              <w:top w:val="single" w:sz="4" w:space="0" w:color="auto"/>
              <w:left w:val="nil"/>
              <w:bottom w:val="single" w:sz="4" w:space="0" w:color="auto"/>
              <w:right w:val="nil"/>
            </w:tcBorders>
            <w:shd w:val="clear" w:color="auto" w:fill="auto"/>
            <w:hideMark/>
          </w:tcPr>
          <w:p w14:paraId="580D7FCC" w14:textId="77777777" w:rsidR="004B2282" w:rsidRPr="00292E2D" w:rsidRDefault="004B2282" w:rsidP="00FC68A1">
            <w:pPr>
              <w:pStyle w:val="Tabletext"/>
              <w:rPr>
                <w:snapToGrid w:val="0"/>
              </w:rPr>
            </w:pPr>
            <w:r w:rsidRPr="00292E2D">
              <w:rPr>
                <w:snapToGrid w:val="0"/>
              </w:rPr>
              <w:t>17610</w:t>
            </w:r>
          </w:p>
        </w:tc>
        <w:tc>
          <w:tcPr>
            <w:tcW w:w="3386" w:type="pct"/>
            <w:tcBorders>
              <w:top w:val="single" w:sz="4" w:space="0" w:color="auto"/>
              <w:left w:val="nil"/>
              <w:bottom w:val="single" w:sz="4" w:space="0" w:color="auto"/>
              <w:right w:val="nil"/>
            </w:tcBorders>
            <w:shd w:val="clear" w:color="auto" w:fill="auto"/>
            <w:hideMark/>
          </w:tcPr>
          <w:p w14:paraId="18EC89B5" w14:textId="18A9501A" w:rsidR="004B2282" w:rsidRPr="00292E2D" w:rsidRDefault="004B2282" w:rsidP="00FC68A1">
            <w:pPr>
              <w:pStyle w:val="Tabletext"/>
              <w:rPr>
                <w:snapToGrid w:val="0"/>
              </w:rPr>
            </w:pPr>
            <w:r w:rsidRPr="00292E2D">
              <w:rPr>
                <w:snapToGrid w:val="0"/>
              </w:rPr>
              <w:t>Professional attendance by a medical practitioner in the practice of anaesthesia for a brief consultation involving a targeted history and limited examination, including the cardio</w:t>
            </w:r>
            <w:r w:rsidR="00DE7744">
              <w:rPr>
                <w:snapToGrid w:val="0"/>
              </w:rPr>
              <w:noBreakHyphen/>
            </w:r>
            <w:r w:rsidRPr="00292E2D">
              <w:rPr>
                <w:snapToGrid w:val="0"/>
              </w:rPr>
              <w:t>respiratory system, lasting not more than 15 minutes (other than</w:t>
            </w:r>
            <w:r w:rsidRPr="00292E2D">
              <w:t xml:space="preserve">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456B9B01" w14:textId="47D2AE48" w:rsidR="004B2282" w:rsidRPr="00292E2D" w:rsidRDefault="001936CA" w:rsidP="00FC68A1">
            <w:pPr>
              <w:pStyle w:val="Tabletext"/>
              <w:jc w:val="right"/>
            </w:pPr>
            <w:r w:rsidRPr="00292E2D">
              <w:t>45.00</w:t>
            </w:r>
          </w:p>
        </w:tc>
      </w:tr>
      <w:tr w:rsidR="004B2282" w:rsidRPr="00292E2D" w14:paraId="0FA7C31D" w14:textId="77777777" w:rsidTr="00561DD9">
        <w:tc>
          <w:tcPr>
            <w:tcW w:w="687" w:type="pct"/>
            <w:tcBorders>
              <w:top w:val="single" w:sz="4" w:space="0" w:color="auto"/>
              <w:left w:val="nil"/>
              <w:bottom w:val="single" w:sz="4" w:space="0" w:color="auto"/>
              <w:right w:val="nil"/>
            </w:tcBorders>
            <w:shd w:val="clear" w:color="auto" w:fill="auto"/>
            <w:hideMark/>
          </w:tcPr>
          <w:p w14:paraId="71E4F026" w14:textId="77777777" w:rsidR="004B2282" w:rsidRPr="00292E2D" w:rsidRDefault="004B2282" w:rsidP="00FC68A1">
            <w:pPr>
              <w:pStyle w:val="Tabletext"/>
            </w:pPr>
            <w:r w:rsidRPr="00292E2D">
              <w:t>17615</w:t>
            </w:r>
          </w:p>
        </w:tc>
        <w:tc>
          <w:tcPr>
            <w:tcW w:w="3386" w:type="pct"/>
            <w:tcBorders>
              <w:top w:val="single" w:sz="4" w:space="0" w:color="auto"/>
              <w:left w:val="nil"/>
              <w:bottom w:val="single" w:sz="4" w:space="0" w:color="auto"/>
              <w:right w:val="nil"/>
            </w:tcBorders>
            <w:shd w:val="clear" w:color="auto" w:fill="auto"/>
            <w:hideMark/>
          </w:tcPr>
          <w:p w14:paraId="76DDE440" w14:textId="77777777" w:rsidR="004B2282" w:rsidRPr="00292E2D" w:rsidRDefault="004B2282" w:rsidP="00FC68A1">
            <w:pPr>
              <w:pStyle w:val="Tabletext"/>
            </w:pPr>
            <w:r w:rsidRPr="00292E2D">
              <w:t>Professional attendance by a medical practitioner in the practice of anaesthesia for a consultation on a patient undergoing advanced surgery or who has complex medical problems, involving a selective history and an extensive examination of multiple systems and the formulation of a written patient management plan documented in the patient notes, and lasting more than 15 minutes, but not more than 30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398A7498" w14:textId="7874CC35" w:rsidR="004B2282" w:rsidRPr="00292E2D" w:rsidRDefault="001936CA" w:rsidP="00FC68A1">
            <w:pPr>
              <w:pStyle w:val="Tabletext"/>
              <w:jc w:val="right"/>
            </w:pPr>
            <w:r w:rsidRPr="00292E2D">
              <w:t>89.55</w:t>
            </w:r>
          </w:p>
        </w:tc>
      </w:tr>
      <w:tr w:rsidR="004B2282" w:rsidRPr="00292E2D" w14:paraId="4D9F5959" w14:textId="77777777" w:rsidTr="00561DD9">
        <w:tc>
          <w:tcPr>
            <w:tcW w:w="687" w:type="pct"/>
            <w:tcBorders>
              <w:top w:val="single" w:sz="4" w:space="0" w:color="auto"/>
              <w:left w:val="nil"/>
              <w:bottom w:val="single" w:sz="4" w:space="0" w:color="auto"/>
              <w:right w:val="nil"/>
            </w:tcBorders>
            <w:shd w:val="clear" w:color="auto" w:fill="auto"/>
            <w:hideMark/>
          </w:tcPr>
          <w:p w14:paraId="31F4E57C" w14:textId="77777777" w:rsidR="004B2282" w:rsidRPr="00292E2D" w:rsidRDefault="004B2282" w:rsidP="00FC68A1">
            <w:pPr>
              <w:pStyle w:val="Tabletext"/>
            </w:pPr>
            <w:r w:rsidRPr="00292E2D">
              <w:t>17620</w:t>
            </w:r>
          </w:p>
        </w:tc>
        <w:tc>
          <w:tcPr>
            <w:tcW w:w="3386" w:type="pct"/>
            <w:tcBorders>
              <w:top w:val="single" w:sz="4" w:space="0" w:color="auto"/>
              <w:left w:val="nil"/>
              <w:bottom w:val="single" w:sz="4" w:space="0" w:color="auto"/>
              <w:right w:val="nil"/>
            </w:tcBorders>
            <w:shd w:val="clear" w:color="auto" w:fill="auto"/>
            <w:hideMark/>
          </w:tcPr>
          <w:p w14:paraId="1B14977F" w14:textId="77777777" w:rsidR="004B2282" w:rsidRPr="00292E2D" w:rsidRDefault="004B2282" w:rsidP="00FC68A1">
            <w:pPr>
              <w:pStyle w:val="Tabletext"/>
            </w:pPr>
            <w:r w:rsidRPr="00292E2D">
              <w:t>Professional attendance by a medical practitioner in the practice of anaesthesia for a consultation on a patient undergoing advanced surgery or who has complex medical problems involving a detailed history and comprehensive examination of multiple systems, and the formulation of a written patient management plan documented in the patient notes, and lasting more than 30 minutes, but not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0004A7A0" w14:textId="33CAF51B" w:rsidR="004B2282" w:rsidRPr="00292E2D" w:rsidRDefault="001936CA" w:rsidP="00FC68A1">
            <w:pPr>
              <w:pStyle w:val="Tabletext"/>
              <w:jc w:val="right"/>
            </w:pPr>
            <w:r w:rsidRPr="00292E2D">
              <w:t>124.05</w:t>
            </w:r>
          </w:p>
        </w:tc>
      </w:tr>
      <w:tr w:rsidR="004B2282" w:rsidRPr="00292E2D" w14:paraId="5F7C89E3" w14:textId="77777777" w:rsidTr="00561DD9">
        <w:tc>
          <w:tcPr>
            <w:tcW w:w="687" w:type="pct"/>
            <w:tcBorders>
              <w:top w:val="single" w:sz="4" w:space="0" w:color="auto"/>
              <w:left w:val="nil"/>
              <w:bottom w:val="single" w:sz="4" w:space="0" w:color="auto"/>
              <w:right w:val="nil"/>
            </w:tcBorders>
            <w:shd w:val="clear" w:color="auto" w:fill="auto"/>
            <w:hideMark/>
          </w:tcPr>
          <w:p w14:paraId="75339C53" w14:textId="77777777" w:rsidR="004B2282" w:rsidRPr="00292E2D" w:rsidRDefault="004B2282" w:rsidP="00FC68A1">
            <w:pPr>
              <w:pStyle w:val="Tabletext"/>
            </w:pPr>
            <w:bookmarkStart w:id="491" w:name="CU_7442953"/>
            <w:bookmarkStart w:id="492" w:name="CU_7445445"/>
            <w:bookmarkEnd w:id="491"/>
            <w:bookmarkEnd w:id="492"/>
            <w:r w:rsidRPr="00292E2D">
              <w:t>17625</w:t>
            </w:r>
          </w:p>
        </w:tc>
        <w:tc>
          <w:tcPr>
            <w:tcW w:w="3386" w:type="pct"/>
            <w:tcBorders>
              <w:top w:val="single" w:sz="4" w:space="0" w:color="auto"/>
              <w:left w:val="nil"/>
              <w:bottom w:val="single" w:sz="4" w:space="0" w:color="auto"/>
              <w:right w:val="nil"/>
            </w:tcBorders>
            <w:shd w:val="clear" w:color="auto" w:fill="auto"/>
            <w:hideMark/>
          </w:tcPr>
          <w:p w14:paraId="5801008E" w14:textId="77777777" w:rsidR="004B2282" w:rsidRPr="00292E2D" w:rsidRDefault="004B2282" w:rsidP="00FC68A1">
            <w:pPr>
              <w:pStyle w:val="Tabletext"/>
            </w:pPr>
            <w:r w:rsidRPr="00292E2D">
              <w:t>Professional attendance by a medical practitioner in the practice of anaesthesia for a consultation on a patient undergoing advanced surgery or who has complex medical problems involving an exhaustive history and comprehensive examination of multiple systems, the formulation of a written patient management plan following discussion with relevant health care professionals and/or the patient, involving medical planning of high complexity documented in the patient notes, and lasting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397F30B6" w14:textId="0C29DD5C" w:rsidR="004B2282" w:rsidRPr="00292E2D" w:rsidRDefault="001936CA" w:rsidP="00FC68A1">
            <w:pPr>
              <w:pStyle w:val="Tabletext"/>
              <w:jc w:val="right"/>
            </w:pPr>
            <w:r w:rsidRPr="00292E2D">
              <w:t>157.95</w:t>
            </w:r>
          </w:p>
        </w:tc>
      </w:tr>
      <w:tr w:rsidR="004B2282" w:rsidRPr="00292E2D" w14:paraId="0B2D43D5" w14:textId="77777777" w:rsidTr="00561DD9">
        <w:tc>
          <w:tcPr>
            <w:tcW w:w="687" w:type="pct"/>
            <w:tcBorders>
              <w:top w:val="single" w:sz="4" w:space="0" w:color="auto"/>
              <w:left w:val="nil"/>
              <w:bottom w:val="single" w:sz="4" w:space="0" w:color="auto"/>
              <w:right w:val="nil"/>
            </w:tcBorders>
            <w:shd w:val="clear" w:color="auto" w:fill="auto"/>
            <w:hideMark/>
          </w:tcPr>
          <w:p w14:paraId="47C2A627" w14:textId="77777777" w:rsidR="004B2282" w:rsidRPr="00292E2D" w:rsidRDefault="004B2282" w:rsidP="00FC68A1">
            <w:pPr>
              <w:pStyle w:val="Tabletext"/>
            </w:pPr>
            <w:r w:rsidRPr="00292E2D">
              <w:t>17640</w:t>
            </w:r>
          </w:p>
        </w:tc>
        <w:tc>
          <w:tcPr>
            <w:tcW w:w="3386" w:type="pct"/>
            <w:tcBorders>
              <w:top w:val="single" w:sz="4" w:space="0" w:color="auto"/>
              <w:left w:val="nil"/>
              <w:bottom w:val="single" w:sz="4" w:space="0" w:color="auto"/>
              <w:right w:val="nil"/>
            </w:tcBorders>
            <w:shd w:val="clear" w:color="auto" w:fill="auto"/>
            <w:hideMark/>
          </w:tcPr>
          <w:p w14:paraId="116CF419" w14:textId="77777777" w:rsidR="004B2282" w:rsidRPr="00292E2D" w:rsidRDefault="004B2282" w:rsidP="00FC68A1">
            <w:pPr>
              <w:pStyle w:val="Tabletext"/>
            </w:pPr>
            <w:r w:rsidRPr="00292E2D">
              <w:t>Professional attendance by a specialist anaesthetist in the practice of anaesthesia, if the patient is referred to the specialist anaesthetist—a brief consultation involving a short history, a limited examination, and lasting not more than 15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1BDD12F7" w14:textId="3D1DD003" w:rsidR="004B2282" w:rsidRPr="00292E2D" w:rsidRDefault="001936CA" w:rsidP="00FC68A1">
            <w:pPr>
              <w:pStyle w:val="Tabletext"/>
              <w:jc w:val="right"/>
            </w:pPr>
            <w:r w:rsidRPr="00292E2D">
              <w:t>45.00</w:t>
            </w:r>
          </w:p>
        </w:tc>
      </w:tr>
      <w:tr w:rsidR="004B2282" w:rsidRPr="00292E2D" w14:paraId="16A04FE3" w14:textId="77777777" w:rsidTr="00561DD9">
        <w:tc>
          <w:tcPr>
            <w:tcW w:w="687" w:type="pct"/>
            <w:tcBorders>
              <w:top w:val="single" w:sz="4" w:space="0" w:color="auto"/>
              <w:left w:val="nil"/>
              <w:bottom w:val="single" w:sz="4" w:space="0" w:color="auto"/>
              <w:right w:val="nil"/>
            </w:tcBorders>
            <w:shd w:val="clear" w:color="auto" w:fill="auto"/>
            <w:hideMark/>
          </w:tcPr>
          <w:p w14:paraId="628FFB66" w14:textId="77777777" w:rsidR="004B2282" w:rsidRPr="00292E2D" w:rsidRDefault="004B2282" w:rsidP="00FC68A1">
            <w:pPr>
              <w:pStyle w:val="Tabletext"/>
            </w:pPr>
            <w:r w:rsidRPr="00292E2D">
              <w:t>17645</w:t>
            </w:r>
          </w:p>
        </w:tc>
        <w:tc>
          <w:tcPr>
            <w:tcW w:w="3386" w:type="pct"/>
            <w:tcBorders>
              <w:top w:val="single" w:sz="4" w:space="0" w:color="auto"/>
              <w:left w:val="nil"/>
              <w:bottom w:val="single" w:sz="4" w:space="0" w:color="auto"/>
              <w:right w:val="nil"/>
            </w:tcBorders>
            <w:shd w:val="clear" w:color="auto" w:fill="auto"/>
            <w:hideMark/>
          </w:tcPr>
          <w:p w14:paraId="48AC5AA9" w14:textId="77777777" w:rsidR="004B2282" w:rsidRPr="00292E2D" w:rsidRDefault="004B2282" w:rsidP="00FC68A1">
            <w:pPr>
              <w:pStyle w:val="Tabletext"/>
            </w:pPr>
            <w:r w:rsidRPr="00292E2D">
              <w:t>Professional attendance by a specialist anaesthetist in the practice of anaesthesia, if the patient is referred to the specialist anaesthetist—a consultation involving a selective history and examination of multiple systems, the formulation of a written patient management plan, and lasting more than 15 minutes, but not more than 30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171EE0BC" w14:textId="3BC1E8C5" w:rsidR="004B2282" w:rsidRPr="00292E2D" w:rsidRDefault="001936CA" w:rsidP="00FC68A1">
            <w:pPr>
              <w:pStyle w:val="Tabletext"/>
              <w:jc w:val="right"/>
            </w:pPr>
            <w:r w:rsidRPr="00292E2D">
              <w:t>89.55</w:t>
            </w:r>
          </w:p>
        </w:tc>
      </w:tr>
      <w:tr w:rsidR="004B2282" w:rsidRPr="00292E2D" w14:paraId="0FA5E9C2" w14:textId="77777777" w:rsidTr="00561DD9">
        <w:tc>
          <w:tcPr>
            <w:tcW w:w="687" w:type="pct"/>
            <w:tcBorders>
              <w:top w:val="single" w:sz="4" w:space="0" w:color="auto"/>
              <w:left w:val="nil"/>
              <w:bottom w:val="single" w:sz="4" w:space="0" w:color="auto"/>
              <w:right w:val="nil"/>
            </w:tcBorders>
            <w:shd w:val="clear" w:color="auto" w:fill="auto"/>
            <w:hideMark/>
          </w:tcPr>
          <w:p w14:paraId="1F2564CC" w14:textId="77777777" w:rsidR="004B2282" w:rsidRPr="00292E2D" w:rsidRDefault="004B2282" w:rsidP="00FC68A1">
            <w:pPr>
              <w:pStyle w:val="Tabletext"/>
            </w:pPr>
            <w:r w:rsidRPr="00292E2D">
              <w:t>17650</w:t>
            </w:r>
          </w:p>
        </w:tc>
        <w:tc>
          <w:tcPr>
            <w:tcW w:w="3386" w:type="pct"/>
            <w:tcBorders>
              <w:top w:val="single" w:sz="4" w:space="0" w:color="auto"/>
              <w:left w:val="nil"/>
              <w:bottom w:val="single" w:sz="4" w:space="0" w:color="auto"/>
              <w:right w:val="nil"/>
            </w:tcBorders>
            <w:shd w:val="clear" w:color="auto" w:fill="auto"/>
            <w:hideMark/>
          </w:tcPr>
          <w:p w14:paraId="7898BBD3" w14:textId="77777777" w:rsidR="004B2282" w:rsidRPr="00292E2D" w:rsidRDefault="004B2282" w:rsidP="00FC68A1">
            <w:pPr>
              <w:pStyle w:val="Tabletext"/>
            </w:pPr>
            <w:r w:rsidRPr="00292E2D">
              <w:t>Professional attendance by a specialist anaesthetist in the practice of anaesthesia, if the patient is referred to the specialist anaesthetist—a consultation involving a detailed history and comprehensive examination of multiple systems, and the formulation of a written patient management plan, and lasting more than 30 minutes, but not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166A8611" w14:textId="190B93B4" w:rsidR="004B2282" w:rsidRPr="00292E2D" w:rsidRDefault="001936CA" w:rsidP="00FC68A1">
            <w:pPr>
              <w:pStyle w:val="Tabletext"/>
              <w:jc w:val="right"/>
            </w:pPr>
            <w:r w:rsidRPr="00292E2D">
              <w:t>124.05</w:t>
            </w:r>
          </w:p>
        </w:tc>
      </w:tr>
      <w:tr w:rsidR="004B2282" w:rsidRPr="00292E2D" w14:paraId="0120A5BA" w14:textId="77777777" w:rsidTr="00561DD9">
        <w:tc>
          <w:tcPr>
            <w:tcW w:w="687" w:type="pct"/>
            <w:tcBorders>
              <w:top w:val="single" w:sz="4" w:space="0" w:color="auto"/>
              <w:left w:val="nil"/>
              <w:bottom w:val="single" w:sz="4" w:space="0" w:color="auto"/>
              <w:right w:val="nil"/>
            </w:tcBorders>
            <w:shd w:val="clear" w:color="auto" w:fill="auto"/>
            <w:hideMark/>
          </w:tcPr>
          <w:p w14:paraId="6B057810" w14:textId="77777777" w:rsidR="004B2282" w:rsidRPr="00292E2D" w:rsidRDefault="004B2282" w:rsidP="00FC68A1">
            <w:pPr>
              <w:pStyle w:val="Tabletext"/>
            </w:pPr>
            <w:r w:rsidRPr="00292E2D">
              <w:t>17655</w:t>
            </w:r>
          </w:p>
        </w:tc>
        <w:tc>
          <w:tcPr>
            <w:tcW w:w="3386" w:type="pct"/>
            <w:tcBorders>
              <w:top w:val="single" w:sz="4" w:space="0" w:color="auto"/>
              <w:left w:val="nil"/>
              <w:bottom w:val="single" w:sz="4" w:space="0" w:color="auto"/>
              <w:right w:val="nil"/>
            </w:tcBorders>
            <w:shd w:val="clear" w:color="auto" w:fill="auto"/>
            <w:hideMark/>
          </w:tcPr>
          <w:p w14:paraId="4BDBEDAE" w14:textId="77777777" w:rsidR="004B2282" w:rsidRPr="00292E2D" w:rsidRDefault="004B2282" w:rsidP="00FC68A1">
            <w:pPr>
              <w:pStyle w:val="Tabletext"/>
            </w:pPr>
            <w:r w:rsidRPr="00292E2D">
              <w:t>Professional attendance by a specialist anaesthetist in the practice of anaesthesia, if the patient is referred to the specialist anaesthetist—a consultation involving an exhaustive history and comprehensive examination of multiple systems, and the formulation of a written patient management plan following discussion with relevant health care professionals or the patient, involving medical planning of high complexity, and lasting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4F3A0D64" w14:textId="6C2E1477" w:rsidR="004B2282" w:rsidRPr="00292E2D" w:rsidRDefault="001936CA" w:rsidP="00FC68A1">
            <w:pPr>
              <w:pStyle w:val="Tabletext"/>
              <w:jc w:val="right"/>
            </w:pPr>
            <w:r w:rsidRPr="00292E2D">
              <w:t>157.95</w:t>
            </w:r>
          </w:p>
        </w:tc>
      </w:tr>
      <w:tr w:rsidR="004B2282" w:rsidRPr="00292E2D" w14:paraId="75388415" w14:textId="77777777" w:rsidTr="00561DD9">
        <w:tc>
          <w:tcPr>
            <w:tcW w:w="687" w:type="pct"/>
            <w:tcBorders>
              <w:top w:val="single" w:sz="4" w:space="0" w:color="auto"/>
              <w:left w:val="nil"/>
              <w:bottom w:val="single" w:sz="4" w:space="0" w:color="auto"/>
              <w:right w:val="nil"/>
            </w:tcBorders>
            <w:shd w:val="clear" w:color="auto" w:fill="auto"/>
            <w:hideMark/>
          </w:tcPr>
          <w:p w14:paraId="5C826F5D" w14:textId="77777777" w:rsidR="004B2282" w:rsidRPr="00292E2D" w:rsidRDefault="004B2282" w:rsidP="00FC68A1">
            <w:pPr>
              <w:pStyle w:val="Tabletext"/>
            </w:pPr>
            <w:bookmarkStart w:id="493" w:name="CU_12445373"/>
            <w:bookmarkStart w:id="494" w:name="CU_12447865"/>
            <w:bookmarkEnd w:id="493"/>
            <w:bookmarkEnd w:id="494"/>
            <w:r w:rsidRPr="00292E2D">
              <w:t>17680</w:t>
            </w:r>
          </w:p>
        </w:tc>
        <w:tc>
          <w:tcPr>
            <w:tcW w:w="3386" w:type="pct"/>
            <w:tcBorders>
              <w:top w:val="single" w:sz="4" w:space="0" w:color="auto"/>
              <w:left w:val="nil"/>
              <w:bottom w:val="single" w:sz="4" w:space="0" w:color="auto"/>
              <w:right w:val="nil"/>
            </w:tcBorders>
            <w:shd w:val="clear" w:color="auto" w:fill="auto"/>
            <w:hideMark/>
          </w:tcPr>
          <w:p w14:paraId="12F735BB" w14:textId="77777777" w:rsidR="004B2282" w:rsidRPr="00292E2D" w:rsidRDefault="004B2282" w:rsidP="00FC68A1">
            <w:pPr>
              <w:pStyle w:val="Tabletext"/>
            </w:pPr>
            <w:r w:rsidRPr="00292E2D">
              <w:t>Professional attendance by a medical practitioner in the practice of anaesthesia—a consultation immediately before the institution of a major regional blockade in a patient in labour, if no previous anaesthesia consultation has occurred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hideMark/>
          </w:tcPr>
          <w:p w14:paraId="30D4F7F0" w14:textId="3ED3FC49" w:rsidR="004B2282" w:rsidRPr="00292E2D" w:rsidRDefault="001936CA" w:rsidP="00FC68A1">
            <w:pPr>
              <w:pStyle w:val="Tabletext"/>
              <w:jc w:val="right"/>
            </w:pPr>
            <w:r w:rsidRPr="00292E2D">
              <w:t>89.55</w:t>
            </w:r>
          </w:p>
        </w:tc>
      </w:tr>
      <w:tr w:rsidR="004B2282" w:rsidRPr="00292E2D" w14:paraId="25815AEB" w14:textId="77777777" w:rsidTr="00561DD9">
        <w:tc>
          <w:tcPr>
            <w:tcW w:w="687" w:type="pct"/>
            <w:tcBorders>
              <w:top w:val="single" w:sz="4" w:space="0" w:color="auto"/>
              <w:left w:val="nil"/>
              <w:bottom w:val="single" w:sz="12" w:space="0" w:color="auto"/>
              <w:right w:val="nil"/>
            </w:tcBorders>
            <w:shd w:val="clear" w:color="auto" w:fill="auto"/>
            <w:hideMark/>
          </w:tcPr>
          <w:p w14:paraId="143007ED" w14:textId="77777777" w:rsidR="004B2282" w:rsidRPr="00292E2D" w:rsidRDefault="004B2282" w:rsidP="00FC68A1">
            <w:pPr>
              <w:pStyle w:val="Tabletext"/>
            </w:pPr>
            <w:bookmarkStart w:id="495" w:name="CU_13445713"/>
            <w:bookmarkStart w:id="496" w:name="CU_13448205"/>
            <w:bookmarkEnd w:id="495"/>
            <w:bookmarkEnd w:id="496"/>
            <w:r w:rsidRPr="00292E2D">
              <w:t>17690</w:t>
            </w:r>
          </w:p>
        </w:tc>
        <w:tc>
          <w:tcPr>
            <w:tcW w:w="3386" w:type="pct"/>
            <w:tcBorders>
              <w:top w:val="single" w:sz="4" w:space="0" w:color="auto"/>
              <w:left w:val="nil"/>
              <w:bottom w:val="single" w:sz="12" w:space="0" w:color="auto"/>
              <w:right w:val="nil"/>
            </w:tcBorders>
            <w:shd w:val="clear" w:color="auto" w:fill="auto"/>
            <w:hideMark/>
          </w:tcPr>
          <w:p w14:paraId="11ACD0F6" w14:textId="77777777" w:rsidR="004B2282" w:rsidRPr="00292E2D" w:rsidRDefault="004B2282" w:rsidP="00FC68A1">
            <w:pPr>
              <w:pStyle w:val="Tabletext"/>
            </w:pPr>
            <w:r w:rsidRPr="00292E2D">
              <w:t>A medical service in association with an item in the range 17615 to 17625 if:</w:t>
            </w:r>
          </w:p>
          <w:p w14:paraId="2DD93A3F" w14:textId="77777777" w:rsidR="004B2282" w:rsidRPr="00292E2D" w:rsidRDefault="004B2282" w:rsidP="00FC68A1">
            <w:pPr>
              <w:pStyle w:val="Tablea"/>
            </w:pPr>
            <w:r w:rsidRPr="00292E2D">
              <w:t>(a) the service is provided to a patient before an admitted patient episode of care involving anaesthesia; and</w:t>
            </w:r>
          </w:p>
          <w:p w14:paraId="019C444E" w14:textId="7303C033" w:rsidR="004B2282" w:rsidRPr="00292E2D" w:rsidRDefault="004B2282" w:rsidP="00FC68A1">
            <w:pPr>
              <w:pStyle w:val="Tablea"/>
            </w:pPr>
            <w:r w:rsidRPr="00292E2D">
              <w:t>(b) the service is not provided to an admitted patient of a hospital or day</w:t>
            </w:r>
            <w:r w:rsidR="00DE7744">
              <w:noBreakHyphen/>
            </w:r>
            <w:r w:rsidRPr="00292E2D">
              <w:t>hospital facility; and</w:t>
            </w:r>
          </w:p>
          <w:p w14:paraId="62F50767" w14:textId="77777777" w:rsidR="004B2282" w:rsidRPr="00292E2D" w:rsidRDefault="004B2282" w:rsidP="00FC68A1">
            <w:pPr>
              <w:pStyle w:val="Tablea"/>
            </w:pPr>
            <w:r w:rsidRPr="00292E2D">
              <w:t>(c) the service is not provided on the day of admission to hospital for the subsequent episode of care involving anaesthesia services; and</w:t>
            </w:r>
          </w:p>
          <w:p w14:paraId="6D29D48E" w14:textId="77777777" w:rsidR="004B2282" w:rsidRPr="00292E2D" w:rsidRDefault="004B2282" w:rsidP="00FC68A1">
            <w:pPr>
              <w:pStyle w:val="Tablea"/>
            </w:pPr>
            <w:r w:rsidRPr="00292E2D">
              <w:t>(d) the service lasts more than 15 minutes;</w:t>
            </w:r>
          </w:p>
          <w:p w14:paraId="78CC4498" w14:textId="77777777" w:rsidR="004B2282" w:rsidRPr="00292E2D" w:rsidRDefault="004B2282" w:rsidP="00FC68A1">
            <w:pPr>
              <w:pStyle w:val="Tabletext"/>
            </w:pPr>
            <w:r w:rsidRPr="00292E2D">
              <w:t>(other than a service associated with a service to which any of items 2801 to 3000 apply)</w:t>
            </w:r>
          </w:p>
        </w:tc>
        <w:tc>
          <w:tcPr>
            <w:tcW w:w="927" w:type="pct"/>
            <w:tcBorders>
              <w:top w:val="single" w:sz="4" w:space="0" w:color="auto"/>
              <w:left w:val="nil"/>
              <w:bottom w:val="single" w:sz="12" w:space="0" w:color="auto"/>
              <w:right w:val="nil"/>
            </w:tcBorders>
            <w:shd w:val="clear" w:color="auto" w:fill="auto"/>
            <w:hideMark/>
          </w:tcPr>
          <w:p w14:paraId="4F70628B" w14:textId="65825B74" w:rsidR="004B2282" w:rsidRPr="00292E2D" w:rsidRDefault="001936CA" w:rsidP="00FC68A1">
            <w:pPr>
              <w:pStyle w:val="Tabletext"/>
              <w:jc w:val="right"/>
            </w:pPr>
            <w:r w:rsidRPr="00292E2D">
              <w:t>41.40</w:t>
            </w:r>
          </w:p>
        </w:tc>
      </w:tr>
    </w:tbl>
    <w:p w14:paraId="6E89BCD7" w14:textId="77777777" w:rsidR="004B2282" w:rsidRPr="00292E2D" w:rsidRDefault="004B2282" w:rsidP="004B2282">
      <w:pPr>
        <w:pStyle w:val="Tabletext"/>
      </w:pPr>
    </w:p>
    <w:p w14:paraId="351E6B48" w14:textId="77777777" w:rsidR="004B2282" w:rsidRPr="00292E2D" w:rsidRDefault="004B2282" w:rsidP="007A0415">
      <w:pPr>
        <w:pStyle w:val="ActHead3"/>
        <w:pageBreakBefore/>
      </w:pPr>
      <w:bookmarkStart w:id="497" w:name="_Toc48895303"/>
      <w:r w:rsidRPr="00DE7744">
        <w:rPr>
          <w:rStyle w:val="CharDivNo"/>
        </w:rPr>
        <w:t>Division 5.7</w:t>
      </w:r>
      <w:r w:rsidRPr="00292E2D">
        <w:t>—</w:t>
      </w:r>
      <w:r w:rsidRPr="00DE7744">
        <w:rPr>
          <w:rStyle w:val="CharDivText"/>
        </w:rPr>
        <w:t>Group T7: Regional or field nerve blocks</w:t>
      </w:r>
      <w:bookmarkEnd w:id="497"/>
    </w:p>
    <w:p w14:paraId="6B0687A3" w14:textId="77777777" w:rsidR="004B2282" w:rsidRPr="00292E2D" w:rsidRDefault="004B2282" w:rsidP="004B2282">
      <w:pPr>
        <w:pStyle w:val="ActHead5"/>
      </w:pPr>
      <w:bookmarkStart w:id="498" w:name="_Toc48895304"/>
      <w:r w:rsidRPr="00DE7744">
        <w:rPr>
          <w:rStyle w:val="CharSectno"/>
        </w:rPr>
        <w:t>5.7.1</w:t>
      </w:r>
      <w:r w:rsidRPr="00292E2D">
        <w:t xml:space="preserve">  Meaning of </w:t>
      </w:r>
      <w:r w:rsidRPr="00292E2D">
        <w:rPr>
          <w:i/>
        </w:rPr>
        <w:t>amount under clause 5.7.1</w:t>
      </w:r>
      <w:bookmarkEnd w:id="498"/>
    </w:p>
    <w:p w14:paraId="748E7A4A" w14:textId="271F84B7" w:rsidR="004B2282" w:rsidRPr="00292E2D" w:rsidRDefault="004B2282" w:rsidP="004B2282">
      <w:pPr>
        <w:pStyle w:val="subsection"/>
      </w:pPr>
      <w:r w:rsidRPr="00292E2D">
        <w:tab/>
        <w:t>(1)</w:t>
      </w:r>
      <w:r w:rsidRPr="00292E2D">
        <w:tab/>
        <w:t xml:space="preserve">In </w:t>
      </w:r>
      <w:r w:rsidR="00DE7744">
        <w:t>item 1</w:t>
      </w:r>
      <w:r w:rsidRPr="00292E2D">
        <w:t>8219:</w:t>
      </w:r>
    </w:p>
    <w:p w14:paraId="18F64F50" w14:textId="77777777" w:rsidR="004B2282" w:rsidRPr="00292E2D" w:rsidRDefault="004B2282" w:rsidP="004B2282">
      <w:pPr>
        <w:pStyle w:val="Definition"/>
      </w:pPr>
      <w:r w:rsidRPr="00292E2D">
        <w:rPr>
          <w:b/>
          <w:i/>
        </w:rPr>
        <w:t xml:space="preserve">amount under clause 5.7.1 </w:t>
      </w:r>
      <w:r w:rsidRPr="00292E2D">
        <w:t>means the sum of:</w:t>
      </w:r>
    </w:p>
    <w:p w14:paraId="3C4D6F3A" w14:textId="6868AEF4" w:rsidR="004B2282" w:rsidRPr="00292E2D" w:rsidRDefault="004B2282" w:rsidP="004B2282">
      <w:pPr>
        <w:pStyle w:val="paragraph"/>
      </w:pPr>
      <w:r w:rsidRPr="00292E2D">
        <w:tab/>
        <w:t>(a)</w:t>
      </w:r>
      <w:r w:rsidRPr="00292E2D">
        <w:tab/>
        <w:t xml:space="preserve">the fee for </w:t>
      </w:r>
      <w:r w:rsidR="00DE7744">
        <w:t>item 1</w:t>
      </w:r>
      <w:r w:rsidRPr="00292E2D">
        <w:t>8216; and</w:t>
      </w:r>
    </w:p>
    <w:p w14:paraId="01B0E2A2" w14:textId="54FB504C" w:rsidR="004B2282" w:rsidRPr="00292E2D" w:rsidRDefault="004B2282" w:rsidP="004B2282">
      <w:pPr>
        <w:pStyle w:val="paragraph"/>
      </w:pPr>
      <w:r w:rsidRPr="00292E2D">
        <w:tab/>
        <w:t>(b)</w:t>
      </w:r>
      <w:r w:rsidRPr="00292E2D">
        <w:tab/>
      </w:r>
      <w:r w:rsidR="007134AB" w:rsidRPr="00292E2D">
        <w:t>$19.60</w:t>
      </w:r>
      <w:r w:rsidRPr="00292E2D">
        <w:t xml:space="preserve"> for each additional period of 15 minutes, and part of a period of 15 minutes, of continuous attendance beyond the first hour of attendance.</w:t>
      </w:r>
    </w:p>
    <w:p w14:paraId="79F31D2A" w14:textId="6B212A8E" w:rsidR="004B2282" w:rsidRPr="00292E2D" w:rsidRDefault="004B2282" w:rsidP="004B2282">
      <w:pPr>
        <w:pStyle w:val="subsection"/>
      </w:pPr>
      <w:r w:rsidRPr="00292E2D">
        <w:tab/>
        <w:t>(2)</w:t>
      </w:r>
      <w:r w:rsidRPr="00292E2D">
        <w:tab/>
        <w:t xml:space="preserve">In </w:t>
      </w:r>
      <w:r w:rsidR="00DE7744">
        <w:t>item 1</w:t>
      </w:r>
      <w:r w:rsidRPr="00292E2D">
        <w:t>8227:</w:t>
      </w:r>
    </w:p>
    <w:p w14:paraId="7EB2DCED" w14:textId="77777777" w:rsidR="004B2282" w:rsidRPr="00292E2D" w:rsidRDefault="004B2282" w:rsidP="004B2282">
      <w:pPr>
        <w:pStyle w:val="Definition"/>
      </w:pPr>
      <w:r w:rsidRPr="00292E2D">
        <w:rPr>
          <w:b/>
          <w:i/>
        </w:rPr>
        <w:t xml:space="preserve">amount under clause 5.7.1 </w:t>
      </w:r>
      <w:r w:rsidRPr="00292E2D">
        <w:t>means the sum of:</w:t>
      </w:r>
    </w:p>
    <w:p w14:paraId="2ED26D01" w14:textId="782FCA6D" w:rsidR="004B2282" w:rsidRPr="00292E2D" w:rsidRDefault="004B2282" w:rsidP="004B2282">
      <w:pPr>
        <w:pStyle w:val="paragraph"/>
      </w:pPr>
      <w:r w:rsidRPr="00292E2D">
        <w:tab/>
        <w:t>(a)</w:t>
      </w:r>
      <w:r w:rsidRPr="00292E2D">
        <w:tab/>
        <w:t xml:space="preserve">the fee for </w:t>
      </w:r>
      <w:r w:rsidR="00DE7744">
        <w:t>item 1</w:t>
      </w:r>
      <w:r w:rsidRPr="00292E2D">
        <w:t>8226; and</w:t>
      </w:r>
    </w:p>
    <w:p w14:paraId="59AC9169" w14:textId="484467AC" w:rsidR="004B2282" w:rsidRPr="00292E2D" w:rsidRDefault="004B2282" w:rsidP="004B2282">
      <w:pPr>
        <w:pStyle w:val="paragraph"/>
      </w:pPr>
      <w:r w:rsidRPr="00292E2D">
        <w:tab/>
        <w:t>(b)</w:t>
      </w:r>
      <w:r w:rsidRPr="00292E2D">
        <w:tab/>
      </w:r>
      <w:r w:rsidR="0006088B" w:rsidRPr="00292E2D">
        <w:t>$29.50</w:t>
      </w:r>
      <w:r w:rsidRPr="00292E2D">
        <w:t xml:space="preserve"> for each additional period of 15 minutes, and part of a period of 15 minutes, of continuous attendance beyond the first hour of attendance.</w:t>
      </w:r>
    </w:p>
    <w:p w14:paraId="4C533F03" w14:textId="77777777" w:rsidR="004B2282" w:rsidRPr="00292E2D" w:rsidRDefault="004B2282" w:rsidP="004B2282">
      <w:pPr>
        <w:pStyle w:val="ActHead5"/>
      </w:pPr>
      <w:bookmarkStart w:id="499" w:name="_Toc48895305"/>
      <w:r w:rsidRPr="00DE7744">
        <w:rPr>
          <w:rStyle w:val="CharSectno"/>
        </w:rPr>
        <w:t>5.7.2</w:t>
      </w:r>
      <w:r w:rsidRPr="00292E2D">
        <w:t xml:space="preserve">  Items in Group T7</w:t>
      </w:r>
      <w:bookmarkEnd w:id="499"/>
    </w:p>
    <w:p w14:paraId="30A53613" w14:textId="77777777" w:rsidR="004B2282" w:rsidRPr="00292E2D" w:rsidRDefault="004B2282" w:rsidP="004B2282">
      <w:pPr>
        <w:pStyle w:val="subsection"/>
      </w:pPr>
      <w:r w:rsidRPr="00292E2D">
        <w:tab/>
      </w:r>
      <w:r w:rsidRPr="00292E2D">
        <w:tab/>
        <w:t>This clause sets out items in Group T7.</w:t>
      </w:r>
    </w:p>
    <w:p w14:paraId="4D184487"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28"/>
        <w:gridCol w:w="1427"/>
      </w:tblGrid>
      <w:tr w:rsidR="004B2282" w:rsidRPr="00292E2D" w14:paraId="0E74CBE1"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709CFC7" w14:textId="77777777" w:rsidR="004B2282" w:rsidRPr="00292E2D" w:rsidRDefault="004B2282" w:rsidP="00FC68A1">
            <w:pPr>
              <w:pStyle w:val="TableHeading"/>
            </w:pPr>
            <w:r w:rsidRPr="00292E2D">
              <w:t>Group T7—Regional or field nerve blocks</w:t>
            </w:r>
          </w:p>
        </w:tc>
      </w:tr>
      <w:tr w:rsidR="004B2282" w:rsidRPr="00292E2D" w14:paraId="42A83FD4"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31BE2E43" w14:textId="77777777" w:rsidR="004B2282" w:rsidRPr="00292E2D" w:rsidRDefault="004B2282" w:rsidP="00FC68A1">
            <w:pPr>
              <w:pStyle w:val="TableHeading"/>
            </w:pPr>
            <w:r w:rsidRPr="00292E2D">
              <w:t>Column 1</w:t>
            </w:r>
          </w:p>
          <w:p w14:paraId="68018AAB" w14:textId="77777777" w:rsidR="004B2282" w:rsidRPr="00292E2D" w:rsidRDefault="004B2282" w:rsidP="00FC68A1">
            <w:pPr>
              <w:pStyle w:val="TableHeading"/>
            </w:pPr>
            <w:r w:rsidRPr="00292E2D">
              <w:t>Item</w:t>
            </w:r>
          </w:p>
        </w:tc>
        <w:tc>
          <w:tcPr>
            <w:tcW w:w="3476" w:type="pct"/>
            <w:tcBorders>
              <w:top w:val="single" w:sz="6" w:space="0" w:color="auto"/>
              <w:left w:val="nil"/>
              <w:bottom w:val="single" w:sz="12" w:space="0" w:color="auto"/>
              <w:right w:val="nil"/>
            </w:tcBorders>
            <w:shd w:val="clear" w:color="auto" w:fill="auto"/>
            <w:hideMark/>
          </w:tcPr>
          <w:p w14:paraId="1E31A328" w14:textId="77777777" w:rsidR="004B2282" w:rsidRPr="00292E2D" w:rsidRDefault="004B2282" w:rsidP="00FC68A1">
            <w:pPr>
              <w:pStyle w:val="TableHeading"/>
            </w:pPr>
            <w:r w:rsidRPr="00292E2D">
              <w:t>Column 2</w:t>
            </w:r>
          </w:p>
          <w:p w14:paraId="714CF19F" w14:textId="77777777" w:rsidR="004B2282" w:rsidRPr="00292E2D" w:rsidRDefault="004B2282" w:rsidP="00FC68A1">
            <w:pPr>
              <w:pStyle w:val="TableHeading"/>
            </w:pPr>
            <w:r w:rsidRPr="00292E2D">
              <w:t>Description</w:t>
            </w:r>
          </w:p>
        </w:tc>
        <w:tc>
          <w:tcPr>
            <w:tcW w:w="837" w:type="pct"/>
            <w:tcBorders>
              <w:top w:val="single" w:sz="6" w:space="0" w:color="auto"/>
              <w:left w:val="nil"/>
              <w:bottom w:val="single" w:sz="12" w:space="0" w:color="auto"/>
              <w:right w:val="nil"/>
            </w:tcBorders>
            <w:shd w:val="clear" w:color="auto" w:fill="auto"/>
            <w:hideMark/>
          </w:tcPr>
          <w:p w14:paraId="2FDE5487" w14:textId="77777777" w:rsidR="004B2282" w:rsidRPr="00292E2D" w:rsidRDefault="004B2282" w:rsidP="00FC68A1">
            <w:pPr>
              <w:pStyle w:val="TableHeading"/>
              <w:jc w:val="right"/>
            </w:pPr>
            <w:r w:rsidRPr="00292E2D">
              <w:t>Column 3</w:t>
            </w:r>
          </w:p>
          <w:p w14:paraId="7F5D8AF1" w14:textId="77777777" w:rsidR="004B2282" w:rsidRPr="00292E2D" w:rsidRDefault="004B2282" w:rsidP="00FC68A1">
            <w:pPr>
              <w:pStyle w:val="TableHeading"/>
              <w:jc w:val="right"/>
            </w:pPr>
            <w:r w:rsidRPr="00292E2D">
              <w:t>Fee ($)</w:t>
            </w:r>
          </w:p>
        </w:tc>
      </w:tr>
      <w:tr w:rsidR="004B2282" w:rsidRPr="00292E2D" w14:paraId="3497D9A2" w14:textId="77777777" w:rsidTr="00561DD9">
        <w:tc>
          <w:tcPr>
            <w:tcW w:w="687" w:type="pct"/>
            <w:tcBorders>
              <w:top w:val="single" w:sz="12" w:space="0" w:color="auto"/>
              <w:left w:val="nil"/>
              <w:bottom w:val="single" w:sz="4" w:space="0" w:color="auto"/>
              <w:right w:val="nil"/>
            </w:tcBorders>
            <w:shd w:val="clear" w:color="auto" w:fill="auto"/>
            <w:hideMark/>
          </w:tcPr>
          <w:p w14:paraId="4BA580A8" w14:textId="77777777" w:rsidR="004B2282" w:rsidRPr="00292E2D" w:rsidRDefault="004B2282" w:rsidP="00FC68A1">
            <w:pPr>
              <w:pStyle w:val="Tabletext"/>
              <w:rPr>
                <w:snapToGrid w:val="0"/>
              </w:rPr>
            </w:pPr>
            <w:r w:rsidRPr="00292E2D">
              <w:rPr>
                <w:snapToGrid w:val="0"/>
              </w:rPr>
              <w:t>18213</w:t>
            </w:r>
          </w:p>
        </w:tc>
        <w:tc>
          <w:tcPr>
            <w:tcW w:w="3476" w:type="pct"/>
            <w:tcBorders>
              <w:top w:val="single" w:sz="12" w:space="0" w:color="auto"/>
              <w:left w:val="nil"/>
              <w:bottom w:val="single" w:sz="4" w:space="0" w:color="auto"/>
              <w:right w:val="nil"/>
            </w:tcBorders>
            <w:shd w:val="clear" w:color="auto" w:fill="auto"/>
            <w:hideMark/>
          </w:tcPr>
          <w:p w14:paraId="2745824D" w14:textId="77777777" w:rsidR="004B2282" w:rsidRPr="00292E2D" w:rsidRDefault="004B2282" w:rsidP="00FC68A1">
            <w:pPr>
              <w:pStyle w:val="Tabletext"/>
              <w:rPr>
                <w:snapToGrid w:val="0"/>
              </w:rPr>
            </w:pPr>
            <w:r w:rsidRPr="00292E2D">
              <w:rPr>
                <w:snapToGrid w:val="0"/>
              </w:rPr>
              <w:t>Intravenous regional anaesthesia of limb by retrograde perfusion</w:t>
            </w:r>
          </w:p>
        </w:tc>
        <w:tc>
          <w:tcPr>
            <w:tcW w:w="837" w:type="pct"/>
            <w:tcBorders>
              <w:top w:val="single" w:sz="12" w:space="0" w:color="auto"/>
              <w:left w:val="nil"/>
              <w:bottom w:val="single" w:sz="4" w:space="0" w:color="auto"/>
              <w:right w:val="nil"/>
            </w:tcBorders>
            <w:shd w:val="clear" w:color="auto" w:fill="auto"/>
            <w:hideMark/>
          </w:tcPr>
          <w:p w14:paraId="30A49293" w14:textId="034A1930" w:rsidR="004B2282" w:rsidRPr="00292E2D" w:rsidRDefault="001936CA" w:rsidP="00FC68A1">
            <w:pPr>
              <w:pStyle w:val="Tabletext"/>
              <w:jc w:val="right"/>
            </w:pPr>
            <w:r w:rsidRPr="00292E2D">
              <w:t>91.40</w:t>
            </w:r>
          </w:p>
        </w:tc>
      </w:tr>
      <w:tr w:rsidR="004B2282" w:rsidRPr="00292E2D" w14:paraId="711B9A99" w14:textId="77777777" w:rsidTr="00561DD9">
        <w:tc>
          <w:tcPr>
            <w:tcW w:w="687" w:type="pct"/>
            <w:tcBorders>
              <w:top w:val="single" w:sz="4" w:space="0" w:color="auto"/>
              <w:left w:val="nil"/>
              <w:bottom w:val="single" w:sz="4" w:space="0" w:color="auto"/>
              <w:right w:val="nil"/>
            </w:tcBorders>
            <w:shd w:val="clear" w:color="auto" w:fill="auto"/>
            <w:hideMark/>
          </w:tcPr>
          <w:p w14:paraId="4084F996" w14:textId="77777777" w:rsidR="004B2282" w:rsidRPr="00292E2D" w:rsidRDefault="004B2282" w:rsidP="00FC68A1">
            <w:pPr>
              <w:pStyle w:val="Tabletext"/>
              <w:rPr>
                <w:snapToGrid w:val="0"/>
              </w:rPr>
            </w:pPr>
            <w:bookmarkStart w:id="500" w:name="CU_4447285"/>
            <w:bookmarkStart w:id="501" w:name="CU_4449777"/>
            <w:bookmarkEnd w:id="500"/>
            <w:bookmarkEnd w:id="501"/>
            <w:r w:rsidRPr="00292E2D">
              <w:rPr>
                <w:snapToGrid w:val="0"/>
              </w:rPr>
              <w:t>18216</w:t>
            </w:r>
          </w:p>
        </w:tc>
        <w:tc>
          <w:tcPr>
            <w:tcW w:w="3476" w:type="pct"/>
            <w:tcBorders>
              <w:top w:val="single" w:sz="4" w:space="0" w:color="auto"/>
              <w:left w:val="nil"/>
              <w:bottom w:val="single" w:sz="4" w:space="0" w:color="auto"/>
              <w:right w:val="nil"/>
            </w:tcBorders>
            <w:shd w:val="clear" w:color="auto" w:fill="auto"/>
            <w:hideMark/>
          </w:tcPr>
          <w:p w14:paraId="4867D23F" w14:textId="50A19A7F" w:rsidR="004B2282" w:rsidRPr="00292E2D" w:rsidRDefault="004B2282" w:rsidP="00FC68A1">
            <w:pPr>
              <w:pStyle w:val="Tabletext"/>
              <w:rPr>
                <w:snapToGrid w:val="0"/>
              </w:rPr>
            </w:pPr>
            <w:r w:rsidRPr="00292E2D">
              <w:rPr>
                <w:snapToGrid w:val="0"/>
              </w:rPr>
              <w:t>Intrathecal</w:t>
            </w:r>
            <w:r w:rsidRPr="00292E2D">
              <w:t>, combined spinal</w:t>
            </w:r>
            <w:r w:rsidR="00DE7744">
              <w:noBreakHyphen/>
            </w:r>
            <w:r w:rsidRPr="00292E2D">
              <w:t>epidural</w:t>
            </w:r>
            <w:r w:rsidRPr="00292E2D">
              <w:rPr>
                <w:snapToGrid w:val="0"/>
              </w:rPr>
              <w:t xml:space="preserve"> or epidural infusion of a therapeutic substance, initial injection or commencement of, including up to 1 hour of continuous attendance by the medical practitioner (Anaes.)</w:t>
            </w:r>
          </w:p>
        </w:tc>
        <w:tc>
          <w:tcPr>
            <w:tcW w:w="837" w:type="pct"/>
            <w:tcBorders>
              <w:top w:val="single" w:sz="4" w:space="0" w:color="auto"/>
              <w:left w:val="nil"/>
              <w:bottom w:val="single" w:sz="4" w:space="0" w:color="auto"/>
              <w:right w:val="nil"/>
            </w:tcBorders>
            <w:shd w:val="clear" w:color="auto" w:fill="auto"/>
            <w:hideMark/>
          </w:tcPr>
          <w:p w14:paraId="51F9A429" w14:textId="4CB508E6" w:rsidR="004B2282" w:rsidRPr="00292E2D" w:rsidRDefault="001936CA" w:rsidP="00FC68A1">
            <w:pPr>
              <w:pStyle w:val="Tabletext"/>
              <w:jc w:val="right"/>
            </w:pPr>
            <w:r w:rsidRPr="00292E2D">
              <w:t>195.85</w:t>
            </w:r>
          </w:p>
        </w:tc>
      </w:tr>
      <w:tr w:rsidR="004B2282" w:rsidRPr="00292E2D" w14:paraId="0B9F7DD2" w14:textId="77777777" w:rsidTr="00561DD9">
        <w:tc>
          <w:tcPr>
            <w:tcW w:w="687" w:type="pct"/>
            <w:tcBorders>
              <w:top w:val="single" w:sz="4" w:space="0" w:color="auto"/>
              <w:left w:val="nil"/>
              <w:bottom w:val="single" w:sz="4" w:space="0" w:color="auto"/>
              <w:right w:val="nil"/>
            </w:tcBorders>
            <w:shd w:val="clear" w:color="auto" w:fill="auto"/>
            <w:hideMark/>
          </w:tcPr>
          <w:p w14:paraId="4B06DA64" w14:textId="77777777" w:rsidR="004B2282" w:rsidRPr="00292E2D" w:rsidRDefault="004B2282" w:rsidP="00FC68A1">
            <w:pPr>
              <w:pStyle w:val="Tabletext"/>
              <w:rPr>
                <w:snapToGrid w:val="0"/>
              </w:rPr>
            </w:pPr>
            <w:r w:rsidRPr="00292E2D">
              <w:rPr>
                <w:snapToGrid w:val="0"/>
              </w:rPr>
              <w:t>18219</w:t>
            </w:r>
          </w:p>
        </w:tc>
        <w:tc>
          <w:tcPr>
            <w:tcW w:w="3476" w:type="pct"/>
            <w:tcBorders>
              <w:top w:val="single" w:sz="4" w:space="0" w:color="auto"/>
              <w:left w:val="nil"/>
              <w:bottom w:val="single" w:sz="4" w:space="0" w:color="auto"/>
              <w:right w:val="nil"/>
            </w:tcBorders>
            <w:shd w:val="clear" w:color="auto" w:fill="auto"/>
            <w:hideMark/>
          </w:tcPr>
          <w:p w14:paraId="60F4FD13" w14:textId="35172B9D" w:rsidR="004B2282" w:rsidRPr="00292E2D" w:rsidRDefault="004B2282" w:rsidP="00FC68A1">
            <w:pPr>
              <w:pStyle w:val="Tabletext"/>
              <w:rPr>
                <w:snapToGrid w:val="0"/>
              </w:rPr>
            </w:pPr>
            <w:r w:rsidRPr="00292E2D">
              <w:rPr>
                <w:snapToGrid w:val="0"/>
              </w:rPr>
              <w:t>Intrathecal</w:t>
            </w:r>
            <w:r w:rsidRPr="00292E2D">
              <w:t>, combined spinal</w:t>
            </w:r>
            <w:r w:rsidR="00DE7744">
              <w:noBreakHyphen/>
            </w:r>
            <w:r w:rsidRPr="00292E2D">
              <w:t>epidural</w:t>
            </w:r>
            <w:r w:rsidRPr="00292E2D">
              <w:rPr>
                <w:snapToGrid w:val="0"/>
              </w:rPr>
              <w:t xml:space="preserve"> or epidural infusion of a therapeutic substance, initial injection or commencement of, if continuous attendance by the medical practitioner extends beyond the first hour (Anaes.)</w:t>
            </w:r>
          </w:p>
        </w:tc>
        <w:tc>
          <w:tcPr>
            <w:tcW w:w="837" w:type="pct"/>
            <w:tcBorders>
              <w:top w:val="single" w:sz="4" w:space="0" w:color="auto"/>
              <w:left w:val="nil"/>
              <w:bottom w:val="single" w:sz="4" w:space="0" w:color="auto"/>
              <w:right w:val="nil"/>
            </w:tcBorders>
            <w:shd w:val="clear" w:color="auto" w:fill="auto"/>
            <w:hideMark/>
          </w:tcPr>
          <w:p w14:paraId="319DBE6F" w14:textId="77777777" w:rsidR="004B2282" w:rsidRPr="00292E2D" w:rsidRDefault="004B2282" w:rsidP="00FC68A1">
            <w:pPr>
              <w:pStyle w:val="Tabletext"/>
              <w:rPr>
                <w:snapToGrid w:val="0"/>
              </w:rPr>
            </w:pPr>
            <w:r w:rsidRPr="00292E2D">
              <w:rPr>
                <w:snapToGrid w:val="0"/>
              </w:rPr>
              <w:t>Amount under clause 5</w:t>
            </w:r>
            <w:r w:rsidRPr="00292E2D">
              <w:t>.7.1</w:t>
            </w:r>
          </w:p>
        </w:tc>
      </w:tr>
      <w:tr w:rsidR="004B2282" w:rsidRPr="00292E2D" w14:paraId="14BBB917" w14:textId="77777777" w:rsidTr="00561DD9">
        <w:tc>
          <w:tcPr>
            <w:tcW w:w="687" w:type="pct"/>
            <w:tcBorders>
              <w:top w:val="single" w:sz="4" w:space="0" w:color="auto"/>
              <w:left w:val="nil"/>
              <w:bottom w:val="single" w:sz="4" w:space="0" w:color="auto"/>
              <w:right w:val="nil"/>
            </w:tcBorders>
            <w:shd w:val="clear" w:color="auto" w:fill="auto"/>
            <w:hideMark/>
          </w:tcPr>
          <w:p w14:paraId="00AA9E6F" w14:textId="77777777" w:rsidR="004B2282" w:rsidRPr="00292E2D" w:rsidRDefault="004B2282" w:rsidP="00FC68A1">
            <w:pPr>
              <w:pStyle w:val="Tabletext"/>
              <w:rPr>
                <w:snapToGrid w:val="0"/>
              </w:rPr>
            </w:pPr>
            <w:r w:rsidRPr="00292E2D">
              <w:rPr>
                <w:snapToGrid w:val="0"/>
              </w:rPr>
              <w:t>18222</w:t>
            </w:r>
          </w:p>
        </w:tc>
        <w:tc>
          <w:tcPr>
            <w:tcW w:w="3476" w:type="pct"/>
            <w:tcBorders>
              <w:top w:val="single" w:sz="4" w:space="0" w:color="auto"/>
              <w:left w:val="nil"/>
              <w:bottom w:val="single" w:sz="4" w:space="0" w:color="auto"/>
              <w:right w:val="nil"/>
            </w:tcBorders>
            <w:shd w:val="clear" w:color="auto" w:fill="auto"/>
            <w:hideMark/>
          </w:tcPr>
          <w:p w14:paraId="2C8CC432" w14:textId="77777777" w:rsidR="004B2282" w:rsidRPr="00292E2D" w:rsidRDefault="004B2282" w:rsidP="00FC68A1">
            <w:pPr>
              <w:pStyle w:val="Tabletext"/>
              <w:rPr>
                <w:snapToGrid w:val="0"/>
              </w:rPr>
            </w:pPr>
            <w:r w:rsidRPr="00292E2D">
              <w:rPr>
                <w:snapToGrid w:val="0"/>
              </w:rPr>
              <w:t>Infusion of a therapeutic substance to maintain regional anaesthesia or analgesia, subsequent injection or revision of, if the period of continuous medical practitioner attendance is 15 minutes or less</w:t>
            </w:r>
          </w:p>
        </w:tc>
        <w:tc>
          <w:tcPr>
            <w:tcW w:w="837" w:type="pct"/>
            <w:tcBorders>
              <w:top w:val="single" w:sz="4" w:space="0" w:color="auto"/>
              <w:left w:val="nil"/>
              <w:bottom w:val="single" w:sz="4" w:space="0" w:color="auto"/>
              <w:right w:val="nil"/>
            </w:tcBorders>
            <w:shd w:val="clear" w:color="auto" w:fill="auto"/>
            <w:hideMark/>
          </w:tcPr>
          <w:p w14:paraId="2F4F6AAA" w14:textId="58233DD1" w:rsidR="004B2282" w:rsidRPr="00292E2D" w:rsidRDefault="001936CA" w:rsidP="00FC68A1">
            <w:pPr>
              <w:pStyle w:val="Tabletext"/>
              <w:jc w:val="right"/>
            </w:pPr>
            <w:r w:rsidRPr="00292E2D">
              <w:t>38.80</w:t>
            </w:r>
          </w:p>
        </w:tc>
      </w:tr>
      <w:tr w:rsidR="004B2282" w:rsidRPr="00292E2D" w14:paraId="1E2E2F36" w14:textId="77777777" w:rsidTr="00561DD9">
        <w:tc>
          <w:tcPr>
            <w:tcW w:w="687" w:type="pct"/>
            <w:tcBorders>
              <w:top w:val="single" w:sz="4" w:space="0" w:color="auto"/>
              <w:left w:val="nil"/>
              <w:bottom w:val="single" w:sz="4" w:space="0" w:color="auto"/>
              <w:right w:val="nil"/>
            </w:tcBorders>
            <w:shd w:val="clear" w:color="auto" w:fill="auto"/>
            <w:hideMark/>
          </w:tcPr>
          <w:p w14:paraId="00B86177" w14:textId="77777777" w:rsidR="004B2282" w:rsidRPr="00292E2D" w:rsidRDefault="004B2282" w:rsidP="00FC68A1">
            <w:pPr>
              <w:pStyle w:val="Tabletext"/>
            </w:pPr>
            <w:r w:rsidRPr="00292E2D">
              <w:t>18225</w:t>
            </w:r>
          </w:p>
        </w:tc>
        <w:tc>
          <w:tcPr>
            <w:tcW w:w="3476" w:type="pct"/>
            <w:tcBorders>
              <w:top w:val="single" w:sz="4" w:space="0" w:color="auto"/>
              <w:left w:val="nil"/>
              <w:bottom w:val="single" w:sz="4" w:space="0" w:color="auto"/>
              <w:right w:val="nil"/>
            </w:tcBorders>
            <w:shd w:val="clear" w:color="auto" w:fill="auto"/>
            <w:hideMark/>
          </w:tcPr>
          <w:p w14:paraId="3C7FD39B" w14:textId="77777777" w:rsidR="004B2282" w:rsidRPr="00292E2D" w:rsidRDefault="004B2282" w:rsidP="00FC68A1">
            <w:pPr>
              <w:pStyle w:val="Tabletext"/>
            </w:pPr>
            <w:r w:rsidRPr="00292E2D">
              <w:t>Infusion of a therapeutic substance to maintain regional anaesthesia or analgesia, subsequent injection or revision of, if the period of continuous medical practitioner attendance is more than 15 minutes</w:t>
            </w:r>
          </w:p>
        </w:tc>
        <w:tc>
          <w:tcPr>
            <w:tcW w:w="837" w:type="pct"/>
            <w:tcBorders>
              <w:top w:val="single" w:sz="4" w:space="0" w:color="auto"/>
              <w:left w:val="nil"/>
              <w:bottom w:val="single" w:sz="4" w:space="0" w:color="auto"/>
              <w:right w:val="nil"/>
            </w:tcBorders>
            <w:shd w:val="clear" w:color="auto" w:fill="auto"/>
            <w:hideMark/>
          </w:tcPr>
          <w:p w14:paraId="0EE5BA71" w14:textId="5B0758BC" w:rsidR="004B2282" w:rsidRPr="00292E2D" w:rsidRDefault="001936CA" w:rsidP="00FC68A1">
            <w:pPr>
              <w:pStyle w:val="Tabletext"/>
              <w:jc w:val="right"/>
            </w:pPr>
            <w:r w:rsidRPr="00292E2D">
              <w:t>51.60</w:t>
            </w:r>
          </w:p>
        </w:tc>
      </w:tr>
      <w:tr w:rsidR="004B2282" w:rsidRPr="00292E2D" w14:paraId="00F98676" w14:textId="77777777" w:rsidTr="00561DD9">
        <w:tc>
          <w:tcPr>
            <w:tcW w:w="687" w:type="pct"/>
            <w:tcBorders>
              <w:top w:val="single" w:sz="4" w:space="0" w:color="auto"/>
              <w:left w:val="nil"/>
              <w:bottom w:val="single" w:sz="4" w:space="0" w:color="auto"/>
              <w:right w:val="nil"/>
            </w:tcBorders>
            <w:shd w:val="clear" w:color="auto" w:fill="auto"/>
            <w:hideMark/>
          </w:tcPr>
          <w:p w14:paraId="6CD5D9E5" w14:textId="77777777" w:rsidR="004B2282" w:rsidRPr="00292E2D" w:rsidRDefault="004B2282" w:rsidP="00FC68A1">
            <w:pPr>
              <w:pStyle w:val="Tabletext"/>
            </w:pPr>
            <w:r w:rsidRPr="00292E2D">
              <w:t>18226</w:t>
            </w:r>
          </w:p>
        </w:tc>
        <w:tc>
          <w:tcPr>
            <w:tcW w:w="3476" w:type="pct"/>
            <w:tcBorders>
              <w:top w:val="single" w:sz="4" w:space="0" w:color="auto"/>
              <w:left w:val="nil"/>
              <w:bottom w:val="single" w:sz="4" w:space="0" w:color="auto"/>
              <w:right w:val="nil"/>
            </w:tcBorders>
            <w:shd w:val="clear" w:color="auto" w:fill="auto"/>
            <w:hideMark/>
          </w:tcPr>
          <w:p w14:paraId="631517A2" w14:textId="3B3C1591" w:rsidR="004B2282" w:rsidRPr="00292E2D" w:rsidRDefault="004B2282" w:rsidP="00FC68A1">
            <w:pPr>
              <w:pStyle w:val="Tabletext"/>
            </w:pPr>
            <w:r w:rsidRPr="00292E2D">
              <w:t>Intrathecal, combined spinal</w:t>
            </w:r>
            <w:r w:rsidR="00DE7744">
              <w:noBreakHyphen/>
            </w:r>
            <w:r w:rsidRPr="00292E2D">
              <w:t>epidural or epidural infusion of a therapeutic substance, initial injection or commencement of, including up to 1 hour of continuous attendance by the medical practitioner—for a patient in labour, if the service is provided between 8 pm to 8 am on any weekday, or on a Saturday, Sunday or public holiday</w:t>
            </w:r>
          </w:p>
        </w:tc>
        <w:tc>
          <w:tcPr>
            <w:tcW w:w="837" w:type="pct"/>
            <w:tcBorders>
              <w:top w:val="single" w:sz="4" w:space="0" w:color="auto"/>
              <w:left w:val="nil"/>
              <w:bottom w:val="single" w:sz="4" w:space="0" w:color="auto"/>
              <w:right w:val="nil"/>
            </w:tcBorders>
            <w:shd w:val="clear" w:color="auto" w:fill="auto"/>
            <w:hideMark/>
          </w:tcPr>
          <w:p w14:paraId="3B387BFE" w14:textId="43E40E05" w:rsidR="004B2282" w:rsidRPr="00292E2D" w:rsidRDefault="001936CA" w:rsidP="00FC68A1">
            <w:pPr>
              <w:pStyle w:val="Tabletext"/>
              <w:jc w:val="right"/>
            </w:pPr>
            <w:r w:rsidRPr="00292E2D">
              <w:t>293.70</w:t>
            </w:r>
          </w:p>
        </w:tc>
      </w:tr>
      <w:tr w:rsidR="004B2282" w:rsidRPr="00292E2D" w14:paraId="521E2BA7" w14:textId="77777777" w:rsidTr="00561DD9">
        <w:tc>
          <w:tcPr>
            <w:tcW w:w="687" w:type="pct"/>
            <w:tcBorders>
              <w:top w:val="single" w:sz="4" w:space="0" w:color="auto"/>
              <w:left w:val="nil"/>
              <w:bottom w:val="single" w:sz="4" w:space="0" w:color="auto"/>
              <w:right w:val="nil"/>
            </w:tcBorders>
            <w:shd w:val="clear" w:color="auto" w:fill="auto"/>
            <w:hideMark/>
          </w:tcPr>
          <w:p w14:paraId="7FA7FF68" w14:textId="77777777" w:rsidR="004B2282" w:rsidRPr="00292E2D" w:rsidRDefault="004B2282" w:rsidP="00FC68A1">
            <w:pPr>
              <w:pStyle w:val="Tabletext"/>
              <w:rPr>
                <w:snapToGrid w:val="0"/>
              </w:rPr>
            </w:pPr>
            <w:r w:rsidRPr="00292E2D">
              <w:rPr>
                <w:snapToGrid w:val="0"/>
              </w:rPr>
              <w:t>18227</w:t>
            </w:r>
          </w:p>
        </w:tc>
        <w:tc>
          <w:tcPr>
            <w:tcW w:w="3476" w:type="pct"/>
            <w:tcBorders>
              <w:top w:val="single" w:sz="4" w:space="0" w:color="auto"/>
              <w:left w:val="nil"/>
              <w:bottom w:val="single" w:sz="4" w:space="0" w:color="auto"/>
              <w:right w:val="nil"/>
            </w:tcBorders>
            <w:shd w:val="clear" w:color="auto" w:fill="auto"/>
            <w:hideMark/>
          </w:tcPr>
          <w:p w14:paraId="6AFE2EDE" w14:textId="20A3A2A5" w:rsidR="004B2282" w:rsidRPr="00292E2D" w:rsidRDefault="004B2282" w:rsidP="00FC68A1">
            <w:pPr>
              <w:pStyle w:val="Tabletext"/>
              <w:rPr>
                <w:snapToGrid w:val="0"/>
              </w:rPr>
            </w:pPr>
            <w:r w:rsidRPr="00292E2D">
              <w:rPr>
                <w:snapToGrid w:val="0"/>
              </w:rPr>
              <w:t>Intrathecal</w:t>
            </w:r>
            <w:r w:rsidRPr="00292E2D">
              <w:t>, combined spinal</w:t>
            </w:r>
            <w:r w:rsidR="00DE7744">
              <w:noBreakHyphen/>
            </w:r>
            <w:r w:rsidRPr="00292E2D">
              <w:t>epidural</w:t>
            </w:r>
            <w:r w:rsidRPr="00292E2D">
              <w:rPr>
                <w:snapToGrid w:val="0"/>
              </w:rPr>
              <w:t xml:space="preserve"> or epidural infusion of a therapeutic substance, initial injection or commencement of, if continuous attendance by a medical practitioner extends beyond the first hour—for a patient in labour, if the service is provided between 8 pm to 8 am on any weekday, or on a Saturday, Sunday or public holiday</w:t>
            </w:r>
          </w:p>
        </w:tc>
        <w:tc>
          <w:tcPr>
            <w:tcW w:w="837" w:type="pct"/>
            <w:tcBorders>
              <w:top w:val="single" w:sz="4" w:space="0" w:color="auto"/>
              <w:left w:val="nil"/>
              <w:bottom w:val="single" w:sz="4" w:space="0" w:color="auto"/>
              <w:right w:val="nil"/>
            </w:tcBorders>
            <w:shd w:val="clear" w:color="auto" w:fill="auto"/>
            <w:hideMark/>
          </w:tcPr>
          <w:p w14:paraId="3458EA38" w14:textId="77777777" w:rsidR="004B2282" w:rsidRPr="00292E2D" w:rsidRDefault="004B2282" w:rsidP="00FC68A1">
            <w:pPr>
              <w:pStyle w:val="Tabletext"/>
            </w:pPr>
            <w:r w:rsidRPr="00292E2D">
              <w:rPr>
                <w:snapToGrid w:val="0"/>
              </w:rPr>
              <w:t>Amount under clause 5</w:t>
            </w:r>
            <w:r w:rsidRPr="00292E2D">
              <w:t>.7.1</w:t>
            </w:r>
          </w:p>
        </w:tc>
      </w:tr>
      <w:tr w:rsidR="004B2282" w:rsidRPr="00292E2D" w14:paraId="44131B1D" w14:textId="77777777" w:rsidTr="00561DD9">
        <w:tc>
          <w:tcPr>
            <w:tcW w:w="687" w:type="pct"/>
            <w:tcBorders>
              <w:top w:val="single" w:sz="4" w:space="0" w:color="auto"/>
              <w:left w:val="nil"/>
              <w:bottom w:val="single" w:sz="4" w:space="0" w:color="auto"/>
              <w:right w:val="nil"/>
            </w:tcBorders>
            <w:shd w:val="clear" w:color="auto" w:fill="auto"/>
            <w:hideMark/>
          </w:tcPr>
          <w:p w14:paraId="6A7D802E" w14:textId="77777777" w:rsidR="004B2282" w:rsidRPr="00292E2D" w:rsidRDefault="004B2282" w:rsidP="00FC68A1">
            <w:pPr>
              <w:pStyle w:val="Tabletext"/>
              <w:rPr>
                <w:snapToGrid w:val="0"/>
              </w:rPr>
            </w:pPr>
            <w:r w:rsidRPr="00292E2D">
              <w:rPr>
                <w:snapToGrid w:val="0"/>
              </w:rPr>
              <w:t>18228</w:t>
            </w:r>
          </w:p>
        </w:tc>
        <w:tc>
          <w:tcPr>
            <w:tcW w:w="3476" w:type="pct"/>
            <w:tcBorders>
              <w:top w:val="single" w:sz="4" w:space="0" w:color="auto"/>
              <w:left w:val="nil"/>
              <w:bottom w:val="single" w:sz="4" w:space="0" w:color="auto"/>
              <w:right w:val="nil"/>
            </w:tcBorders>
            <w:shd w:val="clear" w:color="auto" w:fill="auto"/>
            <w:hideMark/>
          </w:tcPr>
          <w:p w14:paraId="6BAB4EBB" w14:textId="77777777" w:rsidR="004B2282" w:rsidRPr="00292E2D" w:rsidRDefault="004B2282" w:rsidP="00FC68A1">
            <w:pPr>
              <w:pStyle w:val="Tabletext"/>
              <w:rPr>
                <w:snapToGrid w:val="0"/>
              </w:rPr>
            </w:pPr>
            <w:r w:rsidRPr="00292E2D">
              <w:rPr>
                <w:snapToGrid w:val="0"/>
              </w:rPr>
              <w:t>Interpleural block, initial injection or commencement of infusion of a therapeutic substance</w:t>
            </w:r>
          </w:p>
        </w:tc>
        <w:tc>
          <w:tcPr>
            <w:tcW w:w="837" w:type="pct"/>
            <w:tcBorders>
              <w:top w:val="single" w:sz="4" w:space="0" w:color="auto"/>
              <w:left w:val="nil"/>
              <w:bottom w:val="single" w:sz="4" w:space="0" w:color="auto"/>
              <w:right w:val="nil"/>
            </w:tcBorders>
            <w:shd w:val="clear" w:color="auto" w:fill="auto"/>
            <w:hideMark/>
          </w:tcPr>
          <w:p w14:paraId="25F85CF6" w14:textId="1EFABAF9" w:rsidR="004B2282" w:rsidRPr="00292E2D" w:rsidRDefault="001936CA" w:rsidP="00FC68A1">
            <w:pPr>
              <w:pStyle w:val="Tabletext"/>
              <w:jc w:val="right"/>
            </w:pPr>
            <w:r w:rsidRPr="00292E2D">
              <w:t>64.45</w:t>
            </w:r>
          </w:p>
        </w:tc>
      </w:tr>
      <w:tr w:rsidR="004B2282" w:rsidRPr="00292E2D" w14:paraId="1463841E" w14:textId="77777777" w:rsidTr="00561DD9">
        <w:tc>
          <w:tcPr>
            <w:tcW w:w="687" w:type="pct"/>
            <w:tcBorders>
              <w:top w:val="single" w:sz="4" w:space="0" w:color="auto"/>
              <w:left w:val="nil"/>
              <w:bottom w:val="single" w:sz="4" w:space="0" w:color="auto"/>
              <w:right w:val="nil"/>
            </w:tcBorders>
            <w:shd w:val="clear" w:color="auto" w:fill="auto"/>
            <w:hideMark/>
          </w:tcPr>
          <w:p w14:paraId="2C0407E5" w14:textId="77777777" w:rsidR="004B2282" w:rsidRPr="00292E2D" w:rsidRDefault="004B2282" w:rsidP="00FC68A1">
            <w:pPr>
              <w:pStyle w:val="Tabletext"/>
            </w:pPr>
            <w:r w:rsidRPr="00292E2D">
              <w:t>18230</w:t>
            </w:r>
          </w:p>
        </w:tc>
        <w:tc>
          <w:tcPr>
            <w:tcW w:w="3476" w:type="pct"/>
            <w:tcBorders>
              <w:top w:val="single" w:sz="4" w:space="0" w:color="auto"/>
              <w:left w:val="nil"/>
              <w:bottom w:val="single" w:sz="4" w:space="0" w:color="auto"/>
              <w:right w:val="nil"/>
            </w:tcBorders>
            <w:shd w:val="clear" w:color="auto" w:fill="auto"/>
            <w:hideMark/>
          </w:tcPr>
          <w:p w14:paraId="31AFA64C" w14:textId="77777777" w:rsidR="004B2282" w:rsidRPr="00292E2D" w:rsidRDefault="004B2282" w:rsidP="00FC68A1">
            <w:pPr>
              <w:pStyle w:val="Tabletext"/>
            </w:pPr>
            <w:r w:rsidRPr="00292E2D">
              <w:t>Intrathecal or epidural injection of neurolytic substance (Anaes.)</w:t>
            </w:r>
          </w:p>
        </w:tc>
        <w:tc>
          <w:tcPr>
            <w:tcW w:w="837" w:type="pct"/>
            <w:tcBorders>
              <w:top w:val="single" w:sz="4" w:space="0" w:color="auto"/>
              <w:left w:val="nil"/>
              <w:bottom w:val="single" w:sz="4" w:space="0" w:color="auto"/>
              <w:right w:val="nil"/>
            </w:tcBorders>
            <w:shd w:val="clear" w:color="auto" w:fill="auto"/>
            <w:hideMark/>
          </w:tcPr>
          <w:p w14:paraId="3A8B7DBD" w14:textId="2CF19EF9" w:rsidR="004B2282" w:rsidRPr="00292E2D" w:rsidRDefault="001936CA" w:rsidP="00FC68A1">
            <w:pPr>
              <w:pStyle w:val="Tabletext"/>
              <w:jc w:val="right"/>
            </w:pPr>
            <w:r w:rsidRPr="00292E2D">
              <w:t>245.90</w:t>
            </w:r>
          </w:p>
        </w:tc>
      </w:tr>
      <w:tr w:rsidR="004B2282" w:rsidRPr="00292E2D" w14:paraId="4504AE97" w14:textId="77777777" w:rsidTr="00561DD9">
        <w:tc>
          <w:tcPr>
            <w:tcW w:w="687" w:type="pct"/>
            <w:tcBorders>
              <w:top w:val="single" w:sz="4" w:space="0" w:color="auto"/>
              <w:left w:val="nil"/>
              <w:bottom w:val="single" w:sz="4" w:space="0" w:color="auto"/>
              <w:right w:val="nil"/>
            </w:tcBorders>
            <w:shd w:val="clear" w:color="auto" w:fill="auto"/>
            <w:hideMark/>
          </w:tcPr>
          <w:p w14:paraId="48D03F2D" w14:textId="77777777" w:rsidR="004B2282" w:rsidRPr="00292E2D" w:rsidRDefault="004B2282" w:rsidP="00FC68A1">
            <w:pPr>
              <w:pStyle w:val="Tabletext"/>
            </w:pPr>
            <w:r w:rsidRPr="00292E2D">
              <w:t>18232</w:t>
            </w:r>
          </w:p>
        </w:tc>
        <w:tc>
          <w:tcPr>
            <w:tcW w:w="3476" w:type="pct"/>
            <w:tcBorders>
              <w:top w:val="single" w:sz="4" w:space="0" w:color="auto"/>
              <w:left w:val="nil"/>
              <w:bottom w:val="single" w:sz="4" w:space="0" w:color="auto"/>
              <w:right w:val="nil"/>
            </w:tcBorders>
            <w:shd w:val="clear" w:color="auto" w:fill="auto"/>
            <w:hideMark/>
          </w:tcPr>
          <w:p w14:paraId="781477BD" w14:textId="77777777" w:rsidR="004B2282" w:rsidRPr="00292E2D" w:rsidRDefault="004B2282" w:rsidP="00FC68A1">
            <w:pPr>
              <w:pStyle w:val="Tabletext"/>
            </w:pPr>
            <w:r w:rsidRPr="00292E2D">
              <w:t>Intrathecal or epidural injection of substance other than anaesthetic, contrast or neurolytic solutions, other than a service to which another item in this Group applies (Anaes.)</w:t>
            </w:r>
          </w:p>
        </w:tc>
        <w:tc>
          <w:tcPr>
            <w:tcW w:w="837" w:type="pct"/>
            <w:tcBorders>
              <w:top w:val="single" w:sz="4" w:space="0" w:color="auto"/>
              <w:left w:val="nil"/>
              <w:bottom w:val="single" w:sz="4" w:space="0" w:color="auto"/>
              <w:right w:val="nil"/>
            </w:tcBorders>
            <w:shd w:val="clear" w:color="auto" w:fill="auto"/>
            <w:hideMark/>
          </w:tcPr>
          <w:p w14:paraId="4442780F" w14:textId="13E39E2E" w:rsidR="004B2282" w:rsidRPr="00292E2D" w:rsidRDefault="001936CA" w:rsidP="00FC68A1">
            <w:pPr>
              <w:pStyle w:val="Tabletext"/>
              <w:jc w:val="right"/>
            </w:pPr>
            <w:r w:rsidRPr="00292E2D">
              <w:t>195.85</w:t>
            </w:r>
          </w:p>
        </w:tc>
      </w:tr>
      <w:tr w:rsidR="004B2282" w:rsidRPr="00292E2D" w14:paraId="2C1F88D4" w14:textId="77777777" w:rsidTr="00561DD9">
        <w:tc>
          <w:tcPr>
            <w:tcW w:w="687" w:type="pct"/>
            <w:tcBorders>
              <w:top w:val="single" w:sz="4" w:space="0" w:color="auto"/>
              <w:left w:val="nil"/>
              <w:bottom w:val="single" w:sz="4" w:space="0" w:color="auto"/>
              <w:right w:val="nil"/>
            </w:tcBorders>
            <w:shd w:val="clear" w:color="auto" w:fill="auto"/>
            <w:hideMark/>
          </w:tcPr>
          <w:p w14:paraId="5FAABA35" w14:textId="77777777" w:rsidR="004B2282" w:rsidRPr="00292E2D" w:rsidRDefault="004B2282" w:rsidP="00FC68A1">
            <w:pPr>
              <w:pStyle w:val="Tabletext"/>
            </w:pPr>
            <w:r w:rsidRPr="00292E2D">
              <w:t>18233</w:t>
            </w:r>
          </w:p>
        </w:tc>
        <w:tc>
          <w:tcPr>
            <w:tcW w:w="3476" w:type="pct"/>
            <w:tcBorders>
              <w:top w:val="single" w:sz="4" w:space="0" w:color="auto"/>
              <w:left w:val="nil"/>
              <w:bottom w:val="single" w:sz="4" w:space="0" w:color="auto"/>
              <w:right w:val="nil"/>
            </w:tcBorders>
            <w:shd w:val="clear" w:color="auto" w:fill="auto"/>
            <w:hideMark/>
          </w:tcPr>
          <w:p w14:paraId="33B67DEA" w14:textId="77777777" w:rsidR="004B2282" w:rsidRPr="00292E2D" w:rsidRDefault="004B2282" w:rsidP="00FC68A1">
            <w:pPr>
              <w:pStyle w:val="Tabletext"/>
            </w:pPr>
            <w:r w:rsidRPr="00292E2D">
              <w:t>Epidural injection of blood for blood patch (Anaes.)</w:t>
            </w:r>
          </w:p>
        </w:tc>
        <w:tc>
          <w:tcPr>
            <w:tcW w:w="837" w:type="pct"/>
            <w:tcBorders>
              <w:top w:val="single" w:sz="4" w:space="0" w:color="auto"/>
              <w:left w:val="nil"/>
              <w:bottom w:val="single" w:sz="4" w:space="0" w:color="auto"/>
              <w:right w:val="nil"/>
            </w:tcBorders>
            <w:shd w:val="clear" w:color="auto" w:fill="auto"/>
            <w:hideMark/>
          </w:tcPr>
          <w:p w14:paraId="7B093ABE" w14:textId="1E37F546" w:rsidR="004B2282" w:rsidRPr="00292E2D" w:rsidRDefault="001936CA" w:rsidP="00FC68A1">
            <w:pPr>
              <w:pStyle w:val="Tabletext"/>
              <w:jc w:val="right"/>
            </w:pPr>
            <w:r w:rsidRPr="00292E2D">
              <w:t>195.85</w:t>
            </w:r>
          </w:p>
        </w:tc>
      </w:tr>
      <w:tr w:rsidR="004B2282" w:rsidRPr="00292E2D" w14:paraId="7A8AB384" w14:textId="77777777" w:rsidTr="00561DD9">
        <w:tc>
          <w:tcPr>
            <w:tcW w:w="687" w:type="pct"/>
            <w:tcBorders>
              <w:top w:val="single" w:sz="4" w:space="0" w:color="auto"/>
              <w:left w:val="nil"/>
              <w:bottom w:val="single" w:sz="4" w:space="0" w:color="auto"/>
              <w:right w:val="nil"/>
            </w:tcBorders>
            <w:shd w:val="clear" w:color="auto" w:fill="auto"/>
            <w:hideMark/>
          </w:tcPr>
          <w:p w14:paraId="50D105F4" w14:textId="77777777" w:rsidR="004B2282" w:rsidRPr="00292E2D" w:rsidRDefault="004B2282" w:rsidP="00FC68A1">
            <w:pPr>
              <w:pStyle w:val="Tabletext"/>
            </w:pPr>
            <w:bookmarkStart w:id="502" w:name="CU_14449254"/>
            <w:bookmarkStart w:id="503" w:name="CU_14451746"/>
            <w:bookmarkEnd w:id="502"/>
            <w:bookmarkEnd w:id="503"/>
            <w:r w:rsidRPr="00292E2D">
              <w:t>18234</w:t>
            </w:r>
          </w:p>
        </w:tc>
        <w:tc>
          <w:tcPr>
            <w:tcW w:w="3476" w:type="pct"/>
            <w:tcBorders>
              <w:top w:val="single" w:sz="4" w:space="0" w:color="auto"/>
              <w:left w:val="nil"/>
              <w:bottom w:val="single" w:sz="4" w:space="0" w:color="auto"/>
              <w:right w:val="nil"/>
            </w:tcBorders>
            <w:shd w:val="clear" w:color="auto" w:fill="auto"/>
            <w:hideMark/>
          </w:tcPr>
          <w:p w14:paraId="7DDE52C7" w14:textId="77777777" w:rsidR="004B2282" w:rsidRPr="00292E2D" w:rsidRDefault="004B2282" w:rsidP="00FC68A1">
            <w:pPr>
              <w:pStyle w:val="Tabletext"/>
            </w:pPr>
            <w:r w:rsidRPr="00292E2D">
              <w:t>Trigeminal nerve, primary division of, injection of an anaesthetic agent (Anaes.)</w:t>
            </w:r>
          </w:p>
        </w:tc>
        <w:tc>
          <w:tcPr>
            <w:tcW w:w="837" w:type="pct"/>
            <w:tcBorders>
              <w:top w:val="single" w:sz="4" w:space="0" w:color="auto"/>
              <w:left w:val="nil"/>
              <w:bottom w:val="single" w:sz="4" w:space="0" w:color="auto"/>
              <w:right w:val="nil"/>
            </w:tcBorders>
            <w:shd w:val="clear" w:color="auto" w:fill="auto"/>
            <w:hideMark/>
          </w:tcPr>
          <w:p w14:paraId="551AA722" w14:textId="63C9387F" w:rsidR="004B2282" w:rsidRPr="00292E2D" w:rsidRDefault="001936CA" w:rsidP="00FC68A1">
            <w:pPr>
              <w:pStyle w:val="Tabletext"/>
              <w:jc w:val="right"/>
            </w:pPr>
            <w:r w:rsidRPr="00292E2D">
              <w:t>128.75</w:t>
            </w:r>
          </w:p>
        </w:tc>
      </w:tr>
      <w:tr w:rsidR="004B2282" w:rsidRPr="00292E2D" w14:paraId="7E980ECF" w14:textId="77777777" w:rsidTr="00561DD9">
        <w:tc>
          <w:tcPr>
            <w:tcW w:w="687" w:type="pct"/>
            <w:tcBorders>
              <w:top w:val="single" w:sz="4" w:space="0" w:color="auto"/>
              <w:left w:val="nil"/>
              <w:bottom w:val="single" w:sz="4" w:space="0" w:color="auto"/>
              <w:right w:val="nil"/>
            </w:tcBorders>
            <w:shd w:val="clear" w:color="auto" w:fill="auto"/>
            <w:hideMark/>
          </w:tcPr>
          <w:p w14:paraId="3615CBEF" w14:textId="77777777" w:rsidR="004B2282" w:rsidRPr="00292E2D" w:rsidRDefault="004B2282" w:rsidP="00FC68A1">
            <w:pPr>
              <w:pStyle w:val="Tabletext"/>
            </w:pPr>
            <w:r w:rsidRPr="00292E2D">
              <w:t>18236</w:t>
            </w:r>
          </w:p>
        </w:tc>
        <w:tc>
          <w:tcPr>
            <w:tcW w:w="3476" w:type="pct"/>
            <w:tcBorders>
              <w:top w:val="single" w:sz="4" w:space="0" w:color="auto"/>
              <w:left w:val="nil"/>
              <w:bottom w:val="single" w:sz="4" w:space="0" w:color="auto"/>
              <w:right w:val="nil"/>
            </w:tcBorders>
            <w:shd w:val="clear" w:color="auto" w:fill="auto"/>
            <w:hideMark/>
          </w:tcPr>
          <w:p w14:paraId="7D3D68C3" w14:textId="77777777" w:rsidR="004B2282" w:rsidRPr="00292E2D" w:rsidRDefault="004B2282" w:rsidP="00FC68A1">
            <w:pPr>
              <w:pStyle w:val="Tabletext"/>
            </w:pPr>
            <w:r w:rsidRPr="00292E2D">
              <w:t>Trigeminal nerve, peripheral branch of, injection of an anaesthetic agent (Anaes.)</w:t>
            </w:r>
          </w:p>
        </w:tc>
        <w:tc>
          <w:tcPr>
            <w:tcW w:w="837" w:type="pct"/>
            <w:tcBorders>
              <w:top w:val="single" w:sz="4" w:space="0" w:color="auto"/>
              <w:left w:val="nil"/>
              <w:bottom w:val="single" w:sz="4" w:space="0" w:color="auto"/>
              <w:right w:val="nil"/>
            </w:tcBorders>
            <w:shd w:val="clear" w:color="auto" w:fill="auto"/>
            <w:hideMark/>
          </w:tcPr>
          <w:p w14:paraId="37E8F1FB" w14:textId="39895793" w:rsidR="004B2282" w:rsidRPr="00292E2D" w:rsidRDefault="001936CA" w:rsidP="00FC68A1">
            <w:pPr>
              <w:pStyle w:val="Tabletext"/>
              <w:jc w:val="right"/>
            </w:pPr>
            <w:r w:rsidRPr="00292E2D">
              <w:t>64.45</w:t>
            </w:r>
          </w:p>
        </w:tc>
      </w:tr>
      <w:tr w:rsidR="004B2282" w:rsidRPr="00292E2D" w14:paraId="4ED3FA83" w14:textId="77777777" w:rsidTr="00561DD9">
        <w:tc>
          <w:tcPr>
            <w:tcW w:w="687" w:type="pct"/>
            <w:tcBorders>
              <w:top w:val="single" w:sz="4" w:space="0" w:color="auto"/>
              <w:left w:val="nil"/>
              <w:bottom w:val="single" w:sz="4" w:space="0" w:color="auto"/>
              <w:right w:val="nil"/>
            </w:tcBorders>
            <w:shd w:val="clear" w:color="auto" w:fill="auto"/>
            <w:hideMark/>
          </w:tcPr>
          <w:p w14:paraId="2A7D193B" w14:textId="77777777" w:rsidR="004B2282" w:rsidRPr="00292E2D" w:rsidRDefault="004B2282" w:rsidP="00FC68A1">
            <w:pPr>
              <w:pStyle w:val="Tabletext"/>
            </w:pPr>
            <w:r w:rsidRPr="00292E2D">
              <w:t>18238</w:t>
            </w:r>
          </w:p>
        </w:tc>
        <w:tc>
          <w:tcPr>
            <w:tcW w:w="3476" w:type="pct"/>
            <w:tcBorders>
              <w:top w:val="single" w:sz="4" w:space="0" w:color="auto"/>
              <w:left w:val="nil"/>
              <w:bottom w:val="single" w:sz="4" w:space="0" w:color="auto"/>
              <w:right w:val="nil"/>
            </w:tcBorders>
            <w:shd w:val="clear" w:color="auto" w:fill="auto"/>
            <w:hideMark/>
          </w:tcPr>
          <w:p w14:paraId="1C3DB3FE" w14:textId="28F6DDCB" w:rsidR="004B2282" w:rsidRPr="00292E2D" w:rsidRDefault="004B2282" w:rsidP="00FC68A1">
            <w:pPr>
              <w:pStyle w:val="Tabletext"/>
            </w:pPr>
            <w:r w:rsidRPr="00292E2D">
              <w:t xml:space="preserve">Facial nerve, injection of an anaesthetic agent, other than a service associated with a service to which </w:t>
            </w:r>
            <w:r w:rsidR="00DE7744">
              <w:t>item 1</w:t>
            </w:r>
            <w:r w:rsidRPr="00292E2D">
              <w:t>8240 applies</w:t>
            </w:r>
          </w:p>
        </w:tc>
        <w:tc>
          <w:tcPr>
            <w:tcW w:w="837" w:type="pct"/>
            <w:tcBorders>
              <w:top w:val="single" w:sz="4" w:space="0" w:color="auto"/>
              <w:left w:val="nil"/>
              <w:bottom w:val="single" w:sz="4" w:space="0" w:color="auto"/>
              <w:right w:val="nil"/>
            </w:tcBorders>
            <w:shd w:val="clear" w:color="auto" w:fill="auto"/>
            <w:hideMark/>
          </w:tcPr>
          <w:p w14:paraId="062EDCA9" w14:textId="64F16A68" w:rsidR="004B2282" w:rsidRPr="00292E2D" w:rsidRDefault="001936CA" w:rsidP="00FC68A1">
            <w:pPr>
              <w:pStyle w:val="Tabletext"/>
              <w:jc w:val="right"/>
            </w:pPr>
            <w:r w:rsidRPr="00292E2D">
              <w:t>38.80</w:t>
            </w:r>
          </w:p>
        </w:tc>
      </w:tr>
      <w:tr w:rsidR="004B2282" w:rsidRPr="00292E2D" w14:paraId="198B1F66" w14:textId="77777777" w:rsidTr="00561DD9">
        <w:tc>
          <w:tcPr>
            <w:tcW w:w="687" w:type="pct"/>
            <w:tcBorders>
              <w:top w:val="single" w:sz="4" w:space="0" w:color="auto"/>
              <w:left w:val="nil"/>
              <w:bottom w:val="single" w:sz="4" w:space="0" w:color="auto"/>
              <w:right w:val="nil"/>
            </w:tcBorders>
            <w:shd w:val="clear" w:color="auto" w:fill="auto"/>
            <w:hideMark/>
          </w:tcPr>
          <w:p w14:paraId="353E597E" w14:textId="77777777" w:rsidR="004B2282" w:rsidRPr="00292E2D" w:rsidRDefault="004B2282" w:rsidP="00FC68A1">
            <w:pPr>
              <w:pStyle w:val="Tabletext"/>
            </w:pPr>
            <w:r w:rsidRPr="00292E2D">
              <w:t>18240</w:t>
            </w:r>
          </w:p>
        </w:tc>
        <w:tc>
          <w:tcPr>
            <w:tcW w:w="3476" w:type="pct"/>
            <w:tcBorders>
              <w:top w:val="single" w:sz="4" w:space="0" w:color="auto"/>
              <w:left w:val="nil"/>
              <w:bottom w:val="single" w:sz="4" w:space="0" w:color="auto"/>
              <w:right w:val="nil"/>
            </w:tcBorders>
            <w:shd w:val="clear" w:color="auto" w:fill="auto"/>
            <w:hideMark/>
          </w:tcPr>
          <w:p w14:paraId="33FC11D0" w14:textId="77777777" w:rsidR="004B2282" w:rsidRPr="00292E2D" w:rsidRDefault="004B2282" w:rsidP="00FC68A1">
            <w:pPr>
              <w:pStyle w:val="Tabletext"/>
            </w:pPr>
            <w:r w:rsidRPr="00292E2D">
              <w:t>Retrobulbar or peribulbar injection of an anaesthetic agent</w:t>
            </w:r>
          </w:p>
        </w:tc>
        <w:tc>
          <w:tcPr>
            <w:tcW w:w="837" w:type="pct"/>
            <w:tcBorders>
              <w:top w:val="single" w:sz="4" w:space="0" w:color="auto"/>
              <w:left w:val="nil"/>
              <w:bottom w:val="single" w:sz="4" w:space="0" w:color="auto"/>
              <w:right w:val="nil"/>
            </w:tcBorders>
            <w:shd w:val="clear" w:color="auto" w:fill="auto"/>
            <w:hideMark/>
          </w:tcPr>
          <w:p w14:paraId="684426A3" w14:textId="1C8C06FA" w:rsidR="004B2282" w:rsidRPr="00292E2D" w:rsidRDefault="001936CA" w:rsidP="00FC68A1">
            <w:pPr>
              <w:pStyle w:val="Tabletext"/>
              <w:jc w:val="right"/>
            </w:pPr>
            <w:r w:rsidRPr="00292E2D">
              <w:t>96.55</w:t>
            </w:r>
          </w:p>
        </w:tc>
      </w:tr>
      <w:tr w:rsidR="004B2282" w:rsidRPr="00292E2D" w14:paraId="7BCD3A32" w14:textId="77777777" w:rsidTr="00561DD9">
        <w:tc>
          <w:tcPr>
            <w:tcW w:w="687" w:type="pct"/>
            <w:tcBorders>
              <w:top w:val="single" w:sz="4" w:space="0" w:color="auto"/>
              <w:left w:val="nil"/>
              <w:bottom w:val="single" w:sz="4" w:space="0" w:color="auto"/>
              <w:right w:val="nil"/>
            </w:tcBorders>
            <w:shd w:val="clear" w:color="auto" w:fill="auto"/>
            <w:hideMark/>
          </w:tcPr>
          <w:p w14:paraId="094039EA" w14:textId="77777777" w:rsidR="004B2282" w:rsidRPr="00292E2D" w:rsidRDefault="004B2282" w:rsidP="00FC68A1">
            <w:pPr>
              <w:pStyle w:val="Tabletext"/>
            </w:pPr>
            <w:r w:rsidRPr="00292E2D">
              <w:t>18242</w:t>
            </w:r>
          </w:p>
        </w:tc>
        <w:tc>
          <w:tcPr>
            <w:tcW w:w="3476" w:type="pct"/>
            <w:tcBorders>
              <w:top w:val="single" w:sz="4" w:space="0" w:color="auto"/>
              <w:left w:val="nil"/>
              <w:bottom w:val="single" w:sz="4" w:space="0" w:color="auto"/>
              <w:right w:val="nil"/>
            </w:tcBorders>
            <w:shd w:val="clear" w:color="auto" w:fill="auto"/>
            <w:hideMark/>
          </w:tcPr>
          <w:p w14:paraId="7FFA7FC6" w14:textId="77777777" w:rsidR="004B2282" w:rsidRPr="00292E2D" w:rsidRDefault="004B2282" w:rsidP="00FC68A1">
            <w:pPr>
              <w:pStyle w:val="Tabletext"/>
            </w:pPr>
            <w:r w:rsidRPr="00292E2D">
              <w:t>Greater occipital nerve, injection of an anaesthetic agent (Anaes.)</w:t>
            </w:r>
          </w:p>
        </w:tc>
        <w:tc>
          <w:tcPr>
            <w:tcW w:w="837" w:type="pct"/>
            <w:tcBorders>
              <w:top w:val="single" w:sz="4" w:space="0" w:color="auto"/>
              <w:left w:val="nil"/>
              <w:bottom w:val="single" w:sz="4" w:space="0" w:color="auto"/>
              <w:right w:val="nil"/>
            </w:tcBorders>
            <w:shd w:val="clear" w:color="auto" w:fill="auto"/>
            <w:hideMark/>
          </w:tcPr>
          <w:p w14:paraId="4804D0DB" w14:textId="42F46D93" w:rsidR="004B2282" w:rsidRPr="00292E2D" w:rsidRDefault="001936CA" w:rsidP="00FC68A1">
            <w:pPr>
              <w:pStyle w:val="Tabletext"/>
              <w:jc w:val="right"/>
            </w:pPr>
            <w:r w:rsidRPr="00292E2D">
              <w:t>38.80</w:t>
            </w:r>
          </w:p>
        </w:tc>
      </w:tr>
      <w:tr w:rsidR="004B2282" w:rsidRPr="00292E2D" w14:paraId="680734FF" w14:textId="77777777" w:rsidTr="00561DD9">
        <w:tc>
          <w:tcPr>
            <w:tcW w:w="687" w:type="pct"/>
            <w:tcBorders>
              <w:top w:val="single" w:sz="4" w:space="0" w:color="auto"/>
              <w:left w:val="nil"/>
              <w:bottom w:val="single" w:sz="4" w:space="0" w:color="auto"/>
              <w:right w:val="nil"/>
            </w:tcBorders>
            <w:shd w:val="clear" w:color="auto" w:fill="auto"/>
            <w:hideMark/>
          </w:tcPr>
          <w:p w14:paraId="0B3E8BCD" w14:textId="77777777" w:rsidR="004B2282" w:rsidRPr="00292E2D" w:rsidRDefault="004B2282" w:rsidP="00FC68A1">
            <w:pPr>
              <w:pStyle w:val="Tabletext"/>
            </w:pPr>
            <w:r w:rsidRPr="00292E2D">
              <w:t>18244</w:t>
            </w:r>
          </w:p>
        </w:tc>
        <w:tc>
          <w:tcPr>
            <w:tcW w:w="3476" w:type="pct"/>
            <w:tcBorders>
              <w:top w:val="single" w:sz="4" w:space="0" w:color="auto"/>
              <w:left w:val="nil"/>
              <w:bottom w:val="single" w:sz="4" w:space="0" w:color="auto"/>
              <w:right w:val="nil"/>
            </w:tcBorders>
            <w:shd w:val="clear" w:color="auto" w:fill="auto"/>
            <w:hideMark/>
          </w:tcPr>
          <w:p w14:paraId="7985DFDB" w14:textId="77777777" w:rsidR="004B2282" w:rsidRPr="00292E2D" w:rsidRDefault="004B2282" w:rsidP="00FC68A1">
            <w:pPr>
              <w:pStyle w:val="Tabletext"/>
            </w:pPr>
            <w:r w:rsidRPr="00292E2D">
              <w:t>Vagus nerve, injection of an anaesthetic agent</w:t>
            </w:r>
          </w:p>
        </w:tc>
        <w:tc>
          <w:tcPr>
            <w:tcW w:w="837" w:type="pct"/>
            <w:tcBorders>
              <w:top w:val="single" w:sz="4" w:space="0" w:color="auto"/>
              <w:left w:val="nil"/>
              <w:bottom w:val="single" w:sz="4" w:space="0" w:color="auto"/>
              <w:right w:val="nil"/>
            </w:tcBorders>
            <w:shd w:val="clear" w:color="auto" w:fill="auto"/>
            <w:hideMark/>
          </w:tcPr>
          <w:p w14:paraId="1FE9D117" w14:textId="361C888E" w:rsidR="004B2282" w:rsidRPr="00292E2D" w:rsidRDefault="001936CA" w:rsidP="00FC68A1">
            <w:pPr>
              <w:pStyle w:val="Tabletext"/>
              <w:jc w:val="right"/>
            </w:pPr>
            <w:r w:rsidRPr="00292E2D">
              <w:t>103.95</w:t>
            </w:r>
          </w:p>
        </w:tc>
      </w:tr>
      <w:tr w:rsidR="004B2282" w:rsidRPr="00292E2D" w14:paraId="7250E1B9" w14:textId="77777777" w:rsidTr="00561DD9">
        <w:tc>
          <w:tcPr>
            <w:tcW w:w="687" w:type="pct"/>
            <w:tcBorders>
              <w:top w:val="single" w:sz="4" w:space="0" w:color="auto"/>
              <w:left w:val="nil"/>
              <w:bottom w:val="single" w:sz="4" w:space="0" w:color="auto"/>
              <w:right w:val="nil"/>
            </w:tcBorders>
            <w:shd w:val="clear" w:color="auto" w:fill="auto"/>
            <w:hideMark/>
          </w:tcPr>
          <w:p w14:paraId="77890C13" w14:textId="77777777" w:rsidR="004B2282" w:rsidRPr="00292E2D" w:rsidRDefault="004B2282" w:rsidP="00FC68A1">
            <w:pPr>
              <w:pStyle w:val="Tabletext"/>
            </w:pPr>
            <w:r w:rsidRPr="00292E2D">
              <w:t>18248</w:t>
            </w:r>
          </w:p>
        </w:tc>
        <w:tc>
          <w:tcPr>
            <w:tcW w:w="3476" w:type="pct"/>
            <w:tcBorders>
              <w:top w:val="single" w:sz="4" w:space="0" w:color="auto"/>
              <w:left w:val="nil"/>
              <w:bottom w:val="single" w:sz="4" w:space="0" w:color="auto"/>
              <w:right w:val="nil"/>
            </w:tcBorders>
            <w:shd w:val="clear" w:color="auto" w:fill="auto"/>
            <w:hideMark/>
          </w:tcPr>
          <w:p w14:paraId="5FA13541" w14:textId="77777777" w:rsidR="004B2282" w:rsidRPr="00292E2D" w:rsidRDefault="004B2282" w:rsidP="00FC68A1">
            <w:pPr>
              <w:pStyle w:val="Tabletext"/>
            </w:pPr>
            <w:r w:rsidRPr="00292E2D">
              <w:t>Phrenic nerve, injection of an anaesthetic agent</w:t>
            </w:r>
          </w:p>
        </w:tc>
        <w:tc>
          <w:tcPr>
            <w:tcW w:w="837" w:type="pct"/>
            <w:tcBorders>
              <w:top w:val="single" w:sz="4" w:space="0" w:color="auto"/>
              <w:left w:val="nil"/>
              <w:bottom w:val="single" w:sz="4" w:space="0" w:color="auto"/>
              <w:right w:val="nil"/>
            </w:tcBorders>
            <w:shd w:val="clear" w:color="auto" w:fill="auto"/>
            <w:hideMark/>
          </w:tcPr>
          <w:p w14:paraId="4684DE4C" w14:textId="7FAF757E" w:rsidR="004B2282" w:rsidRPr="00292E2D" w:rsidRDefault="001936CA" w:rsidP="00FC68A1">
            <w:pPr>
              <w:pStyle w:val="Tabletext"/>
              <w:jc w:val="right"/>
            </w:pPr>
            <w:r w:rsidRPr="00292E2D">
              <w:t>91.40</w:t>
            </w:r>
          </w:p>
        </w:tc>
      </w:tr>
      <w:tr w:rsidR="004B2282" w:rsidRPr="00292E2D" w14:paraId="459454FD" w14:textId="77777777" w:rsidTr="00561DD9">
        <w:tc>
          <w:tcPr>
            <w:tcW w:w="687" w:type="pct"/>
            <w:tcBorders>
              <w:top w:val="single" w:sz="4" w:space="0" w:color="auto"/>
              <w:left w:val="nil"/>
              <w:bottom w:val="single" w:sz="4" w:space="0" w:color="auto"/>
              <w:right w:val="nil"/>
            </w:tcBorders>
            <w:shd w:val="clear" w:color="auto" w:fill="auto"/>
            <w:hideMark/>
          </w:tcPr>
          <w:p w14:paraId="23F0676D" w14:textId="77777777" w:rsidR="004B2282" w:rsidRPr="00292E2D" w:rsidRDefault="004B2282" w:rsidP="00FC68A1">
            <w:pPr>
              <w:pStyle w:val="Tabletext"/>
            </w:pPr>
            <w:r w:rsidRPr="00292E2D">
              <w:t>18250</w:t>
            </w:r>
          </w:p>
        </w:tc>
        <w:tc>
          <w:tcPr>
            <w:tcW w:w="3476" w:type="pct"/>
            <w:tcBorders>
              <w:top w:val="single" w:sz="4" w:space="0" w:color="auto"/>
              <w:left w:val="nil"/>
              <w:bottom w:val="single" w:sz="4" w:space="0" w:color="auto"/>
              <w:right w:val="nil"/>
            </w:tcBorders>
            <w:shd w:val="clear" w:color="auto" w:fill="auto"/>
            <w:hideMark/>
          </w:tcPr>
          <w:p w14:paraId="58BC85C1" w14:textId="77777777" w:rsidR="004B2282" w:rsidRPr="00292E2D" w:rsidRDefault="004B2282" w:rsidP="00FC68A1">
            <w:pPr>
              <w:pStyle w:val="Tabletext"/>
            </w:pPr>
            <w:r w:rsidRPr="00292E2D">
              <w:t>Spinal accessory nerve, injection of an anaesthetic agent</w:t>
            </w:r>
          </w:p>
        </w:tc>
        <w:tc>
          <w:tcPr>
            <w:tcW w:w="837" w:type="pct"/>
            <w:tcBorders>
              <w:top w:val="single" w:sz="4" w:space="0" w:color="auto"/>
              <w:left w:val="nil"/>
              <w:bottom w:val="single" w:sz="4" w:space="0" w:color="auto"/>
              <w:right w:val="nil"/>
            </w:tcBorders>
            <w:shd w:val="clear" w:color="auto" w:fill="auto"/>
            <w:hideMark/>
          </w:tcPr>
          <w:p w14:paraId="5364300D" w14:textId="093B4EAD" w:rsidR="004B2282" w:rsidRPr="00292E2D" w:rsidRDefault="001936CA" w:rsidP="00FC68A1">
            <w:pPr>
              <w:pStyle w:val="Tabletext"/>
              <w:jc w:val="right"/>
            </w:pPr>
            <w:r w:rsidRPr="00292E2D">
              <w:t>64.45</w:t>
            </w:r>
          </w:p>
        </w:tc>
      </w:tr>
      <w:tr w:rsidR="004B2282" w:rsidRPr="00292E2D" w14:paraId="5D89F28D" w14:textId="77777777" w:rsidTr="00561DD9">
        <w:tc>
          <w:tcPr>
            <w:tcW w:w="687" w:type="pct"/>
            <w:tcBorders>
              <w:top w:val="single" w:sz="4" w:space="0" w:color="auto"/>
              <w:left w:val="nil"/>
              <w:bottom w:val="single" w:sz="4" w:space="0" w:color="auto"/>
              <w:right w:val="nil"/>
            </w:tcBorders>
            <w:shd w:val="clear" w:color="auto" w:fill="auto"/>
            <w:hideMark/>
          </w:tcPr>
          <w:p w14:paraId="668D47D2" w14:textId="77777777" w:rsidR="004B2282" w:rsidRPr="00292E2D" w:rsidRDefault="004B2282" w:rsidP="00FC68A1">
            <w:pPr>
              <w:pStyle w:val="Tabletext"/>
            </w:pPr>
            <w:r w:rsidRPr="00292E2D">
              <w:t>18252</w:t>
            </w:r>
          </w:p>
        </w:tc>
        <w:tc>
          <w:tcPr>
            <w:tcW w:w="3476" w:type="pct"/>
            <w:tcBorders>
              <w:top w:val="single" w:sz="4" w:space="0" w:color="auto"/>
              <w:left w:val="nil"/>
              <w:bottom w:val="single" w:sz="4" w:space="0" w:color="auto"/>
              <w:right w:val="nil"/>
            </w:tcBorders>
            <w:shd w:val="clear" w:color="auto" w:fill="auto"/>
            <w:hideMark/>
          </w:tcPr>
          <w:p w14:paraId="5509424B" w14:textId="77777777" w:rsidR="004B2282" w:rsidRPr="00292E2D" w:rsidRDefault="004B2282" w:rsidP="00FC68A1">
            <w:pPr>
              <w:pStyle w:val="Tabletext"/>
            </w:pPr>
            <w:r w:rsidRPr="00292E2D">
              <w:t>Cervical plexus, injection of an anaesthetic agent</w:t>
            </w:r>
          </w:p>
        </w:tc>
        <w:tc>
          <w:tcPr>
            <w:tcW w:w="837" w:type="pct"/>
            <w:tcBorders>
              <w:top w:val="single" w:sz="4" w:space="0" w:color="auto"/>
              <w:left w:val="nil"/>
              <w:bottom w:val="single" w:sz="4" w:space="0" w:color="auto"/>
              <w:right w:val="nil"/>
            </w:tcBorders>
            <w:shd w:val="clear" w:color="auto" w:fill="auto"/>
            <w:hideMark/>
          </w:tcPr>
          <w:p w14:paraId="5F410C83" w14:textId="4345E58A" w:rsidR="004B2282" w:rsidRPr="00292E2D" w:rsidRDefault="001936CA" w:rsidP="00FC68A1">
            <w:pPr>
              <w:pStyle w:val="Tabletext"/>
              <w:jc w:val="right"/>
            </w:pPr>
            <w:r w:rsidRPr="00292E2D">
              <w:t>103.95</w:t>
            </w:r>
          </w:p>
        </w:tc>
      </w:tr>
      <w:tr w:rsidR="004B2282" w:rsidRPr="00292E2D" w14:paraId="47BAFD14" w14:textId="77777777" w:rsidTr="00561DD9">
        <w:tc>
          <w:tcPr>
            <w:tcW w:w="687" w:type="pct"/>
            <w:tcBorders>
              <w:top w:val="single" w:sz="4" w:space="0" w:color="auto"/>
              <w:left w:val="nil"/>
              <w:bottom w:val="single" w:sz="4" w:space="0" w:color="auto"/>
              <w:right w:val="nil"/>
            </w:tcBorders>
            <w:shd w:val="clear" w:color="auto" w:fill="auto"/>
            <w:hideMark/>
          </w:tcPr>
          <w:p w14:paraId="102AF9D2" w14:textId="77777777" w:rsidR="004B2282" w:rsidRPr="00292E2D" w:rsidRDefault="004B2282" w:rsidP="00FC68A1">
            <w:pPr>
              <w:pStyle w:val="Tabletext"/>
            </w:pPr>
            <w:r w:rsidRPr="00292E2D">
              <w:t>18254</w:t>
            </w:r>
          </w:p>
        </w:tc>
        <w:tc>
          <w:tcPr>
            <w:tcW w:w="3476" w:type="pct"/>
            <w:tcBorders>
              <w:top w:val="single" w:sz="4" w:space="0" w:color="auto"/>
              <w:left w:val="nil"/>
              <w:bottom w:val="single" w:sz="4" w:space="0" w:color="auto"/>
              <w:right w:val="nil"/>
            </w:tcBorders>
            <w:shd w:val="clear" w:color="auto" w:fill="auto"/>
            <w:hideMark/>
          </w:tcPr>
          <w:p w14:paraId="5BBEA4A9" w14:textId="77777777" w:rsidR="004B2282" w:rsidRPr="00292E2D" w:rsidRDefault="004B2282" w:rsidP="00FC68A1">
            <w:pPr>
              <w:pStyle w:val="Tabletext"/>
            </w:pPr>
            <w:r w:rsidRPr="00292E2D">
              <w:t>Brachial plexus, injection of an anaesthetic agent</w:t>
            </w:r>
          </w:p>
        </w:tc>
        <w:tc>
          <w:tcPr>
            <w:tcW w:w="837" w:type="pct"/>
            <w:tcBorders>
              <w:top w:val="single" w:sz="4" w:space="0" w:color="auto"/>
              <w:left w:val="nil"/>
              <w:bottom w:val="single" w:sz="4" w:space="0" w:color="auto"/>
              <w:right w:val="nil"/>
            </w:tcBorders>
            <w:shd w:val="clear" w:color="auto" w:fill="auto"/>
            <w:hideMark/>
          </w:tcPr>
          <w:p w14:paraId="3BBFCA27" w14:textId="6B83BCCA" w:rsidR="004B2282" w:rsidRPr="00292E2D" w:rsidRDefault="001936CA" w:rsidP="00FC68A1">
            <w:pPr>
              <w:pStyle w:val="Tabletext"/>
              <w:jc w:val="right"/>
            </w:pPr>
            <w:r w:rsidRPr="00292E2D">
              <w:t>103.95</w:t>
            </w:r>
          </w:p>
        </w:tc>
      </w:tr>
      <w:tr w:rsidR="004B2282" w:rsidRPr="00292E2D" w14:paraId="3A1DE35D" w14:textId="77777777" w:rsidTr="00561DD9">
        <w:tc>
          <w:tcPr>
            <w:tcW w:w="687" w:type="pct"/>
            <w:tcBorders>
              <w:top w:val="single" w:sz="4" w:space="0" w:color="auto"/>
              <w:left w:val="nil"/>
              <w:bottom w:val="single" w:sz="4" w:space="0" w:color="auto"/>
              <w:right w:val="nil"/>
            </w:tcBorders>
            <w:shd w:val="clear" w:color="auto" w:fill="auto"/>
            <w:hideMark/>
          </w:tcPr>
          <w:p w14:paraId="6B8BC9F8" w14:textId="77777777" w:rsidR="004B2282" w:rsidRPr="00292E2D" w:rsidRDefault="004B2282" w:rsidP="00FC68A1">
            <w:pPr>
              <w:pStyle w:val="Tabletext"/>
            </w:pPr>
            <w:r w:rsidRPr="00292E2D">
              <w:t>18256</w:t>
            </w:r>
          </w:p>
        </w:tc>
        <w:tc>
          <w:tcPr>
            <w:tcW w:w="3476" w:type="pct"/>
            <w:tcBorders>
              <w:top w:val="single" w:sz="4" w:space="0" w:color="auto"/>
              <w:left w:val="nil"/>
              <w:bottom w:val="single" w:sz="4" w:space="0" w:color="auto"/>
              <w:right w:val="nil"/>
            </w:tcBorders>
            <w:shd w:val="clear" w:color="auto" w:fill="auto"/>
            <w:hideMark/>
          </w:tcPr>
          <w:p w14:paraId="6CD029E6" w14:textId="77777777" w:rsidR="004B2282" w:rsidRPr="00292E2D" w:rsidRDefault="004B2282" w:rsidP="00FC68A1">
            <w:pPr>
              <w:pStyle w:val="Tabletext"/>
            </w:pPr>
            <w:r w:rsidRPr="00292E2D">
              <w:t>Suprascapular nerve, injection of an anaesthetic agent</w:t>
            </w:r>
          </w:p>
        </w:tc>
        <w:tc>
          <w:tcPr>
            <w:tcW w:w="837" w:type="pct"/>
            <w:tcBorders>
              <w:top w:val="single" w:sz="4" w:space="0" w:color="auto"/>
              <w:left w:val="nil"/>
              <w:bottom w:val="single" w:sz="4" w:space="0" w:color="auto"/>
              <w:right w:val="nil"/>
            </w:tcBorders>
            <w:shd w:val="clear" w:color="auto" w:fill="auto"/>
            <w:hideMark/>
          </w:tcPr>
          <w:p w14:paraId="08E451AC" w14:textId="37EE9389" w:rsidR="004B2282" w:rsidRPr="00292E2D" w:rsidRDefault="001936CA" w:rsidP="00FC68A1">
            <w:pPr>
              <w:pStyle w:val="Tabletext"/>
              <w:jc w:val="right"/>
            </w:pPr>
            <w:r w:rsidRPr="00292E2D">
              <w:t>64.45</w:t>
            </w:r>
          </w:p>
        </w:tc>
      </w:tr>
      <w:tr w:rsidR="004B2282" w:rsidRPr="00292E2D" w14:paraId="464275D2" w14:textId="77777777" w:rsidTr="00561DD9">
        <w:tc>
          <w:tcPr>
            <w:tcW w:w="687" w:type="pct"/>
            <w:tcBorders>
              <w:top w:val="single" w:sz="4" w:space="0" w:color="auto"/>
              <w:left w:val="nil"/>
              <w:bottom w:val="single" w:sz="4" w:space="0" w:color="auto"/>
              <w:right w:val="nil"/>
            </w:tcBorders>
            <w:shd w:val="clear" w:color="auto" w:fill="auto"/>
            <w:hideMark/>
          </w:tcPr>
          <w:p w14:paraId="27A84340" w14:textId="77777777" w:rsidR="004B2282" w:rsidRPr="00292E2D" w:rsidRDefault="004B2282" w:rsidP="00FC68A1">
            <w:pPr>
              <w:pStyle w:val="Tabletext"/>
            </w:pPr>
            <w:r w:rsidRPr="00292E2D">
              <w:t>18258</w:t>
            </w:r>
          </w:p>
        </w:tc>
        <w:tc>
          <w:tcPr>
            <w:tcW w:w="3476" w:type="pct"/>
            <w:tcBorders>
              <w:top w:val="single" w:sz="4" w:space="0" w:color="auto"/>
              <w:left w:val="nil"/>
              <w:bottom w:val="single" w:sz="4" w:space="0" w:color="auto"/>
              <w:right w:val="nil"/>
            </w:tcBorders>
            <w:shd w:val="clear" w:color="auto" w:fill="auto"/>
            <w:hideMark/>
          </w:tcPr>
          <w:p w14:paraId="7D28A744" w14:textId="77777777" w:rsidR="004B2282" w:rsidRPr="00292E2D" w:rsidRDefault="004B2282" w:rsidP="00FC68A1">
            <w:pPr>
              <w:pStyle w:val="Tabletext"/>
            </w:pPr>
            <w:r w:rsidRPr="00292E2D">
              <w:t>Intercostal nerve (single), injection of an anaesthetic agent</w:t>
            </w:r>
          </w:p>
        </w:tc>
        <w:tc>
          <w:tcPr>
            <w:tcW w:w="837" w:type="pct"/>
            <w:tcBorders>
              <w:top w:val="single" w:sz="4" w:space="0" w:color="auto"/>
              <w:left w:val="nil"/>
              <w:bottom w:val="single" w:sz="4" w:space="0" w:color="auto"/>
              <w:right w:val="nil"/>
            </w:tcBorders>
            <w:shd w:val="clear" w:color="auto" w:fill="auto"/>
            <w:hideMark/>
          </w:tcPr>
          <w:p w14:paraId="1BA5E4AD" w14:textId="569EB5E0" w:rsidR="004B2282" w:rsidRPr="00292E2D" w:rsidRDefault="001936CA" w:rsidP="00FC68A1">
            <w:pPr>
              <w:pStyle w:val="Tabletext"/>
              <w:jc w:val="right"/>
            </w:pPr>
            <w:r w:rsidRPr="00292E2D">
              <w:t>64.45</w:t>
            </w:r>
          </w:p>
        </w:tc>
      </w:tr>
      <w:tr w:rsidR="004B2282" w:rsidRPr="00292E2D" w14:paraId="39D65EB6" w14:textId="77777777" w:rsidTr="00561DD9">
        <w:tc>
          <w:tcPr>
            <w:tcW w:w="687" w:type="pct"/>
            <w:tcBorders>
              <w:top w:val="single" w:sz="4" w:space="0" w:color="auto"/>
              <w:left w:val="nil"/>
              <w:bottom w:val="single" w:sz="4" w:space="0" w:color="auto"/>
              <w:right w:val="nil"/>
            </w:tcBorders>
            <w:shd w:val="clear" w:color="auto" w:fill="auto"/>
            <w:hideMark/>
          </w:tcPr>
          <w:p w14:paraId="7EAEE33C" w14:textId="77777777" w:rsidR="004B2282" w:rsidRPr="00292E2D" w:rsidRDefault="004B2282" w:rsidP="00FC68A1">
            <w:pPr>
              <w:pStyle w:val="Tabletext"/>
            </w:pPr>
            <w:r w:rsidRPr="00292E2D">
              <w:t>18260</w:t>
            </w:r>
          </w:p>
        </w:tc>
        <w:tc>
          <w:tcPr>
            <w:tcW w:w="3476" w:type="pct"/>
            <w:tcBorders>
              <w:top w:val="single" w:sz="4" w:space="0" w:color="auto"/>
              <w:left w:val="nil"/>
              <w:bottom w:val="single" w:sz="4" w:space="0" w:color="auto"/>
              <w:right w:val="nil"/>
            </w:tcBorders>
            <w:shd w:val="clear" w:color="auto" w:fill="auto"/>
            <w:hideMark/>
          </w:tcPr>
          <w:p w14:paraId="16506EDC" w14:textId="77777777" w:rsidR="004B2282" w:rsidRPr="00292E2D" w:rsidRDefault="004B2282" w:rsidP="00FC68A1">
            <w:pPr>
              <w:pStyle w:val="Tabletext"/>
            </w:pPr>
            <w:r w:rsidRPr="00292E2D">
              <w:t>Intercostal nerves (multiple), injection of an anaesthetic agent</w:t>
            </w:r>
          </w:p>
        </w:tc>
        <w:tc>
          <w:tcPr>
            <w:tcW w:w="837" w:type="pct"/>
            <w:tcBorders>
              <w:top w:val="single" w:sz="4" w:space="0" w:color="auto"/>
              <w:left w:val="nil"/>
              <w:bottom w:val="single" w:sz="4" w:space="0" w:color="auto"/>
              <w:right w:val="nil"/>
            </w:tcBorders>
            <w:shd w:val="clear" w:color="auto" w:fill="auto"/>
            <w:hideMark/>
          </w:tcPr>
          <w:p w14:paraId="26B99D5A" w14:textId="21B43AAD" w:rsidR="004B2282" w:rsidRPr="00292E2D" w:rsidRDefault="001936CA" w:rsidP="00FC68A1">
            <w:pPr>
              <w:pStyle w:val="Tabletext"/>
              <w:jc w:val="right"/>
            </w:pPr>
            <w:r w:rsidRPr="00292E2D">
              <w:t>91.40</w:t>
            </w:r>
          </w:p>
        </w:tc>
      </w:tr>
      <w:tr w:rsidR="004B2282" w:rsidRPr="00292E2D" w14:paraId="5D84EB3A" w14:textId="77777777" w:rsidTr="00561DD9">
        <w:tc>
          <w:tcPr>
            <w:tcW w:w="687" w:type="pct"/>
            <w:tcBorders>
              <w:top w:val="single" w:sz="4" w:space="0" w:color="auto"/>
              <w:left w:val="nil"/>
              <w:bottom w:val="single" w:sz="4" w:space="0" w:color="auto"/>
              <w:right w:val="nil"/>
            </w:tcBorders>
            <w:shd w:val="clear" w:color="auto" w:fill="auto"/>
            <w:hideMark/>
          </w:tcPr>
          <w:p w14:paraId="6FFC3DDD" w14:textId="77777777" w:rsidR="004B2282" w:rsidRPr="00292E2D" w:rsidRDefault="004B2282" w:rsidP="00FC68A1">
            <w:pPr>
              <w:pStyle w:val="Tabletext"/>
            </w:pPr>
            <w:r w:rsidRPr="00292E2D">
              <w:t>18262</w:t>
            </w:r>
          </w:p>
        </w:tc>
        <w:tc>
          <w:tcPr>
            <w:tcW w:w="3476" w:type="pct"/>
            <w:tcBorders>
              <w:top w:val="single" w:sz="4" w:space="0" w:color="auto"/>
              <w:left w:val="nil"/>
              <w:bottom w:val="single" w:sz="4" w:space="0" w:color="auto"/>
              <w:right w:val="nil"/>
            </w:tcBorders>
            <w:shd w:val="clear" w:color="auto" w:fill="auto"/>
            <w:hideMark/>
          </w:tcPr>
          <w:p w14:paraId="3ADE27A5" w14:textId="56B1FA9B" w:rsidR="004B2282" w:rsidRPr="00292E2D" w:rsidRDefault="004B2282" w:rsidP="00FC68A1">
            <w:pPr>
              <w:pStyle w:val="Tabletext"/>
            </w:pPr>
            <w:r w:rsidRPr="00292E2D">
              <w:t>Ilio</w:t>
            </w:r>
            <w:r w:rsidR="00DE7744">
              <w:noBreakHyphen/>
            </w:r>
            <w:r w:rsidRPr="00292E2D">
              <w:t>inguinal, iliohypogastric or genitofemoral nerves, one or more of, injections of an anaesthetic agent (Anaes.)</w:t>
            </w:r>
          </w:p>
        </w:tc>
        <w:tc>
          <w:tcPr>
            <w:tcW w:w="837" w:type="pct"/>
            <w:tcBorders>
              <w:top w:val="single" w:sz="4" w:space="0" w:color="auto"/>
              <w:left w:val="nil"/>
              <w:bottom w:val="single" w:sz="4" w:space="0" w:color="auto"/>
              <w:right w:val="nil"/>
            </w:tcBorders>
            <w:shd w:val="clear" w:color="auto" w:fill="auto"/>
            <w:hideMark/>
          </w:tcPr>
          <w:p w14:paraId="77A3AF31" w14:textId="1A3BD2B2" w:rsidR="004B2282" w:rsidRPr="00292E2D" w:rsidRDefault="001936CA" w:rsidP="00FC68A1">
            <w:pPr>
              <w:pStyle w:val="Tabletext"/>
              <w:jc w:val="right"/>
            </w:pPr>
            <w:r w:rsidRPr="00292E2D">
              <w:t>64.45</w:t>
            </w:r>
          </w:p>
        </w:tc>
      </w:tr>
      <w:tr w:rsidR="004B2282" w:rsidRPr="00292E2D" w14:paraId="0780B808" w14:textId="77777777" w:rsidTr="00561DD9">
        <w:tc>
          <w:tcPr>
            <w:tcW w:w="687" w:type="pct"/>
            <w:tcBorders>
              <w:top w:val="single" w:sz="4" w:space="0" w:color="auto"/>
              <w:left w:val="nil"/>
              <w:bottom w:val="single" w:sz="4" w:space="0" w:color="auto"/>
              <w:right w:val="nil"/>
            </w:tcBorders>
            <w:shd w:val="clear" w:color="auto" w:fill="auto"/>
            <w:hideMark/>
          </w:tcPr>
          <w:p w14:paraId="4F40F6CC" w14:textId="77777777" w:rsidR="004B2282" w:rsidRPr="00292E2D" w:rsidRDefault="004B2282" w:rsidP="00FC68A1">
            <w:pPr>
              <w:pStyle w:val="Tabletext"/>
            </w:pPr>
            <w:r w:rsidRPr="00292E2D">
              <w:t>18264</w:t>
            </w:r>
          </w:p>
        </w:tc>
        <w:tc>
          <w:tcPr>
            <w:tcW w:w="3476" w:type="pct"/>
            <w:tcBorders>
              <w:top w:val="single" w:sz="4" w:space="0" w:color="auto"/>
              <w:left w:val="nil"/>
              <w:bottom w:val="single" w:sz="4" w:space="0" w:color="auto"/>
              <w:right w:val="nil"/>
            </w:tcBorders>
            <w:shd w:val="clear" w:color="auto" w:fill="auto"/>
            <w:hideMark/>
          </w:tcPr>
          <w:p w14:paraId="0A48CB13" w14:textId="77777777" w:rsidR="004B2282" w:rsidRPr="00292E2D" w:rsidRDefault="004B2282" w:rsidP="00FC68A1">
            <w:pPr>
              <w:pStyle w:val="Tabletext"/>
            </w:pPr>
            <w:r w:rsidRPr="00292E2D">
              <w:t>Pudendal nerve or dorsal nerve (or both), injection of an anaesthetic agent</w:t>
            </w:r>
          </w:p>
        </w:tc>
        <w:tc>
          <w:tcPr>
            <w:tcW w:w="837" w:type="pct"/>
            <w:tcBorders>
              <w:top w:val="single" w:sz="4" w:space="0" w:color="auto"/>
              <w:left w:val="nil"/>
              <w:bottom w:val="single" w:sz="4" w:space="0" w:color="auto"/>
              <w:right w:val="nil"/>
            </w:tcBorders>
            <w:shd w:val="clear" w:color="auto" w:fill="auto"/>
            <w:hideMark/>
          </w:tcPr>
          <w:p w14:paraId="25A35F03" w14:textId="040EB3F6" w:rsidR="004B2282" w:rsidRPr="00292E2D" w:rsidRDefault="001936CA" w:rsidP="00FC68A1">
            <w:pPr>
              <w:pStyle w:val="Tabletext"/>
              <w:jc w:val="right"/>
            </w:pPr>
            <w:r w:rsidRPr="00292E2D">
              <w:t>103.95</w:t>
            </w:r>
          </w:p>
        </w:tc>
      </w:tr>
      <w:tr w:rsidR="004B2282" w:rsidRPr="00292E2D" w14:paraId="16803309" w14:textId="77777777" w:rsidTr="00561DD9">
        <w:tc>
          <w:tcPr>
            <w:tcW w:w="687" w:type="pct"/>
            <w:tcBorders>
              <w:top w:val="single" w:sz="4" w:space="0" w:color="auto"/>
              <w:left w:val="nil"/>
              <w:bottom w:val="single" w:sz="4" w:space="0" w:color="auto"/>
              <w:right w:val="nil"/>
            </w:tcBorders>
            <w:shd w:val="clear" w:color="auto" w:fill="auto"/>
            <w:hideMark/>
          </w:tcPr>
          <w:p w14:paraId="7020B863" w14:textId="77777777" w:rsidR="004B2282" w:rsidRPr="00292E2D" w:rsidRDefault="004B2282" w:rsidP="00FC68A1">
            <w:pPr>
              <w:pStyle w:val="Tabletext"/>
            </w:pPr>
            <w:r w:rsidRPr="00292E2D">
              <w:t>18266</w:t>
            </w:r>
          </w:p>
        </w:tc>
        <w:tc>
          <w:tcPr>
            <w:tcW w:w="3476" w:type="pct"/>
            <w:tcBorders>
              <w:top w:val="single" w:sz="4" w:space="0" w:color="auto"/>
              <w:left w:val="nil"/>
              <w:bottom w:val="single" w:sz="4" w:space="0" w:color="auto"/>
              <w:right w:val="nil"/>
            </w:tcBorders>
            <w:shd w:val="clear" w:color="auto" w:fill="auto"/>
            <w:hideMark/>
          </w:tcPr>
          <w:p w14:paraId="324E919F" w14:textId="77777777" w:rsidR="004B2282" w:rsidRPr="00292E2D" w:rsidRDefault="004B2282" w:rsidP="00FC68A1">
            <w:pPr>
              <w:pStyle w:val="Tabletext"/>
            </w:pPr>
            <w:r w:rsidRPr="00292E2D">
              <w:t>Ulnar, radial or median nerve, main trunk of, one or more of, injections of an anaesthetic agent, not being associated with a brachial plexus block</w:t>
            </w:r>
          </w:p>
        </w:tc>
        <w:tc>
          <w:tcPr>
            <w:tcW w:w="837" w:type="pct"/>
            <w:tcBorders>
              <w:top w:val="single" w:sz="4" w:space="0" w:color="auto"/>
              <w:left w:val="nil"/>
              <w:bottom w:val="single" w:sz="4" w:space="0" w:color="auto"/>
              <w:right w:val="nil"/>
            </w:tcBorders>
            <w:shd w:val="clear" w:color="auto" w:fill="auto"/>
            <w:hideMark/>
          </w:tcPr>
          <w:p w14:paraId="0B354AB8" w14:textId="431A87CF" w:rsidR="004B2282" w:rsidRPr="00292E2D" w:rsidRDefault="001936CA" w:rsidP="00FC68A1">
            <w:pPr>
              <w:pStyle w:val="Tabletext"/>
              <w:jc w:val="right"/>
            </w:pPr>
            <w:r w:rsidRPr="00292E2D">
              <w:t>64.45</w:t>
            </w:r>
          </w:p>
        </w:tc>
      </w:tr>
      <w:tr w:rsidR="004B2282" w:rsidRPr="00292E2D" w14:paraId="26468569" w14:textId="77777777" w:rsidTr="00561DD9">
        <w:tc>
          <w:tcPr>
            <w:tcW w:w="687" w:type="pct"/>
            <w:tcBorders>
              <w:top w:val="single" w:sz="4" w:space="0" w:color="auto"/>
              <w:left w:val="nil"/>
              <w:bottom w:val="single" w:sz="4" w:space="0" w:color="auto"/>
              <w:right w:val="nil"/>
            </w:tcBorders>
            <w:shd w:val="clear" w:color="auto" w:fill="auto"/>
            <w:hideMark/>
          </w:tcPr>
          <w:p w14:paraId="4F32B0F7" w14:textId="77777777" w:rsidR="004B2282" w:rsidRPr="00292E2D" w:rsidRDefault="004B2282" w:rsidP="00FC68A1">
            <w:pPr>
              <w:pStyle w:val="Tabletext"/>
              <w:rPr>
                <w:snapToGrid w:val="0"/>
              </w:rPr>
            </w:pPr>
            <w:r w:rsidRPr="00292E2D">
              <w:rPr>
                <w:snapToGrid w:val="0"/>
              </w:rPr>
              <w:t>18268</w:t>
            </w:r>
          </w:p>
        </w:tc>
        <w:tc>
          <w:tcPr>
            <w:tcW w:w="3476" w:type="pct"/>
            <w:tcBorders>
              <w:top w:val="single" w:sz="4" w:space="0" w:color="auto"/>
              <w:left w:val="nil"/>
              <w:bottom w:val="single" w:sz="4" w:space="0" w:color="auto"/>
              <w:right w:val="nil"/>
            </w:tcBorders>
            <w:shd w:val="clear" w:color="auto" w:fill="auto"/>
            <w:hideMark/>
          </w:tcPr>
          <w:p w14:paraId="66BBE59F" w14:textId="77777777" w:rsidR="004B2282" w:rsidRPr="00292E2D" w:rsidRDefault="004B2282" w:rsidP="00FC68A1">
            <w:pPr>
              <w:pStyle w:val="Tabletext"/>
              <w:rPr>
                <w:snapToGrid w:val="0"/>
              </w:rPr>
            </w:pPr>
            <w:r w:rsidRPr="00292E2D">
              <w:rPr>
                <w:snapToGrid w:val="0"/>
              </w:rPr>
              <w:t>Obturator nerve, injection of an anaesthetic agent</w:t>
            </w:r>
          </w:p>
        </w:tc>
        <w:tc>
          <w:tcPr>
            <w:tcW w:w="837" w:type="pct"/>
            <w:tcBorders>
              <w:top w:val="single" w:sz="4" w:space="0" w:color="auto"/>
              <w:left w:val="nil"/>
              <w:bottom w:val="single" w:sz="4" w:space="0" w:color="auto"/>
              <w:right w:val="nil"/>
            </w:tcBorders>
            <w:shd w:val="clear" w:color="auto" w:fill="auto"/>
            <w:hideMark/>
          </w:tcPr>
          <w:p w14:paraId="5164E232" w14:textId="6BD8E6D0" w:rsidR="004B2282" w:rsidRPr="00292E2D" w:rsidRDefault="001936CA" w:rsidP="00FC68A1">
            <w:pPr>
              <w:pStyle w:val="Tabletext"/>
              <w:jc w:val="right"/>
            </w:pPr>
            <w:r w:rsidRPr="00292E2D">
              <w:t>91.40</w:t>
            </w:r>
          </w:p>
        </w:tc>
      </w:tr>
      <w:tr w:rsidR="004B2282" w:rsidRPr="00292E2D" w14:paraId="450FAD16" w14:textId="77777777" w:rsidTr="00561DD9">
        <w:tc>
          <w:tcPr>
            <w:tcW w:w="687" w:type="pct"/>
            <w:tcBorders>
              <w:top w:val="single" w:sz="4" w:space="0" w:color="auto"/>
              <w:left w:val="nil"/>
              <w:bottom w:val="single" w:sz="4" w:space="0" w:color="auto"/>
              <w:right w:val="nil"/>
            </w:tcBorders>
            <w:shd w:val="clear" w:color="auto" w:fill="auto"/>
            <w:hideMark/>
          </w:tcPr>
          <w:p w14:paraId="7A78E089" w14:textId="77777777" w:rsidR="004B2282" w:rsidRPr="00292E2D" w:rsidRDefault="004B2282" w:rsidP="00FC68A1">
            <w:pPr>
              <w:pStyle w:val="Tabletext"/>
            </w:pPr>
            <w:r w:rsidRPr="00292E2D">
              <w:t>18270</w:t>
            </w:r>
          </w:p>
        </w:tc>
        <w:tc>
          <w:tcPr>
            <w:tcW w:w="3476" w:type="pct"/>
            <w:tcBorders>
              <w:top w:val="single" w:sz="4" w:space="0" w:color="auto"/>
              <w:left w:val="nil"/>
              <w:bottom w:val="single" w:sz="4" w:space="0" w:color="auto"/>
              <w:right w:val="nil"/>
            </w:tcBorders>
            <w:shd w:val="clear" w:color="auto" w:fill="auto"/>
            <w:hideMark/>
          </w:tcPr>
          <w:p w14:paraId="0A4AEE58" w14:textId="77777777" w:rsidR="004B2282" w:rsidRPr="00292E2D" w:rsidRDefault="004B2282" w:rsidP="00FC68A1">
            <w:pPr>
              <w:pStyle w:val="Tabletext"/>
            </w:pPr>
            <w:r w:rsidRPr="00292E2D">
              <w:t>Femoral nerve, injection of an anaesthetic agent</w:t>
            </w:r>
          </w:p>
        </w:tc>
        <w:tc>
          <w:tcPr>
            <w:tcW w:w="837" w:type="pct"/>
            <w:tcBorders>
              <w:top w:val="single" w:sz="4" w:space="0" w:color="auto"/>
              <w:left w:val="nil"/>
              <w:bottom w:val="single" w:sz="4" w:space="0" w:color="auto"/>
              <w:right w:val="nil"/>
            </w:tcBorders>
            <w:shd w:val="clear" w:color="auto" w:fill="auto"/>
            <w:hideMark/>
          </w:tcPr>
          <w:p w14:paraId="77A66222" w14:textId="7B1BB8DD" w:rsidR="004B2282" w:rsidRPr="00292E2D" w:rsidRDefault="001936CA" w:rsidP="00FC68A1">
            <w:pPr>
              <w:pStyle w:val="Tabletext"/>
              <w:jc w:val="right"/>
            </w:pPr>
            <w:r w:rsidRPr="00292E2D">
              <w:t>91.40</w:t>
            </w:r>
          </w:p>
        </w:tc>
      </w:tr>
      <w:tr w:rsidR="004B2282" w:rsidRPr="00292E2D" w14:paraId="5E776D18" w14:textId="77777777" w:rsidTr="00561DD9">
        <w:tc>
          <w:tcPr>
            <w:tcW w:w="687" w:type="pct"/>
            <w:tcBorders>
              <w:top w:val="single" w:sz="4" w:space="0" w:color="auto"/>
              <w:left w:val="nil"/>
              <w:bottom w:val="single" w:sz="4" w:space="0" w:color="auto"/>
              <w:right w:val="nil"/>
            </w:tcBorders>
            <w:shd w:val="clear" w:color="auto" w:fill="auto"/>
            <w:hideMark/>
          </w:tcPr>
          <w:p w14:paraId="056FECDA" w14:textId="77777777" w:rsidR="004B2282" w:rsidRPr="00292E2D" w:rsidRDefault="004B2282" w:rsidP="00FC68A1">
            <w:pPr>
              <w:pStyle w:val="Tabletext"/>
            </w:pPr>
            <w:r w:rsidRPr="00292E2D">
              <w:t>18272</w:t>
            </w:r>
          </w:p>
        </w:tc>
        <w:tc>
          <w:tcPr>
            <w:tcW w:w="3476" w:type="pct"/>
            <w:tcBorders>
              <w:top w:val="single" w:sz="4" w:space="0" w:color="auto"/>
              <w:left w:val="nil"/>
              <w:bottom w:val="single" w:sz="4" w:space="0" w:color="auto"/>
              <w:right w:val="nil"/>
            </w:tcBorders>
            <w:shd w:val="clear" w:color="auto" w:fill="auto"/>
            <w:hideMark/>
          </w:tcPr>
          <w:p w14:paraId="31DE2217" w14:textId="77777777" w:rsidR="004B2282" w:rsidRPr="00292E2D" w:rsidRDefault="004B2282" w:rsidP="00FC68A1">
            <w:pPr>
              <w:pStyle w:val="Tabletext"/>
            </w:pPr>
            <w:r w:rsidRPr="00292E2D">
              <w:t>Saphenous, sural, popliteal or posterior tibial nerve, main trunk of, one or more of, injections of an anaesthetic agent</w:t>
            </w:r>
          </w:p>
        </w:tc>
        <w:tc>
          <w:tcPr>
            <w:tcW w:w="837" w:type="pct"/>
            <w:tcBorders>
              <w:top w:val="single" w:sz="4" w:space="0" w:color="auto"/>
              <w:left w:val="nil"/>
              <w:bottom w:val="single" w:sz="4" w:space="0" w:color="auto"/>
              <w:right w:val="nil"/>
            </w:tcBorders>
            <w:shd w:val="clear" w:color="auto" w:fill="auto"/>
            <w:hideMark/>
          </w:tcPr>
          <w:p w14:paraId="31CE9D5B" w14:textId="718FE780" w:rsidR="004B2282" w:rsidRPr="00292E2D" w:rsidRDefault="001936CA" w:rsidP="00FC68A1">
            <w:pPr>
              <w:pStyle w:val="Tabletext"/>
              <w:jc w:val="right"/>
            </w:pPr>
            <w:r w:rsidRPr="00292E2D">
              <w:t>64.45</w:t>
            </w:r>
          </w:p>
        </w:tc>
      </w:tr>
      <w:tr w:rsidR="004B2282" w:rsidRPr="00292E2D" w14:paraId="0491B256" w14:textId="77777777" w:rsidTr="00561DD9">
        <w:tc>
          <w:tcPr>
            <w:tcW w:w="687" w:type="pct"/>
            <w:tcBorders>
              <w:top w:val="single" w:sz="4" w:space="0" w:color="auto"/>
              <w:left w:val="nil"/>
              <w:bottom w:val="single" w:sz="4" w:space="0" w:color="auto"/>
              <w:right w:val="nil"/>
            </w:tcBorders>
            <w:shd w:val="clear" w:color="auto" w:fill="auto"/>
            <w:hideMark/>
          </w:tcPr>
          <w:p w14:paraId="26A12509" w14:textId="77777777" w:rsidR="004B2282" w:rsidRPr="00292E2D" w:rsidRDefault="004B2282" w:rsidP="00FC68A1">
            <w:pPr>
              <w:pStyle w:val="Tabletext"/>
            </w:pPr>
            <w:r w:rsidRPr="00292E2D">
              <w:t>18274</w:t>
            </w:r>
          </w:p>
        </w:tc>
        <w:tc>
          <w:tcPr>
            <w:tcW w:w="3476" w:type="pct"/>
            <w:tcBorders>
              <w:top w:val="single" w:sz="4" w:space="0" w:color="auto"/>
              <w:left w:val="nil"/>
              <w:bottom w:val="single" w:sz="4" w:space="0" w:color="auto"/>
              <w:right w:val="nil"/>
            </w:tcBorders>
            <w:shd w:val="clear" w:color="auto" w:fill="auto"/>
            <w:hideMark/>
          </w:tcPr>
          <w:p w14:paraId="0F1692A7" w14:textId="77777777" w:rsidR="004B2282" w:rsidRPr="00292E2D" w:rsidRDefault="004B2282" w:rsidP="00FC68A1">
            <w:pPr>
              <w:pStyle w:val="Tabletext"/>
            </w:pPr>
            <w:r w:rsidRPr="00292E2D">
              <w:t>Paravertebral, cervical, thoracic, lumbar, sacral or coccygeal nerves, injection of an anaesthetic agent, (single vertebral level)</w:t>
            </w:r>
          </w:p>
        </w:tc>
        <w:tc>
          <w:tcPr>
            <w:tcW w:w="837" w:type="pct"/>
            <w:tcBorders>
              <w:top w:val="single" w:sz="4" w:space="0" w:color="auto"/>
              <w:left w:val="nil"/>
              <w:bottom w:val="single" w:sz="4" w:space="0" w:color="auto"/>
              <w:right w:val="nil"/>
            </w:tcBorders>
            <w:shd w:val="clear" w:color="auto" w:fill="auto"/>
            <w:hideMark/>
          </w:tcPr>
          <w:p w14:paraId="7004D5F9" w14:textId="38B10506" w:rsidR="004B2282" w:rsidRPr="00292E2D" w:rsidRDefault="001936CA" w:rsidP="00FC68A1">
            <w:pPr>
              <w:pStyle w:val="Tabletext"/>
              <w:jc w:val="right"/>
            </w:pPr>
            <w:r w:rsidRPr="00292E2D">
              <w:t>91.40</w:t>
            </w:r>
          </w:p>
        </w:tc>
      </w:tr>
      <w:tr w:rsidR="004B2282" w:rsidRPr="00292E2D" w14:paraId="1708EAFF" w14:textId="77777777" w:rsidTr="00561DD9">
        <w:tc>
          <w:tcPr>
            <w:tcW w:w="687" w:type="pct"/>
            <w:tcBorders>
              <w:top w:val="single" w:sz="4" w:space="0" w:color="auto"/>
              <w:left w:val="nil"/>
              <w:bottom w:val="single" w:sz="4" w:space="0" w:color="auto"/>
              <w:right w:val="nil"/>
            </w:tcBorders>
            <w:shd w:val="clear" w:color="auto" w:fill="auto"/>
            <w:hideMark/>
          </w:tcPr>
          <w:p w14:paraId="647350E7" w14:textId="77777777" w:rsidR="004B2282" w:rsidRPr="00292E2D" w:rsidRDefault="004B2282" w:rsidP="00FC68A1">
            <w:pPr>
              <w:pStyle w:val="Tabletext"/>
            </w:pPr>
            <w:bookmarkStart w:id="504" w:name="CU_35453601"/>
            <w:bookmarkEnd w:id="504"/>
            <w:r w:rsidRPr="00292E2D">
              <w:t>18276</w:t>
            </w:r>
          </w:p>
        </w:tc>
        <w:tc>
          <w:tcPr>
            <w:tcW w:w="3476" w:type="pct"/>
            <w:tcBorders>
              <w:top w:val="single" w:sz="4" w:space="0" w:color="auto"/>
              <w:left w:val="nil"/>
              <w:bottom w:val="single" w:sz="4" w:space="0" w:color="auto"/>
              <w:right w:val="nil"/>
            </w:tcBorders>
            <w:shd w:val="clear" w:color="auto" w:fill="auto"/>
            <w:hideMark/>
          </w:tcPr>
          <w:p w14:paraId="36F38895" w14:textId="77777777" w:rsidR="004B2282" w:rsidRPr="00292E2D" w:rsidRDefault="004B2282" w:rsidP="00FC68A1">
            <w:pPr>
              <w:pStyle w:val="Tabletext"/>
            </w:pPr>
            <w:r w:rsidRPr="00292E2D">
              <w:t>Paravertebral nerves, injection of an anaesthetic agent, (multiple levels)</w:t>
            </w:r>
          </w:p>
        </w:tc>
        <w:tc>
          <w:tcPr>
            <w:tcW w:w="837" w:type="pct"/>
            <w:tcBorders>
              <w:top w:val="single" w:sz="4" w:space="0" w:color="auto"/>
              <w:left w:val="nil"/>
              <w:bottom w:val="single" w:sz="4" w:space="0" w:color="auto"/>
              <w:right w:val="nil"/>
            </w:tcBorders>
            <w:shd w:val="clear" w:color="auto" w:fill="auto"/>
            <w:hideMark/>
          </w:tcPr>
          <w:p w14:paraId="37CB8DBA" w14:textId="7A1A83D4" w:rsidR="004B2282" w:rsidRPr="00292E2D" w:rsidRDefault="001936CA" w:rsidP="00FC68A1">
            <w:pPr>
              <w:pStyle w:val="Tabletext"/>
              <w:jc w:val="right"/>
            </w:pPr>
            <w:r w:rsidRPr="00292E2D">
              <w:t>128.75</w:t>
            </w:r>
          </w:p>
        </w:tc>
      </w:tr>
      <w:tr w:rsidR="004B2282" w:rsidRPr="00292E2D" w14:paraId="51972BE4" w14:textId="77777777" w:rsidTr="00561DD9">
        <w:tc>
          <w:tcPr>
            <w:tcW w:w="687" w:type="pct"/>
            <w:tcBorders>
              <w:top w:val="single" w:sz="4" w:space="0" w:color="auto"/>
              <w:left w:val="nil"/>
              <w:bottom w:val="single" w:sz="4" w:space="0" w:color="auto"/>
              <w:right w:val="nil"/>
            </w:tcBorders>
            <w:shd w:val="clear" w:color="auto" w:fill="auto"/>
            <w:hideMark/>
          </w:tcPr>
          <w:p w14:paraId="4C2BE49F" w14:textId="77777777" w:rsidR="004B2282" w:rsidRPr="00292E2D" w:rsidRDefault="004B2282" w:rsidP="00FC68A1">
            <w:pPr>
              <w:pStyle w:val="Tabletext"/>
            </w:pPr>
            <w:bookmarkStart w:id="505" w:name="CU_36451198"/>
            <w:bookmarkEnd w:id="505"/>
            <w:r w:rsidRPr="00292E2D">
              <w:t>18278</w:t>
            </w:r>
          </w:p>
        </w:tc>
        <w:tc>
          <w:tcPr>
            <w:tcW w:w="3476" w:type="pct"/>
            <w:tcBorders>
              <w:top w:val="single" w:sz="4" w:space="0" w:color="auto"/>
              <w:left w:val="nil"/>
              <w:bottom w:val="single" w:sz="4" w:space="0" w:color="auto"/>
              <w:right w:val="nil"/>
            </w:tcBorders>
            <w:shd w:val="clear" w:color="auto" w:fill="auto"/>
            <w:hideMark/>
          </w:tcPr>
          <w:p w14:paraId="4AEE7324" w14:textId="77777777" w:rsidR="004B2282" w:rsidRPr="00292E2D" w:rsidRDefault="004B2282" w:rsidP="00FC68A1">
            <w:pPr>
              <w:pStyle w:val="Tabletext"/>
            </w:pPr>
            <w:r w:rsidRPr="00292E2D">
              <w:t>Sciatic nerve, injection of an anaesthetic agent</w:t>
            </w:r>
          </w:p>
        </w:tc>
        <w:tc>
          <w:tcPr>
            <w:tcW w:w="837" w:type="pct"/>
            <w:tcBorders>
              <w:top w:val="single" w:sz="4" w:space="0" w:color="auto"/>
              <w:left w:val="nil"/>
              <w:bottom w:val="single" w:sz="4" w:space="0" w:color="auto"/>
              <w:right w:val="nil"/>
            </w:tcBorders>
            <w:shd w:val="clear" w:color="auto" w:fill="auto"/>
            <w:hideMark/>
          </w:tcPr>
          <w:p w14:paraId="38C3FB94" w14:textId="6640553F" w:rsidR="004B2282" w:rsidRPr="00292E2D" w:rsidRDefault="001936CA" w:rsidP="00FC68A1">
            <w:pPr>
              <w:pStyle w:val="Tabletext"/>
              <w:jc w:val="right"/>
            </w:pPr>
            <w:r w:rsidRPr="00292E2D">
              <w:t>91.40</w:t>
            </w:r>
          </w:p>
        </w:tc>
      </w:tr>
      <w:tr w:rsidR="004B2282" w:rsidRPr="00292E2D" w14:paraId="08C7F27A" w14:textId="77777777" w:rsidTr="00561DD9">
        <w:tc>
          <w:tcPr>
            <w:tcW w:w="687" w:type="pct"/>
            <w:tcBorders>
              <w:top w:val="single" w:sz="4" w:space="0" w:color="auto"/>
              <w:left w:val="nil"/>
              <w:bottom w:val="single" w:sz="4" w:space="0" w:color="auto"/>
              <w:right w:val="nil"/>
            </w:tcBorders>
            <w:shd w:val="clear" w:color="auto" w:fill="auto"/>
            <w:hideMark/>
          </w:tcPr>
          <w:p w14:paraId="2F7B9C7A" w14:textId="77777777" w:rsidR="004B2282" w:rsidRPr="00292E2D" w:rsidRDefault="004B2282" w:rsidP="00FC68A1">
            <w:pPr>
              <w:pStyle w:val="Tabletext"/>
            </w:pPr>
            <w:r w:rsidRPr="00292E2D">
              <w:t>18280</w:t>
            </w:r>
          </w:p>
        </w:tc>
        <w:tc>
          <w:tcPr>
            <w:tcW w:w="3476" w:type="pct"/>
            <w:tcBorders>
              <w:top w:val="single" w:sz="4" w:space="0" w:color="auto"/>
              <w:left w:val="nil"/>
              <w:bottom w:val="single" w:sz="4" w:space="0" w:color="auto"/>
              <w:right w:val="nil"/>
            </w:tcBorders>
            <w:shd w:val="clear" w:color="auto" w:fill="auto"/>
            <w:hideMark/>
          </w:tcPr>
          <w:p w14:paraId="342EB536" w14:textId="77777777" w:rsidR="004B2282" w:rsidRPr="00292E2D" w:rsidRDefault="004B2282" w:rsidP="00FC68A1">
            <w:pPr>
              <w:pStyle w:val="Tabletext"/>
            </w:pPr>
            <w:r w:rsidRPr="00292E2D">
              <w:t>Sphenopalatine ganglion, injection of an anaesthetic agent (Anaes.)</w:t>
            </w:r>
          </w:p>
        </w:tc>
        <w:tc>
          <w:tcPr>
            <w:tcW w:w="837" w:type="pct"/>
            <w:tcBorders>
              <w:top w:val="single" w:sz="4" w:space="0" w:color="auto"/>
              <w:left w:val="nil"/>
              <w:bottom w:val="single" w:sz="4" w:space="0" w:color="auto"/>
              <w:right w:val="nil"/>
            </w:tcBorders>
            <w:shd w:val="clear" w:color="auto" w:fill="auto"/>
            <w:hideMark/>
          </w:tcPr>
          <w:p w14:paraId="7EEA97A1" w14:textId="4D134E31" w:rsidR="004B2282" w:rsidRPr="00292E2D" w:rsidRDefault="001936CA" w:rsidP="00FC68A1">
            <w:pPr>
              <w:pStyle w:val="Tabletext"/>
              <w:jc w:val="right"/>
            </w:pPr>
            <w:r w:rsidRPr="00292E2D">
              <w:t>128.75</w:t>
            </w:r>
          </w:p>
        </w:tc>
      </w:tr>
      <w:tr w:rsidR="004B2282" w:rsidRPr="00292E2D" w14:paraId="793B468E" w14:textId="77777777" w:rsidTr="00561DD9">
        <w:tc>
          <w:tcPr>
            <w:tcW w:w="687" w:type="pct"/>
            <w:tcBorders>
              <w:top w:val="single" w:sz="4" w:space="0" w:color="auto"/>
              <w:left w:val="nil"/>
              <w:bottom w:val="single" w:sz="4" w:space="0" w:color="auto"/>
              <w:right w:val="nil"/>
            </w:tcBorders>
            <w:shd w:val="clear" w:color="auto" w:fill="auto"/>
            <w:hideMark/>
          </w:tcPr>
          <w:p w14:paraId="79ADF6E0" w14:textId="77777777" w:rsidR="004B2282" w:rsidRPr="00292E2D" w:rsidRDefault="004B2282" w:rsidP="00FC68A1">
            <w:pPr>
              <w:pStyle w:val="Tabletext"/>
            </w:pPr>
            <w:r w:rsidRPr="00292E2D">
              <w:t>18282</w:t>
            </w:r>
          </w:p>
        </w:tc>
        <w:tc>
          <w:tcPr>
            <w:tcW w:w="3476" w:type="pct"/>
            <w:tcBorders>
              <w:top w:val="single" w:sz="4" w:space="0" w:color="auto"/>
              <w:left w:val="nil"/>
              <w:bottom w:val="single" w:sz="4" w:space="0" w:color="auto"/>
              <w:right w:val="nil"/>
            </w:tcBorders>
            <w:shd w:val="clear" w:color="auto" w:fill="auto"/>
            <w:hideMark/>
          </w:tcPr>
          <w:p w14:paraId="21E4F74C" w14:textId="77777777" w:rsidR="004B2282" w:rsidRPr="00292E2D" w:rsidRDefault="004B2282" w:rsidP="00FC68A1">
            <w:pPr>
              <w:pStyle w:val="Tabletext"/>
            </w:pPr>
            <w:r w:rsidRPr="00292E2D">
              <w:t>Carotid sinus, injection of an anaesthetic agent, as an independent percutaneous procedure</w:t>
            </w:r>
          </w:p>
        </w:tc>
        <w:tc>
          <w:tcPr>
            <w:tcW w:w="837" w:type="pct"/>
            <w:tcBorders>
              <w:top w:val="single" w:sz="4" w:space="0" w:color="auto"/>
              <w:left w:val="nil"/>
              <w:bottom w:val="single" w:sz="4" w:space="0" w:color="auto"/>
              <w:right w:val="nil"/>
            </w:tcBorders>
            <w:shd w:val="clear" w:color="auto" w:fill="auto"/>
            <w:hideMark/>
          </w:tcPr>
          <w:p w14:paraId="67EFE544" w14:textId="78AB94C0" w:rsidR="004B2282" w:rsidRPr="00292E2D" w:rsidRDefault="001936CA" w:rsidP="00FC68A1">
            <w:pPr>
              <w:pStyle w:val="Tabletext"/>
              <w:jc w:val="right"/>
            </w:pPr>
            <w:r w:rsidRPr="00292E2D">
              <w:t>103.95</w:t>
            </w:r>
          </w:p>
        </w:tc>
      </w:tr>
      <w:tr w:rsidR="004B2282" w:rsidRPr="00292E2D" w14:paraId="6A29CD2E" w14:textId="77777777" w:rsidTr="00561DD9">
        <w:tc>
          <w:tcPr>
            <w:tcW w:w="687" w:type="pct"/>
            <w:tcBorders>
              <w:top w:val="single" w:sz="4" w:space="0" w:color="auto"/>
              <w:left w:val="nil"/>
              <w:bottom w:val="single" w:sz="4" w:space="0" w:color="auto"/>
              <w:right w:val="nil"/>
            </w:tcBorders>
            <w:shd w:val="clear" w:color="auto" w:fill="auto"/>
            <w:hideMark/>
          </w:tcPr>
          <w:p w14:paraId="720EA228" w14:textId="77777777" w:rsidR="004B2282" w:rsidRPr="00292E2D" w:rsidRDefault="004B2282" w:rsidP="00FC68A1">
            <w:pPr>
              <w:pStyle w:val="Tabletext"/>
            </w:pPr>
            <w:r w:rsidRPr="00292E2D">
              <w:t>18284</w:t>
            </w:r>
          </w:p>
        </w:tc>
        <w:tc>
          <w:tcPr>
            <w:tcW w:w="3476" w:type="pct"/>
            <w:tcBorders>
              <w:top w:val="single" w:sz="4" w:space="0" w:color="auto"/>
              <w:left w:val="nil"/>
              <w:bottom w:val="single" w:sz="4" w:space="0" w:color="auto"/>
              <w:right w:val="nil"/>
            </w:tcBorders>
            <w:shd w:val="clear" w:color="auto" w:fill="auto"/>
            <w:hideMark/>
          </w:tcPr>
          <w:p w14:paraId="366FBA04" w14:textId="77777777" w:rsidR="004B2282" w:rsidRPr="00292E2D" w:rsidRDefault="004B2282" w:rsidP="00FC68A1">
            <w:pPr>
              <w:pStyle w:val="Tabletext"/>
            </w:pPr>
            <w:r w:rsidRPr="00292E2D">
              <w:t>Stellate ganglion, injection of an anaesthetic agent (cervical sympathetic block) (Anaes.)</w:t>
            </w:r>
          </w:p>
        </w:tc>
        <w:tc>
          <w:tcPr>
            <w:tcW w:w="837" w:type="pct"/>
            <w:tcBorders>
              <w:top w:val="single" w:sz="4" w:space="0" w:color="auto"/>
              <w:left w:val="nil"/>
              <w:bottom w:val="single" w:sz="4" w:space="0" w:color="auto"/>
              <w:right w:val="nil"/>
            </w:tcBorders>
            <w:shd w:val="clear" w:color="auto" w:fill="auto"/>
            <w:hideMark/>
          </w:tcPr>
          <w:p w14:paraId="773FEB10" w14:textId="6976799E" w:rsidR="004B2282" w:rsidRPr="00292E2D" w:rsidRDefault="001936CA" w:rsidP="00FC68A1">
            <w:pPr>
              <w:pStyle w:val="Tabletext"/>
              <w:jc w:val="right"/>
            </w:pPr>
            <w:r w:rsidRPr="00292E2D">
              <w:t>152.25</w:t>
            </w:r>
          </w:p>
        </w:tc>
      </w:tr>
      <w:tr w:rsidR="004B2282" w:rsidRPr="00292E2D" w14:paraId="6FAE762E" w14:textId="77777777" w:rsidTr="00561DD9">
        <w:tc>
          <w:tcPr>
            <w:tcW w:w="687" w:type="pct"/>
            <w:tcBorders>
              <w:top w:val="single" w:sz="4" w:space="0" w:color="auto"/>
              <w:left w:val="nil"/>
              <w:bottom w:val="single" w:sz="4" w:space="0" w:color="auto"/>
              <w:right w:val="nil"/>
            </w:tcBorders>
            <w:shd w:val="clear" w:color="auto" w:fill="auto"/>
            <w:hideMark/>
          </w:tcPr>
          <w:p w14:paraId="60B14E07" w14:textId="77777777" w:rsidR="004B2282" w:rsidRPr="00292E2D" w:rsidRDefault="004B2282" w:rsidP="00FC68A1">
            <w:pPr>
              <w:pStyle w:val="Tabletext"/>
            </w:pPr>
            <w:r w:rsidRPr="00292E2D">
              <w:t>18286</w:t>
            </w:r>
          </w:p>
        </w:tc>
        <w:tc>
          <w:tcPr>
            <w:tcW w:w="3476" w:type="pct"/>
            <w:tcBorders>
              <w:top w:val="single" w:sz="4" w:space="0" w:color="auto"/>
              <w:left w:val="nil"/>
              <w:bottom w:val="single" w:sz="4" w:space="0" w:color="auto"/>
              <w:right w:val="nil"/>
            </w:tcBorders>
            <w:shd w:val="clear" w:color="auto" w:fill="auto"/>
            <w:hideMark/>
          </w:tcPr>
          <w:p w14:paraId="0D0B471A" w14:textId="77777777" w:rsidR="004B2282" w:rsidRPr="00292E2D" w:rsidRDefault="004B2282" w:rsidP="00FC68A1">
            <w:pPr>
              <w:pStyle w:val="Tabletext"/>
            </w:pPr>
            <w:r w:rsidRPr="00292E2D">
              <w:t>Lumbar or thoracic nerves, injection of an anaesthetic agent (paravertebral sympathetic block) (Anaes.)</w:t>
            </w:r>
          </w:p>
        </w:tc>
        <w:tc>
          <w:tcPr>
            <w:tcW w:w="837" w:type="pct"/>
            <w:tcBorders>
              <w:top w:val="single" w:sz="4" w:space="0" w:color="auto"/>
              <w:left w:val="nil"/>
              <w:bottom w:val="single" w:sz="4" w:space="0" w:color="auto"/>
              <w:right w:val="nil"/>
            </w:tcBorders>
            <w:shd w:val="clear" w:color="auto" w:fill="auto"/>
            <w:hideMark/>
          </w:tcPr>
          <w:p w14:paraId="04B35AC9" w14:textId="01248396" w:rsidR="004B2282" w:rsidRPr="00292E2D" w:rsidRDefault="001936CA" w:rsidP="00FC68A1">
            <w:pPr>
              <w:pStyle w:val="Tabletext"/>
              <w:jc w:val="right"/>
            </w:pPr>
            <w:r w:rsidRPr="00292E2D">
              <w:t>152.25</w:t>
            </w:r>
          </w:p>
        </w:tc>
      </w:tr>
      <w:tr w:rsidR="004B2282" w:rsidRPr="00292E2D" w14:paraId="38C34DF2" w14:textId="77777777" w:rsidTr="00561DD9">
        <w:tc>
          <w:tcPr>
            <w:tcW w:w="687" w:type="pct"/>
            <w:tcBorders>
              <w:top w:val="single" w:sz="4" w:space="0" w:color="auto"/>
              <w:left w:val="nil"/>
              <w:bottom w:val="single" w:sz="4" w:space="0" w:color="auto"/>
              <w:right w:val="nil"/>
            </w:tcBorders>
            <w:shd w:val="clear" w:color="auto" w:fill="auto"/>
            <w:hideMark/>
          </w:tcPr>
          <w:p w14:paraId="12F8C683" w14:textId="77777777" w:rsidR="004B2282" w:rsidRPr="00292E2D" w:rsidRDefault="004B2282" w:rsidP="00FC68A1">
            <w:pPr>
              <w:pStyle w:val="Tabletext"/>
            </w:pPr>
            <w:r w:rsidRPr="00292E2D">
              <w:t>18288</w:t>
            </w:r>
          </w:p>
        </w:tc>
        <w:tc>
          <w:tcPr>
            <w:tcW w:w="3476" w:type="pct"/>
            <w:tcBorders>
              <w:top w:val="single" w:sz="4" w:space="0" w:color="auto"/>
              <w:left w:val="nil"/>
              <w:bottom w:val="single" w:sz="4" w:space="0" w:color="auto"/>
              <w:right w:val="nil"/>
            </w:tcBorders>
            <w:shd w:val="clear" w:color="auto" w:fill="auto"/>
            <w:hideMark/>
          </w:tcPr>
          <w:p w14:paraId="6CE4568B" w14:textId="77777777" w:rsidR="004B2282" w:rsidRPr="00292E2D" w:rsidRDefault="004B2282" w:rsidP="00FC68A1">
            <w:pPr>
              <w:pStyle w:val="Tabletext"/>
            </w:pPr>
            <w:r w:rsidRPr="00292E2D">
              <w:t>Coeliac plexus or splanchnic nerves, injection of an anaesthetic agent (Anaes.)</w:t>
            </w:r>
          </w:p>
        </w:tc>
        <w:tc>
          <w:tcPr>
            <w:tcW w:w="837" w:type="pct"/>
            <w:tcBorders>
              <w:top w:val="single" w:sz="4" w:space="0" w:color="auto"/>
              <w:left w:val="nil"/>
              <w:bottom w:val="single" w:sz="4" w:space="0" w:color="auto"/>
              <w:right w:val="nil"/>
            </w:tcBorders>
            <w:shd w:val="clear" w:color="auto" w:fill="auto"/>
            <w:hideMark/>
          </w:tcPr>
          <w:p w14:paraId="0ED9133A" w14:textId="70D8B528" w:rsidR="004B2282" w:rsidRPr="00292E2D" w:rsidRDefault="001936CA" w:rsidP="00FC68A1">
            <w:pPr>
              <w:pStyle w:val="Tabletext"/>
              <w:jc w:val="right"/>
            </w:pPr>
            <w:r w:rsidRPr="00292E2D">
              <w:t>152.25</w:t>
            </w:r>
          </w:p>
        </w:tc>
      </w:tr>
      <w:tr w:rsidR="004B2282" w:rsidRPr="00292E2D" w14:paraId="36C53BCE" w14:textId="77777777" w:rsidTr="00561DD9">
        <w:tc>
          <w:tcPr>
            <w:tcW w:w="687" w:type="pct"/>
            <w:tcBorders>
              <w:top w:val="single" w:sz="4" w:space="0" w:color="auto"/>
              <w:left w:val="nil"/>
              <w:bottom w:val="single" w:sz="4" w:space="0" w:color="auto"/>
              <w:right w:val="nil"/>
            </w:tcBorders>
            <w:shd w:val="clear" w:color="auto" w:fill="auto"/>
            <w:hideMark/>
          </w:tcPr>
          <w:p w14:paraId="37920765" w14:textId="77777777" w:rsidR="004B2282" w:rsidRPr="00292E2D" w:rsidRDefault="004B2282" w:rsidP="00FC68A1">
            <w:pPr>
              <w:pStyle w:val="Tabletext"/>
            </w:pPr>
            <w:r w:rsidRPr="00292E2D">
              <w:t>18290</w:t>
            </w:r>
          </w:p>
        </w:tc>
        <w:tc>
          <w:tcPr>
            <w:tcW w:w="3476" w:type="pct"/>
            <w:tcBorders>
              <w:top w:val="single" w:sz="4" w:space="0" w:color="auto"/>
              <w:left w:val="nil"/>
              <w:bottom w:val="single" w:sz="4" w:space="0" w:color="auto"/>
              <w:right w:val="nil"/>
            </w:tcBorders>
            <w:shd w:val="clear" w:color="auto" w:fill="auto"/>
            <w:hideMark/>
          </w:tcPr>
          <w:p w14:paraId="7832764B" w14:textId="77777777" w:rsidR="004B2282" w:rsidRPr="00292E2D" w:rsidRDefault="004B2282" w:rsidP="00FC68A1">
            <w:pPr>
              <w:pStyle w:val="Tabletext"/>
            </w:pPr>
            <w:r w:rsidRPr="00292E2D">
              <w:t>Cranial nerve other than trigeminal, destruction by a neurolytic agent, other than a service associated with the injection of botulinum toxin (Anaes.)</w:t>
            </w:r>
          </w:p>
        </w:tc>
        <w:tc>
          <w:tcPr>
            <w:tcW w:w="837" w:type="pct"/>
            <w:tcBorders>
              <w:top w:val="single" w:sz="4" w:space="0" w:color="auto"/>
              <w:left w:val="nil"/>
              <w:bottom w:val="single" w:sz="4" w:space="0" w:color="auto"/>
              <w:right w:val="nil"/>
            </w:tcBorders>
            <w:shd w:val="clear" w:color="auto" w:fill="auto"/>
            <w:hideMark/>
          </w:tcPr>
          <w:p w14:paraId="42F11BD3" w14:textId="44AAAB0E" w:rsidR="004B2282" w:rsidRPr="00292E2D" w:rsidRDefault="001936CA" w:rsidP="00FC68A1">
            <w:pPr>
              <w:pStyle w:val="Tabletext"/>
              <w:jc w:val="right"/>
            </w:pPr>
            <w:r w:rsidRPr="00292E2D">
              <w:t>257.55</w:t>
            </w:r>
          </w:p>
        </w:tc>
      </w:tr>
      <w:tr w:rsidR="004B2282" w:rsidRPr="00292E2D" w14:paraId="2BE42101" w14:textId="77777777" w:rsidTr="00561DD9">
        <w:tc>
          <w:tcPr>
            <w:tcW w:w="687" w:type="pct"/>
            <w:tcBorders>
              <w:top w:val="single" w:sz="4" w:space="0" w:color="auto"/>
              <w:left w:val="nil"/>
              <w:bottom w:val="single" w:sz="4" w:space="0" w:color="auto"/>
              <w:right w:val="nil"/>
            </w:tcBorders>
            <w:shd w:val="clear" w:color="auto" w:fill="auto"/>
            <w:hideMark/>
          </w:tcPr>
          <w:p w14:paraId="4794129F" w14:textId="77777777" w:rsidR="004B2282" w:rsidRPr="00292E2D" w:rsidRDefault="004B2282" w:rsidP="00FC68A1">
            <w:pPr>
              <w:pStyle w:val="Tabletext"/>
            </w:pPr>
            <w:r w:rsidRPr="00292E2D">
              <w:t>18292</w:t>
            </w:r>
          </w:p>
        </w:tc>
        <w:tc>
          <w:tcPr>
            <w:tcW w:w="3476" w:type="pct"/>
            <w:tcBorders>
              <w:top w:val="single" w:sz="4" w:space="0" w:color="auto"/>
              <w:left w:val="nil"/>
              <w:bottom w:val="single" w:sz="4" w:space="0" w:color="auto"/>
              <w:right w:val="nil"/>
            </w:tcBorders>
            <w:shd w:val="clear" w:color="auto" w:fill="auto"/>
            <w:hideMark/>
          </w:tcPr>
          <w:p w14:paraId="169B2DDD" w14:textId="31ABDDF8" w:rsidR="004B2282" w:rsidRPr="00292E2D" w:rsidRDefault="004B2282" w:rsidP="00FC68A1">
            <w:pPr>
              <w:pStyle w:val="Tabletext"/>
            </w:pPr>
            <w:r w:rsidRPr="00292E2D">
              <w:t xml:space="preserve">Nerve branch, destruction by a neurolytic agent, other than a service to which another item in this Group applies or a service associated with the injection of botulinum toxin except a service to which </w:t>
            </w:r>
            <w:r w:rsidR="00DE7744">
              <w:t>item 1</w:t>
            </w:r>
            <w:r w:rsidRPr="00292E2D">
              <w:t>8354 applies (Anaes.)</w:t>
            </w:r>
          </w:p>
        </w:tc>
        <w:tc>
          <w:tcPr>
            <w:tcW w:w="837" w:type="pct"/>
            <w:tcBorders>
              <w:top w:val="single" w:sz="4" w:space="0" w:color="auto"/>
              <w:left w:val="nil"/>
              <w:bottom w:val="single" w:sz="4" w:space="0" w:color="auto"/>
              <w:right w:val="nil"/>
            </w:tcBorders>
            <w:shd w:val="clear" w:color="auto" w:fill="auto"/>
            <w:hideMark/>
          </w:tcPr>
          <w:p w14:paraId="5A3B316E" w14:textId="62711046" w:rsidR="004B2282" w:rsidRPr="00292E2D" w:rsidRDefault="001936CA" w:rsidP="00FC68A1">
            <w:pPr>
              <w:pStyle w:val="Tabletext"/>
              <w:jc w:val="right"/>
            </w:pPr>
            <w:r w:rsidRPr="00292E2D">
              <w:t>128.75</w:t>
            </w:r>
          </w:p>
        </w:tc>
      </w:tr>
      <w:tr w:rsidR="004B2282" w:rsidRPr="00292E2D" w14:paraId="18A10235" w14:textId="77777777" w:rsidTr="00561DD9">
        <w:tc>
          <w:tcPr>
            <w:tcW w:w="687" w:type="pct"/>
            <w:tcBorders>
              <w:top w:val="single" w:sz="4" w:space="0" w:color="auto"/>
              <w:left w:val="nil"/>
              <w:bottom w:val="single" w:sz="4" w:space="0" w:color="auto"/>
              <w:right w:val="nil"/>
            </w:tcBorders>
            <w:shd w:val="clear" w:color="auto" w:fill="auto"/>
            <w:hideMark/>
          </w:tcPr>
          <w:p w14:paraId="69D2E73F" w14:textId="77777777" w:rsidR="004B2282" w:rsidRPr="00292E2D" w:rsidRDefault="004B2282" w:rsidP="00FC68A1">
            <w:pPr>
              <w:pStyle w:val="Tabletext"/>
            </w:pPr>
            <w:r w:rsidRPr="00292E2D">
              <w:t>18294</w:t>
            </w:r>
          </w:p>
        </w:tc>
        <w:tc>
          <w:tcPr>
            <w:tcW w:w="3476" w:type="pct"/>
            <w:tcBorders>
              <w:top w:val="single" w:sz="4" w:space="0" w:color="auto"/>
              <w:left w:val="nil"/>
              <w:bottom w:val="single" w:sz="4" w:space="0" w:color="auto"/>
              <w:right w:val="nil"/>
            </w:tcBorders>
            <w:shd w:val="clear" w:color="auto" w:fill="auto"/>
            <w:hideMark/>
          </w:tcPr>
          <w:p w14:paraId="5AFE4B74" w14:textId="77777777" w:rsidR="004B2282" w:rsidRPr="00292E2D" w:rsidRDefault="004B2282" w:rsidP="00FC68A1">
            <w:pPr>
              <w:pStyle w:val="Tabletext"/>
            </w:pPr>
            <w:r w:rsidRPr="00292E2D">
              <w:t>Coeliac plexus or splanchnic nerves, destruction by a neurolytic agent (Anaes.)</w:t>
            </w:r>
          </w:p>
        </w:tc>
        <w:tc>
          <w:tcPr>
            <w:tcW w:w="837" w:type="pct"/>
            <w:tcBorders>
              <w:top w:val="single" w:sz="4" w:space="0" w:color="auto"/>
              <w:left w:val="nil"/>
              <w:bottom w:val="single" w:sz="4" w:space="0" w:color="auto"/>
              <w:right w:val="nil"/>
            </w:tcBorders>
            <w:shd w:val="clear" w:color="auto" w:fill="auto"/>
            <w:hideMark/>
          </w:tcPr>
          <w:p w14:paraId="68A18CBC" w14:textId="268A459E" w:rsidR="004B2282" w:rsidRPr="00292E2D" w:rsidRDefault="001936CA" w:rsidP="00FC68A1">
            <w:pPr>
              <w:pStyle w:val="Tabletext"/>
              <w:jc w:val="right"/>
            </w:pPr>
            <w:r w:rsidRPr="00292E2D">
              <w:t>181.50</w:t>
            </w:r>
          </w:p>
        </w:tc>
      </w:tr>
      <w:tr w:rsidR="004B2282" w:rsidRPr="00292E2D" w14:paraId="2973F413" w14:textId="77777777" w:rsidTr="00561DD9">
        <w:tc>
          <w:tcPr>
            <w:tcW w:w="687" w:type="pct"/>
            <w:tcBorders>
              <w:top w:val="single" w:sz="4" w:space="0" w:color="auto"/>
              <w:left w:val="nil"/>
              <w:bottom w:val="single" w:sz="4" w:space="0" w:color="auto"/>
              <w:right w:val="nil"/>
            </w:tcBorders>
            <w:shd w:val="clear" w:color="auto" w:fill="auto"/>
            <w:hideMark/>
          </w:tcPr>
          <w:p w14:paraId="73DE7308" w14:textId="77777777" w:rsidR="004B2282" w:rsidRPr="00292E2D" w:rsidRDefault="004B2282" w:rsidP="00FC68A1">
            <w:pPr>
              <w:pStyle w:val="Tabletext"/>
            </w:pPr>
            <w:r w:rsidRPr="00292E2D">
              <w:t>18296</w:t>
            </w:r>
          </w:p>
        </w:tc>
        <w:tc>
          <w:tcPr>
            <w:tcW w:w="3476" w:type="pct"/>
            <w:tcBorders>
              <w:top w:val="single" w:sz="4" w:space="0" w:color="auto"/>
              <w:left w:val="nil"/>
              <w:bottom w:val="single" w:sz="4" w:space="0" w:color="auto"/>
              <w:right w:val="nil"/>
            </w:tcBorders>
            <w:shd w:val="clear" w:color="auto" w:fill="auto"/>
            <w:hideMark/>
          </w:tcPr>
          <w:p w14:paraId="37EFFA8F" w14:textId="77777777" w:rsidR="004B2282" w:rsidRPr="00292E2D" w:rsidRDefault="004B2282" w:rsidP="00FC68A1">
            <w:pPr>
              <w:pStyle w:val="Tabletext"/>
            </w:pPr>
            <w:r w:rsidRPr="00292E2D">
              <w:t>Lumbar sympathetic chain, destruction by a neurolytic agent (Anaes.)</w:t>
            </w:r>
          </w:p>
        </w:tc>
        <w:tc>
          <w:tcPr>
            <w:tcW w:w="837" w:type="pct"/>
            <w:tcBorders>
              <w:top w:val="single" w:sz="4" w:space="0" w:color="auto"/>
              <w:left w:val="nil"/>
              <w:bottom w:val="single" w:sz="4" w:space="0" w:color="auto"/>
              <w:right w:val="nil"/>
            </w:tcBorders>
            <w:shd w:val="clear" w:color="auto" w:fill="auto"/>
            <w:hideMark/>
          </w:tcPr>
          <w:p w14:paraId="0C6C1525" w14:textId="219D7F5D" w:rsidR="004B2282" w:rsidRPr="00292E2D" w:rsidRDefault="001936CA" w:rsidP="00FC68A1">
            <w:pPr>
              <w:pStyle w:val="Tabletext"/>
              <w:jc w:val="right"/>
            </w:pPr>
            <w:r w:rsidRPr="00292E2D">
              <w:t>155.25</w:t>
            </w:r>
          </w:p>
        </w:tc>
      </w:tr>
      <w:tr w:rsidR="004B2282" w:rsidRPr="00292E2D" w14:paraId="08E7F8E4" w14:textId="77777777" w:rsidTr="00561DD9">
        <w:tc>
          <w:tcPr>
            <w:tcW w:w="687" w:type="pct"/>
            <w:tcBorders>
              <w:top w:val="single" w:sz="4" w:space="0" w:color="auto"/>
              <w:left w:val="nil"/>
              <w:bottom w:val="single" w:sz="4" w:space="0" w:color="auto"/>
              <w:right w:val="nil"/>
            </w:tcBorders>
            <w:shd w:val="clear" w:color="auto" w:fill="auto"/>
          </w:tcPr>
          <w:p w14:paraId="60674941" w14:textId="77777777" w:rsidR="004B2282" w:rsidRPr="00292E2D" w:rsidRDefault="004B2282" w:rsidP="00FC68A1">
            <w:pPr>
              <w:pStyle w:val="Tabletext"/>
            </w:pPr>
            <w:r w:rsidRPr="00292E2D">
              <w:t>18297</w:t>
            </w:r>
          </w:p>
        </w:tc>
        <w:tc>
          <w:tcPr>
            <w:tcW w:w="3476" w:type="pct"/>
            <w:tcBorders>
              <w:top w:val="single" w:sz="4" w:space="0" w:color="auto"/>
              <w:left w:val="nil"/>
              <w:bottom w:val="single" w:sz="4" w:space="0" w:color="auto"/>
              <w:right w:val="nil"/>
            </w:tcBorders>
            <w:shd w:val="clear" w:color="auto" w:fill="auto"/>
          </w:tcPr>
          <w:p w14:paraId="75721FF9" w14:textId="2E62D8F0" w:rsidR="004B2282" w:rsidRPr="00292E2D" w:rsidRDefault="004B2282" w:rsidP="00FC68A1">
            <w:pPr>
              <w:pStyle w:val="Tabletext"/>
            </w:pPr>
            <w:r w:rsidRPr="00292E2D">
              <w:t xml:space="preserve">Assistance at the administration of an epidural blood patch (a service to which </w:t>
            </w:r>
            <w:r w:rsidR="00DE7744">
              <w:t>item 1</w:t>
            </w:r>
            <w:r w:rsidRPr="00292E2D">
              <w:t>8233 applies) by another medical practitioner</w:t>
            </w:r>
          </w:p>
        </w:tc>
        <w:tc>
          <w:tcPr>
            <w:tcW w:w="837" w:type="pct"/>
            <w:tcBorders>
              <w:top w:val="single" w:sz="4" w:space="0" w:color="auto"/>
              <w:left w:val="nil"/>
              <w:bottom w:val="single" w:sz="4" w:space="0" w:color="auto"/>
              <w:right w:val="nil"/>
            </w:tcBorders>
            <w:shd w:val="clear" w:color="auto" w:fill="auto"/>
          </w:tcPr>
          <w:p w14:paraId="364179BC" w14:textId="322BD8C5" w:rsidR="004B2282" w:rsidRPr="00292E2D" w:rsidRDefault="001936CA" w:rsidP="00FC68A1">
            <w:pPr>
              <w:pStyle w:val="Tabletext"/>
              <w:jc w:val="right"/>
            </w:pPr>
            <w:r w:rsidRPr="00292E2D">
              <w:t>61.20</w:t>
            </w:r>
          </w:p>
        </w:tc>
      </w:tr>
      <w:tr w:rsidR="004B2282" w:rsidRPr="00292E2D" w14:paraId="32CA2E34" w14:textId="77777777" w:rsidTr="00561DD9">
        <w:tc>
          <w:tcPr>
            <w:tcW w:w="687" w:type="pct"/>
            <w:tcBorders>
              <w:top w:val="single" w:sz="4" w:space="0" w:color="auto"/>
              <w:left w:val="nil"/>
              <w:bottom w:val="single" w:sz="12" w:space="0" w:color="auto"/>
              <w:right w:val="nil"/>
            </w:tcBorders>
            <w:shd w:val="clear" w:color="auto" w:fill="auto"/>
            <w:hideMark/>
          </w:tcPr>
          <w:p w14:paraId="46440344" w14:textId="77777777" w:rsidR="004B2282" w:rsidRPr="00292E2D" w:rsidRDefault="004B2282" w:rsidP="00FC68A1">
            <w:pPr>
              <w:pStyle w:val="Tabletext"/>
            </w:pPr>
            <w:bookmarkStart w:id="506" w:name="CU_46452371"/>
            <w:bookmarkStart w:id="507" w:name="CU_46454863"/>
            <w:bookmarkEnd w:id="506"/>
            <w:bookmarkEnd w:id="507"/>
            <w:r w:rsidRPr="00292E2D">
              <w:t>18298</w:t>
            </w:r>
          </w:p>
        </w:tc>
        <w:tc>
          <w:tcPr>
            <w:tcW w:w="3476" w:type="pct"/>
            <w:tcBorders>
              <w:top w:val="single" w:sz="4" w:space="0" w:color="auto"/>
              <w:left w:val="nil"/>
              <w:bottom w:val="single" w:sz="12" w:space="0" w:color="auto"/>
              <w:right w:val="nil"/>
            </w:tcBorders>
            <w:shd w:val="clear" w:color="auto" w:fill="auto"/>
            <w:hideMark/>
          </w:tcPr>
          <w:p w14:paraId="3A3E29A3" w14:textId="77777777" w:rsidR="004B2282" w:rsidRPr="00292E2D" w:rsidRDefault="004B2282" w:rsidP="00FC68A1">
            <w:pPr>
              <w:pStyle w:val="Tabletext"/>
            </w:pPr>
            <w:r w:rsidRPr="00292E2D">
              <w:t>Cervical or thoracic sympathetic chain, destruction by a neurolytic agent (Anaes.)</w:t>
            </w:r>
          </w:p>
        </w:tc>
        <w:tc>
          <w:tcPr>
            <w:tcW w:w="837" w:type="pct"/>
            <w:tcBorders>
              <w:top w:val="single" w:sz="4" w:space="0" w:color="auto"/>
              <w:left w:val="nil"/>
              <w:bottom w:val="single" w:sz="12" w:space="0" w:color="auto"/>
              <w:right w:val="nil"/>
            </w:tcBorders>
            <w:shd w:val="clear" w:color="auto" w:fill="auto"/>
            <w:hideMark/>
          </w:tcPr>
          <w:p w14:paraId="7DD01533" w14:textId="5727CA11" w:rsidR="004B2282" w:rsidRPr="00292E2D" w:rsidRDefault="001936CA" w:rsidP="00FC68A1">
            <w:pPr>
              <w:pStyle w:val="Tabletext"/>
              <w:jc w:val="right"/>
            </w:pPr>
            <w:r w:rsidRPr="00292E2D">
              <w:t>181.50</w:t>
            </w:r>
          </w:p>
        </w:tc>
      </w:tr>
    </w:tbl>
    <w:p w14:paraId="115B514B" w14:textId="77777777" w:rsidR="004B2282" w:rsidRPr="00292E2D" w:rsidRDefault="004B2282" w:rsidP="004B2282">
      <w:pPr>
        <w:pStyle w:val="Tabletext"/>
      </w:pPr>
    </w:p>
    <w:p w14:paraId="774A59E6" w14:textId="77777777" w:rsidR="004B2282" w:rsidRPr="00292E2D" w:rsidRDefault="004B2282" w:rsidP="007A0415">
      <w:pPr>
        <w:pStyle w:val="ActHead3"/>
        <w:pageBreakBefore/>
      </w:pPr>
      <w:bookmarkStart w:id="508" w:name="_Toc48895306"/>
      <w:r w:rsidRPr="00DE7744">
        <w:rPr>
          <w:rStyle w:val="CharDivNo"/>
        </w:rPr>
        <w:t>Division 5.8</w:t>
      </w:r>
      <w:r w:rsidRPr="00292E2D">
        <w:t>—</w:t>
      </w:r>
      <w:r w:rsidRPr="00DE7744">
        <w:rPr>
          <w:rStyle w:val="CharDivText"/>
        </w:rPr>
        <w:t>Group T11: Botulinum toxin</w:t>
      </w:r>
      <w:bookmarkEnd w:id="508"/>
    </w:p>
    <w:p w14:paraId="7A67BA79" w14:textId="77777777" w:rsidR="004B2282" w:rsidRPr="00292E2D" w:rsidRDefault="004B2282" w:rsidP="004B2282">
      <w:pPr>
        <w:pStyle w:val="ActHead5"/>
      </w:pPr>
      <w:bookmarkStart w:id="509" w:name="_Toc48895307"/>
      <w:r w:rsidRPr="00DE7744">
        <w:rPr>
          <w:rStyle w:val="CharSectno"/>
        </w:rPr>
        <w:t>5.8.1</w:t>
      </w:r>
      <w:r w:rsidRPr="00292E2D">
        <w:t xml:space="preserve">  Group T11 services do not include supply of botulinum toxin</w:t>
      </w:r>
      <w:bookmarkEnd w:id="509"/>
    </w:p>
    <w:p w14:paraId="78699FC7" w14:textId="77777777" w:rsidR="004B2282" w:rsidRPr="00292E2D" w:rsidRDefault="004B2282" w:rsidP="004B2282">
      <w:pPr>
        <w:pStyle w:val="subsection"/>
      </w:pPr>
      <w:r w:rsidRPr="00292E2D">
        <w:tab/>
      </w:r>
      <w:r w:rsidRPr="00292E2D">
        <w:tab/>
        <w:t>A service described in any of items 18350 to 18379 does not include the supply of the botulinum toxin to which the service relates.</w:t>
      </w:r>
    </w:p>
    <w:p w14:paraId="07237DD2" w14:textId="77777777" w:rsidR="004B2282" w:rsidRPr="00292E2D" w:rsidRDefault="004B2282" w:rsidP="004B2282">
      <w:pPr>
        <w:pStyle w:val="ActHead5"/>
      </w:pPr>
      <w:bookmarkStart w:id="510" w:name="_Toc48895308"/>
      <w:r w:rsidRPr="00DE7744">
        <w:rPr>
          <w:rStyle w:val="CharSectno"/>
        </w:rPr>
        <w:t>5.8.2</w:t>
      </w:r>
      <w:r w:rsidRPr="00292E2D">
        <w:t xml:space="preserve">  Restrictions on items in Group T11</w:t>
      </w:r>
      <w:bookmarkEnd w:id="510"/>
    </w:p>
    <w:p w14:paraId="779EA3BF" w14:textId="77777777" w:rsidR="004B2282" w:rsidRPr="00292E2D" w:rsidRDefault="004B2282" w:rsidP="004B2282">
      <w:pPr>
        <w:pStyle w:val="subsection"/>
      </w:pPr>
      <w:r w:rsidRPr="00292E2D">
        <w:tab/>
        <w:t>(1)</w:t>
      </w:r>
      <w:r w:rsidRPr="00292E2D">
        <w:tab/>
        <w:t>Items 18350 to 18354, 18361, 18362 and 18369 to 18379 do not apply to an injection of botulinum toxin if the botulinum toxin is not supplied under the pharmaceutical benefits scheme.</w:t>
      </w:r>
    </w:p>
    <w:p w14:paraId="1BFCDB03" w14:textId="4442ECFD" w:rsidR="004B2282" w:rsidRPr="00292E2D" w:rsidRDefault="004B2282" w:rsidP="004B2282">
      <w:pPr>
        <w:pStyle w:val="subsection"/>
      </w:pPr>
      <w:r w:rsidRPr="00292E2D">
        <w:tab/>
        <w:t>(2)</w:t>
      </w:r>
      <w:r w:rsidRPr="00292E2D">
        <w:tab/>
        <w:t xml:space="preserve">A service described in </w:t>
      </w:r>
      <w:r w:rsidR="00DE7744">
        <w:t>item 1</w:t>
      </w:r>
      <w:r w:rsidRPr="00292E2D">
        <w:t>8360 is applicable to the first 4 treatments, not exceeding 2 for each limb, on any one day.</w:t>
      </w:r>
    </w:p>
    <w:p w14:paraId="4E6AC90C" w14:textId="77777777" w:rsidR="004B2282" w:rsidRPr="00292E2D" w:rsidRDefault="004B2282" w:rsidP="004B2282">
      <w:pPr>
        <w:pStyle w:val="subsection"/>
      </w:pPr>
      <w:r w:rsidRPr="00292E2D">
        <w:tab/>
        <w:t>(3)</w:t>
      </w:r>
      <w:r w:rsidRPr="00292E2D">
        <w:tab/>
        <w:t>Items 18360, 18366 and 18368 apply only to a service provided by a specialist or consultant physician in the practice of the specialist’s or consultant physician’s speciality.</w:t>
      </w:r>
    </w:p>
    <w:p w14:paraId="71AFABB8" w14:textId="77777777" w:rsidR="004B2282" w:rsidRPr="00292E2D" w:rsidRDefault="004B2282" w:rsidP="004B2282">
      <w:pPr>
        <w:pStyle w:val="ActHead5"/>
      </w:pPr>
      <w:bookmarkStart w:id="511" w:name="_Toc48895309"/>
      <w:r w:rsidRPr="00DE7744">
        <w:rPr>
          <w:rStyle w:val="CharSectno"/>
        </w:rPr>
        <w:t>5.8.3</w:t>
      </w:r>
      <w:r w:rsidRPr="00292E2D">
        <w:t xml:space="preserve">  Items in Group T11</w:t>
      </w:r>
      <w:bookmarkEnd w:id="511"/>
    </w:p>
    <w:p w14:paraId="7B5BB44A" w14:textId="77777777" w:rsidR="004B2282" w:rsidRPr="00292E2D" w:rsidRDefault="004B2282" w:rsidP="004B2282">
      <w:pPr>
        <w:pStyle w:val="subsection"/>
      </w:pPr>
      <w:r w:rsidRPr="00292E2D">
        <w:tab/>
      </w:r>
      <w:r w:rsidRPr="00292E2D">
        <w:tab/>
        <w:t>This clause sets out items in Group T11.</w:t>
      </w:r>
    </w:p>
    <w:p w14:paraId="0820843B"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shd w:val="clear" w:color="000000" w:fill="auto"/>
        <w:tblCellMar>
          <w:left w:w="107" w:type="dxa"/>
          <w:right w:w="107" w:type="dxa"/>
        </w:tblCellMar>
        <w:tblLook w:val="04A0" w:firstRow="1" w:lastRow="0" w:firstColumn="1" w:lastColumn="0" w:noHBand="0" w:noVBand="1"/>
      </w:tblPr>
      <w:tblGrid>
        <w:gridCol w:w="1170"/>
        <w:gridCol w:w="5921"/>
        <w:gridCol w:w="1436"/>
      </w:tblGrid>
      <w:tr w:rsidR="004B2282" w:rsidRPr="00292E2D" w14:paraId="032FC5AF" w14:textId="77777777" w:rsidTr="00561DD9">
        <w:trPr>
          <w:tblHeader/>
        </w:trPr>
        <w:tc>
          <w:tcPr>
            <w:tcW w:w="5000" w:type="pct"/>
            <w:gridSpan w:val="3"/>
            <w:tcBorders>
              <w:top w:val="single" w:sz="12" w:space="0" w:color="auto"/>
              <w:left w:val="nil"/>
              <w:bottom w:val="single" w:sz="6" w:space="0" w:color="auto"/>
              <w:right w:val="nil"/>
            </w:tcBorders>
            <w:shd w:val="clear" w:color="000000" w:fill="auto"/>
            <w:hideMark/>
          </w:tcPr>
          <w:p w14:paraId="627D7CF6" w14:textId="77777777" w:rsidR="004B2282" w:rsidRPr="00292E2D" w:rsidRDefault="004B2282" w:rsidP="00FC68A1">
            <w:pPr>
              <w:pStyle w:val="TableHeading"/>
            </w:pPr>
            <w:r w:rsidRPr="00292E2D">
              <w:t>Group T11—Botulinum toxin</w:t>
            </w:r>
          </w:p>
        </w:tc>
      </w:tr>
      <w:tr w:rsidR="004B2282" w:rsidRPr="00292E2D" w14:paraId="11801C80" w14:textId="77777777" w:rsidTr="00561DD9">
        <w:tblPrEx>
          <w:shd w:val="clear" w:color="auto" w:fill="auto"/>
        </w:tblPrEx>
        <w:trPr>
          <w:tblHeader/>
        </w:trPr>
        <w:tc>
          <w:tcPr>
            <w:tcW w:w="686" w:type="pct"/>
            <w:tcBorders>
              <w:top w:val="single" w:sz="6" w:space="0" w:color="auto"/>
              <w:left w:val="nil"/>
              <w:bottom w:val="single" w:sz="12" w:space="0" w:color="auto"/>
              <w:right w:val="nil"/>
            </w:tcBorders>
            <w:shd w:val="clear" w:color="auto" w:fill="auto"/>
            <w:hideMark/>
          </w:tcPr>
          <w:p w14:paraId="5ABF75A8" w14:textId="77777777" w:rsidR="004B2282" w:rsidRPr="00292E2D" w:rsidRDefault="004B2282" w:rsidP="00FC68A1">
            <w:pPr>
              <w:pStyle w:val="TableHeading"/>
            </w:pPr>
            <w:r w:rsidRPr="00292E2D">
              <w:t>Column 1</w:t>
            </w:r>
          </w:p>
          <w:p w14:paraId="7E1198E1" w14:textId="77777777" w:rsidR="004B2282" w:rsidRPr="00292E2D" w:rsidRDefault="004B2282" w:rsidP="00FC68A1">
            <w:pPr>
              <w:pStyle w:val="TableHeading"/>
            </w:pPr>
            <w:r w:rsidRPr="00292E2D">
              <w:t>Item</w:t>
            </w:r>
          </w:p>
        </w:tc>
        <w:tc>
          <w:tcPr>
            <w:tcW w:w="3472" w:type="pct"/>
            <w:tcBorders>
              <w:top w:val="single" w:sz="6" w:space="0" w:color="auto"/>
              <w:left w:val="nil"/>
              <w:bottom w:val="single" w:sz="12" w:space="0" w:color="auto"/>
              <w:right w:val="nil"/>
            </w:tcBorders>
            <w:shd w:val="clear" w:color="auto" w:fill="auto"/>
            <w:hideMark/>
          </w:tcPr>
          <w:p w14:paraId="0422E155" w14:textId="77777777" w:rsidR="004B2282" w:rsidRPr="00292E2D" w:rsidRDefault="004B2282" w:rsidP="00FC68A1">
            <w:pPr>
              <w:pStyle w:val="TableHeading"/>
            </w:pPr>
            <w:r w:rsidRPr="00292E2D">
              <w:t>Column 2</w:t>
            </w:r>
          </w:p>
          <w:p w14:paraId="492B3B71" w14:textId="77777777" w:rsidR="004B2282" w:rsidRPr="00292E2D" w:rsidRDefault="004B2282" w:rsidP="00FC68A1">
            <w:pPr>
              <w:pStyle w:val="TableHeading"/>
            </w:pPr>
            <w:r w:rsidRPr="00292E2D">
              <w:t>Description</w:t>
            </w:r>
          </w:p>
        </w:tc>
        <w:tc>
          <w:tcPr>
            <w:tcW w:w="842" w:type="pct"/>
            <w:tcBorders>
              <w:top w:val="single" w:sz="6" w:space="0" w:color="auto"/>
              <w:left w:val="nil"/>
              <w:bottom w:val="single" w:sz="12" w:space="0" w:color="auto"/>
              <w:right w:val="nil"/>
            </w:tcBorders>
            <w:shd w:val="clear" w:color="auto" w:fill="auto"/>
            <w:hideMark/>
          </w:tcPr>
          <w:p w14:paraId="1A94356B" w14:textId="77777777" w:rsidR="004B2282" w:rsidRPr="00292E2D" w:rsidRDefault="004B2282" w:rsidP="00FC68A1">
            <w:pPr>
              <w:pStyle w:val="TableHeading"/>
              <w:jc w:val="right"/>
            </w:pPr>
            <w:r w:rsidRPr="00292E2D">
              <w:t>Column 3</w:t>
            </w:r>
          </w:p>
          <w:p w14:paraId="42D21BC5" w14:textId="77777777" w:rsidR="004B2282" w:rsidRPr="00292E2D" w:rsidRDefault="004B2282" w:rsidP="00FC68A1">
            <w:pPr>
              <w:pStyle w:val="TableHeading"/>
              <w:jc w:val="right"/>
            </w:pPr>
            <w:r w:rsidRPr="00292E2D">
              <w:t>Fee ($)</w:t>
            </w:r>
          </w:p>
        </w:tc>
      </w:tr>
      <w:tr w:rsidR="004B2282" w:rsidRPr="00292E2D" w:rsidDel="009C702D" w14:paraId="0D82B829" w14:textId="77777777" w:rsidTr="00561DD9">
        <w:tc>
          <w:tcPr>
            <w:tcW w:w="686" w:type="pct"/>
            <w:tcBorders>
              <w:top w:val="single" w:sz="4" w:space="0" w:color="auto"/>
              <w:left w:val="nil"/>
              <w:bottom w:val="single" w:sz="4" w:space="0" w:color="auto"/>
              <w:right w:val="nil"/>
            </w:tcBorders>
            <w:shd w:val="clear" w:color="000000" w:fill="auto"/>
          </w:tcPr>
          <w:p w14:paraId="7AD21C5C" w14:textId="77777777" w:rsidR="004B2282" w:rsidRPr="00292E2D" w:rsidDel="009C702D" w:rsidRDefault="004B2282" w:rsidP="00FC68A1">
            <w:pPr>
              <w:pStyle w:val="Tabletext"/>
              <w:rPr>
                <w:snapToGrid w:val="0"/>
                <w:szCs w:val="22"/>
              </w:rPr>
            </w:pPr>
            <w:bookmarkStart w:id="512" w:name="CU_5453681"/>
            <w:bookmarkStart w:id="513" w:name="CU_9455510"/>
            <w:bookmarkStart w:id="514" w:name="CU_18457523"/>
            <w:bookmarkEnd w:id="512"/>
            <w:bookmarkEnd w:id="513"/>
            <w:bookmarkEnd w:id="514"/>
            <w:r w:rsidRPr="00292E2D">
              <w:rPr>
                <w:snapToGrid w:val="0"/>
              </w:rPr>
              <w:t>18350</w:t>
            </w:r>
          </w:p>
        </w:tc>
        <w:tc>
          <w:tcPr>
            <w:tcW w:w="3472" w:type="pct"/>
            <w:tcBorders>
              <w:top w:val="single" w:sz="4" w:space="0" w:color="auto"/>
              <w:left w:val="nil"/>
              <w:bottom w:val="single" w:sz="4" w:space="0" w:color="auto"/>
              <w:right w:val="nil"/>
            </w:tcBorders>
            <w:shd w:val="clear" w:color="000000" w:fill="auto"/>
          </w:tcPr>
          <w:p w14:paraId="6996E8A9" w14:textId="77777777" w:rsidR="004B2282" w:rsidRPr="00292E2D" w:rsidDel="009C702D" w:rsidRDefault="004B2282" w:rsidP="00FC68A1">
            <w:pPr>
              <w:pStyle w:val="Tabletext"/>
            </w:pPr>
            <w:r w:rsidRPr="00292E2D">
              <w:rPr>
                <w:snapToGrid w:val="0"/>
              </w:rPr>
              <w:t>Botulinum Toxin Type A Purified Neurotoxin Complex (Botox), injection of, for the treatment of hemifacial spasm in a patient who is at least 12 years of age, including all such injections on any one day</w:t>
            </w:r>
          </w:p>
        </w:tc>
        <w:tc>
          <w:tcPr>
            <w:tcW w:w="842" w:type="pct"/>
            <w:tcBorders>
              <w:top w:val="single" w:sz="4" w:space="0" w:color="auto"/>
              <w:left w:val="nil"/>
              <w:bottom w:val="single" w:sz="4" w:space="0" w:color="auto"/>
              <w:right w:val="nil"/>
            </w:tcBorders>
            <w:shd w:val="clear" w:color="000000" w:fill="auto"/>
          </w:tcPr>
          <w:p w14:paraId="5D688352" w14:textId="2C7FD97A" w:rsidR="004B2282" w:rsidRPr="00292E2D" w:rsidRDefault="001936CA" w:rsidP="00FC68A1">
            <w:pPr>
              <w:pStyle w:val="Tabletext"/>
              <w:jc w:val="right"/>
            </w:pPr>
            <w:r w:rsidRPr="00292E2D">
              <w:t>128.75</w:t>
            </w:r>
          </w:p>
        </w:tc>
      </w:tr>
      <w:tr w:rsidR="004B2282" w:rsidRPr="00292E2D" w:rsidDel="009C702D" w14:paraId="2309AFF7" w14:textId="77777777" w:rsidTr="00561DD9">
        <w:tc>
          <w:tcPr>
            <w:tcW w:w="686" w:type="pct"/>
            <w:tcBorders>
              <w:top w:val="single" w:sz="4" w:space="0" w:color="auto"/>
              <w:left w:val="nil"/>
              <w:bottom w:val="single" w:sz="4" w:space="0" w:color="auto"/>
              <w:right w:val="nil"/>
            </w:tcBorders>
            <w:shd w:val="clear" w:color="000000" w:fill="auto"/>
          </w:tcPr>
          <w:p w14:paraId="6ADFA86D" w14:textId="77777777" w:rsidR="004B2282" w:rsidRPr="00292E2D" w:rsidDel="009C702D" w:rsidRDefault="004B2282" w:rsidP="00FC68A1">
            <w:pPr>
              <w:pStyle w:val="Tabletext"/>
            </w:pPr>
            <w:r w:rsidRPr="00292E2D">
              <w:t>18351</w:t>
            </w:r>
          </w:p>
        </w:tc>
        <w:tc>
          <w:tcPr>
            <w:tcW w:w="3472" w:type="pct"/>
            <w:tcBorders>
              <w:top w:val="single" w:sz="4" w:space="0" w:color="auto"/>
              <w:left w:val="nil"/>
              <w:bottom w:val="single" w:sz="4" w:space="0" w:color="auto"/>
              <w:right w:val="nil"/>
            </w:tcBorders>
            <w:shd w:val="clear" w:color="000000" w:fill="auto"/>
          </w:tcPr>
          <w:p w14:paraId="214D4BE5" w14:textId="51523C02" w:rsidR="004B2282" w:rsidRPr="00292E2D" w:rsidDel="009C702D" w:rsidRDefault="004B2282" w:rsidP="00FC68A1">
            <w:pPr>
              <w:pStyle w:val="Tabletext"/>
            </w:pPr>
            <w:r w:rsidRPr="00292E2D">
              <w:t>Clostridium Botulinum Type A Toxin</w:t>
            </w:r>
            <w:r w:rsidR="00DE7744">
              <w:noBreakHyphen/>
            </w:r>
            <w:r w:rsidRPr="00292E2D">
              <w:t>Haemagglutinin Complex (Dysport), injection of, for the treatment of hemifacial spasm in a patient who is at least 18 years of age, including all such injections on any one day</w:t>
            </w:r>
          </w:p>
        </w:tc>
        <w:tc>
          <w:tcPr>
            <w:tcW w:w="842" w:type="pct"/>
            <w:tcBorders>
              <w:top w:val="single" w:sz="4" w:space="0" w:color="auto"/>
              <w:left w:val="nil"/>
              <w:bottom w:val="single" w:sz="4" w:space="0" w:color="auto"/>
              <w:right w:val="nil"/>
            </w:tcBorders>
            <w:shd w:val="clear" w:color="000000" w:fill="auto"/>
          </w:tcPr>
          <w:p w14:paraId="2D65520E" w14:textId="3FC6D4FE" w:rsidR="004B2282" w:rsidRPr="00292E2D" w:rsidRDefault="001936CA" w:rsidP="00FC68A1">
            <w:pPr>
              <w:pStyle w:val="Tabletext"/>
              <w:jc w:val="right"/>
            </w:pPr>
            <w:r w:rsidRPr="00292E2D">
              <w:t>128.75</w:t>
            </w:r>
          </w:p>
        </w:tc>
      </w:tr>
      <w:tr w:rsidR="004B2282" w:rsidRPr="00292E2D" w:rsidDel="009C702D" w14:paraId="77B95C59" w14:textId="77777777" w:rsidTr="00561DD9">
        <w:tc>
          <w:tcPr>
            <w:tcW w:w="686" w:type="pct"/>
            <w:tcBorders>
              <w:top w:val="single" w:sz="4" w:space="0" w:color="auto"/>
              <w:left w:val="nil"/>
              <w:bottom w:val="single" w:sz="4" w:space="0" w:color="auto"/>
              <w:right w:val="nil"/>
            </w:tcBorders>
            <w:shd w:val="clear" w:color="000000" w:fill="auto"/>
          </w:tcPr>
          <w:p w14:paraId="45B05825" w14:textId="77777777" w:rsidR="004B2282" w:rsidRPr="00292E2D" w:rsidDel="009C702D" w:rsidRDefault="004B2282" w:rsidP="00FC68A1">
            <w:pPr>
              <w:pStyle w:val="Tabletext"/>
            </w:pPr>
            <w:bookmarkStart w:id="515" w:name="CU_5456240"/>
            <w:bookmarkEnd w:id="515"/>
            <w:r w:rsidRPr="00292E2D">
              <w:t>18353</w:t>
            </w:r>
          </w:p>
        </w:tc>
        <w:tc>
          <w:tcPr>
            <w:tcW w:w="3472" w:type="pct"/>
            <w:tcBorders>
              <w:top w:val="single" w:sz="4" w:space="0" w:color="auto"/>
              <w:left w:val="nil"/>
              <w:bottom w:val="single" w:sz="4" w:space="0" w:color="auto"/>
              <w:right w:val="nil"/>
            </w:tcBorders>
            <w:shd w:val="clear" w:color="000000" w:fill="auto"/>
          </w:tcPr>
          <w:p w14:paraId="19324CE0" w14:textId="37506C01" w:rsidR="004B2282" w:rsidRPr="00292E2D" w:rsidDel="009C702D" w:rsidRDefault="004B2282" w:rsidP="00FC68A1">
            <w:pPr>
              <w:pStyle w:val="Tabletext"/>
            </w:pPr>
            <w:r w:rsidRPr="00292E2D">
              <w:t>Botulinum Toxin Type A Purified Neurotoxin Complex (Botox) or Clostridium Botulinum Type A Toxin</w:t>
            </w:r>
            <w:r w:rsidR="00DE7744">
              <w:noBreakHyphen/>
            </w:r>
            <w:r w:rsidRPr="00292E2D">
              <w:t>Haemagglutinin Complex (Dysport) or IncobotulinumtoxinA (Xeomin), injection of, for the treatment of cervical dystonia (spasmodic torticollis), including all such injections on any one day</w:t>
            </w:r>
          </w:p>
        </w:tc>
        <w:tc>
          <w:tcPr>
            <w:tcW w:w="842" w:type="pct"/>
            <w:tcBorders>
              <w:top w:val="single" w:sz="4" w:space="0" w:color="auto"/>
              <w:left w:val="nil"/>
              <w:bottom w:val="single" w:sz="4" w:space="0" w:color="auto"/>
              <w:right w:val="nil"/>
            </w:tcBorders>
            <w:shd w:val="clear" w:color="000000" w:fill="auto"/>
          </w:tcPr>
          <w:p w14:paraId="39BBE127" w14:textId="49E5EC8A" w:rsidR="004B2282" w:rsidRPr="00292E2D" w:rsidRDefault="001936CA" w:rsidP="00FC68A1">
            <w:pPr>
              <w:pStyle w:val="Tabletext"/>
              <w:jc w:val="right"/>
            </w:pPr>
            <w:r w:rsidRPr="00292E2D">
              <w:t>257.55</w:t>
            </w:r>
          </w:p>
        </w:tc>
      </w:tr>
      <w:tr w:rsidR="004B2282" w:rsidRPr="00292E2D" w:rsidDel="009C702D" w14:paraId="1A9F5039" w14:textId="77777777" w:rsidTr="00561DD9">
        <w:tc>
          <w:tcPr>
            <w:tcW w:w="686" w:type="pct"/>
            <w:tcBorders>
              <w:top w:val="single" w:sz="4" w:space="0" w:color="auto"/>
              <w:left w:val="nil"/>
              <w:bottom w:val="single" w:sz="4" w:space="0" w:color="auto"/>
              <w:right w:val="nil"/>
            </w:tcBorders>
            <w:shd w:val="clear" w:color="000000" w:fill="auto"/>
          </w:tcPr>
          <w:p w14:paraId="1D18B19A" w14:textId="77777777" w:rsidR="004B2282" w:rsidRPr="00292E2D" w:rsidDel="009C702D" w:rsidRDefault="004B2282" w:rsidP="00FC68A1">
            <w:pPr>
              <w:pStyle w:val="Tabletext"/>
            </w:pPr>
            <w:r w:rsidRPr="00292E2D">
              <w:t>18354</w:t>
            </w:r>
          </w:p>
        </w:tc>
        <w:tc>
          <w:tcPr>
            <w:tcW w:w="3472" w:type="pct"/>
            <w:tcBorders>
              <w:top w:val="single" w:sz="4" w:space="0" w:color="auto"/>
              <w:left w:val="nil"/>
              <w:bottom w:val="single" w:sz="4" w:space="0" w:color="auto"/>
              <w:right w:val="nil"/>
            </w:tcBorders>
            <w:shd w:val="clear" w:color="000000" w:fill="auto"/>
          </w:tcPr>
          <w:p w14:paraId="576230BE" w14:textId="3B3350A7" w:rsidR="004B2282" w:rsidRPr="00292E2D" w:rsidRDefault="004B2282" w:rsidP="00FC68A1">
            <w:pPr>
              <w:pStyle w:val="Tabletext"/>
            </w:pPr>
            <w:r w:rsidRPr="00292E2D">
              <w:t>Botulinum Toxin Type A Purified Neurotoxin Complex (Botox) or Clostridium Botulinum Type A Toxin</w:t>
            </w:r>
            <w:r w:rsidR="00DE7744">
              <w:noBreakHyphen/>
            </w:r>
            <w:r w:rsidRPr="00292E2D">
              <w:t>Haemagglutinin Complex (Dysport), injection of, for the treatment of dynamic equinus foot deformity (including equinovarus and equinovulgus) due to spasticity in an ambulant cerebral palsy patient, if:</w:t>
            </w:r>
          </w:p>
          <w:p w14:paraId="6CF4D405" w14:textId="77777777" w:rsidR="004B2282" w:rsidRPr="00292E2D" w:rsidRDefault="004B2282" w:rsidP="00FC68A1">
            <w:pPr>
              <w:pStyle w:val="Tablea"/>
            </w:pPr>
            <w:r w:rsidRPr="00292E2D">
              <w:t>(a) the patient is at least 2 years of age; and</w:t>
            </w:r>
          </w:p>
          <w:p w14:paraId="0776AC58" w14:textId="77777777" w:rsidR="004B2282" w:rsidRPr="00292E2D" w:rsidDel="009C702D" w:rsidRDefault="004B2282" w:rsidP="00FC68A1">
            <w:pPr>
              <w:pStyle w:val="Tablea"/>
            </w:pPr>
            <w:r w:rsidRPr="00292E2D">
              <w:t>(b) the treatment is for all or any of the muscles subserving one functional activity and supplied by one motor nerve, with a maximum of 4 sets of injections for the patient on any one day (with a maximum of 2 sets of injections for each lower limb), including all injections per set (Anaes.)</w:t>
            </w:r>
          </w:p>
        </w:tc>
        <w:tc>
          <w:tcPr>
            <w:tcW w:w="842" w:type="pct"/>
            <w:tcBorders>
              <w:top w:val="single" w:sz="4" w:space="0" w:color="auto"/>
              <w:left w:val="nil"/>
              <w:bottom w:val="single" w:sz="4" w:space="0" w:color="auto"/>
              <w:right w:val="nil"/>
            </w:tcBorders>
            <w:shd w:val="clear" w:color="000000" w:fill="auto"/>
          </w:tcPr>
          <w:p w14:paraId="6EBE6E6D" w14:textId="14B042ED" w:rsidR="004B2282" w:rsidRPr="00292E2D" w:rsidRDefault="001936CA" w:rsidP="00FC68A1">
            <w:pPr>
              <w:pStyle w:val="Tabletext"/>
              <w:jc w:val="right"/>
            </w:pPr>
            <w:r w:rsidRPr="00292E2D">
              <w:t>128.75</w:t>
            </w:r>
          </w:p>
        </w:tc>
      </w:tr>
      <w:tr w:rsidR="004B2282" w:rsidRPr="00292E2D" w:rsidDel="009C702D" w14:paraId="70516F13" w14:textId="77777777" w:rsidTr="00561DD9">
        <w:tc>
          <w:tcPr>
            <w:tcW w:w="686" w:type="pct"/>
            <w:tcBorders>
              <w:top w:val="single" w:sz="4" w:space="0" w:color="auto"/>
              <w:left w:val="nil"/>
              <w:bottom w:val="single" w:sz="4" w:space="0" w:color="auto"/>
              <w:right w:val="nil"/>
            </w:tcBorders>
            <w:shd w:val="clear" w:color="000000" w:fill="auto"/>
          </w:tcPr>
          <w:p w14:paraId="6CD561A9" w14:textId="77777777" w:rsidR="004B2282" w:rsidRPr="00292E2D" w:rsidDel="009C702D" w:rsidRDefault="004B2282" w:rsidP="00FC68A1">
            <w:pPr>
              <w:pStyle w:val="Tabletext"/>
            </w:pPr>
            <w:bookmarkStart w:id="516" w:name="CU_7457158"/>
            <w:bookmarkEnd w:id="516"/>
            <w:r w:rsidRPr="00292E2D">
              <w:t>18360</w:t>
            </w:r>
          </w:p>
        </w:tc>
        <w:tc>
          <w:tcPr>
            <w:tcW w:w="3472" w:type="pct"/>
            <w:tcBorders>
              <w:top w:val="single" w:sz="4" w:space="0" w:color="auto"/>
              <w:left w:val="nil"/>
              <w:bottom w:val="single" w:sz="4" w:space="0" w:color="auto"/>
              <w:right w:val="nil"/>
            </w:tcBorders>
            <w:shd w:val="clear" w:color="000000" w:fill="auto"/>
          </w:tcPr>
          <w:p w14:paraId="5110911F" w14:textId="77777777" w:rsidR="004B2282" w:rsidRPr="00292E2D" w:rsidRDefault="004B2282" w:rsidP="00FC68A1">
            <w:pPr>
              <w:pStyle w:val="Tabletext"/>
            </w:pPr>
            <w:r w:rsidRPr="00292E2D">
              <w:t>Botulinum Toxin Type A Purified Neurotoxin Complex (Botox) or Clostridium Botulinum Type A Toxin Haemagglutinin Complex (Dysport), injection of, for the treatment of moderate to severe focal spasticity if:</w:t>
            </w:r>
          </w:p>
          <w:p w14:paraId="039C2E81" w14:textId="77777777" w:rsidR="004B2282" w:rsidRPr="00292E2D" w:rsidRDefault="004B2282" w:rsidP="00FC68A1">
            <w:pPr>
              <w:pStyle w:val="Tablea"/>
            </w:pPr>
            <w:r w:rsidRPr="00292E2D">
              <w:t>(a) the patient is at least 18 years of age; and</w:t>
            </w:r>
          </w:p>
          <w:p w14:paraId="19B0AEFB" w14:textId="77777777" w:rsidR="004B2282" w:rsidRPr="00292E2D" w:rsidRDefault="004B2282" w:rsidP="00FC68A1">
            <w:pPr>
              <w:pStyle w:val="Tablea"/>
            </w:pPr>
            <w:r w:rsidRPr="00292E2D">
              <w:t>(b) the spasticity is associated with a previously diagnosed neurological disorder; and</w:t>
            </w:r>
          </w:p>
          <w:p w14:paraId="2A359BCA" w14:textId="77777777" w:rsidR="004B2282" w:rsidRPr="00292E2D" w:rsidRDefault="004B2282" w:rsidP="00FC68A1">
            <w:pPr>
              <w:pStyle w:val="Tablea"/>
            </w:pPr>
            <w:r w:rsidRPr="00292E2D">
              <w:t>(c) the treatment is provided as:</w:t>
            </w:r>
          </w:p>
          <w:p w14:paraId="65A66E98" w14:textId="77777777" w:rsidR="004B2282" w:rsidRPr="00292E2D" w:rsidRDefault="004B2282" w:rsidP="00FC68A1">
            <w:pPr>
              <w:pStyle w:val="Tablei"/>
            </w:pPr>
            <w:r w:rsidRPr="00292E2D">
              <w:t>(i) second line therapy when standard treatment for the condition has failed; or</w:t>
            </w:r>
          </w:p>
          <w:p w14:paraId="3CEDB1BC" w14:textId="77777777" w:rsidR="004B2282" w:rsidRPr="00292E2D" w:rsidRDefault="004B2282" w:rsidP="00FC68A1">
            <w:pPr>
              <w:pStyle w:val="Tablei"/>
            </w:pPr>
            <w:r w:rsidRPr="00292E2D">
              <w:t>(ii) an adjunct to physical therapy; and</w:t>
            </w:r>
          </w:p>
          <w:p w14:paraId="05C83E16" w14:textId="77777777" w:rsidR="004B2282" w:rsidRPr="00292E2D" w:rsidDel="009C702D" w:rsidRDefault="004B2282" w:rsidP="00FC68A1">
            <w:pPr>
              <w:pStyle w:val="Tablea"/>
            </w:pPr>
            <w:r w:rsidRPr="00292E2D">
              <w:t>(d) the treatment is for all or any of the muscles subserving one functional activity and supplied by one motor nerve, with a maximum of 4 sets of injections for the patient on any one day (with a maximum of 2 sets of injections for each limb), including all injections per set</w:t>
            </w:r>
          </w:p>
        </w:tc>
        <w:tc>
          <w:tcPr>
            <w:tcW w:w="842" w:type="pct"/>
            <w:tcBorders>
              <w:top w:val="single" w:sz="4" w:space="0" w:color="auto"/>
              <w:left w:val="nil"/>
              <w:bottom w:val="single" w:sz="4" w:space="0" w:color="auto"/>
              <w:right w:val="nil"/>
            </w:tcBorders>
            <w:shd w:val="clear" w:color="000000" w:fill="auto"/>
          </w:tcPr>
          <w:p w14:paraId="6E027BBA" w14:textId="49043AF0" w:rsidR="004B2282" w:rsidRPr="00292E2D" w:rsidRDefault="001936CA" w:rsidP="00FC68A1">
            <w:pPr>
              <w:pStyle w:val="Tabletext"/>
              <w:jc w:val="right"/>
            </w:pPr>
            <w:r w:rsidRPr="00292E2D">
              <w:t>128.75</w:t>
            </w:r>
          </w:p>
        </w:tc>
      </w:tr>
      <w:tr w:rsidR="004B2282" w:rsidRPr="00292E2D" w:rsidDel="009C702D" w14:paraId="1CD05D74" w14:textId="77777777" w:rsidTr="00561DD9">
        <w:tc>
          <w:tcPr>
            <w:tcW w:w="686" w:type="pct"/>
            <w:tcBorders>
              <w:top w:val="single" w:sz="4" w:space="0" w:color="auto"/>
              <w:left w:val="nil"/>
              <w:bottom w:val="single" w:sz="4" w:space="0" w:color="auto"/>
              <w:right w:val="nil"/>
            </w:tcBorders>
            <w:shd w:val="clear" w:color="000000" w:fill="auto"/>
          </w:tcPr>
          <w:p w14:paraId="7F1F2A4E" w14:textId="77777777" w:rsidR="004B2282" w:rsidRPr="00292E2D" w:rsidDel="009C702D" w:rsidRDefault="004B2282" w:rsidP="00FC68A1">
            <w:pPr>
              <w:pStyle w:val="Tabletext"/>
            </w:pPr>
            <w:r w:rsidRPr="00292E2D">
              <w:t>18361</w:t>
            </w:r>
          </w:p>
        </w:tc>
        <w:tc>
          <w:tcPr>
            <w:tcW w:w="3472" w:type="pct"/>
            <w:tcBorders>
              <w:top w:val="single" w:sz="4" w:space="0" w:color="auto"/>
              <w:left w:val="nil"/>
              <w:bottom w:val="single" w:sz="4" w:space="0" w:color="auto"/>
              <w:right w:val="nil"/>
            </w:tcBorders>
            <w:shd w:val="clear" w:color="000000" w:fill="auto"/>
          </w:tcPr>
          <w:p w14:paraId="69A6DCA8" w14:textId="77777777" w:rsidR="004B2282" w:rsidRPr="00292E2D" w:rsidRDefault="004B2282" w:rsidP="00FC68A1">
            <w:pPr>
              <w:pStyle w:val="Tabletext"/>
            </w:pPr>
            <w:r w:rsidRPr="00292E2D">
              <w:t>Botulinum Toxin Type A Purified Neurotoxin Complex (Botox), injection of, for the treatment of moderate to severe upper limb spasticity due to cerebral palsy if:</w:t>
            </w:r>
          </w:p>
          <w:p w14:paraId="416C0FA5" w14:textId="77777777" w:rsidR="004B2282" w:rsidRPr="00292E2D" w:rsidRDefault="004B2282" w:rsidP="00FC68A1">
            <w:pPr>
              <w:pStyle w:val="Tablea"/>
            </w:pPr>
            <w:r w:rsidRPr="00292E2D">
              <w:t>(a) the patient is at least 2 years of age; and</w:t>
            </w:r>
          </w:p>
          <w:p w14:paraId="69A0F505" w14:textId="77777777" w:rsidR="004B2282" w:rsidRPr="00292E2D" w:rsidRDefault="004B2282" w:rsidP="00FC68A1">
            <w:pPr>
              <w:pStyle w:val="Tablea"/>
            </w:pPr>
            <w:r w:rsidRPr="00292E2D">
              <w:t>(b) for a patient who is at least 18 years of age—before the patient turned 18, the patient had commenced treatment for the spasticity with botulinum toxin supplied under the pharmaceutical benefits scheme; and</w:t>
            </w:r>
          </w:p>
          <w:p w14:paraId="5EE4B6FA" w14:textId="77777777" w:rsidR="004B2282" w:rsidRPr="00292E2D" w:rsidDel="009C702D" w:rsidRDefault="004B2282" w:rsidP="00FC68A1">
            <w:pPr>
              <w:pStyle w:val="Tablea"/>
            </w:pPr>
            <w:r w:rsidRPr="00292E2D">
              <w:t>(c) the treatment is for all or any of the muscles subserving one functional activity and supplied by one motor nerve, with a maximum of 4 sets of injections for the patient on any one day (with a maximum of 2 sets of injections for each upper limb), including all injections per set (Anaes.)</w:t>
            </w:r>
          </w:p>
        </w:tc>
        <w:tc>
          <w:tcPr>
            <w:tcW w:w="842" w:type="pct"/>
            <w:tcBorders>
              <w:top w:val="single" w:sz="4" w:space="0" w:color="auto"/>
              <w:left w:val="nil"/>
              <w:bottom w:val="single" w:sz="4" w:space="0" w:color="auto"/>
              <w:right w:val="nil"/>
            </w:tcBorders>
            <w:shd w:val="clear" w:color="000000" w:fill="auto"/>
          </w:tcPr>
          <w:p w14:paraId="074C7FD2" w14:textId="4255F5E9" w:rsidR="004B2282" w:rsidRPr="00292E2D" w:rsidRDefault="001936CA" w:rsidP="00FC68A1">
            <w:pPr>
              <w:pStyle w:val="Tabletext"/>
              <w:jc w:val="right"/>
            </w:pPr>
            <w:r w:rsidRPr="00292E2D">
              <w:t>128.75</w:t>
            </w:r>
          </w:p>
        </w:tc>
      </w:tr>
      <w:tr w:rsidR="004B2282" w:rsidRPr="00292E2D" w:rsidDel="009C702D" w14:paraId="0AE65599" w14:textId="77777777" w:rsidTr="00561DD9">
        <w:tc>
          <w:tcPr>
            <w:tcW w:w="686" w:type="pct"/>
            <w:tcBorders>
              <w:top w:val="single" w:sz="4" w:space="0" w:color="auto"/>
              <w:left w:val="nil"/>
              <w:bottom w:val="single" w:sz="4" w:space="0" w:color="auto"/>
              <w:right w:val="nil"/>
            </w:tcBorders>
            <w:shd w:val="clear" w:color="000000" w:fill="auto"/>
          </w:tcPr>
          <w:p w14:paraId="009DED88" w14:textId="77777777" w:rsidR="004B2282" w:rsidRPr="00292E2D" w:rsidDel="009C702D" w:rsidRDefault="004B2282" w:rsidP="00FC68A1">
            <w:pPr>
              <w:pStyle w:val="Tabletext"/>
            </w:pPr>
            <w:r w:rsidRPr="00292E2D">
              <w:t>18362</w:t>
            </w:r>
          </w:p>
        </w:tc>
        <w:tc>
          <w:tcPr>
            <w:tcW w:w="3472" w:type="pct"/>
            <w:tcBorders>
              <w:top w:val="single" w:sz="4" w:space="0" w:color="auto"/>
              <w:left w:val="nil"/>
              <w:bottom w:val="single" w:sz="4" w:space="0" w:color="auto"/>
              <w:right w:val="nil"/>
            </w:tcBorders>
            <w:shd w:val="clear" w:color="000000" w:fill="auto"/>
          </w:tcPr>
          <w:p w14:paraId="45AE2B56" w14:textId="77777777" w:rsidR="004B2282" w:rsidRPr="00292E2D" w:rsidRDefault="004B2282" w:rsidP="00FC68A1">
            <w:pPr>
              <w:pStyle w:val="Tabletext"/>
            </w:pPr>
            <w:r w:rsidRPr="00292E2D">
              <w:t>Botulinum Toxin Type A Purified Neurotoxin Complex (Botox), injection of, for the treatment of severe primary axillary hyperhidrosis, including all such injections on any one day, if:</w:t>
            </w:r>
          </w:p>
          <w:p w14:paraId="45C14D2C" w14:textId="77777777" w:rsidR="004B2282" w:rsidRPr="00292E2D" w:rsidRDefault="004B2282" w:rsidP="00FC68A1">
            <w:pPr>
              <w:pStyle w:val="Tablea"/>
            </w:pPr>
            <w:r w:rsidRPr="00292E2D">
              <w:t>(a) the patient is at least 12 years of age; and</w:t>
            </w:r>
          </w:p>
          <w:p w14:paraId="23BA6881" w14:textId="77777777" w:rsidR="004B2282" w:rsidRPr="00292E2D" w:rsidRDefault="004B2282" w:rsidP="00FC68A1">
            <w:pPr>
              <w:pStyle w:val="Tablea"/>
            </w:pPr>
            <w:r w:rsidRPr="00292E2D">
              <w:t>(b) the patient has been intolerant of, or has not responded to, topical aluminium chloride hexahydrate; and</w:t>
            </w:r>
          </w:p>
          <w:p w14:paraId="4147D655" w14:textId="77777777" w:rsidR="004B2282" w:rsidRPr="00292E2D" w:rsidRDefault="004B2282" w:rsidP="00FC68A1">
            <w:pPr>
              <w:pStyle w:val="Tablea"/>
            </w:pPr>
            <w:r w:rsidRPr="00292E2D">
              <w:t>(c) the patient has not had treatment with botulinum toxin within the immediately preceding 4 months; and</w:t>
            </w:r>
          </w:p>
          <w:p w14:paraId="7BF660EE" w14:textId="77777777" w:rsidR="004B2282" w:rsidRPr="00292E2D" w:rsidDel="009C702D" w:rsidRDefault="004B2282" w:rsidP="00FC68A1">
            <w:pPr>
              <w:pStyle w:val="Tablea"/>
            </w:pPr>
            <w:r w:rsidRPr="00292E2D">
              <w:t>(d) if the patient has had treatment with botulinum toxin within the previous 12 months—the patient had treatment on no more than 2 separate occasions (Anaes.)</w:t>
            </w:r>
          </w:p>
        </w:tc>
        <w:tc>
          <w:tcPr>
            <w:tcW w:w="842" w:type="pct"/>
            <w:tcBorders>
              <w:top w:val="single" w:sz="4" w:space="0" w:color="auto"/>
              <w:left w:val="nil"/>
              <w:bottom w:val="single" w:sz="4" w:space="0" w:color="auto"/>
              <w:right w:val="nil"/>
            </w:tcBorders>
            <w:shd w:val="clear" w:color="000000" w:fill="auto"/>
          </w:tcPr>
          <w:p w14:paraId="35F17370" w14:textId="76C7B49F" w:rsidR="004B2282" w:rsidRPr="00292E2D" w:rsidRDefault="001936CA" w:rsidP="00FC68A1">
            <w:pPr>
              <w:pStyle w:val="Tabletext"/>
              <w:jc w:val="right"/>
            </w:pPr>
            <w:r w:rsidRPr="00292E2D">
              <w:t>254.40</w:t>
            </w:r>
          </w:p>
        </w:tc>
      </w:tr>
      <w:tr w:rsidR="004B2282" w:rsidRPr="00292E2D" w:rsidDel="009C702D" w14:paraId="7425FEC2" w14:textId="77777777" w:rsidTr="00561DD9">
        <w:tc>
          <w:tcPr>
            <w:tcW w:w="686" w:type="pct"/>
            <w:tcBorders>
              <w:top w:val="single" w:sz="4" w:space="0" w:color="auto"/>
              <w:left w:val="nil"/>
              <w:bottom w:val="single" w:sz="4" w:space="0" w:color="auto"/>
              <w:right w:val="nil"/>
            </w:tcBorders>
            <w:shd w:val="clear" w:color="000000" w:fill="auto"/>
          </w:tcPr>
          <w:p w14:paraId="416E941E" w14:textId="77777777" w:rsidR="004B2282" w:rsidRPr="00292E2D" w:rsidDel="009C702D" w:rsidRDefault="004B2282" w:rsidP="00FC68A1">
            <w:pPr>
              <w:pStyle w:val="Tabletext"/>
            </w:pPr>
            <w:bookmarkStart w:id="517" w:name="CU_10459325"/>
            <w:bookmarkEnd w:id="517"/>
            <w:r w:rsidRPr="00292E2D">
              <w:t>18366</w:t>
            </w:r>
          </w:p>
        </w:tc>
        <w:tc>
          <w:tcPr>
            <w:tcW w:w="3472" w:type="pct"/>
            <w:tcBorders>
              <w:top w:val="single" w:sz="4" w:space="0" w:color="auto"/>
              <w:left w:val="nil"/>
              <w:bottom w:val="single" w:sz="4" w:space="0" w:color="auto"/>
              <w:right w:val="nil"/>
            </w:tcBorders>
            <w:shd w:val="clear" w:color="000000" w:fill="auto"/>
          </w:tcPr>
          <w:p w14:paraId="4A350BF4" w14:textId="77777777" w:rsidR="004B2282" w:rsidRPr="00292E2D" w:rsidDel="009C702D" w:rsidRDefault="004B2282" w:rsidP="00FC68A1">
            <w:pPr>
              <w:pStyle w:val="Tabletext"/>
            </w:pPr>
            <w:r w:rsidRPr="00292E2D">
              <w:t>Botulinum Toxin Type A Purified Neurotoxin Complex (Botox), injection of, for the treatment of strabismus, including all such injections on any one day and associated electromyography (Anaes.)</w:t>
            </w:r>
          </w:p>
        </w:tc>
        <w:tc>
          <w:tcPr>
            <w:tcW w:w="842" w:type="pct"/>
            <w:tcBorders>
              <w:top w:val="single" w:sz="4" w:space="0" w:color="auto"/>
              <w:left w:val="nil"/>
              <w:bottom w:val="single" w:sz="4" w:space="0" w:color="auto"/>
              <w:right w:val="nil"/>
            </w:tcBorders>
            <w:shd w:val="clear" w:color="000000" w:fill="auto"/>
          </w:tcPr>
          <w:p w14:paraId="70186D4C" w14:textId="6D1C15E8" w:rsidR="004B2282" w:rsidRPr="00292E2D" w:rsidRDefault="001936CA" w:rsidP="00FC68A1">
            <w:pPr>
              <w:pStyle w:val="Tabletext"/>
              <w:jc w:val="right"/>
            </w:pPr>
            <w:r w:rsidRPr="00292E2D">
              <w:t>161.30</w:t>
            </w:r>
          </w:p>
        </w:tc>
      </w:tr>
      <w:tr w:rsidR="004B2282" w:rsidRPr="00292E2D" w:rsidDel="009C702D" w14:paraId="5BFADE24" w14:textId="77777777" w:rsidTr="00561DD9">
        <w:tc>
          <w:tcPr>
            <w:tcW w:w="686" w:type="pct"/>
            <w:tcBorders>
              <w:top w:val="single" w:sz="4" w:space="0" w:color="auto"/>
              <w:left w:val="nil"/>
              <w:bottom w:val="single" w:sz="4" w:space="0" w:color="auto"/>
              <w:right w:val="nil"/>
            </w:tcBorders>
            <w:shd w:val="clear" w:color="000000" w:fill="auto"/>
          </w:tcPr>
          <w:p w14:paraId="70AB45F2" w14:textId="77777777" w:rsidR="004B2282" w:rsidRPr="00292E2D" w:rsidDel="009C702D" w:rsidRDefault="004B2282" w:rsidP="00FC68A1">
            <w:pPr>
              <w:pStyle w:val="Tabletext"/>
            </w:pPr>
            <w:r w:rsidRPr="00292E2D">
              <w:t>18368</w:t>
            </w:r>
          </w:p>
        </w:tc>
        <w:tc>
          <w:tcPr>
            <w:tcW w:w="3472" w:type="pct"/>
            <w:tcBorders>
              <w:top w:val="single" w:sz="4" w:space="0" w:color="auto"/>
              <w:left w:val="nil"/>
              <w:bottom w:val="single" w:sz="4" w:space="0" w:color="auto"/>
              <w:right w:val="nil"/>
            </w:tcBorders>
            <w:shd w:val="clear" w:color="000000" w:fill="auto"/>
          </w:tcPr>
          <w:p w14:paraId="75A73D49" w14:textId="77777777" w:rsidR="004B2282" w:rsidRPr="00292E2D" w:rsidDel="009C702D" w:rsidRDefault="004B2282" w:rsidP="00FC68A1">
            <w:pPr>
              <w:pStyle w:val="Tabletext"/>
            </w:pPr>
            <w:r w:rsidRPr="00292E2D">
              <w:t>Botulinum Toxin Type A Purified Neurotoxin Complex (Botox), injection of, for the treatment of spasmodic dysphonia, including all such injections on any one day</w:t>
            </w:r>
          </w:p>
        </w:tc>
        <w:tc>
          <w:tcPr>
            <w:tcW w:w="842" w:type="pct"/>
            <w:tcBorders>
              <w:top w:val="single" w:sz="4" w:space="0" w:color="auto"/>
              <w:left w:val="nil"/>
              <w:bottom w:val="single" w:sz="4" w:space="0" w:color="auto"/>
              <w:right w:val="nil"/>
            </w:tcBorders>
            <w:shd w:val="clear" w:color="000000" w:fill="auto"/>
          </w:tcPr>
          <w:p w14:paraId="2BE71AC6" w14:textId="69815945" w:rsidR="004B2282" w:rsidRPr="00292E2D" w:rsidRDefault="001936CA" w:rsidP="00FC68A1">
            <w:pPr>
              <w:pStyle w:val="Tabletext"/>
              <w:jc w:val="right"/>
            </w:pPr>
            <w:r w:rsidRPr="00292E2D">
              <w:t>275.35</w:t>
            </w:r>
          </w:p>
        </w:tc>
      </w:tr>
      <w:tr w:rsidR="004B2282" w:rsidRPr="00292E2D" w:rsidDel="009C702D" w14:paraId="2A292156" w14:textId="77777777" w:rsidTr="00561DD9">
        <w:tc>
          <w:tcPr>
            <w:tcW w:w="686" w:type="pct"/>
            <w:tcBorders>
              <w:top w:val="single" w:sz="4" w:space="0" w:color="auto"/>
              <w:left w:val="nil"/>
              <w:bottom w:val="single" w:sz="4" w:space="0" w:color="auto"/>
              <w:right w:val="nil"/>
            </w:tcBorders>
            <w:shd w:val="clear" w:color="000000" w:fill="auto"/>
          </w:tcPr>
          <w:p w14:paraId="4228FE78" w14:textId="77777777" w:rsidR="004B2282" w:rsidRPr="00292E2D" w:rsidDel="009C702D" w:rsidRDefault="004B2282" w:rsidP="00FC68A1">
            <w:pPr>
              <w:pStyle w:val="Tabletext"/>
            </w:pPr>
            <w:r w:rsidRPr="00292E2D">
              <w:t>18369</w:t>
            </w:r>
          </w:p>
        </w:tc>
        <w:tc>
          <w:tcPr>
            <w:tcW w:w="3472" w:type="pct"/>
            <w:tcBorders>
              <w:top w:val="single" w:sz="4" w:space="0" w:color="auto"/>
              <w:left w:val="nil"/>
              <w:bottom w:val="single" w:sz="4" w:space="0" w:color="auto"/>
              <w:right w:val="nil"/>
            </w:tcBorders>
            <w:shd w:val="clear" w:color="000000" w:fill="auto"/>
          </w:tcPr>
          <w:p w14:paraId="39B710F2" w14:textId="2625E9C3" w:rsidR="004B2282" w:rsidRPr="00292E2D" w:rsidDel="009C702D" w:rsidRDefault="004B2282" w:rsidP="00FC68A1">
            <w:pPr>
              <w:pStyle w:val="Tabletext"/>
            </w:pPr>
            <w:r w:rsidRPr="00292E2D">
              <w:t>Clostridium Botulinum Type A Toxin</w:t>
            </w:r>
            <w:r w:rsidR="00DE7744">
              <w:noBreakHyphen/>
            </w:r>
            <w:r w:rsidRPr="00292E2D">
              <w:t>Haemagglutinin Complex (Dysport) or IncobotulinumtoxinA (Xeomin), injection of, for the treatment of unilateral blepharospasm in a patient who is at least 18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3F11D51A" w14:textId="224A8CCD" w:rsidR="004B2282" w:rsidRPr="00292E2D" w:rsidRDefault="001936CA" w:rsidP="00FC68A1">
            <w:pPr>
              <w:pStyle w:val="Tabletext"/>
              <w:jc w:val="right"/>
            </w:pPr>
            <w:r w:rsidRPr="00292E2D">
              <w:t>46.45</w:t>
            </w:r>
          </w:p>
        </w:tc>
      </w:tr>
      <w:tr w:rsidR="004B2282" w:rsidRPr="00292E2D" w:rsidDel="009C702D" w14:paraId="7A50D075" w14:textId="77777777" w:rsidTr="00561DD9">
        <w:tc>
          <w:tcPr>
            <w:tcW w:w="686" w:type="pct"/>
            <w:tcBorders>
              <w:top w:val="single" w:sz="4" w:space="0" w:color="auto"/>
              <w:left w:val="nil"/>
              <w:bottom w:val="single" w:sz="4" w:space="0" w:color="auto"/>
              <w:right w:val="nil"/>
            </w:tcBorders>
            <w:shd w:val="clear" w:color="000000" w:fill="auto"/>
          </w:tcPr>
          <w:p w14:paraId="06F0A062" w14:textId="77777777" w:rsidR="004B2282" w:rsidRPr="00292E2D" w:rsidDel="009C702D" w:rsidRDefault="004B2282" w:rsidP="00FC68A1">
            <w:pPr>
              <w:pStyle w:val="Tabletext"/>
            </w:pPr>
            <w:r w:rsidRPr="00292E2D">
              <w:t>18370</w:t>
            </w:r>
          </w:p>
        </w:tc>
        <w:tc>
          <w:tcPr>
            <w:tcW w:w="3472" w:type="pct"/>
            <w:tcBorders>
              <w:top w:val="single" w:sz="4" w:space="0" w:color="auto"/>
              <w:left w:val="nil"/>
              <w:bottom w:val="single" w:sz="4" w:space="0" w:color="auto"/>
              <w:right w:val="nil"/>
            </w:tcBorders>
            <w:shd w:val="clear" w:color="000000" w:fill="auto"/>
          </w:tcPr>
          <w:p w14:paraId="584595A9" w14:textId="77777777" w:rsidR="004B2282" w:rsidRPr="00292E2D" w:rsidDel="009C702D" w:rsidRDefault="004B2282" w:rsidP="00FC68A1">
            <w:pPr>
              <w:pStyle w:val="Tabletext"/>
            </w:pPr>
            <w:r w:rsidRPr="00292E2D">
              <w:t>Botulinum Toxin Type A Purified Neurotoxin Complex (Botox), injection of, for unilateral blepharospasm in a patient who is at least 12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008B47DE" w14:textId="21085B0F" w:rsidR="004B2282" w:rsidRPr="00292E2D" w:rsidRDefault="001936CA" w:rsidP="00FC68A1">
            <w:pPr>
              <w:pStyle w:val="Tabletext"/>
              <w:jc w:val="right"/>
            </w:pPr>
            <w:r w:rsidRPr="00292E2D">
              <w:t>46.45</w:t>
            </w:r>
          </w:p>
        </w:tc>
      </w:tr>
      <w:tr w:rsidR="004B2282" w:rsidRPr="00292E2D" w:rsidDel="009C702D" w14:paraId="60F6EEAA" w14:textId="77777777" w:rsidTr="00561DD9">
        <w:tc>
          <w:tcPr>
            <w:tcW w:w="686" w:type="pct"/>
            <w:tcBorders>
              <w:top w:val="single" w:sz="4" w:space="0" w:color="auto"/>
              <w:left w:val="nil"/>
              <w:bottom w:val="single" w:sz="4" w:space="0" w:color="auto"/>
              <w:right w:val="nil"/>
            </w:tcBorders>
            <w:shd w:val="clear" w:color="000000" w:fill="auto"/>
          </w:tcPr>
          <w:p w14:paraId="095A1D48" w14:textId="77777777" w:rsidR="004B2282" w:rsidRPr="00292E2D" w:rsidDel="009C702D" w:rsidRDefault="004B2282" w:rsidP="00FC68A1">
            <w:pPr>
              <w:pStyle w:val="Tabletext"/>
            </w:pPr>
            <w:r w:rsidRPr="00292E2D">
              <w:t>18372</w:t>
            </w:r>
          </w:p>
        </w:tc>
        <w:tc>
          <w:tcPr>
            <w:tcW w:w="3472" w:type="pct"/>
            <w:tcBorders>
              <w:top w:val="single" w:sz="4" w:space="0" w:color="auto"/>
              <w:left w:val="nil"/>
              <w:bottom w:val="single" w:sz="4" w:space="0" w:color="auto"/>
              <w:right w:val="nil"/>
            </w:tcBorders>
            <w:shd w:val="clear" w:color="000000" w:fill="auto"/>
          </w:tcPr>
          <w:p w14:paraId="61220D13" w14:textId="77777777" w:rsidR="004B2282" w:rsidRPr="00292E2D" w:rsidDel="009C702D" w:rsidRDefault="004B2282" w:rsidP="00FC68A1">
            <w:pPr>
              <w:pStyle w:val="Tabletext"/>
            </w:pPr>
            <w:r w:rsidRPr="00292E2D">
              <w:t>Botulinum Toxin Type A Purified Neurotoxin Complex (Botox), injection of, for the treatment of bilateral blepharospasm, in a patient who is at least 12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725C7B66" w14:textId="589A05F8" w:rsidR="004B2282" w:rsidRPr="00292E2D" w:rsidRDefault="001936CA" w:rsidP="00FC68A1">
            <w:pPr>
              <w:pStyle w:val="Tabletext"/>
              <w:jc w:val="right"/>
            </w:pPr>
            <w:r w:rsidRPr="00292E2D">
              <w:t>128.75</w:t>
            </w:r>
          </w:p>
        </w:tc>
      </w:tr>
      <w:tr w:rsidR="004B2282" w:rsidRPr="00292E2D" w:rsidDel="009C702D" w14:paraId="33FDEB4B" w14:textId="77777777" w:rsidTr="00561DD9">
        <w:tc>
          <w:tcPr>
            <w:tcW w:w="686" w:type="pct"/>
            <w:tcBorders>
              <w:top w:val="single" w:sz="4" w:space="0" w:color="auto"/>
              <w:left w:val="nil"/>
              <w:bottom w:val="single" w:sz="4" w:space="0" w:color="auto"/>
              <w:right w:val="nil"/>
            </w:tcBorders>
            <w:shd w:val="clear" w:color="000000" w:fill="auto"/>
          </w:tcPr>
          <w:p w14:paraId="7C2EDE46" w14:textId="77777777" w:rsidR="004B2282" w:rsidRPr="00292E2D" w:rsidDel="009C702D" w:rsidRDefault="004B2282" w:rsidP="00FC68A1">
            <w:pPr>
              <w:pStyle w:val="Tabletext"/>
            </w:pPr>
            <w:bookmarkStart w:id="518" w:name="CU_16461362"/>
            <w:bookmarkEnd w:id="518"/>
            <w:r w:rsidRPr="00292E2D">
              <w:t>18374</w:t>
            </w:r>
          </w:p>
        </w:tc>
        <w:tc>
          <w:tcPr>
            <w:tcW w:w="3472" w:type="pct"/>
            <w:tcBorders>
              <w:top w:val="single" w:sz="4" w:space="0" w:color="auto"/>
              <w:left w:val="nil"/>
              <w:bottom w:val="single" w:sz="4" w:space="0" w:color="auto"/>
              <w:right w:val="nil"/>
            </w:tcBorders>
            <w:shd w:val="clear" w:color="000000" w:fill="auto"/>
          </w:tcPr>
          <w:p w14:paraId="2D122090" w14:textId="7AA8DC25" w:rsidR="004B2282" w:rsidRPr="00292E2D" w:rsidDel="009C702D" w:rsidRDefault="004B2282" w:rsidP="00FC68A1">
            <w:pPr>
              <w:pStyle w:val="Tabletext"/>
            </w:pPr>
            <w:r w:rsidRPr="00292E2D">
              <w:t>Clostridium Botulinum Type A Toxin</w:t>
            </w:r>
            <w:r w:rsidR="00DE7744">
              <w:noBreakHyphen/>
            </w:r>
            <w:r w:rsidRPr="00292E2D">
              <w:t>Haemagglutinin Complex (Dysport) or IncobotulinumtoxinA (Xeomin), injection of, for the treatment of bilateral blepharospasm in a patient who is at least 18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2B77F4FA" w14:textId="27E3EBCA" w:rsidR="004B2282" w:rsidRPr="00292E2D" w:rsidRDefault="001936CA" w:rsidP="00FC68A1">
            <w:pPr>
              <w:pStyle w:val="Tabletext"/>
              <w:jc w:val="right"/>
            </w:pPr>
            <w:r w:rsidRPr="00292E2D">
              <w:t>128.75</w:t>
            </w:r>
          </w:p>
        </w:tc>
      </w:tr>
      <w:tr w:rsidR="004B2282" w:rsidRPr="00292E2D" w:rsidDel="009C702D" w14:paraId="3C36960C" w14:textId="77777777" w:rsidTr="00561DD9">
        <w:tc>
          <w:tcPr>
            <w:tcW w:w="686" w:type="pct"/>
            <w:tcBorders>
              <w:top w:val="single" w:sz="4" w:space="0" w:color="auto"/>
              <w:left w:val="nil"/>
              <w:bottom w:val="single" w:sz="4" w:space="0" w:color="auto"/>
              <w:right w:val="nil"/>
            </w:tcBorders>
            <w:shd w:val="clear" w:color="000000" w:fill="auto"/>
          </w:tcPr>
          <w:p w14:paraId="2F38793C" w14:textId="77777777" w:rsidR="004B2282" w:rsidRPr="00292E2D" w:rsidDel="009C702D" w:rsidRDefault="004B2282" w:rsidP="00FC68A1">
            <w:pPr>
              <w:pStyle w:val="Tabletext"/>
            </w:pPr>
            <w:r w:rsidRPr="00292E2D">
              <w:t>18375</w:t>
            </w:r>
          </w:p>
        </w:tc>
        <w:tc>
          <w:tcPr>
            <w:tcW w:w="3472" w:type="pct"/>
            <w:tcBorders>
              <w:top w:val="single" w:sz="4" w:space="0" w:color="auto"/>
              <w:left w:val="nil"/>
              <w:bottom w:val="single" w:sz="4" w:space="0" w:color="auto"/>
              <w:right w:val="nil"/>
            </w:tcBorders>
            <w:shd w:val="clear" w:color="000000" w:fill="auto"/>
          </w:tcPr>
          <w:p w14:paraId="248FB63C" w14:textId="77777777" w:rsidR="004B2282" w:rsidRPr="00292E2D" w:rsidRDefault="004B2282" w:rsidP="00FC68A1">
            <w:pPr>
              <w:pStyle w:val="Tabletext"/>
            </w:pPr>
            <w:r w:rsidRPr="00292E2D">
              <w:t>Botulinum Toxin Type A Purified Neurotoxin Complex (Botox), intravesial injection of, with cystoscopy, for the treatment of urinary incontinence, including all such injections on any one day, if:</w:t>
            </w:r>
          </w:p>
          <w:p w14:paraId="384EE18E" w14:textId="77777777" w:rsidR="004B2282" w:rsidRPr="00292E2D" w:rsidRDefault="004B2282" w:rsidP="00FC68A1">
            <w:pPr>
              <w:pStyle w:val="Tablea"/>
            </w:pPr>
            <w:r w:rsidRPr="00292E2D">
              <w:t>(a) the urinary incontinence is due to neurogenic detrusor overactivity as demonstrated by urodynamic study of a patient with:</w:t>
            </w:r>
          </w:p>
          <w:p w14:paraId="452FE28C" w14:textId="77777777" w:rsidR="004B2282" w:rsidRPr="00292E2D" w:rsidRDefault="004B2282" w:rsidP="00FC68A1">
            <w:pPr>
              <w:pStyle w:val="Tablei"/>
            </w:pPr>
            <w:r w:rsidRPr="00292E2D">
              <w:t>(i) multiple sclerosis; or</w:t>
            </w:r>
          </w:p>
          <w:p w14:paraId="5912E628" w14:textId="77777777" w:rsidR="004B2282" w:rsidRPr="00292E2D" w:rsidRDefault="004B2282" w:rsidP="00FC68A1">
            <w:pPr>
              <w:pStyle w:val="Tablei"/>
            </w:pPr>
            <w:r w:rsidRPr="00292E2D">
              <w:t>(ii) spinal cord injury; or</w:t>
            </w:r>
          </w:p>
          <w:p w14:paraId="45146971" w14:textId="77777777" w:rsidR="004B2282" w:rsidRPr="00292E2D" w:rsidRDefault="004B2282" w:rsidP="00FC68A1">
            <w:pPr>
              <w:pStyle w:val="Tablei"/>
            </w:pPr>
            <w:r w:rsidRPr="00292E2D">
              <w:t>(iii) for a patient who is at least 18 years of age—spina bifida; and</w:t>
            </w:r>
          </w:p>
          <w:p w14:paraId="3B1DF6E2" w14:textId="4EC9C395" w:rsidR="004B2282" w:rsidRPr="00292E2D" w:rsidRDefault="004B2282" w:rsidP="00FC68A1">
            <w:pPr>
              <w:pStyle w:val="Tablea"/>
            </w:pPr>
            <w:r w:rsidRPr="00292E2D">
              <w:t>(b) the patient has urinary incontinence that is inadequately controlled by anti</w:t>
            </w:r>
            <w:r w:rsidR="00DE7744">
              <w:noBreakHyphen/>
            </w:r>
            <w:r w:rsidRPr="00292E2D">
              <w:t>cholinergic therapy, as manifested by having experienced at least 14 episodes of urinary incontinence per week before commencement of treatment; and</w:t>
            </w:r>
          </w:p>
          <w:p w14:paraId="079505FC" w14:textId="016F6896" w:rsidR="004B2282" w:rsidRPr="00292E2D" w:rsidRDefault="004B2282" w:rsidP="00FC68A1">
            <w:pPr>
              <w:pStyle w:val="Tablea"/>
            </w:pPr>
            <w:r w:rsidRPr="00292E2D">
              <w:t>(c) the patient is willing and able to self</w:t>
            </w:r>
            <w:r w:rsidR="00DE7744">
              <w:noBreakHyphen/>
            </w:r>
            <w:r w:rsidRPr="00292E2D">
              <w:t>catheterise; and</w:t>
            </w:r>
          </w:p>
          <w:p w14:paraId="7B134BC4" w14:textId="1884EF3F" w:rsidR="004B2282" w:rsidRPr="00292E2D" w:rsidRDefault="004B2282" w:rsidP="00FC68A1">
            <w:pPr>
              <w:pStyle w:val="Tablea"/>
            </w:pPr>
            <w:r w:rsidRPr="00292E2D">
              <w:t xml:space="preserve">(d) the treatment is not provided on the same occasion as a service described in </w:t>
            </w:r>
            <w:r w:rsidR="00DE7744">
              <w:t>item 1</w:t>
            </w:r>
            <w:r w:rsidRPr="00292E2D">
              <w:t>04, 105, 110, 116, 119, 11900 or 11919</w:t>
            </w:r>
          </w:p>
          <w:p w14:paraId="2E4E9963" w14:textId="77777777" w:rsidR="004B2282" w:rsidRPr="00292E2D" w:rsidRDefault="004B2282" w:rsidP="00FC68A1">
            <w:pPr>
              <w:pStyle w:val="Tabletext"/>
            </w:pPr>
            <w:r w:rsidRPr="00292E2D">
              <w:t>Applicable only once unless the patient achieves at least a 50% reduction in urinary incontinence episodes from baseline at any time during the period of 6 to 12 weeks after first treatment</w:t>
            </w:r>
          </w:p>
          <w:p w14:paraId="185F361F" w14:textId="77777777" w:rsidR="004B2282" w:rsidRPr="00292E2D" w:rsidDel="009C702D" w:rsidRDefault="004B2282" w:rsidP="00FC68A1">
            <w:pPr>
              <w:pStyle w:val="Tabletext"/>
            </w:pPr>
            <w:r w:rsidRPr="00292E2D">
              <w:t>(H) (Anaes.)</w:t>
            </w:r>
          </w:p>
        </w:tc>
        <w:tc>
          <w:tcPr>
            <w:tcW w:w="842" w:type="pct"/>
            <w:tcBorders>
              <w:top w:val="single" w:sz="4" w:space="0" w:color="auto"/>
              <w:left w:val="nil"/>
              <w:bottom w:val="single" w:sz="4" w:space="0" w:color="auto"/>
              <w:right w:val="nil"/>
            </w:tcBorders>
            <w:shd w:val="clear" w:color="000000" w:fill="auto"/>
          </w:tcPr>
          <w:p w14:paraId="17ABFDDC" w14:textId="6DD95F0D" w:rsidR="004B2282" w:rsidRPr="00292E2D" w:rsidRDefault="001936CA" w:rsidP="00FC68A1">
            <w:pPr>
              <w:pStyle w:val="Tabletext"/>
              <w:jc w:val="right"/>
            </w:pPr>
            <w:r w:rsidRPr="00292E2D">
              <w:t>237.05</w:t>
            </w:r>
          </w:p>
        </w:tc>
      </w:tr>
      <w:tr w:rsidR="004B2282" w:rsidRPr="00292E2D" w:rsidDel="009C702D" w14:paraId="1E8EB015" w14:textId="77777777" w:rsidTr="00561DD9">
        <w:tc>
          <w:tcPr>
            <w:tcW w:w="686" w:type="pct"/>
            <w:tcBorders>
              <w:top w:val="single" w:sz="4" w:space="0" w:color="auto"/>
              <w:left w:val="nil"/>
              <w:bottom w:val="single" w:sz="4" w:space="0" w:color="auto"/>
              <w:right w:val="nil"/>
            </w:tcBorders>
            <w:shd w:val="clear" w:color="000000" w:fill="auto"/>
          </w:tcPr>
          <w:p w14:paraId="15271BE2" w14:textId="77777777" w:rsidR="004B2282" w:rsidRPr="00292E2D" w:rsidDel="009C702D" w:rsidRDefault="004B2282" w:rsidP="00FC68A1">
            <w:pPr>
              <w:pStyle w:val="Tabletext"/>
            </w:pPr>
            <w:r w:rsidRPr="00292E2D">
              <w:t>18377</w:t>
            </w:r>
          </w:p>
        </w:tc>
        <w:tc>
          <w:tcPr>
            <w:tcW w:w="3472" w:type="pct"/>
            <w:tcBorders>
              <w:top w:val="single" w:sz="4" w:space="0" w:color="auto"/>
              <w:left w:val="nil"/>
              <w:bottom w:val="single" w:sz="4" w:space="0" w:color="auto"/>
              <w:right w:val="nil"/>
            </w:tcBorders>
            <w:shd w:val="clear" w:color="000000" w:fill="auto"/>
          </w:tcPr>
          <w:p w14:paraId="1865788F" w14:textId="77777777" w:rsidR="004B2282" w:rsidRPr="00292E2D" w:rsidRDefault="004B2282" w:rsidP="00FC68A1">
            <w:pPr>
              <w:pStyle w:val="Tabletext"/>
            </w:pPr>
            <w:r w:rsidRPr="00292E2D">
              <w:t>Botulinum Toxin Type A Purified Neurotoxin Complex (Botox), injection of, for the treatment of chronic migraine, including all injections in one day, if:</w:t>
            </w:r>
          </w:p>
          <w:p w14:paraId="07CEB60F" w14:textId="77777777" w:rsidR="004B2282" w:rsidRPr="00292E2D" w:rsidRDefault="004B2282" w:rsidP="00FC68A1">
            <w:pPr>
              <w:pStyle w:val="Tablea"/>
            </w:pPr>
            <w:r w:rsidRPr="00292E2D">
              <w:t>(a) the patient is at least 18 years of age; and</w:t>
            </w:r>
          </w:p>
          <w:p w14:paraId="202B0217" w14:textId="77777777" w:rsidR="004B2282" w:rsidRPr="00292E2D" w:rsidRDefault="004B2282" w:rsidP="00FC68A1">
            <w:pPr>
              <w:pStyle w:val="Tablea"/>
            </w:pPr>
            <w:r w:rsidRPr="00292E2D">
              <w:t>(b)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w:t>
            </w:r>
          </w:p>
          <w:p w14:paraId="2CFBFF61" w14:textId="77777777" w:rsidR="004B2282" w:rsidRPr="00292E2D" w:rsidDel="009C702D" w:rsidRDefault="004B2282" w:rsidP="00FC68A1">
            <w:pPr>
              <w:pStyle w:val="Tabletext"/>
            </w:pPr>
            <w:r w:rsidRPr="00292E2D">
              <w:t>Applicable not more than twice unless the patient achieves and maintains at least a 50% reduction in the number of headache days per month from baseline after 2 cycles of treatment (each of 12 weeks)</w:t>
            </w:r>
          </w:p>
        </w:tc>
        <w:tc>
          <w:tcPr>
            <w:tcW w:w="842" w:type="pct"/>
            <w:tcBorders>
              <w:top w:val="single" w:sz="4" w:space="0" w:color="auto"/>
              <w:left w:val="nil"/>
              <w:bottom w:val="single" w:sz="4" w:space="0" w:color="auto"/>
              <w:right w:val="nil"/>
            </w:tcBorders>
            <w:shd w:val="clear" w:color="000000" w:fill="auto"/>
          </w:tcPr>
          <w:p w14:paraId="5A80E99A" w14:textId="4720582E" w:rsidR="004B2282" w:rsidRPr="00292E2D" w:rsidRDefault="001936CA" w:rsidP="00FC68A1">
            <w:pPr>
              <w:pStyle w:val="Tabletext"/>
              <w:jc w:val="right"/>
            </w:pPr>
            <w:r w:rsidRPr="00292E2D">
              <w:t>128.75</w:t>
            </w:r>
          </w:p>
        </w:tc>
      </w:tr>
      <w:tr w:rsidR="004B2282" w:rsidRPr="00292E2D" w:rsidDel="009C702D" w14:paraId="5D090573" w14:textId="77777777" w:rsidTr="00561DD9">
        <w:tc>
          <w:tcPr>
            <w:tcW w:w="686" w:type="pct"/>
            <w:tcBorders>
              <w:top w:val="single" w:sz="4" w:space="0" w:color="auto"/>
              <w:left w:val="nil"/>
              <w:bottom w:val="single" w:sz="12" w:space="0" w:color="auto"/>
              <w:right w:val="nil"/>
            </w:tcBorders>
            <w:shd w:val="clear" w:color="000000" w:fill="auto"/>
          </w:tcPr>
          <w:p w14:paraId="6305E820" w14:textId="77777777" w:rsidR="004B2282" w:rsidRPr="00292E2D" w:rsidDel="009C702D" w:rsidRDefault="004B2282" w:rsidP="00FC68A1">
            <w:pPr>
              <w:pStyle w:val="Tabletext"/>
            </w:pPr>
            <w:r w:rsidRPr="00292E2D">
              <w:t>18379</w:t>
            </w:r>
          </w:p>
        </w:tc>
        <w:tc>
          <w:tcPr>
            <w:tcW w:w="3472" w:type="pct"/>
            <w:tcBorders>
              <w:top w:val="single" w:sz="4" w:space="0" w:color="auto"/>
              <w:left w:val="nil"/>
              <w:bottom w:val="single" w:sz="12" w:space="0" w:color="auto"/>
              <w:right w:val="nil"/>
            </w:tcBorders>
            <w:shd w:val="clear" w:color="000000" w:fill="auto"/>
          </w:tcPr>
          <w:p w14:paraId="74A6ECF0" w14:textId="77777777" w:rsidR="004B2282" w:rsidRPr="00292E2D" w:rsidRDefault="004B2282" w:rsidP="00FC68A1">
            <w:pPr>
              <w:pStyle w:val="Tabletext"/>
            </w:pPr>
            <w:r w:rsidRPr="00292E2D">
              <w:t>Botulinum Toxin Type A Purified Neurotoxin Complex (Botox), intravesial injection of, with cystoscopy, for the treatment of urinary incontinence, including all such injections on any one day, if:</w:t>
            </w:r>
          </w:p>
          <w:p w14:paraId="42DCA0CF" w14:textId="77777777" w:rsidR="004B2282" w:rsidRPr="00292E2D" w:rsidRDefault="004B2282" w:rsidP="00FC68A1">
            <w:pPr>
              <w:pStyle w:val="Tablea"/>
            </w:pPr>
            <w:r w:rsidRPr="00292E2D">
              <w:t>(a) the urinary incontinence is due to idiopathic overactive bladder in a patient; and</w:t>
            </w:r>
          </w:p>
          <w:p w14:paraId="2511F526" w14:textId="77777777" w:rsidR="004B2282" w:rsidRPr="00292E2D" w:rsidDel="009C702D" w:rsidRDefault="004B2282" w:rsidP="00FC68A1">
            <w:pPr>
              <w:pStyle w:val="Tablea"/>
            </w:pPr>
            <w:r w:rsidRPr="00292E2D">
              <w:t>(b) the patient is at least 18 years of age; and</w:t>
            </w:r>
          </w:p>
          <w:p w14:paraId="3CF68560" w14:textId="24AF01E3" w:rsidR="004B2282" w:rsidRPr="00292E2D" w:rsidRDefault="004B2282" w:rsidP="00FC68A1">
            <w:pPr>
              <w:pStyle w:val="Tablea"/>
              <w:keepNext/>
              <w:keepLines/>
            </w:pPr>
            <w:r w:rsidRPr="00292E2D">
              <w:t>(c) the patient has urinary incontinence that is inadequately controlled by at least 2 alternative anti</w:t>
            </w:r>
            <w:r w:rsidR="00DE7744">
              <w:noBreakHyphen/>
            </w:r>
            <w:r w:rsidRPr="00292E2D">
              <w:t>cholinergic agents, as manifested by having experienced at least 14 episodes of urinary incontinence per week before commencement of treatment with botulinum toxin; and</w:t>
            </w:r>
          </w:p>
          <w:p w14:paraId="58679428" w14:textId="2B261B66" w:rsidR="004B2282" w:rsidRPr="00292E2D" w:rsidRDefault="004B2282" w:rsidP="00FC68A1">
            <w:pPr>
              <w:pStyle w:val="Tablea"/>
              <w:keepNext/>
              <w:keepLines/>
            </w:pPr>
            <w:r w:rsidRPr="00292E2D">
              <w:t>(d) the patient is willing and able to self</w:t>
            </w:r>
            <w:r w:rsidR="00DE7744">
              <w:noBreakHyphen/>
            </w:r>
            <w:r w:rsidRPr="00292E2D">
              <w:t>catheterise; and</w:t>
            </w:r>
          </w:p>
          <w:p w14:paraId="18ABAC08" w14:textId="72F149B4" w:rsidR="004B2282" w:rsidRPr="00292E2D" w:rsidRDefault="004B2282" w:rsidP="00FC68A1">
            <w:pPr>
              <w:pStyle w:val="Tablea"/>
              <w:keepNext/>
              <w:keepLines/>
            </w:pPr>
            <w:r w:rsidRPr="00292E2D">
              <w:t xml:space="preserve">(e) treatment is not provided on the same occasion as a service described in </w:t>
            </w:r>
            <w:r w:rsidR="00DE7744">
              <w:t>item 1</w:t>
            </w:r>
            <w:r w:rsidRPr="00292E2D">
              <w:t>04, 105, 110, 116, 119, 11900 or 11919</w:t>
            </w:r>
          </w:p>
          <w:p w14:paraId="0CF37F28" w14:textId="77777777" w:rsidR="004B2282" w:rsidRPr="00292E2D" w:rsidRDefault="004B2282" w:rsidP="00FC68A1">
            <w:pPr>
              <w:pStyle w:val="Tabletext"/>
              <w:keepNext/>
              <w:keepLines/>
            </w:pPr>
            <w:r w:rsidRPr="00292E2D">
              <w:t>Applicable only once unless the patient achieves at least a 50% reduction in urinary incontinence episodes from baseline at any time during the period of 6 to 12 weeks after first treatment</w:t>
            </w:r>
          </w:p>
          <w:p w14:paraId="7461E99C" w14:textId="77777777" w:rsidR="004B2282" w:rsidRPr="00292E2D" w:rsidDel="009C702D" w:rsidRDefault="004B2282" w:rsidP="00FC68A1">
            <w:pPr>
              <w:pStyle w:val="Tabletext"/>
              <w:keepNext/>
              <w:keepLines/>
            </w:pPr>
            <w:r w:rsidRPr="00292E2D">
              <w:t>(H) (Anaes.)</w:t>
            </w:r>
          </w:p>
        </w:tc>
        <w:tc>
          <w:tcPr>
            <w:tcW w:w="842" w:type="pct"/>
            <w:tcBorders>
              <w:top w:val="single" w:sz="4" w:space="0" w:color="auto"/>
              <w:left w:val="nil"/>
              <w:bottom w:val="single" w:sz="12" w:space="0" w:color="auto"/>
              <w:right w:val="nil"/>
            </w:tcBorders>
            <w:shd w:val="clear" w:color="000000" w:fill="auto"/>
          </w:tcPr>
          <w:p w14:paraId="6B4BFBD5" w14:textId="3EE3AA43" w:rsidR="004B2282" w:rsidRPr="00292E2D" w:rsidRDefault="001936CA" w:rsidP="00FC68A1">
            <w:pPr>
              <w:pStyle w:val="Tabletext"/>
              <w:jc w:val="right"/>
            </w:pPr>
            <w:r w:rsidRPr="00292E2D">
              <w:t>237.05</w:t>
            </w:r>
          </w:p>
        </w:tc>
      </w:tr>
    </w:tbl>
    <w:p w14:paraId="3E22FC59" w14:textId="77777777" w:rsidR="004B2282" w:rsidRPr="00292E2D" w:rsidRDefault="004B2282" w:rsidP="004B2282">
      <w:pPr>
        <w:pStyle w:val="Tabletext"/>
      </w:pPr>
    </w:p>
    <w:p w14:paraId="5F37A790" w14:textId="77777777" w:rsidR="004B2282" w:rsidRPr="00292E2D" w:rsidRDefault="004B2282" w:rsidP="007A0415">
      <w:pPr>
        <w:pStyle w:val="ActHead3"/>
        <w:pageBreakBefore/>
      </w:pPr>
      <w:bookmarkStart w:id="519" w:name="_Toc48895310"/>
      <w:r w:rsidRPr="00DE7744">
        <w:rPr>
          <w:rStyle w:val="CharDivNo"/>
        </w:rPr>
        <w:t>Division 5.9</w:t>
      </w:r>
      <w:r w:rsidRPr="00292E2D">
        <w:t>—</w:t>
      </w:r>
      <w:r w:rsidRPr="00DE7744">
        <w:rPr>
          <w:rStyle w:val="CharDivText"/>
        </w:rPr>
        <w:t>Group T10: Anaesthesia performed in connection with certain services (Relative Value Guide)</w:t>
      </w:r>
      <w:bookmarkEnd w:id="519"/>
    </w:p>
    <w:p w14:paraId="75243938" w14:textId="77777777" w:rsidR="004B2282" w:rsidRPr="00292E2D" w:rsidRDefault="004B2282" w:rsidP="004B2282">
      <w:pPr>
        <w:pStyle w:val="ActHead5"/>
      </w:pPr>
      <w:bookmarkStart w:id="520" w:name="_Toc48895311"/>
      <w:r w:rsidRPr="00DE7744">
        <w:rPr>
          <w:rStyle w:val="CharSectno"/>
        </w:rPr>
        <w:t>5.9.1</w:t>
      </w:r>
      <w:r w:rsidRPr="00292E2D">
        <w:t xml:space="preserve">  Meaning of </w:t>
      </w:r>
      <w:r w:rsidRPr="00292E2D">
        <w:rPr>
          <w:i/>
        </w:rPr>
        <w:t>amount under clause 5.9.1</w:t>
      </w:r>
      <w:bookmarkEnd w:id="520"/>
    </w:p>
    <w:p w14:paraId="09B4077E" w14:textId="77777777" w:rsidR="004B2282" w:rsidRPr="00292E2D" w:rsidRDefault="004B2282" w:rsidP="004B2282">
      <w:pPr>
        <w:pStyle w:val="subsection"/>
      </w:pPr>
      <w:r w:rsidRPr="00292E2D">
        <w:tab/>
        <w:t>(1)</w:t>
      </w:r>
      <w:r w:rsidRPr="00292E2D">
        <w:tab/>
        <w:t>In item 25025:</w:t>
      </w:r>
    </w:p>
    <w:p w14:paraId="5A9020D9" w14:textId="77777777" w:rsidR="004B2282" w:rsidRPr="00292E2D" w:rsidRDefault="004B2282" w:rsidP="004B2282">
      <w:pPr>
        <w:pStyle w:val="Definition"/>
      </w:pPr>
      <w:r w:rsidRPr="00292E2D">
        <w:rPr>
          <w:b/>
          <w:i/>
        </w:rPr>
        <w:t>amount under clause 5.9.1</w:t>
      </w:r>
      <w:r w:rsidRPr="00292E2D">
        <w:t xml:space="preserve"> means 50% of the sum of:</w:t>
      </w:r>
    </w:p>
    <w:p w14:paraId="664907E3" w14:textId="77777777" w:rsidR="004B2282" w:rsidRPr="00292E2D" w:rsidRDefault="004B2282" w:rsidP="004B2282">
      <w:pPr>
        <w:pStyle w:val="paragraph"/>
      </w:pPr>
      <w:r w:rsidRPr="00292E2D">
        <w:tab/>
        <w:t>(a)</w:t>
      </w:r>
      <w:r w:rsidRPr="00292E2D">
        <w:tab/>
        <w:t>the fee mentioned in any of items 20100 to 21997 or 22900 for the initiation of the management of anaesthesia in association with which the anaesthesia is performed; and</w:t>
      </w:r>
    </w:p>
    <w:p w14:paraId="1AC06E40" w14:textId="77777777" w:rsidR="004B2282" w:rsidRPr="00292E2D" w:rsidRDefault="004B2282" w:rsidP="004B2282">
      <w:pPr>
        <w:pStyle w:val="paragraph"/>
      </w:pPr>
      <w:r w:rsidRPr="00292E2D">
        <w:tab/>
        <w:t>(b)</w:t>
      </w:r>
      <w:r w:rsidRPr="00292E2D">
        <w:tab/>
        <w:t>the fee mentioned in the item in the range 23010 to 24136 that applies to the anaesthesia; and</w:t>
      </w:r>
    </w:p>
    <w:p w14:paraId="63525E78" w14:textId="77777777" w:rsidR="004B2282" w:rsidRPr="00292E2D" w:rsidRDefault="004B2282" w:rsidP="004B2282">
      <w:pPr>
        <w:pStyle w:val="paragraph"/>
      </w:pPr>
      <w:r w:rsidRPr="00292E2D">
        <w:tab/>
        <w:t>(c)</w:t>
      </w:r>
      <w:r w:rsidRPr="00292E2D">
        <w:tab/>
        <w:t>if any of items 25000 to 25014 applies to the anaesthesia—the fee mentioned in the item; and</w:t>
      </w:r>
    </w:p>
    <w:p w14:paraId="69FF1DE6" w14:textId="77777777" w:rsidR="004B2282" w:rsidRPr="00292E2D" w:rsidRDefault="004B2282" w:rsidP="004B2282">
      <w:pPr>
        <w:pStyle w:val="paragraph"/>
      </w:pPr>
      <w:r w:rsidRPr="00292E2D">
        <w:tab/>
        <w:t>(d)</w:t>
      </w:r>
      <w:r w:rsidRPr="00292E2D">
        <w:tab/>
        <w:t>if a service described in any of items 22002 to 22051 is performed in association with the anaesthesia—the fee mentioned in the item.</w:t>
      </w:r>
    </w:p>
    <w:p w14:paraId="7B2AE781" w14:textId="77777777" w:rsidR="004B2282" w:rsidRPr="00292E2D" w:rsidRDefault="004B2282" w:rsidP="004B2282">
      <w:pPr>
        <w:pStyle w:val="subsection"/>
      </w:pPr>
      <w:r w:rsidRPr="00292E2D">
        <w:tab/>
        <w:t>(2)</w:t>
      </w:r>
      <w:r w:rsidRPr="00292E2D">
        <w:tab/>
        <w:t>In item 25030:</w:t>
      </w:r>
    </w:p>
    <w:p w14:paraId="38002FBB" w14:textId="77777777" w:rsidR="004B2282" w:rsidRPr="00292E2D" w:rsidRDefault="004B2282" w:rsidP="004B2282">
      <w:pPr>
        <w:pStyle w:val="Definition"/>
      </w:pPr>
      <w:r w:rsidRPr="00292E2D">
        <w:rPr>
          <w:b/>
          <w:i/>
        </w:rPr>
        <w:t>amount under clause 5.9.1</w:t>
      </w:r>
      <w:r w:rsidRPr="00292E2D">
        <w:t xml:space="preserve"> means 50% of the sum of:</w:t>
      </w:r>
    </w:p>
    <w:p w14:paraId="7A33FA1D" w14:textId="77777777" w:rsidR="004B2282" w:rsidRPr="00292E2D" w:rsidRDefault="004B2282" w:rsidP="004B2282">
      <w:pPr>
        <w:pStyle w:val="paragraph"/>
      </w:pPr>
      <w:r w:rsidRPr="00292E2D">
        <w:tab/>
        <w:t>(a)</w:t>
      </w:r>
      <w:r w:rsidRPr="00292E2D">
        <w:tab/>
        <w:t>the fee mentioned in the item in the range 25200 to 25205 that applies to the assistance; and</w:t>
      </w:r>
    </w:p>
    <w:p w14:paraId="370F1AEE" w14:textId="77777777" w:rsidR="004B2282" w:rsidRPr="00292E2D" w:rsidRDefault="004B2282" w:rsidP="004B2282">
      <w:pPr>
        <w:pStyle w:val="paragraph"/>
      </w:pPr>
      <w:r w:rsidRPr="00292E2D">
        <w:tab/>
        <w:t>(b)</w:t>
      </w:r>
      <w:r w:rsidRPr="00292E2D">
        <w:tab/>
        <w:t>the fee mentioned in the item in the range 23010 to 24136 that applies to the assistance; and</w:t>
      </w:r>
    </w:p>
    <w:p w14:paraId="5988E19E" w14:textId="77777777" w:rsidR="004B2282" w:rsidRPr="00292E2D" w:rsidRDefault="004B2282" w:rsidP="004B2282">
      <w:pPr>
        <w:pStyle w:val="paragraph"/>
      </w:pPr>
      <w:r w:rsidRPr="00292E2D">
        <w:tab/>
        <w:t>(c)</w:t>
      </w:r>
      <w:r w:rsidRPr="00292E2D">
        <w:tab/>
        <w:t>if any of items 25000 to 25014 applies to the anaesthesia—the fee mentioned in the item; and</w:t>
      </w:r>
    </w:p>
    <w:p w14:paraId="73445D56" w14:textId="77777777" w:rsidR="004B2282" w:rsidRPr="00292E2D" w:rsidRDefault="004B2282" w:rsidP="004B2282">
      <w:pPr>
        <w:pStyle w:val="paragraph"/>
      </w:pPr>
      <w:r w:rsidRPr="00292E2D">
        <w:tab/>
        <w:t>(d)</w:t>
      </w:r>
      <w:r w:rsidRPr="00292E2D">
        <w:tab/>
        <w:t>if a service described in any of items 22002 to 22051 is performed in association with the assistance—the fee mentioned in the item.</w:t>
      </w:r>
    </w:p>
    <w:p w14:paraId="20BD9E83" w14:textId="77777777" w:rsidR="004B2282" w:rsidRPr="00292E2D" w:rsidRDefault="004B2282" w:rsidP="004B2282">
      <w:pPr>
        <w:pStyle w:val="subsection"/>
      </w:pPr>
      <w:r w:rsidRPr="00292E2D">
        <w:tab/>
        <w:t>(3)</w:t>
      </w:r>
      <w:r w:rsidRPr="00292E2D">
        <w:tab/>
        <w:t>In item 25050:</w:t>
      </w:r>
    </w:p>
    <w:p w14:paraId="2576BB38" w14:textId="77777777" w:rsidR="004B2282" w:rsidRPr="00292E2D" w:rsidRDefault="004B2282" w:rsidP="004B2282">
      <w:pPr>
        <w:pStyle w:val="Definition"/>
      </w:pPr>
      <w:r w:rsidRPr="00292E2D">
        <w:rPr>
          <w:b/>
          <w:i/>
        </w:rPr>
        <w:t xml:space="preserve">amount under clause 5.9.1 </w:t>
      </w:r>
      <w:r w:rsidRPr="00292E2D">
        <w:t>means 50% of the sum of:</w:t>
      </w:r>
    </w:p>
    <w:p w14:paraId="56F90C97" w14:textId="77777777" w:rsidR="004B2282" w:rsidRPr="00292E2D" w:rsidRDefault="004B2282" w:rsidP="004B2282">
      <w:pPr>
        <w:pStyle w:val="paragraph"/>
      </w:pPr>
      <w:r w:rsidRPr="00292E2D">
        <w:tab/>
        <w:t>(a)</w:t>
      </w:r>
      <w:r w:rsidRPr="00292E2D">
        <w:tab/>
        <w:t>the fee mentioned in item 22060; and</w:t>
      </w:r>
    </w:p>
    <w:p w14:paraId="2B64CE01" w14:textId="77777777" w:rsidR="004B2282" w:rsidRPr="00292E2D" w:rsidRDefault="004B2282" w:rsidP="004B2282">
      <w:pPr>
        <w:pStyle w:val="paragraph"/>
      </w:pPr>
      <w:r w:rsidRPr="00292E2D">
        <w:tab/>
        <w:t>(b)</w:t>
      </w:r>
      <w:r w:rsidRPr="00292E2D">
        <w:tab/>
        <w:t>the fee mentioned in the item in the range 23010 to 24136 that applies to the perfusion; and</w:t>
      </w:r>
    </w:p>
    <w:p w14:paraId="553FCB56" w14:textId="77777777" w:rsidR="004B2282" w:rsidRPr="00292E2D" w:rsidRDefault="004B2282" w:rsidP="004B2282">
      <w:pPr>
        <w:pStyle w:val="paragraph"/>
      </w:pPr>
      <w:r w:rsidRPr="00292E2D">
        <w:tab/>
        <w:t>(c)</w:t>
      </w:r>
      <w:r w:rsidRPr="00292E2D">
        <w:tab/>
        <w:t>if any of items 25000 to 25014 apply to the perfusion—the fee mentioned in the item; and</w:t>
      </w:r>
    </w:p>
    <w:p w14:paraId="0B688D51" w14:textId="77777777" w:rsidR="004B2282" w:rsidRPr="00292E2D" w:rsidRDefault="004B2282" w:rsidP="004B2282">
      <w:pPr>
        <w:pStyle w:val="paragraph"/>
      </w:pPr>
      <w:r w:rsidRPr="00292E2D">
        <w:tab/>
        <w:t>(d)</w:t>
      </w:r>
      <w:r w:rsidRPr="00292E2D">
        <w:tab/>
        <w:t>if a service described in any of items 22002 to 22051 or 22065 to 22075 is performed in association with the perfusion—the fee mentioned in the item.</w:t>
      </w:r>
    </w:p>
    <w:p w14:paraId="4502258E" w14:textId="77777777" w:rsidR="004B2282" w:rsidRPr="00292E2D" w:rsidRDefault="004B2282" w:rsidP="004B2282">
      <w:pPr>
        <w:pStyle w:val="ActHead5"/>
      </w:pPr>
      <w:bookmarkStart w:id="521" w:name="_Toc48895312"/>
      <w:r w:rsidRPr="00DE7744">
        <w:rPr>
          <w:rStyle w:val="CharSectno"/>
        </w:rPr>
        <w:t>5.9.2</w:t>
      </w:r>
      <w:r w:rsidRPr="00292E2D">
        <w:t xml:space="preserve">  Meaning of </w:t>
      </w:r>
      <w:r w:rsidRPr="00292E2D">
        <w:rPr>
          <w:i/>
        </w:rPr>
        <w:t>amount under clause 5.9.2</w:t>
      </w:r>
      <w:bookmarkEnd w:id="521"/>
    </w:p>
    <w:p w14:paraId="7E679D36" w14:textId="77777777" w:rsidR="004B2282" w:rsidRPr="00292E2D" w:rsidRDefault="004B2282" w:rsidP="004B2282">
      <w:pPr>
        <w:pStyle w:val="Definition"/>
      </w:pPr>
      <w:r w:rsidRPr="00292E2D">
        <w:t>In items 25200 and 25205:</w:t>
      </w:r>
    </w:p>
    <w:p w14:paraId="68071EA5" w14:textId="77777777" w:rsidR="004B2282" w:rsidRPr="00292E2D" w:rsidRDefault="004B2282" w:rsidP="004B2282">
      <w:pPr>
        <w:pStyle w:val="Definition"/>
      </w:pPr>
      <w:r w:rsidRPr="00292E2D">
        <w:rPr>
          <w:b/>
          <w:i/>
        </w:rPr>
        <w:t xml:space="preserve">amount under clause 5.9.2 </w:t>
      </w:r>
      <w:r w:rsidRPr="00292E2D">
        <w:t>means the sum of:</w:t>
      </w:r>
    </w:p>
    <w:p w14:paraId="742F8DDC" w14:textId="3F07A61B" w:rsidR="004B2282" w:rsidRPr="00292E2D" w:rsidRDefault="004B2282" w:rsidP="004B2282">
      <w:pPr>
        <w:pStyle w:val="paragraph"/>
      </w:pPr>
      <w:r w:rsidRPr="00292E2D">
        <w:tab/>
        <w:t>(a)</w:t>
      </w:r>
      <w:r w:rsidRPr="00292E2D">
        <w:tab/>
      </w:r>
      <w:r w:rsidR="0010058D" w:rsidRPr="00292E2D">
        <w:t>$102.00</w:t>
      </w:r>
      <w:r w:rsidRPr="00292E2D">
        <w:t>; and</w:t>
      </w:r>
    </w:p>
    <w:p w14:paraId="5F621CAB" w14:textId="77777777" w:rsidR="004B2282" w:rsidRPr="00292E2D" w:rsidRDefault="004B2282" w:rsidP="004B2282">
      <w:pPr>
        <w:pStyle w:val="paragraph"/>
      </w:pPr>
      <w:r w:rsidRPr="00292E2D">
        <w:tab/>
        <w:t>(b)</w:t>
      </w:r>
      <w:r w:rsidRPr="00292E2D">
        <w:tab/>
        <w:t>the fee mentioned in the item in the range 23010 to 24136 that applies to the assistance; and</w:t>
      </w:r>
    </w:p>
    <w:p w14:paraId="51F2ADC0" w14:textId="77777777" w:rsidR="004B2282" w:rsidRPr="00292E2D" w:rsidRDefault="004B2282" w:rsidP="004B2282">
      <w:pPr>
        <w:pStyle w:val="paragraph"/>
      </w:pPr>
      <w:r w:rsidRPr="00292E2D">
        <w:tab/>
        <w:t>(c)</w:t>
      </w:r>
      <w:r w:rsidRPr="00292E2D">
        <w:tab/>
        <w:t>if any of the items 25000 to 25020 applies to the assistance—the fee mentioned in the item; and</w:t>
      </w:r>
    </w:p>
    <w:p w14:paraId="66009296" w14:textId="77777777" w:rsidR="004B2282" w:rsidRPr="00292E2D" w:rsidRDefault="004B2282" w:rsidP="004B2282">
      <w:pPr>
        <w:pStyle w:val="paragraph"/>
      </w:pPr>
      <w:r w:rsidRPr="00292E2D">
        <w:tab/>
        <w:t>(d)</w:t>
      </w:r>
      <w:r w:rsidRPr="00292E2D">
        <w:tab/>
        <w:t>if a service described in an item in the range 22002 to 22051 applies to the assistance—the fee mentioned in the item.</w:t>
      </w:r>
    </w:p>
    <w:p w14:paraId="3F047DA7" w14:textId="77777777" w:rsidR="004B2282" w:rsidRPr="00292E2D" w:rsidRDefault="004B2282" w:rsidP="004B2282">
      <w:pPr>
        <w:pStyle w:val="ActHead5"/>
      </w:pPr>
      <w:bookmarkStart w:id="522" w:name="_Toc48895313"/>
      <w:r w:rsidRPr="00DE7744">
        <w:rPr>
          <w:rStyle w:val="CharSectno"/>
        </w:rPr>
        <w:t>5.9.3</w:t>
      </w:r>
      <w:r w:rsidRPr="00292E2D">
        <w:t xml:space="preserve">  Meaning of </w:t>
      </w:r>
      <w:r w:rsidRPr="00292E2D">
        <w:rPr>
          <w:i/>
        </w:rPr>
        <w:t>service time</w:t>
      </w:r>
      <w:bookmarkEnd w:id="522"/>
    </w:p>
    <w:p w14:paraId="2A553E7F" w14:textId="77777777" w:rsidR="004B2282" w:rsidRPr="00292E2D" w:rsidRDefault="004B2282" w:rsidP="004B2282">
      <w:pPr>
        <w:pStyle w:val="subsection"/>
      </w:pPr>
      <w:r w:rsidRPr="00292E2D">
        <w:tab/>
      </w:r>
      <w:r w:rsidRPr="00292E2D">
        <w:tab/>
        <w:t>In Subgroups 21, 24, 25 and 26 of Group T10:</w:t>
      </w:r>
    </w:p>
    <w:p w14:paraId="234B44E9" w14:textId="77777777" w:rsidR="004B2282" w:rsidRPr="00292E2D" w:rsidRDefault="004B2282" w:rsidP="004B2282">
      <w:pPr>
        <w:pStyle w:val="Definition"/>
      </w:pPr>
      <w:r w:rsidRPr="00292E2D">
        <w:rPr>
          <w:b/>
          <w:i/>
        </w:rPr>
        <w:t>service time</w:t>
      </w:r>
      <w:r w:rsidRPr="00292E2D">
        <w:t xml:space="preserve"> means:</w:t>
      </w:r>
    </w:p>
    <w:p w14:paraId="199F7005" w14:textId="77777777" w:rsidR="004B2282" w:rsidRPr="00292E2D" w:rsidRDefault="004B2282" w:rsidP="004B2282">
      <w:pPr>
        <w:pStyle w:val="paragraph"/>
      </w:pPr>
      <w:r w:rsidRPr="00292E2D">
        <w:rPr>
          <w:bCs/>
          <w:iCs/>
        </w:rPr>
        <w:tab/>
      </w:r>
      <w:r w:rsidRPr="00292E2D">
        <w:t>(a)</w:t>
      </w:r>
      <w:r w:rsidRPr="00292E2D">
        <w:tab/>
        <w:t>for the management of anaesthesia on a patient by an anaesthetist—the period that:</w:t>
      </w:r>
    </w:p>
    <w:p w14:paraId="14992D56" w14:textId="77777777" w:rsidR="004B2282" w:rsidRPr="00292E2D" w:rsidRDefault="004B2282" w:rsidP="004B2282">
      <w:pPr>
        <w:pStyle w:val="paragraphsub"/>
      </w:pPr>
      <w:r w:rsidRPr="00292E2D">
        <w:tab/>
        <w:t>(i)</w:t>
      </w:r>
      <w:r w:rsidRPr="00292E2D">
        <w:tab/>
        <w:t>starts when the anaesthetist commences exclusive and continuous care of the patient for anaesthesia; and</w:t>
      </w:r>
    </w:p>
    <w:p w14:paraId="536CF496" w14:textId="77777777" w:rsidR="004B2282" w:rsidRPr="00292E2D" w:rsidRDefault="004B2282" w:rsidP="004B2282">
      <w:pPr>
        <w:pStyle w:val="paragraphsub"/>
      </w:pPr>
      <w:r w:rsidRPr="00292E2D">
        <w:tab/>
        <w:t>(ii)</w:t>
      </w:r>
      <w:r w:rsidRPr="00292E2D">
        <w:tab/>
        <w:t>ends when the anaesthetist places the patient safely under the supervision of other personnel; and</w:t>
      </w:r>
    </w:p>
    <w:p w14:paraId="15F00F1D" w14:textId="77777777" w:rsidR="004B2282" w:rsidRPr="00292E2D" w:rsidRDefault="004B2282" w:rsidP="004B2282">
      <w:pPr>
        <w:pStyle w:val="paragraph"/>
      </w:pPr>
      <w:r w:rsidRPr="00292E2D">
        <w:tab/>
        <w:t>(b)</w:t>
      </w:r>
      <w:r w:rsidRPr="00292E2D">
        <w:tab/>
        <w:t>for perfusion performed on a patient under anaesthesia—the period that:</w:t>
      </w:r>
    </w:p>
    <w:p w14:paraId="35807F3D" w14:textId="77777777" w:rsidR="004B2282" w:rsidRPr="00292E2D" w:rsidRDefault="004B2282" w:rsidP="004B2282">
      <w:pPr>
        <w:pStyle w:val="paragraphsub"/>
      </w:pPr>
      <w:r w:rsidRPr="00292E2D">
        <w:tab/>
        <w:t>(i)</w:t>
      </w:r>
      <w:r w:rsidRPr="00292E2D">
        <w:tab/>
        <w:t>starts when the anaesthetic commences; and</w:t>
      </w:r>
    </w:p>
    <w:p w14:paraId="1D9E0760" w14:textId="77777777" w:rsidR="004B2282" w:rsidRPr="00292E2D" w:rsidRDefault="004B2282" w:rsidP="004B2282">
      <w:pPr>
        <w:pStyle w:val="paragraphsub"/>
      </w:pPr>
      <w:r w:rsidRPr="00292E2D">
        <w:tab/>
        <w:t>(ii)</w:t>
      </w:r>
      <w:r w:rsidRPr="00292E2D">
        <w:tab/>
        <w:t>ends with the closure of the chest of the patient; and</w:t>
      </w:r>
    </w:p>
    <w:p w14:paraId="528DBAE7" w14:textId="77777777" w:rsidR="004B2282" w:rsidRPr="00292E2D" w:rsidRDefault="004B2282" w:rsidP="004B2282">
      <w:pPr>
        <w:pStyle w:val="paragraph"/>
      </w:pPr>
      <w:r w:rsidRPr="00292E2D">
        <w:tab/>
        <w:t>(c)</w:t>
      </w:r>
      <w:r w:rsidRPr="00292E2D">
        <w:tab/>
        <w:t>for assistance given by an assistant anaesthetist in the management of anaesthesia performed on a patient—the period when the assistant anaesthetist is actively attending on the patient.</w:t>
      </w:r>
    </w:p>
    <w:p w14:paraId="2247FF45" w14:textId="77777777" w:rsidR="004B2282" w:rsidRPr="00292E2D" w:rsidRDefault="004B2282" w:rsidP="004B2282">
      <w:pPr>
        <w:pStyle w:val="ActHead5"/>
      </w:pPr>
      <w:bookmarkStart w:id="523" w:name="_Toc48895314"/>
      <w:r w:rsidRPr="00DE7744">
        <w:rPr>
          <w:rStyle w:val="CharSectno"/>
        </w:rPr>
        <w:t>5.9.4</w:t>
      </w:r>
      <w:r w:rsidRPr="00292E2D">
        <w:t xml:space="preserve">  Restrictions on items in Group T10</w:t>
      </w:r>
      <w:bookmarkEnd w:id="523"/>
    </w:p>
    <w:p w14:paraId="3F18BB41" w14:textId="77777777" w:rsidR="004B2282" w:rsidRPr="00292E2D" w:rsidRDefault="004B2282" w:rsidP="004B2282">
      <w:pPr>
        <w:pStyle w:val="SubsectionHead"/>
      </w:pPr>
      <w:r w:rsidRPr="00292E2D">
        <w:t>Items applying only to services connected with services described using “(Anaes.)”</w:t>
      </w:r>
    </w:p>
    <w:p w14:paraId="32D48781" w14:textId="77777777" w:rsidR="004B2282" w:rsidRPr="00292E2D" w:rsidRDefault="004B2282" w:rsidP="004B2282">
      <w:pPr>
        <w:pStyle w:val="subsection"/>
      </w:pPr>
      <w:r w:rsidRPr="00292E2D">
        <w:tab/>
        <w:t>(1)</w:t>
      </w:r>
      <w:r w:rsidRPr="00292E2D">
        <w:tab/>
        <w:t>Items 20100 to 21990 (other than item 21965), 22060, 23010 to 24136, 25200 and 25205 apply to a service only if the service is provided in connection with a service that:</w:t>
      </w:r>
    </w:p>
    <w:p w14:paraId="1E5F2001" w14:textId="77777777" w:rsidR="004B2282" w:rsidRPr="00292E2D" w:rsidRDefault="004B2282" w:rsidP="004B2282">
      <w:pPr>
        <w:pStyle w:val="paragraph"/>
      </w:pPr>
      <w:r w:rsidRPr="00292E2D">
        <w:tab/>
        <w:t>(a)</w:t>
      </w:r>
      <w:r w:rsidRPr="00292E2D">
        <w:tab/>
        <w:t>is a professional service within the meaning of subsection 3(1) of the Act; and</w:t>
      </w:r>
    </w:p>
    <w:p w14:paraId="425B8C6C" w14:textId="77777777" w:rsidR="004B2282" w:rsidRPr="00292E2D" w:rsidRDefault="004B2282" w:rsidP="004B2282">
      <w:pPr>
        <w:pStyle w:val="paragraph"/>
      </w:pPr>
      <w:r w:rsidRPr="00292E2D">
        <w:tab/>
        <w:t>(b)</w:t>
      </w:r>
      <w:r w:rsidRPr="00292E2D">
        <w:tab/>
        <w:t>is mentioned in an item that includes, in its description, “(Anaes.)”.</w:t>
      </w:r>
    </w:p>
    <w:p w14:paraId="4D26DEB4" w14:textId="77777777" w:rsidR="004B2282" w:rsidRPr="00292E2D" w:rsidRDefault="004B2282" w:rsidP="004B2282">
      <w:pPr>
        <w:pStyle w:val="SubsectionHead"/>
      </w:pPr>
      <w:r w:rsidRPr="00292E2D">
        <w:t>Items 22900 and 22905 applying only to services connected with dental services</w:t>
      </w:r>
    </w:p>
    <w:p w14:paraId="673A8691" w14:textId="77777777" w:rsidR="004B2282" w:rsidRPr="00292E2D" w:rsidRDefault="004B2282" w:rsidP="004B2282">
      <w:pPr>
        <w:pStyle w:val="subsection"/>
      </w:pPr>
      <w:r w:rsidRPr="00292E2D">
        <w:tab/>
        <w:t>(2)</w:t>
      </w:r>
      <w:r w:rsidRPr="00292E2D">
        <w:tab/>
        <w:t xml:space="preserve">Items 22900 and 22905 apply to a service only if the service is provided in connection with a dental service (other than a dental service that is a prescribed medical service under paragraph (b) of the definition of </w:t>
      </w:r>
      <w:r w:rsidRPr="00292E2D">
        <w:rPr>
          <w:b/>
          <w:bCs/>
          <w:i/>
          <w:iCs/>
        </w:rPr>
        <w:t>professional service</w:t>
      </w:r>
      <w:r w:rsidRPr="00292E2D">
        <w:t xml:space="preserve"> in subsection 3(1) of the Act).</w:t>
      </w:r>
    </w:p>
    <w:p w14:paraId="4B494716" w14:textId="77777777" w:rsidR="004B2282" w:rsidRPr="00292E2D" w:rsidRDefault="004B2282" w:rsidP="004B2282">
      <w:pPr>
        <w:pStyle w:val="SubsectionHead"/>
      </w:pPr>
      <w:r w:rsidRPr="00292E2D">
        <w:t>Services associated with certain diagnostic imaging services</w:t>
      </w:r>
    </w:p>
    <w:p w14:paraId="5538EBBC" w14:textId="77777777" w:rsidR="004B2282" w:rsidRPr="00292E2D" w:rsidRDefault="004B2282" w:rsidP="004B2282">
      <w:pPr>
        <w:pStyle w:val="subsection"/>
      </w:pPr>
      <w:r w:rsidRPr="00292E2D">
        <w:tab/>
        <w:t>(3)</w:t>
      </w:r>
      <w:r w:rsidRPr="00292E2D">
        <w:tab/>
        <w:t>An item in Group T10 does not apply to a service described in the item if the service is claimed in association with a service to which item 55026 or 55054 of the diagnostic imaging services table applies.</w:t>
      </w:r>
    </w:p>
    <w:p w14:paraId="03B875D9" w14:textId="77777777" w:rsidR="004B2282" w:rsidRPr="00292E2D" w:rsidRDefault="004B2282" w:rsidP="004B2282">
      <w:pPr>
        <w:pStyle w:val="ActHead5"/>
      </w:pPr>
      <w:bookmarkStart w:id="524" w:name="_Toc48895315"/>
      <w:r w:rsidRPr="00DE7744">
        <w:rPr>
          <w:rStyle w:val="CharSectno"/>
        </w:rPr>
        <w:t>5.9.5</w:t>
      </w:r>
      <w:r w:rsidRPr="00292E2D">
        <w:t xml:space="preserve">  Application of Subgroup 21 of Group T10</w:t>
      </w:r>
      <w:bookmarkEnd w:id="524"/>
    </w:p>
    <w:p w14:paraId="568DC48C" w14:textId="77777777" w:rsidR="004B2282" w:rsidRPr="00292E2D" w:rsidRDefault="004B2282" w:rsidP="004B2282">
      <w:pPr>
        <w:pStyle w:val="subsection"/>
      </w:pPr>
      <w:r w:rsidRPr="00292E2D">
        <w:tab/>
        <w:t>(1)</w:t>
      </w:r>
      <w:r w:rsidRPr="00292E2D">
        <w:tab/>
        <w:t>Items 23010 to 24136 apply to perfusion.</w:t>
      </w:r>
    </w:p>
    <w:p w14:paraId="17BA09FA" w14:textId="77777777" w:rsidR="004B2282" w:rsidRPr="00292E2D" w:rsidRDefault="004B2282" w:rsidP="004B2282">
      <w:pPr>
        <w:pStyle w:val="subsection"/>
      </w:pPr>
      <w:r w:rsidRPr="00292E2D">
        <w:tab/>
        <w:t>(2)</w:t>
      </w:r>
      <w:r w:rsidRPr="00292E2D">
        <w:tab/>
        <w:t>Items 23010 to 24136 apply to assistance only as a component of item 25200 or 25205 and for the purpose of calculating the amount of fee for that item.</w:t>
      </w:r>
    </w:p>
    <w:p w14:paraId="571D6A80" w14:textId="77777777" w:rsidR="004B2282" w:rsidRPr="00292E2D" w:rsidRDefault="004B2282" w:rsidP="004B2282">
      <w:pPr>
        <w:pStyle w:val="ActHead5"/>
      </w:pPr>
      <w:bookmarkStart w:id="525" w:name="_Toc48895316"/>
      <w:r w:rsidRPr="00DE7744">
        <w:rPr>
          <w:rStyle w:val="CharSectno"/>
        </w:rPr>
        <w:t>5.9.6</w:t>
      </w:r>
      <w:r w:rsidRPr="00292E2D">
        <w:t xml:space="preserve">  Meaning of </w:t>
      </w:r>
      <w:r w:rsidRPr="00292E2D">
        <w:rPr>
          <w:i/>
          <w:lang w:eastAsia="en-US"/>
        </w:rPr>
        <w:t>anaesthesia, assistance</w:t>
      </w:r>
      <w:r w:rsidRPr="00292E2D">
        <w:t xml:space="preserve"> and</w:t>
      </w:r>
      <w:r w:rsidRPr="00292E2D">
        <w:rPr>
          <w:i/>
        </w:rPr>
        <w:t xml:space="preserve"> </w:t>
      </w:r>
      <w:r w:rsidRPr="00292E2D">
        <w:rPr>
          <w:i/>
          <w:lang w:eastAsia="en-US"/>
        </w:rPr>
        <w:t>perfusion</w:t>
      </w:r>
      <w:r w:rsidRPr="00292E2D">
        <w:rPr>
          <w:i/>
        </w:rPr>
        <w:t xml:space="preserve"> </w:t>
      </w:r>
      <w:r w:rsidRPr="00292E2D">
        <w:t>in Subgroups 21 to 25 of Group T10</w:t>
      </w:r>
      <w:bookmarkEnd w:id="525"/>
    </w:p>
    <w:p w14:paraId="1E8B908F" w14:textId="77777777" w:rsidR="004B2282" w:rsidRPr="00292E2D" w:rsidRDefault="004B2282" w:rsidP="004B2282">
      <w:pPr>
        <w:pStyle w:val="subsection"/>
      </w:pPr>
      <w:r w:rsidRPr="00292E2D">
        <w:tab/>
      </w:r>
      <w:r w:rsidRPr="00292E2D">
        <w:tab/>
        <w:t>In Subgroups 21 to 25 of Group T10:</w:t>
      </w:r>
    </w:p>
    <w:p w14:paraId="6B35928A" w14:textId="77777777" w:rsidR="004B2282" w:rsidRPr="00292E2D" w:rsidRDefault="004B2282" w:rsidP="004B2282">
      <w:pPr>
        <w:pStyle w:val="Definition"/>
      </w:pPr>
      <w:r w:rsidRPr="00292E2D">
        <w:rPr>
          <w:b/>
          <w:i/>
          <w:lang w:eastAsia="en-US"/>
        </w:rPr>
        <w:t>anaesthesia</w:t>
      </w:r>
      <w:r w:rsidRPr="00292E2D">
        <w:rPr>
          <w:b/>
          <w:i/>
        </w:rPr>
        <w:t xml:space="preserve"> </w:t>
      </w:r>
      <w:r w:rsidRPr="00292E2D">
        <w:t>means the management of anaesthesia performed in association with a service to which any of items 20100 to 21997, 22900 and 22905 applies.</w:t>
      </w:r>
    </w:p>
    <w:p w14:paraId="0143BB1D" w14:textId="77777777" w:rsidR="004B2282" w:rsidRPr="00292E2D" w:rsidRDefault="004B2282" w:rsidP="004B2282">
      <w:pPr>
        <w:pStyle w:val="Definition"/>
      </w:pPr>
      <w:r w:rsidRPr="00292E2D">
        <w:rPr>
          <w:b/>
          <w:i/>
          <w:lang w:eastAsia="en-US"/>
        </w:rPr>
        <w:t>assistance</w:t>
      </w:r>
      <w:r w:rsidRPr="00292E2D">
        <w:rPr>
          <w:b/>
          <w:i/>
        </w:rPr>
        <w:t xml:space="preserve"> </w:t>
      </w:r>
      <w:r w:rsidRPr="00292E2D">
        <w:t>means assistance:</w:t>
      </w:r>
    </w:p>
    <w:p w14:paraId="1E6DE822" w14:textId="77777777" w:rsidR="004B2282" w:rsidRPr="00292E2D" w:rsidRDefault="004B2282" w:rsidP="004B2282">
      <w:pPr>
        <w:pStyle w:val="paragraph"/>
      </w:pPr>
      <w:r w:rsidRPr="00292E2D">
        <w:tab/>
        <w:t>(a)</w:t>
      </w:r>
      <w:r w:rsidRPr="00292E2D">
        <w:tab/>
        <w:t>in the management of anaesthesia; and</w:t>
      </w:r>
    </w:p>
    <w:p w14:paraId="796F145A" w14:textId="77777777" w:rsidR="004B2282" w:rsidRPr="00292E2D" w:rsidRDefault="004B2282" w:rsidP="004B2282">
      <w:pPr>
        <w:pStyle w:val="paragraph"/>
      </w:pPr>
      <w:r w:rsidRPr="00292E2D">
        <w:tab/>
        <w:t>(b)</w:t>
      </w:r>
      <w:r w:rsidRPr="00292E2D">
        <w:tab/>
        <w:t>to which item 25200 or 25205 applies.</w:t>
      </w:r>
    </w:p>
    <w:p w14:paraId="356CA849" w14:textId="77777777" w:rsidR="004B2282" w:rsidRPr="00292E2D" w:rsidRDefault="004B2282" w:rsidP="004B2282">
      <w:pPr>
        <w:pStyle w:val="Definition"/>
      </w:pPr>
      <w:r w:rsidRPr="00292E2D">
        <w:rPr>
          <w:b/>
          <w:i/>
          <w:lang w:eastAsia="en-US"/>
        </w:rPr>
        <w:t>perfusion</w:t>
      </w:r>
      <w:r w:rsidRPr="00292E2D">
        <w:rPr>
          <w:b/>
          <w:i/>
        </w:rPr>
        <w:t xml:space="preserve"> </w:t>
      </w:r>
      <w:r w:rsidRPr="00292E2D">
        <w:t>means perfusion to which item 22060 applies.</w:t>
      </w:r>
    </w:p>
    <w:p w14:paraId="2480C3D3" w14:textId="77777777" w:rsidR="004B2282" w:rsidRPr="00292E2D" w:rsidRDefault="004B2282" w:rsidP="004B2282">
      <w:pPr>
        <w:pStyle w:val="ActHead5"/>
      </w:pPr>
      <w:bookmarkStart w:id="526" w:name="_Toc48895317"/>
      <w:r w:rsidRPr="00DE7744">
        <w:rPr>
          <w:rStyle w:val="CharSectno"/>
        </w:rPr>
        <w:t>5.9.7</w:t>
      </w:r>
      <w:r w:rsidRPr="00292E2D">
        <w:t xml:space="preserve">  Application of Subgroups 22 and 23 of Group T10</w:t>
      </w:r>
      <w:bookmarkEnd w:id="526"/>
    </w:p>
    <w:p w14:paraId="7AE53E2E" w14:textId="77777777" w:rsidR="004B2282" w:rsidRPr="00292E2D" w:rsidRDefault="004B2282" w:rsidP="004B2282">
      <w:pPr>
        <w:pStyle w:val="subsection"/>
      </w:pPr>
      <w:r w:rsidRPr="00292E2D">
        <w:tab/>
        <w:t>(1)</w:t>
      </w:r>
      <w:r w:rsidRPr="00292E2D">
        <w:tab/>
        <w:t>Items 25000 to 25020 apply to anaesthesia in addition to any other item that applies to anaesthesia.</w:t>
      </w:r>
    </w:p>
    <w:p w14:paraId="478F6452" w14:textId="77777777" w:rsidR="004B2282" w:rsidRPr="00292E2D" w:rsidRDefault="004B2282" w:rsidP="004B2282">
      <w:pPr>
        <w:pStyle w:val="subsection"/>
      </w:pPr>
      <w:r w:rsidRPr="00292E2D">
        <w:tab/>
        <w:t>(2)</w:t>
      </w:r>
      <w:r w:rsidRPr="00292E2D">
        <w:tab/>
        <w:t>Items 25000 to 25020 apply to perfusion in addition to any other item that applies to perfusion.</w:t>
      </w:r>
    </w:p>
    <w:p w14:paraId="63087022" w14:textId="77777777" w:rsidR="004B2282" w:rsidRPr="00292E2D" w:rsidRDefault="004B2282" w:rsidP="004B2282">
      <w:pPr>
        <w:pStyle w:val="subsection"/>
      </w:pPr>
      <w:r w:rsidRPr="00292E2D">
        <w:tab/>
        <w:t>(3)</w:t>
      </w:r>
      <w:r w:rsidRPr="00292E2D">
        <w:tab/>
        <w:t>Items 25000 to 25020 apply:</w:t>
      </w:r>
    </w:p>
    <w:p w14:paraId="55C2BA17" w14:textId="77777777" w:rsidR="004B2282" w:rsidRPr="00292E2D" w:rsidRDefault="004B2282" w:rsidP="004B2282">
      <w:pPr>
        <w:pStyle w:val="paragraph"/>
      </w:pPr>
      <w:r w:rsidRPr="00292E2D">
        <w:tab/>
        <w:t>(a)</w:t>
      </w:r>
      <w:r w:rsidRPr="00292E2D">
        <w:tab/>
        <w:t>to assistance only as a component of item 25200 or 25205; and</w:t>
      </w:r>
    </w:p>
    <w:p w14:paraId="2A69FA38" w14:textId="77777777" w:rsidR="004B2282" w:rsidRPr="00292E2D" w:rsidRDefault="004B2282" w:rsidP="004B2282">
      <w:pPr>
        <w:pStyle w:val="paragraph"/>
      </w:pPr>
      <w:r w:rsidRPr="00292E2D">
        <w:tab/>
        <w:t>(b)</w:t>
      </w:r>
      <w:r w:rsidRPr="00292E2D">
        <w:tab/>
        <w:t>for calculating the amount of fee for the item.</w:t>
      </w:r>
    </w:p>
    <w:p w14:paraId="3EB10578" w14:textId="77777777" w:rsidR="004B2282" w:rsidRPr="00292E2D" w:rsidRDefault="004B2282" w:rsidP="004B2282">
      <w:pPr>
        <w:pStyle w:val="ActHead5"/>
      </w:pPr>
      <w:bookmarkStart w:id="527" w:name="_Toc48895318"/>
      <w:r w:rsidRPr="00DE7744">
        <w:rPr>
          <w:rStyle w:val="CharSectno"/>
        </w:rPr>
        <w:t>5.9.8</w:t>
      </w:r>
      <w:r w:rsidRPr="00292E2D">
        <w:t xml:space="preserve">  Application of Subgroups 24 and 25 of Group T10</w:t>
      </w:r>
      <w:bookmarkEnd w:id="527"/>
    </w:p>
    <w:p w14:paraId="282B9F3E" w14:textId="77777777" w:rsidR="004B2282" w:rsidRPr="00292E2D" w:rsidRDefault="004B2282" w:rsidP="004B2282">
      <w:pPr>
        <w:pStyle w:val="subsection"/>
      </w:pPr>
      <w:r w:rsidRPr="00292E2D">
        <w:tab/>
      </w:r>
      <w:r w:rsidRPr="00292E2D">
        <w:tab/>
        <w:t>Items 25025 to 25050 apply to anaesthesia, assistance or perfusion in addition to any other item that applies to the service.</w:t>
      </w:r>
    </w:p>
    <w:p w14:paraId="2C88CE6A" w14:textId="77777777" w:rsidR="004B2282" w:rsidRPr="00292E2D" w:rsidRDefault="004B2282" w:rsidP="004B2282">
      <w:pPr>
        <w:pStyle w:val="ActHead5"/>
      </w:pPr>
      <w:bookmarkStart w:id="528" w:name="_Toc48895319"/>
      <w:r w:rsidRPr="00DE7744">
        <w:rPr>
          <w:rStyle w:val="CharSectno"/>
        </w:rPr>
        <w:t>5.9.9</w:t>
      </w:r>
      <w:r w:rsidRPr="00292E2D">
        <w:t xml:space="preserve">  Items in Group T10</w:t>
      </w:r>
      <w:bookmarkEnd w:id="528"/>
    </w:p>
    <w:p w14:paraId="17637786" w14:textId="77777777" w:rsidR="004B2282" w:rsidRPr="00292E2D" w:rsidRDefault="004B2282" w:rsidP="004B2282">
      <w:pPr>
        <w:pStyle w:val="subsection"/>
      </w:pPr>
      <w:r w:rsidRPr="00292E2D">
        <w:tab/>
      </w:r>
      <w:r w:rsidRPr="00292E2D">
        <w:tab/>
        <w:t>This clause sets out items in Group T10.</w:t>
      </w:r>
    </w:p>
    <w:p w14:paraId="5DED204D"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2"/>
        <w:gridCol w:w="6054"/>
        <w:gridCol w:w="1291"/>
      </w:tblGrid>
      <w:tr w:rsidR="004B2282" w:rsidRPr="00292E2D" w14:paraId="441776C0"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6CFD14E5" w14:textId="77777777" w:rsidR="004B2282" w:rsidRPr="00292E2D" w:rsidRDefault="004B2282" w:rsidP="00FC68A1">
            <w:pPr>
              <w:pStyle w:val="TableHeading"/>
            </w:pPr>
            <w:r w:rsidRPr="00292E2D">
              <w:t>Group T10—Anaesthesia performed in connection with certain services (Relative Value Guide)</w:t>
            </w:r>
          </w:p>
        </w:tc>
      </w:tr>
      <w:tr w:rsidR="004B2282" w:rsidRPr="00292E2D" w14:paraId="23E424A8" w14:textId="77777777" w:rsidTr="00561DD9">
        <w:trPr>
          <w:tblHeader/>
        </w:trPr>
        <w:tc>
          <w:tcPr>
            <w:tcW w:w="693" w:type="pct"/>
            <w:tcBorders>
              <w:top w:val="single" w:sz="6" w:space="0" w:color="auto"/>
              <w:left w:val="nil"/>
              <w:bottom w:val="single" w:sz="12" w:space="0" w:color="auto"/>
              <w:right w:val="nil"/>
            </w:tcBorders>
            <w:shd w:val="clear" w:color="auto" w:fill="auto"/>
            <w:hideMark/>
          </w:tcPr>
          <w:p w14:paraId="53336A68" w14:textId="77777777" w:rsidR="004B2282" w:rsidRPr="00292E2D" w:rsidRDefault="004B2282" w:rsidP="00FC68A1">
            <w:pPr>
              <w:pStyle w:val="TableHeading"/>
            </w:pPr>
            <w:r w:rsidRPr="00292E2D">
              <w:t>Column 1</w:t>
            </w:r>
          </w:p>
          <w:p w14:paraId="7685FCA2" w14:textId="77777777" w:rsidR="004B2282" w:rsidRPr="00292E2D" w:rsidRDefault="004B2282" w:rsidP="00FC68A1">
            <w:pPr>
              <w:pStyle w:val="TableHeading"/>
            </w:pPr>
            <w:r w:rsidRPr="00292E2D">
              <w:t>Item</w:t>
            </w:r>
          </w:p>
        </w:tc>
        <w:tc>
          <w:tcPr>
            <w:tcW w:w="3550" w:type="pct"/>
            <w:tcBorders>
              <w:top w:val="single" w:sz="6" w:space="0" w:color="auto"/>
              <w:left w:val="nil"/>
              <w:bottom w:val="single" w:sz="12" w:space="0" w:color="auto"/>
              <w:right w:val="nil"/>
            </w:tcBorders>
            <w:shd w:val="clear" w:color="auto" w:fill="auto"/>
            <w:hideMark/>
          </w:tcPr>
          <w:p w14:paraId="0D39BF6D" w14:textId="77777777" w:rsidR="004B2282" w:rsidRPr="00292E2D" w:rsidRDefault="004B2282" w:rsidP="00FC68A1">
            <w:pPr>
              <w:pStyle w:val="TableHeading"/>
            </w:pPr>
            <w:r w:rsidRPr="00292E2D">
              <w:t>Column 2</w:t>
            </w:r>
          </w:p>
          <w:p w14:paraId="7B7173B6" w14:textId="77777777" w:rsidR="004B2282" w:rsidRPr="00292E2D" w:rsidRDefault="004B2282" w:rsidP="00FC68A1">
            <w:pPr>
              <w:pStyle w:val="TableHeading"/>
            </w:pPr>
            <w:r w:rsidRPr="00292E2D">
              <w:t>Description</w:t>
            </w:r>
          </w:p>
        </w:tc>
        <w:tc>
          <w:tcPr>
            <w:tcW w:w="757" w:type="pct"/>
            <w:tcBorders>
              <w:top w:val="single" w:sz="6" w:space="0" w:color="auto"/>
              <w:left w:val="nil"/>
              <w:bottom w:val="single" w:sz="12" w:space="0" w:color="auto"/>
              <w:right w:val="nil"/>
            </w:tcBorders>
            <w:shd w:val="clear" w:color="auto" w:fill="auto"/>
            <w:hideMark/>
          </w:tcPr>
          <w:p w14:paraId="4A711962" w14:textId="77777777" w:rsidR="004B2282" w:rsidRPr="00292E2D" w:rsidRDefault="004B2282" w:rsidP="00FC68A1">
            <w:pPr>
              <w:pStyle w:val="TableHeading"/>
              <w:jc w:val="right"/>
            </w:pPr>
            <w:r w:rsidRPr="00292E2D">
              <w:t>Column 3</w:t>
            </w:r>
          </w:p>
          <w:p w14:paraId="6FE79FA3" w14:textId="77777777" w:rsidR="004B2282" w:rsidRPr="00292E2D" w:rsidRDefault="004B2282" w:rsidP="00FC68A1">
            <w:pPr>
              <w:pStyle w:val="TableHeading"/>
              <w:jc w:val="right"/>
            </w:pPr>
            <w:r w:rsidRPr="00292E2D">
              <w:t>Fee ($)</w:t>
            </w:r>
          </w:p>
        </w:tc>
      </w:tr>
      <w:tr w:rsidR="004B2282" w:rsidRPr="00292E2D" w14:paraId="11695ECC"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025EFF00" w14:textId="77777777" w:rsidR="004B2282" w:rsidRPr="00292E2D" w:rsidRDefault="004B2282" w:rsidP="00FC68A1">
            <w:pPr>
              <w:pStyle w:val="TableHeading"/>
            </w:pPr>
            <w:r w:rsidRPr="00292E2D">
              <w:t>Subgroup 1—Head</w:t>
            </w:r>
          </w:p>
        </w:tc>
      </w:tr>
      <w:tr w:rsidR="004B2282" w:rsidRPr="00292E2D" w14:paraId="538D5CD7" w14:textId="77777777" w:rsidTr="00561DD9">
        <w:tc>
          <w:tcPr>
            <w:tcW w:w="693" w:type="pct"/>
            <w:tcBorders>
              <w:top w:val="single" w:sz="4" w:space="0" w:color="auto"/>
              <w:left w:val="nil"/>
              <w:bottom w:val="single" w:sz="4" w:space="0" w:color="auto"/>
              <w:right w:val="nil"/>
            </w:tcBorders>
            <w:shd w:val="clear" w:color="auto" w:fill="auto"/>
            <w:hideMark/>
          </w:tcPr>
          <w:p w14:paraId="126669A4" w14:textId="77777777" w:rsidR="004B2282" w:rsidRPr="00292E2D" w:rsidRDefault="004B2282" w:rsidP="00FC68A1">
            <w:pPr>
              <w:pStyle w:val="Tabletext"/>
              <w:rPr>
                <w:snapToGrid w:val="0"/>
              </w:rPr>
            </w:pPr>
            <w:r w:rsidRPr="00292E2D">
              <w:rPr>
                <w:snapToGrid w:val="0"/>
              </w:rPr>
              <w:t>20100</w:t>
            </w:r>
          </w:p>
        </w:tc>
        <w:tc>
          <w:tcPr>
            <w:tcW w:w="3550" w:type="pct"/>
            <w:tcBorders>
              <w:top w:val="single" w:sz="4" w:space="0" w:color="auto"/>
              <w:left w:val="nil"/>
              <w:bottom w:val="single" w:sz="4" w:space="0" w:color="auto"/>
              <w:right w:val="nil"/>
            </w:tcBorders>
            <w:shd w:val="clear" w:color="auto" w:fill="auto"/>
            <w:hideMark/>
          </w:tcPr>
          <w:p w14:paraId="7DEF8587" w14:textId="77777777" w:rsidR="004B2282" w:rsidRPr="00292E2D" w:rsidRDefault="004B2282" w:rsidP="00FC68A1">
            <w:pPr>
              <w:pStyle w:val="Tabletext"/>
              <w:rPr>
                <w:snapToGrid w:val="0"/>
              </w:rPr>
            </w:pPr>
            <w:r w:rsidRPr="00292E2D">
              <w:rPr>
                <w:snapToGrid w:val="0"/>
              </w:rPr>
              <w:t>Initiation of the management of anaesthesia for procedures on the skin, subcutaneous tissue, muscles, salivary glands or superficial vessels of the head, including biopsy,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8E27AC9" w14:textId="237C2484" w:rsidR="004B2282" w:rsidRPr="00292E2D" w:rsidRDefault="001936CA" w:rsidP="00FC68A1">
            <w:pPr>
              <w:pStyle w:val="Tabletext"/>
              <w:jc w:val="right"/>
            </w:pPr>
            <w:r w:rsidRPr="00292E2D">
              <w:t>102.00</w:t>
            </w:r>
          </w:p>
        </w:tc>
      </w:tr>
      <w:tr w:rsidR="004B2282" w:rsidRPr="00292E2D" w14:paraId="5019B8BC" w14:textId="77777777" w:rsidTr="00561DD9">
        <w:tc>
          <w:tcPr>
            <w:tcW w:w="693" w:type="pct"/>
            <w:tcBorders>
              <w:top w:val="single" w:sz="4" w:space="0" w:color="auto"/>
              <w:left w:val="nil"/>
              <w:bottom w:val="single" w:sz="4" w:space="0" w:color="auto"/>
              <w:right w:val="nil"/>
            </w:tcBorders>
            <w:shd w:val="clear" w:color="auto" w:fill="auto"/>
            <w:hideMark/>
          </w:tcPr>
          <w:p w14:paraId="712F8C8E" w14:textId="77777777" w:rsidR="004B2282" w:rsidRPr="00292E2D" w:rsidRDefault="004B2282" w:rsidP="00FC68A1">
            <w:pPr>
              <w:pStyle w:val="Tabletext"/>
            </w:pPr>
            <w:r w:rsidRPr="00292E2D">
              <w:t>20102</w:t>
            </w:r>
          </w:p>
        </w:tc>
        <w:tc>
          <w:tcPr>
            <w:tcW w:w="3550" w:type="pct"/>
            <w:tcBorders>
              <w:top w:val="single" w:sz="4" w:space="0" w:color="auto"/>
              <w:left w:val="nil"/>
              <w:bottom w:val="single" w:sz="4" w:space="0" w:color="auto"/>
              <w:right w:val="nil"/>
            </w:tcBorders>
            <w:shd w:val="clear" w:color="auto" w:fill="auto"/>
            <w:hideMark/>
          </w:tcPr>
          <w:p w14:paraId="4830055E" w14:textId="77777777" w:rsidR="004B2282" w:rsidRPr="00292E2D" w:rsidRDefault="004B2282" w:rsidP="00FC68A1">
            <w:pPr>
              <w:pStyle w:val="Tabletext"/>
            </w:pPr>
            <w:r w:rsidRPr="00292E2D">
              <w:t>Initiation of the management of anaesthesia for plastic repair of cleft lip</w:t>
            </w:r>
          </w:p>
        </w:tc>
        <w:tc>
          <w:tcPr>
            <w:tcW w:w="757" w:type="pct"/>
            <w:tcBorders>
              <w:top w:val="single" w:sz="4" w:space="0" w:color="auto"/>
              <w:left w:val="nil"/>
              <w:bottom w:val="single" w:sz="4" w:space="0" w:color="auto"/>
              <w:right w:val="nil"/>
            </w:tcBorders>
            <w:shd w:val="clear" w:color="auto" w:fill="auto"/>
            <w:hideMark/>
          </w:tcPr>
          <w:p w14:paraId="754AC2A2" w14:textId="6C919319" w:rsidR="004B2282" w:rsidRPr="00292E2D" w:rsidRDefault="001936CA" w:rsidP="00FC68A1">
            <w:pPr>
              <w:pStyle w:val="Tabletext"/>
              <w:jc w:val="right"/>
            </w:pPr>
            <w:r w:rsidRPr="00292E2D">
              <w:t>122.40</w:t>
            </w:r>
          </w:p>
        </w:tc>
      </w:tr>
      <w:tr w:rsidR="004B2282" w:rsidRPr="00292E2D" w14:paraId="7B0A2B2A" w14:textId="77777777" w:rsidTr="00561DD9">
        <w:tc>
          <w:tcPr>
            <w:tcW w:w="693" w:type="pct"/>
            <w:tcBorders>
              <w:top w:val="single" w:sz="4" w:space="0" w:color="auto"/>
              <w:left w:val="nil"/>
              <w:bottom w:val="single" w:sz="4" w:space="0" w:color="auto"/>
              <w:right w:val="nil"/>
            </w:tcBorders>
            <w:shd w:val="clear" w:color="auto" w:fill="auto"/>
            <w:hideMark/>
          </w:tcPr>
          <w:p w14:paraId="05D0F61E" w14:textId="77777777" w:rsidR="004B2282" w:rsidRPr="00292E2D" w:rsidRDefault="004B2282" w:rsidP="00FC68A1">
            <w:pPr>
              <w:pStyle w:val="Tabletext"/>
            </w:pPr>
            <w:r w:rsidRPr="00292E2D">
              <w:t>20104</w:t>
            </w:r>
          </w:p>
        </w:tc>
        <w:tc>
          <w:tcPr>
            <w:tcW w:w="3550" w:type="pct"/>
            <w:tcBorders>
              <w:top w:val="single" w:sz="4" w:space="0" w:color="auto"/>
              <w:left w:val="nil"/>
              <w:bottom w:val="single" w:sz="4" w:space="0" w:color="auto"/>
              <w:right w:val="nil"/>
            </w:tcBorders>
            <w:shd w:val="clear" w:color="auto" w:fill="auto"/>
            <w:hideMark/>
          </w:tcPr>
          <w:p w14:paraId="3C7E8D01" w14:textId="77777777" w:rsidR="004B2282" w:rsidRPr="00292E2D" w:rsidRDefault="004B2282" w:rsidP="00FC68A1">
            <w:pPr>
              <w:pStyle w:val="Tabletext"/>
            </w:pPr>
            <w:r w:rsidRPr="00292E2D">
              <w:t>Initiation of the management of anaesthesia for electroconvulsive therapy</w:t>
            </w:r>
          </w:p>
        </w:tc>
        <w:tc>
          <w:tcPr>
            <w:tcW w:w="757" w:type="pct"/>
            <w:tcBorders>
              <w:top w:val="single" w:sz="4" w:space="0" w:color="auto"/>
              <w:left w:val="nil"/>
              <w:bottom w:val="single" w:sz="4" w:space="0" w:color="auto"/>
              <w:right w:val="nil"/>
            </w:tcBorders>
            <w:shd w:val="clear" w:color="auto" w:fill="auto"/>
            <w:hideMark/>
          </w:tcPr>
          <w:p w14:paraId="5DF42A5D" w14:textId="27C51A4C" w:rsidR="004B2282" w:rsidRPr="00292E2D" w:rsidRDefault="001936CA" w:rsidP="00FC68A1">
            <w:pPr>
              <w:pStyle w:val="Tabletext"/>
              <w:jc w:val="right"/>
            </w:pPr>
            <w:r w:rsidRPr="00292E2D">
              <w:t>81.60</w:t>
            </w:r>
          </w:p>
        </w:tc>
      </w:tr>
      <w:tr w:rsidR="004B2282" w:rsidRPr="00292E2D" w14:paraId="36FDC490" w14:textId="77777777" w:rsidTr="00561DD9">
        <w:tc>
          <w:tcPr>
            <w:tcW w:w="693" w:type="pct"/>
            <w:tcBorders>
              <w:top w:val="single" w:sz="4" w:space="0" w:color="auto"/>
              <w:left w:val="nil"/>
              <w:bottom w:val="single" w:sz="4" w:space="0" w:color="auto"/>
              <w:right w:val="nil"/>
            </w:tcBorders>
            <w:shd w:val="clear" w:color="auto" w:fill="auto"/>
            <w:hideMark/>
          </w:tcPr>
          <w:p w14:paraId="5026F45A" w14:textId="77777777" w:rsidR="004B2282" w:rsidRPr="00292E2D" w:rsidRDefault="004B2282" w:rsidP="00FC68A1">
            <w:pPr>
              <w:pStyle w:val="Tabletext"/>
            </w:pPr>
            <w:r w:rsidRPr="00292E2D">
              <w:t>20120</w:t>
            </w:r>
          </w:p>
        </w:tc>
        <w:tc>
          <w:tcPr>
            <w:tcW w:w="3550" w:type="pct"/>
            <w:tcBorders>
              <w:top w:val="single" w:sz="4" w:space="0" w:color="auto"/>
              <w:left w:val="nil"/>
              <w:bottom w:val="single" w:sz="4" w:space="0" w:color="auto"/>
              <w:right w:val="nil"/>
            </w:tcBorders>
            <w:shd w:val="clear" w:color="auto" w:fill="auto"/>
            <w:hideMark/>
          </w:tcPr>
          <w:p w14:paraId="0178F18C" w14:textId="77777777" w:rsidR="004B2282" w:rsidRPr="00292E2D" w:rsidRDefault="004B2282" w:rsidP="00FC68A1">
            <w:pPr>
              <w:pStyle w:val="Tabletext"/>
            </w:pPr>
            <w:r w:rsidRPr="00292E2D">
              <w:t>Initiation of the management of anaesthesia for procedures on external, middle or inner ear, including biopsy,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17D73AF7" w14:textId="4F8EA4F5" w:rsidR="004B2282" w:rsidRPr="00292E2D" w:rsidRDefault="001936CA" w:rsidP="00FC68A1">
            <w:pPr>
              <w:pStyle w:val="Tabletext"/>
              <w:jc w:val="right"/>
            </w:pPr>
            <w:r w:rsidRPr="00292E2D">
              <w:t>102.00</w:t>
            </w:r>
          </w:p>
        </w:tc>
      </w:tr>
      <w:tr w:rsidR="004B2282" w:rsidRPr="00292E2D" w14:paraId="42C49F45" w14:textId="77777777" w:rsidTr="00561DD9">
        <w:tc>
          <w:tcPr>
            <w:tcW w:w="693" w:type="pct"/>
            <w:tcBorders>
              <w:top w:val="single" w:sz="4" w:space="0" w:color="auto"/>
              <w:left w:val="nil"/>
              <w:bottom w:val="single" w:sz="4" w:space="0" w:color="auto"/>
              <w:right w:val="nil"/>
            </w:tcBorders>
            <w:shd w:val="clear" w:color="auto" w:fill="auto"/>
            <w:hideMark/>
          </w:tcPr>
          <w:p w14:paraId="406A9B72" w14:textId="77777777" w:rsidR="004B2282" w:rsidRPr="00292E2D" w:rsidRDefault="004B2282" w:rsidP="00FC68A1">
            <w:pPr>
              <w:pStyle w:val="Tabletext"/>
            </w:pPr>
            <w:r w:rsidRPr="00292E2D">
              <w:t>20124</w:t>
            </w:r>
          </w:p>
        </w:tc>
        <w:tc>
          <w:tcPr>
            <w:tcW w:w="3550" w:type="pct"/>
            <w:tcBorders>
              <w:top w:val="single" w:sz="4" w:space="0" w:color="auto"/>
              <w:left w:val="nil"/>
              <w:bottom w:val="single" w:sz="4" w:space="0" w:color="auto"/>
              <w:right w:val="nil"/>
            </w:tcBorders>
            <w:shd w:val="clear" w:color="auto" w:fill="auto"/>
            <w:hideMark/>
          </w:tcPr>
          <w:p w14:paraId="54DA3F60" w14:textId="77777777" w:rsidR="004B2282" w:rsidRPr="00292E2D" w:rsidRDefault="004B2282" w:rsidP="00FC68A1">
            <w:pPr>
              <w:pStyle w:val="Tabletext"/>
            </w:pPr>
            <w:r w:rsidRPr="00292E2D">
              <w:t>Initiation of the management of anaesthesia for otoscopy</w:t>
            </w:r>
          </w:p>
        </w:tc>
        <w:tc>
          <w:tcPr>
            <w:tcW w:w="757" w:type="pct"/>
            <w:tcBorders>
              <w:top w:val="single" w:sz="4" w:space="0" w:color="auto"/>
              <w:left w:val="nil"/>
              <w:bottom w:val="single" w:sz="4" w:space="0" w:color="auto"/>
              <w:right w:val="nil"/>
            </w:tcBorders>
            <w:shd w:val="clear" w:color="auto" w:fill="auto"/>
            <w:hideMark/>
          </w:tcPr>
          <w:p w14:paraId="53BE3358" w14:textId="2E5B328E" w:rsidR="004B2282" w:rsidRPr="00292E2D" w:rsidRDefault="001936CA" w:rsidP="00FC68A1">
            <w:pPr>
              <w:pStyle w:val="Tabletext"/>
              <w:jc w:val="right"/>
            </w:pPr>
            <w:r w:rsidRPr="00292E2D">
              <w:t>81.60</w:t>
            </w:r>
          </w:p>
        </w:tc>
      </w:tr>
      <w:tr w:rsidR="004B2282" w:rsidRPr="00292E2D" w14:paraId="21B42EEA" w14:textId="77777777" w:rsidTr="00561DD9">
        <w:tc>
          <w:tcPr>
            <w:tcW w:w="693" w:type="pct"/>
            <w:tcBorders>
              <w:top w:val="single" w:sz="4" w:space="0" w:color="auto"/>
              <w:left w:val="nil"/>
              <w:bottom w:val="single" w:sz="4" w:space="0" w:color="auto"/>
              <w:right w:val="nil"/>
            </w:tcBorders>
            <w:shd w:val="clear" w:color="auto" w:fill="auto"/>
            <w:hideMark/>
          </w:tcPr>
          <w:p w14:paraId="0C1EEDEA" w14:textId="77777777" w:rsidR="004B2282" w:rsidRPr="00292E2D" w:rsidRDefault="004B2282" w:rsidP="00FC68A1">
            <w:pPr>
              <w:pStyle w:val="Tabletext"/>
            </w:pPr>
            <w:r w:rsidRPr="00292E2D">
              <w:t>20140</w:t>
            </w:r>
          </w:p>
        </w:tc>
        <w:tc>
          <w:tcPr>
            <w:tcW w:w="3550" w:type="pct"/>
            <w:tcBorders>
              <w:top w:val="single" w:sz="4" w:space="0" w:color="auto"/>
              <w:left w:val="nil"/>
              <w:bottom w:val="single" w:sz="4" w:space="0" w:color="auto"/>
              <w:right w:val="nil"/>
            </w:tcBorders>
            <w:shd w:val="clear" w:color="auto" w:fill="auto"/>
            <w:hideMark/>
          </w:tcPr>
          <w:p w14:paraId="1999E74D" w14:textId="77777777" w:rsidR="004B2282" w:rsidRPr="00292E2D" w:rsidRDefault="004B2282" w:rsidP="00FC68A1">
            <w:pPr>
              <w:pStyle w:val="Tabletext"/>
            </w:pPr>
            <w:r w:rsidRPr="00292E2D">
              <w:t>Initiation of the management of anaesthesia for procedures on eye,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04B3EC7" w14:textId="7BAF4C78" w:rsidR="004B2282" w:rsidRPr="00292E2D" w:rsidRDefault="001936CA" w:rsidP="00FC68A1">
            <w:pPr>
              <w:pStyle w:val="Tabletext"/>
              <w:jc w:val="right"/>
            </w:pPr>
            <w:r w:rsidRPr="00292E2D">
              <w:t>102.00</w:t>
            </w:r>
          </w:p>
        </w:tc>
      </w:tr>
      <w:tr w:rsidR="004B2282" w:rsidRPr="00292E2D" w14:paraId="0CD8BD98" w14:textId="77777777" w:rsidTr="00561DD9">
        <w:tc>
          <w:tcPr>
            <w:tcW w:w="693" w:type="pct"/>
            <w:tcBorders>
              <w:top w:val="single" w:sz="4" w:space="0" w:color="auto"/>
              <w:left w:val="nil"/>
              <w:bottom w:val="single" w:sz="4" w:space="0" w:color="auto"/>
              <w:right w:val="nil"/>
            </w:tcBorders>
            <w:shd w:val="clear" w:color="auto" w:fill="auto"/>
            <w:hideMark/>
          </w:tcPr>
          <w:p w14:paraId="18787996" w14:textId="77777777" w:rsidR="004B2282" w:rsidRPr="00292E2D" w:rsidRDefault="004B2282" w:rsidP="00FC68A1">
            <w:pPr>
              <w:pStyle w:val="Tabletext"/>
            </w:pPr>
            <w:r w:rsidRPr="00292E2D">
              <w:t>20142</w:t>
            </w:r>
          </w:p>
        </w:tc>
        <w:tc>
          <w:tcPr>
            <w:tcW w:w="3550" w:type="pct"/>
            <w:tcBorders>
              <w:top w:val="single" w:sz="4" w:space="0" w:color="auto"/>
              <w:left w:val="nil"/>
              <w:bottom w:val="single" w:sz="4" w:space="0" w:color="auto"/>
              <w:right w:val="nil"/>
            </w:tcBorders>
            <w:shd w:val="clear" w:color="auto" w:fill="auto"/>
            <w:hideMark/>
          </w:tcPr>
          <w:p w14:paraId="60DD3A45" w14:textId="77777777" w:rsidR="004B2282" w:rsidRPr="00292E2D" w:rsidRDefault="004B2282" w:rsidP="00FC68A1">
            <w:pPr>
              <w:pStyle w:val="Tabletext"/>
            </w:pPr>
            <w:r w:rsidRPr="00292E2D">
              <w:t>Initiation of the management of anaesthesia for lens surgery</w:t>
            </w:r>
          </w:p>
        </w:tc>
        <w:tc>
          <w:tcPr>
            <w:tcW w:w="757" w:type="pct"/>
            <w:tcBorders>
              <w:top w:val="single" w:sz="4" w:space="0" w:color="auto"/>
              <w:left w:val="nil"/>
              <w:bottom w:val="single" w:sz="4" w:space="0" w:color="auto"/>
              <w:right w:val="nil"/>
            </w:tcBorders>
            <w:shd w:val="clear" w:color="auto" w:fill="auto"/>
            <w:hideMark/>
          </w:tcPr>
          <w:p w14:paraId="22114D8C" w14:textId="0F15A476" w:rsidR="004B2282" w:rsidRPr="00292E2D" w:rsidRDefault="001936CA" w:rsidP="00FC68A1">
            <w:pPr>
              <w:pStyle w:val="Tabletext"/>
              <w:jc w:val="right"/>
            </w:pPr>
            <w:r w:rsidRPr="00292E2D">
              <w:t>102.00</w:t>
            </w:r>
          </w:p>
        </w:tc>
      </w:tr>
      <w:tr w:rsidR="004B2282" w:rsidRPr="00292E2D" w14:paraId="1EE8223F" w14:textId="77777777" w:rsidTr="00561DD9">
        <w:tc>
          <w:tcPr>
            <w:tcW w:w="693" w:type="pct"/>
            <w:tcBorders>
              <w:top w:val="single" w:sz="4" w:space="0" w:color="auto"/>
              <w:left w:val="nil"/>
              <w:bottom w:val="single" w:sz="4" w:space="0" w:color="auto"/>
              <w:right w:val="nil"/>
            </w:tcBorders>
            <w:shd w:val="clear" w:color="auto" w:fill="auto"/>
            <w:hideMark/>
          </w:tcPr>
          <w:p w14:paraId="71EE1980" w14:textId="77777777" w:rsidR="004B2282" w:rsidRPr="00292E2D" w:rsidRDefault="004B2282" w:rsidP="00FC68A1">
            <w:pPr>
              <w:pStyle w:val="Tabletext"/>
            </w:pPr>
            <w:r w:rsidRPr="00292E2D">
              <w:t>20143</w:t>
            </w:r>
          </w:p>
        </w:tc>
        <w:tc>
          <w:tcPr>
            <w:tcW w:w="3550" w:type="pct"/>
            <w:tcBorders>
              <w:top w:val="single" w:sz="4" w:space="0" w:color="auto"/>
              <w:left w:val="nil"/>
              <w:bottom w:val="single" w:sz="4" w:space="0" w:color="auto"/>
              <w:right w:val="nil"/>
            </w:tcBorders>
            <w:shd w:val="clear" w:color="auto" w:fill="auto"/>
            <w:hideMark/>
          </w:tcPr>
          <w:p w14:paraId="565546EC" w14:textId="77777777" w:rsidR="004B2282" w:rsidRPr="00292E2D" w:rsidRDefault="004B2282" w:rsidP="00FC68A1">
            <w:pPr>
              <w:pStyle w:val="Tabletext"/>
            </w:pPr>
            <w:r w:rsidRPr="00292E2D">
              <w:t>Initiation of the management of anaesthesia for retinal surgery</w:t>
            </w:r>
          </w:p>
        </w:tc>
        <w:tc>
          <w:tcPr>
            <w:tcW w:w="757" w:type="pct"/>
            <w:tcBorders>
              <w:top w:val="single" w:sz="4" w:space="0" w:color="auto"/>
              <w:left w:val="nil"/>
              <w:bottom w:val="single" w:sz="4" w:space="0" w:color="auto"/>
              <w:right w:val="nil"/>
            </w:tcBorders>
            <w:shd w:val="clear" w:color="auto" w:fill="auto"/>
            <w:hideMark/>
          </w:tcPr>
          <w:p w14:paraId="208EBCA7" w14:textId="4C5308ED" w:rsidR="004B2282" w:rsidRPr="00292E2D" w:rsidRDefault="001936CA" w:rsidP="00FC68A1">
            <w:pPr>
              <w:pStyle w:val="Tabletext"/>
              <w:jc w:val="right"/>
            </w:pPr>
            <w:r w:rsidRPr="00292E2D">
              <w:t>122.40</w:t>
            </w:r>
          </w:p>
        </w:tc>
      </w:tr>
      <w:tr w:rsidR="004B2282" w:rsidRPr="00292E2D" w14:paraId="3AF5B147" w14:textId="77777777" w:rsidTr="00561DD9">
        <w:tc>
          <w:tcPr>
            <w:tcW w:w="693" w:type="pct"/>
            <w:tcBorders>
              <w:top w:val="single" w:sz="4" w:space="0" w:color="auto"/>
              <w:left w:val="nil"/>
              <w:bottom w:val="single" w:sz="4" w:space="0" w:color="auto"/>
              <w:right w:val="nil"/>
            </w:tcBorders>
            <w:shd w:val="clear" w:color="auto" w:fill="auto"/>
            <w:hideMark/>
          </w:tcPr>
          <w:p w14:paraId="4A767A9E" w14:textId="77777777" w:rsidR="004B2282" w:rsidRPr="00292E2D" w:rsidRDefault="004B2282" w:rsidP="00FC68A1">
            <w:pPr>
              <w:pStyle w:val="Tabletext"/>
            </w:pPr>
            <w:r w:rsidRPr="00292E2D">
              <w:t>20144</w:t>
            </w:r>
          </w:p>
        </w:tc>
        <w:tc>
          <w:tcPr>
            <w:tcW w:w="3550" w:type="pct"/>
            <w:tcBorders>
              <w:top w:val="single" w:sz="4" w:space="0" w:color="auto"/>
              <w:left w:val="nil"/>
              <w:bottom w:val="single" w:sz="4" w:space="0" w:color="auto"/>
              <w:right w:val="nil"/>
            </w:tcBorders>
            <w:shd w:val="clear" w:color="auto" w:fill="auto"/>
            <w:hideMark/>
          </w:tcPr>
          <w:p w14:paraId="3E4ACDEC" w14:textId="77777777" w:rsidR="004B2282" w:rsidRPr="00292E2D" w:rsidRDefault="004B2282" w:rsidP="00FC68A1">
            <w:pPr>
              <w:pStyle w:val="Tabletext"/>
            </w:pPr>
            <w:r w:rsidRPr="00292E2D">
              <w:t>Initiation of the management of anaesthesia for corneal transplant</w:t>
            </w:r>
          </w:p>
        </w:tc>
        <w:tc>
          <w:tcPr>
            <w:tcW w:w="757" w:type="pct"/>
            <w:tcBorders>
              <w:top w:val="single" w:sz="4" w:space="0" w:color="auto"/>
              <w:left w:val="nil"/>
              <w:bottom w:val="single" w:sz="4" w:space="0" w:color="auto"/>
              <w:right w:val="nil"/>
            </w:tcBorders>
            <w:shd w:val="clear" w:color="auto" w:fill="auto"/>
            <w:hideMark/>
          </w:tcPr>
          <w:p w14:paraId="56CABE5C" w14:textId="288A3F92" w:rsidR="004B2282" w:rsidRPr="00292E2D" w:rsidRDefault="001936CA" w:rsidP="00FC68A1">
            <w:pPr>
              <w:pStyle w:val="Tabletext"/>
              <w:jc w:val="right"/>
            </w:pPr>
            <w:r w:rsidRPr="00292E2D">
              <w:t>142.80</w:t>
            </w:r>
          </w:p>
        </w:tc>
      </w:tr>
      <w:tr w:rsidR="004B2282" w:rsidRPr="00292E2D" w14:paraId="711777E0" w14:textId="77777777" w:rsidTr="00561DD9">
        <w:tc>
          <w:tcPr>
            <w:tcW w:w="693" w:type="pct"/>
            <w:tcBorders>
              <w:top w:val="single" w:sz="4" w:space="0" w:color="auto"/>
              <w:left w:val="nil"/>
              <w:bottom w:val="single" w:sz="4" w:space="0" w:color="auto"/>
              <w:right w:val="nil"/>
            </w:tcBorders>
            <w:shd w:val="clear" w:color="auto" w:fill="auto"/>
            <w:hideMark/>
          </w:tcPr>
          <w:p w14:paraId="7E9ED32C" w14:textId="77777777" w:rsidR="004B2282" w:rsidRPr="00292E2D" w:rsidRDefault="004B2282" w:rsidP="00FC68A1">
            <w:pPr>
              <w:pStyle w:val="Tabletext"/>
            </w:pPr>
            <w:r w:rsidRPr="00292E2D">
              <w:t>20145</w:t>
            </w:r>
          </w:p>
        </w:tc>
        <w:tc>
          <w:tcPr>
            <w:tcW w:w="3550" w:type="pct"/>
            <w:tcBorders>
              <w:top w:val="single" w:sz="4" w:space="0" w:color="auto"/>
              <w:left w:val="nil"/>
              <w:bottom w:val="single" w:sz="4" w:space="0" w:color="auto"/>
              <w:right w:val="nil"/>
            </w:tcBorders>
            <w:shd w:val="clear" w:color="auto" w:fill="auto"/>
            <w:hideMark/>
          </w:tcPr>
          <w:p w14:paraId="2E182BC8" w14:textId="77777777" w:rsidR="004B2282" w:rsidRPr="00292E2D" w:rsidRDefault="004B2282" w:rsidP="00FC68A1">
            <w:pPr>
              <w:pStyle w:val="Tabletext"/>
            </w:pPr>
            <w:r w:rsidRPr="00292E2D">
              <w:t>Initiation of the management of anaesthesia for vitrectomy</w:t>
            </w:r>
          </w:p>
        </w:tc>
        <w:tc>
          <w:tcPr>
            <w:tcW w:w="757" w:type="pct"/>
            <w:tcBorders>
              <w:top w:val="single" w:sz="4" w:space="0" w:color="auto"/>
              <w:left w:val="nil"/>
              <w:bottom w:val="single" w:sz="4" w:space="0" w:color="auto"/>
              <w:right w:val="nil"/>
            </w:tcBorders>
            <w:shd w:val="clear" w:color="auto" w:fill="auto"/>
            <w:hideMark/>
          </w:tcPr>
          <w:p w14:paraId="7054679A" w14:textId="5AB584DA" w:rsidR="004B2282" w:rsidRPr="00292E2D" w:rsidRDefault="001936CA" w:rsidP="00FC68A1">
            <w:pPr>
              <w:pStyle w:val="Tabletext"/>
              <w:jc w:val="right"/>
            </w:pPr>
            <w:r w:rsidRPr="00292E2D">
              <w:t>142.80</w:t>
            </w:r>
          </w:p>
        </w:tc>
      </w:tr>
      <w:tr w:rsidR="004B2282" w:rsidRPr="00292E2D" w14:paraId="6258D639" w14:textId="77777777" w:rsidTr="00561DD9">
        <w:tc>
          <w:tcPr>
            <w:tcW w:w="693" w:type="pct"/>
            <w:tcBorders>
              <w:top w:val="single" w:sz="4" w:space="0" w:color="auto"/>
              <w:left w:val="nil"/>
              <w:bottom w:val="single" w:sz="4" w:space="0" w:color="auto"/>
              <w:right w:val="nil"/>
            </w:tcBorders>
            <w:shd w:val="clear" w:color="auto" w:fill="auto"/>
            <w:hideMark/>
          </w:tcPr>
          <w:p w14:paraId="2C5ED32C" w14:textId="77777777" w:rsidR="004B2282" w:rsidRPr="00292E2D" w:rsidRDefault="004B2282" w:rsidP="00FC68A1">
            <w:pPr>
              <w:pStyle w:val="Tabletext"/>
            </w:pPr>
            <w:r w:rsidRPr="00292E2D">
              <w:t>20146</w:t>
            </w:r>
          </w:p>
        </w:tc>
        <w:tc>
          <w:tcPr>
            <w:tcW w:w="3550" w:type="pct"/>
            <w:tcBorders>
              <w:top w:val="single" w:sz="4" w:space="0" w:color="auto"/>
              <w:left w:val="nil"/>
              <w:bottom w:val="single" w:sz="4" w:space="0" w:color="auto"/>
              <w:right w:val="nil"/>
            </w:tcBorders>
            <w:shd w:val="clear" w:color="auto" w:fill="auto"/>
            <w:hideMark/>
          </w:tcPr>
          <w:p w14:paraId="4CD81022" w14:textId="77777777" w:rsidR="004B2282" w:rsidRPr="00292E2D" w:rsidRDefault="004B2282" w:rsidP="00FC68A1">
            <w:pPr>
              <w:pStyle w:val="Tabletext"/>
            </w:pPr>
            <w:r w:rsidRPr="00292E2D">
              <w:t>Initiation of the management of anaesthesia for biopsy of conjunctiva</w:t>
            </w:r>
          </w:p>
        </w:tc>
        <w:tc>
          <w:tcPr>
            <w:tcW w:w="757" w:type="pct"/>
            <w:tcBorders>
              <w:top w:val="single" w:sz="4" w:space="0" w:color="auto"/>
              <w:left w:val="nil"/>
              <w:bottom w:val="single" w:sz="4" w:space="0" w:color="auto"/>
              <w:right w:val="nil"/>
            </w:tcBorders>
            <w:shd w:val="clear" w:color="auto" w:fill="auto"/>
            <w:hideMark/>
          </w:tcPr>
          <w:p w14:paraId="17EFB754" w14:textId="00B67D9C" w:rsidR="004B2282" w:rsidRPr="00292E2D" w:rsidRDefault="001936CA" w:rsidP="00FC68A1">
            <w:pPr>
              <w:pStyle w:val="Tabletext"/>
              <w:jc w:val="right"/>
            </w:pPr>
            <w:r w:rsidRPr="00292E2D">
              <w:t>102.00</w:t>
            </w:r>
          </w:p>
        </w:tc>
      </w:tr>
      <w:tr w:rsidR="004B2282" w:rsidRPr="00292E2D" w14:paraId="0550D2F0" w14:textId="77777777" w:rsidTr="00561DD9">
        <w:tc>
          <w:tcPr>
            <w:tcW w:w="693" w:type="pct"/>
            <w:tcBorders>
              <w:top w:val="single" w:sz="4" w:space="0" w:color="auto"/>
              <w:left w:val="nil"/>
              <w:bottom w:val="single" w:sz="4" w:space="0" w:color="auto"/>
              <w:right w:val="nil"/>
            </w:tcBorders>
            <w:shd w:val="clear" w:color="auto" w:fill="auto"/>
            <w:hideMark/>
          </w:tcPr>
          <w:p w14:paraId="051F3834" w14:textId="77777777" w:rsidR="004B2282" w:rsidRPr="00292E2D" w:rsidRDefault="004B2282" w:rsidP="00FC68A1">
            <w:pPr>
              <w:pStyle w:val="Tabletext"/>
            </w:pPr>
            <w:r w:rsidRPr="00292E2D">
              <w:t>20147</w:t>
            </w:r>
          </w:p>
        </w:tc>
        <w:tc>
          <w:tcPr>
            <w:tcW w:w="3550" w:type="pct"/>
            <w:tcBorders>
              <w:top w:val="single" w:sz="4" w:space="0" w:color="auto"/>
              <w:left w:val="nil"/>
              <w:bottom w:val="single" w:sz="4" w:space="0" w:color="auto"/>
              <w:right w:val="nil"/>
            </w:tcBorders>
            <w:shd w:val="clear" w:color="auto" w:fill="auto"/>
            <w:hideMark/>
          </w:tcPr>
          <w:p w14:paraId="19BBE129" w14:textId="77777777" w:rsidR="004B2282" w:rsidRPr="00292E2D" w:rsidRDefault="004B2282" w:rsidP="00FC68A1">
            <w:pPr>
              <w:pStyle w:val="Tabletext"/>
            </w:pPr>
            <w:r w:rsidRPr="00292E2D">
              <w:t>Initiation of the management of anaesthesia for squint repair</w:t>
            </w:r>
          </w:p>
        </w:tc>
        <w:tc>
          <w:tcPr>
            <w:tcW w:w="757" w:type="pct"/>
            <w:tcBorders>
              <w:top w:val="single" w:sz="4" w:space="0" w:color="auto"/>
              <w:left w:val="nil"/>
              <w:bottom w:val="single" w:sz="4" w:space="0" w:color="auto"/>
              <w:right w:val="nil"/>
            </w:tcBorders>
            <w:shd w:val="clear" w:color="auto" w:fill="auto"/>
            <w:hideMark/>
          </w:tcPr>
          <w:p w14:paraId="57B99332" w14:textId="73FD780D" w:rsidR="004B2282" w:rsidRPr="00292E2D" w:rsidRDefault="001936CA" w:rsidP="00FC68A1">
            <w:pPr>
              <w:pStyle w:val="Tabletext"/>
              <w:jc w:val="right"/>
            </w:pPr>
            <w:r w:rsidRPr="00292E2D">
              <w:t>122.40</w:t>
            </w:r>
          </w:p>
        </w:tc>
      </w:tr>
      <w:tr w:rsidR="004B2282" w:rsidRPr="00292E2D" w14:paraId="4FD96DAB" w14:textId="77777777" w:rsidTr="00561DD9">
        <w:tc>
          <w:tcPr>
            <w:tcW w:w="693" w:type="pct"/>
            <w:tcBorders>
              <w:top w:val="single" w:sz="4" w:space="0" w:color="auto"/>
              <w:left w:val="nil"/>
              <w:bottom w:val="single" w:sz="4" w:space="0" w:color="auto"/>
              <w:right w:val="nil"/>
            </w:tcBorders>
            <w:shd w:val="clear" w:color="auto" w:fill="auto"/>
            <w:hideMark/>
          </w:tcPr>
          <w:p w14:paraId="08B8F8A3" w14:textId="77777777" w:rsidR="004B2282" w:rsidRPr="00292E2D" w:rsidRDefault="004B2282" w:rsidP="00FC68A1">
            <w:pPr>
              <w:pStyle w:val="Tabletext"/>
            </w:pPr>
            <w:bookmarkStart w:id="529" w:name="CU_16466912"/>
            <w:bookmarkStart w:id="530" w:name="CU_16471621"/>
            <w:bookmarkEnd w:id="529"/>
            <w:bookmarkEnd w:id="530"/>
            <w:r w:rsidRPr="00292E2D">
              <w:t>20148</w:t>
            </w:r>
          </w:p>
        </w:tc>
        <w:tc>
          <w:tcPr>
            <w:tcW w:w="3550" w:type="pct"/>
            <w:tcBorders>
              <w:top w:val="single" w:sz="4" w:space="0" w:color="auto"/>
              <w:left w:val="nil"/>
              <w:bottom w:val="single" w:sz="4" w:space="0" w:color="auto"/>
              <w:right w:val="nil"/>
            </w:tcBorders>
            <w:shd w:val="clear" w:color="auto" w:fill="auto"/>
            <w:hideMark/>
          </w:tcPr>
          <w:p w14:paraId="3B274893" w14:textId="77777777" w:rsidR="004B2282" w:rsidRPr="00292E2D" w:rsidRDefault="004B2282" w:rsidP="00FC68A1">
            <w:pPr>
              <w:pStyle w:val="Tabletext"/>
            </w:pPr>
            <w:r w:rsidRPr="00292E2D">
              <w:t>Initiation of the management of anaesthesia for ophthalmoscopy</w:t>
            </w:r>
          </w:p>
        </w:tc>
        <w:tc>
          <w:tcPr>
            <w:tcW w:w="757" w:type="pct"/>
            <w:tcBorders>
              <w:top w:val="single" w:sz="4" w:space="0" w:color="auto"/>
              <w:left w:val="nil"/>
              <w:bottom w:val="single" w:sz="4" w:space="0" w:color="auto"/>
              <w:right w:val="nil"/>
            </w:tcBorders>
            <w:shd w:val="clear" w:color="auto" w:fill="auto"/>
            <w:hideMark/>
          </w:tcPr>
          <w:p w14:paraId="6D18148E" w14:textId="5DF37545" w:rsidR="004B2282" w:rsidRPr="00292E2D" w:rsidRDefault="001936CA" w:rsidP="00FC68A1">
            <w:pPr>
              <w:pStyle w:val="Tabletext"/>
              <w:jc w:val="right"/>
            </w:pPr>
            <w:r w:rsidRPr="00292E2D">
              <w:t>81.60</w:t>
            </w:r>
          </w:p>
        </w:tc>
      </w:tr>
      <w:tr w:rsidR="004B2282" w:rsidRPr="00292E2D" w14:paraId="4127D27B" w14:textId="77777777" w:rsidTr="00561DD9">
        <w:tc>
          <w:tcPr>
            <w:tcW w:w="693" w:type="pct"/>
            <w:tcBorders>
              <w:top w:val="single" w:sz="4" w:space="0" w:color="auto"/>
              <w:left w:val="nil"/>
              <w:bottom w:val="single" w:sz="4" w:space="0" w:color="auto"/>
              <w:right w:val="nil"/>
            </w:tcBorders>
            <w:shd w:val="clear" w:color="auto" w:fill="auto"/>
            <w:hideMark/>
          </w:tcPr>
          <w:p w14:paraId="63510A1E" w14:textId="77777777" w:rsidR="004B2282" w:rsidRPr="00292E2D" w:rsidRDefault="004B2282" w:rsidP="00FC68A1">
            <w:pPr>
              <w:pStyle w:val="Tabletext"/>
            </w:pPr>
            <w:r w:rsidRPr="00292E2D">
              <w:t>20160</w:t>
            </w:r>
          </w:p>
        </w:tc>
        <w:tc>
          <w:tcPr>
            <w:tcW w:w="3550" w:type="pct"/>
            <w:tcBorders>
              <w:top w:val="single" w:sz="4" w:space="0" w:color="auto"/>
              <w:left w:val="nil"/>
              <w:bottom w:val="single" w:sz="4" w:space="0" w:color="auto"/>
              <w:right w:val="nil"/>
            </w:tcBorders>
            <w:shd w:val="clear" w:color="auto" w:fill="auto"/>
            <w:hideMark/>
          </w:tcPr>
          <w:p w14:paraId="36FE084D" w14:textId="77777777" w:rsidR="004B2282" w:rsidRPr="00292E2D" w:rsidRDefault="004B2282" w:rsidP="00FC68A1">
            <w:pPr>
              <w:pStyle w:val="Tabletext"/>
            </w:pPr>
            <w:r w:rsidRPr="00292E2D">
              <w:t>Initiation of the management of anaesthesia for intranasal procedures on nose or accessory sinuses,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A913EEC" w14:textId="5FE6C8AF" w:rsidR="004B2282" w:rsidRPr="00292E2D" w:rsidRDefault="001936CA" w:rsidP="00FC68A1">
            <w:pPr>
              <w:pStyle w:val="Tabletext"/>
              <w:jc w:val="right"/>
            </w:pPr>
            <w:r w:rsidRPr="00292E2D">
              <w:t>122.40</w:t>
            </w:r>
          </w:p>
        </w:tc>
      </w:tr>
      <w:tr w:rsidR="004B2282" w:rsidRPr="00292E2D" w14:paraId="4C36F0A9" w14:textId="77777777" w:rsidTr="00561DD9">
        <w:tc>
          <w:tcPr>
            <w:tcW w:w="693" w:type="pct"/>
            <w:tcBorders>
              <w:top w:val="single" w:sz="4" w:space="0" w:color="auto"/>
              <w:left w:val="nil"/>
              <w:bottom w:val="single" w:sz="4" w:space="0" w:color="auto"/>
              <w:right w:val="nil"/>
            </w:tcBorders>
            <w:shd w:val="clear" w:color="auto" w:fill="auto"/>
            <w:hideMark/>
          </w:tcPr>
          <w:p w14:paraId="2FC27DFE" w14:textId="77777777" w:rsidR="004B2282" w:rsidRPr="00292E2D" w:rsidRDefault="004B2282" w:rsidP="00FC68A1">
            <w:pPr>
              <w:pStyle w:val="Tabletext"/>
            </w:pPr>
            <w:r w:rsidRPr="00292E2D">
              <w:t>20162</w:t>
            </w:r>
          </w:p>
        </w:tc>
        <w:tc>
          <w:tcPr>
            <w:tcW w:w="3550" w:type="pct"/>
            <w:tcBorders>
              <w:top w:val="single" w:sz="4" w:space="0" w:color="auto"/>
              <w:left w:val="nil"/>
              <w:bottom w:val="single" w:sz="4" w:space="0" w:color="auto"/>
              <w:right w:val="nil"/>
            </w:tcBorders>
            <w:shd w:val="clear" w:color="auto" w:fill="auto"/>
            <w:hideMark/>
          </w:tcPr>
          <w:p w14:paraId="536853C9" w14:textId="77777777" w:rsidR="004B2282" w:rsidRPr="00292E2D" w:rsidRDefault="004B2282" w:rsidP="00FC68A1">
            <w:pPr>
              <w:pStyle w:val="Tabletext"/>
            </w:pPr>
            <w:r w:rsidRPr="00292E2D">
              <w:t>Initiation of the management of anaesthesia for intranasal surgery for malignancy or for intranasal ablation</w:t>
            </w:r>
          </w:p>
        </w:tc>
        <w:tc>
          <w:tcPr>
            <w:tcW w:w="757" w:type="pct"/>
            <w:tcBorders>
              <w:top w:val="single" w:sz="4" w:space="0" w:color="auto"/>
              <w:left w:val="nil"/>
              <w:bottom w:val="single" w:sz="4" w:space="0" w:color="auto"/>
              <w:right w:val="nil"/>
            </w:tcBorders>
            <w:shd w:val="clear" w:color="auto" w:fill="auto"/>
            <w:hideMark/>
          </w:tcPr>
          <w:p w14:paraId="6463300B" w14:textId="33ADBBA4" w:rsidR="004B2282" w:rsidRPr="00292E2D" w:rsidRDefault="001936CA" w:rsidP="00FC68A1">
            <w:pPr>
              <w:pStyle w:val="Tabletext"/>
              <w:jc w:val="right"/>
            </w:pPr>
            <w:r w:rsidRPr="00292E2D">
              <w:t>142.80</w:t>
            </w:r>
          </w:p>
        </w:tc>
      </w:tr>
      <w:tr w:rsidR="004B2282" w:rsidRPr="00292E2D" w14:paraId="32567778" w14:textId="77777777" w:rsidTr="00561DD9">
        <w:tc>
          <w:tcPr>
            <w:tcW w:w="693" w:type="pct"/>
            <w:tcBorders>
              <w:top w:val="single" w:sz="4" w:space="0" w:color="auto"/>
              <w:left w:val="nil"/>
              <w:bottom w:val="single" w:sz="4" w:space="0" w:color="auto"/>
              <w:right w:val="nil"/>
            </w:tcBorders>
            <w:shd w:val="clear" w:color="auto" w:fill="auto"/>
            <w:hideMark/>
          </w:tcPr>
          <w:p w14:paraId="72BB54FD" w14:textId="77777777" w:rsidR="004B2282" w:rsidRPr="00292E2D" w:rsidRDefault="004B2282" w:rsidP="00FC68A1">
            <w:pPr>
              <w:pStyle w:val="Tabletext"/>
            </w:pPr>
            <w:r w:rsidRPr="00292E2D">
              <w:t>20164</w:t>
            </w:r>
          </w:p>
        </w:tc>
        <w:tc>
          <w:tcPr>
            <w:tcW w:w="3550" w:type="pct"/>
            <w:tcBorders>
              <w:top w:val="single" w:sz="4" w:space="0" w:color="auto"/>
              <w:left w:val="nil"/>
              <w:bottom w:val="single" w:sz="4" w:space="0" w:color="auto"/>
              <w:right w:val="nil"/>
            </w:tcBorders>
            <w:shd w:val="clear" w:color="auto" w:fill="auto"/>
            <w:hideMark/>
          </w:tcPr>
          <w:p w14:paraId="17B866B3" w14:textId="77777777" w:rsidR="004B2282" w:rsidRPr="00292E2D" w:rsidRDefault="004B2282" w:rsidP="00FC68A1">
            <w:pPr>
              <w:pStyle w:val="Tabletext"/>
            </w:pPr>
            <w:r w:rsidRPr="00292E2D">
              <w:t>Initiation of the management of anaesthesia for biopsy of soft tissue of the nose and accessory sinuses</w:t>
            </w:r>
          </w:p>
        </w:tc>
        <w:tc>
          <w:tcPr>
            <w:tcW w:w="757" w:type="pct"/>
            <w:tcBorders>
              <w:top w:val="single" w:sz="4" w:space="0" w:color="auto"/>
              <w:left w:val="nil"/>
              <w:bottom w:val="single" w:sz="4" w:space="0" w:color="auto"/>
              <w:right w:val="nil"/>
            </w:tcBorders>
            <w:shd w:val="clear" w:color="auto" w:fill="auto"/>
            <w:hideMark/>
          </w:tcPr>
          <w:p w14:paraId="18488D03" w14:textId="2B0442CB" w:rsidR="004B2282" w:rsidRPr="00292E2D" w:rsidRDefault="001936CA" w:rsidP="00FC68A1">
            <w:pPr>
              <w:pStyle w:val="Tabletext"/>
              <w:jc w:val="right"/>
            </w:pPr>
            <w:r w:rsidRPr="00292E2D">
              <w:t>81.60</w:t>
            </w:r>
          </w:p>
        </w:tc>
      </w:tr>
      <w:tr w:rsidR="004B2282" w:rsidRPr="00292E2D" w14:paraId="0E5809CA" w14:textId="77777777" w:rsidTr="00561DD9">
        <w:tc>
          <w:tcPr>
            <w:tcW w:w="693" w:type="pct"/>
            <w:tcBorders>
              <w:top w:val="single" w:sz="4" w:space="0" w:color="auto"/>
              <w:left w:val="nil"/>
              <w:bottom w:val="single" w:sz="4" w:space="0" w:color="auto"/>
              <w:right w:val="nil"/>
            </w:tcBorders>
            <w:shd w:val="clear" w:color="auto" w:fill="auto"/>
            <w:hideMark/>
          </w:tcPr>
          <w:p w14:paraId="3A320618" w14:textId="77777777" w:rsidR="004B2282" w:rsidRPr="00292E2D" w:rsidRDefault="004B2282" w:rsidP="00FC68A1">
            <w:pPr>
              <w:pStyle w:val="Tabletext"/>
            </w:pPr>
            <w:r w:rsidRPr="00292E2D">
              <w:t>20170</w:t>
            </w:r>
          </w:p>
        </w:tc>
        <w:tc>
          <w:tcPr>
            <w:tcW w:w="3550" w:type="pct"/>
            <w:tcBorders>
              <w:top w:val="single" w:sz="4" w:space="0" w:color="auto"/>
              <w:left w:val="nil"/>
              <w:bottom w:val="single" w:sz="4" w:space="0" w:color="auto"/>
              <w:right w:val="nil"/>
            </w:tcBorders>
            <w:shd w:val="clear" w:color="auto" w:fill="auto"/>
            <w:hideMark/>
          </w:tcPr>
          <w:p w14:paraId="2C2095D8" w14:textId="77777777" w:rsidR="004B2282" w:rsidRPr="00292E2D" w:rsidRDefault="004B2282" w:rsidP="00FC68A1">
            <w:pPr>
              <w:pStyle w:val="Tabletext"/>
            </w:pPr>
            <w:r w:rsidRPr="00292E2D">
              <w:t>Initiation of the management of anaesthesia for intraoral procedures, including biopsy,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921521D" w14:textId="5D8332C5" w:rsidR="004B2282" w:rsidRPr="00292E2D" w:rsidRDefault="001936CA" w:rsidP="00FC68A1">
            <w:pPr>
              <w:pStyle w:val="Tabletext"/>
              <w:jc w:val="right"/>
            </w:pPr>
            <w:r w:rsidRPr="00292E2D">
              <w:t>122.40</w:t>
            </w:r>
          </w:p>
        </w:tc>
      </w:tr>
      <w:tr w:rsidR="004B2282" w:rsidRPr="00292E2D" w14:paraId="21C33088" w14:textId="77777777" w:rsidTr="00561DD9">
        <w:tc>
          <w:tcPr>
            <w:tcW w:w="693" w:type="pct"/>
            <w:tcBorders>
              <w:top w:val="single" w:sz="4" w:space="0" w:color="auto"/>
              <w:left w:val="nil"/>
              <w:bottom w:val="single" w:sz="4" w:space="0" w:color="auto"/>
              <w:right w:val="nil"/>
            </w:tcBorders>
            <w:shd w:val="clear" w:color="auto" w:fill="auto"/>
            <w:hideMark/>
          </w:tcPr>
          <w:p w14:paraId="627C498C" w14:textId="77777777" w:rsidR="004B2282" w:rsidRPr="00292E2D" w:rsidRDefault="004B2282" w:rsidP="00FC68A1">
            <w:pPr>
              <w:pStyle w:val="Tabletext"/>
            </w:pPr>
            <w:r w:rsidRPr="00292E2D">
              <w:t>20172</w:t>
            </w:r>
          </w:p>
        </w:tc>
        <w:tc>
          <w:tcPr>
            <w:tcW w:w="3550" w:type="pct"/>
            <w:tcBorders>
              <w:top w:val="single" w:sz="4" w:space="0" w:color="auto"/>
              <w:left w:val="nil"/>
              <w:bottom w:val="single" w:sz="4" w:space="0" w:color="auto"/>
              <w:right w:val="nil"/>
            </w:tcBorders>
            <w:shd w:val="clear" w:color="auto" w:fill="auto"/>
            <w:hideMark/>
          </w:tcPr>
          <w:p w14:paraId="551E5E6B" w14:textId="77777777" w:rsidR="004B2282" w:rsidRPr="00292E2D" w:rsidRDefault="004B2282" w:rsidP="00FC68A1">
            <w:pPr>
              <w:pStyle w:val="Tabletext"/>
            </w:pPr>
            <w:r w:rsidRPr="00292E2D">
              <w:t>Initiation of the management of anaesthesia for repair of cleft palate</w:t>
            </w:r>
          </w:p>
        </w:tc>
        <w:tc>
          <w:tcPr>
            <w:tcW w:w="757" w:type="pct"/>
            <w:tcBorders>
              <w:top w:val="single" w:sz="4" w:space="0" w:color="auto"/>
              <w:left w:val="nil"/>
              <w:bottom w:val="single" w:sz="4" w:space="0" w:color="auto"/>
              <w:right w:val="nil"/>
            </w:tcBorders>
            <w:shd w:val="clear" w:color="auto" w:fill="auto"/>
            <w:hideMark/>
          </w:tcPr>
          <w:p w14:paraId="0919118E" w14:textId="0D3FA548" w:rsidR="004B2282" w:rsidRPr="00292E2D" w:rsidRDefault="001936CA" w:rsidP="00FC68A1">
            <w:pPr>
              <w:pStyle w:val="Tabletext"/>
              <w:jc w:val="right"/>
            </w:pPr>
            <w:r w:rsidRPr="00292E2D">
              <w:t>142.80</w:t>
            </w:r>
          </w:p>
        </w:tc>
      </w:tr>
      <w:tr w:rsidR="004B2282" w:rsidRPr="00292E2D" w14:paraId="2CC58475" w14:textId="77777777" w:rsidTr="00561DD9">
        <w:tc>
          <w:tcPr>
            <w:tcW w:w="693" w:type="pct"/>
            <w:tcBorders>
              <w:top w:val="single" w:sz="4" w:space="0" w:color="auto"/>
              <w:left w:val="nil"/>
              <w:bottom w:val="single" w:sz="4" w:space="0" w:color="auto"/>
              <w:right w:val="nil"/>
            </w:tcBorders>
            <w:shd w:val="clear" w:color="auto" w:fill="auto"/>
            <w:hideMark/>
          </w:tcPr>
          <w:p w14:paraId="582990DF" w14:textId="77777777" w:rsidR="004B2282" w:rsidRPr="00292E2D" w:rsidRDefault="004B2282" w:rsidP="00FC68A1">
            <w:pPr>
              <w:pStyle w:val="Tabletext"/>
            </w:pPr>
            <w:r w:rsidRPr="00292E2D">
              <w:t>20174</w:t>
            </w:r>
          </w:p>
        </w:tc>
        <w:tc>
          <w:tcPr>
            <w:tcW w:w="3550" w:type="pct"/>
            <w:tcBorders>
              <w:top w:val="single" w:sz="4" w:space="0" w:color="auto"/>
              <w:left w:val="nil"/>
              <w:bottom w:val="single" w:sz="4" w:space="0" w:color="auto"/>
              <w:right w:val="nil"/>
            </w:tcBorders>
            <w:shd w:val="clear" w:color="auto" w:fill="auto"/>
            <w:hideMark/>
          </w:tcPr>
          <w:p w14:paraId="4DA78F15" w14:textId="77777777" w:rsidR="004B2282" w:rsidRPr="00292E2D" w:rsidRDefault="004B2282" w:rsidP="00FC68A1">
            <w:pPr>
              <w:pStyle w:val="Tabletext"/>
            </w:pPr>
            <w:r w:rsidRPr="00292E2D">
              <w:t>Initiation of the management of anaesthesia for excision of retropharyngeal tumour</w:t>
            </w:r>
          </w:p>
        </w:tc>
        <w:tc>
          <w:tcPr>
            <w:tcW w:w="757" w:type="pct"/>
            <w:tcBorders>
              <w:top w:val="single" w:sz="4" w:space="0" w:color="auto"/>
              <w:left w:val="nil"/>
              <w:bottom w:val="single" w:sz="4" w:space="0" w:color="auto"/>
              <w:right w:val="nil"/>
            </w:tcBorders>
            <w:shd w:val="clear" w:color="auto" w:fill="auto"/>
            <w:hideMark/>
          </w:tcPr>
          <w:p w14:paraId="3028EAD4" w14:textId="5DB47C58" w:rsidR="004B2282" w:rsidRPr="00292E2D" w:rsidRDefault="001936CA" w:rsidP="00FC68A1">
            <w:pPr>
              <w:pStyle w:val="Tabletext"/>
              <w:jc w:val="right"/>
            </w:pPr>
            <w:r w:rsidRPr="00292E2D">
              <w:t>183.60</w:t>
            </w:r>
          </w:p>
        </w:tc>
      </w:tr>
      <w:tr w:rsidR="004B2282" w:rsidRPr="00292E2D" w14:paraId="7225E5B7" w14:textId="77777777" w:rsidTr="00561DD9">
        <w:tc>
          <w:tcPr>
            <w:tcW w:w="693" w:type="pct"/>
            <w:tcBorders>
              <w:top w:val="single" w:sz="4" w:space="0" w:color="auto"/>
              <w:left w:val="nil"/>
              <w:bottom w:val="single" w:sz="4" w:space="0" w:color="auto"/>
              <w:right w:val="nil"/>
            </w:tcBorders>
            <w:shd w:val="clear" w:color="auto" w:fill="auto"/>
            <w:hideMark/>
          </w:tcPr>
          <w:p w14:paraId="3077543F" w14:textId="77777777" w:rsidR="004B2282" w:rsidRPr="00292E2D" w:rsidRDefault="004B2282" w:rsidP="00FC68A1">
            <w:pPr>
              <w:pStyle w:val="Tabletext"/>
            </w:pPr>
            <w:r w:rsidRPr="00292E2D">
              <w:t>20176</w:t>
            </w:r>
          </w:p>
        </w:tc>
        <w:tc>
          <w:tcPr>
            <w:tcW w:w="3550" w:type="pct"/>
            <w:tcBorders>
              <w:top w:val="single" w:sz="4" w:space="0" w:color="auto"/>
              <w:left w:val="nil"/>
              <w:bottom w:val="single" w:sz="4" w:space="0" w:color="auto"/>
              <w:right w:val="nil"/>
            </w:tcBorders>
            <w:shd w:val="clear" w:color="auto" w:fill="auto"/>
            <w:hideMark/>
          </w:tcPr>
          <w:p w14:paraId="6CE7C342" w14:textId="77777777" w:rsidR="004B2282" w:rsidRPr="00292E2D" w:rsidRDefault="004B2282" w:rsidP="00FC68A1">
            <w:pPr>
              <w:pStyle w:val="Tabletext"/>
            </w:pPr>
            <w:r w:rsidRPr="00292E2D">
              <w:t>Initiation of the management of anaesthesia for radical intraoral surgery</w:t>
            </w:r>
          </w:p>
        </w:tc>
        <w:tc>
          <w:tcPr>
            <w:tcW w:w="757" w:type="pct"/>
            <w:tcBorders>
              <w:top w:val="single" w:sz="4" w:space="0" w:color="auto"/>
              <w:left w:val="nil"/>
              <w:bottom w:val="single" w:sz="4" w:space="0" w:color="auto"/>
              <w:right w:val="nil"/>
            </w:tcBorders>
            <w:shd w:val="clear" w:color="auto" w:fill="auto"/>
            <w:hideMark/>
          </w:tcPr>
          <w:p w14:paraId="123ABB08" w14:textId="701316DB" w:rsidR="004B2282" w:rsidRPr="00292E2D" w:rsidRDefault="001936CA" w:rsidP="00FC68A1">
            <w:pPr>
              <w:pStyle w:val="Tabletext"/>
              <w:jc w:val="right"/>
            </w:pPr>
            <w:r w:rsidRPr="00292E2D">
              <w:t>204.00</w:t>
            </w:r>
          </w:p>
        </w:tc>
      </w:tr>
      <w:tr w:rsidR="004B2282" w:rsidRPr="00292E2D" w14:paraId="3C495826" w14:textId="77777777" w:rsidTr="00561DD9">
        <w:tc>
          <w:tcPr>
            <w:tcW w:w="693" w:type="pct"/>
            <w:tcBorders>
              <w:top w:val="single" w:sz="4" w:space="0" w:color="auto"/>
              <w:left w:val="nil"/>
              <w:bottom w:val="single" w:sz="4" w:space="0" w:color="auto"/>
              <w:right w:val="nil"/>
            </w:tcBorders>
            <w:shd w:val="clear" w:color="auto" w:fill="auto"/>
            <w:hideMark/>
          </w:tcPr>
          <w:p w14:paraId="32EA8615" w14:textId="77777777" w:rsidR="004B2282" w:rsidRPr="00292E2D" w:rsidRDefault="004B2282" w:rsidP="00FC68A1">
            <w:pPr>
              <w:pStyle w:val="Tabletext"/>
            </w:pPr>
            <w:r w:rsidRPr="00292E2D">
              <w:t>20190</w:t>
            </w:r>
          </w:p>
        </w:tc>
        <w:tc>
          <w:tcPr>
            <w:tcW w:w="3550" w:type="pct"/>
            <w:tcBorders>
              <w:top w:val="single" w:sz="4" w:space="0" w:color="auto"/>
              <w:left w:val="nil"/>
              <w:bottom w:val="single" w:sz="4" w:space="0" w:color="auto"/>
              <w:right w:val="nil"/>
            </w:tcBorders>
            <w:shd w:val="clear" w:color="auto" w:fill="auto"/>
            <w:hideMark/>
          </w:tcPr>
          <w:p w14:paraId="6A269CFB" w14:textId="77777777" w:rsidR="004B2282" w:rsidRPr="00292E2D" w:rsidRDefault="004B2282" w:rsidP="00FC68A1">
            <w:pPr>
              <w:pStyle w:val="Tabletext"/>
            </w:pPr>
            <w:r w:rsidRPr="00292E2D">
              <w:t>Initiation of the management of anaesthesia for procedures on facial bones,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66142B7" w14:textId="2760B610" w:rsidR="004B2282" w:rsidRPr="00292E2D" w:rsidRDefault="001936CA" w:rsidP="00FC68A1">
            <w:pPr>
              <w:pStyle w:val="Tabletext"/>
              <w:jc w:val="right"/>
            </w:pPr>
            <w:r w:rsidRPr="00292E2D">
              <w:t>102.00</w:t>
            </w:r>
          </w:p>
        </w:tc>
      </w:tr>
      <w:tr w:rsidR="004B2282" w:rsidRPr="00292E2D" w14:paraId="700E56FB" w14:textId="77777777" w:rsidTr="00561DD9">
        <w:tc>
          <w:tcPr>
            <w:tcW w:w="693" w:type="pct"/>
            <w:tcBorders>
              <w:top w:val="single" w:sz="4" w:space="0" w:color="auto"/>
              <w:left w:val="nil"/>
              <w:bottom w:val="single" w:sz="4" w:space="0" w:color="auto"/>
              <w:right w:val="nil"/>
            </w:tcBorders>
            <w:shd w:val="clear" w:color="auto" w:fill="auto"/>
            <w:hideMark/>
          </w:tcPr>
          <w:p w14:paraId="64C77255" w14:textId="77777777" w:rsidR="004B2282" w:rsidRPr="00292E2D" w:rsidRDefault="004B2282" w:rsidP="00FC68A1">
            <w:pPr>
              <w:pStyle w:val="Tabletext"/>
            </w:pPr>
            <w:r w:rsidRPr="00292E2D">
              <w:t>20192</w:t>
            </w:r>
          </w:p>
        </w:tc>
        <w:tc>
          <w:tcPr>
            <w:tcW w:w="3550" w:type="pct"/>
            <w:tcBorders>
              <w:top w:val="single" w:sz="4" w:space="0" w:color="auto"/>
              <w:left w:val="nil"/>
              <w:bottom w:val="single" w:sz="4" w:space="0" w:color="auto"/>
              <w:right w:val="nil"/>
            </w:tcBorders>
            <w:shd w:val="clear" w:color="auto" w:fill="auto"/>
            <w:hideMark/>
          </w:tcPr>
          <w:p w14:paraId="527A207D" w14:textId="77777777" w:rsidR="004B2282" w:rsidRPr="00292E2D" w:rsidRDefault="004B2282" w:rsidP="00FC68A1">
            <w:pPr>
              <w:pStyle w:val="Tabletext"/>
            </w:pPr>
            <w:r w:rsidRPr="00292E2D">
              <w:t>Initiation of the management of anaesthesia for extensive surgery on facial bones (including prognathism and extensive facial bone reconstruction)</w:t>
            </w:r>
          </w:p>
        </w:tc>
        <w:tc>
          <w:tcPr>
            <w:tcW w:w="757" w:type="pct"/>
            <w:tcBorders>
              <w:top w:val="single" w:sz="4" w:space="0" w:color="auto"/>
              <w:left w:val="nil"/>
              <w:bottom w:val="single" w:sz="4" w:space="0" w:color="auto"/>
              <w:right w:val="nil"/>
            </w:tcBorders>
            <w:shd w:val="clear" w:color="auto" w:fill="auto"/>
            <w:hideMark/>
          </w:tcPr>
          <w:p w14:paraId="323D2DAF" w14:textId="443549DF" w:rsidR="004B2282" w:rsidRPr="00292E2D" w:rsidRDefault="001936CA" w:rsidP="00FC68A1">
            <w:pPr>
              <w:pStyle w:val="Tabletext"/>
              <w:jc w:val="right"/>
            </w:pPr>
            <w:r w:rsidRPr="00292E2D">
              <w:t>204.00</w:t>
            </w:r>
          </w:p>
        </w:tc>
      </w:tr>
      <w:tr w:rsidR="004B2282" w:rsidRPr="00292E2D" w14:paraId="344BBB93" w14:textId="77777777" w:rsidTr="00561DD9">
        <w:tc>
          <w:tcPr>
            <w:tcW w:w="693" w:type="pct"/>
            <w:tcBorders>
              <w:top w:val="single" w:sz="4" w:space="0" w:color="auto"/>
              <w:left w:val="nil"/>
              <w:bottom w:val="single" w:sz="4" w:space="0" w:color="auto"/>
              <w:right w:val="nil"/>
            </w:tcBorders>
            <w:shd w:val="clear" w:color="auto" w:fill="auto"/>
            <w:hideMark/>
          </w:tcPr>
          <w:p w14:paraId="712BD52A" w14:textId="77777777" w:rsidR="004B2282" w:rsidRPr="00292E2D" w:rsidRDefault="004B2282" w:rsidP="00FC68A1">
            <w:pPr>
              <w:pStyle w:val="Tabletext"/>
            </w:pPr>
            <w:r w:rsidRPr="00292E2D">
              <w:t>20210</w:t>
            </w:r>
          </w:p>
        </w:tc>
        <w:tc>
          <w:tcPr>
            <w:tcW w:w="3550" w:type="pct"/>
            <w:tcBorders>
              <w:top w:val="single" w:sz="4" w:space="0" w:color="auto"/>
              <w:left w:val="nil"/>
              <w:bottom w:val="single" w:sz="4" w:space="0" w:color="auto"/>
              <w:right w:val="nil"/>
            </w:tcBorders>
            <w:shd w:val="clear" w:color="auto" w:fill="auto"/>
            <w:hideMark/>
          </w:tcPr>
          <w:p w14:paraId="399DA15F" w14:textId="77777777" w:rsidR="004B2282" w:rsidRPr="00292E2D" w:rsidRDefault="004B2282" w:rsidP="00FC68A1">
            <w:pPr>
              <w:pStyle w:val="Tabletext"/>
            </w:pPr>
            <w:r w:rsidRPr="00292E2D">
              <w:t>Initiation of the management of anaesthesia for intracranial procedures,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F448FC0" w14:textId="4B5FC37B" w:rsidR="004B2282" w:rsidRPr="00292E2D" w:rsidRDefault="001936CA" w:rsidP="00FC68A1">
            <w:pPr>
              <w:pStyle w:val="Tabletext"/>
              <w:jc w:val="right"/>
            </w:pPr>
            <w:r w:rsidRPr="00292E2D">
              <w:t>306.00</w:t>
            </w:r>
          </w:p>
        </w:tc>
      </w:tr>
      <w:tr w:rsidR="004B2282" w:rsidRPr="00292E2D" w14:paraId="30A68C39" w14:textId="77777777" w:rsidTr="00561DD9">
        <w:tc>
          <w:tcPr>
            <w:tcW w:w="693" w:type="pct"/>
            <w:tcBorders>
              <w:top w:val="single" w:sz="4" w:space="0" w:color="auto"/>
              <w:left w:val="nil"/>
              <w:bottom w:val="single" w:sz="4" w:space="0" w:color="auto"/>
              <w:right w:val="nil"/>
            </w:tcBorders>
            <w:shd w:val="clear" w:color="auto" w:fill="auto"/>
            <w:hideMark/>
          </w:tcPr>
          <w:p w14:paraId="5867D5EF" w14:textId="77777777" w:rsidR="004B2282" w:rsidRPr="00292E2D" w:rsidRDefault="004B2282" w:rsidP="00FC68A1">
            <w:pPr>
              <w:pStyle w:val="Tabletext"/>
            </w:pPr>
            <w:r w:rsidRPr="00292E2D">
              <w:t>20212</w:t>
            </w:r>
          </w:p>
        </w:tc>
        <w:tc>
          <w:tcPr>
            <w:tcW w:w="3550" w:type="pct"/>
            <w:tcBorders>
              <w:top w:val="single" w:sz="4" w:space="0" w:color="auto"/>
              <w:left w:val="nil"/>
              <w:bottom w:val="single" w:sz="4" w:space="0" w:color="auto"/>
              <w:right w:val="nil"/>
            </w:tcBorders>
            <w:shd w:val="clear" w:color="auto" w:fill="auto"/>
            <w:hideMark/>
          </w:tcPr>
          <w:p w14:paraId="2287225E" w14:textId="77777777" w:rsidR="004B2282" w:rsidRPr="00292E2D" w:rsidRDefault="004B2282" w:rsidP="00FC68A1">
            <w:pPr>
              <w:pStyle w:val="Tabletext"/>
            </w:pPr>
            <w:r w:rsidRPr="00292E2D">
              <w:t>Initiation of the management of anaesthesia for subdural taps</w:t>
            </w:r>
          </w:p>
        </w:tc>
        <w:tc>
          <w:tcPr>
            <w:tcW w:w="757" w:type="pct"/>
            <w:tcBorders>
              <w:top w:val="single" w:sz="4" w:space="0" w:color="auto"/>
              <w:left w:val="nil"/>
              <w:bottom w:val="single" w:sz="4" w:space="0" w:color="auto"/>
              <w:right w:val="nil"/>
            </w:tcBorders>
            <w:shd w:val="clear" w:color="auto" w:fill="auto"/>
            <w:hideMark/>
          </w:tcPr>
          <w:p w14:paraId="353E433F" w14:textId="33DB2CDC" w:rsidR="004B2282" w:rsidRPr="00292E2D" w:rsidRDefault="001936CA" w:rsidP="00FC68A1">
            <w:pPr>
              <w:pStyle w:val="Tabletext"/>
              <w:jc w:val="right"/>
            </w:pPr>
            <w:r w:rsidRPr="00292E2D">
              <w:t>102.00</w:t>
            </w:r>
          </w:p>
        </w:tc>
      </w:tr>
      <w:tr w:rsidR="004B2282" w:rsidRPr="00292E2D" w14:paraId="795EC908" w14:textId="77777777" w:rsidTr="00561DD9">
        <w:tc>
          <w:tcPr>
            <w:tcW w:w="693" w:type="pct"/>
            <w:tcBorders>
              <w:top w:val="single" w:sz="4" w:space="0" w:color="auto"/>
              <w:left w:val="nil"/>
              <w:bottom w:val="single" w:sz="4" w:space="0" w:color="auto"/>
              <w:right w:val="nil"/>
            </w:tcBorders>
            <w:shd w:val="clear" w:color="auto" w:fill="auto"/>
            <w:hideMark/>
          </w:tcPr>
          <w:p w14:paraId="005E335D" w14:textId="77777777" w:rsidR="004B2282" w:rsidRPr="00292E2D" w:rsidRDefault="004B2282" w:rsidP="00FC68A1">
            <w:pPr>
              <w:pStyle w:val="Tabletext"/>
            </w:pPr>
            <w:r w:rsidRPr="00292E2D">
              <w:t>20214</w:t>
            </w:r>
          </w:p>
        </w:tc>
        <w:tc>
          <w:tcPr>
            <w:tcW w:w="3550" w:type="pct"/>
            <w:tcBorders>
              <w:top w:val="single" w:sz="4" w:space="0" w:color="auto"/>
              <w:left w:val="nil"/>
              <w:bottom w:val="single" w:sz="4" w:space="0" w:color="auto"/>
              <w:right w:val="nil"/>
            </w:tcBorders>
            <w:shd w:val="clear" w:color="auto" w:fill="auto"/>
            <w:hideMark/>
          </w:tcPr>
          <w:p w14:paraId="38E5234B" w14:textId="77777777" w:rsidR="004B2282" w:rsidRPr="00292E2D" w:rsidRDefault="004B2282" w:rsidP="00FC68A1">
            <w:pPr>
              <w:pStyle w:val="Tabletext"/>
            </w:pPr>
            <w:r w:rsidRPr="00292E2D">
              <w:t>Initiation of the management of anaesthesia for burr holes of the cranium</w:t>
            </w:r>
          </w:p>
        </w:tc>
        <w:tc>
          <w:tcPr>
            <w:tcW w:w="757" w:type="pct"/>
            <w:tcBorders>
              <w:top w:val="single" w:sz="4" w:space="0" w:color="auto"/>
              <w:left w:val="nil"/>
              <w:bottom w:val="single" w:sz="4" w:space="0" w:color="auto"/>
              <w:right w:val="nil"/>
            </w:tcBorders>
            <w:shd w:val="clear" w:color="auto" w:fill="auto"/>
            <w:hideMark/>
          </w:tcPr>
          <w:p w14:paraId="4987CA0A" w14:textId="7A54D254" w:rsidR="004B2282" w:rsidRPr="00292E2D" w:rsidRDefault="001936CA" w:rsidP="00FC68A1">
            <w:pPr>
              <w:pStyle w:val="Tabletext"/>
              <w:jc w:val="right"/>
            </w:pPr>
            <w:r w:rsidRPr="00292E2D">
              <w:t>183.60</w:t>
            </w:r>
          </w:p>
        </w:tc>
      </w:tr>
      <w:tr w:rsidR="004B2282" w:rsidRPr="00292E2D" w14:paraId="75B7BB29" w14:textId="77777777" w:rsidTr="00561DD9">
        <w:tc>
          <w:tcPr>
            <w:tcW w:w="693" w:type="pct"/>
            <w:tcBorders>
              <w:top w:val="single" w:sz="4" w:space="0" w:color="auto"/>
              <w:left w:val="nil"/>
              <w:bottom w:val="single" w:sz="4" w:space="0" w:color="auto"/>
              <w:right w:val="nil"/>
            </w:tcBorders>
            <w:shd w:val="clear" w:color="auto" w:fill="auto"/>
            <w:hideMark/>
          </w:tcPr>
          <w:p w14:paraId="44532B39" w14:textId="77777777" w:rsidR="004B2282" w:rsidRPr="00292E2D" w:rsidRDefault="004B2282" w:rsidP="00FC68A1">
            <w:pPr>
              <w:pStyle w:val="Tabletext"/>
            </w:pPr>
            <w:r w:rsidRPr="00292E2D">
              <w:t>20216</w:t>
            </w:r>
          </w:p>
        </w:tc>
        <w:tc>
          <w:tcPr>
            <w:tcW w:w="3550" w:type="pct"/>
            <w:tcBorders>
              <w:top w:val="single" w:sz="4" w:space="0" w:color="auto"/>
              <w:left w:val="nil"/>
              <w:bottom w:val="single" w:sz="4" w:space="0" w:color="auto"/>
              <w:right w:val="nil"/>
            </w:tcBorders>
            <w:shd w:val="clear" w:color="auto" w:fill="auto"/>
            <w:hideMark/>
          </w:tcPr>
          <w:p w14:paraId="45ADF22A" w14:textId="493F5082" w:rsidR="004B2282" w:rsidRPr="00292E2D" w:rsidRDefault="004B2282" w:rsidP="00FC68A1">
            <w:pPr>
              <w:pStyle w:val="Tabletext"/>
            </w:pPr>
            <w:r w:rsidRPr="00292E2D">
              <w:t>Initiation of the management of anaesthesia for intracranial vascular procedures, including those for aneurysms or arterio</w:t>
            </w:r>
            <w:r w:rsidR="00DE7744">
              <w:noBreakHyphen/>
            </w:r>
            <w:r w:rsidRPr="00292E2D">
              <w:t>venous abnormalities</w:t>
            </w:r>
          </w:p>
        </w:tc>
        <w:tc>
          <w:tcPr>
            <w:tcW w:w="757" w:type="pct"/>
            <w:tcBorders>
              <w:top w:val="single" w:sz="4" w:space="0" w:color="auto"/>
              <w:left w:val="nil"/>
              <w:bottom w:val="single" w:sz="4" w:space="0" w:color="auto"/>
              <w:right w:val="nil"/>
            </w:tcBorders>
            <w:shd w:val="clear" w:color="auto" w:fill="auto"/>
            <w:hideMark/>
          </w:tcPr>
          <w:p w14:paraId="3D300189" w14:textId="2315DBA0" w:rsidR="004B2282" w:rsidRPr="00292E2D" w:rsidRDefault="001936CA" w:rsidP="00FC68A1">
            <w:pPr>
              <w:pStyle w:val="Tabletext"/>
              <w:jc w:val="right"/>
            </w:pPr>
            <w:r w:rsidRPr="00292E2D">
              <w:t>408.00</w:t>
            </w:r>
          </w:p>
        </w:tc>
      </w:tr>
      <w:tr w:rsidR="004B2282" w:rsidRPr="00292E2D" w14:paraId="39A0FD16" w14:textId="77777777" w:rsidTr="00561DD9">
        <w:tc>
          <w:tcPr>
            <w:tcW w:w="693" w:type="pct"/>
            <w:tcBorders>
              <w:top w:val="single" w:sz="4" w:space="0" w:color="auto"/>
              <w:left w:val="nil"/>
              <w:bottom w:val="single" w:sz="4" w:space="0" w:color="auto"/>
              <w:right w:val="nil"/>
            </w:tcBorders>
            <w:shd w:val="clear" w:color="auto" w:fill="auto"/>
            <w:hideMark/>
          </w:tcPr>
          <w:p w14:paraId="2493FE4B" w14:textId="77777777" w:rsidR="004B2282" w:rsidRPr="00292E2D" w:rsidRDefault="004B2282" w:rsidP="00FC68A1">
            <w:pPr>
              <w:pStyle w:val="Tabletext"/>
            </w:pPr>
            <w:r w:rsidRPr="00292E2D">
              <w:t>20220</w:t>
            </w:r>
          </w:p>
        </w:tc>
        <w:tc>
          <w:tcPr>
            <w:tcW w:w="3550" w:type="pct"/>
            <w:tcBorders>
              <w:top w:val="single" w:sz="4" w:space="0" w:color="auto"/>
              <w:left w:val="nil"/>
              <w:bottom w:val="single" w:sz="4" w:space="0" w:color="auto"/>
              <w:right w:val="nil"/>
            </w:tcBorders>
            <w:shd w:val="clear" w:color="auto" w:fill="auto"/>
            <w:hideMark/>
          </w:tcPr>
          <w:p w14:paraId="5C8F5A63" w14:textId="77777777" w:rsidR="004B2282" w:rsidRPr="00292E2D" w:rsidRDefault="004B2282" w:rsidP="00FC68A1">
            <w:pPr>
              <w:pStyle w:val="Tabletext"/>
            </w:pPr>
            <w:r w:rsidRPr="00292E2D">
              <w:t>Initiation of the management of anaesthesia for spinal fluid shunt procedures</w:t>
            </w:r>
          </w:p>
        </w:tc>
        <w:tc>
          <w:tcPr>
            <w:tcW w:w="757" w:type="pct"/>
            <w:tcBorders>
              <w:top w:val="single" w:sz="4" w:space="0" w:color="auto"/>
              <w:left w:val="nil"/>
              <w:bottom w:val="single" w:sz="4" w:space="0" w:color="auto"/>
              <w:right w:val="nil"/>
            </w:tcBorders>
            <w:shd w:val="clear" w:color="auto" w:fill="auto"/>
            <w:hideMark/>
          </w:tcPr>
          <w:p w14:paraId="028B6B53" w14:textId="18974D63" w:rsidR="004B2282" w:rsidRPr="00292E2D" w:rsidRDefault="001936CA" w:rsidP="00FC68A1">
            <w:pPr>
              <w:pStyle w:val="Tabletext"/>
              <w:jc w:val="right"/>
            </w:pPr>
            <w:r w:rsidRPr="00292E2D">
              <w:t>204.00</w:t>
            </w:r>
          </w:p>
        </w:tc>
      </w:tr>
      <w:tr w:rsidR="004B2282" w:rsidRPr="00292E2D" w14:paraId="056EB603" w14:textId="77777777" w:rsidTr="00561DD9">
        <w:tc>
          <w:tcPr>
            <w:tcW w:w="693" w:type="pct"/>
            <w:tcBorders>
              <w:top w:val="single" w:sz="4" w:space="0" w:color="auto"/>
              <w:left w:val="nil"/>
              <w:bottom w:val="single" w:sz="4" w:space="0" w:color="auto"/>
              <w:right w:val="nil"/>
            </w:tcBorders>
            <w:shd w:val="clear" w:color="auto" w:fill="auto"/>
            <w:hideMark/>
          </w:tcPr>
          <w:p w14:paraId="7019F5BB" w14:textId="77777777" w:rsidR="004B2282" w:rsidRPr="00292E2D" w:rsidRDefault="004B2282" w:rsidP="00FC68A1">
            <w:pPr>
              <w:pStyle w:val="Tabletext"/>
            </w:pPr>
            <w:r w:rsidRPr="00292E2D">
              <w:t>20222</w:t>
            </w:r>
          </w:p>
        </w:tc>
        <w:tc>
          <w:tcPr>
            <w:tcW w:w="3550" w:type="pct"/>
            <w:tcBorders>
              <w:top w:val="single" w:sz="4" w:space="0" w:color="auto"/>
              <w:left w:val="nil"/>
              <w:bottom w:val="single" w:sz="4" w:space="0" w:color="auto"/>
              <w:right w:val="nil"/>
            </w:tcBorders>
            <w:shd w:val="clear" w:color="auto" w:fill="auto"/>
            <w:hideMark/>
          </w:tcPr>
          <w:p w14:paraId="2EF4F561" w14:textId="77777777" w:rsidR="004B2282" w:rsidRPr="00292E2D" w:rsidRDefault="004B2282" w:rsidP="00FC68A1">
            <w:pPr>
              <w:pStyle w:val="Tabletext"/>
            </w:pPr>
            <w:r w:rsidRPr="00292E2D">
              <w:t>Initiation of the management of anaesthesia for ablation of an intracranial nerve</w:t>
            </w:r>
          </w:p>
        </w:tc>
        <w:tc>
          <w:tcPr>
            <w:tcW w:w="757" w:type="pct"/>
            <w:tcBorders>
              <w:top w:val="single" w:sz="4" w:space="0" w:color="auto"/>
              <w:left w:val="nil"/>
              <w:bottom w:val="single" w:sz="4" w:space="0" w:color="auto"/>
              <w:right w:val="nil"/>
            </w:tcBorders>
            <w:shd w:val="clear" w:color="auto" w:fill="auto"/>
            <w:hideMark/>
          </w:tcPr>
          <w:p w14:paraId="06765A31" w14:textId="7F8094A5" w:rsidR="004B2282" w:rsidRPr="00292E2D" w:rsidRDefault="001936CA" w:rsidP="00FC68A1">
            <w:pPr>
              <w:pStyle w:val="Tabletext"/>
              <w:jc w:val="right"/>
            </w:pPr>
            <w:r w:rsidRPr="00292E2D">
              <w:t>122.40</w:t>
            </w:r>
          </w:p>
        </w:tc>
      </w:tr>
      <w:tr w:rsidR="004B2282" w:rsidRPr="00292E2D" w14:paraId="0F52E2E0" w14:textId="77777777" w:rsidTr="00561DD9">
        <w:tc>
          <w:tcPr>
            <w:tcW w:w="693" w:type="pct"/>
            <w:tcBorders>
              <w:top w:val="single" w:sz="4" w:space="0" w:color="auto"/>
              <w:left w:val="nil"/>
              <w:bottom w:val="single" w:sz="4" w:space="0" w:color="auto"/>
              <w:right w:val="nil"/>
            </w:tcBorders>
            <w:shd w:val="clear" w:color="auto" w:fill="auto"/>
            <w:hideMark/>
          </w:tcPr>
          <w:p w14:paraId="03494B03" w14:textId="77777777" w:rsidR="004B2282" w:rsidRPr="00292E2D" w:rsidRDefault="004B2282" w:rsidP="00FC68A1">
            <w:pPr>
              <w:pStyle w:val="Tabletext"/>
            </w:pPr>
            <w:r w:rsidRPr="00292E2D">
              <w:t>20225</w:t>
            </w:r>
          </w:p>
        </w:tc>
        <w:tc>
          <w:tcPr>
            <w:tcW w:w="3550" w:type="pct"/>
            <w:tcBorders>
              <w:top w:val="single" w:sz="4" w:space="0" w:color="auto"/>
              <w:left w:val="nil"/>
              <w:bottom w:val="single" w:sz="4" w:space="0" w:color="auto"/>
              <w:right w:val="nil"/>
            </w:tcBorders>
            <w:shd w:val="clear" w:color="auto" w:fill="auto"/>
            <w:hideMark/>
          </w:tcPr>
          <w:p w14:paraId="2DCF753A" w14:textId="77777777" w:rsidR="004B2282" w:rsidRPr="00292E2D" w:rsidRDefault="004B2282" w:rsidP="00FC68A1">
            <w:pPr>
              <w:pStyle w:val="Tabletext"/>
            </w:pPr>
            <w:r w:rsidRPr="00292E2D">
              <w:t>Initiation of the management of anaesthesia for all cranial bone procedures</w:t>
            </w:r>
          </w:p>
        </w:tc>
        <w:tc>
          <w:tcPr>
            <w:tcW w:w="757" w:type="pct"/>
            <w:tcBorders>
              <w:top w:val="single" w:sz="4" w:space="0" w:color="auto"/>
              <w:left w:val="nil"/>
              <w:bottom w:val="single" w:sz="4" w:space="0" w:color="auto"/>
              <w:right w:val="nil"/>
            </w:tcBorders>
            <w:shd w:val="clear" w:color="auto" w:fill="auto"/>
            <w:hideMark/>
          </w:tcPr>
          <w:p w14:paraId="0AD10253" w14:textId="02D37B4D" w:rsidR="004B2282" w:rsidRPr="00292E2D" w:rsidRDefault="001936CA" w:rsidP="00FC68A1">
            <w:pPr>
              <w:pStyle w:val="Tabletext"/>
              <w:jc w:val="right"/>
            </w:pPr>
            <w:r w:rsidRPr="00292E2D">
              <w:t>244.80</w:t>
            </w:r>
          </w:p>
        </w:tc>
      </w:tr>
      <w:tr w:rsidR="004B2282" w:rsidRPr="00292E2D" w14:paraId="66C4C9D6" w14:textId="77777777" w:rsidTr="00561DD9">
        <w:tc>
          <w:tcPr>
            <w:tcW w:w="693" w:type="pct"/>
            <w:tcBorders>
              <w:top w:val="single" w:sz="4" w:space="0" w:color="auto"/>
              <w:left w:val="nil"/>
              <w:bottom w:val="single" w:sz="4" w:space="0" w:color="auto"/>
              <w:right w:val="nil"/>
            </w:tcBorders>
            <w:shd w:val="clear" w:color="auto" w:fill="auto"/>
            <w:hideMark/>
          </w:tcPr>
          <w:p w14:paraId="79D6721B" w14:textId="77777777" w:rsidR="004B2282" w:rsidRPr="00292E2D" w:rsidRDefault="004B2282" w:rsidP="00FC68A1">
            <w:pPr>
              <w:pStyle w:val="Tabletext"/>
            </w:pPr>
            <w:r w:rsidRPr="00292E2D">
              <w:t>20230</w:t>
            </w:r>
          </w:p>
        </w:tc>
        <w:tc>
          <w:tcPr>
            <w:tcW w:w="3550" w:type="pct"/>
            <w:tcBorders>
              <w:top w:val="single" w:sz="4" w:space="0" w:color="auto"/>
              <w:left w:val="nil"/>
              <w:bottom w:val="single" w:sz="4" w:space="0" w:color="auto"/>
              <w:right w:val="nil"/>
            </w:tcBorders>
            <w:shd w:val="clear" w:color="auto" w:fill="auto"/>
            <w:hideMark/>
          </w:tcPr>
          <w:p w14:paraId="32E461A2" w14:textId="77777777" w:rsidR="004B2282" w:rsidRPr="00292E2D" w:rsidRDefault="004B2282" w:rsidP="00FC68A1">
            <w:pPr>
              <w:pStyle w:val="Tabletext"/>
            </w:pPr>
            <w:r w:rsidRPr="00292E2D">
              <w:t>Initiation of the management of anaesthesia for microvascular free tissue flap surgery involving the head or face</w:t>
            </w:r>
          </w:p>
        </w:tc>
        <w:tc>
          <w:tcPr>
            <w:tcW w:w="757" w:type="pct"/>
            <w:tcBorders>
              <w:top w:val="single" w:sz="4" w:space="0" w:color="auto"/>
              <w:left w:val="nil"/>
              <w:bottom w:val="single" w:sz="4" w:space="0" w:color="auto"/>
              <w:right w:val="nil"/>
            </w:tcBorders>
            <w:shd w:val="clear" w:color="auto" w:fill="auto"/>
            <w:hideMark/>
          </w:tcPr>
          <w:p w14:paraId="7E824602" w14:textId="062DE81B" w:rsidR="004B2282" w:rsidRPr="00292E2D" w:rsidRDefault="001936CA" w:rsidP="00FC68A1">
            <w:pPr>
              <w:pStyle w:val="Tabletext"/>
              <w:jc w:val="right"/>
            </w:pPr>
            <w:r w:rsidRPr="00292E2D">
              <w:t>244.80</w:t>
            </w:r>
          </w:p>
        </w:tc>
      </w:tr>
      <w:tr w:rsidR="004B2282" w:rsidRPr="00292E2D" w14:paraId="1AA117BA"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680148C" w14:textId="77777777" w:rsidR="004B2282" w:rsidRPr="00292E2D" w:rsidRDefault="004B2282" w:rsidP="00FC68A1">
            <w:pPr>
              <w:pStyle w:val="TableHeading"/>
            </w:pPr>
            <w:r w:rsidRPr="00292E2D">
              <w:t>Subgroup 2—Neck</w:t>
            </w:r>
          </w:p>
        </w:tc>
      </w:tr>
      <w:tr w:rsidR="004B2282" w:rsidRPr="00292E2D" w14:paraId="107E8E0B" w14:textId="77777777" w:rsidTr="004F271A">
        <w:tc>
          <w:tcPr>
            <w:tcW w:w="693" w:type="pct"/>
            <w:tcBorders>
              <w:top w:val="single" w:sz="4" w:space="0" w:color="auto"/>
              <w:left w:val="nil"/>
              <w:bottom w:val="single" w:sz="4" w:space="0" w:color="auto"/>
              <w:right w:val="nil"/>
            </w:tcBorders>
            <w:shd w:val="clear" w:color="auto" w:fill="auto"/>
            <w:hideMark/>
          </w:tcPr>
          <w:p w14:paraId="3117FE62" w14:textId="77777777" w:rsidR="004B2282" w:rsidRPr="00292E2D" w:rsidRDefault="004B2282" w:rsidP="00FC68A1">
            <w:pPr>
              <w:pStyle w:val="Tabletext"/>
              <w:rPr>
                <w:snapToGrid w:val="0"/>
              </w:rPr>
            </w:pPr>
            <w:r w:rsidRPr="00292E2D">
              <w:rPr>
                <w:snapToGrid w:val="0"/>
              </w:rPr>
              <w:t>20300</w:t>
            </w:r>
          </w:p>
        </w:tc>
        <w:tc>
          <w:tcPr>
            <w:tcW w:w="3550" w:type="pct"/>
            <w:tcBorders>
              <w:top w:val="single" w:sz="4" w:space="0" w:color="auto"/>
              <w:left w:val="nil"/>
              <w:bottom w:val="single" w:sz="4" w:space="0" w:color="auto"/>
              <w:right w:val="nil"/>
            </w:tcBorders>
            <w:shd w:val="clear" w:color="auto" w:fill="auto"/>
            <w:hideMark/>
          </w:tcPr>
          <w:p w14:paraId="0086B7D8"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neck</w:t>
            </w:r>
            <w:r w:rsidRPr="00292E2D">
              <w: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B477C76" w14:textId="2A2E10F4" w:rsidR="004B2282" w:rsidRPr="00292E2D" w:rsidRDefault="001936CA" w:rsidP="00FC68A1">
            <w:pPr>
              <w:pStyle w:val="Tabletext"/>
              <w:jc w:val="right"/>
            </w:pPr>
            <w:r w:rsidRPr="00292E2D">
              <w:t>102.00</w:t>
            </w:r>
          </w:p>
        </w:tc>
      </w:tr>
      <w:tr w:rsidR="004B2282" w:rsidRPr="00292E2D" w14:paraId="195198A7" w14:textId="77777777" w:rsidTr="004F271A">
        <w:tc>
          <w:tcPr>
            <w:tcW w:w="693" w:type="pct"/>
            <w:tcBorders>
              <w:top w:val="single" w:sz="4" w:space="0" w:color="auto"/>
              <w:left w:val="nil"/>
              <w:bottom w:val="single" w:sz="4" w:space="0" w:color="auto"/>
              <w:right w:val="nil"/>
            </w:tcBorders>
            <w:shd w:val="clear" w:color="auto" w:fill="auto"/>
            <w:hideMark/>
          </w:tcPr>
          <w:p w14:paraId="621BEC66" w14:textId="77777777" w:rsidR="004B2282" w:rsidRPr="00292E2D" w:rsidRDefault="004B2282" w:rsidP="00FC68A1">
            <w:pPr>
              <w:pStyle w:val="Tabletext"/>
            </w:pPr>
            <w:r w:rsidRPr="00292E2D">
              <w:t>20305</w:t>
            </w:r>
          </w:p>
        </w:tc>
        <w:tc>
          <w:tcPr>
            <w:tcW w:w="3550" w:type="pct"/>
            <w:tcBorders>
              <w:top w:val="single" w:sz="4" w:space="0" w:color="auto"/>
              <w:left w:val="nil"/>
              <w:bottom w:val="single" w:sz="4" w:space="0" w:color="auto"/>
              <w:right w:val="nil"/>
            </w:tcBorders>
            <w:shd w:val="clear" w:color="auto" w:fill="auto"/>
            <w:hideMark/>
          </w:tcPr>
          <w:p w14:paraId="6448EBEE" w14:textId="77777777" w:rsidR="004B2282" w:rsidRPr="00292E2D" w:rsidRDefault="004B2282" w:rsidP="00FC68A1">
            <w:pPr>
              <w:pStyle w:val="Tabletext"/>
            </w:pPr>
            <w:r w:rsidRPr="00292E2D">
              <w:t>Initiation of the management of anaesthesia for incision and drainage of large haematoma, large abscess, cellulitis or similar lesion or epiglottitis, causing life threatening airway obstruction</w:t>
            </w:r>
          </w:p>
        </w:tc>
        <w:tc>
          <w:tcPr>
            <w:tcW w:w="757" w:type="pct"/>
            <w:tcBorders>
              <w:top w:val="single" w:sz="4" w:space="0" w:color="auto"/>
              <w:left w:val="nil"/>
              <w:bottom w:val="single" w:sz="4" w:space="0" w:color="auto"/>
              <w:right w:val="nil"/>
            </w:tcBorders>
            <w:shd w:val="clear" w:color="auto" w:fill="auto"/>
            <w:hideMark/>
          </w:tcPr>
          <w:p w14:paraId="5C8FF25C" w14:textId="444D3381" w:rsidR="004B2282" w:rsidRPr="00292E2D" w:rsidRDefault="001936CA" w:rsidP="00FC68A1">
            <w:pPr>
              <w:pStyle w:val="Tabletext"/>
              <w:jc w:val="right"/>
            </w:pPr>
            <w:r w:rsidRPr="00292E2D">
              <w:t>306.00</w:t>
            </w:r>
          </w:p>
        </w:tc>
      </w:tr>
      <w:tr w:rsidR="004B2282" w:rsidRPr="00292E2D" w14:paraId="1D1E777D" w14:textId="77777777" w:rsidTr="004F271A">
        <w:tc>
          <w:tcPr>
            <w:tcW w:w="693" w:type="pct"/>
            <w:tcBorders>
              <w:top w:val="single" w:sz="4" w:space="0" w:color="auto"/>
              <w:left w:val="nil"/>
              <w:bottom w:val="single" w:sz="4" w:space="0" w:color="auto"/>
              <w:right w:val="nil"/>
            </w:tcBorders>
            <w:shd w:val="clear" w:color="auto" w:fill="auto"/>
            <w:hideMark/>
          </w:tcPr>
          <w:p w14:paraId="6A5A015A" w14:textId="77777777" w:rsidR="004B2282" w:rsidRPr="00292E2D" w:rsidRDefault="004B2282" w:rsidP="00FC68A1">
            <w:pPr>
              <w:pStyle w:val="Tabletext"/>
            </w:pPr>
            <w:r w:rsidRPr="00292E2D">
              <w:t>20320</w:t>
            </w:r>
          </w:p>
        </w:tc>
        <w:tc>
          <w:tcPr>
            <w:tcW w:w="3550" w:type="pct"/>
            <w:tcBorders>
              <w:top w:val="single" w:sz="4" w:space="0" w:color="auto"/>
              <w:left w:val="nil"/>
              <w:bottom w:val="single" w:sz="4" w:space="0" w:color="auto"/>
              <w:right w:val="nil"/>
            </w:tcBorders>
            <w:shd w:val="clear" w:color="auto" w:fill="auto"/>
            <w:hideMark/>
          </w:tcPr>
          <w:p w14:paraId="19F2CCDD" w14:textId="77777777" w:rsidR="004B2282" w:rsidRPr="00292E2D" w:rsidRDefault="004B2282" w:rsidP="00FC68A1">
            <w:pPr>
              <w:pStyle w:val="Tabletext"/>
            </w:pPr>
            <w:r w:rsidRPr="00292E2D">
              <w:t>Initiation of the management of anaesthesia for procedures on oesophagus, thyroid, larynx, trachea, lymphatic system, muscles, nerves or other deep tissues of the neck,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12A9F4BB" w14:textId="60BDA268" w:rsidR="004B2282" w:rsidRPr="00292E2D" w:rsidRDefault="001936CA" w:rsidP="00FC68A1">
            <w:pPr>
              <w:pStyle w:val="Tabletext"/>
              <w:jc w:val="right"/>
            </w:pPr>
            <w:r w:rsidRPr="00292E2D">
              <w:t>122.40</w:t>
            </w:r>
          </w:p>
        </w:tc>
      </w:tr>
      <w:tr w:rsidR="004B2282" w:rsidRPr="00292E2D" w14:paraId="59F894D4" w14:textId="77777777" w:rsidTr="004F271A">
        <w:tc>
          <w:tcPr>
            <w:tcW w:w="693" w:type="pct"/>
            <w:tcBorders>
              <w:top w:val="single" w:sz="4" w:space="0" w:color="auto"/>
              <w:left w:val="nil"/>
              <w:bottom w:val="single" w:sz="4" w:space="0" w:color="auto"/>
              <w:right w:val="nil"/>
            </w:tcBorders>
            <w:shd w:val="clear" w:color="auto" w:fill="auto"/>
            <w:hideMark/>
          </w:tcPr>
          <w:p w14:paraId="34DAA9D0" w14:textId="77777777" w:rsidR="004B2282" w:rsidRPr="00292E2D" w:rsidRDefault="004B2282" w:rsidP="00FC68A1">
            <w:pPr>
              <w:pStyle w:val="Tabletext"/>
            </w:pPr>
            <w:r w:rsidRPr="00292E2D">
              <w:t>20321</w:t>
            </w:r>
          </w:p>
        </w:tc>
        <w:tc>
          <w:tcPr>
            <w:tcW w:w="3550" w:type="pct"/>
            <w:tcBorders>
              <w:top w:val="single" w:sz="4" w:space="0" w:color="auto"/>
              <w:left w:val="nil"/>
              <w:bottom w:val="single" w:sz="4" w:space="0" w:color="auto"/>
              <w:right w:val="nil"/>
            </w:tcBorders>
            <w:shd w:val="clear" w:color="auto" w:fill="auto"/>
            <w:hideMark/>
          </w:tcPr>
          <w:p w14:paraId="43B15B44" w14:textId="77777777" w:rsidR="004B2282" w:rsidRPr="00292E2D" w:rsidRDefault="004B2282" w:rsidP="00FC68A1">
            <w:pPr>
              <w:pStyle w:val="Tabletext"/>
            </w:pPr>
            <w:r w:rsidRPr="00292E2D">
              <w:t>Initiation of the management of anaesthesia for laryngectomy, hemi laryngectomy, laryngopharyngectomy or pharyngectomy</w:t>
            </w:r>
          </w:p>
        </w:tc>
        <w:tc>
          <w:tcPr>
            <w:tcW w:w="757" w:type="pct"/>
            <w:tcBorders>
              <w:top w:val="single" w:sz="4" w:space="0" w:color="auto"/>
              <w:left w:val="nil"/>
              <w:bottom w:val="single" w:sz="4" w:space="0" w:color="auto"/>
              <w:right w:val="nil"/>
            </w:tcBorders>
            <w:shd w:val="clear" w:color="auto" w:fill="auto"/>
            <w:hideMark/>
          </w:tcPr>
          <w:p w14:paraId="06071D38" w14:textId="660C5D53" w:rsidR="004B2282" w:rsidRPr="00292E2D" w:rsidRDefault="001936CA" w:rsidP="00FC68A1">
            <w:pPr>
              <w:pStyle w:val="Tabletext"/>
              <w:jc w:val="right"/>
            </w:pPr>
            <w:r w:rsidRPr="00292E2D">
              <w:t>204.00</w:t>
            </w:r>
          </w:p>
        </w:tc>
      </w:tr>
      <w:tr w:rsidR="004B2282" w:rsidRPr="00292E2D" w14:paraId="2BBD7D1B" w14:textId="77777777" w:rsidTr="004F271A">
        <w:tc>
          <w:tcPr>
            <w:tcW w:w="693" w:type="pct"/>
            <w:tcBorders>
              <w:top w:val="single" w:sz="4" w:space="0" w:color="auto"/>
              <w:left w:val="nil"/>
              <w:bottom w:val="single" w:sz="4" w:space="0" w:color="auto"/>
              <w:right w:val="nil"/>
            </w:tcBorders>
            <w:shd w:val="clear" w:color="auto" w:fill="auto"/>
            <w:hideMark/>
          </w:tcPr>
          <w:p w14:paraId="30727EA8" w14:textId="77777777" w:rsidR="004B2282" w:rsidRPr="00292E2D" w:rsidRDefault="004B2282" w:rsidP="00FC68A1">
            <w:pPr>
              <w:pStyle w:val="Tabletext"/>
            </w:pPr>
            <w:r w:rsidRPr="00292E2D">
              <w:t>20330</w:t>
            </w:r>
          </w:p>
        </w:tc>
        <w:tc>
          <w:tcPr>
            <w:tcW w:w="3550" w:type="pct"/>
            <w:tcBorders>
              <w:top w:val="single" w:sz="4" w:space="0" w:color="auto"/>
              <w:left w:val="nil"/>
              <w:bottom w:val="single" w:sz="4" w:space="0" w:color="auto"/>
              <w:right w:val="nil"/>
            </w:tcBorders>
            <w:shd w:val="clear" w:color="auto" w:fill="auto"/>
            <w:hideMark/>
          </w:tcPr>
          <w:p w14:paraId="3371AD40" w14:textId="77777777" w:rsidR="004B2282" w:rsidRPr="00292E2D" w:rsidRDefault="004B2282" w:rsidP="00FC68A1">
            <w:pPr>
              <w:pStyle w:val="Tabletext"/>
            </w:pPr>
            <w:r w:rsidRPr="00292E2D">
              <w:t>Initiation of the management of anaesthesia for laser surgery to the airway (excluding nose and mouth)</w:t>
            </w:r>
          </w:p>
        </w:tc>
        <w:tc>
          <w:tcPr>
            <w:tcW w:w="757" w:type="pct"/>
            <w:tcBorders>
              <w:top w:val="single" w:sz="4" w:space="0" w:color="auto"/>
              <w:left w:val="nil"/>
              <w:bottom w:val="single" w:sz="4" w:space="0" w:color="auto"/>
              <w:right w:val="nil"/>
            </w:tcBorders>
            <w:shd w:val="clear" w:color="auto" w:fill="auto"/>
            <w:hideMark/>
          </w:tcPr>
          <w:p w14:paraId="2B104F43" w14:textId="0365286D" w:rsidR="004B2282" w:rsidRPr="00292E2D" w:rsidRDefault="001936CA" w:rsidP="00FC68A1">
            <w:pPr>
              <w:pStyle w:val="Tabletext"/>
              <w:jc w:val="right"/>
            </w:pPr>
            <w:r w:rsidRPr="00292E2D">
              <w:t>163.20</w:t>
            </w:r>
          </w:p>
        </w:tc>
      </w:tr>
      <w:tr w:rsidR="004B2282" w:rsidRPr="00292E2D" w14:paraId="680B78D7" w14:textId="77777777" w:rsidTr="004F271A">
        <w:tc>
          <w:tcPr>
            <w:tcW w:w="693" w:type="pct"/>
            <w:tcBorders>
              <w:top w:val="single" w:sz="4" w:space="0" w:color="auto"/>
              <w:left w:val="nil"/>
              <w:bottom w:val="single" w:sz="4" w:space="0" w:color="auto"/>
              <w:right w:val="nil"/>
            </w:tcBorders>
            <w:shd w:val="clear" w:color="auto" w:fill="auto"/>
            <w:hideMark/>
          </w:tcPr>
          <w:p w14:paraId="1F753E64" w14:textId="77777777" w:rsidR="004B2282" w:rsidRPr="00292E2D" w:rsidRDefault="004B2282" w:rsidP="00FC68A1">
            <w:pPr>
              <w:pStyle w:val="Tabletext"/>
            </w:pPr>
            <w:r w:rsidRPr="00292E2D">
              <w:t>20350</w:t>
            </w:r>
          </w:p>
        </w:tc>
        <w:tc>
          <w:tcPr>
            <w:tcW w:w="3550" w:type="pct"/>
            <w:tcBorders>
              <w:top w:val="single" w:sz="4" w:space="0" w:color="auto"/>
              <w:left w:val="nil"/>
              <w:bottom w:val="single" w:sz="4" w:space="0" w:color="auto"/>
              <w:right w:val="nil"/>
            </w:tcBorders>
            <w:shd w:val="clear" w:color="auto" w:fill="auto"/>
            <w:hideMark/>
          </w:tcPr>
          <w:p w14:paraId="6FE7440A" w14:textId="77777777" w:rsidR="004B2282" w:rsidRPr="00292E2D" w:rsidRDefault="004B2282" w:rsidP="00FC68A1">
            <w:pPr>
              <w:pStyle w:val="Tabletext"/>
            </w:pPr>
            <w:r w:rsidRPr="00292E2D">
              <w:t>Initiation of the management of anaesthesia for procedures on major vessels of neck,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162A18F0" w14:textId="5ACC86F5" w:rsidR="004B2282" w:rsidRPr="00292E2D" w:rsidRDefault="001936CA" w:rsidP="00FC68A1">
            <w:pPr>
              <w:pStyle w:val="Tabletext"/>
              <w:jc w:val="right"/>
            </w:pPr>
            <w:r w:rsidRPr="00292E2D">
              <w:t>204.00</w:t>
            </w:r>
          </w:p>
        </w:tc>
      </w:tr>
      <w:tr w:rsidR="004B2282" w:rsidRPr="00292E2D" w14:paraId="6A8B46B5" w14:textId="77777777" w:rsidTr="004F271A">
        <w:tc>
          <w:tcPr>
            <w:tcW w:w="693" w:type="pct"/>
            <w:tcBorders>
              <w:top w:val="single" w:sz="4" w:space="0" w:color="auto"/>
              <w:left w:val="nil"/>
              <w:bottom w:val="single" w:sz="4" w:space="0" w:color="auto"/>
              <w:right w:val="nil"/>
            </w:tcBorders>
            <w:shd w:val="clear" w:color="auto" w:fill="auto"/>
            <w:hideMark/>
          </w:tcPr>
          <w:p w14:paraId="1B27BF27" w14:textId="77777777" w:rsidR="004B2282" w:rsidRPr="00292E2D" w:rsidRDefault="004B2282" w:rsidP="00FC68A1">
            <w:pPr>
              <w:pStyle w:val="Tabletext"/>
            </w:pPr>
            <w:r w:rsidRPr="00292E2D">
              <w:t>20352</w:t>
            </w:r>
          </w:p>
        </w:tc>
        <w:tc>
          <w:tcPr>
            <w:tcW w:w="3550" w:type="pct"/>
            <w:tcBorders>
              <w:top w:val="single" w:sz="4" w:space="0" w:color="auto"/>
              <w:left w:val="nil"/>
              <w:bottom w:val="single" w:sz="4" w:space="0" w:color="auto"/>
              <w:right w:val="nil"/>
            </w:tcBorders>
            <w:shd w:val="clear" w:color="auto" w:fill="auto"/>
            <w:hideMark/>
          </w:tcPr>
          <w:p w14:paraId="5EDCF5FC" w14:textId="77777777" w:rsidR="004B2282" w:rsidRPr="00292E2D" w:rsidRDefault="004B2282" w:rsidP="00FC68A1">
            <w:pPr>
              <w:pStyle w:val="Tabletext"/>
            </w:pPr>
            <w:r w:rsidRPr="00292E2D">
              <w:t>Initiation of the management of anaesthesia for simple ligation of major vessels of neck</w:t>
            </w:r>
          </w:p>
        </w:tc>
        <w:tc>
          <w:tcPr>
            <w:tcW w:w="757" w:type="pct"/>
            <w:tcBorders>
              <w:top w:val="single" w:sz="4" w:space="0" w:color="auto"/>
              <w:left w:val="nil"/>
              <w:bottom w:val="single" w:sz="4" w:space="0" w:color="auto"/>
              <w:right w:val="nil"/>
            </w:tcBorders>
            <w:shd w:val="clear" w:color="auto" w:fill="auto"/>
            <w:hideMark/>
          </w:tcPr>
          <w:p w14:paraId="5DD5B4F0" w14:textId="73624908" w:rsidR="004B2282" w:rsidRPr="00292E2D" w:rsidRDefault="001936CA" w:rsidP="00FC68A1">
            <w:pPr>
              <w:pStyle w:val="Tabletext"/>
              <w:jc w:val="right"/>
            </w:pPr>
            <w:r w:rsidRPr="00292E2D">
              <w:t>102.00</w:t>
            </w:r>
          </w:p>
        </w:tc>
      </w:tr>
      <w:tr w:rsidR="004B2282" w:rsidRPr="00292E2D" w14:paraId="06F9D55F" w14:textId="77777777" w:rsidTr="004F271A">
        <w:tc>
          <w:tcPr>
            <w:tcW w:w="693" w:type="pct"/>
            <w:tcBorders>
              <w:top w:val="single" w:sz="4" w:space="0" w:color="auto"/>
              <w:left w:val="nil"/>
              <w:bottom w:val="single" w:sz="4" w:space="0" w:color="auto"/>
              <w:right w:val="nil"/>
            </w:tcBorders>
            <w:shd w:val="clear" w:color="auto" w:fill="auto"/>
            <w:hideMark/>
          </w:tcPr>
          <w:p w14:paraId="7C2480B1" w14:textId="77777777" w:rsidR="004B2282" w:rsidRPr="00292E2D" w:rsidRDefault="004B2282" w:rsidP="00FC68A1">
            <w:pPr>
              <w:pStyle w:val="Tabletext"/>
            </w:pPr>
            <w:bookmarkStart w:id="531" w:name="CU_42474921"/>
            <w:bookmarkEnd w:id="531"/>
            <w:r w:rsidRPr="00292E2D">
              <w:t>20355</w:t>
            </w:r>
          </w:p>
        </w:tc>
        <w:tc>
          <w:tcPr>
            <w:tcW w:w="3550" w:type="pct"/>
            <w:tcBorders>
              <w:top w:val="single" w:sz="4" w:space="0" w:color="auto"/>
              <w:left w:val="nil"/>
              <w:bottom w:val="single" w:sz="4" w:space="0" w:color="auto"/>
              <w:right w:val="nil"/>
            </w:tcBorders>
            <w:shd w:val="clear" w:color="auto" w:fill="auto"/>
            <w:hideMark/>
          </w:tcPr>
          <w:p w14:paraId="1F69F892" w14:textId="77777777" w:rsidR="004B2282" w:rsidRPr="00292E2D" w:rsidRDefault="004B2282" w:rsidP="00FC68A1">
            <w:pPr>
              <w:pStyle w:val="Tabletext"/>
            </w:pPr>
            <w:r w:rsidRPr="00292E2D">
              <w:t>Initiation of the management of anaesthesia for microvascular free tissue flap surgery involving the neck</w:t>
            </w:r>
          </w:p>
        </w:tc>
        <w:tc>
          <w:tcPr>
            <w:tcW w:w="757" w:type="pct"/>
            <w:tcBorders>
              <w:top w:val="single" w:sz="4" w:space="0" w:color="auto"/>
              <w:left w:val="nil"/>
              <w:bottom w:val="single" w:sz="4" w:space="0" w:color="auto"/>
              <w:right w:val="nil"/>
            </w:tcBorders>
            <w:shd w:val="clear" w:color="auto" w:fill="auto"/>
            <w:hideMark/>
          </w:tcPr>
          <w:p w14:paraId="3F71ACAA" w14:textId="1C98A48E" w:rsidR="004B2282" w:rsidRPr="00292E2D" w:rsidRDefault="001936CA" w:rsidP="00FC68A1">
            <w:pPr>
              <w:pStyle w:val="Tabletext"/>
              <w:jc w:val="right"/>
            </w:pPr>
            <w:r w:rsidRPr="00292E2D">
              <w:t>244.80</w:t>
            </w:r>
          </w:p>
        </w:tc>
      </w:tr>
      <w:tr w:rsidR="004B2282" w:rsidRPr="00292E2D" w14:paraId="49915A95"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397B484C" w14:textId="77777777" w:rsidR="004B2282" w:rsidRPr="00292E2D" w:rsidRDefault="004B2282" w:rsidP="00FC68A1">
            <w:pPr>
              <w:pStyle w:val="TableHeading"/>
              <w:keepLines/>
            </w:pPr>
            <w:bookmarkStart w:id="532" w:name="CU_43470332"/>
            <w:bookmarkEnd w:id="532"/>
            <w:r w:rsidRPr="00292E2D">
              <w:t>Subgroup 3—Thorax</w:t>
            </w:r>
          </w:p>
        </w:tc>
      </w:tr>
      <w:tr w:rsidR="004B2282" w:rsidRPr="00292E2D" w14:paraId="1E9F6A28" w14:textId="77777777" w:rsidTr="00561DD9">
        <w:tc>
          <w:tcPr>
            <w:tcW w:w="693" w:type="pct"/>
            <w:tcBorders>
              <w:top w:val="single" w:sz="4" w:space="0" w:color="auto"/>
              <w:left w:val="nil"/>
              <w:bottom w:val="single" w:sz="4" w:space="0" w:color="auto"/>
              <w:right w:val="nil"/>
            </w:tcBorders>
            <w:shd w:val="clear" w:color="auto" w:fill="auto"/>
            <w:hideMark/>
          </w:tcPr>
          <w:p w14:paraId="684CF133" w14:textId="77777777" w:rsidR="004B2282" w:rsidRPr="00292E2D" w:rsidRDefault="004B2282" w:rsidP="00FC68A1">
            <w:pPr>
              <w:pStyle w:val="Tabletext"/>
              <w:keepLines/>
              <w:rPr>
                <w:snapToGrid w:val="0"/>
              </w:rPr>
            </w:pPr>
            <w:r w:rsidRPr="00292E2D">
              <w:t>20400</w:t>
            </w:r>
          </w:p>
        </w:tc>
        <w:tc>
          <w:tcPr>
            <w:tcW w:w="3550" w:type="pct"/>
            <w:tcBorders>
              <w:top w:val="single" w:sz="4" w:space="0" w:color="auto"/>
              <w:left w:val="nil"/>
              <w:bottom w:val="single" w:sz="4" w:space="0" w:color="auto"/>
              <w:right w:val="nil"/>
            </w:tcBorders>
            <w:shd w:val="clear" w:color="auto" w:fill="auto"/>
            <w:hideMark/>
          </w:tcPr>
          <w:p w14:paraId="6ACE2105" w14:textId="77777777" w:rsidR="004B2282" w:rsidRPr="00292E2D" w:rsidRDefault="004B2282" w:rsidP="00FC68A1">
            <w:pPr>
              <w:pStyle w:val="Tabletext"/>
              <w:keepLines/>
              <w:rPr>
                <w:snapToGrid w:val="0"/>
              </w:rPr>
            </w:pPr>
            <w:r w:rsidRPr="00292E2D">
              <w:t>Initiation of the management</w:t>
            </w:r>
            <w:r w:rsidRPr="00292E2D">
              <w:rPr>
                <w:snapToGrid w:val="0"/>
              </w:rPr>
              <w:t xml:space="preserve"> of anaesthesia for procedures on the skin or subcutaneous tissue of the anterior part of the chest,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00D5A173" w14:textId="26ED9DC0" w:rsidR="004B2282" w:rsidRPr="00292E2D" w:rsidRDefault="001936CA" w:rsidP="00FC68A1">
            <w:pPr>
              <w:pStyle w:val="Tabletext"/>
              <w:jc w:val="right"/>
            </w:pPr>
            <w:r w:rsidRPr="00292E2D">
              <w:t>61.20</w:t>
            </w:r>
          </w:p>
        </w:tc>
      </w:tr>
      <w:tr w:rsidR="004B2282" w:rsidRPr="00292E2D" w14:paraId="6B4C3695" w14:textId="77777777" w:rsidTr="00561DD9">
        <w:tc>
          <w:tcPr>
            <w:tcW w:w="693" w:type="pct"/>
            <w:tcBorders>
              <w:top w:val="single" w:sz="4" w:space="0" w:color="auto"/>
              <w:left w:val="nil"/>
              <w:bottom w:val="single" w:sz="4" w:space="0" w:color="auto"/>
              <w:right w:val="nil"/>
            </w:tcBorders>
            <w:shd w:val="clear" w:color="auto" w:fill="auto"/>
            <w:hideMark/>
          </w:tcPr>
          <w:p w14:paraId="64B84EE8" w14:textId="77777777" w:rsidR="004B2282" w:rsidRPr="00292E2D" w:rsidRDefault="004B2282" w:rsidP="00FC68A1">
            <w:pPr>
              <w:pStyle w:val="Tabletext"/>
            </w:pPr>
            <w:r w:rsidRPr="00292E2D">
              <w:t>20401</w:t>
            </w:r>
          </w:p>
        </w:tc>
        <w:tc>
          <w:tcPr>
            <w:tcW w:w="3550" w:type="pct"/>
            <w:tcBorders>
              <w:top w:val="single" w:sz="4" w:space="0" w:color="auto"/>
              <w:left w:val="nil"/>
              <w:bottom w:val="single" w:sz="4" w:space="0" w:color="auto"/>
              <w:right w:val="nil"/>
            </w:tcBorders>
            <w:shd w:val="clear" w:color="auto" w:fill="auto"/>
            <w:hideMark/>
          </w:tcPr>
          <w:p w14:paraId="0DB7FF7A" w14:textId="77777777" w:rsidR="004B2282" w:rsidRPr="00292E2D" w:rsidRDefault="004B2282" w:rsidP="00FC68A1">
            <w:pPr>
              <w:pStyle w:val="Tabletext"/>
            </w:pPr>
            <w:r w:rsidRPr="00292E2D">
              <w:t>Initiation of the management of anaesthesia for procedures on the breast,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6D09760" w14:textId="04C99124" w:rsidR="004B2282" w:rsidRPr="00292E2D" w:rsidRDefault="001936CA" w:rsidP="00FC68A1">
            <w:pPr>
              <w:pStyle w:val="Tabletext"/>
              <w:jc w:val="right"/>
            </w:pPr>
            <w:r w:rsidRPr="00292E2D">
              <w:t>81.60</w:t>
            </w:r>
          </w:p>
        </w:tc>
      </w:tr>
      <w:tr w:rsidR="004B2282" w:rsidRPr="00292E2D" w14:paraId="58C5BC0E" w14:textId="77777777" w:rsidTr="00561DD9">
        <w:tc>
          <w:tcPr>
            <w:tcW w:w="693" w:type="pct"/>
            <w:tcBorders>
              <w:top w:val="single" w:sz="4" w:space="0" w:color="auto"/>
              <w:left w:val="nil"/>
              <w:bottom w:val="single" w:sz="4" w:space="0" w:color="auto"/>
              <w:right w:val="nil"/>
            </w:tcBorders>
            <w:shd w:val="clear" w:color="auto" w:fill="auto"/>
            <w:hideMark/>
          </w:tcPr>
          <w:p w14:paraId="65D6E3DE" w14:textId="77777777" w:rsidR="004B2282" w:rsidRPr="00292E2D" w:rsidRDefault="004B2282" w:rsidP="00FC68A1">
            <w:pPr>
              <w:pStyle w:val="Tabletext"/>
            </w:pPr>
            <w:r w:rsidRPr="00292E2D">
              <w:t>20402</w:t>
            </w:r>
          </w:p>
        </w:tc>
        <w:tc>
          <w:tcPr>
            <w:tcW w:w="3550" w:type="pct"/>
            <w:tcBorders>
              <w:top w:val="single" w:sz="4" w:space="0" w:color="auto"/>
              <w:left w:val="nil"/>
              <w:bottom w:val="single" w:sz="4" w:space="0" w:color="auto"/>
              <w:right w:val="nil"/>
            </w:tcBorders>
            <w:shd w:val="clear" w:color="auto" w:fill="auto"/>
            <w:hideMark/>
          </w:tcPr>
          <w:p w14:paraId="7FF0B1A8" w14:textId="77777777" w:rsidR="004B2282" w:rsidRPr="00292E2D" w:rsidRDefault="004B2282" w:rsidP="00FC68A1">
            <w:pPr>
              <w:pStyle w:val="Tabletext"/>
            </w:pPr>
            <w:r w:rsidRPr="00292E2D">
              <w:t>Initiation of the management of anaesthesia for reconstructive procedures on breast</w:t>
            </w:r>
          </w:p>
        </w:tc>
        <w:tc>
          <w:tcPr>
            <w:tcW w:w="757" w:type="pct"/>
            <w:tcBorders>
              <w:top w:val="single" w:sz="4" w:space="0" w:color="auto"/>
              <w:left w:val="nil"/>
              <w:bottom w:val="single" w:sz="4" w:space="0" w:color="auto"/>
              <w:right w:val="nil"/>
            </w:tcBorders>
            <w:shd w:val="clear" w:color="auto" w:fill="auto"/>
            <w:hideMark/>
          </w:tcPr>
          <w:p w14:paraId="4FDC7D74" w14:textId="43D1C302" w:rsidR="004B2282" w:rsidRPr="00292E2D" w:rsidRDefault="001936CA" w:rsidP="00FC68A1">
            <w:pPr>
              <w:pStyle w:val="Tabletext"/>
              <w:jc w:val="right"/>
            </w:pPr>
            <w:r w:rsidRPr="00292E2D">
              <w:t>102.00</w:t>
            </w:r>
          </w:p>
        </w:tc>
      </w:tr>
      <w:tr w:rsidR="004B2282" w:rsidRPr="00292E2D" w14:paraId="3D741A44" w14:textId="77777777" w:rsidTr="00561DD9">
        <w:tc>
          <w:tcPr>
            <w:tcW w:w="693" w:type="pct"/>
            <w:tcBorders>
              <w:top w:val="single" w:sz="4" w:space="0" w:color="auto"/>
              <w:left w:val="nil"/>
              <w:bottom w:val="single" w:sz="4" w:space="0" w:color="auto"/>
              <w:right w:val="nil"/>
            </w:tcBorders>
            <w:shd w:val="clear" w:color="auto" w:fill="auto"/>
            <w:hideMark/>
          </w:tcPr>
          <w:p w14:paraId="34CC5B06" w14:textId="77777777" w:rsidR="004B2282" w:rsidRPr="00292E2D" w:rsidRDefault="004B2282" w:rsidP="00FC68A1">
            <w:pPr>
              <w:pStyle w:val="Tabletext"/>
            </w:pPr>
            <w:r w:rsidRPr="00292E2D">
              <w:t>20403</w:t>
            </w:r>
          </w:p>
        </w:tc>
        <w:tc>
          <w:tcPr>
            <w:tcW w:w="3550" w:type="pct"/>
            <w:tcBorders>
              <w:top w:val="single" w:sz="4" w:space="0" w:color="auto"/>
              <w:left w:val="nil"/>
              <w:bottom w:val="single" w:sz="4" w:space="0" w:color="auto"/>
              <w:right w:val="nil"/>
            </w:tcBorders>
            <w:shd w:val="clear" w:color="auto" w:fill="auto"/>
            <w:hideMark/>
          </w:tcPr>
          <w:p w14:paraId="1ECCCB46" w14:textId="77777777" w:rsidR="004B2282" w:rsidRPr="00292E2D" w:rsidRDefault="004B2282" w:rsidP="00FC68A1">
            <w:pPr>
              <w:pStyle w:val="Tabletext"/>
            </w:pPr>
            <w:r w:rsidRPr="00292E2D">
              <w:t>Initiation of the management of anaesthesia for removal of breast lump or for breast segmentectomy, if axillary node dissection is performed</w:t>
            </w:r>
          </w:p>
        </w:tc>
        <w:tc>
          <w:tcPr>
            <w:tcW w:w="757" w:type="pct"/>
            <w:tcBorders>
              <w:top w:val="single" w:sz="4" w:space="0" w:color="auto"/>
              <w:left w:val="nil"/>
              <w:bottom w:val="single" w:sz="4" w:space="0" w:color="auto"/>
              <w:right w:val="nil"/>
            </w:tcBorders>
            <w:shd w:val="clear" w:color="auto" w:fill="auto"/>
            <w:hideMark/>
          </w:tcPr>
          <w:p w14:paraId="319F0AF5" w14:textId="6132EEA7" w:rsidR="004B2282" w:rsidRPr="00292E2D" w:rsidRDefault="001936CA" w:rsidP="00FC68A1">
            <w:pPr>
              <w:pStyle w:val="Tabletext"/>
              <w:jc w:val="right"/>
            </w:pPr>
            <w:r w:rsidRPr="00292E2D">
              <w:t>102.00</w:t>
            </w:r>
          </w:p>
        </w:tc>
      </w:tr>
      <w:tr w:rsidR="004B2282" w:rsidRPr="00292E2D" w14:paraId="1592C804" w14:textId="77777777" w:rsidTr="00561DD9">
        <w:tc>
          <w:tcPr>
            <w:tcW w:w="693" w:type="pct"/>
            <w:tcBorders>
              <w:top w:val="single" w:sz="4" w:space="0" w:color="auto"/>
              <w:left w:val="nil"/>
              <w:bottom w:val="single" w:sz="4" w:space="0" w:color="auto"/>
              <w:right w:val="nil"/>
            </w:tcBorders>
            <w:shd w:val="clear" w:color="auto" w:fill="auto"/>
            <w:hideMark/>
          </w:tcPr>
          <w:p w14:paraId="2A208490" w14:textId="77777777" w:rsidR="004B2282" w:rsidRPr="00292E2D" w:rsidRDefault="004B2282" w:rsidP="00FC68A1">
            <w:pPr>
              <w:pStyle w:val="Tabletext"/>
            </w:pPr>
            <w:r w:rsidRPr="00292E2D">
              <w:t>20404</w:t>
            </w:r>
          </w:p>
        </w:tc>
        <w:tc>
          <w:tcPr>
            <w:tcW w:w="3550" w:type="pct"/>
            <w:tcBorders>
              <w:top w:val="single" w:sz="4" w:space="0" w:color="auto"/>
              <w:left w:val="nil"/>
              <w:bottom w:val="single" w:sz="4" w:space="0" w:color="auto"/>
              <w:right w:val="nil"/>
            </w:tcBorders>
            <w:shd w:val="clear" w:color="auto" w:fill="auto"/>
            <w:hideMark/>
          </w:tcPr>
          <w:p w14:paraId="3C8A4455" w14:textId="77777777" w:rsidR="004B2282" w:rsidRPr="00292E2D" w:rsidRDefault="004B2282" w:rsidP="00FC68A1">
            <w:pPr>
              <w:pStyle w:val="Tabletext"/>
            </w:pPr>
            <w:r w:rsidRPr="00292E2D">
              <w:t>Initiation of the management of anaesthesia for mastectomy</w:t>
            </w:r>
          </w:p>
        </w:tc>
        <w:tc>
          <w:tcPr>
            <w:tcW w:w="757" w:type="pct"/>
            <w:tcBorders>
              <w:top w:val="single" w:sz="4" w:space="0" w:color="auto"/>
              <w:left w:val="nil"/>
              <w:bottom w:val="single" w:sz="4" w:space="0" w:color="auto"/>
              <w:right w:val="nil"/>
            </w:tcBorders>
            <w:shd w:val="clear" w:color="auto" w:fill="auto"/>
            <w:hideMark/>
          </w:tcPr>
          <w:p w14:paraId="1F6C3750" w14:textId="79FA6F15" w:rsidR="004B2282" w:rsidRPr="00292E2D" w:rsidRDefault="001936CA" w:rsidP="00FC68A1">
            <w:pPr>
              <w:pStyle w:val="Tabletext"/>
              <w:jc w:val="right"/>
            </w:pPr>
            <w:r w:rsidRPr="00292E2D">
              <w:t>122.40</w:t>
            </w:r>
          </w:p>
        </w:tc>
      </w:tr>
      <w:tr w:rsidR="004B2282" w:rsidRPr="00292E2D" w14:paraId="3D169095" w14:textId="77777777" w:rsidTr="00561DD9">
        <w:tc>
          <w:tcPr>
            <w:tcW w:w="693" w:type="pct"/>
            <w:tcBorders>
              <w:top w:val="single" w:sz="4" w:space="0" w:color="auto"/>
              <w:left w:val="nil"/>
              <w:bottom w:val="single" w:sz="4" w:space="0" w:color="auto"/>
              <w:right w:val="nil"/>
            </w:tcBorders>
            <w:shd w:val="clear" w:color="auto" w:fill="auto"/>
            <w:hideMark/>
          </w:tcPr>
          <w:p w14:paraId="3B0FEDA9" w14:textId="77777777" w:rsidR="004B2282" w:rsidRPr="00292E2D" w:rsidRDefault="004B2282" w:rsidP="00FC68A1">
            <w:pPr>
              <w:pStyle w:val="Tabletext"/>
            </w:pPr>
            <w:r w:rsidRPr="00292E2D">
              <w:t>20405</w:t>
            </w:r>
          </w:p>
        </w:tc>
        <w:tc>
          <w:tcPr>
            <w:tcW w:w="3550" w:type="pct"/>
            <w:tcBorders>
              <w:top w:val="single" w:sz="4" w:space="0" w:color="auto"/>
              <w:left w:val="nil"/>
              <w:bottom w:val="single" w:sz="4" w:space="0" w:color="auto"/>
              <w:right w:val="nil"/>
            </w:tcBorders>
            <w:shd w:val="clear" w:color="auto" w:fill="auto"/>
            <w:hideMark/>
          </w:tcPr>
          <w:p w14:paraId="6D1D4CAD" w14:textId="77777777" w:rsidR="004B2282" w:rsidRPr="00292E2D" w:rsidRDefault="004B2282" w:rsidP="00FC68A1">
            <w:pPr>
              <w:pStyle w:val="Tabletext"/>
            </w:pPr>
            <w:r w:rsidRPr="00292E2D">
              <w:t>Initiation of the management of anaesthesia for reconstructive procedures on the breast using myocutaneous flaps</w:t>
            </w:r>
          </w:p>
        </w:tc>
        <w:tc>
          <w:tcPr>
            <w:tcW w:w="757" w:type="pct"/>
            <w:tcBorders>
              <w:top w:val="single" w:sz="4" w:space="0" w:color="auto"/>
              <w:left w:val="nil"/>
              <w:bottom w:val="single" w:sz="4" w:space="0" w:color="auto"/>
              <w:right w:val="nil"/>
            </w:tcBorders>
            <w:shd w:val="clear" w:color="auto" w:fill="auto"/>
            <w:hideMark/>
          </w:tcPr>
          <w:p w14:paraId="18137259" w14:textId="1784607B" w:rsidR="004B2282" w:rsidRPr="00292E2D" w:rsidRDefault="001936CA" w:rsidP="00FC68A1">
            <w:pPr>
              <w:pStyle w:val="Tabletext"/>
              <w:jc w:val="right"/>
            </w:pPr>
            <w:r w:rsidRPr="00292E2D">
              <w:t>163.20</w:t>
            </w:r>
          </w:p>
        </w:tc>
      </w:tr>
      <w:tr w:rsidR="004B2282" w:rsidRPr="00292E2D" w14:paraId="42E43163" w14:textId="77777777" w:rsidTr="00561DD9">
        <w:tc>
          <w:tcPr>
            <w:tcW w:w="693" w:type="pct"/>
            <w:tcBorders>
              <w:top w:val="single" w:sz="4" w:space="0" w:color="auto"/>
              <w:left w:val="nil"/>
              <w:bottom w:val="single" w:sz="4" w:space="0" w:color="auto"/>
              <w:right w:val="nil"/>
            </w:tcBorders>
            <w:shd w:val="clear" w:color="auto" w:fill="auto"/>
            <w:hideMark/>
          </w:tcPr>
          <w:p w14:paraId="25B56C36" w14:textId="77777777" w:rsidR="004B2282" w:rsidRPr="00292E2D" w:rsidRDefault="004B2282" w:rsidP="00FC68A1">
            <w:pPr>
              <w:pStyle w:val="Tabletext"/>
            </w:pPr>
            <w:r w:rsidRPr="00292E2D">
              <w:t>20406</w:t>
            </w:r>
          </w:p>
        </w:tc>
        <w:tc>
          <w:tcPr>
            <w:tcW w:w="3550" w:type="pct"/>
            <w:tcBorders>
              <w:top w:val="single" w:sz="4" w:space="0" w:color="auto"/>
              <w:left w:val="nil"/>
              <w:bottom w:val="single" w:sz="4" w:space="0" w:color="auto"/>
              <w:right w:val="nil"/>
            </w:tcBorders>
            <w:shd w:val="clear" w:color="auto" w:fill="auto"/>
            <w:hideMark/>
          </w:tcPr>
          <w:p w14:paraId="3C05236B" w14:textId="77777777" w:rsidR="004B2282" w:rsidRPr="00292E2D" w:rsidRDefault="004B2282" w:rsidP="00FC68A1">
            <w:pPr>
              <w:pStyle w:val="Tabletext"/>
            </w:pPr>
            <w:r w:rsidRPr="00292E2D">
              <w:t>Initiation of the management of anaesthesia for radical or modified radical procedures on breast with internal mammary node dissection</w:t>
            </w:r>
          </w:p>
        </w:tc>
        <w:tc>
          <w:tcPr>
            <w:tcW w:w="757" w:type="pct"/>
            <w:tcBorders>
              <w:top w:val="single" w:sz="4" w:space="0" w:color="auto"/>
              <w:left w:val="nil"/>
              <w:bottom w:val="single" w:sz="4" w:space="0" w:color="auto"/>
              <w:right w:val="nil"/>
            </w:tcBorders>
            <w:shd w:val="clear" w:color="auto" w:fill="auto"/>
            <w:hideMark/>
          </w:tcPr>
          <w:p w14:paraId="2C2C8482" w14:textId="4C761F3B" w:rsidR="004B2282" w:rsidRPr="00292E2D" w:rsidRDefault="001936CA" w:rsidP="00FC68A1">
            <w:pPr>
              <w:pStyle w:val="Tabletext"/>
              <w:jc w:val="right"/>
            </w:pPr>
            <w:r w:rsidRPr="00292E2D">
              <w:t>265.20</w:t>
            </w:r>
          </w:p>
        </w:tc>
      </w:tr>
      <w:tr w:rsidR="004B2282" w:rsidRPr="00292E2D" w14:paraId="2A2FF3FA" w14:textId="77777777" w:rsidTr="00561DD9">
        <w:tc>
          <w:tcPr>
            <w:tcW w:w="693" w:type="pct"/>
            <w:tcBorders>
              <w:top w:val="single" w:sz="4" w:space="0" w:color="auto"/>
              <w:left w:val="nil"/>
              <w:bottom w:val="single" w:sz="4" w:space="0" w:color="auto"/>
              <w:right w:val="nil"/>
            </w:tcBorders>
            <w:shd w:val="clear" w:color="auto" w:fill="auto"/>
            <w:hideMark/>
          </w:tcPr>
          <w:p w14:paraId="47478BB7" w14:textId="77777777" w:rsidR="004B2282" w:rsidRPr="00292E2D" w:rsidRDefault="004B2282" w:rsidP="00FC68A1">
            <w:pPr>
              <w:pStyle w:val="Tabletext"/>
            </w:pPr>
            <w:r w:rsidRPr="00292E2D">
              <w:t>20410</w:t>
            </w:r>
          </w:p>
        </w:tc>
        <w:tc>
          <w:tcPr>
            <w:tcW w:w="3550" w:type="pct"/>
            <w:tcBorders>
              <w:top w:val="single" w:sz="4" w:space="0" w:color="auto"/>
              <w:left w:val="nil"/>
              <w:bottom w:val="single" w:sz="4" w:space="0" w:color="auto"/>
              <w:right w:val="nil"/>
            </w:tcBorders>
            <w:shd w:val="clear" w:color="auto" w:fill="auto"/>
            <w:hideMark/>
          </w:tcPr>
          <w:p w14:paraId="1EC7C2C6" w14:textId="77777777" w:rsidR="004B2282" w:rsidRPr="00292E2D" w:rsidRDefault="004B2282" w:rsidP="00FC68A1">
            <w:pPr>
              <w:pStyle w:val="Tabletext"/>
            </w:pPr>
            <w:r w:rsidRPr="00292E2D">
              <w:t>Initiation of the management of anaesthesia for electrical conversion of arrhythmias</w:t>
            </w:r>
          </w:p>
        </w:tc>
        <w:tc>
          <w:tcPr>
            <w:tcW w:w="757" w:type="pct"/>
            <w:tcBorders>
              <w:top w:val="single" w:sz="4" w:space="0" w:color="auto"/>
              <w:left w:val="nil"/>
              <w:bottom w:val="single" w:sz="4" w:space="0" w:color="auto"/>
              <w:right w:val="nil"/>
            </w:tcBorders>
            <w:shd w:val="clear" w:color="auto" w:fill="auto"/>
            <w:hideMark/>
          </w:tcPr>
          <w:p w14:paraId="7087F0DB" w14:textId="6A98FE63" w:rsidR="004B2282" w:rsidRPr="00292E2D" w:rsidRDefault="001936CA" w:rsidP="00FC68A1">
            <w:pPr>
              <w:pStyle w:val="Tabletext"/>
              <w:jc w:val="right"/>
            </w:pPr>
            <w:r w:rsidRPr="00292E2D">
              <w:t>81.60</w:t>
            </w:r>
          </w:p>
        </w:tc>
      </w:tr>
      <w:tr w:rsidR="004B2282" w:rsidRPr="00292E2D" w14:paraId="03CCB835" w14:textId="77777777" w:rsidTr="00561DD9">
        <w:tc>
          <w:tcPr>
            <w:tcW w:w="693" w:type="pct"/>
            <w:tcBorders>
              <w:top w:val="single" w:sz="4" w:space="0" w:color="auto"/>
              <w:left w:val="nil"/>
              <w:bottom w:val="single" w:sz="4" w:space="0" w:color="auto"/>
              <w:right w:val="nil"/>
            </w:tcBorders>
            <w:shd w:val="clear" w:color="auto" w:fill="auto"/>
            <w:hideMark/>
          </w:tcPr>
          <w:p w14:paraId="0CAF7F63" w14:textId="77777777" w:rsidR="004B2282" w:rsidRPr="00292E2D" w:rsidRDefault="004B2282" w:rsidP="00FC68A1">
            <w:pPr>
              <w:pStyle w:val="Tabletext"/>
            </w:pPr>
            <w:r w:rsidRPr="00292E2D">
              <w:t>20420</w:t>
            </w:r>
          </w:p>
        </w:tc>
        <w:tc>
          <w:tcPr>
            <w:tcW w:w="3550" w:type="pct"/>
            <w:tcBorders>
              <w:top w:val="single" w:sz="4" w:space="0" w:color="auto"/>
              <w:left w:val="nil"/>
              <w:bottom w:val="single" w:sz="4" w:space="0" w:color="auto"/>
              <w:right w:val="nil"/>
            </w:tcBorders>
            <w:shd w:val="clear" w:color="auto" w:fill="auto"/>
            <w:hideMark/>
          </w:tcPr>
          <w:p w14:paraId="43B6A9F8" w14:textId="77777777" w:rsidR="004B2282" w:rsidRPr="00292E2D" w:rsidRDefault="004B2282" w:rsidP="00FC68A1">
            <w:pPr>
              <w:pStyle w:val="Tabletext"/>
            </w:pPr>
            <w:r w:rsidRPr="00292E2D">
              <w:t>Initiation of the management of anaesthesia for procedures on the skin or subcutaneous tissue of the posterior part of the chest,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51A360FD" w14:textId="0A6401A5" w:rsidR="004B2282" w:rsidRPr="00292E2D" w:rsidRDefault="001936CA" w:rsidP="00FC68A1">
            <w:pPr>
              <w:pStyle w:val="Tabletext"/>
              <w:jc w:val="right"/>
            </w:pPr>
            <w:r w:rsidRPr="00292E2D">
              <w:t>102.00</w:t>
            </w:r>
          </w:p>
        </w:tc>
      </w:tr>
      <w:tr w:rsidR="004B2282" w:rsidRPr="00292E2D" w14:paraId="79CDEA41" w14:textId="77777777" w:rsidTr="00561DD9">
        <w:tc>
          <w:tcPr>
            <w:tcW w:w="693" w:type="pct"/>
            <w:tcBorders>
              <w:top w:val="single" w:sz="4" w:space="0" w:color="auto"/>
              <w:left w:val="nil"/>
              <w:bottom w:val="single" w:sz="4" w:space="0" w:color="auto"/>
              <w:right w:val="nil"/>
            </w:tcBorders>
            <w:shd w:val="clear" w:color="auto" w:fill="auto"/>
            <w:hideMark/>
          </w:tcPr>
          <w:p w14:paraId="5FC38B1D" w14:textId="77777777" w:rsidR="004B2282" w:rsidRPr="00292E2D" w:rsidRDefault="004B2282" w:rsidP="00FC68A1">
            <w:pPr>
              <w:pStyle w:val="Tabletext"/>
            </w:pPr>
            <w:r w:rsidRPr="00292E2D">
              <w:t>20440</w:t>
            </w:r>
          </w:p>
        </w:tc>
        <w:tc>
          <w:tcPr>
            <w:tcW w:w="3550" w:type="pct"/>
            <w:tcBorders>
              <w:top w:val="single" w:sz="4" w:space="0" w:color="auto"/>
              <w:left w:val="nil"/>
              <w:bottom w:val="single" w:sz="4" w:space="0" w:color="auto"/>
              <w:right w:val="nil"/>
            </w:tcBorders>
            <w:shd w:val="clear" w:color="auto" w:fill="auto"/>
            <w:hideMark/>
          </w:tcPr>
          <w:p w14:paraId="6BBCCAC6" w14:textId="77777777" w:rsidR="004B2282" w:rsidRPr="00292E2D" w:rsidRDefault="004B2282" w:rsidP="00FC68A1">
            <w:pPr>
              <w:pStyle w:val="Tabletext"/>
            </w:pPr>
            <w:r w:rsidRPr="00292E2D">
              <w:t>Initiation of the management of anaesthesia for percutaneous bone marrow biopsy of the sternum</w:t>
            </w:r>
          </w:p>
        </w:tc>
        <w:tc>
          <w:tcPr>
            <w:tcW w:w="757" w:type="pct"/>
            <w:tcBorders>
              <w:top w:val="single" w:sz="4" w:space="0" w:color="auto"/>
              <w:left w:val="nil"/>
              <w:bottom w:val="single" w:sz="4" w:space="0" w:color="auto"/>
              <w:right w:val="nil"/>
            </w:tcBorders>
            <w:shd w:val="clear" w:color="auto" w:fill="auto"/>
            <w:hideMark/>
          </w:tcPr>
          <w:p w14:paraId="44BBF5B5" w14:textId="399FDD13" w:rsidR="004B2282" w:rsidRPr="00292E2D" w:rsidRDefault="001936CA" w:rsidP="00FC68A1">
            <w:pPr>
              <w:pStyle w:val="Tabletext"/>
              <w:jc w:val="right"/>
            </w:pPr>
            <w:r w:rsidRPr="00292E2D">
              <w:t>81.60</w:t>
            </w:r>
          </w:p>
        </w:tc>
      </w:tr>
      <w:tr w:rsidR="004B2282" w:rsidRPr="00292E2D" w14:paraId="2B5C8639" w14:textId="77777777" w:rsidTr="00561DD9">
        <w:tc>
          <w:tcPr>
            <w:tcW w:w="693" w:type="pct"/>
            <w:tcBorders>
              <w:top w:val="single" w:sz="4" w:space="0" w:color="auto"/>
              <w:left w:val="nil"/>
              <w:bottom w:val="single" w:sz="4" w:space="0" w:color="auto"/>
              <w:right w:val="nil"/>
            </w:tcBorders>
            <w:shd w:val="clear" w:color="auto" w:fill="auto"/>
            <w:hideMark/>
          </w:tcPr>
          <w:p w14:paraId="6BA0C715" w14:textId="77777777" w:rsidR="004B2282" w:rsidRPr="00292E2D" w:rsidRDefault="004B2282" w:rsidP="00FC68A1">
            <w:pPr>
              <w:pStyle w:val="Tabletext"/>
            </w:pPr>
            <w:r w:rsidRPr="00292E2D">
              <w:t>20450</w:t>
            </w:r>
          </w:p>
        </w:tc>
        <w:tc>
          <w:tcPr>
            <w:tcW w:w="3550" w:type="pct"/>
            <w:tcBorders>
              <w:top w:val="single" w:sz="4" w:space="0" w:color="auto"/>
              <w:left w:val="nil"/>
              <w:bottom w:val="single" w:sz="4" w:space="0" w:color="auto"/>
              <w:right w:val="nil"/>
            </w:tcBorders>
            <w:shd w:val="clear" w:color="auto" w:fill="auto"/>
            <w:hideMark/>
          </w:tcPr>
          <w:p w14:paraId="12025A0E" w14:textId="77777777" w:rsidR="004B2282" w:rsidRPr="00292E2D" w:rsidRDefault="004B2282" w:rsidP="00FC68A1">
            <w:pPr>
              <w:pStyle w:val="Tabletext"/>
            </w:pPr>
            <w:r w:rsidRPr="00292E2D">
              <w:t>Initiation of the management of anaesthesia for procedures on clavicle, scapula or sternum,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F459470" w14:textId="44F0FC57" w:rsidR="004B2282" w:rsidRPr="00292E2D" w:rsidRDefault="001936CA" w:rsidP="00FC68A1">
            <w:pPr>
              <w:pStyle w:val="Tabletext"/>
              <w:jc w:val="right"/>
            </w:pPr>
            <w:r w:rsidRPr="00292E2D">
              <w:t>102.00</w:t>
            </w:r>
          </w:p>
        </w:tc>
      </w:tr>
      <w:tr w:rsidR="004B2282" w:rsidRPr="00292E2D" w14:paraId="6AC0D17A" w14:textId="77777777" w:rsidTr="00561DD9">
        <w:tc>
          <w:tcPr>
            <w:tcW w:w="693" w:type="pct"/>
            <w:tcBorders>
              <w:top w:val="single" w:sz="4" w:space="0" w:color="auto"/>
              <w:left w:val="nil"/>
              <w:bottom w:val="single" w:sz="4" w:space="0" w:color="auto"/>
              <w:right w:val="nil"/>
            </w:tcBorders>
            <w:shd w:val="clear" w:color="auto" w:fill="auto"/>
            <w:hideMark/>
          </w:tcPr>
          <w:p w14:paraId="1796042A" w14:textId="77777777" w:rsidR="004B2282" w:rsidRPr="00292E2D" w:rsidRDefault="004B2282" w:rsidP="00FC68A1">
            <w:pPr>
              <w:pStyle w:val="Tabletext"/>
            </w:pPr>
            <w:bookmarkStart w:id="533" w:name="CU_55471906"/>
            <w:bookmarkStart w:id="534" w:name="CU_55476615"/>
            <w:bookmarkEnd w:id="533"/>
            <w:bookmarkEnd w:id="534"/>
            <w:r w:rsidRPr="00292E2D">
              <w:t>20452</w:t>
            </w:r>
          </w:p>
        </w:tc>
        <w:tc>
          <w:tcPr>
            <w:tcW w:w="3550" w:type="pct"/>
            <w:tcBorders>
              <w:top w:val="single" w:sz="4" w:space="0" w:color="auto"/>
              <w:left w:val="nil"/>
              <w:bottom w:val="single" w:sz="4" w:space="0" w:color="auto"/>
              <w:right w:val="nil"/>
            </w:tcBorders>
            <w:shd w:val="clear" w:color="auto" w:fill="auto"/>
            <w:hideMark/>
          </w:tcPr>
          <w:p w14:paraId="712A6F5C" w14:textId="77777777" w:rsidR="004B2282" w:rsidRPr="00292E2D" w:rsidRDefault="004B2282" w:rsidP="00FC68A1">
            <w:pPr>
              <w:pStyle w:val="Tabletext"/>
            </w:pPr>
            <w:r w:rsidRPr="00292E2D">
              <w:t>Initiation of the management of anaesthesia for radical surgery on clavicle, scapula or sternum</w:t>
            </w:r>
          </w:p>
        </w:tc>
        <w:tc>
          <w:tcPr>
            <w:tcW w:w="757" w:type="pct"/>
            <w:tcBorders>
              <w:top w:val="single" w:sz="4" w:space="0" w:color="auto"/>
              <w:left w:val="nil"/>
              <w:bottom w:val="single" w:sz="4" w:space="0" w:color="auto"/>
              <w:right w:val="nil"/>
            </w:tcBorders>
            <w:shd w:val="clear" w:color="auto" w:fill="auto"/>
            <w:hideMark/>
          </w:tcPr>
          <w:p w14:paraId="03FF0DCB" w14:textId="6C0D78A9" w:rsidR="004B2282" w:rsidRPr="00292E2D" w:rsidRDefault="001936CA" w:rsidP="00FC68A1">
            <w:pPr>
              <w:pStyle w:val="Tabletext"/>
              <w:jc w:val="right"/>
            </w:pPr>
            <w:r w:rsidRPr="00292E2D">
              <w:t>122.40</w:t>
            </w:r>
          </w:p>
        </w:tc>
      </w:tr>
      <w:tr w:rsidR="004B2282" w:rsidRPr="00292E2D" w14:paraId="05D82408" w14:textId="77777777" w:rsidTr="00561DD9">
        <w:tc>
          <w:tcPr>
            <w:tcW w:w="693" w:type="pct"/>
            <w:tcBorders>
              <w:top w:val="single" w:sz="4" w:space="0" w:color="auto"/>
              <w:left w:val="nil"/>
              <w:bottom w:val="single" w:sz="4" w:space="0" w:color="auto"/>
              <w:right w:val="nil"/>
            </w:tcBorders>
            <w:shd w:val="clear" w:color="auto" w:fill="auto"/>
            <w:hideMark/>
          </w:tcPr>
          <w:p w14:paraId="02312006" w14:textId="77777777" w:rsidR="004B2282" w:rsidRPr="00292E2D" w:rsidRDefault="004B2282" w:rsidP="00FC68A1">
            <w:pPr>
              <w:pStyle w:val="Tabletext"/>
            </w:pPr>
            <w:r w:rsidRPr="00292E2D">
              <w:t>20470</w:t>
            </w:r>
          </w:p>
        </w:tc>
        <w:tc>
          <w:tcPr>
            <w:tcW w:w="3550" w:type="pct"/>
            <w:tcBorders>
              <w:top w:val="single" w:sz="4" w:space="0" w:color="auto"/>
              <w:left w:val="nil"/>
              <w:bottom w:val="single" w:sz="4" w:space="0" w:color="auto"/>
              <w:right w:val="nil"/>
            </w:tcBorders>
            <w:shd w:val="clear" w:color="auto" w:fill="auto"/>
            <w:hideMark/>
          </w:tcPr>
          <w:p w14:paraId="31A62C78" w14:textId="77777777" w:rsidR="004B2282" w:rsidRPr="00292E2D" w:rsidRDefault="004B2282" w:rsidP="00FC68A1">
            <w:pPr>
              <w:pStyle w:val="Tabletext"/>
            </w:pPr>
            <w:r w:rsidRPr="00292E2D">
              <w:t>Initiation of the management of anaesthesia for partial rib resection,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F04CA77" w14:textId="5BDACA2D" w:rsidR="004B2282" w:rsidRPr="00292E2D" w:rsidRDefault="001936CA" w:rsidP="00FC68A1">
            <w:pPr>
              <w:pStyle w:val="Tabletext"/>
              <w:jc w:val="right"/>
            </w:pPr>
            <w:r w:rsidRPr="00292E2D">
              <w:t>122.40</w:t>
            </w:r>
          </w:p>
        </w:tc>
      </w:tr>
      <w:tr w:rsidR="004B2282" w:rsidRPr="00292E2D" w14:paraId="3CCD54C0" w14:textId="77777777" w:rsidTr="00561DD9">
        <w:tc>
          <w:tcPr>
            <w:tcW w:w="693" w:type="pct"/>
            <w:tcBorders>
              <w:top w:val="single" w:sz="4" w:space="0" w:color="auto"/>
              <w:left w:val="nil"/>
              <w:bottom w:val="single" w:sz="4" w:space="0" w:color="auto"/>
              <w:right w:val="nil"/>
            </w:tcBorders>
            <w:shd w:val="clear" w:color="auto" w:fill="auto"/>
            <w:hideMark/>
          </w:tcPr>
          <w:p w14:paraId="4FEAF07E" w14:textId="77777777" w:rsidR="004B2282" w:rsidRPr="00292E2D" w:rsidRDefault="004B2282" w:rsidP="00FC68A1">
            <w:pPr>
              <w:pStyle w:val="Tabletext"/>
            </w:pPr>
            <w:r w:rsidRPr="00292E2D">
              <w:t>20472</w:t>
            </w:r>
          </w:p>
        </w:tc>
        <w:tc>
          <w:tcPr>
            <w:tcW w:w="3550" w:type="pct"/>
            <w:tcBorders>
              <w:top w:val="single" w:sz="4" w:space="0" w:color="auto"/>
              <w:left w:val="nil"/>
              <w:bottom w:val="single" w:sz="4" w:space="0" w:color="auto"/>
              <w:right w:val="nil"/>
            </w:tcBorders>
            <w:shd w:val="clear" w:color="auto" w:fill="auto"/>
            <w:hideMark/>
          </w:tcPr>
          <w:p w14:paraId="0318E459" w14:textId="77777777" w:rsidR="004B2282" w:rsidRPr="00292E2D" w:rsidRDefault="004B2282" w:rsidP="00FC68A1">
            <w:pPr>
              <w:pStyle w:val="Tabletext"/>
            </w:pPr>
            <w:r w:rsidRPr="00292E2D">
              <w:t>Initiation of the management of anaesthesia for thoracoplasty</w:t>
            </w:r>
          </w:p>
        </w:tc>
        <w:tc>
          <w:tcPr>
            <w:tcW w:w="757" w:type="pct"/>
            <w:tcBorders>
              <w:top w:val="single" w:sz="4" w:space="0" w:color="auto"/>
              <w:left w:val="nil"/>
              <w:bottom w:val="single" w:sz="4" w:space="0" w:color="auto"/>
              <w:right w:val="nil"/>
            </w:tcBorders>
            <w:shd w:val="clear" w:color="auto" w:fill="auto"/>
            <w:hideMark/>
          </w:tcPr>
          <w:p w14:paraId="6CFCE440" w14:textId="738B1801" w:rsidR="004B2282" w:rsidRPr="00292E2D" w:rsidRDefault="001936CA" w:rsidP="00FC68A1">
            <w:pPr>
              <w:pStyle w:val="Tabletext"/>
              <w:jc w:val="right"/>
            </w:pPr>
            <w:r w:rsidRPr="00292E2D">
              <w:t>204.00</w:t>
            </w:r>
          </w:p>
        </w:tc>
      </w:tr>
      <w:tr w:rsidR="004B2282" w:rsidRPr="00292E2D" w14:paraId="12364A0D" w14:textId="77777777" w:rsidTr="00561DD9">
        <w:tc>
          <w:tcPr>
            <w:tcW w:w="693" w:type="pct"/>
            <w:tcBorders>
              <w:top w:val="single" w:sz="4" w:space="0" w:color="auto"/>
              <w:left w:val="nil"/>
              <w:bottom w:val="single" w:sz="4" w:space="0" w:color="auto"/>
              <w:right w:val="nil"/>
            </w:tcBorders>
            <w:shd w:val="clear" w:color="auto" w:fill="auto"/>
            <w:hideMark/>
          </w:tcPr>
          <w:p w14:paraId="2C393114" w14:textId="77777777" w:rsidR="004B2282" w:rsidRPr="00292E2D" w:rsidRDefault="004B2282" w:rsidP="00FC68A1">
            <w:pPr>
              <w:pStyle w:val="Tabletext"/>
            </w:pPr>
            <w:r w:rsidRPr="00292E2D">
              <w:t>20474</w:t>
            </w:r>
          </w:p>
        </w:tc>
        <w:tc>
          <w:tcPr>
            <w:tcW w:w="3550" w:type="pct"/>
            <w:tcBorders>
              <w:top w:val="single" w:sz="4" w:space="0" w:color="auto"/>
              <w:left w:val="nil"/>
              <w:bottom w:val="single" w:sz="4" w:space="0" w:color="auto"/>
              <w:right w:val="nil"/>
            </w:tcBorders>
            <w:shd w:val="clear" w:color="auto" w:fill="auto"/>
            <w:hideMark/>
          </w:tcPr>
          <w:p w14:paraId="291C9240" w14:textId="77777777" w:rsidR="004B2282" w:rsidRPr="00292E2D" w:rsidRDefault="004B2282" w:rsidP="00FC68A1">
            <w:pPr>
              <w:pStyle w:val="Tabletext"/>
            </w:pPr>
            <w:r w:rsidRPr="00292E2D">
              <w:t>Initiation of the management of anaesthesia for radical procedures on chest wall</w:t>
            </w:r>
          </w:p>
        </w:tc>
        <w:tc>
          <w:tcPr>
            <w:tcW w:w="757" w:type="pct"/>
            <w:tcBorders>
              <w:top w:val="single" w:sz="4" w:space="0" w:color="auto"/>
              <w:left w:val="nil"/>
              <w:bottom w:val="single" w:sz="4" w:space="0" w:color="auto"/>
              <w:right w:val="nil"/>
            </w:tcBorders>
            <w:shd w:val="clear" w:color="auto" w:fill="auto"/>
            <w:hideMark/>
          </w:tcPr>
          <w:p w14:paraId="48236DC0" w14:textId="3A24E1A3" w:rsidR="004B2282" w:rsidRPr="00292E2D" w:rsidRDefault="001936CA" w:rsidP="00FC68A1">
            <w:pPr>
              <w:pStyle w:val="Tabletext"/>
              <w:jc w:val="right"/>
            </w:pPr>
            <w:r w:rsidRPr="00292E2D">
              <w:t>265.20</w:t>
            </w:r>
          </w:p>
        </w:tc>
      </w:tr>
      <w:tr w:rsidR="004B2282" w:rsidRPr="00292E2D" w14:paraId="5E2147F3" w14:textId="77777777" w:rsidTr="00561DD9">
        <w:tc>
          <w:tcPr>
            <w:tcW w:w="693" w:type="pct"/>
            <w:tcBorders>
              <w:top w:val="single" w:sz="4" w:space="0" w:color="auto"/>
              <w:left w:val="nil"/>
              <w:bottom w:val="single" w:sz="4" w:space="0" w:color="auto"/>
              <w:right w:val="nil"/>
            </w:tcBorders>
            <w:shd w:val="clear" w:color="auto" w:fill="auto"/>
            <w:hideMark/>
          </w:tcPr>
          <w:p w14:paraId="47C38C65" w14:textId="77777777" w:rsidR="004B2282" w:rsidRPr="00292E2D" w:rsidRDefault="004B2282" w:rsidP="00FC68A1">
            <w:pPr>
              <w:pStyle w:val="Tabletext"/>
            </w:pPr>
            <w:r w:rsidRPr="00292E2D">
              <w:t>20475</w:t>
            </w:r>
          </w:p>
        </w:tc>
        <w:tc>
          <w:tcPr>
            <w:tcW w:w="3550" w:type="pct"/>
            <w:tcBorders>
              <w:top w:val="single" w:sz="4" w:space="0" w:color="auto"/>
              <w:left w:val="nil"/>
              <w:bottom w:val="single" w:sz="4" w:space="0" w:color="auto"/>
              <w:right w:val="nil"/>
            </w:tcBorders>
            <w:shd w:val="clear" w:color="auto" w:fill="auto"/>
            <w:hideMark/>
          </w:tcPr>
          <w:p w14:paraId="33EDD6F5" w14:textId="77777777" w:rsidR="004B2282" w:rsidRPr="00292E2D" w:rsidRDefault="004B2282" w:rsidP="00FC68A1">
            <w:pPr>
              <w:pStyle w:val="Tabletext"/>
            </w:pPr>
            <w:r w:rsidRPr="00292E2D">
              <w:t>Initiation of the management of anaesthesia for microvascular free tissue flap surgery involving the anterior or posterior thorax</w:t>
            </w:r>
          </w:p>
        </w:tc>
        <w:tc>
          <w:tcPr>
            <w:tcW w:w="757" w:type="pct"/>
            <w:tcBorders>
              <w:top w:val="single" w:sz="4" w:space="0" w:color="auto"/>
              <w:left w:val="nil"/>
              <w:bottom w:val="single" w:sz="4" w:space="0" w:color="auto"/>
              <w:right w:val="nil"/>
            </w:tcBorders>
            <w:shd w:val="clear" w:color="auto" w:fill="auto"/>
            <w:hideMark/>
          </w:tcPr>
          <w:p w14:paraId="465C4DCB" w14:textId="33F10D0C" w:rsidR="004B2282" w:rsidRPr="00292E2D" w:rsidRDefault="001936CA" w:rsidP="00FC68A1">
            <w:pPr>
              <w:pStyle w:val="Tabletext"/>
              <w:jc w:val="right"/>
            </w:pPr>
            <w:r w:rsidRPr="00292E2D">
              <w:t>204.00</w:t>
            </w:r>
          </w:p>
        </w:tc>
      </w:tr>
      <w:tr w:rsidR="004B2282" w:rsidRPr="00292E2D" w14:paraId="416F22FB"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3DD22200" w14:textId="77777777" w:rsidR="004B2282" w:rsidRPr="00292E2D" w:rsidRDefault="004B2282" w:rsidP="00FC68A1">
            <w:pPr>
              <w:pStyle w:val="TableHeading"/>
            </w:pPr>
            <w:r w:rsidRPr="00292E2D">
              <w:t>Subgroup 4—Intrathoracic</w:t>
            </w:r>
          </w:p>
        </w:tc>
      </w:tr>
      <w:tr w:rsidR="004B2282" w:rsidRPr="00292E2D" w14:paraId="04FBD834" w14:textId="77777777" w:rsidTr="00561DD9">
        <w:tc>
          <w:tcPr>
            <w:tcW w:w="693" w:type="pct"/>
            <w:tcBorders>
              <w:top w:val="single" w:sz="4" w:space="0" w:color="auto"/>
              <w:left w:val="nil"/>
              <w:bottom w:val="single" w:sz="4" w:space="0" w:color="auto"/>
              <w:right w:val="nil"/>
            </w:tcBorders>
            <w:shd w:val="clear" w:color="auto" w:fill="auto"/>
            <w:hideMark/>
          </w:tcPr>
          <w:p w14:paraId="5F9DCDE0" w14:textId="77777777" w:rsidR="004B2282" w:rsidRPr="00292E2D" w:rsidRDefault="004B2282" w:rsidP="00FC68A1">
            <w:pPr>
              <w:pStyle w:val="Tabletext"/>
              <w:rPr>
                <w:snapToGrid w:val="0"/>
              </w:rPr>
            </w:pPr>
            <w:r w:rsidRPr="00292E2D">
              <w:t>20500</w:t>
            </w:r>
          </w:p>
        </w:tc>
        <w:tc>
          <w:tcPr>
            <w:tcW w:w="3550" w:type="pct"/>
            <w:tcBorders>
              <w:top w:val="single" w:sz="4" w:space="0" w:color="auto"/>
              <w:left w:val="nil"/>
              <w:bottom w:val="single" w:sz="4" w:space="0" w:color="auto"/>
              <w:right w:val="nil"/>
            </w:tcBorders>
            <w:shd w:val="clear" w:color="auto" w:fill="auto"/>
            <w:hideMark/>
          </w:tcPr>
          <w:p w14:paraId="43EFEA49" w14:textId="77777777" w:rsidR="004B2282" w:rsidRPr="00292E2D" w:rsidRDefault="004B2282" w:rsidP="00FC68A1">
            <w:pPr>
              <w:pStyle w:val="Tabletext"/>
              <w:rPr>
                <w:snapToGrid w:val="0"/>
              </w:rPr>
            </w:pPr>
            <w:r w:rsidRPr="00292E2D">
              <w:t>Initiation of the management</w:t>
            </w:r>
            <w:r w:rsidRPr="00292E2D">
              <w:rPr>
                <w:snapToGrid w:val="0"/>
              </w:rPr>
              <w:t xml:space="preserve"> of anaesthesia for open procedures on the oesophagus</w:t>
            </w:r>
          </w:p>
        </w:tc>
        <w:tc>
          <w:tcPr>
            <w:tcW w:w="757" w:type="pct"/>
            <w:tcBorders>
              <w:top w:val="single" w:sz="4" w:space="0" w:color="auto"/>
              <w:left w:val="nil"/>
              <w:bottom w:val="single" w:sz="4" w:space="0" w:color="auto"/>
              <w:right w:val="nil"/>
            </w:tcBorders>
            <w:shd w:val="clear" w:color="auto" w:fill="auto"/>
            <w:hideMark/>
          </w:tcPr>
          <w:p w14:paraId="65FBB92D" w14:textId="418E4F3D" w:rsidR="004B2282" w:rsidRPr="00292E2D" w:rsidRDefault="001936CA" w:rsidP="00FC68A1">
            <w:pPr>
              <w:pStyle w:val="Tabletext"/>
              <w:jc w:val="right"/>
            </w:pPr>
            <w:r w:rsidRPr="00292E2D">
              <w:t>306.00</w:t>
            </w:r>
          </w:p>
        </w:tc>
      </w:tr>
      <w:tr w:rsidR="004B2282" w:rsidRPr="00292E2D" w14:paraId="0DD0CE35" w14:textId="77777777" w:rsidTr="00561DD9">
        <w:tc>
          <w:tcPr>
            <w:tcW w:w="693" w:type="pct"/>
            <w:tcBorders>
              <w:top w:val="single" w:sz="4" w:space="0" w:color="auto"/>
              <w:left w:val="nil"/>
              <w:bottom w:val="single" w:sz="4" w:space="0" w:color="auto"/>
              <w:right w:val="nil"/>
            </w:tcBorders>
            <w:shd w:val="clear" w:color="auto" w:fill="auto"/>
            <w:hideMark/>
          </w:tcPr>
          <w:p w14:paraId="4CA20919" w14:textId="77777777" w:rsidR="004B2282" w:rsidRPr="00292E2D" w:rsidRDefault="004B2282" w:rsidP="00FC68A1">
            <w:pPr>
              <w:pStyle w:val="Tabletext"/>
            </w:pPr>
            <w:r w:rsidRPr="00292E2D">
              <w:t>20520</w:t>
            </w:r>
          </w:p>
        </w:tc>
        <w:tc>
          <w:tcPr>
            <w:tcW w:w="3550" w:type="pct"/>
            <w:tcBorders>
              <w:top w:val="single" w:sz="4" w:space="0" w:color="auto"/>
              <w:left w:val="nil"/>
              <w:bottom w:val="single" w:sz="4" w:space="0" w:color="auto"/>
              <w:right w:val="nil"/>
            </w:tcBorders>
            <w:shd w:val="clear" w:color="auto" w:fill="auto"/>
            <w:hideMark/>
          </w:tcPr>
          <w:p w14:paraId="7F43E57C" w14:textId="77777777" w:rsidR="004B2282" w:rsidRPr="00292E2D" w:rsidRDefault="004B2282" w:rsidP="00FC68A1">
            <w:pPr>
              <w:pStyle w:val="Tabletext"/>
            </w:pPr>
            <w:r w:rsidRPr="00292E2D">
              <w:t>Initiation of the management of anaesthesia for all closed chest procedures (including rigid oesophagoscopy or bronchoscopy),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AC7CB58" w14:textId="0B82B4C0" w:rsidR="004B2282" w:rsidRPr="00292E2D" w:rsidRDefault="001936CA" w:rsidP="00FC68A1">
            <w:pPr>
              <w:pStyle w:val="Tabletext"/>
              <w:jc w:val="right"/>
            </w:pPr>
            <w:r w:rsidRPr="00292E2D">
              <w:t>122.40</w:t>
            </w:r>
          </w:p>
        </w:tc>
      </w:tr>
      <w:tr w:rsidR="004B2282" w:rsidRPr="00292E2D" w14:paraId="327C6B77" w14:textId="77777777" w:rsidTr="00561DD9">
        <w:tc>
          <w:tcPr>
            <w:tcW w:w="693" w:type="pct"/>
            <w:tcBorders>
              <w:top w:val="single" w:sz="4" w:space="0" w:color="auto"/>
              <w:left w:val="nil"/>
              <w:bottom w:val="single" w:sz="4" w:space="0" w:color="auto"/>
              <w:right w:val="nil"/>
            </w:tcBorders>
            <w:shd w:val="clear" w:color="auto" w:fill="auto"/>
            <w:hideMark/>
          </w:tcPr>
          <w:p w14:paraId="1E8375A3" w14:textId="77777777" w:rsidR="004B2282" w:rsidRPr="00292E2D" w:rsidRDefault="004B2282" w:rsidP="00FC68A1">
            <w:pPr>
              <w:pStyle w:val="Tabletext"/>
            </w:pPr>
            <w:r w:rsidRPr="00292E2D">
              <w:t>20522</w:t>
            </w:r>
          </w:p>
        </w:tc>
        <w:tc>
          <w:tcPr>
            <w:tcW w:w="3550" w:type="pct"/>
            <w:tcBorders>
              <w:top w:val="single" w:sz="4" w:space="0" w:color="auto"/>
              <w:left w:val="nil"/>
              <w:bottom w:val="single" w:sz="4" w:space="0" w:color="auto"/>
              <w:right w:val="nil"/>
            </w:tcBorders>
            <w:shd w:val="clear" w:color="auto" w:fill="auto"/>
            <w:hideMark/>
          </w:tcPr>
          <w:p w14:paraId="3444B267" w14:textId="77777777" w:rsidR="004B2282" w:rsidRPr="00292E2D" w:rsidRDefault="004B2282" w:rsidP="00FC68A1">
            <w:pPr>
              <w:pStyle w:val="Tabletext"/>
            </w:pPr>
            <w:r w:rsidRPr="00292E2D">
              <w:t>Initiation of the management of anaesthesia for needle biopsy of pleura</w:t>
            </w:r>
          </w:p>
        </w:tc>
        <w:tc>
          <w:tcPr>
            <w:tcW w:w="757" w:type="pct"/>
            <w:tcBorders>
              <w:top w:val="single" w:sz="4" w:space="0" w:color="auto"/>
              <w:left w:val="nil"/>
              <w:bottom w:val="single" w:sz="4" w:space="0" w:color="auto"/>
              <w:right w:val="nil"/>
            </w:tcBorders>
            <w:shd w:val="clear" w:color="auto" w:fill="auto"/>
            <w:hideMark/>
          </w:tcPr>
          <w:p w14:paraId="4A7CD822" w14:textId="305CD835" w:rsidR="004B2282" w:rsidRPr="00292E2D" w:rsidRDefault="001936CA" w:rsidP="00FC68A1">
            <w:pPr>
              <w:pStyle w:val="Tabletext"/>
              <w:jc w:val="right"/>
            </w:pPr>
            <w:r w:rsidRPr="00292E2D">
              <w:t>81.60</w:t>
            </w:r>
          </w:p>
        </w:tc>
      </w:tr>
      <w:tr w:rsidR="004B2282" w:rsidRPr="00292E2D" w14:paraId="4DEF04F9" w14:textId="77777777" w:rsidTr="00561DD9">
        <w:tc>
          <w:tcPr>
            <w:tcW w:w="693" w:type="pct"/>
            <w:tcBorders>
              <w:top w:val="single" w:sz="4" w:space="0" w:color="auto"/>
              <w:left w:val="nil"/>
              <w:bottom w:val="single" w:sz="4" w:space="0" w:color="auto"/>
              <w:right w:val="nil"/>
            </w:tcBorders>
            <w:shd w:val="clear" w:color="auto" w:fill="auto"/>
            <w:hideMark/>
          </w:tcPr>
          <w:p w14:paraId="6A338946" w14:textId="77777777" w:rsidR="004B2282" w:rsidRPr="00292E2D" w:rsidRDefault="004B2282" w:rsidP="00FC68A1">
            <w:pPr>
              <w:pStyle w:val="Tabletext"/>
            </w:pPr>
            <w:r w:rsidRPr="00292E2D">
              <w:t>20524</w:t>
            </w:r>
          </w:p>
        </w:tc>
        <w:tc>
          <w:tcPr>
            <w:tcW w:w="3550" w:type="pct"/>
            <w:tcBorders>
              <w:top w:val="single" w:sz="4" w:space="0" w:color="auto"/>
              <w:left w:val="nil"/>
              <w:bottom w:val="single" w:sz="4" w:space="0" w:color="auto"/>
              <w:right w:val="nil"/>
            </w:tcBorders>
            <w:shd w:val="clear" w:color="auto" w:fill="auto"/>
            <w:hideMark/>
          </w:tcPr>
          <w:p w14:paraId="5626227D" w14:textId="77777777" w:rsidR="004B2282" w:rsidRPr="00292E2D" w:rsidRDefault="004B2282" w:rsidP="00FC68A1">
            <w:pPr>
              <w:pStyle w:val="Tabletext"/>
            </w:pPr>
            <w:r w:rsidRPr="00292E2D">
              <w:t>Initiation of the management of anaesthesia for pneumocentesis</w:t>
            </w:r>
          </w:p>
        </w:tc>
        <w:tc>
          <w:tcPr>
            <w:tcW w:w="757" w:type="pct"/>
            <w:tcBorders>
              <w:top w:val="single" w:sz="4" w:space="0" w:color="auto"/>
              <w:left w:val="nil"/>
              <w:bottom w:val="single" w:sz="4" w:space="0" w:color="auto"/>
              <w:right w:val="nil"/>
            </w:tcBorders>
            <w:shd w:val="clear" w:color="auto" w:fill="auto"/>
            <w:hideMark/>
          </w:tcPr>
          <w:p w14:paraId="1005EA02" w14:textId="74DF3467" w:rsidR="004B2282" w:rsidRPr="00292E2D" w:rsidRDefault="001936CA" w:rsidP="00FC68A1">
            <w:pPr>
              <w:pStyle w:val="Tabletext"/>
              <w:jc w:val="right"/>
            </w:pPr>
            <w:r w:rsidRPr="00292E2D">
              <w:t>81.60</w:t>
            </w:r>
          </w:p>
        </w:tc>
      </w:tr>
      <w:tr w:rsidR="004B2282" w:rsidRPr="00292E2D" w14:paraId="201727CE" w14:textId="77777777" w:rsidTr="00561DD9">
        <w:tc>
          <w:tcPr>
            <w:tcW w:w="693" w:type="pct"/>
            <w:tcBorders>
              <w:top w:val="single" w:sz="4" w:space="0" w:color="auto"/>
              <w:left w:val="nil"/>
              <w:bottom w:val="single" w:sz="4" w:space="0" w:color="auto"/>
              <w:right w:val="nil"/>
            </w:tcBorders>
            <w:shd w:val="clear" w:color="auto" w:fill="auto"/>
            <w:hideMark/>
          </w:tcPr>
          <w:p w14:paraId="659EB1C7" w14:textId="77777777" w:rsidR="004B2282" w:rsidRPr="00292E2D" w:rsidRDefault="004B2282" w:rsidP="00FC68A1">
            <w:pPr>
              <w:pStyle w:val="Tabletext"/>
            </w:pPr>
            <w:r w:rsidRPr="00292E2D">
              <w:t>20526</w:t>
            </w:r>
          </w:p>
        </w:tc>
        <w:tc>
          <w:tcPr>
            <w:tcW w:w="3550" w:type="pct"/>
            <w:tcBorders>
              <w:top w:val="single" w:sz="4" w:space="0" w:color="auto"/>
              <w:left w:val="nil"/>
              <w:bottom w:val="single" w:sz="4" w:space="0" w:color="auto"/>
              <w:right w:val="nil"/>
            </w:tcBorders>
            <w:shd w:val="clear" w:color="auto" w:fill="auto"/>
            <w:hideMark/>
          </w:tcPr>
          <w:p w14:paraId="1416F9A9" w14:textId="77777777" w:rsidR="004B2282" w:rsidRPr="00292E2D" w:rsidRDefault="004B2282" w:rsidP="00FC68A1">
            <w:pPr>
              <w:pStyle w:val="Tabletext"/>
            </w:pPr>
            <w:r w:rsidRPr="00292E2D">
              <w:t>Initiation of the management of anaesthesia for thoracoscopy</w:t>
            </w:r>
          </w:p>
        </w:tc>
        <w:tc>
          <w:tcPr>
            <w:tcW w:w="757" w:type="pct"/>
            <w:tcBorders>
              <w:top w:val="single" w:sz="4" w:space="0" w:color="auto"/>
              <w:left w:val="nil"/>
              <w:bottom w:val="single" w:sz="4" w:space="0" w:color="auto"/>
              <w:right w:val="nil"/>
            </w:tcBorders>
            <w:shd w:val="clear" w:color="auto" w:fill="auto"/>
            <w:hideMark/>
          </w:tcPr>
          <w:p w14:paraId="50747E1E" w14:textId="31EA5ABD" w:rsidR="004B2282" w:rsidRPr="00292E2D" w:rsidRDefault="001936CA" w:rsidP="00FC68A1">
            <w:pPr>
              <w:pStyle w:val="Tabletext"/>
              <w:jc w:val="right"/>
            </w:pPr>
            <w:r w:rsidRPr="00292E2D">
              <w:t>204.00</w:t>
            </w:r>
          </w:p>
        </w:tc>
      </w:tr>
      <w:tr w:rsidR="004B2282" w:rsidRPr="00292E2D" w14:paraId="30B83DA6" w14:textId="77777777" w:rsidTr="00561DD9">
        <w:tc>
          <w:tcPr>
            <w:tcW w:w="693" w:type="pct"/>
            <w:tcBorders>
              <w:top w:val="single" w:sz="4" w:space="0" w:color="auto"/>
              <w:left w:val="nil"/>
              <w:bottom w:val="single" w:sz="4" w:space="0" w:color="auto"/>
              <w:right w:val="nil"/>
            </w:tcBorders>
            <w:shd w:val="clear" w:color="auto" w:fill="auto"/>
            <w:hideMark/>
          </w:tcPr>
          <w:p w14:paraId="335EDAAF" w14:textId="77777777" w:rsidR="004B2282" w:rsidRPr="00292E2D" w:rsidRDefault="004B2282" w:rsidP="00FC68A1">
            <w:pPr>
              <w:pStyle w:val="Tabletext"/>
            </w:pPr>
            <w:r w:rsidRPr="00292E2D">
              <w:t>20528</w:t>
            </w:r>
          </w:p>
        </w:tc>
        <w:tc>
          <w:tcPr>
            <w:tcW w:w="3550" w:type="pct"/>
            <w:tcBorders>
              <w:top w:val="single" w:sz="4" w:space="0" w:color="auto"/>
              <w:left w:val="nil"/>
              <w:bottom w:val="single" w:sz="4" w:space="0" w:color="auto"/>
              <w:right w:val="nil"/>
            </w:tcBorders>
            <w:shd w:val="clear" w:color="auto" w:fill="auto"/>
            <w:hideMark/>
          </w:tcPr>
          <w:p w14:paraId="58F8450A" w14:textId="77777777" w:rsidR="004B2282" w:rsidRPr="00292E2D" w:rsidRDefault="004B2282" w:rsidP="00FC68A1">
            <w:pPr>
              <w:pStyle w:val="Tabletext"/>
            </w:pPr>
            <w:r w:rsidRPr="00292E2D">
              <w:t>Initiation of the management of anaesthesia for mediastinoscopy</w:t>
            </w:r>
          </w:p>
        </w:tc>
        <w:tc>
          <w:tcPr>
            <w:tcW w:w="757" w:type="pct"/>
            <w:tcBorders>
              <w:top w:val="single" w:sz="4" w:space="0" w:color="auto"/>
              <w:left w:val="nil"/>
              <w:bottom w:val="single" w:sz="4" w:space="0" w:color="auto"/>
              <w:right w:val="nil"/>
            </w:tcBorders>
            <w:shd w:val="clear" w:color="auto" w:fill="auto"/>
            <w:hideMark/>
          </w:tcPr>
          <w:p w14:paraId="477D65D3" w14:textId="06A7E04D" w:rsidR="004B2282" w:rsidRPr="00292E2D" w:rsidRDefault="001936CA" w:rsidP="00FC68A1">
            <w:pPr>
              <w:pStyle w:val="Tabletext"/>
              <w:jc w:val="right"/>
            </w:pPr>
            <w:r w:rsidRPr="00292E2D">
              <w:t>163.20</w:t>
            </w:r>
          </w:p>
        </w:tc>
      </w:tr>
      <w:tr w:rsidR="004B2282" w:rsidRPr="00292E2D" w14:paraId="35222ED3" w14:textId="77777777" w:rsidTr="00561DD9">
        <w:tc>
          <w:tcPr>
            <w:tcW w:w="693" w:type="pct"/>
            <w:tcBorders>
              <w:top w:val="single" w:sz="4" w:space="0" w:color="auto"/>
              <w:left w:val="nil"/>
              <w:bottom w:val="single" w:sz="4" w:space="0" w:color="auto"/>
              <w:right w:val="nil"/>
            </w:tcBorders>
            <w:shd w:val="clear" w:color="auto" w:fill="auto"/>
            <w:hideMark/>
          </w:tcPr>
          <w:p w14:paraId="2721D5A9" w14:textId="77777777" w:rsidR="004B2282" w:rsidRPr="00292E2D" w:rsidRDefault="004B2282" w:rsidP="00FC68A1">
            <w:pPr>
              <w:pStyle w:val="Tabletext"/>
            </w:pPr>
            <w:r w:rsidRPr="00292E2D">
              <w:t>20540</w:t>
            </w:r>
          </w:p>
        </w:tc>
        <w:tc>
          <w:tcPr>
            <w:tcW w:w="3550" w:type="pct"/>
            <w:tcBorders>
              <w:top w:val="single" w:sz="4" w:space="0" w:color="auto"/>
              <w:left w:val="nil"/>
              <w:bottom w:val="single" w:sz="4" w:space="0" w:color="auto"/>
              <w:right w:val="nil"/>
            </w:tcBorders>
            <w:shd w:val="clear" w:color="auto" w:fill="auto"/>
            <w:hideMark/>
          </w:tcPr>
          <w:p w14:paraId="580E6B64" w14:textId="77777777" w:rsidR="004B2282" w:rsidRPr="00292E2D" w:rsidRDefault="004B2282" w:rsidP="00FC68A1">
            <w:pPr>
              <w:pStyle w:val="Tabletext"/>
            </w:pPr>
            <w:r w:rsidRPr="00292E2D">
              <w:t>Initiation of the management of anaesthesia for thoracotomy procedures involving lungs, pleura, diaphragm, or mediastinum,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3C3AC19B" w14:textId="7154A311" w:rsidR="004B2282" w:rsidRPr="00292E2D" w:rsidRDefault="001936CA" w:rsidP="00FC68A1">
            <w:pPr>
              <w:pStyle w:val="Tabletext"/>
              <w:jc w:val="right"/>
            </w:pPr>
            <w:r w:rsidRPr="00292E2D">
              <w:t>265.20</w:t>
            </w:r>
          </w:p>
        </w:tc>
      </w:tr>
      <w:tr w:rsidR="004B2282" w:rsidRPr="00292E2D" w14:paraId="3D506406" w14:textId="77777777" w:rsidTr="00561DD9">
        <w:tc>
          <w:tcPr>
            <w:tcW w:w="693" w:type="pct"/>
            <w:tcBorders>
              <w:top w:val="single" w:sz="4" w:space="0" w:color="auto"/>
              <w:left w:val="nil"/>
              <w:bottom w:val="single" w:sz="4" w:space="0" w:color="auto"/>
              <w:right w:val="nil"/>
            </w:tcBorders>
            <w:shd w:val="clear" w:color="auto" w:fill="auto"/>
            <w:hideMark/>
          </w:tcPr>
          <w:p w14:paraId="7B6B347B" w14:textId="77777777" w:rsidR="004B2282" w:rsidRPr="00292E2D" w:rsidRDefault="004B2282" w:rsidP="00FC68A1">
            <w:pPr>
              <w:pStyle w:val="Tabletext"/>
            </w:pPr>
            <w:r w:rsidRPr="00292E2D">
              <w:t>20542</w:t>
            </w:r>
          </w:p>
        </w:tc>
        <w:tc>
          <w:tcPr>
            <w:tcW w:w="3550" w:type="pct"/>
            <w:tcBorders>
              <w:top w:val="single" w:sz="4" w:space="0" w:color="auto"/>
              <w:left w:val="nil"/>
              <w:bottom w:val="single" w:sz="4" w:space="0" w:color="auto"/>
              <w:right w:val="nil"/>
            </w:tcBorders>
            <w:shd w:val="clear" w:color="auto" w:fill="auto"/>
            <w:hideMark/>
          </w:tcPr>
          <w:p w14:paraId="5AC95F19" w14:textId="77777777" w:rsidR="004B2282" w:rsidRPr="00292E2D" w:rsidRDefault="004B2282" w:rsidP="00FC68A1">
            <w:pPr>
              <w:pStyle w:val="Tabletext"/>
            </w:pPr>
            <w:r w:rsidRPr="00292E2D">
              <w:t>Initiation of the management of anaesthesia for pulmonary decortication</w:t>
            </w:r>
          </w:p>
        </w:tc>
        <w:tc>
          <w:tcPr>
            <w:tcW w:w="757" w:type="pct"/>
            <w:tcBorders>
              <w:top w:val="single" w:sz="4" w:space="0" w:color="auto"/>
              <w:left w:val="nil"/>
              <w:bottom w:val="single" w:sz="4" w:space="0" w:color="auto"/>
              <w:right w:val="nil"/>
            </w:tcBorders>
            <w:shd w:val="clear" w:color="auto" w:fill="auto"/>
            <w:hideMark/>
          </w:tcPr>
          <w:p w14:paraId="7A522B34" w14:textId="5700ACC0" w:rsidR="004B2282" w:rsidRPr="00292E2D" w:rsidRDefault="001936CA" w:rsidP="00FC68A1">
            <w:pPr>
              <w:pStyle w:val="Tabletext"/>
              <w:jc w:val="right"/>
            </w:pPr>
            <w:r w:rsidRPr="00292E2D">
              <w:t>306.00</w:t>
            </w:r>
          </w:p>
        </w:tc>
      </w:tr>
      <w:tr w:rsidR="004B2282" w:rsidRPr="00292E2D" w14:paraId="065F0FD0" w14:textId="77777777" w:rsidTr="00561DD9">
        <w:tc>
          <w:tcPr>
            <w:tcW w:w="693" w:type="pct"/>
            <w:tcBorders>
              <w:top w:val="single" w:sz="4" w:space="0" w:color="auto"/>
              <w:left w:val="nil"/>
              <w:bottom w:val="single" w:sz="4" w:space="0" w:color="auto"/>
              <w:right w:val="nil"/>
            </w:tcBorders>
            <w:shd w:val="clear" w:color="auto" w:fill="auto"/>
            <w:hideMark/>
          </w:tcPr>
          <w:p w14:paraId="501A1704" w14:textId="77777777" w:rsidR="004B2282" w:rsidRPr="00292E2D" w:rsidRDefault="004B2282" w:rsidP="00FC68A1">
            <w:pPr>
              <w:pStyle w:val="Tabletext"/>
            </w:pPr>
            <w:bookmarkStart w:id="535" w:name="CU_69478128"/>
            <w:bookmarkEnd w:id="535"/>
            <w:r w:rsidRPr="00292E2D">
              <w:t>20546</w:t>
            </w:r>
          </w:p>
        </w:tc>
        <w:tc>
          <w:tcPr>
            <w:tcW w:w="3550" w:type="pct"/>
            <w:tcBorders>
              <w:top w:val="single" w:sz="4" w:space="0" w:color="auto"/>
              <w:left w:val="nil"/>
              <w:bottom w:val="single" w:sz="4" w:space="0" w:color="auto"/>
              <w:right w:val="nil"/>
            </w:tcBorders>
            <w:shd w:val="clear" w:color="auto" w:fill="auto"/>
            <w:hideMark/>
          </w:tcPr>
          <w:p w14:paraId="13F1D051" w14:textId="77777777" w:rsidR="004B2282" w:rsidRPr="00292E2D" w:rsidRDefault="004B2282" w:rsidP="00FC68A1">
            <w:pPr>
              <w:pStyle w:val="Tabletext"/>
            </w:pPr>
            <w:r w:rsidRPr="00292E2D">
              <w:t>Initiation of the management of anaesthesia for pulmonary resection with thoracoplasty</w:t>
            </w:r>
          </w:p>
        </w:tc>
        <w:tc>
          <w:tcPr>
            <w:tcW w:w="757" w:type="pct"/>
            <w:tcBorders>
              <w:top w:val="single" w:sz="4" w:space="0" w:color="auto"/>
              <w:left w:val="nil"/>
              <w:bottom w:val="single" w:sz="4" w:space="0" w:color="auto"/>
              <w:right w:val="nil"/>
            </w:tcBorders>
            <w:shd w:val="clear" w:color="auto" w:fill="auto"/>
            <w:hideMark/>
          </w:tcPr>
          <w:p w14:paraId="3ED1816D" w14:textId="48FD85ED" w:rsidR="004B2282" w:rsidRPr="00292E2D" w:rsidRDefault="001936CA" w:rsidP="00FC68A1">
            <w:pPr>
              <w:pStyle w:val="Tabletext"/>
              <w:jc w:val="right"/>
            </w:pPr>
            <w:r w:rsidRPr="00292E2D">
              <w:t>306.00</w:t>
            </w:r>
          </w:p>
        </w:tc>
      </w:tr>
      <w:tr w:rsidR="004B2282" w:rsidRPr="00292E2D" w14:paraId="023461BF" w14:textId="77777777" w:rsidTr="00561DD9">
        <w:tc>
          <w:tcPr>
            <w:tcW w:w="693" w:type="pct"/>
            <w:tcBorders>
              <w:top w:val="single" w:sz="4" w:space="0" w:color="auto"/>
              <w:left w:val="nil"/>
              <w:bottom w:val="single" w:sz="4" w:space="0" w:color="auto"/>
              <w:right w:val="nil"/>
            </w:tcBorders>
            <w:shd w:val="clear" w:color="auto" w:fill="auto"/>
            <w:hideMark/>
          </w:tcPr>
          <w:p w14:paraId="07EE508B" w14:textId="77777777" w:rsidR="004B2282" w:rsidRPr="00292E2D" w:rsidRDefault="004B2282" w:rsidP="00FC68A1">
            <w:pPr>
              <w:pStyle w:val="Tabletext"/>
            </w:pPr>
            <w:bookmarkStart w:id="536" w:name="CU_70473520"/>
            <w:bookmarkEnd w:id="536"/>
            <w:r w:rsidRPr="00292E2D">
              <w:t>20548</w:t>
            </w:r>
          </w:p>
        </w:tc>
        <w:tc>
          <w:tcPr>
            <w:tcW w:w="3550" w:type="pct"/>
            <w:tcBorders>
              <w:top w:val="single" w:sz="4" w:space="0" w:color="auto"/>
              <w:left w:val="nil"/>
              <w:bottom w:val="single" w:sz="4" w:space="0" w:color="auto"/>
              <w:right w:val="nil"/>
            </w:tcBorders>
            <w:shd w:val="clear" w:color="auto" w:fill="auto"/>
            <w:hideMark/>
          </w:tcPr>
          <w:p w14:paraId="5C949DE4" w14:textId="77777777" w:rsidR="004B2282" w:rsidRPr="00292E2D" w:rsidRDefault="004B2282" w:rsidP="00FC68A1">
            <w:pPr>
              <w:pStyle w:val="Tabletext"/>
            </w:pPr>
            <w:r w:rsidRPr="00292E2D">
              <w:t>Initiation of the management of anaesthesia for intrathoracic repair of trauma to trachea and bronchi</w:t>
            </w:r>
          </w:p>
        </w:tc>
        <w:tc>
          <w:tcPr>
            <w:tcW w:w="757" w:type="pct"/>
            <w:tcBorders>
              <w:top w:val="single" w:sz="4" w:space="0" w:color="auto"/>
              <w:left w:val="nil"/>
              <w:bottom w:val="single" w:sz="4" w:space="0" w:color="auto"/>
              <w:right w:val="nil"/>
            </w:tcBorders>
            <w:shd w:val="clear" w:color="auto" w:fill="auto"/>
            <w:hideMark/>
          </w:tcPr>
          <w:p w14:paraId="4C7A12E9" w14:textId="4107A126" w:rsidR="004B2282" w:rsidRPr="00292E2D" w:rsidRDefault="001936CA" w:rsidP="00FC68A1">
            <w:pPr>
              <w:pStyle w:val="Tabletext"/>
              <w:jc w:val="right"/>
            </w:pPr>
            <w:r w:rsidRPr="00292E2D">
              <w:t>306.00</w:t>
            </w:r>
          </w:p>
        </w:tc>
      </w:tr>
      <w:tr w:rsidR="004B2282" w:rsidRPr="00292E2D" w14:paraId="7D78884C" w14:textId="77777777" w:rsidTr="00561DD9">
        <w:tc>
          <w:tcPr>
            <w:tcW w:w="693" w:type="pct"/>
            <w:tcBorders>
              <w:top w:val="single" w:sz="4" w:space="0" w:color="auto"/>
              <w:left w:val="nil"/>
              <w:bottom w:val="single" w:sz="4" w:space="0" w:color="auto"/>
              <w:right w:val="nil"/>
            </w:tcBorders>
            <w:shd w:val="clear" w:color="auto" w:fill="auto"/>
            <w:hideMark/>
          </w:tcPr>
          <w:p w14:paraId="2E967B7C" w14:textId="77777777" w:rsidR="004B2282" w:rsidRPr="00292E2D" w:rsidRDefault="004B2282" w:rsidP="00FC68A1">
            <w:pPr>
              <w:pStyle w:val="Tabletext"/>
            </w:pPr>
            <w:r w:rsidRPr="00292E2D">
              <w:t>20560</w:t>
            </w:r>
          </w:p>
        </w:tc>
        <w:tc>
          <w:tcPr>
            <w:tcW w:w="3550" w:type="pct"/>
            <w:tcBorders>
              <w:top w:val="single" w:sz="4" w:space="0" w:color="auto"/>
              <w:left w:val="nil"/>
              <w:bottom w:val="single" w:sz="4" w:space="0" w:color="auto"/>
              <w:right w:val="nil"/>
            </w:tcBorders>
            <w:shd w:val="clear" w:color="auto" w:fill="auto"/>
            <w:hideMark/>
          </w:tcPr>
          <w:p w14:paraId="5E0C0622" w14:textId="77777777" w:rsidR="004B2282" w:rsidRPr="00292E2D" w:rsidRDefault="004B2282" w:rsidP="00FC68A1">
            <w:pPr>
              <w:pStyle w:val="Tabletext"/>
            </w:pPr>
            <w:r w:rsidRPr="00292E2D">
              <w:t>Initiation of the management of anaesthesia for:</w:t>
            </w:r>
          </w:p>
          <w:p w14:paraId="0E543F24" w14:textId="77777777" w:rsidR="004B2282" w:rsidRPr="00292E2D" w:rsidRDefault="004B2282" w:rsidP="00FC68A1">
            <w:pPr>
              <w:pStyle w:val="Tablea"/>
            </w:pPr>
            <w:r w:rsidRPr="00292E2D">
              <w:t>(a) open procedures on the heart, pericardium or great vessels of the chest; or</w:t>
            </w:r>
          </w:p>
          <w:p w14:paraId="5106F40F" w14:textId="77777777" w:rsidR="004B2282" w:rsidRPr="00292E2D" w:rsidRDefault="004B2282" w:rsidP="00FC68A1">
            <w:pPr>
              <w:pStyle w:val="Tablea"/>
            </w:pPr>
            <w:r w:rsidRPr="00292E2D">
              <w:t>(b) percutaneous insertion of a valvular prosthesis</w:t>
            </w:r>
          </w:p>
        </w:tc>
        <w:tc>
          <w:tcPr>
            <w:tcW w:w="757" w:type="pct"/>
            <w:tcBorders>
              <w:top w:val="single" w:sz="4" w:space="0" w:color="auto"/>
              <w:left w:val="nil"/>
              <w:bottom w:val="single" w:sz="4" w:space="0" w:color="auto"/>
              <w:right w:val="nil"/>
            </w:tcBorders>
            <w:shd w:val="clear" w:color="auto" w:fill="auto"/>
            <w:hideMark/>
          </w:tcPr>
          <w:p w14:paraId="12CDD532" w14:textId="5CBE16A7" w:rsidR="004B2282" w:rsidRPr="00292E2D" w:rsidRDefault="001936CA" w:rsidP="00FC68A1">
            <w:pPr>
              <w:pStyle w:val="Tabletext"/>
              <w:jc w:val="right"/>
            </w:pPr>
            <w:r w:rsidRPr="00292E2D">
              <w:t>408.00</w:t>
            </w:r>
          </w:p>
        </w:tc>
      </w:tr>
      <w:tr w:rsidR="004B2282" w:rsidRPr="00292E2D" w14:paraId="0829AEBB"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1411C11A" w14:textId="77777777" w:rsidR="004B2282" w:rsidRPr="00292E2D" w:rsidRDefault="004B2282" w:rsidP="00FC68A1">
            <w:pPr>
              <w:pStyle w:val="TableHeading"/>
            </w:pPr>
            <w:r w:rsidRPr="00292E2D">
              <w:t>Subgroup 5—Spine and spinal cord</w:t>
            </w:r>
          </w:p>
        </w:tc>
      </w:tr>
      <w:tr w:rsidR="004B2282" w:rsidRPr="00292E2D" w14:paraId="69C304F2" w14:textId="77777777" w:rsidTr="00561DD9">
        <w:tc>
          <w:tcPr>
            <w:tcW w:w="693" w:type="pct"/>
            <w:tcBorders>
              <w:top w:val="single" w:sz="4" w:space="0" w:color="auto"/>
              <w:left w:val="nil"/>
              <w:bottom w:val="single" w:sz="4" w:space="0" w:color="auto"/>
              <w:right w:val="nil"/>
            </w:tcBorders>
            <w:shd w:val="clear" w:color="auto" w:fill="auto"/>
            <w:hideMark/>
          </w:tcPr>
          <w:p w14:paraId="4220FCD2" w14:textId="77777777" w:rsidR="004B2282" w:rsidRPr="00292E2D" w:rsidRDefault="004B2282" w:rsidP="00FC68A1">
            <w:pPr>
              <w:pStyle w:val="Tabletext"/>
              <w:rPr>
                <w:snapToGrid w:val="0"/>
              </w:rPr>
            </w:pPr>
            <w:r w:rsidRPr="00292E2D">
              <w:t>20600</w:t>
            </w:r>
          </w:p>
        </w:tc>
        <w:tc>
          <w:tcPr>
            <w:tcW w:w="3550" w:type="pct"/>
            <w:tcBorders>
              <w:top w:val="single" w:sz="4" w:space="0" w:color="auto"/>
              <w:left w:val="nil"/>
              <w:bottom w:val="single" w:sz="4" w:space="0" w:color="auto"/>
              <w:right w:val="nil"/>
            </w:tcBorders>
            <w:shd w:val="clear" w:color="auto" w:fill="auto"/>
            <w:hideMark/>
          </w:tcPr>
          <w:p w14:paraId="068FE9AC" w14:textId="77777777" w:rsidR="004B2282" w:rsidRPr="00292E2D" w:rsidRDefault="004B2282" w:rsidP="00FC68A1">
            <w:pPr>
              <w:pStyle w:val="Tabletext"/>
              <w:rPr>
                <w:snapToGrid w:val="0"/>
              </w:rPr>
            </w:pPr>
            <w:r w:rsidRPr="00292E2D">
              <w:t>Initiation of the management</w:t>
            </w:r>
            <w:r w:rsidRPr="00292E2D">
              <w:rPr>
                <w:snapToGrid w:val="0"/>
              </w:rPr>
              <w:t xml:space="preserve"> of anaesthesia for procedures on cervical spine or spinal cord, or both,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5A0415BE" w14:textId="0377FB6F" w:rsidR="004B2282" w:rsidRPr="00292E2D" w:rsidRDefault="001936CA" w:rsidP="00FC68A1">
            <w:pPr>
              <w:pStyle w:val="Tabletext"/>
              <w:jc w:val="right"/>
            </w:pPr>
            <w:r w:rsidRPr="00292E2D">
              <w:t>204.00</w:t>
            </w:r>
          </w:p>
        </w:tc>
      </w:tr>
      <w:tr w:rsidR="004B2282" w:rsidRPr="00292E2D" w14:paraId="71FE011F" w14:textId="77777777" w:rsidTr="00561DD9">
        <w:tc>
          <w:tcPr>
            <w:tcW w:w="693" w:type="pct"/>
            <w:tcBorders>
              <w:top w:val="single" w:sz="4" w:space="0" w:color="auto"/>
              <w:left w:val="nil"/>
              <w:bottom w:val="single" w:sz="4" w:space="0" w:color="auto"/>
              <w:right w:val="nil"/>
            </w:tcBorders>
            <w:shd w:val="clear" w:color="auto" w:fill="auto"/>
            <w:hideMark/>
          </w:tcPr>
          <w:p w14:paraId="79A19978" w14:textId="77777777" w:rsidR="004B2282" w:rsidRPr="00292E2D" w:rsidRDefault="004B2282" w:rsidP="00FC68A1">
            <w:pPr>
              <w:pStyle w:val="Tabletext"/>
            </w:pPr>
            <w:r w:rsidRPr="00292E2D">
              <w:t>20604</w:t>
            </w:r>
          </w:p>
        </w:tc>
        <w:tc>
          <w:tcPr>
            <w:tcW w:w="3550" w:type="pct"/>
            <w:tcBorders>
              <w:top w:val="single" w:sz="4" w:space="0" w:color="auto"/>
              <w:left w:val="nil"/>
              <w:bottom w:val="single" w:sz="4" w:space="0" w:color="auto"/>
              <w:right w:val="nil"/>
            </w:tcBorders>
            <w:shd w:val="clear" w:color="auto" w:fill="auto"/>
            <w:hideMark/>
          </w:tcPr>
          <w:p w14:paraId="47897D77" w14:textId="77777777" w:rsidR="004B2282" w:rsidRPr="00292E2D" w:rsidRDefault="004B2282" w:rsidP="00FC68A1">
            <w:pPr>
              <w:pStyle w:val="Tabletext"/>
            </w:pPr>
            <w:r w:rsidRPr="00292E2D">
              <w:t>Initiation of the management of anaesthesia for posterior cervical laminectomy with the patient in the sitting position</w:t>
            </w:r>
          </w:p>
        </w:tc>
        <w:tc>
          <w:tcPr>
            <w:tcW w:w="757" w:type="pct"/>
            <w:tcBorders>
              <w:top w:val="single" w:sz="4" w:space="0" w:color="auto"/>
              <w:left w:val="nil"/>
              <w:bottom w:val="single" w:sz="4" w:space="0" w:color="auto"/>
              <w:right w:val="nil"/>
            </w:tcBorders>
            <w:shd w:val="clear" w:color="auto" w:fill="auto"/>
            <w:hideMark/>
          </w:tcPr>
          <w:p w14:paraId="009F153A" w14:textId="2CF580FB" w:rsidR="004B2282" w:rsidRPr="00292E2D" w:rsidRDefault="001936CA" w:rsidP="00FC68A1">
            <w:pPr>
              <w:pStyle w:val="Tabletext"/>
              <w:jc w:val="right"/>
            </w:pPr>
            <w:r w:rsidRPr="00292E2D">
              <w:t>265.20</w:t>
            </w:r>
          </w:p>
        </w:tc>
      </w:tr>
      <w:tr w:rsidR="004B2282" w:rsidRPr="00292E2D" w14:paraId="3A02A447" w14:textId="77777777" w:rsidTr="00561DD9">
        <w:tc>
          <w:tcPr>
            <w:tcW w:w="693" w:type="pct"/>
            <w:tcBorders>
              <w:top w:val="single" w:sz="4" w:space="0" w:color="auto"/>
              <w:left w:val="nil"/>
              <w:bottom w:val="single" w:sz="4" w:space="0" w:color="auto"/>
              <w:right w:val="nil"/>
            </w:tcBorders>
            <w:shd w:val="clear" w:color="auto" w:fill="auto"/>
            <w:hideMark/>
          </w:tcPr>
          <w:p w14:paraId="387E052A" w14:textId="77777777" w:rsidR="004B2282" w:rsidRPr="00292E2D" w:rsidRDefault="004B2282" w:rsidP="00FC68A1">
            <w:pPr>
              <w:pStyle w:val="Tabletext"/>
            </w:pPr>
            <w:r w:rsidRPr="00292E2D">
              <w:t>20620</w:t>
            </w:r>
          </w:p>
        </w:tc>
        <w:tc>
          <w:tcPr>
            <w:tcW w:w="3550" w:type="pct"/>
            <w:tcBorders>
              <w:top w:val="single" w:sz="4" w:space="0" w:color="auto"/>
              <w:left w:val="nil"/>
              <w:bottom w:val="single" w:sz="4" w:space="0" w:color="auto"/>
              <w:right w:val="nil"/>
            </w:tcBorders>
            <w:shd w:val="clear" w:color="auto" w:fill="auto"/>
            <w:hideMark/>
          </w:tcPr>
          <w:p w14:paraId="5598E7DC" w14:textId="77777777" w:rsidR="004B2282" w:rsidRPr="00292E2D" w:rsidRDefault="004B2282" w:rsidP="00FC68A1">
            <w:pPr>
              <w:pStyle w:val="Tabletext"/>
            </w:pPr>
            <w:r w:rsidRPr="00292E2D">
              <w:t>Initiation of the management of anaesthesia for procedures on thoracic spine or spinal cord, or both,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603C753" w14:textId="6161E4BD" w:rsidR="004B2282" w:rsidRPr="00292E2D" w:rsidRDefault="001936CA" w:rsidP="00FC68A1">
            <w:pPr>
              <w:pStyle w:val="Tabletext"/>
              <w:jc w:val="right"/>
            </w:pPr>
            <w:r w:rsidRPr="00292E2D">
              <w:t>204.00</w:t>
            </w:r>
          </w:p>
        </w:tc>
      </w:tr>
      <w:tr w:rsidR="004B2282" w:rsidRPr="00292E2D" w14:paraId="3D4DC357" w14:textId="77777777" w:rsidTr="00561DD9">
        <w:tc>
          <w:tcPr>
            <w:tcW w:w="693" w:type="pct"/>
            <w:tcBorders>
              <w:top w:val="single" w:sz="4" w:space="0" w:color="auto"/>
              <w:left w:val="nil"/>
              <w:bottom w:val="single" w:sz="4" w:space="0" w:color="auto"/>
              <w:right w:val="nil"/>
            </w:tcBorders>
            <w:shd w:val="clear" w:color="auto" w:fill="auto"/>
            <w:hideMark/>
          </w:tcPr>
          <w:p w14:paraId="12650B91" w14:textId="77777777" w:rsidR="004B2282" w:rsidRPr="00292E2D" w:rsidRDefault="004B2282" w:rsidP="00FC68A1">
            <w:pPr>
              <w:pStyle w:val="Tabletext"/>
            </w:pPr>
            <w:r w:rsidRPr="00292E2D">
              <w:t>20622</w:t>
            </w:r>
          </w:p>
        </w:tc>
        <w:tc>
          <w:tcPr>
            <w:tcW w:w="3550" w:type="pct"/>
            <w:tcBorders>
              <w:top w:val="single" w:sz="4" w:space="0" w:color="auto"/>
              <w:left w:val="nil"/>
              <w:bottom w:val="single" w:sz="4" w:space="0" w:color="auto"/>
              <w:right w:val="nil"/>
            </w:tcBorders>
            <w:shd w:val="clear" w:color="auto" w:fill="auto"/>
            <w:hideMark/>
          </w:tcPr>
          <w:p w14:paraId="49797000" w14:textId="77777777" w:rsidR="004B2282" w:rsidRPr="00292E2D" w:rsidRDefault="004B2282" w:rsidP="00FC68A1">
            <w:pPr>
              <w:pStyle w:val="Tabletext"/>
            </w:pPr>
            <w:r w:rsidRPr="00292E2D">
              <w:t>Initiation of the management of anaesthesia for thoracolumbar sympathectomy</w:t>
            </w:r>
          </w:p>
        </w:tc>
        <w:tc>
          <w:tcPr>
            <w:tcW w:w="757" w:type="pct"/>
            <w:tcBorders>
              <w:top w:val="single" w:sz="4" w:space="0" w:color="auto"/>
              <w:left w:val="nil"/>
              <w:bottom w:val="single" w:sz="4" w:space="0" w:color="auto"/>
              <w:right w:val="nil"/>
            </w:tcBorders>
            <w:shd w:val="clear" w:color="auto" w:fill="auto"/>
            <w:hideMark/>
          </w:tcPr>
          <w:p w14:paraId="52CA7DED" w14:textId="03911269" w:rsidR="004B2282" w:rsidRPr="00292E2D" w:rsidRDefault="001936CA" w:rsidP="00FC68A1">
            <w:pPr>
              <w:pStyle w:val="Tabletext"/>
              <w:jc w:val="right"/>
            </w:pPr>
            <w:r w:rsidRPr="00292E2D">
              <w:t>265.20</w:t>
            </w:r>
          </w:p>
        </w:tc>
      </w:tr>
      <w:tr w:rsidR="004B2282" w:rsidRPr="00292E2D" w14:paraId="0FB8C6CC" w14:textId="77777777" w:rsidTr="00561DD9">
        <w:tc>
          <w:tcPr>
            <w:tcW w:w="693" w:type="pct"/>
            <w:tcBorders>
              <w:top w:val="single" w:sz="4" w:space="0" w:color="auto"/>
              <w:left w:val="nil"/>
              <w:bottom w:val="single" w:sz="4" w:space="0" w:color="auto"/>
              <w:right w:val="nil"/>
            </w:tcBorders>
            <w:shd w:val="clear" w:color="auto" w:fill="auto"/>
            <w:hideMark/>
          </w:tcPr>
          <w:p w14:paraId="6B4BBD11" w14:textId="77777777" w:rsidR="004B2282" w:rsidRPr="00292E2D" w:rsidRDefault="004B2282" w:rsidP="00FC68A1">
            <w:pPr>
              <w:pStyle w:val="Tabletext"/>
            </w:pPr>
            <w:r w:rsidRPr="00292E2D">
              <w:t>20630</w:t>
            </w:r>
          </w:p>
        </w:tc>
        <w:tc>
          <w:tcPr>
            <w:tcW w:w="3550" w:type="pct"/>
            <w:tcBorders>
              <w:top w:val="single" w:sz="4" w:space="0" w:color="auto"/>
              <w:left w:val="nil"/>
              <w:bottom w:val="single" w:sz="4" w:space="0" w:color="auto"/>
              <w:right w:val="nil"/>
            </w:tcBorders>
            <w:shd w:val="clear" w:color="auto" w:fill="auto"/>
            <w:hideMark/>
          </w:tcPr>
          <w:p w14:paraId="53A1148F" w14:textId="77777777" w:rsidR="004B2282" w:rsidRPr="00292E2D" w:rsidRDefault="004B2282" w:rsidP="00FC68A1">
            <w:pPr>
              <w:pStyle w:val="Tabletext"/>
            </w:pPr>
            <w:r w:rsidRPr="00292E2D">
              <w:t>Initiation of the management of anaesthesia for procedures in lumbar region,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59E94A1" w14:textId="6F7C0143" w:rsidR="004B2282" w:rsidRPr="00292E2D" w:rsidRDefault="001936CA" w:rsidP="00FC68A1">
            <w:pPr>
              <w:pStyle w:val="Tabletext"/>
              <w:jc w:val="right"/>
            </w:pPr>
            <w:r w:rsidRPr="00292E2D">
              <w:t>163.20</w:t>
            </w:r>
          </w:p>
        </w:tc>
      </w:tr>
      <w:tr w:rsidR="004B2282" w:rsidRPr="00292E2D" w14:paraId="0C3A8DFA" w14:textId="77777777" w:rsidTr="00561DD9">
        <w:tc>
          <w:tcPr>
            <w:tcW w:w="693" w:type="pct"/>
            <w:tcBorders>
              <w:top w:val="single" w:sz="4" w:space="0" w:color="auto"/>
              <w:left w:val="nil"/>
              <w:bottom w:val="single" w:sz="4" w:space="0" w:color="auto"/>
              <w:right w:val="nil"/>
            </w:tcBorders>
            <w:shd w:val="clear" w:color="auto" w:fill="auto"/>
            <w:hideMark/>
          </w:tcPr>
          <w:p w14:paraId="3EAF3F93" w14:textId="77777777" w:rsidR="004B2282" w:rsidRPr="00292E2D" w:rsidRDefault="004B2282" w:rsidP="00FC68A1">
            <w:pPr>
              <w:pStyle w:val="Tabletext"/>
            </w:pPr>
            <w:r w:rsidRPr="00292E2D">
              <w:t>20632</w:t>
            </w:r>
          </w:p>
        </w:tc>
        <w:tc>
          <w:tcPr>
            <w:tcW w:w="3550" w:type="pct"/>
            <w:tcBorders>
              <w:top w:val="single" w:sz="4" w:space="0" w:color="auto"/>
              <w:left w:val="nil"/>
              <w:bottom w:val="single" w:sz="4" w:space="0" w:color="auto"/>
              <w:right w:val="nil"/>
            </w:tcBorders>
            <w:shd w:val="clear" w:color="auto" w:fill="auto"/>
            <w:hideMark/>
          </w:tcPr>
          <w:p w14:paraId="6426BE78" w14:textId="77777777" w:rsidR="004B2282" w:rsidRPr="00292E2D" w:rsidRDefault="004B2282" w:rsidP="00FC68A1">
            <w:pPr>
              <w:pStyle w:val="Tabletext"/>
            </w:pPr>
            <w:r w:rsidRPr="00292E2D">
              <w:t>Initiation of the management of anaesthesia for lumbar sympathectomy</w:t>
            </w:r>
          </w:p>
        </w:tc>
        <w:tc>
          <w:tcPr>
            <w:tcW w:w="757" w:type="pct"/>
            <w:tcBorders>
              <w:top w:val="single" w:sz="4" w:space="0" w:color="auto"/>
              <w:left w:val="nil"/>
              <w:bottom w:val="single" w:sz="4" w:space="0" w:color="auto"/>
              <w:right w:val="nil"/>
            </w:tcBorders>
            <w:shd w:val="clear" w:color="auto" w:fill="auto"/>
            <w:hideMark/>
          </w:tcPr>
          <w:p w14:paraId="3D65FA27" w14:textId="03494D3F" w:rsidR="004B2282" w:rsidRPr="00292E2D" w:rsidRDefault="001936CA" w:rsidP="00FC68A1">
            <w:pPr>
              <w:pStyle w:val="Tabletext"/>
              <w:jc w:val="right"/>
            </w:pPr>
            <w:r w:rsidRPr="00292E2D">
              <w:t>142.80</w:t>
            </w:r>
          </w:p>
        </w:tc>
      </w:tr>
      <w:tr w:rsidR="004B2282" w:rsidRPr="00292E2D" w14:paraId="4A06C67B" w14:textId="77777777" w:rsidTr="00561DD9">
        <w:tc>
          <w:tcPr>
            <w:tcW w:w="693" w:type="pct"/>
            <w:tcBorders>
              <w:top w:val="single" w:sz="4" w:space="0" w:color="auto"/>
              <w:left w:val="nil"/>
              <w:bottom w:val="single" w:sz="4" w:space="0" w:color="auto"/>
              <w:right w:val="nil"/>
            </w:tcBorders>
            <w:shd w:val="clear" w:color="auto" w:fill="auto"/>
            <w:hideMark/>
          </w:tcPr>
          <w:p w14:paraId="3D656133" w14:textId="77777777" w:rsidR="004B2282" w:rsidRPr="00292E2D" w:rsidRDefault="004B2282" w:rsidP="00FC68A1">
            <w:pPr>
              <w:pStyle w:val="Tabletext"/>
            </w:pPr>
            <w:r w:rsidRPr="00292E2D">
              <w:t>20634</w:t>
            </w:r>
          </w:p>
        </w:tc>
        <w:tc>
          <w:tcPr>
            <w:tcW w:w="3550" w:type="pct"/>
            <w:tcBorders>
              <w:top w:val="single" w:sz="4" w:space="0" w:color="auto"/>
              <w:left w:val="nil"/>
              <w:bottom w:val="single" w:sz="4" w:space="0" w:color="auto"/>
              <w:right w:val="nil"/>
            </w:tcBorders>
            <w:shd w:val="clear" w:color="auto" w:fill="auto"/>
            <w:hideMark/>
          </w:tcPr>
          <w:p w14:paraId="754EAFE6" w14:textId="77777777" w:rsidR="004B2282" w:rsidRPr="00292E2D" w:rsidRDefault="004B2282" w:rsidP="00FC68A1">
            <w:pPr>
              <w:pStyle w:val="Tabletext"/>
            </w:pPr>
            <w:r w:rsidRPr="00292E2D">
              <w:t>Initiation of the management of anaesthesia for chemonucleolysis</w:t>
            </w:r>
          </w:p>
        </w:tc>
        <w:tc>
          <w:tcPr>
            <w:tcW w:w="757" w:type="pct"/>
            <w:tcBorders>
              <w:top w:val="single" w:sz="4" w:space="0" w:color="auto"/>
              <w:left w:val="nil"/>
              <w:bottom w:val="single" w:sz="4" w:space="0" w:color="auto"/>
              <w:right w:val="nil"/>
            </w:tcBorders>
            <w:shd w:val="clear" w:color="auto" w:fill="auto"/>
            <w:hideMark/>
          </w:tcPr>
          <w:p w14:paraId="66BF0A9B" w14:textId="2E251E90" w:rsidR="004B2282" w:rsidRPr="00292E2D" w:rsidRDefault="001936CA" w:rsidP="00FC68A1">
            <w:pPr>
              <w:pStyle w:val="Tabletext"/>
              <w:jc w:val="right"/>
            </w:pPr>
            <w:r w:rsidRPr="00292E2D">
              <w:t>204.00</w:t>
            </w:r>
          </w:p>
        </w:tc>
      </w:tr>
      <w:tr w:rsidR="004B2282" w:rsidRPr="00292E2D" w14:paraId="4FCFBFB3" w14:textId="77777777" w:rsidTr="00561DD9">
        <w:tc>
          <w:tcPr>
            <w:tcW w:w="693" w:type="pct"/>
            <w:tcBorders>
              <w:top w:val="single" w:sz="4" w:space="0" w:color="auto"/>
              <w:left w:val="nil"/>
              <w:bottom w:val="single" w:sz="4" w:space="0" w:color="auto"/>
              <w:right w:val="nil"/>
            </w:tcBorders>
            <w:shd w:val="clear" w:color="auto" w:fill="auto"/>
            <w:hideMark/>
          </w:tcPr>
          <w:p w14:paraId="00F9454A" w14:textId="77777777" w:rsidR="004B2282" w:rsidRPr="00292E2D" w:rsidRDefault="004B2282" w:rsidP="00FC68A1">
            <w:pPr>
              <w:pStyle w:val="Tabletext"/>
            </w:pPr>
            <w:r w:rsidRPr="00292E2D">
              <w:t>20670</w:t>
            </w:r>
          </w:p>
        </w:tc>
        <w:tc>
          <w:tcPr>
            <w:tcW w:w="3550" w:type="pct"/>
            <w:tcBorders>
              <w:top w:val="single" w:sz="4" w:space="0" w:color="auto"/>
              <w:left w:val="nil"/>
              <w:bottom w:val="single" w:sz="4" w:space="0" w:color="auto"/>
              <w:right w:val="nil"/>
            </w:tcBorders>
            <w:shd w:val="clear" w:color="auto" w:fill="auto"/>
            <w:hideMark/>
          </w:tcPr>
          <w:p w14:paraId="75E3CADF" w14:textId="77777777" w:rsidR="004B2282" w:rsidRPr="00292E2D" w:rsidRDefault="004B2282" w:rsidP="00FC68A1">
            <w:pPr>
              <w:pStyle w:val="Tabletext"/>
            </w:pPr>
            <w:r w:rsidRPr="00292E2D">
              <w:t>Initiation of the management of anaesthesia for extensive spine or spinal cord procedures, or both</w:t>
            </w:r>
          </w:p>
        </w:tc>
        <w:tc>
          <w:tcPr>
            <w:tcW w:w="757" w:type="pct"/>
            <w:tcBorders>
              <w:top w:val="single" w:sz="4" w:space="0" w:color="auto"/>
              <w:left w:val="nil"/>
              <w:bottom w:val="single" w:sz="4" w:space="0" w:color="auto"/>
              <w:right w:val="nil"/>
            </w:tcBorders>
            <w:shd w:val="clear" w:color="auto" w:fill="auto"/>
            <w:hideMark/>
          </w:tcPr>
          <w:p w14:paraId="3EEAC68C" w14:textId="61124863" w:rsidR="004B2282" w:rsidRPr="00292E2D" w:rsidRDefault="001936CA" w:rsidP="00FC68A1">
            <w:pPr>
              <w:pStyle w:val="Tabletext"/>
              <w:jc w:val="right"/>
            </w:pPr>
            <w:r w:rsidRPr="00292E2D">
              <w:t>265.20</w:t>
            </w:r>
          </w:p>
        </w:tc>
      </w:tr>
      <w:tr w:rsidR="004B2282" w:rsidRPr="00292E2D" w14:paraId="4F0980F2" w14:textId="77777777" w:rsidTr="00561DD9">
        <w:tc>
          <w:tcPr>
            <w:tcW w:w="693" w:type="pct"/>
            <w:tcBorders>
              <w:top w:val="single" w:sz="4" w:space="0" w:color="auto"/>
              <w:left w:val="nil"/>
              <w:bottom w:val="single" w:sz="4" w:space="0" w:color="auto"/>
              <w:right w:val="nil"/>
            </w:tcBorders>
            <w:shd w:val="clear" w:color="auto" w:fill="auto"/>
            <w:hideMark/>
          </w:tcPr>
          <w:p w14:paraId="6FFA23DF" w14:textId="77777777" w:rsidR="004B2282" w:rsidRPr="00292E2D" w:rsidRDefault="004B2282" w:rsidP="00FC68A1">
            <w:pPr>
              <w:pStyle w:val="Tabletext"/>
            </w:pPr>
            <w:r w:rsidRPr="00292E2D">
              <w:t>20680</w:t>
            </w:r>
          </w:p>
        </w:tc>
        <w:tc>
          <w:tcPr>
            <w:tcW w:w="3550" w:type="pct"/>
            <w:tcBorders>
              <w:top w:val="single" w:sz="4" w:space="0" w:color="auto"/>
              <w:left w:val="nil"/>
              <w:bottom w:val="single" w:sz="4" w:space="0" w:color="auto"/>
              <w:right w:val="nil"/>
            </w:tcBorders>
            <w:shd w:val="clear" w:color="auto" w:fill="auto"/>
            <w:hideMark/>
          </w:tcPr>
          <w:p w14:paraId="6A3F06CA" w14:textId="77777777" w:rsidR="004B2282" w:rsidRPr="00292E2D" w:rsidRDefault="004B2282" w:rsidP="00FC68A1">
            <w:pPr>
              <w:pStyle w:val="Tabletext"/>
            </w:pPr>
            <w:r w:rsidRPr="00292E2D">
              <w:t>Initiation of the management of anaesthesia for manipulation of spine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0EF45910" w14:textId="156FF926" w:rsidR="004B2282" w:rsidRPr="00292E2D" w:rsidRDefault="001936CA" w:rsidP="00FC68A1">
            <w:pPr>
              <w:pStyle w:val="Tabletext"/>
              <w:jc w:val="right"/>
            </w:pPr>
            <w:r w:rsidRPr="00292E2D">
              <w:t>61.20</w:t>
            </w:r>
          </w:p>
        </w:tc>
      </w:tr>
      <w:tr w:rsidR="004B2282" w:rsidRPr="00292E2D" w14:paraId="431899FE" w14:textId="77777777" w:rsidTr="00561DD9">
        <w:tc>
          <w:tcPr>
            <w:tcW w:w="693" w:type="pct"/>
            <w:tcBorders>
              <w:top w:val="single" w:sz="4" w:space="0" w:color="auto"/>
              <w:left w:val="nil"/>
              <w:bottom w:val="single" w:sz="4" w:space="0" w:color="auto"/>
              <w:right w:val="nil"/>
            </w:tcBorders>
            <w:shd w:val="clear" w:color="auto" w:fill="auto"/>
            <w:hideMark/>
          </w:tcPr>
          <w:p w14:paraId="3AA49E5A" w14:textId="77777777" w:rsidR="004B2282" w:rsidRPr="00292E2D" w:rsidRDefault="004B2282" w:rsidP="00FC68A1">
            <w:pPr>
              <w:pStyle w:val="Tabletext"/>
            </w:pPr>
            <w:bookmarkStart w:id="537" w:name="CU_82479672"/>
            <w:bookmarkEnd w:id="537"/>
            <w:r w:rsidRPr="00292E2D">
              <w:t>20690</w:t>
            </w:r>
          </w:p>
        </w:tc>
        <w:tc>
          <w:tcPr>
            <w:tcW w:w="3550" w:type="pct"/>
            <w:tcBorders>
              <w:top w:val="single" w:sz="4" w:space="0" w:color="auto"/>
              <w:left w:val="nil"/>
              <w:bottom w:val="single" w:sz="4" w:space="0" w:color="auto"/>
              <w:right w:val="nil"/>
            </w:tcBorders>
            <w:shd w:val="clear" w:color="auto" w:fill="auto"/>
            <w:hideMark/>
          </w:tcPr>
          <w:p w14:paraId="585BC5C0" w14:textId="77777777" w:rsidR="004B2282" w:rsidRPr="00292E2D" w:rsidRDefault="004B2282" w:rsidP="00FC68A1">
            <w:pPr>
              <w:pStyle w:val="Tabletext"/>
            </w:pPr>
            <w:r w:rsidRPr="00292E2D">
              <w:t>Initiation of the management of anaesthesia for percutaneous spinal procedures,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53BE3589" w14:textId="03B5F1F6" w:rsidR="004B2282" w:rsidRPr="00292E2D" w:rsidRDefault="001936CA" w:rsidP="00FC68A1">
            <w:pPr>
              <w:pStyle w:val="Tabletext"/>
              <w:jc w:val="right"/>
            </w:pPr>
            <w:r w:rsidRPr="00292E2D">
              <w:t>102.00</w:t>
            </w:r>
          </w:p>
        </w:tc>
      </w:tr>
      <w:tr w:rsidR="004B2282" w:rsidRPr="00292E2D" w14:paraId="08FBD3F0"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1D87B38" w14:textId="77777777" w:rsidR="004B2282" w:rsidRPr="00292E2D" w:rsidRDefault="004B2282" w:rsidP="00FC68A1">
            <w:pPr>
              <w:pStyle w:val="TableHeading"/>
              <w:keepNext w:val="0"/>
            </w:pPr>
            <w:r w:rsidRPr="00292E2D">
              <w:t>Subgroup 6—Upper abdomen</w:t>
            </w:r>
          </w:p>
        </w:tc>
      </w:tr>
      <w:tr w:rsidR="004B2282" w:rsidRPr="00292E2D" w14:paraId="3E1357B8" w14:textId="77777777" w:rsidTr="00561DD9">
        <w:tc>
          <w:tcPr>
            <w:tcW w:w="693" w:type="pct"/>
            <w:tcBorders>
              <w:top w:val="single" w:sz="4" w:space="0" w:color="auto"/>
              <w:left w:val="nil"/>
              <w:bottom w:val="single" w:sz="4" w:space="0" w:color="auto"/>
              <w:right w:val="nil"/>
            </w:tcBorders>
            <w:shd w:val="clear" w:color="auto" w:fill="auto"/>
            <w:hideMark/>
          </w:tcPr>
          <w:p w14:paraId="3FFE4154" w14:textId="77777777" w:rsidR="004B2282" w:rsidRPr="00292E2D" w:rsidRDefault="004B2282" w:rsidP="00FC68A1">
            <w:pPr>
              <w:pStyle w:val="Tabletext"/>
              <w:rPr>
                <w:snapToGrid w:val="0"/>
              </w:rPr>
            </w:pPr>
            <w:bookmarkStart w:id="538" w:name="CU_84475150"/>
            <w:bookmarkEnd w:id="538"/>
            <w:r w:rsidRPr="00292E2D">
              <w:t>20700</w:t>
            </w:r>
          </w:p>
        </w:tc>
        <w:tc>
          <w:tcPr>
            <w:tcW w:w="3550" w:type="pct"/>
            <w:tcBorders>
              <w:top w:val="single" w:sz="4" w:space="0" w:color="auto"/>
              <w:left w:val="nil"/>
              <w:bottom w:val="single" w:sz="4" w:space="0" w:color="auto"/>
              <w:right w:val="nil"/>
            </w:tcBorders>
            <w:shd w:val="clear" w:color="auto" w:fill="auto"/>
            <w:hideMark/>
          </w:tcPr>
          <w:p w14:paraId="181D14A0" w14:textId="77777777" w:rsidR="004B2282" w:rsidRPr="00292E2D" w:rsidRDefault="004B2282" w:rsidP="00FC68A1">
            <w:pPr>
              <w:pStyle w:val="Tabletext"/>
              <w:rPr>
                <w:snapToGrid w:val="0"/>
              </w:rPr>
            </w:pPr>
            <w:r w:rsidRPr="00292E2D">
              <w:t>Initiation of the management</w:t>
            </w:r>
            <w:r w:rsidRPr="00292E2D">
              <w:rPr>
                <w:snapToGrid w:val="0"/>
              </w:rPr>
              <w:t xml:space="preserve"> of anaesthesia for procedures on the skin or subcutaneous tissue of the upper anterior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2EAD0130" w14:textId="761024F5" w:rsidR="004B2282" w:rsidRPr="00292E2D" w:rsidRDefault="001936CA" w:rsidP="00FC68A1">
            <w:pPr>
              <w:pStyle w:val="Tabletext"/>
              <w:jc w:val="right"/>
            </w:pPr>
            <w:r w:rsidRPr="00292E2D">
              <w:t>61.20</w:t>
            </w:r>
          </w:p>
        </w:tc>
      </w:tr>
      <w:tr w:rsidR="004B2282" w:rsidRPr="00292E2D" w14:paraId="38A7151E" w14:textId="77777777" w:rsidTr="00561DD9">
        <w:tc>
          <w:tcPr>
            <w:tcW w:w="693" w:type="pct"/>
            <w:tcBorders>
              <w:top w:val="single" w:sz="4" w:space="0" w:color="auto"/>
              <w:left w:val="nil"/>
              <w:bottom w:val="single" w:sz="4" w:space="0" w:color="auto"/>
              <w:right w:val="nil"/>
            </w:tcBorders>
            <w:shd w:val="clear" w:color="auto" w:fill="auto"/>
            <w:hideMark/>
          </w:tcPr>
          <w:p w14:paraId="0718FA0D" w14:textId="77777777" w:rsidR="004B2282" w:rsidRPr="00292E2D" w:rsidRDefault="004B2282" w:rsidP="00FC68A1">
            <w:pPr>
              <w:pStyle w:val="Tabletext"/>
            </w:pPr>
            <w:r w:rsidRPr="00292E2D">
              <w:t>20702</w:t>
            </w:r>
          </w:p>
        </w:tc>
        <w:tc>
          <w:tcPr>
            <w:tcW w:w="3550" w:type="pct"/>
            <w:tcBorders>
              <w:top w:val="single" w:sz="4" w:space="0" w:color="auto"/>
              <w:left w:val="nil"/>
              <w:bottom w:val="single" w:sz="4" w:space="0" w:color="auto"/>
              <w:right w:val="nil"/>
            </w:tcBorders>
            <w:shd w:val="clear" w:color="auto" w:fill="auto"/>
            <w:hideMark/>
          </w:tcPr>
          <w:p w14:paraId="643D6DC8" w14:textId="77777777" w:rsidR="004B2282" w:rsidRPr="00292E2D" w:rsidRDefault="004B2282" w:rsidP="00FC68A1">
            <w:pPr>
              <w:pStyle w:val="Tabletext"/>
            </w:pPr>
            <w:r w:rsidRPr="00292E2D">
              <w:t>Initiation of the management of anaesthesia for percutaneous liver biopsy</w:t>
            </w:r>
          </w:p>
        </w:tc>
        <w:tc>
          <w:tcPr>
            <w:tcW w:w="757" w:type="pct"/>
            <w:tcBorders>
              <w:top w:val="single" w:sz="4" w:space="0" w:color="auto"/>
              <w:left w:val="nil"/>
              <w:bottom w:val="single" w:sz="4" w:space="0" w:color="auto"/>
              <w:right w:val="nil"/>
            </w:tcBorders>
            <w:shd w:val="clear" w:color="auto" w:fill="auto"/>
            <w:hideMark/>
          </w:tcPr>
          <w:p w14:paraId="23A9802D" w14:textId="6466CCDA" w:rsidR="004B2282" w:rsidRPr="00292E2D" w:rsidRDefault="001936CA" w:rsidP="00FC68A1">
            <w:pPr>
              <w:pStyle w:val="Tabletext"/>
              <w:jc w:val="right"/>
            </w:pPr>
            <w:r w:rsidRPr="00292E2D">
              <w:t>81.60</w:t>
            </w:r>
          </w:p>
        </w:tc>
      </w:tr>
      <w:tr w:rsidR="004B2282" w:rsidRPr="00292E2D" w14:paraId="29B7DFC2" w14:textId="77777777" w:rsidTr="00561DD9">
        <w:tc>
          <w:tcPr>
            <w:tcW w:w="693" w:type="pct"/>
            <w:tcBorders>
              <w:top w:val="single" w:sz="4" w:space="0" w:color="auto"/>
              <w:left w:val="nil"/>
              <w:bottom w:val="single" w:sz="4" w:space="0" w:color="auto"/>
              <w:right w:val="nil"/>
            </w:tcBorders>
            <w:shd w:val="clear" w:color="auto" w:fill="auto"/>
            <w:hideMark/>
          </w:tcPr>
          <w:p w14:paraId="7CE1E069" w14:textId="77777777" w:rsidR="004B2282" w:rsidRPr="00292E2D" w:rsidRDefault="004B2282" w:rsidP="00FC68A1">
            <w:pPr>
              <w:pStyle w:val="Tabletext"/>
            </w:pPr>
            <w:r w:rsidRPr="00292E2D">
              <w:t>20703</w:t>
            </w:r>
          </w:p>
        </w:tc>
        <w:tc>
          <w:tcPr>
            <w:tcW w:w="3550" w:type="pct"/>
            <w:tcBorders>
              <w:top w:val="single" w:sz="4" w:space="0" w:color="auto"/>
              <w:left w:val="nil"/>
              <w:bottom w:val="single" w:sz="4" w:space="0" w:color="auto"/>
              <w:right w:val="nil"/>
            </w:tcBorders>
            <w:shd w:val="clear" w:color="auto" w:fill="auto"/>
            <w:hideMark/>
          </w:tcPr>
          <w:p w14:paraId="006B050C" w14:textId="77777777" w:rsidR="004B2282" w:rsidRPr="00292E2D" w:rsidRDefault="004B2282" w:rsidP="00FC68A1">
            <w:pPr>
              <w:pStyle w:val="Tabletext"/>
            </w:pPr>
            <w:r w:rsidRPr="00292E2D">
              <w:t>Initiation of the management of anaesthesia for procedures on the nerves, muscles, tendons and fascia of the upper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24AD5C3A" w14:textId="56CDBF28" w:rsidR="004B2282" w:rsidRPr="00292E2D" w:rsidRDefault="001936CA" w:rsidP="00FC68A1">
            <w:pPr>
              <w:pStyle w:val="Tabletext"/>
              <w:jc w:val="right"/>
            </w:pPr>
            <w:r w:rsidRPr="00292E2D">
              <w:t>81.60</w:t>
            </w:r>
          </w:p>
        </w:tc>
      </w:tr>
      <w:tr w:rsidR="004B2282" w:rsidRPr="00292E2D" w14:paraId="179AC407" w14:textId="77777777" w:rsidTr="00561DD9">
        <w:tc>
          <w:tcPr>
            <w:tcW w:w="693" w:type="pct"/>
            <w:tcBorders>
              <w:top w:val="single" w:sz="4" w:space="0" w:color="auto"/>
              <w:left w:val="nil"/>
              <w:bottom w:val="single" w:sz="4" w:space="0" w:color="auto"/>
              <w:right w:val="nil"/>
            </w:tcBorders>
            <w:shd w:val="clear" w:color="auto" w:fill="auto"/>
            <w:hideMark/>
          </w:tcPr>
          <w:p w14:paraId="0E0FEDC8" w14:textId="77777777" w:rsidR="004B2282" w:rsidRPr="00292E2D" w:rsidRDefault="004B2282" w:rsidP="00FC68A1">
            <w:pPr>
              <w:pStyle w:val="Tabletext"/>
            </w:pPr>
            <w:r w:rsidRPr="00292E2D">
              <w:t>20704</w:t>
            </w:r>
          </w:p>
        </w:tc>
        <w:tc>
          <w:tcPr>
            <w:tcW w:w="3550" w:type="pct"/>
            <w:tcBorders>
              <w:top w:val="single" w:sz="4" w:space="0" w:color="auto"/>
              <w:left w:val="nil"/>
              <w:bottom w:val="single" w:sz="4" w:space="0" w:color="auto"/>
              <w:right w:val="nil"/>
            </w:tcBorders>
            <w:shd w:val="clear" w:color="auto" w:fill="auto"/>
            <w:hideMark/>
          </w:tcPr>
          <w:p w14:paraId="1421DAC0" w14:textId="77777777" w:rsidR="004B2282" w:rsidRPr="00292E2D" w:rsidRDefault="004B2282" w:rsidP="00FC68A1">
            <w:pPr>
              <w:pStyle w:val="Tabletext"/>
            </w:pPr>
            <w:r w:rsidRPr="00292E2D">
              <w:t>Initiation of the management of anaesthesia for microvascular free tissue flap surgery involving the anterior or posterior upper abdomen</w:t>
            </w:r>
          </w:p>
        </w:tc>
        <w:tc>
          <w:tcPr>
            <w:tcW w:w="757" w:type="pct"/>
            <w:tcBorders>
              <w:top w:val="single" w:sz="4" w:space="0" w:color="auto"/>
              <w:left w:val="nil"/>
              <w:bottom w:val="single" w:sz="4" w:space="0" w:color="auto"/>
              <w:right w:val="nil"/>
            </w:tcBorders>
            <w:shd w:val="clear" w:color="auto" w:fill="auto"/>
            <w:hideMark/>
          </w:tcPr>
          <w:p w14:paraId="71D1C5B6" w14:textId="2E2B33F4" w:rsidR="004B2282" w:rsidRPr="00292E2D" w:rsidRDefault="001936CA" w:rsidP="00FC68A1">
            <w:pPr>
              <w:pStyle w:val="Tabletext"/>
              <w:jc w:val="right"/>
            </w:pPr>
            <w:r w:rsidRPr="00292E2D">
              <w:t>204.00</w:t>
            </w:r>
          </w:p>
        </w:tc>
      </w:tr>
      <w:tr w:rsidR="004B2282" w:rsidRPr="00292E2D" w14:paraId="0C7D9D3B" w14:textId="77777777" w:rsidTr="00561DD9">
        <w:tc>
          <w:tcPr>
            <w:tcW w:w="693" w:type="pct"/>
            <w:tcBorders>
              <w:top w:val="single" w:sz="4" w:space="0" w:color="auto"/>
              <w:left w:val="nil"/>
              <w:bottom w:val="single" w:sz="4" w:space="0" w:color="auto"/>
              <w:right w:val="nil"/>
            </w:tcBorders>
            <w:shd w:val="clear" w:color="auto" w:fill="auto"/>
            <w:hideMark/>
          </w:tcPr>
          <w:p w14:paraId="275F07CD" w14:textId="77777777" w:rsidR="004B2282" w:rsidRPr="00292E2D" w:rsidRDefault="004B2282" w:rsidP="00FC68A1">
            <w:pPr>
              <w:pStyle w:val="Tabletext"/>
            </w:pPr>
            <w:r w:rsidRPr="00292E2D">
              <w:t>20706</w:t>
            </w:r>
          </w:p>
        </w:tc>
        <w:tc>
          <w:tcPr>
            <w:tcW w:w="3550" w:type="pct"/>
            <w:tcBorders>
              <w:top w:val="single" w:sz="4" w:space="0" w:color="auto"/>
              <w:left w:val="nil"/>
              <w:bottom w:val="single" w:sz="4" w:space="0" w:color="auto"/>
              <w:right w:val="nil"/>
            </w:tcBorders>
            <w:shd w:val="clear" w:color="auto" w:fill="auto"/>
            <w:hideMark/>
          </w:tcPr>
          <w:p w14:paraId="03BB135A" w14:textId="77777777" w:rsidR="004B2282" w:rsidRPr="00292E2D" w:rsidRDefault="004B2282" w:rsidP="00FC68A1">
            <w:pPr>
              <w:pStyle w:val="Tabletext"/>
            </w:pPr>
            <w:r w:rsidRPr="00292E2D">
              <w:t>Initiation of the management of anaesthesia for laparoscopic procedures in the upper abdomen, including laparoscopic cholecystectomy,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3AE208EF" w14:textId="4A74E9FD" w:rsidR="004B2282" w:rsidRPr="00292E2D" w:rsidRDefault="001936CA" w:rsidP="00FC68A1">
            <w:pPr>
              <w:pStyle w:val="Tabletext"/>
              <w:jc w:val="right"/>
            </w:pPr>
            <w:r w:rsidRPr="00292E2D">
              <w:t>142.80</w:t>
            </w:r>
          </w:p>
        </w:tc>
      </w:tr>
      <w:tr w:rsidR="004B2282" w:rsidRPr="00292E2D" w14:paraId="19B21085" w14:textId="77777777" w:rsidTr="00561DD9">
        <w:tc>
          <w:tcPr>
            <w:tcW w:w="693" w:type="pct"/>
            <w:tcBorders>
              <w:top w:val="single" w:sz="4" w:space="0" w:color="auto"/>
              <w:left w:val="nil"/>
              <w:bottom w:val="single" w:sz="4" w:space="0" w:color="auto"/>
              <w:right w:val="nil"/>
            </w:tcBorders>
            <w:shd w:val="clear" w:color="auto" w:fill="auto"/>
            <w:hideMark/>
          </w:tcPr>
          <w:p w14:paraId="4A05A332" w14:textId="77777777" w:rsidR="004B2282" w:rsidRPr="00292E2D" w:rsidRDefault="004B2282" w:rsidP="00FC68A1">
            <w:pPr>
              <w:pStyle w:val="Tabletext"/>
            </w:pPr>
            <w:r w:rsidRPr="00292E2D">
              <w:t>20730</w:t>
            </w:r>
          </w:p>
        </w:tc>
        <w:tc>
          <w:tcPr>
            <w:tcW w:w="3550" w:type="pct"/>
            <w:tcBorders>
              <w:top w:val="single" w:sz="4" w:space="0" w:color="auto"/>
              <w:left w:val="nil"/>
              <w:bottom w:val="single" w:sz="4" w:space="0" w:color="auto"/>
              <w:right w:val="nil"/>
            </w:tcBorders>
            <w:shd w:val="clear" w:color="auto" w:fill="auto"/>
            <w:hideMark/>
          </w:tcPr>
          <w:p w14:paraId="555288EF" w14:textId="77777777" w:rsidR="004B2282" w:rsidRPr="00292E2D" w:rsidRDefault="004B2282" w:rsidP="00FC68A1">
            <w:pPr>
              <w:pStyle w:val="Tabletext"/>
            </w:pPr>
            <w:r w:rsidRPr="00292E2D">
              <w:t>Initiation of the management of anaesthesia for procedures on the skin or subcutaneous tissue of the upper posterior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5A5C1582" w14:textId="02415A4B" w:rsidR="004B2282" w:rsidRPr="00292E2D" w:rsidRDefault="001936CA" w:rsidP="00FC68A1">
            <w:pPr>
              <w:pStyle w:val="Tabletext"/>
              <w:jc w:val="right"/>
            </w:pPr>
            <w:r w:rsidRPr="00292E2D">
              <w:t>102.00</w:t>
            </w:r>
          </w:p>
        </w:tc>
      </w:tr>
      <w:tr w:rsidR="004B2282" w:rsidRPr="00292E2D" w14:paraId="3B0802D5" w14:textId="77777777" w:rsidTr="00561DD9">
        <w:tc>
          <w:tcPr>
            <w:tcW w:w="693" w:type="pct"/>
            <w:tcBorders>
              <w:top w:val="single" w:sz="4" w:space="0" w:color="auto"/>
              <w:left w:val="nil"/>
              <w:bottom w:val="single" w:sz="4" w:space="0" w:color="auto"/>
              <w:right w:val="nil"/>
            </w:tcBorders>
            <w:shd w:val="clear" w:color="auto" w:fill="auto"/>
            <w:hideMark/>
          </w:tcPr>
          <w:p w14:paraId="5F306E32" w14:textId="77777777" w:rsidR="004B2282" w:rsidRPr="00292E2D" w:rsidRDefault="004B2282" w:rsidP="00FC68A1">
            <w:pPr>
              <w:pStyle w:val="Tabletext"/>
            </w:pPr>
            <w:r w:rsidRPr="00292E2D">
              <w:t>20740</w:t>
            </w:r>
          </w:p>
        </w:tc>
        <w:tc>
          <w:tcPr>
            <w:tcW w:w="3550" w:type="pct"/>
            <w:tcBorders>
              <w:top w:val="single" w:sz="4" w:space="0" w:color="auto"/>
              <w:left w:val="nil"/>
              <w:bottom w:val="single" w:sz="4" w:space="0" w:color="auto"/>
              <w:right w:val="nil"/>
            </w:tcBorders>
            <w:shd w:val="clear" w:color="auto" w:fill="auto"/>
            <w:hideMark/>
          </w:tcPr>
          <w:p w14:paraId="600050A0" w14:textId="77777777" w:rsidR="004B2282" w:rsidRPr="00292E2D" w:rsidRDefault="004B2282" w:rsidP="00FC68A1">
            <w:pPr>
              <w:pStyle w:val="Tabletext"/>
            </w:pPr>
            <w:r w:rsidRPr="00292E2D">
              <w:t>Initiation of the management of anaesthesia for upper gastrointestinal endoscopic procedures</w:t>
            </w:r>
          </w:p>
        </w:tc>
        <w:tc>
          <w:tcPr>
            <w:tcW w:w="757" w:type="pct"/>
            <w:tcBorders>
              <w:top w:val="single" w:sz="4" w:space="0" w:color="auto"/>
              <w:left w:val="nil"/>
              <w:bottom w:val="single" w:sz="4" w:space="0" w:color="auto"/>
              <w:right w:val="nil"/>
            </w:tcBorders>
            <w:shd w:val="clear" w:color="auto" w:fill="auto"/>
            <w:hideMark/>
          </w:tcPr>
          <w:p w14:paraId="0721E983" w14:textId="20319862" w:rsidR="004B2282" w:rsidRPr="00292E2D" w:rsidRDefault="001936CA" w:rsidP="00FC68A1">
            <w:pPr>
              <w:pStyle w:val="Tabletext"/>
              <w:jc w:val="right"/>
            </w:pPr>
            <w:r w:rsidRPr="00292E2D">
              <w:t>102.00</w:t>
            </w:r>
          </w:p>
        </w:tc>
      </w:tr>
      <w:tr w:rsidR="004B2282" w:rsidRPr="00292E2D" w14:paraId="2219160E" w14:textId="77777777" w:rsidTr="00561DD9">
        <w:tc>
          <w:tcPr>
            <w:tcW w:w="693" w:type="pct"/>
            <w:tcBorders>
              <w:top w:val="single" w:sz="4" w:space="0" w:color="auto"/>
              <w:left w:val="nil"/>
              <w:bottom w:val="single" w:sz="4" w:space="0" w:color="auto"/>
              <w:right w:val="nil"/>
            </w:tcBorders>
            <w:shd w:val="clear" w:color="auto" w:fill="auto"/>
          </w:tcPr>
          <w:p w14:paraId="3D6180B8" w14:textId="77777777" w:rsidR="004B2282" w:rsidRPr="00292E2D" w:rsidRDefault="004B2282" w:rsidP="00FC68A1">
            <w:pPr>
              <w:pStyle w:val="Tabletext"/>
            </w:pPr>
            <w:r w:rsidRPr="00292E2D">
              <w:t>20745</w:t>
            </w:r>
          </w:p>
        </w:tc>
        <w:tc>
          <w:tcPr>
            <w:tcW w:w="3550" w:type="pct"/>
            <w:tcBorders>
              <w:top w:val="single" w:sz="4" w:space="0" w:color="auto"/>
              <w:left w:val="nil"/>
              <w:bottom w:val="single" w:sz="4" w:space="0" w:color="auto"/>
              <w:right w:val="nil"/>
            </w:tcBorders>
            <w:shd w:val="clear" w:color="auto" w:fill="auto"/>
          </w:tcPr>
          <w:p w14:paraId="6093D66D" w14:textId="77777777" w:rsidR="004B2282" w:rsidRPr="00292E2D" w:rsidRDefault="004B2282" w:rsidP="00FC68A1">
            <w:pPr>
              <w:pStyle w:val="Tabletext"/>
            </w:pPr>
            <w:r w:rsidRPr="00292E2D">
              <w:t>Initiation of the management of anaesthesia for either or both of the following:</w:t>
            </w:r>
          </w:p>
          <w:p w14:paraId="22960DA8" w14:textId="77777777" w:rsidR="004B2282" w:rsidRPr="00292E2D" w:rsidRDefault="004B2282" w:rsidP="00FC68A1">
            <w:pPr>
              <w:pStyle w:val="Tablea"/>
            </w:pPr>
            <w:r w:rsidRPr="00292E2D">
              <w:t>(a) upper gastrointestinal endoscopic procedures in association with acute gastrointestinal haemorrhage;</w:t>
            </w:r>
          </w:p>
          <w:p w14:paraId="7196BBBF" w14:textId="77777777" w:rsidR="004B2282" w:rsidRPr="00292E2D" w:rsidRDefault="004B2282" w:rsidP="00FC68A1">
            <w:pPr>
              <w:pStyle w:val="Tabletext"/>
            </w:pPr>
            <w:r w:rsidRPr="00292E2D">
              <w:t>(b) endoscopic retrograde cholangiopancreatography</w:t>
            </w:r>
          </w:p>
        </w:tc>
        <w:tc>
          <w:tcPr>
            <w:tcW w:w="757" w:type="pct"/>
            <w:tcBorders>
              <w:top w:val="single" w:sz="4" w:space="0" w:color="auto"/>
              <w:left w:val="nil"/>
              <w:bottom w:val="single" w:sz="4" w:space="0" w:color="auto"/>
              <w:right w:val="nil"/>
            </w:tcBorders>
            <w:shd w:val="clear" w:color="auto" w:fill="auto"/>
          </w:tcPr>
          <w:p w14:paraId="3EAD86CC" w14:textId="29AFB6BB" w:rsidR="004B2282" w:rsidRPr="00292E2D" w:rsidRDefault="001936CA" w:rsidP="00FC68A1">
            <w:pPr>
              <w:pStyle w:val="Tabletext"/>
              <w:jc w:val="right"/>
            </w:pPr>
            <w:r w:rsidRPr="00292E2D">
              <w:t>142.80</w:t>
            </w:r>
          </w:p>
        </w:tc>
      </w:tr>
      <w:tr w:rsidR="004B2282" w:rsidRPr="00292E2D" w14:paraId="377783E6" w14:textId="77777777" w:rsidTr="00561DD9">
        <w:tc>
          <w:tcPr>
            <w:tcW w:w="693" w:type="pct"/>
            <w:tcBorders>
              <w:top w:val="single" w:sz="4" w:space="0" w:color="auto"/>
              <w:left w:val="nil"/>
              <w:bottom w:val="single" w:sz="4" w:space="0" w:color="auto"/>
              <w:right w:val="nil"/>
            </w:tcBorders>
            <w:shd w:val="clear" w:color="auto" w:fill="auto"/>
          </w:tcPr>
          <w:p w14:paraId="376FD7AD" w14:textId="77777777" w:rsidR="004B2282" w:rsidRPr="00292E2D" w:rsidRDefault="004B2282" w:rsidP="00FC68A1">
            <w:pPr>
              <w:pStyle w:val="Tabletext"/>
            </w:pPr>
            <w:r w:rsidRPr="00292E2D">
              <w:t>20750</w:t>
            </w:r>
          </w:p>
        </w:tc>
        <w:tc>
          <w:tcPr>
            <w:tcW w:w="3550" w:type="pct"/>
            <w:tcBorders>
              <w:top w:val="single" w:sz="4" w:space="0" w:color="auto"/>
              <w:left w:val="nil"/>
              <w:bottom w:val="single" w:sz="4" w:space="0" w:color="auto"/>
              <w:right w:val="nil"/>
            </w:tcBorders>
            <w:shd w:val="clear" w:color="auto" w:fill="auto"/>
          </w:tcPr>
          <w:p w14:paraId="58B1D15A" w14:textId="77777777" w:rsidR="004B2282" w:rsidRPr="00292E2D" w:rsidRDefault="004B2282" w:rsidP="00FC68A1">
            <w:pPr>
              <w:pStyle w:val="Tabletext"/>
            </w:pPr>
            <w:r w:rsidRPr="00292E2D">
              <w:t>Initiation of the management of anaesthesia for hernia repairs to the upper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8B94ACE" w14:textId="5501E738" w:rsidR="004B2282" w:rsidRPr="00292E2D" w:rsidRDefault="001936CA" w:rsidP="00FC68A1">
            <w:pPr>
              <w:pStyle w:val="Tabletext"/>
              <w:jc w:val="right"/>
            </w:pPr>
            <w:r w:rsidRPr="00292E2D">
              <w:t>102.00</w:t>
            </w:r>
          </w:p>
        </w:tc>
      </w:tr>
      <w:tr w:rsidR="004B2282" w:rsidRPr="00292E2D" w14:paraId="0D5850A3" w14:textId="77777777" w:rsidTr="00561DD9">
        <w:tc>
          <w:tcPr>
            <w:tcW w:w="693" w:type="pct"/>
            <w:tcBorders>
              <w:top w:val="single" w:sz="4" w:space="0" w:color="auto"/>
              <w:left w:val="nil"/>
              <w:bottom w:val="single" w:sz="4" w:space="0" w:color="auto"/>
              <w:right w:val="nil"/>
            </w:tcBorders>
            <w:shd w:val="clear" w:color="auto" w:fill="auto"/>
            <w:hideMark/>
          </w:tcPr>
          <w:p w14:paraId="7F0BD7D5" w14:textId="77777777" w:rsidR="004B2282" w:rsidRPr="00292E2D" w:rsidRDefault="004B2282" w:rsidP="00FC68A1">
            <w:pPr>
              <w:pStyle w:val="Tabletext"/>
            </w:pPr>
            <w:bookmarkStart w:id="539" w:name="CU_94481438"/>
            <w:bookmarkEnd w:id="539"/>
            <w:r w:rsidRPr="00292E2D">
              <w:t>20752</w:t>
            </w:r>
          </w:p>
        </w:tc>
        <w:tc>
          <w:tcPr>
            <w:tcW w:w="3550" w:type="pct"/>
            <w:tcBorders>
              <w:top w:val="single" w:sz="4" w:space="0" w:color="auto"/>
              <w:left w:val="nil"/>
              <w:bottom w:val="single" w:sz="4" w:space="0" w:color="auto"/>
              <w:right w:val="nil"/>
            </w:tcBorders>
            <w:shd w:val="clear" w:color="auto" w:fill="auto"/>
            <w:hideMark/>
          </w:tcPr>
          <w:p w14:paraId="0463F8F3" w14:textId="77777777" w:rsidR="004B2282" w:rsidRPr="00292E2D" w:rsidRDefault="004B2282" w:rsidP="00FC68A1">
            <w:pPr>
              <w:pStyle w:val="Tabletext"/>
            </w:pPr>
            <w:r w:rsidRPr="00292E2D">
              <w:t>Initiation of the management of anaesthesia for repair of incisional hernia or wound dehiscence, or both</w:t>
            </w:r>
          </w:p>
        </w:tc>
        <w:tc>
          <w:tcPr>
            <w:tcW w:w="757" w:type="pct"/>
            <w:tcBorders>
              <w:top w:val="single" w:sz="4" w:space="0" w:color="auto"/>
              <w:left w:val="nil"/>
              <w:bottom w:val="single" w:sz="4" w:space="0" w:color="auto"/>
              <w:right w:val="nil"/>
            </w:tcBorders>
            <w:shd w:val="clear" w:color="auto" w:fill="auto"/>
            <w:hideMark/>
          </w:tcPr>
          <w:p w14:paraId="0A522B6B" w14:textId="45102D87" w:rsidR="004B2282" w:rsidRPr="00292E2D" w:rsidRDefault="001936CA" w:rsidP="00FC68A1">
            <w:pPr>
              <w:pStyle w:val="Tabletext"/>
              <w:jc w:val="right"/>
            </w:pPr>
            <w:r w:rsidRPr="00292E2D">
              <w:t>122.40</w:t>
            </w:r>
          </w:p>
        </w:tc>
      </w:tr>
      <w:tr w:rsidR="004B2282" w:rsidRPr="00292E2D" w14:paraId="4DFF6397" w14:textId="77777777" w:rsidTr="00561DD9">
        <w:tc>
          <w:tcPr>
            <w:tcW w:w="693" w:type="pct"/>
            <w:tcBorders>
              <w:top w:val="single" w:sz="4" w:space="0" w:color="auto"/>
              <w:left w:val="nil"/>
              <w:bottom w:val="single" w:sz="4" w:space="0" w:color="auto"/>
              <w:right w:val="nil"/>
            </w:tcBorders>
            <w:shd w:val="clear" w:color="auto" w:fill="auto"/>
            <w:hideMark/>
          </w:tcPr>
          <w:p w14:paraId="101A2980" w14:textId="77777777" w:rsidR="004B2282" w:rsidRPr="00292E2D" w:rsidRDefault="004B2282" w:rsidP="00FC68A1">
            <w:pPr>
              <w:pStyle w:val="Tabletext"/>
            </w:pPr>
            <w:r w:rsidRPr="00292E2D">
              <w:t>20754</w:t>
            </w:r>
          </w:p>
        </w:tc>
        <w:tc>
          <w:tcPr>
            <w:tcW w:w="3550" w:type="pct"/>
            <w:tcBorders>
              <w:top w:val="single" w:sz="4" w:space="0" w:color="auto"/>
              <w:left w:val="nil"/>
              <w:bottom w:val="single" w:sz="4" w:space="0" w:color="auto"/>
              <w:right w:val="nil"/>
            </w:tcBorders>
            <w:shd w:val="clear" w:color="auto" w:fill="auto"/>
            <w:hideMark/>
          </w:tcPr>
          <w:p w14:paraId="56B6D463" w14:textId="77777777" w:rsidR="004B2282" w:rsidRPr="00292E2D" w:rsidRDefault="004B2282" w:rsidP="00FC68A1">
            <w:pPr>
              <w:pStyle w:val="Tabletext"/>
            </w:pPr>
            <w:r w:rsidRPr="00292E2D">
              <w:t>Initiation of the management of anaesthesia for procedures on an omphalocele</w:t>
            </w:r>
          </w:p>
        </w:tc>
        <w:tc>
          <w:tcPr>
            <w:tcW w:w="757" w:type="pct"/>
            <w:tcBorders>
              <w:top w:val="single" w:sz="4" w:space="0" w:color="auto"/>
              <w:left w:val="nil"/>
              <w:bottom w:val="single" w:sz="4" w:space="0" w:color="auto"/>
              <w:right w:val="nil"/>
            </w:tcBorders>
            <w:shd w:val="clear" w:color="auto" w:fill="auto"/>
            <w:hideMark/>
          </w:tcPr>
          <w:p w14:paraId="3EFEBF58" w14:textId="18AF7A3F" w:rsidR="004B2282" w:rsidRPr="00292E2D" w:rsidRDefault="001936CA" w:rsidP="00FC68A1">
            <w:pPr>
              <w:pStyle w:val="Tabletext"/>
              <w:jc w:val="right"/>
            </w:pPr>
            <w:r w:rsidRPr="00292E2D">
              <w:t>142.80</w:t>
            </w:r>
          </w:p>
        </w:tc>
      </w:tr>
      <w:tr w:rsidR="004B2282" w:rsidRPr="00292E2D" w14:paraId="4CBBF24F" w14:textId="77777777" w:rsidTr="00561DD9">
        <w:tc>
          <w:tcPr>
            <w:tcW w:w="693" w:type="pct"/>
            <w:tcBorders>
              <w:top w:val="single" w:sz="4" w:space="0" w:color="auto"/>
              <w:left w:val="nil"/>
              <w:bottom w:val="single" w:sz="4" w:space="0" w:color="auto"/>
              <w:right w:val="nil"/>
            </w:tcBorders>
            <w:shd w:val="clear" w:color="auto" w:fill="auto"/>
            <w:hideMark/>
          </w:tcPr>
          <w:p w14:paraId="599C82C7" w14:textId="77777777" w:rsidR="004B2282" w:rsidRPr="00292E2D" w:rsidRDefault="004B2282" w:rsidP="00FC68A1">
            <w:pPr>
              <w:pStyle w:val="Tabletext"/>
            </w:pPr>
            <w:r w:rsidRPr="00292E2D">
              <w:t>20756</w:t>
            </w:r>
          </w:p>
        </w:tc>
        <w:tc>
          <w:tcPr>
            <w:tcW w:w="3550" w:type="pct"/>
            <w:tcBorders>
              <w:top w:val="single" w:sz="4" w:space="0" w:color="auto"/>
              <w:left w:val="nil"/>
              <w:bottom w:val="single" w:sz="4" w:space="0" w:color="auto"/>
              <w:right w:val="nil"/>
            </w:tcBorders>
            <w:shd w:val="clear" w:color="auto" w:fill="auto"/>
            <w:hideMark/>
          </w:tcPr>
          <w:p w14:paraId="6451EDD9" w14:textId="77777777" w:rsidR="004B2282" w:rsidRPr="00292E2D" w:rsidRDefault="004B2282" w:rsidP="00FC68A1">
            <w:pPr>
              <w:pStyle w:val="Tabletext"/>
            </w:pPr>
            <w:r w:rsidRPr="00292E2D">
              <w:t>Initiation of the management of anaesthesia for transabdominal repair of diaphragmatic hernia</w:t>
            </w:r>
          </w:p>
        </w:tc>
        <w:tc>
          <w:tcPr>
            <w:tcW w:w="757" w:type="pct"/>
            <w:tcBorders>
              <w:top w:val="single" w:sz="4" w:space="0" w:color="auto"/>
              <w:left w:val="nil"/>
              <w:bottom w:val="single" w:sz="4" w:space="0" w:color="auto"/>
              <w:right w:val="nil"/>
            </w:tcBorders>
            <w:shd w:val="clear" w:color="auto" w:fill="auto"/>
            <w:hideMark/>
          </w:tcPr>
          <w:p w14:paraId="361E8AB4" w14:textId="1EF19370" w:rsidR="004B2282" w:rsidRPr="00292E2D" w:rsidRDefault="001936CA" w:rsidP="00FC68A1">
            <w:pPr>
              <w:pStyle w:val="Tabletext"/>
              <w:jc w:val="right"/>
            </w:pPr>
            <w:r w:rsidRPr="00292E2D">
              <w:t>183.60</w:t>
            </w:r>
          </w:p>
        </w:tc>
      </w:tr>
      <w:tr w:rsidR="004B2282" w:rsidRPr="00292E2D" w14:paraId="2FD1717A" w14:textId="77777777" w:rsidTr="00561DD9">
        <w:tc>
          <w:tcPr>
            <w:tcW w:w="693" w:type="pct"/>
            <w:tcBorders>
              <w:top w:val="single" w:sz="4" w:space="0" w:color="auto"/>
              <w:left w:val="nil"/>
              <w:bottom w:val="single" w:sz="4" w:space="0" w:color="auto"/>
              <w:right w:val="nil"/>
            </w:tcBorders>
            <w:shd w:val="clear" w:color="auto" w:fill="auto"/>
            <w:hideMark/>
          </w:tcPr>
          <w:p w14:paraId="614B8F26" w14:textId="77777777" w:rsidR="004B2282" w:rsidRPr="00292E2D" w:rsidRDefault="004B2282" w:rsidP="00FC68A1">
            <w:pPr>
              <w:pStyle w:val="Tabletext"/>
            </w:pPr>
            <w:bookmarkStart w:id="540" w:name="CU_97477047"/>
            <w:bookmarkEnd w:id="540"/>
            <w:r w:rsidRPr="00292E2D">
              <w:t>20770</w:t>
            </w:r>
          </w:p>
        </w:tc>
        <w:tc>
          <w:tcPr>
            <w:tcW w:w="3550" w:type="pct"/>
            <w:tcBorders>
              <w:top w:val="single" w:sz="4" w:space="0" w:color="auto"/>
              <w:left w:val="nil"/>
              <w:bottom w:val="single" w:sz="4" w:space="0" w:color="auto"/>
              <w:right w:val="nil"/>
            </w:tcBorders>
            <w:shd w:val="clear" w:color="auto" w:fill="auto"/>
            <w:hideMark/>
          </w:tcPr>
          <w:p w14:paraId="2ABF8577" w14:textId="77777777" w:rsidR="004B2282" w:rsidRPr="00292E2D" w:rsidRDefault="004B2282" w:rsidP="00FC68A1">
            <w:pPr>
              <w:pStyle w:val="Tabletext"/>
            </w:pPr>
            <w:r w:rsidRPr="00292E2D">
              <w:t>Initiation of the management of anaesthesia for procedures on major upper abdominal blood vessels</w:t>
            </w:r>
          </w:p>
        </w:tc>
        <w:tc>
          <w:tcPr>
            <w:tcW w:w="757" w:type="pct"/>
            <w:tcBorders>
              <w:top w:val="single" w:sz="4" w:space="0" w:color="auto"/>
              <w:left w:val="nil"/>
              <w:bottom w:val="single" w:sz="4" w:space="0" w:color="auto"/>
              <w:right w:val="nil"/>
            </w:tcBorders>
            <w:shd w:val="clear" w:color="auto" w:fill="auto"/>
            <w:hideMark/>
          </w:tcPr>
          <w:p w14:paraId="106FE5D9" w14:textId="34B1ED48" w:rsidR="004B2282" w:rsidRPr="00292E2D" w:rsidRDefault="001936CA" w:rsidP="00FC68A1">
            <w:pPr>
              <w:pStyle w:val="Tabletext"/>
              <w:jc w:val="right"/>
            </w:pPr>
            <w:r w:rsidRPr="00292E2D">
              <w:t>306.00</w:t>
            </w:r>
          </w:p>
        </w:tc>
      </w:tr>
      <w:tr w:rsidR="004B2282" w:rsidRPr="00292E2D" w14:paraId="2CE3E8F7" w14:textId="77777777" w:rsidTr="00561DD9">
        <w:tc>
          <w:tcPr>
            <w:tcW w:w="693" w:type="pct"/>
            <w:tcBorders>
              <w:top w:val="single" w:sz="4" w:space="0" w:color="auto"/>
              <w:left w:val="nil"/>
              <w:bottom w:val="single" w:sz="4" w:space="0" w:color="auto"/>
              <w:right w:val="nil"/>
            </w:tcBorders>
            <w:shd w:val="clear" w:color="auto" w:fill="auto"/>
          </w:tcPr>
          <w:p w14:paraId="10FB1F47" w14:textId="77777777" w:rsidR="004B2282" w:rsidRPr="00292E2D" w:rsidRDefault="004B2282" w:rsidP="00FC68A1">
            <w:pPr>
              <w:pStyle w:val="Tabletext"/>
            </w:pPr>
            <w:r w:rsidRPr="00292E2D">
              <w:t>20790</w:t>
            </w:r>
          </w:p>
        </w:tc>
        <w:tc>
          <w:tcPr>
            <w:tcW w:w="3550" w:type="pct"/>
            <w:tcBorders>
              <w:top w:val="single" w:sz="4" w:space="0" w:color="auto"/>
              <w:left w:val="nil"/>
              <w:bottom w:val="single" w:sz="4" w:space="0" w:color="auto"/>
              <w:right w:val="nil"/>
            </w:tcBorders>
            <w:shd w:val="clear" w:color="auto" w:fill="auto"/>
          </w:tcPr>
          <w:p w14:paraId="0CEBA4FD" w14:textId="77777777" w:rsidR="004B2282" w:rsidRPr="00292E2D" w:rsidRDefault="004B2282" w:rsidP="00FC68A1">
            <w:pPr>
              <w:pStyle w:val="Tabletext"/>
            </w:pPr>
            <w:r w:rsidRPr="00292E2D">
              <w:t>Initiation of the management of anaesthesia for procedures within the peritoneal cavity in the upper abdomen, including any of the following:</w:t>
            </w:r>
          </w:p>
          <w:p w14:paraId="4725283F" w14:textId="77777777" w:rsidR="004B2282" w:rsidRPr="00292E2D" w:rsidRDefault="004B2282" w:rsidP="00FC68A1">
            <w:pPr>
              <w:pStyle w:val="Tablea"/>
            </w:pPr>
            <w:r w:rsidRPr="00292E2D">
              <w:t>(a) open cholecystectomy;</w:t>
            </w:r>
          </w:p>
          <w:p w14:paraId="7785C469" w14:textId="77777777" w:rsidR="004B2282" w:rsidRPr="00292E2D" w:rsidRDefault="004B2282" w:rsidP="00FC68A1">
            <w:pPr>
              <w:pStyle w:val="Tablea"/>
            </w:pPr>
            <w:r w:rsidRPr="00292E2D">
              <w:t>(b) gastrectomy;</w:t>
            </w:r>
          </w:p>
          <w:p w14:paraId="61CCF3F1" w14:textId="77777777" w:rsidR="004B2282" w:rsidRPr="00292E2D" w:rsidRDefault="004B2282" w:rsidP="00FC68A1">
            <w:pPr>
              <w:pStyle w:val="Tablea"/>
            </w:pPr>
            <w:r w:rsidRPr="00292E2D">
              <w:t>(c) laparoscopic assisted nephrectomy;</w:t>
            </w:r>
          </w:p>
          <w:p w14:paraId="0EB751E0" w14:textId="77777777" w:rsidR="004B2282" w:rsidRPr="00292E2D" w:rsidRDefault="004B2282" w:rsidP="00FC68A1">
            <w:pPr>
              <w:pStyle w:val="Tabletext"/>
            </w:pPr>
            <w:r w:rsidRPr="00292E2D">
              <w:t>(d) bowel shunts</w:t>
            </w:r>
          </w:p>
        </w:tc>
        <w:tc>
          <w:tcPr>
            <w:tcW w:w="757" w:type="pct"/>
            <w:tcBorders>
              <w:top w:val="single" w:sz="4" w:space="0" w:color="auto"/>
              <w:left w:val="nil"/>
              <w:bottom w:val="single" w:sz="4" w:space="0" w:color="auto"/>
              <w:right w:val="nil"/>
            </w:tcBorders>
            <w:shd w:val="clear" w:color="auto" w:fill="auto"/>
          </w:tcPr>
          <w:p w14:paraId="29CCB260" w14:textId="28E8A279" w:rsidR="004B2282" w:rsidRPr="00292E2D" w:rsidRDefault="001936CA" w:rsidP="00FC68A1">
            <w:pPr>
              <w:pStyle w:val="Tabletext"/>
              <w:jc w:val="right"/>
            </w:pPr>
            <w:r w:rsidRPr="00292E2D">
              <w:t>163.20</w:t>
            </w:r>
          </w:p>
        </w:tc>
      </w:tr>
      <w:tr w:rsidR="004B2282" w:rsidRPr="00292E2D" w14:paraId="19708853" w14:textId="77777777" w:rsidTr="00561DD9">
        <w:tc>
          <w:tcPr>
            <w:tcW w:w="693" w:type="pct"/>
            <w:tcBorders>
              <w:top w:val="single" w:sz="4" w:space="0" w:color="auto"/>
              <w:left w:val="nil"/>
              <w:bottom w:val="single" w:sz="4" w:space="0" w:color="auto"/>
              <w:right w:val="nil"/>
            </w:tcBorders>
            <w:shd w:val="clear" w:color="auto" w:fill="auto"/>
            <w:hideMark/>
          </w:tcPr>
          <w:p w14:paraId="3E6D0846" w14:textId="77777777" w:rsidR="004B2282" w:rsidRPr="00292E2D" w:rsidRDefault="004B2282" w:rsidP="00FC68A1">
            <w:pPr>
              <w:pStyle w:val="Tabletext"/>
            </w:pPr>
            <w:r w:rsidRPr="00292E2D">
              <w:t>20791</w:t>
            </w:r>
          </w:p>
        </w:tc>
        <w:tc>
          <w:tcPr>
            <w:tcW w:w="3550" w:type="pct"/>
            <w:tcBorders>
              <w:top w:val="single" w:sz="4" w:space="0" w:color="auto"/>
              <w:left w:val="nil"/>
              <w:bottom w:val="single" w:sz="4" w:space="0" w:color="auto"/>
              <w:right w:val="nil"/>
            </w:tcBorders>
            <w:shd w:val="clear" w:color="auto" w:fill="auto"/>
            <w:hideMark/>
          </w:tcPr>
          <w:p w14:paraId="77E33646" w14:textId="77777777" w:rsidR="004B2282" w:rsidRPr="00292E2D" w:rsidRDefault="004B2282" w:rsidP="00FC68A1">
            <w:pPr>
              <w:pStyle w:val="Tabletext"/>
            </w:pPr>
            <w:r w:rsidRPr="00292E2D">
              <w:t>Initiation of the management of anaesthesia for bariatric surgery in a patient with clinically severe obesity</w:t>
            </w:r>
          </w:p>
        </w:tc>
        <w:tc>
          <w:tcPr>
            <w:tcW w:w="757" w:type="pct"/>
            <w:tcBorders>
              <w:top w:val="single" w:sz="4" w:space="0" w:color="auto"/>
              <w:left w:val="nil"/>
              <w:bottom w:val="single" w:sz="4" w:space="0" w:color="auto"/>
              <w:right w:val="nil"/>
            </w:tcBorders>
            <w:shd w:val="clear" w:color="auto" w:fill="auto"/>
            <w:hideMark/>
          </w:tcPr>
          <w:p w14:paraId="62A61B41" w14:textId="7FADC216" w:rsidR="004B2282" w:rsidRPr="00292E2D" w:rsidRDefault="001936CA" w:rsidP="00FC68A1">
            <w:pPr>
              <w:pStyle w:val="Tabletext"/>
              <w:jc w:val="right"/>
            </w:pPr>
            <w:r w:rsidRPr="00292E2D">
              <w:t>204.00</w:t>
            </w:r>
          </w:p>
        </w:tc>
      </w:tr>
      <w:tr w:rsidR="004B2282" w:rsidRPr="00292E2D" w14:paraId="3ACCE230" w14:textId="77777777" w:rsidTr="00561DD9">
        <w:tc>
          <w:tcPr>
            <w:tcW w:w="693" w:type="pct"/>
            <w:tcBorders>
              <w:top w:val="single" w:sz="4" w:space="0" w:color="auto"/>
              <w:left w:val="nil"/>
              <w:bottom w:val="single" w:sz="4" w:space="0" w:color="auto"/>
              <w:right w:val="nil"/>
            </w:tcBorders>
            <w:shd w:val="clear" w:color="auto" w:fill="auto"/>
            <w:hideMark/>
          </w:tcPr>
          <w:p w14:paraId="0D2A875C" w14:textId="77777777" w:rsidR="004B2282" w:rsidRPr="00292E2D" w:rsidRDefault="004B2282" w:rsidP="00FC68A1">
            <w:pPr>
              <w:pStyle w:val="Tabletext"/>
            </w:pPr>
            <w:r w:rsidRPr="00292E2D">
              <w:t>20792</w:t>
            </w:r>
          </w:p>
        </w:tc>
        <w:tc>
          <w:tcPr>
            <w:tcW w:w="3550" w:type="pct"/>
            <w:tcBorders>
              <w:top w:val="single" w:sz="4" w:space="0" w:color="auto"/>
              <w:left w:val="nil"/>
              <w:bottom w:val="single" w:sz="4" w:space="0" w:color="auto"/>
              <w:right w:val="nil"/>
            </w:tcBorders>
            <w:shd w:val="clear" w:color="auto" w:fill="auto"/>
            <w:hideMark/>
          </w:tcPr>
          <w:p w14:paraId="33979888" w14:textId="77777777" w:rsidR="004B2282" w:rsidRPr="00292E2D" w:rsidRDefault="004B2282" w:rsidP="00FC68A1">
            <w:pPr>
              <w:pStyle w:val="Tabletext"/>
            </w:pPr>
            <w:r w:rsidRPr="00292E2D">
              <w:t>Initiation of the management of anaesthesia for partial hepatectomy (excluding liver biopsy)</w:t>
            </w:r>
          </w:p>
        </w:tc>
        <w:tc>
          <w:tcPr>
            <w:tcW w:w="757" w:type="pct"/>
            <w:tcBorders>
              <w:top w:val="single" w:sz="4" w:space="0" w:color="auto"/>
              <w:left w:val="nil"/>
              <w:bottom w:val="single" w:sz="4" w:space="0" w:color="auto"/>
              <w:right w:val="nil"/>
            </w:tcBorders>
            <w:shd w:val="clear" w:color="auto" w:fill="auto"/>
            <w:hideMark/>
          </w:tcPr>
          <w:p w14:paraId="59C37784" w14:textId="47FBC6CB" w:rsidR="004B2282" w:rsidRPr="00292E2D" w:rsidRDefault="001936CA" w:rsidP="00FC68A1">
            <w:pPr>
              <w:pStyle w:val="Tabletext"/>
              <w:jc w:val="right"/>
            </w:pPr>
            <w:r w:rsidRPr="00292E2D">
              <w:t>265.20</w:t>
            </w:r>
          </w:p>
        </w:tc>
      </w:tr>
      <w:tr w:rsidR="004B2282" w:rsidRPr="00292E2D" w14:paraId="7286CFFE" w14:textId="77777777" w:rsidTr="00561DD9">
        <w:tc>
          <w:tcPr>
            <w:tcW w:w="693" w:type="pct"/>
            <w:tcBorders>
              <w:top w:val="single" w:sz="4" w:space="0" w:color="auto"/>
              <w:left w:val="nil"/>
              <w:bottom w:val="single" w:sz="4" w:space="0" w:color="auto"/>
              <w:right w:val="nil"/>
            </w:tcBorders>
            <w:shd w:val="clear" w:color="auto" w:fill="auto"/>
            <w:hideMark/>
          </w:tcPr>
          <w:p w14:paraId="610E201B" w14:textId="77777777" w:rsidR="004B2282" w:rsidRPr="00292E2D" w:rsidRDefault="004B2282" w:rsidP="00FC68A1">
            <w:pPr>
              <w:pStyle w:val="Tabletext"/>
            </w:pPr>
            <w:r w:rsidRPr="00292E2D">
              <w:t>20793</w:t>
            </w:r>
          </w:p>
        </w:tc>
        <w:tc>
          <w:tcPr>
            <w:tcW w:w="3550" w:type="pct"/>
            <w:tcBorders>
              <w:top w:val="single" w:sz="4" w:space="0" w:color="auto"/>
              <w:left w:val="nil"/>
              <w:bottom w:val="single" w:sz="4" w:space="0" w:color="auto"/>
              <w:right w:val="nil"/>
            </w:tcBorders>
            <w:shd w:val="clear" w:color="auto" w:fill="auto"/>
            <w:hideMark/>
          </w:tcPr>
          <w:p w14:paraId="75F28F63" w14:textId="77777777" w:rsidR="004B2282" w:rsidRPr="00292E2D" w:rsidRDefault="004B2282" w:rsidP="00FC68A1">
            <w:pPr>
              <w:pStyle w:val="Tabletext"/>
            </w:pPr>
            <w:r w:rsidRPr="00292E2D">
              <w:t>Initiation of the management of anaesthesia for extended or trisegmental hepatectomy</w:t>
            </w:r>
          </w:p>
        </w:tc>
        <w:tc>
          <w:tcPr>
            <w:tcW w:w="757" w:type="pct"/>
            <w:tcBorders>
              <w:top w:val="single" w:sz="4" w:space="0" w:color="auto"/>
              <w:left w:val="nil"/>
              <w:bottom w:val="single" w:sz="4" w:space="0" w:color="auto"/>
              <w:right w:val="nil"/>
            </w:tcBorders>
            <w:shd w:val="clear" w:color="auto" w:fill="auto"/>
            <w:hideMark/>
          </w:tcPr>
          <w:p w14:paraId="7573B229" w14:textId="21063CE1" w:rsidR="004B2282" w:rsidRPr="00292E2D" w:rsidRDefault="001936CA" w:rsidP="00FC68A1">
            <w:pPr>
              <w:pStyle w:val="Tabletext"/>
              <w:jc w:val="right"/>
            </w:pPr>
            <w:r w:rsidRPr="00292E2D">
              <w:t>306.00</w:t>
            </w:r>
          </w:p>
        </w:tc>
      </w:tr>
      <w:tr w:rsidR="004B2282" w:rsidRPr="00292E2D" w14:paraId="667343C7" w14:textId="77777777" w:rsidTr="00561DD9">
        <w:tc>
          <w:tcPr>
            <w:tcW w:w="693" w:type="pct"/>
            <w:tcBorders>
              <w:top w:val="single" w:sz="4" w:space="0" w:color="auto"/>
              <w:left w:val="nil"/>
              <w:bottom w:val="single" w:sz="4" w:space="0" w:color="auto"/>
              <w:right w:val="nil"/>
            </w:tcBorders>
            <w:shd w:val="clear" w:color="auto" w:fill="auto"/>
            <w:hideMark/>
          </w:tcPr>
          <w:p w14:paraId="38E64247" w14:textId="77777777" w:rsidR="004B2282" w:rsidRPr="00292E2D" w:rsidRDefault="004B2282" w:rsidP="00FC68A1">
            <w:pPr>
              <w:pStyle w:val="Tabletext"/>
            </w:pPr>
            <w:r w:rsidRPr="00292E2D">
              <w:t>20794</w:t>
            </w:r>
          </w:p>
        </w:tc>
        <w:tc>
          <w:tcPr>
            <w:tcW w:w="3550" w:type="pct"/>
            <w:tcBorders>
              <w:top w:val="single" w:sz="4" w:space="0" w:color="auto"/>
              <w:left w:val="nil"/>
              <w:bottom w:val="single" w:sz="4" w:space="0" w:color="auto"/>
              <w:right w:val="nil"/>
            </w:tcBorders>
            <w:shd w:val="clear" w:color="auto" w:fill="auto"/>
            <w:hideMark/>
          </w:tcPr>
          <w:p w14:paraId="74897322" w14:textId="77777777" w:rsidR="004B2282" w:rsidRPr="00292E2D" w:rsidRDefault="004B2282" w:rsidP="00FC68A1">
            <w:pPr>
              <w:pStyle w:val="Tabletext"/>
            </w:pPr>
            <w:r w:rsidRPr="00292E2D">
              <w:t>Initiation of the management of anaesthesia for pancreatectomy, partial or total</w:t>
            </w:r>
          </w:p>
        </w:tc>
        <w:tc>
          <w:tcPr>
            <w:tcW w:w="757" w:type="pct"/>
            <w:tcBorders>
              <w:top w:val="single" w:sz="4" w:space="0" w:color="auto"/>
              <w:left w:val="nil"/>
              <w:bottom w:val="single" w:sz="4" w:space="0" w:color="auto"/>
              <w:right w:val="nil"/>
            </w:tcBorders>
            <w:shd w:val="clear" w:color="auto" w:fill="auto"/>
            <w:hideMark/>
          </w:tcPr>
          <w:p w14:paraId="5812DB48" w14:textId="075A4322" w:rsidR="004B2282" w:rsidRPr="00292E2D" w:rsidRDefault="001936CA" w:rsidP="00FC68A1">
            <w:pPr>
              <w:pStyle w:val="Tabletext"/>
              <w:jc w:val="right"/>
            </w:pPr>
            <w:r w:rsidRPr="00292E2D">
              <w:t>244.80</w:t>
            </w:r>
          </w:p>
        </w:tc>
      </w:tr>
      <w:tr w:rsidR="004B2282" w:rsidRPr="00292E2D" w14:paraId="3204DC69" w14:textId="77777777" w:rsidTr="00561DD9">
        <w:tc>
          <w:tcPr>
            <w:tcW w:w="693" w:type="pct"/>
            <w:tcBorders>
              <w:top w:val="single" w:sz="4" w:space="0" w:color="auto"/>
              <w:left w:val="nil"/>
              <w:bottom w:val="single" w:sz="4" w:space="0" w:color="auto"/>
              <w:right w:val="nil"/>
            </w:tcBorders>
            <w:shd w:val="clear" w:color="auto" w:fill="auto"/>
            <w:hideMark/>
          </w:tcPr>
          <w:p w14:paraId="6EFC1556" w14:textId="77777777" w:rsidR="004B2282" w:rsidRPr="00292E2D" w:rsidRDefault="004B2282" w:rsidP="00FC68A1">
            <w:pPr>
              <w:pStyle w:val="Tabletext"/>
            </w:pPr>
            <w:r w:rsidRPr="00292E2D">
              <w:t>20798</w:t>
            </w:r>
          </w:p>
        </w:tc>
        <w:tc>
          <w:tcPr>
            <w:tcW w:w="3550" w:type="pct"/>
            <w:tcBorders>
              <w:top w:val="single" w:sz="4" w:space="0" w:color="auto"/>
              <w:left w:val="nil"/>
              <w:bottom w:val="single" w:sz="4" w:space="0" w:color="auto"/>
              <w:right w:val="nil"/>
            </w:tcBorders>
            <w:shd w:val="clear" w:color="auto" w:fill="auto"/>
            <w:hideMark/>
          </w:tcPr>
          <w:p w14:paraId="57CB8199" w14:textId="77777777" w:rsidR="004B2282" w:rsidRPr="00292E2D" w:rsidRDefault="004B2282" w:rsidP="00FC68A1">
            <w:pPr>
              <w:pStyle w:val="Tabletext"/>
            </w:pPr>
            <w:r w:rsidRPr="00292E2D">
              <w:t>Initiation of the management of anaesthesia for neuro endocrine tumour removal in the upper abdomen</w:t>
            </w:r>
          </w:p>
        </w:tc>
        <w:tc>
          <w:tcPr>
            <w:tcW w:w="757" w:type="pct"/>
            <w:tcBorders>
              <w:top w:val="single" w:sz="4" w:space="0" w:color="auto"/>
              <w:left w:val="nil"/>
              <w:bottom w:val="single" w:sz="4" w:space="0" w:color="auto"/>
              <w:right w:val="nil"/>
            </w:tcBorders>
            <w:shd w:val="clear" w:color="auto" w:fill="auto"/>
            <w:hideMark/>
          </w:tcPr>
          <w:p w14:paraId="3537A014" w14:textId="2CCE1617" w:rsidR="004B2282" w:rsidRPr="00292E2D" w:rsidRDefault="001936CA" w:rsidP="00FC68A1">
            <w:pPr>
              <w:pStyle w:val="Tabletext"/>
              <w:jc w:val="right"/>
            </w:pPr>
            <w:r w:rsidRPr="00292E2D">
              <w:t>204.00</w:t>
            </w:r>
          </w:p>
        </w:tc>
      </w:tr>
      <w:tr w:rsidR="004B2282" w:rsidRPr="00292E2D" w14:paraId="44E11428" w14:textId="77777777" w:rsidTr="00561DD9">
        <w:tc>
          <w:tcPr>
            <w:tcW w:w="693" w:type="pct"/>
            <w:tcBorders>
              <w:top w:val="single" w:sz="4" w:space="0" w:color="auto"/>
              <w:left w:val="nil"/>
              <w:bottom w:val="single" w:sz="4" w:space="0" w:color="auto"/>
              <w:right w:val="nil"/>
            </w:tcBorders>
            <w:shd w:val="clear" w:color="auto" w:fill="auto"/>
            <w:hideMark/>
          </w:tcPr>
          <w:p w14:paraId="7F886402" w14:textId="77777777" w:rsidR="004B2282" w:rsidRPr="00292E2D" w:rsidRDefault="004B2282" w:rsidP="00FC68A1">
            <w:pPr>
              <w:pStyle w:val="Tabletext"/>
            </w:pPr>
            <w:r w:rsidRPr="00292E2D">
              <w:t>20799</w:t>
            </w:r>
          </w:p>
        </w:tc>
        <w:tc>
          <w:tcPr>
            <w:tcW w:w="3550" w:type="pct"/>
            <w:tcBorders>
              <w:top w:val="single" w:sz="4" w:space="0" w:color="auto"/>
              <w:left w:val="nil"/>
              <w:bottom w:val="single" w:sz="4" w:space="0" w:color="auto"/>
              <w:right w:val="nil"/>
            </w:tcBorders>
            <w:shd w:val="clear" w:color="auto" w:fill="auto"/>
            <w:hideMark/>
          </w:tcPr>
          <w:p w14:paraId="2E71A5F3" w14:textId="363A2BEE" w:rsidR="004B2282" w:rsidRPr="00292E2D" w:rsidRDefault="004B2282" w:rsidP="00FC68A1">
            <w:pPr>
              <w:pStyle w:val="Tabletext"/>
            </w:pPr>
            <w:r w:rsidRPr="00292E2D">
              <w:t>Initiation of the management of anaesthesia for percutaneous procedures on an intra</w:t>
            </w:r>
            <w:r w:rsidR="00DE7744">
              <w:noBreakHyphen/>
            </w:r>
            <w:r w:rsidRPr="00292E2D">
              <w:t>abdominal organ in the upper abdomen</w:t>
            </w:r>
          </w:p>
        </w:tc>
        <w:tc>
          <w:tcPr>
            <w:tcW w:w="757" w:type="pct"/>
            <w:tcBorders>
              <w:top w:val="single" w:sz="4" w:space="0" w:color="auto"/>
              <w:left w:val="nil"/>
              <w:bottom w:val="single" w:sz="4" w:space="0" w:color="auto"/>
              <w:right w:val="nil"/>
            </w:tcBorders>
            <w:shd w:val="clear" w:color="auto" w:fill="auto"/>
            <w:hideMark/>
          </w:tcPr>
          <w:p w14:paraId="58F8339E" w14:textId="793246AB" w:rsidR="004B2282" w:rsidRPr="00292E2D" w:rsidRDefault="001936CA" w:rsidP="00FC68A1">
            <w:pPr>
              <w:pStyle w:val="Tabletext"/>
              <w:jc w:val="right"/>
            </w:pPr>
            <w:r w:rsidRPr="00292E2D">
              <w:t>122.40</w:t>
            </w:r>
          </w:p>
        </w:tc>
      </w:tr>
      <w:tr w:rsidR="004B2282" w:rsidRPr="00292E2D" w14:paraId="6A497121"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9CF219E" w14:textId="77777777" w:rsidR="004B2282" w:rsidRPr="00292E2D" w:rsidRDefault="004B2282" w:rsidP="00FC68A1">
            <w:pPr>
              <w:pStyle w:val="TableHeading"/>
            </w:pPr>
            <w:r w:rsidRPr="00292E2D">
              <w:t>Subgroup 7—Lower abdomen</w:t>
            </w:r>
          </w:p>
        </w:tc>
      </w:tr>
      <w:tr w:rsidR="004B2282" w:rsidRPr="00292E2D" w14:paraId="3E774868" w14:textId="77777777" w:rsidTr="00561DD9">
        <w:tc>
          <w:tcPr>
            <w:tcW w:w="693" w:type="pct"/>
            <w:tcBorders>
              <w:top w:val="single" w:sz="4" w:space="0" w:color="auto"/>
              <w:left w:val="nil"/>
              <w:bottom w:val="single" w:sz="4" w:space="0" w:color="auto"/>
              <w:right w:val="nil"/>
            </w:tcBorders>
            <w:shd w:val="clear" w:color="auto" w:fill="auto"/>
            <w:hideMark/>
          </w:tcPr>
          <w:p w14:paraId="1E85EAD0" w14:textId="77777777" w:rsidR="004B2282" w:rsidRPr="00292E2D" w:rsidRDefault="004B2282" w:rsidP="00FC68A1">
            <w:pPr>
              <w:pStyle w:val="Tabletext"/>
              <w:rPr>
                <w:snapToGrid w:val="0"/>
              </w:rPr>
            </w:pPr>
            <w:r w:rsidRPr="00292E2D">
              <w:t>20800</w:t>
            </w:r>
          </w:p>
        </w:tc>
        <w:tc>
          <w:tcPr>
            <w:tcW w:w="3550" w:type="pct"/>
            <w:tcBorders>
              <w:top w:val="single" w:sz="4" w:space="0" w:color="auto"/>
              <w:left w:val="nil"/>
              <w:bottom w:val="single" w:sz="4" w:space="0" w:color="auto"/>
              <w:right w:val="nil"/>
            </w:tcBorders>
            <w:shd w:val="clear" w:color="auto" w:fill="auto"/>
            <w:hideMark/>
          </w:tcPr>
          <w:p w14:paraId="128DEFA7"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lower anterior abdominal walls,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6A2F9515" w14:textId="18CE17EB" w:rsidR="004B2282" w:rsidRPr="00292E2D" w:rsidRDefault="001936CA" w:rsidP="00FC68A1">
            <w:pPr>
              <w:pStyle w:val="Tabletext"/>
              <w:jc w:val="right"/>
            </w:pPr>
            <w:r w:rsidRPr="00292E2D">
              <w:t>61.20</w:t>
            </w:r>
          </w:p>
        </w:tc>
      </w:tr>
      <w:tr w:rsidR="004B2282" w:rsidRPr="00292E2D" w14:paraId="65868BF4" w14:textId="77777777" w:rsidTr="00561DD9">
        <w:tc>
          <w:tcPr>
            <w:tcW w:w="693" w:type="pct"/>
            <w:tcBorders>
              <w:top w:val="single" w:sz="4" w:space="0" w:color="auto"/>
              <w:left w:val="nil"/>
              <w:bottom w:val="single" w:sz="4" w:space="0" w:color="auto"/>
              <w:right w:val="nil"/>
            </w:tcBorders>
            <w:shd w:val="clear" w:color="auto" w:fill="auto"/>
            <w:hideMark/>
          </w:tcPr>
          <w:p w14:paraId="01218857" w14:textId="77777777" w:rsidR="004B2282" w:rsidRPr="00292E2D" w:rsidRDefault="004B2282" w:rsidP="00FC68A1">
            <w:pPr>
              <w:pStyle w:val="Tabletext"/>
            </w:pPr>
            <w:r w:rsidRPr="00292E2D">
              <w:t>20802</w:t>
            </w:r>
          </w:p>
        </w:tc>
        <w:tc>
          <w:tcPr>
            <w:tcW w:w="3550" w:type="pct"/>
            <w:tcBorders>
              <w:top w:val="single" w:sz="4" w:space="0" w:color="auto"/>
              <w:left w:val="nil"/>
              <w:bottom w:val="single" w:sz="4" w:space="0" w:color="auto"/>
              <w:right w:val="nil"/>
            </w:tcBorders>
            <w:shd w:val="clear" w:color="auto" w:fill="auto"/>
            <w:hideMark/>
          </w:tcPr>
          <w:p w14:paraId="7E781AD0" w14:textId="77777777" w:rsidR="004B2282" w:rsidRPr="00292E2D" w:rsidRDefault="004B2282" w:rsidP="00FC68A1">
            <w:pPr>
              <w:pStyle w:val="Tabletext"/>
            </w:pPr>
            <w:r w:rsidRPr="00292E2D">
              <w:t>Initiation of the management of anaesthesia for lipectomy of the lower abdomen</w:t>
            </w:r>
          </w:p>
        </w:tc>
        <w:tc>
          <w:tcPr>
            <w:tcW w:w="757" w:type="pct"/>
            <w:tcBorders>
              <w:top w:val="single" w:sz="4" w:space="0" w:color="auto"/>
              <w:left w:val="nil"/>
              <w:bottom w:val="single" w:sz="4" w:space="0" w:color="auto"/>
              <w:right w:val="nil"/>
            </w:tcBorders>
            <w:shd w:val="clear" w:color="auto" w:fill="auto"/>
            <w:hideMark/>
          </w:tcPr>
          <w:p w14:paraId="60A99A05" w14:textId="35784759" w:rsidR="004B2282" w:rsidRPr="00292E2D" w:rsidRDefault="001936CA" w:rsidP="00FC68A1">
            <w:pPr>
              <w:pStyle w:val="Tabletext"/>
              <w:jc w:val="right"/>
            </w:pPr>
            <w:r w:rsidRPr="00292E2D">
              <w:t>102.00</w:t>
            </w:r>
          </w:p>
        </w:tc>
      </w:tr>
      <w:tr w:rsidR="004B2282" w:rsidRPr="00292E2D" w14:paraId="48E32833" w14:textId="77777777" w:rsidTr="00561DD9">
        <w:tc>
          <w:tcPr>
            <w:tcW w:w="693" w:type="pct"/>
            <w:tcBorders>
              <w:top w:val="single" w:sz="4" w:space="0" w:color="auto"/>
              <w:left w:val="nil"/>
              <w:bottom w:val="single" w:sz="4" w:space="0" w:color="auto"/>
              <w:right w:val="nil"/>
            </w:tcBorders>
            <w:shd w:val="clear" w:color="auto" w:fill="auto"/>
            <w:hideMark/>
          </w:tcPr>
          <w:p w14:paraId="75B3FD2F" w14:textId="77777777" w:rsidR="004B2282" w:rsidRPr="00292E2D" w:rsidRDefault="004B2282" w:rsidP="00FC68A1">
            <w:pPr>
              <w:pStyle w:val="Tabletext"/>
            </w:pPr>
            <w:bookmarkStart w:id="541" w:name="CU_108483074"/>
            <w:bookmarkEnd w:id="541"/>
            <w:r w:rsidRPr="00292E2D">
              <w:t>20803</w:t>
            </w:r>
          </w:p>
        </w:tc>
        <w:tc>
          <w:tcPr>
            <w:tcW w:w="3550" w:type="pct"/>
            <w:tcBorders>
              <w:top w:val="single" w:sz="4" w:space="0" w:color="auto"/>
              <w:left w:val="nil"/>
              <w:bottom w:val="single" w:sz="4" w:space="0" w:color="auto"/>
              <w:right w:val="nil"/>
            </w:tcBorders>
            <w:shd w:val="clear" w:color="auto" w:fill="auto"/>
            <w:hideMark/>
          </w:tcPr>
          <w:p w14:paraId="1504E358" w14:textId="77777777" w:rsidR="004B2282" w:rsidRPr="00292E2D" w:rsidRDefault="004B2282" w:rsidP="00FC68A1">
            <w:pPr>
              <w:pStyle w:val="Tabletext"/>
            </w:pPr>
            <w:r w:rsidRPr="00292E2D">
              <w:t>Initiation of the management of anaesthesia for procedures on the nerves, muscles, tendons and fascia of the lower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79276C4" w14:textId="6255E4EA" w:rsidR="004B2282" w:rsidRPr="00292E2D" w:rsidRDefault="001936CA" w:rsidP="00FC68A1">
            <w:pPr>
              <w:pStyle w:val="Tabletext"/>
              <w:jc w:val="right"/>
            </w:pPr>
            <w:r w:rsidRPr="00292E2D">
              <w:t>81.60</w:t>
            </w:r>
          </w:p>
        </w:tc>
      </w:tr>
      <w:tr w:rsidR="004B2282" w:rsidRPr="00292E2D" w14:paraId="5CC0332D" w14:textId="77777777" w:rsidTr="00561DD9">
        <w:tc>
          <w:tcPr>
            <w:tcW w:w="693" w:type="pct"/>
            <w:tcBorders>
              <w:top w:val="single" w:sz="4" w:space="0" w:color="auto"/>
              <w:left w:val="nil"/>
              <w:bottom w:val="single" w:sz="4" w:space="0" w:color="auto"/>
              <w:right w:val="nil"/>
            </w:tcBorders>
            <w:shd w:val="clear" w:color="auto" w:fill="auto"/>
            <w:hideMark/>
          </w:tcPr>
          <w:p w14:paraId="4D8A150D" w14:textId="77777777" w:rsidR="004B2282" w:rsidRPr="00292E2D" w:rsidRDefault="004B2282" w:rsidP="00FC68A1">
            <w:pPr>
              <w:pStyle w:val="Tabletext"/>
            </w:pPr>
            <w:r w:rsidRPr="00292E2D">
              <w:t>20804</w:t>
            </w:r>
          </w:p>
        </w:tc>
        <w:tc>
          <w:tcPr>
            <w:tcW w:w="3550" w:type="pct"/>
            <w:tcBorders>
              <w:top w:val="single" w:sz="4" w:space="0" w:color="auto"/>
              <w:left w:val="nil"/>
              <w:bottom w:val="single" w:sz="4" w:space="0" w:color="auto"/>
              <w:right w:val="nil"/>
            </w:tcBorders>
            <w:shd w:val="clear" w:color="auto" w:fill="auto"/>
            <w:hideMark/>
          </w:tcPr>
          <w:p w14:paraId="45567C79" w14:textId="77777777" w:rsidR="004B2282" w:rsidRPr="00292E2D" w:rsidRDefault="004B2282" w:rsidP="00FC68A1">
            <w:pPr>
              <w:pStyle w:val="Tabletext"/>
            </w:pPr>
            <w:r w:rsidRPr="00292E2D">
              <w:t>Initiation of the management of anaesthesia for microvascular free tissue flap surgery involving the anterior or posterior lower abdomen</w:t>
            </w:r>
          </w:p>
        </w:tc>
        <w:tc>
          <w:tcPr>
            <w:tcW w:w="757" w:type="pct"/>
            <w:tcBorders>
              <w:top w:val="single" w:sz="4" w:space="0" w:color="auto"/>
              <w:left w:val="nil"/>
              <w:bottom w:val="single" w:sz="4" w:space="0" w:color="auto"/>
              <w:right w:val="nil"/>
            </w:tcBorders>
            <w:shd w:val="clear" w:color="auto" w:fill="auto"/>
            <w:hideMark/>
          </w:tcPr>
          <w:p w14:paraId="21F20540" w14:textId="143BDF12" w:rsidR="004B2282" w:rsidRPr="00292E2D" w:rsidRDefault="001936CA" w:rsidP="00FC68A1">
            <w:pPr>
              <w:pStyle w:val="Tabletext"/>
              <w:jc w:val="right"/>
            </w:pPr>
            <w:r w:rsidRPr="00292E2D">
              <w:t>204.00</w:t>
            </w:r>
          </w:p>
        </w:tc>
      </w:tr>
      <w:tr w:rsidR="004B2282" w:rsidRPr="00292E2D" w14:paraId="033A1A0D" w14:textId="77777777" w:rsidTr="00561DD9">
        <w:tc>
          <w:tcPr>
            <w:tcW w:w="693" w:type="pct"/>
            <w:tcBorders>
              <w:top w:val="single" w:sz="4" w:space="0" w:color="auto"/>
              <w:left w:val="nil"/>
              <w:bottom w:val="single" w:sz="4" w:space="0" w:color="auto"/>
              <w:right w:val="nil"/>
            </w:tcBorders>
            <w:shd w:val="clear" w:color="auto" w:fill="auto"/>
            <w:hideMark/>
          </w:tcPr>
          <w:p w14:paraId="547837C3" w14:textId="77777777" w:rsidR="004B2282" w:rsidRPr="00292E2D" w:rsidRDefault="004B2282" w:rsidP="00FC68A1">
            <w:pPr>
              <w:pStyle w:val="Tabletext"/>
            </w:pPr>
            <w:bookmarkStart w:id="542" w:name="CU_110478728"/>
            <w:bookmarkEnd w:id="542"/>
            <w:r w:rsidRPr="00292E2D">
              <w:t>20806</w:t>
            </w:r>
          </w:p>
        </w:tc>
        <w:tc>
          <w:tcPr>
            <w:tcW w:w="3550" w:type="pct"/>
            <w:tcBorders>
              <w:top w:val="single" w:sz="4" w:space="0" w:color="auto"/>
              <w:left w:val="nil"/>
              <w:bottom w:val="single" w:sz="4" w:space="0" w:color="auto"/>
              <w:right w:val="nil"/>
            </w:tcBorders>
            <w:shd w:val="clear" w:color="auto" w:fill="auto"/>
            <w:hideMark/>
          </w:tcPr>
          <w:p w14:paraId="23001BB1" w14:textId="77777777" w:rsidR="004B2282" w:rsidRPr="00292E2D" w:rsidRDefault="004B2282" w:rsidP="00FC68A1">
            <w:pPr>
              <w:pStyle w:val="Tabletext"/>
            </w:pPr>
            <w:r w:rsidRPr="00292E2D">
              <w:t>Initiation of the management of anaesthesia for laparoscopic procedures in the lower abdomen</w:t>
            </w:r>
          </w:p>
        </w:tc>
        <w:tc>
          <w:tcPr>
            <w:tcW w:w="757" w:type="pct"/>
            <w:tcBorders>
              <w:top w:val="single" w:sz="4" w:space="0" w:color="auto"/>
              <w:left w:val="nil"/>
              <w:bottom w:val="single" w:sz="4" w:space="0" w:color="auto"/>
              <w:right w:val="nil"/>
            </w:tcBorders>
            <w:shd w:val="clear" w:color="auto" w:fill="auto"/>
            <w:hideMark/>
          </w:tcPr>
          <w:p w14:paraId="563325B3" w14:textId="57E964E5" w:rsidR="004B2282" w:rsidRPr="00292E2D" w:rsidRDefault="001936CA" w:rsidP="00FC68A1">
            <w:pPr>
              <w:pStyle w:val="Tabletext"/>
              <w:jc w:val="right"/>
            </w:pPr>
            <w:r w:rsidRPr="00292E2D">
              <w:t>142.80</w:t>
            </w:r>
          </w:p>
        </w:tc>
      </w:tr>
      <w:tr w:rsidR="004B2282" w:rsidRPr="00292E2D" w14:paraId="50F2936B" w14:textId="77777777" w:rsidTr="00561DD9">
        <w:tc>
          <w:tcPr>
            <w:tcW w:w="693" w:type="pct"/>
            <w:tcBorders>
              <w:top w:val="single" w:sz="4" w:space="0" w:color="auto"/>
              <w:left w:val="nil"/>
              <w:bottom w:val="single" w:sz="4" w:space="0" w:color="auto"/>
              <w:right w:val="nil"/>
            </w:tcBorders>
            <w:shd w:val="clear" w:color="auto" w:fill="auto"/>
            <w:hideMark/>
          </w:tcPr>
          <w:p w14:paraId="670605EA" w14:textId="77777777" w:rsidR="004B2282" w:rsidRPr="00292E2D" w:rsidRDefault="004B2282" w:rsidP="00FC68A1">
            <w:pPr>
              <w:pStyle w:val="Tabletext"/>
            </w:pPr>
            <w:r w:rsidRPr="00292E2D">
              <w:t>20810</w:t>
            </w:r>
          </w:p>
        </w:tc>
        <w:tc>
          <w:tcPr>
            <w:tcW w:w="3550" w:type="pct"/>
            <w:tcBorders>
              <w:top w:val="single" w:sz="4" w:space="0" w:color="auto"/>
              <w:left w:val="nil"/>
              <w:bottom w:val="single" w:sz="4" w:space="0" w:color="auto"/>
              <w:right w:val="nil"/>
            </w:tcBorders>
            <w:shd w:val="clear" w:color="auto" w:fill="auto"/>
            <w:hideMark/>
          </w:tcPr>
          <w:p w14:paraId="6D1DCDC1" w14:textId="77777777" w:rsidR="004B2282" w:rsidRPr="00292E2D" w:rsidRDefault="004B2282" w:rsidP="00FC68A1">
            <w:pPr>
              <w:pStyle w:val="Tabletext"/>
            </w:pPr>
            <w:r w:rsidRPr="00292E2D">
              <w:t>Initiation of the management of anaesthesia for lower intestinal endoscopic procedures</w:t>
            </w:r>
          </w:p>
        </w:tc>
        <w:tc>
          <w:tcPr>
            <w:tcW w:w="757" w:type="pct"/>
            <w:tcBorders>
              <w:top w:val="single" w:sz="4" w:space="0" w:color="auto"/>
              <w:left w:val="nil"/>
              <w:bottom w:val="single" w:sz="4" w:space="0" w:color="auto"/>
              <w:right w:val="nil"/>
            </w:tcBorders>
            <w:shd w:val="clear" w:color="auto" w:fill="auto"/>
            <w:hideMark/>
          </w:tcPr>
          <w:p w14:paraId="2B6B5D99" w14:textId="2FD0773D" w:rsidR="004B2282" w:rsidRPr="00292E2D" w:rsidRDefault="001936CA" w:rsidP="00FC68A1">
            <w:pPr>
              <w:pStyle w:val="Tabletext"/>
              <w:jc w:val="right"/>
            </w:pPr>
            <w:r w:rsidRPr="00292E2D">
              <w:t>81.60</w:t>
            </w:r>
          </w:p>
        </w:tc>
      </w:tr>
      <w:tr w:rsidR="004B2282" w:rsidRPr="00292E2D" w14:paraId="3B1951A1" w14:textId="77777777" w:rsidTr="00561DD9">
        <w:tc>
          <w:tcPr>
            <w:tcW w:w="693" w:type="pct"/>
            <w:tcBorders>
              <w:top w:val="single" w:sz="4" w:space="0" w:color="auto"/>
              <w:left w:val="nil"/>
              <w:bottom w:val="single" w:sz="4" w:space="0" w:color="auto"/>
              <w:right w:val="nil"/>
            </w:tcBorders>
            <w:shd w:val="clear" w:color="auto" w:fill="auto"/>
            <w:hideMark/>
          </w:tcPr>
          <w:p w14:paraId="050E4BBD" w14:textId="77777777" w:rsidR="004B2282" w:rsidRPr="00292E2D" w:rsidRDefault="004B2282" w:rsidP="00FC68A1">
            <w:pPr>
              <w:pStyle w:val="Tabletext"/>
            </w:pPr>
            <w:r w:rsidRPr="00292E2D">
              <w:t>20815</w:t>
            </w:r>
          </w:p>
        </w:tc>
        <w:tc>
          <w:tcPr>
            <w:tcW w:w="3550" w:type="pct"/>
            <w:tcBorders>
              <w:top w:val="single" w:sz="4" w:space="0" w:color="auto"/>
              <w:left w:val="nil"/>
              <w:bottom w:val="single" w:sz="4" w:space="0" w:color="auto"/>
              <w:right w:val="nil"/>
            </w:tcBorders>
            <w:shd w:val="clear" w:color="auto" w:fill="auto"/>
            <w:hideMark/>
          </w:tcPr>
          <w:p w14:paraId="107C394D" w14:textId="77777777" w:rsidR="004B2282" w:rsidRPr="00292E2D" w:rsidRDefault="004B2282" w:rsidP="00FC68A1">
            <w:pPr>
              <w:pStyle w:val="Tabletext"/>
            </w:pPr>
            <w:r w:rsidRPr="00292E2D">
              <w:t>Initiation of the management of anaesthesia for extracorporeal shock wave lithotripsy to urinary tract</w:t>
            </w:r>
          </w:p>
        </w:tc>
        <w:tc>
          <w:tcPr>
            <w:tcW w:w="757" w:type="pct"/>
            <w:tcBorders>
              <w:top w:val="single" w:sz="4" w:space="0" w:color="auto"/>
              <w:left w:val="nil"/>
              <w:bottom w:val="single" w:sz="4" w:space="0" w:color="auto"/>
              <w:right w:val="nil"/>
            </w:tcBorders>
            <w:shd w:val="clear" w:color="auto" w:fill="auto"/>
            <w:hideMark/>
          </w:tcPr>
          <w:p w14:paraId="08AEF5D3" w14:textId="6B7B3507" w:rsidR="004B2282" w:rsidRPr="00292E2D" w:rsidRDefault="001936CA" w:rsidP="00FC68A1">
            <w:pPr>
              <w:pStyle w:val="Tabletext"/>
              <w:jc w:val="right"/>
            </w:pPr>
            <w:r w:rsidRPr="00292E2D">
              <w:t>122.40</w:t>
            </w:r>
          </w:p>
        </w:tc>
      </w:tr>
      <w:tr w:rsidR="004B2282" w:rsidRPr="00292E2D" w14:paraId="1882A043" w14:textId="77777777" w:rsidTr="00561DD9">
        <w:tc>
          <w:tcPr>
            <w:tcW w:w="693" w:type="pct"/>
            <w:tcBorders>
              <w:top w:val="single" w:sz="4" w:space="0" w:color="auto"/>
              <w:left w:val="nil"/>
              <w:bottom w:val="single" w:sz="4" w:space="0" w:color="auto"/>
              <w:right w:val="nil"/>
            </w:tcBorders>
            <w:shd w:val="clear" w:color="auto" w:fill="auto"/>
            <w:hideMark/>
          </w:tcPr>
          <w:p w14:paraId="555D6D3F" w14:textId="77777777" w:rsidR="004B2282" w:rsidRPr="00292E2D" w:rsidRDefault="004B2282" w:rsidP="00FC68A1">
            <w:pPr>
              <w:pStyle w:val="Tabletext"/>
            </w:pPr>
            <w:r w:rsidRPr="00292E2D">
              <w:t>20820</w:t>
            </w:r>
          </w:p>
        </w:tc>
        <w:tc>
          <w:tcPr>
            <w:tcW w:w="3550" w:type="pct"/>
            <w:tcBorders>
              <w:top w:val="single" w:sz="4" w:space="0" w:color="auto"/>
              <w:left w:val="nil"/>
              <w:bottom w:val="single" w:sz="4" w:space="0" w:color="auto"/>
              <w:right w:val="nil"/>
            </w:tcBorders>
            <w:shd w:val="clear" w:color="auto" w:fill="auto"/>
            <w:hideMark/>
          </w:tcPr>
          <w:p w14:paraId="7C34E8F8" w14:textId="77777777" w:rsidR="004B2282" w:rsidRPr="00292E2D" w:rsidRDefault="004B2282" w:rsidP="00FC68A1">
            <w:pPr>
              <w:pStyle w:val="Tabletext"/>
            </w:pPr>
            <w:r w:rsidRPr="00292E2D">
              <w:t>Initiation of the management of anaesthesia for procedures on the skin, its derivatives or subcutaneous tissue of the lower posterior abdominal wall</w:t>
            </w:r>
          </w:p>
        </w:tc>
        <w:tc>
          <w:tcPr>
            <w:tcW w:w="757" w:type="pct"/>
            <w:tcBorders>
              <w:top w:val="single" w:sz="4" w:space="0" w:color="auto"/>
              <w:left w:val="nil"/>
              <w:bottom w:val="single" w:sz="4" w:space="0" w:color="auto"/>
              <w:right w:val="nil"/>
            </w:tcBorders>
            <w:shd w:val="clear" w:color="auto" w:fill="auto"/>
            <w:hideMark/>
          </w:tcPr>
          <w:p w14:paraId="14DA5F31" w14:textId="70AE2D86" w:rsidR="004B2282" w:rsidRPr="00292E2D" w:rsidRDefault="001936CA" w:rsidP="00FC68A1">
            <w:pPr>
              <w:pStyle w:val="Tabletext"/>
              <w:jc w:val="right"/>
            </w:pPr>
            <w:r w:rsidRPr="00292E2D">
              <w:t>102.00</w:t>
            </w:r>
          </w:p>
        </w:tc>
      </w:tr>
      <w:tr w:rsidR="004B2282" w:rsidRPr="00292E2D" w14:paraId="7552F038" w14:textId="77777777" w:rsidTr="00561DD9">
        <w:tc>
          <w:tcPr>
            <w:tcW w:w="693" w:type="pct"/>
            <w:tcBorders>
              <w:top w:val="single" w:sz="4" w:space="0" w:color="auto"/>
              <w:left w:val="nil"/>
              <w:bottom w:val="single" w:sz="4" w:space="0" w:color="auto"/>
              <w:right w:val="nil"/>
            </w:tcBorders>
            <w:shd w:val="clear" w:color="auto" w:fill="auto"/>
            <w:hideMark/>
          </w:tcPr>
          <w:p w14:paraId="664AEC6D" w14:textId="77777777" w:rsidR="004B2282" w:rsidRPr="00292E2D" w:rsidRDefault="004B2282" w:rsidP="00FC68A1">
            <w:pPr>
              <w:pStyle w:val="Tabletext"/>
            </w:pPr>
            <w:r w:rsidRPr="00292E2D">
              <w:t>20830</w:t>
            </w:r>
          </w:p>
        </w:tc>
        <w:tc>
          <w:tcPr>
            <w:tcW w:w="3550" w:type="pct"/>
            <w:tcBorders>
              <w:top w:val="single" w:sz="4" w:space="0" w:color="auto"/>
              <w:left w:val="nil"/>
              <w:bottom w:val="single" w:sz="4" w:space="0" w:color="auto"/>
              <w:right w:val="nil"/>
            </w:tcBorders>
            <w:shd w:val="clear" w:color="auto" w:fill="auto"/>
            <w:hideMark/>
          </w:tcPr>
          <w:p w14:paraId="635CF361" w14:textId="77777777" w:rsidR="004B2282" w:rsidRPr="00292E2D" w:rsidRDefault="004B2282" w:rsidP="00FC68A1">
            <w:pPr>
              <w:pStyle w:val="Tabletext"/>
            </w:pPr>
            <w:r w:rsidRPr="00292E2D">
              <w:t>Initiation of the management of anaesthesia for hernia repairs in lower abdomen,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FF1ABA6" w14:textId="651561BE" w:rsidR="004B2282" w:rsidRPr="00292E2D" w:rsidRDefault="001936CA" w:rsidP="00FC68A1">
            <w:pPr>
              <w:pStyle w:val="Tabletext"/>
              <w:jc w:val="right"/>
            </w:pPr>
            <w:r w:rsidRPr="00292E2D">
              <w:t>81.60</w:t>
            </w:r>
          </w:p>
        </w:tc>
      </w:tr>
      <w:tr w:rsidR="004B2282" w:rsidRPr="00292E2D" w14:paraId="588B50A6" w14:textId="77777777" w:rsidTr="00561DD9">
        <w:tc>
          <w:tcPr>
            <w:tcW w:w="693" w:type="pct"/>
            <w:tcBorders>
              <w:top w:val="single" w:sz="4" w:space="0" w:color="auto"/>
              <w:left w:val="nil"/>
              <w:bottom w:val="single" w:sz="4" w:space="0" w:color="auto"/>
              <w:right w:val="nil"/>
            </w:tcBorders>
            <w:shd w:val="clear" w:color="auto" w:fill="auto"/>
            <w:hideMark/>
          </w:tcPr>
          <w:p w14:paraId="09D68A5C" w14:textId="77777777" w:rsidR="004B2282" w:rsidRPr="00292E2D" w:rsidRDefault="004B2282" w:rsidP="00FC68A1">
            <w:pPr>
              <w:pStyle w:val="Tabletext"/>
            </w:pPr>
            <w:r w:rsidRPr="00292E2D">
              <w:t>20832</w:t>
            </w:r>
          </w:p>
        </w:tc>
        <w:tc>
          <w:tcPr>
            <w:tcW w:w="3550" w:type="pct"/>
            <w:tcBorders>
              <w:top w:val="single" w:sz="4" w:space="0" w:color="auto"/>
              <w:left w:val="nil"/>
              <w:bottom w:val="single" w:sz="4" w:space="0" w:color="auto"/>
              <w:right w:val="nil"/>
            </w:tcBorders>
            <w:shd w:val="clear" w:color="auto" w:fill="auto"/>
            <w:hideMark/>
          </w:tcPr>
          <w:p w14:paraId="0686A233" w14:textId="77777777" w:rsidR="004B2282" w:rsidRPr="00292E2D" w:rsidRDefault="004B2282" w:rsidP="00FC68A1">
            <w:pPr>
              <w:pStyle w:val="Tabletext"/>
            </w:pPr>
            <w:r w:rsidRPr="00292E2D">
              <w:t>Initiation of the management of anaesthesia for repair of incisional herniae or wound dehiscence, or both, of the lower abdomen</w:t>
            </w:r>
          </w:p>
        </w:tc>
        <w:tc>
          <w:tcPr>
            <w:tcW w:w="757" w:type="pct"/>
            <w:tcBorders>
              <w:top w:val="single" w:sz="4" w:space="0" w:color="auto"/>
              <w:left w:val="nil"/>
              <w:bottom w:val="single" w:sz="4" w:space="0" w:color="auto"/>
              <w:right w:val="nil"/>
            </w:tcBorders>
            <w:shd w:val="clear" w:color="auto" w:fill="auto"/>
            <w:hideMark/>
          </w:tcPr>
          <w:p w14:paraId="76092989" w14:textId="00539DCE" w:rsidR="004B2282" w:rsidRPr="00292E2D" w:rsidRDefault="001936CA" w:rsidP="00FC68A1">
            <w:pPr>
              <w:pStyle w:val="Tabletext"/>
              <w:jc w:val="right"/>
            </w:pPr>
            <w:r w:rsidRPr="00292E2D">
              <w:t>122.40</w:t>
            </w:r>
          </w:p>
        </w:tc>
      </w:tr>
      <w:tr w:rsidR="004B2282" w:rsidRPr="00292E2D" w14:paraId="306EC3B5" w14:textId="77777777" w:rsidTr="00561DD9">
        <w:tc>
          <w:tcPr>
            <w:tcW w:w="693" w:type="pct"/>
            <w:tcBorders>
              <w:top w:val="single" w:sz="4" w:space="0" w:color="auto"/>
              <w:left w:val="nil"/>
              <w:bottom w:val="single" w:sz="4" w:space="0" w:color="auto"/>
              <w:right w:val="nil"/>
            </w:tcBorders>
            <w:shd w:val="clear" w:color="auto" w:fill="auto"/>
            <w:hideMark/>
          </w:tcPr>
          <w:p w14:paraId="73A1CF16" w14:textId="77777777" w:rsidR="004B2282" w:rsidRPr="00292E2D" w:rsidRDefault="004B2282" w:rsidP="00FC68A1">
            <w:pPr>
              <w:pStyle w:val="Tabletext"/>
            </w:pPr>
            <w:r w:rsidRPr="00292E2D">
              <w:t>20840</w:t>
            </w:r>
          </w:p>
        </w:tc>
        <w:tc>
          <w:tcPr>
            <w:tcW w:w="3550" w:type="pct"/>
            <w:tcBorders>
              <w:top w:val="single" w:sz="4" w:space="0" w:color="auto"/>
              <w:left w:val="nil"/>
              <w:bottom w:val="single" w:sz="4" w:space="0" w:color="auto"/>
              <w:right w:val="nil"/>
            </w:tcBorders>
            <w:shd w:val="clear" w:color="auto" w:fill="auto"/>
            <w:hideMark/>
          </w:tcPr>
          <w:p w14:paraId="21927694" w14:textId="77777777" w:rsidR="004B2282" w:rsidRPr="00292E2D" w:rsidRDefault="004B2282" w:rsidP="00FC68A1">
            <w:pPr>
              <w:pStyle w:val="Tabletext"/>
            </w:pPr>
            <w:r w:rsidRPr="00292E2D">
              <w:t>Initiation of the management of anaesthesia for all open procedures within the peritoneal cavity in the lower abdomen, including appendicectomy,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0ADBE1B6" w14:textId="22D98AE8" w:rsidR="004B2282" w:rsidRPr="00292E2D" w:rsidRDefault="001936CA" w:rsidP="00FC68A1">
            <w:pPr>
              <w:pStyle w:val="Tabletext"/>
              <w:jc w:val="right"/>
            </w:pPr>
            <w:r w:rsidRPr="00292E2D">
              <w:t>122.40</w:t>
            </w:r>
          </w:p>
        </w:tc>
      </w:tr>
      <w:tr w:rsidR="004B2282" w:rsidRPr="00292E2D" w14:paraId="1D21C25E" w14:textId="77777777" w:rsidTr="00561DD9">
        <w:tc>
          <w:tcPr>
            <w:tcW w:w="693" w:type="pct"/>
            <w:tcBorders>
              <w:top w:val="single" w:sz="4" w:space="0" w:color="auto"/>
              <w:left w:val="nil"/>
              <w:bottom w:val="single" w:sz="4" w:space="0" w:color="auto"/>
              <w:right w:val="nil"/>
            </w:tcBorders>
            <w:shd w:val="clear" w:color="auto" w:fill="auto"/>
            <w:hideMark/>
          </w:tcPr>
          <w:p w14:paraId="2456C043" w14:textId="77777777" w:rsidR="004B2282" w:rsidRPr="00292E2D" w:rsidRDefault="004B2282" w:rsidP="00FC68A1">
            <w:pPr>
              <w:pStyle w:val="Tabletext"/>
            </w:pPr>
            <w:r w:rsidRPr="00292E2D">
              <w:t>20841</w:t>
            </w:r>
          </w:p>
        </w:tc>
        <w:tc>
          <w:tcPr>
            <w:tcW w:w="3550" w:type="pct"/>
            <w:tcBorders>
              <w:top w:val="single" w:sz="4" w:space="0" w:color="auto"/>
              <w:left w:val="nil"/>
              <w:bottom w:val="single" w:sz="4" w:space="0" w:color="auto"/>
              <w:right w:val="nil"/>
            </w:tcBorders>
            <w:shd w:val="clear" w:color="auto" w:fill="auto"/>
            <w:hideMark/>
          </w:tcPr>
          <w:p w14:paraId="2F1A8516" w14:textId="77777777" w:rsidR="004B2282" w:rsidRPr="00292E2D" w:rsidRDefault="004B2282" w:rsidP="00FC68A1">
            <w:pPr>
              <w:pStyle w:val="Tabletext"/>
            </w:pPr>
            <w:r w:rsidRPr="00292E2D">
              <w:t>Initiation of the management of anaesthesia for bowel resection, including laparoscopic bowel resection,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2770600E" w14:textId="0EB29A10" w:rsidR="004B2282" w:rsidRPr="00292E2D" w:rsidRDefault="001936CA" w:rsidP="00FC68A1">
            <w:pPr>
              <w:pStyle w:val="Tabletext"/>
              <w:jc w:val="right"/>
            </w:pPr>
            <w:r w:rsidRPr="00292E2D">
              <w:t>163.20</w:t>
            </w:r>
          </w:p>
        </w:tc>
      </w:tr>
      <w:tr w:rsidR="004B2282" w:rsidRPr="00292E2D" w14:paraId="5814F0B6" w14:textId="77777777" w:rsidTr="00561DD9">
        <w:tc>
          <w:tcPr>
            <w:tcW w:w="693" w:type="pct"/>
            <w:tcBorders>
              <w:top w:val="single" w:sz="4" w:space="0" w:color="auto"/>
              <w:left w:val="nil"/>
              <w:bottom w:val="single" w:sz="4" w:space="0" w:color="auto"/>
              <w:right w:val="nil"/>
            </w:tcBorders>
            <w:shd w:val="clear" w:color="auto" w:fill="auto"/>
            <w:hideMark/>
          </w:tcPr>
          <w:p w14:paraId="332A5C5A" w14:textId="77777777" w:rsidR="004B2282" w:rsidRPr="00292E2D" w:rsidRDefault="004B2282" w:rsidP="00FC68A1">
            <w:pPr>
              <w:pStyle w:val="Tabletext"/>
            </w:pPr>
            <w:r w:rsidRPr="00292E2D">
              <w:t>20842</w:t>
            </w:r>
          </w:p>
        </w:tc>
        <w:tc>
          <w:tcPr>
            <w:tcW w:w="3550" w:type="pct"/>
            <w:tcBorders>
              <w:top w:val="single" w:sz="4" w:space="0" w:color="auto"/>
              <w:left w:val="nil"/>
              <w:bottom w:val="single" w:sz="4" w:space="0" w:color="auto"/>
              <w:right w:val="nil"/>
            </w:tcBorders>
            <w:shd w:val="clear" w:color="auto" w:fill="auto"/>
            <w:hideMark/>
          </w:tcPr>
          <w:p w14:paraId="7B25B81E" w14:textId="77777777" w:rsidR="004B2282" w:rsidRPr="00292E2D" w:rsidRDefault="004B2282" w:rsidP="00FC68A1">
            <w:pPr>
              <w:pStyle w:val="Tabletext"/>
            </w:pPr>
            <w:r w:rsidRPr="00292E2D">
              <w:t>Initiation of the management of anaesthesia for amniocentesis</w:t>
            </w:r>
          </w:p>
        </w:tc>
        <w:tc>
          <w:tcPr>
            <w:tcW w:w="757" w:type="pct"/>
            <w:tcBorders>
              <w:top w:val="single" w:sz="4" w:space="0" w:color="auto"/>
              <w:left w:val="nil"/>
              <w:bottom w:val="single" w:sz="4" w:space="0" w:color="auto"/>
              <w:right w:val="nil"/>
            </w:tcBorders>
            <w:shd w:val="clear" w:color="auto" w:fill="auto"/>
            <w:hideMark/>
          </w:tcPr>
          <w:p w14:paraId="7115456A" w14:textId="74CD0704" w:rsidR="004B2282" w:rsidRPr="00292E2D" w:rsidRDefault="001936CA" w:rsidP="00FC68A1">
            <w:pPr>
              <w:pStyle w:val="Tabletext"/>
              <w:jc w:val="right"/>
            </w:pPr>
            <w:r w:rsidRPr="00292E2D">
              <w:t>81.60</w:t>
            </w:r>
          </w:p>
        </w:tc>
      </w:tr>
      <w:tr w:rsidR="004B2282" w:rsidRPr="00292E2D" w14:paraId="536829BA" w14:textId="77777777" w:rsidTr="00561DD9">
        <w:tc>
          <w:tcPr>
            <w:tcW w:w="693" w:type="pct"/>
            <w:tcBorders>
              <w:top w:val="single" w:sz="4" w:space="0" w:color="auto"/>
              <w:left w:val="nil"/>
              <w:bottom w:val="single" w:sz="4" w:space="0" w:color="auto"/>
              <w:right w:val="nil"/>
            </w:tcBorders>
            <w:shd w:val="clear" w:color="auto" w:fill="auto"/>
            <w:hideMark/>
          </w:tcPr>
          <w:p w14:paraId="3663640A" w14:textId="77777777" w:rsidR="004B2282" w:rsidRPr="00292E2D" w:rsidRDefault="004B2282" w:rsidP="00FC68A1">
            <w:pPr>
              <w:pStyle w:val="Tabletext"/>
            </w:pPr>
            <w:bookmarkStart w:id="543" w:name="CU_120484804"/>
            <w:bookmarkEnd w:id="543"/>
            <w:r w:rsidRPr="00292E2D">
              <w:t>20844</w:t>
            </w:r>
          </w:p>
        </w:tc>
        <w:tc>
          <w:tcPr>
            <w:tcW w:w="3550" w:type="pct"/>
            <w:tcBorders>
              <w:top w:val="single" w:sz="4" w:space="0" w:color="auto"/>
              <w:left w:val="nil"/>
              <w:bottom w:val="single" w:sz="4" w:space="0" w:color="auto"/>
              <w:right w:val="nil"/>
            </w:tcBorders>
            <w:shd w:val="clear" w:color="auto" w:fill="auto"/>
            <w:hideMark/>
          </w:tcPr>
          <w:p w14:paraId="1E019905" w14:textId="77777777" w:rsidR="004B2282" w:rsidRPr="00292E2D" w:rsidRDefault="004B2282" w:rsidP="00FC68A1">
            <w:pPr>
              <w:pStyle w:val="Tabletext"/>
            </w:pPr>
            <w:r w:rsidRPr="00292E2D">
              <w:t>Initiation of the management of anaesthesia for abdominoperineal resection, including pull through procedures, ultra low anterior resection and formation of bowel reservoir</w:t>
            </w:r>
          </w:p>
        </w:tc>
        <w:tc>
          <w:tcPr>
            <w:tcW w:w="757" w:type="pct"/>
            <w:tcBorders>
              <w:top w:val="single" w:sz="4" w:space="0" w:color="auto"/>
              <w:left w:val="nil"/>
              <w:bottom w:val="single" w:sz="4" w:space="0" w:color="auto"/>
              <w:right w:val="nil"/>
            </w:tcBorders>
            <w:shd w:val="clear" w:color="auto" w:fill="auto"/>
            <w:hideMark/>
          </w:tcPr>
          <w:p w14:paraId="3E580FEF" w14:textId="78930EEC" w:rsidR="004B2282" w:rsidRPr="00292E2D" w:rsidRDefault="001936CA" w:rsidP="00FC68A1">
            <w:pPr>
              <w:pStyle w:val="Tabletext"/>
              <w:jc w:val="right"/>
            </w:pPr>
            <w:r w:rsidRPr="00292E2D">
              <w:t>204.00</w:t>
            </w:r>
          </w:p>
        </w:tc>
      </w:tr>
      <w:tr w:rsidR="004B2282" w:rsidRPr="00292E2D" w14:paraId="41AB5EF8" w14:textId="77777777" w:rsidTr="00561DD9">
        <w:tc>
          <w:tcPr>
            <w:tcW w:w="693" w:type="pct"/>
            <w:tcBorders>
              <w:top w:val="single" w:sz="4" w:space="0" w:color="auto"/>
              <w:left w:val="nil"/>
              <w:bottom w:val="single" w:sz="4" w:space="0" w:color="auto"/>
              <w:right w:val="nil"/>
            </w:tcBorders>
            <w:shd w:val="clear" w:color="auto" w:fill="auto"/>
            <w:hideMark/>
          </w:tcPr>
          <w:p w14:paraId="5E159F9B" w14:textId="77777777" w:rsidR="004B2282" w:rsidRPr="00292E2D" w:rsidRDefault="004B2282" w:rsidP="00FC68A1">
            <w:pPr>
              <w:pStyle w:val="Tabletext"/>
            </w:pPr>
            <w:r w:rsidRPr="00292E2D">
              <w:t>20845</w:t>
            </w:r>
          </w:p>
        </w:tc>
        <w:tc>
          <w:tcPr>
            <w:tcW w:w="3550" w:type="pct"/>
            <w:tcBorders>
              <w:top w:val="single" w:sz="4" w:space="0" w:color="auto"/>
              <w:left w:val="nil"/>
              <w:bottom w:val="single" w:sz="4" w:space="0" w:color="auto"/>
              <w:right w:val="nil"/>
            </w:tcBorders>
            <w:shd w:val="clear" w:color="auto" w:fill="auto"/>
            <w:hideMark/>
          </w:tcPr>
          <w:p w14:paraId="7E98F1BE" w14:textId="77777777" w:rsidR="004B2282" w:rsidRPr="00292E2D" w:rsidRDefault="004B2282" w:rsidP="00FC68A1">
            <w:pPr>
              <w:pStyle w:val="Tabletext"/>
            </w:pPr>
            <w:r w:rsidRPr="00292E2D">
              <w:t>Initiation of the management of anaesthesia for radical prostatectomy</w:t>
            </w:r>
          </w:p>
        </w:tc>
        <w:tc>
          <w:tcPr>
            <w:tcW w:w="757" w:type="pct"/>
            <w:tcBorders>
              <w:top w:val="single" w:sz="4" w:space="0" w:color="auto"/>
              <w:left w:val="nil"/>
              <w:bottom w:val="single" w:sz="4" w:space="0" w:color="auto"/>
              <w:right w:val="nil"/>
            </w:tcBorders>
            <w:shd w:val="clear" w:color="auto" w:fill="auto"/>
            <w:hideMark/>
          </w:tcPr>
          <w:p w14:paraId="4C7F1091" w14:textId="3CB07848" w:rsidR="004B2282" w:rsidRPr="00292E2D" w:rsidRDefault="001936CA" w:rsidP="00FC68A1">
            <w:pPr>
              <w:pStyle w:val="Tabletext"/>
              <w:jc w:val="right"/>
            </w:pPr>
            <w:r w:rsidRPr="00292E2D">
              <w:t>204.00</w:t>
            </w:r>
          </w:p>
        </w:tc>
      </w:tr>
      <w:tr w:rsidR="004B2282" w:rsidRPr="00292E2D" w14:paraId="7AB43928" w14:textId="77777777" w:rsidTr="00561DD9">
        <w:tc>
          <w:tcPr>
            <w:tcW w:w="693" w:type="pct"/>
            <w:tcBorders>
              <w:top w:val="single" w:sz="4" w:space="0" w:color="auto"/>
              <w:left w:val="nil"/>
              <w:bottom w:val="single" w:sz="4" w:space="0" w:color="auto"/>
              <w:right w:val="nil"/>
            </w:tcBorders>
            <w:shd w:val="clear" w:color="auto" w:fill="auto"/>
            <w:hideMark/>
          </w:tcPr>
          <w:p w14:paraId="66673731" w14:textId="77777777" w:rsidR="004B2282" w:rsidRPr="00292E2D" w:rsidRDefault="004B2282" w:rsidP="00FC68A1">
            <w:pPr>
              <w:pStyle w:val="Tabletext"/>
            </w:pPr>
            <w:r w:rsidRPr="00292E2D">
              <w:t>20846</w:t>
            </w:r>
          </w:p>
        </w:tc>
        <w:tc>
          <w:tcPr>
            <w:tcW w:w="3550" w:type="pct"/>
            <w:tcBorders>
              <w:top w:val="single" w:sz="4" w:space="0" w:color="auto"/>
              <w:left w:val="nil"/>
              <w:bottom w:val="single" w:sz="4" w:space="0" w:color="auto"/>
              <w:right w:val="nil"/>
            </w:tcBorders>
            <w:shd w:val="clear" w:color="auto" w:fill="auto"/>
            <w:hideMark/>
          </w:tcPr>
          <w:p w14:paraId="20BD509C" w14:textId="77777777" w:rsidR="004B2282" w:rsidRPr="00292E2D" w:rsidRDefault="004B2282" w:rsidP="00FC68A1">
            <w:pPr>
              <w:pStyle w:val="Tabletext"/>
            </w:pPr>
            <w:r w:rsidRPr="00292E2D">
              <w:t>Initiation of the management of anaesthesia for radical hysterectomy</w:t>
            </w:r>
          </w:p>
        </w:tc>
        <w:tc>
          <w:tcPr>
            <w:tcW w:w="757" w:type="pct"/>
            <w:tcBorders>
              <w:top w:val="single" w:sz="4" w:space="0" w:color="auto"/>
              <w:left w:val="nil"/>
              <w:bottom w:val="single" w:sz="4" w:space="0" w:color="auto"/>
              <w:right w:val="nil"/>
            </w:tcBorders>
            <w:shd w:val="clear" w:color="auto" w:fill="auto"/>
            <w:hideMark/>
          </w:tcPr>
          <w:p w14:paraId="19CA232D" w14:textId="5903486F" w:rsidR="004B2282" w:rsidRPr="00292E2D" w:rsidRDefault="001936CA" w:rsidP="00FC68A1">
            <w:pPr>
              <w:pStyle w:val="Tabletext"/>
              <w:jc w:val="right"/>
            </w:pPr>
            <w:r w:rsidRPr="00292E2D">
              <w:t>204.00</w:t>
            </w:r>
          </w:p>
        </w:tc>
      </w:tr>
      <w:tr w:rsidR="004B2282" w:rsidRPr="00292E2D" w14:paraId="3AB0CE46" w14:textId="77777777" w:rsidTr="00561DD9">
        <w:tc>
          <w:tcPr>
            <w:tcW w:w="693" w:type="pct"/>
            <w:tcBorders>
              <w:top w:val="single" w:sz="4" w:space="0" w:color="auto"/>
              <w:left w:val="nil"/>
              <w:bottom w:val="single" w:sz="4" w:space="0" w:color="auto"/>
              <w:right w:val="nil"/>
            </w:tcBorders>
            <w:shd w:val="clear" w:color="auto" w:fill="auto"/>
            <w:hideMark/>
          </w:tcPr>
          <w:p w14:paraId="6F019C21" w14:textId="77777777" w:rsidR="004B2282" w:rsidRPr="00292E2D" w:rsidRDefault="004B2282" w:rsidP="00FC68A1">
            <w:pPr>
              <w:pStyle w:val="Tabletext"/>
            </w:pPr>
            <w:bookmarkStart w:id="544" w:name="CU_123480449"/>
            <w:bookmarkEnd w:id="544"/>
            <w:r w:rsidRPr="00292E2D">
              <w:t>20847</w:t>
            </w:r>
          </w:p>
        </w:tc>
        <w:tc>
          <w:tcPr>
            <w:tcW w:w="3550" w:type="pct"/>
            <w:tcBorders>
              <w:top w:val="single" w:sz="4" w:space="0" w:color="auto"/>
              <w:left w:val="nil"/>
              <w:bottom w:val="single" w:sz="4" w:space="0" w:color="auto"/>
              <w:right w:val="nil"/>
            </w:tcBorders>
            <w:shd w:val="clear" w:color="auto" w:fill="auto"/>
            <w:hideMark/>
          </w:tcPr>
          <w:p w14:paraId="2BCF8DB5" w14:textId="77777777" w:rsidR="004B2282" w:rsidRPr="00292E2D" w:rsidRDefault="004B2282" w:rsidP="00FC68A1">
            <w:pPr>
              <w:pStyle w:val="Tabletext"/>
            </w:pPr>
            <w:r w:rsidRPr="00292E2D">
              <w:t>Initiation of the management of anaesthesia for ovarian malignancy</w:t>
            </w:r>
          </w:p>
        </w:tc>
        <w:tc>
          <w:tcPr>
            <w:tcW w:w="757" w:type="pct"/>
            <w:tcBorders>
              <w:top w:val="single" w:sz="4" w:space="0" w:color="auto"/>
              <w:left w:val="nil"/>
              <w:bottom w:val="single" w:sz="4" w:space="0" w:color="auto"/>
              <w:right w:val="nil"/>
            </w:tcBorders>
            <w:shd w:val="clear" w:color="auto" w:fill="auto"/>
            <w:hideMark/>
          </w:tcPr>
          <w:p w14:paraId="547C2C00" w14:textId="6DFEA1D7" w:rsidR="004B2282" w:rsidRPr="00292E2D" w:rsidRDefault="001936CA" w:rsidP="00FC68A1">
            <w:pPr>
              <w:pStyle w:val="Tabletext"/>
              <w:jc w:val="right"/>
            </w:pPr>
            <w:r w:rsidRPr="00292E2D">
              <w:t>204.00</w:t>
            </w:r>
          </w:p>
        </w:tc>
      </w:tr>
      <w:tr w:rsidR="004B2282" w:rsidRPr="00292E2D" w14:paraId="61A76BF4" w14:textId="77777777" w:rsidTr="00561DD9">
        <w:tc>
          <w:tcPr>
            <w:tcW w:w="693" w:type="pct"/>
            <w:tcBorders>
              <w:top w:val="single" w:sz="4" w:space="0" w:color="auto"/>
              <w:left w:val="nil"/>
              <w:bottom w:val="single" w:sz="4" w:space="0" w:color="auto"/>
              <w:right w:val="nil"/>
            </w:tcBorders>
            <w:shd w:val="clear" w:color="auto" w:fill="auto"/>
            <w:hideMark/>
          </w:tcPr>
          <w:p w14:paraId="2BE617D7" w14:textId="77777777" w:rsidR="004B2282" w:rsidRPr="00292E2D" w:rsidRDefault="004B2282" w:rsidP="00FC68A1">
            <w:pPr>
              <w:pStyle w:val="Tabletext"/>
            </w:pPr>
            <w:r w:rsidRPr="00292E2D">
              <w:t>20848</w:t>
            </w:r>
          </w:p>
        </w:tc>
        <w:tc>
          <w:tcPr>
            <w:tcW w:w="3550" w:type="pct"/>
            <w:tcBorders>
              <w:top w:val="single" w:sz="4" w:space="0" w:color="auto"/>
              <w:left w:val="nil"/>
              <w:bottom w:val="single" w:sz="4" w:space="0" w:color="auto"/>
              <w:right w:val="nil"/>
            </w:tcBorders>
            <w:shd w:val="clear" w:color="auto" w:fill="auto"/>
            <w:hideMark/>
          </w:tcPr>
          <w:p w14:paraId="352D66BA" w14:textId="77777777" w:rsidR="004B2282" w:rsidRPr="00292E2D" w:rsidRDefault="004B2282" w:rsidP="00FC68A1">
            <w:pPr>
              <w:pStyle w:val="Tabletext"/>
            </w:pPr>
            <w:r w:rsidRPr="00292E2D">
              <w:t>Initiation of the management of anaesthesia for pelvic exenteration</w:t>
            </w:r>
          </w:p>
        </w:tc>
        <w:tc>
          <w:tcPr>
            <w:tcW w:w="757" w:type="pct"/>
            <w:tcBorders>
              <w:top w:val="single" w:sz="4" w:space="0" w:color="auto"/>
              <w:left w:val="nil"/>
              <w:bottom w:val="single" w:sz="4" w:space="0" w:color="auto"/>
              <w:right w:val="nil"/>
            </w:tcBorders>
            <w:shd w:val="clear" w:color="auto" w:fill="auto"/>
            <w:hideMark/>
          </w:tcPr>
          <w:p w14:paraId="29CABC52" w14:textId="5C9394F0" w:rsidR="004B2282" w:rsidRPr="00292E2D" w:rsidRDefault="001936CA" w:rsidP="00FC68A1">
            <w:pPr>
              <w:pStyle w:val="Tabletext"/>
              <w:jc w:val="right"/>
            </w:pPr>
            <w:r w:rsidRPr="00292E2D">
              <w:t>204.00</w:t>
            </w:r>
          </w:p>
        </w:tc>
      </w:tr>
      <w:tr w:rsidR="004B2282" w:rsidRPr="00292E2D" w14:paraId="4FC6FF22" w14:textId="77777777" w:rsidTr="00561DD9">
        <w:tc>
          <w:tcPr>
            <w:tcW w:w="693" w:type="pct"/>
            <w:tcBorders>
              <w:top w:val="single" w:sz="4" w:space="0" w:color="auto"/>
              <w:left w:val="nil"/>
              <w:bottom w:val="single" w:sz="4" w:space="0" w:color="auto"/>
              <w:right w:val="nil"/>
            </w:tcBorders>
            <w:shd w:val="clear" w:color="auto" w:fill="auto"/>
            <w:hideMark/>
          </w:tcPr>
          <w:p w14:paraId="6EE56B7F" w14:textId="77777777" w:rsidR="004B2282" w:rsidRPr="00292E2D" w:rsidRDefault="004B2282" w:rsidP="00FC68A1">
            <w:pPr>
              <w:pStyle w:val="Tabletext"/>
            </w:pPr>
            <w:r w:rsidRPr="00292E2D">
              <w:t>20850</w:t>
            </w:r>
          </w:p>
        </w:tc>
        <w:tc>
          <w:tcPr>
            <w:tcW w:w="3550" w:type="pct"/>
            <w:tcBorders>
              <w:top w:val="single" w:sz="4" w:space="0" w:color="auto"/>
              <w:left w:val="nil"/>
              <w:bottom w:val="single" w:sz="4" w:space="0" w:color="auto"/>
              <w:right w:val="nil"/>
            </w:tcBorders>
            <w:shd w:val="clear" w:color="auto" w:fill="auto"/>
            <w:hideMark/>
          </w:tcPr>
          <w:p w14:paraId="7259CAA4" w14:textId="77777777" w:rsidR="004B2282" w:rsidRPr="00292E2D" w:rsidRDefault="004B2282" w:rsidP="00FC68A1">
            <w:pPr>
              <w:pStyle w:val="Tabletext"/>
            </w:pPr>
            <w:r w:rsidRPr="00292E2D">
              <w:t>Initiation of the management of anaesthesia for caesarean section</w:t>
            </w:r>
          </w:p>
        </w:tc>
        <w:tc>
          <w:tcPr>
            <w:tcW w:w="757" w:type="pct"/>
            <w:tcBorders>
              <w:top w:val="single" w:sz="4" w:space="0" w:color="auto"/>
              <w:left w:val="nil"/>
              <w:bottom w:val="single" w:sz="4" w:space="0" w:color="auto"/>
              <w:right w:val="nil"/>
            </w:tcBorders>
            <w:shd w:val="clear" w:color="auto" w:fill="auto"/>
            <w:hideMark/>
          </w:tcPr>
          <w:p w14:paraId="79BFD7CE" w14:textId="24C5A151" w:rsidR="004B2282" w:rsidRPr="00292E2D" w:rsidRDefault="001936CA" w:rsidP="00FC68A1">
            <w:pPr>
              <w:pStyle w:val="Tabletext"/>
              <w:jc w:val="right"/>
            </w:pPr>
            <w:r w:rsidRPr="00292E2D">
              <w:t>244.80</w:t>
            </w:r>
          </w:p>
        </w:tc>
      </w:tr>
      <w:tr w:rsidR="004B2282" w:rsidRPr="00292E2D" w14:paraId="4CA5FC28" w14:textId="77777777" w:rsidTr="00561DD9">
        <w:tc>
          <w:tcPr>
            <w:tcW w:w="693" w:type="pct"/>
            <w:tcBorders>
              <w:top w:val="single" w:sz="4" w:space="0" w:color="auto"/>
              <w:left w:val="nil"/>
              <w:bottom w:val="single" w:sz="4" w:space="0" w:color="auto"/>
              <w:right w:val="nil"/>
            </w:tcBorders>
            <w:shd w:val="clear" w:color="auto" w:fill="auto"/>
            <w:hideMark/>
          </w:tcPr>
          <w:p w14:paraId="20369A96" w14:textId="77777777" w:rsidR="004B2282" w:rsidRPr="00292E2D" w:rsidRDefault="004B2282" w:rsidP="00FC68A1">
            <w:pPr>
              <w:pStyle w:val="Tabletext"/>
            </w:pPr>
            <w:r w:rsidRPr="00292E2D">
              <w:t>20855</w:t>
            </w:r>
          </w:p>
        </w:tc>
        <w:tc>
          <w:tcPr>
            <w:tcW w:w="3550" w:type="pct"/>
            <w:tcBorders>
              <w:top w:val="single" w:sz="4" w:space="0" w:color="auto"/>
              <w:left w:val="nil"/>
              <w:bottom w:val="single" w:sz="4" w:space="0" w:color="auto"/>
              <w:right w:val="nil"/>
            </w:tcBorders>
            <w:shd w:val="clear" w:color="auto" w:fill="auto"/>
            <w:hideMark/>
          </w:tcPr>
          <w:p w14:paraId="69D54129" w14:textId="77777777" w:rsidR="004B2282" w:rsidRPr="00292E2D" w:rsidRDefault="004B2282" w:rsidP="00FC68A1">
            <w:pPr>
              <w:pStyle w:val="Tabletext"/>
            </w:pPr>
            <w:r w:rsidRPr="00292E2D">
              <w:t>Initiation of the management of anaesthesia for caesarean hysterectomy or hysterectomy within 24 hours of birth</w:t>
            </w:r>
          </w:p>
        </w:tc>
        <w:tc>
          <w:tcPr>
            <w:tcW w:w="757" w:type="pct"/>
            <w:tcBorders>
              <w:top w:val="single" w:sz="4" w:space="0" w:color="auto"/>
              <w:left w:val="nil"/>
              <w:bottom w:val="single" w:sz="4" w:space="0" w:color="auto"/>
              <w:right w:val="nil"/>
            </w:tcBorders>
            <w:shd w:val="clear" w:color="auto" w:fill="auto"/>
            <w:hideMark/>
          </w:tcPr>
          <w:p w14:paraId="3531A57A" w14:textId="4CCA6A01" w:rsidR="004B2282" w:rsidRPr="00292E2D" w:rsidRDefault="001936CA" w:rsidP="00FC68A1">
            <w:pPr>
              <w:pStyle w:val="Tabletext"/>
              <w:jc w:val="right"/>
            </w:pPr>
            <w:r w:rsidRPr="00292E2D">
              <w:t>306.00</w:t>
            </w:r>
          </w:p>
        </w:tc>
      </w:tr>
      <w:tr w:rsidR="004B2282" w:rsidRPr="00292E2D" w14:paraId="645D2BF6" w14:textId="77777777" w:rsidTr="00561DD9">
        <w:tc>
          <w:tcPr>
            <w:tcW w:w="693" w:type="pct"/>
            <w:tcBorders>
              <w:top w:val="single" w:sz="4" w:space="0" w:color="auto"/>
              <w:left w:val="nil"/>
              <w:bottom w:val="single" w:sz="4" w:space="0" w:color="auto"/>
              <w:right w:val="nil"/>
            </w:tcBorders>
            <w:shd w:val="clear" w:color="auto" w:fill="auto"/>
            <w:hideMark/>
          </w:tcPr>
          <w:p w14:paraId="16C76546" w14:textId="77777777" w:rsidR="004B2282" w:rsidRPr="00292E2D" w:rsidRDefault="004B2282" w:rsidP="00FC68A1">
            <w:pPr>
              <w:pStyle w:val="Tabletext"/>
            </w:pPr>
            <w:r w:rsidRPr="00292E2D">
              <w:t>20860</w:t>
            </w:r>
          </w:p>
        </w:tc>
        <w:tc>
          <w:tcPr>
            <w:tcW w:w="3550" w:type="pct"/>
            <w:tcBorders>
              <w:top w:val="single" w:sz="4" w:space="0" w:color="auto"/>
              <w:left w:val="nil"/>
              <w:bottom w:val="single" w:sz="4" w:space="0" w:color="auto"/>
              <w:right w:val="nil"/>
            </w:tcBorders>
            <w:shd w:val="clear" w:color="auto" w:fill="auto"/>
            <w:hideMark/>
          </w:tcPr>
          <w:p w14:paraId="7A84E0A1" w14:textId="77777777" w:rsidR="004B2282" w:rsidRPr="00292E2D" w:rsidRDefault="004B2282" w:rsidP="00FC68A1">
            <w:pPr>
              <w:pStyle w:val="Tabletext"/>
            </w:pPr>
            <w:r w:rsidRPr="00292E2D">
              <w:t>Initiation of the management of anaesthesia for extraperitoneal procedures in lower abdomen, including those on the urinary tract,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56AA7527" w14:textId="0C519071" w:rsidR="004B2282" w:rsidRPr="00292E2D" w:rsidRDefault="001936CA" w:rsidP="00FC68A1">
            <w:pPr>
              <w:pStyle w:val="Tabletext"/>
              <w:jc w:val="right"/>
            </w:pPr>
            <w:r w:rsidRPr="00292E2D">
              <w:t>122.40</w:t>
            </w:r>
          </w:p>
        </w:tc>
      </w:tr>
      <w:tr w:rsidR="004B2282" w:rsidRPr="00292E2D" w14:paraId="3221ACA5" w14:textId="77777777" w:rsidTr="00561DD9">
        <w:tc>
          <w:tcPr>
            <w:tcW w:w="693" w:type="pct"/>
            <w:tcBorders>
              <w:top w:val="single" w:sz="4" w:space="0" w:color="auto"/>
              <w:left w:val="nil"/>
              <w:bottom w:val="single" w:sz="4" w:space="0" w:color="auto"/>
              <w:right w:val="nil"/>
            </w:tcBorders>
            <w:shd w:val="clear" w:color="auto" w:fill="auto"/>
            <w:hideMark/>
          </w:tcPr>
          <w:p w14:paraId="656C718E" w14:textId="77777777" w:rsidR="004B2282" w:rsidRPr="00292E2D" w:rsidRDefault="004B2282" w:rsidP="00FC68A1">
            <w:pPr>
              <w:pStyle w:val="Tabletext"/>
            </w:pPr>
            <w:r w:rsidRPr="00292E2D">
              <w:t>20862</w:t>
            </w:r>
          </w:p>
        </w:tc>
        <w:tc>
          <w:tcPr>
            <w:tcW w:w="3550" w:type="pct"/>
            <w:tcBorders>
              <w:top w:val="single" w:sz="4" w:space="0" w:color="auto"/>
              <w:left w:val="nil"/>
              <w:bottom w:val="single" w:sz="4" w:space="0" w:color="auto"/>
              <w:right w:val="nil"/>
            </w:tcBorders>
            <w:shd w:val="clear" w:color="auto" w:fill="auto"/>
            <w:hideMark/>
          </w:tcPr>
          <w:p w14:paraId="0C4D31BA" w14:textId="49A413AE" w:rsidR="004B2282" w:rsidRPr="00292E2D" w:rsidRDefault="004B2282" w:rsidP="00FC68A1">
            <w:pPr>
              <w:pStyle w:val="Tabletext"/>
            </w:pPr>
            <w:r w:rsidRPr="00292E2D">
              <w:t>Initiation of the management of anaesthesia for renal procedures, including upper one</w:t>
            </w:r>
            <w:r w:rsidR="00DE7744">
              <w:noBreakHyphen/>
            </w:r>
            <w:r w:rsidRPr="00292E2D">
              <w:t>third of ureter</w:t>
            </w:r>
          </w:p>
        </w:tc>
        <w:tc>
          <w:tcPr>
            <w:tcW w:w="757" w:type="pct"/>
            <w:tcBorders>
              <w:top w:val="single" w:sz="4" w:space="0" w:color="auto"/>
              <w:left w:val="nil"/>
              <w:bottom w:val="single" w:sz="4" w:space="0" w:color="auto"/>
              <w:right w:val="nil"/>
            </w:tcBorders>
            <w:shd w:val="clear" w:color="auto" w:fill="auto"/>
            <w:hideMark/>
          </w:tcPr>
          <w:p w14:paraId="08795795" w14:textId="301EFDFE" w:rsidR="004B2282" w:rsidRPr="00292E2D" w:rsidRDefault="001936CA" w:rsidP="00FC68A1">
            <w:pPr>
              <w:pStyle w:val="Tabletext"/>
              <w:jc w:val="right"/>
            </w:pPr>
            <w:r w:rsidRPr="00292E2D">
              <w:t>142.80</w:t>
            </w:r>
          </w:p>
        </w:tc>
      </w:tr>
      <w:tr w:rsidR="004B2282" w:rsidRPr="00292E2D" w14:paraId="374727B0" w14:textId="77777777" w:rsidTr="00561DD9">
        <w:tc>
          <w:tcPr>
            <w:tcW w:w="693" w:type="pct"/>
            <w:tcBorders>
              <w:top w:val="single" w:sz="4" w:space="0" w:color="auto"/>
              <w:left w:val="nil"/>
              <w:bottom w:val="single" w:sz="4" w:space="0" w:color="auto"/>
              <w:right w:val="nil"/>
            </w:tcBorders>
            <w:shd w:val="clear" w:color="auto" w:fill="auto"/>
            <w:hideMark/>
          </w:tcPr>
          <w:p w14:paraId="50E914A6" w14:textId="77777777" w:rsidR="004B2282" w:rsidRPr="00292E2D" w:rsidRDefault="004B2282" w:rsidP="00FC68A1">
            <w:pPr>
              <w:pStyle w:val="Tabletext"/>
            </w:pPr>
            <w:r w:rsidRPr="00292E2D">
              <w:t>20863</w:t>
            </w:r>
          </w:p>
        </w:tc>
        <w:tc>
          <w:tcPr>
            <w:tcW w:w="3550" w:type="pct"/>
            <w:tcBorders>
              <w:top w:val="single" w:sz="4" w:space="0" w:color="auto"/>
              <w:left w:val="nil"/>
              <w:bottom w:val="single" w:sz="4" w:space="0" w:color="auto"/>
              <w:right w:val="nil"/>
            </w:tcBorders>
            <w:shd w:val="clear" w:color="auto" w:fill="auto"/>
            <w:hideMark/>
          </w:tcPr>
          <w:p w14:paraId="18CA14ED" w14:textId="77777777" w:rsidR="004B2282" w:rsidRPr="00292E2D" w:rsidRDefault="004B2282" w:rsidP="00FC68A1">
            <w:pPr>
              <w:pStyle w:val="Tabletext"/>
            </w:pPr>
            <w:r w:rsidRPr="00292E2D">
              <w:t>Initiation of the management of anaesthesia for nephrectomy</w:t>
            </w:r>
          </w:p>
        </w:tc>
        <w:tc>
          <w:tcPr>
            <w:tcW w:w="757" w:type="pct"/>
            <w:tcBorders>
              <w:top w:val="single" w:sz="4" w:space="0" w:color="auto"/>
              <w:left w:val="nil"/>
              <w:bottom w:val="single" w:sz="4" w:space="0" w:color="auto"/>
              <w:right w:val="nil"/>
            </w:tcBorders>
            <w:shd w:val="clear" w:color="auto" w:fill="auto"/>
            <w:hideMark/>
          </w:tcPr>
          <w:p w14:paraId="1B917BCD" w14:textId="3002C2EE" w:rsidR="004B2282" w:rsidRPr="00292E2D" w:rsidRDefault="001936CA" w:rsidP="00FC68A1">
            <w:pPr>
              <w:pStyle w:val="Tabletext"/>
              <w:jc w:val="right"/>
            </w:pPr>
            <w:r w:rsidRPr="00292E2D">
              <w:t>204.00</w:t>
            </w:r>
          </w:p>
        </w:tc>
      </w:tr>
      <w:tr w:rsidR="004B2282" w:rsidRPr="00292E2D" w14:paraId="63E818D0" w14:textId="77777777" w:rsidTr="00561DD9">
        <w:tc>
          <w:tcPr>
            <w:tcW w:w="693" w:type="pct"/>
            <w:tcBorders>
              <w:top w:val="single" w:sz="4" w:space="0" w:color="auto"/>
              <w:left w:val="nil"/>
              <w:bottom w:val="single" w:sz="4" w:space="0" w:color="auto"/>
              <w:right w:val="nil"/>
            </w:tcBorders>
            <w:shd w:val="clear" w:color="auto" w:fill="auto"/>
            <w:hideMark/>
          </w:tcPr>
          <w:p w14:paraId="3FCA57F7" w14:textId="77777777" w:rsidR="004B2282" w:rsidRPr="00292E2D" w:rsidRDefault="004B2282" w:rsidP="00FC68A1">
            <w:pPr>
              <w:pStyle w:val="Tabletext"/>
            </w:pPr>
            <w:r w:rsidRPr="00292E2D">
              <w:t>20864</w:t>
            </w:r>
          </w:p>
        </w:tc>
        <w:tc>
          <w:tcPr>
            <w:tcW w:w="3550" w:type="pct"/>
            <w:tcBorders>
              <w:top w:val="single" w:sz="4" w:space="0" w:color="auto"/>
              <w:left w:val="nil"/>
              <w:bottom w:val="single" w:sz="4" w:space="0" w:color="auto"/>
              <w:right w:val="nil"/>
            </w:tcBorders>
            <w:shd w:val="clear" w:color="auto" w:fill="auto"/>
            <w:hideMark/>
          </w:tcPr>
          <w:p w14:paraId="509D6E14" w14:textId="77777777" w:rsidR="004B2282" w:rsidRPr="00292E2D" w:rsidRDefault="004B2282" w:rsidP="00FC68A1">
            <w:pPr>
              <w:pStyle w:val="Tabletext"/>
            </w:pPr>
            <w:r w:rsidRPr="00292E2D">
              <w:t>Initiation of the management of anaesthesia for total cystectomy</w:t>
            </w:r>
          </w:p>
        </w:tc>
        <w:tc>
          <w:tcPr>
            <w:tcW w:w="757" w:type="pct"/>
            <w:tcBorders>
              <w:top w:val="single" w:sz="4" w:space="0" w:color="auto"/>
              <w:left w:val="nil"/>
              <w:bottom w:val="single" w:sz="4" w:space="0" w:color="auto"/>
              <w:right w:val="nil"/>
            </w:tcBorders>
            <w:shd w:val="clear" w:color="auto" w:fill="auto"/>
            <w:hideMark/>
          </w:tcPr>
          <w:p w14:paraId="4294DCD1" w14:textId="74FCED23" w:rsidR="004B2282" w:rsidRPr="00292E2D" w:rsidRDefault="001936CA" w:rsidP="00FC68A1">
            <w:pPr>
              <w:pStyle w:val="Tabletext"/>
              <w:jc w:val="right"/>
            </w:pPr>
            <w:r w:rsidRPr="00292E2D">
              <w:t>204.00</w:t>
            </w:r>
          </w:p>
        </w:tc>
      </w:tr>
      <w:tr w:rsidR="004B2282" w:rsidRPr="00292E2D" w14:paraId="29AB58E2" w14:textId="77777777" w:rsidTr="00561DD9">
        <w:tc>
          <w:tcPr>
            <w:tcW w:w="693" w:type="pct"/>
            <w:tcBorders>
              <w:top w:val="single" w:sz="4" w:space="0" w:color="auto"/>
              <w:left w:val="nil"/>
              <w:bottom w:val="single" w:sz="4" w:space="0" w:color="auto"/>
              <w:right w:val="nil"/>
            </w:tcBorders>
            <w:shd w:val="clear" w:color="auto" w:fill="auto"/>
            <w:hideMark/>
          </w:tcPr>
          <w:p w14:paraId="5A0CCA10" w14:textId="77777777" w:rsidR="004B2282" w:rsidRPr="00292E2D" w:rsidRDefault="004B2282" w:rsidP="00FC68A1">
            <w:pPr>
              <w:pStyle w:val="Tabletext"/>
            </w:pPr>
            <w:r w:rsidRPr="00292E2D">
              <w:t>20866</w:t>
            </w:r>
          </w:p>
        </w:tc>
        <w:tc>
          <w:tcPr>
            <w:tcW w:w="3550" w:type="pct"/>
            <w:tcBorders>
              <w:top w:val="single" w:sz="4" w:space="0" w:color="auto"/>
              <w:left w:val="nil"/>
              <w:bottom w:val="single" w:sz="4" w:space="0" w:color="auto"/>
              <w:right w:val="nil"/>
            </w:tcBorders>
            <w:shd w:val="clear" w:color="auto" w:fill="auto"/>
            <w:hideMark/>
          </w:tcPr>
          <w:p w14:paraId="37B0B43C" w14:textId="77777777" w:rsidR="004B2282" w:rsidRPr="00292E2D" w:rsidRDefault="004B2282" w:rsidP="00FC68A1">
            <w:pPr>
              <w:pStyle w:val="Tabletext"/>
            </w:pPr>
            <w:r w:rsidRPr="00292E2D">
              <w:t>Initiation of the management of anaesthesia for adrenalectomy</w:t>
            </w:r>
          </w:p>
        </w:tc>
        <w:tc>
          <w:tcPr>
            <w:tcW w:w="757" w:type="pct"/>
            <w:tcBorders>
              <w:top w:val="single" w:sz="4" w:space="0" w:color="auto"/>
              <w:left w:val="nil"/>
              <w:bottom w:val="single" w:sz="4" w:space="0" w:color="auto"/>
              <w:right w:val="nil"/>
            </w:tcBorders>
            <w:shd w:val="clear" w:color="auto" w:fill="auto"/>
            <w:hideMark/>
          </w:tcPr>
          <w:p w14:paraId="10FF3545" w14:textId="26225F43" w:rsidR="004B2282" w:rsidRPr="00292E2D" w:rsidRDefault="001936CA" w:rsidP="00FC68A1">
            <w:pPr>
              <w:pStyle w:val="Tabletext"/>
              <w:jc w:val="right"/>
            </w:pPr>
            <w:r w:rsidRPr="00292E2D">
              <w:t>204.00</w:t>
            </w:r>
          </w:p>
        </w:tc>
      </w:tr>
      <w:tr w:rsidR="004B2282" w:rsidRPr="00292E2D" w14:paraId="6B47A7DB" w14:textId="77777777" w:rsidTr="00561DD9">
        <w:tc>
          <w:tcPr>
            <w:tcW w:w="693" w:type="pct"/>
            <w:tcBorders>
              <w:top w:val="single" w:sz="4" w:space="0" w:color="auto"/>
              <w:left w:val="nil"/>
              <w:bottom w:val="single" w:sz="4" w:space="0" w:color="auto"/>
              <w:right w:val="nil"/>
            </w:tcBorders>
            <w:shd w:val="clear" w:color="auto" w:fill="auto"/>
            <w:hideMark/>
          </w:tcPr>
          <w:p w14:paraId="2D7D8E26" w14:textId="77777777" w:rsidR="004B2282" w:rsidRPr="00292E2D" w:rsidRDefault="004B2282" w:rsidP="00FC68A1">
            <w:pPr>
              <w:pStyle w:val="Tabletext"/>
            </w:pPr>
            <w:r w:rsidRPr="00292E2D">
              <w:t>20867</w:t>
            </w:r>
          </w:p>
        </w:tc>
        <w:tc>
          <w:tcPr>
            <w:tcW w:w="3550" w:type="pct"/>
            <w:tcBorders>
              <w:top w:val="single" w:sz="4" w:space="0" w:color="auto"/>
              <w:left w:val="nil"/>
              <w:bottom w:val="single" w:sz="4" w:space="0" w:color="auto"/>
              <w:right w:val="nil"/>
            </w:tcBorders>
            <w:shd w:val="clear" w:color="auto" w:fill="auto"/>
            <w:hideMark/>
          </w:tcPr>
          <w:p w14:paraId="44C31C8C" w14:textId="77777777" w:rsidR="004B2282" w:rsidRPr="00292E2D" w:rsidRDefault="004B2282" w:rsidP="00FC68A1">
            <w:pPr>
              <w:pStyle w:val="Tabletext"/>
            </w:pPr>
            <w:r w:rsidRPr="00292E2D">
              <w:t>Initiation of the management of anaesthesia for neuro endocrine tumour removal in the lower abdomen</w:t>
            </w:r>
          </w:p>
        </w:tc>
        <w:tc>
          <w:tcPr>
            <w:tcW w:w="757" w:type="pct"/>
            <w:tcBorders>
              <w:top w:val="single" w:sz="4" w:space="0" w:color="auto"/>
              <w:left w:val="nil"/>
              <w:bottom w:val="single" w:sz="4" w:space="0" w:color="auto"/>
              <w:right w:val="nil"/>
            </w:tcBorders>
            <w:shd w:val="clear" w:color="auto" w:fill="auto"/>
            <w:hideMark/>
          </w:tcPr>
          <w:p w14:paraId="0C2B1169" w14:textId="0FAD5772" w:rsidR="004B2282" w:rsidRPr="00292E2D" w:rsidRDefault="001936CA" w:rsidP="00FC68A1">
            <w:pPr>
              <w:pStyle w:val="Tabletext"/>
              <w:jc w:val="right"/>
            </w:pPr>
            <w:r w:rsidRPr="00292E2D">
              <w:t>204.00</w:t>
            </w:r>
          </w:p>
        </w:tc>
      </w:tr>
      <w:tr w:rsidR="004B2282" w:rsidRPr="00292E2D" w14:paraId="336D56DC" w14:textId="77777777" w:rsidTr="00561DD9">
        <w:tc>
          <w:tcPr>
            <w:tcW w:w="693" w:type="pct"/>
            <w:tcBorders>
              <w:top w:val="single" w:sz="4" w:space="0" w:color="auto"/>
              <w:left w:val="nil"/>
              <w:bottom w:val="single" w:sz="4" w:space="0" w:color="auto"/>
              <w:right w:val="nil"/>
            </w:tcBorders>
            <w:shd w:val="clear" w:color="auto" w:fill="auto"/>
            <w:hideMark/>
          </w:tcPr>
          <w:p w14:paraId="36FF7E09" w14:textId="77777777" w:rsidR="004B2282" w:rsidRPr="00292E2D" w:rsidRDefault="004B2282" w:rsidP="00FC68A1">
            <w:pPr>
              <w:pStyle w:val="Tabletext"/>
            </w:pPr>
            <w:r w:rsidRPr="00292E2D">
              <w:t>20868</w:t>
            </w:r>
          </w:p>
        </w:tc>
        <w:tc>
          <w:tcPr>
            <w:tcW w:w="3550" w:type="pct"/>
            <w:tcBorders>
              <w:top w:val="single" w:sz="4" w:space="0" w:color="auto"/>
              <w:left w:val="nil"/>
              <w:bottom w:val="single" w:sz="4" w:space="0" w:color="auto"/>
              <w:right w:val="nil"/>
            </w:tcBorders>
            <w:shd w:val="clear" w:color="auto" w:fill="auto"/>
            <w:hideMark/>
          </w:tcPr>
          <w:p w14:paraId="0292F451" w14:textId="77777777" w:rsidR="004B2282" w:rsidRPr="00292E2D" w:rsidRDefault="004B2282" w:rsidP="00FC68A1">
            <w:pPr>
              <w:pStyle w:val="Tabletext"/>
            </w:pPr>
            <w:r w:rsidRPr="00292E2D">
              <w:t>Initiation of the management of anaesthesia for renal transplantation (donor or recipient)</w:t>
            </w:r>
          </w:p>
        </w:tc>
        <w:tc>
          <w:tcPr>
            <w:tcW w:w="757" w:type="pct"/>
            <w:tcBorders>
              <w:top w:val="single" w:sz="4" w:space="0" w:color="auto"/>
              <w:left w:val="nil"/>
              <w:bottom w:val="single" w:sz="4" w:space="0" w:color="auto"/>
              <w:right w:val="nil"/>
            </w:tcBorders>
            <w:shd w:val="clear" w:color="auto" w:fill="auto"/>
            <w:hideMark/>
          </w:tcPr>
          <w:p w14:paraId="5AB3811F" w14:textId="08007C8C" w:rsidR="004B2282" w:rsidRPr="00292E2D" w:rsidRDefault="001936CA" w:rsidP="00FC68A1">
            <w:pPr>
              <w:pStyle w:val="Tabletext"/>
              <w:jc w:val="right"/>
            </w:pPr>
            <w:r w:rsidRPr="00292E2D">
              <w:t>204.00</w:t>
            </w:r>
          </w:p>
        </w:tc>
      </w:tr>
      <w:tr w:rsidR="004B2282" w:rsidRPr="00292E2D" w14:paraId="41744058" w14:textId="77777777" w:rsidTr="00561DD9">
        <w:tc>
          <w:tcPr>
            <w:tcW w:w="693" w:type="pct"/>
            <w:tcBorders>
              <w:top w:val="single" w:sz="4" w:space="0" w:color="auto"/>
              <w:left w:val="nil"/>
              <w:bottom w:val="single" w:sz="4" w:space="0" w:color="auto"/>
              <w:right w:val="nil"/>
            </w:tcBorders>
            <w:shd w:val="clear" w:color="auto" w:fill="auto"/>
            <w:hideMark/>
          </w:tcPr>
          <w:p w14:paraId="04AA032D" w14:textId="77777777" w:rsidR="004B2282" w:rsidRPr="00292E2D" w:rsidRDefault="004B2282" w:rsidP="00FC68A1">
            <w:pPr>
              <w:pStyle w:val="Tabletext"/>
            </w:pPr>
            <w:r w:rsidRPr="00292E2D">
              <w:t>20880</w:t>
            </w:r>
          </w:p>
        </w:tc>
        <w:tc>
          <w:tcPr>
            <w:tcW w:w="3550" w:type="pct"/>
            <w:tcBorders>
              <w:top w:val="single" w:sz="4" w:space="0" w:color="auto"/>
              <w:left w:val="nil"/>
              <w:bottom w:val="single" w:sz="4" w:space="0" w:color="auto"/>
              <w:right w:val="nil"/>
            </w:tcBorders>
            <w:shd w:val="clear" w:color="auto" w:fill="auto"/>
            <w:hideMark/>
          </w:tcPr>
          <w:p w14:paraId="0948933E" w14:textId="77777777" w:rsidR="004B2282" w:rsidRPr="00292E2D" w:rsidRDefault="004B2282" w:rsidP="00FC68A1">
            <w:pPr>
              <w:pStyle w:val="Tabletext"/>
            </w:pPr>
            <w:r w:rsidRPr="00292E2D">
              <w:t>Initiation of the management of anaesthesia for procedures on major lower abdominal vessels,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0456659" w14:textId="15B6A8F4" w:rsidR="004B2282" w:rsidRPr="00292E2D" w:rsidRDefault="001936CA" w:rsidP="00FC68A1">
            <w:pPr>
              <w:pStyle w:val="Tabletext"/>
              <w:jc w:val="right"/>
            </w:pPr>
            <w:r w:rsidRPr="00292E2D">
              <w:t>306.00</w:t>
            </w:r>
          </w:p>
        </w:tc>
      </w:tr>
      <w:tr w:rsidR="004B2282" w:rsidRPr="00292E2D" w14:paraId="10F72A53" w14:textId="77777777" w:rsidTr="00561DD9">
        <w:tc>
          <w:tcPr>
            <w:tcW w:w="693" w:type="pct"/>
            <w:tcBorders>
              <w:top w:val="single" w:sz="4" w:space="0" w:color="auto"/>
              <w:left w:val="nil"/>
              <w:bottom w:val="single" w:sz="4" w:space="0" w:color="auto"/>
              <w:right w:val="nil"/>
            </w:tcBorders>
            <w:shd w:val="clear" w:color="auto" w:fill="auto"/>
            <w:hideMark/>
          </w:tcPr>
          <w:p w14:paraId="23D54BE8" w14:textId="77777777" w:rsidR="004B2282" w:rsidRPr="00292E2D" w:rsidRDefault="004B2282" w:rsidP="00FC68A1">
            <w:pPr>
              <w:pStyle w:val="Tabletext"/>
            </w:pPr>
            <w:bookmarkStart w:id="545" w:name="CU_135486482"/>
            <w:bookmarkEnd w:id="545"/>
            <w:r w:rsidRPr="00292E2D">
              <w:t>20882</w:t>
            </w:r>
          </w:p>
        </w:tc>
        <w:tc>
          <w:tcPr>
            <w:tcW w:w="3550" w:type="pct"/>
            <w:tcBorders>
              <w:top w:val="single" w:sz="4" w:space="0" w:color="auto"/>
              <w:left w:val="nil"/>
              <w:bottom w:val="single" w:sz="4" w:space="0" w:color="auto"/>
              <w:right w:val="nil"/>
            </w:tcBorders>
            <w:shd w:val="clear" w:color="auto" w:fill="auto"/>
            <w:hideMark/>
          </w:tcPr>
          <w:p w14:paraId="48CDD840" w14:textId="77777777" w:rsidR="004B2282" w:rsidRPr="00292E2D" w:rsidRDefault="004B2282" w:rsidP="00FC68A1">
            <w:pPr>
              <w:pStyle w:val="Tabletext"/>
            </w:pPr>
            <w:r w:rsidRPr="00292E2D">
              <w:t>Initiation of the management of anaesthesia for inferior vena cava ligation</w:t>
            </w:r>
          </w:p>
        </w:tc>
        <w:tc>
          <w:tcPr>
            <w:tcW w:w="757" w:type="pct"/>
            <w:tcBorders>
              <w:top w:val="single" w:sz="4" w:space="0" w:color="auto"/>
              <w:left w:val="nil"/>
              <w:bottom w:val="single" w:sz="4" w:space="0" w:color="auto"/>
              <w:right w:val="nil"/>
            </w:tcBorders>
            <w:shd w:val="clear" w:color="auto" w:fill="auto"/>
            <w:hideMark/>
          </w:tcPr>
          <w:p w14:paraId="1BEDE858" w14:textId="1B7C64EC" w:rsidR="004B2282" w:rsidRPr="00292E2D" w:rsidRDefault="001936CA" w:rsidP="00FC68A1">
            <w:pPr>
              <w:pStyle w:val="Tabletext"/>
              <w:jc w:val="right"/>
            </w:pPr>
            <w:r w:rsidRPr="00292E2D">
              <w:t>204.00</w:t>
            </w:r>
          </w:p>
        </w:tc>
      </w:tr>
      <w:tr w:rsidR="004B2282" w:rsidRPr="00292E2D" w14:paraId="6072C5F9" w14:textId="77777777" w:rsidTr="00561DD9">
        <w:tc>
          <w:tcPr>
            <w:tcW w:w="693" w:type="pct"/>
            <w:tcBorders>
              <w:top w:val="single" w:sz="4" w:space="0" w:color="auto"/>
              <w:left w:val="nil"/>
              <w:bottom w:val="single" w:sz="4" w:space="0" w:color="auto"/>
              <w:right w:val="nil"/>
            </w:tcBorders>
            <w:shd w:val="clear" w:color="auto" w:fill="auto"/>
            <w:hideMark/>
          </w:tcPr>
          <w:p w14:paraId="751F6806" w14:textId="77777777" w:rsidR="004B2282" w:rsidRPr="00292E2D" w:rsidRDefault="004B2282" w:rsidP="00FC68A1">
            <w:pPr>
              <w:pStyle w:val="Tabletext"/>
            </w:pPr>
            <w:r w:rsidRPr="00292E2D">
              <w:t>20884</w:t>
            </w:r>
          </w:p>
        </w:tc>
        <w:tc>
          <w:tcPr>
            <w:tcW w:w="3550" w:type="pct"/>
            <w:tcBorders>
              <w:top w:val="single" w:sz="4" w:space="0" w:color="auto"/>
              <w:left w:val="nil"/>
              <w:bottom w:val="single" w:sz="4" w:space="0" w:color="auto"/>
              <w:right w:val="nil"/>
            </w:tcBorders>
            <w:shd w:val="clear" w:color="auto" w:fill="auto"/>
            <w:hideMark/>
          </w:tcPr>
          <w:p w14:paraId="50E69F05" w14:textId="77777777" w:rsidR="004B2282" w:rsidRPr="00292E2D" w:rsidRDefault="004B2282" w:rsidP="00FC68A1">
            <w:pPr>
              <w:pStyle w:val="Tabletext"/>
            </w:pPr>
            <w:r w:rsidRPr="00292E2D">
              <w:t>Initiation of the management of anaesthesia for percutaneous umbrella insertion</w:t>
            </w:r>
          </w:p>
        </w:tc>
        <w:tc>
          <w:tcPr>
            <w:tcW w:w="757" w:type="pct"/>
            <w:tcBorders>
              <w:top w:val="single" w:sz="4" w:space="0" w:color="auto"/>
              <w:left w:val="nil"/>
              <w:bottom w:val="single" w:sz="4" w:space="0" w:color="auto"/>
              <w:right w:val="nil"/>
            </w:tcBorders>
            <w:shd w:val="clear" w:color="auto" w:fill="auto"/>
            <w:hideMark/>
          </w:tcPr>
          <w:p w14:paraId="3A6F71F0" w14:textId="0E3861C4" w:rsidR="004B2282" w:rsidRPr="00292E2D" w:rsidRDefault="001936CA" w:rsidP="00FC68A1">
            <w:pPr>
              <w:pStyle w:val="Tabletext"/>
              <w:jc w:val="right"/>
            </w:pPr>
            <w:r w:rsidRPr="00292E2D">
              <w:t>102.00</w:t>
            </w:r>
          </w:p>
        </w:tc>
      </w:tr>
      <w:tr w:rsidR="004B2282" w:rsidRPr="00292E2D" w14:paraId="322255F7" w14:textId="77777777" w:rsidTr="00561DD9">
        <w:tc>
          <w:tcPr>
            <w:tcW w:w="693" w:type="pct"/>
            <w:tcBorders>
              <w:top w:val="single" w:sz="4" w:space="0" w:color="auto"/>
              <w:left w:val="nil"/>
              <w:bottom w:val="single" w:sz="4" w:space="0" w:color="auto"/>
              <w:right w:val="nil"/>
            </w:tcBorders>
            <w:shd w:val="clear" w:color="auto" w:fill="auto"/>
            <w:hideMark/>
          </w:tcPr>
          <w:p w14:paraId="2E21CDBB" w14:textId="77777777" w:rsidR="004B2282" w:rsidRPr="00292E2D" w:rsidRDefault="004B2282" w:rsidP="00FC68A1">
            <w:pPr>
              <w:pStyle w:val="Tabletext"/>
            </w:pPr>
            <w:bookmarkStart w:id="546" w:name="CU_137481956"/>
            <w:bookmarkEnd w:id="546"/>
            <w:r w:rsidRPr="00292E2D">
              <w:t>20886</w:t>
            </w:r>
          </w:p>
        </w:tc>
        <w:tc>
          <w:tcPr>
            <w:tcW w:w="3550" w:type="pct"/>
            <w:tcBorders>
              <w:top w:val="single" w:sz="4" w:space="0" w:color="auto"/>
              <w:left w:val="nil"/>
              <w:bottom w:val="single" w:sz="4" w:space="0" w:color="auto"/>
              <w:right w:val="nil"/>
            </w:tcBorders>
            <w:shd w:val="clear" w:color="auto" w:fill="auto"/>
            <w:hideMark/>
          </w:tcPr>
          <w:p w14:paraId="61DE4477" w14:textId="5F5A927B" w:rsidR="004B2282" w:rsidRPr="00292E2D" w:rsidRDefault="004B2282" w:rsidP="00FC68A1">
            <w:pPr>
              <w:pStyle w:val="Tabletext"/>
            </w:pPr>
            <w:r w:rsidRPr="00292E2D">
              <w:t>Initiation of the management of anaesthesia for percutaneous procedures on an intra</w:t>
            </w:r>
            <w:r w:rsidR="00DE7744">
              <w:noBreakHyphen/>
            </w:r>
            <w:r w:rsidRPr="00292E2D">
              <w:t>abdominal organ in the lower abdomen</w:t>
            </w:r>
          </w:p>
        </w:tc>
        <w:tc>
          <w:tcPr>
            <w:tcW w:w="757" w:type="pct"/>
            <w:tcBorders>
              <w:top w:val="single" w:sz="4" w:space="0" w:color="auto"/>
              <w:left w:val="nil"/>
              <w:bottom w:val="single" w:sz="4" w:space="0" w:color="auto"/>
              <w:right w:val="nil"/>
            </w:tcBorders>
            <w:shd w:val="clear" w:color="auto" w:fill="auto"/>
            <w:hideMark/>
          </w:tcPr>
          <w:p w14:paraId="26F578A7" w14:textId="240B603D" w:rsidR="004B2282" w:rsidRPr="00292E2D" w:rsidRDefault="001936CA" w:rsidP="00FC68A1">
            <w:pPr>
              <w:pStyle w:val="Tabletext"/>
              <w:jc w:val="right"/>
            </w:pPr>
            <w:r w:rsidRPr="00292E2D">
              <w:t>122.40</w:t>
            </w:r>
          </w:p>
        </w:tc>
      </w:tr>
      <w:tr w:rsidR="004B2282" w:rsidRPr="00292E2D" w14:paraId="040E755A"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6A48C084" w14:textId="77777777" w:rsidR="004B2282" w:rsidRPr="00292E2D" w:rsidRDefault="004B2282" w:rsidP="00FC68A1">
            <w:pPr>
              <w:pStyle w:val="TableHeading"/>
            </w:pPr>
            <w:r w:rsidRPr="00292E2D">
              <w:t>Subgroup 8—Perineum</w:t>
            </w:r>
          </w:p>
        </w:tc>
      </w:tr>
      <w:tr w:rsidR="004B2282" w:rsidRPr="00292E2D" w14:paraId="224665D0" w14:textId="77777777" w:rsidTr="00561DD9">
        <w:tc>
          <w:tcPr>
            <w:tcW w:w="693" w:type="pct"/>
            <w:tcBorders>
              <w:top w:val="single" w:sz="4" w:space="0" w:color="auto"/>
              <w:left w:val="nil"/>
              <w:bottom w:val="single" w:sz="4" w:space="0" w:color="auto"/>
              <w:right w:val="nil"/>
            </w:tcBorders>
            <w:shd w:val="clear" w:color="auto" w:fill="auto"/>
            <w:hideMark/>
          </w:tcPr>
          <w:p w14:paraId="39B8B8AA" w14:textId="77777777" w:rsidR="004B2282" w:rsidRPr="00292E2D" w:rsidRDefault="004B2282" w:rsidP="00FC68A1">
            <w:pPr>
              <w:pStyle w:val="Tabletext"/>
              <w:rPr>
                <w:snapToGrid w:val="0"/>
              </w:rPr>
            </w:pPr>
            <w:r w:rsidRPr="00292E2D">
              <w:t>20900</w:t>
            </w:r>
          </w:p>
        </w:tc>
        <w:tc>
          <w:tcPr>
            <w:tcW w:w="3550" w:type="pct"/>
            <w:tcBorders>
              <w:top w:val="single" w:sz="4" w:space="0" w:color="auto"/>
              <w:left w:val="nil"/>
              <w:bottom w:val="single" w:sz="4" w:space="0" w:color="auto"/>
              <w:right w:val="nil"/>
            </w:tcBorders>
            <w:shd w:val="clear" w:color="auto" w:fill="auto"/>
            <w:hideMark/>
          </w:tcPr>
          <w:p w14:paraId="7E9129B8"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perineum,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21FA817D" w14:textId="6377DB4D" w:rsidR="004B2282" w:rsidRPr="00292E2D" w:rsidRDefault="001936CA" w:rsidP="00FC68A1">
            <w:pPr>
              <w:pStyle w:val="Tabletext"/>
              <w:jc w:val="right"/>
            </w:pPr>
            <w:r w:rsidRPr="00292E2D">
              <w:t>61.20</w:t>
            </w:r>
          </w:p>
        </w:tc>
      </w:tr>
      <w:tr w:rsidR="004B2282" w:rsidRPr="00292E2D" w14:paraId="0F83C4B3" w14:textId="77777777" w:rsidTr="00561DD9">
        <w:tc>
          <w:tcPr>
            <w:tcW w:w="693" w:type="pct"/>
            <w:tcBorders>
              <w:top w:val="single" w:sz="4" w:space="0" w:color="auto"/>
              <w:left w:val="nil"/>
              <w:bottom w:val="single" w:sz="4" w:space="0" w:color="auto"/>
              <w:right w:val="nil"/>
            </w:tcBorders>
            <w:shd w:val="clear" w:color="auto" w:fill="auto"/>
            <w:hideMark/>
          </w:tcPr>
          <w:p w14:paraId="01BCA865" w14:textId="77777777" w:rsidR="004B2282" w:rsidRPr="00292E2D" w:rsidRDefault="004B2282" w:rsidP="00FC68A1">
            <w:pPr>
              <w:pStyle w:val="Tabletext"/>
            </w:pPr>
            <w:r w:rsidRPr="00292E2D">
              <w:t>20902</w:t>
            </w:r>
          </w:p>
        </w:tc>
        <w:tc>
          <w:tcPr>
            <w:tcW w:w="3550" w:type="pct"/>
            <w:tcBorders>
              <w:top w:val="single" w:sz="4" w:space="0" w:color="auto"/>
              <w:left w:val="nil"/>
              <w:bottom w:val="single" w:sz="4" w:space="0" w:color="auto"/>
              <w:right w:val="nil"/>
            </w:tcBorders>
            <w:shd w:val="clear" w:color="auto" w:fill="auto"/>
            <w:hideMark/>
          </w:tcPr>
          <w:p w14:paraId="3D94D746" w14:textId="77777777" w:rsidR="004B2282" w:rsidRPr="00292E2D" w:rsidRDefault="004B2282" w:rsidP="00FC68A1">
            <w:pPr>
              <w:pStyle w:val="Tabletext"/>
            </w:pPr>
            <w:r w:rsidRPr="00292E2D">
              <w:t>Initiation of the management of anaesthesia for anorectal procedures (including surgical haemorrhoidectomy, but not banding of haemorrhoids)</w:t>
            </w:r>
          </w:p>
        </w:tc>
        <w:tc>
          <w:tcPr>
            <w:tcW w:w="757" w:type="pct"/>
            <w:tcBorders>
              <w:top w:val="single" w:sz="4" w:space="0" w:color="auto"/>
              <w:left w:val="nil"/>
              <w:bottom w:val="single" w:sz="4" w:space="0" w:color="auto"/>
              <w:right w:val="nil"/>
            </w:tcBorders>
            <w:shd w:val="clear" w:color="auto" w:fill="auto"/>
            <w:hideMark/>
          </w:tcPr>
          <w:p w14:paraId="12137532" w14:textId="0824FC55" w:rsidR="004B2282" w:rsidRPr="00292E2D" w:rsidRDefault="001936CA" w:rsidP="00FC68A1">
            <w:pPr>
              <w:pStyle w:val="Tabletext"/>
              <w:jc w:val="right"/>
            </w:pPr>
            <w:r w:rsidRPr="00292E2D">
              <w:t>81.60</w:t>
            </w:r>
          </w:p>
        </w:tc>
      </w:tr>
      <w:tr w:rsidR="004B2282" w:rsidRPr="00292E2D" w14:paraId="0BA3E285" w14:textId="77777777" w:rsidTr="00561DD9">
        <w:tc>
          <w:tcPr>
            <w:tcW w:w="693" w:type="pct"/>
            <w:tcBorders>
              <w:top w:val="single" w:sz="4" w:space="0" w:color="auto"/>
              <w:left w:val="nil"/>
              <w:bottom w:val="single" w:sz="4" w:space="0" w:color="auto"/>
              <w:right w:val="nil"/>
            </w:tcBorders>
            <w:shd w:val="clear" w:color="auto" w:fill="auto"/>
            <w:hideMark/>
          </w:tcPr>
          <w:p w14:paraId="4D1DD015" w14:textId="77777777" w:rsidR="004B2282" w:rsidRPr="00292E2D" w:rsidRDefault="004B2282" w:rsidP="00FC68A1">
            <w:pPr>
              <w:pStyle w:val="Tabletext"/>
            </w:pPr>
            <w:r w:rsidRPr="00292E2D">
              <w:t>20904</w:t>
            </w:r>
          </w:p>
        </w:tc>
        <w:tc>
          <w:tcPr>
            <w:tcW w:w="3550" w:type="pct"/>
            <w:tcBorders>
              <w:top w:val="single" w:sz="4" w:space="0" w:color="auto"/>
              <w:left w:val="nil"/>
              <w:bottom w:val="single" w:sz="4" w:space="0" w:color="auto"/>
              <w:right w:val="nil"/>
            </w:tcBorders>
            <w:shd w:val="clear" w:color="auto" w:fill="auto"/>
            <w:hideMark/>
          </w:tcPr>
          <w:p w14:paraId="0BC4934B" w14:textId="77777777" w:rsidR="004B2282" w:rsidRPr="00292E2D" w:rsidRDefault="004B2282" w:rsidP="00FC68A1">
            <w:pPr>
              <w:pStyle w:val="Tabletext"/>
            </w:pPr>
            <w:r w:rsidRPr="00292E2D">
              <w:t>Initiation of the management of anaesthesia for radical perineal procedures, including radical perineal prostatectomy or radical vulvectomy</w:t>
            </w:r>
          </w:p>
        </w:tc>
        <w:tc>
          <w:tcPr>
            <w:tcW w:w="757" w:type="pct"/>
            <w:tcBorders>
              <w:top w:val="single" w:sz="4" w:space="0" w:color="auto"/>
              <w:left w:val="nil"/>
              <w:bottom w:val="single" w:sz="4" w:space="0" w:color="auto"/>
              <w:right w:val="nil"/>
            </w:tcBorders>
            <w:shd w:val="clear" w:color="auto" w:fill="auto"/>
            <w:hideMark/>
          </w:tcPr>
          <w:p w14:paraId="0F5359AC" w14:textId="0DF0F6D0" w:rsidR="004B2282" w:rsidRPr="00292E2D" w:rsidRDefault="001936CA" w:rsidP="00FC68A1">
            <w:pPr>
              <w:pStyle w:val="Tabletext"/>
              <w:jc w:val="right"/>
            </w:pPr>
            <w:r w:rsidRPr="00292E2D">
              <w:t>142.80</w:t>
            </w:r>
          </w:p>
        </w:tc>
      </w:tr>
      <w:tr w:rsidR="004B2282" w:rsidRPr="00292E2D" w14:paraId="3510D2D8" w14:textId="77777777" w:rsidTr="00561DD9">
        <w:tc>
          <w:tcPr>
            <w:tcW w:w="693" w:type="pct"/>
            <w:tcBorders>
              <w:top w:val="single" w:sz="4" w:space="0" w:color="auto"/>
              <w:left w:val="nil"/>
              <w:bottom w:val="single" w:sz="4" w:space="0" w:color="auto"/>
              <w:right w:val="nil"/>
            </w:tcBorders>
            <w:shd w:val="clear" w:color="auto" w:fill="auto"/>
            <w:hideMark/>
          </w:tcPr>
          <w:p w14:paraId="2935C349" w14:textId="77777777" w:rsidR="004B2282" w:rsidRPr="00292E2D" w:rsidRDefault="004B2282" w:rsidP="00FC68A1">
            <w:pPr>
              <w:pStyle w:val="Tabletext"/>
            </w:pPr>
            <w:r w:rsidRPr="00292E2D">
              <w:t>20905</w:t>
            </w:r>
          </w:p>
        </w:tc>
        <w:tc>
          <w:tcPr>
            <w:tcW w:w="3550" w:type="pct"/>
            <w:tcBorders>
              <w:top w:val="single" w:sz="4" w:space="0" w:color="auto"/>
              <w:left w:val="nil"/>
              <w:bottom w:val="single" w:sz="4" w:space="0" w:color="auto"/>
              <w:right w:val="nil"/>
            </w:tcBorders>
            <w:shd w:val="clear" w:color="auto" w:fill="auto"/>
            <w:hideMark/>
          </w:tcPr>
          <w:p w14:paraId="0E919F7D" w14:textId="77777777" w:rsidR="004B2282" w:rsidRPr="00292E2D" w:rsidRDefault="004B2282" w:rsidP="00FC68A1">
            <w:pPr>
              <w:pStyle w:val="Tabletext"/>
            </w:pPr>
            <w:r w:rsidRPr="00292E2D">
              <w:t>Initiation of the management of anaesthesia for microvascular free tissue flap surgery involving the perineum</w:t>
            </w:r>
          </w:p>
        </w:tc>
        <w:tc>
          <w:tcPr>
            <w:tcW w:w="757" w:type="pct"/>
            <w:tcBorders>
              <w:top w:val="single" w:sz="4" w:space="0" w:color="auto"/>
              <w:left w:val="nil"/>
              <w:bottom w:val="single" w:sz="4" w:space="0" w:color="auto"/>
              <w:right w:val="nil"/>
            </w:tcBorders>
            <w:shd w:val="clear" w:color="auto" w:fill="auto"/>
            <w:hideMark/>
          </w:tcPr>
          <w:p w14:paraId="03A03B55" w14:textId="70394A4C" w:rsidR="004B2282" w:rsidRPr="00292E2D" w:rsidRDefault="001936CA" w:rsidP="00FC68A1">
            <w:pPr>
              <w:pStyle w:val="Tabletext"/>
              <w:jc w:val="right"/>
            </w:pPr>
            <w:r w:rsidRPr="00292E2D">
              <w:t>204.00</w:t>
            </w:r>
          </w:p>
        </w:tc>
      </w:tr>
      <w:tr w:rsidR="004B2282" w:rsidRPr="00292E2D" w14:paraId="0AEBC672" w14:textId="77777777" w:rsidTr="00561DD9">
        <w:tc>
          <w:tcPr>
            <w:tcW w:w="693" w:type="pct"/>
            <w:tcBorders>
              <w:top w:val="single" w:sz="4" w:space="0" w:color="auto"/>
              <w:left w:val="nil"/>
              <w:bottom w:val="single" w:sz="4" w:space="0" w:color="auto"/>
              <w:right w:val="nil"/>
            </w:tcBorders>
            <w:shd w:val="clear" w:color="auto" w:fill="auto"/>
            <w:hideMark/>
          </w:tcPr>
          <w:p w14:paraId="61756D53" w14:textId="77777777" w:rsidR="004B2282" w:rsidRPr="00292E2D" w:rsidRDefault="004B2282" w:rsidP="00FC68A1">
            <w:pPr>
              <w:pStyle w:val="Tabletext"/>
            </w:pPr>
            <w:r w:rsidRPr="00292E2D">
              <w:t>20906</w:t>
            </w:r>
          </w:p>
        </w:tc>
        <w:tc>
          <w:tcPr>
            <w:tcW w:w="3550" w:type="pct"/>
            <w:tcBorders>
              <w:top w:val="single" w:sz="4" w:space="0" w:color="auto"/>
              <w:left w:val="nil"/>
              <w:bottom w:val="single" w:sz="4" w:space="0" w:color="auto"/>
              <w:right w:val="nil"/>
            </w:tcBorders>
            <w:shd w:val="clear" w:color="auto" w:fill="auto"/>
            <w:hideMark/>
          </w:tcPr>
          <w:p w14:paraId="70F00694" w14:textId="77777777" w:rsidR="004B2282" w:rsidRPr="00292E2D" w:rsidRDefault="004B2282" w:rsidP="00FC68A1">
            <w:pPr>
              <w:pStyle w:val="Tabletext"/>
            </w:pPr>
            <w:r w:rsidRPr="00292E2D">
              <w:t>Initiation of the management of anaesthesia for vulvectomy</w:t>
            </w:r>
          </w:p>
        </w:tc>
        <w:tc>
          <w:tcPr>
            <w:tcW w:w="757" w:type="pct"/>
            <w:tcBorders>
              <w:top w:val="single" w:sz="4" w:space="0" w:color="auto"/>
              <w:left w:val="nil"/>
              <w:bottom w:val="single" w:sz="4" w:space="0" w:color="auto"/>
              <w:right w:val="nil"/>
            </w:tcBorders>
            <w:shd w:val="clear" w:color="auto" w:fill="auto"/>
            <w:hideMark/>
          </w:tcPr>
          <w:p w14:paraId="43395E84" w14:textId="60E4436A" w:rsidR="004B2282" w:rsidRPr="00292E2D" w:rsidRDefault="001936CA" w:rsidP="00FC68A1">
            <w:pPr>
              <w:pStyle w:val="Tabletext"/>
              <w:jc w:val="right"/>
            </w:pPr>
            <w:r w:rsidRPr="00292E2D">
              <w:t>81.60</w:t>
            </w:r>
          </w:p>
        </w:tc>
      </w:tr>
      <w:tr w:rsidR="004B2282" w:rsidRPr="00292E2D" w14:paraId="57C5F3C9" w14:textId="77777777" w:rsidTr="00561DD9">
        <w:tc>
          <w:tcPr>
            <w:tcW w:w="693" w:type="pct"/>
            <w:tcBorders>
              <w:top w:val="single" w:sz="4" w:space="0" w:color="auto"/>
              <w:left w:val="nil"/>
              <w:bottom w:val="single" w:sz="4" w:space="0" w:color="auto"/>
              <w:right w:val="nil"/>
            </w:tcBorders>
            <w:shd w:val="clear" w:color="auto" w:fill="auto"/>
            <w:hideMark/>
          </w:tcPr>
          <w:p w14:paraId="1228CAC0" w14:textId="77777777" w:rsidR="004B2282" w:rsidRPr="00292E2D" w:rsidRDefault="004B2282" w:rsidP="00FC68A1">
            <w:pPr>
              <w:pStyle w:val="Tabletext"/>
            </w:pPr>
            <w:r w:rsidRPr="00292E2D">
              <w:t>20910</w:t>
            </w:r>
          </w:p>
        </w:tc>
        <w:tc>
          <w:tcPr>
            <w:tcW w:w="3550" w:type="pct"/>
            <w:tcBorders>
              <w:top w:val="single" w:sz="4" w:space="0" w:color="auto"/>
              <w:left w:val="nil"/>
              <w:bottom w:val="single" w:sz="4" w:space="0" w:color="auto"/>
              <w:right w:val="nil"/>
            </w:tcBorders>
            <w:shd w:val="clear" w:color="auto" w:fill="auto"/>
            <w:hideMark/>
          </w:tcPr>
          <w:p w14:paraId="41F6D83B" w14:textId="77777777" w:rsidR="004B2282" w:rsidRPr="00292E2D" w:rsidRDefault="004B2282" w:rsidP="00FC68A1">
            <w:pPr>
              <w:pStyle w:val="Tabletext"/>
            </w:pPr>
            <w:r w:rsidRPr="00292E2D">
              <w:t>Initiation of the management of anaesthesia for transurethral procedures (including urethrocyctoscopy),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35D216EB" w14:textId="2FFB1273" w:rsidR="004B2282" w:rsidRPr="00292E2D" w:rsidRDefault="001936CA" w:rsidP="00FC68A1">
            <w:pPr>
              <w:pStyle w:val="Tabletext"/>
              <w:jc w:val="right"/>
            </w:pPr>
            <w:r w:rsidRPr="00292E2D">
              <w:t>81.60</w:t>
            </w:r>
          </w:p>
        </w:tc>
      </w:tr>
      <w:tr w:rsidR="004B2282" w:rsidRPr="00292E2D" w14:paraId="10F18ABC" w14:textId="77777777" w:rsidTr="00561DD9">
        <w:tc>
          <w:tcPr>
            <w:tcW w:w="693" w:type="pct"/>
            <w:tcBorders>
              <w:top w:val="single" w:sz="4" w:space="0" w:color="auto"/>
              <w:left w:val="nil"/>
              <w:bottom w:val="single" w:sz="4" w:space="0" w:color="auto"/>
              <w:right w:val="nil"/>
            </w:tcBorders>
            <w:shd w:val="clear" w:color="auto" w:fill="auto"/>
            <w:hideMark/>
          </w:tcPr>
          <w:p w14:paraId="60264B9F" w14:textId="77777777" w:rsidR="004B2282" w:rsidRPr="00292E2D" w:rsidRDefault="004B2282" w:rsidP="00FC68A1">
            <w:pPr>
              <w:pStyle w:val="Tabletext"/>
            </w:pPr>
            <w:r w:rsidRPr="00292E2D">
              <w:t>20911</w:t>
            </w:r>
          </w:p>
        </w:tc>
        <w:tc>
          <w:tcPr>
            <w:tcW w:w="3550" w:type="pct"/>
            <w:tcBorders>
              <w:top w:val="single" w:sz="4" w:space="0" w:color="auto"/>
              <w:left w:val="nil"/>
              <w:bottom w:val="single" w:sz="4" w:space="0" w:color="auto"/>
              <w:right w:val="nil"/>
            </w:tcBorders>
            <w:shd w:val="clear" w:color="auto" w:fill="auto"/>
            <w:hideMark/>
          </w:tcPr>
          <w:p w14:paraId="382FF84A" w14:textId="77777777" w:rsidR="004B2282" w:rsidRPr="00292E2D" w:rsidRDefault="004B2282" w:rsidP="00FC68A1">
            <w:pPr>
              <w:pStyle w:val="Tabletext"/>
            </w:pPr>
            <w:r w:rsidRPr="00292E2D">
              <w:t>Initiation of the management of anaesthesia for endoscopic ureteroscopic surgery including laser procedures</w:t>
            </w:r>
          </w:p>
        </w:tc>
        <w:tc>
          <w:tcPr>
            <w:tcW w:w="757" w:type="pct"/>
            <w:tcBorders>
              <w:top w:val="single" w:sz="4" w:space="0" w:color="auto"/>
              <w:left w:val="nil"/>
              <w:bottom w:val="single" w:sz="4" w:space="0" w:color="auto"/>
              <w:right w:val="nil"/>
            </w:tcBorders>
            <w:shd w:val="clear" w:color="auto" w:fill="auto"/>
            <w:hideMark/>
          </w:tcPr>
          <w:p w14:paraId="23550D72" w14:textId="4DFF908E" w:rsidR="004B2282" w:rsidRPr="00292E2D" w:rsidRDefault="001936CA" w:rsidP="00FC68A1">
            <w:pPr>
              <w:pStyle w:val="Tabletext"/>
              <w:jc w:val="right"/>
            </w:pPr>
            <w:r w:rsidRPr="00292E2D">
              <w:t>102.00</w:t>
            </w:r>
          </w:p>
        </w:tc>
      </w:tr>
      <w:tr w:rsidR="004B2282" w:rsidRPr="00292E2D" w14:paraId="3D655B61" w14:textId="77777777" w:rsidTr="00561DD9">
        <w:tc>
          <w:tcPr>
            <w:tcW w:w="693" w:type="pct"/>
            <w:tcBorders>
              <w:top w:val="single" w:sz="4" w:space="0" w:color="auto"/>
              <w:left w:val="nil"/>
              <w:bottom w:val="single" w:sz="4" w:space="0" w:color="auto"/>
              <w:right w:val="nil"/>
            </w:tcBorders>
            <w:shd w:val="clear" w:color="auto" w:fill="auto"/>
            <w:hideMark/>
          </w:tcPr>
          <w:p w14:paraId="1D640A3E" w14:textId="77777777" w:rsidR="004B2282" w:rsidRPr="00292E2D" w:rsidRDefault="004B2282" w:rsidP="00FC68A1">
            <w:pPr>
              <w:pStyle w:val="Tabletext"/>
            </w:pPr>
            <w:r w:rsidRPr="00292E2D">
              <w:t>20912</w:t>
            </w:r>
          </w:p>
        </w:tc>
        <w:tc>
          <w:tcPr>
            <w:tcW w:w="3550" w:type="pct"/>
            <w:tcBorders>
              <w:top w:val="single" w:sz="4" w:space="0" w:color="auto"/>
              <w:left w:val="nil"/>
              <w:bottom w:val="single" w:sz="4" w:space="0" w:color="auto"/>
              <w:right w:val="nil"/>
            </w:tcBorders>
            <w:shd w:val="clear" w:color="auto" w:fill="auto"/>
            <w:hideMark/>
          </w:tcPr>
          <w:p w14:paraId="21E9ABFD" w14:textId="77777777" w:rsidR="004B2282" w:rsidRPr="00292E2D" w:rsidRDefault="004B2282" w:rsidP="00FC68A1">
            <w:pPr>
              <w:pStyle w:val="Tabletext"/>
            </w:pPr>
            <w:r w:rsidRPr="00292E2D">
              <w:t>Initiation of the management of anaesthesia for transurethral resection of bladder tumour or tumours</w:t>
            </w:r>
          </w:p>
        </w:tc>
        <w:tc>
          <w:tcPr>
            <w:tcW w:w="757" w:type="pct"/>
            <w:tcBorders>
              <w:top w:val="single" w:sz="4" w:space="0" w:color="auto"/>
              <w:left w:val="nil"/>
              <w:bottom w:val="single" w:sz="4" w:space="0" w:color="auto"/>
              <w:right w:val="nil"/>
            </w:tcBorders>
            <w:shd w:val="clear" w:color="auto" w:fill="auto"/>
            <w:hideMark/>
          </w:tcPr>
          <w:p w14:paraId="1C77DCFB" w14:textId="60597C10" w:rsidR="004B2282" w:rsidRPr="00292E2D" w:rsidRDefault="001936CA" w:rsidP="00FC68A1">
            <w:pPr>
              <w:pStyle w:val="Tabletext"/>
              <w:jc w:val="right"/>
            </w:pPr>
            <w:r w:rsidRPr="00292E2D">
              <w:t>102.00</w:t>
            </w:r>
          </w:p>
        </w:tc>
      </w:tr>
      <w:tr w:rsidR="004B2282" w:rsidRPr="00292E2D" w14:paraId="5A9EA0E7" w14:textId="77777777" w:rsidTr="00561DD9">
        <w:tc>
          <w:tcPr>
            <w:tcW w:w="693" w:type="pct"/>
            <w:tcBorders>
              <w:top w:val="single" w:sz="4" w:space="0" w:color="auto"/>
              <w:left w:val="nil"/>
              <w:bottom w:val="single" w:sz="4" w:space="0" w:color="auto"/>
              <w:right w:val="nil"/>
            </w:tcBorders>
            <w:shd w:val="clear" w:color="auto" w:fill="auto"/>
            <w:hideMark/>
          </w:tcPr>
          <w:p w14:paraId="746F7C0A" w14:textId="77777777" w:rsidR="004B2282" w:rsidRPr="00292E2D" w:rsidRDefault="004B2282" w:rsidP="00FC68A1">
            <w:pPr>
              <w:pStyle w:val="Tabletext"/>
            </w:pPr>
            <w:r w:rsidRPr="00292E2D">
              <w:t>20914</w:t>
            </w:r>
          </w:p>
        </w:tc>
        <w:tc>
          <w:tcPr>
            <w:tcW w:w="3550" w:type="pct"/>
            <w:tcBorders>
              <w:top w:val="single" w:sz="4" w:space="0" w:color="auto"/>
              <w:left w:val="nil"/>
              <w:bottom w:val="single" w:sz="4" w:space="0" w:color="auto"/>
              <w:right w:val="nil"/>
            </w:tcBorders>
            <w:shd w:val="clear" w:color="auto" w:fill="auto"/>
            <w:hideMark/>
          </w:tcPr>
          <w:p w14:paraId="73F689BC" w14:textId="77777777" w:rsidR="004B2282" w:rsidRPr="00292E2D" w:rsidRDefault="004B2282" w:rsidP="00FC68A1">
            <w:pPr>
              <w:pStyle w:val="Tabletext"/>
            </w:pPr>
            <w:r w:rsidRPr="00292E2D">
              <w:t>Initiation of the management of anaesthesia for transurethral resection of prostate</w:t>
            </w:r>
          </w:p>
        </w:tc>
        <w:tc>
          <w:tcPr>
            <w:tcW w:w="757" w:type="pct"/>
            <w:tcBorders>
              <w:top w:val="single" w:sz="4" w:space="0" w:color="auto"/>
              <w:left w:val="nil"/>
              <w:bottom w:val="single" w:sz="4" w:space="0" w:color="auto"/>
              <w:right w:val="nil"/>
            </w:tcBorders>
            <w:shd w:val="clear" w:color="auto" w:fill="auto"/>
            <w:hideMark/>
          </w:tcPr>
          <w:p w14:paraId="540EE61C" w14:textId="63F961E7" w:rsidR="004B2282" w:rsidRPr="00292E2D" w:rsidRDefault="001936CA" w:rsidP="00FC68A1">
            <w:pPr>
              <w:pStyle w:val="Tabletext"/>
              <w:jc w:val="right"/>
            </w:pPr>
            <w:r w:rsidRPr="00292E2D">
              <w:t>142.80</w:t>
            </w:r>
          </w:p>
        </w:tc>
      </w:tr>
      <w:tr w:rsidR="004B2282" w:rsidRPr="00292E2D" w14:paraId="5774A618" w14:textId="77777777" w:rsidTr="00561DD9">
        <w:tc>
          <w:tcPr>
            <w:tcW w:w="693" w:type="pct"/>
            <w:tcBorders>
              <w:top w:val="single" w:sz="4" w:space="0" w:color="auto"/>
              <w:left w:val="nil"/>
              <w:bottom w:val="single" w:sz="4" w:space="0" w:color="auto"/>
              <w:right w:val="nil"/>
            </w:tcBorders>
            <w:shd w:val="clear" w:color="auto" w:fill="auto"/>
            <w:hideMark/>
          </w:tcPr>
          <w:p w14:paraId="128FAADE" w14:textId="77777777" w:rsidR="004B2282" w:rsidRPr="00292E2D" w:rsidRDefault="004B2282" w:rsidP="00FC68A1">
            <w:pPr>
              <w:pStyle w:val="Tabletext"/>
            </w:pPr>
            <w:r w:rsidRPr="00292E2D">
              <w:t>20916</w:t>
            </w:r>
          </w:p>
        </w:tc>
        <w:tc>
          <w:tcPr>
            <w:tcW w:w="3550" w:type="pct"/>
            <w:tcBorders>
              <w:top w:val="single" w:sz="4" w:space="0" w:color="auto"/>
              <w:left w:val="nil"/>
              <w:bottom w:val="single" w:sz="4" w:space="0" w:color="auto"/>
              <w:right w:val="nil"/>
            </w:tcBorders>
            <w:shd w:val="clear" w:color="auto" w:fill="auto"/>
            <w:hideMark/>
          </w:tcPr>
          <w:p w14:paraId="2C9ABE2C" w14:textId="4631180A" w:rsidR="004B2282" w:rsidRPr="00292E2D" w:rsidRDefault="004B2282" w:rsidP="00FC68A1">
            <w:pPr>
              <w:pStyle w:val="Tabletext"/>
            </w:pPr>
            <w:r w:rsidRPr="00292E2D">
              <w:t>Initiation of the management of anaesthesia for bleeding post</w:t>
            </w:r>
            <w:r w:rsidR="00DE7744">
              <w:noBreakHyphen/>
            </w:r>
            <w:r w:rsidRPr="00292E2D">
              <w:t>transurethral resection</w:t>
            </w:r>
          </w:p>
        </w:tc>
        <w:tc>
          <w:tcPr>
            <w:tcW w:w="757" w:type="pct"/>
            <w:tcBorders>
              <w:top w:val="single" w:sz="4" w:space="0" w:color="auto"/>
              <w:left w:val="nil"/>
              <w:bottom w:val="single" w:sz="4" w:space="0" w:color="auto"/>
              <w:right w:val="nil"/>
            </w:tcBorders>
            <w:shd w:val="clear" w:color="auto" w:fill="auto"/>
            <w:hideMark/>
          </w:tcPr>
          <w:p w14:paraId="477E6850" w14:textId="712DD0ED" w:rsidR="004B2282" w:rsidRPr="00292E2D" w:rsidRDefault="001936CA" w:rsidP="00FC68A1">
            <w:pPr>
              <w:pStyle w:val="Tabletext"/>
              <w:jc w:val="right"/>
            </w:pPr>
            <w:r w:rsidRPr="00292E2D">
              <w:t>142.80</w:t>
            </w:r>
          </w:p>
        </w:tc>
      </w:tr>
      <w:tr w:rsidR="004B2282" w:rsidRPr="00292E2D" w14:paraId="6729BDB6" w14:textId="77777777" w:rsidTr="00561DD9">
        <w:tc>
          <w:tcPr>
            <w:tcW w:w="693" w:type="pct"/>
            <w:tcBorders>
              <w:top w:val="single" w:sz="4" w:space="0" w:color="auto"/>
              <w:left w:val="nil"/>
              <w:bottom w:val="single" w:sz="4" w:space="0" w:color="auto"/>
              <w:right w:val="nil"/>
            </w:tcBorders>
            <w:shd w:val="clear" w:color="auto" w:fill="auto"/>
            <w:hideMark/>
          </w:tcPr>
          <w:p w14:paraId="3114C92D" w14:textId="77777777" w:rsidR="004B2282" w:rsidRPr="00292E2D" w:rsidRDefault="004B2282" w:rsidP="00FC68A1">
            <w:pPr>
              <w:pStyle w:val="Tabletext"/>
            </w:pPr>
            <w:bookmarkStart w:id="547" w:name="CU_149488104"/>
            <w:bookmarkEnd w:id="547"/>
            <w:r w:rsidRPr="00292E2D">
              <w:t>20920</w:t>
            </w:r>
          </w:p>
        </w:tc>
        <w:tc>
          <w:tcPr>
            <w:tcW w:w="3550" w:type="pct"/>
            <w:tcBorders>
              <w:top w:val="single" w:sz="4" w:space="0" w:color="auto"/>
              <w:left w:val="nil"/>
              <w:bottom w:val="single" w:sz="4" w:space="0" w:color="auto"/>
              <w:right w:val="nil"/>
            </w:tcBorders>
            <w:shd w:val="clear" w:color="auto" w:fill="auto"/>
            <w:hideMark/>
          </w:tcPr>
          <w:p w14:paraId="057690C1" w14:textId="77777777" w:rsidR="004B2282" w:rsidRPr="00292E2D" w:rsidRDefault="004B2282" w:rsidP="00FC68A1">
            <w:pPr>
              <w:pStyle w:val="Tabletext"/>
            </w:pPr>
            <w:r w:rsidRPr="00292E2D">
              <w:t>Initiation of the management of anaesthesia for procedures on external genitalia,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309BE194" w14:textId="05B51787" w:rsidR="004B2282" w:rsidRPr="00292E2D" w:rsidRDefault="001936CA" w:rsidP="00FC68A1">
            <w:pPr>
              <w:pStyle w:val="Tabletext"/>
              <w:jc w:val="right"/>
            </w:pPr>
            <w:r w:rsidRPr="00292E2D">
              <w:t>81.60</w:t>
            </w:r>
          </w:p>
        </w:tc>
      </w:tr>
      <w:tr w:rsidR="004B2282" w:rsidRPr="00292E2D" w14:paraId="2E9AC84B" w14:textId="77777777" w:rsidTr="00561DD9">
        <w:tc>
          <w:tcPr>
            <w:tcW w:w="693" w:type="pct"/>
            <w:tcBorders>
              <w:top w:val="single" w:sz="4" w:space="0" w:color="auto"/>
              <w:left w:val="nil"/>
              <w:bottom w:val="single" w:sz="4" w:space="0" w:color="auto"/>
              <w:right w:val="nil"/>
            </w:tcBorders>
            <w:shd w:val="clear" w:color="auto" w:fill="auto"/>
            <w:hideMark/>
          </w:tcPr>
          <w:p w14:paraId="475FCBE1" w14:textId="77777777" w:rsidR="004B2282" w:rsidRPr="00292E2D" w:rsidRDefault="004B2282" w:rsidP="00FC68A1">
            <w:pPr>
              <w:pStyle w:val="Tabletext"/>
            </w:pPr>
            <w:r w:rsidRPr="00292E2D">
              <w:t>20924</w:t>
            </w:r>
          </w:p>
        </w:tc>
        <w:tc>
          <w:tcPr>
            <w:tcW w:w="3550" w:type="pct"/>
            <w:tcBorders>
              <w:top w:val="single" w:sz="4" w:space="0" w:color="auto"/>
              <w:left w:val="nil"/>
              <w:bottom w:val="single" w:sz="4" w:space="0" w:color="auto"/>
              <w:right w:val="nil"/>
            </w:tcBorders>
            <w:shd w:val="clear" w:color="auto" w:fill="auto"/>
            <w:hideMark/>
          </w:tcPr>
          <w:p w14:paraId="411D4BA2" w14:textId="77777777" w:rsidR="004B2282" w:rsidRPr="00292E2D" w:rsidRDefault="004B2282" w:rsidP="00FC68A1">
            <w:pPr>
              <w:pStyle w:val="Tabletext"/>
            </w:pPr>
            <w:r w:rsidRPr="00292E2D">
              <w:t>Initiation of the management of anaesthesia for procedures on undescended testis, unilateral or bilateral</w:t>
            </w:r>
          </w:p>
        </w:tc>
        <w:tc>
          <w:tcPr>
            <w:tcW w:w="757" w:type="pct"/>
            <w:tcBorders>
              <w:top w:val="single" w:sz="4" w:space="0" w:color="auto"/>
              <w:left w:val="nil"/>
              <w:bottom w:val="single" w:sz="4" w:space="0" w:color="auto"/>
              <w:right w:val="nil"/>
            </w:tcBorders>
            <w:shd w:val="clear" w:color="auto" w:fill="auto"/>
            <w:hideMark/>
          </w:tcPr>
          <w:p w14:paraId="1BEB57FA" w14:textId="0F543A3D" w:rsidR="004B2282" w:rsidRPr="00292E2D" w:rsidRDefault="001936CA" w:rsidP="00FC68A1">
            <w:pPr>
              <w:pStyle w:val="Tabletext"/>
              <w:jc w:val="right"/>
            </w:pPr>
            <w:r w:rsidRPr="00292E2D">
              <w:t>81.60</w:t>
            </w:r>
          </w:p>
        </w:tc>
      </w:tr>
      <w:tr w:rsidR="004B2282" w:rsidRPr="00292E2D" w14:paraId="6AB2B381" w14:textId="77777777" w:rsidTr="00561DD9">
        <w:tc>
          <w:tcPr>
            <w:tcW w:w="693" w:type="pct"/>
            <w:tcBorders>
              <w:top w:val="single" w:sz="4" w:space="0" w:color="auto"/>
              <w:left w:val="nil"/>
              <w:bottom w:val="single" w:sz="4" w:space="0" w:color="auto"/>
              <w:right w:val="nil"/>
            </w:tcBorders>
            <w:shd w:val="clear" w:color="auto" w:fill="auto"/>
            <w:hideMark/>
          </w:tcPr>
          <w:p w14:paraId="0302C11D" w14:textId="77777777" w:rsidR="004B2282" w:rsidRPr="00292E2D" w:rsidRDefault="004B2282" w:rsidP="00FC68A1">
            <w:pPr>
              <w:pStyle w:val="Tabletext"/>
            </w:pPr>
            <w:bookmarkStart w:id="548" w:name="CU_151483677"/>
            <w:bookmarkEnd w:id="548"/>
            <w:r w:rsidRPr="00292E2D">
              <w:t>20926</w:t>
            </w:r>
          </w:p>
        </w:tc>
        <w:tc>
          <w:tcPr>
            <w:tcW w:w="3550" w:type="pct"/>
            <w:tcBorders>
              <w:top w:val="single" w:sz="4" w:space="0" w:color="auto"/>
              <w:left w:val="nil"/>
              <w:bottom w:val="single" w:sz="4" w:space="0" w:color="auto"/>
              <w:right w:val="nil"/>
            </w:tcBorders>
            <w:shd w:val="clear" w:color="auto" w:fill="auto"/>
            <w:hideMark/>
          </w:tcPr>
          <w:p w14:paraId="1BB71D2D" w14:textId="77777777" w:rsidR="004B2282" w:rsidRPr="00292E2D" w:rsidRDefault="004B2282" w:rsidP="00FC68A1">
            <w:pPr>
              <w:pStyle w:val="Tabletext"/>
            </w:pPr>
            <w:r w:rsidRPr="00292E2D">
              <w:t>Initiation of the management of anaesthesia for radical orchidectomy, inguinal approach</w:t>
            </w:r>
          </w:p>
        </w:tc>
        <w:tc>
          <w:tcPr>
            <w:tcW w:w="757" w:type="pct"/>
            <w:tcBorders>
              <w:top w:val="single" w:sz="4" w:space="0" w:color="auto"/>
              <w:left w:val="nil"/>
              <w:bottom w:val="single" w:sz="4" w:space="0" w:color="auto"/>
              <w:right w:val="nil"/>
            </w:tcBorders>
            <w:shd w:val="clear" w:color="auto" w:fill="auto"/>
            <w:hideMark/>
          </w:tcPr>
          <w:p w14:paraId="5AE6FE32" w14:textId="2D4ADF5F" w:rsidR="004B2282" w:rsidRPr="00292E2D" w:rsidRDefault="001936CA" w:rsidP="00FC68A1">
            <w:pPr>
              <w:pStyle w:val="Tabletext"/>
              <w:jc w:val="right"/>
            </w:pPr>
            <w:r w:rsidRPr="00292E2D">
              <w:t>81.60</w:t>
            </w:r>
          </w:p>
        </w:tc>
      </w:tr>
      <w:tr w:rsidR="004B2282" w:rsidRPr="00292E2D" w14:paraId="60AB276A" w14:textId="77777777" w:rsidTr="00561DD9">
        <w:tc>
          <w:tcPr>
            <w:tcW w:w="693" w:type="pct"/>
            <w:tcBorders>
              <w:top w:val="single" w:sz="4" w:space="0" w:color="auto"/>
              <w:left w:val="nil"/>
              <w:bottom w:val="single" w:sz="4" w:space="0" w:color="auto"/>
              <w:right w:val="nil"/>
            </w:tcBorders>
            <w:shd w:val="clear" w:color="auto" w:fill="auto"/>
            <w:hideMark/>
          </w:tcPr>
          <w:p w14:paraId="649D58EB" w14:textId="77777777" w:rsidR="004B2282" w:rsidRPr="00292E2D" w:rsidRDefault="004B2282" w:rsidP="00FC68A1">
            <w:pPr>
              <w:pStyle w:val="Tabletext"/>
            </w:pPr>
            <w:r w:rsidRPr="00292E2D">
              <w:t>20928</w:t>
            </w:r>
          </w:p>
        </w:tc>
        <w:tc>
          <w:tcPr>
            <w:tcW w:w="3550" w:type="pct"/>
            <w:tcBorders>
              <w:top w:val="single" w:sz="4" w:space="0" w:color="auto"/>
              <w:left w:val="nil"/>
              <w:bottom w:val="single" w:sz="4" w:space="0" w:color="auto"/>
              <w:right w:val="nil"/>
            </w:tcBorders>
            <w:shd w:val="clear" w:color="auto" w:fill="auto"/>
            <w:hideMark/>
          </w:tcPr>
          <w:p w14:paraId="03690F49" w14:textId="77777777" w:rsidR="004B2282" w:rsidRPr="00292E2D" w:rsidRDefault="004B2282" w:rsidP="00FC68A1">
            <w:pPr>
              <w:pStyle w:val="Tabletext"/>
            </w:pPr>
            <w:r w:rsidRPr="00292E2D">
              <w:t>Initiation of the management of anaesthesia for radical orchidectomy, abdominal approach</w:t>
            </w:r>
          </w:p>
        </w:tc>
        <w:tc>
          <w:tcPr>
            <w:tcW w:w="757" w:type="pct"/>
            <w:tcBorders>
              <w:top w:val="single" w:sz="4" w:space="0" w:color="auto"/>
              <w:left w:val="nil"/>
              <w:bottom w:val="single" w:sz="4" w:space="0" w:color="auto"/>
              <w:right w:val="nil"/>
            </w:tcBorders>
            <w:shd w:val="clear" w:color="auto" w:fill="auto"/>
            <w:hideMark/>
          </w:tcPr>
          <w:p w14:paraId="707C03D0" w14:textId="2C68159B" w:rsidR="004B2282" w:rsidRPr="00292E2D" w:rsidRDefault="001936CA" w:rsidP="00FC68A1">
            <w:pPr>
              <w:pStyle w:val="Tabletext"/>
              <w:jc w:val="right"/>
            </w:pPr>
            <w:r w:rsidRPr="00292E2D">
              <w:t>122.40</w:t>
            </w:r>
          </w:p>
        </w:tc>
      </w:tr>
      <w:tr w:rsidR="004B2282" w:rsidRPr="00292E2D" w14:paraId="21C83B70" w14:textId="77777777" w:rsidTr="00561DD9">
        <w:tc>
          <w:tcPr>
            <w:tcW w:w="693" w:type="pct"/>
            <w:tcBorders>
              <w:top w:val="single" w:sz="4" w:space="0" w:color="auto"/>
              <w:left w:val="nil"/>
              <w:bottom w:val="single" w:sz="4" w:space="0" w:color="auto"/>
              <w:right w:val="nil"/>
            </w:tcBorders>
            <w:shd w:val="clear" w:color="auto" w:fill="auto"/>
            <w:hideMark/>
          </w:tcPr>
          <w:p w14:paraId="2113FA3B" w14:textId="77777777" w:rsidR="004B2282" w:rsidRPr="00292E2D" w:rsidRDefault="004B2282" w:rsidP="00FC68A1">
            <w:pPr>
              <w:pStyle w:val="Tabletext"/>
            </w:pPr>
            <w:r w:rsidRPr="00292E2D">
              <w:t>20930</w:t>
            </w:r>
          </w:p>
        </w:tc>
        <w:tc>
          <w:tcPr>
            <w:tcW w:w="3550" w:type="pct"/>
            <w:tcBorders>
              <w:top w:val="single" w:sz="4" w:space="0" w:color="auto"/>
              <w:left w:val="nil"/>
              <w:bottom w:val="single" w:sz="4" w:space="0" w:color="auto"/>
              <w:right w:val="nil"/>
            </w:tcBorders>
            <w:shd w:val="clear" w:color="auto" w:fill="auto"/>
            <w:hideMark/>
          </w:tcPr>
          <w:p w14:paraId="1673726B" w14:textId="77777777" w:rsidR="004B2282" w:rsidRPr="00292E2D" w:rsidRDefault="004B2282" w:rsidP="00FC68A1">
            <w:pPr>
              <w:pStyle w:val="Tabletext"/>
            </w:pPr>
            <w:r w:rsidRPr="00292E2D">
              <w:t>Initiation of the management of anaesthesia for orchiopexy, unilateral or bilateral</w:t>
            </w:r>
          </w:p>
        </w:tc>
        <w:tc>
          <w:tcPr>
            <w:tcW w:w="757" w:type="pct"/>
            <w:tcBorders>
              <w:top w:val="single" w:sz="4" w:space="0" w:color="auto"/>
              <w:left w:val="nil"/>
              <w:bottom w:val="single" w:sz="4" w:space="0" w:color="auto"/>
              <w:right w:val="nil"/>
            </w:tcBorders>
            <w:shd w:val="clear" w:color="auto" w:fill="auto"/>
            <w:hideMark/>
          </w:tcPr>
          <w:p w14:paraId="65F92333" w14:textId="3011A9D6" w:rsidR="004B2282" w:rsidRPr="00292E2D" w:rsidRDefault="001936CA" w:rsidP="00FC68A1">
            <w:pPr>
              <w:pStyle w:val="Tabletext"/>
              <w:jc w:val="right"/>
            </w:pPr>
            <w:r w:rsidRPr="00292E2D">
              <w:t>81.60</w:t>
            </w:r>
          </w:p>
        </w:tc>
      </w:tr>
      <w:tr w:rsidR="004B2282" w:rsidRPr="00292E2D" w14:paraId="05E4D755" w14:textId="77777777" w:rsidTr="00561DD9">
        <w:tc>
          <w:tcPr>
            <w:tcW w:w="693" w:type="pct"/>
            <w:tcBorders>
              <w:top w:val="single" w:sz="4" w:space="0" w:color="auto"/>
              <w:left w:val="nil"/>
              <w:bottom w:val="single" w:sz="4" w:space="0" w:color="auto"/>
              <w:right w:val="nil"/>
            </w:tcBorders>
            <w:shd w:val="clear" w:color="auto" w:fill="auto"/>
            <w:hideMark/>
          </w:tcPr>
          <w:p w14:paraId="199CFE59" w14:textId="77777777" w:rsidR="004B2282" w:rsidRPr="00292E2D" w:rsidRDefault="004B2282" w:rsidP="00FC68A1">
            <w:pPr>
              <w:pStyle w:val="Tabletext"/>
            </w:pPr>
            <w:r w:rsidRPr="00292E2D">
              <w:t>20932</w:t>
            </w:r>
          </w:p>
        </w:tc>
        <w:tc>
          <w:tcPr>
            <w:tcW w:w="3550" w:type="pct"/>
            <w:tcBorders>
              <w:top w:val="single" w:sz="4" w:space="0" w:color="auto"/>
              <w:left w:val="nil"/>
              <w:bottom w:val="single" w:sz="4" w:space="0" w:color="auto"/>
              <w:right w:val="nil"/>
            </w:tcBorders>
            <w:shd w:val="clear" w:color="auto" w:fill="auto"/>
            <w:hideMark/>
          </w:tcPr>
          <w:p w14:paraId="36D65AD3" w14:textId="77777777" w:rsidR="004B2282" w:rsidRPr="00292E2D" w:rsidRDefault="004B2282" w:rsidP="00FC68A1">
            <w:pPr>
              <w:pStyle w:val="Tabletext"/>
            </w:pPr>
            <w:r w:rsidRPr="00292E2D">
              <w:t>Initiation of the management of anaesthesia for complete amputation of penis</w:t>
            </w:r>
          </w:p>
        </w:tc>
        <w:tc>
          <w:tcPr>
            <w:tcW w:w="757" w:type="pct"/>
            <w:tcBorders>
              <w:top w:val="single" w:sz="4" w:space="0" w:color="auto"/>
              <w:left w:val="nil"/>
              <w:bottom w:val="single" w:sz="4" w:space="0" w:color="auto"/>
              <w:right w:val="nil"/>
            </w:tcBorders>
            <w:shd w:val="clear" w:color="auto" w:fill="auto"/>
            <w:hideMark/>
          </w:tcPr>
          <w:p w14:paraId="586716DC" w14:textId="30AD3802" w:rsidR="004B2282" w:rsidRPr="00292E2D" w:rsidRDefault="001936CA" w:rsidP="00FC68A1">
            <w:pPr>
              <w:pStyle w:val="Tabletext"/>
              <w:jc w:val="right"/>
            </w:pPr>
            <w:r w:rsidRPr="00292E2D">
              <w:t>81.60</w:t>
            </w:r>
          </w:p>
        </w:tc>
      </w:tr>
      <w:tr w:rsidR="004B2282" w:rsidRPr="00292E2D" w14:paraId="3F0E5A2A" w14:textId="77777777" w:rsidTr="00561DD9">
        <w:tc>
          <w:tcPr>
            <w:tcW w:w="693" w:type="pct"/>
            <w:tcBorders>
              <w:top w:val="single" w:sz="4" w:space="0" w:color="auto"/>
              <w:left w:val="nil"/>
              <w:bottom w:val="single" w:sz="4" w:space="0" w:color="auto"/>
              <w:right w:val="nil"/>
            </w:tcBorders>
            <w:shd w:val="clear" w:color="auto" w:fill="auto"/>
            <w:hideMark/>
          </w:tcPr>
          <w:p w14:paraId="37259073" w14:textId="77777777" w:rsidR="004B2282" w:rsidRPr="00292E2D" w:rsidRDefault="004B2282" w:rsidP="00FC68A1">
            <w:pPr>
              <w:pStyle w:val="Tabletext"/>
            </w:pPr>
            <w:r w:rsidRPr="00292E2D">
              <w:t>20934</w:t>
            </w:r>
          </w:p>
        </w:tc>
        <w:tc>
          <w:tcPr>
            <w:tcW w:w="3550" w:type="pct"/>
            <w:tcBorders>
              <w:top w:val="single" w:sz="4" w:space="0" w:color="auto"/>
              <w:left w:val="nil"/>
              <w:bottom w:val="single" w:sz="4" w:space="0" w:color="auto"/>
              <w:right w:val="nil"/>
            </w:tcBorders>
            <w:shd w:val="clear" w:color="auto" w:fill="auto"/>
            <w:hideMark/>
          </w:tcPr>
          <w:p w14:paraId="37236AF0" w14:textId="77777777" w:rsidR="004B2282" w:rsidRPr="00292E2D" w:rsidRDefault="004B2282" w:rsidP="00FC68A1">
            <w:pPr>
              <w:pStyle w:val="Tabletext"/>
            </w:pPr>
            <w:r w:rsidRPr="00292E2D">
              <w:t>Initiation of the management of anaesthesia for complete amputation of penis with bilateral inguinal lymphadenectomy</w:t>
            </w:r>
          </w:p>
        </w:tc>
        <w:tc>
          <w:tcPr>
            <w:tcW w:w="757" w:type="pct"/>
            <w:tcBorders>
              <w:top w:val="single" w:sz="4" w:space="0" w:color="auto"/>
              <w:left w:val="nil"/>
              <w:bottom w:val="single" w:sz="4" w:space="0" w:color="auto"/>
              <w:right w:val="nil"/>
            </w:tcBorders>
            <w:shd w:val="clear" w:color="auto" w:fill="auto"/>
            <w:hideMark/>
          </w:tcPr>
          <w:p w14:paraId="64CA46E3" w14:textId="004A6039" w:rsidR="004B2282" w:rsidRPr="00292E2D" w:rsidRDefault="001936CA" w:rsidP="00FC68A1">
            <w:pPr>
              <w:pStyle w:val="Tabletext"/>
              <w:jc w:val="right"/>
            </w:pPr>
            <w:r w:rsidRPr="00292E2D">
              <w:t>122.40</w:t>
            </w:r>
          </w:p>
        </w:tc>
      </w:tr>
      <w:tr w:rsidR="004B2282" w:rsidRPr="00292E2D" w14:paraId="26AF9FA5" w14:textId="77777777" w:rsidTr="00561DD9">
        <w:tc>
          <w:tcPr>
            <w:tcW w:w="693" w:type="pct"/>
            <w:tcBorders>
              <w:top w:val="single" w:sz="4" w:space="0" w:color="auto"/>
              <w:left w:val="nil"/>
              <w:bottom w:val="single" w:sz="4" w:space="0" w:color="auto"/>
              <w:right w:val="nil"/>
            </w:tcBorders>
            <w:shd w:val="clear" w:color="auto" w:fill="auto"/>
            <w:hideMark/>
          </w:tcPr>
          <w:p w14:paraId="24A5E616" w14:textId="77777777" w:rsidR="004B2282" w:rsidRPr="00292E2D" w:rsidRDefault="004B2282" w:rsidP="00FC68A1">
            <w:pPr>
              <w:pStyle w:val="Tabletext"/>
            </w:pPr>
            <w:r w:rsidRPr="00292E2D">
              <w:t>20936</w:t>
            </w:r>
          </w:p>
        </w:tc>
        <w:tc>
          <w:tcPr>
            <w:tcW w:w="3550" w:type="pct"/>
            <w:tcBorders>
              <w:top w:val="single" w:sz="4" w:space="0" w:color="auto"/>
              <w:left w:val="nil"/>
              <w:bottom w:val="single" w:sz="4" w:space="0" w:color="auto"/>
              <w:right w:val="nil"/>
            </w:tcBorders>
            <w:shd w:val="clear" w:color="auto" w:fill="auto"/>
            <w:hideMark/>
          </w:tcPr>
          <w:p w14:paraId="0B7891E4" w14:textId="77777777" w:rsidR="004B2282" w:rsidRPr="00292E2D" w:rsidRDefault="004B2282" w:rsidP="00FC68A1">
            <w:pPr>
              <w:pStyle w:val="Tabletext"/>
            </w:pPr>
            <w:r w:rsidRPr="00292E2D">
              <w:t>Initiation of the management of anaesthesia for complete amputation of penis with bilateral inguinal and iliac lymphadenectomy</w:t>
            </w:r>
          </w:p>
        </w:tc>
        <w:tc>
          <w:tcPr>
            <w:tcW w:w="757" w:type="pct"/>
            <w:tcBorders>
              <w:top w:val="single" w:sz="4" w:space="0" w:color="auto"/>
              <w:left w:val="nil"/>
              <w:bottom w:val="single" w:sz="4" w:space="0" w:color="auto"/>
              <w:right w:val="nil"/>
            </w:tcBorders>
            <w:shd w:val="clear" w:color="auto" w:fill="auto"/>
            <w:hideMark/>
          </w:tcPr>
          <w:p w14:paraId="2B819EA3" w14:textId="405A26BA" w:rsidR="004B2282" w:rsidRPr="00292E2D" w:rsidRDefault="001936CA" w:rsidP="00FC68A1">
            <w:pPr>
              <w:pStyle w:val="Tabletext"/>
              <w:jc w:val="right"/>
            </w:pPr>
            <w:r w:rsidRPr="00292E2D">
              <w:t>163.20</w:t>
            </w:r>
          </w:p>
        </w:tc>
      </w:tr>
      <w:tr w:rsidR="004B2282" w:rsidRPr="00292E2D" w14:paraId="3AAAA214" w14:textId="77777777" w:rsidTr="00561DD9">
        <w:tc>
          <w:tcPr>
            <w:tcW w:w="693" w:type="pct"/>
            <w:tcBorders>
              <w:top w:val="single" w:sz="4" w:space="0" w:color="auto"/>
              <w:left w:val="nil"/>
              <w:bottom w:val="single" w:sz="4" w:space="0" w:color="auto"/>
              <w:right w:val="nil"/>
            </w:tcBorders>
            <w:shd w:val="clear" w:color="auto" w:fill="auto"/>
            <w:hideMark/>
          </w:tcPr>
          <w:p w14:paraId="3A8C3AE8" w14:textId="77777777" w:rsidR="004B2282" w:rsidRPr="00292E2D" w:rsidRDefault="004B2282" w:rsidP="00FC68A1">
            <w:pPr>
              <w:pStyle w:val="Tabletext"/>
            </w:pPr>
            <w:r w:rsidRPr="00292E2D">
              <w:t>20938</w:t>
            </w:r>
          </w:p>
        </w:tc>
        <w:tc>
          <w:tcPr>
            <w:tcW w:w="3550" w:type="pct"/>
            <w:tcBorders>
              <w:top w:val="single" w:sz="4" w:space="0" w:color="auto"/>
              <w:left w:val="nil"/>
              <w:bottom w:val="single" w:sz="4" w:space="0" w:color="auto"/>
              <w:right w:val="nil"/>
            </w:tcBorders>
            <w:shd w:val="clear" w:color="auto" w:fill="auto"/>
            <w:hideMark/>
          </w:tcPr>
          <w:p w14:paraId="30BCB870" w14:textId="77777777" w:rsidR="004B2282" w:rsidRPr="00292E2D" w:rsidRDefault="004B2282" w:rsidP="00FC68A1">
            <w:pPr>
              <w:pStyle w:val="Tabletext"/>
            </w:pPr>
            <w:r w:rsidRPr="00292E2D">
              <w:t>Initiation of the management of anaesthesia for insertion of penile prosthesis</w:t>
            </w:r>
          </w:p>
        </w:tc>
        <w:tc>
          <w:tcPr>
            <w:tcW w:w="757" w:type="pct"/>
            <w:tcBorders>
              <w:top w:val="single" w:sz="4" w:space="0" w:color="auto"/>
              <w:left w:val="nil"/>
              <w:bottom w:val="single" w:sz="4" w:space="0" w:color="auto"/>
              <w:right w:val="nil"/>
            </w:tcBorders>
            <w:shd w:val="clear" w:color="auto" w:fill="auto"/>
            <w:hideMark/>
          </w:tcPr>
          <w:p w14:paraId="52FC7894" w14:textId="5D8C7401" w:rsidR="004B2282" w:rsidRPr="00292E2D" w:rsidRDefault="001936CA" w:rsidP="00FC68A1">
            <w:pPr>
              <w:pStyle w:val="Tabletext"/>
              <w:jc w:val="right"/>
            </w:pPr>
            <w:r w:rsidRPr="00292E2D">
              <w:t>81.60</w:t>
            </w:r>
          </w:p>
        </w:tc>
      </w:tr>
      <w:tr w:rsidR="004B2282" w:rsidRPr="00292E2D" w14:paraId="4F73BC6B" w14:textId="77777777" w:rsidTr="00561DD9">
        <w:tc>
          <w:tcPr>
            <w:tcW w:w="693" w:type="pct"/>
            <w:tcBorders>
              <w:top w:val="single" w:sz="4" w:space="0" w:color="auto"/>
              <w:left w:val="nil"/>
              <w:bottom w:val="single" w:sz="4" w:space="0" w:color="auto"/>
              <w:right w:val="nil"/>
            </w:tcBorders>
            <w:shd w:val="clear" w:color="auto" w:fill="auto"/>
            <w:hideMark/>
          </w:tcPr>
          <w:p w14:paraId="3F18AAB7" w14:textId="77777777" w:rsidR="004B2282" w:rsidRPr="00292E2D" w:rsidRDefault="004B2282" w:rsidP="00FC68A1">
            <w:pPr>
              <w:pStyle w:val="Tabletext"/>
            </w:pPr>
            <w:r w:rsidRPr="00292E2D">
              <w:t>20940</w:t>
            </w:r>
          </w:p>
        </w:tc>
        <w:tc>
          <w:tcPr>
            <w:tcW w:w="3550" w:type="pct"/>
            <w:tcBorders>
              <w:top w:val="single" w:sz="4" w:space="0" w:color="auto"/>
              <w:left w:val="nil"/>
              <w:bottom w:val="single" w:sz="4" w:space="0" w:color="auto"/>
              <w:right w:val="nil"/>
            </w:tcBorders>
            <w:shd w:val="clear" w:color="auto" w:fill="auto"/>
            <w:hideMark/>
          </w:tcPr>
          <w:p w14:paraId="3059F2F7" w14:textId="77777777" w:rsidR="004B2282" w:rsidRPr="00292E2D" w:rsidRDefault="004B2282" w:rsidP="00FC68A1">
            <w:pPr>
              <w:pStyle w:val="Tabletext"/>
            </w:pPr>
            <w:r w:rsidRPr="00292E2D">
              <w:t>Initiation of the management of anaesthesia for per vagina and vaginal procedures (including biopsy of vagina, cervix or endometrium),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05CAC853" w14:textId="704B28B2" w:rsidR="004B2282" w:rsidRPr="00292E2D" w:rsidRDefault="001936CA" w:rsidP="00FC68A1">
            <w:pPr>
              <w:pStyle w:val="Tabletext"/>
              <w:jc w:val="right"/>
            </w:pPr>
            <w:r w:rsidRPr="00292E2D">
              <w:t>81.60</w:t>
            </w:r>
          </w:p>
        </w:tc>
      </w:tr>
      <w:tr w:rsidR="004B2282" w:rsidRPr="00292E2D" w14:paraId="2FE08C3C" w14:textId="77777777" w:rsidTr="00561DD9">
        <w:tc>
          <w:tcPr>
            <w:tcW w:w="693" w:type="pct"/>
            <w:tcBorders>
              <w:top w:val="single" w:sz="4" w:space="0" w:color="auto"/>
              <w:left w:val="nil"/>
              <w:bottom w:val="single" w:sz="4" w:space="0" w:color="auto"/>
              <w:right w:val="nil"/>
            </w:tcBorders>
            <w:shd w:val="clear" w:color="auto" w:fill="auto"/>
            <w:hideMark/>
          </w:tcPr>
          <w:p w14:paraId="26102B6A" w14:textId="77777777" w:rsidR="004B2282" w:rsidRPr="00292E2D" w:rsidRDefault="004B2282" w:rsidP="00FC68A1">
            <w:pPr>
              <w:pStyle w:val="Tabletext"/>
            </w:pPr>
            <w:r w:rsidRPr="00292E2D">
              <w:t>20942</w:t>
            </w:r>
          </w:p>
        </w:tc>
        <w:tc>
          <w:tcPr>
            <w:tcW w:w="3550" w:type="pct"/>
            <w:tcBorders>
              <w:top w:val="single" w:sz="4" w:space="0" w:color="auto"/>
              <w:left w:val="nil"/>
              <w:bottom w:val="single" w:sz="4" w:space="0" w:color="auto"/>
              <w:right w:val="nil"/>
            </w:tcBorders>
            <w:shd w:val="clear" w:color="auto" w:fill="auto"/>
            <w:hideMark/>
          </w:tcPr>
          <w:p w14:paraId="555E537A" w14:textId="77777777" w:rsidR="004B2282" w:rsidRPr="00292E2D" w:rsidRDefault="004B2282" w:rsidP="00FC68A1">
            <w:pPr>
              <w:pStyle w:val="Tabletext"/>
            </w:pPr>
            <w:r w:rsidRPr="00292E2D">
              <w:t>Initiation of the management of anaesthesia for vaginal procedures (including repair operations and urinary incontinence procedures)</w:t>
            </w:r>
          </w:p>
        </w:tc>
        <w:tc>
          <w:tcPr>
            <w:tcW w:w="757" w:type="pct"/>
            <w:tcBorders>
              <w:top w:val="single" w:sz="4" w:space="0" w:color="auto"/>
              <w:left w:val="nil"/>
              <w:bottom w:val="single" w:sz="4" w:space="0" w:color="auto"/>
              <w:right w:val="nil"/>
            </w:tcBorders>
            <w:shd w:val="clear" w:color="auto" w:fill="auto"/>
            <w:hideMark/>
          </w:tcPr>
          <w:p w14:paraId="1EB56496" w14:textId="0E6528CE" w:rsidR="004B2282" w:rsidRPr="00292E2D" w:rsidRDefault="001936CA" w:rsidP="00FC68A1">
            <w:pPr>
              <w:pStyle w:val="Tabletext"/>
              <w:jc w:val="right"/>
            </w:pPr>
            <w:r w:rsidRPr="00292E2D">
              <w:t>102.00</w:t>
            </w:r>
          </w:p>
        </w:tc>
      </w:tr>
      <w:tr w:rsidR="004B2282" w:rsidRPr="00292E2D" w14:paraId="11FC73B9" w14:textId="77777777" w:rsidTr="00561DD9">
        <w:tc>
          <w:tcPr>
            <w:tcW w:w="693" w:type="pct"/>
            <w:tcBorders>
              <w:top w:val="single" w:sz="4" w:space="0" w:color="auto"/>
              <w:left w:val="nil"/>
              <w:bottom w:val="single" w:sz="4" w:space="0" w:color="auto"/>
              <w:right w:val="nil"/>
            </w:tcBorders>
            <w:shd w:val="clear" w:color="auto" w:fill="auto"/>
            <w:hideMark/>
          </w:tcPr>
          <w:p w14:paraId="5470A70C" w14:textId="77777777" w:rsidR="004B2282" w:rsidRPr="00292E2D" w:rsidRDefault="004B2282" w:rsidP="00FC68A1">
            <w:pPr>
              <w:pStyle w:val="Tabletext"/>
            </w:pPr>
            <w:r w:rsidRPr="00292E2D">
              <w:t>20943</w:t>
            </w:r>
          </w:p>
        </w:tc>
        <w:tc>
          <w:tcPr>
            <w:tcW w:w="3550" w:type="pct"/>
            <w:tcBorders>
              <w:top w:val="single" w:sz="4" w:space="0" w:color="auto"/>
              <w:left w:val="nil"/>
              <w:bottom w:val="single" w:sz="4" w:space="0" w:color="auto"/>
              <w:right w:val="nil"/>
            </w:tcBorders>
            <w:shd w:val="clear" w:color="auto" w:fill="auto"/>
            <w:hideMark/>
          </w:tcPr>
          <w:p w14:paraId="00C55B9E" w14:textId="77777777" w:rsidR="004B2282" w:rsidRPr="00292E2D" w:rsidRDefault="004B2282" w:rsidP="00FC68A1">
            <w:pPr>
              <w:pStyle w:val="Tabletext"/>
            </w:pPr>
            <w:r w:rsidRPr="00292E2D">
              <w:t>Initiation of the management of anaesthesia for transvaginal assisted reproductive services</w:t>
            </w:r>
          </w:p>
        </w:tc>
        <w:tc>
          <w:tcPr>
            <w:tcW w:w="757" w:type="pct"/>
            <w:tcBorders>
              <w:top w:val="single" w:sz="4" w:space="0" w:color="auto"/>
              <w:left w:val="nil"/>
              <w:bottom w:val="single" w:sz="4" w:space="0" w:color="auto"/>
              <w:right w:val="nil"/>
            </w:tcBorders>
            <w:shd w:val="clear" w:color="auto" w:fill="auto"/>
            <w:hideMark/>
          </w:tcPr>
          <w:p w14:paraId="2E587139" w14:textId="59DB2F4A" w:rsidR="004B2282" w:rsidRPr="00292E2D" w:rsidRDefault="001936CA" w:rsidP="00FC68A1">
            <w:pPr>
              <w:pStyle w:val="Tabletext"/>
              <w:jc w:val="right"/>
            </w:pPr>
            <w:r w:rsidRPr="00292E2D">
              <w:t>81.60</w:t>
            </w:r>
          </w:p>
        </w:tc>
      </w:tr>
      <w:tr w:rsidR="004B2282" w:rsidRPr="00292E2D" w14:paraId="7316D2DB" w14:textId="77777777" w:rsidTr="00561DD9">
        <w:tc>
          <w:tcPr>
            <w:tcW w:w="693" w:type="pct"/>
            <w:tcBorders>
              <w:top w:val="single" w:sz="4" w:space="0" w:color="auto"/>
              <w:left w:val="nil"/>
              <w:bottom w:val="single" w:sz="4" w:space="0" w:color="auto"/>
              <w:right w:val="nil"/>
            </w:tcBorders>
            <w:shd w:val="clear" w:color="auto" w:fill="auto"/>
            <w:hideMark/>
          </w:tcPr>
          <w:p w14:paraId="1CF04149" w14:textId="77777777" w:rsidR="004B2282" w:rsidRPr="00292E2D" w:rsidRDefault="004B2282" w:rsidP="00FC68A1">
            <w:pPr>
              <w:pStyle w:val="Tabletext"/>
            </w:pPr>
            <w:r w:rsidRPr="00292E2D">
              <w:t>20944</w:t>
            </w:r>
          </w:p>
        </w:tc>
        <w:tc>
          <w:tcPr>
            <w:tcW w:w="3550" w:type="pct"/>
            <w:tcBorders>
              <w:top w:val="single" w:sz="4" w:space="0" w:color="auto"/>
              <w:left w:val="nil"/>
              <w:bottom w:val="single" w:sz="4" w:space="0" w:color="auto"/>
              <w:right w:val="nil"/>
            </w:tcBorders>
            <w:shd w:val="clear" w:color="auto" w:fill="auto"/>
            <w:hideMark/>
          </w:tcPr>
          <w:p w14:paraId="48054AC6" w14:textId="77777777" w:rsidR="004B2282" w:rsidRPr="00292E2D" w:rsidRDefault="004B2282" w:rsidP="00FC68A1">
            <w:pPr>
              <w:pStyle w:val="Tabletext"/>
            </w:pPr>
            <w:r w:rsidRPr="00292E2D">
              <w:t>Initiation of the management of anaesthesia for vaginal hysterectomy</w:t>
            </w:r>
          </w:p>
        </w:tc>
        <w:tc>
          <w:tcPr>
            <w:tcW w:w="757" w:type="pct"/>
            <w:tcBorders>
              <w:top w:val="single" w:sz="4" w:space="0" w:color="auto"/>
              <w:left w:val="nil"/>
              <w:bottom w:val="single" w:sz="4" w:space="0" w:color="auto"/>
              <w:right w:val="nil"/>
            </w:tcBorders>
            <w:shd w:val="clear" w:color="auto" w:fill="auto"/>
            <w:hideMark/>
          </w:tcPr>
          <w:p w14:paraId="0E12676F" w14:textId="48B21C86" w:rsidR="004B2282" w:rsidRPr="00292E2D" w:rsidRDefault="001936CA" w:rsidP="00FC68A1">
            <w:pPr>
              <w:pStyle w:val="Tabletext"/>
              <w:jc w:val="right"/>
            </w:pPr>
            <w:r w:rsidRPr="00292E2D">
              <w:t>122.40</w:t>
            </w:r>
          </w:p>
        </w:tc>
      </w:tr>
      <w:tr w:rsidR="004B2282" w:rsidRPr="00292E2D" w14:paraId="214B5AE2" w14:textId="77777777" w:rsidTr="00561DD9">
        <w:tc>
          <w:tcPr>
            <w:tcW w:w="693" w:type="pct"/>
            <w:tcBorders>
              <w:top w:val="single" w:sz="4" w:space="0" w:color="auto"/>
              <w:left w:val="nil"/>
              <w:bottom w:val="single" w:sz="4" w:space="0" w:color="auto"/>
              <w:right w:val="nil"/>
            </w:tcBorders>
            <w:shd w:val="clear" w:color="auto" w:fill="auto"/>
            <w:hideMark/>
          </w:tcPr>
          <w:p w14:paraId="4DA40AFA" w14:textId="77777777" w:rsidR="004B2282" w:rsidRPr="00292E2D" w:rsidRDefault="004B2282" w:rsidP="00FC68A1">
            <w:pPr>
              <w:pStyle w:val="Tabletext"/>
            </w:pPr>
            <w:r w:rsidRPr="00292E2D">
              <w:t>20946</w:t>
            </w:r>
          </w:p>
        </w:tc>
        <w:tc>
          <w:tcPr>
            <w:tcW w:w="3550" w:type="pct"/>
            <w:tcBorders>
              <w:top w:val="single" w:sz="4" w:space="0" w:color="auto"/>
              <w:left w:val="nil"/>
              <w:bottom w:val="single" w:sz="4" w:space="0" w:color="auto"/>
              <w:right w:val="nil"/>
            </w:tcBorders>
            <w:shd w:val="clear" w:color="auto" w:fill="auto"/>
            <w:hideMark/>
          </w:tcPr>
          <w:p w14:paraId="2945F68F" w14:textId="77777777" w:rsidR="004B2282" w:rsidRPr="00292E2D" w:rsidRDefault="004B2282" w:rsidP="00FC68A1">
            <w:pPr>
              <w:pStyle w:val="Tabletext"/>
            </w:pPr>
            <w:r w:rsidRPr="00292E2D">
              <w:t>Initiation of the management of anaesthesia for vaginal birth</w:t>
            </w:r>
          </w:p>
        </w:tc>
        <w:tc>
          <w:tcPr>
            <w:tcW w:w="757" w:type="pct"/>
            <w:tcBorders>
              <w:top w:val="single" w:sz="4" w:space="0" w:color="auto"/>
              <w:left w:val="nil"/>
              <w:bottom w:val="single" w:sz="4" w:space="0" w:color="auto"/>
              <w:right w:val="nil"/>
            </w:tcBorders>
            <w:shd w:val="clear" w:color="auto" w:fill="auto"/>
            <w:hideMark/>
          </w:tcPr>
          <w:p w14:paraId="7C108857" w14:textId="73FD1712" w:rsidR="004B2282" w:rsidRPr="00292E2D" w:rsidRDefault="001936CA" w:rsidP="00FC68A1">
            <w:pPr>
              <w:pStyle w:val="Tabletext"/>
              <w:jc w:val="right"/>
            </w:pPr>
            <w:r w:rsidRPr="00292E2D">
              <w:t>163.20</w:t>
            </w:r>
          </w:p>
        </w:tc>
      </w:tr>
      <w:tr w:rsidR="004B2282" w:rsidRPr="00292E2D" w14:paraId="4A2162FC" w14:textId="77777777" w:rsidTr="00561DD9">
        <w:tc>
          <w:tcPr>
            <w:tcW w:w="693" w:type="pct"/>
            <w:tcBorders>
              <w:top w:val="single" w:sz="4" w:space="0" w:color="auto"/>
              <w:left w:val="nil"/>
              <w:bottom w:val="single" w:sz="4" w:space="0" w:color="auto"/>
              <w:right w:val="nil"/>
            </w:tcBorders>
            <w:shd w:val="clear" w:color="auto" w:fill="auto"/>
            <w:hideMark/>
          </w:tcPr>
          <w:p w14:paraId="62EA4B85" w14:textId="77777777" w:rsidR="004B2282" w:rsidRPr="00292E2D" w:rsidRDefault="004B2282" w:rsidP="00FC68A1">
            <w:pPr>
              <w:pStyle w:val="Tabletext"/>
            </w:pPr>
            <w:bookmarkStart w:id="549" w:name="CU_163489770"/>
            <w:bookmarkEnd w:id="549"/>
            <w:r w:rsidRPr="00292E2D">
              <w:t>20948</w:t>
            </w:r>
          </w:p>
        </w:tc>
        <w:tc>
          <w:tcPr>
            <w:tcW w:w="3550" w:type="pct"/>
            <w:tcBorders>
              <w:top w:val="single" w:sz="4" w:space="0" w:color="auto"/>
              <w:left w:val="nil"/>
              <w:bottom w:val="single" w:sz="4" w:space="0" w:color="auto"/>
              <w:right w:val="nil"/>
            </w:tcBorders>
            <w:shd w:val="clear" w:color="auto" w:fill="auto"/>
            <w:hideMark/>
          </w:tcPr>
          <w:p w14:paraId="516008BA" w14:textId="77777777" w:rsidR="004B2282" w:rsidRPr="00292E2D" w:rsidRDefault="004B2282" w:rsidP="00FC68A1">
            <w:pPr>
              <w:pStyle w:val="Tabletext"/>
            </w:pPr>
            <w:r w:rsidRPr="00292E2D">
              <w:t>Initiation of the management of anaesthesia for purse string ligation of cervix, or removal of purse string ligature, or removal of purse string ligature</w:t>
            </w:r>
          </w:p>
        </w:tc>
        <w:tc>
          <w:tcPr>
            <w:tcW w:w="757" w:type="pct"/>
            <w:tcBorders>
              <w:top w:val="single" w:sz="4" w:space="0" w:color="auto"/>
              <w:left w:val="nil"/>
              <w:bottom w:val="single" w:sz="4" w:space="0" w:color="auto"/>
              <w:right w:val="nil"/>
            </w:tcBorders>
            <w:shd w:val="clear" w:color="auto" w:fill="auto"/>
            <w:hideMark/>
          </w:tcPr>
          <w:p w14:paraId="6C3BB87C" w14:textId="4F6AF7F0" w:rsidR="004B2282" w:rsidRPr="00292E2D" w:rsidRDefault="001936CA" w:rsidP="00FC68A1">
            <w:pPr>
              <w:pStyle w:val="Tabletext"/>
              <w:jc w:val="right"/>
            </w:pPr>
            <w:r w:rsidRPr="00292E2D">
              <w:t>81.60</w:t>
            </w:r>
          </w:p>
        </w:tc>
      </w:tr>
      <w:tr w:rsidR="004B2282" w:rsidRPr="00292E2D" w14:paraId="5B1E5E9E" w14:textId="77777777" w:rsidTr="00561DD9">
        <w:tc>
          <w:tcPr>
            <w:tcW w:w="693" w:type="pct"/>
            <w:tcBorders>
              <w:top w:val="single" w:sz="4" w:space="0" w:color="auto"/>
              <w:left w:val="nil"/>
              <w:bottom w:val="single" w:sz="4" w:space="0" w:color="auto"/>
              <w:right w:val="nil"/>
            </w:tcBorders>
            <w:shd w:val="clear" w:color="auto" w:fill="auto"/>
            <w:hideMark/>
          </w:tcPr>
          <w:p w14:paraId="7DDF33C9" w14:textId="77777777" w:rsidR="004B2282" w:rsidRPr="00292E2D" w:rsidRDefault="004B2282" w:rsidP="00FC68A1">
            <w:pPr>
              <w:pStyle w:val="Tabletext"/>
            </w:pPr>
            <w:r w:rsidRPr="00292E2D">
              <w:t>20950</w:t>
            </w:r>
          </w:p>
        </w:tc>
        <w:tc>
          <w:tcPr>
            <w:tcW w:w="3550" w:type="pct"/>
            <w:tcBorders>
              <w:top w:val="single" w:sz="4" w:space="0" w:color="auto"/>
              <w:left w:val="nil"/>
              <w:bottom w:val="single" w:sz="4" w:space="0" w:color="auto"/>
              <w:right w:val="nil"/>
            </w:tcBorders>
            <w:shd w:val="clear" w:color="auto" w:fill="auto"/>
            <w:hideMark/>
          </w:tcPr>
          <w:p w14:paraId="76D2A8D7" w14:textId="77777777" w:rsidR="004B2282" w:rsidRPr="00292E2D" w:rsidRDefault="004B2282" w:rsidP="00FC68A1">
            <w:pPr>
              <w:pStyle w:val="Tabletext"/>
            </w:pPr>
            <w:r w:rsidRPr="00292E2D">
              <w:t>Initiation of the management of anaesthesia for culdoscopy</w:t>
            </w:r>
          </w:p>
        </w:tc>
        <w:tc>
          <w:tcPr>
            <w:tcW w:w="757" w:type="pct"/>
            <w:tcBorders>
              <w:top w:val="single" w:sz="4" w:space="0" w:color="auto"/>
              <w:left w:val="nil"/>
              <w:bottom w:val="single" w:sz="4" w:space="0" w:color="auto"/>
              <w:right w:val="nil"/>
            </w:tcBorders>
            <w:shd w:val="clear" w:color="auto" w:fill="auto"/>
            <w:hideMark/>
          </w:tcPr>
          <w:p w14:paraId="0AA44602" w14:textId="55B68954" w:rsidR="004B2282" w:rsidRPr="00292E2D" w:rsidRDefault="001936CA" w:rsidP="00FC68A1">
            <w:pPr>
              <w:pStyle w:val="Tabletext"/>
              <w:jc w:val="right"/>
            </w:pPr>
            <w:r w:rsidRPr="00292E2D">
              <w:t>102.00</w:t>
            </w:r>
          </w:p>
        </w:tc>
      </w:tr>
      <w:tr w:rsidR="004B2282" w:rsidRPr="00292E2D" w14:paraId="20543667" w14:textId="77777777" w:rsidTr="00561DD9">
        <w:tc>
          <w:tcPr>
            <w:tcW w:w="693" w:type="pct"/>
            <w:tcBorders>
              <w:top w:val="single" w:sz="4" w:space="0" w:color="auto"/>
              <w:left w:val="nil"/>
              <w:bottom w:val="single" w:sz="4" w:space="0" w:color="auto"/>
              <w:right w:val="nil"/>
            </w:tcBorders>
            <w:shd w:val="clear" w:color="auto" w:fill="auto"/>
            <w:hideMark/>
          </w:tcPr>
          <w:p w14:paraId="3720AD77" w14:textId="77777777" w:rsidR="004B2282" w:rsidRPr="00292E2D" w:rsidRDefault="004B2282" w:rsidP="00FC68A1">
            <w:pPr>
              <w:pStyle w:val="Tabletext"/>
            </w:pPr>
            <w:bookmarkStart w:id="550" w:name="CU_165485300"/>
            <w:bookmarkEnd w:id="550"/>
            <w:r w:rsidRPr="00292E2D">
              <w:t>20952</w:t>
            </w:r>
          </w:p>
        </w:tc>
        <w:tc>
          <w:tcPr>
            <w:tcW w:w="3550" w:type="pct"/>
            <w:tcBorders>
              <w:top w:val="single" w:sz="4" w:space="0" w:color="auto"/>
              <w:left w:val="nil"/>
              <w:bottom w:val="single" w:sz="4" w:space="0" w:color="auto"/>
              <w:right w:val="nil"/>
            </w:tcBorders>
            <w:shd w:val="clear" w:color="auto" w:fill="auto"/>
            <w:hideMark/>
          </w:tcPr>
          <w:p w14:paraId="7BAB6E71" w14:textId="77777777" w:rsidR="004B2282" w:rsidRPr="00292E2D" w:rsidRDefault="004B2282" w:rsidP="00FC68A1">
            <w:pPr>
              <w:pStyle w:val="Tabletext"/>
            </w:pPr>
            <w:r w:rsidRPr="00292E2D">
              <w:t>Initiation of the management of anaesthesia for hysteroscopy</w:t>
            </w:r>
          </w:p>
        </w:tc>
        <w:tc>
          <w:tcPr>
            <w:tcW w:w="757" w:type="pct"/>
            <w:tcBorders>
              <w:top w:val="single" w:sz="4" w:space="0" w:color="auto"/>
              <w:left w:val="nil"/>
              <w:bottom w:val="single" w:sz="4" w:space="0" w:color="auto"/>
              <w:right w:val="nil"/>
            </w:tcBorders>
            <w:shd w:val="clear" w:color="auto" w:fill="auto"/>
            <w:hideMark/>
          </w:tcPr>
          <w:p w14:paraId="7AB8D870" w14:textId="56BF3EDF" w:rsidR="004B2282" w:rsidRPr="00292E2D" w:rsidRDefault="001936CA" w:rsidP="00FC68A1">
            <w:pPr>
              <w:pStyle w:val="Tabletext"/>
              <w:jc w:val="right"/>
            </w:pPr>
            <w:r w:rsidRPr="00292E2D">
              <w:t>81.60</w:t>
            </w:r>
          </w:p>
        </w:tc>
      </w:tr>
      <w:tr w:rsidR="004B2282" w:rsidRPr="00292E2D" w14:paraId="3D0F8D75" w14:textId="77777777" w:rsidTr="00561DD9">
        <w:tc>
          <w:tcPr>
            <w:tcW w:w="693" w:type="pct"/>
            <w:tcBorders>
              <w:top w:val="single" w:sz="4" w:space="0" w:color="auto"/>
              <w:left w:val="nil"/>
              <w:bottom w:val="single" w:sz="4" w:space="0" w:color="auto"/>
              <w:right w:val="nil"/>
            </w:tcBorders>
            <w:shd w:val="clear" w:color="auto" w:fill="auto"/>
            <w:hideMark/>
          </w:tcPr>
          <w:p w14:paraId="59B7CEAE" w14:textId="77777777" w:rsidR="004B2282" w:rsidRPr="00292E2D" w:rsidRDefault="004B2282" w:rsidP="00FC68A1">
            <w:pPr>
              <w:pStyle w:val="Tabletext"/>
            </w:pPr>
            <w:r w:rsidRPr="00292E2D">
              <w:t>20954</w:t>
            </w:r>
          </w:p>
        </w:tc>
        <w:tc>
          <w:tcPr>
            <w:tcW w:w="3550" w:type="pct"/>
            <w:tcBorders>
              <w:top w:val="single" w:sz="4" w:space="0" w:color="auto"/>
              <w:left w:val="nil"/>
              <w:bottom w:val="single" w:sz="4" w:space="0" w:color="auto"/>
              <w:right w:val="nil"/>
            </w:tcBorders>
            <w:shd w:val="clear" w:color="auto" w:fill="auto"/>
            <w:hideMark/>
          </w:tcPr>
          <w:p w14:paraId="7B80CB10" w14:textId="77777777" w:rsidR="004B2282" w:rsidRPr="00292E2D" w:rsidRDefault="004B2282" w:rsidP="00FC68A1">
            <w:pPr>
              <w:pStyle w:val="Tabletext"/>
            </w:pPr>
            <w:r w:rsidRPr="00292E2D">
              <w:t>Initiation of the management of anaesthesia for correction of inverted uterus</w:t>
            </w:r>
          </w:p>
        </w:tc>
        <w:tc>
          <w:tcPr>
            <w:tcW w:w="757" w:type="pct"/>
            <w:tcBorders>
              <w:top w:val="single" w:sz="4" w:space="0" w:color="auto"/>
              <w:left w:val="nil"/>
              <w:bottom w:val="single" w:sz="4" w:space="0" w:color="auto"/>
              <w:right w:val="nil"/>
            </w:tcBorders>
            <w:shd w:val="clear" w:color="auto" w:fill="auto"/>
            <w:hideMark/>
          </w:tcPr>
          <w:p w14:paraId="16FB2D8F" w14:textId="01DBC54F" w:rsidR="004B2282" w:rsidRPr="00292E2D" w:rsidRDefault="001936CA" w:rsidP="00FC68A1">
            <w:pPr>
              <w:pStyle w:val="Tabletext"/>
              <w:jc w:val="right"/>
            </w:pPr>
            <w:r w:rsidRPr="00292E2D">
              <w:t>204.00</w:t>
            </w:r>
          </w:p>
        </w:tc>
      </w:tr>
      <w:tr w:rsidR="004B2282" w:rsidRPr="00292E2D" w14:paraId="03EECC6A" w14:textId="77777777" w:rsidTr="00561DD9">
        <w:tc>
          <w:tcPr>
            <w:tcW w:w="693" w:type="pct"/>
            <w:tcBorders>
              <w:top w:val="single" w:sz="4" w:space="0" w:color="auto"/>
              <w:left w:val="nil"/>
              <w:bottom w:val="single" w:sz="4" w:space="0" w:color="auto"/>
              <w:right w:val="nil"/>
            </w:tcBorders>
            <w:shd w:val="clear" w:color="auto" w:fill="auto"/>
            <w:hideMark/>
          </w:tcPr>
          <w:p w14:paraId="18B2986C" w14:textId="77777777" w:rsidR="004B2282" w:rsidRPr="00292E2D" w:rsidRDefault="004B2282" w:rsidP="00FC68A1">
            <w:pPr>
              <w:pStyle w:val="Tabletext"/>
            </w:pPr>
            <w:r w:rsidRPr="00292E2D">
              <w:t>20956</w:t>
            </w:r>
          </w:p>
        </w:tc>
        <w:tc>
          <w:tcPr>
            <w:tcW w:w="3550" w:type="pct"/>
            <w:tcBorders>
              <w:top w:val="single" w:sz="4" w:space="0" w:color="auto"/>
              <w:left w:val="nil"/>
              <w:bottom w:val="single" w:sz="4" w:space="0" w:color="auto"/>
              <w:right w:val="nil"/>
            </w:tcBorders>
            <w:shd w:val="clear" w:color="auto" w:fill="auto"/>
            <w:hideMark/>
          </w:tcPr>
          <w:p w14:paraId="168E35B0" w14:textId="77777777" w:rsidR="004B2282" w:rsidRPr="00292E2D" w:rsidRDefault="004B2282" w:rsidP="00FC68A1">
            <w:pPr>
              <w:pStyle w:val="Tabletext"/>
            </w:pPr>
            <w:r w:rsidRPr="00292E2D">
              <w:t>Initiation of the management of anaesthesia for evacuation of retained products of conception, as a complication of confinement</w:t>
            </w:r>
          </w:p>
        </w:tc>
        <w:tc>
          <w:tcPr>
            <w:tcW w:w="757" w:type="pct"/>
            <w:tcBorders>
              <w:top w:val="single" w:sz="4" w:space="0" w:color="auto"/>
              <w:left w:val="nil"/>
              <w:bottom w:val="single" w:sz="4" w:space="0" w:color="auto"/>
              <w:right w:val="nil"/>
            </w:tcBorders>
            <w:shd w:val="clear" w:color="auto" w:fill="auto"/>
            <w:hideMark/>
          </w:tcPr>
          <w:p w14:paraId="68AE5B3B" w14:textId="672D286F" w:rsidR="004B2282" w:rsidRPr="00292E2D" w:rsidRDefault="001936CA" w:rsidP="00FC68A1">
            <w:pPr>
              <w:pStyle w:val="Tabletext"/>
              <w:jc w:val="right"/>
            </w:pPr>
            <w:r w:rsidRPr="00292E2D">
              <w:t>81.60</w:t>
            </w:r>
          </w:p>
        </w:tc>
      </w:tr>
      <w:tr w:rsidR="004B2282" w:rsidRPr="00292E2D" w14:paraId="53269B7E" w14:textId="77777777" w:rsidTr="00561DD9">
        <w:tc>
          <w:tcPr>
            <w:tcW w:w="693" w:type="pct"/>
            <w:tcBorders>
              <w:top w:val="single" w:sz="4" w:space="0" w:color="auto"/>
              <w:left w:val="nil"/>
              <w:bottom w:val="single" w:sz="4" w:space="0" w:color="auto"/>
              <w:right w:val="nil"/>
            </w:tcBorders>
            <w:shd w:val="clear" w:color="auto" w:fill="auto"/>
            <w:hideMark/>
          </w:tcPr>
          <w:p w14:paraId="7B24BA26" w14:textId="77777777" w:rsidR="004B2282" w:rsidRPr="00292E2D" w:rsidRDefault="004B2282" w:rsidP="00FC68A1">
            <w:pPr>
              <w:pStyle w:val="Tabletext"/>
            </w:pPr>
            <w:r w:rsidRPr="00292E2D">
              <w:t>20958</w:t>
            </w:r>
          </w:p>
        </w:tc>
        <w:tc>
          <w:tcPr>
            <w:tcW w:w="3550" w:type="pct"/>
            <w:tcBorders>
              <w:top w:val="single" w:sz="4" w:space="0" w:color="auto"/>
              <w:left w:val="nil"/>
              <w:bottom w:val="single" w:sz="4" w:space="0" w:color="auto"/>
              <w:right w:val="nil"/>
            </w:tcBorders>
            <w:shd w:val="clear" w:color="auto" w:fill="auto"/>
            <w:hideMark/>
          </w:tcPr>
          <w:p w14:paraId="4B06341F" w14:textId="77777777" w:rsidR="004B2282" w:rsidRPr="00292E2D" w:rsidRDefault="004B2282" w:rsidP="00FC68A1">
            <w:pPr>
              <w:pStyle w:val="Tabletext"/>
            </w:pPr>
            <w:r w:rsidRPr="00292E2D">
              <w:t>Initiation of the management of anaesthesia for manual removal of retained placenta or for repair of vaginal or perineal tear following birth</w:t>
            </w:r>
          </w:p>
        </w:tc>
        <w:tc>
          <w:tcPr>
            <w:tcW w:w="757" w:type="pct"/>
            <w:tcBorders>
              <w:top w:val="single" w:sz="4" w:space="0" w:color="auto"/>
              <w:left w:val="nil"/>
              <w:bottom w:val="single" w:sz="4" w:space="0" w:color="auto"/>
              <w:right w:val="nil"/>
            </w:tcBorders>
            <w:shd w:val="clear" w:color="auto" w:fill="auto"/>
            <w:hideMark/>
          </w:tcPr>
          <w:p w14:paraId="480A6DE4" w14:textId="4A752821" w:rsidR="004B2282" w:rsidRPr="00292E2D" w:rsidRDefault="001936CA" w:rsidP="00FC68A1">
            <w:pPr>
              <w:pStyle w:val="Tabletext"/>
              <w:jc w:val="right"/>
            </w:pPr>
            <w:r w:rsidRPr="00292E2D">
              <w:t>102.00</w:t>
            </w:r>
          </w:p>
        </w:tc>
      </w:tr>
      <w:tr w:rsidR="004B2282" w:rsidRPr="00292E2D" w14:paraId="5EF26E9A" w14:textId="77777777" w:rsidTr="00561DD9">
        <w:tc>
          <w:tcPr>
            <w:tcW w:w="693" w:type="pct"/>
            <w:tcBorders>
              <w:top w:val="single" w:sz="4" w:space="0" w:color="auto"/>
              <w:left w:val="nil"/>
              <w:bottom w:val="single" w:sz="4" w:space="0" w:color="auto"/>
              <w:right w:val="nil"/>
            </w:tcBorders>
            <w:shd w:val="clear" w:color="auto" w:fill="auto"/>
            <w:hideMark/>
          </w:tcPr>
          <w:p w14:paraId="0B281E8C" w14:textId="77777777" w:rsidR="004B2282" w:rsidRPr="00292E2D" w:rsidRDefault="004B2282" w:rsidP="00FC68A1">
            <w:pPr>
              <w:pStyle w:val="Tabletext"/>
            </w:pPr>
            <w:r w:rsidRPr="00292E2D">
              <w:t>20960</w:t>
            </w:r>
          </w:p>
        </w:tc>
        <w:tc>
          <w:tcPr>
            <w:tcW w:w="3550" w:type="pct"/>
            <w:tcBorders>
              <w:top w:val="single" w:sz="4" w:space="0" w:color="auto"/>
              <w:left w:val="nil"/>
              <w:bottom w:val="single" w:sz="4" w:space="0" w:color="auto"/>
              <w:right w:val="nil"/>
            </w:tcBorders>
            <w:shd w:val="clear" w:color="auto" w:fill="auto"/>
            <w:hideMark/>
          </w:tcPr>
          <w:p w14:paraId="1D28984F" w14:textId="529E6E56" w:rsidR="004B2282" w:rsidRPr="00292E2D" w:rsidRDefault="004B2282" w:rsidP="00FC68A1">
            <w:pPr>
              <w:pStyle w:val="Tabletext"/>
            </w:pPr>
            <w:r w:rsidRPr="00292E2D">
              <w:t>Initiation of the management of anaesthesia for vaginal procedures in the management of post</w:t>
            </w:r>
            <w:r w:rsidR="00DE7744">
              <w:noBreakHyphen/>
            </w:r>
            <w:r w:rsidRPr="00292E2D">
              <w:t>partum haemorrhage, if the blood loss is greater than 500 ml</w:t>
            </w:r>
          </w:p>
        </w:tc>
        <w:tc>
          <w:tcPr>
            <w:tcW w:w="757" w:type="pct"/>
            <w:tcBorders>
              <w:top w:val="single" w:sz="4" w:space="0" w:color="auto"/>
              <w:left w:val="nil"/>
              <w:bottom w:val="single" w:sz="4" w:space="0" w:color="auto"/>
              <w:right w:val="nil"/>
            </w:tcBorders>
            <w:shd w:val="clear" w:color="auto" w:fill="auto"/>
            <w:hideMark/>
          </w:tcPr>
          <w:p w14:paraId="3967D20F" w14:textId="0B9169DC" w:rsidR="004B2282" w:rsidRPr="00292E2D" w:rsidRDefault="001936CA" w:rsidP="00FC68A1">
            <w:pPr>
              <w:pStyle w:val="Tabletext"/>
              <w:jc w:val="right"/>
            </w:pPr>
            <w:r w:rsidRPr="00292E2D">
              <w:t>142.80</w:t>
            </w:r>
          </w:p>
        </w:tc>
      </w:tr>
      <w:tr w:rsidR="004B2282" w:rsidRPr="00292E2D" w14:paraId="67309977"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1589EC08" w14:textId="77777777" w:rsidR="004B2282" w:rsidRPr="00292E2D" w:rsidRDefault="004B2282" w:rsidP="00FC68A1">
            <w:pPr>
              <w:pStyle w:val="TableHeading"/>
            </w:pPr>
            <w:r w:rsidRPr="00292E2D">
              <w:t>Subgroup 9—Pelvis (except hip)</w:t>
            </w:r>
          </w:p>
        </w:tc>
      </w:tr>
      <w:tr w:rsidR="004B2282" w:rsidRPr="00292E2D" w14:paraId="08DA31CD" w14:textId="77777777" w:rsidTr="00561DD9">
        <w:tc>
          <w:tcPr>
            <w:tcW w:w="693" w:type="pct"/>
            <w:tcBorders>
              <w:top w:val="single" w:sz="4" w:space="0" w:color="auto"/>
              <w:left w:val="nil"/>
              <w:bottom w:val="single" w:sz="4" w:space="0" w:color="auto"/>
              <w:right w:val="nil"/>
            </w:tcBorders>
            <w:shd w:val="clear" w:color="auto" w:fill="auto"/>
            <w:hideMark/>
          </w:tcPr>
          <w:p w14:paraId="4E7C4AAA" w14:textId="77777777" w:rsidR="004B2282" w:rsidRPr="00292E2D" w:rsidRDefault="004B2282" w:rsidP="00FC68A1">
            <w:pPr>
              <w:pStyle w:val="Tabletext"/>
              <w:rPr>
                <w:snapToGrid w:val="0"/>
              </w:rPr>
            </w:pPr>
            <w:r w:rsidRPr="00292E2D">
              <w:t>21100</w:t>
            </w:r>
          </w:p>
        </w:tc>
        <w:tc>
          <w:tcPr>
            <w:tcW w:w="3550" w:type="pct"/>
            <w:tcBorders>
              <w:top w:val="single" w:sz="4" w:space="0" w:color="auto"/>
              <w:left w:val="nil"/>
              <w:bottom w:val="single" w:sz="4" w:space="0" w:color="auto"/>
              <w:right w:val="nil"/>
            </w:tcBorders>
            <w:shd w:val="clear" w:color="auto" w:fill="auto"/>
            <w:hideMark/>
          </w:tcPr>
          <w:p w14:paraId="11492CD5"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anterior pelvic region (anterior to iliac crest), except external genitalia</w:t>
            </w:r>
          </w:p>
        </w:tc>
        <w:tc>
          <w:tcPr>
            <w:tcW w:w="757" w:type="pct"/>
            <w:tcBorders>
              <w:top w:val="single" w:sz="4" w:space="0" w:color="auto"/>
              <w:left w:val="nil"/>
              <w:bottom w:val="single" w:sz="4" w:space="0" w:color="auto"/>
              <w:right w:val="nil"/>
            </w:tcBorders>
            <w:shd w:val="clear" w:color="auto" w:fill="auto"/>
            <w:hideMark/>
          </w:tcPr>
          <w:p w14:paraId="3F49AF63" w14:textId="6496D7AA" w:rsidR="004B2282" w:rsidRPr="00292E2D" w:rsidRDefault="001936CA" w:rsidP="00FC68A1">
            <w:pPr>
              <w:pStyle w:val="Tabletext"/>
              <w:jc w:val="right"/>
            </w:pPr>
            <w:r w:rsidRPr="00292E2D">
              <w:t>61.20</w:t>
            </w:r>
          </w:p>
        </w:tc>
      </w:tr>
      <w:tr w:rsidR="004B2282" w:rsidRPr="00292E2D" w14:paraId="5B86C21E" w14:textId="77777777" w:rsidTr="00561DD9">
        <w:tc>
          <w:tcPr>
            <w:tcW w:w="693" w:type="pct"/>
            <w:tcBorders>
              <w:top w:val="single" w:sz="4" w:space="0" w:color="auto"/>
              <w:left w:val="nil"/>
              <w:bottom w:val="single" w:sz="4" w:space="0" w:color="auto"/>
              <w:right w:val="nil"/>
            </w:tcBorders>
            <w:shd w:val="clear" w:color="auto" w:fill="auto"/>
            <w:hideMark/>
          </w:tcPr>
          <w:p w14:paraId="35B527DE" w14:textId="77777777" w:rsidR="004B2282" w:rsidRPr="00292E2D" w:rsidRDefault="004B2282" w:rsidP="00FC68A1">
            <w:pPr>
              <w:pStyle w:val="Tabletext"/>
            </w:pPr>
            <w:r w:rsidRPr="00292E2D">
              <w:t>21110</w:t>
            </w:r>
          </w:p>
        </w:tc>
        <w:tc>
          <w:tcPr>
            <w:tcW w:w="3550" w:type="pct"/>
            <w:tcBorders>
              <w:top w:val="single" w:sz="4" w:space="0" w:color="auto"/>
              <w:left w:val="nil"/>
              <w:bottom w:val="single" w:sz="4" w:space="0" w:color="auto"/>
              <w:right w:val="nil"/>
            </w:tcBorders>
            <w:shd w:val="clear" w:color="auto" w:fill="auto"/>
            <w:hideMark/>
          </w:tcPr>
          <w:p w14:paraId="01C73171" w14:textId="77777777" w:rsidR="004B2282" w:rsidRPr="00292E2D" w:rsidRDefault="004B2282" w:rsidP="00FC68A1">
            <w:pPr>
              <w:pStyle w:val="Tabletext"/>
            </w:pPr>
            <w:r w:rsidRPr="00292E2D">
              <w:t>Initiation of the management of anaesthesia for procedures on the skin, its derivatives or subcutaneous tissue of the pelvic region (posterior to iliac crest), except perineum</w:t>
            </w:r>
          </w:p>
        </w:tc>
        <w:tc>
          <w:tcPr>
            <w:tcW w:w="757" w:type="pct"/>
            <w:tcBorders>
              <w:top w:val="single" w:sz="4" w:space="0" w:color="auto"/>
              <w:left w:val="nil"/>
              <w:bottom w:val="single" w:sz="4" w:space="0" w:color="auto"/>
              <w:right w:val="nil"/>
            </w:tcBorders>
            <w:shd w:val="clear" w:color="auto" w:fill="auto"/>
            <w:hideMark/>
          </w:tcPr>
          <w:p w14:paraId="51C05B98" w14:textId="09DC7E30" w:rsidR="004B2282" w:rsidRPr="00292E2D" w:rsidRDefault="001936CA" w:rsidP="00FC68A1">
            <w:pPr>
              <w:pStyle w:val="Tabletext"/>
              <w:jc w:val="right"/>
            </w:pPr>
            <w:r w:rsidRPr="00292E2D">
              <w:t>102.00</w:t>
            </w:r>
          </w:p>
        </w:tc>
      </w:tr>
      <w:tr w:rsidR="004B2282" w:rsidRPr="00292E2D" w14:paraId="2D6F021F" w14:textId="77777777" w:rsidTr="00561DD9">
        <w:tc>
          <w:tcPr>
            <w:tcW w:w="693" w:type="pct"/>
            <w:tcBorders>
              <w:top w:val="single" w:sz="4" w:space="0" w:color="auto"/>
              <w:left w:val="nil"/>
              <w:bottom w:val="single" w:sz="4" w:space="0" w:color="auto"/>
              <w:right w:val="nil"/>
            </w:tcBorders>
            <w:shd w:val="clear" w:color="auto" w:fill="auto"/>
            <w:hideMark/>
          </w:tcPr>
          <w:p w14:paraId="5BD1D8F5" w14:textId="77777777" w:rsidR="004B2282" w:rsidRPr="00292E2D" w:rsidRDefault="004B2282" w:rsidP="00FC68A1">
            <w:pPr>
              <w:pStyle w:val="Tabletext"/>
            </w:pPr>
            <w:r w:rsidRPr="00292E2D">
              <w:t>21112</w:t>
            </w:r>
          </w:p>
        </w:tc>
        <w:tc>
          <w:tcPr>
            <w:tcW w:w="3550" w:type="pct"/>
            <w:tcBorders>
              <w:top w:val="single" w:sz="4" w:space="0" w:color="auto"/>
              <w:left w:val="nil"/>
              <w:bottom w:val="single" w:sz="4" w:space="0" w:color="auto"/>
              <w:right w:val="nil"/>
            </w:tcBorders>
            <w:shd w:val="clear" w:color="auto" w:fill="auto"/>
            <w:hideMark/>
          </w:tcPr>
          <w:p w14:paraId="1C7D039A" w14:textId="77777777" w:rsidR="004B2282" w:rsidRPr="00292E2D" w:rsidRDefault="004B2282" w:rsidP="00FC68A1">
            <w:pPr>
              <w:pStyle w:val="Tabletext"/>
            </w:pPr>
            <w:r w:rsidRPr="00292E2D">
              <w:t>Initiation of the management of anaesthesia for percutaneous bone marrow biopsy of the anterior iliac crest</w:t>
            </w:r>
          </w:p>
        </w:tc>
        <w:tc>
          <w:tcPr>
            <w:tcW w:w="757" w:type="pct"/>
            <w:tcBorders>
              <w:top w:val="single" w:sz="4" w:space="0" w:color="auto"/>
              <w:left w:val="nil"/>
              <w:bottom w:val="single" w:sz="4" w:space="0" w:color="auto"/>
              <w:right w:val="nil"/>
            </w:tcBorders>
            <w:shd w:val="clear" w:color="auto" w:fill="auto"/>
            <w:hideMark/>
          </w:tcPr>
          <w:p w14:paraId="02FFE133" w14:textId="6AE19A5A" w:rsidR="004B2282" w:rsidRPr="00292E2D" w:rsidRDefault="001936CA" w:rsidP="00FC68A1">
            <w:pPr>
              <w:pStyle w:val="Tabletext"/>
              <w:jc w:val="right"/>
            </w:pPr>
            <w:r w:rsidRPr="00292E2D">
              <w:t>81.60</w:t>
            </w:r>
          </w:p>
        </w:tc>
      </w:tr>
      <w:tr w:rsidR="004B2282" w:rsidRPr="00292E2D" w14:paraId="5A34D6F6" w14:textId="77777777" w:rsidTr="00561DD9">
        <w:tc>
          <w:tcPr>
            <w:tcW w:w="693" w:type="pct"/>
            <w:tcBorders>
              <w:top w:val="single" w:sz="4" w:space="0" w:color="auto"/>
              <w:left w:val="nil"/>
              <w:bottom w:val="single" w:sz="4" w:space="0" w:color="auto"/>
              <w:right w:val="nil"/>
            </w:tcBorders>
            <w:shd w:val="clear" w:color="auto" w:fill="auto"/>
            <w:hideMark/>
          </w:tcPr>
          <w:p w14:paraId="16B139A1" w14:textId="77777777" w:rsidR="004B2282" w:rsidRPr="00292E2D" w:rsidRDefault="004B2282" w:rsidP="00FC68A1">
            <w:pPr>
              <w:pStyle w:val="Tabletext"/>
            </w:pPr>
            <w:r w:rsidRPr="00292E2D">
              <w:t>21114</w:t>
            </w:r>
          </w:p>
        </w:tc>
        <w:tc>
          <w:tcPr>
            <w:tcW w:w="3550" w:type="pct"/>
            <w:tcBorders>
              <w:top w:val="single" w:sz="4" w:space="0" w:color="auto"/>
              <w:left w:val="nil"/>
              <w:bottom w:val="single" w:sz="4" w:space="0" w:color="auto"/>
              <w:right w:val="nil"/>
            </w:tcBorders>
            <w:shd w:val="clear" w:color="auto" w:fill="auto"/>
            <w:hideMark/>
          </w:tcPr>
          <w:p w14:paraId="27FCA237" w14:textId="77777777" w:rsidR="004B2282" w:rsidRPr="00292E2D" w:rsidRDefault="004B2282" w:rsidP="00FC68A1">
            <w:pPr>
              <w:pStyle w:val="Tabletext"/>
            </w:pPr>
            <w:r w:rsidRPr="00292E2D">
              <w:t>Initiation of the management of anaesthesia for percutaneous bone marrow biopsy of the posterior iliac crest</w:t>
            </w:r>
          </w:p>
        </w:tc>
        <w:tc>
          <w:tcPr>
            <w:tcW w:w="757" w:type="pct"/>
            <w:tcBorders>
              <w:top w:val="single" w:sz="4" w:space="0" w:color="auto"/>
              <w:left w:val="nil"/>
              <w:bottom w:val="single" w:sz="4" w:space="0" w:color="auto"/>
              <w:right w:val="nil"/>
            </w:tcBorders>
            <w:shd w:val="clear" w:color="auto" w:fill="auto"/>
            <w:hideMark/>
          </w:tcPr>
          <w:p w14:paraId="21E7F1D2" w14:textId="6BEB6142" w:rsidR="004B2282" w:rsidRPr="00292E2D" w:rsidRDefault="001936CA" w:rsidP="00FC68A1">
            <w:pPr>
              <w:pStyle w:val="Tabletext"/>
              <w:jc w:val="right"/>
            </w:pPr>
            <w:r w:rsidRPr="00292E2D">
              <w:t>102.00</w:t>
            </w:r>
          </w:p>
        </w:tc>
      </w:tr>
      <w:tr w:rsidR="004B2282" w:rsidRPr="00292E2D" w14:paraId="45690C6B" w14:textId="77777777" w:rsidTr="00561DD9">
        <w:tc>
          <w:tcPr>
            <w:tcW w:w="693" w:type="pct"/>
            <w:tcBorders>
              <w:top w:val="single" w:sz="4" w:space="0" w:color="auto"/>
              <w:left w:val="nil"/>
              <w:bottom w:val="single" w:sz="4" w:space="0" w:color="auto"/>
              <w:right w:val="nil"/>
            </w:tcBorders>
            <w:shd w:val="clear" w:color="auto" w:fill="auto"/>
            <w:hideMark/>
          </w:tcPr>
          <w:p w14:paraId="382774C2" w14:textId="77777777" w:rsidR="004B2282" w:rsidRPr="00292E2D" w:rsidRDefault="004B2282" w:rsidP="00FC68A1">
            <w:pPr>
              <w:pStyle w:val="Tabletext"/>
            </w:pPr>
            <w:r w:rsidRPr="00292E2D">
              <w:t>21116</w:t>
            </w:r>
          </w:p>
        </w:tc>
        <w:tc>
          <w:tcPr>
            <w:tcW w:w="3550" w:type="pct"/>
            <w:tcBorders>
              <w:top w:val="single" w:sz="4" w:space="0" w:color="auto"/>
              <w:left w:val="nil"/>
              <w:bottom w:val="single" w:sz="4" w:space="0" w:color="auto"/>
              <w:right w:val="nil"/>
            </w:tcBorders>
            <w:shd w:val="clear" w:color="auto" w:fill="auto"/>
            <w:hideMark/>
          </w:tcPr>
          <w:p w14:paraId="5CB704B3" w14:textId="77777777" w:rsidR="004B2282" w:rsidRPr="00292E2D" w:rsidRDefault="004B2282" w:rsidP="00FC68A1">
            <w:pPr>
              <w:pStyle w:val="Tabletext"/>
            </w:pPr>
            <w:r w:rsidRPr="00292E2D">
              <w:t>Initiation of the management of anaesthesia for percutaneous bone marrow harvesting from the pelvis</w:t>
            </w:r>
          </w:p>
        </w:tc>
        <w:tc>
          <w:tcPr>
            <w:tcW w:w="757" w:type="pct"/>
            <w:tcBorders>
              <w:top w:val="single" w:sz="4" w:space="0" w:color="auto"/>
              <w:left w:val="nil"/>
              <w:bottom w:val="single" w:sz="4" w:space="0" w:color="auto"/>
              <w:right w:val="nil"/>
            </w:tcBorders>
            <w:shd w:val="clear" w:color="auto" w:fill="auto"/>
            <w:hideMark/>
          </w:tcPr>
          <w:p w14:paraId="743C3924" w14:textId="3FFF16D7" w:rsidR="004B2282" w:rsidRPr="00292E2D" w:rsidRDefault="001936CA" w:rsidP="00FC68A1">
            <w:pPr>
              <w:pStyle w:val="Tabletext"/>
              <w:jc w:val="right"/>
            </w:pPr>
            <w:r w:rsidRPr="00292E2D">
              <w:t>122.40</w:t>
            </w:r>
          </w:p>
        </w:tc>
      </w:tr>
      <w:tr w:rsidR="004B2282" w:rsidRPr="00292E2D" w14:paraId="7E12B89E" w14:textId="77777777" w:rsidTr="00561DD9">
        <w:tc>
          <w:tcPr>
            <w:tcW w:w="693" w:type="pct"/>
            <w:tcBorders>
              <w:top w:val="single" w:sz="4" w:space="0" w:color="auto"/>
              <w:left w:val="nil"/>
              <w:bottom w:val="single" w:sz="4" w:space="0" w:color="auto"/>
              <w:right w:val="nil"/>
            </w:tcBorders>
            <w:shd w:val="clear" w:color="auto" w:fill="auto"/>
            <w:hideMark/>
          </w:tcPr>
          <w:p w14:paraId="6A0E45E7" w14:textId="77777777" w:rsidR="004B2282" w:rsidRPr="00292E2D" w:rsidRDefault="004B2282" w:rsidP="00FC68A1">
            <w:pPr>
              <w:pStyle w:val="Tabletext"/>
            </w:pPr>
            <w:bookmarkStart w:id="551" w:name="CU_177491539"/>
            <w:bookmarkEnd w:id="551"/>
            <w:r w:rsidRPr="00292E2D">
              <w:t>21120</w:t>
            </w:r>
          </w:p>
        </w:tc>
        <w:tc>
          <w:tcPr>
            <w:tcW w:w="3550" w:type="pct"/>
            <w:tcBorders>
              <w:top w:val="single" w:sz="4" w:space="0" w:color="auto"/>
              <w:left w:val="nil"/>
              <w:bottom w:val="single" w:sz="4" w:space="0" w:color="auto"/>
              <w:right w:val="nil"/>
            </w:tcBorders>
            <w:shd w:val="clear" w:color="auto" w:fill="auto"/>
            <w:hideMark/>
          </w:tcPr>
          <w:p w14:paraId="409C9160" w14:textId="77777777" w:rsidR="004B2282" w:rsidRPr="00292E2D" w:rsidRDefault="004B2282" w:rsidP="00FC68A1">
            <w:pPr>
              <w:pStyle w:val="Tabletext"/>
            </w:pPr>
            <w:r w:rsidRPr="00292E2D">
              <w:t>Initiation of the management of anaesthesia for procedures on the bony pelvis</w:t>
            </w:r>
          </w:p>
        </w:tc>
        <w:tc>
          <w:tcPr>
            <w:tcW w:w="757" w:type="pct"/>
            <w:tcBorders>
              <w:top w:val="single" w:sz="4" w:space="0" w:color="auto"/>
              <w:left w:val="nil"/>
              <w:bottom w:val="single" w:sz="4" w:space="0" w:color="auto"/>
              <w:right w:val="nil"/>
            </w:tcBorders>
            <w:shd w:val="clear" w:color="auto" w:fill="auto"/>
            <w:hideMark/>
          </w:tcPr>
          <w:p w14:paraId="5181DD46" w14:textId="381C054E" w:rsidR="004B2282" w:rsidRPr="00292E2D" w:rsidRDefault="001936CA" w:rsidP="00FC68A1">
            <w:pPr>
              <w:pStyle w:val="Tabletext"/>
              <w:jc w:val="right"/>
            </w:pPr>
            <w:r w:rsidRPr="00292E2D">
              <w:t>122.40</w:t>
            </w:r>
          </w:p>
        </w:tc>
      </w:tr>
      <w:tr w:rsidR="004B2282" w:rsidRPr="00292E2D" w14:paraId="079CBEFF" w14:textId="77777777" w:rsidTr="00561DD9">
        <w:tc>
          <w:tcPr>
            <w:tcW w:w="693" w:type="pct"/>
            <w:tcBorders>
              <w:top w:val="single" w:sz="4" w:space="0" w:color="auto"/>
              <w:left w:val="nil"/>
              <w:bottom w:val="single" w:sz="4" w:space="0" w:color="auto"/>
              <w:right w:val="nil"/>
            </w:tcBorders>
            <w:shd w:val="clear" w:color="auto" w:fill="auto"/>
            <w:hideMark/>
          </w:tcPr>
          <w:p w14:paraId="2F417EB5" w14:textId="77777777" w:rsidR="004B2282" w:rsidRPr="00292E2D" w:rsidRDefault="004B2282" w:rsidP="00FC68A1">
            <w:pPr>
              <w:pStyle w:val="Tabletext"/>
            </w:pPr>
            <w:r w:rsidRPr="00292E2D">
              <w:t>21130</w:t>
            </w:r>
          </w:p>
        </w:tc>
        <w:tc>
          <w:tcPr>
            <w:tcW w:w="3550" w:type="pct"/>
            <w:tcBorders>
              <w:top w:val="single" w:sz="4" w:space="0" w:color="auto"/>
              <w:left w:val="nil"/>
              <w:bottom w:val="single" w:sz="4" w:space="0" w:color="auto"/>
              <w:right w:val="nil"/>
            </w:tcBorders>
            <w:shd w:val="clear" w:color="auto" w:fill="auto"/>
            <w:hideMark/>
          </w:tcPr>
          <w:p w14:paraId="7EA6C296" w14:textId="77777777" w:rsidR="004B2282" w:rsidRPr="00292E2D" w:rsidRDefault="004B2282" w:rsidP="00FC68A1">
            <w:pPr>
              <w:pStyle w:val="Tabletext"/>
            </w:pPr>
            <w:r w:rsidRPr="00292E2D">
              <w:t>Initiation of the management of anaesthesia for body cast application or revision,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5E83F6B7" w14:textId="26045AF4" w:rsidR="004B2282" w:rsidRPr="00292E2D" w:rsidRDefault="001936CA" w:rsidP="00FC68A1">
            <w:pPr>
              <w:pStyle w:val="Tabletext"/>
              <w:jc w:val="right"/>
            </w:pPr>
            <w:r w:rsidRPr="00292E2D">
              <w:t>61.20</w:t>
            </w:r>
          </w:p>
        </w:tc>
      </w:tr>
      <w:tr w:rsidR="004B2282" w:rsidRPr="00292E2D" w14:paraId="783EF301" w14:textId="77777777" w:rsidTr="00561DD9">
        <w:tc>
          <w:tcPr>
            <w:tcW w:w="693" w:type="pct"/>
            <w:tcBorders>
              <w:top w:val="single" w:sz="4" w:space="0" w:color="auto"/>
              <w:left w:val="nil"/>
              <w:bottom w:val="single" w:sz="4" w:space="0" w:color="auto"/>
              <w:right w:val="nil"/>
            </w:tcBorders>
            <w:shd w:val="clear" w:color="auto" w:fill="auto"/>
            <w:hideMark/>
          </w:tcPr>
          <w:p w14:paraId="2358016C" w14:textId="77777777" w:rsidR="004B2282" w:rsidRPr="00292E2D" w:rsidRDefault="004B2282" w:rsidP="00FC68A1">
            <w:pPr>
              <w:pStyle w:val="Tabletext"/>
            </w:pPr>
            <w:bookmarkStart w:id="552" w:name="CU_179487072"/>
            <w:bookmarkEnd w:id="552"/>
            <w:r w:rsidRPr="00292E2D">
              <w:t>21140</w:t>
            </w:r>
          </w:p>
        </w:tc>
        <w:tc>
          <w:tcPr>
            <w:tcW w:w="3550" w:type="pct"/>
            <w:tcBorders>
              <w:top w:val="single" w:sz="4" w:space="0" w:color="auto"/>
              <w:left w:val="nil"/>
              <w:bottom w:val="single" w:sz="4" w:space="0" w:color="auto"/>
              <w:right w:val="nil"/>
            </w:tcBorders>
            <w:shd w:val="clear" w:color="auto" w:fill="auto"/>
            <w:hideMark/>
          </w:tcPr>
          <w:p w14:paraId="023B5C56" w14:textId="77777777" w:rsidR="004B2282" w:rsidRPr="00292E2D" w:rsidRDefault="004B2282" w:rsidP="00FC68A1">
            <w:pPr>
              <w:pStyle w:val="Tabletext"/>
            </w:pPr>
            <w:r w:rsidRPr="00292E2D">
              <w:t>Initiation of the management of anaesthesia for interpelviabdominal (hindquarter) amputation</w:t>
            </w:r>
          </w:p>
        </w:tc>
        <w:tc>
          <w:tcPr>
            <w:tcW w:w="757" w:type="pct"/>
            <w:tcBorders>
              <w:top w:val="single" w:sz="4" w:space="0" w:color="auto"/>
              <w:left w:val="nil"/>
              <w:bottom w:val="single" w:sz="4" w:space="0" w:color="auto"/>
              <w:right w:val="nil"/>
            </w:tcBorders>
            <w:shd w:val="clear" w:color="auto" w:fill="auto"/>
            <w:hideMark/>
          </w:tcPr>
          <w:p w14:paraId="3A520963" w14:textId="1021FF69" w:rsidR="004B2282" w:rsidRPr="00292E2D" w:rsidRDefault="001936CA" w:rsidP="00FC68A1">
            <w:pPr>
              <w:pStyle w:val="Tabletext"/>
              <w:jc w:val="right"/>
            </w:pPr>
            <w:r w:rsidRPr="00292E2D">
              <w:t>306.00</w:t>
            </w:r>
          </w:p>
        </w:tc>
      </w:tr>
      <w:tr w:rsidR="004B2282" w:rsidRPr="00292E2D" w14:paraId="34AF742A" w14:textId="77777777" w:rsidTr="00561DD9">
        <w:tc>
          <w:tcPr>
            <w:tcW w:w="693" w:type="pct"/>
            <w:tcBorders>
              <w:top w:val="single" w:sz="4" w:space="0" w:color="auto"/>
              <w:left w:val="nil"/>
              <w:bottom w:val="single" w:sz="4" w:space="0" w:color="auto"/>
              <w:right w:val="nil"/>
            </w:tcBorders>
            <w:shd w:val="clear" w:color="auto" w:fill="auto"/>
            <w:hideMark/>
          </w:tcPr>
          <w:p w14:paraId="21FD6E9E" w14:textId="77777777" w:rsidR="004B2282" w:rsidRPr="00292E2D" w:rsidRDefault="004B2282" w:rsidP="00FC68A1">
            <w:pPr>
              <w:pStyle w:val="Tabletext"/>
            </w:pPr>
            <w:r w:rsidRPr="00292E2D">
              <w:t>21150</w:t>
            </w:r>
          </w:p>
        </w:tc>
        <w:tc>
          <w:tcPr>
            <w:tcW w:w="3550" w:type="pct"/>
            <w:tcBorders>
              <w:top w:val="single" w:sz="4" w:space="0" w:color="auto"/>
              <w:left w:val="nil"/>
              <w:bottom w:val="single" w:sz="4" w:space="0" w:color="auto"/>
              <w:right w:val="nil"/>
            </w:tcBorders>
            <w:shd w:val="clear" w:color="auto" w:fill="auto"/>
            <w:hideMark/>
          </w:tcPr>
          <w:p w14:paraId="1289639D" w14:textId="77777777" w:rsidR="004B2282" w:rsidRPr="00292E2D" w:rsidRDefault="004B2282" w:rsidP="00FC68A1">
            <w:pPr>
              <w:pStyle w:val="Tabletext"/>
            </w:pPr>
            <w:r w:rsidRPr="00292E2D">
              <w:t>Initiation of the management of anaesthesia for radical procedures for tumour of the pelvis, except hindquarter amputation</w:t>
            </w:r>
          </w:p>
        </w:tc>
        <w:tc>
          <w:tcPr>
            <w:tcW w:w="757" w:type="pct"/>
            <w:tcBorders>
              <w:top w:val="single" w:sz="4" w:space="0" w:color="auto"/>
              <w:left w:val="nil"/>
              <w:bottom w:val="single" w:sz="4" w:space="0" w:color="auto"/>
              <w:right w:val="nil"/>
            </w:tcBorders>
            <w:shd w:val="clear" w:color="auto" w:fill="auto"/>
            <w:hideMark/>
          </w:tcPr>
          <w:p w14:paraId="3BBF4B10" w14:textId="03501E8A" w:rsidR="004B2282" w:rsidRPr="00292E2D" w:rsidRDefault="001936CA" w:rsidP="00FC68A1">
            <w:pPr>
              <w:pStyle w:val="Tabletext"/>
              <w:jc w:val="right"/>
            </w:pPr>
            <w:r w:rsidRPr="00292E2D">
              <w:t>204.00</w:t>
            </w:r>
          </w:p>
        </w:tc>
      </w:tr>
      <w:tr w:rsidR="004B2282" w:rsidRPr="00292E2D" w14:paraId="6FFA1E60" w14:textId="77777777" w:rsidTr="00561DD9">
        <w:tc>
          <w:tcPr>
            <w:tcW w:w="693" w:type="pct"/>
            <w:tcBorders>
              <w:top w:val="single" w:sz="4" w:space="0" w:color="auto"/>
              <w:left w:val="nil"/>
              <w:bottom w:val="single" w:sz="4" w:space="0" w:color="auto"/>
              <w:right w:val="nil"/>
            </w:tcBorders>
            <w:shd w:val="clear" w:color="auto" w:fill="auto"/>
            <w:hideMark/>
          </w:tcPr>
          <w:p w14:paraId="4A083072" w14:textId="77777777" w:rsidR="004B2282" w:rsidRPr="00292E2D" w:rsidRDefault="004B2282" w:rsidP="00FC68A1">
            <w:pPr>
              <w:pStyle w:val="Tabletext"/>
            </w:pPr>
            <w:r w:rsidRPr="00292E2D">
              <w:t>21155</w:t>
            </w:r>
          </w:p>
        </w:tc>
        <w:tc>
          <w:tcPr>
            <w:tcW w:w="3550" w:type="pct"/>
            <w:tcBorders>
              <w:top w:val="single" w:sz="4" w:space="0" w:color="auto"/>
              <w:left w:val="nil"/>
              <w:bottom w:val="single" w:sz="4" w:space="0" w:color="auto"/>
              <w:right w:val="nil"/>
            </w:tcBorders>
            <w:shd w:val="clear" w:color="auto" w:fill="auto"/>
            <w:hideMark/>
          </w:tcPr>
          <w:p w14:paraId="3737604E" w14:textId="77777777" w:rsidR="004B2282" w:rsidRPr="00292E2D" w:rsidRDefault="004B2282" w:rsidP="00FC68A1">
            <w:pPr>
              <w:pStyle w:val="Tabletext"/>
            </w:pPr>
            <w:r w:rsidRPr="00292E2D">
              <w:t>Initiation of the management of anaesthesia for microvascular free tissue flap surgery involving the anterior or posterior pelvis</w:t>
            </w:r>
          </w:p>
        </w:tc>
        <w:tc>
          <w:tcPr>
            <w:tcW w:w="757" w:type="pct"/>
            <w:tcBorders>
              <w:top w:val="single" w:sz="4" w:space="0" w:color="auto"/>
              <w:left w:val="nil"/>
              <w:bottom w:val="single" w:sz="4" w:space="0" w:color="auto"/>
              <w:right w:val="nil"/>
            </w:tcBorders>
            <w:shd w:val="clear" w:color="auto" w:fill="auto"/>
            <w:hideMark/>
          </w:tcPr>
          <w:p w14:paraId="62765079" w14:textId="33B03ADF" w:rsidR="004B2282" w:rsidRPr="00292E2D" w:rsidRDefault="001936CA" w:rsidP="00FC68A1">
            <w:pPr>
              <w:pStyle w:val="Tabletext"/>
              <w:jc w:val="right"/>
            </w:pPr>
            <w:r w:rsidRPr="00292E2D">
              <w:t>204.00</w:t>
            </w:r>
          </w:p>
        </w:tc>
      </w:tr>
      <w:tr w:rsidR="004B2282" w:rsidRPr="00292E2D" w14:paraId="6E147BAF" w14:textId="77777777" w:rsidTr="00561DD9">
        <w:tc>
          <w:tcPr>
            <w:tcW w:w="693" w:type="pct"/>
            <w:tcBorders>
              <w:top w:val="single" w:sz="4" w:space="0" w:color="auto"/>
              <w:left w:val="nil"/>
              <w:bottom w:val="single" w:sz="4" w:space="0" w:color="auto"/>
              <w:right w:val="nil"/>
            </w:tcBorders>
            <w:shd w:val="clear" w:color="auto" w:fill="auto"/>
            <w:hideMark/>
          </w:tcPr>
          <w:p w14:paraId="696C42B5" w14:textId="77777777" w:rsidR="004B2282" w:rsidRPr="00292E2D" w:rsidRDefault="004B2282" w:rsidP="00FC68A1">
            <w:pPr>
              <w:pStyle w:val="Tabletext"/>
            </w:pPr>
            <w:r w:rsidRPr="00292E2D">
              <w:t>21160</w:t>
            </w:r>
          </w:p>
        </w:tc>
        <w:tc>
          <w:tcPr>
            <w:tcW w:w="3550" w:type="pct"/>
            <w:tcBorders>
              <w:top w:val="single" w:sz="4" w:space="0" w:color="auto"/>
              <w:left w:val="nil"/>
              <w:bottom w:val="single" w:sz="4" w:space="0" w:color="auto"/>
              <w:right w:val="nil"/>
            </w:tcBorders>
            <w:shd w:val="clear" w:color="auto" w:fill="auto"/>
            <w:hideMark/>
          </w:tcPr>
          <w:p w14:paraId="79480114" w14:textId="77777777" w:rsidR="004B2282" w:rsidRPr="00292E2D" w:rsidRDefault="004B2282" w:rsidP="00FC68A1">
            <w:pPr>
              <w:pStyle w:val="Tabletext"/>
            </w:pPr>
            <w:r w:rsidRPr="00292E2D">
              <w:t>Initiation of the management of anaesthesia for closed procedures involving symphysis pubis or sacroiliac joint,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5A5E489C" w14:textId="0ACF5356" w:rsidR="004B2282" w:rsidRPr="00292E2D" w:rsidRDefault="001936CA" w:rsidP="00FC68A1">
            <w:pPr>
              <w:pStyle w:val="Tabletext"/>
              <w:jc w:val="right"/>
            </w:pPr>
            <w:r w:rsidRPr="00292E2D">
              <w:t>81.60</w:t>
            </w:r>
          </w:p>
        </w:tc>
      </w:tr>
      <w:tr w:rsidR="004B2282" w:rsidRPr="00292E2D" w14:paraId="1C22F06A" w14:textId="77777777" w:rsidTr="00561DD9">
        <w:tc>
          <w:tcPr>
            <w:tcW w:w="693" w:type="pct"/>
            <w:tcBorders>
              <w:top w:val="single" w:sz="4" w:space="0" w:color="auto"/>
              <w:left w:val="nil"/>
              <w:bottom w:val="single" w:sz="4" w:space="0" w:color="auto"/>
              <w:right w:val="nil"/>
            </w:tcBorders>
            <w:shd w:val="clear" w:color="auto" w:fill="auto"/>
            <w:hideMark/>
          </w:tcPr>
          <w:p w14:paraId="22D9E1CF" w14:textId="77777777" w:rsidR="004B2282" w:rsidRPr="00292E2D" w:rsidRDefault="004B2282" w:rsidP="00FC68A1">
            <w:pPr>
              <w:pStyle w:val="Tabletext"/>
            </w:pPr>
            <w:r w:rsidRPr="00292E2D">
              <w:t>21170</w:t>
            </w:r>
          </w:p>
        </w:tc>
        <w:tc>
          <w:tcPr>
            <w:tcW w:w="3550" w:type="pct"/>
            <w:tcBorders>
              <w:top w:val="single" w:sz="4" w:space="0" w:color="auto"/>
              <w:left w:val="nil"/>
              <w:bottom w:val="single" w:sz="4" w:space="0" w:color="auto"/>
              <w:right w:val="nil"/>
            </w:tcBorders>
            <w:shd w:val="clear" w:color="auto" w:fill="auto"/>
            <w:hideMark/>
          </w:tcPr>
          <w:p w14:paraId="1BB89825" w14:textId="77777777" w:rsidR="004B2282" w:rsidRPr="00292E2D" w:rsidRDefault="004B2282" w:rsidP="00FC68A1">
            <w:pPr>
              <w:pStyle w:val="Tabletext"/>
            </w:pPr>
            <w:r w:rsidRPr="00292E2D">
              <w:t>Initiation of the management of anaesthesia for open procedures involving symphysis pubis or sacroiliac joint</w:t>
            </w:r>
          </w:p>
        </w:tc>
        <w:tc>
          <w:tcPr>
            <w:tcW w:w="757" w:type="pct"/>
            <w:tcBorders>
              <w:top w:val="single" w:sz="4" w:space="0" w:color="auto"/>
              <w:left w:val="nil"/>
              <w:bottom w:val="single" w:sz="4" w:space="0" w:color="auto"/>
              <w:right w:val="nil"/>
            </w:tcBorders>
            <w:shd w:val="clear" w:color="auto" w:fill="auto"/>
            <w:hideMark/>
          </w:tcPr>
          <w:p w14:paraId="13B18408" w14:textId="4EBCB7F3" w:rsidR="004B2282" w:rsidRPr="00292E2D" w:rsidRDefault="001936CA" w:rsidP="00FC68A1">
            <w:pPr>
              <w:pStyle w:val="Tabletext"/>
              <w:jc w:val="right"/>
            </w:pPr>
            <w:r w:rsidRPr="00292E2D">
              <w:t>163.20</w:t>
            </w:r>
          </w:p>
        </w:tc>
      </w:tr>
      <w:tr w:rsidR="004B2282" w:rsidRPr="00292E2D" w14:paraId="2667F9AD"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36DCD41" w14:textId="77777777" w:rsidR="004B2282" w:rsidRPr="00292E2D" w:rsidRDefault="004B2282" w:rsidP="00FC68A1">
            <w:pPr>
              <w:pStyle w:val="TableHeading"/>
            </w:pPr>
            <w:r w:rsidRPr="00292E2D">
              <w:t>Subgroup 10—Upper leg (except knee)</w:t>
            </w:r>
          </w:p>
        </w:tc>
      </w:tr>
      <w:tr w:rsidR="004B2282" w:rsidRPr="00292E2D" w14:paraId="236B8919" w14:textId="77777777" w:rsidTr="00561DD9">
        <w:tc>
          <w:tcPr>
            <w:tcW w:w="693" w:type="pct"/>
            <w:tcBorders>
              <w:top w:val="single" w:sz="4" w:space="0" w:color="auto"/>
              <w:left w:val="nil"/>
              <w:bottom w:val="single" w:sz="4" w:space="0" w:color="auto"/>
              <w:right w:val="nil"/>
            </w:tcBorders>
            <w:shd w:val="clear" w:color="auto" w:fill="auto"/>
            <w:hideMark/>
          </w:tcPr>
          <w:p w14:paraId="7DE22B20" w14:textId="77777777" w:rsidR="004B2282" w:rsidRPr="00292E2D" w:rsidRDefault="004B2282" w:rsidP="00FC68A1">
            <w:pPr>
              <w:pStyle w:val="Tabletext"/>
              <w:rPr>
                <w:snapToGrid w:val="0"/>
              </w:rPr>
            </w:pPr>
            <w:r w:rsidRPr="00292E2D">
              <w:t>21195</w:t>
            </w:r>
          </w:p>
        </w:tc>
        <w:tc>
          <w:tcPr>
            <w:tcW w:w="3550" w:type="pct"/>
            <w:tcBorders>
              <w:top w:val="single" w:sz="4" w:space="0" w:color="auto"/>
              <w:left w:val="nil"/>
              <w:bottom w:val="single" w:sz="4" w:space="0" w:color="auto"/>
              <w:right w:val="nil"/>
            </w:tcBorders>
            <w:shd w:val="clear" w:color="auto" w:fill="auto"/>
            <w:hideMark/>
          </w:tcPr>
          <w:p w14:paraId="689D5D30" w14:textId="77777777" w:rsidR="004B2282" w:rsidRPr="00292E2D" w:rsidRDefault="004B2282" w:rsidP="00FC68A1">
            <w:pPr>
              <w:pStyle w:val="Tabletext"/>
              <w:rPr>
                <w:snapToGrid w:val="0"/>
              </w:rPr>
            </w:pPr>
            <w:r w:rsidRPr="00292E2D">
              <w:rPr>
                <w:snapToGrid w:val="0"/>
              </w:rPr>
              <w:t>Initiation of the management of anaesthesia for procedures on the skins or subcutaneous tissue of the upper leg</w:t>
            </w:r>
          </w:p>
        </w:tc>
        <w:tc>
          <w:tcPr>
            <w:tcW w:w="757" w:type="pct"/>
            <w:tcBorders>
              <w:top w:val="single" w:sz="4" w:space="0" w:color="auto"/>
              <w:left w:val="nil"/>
              <w:bottom w:val="single" w:sz="4" w:space="0" w:color="auto"/>
              <w:right w:val="nil"/>
            </w:tcBorders>
            <w:shd w:val="clear" w:color="auto" w:fill="auto"/>
            <w:hideMark/>
          </w:tcPr>
          <w:p w14:paraId="780CF04C" w14:textId="38E9B779" w:rsidR="004B2282" w:rsidRPr="00292E2D" w:rsidRDefault="001936CA" w:rsidP="00FC68A1">
            <w:pPr>
              <w:pStyle w:val="Tabletext"/>
              <w:jc w:val="right"/>
            </w:pPr>
            <w:r w:rsidRPr="00292E2D">
              <w:t>61.20</w:t>
            </w:r>
          </w:p>
        </w:tc>
      </w:tr>
      <w:tr w:rsidR="004B2282" w:rsidRPr="00292E2D" w14:paraId="01CE1D7D" w14:textId="77777777" w:rsidTr="00561DD9">
        <w:tc>
          <w:tcPr>
            <w:tcW w:w="693" w:type="pct"/>
            <w:tcBorders>
              <w:top w:val="single" w:sz="4" w:space="0" w:color="auto"/>
              <w:left w:val="nil"/>
              <w:bottom w:val="single" w:sz="4" w:space="0" w:color="auto"/>
              <w:right w:val="nil"/>
            </w:tcBorders>
            <w:shd w:val="clear" w:color="auto" w:fill="auto"/>
            <w:hideMark/>
          </w:tcPr>
          <w:p w14:paraId="6F7756BA" w14:textId="77777777" w:rsidR="004B2282" w:rsidRPr="00292E2D" w:rsidRDefault="004B2282" w:rsidP="00FC68A1">
            <w:pPr>
              <w:pStyle w:val="Tabletext"/>
            </w:pPr>
            <w:r w:rsidRPr="00292E2D">
              <w:t>21199</w:t>
            </w:r>
          </w:p>
        </w:tc>
        <w:tc>
          <w:tcPr>
            <w:tcW w:w="3550" w:type="pct"/>
            <w:tcBorders>
              <w:top w:val="single" w:sz="4" w:space="0" w:color="auto"/>
              <w:left w:val="nil"/>
              <w:bottom w:val="single" w:sz="4" w:space="0" w:color="auto"/>
              <w:right w:val="nil"/>
            </w:tcBorders>
            <w:shd w:val="clear" w:color="auto" w:fill="auto"/>
            <w:hideMark/>
          </w:tcPr>
          <w:p w14:paraId="504704D2" w14:textId="77777777" w:rsidR="004B2282" w:rsidRPr="00292E2D" w:rsidRDefault="004B2282" w:rsidP="00FC68A1">
            <w:pPr>
              <w:pStyle w:val="Tabletext"/>
            </w:pPr>
            <w:r w:rsidRPr="00292E2D">
              <w:t>Initiation of the management of anaesthesia for procedures on nerves, muscles, tendons, fascia or bursae of the upper leg</w:t>
            </w:r>
          </w:p>
        </w:tc>
        <w:tc>
          <w:tcPr>
            <w:tcW w:w="757" w:type="pct"/>
            <w:tcBorders>
              <w:top w:val="single" w:sz="4" w:space="0" w:color="auto"/>
              <w:left w:val="nil"/>
              <w:bottom w:val="single" w:sz="4" w:space="0" w:color="auto"/>
              <w:right w:val="nil"/>
            </w:tcBorders>
            <w:shd w:val="clear" w:color="auto" w:fill="auto"/>
            <w:hideMark/>
          </w:tcPr>
          <w:p w14:paraId="4F90D1D1" w14:textId="793080C2" w:rsidR="004B2282" w:rsidRPr="00292E2D" w:rsidRDefault="001936CA" w:rsidP="00FC68A1">
            <w:pPr>
              <w:pStyle w:val="Tabletext"/>
              <w:jc w:val="right"/>
            </w:pPr>
            <w:r w:rsidRPr="00292E2D">
              <w:t>81.60</w:t>
            </w:r>
          </w:p>
        </w:tc>
      </w:tr>
      <w:tr w:rsidR="004B2282" w:rsidRPr="00292E2D" w14:paraId="0514DB43" w14:textId="77777777" w:rsidTr="00561DD9">
        <w:tc>
          <w:tcPr>
            <w:tcW w:w="693" w:type="pct"/>
            <w:tcBorders>
              <w:top w:val="single" w:sz="4" w:space="0" w:color="auto"/>
              <w:left w:val="nil"/>
              <w:bottom w:val="single" w:sz="4" w:space="0" w:color="auto"/>
              <w:right w:val="nil"/>
            </w:tcBorders>
            <w:shd w:val="clear" w:color="auto" w:fill="auto"/>
            <w:hideMark/>
          </w:tcPr>
          <w:p w14:paraId="5B4E00BA" w14:textId="77777777" w:rsidR="004B2282" w:rsidRPr="00292E2D" w:rsidRDefault="004B2282" w:rsidP="00FC68A1">
            <w:pPr>
              <w:pStyle w:val="Tabletext"/>
            </w:pPr>
            <w:r w:rsidRPr="00292E2D">
              <w:t>21200</w:t>
            </w:r>
          </w:p>
        </w:tc>
        <w:tc>
          <w:tcPr>
            <w:tcW w:w="3550" w:type="pct"/>
            <w:tcBorders>
              <w:top w:val="single" w:sz="4" w:space="0" w:color="auto"/>
              <w:left w:val="nil"/>
              <w:bottom w:val="single" w:sz="4" w:space="0" w:color="auto"/>
              <w:right w:val="nil"/>
            </w:tcBorders>
            <w:shd w:val="clear" w:color="auto" w:fill="auto"/>
            <w:hideMark/>
          </w:tcPr>
          <w:p w14:paraId="5A7EC1E1" w14:textId="77777777" w:rsidR="004B2282" w:rsidRPr="00292E2D" w:rsidRDefault="004B2282" w:rsidP="00FC68A1">
            <w:pPr>
              <w:pStyle w:val="Tabletext"/>
            </w:pPr>
            <w:r w:rsidRPr="00292E2D">
              <w:t>Initiation of the management of anaesthesia for closed procedures involving hip joint,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4BE0AB35" w14:textId="54C89094" w:rsidR="004B2282" w:rsidRPr="00292E2D" w:rsidRDefault="001936CA" w:rsidP="00FC68A1">
            <w:pPr>
              <w:pStyle w:val="Tabletext"/>
              <w:jc w:val="right"/>
            </w:pPr>
            <w:r w:rsidRPr="00292E2D">
              <w:t>81.60</w:t>
            </w:r>
          </w:p>
        </w:tc>
      </w:tr>
      <w:tr w:rsidR="004B2282" w:rsidRPr="00292E2D" w14:paraId="1F30813C" w14:textId="77777777" w:rsidTr="00561DD9">
        <w:tc>
          <w:tcPr>
            <w:tcW w:w="693" w:type="pct"/>
            <w:tcBorders>
              <w:top w:val="single" w:sz="4" w:space="0" w:color="auto"/>
              <w:left w:val="nil"/>
              <w:bottom w:val="single" w:sz="4" w:space="0" w:color="auto"/>
              <w:right w:val="nil"/>
            </w:tcBorders>
            <w:shd w:val="clear" w:color="auto" w:fill="auto"/>
            <w:hideMark/>
          </w:tcPr>
          <w:p w14:paraId="0C2C4600" w14:textId="77777777" w:rsidR="004B2282" w:rsidRPr="00292E2D" w:rsidRDefault="004B2282" w:rsidP="00FC68A1">
            <w:pPr>
              <w:pStyle w:val="Tabletext"/>
            </w:pPr>
            <w:r w:rsidRPr="00292E2D">
              <w:t>21202</w:t>
            </w:r>
          </w:p>
        </w:tc>
        <w:tc>
          <w:tcPr>
            <w:tcW w:w="3550" w:type="pct"/>
            <w:tcBorders>
              <w:top w:val="single" w:sz="4" w:space="0" w:color="auto"/>
              <w:left w:val="nil"/>
              <w:bottom w:val="single" w:sz="4" w:space="0" w:color="auto"/>
              <w:right w:val="nil"/>
            </w:tcBorders>
            <w:shd w:val="clear" w:color="auto" w:fill="auto"/>
            <w:hideMark/>
          </w:tcPr>
          <w:p w14:paraId="19862B5E" w14:textId="77777777" w:rsidR="004B2282" w:rsidRPr="00292E2D" w:rsidRDefault="004B2282" w:rsidP="00FC68A1">
            <w:pPr>
              <w:pStyle w:val="Tabletext"/>
            </w:pPr>
            <w:r w:rsidRPr="00292E2D">
              <w:t>Initiation of the management of anaesthesia for arthroscopic procedures of the hip joint</w:t>
            </w:r>
          </w:p>
        </w:tc>
        <w:tc>
          <w:tcPr>
            <w:tcW w:w="757" w:type="pct"/>
            <w:tcBorders>
              <w:top w:val="single" w:sz="4" w:space="0" w:color="auto"/>
              <w:left w:val="nil"/>
              <w:bottom w:val="single" w:sz="4" w:space="0" w:color="auto"/>
              <w:right w:val="nil"/>
            </w:tcBorders>
            <w:shd w:val="clear" w:color="auto" w:fill="auto"/>
            <w:hideMark/>
          </w:tcPr>
          <w:p w14:paraId="4B3A85EC" w14:textId="2D5F7295" w:rsidR="004B2282" w:rsidRPr="00292E2D" w:rsidRDefault="001936CA" w:rsidP="00FC68A1">
            <w:pPr>
              <w:pStyle w:val="Tabletext"/>
              <w:jc w:val="right"/>
            </w:pPr>
            <w:r w:rsidRPr="00292E2D">
              <w:t>81.60</w:t>
            </w:r>
          </w:p>
        </w:tc>
      </w:tr>
      <w:tr w:rsidR="004B2282" w:rsidRPr="00292E2D" w14:paraId="3834818C" w14:textId="77777777" w:rsidTr="00561DD9">
        <w:tc>
          <w:tcPr>
            <w:tcW w:w="693" w:type="pct"/>
            <w:tcBorders>
              <w:top w:val="single" w:sz="4" w:space="0" w:color="auto"/>
              <w:left w:val="nil"/>
              <w:bottom w:val="single" w:sz="4" w:space="0" w:color="auto"/>
              <w:right w:val="nil"/>
            </w:tcBorders>
            <w:shd w:val="clear" w:color="auto" w:fill="auto"/>
            <w:hideMark/>
          </w:tcPr>
          <w:p w14:paraId="22DA8DC0" w14:textId="77777777" w:rsidR="004B2282" w:rsidRPr="00292E2D" w:rsidRDefault="004B2282" w:rsidP="00FC68A1">
            <w:pPr>
              <w:pStyle w:val="Tabletext"/>
            </w:pPr>
            <w:r w:rsidRPr="00292E2D">
              <w:t>21210</w:t>
            </w:r>
          </w:p>
        </w:tc>
        <w:tc>
          <w:tcPr>
            <w:tcW w:w="3550" w:type="pct"/>
            <w:tcBorders>
              <w:top w:val="single" w:sz="4" w:space="0" w:color="auto"/>
              <w:left w:val="nil"/>
              <w:bottom w:val="single" w:sz="4" w:space="0" w:color="auto"/>
              <w:right w:val="nil"/>
            </w:tcBorders>
            <w:shd w:val="clear" w:color="auto" w:fill="auto"/>
            <w:hideMark/>
          </w:tcPr>
          <w:p w14:paraId="357CC602" w14:textId="77777777" w:rsidR="004B2282" w:rsidRPr="00292E2D" w:rsidRDefault="004B2282" w:rsidP="00FC68A1">
            <w:pPr>
              <w:pStyle w:val="Tabletext"/>
            </w:pPr>
            <w:r w:rsidRPr="00292E2D">
              <w:t>Initiation of the management of anaesthesia for open procedures involving hip joint,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0EC50A9A" w14:textId="41BB786C" w:rsidR="004B2282" w:rsidRPr="00292E2D" w:rsidRDefault="001936CA" w:rsidP="00FC68A1">
            <w:pPr>
              <w:pStyle w:val="Tabletext"/>
              <w:jc w:val="right"/>
            </w:pPr>
            <w:r w:rsidRPr="00292E2D">
              <w:t>122.40</w:t>
            </w:r>
          </w:p>
        </w:tc>
      </w:tr>
      <w:tr w:rsidR="004B2282" w:rsidRPr="00292E2D" w14:paraId="7357B8AF" w14:textId="77777777" w:rsidTr="00561DD9">
        <w:tc>
          <w:tcPr>
            <w:tcW w:w="693" w:type="pct"/>
            <w:tcBorders>
              <w:top w:val="single" w:sz="4" w:space="0" w:color="auto"/>
              <w:left w:val="nil"/>
              <w:bottom w:val="single" w:sz="4" w:space="0" w:color="auto"/>
              <w:right w:val="nil"/>
            </w:tcBorders>
            <w:shd w:val="clear" w:color="auto" w:fill="auto"/>
            <w:hideMark/>
          </w:tcPr>
          <w:p w14:paraId="515ABC43" w14:textId="77777777" w:rsidR="004B2282" w:rsidRPr="00292E2D" w:rsidRDefault="004B2282" w:rsidP="00FC68A1">
            <w:pPr>
              <w:pStyle w:val="Tabletext"/>
            </w:pPr>
            <w:r w:rsidRPr="00292E2D">
              <w:t>21212</w:t>
            </w:r>
          </w:p>
        </w:tc>
        <w:tc>
          <w:tcPr>
            <w:tcW w:w="3550" w:type="pct"/>
            <w:tcBorders>
              <w:top w:val="single" w:sz="4" w:space="0" w:color="auto"/>
              <w:left w:val="nil"/>
              <w:bottom w:val="single" w:sz="4" w:space="0" w:color="auto"/>
              <w:right w:val="nil"/>
            </w:tcBorders>
            <w:shd w:val="clear" w:color="auto" w:fill="auto"/>
            <w:hideMark/>
          </w:tcPr>
          <w:p w14:paraId="20F53F77" w14:textId="77777777" w:rsidR="004B2282" w:rsidRPr="00292E2D" w:rsidRDefault="004B2282" w:rsidP="00FC68A1">
            <w:pPr>
              <w:pStyle w:val="Tabletext"/>
            </w:pPr>
            <w:r w:rsidRPr="00292E2D">
              <w:t>Initiation of the management of anaesthesia for hip disarticulation</w:t>
            </w:r>
          </w:p>
        </w:tc>
        <w:tc>
          <w:tcPr>
            <w:tcW w:w="757" w:type="pct"/>
            <w:tcBorders>
              <w:top w:val="single" w:sz="4" w:space="0" w:color="auto"/>
              <w:left w:val="nil"/>
              <w:bottom w:val="single" w:sz="4" w:space="0" w:color="auto"/>
              <w:right w:val="nil"/>
            </w:tcBorders>
            <w:shd w:val="clear" w:color="auto" w:fill="auto"/>
            <w:hideMark/>
          </w:tcPr>
          <w:p w14:paraId="7B908BFF" w14:textId="5007AD36" w:rsidR="004B2282" w:rsidRPr="00292E2D" w:rsidRDefault="001936CA" w:rsidP="00FC68A1">
            <w:pPr>
              <w:pStyle w:val="Tabletext"/>
              <w:jc w:val="right"/>
            </w:pPr>
            <w:r w:rsidRPr="00292E2D">
              <w:t>204.00</w:t>
            </w:r>
          </w:p>
        </w:tc>
      </w:tr>
      <w:tr w:rsidR="004B2282" w:rsidRPr="00292E2D" w14:paraId="50EBF657" w14:textId="77777777" w:rsidTr="00561DD9">
        <w:tc>
          <w:tcPr>
            <w:tcW w:w="693" w:type="pct"/>
            <w:tcBorders>
              <w:top w:val="single" w:sz="4" w:space="0" w:color="auto"/>
              <w:left w:val="nil"/>
              <w:bottom w:val="single" w:sz="4" w:space="0" w:color="auto"/>
              <w:right w:val="nil"/>
            </w:tcBorders>
            <w:shd w:val="clear" w:color="auto" w:fill="auto"/>
            <w:hideMark/>
          </w:tcPr>
          <w:p w14:paraId="075505F1" w14:textId="77777777" w:rsidR="004B2282" w:rsidRPr="00292E2D" w:rsidRDefault="004B2282" w:rsidP="00FC68A1">
            <w:pPr>
              <w:pStyle w:val="Tabletext"/>
            </w:pPr>
            <w:bookmarkStart w:id="553" w:name="CU_191493275"/>
            <w:bookmarkEnd w:id="553"/>
            <w:r w:rsidRPr="00292E2D">
              <w:t>21214</w:t>
            </w:r>
          </w:p>
        </w:tc>
        <w:tc>
          <w:tcPr>
            <w:tcW w:w="3550" w:type="pct"/>
            <w:tcBorders>
              <w:top w:val="single" w:sz="4" w:space="0" w:color="auto"/>
              <w:left w:val="nil"/>
              <w:bottom w:val="single" w:sz="4" w:space="0" w:color="auto"/>
              <w:right w:val="nil"/>
            </w:tcBorders>
            <w:shd w:val="clear" w:color="auto" w:fill="auto"/>
            <w:hideMark/>
          </w:tcPr>
          <w:p w14:paraId="63D1A579" w14:textId="77777777" w:rsidR="004B2282" w:rsidRPr="00292E2D" w:rsidRDefault="004B2282" w:rsidP="00FC68A1">
            <w:pPr>
              <w:pStyle w:val="Tabletext"/>
            </w:pPr>
            <w:r w:rsidRPr="00292E2D">
              <w:t>Initiation of the management of anaesthesia for total hip replacement or revision</w:t>
            </w:r>
          </w:p>
        </w:tc>
        <w:tc>
          <w:tcPr>
            <w:tcW w:w="757" w:type="pct"/>
            <w:tcBorders>
              <w:top w:val="single" w:sz="4" w:space="0" w:color="auto"/>
              <w:left w:val="nil"/>
              <w:bottom w:val="single" w:sz="4" w:space="0" w:color="auto"/>
              <w:right w:val="nil"/>
            </w:tcBorders>
            <w:shd w:val="clear" w:color="auto" w:fill="auto"/>
            <w:hideMark/>
          </w:tcPr>
          <w:p w14:paraId="7CC5F243" w14:textId="518CD29F" w:rsidR="004B2282" w:rsidRPr="00292E2D" w:rsidRDefault="001936CA" w:rsidP="00FC68A1">
            <w:pPr>
              <w:pStyle w:val="Tabletext"/>
              <w:jc w:val="right"/>
            </w:pPr>
            <w:r w:rsidRPr="00292E2D">
              <w:t>204.00</w:t>
            </w:r>
          </w:p>
        </w:tc>
      </w:tr>
      <w:tr w:rsidR="004B2282" w:rsidRPr="00292E2D" w14:paraId="219B623D" w14:textId="77777777" w:rsidTr="00561DD9">
        <w:tc>
          <w:tcPr>
            <w:tcW w:w="693" w:type="pct"/>
            <w:tcBorders>
              <w:top w:val="single" w:sz="4" w:space="0" w:color="auto"/>
              <w:left w:val="nil"/>
              <w:bottom w:val="single" w:sz="4" w:space="0" w:color="auto"/>
              <w:right w:val="nil"/>
            </w:tcBorders>
            <w:shd w:val="clear" w:color="auto" w:fill="auto"/>
            <w:hideMark/>
          </w:tcPr>
          <w:p w14:paraId="07564725" w14:textId="77777777" w:rsidR="004B2282" w:rsidRPr="00292E2D" w:rsidRDefault="004B2282" w:rsidP="00FC68A1">
            <w:pPr>
              <w:pStyle w:val="Tabletext"/>
            </w:pPr>
            <w:r w:rsidRPr="00292E2D">
              <w:t>21216</w:t>
            </w:r>
          </w:p>
        </w:tc>
        <w:tc>
          <w:tcPr>
            <w:tcW w:w="3550" w:type="pct"/>
            <w:tcBorders>
              <w:top w:val="single" w:sz="4" w:space="0" w:color="auto"/>
              <w:left w:val="nil"/>
              <w:bottom w:val="single" w:sz="4" w:space="0" w:color="auto"/>
              <w:right w:val="nil"/>
            </w:tcBorders>
            <w:shd w:val="clear" w:color="auto" w:fill="auto"/>
            <w:hideMark/>
          </w:tcPr>
          <w:p w14:paraId="13F3FA43" w14:textId="77777777" w:rsidR="004B2282" w:rsidRPr="00292E2D" w:rsidRDefault="004B2282" w:rsidP="00FC68A1">
            <w:pPr>
              <w:pStyle w:val="Tabletext"/>
            </w:pPr>
            <w:r w:rsidRPr="00292E2D">
              <w:t>Initiation of the management of anaesthesia for bilateral total hip replacement</w:t>
            </w:r>
          </w:p>
        </w:tc>
        <w:tc>
          <w:tcPr>
            <w:tcW w:w="757" w:type="pct"/>
            <w:tcBorders>
              <w:top w:val="single" w:sz="4" w:space="0" w:color="auto"/>
              <w:left w:val="nil"/>
              <w:bottom w:val="single" w:sz="4" w:space="0" w:color="auto"/>
              <w:right w:val="nil"/>
            </w:tcBorders>
            <w:shd w:val="clear" w:color="auto" w:fill="auto"/>
            <w:hideMark/>
          </w:tcPr>
          <w:p w14:paraId="11D48913" w14:textId="22790E15" w:rsidR="004B2282" w:rsidRPr="00292E2D" w:rsidRDefault="001936CA" w:rsidP="00FC68A1">
            <w:pPr>
              <w:pStyle w:val="Tabletext"/>
              <w:jc w:val="right"/>
            </w:pPr>
            <w:r w:rsidRPr="00292E2D">
              <w:t>285.60</w:t>
            </w:r>
          </w:p>
        </w:tc>
      </w:tr>
      <w:tr w:rsidR="004B2282" w:rsidRPr="00292E2D" w14:paraId="55DD0FFD" w14:textId="77777777" w:rsidTr="00561DD9">
        <w:tc>
          <w:tcPr>
            <w:tcW w:w="693" w:type="pct"/>
            <w:tcBorders>
              <w:top w:val="single" w:sz="4" w:space="0" w:color="auto"/>
              <w:left w:val="nil"/>
              <w:bottom w:val="single" w:sz="4" w:space="0" w:color="auto"/>
              <w:right w:val="nil"/>
            </w:tcBorders>
            <w:shd w:val="clear" w:color="auto" w:fill="auto"/>
            <w:hideMark/>
          </w:tcPr>
          <w:p w14:paraId="61148ACF" w14:textId="77777777" w:rsidR="004B2282" w:rsidRPr="00292E2D" w:rsidRDefault="004B2282" w:rsidP="00FC68A1">
            <w:pPr>
              <w:pStyle w:val="Tabletext"/>
            </w:pPr>
            <w:r w:rsidRPr="00292E2D">
              <w:t>21220</w:t>
            </w:r>
          </w:p>
        </w:tc>
        <w:tc>
          <w:tcPr>
            <w:tcW w:w="3550" w:type="pct"/>
            <w:tcBorders>
              <w:top w:val="single" w:sz="4" w:space="0" w:color="auto"/>
              <w:left w:val="nil"/>
              <w:bottom w:val="single" w:sz="4" w:space="0" w:color="auto"/>
              <w:right w:val="nil"/>
            </w:tcBorders>
            <w:shd w:val="clear" w:color="auto" w:fill="auto"/>
            <w:hideMark/>
          </w:tcPr>
          <w:p w14:paraId="6C1E206E" w14:textId="2F39E579" w:rsidR="004B2282" w:rsidRPr="00292E2D" w:rsidRDefault="004B2282" w:rsidP="00FC68A1">
            <w:pPr>
              <w:pStyle w:val="Tabletext"/>
            </w:pPr>
            <w:r w:rsidRPr="00292E2D">
              <w:t>Initiation of the management of anaesthesia for closed procedures involving upper two</w:t>
            </w:r>
            <w:r w:rsidR="00DE7744">
              <w:noBreakHyphen/>
            </w:r>
            <w:r w:rsidRPr="00292E2D">
              <w:t>thirds of femur,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5ACF181E" w14:textId="191DF9D2" w:rsidR="004B2282" w:rsidRPr="00292E2D" w:rsidRDefault="001936CA" w:rsidP="00FC68A1">
            <w:pPr>
              <w:pStyle w:val="Tabletext"/>
              <w:jc w:val="right"/>
            </w:pPr>
            <w:r w:rsidRPr="00292E2D">
              <w:t>81.60</w:t>
            </w:r>
          </w:p>
        </w:tc>
      </w:tr>
      <w:tr w:rsidR="004B2282" w:rsidRPr="00292E2D" w14:paraId="17629A50" w14:textId="77777777" w:rsidTr="00561DD9">
        <w:tc>
          <w:tcPr>
            <w:tcW w:w="693" w:type="pct"/>
            <w:tcBorders>
              <w:top w:val="single" w:sz="4" w:space="0" w:color="auto"/>
              <w:left w:val="nil"/>
              <w:bottom w:val="single" w:sz="4" w:space="0" w:color="auto"/>
              <w:right w:val="nil"/>
            </w:tcBorders>
            <w:shd w:val="clear" w:color="auto" w:fill="auto"/>
            <w:hideMark/>
          </w:tcPr>
          <w:p w14:paraId="1CBB35A1" w14:textId="77777777" w:rsidR="004B2282" w:rsidRPr="00292E2D" w:rsidRDefault="004B2282" w:rsidP="00FC68A1">
            <w:pPr>
              <w:pStyle w:val="Tabletext"/>
            </w:pPr>
            <w:r w:rsidRPr="00292E2D">
              <w:t>21230</w:t>
            </w:r>
          </w:p>
        </w:tc>
        <w:tc>
          <w:tcPr>
            <w:tcW w:w="3550" w:type="pct"/>
            <w:tcBorders>
              <w:top w:val="single" w:sz="4" w:space="0" w:color="auto"/>
              <w:left w:val="nil"/>
              <w:bottom w:val="single" w:sz="4" w:space="0" w:color="auto"/>
              <w:right w:val="nil"/>
            </w:tcBorders>
            <w:shd w:val="clear" w:color="auto" w:fill="auto"/>
            <w:hideMark/>
          </w:tcPr>
          <w:p w14:paraId="5505175C" w14:textId="388B49F1" w:rsidR="004B2282" w:rsidRPr="00292E2D" w:rsidRDefault="004B2282" w:rsidP="00FC68A1">
            <w:pPr>
              <w:pStyle w:val="Tabletext"/>
            </w:pPr>
            <w:r w:rsidRPr="00292E2D">
              <w:t>Initiation of the management of anaesthesia for open procedures involving upper two</w:t>
            </w:r>
            <w:r w:rsidR="00DE7744">
              <w:noBreakHyphen/>
            </w:r>
            <w:r w:rsidRPr="00292E2D">
              <w:t>thirds of femur,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3F5E1544" w14:textId="2E05BDFD" w:rsidR="004B2282" w:rsidRPr="00292E2D" w:rsidRDefault="001936CA" w:rsidP="00FC68A1">
            <w:pPr>
              <w:pStyle w:val="Tabletext"/>
              <w:jc w:val="right"/>
            </w:pPr>
            <w:r w:rsidRPr="00292E2D">
              <w:t>122.40</w:t>
            </w:r>
          </w:p>
        </w:tc>
      </w:tr>
      <w:tr w:rsidR="004B2282" w:rsidRPr="00292E2D" w14:paraId="3545C94F" w14:textId="77777777" w:rsidTr="00561DD9">
        <w:tc>
          <w:tcPr>
            <w:tcW w:w="693" w:type="pct"/>
            <w:tcBorders>
              <w:top w:val="single" w:sz="4" w:space="0" w:color="auto"/>
              <w:left w:val="nil"/>
              <w:bottom w:val="single" w:sz="4" w:space="0" w:color="auto"/>
              <w:right w:val="nil"/>
            </w:tcBorders>
            <w:shd w:val="clear" w:color="auto" w:fill="auto"/>
            <w:hideMark/>
          </w:tcPr>
          <w:p w14:paraId="3CC6A2EA" w14:textId="77777777" w:rsidR="004B2282" w:rsidRPr="00292E2D" w:rsidRDefault="004B2282" w:rsidP="00FC68A1">
            <w:pPr>
              <w:pStyle w:val="Tabletext"/>
            </w:pPr>
            <w:r w:rsidRPr="00292E2D">
              <w:t>21232</w:t>
            </w:r>
          </w:p>
        </w:tc>
        <w:tc>
          <w:tcPr>
            <w:tcW w:w="3550" w:type="pct"/>
            <w:tcBorders>
              <w:top w:val="single" w:sz="4" w:space="0" w:color="auto"/>
              <w:left w:val="nil"/>
              <w:bottom w:val="single" w:sz="4" w:space="0" w:color="auto"/>
              <w:right w:val="nil"/>
            </w:tcBorders>
            <w:shd w:val="clear" w:color="auto" w:fill="auto"/>
            <w:hideMark/>
          </w:tcPr>
          <w:p w14:paraId="2B64B929" w14:textId="77777777" w:rsidR="004B2282" w:rsidRPr="00292E2D" w:rsidRDefault="004B2282" w:rsidP="00FC68A1">
            <w:pPr>
              <w:pStyle w:val="Tabletext"/>
            </w:pPr>
            <w:r w:rsidRPr="00292E2D">
              <w:t>Initiation of the management of anaesthesia for above knee amputation</w:t>
            </w:r>
          </w:p>
        </w:tc>
        <w:tc>
          <w:tcPr>
            <w:tcW w:w="757" w:type="pct"/>
            <w:tcBorders>
              <w:top w:val="single" w:sz="4" w:space="0" w:color="auto"/>
              <w:left w:val="nil"/>
              <w:bottom w:val="single" w:sz="4" w:space="0" w:color="auto"/>
              <w:right w:val="nil"/>
            </w:tcBorders>
            <w:shd w:val="clear" w:color="auto" w:fill="auto"/>
            <w:hideMark/>
          </w:tcPr>
          <w:p w14:paraId="52201EAE" w14:textId="2D565E70" w:rsidR="004B2282" w:rsidRPr="00292E2D" w:rsidRDefault="001936CA" w:rsidP="00FC68A1">
            <w:pPr>
              <w:pStyle w:val="Tabletext"/>
              <w:jc w:val="right"/>
            </w:pPr>
            <w:r w:rsidRPr="00292E2D">
              <w:t>102.00</w:t>
            </w:r>
          </w:p>
        </w:tc>
      </w:tr>
      <w:tr w:rsidR="004B2282" w:rsidRPr="00292E2D" w14:paraId="78B2797D" w14:textId="77777777" w:rsidTr="00561DD9">
        <w:tc>
          <w:tcPr>
            <w:tcW w:w="693" w:type="pct"/>
            <w:tcBorders>
              <w:top w:val="single" w:sz="4" w:space="0" w:color="auto"/>
              <w:left w:val="nil"/>
              <w:bottom w:val="single" w:sz="4" w:space="0" w:color="auto"/>
              <w:right w:val="nil"/>
            </w:tcBorders>
            <w:shd w:val="clear" w:color="auto" w:fill="auto"/>
            <w:hideMark/>
          </w:tcPr>
          <w:p w14:paraId="5148BC35" w14:textId="77777777" w:rsidR="004B2282" w:rsidRPr="00292E2D" w:rsidRDefault="004B2282" w:rsidP="00FC68A1">
            <w:pPr>
              <w:pStyle w:val="Tabletext"/>
            </w:pPr>
            <w:r w:rsidRPr="00292E2D">
              <w:t>21234</w:t>
            </w:r>
          </w:p>
        </w:tc>
        <w:tc>
          <w:tcPr>
            <w:tcW w:w="3550" w:type="pct"/>
            <w:tcBorders>
              <w:top w:val="single" w:sz="4" w:space="0" w:color="auto"/>
              <w:left w:val="nil"/>
              <w:bottom w:val="single" w:sz="4" w:space="0" w:color="auto"/>
              <w:right w:val="nil"/>
            </w:tcBorders>
            <w:shd w:val="clear" w:color="auto" w:fill="auto"/>
            <w:hideMark/>
          </w:tcPr>
          <w:p w14:paraId="6E69154B" w14:textId="71DC597B" w:rsidR="004B2282" w:rsidRPr="00292E2D" w:rsidRDefault="004B2282" w:rsidP="00FC68A1">
            <w:pPr>
              <w:pStyle w:val="Tabletext"/>
            </w:pPr>
            <w:r w:rsidRPr="00292E2D">
              <w:t>Initiation of the management of anaesthesia for radical resection of the upper two</w:t>
            </w:r>
            <w:r w:rsidR="00DE7744">
              <w:noBreakHyphen/>
            </w:r>
            <w:r w:rsidRPr="00292E2D">
              <w:t>thirds of femur</w:t>
            </w:r>
          </w:p>
        </w:tc>
        <w:tc>
          <w:tcPr>
            <w:tcW w:w="757" w:type="pct"/>
            <w:tcBorders>
              <w:top w:val="single" w:sz="4" w:space="0" w:color="auto"/>
              <w:left w:val="nil"/>
              <w:bottom w:val="single" w:sz="4" w:space="0" w:color="auto"/>
              <w:right w:val="nil"/>
            </w:tcBorders>
            <w:shd w:val="clear" w:color="auto" w:fill="auto"/>
            <w:hideMark/>
          </w:tcPr>
          <w:p w14:paraId="5062C87E" w14:textId="6571CC1F" w:rsidR="004B2282" w:rsidRPr="00292E2D" w:rsidRDefault="001936CA" w:rsidP="00FC68A1">
            <w:pPr>
              <w:pStyle w:val="Tabletext"/>
              <w:jc w:val="right"/>
            </w:pPr>
            <w:r w:rsidRPr="00292E2D">
              <w:t>163.20</w:t>
            </w:r>
          </w:p>
        </w:tc>
      </w:tr>
      <w:tr w:rsidR="004B2282" w:rsidRPr="00292E2D" w14:paraId="56312859" w14:textId="77777777" w:rsidTr="00561DD9">
        <w:tc>
          <w:tcPr>
            <w:tcW w:w="693" w:type="pct"/>
            <w:tcBorders>
              <w:top w:val="single" w:sz="4" w:space="0" w:color="auto"/>
              <w:left w:val="nil"/>
              <w:bottom w:val="single" w:sz="4" w:space="0" w:color="auto"/>
              <w:right w:val="nil"/>
            </w:tcBorders>
            <w:shd w:val="clear" w:color="auto" w:fill="auto"/>
            <w:hideMark/>
          </w:tcPr>
          <w:p w14:paraId="71EBA9F1" w14:textId="77777777" w:rsidR="004B2282" w:rsidRPr="00292E2D" w:rsidRDefault="004B2282" w:rsidP="00FC68A1">
            <w:pPr>
              <w:pStyle w:val="Tabletext"/>
            </w:pPr>
            <w:r w:rsidRPr="00292E2D">
              <w:t>21260</w:t>
            </w:r>
          </w:p>
        </w:tc>
        <w:tc>
          <w:tcPr>
            <w:tcW w:w="3550" w:type="pct"/>
            <w:tcBorders>
              <w:top w:val="single" w:sz="4" w:space="0" w:color="auto"/>
              <w:left w:val="nil"/>
              <w:bottom w:val="single" w:sz="4" w:space="0" w:color="auto"/>
              <w:right w:val="nil"/>
            </w:tcBorders>
            <w:shd w:val="clear" w:color="auto" w:fill="auto"/>
            <w:hideMark/>
          </w:tcPr>
          <w:p w14:paraId="78E3745D" w14:textId="77777777" w:rsidR="004B2282" w:rsidRPr="00292E2D" w:rsidRDefault="004B2282" w:rsidP="00FC68A1">
            <w:pPr>
              <w:pStyle w:val="Tabletext"/>
            </w:pPr>
            <w:r w:rsidRPr="00292E2D">
              <w:t>Initiation of the management of anaesthesia for procedures involving veins of upper leg, including exploration</w:t>
            </w:r>
          </w:p>
        </w:tc>
        <w:tc>
          <w:tcPr>
            <w:tcW w:w="757" w:type="pct"/>
            <w:tcBorders>
              <w:top w:val="single" w:sz="4" w:space="0" w:color="auto"/>
              <w:left w:val="nil"/>
              <w:bottom w:val="single" w:sz="4" w:space="0" w:color="auto"/>
              <w:right w:val="nil"/>
            </w:tcBorders>
            <w:shd w:val="clear" w:color="auto" w:fill="auto"/>
            <w:hideMark/>
          </w:tcPr>
          <w:p w14:paraId="48F410B1" w14:textId="59B0AE82" w:rsidR="004B2282" w:rsidRPr="00292E2D" w:rsidRDefault="001936CA" w:rsidP="00FC68A1">
            <w:pPr>
              <w:pStyle w:val="Tabletext"/>
              <w:jc w:val="right"/>
            </w:pPr>
            <w:r w:rsidRPr="00292E2D">
              <w:t>81.60</w:t>
            </w:r>
          </w:p>
        </w:tc>
      </w:tr>
      <w:tr w:rsidR="004B2282" w:rsidRPr="00292E2D" w14:paraId="0E0399B7" w14:textId="77777777" w:rsidTr="00561DD9">
        <w:tc>
          <w:tcPr>
            <w:tcW w:w="693" w:type="pct"/>
            <w:tcBorders>
              <w:top w:val="single" w:sz="4" w:space="0" w:color="auto"/>
              <w:left w:val="nil"/>
              <w:bottom w:val="single" w:sz="4" w:space="0" w:color="auto"/>
              <w:right w:val="nil"/>
            </w:tcBorders>
            <w:shd w:val="clear" w:color="auto" w:fill="auto"/>
            <w:hideMark/>
          </w:tcPr>
          <w:p w14:paraId="36E5B433" w14:textId="77777777" w:rsidR="004B2282" w:rsidRPr="00292E2D" w:rsidRDefault="004B2282" w:rsidP="00FC68A1">
            <w:pPr>
              <w:pStyle w:val="Tabletext"/>
            </w:pPr>
            <w:r w:rsidRPr="00292E2D">
              <w:t>21270</w:t>
            </w:r>
          </w:p>
        </w:tc>
        <w:tc>
          <w:tcPr>
            <w:tcW w:w="3550" w:type="pct"/>
            <w:tcBorders>
              <w:top w:val="single" w:sz="4" w:space="0" w:color="auto"/>
              <w:left w:val="nil"/>
              <w:bottom w:val="single" w:sz="4" w:space="0" w:color="auto"/>
              <w:right w:val="nil"/>
            </w:tcBorders>
            <w:shd w:val="clear" w:color="auto" w:fill="auto"/>
            <w:hideMark/>
          </w:tcPr>
          <w:p w14:paraId="253EE883" w14:textId="77777777" w:rsidR="004B2282" w:rsidRPr="00292E2D" w:rsidRDefault="004B2282" w:rsidP="00FC68A1">
            <w:pPr>
              <w:pStyle w:val="Tabletext"/>
            </w:pPr>
            <w:r w:rsidRPr="00292E2D">
              <w:t>Initiation of the management of anaesthesia for procedures involving arteries of upper leg, including bypass graft,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96AB736" w14:textId="6A23849F" w:rsidR="004B2282" w:rsidRPr="00292E2D" w:rsidRDefault="001936CA" w:rsidP="00FC68A1">
            <w:pPr>
              <w:pStyle w:val="Tabletext"/>
              <w:jc w:val="right"/>
            </w:pPr>
            <w:r w:rsidRPr="00292E2D">
              <w:t>163.20</w:t>
            </w:r>
          </w:p>
        </w:tc>
      </w:tr>
      <w:tr w:rsidR="004B2282" w:rsidRPr="00292E2D" w14:paraId="59AB604B" w14:textId="77777777" w:rsidTr="00561DD9">
        <w:tc>
          <w:tcPr>
            <w:tcW w:w="693" w:type="pct"/>
            <w:tcBorders>
              <w:top w:val="single" w:sz="4" w:space="0" w:color="auto"/>
              <w:left w:val="nil"/>
              <w:bottom w:val="single" w:sz="4" w:space="0" w:color="auto"/>
              <w:right w:val="nil"/>
            </w:tcBorders>
            <w:shd w:val="clear" w:color="auto" w:fill="auto"/>
            <w:hideMark/>
          </w:tcPr>
          <w:p w14:paraId="3B2CC823" w14:textId="77777777" w:rsidR="004B2282" w:rsidRPr="00292E2D" w:rsidRDefault="004B2282" w:rsidP="00FC68A1">
            <w:pPr>
              <w:pStyle w:val="Tabletext"/>
            </w:pPr>
            <w:r w:rsidRPr="00292E2D">
              <w:t>21272</w:t>
            </w:r>
          </w:p>
        </w:tc>
        <w:tc>
          <w:tcPr>
            <w:tcW w:w="3550" w:type="pct"/>
            <w:tcBorders>
              <w:top w:val="single" w:sz="4" w:space="0" w:color="auto"/>
              <w:left w:val="nil"/>
              <w:bottom w:val="single" w:sz="4" w:space="0" w:color="auto"/>
              <w:right w:val="nil"/>
            </w:tcBorders>
            <w:shd w:val="clear" w:color="auto" w:fill="auto"/>
            <w:hideMark/>
          </w:tcPr>
          <w:p w14:paraId="4006CB92" w14:textId="77777777" w:rsidR="004B2282" w:rsidRPr="00292E2D" w:rsidRDefault="004B2282" w:rsidP="00FC68A1">
            <w:pPr>
              <w:pStyle w:val="Tabletext"/>
            </w:pPr>
            <w:r w:rsidRPr="00292E2D">
              <w:t>Initiation of the management of anaesthesia for femoral artery ligation</w:t>
            </w:r>
          </w:p>
        </w:tc>
        <w:tc>
          <w:tcPr>
            <w:tcW w:w="757" w:type="pct"/>
            <w:tcBorders>
              <w:top w:val="single" w:sz="4" w:space="0" w:color="auto"/>
              <w:left w:val="nil"/>
              <w:bottom w:val="single" w:sz="4" w:space="0" w:color="auto"/>
              <w:right w:val="nil"/>
            </w:tcBorders>
            <w:shd w:val="clear" w:color="auto" w:fill="auto"/>
            <w:hideMark/>
          </w:tcPr>
          <w:p w14:paraId="5FBC663F" w14:textId="6FA3A7F8" w:rsidR="004B2282" w:rsidRPr="00292E2D" w:rsidRDefault="001936CA" w:rsidP="00FC68A1">
            <w:pPr>
              <w:pStyle w:val="Tabletext"/>
              <w:jc w:val="right"/>
            </w:pPr>
            <w:r w:rsidRPr="00292E2D">
              <w:t>81.60</w:t>
            </w:r>
          </w:p>
        </w:tc>
      </w:tr>
      <w:tr w:rsidR="004B2282" w:rsidRPr="00292E2D" w14:paraId="479F8CD1" w14:textId="77777777" w:rsidTr="00561DD9">
        <w:tc>
          <w:tcPr>
            <w:tcW w:w="693" w:type="pct"/>
            <w:tcBorders>
              <w:top w:val="single" w:sz="4" w:space="0" w:color="auto"/>
              <w:left w:val="nil"/>
              <w:bottom w:val="single" w:sz="4" w:space="0" w:color="auto"/>
              <w:right w:val="nil"/>
            </w:tcBorders>
            <w:shd w:val="clear" w:color="auto" w:fill="auto"/>
            <w:hideMark/>
          </w:tcPr>
          <w:p w14:paraId="1E99FC2F" w14:textId="77777777" w:rsidR="004B2282" w:rsidRPr="00292E2D" w:rsidRDefault="004B2282" w:rsidP="00FC68A1">
            <w:pPr>
              <w:pStyle w:val="Tabletext"/>
            </w:pPr>
            <w:r w:rsidRPr="00292E2D">
              <w:t>21274</w:t>
            </w:r>
          </w:p>
        </w:tc>
        <w:tc>
          <w:tcPr>
            <w:tcW w:w="3550" w:type="pct"/>
            <w:tcBorders>
              <w:top w:val="single" w:sz="4" w:space="0" w:color="auto"/>
              <w:left w:val="nil"/>
              <w:bottom w:val="single" w:sz="4" w:space="0" w:color="auto"/>
              <w:right w:val="nil"/>
            </w:tcBorders>
            <w:shd w:val="clear" w:color="auto" w:fill="auto"/>
            <w:hideMark/>
          </w:tcPr>
          <w:p w14:paraId="146C4FDF" w14:textId="77777777" w:rsidR="004B2282" w:rsidRPr="00292E2D" w:rsidRDefault="004B2282" w:rsidP="00FC68A1">
            <w:pPr>
              <w:pStyle w:val="Tabletext"/>
            </w:pPr>
            <w:r w:rsidRPr="00292E2D">
              <w:t>Initiation of the management of anaesthesia for femoral artery embolectomy</w:t>
            </w:r>
          </w:p>
        </w:tc>
        <w:tc>
          <w:tcPr>
            <w:tcW w:w="757" w:type="pct"/>
            <w:tcBorders>
              <w:top w:val="single" w:sz="4" w:space="0" w:color="auto"/>
              <w:left w:val="nil"/>
              <w:bottom w:val="single" w:sz="4" w:space="0" w:color="auto"/>
              <w:right w:val="nil"/>
            </w:tcBorders>
            <w:shd w:val="clear" w:color="auto" w:fill="auto"/>
            <w:hideMark/>
          </w:tcPr>
          <w:p w14:paraId="1A40EBB7" w14:textId="746FB79F" w:rsidR="004B2282" w:rsidRPr="00292E2D" w:rsidRDefault="001936CA" w:rsidP="00FC68A1">
            <w:pPr>
              <w:pStyle w:val="Tabletext"/>
              <w:jc w:val="right"/>
            </w:pPr>
            <w:r w:rsidRPr="00292E2D">
              <w:t>122.40</w:t>
            </w:r>
          </w:p>
        </w:tc>
      </w:tr>
      <w:tr w:rsidR="004B2282" w:rsidRPr="00292E2D" w14:paraId="60FB2AFB" w14:textId="77777777" w:rsidTr="00561DD9">
        <w:tc>
          <w:tcPr>
            <w:tcW w:w="693" w:type="pct"/>
            <w:tcBorders>
              <w:top w:val="single" w:sz="4" w:space="0" w:color="auto"/>
              <w:left w:val="nil"/>
              <w:bottom w:val="single" w:sz="4" w:space="0" w:color="auto"/>
              <w:right w:val="nil"/>
            </w:tcBorders>
            <w:shd w:val="clear" w:color="auto" w:fill="auto"/>
            <w:hideMark/>
          </w:tcPr>
          <w:p w14:paraId="4EEA16C0" w14:textId="77777777" w:rsidR="004B2282" w:rsidRPr="00292E2D" w:rsidRDefault="004B2282" w:rsidP="00FC68A1">
            <w:pPr>
              <w:pStyle w:val="Tabletext"/>
            </w:pPr>
            <w:r w:rsidRPr="00292E2D">
              <w:t>21275</w:t>
            </w:r>
          </w:p>
        </w:tc>
        <w:tc>
          <w:tcPr>
            <w:tcW w:w="3550" w:type="pct"/>
            <w:tcBorders>
              <w:top w:val="single" w:sz="4" w:space="0" w:color="auto"/>
              <w:left w:val="nil"/>
              <w:bottom w:val="single" w:sz="4" w:space="0" w:color="auto"/>
              <w:right w:val="nil"/>
            </w:tcBorders>
            <w:shd w:val="clear" w:color="auto" w:fill="auto"/>
            <w:hideMark/>
          </w:tcPr>
          <w:p w14:paraId="0577A204" w14:textId="77777777" w:rsidR="004B2282" w:rsidRPr="00292E2D" w:rsidRDefault="004B2282" w:rsidP="00FC68A1">
            <w:pPr>
              <w:pStyle w:val="Tabletext"/>
            </w:pPr>
            <w:r w:rsidRPr="00292E2D">
              <w:t>Initiation of the management of anaesthesia for microvascular free tissue flap surgery involving the upper leg</w:t>
            </w:r>
          </w:p>
        </w:tc>
        <w:tc>
          <w:tcPr>
            <w:tcW w:w="757" w:type="pct"/>
            <w:tcBorders>
              <w:top w:val="single" w:sz="4" w:space="0" w:color="auto"/>
              <w:left w:val="nil"/>
              <w:bottom w:val="single" w:sz="4" w:space="0" w:color="auto"/>
              <w:right w:val="nil"/>
            </w:tcBorders>
            <w:shd w:val="clear" w:color="auto" w:fill="auto"/>
            <w:hideMark/>
          </w:tcPr>
          <w:p w14:paraId="598F13E5" w14:textId="7CE44991" w:rsidR="004B2282" w:rsidRPr="00292E2D" w:rsidRDefault="001936CA" w:rsidP="00FC68A1">
            <w:pPr>
              <w:pStyle w:val="Tabletext"/>
              <w:jc w:val="right"/>
            </w:pPr>
            <w:r w:rsidRPr="00292E2D">
              <w:t>204.00</w:t>
            </w:r>
          </w:p>
        </w:tc>
      </w:tr>
      <w:tr w:rsidR="004B2282" w:rsidRPr="00292E2D" w14:paraId="75C7651A" w14:textId="77777777" w:rsidTr="00561DD9">
        <w:tc>
          <w:tcPr>
            <w:tcW w:w="693" w:type="pct"/>
            <w:tcBorders>
              <w:top w:val="single" w:sz="4" w:space="0" w:color="auto"/>
              <w:left w:val="nil"/>
              <w:bottom w:val="single" w:sz="4" w:space="0" w:color="auto"/>
              <w:right w:val="nil"/>
            </w:tcBorders>
            <w:shd w:val="clear" w:color="auto" w:fill="auto"/>
            <w:hideMark/>
          </w:tcPr>
          <w:p w14:paraId="1EACC384" w14:textId="77777777" w:rsidR="004B2282" w:rsidRPr="00292E2D" w:rsidRDefault="004B2282" w:rsidP="00FC68A1">
            <w:pPr>
              <w:pStyle w:val="Tabletext"/>
            </w:pPr>
            <w:r w:rsidRPr="00292E2D">
              <w:t>21280</w:t>
            </w:r>
          </w:p>
        </w:tc>
        <w:tc>
          <w:tcPr>
            <w:tcW w:w="3550" w:type="pct"/>
            <w:tcBorders>
              <w:top w:val="single" w:sz="4" w:space="0" w:color="auto"/>
              <w:left w:val="nil"/>
              <w:bottom w:val="single" w:sz="4" w:space="0" w:color="auto"/>
              <w:right w:val="nil"/>
            </w:tcBorders>
            <w:shd w:val="clear" w:color="auto" w:fill="auto"/>
            <w:hideMark/>
          </w:tcPr>
          <w:p w14:paraId="64D55ABE" w14:textId="77777777" w:rsidR="004B2282" w:rsidRPr="00292E2D" w:rsidRDefault="004B2282" w:rsidP="00FC68A1">
            <w:pPr>
              <w:pStyle w:val="Tabletext"/>
            </w:pPr>
            <w:r w:rsidRPr="00292E2D">
              <w:t>Initiation of the management of anaesthesia for microsurgical reimplantation of upper leg</w:t>
            </w:r>
          </w:p>
        </w:tc>
        <w:tc>
          <w:tcPr>
            <w:tcW w:w="757" w:type="pct"/>
            <w:tcBorders>
              <w:top w:val="single" w:sz="4" w:space="0" w:color="auto"/>
              <w:left w:val="nil"/>
              <w:bottom w:val="single" w:sz="4" w:space="0" w:color="auto"/>
              <w:right w:val="nil"/>
            </w:tcBorders>
            <w:shd w:val="clear" w:color="auto" w:fill="auto"/>
            <w:hideMark/>
          </w:tcPr>
          <w:p w14:paraId="68072947" w14:textId="5CE734CA" w:rsidR="004B2282" w:rsidRPr="00292E2D" w:rsidRDefault="001936CA" w:rsidP="00FC68A1">
            <w:pPr>
              <w:pStyle w:val="Tabletext"/>
              <w:jc w:val="right"/>
            </w:pPr>
            <w:r w:rsidRPr="00292E2D">
              <w:t>306.00</w:t>
            </w:r>
          </w:p>
        </w:tc>
      </w:tr>
      <w:tr w:rsidR="004B2282" w:rsidRPr="00292E2D" w14:paraId="7B243E88"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7D7E8E41" w14:textId="77777777" w:rsidR="004B2282" w:rsidRPr="00292E2D" w:rsidRDefault="004B2282" w:rsidP="00FC68A1">
            <w:pPr>
              <w:pStyle w:val="TableHeading"/>
            </w:pPr>
            <w:r w:rsidRPr="00292E2D">
              <w:t>Subgroup 11—Knee and popliteal area</w:t>
            </w:r>
          </w:p>
        </w:tc>
      </w:tr>
      <w:tr w:rsidR="004B2282" w:rsidRPr="00292E2D" w14:paraId="5879A0A0" w14:textId="77777777" w:rsidTr="00561DD9">
        <w:tc>
          <w:tcPr>
            <w:tcW w:w="693" w:type="pct"/>
            <w:tcBorders>
              <w:top w:val="single" w:sz="4" w:space="0" w:color="auto"/>
              <w:left w:val="nil"/>
              <w:bottom w:val="single" w:sz="4" w:space="0" w:color="auto"/>
              <w:right w:val="nil"/>
            </w:tcBorders>
            <w:shd w:val="clear" w:color="auto" w:fill="auto"/>
            <w:hideMark/>
          </w:tcPr>
          <w:p w14:paraId="387FEF67" w14:textId="77777777" w:rsidR="004B2282" w:rsidRPr="00292E2D" w:rsidRDefault="004B2282" w:rsidP="00FC68A1">
            <w:pPr>
              <w:pStyle w:val="Tabletext"/>
              <w:rPr>
                <w:snapToGrid w:val="0"/>
              </w:rPr>
            </w:pPr>
            <w:r w:rsidRPr="00292E2D">
              <w:t>21300</w:t>
            </w:r>
          </w:p>
        </w:tc>
        <w:tc>
          <w:tcPr>
            <w:tcW w:w="3550" w:type="pct"/>
            <w:tcBorders>
              <w:top w:val="single" w:sz="4" w:space="0" w:color="auto"/>
              <w:left w:val="nil"/>
              <w:bottom w:val="single" w:sz="4" w:space="0" w:color="auto"/>
              <w:right w:val="nil"/>
            </w:tcBorders>
            <w:shd w:val="clear" w:color="auto" w:fill="auto"/>
            <w:hideMark/>
          </w:tcPr>
          <w:p w14:paraId="1F100FF9"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knee or popliteal area, or both</w:t>
            </w:r>
          </w:p>
        </w:tc>
        <w:tc>
          <w:tcPr>
            <w:tcW w:w="757" w:type="pct"/>
            <w:tcBorders>
              <w:top w:val="single" w:sz="4" w:space="0" w:color="auto"/>
              <w:left w:val="nil"/>
              <w:bottom w:val="single" w:sz="4" w:space="0" w:color="auto"/>
              <w:right w:val="nil"/>
            </w:tcBorders>
            <w:shd w:val="clear" w:color="auto" w:fill="auto"/>
            <w:hideMark/>
          </w:tcPr>
          <w:p w14:paraId="464176DC" w14:textId="2CE0FFA0" w:rsidR="004B2282" w:rsidRPr="00292E2D" w:rsidRDefault="001936CA" w:rsidP="00FC68A1">
            <w:pPr>
              <w:pStyle w:val="Tabletext"/>
              <w:jc w:val="right"/>
            </w:pPr>
            <w:r w:rsidRPr="00292E2D">
              <w:t>61.20</w:t>
            </w:r>
          </w:p>
        </w:tc>
      </w:tr>
      <w:tr w:rsidR="004B2282" w:rsidRPr="00292E2D" w14:paraId="385A515C" w14:textId="77777777" w:rsidTr="00561DD9">
        <w:tc>
          <w:tcPr>
            <w:tcW w:w="693" w:type="pct"/>
            <w:tcBorders>
              <w:top w:val="single" w:sz="4" w:space="0" w:color="auto"/>
              <w:left w:val="nil"/>
              <w:bottom w:val="single" w:sz="4" w:space="0" w:color="auto"/>
              <w:right w:val="nil"/>
            </w:tcBorders>
            <w:shd w:val="clear" w:color="auto" w:fill="auto"/>
            <w:hideMark/>
          </w:tcPr>
          <w:p w14:paraId="4D13F7A3" w14:textId="77777777" w:rsidR="004B2282" w:rsidRPr="00292E2D" w:rsidRDefault="004B2282" w:rsidP="00FC68A1">
            <w:pPr>
              <w:pStyle w:val="Tabletext"/>
            </w:pPr>
            <w:r w:rsidRPr="00292E2D">
              <w:t>21321</w:t>
            </w:r>
          </w:p>
        </w:tc>
        <w:tc>
          <w:tcPr>
            <w:tcW w:w="3550" w:type="pct"/>
            <w:tcBorders>
              <w:top w:val="single" w:sz="4" w:space="0" w:color="auto"/>
              <w:left w:val="nil"/>
              <w:bottom w:val="single" w:sz="4" w:space="0" w:color="auto"/>
              <w:right w:val="nil"/>
            </w:tcBorders>
            <w:shd w:val="clear" w:color="auto" w:fill="auto"/>
            <w:hideMark/>
          </w:tcPr>
          <w:p w14:paraId="120FF612" w14:textId="77777777" w:rsidR="004B2282" w:rsidRPr="00292E2D" w:rsidRDefault="004B2282" w:rsidP="00FC68A1">
            <w:pPr>
              <w:pStyle w:val="Tabletext"/>
            </w:pPr>
            <w:r w:rsidRPr="00292E2D">
              <w:t>Initiation of the management of anaesthesia for procedures on nerves, muscles, tendons, fascia or bursae of knee or popliteal area, or both</w:t>
            </w:r>
          </w:p>
        </w:tc>
        <w:tc>
          <w:tcPr>
            <w:tcW w:w="757" w:type="pct"/>
            <w:tcBorders>
              <w:top w:val="single" w:sz="4" w:space="0" w:color="auto"/>
              <w:left w:val="nil"/>
              <w:bottom w:val="single" w:sz="4" w:space="0" w:color="auto"/>
              <w:right w:val="nil"/>
            </w:tcBorders>
            <w:shd w:val="clear" w:color="auto" w:fill="auto"/>
            <w:hideMark/>
          </w:tcPr>
          <w:p w14:paraId="095FB974" w14:textId="4EBB7996" w:rsidR="004B2282" w:rsidRPr="00292E2D" w:rsidRDefault="001936CA" w:rsidP="00FC68A1">
            <w:pPr>
              <w:pStyle w:val="Tabletext"/>
              <w:jc w:val="right"/>
            </w:pPr>
            <w:r w:rsidRPr="00292E2D">
              <w:t>81.60</w:t>
            </w:r>
          </w:p>
        </w:tc>
      </w:tr>
      <w:tr w:rsidR="004B2282" w:rsidRPr="00292E2D" w14:paraId="3D5F62C5" w14:textId="77777777" w:rsidTr="00561DD9">
        <w:tc>
          <w:tcPr>
            <w:tcW w:w="693" w:type="pct"/>
            <w:tcBorders>
              <w:top w:val="single" w:sz="4" w:space="0" w:color="auto"/>
              <w:left w:val="nil"/>
              <w:bottom w:val="single" w:sz="4" w:space="0" w:color="auto"/>
              <w:right w:val="nil"/>
            </w:tcBorders>
            <w:shd w:val="clear" w:color="auto" w:fill="auto"/>
            <w:hideMark/>
          </w:tcPr>
          <w:p w14:paraId="7BF0156D" w14:textId="77777777" w:rsidR="004B2282" w:rsidRPr="00292E2D" w:rsidRDefault="004B2282" w:rsidP="00FC68A1">
            <w:pPr>
              <w:pStyle w:val="Tabletext"/>
            </w:pPr>
            <w:r w:rsidRPr="00292E2D">
              <w:t>21340</w:t>
            </w:r>
          </w:p>
        </w:tc>
        <w:tc>
          <w:tcPr>
            <w:tcW w:w="3550" w:type="pct"/>
            <w:tcBorders>
              <w:top w:val="single" w:sz="4" w:space="0" w:color="auto"/>
              <w:left w:val="nil"/>
              <w:bottom w:val="single" w:sz="4" w:space="0" w:color="auto"/>
              <w:right w:val="nil"/>
            </w:tcBorders>
            <w:shd w:val="clear" w:color="auto" w:fill="auto"/>
            <w:hideMark/>
          </w:tcPr>
          <w:p w14:paraId="44730317" w14:textId="181B0A71" w:rsidR="004B2282" w:rsidRPr="00292E2D" w:rsidRDefault="004B2282" w:rsidP="00FC68A1">
            <w:pPr>
              <w:pStyle w:val="Tabletext"/>
            </w:pPr>
            <w:r w:rsidRPr="00292E2D">
              <w:t>Initiation of the management of anaesthesia for closed procedures on lower one</w:t>
            </w:r>
            <w:r w:rsidR="00DE7744">
              <w:noBreakHyphen/>
            </w:r>
            <w:r w:rsidRPr="00292E2D">
              <w:t>third of femur,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0B4A5303" w14:textId="09344EE1" w:rsidR="004B2282" w:rsidRPr="00292E2D" w:rsidRDefault="001936CA" w:rsidP="00FC68A1">
            <w:pPr>
              <w:pStyle w:val="Tabletext"/>
              <w:jc w:val="right"/>
            </w:pPr>
            <w:r w:rsidRPr="00292E2D">
              <w:t>81.60</w:t>
            </w:r>
          </w:p>
        </w:tc>
      </w:tr>
      <w:tr w:rsidR="004B2282" w:rsidRPr="00292E2D" w14:paraId="79C60E93" w14:textId="77777777" w:rsidTr="00561DD9">
        <w:tc>
          <w:tcPr>
            <w:tcW w:w="693" w:type="pct"/>
            <w:tcBorders>
              <w:top w:val="single" w:sz="4" w:space="0" w:color="auto"/>
              <w:left w:val="nil"/>
              <w:bottom w:val="single" w:sz="4" w:space="0" w:color="auto"/>
              <w:right w:val="nil"/>
            </w:tcBorders>
            <w:shd w:val="clear" w:color="auto" w:fill="auto"/>
            <w:hideMark/>
          </w:tcPr>
          <w:p w14:paraId="0F5D00C0" w14:textId="77777777" w:rsidR="004B2282" w:rsidRPr="00292E2D" w:rsidRDefault="004B2282" w:rsidP="00FC68A1">
            <w:pPr>
              <w:pStyle w:val="Tabletext"/>
            </w:pPr>
            <w:r w:rsidRPr="00292E2D">
              <w:t>21360</w:t>
            </w:r>
          </w:p>
        </w:tc>
        <w:tc>
          <w:tcPr>
            <w:tcW w:w="3550" w:type="pct"/>
            <w:tcBorders>
              <w:top w:val="single" w:sz="4" w:space="0" w:color="auto"/>
              <w:left w:val="nil"/>
              <w:bottom w:val="single" w:sz="4" w:space="0" w:color="auto"/>
              <w:right w:val="nil"/>
            </w:tcBorders>
            <w:shd w:val="clear" w:color="auto" w:fill="auto"/>
            <w:hideMark/>
          </w:tcPr>
          <w:p w14:paraId="7DF28FC7" w14:textId="3720031A" w:rsidR="004B2282" w:rsidRPr="00292E2D" w:rsidRDefault="004B2282" w:rsidP="00FC68A1">
            <w:pPr>
              <w:pStyle w:val="Tabletext"/>
            </w:pPr>
            <w:r w:rsidRPr="00292E2D">
              <w:t>Initiation of the management of anaesthesia for open procedures on lower one</w:t>
            </w:r>
            <w:r w:rsidR="00DE7744">
              <w:noBreakHyphen/>
            </w:r>
            <w:r w:rsidRPr="00292E2D">
              <w:t>third of femur</w:t>
            </w:r>
          </w:p>
        </w:tc>
        <w:tc>
          <w:tcPr>
            <w:tcW w:w="757" w:type="pct"/>
            <w:tcBorders>
              <w:top w:val="single" w:sz="4" w:space="0" w:color="auto"/>
              <w:left w:val="nil"/>
              <w:bottom w:val="single" w:sz="4" w:space="0" w:color="auto"/>
              <w:right w:val="nil"/>
            </w:tcBorders>
            <w:shd w:val="clear" w:color="auto" w:fill="auto"/>
            <w:hideMark/>
          </w:tcPr>
          <w:p w14:paraId="5D82B0D0" w14:textId="36C2C9FB" w:rsidR="004B2282" w:rsidRPr="00292E2D" w:rsidRDefault="001936CA" w:rsidP="00FC68A1">
            <w:pPr>
              <w:pStyle w:val="Tabletext"/>
              <w:jc w:val="right"/>
            </w:pPr>
            <w:r w:rsidRPr="00292E2D">
              <w:t>102.00</w:t>
            </w:r>
          </w:p>
        </w:tc>
      </w:tr>
      <w:tr w:rsidR="004B2282" w:rsidRPr="00292E2D" w14:paraId="48B598B4" w14:textId="77777777" w:rsidTr="00561DD9">
        <w:tc>
          <w:tcPr>
            <w:tcW w:w="693" w:type="pct"/>
            <w:tcBorders>
              <w:top w:val="single" w:sz="4" w:space="0" w:color="auto"/>
              <w:left w:val="nil"/>
              <w:bottom w:val="single" w:sz="4" w:space="0" w:color="auto"/>
              <w:right w:val="nil"/>
            </w:tcBorders>
            <w:shd w:val="clear" w:color="auto" w:fill="auto"/>
            <w:hideMark/>
          </w:tcPr>
          <w:p w14:paraId="3E2A16A3" w14:textId="77777777" w:rsidR="004B2282" w:rsidRPr="00292E2D" w:rsidRDefault="004B2282" w:rsidP="00FC68A1">
            <w:pPr>
              <w:pStyle w:val="Tabletext"/>
            </w:pPr>
            <w:r w:rsidRPr="00292E2D">
              <w:t>21380</w:t>
            </w:r>
          </w:p>
        </w:tc>
        <w:tc>
          <w:tcPr>
            <w:tcW w:w="3550" w:type="pct"/>
            <w:tcBorders>
              <w:top w:val="single" w:sz="4" w:space="0" w:color="auto"/>
              <w:left w:val="nil"/>
              <w:bottom w:val="single" w:sz="4" w:space="0" w:color="auto"/>
              <w:right w:val="nil"/>
            </w:tcBorders>
            <w:shd w:val="clear" w:color="auto" w:fill="auto"/>
            <w:hideMark/>
          </w:tcPr>
          <w:p w14:paraId="6FB34128" w14:textId="77777777" w:rsidR="004B2282" w:rsidRPr="00292E2D" w:rsidRDefault="004B2282" w:rsidP="00FC68A1">
            <w:pPr>
              <w:pStyle w:val="Tabletext"/>
            </w:pPr>
            <w:r w:rsidRPr="00292E2D">
              <w:t>Initiation of the management of anaesthesia for closed procedures on knee joint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4AD7827B" w14:textId="69CB7D85" w:rsidR="004B2282" w:rsidRPr="00292E2D" w:rsidRDefault="001936CA" w:rsidP="00FC68A1">
            <w:pPr>
              <w:pStyle w:val="Tabletext"/>
              <w:jc w:val="right"/>
            </w:pPr>
            <w:r w:rsidRPr="00292E2D">
              <w:t>61.20</w:t>
            </w:r>
          </w:p>
        </w:tc>
      </w:tr>
      <w:tr w:rsidR="004B2282" w:rsidRPr="00292E2D" w14:paraId="51C3AD44" w14:textId="77777777" w:rsidTr="00561DD9">
        <w:tc>
          <w:tcPr>
            <w:tcW w:w="693" w:type="pct"/>
            <w:tcBorders>
              <w:top w:val="single" w:sz="4" w:space="0" w:color="auto"/>
              <w:left w:val="nil"/>
              <w:bottom w:val="single" w:sz="4" w:space="0" w:color="auto"/>
              <w:right w:val="nil"/>
            </w:tcBorders>
            <w:shd w:val="clear" w:color="auto" w:fill="auto"/>
            <w:hideMark/>
          </w:tcPr>
          <w:p w14:paraId="79AFFA11" w14:textId="77777777" w:rsidR="004B2282" w:rsidRPr="00292E2D" w:rsidRDefault="004B2282" w:rsidP="00FC68A1">
            <w:pPr>
              <w:pStyle w:val="Tabletext"/>
            </w:pPr>
            <w:r w:rsidRPr="00292E2D">
              <w:t>21382</w:t>
            </w:r>
          </w:p>
        </w:tc>
        <w:tc>
          <w:tcPr>
            <w:tcW w:w="3550" w:type="pct"/>
            <w:tcBorders>
              <w:top w:val="single" w:sz="4" w:space="0" w:color="auto"/>
              <w:left w:val="nil"/>
              <w:bottom w:val="single" w:sz="4" w:space="0" w:color="auto"/>
              <w:right w:val="nil"/>
            </w:tcBorders>
            <w:shd w:val="clear" w:color="auto" w:fill="auto"/>
            <w:hideMark/>
          </w:tcPr>
          <w:p w14:paraId="6F1965B8" w14:textId="77777777" w:rsidR="004B2282" w:rsidRPr="00292E2D" w:rsidRDefault="004B2282" w:rsidP="00FC68A1">
            <w:pPr>
              <w:pStyle w:val="Tabletext"/>
            </w:pPr>
            <w:r w:rsidRPr="00292E2D">
              <w:t>Initiation of the management of anaesthesia for arthroscopic procedures of knee joint</w:t>
            </w:r>
          </w:p>
        </w:tc>
        <w:tc>
          <w:tcPr>
            <w:tcW w:w="757" w:type="pct"/>
            <w:tcBorders>
              <w:top w:val="single" w:sz="4" w:space="0" w:color="auto"/>
              <w:left w:val="nil"/>
              <w:bottom w:val="single" w:sz="4" w:space="0" w:color="auto"/>
              <w:right w:val="nil"/>
            </w:tcBorders>
            <w:shd w:val="clear" w:color="auto" w:fill="auto"/>
            <w:hideMark/>
          </w:tcPr>
          <w:p w14:paraId="3C603450" w14:textId="3E9B4144" w:rsidR="004B2282" w:rsidRPr="00292E2D" w:rsidRDefault="001936CA" w:rsidP="00FC68A1">
            <w:pPr>
              <w:pStyle w:val="Tabletext"/>
              <w:jc w:val="right"/>
            </w:pPr>
            <w:r w:rsidRPr="00292E2D">
              <w:t>81.60</w:t>
            </w:r>
          </w:p>
        </w:tc>
      </w:tr>
      <w:tr w:rsidR="004B2282" w:rsidRPr="00292E2D" w14:paraId="6359B921" w14:textId="77777777" w:rsidTr="00561DD9">
        <w:tc>
          <w:tcPr>
            <w:tcW w:w="693" w:type="pct"/>
            <w:tcBorders>
              <w:top w:val="single" w:sz="4" w:space="0" w:color="auto"/>
              <w:left w:val="nil"/>
              <w:bottom w:val="single" w:sz="4" w:space="0" w:color="auto"/>
              <w:right w:val="nil"/>
            </w:tcBorders>
            <w:shd w:val="clear" w:color="auto" w:fill="auto"/>
            <w:hideMark/>
          </w:tcPr>
          <w:p w14:paraId="5ADAD920" w14:textId="77777777" w:rsidR="004B2282" w:rsidRPr="00292E2D" w:rsidRDefault="004B2282" w:rsidP="00FC68A1">
            <w:pPr>
              <w:pStyle w:val="Tabletext"/>
            </w:pPr>
            <w:r w:rsidRPr="00292E2D">
              <w:t>21390</w:t>
            </w:r>
          </w:p>
        </w:tc>
        <w:tc>
          <w:tcPr>
            <w:tcW w:w="3550" w:type="pct"/>
            <w:tcBorders>
              <w:top w:val="single" w:sz="4" w:space="0" w:color="auto"/>
              <w:left w:val="nil"/>
              <w:bottom w:val="single" w:sz="4" w:space="0" w:color="auto"/>
              <w:right w:val="nil"/>
            </w:tcBorders>
            <w:shd w:val="clear" w:color="auto" w:fill="auto"/>
            <w:hideMark/>
          </w:tcPr>
          <w:p w14:paraId="18C88F26" w14:textId="77777777" w:rsidR="004B2282" w:rsidRPr="00292E2D" w:rsidRDefault="004B2282" w:rsidP="00FC68A1">
            <w:pPr>
              <w:pStyle w:val="Tabletext"/>
            </w:pPr>
            <w:r w:rsidRPr="00292E2D">
              <w:t>Initiation of the management of anaesthesia for closed procedures on upper ends of tibia, fibula or patella, or any of them,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61285535" w14:textId="6523A165" w:rsidR="004B2282" w:rsidRPr="00292E2D" w:rsidRDefault="001936CA" w:rsidP="00FC68A1">
            <w:pPr>
              <w:pStyle w:val="Tabletext"/>
              <w:jc w:val="right"/>
            </w:pPr>
            <w:r w:rsidRPr="00292E2D">
              <w:t>61.20</w:t>
            </w:r>
          </w:p>
        </w:tc>
      </w:tr>
      <w:tr w:rsidR="004B2282" w:rsidRPr="00292E2D" w14:paraId="2119D880" w14:textId="77777777" w:rsidTr="00561DD9">
        <w:tc>
          <w:tcPr>
            <w:tcW w:w="693" w:type="pct"/>
            <w:tcBorders>
              <w:top w:val="single" w:sz="4" w:space="0" w:color="auto"/>
              <w:left w:val="nil"/>
              <w:bottom w:val="single" w:sz="4" w:space="0" w:color="auto"/>
              <w:right w:val="nil"/>
            </w:tcBorders>
            <w:shd w:val="clear" w:color="auto" w:fill="auto"/>
            <w:hideMark/>
          </w:tcPr>
          <w:p w14:paraId="04200FE4" w14:textId="77777777" w:rsidR="004B2282" w:rsidRPr="00292E2D" w:rsidRDefault="004B2282" w:rsidP="00FC68A1">
            <w:pPr>
              <w:pStyle w:val="Tabletext"/>
            </w:pPr>
            <w:r w:rsidRPr="00292E2D">
              <w:t>21392</w:t>
            </w:r>
          </w:p>
        </w:tc>
        <w:tc>
          <w:tcPr>
            <w:tcW w:w="3550" w:type="pct"/>
            <w:tcBorders>
              <w:top w:val="single" w:sz="4" w:space="0" w:color="auto"/>
              <w:left w:val="nil"/>
              <w:bottom w:val="single" w:sz="4" w:space="0" w:color="auto"/>
              <w:right w:val="nil"/>
            </w:tcBorders>
            <w:shd w:val="clear" w:color="auto" w:fill="auto"/>
            <w:hideMark/>
          </w:tcPr>
          <w:p w14:paraId="5D0E5CB1" w14:textId="77777777" w:rsidR="004B2282" w:rsidRPr="00292E2D" w:rsidRDefault="004B2282" w:rsidP="00FC68A1">
            <w:pPr>
              <w:pStyle w:val="Tabletext"/>
            </w:pPr>
            <w:r w:rsidRPr="00292E2D">
              <w:t>Initiation of the management of anaesthesia for open procedures on upper ends of tibia, fibula or patella, or any of them</w:t>
            </w:r>
          </w:p>
        </w:tc>
        <w:tc>
          <w:tcPr>
            <w:tcW w:w="757" w:type="pct"/>
            <w:tcBorders>
              <w:top w:val="single" w:sz="4" w:space="0" w:color="auto"/>
              <w:left w:val="nil"/>
              <w:bottom w:val="single" w:sz="4" w:space="0" w:color="auto"/>
              <w:right w:val="nil"/>
            </w:tcBorders>
            <w:shd w:val="clear" w:color="auto" w:fill="auto"/>
            <w:hideMark/>
          </w:tcPr>
          <w:p w14:paraId="0B06DB5B" w14:textId="22F39BC6" w:rsidR="004B2282" w:rsidRPr="00292E2D" w:rsidRDefault="001936CA" w:rsidP="00FC68A1">
            <w:pPr>
              <w:pStyle w:val="Tabletext"/>
              <w:jc w:val="right"/>
            </w:pPr>
            <w:r w:rsidRPr="00292E2D">
              <w:t>81.60</w:t>
            </w:r>
          </w:p>
        </w:tc>
      </w:tr>
      <w:tr w:rsidR="004B2282" w:rsidRPr="00292E2D" w14:paraId="5E235049" w14:textId="77777777" w:rsidTr="00561DD9">
        <w:tc>
          <w:tcPr>
            <w:tcW w:w="693" w:type="pct"/>
            <w:tcBorders>
              <w:top w:val="single" w:sz="4" w:space="0" w:color="auto"/>
              <w:left w:val="nil"/>
              <w:bottom w:val="single" w:sz="4" w:space="0" w:color="auto"/>
              <w:right w:val="nil"/>
            </w:tcBorders>
            <w:shd w:val="clear" w:color="auto" w:fill="auto"/>
            <w:hideMark/>
          </w:tcPr>
          <w:p w14:paraId="779360F1" w14:textId="77777777" w:rsidR="004B2282" w:rsidRPr="00292E2D" w:rsidRDefault="004B2282" w:rsidP="00FC68A1">
            <w:pPr>
              <w:pStyle w:val="Tabletext"/>
            </w:pPr>
            <w:r w:rsidRPr="00292E2D">
              <w:t>21400</w:t>
            </w:r>
          </w:p>
        </w:tc>
        <w:tc>
          <w:tcPr>
            <w:tcW w:w="3550" w:type="pct"/>
            <w:tcBorders>
              <w:top w:val="single" w:sz="4" w:space="0" w:color="auto"/>
              <w:left w:val="nil"/>
              <w:bottom w:val="single" w:sz="4" w:space="0" w:color="auto"/>
              <w:right w:val="nil"/>
            </w:tcBorders>
            <w:shd w:val="clear" w:color="auto" w:fill="auto"/>
            <w:hideMark/>
          </w:tcPr>
          <w:p w14:paraId="6BFAF176" w14:textId="77777777" w:rsidR="004B2282" w:rsidRPr="00292E2D" w:rsidRDefault="004B2282" w:rsidP="00FC68A1">
            <w:pPr>
              <w:pStyle w:val="Tabletext"/>
            </w:pPr>
            <w:r w:rsidRPr="00292E2D">
              <w:t>Initiation of the management of anaesthesia for open procedures on knee joint,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150E3C13" w14:textId="76ABCCF9" w:rsidR="004B2282" w:rsidRPr="00292E2D" w:rsidRDefault="001936CA" w:rsidP="00FC68A1">
            <w:pPr>
              <w:pStyle w:val="Tabletext"/>
              <w:jc w:val="right"/>
            </w:pPr>
            <w:r w:rsidRPr="00292E2D">
              <w:t>81.60</w:t>
            </w:r>
          </w:p>
        </w:tc>
      </w:tr>
      <w:tr w:rsidR="004B2282" w:rsidRPr="00292E2D" w14:paraId="3C83A10A" w14:textId="77777777" w:rsidTr="00561DD9">
        <w:tc>
          <w:tcPr>
            <w:tcW w:w="693" w:type="pct"/>
            <w:tcBorders>
              <w:top w:val="single" w:sz="4" w:space="0" w:color="auto"/>
              <w:left w:val="nil"/>
              <w:bottom w:val="single" w:sz="4" w:space="0" w:color="auto"/>
              <w:right w:val="nil"/>
            </w:tcBorders>
            <w:shd w:val="clear" w:color="auto" w:fill="auto"/>
            <w:hideMark/>
          </w:tcPr>
          <w:p w14:paraId="0BCBE0E1" w14:textId="77777777" w:rsidR="004B2282" w:rsidRPr="00292E2D" w:rsidRDefault="004B2282" w:rsidP="00FC68A1">
            <w:pPr>
              <w:pStyle w:val="Tabletext"/>
            </w:pPr>
            <w:r w:rsidRPr="00292E2D">
              <w:t>21402</w:t>
            </w:r>
          </w:p>
        </w:tc>
        <w:tc>
          <w:tcPr>
            <w:tcW w:w="3550" w:type="pct"/>
            <w:tcBorders>
              <w:top w:val="single" w:sz="4" w:space="0" w:color="auto"/>
              <w:left w:val="nil"/>
              <w:bottom w:val="single" w:sz="4" w:space="0" w:color="auto"/>
              <w:right w:val="nil"/>
            </w:tcBorders>
            <w:shd w:val="clear" w:color="auto" w:fill="auto"/>
            <w:hideMark/>
          </w:tcPr>
          <w:p w14:paraId="277EE1D8" w14:textId="77777777" w:rsidR="004B2282" w:rsidRPr="00292E2D" w:rsidRDefault="004B2282" w:rsidP="00FC68A1">
            <w:pPr>
              <w:pStyle w:val="Tabletext"/>
            </w:pPr>
            <w:r w:rsidRPr="00292E2D">
              <w:t>Initiation of the management of anaesthesia for knee replacement</w:t>
            </w:r>
          </w:p>
        </w:tc>
        <w:tc>
          <w:tcPr>
            <w:tcW w:w="757" w:type="pct"/>
            <w:tcBorders>
              <w:top w:val="single" w:sz="4" w:space="0" w:color="auto"/>
              <w:left w:val="nil"/>
              <w:bottom w:val="single" w:sz="4" w:space="0" w:color="auto"/>
              <w:right w:val="nil"/>
            </w:tcBorders>
            <w:shd w:val="clear" w:color="auto" w:fill="auto"/>
            <w:hideMark/>
          </w:tcPr>
          <w:p w14:paraId="49AAE798" w14:textId="37E368B0" w:rsidR="004B2282" w:rsidRPr="00292E2D" w:rsidRDefault="001936CA" w:rsidP="00FC68A1">
            <w:pPr>
              <w:pStyle w:val="Tabletext"/>
              <w:jc w:val="right"/>
            </w:pPr>
            <w:r w:rsidRPr="00292E2D">
              <w:t>142.80</w:t>
            </w:r>
          </w:p>
        </w:tc>
      </w:tr>
      <w:tr w:rsidR="004B2282" w:rsidRPr="00292E2D" w14:paraId="265F3F44" w14:textId="77777777" w:rsidTr="00561DD9">
        <w:tc>
          <w:tcPr>
            <w:tcW w:w="693" w:type="pct"/>
            <w:tcBorders>
              <w:top w:val="single" w:sz="4" w:space="0" w:color="auto"/>
              <w:left w:val="nil"/>
              <w:bottom w:val="single" w:sz="4" w:space="0" w:color="auto"/>
              <w:right w:val="nil"/>
            </w:tcBorders>
            <w:shd w:val="clear" w:color="auto" w:fill="auto"/>
            <w:hideMark/>
          </w:tcPr>
          <w:p w14:paraId="20C5C8E9" w14:textId="77777777" w:rsidR="004B2282" w:rsidRPr="00292E2D" w:rsidRDefault="004B2282" w:rsidP="00FC68A1">
            <w:pPr>
              <w:pStyle w:val="Tabletext"/>
            </w:pPr>
            <w:r w:rsidRPr="00292E2D">
              <w:t>21403</w:t>
            </w:r>
          </w:p>
        </w:tc>
        <w:tc>
          <w:tcPr>
            <w:tcW w:w="3550" w:type="pct"/>
            <w:tcBorders>
              <w:top w:val="single" w:sz="4" w:space="0" w:color="auto"/>
              <w:left w:val="nil"/>
              <w:bottom w:val="single" w:sz="4" w:space="0" w:color="auto"/>
              <w:right w:val="nil"/>
            </w:tcBorders>
            <w:shd w:val="clear" w:color="auto" w:fill="auto"/>
            <w:hideMark/>
          </w:tcPr>
          <w:p w14:paraId="5EB96909" w14:textId="77777777" w:rsidR="004B2282" w:rsidRPr="00292E2D" w:rsidRDefault="004B2282" w:rsidP="00FC68A1">
            <w:pPr>
              <w:pStyle w:val="Tabletext"/>
            </w:pPr>
            <w:r w:rsidRPr="00292E2D">
              <w:t>Initiation of the management of anaesthesia for bilateral knee replacement</w:t>
            </w:r>
          </w:p>
        </w:tc>
        <w:tc>
          <w:tcPr>
            <w:tcW w:w="757" w:type="pct"/>
            <w:tcBorders>
              <w:top w:val="single" w:sz="4" w:space="0" w:color="auto"/>
              <w:left w:val="nil"/>
              <w:bottom w:val="single" w:sz="4" w:space="0" w:color="auto"/>
              <w:right w:val="nil"/>
            </w:tcBorders>
            <w:shd w:val="clear" w:color="auto" w:fill="auto"/>
            <w:hideMark/>
          </w:tcPr>
          <w:p w14:paraId="09FF68AC" w14:textId="2A340812" w:rsidR="004B2282" w:rsidRPr="00292E2D" w:rsidRDefault="001936CA" w:rsidP="00FC68A1">
            <w:pPr>
              <w:pStyle w:val="Tabletext"/>
              <w:jc w:val="right"/>
            </w:pPr>
            <w:r w:rsidRPr="00292E2D">
              <w:t>204.00</w:t>
            </w:r>
          </w:p>
        </w:tc>
      </w:tr>
      <w:tr w:rsidR="004B2282" w:rsidRPr="00292E2D" w14:paraId="22C4D941" w14:textId="77777777" w:rsidTr="00561DD9">
        <w:tc>
          <w:tcPr>
            <w:tcW w:w="693" w:type="pct"/>
            <w:tcBorders>
              <w:top w:val="single" w:sz="4" w:space="0" w:color="auto"/>
              <w:left w:val="nil"/>
              <w:bottom w:val="single" w:sz="4" w:space="0" w:color="auto"/>
              <w:right w:val="nil"/>
            </w:tcBorders>
            <w:shd w:val="clear" w:color="auto" w:fill="auto"/>
            <w:hideMark/>
          </w:tcPr>
          <w:p w14:paraId="2F0AD0B2" w14:textId="77777777" w:rsidR="004B2282" w:rsidRPr="00292E2D" w:rsidRDefault="004B2282" w:rsidP="00FC68A1">
            <w:pPr>
              <w:pStyle w:val="Tabletext"/>
            </w:pPr>
            <w:r w:rsidRPr="00292E2D">
              <w:t>21404</w:t>
            </w:r>
          </w:p>
        </w:tc>
        <w:tc>
          <w:tcPr>
            <w:tcW w:w="3550" w:type="pct"/>
            <w:tcBorders>
              <w:top w:val="single" w:sz="4" w:space="0" w:color="auto"/>
              <w:left w:val="nil"/>
              <w:bottom w:val="single" w:sz="4" w:space="0" w:color="auto"/>
              <w:right w:val="nil"/>
            </w:tcBorders>
            <w:shd w:val="clear" w:color="auto" w:fill="auto"/>
            <w:hideMark/>
          </w:tcPr>
          <w:p w14:paraId="4CF510F5" w14:textId="77777777" w:rsidR="004B2282" w:rsidRPr="00292E2D" w:rsidRDefault="004B2282" w:rsidP="00FC68A1">
            <w:pPr>
              <w:pStyle w:val="Tabletext"/>
            </w:pPr>
            <w:r w:rsidRPr="00292E2D">
              <w:t>Initiation of the management of anaesthesia for disarticulation of knee</w:t>
            </w:r>
          </w:p>
        </w:tc>
        <w:tc>
          <w:tcPr>
            <w:tcW w:w="757" w:type="pct"/>
            <w:tcBorders>
              <w:top w:val="single" w:sz="4" w:space="0" w:color="auto"/>
              <w:left w:val="nil"/>
              <w:bottom w:val="single" w:sz="4" w:space="0" w:color="auto"/>
              <w:right w:val="nil"/>
            </w:tcBorders>
            <w:shd w:val="clear" w:color="auto" w:fill="auto"/>
            <w:hideMark/>
          </w:tcPr>
          <w:p w14:paraId="70986E1A" w14:textId="2926761A" w:rsidR="004B2282" w:rsidRPr="00292E2D" w:rsidRDefault="001936CA" w:rsidP="00FC68A1">
            <w:pPr>
              <w:pStyle w:val="Tabletext"/>
              <w:jc w:val="right"/>
            </w:pPr>
            <w:r w:rsidRPr="00292E2D">
              <w:t>102.00</w:t>
            </w:r>
          </w:p>
        </w:tc>
      </w:tr>
      <w:tr w:rsidR="004B2282" w:rsidRPr="00292E2D" w14:paraId="3E628F5C" w14:textId="77777777" w:rsidTr="00561DD9">
        <w:tc>
          <w:tcPr>
            <w:tcW w:w="693" w:type="pct"/>
            <w:tcBorders>
              <w:top w:val="single" w:sz="4" w:space="0" w:color="auto"/>
              <w:left w:val="nil"/>
              <w:bottom w:val="single" w:sz="4" w:space="0" w:color="auto"/>
              <w:right w:val="nil"/>
            </w:tcBorders>
            <w:shd w:val="clear" w:color="auto" w:fill="auto"/>
            <w:hideMark/>
          </w:tcPr>
          <w:p w14:paraId="74CF4530" w14:textId="77777777" w:rsidR="004B2282" w:rsidRPr="00292E2D" w:rsidRDefault="004B2282" w:rsidP="00FC68A1">
            <w:pPr>
              <w:pStyle w:val="Tabletext"/>
            </w:pPr>
            <w:r w:rsidRPr="00292E2D">
              <w:t>21420</w:t>
            </w:r>
          </w:p>
        </w:tc>
        <w:tc>
          <w:tcPr>
            <w:tcW w:w="3550" w:type="pct"/>
            <w:tcBorders>
              <w:top w:val="single" w:sz="4" w:space="0" w:color="auto"/>
              <w:left w:val="nil"/>
              <w:bottom w:val="single" w:sz="4" w:space="0" w:color="auto"/>
              <w:right w:val="nil"/>
            </w:tcBorders>
            <w:shd w:val="clear" w:color="auto" w:fill="auto"/>
            <w:hideMark/>
          </w:tcPr>
          <w:p w14:paraId="4E9E3394" w14:textId="77777777" w:rsidR="004B2282" w:rsidRPr="00292E2D" w:rsidRDefault="004B2282" w:rsidP="00FC68A1">
            <w:pPr>
              <w:pStyle w:val="Tabletext"/>
            </w:pPr>
            <w:r w:rsidRPr="00292E2D">
              <w:t>Initiation of the management of anaesthesia for cast application, removal or repair, involving knee joint, undertaken in a hospital</w:t>
            </w:r>
          </w:p>
        </w:tc>
        <w:tc>
          <w:tcPr>
            <w:tcW w:w="757" w:type="pct"/>
            <w:tcBorders>
              <w:top w:val="single" w:sz="4" w:space="0" w:color="auto"/>
              <w:left w:val="nil"/>
              <w:bottom w:val="single" w:sz="4" w:space="0" w:color="auto"/>
              <w:right w:val="nil"/>
            </w:tcBorders>
            <w:shd w:val="clear" w:color="auto" w:fill="auto"/>
            <w:hideMark/>
          </w:tcPr>
          <w:p w14:paraId="262D9965" w14:textId="438D9BF0" w:rsidR="004B2282" w:rsidRPr="00292E2D" w:rsidRDefault="001936CA" w:rsidP="00FC68A1">
            <w:pPr>
              <w:pStyle w:val="Tabletext"/>
              <w:jc w:val="right"/>
            </w:pPr>
            <w:r w:rsidRPr="00292E2D">
              <w:t>61.20</w:t>
            </w:r>
          </w:p>
        </w:tc>
      </w:tr>
      <w:tr w:rsidR="004B2282" w:rsidRPr="00292E2D" w14:paraId="2C227108" w14:textId="77777777" w:rsidTr="00561DD9">
        <w:tc>
          <w:tcPr>
            <w:tcW w:w="693" w:type="pct"/>
            <w:tcBorders>
              <w:top w:val="single" w:sz="4" w:space="0" w:color="auto"/>
              <w:left w:val="nil"/>
              <w:bottom w:val="single" w:sz="4" w:space="0" w:color="auto"/>
              <w:right w:val="nil"/>
            </w:tcBorders>
            <w:shd w:val="clear" w:color="auto" w:fill="auto"/>
            <w:hideMark/>
          </w:tcPr>
          <w:p w14:paraId="662283D4" w14:textId="77777777" w:rsidR="004B2282" w:rsidRPr="00292E2D" w:rsidRDefault="004B2282" w:rsidP="00FC68A1">
            <w:pPr>
              <w:pStyle w:val="Tabletext"/>
            </w:pPr>
            <w:r w:rsidRPr="00292E2D">
              <w:t>21430</w:t>
            </w:r>
          </w:p>
        </w:tc>
        <w:tc>
          <w:tcPr>
            <w:tcW w:w="3550" w:type="pct"/>
            <w:tcBorders>
              <w:top w:val="single" w:sz="4" w:space="0" w:color="auto"/>
              <w:left w:val="nil"/>
              <w:bottom w:val="single" w:sz="4" w:space="0" w:color="auto"/>
              <w:right w:val="nil"/>
            </w:tcBorders>
            <w:shd w:val="clear" w:color="auto" w:fill="auto"/>
            <w:hideMark/>
          </w:tcPr>
          <w:p w14:paraId="552839D3" w14:textId="77777777" w:rsidR="004B2282" w:rsidRPr="00292E2D" w:rsidRDefault="004B2282" w:rsidP="00FC68A1">
            <w:pPr>
              <w:pStyle w:val="Tabletext"/>
            </w:pPr>
            <w:r w:rsidRPr="00292E2D">
              <w:t>Initiation of the management of anaesthesia for procedures on veins of knee or popliteal area,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033F3D61" w14:textId="2AA40D85" w:rsidR="004B2282" w:rsidRPr="00292E2D" w:rsidRDefault="001936CA" w:rsidP="00FC68A1">
            <w:pPr>
              <w:pStyle w:val="Tabletext"/>
              <w:jc w:val="right"/>
            </w:pPr>
            <w:r w:rsidRPr="00292E2D">
              <w:t>81.60</w:t>
            </w:r>
          </w:p>
        </w:tc>
      </w:tr>
      <w:tr w:rsidR="004B2282" w:rsidRPr="00292E2D" w14:paraId="6105FF40" w14:textId="77777777" w:rsidTr="00561DD9">
        <w:tc>
          <w:tcPr>
            <w:tcW w:w="693" w:type="pct"/>
            <w:tcBorders>
              <w:top w:val="single" w:sz="4" w:space="0" w:color="auto"/>
              <w:left w:val="nil"/>
              <w:bottom w:val="single" w:sz="4" w:space="0" w:color="auto"/>
              <w:right w:val="nil"/>
            </w:tcBorders>
            <w:shd w:val="clear" w:color="auto" w:fill="auto"/>
            <w:hideMark/>
          </w:tcPr>
          <w:p w14:paraId="4056FBA0" w14:textId="77777777" w:rsidR="004B2282" w:rsidRPr="00292E2D" w:rsidRDefault="004B2282" w:rsidP="00FC68A1">
            <w:pPr>
              <w:pStyle w:val="Tabletext"/>
            </w:pPr>
            <w:r w:rsidRPr="00292E2D">
              <w:t>21432</w:t>
            </w:r>
          </w:p>
        </w:tc>
        <w:tc>
          <w:tcPr>
            <w:tcW w:w="3550" w:type="pct"/>
            <w:tcBorders>
              <w:top w:val="single" w:sz="4" w:space="0" w:color="auto"/>
              <w:left w:val="nil"/>
              <w:bottom w:val="single" w:sz="4" w:space="0" w:color="auto"/>
              <w:right w:val="nil"/>
            </w:tcBorders>
            <w:shd w:val="clear" w:color="auto" w:fill="auto"/>
            <w:hideMark/>
          </w:tcPr>
          <w:p w14:paraId="6400110C" w14:textId="77777777" w:rsidR="004B2282" w:rsidRPr="00292E2D" w:rsidRDefault="004B2282" w:rsidP="00FC68A1">
            <w:pPr>
              <w:pStyle w:val="Tabletext"/>
            </w:pPr>
            <w:r w:rsidRPr="00292E2D">
              <w:t>Initiation of the management of anaesthesia for repair of arteriovenous fistula of knee or popliteal area</w:t>
            </w:r>
          </w:p>
        </w:tc>
        <w:tc>
          <w:tcPr>
            <w:tcW w:w="757" w:type="pct"/>
            <w:tcBorders>
              <w:top w:val="single" w:sz="4" w:space="0" w:color="auto"/>
              <w:left w:val="nil"/>
              <w:bottom w:val="single" w:sz="4" w:space="0" w:color="auto"/>
              <w:right w:val="nil"/>
            </w:tcBorders>
            <w:shd w:val="clear" w:color="auto" w:fill="auto"/>
            <w:hideMark/>
          </w:tcPr>
          <w:p w14:paraId="719AF716" w14:textId="72A77E28" w:rsidR="004B2282" w:rsidRPr="00292E2D" w:rsidRDefault="001936CA" w:rsidP="00FC68A1">
            <w:pPr>
              <w:pStyle w:val="Tabletext"/>
              <w:jc w:val="right"/>
            </w:pPr>
            <w:r w:rsidRPr="00292E2D">
              <w:t>102.00</w:t>
            </w:r>
          </w:p>
        </w:tc>
      </w:tr>
      <w:tr w:rsidR="004B2282" w:rsidRPr="00292E2D" w14:paraId="37186F9C" w14:textId="77777777" w:rsidTr="00561DD9">
        <w:tc>
          <w:tcPr>
            <w:tcW w:w="693" w:type="pct"/>
            <w:tcBorders>
              <w:top w:val="single" w:sz="4" w:space="0" w:color="auto"/>
              <w:left w:val="nil"/>
              <w:bottom w:val="single" w:sz="4" w:space="0" w:color="auto"/>
              <w:right w:val="nil"/>
            </w:tcBorders>
            <w:shd w:val="clear" w:color="auto" w:fill="auto"/>
            <w:hideMark/>
          </w:tcPr>
          <w:p w14:paraId="3E1E289F" w14:textId="77777777" w:rsidR="004B2282" w:rsidRPr="00292E2D" w:rsidRDefault="004B2282" w:rsidP="00FC68A1">
            <w:pPr>
              <w:pStyle w:val="Tabletext"/>
            </w:pPr>
            <w:r w:rsidRPr="00292E2D">
              <w:t>21440</w:t>
            </w:r>
          </w:p>
        </w:tc>
        <w:tc>
          <w:tcPr>
            <w:tcW w:w="3550" w:type="pct"/>
            <w:tcBorders>
              <w:top w:val="single" w:sz="4" w:space="0" w:color="auto"/>
              <w:left w:val="nil"/>
              <w:bottom w:val="single" w:sz="4" w:space="0" w:color="auto"/>
              <w:right w:val="nil"/>
            </w:tcBorders>
            <w:shd w:val="clear" w:color="auto" w:fill="auto"/>
            <w:hideMark/>
          </w:tcPr>
          <w:p w14:paraId="26092498" w14:textId="77777777" w:rsidR="004B2282" w:rsidRPr="00292E2D" w:rsidRDefault="004B2282" w:rsidP="00FC68A1">
            <w:pPr>
              <w:pStyle w:val="Tabletext"/>
            </w:pPr>
            <w:r w:rsidRPr="00292E2D">
              <w:t>Initiation of the management of anaesthesia for procedures on arteries of knee or popliteal area,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7CDA3F9" w14:textId="1E9FB261" w:rsidR="004B2282" w:rsidRPr="00292E2D" w:rsidRDefault="001936CA" w:rsidP="00FC68A1">
            <w:pPr>
              <w:pStyle w:val="Tabletext"/>
              <w:jc w:val="right"/>
            </w:pPr>
            <w:r w:rsidRPr="00292E2D">
              <w:t>163.20</w:t>
            </w:r>
          </w:p>
        </w:tc>
      </w:tr>
      <w:tr w:rsidR="004B2282" w:rsidRPr="00292E2D" w14:paraId="4BE2014C" w14:textId="77777777" w:rsidTr="00561DD9">
        <w:tc>
          <w:tcPr>
            <w:tcW w:w="693" w:type="pct"/>
            <w:tcBorders>
              <w:top w:val="single" w:sz="4" w:space="0" w:color="auto"/>
              <w:left w:val="nil"/>
              <w:bottom w:val="single" w:sz="4" w:space="0" w:color="auto"/>
              <w:right w:val="nil"/>
            </w:tcBorders>
            <w:shd w:val="clear" w:color="auto" w:fill="auto"/>
            <w:hideMark/>
          </w:tcPr>
          <w:p w14:paraId="3F7E7995" w14:textId="77777777" w:rsidR="004B2282" w:rsidRPr="00292E2D" w:rsidRDefault="004B2282" w:rsidP="00FC68A1">
            <w:pPr>
              <w:pStyle w:val="Tabletext"/>
            </w:pPr>
            <w:r w:rsidRPr="00292E2D">
              <w:t>21445</w:t>
            </w:r>
          </w:p>
        </w:tc>
        <w:tc>
          <w:tcPr>
            <w:tcW w:w="3550" w:type="pct"/>
            <w:tcBorders>
              <w:top w:val="single" w:sz="4" w:space="0" w:color="auto"/>
              <w:left w:val="nil"/>
              <w:bottom w:val="single" w:sz="4" w:space="0" w:color="auto"/>
              <w:right w:val="nil"/>
            </w:tcBorders>
            <w:shd w:val="clear" w:color="auto" w:fill="auto"/>
            <w:hideMark/>
          </w:tcPr>
          <w:p w14:paraId="720B0EA9" w14:textId="77777777" w:rsidR="004B2282" w:rsidRPr="00292E2D" w:rsidRDefault="004B2282" w:rsidP="00FC68A1">
            <w:pPr>
              <w:pStyle w:val="Tabletext"/>
            </w:pPr>
            <w:r w:rsidRPr="00292E2D">
              <w:t>Initiation of the management of anaesthesia for microvascular free tissue flap surgery involving the knee or popliteal area</w:t>
            </w:r>
          </w:p>
        </w:tc>
        <w:tc>
          <w:tcPr>
            <w:tcW w:w="757" w:type="pct"/>
            <w:tcBorders>
              <w:top w:val="single" w:sz="4" w:space="0" w:color="auto"/>
              <w:left w:val="nil"/>
              <w:bottom w:val="single" w:sz="4" w:space="0" w:color="auto"/>
              <w:right w:val="nil"/>
            </w:tcBorders>
            <w:shd w:val="clear" w:color="auto" w:fill="auto"/>
            <w:hideMark/>
          </w:tcPr>
          <w:p w14:paraId="2D3E58D0" w14:textId="6F8AF1CD" w:rsidR="004B2282" w:rsidRPr="00292E2D" w:rsidRDefault="001936CA" w:rsidP="00FC68A1">
            <w:pPr>
              <w:pStyle w:val="Tabletext"/>
              <w:jc w:val="right"/>
            </w:pPr>
            <w:r w:rsidRPr="00292E2D">
              <w:t>204.00</w:t>
            </w:r>
          </w:p>
        </w:tc>
      </w:tr>
      <w:tr w:rsidR="004B2282" w:rsidRPr="00292E2D" w14:paraId="3B80100F"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3858A35E" w14:textId="77777777" w:rsidR="004B2282" w:rsidRPr="00292E2D" w:rsidRDefault="004B2282" w:rsidP="00FC68A1">
            <w:pPr>
              <w:pStyle w:val="TableHeading"/>
            </w:pPr>
            <w:r w:rsidRPr="00292E2D">
              <w:t>Subgroup 12—Lower leg (below knee)</w:t>
            </w:r>
          </w:p>
        </w:tc>
      </w:tr>
      <w:tr w:rsidR="004B2282" w:rsidRPr="00292E2D" w14:paraId="6D827F55" w14:textId="77777777" w:rsidTr="00561DD9">
        <w:tc>
          <w:tcPr>
            <w:tcW w:w="693" w:type="pct"/>
            <w:tcBorders>
              <w:top w:val="single" w:sz="4" w:space="0" w:color="auto"/>
              <w:left w:val="nil"/>
              <w:bottom w:val="single" w:sz="4" w:space="0" w:color="auto"/>
              <w:right w:val="nil"/>
            </w:tcBorders>
            <w:shd w:val="clear" w:color="auto" w:fill="auto"/>
            <w:hideMark/>
          </w:tcPr>
          <w:p w14:paraId="3AF4F128" w14:textId="77777777" w:rsidR="004B2282" w:rsidRPr="00292E2D" w:rsidRDefault="004B2282" w:rsidP="00FC68A1">
            <w:pPr>
              <w:pStyle w:val="Tabletext"/>
              <w:rPr>
                <w:snapToGrid w:val="0"/>
              </w:rPr>
            </w:pPr>
            <w:r w:rsidRPr="00292E2D">
              <w:t>21460</w:t>
            </w:r>
          </w:p>
        </w:tc>
        <w:tc>
          <w:tcPr>
            <w:tcW w:w="3550" w:type="pct"/>
            <w:tcBorders>
              <w:top w:val="single" w:sz="4" w:space="0" w:color="auto"/>
              <w:left w:val="nil"/>
              <w:bottom w:val="single" w:sz="4" w:space="0" w:color="auto"/>
              <w:right w:val="nil"/>
            </w:tcBorders>
            <w:shd w:val="clear" w:color="auto" w:fill="auto"/>
            <w:hideMark/>
          </w:tcPr>
          <w:p w14:paraId="61D45FF9"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lower leg, ankle or foot</w:t>
            </w:r>
          </w:p>
        </w:tc>
        <w:tc>
          <w:tcPr>
            <w:tcW w:w="757" w:type="pct"/>
            <w:tcBorders>
              <w:top w:val="single" w:sz="4" w:space="0" w:color="auto"/>
              <w:left w:val="nil"/>
              <w:bottom w:val="single" w:sz="4" w:space="0" w:color="auto"/>
              <w:right w:val="nil"/>
            </w:tcBorders>
            <w:shd w:val="clear" w:color="auto" w:fill="auto"/>
            <w:hideMark/>
          </w:tcPr>
          <w:p w14:paraId="2B72C87F" w14:textId="406B3903" w:rsidR="004B2282" w:rsidRPr="00292E2D" w:rsidRDefault="001936CA" w:rsidP="00FC68A1">
            <w:pPr>
              <w:pStyle w:val="Tabletext"/>
              <w:jc w:val="right"/>
            </w:pPr>
            <w:r w:rsidRPr="00292E2D">
              <w:t>61.20</w:t>
            </w:r>
          </w:p>
        </w:tc>
      </w:tr>
      <w:tr w:rsidR="004B2282" w:rsidRPr="00292E2D" w14:paraId="0C731368" w14:textId="77777777" w:rsidTr="00561DD9">
        <w:tc>
          <w:tcPr>
            <w:tcW w:w="693" w:type="pct"/>
            <w:tcBorders>
              <w:top w:val="single" w:sz="4" w:space="0" w:color="auto"/>
              <w:left w:val="nil"/>
              <w:bottom w:val="single" w:sz="4" w:space="0" w:color="auto"/>
              <w:right w:val="nil"/>
            </w:tcBorders>
            <w:shd w:val="clear" w:color="auto" w:fill="auto"/>
            <w:hideMark/>
          </w:tcPr>
          <w:p w14:paraId="425BDFDB" w14:textId="77777777" w:rsidR="004B2282" w:rsidRPr="00292E2D" w:rsidRDefault="004B2282" w:rsidP="00FC68A1">
            <w:pPr>
              <w:pStyle w:val="Tabletext"/>
            </w:pPr>
            <w:r w:rsidRPr="00292E2D">
              <w:t>21461</w:t>
            </w:r>
          </w:p>
        </w:tc>
        <w:tc>
          <w:tcPr>
            <w:tcW w:w="3550" w:type="pct"/>
            <w:tcBorders>
              <w:top w:val="single" w:sz="4" w:space="0" w:color="auto"/>
              <w:left w:val="nil"/>
              <w:bottom w:val="single" w:sz="4" w:space="0" w:color="auto"/>
              <w:right w:val="nil"/>
            </w:tcBorders>
            <w:shd w:val="clear" w:color="auto" w:fill="auto"/>
            <w:hideMark/>
          </w:tcPr>
          <w:p w14:paraId="59A7B7B0" w14:textId="77777777" w:rsidR="004B2282" w:rsidRPr="00292E2D" w:rsidRDefault="004B2282" w:rsidP="00FC68A1">
            <w:pPr>
              <w:pStyle w:val="Tabletext"/>
            </w:pPr>
            <w:r w:rsidRPr="00292E2D">
              <w:t>Initiation of the management of anaesthesia for procedures on nerves, muscles, tendons or fascia of lower leg, ankle or foot,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123EC0B1" w14:textId="6C770586" w:rsidR="004B2282" w:rsidRPr="00292E2D" w:rsidRDefault="001936CA" w:rsidP="00FC68A1">
            <w:pPr>
              <w:pStyle w:val="Tabletext"/>
              <w:jc w:val="right"/>
            </w:pPr>
            <w:r w:rsidRPr="00292E2D">
              <w:t>81.60</w:t>
            </w:r>
          </w:p>
        </w:tc>
      </w:tr>
      <w:tr w:rsidR="004B2282" w:rsidRPr="00292E2D" w14:paraId="2BF1035C" w14:textId="77777777" w:rsidTr="00561DD9">
        <w:tc>
          <w:tcPr>
            <w:tcW w:w="693" w:type="pct"/>
            <w:tcBorders>
              <w:top w:val="single" w:sz="4" w:space="0" w:color="auto"/>
              <w:left w:val="nil"/>
              <w:bottom w:val="single" w:sz="4" w:space="0" w:color="auto"/>
              <w:right w:val="nil"/>
            </w:tcBorders>
            <w:shd w:val="clear" w:color="auto" w:fill="auto"/>
            <w:hideMark/>
          </w:tcPr>
          <w:p w14:paraId="35BC2CBC" w14:textId="77777777" w:rsidR="004B2282" w:rsidRPr="00292E2D" w:rsidRDefault="004B2282" w:rsidP="00FC68A1">
            <w:pPr>
              <w:pStyle w:val="Tabletext"/>
            </w:pPr>
            <w:r w:rsidRPr="00292E2D">
              <w:t>21462</w:t>
            </w:r>
          </w:p>
        </w:tc>
        <w:tc>
          <w:tcPr>
            <w:tcW w:w="3550" w:type="pct"/>
            <w:tcBorders>
              <w:top w:val="single" w:sz="4" w:space="0" w:color="auto"/>
              <w:left w:val="nil"/>
              <w:bottom w:val="single" w:sz="4" w:space="0" w:color="auto"/>
              <w:right w:val="nil"/>
            </w:tcBorders>
            <w:shd w:val="clear" w:color="auto" w:fill="auto"/>
            <w:hideMark/>
          </w:tcPr>
          <w:p w14:paraId="0F0D0BBB" w14:textId="77777777" w:rsidR="004B2282" w:rsidRPr="00292E2D" w:rsidRDefault="004B2282" w:rsidP="00FC68A1">
            <w:pPr>
              <w:pStyle w:val="Tabletext"/>
            </w:pPr>
            <w:r w:rsidRPr="00292E2D">
              <w:t>Initiation of the management of anaesthesia for all closed procedures on lower leg, ankle or foot</w:t>
            </w:r>
          </w:p>
        </w:tc>
        <w:tc>
          <w:tcPr>
            <w:tcW w:w="757" w:type="pct"/>
            <w:tcBorders>
              <w:top w:val="single" w:sz="4" w:space="0" w:color="auto"/>
              <w:left w:val="nil"/>
              <w:bottom w:val="single" w:sz="4" w:space="0" w:color="auto"/>
              <w:right w:val="nil"/>
            </w:tcBorders>
            <w:shd w:val="clear" w:color="auto" w:fill="auto"/>
            <w:hideMark/>
          </w:tcPr>
          <w:p w14:paraId="0287B9D6" w14:textId="2D1BD2ED" w:rsidR="004B2282" w:rsidRPr="00292E2D" w:rsidRDefault="001936CA" w:rsidP="00FC68A1">
            <w:pPr>
              <w:pStyle w:val="Tabletext"/>
              <w:jc w:val="right"/>
            </w:pPr>
            <w:r w:rsidRPr="00292E2D">
              <w:t>61.20</w:t>
            </w:r>
          </w:p>
        </w:tc>
      </w:tr>
      <w:tr w:rsidR="004B2282" w:rsidRPr="00292E2D" w14:paraId="7ED4BDDD" w14:textId="77777777" w:rsidTr="00561DD9">
        <w:tc>
          <w:tcPr>
            <w:tcW w:w="693" w:type="pct"/>
            <w:tcBorders>
              <w:top w:val="single" w:sz="4" w:space="0" w:color="auto"/>
              <w:left w:val="nil"/>
              <w:bottom w:val="single" w:sz="4" w:space="0" w:color="auto"/>
              <w:right w:val="nil"/>
            </w:tcBorders>
            <w:shd w:val="clear" w:color="auto" w:fill="auto"/>
            <w:hideMark/>
          </w:tcPr>
          <w:p w14:paraId="581AB83D" w14:textId="77777777" w:rsidR="004B2282" w:rsidRPr="00292E2D" w:rsidRDefault="004B2282" w:rsidP="00FC68A1">
            <w:pPr>
              <w:pStyle w:val="Tabletext"/>
            </w:pPr>
            <w:r w:rsidRPr="00292E2D">
              <w:t>21464</w:t>
            </w:r>
          </w:p>
        </w:tc>
        <w:tc>
          <w:tcPr>
            <w:tcW w:w="3550" w:type="pct"/>
            <w:tcBorders>
              <w:top w:val="single" w:sz="4" w:space="0" w:color="auto"/>
              <w:left w:val="nil"/>
              <w:bottom w:val="single" w:sz="4" w:space="0" w:color="auto"/>
              <w:right w:val="nil"/>
            </w:tcBorders>
            <w:shd w:val="clear" w:color="auto" w:fill="auto"/>
            <w:hideMark/>
          </w:tcPr>
          <w:p w14:paraId="141AE882" w14:textId="77777777" w:rsidR="004B2282" w:rsidRPr="00292E2D" w:rsidRDefault="004B2282" w:rsidP="00FC68A1">
            <w:pPr>
              <w:pStyle w:val="Tabletext"/>
            </w:pPr>
            <w:r w:rsidRPr="00292E2D">
              <w:t>Initiation of the management of anaesthesia for arthroscopic procedure of ankle joint</w:t>
            </w:r>
          </w:p>
        </w:tc>
        <w:tc>
          <w:tcPr>
            <w:tcW w:w="757" w:type="pct"/>
            <w:tcBorders>
              <w:top w:val="single" w:sz="4" w:space="0" w:color="auto"/>
              <w:left w:val="nil"/>
              <w:bottom w:val="single" w:sz="4" w:space="0" w:color="auto"/>
              <w:right w:val="nil"/>
            </w:tcBorders>
            <w:shd w:val="clear" w:color="auto" w:fill="auto"/>
            <w:hideMark/>
          </w:tcPr>
          <w:p w14:paraId="67568FBA" w14:textId="1F77A1A5" w:rsidR="004B2282" w:rsidRPr="00292E2D" w:rsidRDefault="001936CA" w:rsidP="00FC68A1">
            <w:pPr>
              <w:pStyle w:val="Tabletext"/>
              <w:jc w:val="right"/>
            </w:pPr>
            <w:r w:rsidRPr="00292E2D">
              <w:t>81.60</w:t>
            </w:r>
          </w:p>
        </w:tc>
      </w:tr>
      <w:tr w:rsidR="004B2282" w:rsidRPr="00292E2D" w14:paraId="4D9DBE70" w14:textId="77777777" w:rsidTr="00561DD9">
        <w:tc>
          <w:tcPr>
            <w:tcW w:w="693" w:type="pct"/>
            <w:tcBorders>
              <w:top w:val="single" w:sz="4" w:space="0" w:color="auto"/>
              <w:left w:val="nil"/>
              <w:bottom w:val="single" w:sz="4" w:space="0" w:color="auto"/>
              <w:right w:val="nil"/>
            </w:tcBorders>
            <w:shd w:val="clear" w:color="auto" w:fill="auto"/>
            <w:hideMark/>
          </w:tcPr>
          <w:p w14:paraId="4284CBAF" w14:textId="77777777" w:rsidR="004B2282" w:rsidRPr="00292E2D" w:rsidRDefault="004B2282" w:rsidP="00FC68A1">
            <w:pPr>
              <w:pStyle w:val="Tabletext"/>
            </w:pPr>
            <w:r w:rsidRPr="00292E2D">
              <w:t>21472</w:t>
            </w:r>
          </w:p>
        </w:tc>
        <w:tc>
          <w:tcPr>
            <w:tcW w:w="3550" w:type="pct"/>
            <w:tcBorders>
              <w:top w:val="single" w:sz="4" w:space="0" w:color="auto"/>
              <w:left w:val="nil"/>
              <w:bottom w:val="single" w:sz="4" w:space="0" w:color="auto"/>
              <w:right w:val="nil"/>
            </w:tcBorders>
            <w:shd w:val="clear" w:color="auto" w:fill="auto"/>
            <w:hideMark/>
          </w:tcPr>
          <w:p w14:paraId="7B86D0E9" w14:textId="77777777" w:rsidR="004B2282" w:rsidRPr="00292E2D" w:rsidRDefault="004B2282" w:rsidP="00FC68A1">
            <w:pPr>
              <w:pStyle w:val="Tabletext"/>
            </w:pPr>
            <w:r w:rsidRPr="00292E2D">
              <w:t>Initiation of the management of anaesthesia for repair of Achilles tendon</w:t>
            </w:r>
          </w:p>
        </w:tc>
        <w:tc>
          <w:tcPr>
            <w:tcW w:w="757" w:type="pct"/>
            <w:tcBorders>
              <w:top w:val="single" w:sz="4" w:space="0" w:color="auto"/>
              <w:left w:val="nil"/>
              <w:bottom w:val="single" w:sz="4" w:space="0" w:color="auto"/>
              <w:right w:val="nil"/>
            </w:tcBorders>
            <w:shd w:val="clear" w:color="auto" w:fill="auto"/>
            <w:hideMark/>
          </w:tcPr>
          <w:p w14:paraId="7E0980C3" w14:textId="4B80FEB9" w:rsidR="004B2282" w:rsidRPr="00292E2D" w:rsidRDefault="001936CA" w:rsidP="00FC68A1">
            <w:pPr>
              <w:pStyle w:val="Tabletext"/>
              <w:jc w:val="right"/>
            </w:pPr>
            <w:r w:rsidRPr="00292E2D">
              <w:t>102.00</w:t>
            </w:r>
          </w:p>
        </w:tc>
      </w:tr>
      <w:tr w:rsidR="004B2282" w:rsidRPr="00292E2D" w14:paraId="02F4B075" w14:textId="77777777" w:rsidTr="00561DD9">
        <w:tc>
          <w:tcPr>
            <w:tcW w:w="693" w:type="pct"/>
            <w:tcBorders>
              <w:top w:val="single" w:sz="4" w:space="0" w:color="auto"/>
              <w:left w:val="nil"/>
              <w:bottom w:val="single" w:sz="4" w:space="0" w:color="auto"/>
              <w:right w:val="nil"/>
            </w:tcBorders>
            <w:shd w:val="clear" w:color="auto" w:fill="auto"/>
            <w:hideMark/>
          </w:tcPr>
          <w:p w14:paraId="379FA36F" w14:textId="77777777" w:rsidR="004B2282" w:rsidRPr="00292E2D" w:rsidRDefault="004B2282" w:rsidP="00FC68A1">
            <w:pPr>
              <w:pStyle w:val="Tabletext"/>
            </w:pPr>
            <w:r w:rsidRPr="00292E2D">
              <w:t>21474</w:t>
            </w:r>
          </w:p>
        </w:tc>
        <w:tc>
          <w:tcPr>
            <w:tcW w:w="3550" w:type="pct"/>
            <w:tcBorders>
              <w:top w:val="single" w:sz="4" w:space="0" w:color="auto"/>
              <w:left w:val="nil"/>
              <w:bottom w:val="single" w:sz="4" w:space="0" w:color="auto"/>
              <w:right w:val="nil"/>
            </w:tcBorders>
            <w:shd w:val="clear" w:color="auto" w:fill="auto"/>
            <w:hideMark/>
          </w:tcPr>
          <w:p w14:paraId="024D9D83" w14:textId="77777777" w:rsidR="004B2282" w:rsidRPr="00292E2D" w:rsidRDefault="004B2282" w:rsidP="00FC68A1">
            <w:pPr>
              <w:pStyle w:val="Tabletext"/>
            </w:pPr>
            <w:r w:rsidRPr="00292E2D">
              <w:t>Initiation of the management of anaesthesia for gastrocnemius recession</w:t>
            </w:r>
          </w:p>
        </w:tc>
        <w:tc>
          <w:tcPr>
            <w:tcW w:w="757" w:type="pct"/>
            <w:tcBorders>
              <w:top w:val="single" w:sz="4" w:space="0" w:color="auto"/>
              <w:left w:val="nil"/>
              <w:bottom w:val="single" w:sz="4" w:space="0" w:color="auto"/>
              <w:right w:val="nil"/>
            </w:tcBorders>
            <w:shd w:val="clear" w:color="auto" w:fill="auto"/>
            <w:hideMark/>
          </w:tcPr>
          <w:p w14:paraId="76A0694D" w14:textId="2EB8D97F" w:rsidR="004B2282" w:rsidRPr="00292E2D" w:rsidRDefault="001936CA" w:rsidP="00FC68A1">
            <w:pPr>
              <w:pStyle w:val="Tabletext"/>
              <w:jc w:val="right"/>
            </w:pPr>
            <w:r w:rsidRPr="00292E2D">
              <w:t>102.00</w:t>
            </w:r>
          </w:p>
        </w:tc>
      </w:tr>
      <w:tr w:rsidR="004B2282" w:rsidRPr="00292E2D" w14:paraId="1CA37AD6" w14:textId="77777777" w:rsidTr="00561DD9">
        <w:tc>
          <w:tcPr>
            <w:tcW w:w="693" w:type="pct"/>
            <w:tcBorders>
              <w:top w:val="single" w:sz="4" w:space="0" w:color="auto"/>
              <w:left w:val="nil"/>
              <w:bottom w:val="single" w:sz="4" w:space="0" w:color="auto"/>
              <w:right w:val="nil"/>
            </w:tcBorders>
            <w:shd w:val="clear" w:color="auto" w:fill="auto"/>
            <w:hideMark/>
          </w:tcPr>
          <w:p w14:paraId="002217E7" w14:textId="77777777" w:rsidR="004B2282" w:rsidRPr="00292E2D" w:rsidRDefault="004B2282" w:rsidP="00FC68A1">
            <w:pPr>
              <w:pStyle w:val="Tabletext"/>
            </w:pPr>
            <w:r w:rsidRPr="00292E2D">
              <w:t>21480</w:t>
            </w:r>
          </w:p>
        </w:tc>
        <w:tc>
          <w:tcPr>
            <w:tcW w:w="3550" w:type="pct"/>
            <w:tcBorders>
              <w:top w:val="single" w:sz="4" w:space="0" w:color="auto"/>
              <w:left w:val="nil"/>
              <w:bottom w:val="single" w:sz="4" w:space="0" w:color="auto"/>
              <w:right w:val="nil"/>
            </w:tcBorders>
            <w:shd w:val="clear" w:color="auto" w:fill="auto"/>
            <w:hideMark/>
          </w:tcPr>
          <w:p w14:paraId="36FBB085" w14:textId="77777777" w:rsidR="004B2282" w:rsidRPr="00292E2D" w:rsidRDefault="004B2282" w:rsidP="00FC68A1">
            <w:pPr>
              <w:pStyle w:val="Tabletext"/>
            </w:pPr>
            <w:r w:rsidRPr="00292E2D">
              <w:t>Initiation of the management of anaesthesia for open procedures on bones of lower leg, ankle or foot, including amputation,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0AFA03F" w14:textId="3ECF4EA4" w:rsidR="004B2282" w:rsidRPr="00292E2D" w:rsidRDefault="001936CA" w:rsidP="00FC68A1">
            <w:pPr>
              <w:pStyle w:val="Tabletext"/>
              <w:jc w:val="right"/>
            </w:pPr>
            <w:r w:rsidRPr="00292E2D">
              <w:t>81.60</w:t>
            </w:r>
          </w:p>
        </w:tc>
      </w:tr>
      <w:tr w:rsidR="004B2282" w:rsidRPr="00292E2D" w14:paraId="7D9CC749" w14:textId="77777777" w:rsidTr="00561DD9">
        <w:tc>
          <w:tcPr>
            <w:tcW w:w="693" w:type="pct"/>
            <w:tcBorders>
              <w:top w:val="single" w:sz="4" w:space="0" w:color="auto"/>
              <w:left w:val="nil"/>
              <w:bottom w:val="single" w:sz="4" w:space="0" w:color="auto"/>
              <w:right w:val="nil"/>
            </w:tcBorders>
            <w:shd w:val="clear" w:color="auto" w:fill="auto"/>
            <w:hideMark/>
          </w:tcPr>
          <w:p w14:paraId="46AC3796" w14:textId="77777777" w:rsidR="004B2282" w:rsidRPr="00292E2D" w:rsidRDefault="004B2282" w:rsidP="00FC68A1">
            <w:pPr>
              <w:pStyle w:val="Tabletext"/>
            </w:pPr>
            <w:r w:rsidRPr="00292E2D">
              <w:t>21482</w:t>
            </w:r>
          </w:p>
        </w:tc>
        <w:tc>
          <w:tcPr>
            <w:tcW w:w="3550" w:type="pct"/>
            <w:tcBorders>
              <w:top w:val="single" w:sz="4" w:space="0" w:color="auto"/>
              <w:left w:val="nil"/>
              <w:bottom w:val="single" w:sz="4" w:space="0" w:color="auto"/>
              <w:right w:val="nil"/>
            </w:tcBorders>
            <w:shd w:val="clear" w:color="auto" w:fill="auto"/>
            <w:hideMark/>
          </w:tcPr>
          <w:p w14:paraId="57DD5925" w14:textId="77777777" w:rsidR="004B2282" w:rsidRPr="00292E2D" w:rsidRDefault="004B2282" w:rsidP="00FC68A1">
            <w:pPr>
              <w:pStyle w:val="Tabletext"/>
            </w:pPr>
            <w:r w:rsidRPr="00292E2D">
              <w:t>Initiation of the management of anaesthesia for radical resection of bone involving lower leg, ankle or foot</w:t>
            </w:r>
          </w:p>
        </w:tc>
        <w:tc>
          <w:tcPr>
            <w:tcW w:w="757" w:type="pct"/>
            <w:tcBorders>
              <w:top w:val="single" w:sz="4" w:space="0" w:color="auto"/>
              <w:left w:val="nil"/>
              <w:bottom w:val="single" w:sz="4" w:space="0" w:color="auto"/>
              <w:right w:val="nil"/>
            </w:tcBorders>
            <w:shd w:val="clear" w:color="auto" w:fill="auto"/>
            <w:hideMark/>
          </w:tcPr>
          <w:p w14:paraId="61B1D09B" w14:textId="3208BA0D" w:rsidR="004B2282" w:rsidRPr="00292E2D" w:rsidRDefault="001936CA" w:rsidP="00FC68A1">
            <w:pPr>
              <w:pStyle w:val="Tabletext"/>
              <w:jc w:val="right"/>
            </w:pPr>
            <w:r w:rsidRPr="00292E2D">
              <w:t>102.00</w:t>
            </w:r>
          </w:p>
        </w:tc>
      </w:tr>
      <w:tr w:rsidR="004B2282" w:rsidRPr="00292E2D" w14:paraId="6DF2ACAC" w14:textId="77777777" w:rsidTr="00561DD9">
        <w:tc>
          <w:tcPr>
            <w:tcW w:w="693" w:type="pct"/>
            <w:tcBorders>
              <w:top w:val="single" w:sz="4" w:space="0" w:color="auto"/>
              <w:left w:val="nil"/>
              <w:bottom w:val="single" w:sz="4" w:space="0" w:color="auto"/>
              <w:right w:val="nil"/>
            </w:tcBorders>
            <w:shd w:val="clear" w:color="auto" w:fill="auto"/>
            <w:hideMark/>
          </w:tcPr>
          <w:p w14:paraId="02963AD4" w14:textId="77777777" w:rsidR="004B2282" w:rsidRPr="00292E2D" w:rsidRDefault="004B2282" w:rsidP="00FC68A1">
            <w:pPr>
              <w:pStyle w:val="Tabletext"/>
            </w:pPr>
            <w:r w:rsidRPr="00292E2D">
              <w:t>21484</w:t>
            </w:r>
          </w:p>
        </w:tc>
        <w:tc>
          <w:tcPr>
            <w:tcW w:w="3550" w:type="pct"/>
            <w:tcBorders>
              <w:top w:val="single" w:sz="4" w:space="0" w:color="auto"/>
              <w:left w:val="nil"/>
              <w:bottom w:val="single" w:sz="4" w:space="0" w:color="auto"/>
              <w:right w:val="nil"/>
            </w:tcBorders>
            <w:shd w:val="clear" w:color="auto" w:fill="auto"/>
            <w:hideMark/>
          </w:tcPr>
          <w:p w14:paraId="585B7B81" w14:textId="77777777" w:rsidR="004B2282" w:rsidRPr="00292E2D" w:rsidRDefault="004B2282" w:rsidP="00FC68A1">
            <w:pPr>
              <w:pStyle w:val="Tabletext"/>
            </w:pPr>
            <w:r w:rsidRPr="00292E2D">
              <w:t>Initiation of the management of anaesthesia for osteotomy or osteoplasty of tibia or fibula</w:t>
            </w:r>
          </w:p>
        </w:tc>
        <w:tc>
          <w:tcPr>
            <w:tcW w:w="757" w:type="pct"/>
            <w:tcBorders>
              <w:top w:val="single" w:sz="4" w:space="0" w:color="auto"/>
              <w:left w:val="nil"/>
              <w:bottom w:val="single" w:sz="4" w:space="0" w:color="auto"/>
              <w:right w:val="nil"/>
            </w:tcBorders>
            <w:shd w:val="clear" w:color="auto" w:fill="auto"/>
            <w:hideMark/>
          </w:tcPr>
          <w:p w14:paraId="489DEF50" w14:textId="13D661B6" w:rsidR="004B2282" w:rsidRPr="00292E2D" w:rsidRDefault="001936CA" w:rsidP="00FC68A1">
            <w:pPr>
              <w:pStyle w:val="Tabletext"/>
              <w:jc w:val="right"/>
            </w:pPr>
            <w:r w:rsidRPr="00292E2D">
              <w:t>102.00</w:t>
            </w:r>
          </w:p>
        </w:tc>
      </w:tr>
      <w:tr w:rsidR="004B2282" w:rsidRPr="00292E2D" w14:paraId="41B27FD5" w14:textId="77777777" w:rsidTr="00561DD9">
        <w:tc>
          <w:tcPr>
            <w:tcW w:w="693" w:type="pct"/>
            <w:tcBorders>
              <w:top w:val="single" w:sz="4" w:space="0" w:color="auto"/>
              <w:left w:val="nil"/>
              <w:bottom w:val="single" w:sz="4" w:space="0" w:color="auto"/>
              <w:right w:val="nil"/>
            </w:tcBorders>
            <w:shd w:val="clear" w:color="auto" w:fill="auto"/>
            <w:hideMark/>
          </w:tcPr>
          <w:p w14:paraId="11D72FCF" w14:textId="77777777" w:rsidR="004B2282" w:rsidRPr="00292E2D" w:rsidRDefault="004B2282" w:rsidP="00FC68A1">
            <w:pPr>
              <w:pStyle w:val="Tabletext"/>
            </w:pPr>
            <w:r w:rsidRPr="00292E2D">
              <w:t>21486</w:t>
            </w:r>
          </w:p>
        </w:tc>
        <w:tc>
          <w:tcPr>
            <w:tcW w:w="3550" w:type="pct"/>
            <w:tcBorders>
              <w:top w:val="single" w:sz="4" w:space="0" w:color="auto"/>
              <w:left w:val="nil"/>
              <w:bottom w:val="single" w:sz="4" w:space="0" w:color="auto"/>
              <w:right w:val="nil"/>
            </w:tcBorders>
            <w:shd w:val="clear" w:color="auto" w:fill="auto"/>
            <w:hideMark/>
          </w:tcPr>
          <w:p w14:paraId="0751CC47" w14:textId="77777777" w:rsidR="004B2282" w:rsidRPr="00292E2D" w:rsidRDefault="004B2282" w:rsidP="00FC68A1">
            <w:pPr>
              <w:pStyle w:val="Tabletext"/>
            </w:pPr>
            <w:r w:rsidRPr="00292E2D">
              <w:t>Initiation of the management of anaesthesia for total ankle replacement</w:t>
            </w:r>
          </w:p>
        </w:tc>
        <w:tc>
          <w:tcPr>
            <w:tcW w:w="757" w:type="pct"/>
            <w:tcBorders>
              <w:top w:val="single" w:sz="4" w:space="0" w:color="auto"/>
              <w:left w:val="nil"/>
              <w:bottom w:val="single" w:sz="4" w:space="0" w:color="auto"/>
              <w:right w:val="nil"/>
            </w:tcBorders>
            <w:shd w:val="clear" w:color="auto" w:fill="auto"/>
            <w:hideMark/>
          </w:tcPr>
          <w:p w14:paraId="68167C7C" w14:textId="226F468E" w:rsidR="004B2282" w:rsidRPr="00292E2D" w:rsidRDefault="001936CA" w:rsidP="00FC68A1">
            <w:pPr>
              <w:pStyle w:val="Tabletext"/>
              <w:jc w:val="right"/>
            </w:pPr>
            <w:r w:rsidRPr="00292E2D">
              <w:t>142.80</w:t>
            </w:r>
          </w:p>
        </w:tc>
      </w:tr>
      <w:tr w:rsidR="004B2282" w:rsidRPr="00292E2D" w14:paraId="5DD65D3F" w14:textId="77777777" w:rsidTr="00561DD9">
        <w:tc>
          <w:tcPr>
            <w:tcW w:w="693" w:type="pct"/>
            <w:tcBorders>
              <w:top w:val="single" w:sz="4" w:space="0" w:color="auto"/>
              <w:left w:val="nil"/>
              <w:bottom w:val="single" w:sz="4" w:space="0" w:color="auto"/>
              <w:right w:val="nil"/>
            </w:tcBorders>
            <w:shd w:val="clear" w:color="auto" w:fill="auto"/>
            <w:hideMark/>
          </w:tcPr>
          <w:p w14:paraId="77DEDF99" w14:textId="77777777" w:rsidR="004B2282" w:rsidRPr="00292E2D" w:rsidRDefault="004B2282" w:rsidP="00FC68A1">
            <w:pPr>
              <w:pStyle w:val="Tabletext"/>
            </w:pPr>
            <w:r w:rsidRPr="00292E2D">
              <w:t>21490</w:t>
            </w:r>
          </w:p>
        </w:tc>
        <w:tc>
          <w:tcPr>
            <w:tcW w:w="3550" w:type="pct"/>
            <w:tcBorders>
              <w:top w:val="single" w:sz="4" w:space="0" w:color="auto"/>
              <w:left w:val="nil"/>
              <w:bottom w:val="single" w:sz="4" w:space="0" w:color="auto"/>
              <w:right w:val="nil"/>
            </w:tcBorders>
            <w:shd w:val="clear" w:color="auto" w:fill="auto"/>
            <w:hideMark/>
          </w:tcPr>
          <w:p w14:paraId="3C34ECE3" w14:textId="77777777" w:rsidR="004B2282" w:rsidRPr="00292E2D" w:rsidRDefault="004B2282" w:rsidP="00FC68A1">
            <w:pPr>
              <w:pStyle w:val="Tabletext"/>
            </w:pPr>
            <w:r w:rsidRPr="00292E2D">
              <w:t xml:space="preserve">Initiation of the management of anaesthesia for lower leg cast application, removal or repair, undertaken in a hospital </w:t>
            </w:r>
          </w:p>
        </w:tc>
        <w:tc>
          <w:tcPr>
            <w:tcW w:w="757" w:type="pct"/>
            <w:tcBorders>
              <w:top w:val="single" w:sz="4" w:space="0" w:color="auto"/>
              <w:left w:val="nil"/>
              <w:bottom w:val="single" w:sz="4" w:space="0" w:color="auto"/>
              <w:right w:val="nil"/>
            </w:tcBorders>
            <w:shd w:val="clear" w:color="auto" w:fill="auto"/>
            <w:hideMark/>
          </w:tcPr>
          <w:p w14:paraId="5570A77E" w14:textId="21F27B59" w:rsidR="004B2282" w:rsidRPr="00292E2D" w:rsidRDefault="001936CA" w:rsidP="00FC68A1">
            <w:pPr>
              <w:pStyle w:val="Tabletext"/>
              <w:jc w:val="right"/>
            </w:pPr>
            <w:r w:rsidRPr="00292E2D">
              <w:t>61.20</w:t>
            </w:r>
          </w:p>
        </w:tc>
      </w:tr>
      <w:tr w:rsidR="004B2282" w:rsidRPr="00292E2D" w14:paraId="1D3E16C0" w14:textId="77777777" w:rsidTr="00561DD9">
        <w:tc>
          <w:tcPr>
            <w:tcW w:w="693" w:type="pct"/>
            <w:tcBorders>
              <w:top w:val="single" w:sz="4" w:space="0" w:color="auto"/>
              <w:left w:val="nil"/>
              <w:bottom w:val="single" w:sz="4" w:space="0" w:color="auto"/>
              <w:right w:val="nil"/>
            </w:tcBorders>
            <w:shd w:val="clear" w:color="auto" w:fill="auto"/>
            <w:hideMark/>
          </w:tcPr>
          <w:p w14:paraId="03C416E0" w14:textId="77777777" w:rsidR="004B2282" w:rsidRPr="00292E2D" w:rsidRDefault="004B2282" w:rsidP="00FC68A1">
            <w:pPr>
              <w:pStyle w:val="Tabletext"/>
            </w:pPr>
            <w:r w:rsidRPr="00292E2D">
              <w:t>21500</w:t>
            </w:r>
          </w:p>
        </w:tc>
        <w:tc>
          <w:tcPr>
            <w:tcW w:w="3550" w:type="pct"/>
            <w:tcBorders>
              <w:top w:val="single" w:sz="4" w:space="0" w:color="auto"/>
              <w:left w:val="nil"/>
              <w:bottom w:val="single" w:sz="4" w:space="0" w:color="auto"/>
              <w:right w:val="nil"/>
            </w:tcBorders>
            <w:shd w:val="clear" w:color="auto" w:fill="auto"/>
            <w:hideMark/>
          </w:tcPr>
          <w:p w14:paraId="14AE52D0" w14:textId="77777777" w:rsidR="004B2282" w:rsidRPr="00292E2D" w:rsidRDefault="004B2282" w:rsidP="00FC68A1">
            <w:pPr>
              <w:pStyle w:val="Tabletext"/>
            </w:pPr>
            <w:r w:rsidRPr="00292E2D">
              <w:t>Initiation of the management of anaesthesia for procedures on arteries of lower leg, including bypass graft,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EABBB51" w14:textId="6E72BCED" w:rsidR="004B2282" w:rsidRPr="00292E2D" w:rsidRDefault="001936CA" w:rsidP="00FC68A1">
            <w:pPr>
              <w:pStyle w:val="Tabletext"/>
              <w:jc w:val="right"/>
            </w:pPr>
            <w:r w:rsidRPr="00292E2D">
              <w:t>163.20</w:t>
            </w:r>
          </w:p>
        </w:tc>
      </w:tr>
      <w:tr w:rsidR="004B2282" w:rsidRPr="00292E2D" w14:paraId="294CF095" w14:textId="77777777" w:rsidTr="00561DD9">
        <w:tc>
          <w:tcPr>
            <w:tcW w:w="693" w:type="pct"/>
            <w:tcBorders>
              <w:top w:val="single" w:sz="4" w:space="0" w:color="auto"/>
              <w:left w:val="nil"/>
              <w:bottom w:val="single" w:sz="4" w:space="0" w:color="auto"/>
              <w:right w:val="nil"/>
            </w:tcBorders>
            <w:shd w:val="clear" w:color="auto" w:fill="auto"/>
            <w:hideMark/>
          </w:tcPr>
          <w:p w14:paraId="71FB9532" w14:textId="77777777" w:rsidR="004B2282" w:rsidRPr="00292E2D" w:rsidRDefault="004B2282" w:rsidP="00FC68A1">
            <w:pPr>
              <w:pStyle w:val="Tabletext"/>
            </w:pPr>
            <w:r w:rsidRPr="00292E2D">
              <w:t>21502</w:t>
            </w:r>
          </w:p>
        </w:tc>
        <w:tc>
          <w:tcPr>
            <w:tcW w:w="3550" w:type="pct"/>
            <w:tcBorders>
              <w:top w:val="single" w:sz="4" w:space="0" w:color="auto"/>
              <w:left w:val="nil"/>
              <w:bottom w:val="single" w:sz="4" w:space="0" w:color="auto"/>
              <w:right w:val="nil"/>
            </w:tcBorders>
            <w:shd w:val="clear" w:color="auto" w:fill="auto"/>
            <w:hideMark/>
          </w:tcPr>
          <w:p w14:paraId="5B978A03" w14:textId="77777777" w:rsidR="004B2282" w:rsidRPr="00292E2D" w:rsidRDefault="004B2282" w:rsidP="00FC68A1">
            <w:pPr>
              <w:pStyle w:val="Tabletext"/>
            </w:pPr>
            <w:r w:rsidRPr="00292E2D">
              <w:t>Initiation of the management of anaesthesia for embolectomy of the lower leg</w:t>
            </w:r>
          </w:p>
        </w:tc>
        <w:tc>
          <w:tcPr>
            <w:tcW w:w="757" w:type="pct"/>
            <w:tcBorders>
              <w:top w:val="single" w:sz="4" w:space="0" w:color="auto"/>
              <w:left w:val="nil"/>
              <w:bottom w:val="single" w:sz="4" w:space="0" w:color="auto"/>
              <w:right w:val="nil"/>
            </w:tcBorders>
            <w:shd w:val="clear" w:color="auto" w:fill="auto"/>
            <w:hideMark/>
          </w:tcPr>
          <w:p w14:paraId="5F966FD4" w14:textId="42C6C7C2" w:rsidR="004B2282" w:rsidRPr="00292E2D" w:rsidRDefault="001936CA" w:rsidP="00FC68A1">
            <w:pPr>
              <w:pStyle w:val="Tabletext"/>
              <w:jc w:val="right"/>
            </w:pPr>
            <w:r w:rsidRPr="00292E2D">
              <w:t>122.40</w:t>
            </w:r>
          </w:p>
        </w:tc>
      </w:tr>
      <w:tr w:rsidR="004B2282" w:rsidRPr="00292E2D" w14:paraId="0DA6924C" w14:textId="77777777" w:rsidTr="00561DD9">
        <w:tc>
          <w:tcPr>
            <w:tcW w:w="693" w:type="pct"/>
            <w:tcBorders>
              <w:top w:val="single" w:sz="4" w:space="0" w:color="auto"/>
              <w:left w:val="nil"/>
              <w:bottom w:val="single" w:sz="4" w:space="0" w:color="auto"/>
              <w:right w:val="nil"/>
            </w:tcBorders>
            <w:shd w:val="clear" w:color="auto" w:fill="auto"/>
            <w:hideMark/>
          </w:tcPr>
          <w:p w14:paraId="07B6526F" w14:textId="77777777" w:rsidR="004B2282" w:rsidRPr="00292E2D" w:rsidRDefault="004B2282" w:rsidP="00FC68A1">
            <w:pPr>
              <w:pStyle w:val="Tabletext"/>
            </w:pPr>
            <w:r w:rsidRPr="00292E2D">
              <w:t>21520</w:t>
            </w:r>
          </w:p>
        </w:tc>
        <w:tc>
          <w:tcPr>
            <w:tcW w:w="3550" w:type="pct"/>
            <w:tcBorders>
              <w:top w:val="single" w:sz="4" w:space="0" w:color="auto"/>
              <w:left w:val="nil"/>
              <w:bottom w:val="single" w:sz="4" w:space="0" w:color="auto"/>
              <w:right w:val="nil"/>
            </w:tcBorders>
            <w:shd w:val="clear" w:color="auto" w:fill="auto"/>
            <w:hideMark/>
          </w:tcPr>
          <w:p w14:paraId="788518AE" w14:textId="77777777" w:rsidR="004B2282" w:rsidRPr="00292E2D" w:rsidRDefault="004B2282" w:rsidP="00FC68A1">
            <w:pPr>
              <w:pStyle w:val="Tabletext"/>
            </w:pPr>
            <w:r w:rsidRPr="00292E2D">
              <w:t>Initiation of the management of anaesthesia for procedures on veins of lower leg,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2510B96F" w14:textId="5EEA3A76" w:rsidR="004B2282" w:rsidRPr="00292E2D" w:rsidRDefault="001936CA" w:rsidP="00FC68A1">
            <w:pPr>
              <w:pStyle w:val="Tabletext"/>
              <w:jc w:val="right"/>
            </w:pPr>
            <w:r w:rsidRPr="00292E2D">
              <w:t>81.60</w:t>
            </w:r>
          </w:p>
        </w:tc>
      </w:tr>
      <w:tr w:rsidR="004B2282" w:rsidRPr="00292E2D" w14:paraId="56183BF6" w14:textId="77777777" w:rsidTr="00561DD9">
        <w:tc>
          <w:tcPr>
            <w:tcW w:w="693" w:type="pct"/>
            <w:tcBorders>
              <w:top w:val="single" w:sz="4" w:space="0" w:color="auto"/>
              <w:left w:val="nil"/>
              <w:bottom w:val="single" w:sz="4" w:space="0" w:color="auto"/>
              <w:right w:val="nil"/>
            </w:tcBorders>
            <w:shd w:val="clear" w:color="auto" w:fill="auto"/>
            <w:hideMark/>
          </w:tcPr>
          <w:p w14:paraId="4A471F36" w14:textId="77777777" w:rsidR="004B2282" w:rsidRPr="00292E2D" w:rsidRDefault="004B2282" w:rsidP="00FC68A1">
            <w:pPr>
              <w:pStyle w:val="Tabletext"/>
            </w:pPr>
            <w:r w:rsidRPr="00292E2D">
              <w:t>21522</w:t>
            </w:r>
          </w:p>
        </w:tc>
        <w:tc>
          <w:tcPr>
            <w:tcW w:w="3550" w:type="pct"/>
            <w:tcBorders>
              <w:top w:val="single" w:sz="4" w:space="0" w:color="auto"/>
              <w:left w:val="nil"/>
              <w:bottom w:val="single" w:sz="4" w:space="0" w:color="auto"/>
              <w:right w:val="nil"/>
            </w:tcBorders>
            <w:shd w:val="clear" w:color="auto" w:fill="auto"/>
            <w:hideMark/>
          </w:tcPr>
          <w:p w14:paraId="25853DE6" w14:textId="77777777" w:rsidR="004B2282" w:rsidRPr="00292E2D" w:rsidRDefault="004B2282" w:rsidP="00FC68A1">
            <w:pPr>
              <w:pStyle w:val="Tabletext"/>
            </w:pPr>
            <w:r w:rsidRPr="00292E2D">
              <w:t>Initiation of the management of anaesthesia for venous thrombectomy of the lower leg</w:t>
            </w:r>
          </w:p>
        </w:tc>
        <w:tc>
          <w:tcPr>
            <w:tcW w:w="757" w:type="pct"/>
            <w:tcBorders>
              <w:top w:val="single" w:sz="4" w:space="0" w:color="auto"/>
              <w:left w:val="nil"/>
              <w:bottom w:val="single" w:sz="4" w:space="0" w:color="auto"/>
              <w:right w:val="nil"/>
            </w:tcBorders>
            <w:shd w:val="clear" w:color="auto" w:fill="auto"/>
            <w:hideMark/>
          </w:tcPr>
          <w:p w14:paraId="03A46DE2" w14:textId="5AD1AAAA" w:rsidR="004B2282" w:rsidRPr="00292E2D" w:rsidRDefault="001936CA" w:rsidP="00FC68A1">
            <w:pPr>
              <w:pStyle w:val="Tabletext"/>
              <w:jc w:val="right"/>
            </w:pPr>
            <w:r w:rsidRPr="00292E2D">
              <w:t>102.00</w:t>
            </w:r>
          </w:p>
        </w:tc>
      </w:tr>
      <w:tr w:rsidR="004B2282" w:rsidRPr="00292E2D" w14:paraId="2176AB01" w14:textId="77777777" w:rsidTr="00561DD9">
        <w:tc>
          <w:tcPr>
            <w:tcW w:w="693" w:type="pct"/>
            <w:tcBorders>
              <w:top w:val="single" w:sz="4" w:space="0" w:color="auto"/>
              <w:left w:val="nil"/>
              <w:bottom w:val="single" w:sz="4" w:space="0" w:color="auto"/>
              <w:right w:val="nil"/>
            </w:tcBorders>
            <w:shd w:val="clear" w:color="auto" w:fill="auto"/>
            <w:hideMark/>
          </w:tcPr>
          <w:p w14:paraId="7AC1236E" w14:textId="77777777" w:rsidR="004B2282" w:rsidRPr="00292E2D" w:rsidRDefault="004B2282" w:rsidP="00FC68A1">
            <w:pPr>
              <w:pStyle w:val="Tabletext"/>
            </w:pPr>
            <w:r w:rsidRPr="00292E2D">
              <w:t>21530</w:t>
            </w:r>
          </w:p>
        </w:tc>
        <w:tc>
          <w:tcPr>
            <w:tcW w:w="3550" w:type="pct"/>
            <w:tcBorders>
              <w:top w:val="single" w:sz="4" w:space="0" w:color="auto"/>
              <w:left w:val="nil"/>
              <w:bottom w:val="single" w:sz="4" w:space="0" w:color="auto"/>
              <w:right w:val="nil"/>
            </w:tcBorders>
            <w:shd w:val="clear" w:color="auto" w:fill="auto"/>
            <w:hideMark/>
          </w:tcPr>
          <w:p w14:paraId="5E7935B6" w14:textId="77777777" w:rsidR="004B2282" w:rsidRPr="00292E2D" w:rsidRDefault="004B2282" w:rsidP="00FC68A1">
            <w:pPr>
              <w:pStyle w:val="Tabletext"/>
            </w:pPr>
            <w:r w:rsidRPr="00292E2D">
              <w:t>Initiation of the management of anaesthesia for microsurgical reimplantation of lower leg, ankle or foot</w:t>
            </w:r>
          </w:p>
        </w:tc>
        <w:tc>
          <w:tcPr>
            <w:tcW w:w="757" w:type="pct"/>
            <w:tcBorders>
              <w:top w:val="single" w:sz="4" w:space="0" w:color="auto"/>
              <w:left w:val="nil"/>
              <w:bottom w:val="single" w:sz="4" w:space="0" w:color="auto"/>
              <w:right w:val="nil"/>
            </w:tcBorders>
            <w:shd w:val="clear" w:color="auto" w:fill="auto"/>
            <w:hideMark/>
          </w:tcPr>
          <w:p w14:paraId="6B0E5F9B" w14:textId="388D27E1" w:rsidR="004B2282" w:rsidRPr="00292E2D" w:rsidRDefault="001936CA" w:rsidP="00FC68A1">
            <w:pPr>
              <w:pStyle w:val="Tabletext"/>
              <w:jc w:val="right"/>
            </w:pPr>
            <w:r w:rsidRPr="00292E2D">
              <w:t>306.00</w:t>
            </w:r>
          </w:p>
        </w:tc>
      </w:tr>
      <w:tr w:rsidR="004B2282" w:rsidRPr="00292E2D" w14:paraId="0D34EF82" w14:textId="77777777" w:rsidTr="00561DD9">
        <w:tc>
          <w:tcPr>
            <w:tcW w:w="693" w:type="pct"/>
            <w:tcBorders>
              <w:top w:val="single" w:sz="4" w:space="0" w:color="auto"/>
              <w:left w:val="nil"/>
              <w:bottom w:val="single" w:sz="4" w:space="0" w:color="auto"/>
              <w:right w:val="nil"/>
            </w:tcBorders>
            <w:shd w:val="clear" w:color="auto" w:fill="auto"/>
            <w:hideMark/>
          </w:tcPr>
          <w:p w14:paraId="608B1C34" w14:textId="77777777" w:rsidR="004B2282" w:rsidRPr="00292E2D" w:rsidRDefault="004B2282" w:rsidP="00FC68A1">
            <w:pPr>
              <w:pStyle w:val="Tabletext"/>
            </w:pPr>
            <w:r w:rsidRPr="00292E2D">
              <w:t>21532</w:t>
            </w:r>
          </w:p>
        </w:tc>
        <w:tc>
          <w:tcPr>
            <w:tcW w:w="3550" w:type="pct"/>
            <w:tcBorders>
              <w:top w:val="single" w:sz="4" w:space="0" w:color="auto"/>
              <w:left w:val="nil"/>
              <w:bottom w:val="single" w:sz="4" w:space="0" w:color="auto"/>
              <w:right w:val="nil"/>
            </w:tcBorders>
            <w:shd w:val="clear" w:color="auto" w:fill="auto"/>
            <w:hideMark/>
          </w:tcPr>
          <w:p w14:paraId="53C5E4BC" w14:textId="77777777" w:rsidR="004B2282" w:rsidRPr="00292E2D" w:rsidRDefault="004B2282" w:rsidP="00FC68A1">
            <w:pPr>
              <w:pStyle w:val="Tabletext"/>
            </w:pPr>
            <w:r w:rsidRPr="00292E2D">
              <w:t>Initiation of the management of anaesthesia for microsurgical reimplantation of toe</w:t>
            </w:r>
          </w:p>
        </w:tc>
        <w:tc>
          <w:tcPr>
            <w:tcW w:w="757" w:type="pct"/>
            <w:tcBorders>
              <w:top w:val="single" w:sz="4" w:space="0" w:color="auto"/>
              <w:left w:val="nil"/>
              <w:bottom w:val="single" w:sz="4" w:space="0" w:color="auto"/>
              <w:right w:val="nil"/>
            </w:tcBorders>
            <w:shd w:val="clear" w:color="auto" w:fill="auto"/>
            <w:hideMark/>
          </w:tcPr>
          <w:p w14:paraId="69E4E513" w14:textId="1A3FC0B3" w:rsidR="004B2282" w:rsidRPr="00292E2D" w:rsidRDefault="001936CA" w:rsidP="00FC68A1">
            <w:pPr>
              <w:pStyle w:val="Tabletext"/>
              <w:jc w:val="right"/>
            </w:pPr>
            <w:r w:rsidRPr="00292E2D">
              <w:t>163.20</w:t>
            </w:r>
          </w:p>
        </w:tc>
      </w:tr>
      <w:tr w:rsidR="004B2282" w:rsidRPr="00292E2D" w14:paraId="6787C3BF" w14:textId="77777777" w:rsidTr="00561DD9">
        <w:tc>
          <w:tcPr>
            <w:tcW w:w="693" w:type="pct"/>
            <w:tcBorders>
              <w:top w:val="single" w:sz="4" w:space="0" w:color="auto"/>
              <w:left w:val="nil"/>
              <w:bottom w:val="single" w:sz="4" w:space="0" w:color="auto"/>
              <w:right w:val="nil"/>
            </w:tcBorders>
            <w:shd w:val="clear" w:color="auto" w:fill="auto"/>
            <w:hideMark/>
          </w:tcPr>
          <w:p w14:paraId="42D50D64" w14:textId="77777777" w:rsidR="004B2282" w:rsidRPr="00292E2D" w:rsidRDefault="004B2282" w:rsidP="00FC68A1">
            <w:pPr>
              <w:pStyle w:val="Tabletext"/>
            </w:pPr>
            <w:r w:rsidRPr="00292E2D">
              <w:t>21535</w:t>
            </w:r>
          </w:p>
        </w:tc>
        <w:tc>
          <w:tcPr>
            <w:tcW w:w="3550" w:type="pct"/>
            <w:tcBorders>
              <w:top w:val="single" w:sz="4" w:space="0" w:color="auto"/>
              <w:left w:val="nil"/>
              <w:bottom w:val="single" w:sz="4" w:space="0" w:color="auto"/>
              <w:right w:val="nil"/>
            </w:tcBorders>
            <w:shd w:val="clear" w:color="auto" w:fill="auto"/>
            <w:hideMark/>
          </w:tcPr>
          <w:p w14:paraId="026F93E4" w14:textId="77777777" w:rsidR="004B2282" w:rsidRPr="00292E2D" w:rsidRDefault="004B2282" w:rsidP="00FC68A1">
            <w:pPr>
              <w:pStyle w:val="Tabletext"/>
            </w:pPr>
            <w:r w:rsidRPr="00292E2D">
              <w:t>Initiation of the management of anaesthesia for microvascular free tissue flap surgery involving the lower leg</w:t>
            </w:r>
          </w:p>
        </w:tc>
        <w:tc>
          <w:tcPr>
            <w:tcW w:w="757" w:type="pct"/>
            <w:tcBorders>
              <w:top w:val="single" w:sz="4" w:space="0" w:color="auto"/>
              <w:left w:val="nil"/>
              <w:bottom w:val="single" w:sz="4" w:space="0" w:color="auto"/>
              <w:right w:val="nil"/>
            </w:tcBorders>
            <w:shd w:val="clear" w:color="auto" w:fill="auto"/>
            <w:hideMark/>
          </w:tcPr>
          <w:p w14:paraId="0D894E26" w14:textId="1AD06454" w:rsidR="004B2282" w:rsidRPr="00292E2D" w:rsidRDefault="001936CA" w:rsidP="00FC68A1">
            <w:pPr>
              <w:pStyle w:val="Tabletext"/>
              <w:jc w:val="right"/>
            </w:pPr>
            <w:r w:rsidRPr="00292E2D">
              <w:t>204.00</w:t>
            </w:r>
          </w:p>
        </w:tc>
      </w:tr>
      <w:tr w:rsidR="004B2282" w:rsidRPr="00292E2D" w14:paraId="27E9F659"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5E6D7337" w14:textId="77777777" w:rsidR="004B2282" w:rsidRPr="00292E2D" w:rsidRDefault="004B2282" w:rsidP="00FC68A1">
            <w:pPr>
              <w:pStyle w:val="TableHeading"/>
            </w:pPr>
            <w:r w:rsidRPr="00292E2D">
              <w:t>Subgroup 13—Shoulder and axilla</w:t>
            </w:r>
          </w:p>
        </w:tc>
      </w:tr>
      <w:tr w:rsidR="004B2282" w:rsidRPr="00292E2D" w14:paraId="6371E028" w14:textId="77777777" w:rsidTr="00561DD9">
        <w:tc>
          <w:tcPr>
            <w:tcW w:w="693" w:type="pct"/>
            <w:tcBorders>
              <w:top w:val="single" w:sz="4" w:space="0" w:color="auto"/>
              <w:left w:val="nil"/>
              <w:bottom w:val="single" w:sz="4" w:space="0" w:color="auto"/>
              <w:right w:val="nil"/>
            </w:tcBorders>
            <w:shd w:val="clear" w:color="auto" w:fill="auto"/>
            <w:hideMark/>
          </w:tcPr>
          <w:p w14:paraId="559C875A" w14:textId="77777777" w:rsidR="004B2282" w:rsidRPr="00292E2D" w:rsidRDefault="004B2282" w:rsidP="00FC68A1">
            <w:pPr>
              <w:pStyle w:val="Tabletext"/>
              <w:rPr>
                <w:snapToGrid w:val="0"/>
              </w:rPr>
            </w:pPr>
            <w:r w:rsidRPr="00292E2D">
              <w:t>21600</w:t>
            </w:r>
          </w:p>
        </w:tc>
        <w:tc>
          <w:tcPr>
            <w:tcW w:w="3550" w:type="pct"/>
            <w:tcBorders>
              <w:top w:val="single" w:sz="4" w:space="0" w:color="auto"/>
              <w:left w:val="nil"/>
              <w:bottom w:val="single" w:sz="4" w:space="0" w:color="auto"/>
              <w:right w:val="nil"/>
            </w:tcBorders>
            <w:shd w:val="clear" w:color="auto" w:fill="auto"/>
            <w:hideMark/>
          </w:tcPr>
          <w:p w14:paraId="71016B6C"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shoulder or axilla</w:t>
            </w:r>
          </w:p>
        </w:tc>
        <w:tc>
          <w:tcPr>
            <w:tcW w:w="757" w:type="pct"/>
            <w:tcBorders>
              <w:top w:val="single" w:sz="4" w:space="0" w:color="auto"/>
              <w:left w:val="nil"/>
              <w:bottom w:val="single" w:sz="4" w:space="0" w:color="auto"/>
              <w:right w:val="nil"/>
            </w:tcBorders>
            <w:shd w:val="clear" w:color="auto" w:fill="auto"/>
            <w:hideMark/>
          </w:tcPr>
          <w:p w14:paraId="5E83055E" w14:textId="47A5A110" w:rsidR="004B2282" w:rsidRPr="00292E2D" w:rsidRDefault="001936CA" w:rsidP="00FC68A1">
            <w:pPr>
              <w:pStyle w:val="Tabletext"/>
              <w:jc w:val="right"/>
            </w:pPr>
            <w:r w:rsidRPr="00292E2D">
              <w:t>61.20</w:t>
            </w:r>
          </w:p>
        </w:tc>
      </w:tr>
      <w:tr w:rsidR="004B2282" w:rsidRPr="00292E2D" w14:paraId="3056A1C1" w14:textId="77777777" w:rsidTr="00561DD9">
        <w:tc>
          <w:tcPr>
            <w:tcW w:w="693" w:type="pct"/>
            <w:tcBorders>
              <w:top w:val="single" w:sz="4" w:space="0" w:color="auto"/>
              <w:left w:val="nil"/>
              <w:bottom w:val="single" w:sz="4" w:space="0" w:color="auto"/>
              <w:right w:val="nil"/>
            </w:tcBorders>
            <w:shd w:val="clear" w:color="auto" w:fill="auto"/>
            <w:hideMark/>
          </w:tcPr>
          <w:p w14:paraId="22B145C9" w14:textId="77777777" w:rsidR="004B2282" w:rsidRPr="00292E2D" w:rsidRDefault="004B2282" w:rsidP="00FC68A1">
            <w:pPr>
              <w:pStyle w:val="Tabletext"/>
            </w:pPr>
            <w:r w:rsidRPr="00292E2D">
              <w:t>21610</w:t>
            </w:r>
          </w:p>
        </w:tc>
        <w:tc>
          <w:tcPr>
            <w:tcW w:w="3550" w:type="pct"/>
            <w:tcBorders>
              <w:top w:val="single" w:sz="4" w:space="0" w:color="auto"/>
              <w:left w:val="nil"/>
              <w:bottom w:val="single" w:sz="4" w:space="0" w:color="auto"/>
              <w:right w:val="nil"/>
            </w:tcBorders>
            <w:shd w:val="clear" w:color="auto" w:fill="auto"/>
            <w:hideMark/>
          </w:tcPr>
          <w:p w14:paraId="05CEEF0A" w14:textId="77777777" w:rsidR="004B2282" w:rsidRPr="00292E2D" w:rsidRDefault="004B2282" w:rsidP="00FC68A1">
            <w:pPr>
              <w:pStyle w:val="Tabletext"/>
            </w:pPr>
            <w:r w:rsidRPr="00292E2D">
              <w:t>Initiation of the management of anaesthesia for procedures on nerves, muscles, tendons, fascia or bursae of shoulder or axilla, including axillary dissection</w:t>
            </w:r>
          </w:p>
        </w:tc>
        <w:tc>
          <w:tcPr>
            <w:tcW w:w="757" w:type="pct"/>
            <w:tcBorders>
              <w:top w:val="single" w:sz="4" w:space="0" w:color="auto"/>
              <w:left w:val="nil"/>
              <w:bottom w:val="single" w:sz="4" w:space="0" w:color="auto"/>
              <w:right w:val="nil"/>
            </w:tcBorders>
            <w:shd w:val="clear" w:color="auto" w:fill="auto"/>
            <w:hideMark/>
          </w:tcPr>
          <w:p w14:paraId="6EB4FCE4" w14:textId="3820C5A5" w:rsidR="004B2282" w:rsidRPr="00292E2D" w:rsidRDefault="001936CA" w:rsidP="00FC68A1">
            <w:pPr>
              <w:pStyle w:val="Tabletext"/>
              <w:jc w:val="right"/>
            </w:pPr>
            <w:r w:rsidRPr="00292E2D">
              <w:t>102.00</w:t>
            </w:r>
          </w:p>
        </w:tc>
      </w:tr>
      <w:tr w:rsidR="004B2282" w:rsidRPr="00292E2D" w14:paraId="48A157A3" w14:textId="77777777" w:rsidTr="00561DD9">
        <w:tc>
          <w:tcPr>
            <w:tcW w:w="693" w:type="pct"/>
            <w:tcBorders>
              <w:top w:val="single" w:sz="4" w:space="0" w:color="auto"/>
              <w:left w:val="nil"/>
              <w:bottom w:val="single" w:sz="4" w:space="0" w:color="auto"/>
              <w:right w:val="nil"/>
            </w:tcBorders>
            <w:shd w:val="clear" w:color="auto" w:fill="auto"/>
            <w:hideMark/>
          </w:tcPr>
          <w:p w14:paraId="06882463" w14:textId="77777777" w:rsidR="004B2282" w:rsidRPr="00292E2D" w:rsidRDefault="004B2282" w:rsidP="00FC68A1">
            <w:pPr>
              <w:pStyle w:val="Tabletext"/>
            </w:pPr>
            <w:r w:rsidRPr="00292E2D">
              <w:t>21620</w:t>
            </w:r>
          </w:p>
        </w:tc>
        <w:tc>
          <w:tcPr>
            <w:tcW w:w="3550" w:type="pct"/>
            <w:tcBorders>
              <w:top w:val="single" w:sz="4" w:space="0" w:color="auto"/>
              <w:left w:val="nil"/>
              <w:bottom w:val="single" w:sz="4" w:space="0" w:color="auto"/>
              <w:right w:val="nil"/>
            </w:tcBorders>
            <w:shd w:val="clear" w:color="auto" w:fill="auto"/>
            <w:hideMark/>
          </w:tcPr>
          <w:p w14:paraId="2FE89114" w14:textId="77777777" w:rsidR="004B2282" w:rsidRPr="00292E2D" w:rsidRDefault="004B2282" w:rsidP="00FC68A1">
            <w:pPr>
              <w:pStyle w:val="Tabletext"/>
            </w:pPr>
            <w:r w:rsidRPr="00292E2D">
              <w:t>Initiation of the management of anaesthesia for closed procedures on humeral head and neck, sternoclavicular joint, acromioclavicular joint or shoulder joint,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08127F11" w14:textId="5C4B14D2" w:rsidR="004B2282" w:rsidRPr="00292E2D" w:rsidRDefault="001936CA" w:rsidP="00FC68A1">
            <w:pPr>
              <w:pStyle w:val="Tabletext"/>
              <w:jc w:val="right"/>
            </w:pPr>
            <w:r w:rsidRPr="00292E2D">
              <w:t>81.60</w:t>
            </w:r>
          </w:p>
        </w:tc>
      </w:tr>
      <w:tr w:rsidR="004B2282" w:rsidRPr="00292E2D" w14:paraId="5CD11E89" w14:textId="77777777" w:rsidTr="00561DD9">
        <w:tc>
          <w:tcPr>
            <w:tcW w:w="693" w:type="pct"/>
            <w:tcBorders>
              <w:top w:val="single" w:sz="4" w:space="0" w:color="auto"/>
              <w:left w:val="nil"/>
              <w:bottom w:val="single" w:sz="4" w:space="0" w:color="auto"/>
              <w:right w:val="nil"/>
            </w:tcBorders>
            <w:shd w:val="clear" w:color="auto" w:fill="auto"/>
            <w:hideMark/>
          </w:tcPr>
          <w:p w14:paraId="70ABE559" w14:textId="77777777" w:rsidR="004B2282" w:rsidRPr="00292E2D" w:rsidRDefault="004B2282" w:rsidP="00FC68A1">
            <w:pPr>
              <w:pStyle w:val="Tabletext"/>
            </w:pPr>
            <w:r w:rsidRPr="00292E2D">
              <w:t>21622</w:t>
            </w:r>
          </w:p>
        </w:tc>
        <w:tc>
          <w:tcPr>
            <w:tcW w:w="3550" w:type="pct"/>
            <w:tcBorders>
              <w:top w:val="single" w:sz="4" w:space="0" w:color="auto"/>
              <w:left w:val="nil"/>
              <w:bottom w:val="single" w:sz="4" w:space="0" w:color="auto"/>
              <w:right w:val="nil"/>
            </w:tcBorders>
            <w:shd w:val="clear" w:color="auto" w:fill="auto"/>
            <w:hideMark/>
          </w:tcPr>
          <w:p w14:paraId="0D8A7F12" w14:textId="77777777" w:rsidR="004B2282" w:rsidRPr="00292E2D" w:rsidRDefault="004B2282" w:rsidP="00FC68A1">
            <w:pPr>
              <w:pStyle w:val="Tabletext"/>
            </w:pPr>
            <w:r w:rsidRPr="00292E2D">
              <w:t>Initiation of the management of anaesthesia for arthroscopic procedures of shoulder joint</w:t>
            </w:r>
          </w:p>
        </w:tc>
        <w:tc>
          <w:tcPr>
            <w:tcW w:w="757" w:type="pct"/>
            <w:tcBorders>
              <w:top w:val="single" w:sz="4" w:space="0" w:color="auto"/>
              <w:left w:val="nil"/>
              <w:bottom w:val="single" w:sz="4" w:space="0" w:color="auto"/>
              <w:right w:val="nil"/>
            </w:tcBorders>
            <w:shd w:val="clear" w:color="auto" w:fill="auto"/>
            <w:hideMark/>
          </w:tcPr>
          <w:p w14:paraId="15399335" w14:textId="476A99E0" w:rsidR="004B2282" w:rsidRPr="00292E2D" w:rsidRDefault="001936CA" w:rsidP="00FC68A1">
            <w:pPr>
              <w:pStyle w:val="Tabletext"/>
              <w:jc w:val="right"/>
            </w:pPr>
            <w:r w:rsidRPr="00292E2D">
              <w:t>102.00</w:t>
            </w:r>
          </w:p>
        </w:tc>
      </w:tr>
      <w:tr w:rsidR="004B2282" w:rsidRPr="00292E2D" w14:paraId="5F4A48FB" w14:textId="77777777" w:rsidTr="00561DD9">
        <w:tc>
          <w:tcPr>
            <w:tcW w:w="693" w:type="pct"/>
            <w:tcBorders>
              <w:top w:val="single" w:sz="4" w:space="0" w:color="auto"/>
              <w:left w:val="nil"/>
              <w:bottom w:val="single" w:sz="4" w:space="0" w:color="auto"/>
              <w:right w:val="nil"/>
            </w:tcBorders>
            <w:shd w:val="clear" w:color="auto" w:fill="auto"/>
            <w:hideMark/>
          </w:tcPr>
          <w:p w14:paraId="5D8D5625" w14:textId="77777777" w:rsidR="004B2282" w:rsidRPr="00292E2D" w:rsidRDefault="004B2282" w:rsidP="00FC68A1">
            <w:pPr>
              <w:pStyle w:val="Tabletext"/>
            </w:pPr>
            <w:r w:rsidRPr="00292E2D">
              <w:t>21630</w:t>
            </w:r>
          </w:p>
        </w:tc>
        <w:tc>
          <w:tcPr>
            <w:tcW w:w="3550" w:type="pct"/>
            <w:tcBorders>
              <w:top w:val="single" w:sz="4" w:space="0" w:color="auto"/>
              <w:left w:val="nil"/>
              <w:bottom w:val="single" w:sz="4" w:space="0" w:color="auto"/>
              <w:right w:val="nil"/>
            </w:tcBorders>
            <w:shd w:val="clear" w:color="auto" w:fill="auto"/>
            <w:hideMark/>
          </w:tcPr>
          <w:p w14:paraId="122EA442" w14:textId="77777777" w:rsidR="004B2282" w:rsidRPr="00292E2D" w:rsidRDefault="004B2282" w:rsidP="00FC68A1">
            <w:pPr>
              <w:pStyle w:val="Tabletext"/>
            </w:pPr>
            <w:r w:rsidRPr="00292E2D">
              <w:t>Initiation of the management of anaesthesia for open procedures on humeral head and neck, sternoclavicular joint, acromioclavicular joint or shoulder joint,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22603126" w14:textId="5F9DFB31" w:rsidR="004B2282" w:rsidRPr="00292E2D" w:rsidRDefault="001936CA" w:rsidP="00FC68A1">
            <w:pPr>
              <w:pStyle w:val="Tabletext"/>
              <w:jc w:val="right"/>
            </w:pPr>
            <w:r w:rsidRPr="00292E2D">
              <w:t>102.00</w:t>
            </w:r>
          </w:p>
        </w:tc>
      </w:tr>
      <w:tr w:rsidR="004B2282" w:rsidRPr="00292E2D" w14:paraId="4B813C49" w14:textId="77777777" w:rsidTr="00561DD9">
        <w:tc>
          <w:tcPr>
            <w:tcW w:w="693" w:type="pct"/>
            <w:tcBorders>
              <w:top w:val="single" w:sz="4" w:space="0" w:color="auto"/>
              <w:left w:val="nil"/>
              <w:bottom w:val="single" w:sz="4" w:space="0" w:color="auto"/>
              <w:right w:val="nil"/>
            </w:tcBorders>
            <w:shd w:val="clear" w:color="auto" w:fill="auto"/>
            <w:hideMark/>
          </w:tcPr>
          <w:p w14:paraId="3FDEBEA5" w14:textId="77777777" w:rsidR="004B2282" w:rsidRPr="00292E2D" w:rsidRDefault="004B2282" w:rsidP="00FC68A1">
            <w:pPr>
              <w:pStyle w:val="Tabletext"/>
            </w:pPr>
            <w:r w:rsidRPr="00292E2D">
              <w:t>21632</w:t>
            </w:r>
          </w:p>
        </w:tc>
        <w:tc>
          <w:tcPr>
            <w:tcW w:w="3550" w:type="pct"/>
            <w:tcBorders>
              <w:top w:val="single" w:sz="4" w:space="0" w:color="auto"/>
              <w:left w:val="nil"/>
              <w:bottom w:val="single" w:sz="4" w:space="0" w:color="auto"/>
              <w:right w:val="nil"/>
            </w:tcBorders>
            <w:shd w:val="clear" w:color="auto" w:fill="auto"/>
            <w:hideMark/>
          </w:tcPr>
          <w:p w14:paraId="5F448446" w14:textId="77777777" w:rsidR="004B2282" w:rsidRPr="00292E2D" w:rsidRDefault="004B2282" w:rsidP="00FC68A1">
            <w:pPr>
              <w:pStyle w:val="Tabletext"/>
            </w:pPr>
            <w:r w:rsidRPr="00292E2D">
              <w:t>Initiation of the management of anaesthesia for radical resection involving humeral head and neck, sternoclavicular joint, acromioclavicular joint or shoulder joint</w:t>
            </w:r>
          </w:p>
        </w:tc>
        <w:tc>
          <w:tcPr>
            <w:tcW w:w="757" w:type="pct"/>
            <w:tcBorders>
              <w:top w:val="single" w:sz="4" w:space="0" w:color="auto"/>
              <w:left w:val="nil"/>
              <w:bottom w:val="single" w:sz="4" w:space="0" w:color="auto"/>
              <w:right w:val="nil"/>
            </w:tcBorders>
            <w:shd w:val="clear" w:color="auto" w:fill="auto"/>
            <w:hideMark/>
          </w:tcPr>
          <w:p w14:paraId="62936471" w14:textId="4ABA7851" w:rsidR="004B2282" w:rsidRPr="00292E2D" w:rsidRDefault="001936CA" w:rsidP="00FC68A1">
            <w:pPr>
              <w:pStyle w:val="Tabletext"/>
              <w:jc w:val="right"/>
            </w:pPr>
            <w:r w:rsidRPr="00292E2D">
              <w:t>122.40</w:t>
            </w:r>
          </w:p>
        </w:tc>
      </w:tr>
      <w:tr w:rsidR="004B2282" w:rsidRPr="00292E2D" w14:paraId="7F1D2085" w14:textId="77777777" w:rsidTr="00561DD9">
        <w:tc>
          <w:tcPr>
            <w:tcW w:w="693" w:type="pct"/>
            <w:tcBorders>
              <w:top w:val="single" w:sz="4" w:space="0" w:color="auto"/>
              <w:left w:val="nil"/>
              <w:bottom w:val="single" w:sz="4" w:space="0" w:color="auto"/>
              <w:right w:val="nil"/>
            </w:tcBorders>
            <w:shd w:val="clear" w:color="auto" w:fill="auto"/>
            <w:hideMark/>
          </w:tcPr>
          <w:p w14:paraId="37F29250" w14:textId="77777777" w:rsidR="004B2282" w:rsidRPr="00292E2D" w:rsidRDefault="004B2282" w:rsidP="00FC68A1">
            <w:pPr>
              <w:pStyle w:val="Tabletext"/>
            </w:pPr>
            <w:r w:rsidRPr="00292E2D">
              <w:t>21634</w:t>
            </w:r>
          </w:p>
        </w:tc>
        <w:tc>
          <w:tcPr>
            <w:tcW w:w="3550" w:type="pct"/>
            <w:tcBorders>
              <w:top w:val="single" w:sz="4" w:space="0" w:color="auto"/>
              <w:left w:val="nil"/>
              <w:bottom w:val="single" w:sz="4" w:space="0" w:color="auto"/>
              <w:right w:val="nil"/>
            </w:tcBorders>
            <w:shd w:val="clear" w:color="auto" w:fill="auto"/>
            <w:hideMark/>
          </w:tcPr>
          <w:p w14:paraId="6FE3E013" w14:textId="77777777" w:rsidR="004B2282" w:rsidRPr="00292E2D" w:rsidRDefault="004B2282" w:rsidP="00FC68A1">
            <w:pPr>
              <w:pStyle w:val="Tabletext"/>
            </w:pPr>
            <w:r w:rsidRPr="00292E2D">
              <w:t>Initiation of the management of anaesthesia for shoulder disarticulation</w:t>
            </w:r>
          </w:p>
        </w:tc>
        <w:tc>
          <w:tcPr>
            <w:tcW w:w="757" w:type="pct"/>
            <w:tcBorders>
              <w:top w:val="single" w:sz="4" w:space="0" w:color="auto"/>
              <w:left w:val="nil"/>
              <w:bottom w:val="single" w:sz="4" w:space="0" w:color="auto"/>
              <w:right w:val="nil"/>
            </w:tcBorders>
            <w:shd w:val="clear" w:color="auto" w:fill="auto"/>
            <w:hideMark/>
          </w:tcPr>
          <w:p w14:paraId="14183104" w14:textId="6EA69C61" w:rsidR="004B2282" w:rsidRPr="00292E2D" w:rsidRDefault="001936CA" w:rsidP="00FC68A1">
            <w:pPr>
              <w:pStyle w:val="Tabletext"/>
              <w:jc w:val="right"/>
            </w:pPr>
            <w:r w:rsidRPr="00292E2D">
              <w:t>183.60</w:t>
            </w:r>
          </w:p>
        </w:tc>
      </w:tr>
      <w:tr w:rsidR="004B2282" w:rsidRPr="00292E2D" w14:paraId="451C1841" w14:textId="77777777" w:rsidTr="00561DD9">
        <w:tc>
          <w:tcPr>
            <w:tcW w:w="693" w:type="pct"/>
            <w:tcBorders>
              <w:top w:val="single" w:sz="4" w:space="0" w:color="auto"/>
              <w:left w:val="nil"/>
              <w:bottom w:val="single" w:sz="4" w:space="0" w:color="auto"/>
              <w:right w:val="nil"/>
            </w:tcBorders>
            <w:shd w:val="clear" w:color="auto" w:fill="auto"/>
            <w:hideMark/>
          </w:tcPr>
          <w:p w14:paraId="1B7585C1" w14:textId="77777777" w:rsidR="004B2282" w:rsidRPr="00292E2D" w:rsidRDefault="004B2282" w:rsidP="00FC68A1">
            <w:pPr>
              <w:pStyle w:val="Tabletext"/>
            </w:pPr>
            <w:r w:rsidRPr="00292E2D">
              <w:t>21636</w:t>
            </w:r>
          </w:p>
        </w:tc>
        <w:tc>
          <w:tcPr>
            <w:tcW w:w="3550" w:type="pct"/>
            <w:tcBorders>
              <w:top w:val="single" w:sz="4" w:space="0" w:color="auto"/>
              <w:left w:val="nil"/>
              <w:bottom w:val="single" w:sz="4" w:space="0" w:color="auto"/>
              <w:right w:val="nil"/>
            </w:tcBorders>
            <w:shd w:val="clear" w:color="auto" w:fill="auto"/>
            <w:hideMark/>
          </w:tcPr>
          <w:p w14:paraId="06990546" w14:textId="77777777" w:rsidR="004B2282" w:rsidRPr="00292E2D" w:rsidRDefault="004B2282" w:rsidP="00FC68A1">
            <w:pPr>
              <w:pStyle w:val="Tabletext"/>
            </w:pPr>
            <w:r w:rsidRPr="00292E2D">
              <w:t>Initiation of the management of anaesthesia for interthoracoscapular (forequarter) amputation</w:t>
            </w:r>
          </w:p>
        </w:tc>
        <w:tc>
          <w:tcPr>
            <w:tcW w:w="757" w:type="pct"/>
            <w:tcBorders>
              <w:top w:val="single" w:sz="4" w:space="0" w:color="auto"/>
              <w:left w:val="nil"/>
              <w:bottom w:val="single" w:sz="4" w:space="0" w:color="auto"/>
              <w:right w:val="nil"/>
            </w:tcBorders>
            <w:shd w:val="clear" w:color="auto" w:fill="auto"/>
            <w:hideMark/>
          </w:tcPr>
          <w:p w14:paraId="376BFED6" w14:textId="08CA3718" w:rsidR="004B2282" w:rsidRPr="00292E2D" w:rsidRDefault="001936CA" w:rsidP="00FC68A1">
            <w:pPr>
              <w:pStyle w:val="Tabletext"/>
              <w:jc w:val="right"/>
            </w:pPr>
            <w:r w:rsidRPr="00292E2D">
              <w:t>306.00</w:t>
            </w:r>
          </w:p>
        </w:tc>
      </w:tr>
      <w:tr w:rsidR="004B2282" w:rsidRPr="00292E2D" w14:paraId="190F61A0" w14:textId="77777777" w:rsidTr="00561DD9">
        <w:tc>
          <w:tcPr>
            <w:tcW w:w="693" w:type="pct"/>
            <w:tcBorders>
              <w:top w:val="single" w:sz="4" w:space="0" w:color="auto"/>
              <w:left w:val="nil"/>
              <w:bottom w:val="single" w:sz="4" w:space="0" w:color="auto"/>
              <w:right w:val="nil"/>
            </w:tcBorders>
            <w:shd w:val="clear" w:color="auto" w:fill="auto"/>
            <w:hideMark/>
          </w:tcPr>
          <w:p w14:paraId="61DB5E83" w14:textId="77777777" w:rsidR="004B2282" w:rsidRPr="00292E2D" w:rsidRDefault="004B2282" w:rsidP="00FC68A1">
            <w:pPr>
              <w:pStyle w:val="Tabletext"/>
            </w:pPr>
            <w:r w:rsidRPr="00292E2D">
              <w:t>21638</w:t>
            </w:r>
          </w:p>
        </w:tc>
        <w:tc>
          <w:tcPr>
            <w:tcW w:w="3550" w:type="pct"/>
            <w:tcBorders>
              <w:top w:val="single" w:sz="4" w:space="0" w:color="auto"/>
              <w:left w:val="nil"/>
              <w:bottom w:val="single" w:sz="4" w:space="0" w:color="auto"/>
              <w:right w:val="nil"/>
            </w:tcBorders>
            <w:shd w:val="clear" w:color="auto" w:fill="auto"/>
            <w:hideMark/>
          </w:tcPr>
          <w:p w14:paraId="37C5ACD2" w14:textId="77777777" w:rsidR="004B2282" w:rsidRPr="00292E2D" w:rsidRDefault="004B2282" w:rsidP="00FC68A1">
            <w:pPr>
              <w:pStyle w:val="Tabletext"/>
            </w:pPr>
            <w:r w:rsidRPr="00292E2D">
              <w:t>Initiation of the management of anaesthesia for total shoulder replacement</w:t>
            </w:r>
          </w:p>
        </w:tc>
        <w:tc>
          <w:tcPr>
            <w:tcW w:w="757" w:type="pct"/>
            <w:tcBorders>
              <w:top w:val="single" w:sz="4" w:space="0" w:color="auto"/>
              <w:left w:val="nil"/>
              <w:bottom w:val="single" w:sz="4" w:space="0" w:color="auto"/>
              <w:right w:val="nil"/>
            </w:tcBorders>
            <w:shd w:val="clear" w:color="auto" w:fill="auto"/>
            <w:hideMark/>
          </w:tcPr>
          <w:p w14:paraId="3583B6FA" w14:textId="50B03EF4" w:rsidR="004B2282" w:rsidRPr="00292E2D" w:rsidRDefault="001936CA" w:rsidP="00FC68A1">
            <w:pPr>
              <w:pStyle w:val="Tabletext"/>
              <w:jc w:val="right"/>
            </w:pPr>
            <w:r w:rsidRPr="00292E2D">
              <w:t>204.00</w:t>
            </w:r>
          </w:p>
        </w:tc>
      </w:tr>
      <w:tr w:rsidR="004B2282" w:rsidRPr="00292E2D" w14:paraId="4BC42356" w14:textId="77777777" w:rsidTr="00561DD9">
        <w:tc>
          <w:tcPr>
            <w:tcW w:w="693" w:type="pct"/>
            <w:tcBorders>
              <w:top w:val="single" w:sz="4" w:space="0" w:color="auto"/>
              <w:left w:val="nil"/>
              <w:bottom w:val="single" w:sz="4" w:space="0" w:color="auto"/>
              <w:right w:val="nil"/>
            </w:tcBorders>
            <w:shd w:val="clear" w:color="auto" w:fill="auto"/>
            <w:hideMark/>
          </w:tcPr>
          <w:p w14:paraId="7E20F191" w14:textId="77777777" w:rsidR="004B2282" w:rsidRPr="00292E2D" w:rsidRDefault="004B2282" w:rsidP="00FC68A1">
            <w:pPr>
              <w:pStyle w:val="Tabletext"/>
            </w:pPr>
            <w:r w:rsidRPr="00292E2D">
              <w:t>21650</w:t>
            </w:r>
          </w:p>
        </w:tc>
        <w:tc>
          <w:tcPr>
            <w:tcW w:w="3550" w:type="pct"/>
            <w:tcBorders>
              <w:top w:val="single" w:sz="4" w:space="0" w:color="auto"/>
              <w:left w:val="nil"/>
              <w:bottom w:val="single" w:sz="4" w:space="0" w:color="auto"/>
              <w:right w:val="nil"/>
            </w:tcBorders>
            <w:shd w:val="clear" w:color="auto" w:fill="auto"/>
            <w:hideMark/>
          </w:tcPr>
          <w:p w14:paraId="50E03B97" w14:textId="77777777" w:rsidR="004B2282" w:rsidRPr="00292E2D" w:rsidRDefault="004B2282" w:rsidP="00FC68A1">
            <w:pPr>
              <w:pStyle w:val="Tabletext"/>
            </w:pPr>
            <w:r w:rsidRPr="00292E2D">
              <w:t>Initiation of the management of anaesthesia for procedures on arteries of shoulder or axilla,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55AE9B2" w14:textId="146BE911" w:rsidR="004B2282" w:rsidRPr="00292E2D" w:rsidRDefault="001936CA" w:rsidP="00FC68A1">
            <w:pPr>
              <w:pStyle w:val="Tabletext"/>
              <w:jc w:val="right"/>
            </w:pPr>
            <w:r w:rsidRPr="00292E2D">
              <w:t>163.20</w:t>
            </w:r>
          </w:p>
        </w:tc>
      </w:tr>
      <w:tr w:rsidR="004B2282" w:rsidRPr="00292E2D" w14:paraId="5F2106CB" w14:textId="77777777" w:rsidTr="00561DD9">
        <w:tc>
          <w:tcPr>
            <w:tcW w:w="693" w:type="pct"/>
            <w:tcBorders>
              <w:top w:val="single" w:sz="4" w:space="0" w:color="auto"/>
              <w:left w:val="nil"/>
              <w:bottom w:val="single" w:sz="4" w:space="0" w:color="auto"/>
              <w:right w:val="nil"/>
            </w:tcBorders>
            <w:shd w:val="clear" w:color="auto" w:fill="auto"/>
            <w:hideMark/>
          </w:tcPr>
          <w:p w14:paraId="3E8C73A2" w14:textId="77777777" w:rsidR="004B2282" w:rsidRPr="00292E2D" w:rsidRDefault="004B2282" w:rsidP="00FC68A1">
            <w:pPr>
              <w:pStyle w:val="Tabletext"/>
            </w:pPr>
            <w:r w:rsidRPr="00292E2D">
              <w:t>21652</w:t>
            </w:r>
          </w:p>
        </w:tc>
        <w:tc>
          <w:tcPr>
            <w:tcW w:w="3550" w:type="pct"/>
            <w:tcBorders>
              <w:top w:val="single" w:sz="4" w:space="0" w:color="auto"/>
              <w:left w:val="nil"/>
              <w:bottom w:val="single" w:sz="4" w:space="0" w:color="auto"/>
              <w:right w:val="nil"/>
            </w:tcBorders>
            <w:shd w:val="clear" w:color="auto" w:fill="auto"/>
            <w:hideMark/>
          </w:tcPr>
          <w:p w14:paraId="2D3CDC14" w14:textId="105CC8AC" w:rsidR="004B2282" w:rsidRPr="00292E2D" w:rsidRDefault="004B2282" w:rsidP="00FC68A1">
            <w:pPr>
              <w:pStyle w:val="Tabletext"/>
            </w:pPr>
            <w:r w:rsidRPr="00292E2D">
              <w:t>Initiation of the management of anaesthesia for procedures for axillary</w:t>
            </w:r>
            <w:r w:rsidR="00DE7744">
              <w:noBreakHyphen/>
            </w:r>
            <w:r w:rsidRPr="00292E2D">
              <w:t>brachial aneurysm</w:t>
            </w:r>
          </w:p>
        </w:tc>
        <w:tc>
          <w:tcPr>
            <w:tcW w:w="757" w:type="pct"/>
            <w:tcBorders>
              <w:top w:val="single" w:sz="4" w:space="0" w:color="auto"/>
              <w:left w:val="nil"/>
              <w:bottom w:val="single" w:sz="4" w:space="0" w:color="auto"/>
              <w:right w:val="nil"/>
            </w:tcBorders>
            <w:shd w:val="clear" w:color="auto" w:fill="auto"/>
            <w:hideMark/>
          </w:tcPr>
          <w:p w14:paraId="12D3B705" w14:textId="0AD8DD2A" w:rsidR="004B2282" w:rsidRPr="00292E2D" w:rsidRDefault="001936CA" w:rsidP="00FC68A1">
            <w:pPr>
              <w:pStyle w:val="Tabletext"/>
              <w:jc w:val="right"/>
            </w:pPr>
            <w:r w:rsidRPr="00292E2D">
              <w:t>204.00</w:t>
            </w:r>
          </w:p>
        </w:tc>
      </w:tr>
      <w:tr w:rsidR="004B2282" w:rsidRPr="00292E2D" w14:paraId="786A20A9" w14:textId="77777777" w:rsidTr="00561DD9">
        <w:tc>
          <w:tcPr>
            <w:tcW w:w="693" w:type="pct"/>
            <w:tcBorders>
              <w:top w:val="single" w:sz="4" w:space="0" w:color="auto"/>
              <w:left w:val="nil"/>
              <w:bottom w:val="single" w:sz="4" w:space="0" w:color="auto"/>
              <w:right w:val="nil"/>
            </w:tcBorders>
            <w:shd w:val="clear" w:color="auto" w:fill="auto"/>
            <w:hideMark/>
          </w:tcPr>
          <w:p w14:paraId="110E7AA2" w14:textId="77777777" w:rsidR="004B2282" w:rsidRPr="00292E2D" w:rsidRDefault="004B2282" w:rsidP="00FC68A1">
            <w:pPr>
              <w:pStyle w:val="Tabletext"/>
            </w:pPr>
            <w:r w:rsidRPr="00292E2D">
              <w:t>21654</w:t>
            </w:r>
          </w:p>
        </w:tc>
        <w:tc>
          <w:tcPr>
            <w:tcW w:w="3550" w:type="pct"/>
            <w:tcBorders>
              <w:top w:val="single" w:sz="4" w:space="0" w:color="auto"/>
              <w:left w:val="nil"/>
              <w:bottom w:val="single" w:sz="4" w:space="0" w:color="auto"/>
              <w:right w:val="nil"/>
            </w:tcBorders>
            <w:shd w:val="clear" w:color="auto" w:fill="auto"/>
            <w:hideMark/>
          </w:tcPr>
          <w:p w14:paraId="73834701" w14:textId="77777777" w:rsidR="004B2282" w:rsidRPr="00292E2D" w:rsidRDefault="004B2282" w:rsidP="00FC68A1">
            <w:pPr>
              <w:pStyle w:val="Tabletext"/>
            </w:pPr>
            <w:r w:rsidRPr="00292E2D">
              <w:t>Initiation of the management of anaesthesia for bypass graft of arteries of shoulder or axilla</w:t>
            </w:r>
          </w:p>
        </w:tc>
        <w:tc>
          <w:tcPr>
            <w:tcW w:w="757" w:type="pct"/>
            <w:tcBorders>
              <w:top w:val="single" w:sz="4" w:space="0" w:color="auto"/>
              <w:left w:val="nil"/>
              <w:bottom w:val="single" w:sz="4" w:space="0" w:color="auto"/>
              <w:right w:val="nil"/>
            </w:tcBorders>
            <w:shd w:val="clear" w:color="auto" w:fill="auto"/>
            <w:hideMark/>
          </w:tcPr>
          <w:p w14:paraId="0E47ED5F" w14:textId="3CA93946" w:rsidR="004B2282" w:rsidRPr="00292E2D" w:rsidRDefault="001936CA" w:rsidP="00FC68A1">
            <w:pPr>
              <w:pStyle w:val="Tabletext"/>
              <w:jc w:val="right"/>
            </w:pPr>
            <w:r w:rsidRPr="00292E2D">
              <w:t>163.20</w:t>
            </w:r>
          </w:p>
        </w:tc>
      </w:tr>
      <w:tr w:rsidR="004B2282" w:rsidRPr="00292E2D" w14:paraId="79BA1CC7" w14:textId="77777777" w:rsidTr="00561DD9">
        <w:tc>
          <w:tcPr>
            <w:tcW w:w="693" w:type="pct"/>
            <w:tcBorders>
              <w:top w:val="single" w:sz="4" w:space="0" w:color="auto"/>
              <w:left w:val="nil"/>
              <w:bottom w:val="single" w:sz="4" w:space="0" w:color="auto"/>
              <w:right w:val="nil"/>
            </w:tcBorders>
            <w:shd w:val="clear" w:color="auto" w:fill="auto"/>
            <w:hideMark/>
          </w:tcPr>
          <w:p w14:paraId="1A73FAB8" w14:textId="77777777" w:rsidR="004B2282" w:rsidRPr="00292E2D" w:rsidRDefault="004B2282" w:rsidP="00FC68A1">
            <w:pPr>
              <w:pStyle w:val="Tabletext"/>
            </w:pPr>
            <w:r w:rsidRPr="00292E2D">
              <w:t>21656</w:t>
            </w:r>
          </w:p>
        </w:tc>
        <w:tc>
          <w:tcPr>
            <w:tcW w:w="3550" w:type="pct"/>
            <w:tcBorders>
              <w:top w:val="single" w:sz="4" w:space="0" w:color="auto"/>
              <w:left w:val="nil"/>
              <w:bottom w:val="single" w:sz="4" w:space="0" w:color="auto"/>
              <w:right w:val="nil"/>
            </w:tcBorders>
            <w:shd w:val="clear" w:color="auto" w:fill="auto"/>
            <w:hideMark/>
          </w:tcPr>
          <w:p w14:paraId="6E661A1E" w14:textId="4226638F" w:rsidR="004B2282" w:rsidRPr="00292E2D" w:rsidRDefault="004B2282" w:rsidP="00FC68A1">
            <w:pPr>
              <w:pStyle w:val="Tabletext"/>
            </w:pPr>
            <w:r w:rsidRPr="00292E2D">
              <w:t>Initiation of the management of anaesthesia for axillary</w:t>
            </w:r>
            <w:r w:rsidR="00DE7744">
              <w:noBreakHyphen/>
            </w:r>
            <w:r w:rsidRPr="00292E2D">
              <w:t>femoral bypass graft</w:t>
            </w:r>
          </w:p>
        </w:tc>
        <w:tc>
          <w:tcPr>
            <w:tcW w:w="757" w:type="pct"/>
            <w:tcBorders>
              <w:top w:val="single" w:sz="4" w:space="0" w:color="auto"/>
              <w:left w:val="nil"/>
              <w:bottom w:val="single" w:sz="4" w:space="0" w:color="auto"/>
              <w:right w:val="nil"/>
            </w:tcBorders>
            <w:shd w:val="clear" w:color="auto" w:fill="auto"/>
            <w:hideMark/>
          </w:tcPr>
          <w:p w14:paraId="5E04D05B" w14:textId="430701EE" w:rsidR="004B2282" w:rsidRPr="00292E2D" w:rsidRDefault="001936CA" w:rsidP="00FC68A1">
            <w:pPr>
              <w:pStyle w:val="Tabletext"/>
              <w:jc w:val="right"/>
            </w:pPr>
            <w:r w:rsidRPr="00292E2D">
              <w:t>204.00</w:t>
            </w:r>
          </w:p>
        </w:tc>
      </w:tr>
      <w:tr w:rsidR="004B2282" w:rsidRPr="00292E2D" w14:paraId="55EB6E59" w14:textId="77777777" w:rsidTr="00561DD9">
        <w:tc>
          <w:tcPr>
            <w:tcW w:w="693" w:type="pct"/>
            <w:tcBorders>
              <w:top w:val="single" w:sz="4" w:space="0" w:color="auto"/>
              <w:left w:val="nil"/>
              <w:bottom w:val="single" w:sz="4" w:space="0" w:color="auto"/>
              <w:right w:val="nil"/>
            </w:tcBorders>
            <w:shd w:val="clear" w:color="auto" w:fill="auto"/>
            <w:hideMark/>
          </w:tcPr>
          <w:p w14:paraId="73EF09CE" w14:textId="77777777" w:rsidR="004B2282" w:rsidRPr="00292E2D" w:rsidRDefault="004B2282" w:rsidP="00FC68A1">
            <w:pPr>
              <w:pStyle w:val="Tabletext"/>
            </w:pPr>
            <w:r w:rsidRPr="00292E2D">
              <w:t>21670</w:t>
            </w:r>
          </w:p>
        </w:tc>
        <w:tc>
          <w:tcPr>
            <w:tcW w:w="3550" w:type="pct"/>
            <w:tcBorders>
              <w:top w:val="single" w:sz="4" w:space="0" w:color="auto"/>
              <w:left w:val="nil"/>
              <w:bottom w:val="single" w:sz="4" w:space="0" w:color="auto"/>
              <w:right w:val="nil"/>
            </w:tcBorders>
            <w:shd w:val="clear" w:color="auto" w:fill="auto"/>
            <w:hideMark/>
          </w:tcPr>
          <w:p w14:paraId="34582C6E" w14:textId="77777777" w:rsidR="004B2282" w:rsidRPr="00292E2D" w:rsidRDefault="004B2282" w:rsidP="00FC68A1">
            <w:pPr>
              <w:pStyle w:val="Tabletext"/>
            </w:pPr>
            <w:r w:rsidRPr="00292E2D">
              <w:t>Initiation of the management of anaesthesia for procedures on veins of shoulder or axilla</w:t>
            </w:r>
          </w:p>
        </w:tc>
        <w:tc>
          <w:tcPr>
            <w:tcW w:w="757" w:type="pct"/>
            <w:tcBorders>
              <w:top w:val="single" w:sz="4" w:space="0" w:color="auto"/>
              <w:left w:val="nil"/>
              <w:bottom w:val="single" w:sz="4" w:space="0" w:color="auto"/>
              <w:right w:val="nil"/>
            </w:tcBorders>
            <w:shd w:val="clear" w:color="auto" w:fill="auto"/>
            <w:hideMark/>
          </w:tcPr>
          <w:p w14:paraId="35AD56E5" w14:textId="7EE1D695" w:rsidR="004B2282" w:rsidRPr="00292E2D" w:rsidRDefault="001936CA" w:rsidP="00FC68A1">
            <w:pPr>
              <w:pStyle w:val="Tabletext"/>
              <w:jc w:val="right"/>
            </w:pPr>
            <w:r w:rsidRPr="00292E2D">
              <w:t>81.60</w:t>
            </w:r>
          </w:p>
        </w:tc>
      </w:tr>
      <w:tr w:rsidR="004B2282" w:rsidRPr="00292E2D" w14:paraId="3863016E" w14:textId="77777777" w:rsidTr="00561DD9">
        <w:tc>
          <w:tcPr>
            <w:tcW w:w="693" w:type="pct"/>
            <w:tcBorders>
              <w:top w:val="single" w:sz="4" w:space="0" w:color="auto"/>
              <w:left w:val="nil"/>
              <w:bottom w:val="single" w:sz="4" w:space="0" w:color="auto"/>
              <w:right w:val="nil"/>
            </w:tcBorders>
            <w:shd w:val="clear" w:color="auto" w:fill="auto"/>
            <w:hideMark/>
          </w:tcPr>
          <w:p w14:paraId="43F54065" w14:textId="77777777" w:rsidR="004B2282" w:rsidRPr="00292E2D" w:rsidRDefault="004B2282" w:rsidP="00FC68A1">
            <w:pPr>
              <w:pStyle w:val="Tabletext"/>
            </w:pPr>
            <w:r w:rsidRPr="00292E2D">
              <w:t>21680</w:t>
            </w:r>
          </w:p>
        </w:tc>
        <w:tc>
          <w:tcPr>
            <w:tcW w:w="3550" w:type="pct"/>
            <w:tcBorders>
              <w:top w:val="single" w:sz="4" w:space="0" w:color="auto"/>
              <w:left w:val="nil"/>
              <w:bottom w:val="single" w:sz="4" w:space="0" w:color="auto"/>
              <w:right w:val="nil"/>
            </w:tcBorders>
            <w:shd w:val="clear" w:color="auto" w:fill="auto"/>
            <w:hideMark/>
          </w:tcPr>
          <w:p w14:paraId="32B44A65" w14:textId="77777777" w:rsidR="004B2282" w:rsidRPr="00292E2D" w:rsidRDefault="004B2282" w:rsidP="00FC68A1">
            <w:pPr>
              <w:pStyle w:val="Tabletext"/>
            </w:pPr>
            <w:r w:rsidRPr="00292E2D">
              <w:t>Initiation of the management of anaesthesia for shoulder cast application, removal or repair, other than a service to which another item in this Subgroup applies, when undertaken in a hospital</w:t>
            </w:r>
          </w:p>
        </w:tc>
        <w:tc>
          <w:tcPr>
            <w:tcW w:w="757" w:type="pct"/>
            <w:tcBorders>
              <w:top w:val="single" w:sz="4" w:space="0" w:color="auto"/>
              <w:left w:val="nil"/>
              <w:bottom w:val="single" w:sz="4" w:space="0" w:color="auto"/>
              <w:right w:val="nil"/>
            </w:tcBorders>
            <w:shd w:val="clear" w:color="auto" w:fill="auto"/>
            <w:hideMark/>
          </w:tcPr>
          <w:p w14:paraId="4996C727" w14:textId="38F20B24" w:rsidR="004B2282" w:rsidRPr="00292E2D" w:rsidRDefault="001936CA" w:rsidP="00FC68A1">
            <w:pPr>
              <w:pStyle w:val="Tabletext"/>
              <w:jc w:val="right"/>
            </w:pPr>
            <w:r w:rsidRPr="00292E2D">
              <w:t>61.20</w:t>
            </w:r>
          </w:p>
        </w:tc>
      </w:tr>
      <w:tr w:rsidR="004B2282" w:rsidRPr="00292E2D" w14:paraId="55424E1A" w14:textId="77777777" w:rsidTr="00561DD9">
        <w:tc>
          <w:tcPr>
            <w:tcW w:w="693" w:type="pct"/>
            <w:tcBorders>
              <w:top w:val="single" w:sz="4" w:space="0" w:color="auto"/>
              <w:left w:val="nil"/>
              <w:bottom w:val="single" w:sz="4" w:space="0" w:color="auto"/>
              <w:right w:val="nil"/>
            </w:tcBorders>
            <w:shd w:val="clear" w:color="auto" w:fill="auto"/>
            <w:hideMark/>
          </w:tcPr>
          <w:p w14:paraId="493A9FC5" w14:textId="77777777" w:rsidR="004B2282" w:rsidRPr="00292E2D" w:rsidRDefault="004B2282" w:rsidP="00FC68A1">
            <w:pPr>
              <w:pStyle w:val="Tabletext"/>
            </w:pPr>
            <w:r w:rsidRPr="00292E2D">
              <w:t>21682</w:t>
            </w:r>
          </w:p>
        </w:tc>
        <w:tc>
          <w:tcPr>
            <w:tcW w:w="3550" w:type="pct"/>
            <w:tcBorders>
              <w:top w:val="single" w:sz="4" w:space="0" w:color="auto"/>
              <w:left w:val="nil"/>
              <w:bottom w:val="single" w:sz="4" w:space="0" w:color="auto"/>
              <w:right w:val="nil"/>
            </w:tcBorders>
            <w:shd w:val="clear" w:color="auto" w:fill="auto"/>
            <w:hideMark/>
          </w:tcPr>
          <w:p w14:paraId="691014FE" w14:textId="77777777" w:rsidR="004B2282" w:rsidRPr="00292E2D" w:rsidRDefault="004B2282" w:rsidP="00FC68A1">
            <w:pPr>
              <w:pStyle w:val="Tabletext"/>
            </w:pPr>
            <w:r w:rsidRPr="00292E2D">
              <w:t>Initiation of the management of anaesthesia for shoulder spica application, when undertaken in a hospital</w:t>
            </w:r>
          </w:p>
        </w:tc>
        <w:tc>
          <w:tcPr>
            <w:tcW w:w="757" w:type="pct"/>
            <w:tcBorders>
              <w:top w:val="single" w:sz="4" w:space="0" w:color="auto"/>
              <w:left w:val="nil"/>
              <w:bottom w:val="single" w:sz="4" w:space="0" w:color="auto"/>
              <w:right w:val="nil"/>
            </w:tcBorders>
            <w:shd w:val="clear" w:color="auto" w:fill="auto"/>
            <w:hideMark/>
          </w:tcPr>
          <w:p w14:paraId="2902389B" w14:textId="38A2250B" w:rsidR="004B2282" w:rsidRPr="00292E2D" w:rsidRDefault="001936CA" w:rsidP="00FC68A1">
            <w:pPr>
              <w:pStyle w:val="Tabletext"/>
              <w:jc w:val="right"/>
            </w:pPr>
            <w:r w:rsidRPr="00292E2D">
              <w:t>81.60</w:t>
            </w:r>
          </w:p>
        </w:tc>
      </w:tr>
      <w:tr w:rsidR="004B2282" w:rsidRPr="00292E2D" w14:paraId="3AE088C2" w14:textId="77777777" w:rsidTr="00561DD9">
        <w:tc>
          <w:tcPr>
            <w:tcW w:w="693" w:type="pct"/>
            <w:tcBorders>
              <w:top w:val="single" w:sz="4" w:space="0" w:color="auto"/>
              <w:left w:val="nil"/>
              <w:bottom w:val="single" w:sz="4" w:space="0" w:color="auto"/>
              <w:right w:val="nil"/>
            </w:tcBorders>
            <w:shd w:val="clear" w:color="auto" w:fill="auto"/>
            <w:hideMark/>
          </w:tcPr>
          <w:p w14:paraId="6BBB1355" w14:textId="77777777" w:rsidR="004B2282" w:rsidRPr="00292E2D" w:rsidRDefault="004B2282" w:rsidP="00FC68A1">
            <w:pPr>
              <w:pStyle w:val="Tabletext"/>
            </w:pPr>
            <w:r w:rsidRPr="00292E2D">
              <w:t>21685</w:t>
            </w:r>
          </w:p>
        </w:tc>
        <w:tc>
          <w:tcPr>
            <w:tcW w:w="3550" w:type="pct"/>
            <w:tcBorders>
              <w:top w:val="single" w:sz="4" w:space="0" w:color="auto"/>
              <w:left w:val="nil"/>
              <w:bottom w:val="single" w:sz="4" w:space="0" w:color="auto"/>
              <w:right w:val="nil"/>
            </w:tcBorders>
            <w:shd w:val="clear" w:color="auto" w:fill="auto"/>
            <w:hideMark/>
          </w:tcPr>
          <w:p w14:paraId="02E1A68F" w14:textId="77777777" w:rsidR="004B2282" w:rsidRPr="00292E2D" w:rsidRDefault="004B2282" w:rsidP="00FC68A1">
            <w:pPr>
              <w:pStyle w:val="Tabletext"/>
            </w:pPr>
            <w:r w:rsidRPr="00292E2D">
              <w:t>Initiation of the management of anaesthesia for microvascular free tissue flap surgery involving the shoulder or axilla</w:t>
            </w:r>
          </w:p>
        </w:tc>
        <w:tc>
          <w:tcPr>
            <w:tcW w:w="757" w:type="pct"/>
            <w:tcBorders>
              <w:top w:val="single" w:sz="4" w:space="0" w:color="auto"/>
              <w:left w:val="nil"/>
              <w:bottom w:val="single" w:sz="4" w:space="0" w:color="auto"/>
              <w:right w:val="nil"/>
            </w:tcBorders>
            <w:shd w:val="clear" w:color="auto" w:fill="auto"/>
            <w:hideMark/>
          </w:tcPr>
          <w:p w14:paraId="25BF6709" w14:textId="3F73DCFB" w:rsidR="004B2282" w:rsidRPr="00292E2D" w:rsidRDefault="001936CA" w:rsidP="00FC68A1">
            <w:pPr>
              <w:pStyle w:val="Tabletext"/>
              <w:jc w:val="right"/>
            </w:pPr>
            <w:r w:rsidRPr="00292E2D">
              <w:t>204.00</w:t>
            </w:r>
          </w:p>
        </w:tc>
      </w:tr>
      <w:tr w:rsidR="004B2282" w:rsidRPr="00292E2D" w14:paraId="26DDF251"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52EB45B4" w14:textId="77777777" w:rsidR="004B2282" w:rsidRPr="00292E2D" w:rsidRDefault="004B2282" w:rsidP="00FC68A1">
            <w:pPr>
              <w:pStyle w:val="TableHeading"/>
            </w:pPr>
            <w:r w:rsidRPr="00292E2D">
              <w:t>Subgroup 14—Upper arm and elbow</w:t>
            </w:r>
          </w:p>
        </w:tc>
      </w:tr>
      <w:tr w:rsidR="004B2282" w:rsidRPr="00292E2D" w14:paraId="2D4D893D" w14:textId="77777777" w:rsidTr="00561DD9">
        <w:tc>
          <w:tcPr>
            <w:tcW w:w="693" w:type="pct"/>
            <w:tcBorders>
              <w:top w:val="single" w:sz="4" w:space="0" w:color="auto"/>
              <w:left w:val="nil"/>
              <w:bottom w:val="single" w:sz="4" w:space="0" w:color="auto"/>
              <w:right w:val="nil"/>
            </w:tcBorders>
            <w:shd w:val="clear" w:color="auto" w:fill="auto"/>
            <w:hideMark/>
          </w:tcPr>
          <w:p w14:paraId="2BA5E4CB" w14:textId="77777777" w:rsidR="004B2282" w:rsidRPr="00292E2D" w:rsidRDefault="004B2282" w:rsidP="00FC68A1">
            <w:pPr>
              <w:pStyle w:val="Tabletext"/>
              <w:rPr>
                <w:snapToGrid w:val="0"/>
              </w:rPr>
            </w:pPr>
            <w:r w:rsidRPr="00292E2D">
              <w:t>21700</w:t>
            </w:r>
          </w:p>
        </w:tc>
        <w:tc>
          <w:tcPr>
            <w:tcW w:w="3550" w:type="pct"/>
            <w:tcBorders>
              <w:top w:val="single" w:sz="4" w:space="0" w:color="auto"/>
              <w:left w:val="nil"/>
              <w:bottom w:val="single" w:sz="4" w:space="0" w:color="auto"/>
              <w:right w:val="nil"/>
            </w:tcBorders>
            <w:shd w:val="clear" w:color="auto" w:fill="auto"/>
            <w:hideMark/>
          </w:tcPr>
          <w:p w14:paraId="164711A5"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upper arm or elbow</w:t>
            </w:r>
          </w:p>
        </w:tc>
        <w:tc>
          <w:tcPr>
            <w:tcW w:w="757" w:type="pct"/>
            <w:tcBorders>
              <w:top w:val="single" w:sz="4" w:space="0" w:color="auto"/>
              <w:left w:val="nil"/>
              <w:bottom w:val="single" w:sz="4" w:space="0" w:color="auto"/>
              <w:right w:val="nil"/>
            </w:tcBorders>
            <w:shd w:val="clear" w:color="auto" w:fill="auto"/>
            <w:hideMark/>
          </w:tcPr>
          <w:p w14:paraId="3F7CAEDF" w14:textId="5AF155AF" w:rsidR="004B2282" w:rsidRPr="00292E2D" w:rsidRDefault="001936CA" w:rsidP="00FC68A1">
            <w:pPr>
              <w:pStyle w:val="Tabletext"/>
              <w:jc w:val="right"/>
            </w:pPr>
            <w:r w:rsidRPr="00292E2D">
              <w:t>61.20</w:t>
            </w:r>
          </w:p>
        </w:tc>
      </w:tr>
      <w:tr w:rsidR="004B2282" w:rsidRPr="00292E2D" w14:paraId="79E4D785" w14:textId="77777777" w:rsidTr="00561DD9">
        <w:tc>
          <w:tcPr>
            <w:tcW w:w="693" w:type="pct"/>
            <w:tcBorders>
              <w:top w:val="single" w:sz="4" w:space="0" w:color="auto"/>
              <w:left w:val="nil"/>
              <w:bottom w:val="single" w:sz="4" w:space="0" w:color="auto"/>
              <w:right w:val="nil"/>
            </w:tcBorders>
            <w:shd w:val="clear" w:color="auto" w:fill="auto"/>
            <w:hideMark/>
          </w:tcPr>
          <w:p w14:paraId="1296B60A" w14:textId="77777777" w:rsidR="004B2282" w:rsidRPr="00292E2D" w:rsidRDefault="004B2282" w:rsidP="00FC68A1">
            <w:pPr>
              <w:pStyle w:val="Tabletext"/>
            </w:pPr>
            <w:r w:rsidRPr="00292E2D">
              <w:t>21710</w:t>
            </w:r>
          </w:p>
        </w:tc>
        <w:tc>
          <w:tcPr>
            <w:tcW w:w="3550" w:type="pct"/>
            <w:tcBorders>
              <w:top w:val="single" w:sz="4" w:space="0" w:color="auto"/>
              <w:left w:val="nil"/>
              <w:bottom w:val="single" w:sz="4" w:space="0" w:color="auto"/>
              <w:right w:val="nil"/>
            </w:tcBorders>
            <w:shd w:val="clear" w:color="auto" w:fill="auto"/>
            <w:hideMark/>
          </w:tcPr>
          <w:p w14:paraId="3AD25F0C" w14:textId="77777777" w:rsidR="004B2282" w:rsidRPr="00292E2D" w:rsidRDefault="004B2282" w:rsidP="00FC68A1">
            <w:pPr>
              <w:pStyle w:val="Tabletext"/>
            </w:pPr>
            <w:r w:rsidRPr="00292E2D">
              <w:t>Initiation of the management of anaesthesia for procedures on nerves, muscles, tendons, fascia or bursae of upper arm or elbow,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339518CA" w14:textId="777105DE" w:rsidR="004B2282" w:rsidRPr="00292E2D" w:rsidRDefault="001936CA" w:rsidP="00FC68A1">
            <w:pPr>
              <w:pStyle w:val="Tabletext"/>
              <w:jc w:val="right"/>
            </w:pPr>
            <w:r w:rsidRPr="00292E2D">
              <w:t>81.60</w:t>
            </w:r>
          </w:p>
        </w:tc>
      </w:tr>
      <w:tr w:rsidR="004B2282" w:rsidRPr="00292E2D" w14:paraId="0970247E" w14:textId="77777777" w:rsidTr="00561DD9">
        <w:tc>
          <w:tcPr>
            <w:tcW w:w="693" w:type="pct"/>
            <w:tcBorders>
              <w:top w:val="single" w:sz="4" w:space="0" w:color="auto"/>
              <w:left w:val="nil"/>
              <w:bottom w:val="single" w:sz="4" w:space="0" w:color="auto"/>
              <w:right w:val="nil"/>
            </w:tcBorders>
            <w:shd w:val="clear" w:color="auto" w:fill="auto"/>
            <w:hideMark/>
          </w:tcPr>
          <w:p w14:paraId="5B2CF6DC" w14:textId="77777777" w:rsidR="004B2282" w:rsidRPr="00292E2D" w:rsidRDefault="004B2282" w:rsidP="00FC68A1">
            <w:pPr>
              <w:pStyle w:val="Tabletext"/>
            </w:pPr>
            <w:r w:rsidRPr="00292E2D">
              <w:t>21712</w:t>
            </w:r>
          </w:p>
        </w:tc>
        <w:tc>
          <w:tcPr>
            <w:tcW w:w="3550" w:type="pct"/>
            <w:tcBorders>
              <w:top w:val="single" w:sz="4" w:space="0" w:color="auto"/>
              <w:left w:val="nil"/>
              <w:bottom w:val="single" w:sz="4" w:space="0" w:color="auto"/>
              <w:right w:val="nil"/>
            </w:tcBorders>
            <w:shd w:val="clear" w:color="auto" w:fill="auto"/>
            <w:hideMark/>
          </w:tcPr>
          <w:p w14:paraId="67074557" w14:textId="77777777" w:rsidR="004B2282" w:rsidRPr="00292E2D" w:rsidRDefault="004B2282" w:rsidP="00FC68A1">
            <w:pPr>
              <w:pStyle w:val="Tabletext"/>
            </w:pPr>
            <w:r w:rsidRPr="00292E2D">
              <w:t>Initiation of the management of anaesthesia for open tenotomy of the upper arm or elbow</w:t>
            </w:r>
          </w:p>
        </w:tc>
        <w:tc>
          <w:tcPr>
            <w:tcW w:w="757" w:type="pct"/>
            <w:tcBorders>
              <w:top w:val="single" w:sz="4" w:space="0" w:color="auto"/>
              <w:left w:val="nil"/>
              <w:bottom w:val="single" w:sz="4" w:space="0" w:color="auto"/>
              <w:right w:val="nil"/>
            </w:tcBorders>
            <w:shd w:val="clear" w:color="auto" w:fill="auto"/>
            <w:hideMark/>
          </w:tcPr>
          <w:p w14:paraId="1CFBF845" w14:textId="45FB1A0C" w:rsidR="004B2282" w:rsidRPr="00292E2D" w:rsidRDefault="001936CA" w:rsidP="00FC68A1">
            <w:pPr>
              <w:pStyle w:val="Tabletext"/>
              <w:jc w:val="right"/>
            </w:pPr>
            <w:r w:rsidRPr="00292E2D">
              <w:t>102.00</w:t>
            </w:r>
          </w:p>
        </w:tc>
      </w:tr>
      <w:tr w:rsidR="004B2282" w:rsidRPr="00292E2D" w14:paraId="3DFC4EC6" w14:textId="77777777" w:rsidTr="00561DD9">
        <w:tc>
          <w:tcPr>
            <w:tcW w:w="693" w:type="pct"/>
            <w:tcBorders>
              <w:top w:val="single" w:sz="4" w:space="0" w:color="auto"/>
              <w:left w:val="nil"/>
              <w:bottom w:val="single" w:sz="4" w:space="0" w:color="auto"/>
              <w:right w:val="nil"/>
            </w:tcBorders>
            <w:shd w:val="clear" w:color="auto" w:fill="auto"/>
            <w:hideMark/>
          </w:tcPr>
          <w:p w14:paraId="2E34BCCF" w14:textId="77777777" w:rsidR="004B2282" w:rsidRPr="00292E2D" w:rsidRDefault="004B2282" w:rsidP="00FC68A1">
            <w:pPr>
              <w:pStyle w:val="Tabletext"/>
            </w:pPr>
            <w:r w:rsidRPr="00292E2D">
              <w:t>21714</w:t>
            </w:r>
          </w:p>
        </w:tc>
        <w:tc>
          <w:tcPr>
            <w:tcW w:w="3550" w:type="pct"/>
            <w:tcBorders>
              <w:top w:val="single" w:sz="4" w:space="0" w:color="auto"/>
              <w:left w:val="nil"/>
              <w:bottom w:val="single" w:sz="4" w:space="0" w:color="auto"/>
              <w:right w:val="nil"/>
            </w:tcBorders>
            <w:shd w:val="clear" w:color="auto" w:fill="auto"/>
            <w:hideMark/>
          </w:tcPr>
          <w:p w14:paraId="383C0C2B" w14:textId="77777777" w:rsidR="004B2282" w:rsidRPr="00292E2D" w:rsidRDefault="004B2282" w:rsidP="00FC68A1">
            <w:pPr>
              <w:pStyle w:val="Tabletext"/>
            </w:pPr>
            <w:r w:rsidRPr="00292E2D">
              <w:t>Initiation of the management of anaesthesia for tenoplasty of the upper arm or elbow</w:t>
            </w:r>
          </w:p>
        </w:tc>
        <w:tc>
          <w:tcPr>
            <w:tcW w:w="757" w:type="pct"/>
            <w:tcBorders>
              <w:top w:val="single" w:sz="4" w:space="0" w:color="auto"/>
              <w:left w:val="nil"/>
              <w:bottom w:val="single" w:sz="4" w:space="0" w:color="auto"/>
              <w:right w:val="nil"/>
            </w:tcBorders>
            <w:shd w:val="clear" w:color="auto" w:fill="auto"/>
            <w:hideMark/>
          </w:tcPr>
          <w:p w14:paraId="72ABA596" w14:textId="4D2316B3" w:rsidR="004B2282" w:rsidRPr="00292E2D" w:rsidRDefault="001936CA" w:rsidP="00FC68A1">
            <w:pPr>
              <w:pStyle w:val="Tabletext"/>
              <w:jc w:val="right"/>
            </w:pPr>
            <w:r w:rsidRPr="00292E2D">
              <w:t>102.00</w:t>
            </w:r>
          </w:p>
        </w:tc>
      </w:tr>
      <w:tr w:rsidR="004B2282" w:rsidRPr="00292E2D" w14:paraId="4EC46CCA" w14:textId="77777777" w:rsidTr="00561DD9">
        <w:tc>
          <w:tcPr>
            <w:tcW w:w="693" w:type="pct"/>
            <w:tcBorders>
              <w:top w:val="single" w:sz="4" w:space="0" w:color="auto"/>
              <w:left w:val="nil"/>
              <w:bottom w:val="single" w:sz="4" w:space="0" w:color="auto"/>
              <w:right w:val="nil"/>
            </w:tcBorders>
            <w:shd w:val="clear" w:color="auto" w:fill="auto"/>
            <w:hideMark/>
          </w:tcPr>
          <w:p w14:paraId="1366CF55" w14:textId="77777777" w:rsidR="004B2282" w:rsidRPr="00292E2D" w:rsidRDefault="004B2282" w:rsidP="00FC68A1">
            <w:pPr>
              <w:pStyle w:val="Tabletext"/>
            </w:pPr>
            <w:r w:rsidRPr="00292E2D">
              <w:t>21716</w:t>
            </w:r>
          </w:p>
        </w:tc>
        <w:tc>
          <w:tcPr>
            <w:tcW w:w="3550" w:type="pct"/>
            <w:tcBorders>
              <w:top w:val="single" w:sz="4" w:space="0" w:color="auto"/>
              <w:left w:val="nil"/>
              <w:bottom w:val="single" w:sz="4" w:space="0" w:color="auto"/>
              <w:right w:val="nil"/>
            </w:tcBorders>
            <w:shd w:val="clear" w:color="auto" w:fill="auto"/>
            <w:hideMark/>
          </w:tcPr>
          <w:p w14:paraId="6A2CBBB4" w14:textId="77777777" w:rsidR="004B2282" w:rsidRPr="00292E2D" w:rsidRDefault="004B2282" w:rsidP="00FC68A1">
            <w:pPr>
              <w:pStyle w:val="Tabletext"/>
            </w:pPr>
            <w:r w:rsidRPr="00292E2D">
              <w:t>Initiation of the management of anaesthesia for tenodesis for rupture of long tendon of biceps</w:t>
            </w:r>
          </w:p>
        </w:tc>
        <w:tc>
          <w:tcPr>
            <w:tcW w:w="757" w:type="pct"/>
            <w:tcBorders>
              <w:top w:val="single" w:sz="4" w:space="0" w:color="auto"/>
              <w:left w:val="nil"/>
              <w:bottom w:val="single" w:sz="4" w:space="0" w:color="auto"/>
              <w:right w:val="nil"/>
            </w:tcBorders>
            <w:shd w:val="clear" w:color="auto" w:fill="auto"/>
            <w:hideMark/>
          </w:tcPr>
          <w:p w14:paraId="5129E1B3" w14:textId="562AB0C9" w:rsidR="004B2282" w:rsidRPr="00292E2D" w:rsidRDefault="001936CA" w:rsidP="00FC68A1">
            <w:pPr>
              <w:pStyle w:val="Tabletext"/>
              <w:jc w:val="right"/>
            </w:pPr>
            <w:r w:rsidRPr="00292E2D">
              <w:t>102.00</w:t>
            </w:r>
          </w:p>
        </w:tc>
      </w:tr>
      <w:tr w:rsidR="004B2282" w:rsidRPr="00292E2D" w14:paraId="7287DE54" w14:textId="77777777" w:rsidTr="00561DD9">
        <w:tc>
          <w:tcPr>
            <w:tcW w:w="693" w:type="pct"/>
            <w:tcBorders>
              <w:top w:val="single" w:sz="4" w:space="0" w:color="auto"/>
              <w:left w:val="nil"/>
              <w:bottom w:val="single" w:sz="4" w:space="0" w:color="auto"/>
              <w:right w:val="nil"/>
            </w:tcBorders>
            <w:shd w:val="clear" w:color="auto" w:fill="auto"/>
            <w:hideMark/>
          </w:tcPr>
          <w:p w14:paraId="608E5646" w14:textId="77777777" w:rsidR="004B2282" w:rsidRPr="00292E2D" w:rsidRDefault="004B2282" w:rsidP="00FC68A1">
            <w:pPr>
              <w:pStyle w:val="Tabletext"/>
            </w:pPr>
            <w:r w:rsidRPr="00292E2D">
              <w:t>21730</w:t>
            </w:r>
          </w:p>
        </w:tc>
        <w:tc>
          <w:tcPr>
            <w:tcW w:w="3550" w:type="pct"/>
            <w:tcBorders>
              <w:top w:val="single" w:sz="4" w:space="0" w:color="auto"/>
              <w:left w:val="nil"/>
              <w:bottom w:val="single" w:sz="4" w:space="0" w:color="auto"/>
              <w:right w:val="nil"/>
            </w:tcBorders>
            <w:shd w:val="clear" w:color="auto" w:fill="auto"/>
            <w:hideMark/>
          </w:tcPr>
          <w:p w14:paraId="4F90B3EA" w14:textId="77777777" w:rsidR="004B2282" w:rsidRPr="00292E2D" w:rsidRDefault="004B2282" w:rsidP="00FC68A1">
            <w:pPr>
              <w:pStyle w:val="Tabletext"/>
            </w:pPr>
            <w:r w:rsidRPr="00292E2D">
              <w:t>Initiation of the management of anaesthesia for closed procedures on the upper arm or elbow,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7D52F4D7" w14:textId="3ECCEE1B" w:rsidR="004B2282" w:rsidRPr="00292E2D" w:rsidRDefault="001936CA" w:rsidP="00FC68A1">
            <w:pPr>
              <w:pStyle w:val="Tabletext"/>
              <w:jc w:val="right"/>
            </w:pPr>
            <w:r w:rsidRPr="00292E2D">
              <w:t>61.20</w:t>
            </w:r>
          </w:p>
        </w:tc>
      </w:tr>
      <w:tr w:rsidR="004B2282" w:rsidRPr="00292E2D" w14:paraId="0C18B575" w14:textId="77777777" w:rsidTr="00561DD9">
        <w:tc>
          <w:tcPr>
            <w:tcW w:w="693" w:type="pct"/>
            <w:tcBorders>
              <w:top w:val="single" w:sz="4" w:space="0" w:color="auto"/>
              <w:left w:val="nil"/>
              <w:bottom w:val="single" w:sz="4" w:space="0" w:color="auto"/>
              <w:right w:val="nil"/>
            </w:tcBorders>
            <w:shd w:val="clear" w:color="auto" w:fill="auto"/>
            <w:hideMark/>
          </w:tcPr>
          <w:p w14:paraId="61693107" w14:textId="77777777" w:rsidR="004B2282" w:rsidRPr="00292E2D" w:rsidRDefault="004B2282" w:rsidP="00FC68A1">
            <w:pPr>
              <w:pStyle w:val="Tabletext"/>
            </w:pPr>
            <w:r w:rsidRPr="00292E2D">
              <w:t>21732</w:t>
            </w:r>
          </w:p>
        </w:tc>
        <w:tc>
          <w:tcPr>
            <w:tcW w:w="3550" w:type="pct"/>
            <w:tcBorders>
              <w:top w:val="single" w:sz="4" w:space="0" w:color="auto"/>
              <w:left w:val="nil"/>
              <w:bottom w:val="single" w:sz="4" w:space="0" w:color="auto"/>
              <w:right w:val="nil"/>
            </w:tcBorders>
            <w:shd w:val="clear" w:color="auto" w:fill="auto"/>
            <w:hideMark/>
          </w:tcPr>
          <w:p w14:paraId="1B8AC4C5" w14:textId="77777777" w:rsidR="004B2282" w:rsidRPr="00292E2D" w:rsidRDefault="004B2282" w:rsidP="00FC68A1">
            <w:pPr>
              <w:pStyle w:val="Tabletext"/>
            </w:pPr>
            <w:r w:rsidRPr="00292E2D">
              <w:t>Initiation of the management of anaesthesia for arthroscopic procedures of elbow joint</w:t>
            </w:r>
          </w:p>
        </w:tc>
        <w:tc>
          <w:tcPr>
            <w:tcW w:w="757" w:type="pct"/>
            <w:tcBorders>
              <w:top w:val="single" w:sz="4" w:space="0" w:color="auto"/>
              <w:left w:val="nil"/>
              <w:bottom w:val="single" w:sz="4" w:space="0" w:color="auto"/>
              <w:right w:val="nil"/>
            </w:tcBorders>
            <w:shd w:val="clear" w:color="auto" w:fill="auto"/>
            <w:hideMark/>
          </w:tcPr>
          <w:p w14:paraId="35AB6A45" w14:textId="56D7488A" w:rsidR="004B2282" w:rsidRPr="00292E2D" w:rsidRDefault="001936CA" w:rsidP="00FC68A1">
            <w:pPr>
              <w:pStyle w:val="Tabletext"/>
              <w:jc w:val="right"/>
            </w:pPr>
            <w:r w:rsidRPr="00292E2D">
              <w:t>81.60</w:t>
            </w:r>
          </w:p>
        </w:tc>
      </w:tr>
      <w:tr w:rsidR="004B2282" w:rsidRPr="00292E2D" w14:paraId="62D650A6" w14:textId="77777777" w:rsidTr="00561DD9">
        <w:tc>
          <w:tcPr>
            <w:tcW w:w="693" w:type="pct"/>
            <w:tcBorders>
              <w:top w:val="single" w:sz="4" w:space="0" w:color="auto"/>
              <w:left w:val="nil"/>
              <w:bottom w:val="single" w:sz="4" w:space="0" w:color="auto"/>
              <w:right w:val="nil"/>
            </w:tcBorders>
            <w:shd w:val="clear" w:color="auto" w:fill="auto"/>
            <w:hideMark/>
          </w:tcPr>
          <w:p w14:paraId="2AF5FB8F" w14:textId="77777777" w:rsidR="004B2282" w:rsidRPr="00292E2D" w:rsidRDefault="004B2282" w:rsidP="00FC68A1">
            <w:pPr>
              <w:pStyle w:val="Tabletext"/>
            </w:pPr>
            <w:r w:rsidRPr="00292E2D">
              <w:t>21740</w:t>
            </w:r>
          </w:p>
        </w:tc>
        <w:tc>
          <w:tcPr>
            <w:tcW w:w="3550" w:type="pct"/>
            <w:tcBorders>
              <w:top w:val="single" w:sz="4" w:space="0" w:color="auto"/>
              <w:left w:val="nil"/>
              <w:bottom w:val="single" w:sz="4" w:space="0" w:color="auto"/>
              <w:right w:val="nil"/>
            </w:tcBorders>
            <w:shd w:val="clear" w:color="auto" w:fill="auto"/>
            <w:hideMark/>
          </w:tcPr>
          <w:p w14:paraId="39C05D50" w14:textId="77777777" w:rsidR="004B2282" w:rsidRPr="00292E2D" w:rsidRDefault="004B2282" w:rsidP="00FC68A1">
            <w:pPr>
              <w:pStyle w:val="Tabletext"/>
            </w:pPr>
            <w:r w:rsidRPr="00292E2D">
              <w:t>Initiation of the management of anaesthesia for open procedures on the upper arm or elbow,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23C8A107" w14:textId="1C06C1F5" w:rsidR="004B2282" w:rsidRPr="00292E2D" w:rsidRDefault="001936CA" w:rsidP="00FC68A1">
            <w:pPr>
              <w:pStyle w:val="Tabletext"/>
              <w:jc w:val="right"/>
            </w:pPr>
            <w:r w:rsidRPr="00292E2D">
              <w:t>102.00</w:t>
            </w:r>
          </w:p>
        </w:tc>
      </w:tr>
      <w:tr w:rsidR="004B2282" w:rsidRPr="00292E2D" w14:paraId="67858D74" w14:textId="77777777" w:rsidTr="00561DD9">
        <w:tc>
          <w:tcPr>
            <w:tcW w:w="693" w:type="pct"/>
            <w:tcBorders>
              <w:top w:val="single" w:sz="4" w:space="0" w:color="auto"/>
              <w:left w:val="nil"/>
              <w:bottom w:val="single" w:sz="4" w:space="0" w:color="auto"/>
              <w:right w:val="nil"/>
            </w:tcBorders>
            <w:shd w:val="clear" w:color="auto" w:fill="auto"/>
            <w:hideMark/>
          </w:tcPr>
          <w:p w14:paraId="52E0D89B" w14:textId="77777777" w:rsidR="004B2282" w:rsidRPr="00292E2D" w:rsidRDefault="004B2282" w:rsidP="00FC68A1">
            <w:pPr>
              <w:pStyle w:val="Tabletext"/>
            </w:pPr>
            <w:r w:rsidRPr="00292E2D">
              <w:t>21756</w:t>
            </w:r>
          </w:p>
        </w:tc>
        <w:tc>
          <w:tcPr>
            <w:tcW w:w="3550" w:type="pct"/>
            <w:tcBorders>
              <w:top w:val="single" w:sz="4" w:space="0" w:color="auto"/>
              <w:left w:val="nil"/>
              <w:bottom w:val="single" w:sz="4" w:space="0" w:color="auto"/>
              <w:right w:val="nil"/>
            </w:tcBorders>
            <w:shd w:val="clear" w:color="auto" w:fill="auto"/>
            <w:hideMark/>
          </w:tcPr>
          <w:p w14:paraId="16E28628" w14:textId="77777777" w:rsidR="004B2282" w:rsidRPr="00292E2D" w:rsidRDefault="004B2282" w:rsidP="00FC68A1">
            <w:pPr>
              <w:pStyle w:val="Tabletext"/>
            </w:pPr>
            <w:r w:rsidRPr="00292E2D">
              <w:t>Initiation of the management of anaesthesia for radical procedures on the upper arm or elbow</w:t>
            </w:r>
          </w:p>
        </w:tc>
        <w:tc>
          <w:tcPr>
            <w:tcW w:w="757" w:type="pct"/>
            <w:tcBorders>
              <w:top w:val="single" w:sz="4" w:space="0" w:color="auto"/>
              <w:left w:val="nil"/>
              <w:bottom w:val="single" w:sz="4" w:space="0" w:color="auto"/>
              <w:right w:val="nil"/>
            </w:tcBorders>
            <w:shd w:val="clear" w:color="auto" w:fill="auto"/>
            <w:hideMark/>
          </w:tcPr>
          <w:p w14:paraId="0B4169D3" w14:textId="4A4B9617" w:rsidR="004B2282" w:rsidRPr="00292E2D" w:rsidRDefault="001936CA" w:rsidP="00FC68A1">
            <w:pPr>
              <w:pStyle w:val="Tabletext"/>
              <w:jc w:val="right"/>
            </w:pPr>
            <w:r w:rsidRPr="00292E2D">
              <w:t>122.40</w:t>
            </w:r>
          </w:p>
        </w:tc>
      </w:tr>
      <w:tr w:rsidR="004B2282" w:rsidRPr="00292E2D" w14:paraId="1B138B9A" w14:textId="77777777" w:rsidTr="00561DD9">
        <w:tc>
          <w:tcPr>
            <w:tcW w:w="693" w:type="pct"/>
            <w:tcBorders>
              <w:top w:val="single" w:sz="4" w:space="0" w:color="auto"/>
              <w:left w:val="nil"/>
              <w:bottom w:val="single" w:sz="4" w:space="0" w:color="auto"/>
              <w:right w:val="nil"/>
            </w:tcBorders>
            <w:shd w:val="clear" w:color="auto" w:fill="auto"/>
            <w:hideMark/>
          </w:tcPr>
          <w:p w14:paraId="09909820" w14:textId="77777777" w:rsidR="004B2282" w:rsidRPr="00292E2D" w:rsidRDefault="004B2282" w:rsidP="00FC68A1">
            <w:pPr>
              <w:pStyle w:val="Tabletext"/>
            </w:pPr>
            <w:r w:rsidRPr="00292E2D">
              <w:t>21760</w:t>
            </w:r>
          </w:p>
        </w:tc>
        <w:tc>
          <w:tcPr>
            <w:tcW w:w="3550" w:type="pct"/>
            <w:tcBorders>
              <w:top w:val="single" w:sz="4" w:space="0" w:color="auto"/>
              <w:left w:val="nil"/>
              <w:bottom w:val="single" w:sz="4" w:space="0" w:color="auto"/>
              <w:right w:val="nil"/>
            </w:tcBorders>
            <w:shd w:val="clear" w:color="auto" w:fill="auto"/>
            <w:hideMark/>
          </w:tcPr>
          <w:p w14:paraId="0B28B635" w14:textId="77777777" w:rsidR="004B2282" w:rsidRPr="00292E2D" w:rsidRDefault="004B2282" w:rsidP="00FC68A1">
            <w:pPr>
              <w:pStyle w:val="Tabletext"/>
            </w:pPr>
            <w:r w:rsidRPr="00292E2D">
              <w:t>Initiation of the management of anaesthesia for total elbow replacement</w:t>
            </w:r>
          </w:p>
        </w:tc>
        <w:tc>
          <w:tcPr>
            <w:tcW w:w="757" w:type="pct"/>
            <w:tcBorders>
              <w:top w:val="single" w:sz="4" w:space="0" w:color="auto"/>
              <w:left w:val="nil"/>
              <w:bottom w:val="single" w:sz="4" w:space="0" w:color="auto"/>
              <w:right w:val="nil"/>
            </w:tcBorders>
            <w:shd w:val="clear" w:color="auto" w:fill="auto"/>
            <w:hideMark/>
          </w:tcPr>
          <w:p w14:paraId="33E2B3AC" w14:textId="50C9D223" w:rsidR="004B2282" w:rsidRPr="00292E2D" w:rsidRDefault="001936CA" w:rsidP="00FC68A1">
            <w:pPr>
              <w:pStyle w:val="Tabletext"/>
              <w:jc w:val="right"/>
            </w:pPr>
            <w:r w:rsidRPr="00292E2D">
              <w:t>142.80</w:t>
            </w:r>
          </w:p>
        </w:tc>
      </w:tr>
      <w:tr w:rsidR="004B2282" w:rsidRPr="00292E2D" w14:paraId="6B1B07EE" w14:textId="77777777" w:rsidTr="00561DD9">
        <w:tc>
          <w:tcPr>
            <w:tcW w:w="693" w:type="pct"/>
            <w:tcBorders>
              <w:top w:val="single" w:sz="4" w:space="0" w:color="auto"/>
              <w:left w:val="nil"/>
              <w:bottom w:val="single" w:sz="4" w:space="0" w:color="auto"/>
              <w:right w:val="nil"/>
            </w:tcBorders>
            <w:shd w:val="clear" w:color="auto" w:fill="auto"/>
            <w:hideMark/>
          </w:tcPr>
          <w:p w14:paraId="57DF5CAC" w14:textId="77777777" w:rsidR="004B2282" w:rsidRPr="00292E2D" w:rsidRDefault="004B2282" w:rsidP="00FC68A1">
            <w:pPr>
              <w:pStyle w:val="Tabletext"/>
            </w:pPr>
            <w:r w:rsidRPr="00292E2D">
              <w:t>21770</w:t>
            </w:r>
          </w:p>
        </w:tc>
        <w:tc>
          <w:tcPr>
            <w:tcW w:w="3550" w:type="pct"/>
            <w:tcBorders>
              <w:top w:val="single" w:sz="4" w:space="0" w:color="auto"/>
              <w:left w:val="nil"/>
              <w:bottom w:val="single" w:sz="4" w:space="0" w:color="auto"/>
              <w:right w:val="nil"/>
            </w:tcBorders>
            <w:shd w:val="clear" w:color="auto" w:fill="auto"/>
            <w:hideMark/>
          </w:tcPr>
          <w:p w14:paraId="2EF3287F" w14:textId="77777777" w:rsidR="004B2282" w:rsidRPr="00292E2D" w:rsidRDefault="004B2282" w:rsidP="00FC68A1">
            <w:pPr>
              <w:pStyle w:val="Tabletext"/>
            </w:pPr>
            <w:r w:rsidRPr="00292E2D">
              <w:t>Initiation of the management of anaesthesia for procedures on arteries of upper arm,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41656D33" w14:textId="698F6420" w:rsidR="004B2282" w:rsidRPr="00292E2D" w:rsidRDefault="001936CA" w:rsidP="00FC68A1">
            <w:pPr>
              <w:pStyle w:val="Tabletext"/>
              <w:jc w:val="right"/>
            </w:pPr>
            <w:r w:rsidRPr="00292E2D">
              <w:t>163.20</w:t>
            </w:r>
          </w:p>
        </w:tc>
      </w:tr>
      <w:tr w:rsidR="004B2282" w:rsidRPr="00292E2D" w14:paraId="0D2BE695" w14:textId="77777777" w:rsidTr="00561DD9">
        <w:tc>
          <w:tcPr>
            <w:tcW w:w="693" w:type="pct"/>
            <w:tcBorders>
              <w:top w:val="single" w:sz="4" w:space="0" w:color="auto"/>
              <w:left w:val="nil"/>
              <w:bottom w:val="single" w:sz="4" w:space="0" w:color="auto"/>
              <w:right w:val="nil"/>
            </w:tcBorders>
            <w:shd w:val="clear" w:color="auto" w:fill="auto"/>
            <w:hideMark/>
          </w:tcPr>
          <w:p w14:paraId="070C1D77" w14:textId="77777777" w:rsidR="004B2282" w:rsidRPr="00292E2D" w:rsidRDefault="004B2282" w:rsidP="00FC68A1">
            <w:pPr>
              <w:pStyle w:val="Tabletext"/>
            </w:pPr>
            <w:r w:rsidRPr="00292E2D">
              <w:t>21772</w:t>
            </w:r>
          </w:p>
        </w:tc>
        <w:tc>
          <w:tcPr>
            <w:tcW w:w="3550" w:type="pct"/>
            <w:tcBorders>
              <w:top w:val="single" w:sz="4" w:space="0" w:color="auto"/>
              <w:left w:val="nil"/>
              <w:bottom w:val="single" w:sz="4" w:space="0" w:color="auto"/>
              <w:right w:val="nil"/>
            </w:tcBorders>
            <w:shd w:val="clear" w:color="auto" w:fill="auto"/>
            <w:hideMark/>
          </w:tcPr>
          <w:p w14:paraId="76D31633" w14:textId="77777777" w:rsidR="004B2282" w:rsidRPr="00292E2D" w:rsidRDefault="004B2282" w:rsidP="00FC68A1">
            <w:pPr>
              <w:pStyle w:val="Tabletext"/>
            </w:pPr>
            <w:r w:rsidRPr="00292E2D">
              <w:t>Initiation of the management of anaesthesia for embolectomy of arteries of the upper arm</w:t>
            </w:r>
          </w:p>
        </w:tc>
        <w:tc>
          <w:tcPr>
            <w:tcW w:w="757" w:type="pct"/>
            <w:tcBorders>
              <w:top w:val="single" w:sz="4" w:space="0" w:color="auto"/>
              <w:left w:val="nil"/>
              <w:bottom w:val="single" w:sz="4" w:space="0" w:color="auto"/>
              <w:right w:val="nil"/>
            </w:tcBorders>
            <w:shd w:val="clear" w:color="auto" w:fill="auto"/>
            <w:hideMark/>
          </w:tcPr>
          <w:p w14:paraId="1B0796AB" w14:textId="3D01108B" w:rsidR="004B2282" w:rsidRPr="00292E2D" w:rsidRDefault="001936CA" w:rsidP="00FC68A1">
            <w:pPr>
              <w:pStyle w:val="Tabletext"/>
              <w:jc w:val="right"/>
            </w:pPr>
            <w:r w:rsidRPr="00292E2D">
              <w:t>122.40</w:t>
            </w:r>
          </w:p>
        </w:tc>
      </w:tr>
      <w:tr w:rsidR="004B2282" w:rsidRPr="00292E2D" w14:paraId="19FA8AEF" w14:textId="77777777" w:rsidTr="00561DD9">
        <w:tc>
          <w:tcPr>
            <w:tcW w:w="693" w:type="pct"/>
            <w:tcBorders>
              <w:top w:val="single" w:sz="4" w:space="0" w:color="auto"/>
              <w:left w:val="nil"/>
              <w:bottom w:val="single" w:sz="4" w:space="0" w:color="auto"/>
              <w:right w:val="nil"/>
            </w:tcBorders>
            <w:shd w:val="clear" w:color="auto" w:fill="auto"/>
            <w:hideMark/>
          </w:tcPr>
          <w:p w14:paraId="6839880A" w14:textId="77777777" w:rsidR="004B2282" w:rsidRPr="00292E2D" w:rsidRDefault="004B2282" w:rsidP="00FC68A1">
            <w:pPr>
              <w:pStyle w:val="Tabletext"/>
            </w:pPr>
            <w:r w:rsidRPr="00292E2D">
              <w:t>21780</w:t>
            </w:r>
          </w:p>
        </w:tc>
        <w:tc>
          <w:tcPr>
            <w:tcW w:w="3550" w:type="pct"/>
            <w:tcBorders>
              <w:top w:val="single" w:sz="4" w:space="0" w:color="auto"/>
              <w:left w:val="nil"/>
              <w:bottom w:val="single" w:sz="4" w:space="0" w:color="auto"/>
              <w:right w:val="nil"/>
            </w:tcBorders>
            <w:shd w:val="clear" w:color="auto" w:fill="auto"/>
            <w:hideMark/>
          </w:tcPr>
          <w:p w14:paraId="0224E464" w14:textId="77777777" w:rsidR="004B2282" w:rsidRPr="00292E2D" w:rsidRDefault="004B2282" w:rsidP="00FC68A1">
            <w:pPr>
              <w:pStyle w:val="Tabletext"/>
            </w:pPr>
            <w:r w:rsidRPr="00292E2D">
              <w:t>Initiation of the management of anaesthesia for procedures on veins of upper arm,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5C5A945D" w14:textId="6CE47411" w:rsidR="004B2282" w:rsidRPr="00292E2D" w:rsidRDefault="001936CA" w:rsidP="00FC68A1">
            <w:pPr>
              <w:pStyle w:val="Tabletext"/>
              <w:jc w:val="right"/>
            </w:pPr>
            <w:r w:rsidRPr="00292E2D">
              <w:t>81.60</w:t>
            </w:r>
          </w:p>
        </w:tc>
      </w:tr>
      <w:tr w:rsidR="004B2282" w:rsidRPr="00292E2D" w14:paraId="2EC3334B" w14:textId="77777777" w:rsidTr="00561DD9">
        <w:tc>
          <w:tcPr>
            <w:tcW w:w="693" w:type="pct"/>
            <w:tcBorders>
              <w:top w:val="single" w:sz="4" w:space="0" w:color="auto"/>
              <w:left w:val="nil"/>
              <w:bottom w:val="single" w:sz="4" w:space="0" w:color="auto"/>
              <w:right w:val="nil"/>
            </w:tcBorders>
            <w:shd w:val="clear" w:color="auto" w:fill="auto"/>
            <w:hideMark/>
          </w:tcPr>
          <w:p w14:paraId="3BB0A075" w14:textId="77777777" w:rsidR="004B2282" w:rsidRPr="00292E2D" w:rsidRDefault="004B2282" w:rsidP="00FC68A1">
            <w:pPr>
              <w:pStyle w:val="Tabletext"/>
            </w:pPr>
            <w:r w:rsidRPr="00292E2D">
              <w:t>21785</w:t>
            </w:r>
          </w:p>
        </w:tc>
        <w:tc>
          <w:tcPr>
            <w:tcW w:w="3550" w:type="pct"/>
            <w:tcBorders>
              <w:top w:val="single" w:sz="4" w:space="0" w:color="auto"/>
              <w:left w:val="nil"/>
              <w:bottom w:val="single" w:sz="4" w:space="0" w:color="auto"/>
              <w:right w:val="nil"/>
            </w:tcBorders>
            <w:shd w:val="clear" w:color="auto" w:fill="auto"/>
            <w:hideMark/>
          </w:tcPr>
          <w:p w14:paraId="020873BC" w14:textId="77777777" w:rsidR="004B2282" w:rsidRPr="00292E2D" w:rsidRDefault="004B2282" w:rsidP="00FC68A1">
            <w:pPr>
              <w:pStyle w:val="Tabletext"/>
            </w:pPr>
            <w:r w:rsidRPr="00292E2D">
              <w:t>Initiation of the management of anaesthesia for microvascular free tissue flap surgery involving the upper arm or elbow</w:t>
            </w:r>
          </w:p>
        </w:tc>
        <w:tc>
          <w:tcPr>
            <w:tcW w:w="757" w:type="pct"/>
            <w:tcBorders>
              <w:top w:val="single" w:sz="4" w:space="0" w:color="auto"/>
              <w:left w:val="nil"/>
              <w:bottom w:val="single" w:sz="4" w:space="0" w:color="auto"/>
              <w:right w:val="nil"/>
            </w:tcBorders>
            <w:shd w:val="clear" w:color="auto" w:fill="auto"/>
            <w:hideMark/>
          </w:tcPr>
          <w:p w14:paraId="194CB4DD" w14:textId="1345ACA2" w:rsidR="004B2282" w:rsidRPr="00292E2D" w:rsidRDefault="001936CA" w:rsidP="00FC68A1">
            <w:pPr>
              <w:pStyle w:val="Tabletext"/>
              <w:jc w:val="right"/>
            </w:pPr>
            <w:r w:rsidRPr="00292E2D">
              <w:t>204.00</w:t>
            </w:r>
          </w:p>
        </w:tc>
      </w:tr>
      <w:tr w:rsidR="004B2282" w:rsidRPr="00292E2D" w14:paraId="53FD12F8" w14:textId="77777777" w:rsidTr="00561DD9">
        <w:tc>
          <w:tcPr>
            <w:tcW w:w="693" w:type="pct"/>
            <w:tcBorders>
              <w:top w:val="single" w:sz="4" w:space="0" w:color="auto"/>
              <w:left w:val="nil"/>
              <w:bottom w:val="single" w:sz="4" w:space="0" w:color="auto"/>
              <w:right w:val="nil"/>
            </w:tcBorders>
            <w:shd w:val="clear" w:color="auto" w:fill="auto"/>
            <w:hideMark/>
          </w:tcPr>
          <w:p w14:paraId="119386C9" w14:textId="77777777" w:rsidR="004B2282" w:rsidRPr="00292E2D" w:rsidRDefault="004B2282" w:rsidP="00FC68A1">
            <w:pPr>
              <w:pStyle w:val="Tabletext"/>
            </w:pPr>
            <w:r w:rsidRPr="00292E2D">
              <w:t>21790</w:t>
            </w:r>
          </w:p>
        </w:tc>
        <w:tc>
          <w:tcPr>
            <w:tcW w:w="3550" w:type="pct"/>
            <w:tcBorders>
              <w:top w:val="single" w:sz="4" w:space="0" w:color="auto"/>
              <w:left w:val="nil"/>
              <w:bottom w:val="single" w:sz="4" w:space="0" w:color="auto"/>
              <w:right w:val="nil"/>
            </w:tcBorders>
            <w:shd w:val="clear" w:color="auto" w:fill="auto"/>
            <w:hideMark/>
          </w:tcPr>
          <w:p w14:paraId="63A68BE2" w14:textId="77777777" w:rsidR="004B2282" w:rsidRPr="00292E2D" w:rsidRDefault="004B2282" w:rsidP="00FC68A1">
            <w:pPr>
              <w:pStyle w:val="Tabletext"/>
            </w:pPr>
            <w:r w:rsidRPr="00292E2D">
              <w:t>Initiation of the management of anaesthesia for microsurgical reimplantation of upper arm</w:t>
            </w:r>
          </w:p>
        </w:tc>
        <w:tc>
          <w:tcPr>
            <w:tcW w:w="757" w:type="pct"/>
            <w:tcBorders>
              <w:top w:val="single" w:sz="4" w:space="0" w:color="auto"/>
              <w:left w:val="nil"/>
              <w:bottom w:val="single" w:sz="4" w:space="0" w:color="auto"/>
              <w:right w:val="nil"/>
            </w:tcBorders>
            <w:shd w:val="clear" w:color="auto" w:fill="auto"/>
            <w:hideMark/>
          </w:tcPr>
          <w:p w14:paraId="07514628" w14:textId="72FC9173" w:rsidR="004B2282" w:rsidRPr="00292E2D" w:rsidRDefault="001936CA" w:rsidP="00FC68A1">
            <w:pPr>
              <w:pStyle w:val="Tabletext"/>
              <w:jc w:val="right"/>
            </w:pPr>
            <w:r w:rsidRPr="00292E2D">
              <w:t>306.00</w:t>
            </w:r>
          </w:p>
        </w:tc>
      </w:tr>
      <w:tr w:rsidR="004B2282" w:rsidRPr="00292E2D" w14:paraId="1FD62F79"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ECD94E7" w14:textId="77777777" w:rsidR="004B2282" w:rsidRPr="00292E2D" w:rsidRDefault="004B2282" w:rsidP="00FC68A1">
            <w:pPr>
              <w:pStyle w:val="TableHeading"/>
            </w:pPr>
            <w:r w:rsidRPr="00292E2D">
              <w:t>Subgroup 15—Forearm wrist and hand</w:t>
            </w:r>
          </w:p>
        </w:tc>
      </w:tr>
      <w:tr w:rsidR="004B2282" w:rsidRPr="00292E2D" w14:paraId="1A7F0D70" w14:textId="77777777" w:rsidTr="00561DD9">
        <w:tc>
          <w:tcPr>
            <w:tcW w:w="693" w:type="pct"/>
            <w:tcBorders>
              <w:top w:val="single" w:sz="4" w:space="0" w:color="auto"/>
              <w:left w:val="nil"/>
              <w:bottom w:val="single" w:sz="4" w:space="0" w:color="auto"/>
              <w:right w:val="nil"/>
            </w:tcBorders>
            <w:shd w:val="clear" w:color="auto" w:fill="auto"/>
            <w:hideMark/>
          </w:tcPr>
          <w:p w14:paraId="76E7E85B" w14:textId="77777777" w:rsidR="004B2282" w:rsidRPr="00292E2D" w:rsidRDefault="004B2282" w:rsidP="00FC68A1">
            <w:pPr>
              <w:pStyle w:val="Tabletext"/>
              <w:rPr>
                <w:snapToGrid w:val="0"/>
              </w:rPr>
            </w:pPr>
            <w:r w:rsidRPr="00292E2D">
              <w:t>21800</w:t>
            </w:r>
          </w:p>
        </w:tc>
        <w:tc>
          <w:tcPr>
            <w:tcW w:w="3550" w:type="pct"/>
            <w:tcBorders>
              <w:top w:val="single" w:sz="4" w:space="0" w:color="auto"/>
              <w:left w:val="nil"/>
              <w:bottom w:val="single" w:sz="4" w:space="0" w:color="auto"/>
              <w:right w:val="nil"/>
            </w:tcBorders>
            <w:shd w:val="clear" w:color="auto" w:fill="auto"/>
            <w:hideMark/>
          </w:tcPr>
          <w:p w14:paraId="39C9DC20" w14:textId="77777777" w:rsidR="004B2282" w:rsidRPr="00292E2D" w:rsidRDefault="004B2282" w:rsidP="00FC68A1">
            <w:pPr>
              <w:pStyle w:val="Tabletext"/>
              <w:rPr>
                <w:snapToGrid w:val="0"/>
              </w:rPr>
            </w:pPr>
            <w:r w:rsidRPr="00292E2D">
              <w:rPr>
                <w:snapToGrid w:val="0"/>
              </w:rPr>
              <w:t>Initiation of the management of anaesthesia for procedures on the skin or subcutaneous tissue of the forearm, wrist or hand</w:t>
            </w:r>
          </w:p>
        </w:tc>
        <w:tc>
          <w:tcPr>
            <w:tcW w:w="757" w:type="pct"/>
            <w:tcBorders>
              <w:top w:val="single" w:sz="4" w:space="0" w:color="auto"/>
              <w:left w:val="nil"/>
              <w:bottom w:val="single" w:sz="4" w:space="0" w:color="auto"/>
              <w:right w:val="nil"/>
            </w:tcBorders>
            <w:shd w:val="clear" w:color="auto" w:fill="auto"/>
            <w:hideMark/>
          </w:tcPr>
          <w:p w14:paraId="100E9537" w14:textId="5E64D75F" w:rsidR="004B2282" w:rsidRPr="00292E2D" w:rsidRDefault="001936CA" w:rsidP="00FC68A1">
            <w:pPr>
              <w:pStyle w:val="Tabletext"/>
              <w:jc w:val="right"/>
            </w:pPr>
            <w:r w:rsidRPr="00292E2D">
              <w:t>61.20</w:t>
            </w:r>
          </w:p>
        </w:tc>
      </w:tr>
      <w:tr w:rsidR="004B2282" w:rsidRPr="00292E2D" w14:paraId="2787157F" w14:textId="77777777" w:rsidTr="00561DD9">
        <w:tc>
          <w:tcPr>
            <w:tcW w:w="693" w:type="pct"/>
            <w:tcBorders>
              <w:top w:val="single" w:sz="4" w:space="0" w:color="auto"/>
              <w:left w:val="nil"/>
              <w:bottom w:val="single" w:sz="4" w:space="0" w:color="auto"/>
              <w:right w:val="nil"/>
            </w:tcBorders>
            <w:shd w:val="clear" w:color="auto" w:fill="auto"/>
            <w:hideMark/>
          </w:tcPr>
          <w:p w14:paraId="17334CD8" w14:textId="77777777" w:rsidR="004B2282" w:rsidRPr="00292E2D" w:rsidRDefault="004B2282" w:rsidP="00FC68A1">
            <w:pPr>
              <w:pStyle w:val="Tabletext"/>
            </w:pPr>
            <w:r w:rsidRPr="00292E2D">
              <w:t>21810</w:t>
            </w:r>
          </w:p>
        </w:tc>
        <w:tc>
          <w:tcPr>
            <w:tcW w:w="3550" w:type="pct"/>
            <w:tcBorders>
              <w:top w:val="single" w:sz="4" w:space="0" w:color="auto"/>
              <w:left w:val="nil"/>
              <w:bottom w:val="single" w:sz="4" w:space="0" w:color="auto"/>
              <w:right w:val="nil"/>
            </w:tcBorders>
            <w:shd w:val="clear" w:color="auto" w:fill="auto"/>
            <w:hideMark/>
          </w:tcPr>
          <w:p w14:paraId="2617B511" w14:textId="77777777" w:rsidR="004B2282" w:rsidRPr="00292E2D" w:rsidRDefault="004B2282" w:rsidP="00FC68A1">
            <w:pPr>
              <w:pStyle w:val="Tabletext"/>
            </w:pPr>
            <w:r w:rsidRPr="00292E2D">
              <w:t>Initiation of the management of anaesthesia for procedures on the nerves, muscles, tendons, fascia, or bursae of the forearm, wrist or hand</w:t>
            </w:r>
          </w:p>
        </w:tc>
        <w:tc>
          <w:tcPr>
            <w:tcW w:w="757" w:type="pct"/>
            <w:tcBorders>
              <w:top w:val="single" w:sz="4" w:space="0" w:color="auto"/>
              <w:left w:val="nil"/>
              <w:bottom w:val="single" w:sz="4" w:space="0" w:color="auto"/>
              <w:right w:val="nil"/>
            </w:tcBorders>
            <w:shd w:val="clear" w:color="auto" w:fill="auto"/>
            <w:hideMark/>
          </w:tcPr>
          <w:p w14:paraId="768A024C" w14:textId="5DA7353F" w:rsidR="004B2282" w:rsidRPr="00292E2D" w:rsidRDefault="001936CA" w:rsidP="00FC68A1">
            <w:pPr>
              <w:pStyle w:val="Tabletext"/>
              <w:jc w:val="right"/>
            </w:pPr>
            <w:r w:rsidRPr="00292E2D">
              <w:t>81.60</w:t>
            </w:r>
          </w:p>
        </w:tc>
      </w:tr>
      <w:tr w:rsidR="004B2282" w:rsidRPr="00292E2D" w14:paraId="04E4F38E" w14:textId="77777777" w:rsidTr="00561DD9">
        <w:tc>
          <w:tcPr>
            <w:tcW w:w="693" w:type="pct"/>
            <w:tcBorders>
              <w:top w:val="single" w:sz="4" w:space="0" w:color="auto"/>
              <w:left w:val="nil"/>
              <w:bottom w:val="single" w:sz="4" w:space="0" w:color="auto"/>
              <w:right w:val="nil"/>
            </w:tcBorders>
            <w:shd w:val="clear" w:color="auto" w:fill="auto"/>
            <w:hideMark/>
          </w:tcPr>
          <w:p w14:paraId="04507498" w14:textId="77777777" w:rsidR="004B2282" w:rsidRPr="00292E2D" w:rsidRDefault="004B2282" w:rsidP="00FC68A1">
            <w:pPr>
              <w:pStyle w:val="Tabletext"/>
            </w:pPr>
            <w:r w:rsidRPr="00292E2D">
              <w:t>21820</w:t>
            </w:r>
          </w:p>
        </w:tc>
        <w:tc>
          <w:tcPr>
            <w:tcW w:w="3550" w:type="pct"/>
            <w:tcBorders>
              <w:top w:val="single" w:sz="4" w:space="0" w:color="auto"/>
              <w:left w:val="nil"/>
              <w:bottom w:val="single" w:sz="4" w:space="0" w:color="auto"/>
              <w:right w:val="nil"/>
            </w:tcBorders>
            <w:shd w:val="clear" w:color="auto" w:fill="auto"/>
            <w:hideMark/>
          </w:tcPr>
          <w:p w14:paraId="1D959B53" w14:textId="77777777" w:rsidR="004B2282" w:rsidRPr="00292E2D" w:rsidRDefault="004B2282" w:rsidP="00FC68A1">
            <w:pPr>
              <w:pStyle w:val="Tabletext"/>
            </w:pPr>
            <w:r w:rsidRPr="00292E2D">
              <w:t>Initiation of the management of anaesthesia for closed procedures on the radius, ulna, wrist, or hand bones, when performed in the operating theatre of a hospital</w:t>
            </w:r>
          </w:p>
        </w:tc>
        <w:tc>
          <w:tcPr>
            <w:tcW w:w="757" w:type="pct"/>
            <w:tcBorders>
              <w:top w:val="single" w:sz="4" w:space="0" w:color="auto"/>
              <w:left w:val="nil"/>
              <w:bottom w:val="single" w:sz="4" w:space="0" w:color="auto"/>
              <w:right w:val="nil"/>
            </w:tcBorders>
            <w:shd w:val="clear" w:color="auto" w:fill="auto"/>
            <w:hideMark/>
          </w:tcPr>
          <w:p w14:paraId="0F748A29" w14:textId="72B294A4" w:rsidR="004B2282" w:rsidRPr="00292E2D" w:rsidRDefault="001936CA" w:rsidP="00FC68A1">
            <w:pPr>
              <w:pStyle w:val="Tabletext"/>
              <w:jc w:val="right"/>
            </w:pPr>
            <w:r w:rsidRPr="00292E2D">
              <w:t>61.20</w:t>
            </w:r>
          </w:p>
        </w:tc>
      </w:tr>
      <w:tr w:rsidR="004B2282" w:rsidRPr="00292E2D" w14:paraId="483460AD" w14:textId="77777777" w:rsidTr="00561DD9">
        <w:tc>
          <w:tcPr>
            <w:tcW w:w="693" w:type="pct"/>
            <w:tcBorders>
              <w:top w:val="single" w:sz="4" w:space="0" w:color="auto"/>
              <w:left w:val="nil"/>
              <w:bottom w:val="single" w:sz="4" w:space="0" w:color="auto"/>
              <w:right w:val="nil"/>
            </w:tcBorders>
            <w:shd w:val="clear" w:color="auto" w:fill="auto"/>
            <w:hideMark/>
          </w:tcPr>
          <w:p w14:paraId="5E604BF3" w14:textId="77777777" w:rsidR="004B2282" w:rsidRPr="00292E2D" w:rsidRDefault="004B2282" w:rsidP="00FC68A1">
            <w:pPr>
              <w:pStyle w:val="Tabletext"/>
            </w:pPr>
            <w:r w:rsidRPr="00292E2D">
              <w:t>21830</w:t>
            </w:r>
          </w:p>
        </w:tc>
        <w:tc>
          <w:tcPr>
            <w:tcW w:w="3550" w:type="pct"/>
            <w:tcBorders>
              <w:top w:val="single" w:sz="4" w:space="0" w:color="auto"/>
              <w:left w:val="nil"/>
              <w:bottom w:val="single" w:sz="4" w:space="0" w:color="auto"/>
              <w:right w:val="nil"/>
            </w:tcBorders>
            <w:shd w:val="clear" w:color="auto" w:fill="auto"/>
            <w:hideMark/>
          </w:tcPr>
          <w:p w14:paraId="2F4EA06A" w14:textId="77777777" w:rsidR="004B2282" w:rsidRPr="00292E2D" w:rsidRDefault="004B2282" w:rsidP="00FC68A1">
            <w:pPr>
              <w:pStyle w:val="Tabletext"/>
            </w:pPr>
            <w:r w:rsidRPr="00292E2D">
              <w:t>Initiation of the management of anaesthesia for open procedures on the radius, ulna, wrist, or hand bones,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766CD500" w14:textId="47FD40DA" w:rsidR="004B2282" w:rsidRPr="00292E2D" w:rsidRDefault="001936CA" w:rsidP="00FC68A1">
            <w:pPr>
              <w:pStyle w:val="Tabletext"/>
              <w:jc w:val="right"/>
            </w:pPr>
            <w:r w:rsidRPr="00292E2D">
              <w:t>81.60</w:t>
            </w:r>
          </w:p>
        </w:tc>
      </w:tr>
      <w:tr w:rsidR="004B2282" w:rsidRPr="00292E2D" w14:paraId="184DB292" w14:textId="77777777" w:rsidTr="00561DD9">
        <w:tc>
          <w:tcPr>
            <w:tcW w:w="693" w:type="pct"/>
            <w:tcBorders>
              <w:top w:val="single" w:sz="4" w:space="0" w:color="auto"/>
              <w:left w:val="nil"/>
              <w:bottom w:val="single" w:sz="4" w:space="0" w:color="auto"/>
              <w:right w:val="nil"/>
            </w:tcBorders>
            <w:shd w:val="clear" w:color="auto" w:fill="auto"/>
            <w:hideMark/>
          </w:tcPr>
          <w:p w14:paraId="1C6DBA78" w14:textId="77777777" w:rsidR="004B2282" w:rsidRPr="00292E2D" w:rsidRDefault="004B2282" w:rsidP="00FC68A1">
            <w:pPr>
              <w:pStyle w:val="Tabletext"/>
            </w:pPr>
            <w:r w:rsidRPr="00292E2D">
              <w:t>21832</w:t>
            </w:r>
          </w:p>
        </w:tc>
        <w:tc>
          <w:tcPr>
            <w:tcW w:w="3550" w:type="pct"/>
            <w:tcBorders>
              <w:top w:val="single" w:sz="4" w:space="0" w:color="auto"/>
              <w:left w:val="nil"/>
              <w:bottom w:val="single" w:sz="4" w:space="0" w:color="auto"/>
              <w:right w:val="nil"/>
            </w:tcBorders>
            <w:shd w:val="clear" w:color="auto" w:fill="auto"/>
            <w:hideMark/>
          </w:tcPr>
          <w:p w14:paraId="38975D78" w14:textId="77777777" w:rsidR="004B2282" w:rsidRPr="00292E2D" w:rsidRDefault="004B2282" w:rsidP="00FC68A1">
            <w:pPr>
              <w:pStyle w:val="Tabletext"/>
            </w:pPr>
            <w:r w:rsidRPr="00292E2D">
              <w:t>Initiation of the management of anaesthesia for total wrist replacement</w:t>
            </w:r>
          </w:p>
        </w:tc>
        <w:tc>
          <w:tcPr>
            <w:tcW w:w="757" w:type="pct"/>
            <w:tcBorders>
              <w:top w:val="single" w:sz="4" w:space="0" w:color="auto"/>
              <w:left w:val="nil"/>
              <w:bottom w:val="single" w:sz="4" w:space="0" w:color="auto"/>
              <w:right w:val="nil"/>
            </w:tcBorders>
            <w:shd w:val="clear" w:color="auto" w:fill="auto"/>
            <w:hideMark/>
          </w:tcPr>
          <w:p w14:paraId="21E99033" w14:textId="59ADCCFA" w:rsidR="004B2282" w:rsidRPr="00292E2D" w:rsidRDefault="001936CA" w:rsidP="00FC68A1">
            <w:pPr>
              <w:pStyle w:val="Tabletext"/>
              <w:jc w:val="right"/>
            </w:pPr>
            <w:r w:rsidRPr="00292E2D">
              <w:t>142.80</w:t>
            </w:r>
          </w:p>
        </w:tc>
      </w:tr>
      <w:tr w:rsidR="004B2282" w:rsidRPr="00292E2D" w14:paraId="758F3D48" w14:textId="77777777" w:rsidTr="00561DD9">
        <w:tc>
          <w:tcPr>
            <w:tcW w:w="693" w:type="pct"/>
            <w:tcBorders>
              <w:top w:val="single" w:sz="4" w:space="0" w:color="auto"/>
              <w:left w:val="nil"/>
              <w:bottom w:val="single" w:sz="4" w:space="0" w:color="auto"/>
              <w:right w:val="nil"/>
            </w:tcBorders>
            <w:shd w:val="clear" w:color="auto" w:fill="auto"/>
            <w:hideMark/>
          </w:tcPr>
          <w:p w14:paraId="77C84DCC" w14:textId="77777777" w:rsidR="004B2282" w:rsidRPr="00292E2D" w:rsidRDefault="004B2282" w:rsidP="00FC68A1">
            <w:pPr>
              <w:pStyle w:val="Tabletext"/>
            </w:pPr>
            <w:r w:rsidRPr="00292E2D">
              <w:t>21834</w:t>
            </w:r>
          </w:p>
        </w:tc>
        <w:tc>
          <w:tcPr>
            <w:tcW w:w="3550" w:type="pct"/>
            <w:tcBorders>
              <w:top w:val="single" w:sz="4" w:space="0" w:color="auto"/>
              <w:left w:val="nil"/>
              <w:bottom w:val="single" w:sz="4" w:space="0" w:color="auto"/>
              <w:right w:val="nil"/>
            </w:tcBorders>
            <w:shd w:val="clear" w:color="auto" w:fill="auto"/>
            <w:hideMark/>
          </w:tcPr>
          <w:p w14:paraId="5A5D853E" w14:textId="77777777" w:rsidR="004B2282" w:rsidRPr="00292E2D" w:rsidRDefault="004B2282" w:rsidP="00FC68A1">
            <w:pPr>
              <w:pStyle w:val="Tabletext"/>
            </w:pPr>
            <w:r w:rsidRPr="00292E2D">
              <w:t>Initiation of the management of anaesthesia for arthroscopic procedures of the wrist joint</w:t>
            </w:r>
          </w:p>
        </w:tc>
        <w:tc>
          <w:tcPr>
            <w:tcW w:w="757" w:type="pct"/>
            <w:tcBorders>
              <w:top w:val="single" w:sz="4" w:space="0" w:color="auto"/>
              <w:left w:val="nil"/>
              <w:bottom w:val="single" w:sz="4" w:space="0" w:color="auto"/>
              <w:right w:val="nil"/>
            </w:tcBorders>
            <w:shd w:val="clear" w:color="auto" w:fill="auto"/>
            <w:hideMark/>
          </w:tcPr>
          <w:p w14:paraId="50CD785C" w14:textId="7B9D6E3B" w:rsidR="004B2282" w:rsidRPr="00292E2D" w:rsidRDefault="001936CA" w:rsidP="00FC68A1">
            <w:pPr>
              <w:pStyle w:val="Tabletext"/>
              <w:jc w:val="right"/>
            </w:pPr>
            <w:r w:rsidRPr="00292E2D">
              <w:t>81.60</w:t>
            </w:r>
          </w:p>
        </w:tc>
      </w:tr>
      <w:tr w:rsidR="004B2282" w:rsidRPr="00292E2D" w14:paraId="2E38C641" w14:textId="77777777" w:rsidTr="00561DD9">
        <w:tc>
          <w:tcPr>
            <w:tcW w:w="693" w:type="pct"/>
            <w:tcBorders>
              <w:top w:val="single" w:sz="4" w:space="0" w:color="auto"/>
              <w:left w:val="nil"/>
              <w:bottom w:val="single" w:sz="4" w:space="0" w:color="auto"/>
              <w:right w:val="nil"/>
            </w:tcBorders>
            <w:shd w:val="clear" w:color="auto" w:fill="auto"/>
            <w:hideMark/>
          </w:tcPr>
          <w:p w14:paraId="132EE786" w14:textId="77777777" w:rsidR="004B2282" w:rsidRPr="00292E2D" w:rsidRDefault="004B2282" w:rsidP="00FC68A1">
            <w:pPr>
              <w:pStyle w:val="Tabletext"/>
            </w:pPr>
            <w:r w:rsidRPr="00292E2D">
              <w:t>21840</w:t>
            </w:r>
          </w:p>
        </w:tc>
        <w:tc>
          <w:tcPr>
            <w:tcW w:w="3550" w:type="pct"/>
            <w:tcBorders>
              <w:top w:val="single" w:sz="4" w:space="0" w:color="auto"/>
              <w:left w:val="nil"/>
              <w:bottom w:val="single" w:sz="4" w:space="0" w:color="auto"/>
              <w:right w:val="nil"/>
            </w:tcBorders>
            <w:shd w:val="clear" w:color="auto" w:fill="auto"/>
            <w:hideMark/>
          </w:tcPr>
          <w:p w14:paraId="0974B69B" w14:textId="77777777" w:rsidR="004B2282" w:rsidRPr="00292E2D" w:rsidRDefault="004B2282" w:rsidP="00FC68A1">
            <w:pPr>
              <w:pStyle w:val="Tabletext"/>
            </w:pPr>
            <w:r w:rsidRPr="00292E2D">
              <w:t>Initiation of the management of anaesthesia for procedures on the arteries of forearm, wrist or hand,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5D8E1141" w14:textId="619ABE59" w:rsidR="004B2282" w:rsidRPr="00292E2D" w:rsidRDefault="001936CA" w:rsidP="00FC68A1">
            <w:pPr>
              <w:pStyle w:val="Tabletext"/>
              <w:jc w:val="right"/>
            </w:pPr>
            <w:r w:rsidRPr="00292E2D">
              <w:t>163.20</w:t>
            </w:r>
          </w:p>
        </w:tc>
      </w:tr>
      <w:tr w:rsidR="004B2282" w:rsidRPr="00292E2D" w14:paraId="7B4B8E41" w14:textId="77777777" w:rsidTr="00561DD9">
        <w:tc>
          <w:tcPr>
            <w:tcW w:w="693" w:type="pct"/>
            <w:tcBorders>
              <w:top w:val="single" w:sz="4" w:space="0" w:color="auto"/>
              <w:left w:val="nil"/>
              <w:bottom w:val="single" w:sz="4" w:space="0" w:color="auto"/>
              <w:right w:val="nil"/>
            </w:tcBorders>
            <w:shd w:val="clear" w:color="auto" w:fill="auto"/>
            <w:hideMark/>
          </w:tcPr>
          <w:p w14:paraId="531A64B5" w14:textId="77777777" w:rsidR="004B2282" w:rsidRPr="00292E2D" w:rsidRDefault="004B2282" w:rsidP="00FC68A1">
            <w:pPr>
              <w:pStyle w:val="Tabletext"/>
            </w:pPr>
            <w:r w:rsidRPr="00292E2D">
              <w:t>21842</w:t>
            </w:r>
          </w:p>
        </w:tc>
        <w:tc>
          <w:tcPr>
            <w:tcW w:w="3550" w:type="pct"/>
            <w:tcBorders>
              <w:top w:val="single" w:sz="4" w:space="0" w:color="auto"/>
              <w:left w:val="nil"/>
              <w:bottom w:val="single" w:sz="4" w:space="0" w:color="auto"/>
              <w:right w:val="nil"/>
            </w:tcBorders>
            <w:shd w:val="clear" w:color="auto" w:fill="auto"/>
            <w:hideMark/>
          </w:tcPr>
          <w:p w14:paraId="36965D54" w14:textId="77777777" w:rsidR="004B2282" w:rsidRPr="00292E2D" w:rsidRDefault="004B2282" w:rsidP="00FC68A1">
            <w:pPr>
              <w:pStyle w:val="Tabletext"/>
            </w:pPr>
            <w:r w:rsidRPr="00292E2D">
              <w:t>Initiation of the management of anaesthesia for embolectomy of artery of forearm, wrist or hand</w:t>
            </w:r>
          </w:p>
        </w:tc>
        <w:tc>
          <w:tcPr>
            <w:tcW w:w="757" w:type="pct"/>
            <w:tcBorders>
              <w:top w:val="single" w:sz="4" w:space="0" w:color="auto"/>
              <w:left w:val="nil"/>
              <w:bottom w:val="single" w:sz="4" w:space="0" w:color="auto"/>
              <w:right w:val="nil"/>
            </w:tcBorders>
            <w:shd w:val="clear" w:color="auto" w:fill="auto"/>
            <w:hideMark/>
          </w:tcPr>
          <w:p w14:paraId="418736BB" w14:textId="08855259" w:rsidR="004B2282" w:rsidRPr="00292E2D" w:rsidRDefault="001936CA" w:rsidP="00FC68A1">
            <w:pPr>
              <w:pStyle w:val="Tabletext"/>
              <w:jc w:val="right"/>
            </w:pPr>
            <w:r w:rsidRPr="00292E2D">
              <w:t>122.40</w:t>
            </w:r>
          </w:p>
        </w:tc>
      </w:tr>
      <w:tr w:rsidR="004B2282" w:rsidRPr="00292E2D" w14:paraId="6316904E" w14:textId="77777777" w:rsidTr="00561DD9">
        <w:tc>
          <w:tcPr>
            <w:tcW w:w="693" w:type="pct"/>
            <w:tcBorders>
              <w:top w:val="single" w:sz="4" w:space="0" w:color="auto"/>
              <w:left w:val="nil"/>
              <w:bottom w:val="single" w:sz="4" w:space="0" w:color="auto"/>
              <w:right w:val="nil"/>
            </w:tcBorders>
            <w:shd w:val="clear" w:color="auto" w:fill="auto"/>
            <w:hideMark/>
          </w:tcPr>
          <w:p w14:paraId="1C9D4A27" w14:textId="77777777" w:rsidR="004B2282" w:rsidRPr="00292E2D" w:rsidRDefault="004B2282" w:rsidP="00FC68A1">
            <w:pPr>
              <w:pStyle w:val="Tabletext"/>
            </w:pPr>
            <w:r w:rsidRPr="00292E2D">
              <w:t>21850</w:t>
            </w:r>
          </w:p>
        </w:tc>
        <w:tc>
          <w:tcPr>
            <w:tcW w:w="3550" w:type="pct"/>
            <w:tcBorders>
              <w:top w:val="single" w:sz="4" w:space="0" w:color="auto"/>
              <w:left w:val="nil"/>
              <w:bottom w:val="single" w:sz="4" w:space="0" w:color="auto"/>
              <w:right w:val="nil"/>
            </w:tcBorders>
            <w:shd w:val="clear" w:color="auto" w:fill="auto"/>
            <w:hideMark/>
          </w:tcPr>
          <w:p w14:paraId="59327B6E" w14:textId="77777777" w:rsidR="004B2282" w:rsidRPr="00292E2D" w:rsidRDefault="004B2282" w:rsidP="00FC68A1">
            <w:pPr>
              <w:pStyle w:val="Tabletext"/>
            </w:pPr>
            <w:r w:rsidRPr="00292E2D">
              <w:t>Initiation of the management of anaesthesia for procedures on the veins of forearm, wrist or hand,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hideMark/>
          </w:tcPr>
          <w:p w14:paraId="00B60CD2" w14:textId="7DB4D707" w:rsidR="004B2282" w:rsidRPr="00292E2D" w:rsidRDefault="001936CA" w:rsidP="00FC68A1">
            <w:pPr>
              <w:pStyle w:val="Tabletext"/>
              <w:jc w:val="right"/>
            </w:pPr>
            <w:r w:rsidRPr="00292E2D">
              <w:t>81.60</w:t>
            </w:r>
          </w:p>
        </w:tc>
      </w:tr>
      <w:tr w:rsidR="004B2282" w:rsidRPr="00292E2D" w14:paraId="2C8E3320" w14:textId="77777777" w:rsidTr="00561DD9">
        <w:tc>
          <w:tcPr>
            <w:tcW w:w="693" w:type="pct"/>
            <w:tcBorders>
              <w:top w:val="single" w:sz="4" w:space="0" w:color="auto"/>
              <w:left w:val="nil"/>
              <w:bottom w:val="single" w:sz="4" w:space="0" w:color="auto"/>
              <w:right w:val="nil"/>
            </w:tcBorders>
            <w:shd w:val="clear" w:color="auto" w:fill="auto"/>
            <w:hideMark/>
          </w:tcPr>
          <w:p w14:paraId="73AAED21" w14:textId="77777777" w:rsidR="004B2282" w:rsidRPr="00292E2D" w:rsidRDefault="004B2282" w:rsidP="00FC68A1">
            <w:pPr>
              <w:pStyle w:val="Tabletext"/>
            </w:pPr>
            <w:r w:rsidRPr="00292E2D">
              <w:t>21860</w:t>
            </w:r>
          </w:p>
        </w:tc>
        <w:tc>
          <w:tcPr>
            <w:tcW w:w="3550" w:type="pct"/>
            <w:tcBorders>
              <w:top w:val="single" w:sz="4" w:space="0" w:color="auto"/>
              <w:left w:val="nil"/>
              <w:bottom w:val="single" w:sz="4" w:space="0" w:color="auto"/>
              <w:right w:val="nil"/>
            </w:tcBorders>
            <w:shd w:val="clear" w:color="auto" w:fill="auto"/>
            <w:hideMark/>
          </w:tcPr>
          <w:p w14:paraId="7F580CC3" w14:textId="77777777" w:rsidR="004B2282" w:rsidRPr="00292E2D" w:rsidRDefault="004B2282" w:rsidP="00FC68A1">
            <w:pPr>
              <w:pStyle w:val="Tabletext"/>
            </w:pPr>
            <w:r w:rsidRPr="00292E2D">
              <w:t>Initiation of the management of anaesthesia for forearm, wrist, or hand cast application, removal or repair, when undertaken in a hospital</w:t>
            </w:r>
          </w:p>
        </w:tc>
        <w:tc>
          <w:tcPr>
            <w:tcW w:w="757" w:type="pct"/>
            <w:tcBorders>
              <w:top w:val="single" w:sz="4" w:space="0" w:color="auto"/>
              <w:left w:val="nil"/>
              <w:bottom w:val="single" w:sz="4" w:space="0" w:color="auto"/>
              <w:right w:val="nil"/>
            </w:tcBorders>
            <w:shd w:val="clear" w:color="auto" w:fill="auto"/>
            <w:hideMark/>
          </w:tcPr>
          <w:p w14:paraId="6FEE85C1" w14:textId="1DAA1850" w:rsidR="004B2282" w:rsidRPr="00292E2D" w:rsidRDefault="001936CA" w:rsidP="00FC68A1">
            <w:pPr>
              <w:pStyle w:val="Tabletext"/>
              <w:jc w:val="right"/>
            </w:pPr>
            <w:r w:rsidRPr="00292E2D">
              <w:t>61.20</w:t>
            </w:r>
          </w:p>
        </w:tc>
      </w:tr>
      <w:tr w:rsidR="004B2282" w:rsidRPr="00292E2D" w14:paraId="2399DAD9" w14:textId="77777777" w:rsidTr="00561DD9">
        <w:tc>
          <w:tcPr>
            <w:tcW w:w="693" w:type="pct"/>
            <w:tcBorders>
              <w:top w:val="single" w:sz="4" w:space="0" w:color="auto"/>
              <w:left w:val="nil"/>
              <w:bottom w:val="single" w:sz="4" w:space="0" w:color="auto"/>
              <w:right w:val="nil"/>
            </w:tcBorders>
            <w:shd w:val="clear" w:color="auto" w:fill="auto"/>
            <w:hideMark/>
          </w:tcPr>
          <w:p w14:paraId="664C2FC2" w14:textId="77777777" w:rsidR="004B2282" w:rsidRPr="00292E2D" w:rsidRDefault="004B2282" w:rsidP="00FC68A1">
            <w:pPr>
              <w:pStyle w:val="Tabletext"/>
            </w:pPr>
            <w:r w:rsidRPr="00292E2D">
              <w:t>21865</w:t>
            </w:r>
          </w:p>
        </w:tc>
        <w:tc>
          <w:tcPr>
            <w:tcW w:w="3550" w:type="pct"/>
            <w:tcBorders>
              <w:top w:val="single" w:sz="4" w:space="0" w:color="auto"/>
              <w:left w:val="nil"/>
              <w:bottom w:val="single" w:sz="4" w:space="0" w:color="auto"/>
              <w:right w:val="nil"/>
            </w:tcBorders>
            <w:shd w:val="clear" w:color="auto" w:fill="auto"/>
            <w:hideMark/>
          </w:tcPr>
          <w:p w14:paraId="13D11D37" w14:textId="77777777" w:rsidR="004B2282" w:rsidRPr="00292E2D" w:rsidRDefault="004B2282" w:rsidP="00FC68A1">
            <w:pPr>
              <w:pStyle w:val="Tabletext"/>
            </w:pPr>
            <w:r w:rsidRPr="00292E2D">
              <w:t>Initiation of the management of anaesthesia for microvascular free tissue flap surgery involving the forearm, wrist or hand</w:t>
            </w:r>
          </w:p>
        </w:tc>
        <w:tc>
          <w:tcPr>
            <w:tcW w:w="757" w:type="pct"/>
            <w:tcBorders>
              <w:top w:val="single" w:sz="4" w:space="0" w:color="auto"/>
              <w:left w:val="nil"/>
              <w:bottom w:val="single" w:sz="4" w:space="0" w:color="auto"/>
              <w:right w:val="nil"/>
            </w:tcBorders>
            <w:shd w:val="clear" w:color="auto" w:fill="auto"/>
            <w:hideMark/>
          </w:tcPr>
          <w:p w14:paraId="585A847F" w14:textId="217376C7" w:rsidR="004B2282" w:rsidRPr="00292E2D" w:rsidRDefault="001936CA" w:rsidP="00FC68A1">
            <w:pPr>
              <w:pStyle w:val="Tabletext"/>
              <w:jc w:val="right"/>
            </w:pPr>
            <w:r w:rsidRPr="00292E2D">
              <w:t>204.00</w:t>
            </w:r>
          </w:p>
        </w:tc>
      </w:tr>
      <w:tr w:rsidR="004B2282" w:rsidRPr="00292E2D" w14:paraId="711A44C8" w14:textId="77777777" w:rsidTr="00561DD9">
        <w:tc>
          <w:tcPr>
            <w:tcW w:w="693" w:type="pct"/>
            <w:tcBorders>
              <w:top w:val="single" w:sz="4" w:space="0" w:color="auto"/>
              <w:left w:val="nil"/>
              <w:bottom w:val="single" w:sz="4" w:space="0" w:color="auto"/>
              <w:right w:val="nil"/>
            </w:tcBorders>
            <w:shd w:val="clear" w:color="auto" w:fill="auto"/>
            <w:hideMark/>
          </w:tcPr>
          <w:p w14:paraId="606D8116" w14:textId="77777777" w:rsidR="004B2282" w:rsidRPr="00292E2D" w:rsidRDefault="004B2282" w:rsidP="00FC68A1">
            <w:pPr>
              <w:pStyle w:val="Tabletext"/>
            </w:pPr>
            <w:r w:rsidRPr="00292E2D">
              <w:t>21870</w:t>
            </w:r>
          </w:p>
        </w:tc>
        <w:tc>
          <w:tcPr>
            <w:tcW w:w="3550" w:type="pct"/>
            <w:tcBorders>
              <w:top w:val="single" w:sz="4" w:space="0" w:color="auto"/>
              <w:left w:val="nil"/>
              <w:bottom w:val="single" w:sz="4" w:space="0" w:color="auto"/>
              <w:right w:val="nil"/>
            </w:tcBorders>
            <w:shd w:val="clear" w:color="auto" w:fill="auto"/>
            <w:hideMark/>
          </w:tcPr>
          <w:p w14:paraId="63FE030E" w14:textId="77777777" w:rsidR="004B2282" w:rsidRPr="00292E2D" w:rsidRDefault="004B2282" w:rsidP="00FC68A1">
            <w:pPr>
              <w:pStyle w:val="Tabletext"/>
            </w:pPr>
            <w:r w:rsidRPr="00292E2D">
              <w:t>Initiation of the management of anaesthesia for microsurgical reimplantation of forearm, wrist or hand</w:t>
            </w:r>
          </w:p>
        </w:tc>
        <w:tc>
          <w:tcPr>
            <w:tcW w:w="757" w:type="pct"/>
            <w:tcBorders>
              <w:top w:val="single" w:sz="4" w:space="0" w:color="auto"/>
              <w:left w:val="nil"/>
              <w:bottom w:val="single" w:sz="4" w:space="0" w:color="auto"/>
              <w:right w:val="nil"/>
            </w:tcBorders>
            <w:shd w:val="clear" w:color="auto" w:fill="auto"/>
            <w:hideMark/>
          </w:tcPr>
          <w:p w14:paraId="22C816AA" w14:textId="65A06F3B" w:rsidR="004B2282" w:rsidRPr="00292E2D" w:rsidRDefault="001936CA" w:rsidP="00FC68A1">
            <w:pPr>
              <w:pStyle w:val="Tabletext"/>
              <w:jc w:val="right"/>
            </w:pPr>
            <w:r w:rsidRPr="00292E2D">
              <w:t>306.00</w:t>
            </w:r>
          </w:p>
        </w:tc>
      </w:tr>
      <w:tr w:rsidR="004B2282" w:rsidRPr="00292E2D" w14:paraId="661C0966" w14:textId="77777777" w:rsidTr="00561DD9">
        <w:tc>
          <w:tcPr>
            <w:tcW w:w="693" w:type="pct"/>
            <w:tcBorders>
              <w:top w:val="single" w:sz="4" w:space="0" w:color="auto"/>
              <w:left w:val="nil"/>
              <w:bottom w:val="single" w:sz="4" w:space="0" w:color="auto"/>
              <w:right w:val="nil"/>
            </w:tcBorders>
            <w:shd w:val="clear" w:color="auto" w:fill="auto"/>
            <w:hideMark/>
          </w:tcPr>
          <w:p w14:paraId="17CDA25F" w14:textId="77777777" w:rsidR="004B2282" w:rsidRPr="00292E2D" w:rsidRDefault="004B2282" w:rsidP="00FC68A1">
            <w:pPr>
              <w:pStyle w:val="Tabletext"/>
            </w:pPr>
            <w:r w:rsidRPr="00292E2D">
              <w:t>21872</w:t>
            </w:r>
          </w:p>
        </w:tc>
        <w:tc>
          <w:tcPr>
            <w:tcW w:w="3550" w:type="pct"/>
            <w:tcBorders>
              <w:top w:val="single" w:sz="4" w:space="0" w:color="auto"/>
              <w:left w:val="nil"/>
              <w:bottom w:val="single" w:sz="4" w:space="0" w:color="auto"/>
              <w:right w:val="nil"/>
            </w:tcBorders>
            <w:shd w:val="clear" w:color="auto" w:fill="auto"/>
            <w:hideMark/>
          </w:tcPr>
          <w:p w14:paraId="46DAD7C6" w14:textId="77777777" w:rsidR="004B2282" w:rsidRPr="00292E2D" w:rsidRDefault="004B2282" w:rsidP="00FC68A1">
            <w:pPr>
              <w:pStyle w:val="Tabletext"/>
            </w:pPr>
            <w:r w:rsidRPr="00292E2D">
              <w:t>Initiation of the management of anaesthesia for microsurgical reimplantation of a finger</w:t>
            </w:r>
          </w:p>
        </w:tc>
        <w:tc>
          <w:tcPr>
            <w:tcW w:w="757" w:type="pct"/>
            <w:tcBorders>
              <w:top w:val="single" w:sz="4" w:space="0" w:color="auto"/>
              <w:left w:val="nil"/>
              <w:bottom w:val="single" w:sz="4" w:space="0" w:color="auto"/>
              <w:right w:val="nil"/>
            </w:tcBorders>
            <w:shd w:val="clear" w:color="auto" w:fill="auto"/>
            <w:hideMark/>
          </w:tcPr>
          <w:p w14:paraId="5494A8C9" w14:textId="56D81A73" w:rsidR="004B2282" w:rsidRPr="00292E2D" w:rsidRDefault="001936CA" w:rsidP="00FC68A1">
            <w:pPr>
              <w:pStyle w:val="Tabletext"/>
              <w:jc w:val="right"/>
            </w:pPr>
            <w:r w:rsidRPr="00292E2D">
              <w:t>163.20</w:t>
            </w:r>
          </w:p>
        </w:tc>
      </w:tr>
      <w:tr w:rsidR="004B2282" w:rsidRPr="00292E2D" w14:paraId="39F2CD25"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5CA17AD9" w14:textId="77777777" w:rsidR="004B2282" w:rsidRPr="00292E2D" w:rsidRDefault="004B2282" w:rsidP="00FC68A1">
            <w:pPr>
              <w:pStyle w:val="TableHeading"/>
            </w:pPr>
            <w:r w:rsidRPr="00292E2D">
              <w:t>Subgroup 16—Anaesthesia for burns</w:t>
            </w:r>
          </w:p>
        </w:tc>
      </w:tr>
      <w:tr w:rsidR="004B2282" w:rsidRPr="00292E2D" w14:paraId="76CB6F56" w14:textId="77777777" w:rsidTr="00561DD9">
        <w:tc>
          <w:tcPr>
            <w:tcW w:w="693" w:type="pct"/>
            <w:tcBorders>
              <w:top w:val="single" w:sz="4" w:space="0" w:color="auto"/>
              <w:left w:val="nil"/>
              <w:bottom w:val="single" w:sz="4" w:space="0" w:color="auto"/>
              <w:right w:val="nil"/>
            </w:tcBorders>
            <w:shd w:val="clear" w:color="auto" w:fill="auto"/>
            <w:hideMark/>
          </w:tcPr>
          <w:p w14:paraId="32B4D703" w14:textId="77777777" w:rsidR="004B2282" w:rsidRPr="00292E2D" w:rsidRDefault="004B2282" w:rsidP="00FC68A1">
            <w:pPr>
              <w:pStyle w:val="Tabletext"/>
              <w:rPr>
                <w:snapToGrid w:val="0"/>
              </w:rPr>
            </w:pPr>
            <w:r w:rsidRPr="00292E2D">
              <w:t>21878</w:t>
            </w:r>
          </w:p>
        </w:tc>
        <w:tc>
          <w:tcPr>
            <w:tcW w:w="3550" w:type="pct"/>
            <w:tcBorders>
              <w:top w:val="single" w:sz="4" w:space="0" w:color="auto"/>
              <w:left w:val="nil"/>
              <w:bottom w:val="single" w:sz="4" w:space="0" w:color="auto"/>
              <w:right w:val="nil"/>
            </w:tcBorders>
            <w:shd w:val="clear" w:color="auto" w:fill="auto"/>
            <w:hideMark/>
          </w:tcPr>
          <w:p w14:paraId="5EA96E5F" w14:textId="77777777" w:rsidR="004B2282" w:rsidRPr="00292E2D" w:rsidRDefault="004B2282" w:rsidP="00FC68A1">
            <w:pPr>
              <w:pStyle w:val="Tabletext"/>
              <w:rPr>
                <w:snapToGrid w:val="0"/>
              </w:rPr>
            </w:pPr>
            <w:r w:rsidRPr="00292E2D">
              <w:rPr>
                <w:snapToGrid w:val="0"/>
              </w:rPr>
              <w:t>Initiation of the management of anaesthesia for excision or debridement of burns, with or without skin grafting, if the area of burn involves not more than 3% of total body surface</w:t>
            </w:r>
          </w:p>
        </w:tc>
        <w:tc>
          <w:tcPr>
            <w:tcW w:w="757" w:type="pct"/>
            <w:tcBorders>
              <w:top w:val="single" w:sz="4" w:space="0" w:color="auto"/>
              <w:left w:val="nil"/>
              <w:bottom w:val="single" w:sz="4" w:space="0" w:color="auto"/>
              <w:right w:val="nil"/>
            </w:tcBorders>
            <w:shd w:val="clear" w:color="auto" w:fill="auto"/>
            <w:hideMark/>
          </w:tcPr>
          <w:p w14:paraId="24FC1C03" w14:textId="3B7B9CD2" w:rsidR="004B2282" w:rsidRPr="00292E2D" w:rsidRDefault="001936CA" w:rsidP="00FC68A1">
            <w:pPr>
              <w:pStyle w:val="Tabletext"/>
              <w:jc w:val="right"/>
            </w:pPr>
            <w:r w:rsidRPr="00292E2D">
              <w:t>61.20</w:t>
            </w:r>
          </w:p>
        </w:tc>
      </w:tr>
      <w:tr w:rsidR="004B2282" w:rsidRPr="00292E2D" w14:paraId="6AFDCF6C" w14:textId="77777777" w:rsidTr="00561DD9">
        <w:tc>
          <w:tcPr>
            <w:tcW w:w="693" w:type="pct"/>
            <w:tcBorders>
              <w:top w:val="single" w:sz="4" w:space="0" w:color="auto"/>
              <w:left w:val="nil"/>
              <w:bottom w:val="single" w:sz="4" w:space="0" w:color="auto"/>
              <w:right w:val="nil"/>
            </w:tcBorders>
            <w:shd w:val="clear" w:color="auto" w:fill="auto"/>
            <w:hideMark/>
          </w:tcPr>
          <w:p w14:paraId="757B24AF" w14:textId="77777777" w:rsidR="004B2282" w:rsidRPr="00292E2D" w:rsidRDefault="004B2282" w:rsidP="00FC68A1">
            <w:pPr>
              <w:pStyle w:val="Tabletext"/>
            </w:pPr>
            <w:r w:rsidRPr="00292E2D">
              <w:t>21879</w:t>
            </w:r>
          </w:p>
        </w:tc>
        <w:tc>
          <w:tcPr>
            <w:tcW w:w="3550" w:type="pct"/>
            <w:tcBorders>
              <w:top w:val="single" w:sz="4" w:space="0" w:color="auto"/>
              <w:left w:val="nil"/>
              <w:bottom w:val="single" w:sz="4" w:space="0" w:color="auto"/>
              <w:right w:val="nil"/>
            </w:tcBorders>
            <w:shd w:val="clear" w:color="auto" w:fill="auto"/>
            <w:hideMark/>
          </w:tcPr>
          <w:p w14:paraId="103B43E4"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more than 3% but less than 10% of total body surface</w:t>
            </w:r>
          </w:p>
        </w:tc>
        <w:tc>
          <w:tcPr>
            <w:tcW w:w="757" w:type="pct"/>
            <w:tcBorders>
              <w:top w:val="single" w:sz="4" w:space="0" w:color="auto"/>
              <w:left w:val="nil"/>
              <w:bottom w:val="single" w:sz="4" w:space="0" w:color="auto"/>
              <w:right w:val="nil"/>
            </w:tcBorders>
            <w:shd w:val="clear" w:color="auto" w:fill="auto"/>
            <w:hideMark/>
          </w:tcPr>
          <w:p w14:paraId="4CA82E1C" w14:textId="103C0579" w:rsidR="004B2282" w:rsidRPr="00292E2D" w:rsidRDefault="001936CA" w:rsidP="00FC68A1">
            <w:pPr>
              <w:pStyle w:val="Tabletext"/>
              <w:jc w:val="right"/>
            </w:pPr>
            <w:r w:rsidRPr="00292E2D">
              <w:t>102.00</w:t>
            </w:r>
          </w:p>
        </w:tc>
      </w:tr>
      <w:tr w:rsidR="004B2282" w:rsidRPr="00292E2D" w14:paraId="2D2BE917" w14:textId="77777777" w:rsidTr="00561DD9">
        <w:tc>
          <w:tcPr>
            <w:tcW w:w="693" w:type="pct"/>
            <w:tcBorders>
              <w:top w:val="single" w:sz="4" w:space="0" w:color="auto"/>
              <w:left w:val="nil"/>
              <w:bottom w:val="single" w:sz="4" w:space="0" w:color="auto"/>
              <w:right w:val="nil"/>
            </w:tcBorders>
            <w:shd w:val="clear" w:color="auto" w:fill="auto"/>
            <w:hideMark/>
          </w:tcPr>
          <w:p w14:paraId="260B479D" w14:textId="77777777" w:rsidR="004B2282" w:rsidRPr="00292E2D" w:rsidRDefault="004B2282" w:rsidP="00FC68A1">
            <w:pPr>
              <w:pStyle w:val="Tabletext"/>
            </w:pPr>
            <w:r w:rsidRPr="00292E2D">
              <w:t>21880</w:t>
            </w:r>
          </w:p>
        </w:tc>
        <w:tc>
          <w:tcPr>
            <w:tcW w:w="3550" w:type="pct"/>
            <w:tcBorders>
              <w:top w:val="single" w:sz="4" w:space="0" w:color="auto"/>
              <w:left w:val="nil"/>
              <w:bottom w:val="single" w:sz="4" w:space="0" w:color="auto"/>
              <w:right w:val="nil"/>
            </w:tcBorders>
            <w:shd w:val="clear" w:color="auto" w:fill="auto"/>
            <w:hideMark/>
          </w:tcPr>
          <w:p w14:paraId="19C722BC"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10% or more but less than 20% of total body surface</w:t>
            </w:r>
          </w:p>
        </w:tc>
        <w:tc>
          <w:tcPr>
            <w:tcW w:w="757" w:type="pct"/>
            <w:tcBorders>
              <w:top w:val="single" w:sz="4" w:space="0" w:color="auto"/>
              <w:left w:val="nil"/>
              <w:bottom w:val="single" w:sz="4" w:space="0" w:color="auto"/>
              <w:right w:val="nil"/>
            </w:tcBorders>
            <w:shd w:val="clear" w:color="auto" w:fill="auto"/>
            <w:hideMark/>
          </w:tcPr>
          <w:p w14:paraId="078C51D4" w14:textId="69AABCFC" w:rsidR="004B2282" w:rsidRPr="00292E2D" w:rsidRDefault="001936CA" w:rsidP="00FC68A1">
            <w:pPr>
              <w:pStyle w:val="Tabletext"/>
              <w:jc w:val="right"/>
            </w:pPr>
            <w:r w:rsidRPr="00292E2D">
              <w:t>142.80</w:t>
            </w:r>
          </w:p>
        </w:tc>
      </w:tr>
      <w:tr w:rsidR="004B2282" w:rsidRPr="00292E2D" w14:paraId="2768BE47" w14:textId="77777777" w:rsidTr="00561DD9">
        <w:tc>
          <w:tcPr>
            <w:tcW w:w="693" w:type="pct"/>
            <w:tcBorders>
              <w:top w:val="single" w:sz="4" w:space="0" w:color="auto"/>
              <w:left w:val="nil"/>
              <w:bottom w:val="single" w:sz="4" w:space="0" w:color="auto"/>
              <w:right w:val="nil"/>
            </w:tcBorders>
            <w:shd w:val="clear" w:color="auto" w:fill="auto"/>
            <w:hideMark/>
          </w:tcPr>
          <w:p w14:paraId="0899DE3E" w14:textId="77777777" w:rsidR="004B2282" w:rsidRPr="00292E2D" w:rsidRDefault="004B2282" w:rsidP="00FC68A1">
            <w:pPr>
              <w:pStyle w:val="Tabletext"/>
            </w:pPr>
            <w:r w:rsidRPr="00292E2D">
              <w:t>21881</w:t>
            </w:r>
          </w:p>
        </w:tc>
        <w:tc>
          <w:tcPr>
            <w:tcW w:w="3550" w:type="pct"/>
            <w:tcBorders>
              <w:top w:val="single" w:sz="4" w:space="0" w:color="auto"/>
              <w:left w:val="nil"/>
              <w:bottom w:val="single" w:sz="4" w:space="0" w:color="auto"/>
              <w:right w:val="nil"/>
            </w:tcBorders>
            <w:shd w:val="clear" w:color="auto" w:fill="auto"/>
            <w:hideMark/>
          </w:tcPr>
          <w:p w14:paraId="11EF9D8F"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20% or more but less than 30% of total body surface</w:t>
            </w:r>
          </w:p>
        </w:tc>
        <w:tc>
          <w:tcPr>
            <w:tcW w:w="757" w:type="pct"/>
            <w:tcBorders>
              <w:top w:val="single" w:sz="4" w:space="0" w:color="auto"/>
              <w:left w:val="nil"/>
              <w:bottom w:val="single" w:sz="4" w:space="0" w:color="auto"/>
              <w:right w:val="nil"/>
            </w:tcBorders>
            <w:shd w:val="clear" w:color="auto" w:fill="auto"/>
            <w:hideMark/>
          </w:tcPr>
          <w:p w14:paraId="307C30CC" w14:textId="5620FB11" w:rsidR="004B2282" w:rsidRPr="00292E2D" w:rsidRDefault="001936CA" w:rsidP="00FC68A1">
            <w:pPr>
              <w:pStyle w:val="Tabletext"/>
              <w:jc w:val="right"/>
            </w:pPr>
            <w:r w:rsidRPr="00292E2D">
              <w:t>183.60</w:t>
            </w:r>
          </w:p>
        </w:tc>
      </w:tr>
      <w:tr w:rsidR="004B2282" w:rsidRPr="00292E2D" w14:paraId="7C845EE8" w14:textId="77777777" w:rsidTr="00561DD9">
        <w:tc>
          <w:tcPr>
            <w:tcW w:w="693" w:type="pct"/>
            <w:tcBorders>
              <w:top w:val="single" w:sz="4" w:space="0" w:color="auto"/>
              <w:left w:val="nil"/>
              <w:bottom w:val="single" w:sz="4" w:space="0" w:color="auto"/>
              <w:right w:val="nil"/>
            </w:tcBorders>
            <w:shd w:val="clear" w:color="auto" w:fill="auto"/>
            <w:hideMark/>
          </w:tcPr>
          <w:p w14:paraId="78587E29" w14:textId="77777777" w:rsidR="004B2282" w:rsidRPr="00292E2D" w:rsidRDefault="004B2282" w:rsidP="00FC68A1">
            <w:pPr>
              <w:pStyle w:val="Tabletext"/>
            </w:pPr>
            <w:r w:rsidRPr="00292E2D">
              <w:t>21882</w:t>
            </w:r>
          </w:p>
        </w:tc>
        <w:tc>
          <w:tcPr>
            <w:tcW w:w="3550" w:type="pct"/>
            <w:tcBorders>
              <w:top w:val="single" w:sz="4" w:space="0" w:color="auto"/>
              <w:left w:val="nil"/>
              <w:bottom w:val="single" w:sz="4" w:space="0" w:color="auto"/>
              <w:right w:val="nil"/>
            </w:tcBorders>
            <w:shd w:val="clear" w:color="auto" w:fill="auto"/>
            <w:hideMark/>
          </w:tcPr>
          <w:p w14:paraId="75ECD8F6"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30% or more but less than 40% of total body surface</w:t>
            </w:r>
          </w:p>
        </w:tc>
        <w:tc>
          <w:tcPr>
            <w:tcW w:w="757" w:type="pct"/>
            <w:tcBorders>
              <w:top w:val="single" w:sz="4" w:space="0" w:color="auto"/>
              <w:left w:val="nil"/>
              <w:bottom w:val="single" w:sz="4" w:space="0" w:color="auto"/>
              <w:right w:val="nil"/>
            </w:tcBorders>
            <w:shd w:val="clear" w:color="auto" w:fill="auto"/>
            <w:hideMark/>
          </w:tcPr>
          <w:p w14:paraId="1A4C4F21" w14:textId="4A4CAE1E" w:rsidR="004B2282" w:rsidRPr="00292E2D" w:rsidRDefault="001936CA" w:rsidP="00FC68A1">
            <w:pPr>
              <w:pStyle w:val="Tabletext"/>
              <w:jc w:val="right"/>
            </w:pPr>
            <w:r w:rsidRPr="00292E2D">
              <w:t>224.40</w:t>
            </w:r>
          </w:p>
        </w:tc>
      </w:tr>
      <w:tr w:rsidR="004B2282" w:rsidRPr="00292E2D" w14:paraId="3463A275" w14:textId="77777777" w:rsidTr="00561DD9">
        <w:tc>
          <w:tcPr>
            <w:tcW w:w="693" w:type="pct"/>
            <w:tcBorders>
              <w:top w:val="single" w:sz="4" w:space="0" w:color="auto"/>
              <w:left w:val="nil"/>
              <w:bottom w:val="single" w:sz="4" w:space="0" w:color="auto"/>
              <w:right w:val="nil"/>
            </w:tcBorders>
            <w:shd w:val="clear" w:color="auto" w:fill="auto"/>
            <w:hideMark/>
          </w:tcPr>
          <w:p w14:paraId="7D39D3C7" w14:textId="77777777" w:rsidR="004B2282" w:rsidRPr="00292E2D" w:rsidRDefault="004B2282" w:rsidP="00FC68A1">
            <w:pPr>
              <w:pStyle w:val="Tabletext"/>
            </w:pPr>
            <w:r w:rsidRPr="00292E2D">
              <w:t>21883</w:t>
            </w:r>
          </w:p>
        </w:tc>
        <w:tc>
          <w:tcPr>
            <w:tcW w:w="3550" w:type="pct"/>
            <w:tcBorders>
              <w:top w:val="single" w:sz="4" w:space="0" w:color="auto"/>
              <w:left w:val="nil"/>
              <w:bottom w:val="single" w:sz="4" w:space="0" w:color="auto"/>
              <w:right w:val="nil"/>
            </w:tcBorders>
            <w:shd w:val="clear" w:color="auto" w:fill="auto"/>
            <w:hideMark/>
          </w:tcPr>
          <w:p w14:paraId="2E7E6FE8"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40% or more but less than 50% of total body surface</w:t>
            </w:r>
          </w:p>
        </w:tc>
        <w:tc>
          <w:tcPr>
            <w:tcW w:w="757" w:type="pct"/>
            <w:tcBorders>
              <w:top w:val="single" w:sz="4" w:space="0" w:color="auto"/>
              <w:left w:val="nil"/>
              <w:bottom w:val="single" w:sz="4" w:space="0" w:color="auto"/>
              <w:right w:val="nil"/>
            </w:tcBorders>
            <w:shd w:val="clear" w:color="auto" w:fill="auto"/>
            <w:hideMark/>
          </w:tcPr>
          <w:p w14:paraId="4397DF70" w14:textId="7AC080CC" w:rsidR="004B2282" w:rsidRPr="00292E2D" w:rsidRDefault="001936CA" w:rsidP="00FC68A1">
            <w:pPr>
              <w:pStyle w:val="Tabletext"/>
              <w:jc w:val="right"/>
            </w:pPr>
            <w:r w:rsidRPr="00292E2D">
              <w:t>265.20</w:t>
            </w:r>
          </w:p>
        </w:tc>
      </w:tr>
      <w:tr w:rsidR="004B2282" w:rsidRPr="00292E2D" w14:paraId="09E544CA" w14:textId="77777777" w:rsidTr="00561DD9">
        <w:tc>
          <w:tcPr>
            <w:tcW w:w="693" w:type="pct"/>
            <w:tcBorders>
              <w:top w:val="single" w:sz="4" w:space="0" w:color="auto"/>
              <w:left w:val="nil"/>
              <w:bottom w:val="single" w:sz="4" w:space="0" w:color="auto"/>
              <w:right w:val="nil"/>
            </w:tcBorders>
            <w:shd w:val="clear" w:color="auto" w:fill="auto"/>
            <w:hideMark/>
          </w:tcPr>
          <w:p w14:paraId="6D5C2304" w14:textId="77777777" w:rsidR="004B2282" w:rsidRPr="00292E2D" w:rsidRDefault="004B2282" w:rsidP="00FC68A1">
            <w:pPr>
              <w:pStyle w:val="Tabletext"/>
            </w:pPr>
            <w:r w:rsidRPr="00292E2D">
              <w:t>21884</w:t>
            </w:r>
          </w:p>
        </w:tc>
        <w:tc>
          <w:tcPr>
            <w:tcW w:w="3550" w:type="pct"/>
            <w:tcBorders>
              <w:top w:val="single" w:sz="4" w:space="0" w:color="auto"/>
              <w:left w:val="nil"/>
              <w:bottom w:val="single" w:sz="4" w:space="0" w:color="auto"/>
              <w:right w:val="nil"/>
            </w:tcBorders>
            <w:shd w:val="clear" w:color="auto" w:fill="auto"/>
            <w:hideMark/>
          </w:tcPr>
          <w:p w14:paraId="02B8395B"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50% or more but less than 60% of total body surface</w:t>
            </w:r>
          </w:p>
        </w:tc>
        <w:tc>
          <w:tcPr>
            <w:tcW w:w="757" w:type="pct"/>
            <w:tcBorders>
              <w:top w:val="single" w:sz="4" w:space="0" w:color="auto"/>
              <w:left w:val="nil"/>
              <w:bottom w:val="single" w:sz="4" w:space="0" w:color="auto"/>
              <w:right w:val="nil"/>
            </w:tcBorders>
            <w:shd w:val="clear" w:color="auto" w:fill="auto"/>
            <w:hideMark/>
          </w:tcPr>
          <w:p w14:paraId="707D16EC" w14:textId="461A1263" w:rsidR="004B2282" w:rsidRPr="00292E2D" w:rsidRDefault="001936CA" w:rsidP="00FC68A1">
            <w:pPr>
              <w:pStyle w:val="Tabletext"/>
              <w:jc w:val="right"/>
            </w:pPr>
            <w:r w:rsidRPr="00292E2D">
              <w:t>306.00</w:t>
            </w:r>
          </w:p>
        </w:tc>
      </w:tr>
      <w:tr w:rsidR="004B2282" w:rsidRPr="00292E2D" w14:paraId="6A3E7711" w14:textId="77777777" w:rsidTr="00561DD9">
        <w:tc>
          <w:tcPr>
            <w:tcW w:w="693" w:type="pct"/>
            <w:tcBorders>
              <w:top w:val="single" w:sz="4" w:space="0" w:color="auto"/>
              <w:left w:val="nil"/>
              <w:bottom w:val="single" w:sz="4" w:space="0" w:color="auto"/>
              <w:right w:val="nil"/>
            </w:tcBorders>
            <w:shd w:val="clear" w:color="auto" w:fill="auto"/>
            <w:hideMark/>
          </w:tcPr>
          <w:p w14:paraId="3B8CB6E6" w14:textId="77777777" w:rsidR="004B2282" w:rsidRPr="00292E2D" w:rsidRDefault="004B2282" w:rsidP="00FC68A1">
            <w:pPr>
              <w:pStyle w:val="Tabletext"/>
            </w:pPr>
            <w:r w:rsidRPr="00292E2D">
              <w:t>21885</w:t>
            </w:r>
          </w:p>
        </w:tc>
        <w:tc>
          <w:tcPr>
            <w:tcW w:w="3550" w:type="pct"/>
            <w:tcBorders>
              <w:top w:val="single" w:sz="4" w:space="0" w:color="auto"/>
              <w:left w:val="nil"/>
              <w:bottom w:val="single" w:sz="4" w:space="0" w:color="auto"/>
              <w:right w:val="nil"/>
            </w:tcBorders>
            <w:shd w:val="clear" w:color="auto" w:fill="auto"/>
            <w:hideMark/>
          </w:tcPr>
          <w:p w14:paraId="20517444"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60% or more but less than 70% of total body surface</w:t>
            </w:r>
          </w:p>
        </w:tc>
        <w:tc>
          <w:tcPr>
            <w:tcW w:w="757" w:type="pct"/>
            <w:tcBorders>
              <w:top w:val="single" w:sz="4" w:space="0" w:color="auto"/>
              <w:left w:val="nil"/>
              <w:bottom w:val="single" w:sz="4" w:space="0" w:color="auto"/>
              <w:right w:val="nil"/>
            </w:tcBorders>
            <w:shd w:val="clear" w:color="auto" w:fill="auto"/>
            <w:hideMark/>
          </w:tcPr>
          <w:p w14:paraId="6FE61EF4" w14:textId="7140389A" w:rsidR="004B2282" w:rsidRPr="00292E2D" w:rsidRDefault="001936CA" w:rsidP="00FC68A1">
            <w:pPr>
              <w:pStyle w:val="Tabletext"/>
              <w:jc w:val="right"/>
            </w:pPr>
            <w:r w:rsidRPr="00292E2D">
              <w:t>346.80</w:t>
            </w:r>
          </w:p>
        </w:tc>
      </w:tr>
      <w:tr w:rsidR="004B2282" w:rsidRPr="00292E2D" w14:paraId="20A5234C" w14:textId="77777777" w:rsidTr="00561DD9">
        <w:tc>
          <w:tcPr>
            <w:tcW w:w="693" w:type="pct"/>
            <w:tcBorders>
              <w:top w:val="single" w:sz="4" w:space="0" w:color="auto"/>
              <w:left w:val="nil"/>
              <w:bottom w:val="single" w:sz="4" w:space="0" w:color="auto"/>
              <w:right w:val="nil"/>
            </w:tcBorders>
            <w:shd w:val="clear" w:color="auto" w:fill="auto"/>
            <w:hideMark/>
          </w:tcPr>
          <w:p w14:paraId="796AADE6" w14:textId="77777777" w:rsidR="004B2282" w:rsidRPr="00292E2D" w:rsidRDefault="004B2282" w:rsidP="00FC68A1">
            <w:pPr>
              <w:pStyle w:val="Tabletext"/>
            </w:pPr>
            <w:r w:rsidRPr="00292E2D">
              <w:t>21886</w:t>
            </w:r>
          </w:p>
        </w:tc>
        <w:tc>
          <w:tcPr>
            <w:tcW w:w="3550" w:type="pct"/>
            <w:tcBorders>
              <w:top w:val="single" w:sz="4" w:space="0" w:color="auto"/>
              <w:left w:val="nil"/>
              <w:bottom w:val="single" w:sz="4" w:space="0" w:color="auto"/>
              <w:right w:val="nil"/>
            </w:tcBorders>
            <w:shd w:val="clear" w:color="auto" w:fill="auto"/>
            <w:hideMark/>
          </w:tcPr>
          <w:p w14:paraId="0C9E51E2"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70% or more but less than 80% of total body surface</w:t>
            </w:r>
          </w:p>
        </w:tc>
        <w:tc>
          <w:tcPr>
            <w:tcW w:w="757" w:type="pct"/>
            <w:tcBorders>
              <w:top w:val="single" w:sz="4" w:space="0" w:color="auto"/>
              <w:left w:val="nil"/>
              <w:bottom w:val="single" w:sz="4" w:space="0" w:color="auto"/>
              <w:right w:val="nil"/>
            </w:tcBorders>
            <w:shd w:val="clear" w:color="auto" w:fill="auto"/>
            <w:hideMark/>
          </w:tcPr>
          <w:p w14:paraId="30B8125C" w14:textId="47C86794" w:rsidR="004B2282" w:rsidRPr="00292E2D" w:rsidRDefault="001936CA" w:rsidP="00FC68A1">
            <w:pPr>
              <w:pStyle w:val="Tabletext"/>
              <w:jc w:val="right"/>
            </w:pPr>
            <w:r w:rsidRPr="00292E2D">
              <w:t>387.60</w:t>
            </w:r>
          </w:p>
        </w:tc>
      </w:tr>
      <w:tr w:rsidR="004B2282" w:rsidRPr="00292E2D" w14:paraId="5CB45352" w14:textId="77777777" w:rsidTr="00561DD9">
        <w:tc>
          <w:tcPr>
            <w:tcW w:w="693" w:type="pct"/>
            <w:tcBorders>
              <w:top w:val="single" w:sz="4" w:space="0" w:color="auto"/>
              <w:left w:val="nil"/>
              <w:bottom w:val="single" w:sz="4" w:space="0" w:color="auto"/>
              <w:right w:val="nil"/>
            </w:tcBorders>
            <w:shd w:val="clear" w:color="auto" w:fill="auto"/>
            <w:hideMark/>
          </w:tcPr>
          <w:p w14:paraId="7A47E635" w14:textId="77777777" w:rsidR="004B2282" w:rsidRPr="00292E2D" w:rsidRDefault="004B2282" w:rsidP="00FC68A1">
            <w:pPr>
              <w:pStyle w:val="Tabletext"/>
            </w:pPr>
            <w:r w:rsidRPr="00292E2D">
              <w:t>21887</w:t>
            </w:r>
          </w:p>
        </w:tc>
        <w:tc>
          <w:tcPr>
            <w:tcW w:w="3550" w:type="pct"/>
            <w:tcBorders>
              <w:top w:val="single" w:sz="4" w:space="0" w:color="auto"/>
              <w:left w:val="nil"/>
              <w:bottom w:val="single" w:sz="4" w:space="0" w:color="auto"/>
              <w:right w:val="nil"/>
            </w:tcBorders>
            <w:shd w:val="clear" w:color="auto" w:fill="auto"/>
            <w:hideMark/>
          </w:tcPr>
          <w:p w14:paraId="33578A06" w14:textId="77777777" w:rsidR="004B2282" w:rsidRPr="00292E2D" w:rsidRDefault="004B2282" w:rsidP="00FC68A1">
            <w:pPr>
              <w:pStyle w:val="Tabletext"/>
            </w:pPr>
            <w:r w:rsidRPr="00292E2D">
              <w:t>Initiation of the management of anaesthesia for excision or debridement of burns, with or without skin grafting, if the area of burn involves 80% or more of total body surface</w:t>
            </w:r>
          </w:p>
        </w:tc>
        <w:tc>
          <w:tcPr>
            <w:tcW w:w="757" w:type="pct"/>
            <w:tcBorders>
              <w:top w:val="single" w:sz="4" w:space="0" w:color="auto"/>
              <w:left w:val="nil"/>
              <w:bottom w:val="single" w:sz="4" w:space="0" w:color="auto"/>
              <w:right w:val="nil"/>
            </w:tcBorders>
            <w:shd w:val="clear" w:color="auto" w:fill="auto"/>
            <w:hideMark/>
          </w:tcPr>
          <w:p w14:paraId="4056CAF1" w14:textId="6E3A6783" w:rsidR="004B2282" w:rsidRPr="00292E2D" w:rsidRDefault="001936CA" w:rsidP="00FC68A1">
            <w:pPr>
              <w:pStyle w:val="Tabletext"/>
              <w:jc w:val="right"/>
            </w:pPr>
            <w:r w:rsidRPr="00292E2D">
              <w:t>428.40</w:t>
            </w:r>
          </w:p>
        </w:tc>
      </w:tr>
      <w:tr w:rsidR="004B2282" w:rsidRPr="00292E2D" w14:paraId="06C20F40"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CED4D7B" w14:textId="77777777" w:rsidR="004B2282" w:rsidRPr="00292E2D" w:rsidRDefault="004B2282" w:rsidP="00FC68A1">
            <w:pPr>
              <w:pStyle w:val="TableHeading"/>
            </w:pPr>
            <w:r w:rsidRPr="00292E2D">
              <w:t>Subgroup 17—Anaesthesia for radiological or other diagnostic or therapeutic procedures</w:t>
            </w:r>
          </w:p>
        </w:tc>
      </w:tr>
      <w:tr w:rsidR="004B2282" w:rsidRPr="00292E2D" w14:paraId="7174367F" w14:textId="77777777" w:rsidTr="00561DD9">
        <w:tc>
          <w:tcPr>
            <w:tcW w:w="693" w:type="pct"/>
            <w:tcBorders>
              <w:top w:val="single" w:sz="4" w:space="0" w:color="auto"/>
              <w:left w:val="nil"/>
              <w:bottom w:val="single" w:sz="4" w:space="0" w:color="auto"/>
              <w:right w:val="nil"/>
            </w:tcBorders>
            <w:shd w:val="clear" w:color="auto" w:fill="auto"/>
            <w:hideMark/>
          </w:tcPr>
          <w:p w14:paraId="5DCFBA21" w14:textId="77777777" w:rsidR="004B2282" w:rsidRPr="00292E2D" w:rsidRDefault="004B2282" w:rsidP="00FC68A1">
            <w:pPr>
              <w:pStyle w:val="Tabletext"/>
              <w:rPr>
                <w:snapToGrid w:val="0"/>
              </w:rPr>
            </w:pPr>
            <w:r w:rsidRPr="00292E2D">
              <w:t>21900</w:t>
            </w:r>
          </w:p>
        </w:tc>
        <w:tc>
          <w:tcPr>
            <w:tcW w:w="3550" w:type="pct"/>
            <w:tcBorders>
              <w:top w:val="single" w:sz="4" w:space="0" w:color="auto"/>
              <w:left w:val="nil"/>
              <w:bottom w:val="single" w:sz="4" w:space="0" w:color="auto"/>
              <w:right w:val="nil"/>
            </w:tcBorders>
            <w:shd w:val="clear" w:color="auto" w:fill="auto"/>
            <w:hideMark/>
          </w:tcPr>
          <w:p w14:paraId="05246074" w14:textId="77777777" w:rsidR="004B2282" w:rsidRPr="00292E2D" w:rsidRDefault="004B2282" w:rsidP="00FC68A1">
            <w:pPr>
              <w:pStyle w:val="Tabletext"/>
              <w:rPr>
                <w:snapToGrid w:val="0"/>
              </w:rPr>
            </w:pPr>
            <w:r w:rsidRPr="00292E2D">
              <w:rPr>
                <w:snapToGrid w:val="0"/>
              </w:rPr>
              <w:t>Initiation of the management of anaesthesia for injection procedure for hysterosalpingography</w:t>
            </w:r>
          </w:p>
        </w:tc>
        <w:tc>
          <w:tcPr>
            <w:tcW w:w="757" w:type="pct"/>
            <w:tcBorders>
              <w:top w:val="single" w:sz="4" w:space="0" w:color="auto"/>
              <w:left w:val="nil"/>
              <w:bottom w:val="single" w:sz="4" w:space="0" w:color="auto"/>
              <w:right w:val="nil"/>
            </w:tcBorders>
            <w:shd w:val="clear" w:color="auto" w:fill="auto"/>
            <w:hideMark/>
          </w:tcPr>
          <w:p w14:paraId="5F94FB29" w14:textId="51A2091F" w:rsidR="004B2282" w:rsidRPr="00292E2D" w:rsidRDefault="001936CA" w:rsidP="00FC68A1">
            <w:pPr>
              <w:pStyle w:val="Tabletext"/>
              <w:jc w:val="right"/>
            </w:pPr>
            <w:r w:rsidRPr="00292E2D">
              <w:t>61.20</w:t>
            </w:r>
          </w:p>
        </w:tc>
      </w:tr>
      <w:tr w:rsidR="004B2282" w:rsidRPr="00292E2D" w14:paraId="29DD213F" w14:textId="77777777" w:rsidTr="00561DD9">
        <w:tc>
          <w:tcPr>
            <w:tcW w:w="693" w:type="pct"/>
            <w:tcBorders>
              <w:top w:val="single" w:sz="4" w:space="0" w:color="auto"/>
              <w:left w:val="nil"/>
              <w:bottom w:val="single" w:sz="4" w:space="0" w:color="auto"/>
              <w:right w:val="nil"/>
            </w:tcBorders>
            <w:shd w:val="clear" w:color="auto" w:fill="auto"/>
            <w:hideMark/>
          </w:tcPr>
          <w:p w14:paraId="125BA7D7" w14:textId="77777777" w:rsidR="004B2282" w:rsidRPr="00292E2D" w:rsidRDefault="004B2282" w:rsidP="00FC68A1">
            <w:pPr>
              <w:pStyle w:val="Tabletext"/>
            </w:pPr>
            <w:r w:rsidRPr="00292E2D">
              <w:t>21906</w:t>
            </w:r>
          </w:p>
        </w:tc>
        <w:tc>
          <w:tcPr>
            <w:tcW w:w="3550" w:type="pct"/>
            <w:tcBorders>
              <w:top w:val="single" w:sz="4" w:space="0" w:color="auto"/>
              <w:left w:val="nil"/>
              <w:bottom w:val="single" w:sz="4" w:space="0" w:color="auto"/>
              <w:right w:val="nil"/>
            </w:tcBorders>
            <w:shd w:val="clear" w:color="auto" w:fill="auto"/>
            <w:hideMark/>
          </w:tcPr>
          <w:p w14:paraId="6142A6C4" w14:textId="77777777" w:rsidR="004B2282" w:rsidRPr="00292E2D" w:rsidRDefault="004B2282" w:rsidP="00FC68A1">
            <w:pPr>
              <w:pStyle w:val="Tabletext"/>
            </w:pPr>
            <w:r w:rsidRPr="00292E2D">
              <w:t>Initiation of the management of anaesthesia for injection procedure for myelography—lumbar or thoracic</w:t>
            </w:r>
          </w:p>
        </w:tc>
        <w:tc>
          <w:tcPr>
            <w:tcW w:w="757" w:type="pct"/>
            <w:tcBorders>
              <w:top w:val="single" w:sz="4" w:space="0" w:color="auto"/>
              <w:left w:val="nil"/>
              <w:bottom w:val="single" w:sz="4" w:space="0" w:color="auto"/>
              <w:right w:val="nil"/>
            </w:tcBorders>
            <w:shd w:val="clear" w:color="auto" w:fill="auto"/>
            <w:hideMark/>
          </w:tcPr>
          <w:p w14:paraId="550487DE" w14:textId="5044BFE7" w:rsidR="004B2282" w:rsidRPr="00292E2D" w:rsidRDefault="001936CA" w:rsidP="00FC68A1">
            <w:pPr>
              <w:pStyle w:val="Tabletext"/>
              <w:jc w:val="right"/>
            </w:pPr>
            <w:r w:rsidRPr="00292E2D">
              <w:t>102.00</w:t>
            </w:r>
          </w:p>
        </w:tc>
      </w:tr>
      <w:tr w:rsidR="004B2282" w:rsidRPr="00292E2D" w14:paraId="1697EE50" w14:textId="77777777" w:rsidTr="00561DD9">
        <w:tc>
          <w:tcPr>
            <w:tcW w:w="693" w:type="pct"/>
            <w:tcBorders>
              <w:top w:val="single" w:sz="4" w:space="0" w:color="auto"/>
              <w:left w:val="nil"/>
              <w:bottom w:val="single" w:sz="4" w:space="0" w:color="auto"/>
              <w:right w:val="nil"/>
            </w:tcBorders>
            <w:shd w:val="clear" w:color="auto" w:fill="auto"/>
            <w:hideMark/>
          </w:tcPr>
          <w:p w14:paraId="2351404F" w14:textId="77777777" w:rsidR="004B2282" w:rsidRPr="00292E2D" w:rsidRDefault="004B2282" w:rsidP="00FC68A1">
            <w:pPr>
              <w:pStyle w:val="Tabletext"/>
            </w:pPr>
            <w:r w:rsidRPr="00292E2D">
              <w:t>21908</w:t>
            </w:r>
          </w:p>
        </w:tc>
        <w:tc>
          <w:tcPr>
            <w:tcW w:w="3550" w:type="pct"/>
            <w:tcBorders>
              <w:top w:val="single" w:sz="4" w:space="0" w:color="auto"/>
              <w:left w:val="nil"/>
              <w:bottom w:val="single" w:sz="4" w:space="0" w:color="auto"/>
              <w:right w:val="nil"/>
            </w:tcBorders>
            <w:shd w:val="clear" w:color="auto" w:fill="auto"/>
            <w:hideMark/>
          </w:tcPr>
          <w:p w14:paraId="7F1CE90B" w14:textId="77777777" w:rsidR="004B2282" w:rsidRPr="00292E2D" w:rsidRDefault="004B2282" w:rsidP="00FC68A1">
            <w:pPr>
              <w:pStyle w:val="Tabletext"/>
            </w:pPr>
            <w:r w:rsidRPr="00292E2D">
              <w:t>Initiation of the management of anaesthesia for injection procedure for myelography—cervical</w:t>
            </w:r>
          </w:p>
        </w:tc>
        <w:tc>
          <w:tcPr>
            <w:tcW w:w="757" w:type="pct"/>
            <w:tcBorders>
              <w:top w:val="single" w:sz="4" w:space="0" w:color="auto"/>
              <w:left w:val="nil"/>
              <w:bottom w:val="single" w:sz="4" w:space="0" w:color="auto"/>
              <w:right w:val="nil"/>
            </w:tcBorders>
            <w:shd w:val="clear" w:color="auto" w:fill="auto"/>
            <w:hideMark/>
          </w:tcPr>
          <w:p w14:paraId="13253CBE" w14:textId="7882F25B" w:rsidR="004B2282" w:rsidRPr="00292E2D" w:rsidRDefault="001936CA" w:rsidP="00FC68A1">
            <w:pPr>
              <w:pStyle w:val="Tabletext"/>
              <w:jc w:val="right"/>
            </w:pPr>
            <w:r w:rsidRPr="00292E2D">
              <w:t>122.40</w:t>
            </w:r>
          </w:p>
        </w:tc>
      </w:tr>
      <w:tr w:rsidR="004B2282" w:rsidRPr="00292E2D" w14:paraId="01EF4505" w14:textId="77777777" w:rsidTr="00561DD9">
        <w:tc>
          <w:tcPr>
            <w:tcW w:w="693" w:type="pct"/>
            <w:tcBorders>
              <w:top w:val="single" w:sz="4" w:space="0" w:color="auto"/>
              <w:left w:val="nil"/>
              <w:bottom w:val="single" w:sz="4" w:space="0" w:color="auto"/>
              <w:right w:val="nil"/>
            </w:tcBorders>
            <w:shd w:val="clear" w:color="auto" w:fill="auto"/>
            <w:hideMark/>
          </w:tcPr>
          <w:p w14:paraId="5D9E29C2" w14:textId="77777777" w:rsidR="004B2282" w:rsidRPr="00292E2D" w:rsidRDefault="004B2282" w:rsidP="00FC68A1">
            <w:pPr>
              <w:pStyle w:val="Tabletext"/>
            </w:pPr>
            <w:r w:rsidRPr="00292E2D">
              <w:t>21910</w:t>
            </w:r>
          </w:p>
        </w:tc>
        <w:tc>
          <w:tcPr>
            <w:tcW w:w="3550" w:type="pct"/>
            <w:tcBorders>
              <w:top w:val="single" w:sz="4" w:space="0" w:color="auto"/>
              <w:left w:val="nil"/>
              <w:bottom w:val="single" w:sz="4" w:space="0" w:color="auto"/>
              <w:right w:val="nil"/>
            </w:tcBorders>
            <w:shd w:val="clear" w:color="auto" w:fill="auto"/>
            <w:hideMark/>
          </w:tcPr>
          <w:p w14:paraId="17B4E83F" w14:textId="77777777" w:rsidR="004B2282" w:rsidRPr="00292E2D" w:rsidRDefault="004B2282" w:rsidP="00FC68A1">
            <w:pPr>
              <w:pStyle w:val="Tabletext"/>
            </w:pPr>
            <w:r w:rsidRPr="00292E2D">
              <w:t>Initiation of the management of anaesthesia for injection procedure for myelography—posterior fossa</w:t>
            </w:r>
          </w:p>
        </w:tc>
        <w:tc>
          <w:tcPr>
            <w:tcW w:w="757" w:type="pct"/>
            <w:tcBorders>
              <w:top w:val="single" w:sz="4" w:space="0" w:color="auto"/>
              <w:left w:val="nil"/>
              <w:bottom w:val="single" w:sz="4" w:space="0" w:color="auto"/>
              <w:right w:val="nil"/>
            </w:tcBorders>
            <w:shd w:val="clear" w:color="auto" w:fill="auto"/>
            <w:hideMark/>
          </w:tcPr>
          <w:p w14:paraId="123E7A87" w14:textId="52988D69" w:rsidR="004B2282" w:rsidRPr="00292E2D" w:rsidRDefault="001936CA" w:rsidP="00FC68A1">
            <w:pPr>
              <w:pStyle w:val="Tabletext"/>
              <w:jc w:val="right"/>
            </w:pPr>
            <w:r w:rsidRPr="00292E2D">
              <w:t>183.60</w:t>
            </w:r>
          </w:p>
        </w:tc>
      </w:tr>
      <w:tr w:rsidR="004B2282" w:rsidRPr="00292E2D" w14:paraId="53E270B7" w14:textId="77777777" w:rsidTr="00561DD9">
        <w:tc>
          <w:tcPr>
            <w:tcW w:w="693" w:type="pct"/>
            <w:tcBorders>
              <w:top w:val="single" w:sz="4" w:space="0" w:color="auto"/>
              <w:left w:val="nil"/>
              <w:bottom w:val="single" w:sz="4" w:space="0" w:color="auto"/>
              <w:right w:val="nil"/>
            </w:tcBorders>
            <w:shd w:val="clear" w:color="auto" w:fill="auto"/>
            <w:hideMark/>
          </w:tcPr>
          <w:p w14:paraId="5337783A" w14:textId="77777777" w:rsidR="004B2282" w:rsidRPr="00292E2D" w:rsidRDefault="004B2282" w:rsidP="00FC68A1">
            <w:pPr>
              <w:pStyle w:val="Tabletext"/>
            </w:pPr>
            <w:r w:rsidRPr="00292E2D">
              <w:t>21912</w:t>
            </w:r>
          </w:p>
        </w:tc>
        <w:tc>
          <w:tcPr>
            <w:tcW w:w="3550" w:type="pct"/>
            <w:tcBorders>
              <w:top w:val="single" w:sz="4" w:space="0" w:color="auto"/>
              <w:left w:val="nil"/>
              <w:bottom w:val="single" w:sz="4" w:space="0" w:color="auto"/>
              <w:right w:val="nil"/>
            </w:tcBorders>
            <w:shd w:val="clear" w:color="auto" w:fill="auto"/>
            <w:hideMark/>
          </w:tcPr>
          <w:p w14:paraId="120C37BF" w14:textId="77777777" w:rsidR="004B2282" w:rsidRPr="00292E2D" w:rsidRDefault="004B2282" w:rsidP="00FC68A1">
            <w:pPr>
              <w:pStyle w:val="Tabletext"/>
            </w:pPr>
            <w:r w:rsidRPr="00292E2D">
              <w:t>Initiation of the management of anaesthesia for injection procedure for discography—lumbar or thoracic</w:t>
            </w:r>
          </w:p>
        </w:tc>
        <w:tc>
          <w:tcPr>
            <w:tcW w:w="757" w:type="pct"/>
            <w:tcBorders>
              <w:top w:val="single" w:sz="4" w:space="0" w:color="auto"/>
              <w:left w:val="nil"/>
              <w:bottom w:val="single" w:sz="4" w:space="0" w:color="auto"/>
              <w:right w:val="nil"/>
            </w:tcBorders>
            <w:shd w:val="clear" w:color="auto" w:fill="auto"/>
            <w:hideMark/>
          </w:tcPr>
          <w:p w14:paraId="79C3495D" w14:textId="4175D4D4" w:rsidR="004B2282" w:rsidRPr="00292E2D" w:rsidRDefault="001936CA" w:rsidP="00FC68A1">
            <w:pPr>
              <w:pStyle w:val="Tabletext"/>
              <w:jc w:val="right"/>
            </w:pPr>
            <w:r w:rsidRPr="00292E2D">
              <w:t>102.00</w:t>
            </w:r>
          </w:p>
        </w:tc>
      </w:tr>
      <w:tr w:rsidR="004B2282" w:rsidRPr="00292E2D" w14:paraId="1C3048A0" w14:textId="77777777" w:rsidTr="00561DD9">
        <w:tc>
          <w:tcPr>
            <w:tcW w:w="693" w:type="pct"/>
            <w:tcBorders>
              <w:top w:val="single" w:sz="4" w:space="0" w:color="auto"/>
              <w:left w:val="nil"/>
              <w:bottom w:val="single" w:sz="4" w:space="0" w:color="auto"/>
              <w:right w:val="nil"/>
            </w:tcBorders>
            <w:shd w:val="clear" w:color="auto" w:fill="auto"/>
            <w:hideMark/>
          </w:tcPr>
          <w:p w14:paraId="310B071B" w14:textId="77777777" w:rsidR="004B2282" w:rsidRPr="00292E2D" w:rsidRDefault="004B2282" w:rsidP="00FC68A1">
            <w:pPr>
              <w:pStyle w:val="Tabletext"/>
            </w:pPr>
            <w:r w:rsidRPr="00292E2D">
              <w:t>21914</w:t>
            </w:r>
          </w:p>
        </w:tc>
        <w:tc>
          <w:tcPr>
            <w:tcW w:w="3550" w:type="pct"/>
            <w:tcBorders>
              <w:top w:val="single" w:sz="4" w:space="0" w:color="auto"/>
              <w:left w:val="nil"/>
              <w:bottom w:val="single" w:sz="4" w:space="0" w:color="auto"/>
              <w:right w:val="nil"/>
            </w:tcBorders>
            <w:shd w:val="clear" w:color="auto" w:fill="auto"/>
            <w:hideMark/>
          </w:tcPr>
          <w:p w14:paraId="0F1C5C7F" w14:textId="77777777" w:rsidR="004B2282" w:rsidRPr="00292E2D" w:rsidRDefault="004B2282" w:rsidP="00FC68A1">
            <w:pPr>
              <w:pStyle w:val="Tabletext"/>
            </w:pPr>
            <w:r w:rsidRPr="00292E2D">
              <w:t>Initiation of the management of anaesthesia for injection procedure for discography—cervical</w:t>
            </w:r>
          </w:p>
        </w:tc>
        <w:tc>
          <w:tcPr>
            <w:tcW w:w="757" w:type="pct"/>
            <w:tcBorders>
              <w:top w:val="single" w:sz="4" w:space="0" w:color="auto"/>
              <w:left w:val="nil"/>
              <w:bottom w:val="single" w:sz="4" w:space="0" w:color="auto"/>
              <w:right w:val="nil"/>
            </w:tcBorders>
            <w:shd w:val="clear" w:color="auto" w:fill="auto"/>
            <w:hideMark/>
          </w:tcPr>
          <w:p w14:paraId="4E1524C4" w14:textId="6072A121" w:rsidR="004B2282" w:rsidRPr="00292E2D" w:rsidRDefault="001936CA" w:rsidP="00FC68A1">
            <w:pPr>
              <w:pStyle w:val="Tabletext"/>
              <w:jc w:val="right"/>
            </w:pPr>
            <w:r w:rsidRPr="00292E2D">
              <w:t>122.40</w:t>
            </w:r>
          </w:p>
        </w:tc>
      </w:tr>
      <w:tr w:rsidR="004B2282" w:rsidRPr="00292E2D" w14:paraId="3A90FEE8" w14:textId="77777777" w:rsidTr="00561DD9">
        <w:tc>
          <w:tcPr>
            <w:tcW w:w="693" w:type="pct"/>
            <w:tcBorders>
              <w:top w:val="single" w:sz="4" w:space="0" w:color="auto"/>
              <w:left w:val="nil"/>
              <w:bottom w:val="single" w:sz="4" w:space="0" w:color="auto"/>
              <w:right w:val="nil"/>
            </w:tcBorders>
            <w:shd w:val="clear" w:color="auto" w:fill="auto"/>
            <w:hideMark/>
          </w:tcPr>
          <w:p w14:paraId="035ED84D" w14:textId="77777777" w:rsidR="004B2282" w:rsidRPr="00292E2D" w:rsidRDefault="004B2282" w:rsidP="00FC68A1">
            <w:pPr>
              <w:pStyle w:val="Tabletext"/>
            </w:pPr>
            <w:r w:rsidRPr="00292E2D">
              <w:t>21915</w:t>
            </w:r>
          </w:p>
        </w:tc>
        <w:tc>
          <w:tcPr>
            <w:tcW w:w="3550" w:type="pct"/>
            <w:tcBorders>
              <w:top w:val="single" w:sz="4" w:space="0" w:color="auto"/>
              <w:left w:val="nil"/>
              <w:bottom w:val="single" w:sz="4" w:space="0" w:color="auto"/>
              <w:right w:val="nil"/>
            </w:tcBorders>
            <w:shd w:val="clear" w:color="auto" w:fill="auto"/>
            <w:hideMark/>
          </w:tcPr>
          <w:p w14:paraId="689CC1F6" w14:textId="77777777" w:rsidR="004B2282" w:rsidRPr="00292E2D" w:rsidRDefault="004B2282" w:rsidP="00FC68A1">
            <w:pPr>
              <w:pStyle w:val="Tabletext"/>
            </w:pPr>
            <w:r w:rsidRPr="00292E2D">
              <w:t>Initiation of the management of anaesthesia for peripheral arteriogram</w:t>
            </w:r>
          </w:p>
        </w:tc>
        <w:tc>
          <w:tcPr>
            <w:tcW w:w="757" w:type="pct"/>
            <w:tcBorders>
              <w:top w:val="single" w:sz="4" w:space="0" w:color="auto"/>
              <w:left w:val="nil"/>
              <w:bottom w:val="single" w:sz="4" w:space="0" w:color="auto"/>
              <w:right w:val="nil"/>
            </w:tcBorders>
            <w:shd w:val="clear" w:color="auto" w:fill="auto"/>
            <w:hideMark/>
          </w:tcPr>
          <w:p w14:paraId="60C9D8DA" w14:textId="289C6035" w:rsidR="004B2282" w:rsidRPr="00292E2D" w:rsidRDefault="001936CA" w:rsidP="00FC68A1">
            <w:pPr>
              <w:pStyle w:val="Tabletext"/>
              <w:jc w:val="right"/>
            </w:pPr>
            <w:r w:rsidRPr="00292E2D">
              <w:t>102.00</w:t>
            </w:r>
          </w:p>
        </w:tc>
      </w:tr>
      <w:tr w:rsidR="004B2282" w:rsidRPr="00292E2D" w14:paraId="69D68A45" w14:textId="77777777" w:rsidTr="00561DD9">
        <w:tc>
          <w:tcPr>
            <w:tcW w:w="693" w:type="pct"/>
            <w:tcBorders>
              <w:top w:val="single" w:sz="4" w:space="0" w:color="auto"/>
              <w:left w:val="nil"/>
              <w:bottom w:val="single" w:sz="4" w:space="0" w:color="auto"/>
              <w:right w:val="nil"/>
            </w:tcBorders>
            <w:shd w:val="clear" w:color="auto" w:fill="auto"/>
            <w:hideMark/>
          </w:tcPr>
          <w:p w14:paraId="678FF0B5" w14:textId="77777777" w:rsidR="004B2282" w:rsidRPr="00292E2D" w:rsidRDefault="004B2282" w:rsidP="00FC68A1">
            <w:pPr>
              <w:pStyle w:val="Tabletext"/>
            </w:pPr>
            <w:r w:rsidRPr="00292E2D">
              <w:t>21916</w:t>
            </w:r>
          </w:p>
        </w:tc>
        <w:tc>
          <w:tcPr>
            <w:tcW w:w="3550" w:type="pct"/>
            <w:tcBorders>
              <w:top w:val="single" w:sz="4" w:space="0" w:color="auto"/>
              <w:left w:val="nil"/>
              <w:bottom w:val="single" w:sz="4" w:space="0" w:color="auto"/>
              <w:right w:val="nil"/>
            </w:tcBorders>
            <w:shd w:val="clear" w:color="auto" w:fill="auto"/>
            <w:hideMark/>
          </w:tcPr>
          <w:p w14:paraId="18123536" w14:textId="77777777" w:rsidR="004B2282" w:rsidRPr="00292E2D" w:rsidRDefault="004B2282" w:rsidP="00FC68A1">
            <w:pPr>
              <w:pStyle w:val="Tabletext"/>
            </w:pPr>
            <w:r w:rsidRPr="00292E2D">
              <w:t>Initiation of the management of anaesthesia for arteriograms—cerebral, carotid or vertebral</w:t>
            </w:r>
          </w:p>
        </w:tc>
        <w:tc>
          <w:tcPr>
            <w:tcW w:w="757" w:type="pct"/>
            <w:tcBorders>
              <w:top w:val="single" w:sz="4" w:space="0" w:color="auto"/>
              <w:left w:val="nil"/>
              <w:bottom w:val="single" w:sz="4" w:space="0" w:color="auto"/>
              <w:right w:val="nil"/>
            </w:tcBorders>
            <w:shd w:val="clear" w:color="auto" w:fill="auto"/>
            <w:hideMark/>
          </w:tcPr>
          <w:p w14:paraId="0D9009D9" w14:textId="12239657" w:rsidR="004B2282" w:rsidRPr="00292E2D" w:rsidRDefault="001936CA" w:rsidP="00FC68A1">
            <w:pPr>
              <w:pStyle w:val="Tabletext"/>
              <w:jc w:val="right"/>
            </w:pPr>
            <w:r w:rsidRPr="00292E2D">
              <w:t>102.00</w:t>
            </w:r>
          </w:p>
        </w:tc>
      </w:tr>
      <w:tr w:rsidR="004B2282" w:rsidRPr="00292E2D" w14:paraId="08ECF009" w14:textId="77777777" w:rsidTr="00561DD9">
        <w:tc>
          <w:tcPr>
            <w:tcW w:w="693" w:type="pct"/>
            <w:tcBorders>
              <w:top w:val="single" w:sz="4" w:space="0" w:color="auto"/>
              <w:left w:val="nil"/>
              <w:bottom w:val="single" w:sz="4" w:space="0" w:color="auto"/>
              <w:right w:val="nil"/>
            </w:tcBorders>
            <w:shd w:val="clear" w:color="auto" w:fill="auto"/>
            <w:hideMark/>
          </w:tcPr>
          <w:p w14:paraId="66835AFF" w14:textId="77777777" w:rsidR="004B2282" w:rsidRPr="00292E2D" w:rsidRDefault="004B2282" w:rsidP="00FC68A1">
            <w:pPr>
              <w:pStyle w:val="Tabletext"/>
            </w:pPr>
            <w:r w:rsidRPr="00292E2D">
              <w:t>21918</w:t>
            </w:r>
          </w:p>
        </w:tc>
        <w:tc>
          <w:tcPr>
            <w:tcW w:w="3550" w:type="pct"/>
            <w:tcBorders>
              <w:top w:val="single" w:sz="4" w:space="0" w:color="auto"/>
              <w:left w:val="nil"/>
              <w:bottom w:val="single" w:sz="4" w:space="0" w:color="auto"/>
              <w:right w:val="nil"/>
            </w:tcBorders>
            <w:shd w:val="clear" w:color="auto" w:fill="auto"/>
            <w:hideMark/>
          </w:tcPr>
          <w:p w14:paraId="5846D1FC" w14:textId="77777777" w:rsidR="004B2282" w:rsidRPr="00292E2D" w:rsidRDefault="004B2282" w:rsidP="00FC68A1">
            <w:pPr>
              <w:pStyle w:val="Tabletext"/>
            </w:pPr>
            <w:r w:rsidRPr="00292E2D">
              <w:t>Initiation of the management of anaesthesia for retrograde arteriogram—brachial or femoral</w:t>
            </w:r>
          </w:p>
        </w:tc>
        <w:tc>
          <w:tcPr>
            <w:tcW w:w="757" w:type="pct"/>
            <w:tcBorders>
              <w:top w:val="single" w:sz="4" w:space="0" w:color="auto"/>
              <w:left w:val="nil"/>
              <w:bottom w:val="single" w:sz="4" w:space="0" w:color="auto"/>
              <w:right w:val="nil"/>
            </w:tcBorders>
            <w:shd w:val="clear" w:color="auto" w:fill="auto"/>
            <w:hideMark/>
          </w:tcPr>
          <w:p w14:paraId="2FF29939" w14:textId="7A4B4D36" w:rsidR="004B2282" w:rsidRPr="00292E2D" w:rsidRDefault="001936CA" w:rsidP="00FC68A1">
            <w:pPr>
              <w:pStyle w:val="Tabletext"/>
              <w:jc w:val="right"/>
            </w:pPr>
            <w:r w:rsidRPr="00292E2D">
              <w:t>102.00</w:t>
            </w:r>
          </w:p>
        </w:tc>
      </w:tr>
      <w:tr w:rsidR="004B2282" w:rsidRPr="00292E2D" w14:paraId="0FE88623" w14:textId="77777777" w:rsidTr="00561DD9">
        <w:tc>
          <w:tcPr>
            <w:tcW w:w="693" w:type="pct"/>
            <w:tcBorders>
              <w:top w:val="single" w:sz="4" w:space="0" w:color="auto"/>
              <w:left w:val="nil"/>
              <w:bottom w:val="single" w:sz="4" w:space="0" w:color="auto"/>
              <w:right w:val="nil"/>
            </w:tcBorders>
            <w:shd w:val="clear" w:color="auto" w:fill="auto"/>
            <w:hideMark/>
          </w:tcPr>
          <w:p w14:paraId="04C131F6" w14:textId="77777777" w:rsidR="004B2282" w:rsidRPr="00292E2D" w:rsidRDefault="004B2282" w:rsidP="00FC68A1">
            <w:pPr>
              <w:pStyle w:val="Tabletext"/>
            </w:pPr>
            <w:r w:rsidRPr="00292E2D">
              <w:t>21922</w:t>
            </w:r>
          </w:p>
        </w:tc>
        <w:tc>
          <w:tcPr>
            <w:tcW w:w="3550" w:type="pct"/>
            <w:tcBorders>
              <w:top w:val="single" w:sz="4" w:space="0" w:color="auto"/>
              <w:left w:val="nil"/>
              <w:bottom w:val="single" w:sz="4" w:space="0" w:color="auto"/>
              <w:right w:val="nil"/>
            </w:tcBorders>
            <w:shd w:val="clear" w:color="auto" w:fill="auto"/>
            <w:hideMark/>
          </w:tcPr>
          <w:p w14:paraId="02A64FB0" w14:textId="77777777" w:rsidR="004B2282" w:rsidRPr="00292E2D" w:rsidRDefault="004B2282" w:rsidP="00FC68A1">
            <w:pPr>
              <w:pStyle w:val="Tabletext"/>
            </w:pPr>
            <w:r w:rsidRPr="00292E2D">
              <w:t>Initiation of the management of anaesthesia for computerised axial tomography scanning, magnetic resonance scanning or digital subtraction angiography scanning</w:t>
            </w:r>
          </w:p>
        </w:tc>
        <w:tc>
          <w:tcPr>
            <w:tcW w:w="757" w:type="pct"/>
            <w:tcBorders>
              <w:top w:val="single" w:sz="4" w:space="0" w:color="auto"/>
              <w:left w:val="nil"/>
              <w:bottom w:val="single" w:sz="4" w:space="0" w:color="auto"/>
              <w:right w:val="nil"/>
            </w:tcBorders>
            <w:shd w:val="clear" w:color="auto" w:fill="auto"/>
            <w:hideMark/>
          </w:tcPr>
          <w:p w14:paraId="414BB195" w14:textId="35DE0701" w:rsidR="004B2282" w:rsidRPr="00292E2D" w:rsidRDefault="001936CA" w:rsidP="00FC68A1">
            <w:pPr>
              <w:pStyle w:val="Tabletext"/>
              <w:jc w:val="right"/>
            </w:pPr>
            <w:r w:rsidRPr="00292E2D">
              <w:t>122.40</w:t>
            </w:r>
          </w:p>
        </w:tc>
      </w:tr>
      <w:tr w:rsidR="004B2282" w:rsidRPr="00292E2D" w14:paraId="11BC0366" w14:textId="77777777" w:rsidTr="00561DD9">
        <w:tc>
          <w:tcPr>
            <w:tcW w:w="693" w:type="pct"/>
            <w:tcBorders>
              <w:top w:val="single" w:sz="4" w:space="0" w:color="auto"/>
              <w:left w:val="nil"/>
              <w:bottom w:val="single" w:sz="4" w:space="0" w:color="auto"/>
              <w:right w:val="nil"/>
            </w:tcBorders>
            <w:shd w:val="clear" w:color="auto" w:fill="auto"/>
            <w:hideMark/>
          </w:tcPr>
          <w:p w14:paraId="666EB17F" w14:textId="77777777" w:rsidR="004B2282" w:rsidRPr="00292E2D" w:rsidRDefault="004B2282" w:rsidP="00FC68A1">
            <w:pPr>
              <w:pStyle w:val="Tabletext"/>
            </w:pPr>
            <w:r w:rsidRPr="00292E2D">
              <w:t>21925</w:t>
            </w:r>
          </w:p>
        </w:tc>
        <w:tc>
          <w:tcPr>
            <w:tcW w:w="3550" w:type="pct"/>
            <w:tcBorders>
              <w:top w:val="single" w:sz="4" w:space="0" w:color="auto"/>
              <w:left w:val="nil"/>
              <w:bottom w:val="single" w:sz="4" w:space="0" w:color="auto"/>
              <w:right w:val="nil"/>
            </w:tcBorders>
            <w:shd w:val="clear" w:color="auto" w:fill="auto"/>
            <w:hideMark/>
          </w:tcPr>
          <w:p w14:paraId="3F9C4B99" w14:textId="77777777" w:rsidR="004B2282" w:rsidRPr="00292E2D" w:rsidRDefault="004B2282" w:rsidP="00FC68A1">
            <w:pPr>
              <w:pStyle w:val="Tabletext"/>
            </w:pPr>
            <w:r w:rsidRPr="00292E2D">
              <w:t>Initiation of the management of anaesthesia for retrograde cystography, retrograde urethrography or retrograde cystourethrography</w:t>
            </w:r>
          </w:p>
        </w:tc>
        <w:tc>
          <w:tcPr>
            <w:tcW w:w="757" w:type="pct"/>
            <w:tcBorders>
              <w:top w:val="single" w:sz="4" w:space="0" w:color="auto"/>
              <w:left w:val="nil"/>
              <w:bottom w:val="single" w:sz="4" w:space="0" w:color="auto"/>
              <w:right w:val="nil"/>
            </w:tcBorders>
            <w:shd w:val="clear" w:color="auto" w:fill="auto"/>
            <w:hideMark/>
          </w:tcPr>
          <w:p w14:paraId="6A0D0D16" w14:textId="21BF8AE8" w:rsidR="004B2282" w:rsidRPr="00292E2D" w:rsidRDefault="001936CA" w:rsidP="00FC68A1">
            <w:pPr>
              <w:pStyle w:val="Tabletext"/>
              <w:jc w:val="right"/>
            </w:pPr>
            <w:r w:rsidRPr="00292E2D">
              <w:t>81.60</w:t>
            </w:r>
          </w:p>
        </w:tc>
      </w:tr>
      <w:tr w:rsidR="004B2282" w:rsidRPr="00292E2D" w14:paraId="111A5989" w14:textId="77777777" w:rsidTr="00561DD9">
        <w:tc>
          <w:tcPr>
            <w:tcW w:w="693" w:type="pct"/>
            <w:tcBorders>
              <w:top w:val="single" w:sz="4" w:space="0" w:color="auto"/>
              <w:left w:val="nil"/>
              <w:bottom w:val="single" w:sz="4" w:space="0" w:color="auto"/>
              <w:right w:val="nil"/>
            </w:tcBorders>
            <w:shd w:val="clear" w:color="auto" w:fill="auto"/>
            <w:hideMark/>
          </w:tcPr>
          <w:p w14:paraId="74DB23F0" w14:textId="77777777" w:rsidR="004B2282" w:rsidRPr="00292E2D" w:rsidRDefault="004B2282" w:rsidP="00FC68A1">
            <w:pPr>
              <w:pStyle w:val="Tabletext"/>
            </w:pPr>
            <w:r w:rsidRPr="00292E2D">
              <w:t>21926</w:t>
            </w:r>
          </w:p>
        </w:tc>
        <w:tc>
          <w:tcPr>
            <w:tcW w:w="3550" w:type="pct"/>
            <w:tcBorders>
              <w:top w:val="single" w:sz="4" w:space="0" w:color="auto"/>
              <w:left w:val="nil"/>
              <w:bottom w:val="single" w:sz="4" w:space="0" w:color="auto"/>
              <w:right w:val="nil"/>
            </w:tcBorders>
            <w:shd w:val="clear" w:color="auto" w:fill="auto"/>
            <w:hideMark/>
          </w:tcPr>
          <w:p w14:paraId="15FE9DC2" w14:textId="77777777" w:rsidR="004B2282" w:rsidRPr="00292E2D" w:rsidRDefault="004B2282" w:rsidP="00FC68A1">
            <w:pPr>
              <w:pStyle w:val="Tabletext"/>
            </w:pPr>
            <w:r w:rsidRPr="00292E2D">
              <w:t>Initiation of the management of anaesthesia for fluoroscopy</w:t>
            </w:r>
          </w:p>
        </w:tc>
        <w:tc>
          <w:tcPr>
            <w:tcW w:w="757" w:type="pct"/>
            <w:tcBorders>
              <w:top w:val="single" w:sz="4" w:space="0" w:color="auto"/>
              <w:left w:val="nil"/>
              <w:bottom w:val="single" w:sz="4" w:space="0" w:color="auto"/>
              <w:right w:val="nil"/>
            </w:tcBorders>
            <w:shd w:val="clear" w:color="auto" w:fill="auto"/>
            <w:hideMark/>
          </w:tcPr>
          <w:p w14:paraId="63F6E0C9" w14:textId="4C409C14" w:rsidR="004B2282" w:rsidRPr="00292E2D" w:rsidRDefault="001936CA" w:rsidP="00FC68A1">
            <w:pPr>
              <w:pStyle w:val="Tabletext"/>
              <w:jc w:val="right"/>
            </w:pPr>
            <w:r w:rsidRPr="00292E2D">
              <w:t>81.60</w:t>
            </w:r>
          </w:p>
        </w:tc>
      </w:tr>
      <w:tr w:rsidR="004B2282" w:rsidRPr="00292E2D" w14:paraId="15BEF0A2" w14:textId="77777777" w:rsidTr="00561DD9">
        <w:tc>
          <w:tcPr>
            <w:tcW w:w="693" w:type="pct"/>
            <w:tcBorders>
              <w:top w:val="single" w:sz="4" w:space="0" w:color="auto"/>
              <w:left w:val="nil"/>
              <w:bottom w:val="single" w:sz="4" w:space="0" w:color="auto"/>
              <w:right w:val="nil"/>
            </w:tcBorders>
            <w:shd w:val="clear" w:color="auto" w:fill="auto"/>
            <w:hideMark/>
          </w:tcPr>
          <w:p w14:paraId="3AE9A06E" w14:textId="77777777" w:rsidR="004B2282" w:rsidRPr="00292E2D" w:rsidRDefault="004B2282" w:rsidP="00FC68A1">
            <w:pPr>
              <w:pStyle w:val="Tabletext"/>
            </w:pPr>
            <w:r w:rsidRPr="00292E2D">
              <w:t>21930</w:t>
            </w:r>
          </w:p>
        </w:tc>
        <w:tc>
          <w:tcPr>
            <w:tcW w:w="3550" w:type="pct"/>
            <w:tcBorders>
              <w:top w:val="single" w:sz="4" w:space="0" w:color="auto"/>
              <w:left w:val="nil"/>
              <w:bottom w:val="single" w:sz="4" w:space="0" w:color="auto"/>
              <w:right w:val="nil"/>
            </w:tcBorders>
            <w:shd w:val="clear" w:color="auto" w:fill="auto"/>
            <w:hideMark/>
          </w:tcPr>
          <w:p w14:paraId="2FBC76A0" w14:textId="77777777" w:rsidR="004B2282" w:rsidRPr="00292E2D" w:rsidRDefault="004B2282" w:rsidP="00FC68A1">
            <w:pPr>
              <w:pStyle w:val="Tabletext"/>
            </w:pPr>
            <w:r w:rsidRPr="00292E2D">
              <w:t>Initiation of the management of anaesthesia for bronchography</w:t>
            </w:r>
          </w:p>
        </w:tc>
        <w:tc>
          <w:tcPr>
            <w:tcW w:w="757" w:type="pct"/>
            <w:tcBorders>
              <w:top w:val="single" w:sz="4" w:space="0" w:color="auto"/>
              <w:left w:val="nil"/>
              <w:bottom w:val="single" w:sz="4" w:space="0" w:color="auto"/>
              <w:right w:val="nil"/>
            </w:tcBorders>
            <w:shd w:val="clear" w:color="auto" w:fill="auto"/>
            <w:hideMark/>
          </w:tcPr>
          <w:p w14:paraId="6C1FA9B8" w14:textId="65B09523" w:rsidR="004B2282" w:rsidRPr="00292E2D" w:rsidRDefault="001936CA" w:rsidP="00FC68A1">
            <w:pPr>
              <w:pStyle w:val="Tabletext"/>
              <w:jc w:val="right"/>
            </w:pPr>
            <w:r w:rsidRPr="00292E2D">
              <w:t>122.40</w:t>
            </w:r>
          </w:p>
        </w:tc>
      </w:tr>
      <w:tr w:rsidR="004B2282" w:rsidRPr="00292E2D" w14:paraId="4E565AF7" w14:textId="77777777" w:rsidTr="00561DD9">
        <w:tc>
          <w:tcPr>
            <w:tcW w:w="693" w:type="pct"/>
            <w:tcBorders>
              <w:top w:val="single" w:sz="4" w:space="0" w:color="auto"/>
              <w:left w:val="nil"/>
              <w:bottom w:val="single" w:sz="4" w:space="0" w:color="auto"/>
              <w:right w:val="nil"/>
            </w:tcBorders>
            <w:shd w:val="clear" w:color="auto" w:fill="auto"/>
            <w:hideMark/>
          </w:tcPr>
          <w:p w14:paraId="592222D5" w14:textId="77777777" w:rsidR="004B2282" w:rsidRPr="00292E2D" w:rsidRDefault="004B2282" w:rsidP="00FC68A1">
            <w:pPr>
              <w:pStyle w:val="Tabletext"/>
            </w:pPr>
            <w:r w:rsidRPr="00292E2D">
              <w:t>21935</w:t>
            </w:r>
          </w:p>
        </w:tc>
        <w:tc>
          <w:tcPr>
            <w:tcW w:w="3550" w:type="pct"/>
            <w:tcBorders>
              <w:top w:val="single" w:sz="4" w:space="0" w:color="auto"/>
              <w:left w:val="nil"/>
              <w:bottom w:val="single" w:sz="4" w:space="0" w:color="auto"/>
              <w:right w:val="nil"/>
            </w:tcBorders>
            <w:shd w:val="clear" w:color="auto" w:fill="auto"/>
            <w:hideMark/>
          </w:tcPr>
          <w:p w14:paraId="0D9F3720" w14:textId="77777777" w:rsidR="004B2282" w:rsidRPr="00292E2D" w:rsidRDefault="004B2282" w:rsidP="00FC68A1">
            <w:pPr>
              <w:pStyle w:val="Tabletext"/>
            </w:pPr>
            <w:r w:rsidRPr="00292E2D">
              <w:t>Initiation of the management of anaesthesia for phlebography</w:t>
            </w:r>
          </w:p>
        </w:tc>
        <w:tc>
          <w:tcPr>
            <w:tcW w:w="757" w:type="pct"/>
            <w:tcBorders>
              <w:top w:val="single" w:sz="4" w:space="0" w:color="auto"/>
              <w:left w:val="nil"/>
              <w:bottom w:val="single" w:sz="4" w:space="0" w:color="auto"/>
              <w:right w:val="nil"/>
            </w:tcBorders>
            <w:shd w:val="clear" w:color="auto" w:fill="auto"/>
            <w:hideMark/>
          </w:tcPr>
          <w:p w14:paraId="30126FC3" w14:textId="425652CE" w:rsidR="004B2282" w:rsidRPr="00292E2D" w:rsidRDefault="001936CA" w:rsidP="00FC68A1">
            <w:pPr>
              <w:pStyle w:val="Tabletext"/>
              <w:jc w:val="right"/>
            </w:pPr>
            <w:r w:rsidRPr="00292E2D">
              <w:t>102.00</w:t>
            </w:r>
          </w:p>
        </w:tc>
      </w:tr>
      <w:tr w:rsidR="004B2282" w:rsidRPr="00292E2D" w14:paraId="00AE05FE" w14:textId="77777777" w:rsidTr="00561DD9">
        <w:tc>
          <w:tcPr>
            <w:tcW w:w="693" w:type="pct"/>
            <w:tcBorders>
              <w:top w:val="single" w:sz="4" w:space="0" w:color="auto"/>
              <w:left w:val="nil"/>
              <w:bottom w:val="single" w:sz="4" w:space="0" w:color="auto"/>
              <w:right w:val="nil"/>
            </w:tcBorders>
            <w:shd w:val="clear" w:color="auto" w:fill="auto"/>
            <w:hideMark/>
          </w:tcPr>
          <w:p w14:paraId="61EC8860" w14:textId="77777777" w:rsidR="004B2282" w:rsidRPr="00292E2D" w:rsidRDefault="004B2282" w:rsidP="00FC68A1">
            <w:pPr>
              <w:pStyle w:val="Tabletext"/>
            </w:pPr>
            <w:r w:rsidRPr="00292E2D">
              <w:t>21936</w:t>
            </w:r>
          </w:p>
        </w:tc>
        <w:tc>
          <w:tcPr>
            <w:tcW w:w="3550" w:type="pct"/>
            <w:tcBorders>
              <w:top w:val="single" w:sz="4" w:space="0" w:color="auto"/>
              <w:left w:val="nil"/>
              <w:bottom w:val="single" w:sz="4" w:space="0" w:color="auto"/>
              <w:right w:val="nil"/>
            </w:tcBorders>
            <w:shd w:val="clear" w:color="auto" w:fill="auto"/>
            <w:hideMark/>
          </w:tcPr>
          <w:p w14:paraId="4A38B220" w14:textId="77777777" w:rsidR="004B2282" w:rsidRPr="00292E2D" w:rsidRDefault="004B2282" w:rsidP="00FC68A1">
            <w:pPr>
              <w:pStyle w:val="Tabletext"/>
            </w:pPr>
            <w:r w:rsidRPr="00292E2D">
              <w:t>Initiation of the management of anaesthesia for heart—2 dimensional real time transoesophageal examination</w:t>
            </w:r>
          </w:p>
        </w:tc>
        <w:tc>
          <w:tcPr>
            <w:tcW w:w="757" w:type="pct"/>
            <w:tcBorders>
              <w:top w:val="single" w:sz="4" w:space="0" w:color="auto"/>
              <w:left w:val="nil"/>
              <w:bottom w:val="single" w:sz="4" w:space="0" w:color="auto"/>
              <w:right w:val="nil"/>
            </w:tcBorders>
            <w:shd w:val="clear" w:color="auto" w:fill="auto"/>
            <w:hideMark/>
          </w:tcPr>
          <w:p w14:paraId="7C165B00" w14:textId="04B382AE" w:rsidR="004B2282" w:rsidRPr="00292E2D" w:rsidRDefault="001936CA" w:rsidP="00FC68A1">
            <w:pPr>
              <w:pStyle w:val="Tabletext"/>
              <w:jc w:val="right"/>
            </w:pPr>
            <w:r w:rsidRPr="00292E2D">
              <w:t>102.00</w:t>
            </w:r>
          </w:p>
        </w:tc>
      </w:tr>
      <w:tr w:rsidR="004B2282" w:rsidRPr="00292E2D" w14:paraId="697E65F3" w14:textId="77777777" w:rsidTr="00561DD9">
        <w:tc>
          <w:tcPr>
            <w:tcW w:w="693" w:type="pct"/>
            <w:tcBorders>
              <w:top w:val="single" w:sz="4" w:space="0" w:color="auto"/>
              <w:left w:val="nil"/>
              <w:bottom w:val="single" w:sz="4" w:space="0" w:color="auto"/>
              <w:right w:val="nil"/>
            </w:tcBorders>
            <w:shd w:val="clear" w:color="auto" w:fill="auto"/>
            <w:hideMark/>
          </w:tcPr>
          <w:p w14:paraId="2F287F79" w14:textId="77777777" w:rsidR="004B2282" w:rsidRPr="00292E2D" w:rsidRDefault="004B2282" w:rsidP="00FC68A1">
            <w:pPr>
              <w:pStyle w:val="Tabletext"/>
            </w:pPr>
            <w:r w:rsidRPr="00292E2D">
              <w:t>21939</w:t>
            </w:r>
          </w:p>
        </w:tc>
        <w:tc>
          <w:tcPr>
            <w:tcW w:w="3550" w:type="pct"/>
            <w:tcBorders>
              <w:top w:val="single" w:sz="4" w:space="0" w:color="auto"/>
              <w:left w:val="nil"/>
              <w:bottom w:val="single" w:sz="4" w:space="0" w:color="auto"/>
              <w:right w:val="nil"/>
            </w:tcBorders>
            <w:shd w:val="clear" w:color="auto" w:fill="auto"/>
            <w:hideMark/>
          </w:tcPr>
          <w:p w14:paraId="3FAF0027" w14:textId="77777777" w:rsidR="004B2282" w:rsidRPr="00292E2D" w:rsidRDefault="004B2282" w:rsidP="00FC68A1">
            <w:pPr>
              <w:pStyle w:val="Tabletext"/>
            </w:pPr>
            <w:r w:rsidRPr="00292E2D">
              <w:t>Initiation of the management of anaesthesia for peripheral venous cannulation</w:t>
            </w:r>
          </w:p>
        </w:tc>
        <w:tc>
          <w:tcPr>
            <w:tcW w:w="757" w:type="pct"/>
            <w:tcBorders>
              <w:top w:val="single" w:sz="4" w:space="0" w:color="auto"/>
              <w:left w:val="nil"/>
              <w:bottom w:val="single" w:sz="4" w:space="0" w:color="auto"/>
              <w:right w:val="nil"/>
            </w:tcBorders>
            <w:shd w:val="clear" w:color="auto" w:fill="auto"/>
            <w:hideMark/>
          </w:tcPr>
          <w:p w14:paraId="37A5AA2E" w14:textId="75A8F884" w:rsidR="004B2282" w:rsidRPr="00292E2D" w:rsidRDefault="001936CA" w:rsidP="00FC68A1">
            <w:pPr>
              <w:pStyle w:val="Tabletext"/>
              <w:jc w:val="right"/>
            </w:pPr>
            <w:r w:rsidRPr="00292E2D">
              <w:t>61.20</w:t>
            </w:r>
          </w:p>
        </w:tc>
      </w:tr>
      <w:tr w:rsidR="004B2282" w:rsidRPr="00292E2D" w14:paraId="056954D2" w14:textId="77777777" w:rsidTr="00561DD9">
        <w:tc>
          <w:tcPr>
            <w:tcW w:w="693" w:type="pct"/>
            <w:tcBorders>
              <w:top w:val="single" w:sz="4" w:space="0" w:color="auto"/>
              <w:left w:val="nil"/>
              <w:bottom w:val="single" w:sz="4" w:space="0" w:color="auto"/>
              <w:right w:val="nil"/>
            </w:tcBorders>
            <w:shd w:val="clear" w:color="auto" w:fill="auto"/>
            <w:hideMark/>
          </w:tcPr>
          <w:p w14:paraId="311A00CE" w14:textId="77777777" w:rsidR="004B2282" w:rsidRPr="00292E2D" w:rsidRDefault="004B2282" w:rsidP="00FC68A1">
            <w:pPr>
              <w:pStyle w:val="Tabletext"/>
            </w:pPr>
            <w:r w:rsidRPr="00292E2D">
              <w:t>21941</w:t>
            </w:r>
          </w:p>
        </w:tc>
        <w:tc>
          <w:tcPr>
            <w:tcW w:w="3550" w:type="pct"/>
            <w:tcBorders>
              <w:top w:val="single" w:sz="4" w:space="0" w:color="auto"/>
              <w:left w:val="nil"/>
              <w:bottom w:val="single" w:sz="4" w:space="0" w:color="auto"/>
              <w:right w:val="nil"/>
            </w:tcBorders>
            <w:shd w:val="clear" w:color="auto" w:fill="auto"/>
            <w:hideMark/>
          </w:tcPr>
          <w:p w14:paraId="4D9DBD65" w14:textId="77777777" w:rsidR="004B2282" w:rsidRPr="00292E2D" w:rsidRDefault="004B2282" w:rsidP="00FC68A1">
            <w:pPr>
              <w:pStyle w:val="Tabletext"/>
            </w:pPr>
            <w:r w:rsidRPr="00292E2D">
              <w:t>Initiation of the management of anaesthesia for cardiac catheterisation (including coronary arteriography, ventriculography, cardiac mapping or insertion of automatic defibrillator or transvenous pacemaker)</w:t>
            </w:r>
          </w:p>
        </w:tc>
        <w:tc>
          <w:tcPr>
            <w:tcW w:w="757" w:type="pct"/>
            <w:tcBorders>
              <w:top w:val="single" w:sz="4" w:space="0" w:color="auto"/>
              <w:left w:val="nil"/>
              <w:bottom w:val="single" w:sz="4" w:space="0" w:color="auto"/>
              <w:right w:val="nil"/>
            </w:tcBorders>
            <w:shd w:val="clear" w:color="auto" w:fill="auto"/>
            <w:hideMark/>
          </w:tcPr>
          <w:p w14:paraId="3777AE5F" w14:textId="6E52DFB4" w:rsidR="004B2282" w:rsidRPr="00292E2D" w:rsidRDefault="001936CA" w:rsidP="00FC68A1">
            <w:pPr>
              <w:pStyle w:val="Tabletext"/>
              <w:jc w:val="right"/>
            </w:pPr>
            <w:r w:rsidRPr="00292E2D">
              <w:t>142.80</w:t>
            </w:r>
          </w:p>
        </w:tc>
      </w:tr>
      <w:tr w:rsidR="004B2282" w:rsidRPr="00292E2D" w14:paraId="7E42EADE" w14:textId="77777777" w:rsidTr="00561DD9">
        <w:tc>
          <w:tcPr>
            <w:tcW w:w="693" w:type="pct"/>
            <w:tcBorders>
              <w:top w:val="single" w:sz="4" w:space="0" w:color="auto"/>
              <w:left w:val="nil"/>
              <w:bottom w:val="single" w:sz="4" w:space="0" w:color="auto"/>
              <w:right w:val="nil"/>
            </w:tcBorders>
            <w:shd w:val="clear" w:color="auto" w:fill="auto"/>
            <w:hideMark/>
          </w:tcPr>
          <w:p w14:paraId="34E7BBC1" w14:textId="77777777" w:rsidR="004B2282" w:rsidRPr="00292E2D" w:rsidRDefault="004B2282" w:rsidP="00FC68A1">
            <w:pPr>
              <w:pStyle w:val="Tabletext"/>
            </w:pPr>
            <w:r w:rsidRPr="00292E2D">
              <w:t>21942</w:t>
            </w:r>
          </w:p>
        </w:tc>
        <w:tc>
          <w:tcPr>
            <w:tcW w:w="3550" w:type="pct"/>
            <w:tcBorders>
              <w:top w:val="single" w:sz="4" w:space="0" w:color="auto"/>
              <w:left w:val="nil"/>
              <w:bottom w:val="single" w:sz="4" w:space="0" w:color="auto"/>
              <w:right w:val="nil"/>
            </w:tcBorders>
            <w:shd w:val="clear" w:color="auto" w:fill="auto"/>
            <w:hideMark/>
          </w:tcPr>
          <w:p w14:paraId="391AAF2F" w14:textId="77777777" w:rsidR="004B2282" w:rsidRPr="00292E2D" w:rsidRDefault="004B2282" w:rsidP="00FC68A1">
            <w:pPr>
              <w:pStyle w:val="Tabletext"/>
            </w:pPr>
            <w:r w:rsidRPr="00292E2D">
              <w:t>Initiation of the management of anaesthesia for cardiac electrophysiological procedures including radio frequency ablation</w:t>
            </w:r>
          </w:p>
        </w:tc>
        <w:tc>
          <w:tcPr>
            <w:tcW w:w="757" w:type="pct"/>
            <w:tcBorders>
              <w:top w:val="single" w:sz="4" w:space="0" w:color="auto"/>
              <w:left w:val="nil"/>
              <w:bottom w:val="single" w:sz="4" w:space="0" w:color="auto"/>
              <w:right w:val="nil"/>
            </w:tcBorders>
            <w:shd w:val="clear" w:color="auto" w:fill="auto"/>
            <w:hideMark/>
          </w:tcPr>
          <w:p w14:paraId="4FBF7045" w14:textId="7C5CF10D" w:rsidR="004B2282" w:rsidRPr="00292E2D" w:rsidRDefault="001936CA" w:rsidP="00FC68A1">
            <w:pPr>
              <w:pStyle w:val="Tabletext"/>
              <w:jc w:val="right"/>
            </w:pPr>
            <w:r w:rsidRPr="00292E2D">
              <w:t>204.00</w:t>
            </w:r>
          </w:p>
        </w:tc>
      </w:tr>
      <w:tr w:rsidR="004B2282" w:rsidRPr="00292E2D" w14:paraId="4E419238" w14:textId="77777777" w:rsidTr="00561DD9">
        <w:tc>
          <w:tcPr>
            <w:tcW w:w="693" w:type="pct"/>
            <w:tcBorders>
              <w:top w:val="single" w:sz="4" w:space="0" w:color="auto"/>
              <w:left w:val="nil"/>
              <w:bottom w:val="single" w:sz="4" w:space="0" w:color="auto"/>
              <w:right w:val="nil"/>
            </w:tcBorders>
            <w:shd w:val="clear" w:color="auto" w:fill="auto"/>
            <w:hideMark/>
          </w:tcPr>
          <w:p w14:paraId="683944C0" w14:textId="77777777" w:rsidR="004B2282" w:rsidRPr="00292E2D" w:rsidRDefault="004B2282" w:rsidP="00FC68A1">
            <w:pPr>
              <w:pStyle w:val="Tabletext"/>
            </w:pPr>
            <w:r w:rsidRPr="00292E2D">
              <w:t>21943</w:t>
            </w:r>
          </w:p>
        </w:tc>
        <w:tc>
          <w:tcPr>
            <w:tcW w:w="3550" w:type="pct"/>
            <w:tcBorders>
              <w:top w:val="single" w:sz="4" w:space="0" w:color="auto"/>
              <w:left w:val="nil"/>
              <w:bottom w:val="single" w:sz="4" w:space="0" w:color="auto"/>
              <w:right w:val="nil"/>
            </w:tcBorders>
            <w:shd w:val="clear" w:color="auto" w:fill="auto"/>
            <w:hideMark/>
          </w:tcPr>
          <w:p w14:paraId="780F6E8F" w14:textId="77777777" w:rsidR="004B2282" w:rsidRPr="00292E2D" w:rsidRDefault="004B2282" w:rsidP="00FC68A1">
            <w:pPr>
              <w:pStyle w:val="Tabletext"/>
            </w:pPr>
            <w:r w:rsidRPr="00292E2D">
              <w:t>Initiation of the management of anaesthesia for central vein catheterisation or insertion of right heart balloon catheter (via jugular, subclavian or femoral vein) by percutaneous or open exposure</w:t>
            </w:r>
          </w:p>
        </w:tc>
        <w:tc>
          <w:tcPr>
            <w:tcW w:w="757" w:type="pct"/>
            <w:tcBorders>
              <w:top w:val="single" w:sz="4" w:space="0" w:color="auto"/>
              <w:left w:val="nil"/>
              <w:bottom w:val="single" w:sz="4" w:space="0" w:color="auto"/>
              <w:right w:val="nil"/>
            </w:tcBorders>
            <w:shd w:val="clear" w:color="auto" w:fill="auto"/>
            <w:hideMark/>
          </w:tcPr>
          <w:p w14:paraId="03116AF9" w14:textId="149878E2" w:rsidR="004B2282" w:rsidRPr="00292E2D" w:rsidRDefault="001936CA" w:rsidP="00FC68A1">
            <w:pPr>
              <w:pStyle w:val="Tabletext"/>
              <w:jc w:val="right"/>
            </w:pPr>
            <w:r w:rsidRPr="00292E2D">
              <w:t>102.00</w:t>
            </w:r>
          </w:p>
        </w:tc>
      </w:tr>
      <w:tr w:rsidR="004B2282" w:rsidRPr="00292E2D" w14:paraId="7B90C4C4" w14:textId="77777777" w:rsidTr="00561DD9">
        <w:tc>
          <w:tcPr>
            <w:tcW w:w="693" w:type="pct"/>
            <w:tcBorders>
              <w:top w:val="single" w:sz="4" w:space="0" w:color="auto"/>
              <w:left w:val="nil"/>
              <w:bottom w:val="single" w:sz="4" w:space="0" w:color="auto"/>
              <w:right w:val="nil"/>
            </w:tcBorders>
            <w:shd w:val="clear" w:color="auto" w:fill="auto"/>
            <w:hideMark/>
          </w:tcPr>
          <w:p w14:paraId="44935E4A" w14:textId="77777777" w:rsidR="004B2282" w:rsidRPr="00292E2D" w:rsidRDefault="004B2282" w:rsidP="00FC68A1">
            <w:pPr>
              <w:pStyle w:val="Tabletext"/>
            </w:pPr>
            <w:r w:rsidRPr="00292E2D">
              <w:t>21945</w:t>
            </w:r>
          </w:p>
        </w:tc>
        <w:tc>
          <w:tcPr>
            <w:tcW w:w="3550" w:type="pct"/>
            <w:tcBorders>
              <w:top w:val="single" w:sz="4" w:space="0" w:color="auto"/>
              <w:left w:val="nil"/>
              <w:bottom w:val="single" w:sz="4" w:space="0" w:color="auto"/>
              <w:right w:val="nil"/>
            </w:tcBorders>
            <w:shd w:val="clear" w:color="auto" w:fill="auto"/>
            <w:hideMark/>
          </w:tcPr>
          <w:p w14:paraId="64951599" w14:textId="77777777" w:rsidR="004B2282" w:rsidRPr="00292E2D" w:rsidRDefault="004B2282" w:rsidP="00FC68A1">
            <w:pPr>
              <w:pStyle w:val="Tabletext"/>
            </w:pPr>
            <w:r w:rsidRPr="00292E2D">
              <w:t>Initiation of the management of anaesthesia for lumbar puncture, cisternal puncture or epidural injection</w:t>
            </w:r>
          </w:p>
        </w:tc>
        <w:tc>
          <w:tcPr>
            <w:tcW w:w="757" w:type="pct"/>
            <w:tcBorders>
              <w:top w:val="single" w:sz="4" w:space="0" w:color="auto"/>
              <w:left w:val="nil"/>
              <w:bottom w:val="single" w:sz="4" w:space="0" w:color="auto"/>
              <w:right w:val="nil"/>
            </w:tcBorders>
            <w:shd w:val="clear" w:color="auto" w:fill="auto"/>
            <w:hideMark/>
          </w:tcPr>
          <w:p w14:paraId="466A6AD2" w14:textId="38624500" w:rsidR="004B2282" w:rsidRPr="00292E2D" w:rsidRDefault="001936CA" w:rsidP="00FC68A1">
            <w:pPr>
              <w:pStyle w:val="Tabletext"/>
              <w:jc w:val="right"/>
            </w:pPr>
            <w:r w:rsidRPr="00292E2D">
              <w:t>102.00</w:t>
            </w:r>
          </w:p>
        </w:tc>
      </w:tr>
      <w:tr w:rsidR="004B2282" w:rsidRPr="00292E2D" w14:paraId="130797C2" w14:textId="77777777" w:rsidTr="00561DD9">
        <w:tc>
          <w:tcPr>
            <w:tcW w:w="693" w:type="pct"/>
            <w:tcBorders>
              <w:top w:val="single" w:sz="4" w:space="0" w:color="auto"/>
              <w:left w:val="nil"/>
              <w:bottom w:val="single" w:sz="4" w:space="0" w:color="auto"/>
              <w:right w:val="nil"/>
            </w:tcBorders>
            <w:shd w:val="clear" w:color="auto" w:fill="auto"/>
            <w:hideMark/>
          </w:tcPr>
          <w:p w14:paraId="7BD9822B" w14:textId="77777777" w:rsidR="004B2282" w:rsidRPr="00292E2D" w:rsidRDefault="004B2282" w:rsidP="00FC68A1">
            <w:pPr>
              <w:pStyle w:val="Tabletext"/>
            </w:pPr>
            <w:r w:rsidRPr="00292E2D">
              <w:t>21949</w:t>
            </w:r>
          </w:p>
        </w:tc>
        <w:tc>
          <w:tcPr>
            <w:tcW w:w="3550" w:type="pct"/>
            <w:tcBorders>
              <w:top w:val="single" w:sz="4" w:space="0" w:color="auto"/>
              <w:left w:val="nil"/>
              <w:bottom w:val="single" w:sz="4" w:space="0" w:color="auto"/>
              <w:right w:val="nil"/>
            </w:tcBorders>
            <w:shd w:val="clear" w:color="auto" w:fill="auto"/>
            <w:hideMark/>
          </w:tcPr>
          <w:p w14:paraId="6263AC45" w14:textId="77777777" w:rsidR="004B2282" w:rsidRPr="00292E2D" w:rsidRDefault="004B2282" w:rsidP="00FC68A1">
            <w:pPr>
              <w:pStyle w:val="Tabletext"/>
              <w:keepNext/>
              <w:keepLines/>
            </w:pPr>
            <w:r w:rsidRPr="00292E2D">
              <w:t>Initiation of the management of anaesthesia for harvesting of bone marrow for the purpose of transplantation</w:t>
            </w:r>
          </w:p>
        </w:tc>
        <w:tc>
          <w:tcPr>
            <w:tcW w:w="757" w:type="pct"/>
            <w:tcBorders>
              <w:top w:val="single" w:sz="4" w:space="0" w:color="auto"/>
              <w:left w:val="nil"/>
              <w:bottom w:val="single" w:sz="4" w:space="0" w:color="auto"/>
              <w:right w:val="nil"/>
            </w:tcBorders>
            <w:shd w:val="clear" w:color="auto" w:fill="auto"/>
            <w:hideMark/>
          </w:tcPr>
          <w:p w14:paraId="24D4CEA0" w14:textId="2CFDF51B" w:rsidR="004B2282" w:rsidRPr="00292E2D" w:rsidRDefault="001936CA" w:rsidP="00FC68A1">
            <w:pPr>
              <w:pStyle w:val="Tabletext"/>
              <w:jc w:val="right"/>
            </w:pPr>
            <w:r w:rsidRPr="00292E2D">
              <w:t>102.00</w:t>
            </w:r>
          </w:p>
        </w:tc>
      </w:tr>
      <w:tr w:rsidR="004B2282" w:rsidRPr="00292E2D" w14:paraId="56AC03AF" w14:textId="77777777" w:rsidTr="00561DD9">
        <w:tc>
          <w:tcPr>
            <w:tcW w:w="693" w:type="pct"/>
            <w:tcBorders>
              <w:top w:val="single" w:sz="4" w:space="0" w:color="auto"/>
              <w:left w:val="nil"/>
              <w:bottom w:val="single" w:sz="4" w:space="0" w:color="auto"/>
              <w:right w:val="nil"/>
            </w:tcBorders>
            <w:shd w:val="clear" w:color="auto" w:fill="auto"/>
          </w:tcPr>
          <w:p w14:paraId="2555B9D5" w14:textId="77777777" w:rsidR="004B2282" w:rsidRPr="00292E2D" w:rsidRDefault="004B2282" w:rsidP="00FC68A1">
            <w:pPr>
              <w:pStyle w:val="Tabletext"/>
            </w:pPr>
            <w:r w:rsidRPr="00292E2D">
              <w:t>21952</w:t>
            </w:r>
          </w:p>
        </w:tc>
        <w:tc>
          <w:tcPr>
            <w:tcW w:w="3550" w:type="pct"/>
            <w:tcBorders>
              <w:top w:val="single" w:sz="4" w:space="0" w:color="auto"/>
              <w:left w:val="nil"/>
              <w:bottom w:val="single" w:sz="4" w:space="0" w:color="auto"/>
              <w:right w:val="nil"/>
            </w:tcBorders>
            <w:shd w:val="clear" w:color="auto" w:fill="auto"/>
          </w:tcPr>
          <w:p w14:paraId="64C6D760" w14:textId="77777777" w:rsidR="004B2282" w:rsidRPr="00292E2D" w:rsidRDefault="004B2282" w:rsidP="00FC68A1">
            <w:pPr>
              <w:pStyle w:val="Tabletext"/>
              <w:keepNext/>
              <w:keepLines/>
            </w:pPr>
            <w:r w:rsidRPr="00292E2D">
              <w:t>Initiation of the management of anaesthesia for diagnostic muscle biopsy to assess for malignant hyperpyrexia</w:t>
            </w:r>
          </w:p>
        </w:tc>
        <w:tc>
          <w:tcPr>
            <w:tcW w:w="757" w:type="pct"/>
            <w:tcBorders>
              <w:top w:val="single" w:sz="4" w:space="0" w:color="auto"/>
              <w:left w:val="nil"/>
              <w:bottom w:val="single" w:sz="4" w:space="0" w:color="auto"/>
              <w:right w:val="nil"/>
            </w:tcBorders>
            <w:shd w:val="clear" w:color="auto" w:fill="auto"/>
          </w:tcPr>
          <w:p w14:paraId="3B416427" w14:textId="25B0DA10" w:rsidR="004B2282" w:rsidRPr="00292E2D" w:rsidRDefault="001936CA" w:rsidP="00FC68A1">
            <w:pPr>
              <w:pStyle w:val="Tabletext"/>
              <w:jc w:val="right"/>
            </w:pPr>
            <w:r w:rsidRPr="00292E2D">
              <w:t>81.60</w:t>
            </w:r>
          </w:p>
        </w:tc>
      </w:tr>
      <w:tr w:rsidR="004B2282" w:rsidRPr="00292E2D" w14:paraId="3CF5EFE4" w14:textId="77777777" w:rsidTr="00561DD9">
        <w:tc>
          <w:tcPr>
            <w:tcW w:w="693" w:type="pct"/>
            <w:tcBorders>
              <w:top w:val="single" w:sz="4" w:space="0" w:color="auto"/>
              <w:left w:val="nil"/>
              <w:bottom w:val="single" w:sz="4" w:space="0" w:color="auto"/>
              <w:right w:val="nil"/>
            </w:tcBorders>
            <w:shd w:val="clear" w:color="auto" w:fill="auto"/>
            <w:hideMark/>
          </w:tcPr>
          <w:p w14:paraId="20163069" w14:textId="77777777" w:rsidR="004B2282" w:rsidRPr="00292E2D" w:rsidRDefault="004B2282" w:rsidP="00FC68A1">
            <w:pPr>
              <w:pStyle w:val="Tabletext"/>
            </w:pPr>
            <w:r w:rsidRPr="00292E2D">
              <w:t>21955</w:t>
            </w:r>
          </w:p>
        </w:tc>
        <w:tc>
          <w:tcPr>
            <w:tcW w:w="3550" w:type="pct"/>
            <w:tcBorders>
              <w:top w:val="single" w:sz="4" w:space="0" w:color="auto"/>
              <w:left w:val="nil"/>
              <w:bottom w:val="single" w:sz="4" w:space="0" w:color="auto"/>
              <w:right w:val="nil"/>
            </w:tcBorders>
            <w:shd w:val="clear" w:color="auto" w:fill="auto"/>
            <w:hideMark/>
          </w:tcPr>
          <w:p w14:paraId="0E4BEBD6" w14:textId="77777777" w:rsidR="004B2282" w:rsidRPr="00292E2D" w:rsidRDefault="004B2282" w:rsidP="00FC68A1">
            <w:pPr>
              <w:pStyle w:val="Tabletext"/>
            </w:pPr>
            <w:r w:rsidRPr="00292E2D">
              <w:t>Initiation of the management of anaesthesia for electroencephalography</w:t>
            </w:r>
          </w:p>
        </w:tc>
        <w:tc>
          <w:tcPr>
            <w:tcW w:w="757" w:type="pct"/>
            <w:tcBorders>
              <w:top w:val="single" w:sz="4" w:space="0" w:color="auto"/>
              <w:left w:val="nil"/>
              <w:bottom w:val="single" w:sz="4" w:space="0" w:color="auto"/>
              <w:right w:val="nil"/>
            </w:tcBorders>
            <w:shd w:val="clear" w:color="auto" w:fill="auto"/>
            <w:hideMark/>
          </w:tcPr>
          <w:p w14:paraId="11A3335B" w14:textId="0CAA55B5" w:rsidR="004B2282" w:rsidRPr="00292E2D" w:rsidRDefault="001936CA" w:rsidP="00FC68A1">
            <w:pPr>
              <w:pStyle w:val="Tabletext"/>
              <w:jc w:val="right"/>
            </w:pPr>
            <w:r w:rsidRPr="00292E2D">
              <w:t>102.00</w:t>
            </w:r>
          </w:p>
        </w:tc>
      </w:tr>
      <w:tr w:rsidR="004B2282" w:rsidRPr="00292E2D" w14:paraId="76BE67F2" w14:textId="77777777" w:rsidTr="00561DD9">
        <w:tc>
          <w:tcPr>
            <w:tcW w:w="693" w:type="pct"/>
            <w:tcBorders>
              <w:top w:val="single" w:sz="4" w:space="0" w:color="auto"/>
              <w:left w:val="nil"/>
              <w:bottom w:val="single" w:sz="4" w:space="0" w:color="auto"/>
              <w:right w:val="nil"/>
            </w:tcBorders>
            <w:shd w:val="clear" w:color="auto" w:fill="auto"/>
            <w:hideMark/>
          </w:tcPr>
          <w:p w14:paraId="4200E2C2" w14:textId="77777777" w:rsidR="004B2282" w:rsidRPr="00292E2D" w:rsidRDefault="004B2282" w:rsidP="00FC68A1">
            <w:pPr>
              <w:pStyle w:val="Tabletext"/>
            </w:pPr>
            <w:r w:rsidRPr="00292E2D">
              <w:t>21959</w:t>
            </w:r>
          </w:p>
        </w:tc>
        <w:tc>
          <w:tcPr>
            <w:tcW w:w="3550" w:type="pct"/>
            <w:tcBorders>
              <w:top w:val="single" w:sz="4" w:space="0" w:color="auto"/>
              <w:left w:val="nil"/>
              <w:bottom w:val="single" w:sz="4" w:space="0" w:color="auto"/>
              <w:right w:val="nil"/>
            </w:tcBorders>
            <w:shd w:val="clear" w:color="auto" w:fill="auto"/>
            <w:hideMark/>
          </w:tcPr>
          <w:p w14:paraId="3707F9A7" w14:textId="77777777" w:rsidR="004B2282" w:rsidRPr="00292E2D" w:rsidRDefault="004B2282" w:rsidP="00FC68A1">
            <w:pPr>
              <w:pStyle w:val="Tabletext"/>
            </w:pPr>
            <w:r w:rsidRPr="00292E2D">
              <w:t>Initiation of the management of anaesthesia for brain stem evoked response audiometry</w:t>
            </w:r>
          </w:p>
        </w:tc>
        <w:tc>
          <w:tcPr>
            <w:tcW w:w="757" w:type="pct"/>
            <w:tcBorders>
              <w:top w:val="single" w:sz="4" w:space="0" w:color="auto"/>
              <w:left w:val="nil"/>
              <w:bottom w:val="single" w:sz="4" w:space="0" w:color="auto"/>
              <w:right w:val="nil"/>
            </w:tcBorders>
            <w:shd w:val="clear" w:color="auto" w:fill="auto"/>
            <w:hideMark/>
          </w:tcPr>
          <w:p w14:paraId="480158F4" w14:textId="7DA6B593" w:rsidR="004B2282" w:rsidRPr="00292E2D" w:rsidRDefault="001936CA" w:rsidP="00FC68A1">
            <w:pPr>
              <w:pStyle w:val="Tabletext"/>
              <w:jc w:val="right"/>
            </w:pPr>
            <w:r w:rsidRPr="00292E2D">
              <w:t>102.00</w:t>
            </w:r>
          </w:p>
        </w:tc>
      </w:tr>
      <w:tr w:rsidR="004B2282" w:rsidRPr="00292E2D" w14:paraId="1266117C" w14:textId="77777777" w:rsidTr="00561DD9">
        <w:tc>
          <w:tcPr>
            <w:tcW w:w="693" w:type="pct"/>
            <w:tcBorders>
              <w:top w:val="single" w:sz="4" w:space="0" w:color="auto"/>
              <w:left w:val="nil"/>
              <w:bottom w:val="single" w:sz="4" w:space="0" w:color="auto"/>
              <w:right w:val="nil"/>
            </w:tcBorders>
            <w:shd w:val="clear" w:color="auto" w:fill="auto"/>
            <w:hideMark/>
          </w:tcPr>
          <w:p w14:paraId="01A6B0EB" w14:textId="77777777" w:rsidR="004B2282" w:rsidRPr="00292E2D" w:rsidRDefault="004B2282" w:rsidP="00FC68A1">
            <w:pPr>
              <w:pStyle w:val="Tabletext"/>
            </w:pPr>
            <w:r w:rsidRPr="00292E2D">
              <w:t>21962</w:t>
            </w:r>
          </w:p>
        </w:tc>
        <w:tc>
          <w:tcPr>
            <w:tcW w:w="3550" w:type="pct"/>
            <w:tcBorders>
              <w:top w:val="single" w:sz="4" w:space="0" w:color="auto"/>
              <w:left w:val="nil"/>
              <w:bottom w:val="single" w:sz="4" w:space="0" w:color="auto"/>
              <w:right w:val="nil"/>
            </w:tcBorders>
            <w:shd w:val="clear" w:color="auto" w:fill="auto"/>
            <w:hideMark/>
          </w:tcPr>
          <w:p w14:paraId="72DDE08A" w14:textId="77777777" w:rsidR="004B2282" w:rsidRPr="00292E2D" w:rsidRDefault="004B2282" w:rsidP="00FC68A1">
            <w:pPr>
              <w:pStyle w:val="Tabletext"/>
            </w:pPr>
            <w:r w:rsidRPr="00292E2D">
              <w:t>Initiation of the management of anaesthesia for electrocochleography by extratympanic method or transtympanic membrane insertion method</w:t>
            </w:r>
          </w:p>
        </w:tc>
        <w:tc>
          <w:tcPr>
            <w:tcW w:w="757" w:type="pct"/>
            <w:tcBorders>
              <w:top w:val="single" w:sz="4" w:space="0" w:color="auto"/>
              <w:left w:val="nil"/>
              <w:bottom w:val="single" w:sz="4" w:space="0" w:color="auto"/>
              <w:right w:val="nil"/>
            </w:tcBorders>
            <w:shd w:val="clear" w:color="auto" w:fill="auto"/>
            <w:hideMark/>
          </w:tcPr>
          <w:p w14:paraId="44FBFEAD" w14:textId="7F90CAC6" w:rsidR="004B2282" w:rsidRPr="00292E2D" w:rsidRDefault="001936CA" w:rsidP="00FC68A1">
            <w:pPr>
              <w:pStyle w:val="Tabletext"/>
              <w:jc w:val="right"/>
            </w:pPr>
            <w:r w:rsidRPr="00292E2D">
              <w:t>102.00</w:t>
            </w:r>
          </w:p>
        </w:tc>
      </w:tr>
      <w:tr w:rsidR="004B2282" w:rsidRPr="00292E2D" w14:paraId="4AF831DF" w14:textId="77777777" w:rsidTr="00561DD9">
        <w:tc>
          <w:tcPr>
            <w:tcW w:w="693" w:type="pct"/>
            <w:tcBorders>
              <w:top w:val="single" w:sz="4" w:space="0" w:color="auto"/>
              <w:left w:val="nil"/>
              <w:bottom w:val="single" w:sz="4" w:space="0" w:color="auto"/>
              <w:right w:val="nil"/>
            </w:tcBorders>
            <w:shd w:val="clear" w:color="auto" w:fill="auto"/>
            <w:hideMark/>
          </w:tcPr>
          <w:p w14:paraId="70B98554" w14:textId="77777777" w:rsidR="004B2282" w:rsidRPr="00292E2D" w:rsidRDefault="004B2282" w:rsidP="00FC68A1">
            <w:pPr>
              <w:pStyle w:val="Tabletext"/>
            </w:pPr>
            <w:r w:rsidRPr="00292E2D">
              <w:t>21965</w:t>
            </w:r>
          </w:p>
        </w:tc>
        <w:tc>
          <w:tcPr>
            <w:tcW w:w="3550" w:type="pct"/>
            <w:tcBorders>
              <w:top w:val="single" w:sz="4" w:space="0" w:color="auto"/>
              <w:left w:val="nil"/>
              <w:bottom w:val="single" w:sz="4" w:space="0" w:color="auto"/>
              <w:right w:val="nil"/>
            </w:tcBorders>
            <w:shd w:val="clear" w:color="auto" w:fill="auto"/>
            <w:hideMark/>
          </w:tcPr>
          <w:p w14:paraId="183CEC11" w14:textId="77777777" w:rsidR="004B2282" w:rsidRPr="00292E2D" w:rsidRDefault="004B2282" w:rsidP="00FC68A1">
            <w:pPr>
              <w:pStyle w:val="Tabletext"/>
            </w:pPr>
            <w:r w:rsidRPr="00292E2D">
              <w:t>Initiation of the management of anaesthesia as a therapeutic procedure if there is a clinical need for anaesthesia, not for headache of any etiology</w:t>
            </w:r>
          </w:p>
        </w:tc>
        <w:tc>
          <w:tcPr>
            <w:tcW w:w="757" w:type="pct"/>
            <w:tcBorders>
              <w:top w:val="single" w:sz="4" w:space="0" w:color="auto"/>
              <w:left w:val="nil"/>
              <w:bottom w:val="single" w:sz="4" w:space="0" w:color="auto"/>
              <w:right w:val="nil"/>
            </w:tcBorders>
            <w:shd w:val="clear" w:color="auto" w:fill="auto"/>
            <w:hideMark/>
          </w:tcPr>
          <w:p w14:paraId="74390816" w14:textId="70C0103A" w:rsidR="004B2282" w:rsidRPr="00292E2D" w:rsidRDefault="001936CA" w:rsidP="00FC68A1">
            <w:pPr>
              <w:pStyle w:val="Tabletext"/>
              <w:jc w:val="right"/>
            </w:pPr>
            <w:r w:rsidRPr="00292E2D">
              <w:t>102.00</w:t>
            </w:r>
          </w:p>
        </w:tc>
      </w:tr>
      <w:tr w:rsidR="004B2282" w:rsidRPr="00292E2D" w14:paraId="33BCF515" w14:textId="77777777" w:rsidTr="00561DD9">
        <w:tc>
          <w:tcPr>
            <w:tcW w:w="693" w:type="pct"/>
            <w:tcBorders>
              <w:top w:val="single" w:sz="4" w:space="0" w:color="auto"/>
              <w:left w:val="nil"/>
              <w:bottom w:val="single" w:sz="4" w:space="0" w:color="auto"/>
              <w:right w:val="nil"/>
            </w:tcBorders>
            <w:shd w:val="clear" w:color="auto" w:fill="auto"/>
            <w:hideMark/>
          </w:tcPr>
          <w:p w14:paraId="2E9E17D9" w14:textId="77777777" w:rsidR="004B2282" w:rsidRPr="00292E2D" w:rsidRDefault="004B2282" w:rsidP="00FC68A1">
            <w:pPr>
              <w:pStyle w:val="Tabletext"/>
            </w:pPr>
            <w:r w:rsidRPr="00292E2D">
              <w:t>21969</w:t>
            </w:r>
          </w:p>
        </w:tc>
        <w:tc>
          <w:tcPr>
            <w:tcW w:w="3550" w:type="pct"/>
            <w:tcBorders>
              <w:top w:val="single" w:sz="4" w:space="0" w:color="auto"/>
              <w:left w:val="nil"/>
              <w:bottom w:val="single" w:sz="4" w:space="0" w:color="auto"/>
              <w:right w:val="nil"/>
            </w:tcBorders>
            <w:shd w:val="clear" w:color="auto" w:fill="auto"/>
            <w:hideMark/>
          </w:tcPr>
          <w:p w14:paraId="02059F86" w14:textId="77777777" w:rsidR="004B2282" w:rsidRPr="00292E2D" w:rsidRDefault="004B2282" w:rsidP="00FC68A1">
            <w:pPr>
              <w:pStyle w:val="Tabletext"/>
            </w:pPr>
            <w:r w:rsidRPr="00292E2D">
              <w:t>Initiation of the management of anaesthesia during hyperbaric therapy, if the medical practitioner is not confined in the chamber (including the administration of oxygen)</w:t>
            </w:r>
          </w:p>
        </w:tc>
        <w:tc>
          <w:tcPr>
            <w:tcW w:w="757" w:type="pct"/>
            <w:tcBorders>
              <w:top w:val="single" w:sz="4" w:space="0" w:color="auto"/>
              <w:left w:val="nil"/>
              <w:bottom w:val="single" w:sz="4" w:space="0" w:color="auto"/>
              <w:right w:val="nil"/>
            </w:tcBorders>
            <w:shd w:val="clear" w:color="auto" w:fill="auto"/>
            <w:hideMark/>
          </w:tcPr>
          <w:p w14:paraId="2CC59A4B" w14:textId="133B7C7B" w:rsidR="004B2282" w:rsidRPr="00292E2D" w:rsidRDefault="001936CA" w:rsidP="00FC68A1">
            <w:pPr>
              <w:pStyle w:val="Tabletext"/>
              <w:jc w:val="right"/>
            </w:pPr>
            <w:r w:rsidRPr="00292E2D">
              <w:t>163.20</w:t>
            </w:r>
          </w:p>
        </w:tc>
      </w:tr>
      <w:tr w:rsidR="004B2282" w:rsidRPr="00292E2D" w14:paraId="34D70242" w14:textId="77777777" w:rsidTr="00561DD9">
        <w:tc>
          <w:tcPr>
            <w:tcW w:w="693" w:type="pct"/>
            <w:tcBorders>
              <w:top w:val="single" w:sz="4" w:space="0" w:color="auto"/>
              <w:left w:val="nil"/>
              <w:bottom w:val="single" w:sz="4" w:space="0" w:color="auto"/>
              <w:right w:val="nil"/>
            </w:tcBorders>
            <w:shd w:val="clear" w:color="auto" w:fill="auto"/>
            <w:hideMark/>
          </w:tcPr>
          <w:p w14:paraId="7312FC32" w14:textId="77777777" w:rsidR="004B2282" w:rsidRPr="00292E2D" w:rsidRDefault="004B2282" w:rsidP="00FC68A1">
            <w:pPr>
              <w:pStyle w:val="Tabletext"/>
            </w:pPr>
            <w:r w:rsidRPr="00292E2D">
              <w:t>21970</w:t>
            </w:r>
          </w:p>
        </w:tc>
        <w:tc>
          <w:tcPr>
            <w:tcW w:w="3550" w:type="pct"/>
            <w:tcBorders>
              <w:top w:val="single" w:sz="4" w:space="0" w:color="auto"/>
              <w:left w:val="nil"/>
              <w:bottom w:val="single" w:sz="4" w:space="0" w:color="auto"/>
              <w:right w:val="nil"/>
            </w:tcBorders>
            <w:shd w:val="clear" w:color="auto" w:fill="auto"/>
            <w:hideMark/>
          </w:tcPr>
          <w:p w14:paraId="3A61F4A3" w14:textId="77777777" w:rsidR="004B2282" w:rsidRPr="00292E2D" w:rsidRDefault="004B2282" w:rsidP="00FC68A1">
            <w:pPr>
              <w:pStyle w:val="Tabletext"/>
            </w:pPr>
            <w:r w:rsidRPr="00292E2D">
              <w:t>Initiation of the management of anaesthesia during hyperbaric therapy, if the medical practitioner is confined in the chamber (including the administration of oxygen)</w:t>
            </w:r>
          </w:p>
        </w:tc>
        <w:tc>
          <w:tcPr>
            <w:tcW w:w="757" w:type="pct"/>
            <w:tcBorders>
              <w:top w:val="single" w:sz="4" w:space="0" w:color="auto"/>
              <w:left w:val="nil"/>
              <w:bottom w:val="single" w:sz="4" w:space="0" w:color="auto"/>
              <w:right w:val="nil"/>
            </w:tcBorders>
            <w:shd w:val="clear" w:color="auto" w:fill="auto"/>
            <w:hideMark/>
          </w:tcPr>
          <w:p w14:paraId="5AF2EF66" w14:textId="6C233473" w:rsidR="004B2282" w:rsidRPr="00292E2D" w:rsidRDefault="001936CA" w:rsidP="00FC68A1">
            <w:pPr>
              <w:pStyle w:val="Tabletext"/>
              <w:jc w:val="right"/>
            </w:pPr>
            <w:r w:rsidRPr="00292E2D">
              <w:t>306.00</w:t>
            </w:r>
          </w:p>
        </w:tc>
      </w:tr>
      <w:tr w:rsidR="004B2282" w:rsidRPr="00292E2D" w14:paraId="2D8D018A" w14:textId="77777777" w:rsidTr="00561DD9">
        <w:tc>
          <w:tcPr>
            <w:tcW w:w="693" w:type="pct"/>
            <w:tcBorders>
              <w:top w:val="single" w:sz="4" w:space="0" w:color="auto"/>
              <w:left w:val="nil"/>
              <w:bottom w:val="single" w:sz="4" w:space="0" w:color="auto"/>
              <w:right w:val="nil"/>
            </w:tcBorders>
            <w:shd w:val="clear" w:color="auto" w:fill="auto"/>
            <w:hideMark/>
          </w:tcPr>
          <w:p w14:paraId="377E6E86" w14:textId="77777777" w:rsidR="004B2282" w:rsidRPr="00292E2D" w:rsidRDefault="004B2282" w:rsidP="00FC68A1">
            <w:pPr>
              <w:pStyle w:val="Tabletext"/>
            </w:pPr>
            <w:r w:rsidRPr="00292E2D">
              <w:t>21973</w:t>
            </w:r>
          </w:p>
        </w:tc>
        <w:tc>
          <w:tcPr>
            <w:tcW w:w="3550" w:type="pct"/>
            <w:tcBorders>
              <w:top w:val="single" w:sz="4" w:space="0" w:color="auto"/>
              <w:left w:val="nil"/>
              <w:bottom w:val="single" w:sz="4" w:space="0" w:color="auto"/>
              <w:right w:val="nil"/>
            </w:tcBorders>
            <w:shd w:val="clear" w:color="auto" w:fill="auto"/>
            <w:hideMark/>
          </w:tcPr>
          <w:p w14:paraId="0862EEA3" w14:textId="77777777" w:rsidR="004B2282" w:rsidRPr="00292E2D" w:rsidRDefault="004B2282" w:rsidP="00FC68A1">
            <w:pPr>
              <w:pStyle w:val="Tabletext"/>
            </w:pPr>
            <w:r w:rsidRPr="00292E2D">
              <w:t>Initiation of the management of anaesthesia for brachytherapy using radioactive sealed sources</w:t>
            </w:r>
          </w:p>
        </w:tc>
        <w:tc>
          <w:tcPr>
            <w:tcW w:w="757" w:type="pct"/>
            <w:tcBorders>
              <w:top w:val="single" w:sz="4" w:space="0" w:color="auto"/>
              <w:left w:val="nil"/>
              <w:bottom w:val="single" w:sz="4" w:space="0" w:color="auto"/>
              <w:right w:val="nil"/>
            </w:tcBorders>
            <w:shd w:val="clear" w:color="auto" w:fill="auto"/>
            <w:hideMark/>
          </w:tcPr>
          <w:p w14:paraId="5669A287" w14:textId="1DA021B5" w:rsidR="004B2282" w:rsidRPr="00292E2D" w:rsidRDefault="001936CA" w:rsidP="00FC68A1">
            <w:pPr>
              <w:pStyle w:val="Tabletext"/>
              <w:jc w:val="right"/>
            </w:pPr>
            <w:r w:rsidRPr="00292E2D">
              <w:t>102.00</w:t>
            </w:r>
          </w:p>
        </w:tc>
      </w:tr>
      <w:tr w:rsidR="004B2282" w:rsidRPr="00292E2D" w14:paraId="7431BE15" w14:textId="77777777" w:rsidTr="00561DD9">
        <w:tc>
          <w:tcPr>
            <w:tcW w:w="693" w:type="pct"/>
            <w:tcBorders>
              <w:top w:val="single" w:sz="4" w:space="0" w:color="auto"/>
              <w:left w:val="nil"/>
              <w:bottom w:val="single" w:sz="4" w:space="0" w:color="auto"/>
              <w:right w:val="nil"/>
            </w:tcBorders>
            <w:shd w:val="clear" w:color="auto" w:fill="auto"/>
            <w:hideMark/>
          </w:tcPr>
          <w:p w14:paraId="1580E593" w14:textId="77777777" w:rsidR="004B2282" w:rsidRPr="00292E2D" w:rsidRDefault="004B2282" w:rsidP="00FC68A1">
            <w:pPr>
              <w:pStyle w:val="Tabletext"/>
            </w:pPr>
            <w:r w:rsidRPr="00292E2D">
              <w:t>21976</w:t>
            </w:r>
          </w:p>
        </w:tc>
        <w:tc>
          <w:tcPr>
            <w:tcW w:w="3550" w:type="pct"/>
            <w:tcBorders>
              <w:top w:val="single" w:sz="4" w:space="0" w:color="auto"/>
              <w:left w:val="nil"/>
              <w:bottom w:val="single" w:sz="4" w:space="0" w:color="auto"/>
              <w:right w:val="nil"/>
            </w:tcBorders>
            <w:shd w:val="clear" w:color="auto" w:fill="auto"/>
            <w:hideMark/>
          </w:tcPr>
          <w:p w14:paraId="0CF3F519" w14:textId="77777777" w:rsidR="004B2282" w:rsidRPr="00292E2D" w:rsidRDefault="004B2282" w:rsidP="00FC68A1">
            <w:pPr>
              <w:pStyle w:val="Tabletext"/>
            </w:pPr>
            <w:r w:rsidRPr="00292E2D">
              <w:t>Initiation of the management of anaesthesia for therapeutic nuclear medicine</w:t>
            </w:r>
          </w:p>
        </w:tc>
        <w:tc>
          <w:tcPr>
            <w:tcW w:w="757" w:type="pct"/>
            <w:tcBorders>
              <w:top w:val="single" w:sz="4" w:space="0" w:color="auto"/>
              <w:left w:val="nil"/>
              <w:bottom w:val="single" w:sz="4" w:space="0" w:color="auto"/>
              <w:right w:val="nil"/>
            </w:tcBorders>
            <w:shd w:val="clear" w:color="auto" w:fill="auto"/>
            <w:hideMark/>
          </w:tcPr>
          <w:p w14:paraId="060E7882" w14:textId="2339CF08" w:rsidR="004B2282" w:rsidRPr="00292E2D" w:rsidRDefault="001936CA" w:rsidP="00FC68A1">
            <w:pPr>
              <w:pStyle w:val="Tabletext"/>
              <w:jc w:val="right"/>
            </w:pPr>
            <w:r w:rsidRPr="00292E2D">
              <w:t>102.00</w:t>
            </w:r>
          </w:p>
        </w:tc>
      </w:tr>
      <w:tr w:rsidR="004B2282" w:rsidRPr="00292E2D" w14:paraId="086F9E1C" w14:textId="77777777" w:rsidTr="00561DD9">
        <w:tc>
          <w:tcPr>
            <w:tcW w:w="693" w:type="pct"/>
            <w:tcBorders>
              <w:top w:val="single" w:sz="4" w:space="0" w:color="auto"/>
              <w:left w:val="nil"/>
              <w:bottom w:val="single" w:sz="4" w:space="0" w:color="auto"/>
              <w:right w:val="nil"/>
            </w:tcBorders>
            <w:shd w:val="clear" w:color="auto" w:fill="auto"/>
            <w:hideMark/>
          </w:tcPr>
          <w:p w14:paraId="335627F0" w14:textId="77777777" w:rsidR="004B2282" w:rsidRPr="00292E2D" w:rsidRDefault="004B2282" w:rsidP="00FC68A1">
            <w:pPr>
              <w:pStyle w:val="Tabletext"/>
            </w:pPr>
            <w:r w:rsidRPr="00292E2D">
              <w:t>21980</w:t>
            </w:r>
          </w:p>
        </w:tc>
        <w:tc>
          <w:tcPr>
            <w:tcW w:w="3550" w:type="pct"/>
            <w:tcBorders>
              <w:top w:val="single" w:sz="4" w:space="0" w:color="auto"/>
              <w:left w:val="nil"/>
              <w:bottom w:val="single" w:sz="4" w:space="0" w:color="auto"/>
              <w:right w:val="nil"/>
            </w:tcBorders>
            <w:shd w:val="clear" w:color="auto" w:fill="auto"/>
            <w:hideMark/>
          </w:tcPr>
          <w:p w14:paraId="0B46E2DB" w14:textId="77777777" w:rsidR="004B2282" w:rsidRPr="00292E2D" w:rsidRDefault="004B2282" w:rsidP="00FC68A1">
            <w:pPr>
              <w:pStyle w:val="Tabletext"/>
            </w:pPr>
            <w:r w:rsidRPr="00292E2D">
              <w:t>Initiation of the management of anaesthesia for radiotherapy</w:t>
            </w:r>
          </w:p>
        </w:tc>
        <w:tc>
          <w:tcPr>
            <w:tcW w:w="757" w:type="pct"/>
            <w:tcBorders>
              <w:top w:val="single" w:sz="4" w:space="0" w:color="auto"/>
              <w:left w:val="nil"/>
              <w:bottom w:val="single" w:sz="4" w:space="0" w:color="auto"/>
              <w:right w:val="nil"/>
            </w:tcBorders>
            <w:shd w:val="clear" w:color="auto" w:fill="auto"/>
            <w:hideMark/>
          </w:tcPr>
          <w:p w14:paraId="397995AB" w14:textId="7BC83B2C" w:rsidR="004B2282" w:rsidRPr="00292E2D" w:rsidRDefault="001936CA" w:rsidP="00FC68A1">
            <w:pPr>
              <w:pStyle w:val="Tabletext"/>
              <w:jc w:val="right"/>
            </w:pPr>
            <w:r w:rsidRPr="00292E2D">
              <w:t>102.00</w:t>
            </w:r>
          </w:p>
        </w:tc>
      </w:tr>
      <w:tr w:rsidR="004B2282" w:rsidRPr="00292E2D" w14:paraId="5DF4356E"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3D115B9C" w14:textId="77777777" w:rsidR="004B2282" w:rsidRPr="00292E2D" w:rsidRDefault="004B2282" w:rsidP="00FC68A1">
            <w:pPr>
              <w:pStyle w:val="TableHeading"/>
              <w:keepLines/>
            </w:pPr>
            <w:bookmarkStart w:id="554" w:name="CU_332511699"/>
            <w:bookmarkEnd w:id="554"/>
            <w:r w:rsidRPr="00292E2D">
              <w:t>Subgroup 18—Miscellaneous</w:t>
            </w:r>
          </w:p>
        </w:tc>
      </w:tr>
      <w:tr w:rsidR="004B2282" w:rsidRPr="00292E2D" w14:paraId="67D970B3" w14:textId="77777777" w:rsidTr="00561DD9">
        <w:tc>
          <w:tcPr>
            <w:tcW w:w="693" w:type="pct"/>
            <w:tcBorders>
              <w:top w:val="single" w:sz="4" w:space="0" w:color="auto"/>
              <w:left w:val="nil"/>
              <w:bottom w:val="single" w:sz="4" w:space="0" w:color="auto"/>
              <w:right w:val="nil"/>
            </w:tcBorders>
            <w:shd w:val="clear" w:color="auto" w:fill="auto"/>
            <w:hideMark/>
          </w:tcPr>
          <w:p w14:paraId="7CB29AEB" w14:textId="77777777" w:rsidR="004B2282" w:rsidRPr="00292E2D" w:rsidRDefault="004B2282" w:rsidP="00FC68A1">
            <w:pPr>
              <w:pStyle w:val="Tabletext"/>
              <w:keepNext/>
              <w:keepLines/>
              <w:rPr>
                <w:snapToGrid w:val="0"/>
              </w:rPr>
            </w:pPr>
            <w:r w:rsidRPr="00292E2D">
              <w:t>21990</w:t>
            </w:r>
          </w:p>
        </w:tc>
        <w:tc>
          <w:tcPr>
            <w:tcW w:w="3550" w:type="pct"/>
            <w:tcBorders>
              <w:top w:val="single" w:sz="4" w:space="0" w:color="auto"/>
              <w:left w:val="nil"/>
              <w:bottom w:val="single" w:sz="4" w:space="0" w:color="auto"/>
              <w:right w:val="nil"/>
            </w:tcBorders>
            <w:shd w:val="clear" w:color="auto" w:fill="auto"/>
            <w:hideMark/>
          </w:tcPr>
          <w:p w14:paraId="6AEE2107" w14:textId="77777777" w:rsidR="004B2282" w:rsidRPr="00292E2D" w:rsidRDefault="004B2282" w:rsidP="00FC68A1">
            <w:pPr>
              <w:pStyle w:val="Tabletext"/>
              <w:keepNext/>
              <w:keepLines/>
              <w:rPr>
                <w:snapToGrid w:val="0"/>
              </w:rPr>
            </w:pPr>
            <w:r w:rsidRPr="00292E2D">
              <w:rPr>
                <w:snapToGrid w:val="0"/>
              </w:rPr>
              <w:t>Initiation of the management of anaesthesia, being a service to which another item in this Subgroup or in Subgroups 1 to 17 or 20 would have applied if the procedure in connection with which the service is provided had not been discontinued</w:t>
            </w:r>
          </w:p>
        </w:tc>
        <w:tc>
          <w:tcPr>
            <w:tcW w:w="757" w:type="pct"/>
            <w:tcBorders>
              <w:top w:val="single" w:sz="4" w:space="0" w:color="auto"/>
              <w:left w:val="nil"/>
              <w:bottom w:val="single" w:sz="4" w:space="0" w:color="auto"/>
              <w:right w:val="nil"/>
            </w:tcBorders>
            <w:shd w:val="clear" w:color="auto" w:fill="auto"/>
            <w:hideMark/>
          </w:tcPr>
          <w:p w14:paraId="4C760CE4" w14:textId="4B92FBF2" w:rsidR="004B2282" w:rsidRPr="00292E2D" w:rsidRDefault="001936CA" w:rsidP="00FC68A1">
            <w:pPr>
              <w:pStyle w:val="Tabletext"/>
              <w:jc w:val="right"/>
            </w:pPr>
            <w:r w:rsidRPr="00292E2D">
              <w:t>61.20</w:t>
            </w:r>
          </w:p>
        </w:tc>
      </w:tr>
      <w:tr w:rsidR="004B2282" w:rsidRPr="00292E2D" w14:paraId="5C051045" w14:textId="77777777" w:rsidTr="00561DD9">
        <w:tc>
          <w:tcPr>
            <w:tcW w:w="693" w:type="pct"/>
            <w:tcBorders>
              <w:top w:val="single" w:sz="4" w:space="0" w:color="auto"/>
              <w:left w:val="nil"/>
              <w:bottom w:val="single" w:sz="4" w:space="0" w:color="auto"/>
              <w:right w:val="nil"/>
            </w:tcBorders>
            <w:shd w:val="clear" w:color="auto" w:fill="auto"/>
            <w:hideMark/>
          </w:tcPr>
          <w:p w14:paraId="1BC5761F" w14:textId="77777777" w:rsidR="004B2282" w:rsidRPr="00292E2D" w:rsidRDefault="004B2282" w:rsidP="00FC68A1">
            <w:pPr>
              <w:pStyle w:val="Tabletext"/>
            </w:pPr>
            <w:r w:rsidRPr="00292E2D">
              <w:t>21992</w:t>
            </w:r>
          </w:p>
        </w:tc>
        <w:tc>
          <w:tcPr>
            <w:tcW w:w="3550" w:type="pct"/>
            <w:tcBorders>
              <w:top w:val="single" w:sz="4" w:space="0" w:color="auto"/>
              <w:left w:val="nil"/>
              <w:bottom w:val="single" w:sz="4" w:space="0" w:color="auto"/>
              <w:right w:val="nil"/>
            </w:tcBorders>
            <w:shd w:val="clear" w:color="auto" w:fill="auto"/>
            <w:hideMark/>
          </w:tcPr>
          <w:p w14:paraId="015136BE" w14:textId="77777777" w:rsidR="004B2282" w:rsidRPr="00292E2D" w:rsidRDefault="004B2282" w:rsidP="00FC68A1">
            <w:pPr>
              <w:pStyle w:val="Tabletext"/>
            </w:pPr>
            <w:r w:rsidRPr="00292E2D">
              <w:t>Initiation of the management of anaesthesia performed on a person under the age of 10 years in connection with a procedure covered by an item that does not include the word “(Anaes.)”</w:t>
            </w:r>
          </w:p>
        </w:tc>
        <w:tc>
          <w:tcPr>
            <w:tcW w:w="757" w:type="pct"/>
            <w:tcBorders>
              <w:top w:val="single" w:sz="4" w:space="0" w:color="auto"/>
              <w:left w:val="nil"/>
              <w:bottom w:val="single" w:sz="4" w:space="0" w:color="auto"/>
              <w:right w:val="nil"/>
            </w:tcBorders>
            <w:shd w:val="clear" w:color="auto" w:fill="auto"/>
            <w:hideMark/>
          </w:tcPr>
          <w:p w14:paraId="23ADC256" w14:textId="60D86195" w:rsidR="004B2282" w:rsidRPr="00292E2D" w:rsidRDefault="001936CA" w:rsidP="00FC68A1">
            <w:pPr>
              <w:pStyle w:val="Tabletext"/>
              <w:jc w:val="right"/>
            </w:pPr>
            <w:r w:rsidRPr="00292E2D">
              <w:t>81.60</w:t>
            </w:r>
          </w:p>
        </w:tc>
      </w:tr>
      <w:tr w:rsidR="004B2282" w:rsidRPr="00292E2D" w14:paraId="588AD2E1" w14:textId="77777777" w:rsidTr="00561DD9">
        <w:tc>
          <w:tcPr>
            <w:tcW w:w="693" w:type="pct"/>
            <w:tcBorders>
              <w:top w:val="single" w:sz="4" w:space="0" w:color="auto"/>
              <w:left w:val="nil"/>
              <w:bottom w:val="single" w:sz="4" w:space="0" w:color="auto"/>
              <w:right w:val="nil"/>
            </w:tcBorders>
            <w:shd w:val="clear" w:color="auto" w:fill="auto"/>
            <w:hideMark/>
          </w:tcPr>
          <w:p w14:paraId="494E00CB" w14:textId="77777777" w:rsidR="004B2282" w:rsidRPr="00292E2D" w:rsidRDefault="004B2282" w:rsidP="00FC68A1">
            <w:pPr>
              <w:pStyle w:val="Tabletext"/>
            </w:pPr>
            <w:bookmarkStart w:id="555" w:name="CU_336507644"/>
            <w:bookmarkEnd w:id="555"/>
            <w:r w:rsidRPr="00292E2D">
              <w:t>21997</w:t>
            </w:r>
          </w:p>
        </w:tc>
        <w:tc>
          <w:tcPr>
            <w:tcW w:w="3550" w:type="pct"/>
            <w:tcBorders>
              <w:top w:val="single" w:sz="4" w:space="0" w:color="auto"/>
              <w:left w:val="nil"/>
              <w:bottom w:val="single" w:sz="4" w:space="0" w:color="auto"/>
              <w:right w:val="nil"/>
            </w:tcBorders>
            <w:shd w:val="clear" w:color="auto" w:fill="auto"/>
            <w:hideMark/>
          </w:tcPr>
          <w:p w14:paraId="5081461C" w14:textId="77777777" w:rsidR="004B2282" w:rsidRPr="00292E2D" w:rsidRDefault="004B2282" w:rsidP="00FC68A1">
            <w:pPr>
              <w:pStyle w:val="Tabletext"/>
            </w:pPr>
            <w:r w:rsidRPr="00292E2D">
              <w:t>Initiation of the management of anaesthesia in connection with a procedure covered by an item that does not include the word “(Anaes.)”, other than a service to which item 21965 or 21992 applies, if there is a clinical need for anaesthesia</w:t>
            </w:r>
          </w:p>
        </w:tc>
        <w:tc>
          <w:tcPr>
            <w:tcW w:w="757" w:type="pct"/>
            <w:tcBorders>
              <w:top w:val="single" w:sz="4" w:space="0" w:color="auto"/>
              <w:left w:val="nil"/>
              <w:bottom w:val="single" w:sz="4" w:space="0" w:color="auto"/>
              <w:right w:val="nil"/>
            </w:tcBorders>
            <w:shd w:val="clear" w:color="auto" w:fill="auto"/>
            <w:hideMark/>
          </w:tcPr>
          <w:p w14:paraId="0A6B7C43" w14:textId="682475D5" w:rsidR="004B2282" w:rsidRPr="00292E2D" w:rsidRDefault="001936CA" w:rsidP="00FC68A1">
            <w:pPr>
              <w:pStyle w:val="Tabletext"/>
              <w:jc w:val="right"/>
            </w:pPr>
            <w:r w:rsidRPr="00292E2D">
              <w:t>81.60</w:t>
            </w:r>
          </w:p>
        </w:tc>
      </w:tr>
      <w:tr w:rsidR="004B2282" w:rsidRPr="00292E2D" w14:paraId="19035BBF"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60C8F8F3" w14:textId="77777777" w:rsidR="004B2282" w:rsidRPr="00292E2D" w:rsidRDefault="004B2282" w:rsidP="00FC68A1">
            <w:pPr>
              <w:pStyle w:val="TableHeading"/>
            </w:pPr>
            <w:r w:rsidRPr="00292E2D">
              <w:t>Subgroup 19—Therapeutic and diagnostic services performed in connection with the management of anaesthesia</w:t>
            </w:r>
          </w:p>
        </w:tc>
      </w:tr>
      <w:tr w:rsidR="004B2282" w:rsidRPr="00292E2D" w14:paraId="27BE6059" w14:textId="77777777" w:rsidTr="00561DD9">
        <w:tc>
          <w:tcPr>
            <w:tcW w:w="693" w:type="pct"/>
            <w:tcBorders>
              <w:top w:val="single" w:sz="4" w:space="0" w:color="auto"/>
              <w:left w:val="nil"/>
              <w:bottom w:val="single" w:sz="4" w:space="0" w:color="auto"/>
              <w:right w:val="nil"/>
            </w:tcBorders>
            <w:shd w:val="clear" w:color="auto" w:fill="auto"/>
            <w:hideMark/>
          </w:tcPr>
          <w:p w14:paraId="30E35D38" w14:textId="77777777" w:rsidR="004B2282" w:rsidRPr="00292E2D" w:rsidRDefault="004B2282" w:rsidP="00FC68A1">
            <w:pPr>
              <w:pStyle w:val="Tabletext"/>
              <w:keepNext/>
              <w:keepLines/>
            </w:pPr>
            <w:r w:rsidRPr="00292E2D">
              <w:t>22002</w:t>
            </w:r>
          </w:p>
        </w:tc>
        <w:tc>
          <w:tcPr>
            <w:tcW w:w="3550" w:type="pct"/>
            <w:tcBorders>
              <w:top w:val="single" w:sz="4" w:space="0" w:color="auto"/>
              <w:left w:val="nil"/>
              <w:bottom w:val="single" w:sz="4" w:space="0" w:color="auto"/>
              <w:right w:val="nil"/>
            </w:tcBorders>
            <w:shd w:val="clear" w:color="auto" w:fill="auto"/>
            <w:hideMark/>
          </w:tcPr>
          <w:p w14:paraId="1D7BF4FA" w14:textId="77777777" w:rsidR="004B2282" w:rsidRPr="00292E2D" w:rsidRDefault="004B2282" w:rsidP="00FC68A1">
            <w:pPr>
              <w:pStyle w:val="Tabletext"/>
            </w:pPr>
            <w:r w:rsidRPr="00292E2D">
              <w:t>Administration of homologous blood or bone marrow already collected, when performed in association with the management of anaesthesia</w:t>
            </w:r>
          </w:p>
        </w:tc>
        <w:tc>
          <w:tcPr>
            <w:tcW w:w="757" w:type="pct"/>
            <w:tcBorders>
              <w:top w:val="single" w:sz="4" w:space="0" w:color="auto"/>
              <w:left w:val="nil"/>
              <w:bottom w:val="single" w:sz="4" w:space="0" w:color="auto"/>
              <w:right w:val="nil"/>
            </w:tcBorders>
            <w:shd w:val="clear" w:color="auto" w:fill="auto"/>
            <w:hideMark/>
          </w:tcPr>
          <w:p w14:paraId="3771E72C" w14:textId="59C94B03" w:rsidR="004B2282" w:rsidRPr="00292E2D" w:rsidRDefault="001936CA" w:rsidP="00FC68A1">
            <w:pPr>
              <w:pStyle w:val="Tabletext"/>
              <w:jc w:val="right"/>
            </w:pPr>
            <w:r w:rsidRPr="00292E2D">
              <w:t>81.60</w:t>
            </w:r>
          </w:p>
        </w:tc>
      </w:tr>
      <w:tr w:rsidR="004B2282" w:rsidRPr="00292E2D" w14:paraId="2D7E864E" w14:textId="77777777" w:rsidTr="00561DD9">
        <w:tc>
          <w:tcPr>
            <w:tcW w:w="693" w:type="pct"/>
            <w:tcBorders>
              <w:top w:val="single" w:sz="4" w:space="0" w:color="auto"/>
              <w:left w:val="nil"/>
              <w:bottom w:val="single" w:sz="4" w:space="0" w:color="auto"/>
              <w:right w:val="nil"/>
            </w:tcBorders>
            <w:shd w:val="clear" w:color="auto" w:fill="auto"/>
            <w:hideMark/>
          </w:tcPr>
          <w:p w14:paraId="4D82F63F" w14:textId="77777777" w:rsidR="004B2282" w:rsidRPr="00292E2D" w:rsidRDefault="004B2282" w:rsidP="00FC68A1">
            <w:pPr>
              <w:pStyle w:val="Tabletext"/>
            </w:pPr>
            <w:r w:rsidRPr="00292E2D">
              <w:t>22007</w:t>
            </w:r>
          </w:p>
        </w:tc>
        <w:tc>
          <w:tcPr>
            <w:tcW w:w="3550" w:type="pct"/>
            <w:tcBorders>
              <w:top w:val="single" w:sz="4" w:space="0" w:color="auto"/>
              <w:left w:val="nil"/>
              <w:bottom w:val="single" w:sz="4" w:space="0" w:color="auto"/>
              <w:right w:val="nil"/>
            </w:tcBorders>
            <w:shd w:val="clear" w:color="auto" w:fill="auto"/>
            <w:hideMark/>
          </w:tcPr>
          <w:p w14:paraId="342DA667" w14:textId="77777777" w:rsidR="004B2282" w:rsidRPr="00292E2D" w:rsidRDefault="004B2282" w:rsidP="00FC68A1">
            <w:pPr>
              <w:pStyle w:val="Tabletext"/>
            </w:pPr>
            <w:r w:rsidRPr="00292E2D">
              <w:t>Endotracheal intubation with flexible fibreoptic scope associated with difficult airway, when performed in association with the management of anaesthesia</w:t>
            </w:r>
          </w:p>
        </w:tc>
        <w:tc>
          <w:tcPr>
            <w:tcW w:w="757" w:type="pct"/>
            <w:tcBorders>
              <w:top w:val="single" w:sz="4" w:space="0" w:color="auto"/>
              <w:left w:val="nil"/>
              <w:bottom w:val="single" w:sz="4" w:space="0" w:color="auto"/>
              <w:right w:val="nil"/>
            </w:tcBorders>
            <w:shd w:val="clear" w:color="auto" w:fill="auto"/>
            <w:hideMark/>
          </w:tcPr>
          <w:p w14:paraId="56559D40" w14:textId="1A4F9BBE" w:rsidR="004B2282" w:rsidRPr="00292E2D" w:rsidRDefault="001936CA" w:rsidP="00FC68A1">
            <w:pPr>
              <w:pStyle w:val="Tabletext"/>
              <w:jc w:val="right"/>
            </w:pPr>
            <w:r w:rsidRPr="00292E2D">
              <w:t>81.60</w:t>
            </w:r>
          </w:p>
        </w:tc>
      </w:tr>
      <w:tr w:rsidR="004B2282" w:rsidRPr="00292E2D" w14:paraId="567E5D9F" w14:textId="77777777" w:rsidTr="00561DD9">
        <w:tc>
          <w:tcPr>
            <w:tcW w:w="693" w:type="pct"/>
            <w:tcBorders>
              <w:top w:val="single" w:sz="4" w:space="0" w:color="auto"/>
              <w:left w:val="nil"/>
              <w:bottom w:val="single" w:sz="4" w:space="0" w:color="auto"/>
              <w:right w:val="nil"/>
            </w:tcBorders>
            <w:shd w:val="clear" w:color="auto" w:fill="auto"/>
            <w:hideMark/>
          </w:tcPr>
          <w:p w14:paraId="69F320F2" w14:textId="77777777" w:rsidR="004B2282" w:rsidRPr="00292E2D" w:rsidRDefault="004B2282" w:rsidP="00FC68A1">
            <w:pPr>
              <w:pStyle w:val="Tabletext"/>
            </w:pPr>
            <w:bookmarkStart w:id="556" w:name="CU_341513261"/>
            <w:bookmarkEnd w:id="556"/>
            <w:r w:rsidRPr="00292E2D">
              <w:t>22008</w:t>
            </w:r>
          </w:p>
        </w:tc>
        <w:tc>
          <w:tcPr>
            <w:tcW w:w="3550" w:type="pct"/>
            <w:tcBorders>
              <w:top w:val="single" w:sz="4" w:space="0" w:color="auto"/>
              <w:left w:val="nil"/>
              <w:bottom w:val="single" w:sz="4" w:space="0" w:color="auto"/>
              <w:right w:val="nil"/>
            </w:tcBorders>
            <w:shd w:val="clear" w:color="auto" w:fill="auto"/>
            <w:hideMark/>
          </w:tcPr>
          <w:p w14:paraId="2F43D01D" w14:textId="77777777" w:rsidR="004B2282" w:rsidRPr="00292E2D" w:rsidRDefault="004B2282" w:rsidP="00FC68A1">
            <w:pPr>
              <w:pStyle w:val="Tabletext"/>
            </w:pPr>
            <w:r w:rsidRPr="00292E2D">
              <w:t>Double lumen endobronchial tube or bronchial blocker, insertion of, when performed in association with the management of anaesthesia</w:t>
            </w:r>
          </w:p>
        </w:tc>
        <w:tc>
          <w:tcPr>
            <w:tcW w:w="757" w:type="pct"/>
            <w:tcBorders>
              <w:top w:val="single" w:sz="4" w:space="0" w:color="auto"/>
              <w:left w:val="nil"/>
              <w:bottom w:val="single" w:sz="4" w:space="0" w:color="auto"/>
              <w:right w:val="nil"/>
            </w:tcBorders>
            <w:shd w:val="clear" w:color="auto" w:fill="auto"/>
            <w:hideMark/>
          </w:tcPr>
          <w:p w14:paraId="5793A719" w14:textId="7B167FD7" w:rsidR="004B2282" w:rsidRPr="00292E2D" w:rsidRDefault="001936CA" w:rsidP="00FC68A1">
            <w:pPr>
              <w:pStyle w:val="Tabletext"/>
              <w:jc w:val="right"/>
            </w:pPr>
            <w:r w:rsidRPr="00292E2D">
              <w:t>81.60</w:t>
            </w:r>
          </w:p>
        </w:tc>
      </w:tr>
      <w:tr w:rsidR="004B2282" w:rsidRPr="00292E2D" w14:paraId="5B0A3602" w14:textId="77777777" w:rsidTr="00561DD9">
        <w:tc>
          <w:tcPr>
            <w:tcW w:w="693" w:type="pct"/>
            <w:tcBorders>
              <w:top w:val="single" w:sz="4" w:space="0" w:color="auto"/>
              <w:left w:val="nil"/>
              <w:bottom w:val="single" w:sz="4" w:space="0" w:color="auto"/>
              <w:right w:val="nil"/>
            </w:tcBorders>
            <w:shd w:val="clear" w:color="auto" w:fill="auto"/>
          </w:tcPr>
          <w:p w14:paraId="48DA7A0C" w14:textId="77777777" w:rsidR="004B2282" w:rsidRPr="00292E2D" w:rsidRDefault="004B2282" w:rsidP="00FC68A1">
            <w:pPr>
              <w:pStyle w:val="Tabletext"/>
            </w:pPr>
            <w:r w:rsidRPr="00292E2D">
              <w:t>22012</w:t>
            </w:r>
          </w:p>
        </w:tc>
        <w:tc>
          <w:tcPr>
            <w:tcW w:w="3550" w:type="pct"/>
            <w:tcBorders>
              <w:top w:val="single" w:sz="4" w:space="0" w:color="auto"/>
              <w:left w:val="nil"/>
              <w:bottom w:val="single" w:sz="4" w:space="0" w:color="auto"/>
              <w:right w:val="nil"/>
            </w:tcBorders>
            <w:shd w:val="clear" w:color="auto" w:fill="auto"/>
          </w:tcPr>
          <w:p w14:paraId="0088FDAC" w14:textId="77777777" w:rsidR="004B2282" w:rsidRPr="00292E2D" w:rsidRDefault="004B2282" w:rsidP="00FC68A1">
            <w:pPr>
              <w:pStyle w:val="Tabletext"/>
            </w:pPr>
            <w:r w:rsidRPr="00292E2D">
              <w:t>Monitoring that:</w:t>
            </w:r>
          </w:p>
          <w:p w14:paraId="227864C3" w14:textId="77777777" w:rsidR="004B2282" w:rsidRPr="00292E2D" w:rsidRDefault="004B2282" w:rsidP="00FC68A1">
            <w:pPr>
              <w:pStyle w:val="Tablea"/>
            </w:pPr>
            <w:r w:rsidRPr="00292E2D">
              <w:t>(a) is of one of the following types of blood pressure:</w:t>
            </w:r>
          </w:p>
          <w:p w14:paraId="7FBE45EF" w14:textId="77777777" w:rsidR="004B2282" w:rsidRPr="00292E2D" w:rsidRDefault="004B2282" w:rsidP="00FC68A1">
            <w:pPr>
              <w:pStyle w:val="Tablei"/>
            </w:pPr>
            <w:r w:rsidRPr="00292E2D">
              <w:t>(i) central venous blood pressure;</w:t>
            </w:r>
          </w:p>
          <w:p w14:paraId="418DD6E6" w14:textId="77777777" w:rsidR="004B2282" w:rsidRPr="00292E2D" w:rsidRDefault="004B2282" w:rsidP="00FC68A1">
            <w:pPr>
              <w:pStyle w:val="Tablei"/>
            </w:pPr>
            <w:r w:rsidRPr="00292E2D">
              <w:t>(ii) pulmonary arterial blood pressure;</w:t>
            </w:r>
          </w:p>
          <w:p w14:paraId="797A1B87" w14:textId="77777777" w:rsidR="004B2282" w:rsidRPr="00292E2D" w:rsidRDefault="004B2282" w:rsidP="00FC68A1">
            <w:pPr>
              <w:pStyle w:val="Tablei"/>
            </w:pPr>
            <w:r w:rsidRPr="00292E2D">
              <w:t>(iii) systemic arterial blood pressure;</w:t>
            </w:r>
          </w:p>
          <w:p w14:paraId="5C7F1269" w14:textId="77777777" w:rsidR="004B2282" w:rsidRPr="00292E2D" w:rsidRDefault="004B2282" w:rsidP="00FC68A1">
            <w:pPr>
              <w:pStyle w:val="Tablei"/>
            </w:pPr>
            <w:r w:rsidRPr="00292E2D">
              <w:t>(iv) cardiac intracavity blood pressure; and</w:t>
            </w:r>
          </w:p>
          <w:p w14:paraId="11F23677" w14:textId="77777777" w:rsidR="004B2282" w:rsidRPr="00292E2D" w:rsidRDefault="004B2282" w:rsidP="00FC68A1">
            <w:pPr>
              <w:pStyle w:val="Tablea"/>
            </w:pPr>
            <w:r w:rsidRPr="00292E2D">
              <w:t>(b) is conducted by indwelling catheter; and</w:t>
            </w:r>
          </w:p>
          <w:p w14:paraId="1420316D" w14:textId="3D9525D1" w:rsidR="004B2282" w:rsidRPr="00292E2D" w:rsidRDefault="004B2282" w:rsidP="00FC68A1">
            <w:pPr>
              <w:pStyle w:val="Tablea"/>
            </w:pPr>
            <w:r w:rsidRPr="00292E2D">
              <w:t xml:space="preserve">(c) is performed in association with the administration of anaesthesia for a procedure and not as a service to which </w:t>
            </w:r>
            <w:r w:rsidR="00DE7744">
              <w:t>item 1</w:t>
            </w:r>
            <w:r w:rsidRPr="00292E2D">
              <w:t>3876 applies; and</w:t>
            </w:r>
          </w:p>
          <w:p w14:paraId="3214CCEF" w14:textId="77777777" w:rsidR="004B2282" w:rsidRPr="00292E2D" w:rsidRDefault="004B2282" w:rsidP="00FC68A1">
            <w:pPr>
              <w:pStyle w:val="Tablea"/>
            </w:pPr>
            <w:r w:rsidRPr="00292E2D">
              <w:t>(d) is performed, on a day, on a patient who:</w:t>
            </w:r>
          </w:p>
          <w:p w14:paraId="6306B85A" w14:textId="77777777" w:rsidR="004B2282" w:rsidRPr="00292E2D" w:rsidRDefault="004B2282" w:rsidP="00FC68A1">
            <w:pPr>
              <w:pStyle w:val="Tablei"/>
            </w:pPr>
            <w:r w:rsidRPr="00292E2D">
              <w:t>(i) is categorised as having a high risk of complications; or</w:t>
            </w:r>
          </w:p>
          <w:p w14:paraId="13DB3222" w14:textId="77777777" w:rsidR="004B2282" w:rsidRPr="00292E2D" w:rsidRDefault="004B2282" w:rsidP="00FC68A1">
            <w:pPr>
              <w:pStyle w:val="Tablei"/>
            </w:pPr>
            <w:r w:rsidRPr="00292E2D">
              <w:t>(ii) during the procedure develops either complications or a high risk of complications; and</w:t>
            </w:r>
          </w:p>
          <w:p w14:paraId="5B1F093B" w14:textId="77777777" w:rsidR="004B2282" w:rsidRPr="00292E2D" w:rsidRDefault="004B2282" w:rsidP="00FC68A1">
            <w:pPr>
              <w:pStyle w:val="Tablea"/>
            </w:pPr>
            <w:r w:rsidRPr="00292E2D">
              <w:t>(e) has not previously been performed in those circumstances on the day on the patient for that type of blood pressure</w:t>
            </w:r>
          </w:p>
        </w:tc>
        <w:tc>
          <w:tcPr>
            <w:tcW w:w="757" w:type="pct"/>
            <w:tcBorders>
              <w:top w:val="single" w:sz="4" w:space="0" w:color="auto"/>
              <w:left w:val="nil"/>
              <w:bottom w:val="single" w:sz="4" w:space="0" w:color="auto"/>
              <w:right w:val="nil"/>
            </w:tcBorders>
            <w:shd w:val="clear" w:color="auto" w:fill="auto"/>
          </w:tcPr>
          <w:p w14:paraId="50B21631" w14:textId="293367AC" w:rsidR="004B2282" w:rsidRPr="00292E2D" w:rsidRDefault="001936CA" w:rsidP="00FC68A1">
            <w:pPr>
              <w:pStyle w:val="Tabletext"/>
              <w:jc w:val="right"/>
            </w:pPr>
            <w:r w:rsidRPr="00292E2D">
              <w:t>61.20</w:t>
            </w:r>
          </w:p>
        </w:tc>
      </w:tr>
      <w:tr w:rsidR="004B2282" w:rsidRPr="00292E2D" w14:paraId="6A078562" w14:textId="77777777" w:rsidTr="00561DD9">
        <w:tc>
          <w:tcPr>
            <w:tcW w:w="693" w:type="pct"/>
            <w:tcBorders>
              <w:top w:val="single" w:sz="4" w:space="0" w:color="auto"/>
              <w:left w:val="nil"/>
              <w:bottom w:val="single" w:sz="4" w:space="0" w:color="auto"/>
              <w:right w:val="nil"/>
            </w:tcBorders>
            <w:shd w:val="clear" w:color="auto" w:fill="auto"/>
          </w:tcPr>
          <w:p w14:paraId="31C6CD42" w14:textId="77777777" w:rsidR="004B2282" w:rsidRPr="00292E2D" w:rsidRDefault="004B2282" w:rsidP="00FC68A1">
            <w:pPr>
              <w:pStyle w:val="Tabletext"/>
            </w:pPr>
            <w:r w:rsidRPr="00292E2D">
              <w:t>22014</w:t>
            </w:r>
          </w:p>
        </w:tc>
        <w:tc>
          <w:tcPr>
            <w:tcW w:w="3550" w:type="pct"/>
            <w:tcBorders>
              <w:top w:val="single" w:sz="4" w:space="0" w:color="auto"/>
              <w:left w:val="nil"/>
              <w:bottom w:val="single" w:sz="4" w:space="0" w:color="auto"/>
              <w:right w:val="nil"/>
            </w:tcBorders>
            <w:shd w:val="clear" w:color="auto" w:fill="auto"/>
          </w:tcPr>
          <w:p w14:paraId="32BD3159" w14:textId="77777777" w:rsidR="004B2282" w:rsidRPr="00292E2D" w:rsidRDefault="004B2282" w:rsidP="00FC68A1">
            <w:pPr>
              <w:pStyle w:val="Tabletext"/>
            </w:pPr>
            <w:r w:rsidRPr="00292E2D">
              <w:t>Monitoring that:</w:t>
            </w:r>
          </w:p>
          <w:p w14:paraId="1F1AEB0A" w14:textId="77777777" w:rsidR="004B2282" w:rsidRPr="00292E2D" w:rsidRDefault="004B2282" w:rsidP="00FC68A1">
            <w:pPr>
              <w:pStyle w:val="Tablea"/>
            </w:pPr>
            <w:r w:rsidRPr="00292E2D">
              <w:t>(a) is of one of the following types of blood pressure:</w:t>
            </w:r>
          </w:p>
          <w:p w14:paraId="66B7B1F3" w14:textId="77777777" w:rsidR="004B2282" w:rsidRPr="00292E2D" w:rsidRDefault="004B2282" w:rsidP="00FC68A1">
            <w:pPr>
              <w:pStyle w:val="Tablei"/>
            </w:pPr>
            <w:r w:rsidRPr="00292E2D">
              <w:t>(i) central venous blood pressure;</w:t>
            </w:r>
          </w:p>
          <w:p w14:paraId="3032B6E2" w14:textId="77777777" w:rsidR="004B2282" w:rsidRPr="00292E2D" w:rsidRDefault="004B2282" w:rsidP="00FC68A1">
            <w:pPr>
              <w:pStyle w:val="Tablei"/>
            </w:pPr>
            <w:r w:rsidRPr="00292E2D">
              <w:t>(ii) pulmonary arterial blood pressure;</w:t>
            </w:r>
          </w:p>
          <w:p w14:paraId="249EBC64" w14:textId="77777777" w:rsidR="004B2282" w:rsidRPr="00292E2D" w:rsidRDefault="004B2282" w:rsidP="00FC68A1">
            <w:pPr>
              <w:pStyle w:val="Tablei"/>
            </w:pPr>
            <w:r w:rsidRPr="00292E2D">
              <w:t>(iii) systemic arterial blood pressure;</w:t>
            </w:r>
          </w:p>
          <w:p w14:paraId="78AE1C52" w14:textId="77777777" w:rsidR="004B2282" w:rsidRPr="00292E2D" w:rsidRDefault="004B2282" w:rsidP="00FC68A1">
            <w:pPr>
              <w:pStyle w:val="Tablei"/>
            </w:pPr>
            <w:r w:rsidRPr="00292E2D">
              <w:t>(iv) cardiac intracavity blood pressure; and</w:t>
            </w:r>
          </w:p>
          <w:p w14:paraId="4A816761" w14:textId="77777777" w:rsidR="004B2282" w:rsidRPr="00292E2D" w:rsidRDefault="004B2282" w:rsidP="00FC68A1">
            <w:pPr>
              <w:pStyle w:val="Tablea"/>
            </w:pPr>
            <w:r w:rsidRPr="00292E2D">
              <w:t>(b) is conducted by indwelling catheter; and</w:t>
            </w:r>
          </w:p>
          <w:p w14:paraId="6167DC29" w14:textId="1BDD278A" w:rsidR="004B2282" w:rsidRPr="00292E2D" w:rsidRDefault="004B2282" w:rsidP="00FC68A1">
            <w:pPr>
              <w:pStyle w:val="Tablea"/>
            </w:pPr>
            <w:r w:rsidRPr="00292E2D">
              <w:t xml:space="preserve">(c) is performed in association with the administration of anaesthesia for a procedure (the </w:t>
            </w:r>
            <w:r w:rsidRPr="00292E2D">
              <w:rPr>
                <w:b/>
                <w:i/>
              </w:rPr>
              <w:t>current procedure</w:t>
            </w:r>
            <w:r w:rsidRPr="00292E2D">
              <w:t xml:space="preserve">) and not as a service to which </w:t>
            </w:r>
            <w:r w:rsidR="00DE7744">
              <w:t>item 1</w:t>
            </w:r>
            <w:r w:rsidRPr="00292E2D">
              <w:t>3876 applies; and</w:t>
            </w:r>
          </w:p>
          <w:p w14:paraId="68760E9F" w14:textId="77777777" w:rsidR="004B2282" w:rsidRPr="00292E2D" w:rsidRDefault="004B2282" w:rsidP="00FC68A1">
            <w:pPr>
              <w:pStyle w:val="Tablea"/>
            </w:pPr>
            <w:r w:rsidRPr="00292E2D">
              <w:t>(d) is performed, on a day, on a patient:</w:t>
            </w:r>
          </w:p>
          <w:p w14:paraId="141BE206" w14:textId="77777777" w:rsidR="004B2282" w:rsidRPr="00292E2D" w:rsidRDefault="004B2282" w:rsidP="00FC68A1">
            <w:pPr>
              <w:pStyle w:val="Tablei"/>
            </w:pPr>
            <w:r w:rsidRPr="00292E2D">
              <w:t>(i) who is categorised as having a high risk of complications or develops during the current procedure either complications or a high risk of complications; and</w:t>
            </w:r>
          </w:p>
          <w:p w14:paraId="0CBAC81D" w14:textId="77777777" w:rsidR="004B2282" w:rsidRPr="00292E2D" w:rsidRDefault="004B2282" w:rsidP="00FC68A1">
            <w:pPr>
              <w:pStyle w:val="Tablei"/>
            </w:pPr>
            <w:r w:rsidRPr="00292E2D">
              <w:t>(ii) for whom monitoring of that type of blood pressure to which item 22012 applies has already been performed on the day in association with the administration of anaesthesia for another discrete procedure; and</w:t>
            </w:r>
          </w:p>
          <w:p w14:paraId="749BC265" w14:textId="77777777" w:rsidR="004B2282" w:rsidRPr="00292E2D" w:rsidRDefault="004B2282" w:rsidP="00FC68A1">
            <w:pPr>
              <w:pStyle w:val="Tablea"/>
            </w:pPr>
            <w:r w:rsidRPr="00292E2D">
              <w:t>(e) has not previously been performed in association with the current procedure for that type of blood pressure</w:t>
            </w:r>
          </w:p>
        </w:tc>
        <w:tc>
          <w:tcPr>
            <w:tcW w:w="757" w:type="pct"/>
            <w:tcBorders>
              <w:top w:val="single" w:sz="4" w:space="0" w:color="auto"/>
              <w:left w:val="nil"/>
              <w:bottom w:val="single" w:sz="4" w:space="0" w:color="auto"/>
              <w:right w:val="nil"/>
            </w:tcBorders>
            <w:shd w:val="clear" w:color="auto" w:fill="auto"/>
          </w:tcPr>
          <w:p w14:paraId="167D8FEF" w14:textId="341D0209" w:rsidR="004B2282" w:rsidRPr="00292E2D" w:rsidRDefault="001936CA" w:rsidP="00FC68A1">
            <w:pPr>
              <w:pStyle w:val="Tabletext"/>
              <w:jc w:val="right"/>
            </w:pPr>
            <w:r w:rsidRPr="00292E2D">
              <w:t>61.20</w:t>
            </w:r>
          </w:p>
        </w:tc>
      </w:tr>
      <w:tr w:rsidR="004B2282" w:rsidRPr="00292E2D" w14:paraId="57AAD8EE" w14:textId="77777777" w:rsidTr="00561DD9">
        <w:tc>
          <w:tcPr>
            <w:tcW w:w="693" w:type="pct"/>
            <w:tcBorders>
              <w:top w:val="single" w:sz="4" w:space="0" w:color="auto"/>
              <w:left w:val="nil"/>
              <w:bottom w:val="single" w:sz="4" w:space="0" w:color="auto"/>
              <w:right w:val="nil"/>
            </w:tcBorders>
            <w:shd w:val="clear" w:color="auto" w:fill="auto"/>
            <w:hideMark/>
          </w:tcPr>
          <w:p w14:paraId="3D94FE55" w14:textId="77777777" w:rsidR="004B2282" w:rsidRPr="00292E2D" w:rsidRDefault="004B2282" w:rsidP="00FC68A1">
            <w:pPr>
              <w:pStyle w:val="Tabletext"/>
            </w:pPr>
            <w:bookmarkStart w:id="557" w:name="CU_344509480"/>
            <w:bookmarkEnd w:id="557"/>
            <w:r w:rsidRPr="00292E2D">
              <w:t>22015</w:t>
            </w:r>
          </w:p>
        </w:tc>
        <w:tc>
          <w:tcPr>
            <w:tcW w:w="3550" w:type="pct"/>
            <w:tcBorders>
              <w:top w:val="single" w:sz="4" w:space="0" w:color="auto"/>
              <w:left w:val="nil"/>
              <w:bottom w:val="single" w:sz="4" w:space="0" w:color="auto"/>
              <w:right w:val="nil"/>
            </w:tcBorders>
            <w:shd w:val="clear" w:color="auto" w:fill="auto"/>
            <w:hideMark/>
          </w:tcPr>
          <w:p w14:paraId="17EDD4C7" w14:textId="77777777" w:rsidR="004B2282" w:rsidRPr="00292E2D" w:rsidRDefault="004B2282" w:rsidP="00FC68A1">
            <w:pPr>
              <w:pStyle w:val="Tabletext"/>
            </w:pPr>
            <w:r w:rsidRPr="00292E2D">
              <w:t>Right heart balloon catheter, insertion of, including pulmonary wedge pressure and cardiac output measurement, when performed in association with the management of anaesthesia</w:t>
            </w:r>
          </w:p>
        </w:tc>
        <w:tc>
          <w:tcPr>
            <w:tcW w:w="757" w:type="pct"/>
            <w:tcBorders>
              <w:top w:val="single" w:sz="4" w:space="0" w:color="auto"/>
              <w:left w:val="nil"/>
              <w:bottom w:val="single" w:sz="4" w:space="0" w:color="auto"/>
              <w:right w:val="nil"/>
            </w:tcBorders>
            <w:shd w:val="clear" w:color="auto" w:fill="auto"/>
            <w:hideMark/>
          </w:tcPr>
          <w:p w14:paraId="1A089E3A" w14:textId="57E3D0DC" w:rsidR="004B2282" w:rsidRPr="00292E2D" w:rsidRDefault="001936CA" w:rsidP="00FC68A1">
            <w:pPr>
              <w:pStyle w:val="Tabletext"/>
              <w:jc w:val="right"/>
            </w:pPr>
            <w:r w:rsidRPr="00292E2D">
              <w:t>122.40</w:t>
            </w:r>
          </w:p>
        </w:tc>
      </w:tr>
      <w:tr w:rsidR="004B2282" w:rsidRPr="00292E2D" w14:paraId="1A6385D8" w14:textId="77777777" w:rsidTr="00561DD9">
        <w:tc>
          <w:tcPr>
            <w:tcW w:w="693" w:type="pct"/>
            <w:tcBorders>
              <w:top w:val="single" w:sz="4" w:space="0" w:color="auto"/>
              <w:left w:val="nil"/>
              <w:bottom w:val="single" w:sz="4" w:space="0" w:color="auto"/>
              <w:right w:val="nil"/>
            </w:tcBorders>
            <w:shd w:val="clear" w:color="auto" w:fill="auto"/>
            <w:hideMark/>
          </w:tcPr>
          <w:p w14:paraId="505115B3" w14:textId="77777777" w:rsidR="004B2282" w:rsidRPr="00292E2D" w:rsidRDefault="004B2282" w:rsidP="00FC68A1">
            <w:pPr>
              <w:pStyle w:val="Tabletext"/>
            </w:pPr>
            <w:r w:rsidRPr="00292E2D">
              <w:t>22020</w:t>
            </w:r>
          </w:p>
        </w:tc>
        <w:tc>
          <w:tcPr>
            <w:tcW w:w="3550" w:type="pct"/>
            <w:tcBorders>
              <w:top w:val="single" w:sz="4" w:space="0" w:color="auto"/>
              <w:left w:val="nil"/>
              <w:bottom w:val="single" w:sz="4" w:space="0" w:color="auto"/>
              <w:right w:val="nil"/>
            </w:tcBorders>
            <w:shd w:val="clear" w:color="auto" w:fill="auto"/>
            <w:hideMark/>
          </w:tcPr>
          <w:p w14:paraId="51BA5BCD" w14:textId="2B9D1CE3" w:rsidR="004B2282" w:rsidRPr="00292E2D" w:rsidRDefault="004B2282" w:rsidP="00FC68A1">
            <w:pPr>
              <w:pStyle w:val="Tabletext"/>
            </w:pPr>
            <w:r w:rsidRPr="00292E2D">
              <w:t xml:space="preserve">Central vein catheterisation by percutaneous or open exposure, other than a service to which </w:t>
            </w:r>
            <w:r w:rsidR="00DE7744">
              <w:t>item 1</w:t>
            </w:r>
            <w:r w:rsidRPr="00292E2D">
              <w:t>3318 applies, when performed in association with the management of anaesthesia</w:t>
            </w:r>
          </w:p>
        </w:tc>
        <w:tc>
          <w:tcPr>
            <w:tcW w:w="757" w:type="pct"/>
            <w:tcBorders>
              <w:top w:val="single" w:sz="4" w:space="0" w:color="auto"/>
              <w:left w:val="nil"/>
              <w:bottom w:val="single" w:sz="4" w:space="0" w:color="auto"/>
              <w:right w:val="nil"/>
            </w:tcBorders>
            <w:shd w:val="clear" w:color="auto" w:fill="auto"/>
            <w:hideMark/>
          </w:tcPr>
          <w:p w14:paraId="7560B743" w14:textId="59D06D99" w:rsidR="004B2282" w:rsidRPr="00292E2D" w:rsidRDefault="001936CA" w:rsidP="00FC68A1">
            <w:pPr>
              <w:pStyle w:val="Tabletext"/>
              <w:jc w:val="right"/>
            </w:pPr>
            <w:r w:rsidRPr="00292E2D">
              <w:t>81.60</w:t>
            </w:r>
          </w:p>
        </w:tc>
      </w:tr>
      <w:tr w:rsidR="004B2282" w:rsidRPr="00292E2D" w14:paraId="7C94E6BF" w14:textId="77777777" w:rsidTr="00561DD9">
        <w:tc>
          <w:tcPr>
            <w:tcW w:w="693" w:type="pct"/>
            <w:tcBorders>
              <w:top w:val="single" w:sz="4" w:space="0" w:color="auto"/>
              <w:left w:val="nil"/>
              <w:bottom w:val="single" w:sz="4" w:space="0" w:color="auto"/>
              <w:right w:val="nil"/>
            </w:tcBorders>
            <w:shd w:val="clear" w:color="auto" w:fill="auto"/>
          </w:tcPr>
          <w:p w14:paraId="771276B9" w14:textId="77777777" w:rsidR="004B2282" w:rsidRPr="00292E2D" w:rsidRDefault="004B2282" w:rsidP="00FC68A1">
            <w:pPr>
              <w:pStyle w:val="Tabletext"/>
            </w:pPr>
            <w:r w:rsidRPr="00292E2D">
              <w:t>22025</w:t>
            </w:r>
          </w:p>
        </w:tc>
        <w:tc>
          <w:tcPr>
            <w:tcW w:w="3550" w:type="pct"/>
            <w:tcBorders>
              <w:top w:val="single" w:sz="4" w:space="0" w:color="auto"/>
              <w:left w:val="nil"/>
              <w:bottom w:val="single" w:sz="4" w:space="0" w:color="auto"/>
              <w:right w:val="nil"/>
            </w:tcBorders>
            <w:shd w:val="clear" w:color="auto" w:fill="auto"/>
          </w:tcPr>
          <w:p w14:paraId="1A618D72" w14:textId="337D24DF" w:rsidR="004B2282" w:rsidRPr="00292E2D" w:rsidRDefault="004B2282" w:rsidP="00FC68A1">
            <w:pPr>
              <w:pStyle w:val="Tabletext"/>
            </w:pPr>
            <w:r w:rsidRPr="00292E2D">
              <w:t>Intra</w:t>
            </w:r>
            <w:r w:rsidR="00DE7744">
              <w:noBreakHyphen/>
            </w:r>
            <w:r w:rsidRPr="00292E2D">
              <w:t>arterial cannulation when performed in association with the management of anaesthesia for a procedure for a patient who:</w:t>
            </w:r>
          </w:p>
          <w:p w14:paraId="2B7C1A2B" w14:textId="77777777" w:rsidR="004B2282" w:rsidRPr="00292E2D" w:rsidRDefault="004B2282" w:rsidP="00FC68A1">
            <w:pPr>
              <w:pStyle w:val="Tablea"/>
            </w:pPr>
            <w:r w:rsidRPr="00292E2D">
              <w:t>(a) is categorised as having a high risk of complications; or</w:t>
            </w:r>
          </w:p>
          <w:p w14:paraId="5304AF99" w14:textId="77777777" w:rsidR="004B2282" w:rsidRPr="00292E2D" w:rsidRDefault="004B2282" w:rsidP="00FC68A1">
            <w:pPr>
              <w:pStyle w:val="Tabletext"/>
            </w:pPr>
            <w:r w:rsidRPr="00292E2D">
              <w:t>(b) develops a high risk of complications during the procedure</w:t>
            </w:r>
          </w:p>
        </w:tc>
        <w:tc>
          <w:tcPr>
            <w:tcW w:w="757" w:type="pct"/>
            <w:tcBorders>
              <w:top w:val="single" w:sz="4" w:space="0" w:color="auto"/>
              <w:left w:val="nil"/>
              <w:bottom w:val="single" w:sz="4" w:space="0" w:color="auto"/>
              <w:right w:val="nil"/>
            </w:tcBorders>
            <w:shd w:val="clear" w:color="auto" w:fill="auto"/>
          </w:tcPr>
          <w:p w14:paraId="75D16176" w14:textId="2C097314" w:rsidR="004B2282" w:rsidRPr="00292E2D" w:rsidRDefault="001936CA" w:rsidP="00FC68A1">
            <w:pPr>
              <w:pStyle w:val="Tabletext"/>
              <w:jc w:val="right"/>
            </w:pPr>
            <w:r w:rsidRPr="00292E2D">
              <w:t>81.60</w:t>
            </w:r>
          </w:p>
        </w:tc>
      </w:tr>
      <w:tr w:rsidR="004B2282" w:rsidRPr="00292E2D" w14:paraId="13D1D609" w14:textId="77777777" w:rsidTr="00561DD9">
        <w:tc>
          <w:tcPr>
            <w:tcW w:w="693" w:type="pct"/>
            <w:tcBorders>
              <w:top w:val="single" w:sz="4" w:space="0" w:color="auto"/>
              <w:left w:val="nil"/>
              <w:bottom w:val="single" w:sz="4" w:space="0" w:color="auto"/>
              <w:right w:val="nil"/>
            </w:tcBorders>
            <w:shd w:val="clear" w:color="auto" w:fill="auto"/>
            <w:hideMark/>
          </w:tcPr>
          <w:p w14:paraId="77652964" w14:textId="77777777" w:rsidR="004B2282" w:rsidRPr="00292E2D" w:rsidRDefault="004B2282" w:rsidP="00FC68A1">
            <w:pPr>
              <w:pStyle w:val="Tabletext"/>
            </w:pPr>
            <w:bookmarkStart w:id="558" w:name="CU_347515111"/>
            <w:bookmarkEnd w:id="558"/>
            <w:r w:rsidRPr="00292E2D">
              <w:t>22031</w:t>
            </w:r>
          </w:p>
        </w:tc>
        <w:tc>
          <w:tcPr>
            <w:tcW w:w="3550" w:type="pct"/>
            <w:tcBorders>
              <w:top w:val="single" w:sz="4" w:space="0" w:color="auto"/>
              <w:left w:val="nil"/>
              <w:bottom w:val="single" w:sz="4" w:space="0" w:color="auto"/>
              <w:right w:val="nil"/>
            </w:tcBorders>
            <w:shd w:val="clear" w:color="auto" w:fill="auto"/>
            <w:hideMark/>
          </w:tcPr>
          <w:p w14:paraId="7EF1D2D7" w14:textId="0556DB77" w:rsidR="004B2282" w:rsidRPr="00292E2D" w:rsidRDefault="004B2282" w:rsidP="00FC68A1">
            <w:pPr>
              <w:pStyle w:val="Tabletext"/>
            </w:pPr>
            <w:r w:rsidRPr="00292E2D">
              <w:t>Intrathecal or epidural injection (initial) of a therapeutic substance, with or without insertion of a catheter, in association with anaesthesia and surgery, for post</w:t>
            </w:r>
            <w:r w:rsidR="00DE7744">
              <w:noBreakHyphen/>
            </w:r>
            <w:r w:rsidRPr="00292E2D">
              <w:t>operative pain management, other than a service associated with a service to which item 22036 applies</w:t>
            </w:r>
          </w:p>
        </w:tc>
        <w:tc>
          <w:tcPr>
            <w:tcW w:w="757" w:type="pct"/>
            <w:tcBorders>
              <w:top w:val="single" w:sz="4" w:space="0" w:color="auto"/>
              <w:left w:val="nil"/>
              <w:bottom w:val="single" w:sz="4" w:space="0" w:color="auto"/>
              <w:right w:val="nil"/>
            </w:tcBorders>
            <w:shd w:val="clear" w:color="auto" w:fill="auto"/>
            <w:hideMark/>
          </w:tcPr>
          <w:p w14:paraId="1E328981" w14:textId="0190A0B5" w:rsidR="004B2282" w:rsidRPr="00292E2D" w:rsidRDefault="001936CA" w:rsidP="00FC68A1">
            <w:pPr>
              <w:pStyle w:val="Tabletext"/>
              <w:jc w:val="right"/>
            </w:pPr>
            <w:r w:rsidRPr="00292E2D">
              <w:t>102.00</w:t>
            </w:r>
          </w:p>
        </w:tc>
      </w:tr>
      <w:tr w:rsidR="004B2282" w:rsidRPr="00292E2D" w14:paraId="377F6A66" w14:textId="77777777" w:rsidTr="00561DD9">
        <w:tc>
          <w:tcPr>
            <w:tcW w:w="693" w:type="pct"/>
            <w:tcBorders>
              <w:top w:val="single" w:sz="4" w:space="0" w:color="auto"/>
              <w:left w:val="nil"/>
              <w:bottom w:val="single" w:sz="4" w:space="0" w:color="auto"/>
              <w:right w:val="nil"/>
            </w:tcBorders>
            <w:shd w:val="clear" w:color="auto" w:fill="auto"/>
            <w:hideMark/>
          </w:tcPr>
          <w:p w14:paraId="740CC546" w14:textId="77777777" w:rsidR="004B2282" w:rsidRPr="00292E2D" w:rsidRDefault="004B2282" w:rsidP="00FC68A1">
            <w:pPr>
              <w:pStyle w:val="Tabletext"/>
            </w:pPr>
            <w:r w:rsidRPr="00292E2D">
              <w:t>22036</w:t>
            </w:r>
          </w:p>
        </w:tc>
        <w:tc>
          <w:tcPr>
            <w:tcW w:w="3550" w:type="pct"/>
            <w:tcBorders>
              <w:top w:val="single" w:sz="4" w:space="0" w:color="auto"/>
              <w:left w:val="nil"/>
              <w:bottom w:val="single" w:sz="4" w:space="0" w:color="auto"/>
              <w:right w:val="nil"/>
            </w:tcBorders>
            <w:shd w:val="clear" w:color="auto" w:fill="auto"/>
            <w:hideMark/>
          </w:tcPr>
          <w:p w14:paraId="28F8FC80" w14:textId="2409DA78" w:rsidR="004B2282" w:rsidRPr="00292E2D" w:rsidRDefault="004B2282" w:rsidP="00FC68A1">
            <w:pPr>
              <w:pStyle w:val="Tabletext"/>
            </w:pPr>
            <w:r w:rsidRPr="00292E2D">
              <w:t>Intrathecal or epidural injection (subsequent) of a therapeutic substance, using an in</w:t>
            </w:r>
            <w:r w:rsidR="00DE7744">
              <w:noBreakHyphen/>
            </w:r>
            <w:r w:rsidRPr="00292E2D">
              <w:t>situ catheter, in association with anaesthesia and surgery, for post</w:t>
            </w:r>
            <w:r w:rsidR="00DE7744">
              <w:noBreakHyphen/>
            </w:r>
            <w:r w:rsidRPr="00292E2D">
              <w:t>operative pain, other than a service associated with a service to which item 22031 applies</w:t>
            </w:r>
          </w:p>
        </w:tc>
        <w:tc>
          <w:tcPr>
            <w:tcW w:w="757" w:type="pct"/>
            <w:tcBorders>
              <w:top w:val="single" w:sz="4" w:space="0" w:color="auto"/>
              <w:left w:val="nil"/>
              <w:bottom w:val="single" w:sz="4" w:space="0" w:color="auto"/>
              <w:right w:val="nil"/>
            </w:tcBorders>
            <w:shd w:val="clear" w:color="auto" w:fill="auto"/>
            <w:hideMark/>
          </w:tcPr>
          <w:p w14:paraId="72FB8DE4" w14:textId="2471FC73" w:rsidR="004B2282" w:rsidRPr="00292E2D" w:rsidRDefault="001936CA" w:rsidP="00FC68A1">
            <w:pPr>
              <w:pStyle w:val="Tabletext"/>
              <w:jc w:val="right"/>
            </w:pPr>
            <w:r w:rsidRPr="00292E2D">
              <w:t>61.20</w:t>
            </w:r>
          </w:p>
        </w:tc>
      </w:tr>
      <w:tr w:rsidR="004B2282" w:rsidRPr="00292E2D" w14:paraId="28FBB398" w14:textId="77777777" w:rsidTr="00561DD9">
        <w:tc>
          <w:tcPr>
            <w:tcW w:w="693" w:type="pct"/>
            <w:tcBorders>
              <w:top w:val="single" w:sz="4" w:space="0" w:color="auto"/>
              <w:left w:val="nil"/>
              <w:bottom w:val="single" w:sz="4" w:space="0" w:color="auto"/>
              <w:right w:val="nil"/>
            </w:tcBorders>
            <w:shd w:val="clear" w:color="auto" w:fill="auto"/>
          </w:tcPr>
          <w:p w14:paraId="2E21AD96" w14:textId="77777777" w:rsidR="004B2282" w:rsidRPr="00292E2D" w:rsidRDefault="004B2282" w:rsidP="00FC68A1">
            <w:pPr>
              <w:pStyle w:val="Tabletext"/>
            </w:pPr>
            <w:r w:rsidRPr="00292E2D">
              <w:t>22041</w:t>
            </w:r>
          </w:p>
        </w:tc>
        <w:tc>
          <w:tcPr>
            <w:tcW w:w="3550" w:type="pct"/>
            <w:tcBorders>
              <w:top w:val="single" w:sz="4" w:space="0" w:color="auto"/>
              <w:left w:val="nil"/>
              <w:bottom w:val="single" w:sz="4" w:space="0" w:color="auto"/>
              <w:right w:val="nil"/>
            </w:tcBorders>
            <w:shd w:val="clear" w:color="auto" w:fill="auto"/>
          </w:tcPr>
          <w:p w14:paraId="5D0D27DC" w14:textId="3E3B9A6A" w:rsidR="004B2282" w:rsidRPr="00292E2D" w:rsidRDefault="004B2282" w:rsidP="00FC68A1">
            <w:pPr>
              <w:pStyle w:val="Tabletext"/>
            </w:pPr>
            <w:r w:rsidRPr="00292E2D">
              <w:t>Introduction of a plexus or nerve block proximal to the lower leg or forearm, perioperatively performed in the induction room, theatre or recovery room, for post</w:t>
            </w:r>
            <w:r w:rsidR="00DE7744">
              <w:noBreakHyphen/>
            </w:r>
            <w:r w:rsidRPr="00292E2D">
              <w:t>operative pain management</w:t>
            </w:r>
          </w:p>
        </w:tc>
        <w:tc>
          <w:tcPr>
            <w:tcW w:w="757" w:type="pct"/>
            <w:tcBorders>
              <w:top w:val="single" w:sz="4" w:space="0" w:color="auto"/>
              <w:left w:val="nil"/>
              <w:bottom w:val="single" w:sz="4" w:space="0" w:color="auto"/>
              <w:right w:val="nil"/>
            </w:tcBorders>
            <w:shd w:val="clear" w:color="auto" w:fill="auto"/>
          </w:tcPr>
          <w:p w14:paraId="5CBF10FD" w14:textId="43EE8033" w:rsidR="004B2282" w:rsidRPr="00292E2D" w:rsidRDefault="001936CA" w:rsidP="00FC68A1">
            <w:pPr>
              <w:pStyle w:val="Tabletext"/>
              <w:jc w:val="right"/>
            </w:pPr>
            <w:r w:rsidRPr="00292E2D">
              <w:t>40.80</w:t>
            </w:r>
          </w:p>
        </w:tc>
      </w:tr>
      <w:tr w:rsidR="004B2282" w:rsidRPr="00292E2D" w14:paraId="272FBA46" w14:textId="77777777" w:rsidTr="00561DD9">
        <w:tc>
          <w:tcPr>
            <w:tcW w:w="693" w:type="pct"/>
            <w:tcBorders>
              <w:top w:val="single" w:sz="4" w:space="0" w:color="auto"/>
              <w:left w:val="nil"/>
              <w:bottom w:val="single" w:sz="4" w:space="0" w:color="auto"/>
              <w:right w:val="nil"/>
            </w:tcBorders>
            <w:shd w:val="clear" w:color="auto" w:fill="auto"/>
          </w:tcPr>
          <w:p w14:paraId="5B25A775" w14:textId="77777777" w:rsidR="004B2282" w:rsidRPr="00292E2D" w:rsidRDefault="004B2282" w:rsidP="00FC68A1">
            <w:pPr>
              <w:pStyle w:val="Tabletext"/>
            </w:pPr>
            <w:r w:rsidRPr="00292E2D">
              <w:t>22042</w:t>
            </w:r>
          </w:p>
        </w:tc>
        <w:tc>
          <w:tcPr>
            <w:tcW w:w="3550" w:type="pct"/>
            <w:tcBorders>
              <w:top w:val="single" w:sz="4" w:space="0" w:color="auto"/>
              <w:left w:val="nil"/>
              <w:bottom w:val="single" w:sz="4" w:space="0" w:color="auto"/>
              <w:right w:val="nil"/>
            </w:tcBorders>
            <w:shd w:val="clear" w:color="auto" w:fill="auto"/>
          </w:tcPr>
          <w:p w14:paraId="4E961A28" w14:textId="7A91ADC7" w:rsidR="004B2282" w:rsidRPr="00292E2D" w:rsidRDefault="004B2282" w:rsidP="00FC68A1">
            <w:pPr>
              <w:pStyle w:val="Tabletext"/>
            </w:pPr>
            <w:r w:rsidRPr="00292E2D">
              <w:t>Introduction of a regional or field nerve block performed via retrobulbar, peribulbar or sub</w:t>
            </w:r>
            <w:r w:rsidR="00DE7744">
              <w:noBreakHyphen/>
            </w:r>
            <w:r w:rsidRPr="00292E2D">
              <w:t>Tenon’s block injection of an anaesthetic agent, or other complex eye block, when administered by an anaesthetist perioperatively</w:t>
            </w:r>
          </w:p>
        </w:tc>
        <w:tc>
          <w:tcPr>
            <w:tcW w:w="757" w:type="pct"/>
            <w:tcBorders>
              <w:top w:val="single" w:sz="4" w:space="0" w:color="auto"/>
              <w:left w:val="nil"/>
              <w:bottom w:val="single" w:sz="4" w:space="0" w:color="auto"/>
              <w:right w:val="nil"/>
            </w:tcBorders>
            <w:shd w:val="clear" w:color="auto" w:fill="auto"/>
          </w:tcPr>
          <w:p w14:paraId="6F764486" w14:textId="2FB90141" w:rsidR="004B2282" w:rsidRPr="00292E2D" w:rsidRDefault="001936CA" w:rsidP="00FC68A1">
            <w:pPr>
              <w:pStyle w:val="Tabletext"/>
              <w:jc w:val="right"/>
            </w:pPr>
            <w:r w:rsidRPr="00292E2D">
              <w:t>20.40</w:t>
            </w:r>
          </w:p>
        </w:tc>
      </w:tr>
      <w:tr w:rsidR="004B2282" w:rsidRPr="00292E2D" w14:paraId="08EBEFFF" w14:textId="77777777" w:rsidTr="00561DD9">
        <w:tc>
          <w:tcPr>
            <w:tcW w:w="693" w:type="pct"/>
            <w:tcBorders>
              <w:top w:val="single" w:sz="4" w:space="0" w:color="auto"/>
              <w:left w:val="nil"/>
              <w:bottom w:val="single" w:sz="4" w:space="0" w:color="auto"/>
              <w:right w:val="nil"/>
            </w:tcBorders>
            <w:shd w:val="clear" w:color="auto" w:fill="auto"/>
            <w:hideMark/>
          </w:tcPr>
          <w:p w14:paraId="6D09D0FD" w14:textId="77777777" w:rsidR="004B2282" w:rsidRPr="00292E2D" w:rsidRDefault="004B2282" w:rsidP="00FC68A1">
            <w:pPr>
              <w:pStyle w:val="Tabletext"/>
            </w:pPr>
            <w:bookmarkStart w:id="559" w:name="CU_350511048"/>
            <w:bookmarkEnd w:id="559"/>
            <w:r w:rsidRPr="00292E2D">
              <w:t>22051</w:t>
            </w:r>
          </w:p>
        </w:tc>
        <w:tc>
          <w:tcPr>
            <w:tcW w:w="3550" w:type="pct"/>
            <w:tcBorders>
              <w:top w:val="single" w:sz="4" w:space="0" w:color="auto"/>
              <w:left w:val="nil"/>
              <w:bottom w:val="single" w:sz="4" w:space="0" w:color="auto"/>
              <w:right w:val="nil"/>
            </w:tcBorders>
            <w:shd w:val="clear" w:color="auto" w:fill="auto"/>
            <w:hideMark/>
          </w:tcPr>
          <w:p w14:paraId="2CA377A4" w14:textId="317DF2AD" w:rsidR="004B2282" w:rsidRPr="00292E2D" w:rsidRDefault="004B2282" w:rsidP="00FC68A1">
            <w:pPr>
              <w:pStyle w:val="Tabletext"/>
            </w:pPr>
            <w:r w:rsidRPr="00292E2D">
              <w:t>Intra</w:t>
            </w:r>
            <w:r w:rsidR="00DE7744">
              <w:noBreakHyphen/>
            </w:r>
            <w:r w:rsidRPr="00292E2D">
              <w:t>operative transoesophageal echocardiography—monitoring in real time the structure and function of the heart chambers, valves and surrounding structures, including assessment of blood flow, with appropriate permanent recording during procedures on the heart, pericardium or great vessels of the chest, other than a service associated with a service to which item 55130, 55135 or 21936 applies</w:t>
            </w:r>
          </w:p>
        </w:tc>
        <w:tc>
          <w:tcPr>
            <w:tcW w:w="757" w:type="pct"/>
            <w:tcBorders>
              <w:top w:val="single" w:sz="4" w:space="0" w:color="auto"/>
              <w:left w:val="nil"/>
              <w:bottom w:val="single" w:sz="4" w:space="0" w:color="auto"/>
              <w:right w:val="nil"/>
            </w:tcBorders>
            <w:shd w:val="clear" w:color="auto" w:fill="auto"/>
            <w:hideMark/>
          </w:tcPr>
          <w:p w14:paraId="1631A0A1" w14:textId="6771D8CD" w:rsidR="004B2282" w:rsidRPr="00292E2D" w:rsidRDefault="001936CA" w:rsidP="00FC68A1">
            <w:pPr>
              <w:pStyle w:val="Tabletext"/>
              <w:jc w:val="right"/>
            </w:pPr>
            <w:r w:rsidRPr="00292E2D">
              <w:t>183.60</w:t>
            </w:r>
          </w:p>
        </w:tc>
      </w:tr>
      <w:tr w:rsidR="004B2282" w:rsidRPr="00292E2D" w14:paraId="1B3245CC" w14:textId="77777777" w:rsidTr="00561DD9">
        <w:tc>
          <w:tcPr>
            <w:tcW w:w="693" w:type="pct"/>
            <w:tcBorders>
              <w:top w:val="single" w:sz="4" w:space="0" w:color="auto"/>
              <w:left w:val="nil"/>
              <w:bottom w:val="single" w:sz="4" w:space="0" w:color="auto"/>
              <w:right w:val="nil"/>
            </w:tcBorders>
            <w:shd w:val="clear" w:color="auto" w:fill="auto"/>
            <w:hideMark/>
          </w:tcPr>
          <w:p w14:paraId="5E62C341" w14:textId="77777777" w:rsidR="004B2282" w:rsidRPr="00292E2D" w:rsidRDefault="004B2282" w:rsidP="00FC68A1">
            <w:pPr>
              <w:pStyle w:val="Tabletext"/>
            </w:pPr>
            <w:bookmarkStart w:id="560" w:name="CU_354516938"/>
            <w:bookmarkEnd w:id="560"/>
            <w:r w:rsidRPr="00292E2D">
              <w:t>22055</w:t>
            </w:r>
          </w:p>
        </w:tc>
        <w:tc>
          <w:tcPr>
            <w:tcW w:w="3550" w:type="pct"/>
            <w:tcBorders>
              <w:top w:val="single" w:sz="4" w:space="0" w:color="auto"/>
              <w:left w:val="nil"/>
              <w:bottom w:val="single" w:sz="4" w:space="0" w:color="auto"/>
              <w:right w:val="nil"/>
            </w:tcBorders>
            <w:shd w:val="clear" w:color="auto" w:fill="auto"/>
            <w:hideMark/>
          </w:tcPr>
          <w:p w14:paraId="0DE9889B" w14:textId="1F4240B5" w:rsidR="004B2282" w:rsidRPr="00292E2D" w:rsidRDefault="004B2282" w:rsidP="00FC68A1">
            <w:pPr>
              <w:pStyle w:val="Tabletext"/>
            </w:pPr>
            <w:r w:rsidRPr="00292E2D">
              <w:t>Perfusion of limb or organ using heart</w:t>
            </w:r>
            <w:r w:rsidR="00DE7744">
              <w:noBreakHyphen/>
            </w:r>
            <w:r w:rsidRPr="00292E2D">
              <w:t>lung machine or equivalent, other than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hideMark/>
          </w:tcPr>
          <w:p w14:paraId="532A5CAD" w14:textId="15972789" w:rsidR="004B2282" w:rsidRPr="00292E2D" w:rsidRDefault="001936CA" w:rsidP="00FC68A1">
            <w:pPr>
              <w:pStyle w:val="Tabletext"/>
              <w:jc w:val="right"/>
            </w:pPr>
            <w:r w:rsidRPr="00292E2D">
              <w:t>244.80</w:t>
            </w:r>
          </w:p>
        </w:tc>
      </w:tr>
      <w:tr w:rsidR="004B2282" w:rsidRPr="00292E2D" w14:paraId="4EEB077B" w14:textId="77777777" w:rsidTr="00561DD9">
        <w:tc>
          <w:tcPr>
            <w:tcW w:w="693" w:type="pct"/>
            <w:tcBorders>
              <w:top w:val="single" w:sz="4" w:space="0" w:color="auto"/>
              <w:left w:val="nil"/>
              <w:bottom w:val="single" w:sz="4" w:space="0" w:color="auto"/>
              <w:right w:val="nil"/>
            </w:tcBorders>
            <w:shd w:val="clear" w:color="auto" w:fill="auto"/>
          </w:tcPr>
          <w:p w14:paraId="72AC5AA1" w14:textId="77777777" w:rsidR="004B2282" w:rsidRPr="00292E2D" w:rsidRDefault="004B2282" w:rsidP="00FC68A1">
            <w:pPr>
              <w:pStyle w:val="Tabletext"/>
            </w:pPr>
            <w:r w:rsidRPr="00292E2D">
              <w:t>22060</w:t>
            </w:r>
          </w:p>
        </w:tc>
        <w:tc>
          <w:tcPr>
            <w:tcW w:w="3550" w:type="pct"/>
            <w:tcBorders>
              <w:top w:val="single" w:sz="4" w:space="0" w:color="auto"/>
              <w:left w:val="nil"/>
              <w:bottom w:val="single" w:sz="4" w:space="0" w:color="auto"/>
              <w:right w:val="nil"/>
            </w:tcBorders>
            <w:shd w:val="clear" w:color="auto" w:fill="auto"/>
          </w:tcPr>
          <w:p w14:paraId="591DC32E" w14:textId="177F6076" w:rsidR="004B2282" w:rsidRPr="00292E2D" w:rsidRDefault="004B2282" w:rsidP="00FC68A1">
            <w:pPr>
              <w:pStyle w:val="Tabletext"/>
            </w:pPr>
            <w:r w:rsidRPr="00292E2D">
              <w:rPr>
                <w:rFonts w:eastAsia="Calibri"/>
              </w:rPr>
              <w:t>Whole body perfusion, cardiac bypass, if the heart</w:t>
            </w:r>
            <w:r w:rsidR="00DE7744">
              <w:rPr>
                <w:rFonts w:eastAsia="Calibri"/>
              </w:rPr>
              <w:noBreakHyphen/>
            </w:r>
            <w:r w:rsidRPr="00292E2D">
              <w:rPr>
                <w:rFonts w:eastAsia="Calibri"/>
              </w:rPr>
              <w:t>lung machine or equivalent is continuously operated by a medical perfusionist, other than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tcPr>
          <w:p w14:paraId="65D59CBE" w14:textId="62D47E4C" w:rsidR="004B2282" w:rsidRPr="00292E2D" w:rsidRDefault="001936CA" w:rsidP="00FC68A1">
            <w:pPr>
              <w:pStyle w:val="Tabletext"/>
              <w:jc w:val="right"/>
            </w:pPr>
            <w:r w:rsidRPr="00292E2D">
              <w:t>408.00</w:t>
            </w:r>
          </w:p>
        </w:tc>
      </w:tr>
      <w:tr w:rsidR="004B2282" w:rsidRPr="00292E2D" w14:paraId="1EFCCD98" w14:textId="77777777" w:rsidTr="00561DD9">
        <w:tc>
          <w:tcPr>
            <w:tcW w:w="693" w:type="pct"/>
            <w:tcBorders>
              <w:top w:val="single" w:sz="4" w:space="0" w:color="auto"/>
              <w:left w:val="nil"/>
              <w:bottom w:val="single" w:sz="4" w:space="0" w:color="auto"/>
              <w:right w:val="nil"/>
            </w:tcBorders>
            <w:shd w:val="clear" w:color="auto" w:fill="auto"/>
            <w:hideMark/>
          </w:tcPr>
          <w:p w14:paraId="298AC716" w14:textId="77777777" w:rsidR="004B2282" w:rsidRPr="00292E2D" w:rsidRDefault="004B2282" w:rsidP="00FC68A1">
            <w:pPr>
              <w:pStyle w:val="Tabletext"/>
            </w:pPr>
            <w:r w:rsidRPr="00292E2D">
              <w:t>22065</w:t>
            </w:r>
          </w:p>
        </w:tc>
        <w:tc>
          <w:tcPr>
            <w:tcW w:w="3550" w:type="pct"/>
            <w:tcBorders>
              <w:top w:val="single" w:sz="4" w:space="0" w:color="auto"/>
              <w:left w:val="nil"/>
              <w:bottom w:val="single" w:sz="4" w:space="0" w:color="auto"/>
              <w:right w:val="nil"/>
            </w:tcBorders>
            <w:shd w:val="clear" w:color="auto" w:fill="auto"/>
            <w:hideMark/>
          </w:tcPr>
          <w:p w14:paraId="4C0462D2" w14:textId="77777777" w:rsidR="004B2282" w:rsidRPr="00292E2D" w:rsidRDefault="004B2282" w:rsidP="00FC68A1">
            <w:pPr>
              <w:pStyle w:val="Tabletext"/>
            </w:pPr>
            <w:r w:rsidRPr="00292E2D">
              <w:t>Induced controlled hypothermia—total body, that is:</w:t>
            </w:r>
          </w:p>
          <w:p w14:paraId="5F4FE53C" w14:textId="77777777" w:rsidR="004B2282" w:rsidRPr="00292E2D" w:rsidRDefault="004B2282" w:rsidP="00FC68A1">
            <w:pPr>
              <w:pStyle w:val="Tablea"/>
            </w:pPr>
            <w:r w:rsidRPr="00292E2D">
              <w:t>(a) a service to which item 22060 applies; and</w:t>
            </w:r>
          </w:p>
          <w:p w14:paraId="171A0B90" w14:textId="77777777" w:rsidR="004B2282" w:rsidRPr="00292E2D" w:rsidRDefault="004B2282" w:rsidP="00FC68A1">
            <w:pPr>
              <w:pStyle w:val="Tablea"/>
            </w:pPr>
            <w:r w:rsidRPr="00292E2D">
              <w:t>(b) not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hideMark/>
          </w:tcPr>
          <w:p w14:paraId="5D3A41D7" w14:textId="0CFE070C" w:rsidR="004B2282" w:rsidRPr="00292E2D" w:rsidRDefault="001936CA" w:rsidP="00FC68A1">
            <w:pPr>
              <w:pStyle w:val="Tabletext"/>
              <w:jc w:val="right"/>
            </w:pPr>
            <w:r w:rsidRPr="00292E2D">
              <w:t>102.00</w:t>
            </w:r>
          </w:p>
        </w:tc>
      </w:tr>
      <w:tr w:rsidR="004B2282" w:rsidRPr="00292E2D" w14:paraId="353A9630" w14:textId="77777777" w:rsidTr="00561DD9">
        <w:tc>
          <w:tcPr>
            <w:tcW w:w="693" w:type="pct"/>
            <w:tcBorders>
              <w:top w:val="single" w:sz="4" w:space="0" w:color="auto"/>
              <w:left w:val="nil"/>
              <w:bottom w:val="single" w:sz="4" w:space="0" w:color="auto"/>
              <w:right w:val="nil"/>
            </w:tcBorders>
            <w:shd w:val="clear" w:color="auto" w:fill="auto"/>
            <w:hideMark/>
          </w:tcPr>
          <w:p w14:paraId="6367F6B1" w14:textId="77777777" w:rsidR="004B2282" w:rsidRPr="00292E2D" w:rsidRDefault="004B2282" w:rsidP="00FC68A1">
            <w:pPr>
              <w:pStyle w:val="Tabletext"/>
            </w:pPr>
            <w:bookmarkStart w:id="561" w:name="CU_357512779"/>
            <w:bookmarkEnd w:id="561"/>
            <w:r w:rsidRPr="00292E2D">
              <w:t>22075</w:t>
            </w:r>
          </w:p>
        </w:tc>
        <w:tc>
          <w:tcPr>
            <w:tcW w:w="3550" w:type="pct"/>
            <w:tcBorders>
              <w:top w:val="single" w:sz="4" w:space="0" w:color="auto"/>
              <w:left w:val="nil"/>
              <w:bottom w:val="single" w:sz="4" w:space="0" w:color="auto"/>
              <w:right w:val="nil"/>
            </w:tcBorders>
            <w:shd w:val="clear" w:color="auto" w:fill="auto"/>
            <w:hideMark/>
          </w:tcPr>
          <w:p w14:paraId="266FC02A" w14:textId="77777777" w:rsidR="004B2282" w:rsidRPr="00292E2D" w:rsidRDefault="004B2282" w:rsidP="00FC68A1">
            <w:pPr>
              <w:pStyle w:val="Tabletext"/>
            </w:pPr>
            <w:r w:rsidRPr="00292E2D">
              <w:t>Deep hypothermic circulatory arrest, with core temperature less than 22°c, including management of retrograde cerebral perfusion (if performed), other than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hideMark/>
          </w:tcPr>
          <w:p w14:paraId="282BD943" w14:textId="08611E3F" w:rsidR="004B2282" w:rsidRPr="00292E2D" w:rsidRDefault="001936CA" w:rsidP="00FC68A1">
            <w:pPr>
              <w:pStyle w:val="Tabletext"/>
              <w:jc w:val="right"/>
            </w:pPr>
            <w:r w:rsidRPr="00292E2D">
              <w:t>306.00</w:t>
            </w:r>
          </w:p>
        </w:tc>
      </w:tr>
      <w:tr w:rsidR="004B2282" w:rsidRPr="00292E2D" w14:paraId="6085BD0D"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3A087C8" w14:textId="77777777" w:rsidR="004B2282" w:rsidRPr="00292E2D" w:rsidRDefault="004B2282" w:rsidP="00FC68A1">
            <w:pPr>
              <w:pStyle w:val="TableHeading"/>
            </w:pPr>
            <w:r w:rsidRPr="00292E2D">
              <w:t>Subgroup 20—Management of anaesthesia in connection with a dental service</w:t>
            </w:r>
          </w:p>
        </w:tc>
      </w:tr>
      <w:tr w:rsidR="004B2282" w:rsidRPr="00292E2D" w14:paraId="6B0FF59B" w14:textId="77777777" w:rsidTr="00561DD9">
        <w:tc>
          <w:tcPr>
            <w:tcW w:w="693" w:type="pct"/>
            <w:tcBorders>
              <w:top w:val="single" w:sz="4" w:space="0" w:color="auto"/>
              <w:left w:val="nil"/>
              <w:bottom w:val="single" w:sz="4" w:space="0" w:color="auto"/>
              <w:right w:val="nil"/>
            </w:tcBorders>
            <w:shd w:val="clear" w:color="auto" w:fill="auto"/>
            <w:hideMark/>
          </w:tcPr>
          <w:p w14:paraId="05B27ACF" w14:textId="77777777" w:rsidR="004B2282" w:rsidRPr="00292E2D" w:rsidRDefault="004B2282" w:rsidP="00FC68A1">
            <w:pPr>
              <w:pStyle w:val="Tabletext"/>
              <w:rPr>
                <w:snapToGrid w:val="0"/>
              </w:rPr>
            </w:pPr>
            <w:r w:rsidRPr="00292E2D">
              <w:t>22900</w:t>
            </w:r>
          </w:p>
        </w:tc>
        <w:tc>
          <w:tcPr>
            <w:tcW w:w="3550" w:type="pct"/>
            <w:tcBorders>
              <w:top w:val="single" w:sz="4" w:space="0" w:color="auto"/>
              <w:left w:val="nil"/>
              <w:bottom w:val="single" w:sz="4" w:space="0" w:color="auto"/>
              <w:right w:val="nil"/>
            </w:tcBorders>
            <w:shd w:val="clear" w:color="auto" w:fill="auto"/>
            <w:hideMark/>
          </w:tcPr>
          <w:p w14:paraId="2B1E1DEF" w14:textId="77777777" w:rsidR="004B2282" w:rsidRPr="00292E2D" w:rsidRDefault="004B2282" w:rsidP="00FC68A1">
            <w:pPr>
              <w:pStyle w:val="Tabletext"/>
              <w:rPr>
                <w:snapToGrid w:val="0"/>
              </w:rPr>
            </w:pPr>
            <w:r w:rsidRPr="00292E2D">
              <w:rPr>
                <w:snapToGrid w:val="0"/>
              </w:rPr>
              <w:t>Initiation of the management by a medical practitioner of anaesthesia for extraction of tooth or teeth, with or without incision of soft tissue or removal of bone</w:t>
            </w:r>
          </w:p>
        </w:tc>
        <w:tc>
          <w:tcPr>
            <w:tcW w:w="757" w:type="pct"/>
            <w:tcBorders>
              <w:top w:val="single" w:sz="4" w:space="0" w:color="auto"/>
              <w:left w:val="nil"/>
              <w:bottom w:val="single" w:sz="4" w:space="0" w:color="auto"/>
              <w:right w:val="nil"/>
            </w:tcBorders>
            <w:shd w:val="clear" w:color="auto" w:fill="auto"/>
            <w:hideMark/>
          </w:tcPr>
          <w:p w14:paraId="3D6F1F49" w14:textId="10D203EC" w:rsidR="004B2282" w:rsidRPr="00292E2D" w:rsidRDefault="001936CA" w:rsidP="00FC68A1">
            <w:pPr>
              <w:pStyle w:val="Tabletext"/>
              <w:jc w:val="right"/>
            </w:pPr>
            <w:r w:rsidRPr="00292E2D">
              <w:t>122.40</w:t>
            </w:r>
          </w:p>
        </w:tc>
      </w:tr>
      <w:tr w:rsidR="004B2282" w:rsidRPr="00292E2D" w14:paraId="306AF4BA" w14:textId="77777777" w:rsidTr="00561DD9">
        <w:tc>
          <w:tcPr>
            <w:tcW w:w="693" w:type="pct"/>
            <w:tcBorders>
              <w:top w:val="single" w:sz="4" w:space="0" w:color="auto"/>
              <w:left w:val="nil"/>
              <w:bottom w:val="single" w:sz="4" w:space="0" w:color="auto"/>
              <w:right w:val="nil"/>
            </w:tcBorders>
            <w:shd w:val="clear" w:color="auto" w:fill="auto"/>
            <w:hideMark/>
          </w:tcPr>
          <w:p w14:paraId="5E4E1D17" w14:textId="77777777" w:rsidR="004B2282" w:rsidRPr="00292E2D" w:rsidRDefault="004B2282" w:rsidP="00FC68A1">
            <w:pPr>
              <w:pStyle w:val="Tabletext"/>
              <w:rPr>
                <w:snapToGrid w:val="0"/>
              </w:rPr>
            </w:pPr>
            <w:r w:rsidRPr="00292E2D">
              <w:t>22905</w:t>
            </w:r>
          </w:p>
        </w:tc>
        <w:tc>
          <w:tcPr>
            <w:tcW w:w="3550" w:type="pct"/>
            <w:tcBorders>
              <w:top w:val="single" w:sz="4" w:space="0" w:color="auto"/>
              <w:left w:val="nil"/>
              <w:bottom w:val="single" w:sz="4" w:space="0" w:color="auto"/>
              <w:right w:val="nil"/>
            </w:tcBorders>
            <w:shd w:val="clear" w:color="auto" w:fill="auto"/>
            <w:hideMark/>
          </w:tcPr>
          <w:p w14:paraId="75BED6D7" w14:textId="77777777" w:rsidR="004B2282" w:rsidRPr="00292E2D" w:rsidRDefault="004B2282" w:rsidP="00FC68A1">
            <w:pPr>
              <w:pStyle w:val="Tabletext"/>
              <w:rPr>
                <w:snapToGrid w:val="0"/>
              </w:rPr>
            </w:pPr>
            <w:r w:rsidRPr="00292E2D">
              <w:rPr>
                <w:snapToGrid w:val="0"/>
              </w:rPr>
              <w:t>Initiation of the management of anaesthesia for restorative dental work</w:t>
            </w:r>
          </w:p>
        </w:tc>
        <w:tc>
          <w:tcPr>
            <w:tcW w:w="757" w:type="pct"/>
            <w:tcBorders>
              <w:top w:val="single" w:sz="4" w:space="0" w:color="auto"/>
              <w:left w:val="nil"/>
              <w:bottom w:val="single" w:sz="4" w:space="0" w:color="auto"/>
              <w:right w:val="nil"/>
            </w:tcBorders>
            <w:shd w:val="clear" w:color="auto" w:fill="auto"/>
            <w:hideMark/>
          </w:tcPr>
          <w:p w14:paraId="3544EDFE" w14:textId="63ED2E94" w:rsidR="004B2282" w:rsidRPr="00292E2D" w:rsidRDefault="001936CA" w:rsidP="00FC68A1">
            <w:pPr>
              <w:pStyle w:val="Tabletext"/>
              <w:jc w:val="right"/>
            </w:pPr>
            <w:r w:rsidRPr="00292E2D">
              <w:t>122.40</w:t>
            </w:r>
          </w:p>
        </w:tc>
      </w:tr>
      <w:tr w:rsidR="004B2282" w:rsidRPr="00292E2D" w14:paraId="09F9FCA4"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123B5A0A" w14:textId="77777777" w:rsidR="004B2282" w:rsidRPr="00292E2D" w:rsidRDefault="004B2282" w:rsidP="00FC68A1">
            <w:pPr>
              <w:pStyle w:val="TableHeading"/>
            </w:pPr>
            <w:r w:rsidRPr="00292E2D">
              <w:t>Subgroup 21—Anaesthesia, perfusion and assistance at anaesthesia (time component)</w:t>
            </w:r>
          </w:p>
        </w:tc>
      </w:tr>
      <w:tr w:rsidR="004B2282" w:rsidRPr="00292E2D" w14:paraId="434EC86C" w14:textId="77777777" w:rsidTr="00561DD9">
        <w:tc>
          <w:tcPr>
            <w:tcW w:w="693" w:type="pct"/>
            <w:tcBorders>
              <w:top w:val="single" w:sz="4" w:space="0" w:color="auto"/>
              <w:left w:val="nil"/>
              <w:bottom w:val="single" w:sz="4" w:space="0" w:color="auto"/>
              <w:right w:val="nil"/>
            </w:tcBorders>
            <w:shd w:val="clear" w:color="auto" w:fill="auto"/>
            <w:hideMark/>
          </w:tcPr>
          <w:p w14:paraId="565DCC3C" w14:textId="77777777" w:rsidR="004B2282" w:rsidRPr="00292E2D" w:rsidRDefault="004B2282" w:rsidP="00FC68A1">
            <w:pPr>
              <w:pStyle w:val="Tabletext"/>
              <w:rPr>
                <w:snapToGrid w:val="0"/>
              </w:rPr>
            </w:pPr>
            <w:r w:rsidRPr="00292E2D">
              <w:t>23010</w:t>
            </w:r>
          </w:p>
        </w:tc>
        <w:tc>
          <w:tcPr>
            <w:tcW w:w="3550" w:type="pct"/>
            <w:tcBorders>
              <w:top w:val="single" w:sz="4" w:space="0" w:color="auto"/>
              <w:left w:val="nil"/>
              <w:bottom w:val="single" w:sz="4" w:space="0" w:color="auto"/>
              <w:right w:val="nil"/>
            </w:tcBorders>
            <w:shd w:val="clear" w:color="auto" w:fill="auto"/>
            <w:hideMark/>
          </w:tcPr>
          <w:p w14:paraId="6770FD86" w14:textId="77777777" w:rsidR="004B2282" w:rsidRPr="00292E2D" w:rsidRDefault="004B2282" w:rsidP="00FC68A1">
            <w:pPr>
              <w:pStyle w:val="Tabletext"/>
            </w:pPr>
            <w:r w:rsidRPr="00292E2D">
              <w:rPr>
                <w:snapToGrid w:val="0"/>
              </w:rPr>
              <w:t>Anaesthesia, perfusion or assistance, if the service time is not more than 15 minutes</w:t>
            </w:r>
          </w:p>
        </w:tc>
        <w:tc>
          <w:tcPr>
            <w:tcW w:w="757" w:type="pct"/>
            <w:tcBorders>
              <w:top w:val="single" w:sz="4" w:space="0" w:color="auto"/>
              <w:left w:val="nil"/>
              <w:bottom w:val="single" w:sz="4" w:space="0" w:color="auto"/>
              <w:right w:val="nil"/>
            </w:tcBorders>
            <w:shd w:val="clear" w:color="auto" w:fill="auto"/>
            <w:hideMark/>
          </w:tcPr>
          <w:p w14:paraId="74BAF4D0" w14:textId="1D20C64C" w:rsidR="004B2282" w:rsidRPr="00292E2D" w:rsidRDefault="001936CA" w:rsidP="00FC68A1">
            <w:pPr>
              <w:pStyle w:val="Tabletext"/>
              <w:jc w:val="right"/>
            </w:pPr>
            <w:r w:rsidRPr="00292E2D">
              <w:t>20.40</w:t>
            </w:r>
          </w:p>
        </w:tc>
      </w:tr>
      <w:tr w:rsidR="004B2282" w:rsidRPr="00292E2D" w14:paraId="7D7DA7D3" w14:textId="77777777" w:rsidTr="00561DD9">
        <w:tc>
          <w:tcPr>
            <w:tcW w:w="693" w:type="pct"/>
            <w:tcBorders>
              <w:top w:val="single" w:sz="4" w:space="0" w:color="auto"/>
              <w:left w:val="nil"/>
              <w:bottom w:val="single" w:sz="4" w:space="0" w:color="auto"/>
              <w:right w:val="nil"/>
            </w:tcBorders>
            <w:shd w:val="clear" w:color="auto" w:fill="auto"/>
          </w:tcPr>
          <w:p w14:paraId="406BB0A0" w14:textId="77777777" w:rsidR="004B2282" w:rsidRPr="00292E2D" w:rsidRDefault="004B2282" w:rsidP="00FC68A1">
            <w:pPr>
              <w:pStyle w:val="Tabletext"/>
            </w:pPr>
            <w:r w:rsidRPr="00292E2D">
              <w:t>23025</w:t>
            </w:r>
          </w:p>
        </w:tc>
        <w:tc>
          <w:tcPr>
            <w:tcW w:w="3550" w:type="pct"/>
            <w:tcBorders>
              <w:top w:val="single" w:sz="4" w:space="0" w:color="auto"/>
              <w:left w:val="nil"/>
              <w:bottom w:val="single" w:sz="4" w:space="0" w:color="auto"/>
              <w:right w:val="nil"/>
            </w:tcBorders>
            <w:shd w:val="clear" w:color="auto" w:fill="auto"/>
          </w:tcPr>
          <w:p w14:paraId="7E63B859" w14:textId="77777777" w:rsidR="004B2282" w:rsidRPr="00292E2D" w:rsidRDefault="004B2282" w:rsidP="00FC68A1">
            <w:pPr>
              <w:pStyle w:val="Tabletext"/>
              <w:rPr>
                <w:snapToGrid w:val="0"/>
              </w:rPr>
            </w:pPr>
            <w:r w:rsidRPr="00292E2D">
              <w:t>Anaesthesia, perfusion or assistance, if the service time is more than 15 minutes but not more than 30 minutes</w:t>
            </w:r>
          </w:p>
        </w:tc>
        <w:tc>
          <w:tcPr>
            <w:tcW w:w="757" w:type="pct"/>
            <w:tcBorders>
              <w:top w:val="single" w:sz="4" w:space="0" w:color="auto"/>
              <w:left w:val="nil"/>
              <w:bottom w:val="single" w:sz="4" w:space="0" w:color="auto"/>
              <w:right w:val="nil"/>
            </w:tcBorders>
            <w:shd w:val="clear" w:color="auto" w:fill="auto"/>
            <w:vAlign w:val="center"/>
          </w:tcPr>
          <w:p w14:paraId="52A42072" w14:textId="0D6425FB" w:rsidR="004B2282" w:rsidRPr="00292E2D" w:rsidRDefault="001936CA" w:rsidP="00FC68A1">
            <w:pPr>
              <w:pStyle w:val="Tabletext"/>
              <w:jc w:val="right"/>
            </w:pPr>
            <w:r w:rsidRPr="00292E2D">
              <w:t>40.80</w:t>
            </w:r>
          </w:p>
        </w:tc>
      </w:tr>
      <w:tr w:rsidR="004B2282" w:rsidRPr="00292E2D" w14:paraId="13BA2E95" w14:textId="77777777" w:rsidTr="00561DD9">
        <w:tc>
          <w:tcPr>
            <w:tcW w:w="693" w:type="pct"/>
            <w:tcBorders>
              <w:top w:val="single" w:sz="4" w:space="0" w:color="auto"/>
              <w:left w:val="nil"/>
              <w:bottom w:val="single" w:sz="4" w:space="0" w:color="auto"/>
              <w:right w:val="nil"/>
            </w:tcBorders>
            <w:shd w:val="clear" w:color="auto" w:fill="auto"/>
          </w:tcPr>
          <w:p w14:paraId="589C57DD" w14:textId="77777777" w:rsidR="004B2282" w:rsidRPr="00292E2D" w:rsidRDefault="004B2282" w:rsidP="00FC68A1">
            <w:pPr>
              <w:pStyle w:val="Tabletext"/>
            </w:pPr>
            <w:r w:rsidRPr="00292E2D">
              <w:t>23035</w:t>
            </w:r>
          </w:p>
        </w:tc>
        <w:tc>
          <w:tcPr>
            <w:tcW w:w="3550" w:type="pct"/>
            <w:tcBorders>
              <w:top w:val="single" w:sz="4" w:space="0" w:color="auto"/>
              <w:left w:val="nil"/>
              <w:bottom w:val="single" w:sz="4" w:space="0" w:color="auto"/>
              <w:right w:val="nil"/>
            </w:tcBorders>
            <w:shd w:val="clear" w:color="auto" w:fill="auto"/>
          </w:tcPr>
          <w:p w14:paraId="00E3B033" w14:textId="77777777" w:rsidR="004B2282" w:rsidRPr="00292E2D" w:rsidRDefault="004B2282" w:rsidP="00FC68A1">
            <w:pPr>
              <w:pStyle w:val="Tabletext"/>
              <w:rPr>
                <w:snapToGrid w:val="0"/>
              </w:rPr>
            </w:pPr>
            <w:r w:rsidRPr="00292E2D">
              <w:t>Anaesthesia, perfusion or assistance, if the service time is more than 30 minutes but not more than 45 minutes</w:t>
            </w:r>
          </w:p>
        </w:tc>
        <w:tc>
          <w:tcPr>
            <w:tcW w:w="757" w:type="pct"/>
            <w:tcBorders>
              <w:top w:val="single" w:sz="4" w:space="0" w:color="auto"/>
              <w:left w:val="nil"/>
              <w:bottom w:val="single" w:sz="4" w:space="0" w:color="auto"/>
              <w:right w:val="nil"/>
            </w:tcBorders>
            <w:shd w:val="clear" w:color="auto" w:fill="auto"/>
            <w:vAlign w:val="center"/>
          </w:tcPr>
          <w:p w14:paraId="39EB521E" w14:textId="5611D5E4" w:rsidR="004B2282" w:rsidRPr="00292E2D" w:rsidRDefault="001936CA" w:rsidP="00FC68A1">
            <w:pPr>
              <w:pStyle w:val="Tabletext"/>
              <w:jc w:val="right"/>
            </w:pPr>
            <w:r w:rsidRPr="00292E2D">
              <w:t>61.20</w:t>
            </w:r>
          </w:p>
        </w:tc>
      </w:tr>
      <w:tr w:rsidR="004B2282" w:rsidRPr="00292E2D" w14:paraId="1D459167" w14:textId="77777777" w:rsidTr="00561DD9">
        <w:tc>
          <w:tcPr>
            <w:tcW w:w="693" w:type="pct"/>
            <w:tcBorders>
              <w:top w:val="single" w:sz="4" w:space="0" w:color="auto"/>
              <w:left w:val="nil"/>
              <w:bottom w:val="single" w:sz="4" w:space="0" w:color="auto"/>
              <w:right w:val="nil"/>
            </w:tcBorders>
            <w:shd w:val="clear" w:color="auto" w:fill="auto"/>
          </w:tcPr>
          <w:p w14:paraId="6899B55C" w14:textId="77777777" w:rsidR="004B2282" w:rsidRPr="00292E2D" w:rsidRDefault="004B2282" w:rsidP="00FC68A1">
            <w:pPr>
              <w:pStyle w:val="Tabletext"/>
            </w:pPr>
            <w:r w:rsidRPr="00292E2D">
              <w:t>23045</w:t>
            </w:r>
          </w:p>
        </w:tc>
        <w:tc>
          <w:tcPr>
            <w:tcW w:w="3550" w:type="pct"/>
            <w:tcBorders>
              <w:top w:val="single" w:sz="4" w:space="0" w:color="auto"/>
              <w:left w:val="nil"/>
              <w:bottom w:val="single" w:sz="4" w:space="0" w:color="auto"/>
              <w:right w:val="nil"/>
            </w:tcBorders>
            <w:shd w:val="clear" w:color="auto" w:fill="auto"/>
          </w:tcPr>
          <w:p w14:paraId="6BCF8334" w14:textId="77777777" w:rsidR="004B2282" w:rsidRPr="00292E2D" w:rsidRDefault="004B2282" w:rsidP="00FC68A1">
            <w:pPr>
              <w:pStyle w:val="Tabletext"/>
              <w:rPr>
                <w:snapToGrid w:val="0"/>
              </w:rPr>
            </w:pPr>
            <w:r w:rsidRPr="00292E2D">
              <w:t>Anaesthesia, perfusion or assistance, if the service time is more than 45 minutes but not more than 1 hour</w:t>
            </w:r>
          </w:p>
        </w:tc>
        <w:tc>
          <w:tcPr>
            <w:tcW w:w="757" w:type="pct"/>
            <w:tcBorders>
              <w:top w:val="single" w:sz="4" w:space="0" w:color="auto"/>
              <w:left w:val="nil"/>
              <w:bottom w:val="single" w:sz="4" w:space="0" w:color="auto"/>
              <w:right w:val="nil"/>
            </w:tcBorders>
            <w:shd w:val="clear" w:color="auto" w:fill="auto"/>
            <w:vAlign w:val="center"/>
          </w:tcPr>
          <w:p w14:paraId="12E95A9A" w14:textId="05475F27" w:rsidR="004B2282" w:rsidRPr="00292E2D" w:rsidRDefault="001936CA" w:rsidP="00FC68A1">
            <w:pPr>
              <w:pStyle w:val="Tabletext"/>
              <w:jc w:val="right"/>
            </w:pPr>
            <w:r w:rsidRPr="00292E2D">
              <w:t>81.60</w:t>
            </w:r>
          </w:p>
        </w:tc>
      </w:tr>
      <w:tr w:rsidR="004B2282" w:rsidRPr="00292E2D" w14:paraId="467419F3" w14:textId="77777777" w:rsidTr="00561DD9">
        <w:tc>
          <w:tcPr>
            <w:tcW w:w="693" w:type="pct"/>
            <w:tcBorders>
              <w:top w:val="single" w:sz="4" w:space="0" w:color="auto"/>
              <w:left w:val="nil"/>
              <w:bottom w:val="single" w:sz="4" w:space="0" w:color="auto"/>
              <w:right w:val="nil"/>
            </w:tcBorders>
            <w:shd w:val="clear" w:color="auto" w:fill="auto"/>
          </w:tcPr>
          <w:p w14:paraId="10E7CC86" w14:textId="77777777" w:rsidR="004B2282" w:rsidRPr="00292E2D" w:rsidRDefault="004B2282" w:rsidP="00FC68A1">
            <w:pPr>
              <w:pStyle w:val="Tabletext"/>
            </w:pPr>
            <w:r w:rsidRPr="00292E2D">
              <w:t>23055</w:t>
            </w:r>
          </w:p>
        </w:tc>
        <w:tc>
          <w:tcPr>
            <w:tcW w:w="3550" w:type="pct"/>
            <w:tcBorders>
              <w:top w:val="single" w:sz="4" w:space="0" w:color="auto"/>
              <w:left w:val="nil"/>
              <w:bottom w:val="single" w:sz="4" w:space="0" w:color="auto"/>
              <w:right w:val="nil"/>
            </w:tcBorders>
            <w:shd w:val="clear" w:color="auto" w:fill="auto"/>
          </w:tcPr>
          <w:p w14:paraId="279DFBAF" w14:textId="77777777" w:rsidR="004B2282" w:rsidRPr="00292E2D" w:rsidRDefault="004B2282" w:rsidP="00FC68A1">
            <w:pPr>
              <w:pStyle w:val="Tabletext"/>
              <w:rPr>
                <w:snapToGrid w:val="0"/>
              </w:rPr>
            </w:pPr>
            <w:r w:rsidRPr="00292E2D">
              <w:t>Anaesthesia, perfusion or assistance, if the service time is more than 1 hour but not more than 1:15 hours</w:t>
            </w:r>
          </w:p>
        </w:tc>
        <w:tc>
          <w:tcPr>
            <w:tcW w:w="757" w:type="pct"/>
            <w:tcBorders>
              <w:top w:val="single" w:sz="4" w:space="0" w:color="auto"/>
              <w:left w:val="nil"/>
              <w:bottom w:val="single" w:sz="4" w:space="0" w:color="auto"/>
              <w:right w:val="nil"/>
            </w:tcBorders>
            <w:shd w:val="clear" w:color="auto" w:fill="auto"/>
            <w:vAlign w:val="center"/>
          </w:tcPr>
          <w:p w14:paraId="72CD3B98" w14:textId="1E1A0E0C" w:rsidR="004B2282" w:rsidRPr="00292E2D" w:rsidRDefault="001936CA" w:rsidP="00FC68A1">
            <w:pPr>
              <w:pStyle w:val="Tabletext"/>
              <w:jc w:val="right"/>
            </w:pPr>
            <w:r w:rsidRPr="00292E2D">
              <w:t>102.00</w:t>
            </w:r>
          </w:p>
        </w:tc>
      </w:tr>
      <w:tr w:rsidR="004B2282" w:rsidRPr="00292E2D" w14:paraId="372C90AC" w14:textId="77777777" w:rsidTr="00561DD9">
        <w:tc>
          <w:tcPr>
            <w:tcW w:w="693" w:type="pct"/>
            <w:tcBorders>
              <w:top w:val="single" w:sz="4" w:space="0" w:color="auto"/>
              <w:left w:val="nil"/>
              <w:bottom w:val="single" w:sz="4" w:space="0" w:color="auto"/>
              <w:right w:val="nil"/>
            </w:tcBorders>
            <w:shd w:val="clear" w:color="auto" w:fill="auto"/>
          </w:tcPr>
          <w:p w14:paraId="6F14501F" w14:textId="77777777" w:rsidR="004B2282" w:rsidRPr="00292E2D" w:rsidRDefault="004B2282" w:rsidP="00FC68A1">
            <w:pPr>
              <w:pStyle w:val="Tabletext"/>
            </w:pPr>
            <w:r w:rsidRPr="00292E2D">
              <w:t>23065</w:t>
            </w:r>
          </w:p>
        </w:tc>
        <w:tc>
          <w:tcPr>
            <w:tcW w:w="3550" w:type="pct"/>
            <w:tcBorders>
              <w:top w:val="single" w:sz="4" w:space="0" w:color="auto"/>
              <w:left w:val="nil"/>
              <w:bottom w:val="single" w:sz="4" w:space="0" w:color="auto"/>
              <w:right w:val="nil"/>
            </w:tcBorders>
            <w:shd w:val="clear" w:color="auto" w:fill="auto"/>
          </w:tcPr>
          <w:p w14:paraId="7952B516" w14:textId="77777777" w:rsidR="004B2282" w:rsidRPr="00292E2D" w:rsidRDefault="004B2282" w:rsidP="00FC68A1">
            <w:pPr>
              <w:pStyle w:val="Tabletext"/>
              <w:rPr>
                <w:snapToGrid w:val="0"/>
              </w:rPr>
            </w:pPr>
            <w:r w:rsidRPr="00292E2D">
              <w:t>Anaesthesia, perfusion or assistance, if the service time is more than 1:15 hours but not more than 1:30 hours</w:t>
            </w:r>
          </w:p>
        </w:tc>
        <w:tc>
          <w:tcPr>
            <w:tcW w:w="757" w:type="pct"/>
            <w:tcBorders>
              <w:top w:val="single" w:sz="4" w:space="0" w:color="auto"/>
              <w:left w:val="nil"/>
              <w:bottom w:val="single" w:sz="4" w:space="0" w:color="auto"/>
              <w:right w:val="nil"/>
            </w:tcBorders>
            <w:shd w:val="clear" w:color="auto" w:fill="auto"/>
            <w:vAlign w:val="center"/>
          </w:tcPr>
          <w:p w14:paraId="74FA08B2" w14:textId="6899A2A5" w:rsidR="004B2282" w:rsidRPr="00292E2D" w:rsidRDefault="001936CA" w:rsidP="00FC68A1">
            <w:pPr>
              <w:pStyle w:val="Tabletext"/>
              <w:jc w:val="right"/>
            </w:pPr>
            <w:r w:rsidRPr="00292E2D">
              <w:t>122.40</w:t>
            </w:r>
          </w:p>
        </w:tc>
      </w:tr>
      <w:tr w:rsidR="004B2282" w:rsidRPr="00292E2D" w14:paraId="067C5D7C" w14:textId="77777777" w:rsidTr="00561DD9">
        <w:tc>
          <w:tcPr>
            <w:tcW w:w="693" w:type="pct"/>
            <w:tcBorders>
              <w:top w:val="single" w:sz="4" w:space="0" w:color="auto"/>
              <w:left w:val="nil"/>
              <w:bottom w:val="single" w:sz="4" w:space="0" w:color="auto"/>
              <w:right w:val="nil"/>
            </w:tcBorders>
            <w:shd w:val="clear" w:color="auto" w:fill="auto"/>
          </w:tcPr>
          <w:p w14:paraId="43B6E1A3" w14:textId="77777777" w:rsidR="004B2282" w:rsidRPr="00292E2D" w:rsidRDefault="004B2282" w:rsidP="00FC68A1">
            <w:pPr>
              <w:pStyle w:val="Tabletext"/>
            </w:pPr>
            <w:r w:rsidRPr="00292E2D">
              <w:t>23075</w:t>
            </w:r>
          </w:p>
        </w:tc>
        <w:tc>
          <w:tcPr>
            <w:tcW w:w="3550" w:type="pct"/>
            <w:tcBorders>
              <w:top w:val="single" w:sz="4" w:space="0" w:color="auto"/>
              <w:left w:val="nil"/>
              <w:bottom w:val="single" w:sz="4" w:space="0" w:color="auto"/>
              <w:right w:val="nil"/>
            </w:tcBorders>
            <w:shd w:val="clear" w:color="auto" w:fill="auto"/>
          </w:tcPr>
          <w:p w14:paraId="59FB0B2C" w14:textId="77777777" w:rsidR="004B2282" w:rsidRPr="00292E2D" w:rsidRDefault="004B2282" w:rsidP="00FC68A1">
            <w:pPr>
              <w:pStyle w:val="Tabletext"/>
              <w:rPr>
                <w:snapToGrid w:val="0"/>
              </w:rPr>
            </w:pPr>
            <w:r w:rsidRPr="00292E2D">
              <w:t>Anaesthesia, perfusion or assistance, if the service time is more than 1:30 hours but not more than 1:45 hours</w:t>
            </w:r>
          </w:p>
        </w:tc>
        <w:tc>
          <w:tcPr>
            <w:tcW w:w="757" w:type="pct"/>
            <w:tcBorders>
              <w:top w:val="single" w:sz="4" w:space="0" w:color="auto"/>
              <w:left w:val="nil"/>
              <w:bottom w:val="single" w:sz="4" w:space="0" w:color="auto"/>
              <w:right w:val="nil"/>
            </w:tcBorders>
            <w:shd w:val="clear" w:color="auto" w:fill="auto"/>
            <w:vAlign w:val="center"/>
          </w:tcPr>
          <w:p w14:paraId="0EE8727A" w14:textId="69018E4C" w:rsidR="004B2282" w:rsidRPr="00292E2D" w:rsidRDefault="001936CA" w:rsidP="00FC68A1">
            <w:pPr>
              <w:pStyle w:val="Tabletext"/>
              <w:jc w:val="right"/>
            </w:pPr>
            <w:r w:rsidRPr="00292E2D">
              <w:t>142.80</w:t>
            </w:r>
          </w:p>
        </w:tc>
      </w:tr>
      <w:tr w:rsidR="004B2282" w:rsidRPr="00292E2D" w14:paraId="58A0DC07" w14:textId="77777777" w:rsidTr="00561DD9">
        <w:tc>
          <w:tcPr>
            <w:tcW w:w="693" w:type="pct"/>
            <w:tcBorders>
              <w:top w:val="single" w:sz="4" w:space="0" w:color="auto"/>
              <w:left w:val="nil"/>
              <w:bottom w:val="single" w:sz="4" w:space="0" w:color="auto"/>
              <w:right w:val="nil"/>
            </w:tcBorders>
            <w:shd w:val="clear" w:color="auto" w:fill="auto"/>
          </w:tcPr>
          <w:p w14:paraId="6C1B0322" w14:textId="77777777" w:rsidR="004B2282" w:rsidRPr="00292E2D" w:rsidRDefault="004B2282" w:rsidP="00FC68A1">
            <w:pPr>
              <w:pStyle w:val="Tabletext"/>
            </w:pPr>
            <w:r w:rsidRPr="00292E2D">
              <w:t>23085</w:t>
            </w:r>
          </w:p>
        </w:tc>
        <w:tc>
          <w:tcPr>
            <w:tcW w:w="3550" w:type="pct"/>
            <w:tcBorders>
              <w:top w:val="single" w:sz="4" w:space="0" w:color="auto"/>
              <w:left w:val="nil"/>
              <w:bottom w:val="single" w:sz="4" w:space="0" w:color="auto"/>
              <w:right w:val="nil"/>
            </w:tcBorders>
            <w:shd w:val="clear" w:color="auto" w:fill="auto"/>
          </w:tcPr>
          <w:p w14:paraId="63542C2E" w14:textId="77777777" w:rsidR="004B2282" w:rsidRPr="00292E2D" w:rsidRDefault="004B2282" w:rsidP="00FC68A1">
            <w:pPr>
              <w:pStyle w:val="Tabletext"/>
              <w:rPr>
                <w:snapToGrid w:val="0"/>
              </w:rPr>
            </w:pPr>
            <w:r w:rsidRPr="00292E2D">
              <w:t>Anaesthesia, perfusion or assistance, if the service time is more than 1:45 hours but not more than 2:00 hours</w:t>
            </w:r>
          </w:p>
        </w:tc>
        <w:tc>
          <w:tcPr>
            <w:tcW w:w="757" w:type="pct"/>
            <w:tcBorders>
              <w:top w:val="single" w:sz="4" w:space="0" w:color="auto"/>
              <w:left w:val="nil"/>
              <w:bottom w:val="single" w:sz="4" w:space="0" w:color="auto"/>
              <w:right w:val="nil"/>
            </w:tcBorders>
            <w:shd w:val="clear" w:color="auto" w:fill="auto"/>
            <w:vAlign w:val="center"/>
          </w:tcPr>
          <w:p w14:paraId="2F2FD23B" w14:textId="7BBCEB33" w:rsidR="004B2282" w:rsidRPr="00292E2D" w:rsidRDefault="001936CA" w:rsidP="00FC68A1">
            <w:pPr>
              <w:pStyle w:val="Tabletext"/>
              <w:jc w:val="right"/>
            </w:pPr>
            <w:r w:rsidRPr="00292E2D">
              <w:t>163.20</w:t>
            </w:r>
          </w:p>
        </w:tc>
      </w:tr>
      <w:tr w:rsidR="004B2282" w:rsidRPr="00292E2D" w14:paraId="109BCC0E" w14:textId="77777777" w:rsidTr="00561DD9">
        <w:tc>
          <w:tcPr>
            <w:tcW w:w="693" w:type="pct"/>
            <w:tcBorders>
              <w:top w:val="single" w:sz="4" w:space="0" w:color="auto"/>
              <w:left w:val="nil"/>
              <w:bottom w:val="single" w:sz="4" w:space="0" w:color="auto"/>
              <w:right w:val="nil"/>
            </w:tcBorders>
            <w:shd w:val="clear" w:color="auto" w:fill="auto"/>
            <w:hideMark/>
          </w:tcPr>
          <w:p w14:paraId="2E25D408" w14:textId="77777777" w:rsidR="004B2282" w:rsidRPr="00292E2D" w:rsidRDefault="004B2282" w:rsidP="00FC68A1">
            <w:pPr>
              <w:pStyle w:val="Tabletext"/>
            </w:pPr>
            <w:bookmarkStart w:id="562" w:name="CU_366518724"/>
            <w:bookmarkStart w:id="563" w:name="CU_373514879"/>
            <w:bookmarkStart w:id="564" w:name="CU_382520710"/>
            <w:bookmarkEnd w:id="562"/>
            <w:bookmarkEnd w:id="563"/>
            <w:bookmarkEnd w:id="564"/>
            <w:r w:rsidRPr="00292E2D">
              <w:t>23091</w:t>
            </w:r>
          </w:p>
        </w:tc>
        <w:tc>
          <w:tcPr>
            <w:tcW w:w="3550" w:type="pct"/>
            <w:tcBorders>
              <w:top w:val="single" w:sz="4" w:space="0" w:color="auto"/>
              <w:left w:val="nil"/>
              <w:bottom w:val="single" w:sz="4" w:space="0" w:color="auto"/>
              <w:right w:val="nil"/>
            </w:tcBorders>
            <w:shd w:val="clear" w:color="auto" w:fill="auto"/>
            <w:hideMark/>
          </w:tcPr>
          <w:p w14:paraId="7C44086D" w14:textId="77777777" w:rsidR="004B2282" w:rsidRPr="00292E2D" w:rsidRDefault="004B2282" w:rsidP="00FC68A1">
            <w:pPr>
              <w:pStyle w:val="Tabletext"/>
            </w:pPr>
            <w:r w:rsidRPr="00292E2D">
              <w:t>Anaesthesia, perfusion or assistance, if the service time is more than 2:00 hours but not more than 2:10 hours</w:t>
            </w:r>
          </w:p>
        </w:tc>
        <w:tc>
          <w:tcPr>
            <w:tcW w:w="757" w:type="pct"/>
            <w:tcBorders>
              <w:top w:val="single" w:sz="4" w:space="0" w:color="auto"/>
              <w:left w:val="nil"/>
              <w:bottom w:val="single" w:sz="4" w:space="0" w:color="auto"/>
              <w:right w:val="nil"/>
            </w:tcBorders>
            <w:shd w:val="clear" w:color="auto" w:fill="auto"/>
            <w:hideMark/>
          </w:tcPr>
          <w:p w14:paraId="59042F6A" w14:textId="1997EB75" w:rsidR="004B2282" w:rsidRPr="00292E2D" w:rsidRDefault="001936CA" w:rsidP="00FC68A1">
            <w:pPr>
              <w:pStyle w:val="Tabletext"/>
              <w:jc w:val="right"/>
            </w:pPr>
            <w:r w:rsidRPr="00292E2D">
              <w:t>183.60</w:t>
            </w:r>
          </w:p>
        </w:tc>
      </w:tr>
      <w:tr w:rsidR="004B2282" w:rsidRPr="00292E2D" w14:paraId="2BF06120" w14:textId="77777777" w:rsidTr="00561DD9">
        <w:tc>
          <w:tcPr>
            <w:tcW w:w="693" w:type="pct"/>
            <w:tcBorders>
              <w:top w:val="single" w:sz="4" w:space="0" w:color="auto"/>
              <w:left w:val="nil"/>
              <w:bottom w:val="single" w:sz="4" w:space="0" w:color="auto"/>
              <w:right w:val="nil"/>
            </w:tcBorders>
            <w:shd w:val="clear" w:color="auto" w:fill="auto"/>
            <w:hideMark/>
          </w:tcPr>
          <w:p w14:paraId="43EFE0B2" w14:textId="77777777" w:rsidR="004B2282" w:rsidRPr="00292E2D" w:rsidRDefault="004B2282" w:rsidP="00FC68A1">
            <w:pPr>
              <w:pStyle w:val="Tabletext"/>
              <w:rPr>
                <w:snapToGrid w:val="0"/>
              </w:rPr>
            </w:pPr>
            <w:r w:rsidRPr="00292E2D">
              <w:t>23101</w:t>
            </w:r>
          </w:p>
        </w:tc>
        <w:tc>
          <w:tcPr>
            <w:tcW w:w="3550" w:type="pct"/>
            <w:tcBorders>
              <w:top w:val="single" w:sz="4" w:space="0" w:color="auto"/>
              <w:left w:val="nil"/>
              <w:bottom w:val="single" w:sz="4" w:space="0" w:color="auto"/>
              <w:right w:val="nil"/>
            </w:tcBorders>
            <w:shd w:val="clear" w:color="auto" w:fill="auto"/>
            <w:hideMark/>
          </w:tcPr>
          <w:p w14:paraId="648BDB90"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 xml:space="preserve">2:10 hours </w:t>
            </w:r>
            <w:r w:rsidRPr="00292E2D">
              <w:t>but not more than</w:t>
            </w:r>
            <w:r w:rsidRPr="00292E2D">
              <w:rPr>
                <w:snapToGrid w:val="0"/>
              </w:rPr>
              <w:t xml:space="preserve"> 2:20 hours</w:t>
            </w:r>
          </w:p>
        </w:tc>
        <w:tc>
          <w:tcPr>
            <w:tcW w:w="757" w:type="pct"/>
            <w:tcBorders>
              <w:top w:val="single" w:sz="4" w:space="0" w:color="auto"/>
              <w:left w:val="nil"/>
              <w:bottom w:val="single" w:sz="4" w:space="0" w:color="auto"/>
              <w:right w:val="nil"/>
            </w:tcBorders>
            <w:shd w:val="clear" w:color="auto" w:fill="auto"/>
            <w:hideMark/>
          </w:tcPr>
          <w:p w14:paraId="6473076A" w14:textId="74309894" w:rsidR="004B2282" w:rsidRPr="00292E2D" w:rsidRDefault="001936CA" w:rsidP="00FC68A1">
            <w:pPr>
              <w:pStyle w:val="Tabletext"/>
              <w:jc w:val="right"/>
            </w:pPr>
            <w:r w:rsidRPr="00292E2D">
              <w:t>204.00</w:t>
            </w:r>
          </w:p>
        </w:tc>
      </w:tr>
      <w:tr w:rsidR="004B2282" w:rsidRPr="00292E2D" w14:paraId="03F4C44C" w14:textId="77777777" w:rsidTr="00561DD9">
        <w:tc>
          <w:tcPr>
            <w:tcW w:w="693" w:type="pct"/>
            <w:tcBorders>
              <w:top w:val="single" w:sz="4" w:space="0" w:color="auto"/>
              <w:left w:val="nil"/>
              <w:bottom w:val="single" w:sz="4" w:space="0" w:color="auto"/>
              <w:right w:val="nil"/>
            </w:tcBorders>
            <w:shd w:val="clear" w:color="auto" w:fill="auto"/>
            <w:hideMark/>
          </w:tcPr>
          <w:p w14:paraId="3FCAC684" w14:textId="77777777" w:rsidR="004B2282" w:rsidRPr="00292E2D" w:rsidRDefault="004B2282" w:rsidP="00FC68A1">
            <w:pPr>
              <w:pStyle w:val="Tabletext"/>
            </w:pPr>
            <w:r w:rsidRPr="00292E2D">
              <w:t>23111</w:t>
            </w:r>
          </w:p>
        </w:tc>
        <w:tc>
          <w:tcPr>
            <w:tcW w:w="3550" w:type="pct"/>
            <w:tcBorders>
              <w:top w:val="single" w:sz="4" w:space="0" w:color="auto"/>
              <w:left w:val="nil"/>
              <w:bottom w:val="single" w:sz="4" w:space="0" w:color="auto"/>
              <w:right w:val="nil"/>
            </w:tcBorders>
            <w:shd w:val="clear" w:color="auto" w:fill="auto"/>
            <w:hideMark/>
          </w:tcPr>
          <w:p w14:paraId="612E9124" w14:textId="77777777" w:rsidR="004B2282" w:rsidRPr="00292E2D" w:rsidRDefault="004B2282" w:rsidP="00FC68A1">
            <w:pPr>
              <w:pStyle w:val="Tabletext"/>
            </w:pPr>
            <w:r w:rsidRPr="00292E2D">
              <w:t>Anaesthesia, perfusion or assistance, if the service time is more than 2:20 hours but not more than 2:30 hours</w:t>
            </w:r>
          </w:p>
        </w:tc>
        <w:tc>
          <w:tcPr>
            <w:tcW w:w="757" w:type="pct"/>
            <w:tcBorders>
              <w:top w:val="single" w:sz="4" w:space="0" w:color="auto"/>
              <w:left w:val="nil"/>
              <w:bottom w:val="single" w:sz="4" w:space="0" w:color="auto"/>
              <w:right w:val="nil"/>
            </w:tcBorders>
            <w:shd w:val="clear" w:color="auto" w:fill="auto"/>
            <w:hideMark/>
          </w:tcPr>
          <w:p w14:paraId="5282EE17" w14:textId="075A64FF" w:rsidR="004B2282" w:rsidRPr="00292E2D" w:rsidRDefault="001936CA" w:rsidP="00FC68A1">
            <w:pPr>
              <w:pStyle w:val="Tabletext"/>
              <w:jc w:val="right"/>
            </w:pPr>
            <w:r w:rsidRPr="00292E2D">
              <w:t>224.40</w:t>
            </w:r>
          </w:p>
        </w:tc>
      </w:tr>
      <w:tr w:rsidR="004B2282" w:rsidRPr="00292E2D" w14:paraId="1E2085DA" w14:textId="77777777" w:rsidTr="00561DD9">
        <w:tc>
          <w:tcPr>
            <w:tcW w:w="693" w:type="pct"/>
            <w:tcBorders>
              <w:top w:val="single" w:sz="4" w:space="0" w:color="auto"/>
              <w:left w:val="nil"/>
              <w:bottom w:val="single" w:sz="4" w:space="0" w:color="auto"/>
              <w:right w:val="nil"/>
            </w:tcBorders>
            <w:shd w:val="clear" w:color="auto" w:fill="auto"/>
            <w:hideMark/>
          </w:tcPr>
          <w:p w14:paraId="601B4637" w14:textId="77777777" w:rsidR="004B2282" w:rsidRPr="00292E2D" w:rsidRDefault="004B2282" w:rsidP="00FC68A1">
            <w:pPr>
              <w:pStyle w:val="Tabletext"/>
            </w:pPr>
            <w:r w:rsidRPr="00292E2D">
              <w:t>23112</w:t>
            </w:r>
          </w:p>
        </w:tc>
        <w:tc>
          <w:tcPr>
            <w:tcW w:w="3550" w:type="pct"/>
            <w:tcBorders>
              <w:top w:val="single" w:sz="4" w:space="0" w:color="auto"/>
              <w:left w:val="nil"/>
              <w:bottom w:val="single" w:sz="4" w:space="0" w:color="auto"/>
              <w:right w:val="nil"/>
            </w:tcBorders>
            <w:shd w:val="clear" w:color="auto" w:fill="auto"/>
            <w:hideMark/>
          </w:tcPr>
          <w:p w14:paraId="11618513" w14:textId="77777777" w:rsidR="004B2282" w:rsidRPr="00292E2D" w:rsidRDefault="004B2282" w:rsidP="00FC68A1">
            <w:pPr>
              <w:pStyle w:val="Tabletext"/>
            </w:pPr>
            <w:r w:rsidRPr="00292E2D">
              <w:t>Anaesthesia, perfusion or assistance, if the service time is more than 2:30 hours but not more than 2:40 hours</w:t>
            </w:r>
          </w:p>
        </w:tc>
        <w:tc>
          <w:tcPr>
            <w:tcW w:w="757" w:type="pct"/>
            <w:tcBorders>
              <w:top w:val="single" w:sz="4" w:space="0" w:color="auto"/>
              <w:left w:val="nil"/>
              <w:bottom w:val="single" w:sz="4" w:space="0" w:color="auto"/>
              <w:right w:val="nil"/>
            </w:tcBorders>
            <w:shd w:val="clear" w:color="auto" w:fill="auto"/>
            <w:hideMark/>
          </w:tcPr>
          <w:p w14:paraId="653ADC41" w14:textId="31E14E99" w:rsidR="004B2282" w:rsidRPr="00292E2D" w:rsidRDefault="001936CA" w:rsidP="00FC68A1">
            <w:pPr>
              <w:pStyle w:val="Tabletext"/>
              <w:jc w:val="right"/>
            </w:pPr>
            <w:r w:rsidRPr="00292E2D">
              <w:t>244.80</w:t>
            </w:r>
          </w:p>
        </w:tc>
      </w:tr>
      <w:tr w:rsidR="004B2282" w:rsidRPr="00292E2D" w14:paraId="2A5E3836" w14:textId="77777777" w:rsidTr="00561DD9">
        <w:tc>
          <w:tcPr>
            <w:tcW w:w="693" w:type="pct"/>
            <w:tcBorders>
              <w:top w:val="single" w:sz="4" w:space="0" w:color="auto"/>
              <w:left w:val="nil"/>
              <w:bottom w:val="single" w:sz="4" w:space="0" w:color="auto"/>
              <w:right w:val="nil"/>
            </w:tcBorders>
            <w:shd w:val="clear" w:color="auto" w:fill="auto"/>
            <w:hideMark/>
          </w:tcPr>
          <w:p w14:paraId="60BBC6AC" w14:textId="77777777" w:rsidR="004B2282" w:rsidRPr="00292E2D" w:rsidRDefault="004B2282" w:rsidP="00FC68A1">
            <w:pPr>
              <w:pStyle w:val="Tabletext"/>
            </w:pPr>
            <w:r w:rsidRPr="00292E2D">
              <w:t>23113</w:t>
            </w:r>
          </w:p>
        </w:tc>
        <w:tc>
          <w:tcPr>
            <w:tcW w:w="3550" w:type="pct"/>
            <w:tcBorders>
              <w:top w:val="single" w:sz="4" w:space="0" w:color="auto"/>
              <w:left w:val="nil"/>
              <w:bottom w:val="single" w:sz="4" w:space="0" w:color="auto"/>
              <w:right w:val="nil"/>
            </w:tcBorders>
            <w:shd w:val="clear" w:color="auto" w:fill="auto"/>
            <w:hideMark/>
          </w:tcPr>
          <w:p w14:paraId="1EC1A375" w14:textId="77777777" w:rsidR="004B2282" w:rsidRPr="00292E2D" w:rsidRDefault="004B2282" w:rsidP="00FC68A1">
            <w:pPr>
              <w:pStyle w:val="Tabletext"/>
            </w:pPr>
            <w:r w:rsidRPr="00292E2D">
              <w:t>Anaesthesia, perfusion or assistance, if the service time is more than 2:40 hours but not more than 2:50 hours</w:t>
            </w:r>
          </w:p>
        </w:tc>
        <w:tc>
          <w:tcPr>
            <w:tcW w:w="757" w:type="pct"/>
            <w:tcBorders>
              <w:top w:val="single" w:sz="4" w:space="0" w:color="auto"/>
              <w:left w:val="nil"/>
              <w:bottom w:val="single" w:sz="4" w:space="0" w:color="auto"/>
              <w:right w:val="nil"/>
            </w:tcBorders>
            <w:shd w:val="clear" w:color="auto" w:fill="auto"/>
            <w:hideMark/>
          </w:tcPr>
          <w:p w14:paraId="05A8735C" w14:textId="2B9113C2" w:rsidR="004B2282" w:rsidRPr="00292E2D" w:rsidRDefault="001936CA" w:rsidP="00FC68A1">
            <w:pPr>
              <w:pStyle w:val="Tabletext"/>
              <w:jc w:val="right"/>
            </w:pPr>
            <w:r w:rsidRPr="00292E2D">
              <w:t>265.20</w:t>
            </w:r>
          </w:p>
        </w:tc>
      </w:tr>
      <w:tr w:rsidR="004B2282" w:rsidRPr="00292E2D" w14:paraId="1A5AE9C8" w14:textId="77777777" w:rsidTr="00561DD9">
        <w:tc>
          <w:tcPr>
            <w:tcW w:w="693" w:type="pct"/>
            <w:tcBorders>
              <w:top w:val="single" w:sz="4" w:space="0" w:color="auto"/>
              <w:left w:val="nil"/>
              <w:bottom w:val="single" w:sz="4" w:space="0" w:color="auto"/>
              <w:right w:val="nil"/>
            </w:tcBorders>
            <w:shd w:val="clear" w:color="auto" w:fill="auto"/>
            <w:hideMark/>
          </w:tcPr>
          <w:p w14:paraId="7B9F3466" w14:textId="77777777" w:rsidR="004B2282" w:rsidRPr="00292E2D" w:rsidRDefault="004B2282" w:rsidP="00FC68A1">
            <w:pPr>
              <w:pStyle w:val="Tabletext"/>
            </w:pPr>
            <w:bookmarkStart w:id="565" w:name="CU_390517001"/>
            <w:bookmarkEnd w:id="565"/>
            <w:r w:rsidRPr="00292E2D">
              <w:t>23114</w:t>
            </w:r>
          </w:p>
        </w:tc>
        <w:tc>
          <w:tcPr>
            <w:tcW w:w="3550" w:type="pct"/>
            <w:tcBorders>
              <w:top w:val="single" w:sz="4" w:space="0" w:color="auto"/>
              <w:left w:val="nil"/>
              <w:bottom w:val="single" w:sz="4" w:space="0" w:color="auto"/>
              <w:right w:val="nil"/>
            </w:tcBorders>
            <w:shd w:val="clear" w:color="auto" w:fill="auto"/>
            <w:hideMark/>
          </w:tcPr>
          <w:p w14:paraId="25AA2385" w14:textId="77777777" w:rsidR="004B2282" w:rsidRPr="00292E2D" w:rsidRDefault="004B2282" w:rsidP="00FC68A1">
            <w:pPr>
              <w:pStyle w:val="Tabletext"/>
            </w:pPr>
            <w:r w:rsidRPr="00292E2D">
              <w:t>Anaesthesia, perfusion or assistance, if the service time is more than 2:50 hours but not more than 3:00 hours</w:t>
            </w:r>
          </w:p>
        </w:tc>
        <w:tc>
          <w:tcPr>
            <w:tcW w:w="757" w:type="pct"/>
            <w:tcBorders>
              <w:top w:val="single" w:sz="4" w:space="0" w:color="auto"/>
              <w:left w:val="nil"/>
              <w:bottom w:val="single" w:sz="4" w:space="0" w:color="auto"/>
              <w:right w:val="nil"/>
            </w:tcBorders>
            <w:shd w:val="clear" w:color="auto" w:fill="auto"/>
            <w:hideMark/>
          </w:tcPr>
          <w:p w14:paraId="0B215F8A" w14:textId="77AFBA96" w:rsidR="004B2282" w:rsidRPr="00292E2D" w:rsidRDefault="001936CA" w:rsidP="00FC68A1">
            <w:pPr>
              <w:pStyle w:val="Tabletext"/>
              <w:jc w:val="right"/>
            </w:pPr>
            <w:r w:rsidRPr="00292E2D">
              <w:t>285.60</w:t>
            </w:r>
          </w:p>
        </w:tc>
      </w:tr>
      <w:tr w:rsidR="004B2282" w:rsidRPr="00292E2D" w14:paraId="015DC299" w14:textId="77777777" w:rsidTr="00561DD9">
        <w:tc>
          <w:tcPr>
            <w:tcW w:w="693" w:type="pct"/>
            <w:tcBorders>
              <w:top w:val="single" w:sz="4" w:space="0" w:color="auto"/>
              <w:left w:val="nil"/>
              <w:bottom w:val="single" w:sz="4" w:space="0" w:color="auto"/>
              <w:right w:val="nil"/>
            </w:tcBorders>
            <w:shd w:val="clear" w:color="auto" w:fill="auto"/>
            <w:hideMark/>
          </w:tcPr>
          <w:p w14:paraId="2CC75D6C" w14:textId="77777777" w:rsidR="004B2282" w:rsidRPr="00292E2D" w:rsidRDefault="004B2282" w:rsidP="00FC68A1">
            <w:pPr>
              <w:pStyle w:val="Tabletext"/>
            </w:pPr>
            <w:r w:rsidRPr="00292E2D">
              <w:t>23115</w:t>
            </w:r>
          </w:p>
        </w:tc>
        <w:tc>
          <w:tcPr>
            <w:tcW w:w="3550" w:type="pct"/>
            <w:tcBorders>
              <w:top w:val="single" w:sz="4" w:space="0" w:color="auto"/>
              <w:left w:val="nil"/>
              <w:bottom w:val="single" w:sz="4" w:space="0" w:color="auto"/>
              <w:right w:val="nil"/>
            </w:tcBorders>
            <w:shd w:val="clear" w:color="auto" w:fill="auto"/>
            <w:hideMark/>
          </w:tcPr>
          <w:p w14:paraId="7757C1D0" w14:textId="77777777" w:rsidR="004B2282" w:rsidRPr="00292E2D" w:rsidRDefault="004B2282" w:rsidP="00FC68A1">
            <w:pPr>
              <w:pStyle w:val="Tabletext"/>
            </w:pPr>
            <w:r w:rsidRPr="00292E2D">
              <w:t>Anaesthesia, perfusion or assistance, if the service time is more than 3:00 hours but not more than 3:10 hours</w:t>
            </w:r>
          </w:p>
        </w:tc>
        <w:tc>
          <w:tcPr>
            <w:tcW w:w="757" w:type="pct"/>
            <w:tcBorders>
              <w:top w:val="single" w:sz="4" w:space="0" w:color="auto"/>
              <w:left w:val="nil"/>
              <w:bottom w:val="single" w:sz="4" w:space="0" w:color="auto"/>
              <w:right w:val="nil"/>
            </w:tcBorders>
            <w:shd w:val="clear" w:color="auto" w:fill="auto"/>
            <w:hideMark/>
          </w:tcPr>
          <w:p w14:paraId="7CB330A2" w14:textId="2B9606C7" w:rsidR="004B2282" w:rsidRPr="00292E2D" w:rsidRDefault="001936CA" w:rsidP="00FC68A1">
            <w:pPr>
              <w:pStyle w:val="Tabletext"/>
              <w:jc w:val="right"/>
            </w:pPr>
            <w:r w:rsidRPr="00292E2D">
              <w:t>306.00</w:t>
            </w:r>
          </w:p>
        </w:tc>
      </w:tr>
      <w:tr w:rsidR="004B2282" w:rsidRPr="00292E2D" w14:paraId="2D045056" w14:textId="77777777" w:rsidTr="00561DD9">
        <w:tc>
          <w:tcPr>
            <w:tcW w:w="693" w:type="pct"/>
            <w:tcBorders>
              <w:top w:val="single" w:sz="4" w:space="0" w:color="auto"/>
              <w:left w:val="nil"/>
              <w:bottom w:val="single" w:sz="4" w:space="0" w:color="auto"/>
              <w:right w:val="nil"/>
            </w:tcBorders>
            <w:shd w:val="clear" w:color="auto" w:fill="auto"/>
            <w:hideMark/>
          </w:tcPr>
          <w:p w14:paraId="04FF11EC" w14:textId="77777777" w:rsidR="004B2282" w:rsidRPr="00292E2D" w:rsidRDefault="004B2282" w:rsidP="00FC68A1">
            <w:pPr>
              <w:pStyle w:val="Tabletext"/>
            </w:pPr>
            <w:r w:rsidRPr="00292E2D">
              <w:t>23116</w:t>
            </w:r>
          </w:p>
        </w:tc>
        <w:tc>
          <w:tcPr>
            <w:tcW w:w="3550" w:type="pct"/>
            <w:tcBorders>
              <w:top w:val="single" w:sz="4" w:space="0" w:color="auto"/>
              <w:left w:val="nil"/>
              <w:bottom w:val="single" w:sz="4" w:space="0" w:color="auto"/>
              <w:right w:val="nil"/>
            </w:tcBorders>
            <w:shd w:val="clear" w:color="auto" w:fill="auto"/>
            <w:hideMark/>
          </w:tcPr>
          <w:p w14:paraId="485F2FE6" w14:textId="77777777" w:rsidR="004B2282" w:rsidRPr="00292E2D" w:rsidRDefault="004B2282" w:rsidP="00FC68A1">
            <w:pPr>
              <w:pStyle w:val="Tabletext"/>
            </w:pPr>
            <w:r w:rsidRPr="00292E2D">
              <w:t>Anaesthesia, perfusion or assistance, if the service time is more than 3:10 hours but not more than 3:20 hours</w:t>
            </w:r>
          </w:p>
        </w:tc>
        <w:tc>
          <w:tcPr>
            <w:tcW w:w="757" w:type="pct"/>
            <w:tcBorders>
              <w:top w:val="single" w:sz="4" w:space="0" w:color="auto"/>
              <w:left w:val="nil"/>
              <w:bottom w:val="single" w:sz="4" w:space="0" w:color="auto"/>
              <w:right w:val="nil"/>
            </w:tcBorders>
            <w:shd w:val="clear" w:color="auto" w:fill="auto"/>
            <w:hideMark/>
          </w:tcPr>
          <w:p w14:paraId="06BD737E" w14:textId="358EC48E" w:rsidR="004B2282" w:rsidRPr="00292E2D" w:rsidRDefault="001936CA" w:rsidP="00FC68A1">
            <w:pPr>
              <w:pStyle w:val="Tabletext"/>
              <w:jc w:val="right"/>
            </w:pPr>
            <w:r w:rsidRPr="00292E2D">
              <w:t>326.40</w:t>
            </w:r>
          </w:p>
        </w:tc>
      </w:tr>
      <w:tr w:rsidR="004B2282" w:rsidRPr="00292E2D" w14:paraId="2C1B9B5B" w14:textId="77777777" w:rsidTr="00561DD9">
        <w:tc>
          <w:tcPr>
            <w:tcW w:w="693" w:type="pct"/>
            <w:tcBorders>
              <w:top w:val="single" w:sz="4" w:space="0" w:color="auto"/>
              <w:left w:val="nil"/>
              <w:bottom w:val="single" w:sz="4" w:space="0" w:color="auto"/>
              <w:right w:val="nil"/>
            </w:tcBorders>
            <w:shd w:val="clear" w:color="auto" w:fill="auto"/>
            <w:hideMark/>
          </w:tcPr>
          <w:p w14:paraId="198AC97D" w14:textId="77777777" w:rsidR="004B2282" w:rsidRPr="00292E2D" w:rsidRDefault="004B2282" w:rsidP="00FC68A1">
            <w:pPr>
              <w:pStyle w:val="Tabletext"/>
            </w:pPr>
            <w:r w:rsidRPr="00292E2D">
              <w:t>23117</w:t>
            </w:r>
          </w:p>
        </w:tc>
        <w:tc>
          <w:tcPr>
            <w:tcW w:w="3550" w:type="pct"/>
            <w:tcBorders>
              <w:top w:val="single" w:sz="4" w:space="0" w:color="auto"/>
              <w:left w:val="nil"/>
              <w:bottom w:val="single" w:sz="4" w:space="0" w:color="auto"/>
              <w:right w:val="nil"/>
            </w:tcBorders>
            <w:shd w:val="clear" w:color="auto" w:fill="auto"/>
            <w:hideMark/>
          </w:tcPr>
          <w:p w14:paraId="7C607681" w14:textId="77777777" w:rsidR="004B2282" w:rsidRPr="00292E2D" w:rsidRDefault="004B2282" w:rsidP="00FC68A1">
            <w:pPr>
              <w:pStyle w:val="Tabletext"/>
            </w:pPr>
            <w:r w:rsidRPr="00292E2D">
              <w:t>Anaesthesia, perfusion or assistance, if the service time is more than 3:20 hours but not more than 3:30 hours</w:t>
            </w:r>
          </w:p>
        </w:tc>
        <w:tc>
          <w:tcPr>
            <w:tcW w:w="757" w:type="pct"/>
            <w:tcBorders>
              <w:top w:val="single" w:sz="4" w:space="0" w:color="auto"/>
              <w:left w:val="nil"/>
              <w:bottom w:val="single" w:sz="4" w:space="0" w:color="auto"/>
              <w:right w:val="nil"/>
            </w:tcBorders>
            <w:shd w:val="clear" w:color="auto" w:fill="auto"/>
            <w:hideMark/>
          </w:tcPr>
          <w:p w14:paraId="1BAF389D" w14:textId="41174145" w:rsidR="004B2282" w:rsidRPr="00292E2D" w:rsidRDefault="001936CA" w:rsidP="00FC68A1">
            <w:pPr>
              <w:pStyle w:val="Tabletext"/>
              <w:jc w:val="right"/>
            </w:pPr>
            <w:r w:rsidRPr="00292E2D">
              <w:t>346.80</w:t>
            </w:r>
          </w:p>
        </w:tc>
      </w:tr>
      <w:tr w:rsidR="004B2282" w:rsidRPr="00292E2D" w14:paraId="22CCE631" w14:textId="77777777" w:rsidTr="00561DD9">
        <w:tc>
          <w:tcPr>
            <w:tcW w:w="693" w:type="pct"/>
            <w:tcBorders>
              <w:top w:val="single" w:sz="4" w:space="0" w:color="auto"/>
              <w:left w:val="nil"/>
              <w:bottom w:val="single" w:sz="4" w:space="0" w:color="auto"/>
              <w:right w:val="nil"/>
            </w:tcBorders>
            <w:shd w:val="clear" w:color="auto" w:fill="auto"/>
            <w:hideMark/>
          </w:tcPr>
          <w:p w14:paraId="3A23AE00" w14:textId="77777777" w:rsidR="004B2282" w:rsidRPr="00292E2D" w:rsidRDefault="004B2282" w:rsidP="00FC68A1">
            <w:pPr>
              <w:pStyle w:val="Tabletext"/>
            </w:pPr>
            <w:r w:rsidRPr="00292E2D">
              <w:t>23118</w:t>
            </w:r>
          </w:p>
        </w:tc>
        <w:tc>
          <w:tcPr>
            <w:tcW w:w="3550" w:type="pct"/>
            <w:tcBorders>
              <w:top w:val="single" w:sz="4" w:space="0" w:color="auto"/>
              <w:left w:val="nil"/>
              <w:bottom w:val="single" w:sz="4" w:space="0" w:color="auto"/>
              <w:right w:val="nil"/>
            </w:tcBorders>
            <w:shd w:val="clear" w:color="auto" w:fill="auto"/>
            <w:hideMark/>
          </w:tcPr>
          <w:p w14:paraId="05D71BD5" w14:textId="77777777" w:rsidR="004B2282" w:rsidRPr="00292E2D" w:rsidRDefault="004B2282" w:rsidP="00FC68A1">
            <w:pPr>
              <w:pStyle w:val="Tabletext"/>
            </w:pPr>
            <w:r w:rsidRPr="00292E2D">
              <w:t>Anaesthesia, perfusion or assistance, if the service time is more than 3:30 hours but not more than 3:40 hours</w:t>
            </w:r>
          </w:p>
        </w:tc>
        <w:tc>
          <w:tcPr>
            <w:tcW w:w="757" w:type="pct"/>
            <w:tcBorders>
              <w:top w:val="single" w:sz="4" w:space="0" w:color="auto"/>
              <w:left w:val="nil"/>
              <w:bottom w:val="single" w:sz="4" w:space="0" w:color="auto"/>
              <w:right w:val="nil"/>
            </w:tcBorders>
            <w:shd w:val="clear" w:color="auto" w:fill="auto"/>
            <w:hideMark/>
          </w:tcPr>
          <w:p w14:paraId="28536816" w14:textId="342FCB0F" w:rsidR="004B2282" w:rsidRPr="00292E2D" w:rsidRDefault="001936CA" w:rsidP="00FC68A1">
            <w:pPr>
              <w:pStyle w:val="Tabletext"/>
              <w:jc w:val="right"/>
            </w:pPr>
            <w:r w:rsidRPr="00292E2D">
              <w:t>367.20</w:t>
            </w:r>
          </w:p>
        </w:tc>
      </w:tr>
      <w:tr w:rsidR="004B2282" w:rsidRPr="00292E2D" w14:paraId="765D5CF4" w14:textId="77777777" w:rsidTr="00561DD9">
        <w:tc>
          <w:tcPr>
            <w:tcW w:w="693" w:type="pct"/>
            <w:tcBorders>
              <w:top w:val="single" w:sz="4" w:space="0" w:color="auto"/>
              <w:left w:val="nil"/>
              <w:bottom w:val="single" w:sz="4" w:space="0" w:color="auto"/>
              <w:right w:val="nil"/>
            </w:tcBorders>
            <w:shd w:val="clear" w:color="auto" w:fill="auto"/>
            <w:hideMark/>
          </w:tcPr>
          <w:p w14:paraId="29A7A33E" w14:textId="77777777" w:rsidR="004B2282" w:rsidRPr="00292E2D" w:rsidRDefault="004B2282" w:rsidP="00FC68A1">
            <w:pPr>
              <w:pStyle w:val="Tabletext"/>
            </w:pPr>
            <w:r w:rsidRPr="00292E2D">
              <w:t>23119</w:t>
            </w:r>
          </w:p>
        </w:tc>
        <w:tc>
          <w:tcPr>
            <w:tcW w:w="3550" w:type="pct"/>
            <w:tcBorders>
              <w:top w:val="single" w:sz="4" w:space="0" w:color="auto"/>
              <w:left w:val="nil"/>
              <w:bottom w:val="single" w:sz="4" w:space="0" w:color="auto"/>
              <w:right w:val="nil"/>
            </w:tcBorders>
            <w:shd w:val="clear" w:color="auto" w:fill="auto"/>
            <w:hideMark/>
          </w:tcPr>
          <w:p w14:paraId="1F2E5944" w14:textId="77777777" w:rsidR="004B2282" w:rsidRPr="00292E2D" w:rsidRDefault="004B2282" w:rsidP="00FC68A1">
            <w:pPr>
              <w:pStyle w:val="Tabletext"/>
            </w:pPr>
            <w:r w:rsidRPr="00292E2D">
              <w:t>Anaesthesia, perfusion or assistance, if the service time is more than 3:40 hours but not more than 3:50 hours</w:t>
            </w:r>
          </w:p>
        </w:tc>
        <w:tc>
          <w:tcPr>
            <w:tcW w:w="757" w:type="pct"/>
            <w:tcBorders>
              <w:top w:val="single" w:sz="4" w:space="0" w:color="auto"/>
              <w:left w:val="nil"/>
              <w:bottom w:val="single" w:sz="4" w:space="0" w:color="auto"/>
              <w:right w:val="nil"/>
            </w:tcBorders>
            <w:shd w:val="clear" w:color="auto" w:fill="auto"/>
            <w:hideMark/>
          </w:tcPr>
          <w:p w14:paraId="50235414" w14:textId="288DD3DF" w:rsidR="004B2282" w:rsidRPr="00292E2D" w:rsidRDefault="001936CA" w:rsidP="00FC68A1">
            <w:pPr>
              <w:pStyle w:val="Tabletext"/>
              <w:jc w:val="right"/>
            </w:pPr>
            <w:r w:rsidRPr="00292E2D">
              <w:t>387.60</w:t>
            </w:r>
          </w:p>
        </w:tc>
      </w:tr>
      <w:tr w:rsidR="004B2282" w:rsidRPr="00292E2D" w14:paraId="7EA45FDF" w14:textId="77777777" w:rsidTr="00561DD9">
        <w:tc>
          <w:tcPr>
            <w:tcW w:w="693" w:type="pct"/>
            <w:tcBorders>
              <w:top w:val="single" w:sz="4" w:space="0" w:color="auto"/>
              <w:left w:val="nil"/>
              <w:bottom w:val="single" w:sz="4" w:space="0" w:color="auto"/>
              <w:right w:val="nil"/>
            </w:tcBorders>
            <w:shd w:val="clear" w:color="auto" w:fill="auto"/>
            <w:hideMark/>
          </w:tcPr>
          <w:p w14:paraId="76C3E6BC" w14:textId="77777777" w:rsidR="004B2282" w:rsidRPr="00292E2D" w:rsidRDefault="004B2282" w:rsidP="00FC68A1">
            <w:pPr>
              <w:pStyle w:val="Tabletext"/>
            </w:pPr>
            <w:r w:rsidRPr="00292E2D">
              <w:t>23121</w:t>
            </w:r>
          </w:p>
        </w:tc>
        <w:tc>
          <w:tcPr>
            <w:tcW w:w="3550" w:type="pct"/>
            <w:tcBorders>
              <w:top w:val="single" w:sz="4" w:space="0" w:color="auto"/>
              <w:left w:val="nil"/>
              <w:bottom w:val="single" w:sz="4" w:space="0" w:color="auto"/>
              <w:right w:val="nil"/>
            </w:tcBorders>
            <w:shd w:val="clear" w:color="auto" w:fill="auto"/>
            <w:hideMark/>
          </w:tcPr>
          <w:p w14:paraId="5477C24A" w14:textId="77777777" w:rsidR="004B2282" w:rsidRPr="00292E2D" w:rsidRDefault="004B2282" w:rsidP="00FC68A1">
            <w:pPr>
              <w:pStyle w:val="Tabletext"/>
            </w:pPr>
            <w:r w:rsidRPr="00292E2D">
              <w:t>Anaesthesia, perfusion or assistance, if the service time is more than 3:50 hours but not more than 4:00 hours</w:t>
            </w:r>
          </w:p>
        </w:tc>
        <w:tc>
          <w:tcPr>
            <w:tcW w:w="757" w:type="pct"/>
            <w:tcBorders>
              <w:top w:val="single" w:sz="4" w:space="0" w:color="auto"/>
              <w:left w:val="nil"/>
              <w:bottom w:val="single" w:sz="4" w:space="0" w:color="auto"/>
              <w:right w:val="nil"/>
            </w:tcBorders>
            <w:shd w:val="clear" w:color="auto" w:fill="auto"/>
            <w:hideMark/>
          </w:tcPr>
          <w:p w14:paraId="116584CD" w14:textId="6405C82F" w:rsidR="004B2282" w:rsidRPr="00292E2D" w:rsidRDefault="001936CA" w:rsidP="00FC68A1">
            <w:pPr>
              <w:pStyle w:val="Tabletext"/>
              <w:jc w:val="right"/>
            </w:pPr>
            <w:r w:rsidRPr="00292E2D">
              <w:t>408.00</w:t>
            </w:r>
          </w:p>
        </w:tc>
      </w:tr>
      <w:tr w:rsidR="004B2282" w:rsidRPr="00292E2D" w14:paraId="4EA71299" w14:textId="77777777" w:rsidTr="00561DD9">
        <w:tc>
          <w:tcPr>
            <w:tcW w:w="693" w:type="pct"/>
            <w:tcBorders>
              <w:top w:val="single" w:sz="4" w:space="0" w:color="auto"/>
              <w:left w:val="nil"/>
              <w:bottom w:val="single" w:sz="4" w:space="0" w:color="auto"/>
              <w:right w:val="nil"/>
            </w:tcBorders>
            <w:shd w:val="clear" w:color="auto" w:fill="auto"/>
            <w:hideMark/>
          </w:tcPr>
          <w:p w14:paraId="02FEDF15" w14:textId="77777777" w:rsidR="004B2282" w:rsidRPr="00292E2D" w:rsidRDefault="004B2282" w:rsidP="00FC68A1">
            <w:pPr>
              <w:pStyle w:val="Tabletext"/>
            </w:pPr>
            <w:r w:rsidRPr="00292E2D">
              <w:t>23170</w:t>
            </w:r>
          </w:p>
        </w:tc>
        <w:tc>
          <w:tcPr>
            <w:tcW w:w="3550" w:type="pct"/>
            <w:tcBorders>
              <w:top w:val="single" w:sz="4" w:space="0" w:color="auto"/>
              <w:left w:val="nil"/>
              <w:bottom w:val="single" w:sz="4" w:space="0" w:color="auto"/>
              <w:right w:val="nil"/>
            </w:tcBorders>
            <w:shd w:val="clear" w:color="auto" w:fill="auto"/>
            <w:hideMark/>
          </w:tcPr>
          <w:p w14:paraId="06C0DFDB" w14:textId="77777777" w:rsidR="004B2282" w:rsidRPr="00292E2D" w:rsidRDefault="004B2282" w:rsidP="00FC68A1">
            <w:pPr>
              <w:pStyle w:val="Tabletext"/>
            </w:pPr>
            <w:r w:rsidRPr="00292E2D">
              <w:t>Anaesthesia, perfusion or assistance, if the service time is more than 4:00 hours but not more than 4:10 hours</w:t>
            </w:r>
          </w:p>
        </w:tc>
        <w:tc>
          <w:tcPr>
            <w:tcW w:w="757" w:type="pct"/>
            <w:tcBorders>
              <w:top w:val="single" w:sz="4" w:space="0" w:color="auto"/>
              <w:left w:val="nil"/>
              <w:bottom w:val="single" w:sz="4" w:space="0" w:color="auto"/>
              <w:right w:val="nil"/>
            </w:tcBorders>
            <w:shd w:val="clear" w:color="auto" w:fill="auto"/>
            <w:hideMark/>
          </w:tcPr>
          <w:p w14:paraId="30588305" w14:textId="4CDD996D" w:rsidR="004B2282" w:rsidRPr="00292E2D" w:rsidRDefault="001936CA" w:rsidP="00FC68A1">
            <w:pPr>
              <w:pStyle w:val="Tabletext"/>
              <w:jc w:val="right"/>
            </w:pPr>
            <w:r w:rsidRPr="00292E2D">
              <w:t>428.40</w:t>
            </w:r>
          </w:p>
        </w:tc>
      </w:tr>
      <w:tr w:rsidR="004B2282" w:rsidRPr="00292E2D" w14:paraId="1AED3ECA" w14:textId="77777777" w:rsidTr="00561DD9">
        <w:tc>
          <w:tcPr>
            <w:tcW w:w="693" w:type="pct"/>
            <w:tcBorders>
              <w:top w:val="single" w:sz="4" w:space="0" w:color="auto"/>
              <w:left w:val="nil"/>
              <w:bottom w:val="single" w:sz="4" w:space="0" w:color="auto"/>
              <w:right w:val="nil"/>
            </w:tcBorders>
            <w:shd w:val="clear" w:color="auto" w:fill="auto"/>
            <w:hideMark/>
          </w:tcPr>
          <w:p w14:paraId="7A816696" w14:textId="77777777" w:rsidR="004B2282" w:rsidRPr="00292E2D" w:rsidRDefault="004B2282" w:rsidP="00FC68A1">
            <w:pPr>
              <w:pStyle w:val="Tabletext"/>
            </w:pPr>
            <w:bookmarkStart w:id="566" w:name="CU_398522710"/>
            <w:bookmarkEnd w:id="566"/>
            <w:r w:rsidRPr="00292E2D">
              <w:t>23180</w:t>
            </w:r>
          </w:p>
        </w:tc>
        <w:tc>
          <w:tcPr>
            <w:tcW w:w="3550" w:type="pct"/>
            <w:tcBorders>
              <w:top w:val="single" w:sz="4" w:space="0" w:color="auto"/>
              <w:left w:val="nil"/>
              <w:bottom w:val="single" w:sz="4" w:space="0" w:color="auto"/>
              <w:right w:val="nil"/>
            </w:tcBorders>
            <w:shd w:val="clear" w:color="auto" w:fill="auto"/>
            <w:hideMark/>
          </w:tcPr>
          <w:p w14:paraId="51497955" w14:textId="77777777" w:rsidR="004B2282" w:rsidRPr="00292E2D" w:rsidRDefault="004B2282" w:rsidP="00FC68A1">
            <w:pPr>
              <w:pStyle w:val="Tabletext"/>
            </w:pPr>
            <w:r w:rsidRPr="00292E2D">
              <w:t>Anaesthesia, perfusion or assistance, if the service time is more than 4:10 hours but not more than 4:20 hours</w:t>
            </w:r>
          </w:p>
        </w:tc>
        <w:tc>
          <w:tcPr>
            <w:tcW w:w="757" w:type="pct"/>
            <w:tcBorders>
              <w:top w:val="single" w:sz="4" w:space="0" w:color="auto"/>
              <w:left w:val="nil"/>
              <w:bottom w:val="single" w:sz="4" w:space="0" w:color="auto"/>
              <w:right w:val="nil"/>
            </w:tcBorders>
            <w:shd w:val="clear" w:color="auto" w:fill="auto"/>
            <w:hideMark/>
          </w:tcPr>
          <w:p w14:paraId="0AC0A100" w14:textId="6C53C914" w:rsidR="004B2282" w:rsidRPr="00292E2D" w:rsidRDefault="001936CA" w:rsidP="00FC68A1">
            <w:pPr>
              <w:pStyle w:val="Tabletext"/>
              <w:jc w:val="right"/>
            </w:pPr>
            <w:r w:rsidRPr="00292E2D">
              <w:t>448.80</w:t>
            </w:r>
          </w:p>
        </w:tc>
      </w:tr>
      <w:tr w:rsidR="004B2282" w:rsidRPr="00292E2D" w14:paraId="38BAA7C7" w14:textId="77777777" w:rsidTr="00561DD9">
        <w:tc>
          <w:tcPr>
            <w:tcW w:w="693" w:type="pct"/>
            <w:tcBorders>
              <w:top w:val="single" w:sz="4" w:space="0" w:color="auto"/>
              <w:left w:val="nil"/>
              <w:bottom w:val="single" w:sz="4" w:space="0" w:color="auto"/>
              <w:right w:val="nil"/>
            </w:tcBorders>
            <w:shd w:val="clear" w:color="auto" w:fill="auto"/>
            <w:hideMark/>
          </w:tcPr>
          <w:p w14:paraId="1A8E914B" w14:textId="77777777" w:rsidR="004B2282" w:rsidRPr="00292E2D" w:rsidRDefault="004B2282" w:rsidP="00FC68A1">
            <w:pPr>
              <w:pStyle w:val="Tabletext"/>
            </w:pPr>
            <w:r w:rsidRPr="00292E2D">
              <w:t>23190</w:t>
            </w:r>
          </w:p>
        </w:tc>
        <w:tc>
          <w:tcPr>
            <w:tcW w:w="3550" w:type="pct"/>
            <w:tcBorders>
              <w:top w:val="single" w:sz="4" w:space="0" w:color="auto"/>
              <w:left w:val="nil"/>
              <w:bottom w:val="single" w:sz="4" w:space="0" w:color="auto"/>
              <w:right w:val="nil"/>
            </w:tcBorders>
            <w:shd w:val="clear" w:color="auto" w:fill="auto"/>
            <w:hideMark/>
          </w:tcPr>
          <w:p w14:paraId="6A68AFC7" w14:textId="77777777" w:rsidR="004B2282" w:rsidRPr="00292E2D" w:rsidRDefault="004B2282" w:rsidP="00FC68A1">
            <w:pPr>
              <w:pStyle w:val="Tabletext"/>
            </w:pPr>
            <w:r w:rsidRPr="00292E2D">
              <w:t>Anaesthesia, perfusion or assistance, if the service time is more than 4:20 hours but not more than 4:30 hours</w:t>
            </w:r>
          </w:p>
        </w:tc>
        <w:tc>
          <w:tcPr>
            <w:tcW w:w="757" w:type="pct"/>
            <w:tcBorders>
              <w:top w:val="single" w:sz="4" w:space="0" w:color="auto"/>
              <w:left w:val="nil"/>
              <w:bottom w:val="single" w:sz="4" w:space="0" w:color="auto"/>
              <w:right w:val="nil"/>
            </w:tcBorders>
            <w:shd w:val="clear" w:color="auto" w:fill="auto"/>
            <w:hideMark/>
          </w:tcPr>
          <w:p w14:paraId="4D2C54B6" w14:textId="65560657" w:rsidR="004B2282" w:rsidRPr="00292E2D" w:rsidRDefault="001936CA" w:rsidP="00FC68A1">
            <w:pPr>
              <w:pStyle w:val="Tabletext"/>
              <w:jc w:val="right"/>
            </w:pPr>
            <w:r w:rsidRPr="00292E2D">
              <w:t>469.20</w:t>
            </w:r>
          </w:p>
        </w:tc>
      </w:tr>
      <w:tr w:rsidR="004B2282" w:rsidRPr="00292E2D" w14:paraId="4BD6A489" w14:textId="77777777" w:rsidTr="00561DD9">
        <w:tc>
          <w:tcPr>
            <w:tcW w:w="693" w:type="pct"/>
            <w:tcBorders>
              <w:top w:val="single" w:sz="4" w:space="0" w:color="auto"/>
              <w:left w:val="nil"/>
              <w:bottom w:val="single" w:sz="4" w:space="0" w:color="auto"/>
              <w:right w:val="nil"/>
            </w:tcBorders>
            <w:shd w:val="clear" w:color="auto" w:fill="auto"/>
            <w:hideMark/>
          </w:tcPr>
          <w:p w14:paraId="6BC35914" w14:textId="77777777" w:rsidR="004B2282" w:rsidRPr="00292E2D" w:rsidRDefault="004B2282" w:rsidP="00FC68A1">
            <w:pPr>
              <w:pStyle w:val="Tabletext"/>
            </w:pPr>
            <w:r w:rsidRPr="00292E2D">
              <w:t>23200</w:t>
            </w:r>
          </w:p>
        </w:tc>
        <w:tc>
          <w:tcPr>
            <w:tcW w:w="3550" w:type="pct"/>
            <w:tcBorders>
              <w:top w:val="single" w:sz="4" w:space="0" w:color="auto"/>
              <w:left w:val="nil"/>
              <w:bottom w:val="single" w:sz="4" w:space="0" w:color="auto"/>
              <w:right w:val="nil"/>
            </w:tcBorders>
            <w:shd w:val="clear" w:color="auto" w:fill="auto"/>
            <w:hideMark/>
          </w:tcPr>
          <w:p w14:paraId="403D41A9" w14:textId="77777777" w:rsidR="004B2282" w:rsidRPr="00292E2D" w:rsidRDefault="004B2282" w:rsidP="00FC68A1">
            <w:pPr>
              <w:pStyle w:val="Tabletext"/>
            </w:pPr>
            <w:r w:rsidRPr="00292E2D">
              <w:t>Anaesthesia, perfusion or assistance, if the service time is more than 4:30 hours but not more than 4:40 hours</w:t>
            </w:r>
          </w:p>
        </w:tc>
        <w:tc>
          <w:tcPr>
            <w:tcW w:w="757" w:type="pct"/>
            <w:tcBorders>
              <w:top w:val="single" w:sz="4" w:space="0" w:color="auto"/>
              <w:left w:val="nil"/>
              <w:bottom w:val="single" w:sz="4" w:space="0" w:color="auto"/>
              <w:right w:val="nil"/>
            </w:tcBorders>
            <w:shd w:val="clear" w:color="auto" w:fill="auto"/>
            <w:hideMark/>
          </w:tcPr>
          <w:p w14:paraId="090CD1BB" w14:textId="303E1E09" w:rsidR="004B2282" w:rsidRPr="00292E2D" w:rsidRDefault="001936CA" w:rsidP="00FC68A1">
            <w:pPr>
              <w:pStyle w:val="Tabletext"/>
              <w:jc w:val="right"/>
            </w:pPr>
            <w:r w:rsidRPr="00292E2D">
              <w:t>489.60</w:t>
            </w:r>
          </w:p>
        </w:tc>
      </w:tr>
      <w:tr w:rsidR="004B2282" w:rsidRPr="00292E2D" w14:paraId="1B716133" w14:textId="77777777" w:rsidTr="00561DD9">
        <w:tc>
          <w:tcPr>
            <w:tcW w:w="693" w:type="pct"/>
            <w:tcBorders>
              <w:top w:val="single" w:sz="4" w:space="0" w:color="auto"/>
              <w:left w:val="nil"/>
              <w:bottom w:val="single" w:sz="4" w:space="0" w:color="auto"/>
              <w:right w:val="nil"/>
            </w:tcBorders>
            <w:shd w:val="clear" w:color="auto" w:fill="auto"/>
            <w:hideMark/>
          </w:tcPr>
          <w:p w14:paraId="0472FF0E" w14:textId="77777777" w:rsidR="004B2282" w:rsidRPr="00292E2D" w:rsidRDefault="004B2282" w:rsidP="00FC68A1">
            <w:pPr>
              <w:pStyle w:val="Tabletext"/>
              <w:rPr>
                <w:snapToGrid w:val="0"/>
              </w:rPr>
            </w:pPr>
            <w:r w:rsidRPr="00292E2D">
              <w:t>23210</w:t>
            </w:r>
          </w:p>
        </w:tc>
        <w:tc>
          <w:tcPr>
            <w:tcW w:w="3550" w:type="pct"/>
            <w:tcBorders>
              <w:top w:val="single" w:sz="4" w:space="0" w:color="auto"/>
              <w:left w:val="nil"/>
              <w:bottom w:val="single" w:sz="4" w:space="0" w:color="auto"/>
              <w:right w:val="nil"/>
            </w:tcBorders>
            <w:shd w:val="clear" w:color="auto" w:fill="auto"/>
            <w:hideMark/>
          </w:tcPr>
          <w:p w14:paraId="4AAF630C"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 xml:space="preserve">4:40 hours </w:t>
            </w:r>
            <w:r w:rsidRPr="00292E2D">
              <w:t>but not more than</w:t>
            </w:r>
            <w:r w:rsidRPr="00292E2D">
              <w:rPr>
                <w:snapToGrid w:val="0"/>
              </w:rPr>
              <w:t xml:space="preserve"> 4:50 hours</w:t>
            </w:r>
          </w:p>
        </w:tc>
        <w:tc>
          <w:tcPr>
            <w:tcW w:w="757" w:type="pct"/>
            <w:tcBorders>
              <w:top w:val="single" w:sz="4" w:space="0" w:color="auto"/>
              <w:left w:val="nil"/>
              <w:bottom w:val="single" w:sz="4" w:space="0" w:color="auto"/>
              <w:right w:val="nil"/>
            </w:tcBorders>
            <w:shd w:val="clear" w:color="auto" w:fill="auto"/>
            <w:hideMark/>
          </w:tcPr>
          <w:p w14:paraId="4577AE95" w14:textId="5A12FE5C" w:rsidR="004B2282" w:rsidRPr="00292E2D" w:rsidRDefault="001936CA" w:rsidP="00FC68A1">
            <w:pPr>
              <w:pStyle w:val="Tabletext"/>
              <w:jc w:val="right"/>
            </w:pPr>
            <w:r w:rsidRPr="00292E2D">
              <w:t>510.00</w:t>
            </w:r>
          </w:p>
        </w:tc>
      </w:tr>
      <w:tr w:rsidR="004B2282" w:rsidRPr="00292E2D" w14:paraId="6CE09383" w14:textId="77777777" w:rsidTr="00561DD9">
        <w:tc>
          <w:tcPr>
            <w:tcW w:w="693" w:type="pct"/>
            <w:tcBorders>
              <w:top w:val="single" w:sz="4" w:space="0" w:color="auto"/>
              <w:left w:val="nil"/>
              <w:bottom w:val="single" w:sz="4" w:space="0" w:color="auto"/>
              <w:right w:val="nil"/>
            </w:tcBorders>
            <w:shd w:val="clear" w:color="auto" w:fill="auto"/>
            <w:hideMark/>
          </w:tcPr>
          <w:p w14:paraId="67AA978C" w14:textId="77777777" w:rsidR="004B2282" w:rsidRPr="00292E2D" w:rsidRDefault="004B2282" w:rsidP="00FC68A1">
            <w:pPr>
              <w:pStyle w:val="Tabletext"/>
            </w:pPr>
            <w:r w:rsidRPr="00292E2D">
              <w:t>23220</w:t>
            </w:r>
          </w:p>
        </w:tc>
        <w:tc>
          <w:tcPr>
            <w:tcW w:w="3550" w:type="pct"/>
            <w:tcBorders>
              <w:top w:val="single" w:sz="4" w:space="0" w:color="auto"/>
              <w:left w:val="nil"/>
              <w:bottom w:val="single" w:sz="4" w:space="0" w:color="auto"/>
              <w:right w:val="nil"/>
            </w:tcBorders>
            <w:shd w:val="clear" w:color="auto" w:fill="auto"/>
            <w:hideMark/>
          </w:tcPr>
          <w:p w14:paraId="1684D4A4" w14:textId="77777777" w:rsidR="004B2282" w:rsidRPr="00292E2D" w:rsidRDefault="004B2282" w:rsidP="00FC68A1">
            <w:pPr>
              <w:pStyle w:val="Tabletext"/>
            </w:pPr>
            <w:r w:rsidRPr="00292E2D">
              <w:t>Anaesthesia, perfusion or assistance, if the service time is more than 4:50 hours but not more than 5:00 hours</w:t>
            </w:r>
          </w:p>
        </w:tc>
        <w:tc>
          <w:tcPr>
            <w:tcW w:w="757" w:type="pct"/>
            <w:tcBorders>
              <w:top w:val="single" w:sz="4" w:space="0" w:color="auto"/>
              <w:left w:val="nil"/>
              <w:bottom w:val="single" w:sz="4" w:space="0" w:color="auto"/>
              <w:right w:val="nil"/>
            </w:tcBorders>
            <w:shd w:val="clear" w:color="auto" w:fill="auto"/>
            <w:hideMark/>
          </w:tcPr>
          <w:p w14:paraId="00DE57F2" w14:textId="25B4E704" w:rsidR="004B2282" w:rsidRPr="00292E2D" w:rsidRDefault="001936CA" w:rsidP="00FC68A1">
            <w:pPr>
              <w:pStyle w:val="Tabletext"/>
              <w:jc w:val="right"/>
            </w:pPr>
            <w:r w:rsidRPr="00292E2D">
              <w:t>530.40</w:t>
            </w:r>
          </w:p>
        </w:tc>
      </w:tr>
      <w:tr w:rsidR="004B2282" w:rsidRPr="00292E2D" w14:paraId="6523A9CB" w14:textId="77777777" w:rsidTr="00561DD9">
        <w:tc>
          <w:tcPr>
            <w:tcW w:w="693" w:type="pct"/>
            <w:tcBorders>
              <w:top w:val="single" w:sz="4" w:space="0" w:color="auto"/>
              <w:left w:val="nil"/>
              <w:bottom w:val="single" w:sz="4" w:space="0" w:color="auto"/>
              <w:right w:val="nil"/>
            </w:tcBorders>
            <w:shd w:val="clear" w:color="auto" w:fill="auto"/>
            <w:hideMark/>
          </w:tcPr>
          <w:p w14:paraId="7E87F60F" w14:textId="77777777" w:rsidR="004B2282" w:rsidRPr="00292E2D" w:rsidRDefault="004B2282" w:rsidP="00FC68A1">
            <w:pPr>
              <w:pStyle w:val="Tabletext"/>
            </w:pPr>
            <w:r w:rsidRPr="00292E2D">
              <w:t>23230</w:t>
            </w:r>
          </w:p>
        </w:tc>
        <w:tc>
          <w:tcPr>
            <w:tcW w:w="3550" w:type="pct"/>
            <w:tcBorders>
              <w:top w:val="single" w:sz="4" w:space="0" w:color="auto"/>
              <w:left w:val="nil"/>
              <w:bottom w:val="single" w:sz="4" w:space="0" w:color="auto"/>
              <w:right w:val="nil"/>
            </w:tcBorders>
            <w:shd w:val="clear" w:color="auto" w:fill="auto"/>
            <w:hideMark/>
          </w:tcPr>
          <w:p w14:paraId="40F7915D" w14:textId="77777777" w:rsidR="004B2282" w:rsidRPr="00292E2D" w:rsidRDefault="004B2282" w:rsidP="00FC68A1">
            <w:pPr>
              <w:pStyle w:val="Tabletext"/>
            </w:pPr>
            <w:r w:rsidRPr="00292E2D">
              <w:t>Anaesthesia, perfusion or assistance, if the service time is more than 5:00 hours but not more than 5:10 hours</w:t>
            </w:r>
          </w:p>
        </w:tc>
        <w:tc>
          <w:tcPr>
            <w:tcW w:w="757" w:type="pct"/>
            <w:tcBorders>
              <w:top w:val="single" w:sz="4" w:space="0" w:color="auto"/>
              <w:left w:val="nil"/>
              <w:bottom w:val="single" w:sz="4" w:space="0" w:color="auto"/>
              <w:right w:val="nil"/>
            </w:tcBorders>
            <w:shd w:val="clear" w:color="auto" w:fill="auto"/>
            <w:hideMark/>
          </w:tcPr>
          <w:p w14:paraId="7490769F" w14:textId="280F44E5" w:rsidR="004B2282" w:rsidRPr="00292E2D" w:rsidRDefault="001936CA" w:rsidP="00FC68A1">
            <w:pPr>
              <w:pStyle w:val="Tabletext"/>
              <w:jc w:val="right"/>
            </w:pPr>
            <w:r w:rsidRPr="00292E2D">
              <w:t>550.80</w:t>
            </w:r>
          </w:p>
        </w:tc>
      </w:tr>
      <w:tr w:rsidR="004B2282" w:rsidRPr="00292E2D" w14:paraId="258FE789" w14:textId="77777777" w:rsidTr="00561DD9">
        <w:tc>
          <w:tcPr>
            <w:tcW w:w="693" w:type="pct"/>
            <w:tcBorders>
              <w:top w:val="single" w:sz="4" w:space="0" w:color="auto"/>
              <w:left w:val="nil"/>
              <w:bottom w:val="single" w:sz="4" w:space="0" w:color="auto"/>
              <w:right w:val="nil"/>
            </w:tcBorders>
            <w:shd w:val="clear" w:color="auto" w:fill="auto"/>
            <w:hideMark/>
          </w:tcPr>
          <w:p w14:paraId="2435D0A7" w14:textId="77777777" w:rsidR="004B2282" w:rsidRPr="00292E2D" w:rsidRDefault="004B2282" w:rsidP="00FC68A1">
            <w:pPr>
              <w:pStyle w:val="Tabletext"/>
            </w:pPr>
            <w:r w:rsidRPr="00292E2D">
              <w:t>23240</w:t>
            </w:r>
          </w:p>
        </w:tc>
        <w:tc>
          <w:tcPr>
            <w:tcW w:w="3550" w:type="pct"/>
            <w:tcBorders>
              <w:top w:val="single" w:sz="4" w:space="0" w:color="auto"/>
              <w:left w:val="nil"/>
              <w:bottom w:val="single" w:sz="4" w:space="0" w:color="auto"/>
              <w:right w:val="nil"/>
            </w:tcBorders>
            <w:shd w:val="clear" w:color="auto" w:fill="auto"/>
            <w:hideMark/>
          </w:tcPr>
          <w:p w14:paraId="3F924C78" w14:textId="77777777" w:rsidR="004B2282" w:rsidRPr="00292E2D" w:rsidRDefault="004B2282" w:rsidP="00FC68A1">
            <w:pPr>
              <w:pStyle w:val="Tabletext"/>
            </w:pPr>
            <w:r w:rsidRPr="00292E2D">
              <w:t>Anaesthesia, perfusion or assistance, if the service time is more than 5:10 hours but not more than 5:20 hours</w:t>
            </w:r>
          </w:p>
        </w:tc>
        <w:tc>
          <w:tcPr>
            <w:tcW w:w="757" w:type="pct"/>
            <w:tcBorders>
              <w:top w:val="single" w:sz="4" w:space="0" w:color="auto"/>
              <w:left w:val="nil"/>
              <w:bottom w:val="single" w:sz="4" w:space="0" w:color="auto"/>
              <w:right w:val="nil"/>
            </w:tcBorders>
            <w:shd w:val="clear" w:color="auto" w:fill="auto"/>
            <w:hideMark/>
          </w:tcPr>
          <w:p w14:paraId="6A8C5B1A" w14:textId="6CD2C0C2" w:rsidR="004B2282" w:rsidRPr="00292E2D" w:rsidRDefault="001936CA" w:rsidP="00FC68A1">
            <w:pPr>
              <w:pStyle w:val="Tabletext"/>
              <w:jc w:val="right"/>
            </w:pPr>
            <w:r w:rsidRPr="00292E2D">
              <w:t>571.20</w:t>
            </w:r>
          </w:p>
        </w:tc>
      </w:tr>
      <w:tr w:rsidR="004B2282" w:rsidRPr="00292E2D" w14:paraId="26169AB9" w14:textId="77777777" w:rsidTr="00561DD9">
        <w:tc>
          <w:tcPr>
            <w:tcW w:w="693" w:type="pct"/>
            <w:tcBorders>
              <w:top w:val="single" w:sz="4" w:space="0" w:color="auto"/>
              <w:left w:val="nil"/>
              <w:bottom w:val="single" w:sz="4" w:space="0" w:color="auto"/>
              <w:right w:val="nil"/>
            </w:tcBorders>
            <w:shd w:val="clear" w:color="auto" w:fill="auto"/>
            <w:hideMark/>
          </w:tcPr>
          <w:p w14:paraId="1CB24C9C" w14:textId="77777777" w:rsidR="004B2282" w:rsidRPr="00292E2D" w:rsidRDefault="004B2282" w:rsidP="00FC68A1">
            <w:pPr>
              <w:pStyle w:val="Tabletext"/>
            </w:pPr>
            <w:r w:rsidRPr="00292E2D">
              <w:t>23250</w:t>
            </w:r>
          </w:p>
        </w:tc>
        <w:tc>
          <w:tcPr>
            <w:tcW w:w="3550" w:type="pct"/>
            <w:tcBorders>
              <w:top w:val="single" w:sz="4" w:space="0" w:color="auto"/>
              <w:left w:val="nil"/>
              <w:bottom w:val="single" w:sz="4" w:space="0" w:color="auto"/>
              <w:right w:val="nil"/>
            </w:tcBorders>
            <w:shd w:val="clear" w:color="auto" w:fill="auto"/>
            <w:hideMark/>
          </w:tcPr>
          <w:p w14:paraId="7F31CE57" w14:textId="77777777" w:rsidR="004B2282" w:rsidRPr="00292E2D" w:rsidRDefault="004B2282" w:rsidP="00FC68A1">
            <w:pPr>
              <w:pStyle w:val="Tabletext"/>
            </w:pPr>
            <w:r w:rsidRPr="00292E2D">
              <w:t>Anaesthesia, perfusion or assistance, if the service time is more than 5:20 hours but not more than 5:30 hours</w:t>
            </w:r>
          </w:p>
        </w:tc>
        <w:tc>
          <w:tcPr>
            <w:tcW w:w="757" w:type="pct"/>
            <w:tcBorders>
              <w:top w:val="single" w:sz="4" w:space="0" w:color="auto"/>
              <w:left w:val="nil"/>
              <w:bottom w:val="single" w:sz="4" w:space="0" w:color="auto"/>
              <w:right w:val="nil"/>
            </w:tcBorders>
            <w:shd w:val="clear" w:color="auto" w:fill="auto"/>
            <w:hideMark/>
          </w:tcPr>
          <w:p w14:paraId="34C5DF5C" w14:textId="6C39BBD3" w:rsidR="004B2282" w:rsidRPr="00292E2D" w:rsidRDefault="001936CA" w:rsidP="00FC68A1">
            <w:pPr>
              <w:pStyle w:val="Tabletext"/>
              <w:jc w:val="right"/>
            </w:pPr>
            <w:r w:rsidRPr="00292E2D">
              <w:t>591.60</w:t>
            </w:r>
          </w:p>
        </w:tc>
      </w:tr>
      <w:tr w:rsidR="004B2282" w:rsidRPr="00292E2D" w14:paraId="0AD571BA" w14:textId="77777777" w:rsidTr="00561DD9">
        <w:tc>
          <w:tcPr>
            <w:tcW w:w="693" w:type="pct"/>
            <w:tcBorders>
              <w:top w:val="single" w:sz="4" w:space="0" w:color="auto"/>
              <w:left w:val="nil"/>
              <w:bottom w:val="single" w:sz="4" w:space="0" w:color="auto"/>
              <w:right w:val="nil"/>
            </w:tcBorders>
            <w:shd w:val="clear" w:color="auto" w:fill="auto"/>
            <w:hideMark/>
          </w:tcPr>
          <w:p w14:paraId="4C3A7DED" w14:textId="77777777" w:rsidR="004B2282" w:rsidRPr="00292E2D" w:rsidRDefault="004B2282" w:rsidP="00FC68A1">
            <w:pPr>
              <w:pStyle w:val="Tabletext"/>
            </w:pPr>
            <w:bookmarkStart w:id="567" w:name="CU_406519001"/>
            <w:bookmarkEnd w:id="567"/>
            <w:r w:rsidRPr="00292E2D">
              <w:t>23260</w:t>
            </w:r>
          </w:p>
        </w:tc>
        <w:tc>
          <w:tcPr>
            <w:tcW w:w="3550" w:type="pct"/>
            <w:tcBorders>
              <w:top w:val="single" w:sz="4" w:space="0" w:color="auto"/>
              <w:left w:val="nil"/>
              <w:bottom w:val="single" w:sz="4" w:space="0" w:color="auto"/>
              <w:right w:val="nil"/>
            </w:tcBorders>
            <w:shd w:val="clear" w:color="auto" w:fill="auto"/>
            <w:hideMark/>
          </w:tcPr>
          <w:p w14:paraId="7AFDDB50" w14:textId="77777777" w:rsidR="004B2282" w:rsidRPr="00292E2D" w:rsidRDefault="004B2282" w:rsidP="00FC68A1">
            <w:pPr>
              <w:pStyle w:val="Tabletext"/>
            </w:pPr>
            <w:r w:rsidRPr="00292E2D">
              <w:t>Anaesthesia, perfusion or assistance, if the service time is more than 5:30 hours but not more than 5:40 hours</w:t>
            </w:r>
          </w:p>
        </w:tc>
        <w:tc>
          <w:tcPr>
            <w:tcW w:w="757" w:type="pct"/>
            <w:tcBorders>
              <w:top w:val="single" w:sz="4" w:space="0" w:color="auto"/>
              <w:left w:val="nil"/>
              <w:bottom w:val="single" w:sz="4" w:space="0" w:color="auto"/>
              <w:right w:val="nil"/>
            </w:tcBorders>
            <w:shd w:val="clear" w:color="auto" w:fill="auto"/>
            <w:hideMark/>
          </w:tcPr>
          <w:p w14:paraId="77D393AE" w14:textId="7DE77679" w:rsidR="004B2282" w:rsidRPr="00292E2D" w:rsidRDefault="001936CA" w:rsidP="00FC68A1">
            <w:pPr>
              <w:pStyle w:val="Tabletext"/>
              <w:jc w:val="right"/>
            </w:pPr>
            <w:r w:rsidRPr="00292E2D">
              <w:t>612.00</w:t>
            </w:r>
          </w:p>
        </w:tc>
      </w:tr>
      <w:tr w:rsidR="004B2282" w:rsidRPr="00292E2D" w14:paraId="51889EA3" w14:textId="77777777" w:rsidTr="00561DD9">
        <w:tc>
          <w:tcPr>
            <w:tcW w:w="693" w:type="pct"/>
            <w:tcBorders>
              <w:top w:val="single" w:sz="4" w:space="0" w:color="auto"/>
              <w:left w:val="nil"/>
              <w:bottom w:val="single" w:sz="4" w:space="0" w:color="auto"/>
              <w:right w:val="nil"/>
            </w:tcBorders>
            <w:shd w:val="clear" w:color="auto" w:fill="auto"/>
            <w:hideMark/>
          </w:tcPr>
          <w:p w14:paraId="39789542" w14:textId="77777777" w:rsidR="004B2282" w:rsidRPr="00292E2D" w:rsidRDefault="004B2282" w:rsidP="00FC68A1">
            <w:pPr>
              <w:pStyle w:val="Tabletext"/>
            </w:pPr>
            <w:r w:rsidRPr="00292E2D">
              <w:t>23270</w:t>
            </w:r>
          </w:p>
        </w:tc>
        <w:tc>
          <w:tcPr>
            <w:tcW w:w="3550" w:type="pct"/>
            <w:tcBorders>
              <w:top w:val="single" w:sz="4" w:space="0" w:color="auto"/>
              <w:left w:val="nil"/>
              <w:bottom w:val="single" w:sz="4" w:space="0" w:color="auto"/>
              <w:right w:val="nil"/>
            </w:tcBorders>
            <w:shd w:val="clear" w:color="auto" w:fill="auto"/>
            <w:hideMark/>
          </w:tcPr>
          <w:p w14:paraId="6202D0A7" w14:textId="77777777" w:rsidR="004B2282" w:rsidRPr="00292E2D" w:rsidRDefault="004B2282" w:rsidP="00FC68A1">
            <w:pPr>
              <w:pStyle w:val="Tabletext"/>
            </w:pPr>
            <w:r w:rsidRPr="00292E2D">
              <w:t>Anaesthesia, perfusion or assistance, if the service time is more than 5:40 hours but not more than 5:50 hours</w:t>
            </w:r>
          </w:p>
        </w:tc>
        <w:tc>
          <w:tcPr>
            <w:tcW w:w="757" w:type="pct"/>
            <w:tcBorders>
              <w:top w:val="single" w:sz="4" w:space="0" w:color="auto"/>
              <w:left w:val="nil"/>
              <w:bottom w:val="single" w:sz="4" w:space="0" w:color="auto"/>
              <w:right w:val="nil"/>
            </w:tcBorders>
            <w:shd w:val="clear" w:color="auto" w:fill="auto"/>
            <w:hideMark/>
          </w:tcPr>
          <w:p w14:paraId="210B820B" w14:textId="33B904A8" w:rsidR="004B2282" w:rsidRPr="00292E2D" w:rsidRDefault="001936CA" w:rsidP="00FC68A1">
            <w:pPr>
              <w:pStyle w:val="Tabletext"/>
              <w:jc w:val="right"/>
            </w:pPr>
            <w:r w:rsidRPr="00292E2D">
              <w:t>632.40</w:t>
            </w:r>
          </w:p>
        </w:tc>
      </w:tr>
      <w:tr w:rsidR="004B2282" w:rsidRPr="00292E2D" w14:paraId="0367C8EE" w14:textId="77777777" w:rsidTr="00561DD9">
        <w:tc>
          <w:tcPr>
            <w:tcW w:w="693" w:type="pct"/>
            <w:tcBorders>
              <w:top w:val="single" w:sz="4" w:space="0" w:color="auto"/>
              <w:left w:val="nil"/>
              <w:bottom w:val="single" w:sz="4" w:space="0" w:color="auto"/>
              <w:right w:val="nil"/>
            </w:tcBorders>
            <w:shd w:val="clear" w:color="auto" w:fill="auto"/>
            <w:hideMark/>
          </w:tcPr>
          <w:p w14:paraId="013AA75D" w14:textId="77777777" w:rsidR="004B2282" w:rsidRPr="00292E2D" w:rsidRDefault="004B2282" w:rsidP="00FC68A1">
            <w:pPr>
              <w:pStyle w:val="Tabletext"/>
            </w:pPr>
            <w:r w:rsidRPr="00292E2D">
              <w:t>23280</w:t>
            </w:r>
          </w:p>
        </w:tc>
        <w:tc>
          <w:tcPr>
            <w:tcW w:w="3550" w:type="pct"/>
            <w:tcBorders>
              <w:top w:val="single" w:sz="4" w:space="0" w:color="auto"/>
              <w:left w:val="nil"/>
              <w:bottom w:val="single" w:sz="4" w:space="0" w:color="auto"/>
              <w:right w:val="nil"/>
            </w:tcBorders>
            <w:shd w:val="clear" w:color="auto" w:fill="auto"/>
            <w:hideMark/>
          </w:tcPr>
          <w:p w14:paraId="42334D96" w14:textId="77777777" w:rsidR="004B2282" w:rsidRPr="00292E2D" w:rsidRDefault="004B2282" w:rsidP="00FC68A1">
            <w:pPr>
              <w:pStyle w:val="Tabletext"/>
            </w:pPr>
            <w:r w:rsidRPr="00292E2D">
              <w:t>Anaesthesia, perfusion or assistance, if the service time is more than 5:50 hours but not more than 6:00 hours</w:t>
            </w:r>
          </w:p>
        </w:tc>
        <w:tc>
          <w:tcPr>
            <w:tcW w:w="757" w:type="pct"/>
            <w:tcBorders>
              <w:top w:val="single" w:sz="4" w:space="0" w:color="auto"/>
              <w:left w:val="nil"/>
              <w:bottom w:val="single" w:sz="4" w:space="0" w:color="auto"/>
              <w:right w:val="nil"/>
            </w:tcBorders>
            <w:shd w:val="clear" w:color="auto" w:fill="auto"/>
            <w:hideMark/>
          </w:tcPr>
          <w:p w14:paraId="4534532D" w14:textId="5BF46EE1" w:rsidR="004B2282" w:rsidRPr="00292E2D" w:rsidRDefault="001936CA" w:rsidP="00FC68A1">
            <w:pPr>
              <w:pStyle w:val="Tabletext"/>
              <w:jc w:val="right"/>
            </w:pPr>
            <w:r w:rsidRPr="00292E2D">
              <w:t>652.80</w:t>
            </w:r>
          </w:p>
        </w:tc>
      </w:tr>
      <w:tr w:rsidR="004B2282" w:rsidRPr="00292E2D" w14:paraId="01A112DC" w14:textId="77777777" w:rsidTr="00561DD9">
        <w:tc>
          <w:tcPr>
            <w:tcW w:w="693" w:type="pct"/>
            <w:tcBorders>
              <w:top w:val="single" w:sz="4" w:space="0" w:color="auto"/>
              <w:left w:val="nil"/>
              <w:bottom w:val="single" w:sz="4" w:space="0" w:color="auto"/>
              <w:right w:val="nil"/>
            </w:tcBorders>
            <w:shd w:val="clear" w:color="auto" w:fill="auto"/>
            <w:hideMark/>
          </w:tcPr>
          <w:p w14:paraId="3F94154C" w14:textId="77777777" w:rsidR="004B2282" w:rsidRPr="00292E2D" w:rsidRDefault="004B2282" w:rsidP="00FC68A1">
            <w:pPr>
              <w:pStyle w:val="Tabletext"/>
            </w:pPr>
            <w:r w:rsidRPr="00292E2D">
              <w:t>23290</w:t>
            </w:r>
          </w:p>
        </w:tc>
        <w:tc>
          <w:tcPr>
            <w:tcW w:w="3550" w:type="pct"/>
            <w:tcBorders>
              <w:top w:val="single" w:sz="4" w:space="0" w:color="auto"/>
              <w:left w:val="nil"/>
              <w:bottom w:val="single" w:sz="4" w:space="0" w:color="auto"/>
              <w:right w:val="nil"/>
            </w:tcBorders>
            <w:shd w:val="clear" w:color="auto" w:fill="auto"/>
            <w:hideMark/>
          </w:tcPr>
          <w:p w14:paraId="2F01DF59" w14:textId="77777777" w:rsidR="004B2282" w:rsidRPr="00292E2D" w:rsidRDefault="004B2282" w:rsidP="00FC68A1">
            <w:pPr>
              <w:pStyle w:val="Tabletext"/>
            </w:pPr>
            <w:r w:rsidRPr="00292E2D">
              <w:t>Anaesthesia, perfusion or assistance, if the service time is more than 6:00 hours but not more than 6:10 hours</w:t>
            </w:r>
          </w:p>
        </w:tc>
        <w:tc>
          <w:tcPr>
            <w:tcW w:w="757" w:type="pct"/>
            <w:tcBorders>
              <w:top w:val="single" w:sz="4" w:space="0" w:color="auto"/>
              <w:left w:val="nil"/>
              <w:bottom w:val="single" w:sz="4" w:space="0" w:color="auto"/>
              <w:right w:val="nil"/>
            </w:tcBorders>
            <w:shd w:val="clear" w:color="auto" w:fill="auto"/>
            <w:hideMark/>
          </w:tcPr>
          <w:p w14:paraId="75E231E5" w14:textId="4B4EA360" w:rsidR="004B2282" w:rsidRPr="00292E2D" w:rsidRDefault="001936CA" w:rsidP="00FC68A1">
            <w:pPr>
              <w:pStyle w:val="Tabletext"/>
              <w:jc w:val="right"/>
            </w:pPr>
            <w:r w:rsidRPr="00292E2D">
              <w:t>673.20</w:t>
            </w:r>
          </w:p>
        </w:tc>
      </w:tr>
      <w:tr w:rsidR="004B2282" w:rsidRPr="00292E2D" w14:paraId="477CBFB8" w14:textId="77777777" w:rsidTr="00561DD9">
        <w:tc>
          <w:tcPr>
            <w:tcW w:w="693" w:type="pct"/>
            <w:tcBorders>
              <w:top w:val="single" w:sz="4" w:space="0" w:color="auto"/>
              <w:left w:val="nil"/>
              <w:bottom w:val="single" w:sz="4" w:space="0" w:color="auto"/>
              <w:right w:val="nil"/>
            </w:tcBorders>
            <w:shd w:val="clear" w:color="auto" w:fill="auto"/>
            <w:hideMark/>
          </w:tcPr>
          <w:p w14:paraId="1B5D2E5B" w14:textId="77777777" w:rsidR="004B2282" w:rsidRPr="00292E2D" w:rsidRDefault="004B2282" w:rsidP="00FC68A1">
            <w:pPr>
              <w:pStyle w:val="Tabletext"/>
            </w:pPr>
            <w:r w:rsidRPr="00292E2D">
              <w:t>23300</w:t>
            </w:r>
          </w:p>
        </w:tc>
        <w:tc>
          <w:tcPr>
            <w:tcW w:w="3550" w:type="pct"/>
            <w:tcBorders>
              <w:top w:val="single" w:sz="4" w:space="0" w:color="auto"/>
              <w:left w:val="nil"/>
              <w:bottom w:val="single" w:sz="4" w:space="0" w:color="auto"/>
              <w:right w:val="nil"/>
            </w:tcBorders>
            <w:shd w:val="clear" w:color="auto" w:fill="auto"/>
            <w:hideMark/>
          </w:tcPr>
          <w:p w14:paraId="60C827E2" w14:textId="77777777" w:rsidR="004B2282" w:rsidRPr="00292E2D" w:rsidRDefault="004B2282" w:rsidP="00FC68A1">
            <w:pPr>
              <w:pStyle w:val="Tabletext"/>
            </w:pPr>
            <w:r w:rsidRPr="00292E2D">
              <w:t>Anaesthesia, perfusion or assistance, if the service time is more than 6:10 hours but not more than 6:20 hours</w:t>
            </w:r>
          </w:p>
        </w:tc>
        <w:tc>
          <w:tcPr>
            <w:tcW w:w="757" w:type="pct"/>
            <w:tcBorders>
              <w:top w:val="single" w:sz="4" w:space="0" w:color="auto"/>
              <w:left w:val="nil"/>
              <w:bottom w:val="single" w:sz="4" w:space="0" w:color="auto"/>
              <w:right w:val="nil"/>
            </w:tcBorders>
            <w:shd w:val="clear" w:color="auto" w:fill="auto"/>
            <w:hideMark/>
          </w:tcPr>
          <w:p w14:paraId="79AEF1BC" w14:textId="22DE7A76" w:rsidR="004B2282" w:rsidRPr="00292E2D" w:rsidRDefault="001936CA" w:rsidP="00FC68A1">
            <w:pPr>
              <w:pStyle w:val="Tabletext"/>
              <w:jc w:val="right"/>
            </w:pPr>
            <w:r w:rsidRPr="00292E2D">
              <w:t>693.60</w:t>
            </w:r>
          </w:p>
        </w:tc>
      </w:tr>
      <w:tr w:rsidR="004B2282" w:rsidRPr="00292E2D" w14:paraId="4888B43B" w14:textId="77777777" w:rsidTr="00561DD9">
        <w:tc>
          <w:tcPr>
            <w:tcW w:w="693" w:type="pct"/>
            <w:tcBorders>
              <w:top w:val="single" w:sz="4" w:space="0" w:color="auto"/>
              <w:left w:val="nil"/>
              <w:bottom w:val="single" w:sz="4" w:space="0" w:color="auto"/>
              <w:right w:val="nil"/>
            </w:tcBorders>
            <w:shd w:val="clear" w:color="auto" w:fill="auto"/>
            <w:hideMark/>
          </w:tcPr>
          <w:p w14:paraId="17D3CA97" w14:textId="77777777" w:rsidR="004B2282" w:rsidRPr="00292E2D" w:rsidRDefault="004B2282" w:rsidP="00FC68A1">
            <w:pPr>
              <w:pStyle w:val="Tabletext"/>
            </w:pPr>
            <w:r w:rsidRPr="00292E2D">
              <w:t>23310</w:t>
            </w:r>
          </w:p>
        </w:tc>
        <w:tc>
          <w:tcPr>
            <w:tcW w:w="3550" w:type="pct"/>
            <w:tcBorders>
              <w:top w:val="single" w:sz="4" w:space="0" w:color="auto"/>
              <w:left w:val="nil"/>
              <w:bottom w:val="single" w:sz="4" w:space="0" w:color="auto"/>
              <w:right w:val="nil"/>
            </w:tcBorders>
            <w:shd w:val="clear" w:color="auto" w:fill="auto"/>
            <w:hideMark/>
          </w:tcPr>
          <w:p w14:paraId="330FC70B" w14:textId="77777777" w:rsidR="004B2282" w:rsidRPr="00292E2D" w:rsidRDefault="004B2282" w:rsidP="00FC68A1">
            <w:pPr>
              <w:pStyle w:val="Tabletext"/>
            </w:pPr>
            <w:r w:rsidRPr="00292E2D">
              <w:t>Anaesthesia, perfusion or assistance, if the service time is more than 6:20 hours but not more than 6:30 hours</w:t>
            </w:r>
          </w:p>
        </w:tc>
        <w:tc>
          <w:tcPr>
            <w:tcW w:w="757" w:type="pct"/>
            <w:tcBorders>
              <w:top w:val="single" w:sz="4" w:space="0" w:color="auto"/>
              <w:left w:val="nil"/>
              <w:bottom w:val="single" w:sz="4" w:space="0" w:color="auto"/>
              <w:right w:val="nil"/>
            </w:tcBorders>
            <w:shd w:val="clear" w:color="auto" w:fill="auto"/>
            <w:hideMark/>
          </w:tcPr>
          <w:p w14:paraId="7F53AFB5" w14:textId="4C0CB983" w:rsidR="004B2282" w:rsidRPr="00292E2D" w:rsidRDefault="001936CA" w:rsidP="00FC68A1">
            <w:pPr>
              <w:pStyle w:val="Tabletext"/>
              <w:jc w:val="right"/>
            </w:pPr>
            <w:r w:rsidRPr="00292E2D">
              <w:t>714.00</w:t>
            </w:r>
          </w:p>
        </w:tc>
      </w:tr>
      <w:tr w:rsidR="004B2282" w:rsidRPr="00292E2D" w14:paraId="19BD48FE" w14:textId="77777777" w:rsidTr="00561DD9">
        <w:tc>
          <w:tcPr>
            <w:tcW w:w="693" w:type="pct"/>
            <w:tcBorders>
              <w:top w:val="single" w:sz="4" w:space="0" w:color="auto"/>
              <w:left w:val="nil"/>
              <w:bottom w:val="single" w:sz="4" w:space="0" w:color="auto"/>
              <w:right w:val="nil"/>
            </w:tcBorders>
            <w:shd w:val="clear" w:color="auto" w:fill="auto"/>
            <w:hideMark/>
          </w:tcPr>
          <w:p w14:paraId="3F77107A" w14:textId="77777777" w:rsidR="004B2282" w:rsidRPr="00292E2D" w:rsidRDefault="004B2282" w:rsidP="00FC68A1">
            <w:pPr>
              <w:pStyle w:val="Tabletext"/>
            </w:pPr>
            <w:r w:rsidRPr="00292E2D">
              <w:t>23320</w:t>
            </w:r>
          </w:p>
        </w:tc>
        <w:tc>
          <w:tcPr>
            <w:tcW w:w="3550" w:type="pct"/>
            <w:tcBorders>
              <w:top w:val="single" w:sz="4" w:space="0" w:color="auto"/>
              <w:left w:val="nil"/>
              <w:bottom w:val="single" w:sz="4" w:space="0" w:color="auto"/>
              <w:right w:val="nil"/>
            </w:tcBorders>
            <w:shd w:val="clear" w:color="auto" w:fill="auto"/>
            <w:hideMark/>
          </w:tcPr>
          <w:p w14:paraId="55BFF861" w14:textId="77777777" w:rsidR="004B2282" w:rsidRPr="00292E2D" w:rsidRDefault="004B2282" w:rsidP="00FC68A1">
            <w:pPr>
              <w:pStyle w:val="Tabletext"/>
            </w:pPr>
            <w:r w:rsidRPr="00292E2D">
              <w:t>Anaesthesia, perfusion or assistance, if the service time is more than 6:30 hours but not more than 6:40 hours</w:t>
            </w:r>
          </w:p>
        </w:tc>
        <w:tc>
          <w:tcPr>
            <w:tcW w:w="757" w:type="pct"/>
            <w:tcBorders>
              <w:top w:val="single" w:sz="4" w:space="0" w:color="auto"/>
              <w:left w:val="nil"/>
              <w:bottom w:val="single" w:sz="4" w:space="0" w:color="auto"/>
              <w:right w:val="nil"/>
            </w:tcBorders>
            <w:shd w:val="clear" w:color="auto" w:fill="auto"/>
            <w:hideMark/>
          </w:tcPr>
          <w:p w14:paraId="40A875D5" w14:textId="1F35BCB8" w:rsidR="004B2282" w:rsidRPr="00292E2D" w:rsidRDefault="001936CA" w:rsidP="00FC68A1">
            <w:pPr>
              <w:pStyle w:val="Tabletext"/>
              <w:jc w:val="right"/>
            </w:pPr>
            <w:r w:rsidRPr="00292E2D">
              <w:t>734.40</w:t>
            </w:r>
          </w:p>
        </w:tc>
      </w:tr>
      <w:tr w:rsidR="004B2282" w:rsidRPr="00292E2D" w14:paraId="635A4B11" w14:textId="77777777" w:rsidTr="00561DD9">
        <w:tc>
          <w:tcPr>
            <w:tcW w:w="693" w:type="pct"/>
            <w:tcBorders>
              <w:top w:val="single" w:sz="4" w:space="0" w:color="auto"/>
              <w:left w:val="nil"/>
              <w:bottom w:val="single" w:sz="4" w:space="0" w:color="auto"/>
              <w:right w:val="nil"/>
            </w:tcBorders>
            <w:shd w:val="clear" w:color="auto" w:fill="auto"/>
            <w:hideMark/>
          </w:tcPr>
          <w:p w14:paraId="0DA5FF3C" w14:textId="77777777" w:rsidR="004B2282" w:rsidRPr="00292E2D" w:rsidRDefault="004B2282" w:rsidP="00FC68A1">
            <w:pPr>
              <w:pStyle w:val="Tabletext"/>
            </w:pPr>
            <w:r w:rsidRPr="00292E2D">
              <w:t>23330</w:t>
            </w:r>
          </w:p>
        </w:tc>
        <w:tc>
          <w:tcPr>
            <w:tcW w:w="3550" w:type="pct"/>
            <w:tcBorders>
              <w:top w:val="single" w:sz="4" w:space="0" w:color="auto"/>
              <w:left w:val="nil"/>
              <w:bottom w:val="single" w:sz="4" w:space="0" w:color="auto"/>
              <w:right w:val="nil"/>
            </w:tcBorders>
            <w:shd w:val="clear" w:color="auto" w:fill="auto"/>
            <w:hideMark/>
          </w:tcPr>
          <w:p w14:paraId="343D54CC" w14:textId="77777777" w:rsidR="004B2282" w:rsidRPr="00292E2D" w:rsidRDefault="004B2282" w:rsidP="00FC68A1">
            <w:pPr>
              <w:pStyle w:val="Tabletext"/>
            </w:pPr>
            <w:r w:rsidRPr="00292E2D">
              <w:t>Anaesthesia, perfusion or assistance, if the service time is more than 6:40 hours but not more than 6:50 hours</w:t>
            </w:r>
          </w:p>
        </w:tc>
        <w:tc>
          <w:tcPr>
            <w:tcW w:w="757" w:type="pct"/>
            <w:tcBorders>
              <w:top w:val="single" w:sz="4" w:space="0" w:color="auto"/>
              <w:left w:val="nil"/>
              <w:bottom w:val="single" w:sz="4" w:space="0" w:color="auto"/>
              <w:right w:val="nil"/>
            </w:tcBorders>
            <w:shd w:val="clear" w:color="auto" w:fill="auto"/>
            <w:hideMark/>
          </w:tcPr>
          <w:p w14:paraId="2FEAF233" w14:textId="6B95A86C" w:rsidR="004B2282" w:rsidRPr="00292E2D" w:rsidRDefault="001936CA" w:rsidP="00FC68A1">
            <w:pPr>
              <w:pStyle w:val="Tabletext"/>
              <w:jc w:val="right"/>
            </w:pPr>
            <w:r w:rsidRPr="00292E2D">
              <w:t>754.80</w:t>
            </w:r>
          </w:p>
        </w:tc>
      </w:tr>
      <w:tr w:rsidR="004B2282" w:rsidRPr="00292E2D" w14:paraId="0838642B" w14:textId="77777777" w:rsidTr="00561DD9">
        <w:tc>
          <w:tcPr>
            <w:tcW w:w="693" w:type="pct"/>
            <w:tcBorders>
              <w:top w:val="single" w:sz="4" w:space="0" w:color="auto"/>
              <w:left w:val="nil"/>
              <w:bottom w:val="single" w:sz="4" w:space="0" w:color="auto"/>
              <w:right w:val="nil"/>
            </w:tcBorders>
            <w:shd w:val="clear" w:color="auto" w:fill="auto"/>
            <w:hideMark/>
          </w:tcPr>
          <w:p w14:paraId="19FEC264" w14:textId="77777777" w:rsidR="004B2282" w:rsidRPr="00292E2D" w:rsidRDefault="004B2282" w:rsidP="00FC68A1">
            <w:pPr>
              <w:pStyle w:val="Tabletext"/>
            </w:pPr>
            <w:bookmarkStart w:id="568" w:name="CU_414524710"/>
            <w:bookmarkEnd w:id="568"/>
            <w:r w:rsidRPr="00292E2D">
              <w:t>23340</w:t>
            </w:r>
          </w:p>
        </w:tc>
        <w:tc>
          <w:tcPr>
            <w:tcW w:w="3550" w:type="pct"/>
            <w:tcBorders>
              <w:top w:val="single" w:sz="4" w:space="0" w:color="auto"/>
              <w:left w:val="nil"/>
              <w:bottom w:val="single" w:sz="4" w:space="0" w:color="auto"/>
              <w:right w:val="nil"/>
            </w:tcBorders>
            <w:shd w:val="clear" w:color="auto" w:fill="auto"/>
            <w:hideMark/>
          </w:tcPr>
          <w:p w14:paraId="5D74296E" w14:textId="77777777" w:rsidR="004B2282" w:rsidRPr="00292E2D" w:rsidRDefault="004B2282" w:rsidP="00FC68A1">
            <w:pPr>
              <w:pStyle w:val="Tabletext"/>
            </w:pPr>
            <w:r w:rsidRPr="00292E2D">
              <w:t>Anaesthesia, perfusion or assistance, if the service time is more than 6:50 hours but not more than 7:00 hours</w:t>
            </w:r>
          </w:p>
        </w:tc>
        <w:tc>
          <w:tcPr>
            <w:tcW w:w="757" w:type="pct"/>
            <w:tcBorders>
              <w:top w:val="single" w:sz="4" w:space="0" w:color="auto"/>
              <w:left w:val="nil"/>
              <w:bottom w:val="single" w:sz="4" w:space="0" w:color="auto"/>
              <w:right w:val="nil"/>
            </w:tcBorders>
            <w:shd w:val="clear" w:color="auto" w:fill="auto"/>
            <w:hideMark/>
          </w:tcPr>
          <w:p w14:paraId="4C663627" w14:textId="676B1F4F" w:rsidR="004B2282" w:rsidRPr="00292E2D" w:rsidRDefault="001936CA" w:rsidP="00FC68A1">
            <w:pPr>
              <w:pStyle w:val="Tabletext"/>
              <w:jc w:val="right"/>
            </w:pPr>
            <w:r w:rsidRPr="00292E2D">
              <w:t>775.20</w:t>
            </w:r>
          </w:p>
        </w:tc>
      </w:tr>
      <w:tr w:rsidR="004B2282" w:rsidRPr="00292E2D" w14:paraId="26C67C69" w14:textId="77777777" w:rsidTr="00561DD9">
        <w:tc>
          <w:tcPr>
            <w:tcW w:w="693" w:type="pct"/>
            <w:tcBorders>
              <w:top w:val="single" w:sz="4" w:space="0" w:color="auto"/>
              <w:left w:val="nil"/>
              <w:bottom w:val="single" w:sz="4" w:space="0" w:color="auto"/>
              <w:right w:val="nil"/>
            </w:tcBorders>
            <w:shd w:val="clear" w:color="auto" w:fill="auto"/>
            <w:hideMark/>
          </w:tcPr>
          <w:p w14:paraId="76676B9B" w14:textId="77777777" w:rsidR="004B2282" w:rsidRPr="00292E2D" w:rsidRDefault="004B2282" w:rsidP="00FC68A1">
            <w:pPr>
              <w:pStyle w:val="Tabletext"/>
            </w:pPr>
            <w:r w:rsidRPr="00292E2D">
              <w:t>23350</w:t>
            </w:r>
          </w:p>
        </w:tc>
        <w:tc>
          <w:tcPr>
            <w:tcW w:w="3550" w:type="pct"/>
            <w:tcBorders>
              <w:top w:val="single" w:sz="4" w:space="0" w:color="auto"/>
              <w:left w:val="nil"/>
              <w:bottom w:val="single" w:sz="4" w:space="0" w:color="auto"/>
              <w:right w:val="nil"/>
            </w:tcBorders>
            <w:shd w:val="clear" w:color="auto" w:fill="auto"/>
            <w:hideMark/>
          </w:tcPr>
          <w:p w14:paraId="78981D08" w14:textId="77777777" w:rsidR="004B2282" w:rsidRPr="00292E2D" w:rsidRDefault="004B2282" w:rsidP="00FC68A1">
            <w:pPr>
              <w:pStyle w:val="Tabletext"/>
            </w:pPr>
            <w:r w:rsidRPr="00292E2D">
              <w:t>Anaesthesia, perfusion or assistance, if the service time is more than 7:00 hours but not more than 7:10 hours</w:t>
            </w:r>
          </w:p>
        </w:tc>
        <w:tc>
          <w:tcPr>
            <w:tcW w:w="757" w:type="pct"/>
            <w:tcBorders>
              <w:top w:val="single" w:sz="4" w:space="0" w:color="auto"/>
              <w:left w:val="nil"/>
              <w:bottom w:val="single" w:sz="4" w:space="0" w:color="auto"/>
              <w:right w:val="nil"/>
            </w:tcBorders>
            <w:shd w:val="clear" w:color="auto" w:fill="auto"/>
            <w:hideMark/>
          </w:tcPr>
          <w:p w14:paraId="7E9EA254" w14:textId="139CFF15" w:rsidR="004B2282" w:rsidRPr="00292E2D" w:rsidRDefault="001936CA" w:rsidP="00FC68A1">
            <w:pPr>
              <w:pStyle w:val="Tabletext"/>
              <w:jc w:val="right"/>
            </w:pPr>
            <w:r w:rsidRPr="00292E2D">
              <w:t>795.60</w:t>
            </w:r>
          </w:p>
        </w:tc>
      </w:tr>
      <w:tr w:rsidR="004B2282" w:rsidRPr="00292E2D" w14:paraId="5FFFEAAE" w14:textId="77777777" w:rsidTr="00561DD9">
        <w:tc>
          <w:tcPr>
            <w:tcW w:w="693" w:type="pct"/>
            <w:tcBorders>
              <w:top w:val="single" w:sz="4" w:space="0" w:color="auto"/>
              <w:left w:val="nil"/>
              <w:bottom w:val="single" w:sz="4" w:space="0" w:color="auto"/>
              <w:right w:val="nil"/>
            </w:tcBorders>
            <w:shd w:val="clear" w:color="auto" w:fill="auto"/>
            <w:hideMark/>
          </w:tcPr>
          <w:p w14:paraId="279F806B" w14:textId="77777777" w:rsidR="004B2282" w:rsidRPr="00292E2D" w:rsidRDefault="004B2282" w:rsidP="00FC68A1">
            <w:pPr>
              <w:pStyle w:val="Tabletext"/>
            </w:pPr>
            <w:r w:rsidRPr="00292E2D">
              <w:t>23360</w:t>
            </w:r>
          </w:p>
        </w:tc>
        <w:tc>
          <w:tcPr>
            <w:tcW w:w="3550" w:type="pct"/>
            <w:tcBorders>
              <w:top w:val="single" w:sz="4" w:space="0" w:color="auto"/>
              <w:left w:val="nil"/>
              <w:bottom w:val="single" w:sz="4" w:space="0" w:color="auto"/>
              <w:right w:val="nil"/>
            </w:tcBorders>
            <w:shd w:val="clear" w:color="auto" w:fill="auto"/>
            <w:hideMark/>
          </w:tcPr>
          <w:p w14:paraId="2D0E4C28" w14:textId="77777777" w:rsidR="004B2282" w:rsidRPr="00292E2D" w:rsidRDefault="004B2282" w:rsidP="00FC68A1">
            <w:pPr>
              <w:pStyle w:val="Tabletext"/>
            </w:pPr>
            <w:r w:rsidRPr="00292E2D">
              <w:t>Anaesthesia, perfusion or assistance, if the service time is more than 7:10 hours but not more than 7:20 hours</w:t>
            </w:r>
          </w:p>
        </w:tc>
        <w:tc>
          <w:tcPr>
            <w:tcW w:w="757" w:type="pct"/>
            <w:tcBorders>
              <w:top w:val="single" w:sz="4" w:space="0" w:color="auto"/>
              <w:left w:val="nil"/>
              <w:bottom w:val="single" w:sz="4" w:space="0" w:color="auto"/>
              <w:right w:val="nil"/>
            </w:tcBorders>
            <w:shd w:val="clear" w:color="auto" w:fill="auto"/>
            <w:hideMark/>
          </w:tcPr>
          <w:p w14:paraId="188C78B8" w14:textId="08F272E4" w:rsidR="004B2282" w:rsidRPr="00292E2D" w:rsidRDefault="001936CA" w:rsidP="00FC68A1">
            <w:pPr>
              <w:pStyle w:val="Tabletext"/>
              <w:jc w:val="right"/>
            </w:pPr>
            <w:r w:rsidRPr="00292E2D">
              <w:t>816.00</w:t>
            </w:r>
          </w:p>
        </w:tc>
      </w:tr>
      <w:tr w:rsidR="004B2282" w:rsidRPr="00292E2D" w14:paraId="5B9C5D44" w14:textId="77777777" w:rsidTr="00561DD9">
        <w:tc>
          <w:tcPr>
            <w:tcW w:w="693" w:type="pct"/>
            <w:tcBorders>
              <w:top w:val="single" w:sz="4" w:space="0" w:color="auto"/>
              <w:left w:val="nil"/>
              <w:bottom w:val="single" w:sz="4" w:space="0" w:color="auto"/>
              <w:right w:val="nil"/>
            </w:tcBorders>
            <w:shd w:val="clear" w:color="auto" w:fill="auto"/>
            <w:hideMark/>
          </w:tcPr>
          <w:p w14:paraId="77DB0C1E" w14:textId="77777777" w:rsidR="004B2282" w:rsidRPr="00292E2D" w:rsidRDefault="004B2282" w:rsidP="00FC68A1">
            <w:pPr>
              <w:pStyle w:val="Tabletext"/>
            </w:pPr>
            <w:r w:rsidRPr="00292E2D">
              <w:t>23370</w:t>
            </w:r>
          </w:p>
        </w:tc>
        <w:tc>
          <w:tcPr>
            <w:tcW w:w="3550" w:type="pct"/>
            <w:tcBorders>
              <w:top w:val="single" w:sz="4" w:space="0" w:color="auto"/>
              <w:left w:val="nil"/>
              <w:bottom w:val="single" w:sz="4" w:space="0" w:color="auto"/>
              <w:right w:val="nil"/>
            </w:tcBorders>
            <w:shd w:val="clear" w:color="auto" w:fill="auto"/>
            <w:hideMark/>
          </w:tcPr>
          <w:p w14:paraId="296CE538" w14:textId="77777777" w:rsidR="004B2282" w:rsidRPr="00292E2D" w:rsidRDefault="004B2282" w:rsidP="00FC68A1">
            <w:pPr>
              <w:pStyle w:val="Tabletext"/>
            </w:pPr>
            <w:r w:rsidRPr="00292E2D">
              <w:t>Anaesthesia, perfusion or assistance, if the service time is more than 7:20 hours but not more than 7:30 hours</w:t>
            </w:r>
          </w:p>
        </w:tc>
        <w:tc>
          <w:tcPr>
            <w:tcW w:w="757" w:type="pct"/>
            <w:tcBorders>
              <w:top w:val="single" w:sz="4" w:space="0" w:color="auto"/>
              <w:left w:val="nil"/>
              <w:bottom w:val="single" w:sz="4" w:space="0" w:color="auto"/>
              <w:right w:val="nil"/>
            </w:tcBorders>
            <w:shd w:val="clear" w:color="auto" w:fill="auto"/>
            <w:hideMark/>
          </w:tcPr>
          <w:p w14:paraId="51A254CF" w14:textId="582E5963" w:rsidR="004B2282" w:rsidRPr="00292E2D" w:rsidRDefault="001936CA" w:rsidP="00FC68A1">
            <w:pPr>
              <w:pStyle w:val="Tabletext"/>
              <w:jc w:val="right"/>
            </w:pPr>
            <w:r w:rsidRPr="00292E2D">
              <w:t>836.40</w:t>
            </w:r>
          </w:p>
        </w:tc>
      </w:tr>
      <w:tr w:rsidR="004B2282" w:rsidRPr="00292E2D" w14:paraId="2EB96873" w14:textId="77777777" w:rsidTr="00561DD9">
        <w:tc>
          <w:tcPr>
            <w:tcW w:w="693" w:type="pct"/>
            <w:tcBorders>
              <w:top w:val="single" w:sz="4" w:space="0" w:color="auto"/>
              <w:left w:val="nil"/>
              <w:bottom w:val="single" w:sz="4" w:space="0" w:color="auto"/>
              <w:right w:val="nil"/>
            </w:tcBorders>
            <w:shd w:val="clear" w:color="auto" w:fill="auto"/>
            <w:hideMark/>
          </w:tcPr>
          <w:p w14:paraId="18B2F244" w14:textId="77777777" w:rsidR="004B2282" w:rsidRPr="00292E2D" w:rsidRDefault="004B2282" w:rsidP="00FC68A1">
            <w:pPr>
              <w:pStyle w:val="Tabletext"/>
            </w:pPr>
            <w:r w:rsidRPr="00292E2D">
              <w:t>23380</w:t>
            </w:r>
          </w:p>
        </w:tc>
        <w:tc>
          <w:tcPr>
            <w:tcW w:w="3550" w:type="pct"/>
            <w:tcBorders>
              <w:top w:val="single" w:sz="4" w:space="0" w:color="auto"/>
              <w:left w:val="nil"/>
              <w:bottom w:val="single" w:sz="4" w:space="0" w:color="auto"/>
              <w:right w:val="nil"/>
            </w:tcBorders>
            <w:shd w:val="clear" w:color="auto" w:fill="auto"/>
            <w:hideMark/>
          </w:tcPr>
          <w:p w14:paraId="2404D825" w14:textId="77777777" w:rsidR="004B2282" w:rsidRPr="00292E2D" w:rsidRDefault="004B2282" w:rsidP="00FC68A1">
            <w:pPr>
              <w:pStyle w:val="Tabletext"/>
            </w:pPr>
            <w:r w:rsidRPr="00292E2D">
              <w:t>Anaesthesia, perfusion or assistance, if the service time is more than 7:30 hours but not more than 7:40 hours</w:t>
            </w:r>
          </w:p>
        </w:tc>
        <w:tc>
          <w:tcPr>
            <w:tcW w:w="757" w:type="pct"/>
            <w:tcBorders>
              <w:top w:val="single" w:sz="4" w:space="0" w:color="auto"/>
              <w:left w:val="nil"/>
              <w:bottom w:val="single" w:sz="4" w:space="0" w:color="auto"/>
              <w:right w:val="nil"/>
            </w:tcBorders>
            <w:shd w:val="clear" w:color="auto" w:fill="auto"/>
            <w:hideMark/>
          </w:tcPr>
          <w:p w14:paraId="68E4DB2E" w14:textId="05280C87" w:rsidR="004B2282" w:rsidRPr="00292E2D" w:rsidRDefault="001936CA" w:rsidP="00FC68A1">
            <w:pPr>
              <w:pStyle w:val="Tabletext"/>
              <w:jc w:val="right"/>
            </w:pPr>
            <w:r w:rsidRPr="00292E2D">
              <w:t>856.80</w:t>
            </w:r>
          </w:p>
        </w:tc>
      </w:tr>
      <w:tr w:rsidR="004B2282" w:rsidRPr="00292E2D" w14:paraId="4F7E5F48" w14:textId="77777777" w:rsidTr="00561DD9">
        <w:tc>
          <w:tcPr>
            <w:tcW w:w="693" w:type="pct"/>
            <w:tcBorders>
              <w:top w:val="single" w:sz="4" w:space="0" w:color="auto"/>
              <w:left w:val="nil"/>
              <w:bottom w:val="single" w:sz="4" w:space="0" w:color="auto"/>
              <w:right w:val="nil"/>
            </w:tcBorders>
            <w:shd w:val="clear" w:color="auto" w:fill="auto"/>
            <w:hideMark/>
          </w:tcPr>
          <w:p w14:paraId="19E8DD78" w14:textId="77777777" w:rsidR="004B2282" w:rsidRPr="00292E2D" w:rsidRDefault="004B2282" w:rsidP="00FC68A1">
            <w:pPr>
              <w:pStyle w:val="Tabletext"/>
            </w:pPr>
            <w:r w:rsidRPr="00292E2D">
              <w:t>23390</w:t>
            </w:r>
          </w:p>
        </w:tc>
        <w:tc>
          <w:tcPr>
            <w:tcW w:w="3550" w:type="pct"/>
            <w:tcBorders>
              <w:top w:val="single" w:sz="4" w:space="0" w:color="auto"/>
              <w:left w:val="nil"/>
              <w:bottom w:val="single" w:sz="4" w:space="0" w:color="auto"/>
              <w:right w:val="nil"/>
            </w:tcBorders>
            <w:shd w:val="clear" w:color="auto" w:fill="auto"/>
            <w:hideMark/>
          </w:tcPr>
          <w:p w14:paraId="15850855" w14:textId="77777777" w:rsidR="004B2282" w:rsidRPr="00292E2D" w:rsidRDefault="004B2282" w:rsidP="00FC68A1">
            <w:pPr>
              <w:pStyle w:val="Tabletext"/>
            </w:pPr>
            <w:r w:rsidRPr="00292E2D">
              <w:t>Anaesthesia, perfusion or assistance, if the service time is more than 7:40 hours but not more than 7:50 hours</w:t>
            </w:r>
          </w:p>
        </w:tc>
        <w:tc>
          <w:tcPr>
            <w:tcW w:w="757" w:type="pct"/>
            <w:tcBorders>
              <w:top w:val="single" w:sz="4" w:space="0" w:color="auto"/>
              <w:left w:val="nil"/>
              <w:bottom w:val="single" w:sz="4" w:space="0" w:color="auto"/>
              <w:right w:val="nil"/>
            </w:tcBorders>
            <w:shd w:val="clear" w:color="auto" w:fill="auto"/>
            <w:hideMark/>
          </w:tcPr>
          <w:p w14:paraId="2B9D6026" w14:textId="6C75372F" w:rsidR="004B2282" w:rsidRPr="00292E2D" w:rsidRDefault="001936CA" w:rsidP="00FC68A1">
            <w:pPr>
              <w:pStyle w:val="Tabletext"/>
              <w:jc w:val="right"/>
            </w:pPr>
            <w:r w:rsidRPr="00292E2D">
              <w:t>877.20</w:t>
            </w:r>
          </w:p>
        </w:tc>
      </w:tr>
      <w:tr w:rsidR="004B2282" w:rsidRPr="00292E2D" w14:paraId="5D4EC385" w14:textId="77777777" w:rsidTr="00561DD9">
        <w:tc>
          <w:tcPr>
            <w:tcW w:w="693" w:type="pct"/>
            <w:tcBorders>
              <w:top w:val="single" w:sz="4" w:space="0" w:color="auto"/>
              <w:left w:val="nil"/>
              <w:bottom w:val="single" w:sz="4" w:space="0" w:color="auto"/>
              <w:right w:val="nil"/>
            </w:tcBorders>
            <w:shd w:val="clear" w:color="auto" w:fill="auto"/>
            <w:hideMark/>
          </w:tcPr>
          <w:p w14:paraId="3E1A1FF4" w14:textId="77777777" w:rsidR="004B2282" w:rsidRPr="00292E2D" w:rsidRDefault="004B2282" w:rsidP="00FC68A1">
            <w:pPr>
              <w:pStyle w:val="Tabletext"/>
            </w:pPr>
            <w:r w:rsidRPr="00292E2D">
              <w:t>23400</w:t>
            </w:r>
          </w:p>
        </w:tc>
        <w:tc>
          <w:tcPr>
            <w:tcW w:w="3550" w:type="pct"/>
            <w:tcBorders>
              <w:top w:val="single" w:sz="4" w:space="0" w:color="auto"/>
              <w:left w:val="nil"/>
              <w:bottom w:val="single" w:sz="4" w:space="0" w:color="auto"/>
              <w:right w:val="nil"/>
            </w:tcBorders>
            <w:shd w:val="clear" w:color="auto" w:fill="auto"/>
            <w:hideMark/>
          </w:tcPr>
          <w:p w14:paraId="0B48A278" w14:textId="77777777" w:rsidR="004B2282" w:rsidRPr="00292E2D" w:rsidRDefault="004B2282" w:rsidP="00FC68A1">
            <w:pPr>
              <w:pStyle w:val="Tabletext"/>
            </w:pPr>
            <w:r w:rsidRPr="00292E2D">
              <w:t>Anaesthesia, perfusion or assistance, if the service time is more than 7:50 hours but not more than 8:00 hours</w:t>
            </w:r>
          </w:p>
        </w:tc>
        <w:tc>
          <w:tcPr>
            <w:tcW w:w="757" w:type="pct"/>
            <w:tcBorders>
              <w:top w:val="single" w:sz="4" w:space="0" w:color="auto"/>
              <w:left w:val="nil"/>
              <w:bottom w:val="single" w:sz="4" w:space="0" w:color="auto"/>
              <w:right w:val="nil"/>
            </w:tcBorders>
            <w:shd w:val="clear" w:color="auto" w:fill="auto"/>
            <w:hideMark/>
          </w:tcPr>
          <w:p w14:paraId="7C8D8C5D" w14:textId="67D3035A" w:rsidR="004B2282" w:rsidRPr="00292E2D" w:rsidRDefault="001936CA" w:rsidP="00FC68A1">
            <w:pPr>
              <w:pStyle w:val="Tabletext"/>
              <w:jc w:val="right"/>
            </w:pPr>
            <w:r w:rsidRPr="00292E2D">
              <w:t>897.60</w:t>
            </w:r>
          </w:p>
        </w:tc>
      </w:tr>
      <w:tr w:rsidR="004B2282" w:rsidRPr="00292E2D" w14:paraId="517532F5" w14:textId="77777777" w:rsidTr="00561DD9">
        <w:tc>
          <w:tcPr>
            <w:tcW w:w="693" w:type="pct"/>
            <w:tcBorders>
              <w:top w:val="single" w:sz="4" w:space="0" w:color="auto"/>
              <w:left w:val="nil"/>
              <w:bottom w:val="single" w:sz="4" w:space="0" w:color="auto"/>
              <w:right w:val="nil"/>
            </w:tcBorders>
            <w:shd w:val="clear" w:color="auto" w:fill="auto"/>
            <w:hideMark/>
          </w:tcPr>
          <w:p w14:paraId="31AFA959" w14:textId="77777777" w:rsidR="004B2282" w:rsidRPr="00292E2D" w:rsidRDefault="004B2282" w:rsidP="00FC68A1">
            <w:pPr>
              <w:pStyle w:val="Tabletext"/>
              <w:rPr>
                <w:snapToGrid w:val="0"/>
              </w:rPr>
            </w:pPr>
            <w:r w:rsidRPr="00292E2D">
              <w:t>23410</w:t>
            </w:r>
          </w:p>
        </w:tc>
        <w:tc>
          <w:tcPr>
            <w:tcW w:w="3550" w:type="pct"/>
            <w:tcBorders>
              <w:top w:val="single" w:sz="4" w:space="0" w:color="auto"/>
              <w:left w:val="nil"/>
              <w:bottom w:val="single" w:sz="4" w:space="0" w:color="auto"/>
              <w:right w:val="nil"/>
            </w:tcBorders>
            <w:shd w:val="clear" w:color="auto" w:fill="auto"/>
            <w:hideMark/>
          </w:tcPr>
          <w:p w14:paraId="3B00819E"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8:00 hours but not more than 8:10 hours</w:t>
            </w:r>
          </w:p>
        </w:tc>
        <w:tc>
          <w:tcPr>
            <w:tcW w:w="757" w:type="pct"/>
            <w:tcBorders>
              <w:top w:val="single" w:sz="4" w:space="0" w:color="auto"/>
              <w:left w:val="nil"/>
              <w:bottom w:val="single" w:sz="4" w:space="0" w:color="auto"/>
              <w:right w:val="nil"/>
            </w:tcBorders>
            <w:shd w:val="clear" w:color="auto" w:fill="auto"/>
            <w:hideMark/>
          </w:tcPr>
          <w:p w14:paraId="1D794C6A" w14:textId="25348883" w:rsidR="004B2282" w:rsidRPr="00292E2D" w:rsidRDefault="001936CA" w:rsidP="00FC68A1">
            <w:pPr>
              <w:pStyle w:val="Tabletext"/>
              <w:jc w:val="right"/>
            </w:pPr>
            <w:r w:rsidRPr="00292E2D">
              <w:t>918.00</w:t>
            </w:r>
          </w:p>
        </w:tc>
      </w:tr>
      <w:tr w:rsidR="004B2282" w:rsidRPr="00292E2D" w14:paraId="7BC9713A" w14:textId="77777777" w:rsidTr="00561DD9">
        <w:tc>
          <w:tcPr>
            <w:tcW w:w="693" w:type="pct"/>
            <w:tcBorders>
              <w:top w:val="single" w:sz="4" w:space="0" w:color="auto"/>
              <w:left w:val="nil"/>
              <w:bottom w:val="single" w:sz="4" w:space="0" w:color="auto"/>
              <w:right w:val="nil"/>
            </w:tcBorders>
            <w:shd w:val="clear" w:color="auto" w:fill="auto"/>
            <w:hideMark/>
          </w:tcPr>
          <w:p w14:paraId="1830C08A" w14:textId="77777777" w:rsidR="004B2282" w:rsidRPr="00292E2D" w:rsidRDefault="004B2282" w:rsidP="00FC68A1">
            <w:pPr>
              <w:pStyle w:val="Tabletext"/>
            </w:pPr>
            <w:r w:rsidRPr="00292E2D">
              <w:t>23420</w:t>
            </w:r>
          </w:p>
        </w:tc>
        <w:tc>
          <w:tcPr>
            <w:tcW w:w="3550" w:type="pct"/>
            <w:tcBorders>
              <w:top w:val="single" w:sz="4" w:space="0" w:color="auto"/>
              <w:left w:val="nil"/>
              <w:bottom w:val="single" w:sz="4" w:space="0" w:color="auto"/>
              <w:right w:val="nil"/>
            </w:tcBorders>
            <w:shd w:val="clear" w:color="auto" w:fill="auto"/>
            <w:hideMark/>
          </w:tcPr>
          <w:p w14:paraId="21573850" w14:textId="77777777" w:rsidR="004B2282" w:rsidRPr="00292E2D" w:rsidRDefault="004B2282" w:rsidP="00FC68A1">
            <w:pPr>
              <w:pStyle w:val="Tabletext"/>
            </w:pPr>
            <w:r w:rsidRPr="00292E2D">
              <w:t>Anaesthesia, perfusion or assistance, if the service time is more than 8:10 hours but not more than 8:20 hours</w:t>
            </w:r>
          </w:p>
        </w:tc>
        <w:tc>
          <w:tcPr>
            <w:tcW w:w="757" w:type="pct"/>
            <w:tcBorders>
              <w:top w:val="single" w:sz="4" w:space="0" w:color="auto"/>
              <w:left w:val="nil"/>
              <w:bottom w:val="single" w:sz="4" w:space="0" w:color="auto"/>
              <w:right w:val="nil"/>
            </w:tcBorders>
            <w:shd w:val="clear" w:color="auto" w:fill="auto"/>
            <w:hideMark/>
          </w:tcPr>
          <w:p w14:paraId="2A182829" w14:textId="6B65C3E2" w:rsidR="004B2282" w:rsidRPr="00292E2D" w:rsidRDefault="001936CA" w:rsidP="00FC68A1">
            <w:pPr>
              <w:pStyle w:val="Tabletext"/>
              <w:jc w:val="right"/>
            </w:pPr>
            <w:r w:rsidRPr="00292E2D">
              <w:t>938.40</w:t>
            </w:r>
          </w:p>
        </w:tc>
      </w:tr>
      <w:tr w:rsidR="004B2282" w:rsidRPr="00292E2D" w14:paraId="1A88C90B" w14:textId="77777777" w:rsidTr="00561DD9">
        <w:tc>
          <w:tcPr>
            <w:tcW w:w="693" w:type="pct"/>
            <w:tcBorders>
              <w:top w:val="single" w:sz="4" w:space="0" w:color="auto"/>
              <w:left w:val="nil"/>
              <w:bottom w:val="single" w:sz="4" w:space="0" w:color="auto"/>
              <w:right w:val="nil"/>
            </w:tcBorders>
            <w:shd w:val="clear" w:color="auto" w:fill="auto"/>
            <w:hideMark/>
          </w:tcPr>
          <w:p w14:paraId="7A09B115" w14:textId="77777777" w:rsidR="004B2282" w:rsidRPr="00292E2D" w:rsidRDefault="004B2282" w:rsidP="00FC68A1">
            <w:pPr>
              <w:pStyle w:val="Tabletext"/>
            </w:pPr>
            <w:bookmarkStart w:id="569" w:name="CU_423521126"/>
            <w:bookmarkEnd w:id="569"/>
            <w:r w:rsidRPr="00292E2D">
              <w:t>23430</w:t>
            </w:r>
          </w:p>
        </w:tc>
        <w:tc>
          <w:tcPr>
            <w:tcW w:w="3550" w:type="pct"/>
            <w:tcBorders>
              <w:top w:val="single" w:sz="4" w:space="0" w:color="auto"/>
              <w:left w:val="nil"/>
              <w:bottom w:val="single" w:sz="4" w:space="0" w:color="auto"/>
              <w:right w:val="nil"/>
            </w:tcBorders>
            <w:shd w:val="clear" w:color="auto" w:fill="auto"/>
            <w:hideMark/>
          </w:tcPr>
          <w:p w14:paraId="60DB6BF0" w14:textId="77777777" w:rsidR="004B2282" w:rsidRPr="00292E2D" w:rsidRDefault="004B2282" w:rsidP="00FC68A1">
            <w:pPr>
              <w:pStyle w:val="Tabletext"/>
            </w:pPr>
            <w:r w:rsidRPr="00292E2D">
              <w:t>Anaesthesia, perfusion or assistance, if the service time is more than 8:20 hours but not more than 8:30 hours</w:t>
            </w:r>
          </w:p>
        </w:tc>
        <w:tc>
          <w:tcPr>
            <w:tcW w:w="757" w:type="pct"/>
            <w:tcBorders>
              <w:top w:val="single" w:sz="4" w:space="0" w:color="auto"/>
              <w:left w:val="nil"/>
              <w:bottom w:val="single" w:sz="4" w:space="0" w:color="auto"/>
              <w:right w:val="nil"/>
            </w:tcBorders>
            <w:shd w:val="clear" w:color="auto" w:fill="auto"/>
            <w:hideMark/>
          </w:tcPr>
          <w:p w14:paraId="5CC8B306" w14:textId="3A189B14" w:rsidR="004B2282" w:rsidRPr="00292E2D" w:rsidRDefault="001936CA" w:rsidP="00FC68A1">
            <w:pPr>
              <w:pStyle w:val="Tabletext"/>
              <w:jc w:val="right"/>
            </w:pPr>
            <w:r w:rsidRPr="00292E2D">
              <w:t>958.80</w:t>
            </w:r>
          </w:p>
        </w:tc>
      </w:tr>
      <w:tr w:rsidR="004B2282" w:rsidRPr="00292E2D" w14:paraId="602883BE" w14:textId="77777777" w:rsidTr="00561DD9">
        <w:tc>
          <w:tcPr>
            <w:tcW w:w="693" w:type="pct"/>
            <w:tcBorders>
              <w:top w:val="single" w:sz="4" w:space="0" w:color="auto"/>
              <w:left w:val="nil"/>
              <w:bottom w:val="single" w:sz="4" w:space="0" w:color="auto"/>
              <w:right w:val="nil"/>
            </w:tcBorders>
            <w:shd w:val="clear" w:color="auto" w:fill="auto"/>
            <w:hideMark/>
          </w:tcPr>
          <w:p w14:paraId="0C957900" w14:textId="77777777" w:rsidR="004B2282" w:rsidRPr="00292E2D" w:rsidRDefault="004B2282" w:rsidP="00FC68A1">
            <w:pPr>
              <w:pStyle w:val="Tabletext"/>
            </w:pPr>
            <w:r w:rsidRPr="00292E2D">
              <w:t>23440</w:t>
            </w:r>
          </w:p>
        </w:tc>
        <w:tc>
          <w:tcPr>
            <w:tcW w:w="3550" w:type="pct"/>
            <w:tcBorders>
              <w:top w:val="single" w:sz="4" w:space="0" w:color="auto"/>
              <w:left w:val="nil"/>
              <w:bottom w:val="single" w:sz="4" w:space="0" w:color="auto"/>
              <w:right w:val="nil"/>
            </w:tcBorders>
            <w:shd w:val="clear" w:color="auto" w:fill="auto"/>
            <w:hideMark/>
          </w:tcPr>
          <w:p w14:paraId="5D4FABD9" w14:textId="77777777" w:rsidR="004B2282" w:rsidRPr="00292E2D" w:rsidRDefault="004B2282" w:rsidP="00FC68A1">
            <w:pPr>
              <w:pStyle w:val="Tabletext"/>
            </w:pPr>
            <w:r w:rsidRPr="00292E2D">
              <w:t>Anaesthesia, perfusion or assistance, if the service time is more than 8:30 hours but not more than 8:40 hours</w:t>
            </w:r>
          </w:p>
        </w:tc>
        <w:tc>
          <w:tcPr>
            <w:tcW w:w="757" w:type="pct"/>
            <w:tcBorders>
              <w:top w:val="single" w:sz="4" w:space="0" w:color="auto"/>
              <w:left w:val="nil"/>
              <w:bottom w:val="single" w:sz="4" w:space="0" w:color="auto"/>
              <w:right w:val="nil"/>
            </w:tcBorders>
            <w:shd w:val="clear" w:color="auto" w:fill="auto"/>
            <w:hideMark/>
          </w:tcPr>
          <w:p w14:paraId="54807C2C" w14:textId="1495E86E" w:rsidR="004B2282" w:rsidRPr="00292E2D" w:rsidRDefault="001936CA" w:rsidP="00FC68A1">
            <w:pPr>
              <w:pStyle w:val="Tabletext"/>
              <w:jc w:val="right"/>
            </w:pPr>
            <w:r w:rsidRPr="00292E2D">
              <w:t>979.20</w:t>
            </w:r>
          </w:p>
        </w:tc>
      </w:tr>
      <w:tr w:rsidR="004B2282" w:rsidRPr="00292E2D" w14:paraId="6385631C" w14:textId="77777777" w:rsidTr="00561DD9">
        <w:tc>
          <w:tcPr>
            <w:tcW w:w="693" w:type="pct"/>
            <w:tcBorders>
              <w:top w:val="single" w:sz="4" w:space="0" w:color="auto"/>
              <w:left w:val="nil"/>
              <w:bottom w:val="single" w:sz="4" w:space="0" w:color="auto"/>
              <w:right w:val="nil"/>
            </w:tcBorders>
            <w:shd w:val="clear" w:color="auto" w:fill="auto"/>
            <w:hideMark/>
          </w:tcPr>
          <w:p w14:paraId="0D52EF1C" w14:textId="77777777" w:rsidR="004B2282" w:rsidRPr="00292E2D" w:rsidRDefault="004B2282" w:rsidP="00FC68A1">
            <w:pPr>
              <w:pStyle w:val="Tabletext"/>
            </w:pPr>
            <w:r w:rsidRPr="00292E2D">
              <w:t>23450</w:t>
            </w:r>
          </w:p>
        </w:tc>
        <w:tc>
          <w:tcPr>
            <w:tcW w:w="3550" w:type="pct"/>
            <w:tcBorders>
              <w:top w:val="single" w:sz="4" w:space="0" w:color="auto"/>
              <w:left w:val="nil"/>
              <w:bottom w:val="single" w:sz="4" w:space="0" w:color="auto"/>
              <w:right w:val="nil"/>
            </w:tcBorders>
            <w:shd w:val="clear" w:color="auto" w:fill="auto"/>
            <w:hideMark/>
          </w:tcPr>
          <w:p w14:paraId="41ABCBE8" w14:textId="77777777" w:rsidR="004B2282" w:rsidRPr="00292E2D" w:rsidRDefault="004B2282" w:rsidP="00FC68A1">
            <w:pPr>
              <w:pStyle w:val="Tabletext"/>
            </w:pPr>
            <w:r w:rsidRPr="00292E2D">
              <w:t>Anaesthesia, perfusion or assistance, if the service time is more than 8:40 hours but not more than 8:50 hours</w:t>
            </w:r>
          </w:p>
        </w:tc>
        <w:tc>
          <w:tcPr>
            <w:tcW w:w="757" w:type="pct"/>
            <w:tcBorders>
              <w:top w:val="single" w:sz="4" w:space="0" w:color="auto"/>
              <w:left w:val="nil"/>
              <w:bottom w:val="single" w:sz="4" w:space="0" w:color="auto"/>
              <w:right w:val="nil"/>
            </w:tcBorders>
            <w:shd w:val="clear" w:color="auto" w:fill="auto"/>
            <w:hideMark/>
          </w:tcPr>
          <w:p w14:paraId="76BA48BD" w14:textId="5D023058" w:rsidR="004B2282" w:rsidRPr="00292E2D" w:rsidRDefault="001936CA" w:rsidP="00FC68A1">
            <w:pPr>
              <w:pStyle w:val="Tabletext"/>
              <w:jc w:val="right"/>
            </w:pPr>
            <w:r w:rsidRPr="00292E2D">
              <w:t>999.60</w:t>
            </w:r>
          </w:p>
        </w:tc>
      </w:tr>
      <w:tr w:rsidR="004B2282" w:rsidRPr="00292E2D" w14:paraId="684A78A1" w14:textId="77777777" w:rsidTr="00561DD9">
        <w:tc>
          <w:tcPr>
            <w:tcW w:w="693" w:type="pct"/>
            <w:tcBorders>
              <w:top w:val="single" w:sz="4" w:space="0" w:color="auto"/>
              <w:left w:val="nil"/>
              <w:bottom w:val="single" w:sz="4" w:space="0" w:color="auto"/>
              <w:right w:val="nil"/>
            </w:tcBorders>
            <w:shd w:val="clear" w:color="auto" w:fill="auto"/>
            <w:hideMark/>
          </w:tcPr>
          <w:p w14:paraId="0F380B1B" w14:textId="77777777" w:rsidR="004B2282" w:rsidRPr="00292E2D" w:rsidRDefault="004B2282" w:rsidP="00FC68A1">
            <w:pPr>
              <w:pStyle w:val="Tabletext"/>
            </w:pPr>
            <w:r w:rsidRPr="00292E2D">
              <w:t>23460</w:t>
            </w:r>
          </w:p>
        </w:tc>
        <w:tc>
          <w:tcPr>
            <w:tcW w:w="3550" w:type="pct"/>
            <w:tcBorders>
              <w:top w:val="single" w:sz="4" w:space="0" w:color="auto"/>
              <w:left w:val="nil"/>
              <w:bottom w:val="single" w:sz="4" w:space="0" w:color="auto"/>
              <w:right w:val="nil"/>
            </w:tcBorders>
            <w:shd w:val="clear" w:color="auto" w:fill="auto"/>
            <w:hideMark/>
          </w:tcPr>
          <w:p w14:paraId="740ECDCB" w14:textId="77777777" w:rsidR="004B2282" w:rsidRPr="00292E2D" w:rsidRDefault="004B2282" w:rsidP="00FC68A1">
            <w:pPr>
              <w:pStyle w:val="Tabletext"/>
            </w:pPr>
            <w:r w:rsidRPr="00292E2D">
              <w:t>Anaesthesia, perfusion or assistance, if the service time is more than 8:50 hours but not more than 9:00 hours</w:t>
            </w:r>
          </w:p>
        </w:tc>
        <w:tc>
          <w:tcPr>
            <w:tcW w:w="757" w:type="pct"/>
            <w:tcBorders>
              <w:top w:val="single" w:sz="4" w:space="0" w:color="auto"/>
              <w:left w:val="nil"/>
              <w:bottom w:val="single" w:sz="4" w:space="0" w:color="auto"/>
              <w:right w:val="nil"/>
            </w:tcBorders>
            <w:shd w:val="clear" w:color="auto" w:fill="auto"/>
            <w:hideMark/>
          </w:tcPr>
          <w:p w14:paraId="76F9CD6B" w14:textId="38059741" w:rsidR="004B2282" w:rsidRPr="00292E2D" w:rsidRDefault="001936CA" w:rsidP="00FC68A1">
            <w:pPr>
              <w:pStyle w:val="Tabletext"/>
              <w:jc w:val="right"/>
            </w:pPr>
            <w:r w:rsidRPr="00292E2D">
              <w:t>1,020.00</w:t>
            </w:r>
          </w:p>
        </w:tc>
      </w:tr>
      <w:tr w:rsidR="004B2282" w:rsidRPr="00292E2D" w14:paraId="138074EC" w14:textId="77777777" w:rsidTr="00561DD9">
        <w:tc>
          <w:tcPr>
            <w:tcW w:w="693" w:type="pct"/>
            <w:tcBorders>
              <w:top w:val="single" w:sz="4" w:space="0" w:color="auto"/>
              <w:left w:val="nil"/>
              <w:bottom w:val="single" w:sz="4" w:space="0" w:color="auto"/>
              <w:right w:val="nil"/>
            </w:tcBorders>
            <w:shd w:val="clear" w:color="auto" w:fill="auto"/>
            <w:hideMark/>
          </w:tcPr>
          <w:p w14:paraId="0C02B4F3" w14:textId="77777777" w:rsidR="004B2282" w:rsidRPr="00292E2D" w:rsidRDefault="004B2282" w:rsidP="00FC68A1">
            <w:pPr>
              <w:pStyle w:val="Tabletext"/>
            </w:pPr>
            <w:r w:rsidRPr="00292E2D">
              <w:t>23470</w:t>
            </w:r>
          </w:p>
        </w:tc>
        <w:tc>
          <w:tcPr>
            <w:tcW w:w="3550" w:type="pct"/>
            <w:tcBorders>
              <w:top w:val="single" w:sz="4" w:space="0" w:color="auto"/>
              <w:left w:val="nil"/>
              <w:bottom w:val="single" w:sz="4" w:space="0" w:color="auto"/>
              <w:right w:val="nil"/>
            </w:tcBorders>
            <w:shd w:val="clear" w:color="auto" w:fill="auto"/>
            <w:hideMark/>
          </w:tcPr>
          <w:p w14:paraId="5EE47670" w14:textId="77777777" w:rsidR="004B2282" w:rsidRPr="00292E2D" w:rsidRDefault="004B2282" w:rsidP="00FC68A1">
            <w:pPr>
              <w:pStyle w:val="Tabletext"/>
            </w:pPr>
            <w:r w:rsidRPr="00292E2D">
              <w:t>Anaesthesia, perfusion or assistance, if the service time is more than 9:00 hours but not more than 9:10 hours</w:t>
            </w:r>
          </w:p>
        </w:tc>
        <w:tc>
          <w:tcPr>
            <w:tcW w:w="757" w:type="pct"/>
            <w:tcBorders>
              <w:top w:val="single" w:sz="4" w:space="0" w:color="auto"/>
              <w:left w:val="nil"/>
              <w:bottom w:val="single" w:sz="4" w:space="0" w:color="auto"/>
              <w:right w:val="nil"/>
            </w:tcBorders>
            <w:shd w:val="clear" w:color="auto" w:fill="auto"/>
            <w:hideMark/>
          </w:tcPr>
          <w:p w14:paraId="7DA08E4F" w14:textId="4988790C" w:rsidR="004B2282" w:rsidRPr="00292E2D" w:rsidRDefault="001936CA" w:rsidP="00FC68A1">
            <w:pPr>
              <w:pStyle w:val="Tabletext"/>
              <w:jc w:val="right"/>
            </w:pPr>
            <w:r w:rsidRPr="00292E2D">
              <w:t>1,040.40</w:t>
            </w:r>
          </w:p>
        </w:tc>
      </w:tr>
      <w:tr w:rsidR="004B2282" w:rsidRPr="00292E2D" w14:paraId="3C30CD2D" w14:textId="77777777" w:rsidTr="00561DD9">
        <w:tc>
          <w:tcPr>
            <w:tcW w:w="693" w:type="pct"/>
            <w:tcBorders>
              <w:top w:val="single" w:sz="4" w:space="0" w:color="auto"/>
              <w:left w:val="nil"/>
              <w:bottom w:val="single" w:sz="4" w:space="0" w:color="auto"/>
              <w:right w:val="nil"/>
            </w:tcBorders>
            <w:shd w:val="clear" w:color="auto" w:fill="auto"/>
            <w:hideMark/>
          </w:tcPr>
          <w:p w14:paraId="42123DE7" w14:textId="77777777" w:rsidR="004B2282" w:rsidRPr="00292E2D" w:rsidRDefault="004B2282" w:rsidP="00FC68A1">
            <w:pPr>
              <w:pStyle w:val="Tabletext"/>
            </w:pPr>
            <w:r w:rsidRPr="00292E2D">
              <w:t>23480</w:t>
            </w:r>
          </w:p>
        </w:tc>
        <w:tc>
          <w:tcPr>
            <w:tcW w:w="3550" w:type="pct"/>
            <w:tcBorders>
              <w:top w:val="single" w:sz="4" w:space="0" w:color="auto"/>
              <w:left w:val="nil"/>
              <w:bottom w:val="single" w:sz="4" w:space="0" w:color="auto"/>
              <w:right w:val="nil"/>
            </w:tcBorders>
            <w:shd w:val="clear" w:color="auto" w:fill="auto"/>
            <w:hideMark/>
          </w:tcPr>
          <w:p w14:paraId="50DD9B49" w14:textId="77777777" w:rsidR="004B2282" w:rsidRPr="00292E2D" w:rsidRDefault="004B2282" w:rsidP="00FC68A1">
            <w:pPr>
              <w:pStyle w:val="Tabletext"/>
            </w:pPr>
            <w:r w:rsidRPr="00292E2D">
              <w:t>Anaesthesia, perfusion or assistance, if the service time is more than 9:10 hours but not more than 9:20 hours</w:t>
            </w:r>
          </w:p>
        </w:tc>
        <w:tc>
          <w:tcPr>
            <w:tcW w:w="757" w:type="pct"/>
            <w:tcBorders>
              <w:top w:val="single" w:sz="4" w:space="0" w:color="auto"/>
              <w:left w:val="nil"/>
              <w:bottom w:val="single" w:sz="4" w:space="0" w:color="auto"/>
              <w:right w:val="nil"/>
            </w:tcBorders>
            <w:shd w:val="clear" w:color="auto" w:fill="auto"/>
            <w:hideMark/>
          </w:tcPr>
          <w:p w14:paraId="609B2D96" w14:textId="1398926F" w:rsidR="004B2282" w:rsidRPr="00292E2D" w:rsidRDefault="001936CA" w:rsidP="00FC68A1">
            <w:pPr>
              <w:pStyle w:val="Tabletext"/>
              <w:jc w:val="right"/>
            </w:pPr>
            <w:r w:rsidRPr="00292E2D">
              <w:t>1,060.80</w:t>
            </w:r>
          </w:p>
        </w:tc>
      </w:tr>
      <w:tr w:rsidR="004B2282" w:rsidRPr="00292E2D" w14:paraId="27F48FEB" w14:textId="77777777" w:rsidTr="00561DD9">
        <w:tc>
          <w:tcPr>
            <w:tcW w:w="693" w:type="pct"/>
            <w:tcBorders>
              <w:top w:val="single" w:sz="4" w:space="0" w:color="auto"/>
              <w:left w:val="nil"/>
              <w:bottom w:val="single" w:sz="4" w:space="0" w:color="auto"/>
              <w:right w:val="nil"/>
            </w:tcBorders>
            <w:shd w:val="clear" w:color="auto" w:fill="auto"/>
            <w:hideMark/>
          </w:tcPr>
          <w:p w14:paraId="373C1097" w14:textId="77777777" w:rsidR="004B2282" w:rsidRPr="00292E2D" w:rsidRDefault="004B2282" w:rsidP="00FC68A1">
            <w:pPr>
              <w:pStyle w:val="Tabletext"/>
            </w:pPr>
            <w:r w:rsidRPr="00292E2D">
              <w:t>23490</w:t>
            </w:r>
          </w:p>
        </w:tc>
        <w:tc>
          <w:tcPr>
            <w:tcW w:w="3550" w:type="pct"/>
            <w:tcBorders>
              <w:top w:val="single" w:sz="4" w:space="0" w:color="auto"/>
              <w:left w:val="nil"/>
              <w:bottom w:val="single" w:sz="4" w:space="0" w:color="auto"/>
              <w:right w:val="nil"/>
            </w:tcBorders>
            <w:shd w:val="clear" w:color="auto" w:fill="auto"/>
            <w:hideMark/>
          </w:tcPr>
          <w:p w14:paraId="16553126" w14:textId="77777777" w:rsidR="004B2282" w:rsidRPr="00292E2D" w:rsidRDefault="004B2282" w:rsidP="00FC68A1">
            <w:pPr>
              <w:pStyle w:val="Tabletext"/>
            </w:pPr>
            <w:r w:rsidRPr="00292E2D">
              <w:t>Anaesthesia, perfusion or assistance, if the service time is more than 9:20 hours but not more than 9:30 hours</w:t>
            </w:r>
          </w:p>
        </w:tc>
        <w:tc>
          <w:tcPr>
            <w:tcW w:w="757" w:type="pct"/>
            <w:tcBorders>
              <w:top w:val="single" w:sz="4" w:space="0" w:color="auto"/>
              <w:left w:val="nil"/>
              <w:bottom w:val="single" w:sz="4" w:space="0" w:color="auto"/>
              <w:right w:val="nil"/>
            </w:tcBorders>
            <w:shd w:val="clear" w:color="auto" w:fill="auto"/>
            <w:hideMark/>
          </w:tcPr>
          <w:p w14:paraId="5D4B2C6F" w14:textId="5F367454" w:rsidR="004B2282" w:rsidRPr="00292E2D" w:rsidRDefault="001936CA" w:rsidP="00FC68A1">
            <w:pPr>
              <w:pStyle w:val="Tabletext"/>
              <w:jc w:val="right"/>
            </w:pPr>
            <w:r w:rsidRPr="00292E2D">
              <w:t>1,081.20</w:t>
            </w:r>
          </w:p>
        </w:tc>
      </w:tr>
      <w:tr w:rsidR="004B2282" w:rsidRPr="00292E2D" w14:paraId="5AB3BEB3" w14:textId="77777777" w:rsidTr="00561DD9">
        <w:tc>
          <w:tcPr>
            <w:tcW w:w="693" w:type="pct"/>
            <w:tcBorders>
              <w:top w:val="single" w:sz="4" w:space="0" w:color="auto"/>
              <w:left w:val="nil"/>
              <w:bottom w:val="single" w:sz="4" w:space="0" w:color="auto"/>
              <w:right w:val="nil"/>
            </w:tcBorders>
            <w:shd w:val="clear" w:color="auto" w:fill="auto"/>
            <w:hideMark/>
          </w:tcPr>
          <w:p w14:paraId="6C41EBEE" w14:textId="77777777" w:rsidR="004B2282" w:rsidRPr="00292E2D" w:rsidRDefault="004B2282" w:rsidP="00FC68A1">
            <w:pPr>
              <w:pStyle w:val="Tabletext"/>
            </w:pPr>
            <w:bookmarkStart w:id="570" w:name="CU_430526716"/>
            <w:bookmarkEnd w:id="570"/>
            <w:r w:rsidRPr="00292E2D">
              <w:t>23500</w:t>
            </w:r>
          </w:p>
        </w:tc>
        <w:tc>
          <w:tcPr>
            <w:tcW w:w="3550" w:type="pct"/>
            <w:tcBorders>
              <w:top w:val="single" w:sz="4" w:space="0" w:color="auto"/>
              <w:left w:val="nil"/>
              <w:bottom w:val="single" w:sz="4" w:space="0" w:color="auto"/>
              <w:right w:val="nil"/>
            </w:tcBorders>
            <w:shd w:val="clear" w:color="auto" w:fill="auto"/>
            <w:hideMark/>
          </w:tcPr>
          <w:p w14:paraId="38050731" w14:textId="77777777" w:rsidR="004B2282" w:rsidRPr="00292E2D" w:rsidRDefault="004B2282" w:rsidP="00FC68A1">
            <w:pPr>
              <w:pStyle w:val="Tabletext"/>
            </w:pPr>
            <w:r w:rsidRPr="00292E2D">
              <w:t>Anaesthesia, perfusion or assistance, if the service time is more than 9:30 hours but not more than 9:40 hours</w:t>
            </w:r>
          </w:p>
        </w:tc>
        <w:tc>
          <w:tcPr>
            <w:tcW w:w="757" w:type="pct"/>
            <w:tcBorders>
              <w:top w:val="single" w:sz="4" w:space="0" w:color="auto"/>
              <w:left w:val="nil"/>
              <w:bottom w:val="single" w:sz="4" w:space="0" w:color="auto"/>
              <w:right w:val="nil"/>
            </w:tcBorders>
            <w:shd w:val="clear" w:color="auto" w:fill="auto"/>
            <w:hideMark/>
          </w:tcPr>
          <w:p w14:paraId="33F1B4D9" w14:textId="4719A9B6" w:rsidR="004B2282" w:rsidRPr="00292E2D" w:rsidRDefault="001936CA" w:rsidP="00FC68A1">
            <w:pPr>
              <w:pStyle w:val="Tabletext"/>
              <w:jc w:val="right"/>
            </w:pPr>
            <w:r w:rsidRPr="00292E2D">
              <w:t>1,101.60</w:t>
            </w:r>
          </w:p>
        </w:tc>
      </w:tr>
      <w:tr w:rsidR="004B2282" w:rsidRPr="00292E2D" w14:paraId="6C9CDA8F" w14:textId="77777777" w:rsidTr="00561DD9">
        <w:tc>
          <w:tcPr>
            <w:tcW w:w="693" w:type="pct"/>
            <w:tcBorders>
              <w:top w:val="single" w:sz="4" w:space="0" w:color="auto"/>
              <w:left w:val="nil"/>
              <w:bottom w:val="single" w:sz="4" w:space="0" w:color="auto"/>
              <w:right w:val="nil"/>
            </w:tcBorders>
            <w:shd w:val="clear" w:color="auto" w:fill="auto"/>
            <w:hideMark/>
          </w:tcPr>
          <w:p w14:paraId="3CA7B903" w14:textId="77777777" w:rsidR="004B2282" w:rsidRPr="00292E2D" w:rsidRDefault="004B2282" w:rsidP="00FC68A1">
            <w:pPr>
              <w:pStyle w:val="Tabletext"/>
            </w:pPr>
            <w:r w:rsidRPr="00292E2D">
              <w:t>23510</w:t>
            </w:r>
          </w:p>
        </w:tc>
        <w:tc>
          <w:tcPr>
            <w:tcW w:w="3550" w:type="pct"/>
            <w:tcBorders>
              <w:top w:val="single" w:sz="4" w:space="0" w:color="auto"/>
              <w:left w:val="nil"/>
              <w:bottom w:val="single" w:sz="4" w:space="0" w:color="auto"/>
              <w:right w:val="nil"/>
            </w:tcBorders>
            <w:shd w:val="clear" w:color="auto" w:fill="auto"/>
            <w:hideMark/>
          </w:tcPr>
          <w:p w14:paraId="097175B8" w14:textId="77777777" w:rsidR="004B2282" w:rsidRPr="00292E2D" w:rsidRDefault="004B2282" w:rsidP="00FC68A1">
            <w:pPr>
              <w:pStyle w:val="Tabletext"/>
            </w:pPr>
            <w:r w:rsidRPr="00292E2D">
              <w:t>Anaesthesia, perfusion or assistance, if the service time is more than 9:40 hours but not more than 9:50 hours</w:t>
            </w:r>
          </w:p>
        </w:tc>
        <w:tc>
          <w:tcPr>
            <w:tcW w:w="757" w:type="pct"/>
            <w:tcBorders>
              <w:top w:val="single" w:sz="4" w:space="0" w:color="auto"/>
              <w:left w:val="nil"/>
              <w:bottom w:val="single" w:sz="4" w:space="0" w:color="auto"/>
              <w:right w:val="nil"/>
            </w:tcBorders>
            <w:shd w:val="clear" w:color="auto" w:fill="auto"/>
            <w:hideMark/>
          </w:tcPr>
          <w:p w14:paraId="60BDCE36" w14:textId="3E9073DF" w:rsidR="004B2282" w:rsidRPr="00292E2D" w:rsidRDefault="001936CA" w:rsidP="00FC68A1">
            <w:pPr>
              <w:pStyle w:val="Tabletext"/>
              <w:jc w:val="right"/>
            </w:pPr>
            <w:r w:rsidRPr="00292E2D">
              <w:t>1,122.00</w:t>
            </w:r>
          </w:p>
        </w:tc>
      </w:tr>
      <w:tr w:rsidR="004B2282" w:rsidRPr="00292E2D" w14:paraId="0A302935" w14:textId="77777777" w:rsidTr="00561DD9">
        <w:tc>
          <w:tcPr>
            <w:tcW w:w="693" w:type="pct"/>
            <w:tcBorders>
              <w:top w:val="single" w:sz="4" w:space="0" w:color="auto"/>
              <w:left w:val="nil"/>
              <w:bottom w:val="single" w:sz="4" w:space="0" w:color="auto"/>
              <w:right w:val="nil"/>
            </w:tcBorders>
            <w:shd w:val="clear" w:color="auto" w:fill="auto"/>
            <w:hideMark/>
          </w:tcPr>
          <w:p w14:paraId="5879A432" w14:textId="77777777" w:rsidR="004B2282" w:rsidRPr="00292E2D" w:rsidRDefault="004B2282" w:rsidP="00FC68A1">
            <w:pPr>
              <w:pStyle w:val="Tabletext"/>
            </w:pPr>
            <w:r w:rsidRPr="00292E2D">
              <w:t>23520</w:t>
            </w:r>
          </w:p>
        </w:tc>
        <w:tc>
          <w:tcPr>
            <w:tcW w:w="3550" w:type="pct"/>
            <w:tcBorders>
              <w:top w:val="single" w:sz="4" w:space="0" w:color="auto"/>
              <w:left w:val="nil"/>
              <w:bottom w:val="single" w:sz="4" w:space="0" w:color="auto"/>
              <w:right w:val="nil"/>
            </w:tcBorders>
            <w:shd w:val="clear" w:color="auto" w:fill="auto"/>
            <w:hideMark/>
          </w:tcPr>
          <w:p w14:paraId="4D9D02EE" w14:textId="77777777" w:rsidR="004B2282" w:rsidRPr="00292E2D" w:rsidRDefault="004B2282" w:rsidP="00FC68A1">
            <w:pPr>
              <w:pStyle w:val="Tabletext"/>
            </w:pPr>
            <w:r w:rsidRPr="00292E2D">
              <w:t>Anaesthesia, perfusion or assistance, if the service time is more than 9:50 hours but not more than 10:00 hours</w:t>
            </w:r>
          </w:p>
        </w:tc>
        <w:tc>
          <w:tcPr>
            <w:tcW w:w="757" w:type="pct"/>
            <w:tcBorders>
              <w:top w:val="single" w:sz="4" w:space="0" w:color="auto"/>
              <w:left w:val="nil"/>
              <w:bottom w:val="single" w:sz="4" w:space="0" w:color="auto"/>
              <w:right w:val="nil"/>
            </w:tcBorders>
            <w:shd w:val="clear" w:color="auto" w:fill="auto"/>
            <w:hideMark/>
          </w:tcPr>
          <w:p w14:paraId="1B864C77" w14:textId="46BA1A29" w:rsidR="004B2282" w:rsidRPr="00292E2D" w:rsidRDefault="001936CA" w:rsidP="00FC68A1">
            <w:pPr>
              <w:pStyle w:val="Tabletext"/>
              <w:jc w:val="right"/>
            </w:pPr>
            <w:r w:rsidRPr="00292E2D">
              <w:t>1,142.40</w:t>
            </w:r>
          </w:p>
        </w:tc>
      </w:tr>
      <w:tr w:rsidR="004B2282" w:rsidRPr="00292E2D" w14:paraId="473C737A" w14:textId="77777777" w:rsidTr="00561DD9">
        <w:tc>
          <w:tcPr>
            <w:tcW w:w="693" w:type="pct"/>
            <w:tcBorders>
              <w:top w:val="single" w:sz="4" w:space="0" w:color="auto"/>
              <w:left w:val="nil"/>
              <w:bottom w:val="single" w:sz="4" w:space="0" w:color="auto"/>
              <w:right w:val="nil"/>
            </w:tcBorders>
            <w:shd w:val="clear" w:color="auto" w:fill="auto"/>
            <w:hideMark/>
          </w:tcPr>
          <w:p w14:paraId="74A97DAA" w14:textId="77777777" w:rsidR="004B2282" w:rsidRPr="00292E2D" w:rsidRDefault="004B2282" w:rsidP="00FC68A1">
            <w:pPr>
              <w:pStyle w:val="Tabletext"/>
            </w:pPr>
            <w:r w:rsidRPr="00292E2D">
              <w:t>23530</w:t>
            </w:r>
          </w:p>
        </w:tc>
        <w:tc>
          <w:tcPr>
            <w:tcW w:w="3550" w:type="pct"/>
            <w:tcBorders>
              <w:top w:val="single" w:sz="4" w:space="0" w:color="auto"/>
              <w:left w:val="nil"/>
              <w:bottom w:val="single" w:sz="4" w:space="0" w:color="auto"/>
              <w:right w:val="nil"/>
            </w:tcBorders>
            <w:shd w:val="clear" w:color="auto" w:fill="auto"/>
            <w:hideMark/>
          </w:tcPr>
          <w:p w14:paraId="2546D16E" w14:textId="77777777" w:rsidR="004B2282" w:rsidRPr="00292E2D" w:rsidRDefault="004B2282" w:rsidP="00FC68A1">
            <w:pPr>
              <w:pStyle w:val="Tabletext"/>
            </w:pPr>
            <w:r w:rsidRPr="00292E2D">
              <w:t>Anaesthesia, perfusion or assistance, if the service time is more than 10:00 hours but not more than 10:10 hours</w:t>
            </w:r>
          </w:p>
        </w:tc>
        <w:tc>
          <w:tcPr>
            <w:tcW w:w="757" w:type="pct"/>
            <w:tcBorders>
              <w:top w:val="single" w:sz="4" w:space="0" w:color="auto"/>
              <w:left w:val="nil"/>
              <w:bottom w:val="single" w:sz="4" w:space="0" w:color="auto"/>
              <w:right w:val="nil"/>
            </w:tcBorders>
            <w:shd w:val="clear" w:color="auto" w:fill="auto"/>
            <w:hideMark/>
          </w:tcPr>
          <w:p w14:paraId="28DD2761" w14:textId="6C8A832A" w:rsidR="004B2282" w:rsidRPr="00292E2D" w:rsidRDefault="001936CA" w:rsidP="00FC68A1">
            <w:pPr>
              <w:pStyle w:val="Tabletext"/>
              <w:jc w:val="right"/>
            </w:pPr>
            <w:r w:rsidRPr="00292E2D">
              <w:t>1,162.80</w:t>
            </w:r>
          </w:p>
        </w:tc>
      </w:tr>
      <w:tr w:rsidR="004B2282" w:rsidRPr="00292E2D" w14:paraId="216970DA" w14:textId="77777777" w:rsidTr="00561DD9">
        <w:tc>
          <w:tcPr>
            <w:tcW w:w="693" w:type="pct"/>
            <w:tcBorders>
              <w:top w:val="single" w:sz="4" w:space="0" w:color="auto"/>
              <w:left w:val="nil"/>
              <w:bottom w:val="single" w:sz="4" w:space="0" w:color="auto"/>
              <w:right w:val="nil"/>
            </w:tcBorders>
            <w:shd w:val="clear" w:color="auto" w:fill="auto"/>
            <w:hideMark/>
          </w:tcPr>
          <w:p w14:paraId="7526F4D8" w14:textId="77777777" w:rsidR="004B2282" w:rsidRPr="00292E2D" w:rsidRDefault="004B2282" w:rsidP="00FC68A1">
            <w:pPr>
              <w:pStyle w:val="Tabletext"/>
            </w:pPr>
            <w:r w:rsidRPr="00292E2D">
              <w:t>23540</w:t>
            </w:r>
          </w:p>
        </w:tc>
        <w:tc>
          <w:tcPr>
            <w:tcW w:w="3550" w:type="pct"/>
            <w:tcBorders>
              <w:top w:val="single" w:sz="4" w:space="0" w:color="auto"/>
              <w:left w:val="nil"/>
              <w:bottom w:val="single" w:sz="4" w:space="0" w:color="auto"/>
              <w:right w:val="nil"/>
            </w:tcBorders>
            <w:shd w:val="clear" w:color="auto" w:fill="auto"/>
            <w:hideMark/>
          </w:tcPr>
          <w:p w14:paraId="728C0764" w14:textId="77777777" w:rsidR="004B2282" w:rsidRPr="00292E2D" w:rsidRDefault="004B2282" w:rsidP="00FC68A1">
            <w:pPr>
              <w:pStyle w:val="Tabletext"/>
            </w:pPr>
            <w:r w:rsidRPr="00292E2D">
              <w:t>Anaesthesia, perfusion or assistance, if the service time is more than 10:10 hours but not more than 10:20 hours</w:t>
            </w:r>
          </w:p>
        </w:tc>
        <w:tc>
          <w:tcPr>
            <w:tcW w:w="757" w:type="pct"/>
            <w:tcBorders>
              <w:top w:val="single" w:sz="4" w:space="0" w:color="auto"/>
              <w:left w:val="nil"/>
              <w:bottom w:val="single" w:sz="4" w:space="0" w:color="auto"/>
              <w:right w:val="nil"/>
            </w:tcBorders>
            <w:shd w:val="clear" w:color="auto" w:fill="auto"/>
            <w:hideMark/>
          </w:tcPr>
          <w:p w14:paraId="01046A2A" w14:textId="18D6CE28" w:rsidR="004B2282" w:rsidRPr="00292E2D" w:rsidRDefault="001936CA" w:rsidP="00FC68A1">
            <w:pPr>
              <w:pStyle w:val="Tabletext"/>
              <w:jc w:val="right"/>
            </w:pPr>
            <w:r w:rsidRPr="00292E2D">
              <w:t>1,183.20</w:t>
            </w:r>
          </w:p>
        </w:tc>
      </w:tr>
      <w:tr w:rsidR="004B2282" w:rsidRPr="00292E2D" w14:paraId="11C9A01C" w14:textId="77777777" w:rsidTr="00561DD9">
        <w:tc>
          <w:tcPr>
            <w:tcW w:w="693" w:type="pct"/>
            <w:tcBorders>
              <w:top w:val="single" w:sz="4" w:space="0" w:color="auto"/>
              <w:left w:val="nil"/>
              <w:bottom w:val="single" w:sz="4" w:space="0" w:color="auto"/>
              <w:right w:val="nil"/>
            </w:tcBorders>
            <w:shd w:val="clear" w:color="auto" w:fill="auto"/>
            <w:hideMark/>
          </w:tcPr>
          <w:p w14:paraId="651B1963" w14:textId="77777777" w:rsidR="004B2282" w:rsidRPr="00292E2D" w:rsidRDefault="004B2282" w:rsidP="00FC68A1">
            <w:pPr>
              <w:pStyle w:val="Tabletext"/>
            </w:pPr>
            <w:r w:rsidRPr="00292E2D">
              <w:t>23550</w:t>
            </w:r>
          </w:p>
        </w:tc>
        <w:tc>
          <w:tcPr>
            <w:tcW w:w="3550" w:type="pct"/>
            <w:tcBorders>
              <w:top w:val="single" w:sz="4" w:space="0" w:color="auto"/>
              <w:left w:val="nil"/>
              <w:bottom w:val="single" w:sz="4" w:space="0" w:color="auto"/>
              <w:right w:val="nil"/>
            </w:tcBorders>
            <w:shd w:val="clear" w:color="auto" w:fill="auto"/>
            <w:hideMark/>
          </w:tcPr>
          <w:p w14:paraId="5BA9C72A" w14:textId="77777777" w:rsidR="004B2282" w:rsidRPr="00292E2D" w:rsidRDefault="004B2282" w:rsidP="00FC68A1">
            <w:pPr>
              <w:pStyle w:val="Tabletext"/>
            </w:pPr>
            <w:r w:rsidRPr="00292E2D">
              <w:t>Anaesthesia, perfusion or assistance, if the service time is more than 10:20 hours but not more than 10:30 hours</w:t>
            </w:r>
          </w:p>
        </w:tc>
        <w:tc>
          <w:tcPr>
            <w:tcW w:w="757" w:type="pct"/>
            <w:tcBorders>
              <w:top w:val="single" w:sz="4" w:space="0" w:color="auto"/>
              <w:left w:val="nil"/>
              <w:bottom w:val="single" w:sz="4" w:space="0" w:color="auto"/>
              <w:right w:val="nil"/>
            </w:tcBorders>
            <w:shd w:val="clear" w:color="auto" w:fill="auto"/>
            <w:hideMark/>
          </w:tcPr>
          <w:p w14:paraId="1B4A7079" w14:textId="03AF9D97" w:rsidR="004B2282" w:rsidRPr="00292E2D" w:rsidRDefault="001936CA" w:rsidP="00FC68A1">
            <w:pPr>
              <w:pStyle w:val="Tabletext"/>
              <w:jc w:val="right"/>
            </w:pPr>
            <w:r w:rsidRPr="00292E2D">
              <w:t>1,203.60</w:t>
            </w:r>
          </w:p>
        </w:tc>
      </w:tr>
      <w:tr w:rsidR="004B2282" w:rsidRPr="00292E2D" w14:paraId="3F98468D" w14:textId="77777777" w:rsidTr="00561DD9">
        <w:tc>
          <w:tcPr>
            <w:tcW w:w="693" w:type="pct"/>
            <w:tcBorders>
              <w:top w:val="single" w:sz="4" w:space="0" w:color="auto"/>
              <w:left w:val="nil"/>
              <w:bottom w:val="single" w:sz="4" w:space="0" w:color="auto"/>
              <w:right w:val="nil"/>
            </w:tcBorders>
            <w:shd w:val="clear" w:color="auto" w:fill="auto"/>
            <w:hideMark/>
          </w:tcPr>
          <w:p w14:paraId="7F1016F4" w14:textId="77777777" w:rsidR="004B2282" w:rsidRPr="00292E2D" w:rsidRDefault="004B2282" w:rsidP="00FC68A1">
            <w:pPr>
              <w:pStyle w:val="Tabletext"/>
            </w:pPr>
            <w:r w:rsidRPr="00292E2D">
              <w:t>23560</w:t>
            </w:r>
          </w:p>
        </w:tc>
        <w:tc>
          <w:tcPr>
            <w:tcW w:w="3550" w:type="pct"/>
            <w:tcBorders>
              <w:top w:val="single" w:sz="4" w:space="0" w:color="auto"/>
              <w:left w:val="nil"/>
              <w:bottom w:val="single" w:sz="4" w:space="0" w:color="auto"/>
              <w:right w:val="nil"/>
            </w:tcBorders>
            <w:shd w:val="clear" w:color="auto" w:fill="auto"/>
            <w:hideMark/>
          </w:tcPr>
          <w:p w14:paraId="274D851B" w14:textId="77777777" w:rsidR="004B2282" w:rsidRPr="00292E2D" w:rsidRDefault="004B2282" w:rsidP="00FC68A1">
            <w:pPr>
              <w:pStyle w:val="Tabletext"/>
            </w:pPr>
            <w:r w:rsidRPr="00292E2D">
              <w:t>Anaesthesia, perfusion or assistance, if the service time is more than 10:30 hours but not more than 10:40 hours</w:t>
            </w:r>
          </w:p>
        </w:tc>
        <w:tc>
          <w:tcPr>
            <w:tcW w:w="757" w:type="pct"/>
            <w:tcBorders>
              <w:top w:val="single" w:sz="4" w:space="0" w:color="auto"/>
              <w:left w:val="nil"/>
              <w:bottom w:val="single" w:sz="4" w:space="0" w:color="auto"/>
              <w:right w:val="nil"/>
            </w:tcBorders>
            <w:shd w:val="clear" w:color="auto" w:fill="auto"/>
            <w:hideMark/>
          </w:tcPr>
          <w:p w14:paraId="63F81707" w14:textId="033D6128" w:rsidR="004B2282" w:rsidRPr="00292E2D" w:rsidRDefault="001936CA" w:rsidP="00FC68A1">
            <w:pPr>
              <w:pStyle w:val="Tabletext"/>
              <w:jc w:val="right"/>
            </w:pPr>
            <w:r w:rsidRPr="00292E2D">
              <w:t>1,224.00</w:t>
            </w:r>
          </w:p>
        </w:tc>
      </w:tr>
      <w:tr w:rsidR="004B2282" w:rsidRPr="00292E2D" w14:paraId="248A2A2B" w14:textId="77777777" w:rsidTr="00561DD9">
        <w:tc>
          <w:tcPr>
            <w:tcW w:w="693" w:type="pct"/>
            <w:tcBorders>
              <w:top w:val="single" w:sz="4" w:space="0" w:color="auto"/>
              <w:left w:val="nil"/>
              <w:bottom w:val="single" w:sz="4" w:space="0" w:color="auto"/>
              <w:right w:val="nil"/>
            </w:tcBorders>
            <w:shd w:val="clear" w:color="auto" w:fill="auto"/>
            <w:hideMark/>
          </w:tcPr>
          <w:p w14:paraId="4FD77559" w14:textId="77777777" w:rsidR="004B2282" w:rsidRPr="00292E2D" w:rsidRDefault="004B2282" w:rsidP="00FC68A1">
            <w:pPr>
              <w:pStyle w:val="Tabletext"/>
            </w:pPr>
            <w:r w:rsidRPr="00292E2D">
              <w:t>23570</w:t>
            </w:r>
          </w:p>
        </w:tc>
        <w:tc>
          <w:tcPr>
            <w:tcW w:w="3550" w:type="pct"/>
            <w:tcBorders>
              <w:top w:val="single" w:sz="4" w:space="0" w:color="auto"/>
              <w:left w:val="nil"/>
              <w:bottom w:val="single" w:sz="4" w:space="0" w:color="auto"/>
              <w:right w:val="nil"/>
            </w:tcBorders>
            <w:shd w:val="clear" w:color="auto" w:fill="auto"/>
            <w:hideMark/>
          </w:tcPr>
          <w:p w14:paraId="17BDC747" w14:textId="77777777" w:rsidR="004B2282" w:rsidRPr="00292E2D" w:rsidRDefault="004B2282" w:rsidP="00FC68A1">
            <w:pPr>
              <w:pStyle w:val="Tabletext"/>
            </w:pPr>
            <w:r w:rsidRPr="00292E2D">
              <w:t>Anaesthesia, perfusion or assistance, if the service time is more than 10:40 hours but not more than 10:50 hours</w:t>
            </w:r>
          </w:p>
        </w:tc>
        <w:tc>
          <w:tcPr>
            <w:tcW w:w="757" w:type="pct"/>
            <w:tcBorders>
              <w:top w:val="single" w:sz="4" w:space="0" w:color="auto"/>
              <w:left w:val="nil"/>
              <w:bottom w:val="single" w:sz="4" w:space="0" w:color="auto"/>
              <w:right w:val="nil"/>
            </w:tcBorders>
            <w:shd w:val="clear" w:color="auto" w:fill="auto"/>
            <w:hideMark/>
          </w:tcPr>
          <w:p w14:paraId="6692B081" w14:textId="64C4F0F4" w:rsidR="004B2282" w:rsidRPr="00292E2D" w:rsidRDefault="001936CA" w:rsidP="00FC68A1">
            <w:pPr>
              <w:pStyle w:val="Tabletext"/>
              <w:jc w:val="right"/>
            </w:pPr>
            <w:r w:rsidRPr="00292E2D">
              <w:t>1,244.40</w:t>
            </w:r>
          </w:p>
        </w:tc>
      </w:tr>
      <w:tr w:rsidR="004B2282" w:rsidRPr="00292E2D" w14:paraId="0E12831C" w14:textId="77777777" w:rsidTr="00561DD9">
        <w:tc>
          <w:tcPr>
            <w:tcW w:w="693" w:type="pct"/>
            <w:tcBorders>
              <w:top w:val="single" w:sz="4" w:space="0" w:color="auto"/>
              <w:left w:val="nil"/>
              <w:bottom w:val="single" w:sz="4" w:space="0" w:color="auto"/>
              <w:right w:val="nil"/>
            </w:tcBorders>
            <w:shd w:val="clear" w:color="auto" w:fill="auto"/>
            <w:hideMark/>
          </w:tcPr>
          <w:p w14:paraId="63807D46" w14:textId="77777777" w:rsidR="004B2282" w:rsidRPr="00292E2D" w:rsidRDefault="004B2282" w:rsidP="00FC68A1">
            <w:pPr>
              <w:pStyle w:val="Tabletext"/>
            </w:pPr>
            <w:r w:rsidRPr="00292E2D">
              <w:t>23580</w:t>
            </w:r>
          </w:p>
        </w:tc>
        <w:tc>
          <w:tcPr>
            <w:tcW w:w="3550" w:type="pct"/>
            <w:tcBorders>
              <w:top w:val="single" w:sz="4" w:space="0" w:color="auto"/>
              <w:left w:val="nil"/>
              <w:bottom w:val="single" w:sz="4" w:space="0" w:color="auto"/>
              <w:right w:val="nil"/>
            </w:tcBorders>
            <w:shd w:val="clear" w:color="auto" w:fill="auto"/>
            <w:hideMark/>
          </w:tcPr>
          <w:p w14:paraId="5352D579" w14:textId="77777777" w:rsidR="004B2282" w:rsidRPr="00292E2D" w:rsidRDefault="004B2282" w:rsidP="00FC68A1">
            <w:pPr>
              <w:pStyle w:val="Tabletext"/>
            </w:pPr>
            <w:r w:rsidRPr="00292E2D">
              <w:t>Anaesthesia, perfusion or assistance, if the service time is more than 10:50 hours but not more than 11:00 hours</w:t>
            </w:r>
          </w:p>
        </w:tc>
        <w:tc>
          <w:tcPr>
            <w:tcW w:w="757" w:type="pct"/>
            <w:tcBorders>
              <w:top w:val="single" w:sz="4" w:space="0" w:color="auto"/>
              <w:left w:val="nil"/>
              <w:bottom w:val="single" w:sz="4" w:space="0" w:color="auto"/>
              <w:right w:val="nil"/>
            </w:tcBorders>
            <w:shd w:val="clear" w:color="auto" w:fill="auto"/>
            <w:hideMark/>
          </w:tcPr>
          <w:p w14:paraId="2BD46424" w14:textId="725CAE09" w:rsidR="004B2282" w:rsidRPr="00292E2D" w:rsidRDefault="001936CA" w:rsidP="00FC68A1">
            <w:pPr>
              <w:pStyle w:val="Tabletext"/>
              <w:jc w:val="right"/>
            </w:pPr>
            <w:r w:rsidRPr="00292E2D">
              <w:t>1,264.80</w:t>
            </w:r>
          </w:p>
        </w:tc>
      </w:tr>
      <w:tr w:rsidR="004B2282" w:rsidRPr="00292E2D" w14:paraId="7AEF0A6F" w14:textId="77777777" w:rsidTr="00561DD9">
        <w:tc>
          <w:tcPr>
            <w:tcW w:w="693" w:type="pct"/>
            <w:tcBorders>
              <w:top w:val="single" w:sz="4" w:space="0" w:color="auto"/>
              <w:left w:val="nil"/>
              <w:bottom w:val="single" w:sz="4" w:space="0" w:color="auto"/>
              <w:right w:val="nil"/>
            </w:tcBorders>
            <w:shd w:val="clear" w:color="auto" w:fill="auto"/>
            <w:hideMark/>
          </w:tcPr>
          <w:p w14:paraId="773C8E54" w14:textId="77777777" w:rsidR="004B2282" w:rsidRPr="00292E2D" w:rsidRDefault="004B2282" w:rsidP="00FC68A1">
            <w:pPr>
              <w:pStyle w:val="Tabletext"/>
            </w:pPr>
            <w:bookmarkStart w:id="571" w:name="CU_439523163"/>
            <w:bookmarkEnd w:id="571"/>
            <w:r w:rsidRPr="00292E2D">
              <w:t>23590</w:t>
            </w:r>
          </w:p>
        </w:tc>
        <w:tc>
          <w:tcPr>
            <w:tcW w:w="3550" w:type="pct"/>
            <w:tcBorders>
              <w:top w:val="single" w:sz="4" w:space="0" w:color="auto"/>
              <w:left w:val="nil"/>
              <w:bottom w:val="single" w:sz="4" w:space="0" w:color="auto"/>
              <w:right w:val="nil"/>
            </w:tcBorders>
            <w:shd w:val="clear" w:color="auto" w:fill="auto"/>
            <w:hideMark/>
          </w:tcPr>
          <w:p w14:paraId="692D1F74" w14:textId="77777777" w:rsidR="004B2282" w:rsidRPr="00292E2D" w:rsidRDefault="004B2282" w:rsidP="00FC68A1">
            <w:pPr>
              <w:pStyle w:val="Tabletext"/>
            </w:pPr>
            <w:r w:rsidRPr="00292E2D">
              <w:t>Anaesthesia, perfusion or assistance, if the service time is more than 11:00 hours but not more than 11:10 hours</w:t>
            </w:r>
          </w:p>
        </w:tc>
        <w:tc>
          <w:tcPr>
            <w:tcW w:w="757" w:type="pct"/>
            <w:tcBorders>
              <w:top w:val="single" w:sz="4" w:space="0" w:color="auto"/>
              <w:left w:val="nil"/>
              <w:bottom w:val="single" w:sz="4" w:space="0" w:color="auto"/>
              <w:right w:val="nil"/>
            </w:tcBorders>
            <w:shd w:val="clear" w:color="auto" w:fill="auto"/>
            <w:hideMark/>
          </w:tcPr>
          <w:p w14:paraId="031C978F" w14:textId="688D879A" w:rsidR="004B2282" w:rsidRPr="00292E2D" w:rsidRDefault="001936CA" w:rsidP="00FC68A1">
            <w:pPr>
              <w:pStyle w:val="Tabletext"/>
              <w:jc w:val="right"/>
            </w:pPr>
            <w:r w:rsidRPr="00292E2D">
              <w:t>1,285.20</w:t>
            </w:r>
          </w:p>
        </w:tc>
      </w:tr>
      <w:tr w:rsidR="004B2282" w:rsidRPr="00292E2D" w14:paraId="370E8D1F" w14:textId="77777777" w:rsidTr="00561DD9">
        <w:tc>
          <w:tcPr>
            <w:tcW w:w="693" w:type="pct"/>
            <w:tcBorders>
              <w:top w:val="single" w:sz="4" w:space="0" w:color="auto"/>
              <w:left w:val="nil"/>
              <w:bottom w:val="single" w:sz="4" w:space="0" w:color="auto"/>
              <w:right w:val="nil"/>
            </w:tcBorders>
            <w:shd w:val="clear" w:color="auto" w:fill="auto"/>
            <w:hideMark/>
          </w:tcPr>
          <w:p w14:paraId="3F703B17" w14:textId="77777777" w:rsidR="004B2282" w:rsidRPr="00292E2D" w:rsidRDefault="004B2282" w:rsidP="00FC68A1">
            <w:pPr>
              <w:pStyle w:val="Tabletext"/>
            </w:pPr>
            <w:r w:rsidRPr="00292E2D">
              <w:t>23600</w:t>
            </w:r>
          </w:p>
        </w:tc>
        <w:tc>
          <w:tcPr>
            <w:tcW w:w="3550" w:type="pct"/>
            <w:tcBorders>
              <w:top w:val="single" w:sz="4" w:space="0" w:color="auto"/>
              <w:left w:val="nil"/>
              <w:bottom w:val="single" w:sz="4" w:space="0" w:color="auto"/>
              <w:right w:val="nil"/>
            </w:tcBorders>
            <w:shd w:val="clear" w:color="auto" w:fill="auto"/>
            <w:hideMark/>
          </w:tcPr>
          <w:p w14:paraId="4F97A803" w14:textId="77777777" w:rsidR="004B2282" w:rsidRPr="00292E2D" w:rsidRDefault="004B2282" w:rsidP="00FC68A1">
            <w:pPr>
              <w:pStyle w:val="Tabletext"/>
            </w:pPr>
            <w:r w:rsidRPr="00292E2D">
              <w:t>Anaesthesia, perfusion or assistance, if the service time is more than 11:10 hours but not more than 11:20 hours</w:t>
            </w:r>
          </w:p>
        </w:tc>
        <w:tc>
          <w:tcPr>
            <w:tcW w:w="757" w:type="pct"/>
            <w:tcBorders>
              <w:top w:val="single" w:sz="4" w:space="0" w:color="auto"/>
              <w:left w:val="nil"/>
              <w:bottom w:val="single" w:sz="4" w:space="0" w:color="auto"/>
              <w:right w:val="nil"/>
            </w:tcBorders>
            <w:shd w:val="clear" w:color="auto" w:fill="auto"/>
            <w:hideMark/>
          </w:tcPr>
          <w:p w14:paraId="08155FF2" w14:textId="1898145C" w:rsidR="004B2282" w:rsidRPr="00292E2D" w:rsidRDefault="001936CA" w:rsidP="00FC68A1">
            <w:pPr>
              <w:pStyle w:val="Tabletext"/>
              <w:jc w:val="right"/>
            </w:pPr>
            <w:r w:rsidRPr="00292E2D">
              <w:t>1,305.60</w:t>
            </w:r>
          </w:p>
        </w:tc>
      </w:tr>
      <w:tr w:rsidR="004B2282" w:rsidRPr="00292E2D" w14:paraId="3DF6C896" w14:textId="77777777" w:rsidTr="00561DD9">
        <w:tc>
          <w:tcPr>
            <w:tcW w:w="693" w:type="pct"/>
            <w:tcBorders>
              <w:top w:val="single" w:sz="4" w:space="0" w:color="auto"/>
              <w:left w:val="nil"/>
              <w:bottom w:val="single" w:sz="4" w:space="0" w:color="auto"/>
              <w:right w:val="nil"/>
            </w:tcBorders>
            <w:shd w:val="clear" w:color="auto" w:fill="auto"/>
            <w:hideMark/>
          </w:tcPr>
          <w:p w14:paraId="4448BFAB" w14:textId="77777777" w:rsidR="004B2282" w:rsidRPr="00292E2D" w:rsidRDefault="004B2282" w:rsidP="00FC68A1">
            <w:pPr>
              <w:pStyle w:val="Tabletext"/>
              <w:rPr>
                <w:snapToGrid w:val="0"/>
              </w:rPr>
            </w:pPr>
            <w:r w:rsidRPr="00292E2D">
              <w:t>23610</w:t>
            </w:r>
          </w:p>
        </w:tc>
        <w:tc>
          <w:tcPr>
            <w:tcW w:w="3550" w:type="pct"/>
            <w:tcBorders>
              <w:top w:val="single" w:sz="4" w:space="0" w:color="auto"/>
              <w:left w:val="nil"/>
              <w:bottom w:val="single" w:sz="4" w:space="0" w:color="auto"/>
              <w:right w:val="nil"/>
            </w:tcBorders>
            <w:shd w:val="clear" w:color="auto" w:fill="auto"/>
            <w:hideMark/>
          </w:tcPr>
          <w:p w14:paraId="35EDE20E"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11:20 hours but not more than 11:30 hours</w:t>
            </w:r>
          </w:p>
        </w:tc>
        <w:tc>
          <w:tcPr>
            <w:tcW w:w="757" w:type="pct"/>
            <w:tcBorders>
              <w:top w:val="single" w:sz="4" w:space="0" w:color="auto"/>
              <w:left w:val="nil"/>
              <w:bottom w:val="single" w:sz="4" w:space="0" w:color="auto"/>
              <w:right w:val="nil"/>
            </w:tcBorders>
            <w:shd w:val="clear" w:color="auto" w:fill="auto"/>
            <w:hideMark/>
          </w:tcPr>
          <w:p w14:paraId="02061240" w14:textId="1D51D91A" w:rsidR="004B2282" w:rsidRPr="00292E2D" w:rsidRDefault="001936CA" w:rsidP="00FC68A1">
            <w:pPr>
              <w:pStyle w:val="Tabletext"/>
              <w:jc w:val="right"/>
            </w:pPr>
            <w:r w:rsidRPr="00292E2D">
              <w:t>1,326.00</w:t>
            </w:r>
          </w:p>
        </w:tc>
      </w:tr>
      <w:tr w:rsidR="004B2282" w:rsidRPr="00292E2D" w14:paraId="77578334" w14:textId="77777777" w:rsidTr="00561DD9">
        <w:tc>
          <w:tcPr>
            <w:tcW w:w="693" w:type="pct"/>
            <w:tcBorders>
              <w:top w:val="single" w:sz="4" w:space="0" w:color="auto"/>
              <w:left w:val="nil"/>
              <w:bottom w:val="single" w:sz="4" w:space="0" w:color="auto"/>
              <w:right w:val="nil"/>
            </w:tcBorders>
            <w:shd w:val="clear" w:color="auto" w:fill="auto"/>
            <w:hideMark/>
          </w:tcPr>
          <w:p w14:paraId="3F7A0A32" w14:textId="77777777" w:rsidR="004B2282" w:rsidRPr="00292E2D" w:rsidRDefault="004B2282" w:rsidP="00FC68A1">
            <w:pPr>
              <w:pStyle w:val="Tabletext"/>
            </w:pPr>
            <w:r w:rsidRPr="00292E2D">
              <w:t>23620</w:t>
            </w:r>
          </w:p>
        </w:tc>
        <w:tc>
          <w:tcPr>
            <w:tcW w:w="3550" w:type="pct"/>
            <w:tcBorders>
              <w:top w:val="single" w:sz="4" w:space="0" w:color="auto"/>
              <w:left w:val="nil"/>
              <w:bottom w:val="single" w:sz="4" w:space="0" w:color="auto"/>
              <w:right w:val="nil"/>
            </w:tcBorders>
            <w:shd w:val="clear" w:color="auto" w:fill="auto"/>
            <w:hideMark/>
          </w:tcPr>
          <w:p w14:paraId="47E5F9A1" w14:textId="77777777" w:rsidR="004B2282" w:rsidRPr="00292E2D" w:rsidRDefault="004B2282" w:rsidP="00FC68A1">
            <w:pPr>
              <w:pStyle w:val="Tabletext"/>
            </w:pPr>
            <w:r w:rsidRPr="00292E2D">
              <w:t>Anaesthesia, perfusion or assistance, if the service time is more than 11:30 hours but not more than 11:40 hours</w:t>
            </w:r>
          </w:p>
        </w:tc>
        <w:tc>
          <w:tcPr>
            <w:tcW w:w="757" w:type="pct"/>
            <w:tcBorders>
              <w:top w:val="single" w:sz="4" w:space="0" w:color="auto"/>
              <w:left w:val="nil"/>
              <w:bottom w:val="single" w:sz="4" w:space="0" w:color="auto"/>
              <w:right w:val="nil"/>
            </w:tcBorders>
            <w:shd w:val="clear" w:color="auto" w:fill="auto"/>
            <w:hideMark/>
          </w:tcPr>
          <w:p w14:paraId="5CA66AAE" w14:textId="68027F74" w:rsidR="004B2282" w:rsidRPr="00292E2D" w:rsidRDefault="001936CA" w:rsidP="00FC68A1">
            <w:pPr>
              <w:pStyle w:val="Tabletext"/>
              <w:jc w:val="right"/>
            </w:pPr>
            <w:r w:rsidRPr="00292E2D">
              <w:t>1,346.40</w:t>
            </w:r>
          </w:p>
        </w:tc>
      </w:tr>
      <w:tr w:rsidR="004B2282" w:rsidRPr="00292E2D" w14:paraId="41CFCB55" w14:textId="77777777" w:rsidTr="00561DD9">
        <w:tc>
          <w:tcPr>
            <w:tcW w:w="693" w:type="pct"/>
            <w:tcBorders>
              <w:top w:val="single" w:sz="4" w:space="0" w:color="auto"/>
              <w:left w:val="nil"/>
              <w:bottom w:val="single" w:sz="4" w:space="0" w:color="auto"/>
              <w:right w:val="nil"/>
            </w:tcBorders>
            <w:shd w:val="clear" w:color="auto" w:fill="auto"/>
            <w:hideMark/>
          </w:tcPr>
          <w:p w14:paraId="7351549A" w14:textId="77777777" w:rsidR="004B2282" w:rsidRPr="00292E2D" w:rsidRDefault="004B2282" w:rsidP="00FC68A1">
            <w:pPr>
              <w:pStyle w:val="Tabletext"/>
            </w:pPr>
            <w:r w:rsidRPr="00292E2D">
              <w:t>23630</w:t>
            </w:r>
          </w:p>
        </w:tc>
        <w:tc>
          <w:tcPr>
            <w:tcW w:w="3550" w:type="pct"/>
            <w:tcBorders>
              <w:top w:val="single" w:sz="4" w:space="0" w:color="auto"/>
              <w:left w:val="nil"/>
              <w:bottom w:val="single" w:sz="4" w:space="0" w:color="auto"/>
              <w:right w:val="nil"/>
            </w:tcBorders>
            <w:shd w:val="clear" w:color="auto" w:fill="auto"/>
            <w:hideMark/>
          </w:tcPr>
          <w:p w14:paraId="12279BBF" w14:textId="77777777" w:rsidR="004B2282" w:rsidRPr="00292E2D" w:rsidRDefault="004B2282" w:rsidP="00FC68A1">
            <w:pPr>
              <w:pStyle w:val="Tabletext"/>
            </w:pPr>
            <w:r w:rsidRPr="00292E2D">
              <w:t>Anaesthesia, perfusion or assistance, if the service time is more than 11:40 hours but not more than 11:50 hours</w:t>
            </w:r>
          </w:p>
        </w:tc>
        <w:tc>
          <w:tcPr>
            <w:tcW w:w="757" w:type="pct"/>
            <w:tcBorders>
              <w:top w:val="single" w:sz="4" w:space="0" w:color="auto"/>
              <w:left w:val="nil"/>
              <w:bottom w:val="single" w:sz="4" w:space="0" w:color="auto"/>
              <w:right w:val="nil"/>
            </w:tcBorders>
            <w:shd w:val="clear" w:color="auto" w:fill="auto"/>
            <w:hideMark/>
          </w:tcPr>
          <w:p w14:paraId="148EB559" w14:textId="42E06A25" w:rsidR="004B2282" w:rsidRPr="00292E2D" w:rsidRDefault="001936CA" w:rsidP="00FC68A1">
            <w:pPr>
              <w:pStyle w:val="Tabletext"/>
              <w:jc w:val="right"/>
            </w:pPr>
            <w:r w:rsidRPr="00292E2D">
              <w:t>1,366.80</w:t>
            </w:r>
          </w:p>
        </w:tc>
      </w:tr>
      <w:tr w:rsidR="004B2282" w:rsidRPr="00292E2D" w14:paraId="4D580E47" w14:textId="77777777" w:rsidTr="00561DD9">
        <w:tc>
          <w:tcPr>
            <w:tcW w:w="693" w:type="pct"/>
            <w:tcBorders>
              <w:top w:val="single" w:sz="4" w:space="0" w:color="auto"/>
              <w:left w:val="nil"/>
              <w:bottom w:val="single" w:sz="4" w:space="0" w:color="auto"/>
              <w:right w:val="nil"/>
            </w:tcBorders>
            <w:shd w:val="clear" w:color="auto" w:fill="auto"/>
            <w:hideMark/>
          </w:tcPr>
          <w:p w14:paraId="5BB857F7" w14:textId="77777777" w:rsidR="004B2282" w:rsidRPr="00292E2D" w:rsidRDefault="004B2282" w:rsidP="00FC68A1">
            <w:pPr>
              <w:pStyle w:val="Tabletext"/>
            </w:pPr>
            <w:r w:rsidRPr="00292E2D">
              <w:t>23640</w:t>
            </w:r>
          </w:p>
        </w:tc>
        <w:tc>
          <w:tcPr>
            <w:tcW w:w="3550" w:type="pct"/>
            <w:tcBorders>
              <w:top w:val="single" w:sz="4" w:space="0" w:color="auto"/>
              <w:left w:val="nil"/>
              <w:bottom w:val="single" w:sz="4" w:space="0" w:color="auto"/>
              <w:right w:val="nil"/>
            </w:tcBorders>
            <w:shd w:val="clear" w:color="auto" w:fill="auto"/>
            <w:hideMark/>
          </w:tcPr>
          <w:p w14:paraId="4A1381A3" w14:textId="77777777" w:rsidR="004B2282" w:rsidRPr="00292E2D" w:rsidRDefault="004B2282" w:rsidP="00FC68A1">
            <w:pPr>
              <w:pStyle w:val="Tabletext"/>
            </w:pPr>
            <w:r w:rsidRPr="00292E2D">
              <w:t>Anaesthesia, perfusion or assistance, if the service time is more than 11:50 hours but not more than 12:00 hours</w:t>
            </w:r>
          </w:p>
        </w:tc>
        <w:tc>
          <w:tcPr>
            <w:tcW w:w="757" w:type="pct"/>
            <w:tcBorders>
              <w:top w:val="single" w:sz="4" w:space="0" w:color="auto"/>
              <w:left w:val="nil"/>
              <w:bottom w:val="single" w:sz="4" w:space="0" w:color="auto"/>
              <w:right w:val="nil"/>
            </w:tcBorders>
            <w:shd w:val="clear" w:color="auto" w:fill="auto"/>
            <w:hideMark/>
          </w:tcPr>
          <w:p w14:paraId="69611B0F" w14:textId="3654E196" w:rsidR="004B2282" w:rsidRPr="00292E2D" w:rsidRDefault="001936CA" w:rsidP="00FC68A1">
            <w:pPr>
              <w:pStyle w:val="Tabletext"/>
              <w:jc w:val="right"/>
            </w:pPr>
            <w:r w:rsidRPr="00292E2D">
              <w:t>1,387.20</w:t>
            </w:r>
          </w:p>
        </w:tc>
      </w:tr>
      <w:tr w:rsidR="004B2282" w:rsidRPr="00292E2D" w14:paraId="62594131" w14:textId="77777777" w:rsidTr="00561DD9">
        <w:tc>
          <w:tcPr>
            <w:tcW w:w="693" w:type="pct"/>
            <w:tcBorders>
              <w:top w:val="single" w:sz="4" w:space="0" w:color="auto"/>
              <w:left w:val="nil"/>
              <w:bottom w:val="single" w:sz="4" w:space="0" w:color="auto"/>
              <w:right w:val="nil"/>
            </w:tcBorders>
            <w:shd w:val="clear" w:color="auto" w:fill="auto"/>
            <w:hideMark/>
          </w:tcPr>
          <w:p w14:paraId="46288EFD" w14:textId="77777777" w:rsidR="004B2282" w:rsidRPr="00292E2D" w:rsidRDefault="004B2282" w:rsidP="00FC68A1">
            <w:pPr>
              <w:pStyle w:val="Tabletext"/>
            </w:pPr>
            <w:r w:rsidRPr="00292E2D">
              <w:t>23650</w:t>
            </w:r>
          </w:p>
        </w:tc>
        <w:tc>
          <w:tcPr>
            <w:tcW w:w="3550" w:type="pct"/>
            <w:tcBorders>
              <w:top w:val="single" w:sz="4" w:space="0" w:color="auto"/>
              <w:left w:val="nil"/>
              <w:bottom w:val="single" w:sz="4" w:space="0" w:color="auto"/>
              <w:right w:val="nil"/>
            </w:tcBorders>
            <w:shd w:val="clear" w:color="auto" w:fill="auto"/>
            <w:hideMark/>
          </w:tcPr>
          <w:p w14:paraId="1D02478B" w14:textId="77777777" w:rsidR="004B2282" w:rsidRPr="00292E2D" w:rsidRDefault="004B2282" w:rsidP="00FC68A1">
            <w:pPr>
              <w:pStyle w:val="Tabletext"/>
            </w:pPr>
            <w:r w:rsidRPr="00292E2D">
              <w:t>Anaesthesia, perfusion or assistance, if the service time is more than 12:00 hours but not more than 12:10 hours</w:t>
            </w:r>
          </w:p>
        </w:tc>
        <w:tc>
          <w:tcPr>
            <w:tcW w:w="757" w:type="pct"/>
            <w:tcBorders>
              <w:top w:val="single" w:sz="4" w:space="0" w:color="auto"/>
              <w:left w:val="nil"/>
              <w:bottom w:val="single" w:sz="4" w:space="0" w:color="auto"/>
              <w:right w:val="nil"/>
            </w:tcBorders>
            <w:shd w:val="clear" w:color="auto" w:fill="auto"/>
            <w:hideMark/>
          </w:tcPr>
          <w:p w14:paraId="7B7F6BD8" w14:textId="715F10A7" w:rsidR="004B2282" w:rsidRPr="00292E2D" w:rsidRDefault="001936CA" w:rsidP="00FC68A1">
            <w:pPr>
              <w:pStyle w:val="Tabletext"/>
              <w:jc w:val="right"/>
            </w:pPr>
            <w:r w:rsidRPr="00292E2D">
              <w:t>1,407.60</w:t>
            </w:r>
          </w:p>
        </w:tc>
      </w:tr>
      <w:tr w:rsidR="004B2282" w:rsidRPr="00292E2D" w14:paraId="3CA006DE" w14:textId="77777777" w:rsidTr="00561DD9">
        <w:tc>
          <w:tcPr>
            <w:tcW w:w="693" w:type="pct"/>
            <w:tcBorders>
              <w:top w:val="single" w:sz="4" w:space="0" w:color="auto"/>
              <w:left w:val="nil"/>
              <w:bottom w:val="single" w:sz="4" w:space="0" w:color="auto"/>
              <w:right w:val="nil"/>
            </w:tcBorders>
            <w:shd w:val="clear" w:color="auto" w:fill="auto"/>
            <w:hideMark/>
          </w:tcPr>
          <w:p w14:paraId="1526DB3B" w14:textId="77777777" w:rsidR="004B2282" w:rsidRPr="00292E2D" w:rsidRDefault="004B2282" w:rsidP="00FC68A1">
            <w:pPr>
              <w:pStyle w:val="Tabletext"/>
            </w:pPr>
            <w:bookmarkStart w:id="572" w:name="CU_446528775"/>
            <w:bookmarkEnd w:id="572"/>
            <w:r w:rsidRPr="00292E2D">
              <w:t>23660</w:t>
            </w:r>
          </w:p>
        </w:tc>
        <w:tc>
          <w:tcPr>
            <w:tcW w:w="3550" w:type="pct"/>
            <w:tcBorders>
              <w:top w:val="single" w:sz="4" w:space="0" w:color="auto"/>
              <w:left w:val="nil"/>
              <w:bottom w:val="single" w:sz="4" w:space="0" w:color="auto"/>
              <w:right w:val="nil"/>
            </w:tcBorders>
            <w:shd w:val="clear" w:color="auto" w:fill="auto"/>
            <w:hideMark/>
          </w:tcPr>
          <w:p w14:paraId="0EB52587" w14:textId="77777777" w:rsidR="004B2282" w:rsidRPr="00292E2D" w:rsidRDefault="004B2282" w:rsidP="00FC68A1">
            <w:pPr>
              <w:pStyle w:val="Tabletext"/>
            </w:pPr>
            <w:r w:rsidRPr="00292E2D">
              <w:t>Anaesthesia, perfusion or assistance, if the service time is more than 12:10 hours but not more than 12:20 hours</w:t>
            </w:r>
          </w:p>
        </w:tc>
        <w:tc>
          <w:tcPr>
            <w:tcW w:w="757" w:type="pct"/>
            <w:tcBorders>
              <w:top w:val="single" w:sz="4" w:space="0" w:color="auto"/>
              <w:left w:val="nil"/>
              <w:bottom w:val="single" w:sz="4" w:space="0" w:color="auto"/>
              <w:right w:val="nil"/>
            </w:tcBorders>
            <w:shd w:val="clear" w:color="auto" w:fill="auto"/>
            <w:hideMark/>
          </w:tcPr>
          <w:p w14:paraId="566D5D45" w14:textId="670EDCB6" w:rsidR="004B2282" w:rsidRPr="00292E2D" w:rsidRDefault="001936CA" w:rsidP="00FC68A1">
            <w:pPr>
              <w:pStyle w:val="Tabletext"/>
              <w:jc w:val="right"/>
            </w:pPr>
            <w:r w:rsidRPr="00292E2D">
              <w:t>1,428.00</w:t>
            </w:r>
          </w:p>
        </w:tc>
      </w:tr>
      <w:tr w:rsidR="004B2282" w:rsidRPr="00292E2D" w14:paraId="682D37F0" w14:textId="77777777" w:rsidTr="00561DD9">
        <w:tc>
          <w:tcPr>
            <w:tcW w:w="693" w:type="pct"/>
            <w:tcBorders>
              <w:top w:val="single" w:sz="4" w:space="0" w:color="auto"/>
              <w:left w:val="nil"/>
              <w:bottom w:val="single" w:sz="4" w:space="0" w:color="auto"/>
              <w:right w:val="nil"/>
            </w:tcBorders>
            <w:shd w:val="clear" w:color="auto" w:fill="auto"/>
            <w:hideMark/>
          </w:tcPr>
          <w:p w14:paraId="62345494" w14:textId="77777777" w:rsidR="004B2282" w:rsidRPr="00292E2D" w:rsidRDefault="004B2282" w:rsidP="00FC68A1">
            <w:pPr>
              <w:pStyle w:val="Tabletext"/>
            </w:pPr>
            <w:r w:rsidRPr="00292E2D">
              <w:t>23670</w:t>
            </w:r>
          </w:p>
        </w:tc>
        <w:tc>
          <w:tcPr>
            <w:tcW w:w="3550" w:type="pct"/>
            <w:tcBorders>
              <w:top w:val="single" w:sz="4" w:space="0" w:color="auto"/>
              <w:left w:val="nil"/>
              <w:bottom w:val="single" w:sz="4" w:space="0" w:color="auto"/>
              <w:right w:val="nil"/>
            </w:tcBorders>
            <w:shd w:val="clear" w:color="auto" w:fill="auto"/>
            <w:hideMark/>
          </w:tcPr>
          <w:p w14:paraId="0C9D9B1E" w14:textId="77777777" w:rsidR="004B2282" w:rsidRPr="00292E2D" w:rsidRDefault="004B2282" w:rsidP="00FC68A1">
            <w:pPr>
              <w:pStyle w:val="Tabletext"/>
            </w:pPr>
            <w:r w:rsidRPr="00292E2D">
              <w:t>Anaesthesia, perfusion or assistance, if the service time is more than 12:20 hours but not more than 12:30 hours</w:t>
            </w:r>
          </w:p>
        </w:tc>
        <w:tc>
          <w:tcPr>
            <w:tcW w:w="757" w:type="pct"/>
            <w:tcBorders>
              <w:top w:val="single" w:sz="4" w:space="0" w:color="auto"/>
              <w:left w:val="nil"/>
              <w:bottom w:val="single" w:sz="4" w:space="0" w:color="auto"/>
              <w:right w:val="nil"/>
            </w:tcBorders>
            <w:shd w:val="clear" w:color="auto" w:fill="auto"/>
            <w:hideMark/>
          </w:tcPr>
          <w:p w14:paraId="15549037" w14:textId="403630AC" w:rsidR="004B2282" w:rsidRPr="00292E2D" w:rsidRDefault="001936CA" w:rsidP="00FC68A1">
            <w:pPr>
              <w:pStyle w:val="Tabletext"/>
              <w:jc w:val="right"/>
            </w:pPr>
            <w:r w:rsidRPr="00292E2D">
              <w:t>1,448.40</w:t>
            </w:r>
          </w:p>
        </w:tc>
      </w:tr>
      <w:tr w:rsidR="004B2282" w:rsidRPr="00292E2D" w14:paraId="79F1FA6D" w14:textId="77777777" w:rsidTr="00561DD9">
        <w:tc>
          <w:tcPr>
            <w:tcW w:w="693" w:type="pct"/>
            <w:tcBorders>
              <w:top w:val="single" w:sz="4" w:space="0" w:color="auto"/>
              <w:left w:val="nil"/>
              <w:bottom w:val="single" w:sz="4" w:space="0" w:color="auto"/>
              <w:right w:val="nil"/>
            </w:tcBorders>
            <w:shd w:val="clear" w:color="auto" w:fill="auto"/>
            <w:hideMark/>
          </w:tcPr>
          <w:p w14:paraId="29C7E79A" w14:textId="77777777" w:rsidR="004B2282" w:rsidRPr="00292E2D" w:rsidRDefault="004B2282" w:rsidP="00FC68A1">
            <w:pPr>
              <w:pStyle w:val="Tabletext"/>
            </w:pPr>
            <w:r w:rsidRPr="00292E2D">
              <w:t>23680</w:t>
            </w:r>
          </w:p>
        </w:tc>
        <w:tc>
          <w:tcPr>
            <w:tcW w:w="3550" w:type="pct"/>
            <w:tcBorders>
              <w:top w:val="single" w:sz="4" w:space="0" w:color="auto"/>
              <w:left w:val="nil"/>
              <w:bottom w:val="single" w:sz="4" w:space="0" w:color="auto"/>
              <w:right w:val="nil"/>
            </w:tcBorders>
            <w:shd w:val="clear" w:color="auto" w:fill="auto"/>
            <w:hideMark/>
          </w:tcPr>
          <w:p w14:paraId="750CCA9F" w14:textId="77777777" w:rsidR="004B2282" w:rsidRPr="00292E2D" w:rsidRDefault="004B2282" w:rsidP="00FC68A1">
            <w:pPr>
              <w:pStyle w:val="Tabletext"/>
            </w:pPr>
            <w:r w:rsidRPr="00292E2D">
              <w:t>Anaesthesia, perfusion or assistance, if the service time is more than 12:30 hours but not more than 12:40 hours</w:t>
            </w:r>
          </w:p>
        </w:tc>
        <w:tc>
          <w:tcPr>
            <w:tcW w:w="757" w:type="pct"/>
            <w:tcBorders>
              <w:top w:val="single" w:sz="4" w:space="0" w:color="auto"/>
              <w:left w:val="nil"/>
              <w:bottom w:val="single" w:sz="4" w:space="0" w:color="auto"/>
              <w:right w:val="nil"/>
            </w:tcBorders>
            <w:shd w:val="clear" w:color="auto" w:fill="auto"/>
            <w:hideMark/>
          </w:tcPr>
          <w:p w14:paraId="06C62123" w14:textId="79F6084E" w:rsidR="004B2282" w:rsidRPr="00292E2D" w:rsidRDefault="001936CA" w:rsidP="00FC68A1">
            <w:pPr>
              <w:pStyle w:val="Tabletext"/>
              <w:jc w:val="right"/>
            </w:pPr>
            <w:r w:rsidRPr="00292E2D">
              <w:t>1,468.80</w:t>
            </w:r>
          </w:p>
        </w:tc>
      </w:tr>
      <w:tr w:rsidR="004B2282" w:rsidRPr="00292E2D" w14:paraId="7EF37E0C" w14:textId="77777777" w:rsidTr="00561DD9">
        <w:tc>
          <w:tcPr>
            <w:tcW w:w="693" w:type="pct"/>
            <w:tcBorders>
              <w:top w:val="single" w:sz="4" w:space="0" w:color="auto"/>
              <w:left w:val="nil"/>
              <w:bottom w:val="single" w:sz="4" w:space="0" w:color="auto"/>
              <w:right w:val="nil"/>
            </w:tcBorders>
            <w:shd w:val="clear" w:color="auto" w:fill="auto"/>
            <w:hideMark/>
          </w:tcPr>
          <w:p w14:paraId="53212913" w14:textId="77777777" w:rsidR="004B2282" w:rsidRPr="00292E2D" w:rsidRDefault="004B2282" w:rsidP="00FC68A1">
            <w:pPr>
              <w:pStyle w:val="Tabletext"/>
            </w:pPr>
            <w:r w:rsidRPr="00292E2D">
              <w:t>23690</w:t>
            </w:r>
          </w:p>
        </w:tc>
        <w:tc>
          <w:tcPr>
            <w:tcW w:w="3550" w:type="pct"/>
            <w:tcBorders>
              <w:top w:val="single" w:sz="4" w:space="0" w:color="auto"/>
              <w:left w:val="nil"/>
              <w:bottom w:val="single" w:sz="4" w:space="0" w:color="auto"/>
              <w:right w:val="nil"/>
            </w:tcBorders>
            <w:shd w:val="clear" w:color="auto" w:fill="auto"/>
            <w:hideMark/>
          </w:tcPr>
          <w:p w14:paraId="3A3192F2" w14:textId="77777777" w:rsidR="004B2282" w:rsidRPr="00292E2D" w:rsidRDefault="004B2282" w:rsidP="00FC68A1">
            <w:pPr>
              <w:pStyle w:val="Tabletext"/>
            </w:pPr>
            <w:r w:rsidRPr="00292E2D">
              <w:t>Anaesthesia, perfusion or assistance, if the service time is more than 12:40 hours but not more than 12:50 hours</w:t>
            </w:r>
          </w:p>
        </w:tc>
        <w:tc>
          <w:tcPr>
            <w:tcW w:w="757" w:type="pct"/>
            <w:tcBorders>
              <w:top w:val="single" w:sz="4" w:space="0" w:color="auto"/>
              <w:left w:val="nil"/>
              <w:bottom w:val="single" w:sz="4" w:space="0" w:color="auto"/>
              <w:right w:val="nil"/>
            </w:tcBorders>
            <w:shd w:val="clear" w:color="auto" w:fill="auto"/>
            <w:hideMark/>
          </w:tcPr>
          <w:p w14:paraId="1ADF2DFA" w14:textId="6EA97FA9" w:rsidR="004B2282" w:rsidRPr="00292E2D" w:rsidRDefault="001936CA" w:rsidP="00FC68A1">
            <w:pPr>
              <w:pStyle w:val="Tabletext"/>
              <w:jc w:val="right"/>
            </w:pPr>
            <w:r w:rsidRPr="00292E2D">
              <w:t>1,489.20</w:t>
            </w:r>
          </w:p>
        </w:tc>
      </w:tr>
      <w:tr w:rsidR="004B2282" w:rsidRPr="00292E2D" w14:paraId="1E7B2FEB" w14:textId="77777777" w:rsidTr="00561DD9">
        <w:tc>
          <w:tcPr>
            <w:tcW w:w="693" w:type="pct"/>
            <w:tcBorders>
              <w:top w:val="single" w:sz="4" w:space="0" w:color="auto"/>
              <w:left w:val="nil"/>
              <w:bottom w:val="single" w:sz="4" w:space="0" w:color="auto"/>
              <w:right w:val="nil"/>
            </w:tcBorders>
            <w:shd w:val="clear" w:color="auto" w:fill="auto"/>
            <w:hideMark/>
          </w:tcPr>
          <w:p w14:paraId="5E379555" w14:textId="77777777" w:rsidR="004B2282" w:rsidRPr="00292E2D" w:rsidRDefault="004B2282" w:rsidP="00FC68A1">
            <w:pPr>
              <w:pStyle w:val="Tabletext"/>
            </w:pPr>
            <w:r w:rsidRPr="00292E2D">
              <w:t>23700</w:t>
            </w:r>
          </w:p>
        </w:tc>
        <w:tc>
          <w:tcPr>
            <w:tcW w:w="3550" w:type="pct"/>
            <w:tcBorders>
              <w:top w:val="single" w:sz="4" w:space="0" w:color="auto"/>
              <w:left w:val="nil"/>
              <w:bottom w:val="single" w:sz="4" w:space="0" w:color="auto"/>
              <w:right w:val="nil"/>
            </w:tcBorders>
            <w:shd w:val="clear" w:color="auto" w:fill="auto"/>
            <w:hideMark/>
          </w:tcPr>
          <w:p w14:paraId="1568CB34" w14:textId="77777777" w:rsidR="004B2282" w:rsidRPr="00292E2D" w:rsidRDefault="004B2282" w:rsidP="00FC68A1">
            <w:pPr>
              <w:pStyle w:val="Tabletext"/>
            </w:pPr>
            <w:r w:rsidRPr="00292E2D">
              <w:t>Anaesthesia, perfusion or assistance, if the service time is more than 12:50 hours but not more than 13:00 hours</w:t>
            </w:r>
          </w:p>
        </w:tc>
        <w:tc>
          <w:tcPr>
            <w:tcW w:w="757" w:type="pct"/>
            <w:tcBorders>
              <w:top w:val="single" w:sz="4" w:space="0" w:color="auto"/>
              <w:left w:val="nil"/>
              <w:bottom w:val="single" w:sz="4" w:space="0" w:color="auto"/>
              <w:right w:val="nil"/>
            </w:tcBorders>
            <w:shd w:val="clear" w:color="auto" w:fill="auto"/>
            <w:hideMark/>
          </w:tcPr>
          <w:p w14:paraId="70483DE3" w14:textId="779362D0" w:rsidR="004B2282" w:rsidRPr="00292E2D" w:rsidRDefault="001936CA" w:rsidP="00FC68A1">
            <w:pPr>
              <w:pStyle w:val="Tabletext"/>
              <w:jc w:val="right"/>
            </w:pPr>
            <w:r w:rsidRPr="00292E2D">
              <w:t>1,509.60</w:t>
            </w:r>
          </w:p>
        </w:tc>
      </w:tr>
      <w:tr w:rsidR="004B2282" w:rsidRPr="00292E2D" w14:paraId="6F49F193" w14:textId="77777777" w:rsidTr="00561DD9">
        <w:tc>
          <w:tcPr>
            <w:tcW w:w="693" w:type="pct"/>
            <w:tcBorders>
              <w:top w:val="single" w:sz="4" w:space="0" w:color="auto"/>
              <w:left w:val="nil"/>
              <w:bottom w:val="single" w:sz="4" w:space="0" w:color="auto"/>
              <w:right w:val="nil"/>
            </w:tcBorders>
            <w:shd w:val="clear" w:color="auto" w:fill="auto"/>
            <w:hideMark/>
          </w:tcPr>
          <w:p w14:paraId="76EA06FC" w14:textId="77777777" w:rsidR="004B2282" w:rsidRPr="00292E2D" w:rsidRDefault="004B2282" w:rsidP="00FC68A1">
            <w:pPr>
              <w:pStyle w:val="Tabletext"/>
              <w:rPr>
                <w:snapToGrid w:val="0"/>
              </w:rPr>
            </w:pPr>
            <w:r w:rsidRPr="00292E2D">
              <w:t>23710</w:t>
            </w:r>
          </w:p>
        </w:tc>
        <w:tc>
          <w:tcPr>
            <w:tcW w:w="3550" w:type="pct"/>
            <w:tcBorders>
              <w:top w:val="single" w:sz="4" w:space="0" w:color="auto"/>
              <w:left w:val="nil"/>
              <w:bottom w:val="single" w:sz="4" w:space="0" w:color="auto"/>
              <w:right w:val="nil"/>
            </w:tcBorders>
            <w:shd w:val="clear" w:color="auto" w:fill="auto"/>
            <w:hideMark/>
          </w:tcPr>
          <w:p w14:paraId="0B1AEFBB"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13:00 hours but not more than 13:10 hours</w:t>
            </w:r>
          </w:p>
        </w:tc>
        <w:tc>
          <w:tcPr>
            <w:tcW w:w="757" w:type="pct"/>
            <w:tcBorders>
              <w:top w:val="single" w:sz="4" w:space="0" w:color="auto"/>
              <w:left w:val="nil"/>
              <w:bottom w:val="single" w:sz="4" w:space="0" w:color="auto"/>
              <w:right w:val="nil"/>
            </w:tcBorders>
            <w:shd w:val="clear" w:color="auto" w:fill="auto"/>
            <w:hideMark/>
          </w:tcPr>
          <w:p w14:paraId="236B87EA" w14:textId="6C42BF78" w:rsidR="004B2282" w:rsidRPr="00292E2D" w:rsidRDefault="001936CA" w:rsidP="00FC68A1">
            <w:pPr>
              <w:pStyle w:val="Tabletext"/>
              <w:jc w:val="right"/>
            </w:pPr>
            <w:r w:rsidRPr="00292E2D">
              <w:t>1,530.00</w:t>
            </w:r>
          </w:p>
        </w:tc>
      </w:tr>
      <w:tr w:rsidR="004B2282" w:rsidRPr="00292E2D" w14:paraId="31B6E0CC" w14:textId="77777777" w:rsidTr="00561DD9">
        <w:tc>
          <w:tcPr>
            <w:tcW w:w="693" w:type="pct"/>
            <w:tcBorders>
              <w:top w:val="single" w:sz="4" w:space="0" w:color="auto"/>
              <w:left w:val="nil"/>
              <w:bottom w:val="single" w:sz="4" w:space="0" w:color="auto"/>
              <w:right w:val="nil"/>
            </w:tcBorders>
            <w:shd w:val="clear" w:color="auto" w:fill="auto"/>
            <w:hideMark/>
          </w:tcPr>
          <w:p w14:paraId="02C57EE1" w14:textId="77777777" w:rsidR="004B2282" w:rsidRPr="00292E2D" w:rsidRDefault="004B2282" w:rsidP="00FC68A1">
            <w:pPr>
              <w:pStyle w:val="Tabletext"/>
            </w:pPr>
            <w:r w:rsidRPr="00292E2D">
              <w:t>23720</w:t>
            </w:r>
          </w:p>
        </w:tc>
        <w:tc>
          <w:tcPr>
            <w:tcW w:w="3550" w:type="pct"/>
            <w:tcBorders>
              <w:top w:val="single" w:sz="4" w:space="0" w:color="auto"/>
              <w:left w:val="nil"/>
              <w:bottom w:val="single" w:sz="4" w:space="0" w:color="auto"/>
              <w:right w:val="nil"/>
            </w:tcBorders>
            <w:shd w:val="clear" w:color="auto" w:fill="auto"/>
            <w:hideMark/>
          </w:tcPr>
          <w:p w14:paraId="6DA1358F" w14:textId="77777777" w:rsidR="004B2282" w:rsidRPr="00292E2D" w:rsidRDefault="004B2282" w:rsidP="00FC68A1">
            <w:pPr>
              <w:pStyle w:val="Tabletext"/>
            </w:pPr>
            <w:r w:rsidRPr="00292E2D">
              <w:t>Anaesthesia, perfusion or assistance, if the service time is more than 13:10 hours but not more than 13:20 hours</w:t>
            </w:r>
          </w:p>
        </w:tc>
        <w:tc>
          <w:tcPr>
            <w:tcW w:w="757" w:type="pct"/>
            <w:tcBorders>
              <w:top w:val="single" w:sz="4" w:space="0" w:color="auto"/>
              <w:left w:val="nil"/>
              <w:bottom w:val="single" w:sz="4" w:space="0" w:color="auto"/>
              <w:right w:val="nil"/>
            </w:tcBorders>
            <w:shd w:val="clear" w:color="auto" w:fill="auto"/>
            <w:hideMark/>
          </w:tcPr>
          <w:p w14:paraId="5C909527" w14:textId="57B84CD0" w:rsidR="004B2282" w:rsidRPr="00292E2D" w:rsidRDefault="001936CA" w:rsidP="00FC68A1">
            <w:pPr>
              <w:pStyle w:val="Tabletext"/>
              <w:jc w:val="right"/>
            </w:pPr>
            <w:r w:rsidRPr="00292E2D">
              <w:t>1,550.40</w:t>
            </w:r>
          </w:p>
        </w:tc>
      </w:tr>
      <w:tr w:rsidR="004B2282" w:rsidRPr="00292E2D" w14:paraId="1A572D3A" w14:textId="77777777" w:rsidTr="00561DD9">
        <w:tc>
          <w:tcPr>
            <w:tcW w:w="693" w:type="pct"/>
            <w:tcBorders>
              <w:top w:val="single" w:sz="4" w:space="0" w:color="auto"/>
              <w:left w:val="nil"/>
              <w:bottom w:val="single" w:sz="4" w:space="0" w:color="auto"/>
              <w:right w:val="nil"/>
            </w:tcBorders>
            <w:shd w:val="clear" w:color="auto" w:fill="auto"/>
            <w:hideMark/>
          </w:tcPr>
          <w:p w14:paraId="4FDAAD9A" w14:textId="77777777" w:rsidR="004B2282" w:rsidRPr="00292E2D" w:rsidRDefault="004B2282" w:rsidP="00FC68A1">
            <w:pPr>
              <w:pStyle w:val="Tabletext"/>
            </w:pPr>
            <w:r w:rsidRPr="00292E2D">
              <w:t>23730</w:t>
            </w:r>
          </w:p>
        </w:tc>
        <w:tc>
          <w:tcPr>
            <w:tcW w:w="3550" w:type="pct"/>
            <w:tcBorders>
              <w:top w:val="single" w:sz="4" w:space="0" w:color="auto"/>
              <w:left w:val="nil"/>
              <w:bottom w:val="single" w:sz="4" w:space="0" w:color="auto"/>
              <w:right w:val="nil"/>
            </w:tcBorders>
            <w:shd w:val="clear" w:color="auto" w:fill="auto"/>
            <w:hideMark/>
          </w:tcPr>
          <w:p w14:paraId="1342CF54" w14:textId="77777777" w:rsidR="004B2282" w:rsidRPr="00292E2D" w:rsidRDefault="004B2282" w:rsidP="00FC68A1">
            <w:pPr>
              <w:pStyle w:val="Tabletext"/>
            </w:pPr>
            <w:r w:rsidRPr="00292E2D">
              <w:t>Anaesthesia, perfusion or assistance, if the service time is more than 13:20 hours but not more than 13:30 hours</w:t>
            </w:r>
          </w:p>
        </w:tc>
        <w:tc>
          <w:tcPr>
            <w:tcW w:w="757" w:type="pct"/>
            <w:tcBorders>
              <w:top w:val="single" w:sz="4" w:space="0" w:color="auto"/>
              <w:left w:val="nil"/>
              <w:bottom w:val="single" w:sz="4" w:space="0" w:color="auto"/>
              <w:right w:val="nil"/>
            </w:tcBorders>
            <w:shd w:val="clear" w:color="auto" w:fill="auto"/>
            <w:hideMark/>
          </w:tcPr>
          <w:p w14:paraId="05188FF4" w14:textId="5467A8E5" w:rsidR="004B2282" w:rsidRPr="00292E2D" w:rsidRDefault="001936CA" w:rsidP="00FC68A1">
            <w:pPr>
              <w:pStyle w:val="Tabletext"/>
              <w:jc w:val="right"/>
            </w:pPr>
            <w:r w:rsidRPr="00292E2D">
              <w:t>1,570.80</w:t>
            </w:r>
          </w:p>
        </w:tc>
      </w:tr>
      <w:tr w:rsidR="004B2282" w:rsidRPr="00292E2D" w14:paraId="1086537C" w14:textId="77777777" w:rsidTr="00561DD9">
        <w:tc>
          <w:tcPr>
            <w:tcW w:w="693" w:type="pct"/>
            <w:tcBorders>
              <w:top w:val="single" w:sz="4" w:space="0" w:color="auto"/>
              <w:left w:val="nil"/>
              <w:bottom w:val="single" w:sz="4" w:space="0" w:color="auto"/>
              <w:right w:val="nil"/>
            </w:tcBorders>
            <w:shd w:val="clear" w:color="auto" w:fill="auto"/>
            <w:hideMark/>
          </w:tcPr>
          <w:p w14:paraId="1D6EDCA5" w14:textId="77777777" w:rsidR="004B2282" w:rsidRPr="00292E2D" w:rsidRDefault="004B2282" w:rsidP="00FC68A1">
            <w:pPr>
              <w:pStyle w:val="Tabletext"/>
            </w:pPr>
            <w:r w:rsidRPr="00292E2D">
              <w:t>23740</w:t>
            </w:r>
          </w:p>
        </w:tc>
        <w:tc>
          <w:tcPr>
            <w:tcW w:w="3550" w:type="pct"/>
            <w:tcBorders>
              <w:top w:val="single" w:sz="4" w:space="0" w:color="auto"/>
              <w:left w:val="nil"/>
              <w:bottom w:val="single" w:sz="4" w:space="0" w:color="auto"/>
              <w:right w:val="nil"/>
            </w:tcBorders>
            <w:shd w:val="clear" w:color="auto" w:fill="auto"/>
            <w:hideMark/>
          </w:tcPr>
          <w:p w14:paraId="41135FDC" w14:textId="77777777" w:rsidR="004B2282" w:rsidRPr="00292E2D" w:rsidRDefault="004B2282" w:rsidP="00FC68A1">
            <w:pPr>
              <w:pStyle w:val="Tabletext"/>
            </w:pPr>
            <w:r w:rsidRPr="00292E2D">
              <w:t>Anaesthesia, perfusion or assistance, if the service time is more than 13:30 hours but not more than 13:40 hours</w:t>
            </w:r>
          </w:p>
        </w:tc>
        <w:tc>
          <w:tcPr>
            <w:tcW w:w="757" w:type="pct"/>
            <w:tcBorders>
              <w:top w:val="single" w:sz="4" w:space="0" w:color="auto"/>
              <w:left w:val="nil"/>
              <w:bottom w:val="single" w:sz="4" w:space="0" w:color="auto"/>
              <w:right w:val="nil"/>
            </w:tcBorders>
            <w:shd w:val="clear" w:color="auto" w:fill="auto"/>
            <w:hideMark/>
          </w:tcPr>
          <w:p w14:paraId="1F51646C" w14:textId="27C73129" w:rsidR="004B2282" w:rsidRPr="00292E2D" w:rsidRDefault="001936CA" w:rsidP="00FC68A1">
            <w:pPr>
              <w:pStyle w:val="Tabletext"/>
              <w:jc w:val="right"/>
            </w:pPr>
            <w:r w:rsidRPr="00292E2D">
              <w:t>1,591.20</w:t>
            </w:r>
          </w:p>
        </w:tc>
      </w:tr>
      <w:tr w:rsidR="004B2282" w:rsidRPr="00292E2D" w14:paraId="50ED40FA" w14:textId="77777777" w:rsidTr="00561DD9">
        <w:tc>
          <w:tcPr>
            <w:tcW w:w="693" w:type="pct"/>
            <w:tcBorders>
              <w:top w:val="single" w:sz="4" w:space="0" w:color="auto"/>
              <w:left w:val="nil"/>
              <w:bottom w:val="single" w:sz="4" w:space="0" w:color="auto"/>
              <w:right w:val="nil"/>
            </w:tcBorders>
            <w:shd w:val="clear" w:color="auto" w:fill="auto"/>
            <w:hideMark/>
          </w:tcPr>
          <w:p w14:paraId="0C3D8422" w14:textId="77777777" w:rsidR="004B2282" w:rsidRPr="00292E2D" w:rsidRDefault="004B2282" w:rsidP="00FC68A1">
            <w:pPr>
              <w:pStyle w:val="Tabletext"/>
            </w:pPr>
            <w:r w:rsidRPr="00292E2D">
              <w:t>23750</w:t>
            </w:r>
          </w:p>
        </w:tc>
        <w:tc>
          <w:tcPr>
            <w:tcW w:w="3550" w:type="pct"/>
            <w:tcBorders>
              <w:top w:val="single" w:sz="4" w:space="0" w:color="auto"/>
              <w:left w:val="nil"/>
              <w:bottom w:val="single" w:sz="4" w:space="0" w:color="auto"/>
              <w:right w:val="nil"/>
            </w:tcBorders>
            <w:shd w:val="clear" w:color="auto" w:fill="auto"/>
            <w:hideMark/>
          </w:tcPr>
          <w:p w14:paraId="2F02B5CA" w14:textId="77777777" w:rsidR="004B2282" w:rsidRPr="00292E2D" w:rsidRDefault="004B2282" w:rsidP="00FC68A1">
            <w:pPr>
              <w:pStyle w:val="Tabletext"/>
            </w:pPr>
            <w:r w:rsidRPr="00292E2D">
              <w:t>Anaesthesia, perfusion or assistance, if the service time is more than 13:40 hours but not more than 13:50 hours</w:t>
            </w:r>
          </w:p>
        </w:tc>
        <w:tc>
          <w:tcPr>
            <w:tcW w:w="757" w:type="pct"/>
            <w:tcBorders>
              <w:top w:val="single" w:sz="4" w:space="0" w:color="auto"/>
              <w:left w:val="nil"/>
              <w:bottom w:val="single" w:sz="4" w:space="0" w:color="auto"/>
              <w:right w:val="nil"/>
            </w:tcBorders>
            <w:shd w:val="clear" w:color="auto" w:fill="auto"/>
            <w:hideMark/>
          </w:tcPr>
          <w:p w14:paraId="1604CB05" w14:textId="1FB5AED0" w:rsidR="004B2282" w:rsidRPr="00292E2D" w:rsidRDefault="001936CA" w:rsidP="00FC68A1">
            <w:pPr>
              <w:pStyle w:val="Tabletext"/>
              <w:jc w:val="right"/>
            </w:pPr>
            <w:r w:rsidRPr="00292E2D">
              <w:t>1,611.60</w:t>
            </w:r>
          </w:p>
        </w:tc>
      </w:tr>
      <w:tr w:rsidR="004B2282" w:rsidRPr="00292E2D" w14:paraId="2B3B6F41" w14:textId="77777777" w:rsidTr="00561DD9">
        <w:tc>
          <w:tcPr>
            <w:tcW w:w="693" w:type="pct"/>
            <w:tcBorders>
              <w:top w:val="single" w:sz="4" w:space="0" w:color="auto"/>
              <w:left w:val="nil"/>
              <w:bottom w:val="single" w:sz="4" w:space="0" w:color="auto"/>
              <w:right w:val="nil"/>
            </w:tcBorders>
            <w:shd w:val="clear" w:color="auto" w:fill="auto"/>
            <w:hideMark/>
          </w:tcPr>
          <w:p w14:paraId="38E29F92" w14:textId="77777777" w:rsidR="004B2282" w:rsidRPr="00292E2D" w:rsidRDefault="004B2282" w:rsidP="00FC68A1">
            <w:pPr>
              <w:pStyle w:val="Tabletext"/>
            </w:pPr>
            <w:bookmarkStart w:id="573" w:name="CU_456525356"/>
            <w:bookmarkEnd w:id="573"/>
            <w:r w:rsidRPr="00292E2D">
              <w:t>23760</w:t>
            </w:r>
          </w:p>
        </w:tc>
        <w:tc>
          <w:tcPr>
            <w:tcW w:w="3550" w:type="pct"/>
            <w:tcBorders>
              <w:top w:val="single" w:sz="4" w:space="0" w:color="auto"/>
              <w:left w:val="nil"/>
              <w:bottom w:val="single" w:sz="4" w:space="0" w:color="auto"/>
              <w:right w:val="nil"/>
            </w:tcBorders>
            <w:shd w:val="clear" w:color="auto" w:fill="auto"/>
            <w:hideMark/>
          </w:tcPr>
          <w:p w14:paraId="69107B54" w14:textId="77777777" w:rsidR="004B2282" w:rsidRPr="00292E2D" w:rsidRDefault="004B2282" w:rsidP="00FC68A1">
            <w:pPr>
              <w:pStyle w:val="Tabletext"/>
            </w:pPr>
            <w:r w:rsidRPr="00292E2D">
              <w:t>Anaesthesia, perfusion or assistance, if the service time is more than 13:50 hours but not more than 14:00 hours</w:t>
            </w:r>
          </w:p>
        </w:tc>
        <w:tc>
          <w:tcPr>
            <w:tcW w:w="757" w:type="pct"/>
            <w:tcBorders>
              <w:top w:val="single" w:sz="4" w:space="0" w:color="auto"/>
              <w:left w:val="nil"/>
              <w:bottom w:val="single" w:sz="4" w:space="0" w:color="auto"/>
              <w:right w:val="nil"/>
            </w:tcBorders>
            <w:shd w:val="clear" w:color="auto" w:fill="auto"/>
            <w:hideMark/>
          </w:tcPr>
          <w:p w14:paraId="385836CF" w14:textId="18002EE4" w:rsidR="004B2282" w:rsidRPr="00292E2D" w:rsidRDefault="001936CA" w:rsidP="00FC68A1">
            <w:pPr>
              <w:pStyle w:val="Tabletext"/>
              <w:jc w:val="right"/>
            </w:pPr>
            <w:r w:rsidRPr="00292E2D">
              <w:t>1,632.00</w:t>
            </w:r>
          </w:p>
        </w:tc>
      </w:tr>
      <w:tr w:rsidR="004B2282" w:rsidRPr="00292E2D" w14:paraId="2DD99DF8" w14:textId="77777777" w:rsidTr="00561DD9">
        <w:tc>
          <w:tcPr>
            <w:tcW w:w="693" w:type="pct"/>
            <w:tcBorders>
              <w:top w:val="single" w:sz="4" w:space="0" w:color="auto"/>
              <w:left w:val="nil"/>
              <w:bottom w:val="single" w:sz="4" w:space="0" w:color="auto"/>
              <w:right w:val="nil"/>
            </w:tcBorders>
            <w:shd w:val="clear" w:color="auto" w:fill="auto"/>
            <w:hideMark/>
          </w:tcPr>
          <w:p w14:paraId="2227D21A" w14:textId="77777777" w:rsidR="004B2282" w:rsidRPr="00292E2D" w:rsidRDefault="004B2282" w:rsidP="00FC68A1">
            <w:pPr>
              <w:pStyle w:val="Tabletext"/>
            </w:pPr>
            <w:r w:rsidRPr="00292E2D">
              <w:t>23770</w:t>
            </w:r>
          </w:p>
        </w:tc>
        <w:tc>
          <w:tcPr>
            <w:tcW w:w="3550" w:type="pct"/>
            <w:tcBorders>
              <w:top w:val="single" w:sz="4" w:space="0" w:color="auto"/>
              <w:left w:val="nil"/>
              <w:bottom w:val="single" w:sz="4" w:space="0" w:color="auto"/>
              <w:right w:val="nil"/>
            </w:tcBorders>
            <w:shd w:val="clear" w:color="auto" w:fill="auto"/>
            <w:hideMark/>
          </w:tcPr>
          <w:p w14:paraId="6CB3FFD7" w14:textId="77777777" w:rsidR="004B2282" w:rsidRPr="00292E2D" w:rsidRDefault="004B2282" w:rsidP="00FC68A1">
            <w:pPr>
              <w:pStyle w:val="Tabletext"/>
            </w:pPr>
            <w:r w:rsidRPr="00292E2D">
              <w:t>Anaesthesia, perfusion or assistance, if the service time is more than 14:00 hours but not more than 14:10 hours</w:t>
            </w:r>
          </w:p>
        </w:tc>
        <w:tc>
          <w:tcPr>
            <w:tcW w:w="757" w:type="pct"/>
            <w:tcBorders>
              <w:top w:val="single" w:sz="4" w:space="0" w:color="auto"/>
              <w:left w:val="nil"/>
              <w:bottom w:val="single" w:sz="4" w:space="0" w:color="auto"/>
              <w:right w:val="nil"/>
            </w:tcBorders>
            <w:shd w:val="clear" w:color="auto" w:fill="auto"/>
            <w:hideMark/>
          </w:tcPr>
          <w:p w14:paraId="506AD77C" w14:textId="5A13A5B0" w:rsidR="004B2282" w:rsidRPr="00292E2D" w:rsidRDefault="001936CA" w:rsidP="00FC68A1">
            <w:pPr>
              <w:pStyle w:val="Tabletext"/>
              <w:jc w:val="right"/>
            </w:pPr>
            <w:r w:rsidRPr="00292E2D">
              <w:t>1,652.40</w:t>
            </w:r>
          </w:p>
        </w:tc>
      </w:tr>
      <w:tr w:rsidR="004B2282" w:rsidRPr="00292E2D" w14:paraId="7BA9ACE9" w14:textId="77777777" w:rsidTr="00561DD9">
        <w:tc>
          <w:tcPr>
            <w:tcW w:w="693" w:type="pct"/>
            <w:tcBorders>
              <w:top w:val="single" w:sz="4" w:space="0" w:color="auto"/>
              <w:left w:val="nil"/>
              <w:bottom w:val="single" w:sz="4" w:space="0" w:color="auto"/>
              <w:right w:val="nil"/>
            </w:tcBorders>
            <w:shd w:val="clear" w:color="auto" w:fill="auto"/>
            <w:hideMark/>
          </w:tcPr>
          <w:p w14:paraId="108DF87B" w14:textId="77777777" w:rsidR="004B2282" w:rsidRPr="00292E2D" w:rsidRDefault="004B2282" w:rsidP="00FC68A1">
            <w:pPr>
              <w:pStyle w:val="Tabletext"/>
            </w:pPr>
            <w:r w:rsidRPr="00292E2D">
              <w:t>23780</w:t>
            </w:r>
          </w:p>
        </w:tc>
        <w:tc>
          <w:tcPr>
            <w:tcW w:w="3550" w:type="pct"/>
            <w:tcBorders>
              <w:top w:val="single" w:sz="4" w:space="0" w:color="auto"/>
              <w:left w:val="nil"/>
              <w:bottom w:val="single" w:sz="4" w:space="0" w:color="auto"/>
              <w:right w:val="nil"/>
            </w:tcBorders>
            <w:shd w:val="clear" w:color="auto" w:fill="auto"/>
            <w:hideMark/>
          </w:tcPr>
          <w:p w14:paraId="318241CE" w14:textId="77777777" w:rsidR="004B2282" w:rsidRPr="00292E2D" w:rsidRDefault="004B2282" w:rsidP="00FC68A1">
            <w:pPr>
              <w:pStyle w:val="Tabletext"/>
            </w:pPr>
            <w:r w:rsidRPr="00292E2D">
              <w:t>Anaesthesia, perfusion or assistance, if the service time is more than 14:10 hours but not more than 14:20 hours</w:t>
            </w:r>
          </w:p>
        </w:tc>
        <w:tc>
          <w:tcPr>
            <w:tcW w:w="757" w:type="pct"/>
            <w:tcBorders>
              <w:top w:val="single" w:sz="4" w:space="0" w:color="auto"/>
              <w:left w:val="nil"/>
              <w:bottom w:val="single" w:sz="4" w:space="0" w:color="auto"/>
              <w:right w:val="nil"/>
            </w:tcBorders>
            <w:shd w:val="clear" w:color="auto" w:fill="auto"/>
            <w:hideMark/>
          </w:tcPr>
          <w:p w14:paraId="6D233B5F" w14:textId="3EC82801" w:rsidR="004B2282" w:rsidRPr="00292E2D" w:rsidRDefault="001936CA" w:rsidP="00FC68A1">
            <w:pPr>
              <w:pStyle w:val="Tabletext"/>
              <w:jc w:val="right"/>
            </w:pPr>
            <w:r w:rsidRPr="00292E2D">
              <w:t>1,672.80</w:t>
            </w:r>
          </w:p>
        </w:tc>
      </w:tr>
      <w:tr w:rsidR="004B2282" w:rsidRPr="00292E2D" w14:paraId="2FF05019" w14:textId="77777777" w:rsidTr="00561DD9">
        <w:tc>
          <w:tcPr>
            <w:tcW w:w="693" w:type="pct"/>
            <w:tcBorders>
              <w:top w:val="single" w:sz="4" w:space="0" w:color="auto"/>
              <w:left w:val="nil"/>
              <w:bottom w:val="single" w:sz="4" w:space="0" w:color="auto"/>
              <w:right w:val="nil"/>
            </w:tcBorders>
            <w:shd w:val="clear" w:color="auto" w:fill="auto"/>
            <w:hideMark/>
          </w:tcPr>
          <w:p w14:paraId="375B5B29" w14:textId="77777777" w:rsidR="004B2282" w:rsidRPr="00292E2D" w:rsidRDefault="004B2282" w:rsidP="00FC68A1">
            <w:pPr>
              <w:pStyle w:val="Tabletext"/>
            </w:pPr>
            <w:r w:rsidRPr="00292E2D">
              <w:t>23790</w:t>
            </w:r>
          </w:p>
        </w:tc>
        <w:tc>
          <w:tcPr>
            <w:tcW w:w="3550" w:type="pct"/>
            <w:tcBorders>
              <w:top w:val="single" w:sz="4" w:space="0" w:color="auto"/>
              <w:left w:val="nil"/>
              <w:bottom w:val="single" w:sz="4" w:space="0" w:color="auto"/>
              <w:right w:val="nil"/>
            </w:tcBorders>
            <w:shd w:val="clear" w:color="auto" w:fill="auto"/>
            <w:hideMark/>
          </w:tcPr>
          <w:p w14:paraId="46C4F8C1" w14:textId="77777777" w:rsidR="004B2282" w:rsidRPr="00292E2D" w:rsidRDefault="004B2282" w:rsidP="00FC68A1">
            <w:pPr>
              <w:pStyle w:val="Tabletext"/>
            </w:pPr>
            <w:r w:rsidRPr="00292E2D">
              <w:t>Anaesthesia, perfusion or assistance, if the service time is more than 14:20 hours but not more than 14:30 hours</w:t>
            </w:r>
          </w:p>
        </w:tc>
        <w:tc>
          <w:tcPr>
            <w:tcW w:w="757" w:type="pct"/>
            <w:tcBorders>
              <w:top w:val="single" w:sz="4" w:space="0" w:color="auto"/>
              <w:left w:val="nil"/>
              <w:bottom w:val="single" w:sz="4" w:space="0" w:color="auto"/>
              <w:right w:val="nil"/>
            </w:tcBorders>
            <w:shd w:val="clear" w:color="auto" w:fill="auto"/>
            <w:hideMark/>
          </w:tcPr>
          <w:p w14:paraId="0D87DB2F" w14:textId="1FB38AC1" w:rsidR="004B2282" w:rsidRPr="00292E2D" w:rsidRDefault="001936CA" w:rsidP="00FC68A1">
            <w:pPr>
              <w:pStyle w:val="Tabletext"/>
              <w:jc w:val="right"/>
            </w:pPr>
            <w:r w:rsidRPr="00292E2D">
              <w:t>1,693.20</w:t>
            </w:r>
          </w:p>
        </w:tc>
      </w:tr>
      <w:tr w:rsidR="004B2282" w:rsidRPr="00292E2D" w14:paraId="0433F45C" w14:textId="77777777" w:rsidTr="00561DD9">
        <w:tc>
          <w:tcPr>
            <w:tcW w:w="693" w:type="pct"/>
            <w:tcBorders>
              <w:top w:val="single" w:sz="4" w:space="0" w:color="auto"/>
              <w:left w:val="nil"/>
              <w:bottom w:val="single" w:sz="4" w:space="0" w:color="auto"/>
              <w:right w:val="nil"/>
            </w:tcBorders>
            <w:shd w:val="clear" w:color="auto" w:fill="auto"/>
            <w:hideMark/>
          </w:tcPr>
          <w:p w14:paraId="313DA780" w14:textId="77777777" w:rsidR="004B2282" w:rsidRPr="00292E2D" w:rsidRDefault="004B2282" w:rsidP="00FC68A1">
            <w:pPr>
              <w:pStyle w:val="Tabletext"/>
            </w:pPr>
            <w:r w:rsidRPr="00292E2D">
              <w:t>23800</w:t>
            </w:r>
          </w:p>
        </w:tc>
        <w:tc>
          <w:tcPr>
            <w:tcW w:w="3550" w:type="pct"/>
            <w:tcBorders>
              <w:top w:val="single" w:sz="4" w:space="0" w:color="auto"/>
              <w:left w:val="nil"/>
              <w:bottom w:val="single" w:sz="4" w:space="0" w:color="auto"/>
              <w:right w:val="nil"/>
            </w:tcBorders>
            <w:shd w:val="clear" w:color="auto" w:fill="auto"/>
            <w:hideMark/>
          </w:tcPr>
          <w:p w14:paraId="254F99DE" w14:textId="77777777" w:rsidR="004B2282" w:rsidRPr="00292E2D" w:rsidRDefault="004B2282" w:rsidP="00FC68A1">
            <w:pPr>
              <w:pStyle w:val="Tabletext"/>
            </w:pPr>
            <w:r w:rsidRPr="00292E2D">
              <w:t>Anaesthesia, perfusion or assistance, if the service time is more than 14:30 hours but not more than 14:40 hours</w:t>
            </w:r>
          </w:p>
        </w:tc>
        <w:tc>
          <w:tcPr>
            <w:tcW w:w="757" w:type="pct"/>
            <w:tcBorders>
              <w:top w:val="single" w:sz="4" w:space="0" w:color="auto"/>
              <w:left w:val="nil"/>
              <w:bottom w:val="single" w:sz="4" w:space="0" w:color="auto"/>
              <w:right w:val="nil"/>
            </w:tcBorders>
            <w:shd w:val="clear" w:color="auto" w:fill="auto"/>
            <w:hideMark/>
          </w:tcPr>
          <w:p w14:paraId="79CE8E3F" w14:textId="45DEC02A" w:rsidR="004B2282" w:rsidRPr="00292E2D" w:rsidRDefault="001936CA" w:rsidP="00FC68A1">
            <w:pPr>
              <w:pStyle w:val="Tabletext"/>
              <w:jc w:val="right"/>
            </w:pPr>
            <w:r w:rsidRPr="00292E2D">
              <w:t>1,713.60</w:t>
            </w:r>
          </w:p>
        </w:tc>
      </w:tr>
      <w:tr w:rsidR="004B2282" w:rsidRPr="00292E2D" w14:paraId="1E42576E" w14:textId="77777777" w:rsidTr="00561DD9">
        <w:tc>
          <w:tcPr>
            <w:tcW w:w="693" w:type="pct"/>
            <w:tcBorders>
              <w:top w:val="single" w:sz="4" w:space="0" w:color="auto"/>
              <w:left w:val="nil"/>
              <w:bottom w:val="single" w:sz="4" w:space="0" w:color="auto"/>
              <w:right w:val="nil"/>
            </w:tcBorders>
            <w:shd w:val="clear" w:color="auto" w:fill="auto"/>
            <w:hideMark/>
          </w:tcPr>
          <w:p w14:paraId="58322F6F" w14:textId="77777777" w:rsidR="004B2282" w:rsidRPr="00292E2D" w:rsidRDefault="004B2282" w:rsidP="00FC68A1">
            <w:pPr>
              <w:pStyle w:val="Tabletext"/>
              <w:rPr>
                <w:snapToGrid w:val="0"/>
              </w:rPr>
            </w:pPr>
            <w:r w:rsidRPr="00292E2D">
              <w:t>23810</w:t>
            </w:r>
          </w:p>
        </w:tc>
        <w:tc>
          <w:tcPr>
            <w:tcW w:w="3550" w:type="pct"/>
            <w:tcBorders>
              <w:top w:val="single" w:sz="4" w:space="0" w:color="auto"/>
              <w:left w:val="nil"/>
              <w:bottom w:val="single" w:sz="4" w:space="0" w:color="auto"/>
              <w:right w:val="nil"/>
            </w:tcBorders>
            <w:shd w:val="clear" w:color="auto" w:fill="auto"/>
            <w:hideMark/>
          </w:tcPr>
          <w:p w14:paraId="18529024"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14:40 hours but not more than 14:50 hours</w:t>
            </w:r>
          </w:p>
        </w:tc>
        <w:tc>
          <w:tcPr>
            <w:tcW w:w="757" w:type="pct"/>
            <w:tcBorders>
              <w:top w:val="single" w:sz="4" w:space="0" w:color="auto"/>
              <w:left w:val="nil"/>
              <w:bottom w:val="single" w:sz="4" w:space="0" w:color="auto"/>
              <w:right w:val="nil"/>
            </w:tcBorders>
            <w:shd w:val="clear" w:color="auto" w:fill="auto"/>
            <w:hideMark/>
          </w:tcPr>
          <w:p w14:paraId="32706E40" w14:textId="0D7EF1FD" w:rsidR="004B2282" w:rsidRPr="00292E2D" w:rsidRDefault="001936CA" w:rsidP="00FC68A1">
            <w:pPr>
              <w:pStyle w:val="Tabletext"/>
              <w:jc w:val="right"/>
            </w:pPr>
            <w:r w:rsidRPr="00292E2D">
              <w:t>1,734.00</w:t>
            </w:r>
          </w:p>
        </w:tc>
      </w:tr>
      <w:tr w:rsidR="004B2282" w:rsidRPr="00292E2D" w14:paraId="3914E56E" w14:textId="77777777" w:rsidTr="00561DD9">
        <w:tc>
          <w:tcPr>
            <w:tcW w:w="693" w:type="pct"/>
            <w:tcBorders>
              <w:top w:val="single" w:sz="4" w:space="0" w:color="auto"/>
              <w:left w:val="nil"/>
              <w:bottom w:val="single" w:sz="4" w:space="0" w:color="auto"/>
              <w:right w:val="nil"/>
            </w:tcBorders>
            <w:shd w:val="clear" w:color="auto" w:fill="auto"/>
            <w:hideMark/>
          </w:tcPr>
          <w:p w14:paraId="7220EA0E" w14:textId="77777777" w:rsidR="004B2282" w:rsidRPr="00292E2D" w:rsidRDefault="004B2282" w:rsidP="00FC68A1">
            <w:pPr>
              <w:pStyle w:val="Tabletext"/>
            </w:pPr>
            <w:bookmarkStart w:id="574" w:name="CU_462530839"/>
            <w:bookmarkEnd w:id="574"/>
            <w:r w:rsidRPr="00292E2D">
              <w:t>23820</w:t>
            </w:r>
          </w:p>
        </w:tc>
        <w:tc>
          <w:tcPr>
            <w:tcW w:w="3550" w:type="pct"/>
            <w:tcBorders>
              <w:top w:val="single" w:sz="4" w:space="0" w:color="auto"/>
              <w:left w:val="nil"/>
              <w:bottom w:val="single" w:sz="4" w:space="0" w:color="auto"/>
              <w:right w:val="nil"/>
            </w:tcBorders>
            <w:shd w:val="clear" w:color="auto" w:fill="auto"/>
            <w:hideMark/>
          </w:tcPr>
          <w:p w14:paraId="73C005C8" w14:textId="77777777" w:rsidR="004B2282" w:rsidRPr="00292E2D" w:rsidRDefault="004B2282" w:rsidP="00FC68A1">
            <w:pPr>
              <w:pStyle w:val="Tabletext"/>
            </w:pPr>
            <w:r w:rsidRPr="00292E2D">
              <w:t>Anaesthesia, perfusion or assistance, if the service time is more than 14:50 hours but not more than 15:00 hours</w:t>
            </w:r>
          </w:p>
        </w:tc>
        <w:tc>
          <w:tcPr>
            <w:tcW w:w="757" w:type="pct"/>
            <w:tcBorders>
              <w:top w:val="single" w:sz="4" w:space="0" w:color="auto"/>
              <w:left w:val="nil"/>
              <w:bottom w:val="single" w:sz="4" w:space="0" w:color="auto"/>
              <w:right w:val="nil"/>
            </w:tcBorders>
            <w:shd w:val="clear" w:color="auto" w:fill="auto"/>
            <w:hideMark/>
          </w:tcPr>
          <w:p w14:paraId="28AABCAC" w14:textId="5A162B82" w:rsidR="004B2282" w:rsidRPr="00292E2D" w:rsidRDefault="001936CA" w:rsidP="00FC68A1">
            <w:pPr>
              <w:pStyle w:val="Tabletext"/>
              <w:jc w:val="right"/>
            </w:pPr>
            <w:r w:rsidRPr="00292E2D">
              <w:t>1,754.40</w:t>
            </w:r>
          </w:p>
        </w:tc>
      </w:tr>
      <w:tr w:rsidR="004B2282" w:rsidRPr="00292E2D" w14:paraId="3F941D62" w14:textId="77777777" w:rsidTr="00561DD9">
        <w:tc>
          <w:tcPr>
            <w:tcW w:w="693" w:type="pct"/>
            <w:tcBorders>
              <w:top w:val="single" w:sz="4" w:space="0" w:color="auto"/>
              <w:left w:val="nil"/>
              <w:bottom w:val="single" w:sz="4" w:space="0" w:color="auto"/>
              <w:right w:val="nil"/>
            </w:tcBorders>
            <w:shd w:val="clear" w:color="auto" w:fill="auto"/>
            <w:hideMark/>
          </w:tcPr>
          <w:p w14:paraId="71B289B8" w14:textId="77777777" w:rsidR="004B2282" w:rsidRPr="00292E2D" w:rsidRDefault="004B2282" w:rsidP="00FC68A1">
            <w:pPr>
              <w:pStyle w:val="Tabletext"/>
            </w:pPr>
            <w:r w:rsidRPr="00292E2D">
              <w:t>23830</w:t>
            </w:r>
          </w:p>
        </w:tc>
        <w:tc>
          <w:tcPr>
            <w:tcW w:w="3550" w:type="pct"/>
            <w:tcBorders>
              <w:top w:val="single" w:sz="4" w:space="0" w:color="auto"/>
              <w:left w:val="nil"/>
              <w:bottom w:val="single" w:sz="4" w:space="0" w:color="auto"/>
              <w:right w:val="nil"/>
            </w:tcBorders>
            <w:shd w:val="clear" w:color="auto" w:fill="auto"/>
            <w:hideMark/>
          </w:tcPr>
          <w:p w14:paraId="695A5319" w14:textId="77777777" w:rsidR="004B2282" w:rsidRPr="00292E2D" w:rsidRDefault="004B2282" w:rsidP="00FC68A1">
            <w:pPr>
              <w:pStyle w:val="Tabletext"/>
            </w:pPr>
            <w:r w:rsidRPr="00292E2D">
              <w:t>Anaesthesia, perfusion or assistance, if the service time is more than 15:00 hours but not more than 15:10 hours</w:t>
            </w:r>
          </w:p>
        </w:tc>
        <w:tc>
          <w:tcPr>
            <w:tcW w:w="757" w:type="pct"/>
            <w:tcBorders>
              <w:top w:val="single" w:sz="4" w:space="0" w:color="auto"/>
              <w:left w:val="nil"/>
              <w:bottom w:val="single" w:sz="4" w:space="0" w:color="auto"/>
              <w:right w:val="nil"/>
            </w:tcBorders>
            <w:shd w:val="clear" w:color="auto" w:fill="auto"/>
            <w:hideMark/>
          </w:tcPr>
          <w:p w14:paraId="4932DEA4" w14:textId="1F9007B3" w:rsidR="004B2282" w:rsidRPr="00292E2D" w:rsidRDefault="001936CA" w:rsidP="00FC68A1">
            <w:pPr>
              <w:pStyle w:val="Tabletext"/>
              <w:jc w:val="right"/>
            </w:pPr>
            <w:r w:rsidRPr="00292E2D">
              <w:t>1,774.80</w:t>
            </w:r>
          </w:p>
        </w:tc>
      </w:tr>
      <w:tr w:rsidR="004B2282" w:rsidRPr="00292E2D" w14:paraId="38781A35" w14:textId="77777777" w:rsidTr="00561DD9">
        <w:tc>
          <w:tcPr>
            <w:tcW w:w="693" w:type="pct"/>
            <w:tcBorders>
              <w:top w:val="single" w:sz="4" w:space="0" w:color="auto"/>
              <w:left w:val="nil"/>
              <w:bottom w:val="single" w:sz="4" w:space="0" w:color="auto"/>
              <w:right w:val="nil"/>
            </w:tcBorders>
            <w:shd w:val="clear" w:color="auto" w:fill="auto"/>
            <w:hideMark/>
          </w:tcPr>
          <w:p w14:paraId="30381058" w14:textId="77777777" w:rsidR="004B2282" w:rsidRPr="00292E2D" w:rsidRDefault="004B2282" w:rsidP="00FC68A1">
            <w:pPr>
              <w:pStyle w:val="Tabletext"/>
            </w:pPr>
            <w:r w:rsidRPr="00292E2D">
              <w:t>23840</w:t>
            </w:r>
          </w:p>
        </w:tc>
        <w:tc>
          <w:tcPr>
            <w:tcW w:w="3550" w:type="pct"/>
            <w:tcBorders>
              <w:top w:val="single" w:sz="4" w:space="0" w:color="auto"/>
              <w:left w:val="nil"/>
              <w:bottom w:val="single" w:sz="4" w:space="0" w:color="auto"/>
              <w:right w:val="nil"/>
            </w:tcBorders>
            <w:shd w:val="clear" w:color="auto" w:fill="auto"/>
            <w:hideMark/>
          </w:tcPr>
          <w:p w14:paraId="71D7CE57" w14:textId="77777777" w:rsidR="004B2282" w:rsidRPr="00292E2D" w:rsidRDefault="004B2282" w:rsidP="00FC68A1">
            <w:pPr>
              <w:pStyle w:val="Tabletext"/>
            </w:pPr>
            <w:r w:rsidRPr="00292E2D">
              <w:t>Anaesthesia, perfusion or assistance, if the service time is more than 15:10 hours but not more than 15:20 hours</w:t>
            </w:r>
          </w:p>
        </w:tc>
        <w:tc>
          <w:tcPr>
            <w:tcW w:w="757" w:type="pct"/>
            <w:tcBorders>
              <w:top w:val="single" w:sz="4" w:space="0" w:color="auto"/>
              <w:left w:val="nil"/>
              <w:bottom w:val="single" w:sz="4" w:space="0" w:color="auto"/>
              <w:right w:val="nil"/>
            </w:tcBorders>
            <w:shd w:val="clear" w:color="auto" w:fill="auto"/>
            <w:hideMark/>
          </w:tcPr>
          <w:p w14:paraId="7F13DFA8" w14:textId="73841FF6" w:rsidR="004B2282" w:rsidRPr="00292E2D" w:rsidRDefault="001936CA" w:rsidP="00FC68A1">
            <w:pPr>
              <w:pStyle w:val="Tabletext"/>
              <w:jc w:val="right"/>
            </w:pPr>
            <w:r w:rsidRPr="00292E2D">
              <w:t>1,795.20</w:t>
            </w:r>
          </w:p>
        </w:tc>
      </w:tr>
      <w:tr w:rsidR="004B2282" w:rsidRPr="00292E2D" w14:paraId="41F0CD7A" w14:textId="77777777" w:rsidTr="00561DD9">
        <w:tc>
          <w:tcPr>
            <w:tcW w:w="693" w:type="pct"/>
            <w:tcBorders>
              <w:top w:val="single" w:sz="4" w:space="0" w:color="auto"/>
              <w:left w:val="nil"/>
              <w:bottom w:val="single" w:sz="4" w:space="0" w:color="auto"/>
              <w:right w:val="nil"/>
            </w:tcBorders>
            <w:shd w:val="clear" w:color="auto" w:fill="auto"/>
            <w:hideMark/>
          </w:tcPr>
          <w:p w14:paraId="72922590" w14:textId="77777777" w:rsidR="004B2282" w:rsidRPr="00292E2D" w:rsidRDefault="004B2282" w:rsidP="00FC68A1">
            <w:pPr>
              <w:pStyle w:val="Tabletext"/>
            </w:pPr>
            <w:r w:rsidRPr="00292E2D">
              <w:t>23850</w:t>
            </w:r>
          </w:p>
        </w:tc>
        <w:tc>
          <w:tcPr>
            <w:tcW w:w="3550" w:type="pct"/>
            <w:tcBorders>
              <w:top w:val="single" w:sz="4" w:space="0" w:color="auto"/>
              <w:left w:val="nil"/>
              <w:bottom w:val="single" w:sz="4" w:space="0" w:color="auto"/>
              <w:right w:val="nil"/>
            </w:tcBorders>
            <w:shd w:val="clear" w:color="auto" w:fill="auto"/>
            <w:hideMark/>
          </w:tcPr>
          <w:p w14:paraId="6BB7FBFF" w14:textId="77777777" w:rsidR="004B2282" w:rsidRPr="00292E2D" w:rsidRDefault="004B2282" w:rsidP="00FC68A1">
            <w:pPr>
              <w:pStyle w:val="Tabletext"/>
            </w:pPr>
            <w:r w:rsidRPr="00292E2D">
              <w:t>Anaesthesia, perfusion or assistance, if the service time is more than 15:20 hours but not more than 15:30 hours</w:t>
            </w:r>
          </w:p>
        </w:tc>
        <w:tc>
          <w:tcPr>
            <w:tcW w:w="757" w:type="pct"/>
            <w:tcBorders>
              <w:top w:val="single" w:sz="4" w:space="0" w:color="auto"/>
              <w:left w:val="nil"/>
              <w:bottom w:val="single" w:sz="4" w:space="0" w:color="auto"/>
              <w:right w:val="nil"/>
            </w:tcBorders>
            <w:shd w:val="clear" w:color="auto" w:fill="auto"/>
            <w:hideMark/>
          </w:tcPr>
          <w:p w14:paraId="0C4B5B0E" w14:textId="2ECB1A94" w:rsidR="004B2282" w:rsidRPr="00292E2D" w:rsidRDefault="001936CA" w:rsidP="00FC68A1">
            <w:pPr>
              <w:pStyle w:val="Tabletext"/>
              <w:jc w:val="right"/>
            </w:pPr>
            <w:r w:rsidRPr="00292E2D">
              <w:t>1,815.60</w:t>
            </w:r>
          </w:p>
        </w:tc>
      </w:tr>
      <w:tr w:rsidR="004B2282" w:rsidRPr="00292E2D" w14:paraId="3A3055E4" w14:textId="77777777" w:rsidTr="00561DD9">
        <w:tc>
          <w:tcPr>
            <w:tcW w:w="693" w:type="pct"/>
            <w:tcBorders>
              <w:top w:val="single" w:sz="4" w:space="0" w:color="auto"/>
              <w:left w:val="nil"/>
              <w:bottom w:val="single" w:sz="4" w:space="0" w:color="auto"/>
              <w:right w:val="nil"/>
            </w:tcBorders>
            <w:shd w:val="clear" w:color="auto" w:fill="auto"/>
            <w:hideMark/>
          </w:tcPr>
          <w:p w14:paraId="4E078D4C" w14:textId="77777777" w:rsidR="004B2282" w:rsidRPr="00292E2D" w:rsidRDefault="004B2282" w:rsidP="00FC68A1">
            <w:pPr>
              <w:pStyle w:val="Tabletext"/>
            </w:pPr>
            <w:r w:rsidRPr="00292E2D">
              <w:t>23860</w:t>
            </w:r>
          </w:p>
        </w:tc>
        <w:tc>
          <w:tcPr>
            <w:tcW w:w="3550" w:type="pct"/>
            <w:tcBorders>
              <w:top w:val="single" w:sz="4" w:space="0" w:color="auto"/>
              <w:left w:val="nil"/>
              <w:bottom w:val="single" w:sz="4" w:space="0" w:color="auto"/>
              <w:right w:val="nil"/>
            </w:tcBorders>
            <w:shd w:val="clear" w:color="auto" w:fill="auto"/>
            <w:hideMark/>
          </w:tcPr>
          <w:p w14:paraId="12C47D7F" w14:textId="77777777" w:rsidR="004B2282" w:rsidRPr="00292E2D" w:rsidRDefault="004B2282" w:rsidP="00FC68A1">
            <w:pPr>
              <w:pStyle w:val="Tabletext"/>
            </w:pPr>
            <w:r w:rsidRPr="00292E2D">
              <w:t>Anaesthesia, perfusion or assistance, if the service time is more than 15:30 hours but not more than 15:40 hours</w:t>
            </w:r>
          </w:p>
        </w:tc>
        <w:tc>
          <w:tcPr>
            <w:tcW w:w="757" w:type="pct"/>
            <w:tcBorders>
              <w:top w:val="single" w:sz="4" w:space="0" w:color="auto"/>
              <w:left w:val="nil"/>
              <w:bottom w:val="single" w:sz="4" w:space="0" w:color="auto"/>
              <w:right w:val="nil"/>
            </w:tcBorders>
            <w:shd w:val="clear" w:color="auto" w:fill="auto"/>
            <w:hideMark/>
          </w:tcPr>
          <w:p w14:paraId="170F1F4C" w14:textId="40C75D22" w:rsidR="004B2282" w:rsidRPr="00292E2D" w:rsidRDefault="001936CA" w:rsidP="00FC68A1">
            <w:pPr>
              <w:pStyle w:val="Tabletext"/>
              <w:jc w:val="right"/>
            </w:pPr>
            <w:r w:rsidRPr="00292E2D">
              <w:t>1,836.00</w:t>
            </w:r>
          </w:p>
        </w:tc>
      </w:tr>
      <w:tr w:rsidR="004B2282" w:rsidRPr="00292E2D" w14:paraId="00A077DF" w14:textId="77777777" w:rsidTr="00561DD9">
        <w:tc>
          <w:tcPr>
            <w:tcW w:w="693" w:type="pct"/>
            <w:tcBorders>
              <w:top w:val="single" w:sz="4" w:space="0" w:color="auto"/>
              <w:left w:val="nil"/>
              <w:bottom w:val="single" w:sz="4" w:space="0" w:color="auto"/>
              <w:right w:val="nil"/>
            </w:tcBorders>
            <w:shd w:val="clear" w:color="auto" w:fill="auto"/>
            <w:hideMark/>
          </w:tcPr>
          <w:p w14:paraId="6B5BD6E7" w14:textId="77777777" w:rsidR="004B2282" w:rsidRPr="00292E2D" w:rsidRDefault="004B2282" w:rsidP="00FC68A1">
            <w:pPr>
              <w:pStyle w:val="Tabletext"/>
            </w:pPr>
            <w:r w:rsidRPr="00292E2D">
              <w:t>23870</w:t>
            </w:r>
          </w:p>
        </w:tc>
        <w:tc>
          <w:tcPr>
            <w:tcW w:w="3550" w:type="pct"/>
            <w:tcBorders>
              <w:top w:val="single" w:sz="4" w:space="0" w:color="auto"/>
              <w:left w:val="nil"/>
              <w:bottom w:val="single" w:sz="4" w:space="0" w:color="auto"/>
              <w:right w:val="nil"/>
            </w:tcBorders>
            <w:shd w:val="clear" w:color="auto" w:fill="auto"/>
            <w:hideMark/>
          </w:tcPr>
          <w:p w14:paraId="3D505C45" w14:textId="77777777" w:rsidR="004B2282" w:rsidRPr="00292E2D" w:rsidRDefault="004B2282" w:rsidP="00FC68A1">
            <w:pPr>
              <w:pStyle w:val="Tabletext"/>
            </w:pPr>
            <w:r w:rsidRPr="00292E2D">
              <w:t>Anaesthesia, perfusion or assistance, if the service time is more than15:40 hours but not more than 15:50 hours</w:t>
            </w:r>
          </w:p>
        </w:tc>
        <w:tc>
          <w:tcPr>
            <w:tcW w:w="757" w:type="pct"/>
            <w:tcBorders>
              <w:top w:val="single" w:sz="4" w:space="0" w:color="auto"/>
              <w:left w:val="nil"/>
              <w:bottom w:val="single" w:sz="4" w:space="0" w:color="auto"/>
              <w:right w:val="nil"/>
            </w:tcBorders>
            <w:shd w:val="clear" w:color="auto" w:fill="auto"/>
            <w:hideMark/>
          </w:tcPr>
          <w:p w14:paraId="4EF0A2C0" w14:textId="3B4CB220" w:rsidR="004B2282" w:rsidRPr="00292E2D" w:rsidRDefault="001936CA" w:rsidP="00FC68A1">
            <w:pPr>
              <w:pStyle w:val="Tabletext"/>
              <w:jc w:val="right"/>
            </w:pPr>
            <w:r w:rsidRPr="00292E2D">
              <w:t>1,856.40</w:t>
            </w:r>
          </w:p>
        </w:tc>
      </w:tr>
      <w:tr w:rsidR="004B2282" w:rsidRPr="00292E2D" w14:paraId="43E936A3" w14:textId="77777777" w:rsidTr="00561DD9">
        <w:tc>
          <w:tcPr>
            <w:tcW w:w="693" w:type="pct"/>
            <w:tcBorders>
              <w:top w:val="single" w:sz="4" w:space="0" w:color="auto"/>
              <w:left w:val="nil"/>
              <w:bottom w:val="single" w:sz="4" w:space="0" w:color="auto"/>
              <w:right w:val="nil"/>
            </w:tcBorders>
            <w:shd w:val="clear" w:color="auto" w:fill="auto"/>
            <w:hideMark/>
          </w:tcPr>
          <w:p w14:paraId="27234A81" w14:textId="77777777" w:rsidR="004B2282" w:rsidRPr="00292E2D" w:rsidRDefault="004B2282" w:rsidP="00FC68A1">
            <w:pPr>
              <w:pStyle w:val="Tabletext"/>
            </w:pPr>
            <w:r w:rsidRPr="00292E2D">
              <w:t>23880</w:t>
            </w:r>
          </w:p>
        </w:tc>
        <w:tc>
          <w:tcPr>
            <w:tcW w:w="3550" w:type="pct"/>
            <w:tcBorders>
              <w:top w:val="single" w:sz="4" w:space="0" w:color="auto"/>
              <w:left w:val="nil"/>
              <w:bottom w:val="single" w:sz="4" w:space="0" w:color="auto"/>
              <w:right w:val="nil"/>
            </w:tcBorders>
            <w:shd w:val="clear" w:color="auto" w:fill="auto"/>
            <w:hideMark/>
          </w:tcPr>
          <w:p w14:paraId="0FEDFBF4" w14:textId="77777777" w:rsidR="004B2282" w:rsidRPr="00292E2D" w:rsidRDefault="004B2282" w:rsidP="00FC68A1">
            <w:pPr>
              <w:pStyle w:val="Tabletext"/>
            </w:pPr>
            <w:r w:rsidRPr="00292E2D">
              <w:t>Anaesthesia, perfusion or assistance, if the service time is more than 15:50 hours but not more than 16:00 hours</w:t>
            </w:r>
          </w:p>
        </w:tc>
        <w:tc>
          <w:tcPr>
            <w:tcW w:w="757" w:type="pct"/>
            <w:tcBorders>
              <w:top w:val="single" w:sz="4" w:space="0" w:color="auto"/>
              <w:left w:val="nil"/>
              <w:bottom w:val="single" w:sz="4" w:space="0" w:color="auto"/>
              <w:right w:val="nil"/>
            </w:tcBorders>
            <w:shd w:val="clear" w:color="auto" w:fill="auto"/>
            <w:hideMark/>
          </w:tcPr>
          <w:p w14:paraId="37E76A63" w14:textId="085A4820" w:rsidR="004B2282" w:rsidRPr="00292E2D" w:rsidRDefault="001936CA" w:rsidP="00FC68A1">
            <w:pPr>
              <w:pStyle w:val="Tabletext"/>
              <w:jc w:val="right"/>
            </w:pPr>
            <w:r w:rsidRPr="00292E2D">
              <w:t>1,876.80</w:t>
            </w:r>
          </w:p>
        </w:tc>
      </w:tr>
      <w:tr w:rsidR="004B2282" w:rsidRPr="00292E2D" w14:paraId="3F5FF514" w14:textId="77777777" w:rsidTr="00561DD9">
        <w:tc>
          <w:tcPr>
            <w:tcW w:w="693" w:type="pct"/>
            <w:tcBorders>
              <w:top w:val="single" w:sz="4" w:space="0" w:color="auto"/>
              <w:left w:val="nil"/>
              <w:bottom w:val="single" w:sz="4" w:space="0" w:color="auto"/>
              <w:right w:val="nil"/>
            </w:tcBorders>
            <w:shd w:val="clear" w:color="auto" w:fill="auto"/>
            <w:hideMark/>
          </w:tcPr>
          <w:p w14:paraId="64E1E520" w14:textId="77777777" w:rsidR="004B2282" w:rsidRPr="00292E2D" w:rsidRDefault="004B2282" w:rsidP="00FC68A1">
            <w:pPr>
              <w:pStyle w:val="Tabletext"/>
            </w:pPr>
            <w:r w:rsidRPr="00292E2D">
              <w:t>23890</w:t>
            </w:r>
          </w:p>
        </w:tc>
        <w:tc>
          <w:tcPr>
            <w:tcW w:w="3550" w:type="pct"/>
            <w:tcBorders>
              <w:top w:val="single" w:sz="4" w:space="0" w:color="auto"/>
              <w:left w:val="nil"/>
              <w:bottom w:val="single" w:sz="4" w:space="0" w:color="auto"/>
              <w:right w:val="nil"/>
            </w:tcBorders>
            <w:shd w:val="clear" w:color="auto" w:fill="auto"/>
            <w:hideMark/>
          </w:tcPr>
          <w:p w14:paraId="491FFBA1" w14:textId="77777777" w:rsidR="004B2282" w:rsidRPr="00292E2D" w:rsidRDefault="004B2282" w:rsidP="00FC68A1">
            <w:pPr>
              <w:pStyle w:val="Tabletext"/>
            </w:pPr>
            <w:r w:rsidRPr="00292E2D">
              <w:t>Anaesthesia, perfusion or assistance, if the service time is more than 16:00 hours but not more than 16:10 hours</w:t>
            </w:r>
          </w:p>
        </w:tc>
        <w:tc>
          <w:tcPr>
            <w:tcW w:w="757" w:type="pct"/>
            <w:tcBorders>
              <w:top w:val="single" w:sz="4" w:space="0" w:color="auto"/>
              <w:left w:val="nil"/>
              <w:bottom w:val="single" w:sz="4" w:space="0" w:color="auto"/>
              <w:right w:val="nil"/>
            </w:tcBorders>
            <w:shd w:val="clear" w:color="auto" w:fill="auto"/>
            <w:hideMark/>
          </w:tcPr>
          <w:p w14:paraId="6B0524C1" w14:textId="0A8DA694" w:rsidR="004B2282" w:rsidRPr="00292E2D" w:rsidRDefault="001936CA" w:rsidP="00FC68A1">
            <w:pPr>
              <w:pStyle w:val="Tabletext"/>
              <w:jc w:val="right"/>
            </w:pPr>
            <w:r w:rsidRPr="00292E2D">
              <w:t>1,897.20</w:t>
            </w:r>
          </w:p>
        </w:tc>
      </w:tr>
      <w:tr w:rsidR="004B2282" w:rsidRPr="00292E2D" w14:paraId="698346AE" w14:textId="77777777" w:rsidTr="00561DD9">
        <w:tc>
          <w:tcPr>
            <w:tcW w:w="693" w:type="pct"/>
            <w:tcBorders>
              <w:top w:val="single" w:sz="4" w:space="0" w:color="auto"/>
              <w:left w:val="nil"/>
              <w:bottom w:val="single" w:sz="4" w:space="0" w:color="auto"/>
              <w:right w:val="nil"/>
            </w:tcBorders>
            <w:shd w:val="clear" w:color="auto" w:fill="auto"/>
            <w:hideMark/>
          </w:tcPr>
          <w:p w14:paraId="5F49C892" w14:textId="77777777" w:rsidR="004B2282" w:rsidRPr="00292E2D" w:rsidRDefault="004B2282" w:rsidP="00FC68A1">
            <w:pPr>
              <w:pStyle w:val="Tabletext"/>
            </w:pPr>
            <w:r w:rsidRPr="00292E2D">
              <w:t>23900</w:t>
            </w:r>
          </w:p>
        </w:tc>
        <w:tc>
          <w:tcPr>
            <w:tcW w:w="3550" w:type="pct"/>
            <w:tcBorders>
              <w:top w:val="single" w:sz="4" w:space="0" w:color="auto"/>
              <w:left w:val="nil"/>
              <w:bottom w:val="single" w:sz="4" w:space="0" w:color="auto"/>
              <w:right w:val="nil"/>
            </w:tcBorders>
            <w:shd w:val="clear" w:color="auto" w:fill="auto"/>
            <w:hideMark/>
          </w:tcPr>
          <w:p w14:paraId="2CA06DBF" w14:textId="77777777" w:rsidR="004B2282" w:rsidRPr="00292E2D" w:rsidRDefault="004B2282" w:rsidP="00FC68A1">
            <w:pPr>
              <w:pStyle w:val="Tabletext"/>
            </w:pPr>
            <w:r w:rsidRPr="00292E2D">
              <w:t>Anaesthesia, perfusion or assistance, if the service time is more than 16:10 hours but not more than 16:20 hours</w:t>
            </w:r>
          </w:p>
        </w:tc>
        <w:tc>
          <w:tcPr>
            <w:tcW w:w="757" w:type="pct"/>
            <w:tcBorders>
              <w:top w:val="single" w:sz="4" w:space="0" w:color="auto"/>
              <w:left w:val="nil"/>
              <w:bottom w:val="single" w:sz="4" w:space="0" w:color="auto"/>
              <w:right w:val="nil"/>
            </w:tcBorders>
            <w:shd w:val="clear" w:color="auto" w:fill="auto"/>
            <w:hideMark/>
          </w:tcPr>
          <w:p w14:paraId="219EF0A9" w14:textId="773C4305" w:rsidR="004B2282" w:rsidRPr="00292E2D" w:rsidRDefault="001936CA" w:rsidP="00FC68A1">
            <w:pPr>
              <w:pStyle w:val="Tabletext"/>
              <w:jc w:val="right"/>
            </w:pPr>
            <w:r w:rsidRPr="00292E2D">
              <w:t>1,917.60</w:t>
            </w:r>
          </w:p>
        </w:tc>
      </w:tr>
      <w:tr w:rsidR="004B2282" w:rsidRPr="00292E2D" w14:paraId="3979569D" w14:textId="77777777" w:rsidTr="00561DD9">
        <w:tc>
          <w:tcPr>
            <w:tcW w:w="693" w:type="pct"/>
            <w:tcBorders>
              <w:top w:val="single" w:sz="4" w:space="0" w:color="auto"/>
              <w:left w:val="nil"/>
              <w:bottom w:val="single" w:sz="4" w:space="0" w:color="auto"/>
              <w:right w:val="nil"/>
            </w:tcBorders>
            <w:shd w:val="clear" w:color="auto" w:fill="auto"/>
            <w:hideMark/>
          </w:tcPr>
          <w:p w14:paraId="6C3B5F65" w14:textId="77777777" w:rsidR="004B2282" w:rsidRPr="00292E2D" w:rsidRDefault="004B2282" w:rsidP="00FC68A1">
            <w:pPr>
              <w:pStyle w:val="Tabletext"/>
              <w:rPr>
                <w:snapToGrid w:val="0"/>
              </w:rPr>
            </w:pPr>
            <w:r w:rsidRPr="00292E2D">
              <w:t>23910</w:t>
            </w:r>
          </w:p>
        </w:tc>
        <w:tc>
          <w:tcPr>
            <w:tcW w:w="3550" w:type="pct"/>
            <w:tcBorders>
              <w:top w:val="single" w:sz="4" w:space="0" w:color="auto"/>
              <w:left w:val="nil"/>
              <w:bottom w:val="single" w:sz="4" w:space="0" w:color="auto"/>
              <w:right w:val="nil"/>
            </w:tcBorders>
            <w:shd w:val="clear" w:color="auto" w:fill="auto"/>
            <w:hideMark/>
          </w:tcPr>
          <w:p w14:paraId="3CC78BE5"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16:20 hours but not more than 16:30 hours</w:t>
            </w:r>
          </w:p>
        </w:tc>
        <w:tc>
          <w:tcPr>
            <w:tcW w:w="757" w:type="pct"/>
            <w:tcBorders>
              <w:top w:val="single" w:sz="4" w:space="0" w:color="auto"/>
              <w:left w:val="nil"/>
              <w:bottom w:val="single" w:sz="4" w:space="0" w:color="auto"/>
              <w:right w:val="nil"/>
            </w:tcBorders>
            <w:shd w:val="clear" w:color="auto" w:fill="auto"/>
            <w:hideMark/>
          </w:tcPr>
          <w:p w14:paraId="4E4EA0BD" w14:textId="5DE40D0D" w:rsidR="004B2282" w:rsidRPr="00292E2D" w:rsidRDefault="001936CA" w:rsidP="00FC68A1">
            <w:pPr>
              <w:pStyle w:val="Tabletext"/>
              <w:jc w:val="right"/>
            </w:pPr>
            <w:r w:rsidRPr="00292E2D">
              <w:t>1,938.00</w:t>
            </w:r>
          </w:p>
        </w:tc>
      </w:tr>
      <w:tr w:rsidR="004B2282" w:rsidRPr="00292E2D" w14:paraId="28F4D604" w14:textId="77777777" w:rsidTr="00561DD9">
        <w:tc>
          <w:tcPr>
            <w:tcW w:w="693" w:type="pct"/>
            <w:tcBorders>
              <w:top w:val="single" w:sz="4" w:space="0" w:color="auto"/>
              <w:left w:val="nil"/>
              <w:bottom w:val="single" w:sz="4" w:space="0" w:color="auto"/>
              <w:right w:val="nil"/>
            </w:tcBorders>
            <w:shd w:val="clear" w:color="auto" w:fill="auto"/>
            <w:hideMark/>
          </w:tcPr>
          <w:p w14:paraId="7EFCAAB6" w14:textId="77777777" w:rsidR="004B2282" w:rsidRPr="00292E2D" w:rsidRDefault="004B2282" w:rsidP="00FC68A1">
            <w:pPr>
              <w:pStyle w:val="Tabletext"/>
            </w:pPr>
            <w:bookmarkStart w:id="575" w:name="CU_472527419"/>
            <w:bookmarkEnd w:id="575"/>
            <w:r w:rsidRPr="00292E2D">
              <w:t>23920</w:t>
            </w:r>
          </w:p>
        </w:tc>
        <w:tc>
          <w:tcPr>
            <w:tcW w:w="3550" w:type="pct"/>
            <w:tcBorders>
              <w:top w:val="single" w:sz="4" w:space="0" w:color="auto"/>
              <w:left w:val="nil"/>
              <w:bottom w:val="single" w:sz="4" w:space="0" w:color="auto"/>
              <w:right w:val="nil"/>
            </w:tcBorders>
            <w:shd w:val="clear" w:color="auto" w:fill="auto"/>
            <w:hideMark/>
          </w:tcPr>
          <w:p w14:paraId="3E2DF49D" w14:textId="77777777" w:rsidR="004B2282" w:rsidRPr="00292E2D" w:rsidRDefault="004B2282" w:rsidP="00FC68A1">
            <w:pPr>
              <w:pStyle w:val="Tabletext"/>
            </w:pPr>
            <w:r w:rsidRPr="00292E2D">
              <w:t>Anaesthesia, perfusion or assistance, if the service time is more than 16:30 hours but not more than 16:40 hours</w:t>
            </w:r>
          </w:p>
        </w:tc>
        <w:tc>
          <w:tcPr>
            <w:tcW w:w="757" w:type="pct"/>
            <w:tcBorders>
              <w:top w:val="single" w:sz="4" w:space="0" w:color="auto"/>
              <w:left w:val="nil"/>
              <w:bottom w:val="single" w:sz="4" w:space="0" w:color="auto"/>
              <w:right w:val="nil"/>
            </w:tcBorders>
            <w:shd w:val="clear" w:color="auto" w:fill="auto"/>
            <w:hideMark/>
          </w:tcPr>
          <w:p w14:paraId="040E057A" w14:textId="10D59DD7" w:rsidR="004B2282" w:rsidRPr="00292E2D" w:rsidRDefault="001936CA" w:rsidP="00FC68A1">
            <w:pPr>
              <w:pStyle w:val="Tabletext"/>
              <w:jc w:val="right"/>
            </w:pPr>
            <w:r w:rsidRPr="00292E2D">
              <w:t>1,958.40</w:t>
            </w:r>
          </w:p>
        </w:tc>
      </w:tr>
      <w:tr w:rsidR="004B2282" w:rsidRPr="00292E2D" w14:paraId="5D5D0FB4" w14:textId="77777777" w:rsidTr="00561DD9">
        <w:tc>
          <w:tcPr>
            <w:tcW w:w="693" w:type="pct"/>
            <w:tcBorders>
              <w:top w:val="single" w:sz="4" w:space="0" w:color="auto"/>
              <w:left w:val="nil"/>
              <w:bottom w:val="single" w:sz="4" w:space="0" w:color="auto"/>
              <w:right w:val="nil"/>
            </w:tcBorders>
            <w:shd w:val="clear" w:color="auto" w:fill="auto"/>
            <w:hideMark/>
          </w:tcPr>
          <w:p w14:paraId="53C30FE0" w14:textId="77777777" w:rsidR="004B2282" w:rsidRPr="00292E2D" w:rsidRDefault="004B2282" w:rsidP="00FC68A1">
            <w:pPr>
              <w:pStyle w:val="Tabletext"/>
            </w:pPr>
            <w:r w:rsidRPr="00292E2D">
              <w:t>23930</w:t>
            </w:r>
          </w:p>
        </w:tc>
        <w:tc>
          <w:tcPr>
            <w:tcW w:w="3550" w:type="pct"/>
            <w:tcBorders>
              <w:top w:val="single" w:sz="4" w:space="0" w:color="auto"/>
              <w:left w:val="nil"/>
              <w:bottom w:val="single" w:sz="4" w:space="0" w:color="auto"/>
              <w:right w:val="nil"/>
            </w:tcBorders>
            <w:shd w:val="clear" w:color="auto" w:fill="auto"/>
            <w:hideMark/>
          </w:tcPr>
          <w:p w14:paraId="7D44D598" w14:textId="77777777" w:rsidR="004B2282" w:rsidRPr="00292E2D" w:rsidRDefault="004B2282" w:rsidP="00FC68A1">
            <w:pPr>
              <w:pStyle w:val="Tabletext"/>
            </w:pPr>
            <w:r w:rsidRPr="00292E2D">
              <w:t>Anaesthesia, perfusion or assistance, if the service time is more than 16:40 hours but not more than 16:50 hours</w:t>
            </w:r>
          </w:p>
        </w:tc>
        <w:tc>
          <w:tcPr>
            <w:tcW w:w="757" w:type="pct"/>
            <w:tcBorders>
              <w:top w:val="single" w:sz="4" w:space="0" w:color="auto"/>
              <w:left w:val="nil"/>
              <w:bottom w:val="single" w:sz="4" w:space="0" w:color="auto"/>
              <w:right w:val="nil"/>
            </w:tcBorders>
            <w:shd w:val="clear" w:color="auto" w:fill="auto"/>
            <w:hideMark/>
          </w:tcPr>
          <w:p w14:paraId="54C32486" w14:textId="6E150D15" w:rsidR="004B2282" w:rsidRPr="00292E2D" w:rsidRDefault="001936CA" w:rsidP="00FC68A1">
            <w:pPr>
              <w:pStyle w:val="Tabletext"/>
              <w:jc w:val="right"/>
            </w:pPr>
            <w:r w:rsidRPr="00292E2D">
              <w:t>1,978.80</w:t>
            </w:r>
          </w:p>
        </w:tc>
      </w:tr>
      <w:tr w:rsidR="004B2282" w:rsidRPr="00292E2D" w14:paraId="5EFAF139" w14:textId="77777777" w:rsidTr="00561DD9">
        <w:tc>
          <w:tcPr>
            <w:tcW w:w="693" w:type="pct"/>
            <w:tcBorders>
              <w:top w:val="single" w:sz="4" w:space="0" w:color="auto"/>
              <w:left w:val="nil"/>
              <w:bottom w:val="single" w:sz="4" w:space="0" w:color="auto"/>
              <w:right w:val="nil"/>
            </w:tcBorders>
            <w:shd w:val="clear" w:color="auto" w:fill="auto"/>
            <w:hideMark/>
          </w:tcPr>
          <w:p w14:paraId="5630633A" w14:textId="77777777" w:rsidR="004B2282" w:rsidRPr="00292E2D" w:rsidRDefault="004B2282" w:rsidP="00FC68A1">
            <w:pPr>
              <w:pStyle w:val="Tabletext"/>
            </w:pPr>
            <w:r w:rsidRPr="00292E2D">
              <w:t>23940</w:t>
            </w:r>
          </w:p>
        </w:tc>
        <w:tc>
          <w:tcPr>
            <w:tcW w:w="3550" w:type="pct"/>
            <w:tcBorders>
              <w:top w:val="single" w:sz="4" w:space="0" w:color="auto"/>
              <w:left w:val="nil"/>
              <w:bottom w:val="single" w:sz="4" w:space="0" w:color="auto"/>
              <w:right w:val="nil"/>
            </w:tcBorders>
            <w:shd w:val="clear" w:color="auto" w:fill="auto"/>
            <w:hideMark/>
          </w:tcPr>
          <w:p w14:paraId="195B850F" w14:textId="77777777" w:rsidR="004B2282" w:rsidRPr="00292E2D" w:rsidRDefault="004B2282" w:rsidP="00FC68A1">
            <w:pPr>
              <w:pStyle w:val="Tabletext"/>
            </w:pPr>
            <w:r w:rsidRPr="00292E2D">
              <w:t>Anaesthesia, perfusion or assistance, if the service time is more than 16:50 hours but not more than 17:00 hours</w:t>
            </w:r>
          </w:p>
        </w:tc>
        <w:tc>
          <w:tcPr>
            <w:tcW w:w="757" w:type="pct"/>
            <w:tcBorders>
              <w:top w:val="single" w:sz="4" w:space="0" w:color="auto"/>
              <w:left w:val="nil"/>
              <w:bottom w:val="single" w:sz="4" w:space="0" w:color="auto"/>
              <w:right w:val="nil"/>
            </w:tcBorders>
            <w:shd w:val="clear" w:color="auto" w:fill="auto"/>
            <w:hideMark/>
          </w:tcPr>
          <w:p w14:paraId="670C53E2" w14:textId="38A3BF83" w:rsidR="004B2282" w:rsidRPr="00292E2D" w:rsidRDefault="001936CA" w:rsidP="00FC68A1">
            <w:pPr>
              <w:pStyle w:val="Tabletext"/>
              <w:jc w:val="right"/>
            </w:pPr>
            <w:r w:rsidRPr="00292E2D">
              <w:t>1,999.20</w:t>
            </w:r>
          </w:p>
        </w:tc>
      </w:tr>
      <w:tr w:rsidR="004B2282" w:rsidRPr="00292E2D" w14:paraId="5AC48E7C" w14:textId="77777777" w:rsidTr="00561DD9">
        <w:tc>
          <w:tcPr>
            <w:tcW w:w="693" w:type="pct"/>
            <w:tcBorders>
              <w:top w:val="single" w:sz="4" w:space="0" w:color="auto"/>
              <w:left w:val="nil"/>
              <w:bottom w:val="single" w:sz="4" w:space="0" w:color="auto"/>
              <w:right w:val="nil"/>
            </w:tcBorders>
            <w:shd w:val="clear" w:color="auto" w:fill="auto"/>
            <w:hideMark/>
          </w:tcPr>
          <w:p w14:paraId="5C04F5AA" w14:textId="77777777" w:rsidR="004B2282" w:rsidRPr="00292E2D" w:rsidRDefault="004B2282" w:rsidP="00FC68A1">
            <w:pPr>
              <w:pStyle w:val="Tabletext"/>
            </w:pPr>
            <w:r w:rsidRPr="00292E2D">
              <w:t>23950</w:t>
            </w:r>
          </w:p>
        </w:tc>
        <w:tc>
          <w:tcPr>
            <w:tcW w:w="3550" w:type="pct"/>
            <w:tcBorders>
              <w:top w:val="single" w:sz="4" w:space="0" w:color="auto"/>
              <w:left w:val="nil"/>
              <w:bottom w:val="single" w:sz="4" w:space="0" w:color="auto"/>
              <w:right w:val="nil"/>
            </w:tcBorders>
            <w:shd w:val="clear" w:color="auto" w:fill="auto"/>
            <w:hideMark/>
          </w:tcPr>
          <w:p w14:paraId="4551726B" w14:textId="77777777" w:rsidR="004B2282" w:rsidRPr="00292E2D" w:rsidRDefault="004B2282" w:rsidP="00FC68A1">
            <w:pPr>
              <w:pStyle w:val="Tabletext"/>
            </w:pPr>
            <w:r w:rsidRPr="00292E2D">
              <w:t>Anaesthesia, perfusion or assistance, if the service time is more than 17:00 hours but not more than 17:10 hours</w:t>
            </w:r>
          </w:p>
        </w:tc>
        <w:tc>
          <w:tcPr>
            <w:tcW w:w="757" w:type="pct"/>
            <w:tcBorders>
              <w:top w:val="single" w:sz="4" w:space="0" w:color="auto"/>
              <w:left w:val="nil"/>
              <w:bottom w:val="single" w:sz="4" w:space="0" w:color="auto"/>
              <w:right w:val="nil"/>
            </w:tcBorders>
            <w:shd w:val="clear" w:color="auto" w:fill="auto"/>
            <w:hideMark/>
          </w:tcPr>
          <w:p w14:paraId="609F4FC8" w14:textId="7CF6D92E" w:rsidR="004B2282" w:rsidRPr="00292E2D" w:rsidRDefault="001936CA" w:rsidP="00FC68A1">
            <w:pPr>
              <w:pStyle w:val="Tabletext"/>
              <w:jc w:val="right"/>
            </w:pPr>
            <w:r w:rsidRPr="00292E2D">
              <w:t>2,019.60</w:t>
            </w:r>
          </w:p>
        </w:tc>
      </w:tr>
      <w:tr w:rsidR="004B2282" w:rsidRPr="00292E2D" w14:paraId="3F4058A9" w14:textId="77777777" w:rsidTr="00561DD9">
        <w:tc>
          <w:tcPr>
            <w:tcW w:w="693" w:type="pct"/>
            <w:tcBorders>
              <w:top w:val="single" w:sz="4" w:space="0" w:color="auto"/>
              <w:left w:val="nil"/>
              <w:bottom w:val="single" w:sz="4" w:space="0" w:color="auto"/>
              <w:right w:val="nil"/>
            </w:tcBorders>
            <w:shd w:val="clear" w:color="auto" w:fill="auto"/>
            <w:hideMark/>
          </w:tcPr>
          <w:p w14:paraId="419B1B4A" w14:textId="77777777" w:rsidR="004B2282" w:rsidRPr="00292E2D" w:rsidRDefault="004B2282" w:rsidP="00FC68A1">
            <w:pPr>
              <w:pStyle w:val="Tabletext"/>
            </w:pPr>
            <w:r w:rsidRPr="00292E2D">
              <w:t>23960</w:t>
            </w:r>
          </w:p>
        </w:tc>
        <w:tc>
          <w:tcPr>
            <w:tcW w:w="3550" w:type="pct"/>
            <w:tcBorders>
              <w:top w:val="single" w:sz="4" w:space="0" w:color="auto"/>
              <w:left w:val="nil"/>
              <w:bottom w:val="single" w:sz="4" w:space="0" w:color="auto"/>
              <w:right w:val="nil"/>
            </w:tcBorders>
            <w:shd w:val="clear" w:color="auto" w:fill="auto"/>
            <w:hideMark/>
          </w:tcPr>
          <w:p w14:paraId="7672C377" w14:textId="77777777" w:rsidR="004B2282" w:rsidRPr="00292E2D" w:rsidRDefault="004B2282" w:rsidP="00FC68A1">
            <w:pPr>
              <w:pStyle w:val="Tabletext"/>
            </w:pPr>
            <w:r w:rsidRPr="00292E2D">
              <w:t>Anaesthesia, perfusion or assistance, if the service time is more than 17:10 hours but not more than 17:20 hours</w:t>
            </w:r>
          </w:p>
        </w:tc>
        <w:tc>
          <w:tcPr>
            <w:tcW w:w="757" w:type="pct"/>
            <w:tcBorders>
              <w:top w:val="single" w:sz="4" w:space="0" w:color="auto"/>
              <w:left w:val="nil"/>
              <w:bottom w:val="single" w:sz="4" w:space="0" w:color="auto"/>
              <w:right w:val="nil"/>
            </w:tcBorders>
            <w:shd w:val="clear" w:color="auto" w:fill="auto"/>
            <w:hideMark/>
          </w:tcPr>
          <w:p w14:paraId="2BC1A76A" w14:textId="24F6BCB0" w:rsidR="004B2282" w:rsidRPr="00292E2D" w:rsidRDefault="001936CA" w:rsidP="00FC68A1">
            <w:pPr>
              <w:pStyle w:val="Tabletext"/>
              <w:jc w:val="right"/>
            </w:pPr>
            <w:r w:rsidRPr="00292E2D">
              <w:t>2,040.00</w:t>
            </w:r>
          </w:p>
        </w:tc>
      </w:tr>
      <w:tr w:rsidR="004B2282" w:rsidRPr="00292E2D" w14:paraId="09F8990A" w14:textId="77777777" w:rsidTr="00561DD9">
        <w:tc>
          <w:tcPr>
            <w:tcW w:w="693" w:type="pct"/>
            <w:tcBorders>
              <w:top w:val="single" w:sz="4" w:space="0" w:color="auto"/>
              <w:left w:val="nil"/>
              <w:bottom w:val="single" w:sz="4" w:space="0" w:color="auto"/>
              <w:right w:val="nil"/>
            </w:tcBorders>
            <w:shd w:val="clear" w:color="auto" w:fill="auto"/>
            <w:hideMark/>
          </w:tcPr>
          <w:p w14:paraId="22962C5B" w14:textId="77777777" w:rsidR="004B2282" w:rsidRPr="00292E2D" w:rsidRDefault="004B2282" w:rsidP="00FC68A1">
            <w:pPr>
              <w:pStyle w:val="Tabletext"/>
            </w:pPr>
            <w:r w:rsidRPr="00292E2D">
              <w:t>23970</w:t>
            </w:r>
          </w:p>
        </w:tc>
        <w:tc>
          <w:tcPr>
            <w:tcW w:w="3550" w:type="pct"/>
            <w:tcBorders>
              <w:top w:val="single" w:sz="4" w:space="0" w:color="auto"/>
              <w:left w:val="nil"/>
              <w:bottom w:val="single" w:sz="4" w:space="0" w:color="auto"/>
              <w:right w:val="nil"/>
            </w:tcBorders>
            <w:shd w:val="clear" w:color="auto" w:fill="auto"/>
            <w:hideMark/>
          </w:tcPr>
          <w:p w14:paraId="7630542E" w14:textId="77777777" w:rsidR="004B2282" w:rsidRPr="00292E2D" w:rsidRDefault="004B2282" w:rsidP="00FC68A1">
            <w:pPr>
              <w:pStyle w:val="Tabletext"/>
            </w:pPr>
            <w:r w:rsidRPr="00292E2D">
              <w:t>Anaesthesia, perfusion or assistance, if the service time is more than 17:20 hours but not more than 17:30 hours</w:t>
            </w:r>
          </w:p>
        </w:tc>
        <w:tc>
          <w:tcPr>
            <w:tcW w:w="757" w:type="pct"/>
            <w:tcBorders>
              <w:top w:val="single" w:sz="4" w:space="0" w:color="auto"/>
              <w:left w:val="nil"/>
              <w:bottom w:val="single" w:sz="4" w:space="0" w:color="auto"/>
              <w:right w:val="nil"/>
            </w:tcBorders>
            <w:shd w:val="clear" w:color="auto" w:fill="auto"/>
            <w:hideMark/>
          </w:tcPr>
          <w:p w14:paraId="371A6099" w14:textId="28B172E5" w:rsidR="004B2282" w:rsidRPr="00292E2D" w:rsidRDefault="001936CA" w:rsidP="00FC68A1">
            <w:pPr>
              <w:pStyle w:val="Tabletext"/>
              <w:jc w:val="right"/>
            </w:pPr>
            <w:r w:rsidRPr="00292E2D">
              <w:t>2,060.40</w:t>
            </w:r>
          </w:p>
        </w:tc>
      </w:tr>
      <w:tr w:rsidR="004B2282" w:rsidRPr="00292E2D" w14:paraId="1A8FEB06" w14:textId="77777777" w:rsidTr="00561DD9">
        <w:tc>
          <w:tcPr>
            <w:tcW w:w="693" w:type="pct"/>
            <w:tcBorders>
              <w:top w:val="single" w:sz="4" w:space="0" w:color="auto"/>
              <w:left w:val="nil"/>
              <w:bottom w:val="single" w:sz="4" w:space="0" w:color="auto"/>
              <w:right w:val="nil"/>
            </w:tcBorders>
            <w:shd w:val="clear" w:color="auto" w:fill="auto"/>
            <w:hideMark/>
          </w:tcPr>
          <w:p w14:paraId="2113C4BD" w14:textId="77777777" w:rsidR="004B2282" w:rsidRPr="00292E2D" w:rsidRDefault="004B2282" w:rsidP="00FC68A1">
            <w:pPr>
              <w:pStyle w:val="Tabletext"/>
            </w:pPr>
            <w:bookmarkStart w:id="576" w:name="CU_478532902"/>
            <w:bookmarkEnd w:id="576"/>
            <w:r w:rsidRPr="00292E2D">
              <w:t>23980</w:t>
            </w:r>
          </w:p>
        </w:tc>
        <w:tc>
          <w:tcPr>
            <w:tcW w:w="3550" w:type="pct"/>
            <w:tcBorders>
              <w:top w:val="single" w:sz="4" w:space="0" w:color="auto"/>
              <w:left w:val="nil"/>
              <w:bottom w:val="single" w:sz="4" w:space="0" w:color="auto"/>
              <w:right w:val="nil"/>
            </w:tcBorders>
            <w:shd w:val="clear" w:color="auto" w:fill="auto"/>
            <w:hideMark/>
          </w:tcPr>
          <w:p w14:paraId="0E6F51AB" w14:textId="77777777" w:rsidR="004B2282" w:rsidRPr="00292E2D" w:rsidRDefault="004B2282" w:rsidP="00FC68A1">
            <w:pPr>
              <w:pStyle w:val="Tabletext"/>
            </w:pPr>
            <w:r w:rsidRPr="00292E2D">
              <w:t>Anaesthesia, perfusion or assistance, if the service time is more than 17:30 hours but not more than 17:40 hours</w:t>
            </w:r>
          </w:p>
        </w:tc>
        <w:tc>
          <w:tcPr>
            <w:tcW w:w="757" w:type="pct"/>
            <w:tcBorders>
              <w:top w:val="single" w:sz="4" w:space="0" w:color="auto"/>
              <w:left w:val="nil"/>
              <w:bottom w:val="single" w:sz="4" w:space="0" w:color="auto"/>
              <w:right w:val="nil"/>
            </w:tcBorders>
            <w:shd w:val="clear" w:color="auto" w:fill="auto"/>
            <w:hideMark/>
          </w:tcPr>
          <w:p w14:paraId="5F9CB9C7" w14:textId="3A91958E" w:rsidR="004B2282" w:rsidRPr="00292E2D" w:rsidRDefault="001936CA" w:rsidP="00FC68A1">
            <w:pPr>
              <w:pStyle w:val="Tabletext"/>
              <w:jc w:val="right"/>
            </w:pPr>
            <w:r w:rsidRPr="00292E2D">
              <w:t>2,080.80</w:t>
            </w:r>
          </w:p>
        </w:tc>
      </w:tr>
      <w:tr w:rsidR="004B2282" w:rsidRPr="00292E2D" w14:paraId="038ED62B" w14:textId="77777777" w:rsidTr="00561DD9">
        <w:tc>
          <w:tcPr>
            <w:tcW w:w="693" w:type="pct"/>
            <w:tcBorders>
              <w:top w:val="single" w:sz="4" w:space="0" w:color="auto"/>
              <w:left w:val="nil"/>
              <w:bottom w:val="single" w:sz="4" w:space="0" w:color="auto"/>
              <w:right w:val="nil"/>
            </w:tcBorders>
            <w:shd w:val="clear" w:color="auto" w:fill="auto"/>
          </w:tcPr>
          <w:p w14:paraId="1E3815F4" w14:textId="77777777" w:rsidR="004B2282" w:rsidRPr="00292E2D" w:rsidRDefault="004B2282" w:rsidP="00FC68A1">
            <w:pPr>
              <w:pStyle w:val="Tabletext"/>
            </w:pPr>
            <w:r w:rsidRPr="00292E2D">
              <w:t>23990</w:t>
            </w:r>
          </w:p>
        </w:tc>
        <w:tc>
          <w:tcPr>
            <w:tcW w:w="3550" w:type="pct"/>
            <w:tcBorders>
              <w:top w:val="single" w:sz="4" w:space="0" w:color="auto"/>
              <w:left w:val="nil"/>
              <w:bottom w:val="single" w:sz="4" w:space="0" w:color="auto"/>
              <w:right w:val="nil"/>
            </w:tcBorders>
            <w:shd w:val="clear" w:color="auto" w:fill="auto"/>
          </w:tcPr>
          <w:p w14:paraId="68AF0422" w14:textId="77777777" w:rsidR="004B2282" w:rsidRPr="00292E2D" w:rsidRDefault="004B2282" w:rsidP="00FC68A1">
            <w:pPr>
              <w:pStyle w:val="Tabletext"/>
            </w:pPr>
            <w:r w:rsidRPr="00292E2D">
              <w:t>Anaesthesia, perfusion or assistance, if the service time is more than 17:40 hours but not more than 17:50 hours</w:t>
            </w:r>
          </w:p>
        </w:tc>
        <w:tc>
          <w:tcPr>
            <w:tcW w:w="757" w:type="pct"/>
            <w:tcBorders>
              <w:top w:val="single" w:sz="4" w:space="0" w:color="auto"/>
              <w:left w:val="nil"/>
              <w:bottom w:val="single" w:sz="4" w:space="0" w:color="auto"/>
              <w:right w:val="nil"/>
            </w:tcBorders>
            <w:shd w:val="clear" w:color="auto" w:fill="auto"/>
          </w:tcPr>
          <w:p w14:paraId="1D3E8C08" w14:textId="7E2344AB" w:rsidR="004B2282" w:rsidRPr="00292E2D" w:rsidRDefault="001936CA" w:rsidP="00FC68A1">
            <w:pPr>
              <w:pStyle w:val="Tabletext"/>
              <w:jc w:val="right"/>
            </w:pPr>
            <w:r w:rsidRPr="00292E2D">
              <w:t>2,101.20</w:t>
            </w:r>
          </w:p>
        </w:tc>
      </w:tr>
      <w:tr w:rsidR="004B2282" w:rsidRPr="00292E2D" w14:paraId="7B34881E" w14:textId="77777777" w:rsidTr="00561DD9">
        <w:tc>
          <w:tcPr>
            <w:tcW w:w="693" w:type="pct"/>
            <w:tcBorders>
              <w:top w:val="single" w:sz="4" w:space="0" w:color="auto"/>
              <w:left w:val="nil"/>
              <w:bottom w:val="single" w:sz="4" w:space="0" w:color="auto"/>
              <w:right w:val="nil"/>
            </w:tcBorders>
            <w:shd w:val="clear" w:color="auto" w:fill="auto"/>
            <w:hideMark/>
          </w:tcPr>
          <w:p w14:paraId="19BAD922" w14:textId="77777777" w:rsidR="004B2282" w:rsidRPr="00292E2D" w:rsidRDefault="004B2282" w:rsidP="00FC68A1">
            <w:pPr>
              <w:pStyle w:val="Tabletext"/>
            </w:pPr>
            <w:r w:rsidRPr="00292E2D">
              <w:t>24100</w:t>
            </w:r>
          </w:p>
        </w:tc>
        <w:tc>
          <w:tcPr>
            <w:tcW w:w="3550" w:type="pct"/>
            <w:tcBorders>
              <w:top w:val="single" w:sz="4" w:space="0" w:color="auto"/>
              <w:left w:val="nil"/>
              <w:bottom w:val="single" w:sz="4" w:space="0" w:color="auto"/>
              <w:right w:val="nil"/>
            </w:tcBorders>
            <w:shd w:val="clear" w:color="auto" w:fill="auto"/>
            <w:hideMark/>
          </w:tcPr>
          <w:p w14:paraId="3028B8F5" w14:textId="77777777" w:rsidR="004B2282" w:rsidRPr="00292E2D" w:rsidRDefault="004B2282" w:rsidP="00FC68A1">
            <w:pPr>
              <w:pStyle w:val="Tabletext"/>
            </w:pPr>
            <w:r w:rsidRPr="00292E2D">
              <w:t>Anaesthesia, perfusion or assistance, if the service time is more than 17:50 hours but not more than 18:00 hours</w:t>
            </w:r>
          </w:p>
        </w:tc>
        <w:tc>
          <w:tcPr>
            <w:tcW w:w="757" w:type="pct"/>
            <w:tcBorders>
              <w:top w:val="single" w:sz="4" w:space="0" w:color="auto"/>
              <w:left w:val="nil"/>
              <w:bottom w:val="single" w:sz="4" w:space="0" w:color="auto"/>
              <w:right w:val="nil"/>
            </w:tcBorders>
            <w:shd w:val="clear" w:color="auto" w:fill="auto"/>
            <w:hideMark/>
          </w:tcPr>
          <w:p w14:paraId="254C4D0C" w14:textId="2A0E5D64" w:rsidR="004B2282" w:rsidRPr="00292E2D" w:rsidRDefault="001936CA" w:rsidP="00FC68A1">
            <w:pPr>
              <w:pStyle w:val="Tabletext"/>
              <w:jc w:val="right"/>
            </w:pPr>
            <w:r w:rsidRPr="00292E2D">
              <w:t>2,121.60</w:t>
            </w:r>
          </w:p>
        </w:tc>
      </w:tr>
      <w:tr w:rsidR="004B2282" w:rsidRPr="00292E2D" w14:paraId="0D418278" w14:textId="77777777" w:rsidTr="00561DD9">
        <w:tc>
          <w:tcPr>
            <w:tcW w:w="693" w:type="pct"/>
            <w:tcBorders>
              <w:top w:val="single" w:sz="4" w:space="0" w:color="auto"/>
              <w:left w:val="nil"/>
              <w:bottom w:val="single" w:sz="4" w:space="0" w:color="auto"/>
              <w:right w:val="nil"/>
            </w:tcBorders>
            <w:shd w:val="clear" w:color="auto" w:fill="auto"/>
            <w:hideMark/>
          </w:tcPr>
          <w:p w14:paraId="2956E109" w14:textId="77777777" w:rsidR="004B2282" w:rsidRPr="00292E2D" w:rsidRDefault="004B2282" w:rsidP="00FC68A1">
            <w:pPr>
              <w:pStyle w:val="Tabletext"/>
              <w:rPr>
                <w:snapToGrid w:val="0"/>
              </w:rPr>
            </w:pPr>
            <w:r w:rsidRPr="00292E2D">
              <w:t>24101</w:t>
            </w:r>
          </w:p>
        </w:tc>
        <w:tc>
          <w:tcPr>
            <w:tcW w:w="3550" w:type="pct"/>
            <w:tcBorders>
              <w:top w:val="single" w:sz="4" w:space="0" w:color="auto"/>
              <w:left w:val="nil"/>
              <w:bottom w:val="single" w:sz="4" w:space="0" w:color="auto"/>
              <w:right w:val="nil"/>
            </w:tcBorders>
            <w:shd w:val="clear" w:color="auto" w:fill="auto"/>
            <w:hideMark/>
          </w:tcPr>
          <w:p w14:paraId="0503CCBF" w14:textId="77777777" w:rsidR="004B2282" w:rsidRPr="00292E2D" w:rsidRDefault="004B2282" w:rsidP="00FC68A1">
            <w:pPr>
              <w:pStyle w:val="Tabletext"/>
              <w:rPr>
                <w:snapToGrid w:val="0"/>
              </w:rPr>
            </w:pPr>
            <w:r w:rsidRPr="00292E2D">
              <w:rPr>
                <w:snapToGrid w:val="0"/>
              </w:rPr>
              <w:t>Anaesthesia, perfusion or assistance, if the service time is mo</w:t>
            </w:r>
            <w:r w:rsidRPr="00292E2D">
              <w:t xml:space="preserve">re than </w:t>
            </w:r>
            <w:r w:rsidRPr="00292E2D">
              <w:rPr>
                <w:snapToGrid w:val="0"/>
              </w:rPr>
              <w:t>18:00 hours but not more than 18:10 hours</w:t>
            </w:r>
          </w:p>
        </w:tc>
        <w:tc>
          <w:tcPr>
            <w:tcW w:w="757" w:type="pct"/>
            <w:tcBorders>
              <w:top w:val="single" w:sz="4" w:space="0" w:color="auto"/>
              <w:left w:val="nil"/>
              <w:bottom w:val="single" w:sz="4" w:space="0" w:color="auto"/>
              <w:right w:val="nil"/>
            </w:tcBorders>
            <w:shd w:val="clear" w:color="auto" w:fill="auto"/>
            <w:hideMark/>
          </w:tcPr>
          <w:p w14:paraId="7DD270E2" w14:textId="0421962E" w:rsidR="004B2282" w:rsidRPr="00292E2D" w:rsidRDefault="001936CA" w:rsidP="00FC68A1">
            <w:pPr>
              <w:pStyle w:val="Tabletext"/>
              <w:jc w:val="right"/>
            </w:pPr>
            <w:r w:rsidRPr="00292E2D">
              <w:t>2,142.00</w:t>
            </w:r>
          </w:p>
        </w:tc>
      </w:tr>
      <w:tr w:rsidR="004B2282" w:rsidRPr="00292E2D" w14:paraId="7FE24246" w14:textId="77777777" w:rsidTr="00561DD9">
        <w:tc>
          <w:tcPr>
            <w:tcW w:w="693" w:type="pct"/>
            <w:tcBorders>
              <w:top w:val="single" w:sz="4" w:space="0" w:color="auto"/>
              <w:left w:val="nil"/>
              <w:bottom w:val="single" w:sz="4" w:space="0" w:color="auto"/>
              <w:right w:val="nil"/>
            </w:tcBorders>
            <w:shd w:val="clear" w:color="auto" w:fill="auto"/>
            <w:hideMark/>
          </w:tcPr>
          <w:p w14:paraId="2536EC85" w14:textId="77777777" w:rsidR="004B2282" w:rsidRPr="00292E2D" w:rsidRDefault="004B2282" w:rsidP="00FC68A1">
            <w:pPr>
              <w:pStyle w:val="Tabletext"/>
            </w:pPr>
            <w:r w:rsidRPr="00292E2D">
              <w:t>24102</w:t>
            </w:r>
          </w:p>
        </w:tc>
        <w:tc>
          <w:tcPr>
            <w:tcW w:w="3550" w:type="pct"/>
            <w:tcBorders>
              <w:top w:val="single" w:sz="4" w:space="0" w:color="auto"/>
              <w:left w:val="nil"/>
              <w:bottom w:val="single" w:sz="4" w:space="0" w:color="auto"/>
              <w:right w:val="nil"/>
            </w:tcBorders>
            <w:shd w:val="clear" w:color="auto" w:fill="auto"/>
            <w:hideMark/>
          </w:tcPr>
          <w:p w14:paraId="471C6343" w14:textId="77777777" w:rsidR="004B2282" w:rsidRPr="00292E2D" w:rsidRDefault="004B2282" w:rsidP="00FC68A1">
            <w:pPr>
              <w:pStyle w:val="Tabletext"/>
            </w:pPr>
            <w:r w:rsidRPr="00292E2D">
              <w:t>Anaesthesia, perfusion or assistance, if the service time is more than 18:10 hours but not more than 18:20 hours</w:t>
            </w:r>
          </w:p>
        </w:tc>
        <w:tc>
          <w:tcPr>
            <w:tcW w:w="757" w:type="pct"/>
            <w:tcBorders>
              <w:top w:val="single" w:sz="4" w:space="0" w:color="auto"/>
              <w:left w:val="nil"/>
              <w:bottom w:val="single" w:sz="4" w:space="0" w:color="auto"/>
              <w:right w:val="nil"/>
            </w:tcBorders>
            <w:shd w:val="clear" w:color="auto" w:fill="auto"/>
            <w:hideMark/>
          </w:tcPr>
          <w:p w14:paraId="2718DCFB" w14:textId="178B15D1" w:rsidR="004B2282" w:rsidRPr="00292E2D" w:rsidRDefault="001936CA" w:rsidP="00FC68A1">
            <w:pPr>
              <w:pStyle w:val="Tabletext"/>
              <w:jc w:val="right"/>
            </w:pPr>
            <w:r w:rsidRPr="00292E2D">
              <w:t>2,162.40</w:t>
            </w:r>
          </w:p>
        </w:tc>
      </w:tr>
      <w:tr w:rsidR="004B2282" w:rsidRPr="00292E2D" w14:paraId="2F75563D" w14:textId="77777777" w:rsidTr="00561DD9">
        <w:tc>
          <w:tcPr>
            <w:tcW w:w="693" w:type="pct"/>
            <w:tcBorders>
              <w:top w:val="single" w:sz="4" w:space="0" w:color="auto"/>
              <w:left w:val="nil"/>
              <w:bottom w:val="single" w:sz="4" w:space="0" w:color="auto"/>
              <w:right w:val="nil"/>
            </w:tcBorders>
            <w:shd w:val="clear" w:color="auto" w:fill="auto"/>
            <w:hideMark/>
          </w:tcPr>
          <w:p w14:paraId="2615875E" w14:textId="77777777" w:rsidR="004B2282" w:rsidRPr="00292E2D" w:rsidRDefault="004B2282" w:rsidP="00FC68A1">
            <w:pPr>
              <w:pStyle w:val="Tabletext"/>
            </w:pPr>
            <w:r w:rsidRPr="00292E2D">
              <w:t>24103</w:t>
            </w:r>
          </w:p>
        </w:tc>
        <w:tc>
          <w:tcPr>
            <w:tcW w:w="3550" w:type="pct"/>
            <w:tcBorders>
              <w:top w:val="single" w:sz="4" w:space="0" w:color="auto"/>
              <w:left w:val="nil"/>
              <w:bottom w:val="single" w:sz="4" w:space="0" w:color="auto"/>
              <w:right w:val="nil"/>
            </w:tcBorders>
            <w:shd w:val="clear" w:color="auto" w:fill="auto"/>
            <w:hideMark/>
          </w:tcPr>
          <w:p w14:paraId="22F6F871" w14:textId="77777777" w:rsidR="004B2282" w:rsidRPr="00292E2D" w:rsidRDefault="004B2282" w:rsidP="00FC68A1">
            <w:pPr>
              <w:pStyle w:val="Tabletext"/>
            </w:pPr>
            <w:r w:rsidRPr="00292E2D">
              <w:t>Anaesthesia, perfusion or assistance, if the service time is more than 18:20 hours but not more than 18:30 hours</w:t>
            </w:r>
          </w:p>
        </w:tc>
        <w:tc>
          <w:tcPr>
            <w:tcW w:w="757" w:type="pct"/>
            <w:tcBorders>
              <w:top w:val="single" w:sz="4" w:space="0" w:color="auto"/>
              <w:left w:val="nil"/>
              <w:bottom w:val="single" w:sz="4" w:space="0" w:color="auto"/>
              <w:right w:val="nil"/>
            </w:tcBorders>
            <w:shd w:val="clear" w:color="auto" w:fill="auto"/>
            <w:hideMark/>
          </w:tcPr>
          <w:p w14:paraId="77A5D1FA" w14:textId="4DD0A1C1" w:rsidR="004B2282" w:rsidRPr="00292E2D" w:rsidRDefault="001936CA" w:rsidP="00FC68A1">
            <w:pPr>
              <w:pStyle w:val="Tabletext"/>
              <w:jc w:val="right"/>
            </w:pPr>
            <w:r w:rsidRPr="00292E2D">
              <w:t>2,182.80</w:t>
            </w:r>
          </w:p>
        </w:tc>
      </w:tr>
      <w:tr w:rsidR="004B2282" w:rsidRPr="00292E2D" w14:paraId="6DDAE5E7" w14:textId="77777777" w:rsidTr="00561DD9">
        <w:tc>
          <w:tcPr>
            <w:tcW w:w="693" w:type="pct"/>
            <w:tcBorders>
              <w:top w:val="single" w:sz="4" w:space="0" w:color="auto"/>
              <w:left w:val="nil"/>
              <w:bottom w:val="single" w:sz="4" w:space="0" w:color="auto"/>
              <w:right w:val="nil"/>
            </w:tcBorders>
            <w:shd w:val="clear" w:color="auto" w:fill="auto"/>
            <w:hideMark/>
          </w:tcPr>
          <w:p w14:paraId="437A23B9" w14:textId="77777777" w:rsidR="004B2282" w:rsidRPr="00292E2D" w:rsidRDefault="004B2282" w:rsidP="00FC68A1">
            <w:pPr>
              <w:pStyle w:val="Tabletext"/>
            </w:pPr>
            <w:r w:rsidRPr="00292E2D">
              <w:t>24104</w:t>
            </w:r>
          </w:p>
        </w:tc>
        <w:tc>
          <w:tcPr>
            <w:tcW w:w="3550" w:type="pct"/>
            <w:tcBorders>
              <w:top w:val="single" w:sz="4" w:space="0" w:color="auto"/>
              <w:left w:val="nil"/>
              <w:bottom w:val="single" w:sz="4" w:space="0" w:color="auto"/>
              <w:right w:val="nil"/>
            </w:tcBorders>
            <w:shd w:val="clear" w:color="auto" w:fill="auto"/>
            <w:hideMark/>
          </w:tcPr>
          <w:p w14:paraId="3FB94793" w14:textId="77777777" w:rsidR="004B2282" w:rsidRPr="00292E2D" w:rsidRDefault="004B2282" w:rsidP="00FC68A1">
            <w:pPr>
              <w:pStyle w:val="Tabletext"/>
            </w:pPr>
            <w:r w:rsidRPr="00292E2D">
              <w:t>Anaesthesia, perfusion or assistance, if the service time is more than 18:30 hours but not more than 18:40 hours</w:t>
            </w:r>
          </w:p>
        </w:tc>
        <w:tc>
          <w:tcPr>
            <w:tcW w:w="757" w:type="pct"/>
            <w:tcBorders>
              <w:top w:val="single" w:sz="4" w:space="0" w:color="auto"/>
              <w:left w:val="nil"/>
              <w:bottom w:val="single" w:sz="4" w:space="0" w:color="auto"/>
              <w:right w:val="nil"/>
            </w:tcBorders>
            <w:shd w:val="clear" w:color="auto" w:fill="auto"/>
            <w:hideMark/>
          </w:tcPr>
          <w:p w14:paraId="41FBA44D" w14:textId="57DA571B" w:rsidR="004B2282" w:rsidRPr="00292E2D" w:rsidRDefault="001936CA" w:rsidP="00FC68A1">
            <w:pPr>
              <w:pStyle w:val="Tabletext"/>
              <w:jc w:val="right"/>
            </w:pPr>
            <w:r w:rsidRPr="00292E2D">
              <w:t>2,203.20</w:t>
            </w:r>
          </w:p>
        </w:tc>
      </w:tr>
      <w:tr w:rsidR="004B2282" w:rsidRPr="00292E2D" w14:paraId="09EABF38" w14:textId="77777777" w:rsidTr="00561DD9">
        <w:tc>
          <w:tcPr>
            <w:tcW w:w="693" w:type="pct"/>
            <w:tcBorders>
              <w:top w:val="single" w:sz="4" w:space="0" w:color="auto"/>
              <w:left w:val="nil"/>
              <w:bottom w:val="single" w:sz="4" w:space="0" w:color="auto"/>
              <w:right w:val="nil"/>
            </w:tcBorders>
            <w:shd w:val="clear" w:color="auto" w:fill="auto"/>
            <w:hideMark/>
          </w:tcPr>
          <w:p w14:paraId="01B2B726" w14:textId="77777777" w:rsidR="004B2282" w:rsidRPr="00292E2D" w:rsidRDefault="004B2282" w:rsidP="00FC68A1">
            <w:pPr>
              <w:pStyle w:val="Tabletext"/>
            </w:pPr>
            <w:r w:rsidRPr="00292E2D">
              <w:t>24105</w:t>
            </w:r>
          </w:p>
        </w:tc>
        <w:tc>
          <w:tcPr>
            <w:tcW w:w="3550" w:type="pct"/>
            <w:tcBorders>
              <w:top w:val="single" w:sz="4" w:space="0" w:color="auto"/>
              <w:left w:val="nil"/>
              <w:bottom w:val="single" w:sz="4" w:space="0" w:color="auto"/>
              <w:right w:val="nil"/>
            </w:tcBorders>
            <w:shd w:val="clear" w:color="auto" w:fill="auto"/>
            <w:hideMark/>
          </w:tcPr>
          <w:p w14:paraId="4028D365" w14:textId="77777777" w:rsidR="004B2282" w:rsidRPr="00292E2D" w:rsidRDefault="004B2282" w:rsidP="00FC68A1">
            <w:pPr>
              <w:pStyle w:val="Tabletext"/>
            </w:pPr>
            <w:r w:rsidRPr="00292E2D">
              <w:t>Anaesthesia, perfusion or assistance, if the service time is more than 18:40 hours but not more than 18:50 hours</w:t>
            </w:r>
          </w:p>
        </w:tc>
        <w:tc>
          <w:tcPr>
            <w:tcW w:w="757" w:type="pct"/>
            <w:tcBorders>
              <w:top w:val="single" w:sz="4" w:space="0" w:color="auto"/>
              <w:left w:val="nil"/>
              <w:bottom w:val="single" w:sz="4" w:space="0" w:color="auto"/>
              <w:right w:val="nil"/>
            </w:tcBorders>
            <w:shd w:val="clear" w:color="auto" w:fill="auto"/>
            <w:hideMark/>
          </w:tcPr>
          <w:p w14:paraId="79429212" w14:textId="6E4C9985" w:rsidR="004B2282" w:rsidRPr="00292E2D" w:rsidRDefault="001936CA" w:rsidP="00FC68A1">
            <w:pPr>
              <w:pStyle w:val="Tabletext"/>
              <w:jc w:val="right"/>
            </w:pPr>
            <w:r w:rsidRPr="00292E2D">
              <w:t>2,223.60</w:t>
            </w:r>
          </w:p>
        </w:tc>
      </w:tr>
      <w:tr w:rsidR="004B2282" w:rsidRPr="00292E2D" w14:paraId="4C649AFE" w14:textId="77777777" w:rsidTr="00561DD9">
        <w:tc>
          <w:tcPr>
            <w:tcW w:w="693" w:type="pct"/>
            <w:tcBorders>
              <w:top w:val="single" w:sz="4" w:space="0" w:color="auto"/>
              <w:left w:val="nil"/>
              <w:bottom w:val="single" w:sz="4" w:space="0" w:color="auto"/>
              <w:right w:val="nil"/>
            </w:tcBorders>
            <w:shd w:val="clear" w:color="auto" w:fill="auto"/>
            <w:hideMark/>
          </w:tcPr>
          <w:p w14:paraId="0DB6726E" w14:textId="77777777" w:rsidR="004B2282" w:rsidRPr="00292E2D" w:rsidRDefault="004B2282" w:rsidP="00FC68A1">
            <w:pPr>
              <w:pStyle w:val="Tabletext"/>
            </w:pPr>
            <w:r w:rsidRPr="00292E2D">
              <w:t>24106</w:t>
            </w:r>
          </w:p>
        </w:tc>
        <w:tc>
          <w:tcPr>
            <w:tcW w:w="3550" w:type="pct"/>
            <w:tcBorders>
              <w:top w:val="single" w:sz="4" w:space="0" w:color="auto"/>
              <w:left w:val="nil"/>
              <w:bottom w:val="single" w:sz="4" w:space="0" w:color="auto"/>
              <w:right w:val="nil"/>
            </w:tcBorders>
            <w:shd w:val="clear" w:color="auto" w:fill="auto"/>
            <w:hideMark/>
          </w:tcPr>
          <w:p w14:paraId="2B50AA72" w14:textId="77777777" w:rsidR="004B2282" w:rsidRPr="00292E2D" w:rsidRDefault="004B2282" w:rsidP="00FC68A1">
            <w:pPr>
              <w:pStyle w:val="Tabletext"/>
            </w:pPr>
            <w:r w:rsidRPr="00292E2D">
              <w:t>Anaesthesia, perfusion or assistance, if the service time is more than 18:50 hours but not more than 19:00 hours</w:t>
            </w:r>
          </w:p>
        </w:tc>
        <w:tc>
          <w:tcPr>
            <w:tcW w:w="757" w:type="pct"/>
            <w:tcBorders>
              <w:top w:val="single" w:sz="4" w:space="0" w:color="auto"/>
              <w:left w:val="nil"/>
              <w:bottom w:val="single" w:sz="4" w:space="0" w:color="auto"/>
              <w:right w:val="nil"/>
            </w:tcBorders>
            <w:shd w:val="clear" w:color="auto" w:fill="auto"/>
            <w:hideMark/>
          </w:tcPr>
          <w:p w14:paraId="50A7B200" w14:textId="0BAA870B" w:rsidR="004B2282" w:rsidRPr="00292E2D" w:rsidRDefault="001936CA" w:rsidP="00FC68A1">
            <w:pPr>
              <w:pStyle w:val="Tabletext"/>
              <w:jc w:val="right"/>
            </w:pPr>
            <w:r w:rsidRPr="00292E2D">
              <w:t>2,244.00</w:t>
            </w:r>
          </w:p>
        </w:tc>
      </w:tr>
      <w:tr w:rsidR="004B2282" w:rsidRPr="00292E2D" w14:paraId="7DF3673E" w14:textId="77777777" w:rsidTr="00561DD9">
        <w:tc>
          <w:tcPr>
            <w:tcW w:w="693" w:type="pct"/>
            <w:tcBorders>
              <w:top w:val="single" w:sz="4" w:space="0" w:color="auto"/>
              <w:left w:val="nil"/>
              <w:bottom w:val="single" w:sz="4" w:space="0" w:color="auto"/>
              <w:right w:val="nil"/>
            </w:tcBorders>
            <w:shd w:val="clear" w:color="auto" w:fill="auto"/>
            <w:hideMark/>
          </w:tcPr>
          <w:p w14:paraId="4A9AD8D1" w14:textId="77777777" w:rsidR="004B2282" w:rsidRPr="00292E2D" w:rsidRDefault="004B2282" w:rsidP="00FC68A1">
            <w:pPr>
              <w:pStyle w:val="Tabletext"/>
            </w:pPr>
            <w:r w:rsidRPr="00292E2D">
              <w:t>24107</w:t>
            </w:r>
          </w:p>
        </w:tc>
        <w:tc>
          <w:tcPr>
            <w:tcW w:w="3550" w:type="pct"/>
            <w:tcBorders>
              <w:top w:val="single" w:sz="4" w:space="0" w:color="auto"/>
              <w:left w:val="nil"/>
              <w:bottom w:val="single" w:sz="4" w:space="0" w:color="auto"/>
              <w:right w:val="nil"/>
            </w:tcBorders>
            <w:shd w:val="clear" w:color="auto" w:fill="auto"/>
            <w:hideMark/>
          </w:tcPr>
          <w:p w14:paraId="317C9BE6" w14:textId="77777777" w:rsidR="004B2282" w:rsidRPr="00292E2D" w:rsidRDefault="004B2282" w:rsidP="00FC68A1">
            <w:pPr>
              <w:pStyle w:val="Tabletext"/>
            </w:pPr>
            <w:r w:rsidRPr="00292E2D">
              <w:t>Anaesthesia, perfusion or assistance, if the service time is more than 19:00 hours but not more than 19:10 hours</w:t>
            </w:r>
          </w:p>
        </w:tc>
        <w:tc>
          <w:tcPr>
            <w:tcW w:w="757" w:type="pct"/>
            <w:tcBorders>
              <w:top w:val="single" w:sz="4" w:space="0" w:color="auto"/>
              <w:left w:val="nil"/>
              <w:bottom w:val="single" w:sz="4" w:space="0" w:color="auto"/>
              <w:right w:val="nil"/>
            </w:tcBorders>
            <w:shd w:val="clear" w:color="auto" w:fill="auto"/>
            <w:hideMark/>
          </w:tcPr>
          <w:p w14:paraId="14759575" w14:textId="280B7110" w:rsidR="004B2282" w:rsidRPr="00292E2D" w:rsidRDefault="001936CA" w:rsidP="00FC68A1">
            <w:pPr>
              <w:pStyle w:val="Tabletext"/>
              <w:jc w:val="right"/>
            </w:pPr>
            <w:r w:rsidRPr="00292E2D">
              <w:t>2,264.40</w:t>
            </w:r>
          </w:p>
        </w:tc>
      </w:tr>
      <w:tr w:rsidR="004B2282" w:rsidRPr="00292E2D" w14:paraId="7DA8BFED" w14:textId="77777777" w:rsidTr="00561DD9">
        <w:tc>
          <w:tcPr>
            <w:tcW w:w="693" w:type="pct"/>
            <w:tcBorders>
              <w:top w:val="single" w:sz="4" w:space="0" w:color="auto"/>
              <w:left w:val="nil"/>
              <w:bottom w:val="single" w:sz="4" w:space="0" w:color="auto"/>
              <w:right w:val="nil"/>
            </w:tcBorders>
            <w:shd w:val="clear" w:color="auto" w:fill="auto"/>
            <w:hideMark/>
          </w:tcPr>
          <w:p w14:paraId="7DCCA922" w14:textId="77777777" w:rsidR="004B2282" w:rsidRPr="00292E2D" w:rsidRDefault="004B2282" w:rsidP="00FC68A1">
            <w:pPr>
              <w:pStyle w:val="Tabletext"/>
            </w:pPr>
            <w:r w:rsidRPr="00292E2D">
              <w:t>24108</w:t>
            </w:r>
          </w:p>
        </w:tc>
        <w:tc>
          <w:tcPr>
            <w:tcW w:w="3550" w:type="pct"/>
            <w:tcBorders>
              <w:top w:val="single" w:sz="4" w:space="0" w:color="auto"/>
              <w:left w:val="nil"/>
              <w:bottom w:val="single" w:sz="4" w:space="0" w:color="auto"/>
              <w:right w:val="nil"/>
            </w:tcBorders>
            <w:shd w:val="clear" w:color="auto" w:fill="auto"/>
            <w:hideMark/>
          </w:tcPr>
          <w:p w14:paraId="2F81880C" w14:textId="77777777" w:rsidR="004B2282" w:rsidRPr="00292E2D" w:rsidRDefault="004B2282" w:rsidP="00FC68A1">
            <w:pPr>
              <w:pStyle w:val="Tabletext"/>
            </w:pPr>
            <w:r w:rsidRPr="00292E2D">
              <w:t>Anaesthesia, perfusion or assistance, if the service time is more than 19:10 hours but not more than 19:20 hours</w:t>
            </w:r>
          </w:p>
        </w:tc>
        <w:tc>
          <w:tcPr>
            <w:tcW w:w="757" w:type="pct"/>
            <w:tcBorders>
              <w:top w:val="single" w:sz="4" w:space="0" w:color="auto"/>
              <w:left w:val="nil"/>
              <w:bottom w:val="single" w:sz="4" w:space="0" w:color="auto"/>
              <w:right w:val="nil"/>
            </w:tcBorders>
            <w:shd w:val="clear" w:color="auto" w:fill="auto"/>
            <w:hideMark/>
          </w:tcPr>
          <w:p w14:paraId="174CF03B" w14:textId="59FD31E7" w:rsidR="004B2282" w:rsidRPr="00292E2D" w:rsidRDefault="001936CA" w:rsidP="00FC68A1">
            <w:pPr>
              <w:pStyle w:val="Tabletext"/>
              <w:jc w:val="right"/>
            </w:pPr>
            <w:r w:rsidRPr="00292E2D">
              <w:t>2,284.80</w:t>
            </w:r>
          </w:p>
        </w:tc>
      </w:tr>
      <w:tr w:rsidR="004B2282" w:rsidRPr="00292E2D" w14:paraId="6E476D88" w14:textId="77777777" w:rsidTr="00561DD9">
        <w:tc>
          <w:tcPr>
            <w:tcW w:w="693" w:type="pct"/>
            <w:tcBorders>
              <w:top w:val="single" w:sz="4" w:space="0" w:color="auto"/>
              <w:left w:val="nil"/>
              <w:bottom w:val="single" w:sz="4" w:space="0" w:color="auto"/>
              <w:right w:val="nil"/>
            </w:tcBorders>
            <w:shd w:val="clear" w:color="auto" w:fill="auto"/>
            <w:hideMark/>
          </w:tcPr>
          <w:p w14:paraId="4DD7E5A7" w14:textId="77777777" w:rsidR="004B2282" w:rsidRPr="00292E2D" w:rsidRDefault="004B2282" w:rsidP="00FC68A1">
            <w:pPr>
              <w:pStyle w:val="Tabletext"/>
            </w:pPr>
            <w:bookmarkStart w:id="577" w:name="CU_489529611"/>
            <w:bookmarkEnd w:id="577"/>
            <w:r w:rsidRPr="00292E2D">
              <w:t>24109</w:t>
            </w:r>
          </w:p>
        </w:tc>
        <w:tc>
          <w:tcPr>
            <w:tcW w:w="3550" w:type="pct"/>
            <w:tcBorders>
              <w:top w:val="single" w:sz="4" w:space="0" w:color="auto"/>
              <w:left w:val="nil"/>
              <w:bottom w:val="single" w:sz="4" w:space="0" w:color="auto"/>
              <w:right w:val="nil"/>
            </w:tcBorders>
            <w:shd w:val="clear" w:color="auto" w:fill="auto"/>
            <w:hideMark/>
          </w:tcPr>
          <w:p w14:paraId="6E920990" w14:textId="77777777" w:rsidR="004B2282" w:rsidRPr="00292E2D" w:rsidRDefault="004B2282" w:rsidP="00FC68A1">
            <w:pPr>
              <w:pStyle w:val="Tabletext"/>
            </w:pPr>
            <w:r w:rsidRPr="00292E2D">
              <w:t>Anaesthesia, perfusion or assistance, if the service time is more than 19:20 hours but not more than 19:30 hours</w:t>
            </w:r>
          </w:p>
        </w:tc>
        <w:tc>
          <w:tcPr>
            <w:tcW w:w="757" w:type="pct"/>
            <w:tcBorders>
              <w:top w:val="single" w:sz="4" w:space="0" w:color="auto"/>
              <w:left w:val="nil"/>
              <w:bottom w:val="single" w:sz="4" w:space="0" w:color="auto"/>
              <w:right w:val="nil"/>
            </w:tcBorders>
            <w:shd w:val="clear" w:color="auto" w:fill="auto"/>
            <w:hideMark/>
          </w:tcPr>
          <w:p w14:paraId="7385C79B" w14:textId="61704282" w:rsidR="004B2282" w:rsidRPr="00292E2D" w:rsidRDefault="001936CA" w:rsidP="00FC68A1">
            <w:pPr>
              <w:pStyle w:val="Tabletext"/>
              <w:jc w:val="right"/>
            </w:pPr>
            <w:r w:rsidRPr="00292E2D">
              <w:t>2,305.20</w:t>
            </w:r>
          </w:p>
        </w:tc>
      </w:tr>
      <w:tr w:rsidR="004B2282" w:rsidRPr="00292E2D" w14:paraId="51D587A9" w14:textId="77777777" w:rsidTr="00561DD9">
        <w:tc>
          <w:tcPr>
            <w:tcW w:w="693" w:type="pct"/>
            <w:tcBorders>
              <w:top w:val="single" w:sz="4" w:space="0" w:color="auto"/>
              <w:left w:val="nil"/>
              <w:bottom w:val="single" w:sz="4" w:space="0" w:color="auto"/>
              <w:right w:val="nil"/>
            </w:tcBorders>
            <w:shd w:val="clear" w:color="auto" w:fill="auto"/>
            <w:hideMark/>
          </w:tcPr>
          <w:p w14:paraId="4541EDB9" w14:textId="77777777" w:rsidR="004B2282" w:rsidRPr="00292E2D" w:rsidRDefault="004B2282" w:rsidP="00FC68A1">
            <w:pPr>
              <w:pStyle w:val="Tabletext"/>
            </w:pPr>
            <w:r w:rsidRPr="00292E2D">
              <w:t>24110</w:t>
            </w:r>
          </w:p>
        </w:tc>
        <w:tc>
          <w:tcPr>
            <w:tcW w:w="3550" w:type="pct"/>
            <w:tcBorders>
              <w:top w:val="single" w:sz="4" w:space="0" w:color="auto"/>
              <w:left w:val="nil"/>
              <w:bottom w:val="single" w:sz="4" w:space="0" w:color="auto"/>
              <w:right w:val="nil"/>
            </w:tcBorders>
            <w:shd w:val="clear" w:color="auto" w:fill="auto"/>
            <w:hideMark/>
          </w:tcPr>
          <w:p w14:paraId="0D499AAB" w14:textId="77777777" w:rsidR="004B2282" w:rsidRPr="00292E2D" w:rsidRDefault="004B2282" w:rsidP="00FC68A1">
            <w:pPr>
              <w:pStyle w:val="Tabletext"/>
            </w:pPr>
            <w:r w:rsidRPr="00292E2D">
              <w:t>Anaesthesia, perfusion or assistance, if the service time is more than 19:30 hours but not more than 19:40 hours</w:t>
            </w:r>
          </w:p>
        </w:tc>
        <w:tc>
          <w:tcPr>
            <w:tcW w:w="757" w:type="pct"/>
            <w:tcBorders>
              <w:top w:val="single" w:sz="4" w:space="0" w:color="auto"/>
              <w:left w:val="nil"/>
              <w:bottom w:val="single" w:sz="4" w:space="0" w:color="auto"/>
              <w:right w:val="nil"/>
            </w:tcBorders>
            <w:shd w:val="clear" w:color="auto" w:fill="auto"/>
            <w:hideMark/>
          </w:tcPr>
          <w:p w14:paraId="5BBF3809" w14:textId="2AB45C08" w:rsidR="004B2282" w:rsidRPr="00292E2D" w:rsidRDefault="001936CA" w:rsidP="00FC68A1">
            <w:pPr>
              <w:pStyle w:val="Tabletext"/>
              <w:jc w:val="right"/>
            </w:pPr>
            <w:r w:rsidRPr="00292E2D">
              <w:t>2,325.60</w:t>
            </w:r>
          </w:p>
        </w:tc>
      </w:tr>
      <w:tr w:rsidR="004B2282" w:rsidRPr="00292E2D" w14:paraId="3B3C7196" w14:textId="77777777" w:rsidTr="00561DD9">
        <w:tc>
          <w:tcPr>
            <w:tcW w:w="693" w:type="pct"/>
            <w:tcBorders>
              <w:top w:val="single" w:sz="4" w:space="0" w:color="auto"/>
              <w:left w:val="nil"/>
              <w:bottom w:val="single" w:sz="4" w:space="0" w:color="auto"/>
              <w:right w:val="nil"/>
            </w:tcBorders>
            <w:shd w:val="clear" w:color="auto" w:fill="auto"/>
            <w:hideMark/>
          </w:tcPr>
          <w:p w14:paraId="07C248CC" w14:textId="77777777" w:rsidR="004B2282" w:rsidRPr="00292E2D" w:rsidRDefault="004B2282" w:rsidP="00FC68A1">
            <w:pPr>
              <w:pStyle w:val="Tabletext"/>
            </w:pPr>
            <w:r w:rsidRPr="00292E2D">
              <w:t>24111</w:t>
            </w:r>
          </w:p>
        </w:tc>
        <w:tc>
          <w:tcPr>
            <w:tcW w:w="3550" w:type="pct"/>
            <w:tcBorders>
              <w:top w:val="single" w:sz="4" w:space="0" w:color="auto"/>
              <w:left w:val="nil"/>
              <w:bottom w:val="single" w:sz="4" w:space="0" w:color="auto"/>
              <w:right w:val="nil"/>
            </w:tcBorders>
            <w:shd w:val="clear" w:color="auto" w:fill="auto"/>
            <w:hideMark/>
          </w:tcPr>
          <w:p w14:paraId="436F6AE3" w14:textId="77777777" w:rsidR="004B2282" w:rsidRPr="00292E2D" w:rsidRDefault="004B2282" w:rsidP="00FC68A1">
            <w:pPr>
              <w:pStyle w:val="Tabletext"/>
            </w:pPr>
            <w:r w:rsidRPr="00292E2D">
              <w:t>Anaesthesia, perfusion or assistance, if the service time is more than 19:40 hours but not more than 19:50 hours</w:t>
            </w:r>
          </w:p>
        </w:tc>
        <w:tc>
          <w:tcPr>
            <w:tcW w:w="757" w:type="pct"/>
            <w:tcBorders>
              <w:top w:val="single" w:sz="4" w:space="0" w:color="auto"/>
              <w:left w:val="nil"/>
              <w:bottom w:val="single" w:sz="4" w:space="0" w:color="auto"/>
              <w:right w:val="nil"/>
            </w:tcBorders>
            <w:shd w:val="clear" w:color="auto" w:fill="auto"/>
            <w:hideMark/>
          </w:tcPr>
          <w:p w14:paraId="246469D2" w14:textId="643B5A79" w:rsidR="004B2282" w:rsidRPr="00292E2D" w:rsidRDefault="001936CA" w:rsidP="00FC68A1">
            <w:pPr>
              <w:pStyle w:val="Tabletext"/>
              <w:jc w:val="right"/>
            </w:pPr>
            <w:r w:rsidRPr="00292E2D">
              <w:t>2,346.00</w:t>
            </w:r>
          </w:p>
        </w:tc>
      </w:tr>
      <w:tr w:rsidR="004B2282" w:rsidRPr="00292E2D" w14:paraId="72C19655" w14:textId="77777777" w:rsidTr="00561DD9">
        <w:tc>
          <w:tcPr>
            <w:tcW w:w="693" w:type="pct"/>
            <w:tcBorders>
              <w:top w:val="single" w:sz="4" w:space="0" w:color="auto"/>
              <w:left w:val="nil"/>
              <w:bottom w:val="single" w:sz="4" w:space="0" w:color="auto"/>
              <w:right w:val="nil"/>
            </w:tcBorders>
            <w:shd w:val="clear" w:color="auto" w:fill="auto"/>
            <w:hideMark/>
          </w:tcPr>
          <w:p w14:paraId="18DE483C" w14:textId="77777777" w:rsidR="004B2282" w:rsidRPr="00292E2D" w:rsidRDefault="004B2282" w:rsidP="00FC68A1">
            <w:pPr>
              <w:pStyle w:val="Tabletext"/>
            </w:pPr>
            <w:r w:rsidRPr="00292E2D">
              <w:t>24112</w:t>
            </w:r>
          </w:p>
        </w:tc>
        <w:tc>
          <w:tcPr>
            <w:tcW w:w="3550" w:type="pct"/>
            <w:tcBorders>
              <w:top w:val="single" w:sz="4" w:space="0" w:color="auto"/>
              <w:left w:val="nil"/>
              <w:bottom w:val="single" w:sz="4" w:space="0" w:color="auto"/>
              <w:right w:val="nil"/>
            </w:tcBorders>
            <w:shd w:val="clear" w:color="auto" w:fill="auto"/>
            <w:hideMark/>
          </w:tcPr>
          <w:p w14:paraId="2285D6E1" w14:textId="77777777" w:rsidR="004B2282" w:rsidRPr="00292E2D" w:rsidRDefault="004B2282" w:rsidP="00FC68A1">
            <w:pPr>
              <w:pStyle w:val="Tabletext"/>
            </w:pPr>
            <w:r w:rsidRPr="00292E2D">
              <w:t>Anaesthesia, perfusion or assistance, if the service time is more than 19:50 hours but not more than 20:00 hours</w:t>
            </w:r>
          </w:p>
        </w:tc>
        <w:tc>
          <w:tcPr>
            <w:tcW w:w="757" w:type="pct"/>
            <w:tcBorders>
              <w:top w:val="single" w:sz="4" w:space="0" w:color="auto"/>
              <w:left w:val="nil"/>
              <w:bottom w:val="single" w:sz="4" w:space="0" w:color="auto"/>
              <w:right w:val="nil"/>
            </w:tcBorders>
            <w:shd w:val="clear" w:color="auto" w:fill="auto"/>
            <w:hideMark/>
          </w:tcPr>
          <w:p w14:paraId="0391283E" w14:textId="540ABD4E" w:rsidR="004B2282" w:rsidRPr="00292E2D" w:rsidRDefault="001936CA" w:rsidP="00FC68A1">
            <w:pPr>
              <w:pStyle w:val="Tabletext"/>
              <w:jc w:val="right"/>
            </w:pPr>
            <w:r w:rsidRPr="00292E2D">
              <w:t>2,366.40</w:t>
            </w:r>
          </w:p>
        </w:tc>
      </w:tr>
      <w:tr w:rsidR="004B2282" w:rsidRPr="00292E2D" w14:paraId="12341B24" w14:textId="77777777" w:rsidTr="00561DD9">
        <w:tc>
          <w:tcPr>
            <w:tcW w:w="693" w:type="pct"/>
            <w:tcBorders>
              <w:top w:val="single" w:sz="4" w:space="0" w:color="auto"/>
              <w:left w:val="nil"/>
              <w:bottom w:val="single" w:sz="4" w:space="0" w:color="auto"/>
              <w:right w:val="nil"/>
            </w:tcBorders>
            <w:shd w:val="clear" w:color="auto" w:fill="auto"/>
            <w:hideMark/>
          </w:tcPr>
          <w:p w14:paraId="07B1237C" w14:textId="77777777" w:rsidR="004B2282" w:rsidRPr="00292E2D" w:rsidRDefault="004B2282" w:rsidP="00FC68A1">
            <w:pPr>
              <w:pStyle w:val="Tabletext"/>
            </w:pPr>
            <w:r w:rsidRPr="00292E2D">
              <w:t>24113</w:t>
            </w:r>
          </w:p>
        </w:tc>
        <w:tc>
          <w:tcPr>
            <w:tcW w:w="3550" w:type="pct"/>
            <w:tcBorders>
              <w:top w:val="single" w:sz="4" w:space="0" w:color="auto"/>
              <w:left w:val="nil"/>
              <w:bottom w:val="single" w:sz="4" w:space="0" w:color="auto"/>
              <w:right w:val="nil"/>
            </w:tcBorders>
            <w:shd w:val="clear" w:color="auto" w:fill="auto"/>
            <w:hideMark/>
          </w:tcPr>
          <w:p w14:paraId="31AAEF0A" w14:textId="77777777" w:rsidR="004B2282" w:rsidRPr="00292E2D" w:rsidRDefault="004B2282" w:rsidP="00FC68A1">
            <w:pPr>
              <w:pStyle w:val="Tabletext"/>
            </w:pPr>
            <w:r w:rsidRPr="00292E2D">
              <w:t>Anaesthesia, perfusion or assistance, if the service time is more than 20:00 hours but not more than 20:10 hours</w:t>
            </w:r>
          </w:p>
        </w:tc>
        <w:tc>
          <w:tcPr>
            <w:tcW w:w="757" w:type="pct"/>
            <w:tcBorders>
              <w:top w:val="single" w:sz="4" w:space="0" w:color="auto"/>
              <w:left w:val="nil"/>
              <w:bottom w:val="single" w:sz="4" w:space="0" w:color="auto"/>
              <w:right w:val="nil"/>
            </w:tcBorders>
            <w:shd w:val="clear" w:color="auto" w:fill="auto"/>
            <w:hideMark/>
          </w:tcPr>
          <w:p w14:paraId="05A125CF" w14:textId="3B0D4203" w:rsidR="004B2282" w:rsidRPr="00292E2D" w:rsidRDefault="001936CA" w:rsidP="00FC68A1">
            <w:pPr>
              <w:pStyle w:val="Tabletext"/>
              <w:jc w:val="right"/>
            </w:pPr>
            <w:r w:rsidRPr="00292E2D">
              <w:t>2,386.80</w:t>
            </w:r>
          </w:p>
        </w:tc>
      </w:tr>
      <w:tr w:rsidR="004B2282" w:rsidRPr="00292E2D" w14:paraId="37EE9A39" w14:textId="77777777" w:rsidTr="00561DD9">
        <w:tc>
          <w:tcPr>
            <w:tcW w:w="693" w:type="pct"/>
            <w:tcBorders>
              <w:top w:val="single" w:sz="4" w:space="0" w:color="auto"/>
              <w:left w:val="nil"/>
              <w:bottom w:val="single" w:sz="4" w:space="0" w:color="auto"/>
              <w:right w:val="nil"/>
            </w:tcBorders>
            <w:shd w:val="clear" w:color="auto" w:fill="auto"/>
            <w:hideMark/>
          </w:tcPr>
          <w:p w14:paraId="7401FC9B" w14:textId="77777777" w:rsidR="004B2282" w:rsidRPr="00292E2D" w:rsidRDefault="004B2282" w:rsidP="00FC68A1">
            <w:pPr>
              <w:pStyle w:val="Tabletext"/>
            </w:pPr>
            <w:r w:rsidRPr="00292E2D">
              <w:t>24114</w:t>
            </w:r>
          </w:p>
        </w:tc>
        <w:tc>
          <w:tcPr>
            <w:tcW w:w="3550" w:type="pct"/>
            <w:tcBorders>
              <w:top w:val="single" w:sz="4" w:space="0" w:color="auto"/>
              <w:left w:val="nil"/>
              <w:bottom w:val="single" w:sz="4" w:space="0" w:color="auto"/>
              <w:right w:val="nil"/>
            </w:tcBorders>
            <w:shd w:val="clear" w:color="auto" w:fill="auto"/>
            <w:hideMark/>
          </w:tcPr>
          <w:p w14:paraId="0B44BFEC" w14:textId="77777777" w:rsidR="004B2282" w:rsidRPr="00292E2D" w:rsidRDefault="004B2282" w:rsidP="00FC68A1">
            <w:pPr>
              <w:pStyle w:val="Tabletext"/>
            </w:pPr>
            <w:r w:rsidRPr="00292E2D">
              <w:t>Anaesthesia, perfusion or assistance, if the service time is more than 20:10 hours but not more than 20:20 hours</w:t>
            </w:r>
          </w:p>
        </w:tc>
        <w:tc>
          <w:tcPr>
            <w:tcW w:w="757" w:type="pct"/>
            <w:tcBorders>
              <w:top w:val="single" w:sz="4" w:space="0" w:color="auto"/>
              <w:left w:val="nil"/>
              <w:bottom w:val="single" w:sz="4" w:space="0" w:color="auto"/>
              <w:right w:val="nil"/>
            </w:tcBorders>
            <w:shd w:val="clear" w:color="auto" w:fill="auto"/>
            <w:hideMark/>
          </w:tcPr>
          <w:p w14:paraId="67836CB7" w14:textId="06AA3D6B" w:rsidR="004B2282" w:rsidRPr="00292E2D" w:rsidRDefault="001936CA" w:rsidP="00FC68A1">
            <w:pPr>
              <w:pStyle w:val="Tabletext"/>
              <w:jc w:val="right"/>
            </w:pPr>
            <w:r w:rsidRPr="00292E2D">
              <w:t>2,407.20</w:t>
            </w:r>
          </w:p>
        </w:tc>
      </w:tr>
      <w:tr w:rsidR="004B2282" w:rsidRPr="00292E2D" w14:paraId="2628105B" w14:textId="77777777" w:rsidTr="00561DD9">
        <w:tc>
          <w:tcPr>
            <w:tcW w:w="693" w:type="pct"/>
            <w:tcBorders>
              <w:top w:val="single" w:sz="4" w:space="0" w:color="auto"/>
              <w:left w:val="nil"/>
              <w:bottom w:val="single" w:sz="4" w:space="0" w:color="auto"/>
              <w:right w:val="nil"/>
            </w:tcBorders>
            <w:shd w:val="clear" w:color="auto" w:fill="auto"/>
            <w:hideMark/>
          </w:tcPr>
          <w:p w14:paraId="579F4C34" w14:textId="77777777" w:rsidR="004B2282" w:rsidRPr="00292E2D" w:rsidRDefault="004B2282" w:rsidP="00FC68A1">
            <w:pPr>
              <w:pStyle w:val="Tabletext"/>
            </w:pPr>
            <w:bookmarkStart w:id="578" w:name="CU_494534966"/>
            <w:bookmarkEnd w:id="578"/>
            <w:r w:rsidRPr="00292E2D">
              <w:t>24115</w:t>
            </w:r>
          </w:p>
        </w:tc>
        <w:tc>
          <w:tcPr>
            <w:tcW w:w="3550" w:type="pct"/>
            <w:tcBorders>
              <w:top w:val="single" w:sz="4" w:space="0" w:color="auto"/>
              <w:left w:val="nil"/>
              <w:bottom w:val="single" w:sz="4" w:space="0" w:color="auto"/>
              <w:right w:val="nil"/>
            </w:tcBorders>
            <w:shd w:val="clear" w:color="auto" w:fill="auto"/>
            <w:hideMark/>
          </w:tcPr>
          <w:p w14:paraId="153B5C62" w14:textId="77777777" w:rsidR="004B2282" w:rsidRPr="00292E2D" w:rsidRDefault="004B2282" w:rsidP="00FC68A1">
            <w:pPr>
              <w:pStyle w:val="Tabletext"/>
            </w:pPr>
            <w:r w:rsidRPr="00292E2D">
              <w:t>Anaesthesia, perfusion or assistance, if the service time is more than 20:20 hours but not more than 20:30 hours</w:t>
            </w:r>
          </w:p>
        </w:tc>
        <w:tc>
          <w:tcPr>
            <w:tcW w:w="757" w:type="pct"/>
            <w:tcBorders>
              <w:top w:val="single" w:sz="4" w:space="0" w:color="auto"/>
              <w:left w:val="nil"/>
              <w:bottom w:val="single" w:sz="4" w:space="0" w:color="auto"/>
              <w:right w:val="nil"/>
            </w:tcBorders>
            <w:shd w:val="clear" w:color="auto" w:fill="auto"/>
            <w:hideMark/>
          </w:tcPr>
          <w:p w14:paraId="2153C7E3" w14:textId="4C02DA8F" w:rsidR="004B2282" w:rsidRPr="00292E2D" w:rsidRDefault="001936CA" w:rsidP="00FC68A1">
            <w:pPr>
              <w:pStyle w:val="Tabletext"/>
              <w:jc w:val="right"/>
            </w:pPr>
            <w:r w:rsidRPr="00292E2D">
              <w:t>2,427.60</w:t>
            </w:r>
          </w:p>
        </w:tc>
      </w:tr>
      <w:tr w:rsidR="004B2282" w:rsidRPr="00292E2D" w14:paraId="71444380" w14:textId="77777777" w:rsidTr="00561DD9">
        <w:tc>
          <w:tcPr>
            <w:tcW w:w="693" w:type="pct"/>
            <w:tcBorders>
              <w:top w:val="single" w:sz="4" w:space="0" w:color="auto"/>
              <w:left w:val="nil"/>
              <w:bottom w:val="single" w:sz="4" w:space="0" w:color="auto"/>
              <w:right w:val="nil"/>
            </w:tcBorders>
            <w:shd w:val="clear" w:color="auto" w:fill="auto"/>
            <w:hideMark/>
          </w:tcPr>
          <w:p w14:paraId="6A083212" w14:textId="77777777" w:rsidR="004B2282" w:rsidRPr="00292E2D" w:rsidRDefault="004B2282" w:rsidP="00FC68A1">
            <w:pPr>
              <w:pStyle w:val="Tabletext"/>
            </w:pPr>
            <w:r w:rsidRPr="00292E2D">
              <w:t>24116</w:t>
            </w:r>
          </w:p>
        </w:tc>
        <w:tc>
          <w:tcPr>
            <w:tcW w:w="3550" w:type="pct"/>
            <w:tcBorders>
              <w:top w:val="single" w:sz="4" w:space="0" w:color="auto"/>
              <w:left w:val="nil"/>
              <w:bottom w:val="single" w:sz="4" w:space="0" w:color="auto"/>
              <w:right w:val="nil"/>
            </w:tcBorders>
            <w:shd w:val="clear" w:color="auto" w:fill="auto"/>
            <w:hideMark/>
          </w:tcPr>
          <w:p w14:paraId="5775D386" w14:textId="77777777" w:rsidR="004B2282" w:rsidRPr="00292E2D" w:rsidRDefault="004B2282" w:rsidP="00FC68A1">
            <w:pPr>
              <w:pStyle w:val="Tabletext"/>
            </w:pPr>
            <w:r w:rsidRPr="00292E2D">
              <w:t>Anaesthesia, perfusion or assistance, if the service time is more than 20:30 hours but not more than 20:40 hours</w:t>
            </w:r>
          </w:p>
        </w:tc>
        <w:tc>
          <w:tcPr>
            <w:tcW w:w="757" w:type="pct"/>
            <w:tcBorders>
              <w:top w:val="single" w:sz="4" w:space="0" w:color="auto"/>
              <w:left w:val="nil"/>
              <w:bottom w:val="single" w:sz="4" w:space="0" w:color="auto"/>
              <w:right w:val="nil"/>
            </w:tcBorders>
            <w:shd w:val="clear" w:color="auto" w:fill="auto"/>
            <w:hideMark/>
          </w:tcPr>
          <w:p w14:paraId="5E40A69A" w14:textId="24876BA1" w:rsidR="004B2282" w:rsidRPr="00292E2D" w:rsidRDefault="001936CA" w:rsidP="00FC68A1">
            <w:pPr>
              <w:pStyle w:val="Tabletext"/>
              <w:jc w:val="right"/>
            </w:pPr>
            <w:r w:rsidRPr="00292E2D">
              <w:t>2,448.00</w:t>
            </w:r>
          </w:p>
        </w:tc>
      </w:tr>
      <w:tr w:rsidR="004B2282" w:rsidRPr="00292E2D" w14:paraId="5BB40DB1" w14:textId="77777777" w:rsidTr="00561DD9">
        <w:tc>
          <w:tcPr>
            <w:tcW w:w="693" w:type="pct"/>
            <w:tcBorders>
              <w:top w:val="single" w:sz="4" w:space="0" w:color="auto"/>
              <w:left w:val="nil"/>
              <w:bottom w:val="single" w:sz="4" w:space="0" w:color="auto"/>
              <w:right w:val="nil"/>
            </w:tcBorders>
            <w:shd w:val="clear" w:color="auto" w:fill="auto"/>
            <w:hideMark/>
          </w:tcPr>
          <w:p w14:paraId="62DE725E" w14:textId="77777777" w:rsidR="004B2282" w:rsidRPr="00292E2D" w:rsidRDefault="004B2282" w:rsidP="00FC68A1">
            <w:pPr>
              <w:pStyle w:val="Tabletext"/>
            </w:pPr>
            <w:r w:rsidRPr="00292E2D">
              <w:t>24117</w:t>
            </w:r>
          </w:p>
        </w:tc>
        <w:tc>
          <w:tcPr>
            <w:tcW w:w="3550" w:type="pct"/>
            <w:tcBorders>
              <w:top w:val="single" w:sz="4" w:space="0" w:color="auto"/>
              <w:left w:val="nil"/>
              <w:bottom w:val="single" w:sz="4" w:space="0" w:color="auto"/>
              <w:right w:val="nil"/>
            </w:tcBorders>
            <w:shd w:val="clear" w:color="auto" w:fill="auto"/>
            <w:hideMark/>
          </w:tcPr>
          <w:p w14:paraId="0AD67D82" w14:textId="77777777" w:rsidR="004B2282" w:rsidRPr="00292E2D" w:rsidRDefault="004B2282" w:rsidP="00FC68A1">
            <w:pPr>
              <w:pStyle w:val="Tabletext"/>
            </w:pPr>
            <w:r w:rsidRPr="00292E2D">
              <w:t>Anaesthesia, perfusion or assistance, if the service time is more than 20:40 hours but not more than 20:50 hours</w:t>
            </w:r>
          </w:p>
        </w:tc>
        <w:tc>
          <w:tcPr>
            <w:tcW w:w="757" w:type="pct"/>
            <w:tcBorders>
              <w:top w:val="single" w:sz="4" w:space="0" w:color="auto"/>
              <w:left w:val="nil"/>
              <w:bottom w:val="single" w:sz="4" w:space="0" w:color="auto"/>
              <w:right w:val="nil"/>
            </w:tcBorders>
            <w:shd w:val="clear" w:color="auto" w:fill="auto"/>
            <w:hideMark/>
          </w:tcPr>
          <w:p w14:paraId="61999348" w14:textId="6ED72123" w:rsidR="004B2282" w:rsidRPr="00292E2D" w:rsidRDefault="001936CA" w:rsidP="00FC68A1">
            <w:pPr>
              <w:pStyle w:val="Tabletext"/>
              <w:jc w:val="right"/>
            </w:pPr>
            <w:r w:rsidRPr="00292E2D">
              <w:t>2,468.40</w:t>
            </w:r>
          </w:p>
        </w:tc>
      </w:tr>
      <w:tr w:rsidR="004B2282" w:rsidRPr="00292E2D" w14:paraId="24BC2B2B" w14:textId="77777777" w:rsidTr="00561DD9">
        <w:tc>
          <w:tcPr>
            <w:tcW w:w="693" w:type="pct"/>
            <w:tcBorders>
              <w:top w:val="single" w:sz="4" w:space="0" w:color="auto"/>
              <w:left w:val="nil"/>
              <w:bottom w:val="single" w:sz="4" w:space="0" w:color="auto"/>
              <w:right w:val="nil"/>
            </w:tcBorders>
            <w:shd w:val="clear" w:color="auto" w:fill="auto"/>
            <w:hideMark/>
          </w:tcPr>
          <w:p w14:paraId="257E25A8" w14:textId="77777777" w:rsidR="004B2282" w:rsidRPr="00292E2D" w:rsidRDefault="004B2282" w:rsidP="00FC68A1">
            <w:pPr>
              <w:pStyle w:val="Tabletext"/>
            </w:pPr>
            <w:r w:rsidRPr="00292E2D">
              <w:t>24118</w:t>
            </w:r>
          </w:p>
        </w:tc>
        <w:tc>
          <w:tcPr>
            <w:tcW w:w="3550" w:type="pct"/>
            <w:tcBorders>
              <w:top w:val="single" w:sz="4" w:space="0" w:color="auto"/>
              <w:left w:val="nil"/>
              <w:bottom w:val="single" w:sz="4" w:space="0" w:color="auto"/>
              <w:right w:val="nil"/>
            </w:tcBorders>
            <w:shd w:val="clear" w:color="auto" w:fill="auto"/>
            <w:hideMark/>
          </w:tcPr>
          <w:p w14:paraId="73775626" w14:textId="77777777" w:rsidR="004B2282" w:rsidRPr="00292E2D" w:rsidRDefault="004B2282" w:rsidP="00FC68A1">
            <w:pPr>
              <w:pStyle w:val="Tabletext"/>
            </w:pPr>
            <w:r w:rsidRPr="00292E2D">
              <w:t>Anaesthesia, perfusion or assistance, if the service time is more than 20:50 hours but not more than 21:00 hours</w:t>
            </w:r>
          </w:p>
        </w:tc>
        <w:tc>
          <w:tcPr>
            <w:tcW w:w="757" w:type="pct"/>
            <w:tcBorders>
              <w:top w:val="single" w:sz="4" w:space="0" w:color="auto"/>
              <w:left w:val="nil"/>
              <w:bottom w:val="single" w:sz="4" w:space="0" w:color="auto"/>
              <w:right w:val="nil"/>
            </w:tcBorders>
            <w:shd w:val="clear" w:color="auto" w:fill="auto"/>
            <w:hideMark/>
          </w:tcPr>
          <w:p w14:paraId="4430F1E1" w14:textId="4E1F3639" w:rsidR="004B2282" w:rsidRPr="00292E2D" w:rsidRDefault="001936CA" w:rsidP="00FC68A1">
            <w:pPr>
              <w:pStyle w:val="Tabletext"/>
              <w:jc w:val="right"/>
            </w:pPr>
            <w:r w:rsidRPr="00292E2D">
              <w:t>2,488.80</w:t>
            </w:r>
          </w:p>
        </w:tc>
      </w:tr>
      <w:tr w:rsidR="004B2282" w:rsidRPr="00292E2D" w14:paraId="24442785" w14:textId="77777777" w:rsidTr="00561DD9">
        <w:tc>
          <w:tcPr>
            <w:tcW w:w="693" w:type="pct"/>
            <w:tcBorders>
              <w:top w:val="single" w:sz="4" w:space="0" w:color="auto"/>
              <w:left w:val="nil"/>
              <w:bottom w:val="single" w:sz="4" w:space="0" w:color="auto"/>
              <w:right w:val="nil"/>
            </w:tcBorders>
            <w:shd w:val="clear" w:color="auto" w:fill="auto"/>
            <w:hideMark/>
          </w:tcPr>
          <w:p w14:paraId="61D0CFB5" w14:textId="77777777" w:rsidR="004B2282" w:rsidRPr="00292E2D" w:rsidRDefault="004B2282" w:rsidP="00FC68A1">
            <w:pPr>
              <w:pStyle w:val="Tabletext"/>
            </w:pPr>
            <w:r w:rsidRPr="00292E2D">
              <w:t>24119</w:t>
            </w:r>
          </w:p>
        </w:tc>
        <w:tc>
          <w:tcPr>
            <w:tcW w:w="3550" w:type="pct"/>
            <w:tcBorders>
              <w:top w:val="single" w:sz="4" w:space="0" w:color="auto"/>
              <w:left w:val="nil"/>
              <w:bottom w:val="single" w:sz="4" w:space="0" w:color="auto"/>
              <w:right w:val="nil"/>
            </w:tcBorders>
            <w:shd w:val="clear" w:color="auto" w:fill="auto"/>
            <w:hideMark/>
          </w:tcPr>
          <w:p w14:paraId="22BD50B6" w14:textId="77777777" w:rsidR="004B2282" w:rsidRPr="00292E2D" w:rsidRDefault="004B2282" w:rsidP="00FC68A1">
            <w:pPr>
              <w:pStyle w:val="Tabletext"/>
            </w:pPr>
            <w:r w:rsidRPr="00292E2D">
              <w:t>Anaesthesia, perfusion or assistance, if the service time is more than 21:00 hours but not more than 21:10 hours</w:t>
            </w:r>
          </w:p>
        </w:tc>
        <w:tc>
          <w:tcPr>
            <w:tcW w:w="757" w:type="pct"/>
            <w:tcBorders>
              <w:top w:val="single" w:sz="4" w:space="0" w:color="auto"/>
              <w:left w:val="nil"/>
              <w:bottom w:val="single" w:sz="4" w:space="0" w:color="auto"/>
              <w:right w:val="nil"/>
            </w:tcBorders>
            <w:shd w:val="clear" w:color="auto" w:fill="auto"/>
            <w:hideMark/>
          </w:tcPr>
          <w:p w14:paraId="53CE168E" w14:textId="1E7001F3" w:rsidR="004B2282" w:rsidRPr="00292E2D" w:rsidRDefault="001936CA" w:rsidP="00FC68A1">
            <w:pPr>
              <w:pStyle w:val="Tabletext"/>
              <w:jc w:val="right"/>
            </w:pPr>
            <w:r w:rsidRPr="00292E2D">
              <w:t>2,509.20</w:t>
            </w:r>
          </w:p>
        </w:tc>
      </w:tr>
      <w:tr w:rsidR="004B2282" w:rsidRPr="00292E2D" w14:paraId="4C91AD8A" w14:textId="77777777" w:rsidTr="00561DD9">
        <w:tc>
          <w:tcPr>
            <w:tcW w:w="693" w:type="pct"/>
            <w:tcBorders>
              <w:top w:val="single" w:sz="4" w:space="0" w:color="auto"/>
              <w:left w:val="nil"/>
              <w:bottom w:val="single" w:sz="4" w:space="0" w:color="auto"/>
              <w:right w:val="nil"/>
            </w:tcBorders>
            <w:shd w:val="clear" w:color="auto" w:fill="auto"/>
            <w:hideMark/>
          </w:tcPr>
          <w:p w14:paraId="65ACDC4D" w14:textId="77777777" w:rsidR="004B2282" w:rsidRPr="00292E2D" w:rsidRDefault="004B2282" w:rsidP="00FC68A1">
            <w:pPr>
              <w:pStyle w:val="Tabletext"/>
            </w:pPr>
            <w:r w:rsidRPr="00292E2D">
              <w:t>24120</w:t>
            </w:r>
          </w:p>
        </w:tc>
        <w:tc>
          <w:tcPr>
            <w:tcW w:w="3550" w:type="pct"/>
            <w:tcBorders>
              <w:top w:val="single" w:sz="4" w:space="0" w:color="auto"/>
              <w:left w:val="nil"/>
              <w:bottom w:val="single" w:sz="4" w:space="0" w:color="auto"/>
              <w:right w:val="nil"/>
            </w:tcBorders>
            <w:shd w:val="clear" w:color="auto" w:fill="auto"/>
            <w:hideMark/>
          </w:tcPr>
          <w:p w14:paraId="338C5EA6" w14:textId="77777777" w:rsidR="004B2282" w:rsidRPr="00292E2D" w:rsidRDefault="004B2282" w:rsidP="00FC68A1">
            <w:pPr>
              <w:pStyle w:val="Tabletext"/>
            </w:pPr>
            <w:r w:rsidRPr="00292E2D">
              <w:t>Anaesthesia, perfusion or assistance, if the service time is more than 21:10 hours but not more than 21:20 hours</w:t>
            </w:r>
          </w:p>
        </w:tc>
        <w:tc>
          <w:tcPr>
            <w:tcW w:w="757" w:type="pct"/>
            <w:tcBorders>
              <w:top w:val="single" w:sz="4" w:space="0" w:color="auto"/>
              <w:left w:val="nil"/>
              <w:bottom w:val="single" w:sz="4" w:space="0" w:color="auto"/>
              <w:right w:val="nil"/>
            </w:tcBorders>
            <w:shd w:val="clear" w:color="auto" w:fill="auto"/>
            <w:hideMark/>
          </w:tcPr>
          <w:p w14:paraId="2B17D6A1" w14:textId="4A078791" w:rsidR="004B2282" w:rsidRPr="00292E2D" w:rsidRDefault="001936CA" w:rsidP="00FC68A1">
            <w:pPr>
              <w:pStyle w:val="Tabletext"/>
              <w:jc w:val="right"/>
            </w:pPr>
            <w:r w:rsidRPr="00292E2D">
              <w:t>2,529.60</w:t>
            </w:r>
          </w:p>
        </w:tc>
      </w:tr>
      <w:tr w:rsidR="004B2282" w:rsidRPr="00292E2D" w14:paraId="1E7C7225" w14:textId="77777777" w:rsidTr="00561DD9">
        <w:tc>
          <w:tcPr>
            <w:tcW w:w="693" w:type="pct"/>
            <w:tcBorders>
              <w:top w:val="single" w:sz="4" w:space="0" w:color="auto"/>
              <w:left w:val="nil"/>
              <w:bottom w:val="single" w:sz="4" w:space="0" w:color="auto"/>
              <w:right w:val="nil"/>
            </w:tcBorders>
            <w:shd w:val="clear" w:color="auto" w:fill="auto"/>
            <w:hideMark/>
          </w:tcPr>
          <w:p w14:paraId="0BBB52D0" w14:textId="77777777" w:rsidR="004B2282" w:rsidRPr="00292E2D" w:rsidRDefault="004B2282" w:rsidP="00FC68A1">
            <w:pPr>
              <w:pStyle w:val="Tabletext"/>
            </w:pPr>
            <w:r w:rsidRPr="00292E2D">
              <w:t>24121</w:t>
            </w:r>
          </w:p>
        </w:tc>
        <w:tc>
          <w:tcPr>
            <w:tcW w:w="3550" w:type="pct"/>
            <w:tcBorders>
              <w:top w:val="single" w:sz="4" w:space="0" w:color="auto"/>
              <w:left w:val="nil"/>
              <w:bottom w:val="single" w:sz="4" w:space="0" w:color="auto"/>
              <w:right w:val="nil"/>
            </w:tcBorders>
            <w:shd w:val="clear" w:color="auto" w:fill="auto"/>
            <w:hideMark/>
          </w:tcPr>
          <w:p w14:paraId="2C64BA93" w14:textId="77777777" w:rsidR="004B2282" w:rsidRPr="00292E2D" w:rsidRDefault="004B2282" w:rsidP="00FC68A1">
            <w:pPr>
              <w:pStyle w:val="Tabletext"/>
            </w:pPr>
            <w:r w:rsidRPr="00292E2D">
              <w:t>Anaesthesia, perfusion or assistance, if the service time is more than 21:20 hours but not more than 21:30 hours</w:t>
            </w:r>
          </w:p>
        </w:tc>
        <w:tc>
          <w:tcPr>
            <w:tcW w:w="757" w:type="pct"/>
            <w:tcBorders>
              <w:top w:val="single" w:sz="4" w:space="0" w:color="auto"/>
              <w:left w:val="nil"/>
              <w:bottom w:val="single" w:sz="4" w:space="0" w:color="auto"/>
              <w:right w:val="nil"/>
            </w:tcBorders>
            <w:shd w:val="clear" w:color="auto" w:fill="auto"/>
            <w:hideMark/>
          </w:tcPr>
          <w:p w14:paraId="2F56580B" w14:textId="1DE899AC" w:rsidR="004B2282" w:rsidRPr="00292E2D" w:rsidRDefault="001936CA" w:rsidP="00FC68A1">
            <w:pPr>
              <w:pStyle w:val="Tabletext"/>
              <w:jc w:val="right"/>
            </w:pPr>
            <w:r w:rsidRPr="00292E2D">
              <w:t>2,550.00</w:t>
            </w:r>
          </w:p>
        </w:tc>
      </w:tr>
      <w:tr w:rsidR="004B2282" w:rsidRPr="00292E2D" w14:paraId="16294E5E" w14:textId="77777777" w:rsidTr="00561DD9">
        <w:tc>
          <w:tcPr>
            <w:tcW w:w="693" w:type="pct"/>
            <w:tcBorders>
              <w:top w:val="single" w:sz="4" w:space="0" w:color="auto"/>
              <w:left w:val="nil"/>
              <w:bottom w:val="single" w:sz="4" w:space="0" w:color="auto"/>
              <w:right w:val="nil"/>
            </w:tcBorders>
            <w:shd w:val="clear" w:color="auto" w:fill="auto"/>
            <w:hideMark/>
          </w:tcPr>
          <w:p w14:paraId="2733A83F" w14:textId="77777777" w:rsidR="004B2282" w:rsidRPr="00292E2D" w:rsidRDefault="004B2282" w:rsidP="00FC68A1">
            <w:pPr>
              <w:pStyle w:val="Tabletext"/>
            </w:pPr>
            <w:r w:rsidRPr="00292E2D">
              <w:t>24122</w:t>
            </w:r>
          </w:p>
        </w:tc>
        <w:tc>
          <w:tcPr>
            <w:tcW w:w="3550" w:type="pct"/>
            <w:tcBorders>
              <w:top w:val="single" w:sz="4" w:space="0" w:color="auto"/>
              <w:left w:val="nil"/>
              <w:bottom w:val="single" w:sz="4" w:space="0" w:color="auto"/>
              <w:right w:val="nil"/>
            </w:tcBorders>
            <w:shd w:val="clear" w:color="auto" w:fill="auto"/>
            <w:hideMark/>
          </w:tcPr>
          <w:p w14:paraId="03CA3236" w14:textId="77777777" w:rsidR="004B2282" w:rsidRPr="00292E2D" w:rsidRDefault="004B2282" w:rsidP="00FC68A1">
            <w:pPr>
              <w:pStyle w:val="Tabletext"/>
            </w:pPr>
            <w:r w:rsidRPr="00292E2D">
              <w:t>Anaesthesia, perfusion or assistance, if the service time is more than 21:30 hours but not more than 21:40 hours</w:t>
            </w:r>
          </w:p>
        </w:tc>
        <w:tc>
          <w:tcPr>
            <w:tcW w:w="757" w:type="pct"/>
            <w:tcBorders>
              <w:top w:val="single" w:sz="4" w:space="0" w:color="auto"/>
              <w:left w:val="nil"/>
              <w:bottom w:val="single" w:sz="4" w:space="0" w:color="auto"/>
              <w:right w:val="nil"/>
            </w:tcBorders>
            <w:shd w:val="clear" w:color="auto" w:fill="auto"/>
            <w:hideMark/>
          </w:tcPr>
          <w:p w14:paraId="7EF4F35E" w14:textId="7F5C26B5" w:rsidR="004B2282" w:rsidRPr="00292E2D" w:rsidRDefault="001936CA" w:rsidP="00FC68A1">
            <w:pPr>
              <w:pStyle w:val="Tabletext"/>
              <w:jc w:val="right"/>
            </w:pPr>
            <w:r w:rsidRPr="00292E2D">
              <w:t>2,570.40</w:t>
            </w:r>
          </w:p>
        </w:tc>
      </w:tr>
      <w:tr w:rsidR="004B2282" w:rsidRPr="00292E2D" w14:paraId="7A8CC993" w14:textId="77777777" w:rsidTr="00561DD9">
        <w:tc>
          <w:tcPr>
            <w:tcW w:w="693" w:type="pct"/>
            <w:tcBorders>
              <w:top w:val="single" w:sz="4" w:space="0" w:color="auto"/>
              <w:left w:val="nil"/>
              <w:bottom w:val="single" w:sz="4" w:space="0" w:color="auto"/>
              <w:right w:val="nil"/>
            </w:tcBorders>
            <w:shd w:val="clear" w:color="auto" w:fill="auto"/>
            <w:hideMark/>
          </w:tcPr>
          <w:p w14:paraId="49B0314F" w14:textId="77777777" w:rsidR="004B2282" w:rsidRPr="00292E2D" w:rsidRDefault="004B2282" w:rsidP="00FC68A1">
            <w:pPr>
              <w:pStyle w:val="Tabletext"/>
            </w:pPr>
            <w:r w:rsidRPr="00292E2D">
              <w:t>24123</w:t>
            </w:r>
          </w:p>
        </w:tc>
        <w:tc>
          <w:tcPr>
            <w:tcW w:w="3550" w:type="pct"/>
            <w:tcBorders>
              <w:top w:val="single" w:sz="4" w:space="0" w:color="auto"/>
              <w:left w:val="nil"/>
              <w:bottom w:val="single" w:sz="4" w:space="0" w:color="auto"/>
              <w:right w:val="nil"/>
            </w:tcBorders>
            <w:shd w:val="clear" w:color="auto" w:fill="auto"/>
            <w:hideMark/>
          </w:tcPr>
          <w:p w14:paraId="07607048" w14:textId="77777777" w:rsidR="004B2282" w:rsidRPr="00292E2D" w:rsidRDefault="004B2282" w:rsidP="00FC68A1">
            <w:pPr>
              <w:pStyle w:val="Tabletext"/>
            </w:pPr>
            <w:r w:rsidRPr="00292E2D">
              <w:t>Anaesthesia, perfusion or assistance, if the service time is more than 21:40 hours but not more than 21:50 hours</w:t>
            </w:r>
          </w:p>
        </w:tc>
        <w:tc>
          <w:tcPr>
            <w:tcW w:w="757" w:type="pct"/>
            <w:tcBorders>
              <w:top w:val="single" w:sz="4" w:space="0" w:color="auto"/>
              <w:left w:val="nil"/>
              <w:bottom w:val="single" w:sz="4" w:space="0" w:color="auto"/>
              <w:right w:val="nil"/>
            </w:tcBorders>
            <w:shd w:val="clear" w:color="auto" w:fill="auto"/>
            <w:hideMark/>
          </w:tcPr>
          <w:p w14:paraId="19C01FB3" w14:textId="0D45FC0C" w:rsidR="004B2282" w:rsidRPr="00292E2D" w:rsidRDefault="001936CA" w:rsidP="00FC68A1">
            <w:pPr>
              <w:pStyle w:val="Tabletext"/>
              <w:jc w:val="right"/>
            </w:pPr>
            <w:r w:rsidRPr="00292E2D">
              <w:t>2,590.80</w:t>
            </w:r>
          </w:p>
        </w:tc>
      </w:tr>
      <w:tr w:rsidR="004B2282" w:rsidRPr="00292E2D" w14:paraId="4FDEF946" w14:textId="77777777" w:rsidTr="00561DD9">
        <w:tc>
          <w:tcPr>
            <w:tcW w:w="693" w:type="pct"/>
            <w:tcBorders>
              <w:top w:val="single" w:sz="4" w:space="0" w:color="auto"/>
              <w:left w:val="nil"/>
              <w:bottom w:val="single" w:sz="4" w:space="0" w:color="auto"/>
              <w:right w:val="nil"/>
            </w:tcBorders>
            <w:shd w:val="clear" w:color="auto" w:fill="auto"/>
            <w:hideMark/>
          </w:tcPr>
          <w:p w14:paraId="061E0B69" w14:textId="77777777" w:rsidR="004B2282" w:rsidRPr="00292E2D" w:rsidRDefault="004B2282" w:rsidP="00FC68A1">
            <w:pPr>
              <w:pStyle w:val="Tabletext"/>
            </w:pPr>
            <w:r w:rsidRPr="00292E2D">
              <w:t>24124</w:t>
            </w:r>
          </w:p>
        </w:tc>
        <w:tc>
          <w:tcPr>
            <w:tcW w:w="3550" w:type="pct"/>
            <w:tcBorders>
              <w:top w:val="single" w:sz="4" w:space="0" w:color="auto"/>
              <w:left w:val="nil"/>
              <w:bottom w:val="single" w:sz="4" w:space="0" w:color="auto"/>
              <w:right w:val="nil"/>
            </w:tcBorders>
            <w:shd w:val="clear" w:color="auto" w:fill="auto"/>
            <w:hideMark/>
          </w:tcPr>
          <w:p w14:paraId="49A86A20" w14:textId="77777777" w:rsidR="004B2282" w:rsidRPr="00292E2D" w:rsidRDefault="004B2282" w:rsidP="00FC68A1">
            <w:pPr>
              <w:pStyle w:val="Tabletext"/>
            </w:pPr>
            <w:r w:rsidRPr="00292E2D">
              <w:t>Anaesthesia, perfusion or assistance, if the service time is more than 21:50 hours but not more than 22:00 hours</w:t>
            </w:r>
          </w:p>
        </w:tc>
        <w:tc>
          <w:tcPr>
            <w:tcW w:w="757" w:type="pct"/>
            <w:tcBorders>
              <w:top w:val="single" w:sz="4" w:space="0" w:color="auto"/>
              <w:left w:val="nil"/>
              <w:bottom w:val="single" w:sz="4" w:space="0" w:color="auto"/>
              <w:right w:val="nil"/>
            </w:tcBorders>
            <w:shd w:val="clear" w:color="auto" w:fill="auto"/>
            <w:hideMark/>
          </w:tcPr>
          <w:p w14:paraId="5CFC2331" w14:textId="50E30970" w:rsidR="004B2282" w:rsidRPr="00292E2D" w:rsidRDefault="001936CA" w:rsidP="00FC68A1">
            <w:pPr>
              <w:pStyle w:val="Tabletext"/>
              <w:jc w:val="right"/>
            </w:pPr>
            <w:r w:rsidRPr="00292E2D">
              <w:t>2,611.20</w:t>
            </w:r>
          </w:p>
        </w:tc>
      </w:tr>
      <w:tr w:rsidR="004B2282" w:rsidRPr="00292E2D" w14:paraId="0AE4FC82" w14:textId="77777777" w:rsidTr="00561DD9">
        <w:tc>
          <w:tcPr>
            <w:tcW w:w="693" w:type="pct"/>
            <w:tcBorders>
              <w:top w:val="single" w:sz="4" w:space="0" w:color="auto"/>
              <w:left w:val="nil"/>
              <w:bottom w:val="single" w:sz="4" w:space="0" w:color="auto"/>
              <w:right w:val="nil"/>
            </w:tcBorders>
            <w:shd w:val="clear" w:color="auto" w:fill="auto"/>
            <w:hideMark/>
          </w:tcPr>
          <w:p w14:paraId="380DD08A" w14:textId="77777777" w:rsidR="004B2282" w:rsidRPr="00292E2D" w:rsidRDefault="004B2282" w:rsidP="00FC68A1">
            <w:pPr>
              <w:pStyle w:val="Tabletext"/>
            </w:pPr>
            <w:bookmarkStart w:id="579" w:name="CU_505531675"/>
            <w:bookmarkEnd w:id="579"/>
            <w:r w:rsidRPr="00292E2D">
              <w:t>24125</w:t>
            </w:r>
          </w:p>
        </w:tc>
        <w:tc>
          <w:tcPr>
            <w:tcW w:w="3550" w:type="pct"/>
            <w:tcBorders>
              <w:top w:val="single" w:sz="4" w:space="0" w:color="auto"/>
              <w:left w:val="nil"/>
              <w:bottom w:val="single" w:sz="4" w:space="0" w:color="auto"/>
              <w:right w:val="nil"/>
            </w:tcBorders>
            <w:shd w:val="clear" w:color="auto" w:fill="auto"/>
            <w:hideMark/>
          </w:tcPr>
          <w:p w14:paraId="05061D5F" w14:textId="77777777" w:rsidR="004B2282" w:rsidRPr="00292E2D" w:rsidRDefault="004B2282" w:rsidP="00FC68A1">
            <w:pPr>
              <w:pStyle w:val="Tabletext"/>
            </w:pPr>
            <w:r w:rsidRPr="00292E2D">
              <w:t>Anaesthesia, perfusion or assistance, if the service time is more than 22:00 hours but not more than 22:10 hours</w:t>
            </w:r>
          </w:p>
        </w:tc>
        <w:tc>
          <w:tcPr>
            <w:tcW w:w="757" w:type="pct"/>
            <w:tcBorders>
              <w:top w:val="single" w:sz="4" w:space="0" w:color="auto"/>
              <w:left w:val="nil"/>
              <w:bottom w:val="single" w:sz="4" w:space="0" w:color="auto"/>
              <w:right w:val="nil"/>
            </w:tcBorders>
            <w:shd w:val="clear" w:color="auto" w:fill="auto"/>
            <w:hideMark/>
          </w:tcPr>
          <w:p w14:paraId="56A173D1" w14:textId="30EDE68E" w:rsidR="004B2282" w:rsidRPr="00292E2D" w:rsidRDefault="001936CA" w:rsidP="00FC68A1">
            <w:pPr>
              <w:pStyle w:val="Tabletext"/>
              <w:jc w:val="right"/>
            </w:pPr>
            <w:r w:rsidRPr="00292E2D">
              <w:t>2,631.60</w:t>
            </w:r>
          </w:p>
        </w:tc>
      </w:tr>
      <w:tr w:rsidR="004B2282" w:rsidRPr="00292E2D" w14:paraId="1B18BAAF" w14:textId="77777777" w:rsidTr="00561DD9">
        <w:tc>
          <w:tcPr>
            <w:tcW w:w="693" w:type="pct"/>
            <w:tcBorders>
              <w:top w:val="single" w:sz="4" w:space="0" w:color="auto"/>
              <w:left w:val="nil"/>
              <w:bottom w:val="single" w:sz="4" w:space="0" w:color="auto"/>
              <w:right w:val="nil"/>
            </w:tcBorders>
            <w:shd w:val="clear" w:color="auto" w:fill="auto"/>
            <w:hideMark/>
          </w:tcPr>
          <w:p w14:paraId="0DB7CA11" w14:textId="77777777" w:rsidR="004B2282" w:rsidRPr="00292E2D" w:rsidRDefault="004B2282" w:rsidP="00FC68A1">
            <w:pPr>
              <w:pStyle w:val="Tabletext"/>
            </w:pPr>
            <w:r w:rsidRPr="00292E2D">
              <w:t>24126</w:t>
            </w:r>
          </w:p>
        </w:tc>
        <w:tc>
          <w:tcPr>
            <w:tcW w:w="3550" w:type="pct"/>
            <w:tcBorders>
              <w:top w:val="single" w:sz="4" w:space="0" w:color="auto"/>
              <w:left w:val="nil"/>
              <w:bottom w:val="single" w:sz="4" w:space="0" w:color="auto"/>
              <w:right w:val="nil"/>
            </w:tcBorders>
            <w:shd w:val="clear" w:color="auto" w:fill="auto"/>
            <w:hideMark/>
          </w:tcPr>
          <w:p w14:paraId="5ECFA28D" w14:textId="77777777" w:rsidR="004B2282" w:rsidRPr="00292E2D" w:rsidRDefault="004B2282" w:rsidP="00FC68A1">
            <w:pPr>
              <w:pStyle w:val="Tabletext"/>
            </w:pPr>
            <w:r w:rsidRPr="00292E2D">
              <w:t>Anaesthesia, perfusion or assistance, if the service time is more than 22:10 hours but not more than 22:20 hours</w:t>
            </w:r>
          </w:p>
        </w:tc>
        <w:tc>
          <w:tcPr>
            <w:tcW w:w="757" w:type="pct"/>
            <w:tcBorders>
              <w:top w:val="single" w:sz="4" w:space="0" w:color="auto"/>
              <w:left w:val="nil"/>
              <w:bottom w:val="single" w:sz="4" w:space="0" w:color="auto"/>
              <w:right w:val="nil"/>
            </w:tcBorders>
            <w:shd w:val="clear" w:color="auto" w:fill="auto"/>
            <w:hideMark/>
          </w:tcPr>
          <w:p w14:paraId="5E9BD3C9" w14:textId="31B29966" w:rsidR="004B2282" w:rsidRPr="00292E2D" w:rsidRDefault="001936CA" w:rsidP="00FC68A1">
            <w:pPr>
              <w:pStyle w:val="Tabletext"/>
              <w:jc w:val="right"/>
            </w:pPr>
            <w:r w:rsidRPr="00292E2D">
              <w:t>2,652.00</w:t>
            </w:r>
          </w:p>
        </w:tc>
      </w:tr>
      <w:tr w:rsidR="004B2282" w:rsidRPr="00292E2D" w14:paraId="762D8368" w14:textId="77777777" w:rsidTr="00561DD9">
        <w:tc>
          <w:tcPr>
            <w:tcW w:w="693" w:type="pct"/>
            <w:tcBorders>
              <w:top w:val="single" w:sz="4" w:space="0" w:color="auto"/>
              <w:left w:val="nil"/>
              <w:bottom w:val="single" w:sz="4" w:space="0" w:color="auto"/>
              <w:right w:val="nil"/>
            </w:tcBorders>
            <w:shd w:val="clear" w:color="auto" w:fill="auto"/>
            <w:hideMark/>
          </w:tcPr>
          <w:p w14:paraId="1EBE9E4C" w14:textId="77777777" w:rsidR="004B2282" w:rsidRPr="00292E2D" w:rsidRDefault="004B2282" w:rsidP="00FC68A1">
            <w:pPr>
              <w:pStyle w:val="Tabletext"/>
            </w:pPr>
            <w:r w:rsidRPr="00292E2D">
              <w:t>24127</w:t>
            </w:r>
          </w:p>
        </w:tc>
        <w:tc>
          <w:tcPr>
            <w:tcW w:w="3550" w:type="pct"/>
            <w:tcBorders>
              <w:top w:val="single" w:sz="4" w:space="0" w:color="auto"/>
              <w:left w:val="nil"/>
              <w:bottom w:val="single" w:sz="4" w:space="0" w:color="auto"/>
              <w:right w:val="nil"/>
            </w:tcBorders>
            <w:shd w:val="clear" w:color="auto" w:fill="auto"/>
            <w:hideMark/>
          </w:tcPr>
          <w:p w14:paraId="11CB9178" w14:textId="77777777" w:rsidR="004B2282" w:rsidRPr="00292E2D" w:rsidRDefault="004B2282" w:rsidP="00FC68A1">
            <w:pPr>
              <w:pStyle w:val="Tabletext"/>
            </w:pPr>
            <w:r w:rsidRPr="00292E2D">
              <w:t>Anaesthesia, perfusion or assistance, if the service time is more than 22:20 hours but not more than 22:30 hours</w:t>
            </w:r>
          </w:p>
        </w:tc>
        <w:tc>
          <w:tcPr>
            <w:tcW w:w="757" w:type="pct"/>
            <w:tcBorders>
              <w:top w:val="single" w:sz="4" w:space="0" w:color="auto"/>
              <w:left w:val="nil"/>
              <w:bottom w:val="single" w:sz="4" w:space="0" w:color="auto"/>
              <w:right w:val="nil"/>
            </w:tcBorders>
            <w:shd w:val="clear" w:color="auto" w:fill="auto"/>
            <w:hideMark/>
          </w:tcPr>
          <w:p w14:paraId="4998637D" w14:textId="2BB3A04B" w:rsidR="004B2282" w:rsidRPr="00292E2D" w:rsidRDefault="001936CA" w:rsidP="00FC68A1">
            <w:pPr>
              <w:pStyle w:val="Tabletext"/>
              <w:jc w:val="right"/>
            </w:pPr>
            <w:r w:rsidRPr="00292E2D">
              <w:t>2,672.40</w:t>
            </w:r>
          </w:p>
        </w:tc>
      </w:tr>
      <w:tr w:rsidR="004B2282" w:rsidRPr="00292E2D" w14:paraId="08CE4969" w14:textId="77777777" w:rsidTr="00561DD9">
        <w:tc>
          <w:tcPr>
            <w:tcW w:w="693" w:type="pct"/>
            <w:tcBorders>
              <w:top w:val="single" w:sz="4" w:space="0" w:color="auto"/>
              <w:left w:val="nil"/>
              <w:bottom w:val="single" w:sz="4" w:space="0" w:color="auto"/>
              <w:right w:val="nil"/>
            </w:tcBorders>
            <w:shd w:val="clear" w:color="auto" w:fill="auto"/>
            <w:hideMark/>
          </w:tcPr>
          <w:p w14:paraId="4B17142F" w14:textId="77777777" w:rsidR="004B2282" w:rsidRPr="00292E2D" w:rsidRDefault="004B2282" w:rsidP="00FC68A1">
            <w:pPr>
              <w:pStyle w:val="Tabletext"/>
            </w:pPr>
            <w:r w:rsidRPr="00292E2D">
              <w:t>24128</w:t>
            </w:r>
          </w:p>
        </w:tc>
        <w:tc>
          <w:tcPr>
            <w:tcW w:w="3550" w:type="pct"/>
            <w:tcBorders>
              <w:top w:val="single" w:sz="4" w:space="0" w:color="auto"/>
              <w:left w:val="nil"/>
              <w:bottom w:val="single" w:sz="4" w:space="0" w:color="auto"/>
              <w:right w:val="nil"/>
            </w:tcBorders>
            <w:shd w:val="clear" w:color="auto" w:fill="auto"/>
            <w:hideMark/>
          </w:tcPr>
          <w:p w14:paraId="4F6E1C06" w14:textId="77777777" w:rsidR="004B2282" w:rsidRPr="00292E2D" w:rsidRDefault="004B2282" w:rsidP="00FC68A1">
            <w:pPr>
              <w:pStyle w:val="Tabletext"/>
            </w:pPr>
            <w:r w:rsidRPr="00292E2D">
              <w:t>Anaesthesia, perfusion or assistance, if the service time is more than 22:30 hours but not more than 22:40 hours</w:t>
            </w:r>
          </w:p>
        </w:tc>
        <w:tc>
          <w:tcPr>
            <w:tcW w:w="757" w:type="pct"/>
            <w:tcBorders>
              <w:top w:val="single" w:sz="4" w:space="0" w:color="auto"/>
              <w:left w:val="nil"/>
              <w:bottom w:val="single" w:sz="4" w:space="0" w:color="auto"/>
              <w:right w:val="nil"/>
            </w:tcBorders>
            <w:shd w:val="clear" w:color="auto" w:fill="auto"/>
            <w:hideMark/>
          </w:tcPr>
          <w:p w14:paraId="4E3600EC" w14:textId="2519269A" w:rsidR="004B2282" w:rsidRPr="00292E2D" w:rsidRDefault="001936CA" w:rsidP="00FC68A1">
            <w:pPr>
              <w:pStyle w:val="Tabletext"/>
              <w:jc w:val="right"/>
            </w:pPr>
            <w:r w:rsidRPr="00292E2D">
              <w:t>2,692.80</w:t>
            </w:r>
          </w:p>
        </w:tc>
      </w:tr>
      <w:tr w:rsidR="004B2282" w:rsidRPr="00292E2D" w14:paraId="7676EC66" w14:textId="77777777" w:rsidTr="00561DD9">
        <w:tc>
          <w:tcPr>
            <w:tcW w:w="693" w:type="pct"/>
            <w:tcBorders>
              <w:top w:val="single" w:sz="4" w:space="0" w:color="auto"/>
              <w:left w:val="nil"/>
              <w:bottom w:val="single" w:sz="4" w:space="0" w:color="auto"/>
              <w:right w:val="nil"/>
            </w:tcBorders>
            <w:shd w:val="clear" w:color="auto" w:fill="auto"/>
            <w:hideMark/>
          </w:tcPr>
          <w:p w14:paraId="6CE2F54B" w14:textId="77777777" w:rsidR="004B2282" w:rsidRPr="00292E2D" w:rsidRDefault="004B2282" w:rsidP="00FC68A1">
            <w:pPr>
              <w:pStyle w:val="Tabletext"/>
            </w:pPr>
            <w:r w:rsidRPr="00292E2D">
              <w:t>24129</w:t>
            </w:r>
          </w:p>
        </w:tc>
        <w:tc>
          <w:tcPr>
            <w:tcW w:w="3550" w:type="pct"/>
            <w:tcBorders>
              <w:top w:val="single" w:sz="4" w:space="0" w:color="auto"/>
              <w:left w:val="nil"/>
              <w:bottom w:val="single" w:sz="4" w:space="0" w:color="auto"/>
              <w:right w:val="nil"/>
            </w:tcBorders>
            <w:shd w:val="clear" w:color="auto" w:fill="auto"/>
            <w:hideMark/>
          </w:tcPr>
          <w:p w14:paraId="59E92845" w14:textId="77777777" w:rsidR="004B2282" w:rsidRPr="00292E2D" w:rsidRDefault="004B2282" w:rsidP="00FC68A1">
            <w:pPr>
              <w:pStyle w:val="Tabletext"/>
            </w:pPr>
            <w:r w:rsidRPr="00292E2D">
              <w:t>Anaesthesia, perfusion or assistance, if the service time is more than 22:40 hours but not more than 22:50 hours</w:t>
            </w:r>
          </w:p>
        </w:tc>
        <w:tc>
          <w:tcPr>
            <w:tcW w:w="757" w:type="pct"/>
            <w:tcBorders>
              <w:top w:val="single" w:sz="4" w:space="0" w:color="auto"/>
              <w:left w:val="nil"/>
              <w:bottom w:val="single" w:sz="4" w:space="0" w:color="auto"/>
              <w:right w:val="nil"/>
            </w:tcBorders>
            <w:shd w:val="clear" w:color="auto" w:fill="auto"/>
            <w:hideMark/>
          </w:tcPr>
          <w:p w14:paraId="60BAB9CE" w14:textId="50EAB51D" w:rsidR="004B2282" w:rsidRPr="00292E2D" w:rsidRDefault="001936CA" w:rsidP="00FC68A1">
            <w:pPr>
              <w:pStyle w:val="Tabletext"/>
              <w:jc w:val="right"/>
            </w:pPr>
            <w:r w:rsidRPr="00292E2D">
              <w:t>2,713.20</w:t>
            </w:r>
          </w:p>
        </w:tc>
      </w:tr>
      <w:tr w:rsidR="004B2282" w:rsidRPr="00292E2D" w14:paraId="72C5108D" w14:textId="77777777" w:rsidTr="00561DD9">
        <w:tc>
          <w:tcPr>
            <w:tcW w:w="693" w:type="pct"/>
            <w:tcBorders>
              <w:top w:val="single" w:sz="4" w:space="0" w:color="auto"/>
              <w:left w:val="nil"/>
              <w:bottom w:val="single" w:sz="4" w:space="0" w:color="auto"/>
              <w:right w:val="nil"/>
            </w:tcBorders>
            <w:shd w:val="clear" w:color="auto" w:fill="auto"/>
            <w:hideMark/>
          </w:tcPr>
          <w:p w14:paraId="4B57F9B8" w14:textId="77777777" w:rsidR="004B2282" w:rsidRPr="00292E2D" w:rsidRDefault="004B2282" w:rsidP="00FC68A1">
            <w:pPr>
              <w:pStyle w:val="Tabletext"/>
            </w:pPr>
            <w:r w:rsidRPr="00292E2D">
              <w:t>24130</w:t>
            </w:r>
          </w:p>
        </w:tc>
        <w:tc>
          <w:tcPr>
            <w:tcW w:w="3550" w:type="pct"/>
            <w:tcBorders>
              <w:top w:val="single" w:sz="4" w:space="0" w:color="auto"/>
              <w:left w:val="nil"/>
              <w:bottom w:val="single" w:sz="4" w:space="0" w:color="auto"/>
              <w:right w:val="nil"/>
            </w:tcBorders>
            <w:shd w:val="clear" w:color="auto" w:fill="auto"/>
            <w:hideMark/>
          </w:tcPr>
          <w:p w14:paraId="0913DAA5" w14:textId="77777777" w:rsidR="004B2282" w:rsidRPr="00292E2D" w:rsidRDefault="004B2282" w:rsidP="00FC68A1">
            <w:pPr>
              <w:pStyle w:val="Tabletext"/>
            </w:pPr>
            <w:r w:rsidRPr="00292E2D">
              <w:t>Anaesthesia, perfusion or assistance, if the service time is more than 22:50 hours but not more than 23:00 hours</w:t>
            </w:r>
          </w:p>
        </w:tc>
        <w:tc>
          <w:tcPr>
            <w:tcW w:w="757" w:type="pct"/>
            <w:tcBorders>
              <w:top w:val="single" w:sz="4" w:space="0" w:color="auto"/>
              <w:left w:val="nil"/>
              <w:bottom w:val="single" w:sz="4" w:space="0" w:color="auto"/>
              <w:right w:val="nil"/>
            </w:tcBorders>
            <w:shd w:val="clear" w:color="auto" w:fill="auto"/>
            <w:hideMark/>
          </w:tcPr>
          <w:p w14:paraId="59B79467" w14:textId="57330B33" w:rsidR="004B2282" w:rsidRPr="00292E2D" w:rsidRDefault="001936CA" w:rsidP="00FC68A1">
            <w:pPr>
              <w:pStyle w:val="Tabletext"/>
              <w:jc w:val="right"/>
            </w:pPr>
            <w:r w:rsidRPr="00292E2D">
              <w:t>2,733.60</w:t>
            </w:r>
          </w:p>
        </w:tc>
      </w:tr>
      <w:tr w:rsidR="004B2282" w:rsidRPr="00292E2D" w14:paraId="14FB879A" w14:textId="77777777" w:rsidTr="00561DD9">
        <w:tc>
          <w:tcPr>
            <w:tcW w:w="693" w:type="pct"/>
            <w:tcBorders>
              <w:top w:val="single" w:sz="4" w:space="0" w:color="auto"/>
              <w:left w:val="nil"/>
              <w:bottom w:val="single" w:sz="4" w:space="0" w:color="auto"/>
              <w:right w:val="nil"/>
            </w:tcBorders>
            <w:shd w:val="clear" w:color="auto" w:fill="auto"/>
            <w:hideMark/>
          </w:tcPr>
          <w:p w14:paraId="0D18E8F6" w14:textId="77777777" w:rsidR="004B2282" w:rsidRPr="00292E2D" w:rsidRDefault="004B2282" w:rsidP="00FC68A1">
            <w:pPr>
              <w:pStyle w:val="Tabletext"/>
            </w:pPr>
            <w:bookmarkStart w:id="580" w:name="CU_510537030"/>
            <w:bookmarkEnd w:id="580"/>
            <w:r w:rsidRPr="00292E2D">
              <w:t>24131</w:t>
            </w:r>
          </w:p>
        </w:tc>
        <w:tc>
          <w:tcPr>
            <w:tcW w:w="3550" w:type="pct"/>
            <w:tcBorders>
              <w:top w:val="single" w:sz="4" w:space="0" w:color="auto"/>
              <w:left w:val="nil"/>
              <w:bottom w:val="single" w:sz="4" w:space="0" w:color="auto"/>
              <w:right w:val="nil"/>
            </w:tcBorders>
            <w:shd w:val="clear" w:color="auto" w:fill="auto"/>
            <w:hideMark/>
          </w:tcPr>
          <w:p w14:paraId="0FADE309" w14:textId="77777777" w:rsidR="004B2282" w:rsidRPr="00292E2D" w:rsidRDefault="004B2282" w:rsidP="00FC68A1">
            <w:pPr>
              <w:pStyle w:val="Tabletext"/>
            </w:pPr>
            <w:r w:rsidRPr="00292E2D">
              <w:t>Anaesthesia, perfusion or assistance, if the service time is more than 23:00 hours but not more than 23:10 hours</w:t>
            </w:r>
          </w:p>
        </w:tc>
        <w:tc>
          <w:tcPr>
            <w:tcW w:w="757" w:type="pct"/>
            <w:tcBorders>
              <w:top w:val="single" w:sz="4" w:space="0" w:color="auto"/>
              <w:left w:val="nil"/>
              <w:bottom w:val="single" w:sz="4" w:space="0" w:color="auto"/>
              <w:right w:val="nil"/>
            </w:tcBorders>
            <w:shd w:val="clear" w:color="auto" w:fill="auto"/>
            <w:hideMark/>
          </w:tcPr>
          <w:p w14:paraId="1CEB968E" w14:textId="5C41926B" w:rsidR="004B2282" w:rsidRPr="00292E2D" w:rsidRDefault="001936CA" w:rsidP="00FC68A1">
            <w:pPr>
              <w:pStyle w:val="Tabletext"/>
              <w:jc w:val="right"/>
            </w:pPr>
            <w:r w:rsidRPr="00292E2D">
              <w:t>2,754.00</w:t>
            </w:r>
          </w:p>
        </w:tc>
      </w:tr>
      <w:tr w:rsidR="004B2282" w:rsidRPr="00292E2D" w14:paraId="1F3ACA59" w14:textId="77777777" w:rsidTr="00561DD9">
        <w:tc>
          <w:tcPr>
            <w:tcW w:w="693" w:type="pct"/>
            <w:tcBorders>
              <w:top w:val="single" w:sz="4" w:space="0" w:color="auto"/>
              <w:left w:val="nil"/>
              <w:bottom w:val="single" w:sz="4" w:space="0" w:color="auto"/>
              <w:right w:val="nil"/>
            </w:tcBorders>
            <w:shd w:val="clear" w:color="auto" w:fill="auto"/>
            <w:hideMark/>
          </w:tcPr>
          <w:p w14:paraId="108DD366" w14:textId="77777777" w:rsidR="004B2282" w:rsidRPr="00292E2D" w:rsidRDefault="004B2282" w:rsidP="00FC68A1">
            <w:pPr>
              <w:pStyle w:val="Tabletext"/>
            </w:pPr>
            <w:r w:rsidRPr="00292E2D">
              <w:t>24132</w:t>
            </w:r>
          </w:p>
        </w:tc>
        <w:tc>
          <w:tcPr>
            <w:tcW w:w="3550" w:type="pct"/>
            <w:tcBorders>
              <w:top w:val="single" w:sz="4" w:space="0" w:color="auto"/>
              <w:left w:val="nil"/>
              <w:bottom w:val="single" w:sz="4" w:space="0" w:color="auto"/>
              <w:right w:val="nil"/>
            </w:tcBorders>
            <w:shd w:val="clear" w:color="auto" w:fill="auto"/>
            <w:hideMark/>
          </w:tcPr>
          <w:p w14:paraId="2BF3A93A" w14:textId="77777777" w:rsidR="004B2282" w:rsidRPr="00292E2D" w:rsidRDefault="004B2282" w:rsidP="00FC68A1">
            <w:pPr>
              <w:pStyle w:val="Tabletext"/>
            </w:pPr>
            <w:r w:rsidRPr="00292E2D">
              <w:t>Anaesthesia, perfusion or assistance, if the service time is more than 23:10 hours but not more than 23:20 hours</w:t>
            </w:r>
          </w:p>
        </w:tc>
        <w:tc>
          <w:tcPr>
            <w:tcW w:w="757" w:type="pct"/>
            <w:tcBorders>
              <w:top w:val="single" w:sz="4" w:space="0" w:color="auto"/>
              <w:left w:val="nil"/>
              <w:bottom w:val="single" w:sz="4" w:space="0" w:color="auto"/>
              <w:right w:val="nil"/>
            </w:tcBorders>
            <w:shd w:val="clear" w:color="auto" w:fill="auto"/>
            <w:hideMark/>
          </w:tcPr>
          <w:p w14:paraId="3DAFE040" w14:textId="5A9B0C7A" w:rsidR="004B2282" w:rsidRPr="00292E2D" w:rsidRDefault="001936CA" w:rsidP="00FC68A1">
            <w:pPr>
              <w:pStyle w:val="Tabletext"/>
              <w:jc w:val="right"/>
            </w:pPr>
            <w:r w:rsidRPr="00292E2D">
              <w:t>2,774.40</w:t>
            </w:r>
          </w:p>
        </w:tc>
      </w:tr>
      <w:tr w:rsidR="004B2282" w:rsidRPr="00292E2D" w14:paraId="4B4D8C6A" w14:textId="77777777" w:rsidTr="00561DD9">
        <w:tc>
          <w:tcPr>
            <w:tcW w:w="693" w:type="pct"/>
            <w:tcBorders>
              <w:top w:val="single" w:sz="4" w:space="0" w:color="auto"/>
              <w:left w:val="nil"/>
              <w:bottom w:val="single" w:sz="4" w:space="0" w:color="auto"/>
              <w:right w:val="nil"/>
            </w:tcBorders>
            <w:shd w:val="clear" w:color="auto" w:fill="auto"/>
            <w:hideMark/>
          </w:tcPr>
          <w:p w14:paraId="2D717CAB" w14:textId="77777777" w:rsidR="004B2282" w:rsidRPr="00292E2D" w:rsidRDefault="004B2282" w:rsidP="00FC68A1">
            <w:pPr>
              <w:pStyle w:val="Tabletext"/>
            </w:pPr>
            <w:r w:rsidRPr="00292E2D">
              <w:t>24133</w:t>
            </w:r>
          </w:p>
        </w:tc>
        <w:tc>
          <w:tcPr>
            <w:tcW w:w="3550" w:type="pct"/>
            <w:tcBorders>
              <w:top w:val="single" w:sz="4" w:space="0" w:color="auto"/>
              <w:left w:val="nil"/>
              <w:bottom w:val="single" w:sz="4" w:space="0" w:color="auto"/>
              <w:right w:val="nil"/>
            </w:tcBorders>
            <w:shd w:val="clear" w:color="auto" w:fill="auto"/>
            <w:hideMark/>
          </w:tcPr>
          <w:p w14:paraId="75C878C5" w14:textId="77777777" w:rsidR="004B2282" w:rsidRPr="00292E2D" w:rsidRDefault="004B2282" w:rsidP="00FC68A1">
            <w:pPr>
              <w:pStyle w:val="Tabletext"/>
            </w:pPr>
            <w:r w:rsidRPr="00292E2D">
              <w:t>Anaesthesia, perfusion or assistance, if the service time is more than 23:20 hours but not more than 23:30 hours</w:t>
            </w:r>
          </w:p>
        </w:tc>
        <w:tc>
          <w:tcPr>
            <w:tcW w:w="757" w:type="pct"/>
            <w:tcBorders>
              <w:top w:val="single" w:sz="4" w:space="0" w:color="auto"/>
              <w:left w:val="nil"/>
              <w:bottom w:val="single" w:sz="4" w:space="0" w:color="auto"/>
              <w:right w:val="nil"/>
            </w:tcBorders>
            <w:shd w:val="clear" w:color="auto" w:fill="auto"/>
            <w:hideMark/>
          </w:tcPr>
          <w:p w14:paraId="26CE16CD" w14:textId="093A9CF5" w:rsidR="004B2282" w:rsidRPr="00292E2D" w:rsidRDefault="001936CA" w:rsidP="00FC68A1">
            <w:pPr>
              <w:pStyle w:val="Tabletext"/>
              <w:jc w:val="right"/>
            </w:pPr>
            <w:r w:rsidRPr="00292E2D">
              <w:t>2,794.80</w:t>
            </w:r>
          </w:p>
        </w:tc>
      </w:tr>
      <w:tr w:rsidR="004B2282" w:rsidRPr="00292E2D" w14:paraId="290E70B2" w14:textId="77777777" w:rsidTr="00561DD9">
        <w:tc>
          <w:tcPr>
            <w:tcW w:w="693" w:type="pct"/>
            <w:tcBorders>
              <w:top w:val="single" w:sz="4" w:space="0" w:color="auto"/>
              <w:left w:val="nil"/>
              <w:bottom w:val="single" w:sz="4" w:space="0" w:color="auto"/>
              <w:right w:val="nil"/>
            </w:tcBorders>
            <w:shd w:val="clear" w:color="auto" w:fill="auto"/>
            <w:hideMark/>
          </w:tcPr>
          <w:p w14:paraId="7910A575" w14:textId="77777777" w:rsidR="004B2282" w:rsidRPr="00292E2D" w:rsidRDefault="004B2282" w:rsidP="00FC68A1">
            <w:pPr>
              <w:pStyle w:val="Tabletext"/>
            </w:pPr>
            <w:r w:rsidRPr="00292E2D">
              <w:t>24134</w:t>
            </w:r>
          </w:p>
        </w:tc>
        <w:tc>
          <w:tcPr>
            <w:tcW w:w="3550" w:type="pct"/>
            <w:tcBorders>
              <w:top w:val="single" w:sz="4" w:space="0" w:color="auto"/>
              <w:left w:val="nil"/>
              <w:bottom w:val="single" w:sz="4" w:space="0" w:color="auto"/>
              <w:right w:val="nil"/>
            </w:tcBorders>
            <w:shd w:val="clear" w:color="auto" w:fill="auto"/>
            <w:hideMark/>
          </w:tcPr>
          <w:p w14:paraId="0EA86960" w14:textId="77777777" w:rsidR="004B2282" w:rsidRPr="00292E2D" w:rsidRDefault="004B2282" w:rsidP="00FC68A1">
            <w:pPr>
              <w:pStyle w:val="Tabletext"/>
            </w:pPr>
            <w:r w:rsidRPr="00292E2D">
              <w:t>Anaesthesia, perfusion or assistance, if the service time is more than 23:30 hours but not more than 23:40 hours</w:t>
            </w:r>
          </w:p>
        </w:tc>
        <w:tc>
          <w:tcPr>
            <w:tcW w:w="757" w:type="pct"/>
            <w:tcBorders>
              <w:top w:val="single" w:sz="4" w:space="0" w:color="auto"/>
              <w:left w:val="nil"/>
              <w:bottom w:val="single" w:sz="4" w:space="0" w:color="auto"/>
              <w:right w:val="nil"/>
            </w:tcBorders>
            <w:shd w:val="clear" w:color="auto" w:fill="auto"/>
            <w:hideMark/>
          </w:tcPr>
          <w:p w14:paraId="6DDF42B1" w14:textId="28A4276A" w:rsidR="004B2282" w:rsidRPr="00292E2D" w:rsidRDefault="001936CA" w:rsidP="00FC68A1">
            <w:pPr>
              <w:pStyle w:val="Tabletext"/>
              <w:jc w:val="right"/>
            </w:pPr>
            <w:r w:rsidRPr="00292E2D">
              <w:t>2,815.20</w:t>
            </w:r>
          </w:p>
        </w:tc>
      </w:tr>
      <w:tr w:rsidR="004B2282" w:rsidRPr="00292E2D" w14:paraId="6CED9C27" w14:textId="77777777" w:rsidTr="00561DD9">
        <w:tc>
          <w:tcPr>
            <w:tcW w:w="693" w:type="pct"/>
            <w:tcBorders>
              <w:top w:val="single" w:sz="4" w:space="0" w:color="auto"/>
              <w:left w:val="nil"/>
              <w:bottom w:val="single" w:sz="4" w:space="0" w:color="auto"/>
              <w:right w:val="nil"/>
            </w:tcBorders>
            <w:shd w:val="clear" w:color="auto" w:fill="auto"/>
            <w:hideMark/>
          </w:tcPr>
          <w:p w14:paraId="2A0621D3" w14:textId="77777777" w:rsidR="004B2282" w:rsidRPr="00292E2D" w:rsidRDefault="004B2282" w:rsidP="00FC68A1">
            <w:pPr>
              <w:pStyle w:val="Tabletext"/>
            </w:pPr>
            <w:r w:rsidRPr="00292E2D">
              <w:t>24135</w:t>
            </w:r>
          </w:p>
        </w:tc>
        <w:tc>
          <w:tcPr>
            <w:tcW w:w="3550" w:type="pct"/>
            <w:tcBorders>
              <w:top w:val="single" w:sz="4" w:space="0" w:color="auto"/>
              <w:left w:val="nil"/>
              <w:bottom w:val="single" w:sz="4" w:space="0" w:color="auto"/>
              <w:right w:val="nil"/>
            </w:tcBorders>
            <w:shd w:val="clear" w:color="auto" w:fill="auto"/>
            <w:hideMark/>
          </w:tcPr>
          <w:p w14:paraId="484C683B" w14:textId="77777777" w:rsidR="004B2282" w:rsidRPr="00292E2D" w:rsidRDefault="004B2282" w:rsidP="00FC68A1">
            <w:pPr>
              <w:pStyle w:val="Tabletext"/>
            </w:pPr>
            <w:r w:rsidRPr="00292E2D">
              <w:t>Anaesthesia, perfusion or assistance, if the service time is more than 23:40 hours but not more than 23:50 hours</w:t>
            </w:r>
          </w:p>
        </w:tc>
        <w:tc>
          <w:tcPr>
            <w:tcW w:w="757" w:type="pct"/>
            <w:tcBorders>
              <w:top w:val="single" w:sz="4" w:space="0" w:color="auto"/>
              <w:left w:val="nil"/>
              <w:bottom w:val="single" w:sz="4" w:space="0" w:color="auto"/>
              <w:right w:val="nil"/>
            </w:tcBorders>
            <w:shd w:val="clear" w:color="auto" w:fill="auto"/>
            <w:hideMark/>
          </w:tcPr>
          <w:p w14:paraId="36476B56" w14:textId="3C88E121" w:rsidR="004B2282" w:rsidRPr="00292E2D" w:rsidRDefault="001936CA" w:rsidP="00FC68A1">
            <w:pPr>
              <w:pStyle w:val="Tabletext"/>
              <w:jc w:val="right"/>
            </w:pPr>
            <w:r w:rsidRPr="00292E2D">
              <w:t>2,835.60</w:t>
            </w:r>
          </w:p>
        </w:tc>
      </w:tr>
      <w:tr w:rsidR="004B2282" w:rsidRPr="00292E2D" w14:paraId="22274FFA" w14:textId="77777777" w:rsidTr="00561DD9">
        <w:tc>
          <w:tcPr>
            <w:tcW w:w="693" w:type="pct"/>
            <w:tcBorders>
              <w:top w:val="single" w:sz="4" w:space="0" w:color="auto"/>
              <w:left w:val="nil"/>
              <w:bottom w:val="single" w:sz="4" w:space="0" w:color="auto"/>
              <w:right w:val="nil"/>
            </w:tcBorders>
            <w:shd w:val="clear" w:color="auto" w:fill="auto"/>
            <w:hideMark/>
          </w:tcPr>
          <w:p w14:paraId="728C832B" w14:textId="77777777" w:rsidR="004B2282" w:rsidRPr="00292E2D" w:rsidRDefault="004B2282" w:rsidP="00FC68A1">
            <w:pPr>
              <w:pStyle w:val="Tabletext"/>
            </w:pPr>
            <w:r w:rsidRPr="00292E2D">
              <w:t>24136</w:t>
            </w:r>
          </w:p>
        </w:tc>
        <w:tc>
          <w:tcPr>
            <w:tcW w:w="3550" w:type="pct"/>
            <w:tcBorders>
              <w:top w:val="single" w:sz="4" w:space="0" w:color="auto"/>
              <w:left w:val="nil"/>
              <w:bottom w:val="single" w:sz="4" w:space="0" w:color="auto"/>
              <w:right w:val="nil"/>
            </w:tcBorders>
            <w:shd w:val="clear" w:color="auto" w:fill="auto"/>
            <w:hideMark/>
          </w:tcPr>
          <w:p w14:paraId="13910455" w14:textId="77777777" w:rsidR="004B2282" w:rsidRPr="00292E2D" w:rsidRDefault="004B2282" w:rsidP="00FC68A1">
            <w:pPr>
              <w:pStyle w:val="Tabletext"/>
            </w:pPr>
            <w:r w:rsidRPr="00292E2D">
              <w:t>Anaesthesia, perfusion or assistance, if the service time is more than 23:50 hours but not more than 24:00 hours</w:t>
            </w:r>
          </w:p>
        </w:tc>
        <w:tc>
          <w:tcPr>
            <w:tcW w:w="757" w:type="pct"/>
            <w:tcBorders>
              <w:top w:val="single" w:sz="4" w:space="0" w:color="auto"/>
              <w:left w:val="nil"/>
              <w:bottom w:val="single" w:sz="4" w:space="0" w:color="auto"/>
              <w:right w:val="nil"/>
            </w:tcBorders>
            <w:shd w:val="clear" w:color="auto" w:fill="auto"/>
            <w:hideMark/>
          </w:tcPr>
          <w:p w14:paraId="3D5FE029" w14:textId="6A317DBC" w:rsidR="004B2282" w:rsidRPr="00292E2D" w:rsidRDefault="001936CA" w:rsidP="00FC68A1">
            <w:pPr>
              <w:pStyle w:val="Tabletext"/>
              <w:jc w:val="right"/>
            </w:pPr>
            <w:r w:rsidRPr="00292E2D">
              <w:t>2,856.00</w:t>
            </w:r>
          </w:p>
        </w:tc>
      </w:tr>
      <w:tr w:rsidR="004B2282" w:rsidRPr="00292E2D" w14:paraId="35C33E06"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5933DD72" w14:textId="77777777" w:rsidR="004B2282" w:rsidRPr="00292E2D" w:rsidRDefault="004B2282" w:rsidP="00FC68A1">
            <w:pPr>
              <w:pStyle w:val="TableHeading"/>
            </w:pPr>
            <w:r w:rsidRPr="00292E2D">
              <w:t>Subgroup 22—Anaesthesia, perfusion and assistance at anaesthesia (modifying components—physical status)</w:t>
            </w:r>
          </w:p>
        </w:tc>
      </w:tr>
      <w:tr w:rsidR="004B2282" w:rsidRPr="00292E2D" w14:paraId="4F582A2D" w14:textId="77777777" w:rsidTr="00561DD9">
        <w:tc>
          <w:tcPr>
            <w:tcW w:w="693" w:type="pct"/>
            <w:tcBorders>
              <w:top w:val="single" w:sz="4" w:space="0" w:color="auto"/>
              <w:left w:val="nil"/>
              <w:bottom w:val="single" w:sz="4" w:space="0" w:color="auto"/>
              <w:right w:val="nil"/>
            </w:tcBorders>
            <w:shd w:val="clear" w:color="auto" w:fill="auto"/>
            <w:hideMark/>
          </w:tcPr>
          <w:p w14:paraId="1E2F3D54" w14:textId="77777777" w:rsidR="004B2282" w:rsidRPr="00292E2D" w:rsidRDefault="004B2282" w:rsidP="00FC68A1">
            <w:pPr>
              <w:pStyle w:val="Tabletext"/>
              <w:rPr>
                <w:snapToGrid w:val="0"/>
              </w:rPr>
            </w:pPr>
            <w:r w:rsidRPr="00292E2D">
              <w:t>25000</w:t>
            </w:r>
          </w:p>
        </w:tc>
        <w:tc>
          <w:tcPr>
            <w:tcW w:w="3550" w:type="pct"/>
            <w:tcBorders>
              <w:top w:val="single" w:sz="4" w:space="0" w:color="auto"/>
              <w:left w:val="nil"/>
              <w:bottom w:val="single" w:sz="4" w:space="0" w:color="auto"/>
              <w:right w:val="nil"/>
            </w:tcBorders>
            <w:shd w:val="clear" w:color="auto" w:fill="auto"/>
            <w:hideMark/>
          </w:tcPr>
          <w:p w14:paraId="15508E7E" w14:textId="77777777" w:rsidR="004B2282" w:rsidRPr="00292E2D" w:rsidRDefault="004B2282" w:rsidP="00FC68A1">
            <w:pPr>
              <w:pStyle w:val="Tabletext"/>
              <w:rPr>
                <w:snapToGrid w:val="0"/>
              </w:rPr>
            </w:pPr>
            <w:r w:rsidRPr="00292E2D">
              <w:t xml:space="preserve">Anaesthesia, perfusion or assistance in the management of anaesthesia, </w:t>
            </w:r>
            <w:r w:rsidRPr="00292E2D">
              <w:rPr>
                <w:snapToGrid w:val="0"/>
              </w:rPr>
              <w:t>if the patient has severe systemic disease (equivalent to ASA physical status indicator 3)</w:t>
            </w:r>
          </w:p>
        </w:tc>
        <w:tc>
          <w:tcPr>
            <w:tcW w:w="757" w:type="pct"/>
            <w:tcBorders>
              <w:top w:val="single" w:sz="4" w:space="0" w:color="auto"/>
              <w:left w:val="nil"/>
              <w:bottom w:val="single" w:sz="4" w:space="0" w:color="auto"/>
              <w:right w:val="nil"/>
            </w:tcBorders>
            <w:shd w:val="clear" w:color="auto" w:fill="auto"/>
            <w:hideMark/>
          </w:tcPr>
          <w:p w14:paraId="4E773C7B" w14:textId="07B191D5" w:rsidR="004B2282" w:rsidRPr="00292E2D" w:rsidRDefault="001936CA" w:rsidP="00FC68A1">
            <w:pPr>
              <w:pStyle w:val="Tabletext"/>
              <w:jc w:val="right"/>
            </w:pPr>
            <w:r w:rsidRPr="00292E2D">
              <w:t>20.40</w:t>
            </w:r>
          </w:p>
        </w:tc>
      </w:tr>
      <w:tr w:rsidR="004B2282" w:rsidRPr="00292E2D" w14:paraId="36D21BBD" w14:textId="77777777" w:rsidTr="00561DD9">
        <w:tc>
          <w:tcPr>
            <w:tcW w:w="693" w:type="pct"/>
            <w:tcBorders>
              <w:top w:val="single" w:sz="4" w:space="0" w:color="auto"/>
              <w:left w:val="nil"/>
              <w:bottom w:val="single" w:sz="4" w:space="0" w:color="auto"/>
              <w:right w:val="nil"/>
            </w:tcBorders>
            <w:shd w:val="clear" w:color="auto" w:fill="auto"/>
            <w:hideMark/>
          </w:tcPr>
          <w:p w14:paraId="0456E4FB" w14:textId="77777777" w:rsidR="004B2282" w:rsidRPr="00292E2D" w:rsidRDefault="004B2282" w:rsidP="00FC68A1">
            <w:pPr>
              <w:pStyle w:val="Tabletext"/>
            </w:pPr>
            <w:r w:rsidRPr="00292E2D">
              <w:t>25005</w:t>
            </w:r>
          </w:p>
        </w:tc>
        <w:tc>
          <w:tcPr>
            <w:tcW w:w="3550" w:type="pct"/>
            <w:tcBorders>
              <w:top w:val="single" w:sz="4" w:space="0" w:color="auto"/>
              <w:left w:val="nil"/>
              <w:bottom w:val="single" w:sz="4" w:space="0" w:color="auto"/>
              <w:right w:val="nil"/>
            </w:tcBorders>
            <w:shd w:val="clear" w:color="auto" w:fill="auto"/>
            <w:hideMark/>
          </w:tcPr>
          <w:p w14:paraId="149B227D" w14:textId="77777777" w:rsidR="004B2282" w:rsidRPr="00292E2D" w:rsidRDefault="004B2282" w:rsidP="00FC68A1">
            <w:pPr>
              <w:pStyle w:val="Tabletext"/>
            </w:pPr>
            <w:r w:rsidRPr="00292E2D">
              <w:t>Anaesthesia, perfusion or assistance in the management of anaesthesia, if the patient has severe systemic disease which is a constant threat to life (equivalent to ASA physical status indicator 4)</w:t>
            </w:r>
          </w:p>
        </w:tc>
        <w:tc>
          <w:tcPr>
            <w:tcW w:w="757" w:type="pct"/>
            <w:tcBorders>
              <w:top w:val="single" w:sz="4" w:space="0" w:color="auto"/>
              <w:left w:val="nil"/>
              <w:bottom w:val="single" w:sz="4" w:space="0" w:color="auto"/>
              <w:right w:val="nil"/>
            </w:tcBorders>
            <w:shd w:val="clear" w:color="auto" w:fill="auto"/>
            <w:hideMark/>
          </w:tcPr>
          <w:p w14:paraId="1E86DCD2" w14:textId="42344782" w:rsidR="004B2282" w:rsidRPr="00292E2D" w:rsidRDefault="001936CA" w:rsidP="00FC68A1">
            <w:pPr>
              <w:pStyle w:val="Tabletext"/>
              <w:jc w:val="right"/>
            </w:pPr>
            <w:r w:rsidRPr="00292E2D">
              <w:t>40.80</w:t>
            </w:r>
          </w:p>
        </w:tc>
      </w:tr>
      <w:tr w:rsidR="004B2282" w:rsidRPr="00292E2D" w14:paraId="03362846" w14:textId="77777777" w:rsidTr="00561DD9">
        <w:tc>
          <w:tcPr>
            <w:tcW w:w="693" w:type="pct"/>
            <w:tcBorders>
              <w:top w:val="single" w:sz="4" w:space="0" w:color="auto"/>
              <w:left w:val="nil"/>
              <w:bottom w:val="single" w:sz="4" w:space="0" w:color="auto"/>
              <w:right w:val="nil"/>
            </w:tcBorders>
            <w:shd w:val="clear" w:color="auto" w:fill="auto"/>
            <w:hideMark/>
          </w:tcPr>
          <w:p w14:paraId="357EE506" w14:textId="77777777" w:rsidR="004B2282" w:rsidRPr="00292E2D" w:rsidRDefault="004B2282" w:rsidP="00FC68A1">
            <w:pPr>
              <w:pStyle w:val="Tabletext"/>
            </w:pPr>
            <w:bookmarkStart w:id="581" w:name="CU_520533714"/>
            <w:bookmarkEnd w:id="581"/>
            <w:r w:rsidRPr="00292E2D">
              <w:t>25010</w:t>
            </w:r>
          </w:p>
        </w:tc>
        <w:tc>
          <w:tcPr>
            <w:tcW w:w="3550" w:type="pct"/>
            <w:tcBorders>
              <w:top w:val="single" w:sz="4" w:space="0" w:color="auto"/>
              <w:left w:val="nil"/>
              <w:bottom w:val="single" w:sz="4" w:space="0" w:color="auto"/>
              <w:right w:val="nil"/>
            </w:tcBorders>
            <w:shd w:val="clear" w:color="auto" w:fill="auto"/>
            <w:hideMark/>
          </w:tcPr>
          <w:p w14:paraId="6024D5F8" w14:textId="77777777" w:rsidR="004B2282" w:rsidRPr="00292E2D" w:rsidRDefault="004B2282" w:rsidP="00FC68A1">
            <w:pPr>
              <w:pStyle w:val="Tabletext"/>
            </w:pPr>
            <w:r w:rsidRPr="00292E2D">
              <w:t>Anaesthesia, perfusion or assistance in the management of anaesthesia, if the patient is not expected to survive for 24 hours, with or without the associated operation (equivalent to ASA physical status indicator 5)</w:t>
            </w:r>
          </w:p>
        </w:tc>
        <w:tc>
          <w:tcPr>
            <w:tcW w:w="757" w:type="pct"/>
            <w:tcBorders>
              <w:top w:val="single" w:sz="4" w:space="0" w:color="auto"/>
              <w:left w:val="nil"/>
              <w:bottom w:val="single" w:sz="4" w:space="0" w:color="auto"/>
              <w:right w:val="nil"/>
            </w:tcBorders>
            <w:shd w:val="clear" w:color="auto" w:fill="auto"/>
            <w:hideMark/>
          </w:tcPr>
          <w:p w14:paraId="00316D2E" w14:textId="6AA829BB" w:rsidR="004B2282" w:rsidRPr="00292E2D" w:rsidRDefault="001936CA" w:rsidP="00FC68A1">
            <w:pPr>
              <w:pStyle w:val="Tabletext"/>
              <w:jc w:val="right"/>
            </w:pPr>
            <w:r w:rsidRPr="00292E2D">
              <w:t>61.20</w:t>
            </w:r>
          </w:p>
        </w:tc>
      </w:tr>
      <w:tr w:rsidR="004B2282" w:rsidRPr="00292E2D" w14:paraId="3DC670F3"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4FB3BF80" w14:textId="77777777" w:rsidR="004B2282" w:rsidRPr="00292E2D" w:rsidRDefault="004B2282" w:rsidP="00FC68A1">
            <w:pPr>
              <w:pStyle w:val="TableHeading"/>
            </w:pPr>
            <w:r w:rsidRPr="00292E2D">
              <w:t>Subgroup 23—Anaesthesia, perfusion and assistance at anaesthesia (modifying components—other)</w:t>
            </w:r>
          </w:p>
        </w:tc>
      </w:tr>
      <w:tr w:rsidR="004B2282" w:rsidRPr="00292E2D" w14:paraId="4D6C2E9E" w14:textId="77777777" w:rsidTr="00561DD9">
        <w:tc>
          <w:tcPr>
            <w:tcW w:w="693" w:type="pct"/>
            <w:tcBorders>
              <w:top w:val="single" w:sz="4" w:space="0" w:color="auto"/>
              <w:left w:val="nil"/>
              <w:bottom w:val="single" w:sz="4" w:space="0" w:color="auto"/>
              <w:right w:val="nil"/>
            </w:tcBorders>
            <w:shd w:val="clear" w:color="auto" w:fill="auto"/>
          </w:tcPr>
          <w:p w14:paraId="00E7DD91" w14:textId="77777777" w:rsidR="004B2282" w:rsidRPr="00292E2D" w:rsidRDefault="004B2282" w:rsidP="00FC68A1">
            <w:pPr>
              <w:pStyle w:val="Tabletext"/>
              <w:rPr>
                <w:snapToGrid w:val="0"/>
              </w:rPr>
            </w:pPr>
            <w:r w:rsidRPr="00292E2D">
              <w:t>25013</w:t>
            </w:r>
          </w:p>
        </w:tc>
        <w:tc>
          <w:tcPr>
            <w:tcW w:w="3550" w:type="pct"/>
            <w:tcBorders>
              <w:top w:val="single" w:sz="4" w:space="0" w:color="auto"/>
              <w:left w:val="nil"/>
              <w:bottom w:val="single" w:sz="4" w:space="0" w:color="auto"/>
              <w:right w:val="nil"/>
            </w:tcBorders>
            <w:shd w:val="clear" w:color="auto" w:fill="auto"/>
          </w:tcPr>
          <w:p w14:paraId="5A2BBB7F" w14:textId="77777777" w:rsidR="004B2282" w:rsidRPr="00292E2D" w:rsidRDefault="004B2282" w:rsidP="00FC68A1">
            <w:pPr>
              <w:pStyle w:val="Tabletext"/>
              <w:rPr>
                <w:snapToGrid w:val="0"/>
              </w:rPr>
            </w:pPr>
            <w:r w:rsidRPr="00292E2D">
              <w:t>Anaesthesia, perfusion or assistance in the management of anaesthesia, if the patient is aged under 4 years</w:t>
            </w:r>
          </w:p>
        </w:tc>
        <w:tc>
          <w:tcPr>
            <w:tcW w:w="757" w:type="pct"/>
            <w:tcBorders>
              <w:top w:val="single" w:sz="4" w:space="0" w:color="auto"/>
              <w:left w:val="nil"/>
              <w:bottom w:val="single" w:sz="4" w:space="0" w:color="auto"/>
              <w:right w:val="nil"/>
            </w:tcBorders>
            <w:shd w:val="clear" w:color="auto" w:fill="auto"/>
          </w:tcPr>
          <w:p w14:paraId="5AC4DD57" w14:textId="5055CD2A" w:rsidR="004B2282" w:rsidRPr="00292E2D" w:rsidRDefault="001936CA" w:rsidP="00FC68A1">
            <w:pPr>
              <w:pStyle w:val="Tabletext"/>
              <w:jc w:val="right"/>
            </w:pPr>
            <w:r w:rsidRPr="00292E2D">
              <w:t>20.40</w:t>
            </w:r>
          </w:p>
        </w:tc>
      </w:tr>
      <w:tr w:rsidR="004B2282" w:rsidRPr="00292E2D" w14:paraId="12FEDB79" w14:textId="77777777" w:rsidTr="00561DD9">
        <w:tc>
          <w:tcPr>
            <w:tcW w:w="693" w:type="pct"/>
            <w:tcBorders>
              <w:top w:val="single" w:sz="4" w:space="0" w:color="auto"/>
              <w:left w:val="nil"/>
              <w:bottom w:val="single" w:sz="4" w:space="0" w:color="auto"/>
              <w:right w:val="nil"/>
            </w:tcBorders>
            <w:shd w:val="clear" w:color="auto" w:fill="auto"/>
          </w:tcPr>
          <w:p w14:paraId="4A453F56" w14:textId="77777777" w:rsidR="004B2282" w:rsidRPr="00292E2D" w:rsidRDefault="004B2282" w:rsidP="00FC68A1">
            <w:pPr>
              <w:pStyle w:val="Tabletext"/>
            </w:pPr>
            <w:r w:rsidRPr="00292E2D">
              <w:t>25014</w:t>
            </w:r>
          </w:p>
        </w:tc>
        <w:tc>
          <w:tcPr>
            <w:tcW w:w="3550" w:type="pct"/>
            <w:tcBorders>
              <w:top w:val="single" w:sz="4" w:space="0" w:color="auto"/>
              <w:left w:val="nil"/>
              <w:bottom w:val="single" w:sz="4" w:space="0" w:color="auto"/>
              <w:right w:val="nil"/>
            </w:tcBorders>
            <w:shd w:val="clear" w:color="auto" w:fill="auto"/>
          </w:tcPr>
          <w:p w14:paraId="5D9B9B36" w14:textId="77777777" w:rsidR="004B2282" w:rsidRPr="00292E2D" w:rsidRDefault="004B2282" w:rsidP="00FC68A1">
            <w:pPr>
              <w:pStyle w:val="Tabletext"/>
            </w:pPr>
            <w:r w:rsidRPr="00292E2D">
              <w:t>Anaesthesia, perfusion or assistance in the management of anaesthesia, if the patient is aged 75 years or more</w:t>
            </w:r>
          </w:p>
        </w:tc>
        <w:tc>
          <w:tcPr>
            <w:tcW w:w="757" w:type="pct"/>
            <w:tcBorders>
              <w:top w:val="single" w:sz="4" w:space="0" w:color="auto"/>
              <w:left w:val="nil"/>
              <w:bottom w:val="single" w:sz="4" w:space="0" w:color="auto"/>
              <w:right w:val="nil"/>
            </w:tcBorders>
            <w:shd w:val="clear" w:color="auto" w:fill="auto"/>
          </w:tcPr>
          <w:p w14:paraId="359E3FB5" w14:textId="06ACA31F" w:rsidR="004B2282" w:rsidRPr="00292E2D" w:rsidRDefault="001936CA" w:rsidP="00FC68A1">
            <w:pPr>
              <w:pStyle w:val="Tabletext"/>
              <w:jc w:val="right"/>
            </w:pPr>
            <w:r w:rsidRPr="00292E2D">
              <w:t>20.40</w:t>
            </w:r>
          </w:p>
        </w:tc>
      </w:tr>
      <w:tr w:rsidR="004B2282" w:rsidRPr="00292E2D" w14:paraId="68BAF042" w14:textId="77777777" w:rsidTr="00561DD9">
        <w:tc>
          <w:tcPr>
            <w:tcW w:w="693" w:type="pct"/>
            <w:tcBorders>
              <w:top w:val="single" w:sz="4" w:space="0" w:color="auto"/>
              <w:left w:val="nil"/>
              <w:bottom w:val="single" w:sz="4" w:space="0" w:color="auto"/>
              <w:right w:val="nil"/>
            </w:tcBorders>
            <w:shd w:val="clear" w:color="auto" w:fill="auto"/>
            <w:hideMark/>
          </w:tcPr>
          <w:p w14:paraId="563666D4" w14:textId="77777777" w:rsidR="004B2282" w:rsidRPr="00292E2D" w:rsidRDefault="004B2282" w:rsidP="00FC68A1">
            <w:pPr>
              <w:pStyle w:val="Tabletext"/>
              <w:rPr>
                <w:snapToGrid w:val="0"/>
              </w:rPr>
            </w:pPr>
            <w:bookmarkStart w:id="582" w:name="CU_522538770"/>
            <w:bookmarkEnd w:id="582"/>
            <w:r w:rsidRPr="00292E2D">
              <w:t>25020</w:t>
            </w:r>
          </w:p>
        </w:tc>
        <w:tc>
          <w:tcPr>
            <w:tcW w:w="3550" w:type="pct"/>
            <w:tcBorders>
              <w:top w:val="single" w:sz="4" w:space="0" w:color="auto"/>
              <w:left w:val="nil"/>
              <w:bottom w:val="single" w:sz="4" w:space="0" w:color="auto"/>
              <w:right w:val="nil"/>
            </w:tcBorders>
            <w:shd w:val="clear" w:color="auto" w:fill="auto"/>
            <w:hideMark/>
          </w:tcPr>
          <w:p w14:paraId="0013C3DD" w14:textId="77777777" w:rsidR="004B2282" w:rsidRPr="00292E2D" w:rsidRDefault="004B2282" w:rsidP="00FC68A1">
            <w:pPr>
              <w:pStyle w:val="Tabletext"/>
              <w:rPr>
                <w:snapToGrid w:val="0"/>
              </w:rPr>
            </w:pPr>
            <w:r w:rsidRPr="00292E2D">
              <w:t xml:space="preserve">Anaesthesia, perfusion or assistance in the management of anaesthesia, </w:t>
            </w:r>
            <w:r w:rsidRPr="00292E2D">
              <w:rPr>
                <w:snapToGrid w:val="0"/>
              </w:rPr>
              <w:t>if the patient requires immediate treatment without which there would be significant threat to life or body part—other than a service associated with a service to which item 25025, 25030 or 25050 applies</w:t>
            </w:r>
          </w:p>
        </w:tc>
        <w:tc>
          <w:tcPr>
            <w:tcW w:w="757" w:type="pct"/>
            <w:tcBorders>
              <w:top w:val="single" w:sz="4" w:space="0" w:color="auto"/>
              <w:left w:val="nil"/>
              <w:bottom w:val="single" w:sz="4" w:space="0" w:color="auto"/>
              <w:right w:val="nil"/>
            </w:tcBorders>
            <w:shd w:val="clear" w:color="auto" w:fill="auto"/>
            <w:hideMark/>
          </w:tcPr>
          <w:p w14:paraId="114D9788" w14:textId="27FA8E17" w:rsidR="004B2282" w:rsidRPr="00292E2D" w:rsidRDefault="001936CA" w:rsidP="00FC68A1">
            <w:pPr>
              <w:pStyle w:val="Tabletext"/>
              <w:jc w:val="right"/>
            </w:pPr>
            <w:r w:rsidRPr="00292E2D">
              <w:t>40.80</w:t>
            </w:r>
          </w:p>
        </w:tc>
      </w:tr>
      <w:tr w:rsidR="004B2282" w:rsidRPr="00292E2D" w14:paraId="20BEB130"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669FEFC8" w14:textId="77777777" w:rsidR="004B2282" w:rsidRPr="00292E2D" w:rsidRDefault="004B2282" w:rsidP="00FC68A1">
            <w:pPr>
              <w:pStyle w:val="TableHeading"/>
              <w:keepLines/>
            </w:pPr>
            <w:r w:rsidRPr="00292E2D">
              <w:t>Subgroup 24—Anaesthesia and assistance at anaesthesia (after hours emergency modifier)</w:t>
            </w:r>
          </w:p>
        </w:tc>
      </w:tr>
      <w:tr w:rsidR="004B2282" w:rsidRPr="00292E2D" w14:paraId="71F2C1F1" w14:textId="77777777" w:rsidTr="00561DD9">
        <w:tc>
          <w:tcPr>
            <w:tcW w:w="693" w:type="pct"/>
            <w:tcBorders>
              <w:top w:val="single" w:sz="4" w:space="0" w:color="auto"/>
              <w:left w:val="nil"/>
              <w:bottom w:val="single" w:sz="4" w:space="0" w:color="auto"/>
              <w:right w:val="nil"/>
            </w:tcBorders>
            <w:shd w:val="clear" w:color="auto" w:fill="auto"/>
            <w:hideMark/>
          </w:tcPr>
          <w:p w14:paraId="4EA036A2" w14:textId="77777777" w:rsidR="004B2282" w:rsidRPr="00292E2D" w:rsidRDefault="004B2282" w:rsidP="00FC68A1">
            <w:pPr>
              <w:pStyle w:val="Tabletext"/>
              <w:keepNext/>
              <w:keepLines/>
              <w:rPr>
                <w:snapToGrid w:val="0"/>
              </w:rPr>
            </w:pPr>
            <w:r w:rsidRPr="00292E2D">
              <w:t>25025</w:t>
            </w:r>
          </w:p>
        </w:tc>
        <w:tc>
          <w:tcPr>
            <w:tcW w:w="3550" w:type="pct"/>
            <w:tcBorders>
              <w:top w:val="single" w:sz="4" w:space="0" w:color="auto"/>
              <w:left w:val="nil"/>
              <w:bottom w:val="single" w:sz="4" w:space="0" w:color="auto"/>
              <w:right w:val="nil"/>
            </w:tcBorders>
            <w:shd w:val="clear" w:color="auto" w:fill="auto"/>
            <w:hideMark/>
          </w:tcPr>
          <w:p w14:paraId="735CC788" w14:textId="77777777" w:rsidR="004B2282" w:rsidRPr="00292E2D" w:rsidRDefault="004B2282" w:rsidP="00FC68A1">
            <w:pPr>
              <w:pStyle w:val="Tabletext"/>
              <w:keepNext/>
              <w:keepLines/>
              <w:rPr>
                <w:snapToGrid w:val="0"/>
              </w:rPr>
            </w:pPr>
            <w:r w:rsidRPr="00292E2D">
              <w:t>Anaesthesia</w:t>
            </w:r>
            <w:r w:rsidRPr="00292E2D">
              <w:rPr>
                <w:snapToGrid w:val="0"/>
              </w:rPr>
              <w:t>, if the patient requires immediate treatment without which there would be significant threat to life or body part and if more than 50% of the service time occurs between 8 pm to 8 am on any weekday, or on a Saturday, Sunday or public holiday</w:t>
            </w:r>
          </w:p>
        </w:tc>
        <w:tc>
          <w:tcPr>
            <w:tcW w:w="757" w:type="pct"/>
            <w:tcBorders>
              <w:top w:val="single" w:sz="4" w:space="0" w:color="auto"/>
              <w:left w:val="nil"/>
              <w:bottom w:val="single" w:sz="4" w:space="0" w:color="auto"/>
              <w:right w:val="nil"/>
            </w:tcBorders>
            <w:shd w:val="clear" w:color="auto" w:fill="auto"/>
            <w:hideMark/>
          </w:tcPr>
          <w:p w14:paraId="495F8EB6" w14:textId="77777777" w:rsidR="004B2282" w:rsidRPr="00292E2D" w:rsidRDefault="004B2282" w:rsidP="00FC68A1">
            <w:pPr>
              <w:pStyle w:val="Tabletext"/>
              <w:keepNext/>
              <w:keepLines/>
              <w:rPr>
                <w:snapToGrid w:val="0"/>
              </w:rPr>
            </w:pPr>
            <w:r w:rsidRPr="00292E2D">
              <w:rPr>
                <w:snapToGrid w:val="0"/>
              </w:rPr>
              <w:t xml:space="preserve">Amount </w:t>
            </w:r>
            <w:r w:rsidRPr="00292E2D">
              <w:t>under</w:t>
            </w:r>
            <w:r w:rsidRPr="00292E2D">
              <w:rPr>
                <w:snapToGrid w:val="0"/>
              </w:rPr>
              <w:t xml:space="preserve"> </w:t>
            </w:r>
            <w:r w:rsidRPr="00292E2D">
              <w:t>clause</w:t>
            </w:r>
            <w:r w:rsidRPr="00292E2D">
              <w:rPr>
                <w:snapToGrid w:val="0"/>
              </w:rPr>
              <w:t> 5</w:t>
            </w:r>
            <w:r w:rsidRPr="00292E2D">
              <w:t>.9.1</w:t>
            </w:r>
          </w:p>
        </w:tc>
      </w:tr>
      <w:tr w:rsidR="004B2282" w:rsidRPr="00292E2D" w14:paraId="00E3DDB1" w14:textId="77777777" w:rsidTr="00561DD9">
        <w:tc>
          <w:tcPr>
            <w:tcW w:w="693" w:type="pct"/>
            <w:tcBorders>
              <w:top w:val="single" w:sz="4" w:space="0" w:color="auto"/>
              <w:left w:val="nil"/>
              <w:bottom w:val="single" w:sz="4" w:space="0" w:color="auto"/>
              <w:right w:val="nil"/>
            </w:tcBorders>
            <w:shd w:val="clear" w:color="auto" w:fill="auto"/>
            <w:hideMark/>
          </w:tcPr>
          <w:p w14:paraId="090734FD" w14:textId="77777777" w:rsidR="004B2282" w:rsidRPr="00292E2D" w:rsidRDefault="004B2282" w:rsidP="00FC68A1">
            <w:pPr>
              <w:pStyle w:val="Tabletext"/>
              <w:rPr>
                <w:snapToGrid w:val="0"/>
              </w:rPr>
            </w:pPr>
            <w:r w:rsidRPr="00292E2D">
              <w:t>25030</w:t>
            </w:r>
          </w:p>
        </w:tc>
        <w:tc>
          <w:tcPr>
            <w:tcW w:w="3550" w:type="pct"/>
            <w:tcBorders>
              <w:top w:val="single" w:sz="4" w:space="0" w:color="auto"/>
              <w:left w:val="nil"/>
              <w:bottom w:val="single" w:sz="4" w:space="0" w:color="auto"/>
              <w:right w:val="nil"/>
            </w:tcBorders>
            <w:shd w:val="clear" w:color="auto" w:fill="auto"/>
            <w:hideMark/>
          </w:tcPr>
          <w:p w14:paraId="748879E4" w14:textId="77777777" w:rsidR="004B2282" w:rsidRPr="00292E2D" w:rsidRDefault="004B2282" w:rsidP="00FC68A1">
            <w:pPr>
              <w:pStyle w:val="Tabletext"/>
              <w:rPr>
                <w:snapToGrid w:val="0"/>
              </w:rPr>
            </w:pPr>
            <w:r w:rsidRPr="00292E2D">
              <w:rPr>
                <w:snapToGrid w:val="0"/>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p>
        </w:tc>
        <w:tc>
          <w:tcPr>
            <w:tcW w:w="757" w:type="pct"/>
            <w:tcBorders>
              <w:top w:val="single" w:sz="4" w:space="0" w:color="auto"/>
              <w:left w:val="nil"/>
              <w:bottom w:val="single" w:sz="4" w:space="0" w:color="auto"/>
              <w:right w:val="nil"/>
            </w:tcBorders>
            <w:shd w:val="clear" w:color="auto" w:fill="auto"/>
            <w:hideMark/>
          </w:tcPr>
          <w:p w14:paraId="32B91192" w14:textId="77777777" w:rsidR="004B2282" w:rsidRPr="00292E2D" w:rsidRDefault="004B2282" w:rsidP="00FC68A1">
            <w:pPr>
              <w:pStyle w:val="Tabletext"/>
              <w:rPr>
                <w:snapToGrid w:val="0"/>
              </w:rPr>
            </w:pPr>
            <w:r w:rsidRPr="00292E2D">
              <w:t>Amount</w:t>
            </w:r>
            <w:r w:rsidRPr="00292E2D">
              <w:rPr>
                <w:snapToGrid w:val="0"/>
              </w:rPr>
              <w:t xml:space="preserve"> </w:t>
            </w:r>
            <w:r w:rsidRPr="00292E2D">
              <w:t>under</w:t>
            </w:r>
            <w:r w:rsidRPr="00292E2D">
              <w:rPr>
                <w:snapToGrid w:val="0"/>
              </w:rPr>
              <w:t xml:space="preserve"> clause 5</w:t>
            </w:r>
            <w:r w:rsidRPr="00292E2D">
              <w:t>.9.1</w:t>
            </w:r>
          </w:p>
        </w:tc>
      </w:tr>
      <w:tr w:rsidR="004B2282" w:rsidRPr="00292E2D" w14:paraId="1B6D7868"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40BC8600" w14:textId="77777777" w:rsidR="004B2282" w:rsidRPr="00292E2D" w:rsidRDefault="004B2282" w:rsidP="00FC68A1">
            <w:pPr>
              <w:pStyle w:val="TableHeading"/>
            </w:pPr>
            <w:r w:rsidRPr="00292E2D">
              <w:t>Subgroup 25—Perfusion (after hours emergency modifier)</w:t>
            </w:r>
          </w:p>
        </w:tc>
      </w:tr>
      <w:tr w:rsidR="004B2282" w:rsidRPr="00292E2D" w14:paraId="47F6573C" w14:textId="77777777" w:rsidTr="00561DD9">
        <w:tc>
          <w:tcPr>
            <w:tcW w:w="693" w:type="pct"/>
            <w:tcBorders>
              <w:top w:val="single" w:sz="4" w:space="0" w:color="auto"/>
              <w:left w:val="nil"/>
              <w:bottom w:val="single" w:sz="4" w:space="0" w:color="auto"/>
              <w:right w:val="nil"/>
            </w:tcBorders>
            <w:shd w:val="clear" w:color="auto" w:fill="auto"/>
            <w:hideMark/>
          </w:tcPr>
          <w:p w14:paraId="51B0FAE2" w14:textId="77777777" w:rsidR="004B2282" w:rsidRPr="00292E2D" w:rsidRDefault="004B2282" w:rsidP="00FC68A1">
            <w:pPr>
              <w:pStyle w:val="Tabletext"/>
              <w:rPr>
                <w:snapToGrid w:val="0"/>
              </w:rPr>
            </w:pPr>
            <w:r w:rsidRPr="00292E2D">
              <w:t>25050</w:t>
            </w:r>
          </w:p>
        </w:tc>
        <w:tc>
          <w:tcPr>
            <w:tcW w:w="3550" w:type="pct"/>
            <w:tcBorders>
              <w:top w:val="single" w:sz="4" w:space="0" w:color="auto"/>
              <w:left w:val="nil"/>
              <w:bottom w:val="single" w:sz="4" w:space="0" w:color="auto"/>
              <w:right w:val="nil"/>
            </w:tcBorders>
            <w:shd w:val="clear" w:color="auto" w:fill="auto"/>
            <w:hideMark/>
          </w:tcPr>
          <w:p w14:paraId="0D95866C" w14:textId="77777777" w:rsidR="004B2282" w:rsidRPr="00292E2D" w:rsidRDefault="004B2282" w:rsidP="00FC68A1">
            <w:pPr>
              <w:pStyle w:val="Tabletext"/>
              <w:rPr>
                <w:snapToGrid w:val="0"/>
              </w:rPr>
            </w:pPr>
            <w:r w:rsidRPr="00292E2D">
              <w:rPr>
                <w:snapToGrid w:val="0"/>
              </w:rPr>
              <w:t>Perfusion, if the patient requires immediate treatment without which there would be significant threat to life or body part and if more than 50% of the service time occurs between 8 pm to 8 am on any weekday, or on a Saturday, Sunday or public holiday</w:t>
            </w:r>
          </w:p>
        </w:tc>
        <w:tc>
          <w:tcPr>
            <w:tcW w:w="757" w:type="pct"/>
            <w:tcBorders>
              <w:top w:val="single" w:sz="4" w:space="0" w:color="auto"/>
              <w:left w:val="nil"/>
              <w:bottom w:val="single" w:sz="4" w:space="0" w:color="auto"/>
              <w:right w:val="nil"/>
            </w:tcBorders>
            <w:shd w:val="clear" w:color="auto" w:fill="auto"/>
            <w:hideMark/>
          </w:tcPr>
          <w:p w14:paraId="3C529A4D" w14:textId="77777777" w:rsidR="004B2282" w:rsidRPr="00292E2D" w:rsidRDefault="004B2282" w:rsidP="00FC68A1">
            <w:pPr>
              <w:pStyle w:val="Tabletext"/>
              <w:rPr>
                <w:snapToGrid w:val="0"/>
              </w:rPr>
            </w:pPr>
            <w:r w:rsidRPr="00292E2D">
              <w:rPr>
                <w:snapToGrid w:val="0"/>
              </w:rPr>
              <w:t xml:space="preserve">Amount </w:t>
            </w:r>
            <w:r w:rsidRPr="00292E2D">
              <w:t>under</w:t>
            </w:r>
            <w:r w:rsidRPr="00292E2D">
              <w:rPr>
                <w:snapToGrid w:val="0"/>
              </w:rPr>
              <w:t xml:space="preserve"> claus</w:t>
            </w:r>
            <w:r w:rsidRPr="00292E2D">
              <w:t>e 5.9.1</w:t>
            </w:r>
          </w:p>
        </w:tc>
      </w:tr>
      <w:tr w:rsidR="004B2282" w:rsidRPr="00292E2D" w14:paraId="7902591B"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507D7BC7" w14:textId="77777777" w:rsidR="004B2282" w:rsidRPr="00292E2D" w:rsidRDefault="004B2282" w:rsidP="00FC68A1">
            <w:pPr>
              <w:pStyle w:val="TableHeading"/>
            </w:pPr>
            <w:r w:rsidRPr="00292E2D">
              <w:t>Subgroup 26—Assistance at anaesthesia</w:t>
            </w:r>
          </w:p>
        </w:tc>
      </w:tr>
      <w:tr w:rsidR="004B2282" w:rsidRPr="00292E2D" w14:paraId="3E7B1662" w14:textId="77777777" w:rsidTr="00561DD9">
        <w:tc>
          <w:tcPr>
            <w:tcW w:w="693" w:type="pct"/>
            <w:tcBorders>
              <w:top w:val="single" w:sz="4" w:space="0" w:color="auto"/>
              <w:left w:val="nil"/>
              <w:bottom w:val="single" w:sz="4" w:space="0" w:color="auto"/>
              <w:right w:val="nil"/>
            </w:tcBorders>
            <w:shd w:val="clear" w:color="auto" w:fill="auto"/>
            <w:hideMark/>
          </w:tcPr>
          <w:p w14:paraId="6A215C83" w14:textId="77777777" w:rsidR="004B2282" w:rsidRPr="00292E2D" w:rsidRDefault="004B2282" w:rsidP="00FC68A1">
            <w:pPr>
              <w:pStyle w:val="Tabletext"/>
            </w:pPr>
            <w:bookmarkStart w:id="583" w:name="CU_530535555"/>
            <w:bookmarkEnd w:id="583"/>
            <w:r w:rsidRPr="00292E2D">
              <w:t>25200</w:t>
            </w:r>
          </w:p>
        </w:tc>
        <w:tc>
          <w:tcPr>
            <w:tcW w:w="3550" w:type="pct"/>
            <w:tcBorders>
              <w:top w:val="single" w:sz="4" w:space="0" w:color="auto"/>
              <w:left w:val="nil"/>
              <w:bottom w:val="single" w:sz="4" w:space="0" w:color="auto"/>
              <w:right w:val="nil"/>
            </w:tcBorders>
            <w:shd w:val="clear" w:color="auto" w:fill="auto"/>
            <w:hideMark/>
          </w:tcPr>
          <w:p w14:paraId="1CE70999" w14:textId="77777777" w:rsidR="004B2282" w:rsidRPr="00292E2D" w:rsidRDefault="004B2282" w:rsidP="00FC68A1">
            <w:pPr>
              <w:pStyle w:val="Tabletext"/>
              <w:rPr>
                <w:snapToGrid w:val="0"/>
              </w:rPr>
            </w:pPr>
            <w:r w:rsidRPr="00292E2D">
              <w:rPr>
                <w:snapToGrid w:val="0"/>
              </w:rPr>
              <w:t>Assistance in the management of anaesthesia requiring continuous anaesthesia on a patient in imminent danger of death requiring continuous life saving emergency treatment, to the exclusion of attendance on all other patients</w:t>
            </w:r>
          </w:p>
        </w:tc>
        <w:tc>
          <w:tcPr>
            <w:tcW w:w="757" w:type="pct"/>
            <w:tcBorders>
              <w:top w:val="single" w:sz="4" w:space="0" w:color="auto"/>
              <w:left w:val="nil"/>
              <w:bottom w:val="single" w:sz="4" w:space="0" w:color="auto"/>
              <w:right w:val="nil"/>
            </w:tcBorders>
            <w:shd w:val="clear" w:color="auto" w:fill="auto"/>
            <w:hideMark/>
          </w:tcPr>
          <w:p w14:paraId="6667FDA8" w14:textId="77777777" w:rsidR="004B2282" w:rsidRPr="00292E2D" w:rsidRDefault="004B2282" w:rsidP="00FC68A1">
            <w:pPr>
              <w:pStyle w:val="Tabletext"/>
              <w:rPr>
                <w:snapToGrid w:val="0"/>
              </w:rPr>
            </w:pPr>
            <w:r w:rsidRPr="00292E2D">
              <w:t>Amount under clause 5.9.2</w:t>
            </w:r>
          </w:p>
        </w:tc>
      </w:tr>
      <w:tr w:rsidR="004B2282" w:rsidRPr="00292E2D" w14:paraId="1EEA9BDC" w14:textId="77777777" w:rsidTr="00561DD9">
        <w:tc>
          <w:tcPr>
            <w:tcW w:w="693" w:type="pct"/>
            <w:tcBorders>
              <w:top w:val="single" w:sz="4" w:space="0" w:color="auto"/>
              <w:left w:val="nil"/>
              <w:bottom w:val="single" w:sz="12" w:space="0" w:color="auto"/>
              <w:right w:val="nil"/>
            </w:tcBorders>
            <w:shd w:val="clear" w:color="auto" w:fill="auto"/>
            <w:hideMark/>
          </w:tcPr>
          <w:p w14:paraId="13168D37" w14:textId="77777777" w:rsidR="004B2282" w:rsidRPr="00292E2D" w:rsidRDefault="004B2282" w:rsidP="00FC68A1">
            <w:pPr>
              <w:pStyle w:val="Tabletext"/>
              <w:rPr>
                <w:snapToGrid w:val="0"/>
              </w:rPr>
            </w:pPr>
            <w:bookmarkStart w:id="584" w:name="CU_531535814"/>
            <w:bookmarkStart w:id="585" w:name="CU_530540395"/>
            <w:bookmarkEnd w:id="584"/>
            <w:bookmarkEnd w:id="585"/>
            <w:r w:rsidRPr="00292E2D">
              <w:t>25205</w:t>
            </w:r>
          </w:p>
        </w:tc>
        <w:tc>
          <w:tcPr>
            <w:tcW w:w="3550" w:type="pct"/>
            <w:tcBorders>
              <w:top w:val="single" w:sz="4" w:space="0" w:color="auto"/>
              <w:left w:val="nil"/>
              <w:bottom w:val="single" w:sz="12" w:space="0" w:color="auto"/>
              <w:right w:val="nil"/>
            </w:tcBorders>
            <w:shd w:val="clear" w:color="auto" w:fill="auto"/>
            <w:hideMark/>
          </w:tcPr>
          <w:p w14:paraId="633421C3" w14:textId="77777777" w:rsidR="004B2282" w:rsidRPr="00292E2D" w:rsidRDefault="004B2282" w:rsidP="00FC68A1">
            <w:pPr>
              <w:pStyle w:val="Tabletext"/>
              <w:rPr>
                <w:snapToGrid w:val="0"/>
              </w:rPr>
            </w:pPr>
            <w:r w:rsidRPr="00292E2D">
              <w:rPr>
                <w:snapToGrid w:val="0"/>
              </w:rPr>
              <w:t>Assistance in the management of elective anaesthesia, if:</w:t>
            </w:r>
          </w:p>
          <w:p w14:paraId="62002B2D" w14:textId="77777777" w:rsidR="004B2282" w:rsidRPr="00292E2D" w:rsidRDefault="004B2282" w:rsidP="00FC68A1">
            <w:pPr>
              <w:pStyle w:val="Tablea"/>
            </w:pPr>
            <w:r w:rsidRPr="00292E2D">
              <w:t>(a) the patient has complex airway problems; or</w:t>
            </w:r>
          </w:p>
          <w:p w14:paraId="3B85486C" w14:textId="77777777" w:rsidR="004B2282" w:rsidRPr="00292E2D" w:rsidRDefault="004B2282" w:rsidP="00FC68A1">
            <w:pPr>
              <w:pStyle w:val="Tablea"/>
            </w:pPr>
            <w:r w:rsidRPr="00292E2D">
              <w:t>(b) the patient is a neonate; or</w:t>
            </w:r>
          </w:p>
          <w:p w14:paraId="0338205E" w14:textId="77777777" w:rsidR="004B2282" w:rsidRPr="00292E2D" w:rsidRDefault="004B2282" w:rsidP="00FC68A1">
            <w:pPr>
              <w:pStyle w:val="Tablea"/>
            </w:pPr>
            <w:r w:rsidRPr="00292E2D">
              <w:t>(c) the patient is a paediatric patient and is receiving one or more of the following services:</w:t>
            </w:r>
          </w:p>
          <w:p w14:paraId="1B3E746B" w14:textId="77777777" w:rsidR="004B2282" w:rsidRPr="00292E2D" w:rsidRDefault="004B2282" w:rsidP="00FC68A1">
            <w:pPr>
              <w:pStyle w:val="Tablei"/>
            </w:pPr>
            <w:r w:rsidRPr="00292E2D">
              <w:t>(i) invasive monitoring, either intravascular or transoesophageal;</w:t>
            </w:r>
          </w:p>
          <w:p w14:paraId="4604DE2D" w14:textId="77777777" w:rsidR="004B2282" w:rsidRPr="00292E2D" w:rsidRDefault="004B2282" w:rsidP="00FC68A1">
            <w:pPr>
              <w:pStyle w:val="Tablei"/>
            </w:pPr>
            <w:r w:rsidRPr="00292E2D">
              <w:t>(ii) organ transplantation;</w:t>
            </w:r>
          </w:p>
          <w:p w14:paraId="43CC42C2" w14:textId="77777777" w:rsidR="004B2282" w:rsidRPr="00292E2D" w:rsidRDefault="004B2282" w:rsidP="00FC68A1">
            <w:pPr>
              <w:pStyle w:val="Tablei"/>
            </w:pPr>
            <w:r w:rsidRPr="00292E2D">
              <w:t>(iii) craniofacial surgery;</w:t>
            </w:r>
          </w:p>
          <w:p w14:paraId="0E29E139" w14:textId="77777777" w:rsidR="004B2282" w:rsidRPr="00292E2D" w:rsidRDefault="004B2282" w:rsidP="00FC68A1">
            <w:pPr>
              <w:pStyle w:val="Tablei"/>
            </w:pPr>
            <w:r w:rsidRPr="00292E2D">
              <w:t>(iv) major tumour resection;</w:t>
            </w:r>
          </w:p>
          <w:p w14:paraId="77B20BE4" w14:textId="77777777" w:rsidR="004B2282" w:rsidRPr="00292E2D" w:rsidRDefault="004B2282" w:rsidP="00FC68A1">
            <w:pPr>
              <w:pStyle w:val="Tablei"/>
            </w:pPr>
            <w:r w:rsidRPr="00292E2D">
              <w:t>(v) separation of conjoint twins; or</w:t>
            </w:r>
          </w:p>
          <w:p w14:paraId="047F0EE9" w14:textId="77777777" w:rsidR="004B2282" w:rsidRPr="00292E2D" w:rsidRDefault="004B2282" w:rsidP="00FC68A1">
            <w:pPr>
              <w:pStyle w:val="Tablea"/>
            </w:pPr>
            <w:r w:rsidRPr="00292E2D">
              <w:t>(d) there is anticipated to be massive blood loss (greater than 50% of blood volume) during the procedure; or</w:t>
            </w:r>
          </w:p>
          <w:p w14:paraId="196BB579" w14:textId="77777777" w:rsidR="004B2282" w:rsidRPr="00292E2D" w:rsidRDefault="004B2282" w:rsidP="00FC68A1">
            <w:pPr>
              <w:pStyle w:val="Tablea"/>
            </w:pPr>
            <w:r w:rsidRPr="00292E2D">
              <w:t>(e) the patient is critically ill, with multiple organ failure; or</w:t>
            </w:r>
          </w:p>
          <w:p w14:paraId="541D989B" w14:textId="77777777" w:rsidR="004B2282" w:rsidRPr="00292E2D" w:rsidRDefault="004B2282" w:rsidP="00FC68A1">
            <w:pPr>
              <w:pStyle w:val="Tablea"/>
            </w:pPr>
            <w:r w:rsidRPr="00292E2D">
              <w:t>(f) the service time of the management of anaesthesia exceeds 6 hours and the assistance is provided to the exclusion of attendance on all other patients</w:t>
            </w:r>
          </w:p>
        </w:tc>
        <w:tc>
          <w:tcPr>
            <w:tcW w:w="757" w:type="pct"/>
            <w:tcBorders>
              <w:top w:val="single" w:sz="4" w:space="0" w:color="auto"/>
              <w:left w:val="nil"/>
              <w:bottom w:val="single" w:sz="12" w:space="0" w:color="auto"/>
              <w:right w:val="nil"/>
            </w:tcBorders>
            <w:shd w:val="clear" w:color="auto" w:fill="auto"/>
            <w:hideMark/>
          </w:tcPr>
          <w:p w14:paraId="0E744E40" w14:textId="77777777" w:rsidR="004B2282" w:rsidRPr="00292E2D" w:rsidRDefault="004B2282" w:rsidP="00FC68A1">
            <w:pPr>
              <w:pStyle w:val="Tabletext"/>
              <w:rPr>
                <w:snapToGrid w:val="0"/>
              </w:rPr>
            </w:pPr>
            <w:r w:rsidRPr="00292E2D">
              <w:t>Amount under clause 5.9.2</w:t>
            </w:r>
          </w:p>
        </w:tc>
      </w:tr>
    </w:tbl>
    <w:p w14:paraId="2969F9A6" w14:textId="77777777" w:rsidR="004B2282" w:rsidRPr="00292E2D" w:rsidRDefault="004B2282" w:rsidP="004B2282">
      <w:pPr>
        <w:pStyle w:val="Tabletext"/>
      </w:pPr>
    </w:p>
    <w:p w14:paraId="619B2E05" w14:textId="77777777" w:rsidR="004B2282" w:rsidRPr="00292E2D" w:rsidRDefault="004B2282" w:rsidP="007A0415">
      <w:pPr>
        <w:pStyle w:val="ActHead3"/>
        <w:pageBreakBefore/>
      </w:pPr>
      <w:bookmarkStart w:id="586" w:name="_Toc48895320"/>
      <w:r w:rsidRPr="00DE7744">
        <w:rPr>
          <w:rStyle w:val="CharDivNo"/>
        </w:rPr>
        <w:t>Division 5.10</w:t>
      </w:r>
      <w:r w:rsidRPr="00292E2D">
        <w:t>—</w:t>
      </w:r>
      <w:r w:rsidRPr="00DE7744">
        <w:rPr>
          <w:rStyle w:val="CharDivText"/>
        </w:rPr>
        <w:t>Group T8: Surgical operations</w:t>
      </w:r>
      <w:bookmarkEnd w:id="586"/>
    </w:p>
    <w:p w14:paraId="1941520E" w14:textId="77777777" w:rsidR="004B2282" w:rsidRPr="00292E2D" w:rsidRDefault="004B2282" w:rsidP="004B2282">
      <w:pPr>
        <w:pStyle w:val="ActHead4"/>
      </w:pPr>
      <w:bookmarkStart w:id="587" w:name="_Toc48895321"/>
      <w:r w:rsidRPr="00DE7744">
        <w:rPr>
          <w:rStyle w:val="CharSubdNo"/>
        </w:rPr>
        <w:t>Subdivision A</w:t>
      </w:r>
      <w:r w:rsidRPr="00292E2D">
        <w:t>—</w:t>
      </w:r>
      <w:r w:rsidRPr="00DE7744">
        <w:rPr>
          <w:rStyle w:val="CharSubdText"/>
        </w:rPr>
        <w:t>Subgroup 1 of Group T8</w:t>
      </w:r>
      <w:bookmarkEnd w:id="587"/>
    </w:p>
    <w:p w14:paraId="79F5AD90" w14:textId="77777777" w:rsidR="004B2282" w:rsidRPr="00292E2D" w:rsidRDefault="004B2282" w:rsidP="004B2282">
      <w:pPr>
        <w:pStyle w:val="ActHead5"/>
      </w:pPr>
      <w:bookmarkStart w:id="588" w:name="_Toc48895322"/>
      <w:r w:rsidRPr="00DE7744">
        <w:rPr>
          <w:rStyle w:val="CharSectno"/>
        </w:rPr>
        <w:t>5.10.1</w:t>
      </w:r>
      <w:r w:rsidRPr="00292E2D">
        <w:t xml:space="preserve">  Meaning of </w:t>
      </w:r>
      <w:r w:rsidRPr="00292E2D">
        <w:rPr>
          <w:i/>
        </w:rPr>
        <w:t>amount under clause 5.10.1</w:t>
      </w:r>
      <w:bookmarkEnd w:id="588"/>
    </w:p>
    <w:p w14:paraId="61105C48" w14:textId="77777777" w:rsidR="004B2282" w:rsidRPr="00292E2D" w:rsidRDefault="004B2282" w:rsidP="004B2282">
      <w:pPr>
        <w:pStyle w:val="subsection"/>
      </w:pPr>
      <w:r w:rsidRPr="00292E2D">
        <w:tab/>
      </w:r>
      <w:r w:rsidRPr="00292E2D">
        <w:tab/>
        <w:t>In item 30001:</w:t>
      </w:r>
    </w:p>
    <w:p w14:paraId="4BB11072" w14:textId="77777777" w:rsidR="004B2282" w:rsidRPr="00292E2D" w:rsidRDefault="004B2282" w:rsidP="004B2282">
      <w:pPr>
        <w:pStyle w:val="Definition"/>
      </w:pPr>
      <w:r w:rsidRPr="00292E2D">
        <w:rPr>
          <w:b/>
          <w:i/>
          <w:lang w:eastAsia="en-US"/>
        </w:rPr>
        <w:t>amount under clause 5</w:t>
      </w:r>
      <w:r w:rsidRPr="00292E2D">
        <w:rPr>
          <w:b/>
          <w:i/>
        </w:rPr>
        <w:t xml:space="preserve">.10.1 </w:t>
      </w:r>
      <w:r w:rsidRPr="00292E2D">
        <w:t>means 50% of the fee that would normally apply for a surgical procedure if the surgical procedure had not been discontinued before completion.</w:t>
      </w:r>
    </w:p>
    <w:p w14:paraId="62D0BA88" w14:textId="77777777" w:rsidR="004B2282" w:rsidRPr="00292E2D" w:rsidRDefault="004B2282" w:rsidP="004B2282">
      <w:pPr>
        <w:pStyle w:val="ActHead5"/>
      </w:pPr>
      <w:bookmarkStart w:id="589" w:name="_Toc48895323"/>
      <w:r w:rsidRPr="00DE7744">
        <w:rPr>
          <w:rStyle w:val="CharSectno"/>
        </w:rPr>
        <w:t>5.10.2</w:t>
      </w:r>
      <w:r w:rsidRPr="00292E2D">
        <w:t xml:space="preserve">  Meaning of </w:t>
      </w:r>
      <w:r w:rsidRPr="00292E2D">
        <w:rPr>
          <w:i/>
        </w:rPr>
        <w:t>amount under clause 5.10.2</w:t>
      </w:r>
      <w:bookmarkEnd w:id="589"/>
    </w:p>
    <w:p w14:paraId="7C90DA6E" w14:textId="77777777" w:rsidR="004B2282" w:rsidRPr="00292E2D" w:rsidRDefault="004B2282" w:rsidP="004B2282">
      <w:pPr>
        <w:pStyle w:val="subsection"/>
      </w:pPr>
      <w:r w:rsidRPr="00292E2D">
        <w:tab/>
      </w:r>
      <w:r w:rsidRPr="00292E2D">
        <w:tab/>
        <w:t>In item 31340:</w:t>
      </w:r>
    </w:p>
    <w:p w14:paraId="5C18A4CC" w14:textId="77777777" w:rsidR="004B2282" w:rsidRPr="00292E2D" w:rsidRDefault="004B2282" w:rsidP="004B2282">
      <w:pPr>
        <w:pStyle w:val="Definition"/>
      </w:pPr>
      <w:r w:rsidRPr="00292E2D">
        <w:rPr>
          <w:b/>
          <w:i/>
          <w:lang w:eastAsia="en-US"/>
        </w:rPr>
        <w:t>amount under clause 5</w:t>
      </w:r>
      <w:r w:rsidRPr="00292E2D">
        <w:rPr>
          <w:b/>
          <w:i/>
        </w:rPr>
        <w:t>.10.2</w:t>
      </w:r>
      <w:r w:rsidRPr="00292E2D">
        <w:t>, for the excision of muscle, bone or cartilage in association with the excision of a malignant tumour of skin under another item, means 75% of the fee payable under that other item.</w:t>
      </w:r>
    </w:p>
    <w:p w14:paraId="3877033F" w14:textId="77777777" w:rsidR="004B2282" w:rsidRPr="00292E2D" w:rsidRDefault="004B2282" w:rsidP="004B2282">
      <w:pPr>
        <w:pStyle w:val="ActHead5"/>
      </w:pPr>
      <w:bookmarkStart w:id="590" w:name="_Toc48895324"/>
      <w:r w:rsidRPr="00DE7744">
        <w:rPr>
          <w:rStyle w:val="CharSectno"/>
        </w:rPr>
        <w:t>5.10.3</w:t>
      </w:r>
      <w:r w:rsidRPr="00292E2D">
        <w:t xml:space="preserve">  Histopathological proof of malignancy in certain cases for purposes of certain items relating to surgical procedures</w:t>
      </w:r>
      <w:bookmarkEnd w:id="590"/>
    </w:p>
    <w:p w14:paraId="48C45942" w14:textId="77777777" w:rsidR="004B2282" w:rsidRPr="00292E2D" w:rsidRDefault="004B2282" w:rsidP="004B2282">
      <w:pPr>
        <w:pStyle w:val="subsection"/>
      </w:pPr>
      <w:r w:rsidRPr="00292E2D">
        <w:tab/>
      </w:r>
      <w:r w:rsidRPr="00292E2D">
        <w:tab/>
        <w:t>For the purposes of items 30196 to 30202, the requirement for histopathological proof of malignancy is satisfied if:</w:t>
      </w:r>
    </w:p>
    <w:p w14:paraId="2FA11CDB" w14:textId="77777777" w:rsidR="004B2282" w:rsidRPr="00292E2D" w:rsidRDefault="004B2282" w:rsidP="004B2282">
      <w:pPr>
        <w:pStyle w:val="paragraph"/>
      </w:pPr>
      <w:r w:rsidRPr="00292E2D">
        <w:tab/>
        <w:t>(a)</w:t>
      </w:r>
      <w:r w:rsidRPr="00292E2D">
        <w:tab/>
        <w:t>multiple lesions are removed from a single anatomical region; and</w:t>
      </w:r>
    </w:p>
    <w:p w14:paraId="52DCDC44" w14:textId="77777777" w:rsidR="004B2282" w:rsidRPr="00292E2D" w:rsidRDefault="004B2282" w:rsidP="004B2282">
      <w:pPr>
        <w:pStyle w:val="paragraph"/>
      </w:pPr>
      <w:r w:rsidRPr="00292E2D">
        <w:tab/>
        <w:t>(b)</w:t>
      </w:r>
      <w:r w:rsidRPr="00292E2D">
        <w:tab/>
        <w:t>a single lesion from that region is histologically tested and proven positive for malignancy.</w:t>
      </w:r>
    </w:p>
    <w:p w14:paraId="7DFB0D51" w14:textId="77777777" w:rsidR="004B2282" w:rsidRPr="00292E2D" w:rsidRDefault="004B2282" w:rsidP="004B2282">
      <w:pPr>
        <w:pStyle w:val="ActHead5"/>
      </w:pPr>
      <w:bookmarkStart w:id="591" w:name="_Toc48895325"/>
      <w:r w:rsidRPr="00DE7744">
        <w:rPr>
          <w:rStyle w:val="CharSectno"/>
        </w:rPr>
        <w:t>5.10.4</w:t>
      </w:r>
      <w:r w:rsidRPr="00292E2D">
        <w:t xml:space="preserve">  Restrictions on items 30299 and 30300—patients</w:t>
      </w:r>
      <w:bookmarkEnd w:id="591"/>
    </w:p>
    <w:p w14:paraId="233ADCDB" w14:textId="14839C4A" w:rsidR="004B2282" w:rsidRPr="00292E2D" w:rsidRDefault="004B2282" w:rsidP="004B2282">
      <w:pPr>
        <w:pStyle w:val="subsection"/>
      </w:pPr>
      <w:r w:rsidRPr="00292E2D">
        <w:tab/>
      </w:r>
      <w:r w:rsidRPr="00292E2D">
        <w:tab/>
        <w:t>A service described in item 30299 or 30300 applies only if pre</w:t>
      </w:r>
      <w:r w:rsidR="00DE7744">
        <w:noBreakHyphen/>
      </w:r>
      <w:r w:rsidRPr="00292E2D">
        <w:t>operative lymphoscintigraphy is used because the patient is allergic to lymphotrophic dye.</w:t>
      </w:r>
    </w:p>
    <w:p w14:paraId="24377DED" w14:textId="77777777" w:rsidR="004B2282" w:rsidRPr="00292E2D" w:rsidRDefault="004B2282" w:rsidP="004B2282">
      <w:pPr>
        <w:pStyle w:val="ActHead5"/>
      </w:pPr>
      <w:bookmarkStart w:id="592" w:name="_Toc48895326"/>
      <w:r w:rsidRPr="00DE7744">
        <w:rPr>
          <w:rStyle w:val="CharSectno"/>
        </w:rPr>
        <w:t>5.10.5</w:t>
      </w:r>
      <w:r w:rsidRPr="00292E2D">
        <w:t xml:space="preserve">  Items 30440, 30451, 30492 and 30495 do not include imaging</w:t>
      </w:r>
      <w:bookmarkEnd w:id="592"/>
    </w:p>
    <w:p w14:paraId="7FE6A1B2" w14:textId="77777777" w:rsidR="004B2282" w:rsidRPr="00292E2D" w:rsidRDefault="004B2282" w:rsidP="004B2282">
      <w:pPr>
        <w:pStyle w:val="subsection"/>
      </w:pPr>
      <w:r w:rsidRPr="00292E2D">
        <w:tab/>
      </w:r>
      <w:r w:rsidRPr="00292E2D">
        <w:tab/>
        <w:t>A service described in item 30440, 30451, 30492 or 30495 does not include imaging.</w:t>
      </w:r>
    </w:p>
    <w:p w14:paraId="4DD61722" w14:textId="77777777" w:rsidR="004B2282" w:rsidRPr="00292E2D" w:rsidRDefault="004B2282" w:rsidP="004B2282">
      <w:pPr>
        <w:pStyle w:val="notetext"/>
      </w:pPr>
      <w:r w:rsidRPr="00292E2D">
        <w:t>Note:</w:t>
      </w:r>
      <w:r w:rsidRPr="00292E2D">
        <w:tab/>
        <w:t>The imaging services associated with these services are described in the diagnostic imaging services table.</w:t>
      </w:r>
    </w:p>
    <w:p w14:paraId="29425BBA" w14:textId="77777777" w:rsidR="004B2282" w:rsidRPr="00292E2D" w:rsidRDefault="004B2282" w:rsidP="004B2282">
      <w:pPr>
        <w:pStyle w:val="ActHead5"/>
      </w:pPr>
      <w:bookmarkStart w:id="593" w:name="_Toc48895327"/>
      <w:r w:rsidRPr="00DE7744">
        <w:rPr>
          <w:rStyle w:val="CharSectno"/>
        </w:rPr>
        <w:t>5.10.6</w:t>
      </w:r>
      <w:r w:rsidRPr="00292E2D">
        <w:t xml:space="preserve">  Restrictions on items 30688, 30690, 30692 and 30694—patient notes</w:t>
      </w:r>
      <w:bookmarkEnd w:id="593"/>
    </w:p>
    <w:p w14:paraId="71C5C961" w14:textId="77777777" w:rsidR="004B2282" w:rsidRPr="00292E2D" w:rsidRDefault="004B2282" w:rsidP="004B2282">
      <w:pPr>
        <w:pStyle w:val="subsection"/>
      </w:pPr>
      <w:r w:rsidRPr="00292E2D">
        <w:tab/>
      </w:r>
      <w:r w:rsidRPr="00292E2D">
        <w:tab/>
        <w:t>Item 30688, 30690, 30692 or 30694 applies to a service only if the provider makes a record of the findings of the ultrasound imaging in the patient’s notes.</w:t>
      </w:r>
    </w:p>
    <w:p w14:paraId="4BCB9422" w14:textId="77777777" w:rsidR="004B2282" w:rsidRPr="00292E2D" w:rsidRDefault="004B2282" w:rsidP="004B2282">
      <w:pPr>
        <w:pStyle w:val="ActHead5"/>
      </w:pPr>
      <w:bookmarkStart w:id="594" w:name="_Toc48895328"/>
      <w:r w:rsidRPr="00DE7744">
        <w:rPr>
          <w:rStyle w:val="CharSectno"/>
        </w:rPr>
        <w:t>5.10.7</w:t>
      </w:r>
      <w:r w:rsidRPr="00292E2D">
        <w:t xml:space="preserve">  Application of item 35412</w:t>
      </w:r>
      <w:bookmarkEnd w:id="594"/>
    </w:p>
    <w:p w14:paraId="5BFECCF8" w14:textId="2741B64F" w:rsidR="004B2282" w:rsidRPr="00292E2D" w:rsidRDefault="004B2282" w:rsidP="004B2282">
      <w:pPr>
        <w:pStyle w:val="subsection"/>
      </w:pPr>
      <w:r w:rsidRPr="00292E2D">
        <w:tab/>
        <w:t>(1)</w:t>
      </w:r>
      <w:r w:rsidRPr="00292E2D">
        <w:tab/>
        <w:t>Intra</w:t>
      </w:r>
      <w:r w:rsidR="00DE7744">
        <w:noBreakHyphen/>
      </w:r>
      <w:r w:rsidRPr="00292E2D">
        <w:t>operative imaging is taken to be part of the service associated with the coiling of an aneurysm and cannot be charged in addition to item 35412.</w:t>
      </w:r>
    </w:p>
    <w:p w14:paraId="590A2028" w14:textId="37F6B1F1" w:rsidR="004B2282" w:rsidRPr="00292E2D" w:rsidRDefault="004B2282" w:rsidP="004B2282">
      <w:pPr>
        <w:pStyle w:val="subsection"/>
      </w:pPr>
      <w:r w:rsidRPr="00292E2D">
        <w:tab/>
        <w:t>(2)</w:t>
      </w:r>
      <w:r w:rsidRPr="00292E2D">
        <w:tab/>
        <w:t>Pre</w:t>
      </w:r>
      <w:r w:rsidR="00DE7744">
        <w:noBreakHyphen/>
      </w:r>
      <w:r w:rsidRPr="00292E2D">
        <w:t>operative diagnostic imaging, including aftercare, under item 60009, 60010, 60072, 60073, 60075, 60076, 60078 or 60079 of the diagnostic imaging services table may be separately claimed.</w:t>
      </w:r>
    </w:p>
    <w:p w14:paraId="7480851B" w14:textId="77777777" w:rsidR="004B2282" w:rsidRPr="00292E2D" w:rsidRDefault="004B2282" w:rsidP="004B2282">
      <w:pPr>
        <w:pStyle w:val="ActHead5"/>
      </w:pPr>
      <w:bookmarkStart w:id="595" w:name="_Toc48895329"/>
      <w:r w:rsidRPr="00DE7744">
        <w:rPr>
          <w:rStyle w:val="CharSectno"/>
        </w:rPr>
        <w:t>5.10.8</w:t>
      </w:r>
      <w:r w:rsidRPr="00292E2D">
        <w:t xml:space="preserve">  Restrictions on items 31569, 31572, 31575, 31578, 31581, 31587 and 31590—services provided on same occasion</w:t>
      </w:r>
      <w:bookmarkEnd w:id="595"/>
    </w:p>
    <w:p w14:paraId="017F5034" w14:textId="77777777" w:rsidR="004B2282" w:rsidRPr="00292E2D" w:rsidRDefault="004B2282" w:rsidP="004B2282">
      <w:pPr>
        <w:pStyle w:val="subsection"/>
      </w:pPr>
      <w:r w:rsidRPr="00292E2D">
        <w:tab/>
        <w:t>(1)</w:t>
      </w:r>
      <w:r w:rsidRPr="00292E2D">
        <w:tab/>
        <w:t>A service described in item 31569, 31572, 31575, 31578, 31581, 31587 or 31590 may only be claimed once for a patient for the same occasion.</w:t>
      </w:r>
    </w:p>
    <w:p w14:paraId="0C3483E1" w14:textId="77777777" w:rsidR="004B2282" w:rsidRPr="00292E2D" w:rsidRDefault="004B2282" w:rsidP="004B2282">
      <w:pPr>
        <w:pStyle w:val="subsection"/>
      </w:pPr>
      <w:r w:rsidRPr="00292E2D">
        <w:tab/>
        <w:t>(2)</w:t>
      </w:r>
      <w:r w:rsidRPr="00292E2D">
        <w:tab/>
        <w:t>If 2 or more services described in item 31569, 31572, 31575, 31578, 31581, 31587 or 31590 are performed in conjunction on a patient on the same occasion, only one of the services may be claimed for the patient for the occasion.</w:t>
      </w:r>
    </w:p>
    <w:p w14:paraId="55B40FED" w14:textId="77777777" w:rsidR="004B2282" w:rsidRPr="00292E2D" w:rsidRDefault="004B2282" w:rsidP="004B2282">
      <w:pPr>
        <w:pStyle w:val="ActHead5"/>
      </w:pPr>
      <w:bookmarkStart w:id="596" w:name="_Toc48895330"/>
      <w:r w:rsidRPr="00DE7744">
        <w:rPr>
          <w:rStyle w:val="CharSectno"/>
        </w:rPr>
        <w:t>5.10.9</w:t>
      </w:r>
      <w:r w:rsidRPr="00292E2D">
        <w:t xml:space="preserve">  Items in Subgroup 1 of Group T8</w:t>
      </w:r>
      <w:bookmarkEnd w:id="596"/>
    </w:p>
    <w:p w14:paraId="77D3DD7C" w14:textId="77777777" w:rsidR="004B2282" w:rsidRPr="00292E2D" w:rsidRDefault="004B2282" w:rsidP="004B2282">
      <w:pPr>
        <w:pStyle w:val="subsection"/>
      </w:pPr>
      <w:r w:rsidRPr="00292E2D">
        <w:tab/>
      </w:r>
      <w:r w:rsidRPr="00292E2D">
        <w:tab/>
        <w:t>This clause sets out items in Subgroup 1 of Group T8.</w:t>
      </w:r>
    </w:p>
    <w:p w14:paraId="15E4D33D"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4"/>
        <w:gridCol w:w="5797"/>
        <w:gridCol w:w="1576"/>
      </w:tblGrid>
      <w:tr w:rsidR="004B2282" w:rsidRPr="00292E2D" w14:paraId="3DED7F32"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068881F0" w14:textId="77777777" w:rsidR="004B2282" w:rsidRPr="00292E2D" w:rsidRDefault="004B2282" w:rsidP="00FC68A1">
            <w:pPr>
              <w:pStyle w:val="TableHeading"/>
              <w:keepLines/>
            </w:pPr>
            <w:r w:rsidRPr="00292E2D">
              <w:t>Group T8—Surgical operations</w:t>
            </w:r>
          </w:p>
        </w:tc>
      </w:tr>
      <w:tr w:rsidR="004B2282" w:rsidRPr="00292E2D" w14:paraId="04EB43D3" w14:textId="77777777" w:rsidTr="00561DD9">
        <w:trPr>
          <w:tblHeader/>
        </w:trPr>
        <w:tc>
          <w:tcPr>
            <w:tcW w:w="677" w:type="pct"/>
            <w:tcBorders>
              <w:top w:val="single" w:sz="6" w:space="0" w:color="auto"/>
              <w:left w:val="nil"/>
              <w:bottom w:val="single" w:sz="12" w:space="0" w:color="auto"/>
              <w:right w:val="nil"/>
            </w:tcBorders>
            <w:shd w:val="clear" w:color="auto" w:fill="auto"/>
            <w:hideMark/>
          </w:tcPr>
          <w:p w14:paraId="5B35850B" w14:textId="77777777" w:rsidR="004B2282" w:rsidRPr="00292E2D" w:rsidRDefault="004B2282" w:rsidP="00FC68A1">
            <w:pPr>
              <w:pStyle w:val="TableHeading"/>
            </w:pPr>
            <w:r w:rsidRPr="00292E2D">
              <w:t>Column 1</w:t>
            </w:r>
          </w:p>
          <w:p w14:paraId="2F3DD5B5" w14:textId="77777777" w:rsidR="004B2282" w:rsidRPr="00292E2D" w:rsidRDefault="004B2282" w:rsidP="00FC68A1">
            <w:pPr>
              <w:pStyle w:val="TableHeading"/>
            </w:pPr>
            <w:r w:rsidRPr="00292E2D">
              <w:t>Item</w:t>
            </w:r>
          </w:p>
        </w:tc>
        <w:tc>
          <w:tcPr>
            <w:tcW w:w="3399" w:type="pct"/>
            <w:tcBorders>
              <w:top w:val="single" w:sz="6" w:space="0" w:color="auto"/>
              <w:left w:val="nil"/>
              <w:bottom w:val="single" w:sz="12" w:space="0" w:color="auto"/>
              <w:right w:val="nil"/>
            </w:tcBorders>
            <w:shd w:val="clear" w:color="auto" w:fill="auto"/>
            <w:hideMark/>
          </w:tcPr>
          <w:p w14:paraId="723C4B01" w14:textId="77777777" w:rsidR="004B2282" w:rsidRPr="00292E2D" w:rsidRDefault="004B2282" w:rsidP="00FC68A1">
            <w:pPr>
              <w:pStyle w:val="TableHeading"/>
            </w:pPr>
            <w:r w:rsidRPr="00292E2D">
              <w:t>Column 2</w:t>
            </w:r>
          </w:p>
          <w:p w14:paraId="0E1665CB" w14:textId="77777777" w:rsidR="004B2282" w:rsidRPr="00292E2D" w:rsidRDefault="004B2282" w:rsidP="00FC68A1">
            <w:pPr>
              <w:pStyle w:val="TableHeading"/>
            </w:pPr>
            <w:r w:rsidRPr="00292E2D">
              <w:t>Description</w:t>
            </w:r>
          </w:p>
        </w:tc>
        <w:tc>
          <w:tcPr>
            <w:tcW w:w="924" w:type="pct"/>
            <w:tcBorders>
              <w:top w:val="single" w:sz="6" w:space="0" w:color="auto"/>
              <w:left w:val="nil"/>
              <w:bottom w:val="single" w:sz="12" w:space="0" w:color="auto"/>
              <w:right w:val="nil"/>
            </w:tcBorders>
            <w:shd w:val="clear" w:color="auto" w:fill="auto"/>
            <w:hideMark/>
          </w:tcPr>
          <w:p w14:paraId="0C4BDD1D" w14:textId="77777777" w:rsidR="004B2282" w:rsidRPr="00292E2D" w:rsidRDefault="004B2282" w:rsidP="00FC68A1">
            <w:pPr>
              <w:pStyle w:val="TableHeading"/>
              <w:jc w:val="right"/>
            </w:pPr>
            <w:r w:rsidRPr="00292E2D">
              <w:t>Column 3</w:t>
            </w:r>
          </w:p>
          <w:p w14:paraId="556E5622" w14:textId="77777777" w:rsidR="004B2282" w:rsidRPr="00292E2D" w:rsidRDefault="004B2282" w:rsidP="00FC68A1">
            <w:pPr>
              <w:pStyle w:val="TableHeading"/>
              <w:jc w:val="right"/>
            </w:pPr>
            <w:r w:rsidRPr="00292E2D">
              <w:t>Fee ($)</w:t>
            </w:r>
          </w:p>
        </w:tc>
      </w:tr>
      <w:tr w:rsidR="004B2282" w:rsidRPr="00292E2D" w14:paraId="1AB0EFB4"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5095B797" w14:textId="77777777" w:rsidR="004B2282" w:rsidRPr="00292E2D" w:rsidRDefault="004B2282" w:rsidP="00FC68A1">
            <w:pPr>
              <w:pStyle w:val="TableHeading"/>
              <w:keepLines/>
            </w:pPr>
            <w:bookmarkStart w:id="597" w:name="CU_3540260"/>
            <w:bookmarkEnd w:id="597"/>
            <w:r w:rsidRPr="00292E2D">
              <w:t>Subgroup 1—General</w:t>
            </w:r>
          </w:p>
        </w:tc>
      </w:tr>
      <w:tr w:rsidR="004B2282" w:rsidRPr="00292E2D" w14:paraId="4AA43580" w14:textId="77777777" w:rsidTr="00561DD9">
        <w:tc>
          <w:tcPr>
            <w:tcW w:w="677" w:type="pct"/>
            <w:tcBorders>
              <w:top w:val="single" w:sz="4" w:space="0" w:color="auto"/>
              <w:left w:val="nil"/>
              <w:bottom w:val="single" w:sz="4" w:space="0" w:color="auto"/>
              <w:right w:val="nil"/>
            </w:tcBorders>
            <w:shd w:val="clear" w:color="auto" w:fill="auto"/>
            <w:hideMark/>
          </w:tcPr>
          <w:p w14:paraId="10E889AF" w14:textId="77777777" w:rsidR="004B2282" w:rsidRPr="00292E2D" w:rsidRDefault="004B2282" w:rsidP="00FC68A1">
            <w:pPr>
              <w:pStyle w:val="Tabletext"/>
              <w:rPr>
                <w:snapToGrid w:val="0"/>
              </w:rPr>
            </w:pPr>
            <w:r w:rsidRPr="00292E2D">
              <w:rPr>
                <w:snapToGrid w:val="0"/>
              </w:rPr>
              <w:t>30001</w:t>
            </w:r>
          </w:p>
        </w:tc>
        <w:tc>
          <w:tcPr>
            <w:tcW w:w="3399" w:type="pct"/>
            <w:tcBorders>
              <w:top w:val="single" w:sz="4" w:space="0" w:color="auto"/>
              <w:left w:val="nil"/>
              <w:bottom w:val="single" w:sz="4" w:space="0" w:color="auto"/>
              <w:right w:val="nil"/>
            </w:tcBorders>
            <w:shd w:val="clear" w:color="auto" w:fill="auto"/>
            <w:hideMark/>
          </w:tcPr>
          <w:p w14:paraId="43F6C861" w14:textId="77777777" w:rsidR="004B2282" w:rsidRPr="00292E2D" w:rsidRDefault="004B2282" w:rsidP="00FC68A1">
            <w:pPr>
              <w:pStyle w:val="Tabletext"/>
              <w:keepNext/>
              <w:keepLines/>
              <w:rPr>
                <w:snapToGrid w:val="0"/>
              </w:rPr>
            </w:pPr>
            <w:r w:rsidRPr="00292E2D">
              <w:rPr>
                <w:snapToGrid w:val="0"/>
              </w:rPr>
              <w:t>Operative procedure, being a service to which an item in this Group would have applied had the procedure not been discontinued on medical grounds</w:t>
            </w:r>
          </w:p>
        </w:tc>
        <w:tc>
          <w:tcPr>
            <w:tcW w:w="924" w:type="pct"/>
            <w:tcBorders>
              <w:top w:val="single" w:sz="4" w:space="0" w:color="auto"/>
              <w:left w:val="nil"/>
              <w:bottom w:val="single" w:sz="4" w:space="0" w:color="auto"/>
              <w:right w:val="nil"/>
            </w:tcBorders>
            <w:shd w:val="clear" w:color="auto" w:fill="auto"/>
            <w:hideMark/>
          </w:tcPr>
          <w:p w14:paraId="6D7207DA" w14:textId="77777777" w:rsidR="004B2282" w:rsidRPr="00292E2D" w:rsidRDefault="004B2282" w:rsidP="00FC68A1">
            <w:pPr>
              <w:pStyle w:val="Tabletext"/>
              <w:keepNext/>
              <w:keepLines/>
              <w:rPr>
                <w:snapToGrid w:val="0"/>
              </w:rPr>
            </w:pPr>
            <w:r w:rsidRPr="00292E2D">
              <w:rPr>
                <w:snapToGrid w:val="0"/>
              </w:rPr>
              <w:t>Amount under clause 5</w:t>
            </w:r>
            <w:r w:rsidRPr="00292E2D">
              <w:t>.10.1</w:t>
            </w:r>
          </w:p>
        </w:tc>
      </w:tr>
      <w:tr w:rsidR="004B2282" w:rsidRPr="00292E2D" w14:paraId="65C9F9BE" w14:textId="77777777" w:rsidTr="00561DD9">
        <w:tc>
          <w:tcPr>
            <w:tcW w:w="677" w:type="pct"/>
            <w:tcBorders>
              <w:top w:val="single" w:sz="4" w:space="0" w:color="auto"/>
              <w:left w:val="nil"/>
              <w:bottom w:val="single" w:sz="4" w:space="0" w:color="auto"/>
              <w:right w:val="nil"/>
            </w:tcBorders>
            <w:shd w:val="clear" w:color="auto" w:fill="auto"/>
            <w:hideMark/>
          </w:tcPr>
          <w:p w14:paraId="18A53A5B" w14:textId="77777777" w:rsidR="004B2282" w:rsidRPr="00292E2D" w:rsidRDefault="004B2282" w:rsidP="00FC68A1">
            <w:pPr>
              <w:pStyle w:val="Tabletext"/>
              <w:rPr>
                <w:snapToGrid w:val="0"/>
              </w:rPr>
            </w:pPr>
            <w:r w:rsidRPr="00292E2D">
              <w:rPr>
                <w:snapToGrid w:val="0"/>
              </w:rPr>
              <w:t>30003</w:t>
            </w:r>
          </w:p>
        </w:tc>
        <w:tc>
          <w:tcPr>
            <w:tcW w:w="3399" w:type="pct"/>
            <w:tcBorders>
              <w:top w:val="single" w:sz="4" w:space="0" w:color="auto"/>
              <w:left w:val="nil"/>
              <w:bottom w:val="single" w:sz="4" w:space="0" w:color="auto"/>
              <w:right w:val="nil"/>
            </w:tcBorders>
            <w:shd w:val="clear" w:color="auto" w:fill="auto"/>
            <w:hideMark/>
          </w:tcPr>
          <w:p w14:paraId="15BC7A25" w14:textId="77777777" w:rsidR="004B2282" w:rsidRPr="00292E2D" w:rsidRDefault="004B2282" w:rsidP="00FC68A1">
            <w:pPr>
              <w:pStyle w:val="Tabletext"/>
              <w:rPr>
                <w:snapToGrid w:val="0"/>
              </w:rPr>
            </w:pPr>
            <w:r w:rsidRPr="00292E2D">
              <w:rPr>
                <w:snapToGrid w:val="0"/>
              </w:rPr>
              <w:t>Localised burns, dressing of, (not involving grafting)—each attendance at which the procedure is performed, including any associated consultation</w:t>
            </w:r>
          </w:p>
        </w:tc>
        <w:tc>
          <w:tcPr>
            <w:tcW w:w="924" w:type="pct"/>
            <w:tcBorders>
              <w:top w:val="single" w:sz="4" w:space="0" w:color="auto"/>
              <w:left w:val="nil"/>
              <w:bottom w:val="single" w:sz="4" w:space="0" w:color="auto"/>
              <w:right w:val="nil"/>
            </w:tcBorders>
            <w:shd w:val="clear" w:color="auto" w:fill="auto"/>
            <w:hideMark/>
          </w:tcPr>
          <w:p w14:paraId="7AA6A30C" w14:textId="5229DA2D" w:rsidR="004B2282" w:rsidRPr="00292E2D" w:rsidRDefault="001936CA" w:rsidP="00FC68A1">
            <w:pPr>
              <w:pStyle w:val="Tabletext"/>
              <w:jc w:val="right"/>
            </w:pPr>
            <w:r w:rsidRPr="00292E2D">
              <w:t>37.45</w:t>
            </w:r>
          </w:p>
        </w:tc>
      </w:tr>
      <w:tr w:rsidR="004B2282" w:rsidRPr="00292E2D" w14:paraId="5761F1FF" w14:textId="77777777" w:rsidTr="00561DD9">
        <w:tc>
          <w:tcPr>
            <w:tcW w:w="677" w:type="pct"/>
            <w:tcBorders>
              <w:top w:val="single" w:sz="4" w:space="0" w:color="auto"/>
              <w:left w:val="nil"/>
              <w:bottom w:val="single" w:sz="4" w:space="0" w:color="auto"/>
              <w:right w:val="nil"/>
            </w:tcBorders>
            <w:shd w:val="clear" w:color="auto" w:fill="auto"/>
            <w:hideMark/>
          </w:tcPr>
          <w:p w14:paraId="107EEDEE" w14:textId="77777777" w:rsidR="004B2282" w:rsidRPr="00292E2D" w:rsidRDefault="004B2282" w:rsidP="00FC68A1">
            <w:pPr>
              <w:pStyle w:val="Tabletext"/>
            </w:pPr>
            <w:r w:rsidRPr="00292E2D">
              <w:t>30006</w:t>
            </w:r>
          </w:p>
        </w:tc>
        <w:tc>
          <w:tcPr>
            <w:tcW w:w="3399" w:type="pct"/>
            <w:tcBorders>
              <w:top w:val="single" w:sz="4" w:space="0" w:color="auto"/>
              <w:left w:val="nil"/>
              <w:bottom w:val="single" w:sz="4" w:space="0" w:color="auto"/>
              <w:right w:val="nil"/>
            </w:tcBorders>
            <w:shd w:val="clear" w:color="auto" w:fill="auto"/>
            <w:hideMark/>
          </w:tcPr>
          <w:p w14:paraId="707A7942" w14:textId="77777777" w:rsidR="004B2282" w:rsidRPr="00292E2D" w:rsidRDefault="004B2282" w:rsidP="00FC68A1">
            <w:pPr>
              <w:pStyle w:val="Tabletext"/>
            </w:pPr>
            <w:r w:rsidRPr="00292E2D">
              <w:t>Extensive burns, dressing of, without anaesthesia (not involving grafting)—each attendance at which the procedure is performed, including any associated consultation</w:t>
            </w:r>
          </w:p>
        </w:tc>
        <w:tc>
          <w:tcPr>
            <w:tcW w:w="924" w:type="pct"/>
            <w:tcBorders>
              <w:top w:val="single" w:sz="4" w:space="0" w:color="auto"/>
              <w:left w:val="nil"/>
              <w:bottom w:val="single" w:sz="4" w:space="0" w:color="auto"/>
              <w:right w:val="nil"/>
            </w:tcBorders>
            <w:shd w:val="clear" w:color="auto" w:fill="auto"/>
            <w:hideMark/>
          </w:tcPr>
          <w:p w14:paraId="258AC2DA" w14:textId="2AA3D7AD" w:rsidR="004B2282" w:rsidRPr="00292E2D" w:rsidRDefault="001936CA" w:rsidP="00FC68A1">
            <w:pPr>
              <w:pStyle w:val="Tabletext"/>
              <w:jc w:val="right"/>
            </w:pPr>
            <w:r w:rsidRPr="00292E2D">
              <w:t>47.95</w:t>
            </w:r>
          </w:p>
        </w:tc>
      </w:tr>
      <w:tr w:rsidR="004B2282" w:rsidRPr="00292E2D" w14:paraId="213FC1D8" w14:textId="77777777" w:rsidTr="00561DD9">
        <w:tc>
          <w:tcPr>
            <w:tcW w:w="677" w:type="pct"/>
            <w:tcBorders>
              <w:top w:val="single" w:sz="4" w:space="0" w:color="auto"/>
              <w:left w:val="nil"/>
              <w:bottom w:val="single" w:sz="4" w:space="0" w:color="auto"/>
              <w:right w:val="nil"/>
            </w:tcBorders>
            <w:shd w:val="clear" w:color="auto" w:fill="auto"/>
            <w:hideMark/>
          </w:tcPr>
          <w:p w14:paraId="638DA471" w14:textId="77777777" w:rsidR="004B2282" w:rsidRPr="00292E2D" w:rsidRDefault="004B2282" w:rsidP="00FC68A1">
            <w:pPr>
              <w:pStyle w:val="Tabletext"/>
            </w:pPr>
            <w:r w:rsidRPr="00292E2D">
              <w:t>30010</w:t>
            </w:r>
          </w:p>
        </w:tc>
        <w:tc>
          <w:tcPr>
            <w:tcW w:w="3399" w:type="pct"/>
            <w:tcBorders>
              <w:top w:val="single" w:sz="4" w:space="0" w:color="auto"/>
              <w:left w:val="nil"/>
              <w:bottom w:val="single" w:sz="4" w:space="0" w:color="auto"/>
              <w:right w:val="nil"/>
            </w:tcBorders>
            <w:shd w:val="clear" w:color="auto" w:fill="auto"/>
            <w:hideMark/>
          </w:tcPr>
          <w:p w14:paraId="4BEA76F7" w14:textId="77777777" w:rsidR="004B2282" w:rsidRPr="00292E2D" w:rsidRDefault="004B2282" w:rsidP="00FC68A1">
            <w:pPr>
              <w:pStyle w:val="Tabletext"/>
            </w:pPr>
            <w:r w:rsidRPr="00292E2D">
              <w:t>Localised burns, dressing of, under general anaesthesia (not involving grafting) (H) (Anaes.)</w:t>
            </w:r>
          </w:p>
        </w:tc>
        <w:tc>
          <w:tcPr>
            <w:tcW w:w="924" w:type="pct"/>
            <w:tcBorders>
              <w:top w:val="single" w:sz="4" w:space="0" w:color="auto"/>
              <w:left w:val="nil"/>
              <w:bottom w:val="single" w:sz="4" w:space="0" w:color="auto"/>
              <w:right w:val="nil"/>
            </w:tcBorders>
            <w:shd w:val="clear" w:color="auto" w:fill="auto"/>
            <w:hideMark/>
          </w:tcPr>
          <w:p w14:paraId="7CE2BB7E" w14:textId="6A95CDD4" w:rsidR="004B2282" w:rsidRPr="00292E2D" w:rsidRDefault="001936CA" w:rsidP="00FC68A1">
            <w:pPr>
              <w:pStyle w:val="Tabletext"/>
              <w:jc w:val="right"/>
            </w:pPr>
            <w:r w:rsidRPr="00292E2D">
              <w:t>76.25</w:t>
            </w:r>
          </w:p>
        </w:tc>
      </w:tr>
      <w:tr w:rsidR="004B2282" w:rsidRPr="00292E2D" w14:paraId="4724E077" w14:textId="77777777" w:rsidTr="00561DD9">
        <w:tc>
          <w:tcPr>
            <w:tcW w:w="677" w:type="pct"/>
            <w:tcBorders>
              <w:top w:val="single" w:sz="4" w:space="0" w:color="auto"/>
              <w:left w:val="nil"/>
              <w:bottom w:val="single" w:sz="4" w:space="0" w:color="auto"/>
              <w:right w:val="nil"/>
            </w:tcBorders>
            <w:shd w:val="clear" w:color="auto" w:fill="auto"/>
            <w:hideMark/>
          </w:tcPr>
          <w:p w14:paraId="25FC32B1" w14:textId="77777777" w:rsidR="004B2282" w:rsidRPr="00292E2D" w:rsidRDefault="004B2282" w:rsidP="00FC68A1">
            <w:pPr>
              <w:pStyle w:val="Tabletext"/>
            </w:pPr>
            <w:r w:rsidRPr="00292E2D">
              <w:t>30014</w:t>
            </w:r>
          </w:p>
        </w:tc>
        <w:tc>
          <w:tcPr>
            <w:tcW w:w="3399" w:type="pct"/>
            <w:tcBorders>
              <w:top w:val="single" w:sz="4" w:space="0" w:color="auto"/>
              <w:left w:val="nil"/>
              <w:bottom w:val="single" w:sz="4" w:space="0" w:color="auto"/>
              <w:right w:val="nil"/>
            </w:tcBorders>
            <w:shd w:val="clear" w:color="auto" w:fill="auto"/>
            <w:hideMark/>
          </w:tcPr>
          <w:p w14:paraId="5731851E" w14:textId="77777777" w:rsidR="004B2282" w:rsidRPr="00292E2D" w:rsidRDefault="004B2282" w:rsidP="00FC68A1">
            <w:pPr>
              <w:pStyle w:val="Tabletext"/>
            </w:pPr>
            <w:r w:rsidRPr="00292E2D">
              <w:t>Extensive burns, dressing of, under general anaesthesia (not involving grafting) (H) (Anaes.)</w:t>
            </w:r>
          </w:p>
        </w:tc>
        <w:tc>
          <w:tcPr>
            <w:tcW w:w="924" w:type="pct"/>
            <w:tcBorders>
              <w:top w:val="single" w:sz="4" w:space="0" w:color="auto"/>
              <w:left w:val="nil"/>
              <w:bottom w:val="single" w:sz="4" w:space="0" w:color="auto"/>
              <w:right w:val="nil"/>
            </w:tcBorders>
            <w:shd w:val="clear" w:color="auto" w:fill="auto"/>
            <w:hideMark/>
          </w:tcPr>
          <w:p w14:paraId="21CCC16B" w14:textId="100630E2" w:rsidR="004B2282" w:rsidRPr="00292E2D" w:rsidRDefault="001936CA" w:rsidP="00FC68A1">
            <w:pPr>
              <w:pStyle w:val="Tabletext"/>
              <w:jc w:val="right"/>
            </w:pPr>
            <w:r w:rsidRPr="00292E2D">
              <w:t>160.25</w:t>
            </w:r>
          </w:p>
        </w:tc>
      </w:tr>
      <w:tr w:rsidR="004B2282" w:rsidRPr="00292E2D" w14:paraId="2E2C7B6A" w14:textId="77777777" w:rsidTr="00561DD9">
        <w:tc>
          <w:tcPr>
            <w:tcW w:w="677" w:type="pct"/>
            <w:tcBorders>
              <w:top w:val="single" w:sz="4" w:space="0" w:color="auto"/>
              <w:left w:val="nil"/>
              <w:bottom w:val="single" w:sz="4" w:space="0" w:color="auto"/>
              <w:right w:val="nil"/>
            </w:tcBorders>
            <w:shd w:val="clear" w:color="auto" w:fill="auto"/>
            <w:hideMark/>
          </w:tcPr>
          <w:p w14:paraId="6CC410B7" w14:textId="77777777" w:rsidR="004B2282" w:rsidRPr="00292E2D" w:rsidRDefault="004B2282" w:rsidP="00FC68A1">
            <w:pPr>
              <w:pStyle w:val="Tabletext"/>
            </w:pPr>
            <w:r w:rsidRPr="00292E2D">
              <w:t>30017</w:t>
            </w:r>
          </w:p>
        </w:tc>
        <w:tc>
          <w:tcPr>
            <w:tcW w:w="3399" w:type="pct"/>
            <w:tcBorders>
              <w:top w:val="single" w:sz="4" w:space="0" w:color="auto"/>
              <w:left w:val="nil"/>
              <w:bottom w:val="single" w:sz="4" w:space="0" w:color="auto"/>
              <w:right w:val="nil"/>
            </w:tcBorders>
            <w:shd w:val="clear" w:color="auto" w:fill="auto"/>
            <w:hideMark/>
          </w:tcPr>
          <w:p w14:paraId="38C2345E" w14:textId="77777777" w:rsidR="004B2282" w:rsidRPr="00292E2D" w:rsidRDefault="004B2282" w:rsidP="00FC68A1">
            <w:pPr>
              <w:pStyle w:val="Tabletext"/>
            </w:pPr>
            <w:r w:rsidRPr="00292E2D">
              <w:t>Burns, excision of, under general anaesthesia, involving not more than 10% of body surface, if grafting is not carried out during the same operation (Anaes.) (Assist.)</w:t>
            </w:r>
          </w:p>
        </w:tc>
        <w:tc>
          <w:tcPr>
            <w:tcW w:w="924" w:type="pct"/>
            <w:tcBorders>
              <w:top w:val="single" w:sz="4" w:space="0" w:color="auto"/>
              <w:left w:val="nil"/>
              <w:bottom w:val="single" w:sz="4" w:space="0" w:color="auto"/>
              <w:right w:val="nil"/>
            </w:tcBorders>
            <w:shd w:val="clear" w:color="auto" w:fill="auto"/>
            <w:hideMark/>
          </w:tcPr>
          <w:p w14:paraId="0D5FC59B" w14:textId="588E1309" w:rsidR="004B2282" w:rsidRPr="00292E2D" w:rsidRDefault="001936CA" w:rsidP="00FC68A1">
            <w:pPr>
              <w:pStyle w:val="Tabletext"/>
              <w:jc w:val="right"/>
            </w:pPr>
            <w:r w:rsidRPr="00292E2D">
              <w:t>336.20</w:t>
            </w:r>
          </w:p>
        </w:tc>
      </w:tr>
      <w:tr w:rsidR="004B2282" w:rsidRPr="00292E2D" w14:paraId="2504D431" w14:textId="77777777" w:rsidTr="00561DD9">
        <w:tc>
          <w:tcPr>
            <w:tcW w:w="677" w:type="pct"/>
            <w:tcBorders>
              <w:top w:val="single" w:sz="4" w:space="0" w:color="auto"/>
              <w:left w:val="nil"/>
              <w:bottom w:val="single" w:sz="4" w:space="0" w:color="auto"/>
              <w:right w:val="nil"/>
            </w:tcBorders>
            <w:shd w:val="clear" w:color="auto" w:fill="auto"/>
            <w:hideMark/>
          </w:tcPr>
          <w:p w14:paraId="7B875C82" w14:textId="77777777" w:rsidR="004B2282" w:rsidRPr="00292E2D" w:rsidRDefault="004B2282" w:rsidP="00FC68A1">
            <w:pPr>
              <w:pStyle w:val="Tabletext"/>
            </w:pPr>
            <w:r w:rsidRPr="00292E2D">
              <w:t>30020</w:t>
            </w:r>
          </w:p>
        </w:tc>
        <w:tc>
          <w:tcPr>
            <w:tcW w:w="3399" w:type="pct"/>
            <w:tcBorders>
              <w:top w:val="single" w:sz="4" w:space="0" w:color="auto"/>
              <w:left w:val="nil"/>
              <w:bottom w:val="single" w:sz="4" w:space="0" w:color="auto"/>
              <w:right w:val="nil"/>
            </w:tcBorders>
            <w:shd w:val="clear" w:color="auto" w:fill="auto"/>
            <w:hideMark/>
          </w:tcPr>
          <w:p w14:paraId="12F4E09D" w14:textId="77777777" w:rsidR="004B2282" w:rsidRPr="00292E2D" w:rsidRDefault="004B2282" w:rsidP="00FC68A1">
            <w:pPr>
              <w:pStyle w:val="Tabletext"/>
            </w:pPr>
            <w:r w:rsidRPr="00292E2D">
              <w:t>Burns, excision of, under general anaesthesia, involving more than 10% of body surface, if grafting is not carried out during the same operation (H) (Anaes.) (Assist.)</w:t>
            </w:r>
          </w:p>
        </w:tc>
        <w:tc>
          <w:tcPr>
            <w:tcW w:w="924" w:type="pct"/>
            <w:tcBorders>
              <w:top w:val="single" w:sz="4" w:space="0" w:color="auto"/>
              <w:left w:val="nil"/>
              <w:bottom w:val="single" w:sz="4" w:space="0" w:color="auto"/>
              <w:right w:val="nil"/>
            </w:tcBorders>
            <w:shd w:val="clear" w:color="auto" w:fill="auto"/>
            <w:hideMark/>
          </w:tcPr>
          <w:p w14:paraId="5759A466" w14:textId="5D7D1E4E" w:rsidR="004B2282" w:rsidRPr="00292E2D" w:rsidRDefault="001936CA" w:rsidP="00FC68A1">
            <w:pPr>
              <w:pStyle w:val="Tabletext"/>
              <w:jc w:val="right"/>
            </w:pPr>
            <w:r w:rsidRPr="00292E2D">
              <w:t>654.85</w:t>
            </w:r>
          </w:p>
        </w:tc>
      </w:tr>
      <w:tr w:rsidR="004B2282" w:rsidRPr="00292E2D" w14:paraId="258CB3EF" w14:textId="77777777" w:rsidTr="00561DD9">
        <w:tc>
          <w:tcPr>
            <w:tcW w:w="677" w:type="pct"/>
            <w:tcBorders>
              <w:top w:val="single" w:sz="4" w:space="0" w:color="auto"/>
              <w:left w:val="nil"/>
              <w:bottom w:val="single" w:sz="4" w:space="0" w:color="auto"/>
              <w:right w:val="nil"/>
            </w:tcBorders>
            <w:shd w:val="clear" w:color="auto" w:fill="auto"/>
            <w:hideMark/>
          </w:tcPr>
          <w:p w14:paraId="454D2E4C" w14:textId="77777777" w:rsidR="004B2282" w:rsidRPr="00292E2D" w:rsidRDefault="004B2282" w:rsidP="00FC68A1">
            <w:pPr>
              <w:pStyle w:val="Tabletext"/>
            </w:pPr>
            <w:r w:rsidRPr="00292E2D">
              <w:t>30023</w:t>
            </w:r>
          </w:p>
        </w:tc>
        <w:tc>
          <w:tcPr>
            <w:tcW w:w="3399" w:type="pct"/>
            <w:tcBorders>
              <w:top w:val="single" w:sz="4" w:space="0" w:color="auto"/>
              <w:left w:val="nil"/>
              <w:bottom w:val="single" w:sz="4" w:space="0" w:color="auto"/>
              <w:right w:val="nil"/>
            </w:tcBorders>
            <w:shd w:val="clear" w:color="auto" w:fill="auto"/>
            <w:hideMark/>
          </w:tcPr>
          <w:p w14:paraId="3CF5F2ED" w14:textId="77777777" w:rsidR="004B2282" w:rsidRPr="00292E2D" w:rsidRDefault="004B2282" w:rsidP="00FC68A1">
            <w:pPr>
              <w:pStyle w:val="Tabletext"/>
            </w:pPr>
            <w:r w:rsidRPr="00292E2D">
              <w:t>Wound of soft tissue, traumatic, deep or extensively contaminated, debridement of, under general anaesthesia, or regional or field nerve block, including suturing of the wound if carried out (Anaes.) (Assist.)</w:t>
            </w:r>
          </w:p>
        </w:tc>
        <w:tc>
          <w:tcPr>
            <w:tcW w:w="924" w:type="pct"/>
            <w:tcBorders>
              <w:top w:val="single" w:sz="4" w:space="0" w:color="auto"/>
              <w:left w:val="nil"/>
              <w:bottom w:val="single" w:sz="4" w:space="0" w:color="auto"/>
              <w:right w:val="nil"/>
            </w:tcBorders>
            <w:shd w:val="clear" w:color="auto" w:fill="auto"/>
            <w:hideMark/>
          </w:tcPr>
          <w:p w14:paraId="4275355B" w14:textId="24006E9A" w:rsidR="004B2282" w:rsidRPr="00292E2D" w:rsidRDefault="001936CA" w:rsidP="00FC68A1">
            <w:pPr>
              <w:pStyle w:val="Tabletext"/>
              <w:jc w:val="right"/>
            </w:pPr>
            <w:r w:rsidRPr="00292E2D">
              <w:t>336.20</w:t>
            </w:r>
          </w:p>
        </w:tc>
      </w:tr>
      <w:tr w:rsidR="004B2282" w:rsidRPr="00292E2D" w14:paraId="36D2FD65" w14:textId="77777777" w:rsidTr="00561DD9">
        <w:tc>
          <w:tcPr>
            <w:tcW w:w="677" w:type="pct"/>
            <w:tcBorders>
              <w:top w:val="single" w:sz="4" w:space="0" w:color="auto"/>
              <w:left w:val="nil"/>
              <w:bottom w:val="single" w:sz="4" w:space="0" w:color="auto"/>
              <w:right w:val="nil"/>
            </w:tcBorders>
            <w:shd w:val="clear" w:color="auto" w:fill="auto"/>
            <w:hideMark/>
          </w:tcPr>
          <w:p w14:paraId="21DFA36E" w14:textId="77777777" w:rsidR="004B2282" w:rsidRPr="00292E2D" w:rsidRDefault="004B2282" w:rsidP="00FC68A1">
            <w:pPr>
              <w:pStyle w:val="Tabletext"/>
            </w:pPr>
            <w:bookmarkStart w:id="598" w:name="CU_14541832"/>
            <w:bookmarkStart w:id="599" w:name="CU_14546413"/>
            <w:bookmarkEnd w:id="598"/>
            <w:bookmarkEnd w:id="599"/>
            <w:r w:rsidRPr="00292E2D">
              <w:t>30024</w:t>
            </w:r>
          </w:p>
        </w:tc>
        <w:tc>
          <w:tcPr>
            <w:tcW w:w="3399" w:type="pct"/>
            <w:tcBorders>
              <w:top w:val="single" w:sz="4" w:space="0" w:color="auto"/>
              <w:left w:val="nil"/>
              <w:bottom w:val="single" w:sz="4" w:space="0" w:color="auto"/>
              <w:right w:val="nil"/>
            </w:tcBorders>
            <w:shd w:val="clear" w:color="auto" w:fill="auto"/>
            <w:hideMark/>
          </w:tcPr>
          <w:p w14:paraId="1B8D7101" w14:textId="60946602" w:rsidR="004B2282" w:rsidRPr="00292E2D" w:rsidRDefault="004B2282" w:rsidP="00FC68A1">
            <w:pPr>
              <w:pStyle w:val="Tabletext"/>
            </w:pPr>
            <w:r w:rsidRPr="00292E2D">
              <w:t>Wound of soft tissue, debridement of an extensively infected post</w:t>
            </w:r>
            <w:r w:rsidR="00DE7744">
              <w:noBreakHyphen/>
            </w:r>
            <w:r w:rsidRPr="00292E2D">
              <w:t>surgical incision or Fournier’s gangrene, under general anaesthesia, or regional or field nerve block, including suturing of the wound if carried out (Anaes.) (Assist.)</w:t>
            </w:r>
          </w:p>
        </w:tc>
        <w:tc>
          <w:tcPr>
            <w:tcW w:w="924" w:type="pct"/>
            <w:tcBorders>
              <w:top w:val="single" w:sz="4" w:space="0" w:color="auto"/>
              <w:left w:val="nil"/>
              <w:bottom w:val="single" w:sz="4" w:space="0" w:color="auto"/>
              <w:right w:val="nil"/>
            </w:tcBorders>
            <w:shd w:val="clear" w:color="auto" w:fill="auto"/>
            <w:hideMark/>
          </w:tcPr>
          <w:p w14:paraId="1C34F620" w14:textId="3F9FE2BC" w:rsidR="004B2282" w:rsidRPr="00292E2D" w:rsidRDefault="001936CA" w:rsidP="00FC68A1">
            <w:pPr>
              <w:pStyle w:val="Tabletext"/>
              <w:jc w:val="right"/>
            </w:pPr>
            <w:r w:rsidRPr="00292E2D">
              <w:t>336.20</w:t>
            </w:r>
          </w:p>
        </w:tc>
      </w:tr>
      <w:tr w:rsidR="004B2282" w:rsidRPr="00292E2D" w14:paraId="027ADEF7" w14:textId="77777777" w:rsidTr="00561DD9">
        <w:tc>
          <w:tcPr>
            <w:tcW w:w="677" w:type="pct"/>
            <w:tcBorders>
              <w:top w:val="single" w:sz="4" w:space="0" w:color="auto"/>
              <w:left w:val="nil"/>
              <w:bottom w:val="single" w:sz="4" w:space="0" w:color="auto"/>
              <w:right w:val="nil"/>
            </w:tcBorders>
            <w:shd w:val="clear" w:color="auto" w:fill="auto"/>
            <w:hideMark/>
          </w:tcPr>
          <w:p w14:paraId="574FE860" w14:textId="77777777" w:rsidR="004B2282" w:rsidRPr="00292E2D" w:rsidRDefault="004B2282" w:rsidP="00FC68A1">
            <w:pPr>
              <w:pStyle w:val="Tabletext"/>
            </w:pPr>
            <w:r w:rsidRPr="00292E2D">
              <w:t>30026</w:t>
            </w:r>
          </w:p>
        </w:tc>
        <w:tc>
          <w:tcPr>
            <w:tcW w:w="3399" w:type="pct"/>
            <w:tcBorders>
              <w:top w:val="single" w:sz="4" w:space="0" w:color="auto"/>
              <w:left w:val="nil"/>
              <w:bottom w:val="single" w:sz="4" w:space="0" w:color="auto"/>
              <w:right w:val="nil"/>
            </w:tcBorders>
            <w:shd w:val="clear" w:color="auto" w:fill="auto"/>
            <w:hideMark/>
          </w:tcPr>
          <w:p w14:paraId="2F929F2A" w14:textId="77777777" w:rsidR="004B2282" w:rsidRPr="00292E2D" w:rsidRDefault="004B2282" w:rsidP="00FC68A1">
            <w:pPr>
              <w:pStyle w:val="Tabletext"/>
            </w:pPr>
            <w:r w:rsidRPr="00292E2D">
              <w:t>Skin and subcutaneous tissue or mucous membrane, repair of wound of, other than wound closure at time of surgery, not on face or neck, small (not more than 7 cm long), superficial, other than a service to which another item in Group T4 applies (Anaes.)</w:t>
            </w:r>
          </w:p>
        </w:tc>
        <w:tc>
          <w:tcPr>
            <w:tcW w:w="924" w:type="pct"/>
            <w:tcBorders>
              <w:top w:val="single" w:sz="4" w:space="0" w:color="auto"/>
              <w:left w:val="nil"/>
              <w:bottom w:val="single" w:sz="4" w:space="0" w:color="auto"/>
              <w:right w:val="nil"/>
            </w:tcBorders>
            <w:shd w:val="clear" w:color="auto" w:fill="auto"/>
            <w:hideMark/>
          </w:tcPr>
          <w:p w14:paraId="26F0E481" w14:textId="73CA2980" w:rsidR="004B2282" w:rsidRPr="00292E2D" w:rsidRDefault="001936CA" w:rsidP="00FC68A1">
            <w:pPr>
              <w:pStyle w:val="Tabletext"/>
              <w:jc w:val="right"/>
            </w:pPr>
            <w:r w:rsidRPr="00292E2D">
              <w:t>53.85</w:t>
            </w:r>
          </w:p>
        </w:tc>
      </w:tr>
      <w:tr w:rsidR="004B2282" w:rsidRPr="00292E2D" w14:paraId="5F191CEF" w14:textId="77777777" w:rsidTr="00561DD9">
        <w:tc>
          <w:tcPr>
            <w:tcW w:w="677" w:type="pct"/>
            <w:tcBorders>
              <w:top w:val="single" w:sz="4" w:space="0" w:color="auto"/>
              <w:left w:val="nil"/>
              <w:bottom w:val="single" w:sz="4" w:space="0" w:color="auto"/>
              <w:right w:val="nil"/>
            </w:tcBorders>
            <w:shd w:val="clear" w:color="auto" w:fill="auto"/>
            <w:hideMark/>
          </w:tcPr>
          <w:p w14:paraId="3EC862C0" w14:textId="77777777" w:rsidR="004B2282" w:rsidRPr="00292E2D" w:rsidRDefault="004B2282" w:rsidP="00FC68A1">
            <w:pPr>
              <w:pStyle w:val="Tabletext"/>
            </w:pPr>
            <w:r w:rsidRPr="00292E2D">
              <w:t>30029</w:t>
            </w:r>
          </w:p>
        </w:tc>
        <w:tc>
          <w:tcPr>
            <w:tcW w:w="3399" w:type="pct"/>
            <w:tcBorders>
              <w:top w:val="single" w:sz="4" w:space="0" w:color="auto"/>
              <w:left w:val="nil"/>
              <w:bottom w:val="single" w:sz="4" w:space="0" w:color="auto"/>
              <w:right w:val="nil"/>
            </w:tcBorders>
            <w:shd w:val="clear" w:color="auto" w:fill="auto"/>
            <w:hideMark/>
          </w:tcPr>
          <w:p w14:paraId="2881425C" w14:textId="77777777" w:rsidR="004B2282" w:rsidRPr="00292E2D" w:rsidRDefault="004B2282" w:rsidP="00FC68A1">
            <w:pPr>
              <w:pStyle w:val="Tabletext"/>
            </w:pPr>
            <w:r w:rsidRPr="00292E2D">
              <w:t>Skin and subcutaneous tissue or mucous membrane, repair of wound of, other than wound closure at time of surgery, not on face or neck, small (not more than 7 cm in length), involving deeper tissue, other than a service to which another item in Group T4 applies (Anaes.)</w:t>
            </w:r>
          </w:p>
        </w:tc>
        <w:tc>
          <w:tcPr>
            <w:tcW w:w="924" w:type="pct"/>
            <w:tcBorders>
              <w:top w:val="single" w:sz="4" w:space="0" w:color="auto"/>
              <w:left w:val="nil"/>
              <w:bottom w:val="single" w:sz="4" w:space="0" w:color="auto"/>
              <w:right w:val="nil"/>
            </w:tcBorders>
            <w:shd w:val="clear" w:color="auto" w:fill="auto"/>
            <w:hideMark/>
          </w:tcPr>
          <w:p w14:paraId="01DB8F67" w14:textId="588160CF" w:rsidR="004B2282" w:rsidRPr="00292E2D" w:rsidRDefault="001936CA" w:rsidP="00FC68A1">
            <w:pPr>
              <w:pStyle w:val="Tabletext"/>
              <w:jc w:val="right"/>
            </w:pPr>
            <w:r w:rsidRPr="00292E2D">
              <w:t>92.80</w:t>
            </w:r>
          </w:p>
        </w:tc>
      </w:tr>
      <w:tr w:rsidR="004B2282" w:rsidRPr="00292E2D" w14:paraId="303E62C6" w14:textId="77777777" w:rsidTr="00561DD9">
        <w:tc>
          <w:tcPr>
            <w:tcW w:w="677" w:type="pct"/>
            <w:tcBorders>
              <w:top w:val="single" w:sz="4" w:space="0" w:color="auto"/>
              <w:left w:val="nil"/>
              <w:bottom w:val="single" w:sz="4" w:space="0" w:color="auto"/>
              <w:right w:val="nil"/>
            </w:tcBorders>
            <w:shd w:val="clear" w:color="auto" w:fill="auto"/>
            <w:hideMark/>
          </w:tcPr>
          <w:p w14:paraId="6177F7B5" w14:textId="77777777" w:rsidR="004B2282" w:rsidRPr="00292E2D" w:rsidRDefault="004B2282" w:rsidP="00FC68A1">
            <w:pPr>
              <w:pStyle w:val="Tabletext"/>
            </w:pPr>
            <w:r w:rsidRPr="00292E2D">
              <w:t>30032</w:t>
            </w:r>
          </w:p>
        </w:tc>
        <w:tc>
          <w:tcPr>
            <w:tcW w:w="3399" w:type="pct"/>
            <w:tcBorders>
              <w:top w:val="single" w:sz="4" w:space="0" w:color="auto"/>
              <w:left w:val="nil"/>
              <w:bottom w:val="single" w:sz="4" w:space="0" w:color="auto"/>
              <w:right w:val="nil"/>
            </w:tcBorders>
            <w:shd w:val="clear" w:color="auto" w:fill="auto"/>
            <w:hideMark/>
          </w:tcPr>
          <w:p w14:paraId="5266C766" w14:textId="77777777" w:rsidR="004B2282" w:rsidRPr="00292E2D" w:rsidRDefault="004B2282" w:rsidP="00FC68A1">
            <w:pPr>
              <w:pStyle w:val="Tabletext"/>
            </w:pPr>
            <w:r w:rsidRPr="00292E2D">
              <w:t>Skin and subcutaneous tissue or mucous membrane, repair of wound of, other than wound closure at time of surgery, on face or neck, small (not more than 7 cm long), superficial (Anaes.)</w:t>
            </w:r>
          </w:p>
        </w:tc>
        <w:tc>
          <w:tcPr>
            <w:tcW w:w="924" w:type="pct"/>
            <w:tcBorders>
              <w:top w:val="single" w:sz="4" w:space="0" w:color="auto"/>
              <w:left w:val="nil"/>
              <w:bottom w:val="single" w:sz="4" w:space="0" w:color="auto"/>
              <w:right w:val="nil"/>
            </w:tcBorders>
            <w:shd w:val="clear" w:color="auto" w:fill="auto"/>
            <w:hideMark/>
          </w:tcPr>
          <w:p w14:paraId="4BFC7C6E" w14:textId="2DA70039" w:rsidR="004B2282" w:rsidRPr="00292E2D" w:rsidRDefault="001936CA" w:rsidP="00FC68A1">
            <w:pPr>
              <w:pStyle w:val="Tabletext"/>
              <w:jc w:val="right"/>
            </w:pPr>
            <w:r w:rsidRPr="00292E2D">
              <w:t>85.05</w:t>
            </w:r>
          </w:p>
        </w:tc>
      </w:tr>
      <w:tr w:rsidR="004B2282" w:rsidRPr="00292E2D" w14:paraId="4AE691DC" w14:textId="77777777" w:rsidTr="00561DD9">
        <w:tc>
          <w:tcPr>
            <w:tcW w:w="677" w:type="pct"/>
            <w:tcBorders>
              <w:top w:val="single" w:sz="4" w:space="0" w:color="auto"/>
              <w:left w:val="nil"/>
              <w:bottom w:val="single" w:sz="4" w:space="0" w:color="auto"/>
              <w:right w:val="nil"/>
            </w:tcBorders>
            <w:shd w:val="clear" w:color="auto" w:fill="auto"/>
            <w:hideMark/>
          </w:tcPr>
          <w:p w14:paraId="64602576" w14:textId="77777777" w:rsidR="004B2282" w:rsidRPr="00292E2D" w:rsidRDefault="004B2282" w:rsidP="00FC68A1">
            <w:pPr>
              <w:pStyle w:val="Tabletext"/>
            </w:pPr>
            <w:r w:rsidRPr="00292E2D">
              <w:t>30035</w:t>
            </w:r>
          </w:p>
        </w:tc>
        <w:tc>
          <w:tcPr>
            <w:tcW w:w="3399" w:type="pct"/>
            <w:tcBorders>
              <w:top w:val="single" w:sz="4" w:space="0" w:color="auto"/>
              <w:left w:val="nil"/>
              <w:bottom w:val="single" w:sz="4" w:space="0" w:color="auto"/>
              <w:right w:val="nil"/>
            </w:tcBorders>
            <w:shd w:val="clear" w:color="auto" w:fill="auto"/>
            <w:hideMark/>
          </w:tcPr>
          <w:p w14:paraId="578A1069" w14:textId="77777777" w:rsidR="004B2282" w:rsidRPr="00292E2D" w:rsidRDefault="004B2282" w:rsidP="00FC68A1">
            <w:pPr>
              <w:pStyle w:val="Tabletext"/>
            </w:pPr>
            <w:r w:rsidRPr="00292E2D">
              <w:t>Skin and subcutaneous tissue or mucous membrane, repair of wound of, other than wound closure at time of surgery, on face or neck, small (not more than 7 cm long), involving deeper tissue (Anaes.)</w:t>
            </w:r>
          </w:p>
        </w:tc>
        <w:tc>
          <w:tcPr>
            <w:tcW w:w="924" w:type="pct"/>
            <w:tcBorders>
              <w:top w:val="single" w:sz="4" w:space="0" w:color="auto"/>
              <w:left w:val="nil"/>
              <w:bottom w:val="single" w:sz="4" w:space="0" w:color="auto"/>
              <w:right w:val="nil"/>
            </w:tcBorders>
            <w:shd w:val="clear" w:color="auto" w:fill="auto"/>
            <w:hideMark/>
          </w:tcPr>
          <w:p w14:paraId="66A45F3D" w14:textId="7AC053C2" w:rsidR="004B2282" w:rsidRPr="00292E2D" w:rsidRDefault="001936CA" w:rsidP="00FC68A1">
            <w:pPr>
              <w:pStyle w:val="Tabletext"/>
              <w:jc w:val="right"/>
            </w:pPr>
            <w:r w:rsidRPr="00292E2D">
              <w:t>121.25</w:t>
            </w:r>
          </w:p>
        </w:tc>
      </w:tr>
      <w:tr w:rsidR="004B2282" w:rsidRPr="00292E2D" w14:paraId="77C7E9CB" w14:textId="77777777" w:rsidTr="00561DD9">
        <w:tc>
          <w:tcPr>
            <w:tcW w:w="677" w:type="pct"/>
            <w:tcBorders>
              <w:top w:val="single" w:sz="4" w:space="0" w:color="auto"/>
              <w:left w:val="nil"/>
              <w:bottom w:val="single" w:sz="4" w:space="0" w:color="auto"/>
              <w:right w:val="nil"/>
            </w:tcBorders>
            <w:shd w:val="clear" w:color="auto" w:fill="auto"/>
            <w:hideMark/>
          </w:tcPr>
          <w:p w14:paraId="0A767194" w14:textId="77777777" w:rsidR="004B2282" w:rsidRPr="00292E2D" w:rsidRDefault="004B2282" w:rsidP="00FC68A1">
            <w:pPr>
              <w:pStyle w:val="Tabletext"/>
            </w:pPr>
            <w:r w:rsidRPr="00292E2D">
              <w:t>30038</w:t>
            </w:r>
          </w:p>
        </w:tc>
        <w:tc>
          <w:tcPr>
            <w:tcW w:w="3399" w:type="pct"/>
            <w:tcBorders>
              <w:top w:val="single" w:sz="4" w:space="0" w:color="auto"/>
              <w:left w:val="nil"/>
              <w:bottom w:val="single" w:sz="4" w:space="0" w:color="auto"/>
              <w:right w:val="nil"/>
            </w:tcBorders>
            <w:shd w:val="clear" w:color="auto" w:fill="auto"/>
            <w:hideMark/>
          </w:tcPr>
          <w:p w14:paraId="7CEFE745" w14:textId="77777777" w:rsidR="004B2282" w:rsidRPr="00292E2D" w:rsidRDefault="004B2282" w:rsidP="00FC68A1">
            <w:pPr>
              <w:pStyle w:val="Tabletext"/>
            </w:pPr>
            <w:r w:rsidRPr="00292E2D">
              <w:t>Skin and subcutaneous tissue or mucous membrane, repair of wound of, other than wound closure at time of surgery, not on face or neck, large (more than 7 cm long), superficial, other than a service to which another item in Group T4 applies (Anaes.)</w:t>
            </w:r>
          </w:p>
        </w:tc>
        <w:tc>
          <w:tcPr>
            <w:tcW w:w="924" w:type="pct"/>
            <w:tcBorders>
              <w:top w:val="single" w:sz="4" w:space="0" w:color="auto"/>
              <w:left w:val="nil"/>
              <w:bottom w:val="single" w:sz="4" w:space="0" w:color="auto"/>
              <w:right w:val="nil"/>
            </w:tcBorders>
            <w:shd w:val="clear" w:color="auto" w:fill="auto"/>
            <w:hideMark/>
          </w:tcPr>
          <w:p w14:paraId="1A883E3A" w14:textId="3F5A3D80" w:rsidR="004B2282" w:rsidRPr="00292E2D" w:rsidRDefault="001936CA" w:rsidP="00FC68A1">
            <w:pPr>
              <w:pStyle w:val="Tabletext"/>
              <w:jc w:val="right"/>
            </w:pPr>
            <w:r w:rsidRPr="00292E2D">
              <w:t>92.80</w:t>
            </w:r>
          </w:p>
        </w:tc>
      </w:tr>
      <w:tr w:rsidR="004B2282" w:rsidRPr="00292E2D" w14:paraId="4F20B54E" w14:textId="77777777" w:rsidTr="00561DD9">
        <w:tc>
          <w:tcPr>
            <w:tcW w:w="677" w:type="pct"/>
            <w:tcBorders>
              <w:top w:val="single" w:sz="4" w:space="0" w:color="auto"/>
              <w:left w:val="nil"/>
              <w:bottom w:val="single" w:sz="4" w:space="0" w:color="auto"/>
              <w:right w:val="nil"/>
            </w:tcBorders>
            <w:shd w:val="clear" w:color="auto" w:fill="auto"/>
          </w:tcPr>
          <w:p w14:paraId="4B610FD3" w14:textId="77777777" w:rsidR="004B2282" w:rsidRPr="00292E2D" w:rsidRDefault="004B2282" w:rsidP="00FC68A1">
            <w:pPr>
              <w:pStyle w:val="Tabletext"/>
            </w:pPr>
            <w:r w:rsidRPr="00292E2D">
              <w:t>30042</w:t>
            </w:r>
          </w:p>
        </w:tc>
        <w:tc>
          <w:tcPr>
            <w:tcW w:w="3399" w:type="pct"/>
            <w:tcBorders>
              <w:top w:val="single" w:sz="4" w:space="0" w:color="auto"/>
              <w:left w:val="nil"/>
              <w:bottom w:val="single" w:sz="4" w:space="0" w:color="auto"/>
              <w:right w:val="nil"/>
            </w:tcBorders>
            <w:shd w:val="clear" w:color="auto" w:fill="auto"/>
            <w:hideMark/>
          </w:tcPr>
          <w:p w14:paraId="65A8EDE3" w14:textId="77777777" w:rsidR="004B2282" w:rsidRPr="00292E2D" w:rsidRDefault="004B2282" w:rsidP="00FC68A1">
            <w:pPr>
              <w:pStyle w:val="Tabletext"/>
            </w:pPr>
            <w:r w:rsidRPr="00292E2D">
              <w:t>Skin and subcutaneous tissue or mucous membrane, repair of wound of, other than wound closure at time of surgery, other than on face or neck, large (more than 7 cm long), involving deeper tissue, other than a service to which another item in Group T4 applies (Anaes.)</w:t>
            </w:r>
          </w:p>
        </w:tc>
        <w:tc>
          <w:tcPr>
            <w:tcW w:w="924" w:type="pct"/>
            <w:tcBorders>
              <w:top w:val="single" w:sz="4" w:space="0" w:color="auto"/>
              <w:left w:val="nil"/>
              <w:bottom w:val="single" w:sz="4" w:space="0" w:color="auto"/>
              <w:right w:val="nil"/>
            </w:tcBorders>
            <w:shd w:val="clear" w:color="auto" w:fill="auto"/>
            <w:hideMark/>
          </w:tcPr>
          <w:p w14:paraId="1CBB0E4F" w14:textId="03F63371" w:rsidR="004B2282" w:rsidRPr="00292E2D" w:rsidRDefault="001936CA" w:rsidP="00FC68A1">
            <w:pPr>
              <w:pStyle w:val="Tabletext"/>
              <w:jc w:val="right"/>
            </w:pPr>
            <w:r w:rsidRPr="00292E2D">
              <w:t>191.40</w:t>
            </w:r>
          </w:p>
        </w:tc>
      </w:tr>
      <w:tr w:rsidR="004B2282" w:rsidRPr="00292E2D" w14:paraId="7BB66C7D" w14:textId="77777777" w:rsidTr="00561DD9">
        <w:tc>
          <w:tcPr>
            <w:tcW w:w="677" w:type="pct"/>
            <w:tcBorders>
              <w:top w:val="single" w:sz="4" w:space="0" w:color="auto"/>
              <w:left w:val="nil"/>
              <w:bottom w:val="single" w:sz="4" w:space="0" w:color="auto"/>
              <w:right w:val="nil"/>
            </w:tcBorders>
            <w:shd w:val="clear" w:color="auto" w:fill="auto"/>
            <w:hideMark/>
          </w:tcPr>
          <w:p w14:paraId="34D84B8D" w14:textId="77777777" w:rsidR="004B2282" w:rsidRPr="00292E2D" w:rsidRDefault="004B2282" w:rsidP="00FC68A1">
            <w:pPr>
              <w:pStyle w:val="Tabletext"/>
            </w:pPr>
            <w:r w:rsidRPr="00292E2D">
              <w:t>30045</w:t>
            </w:r>
          </w:p>
        </w:tc>
        <w:tc>
          <w:tcPr>
            <w:tcW w:w="3399" w:type="pct"/>
            <w:tcBorders>
              <w:top w:val="single" w:sz="4" w:space="0" w:color="auto"/>
              <w:left w:val="nil"/>
              <w:bottom w:val="single" w:sz="4" w:space="0" w:color="auto"/>
              <w:right w:val="nil"/>
            </w:tcBorders>
            <w:shd w:val="clear" w:color="auto" w:fill="auto"/>
            <w:hideMark/>
          </w:tcPr>
          <w:p w14:paraId="68D72E5F" w14:textId="77777777" w:rsidR="004B2282" w:rsidRPr="00292E2D" w:rsidRDefault="004B2282" w:rsidP="00FC68A1">
            <w:pPr>
              <w:pStyle w:val="Tabletext"/>
            </w:pPr>
            <w:r w:rsidRPr="00292E2D">
              <w:t>Skin and subcutaneous tissue or mucous membrane, repair of wound of, other than wound closure at time of surgery, on face or neck, large (more than 7 cm long), superficial (Anaes.)</w:t>
            </w:r>
          </w:p>
        </w:tc>
        <w:tc>
          <w:tcPr>
            <w:tcW w:w="924" w:type="pct"/>
            <w:tcBorders>
              <w:top w:val="single" w:sz="4" w:space="0" w:color="auto"/>
              <w:left w:val="nil"/>
              <w:bottom w:val="single" w:sz="4" w:space="0" w:color="auto"/>
              <w:right w:val="nil"/>
            </w:tcBorders>
            <w:shd w:val="clear" w:color="auto" w:fill="auto"/>
            <w:hideMark/>
          </w:tcPr>
          <w:p w14:paraId="221ADDA9" w14:textId="172024A9" w:rsidR="004B2282" w:rsidRPr="00292E2D" w:rsidRDefault="001936CA" w:rsidP="00FC68A1">
            <w:pPr>
              <w:pStyle w:val="Tabletext"/>
              <w:jc w:val="right"/>
            </w:pPr>
            <w:r w:rsidRPr="00292E2D">
              <w:t>121.25</w:t>
            </w:r>
          </w:p>
        </w:tc>
      </w:tr>
      <w:tr w:rsidR="004B2282" w:rsidRPr="00292E2D" w14:paraId="31AF9BB7" w14:textId="77777777" w:rsidTr="00561DD9">
        <w:tc>
          <w:tcPr>
            <w:tcW w:w="677" w:type="pct"/>
            <w:tcBorders>
              <w:top w:val="single" w:sz="4" w:space="0" w:color="auto"/>
              <w:left w:val="nil"/>
              <w:bottom w:val="single" w:sz="4" w:space="0" w:color="auto"/>
              <w:right w:val="nil"/>
            </w:tcBorders>
            <w:shd w:val="clear" w:color="auto" w:fill="auto"/>
            <w:hideMark/>
          </w:tcPr>
          <w:p w14:paraId="206CFE49" w14:textId="77777777" w:rsidR="004B2282" w:rsidRPr="00292E2D" w:rsidRDefault="004B2282" w:rsidP="00FC68A1">
            <w:pPr>
              <w:pStyle w:val="Tabletext"/>
            </w:pPr>
            <w:r w:rsidRPr="00292E2D">
              <w:t>30049</w:t>
            </w:r>
          </w:p>
        </w:tc>
        <w:tc>
          <w:tcPr>
            <w:tcW w:w="3399" w:type="pct"/>
            <w:tcBorders>
              <w:top w:val="single" w:sz="4" w:space="0" w:color="auto"/>
              <w:left w:val="nil"/>
              <w:bottom w:val="single" w:sz="4" w:space="0" w:color="auto"/>
              <w:right w:val="nil"/>
            </w:tcBorders>
            <w:shd w:val="clear" w:color="auto" w:fill="auto"/>
            <w:hideMark/>
          </w:tcPr>
          <w:p w14:paraId="1063E833" w14:textId="77777777" w:rsidR="004B2282" w:rsidRPr="00292E2D" w:rsidRDefault="004B2282" w:rsidP="00FC68A1">
            <w:pPr>
              <w:pStyle w:val="Tabletext"/>
            </w:pPr>
            <w:r w:rsidRPr="00292E2D">
              <w:t>Skin and subcutaneous tissue or mucous membrane, repair of wound of, other than wound closure at time of surgery, on face or neck, large (more than 7 cm long), involving deeper tissue (Anaes.)</w:t>
            </w:r>
          </w:p>
        </w:tc>
        <w:tc>
          <w:tcPr>
            <w:tcW w:w="924" w:type="pct"/>
            <w:tcBorders>
              <w:top w:val="single" w:sz="4" w:space="0" w:color="auto"/>
              <w:left w:val="nil"/>
              <w:bottom w:val="single" w:sz="4" w:space="0" w:color="auto"/>
              <w:right w:val="nil"/>
            </w:tcBorders>
            <w:shd w:val="clear" w:color="auto" w:fill="auto"/>
            <w:hideMark/>
          </w:tcPr>
          <w:p w14:paraId="63CFB069" w14:textId="472B1A1F" w:rsidR="004B2282" w:rsidRPr="00292E2D" w:rsidRDefault="001936CA" w:rsidP="00FC68A1">
            <w:pPr>
              <w:pStyle w:val="Tabletext"/>
              <w:jc w:val="right"/>
            </w:pPr>
            <w:r w:rsidRPr="00292E2D">
              <w:t>191.40</w:t>
            </w:r>
          </w:p>
        </w:tc>
      </w:tr>
      <w:tr w:rsidR="004B2282" w:rsidRPr="00292E2D" w14:paraId="2F3D0E71" w14:textId="77777777" w:rsidTr="00561DD9">
        <w:tc>
          <w:tcPr>
            <w:tcW w:w="677" w:type="pct"/>
            <w:tcBorders>
              <w:top w:val="single" w:sz="4" w:space="0" w:color="auto"/>
              <w:left w:val="nil"/>
              <w:bottom w:val="single" w:sz="4" w:space="0" w:color="auto"/>
              <w:right w:val="nil"/>
            </w:tcBorders>
            <w:shd w:val="clear" w:color="auto" w:fill="auto"/>
            <w:hideMark/>
          </w:tcPr>
          <w:p w14:paraId="38F580B7" w14:textId="77777777" w:rsidR="004B2282" w:rsidRPr="00292E2D" w:rsidRDefault="004B2282" w:rsidP="00FC68A1">
            <w:pPr>
              <w:pStyle w:val="Tabletext"/>
            </w:pPr>
            <w:r w:rsidRPr="00292E2D">
              <w:t>30052</w:t>
            </w:r>
          </w:p>
        </w:tc>
        <w:tc>
          <w:tcPr>
            <w:tcW w:w="3399" w:type="pct"/>
            <w:tcBorders>
              <w:top w:val="single" w:sz="4" w:space="0" w:color="auto"/>
              <w:left w:val="nil"/>
              <w:bottom w:val="single" w:sz="4" w:space="0" w:color="auto"/>
              <w:right w:val="nil"/>
            </w:tcBorders>
            <w:shd w:val="clear" w:color="auto" w:fill="auto"/>
            <w:hideMark/>
          </w:tcPr>
          <w:p w14:paraId="3D57C007" w14:textId="77777777" w:rsidR="004B2282" w:rsidRPr="00292E2D" w:rsidRDefault="004B2282" w:rsidP="00FC68A1">
            <w:pPr>
              <w:pStyle w:val="Tabletext"/>
            </w:pPr>
            <w:r w:rsidRPr="00292E2D">
              <w:t>Full thickness laceration of ear, eyelid, nose or lip, repair of, with accurate apposition of each layer of tissue (Anaes.) (Assist.)</w:t>
            </w:r>
          </w:p>
        </w:tc>
        <w:tc>
          <w:tcPr>
            <w:tcW w:w="924" w:type="pct"/>
            <w:tcBorders>
              <w:top w:val="single" w:sz="4" w:space="0" w:color="auto"/>
              <w:left w:val="nil"/>
              <w:bottom w:val="single" w:sz="4" w:space="0" w:color="auto"/>
              <w:right w:val="nil"/>
            </w:tcBorders>
            <w:shd w:val="clear" w:color="auto" w:fill="auto"/>
            <w:hideMark/>
          </w:tcPr>
          <w:p w14:paraId="6A6E9452" w14:textId="5B95EFFA" w:rsidR="004B2282" w:rsidRPr="00292E2D" w:rsidRDefault="001936CA" w:rsidP="00FC68A1">
            <w:pPr>
              <w:pStyle w:val="Tabletext"/>
              <w:jc w:val="right"/>
            </w:pPr>
            <w:r w:rsidRPr="00292E2D">
              <w:t>261.90</w:t>
            </w:r>
          </w:p>
        </w:tc>
      </w:tr>
      <w:tr w:rsidR="004B2282" w:rsidRPr="00292E2D" w14:paraId="7852F96D" w14:textId="77777777" w:rsidTr="00561DD9">
        <w:tc>
          <w:tcPr>
            <w:tcW w:w="677" w:type="pct"/>
            <w:tcBorders>
              <w:top w:val="single" w:sz="4" w:space="0" w:color="auto"/>
              <w:left w:val="nil"/>
              <w:bottom w:val="single" w:sz="4" w:space="0" w:color="auto"/>
              <w:right w:val="nil"/>
            </w:tcBorders>
            <w:shd w:val="clear" w:color="auto" w:fill="auto"/>
            <w:hideMark/>
          </w:tcPr>
          <w:p w14:paraId="545FDA2B" w14:textId="77777777" w:rsidR="004B2282" w:rsidRPr="00292E2D" w:rsidRDefault="004B2282" w:rsidP="00FC68A1">
            <w:pPr>
              <w:pStyle w:val="Tabletext"/>
            </w:pPr>
            <w:r w:rsidRPr="00292E2D">
              <w:t>30055</w:t>
            </w:r>
          </w:p>
        </w:tc>
        <w:tc>
          <w:tcPr>
            <w:tcW w:w="3399" w:type="pct"/>
            <w:tcBorders>
              <w:top w:val="single" w:sz="4" w:space="0" w:color="auto"/>
              <w:left w:val="nil"/>
              <w:bottom w:val="single" w:sz="4" w:space="0" w:color="auto"/>
              <w:right w:val="nil"/>
            </w:tcBorders>
            <w:shd w:val="clear" w:color="auto" w:fill="auto"/>
            <w:hideMark/>
          </w:tcPr>
          <w:p w14:paraId="7C418AA5" w14:textId="77777777" w:rsidR="004B2282" w:rsidRPr="00292E2D" w:rsidRDefault="004B2282" w:rsidP="00FC68A1">
            <w:pPr>
              <w:pStyle w:val="Tabletext"/>
            </w:pPr>
            <w:r w:rsidRPr="00292E2D">
              <w:t>Wounds, dressing of, under general anaesthesia, with or without removal of sutures, other than a service associated with a service to which another item in this Group applies (Anaes.)</w:t>
            </w:r>
          </w:p>
        </w:tc>
        <w:tc>
          <w:tcPr>
            <w:tcW w:w="924" w:type="pct"/>
            <w:tcBorders>
              <w:top w:val="single" w:sz="4" w:space="0" w:color="auto"/>
              <w:left w:val="nil"/>
              <w:bottom w:val="single" w:sz="4" w:space="0" w:color="auto"/>
              <w:right w:val="nil"/>
            </w:tcBorders>
            <w:shd w:val="clear" w:color="auto" w:fill="auto"/>
            <w:hideMark/>
          </w:tcPr>
          <w:p w14:paraId="7970D2C6" w14:textId="2224260F" w:rsidR="004B2282" w:rsidRPr="00292E2D" w:rsidRDefault="001936CA" w:rsidP="00FC68A1">
            <w:pPr>
              <w:pStyle w:val="Tabletext"/>
              <w:jc w:val="right"/>
            </w:pPr>
            <w:r w:rsidRPr="00292E2D">
              <w:t>76.25</w:t>
            </w:r>
          </w:p>
        </w:tc>
      </w:tr>
      <w:tr w:rsidR="004B2282" w:rsidRPr="00292E2D" w14:paraId="578EACC9" w14:textId="77777777" w:rsidTr="00561DD9">
        <w:tc>
          <w:tcPr>
            <w:tcW w:w="677" w:type="pct"/>
            <w:tcBorders>
              <w:top w:val="single" w:sz="4" w:space="0" w:color="auto"/>
              <w:left w:val="nil"/>
              <w:bottom w:val="single" w:sz="4" w:space="0" w:color="auto"/>
              <w:right w:val="nil"/>
            </w:tcBorders>
            <w:shd w:val="clear" w:color="auto" w:fill="auto"/>
            <w:hideMark/>
          </w:tcPr>
          <w:p w14:paraId="2237C269" w14:textId="77777777" w:rsidR="004B2282" w:rsidRPr="00292E2D" w:rsidRDefault="004B2282" w:rsidP="00FC68A1">
            <w:pPr>
              <w:pStyle w:val="Tabletext"/>
            </w:pPr>
            <w:r w:rsidRPr="00292E2D">
              <w:t>30058</w:t>
            </w:r>
          </w:p>
        </w:tc>
        <w:tc>
          <w:tcPr>
            <w:tcW w:w="3399" w:type="pct"/>
            <w:tcBorders>
              <w:top w:val="single" w:sz="4" w:space="0" w:color="auto"/>
              <w:left w:val="nil"/>
              <w:bottom w:val="single" w:sz="4" w:space="0" w:color="auto"/>
              <w:right w:val="nil"/>
            </w:tcBorders>
            <w:shd w:val="clear" w:color="auto" w:fill="auto"/>
            <w:hideMark/>
          </w:tcPr>
          <w:p w14:paraId="5029FAB4" w14:textId="6233FB44" w:rsidR="004B2282" w:rsidRPr="00292E2D" w:rsidRDefault="004B2282" w:rsidP="00FC68A1">
            <w:pPr>
              <w:pStyle w:val="Tabletext"/>
            </w:pPr>
            <w:r w:rsidRPr="00292E2D">
              <w:t>Post</w:t>
            </w:r>
            <w:r w:rsidR="00DE7744">
              <w:noBreakHyphen/>
            </w:r>
            <w:r w:rsidRPr="00292E2D">
              <w:t>operative haemorrhage, control of, under general anaesthesia, as an independent procedure (Anaes.)</w:t>
            </w:r>
          </w:p>
        </w:tc>
        <w:tc>
          <w:tcPr>
            <w:tcW w:w="924" w:type="pct"/>
            <w:tcBorders>
              <w:top w:val="single" w:sz="4" w:space="0" w:color="auto"/>
              <w:left w:val="nil"/>
              <w:bottom w:val="single" w:sz="4" w:space="0" w:color="auto"/>
              <w:right w:val="nil"/>
            </w:tcBorders>
            <w:shd w:val="clear" w:color="auto" w:fill="auto"/>
            <w:hideMark/>
          </w:tcPr>
          <w:p w14:paraId="7583ACF2" w14:textId="5FD4D7ED" w:rsidR="004B2282" w:rsidRPr="00292E2D" w:rsidRDefault="001936CA" w:rsidP="00FC68A1">
            <w:pPr>
              <w:pStyle w:val="Tabletext"/>
              <w:jc w:val="right"/>
            </w:pPr>
            <w:r w:rsidRPr="00292E2D">
              <w:t>148.85</w:t>
            </w:r>
          </w:p>
        </w:tc>
      </w:tr>
      <w:tr w:rsidR="004B2282" w:rsidRPr="00292E2D" w14:paraId="431E7C31" w14:textId="77777777" w:rsidTr="00561DD9">
        <w:tc>
          <w:tcPr>
            <w:tcW w:w="677" w:type="pct"/>
            <w:tcBorders>
              <w:top w:val="single" w:sz="4" w:space="0" w:color="auto"/>
              <w:left w:val="nil"/>
              <w:bottom w:val="single" w:sz="4" w:space="0" w:color="auto"/>
              <w:right w:val="nil"/>
            </w:tcBorders>
            <w:shd w:val="clear" w:color="auto" w:fill="auto"/>
            <w:hideMark/>
          </w:tcPr>
          <w:p w14:paraId="17877204" w14:textId="77777777" w:rsidR="004B2282" w:rsidRPr="00292E2D" w:rsidRDefault="004B2282" w:rsidP="00FC68A1">
            <w:pPr>
              <w:pStyle w:val="Tabletext"/>
            </w:pPr>
            <w:r w:rsidRPr="00292E2D">
              <w:t>30061</w:t>
            </w:r>
          </w:p>
        </w:tc>
        <w:tc>
          <w:tcPr>
            <w:tcW w:w="3399" w:type="pct"/>
            <w:tcBorders>
              <w:top w:val="single" w:sz="4" w:space="0" w:color="auto"/>
              <w:left w:val="nil"/>
              <w:bottom w:val="single" w:sz="4" w:space="0" w:color="auto"/>
              <w:right w:val="nil"/>
            </w:tcBorders>
            <w:shd w:val="clear" w:color="auto" w:fill="auto"/>
            <w:hideMark/>
          </w:tcPr>
          <w:p w14:paraId="422DB282" w14:textId="77777777" w:rsidR="004B2282" w:rsidRPr="00292E2D" w:rsidRDefault="004B2282" w:rsidP="00FC68A1">
            <w:pPr>
              <w:pStyle w:val="Tabletext"/>
            </w:pPr>
            <w:r w:rsidRPr="00292E2D">
              <w:t>Superficial foreign body, removal of, (including from cornea or sclera) as an independent procedure (Anaes.)</w:t>
            </w:r>
          </w:p>
        </w:tc>
        <w:tc>
          <w:tcPr>
            <w:tcW w:w="924" w:type="pct"/>
            <w:tcBorders>
              <w:top w:val="single" w:sz="4" w:space="0" w:color="auto"/>
              <w:left w:val="nil"/>
              <w:bottom w:val="single" w:sz="4" w:space="0" w:color="auto"/>
              <w:right w:val="nil"/>
            </w:tcBorders>
            <w:shd w:val="clear" w:color="auto" w:fill="auto"/>
            <w:hideMark/>
          </w:tcPr>
          <w:p w14:paraId="6E2601C3" w14:textId="036C8E12" w:rsidR="004B2282" w:rsidRPr="00292E2D" w:rsidRDefault="001936CA" w:rsidP="00FC68A1">
            <w:pPr>
              <w:pStyle w:val="Tabletext"/>
              <w:jc w:val="right"/>
            </w:pPr>
            <w:r w:rsidRPr="00292E2D">
              <w:t>24.25</w:t>
            </w:r>
          </w:p>
        </w:tc>
      </w:tr>
      <w:tr w:rsidR="004B2282" w:rsidRPr="00292E2D" w14:paraId="21619CC8" w14:textId="77777777" w:rsidTr="00561DD9">
        <w:tc>
          <w:tcPr>
            <w:tcW w:w="677" w:type="pct"/>
            <w:tcBorders>
              <w:top w:val="single" w:sz="4" w:space="0" w:color="auto"/>
              <w:left w:val="nil"/>
              <w:bottom w:val="single" w:sz="4" w:space="0" w:color="auto"/>
              <w:right w:val="nil"/>
            </w:tcBorders>
            <w:shd w:val="clear" w:color="auto" w:fill="auto"/>
            <w:hideMark/>
          </w:tcPr>
          <w:p w14:paraId="038F4270" w14:textId="77777777" w:rsidR="004B2282" w:rsidRPr="00292E2D" w:rsidRDefault="004B2282" w:rsidP="00FC68A1">
            <w:pPr>
              <w:pStyle w:val="Tabletext"/>
            </w:pPr>
            <w:r w:rsidRPr="00292E2D">
              <w:t>30062</w:t>
            </w:r>
          </w:p>
        </w:tc>
        <w:tc>
          <w:tcPr>
            <w:tcW w:w="3399" w:type="pct"/>
            <w:tcBorders>
              <w:top w:val="single" w:sz="4" w:space="0" w:color="auto"/>
              <w:left w:val="nil"/>
              <w:bottom w:val="single" w:sz="4" w:space="0" w:color="auto"/>
              <w:right w:val="nil"/>
            </w:tcBorders>
            <w:shd w:val="clear" w:color="auto" w:fill="auto"/>
            <w:hideMark/>
          </w:tcPr>
          <w:p w14:paraId="29F485FA" w14:textId="77777777" w:rsidR="004B2282" w:rsidRPr="00292E2D" w:rsidRDefault="004B2282" w:rsidP="00FC68A1">
            <w:pPr>
              <w:pStyle w:val="Tabletext"/>
            </w:pPr>
            <w:r w:rsidRPr="00292E2D">
              <w:t>Etonogestrel subcutaneous implant, removal of, as an independent procedure (Anaes.)</w:t>
            </w:r>
          </w:p>
        </w:tc>
        <w:tc>
          <w:tcPr>
            <w:tcW w:w="924" w:type="pct"/>
            <w:tcBorders>
              <w:top w:val="single" w:sz="4" w:space="0" w:color="auto"/>
              <w:left w:val="nil"/>
              <w:bottom w:val="single" w:sz="4" w:space="0" w:color="auto"/>
              <w:right w:val="nil"/>
            </w:tcBorders>
            <w:shd w:val="clear" w:color="auto" w:fill="auto"/>
            <w:hideMark/>
          </w:tcPr>
          <w:p w14:paraId="24C47FA5" w14:textId="7692FC63" w:rsidR="004B2282" w:rsidRPr="00292E2D" w:rsidRDefault="001936CA" w:rsidP="00FC68A1">
            <w:pPr>
              <w:pStyle w:val="Tabletext"/>
              <w:jc w:val="right"/>
            </w:pPr>
            <w:r w:rsidRPr="00292E2D">
              <w:t>62.65</w:t>
            </w:r>
          </w:p>
        </w:tc>
      </w:tr>
      <w:tr w:rsidR="004B2282" w:rsidRPr="00292E2D" w14:paraId="32A11303" w14:textId="77777777" w:rsidTr="00561DD9">
        <w:tc>
          <w:tcPr>
            <w:tcW w:w="677" w:type="pct"/>
            <w:tcBorders>
              <w:top w:val="single" w:sz="4" w:space="0" w:color="auto"/>
              <w:left w:val="nil"/>
              <w:bottom w:val="single" w:sz="4" w:space="0" w:color="auto"/>
              <w:right w:val="nil"/>
            </w:tcBorders>
            <w:shd w:val="clear" w:color="auto" w:fill="auto"/>
            <w:hideMark/>
          </w:tcPr>
          <w:p w14:paraId="38C87534" w14:textId="77777777" w:rsidR="004B2282" w:rsidRPr="00292E2D" w:rsidRDefault="004B2282" w:rsidP="00FC68A1">
            <w:pPr>
              <w:pStyle w:val="Tabletext"/>
            </w:pPr>
            <w:r w:rsidRPr="00292E2D">
              <w:t>30064</w:t>
            </w:r>
          </w:p>
        </w:tc>
        <w:tc>
          <w:tcPr>
            <w:tcW w:w="3399" w:type="pct"/>
            <w:tcBorders>
              <w:top w:val="single" w:sz="4" w:space="0" w:color="auto"/>
              <w:left w:val="nil"/>
              <w:bottom w:val="single" w:sz="4" w:space="0" w:color="auto"/>
              <w:right w:val="nil"/>
            </w:tcBorders>
            <w:shd w:val="clear" w:color="auto" w:fill="auto"/>
            <w:hideMark/>
          </w:tcPr>
          <w:p w14:paraId="7D452FD7" w14:textId="77777777" w:rsidR="004B2282" w:rsidRPr="00292E2D" w:rsidRDefault="004B2282" w:rsidP="00FC68A1">
            <w:pPr>
              <w:pStyle w:val="Tabletext"/>
            </w:pPr>
            <w:r w:rsidRPr="00292E2D">
              <w:t>Subcutaneous foreign body, removal of, requiring incision and exploration, including closure of wound if performed, as an independent procedure (Anaes.)</w:t>
            </w:r>
          </w:p>
        </w:tc>
        <w:tc>
          <w:tcPr>
            <w:tcW w:w="924" w:type="pct"/>
            <w:tcBorders>
              <w:top w:val="single" w:sz="4" w:space="0" w:color="auto"/>
              <w:left w:val="nil"/>
              <w:bottom w:val="single" w:sz="4" w:space="0" w:color="auto"/>
              <w:right w:val="nil"/>
            </w:tcBorders>
            <w:shd w:val="clear" w:color="auto" w:fill="auto"/>
            <w:hideMark/>
          </w:tcPr>
          <w:p w14:paraId="62495725" w14:textId="7FE9567A" w:rsidR="004B2282" w:rsidRPr="00292E2D" w:rsidRDefault="001936CA" w:rsidP="00FC68A1">
            <w:pPr>
              <w:pStyle w:val="Tabletext"/>
              <w:jc w:val="right"/>
            </w:pPr>
            <w:r w:rsidRPr="00292E2D">
              <w:t>113.30</w:t>
            </w:r>
          </w:p>
        </w:tc>
      </w:tr>
      <w:tr w:rsidR="004B2282" w:rsidRPr="00292E2D" w14:paraId="22F4D3BB" w14:textId="77777777" w:rsidTr="00561DD9">
        <w:tc>
          <w:tcPr>
            <w:tcW w:w="677" w:type="pct"/>
            <w:tcBorders>
              <w:top w:val="single" w:sz="4" w:space="0" w:color="auto"/>
              <w:left w:val="nil"/>
              <w:bottom w:val="single" w:sz="4" w:space="0" w:color="auto"/>
              <w:right w:val="nil"/>
            </w:tcBorders>
            <w:shd w:val="clear" w:color="auto" w:fill="auto"/>
            <w:hideMark/>
          </w:tcPr>
          <w:p w14:paraId="68633B7F" w14:textId="77777777" w:rsidR="004B2282" w:rsidRPr="00292E2D" w:rsidRDefault="004B2282" w:rsidP="00FC68A1">
            <w:pPr>
              <w:pStyle w:val="Tabletext"/>
            </w:pPr>
            <w:r w:rsidRPr="00292E2D">
              <w:t>30068</w:t>
            </w:r>
          </w:p>
        </w:tc>
        <w:tc>
          <w:tcPr>
            <w:tcW w:w="3399" w:type="pct"/>
            <w:tcBorders>
              <w:top w:val="single" w:sz="4" w:space="0" w:color="auto"/>
              <w:left w:val="nil"/>
              <w:bottom w:val="single" w:sz="4" w:space="0" w:color="auto"/>
              <w:right w:val="nil"/>
            </w:tcBorders>
            <w:shd w:val="clear" w:color="auto" w:fill="auto"/>
            <w:hideMark/>
          </w:tcPr>
          <w:p w14:paraId="41EE5612" w14:textId="77777777" w:rsidR="004B2282" w:rsidRPr="00292E2D" w:rsidRDefault="004B2282" w:rsidP="00FC68A1">
            <w:pPr>
              <w:pStyle w:val="Tabletext"/>
            </w:pPr>
            <w:r w:rsidRPr="00292E2D">
              <w:t>Foreign body in muscle, tendon or other deep tissue, removal of, as an independent procedure (Anaes.) (Assist.)</w:t>
            </w:r>
          </w:p>
        </w:tc>
        <w:tc>
          <w:tcPr>
            <w:tcW w:w="924" w:type="pct"/>
            <w:tcBorders>
              <w:top w:val="single" w:sz="4" w:space="0" w:color="auto"/>
              <w:left w:val="nil"/>
              <w:bottom w:val="single" w:sz="4" w:space="0" w:color="auto"/>
              <w:right w:val="nil"/>
            </w:tcBorders>
            <w:shd w:val="clear" w:color="auto" w:fill="auto"/>
            <w:hideMark/>
          </w:tcPr>
          <w:p w14:paraId="6F68CFB2" w14:textId="35A7718B" w:rsidR="004B2282" w:rsidRPr="00292E2D" w:rsidRDefault="001936CA" w:rsidP="00FC68A1">
            <w:pPr>
              <w:pStyle w:val="Tabletext"/>
              <w:jc w:val="right"/>
            </w:pPr>
            <w:r w:rsidRPr="00292E2D">
              <w:t>285.45</w:t>
            </w:r>
          </w:p>
        </w:tc>
      </w:tr>
      <w:tr w:rsidR="004B2282" w:rsidRPr="00292E2D" w14:paraId="3C956B5E" w14:textId="77777777" w:rsidTr="00561DD9">
        <w:tc>
          <w:tcPr>
            <w:tcW w:w="677" w:type="pct"/>
            <w:tcBorders>
              <w:top w:val="single" w:sz="4" w:space="0" w:color="auto"/>
              <w:left w:val="nil"/>
              <w:bottom w:val="single" w:sz="4" w:space="0" w:color="auto"/>
              <w:right w:val="nil"/>
            </w:tcBorders>
            <w:shd w:val="clear" w:color="auto" w:fill="auto"/>
            <w:hideMark/>
          </w:tcPr>
          <w:p w14:paraId="256B6E59" w14:textId="77777777" w:rsidR="004B2282" w:rsidRPr="00292E2D" w:rsidRDefault="004B2282" w:rsidP="00FC68A1">
            <w:pPr>
              <w:pStyle w:val="Tabletext"/>
            </w:pPr>
            <w:r w:rsidRPr="00292E2D">
              <w:t>30071</w:t>
            </w:r>
          </w:p>
        </w:tc>
        <w:tc>
          <w:tcPr>
            <w:tcW w:w="3399" w:type="pct"/>
            <w:tcBorders>
              <w:top w:val="single" w:sz="4" w:space="0" w:color="auto"/>
              <w:left w:val="nil"/>
              <w:bottom w:val="single" w:sz="4" w:space="0" w:color="auto"/>
              <w:right w:val="nil"/>
            </w:tcBorders>
            <w:shd w:val="clear" w:color="auto" w:fill="auto"/>
            <w:hideMark/>
          </w:tcPr>
          <w:p w14:paraId="257515C4" w14:textId="77777777" w:rsidR="004B2282" w:rsidRPr="00292E2D" w:rsidRDefault="004B2282" w:rsidP="00FC68A1">
            <w:pPr>
              <w:pStyle w:val="Tabletext"/>
            </w:pPr>
            <w:r w:rsidRPr="00292E2D">
              <w:t>Diagnostic biopsy of skin, as an independent procedure,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17D0B3FB" w14:textId="73BBB8A3" w:rsidR="004B2282" w:rsidRPr="00292E2D" w:rsidRDefault="001936CA" w:rsidP="00FC68A1">
            <w:pPr>
              <w:pStyle w:val="Tabletext"/>
              <w:jc w:val="right"/>
            </w:pPr>
            <w:r w:rsidRPr="00292E2D">
              <w:t>53.85</w:t>
            </w:r>
          </w:p>
        </w:tc>
      </w:tr>
      <w:tr w:rsidR="004B2282" w:rsidRPr="00292E2D" w14:paraId="1D6320B8" w14:textId="77777777" w:rsidTr="00561DD9">
        <w:tc>
          <w:tcPr>
            <w:tcW w:w="677" w:type="pct"/>
            <w:tcBorders>
              <w:top w:val="single" w:sz="4" w:space="0" w:color="auto"/>
              <w:left w:val="nil"/>
              <w:bottom w:val="single" w:sz="4" w:space="0" w:color="auto"/>
              <w:right w:val="nil"/>
            </w:tcBorders>
            <w:shd w:val="clear" w:color="auto" w:fill="auto"/>
          </w:tcPr>
          <w:p w14:paraId="4B44BE0E" w14:textId="77777777" w:rsidR="004B2282" w:rsidRPr="00292E2D" w:rsidRDefault="004B2282" w:rsidP="00FC68A1">
            <w:pPr>
              <w:pStyle w:val="Tabletext"/>
            </w:pPr>
            <w:r w:rsidRPr="00292E2D">
              <w:t>30072</w:t>
            </w:r>
          </w:p>
        </w:tc>
        <w:tc>
          <w:tcPr>
            <w:tcW w:w="3399" w:type="pct"/>
            <w:tcBorders>
              <w:top w:val="single" w:sz="4" w:space="0" w:color="auto"/>
              <w:left w:val="nil"/>
              <w:bottom w:val="single" w:sz="4" w:space="0" w:color="auto"/>
              <w:right w:val="nil"/>
            </w:tcBorders>
            <w:shd w:val="clear" w:color="auto" w:fill="auto"/>
          </w:tcPr>
          <w:p w14:paraId="273BEED0" w14:textId="77777777" w:rsidR="004B2282" w:rsidRPr="00292E2D" w:rsidRDefault="004B2282" w:rsidP="00FC68A1">
            <w:pPr>
              <w:pStyle w:val="Tabletext"/>
            </w:pPr>
            <w:r w:rsidRPr="00292E2D">
              <w:rPr>
                <w:rFonts w:eastAsia="SimSun"/>
              </w:rPr>
              <w:t>Diagnostic biopsy of mucous membrane, as an independent procedure,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tcPr>
          <w:p w14:paraId="41455F3B" w14:textId="03A72893" w:rsidR="004B2282" w:rsidRPr="00292E2D" w:rsidRDefault="001936CA" w:rsidP="00FC68A1">
            <w:pPr>
              <w:pStyle w:val="Tabletext"/>
              <w:jc w:val="right"/>
            </w:pPr>
            <w:r w:rsidRPr="00292E2D">
              <w:t>53.85</w:t>
            </w:r>
          </w:p>
        </w:tc>
      </w:tr>
      <w:tr w:rsidR="004B2282" w:rsidRPr="00292E2D" w14:paraId="021E928B" w14:textId="77777777" w:rsidTr="00561DD9">
        <w:tc>
          <w:tcPr>
            <w:tcW w:w="677" w:type="pct"/>
            <w:tcBorders>
              <w:top w:val="single" w:sz="4" w:space="0" w:color="auto"/>
              <w:left w:val="nil"/>
              <w:bottom w:val="single" w:sz="4" w:space="0" w:color="auto"/>
              <w:right w:val="nil"/>
            </w:tcBorders>
            <w:shd w:val="clear" w:color="auto" w:fill="auto"/>
            <w:hideMark/>
          </w:tcPr>
          <w:p w14:paraId="7EEAF4DA" w14:textId="77777777" w:rsidR="004B2282" w:rsidRPr="00292E2D" w:rsidRDefault="004B2282" w:rsidP="00FC68A1">
            <w:pPr>
              <w:pStyle w:val="Tabletext"/>
            </w:pPr>
            <w:bookmarkStart w:id="600" w:name="CU_34545750"/>
            <w:bookmarkStart w:id="601" w:name="CU_34550331"/>
            <w:bookmarkEnd w:id="600"/>
            <w:bookmarkEnd w:id="601"/>
            <w:r w:rsidRPr="00292E2D">
              <w:t>30075</w:t>
            </w:r>
          </w:p>
        </w:tc>
        <w:tc>
          <w:tcPr>
            <w:tcW w:w="3399" w:type="pct"/>
            <w:tcBorders>
              <w:top w:val="single" w:sz="4" w:space="0" w:color="auto"/>
              <w:left w:val="nil"/>
              <w:bottom w:val="single" w:sz="4" w:space="0" w:color="auto"/>
              <w:right w:val="nil"/>
            </w:tcBorders>
            <w:shd w:val="clear" w:color="auto" w:fill="auto"/>
            <w:hideMark/>
          </w:tcPr>
          <w:p w14:paraId="16C05060" w14:textId="77777777" w:rsidR="004B2282" w:rsidRPr="00292E2D" w:rsidRDefault="004B2282" w:rsidP="00FC68A1">
            <w:pPr>
              <w:pStyle w:val="Tabletext"/>
            </w:pPr>
            <w:r w:rsidRPr="00292E2D">
              <w:t>Diagnostic biopsy of lymph node, muscle or other deep tissue or organ, as an independent procedure,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6AD82C0B" w14:textId="3ECC3D7C" w:rsidR="004B2282" w:rsidRPr="00292E2D" w:rsidRDefault="001936CA" w:rsidP="00FC68A1">
            <w:pPr>
              <w:pStyle w:val="Tabletext"/>
              <w:jc w:val="right"/>
            </w:pPr>
            <w:r w:rsidRPr="00292E2D">
              <w:t>154.45</w:t>
            </w:r>
          </w:p>
        </w:tc>
      </w:tr>
      <w:tr w:rsidR="004B2282" w:rsidRPr="00292E2D" w14:paraId="773483EA" w14:textId="77777777" w:rsidTr="00561DD9">
        <w:tc>
          <w:tcPr>
            <w:tcW w:w="677" w:type="pct"/>
            <w:tcBorders>
              <w:top w:val="single" w:sz="4" w:space="0" w:color="auto"/>
              <w:left w:val="nil"/>
              <w:bottom w:val="single" w:sz="4" w:space="0" w:color="auto"/>
              <w:right w:val="nil"/>
            </w:tcBorders>
            <w:shd w:val="clear" w:color="auto" w:fill="auto"/>
            <w:hideMark/>
          </w:tcPr>
          <w:p w14:paraId="69E88B60" w14:textId="77777777" w:rsidR="004B2282" w:rsidRPr="00292E2D" w:rsidRDefault="004B2282" w:rsidP="00FC68A1">
            <w:pPr>
              <w:pStyle w:val="Tabletext"/>
            </w:pPr>
            <w:r w:rsidRPr="00292E2D">
              <w:t>30078</w:t>
            </w:r>
          </w:p>
        </w:tc>
        <w:tc>
          <w:tcPr>
            <w:tcW w:w="3399" w:type="pct"/>
            <w:tcBorders>
              <w:top w:val="single" w:sz="4" w:space="0" w:color="auto"/>
              <w:left w:val="nil"/>
              <w:bottom w:val="single" w:sz="4" w:space="0" w:color="auto"/>
              <w:right w:val="nil"/>
            </w:tcBorders>
            <w:shd w:val="clear" w:color="auto" w:fill="auto"/>
            <w:hideMark/>
          </w:tcPr>
          <w:p w14:paraId="1937DA84" w14:textId="77777777" w:rsidR="004B2282" w:rsidRPr="00292E2D" w:rsidRDefault="004B2282" w:rsidP="00FC68A1">
            <w:pPr>
              <w:pStyle w:val="Tabletext"/>
            </w:pPr>
            <w:r w:rsidRPr="00292E2D">
              <w:t>Diagnostic drill biopsy of lymph node, deep tissue or organ, as an independent procedure,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0EC6AF01" w14:textId="3C5F8CB9" w:rsidR="004B2282" w:rsidRPr="00292E2D" w:rsidRDefault="001936CA" w:rsidP="00FC68A1">
            <w:pPr>
              <w:pStyle w:val="Tabletext"/>
              <w:jc w:val="right"/>
            </w:pPr>
            <w:r w:rsidRPr="00292E2D">
              <w:t>50.00</w:t>
            </w:r>
          </w:p>
        </w:tc>
      </w:tr>
      <w:tr w:rsidR="004B2282" w:rsidRPr="00292E2D" w14:paraId="0E5B9CA9" w14:textId="77777777" w:rsidTr="00561DD9">
        <w:tc>
          <w:tcPr>
            <w:tcW w:w="677" w:type="pct"/>
            <w:tcBorders>
              <w:top w:val="single" w:sz="4" w:space="0" w:color="auto"/>
              <w:left w:val="nil"/>
              <w:bottom w:val="single" w:sz="4" w:space="0" w:color="auto"/>
              <w:right w:val="nil"/>
            </w:tcBorders>
            <w:shd w:val="clear" w:color="auto" w:fill="auto"/>
            <w:hideMark/>
          </w:tcPr>
          <w:p w14:paraId="34B59DF2" w14:textId="77777777" w:rsidR="004B2282" w:rsidRPr="00292E2D" w:rsidRDefault="004B2282" w:rsidP="00FC68A1">
            <w:pPr>
              <w:pStyle w:val="Tabletext"/>
            </w:pPr>
            <w:r w:rsidRPr="00292E2D">
              <w:t>30081</w:t>
            </w:r>
          </w:p>
        </w:tc>
        <w:tc>
          <w:tcPr>
            <w:tcW w:w="3399" w:type="pct"/>
            <w:tcBorders>
              <w:top w:val="single" w:sz="4" w:space="0" w:color="auto"/>
              <w:left w:val="nil"/>
              <w:bottom w:val="single" w:sz="4" w:space="0" w:color="auto"/>
              <w:right w:val="nil"/>
            </w:tcBorders>
            <w:shd w:val="clear" w:color="auto" w:fill="auto"/>
            <w:hideMark/>
          </w:tcPr>
          <w:p w14:paraId="36792328" w14:textId="77777777" w:rsidR="004B2282" w:rsidRPr="00292E2D" w:rsidRDefault="004B2282" w:rsidP="00FC68A1">
            <w:pPr>
              <w:pStyle w:val="Tabletext"/>
            </w:pPr>
            <w:r w:rsidRPr="00292E2D">
              <w:t>Diagnostic biopsy of bone marrow by trephine using an open approach,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604691FE" w14:textId="6707564E" w:rsidR="004B2282" w:rsidRPr="00292E2D" w:rsidRDefault="001936CA" w:rsidP="00FC68A1">
            <w:pPr>
              <w:pStyle w:val="Tabletext"/>
              <w:jc w:val="right"/>
            </w:pPr>
            <w:r w:rsidRPr="00292E2D">
              <w:t>113.30</w:t>
            </w:r>
          </w:p>
        </w:tc>
      </w:tr>
      <w:tr w:rsidR="004B2282" w:rsidRPr="00292E2D" w14:paraId="4788798D" w14:textId="77777777" w:rsidTr="00561DD9">
        <w:tc>
          <w:tcPr>
            <w:tcW w:w="677" w:type="pct"/>
            <w:tcBorders>
              <w:top w:val="single" w:sz="4" w:space="0" w:color="auto"/>
              <w:left w:val="nil"/>
              <w:bottom w:val="single" w:sz="4" w:space="0" w:color="auto"/>
              <w:right w:val="nil"/>
            </w:tcBorders>
            <w:shd w:val="clear" w:color="auto" w:fill="auto"/>
            <w:hideMark/>
          </w:tcPr>
          <w:p w14:paraId="6B95BBA2" w14:textId="77777777" w:rsidR="004B2282" w:rsidRPr="00292E2D" w:rsidRDefault="004B2282" w:rsidP="00FC68A1">
            <w:pPr>
              <w:pStyle w:val="Tabletext"/>
            </w:pPr>
            <w:r w:rsidRPr="00292E2D">
              <w:t>30084</w:t>
            </w:r>
          </w:p>
        </w:tc>
        <w:tc>
          <w:tcPr>
            <w:tcW w:w="3399" w:type="pct"/>
            <w:tcBorders>
              <w:top w:val="single" w:sz="4" w:space="0" w:color="auto"/>
              <w:left w:val="nil"/>
              <w:bottom w:val="single" w:sz="4" w:space="0" w:color="auto"/>
              <w:right w:val="nil"/>
            </w:tcBorders>
            <w:shd w:val="clear" w:color="auto" w:fill="auto"/>
            <w:hideMark/>
          </w:tcPr>
          <w:p w14:paraId="6A4C378D" w14:textId="77777777" w:rsidR="004B2282" w:rsidRPr="00292E2D" w:rsidRDefault="004B2282" w:rsidP="00FC68A1">
            <w:pPr>
              <w:pStyle w:val="Tabletext"/>
            </w:pPr>
            <w:r w:rsidRPr="00292E2D">
              <w:t>Diagnostic biopsy of bone marrow by trephine using a percutaneous approach,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08FC0640" w14:textId="38A66468" w:rsidR="004B2282" w:rsidRPr="00292E2D" w:rsidRDefault="001936CA" w:rsidP="00FC68A1">
            <w:pPr>
              <w:pStyle w:val="Tabletext"/>
              <w:jc w:val="right"/>
            </w:pPr>
            <w:r w:rsidRPr="00292E2D">
              <w:t>60.65</w:t>
            </w:r>
          </w:p>
        </w:tc>
      </w:tr>
      <w:tr w:rsidR="004B2282" w:rsidRPr="00292E2D" w14:paraId="1C7AF59C" w14:textId="77777777" w:rsidTr="00561DD9">
        <w:tc>
          <w:tcPr>
            <w:tcW w:w="677" w:type="pct"/>
            <w:tcBorders>
              <w:top w:val="single" w:sz="4" w:space="0" w:color="auto"/>
              <w:left w:val="nil"/>
              <w:bottom w:val="single" w:sz="4" w:space="0" w:color="auto"/>
              <w:right w:val="nil"/>
            </w:tcBorders>
            <w:shd w:val="clear" w:color="auto" w:fill="auto"/>
            <w:hideMark/>
          </w:tcPr>
          <w:p w14:paraId="59ABE7D1" w14:textId="77777777" w:rsidR="004B2282" w:rsidRPr="00292E2D" w:rsidRDefault="004B2282" w:rsidP="00FC68A1">
            <w:pPr>
              <w:pStyle w:val="Tabletext"/>
            </w:pPr>
            <w:r w:rsidRPr="00292E2D">
              <w:t>30087</w:t>
            </w:r>
          </w:p>
        </w:tc>
        <w:tc>
          <w:tcPr>
            <w:tcW w:w="3399" w:type="pct"/>
            <w:tcBorders>
              <w:top w:val="single" w:sz="4" w:space="0" w:color="auto"/>
              <w:left w:val="nil"/>
              <w:bottom w:val="single" w:sz="4" w:space="0" w:color="auto"/>
              <w:right w:val="nil"/>
            </w:tcBorders>
            <w:shd w:val="clear" w:color="auto" w:fill="auto"/>
            <w:hideMark/>
          </w:tcPr>
          <w:p w14:paraId="32E935B6" w14:textId="77777777" w:rsidR="004B2282" w:rsidRPr="00292E2D" w:rsidRDefault="004B2282" w:rsidP="00FC68A1">
            <w:pPr>
              <w:pStyle w:val="Tabletext"/>
            </w:pPr>
            <w:r w:rsidRPr="00292E2D">
              <w:t>Diagnostic biopsy of bone marrow by aspiration or punch biopsy of synovial membrane,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37BE5977" w14:textId="6266C365" w:rsidR="004B2282" w:rsidRPr="00292E2D" w:rsidRDefault="001936CA" w:rsidP="00FC68A1">
            <w:pPr>
              <w:pStyle w:val="Tabletext"/>
              <w:jc w:val="right"/>
            </w:pPr>
            <w:r w:rsidRPr="00292E2D">
              <w:t>30.35</w:t>
            </w:r>
          </w:p>
        </w:tc>
      </w:tr>
      <w:tr w:rsidR="004B2282" w:rsidRPr="00292E2D" w14:paraId="1B63812E" w14:textId="77777777" w:rsidTr="00561DD9">
        <w:tc>
          <w:tcPr>
            <w:tcW w:w="677" w:type="pct"/>
            <w:tcBorders>
              <w:top w:val="single" w:sz="4" w:space="0" w:color="auto"/>
              <w:left w:val="nil"/>
              <w:bottom w:val="single" w:sz="4" w:space="0" w:color="auto"/>
              <w:right w:val="nil"/>
            </w:tcBorders>
            <w:shd w:val="clear" w:color="auto" w:fill="auto"/>
            <w:hideMark/>
          </w:tcPr>
          <w:p w14:paraId="342D312C" w14:textId="77777777" w:rsidR="004B2282" w:rsidRPr="00292E2D" w:rsidRDefault="004B2282" w:rsidP="00FC68A1">
            <w:pPr>
              <w:pStyle w:val="Tabletext"/>
            </w:pPr>
            <w:r w:rsidRPr="00292E2D">
              <w:t>30090</w:t>
            </w:r>
          </w:p>
        </w:tc>
        <w:tc>
          <w:tcPr>
            <w:tcW w:w="3399" w:type="pct"/>
            <w:tcBorders>
              <w:top w:val="single" w:sz="4" w:space="0" w:color="auto"/>
              <w:left w:val="nil"/>
              <w:bottom w:val="single" w:sz="4" w:space="0" w:color="auto"/>
              <w:right w:val="nil"/>
            </w:tcBorders>
            <w:shd w:val="clear" w:color="auto" w:fill="auto"/>
            <w:hideMark/>
          </w:tcPr>
          <w:p w14:paraId="44C4341C" w14:textId="77777777" w:rsidR="004B2282" w:rsidRPr="00292E2D" w:rsidRDefault="004B2282" w:rsidP="00FC68A1">
            <w:pPr>
              <w:pStyle w:val="Tabletext"/>
            </w:pPr>
            <w:r w:rsidRPr="00292E2D">
              <w:t>Diagnostic biopsy of pleura, percutaneous, if the biopsy specimen is sent for pathological examination—one or more biopsies on any one occasion (Anaes.)</w:t>
            </w:r>
          </w:p>
        </w:tc>
        <w:tc>
          <w:tcPr>
            <w:tcW w:w="924" w:type="pct"/>
            <w:tcBorders>
              <w:top w:val="single" w:sz="4" w:space="0" w:color="auto"/>
              <w:left w:val="nil"/>
              <w:bottom w:val="single" w:sz="4" w:space="0" w:color="auto"/>
              <w:right w:val="nil"/>
            </w:tcBorders>
            <w:shd w:val="clear" w:color="auto" w:fill="auto"/>
            <w:hideMark/>
          </w:tcPr>
          <w:p w14:paraId="360FE8D2" w14:textId="1B62DCD3" w:rsidR="004B2282" w:rsidRPr="00292E2D" w:rsidRDefault="001936CA" w:rsidP="00FC68A1">
            <w:pPr>
              <w:pStyle w:val="Tabletext"/>
              <w:jc w:val="right"/>
            </w:pPr>
            <w:r w:rsidRPr="00292E2D">
              <w:t>132.55</w:t>
            </w:r>
          </w:p>
        </w:tc>
      </w:tr>
      <w:tr w:rsidR="004B2282" w:rsidRPr="00292E2D" w14:paraId="5D1044C3" w14:textId="77777777" w:rsidTr="00561DD9">
        <w:tc>
          <w:tcPr>
            <w:tcW w:w="677" w:type="pct"/>
            <w:tcBorders>
              <w:top w:val="single" w:sz="4" w:space="0" w:color="auto"/>
              <w:left w:val="nil"/>
              <w:bottom w:val="single" w:sz="4" w:space="0" w:color="auto"/>
              <w:right w:val="nil"/>
            </w:tcBorders>
            <w:shd w:val="clear" w:color="auto" w:fill="auto"/>
            <w:hideMark/>
          </w:tcPr>
          <w:p w14:paraId="535F80BA" w14:textId="77777777" w:rsidR="004B2282" w:rsidRPr="00292E2D" w:rsidRDefault="004B2282" w:rsidP="00FC68A1">
            <w:pPr>
              <w:pStyle w:val="Tabletext"/>
            </w:pPr>
            <w:r w:rsidRPr="00292E2D">
              <w:t>30093</w:t>
            </w:r>
          </w:p>
        </w:tc>
        <w:tc>
          <w:tcPr>
            <w:tcW w:w="3399" w:type="pct"/>
            <w:tcBorders>
              <w:top w:val="single" w:sz="4" w:space="0" w:color="auto"/>
              <w:left w:val="nil"/>
              <w:bottom w:val="single" w:sz="4" w:space="0" w:color="auto"/>
              <w:right w:val="nil"/>
            </w:tcBorders>
            <w:shd w:val="clear" w:color="auto" w:fill="auto"/>
            <w:hideMark/>
          </w:tcPr>
          <w:p w14:paraId="11DA3032" w14:textId="77777777" w:rsidR="004B2282" w:rsidRPr="00292E2D" w:rsidRDefault="004B2282" w:rsidP="00FC68A1">
            <w:pPr>
              <w:pStyle w:val="Tabletext"/>
            </w:pPr>
            <w:r w:rsidRPr="00292E2D">
              <w:t>Diagnostic needle biopsy of vertebra,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7A77B2B8" w14:textId="3ABE4A0B" w:rsidR="004B2282" w:rsidRPr="00292E2D" w:rsidRDefault="001936CA" w:rsidP="00FC68A1">
            <w:pPr>
              <w:pStyle w:val="Tabletext"/>
              <w:jc w:val="right"/>
            </w:pPr>
            <w:r w:rsidRPr="00292E2D">
              <w:t>176.90</w:t>
            </w:r>
          </w:p>
        </w:tc>
      </w:tr>
      <w:tr w:rsidR="004B2282" w:rsidRPr="00292E2D" w14:paraId="1BF540E9" w14:textId="77777777" w:rsidTr="00561DD9">
        <w:tc>
          <w:tcPr>
            <w:tcW w:w="677" w:type="pct"/>
            <w:tcBorders>
              <w:top w:val="single" w:sz="4" w:space="0" w:color="auto"/>
              <w:left w:val="nil"/>
              <w:bottom w:val="single" w:sz="4" w:space="0" w:color="auto"/>
              <w:right w:val="nil"/>
            </w:tcBorders>
            <w:shd w:val="clear" w:color="auto" w:fill="auto"/>
            <w:hideMark/>
          </w:tcPr>
          <w:p w14:paraId="542AD9DC" w14:textId="77777777" w:rsidR="004B2282" w:rsidRPr="00292E2D" w:rsidRDefault="004B2282" w:rsidP="00FC68A1">
            <w:pPr>
              <w:pStyle w:val="Tabletext"/>
            </w:pPr>
            <w:r w:rsidRPr="00292E2D">
              <w:t>30094</w:t>
            </w:r>
          </w:p>
        </w:tc>
        <w:tc>
          <w:tcPr>
            <w:tcW w:w="3399" w:type="pct"/>
            <w:tcBorders>
              <w:top w:val="single" w:sz="4" w:space="0" w:color="auto"/>
              <w:left w:val="nil"/>
              <w:bottom w:val="single" w:sz="4" w:space="0" w:color="auto"/>
              <w:right w:val="nil"/>
            </w:tcBorders>
            <w:shd w:val="clear" w:color="auto" w:fill="auto"/>
            <w:hideMark/>
          </w:tcPr>
          <w:p w14:paraId="0AF4B1C7" w14:textId="77777777" w:rsidR="004B2282" w:rsidRPr="00292E2D" w:rsidRDefault="004B2282" w:rsidP="00FC68A1">
            <w:pPr>
              <w:pStyle w:val="Tabletext"/>
            </w:pPr>
            <w:r w:rsidRPr="00292E2D">
              <w:t>Diagnostic percutaneous aspiration biopsy of deep organ using interventional techniques (but not including imaging) if the biopsy specimen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6854E580" w14:textId="312B5519" w:rsidR="004B2282" w:rsidRPr="00292E2D" w:rsidRDefault="001936CA" w:rsidP="00FC68A1">
            <w:pPr>
              <w:pStyle w:val="Tabletext"/>
              <w:jc w:val="right"/>
            </w:pPr>
            <w:r w:rsidRPr="00292E2D">
              <w:t>195.35</w:t>
            </w:r>
          </w:p>
        </w:tc>
      </w:tr>
      <w:tr w:rsidR="004B2282" w:rsidRPr="00292E2D" w14:paraId="396F17FF" w14:textId="77777777" w:rsidTr="00561DD9">
        <w:tc>
          <w:tcPr>
            <w:tcW w:w="677" w:type="pct"/>
            <w:tcBorders>
              <w:top w:val="single" w:sz="4" w:space="0" w:color="auto"/>
              <w:left w:val="nil"/>
              <w:bottom w:val="single" w:sz="4" w:space="0" w:color="auto"/>
              <w:right w:val="nil"/>
            </w:tcBorders>
            <w:shd w:val="clear" w:color="auto" w:fill="auto"/>
            <w:hideMark/>
          </w:tcPr>
          <w:p w14:paraId="2AC7E338" w14:textId="77777777" w:rsidR="004B2282" w:rsidRPr="00292E2D" w:rsidRDefault="004B2282" w:rsidP="00FC68A1">
            <w:pPr>
              <w:pStyle w:val="Tabletext"/>
            </w:pPr>
            <w:r w:rsidRPr="00292E2D">
              <w:t>30096</w:t>
            </w:r>
          </w:p>
        </w:tc>
        <w:tc>
          <w:tcPr>
            <w:tcW w:w="3399" w:type="pct"/>
            <w:tcBorders>
              <w:top w:val="single" w:sz="4" w:space="0" w:color="auto"/>
              <w:left w:val="nil"/>
              <w:bottom w:val="single" w:sz="4" w:space="0" w:color="auto"/>
              <w:right w:val="nil"/>
            </w:tcBorders>
            <w:shd w:val="clear" w:color="auto" w:fill="auto"/>
            <w:hideMark/>
          </w:tcPr>
          <w:p w14:paraId="51649423" w14:textId="77777777" w:rsidR="004B2282" w:rsidRPr="00292E2D" w:rsidRDefault="004B2282" w:rsidP="00FC68A1">
            <w:pPr>
              <w:pStyle w:val="Tabletext"/>
            </w:pPr>
            <w:r w:rsidRPr="00292E2D">
              <w:t>Diagnostic scalene node biopsy, by open procedure, if the specimen excised is sent for pathological examination (Anaes.)</w:t>
            </w:r>
          </w:p>
        </w:tc>
        <w:tc>
          <w:tcPr>
            <w:tcW w:w="924" w:type="pct"/>
            <w:tcBorders>
              <w:top w:val="single" w:sz="4" w:space="0" w:color="auto"/>
              <w:left w:val="nil"/>
              <w:bottom w:val="single" w:sz="4" w:space="0" w:color="auto"/>
              <w:right w:val="nil"/>
            </w:tcBorders>
            <w:shd w:val="clear" w:color="auto" w:fill="auto"/>
            <w:hideMark/>
          </w:tcPr>
          <w:p w14:paraId="1A93F6C8" w14:textId="666C7666" w:rsidR="004B2282" w:rsidRPr="00292E2D" w:rsidRDefault="001936CA" w:rsidP="00FC68A1">
            <w:pPr>
              <w:pStyle w:val="Tabletext"/>
              <w:jc w:val="right"/>
            </w:pPr>
            <w:r w:rsidRPr="00292E2D">
              <w:t>189.65</w:t>
            </w:r>
          </w:p>
        </w:tc>
      </w:tr>
      <w:tr w:rsidR="004B2282" w:rsidRPr="00292E2D" w14:paraId="5428228C" w14:textId="77777777" w:rsidTr="00561DD9">
        <w:tc>
          <w:tcPr>
            <w:tcW w:w="677" w:type="pct"/>
            <w:tcBorders>
              <w:top w:val="single" w:sz="4" w:space="0" w:color="auto"/>
              <w:left w:val="nil"/>
              <w:bottom w:val="single" w:sz="4" w:space="0" w:color="auto"/>
              <w:right w:val="nil"/>
            </w:tcBorders>
            <w:shd w:val="clear" w:color="auto" w:fill="auto"/>
            <w:hideMark/>
          </w:tcPr>
          <w:p w14:paraId="75F85418" w14:textId="77777777" w:rsidR="004B2282" w:rsidRPr="00292E2D" w:rsidRDefault="004B2282" w:rsidP="00FC68A1">
            <w:pPr>
              <w:pStyle w:val="Tabletext"/>
            </w:pPr>
            <w:r w:rsidRPr="00292E2D">
              <w:t>30097</w:t>
            </w:r>
          </w:p>
        </w:tc>
        <w:tc>
          <w:tcPr>
            <w:tcW w:w="3399" w:type="pct"/>
            <w:tcBorders>
              <w:top w:val="single" w:sz="4" w:space="0" w:color="auto"/>
              <w:left w:val="nil"/>
              <w:bottom w:val="single" w:sz="4" w:space="0" w:color="auto"/>
              <w:right w:val="nil"/>
            </w:tcBorders>
            <w:shd w:val="clear" w:color="auto" w:fill="auto"/>
            <w:hideMark/>
          </w:tcPr>
          <w:p w14:paraId="52BF2157" w14:textId="77777777" w:rsidR="004B2282" w:rsidRPr="00292E2D" w:rsidRDefault="004B2282" w:rsidP="00FC68A1">
            <w:pPr>
              <w:pStyle w:val="Tabletext"/>
            </w:pPr>
            <w:r w:rsidRPr="00292E2D">
              <w:t>Personal performance of a Synacthen Stimulation Test, including associated consultation, by a medical practitioner with resuscitation training and access to facilities where life support procedures can be implemented, if:</w:t>
            </w:r>
          </w:p>
          <w:p w14:paraId="096EF3EE" w14:textId="77777777" w:rsidR="004B2282" w:rsidRPr="00292E2D" w:rsidRDefault="004B2282" w:rsidP="00FC68A1">
            <w:pPr>
              <w:pStyle w:val="Tablea"/>
            </w:pPr>
            <w:r w:rsidRPr="00292E2D">
              <w:t>(a) serum cortisol at 8.30 am to 9.30 am on any day in the preceding month has been measured at greater than 100 nmol/L but less than 400 nmol/L; or</w:t>
            </w:r>
          </w:p>
          <w:p w14:paraId="0090A577" w14:textId="77777777" w:rsidR="004B2282" w:rsidRPr="00292E2D" w:rsidRDefault="004B2282" w:rsidP="00FC68A1">
            <w:pPr>
              <w:pStyle w:val="Tablea"/>
            </w:pPr>
            <w:r w:rsidRPr="00292E2D">
              <w:t>(b) the patient is acutely unwell and adrenal insufficiency is suspected</w:t>
            </w:r>
          </w:p>
        </w:tc>
        <w:tc>
          <w:tcPr>
            <w:tcW w:w="924" w:type="pct"/>
            <w:tcBorders>
              <w:top w:val="single" w:sz="4" w:space="0" w:color="auto"/>
              <w:left w:val="nil"/>
              <w:bottom w:val="single" w:sz="4" w:space="0" w:color="auto"/>
              <w:right w:val="nil"/>
            </w:tcBorders>
            <w:shd w:val="clear" w:color="auto" w:fill="auto"/>
            <w:hideMark/>
          </w:tcPr>
          <w:p w14:paraId="48287BF4" w14:textId="6A070A7B" w:rsidR="004B2282" w:rsidRPr="00292E2D" w:rsidRDefault="001936CA" w:rsidP="00FC68A1">
            <w:pPr>
              <w:pStyle w:val="Tabletext"/>
              <w:jc w:val="right"/>
            </w:pPr>
            <w:r w:rsidRPr="00292E2D">
              <w:t>100.20</w:t>
            </w:r>
          </w:p>
        </w:tc>
      </w:tr>
      <w:tr w:rsidR="004B2282" w:rsidRPr="00292E2D" w14:paraId="06D353CB" w14:textId="77777777" w:rsidTr="00561DD9">
        <w:tc>
          <w:tcPr>
            <w:tcW w:w="677" w:type="pct"/>
            <w:tcBorders>
              <w:top w:val="single" w:sz="4" w:space="0" w:color="auto"/>
              <w:left w:val="nil"/>
              <w:bottom w:val="single" w:sz="4" w:space="0" w:color="auto"/>
              <w:right w:val="nil"/>
            </w:tcBorders>
            <w:shd w:val="clear" w:color="auto" w:fill="auto"/>
            <w:hideMark/>
          </w:tcPr>
          <w:p w14:paraId="22C2312C" w14:textId="77777777" w:rsidR="004B2282" w:rsidRPr="00292E2D" w:rsidRDefault="004B2282" w:rsidP="00FC68A1">
            <w:pPr>
              <w:pStyle w:val="Tabletext"/>
            </w:pPr>
            <w:r w:rsidRPr="00292E2D">
              <w:t>30099</w:t>
            </w:r>
          </w:p>
        </w:tc>
        <w:tc>
          <w:tcPr>
            <w:tcW w:w="3399" w:type="pct"/>
            <w:tcBorders>
              <w:top w:val="single" w:sz="4" w:space="0" w:color="auto"/>
              <w:left w:val="nil"/>
              <w:bottom w:val="single" w:sz="4" w:space="0" w:color="auto"/>
              <w:right w:val="nil"/>
            </w:tcBorders>
            <w:shd w:val="clear" w:color="auto" w:fill="auto"/>
            <w:hideMark/>
          </w:tcPr>
          <w:p w14:paraId="0EE5366F" w14:textId="77777777" w:rsidR="004B2282" w:rsidRPr="00292E2D" w:rsidRDefault="004B2282" w:rsidP="00FC68A1">
            <w:pPr>
              <w:pStyle w:val="Tabletext"/>
            </w:pPr>
            <w:r w:rsidRPr="00292E2D">
              <w:t>Sinus, excision of, involving superficial tissue only (Anaes.)</w:t>
            </w:r>
          </w:p>
        </w:tc>
        <w:tc>
          <w:tcPr>
            <w:tcW w:w="924" w:type="pct"/>
            <w:tcBorders>
              <w:top w:val="single" w:sz="4" w:space="0" w:color="auto"/>
              <w:left w:val="nil"/>
              <w:bottom w:val="single" w:sz="4" w:space="0" w:color="auto"/>
              <w:right w:val="nil"/>
            </w:tcBorders>
            <w:shd w:val="clear" w:color="auto" w:fill="auto"/>
            <w:hideMark/>
          </w:tcPr>
          <w:p w14:paraId="0A6604D0" w14:textId="2B2A1250" w:rsidR="004B2282" w:rsidRPr="00292E2D" w:rsidRDefault="001936CA" w:rsidP="00FC68A1">
            <w:pPr>
              <w:pStyle w:val="Tabletext"/>
              <w:jc w:val="right"/>
            </w:pPr>
            <w:r w:rsidRPr="00292E2D">
              <w:t>92.80</w:t>
            </w:r>
          </w:p>
        </w:tc>
      </w:tr>
      <w:tr w:rsidR="004B2282" w:rsidRPr="00292E2D" w14:paraId="51CF696C" w14:textId="77777777" w:rsidTr="00561DD9">
        <w:tc>
          <w:tcPr>
            <w:tcW w:w="677" w:type="pct"/>
            <w:tcBorders>
              <w:top w:val="single" w:sz="4" w:space="0" w:color="auto"/>
              <w:left w:val="nil"/>
              <w:bottom w:val="single" w:sz="4" w:space="0" w:color="auto"/>
              <w:right w:val="nil"/>
            </w:tcBorders>
            <w:shd w:val="clear" w:color="auto" w:fill="auto"/>
            <w:hideMark/>
          </w:tcPr>
          <w:p w14:paraId="74423702" w14:textId="77777777" w:rsidR="004B2282" w:rsidRPr="00292E2D" w:rsidRDefault="004B2282" w:rsidP="00FC68A1">
            <w:pPr>
              <w:pStyle w:val="Tabletext"/>
            </w:pPr>
            <w:bookmarkStart w:id="602" w:name="CU_46547703"/>
            <w:bookmarkStart w:id="603" w:name="CU_46552284"/>
            <w:bookmarkEnd w:id="602"/>
            <w:bookmarkEnd w:id="603"/>
            <w:r w:rsidRPr="00292E2D">
              <w:t>30103</w:t>
            </w:r>
          </w:p>
        </w:tc>
        <w:tc>
          <w:tcPr>
            <w:tcW w:w="3399" w:type="pct"/>
            <w:tcBorders>
              <w:top w:val="single" w:sz="4" w:space="0" w:color="auto"/>
              <w:left w:val="nil"/>
              <w:bottom w:val="single" w:sz="4" w:space="0" w:color="auto"/>
              <w:right w:val="nil"/>
            </w:tcBorders>
            <w:shd w:val="clear" w:color="auto" w:fill="auto"/>
            <w:hideMark/>
          </w:tcPr>
          <w:p w14:paraId="2B4544A2" w14:textId="77777777" w:rsidR="004B2282" w:rsidRPr="00292E2D" w:rsidRDefault="004B2282" w:rsidP="00FC68A1">
            <w:pPr>
              <w:pStyle w:val="Tabletext"/>
            </w:pPr>
            <w:r w:rsidRPr="00292E2D">
              <w:t>Sinus, excision of, involving muscle and deep tissue (Anaes.)</w:t>
            </w:r>
          </w:p>
        </w:tc>
        <w:tc>
          <w:tcPr>
            <w:tcW w:w="924" w:type="pct"/>
            <w:tcBorders>
              <w:top w:val="single" w:sz="4" w:space="0" w:color="auto"/>
              <w:left w:val="nil"/>
              <w:bottom w:val="single" w:sz="4" w:space="0" w:color="auto"/>
              <w:right w:val="nil"/>
            </w:tcBorders>
            <w:shd w:val="clear" w:color="auto" w:fill="auto"/>
            <w:hideMark/>
          </w:tcPr>
          <w:p w14:paraId="1B66CCE7" w14:textId="080D43AF" w:rsidR="004B2282" w:rsidRPr="00292E2D" w:rsidRDefault="001936CA" w:rsidP="00FC68A1">
            <w:pPr>
              <w:pStyle w:val="Tabletext"/>
              <w:jc w:val="right"/>
            </w:pPr>
            <w:r w:rsidRPr="00292E2D">
              <w:t>189.65</w:t>
            </w:r>
          </w:p>
        </w:tc>
      </w:tr>
      <w:tr w:rsidR="004B2282" w:rsidRPr="00292E2D" w14:paraId="5783AAAC" w14:textId="77777777" w:rsidTr="00561DD9">
        <w:tc>
          <w:tcPr>
            <w:tcW w:w="677" w:type="pct"/>
            <w:tcBorders>
              <w:top w:val="single" w:sz="4" w:space="0" w:color="auto"/>
              <w:left w:val="nil"/>
              <w:bottom w:val="single" w:sz="4" w:space="0" w:color="auto"/>
              <w:right w:val="nil"/>
            </w:tcBorders>
            <w:shd w:val="clear" w:color="auto" w:fill="auto"/>
            <w:hideMark/>
          </w:tcPr>
          <w:p w14:paraId="1D0C3438" w14:textId="77777777" w:rsidR="004B2282" w:rsidRPr="00292E2D" w:rsidRDefault="004B2282" w:rsidP="00FC68A1">
            <w:pPr>
              <w:pStyle w:val="Tabletext"/>
            </w:pPr>
            <w:r w:rsidRPr="00292E2D">
              <w:t>30104</w:t>
            </w:r>
          </w:p>
        </w:tc>
        <w:tc>
          <w:tcPr>
            <w:tcW w:w="3399" w:type="pct"/>
            <w:tcBorders>
              <w:top w:val="single" w:sz="4" w:space="0" w:color="auto"/>
              <w:left w:val="nil"/>
              <w:bottom w:val="single" w:sz="4" w:space="0" w:color="auto"/>
              <w:right w:val="nil"/>
            </w:tcBorders>
            <w:shd w:val="clear" w:color="auto" w:fill="auto"/>
            <w:hideMark/>
          </w:tcPr>
          <w:p w14:paraId="783C15F7" w14:textId="20DB9B7C" w:rsidR="004B2282" w:rsidRPr="00292E2D" w:rsidRDefault="004B2282" w:rsidP="00FC68A1">
            <w:pPr>
              <w:pStyle w:val="Tabletext"/>
            </w:pPr>
            <w:r w:rsidRPr="00292E2D">
              <w:t>Pre</w:t>
            </w:r>
            <w:r w:rsidR="00DE7744">
              <w:noBreakHyphen/>
            </w:r>
            <w:r w:rsidRPr="00292E2D">
              <w:t xml:space="preserve">auricular sinus, excision of, </w:t>
            </w:r>
            <w:r w:rsidRPr="00292E2D">
              <w:rPr>
                <w:rFonts w:eastAsia="Calibri"/>
              </w:rPr>
              <w:t>on a person 10 years of age or over</w:t>
            </w:r>
            <w:r w:rsidRPr="00292E2D">
              <w:t xml:space="preserve"> (Anaes.)</w:t>
            </w:r>
          </w:p>
        </w:tc>
        <w:tc>
          <w:tcPr>
            <w:tcW w:w="924" w:type="pct"/>
            <w:tcBorders>
              <w:top w:val="single" w:sz="4" w:space="0" w:color="auto"/>
              <w:left w:val="nil"/>
              <w:bottom w:val="single" w:sz="4" w:space="0" w:color="auto"/>
              <w:right w:val="nil"/>
            </w:tcBorders>
            <w:shd w:val="clear" w:color="auto" w:fill="auto"/>
            <w:hideMark/>
          </w:tcPr>
          <w:p w14:paraId="3423ABD4" w14:textId="7FEA4206" w:rsidR="004B2282" w:rsidRPr="00292E2D" w:rsidRDefault="001936CA" w:rsidP="00FC68A1">
            <w:pPr>
              <w:pStyle w:val="Tabletext"/>
              <w:jc w:val="right"/>
            </w:pPr>
            <w:r w:rsidRPr="00292E2D">
              <w:t>130.90</w:t>
            </w:r>
          </w:p>
        </w:tc>
      </w:tr>
      <w:tr w:rsidR="004B2282" w:rsidRPr="00292E2D" w14:paraId="2450ECFA" w14:textId="77777777" w:rsidTr="00561DD9">
        <w:tc>
          <w:tcPr>
            <w:tcW w:w="677" w:type="pct"/>
            <w:tcBorders>
              <w:top w:val="single" w:sz="4" w:space="0" w:color="auto"/>
              <w:left w:val="nil"/>
              <w:bottom w:val="single" w:sz="4" w:space="0" w:color="auto"/>
              <w:right w:val="nil"/>
            </w:tcBorders>
            <w:shd w:val="clear" w:color="auto" w:fill="auto"/>
          </w:tcPr>
          <w:p w14:paraId="71376D56" w14:textId="77777777" w:rsidR="004B2282" w:rsidRPr="00292E2D" w:rsidRDefault="004B2282" w:rsidP="00FC68A1">
            <w:pPr>
              <w:pStyle w:val="Tabletext"/>
            </w:pPr>
            <w:r w:rsidRPr="00292E2D">
              <w:t>30105</w:t>
            </w:r>
          </w:p>
        </w:tc>
        <w:tc>
          <w:tcPr>
            <w:tcW w:w="3399" w:type="pct"/>
            <w:tcBorders>
              <w:top w:val="single" w:sz="4" w:space="0" w:color="auto"/>
              <w:left w:val="nil"/>
              <w:bottom w:val="single" w:sz="4" w:space="0" w:color="auto"/>
              <w:right w:val="nil"/>
            </w:tcBorders>
            <w:shd w:val="clear" w:color="auto" w:fill="auto"/>
          </w:tcPr>
          <w:p w14:paraId="766A68CF" w14:textId="30E694DD" w:rsidR="004B2282" w:rsidRPr="00292E2D" w:rsidRDefault="004B2282" w:rsidP="00FC68A1">
            <w:pPr>
              <w:pStyle w:val="Tabletext"/>
            </w:pPr>
            <w:r w:rsidRPr="00292E2D">
              <w:rPr>
                <w:rFonts w:eastAsia="Calibri"/>
              </w:rPr>
              <w:t>Pre</w:t>
            </w:r>
            <w:r w:rsidR="00DE7744">
              <w:rPr>
                <w:rFonts w:eastAsia="Calibri"/>
              </w:rPr>
              <w:noBreakHyphen/>
            </w:r>
            <w:r w:rsidRPr="00292E2D">
              <w:rPr>
                <w:rFonts w:eastAsia="Calibri"/>
              </w:rPr>
              <w:t>auricular sinus, excision of, on a person under 10 years of age (Anaes.)</w:t>
            </w:r>
          </w:p>
        </w:tc>
        <w:tc>
          <w:tcPr>
            <w:tcW w:w="924" w:type="pct"/>
            <w:tcBorders>
              <w:top w:val="single" w:sz="4" w:space="0" w:color="auto"/>
              <w:left w:val="nil"/>
              <w:bottom w:val="single" w:sz="4" w:space="0" w:color="auto"/>
              <w:right w:val="nil"/>
            </w:tcBorders>
            <w:shd w:val="clear" w:color="auto" w:fill="auto"/>
          </w:tcPr>
          <w:p w14:paraId="6B43D50B" w14:textId="58F3DBE3" w:rsidR="004B2282" w:rsidRPr="00292E2D" w:rsidRDefault="001936CA" w:rsidP="00FC68A1">
            <w:pPr>
              <w:pStyle w:val="Tabletext"/>
              <w:jc w:val="right"/>
            </w:pPr>
            <w:r w:rsidRPr="00292E2D">
              <w:t>170.10</w:t>
            </w:r>
          </w:p>
        </w:tc>
      </w:tr>
      <w:tr w:rsidR="004B2282" w:rsidRPr="00292E2D" w14:paraId="1BA69164" w14:textId="77777777" w:rsidTr="00561DD9">
        <w:tc>
          <w:tcPr>
            <w:tcW w:w="677" w:type="pct"/>
            <w:tcBorders>
              <w:top w:val="single" w:sz="4" w:space="0" w:color="auto"/>
              <w:left w:val="nil"/>
              <w:bottom w:val="single" w:sz="4" w:space="0" w:color="auto"/>
              <w:right w:val="nil"/>
            </w:tcBorders>
            <w:shd w:val="clear" w:color="auto" w:fill="auto"/>
            <w:hideMark/>
          </w:tcPr>
          <w:p w14:paraId="4F9FEE8A" w14:textId="77777777" w:rsidR="004B2282" w:rsidRPr="00292E2D" w:rsidRDefault="004B2282" w:rsidP="00FC68A1">
            <w:pPr>
              <w:pStyle w:val="Tabletext"/>
            </w:pPr>
            <w:r w:rsidRPr="00292E2D">
              <w:t>30107</w:t>
            </w:r>
          </w:p>
        </w:tc>
        <w:tc>
          <w:tcPr>
            <w:tcW w:w="3399" w:type="pct"/>
            <w:tcBorders>
              <w:top w:val="single" w:sz="4" w:space="0" w:color="auto"/>
              <w:left w:val="nil"/>
              <w:bottom w:val="single" w:sz="4" w:space="0" w:color="auto"/>
              <w:right w:val="nil"/>
            </w:tcBorders>
            <w:shd w:val="clear" w:color="auto" w:fill="auto"/>
            <w:hideMark/>
          </w:tcPr>
          <w:p w14:paraId="458EF50E" w14:textId="77777777" w:rsidR="004B2282" w:rsidRPr="00292E2D" w:rsidRDefault="004B2282" w:rsidP="00FC68A1">
            <w:pPr>
              <w:pStyle w:val="Tabletext"/>
            </w:pPr>
            <w:r w:rsidRPr="00292E2D">
              <w:t>Ganglion or small bursa, excision of, other than a service associated with a service to which another item in this Group applies (Anaes.)</w:t>
            </w:r>
          </w:p>
        </w:tc>
        <w:tc>
          <w:tcPr>
            <w:tcW w:w="924" w:type="pct"/>
            <w:tcBorders>
              <w:top w:val="single" w:sz="4" w:space="0" w:color="auto"/>
              <w:left w:val="nil"/>
              <w:bottom w:val="single" w:sz="4" w:space="0" w:color="auto"/>
              <w:right w:val="nil"/>
            </w:tcBorders>
            <w:shd w:val="clear" w:color="auto" w:fill="auto"/>
            <w:hideMark/>
          </w:tcPr>
          <w:p w14:paraId="185BFA85" w14:textId="1E47691C" w:rsidR="004B2282" w:rsidRPr="00292E2D" w:rsidRDefault="001936CA" w:rsidP="00FC68A1">
            <w:pPr>
              <w:pStyle w:val="Tabletext"/>
              <w:jc w:val="right"/>
            </w:pPr>
            <w:r w:rsidRPr="00292E2D">
              <w:t>226.80</w:t>
            </w:r>
          </w:p>
        </w:tc>
      </w:tr>
      <w:tr w:rsidR="004B2282" w:rsidRPr="00292E2D" w14:paraId="4CDBD342" w14:textId="77777777" w:rsidTr="00561DD9">
        <w:tc>
          <w:tcPr>
            <w:tcW w:w="677" w:type="pct"/>
            <w:tcBorders>
              <w:top w:val="single" w:sz="4" w:space="0" w:color="auto"/>
              <w:left w:val="nil"/>
              <w:bottom w:val="single" w:sz="4" w:space="0" w:color="auto"/>
              <w:right w:val="nil"/>
            </w:tcBorders>
            <w:shd w:val="clear" w:color="auto" w:fill="auto"/>
            <w:hideMark/>
          </w:tcPr>
          <w:p w14:paraId="60247155" w14:textId="77777777" w:rsidR="004B2282" w:rsidRPr="00292E2D" w:rsidRDefault="004B2282" w:rsidP="00FC68A1">
            <w:pPr>
              <w:pStyle w:val="Tabletext"/>
            </w:pPr>
            <w:r w:rsidRPr="00292E2D">
              <w:t>30111</w:t>
            </w:r>
          </w:p>
        </w:tc>
        <w:tc>
          <w:tcPr>
            <w:tcW w:w="3399" w:type="pct"/>
            <w:tcBorders>
              <w:top w:val="single" w:sz="4" w:space="0" w:color="auto"/>
              <w:left w:val="nil"/>
              <w:bottom w:val="single" w:sz="4" w:space="0" w:color="auto"/>
              <w:right w:val="nil"/>
            </w:tcBorders>
            <w:shd w:val="clear" w:color="auto" w:fill="auto"/>
            <w:hideMark/>
          </w:tcPr>
          <w:p w14:paraId="711CB912" w14:textId="77777777" w:rsidR="004B2282" w:rsidRPr="00292E2D" w:rsidRDefault="004B2282" w:rsidP="00FC68A1">
            <w:pPr>
              <w:pStyle w:val="Tabletext"/>
            </w:pPr>
            <w:r w:rsidRPr="00292E2D">
              <w:t>Bursa (large), including olecranon, calcaneum or patella, excision of (Anaes.) (Assist.)</w:t>
            </w:r>
          </w:p>
        </w:tc>
        <w:tc>
          <w:tcPr>
            <w:tcW w:w="924" w:type="pct"/>
            <w:tcBorders>
              <w:top w:val="single" w:sz="4" w:space="0" w:color="auto"/>
              <w:left w:val="nil"/>
              <w:bottom w:val="single" w:sz="4" w:space="0" w:color="auto"/>
              <w:right w:val="nil"/>
            </w:tcBorders>
            <w:shd w:val="clear" w:color="auto" w:fill="auto"/>
            <w:hideMark/>
          </w:tcPr>
          <w:p w14:paraId="75F4D6A8" w14:textId="34982240" w:rsidR="004B2282" w:rsidRPr="00292E2D" w:rsidRDefault="001936CA" w:rsidP="00FC68A1">
            <w:pPr>
              <w:pStyle w:val="Tabletext"/>
              <w:jc w:val="right"/>
            </w:pPr>
            <w:r w:rsidRPr="00292E2D">
              <w:t>383.10</w:t>
            </w:r>
          </w:p>
        </w:tc>
      </w:tr>
      <w:tr w:rsidR="004B2282" w:rsidRPr="00292E2D" w14:paraId="3B4398CF" w14:textId="77777777" w:rsidTr="00561DD9">
        <w:tc>
          <w:tcPr>
            <w:tcW w:w="677" w:type="pct"/>
            <w:tcBorders>
              <w:top w:val="single" w:sz="4" w:space="0" w:color="auto"/>
              <w:left w:val="nil"/>
              <w:bottom w:val="single" w:sz="4" w:space="0" w:color="auto"/>
              <w:right w:val="nil"/>
            </w:tcBorders>
            <w:shd w:val="clear" w:color="auto" w:fill="auto"/>
            <w:hideMark/>
          </w:tcPr>
          <w:p w14:paraId="284457EE" w14:textId="77777777" w:rsidR="004B2282" w:rsidRPr="00292E2D" w:rsidRDefault="004B2282" w:rsidP="00FC68A1">
            <w:pPr>
              <w:pStyle w:val="Tabletext"/>
            </w:pPr>
            <w:r w:rsidRPr="00292E2D">
              <w:t>30114</w:t>
            </w:r>
          </w:p>
        </w:tc>
        <w:tc>
          <w:tcPr>
            <w:tcW w:w="3399" w:type="pct"/>
            <w:tcBorders>
              <w:top w:val="single" w:sz="4" w:space="0" w:color="auto"/>
              <w:left w:val="nil"/>
              <w:bottom w:val="single" w:sz="4" w:space="0" w:color="auto"/>
              <w:right w:val="nil"/>
            </w:tcBorders>
            <w:shd w:val="clear" w:color="auto" w:fill="auto"/>
            <w:hideMark/>
          </w:tcPr>
          <w:p w14:paraId="60EE0DD7" w14:textId="77777777" w:rsidR="004B2282" w:rsidRPr="00292E2D" w:rsidRDefault="004B2282" w:rsidP="00FC68A1">
            <w:pPr>
              <w:pStyle w:val="Tabletext"/>
            </w:pPr>
            <w:r w:rsidRPr="00292E2D">
              <w:t>Bursa, semimembranosus (Baker’s cyst), excision of (H) (Anaes.) (Assist.)</w:t>
            </w:r>
          </w:p>
        </w:tc>
        <w:tc>
          <w:tcPr>
            <w:tcW w:w="924" w:type="pct"/>
            <w:tcBorders>
              <w:top w:val="single" w:sz="4" w:space="0" w:color="auto"/>
              <w:left w:val="nil"/>
              <w:bottom w:val="single" w:sz="4" w:space="0" w:color="auto"/>
              <w:right w:val="nil"/>
            </w:tcBorders>
            <w:shd w:val="clear" w:color="auto" w:fill="auto"/>
            <w:hideMark/>
          </w:tcPr>
          <w:p w14:paraId="2795DCC7" w14:textId="4B66CB3D" w:rsidR="004B2282" w:rsidRPr="00292E2D" w:rsidRDefault="001936CA" w:rsidP="00FC68A1">
            <w:pPr>
              <w:pStyle w:val="Tabletext"/>
              <w:jc w:val="right"/>
            </w:pPr>
            <w:r w:rsidRPr="00292E2D">
              <w:t>383.10</w:t>
            </w:r>
          </w:p>
        </w:tc>
      </w:tr>
      <w:tr w:rsidR="004B2282" w:rsidRPr="00292E2D" w14:paraId="1905F5BB" w14:textId="77777777" w:rsidTr="00561DD9">
        <w:tc>
          <w:tcPr>
            <w:tcW w:w="677" w:type="pct"/>
            <w:tcBorders>
              <w:bottom w:val="single" w:sz="4" w:space="0" w:color="auto"/>
            </w:tcBorders>
            <w:shd w:val="clear" w:color="auto" w:fill="auto"/>
            <w:hideMark/>
          </w:tcPr>
          <w:p w14:paraId="2B4A00DC" w14:textId="77777777" w:rsidR="004B2282" w:rsidRPr="00292E2D" w:rsidRDefault="004B2282" w:rsidP="00FC68A1">
            <w:pPr>
              <w:pStyle w:val="Tabletext"/>
              <w:rPr>
                <w:rFonts w:eastAsia="Calibri"/>
              </w:rPr>
            </w:pPr>
            <w:r w:rsidRPr="00292E2D">
              <w:t>30165</w:t>
            </w:r>
          </w:p>
        </w:tc>
        <w:tc>
          <w:tcPr>
            <w:tcW w:w="3399" w:type="pct"/>
            <w:tcBorders>
              <w:bottom w:val="single" w:sz="4" w:space="0" w:color="auto"/>
            </w:tcBorders>
            <w:shd w:val="clear" w:color="auto" w:fill="auto"/>
            <w:hideMark/>
          </w:tcPr>
          <w:p w14:paraId="510FD296" w14:textId="77777777" w:rsidR="004B2282" w:rsidRPr="00292E2D" w:rsidRDefault="004B2282" w:rsidP="00FC68A1">
            <w:pPr>
              <w:pStyle w:val="Tabletext"/>
            </w:pPr>
            <w:r w:rsidRPr="00292E2D">
              <w:t>Lipectomy, wedge excision of abdominal apron that is a direct consequence of significant weight loss, not being a service associated with a service to which item 30168, 30171, 30172, 30176, 30177, 30179, 45530, 45564 or 45565 applies, if:</w:t>
            </w:r>
          </w:p>
          <w:p w14:paraId="670E9616" w14:textId="5A16A6F8" w:rsidR="004B2282" w:rsidRPr="00292E2D" w:rsidRDefault="004B2282" w:rsidP="00FC68A1">
            <w:pPr>
              <w:pStyle w:val="Tablea"/>
            </w:pPr>
            <w:r w:rsidRPr="00292E2D">
              <w:t>(a) there is intertrigo or another skin condition that risks loss of skin integrity and has failed 3 months of conventional (or non</w:t>
            </w:r>
            <w:r w:rsidR="00DE7744">
              <w:noBreakHyphen/>
            </w:r>
            <w:r w:rsidRPr="00292E2D">
              <w:t>surgical) treatment; and</w:t>
            </w:r>
          </w:p>
          <w:p w14:paraId="35A0C2C7" w14:textId="77777777" w:rsidR="004B2282" w:rsidRPr="00292E2D" w:rsidRDefault="004B2282" w:rsidP="00FC68A1">
            <w:pPr>
              <w:pStyle w:val="Tablea"/>
            </w:pPr>
            <w:r w:rsidRPr="00292E2D">
              <w:t>(b) the abdominal apron interferes with the activities of daily living; and</w:t>
            </w:r>
          </w:p>
          <w:p w14:paraId="735D1EA3" w14:textId="77777777" w:rsidR="004B2282" w:rsidRPr="00292E2D" w:rsidRDefault="004B2282" w:rsidP="00FC68A1">
            <w:pPr>
              <w:pStyle w:val="Tablea"/>
            </w:pPr>
            <w:r w:rsidRPr="00292E2D">
              <w:t>(c) the weight has been stable for at least 6 months following significant weight loss prior to the lipectomy</w:t>
            </w:r>
          </w:p>
          <w:p w14:paraId="566D44F4" w14:textId="77777777" w:rsidR="004B2282" w:rsidRPr="00292E2D" w:rsidRDefault="004B2282" w:rsidP="00FC68A1">
            <w:pPr>
              <w:pStyle w:val="Tablea"/>
              <w:rPr>
                <w:rFonts w:eastAsia="Calibri"/>
              </w:rPr>
            </w:pPr>
            <w:r w:rsidRPr="00292E2D">
              <w:t>(H) (Anaes.) (Assist.)</w:t>
            </w:r>
          </w:p>
        </w:tc>
        <w:tc>
          <w:tcPr>
            <w:tcW w:w="924" w:type="pct"/>
            <w:tcBorders>
              <w:bottom w:val="single" w:sz="4" w:space="0" w:color="auto"/>
            </w:tcBorders>
            <w:shd w:val="clear" w:color="auto" w:fill="auto"/>
            <w:hideMark/>
          </w:tcPr>
          <w:p w14:paraId="38FB3AA7" w14:textId="418FC2C5" w:rsidR="004B2282" w:rsidRPr="00292E2D" w:rsidRDefault="001936CA" w:rsidP="00FC68A1">
            <w:pPr>
              <w:pStyle w:val="Tabletext"/>
              <w:jc w:val="right"/>
            </w:pPr>
            <w:r w:rsidRPr="00292E2D">
              <w:t>469.10</w:t>
            </w:r>
          </w:p>
        </w:tc>
      </w:tr>
      <w:tr w:rsidR="004B2282" w:rsidRPr="00292E2D" w14:paraId="4045F555" w14:textId="77777777" w:rsidTr="00561DD9">
        <w:tc>
          <w:tcPr>
            <w:tcW w:w="677" w:type="pct"/>
            <w:tcBorders>
              <w:top w:val="single" w:sz="4" w:space="0" w:color="auto"/>
              <w:bottom w:val="single" w:sz="4" w:space="0" w:color="auto"/>
            </w:tcBorders>
            <w:shd w:val="clear" w:color="auto" w:fill="auto"/>
            <w:hideMark/>
          </w:tcPr>
          <w:p w14:paraId="14B0D157" w14:textId="77777777" w:rsidR="004B2282" w:rsidRPr="00292E2D" w:rsidRDefault="004B2282" w:rsidP="00FC68A1">
            <w:pPr>
              <w:pStyle w:val="Tabletext"/>
            </w:pPr>
            <w:r w:rsidRPr="00292E2D">
              <w:t>30168</w:t>
            </w:r>
          </w:p>
        </w:tc>
        <w:tc>
          <w:tcPr>
            <w:tcW w:w="3399" w:type="pct"/>
            <w:tcBorders>
              <w:top w:val="single" w:sz="4" w:space="0" w:color="auto"/>
              <w:bottom w:val="single" w:sz="4" w:space="0" w:color="auto"/>
            </w:tcBorders>
            <w:shd w:val="clear" w:color="auto" w:fill="auto"/>
            <w:hideMark/>
          </w:tcPr>
          <w:p w14:paraId="5E5BB83E" w14:textId="37748BE0" w:rsidR="004B2282" w:rsidRPr="00292E2D" w:rsidRDefault="004B2282" w:rsidP="00FC68A1">
            <w:pPr>
              <w:pStyle w:val="Tabletext"/>
            </w:pPr>
            <w:r w:rsidRPr="00292E2D">
              <w:t>Lipectomy, wedge excision of redundant non</w:t>
            </w:r>
            <w:r w:rsidR="00DE7744">
              <w:noBreakHyphen/>
            </w:r>
            <w:r w:rsidRPr="00292E2D">
              <w:t>abdominal skin and fat that is a direct consequence of significant weight loss, not being a service associated with a service to which item 30165, 30171, 30172, 30176, 30177, 30179, 45530, 45564 or 45565 applies, if:</w:t>
            </w:r>
          </w:p>
          <w:p w14:paraId="7FB800DB" w14:textId="28D752F3" w:rsidR="004B2282" w:rsidRPr="00292E2D" w:rsidRDefault="004B2282" w:rsidP="00FC68A1">
            <w:pPr>
              <w:pStyle w:val="Tablea"/>
            </w:pPr>
            <w:r w:rsidRPr="00292E2D">
              <w:t>(a) there is intertrigo or another skin condition that risks loss of skin integrity and has failed 3 months of conventional (or non</w:t>
            </w:r>
            <w:r w:rsidR="00DE7744">
              <w:noBreakHyphen/>
            </w:r>
            <w:r w:rsidRPr="00292E2D">
              <w:t>surgical) treatment; and</w:t>
            </w:r>
          </w:p>
          <w:p w14:paraId="5105C5B2" w14:textId="77777777" w:rsidR="004B2282" w:rsidRPr="00292E2D" w:rsidRDefault="004B2282" w:rsidP="00FC68A1">
            <w:pPr>
              <w:pStyle w:val="Tablea"/>
            </w:pPr>
            <w:r w:rsidRPr="00292E2D">
              <w:t>(b) the redundant skin and fat interferes with the activities of daily living; and</w:t>
            </w:r>
          </w:p>
          <w:p w14:paraId="657E2C7B" w14:textId="77777777" w:rsidR="004B2282" w:rsidRPr="00292E2D" w:rsidRDefault="004B2282" w:rsidP="00FC68A1">
            <w:pPr>
              <w:pStyle w:val="Tablea"/>
            </w:pPr>
            <w:r w:rsidRPr="00292E2D">
              <w:t>(c) the weight has been stable for at least 6 months following significant weight loss prior to the lipectomy; and</w:t>
            </w:r>
          </w:p>
          <w:p w14:paraId="347D5D53" w14:textId="77777777" w:rsidR="004B2282" w:rsidRPr="00292E2D" w:rsidRDefault="004B2282" w:rsidP="00FC68A1">
            <w:pPr>
              <w:pStyle w:val="Tablea"/>
            </w:pPr>
            <w:r w:rsidRPr="00292E2D">
              <w:t>(d) the procedure involves one excision only</w:t>
            </w:r>
          </w:p>
          <w:p w14:paraId="48720F8B" w14:textId="77777777" w:rsidR="004B2282" w:rsidRPr="00292E2D" w:rsidRDefault="004B2282" w:rsidP="00FC68A1">
            <w:pPr>
              <w:pStyle w:val="Tablea"/>
            </w:pPr>
            <w:r w:rsidRPr="00292E2D">
              <w:t>(H) (Anaes.) (Assist.)</w:t>
            </w:r>
          </w:p>
        </w:tc>
        <w:tc>
          <w:tcPr>
            <w:tcW w:w="924" w:type="pct"/>
            <w:tcBorders>
              <w:top w:val="single" w:sz="4" w:space="0" w:color="auto"/>
              <w:bottom w:val="single" w:sz="4" w:space="0" w:color="auto"/>
            </w:tcBorders>
            <w:shd w:val="clear" w:color="auto" w:fill="auto"/>
            <w:hideMark/>
          </w:tcPr>
          <w:p w14:paraId="5ACB31E5" w14:textId="432FD0B7" w:rsidR="004B2282" w:rsidRPr="00292E2D" w:rsidRDefault="001936CA" w:rsidP="00FC68A1">
            <w:pPr>
              <w:pStyle w:val="Tabletext"/>
              <w:jc w:val="right"/>
            </w:pPr>
            <w:r w:rsidRPr="00292E2D">
              <w:t>469.10</w:t>
            </w:r>
          </w:p>
        </w:tc>
      </w:tr>
      <w:tr w:rsidR="004B2282" w:rsidRPr="00292E2D" w14:paraId="06FC6F8C" w14:textId="77777777" w:rsidTr="00561DD9">
        <w:tc>
          <w:tcPr>
            <w:tcW w:w="677" w:type="pct"/>
            <w:tcBorders>
              <w:top w:val="single" w:sz="4" w:space="0" w:color="auto"/>
              <w:bottom w:val="single" w:sz="4" w:space="0" w:color="auto"/>
            </w:tcBorders>
            <w:shd w:val="clear" w:color="auto" w:fill="auto"/>
            <w:hideMark/>
          </w:tcPr>
          <w:p w14:paraId="56E1A13C" w14:textId="77777777" w:rsidR="004B2282" w:rsidRPr="00292E2D" w:rsidRDefault="004B2282" w:rsidP="00FC68A1">
            <w:pPr>
              <w:pStyle w:val="Tabletext"/>
            </w:pPr>
            <w:r w:rsidRPr="00292E2D">
              <w:t>30171</w:t>
            </w:r>
          </w:p>
        </w:tc>
        <w:tc>
          <w:tcPr>
            <w:tcW w:w="3399" w:type="pct"/>
            <w:tcBorders>
              <w:top w:val="single" w:sz="4" w:space="0" w:color="auto"/>
              <w:bottom w:val="single" w:sz="4" w:space="0" w:color="auto"/>
            </w:tcBorders>
            <w:shd w:val="clear" w:color="auto" w:fill="auto"/>
            <w:hideMark/>
          </w:tcPr>
          <w:p w14:paraId="28F34F18" w14:textId="7D44A4A5" w:rsidR="004B2282" w:rsidRPr="00292E2D" w:rsidRDefault="004B2282" w:rsidP="00FC68A1">
            <w:pPr>
              <w:pStyle w:val="Tabletext"/>
            </w:pPr>
            <w:r w:rsidRPr="00292E2D">
              <w:t>Lipectomy, wedge excision of redundant non</w:t>
            </w:r>
            <w:r w:rsidR="00DE7744">
              <w:noBreakHyphen/>
            </w:r>
            <w:r w:rsidRPr="00292E2D">
              <w:t>abdominal skin and fat that is a direct consequence of significant weight loss, not being a service associated with a service to which item 30165, 30168, 30172, 30176, 30177, 30179, 45530, 45564 or 45565 applies, if:</w:t>
            </w:r>
          </w:p>
          <w:p w14:paraId="192E0C76" w14:textId="72C690EE" w:rsidR="004B2282" w:rsidRPr="00292E2D" w:rsidRDefault="004B2282" w:rsidP="00FC68A1">
            <w:pPr>
              <w:pStyle w:val="Tablea"/>
            </w:pPr>
            <w:r w:rsidRPr="00292E2D">
              <w:t>(a) there is intertrigo or another skin condition that risks loss of skin integrity and has failed 3 months of conventional (or non</w:t>
            </w:r>
            <w:r w:rsidR="00DE7744">
              <w:noBreakHyphen/>
            </w:r>
            <w:r w:rsidRPr="00292E2D">
              <w:t>surgical) treatment; and</w:t>
            </w:r>
          </w:p>
          <w:p w14:paraId="16A0BBF3" w14:textId="77777777" w:rsidR="004B2282" w:rsidRPr="00292E2D" w:rsidRDefault="004B2282" w:rsidP="00FC68A1">
            <w:pPr>
              <w:pStyle w:val="Tablea"/>
            </w:pPr>
            <w:r w:rsidRPr="00292E2D">
              <w:t>(b) the redundant skin and fat interferes with the activities of daily living; and</w:t>
            </w:r>
          </w:p>
          <w:p w14:paraId="2F570BC8" w14:textId="77777777" w:rsidR="004B2282" w:rsidRPr="00292E2D" w:rsidRDefault="004B2282" w:rsidP="00FC68A1">
            <w:pPr>
              <w:pStyle w:val="Tablea"/>
            </w:pPr>
            <w:r w:rsidRPr="00292E2D">
              <w:t>(c) the weight has been stable for at least 6 months following significant weight loss prior to the lipectomy; and</w:t>
            </w:r>
          </w:p>
          <w:p w14:paraId="396BBB78" w14:textId="77777777" w:rsidR="004B2282" w:rsidRPr="00292E2D" w:rsidRDefault="004B2282" w:rsidP="00FC68A1">
            <w:pPr>
              <w:pStyle w:val="Tablea"/>
            </w:pPr>
            <w:r w:rsidRPr="00292E2D">
              <w:t>(d) the procedure involves 2 excisions only</w:t>
            </w:r>
          </w:p>
          <w:p w14:paraId="7503ACD4" w14:textId="77777777" w:rsidR="004B2282" w:rsidRPr="00292E2D" w:rsidRDefault="004B2282" w:rsidP="00FC68A1">
            <w:pPr>
              <w:pStyle w:val="Tablea"/>
            </w:pPr>
            <w:r w:rsidRPr="00292E2D">
              <w:t>(H) (Anaes.) (Assist.)</w:t>
            </w:r>
          </w:p>
        </w:tc>
        <w:tc>
          <w:tcPr>
            <w:tcW w:w="924" w:type="pct"/>
            <w:tcBorders>
              <w:top w:val="single" w:sz="4" w:space="0" w:color="auto"/>
              <w:bottom w:val="single" w:sz="4" w:space="0" w:color="auto"/>
            </w:tcBorders>
            <w:shd w:val="clear" w:color="auto" w:fill="auto"/>
            <w:hideMark/>
          </w:tcPr>
          <w:p w14:paraId="290A30BC" w14:textId="1C66CB75" w:rsidR="004B2282" w:rsidRPr="00292E2D" w:rsidRDefault="001936CA" w:rsidP="00FC68A1">
            <w:pPr>
              <w:pStyle w:val="Tabletext"/>
              <w:jc w:val="right"/>
            </w:pPr>
            <w:r w:rsidRPr="00292E2D">
              <w:t>713.35</w:t>
            </w:r>
          </w:p>
        </w:tc>
      </w:tr>
      <w:tr w:rsidR="004B2282" w:rsidRPr="00292E2D" w14:paraId="22BB81EF" w14:textId="77777777" w:rsidTr="00561DD9">
        <w:tc>
          <w:tcPr>
            <w:tcW w:w="677" w:type="pct"/>
            <w:tcBorders>
              <w:top w:val="single" w:sz="4" w:space="0" w:color="auto"/>
              <w:bottom w:val="single" w:sz="4" w:space="0" w:color="auto"/>
            </w:tcBorders>
            <w:shd w:val="clear" w:color="auto" w:fill="auto"/>
          </w:tcPr>
          <w:p w14:paraId="1D4FF9C5" w14:textId="77777777" w:rsidR="004B2282" w:rsidRPr="00292E2D" w:rsidRDefault="004B2282" w:rsidP="00FC68A1">
            <w:pPr>
              <w:pStyle w:val="Tabletext"/>
            </w:pPr>
            <w:r w:rsidRPr="00292E2D">
              <w:t>30172</w:t>
            </w:r>
          </w:p>
        </w:tc>
        <w:tc>
          <w:tcPr>
            <w:tcW w:w="3399" w:type="pct"/>
            <w:tcBorders>
              <w:top w:val="single" w:sz="4" w:space="0" w:color="auto"/>
              <w:bottom w:val="single" w:sz="4" w:space="0" w:color="auto"/>
            </w:tcBorders>
            <w:shd w:val="clear" w:color="auto" w:fill="auto"/>
          </w:tcPr>
          <w:p w14:paraId="202DBEFA" w14:textId="5A920593" w:rsidR="004B2282" w:rsidRPr="00292E2D" w:rsidRDefault="004B2282" w:rsidP="00FC68A1">
            <w:pPr>
              <w:pStyle w:val="Tabletext"/>
              <w:rPr>
                <w:rFonts w:eastAsia="Calibri"/>
              </w:rPr>
            </w:pPr>
            <w:r w:rsidRPr="00292E2D">
              <w:t>Lipectomy, wedge excision of redundant non</w:t>
            </w:r>
            <w:r w:rsidR="00DE7744">
              <w:noBreakHyphen/>
            </w:r>
            <w:r w:rsidRPr="00292E2D">
              <w:t>abdominal skin and fat that is a direct consequence of significant weight loss, not being a service associated with a service to which item 30165, 30168, 30171, 30176, 30177, 30179, 45530, 45564 or 45565 applies, if:</w:t>
            </w:r>
          </w:p>
          <w:p w14:paraId="16045071" w14:textId="4DD73425" w:rsidR="004B2282" w:rsidRPr="00292E2D" w:rsidRDefault="004B2282" w:rsidP="00FC68A1">
            <w:pPr>
              <w:pStyle w:val="Tablea"/>
            </w:pPr>
            <w:r w:rsidRPr="00292E2D">
              <w:t>(a) there is intertrigo or another skin condition that risks loss of skin integrity and has failed 3 months of conventional (or non</w:t>
            </w:r>
            <w:r w:rsidR="00DE7744">
              <w:noBreakHyphen/>
            </w:r>
            <w:r w:rsidRPr="00292E2D">
              <w:t>surgical) treatment; and</w:t>
            </w:r>
          </w:p>
          <w:p w14:paraId="3E8ECDCD" w14:textId="77777777" w:rsidR="004B2282" w:rsidRPr="00292E2D" w:rsidRDefault="004B2282" w:rsidP="00FC68A1">
            <w:pPr>
              <w:pStyle w:val="Tablea"/>
            </w:pPr>
            <w:r w:rsidRPr="00292E2D">
              <w:t>(b) the redundant skin and fat interferes with the activities of daily living; and</w:t>
            </w:r>
          </w:p>
          <w:p w14:paraId="077A07A5" w14:textId="77777777" w:rsidR="004B2282" w:rsidRPr="00292E2D" w:rsidRDefault="004B2282" w:rsidP="00FC68A1">
            <w:pPr>
              <w:pStyle w:val="Tablea"/>
            </w:pPr>
            <w:r w:rsidRPr="00292E2D">
              <w:t>(c) the weight has been stable for at least 6 months following significant weight loss prior to the lipectomy; and</w:t>
            </w:r>
          </w:p>
          <w:p w14:paraId="6F83F412" w14:textId="77777777" w:rsidR="004B2282" w:rsidRPr="00292E2D" w:rsidRDefault="004B2282" w:rsidP="00FC68A1">
            <w:pPr>
              <w:pStyle w:val="Tablea"/>
            </w:pPr>
            <w:r w:rsidRPr="00292E2D">
              <w:t>(d) the procedure involves 3 or more excisions</w:t>
            </w:r>
          </w:p>
          <w:p w14:paraId="34373A0B" w14:textId="77777777" w:rsidR="004B2282" w:rsidRPr="00292E2D" w:rsidRDefault="004B2282" w:rsidP="00FC68A1">
            <w:pPr>
              <w:pStyle w:val="Tablea"/>
            </w:pPr>
            <w:r w:rsidRPr="00292E2D">
              <w:t>(H) (Anaes.) (Assist.)</w:t>
            </w:r>
          </w:p>
        </w:tc>
        <w:tc>
          <w:tcPr>
            <w:tcW w:w="924" w:type="pct"/>
            <w:tcBorders>
              <w:top w:val="single" w:sz="4" w:space="0" w:color="auto"/>
              <w:bottom w:val="single" w:sz="4" w:space="0" w:color="auto"/>
            </w:tcBorders>
            <w:shd w:val="clear" w:color="auto" w:fill="auto"/>
          </w:tcPr>
          <w:p w14:paraId="45BA9A3A" w14:textId="2E980C37" w:rsidR="004B2282" w:rsidRPr="00292E2D" w:rsidRDefault="001936CA" w:rsidP="00FC68A1">
            <w:pPr>
              <w:pStyle w:val="Tabletext"/>
              <w:jc w:val="right"/>
            </w:pPr>
            <w:r w:rsidRPr="00292E2D">
              <w:t>713.35</w:t>
            </w:r>
          </w:p>
        </w:tc>
      </w:tr>
      <w:tr w:rsidR="004B2282" w:rsidRPr="00292E2D" w14:paraId="36CB3772" w14:textId="77777777" w:rsidTr="00561DD9">
        <w:tc>
          <w:tcPr>
            <w:tcW w:w="677" w:type="pct"/>
            <w:tcBorders>
              <w:top w:val="single" w:sz="4" w:space="0" w:color="auto"/>
              <w:bottom w:val="single" w:sz="4" w:space="0" w:color="auto"/>
            </w:tcBorders>
            <w:shd w:val="clear" w:color="auto" w:fill="auto"/>
          </w:tcPr>
          <w:p w14:paraId="0E745FA8" w14:textId="77777777" w:rsidR="004B2282" w:rsidRPr="00292E2D" w:rsidRDefault="004B2282" w:rsidP="00FC68A1">
            <w:pPr>
              <w:pStyle w:val="Tabletext"/>
            </w:pPr>
            <w:r w:rsidRPr="00292E2D">
              <w:t>30176</w:t>
            </w:r>
          </w:p>
        </w:tc>
        <w:tc>
          <w:tcPr>
            <w:tcW w:w="3399" w:type="pct"/>
            <w:tcBorders>
              <w:top w:val="single" w:sz="4" w:space="0" w:color="auto"/>
              <w:bottom w:val="single" w:sz="4" w:space="0" w:color="auto"/>
            </w:tcBorders>
            <w:shd w:val="clear" w:color="auto" w:fill="auto"/>
          </w:tcPr>
          <w:p w14:paraId="21865B7E" w14:textId="79846547" w:rsidR="004B2282" w:rsidRPr="00292E2D" w:rsidRDefault="004B2282" w:rsidP="00FC68A1">
            <w:pPr>
              <w:pStyle w:val="Tabletext"/>
            </w:pPr>
            <w:r w:rsidRPr="00292E2D">
              <w:t>Lipectomy, radical abdominoplasty (Pitanguy type or similar), with excision of skin and subcutaneous tissue, repair of musculoaponeurotic layer and transposition of umbilicus, not being a service associated with a service to which item 30165, 30168, 30171, 30172, 30177, 30179, 45530, 45564 or 45565 applies, if the patient has previously had a massive intra</w:t>
            </w:r>
            <w:r w:rsidR="00DE7744">
              <w:noBreakHyphen/>
            </w:r>
            <w:r w:rsidRPr="00292E2D">
              <w:t>abdominal or pelvic tumour surgically removed</w:t>
            </w:r>
          </w:p>
          <w:p w14:paraId="3A70B1BD" w14:textId="77777777" w:rsidR="004B2282" w:rsidRPr="00292E2D" w:rsidRDefault="004B2282" w:rsidP="00FC68A1">
            <w:pPr>
              <w:pStyle w:val="Tabletext"/>
            </w:pPr>
            <w:r w:rsidRPr="00292E2D">
              <w:t>(H) (Anaes.) (Assist.)</w:t>
            </w:r>
          </w:p>
        </w:tc>
        <w:tc>
          <w:tcPr>
            <w:tcW w:w="924" w:type="pct"/>
            <w:tcBorders>
              <w:top w:val="single" w:sz="4" w:space="0" w:color="auto"/>
              <w:bottom w:val="single" w:sz="4" w:space="0" w:color="auto"/>
            </w:tcBorders>
            <w:shd w:val="clear" w:color="auto" w:fill="auto"/>
          </w:tcPr>
          <w:p w14:paraId="105F65A5" w14:textId="1A19631D" w:rsidR="004B2282" w:rsidRPr="00292E2D" w:rsidRDefault="001936CA" w:rsidP="00FC68A1">
            <w:pPr>
              <w:pStyle w:val="Tabletext"/>
              <w:jc w:val="right"/>
            </w:pPr>
            <w:r w:rsidRPr="00292E2D">
              <w:t>1,016.45</w:t>
            </w:r>
          </w:p>
        </w:tc>
      </w:tr>
      <w:tr w:rsidR="004B2282" w:rsidRPr="00292E2D" w14:paraId="2767FD22" w14:textId="77777777" w:rsidTr="00561DD9">
        <w:tc>
          <w:tcPr>
            <w:tcW w:w="677" w:type="pct"/>
            <w:tcBorders>
              <w:top w:val="single" w:sz="4" w:space="0" w:color="auto"/>
              <w:bottom w:val="single" w:sz="4" w:space="0" w:color="auto"/>
            </w:tcBorders>
            <w:shd w:val="clear" w:color="auto" w:fill="auto"/>
            <w:hideMark/>
          </w:tcPr>
          <w:p w14:paraId="2D1AD559" w14:textId="77777777" w:rsidR="004B2282" w:rsidRPr="00292E2D" w:rsidRDefault="004B2282" w:rsidP="00FC68A1">
            <w:pPr>
              <w:pStyle w:val="Tabletext"/>
            </w:pPr>
            <w:r w:rsidRPr="00292E2D">
              <w:t>30177</w:t>
            </w:r>
          </w:p>
        </w:tc>
        <w:tc>
          <w:tcPr>
            <w:tcW w:w="3399" w:type="pct"/>
            <w:tcBorders>
              <w:top w:val="single" w:sz="4" w:space="0" w:color="auto"/>
              <w:bottom w:val="single" w:sz="4" w:space="0" w:color="auto"/>
            </w:tcBorders>
            <w:shd w:val="clear" w:color="auto" w:fill="auto"/>
            <w:hideMark/>
          </w:tcPr>
          <w:p w14:paraId="7977955D" w14:textId="77777777" w:rsidR="004B2282" w:rsidRPr="00292E2D" w:rsidRDefault="004B2282" w:rsidP="00FC68A1">
            <w:pPr>
              <w:pStyle w:val="Tabletext"/>
              <w:rPr>
                <w:rFonts w:eastAsia="Calibri"/>
              </w:rPr>
            </w:pPr>
            <w:r w:rsidRPr="00292E2D">
              <w:t>Lipectomy, excision of skin and subcutaneous tissue associated with redundant abdominal skin and fat that is a direct consequence of significant weight loss, in conjunction with a radical abdominoplasty (Pitanguy type or similar), with or without repair of musculoaponeurotic layer and transposition of umbilicus, not being a service associated with a service to which item 30165, 30168, 30171, 30172, 30176, 30179, 45530, 45564 or 45565 applies, if:</w:t>
            </w:r>
          </w:p>
          <w:p w14:paraId="7BAA0F69" w14:textId="781DA531" w:rsidR="004B2282" w:rsidRPr="00292E2D" w:rsidRDefault="004B2282" w:rsidP="00FC68A1">
            <w:pPr>
              <w:pStyle w:val="Tablea"/>
            </w:pPr>
            <w:r w:rsidRPr="00292E2D">
              <w:t>(a) there is intertrigo or another skin condition that risks loss of skin integrity and has failed 3 months of conventional (or non</w:t>
            </w:r>
            <w:r w:rsidR="00DE7744">
              <w:noBreakHyphen/>
            </w:r>
            <w:r w:rsidRPr="00292E2D">
              <w:t>surgical) treatment; and</w:t>
            </w:r>
          </w:p>
          <w:p w14:paraId="461E2E73" w14:textId="77777777" w:rsidR="004B2282" w:rsidRPr="00292E2D" w:rsidRDefault="004B2282" w:rsidP="00FC68A1">
            <w:pPr>
              <w:pStyle w:val="Tablea"/>
            </w:pPr>
            <w:r w:rsidRPr="00292E2D">
              <w:t>(b) the redundant skin and fat interferes with the activities of daily living; and</w:t>
            </w:r>
          </w:p>
          <w:p w14:paraId="0EE8BCA2" w14:textId="77777777" w:rsidR="004B2282" w:rsidRPr="00292E2D" w:rsidRDefault="004B2282" w:rsidP="00FC68A1">
            <w:pPr>
              <w:pStyle w:val="Tablea"/>
            </w:pPr>
            <w:r w:rsidRPr="00292E2D">
              <w:t>(c) the weight has been stable for at least 6 months following significant weight loss prior to the lipectomy</w:t>
            </w:r>
          </w:p>
          <w:p w14:paraId="119957F0" w14:textId="77777777" w:rsidR="004B2282" w:rsidRPr="00292E2D" w:rsidRDefault="004B2282" w:rsidP="00FC68A1">
            <w:pPr>
              <w:pStyle w:val="Tablea"/>
              <w:rPr>
                <w:rFonts w:eastAsia="Calibri"/>
              </w:rPr>
            </w:pPr>
            <w:r w:rsidRPr="00292E2D">
              <w:t>(H) (Anaes.) (Assist.)</w:t>
            </w:r>
          </w:p>
        </w:tc>
        <w:tc>
          <w:tcPr>
            <w:tcW w:w="924" w:type="pct"/>
            <w:tcBorders>
              <w:top w:val="single" w:sz="4" w:space="0" w:color="auto"/>
              <w:bottom w:val="single" w:sz="4" w:space="0" w:color="auto"/>
            </w:tcBorders>
            <w:shd w:val="clear" w:color="auto" w:fill="auto"/>
            <w:hideMark/>
          </w:tcPr>
          <w:p w14:paraId="42CF57CC" w14:textId="5AFC0DCD" w:rsidR="004B2282" w:rsidRPr="00292E2D" w:rsidRDefault="001936CA" w:rsidP="00FC68A1">
            <w:pPr>
              <w:pStyle w:val="Tabletext"/>
              <w:jc w:val="right"/>
            </w:pPr>
            <w:r w:rsidRPr="00292E2D">
              <w:t>1,016.45</w:t>
            </w:r>
          </w:p>
        </w:tc>
      </w:tr>
      <w:tr w:rsidR="004B2282" w:rsidRPr="00292E2D" w14:paraId="5C4593BB" w14:textId="77777777" w:rsidTr="00561DD9">
        <w:tc>
          <w:tcPr>
            <w:tcW w:w="677" w:type="pct"/>
            <w:tcBorders>
              <w:top w:val="single" w:sz="4" w:space="0" w:color="auto"/>
            </w:tcBorders>
            <w:shd w:val="clear" w:color="auto" w:fill="auto"/>
          </w:tcPr>
          <w:p w14:paraId="5B66DAE4" w14:textId="77777777" w:rsidR="004B2282" w:rsidRPr="00292E2D" w:rsidRDefault="004B2282" w:rsidP="00FC68A1">
            <w:pPr>
              <w:pStyle w:val="Tabletext"/>
            </w:pPr>
            <w:r w:rsidRPr="00292E2D">
              <w:t>30179</w:t>
            </w:r>
          </w:p>
        </w:tc>
        <w:tc>
          <w:tcPr>
            <w:tcW w:w="3399" w:type="pct"/>
            <w:tcBorders>
              <w:top w:val="single" w:sz="4" w:space="0" w:color="auto"/>
            </w:tcBorders>
            <w:shd w:val="clear" w:color="auto" w:fill="auto"/>
          </w:tcPr>
          <w:p w14:paraId="13E838FE" w14:textId="77777777" w:rsidR="004B2282" w:rsidRPr="00292E2D" w:rsidRDefault="004B2282" w:rsidP="00FC68A1">
            <w:pPr>
              <w:pStyle w:val="Tabletext"/>
              <w:rPr>
                <w:rFonts w:eastAsia="Calibri"/>
              </w:rPr>
            </w:pPr>
            <w:r w:rsidRPr="00292E2D">
              <w:t>Circumferential lipectomy, as an independent procedure, to correct circumferential excess of redundant skin and fat that is a direct consequence of significant weight loss, with or without a radical abdominoplasty (Pitanguy type or similar), not being a service associated with a service to which item 30165, 30168, 30171, 30172, 30176, 30177, 45530, 45564 or 45565 applies, if:</w:t>
            </w:r>
          </w:p>
          <w:p w14:paraId="4EDF2BC9" w14:textId="440E57BC" w:rsidR="004B2282" w:rsidRPr="00292E2D" w:rsidRDefault="004B2282" w:rsidP="00FC68A1">
            <w:pPr>
              <w:pStyle w:val="Tablea"/>
            </w:pPr>
            <w:r w:rsidRPr="00292E2D">
              <w:t>(a) the circumferential excess of redundant skin and fat is complicated by intertrigo or another skin condition that risks loss of skin integrity and has failed 3 months of conventional (or non</w:t>
            </w:r>
            <w:r w:rsidR="00DE7744">
              <w:noBreakHyphen/>
            </w:r>
            <w:r w:rsidRPr="00292E2D">
              <w:t>surgical) treatment; and</w:t>
            </w:r>
          </w:p>
          <w:p w14:paraId="629F8ABF" w14:textId="77777777" w:rsidR="004B2282" w:rsidRPr="00292E2D" w:rsidRDefault="004B2282" w:rsidP="00FC68A1">
            <w:pPr>
              <w:pStyle w:val="Tablea"/>
            </w:pPr>
            <w:r w:rsidRPr="00292E2D">
              <w:t>(b) the circumferential excess of redundant skin and fat interferes with the activities of daily living; and</w:t>
            </w:r>
          </w:p>
          <w:p w14:paraId="1D9A9B3A" w14:textId="77777777" w:rsidR="004B2282" w:rsidRPr="00292E2D" w:rsidRDefault="004B2282" w:rsidP="00FC68A1">
            <w:pPr>
              <w:pStyle w:val="Tablea"/>
            </w:pPr>
            <w:r w:rsidRPr="00292E2D">
              <w:t>(c) the weight has been stable for at least 6 months following significant weight loss prior to the lipectomy</w:t>
            </w:r>
          </w:p>
          <w:p w14:paraId="4F41D1BE" w14:textId="77777777" w:rsidR="004B2282" w:rsidRPr="00292E2D" w:rsidRDefault="004B2282" w:rsidP="00FC68A1">
            <w:pPr>
              <w:pStyle w:val="Tablea"/>
              <w:rPr>
                <w:rFonts w:eastAsia="Calibri"/>
              </w:rPr>
            </w:pPr>
            <w:r w:rsidRPr="00292E2D">
              <w:t>(H) (Anaes.) (Assist.)</w:t>
            </w:r>
          </w:p>
        </w:tc>
        <w:tc>
          <w:tcPr>
            <w:tcW w:w="924" w:type="pct"/>
            <w:tcBorders>
              <w:top w:val="single" w:sz="4" w:space="0" w:color="auto"/>
            </w:tcBorders>
            <w:shd w:val="clear" w:color="auto" w:fill="auto"/>
          </w:tcPr>
          <w:p w14:paraId="2B183F6A" w14:textId="12AA4924" w:rsidR="004B2282" w:rsidRPr="00292E2D" w:rsidRDefault="001936CA" w:rsidP="00FC68A1">
            <w:pPr>
              <w:pStyle w:val="Tabletext"/>
              <w:jc w:val="right"/>
            </w:pPr>
            <w:r w:rsidRPr="00292E2D">
              <w:t>1,251.05</w:t>
            </w:r>
          </w:p>
        </w:tc>
      </w:tr>
      <w:tr w:rsidR="004B2282" w:rsidRPr="00292E2D" w14:paraId="648B8EE7" w14:textId="77777777" w:rsidTr="00561DD9">
        <w:tc>
          <w:tcPr>
            <w:tcW w:w="677" w:type="pct"/>
            <w:tcBorders>
              <w:top w:val="single" w:sz="4" w:space="0" w:color="auto"/>
              <w:left w:val="nil"/>
              <w:bottom w:val="single" w:sz="4" w:space="0" w:color="auto"/>
              <w:right w:val="nil"/>
            </w:tcBorders>
            <w:shd w:val="clear" w:color="auto" w:fill="auto"/>
            <w:hideMark/>
          </w:tcPr>
          <w:p w14:paraId="74415F0C" w14:textId="77777777" w:rsidR="004B2282" w:rsidRPr="00292E2D" w:rsidRDefault="004B2282" w:rsidP="00FC68A1">
            <w:pPr>
              <w:pStyle w:val="Tabletext"/>
            </w:pPr>
            <w:bookmarkStart w:id="604" w:name="CU_57549259"/>
            <w:bookmarkStart w:id="605" w:name="CU_57553840"/>
            <w:bookmarkEnd w:id="604"/>
            <w:bookmarkEnd w:id="605"/>
            <w:r w:rsidRPr="00292E2D">
              <w:t>30180</w:t>
            </w:r>
          </w:p>
        </w:tc>
        <w:tc>
          <w:tcPr>
            <w:tcW w:w="3399" w:type="pct"/>
            <w:tcBorders>
              <w:top w:val="single" w:sz="4" w:space="0" w:color="auto"/>
              <w:left w:val="nil"/>
              <w:bottom w:val="single" w:sz="4" w:space="0" w:color="auto"/>
              <w:right w:val="nil"/>
            </w:tcBorders>
            <w:shd w:val="clear" w:color="auto" w:fill="auto"/>
            <w:hideMark/>
          </w:tcPr>
          <w:p w14:paraId="0AE841B4" w14:textId="77777777" w:rsidR="004B2282" w:rsidRPr="00292E2D" w:rsidRDefault="004B2282" w:rsidP="00FC68A1">
            <w:pPr>
              <w:pStyle w:val="Tabletext"/>
            </w:pPr>
            <w:r w:rsidRPr="00292E2D">
              <w:t>Axillary hyperhidrosis, partial excision for (Anaes.)</w:t>
            </w:r>
          </w:p>
        </w:tc>
        <w:tc>
          <w:tcPr>
            <w:tcW w:w="924" w:type="pct"/>
            <w:tcBorders>
              <w:top w:val="single" w:sz="4" w:space="0" w:color="auto"/>
              <w:left w:val="nil"/>
              <w:bottom w:val="single" w:sz="4" w:space="0" w:color="auto"/>
              <w:right w:val="nil"/>
            </w:tcBorders>
            <w:shd w:val="clear" w:color="auto" w:fill="auto"/>
            <w:hideMark/>
          </w:tcPr>
          <w:p w14:paraId="0B2D5110" w14:textId="29C4B17D" w:rsidR="004B2282" w:rsidRPr="00292E2D" w:rsidRDefault="001936CA" w:rsidP="00FC68A1">
            <w:pPr>
              <w:pStyle w:val="Tabletext"/>
              <w:jc w:val="right"/>
            </w:pPr>
            <w:r w:rsidRPr="00292E2D">
              <w:t>140.80</w:t>
            </w:r>
          </w:p>
        </w:tc>
      </w:tr>
      <w:tr w:rsidR="004B2282" w:rsidRPr="00292E2D" w14:paraId="31C5769F" w14:textId="77777777" w:rsidTr="00561DD9">
        <w:tc>
          <w:tcPr>
            <w:tcW w:w="677" w:type="pct"/>
            <w:tcBorders>
              <w:top w:val="single" w:sz="4" w:space="0" w:color="auto"/>
              <w:left w:val="nil"/>
              <w:bottom w:val="single" w:sz="4" w:space="0" w:color="auto"/>
              <w:right w:val="nil"/>
            </w:tcBorders>
            <w:shd w:val="clear" w:color="auto" w:fill="auto"/>
            <w:hideMark/>
          </w:tcPr>
          <w:p w14:paraId="58F627AE" w14:textId="77777777" w:rsidR="004B2282" w:rsidRPr="00292E2D" w:rsidRDefault="004B2282" w:rsidP="00FC68A1">
            <w:pPr>
              <w:pStyle w:val="Tabletext"/>
            </w:pPr>
            <w:r w:rsidRPr="00292E2D">
              <w:t>30183</w:t>
            </w:r>
          </w:p>
        </w:tc>
        <w:tc>
          <w:tcPr>
            <w:tcW w:w="3399" w:type="pct"/>
            <w:tcBorders>
              <w:top w:val="single" w:sz="4" w:space="0" w:color="auto"/>
              <w:left w:val="nil"/>
              <w:bottom w:val="single" w:sz="4" w:space="0" w:color="auto"/>
              <w:right w:val="nil"/>
            </w:tcBorders>
            <w:shd w:val="clear" w:color="auto" w:fill="auto"/>
            <w:hideMark/>
          </w:tcPr>
          <w:p w14:paraId="765D3066" w14:textId="77777777" w:rsidR="004B2282" w:rsidRPr="00292E2D" w:rsidRDefault="004B2282" w:rsidP="00FC68A1">
            <w:pPr>
              <w:pStyle w:val="Tabletext"/>
            </w:pPr>
            <w:r w:rsidRPr="00292E2D">
              <w:t>Axillary hyperhidrosis, total excision of sweat gland bearing area (Anaes.)</w:t>
            </w:r>
          </w:p>
        </w:tc>
        <w:tc>
          <w:tcPr>
            <w:tcW w:w="924" w:type="pct"/>
            <w:tcBorders>
              <w:top w:val="single" w:sz="4" w:space="0" w:color="auto"/>
              <w:left w:val="nil"/>
              <w:bottom w:val="single" w:sz="4" w:space="0" w:color="auto"/>
              <w:right w:val="nil"/>
            </w:tcBorders>
            <w:shd w:val="clear" w:color="auto" w:fill="auto"/>
            <w:hideMark/>
          </w:tcPr>
          <w:p w14:paraId="7016B25C" w14:textId="79D9BFDB" w:rsidR="004B2282" w:rsidRPr="00292E2D" w:rsidRDefault="001936CA" w:rsidP="00FC68A1">
            <w:pPr>
              <w:pStyle w:val="Tabletext"/>
              <w:jc w:val="right"/>
            </w:pPr>
            <w:r w:rsidRPr="00292E2D">
              <w:t>254.20</w:t>
            </w:r>
          </w:p>
        </w:tc>
      </w:tr>
      <w:tr w:rsidR="004B2282" w:rsidRPr="00292E2D" w14:paraId="0480CB08" w14:textId="77777777" w:rsidTr="00561DD9">
        <w:tc>
          <w:tcPr>
            <w:tcW w:w="677" w:type="pct"/>
            <w:tcBorders>
              <w:top w:val="single" w:sz="4" w:space="0" w:color="auto"/>
              <w:left w:val="nil"/>
              <w:bottom w:val="single" w:sz="4" w:space="0" w:color="auto"/>
              <w:right w:val="nil"/>
            </w:tcBorders>
            <w:shd w:val="clear" w:color="auto" w:fill="auto"/>
            <w:hideMark/>
          </w:tcPr>
          <w:p w14:paraId="7F648DB2" w14:textId="77777777" w:rsidR="004B2282" w:rsidRPr="00292E2D" w:rsidRDefault="004B2282" w:rsidP="00FC68A1">
            <w:pPr>
              <w:pStyle w:val="Tabletext"/>
            </w:pPr>
            <w:r w:rsidRPr="00292E2D">
              <w:t>30187</w:t>
            </w:r>
          </w:p>
        </w:tc>
        <w:tc>
          <w:tcPr>
            <w:tcW w:w="3399" w:type="pct"/>
            <w:tcBorders>
              <w:top w:val="single" w:sz="4" w:space="0" w:color="auto"/>
              <w:left w:val="nil"/>
              <w:bottom w:val="single" w:sz="4" w:space="0" w:color="auto"/>
              <w:right w:val="nil"/>
            </w:tcBorders>
            <w:shd w:val="clear" w:color="auto" w:fill="auto"/>
            <w:hideMark/>
          </w:tcPr>
          <w:p w14:paraId="4F9CE0FF" w14:textId="77777777" w:rsidR="004B2282" w:rsidRPr="00292E2D" w:rsidRDefault="004B2282" w:rsidP="00FC68A1">
            <w:pPr>
              <w:pStyle w:val="Tabletext"/>
            </w:pPr>
            <w:r w:rsidRPr="00292E2D">
              <w:t>Palmar or plantar warts, removal of, by carbon dioxide laser or erbium laser, requiring admission to a hospital, or when performed by a specialist in the practice of the specialist’s specialty (5 or more warts) (Anaes.)</w:t>
            </w:r>
          </w:p>
        </w:tc>
        <w:tc>
          <w:tcPr>
            <w:tcW w:w="924" w:type="pct"/>
            <w:tcBorders>
              <w:top w:val="single" w:sz="4" w:space="0" w:color="auto"/>
              <w:left w:val="nil"/>
              <w:bottom w:val="single" w:sz="4" w:space="0" w:color="auto"/>
              <w:right w:val="nil"/>
            </w:tcBorders>
            <w:shd w:val="clear" w:color="auto" w:fill="auto"/>
            <w:hideMark/>
          </w:tcPr>
          <w:p w14:paraId="50706FE0" w14:textId="31A21E49" w:rsidR="004B2282" w:rsidRPr="00292E2D" w:rsidRDefault="001936CA" w:rsidP="00FC68A1">
            <w:pPr>
              <w:pStyle w:val="Tabletext"/>
              <w:jc w:val="right"/>
            </w:pPr>
            <w:r w:rsidRPr="00292E2D">
              <w:t>264.95</w:t>
            </w:r>
          </w:p>
        </w:tc>
      </w:tr>
      <w:tr w:rsidR="004B2282" w:rsidRPr="00292E2D" w14:paraId="11C796B4" w14:textId="77777777" w:rsidTr="00561DD9">
        <w:tc>
          <w:tcPr>
            <w:tcW w:w="677" w:type="pct"/>
            <w:tcBorders>
              <w:top w:val="single" w:sz="4" w:space="0" w:color="auto"/>
              <w:left w:val="nil"/>
              <w:bottom w:val="single" w:sz="4" w:space="0" w:color="auto"/>
              <w:right w:val="nil"/>
            </w:tcBorders>
            <w:shd w:val="clear" w:color="auto" w:fill="auto"/>
            <w:hideMark/>
          </w:tcPr>
          <w:p w14:paraId="5BF99F89" w14:textId="77777777" w:rsidR="004B2282" w:rsidRPr="00292E2D" w:rsidRDefault="004B2282" w:rsidP="00FC68A1">
            <w:pPr>
              <w:pStyle w:val="Tabletext"/>
            </w:pPr>
            <w:r w:rsidRPr="00292E2D">
              <w:t>30189</w:t>
            </w:r>
          </w:p>
        </w:tc>
        <w:tc>
          <w:tcPr>
            <w:tcW w:w="3399" w:type="pct"/>
            <w:tcBorders>
              <w:top w:val="single" w:sz="4" w:space="0" w:color="auto"/>
              <w:left w:val="nil"/>
              <w:bottom w:val="single" w:sz="4" w:space="0" w:color="auto"/>
              <w:right w:val="nil"/>
            </w:tcBorders>
            <w:shd w:val="clear" w:color="auto" w:fill="auto"/>
            <w:hideMark/>
          </w:tcPr>
          <w:p w14:paraId="126A3C5D" w14:textId="77777777" w:rsidR="004B2282" w:rsidRPr="00292E2D" w:rsidRDefault="004B2282" w:rsidP="00FC68A1">
            <w:pPr>
              <w:pStyle w:val="Tabletext"/>
            </w:pPr>
            <w:r w:rsidRPr="00292E2D">
              <w:t>Warts or molluscum contagiosum (one or more), removal of, by any method (other than by chemical means), if undertaken in the operating theatre of a hospital, other than a service associated with a service to which another item in this Group applies (Anaes.)</w:t>
            </w:r>
          </w:p>
        </w:tc>
        <w:tc>
          <w:tcPr>
            <w:tcW w:w="924" w:type="pct"/>
            <w:tcBorders>
              <w:top w:val="single" w:sz="4" w:space="0" w:color="auto"/>
              <w:left w:val="nil"/>
              <w:bottom w:val="single" w:sz="4" w:space="0" w:color="auto"/>
              <w:right w:val="nil"/>
            </w:tcBorders>
            <w:shd w:val="clear" w:color="auto" w:fill="auto"/>
            <w:hideMark/>
          </w:tcPr>
          <w:p w14:paraId="109A7D5A" w14:textId="33709563" w:rsidR="004B2282" w:rsidRPr="00292E2D" w:rsidRDefault="001936CA" w:rsidP="00FC68A1">
            <w:pPr>
              <w:pStyle w:val="Tabletext"/>
              <w:jc w:val="right"/>
            </w:pPr>
            <w:r w:rsidRPr="00292E2D">
              <w:t>151.90</w:t>
            </w:r>
          </w:p>
        </w:tc>
      </w:tr>
      <w:tr w:rsidR="004B2282" w:rsidRPr="00292E2D" w14:paraId="73AD4C71" w14:textId="77777777" w:rsidTr="00561DD9">
        <w:tc>
          <w:tcPr>
            <w:tcW w:w="677" w:type="pct"/>
            <w:tcBorders>
              <w:top w:val="single" w:sz="4" w:space="0" w:color="auto"/>
              <w:left w:val="nil"/>
              <w:bottom w:val="single" w:sz="4" w:space="0" w:color="auto"/>
              <w:right w:val="nil"/>
            </w:tcBorders>
            <w:shd w:val="clear" w:color="auto" w:fill="auto"/>
            <w:hideMark/>
          </w:tcPr>
          <w:p w14:paraId="30ED22ED" w14:textId="77777777" w:rsidR="004B2282" w:rsidRPr="00292E2D" w:rsidRDefault="004B2282" w:rsidP="00FC68A1">
            <w:pPr>
              <w:pStyle w:val="Tabletext"/>
            </w:pPr>
            <w:bookmarkStart w:id="606" w:name="CU_65555645"/>
            <w:bookmarkEnd w:id="606"/>
            <w:r w:rsidRPr="00292E2D">
              <w:t>30190</w:t>
            </w:r>
          </w:p>
        </w:tc>
        <w:tc>
          <w:tcPr>
            <w:tcW w:w="3399" w:type="pct"/>
            <w:tcBorders>
              <w:top w:val="single" w:sz="4" w:space="0" w:color="auto"/>
              <w:left w:val="nil"/>
              <w:bottom w:val="single" w:sz="4" w:space="0" w:color="auto"/>
              <w:right w:val="nil"/>
            </w:tcBorders>
            <w:shd w:val="clear" w:color="auto" w:fill="auto"/>
            <w:hideMark/>
          </w:tcPr>
          <w:p w14:paraId="1461A608" w14:textId="77777777" w:rsidR="004B2282" w:rsidRPr="00292E2D" w:rsidRDefault="004B2282" w:rsidP="00FC68A1">
            <w:pPr>
              <w:pStyle w:val="Tabletext"/>
            </w:pPr>
            <w:r w:rsidRPr="00292E2D">
              <w:t>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w:t>
            </w:r>
          </w:p>
        </w:tc>
        <w:tc>
          <w:tcPr>
            <w:tcW w:w="924" w:type="pct"/>
            <w:tcBorders>
              <w:top w:val="single" w:sz="4" w:space="0" w:color="auto"/>
              <w:left w:val="nil"/>
              <w:bottom w:val="single" w:sz="4" w:space="0" w:color="auto"/>
              <w:right w:val="nil"/>
            </w:tcBorders>
            <w:shd w:val="clear" w:color="auto" w:fill="auto"/>
            <w:hideMark/>
          </w:tcPr>
          <w:p w14:paraId="012B42C6" w14:textId="011FB9A8" w:rsidR="004B2282" w:rsidRPr="00292E2D" w:rsidRDefault="001936CA" w:rsidP="00FC68A1">
            <w:pPr>
              <w:pStyle w:val="Tabletext"/>
              <w:jc w:val="right"/>
            </w:pPr>
            <w:r w:rsidRPr="00292E2D">
              <w:t>410.15</w:t>
            </w:r>
          </w:p>
        </w:tc>
      </w:tr>
      <w:tr w:rsidR="004B2282" w:rsidRPr="00292E2D" w14:paraId="3AC3B6D2" w14:textId="77777777" w:rsidTr="00561DD9">
        <w:tc>
          <w:tcPr>
            <w:tcW w:w="677" w:type="pct"/>
            <w:tcBorders>
              <w:top w:val="single" w:sz="4" w:space="0" w:color="auto"/>
              <w:left w:val="nil"/>
              <w:bottom w:val="single" w:sz="4" w:space="0" w:color="auto"/>
              <w:right w:val="nil"/>
            </w:tcBorders>
            <w:shd w:val="clear" w:color="auto" w:fill="auto"/>
          </w:tcPr>
          <w:p w14:paraId="5A5A72D4" w14:textId="77777777" w:rsidR="004B2282" w:rsidRPr="00292E2D" w:rsidRDefault="004B2282" w:rsidP="00FC68A1">
            <w:pPr>
              <w:pStyle w:val="Tabletext"/>
            </w:pPr>
            <w:r w:rsidRPr="00292E2D">
              <w:t>30191</w:t>
            </w:r>
          </w:p>
        </w:tc>
        <w:tc>
          <w:tcPr>
            <w:tcW w:w="3399" w:type="pct"/>
            <w:tcBorders>
              <w:top w:val="single" w:sz="4" w:space="0" w:color="auto"/>
              <w:left w:val="nil"/>
              <w:bottom w:val="single" w:sz="4" w:space="0" w:color="auto"/>
              <w:right w:val="nil"/>
            </w:tcBorders>
            <w:shd w:val="clear" w:color="auto" w:fill="auto"/>
          </w:tcPr>
          <w:p w14:paraId="5AF4040F" w14:textId="77777777" w:rsidR="004B2282" w:rsidRPr="00292E2D" w:rsidRDefault="004B2282" w:rsidP="00FC68A1">
            <w:pPr>
              <w:pStyle w:val="Tabletext"/>
            </w:pPr>
            <w:r w:rsidRPr="00292E2D">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tc>
        <w:tc>
          <w:tcPr>
            <w:tcW w:w="924" w:type="pct"/>
            <w:tcBorders>
              <w:top w:val="single" w:sz="4" w:space="0" w:color="auto"/>
              <w:left w:val="nil"/>
              <w:bottom w:val="single" w:sz="4" w:space="0" w:color="auto"/>
              <w:right w:val="nil"/>
            </w:tcBorders>
            <w:shd w:val="clear" w:color="auto" w:fill="auto"/>
          </w:tcPr>
          <w:p w14:paraId="5E4C9381" w14:textId="39220878" w:rsidR="004B2282" w:rsidRPr="00292E2D" w:rsidRDefault="001936CA" w:rsidP="00FC68A1">
            <w:pPr>
              <w:pStyle w:val="Tabletext"/>
              <w:jc w:val="right"/>
            </w:pPr>
            <w:r w:rsidRPr="00292E2D">
              <w:t>65.45</w:t>
            </w:r>
          </w:p>
        </w:tc>
      </w:tr>
      <w:tr w:rsidR="004B2282" w:rsidRPr="00292E2D" w14:paraId="2D70D74A" w14:textId="77777777" w:rsidTr="00561DD9">
        <w:tc>
          <w:tcPr>
            <w:tcW w:w="677" w:type="pct"/>
            <w:tcBorders>
              <w:top w:val="single" w:sz="4" w:space="0" w:color="auto"/>
              <w:left w:val="nil"/>
              <w:bottom w:val="single" w:sz="4" w:space="0" w:color="auto"/>
              <w:right w:val="nil"/>
            </w:tcBorders>
            <w:shd w:val="clear" w:color="auto" w:fill="auto"/>
            <w:hideMark/>
          </w:tcPr>
          <w:p w14:paraId="014972E8" w14:textId="77777777" w:rsidR="004B2282" w:rsidRPr="00292E2D" w:rsidRDefault="004B2282" w:rsidP="00FC68A1">
            <w:pPr>
              <w:pStyle w:val="Tabletext"/>
            </w:pPr>
            <w:bookmarkStart w:id="607" w:name="CU_66551392"/>
            <w:bookmarkEnd w:id="607"/>
            <w:r w:rsidRPr="00292E2D">
              <w:t>30192</w:t>
            </w:r>
          </w:p>
        </w:tc>
        <w:tc>
          <w:tcPr>
            <w:tcW w:w="3399" w:type="pct"/>
            <w:tcBorders>
              <w:top w:val="single" w:sz="4" w:space="0" w:color="auto"/>
              <w:left w:val="nil"/>
              <w:bottom w:val="single" w:sz="4" w:space="0" w:color="auto"/>
              <w:right w:val="nil"/>
            </w:tcBorders>
            <w:shd w:val="clear" w:color="auto" w:fill="auto"/>
            <w:hideMark/>
          </w:tcPr>
          <w:p w14:paraId="79C9CEDF" w14:textId="77777777" w:rsidR="004B2282" w:rsidRPr="00292E2D" w:rsidRDefault="004B2282" w:rsidP="00FC68A1">
            <w:pPr>
              <w:pStyle w:val="Tabletext"/>
            </w:pPr>
            <w:r w:rsidRPr="00292E2D">
              <w:t>Premalignant skin lesions (including solar keratoses), treatment of, by ablative technique (10 or more lesions) (Anaes.)</w:t>
            </w:r>
          </w:p>
        </w:tc>
        <w:tc>
          <w:tcPr>
            <w:tcW w:w="924" w:type="pct"/>
            <w:tcBorders>
              <w:top w:val="single" w:sz="4" w:space="0" w:color="auto"/>
              <w:left w:val="nil"/>
              <w:bottom w:val="single" w:sz="4" w:space="0" w:color="auto"/>
              <w:right w:val="nil"/>
            </w:tcBorders>
            <w:shd w:val="clear" w:color="auto" w:fill="auto"/>
            <w:hideMark/>
          </w:tcPr>
          <w:p w14:paraId="4E1241BD" w14:textId="69ABC466" w:rsidR="004B2282" w:rsidRPr="00292E2D" w:rsidRDefault="001936CA" w:rsidP="00FC68A1">
            <w:pPr>
              <w:pStyle w:val="Tabletext"/>
              <w:jc w:val="right"/>
            </w:pPr>
            <w:r w:rsidRPr="00292E2D">
              <w:t>40.80</w:t>
            </w:r>
          </w:p>
        </w:tc>
      </w:tr>
      <w:tr w:rsidR="004B2282" w:rsidRPr="00292E2D" w14:paraId="15A37EC2" w14:textId="77777777" w:rsidTr="00561DD9">
        <w:tc>
          <w:tcPr>
            <w:tcW w:w="677" w:type="pct"/>
            <w:tcBorders>
              <w:top w:val="single" w:sz="4" w:space="0" w:color="auto"/>
              <w:left w:val="nil"/>
              <w:bottom w:val="single" w:sz="4" w:space="0" w:color="auto"/>
              <w:right w:val="nil"/>
            </w:tcBorders>
            <w:shd w:val="clear" w:color="auto" w:fill="auto"/>
            <w:hideMark/>
          </w:tcPr>
          <w:p w14:paraId="5CFFED60" w14:textId="77777777" w:rsidR="004B2282" w:rsidRPr="00292E2D" w:rsidRDefault="004B2282" w:rsidP="00FC68A1">
            <w:pPr>
              <w:pStyle w:val="Tabletext"/>
            </w:pPr>
            <w:r w:rsidRPr="00292E2D">
              <w:t>30196</w:t>
            </w:r>
          </w:p>
        </w:tc>
        <w:tc>
          <w:tcPr>
            <w:tcW w:w="3399" w:type="pct"/>
            <w:tcBorders>
              <w:top w:val="single" w:sz="4" w:space="0" w:color="auto"/>
              <w:left w:val="nil"/>
              <w:bottom w:val="single" w:sz="4" w:space="0" w:color="auto"/>
              <w:right w:val="nil"/>
            </w:tcBorders>
            <w:shd w:val="clear" w:color="auto" w:fill="auto"/>
            <w:hideMark/>
          </w:tcPr>
          <w:p w14:paraId="61425E41" w14:textId="77777777" w:rsidR="004B2282" w:rsidRPr="00292E2D" w:rsidRDefault="004B2282" w:rsidP="00FC68A1">
            <w:pPr>
              <w:pStyle w:val="Tabletext"/>
            </w:pPr>
            <w:r w:rsidRPr="00292E2D">
              <w:t>Malignant neoplasm of skin or mucous membrane that has been:</w:t>
            </w:r>
          </w:p>
          <w:p w14:paraId="4A26D069" w14:textId="77777777" w:rsidR="004B2282" w:rsidRPr="00292E2D" w:rsidRDefault="004B2282" w:rsidP="00FC68A1">
            <w:pPr>
              <w:pStyle w:val="Tablea"/>
            </w:pPr>
            <w:r w:rsidRPr="00292E2D">
              <w:t>(a) proven by histopathology; or</w:t>
            </w:r>
          </w:p>
          <w:p w14:paraId="4E161C18" w14:textId="77777777" w:rsidR="004B2282" w:rsidRPr="00292E2D" w:rsidRDefault="004B2282" w:rsidP="00FC68A1">
            <w:pPr>
              <w:pStyle w:val="Tablea"/>
            </w:pPr>
            <w:r w:rsidRPr="00292E2D">
              <w:t>(b) confirmed by the opinion of a specialist in the specialty of dermatology where a specimen has been submitted for histologic confirmation;</w:t>
            </w:r>
          </w:p>
          <w:p w14:paraId="4140974A" w14:textId="7BF648EE" w:rsidR="004B2282" w:rsidRPr="00292E2D" w:rsidRDefault="004B2282" w:rsidP="00FC68A1">
            <w:pPr>
              <w:pStyle w:val="Tabletext"/>
            </w:pPr>
            <w:r w:rsidRPr="00292E2D">
              <w:t>removal of, by serial curettage, or carbon dioxide laser or erbium laser excision</w:t>
            </w:r>
            <w:r w:rsidR="00DE7744">
              <w:noBreakHyphen/>
            </w:r>
            <w:r w:rsidRPr="00292E2D">
              <w:t>ablation, including any associated cryotherapy or diathermy (Anaes.)</w:t>
            </w:r>
          </w:p>
        </w:tc>
        <w:tc>
          <w:tcPr>
            <w:tcW w:w="924" w:type="pct"/>
            <w:tcBorders>
              <w:top w:val="single" w:sz="4" w:space="0" w:color="auto"/>
              <w:left w:val="nil"/>
              <w:bottom w:val="single" w:sz="4" w:space="0" w:color="auto"/>
              <w:right w:val="nil"/>
            </w:tcBorders>
            <w:shd w:val="clear" w:color="auto" w:fill="auto"/>
            <w:hideMark/>
          </w:tcPr>
          <w:p w14:paraId="65F8D22A" w14:textId="7D9A7C6E" w:rsidR="004B2282" w:rsidRPr="00292E2D" w:rsidRDefault="001936CA" w:rsidP="00FC68A1">
            <w:pPr>
              <w:pStyle w:val="Tabletext"/>
              <w:jc w:val="right"/>
            </w:pPr>
            <w:r w:rsidRPr="00292E2D">
              <w:t>130.20</w:t>
            </w:r>
          </w:p>
        </w:tc>
      </w:tr>
      <w:tr w:rsidR="004B2282" w:rsidRPr="00292E2D" w14:paraId="3D64E53B" w14:textId="77777777" w:rsidTr="00561DD9">
        <w:tc>
          <w:tcPr>
            <w:tcW w:w="677" w:type="pct"/>
            <w:tcBorders>
              <w:top w:val="single" w:sz="4" w:space="0" w:color="auto"/>
              <w:left w:val="nil"/>
              <w:bottom w:val="single" w:sz="4" w:space="0" w:color="auto"/>
              <w:right w:val="nil"/>
            </w:tcBorders>
            <w:shd w:val="clear" w:color="auto" w:fill="auto"/>
            <w:hideMark/>
          </w:tcPr>
          <w:p w14:paraId="3C42A8BA" w14:textId="77777777" w:rsidR="004B2282" w:rsidRPr="00292E2D" w:rsidRDefault="004B2282" w:rsidP="00FC68A1">
            <w:pPr>
              <w:pStyle w:val="Tabletext"/>
            </w:pPr>
            <w:r w:rsidRPr="00292E2D">
              <w:t>30202</w:t>
            </w:r>
          </w:p>
        </w:tc>
        <w:tc>
          <w:tcPr>
            <w:tcW w:w="3399" w:type="pct"/>
            <w:tcBorders>
              <w:top w:val="single" w:sz="4" w:space="0" w:color="auto"/>
              <w:left w:val="nil"/>
              <w:bottom w:val="single" w:sz="4" w:space="0" w:color="auto"/>
              <w:right w:val="nil"/>
            </w:tcBorders>
            <w:shd w:val="clear" w:color="auto" w:fill="auto"/>
            <w:hideMark/>
          </w:tcPr>
          <w:p w14:paraId="644FAFA6" w14:textId="13D8DE0B" w:rsidR="004B2282" w:rsidRPr="00292E2D" w:rsidRDefault="004B2282" w:rsidP="00FC68A1">
            <w:pPr>
              <w:pStyle w:val="Tabletext"/>
            </w:pPr>
            <w:r w:rsidRPr="00292E2D">
              <w:t>Malignant neoplasm of skin or mucous membrane proven by histopathology or confirmed by the opinion of a specialist in the specialty of dermatology—removal of, by liquid nitrogen cryotherapy using repeat freeze</w:t>
            </w:r>
            <w:r w:rsidR="00DE7744">
              <w:noBreakHyphen/>
            </w:r>
            <w:r w:rsidRPr="00292E2D">
              <w:t>thaw cycles</w:t>
            </w:r>
          </w:p>
        </w:tc>
        <w:tc>
          <w:tcPr>
            <w:tcW w:w="924" w:type="pct"/>
            <w:tcBorders>
              <w:top w:val="single" w:sz="4" w:space="0" w:color="auto"/>
              <w:left w:val="nil"/>
              <w:bottom w:val="single" w:sz="4" w:space="0" w:color="auto"/>
              <w:right w:val="nil"/>
            </w:tcBorders>
            <w:shd w:val="clear" w:color="auto" w:fill="auto"/>
            <w:hideMark/>
          </w:tcPr>
          <w:p w14:paraId="60126977" w14:textId="2AA48013" w:rsidR="004B2282" w:rsidRPr="00292E2D" w:rsidRDefault="001936CA" w:rsidP="00FC68A1">
            <w:pPr>
              <w:pStyle w:val="Tabletext"/>
              <w:jc w:val="right"/>
            </w:pPr>
            <w:r w:rsidRPr="00292E2D">
              <w:t>49.85</w:t>
            </w:r>
          </w:p>
        </w:tc>
      </w:tr>
      <w:tr w:rsidR="004B2282" w:rsidRPr="00292E2D" w14:paraId="7A1956E4" w14:textId="77777777" w:rsidTr="00561DD9">
        <w:tc>
          <w:tcPr>
            <w:tcW w:w="677" w:type="pct"/>
            <w:tcBorders>
              <w:top w:val="single" w:sz="4" w:space="0" w:color="auto"/>
              <w:left w:val="nil"/>
              <w:bottom w:val="single" w:sz="4" w:space="0" w:color="auto"/>
              <w:right w:val="nil"/>
            </w:tcBorders>
            <w:shd w:val="clear" w:color="auto" w:fill="auto"/>
            <w:hideMark/>
          </w:tcPr>
          <w:p w14:paraId="62BACA98" w14:textId="77777777" w:rsidR="004B2282" w:rsidRPr="00292E2D" w:rsidRDefault="004B2282" w:rsidP="00FC68A1">
            <w:pPr>
              <w:pStyle w:val="Tabletext"/>
            </w:pPr>
            <w:bookmarkStart w:id="608" w:name="CU_73557705"/>
            <w:bookmarkEnd w:id="608"/>
            <w:r w:rsidRPr="00292E2D">
              <w:t>30207</w:t>
            </w:r>
          </w:p>
        </w:tc>
        <w:tc>
          <w:tcPr>
            <w:tcW w:w="3399" w:type="pct"/>
            <w:tcBorders>
              <w:top w:val="single" w:sz="4" w:space="0" w:color="auto"/>
              <w:left w:val="nil"/>
              <w:bottom w:val="single" w:sz="4" w:space="0" w:color="auto"/>
              <w:right w:val="nil"/>
            </w:tcBorders>
            <w:shd w:val="clear" w:color="auto" w:fill="auto"/>
            <w:hideMark/>
          </w:tcPr>
          <w:p w14:paraId="32FB11F8" w14:textId="77777777" w:rsidR="004B2282" w:rsidRPr="00292E2D" w:rsidRDefault="004B2282" w:rsidP="00FC68A1">
            <w:pPr>
              <w:pStyle w:val="Tabletext"/>
            </w:pPr>
            <w:r w:rsidRPr="00292E2D">
              <w:t>Skin lesions, multiple injections with glucocorticoid preparations (Anaes.)</w:t>
            </w:r>
          </w:p>
        </w:tc>
        <w:tc>
          <w:tcPr>
            <w:tcW w:w="924" w:type="pct"/>
            <w:tcBorders>
              <w:top w:val="single" w:sz="4" w:space="0" w:color="auto"/>
              <w:left w:val="nil"/>
              <w:bottom w:val="single" w:sz="4" w:space="0" w:color="auto"/>
              <w:right w:val="nil"/>
            </w:tcBorders>
            <w:shd w:val="clear" w:color="auto" w:fill="auto"/>
            <w:hideMark/>
          </w:tcPr>
          <w:p w14:paraId="64ED2E62" w14:textId="03D212FA" w:rsidR="004B2282" w:rsidRPr="00292E2D" w:rsidRDefault="001936CA" w:rsidP="00FC68A1">
            <w:pPr>
              <w:pStyle w:val="Tabletext"/>
              <w:jc w:val="right"/>
            </w:pPr>
            <w:r w:rsidRPr="00292E2D">
              <w:t>46.00</w:t>
            </w:r>
          </w:p>
        </w:tc>
      </w:tr>
      <w:tr w:rsidR="004B2282" w:rsidRPr="00292E2D" w14:paraId="3F054D57" w14:textId="77777777" w:rsidTr="00561DD9">
        <w:tc>
          <w:tcPr>
            <w:tcW w:w="677" w:type="pct"/>
            <w:tcBorders>
              <w:top w:val="single" w:sz="4" w:space="0" w:color="auto"/>
              <w:left w:val="nil"/>
              <w:bottom w:val="single" w:sz="4" w:space="0" w:color="auto"/>
              <w:right w:val="nil"/>
            </w:tcBorders>
            <w:shd w:val="clear" w:color="auto" w:fill="auto"/>
            <w:hideMark/>
          </w:tcPr>
          <w:p w14:paraId="39275B3F" w14:textId="77777777" w:rsidR="004B2282" w:rsidRPr="00292E2D" w:rsidRDefault="004B2282" w:rsidP="00FC68A1">
            <w:pPr>
              <w:pStyle w:val="Tabletext"/>
            </w:pPr>
            <w:bookmarkStart w:id="609" w:name="CU_74553224"/>
            <w:bookmarkEnd w:id="609"/>
            <w:r w:rsidRPr="00292E2D">
              <w:t>30210</w:t>
            </w:r>
          </w:p>
        </w:tc>
        <w:tc>
          <w:tcPr>
            <w:tcW w:w="3399" w:type="pct"/>
            <w:tcBorders>
              <w:top w:val="single" w:sz="4" w:space="0" w:color="auto"/>
              <w:left w:val="nil"/>
              <w:bottom w:val="single" w:sz="4" w:space="0" w:color="auto"/>
              <w:right w:val="nil"/>
            </w:tcBorders>
            <w:shd w:val="clear" w:color="auto" w:fill="auto"/>
            <w:hideMark/>
          </w:tcPr>
          <w:p w14:paraId="35E44173" w14:textId="77777777" w:rsidR="004B2282" w:rsidRPr="00292E2D" w:rsidRDefault="004B2282" w:rsidP="00FC68A1">
            <w:pPr>
              <w:pStyle w:val="Tabletext"/>
            </w:pPr>
            <w:r w:rsidRPr="00292E2D">
              <w:t>Keloid and other skin lesions, extensive, multiple injections of glucocorticoid preparations, if undertaken in the operating theatre of a hospital on a patient less than 16 years of age (H) (Anaes.)</w:t>
            </w:r>
          </w:p>
        </w:tc>
        <w:tc>
          <w:tcPr>
            <w:tcW w:w="924" w:type="pct"/>
            <w:tcBorders>
              <w:top w:val="single" w:sz="4" w:space="0" w:color="auto"/>
              <w:left w:val="nil"/>
              <w:bottom w:val="single" w:sz="4" w:space="0" w:color="auto"/>
              <w:right w:val="nil"/>
            </w:tcBorders>
            <w:shd w:val="clear" w:color="auto" w:fill="auto"/>
            <w:hideMark/>
          </w:tcPr>
          <w:p w14:paraId="10AFB026" w14:textId="2D2EAB88" w:rsidR="004B2282" w:rsidRPr="00292E2D" w:rsidRDefault="001936CA" w:rsidP="00FC68A1">
            <w:pPr>
              <w:pStyle w:val="Tabletext"/>
              <w:jc w:val="right"/>
            </w:pPr>
            <w:r w:rsidRPr="00292E2D">
              <w:t>168.05</w:t>
            </w:r>
          </w:p>
        </w:tc>
      </w:tr>
      <w:tr w:rsidR="004B2282" w:rsidRPr="00292E2D" w14:paraId="0765B95F" w14:textId="77777777" w:rsidTr="00561DD9">
        <w:tc>
          <w:tcPr>
            <w:tcW w:w="677" w:type="pct"/>
            <w:tcBorders>
              <w:top w:val="single" w:sz="4" w:space="0" w:color="auto"/>
              <w:left w:val="nil"/>
              <w:bottom w:val="single" w:sz="4" w:space="0" w:color="auto"/>
              <w:right w:val="nil"/>
            </w:tcBorders>
            <w:shd w:val="clear" w:color="auto" w:fill="auto"/>
            <w:hideMark/>
          </w:tcPr>
          <w:p w14:paraId="4974CA89" w14:textId="77777777" w:rsidR="004B2282" w:rsidRPr="00292E2D" w:rsidRDefault="004B2282" w:rsidP="00FC68A1">
            <w:pPr>
              <w:pStyle w:val="Tabletext"/>
            </w:pPr>
            <w:r w:rsidRPr="00292E2D">
              <w:t>30216</w:t>
            </w:r>
          </w:p>
        </w:tc>
        <w:tc>
          <w:tcPr>
            <w:tcW w:w="3399" w:type="pct"/>
            <w:tcBorders>
              <w:top w:val="single" w:sz="4" w:space="0" w:color="auto"/>
              <w:left w:val="nil"/>
              <w:bottom w:val="single" w:sz="4" w:space="0" w:color="auto"/>
              <w:right w:val="nil"/>
            </w:tcBorders>
            <w:shd w:val="clear" w:color="auto" w:fill="auto"/>
            <w:hideMark/>
          </w:tcPr>
          <w:p w14:paraId="208AD1FF" w14:textId="77777777" w:rsidR="004B2282" w:rsidRPr="00292E2D" w:rsidRDefault="004B2282" w:rsidP="00FC68A1">
            <w:pPr>
              <w:pStyle w:val="Tabletext"/>
            </w:pPr>
            <w:r w:rsidRPr="00292E2D">
              <w:t>Haematoma, aspiration of (Anaes.)</w:t>
            </w:r>
          </w:p>
        </w:tc>
        <w:tc>
          <w:tcPr>
            <w:tcW w:w="924" w:type="pct"/>
            <w:tcBorders>
              <w:top w:val="single" w:sz="4" w:space="0" w:color="auto"/>
              <w:left w:val="nil"/>
              <w:bottom w:val="single" w:sz="4" w:space="0" w:color="auto"/>
              <w:right w:val="nil"/>
            </w:tcBorders>
            <w:shd w:val="clear" w:color="auto" w:fill="auto"/>
            <w:hideMark/>
          </w:tcPr>
          <w:p w14:paraId="08A6F084" w14:textId="72774869" w:rsidR="004B2282" w:rsidRPr="00292E2D" w:rsidRDefault="001936CA" w:rsidP="00FC68A1">
            <w:pPr>
              <w:pStyle w:val="Tabletext"/>
              <w:jc w:val="right"/>
            </w:pPr>
            <w:r w:rsidRPr="00292E2D">
              <w:t>28.20</w:t>
            </w:r>
          </w:p>
        </w:tc>
      </w:tr>
      <w:tr w:rsidR="004B2282" w:rsidRPr="00292E2D" w14:paraId="57EB0022" w14:textId="77777777" w:rsidTr="00561DD9">
        <w:tc>
          <w:tcPr>
            <w:tcW w:w="677" w:type="pct"/>
            <w:tcBorders>
              <w:top w:val="single" w:sz="4" w:space="0" w:color="auto"/>
              <w:left w:val="nil"/>
              <w:bottom w:val="single" w:sz="4" w:space="0" w:color="auto"/>
              <w:right w:val="nil"/>
            </w:tcBorders>
            <w:shd w:val="clear" w:color="auto" w:fill="auto"/>
            <w:hideMark/>
          </w:tcPr>
          <w:p w14:paraId="64851494" w14:textId="77777777" w:rsidR="004B2282" w:rsidRPr="00292E2D" w:rsidRDefault="004B2282" w:rsidP="00FC68A1">
            <w:pPr>
              <w:pStyle w:val="Tabletext"/>
            </w:pPr>
            <w:r w:rsidRPr="00292E2D">
              <w:t>30219</w:t>
            </w:r>
          </w:p>
        </w:tc>
        <w:tc>
          <w:tcPr>
            <w:tcW w:w="3399" w:type="pct"/>
            <w:tcBorders>
              <w:top w:val="single" w:sz="4" w:space="0" w:color="auto"/>
              <w:left w:val="nil"/>
              <w:bottom w:val="single" w:sz="4" w:space="0" w:color="auto"/>
              <w:right w:val="nil"/>
            </w:tcBorders>
            <w:shd w:val="clear" w:color="auto" w:fill="auto"/>
            <w:hideMark/>
          </w:tcPr>
          <w:p w14:paraId="60734BE7" w14:textId="6535E56D" w:rsidR="004B2282" w:rsidRPr="00292E2D" w:rsidRDefault="004B2282" w:rsidP="00FC68A1">
            <w:pPr>
              <w:pStyle w:val="Tabletext"/>
            </w:pPr>
            <w:r w:rsidRPr="00292E2D">
              <w:t>Haematoma, furuncle, small abscess or similar lesion not requiring admission to a hospital, incision with drainage of, excluding after</w:t>
            </w:r>
            <w:r w:rsidR="00DE7744">
              <w:noBreakHyphen/>
            </w:r>
            <w:r w:rsidRPr="00292E2D">
              <w:t>care</w:t>
            </w:r>
          </w:p>
        </w:tc>
        <w:tc>
          <w:tcPr>
            <w:tcW w:w="924" w:type="pct"/>
            <w:tcBorders>
              <w:top w:val="single" w:sz="4" w:space="0" w:color="auto"/>
              <w:left w:val="nil"/>
              <w:bottom w:val="single" w:sz="4" w:space="0" w:color="auto"/>
              <w:right w:val="nil"/>
            </w:tcBorders>
            <w:shd w:val="clear" w:color="auto" w:fill="auto"/>
            <w:hideMark/>
          </w:tcPr>
          <w:p w14:paraId="4233CA77" w14:textId="6521D356" w:rsidR="004B2282" w:rsidRPr="00292E2D" w:rsidRDefault="001936CA" w:rsidP="00FC68A1">
            <w:pPr>
              <w:pStyle w:val="Tabletext"/>
              <w:jc w:val="right"/>
            </w:pPr>
            <w:r w:rsidRPr="00292E2D">
              <w:t>28.20</w:t>
            </w:r>
          </w:p>
        </w:tc>
      </w:tr>
      <w:tr w:rsidR="004B2282" w:rsidRPr="00292E2D" w14:paraId="7C603ADE" w14:textId="77777777" w:rsidTr="00561DD9">
        <w:tc>
          <w:tcPr>
            <w:tcW w:w="677" w:type="pct"/>
            <w:tcBorders>
              <w:top w:val="single" w:sz="4" w:space="0" w:color="auto"/>
              <w:left w:val="nil"/>
              <w:bottom w:val="single" w:sz="4" w:space="0" w:color="auto"/>
              <w:right w:val="nil"/>
            </w:tcBorders>
            <w:shd w:val="clear" w:color="auto" w:fill="auto"/>
            <w:hideMark/>
          </w:tcPr>
          <w:p w14:paraId="6D710E70" w14:textId="77777777" w:rsidR="004B2282" w:rsidRPr="00292E2D" w:rsidRDefault="004B2282" w:rsidP="00FC68A1">
            <w:pPr>
              <w:pStyle w:val="Tabletext"/>
            </w:pPr>
            <w:r w:rsidRPr="00292E2D">
              <w:t>30223</w:t>
            </w:r>
          </w:p>
        </w:tc>
        <w:tc>
          <w:tcPr>
            <w:tcW w:w="3399" w:type="pct"/>
            <w:tcBorders>
              <w:top w:val="single" w:sz="4" w:space="0" w:color="auto"/>
              <w:left w:val="nil"/>
              <w:bottom w:val="single" w:sz="4" w:space="0" w:color="auto"/>
              <w:right w:val="nil"/>
            </w:tcBorders>
            <w:shd w:val="clear" w:color="auto" w:fill="auto"/>
            <w:hideMark/>
          </w:tcPr>
          <w:p w14:paraId="2543C2B8" w14:textId="6A1B82EF" w:rsidR="004B2282" w:rsidRPr="00292E2D" w:rsidRDefault="004B2282" w:rsidP="00FC68A1">
            <w:pPr>
              <w:pStyle w:val="Tabletext"/>
            </w:pPr>
            <w:r w:rsidRPr="00292E2D">
              <w:t>Large haematoma, large abscess, carbuncle, cellulitis or similar lesion, incision with drainage of, excluding after</w:t>
            </w:r>
            <w:r w:rsidR="00DE7744">
              <w:noBreakHyphen/>
            </w:r>
            <w:r w:rsidRPr="00292E2D">
              <w:t>care (H) (Anaes.)</w:t>
            </w:r>
          </w:p>
        </w:tc>
        <w:tc>
          <w:tcPr>
            <w:tcW w:w="924" w:type="pct"/>
            <w:tcBorders>
              <w:top w:val="single" w:sz="4" w:space="0" w:color="auto"/>
              <w:left w:val="nil"/>
              <w:bottom w:val="single" w:sz="4" w:space="0" w:color="auto"/>
              <w:right w:val="nil"/>
            </w:tcBorders>
            <w:shd w:val="clear" w:color="auto" w:fill="auto"/>
            <w:hideMark/>
          </w:tcPr>
          <w:p w14:paraId="3391D334" w14:textId="5DB5795C" w:rsidR="004B2282" w:rsidRPr="00292E2D" w:rsidRDefault="001936CA" w:rsidP="00FC68A1">
            <w:pPr>
              <w:pStyle w:val="Tabletext"/>
              <w:jc w:val="right"/>
            </w:pPr>
            <w:r w:rsidRPr="00292E2D">
              <w:t>168.05</w:t>
            </w:r>
          </w:p>
        </w:tc>
      </w:tr>
      <w:tr w:rsidR="004B2282" w:rsidRPr="00292E2D" w14:paraId="61337F3B" w14:textId="77777777" w:rsidTr="00561DD9">
        <w:tc>
          <w:tcPr>
            <w:tcW w:w="677" w:type="pct"/>
            <w:tcBorders>
              <w:top w:val="single" w:sz="4" w:space="0" w:color="auto"/>
              <w:left w:val="nil"/>
              <w:bottom w:val="single" w:sz="4" w:space="0" w:color="auto"/>
              <w:right w:val="nil"/>
            </w:tcBorders>
            <w:shd w:val="clear" w:color="auto" w:fill="auto"/>
            <w:hideMark/>
          </w:tcPr>
          <w:p w14:paraId="12BF53B5" w14:textId="77777777" w:rsidR="004B2282" w:rsidRPr="00292E2D" w:rsidRDefault="004B2282" w:rsidP="00FC68A1">
            <w:pPr>
              <w:pStyle w:val="Tabletext"/>
            </w:pPr>
            <w:r w:rsidRPr="00292E2D">
              <w:t>30224</w:t>
            </w:r>
          </w:p>
        </w:tc>
        <w:tc>
          <w:tcPr>
            <w:tcW w:w="3399" w:type="pct"/>
            <w:tcBorders>
              <w:top w:val="single" w:sz="4" w:space="0" w:color="auto"/>
              <w:left w:val="nil"/>
              <w:bottom w:val="single" w:sz="4" w:space="0" w:color="auto"/>
              <w:right w:val="nil"/>
            </w:tcBorders>
            <w:shd w:val="clear" w:color="auto" w:fill="auto"/>
            <w:hideMark/>
          </w:tcPr>
          <w:p w14:paraId="50FB0060" w14:textId="77777777" w:rsidR="004B2282" w:rsidRPr="00292E2D" w:rsidRDefault="004B2282" w:rsidP="00FC68A1">
            <w:pPr>
              <w:pStyle w:val="Tabletext"/>
            </w:pPr>
            <w:r w:rsidRPr="00292E2D">
              <w:t>Percutaneous drainage of deep abscess using interventional techniques—but not including imaging (Anaes.)</w:t>
            </w:r>
          </w:p>
        </w:tc>
        <w:tc>
          <w:tcPr>
            <w:tcW w:w="924" w:type="pct"/>
            <w:tcBorders>
              <w:top w:val="single" w:sz="4" w:space="0" w:color="auto"/>
              <w:left w:val="nil"/>
              <w:bottom w:val="single" w:sz="4" w:space="0" w:color="auto"/>
              <w:right w:val="nil"/>
            </w:tcBorders>
            <w:shd w:val="clear" w:color="auto" w:fill="auto"/>
            <w:hideMark/>
          </w:tcPr>
          <w:p w14:paraId="484A3080" w14:textId="79C9213D" w:rsidR="004B2282" w:rsidRPr="00292E2D" w:rsidRDefault="001936CA" w:rsidP="00FC68A1">
            <w:pPr>
              <w:pStyle w:val="Tabletext"/>
              <w:jc w:val="right"/>
            </w:pPr>
            <w:r w:rsidRPr="00292E2D">
              <w:t>245.00</w:t>
            </w:r>
          </w:p>
        </w:tc>
      </w:tr>
      <w:tr w:rsidR="004B2282" w:rsidRPr="00292E2D" w14:paraId="70F1F4AC" w14:textId="77777777" w:rsidTr="00561DD9">
        <w:tc>
          <w:tcPr>
            <w:tcW w:w="677" w:type="pct"/>
            <w:tcBorders>
              <w:top w:val="single" w:sz="4" w:space="0" w:color="auto"/>
              <w:left w:val="nil"/>
              <w:bottom w:val="single" w:sz="4" w:space="0" w:color="auto"/>
              <w:right w:val="nil"/>
            </w:tcBorders>
            <w:shd w:val="clear" w:color="auto" w:fill="auto"/>
            <w:hideMark/>
          </w:tcPr>
          <w:p w14:paraId="0FA4E762" w14:textId="77777777" w:rsidR="004B2282" w:rsidRPr="00292E2D" w:rsidRDefault="004B2282" w:rsidP="00FC68A1">
            <w:pPr>
              <w:pStyle w:val="Tabletext"/>
            </w:pPr>
            <w:r w:rsidRPr="00292E2D">
              <w:t>30225</w:t>
            </w:r>
          </w:p>
        </w:tc>
        <w:tc>
          <w:tcPr>
            <w:tcW w:w="3399" w:type="pct"/>
            <w:tcBorders>
              <w:top w:val="single" w:sz="4" w:space="0" w:color="auto"/>
              <w:left w:val="nil"/>
              <w:bottom w:val="single" w:sz="4" w:space="0" w:color="auto"/>
              <w:right w:val="nil"/>
            </w:tcBorders>
            <w:shd w:val="clear" w:color="auto" w:fill="auto"/>
            <w:hideMark/>
          </w:tcPr>
          <w:p w14:paraId="444D5220" w14:textId="77777777" w:rsidR="004B2282" w:rsidRPr="00292E2D" w:rsidRDefault="004B2282" w:rsidP="00FC68A1">
            <w:pPr>
              <w:pStyle w:val="Tabletext"/>
            </w:pPr>
            <w:r w:rsidRPr="00292E2D">
              <w:t>Abscess drainage tube, exchange of using interventional techniques—but not including imaging (Anaes.)</w:t>
            </w:r>
          </w:p>
        </w:tc>
        <w:tc>
          <w:tcPr>
            <w:tcW w:w="924" w:type="pct"/>
            <w:tcBorders>
              <w:top w:val="single" w:sz="4" w:space="0" w:color="auto"/>
              <w:left w:val="nil"/>
              <w:bottom w:val="single" w:sz="4" w:space="0" w:color="auto"/>
              <w:right w:val="nil"/>
            </w:tcBorders>
            <w:shd w:val="clear" w:color="auto" w:fill="auto"/>
            <w:hideMark/>
          </w:tcPr>
          <w:p w14:paraId="65545FF4" w14:textId="340D0C76" w:rsidR="004B2282" w:rsidRPr="00292E2D" w:rsidRDefault="001936CA" w:rsidP="00FC68A1">
            <w:pPr>
              <w:pStyle w:val="Tabletext"/>
              <w:jc w:val="right"/>
            </w:pPr>
            <w:r w:rsidRPr="00292E2D">
              <w:t>276.05</w:t>
            </w:r>
          </w:p>
        </w:tc>
      </w:tr>
      <w:tr w:rsidR="004B2282" w:rsidRPr="00292E2D" w14:paraId="7A214451" w14:textId="77777777" w:rsidTr="00561DD9">
        <w:tc>
          <w:tcPr>
            <w:tcW w:w="677" w:type="pct"/>
            <w:tcBorders>
              <w:top w:val="single" w:sz="4" w:space="0" w:color="auto"/>
              <w:left w:val="nil"/>
              <w:bottom w:val="single" w:sz="4" w:space="0" w:color="auto"/>
              <w:right w:val="nil"/>
            </w:tcBorders>
            <w:shd w:val="clear" w:color="auto" w:fill="auto"/>
            <w:hideMark/>
          </w:tcPr>
          <w:p w14:paraId="0D444CF2" w14:textId="77777777" w:rsidR="004B2282" w:rsidRPr="00292E2D" w:rsidRDefault="004B2282" w:rsidP="00FC68A1">
            <w:pPr>
              <w:pStyle w:val="Tabletext"/>
            </w:pPr>
            <w:r w:rsidRPr="00292E2D">
              <w:t>30226</w:t>
            </w:r>
          </w:p>
        </w:tc>
        <w:tc>
          <w:tcPr>
            <w:tcW w:w="3399" w:type="pct"/>
            <w:tcBorders>
              <w:top w:val="single" w:sz="4" w:space="0" w:color="auto"/>
              <w:left w:val="nil"/>
              <w:bottom w:val="single" w:sz="4" w:space="0" w:color="auto"/>
              <w:right w:val="nil"/>
            </w:tcBorders>
            <w:shd w:val="clear" w:color="auto" w:fill="auto"/>
            <w:hideMark/>
          </w:tcPr>
          <w:p w14:paraId="1048871B" w14:textId="77777777" w:rsidR="004B2282" w:rsidRPr="00292E2D" w:rsidRDefault="004B2282" w:rsidP="00FC68A1">
            <w:pPr>
              <w:pStyle w:val="Tabletext"/>
            </w:pPr>
            <w:r w:rsidRPr="00292E2D">
              <w:t>Muscle, excision of (limited) or fasciotomy (Anaes.)</w:t>
            </w:r>
          </w:p>
        </w:tc>
        <w:tc>
          <w:tcPr>
            <w:tcW w:w="924" w:type="pct"/>
            <w:tcBorders>
              <w:top w:val="single" w:sz="4" w:space="0" w:color="auto"/>
              <w:left w:val="nil"/>
              <w:bottom w:val="single" w:sz="4" w:space="0" w:color="auto"/>
              <w:right w:val="nil"/>
            </w:tcBorders>
            <w:shd w:val="clear" w:color="auto" w:fill="auto"/>
            <w:hideMark/>
          </w:tcPr>
          <w:p w14:paraId="4973CA36" w14:textId="73A3CE13" w:rsidR="004B2282" w:rsidRPr="00292E2D" w:rsidRDefault="001936CA" w:rsidP="00FC68A1">
            <w:pPr>
              <w:pStyle w:val="Tabletext"/>
              <w:jc w:val="right"/>
            </w:pPr>
            <w:r w:rsidRPr="00292E2D">
              <w:t>154.45</w:t>
            </w:r>
          </w:p>
        </w:tc>
      </w:tr>
      <w:tr w:rsidR="004B2282" w:rsidRPr="00292E2D" w14:paraId="245393AF" w14:textId="77777777" w:rsidTr="00561DD9">
        <w:tc>
          <w:tcPr>
            <w:tcW w:w="677" w:type="pct"/>
            <w:tcBorders>
              <w:top w:val="single" w:sz="4" w:space="0" w:color="auto"/>
              <w:left w:val="nil"/>
              <w:bottom w:val="single" w:sz="4" w:space="0" w:color="auto"/>
              <w:right w:val="nil"/>
            </w:tcBorders>
            <w:shd w:val="clear" w:color="auto" w:fill="auto"/>
            <w:hideMark/>
          </w:tcPr>
          <w:p w14:paraId="6946DB4C" w14:textId="77777777" w:rsidR="004B2282" w:rsidRPr="00292E2D" w:rsidRDefault="004B2282" w:rsidP="00FC68A1">
            <w:pPr>
              <w:pStyle w:val="Tabletext"/>
            </w:pPr>
            <w:r w:rsidRPr="00292E2D">
              <w:t>30229</w:t>
            </w:r>
          </w:p>
        </w:tc>
        <w:tc>
          <w:tcPr>
            <w:tcW w:w="3399" w:type="pct"/>
            <w:tcBorders>
              <w:top w:val="single" w:sz="4" w:space="0" w:color="auto"/>
              <w:left w:val="nil"/>
              <w:bottom w:val="single" w:sz="4" w:space="0" w:color="auto"/>
              <w:right w:val="nil"/>
            </w:tcBorders>
            <w:shd w:val="clear" w:color="auto" w:fill="auto"/>
            <w:hideMark/>
          </w:tcPr>
          <w:p w14:paraId="5E57E6D2" w14:textId="77777777" w:rsidR="004B2282" w:rsidRPr="00292E2D" w:rsidRDefault="004B2282" w:rsidP="00FC68A1">
            <w:pPr>
              <w:pStyle w:val="Tabletext"/>
            </w:pPr>
            <w:r w:rsidRPr="00292E2D">
              <w:t>Muscle, excision of (extensive) (Anaes.) (Assist.)</w:t>
            </w:r>
          </w:p>
        </w:tc>
        <w:tc>
          <w:tcPr>
            <w:tcW w:w="924" w:type="pct"/>
            <w:tcBorders>
              <w:top w:val="single" w:sz="4" w:space="0" w:color="auto"/>
              <w:left w:val="nil"/>
              <w:bottom w:val="single" w:sz="4" w:space="0" w:color="auto"/>
              <w:right w:val="nil"/>
            </w:tcBorders>
            <w:shd w:val="clear" w:color="auto" w:fill="auto"/>
            <w:hideMark/>
          </w:tcPr>
          <w:p w14:paraId="6D3EFBED" w14:textId="6E25AC7B" w:rsidR="004B2282" w:rsidRPr="00292E2D" w:rsidRDefault="001936CA" w:rsidP="00FC68A1">
            <w:pPr>
              <w:pStyle w:val="Tabletext"/>
              <w:jc w:val="right"/>
            </w:pPr>
            <w:r w:rsidRPr="00292E2D">
              <w:t>281.45</w:t>
            </w:r>
          </w:p>
        </w:tc>
      </w:tr>
      <w:tr w:rsidR="004B2282" w:rsidRPr="00292E2D" w14:paraId="5416F60C" w14:textId="77777777" w:rsidTr="00561DD9">
        <w:tc>
          <w:tcPr>
            <w:tcW w:w="677" w:type="pct"/>
            <w:tcBorders>
              <w:top w:val="single" w:sz="4" w:space="0" w:color="auto"/>
              <w:left w:val="nil"/>
              <w:bottom w:val="single" w:sz="4" w:space="0" w:color="auto"/>
              <w:right w:val="nil"/>
            </w:tcBorders>
            <w:shd w:val="clear" w:color="auto" w:fill="auto"/>
            <w:hideMark/>
          </w:tcPr>
          <w:p w14:paraId="3555594C" w14:textId="77777777" w:rsidR="004B2282" w:rsidRPr="00292E2D" w:rsidRDefault="004B2282" w:rsidP="00FC68A1">
            <w:pPr>
              <w:pStyle w:val="Tabletext"/>
            </w:pPr>
            <w:r w:rsidRPr="00292E2D">
              <w:t>30232</w:t>
            </w:r>
          </w:p>
        </w:tc>
        <w:tc>
          <w:tcPr>
            <w:tcW w:w="3399" w:type="pct"/>
            <w:tcBorders>
              <w:top w:val="single" w:sz="4" w:space="0" w:color="auto"/>
              <w:left w:val="nil"/>
              <w:bottom w:val="single" w:sz="4" w:space="0" w:color="auto"/>
              <w:right w:val="nil"/>
            </w:tcBorders>
            <w:shd w:val="clear" w:color="auto" w:fill="auto"/>
            <w:hideMark/>
          </w:tcPr>
          <w:p w14:paraId="264F7F58" w14:textId="77777777" w:rsidR="004B2282" w:rsidRPr="00292E2D" w:rsidRDefault="004B2282" w:rsidP="00FC68A1">
            <w:pPr>
              <w:pStyle w:val="Tabletext"/>
            </w:pPr>
            <w:r w:rsidRPr="00292E2D">
              <w:t>Muscle, ruptured, repair of (limited), not associated with external wound (Anaes.)</w:t>
            </w:r>
          </w:p>
        </w:tc>
        <w:tc>
          <w:tcPr>
            <w:tcW w:w="924" w:type="pct"/>
            <w:tcBorders>
              <w:top w:val="single" w:sz="4" w:space="0" w:color="auto"/>
              <w:left w:val="nil"/>
              <w:bottom w:val="single" w:sz="4" w:space="0" w:color="auto"/>
              <w:right w:val="nil"/>
            </w:tcBorders>
            <w:shd w:val="clear" w:color="auto" w:fill="auto"/>
            <w:hideMark/>
          </w:tcPr>
          <w:p w14:paraId="52D5186D" w14:textId="3656D502" w:rsidR="004B2282" w:rsidRPr="00292E2D" w:rsidRDefault="001936CA" w:rsidP="00FC68A1">
            <w:pPr>
              <w:pStyle w:val="Tabletext"/>
              <w:jc w:val="right"/>
            </w:pPr>
            <w:r w:rsidRPr="00292E2D">
              <w:t>230.60</w:t>
            </w:r>
          </w:p>
        </w:tc>
      </w:tr>
      <w:tr w:rsidR="004B2282" w:rsidRPr="00292E2D" w14:paraId="30A95E17" w14:textId="77777777" w:rsidTr="00561DD9">
        <w:tc>
          <w:tcPr>
            <w:tcW w:w="677" w:type="pct"/>
            <w:tcBorders>
              <w:top w:val="single" w:sz="4" w:space="0" w:color="auto"/>
              <w:left w:val="nil"/>
              <w:bottom w:val="single" w:sz="4" w:space="0" w:color="auto"/>
              <w:right w:val="nil"/>
            </w:tcBorders>
            <w:shd w:val="clear" w:color="auto" w:fill="auto"/>
            <w:hideMark/>
          </w:tcPr>
          <w:p w14:paraId="0FEA0C25" w14:textId="77777777" w:rsidR="004B2282" w:rsidRPr="00292E2D" w:rsidRDefault="004B2282" w:rsidP="00FC68A1">
            <w:pPr>
              <w:pStyle w:val="Tabletext"/>
            </w:pPr>
            <w:r w:rsidRPr="00292E2D">
              <w:t>30235</w:t>
            </w:r>
          </w:p>
        </w:tc>
        <w:tc>
          <w:tcPr>
            <w:tcW w:w="3399" w:type="pct"/>
            <w:tcBorders>
              <w:top w:val="single" w:sz="4" w:space="0" w:color="auto"/>
              <w:left w:val="nil"/>
              <w:bottom w:val="single" w:sz="4" w:space="0" w:color="auto"/>
              <w:right w:val="nil"/>
            </w:tcBorders>
            <w:shd w:val="clear" w:color="auto" w:fill="auto"/>
            <w:hideMark/>
          </w:tcPr>
          <w:p w14:paraId="20E09C7E" w14:textId="77777777" w:rsidR="004B2282" w:rsidRPr="00292E2D" w:rsidRDefault="004B2282" w:rsidP="00FC68A1">
            <w:pPr>
              <w:pStyle w:val="Tabletext"/>
            </w:pPr>
            <w:r w:rsidRPr="00292E2D">
              <w:t>Muscle, ruptured, repair of (extensive), not associated with external wound (Anaes.) (Assist.)</w:t>
            </w:r>
          </w:p>
        </w:tc>
        <w:tc>
          <w:tcPr>
            <w:tcW w:w="924" w:type="pct"/>
            <w:tcBorders>
              <w:top w:val="single" w:sz="4" w:space="0" w:color="auto"/>
              <w:left w:val="nil"/>
              <w:bottom w:val="single" w:sz="4" w:space="0" w:color="auto"/>
              <w:right w:val="nil"/>
            </w:tcBorders>
            <w:shd w:val="clear" w:color="auto" w:fill="auto"/>
            <w:hideMark/>
          </w:tcPr>
          <w:p w14:paraId="63E05853" w14:textId="3C367DFA" w:rsidR="004B2282" w:rsidRPr="00292E2D" w:rsidRDefault="001936CA" w:rsidP="00FC68A1">
            <w:pPr>
              <w:pStyle w:val="Tabletext"/>
              <w:jc w:val="right"/>
            </w:pPr>
            <w:r w:rsidRPr="00292E2D">
              <w:t>304.95</w:t>
            </w:r>
          </w:p>
        </w:tc>
      </w:tr>
      <w:tr w:rsidR="004B2282" w:rsidRPr="00292E2D" w14:paraId="386BDC70" w14:textId="77777777" w:rsidTr="00561DD9">
        <w:tc>
          <w:tcPr>
            <w:tcW w:w="677" w:type="pct"/>
            <w:tcBorders>
              <w:top w:val="single" w:sz="4" w:space="0" w:color="auto"/>
              <w:left w:val="nil"/>
              <w:bottom w:val="single" w:sz="4" w:space="0" w:color="auto"/>
              <w:right w:val="nil"/>
            </w:tcBorders>
            <w:shd w:val="clear" w:color="auto" w:fill="auto"/>
            <w:hideMark/>
          </w:tcPr>
          <w:p w14:paraId="6C8B6E72" w14:textId="77777777" w:rsidR="004B2282" w:rsidRPr="00292E2D" w:rsidRDefault="004B2282" w:rsidP="00FC68A1">
            <w:pPr>
              <w:pStyle w:val="Tabletext"/>
            </w:pPr>
            <w:bookmarkStart w:id="610" w:name="CU_86559665"/>
            <w:bookmarkEnd w:id="610"/>
            <w:r w:rsidRPr="00292E2D">
              <w:t>30238</w:t>
            </w:r>
          </w:p>
        </w:tc>
        <w:tc>
          <w:tcPr>
            <w:tcW w:w="3399" w:type="pct"/>
            <w:tcBorders>
              <w:top w:val="single" w:sz="4" w:space="0" w:color="auto"/>
              <w:left w:val="nil"/>
              <w:bottom w:val="single" w:sz="4" w:space="0" w:color="auto"/>
              <w:right w:val="nil"/>
            </w:tcBorders>
            <w:shd w:val="clear" w:color="auto" w:fill="auto"/>
            <w:hideMark/>
          </w:tcPr>
          <w:p w14:paraId="3C19004E" w14:textId="77777777" w:rsidR="004B2282" w:rsidRPr="00292E2D" w:rsidRDefault="004B2282" w:rsidP="00FC68A1">
            <w:pPr>
              <w:pStyle w:val="Tabletext"/>
            </w:pPr>
            <w:r w:rsidRPr="00292E2D">
              <w:t>Fascia, deep, repair of, for herniated muscle (Anaes.)</w:t>
            </w:r>
          </w:p>
        </w:tc>
        <w:tc>
          <w:tcPr>
            <w:tcW w:w="924" w:type="pct"/>
            <w:tcBorders>
              <w:top w:val="single" w:sz="4" w:space="0" w:color="auto"/>
              <w:left w:val="nil"/>
              <w:bottom w:val="single" w:sz="4" w:space="0" w:color="auto"/>
              <w:right w:val="nil"/>
            </w:tcBorders>
            <w:shd w:val="clear" w:color="auto" w:fill="auto"/>
            <w:hideMark/>
          </w:tcPr>
          <w:p w14:paraId="262D719A" w14:textId="118BA7E8" w:rsidR="004B2282" w:rsidRPr="00292E2D" w:rsidRDefault="001936CA" w:rsidP="00FC68A1">
            <w:pPr>
              <w:pStyle w:val="Tabletext"/>
              <w:jc w:val="right"/>
            </w:pPr>
            <w:r w:rsidRPr="00292E2D">
              <w:t>154.45</w:t>
            </w:r>
          </w:p>
        </w:tc>
      </w:tr>
      <w:tr w:rsidR="004B2282" w:rsidRPr="00292E2D" w14:paraId="3B8E336E" w14:textId="77777777" w:rsidTr="00561DD9">
        <w:tc>
          <w:tcPr>
            <w:tcW w:w="677" w:type="pct"/>
            <w:tcBorders>
              <w:top w:val="single" w:sz="4" w:space="0" w:color="auto"/>
              <w:left w:val="nil"/>
              <w:bottom w:val="single" w:sz="4" w:space="0" w:color="auto"/>
              <w:right w:val="nil"/>
            </w:tcBorders>
            <w:shd w:val="clear" w:color="auto" w:fill="auto"/>
            <w:hideMark/>
          </w:tcPr>
          <w:p w14:paraId="1CF49712" w14:textId="77777777" w:rsidR="004B2282" w:rsidRPr="00292E2D" w:rsidRDefault="004B2282" w:rsidP="00FC68A1">
            <w:pPr>
              <w:pStyle w:val="Tabletext"/>
            </w:pPr>
            <w:r w:rsidRPr="00292E2D">
              <w:t>30241</w:t>
            </w:r>
          </w:p>
        </w:tc>
        <w:tc>
          <w:tcPr>
            <w:tcW w:w="3399" w:type="pct"/>
            <w:tcBorders>
              <w:top w:val="single" w:sz="4" w:space="0" w:color="auto"/>
              <w:left w:val="nil"/>
              <w:bottom w:val="single" w:sz="4" w:space="0" w:color="auto"/>
              <w:right w:val="nil"/>
            </w:tcBorders>
            <w:shd w:val="clear" w:color="auto" w:fill="auto"/>
            <w:hideMark/>
          </w:tcPr>
          <w:p w14:paraId="6E5453F8" w14:textId="77777777" w:rsidR="004B2282" w:rsidRPr="00292E2D" w:rsidRDefault="004B2282" w:rsidP="00FC68A1">
            <w:pPr>
              <w:pStyle w:val="Tabletext"/>
            </w:pPr>
            <w:r w:rsidRPr="00292E2D">
              <w:t>Bone tumour, innocent, excision of, other than a service to which another item in this Group applies (Anaes.) (Assist.)</w:t>
            </w:r>
          </w:p>
        </w:tc>
        <w:tc>
          <w:tcPr>
            <w:tcW w:w="924" w:type="pct"/>
            <w:tcBorders>
              <w:top w:val="single" w:sz="4" w:space="0" w:color="auto"/>
              <w:left w:val="nil"/>
              <w:bottom w:val="single" w:sz="4" w:space="0" w:color="auto"/>
              <w:right w:val="nil"/>
            </w:tcBorders>
            <w:shd w:val="clear" w:color="auto" w:fill="auto"/>
            <w:hideMark/>
          </w:tcPr>
          <w:p w14:paraId="34264768" w14:textId="35B518B8" w:rsidR="004B2282" w:rsidRPr="00292E2D" w:rsidRDefault="001936CA" w:rsidP="00FC68A1">
            <w:pPr>
              <w:pStyle w:val="Tabletext"/>
              <w:jc w:val="right"/>
            </w:pPr>
            <w:r w:rsidRPr="00292E2D">
              <w:t>367.50</w:t>
            </w:r>
          </w:p>
        </w:tc>
      </w:tr>
      <w:tr w:rsidR="004B2282" w:rsidRPr="00292E2D" w14:paraId="08176016" w14:textId="77777777" w:rsidTr="00561DD9">
        <w:tc>
          <w:tcPr>
            <w:tcW w:w="677" w:type="pct"/>
            <w:tcBorders>
              <w:top w:val="single" w:sz="4" w:space="0" w:color="auto"/>
              <w:left w:val="nil"/>
              <w:bottom w:val="single" w:sz="4" w:space="0" w:color="auto"/>
              <w:right w:val="nil"/>
            </w:tcBorders>
            <w:shd w:val="clear" w:color="auto" w:fill="auto"/>
            <w:hideMark/>
          </w:tcPr>
          <w:p w14:paraId="5957C3D9" w14:textId="77777777" w:rsidR="004B2282" w:rsidRPr="00292E2D" w:rsidRDefault="004B2282" w:rsidP="00FC68A1">
            <w:pPr>
              <w:pStyle w:val="Tabletext"/>
            </w:pPr>
            <w:r w:rsidRPr="00292E2D">
              <w:t>30244</w:t>
            </w:r>
          </w:p>
        </w:tc>
        <w:tc>
          <w:tcPr>
            <w:tcW w:w="3399" w:type="pct"/>
            <w:tcBorders>
              <w:top w:val="single" w:sz="4" w:space="0" w:color="auto"/>
              <w:left w:val="nil"/>
              <w:bottom w:val="single" w:sz="4" w:space="0" w:color="auto"/>
              <w:right w:val="nil"/>
            </w:tcBorders>
            <w:shd w:val="clear" w:color="auto" w:fill="auto"/>
            <w:hideMark/>
          </w:tcPr>
          <w:p w14:paraId="17014136" w14:textId="77777777" w:rsidR="004B2282" w:rsidRPr="00292E2D" w:rsidRDefault="004B2282" w:rsidP="00FC68A1">
            <w:pPr>
              <w:pStyle w:val="Tabletext"/>
            </w:pPr>
            <w:r w:rsidRPr="00292E2D">
              <w:t>Styloid process of temporal bone, removal of (H) (Anaes.) (Assist.)</w:t>
            </w:r>
          </w:p>
        </w:tc>
        <w:tc>
          <w:tcPr>
            <w:tcW w:w="924" w:type="pct"/>
            <w:tcBorders>
              <w:top w:val="single" w:sz="4" w:space="0" w:color="auto"/>
              <w:left w:val="nil"/>
              <w:bottom w:val="single" w:sz="4" w:space="0" w:color="auto"/>
              <w:right w:val="nil"/>
            </w:tcBorders>
            <w:shd w:val="clear" w:color="auto" w:fill="auto"/>
            <w:hideMark/>
          </w:tcPr>
          <w:p w14:paraId="262F853E" w14:textId="7F820F79" w:rsidR="004B2282" w:rsidRPr="00292E2D" w:rsidRDefault="001936CA" w:rsidP="00FC68A1">
            <w:pPr>
              <w:pStyle w:val="Tabletext"/>
              <w:jc w:val="right"/>
            </w:pPr>
            <w:r w:rsidRPr="00292E2D">
              <w:t>367.50</w:t>
            </w:r>
          </w:p>
        </w:tc>
      </w:tr>
      <w:tr w:rsidR="004B2282" w:rsidRPr="00292E2D" w14:paraId="63649DD4" w14:textId="77777777" w:rsidTr="00561DD9">
        <w:tc>
          <w:tcPr>
            <w:tcW w:w="677" w:type="pct"/>
            <w:tcBorders>
              <w:top w:val="single" w:sz="4" w:space="0" w:color="auto"/>
              <w:left w:val="nil"/>
              <w:bottom w:val="single" w:sz="4" w:space="0" w:color="auto"/>
              <w:right w:val="nil"/>
            </w:tcBorders>
            <w:shd w:val="clear" w:color="auto" w:fill="auto"/>
            <w:hideMark/>
          </w:tcPr>
          <w:p w14:paraId="03CDE731" w14:textId="77777777" w:rsidR="004B2282" w:rsidRPr="00292E2D" w:rsidRDefault="004B2282" w:rsidP="00FC68A1">
            <w:pPr>
              <w:pStyle w:val="Tabletext"/>
            </w:pPr>
            <w:r w:rsidRPr="00292E2D">
              <w:t>30246</w:t>
            </w:r>
          </w:p>
        </w:tc>
        <w:tc>
          <w:tcPr>
            <w:tcW w:w="3399" w:type="pct"/>
            <w:tcBorders>
              <w:top w:val="single" w:sz="4" w:space="0" w:color="auto"/>
              <w:left w:val="nil"/>
              <w:bottom w:val="single" w:sz="4" w:space="0" w:color="auto"/>
              <w:right w:val="nil"/>
            </w:tcBorders>
            <w:shd w:val="clear" w:color="auto" w:fill="auto"/>
            <w:hideMark/>
          </w:tcPr>
          <w:p w14:paraId="0D2AE2F3" w14:textId="52B71303" w:rsidR="004B2282" w:rsidRPr="00292E2D" w:rsidRDefault="004B2282" w:rsidP="00FC68A1">
            <w:pPr>
              <w:pStyle w:val="Tabletext"/>
            </w:pPr>
            <w:r w:rsidRPr="00292E2D">
              <w:t>Parotid duct, repair of, using micro</w:t>
            </w:r>
            <w:r w:rsidR="00DE7744">
              <w:noBreakHyphen/>
            </w:r>
            <w:r w:rsidRPr="00292E2D">
              <w:t>surgical techniques (H) (Anaes.) (Assist.)</w:t>
            </w:r>
          </w:p>
        </w:tc>
        <w:tc>
          <w:tcPr>
            <w:tcW w:w="924" w:type="pct"/>
            <w:tcBorders>
              <w:top w:val="single" w:sz="4" w:space="0" w:color="auto"/>
              <w:left w:val="nil"/>
              <w:bottom w:val="single" w:sz="4" w:space="0" w:color="auto"/>
              <w:right w:val="nil"/>
            </w:tcBorders>
            <w:shd w:val="clear" w:color="auto" w:fill="auto"/>
            <w:hideMark/>
          </w:tcPr>
          <w:p w14:paraId="415134D5" w14:textId="3B98A3D9" w:rsidR="004B2282" w:rsidRPr="00292E2D" w:rsidRDefault="001936CA" w:rsidP="00FC68A1">
            <w:pPr>
              <w:pStyle w:val="Tabletext"/>
              <w:jc w:val="right"/>
            </w:pPr>
            <w:r w:rsidRPr="00292E2D">
              <w:t>711.35</w:t>
            </w:r>
          </w:p>
        </w:tc>
      </w:tr>
      <w:tr w:rsidR="004B2282" w:rsidRPr="00292E2D" w14:paraId="59181D54" w14:textId="77777777" w:rsidTr="00561DD9">
        <w:tc>
          <w:tcPr>
            <w:tcW w:w="677" w:type="pct"/>
            <w:tcBorders>
              <w:top w:val="single" w:sz="4" w:space="0" w:color="auto"/>
              <w:left w:val="nil"/>
              <w:bottom w:val="single" w:sz="4" w:space="0" w:color="auto"/>
              <w:right w:val="nil"/>
            </w:tcBorders>
            <w:shd w:val="clear" w:color="auto" w:fill="auto"/>
            <w:hideMark/>
          </w:tcPr>
          <w:p w14:paraId="2607AEAD" w14:textId="77777777" w:rsidR="004B2282" w:rsidRPr="00292E2D" w:rsidRDefault="004B2282" w:rsidP="00FC68A1">
            <w:pPr>
              <w:pStyle w:val="Tabletext"/>
            </w:pPr>
            <w:bookmarkStart w:id="611" w:name="CU_90555463"/>
            <w:bookmarkEnd w:id="611"/>
            <w:r w:rsidRPr="00292E2D">
              <w:t>30247</w:t>
            </w:r>
          </w:p>
        </w:tc>
        <w:tc>
          <w:tcPr>
            <w:tcW w:w="3399" w:type="pct"/>
            <w:tcBorders>
              <w:top w:val="single" w:sz="4" w:space="0" w:color="auto"/>
              <w:left w:val="nil"/>
              <w:bottom w:val="single" w:sz="4" w:space="0" w:color="auto"/>
              <w:right w:val="nil"/>
            </w:tcBorders>
            <w:shd w:val="clear" w:color="auto" w:fill="auto"/>
            <w:hideMark/>
          </w:tcPr>
          <w:p w14:paraId="0FC4E277" w14:textId="77777777" w:rsidR="004B2282" w:rsidRPr="00292E2D" w:rsidRDefault="004B2282" w:rsidP="00FC68A1">
            <w:pPr>
              <w:pStyle w:val="Tabletext"/>
            </w:pPr>
            <w:r w:rsidRPr="00292E2D">
              <w:t>Parotid gland, total extirpation of (H) (Anaes.) (Assist.)</w:t>
            </w:r>
          </w:p>
        </w:tc>
        <w:tc>
          <w:tcPr>
            <w:tcW w:w="924" w:type="pct"/>
            <w:tcBorders>
              <w:top w:val="single" w:sz="4" w:space="0" w:color="auto"/>
              <w:left w:val="nil"/>
              <w:bottom w:val="single" w:sz="4" w:space="0" w:color="auto"/>
              <w:right w:val="nil"/>
            </w:tcBorders>
            <w:shd w:val="clear" w:color="auto" w:fill="auto"/>
            <w:hideMark/>
          </w:tcPr>
          <w:p w14:paraId="0F30AAE0" w14:textId="69D27E4B" w:rsidR="004B2282" w:rsidRPr="00292E2D" w:rsidRDefault="001936CA" w:rsidP="00FC68A1">
            <w:pPr>
              <w:pStyle w:val="Tabletext"/>
              <w:jc w:val="right"/>
            </w:pPr>
            <w:r w:rsidRPr="00292E2D">
              <w:t>762.45</w:t>
            </w:r>
          </w:p>
        </w:tc>
      </w:tr>
      <w:tr w:rsidR="004B2282" w:rsidRPr="00292E2D" w14:paraId="046FFF61" w14:textId="77777777" w:rsidTr="00561DD9">
        <w:tc>
          <w:tcPr>
            <w:tcW w:w="677" w:type="pct"/>
            <w:tcBorders>
              <w:top w:val="single" w:sz="4" w:space="0" w:color="auto"/>
              <w:left w:val="nil"/>
              <w:bottom w:val="single" w:sz="4" w:space="0" w:color="auto"/>
              <w:right w:val="nil"/>
            </w:tcBorders>
            <w:shd w:val="clear" w:color="auto" w:fill="auto"/>
            <w:hideMark/>
          </w:tcPr>
          <w:p w14:paraId="0D2A0413" w14:textId="77777777" w:rsidR="004B2282" w:rsidRPr="00292E2D" w:rsidRDefault="004B2282" w:rsidP="00FC68A1">
            <w:pPr>
              <w:pStyle w:val="Tabletext"/>
            </w:pPr>
            <w:r w:rsidRPr="00292E2D">
              <w:t>30250</w:t>
            </w:r>
          </w:p>
        </w:tc>
        <w:tc>
          <w:tcPr>
            <w:tcW w:w="3399" w:type="pct"/>
            <w:tcBorders>
              <w:top w:val="single" w:sz="4" w:space="0" w:color="auto"/>
              <w:left w:val="nil"/>
              <w:bottom w:val="single" w:sz="4" w:space="0" w:color="auto"/>
              <w:right w:val="nil"/>
            </w:tcBorders>
            <w:shd w:val="clear" w:color="auto" w:fill="auto"/>
            <w:hideMark/>
          </w:tcPr>
          <w:p w14:paraId="1FEAF73D" w14:textId="77777777" w:rsidR="004B2282" w:rsidRPr="00292E2D" w:rsidRDefault="004B2282" w:rsidP="00FC68A1">
            <w:pPr>
              <w:pStyle w:val="Tabletext"/>
            </w:pPr>
            <w:r w:rsidRPr="00292E2D">
              <w:t>Parotid gland, total extirpation of with preservation of facial nerve (H) (Anaes.) (Assist.)</w:t>
            </w:r>
          </w:p>
        </w:tc>
        <w:tc>
          <w:tcPr>
            <w:tcW w:w="924" w:type="pct"/>
            <w:tcBorders>
              <w:top w:val="single" w:sz="4" w:space="0" w:color="auto"/>
              <w:left w:val="nil"/>
              <w:bottom w:val="single" w:sz="4" w:space="0" w:color="auto"/>
              <w:right w:val="nil"/>
            </w:tcBorders>
            <w:shd w:val="clear" w:color="auto" w:fill="auto"/>
            <w:hideMark/>
          </w:tcPr>
          <w:p w14:paraId="141BAAB1" w14:textId="4B43E181" w:rsidR="004B2282" w:rsidRPr="00292E2D" w:rsidRDefault="001936CA" w:rsidP="00FC68A1">
            <w:pPr>
              <w:pStyle w:val="Tabletext"/>
              <w:jc w:val="right"/>
            </w:pPr>
            <w:r w:rsidRPr="00292E2D">
              <w:t>1,290.15</w:t>
            </w:r>
          </w:p>
        </w:tc>
      </w:tr>
      <w:tr w:rsidR="004B2282" w:rsidRPr="00292E2D" w14:paraId="10964EE1" w14:textId="77777777" w:rsidTr="00561DD9">
        <w:tc>
          <w:tcPr>
            <w:tcW w:w="677" w:type="pct"/>
            <w:tcBorders>
              <w:top w:val="single" w:sz="4" w:space="0" w:color="auto"/>
              <w:left w:val="nil"/>
              <w:bottom w:val="single" w:sz="4" w:space="0" w:color="auto"/>
              <w:right w:val="nil"/>
            </w:tcBorders>
            <w:shd w:val="clear" w:color="auto" w:fill="auto"/>
            <w:hideMark/>
          </w:tcPr>
          <w:p w14:paraId="57A4CCC2" w14:textId="77777777" w:rsidR="004B2282" w:rsidRPr="00292E2D" w:rsidRDefault="004B2282" w:rsidP="00FC68A1">
            <w:pPr>
              <w:pStyle w:val="Tabletext"/>
            </w:pPr>
            <w:r w:rsidRPr="00292E2D">
              <w:t>30251</w:t>
            </w:r>
          </w:p>
        </w:tc>
        <w:tc>
          <w:tcPr>
            <w:tcW w:w="3399" w:type="pct"/>
            <w:tcBorders>
              <w:top w:val="single" w:sz="4" w:space="0" w:color="auto"/>
              <w:left w:val="nil"/>
              <w:bottom w:val="single" w:sz="4" w:space="0" w:color="auto"/>
              <w:right w:val="nil"/>
            </w:tcBorders>
            <w:shd w:val="clear" w:color="auto" w:fill="auto"/>
            <w:hideMark/>
          </w:tcPr>
          <w:p w14:paraId="685001DF" w14:textId="77777777" w:rsidR="004B2282" w:rsidRPr="00292E2D" w:rsidRDefault="004B2282" w:rsidP="00FC68A1">
            <w:pPr>
              <w:pStyle w:val="Tabletext"/>
            </w:pPr>
            <w:r w:rsidRPr="00292E2D">
              <w:t>Recurrent parotid tumour, excision of, with preservation of facial nerve (Anaes.) (Assist.)</w:t>
            </w:r>
          </w:p>
        </w:tc>
        <w:tc>
          <w:tcPr>
            <w:tcW w:w="924" w:type="pct"/>
            <w:tcBorders>
              <w:top w:val="single" w:sz="4" w:space="0" w:color="auto"/>
              <w:left w:val="nil"/>
              <w:bottom w:val="single" w:sz="4" w:space="0" w:color="auto"/>
              <w:right w:val="nil"/>
            </w:tcBorders>
            <w:shd w:val="clear" w:color="auto" w:fill="auto"/>
            <w:hideMark/>
          </w:tcPr>
          <w:p w14:paraId="6064A838" w14:textId="062EFF0A" w:rsidR="004B2282" w:rsidRPr="00292E2D" w:rsidRDefault="001936CA" w:rsidP="00FC68A1">
            <w:pPr>
              <w:pStyle w:val="Tabletext"/>
              <w:jc w:val="right"/>
            </w:pPr>
            <w:r w:rsidRPr="00292E2D">
              <w:t>1,981.80</w:t>
            </w:r>
          </w:p>
        </w:tc>
      </w:tr>
      <w:tr w:rsidR="004B2282" w:rsidRPr="00292E2D" w14:paraId="6784FABE" w14:textId="77777777" w:rsidTr="00561DD9">
        <w:tc>
          <w:tcPr>
            <w:tcW w:w="677" w:type="pct"/>
            <w:tcBorders>
              <w:top w:val="single" w:sz="4" w:space="0" w:color="auto"/>
              <w:left w:val="nil"/>
              <w:bottom w:val="single" w:sz="4" w:space="0" w:color="auto"/>
              <w:right w:val="nil"/>
            </w:tcBorders>
            <w:shd w:val="clear" w:color="auto" w:fill="auto"/>
            <w:hideMark/>
          </w:tcPr>
          <w:p w14:paraId="715CBBBE" w14:textId="77777777" w:rsidR="004B2282" w:rsidRPr="00292E2D" w:rsidRDefault="004B2282" w:rsidP="00FC68A1">
            <w:pPr>
              <w:pStyle w:val="Tabletext"/>
            </w:pPr>
            <w:r w:rsidRPr="00292E2D">
              <w:t>30253</w:t>
            </w:r>
          </w:p>
        </w:tc>
        <w:tc>
          <w:tcPr>
            <w:tcW w:w="3399" w:type="pct"/>
            <w:tcBorders>
              <w:top w:val="single" w:sz="4" w:space="0" w:color="auto"/>
              <w:left w:val="nil"/>
              <w:bottom w:val="single" w:sz="4" w:space="0" w:color="auto"/>
              <w:right w:val="nil"/>
            </w:tcBorders>
            <w:shd w:val="clear" w:color="auto" w:fill="auto"/>
            <w:hideMark/>
          </w:tcPr>
          <w:p w14:paraId="0D9B5619" w14:textId="77777777" w:rsidR="004B2282" w:rsidRPr="00292E2D" w:rsidRDefault="004B2282" w:rsidP="00FC68A1">
            <w:pPr>
              <w:pStyle w:val="Tabletext"/>
            </w:pPr>
            <w:r w:rsidRPr="00292E2D">
              <w:t>Parotid gland, superficial lobectomy of, with exposure of facial nerve (H) (Anaes.) (Assist.)</w:t>
            </w:r>
          </w:p>
        </w:tc>
        <w:tc>
          <w:tcPr>
            <w:tcW w:w="924" w:type="pct"/>
            <w:tcBorders>
              <w:top w:val="single" w:sz="4" w:space="0" w:color="auto"/>
              <w:left w:val="nil"/>
              <w:bottom w:val="single" w:sz="4" w:space="0" w:color="auto"/>
              <w:right w:val="nil"/>
            </w:tcBorders>
            <w:shd w:val="clear" w:color="auto" w:fill="auto"/>
            <w:hideMark/>
          </w:tcPr>
          <w:p w14:paraId="1B42AA1E" w14:textId="53FAC8B2" w:rsidR="004B2282" w:rsidRPr="00292E2D" w:rsidRDefault="001936CA" w:rsidP="00FC68A1">
            <w:pPr>
              <w:pStyle w:val="Tabletext"/>
              <w:jc w:val="right"/>
            </w:pPr>
            <w:r w:rsidRPr="00292E2D">
              <w:t>860.10</w:t>
            </w:r>
          </w:p>
        </w:tc>
      </w:tr>
      <w:tr w:rsidR="004B2282" w:rsidRPr="00292E2D" w14:paraId="119FB32F" w14:textId="77777777" w:rsidTr="00561DD9">
        <w:tc>
          <w:tcPr>
            <w:tcW w:w="677" w:type="pct"/>
            <w:tcBorders>
              <w:top w:val="single" w:sz="4" w:space="0" w:color="auto"/>
              <w:left w:val="nil"/>
              <w:bottom w:val="single" w:sz="4" w:space="0" w:color="auto"/>
              <w:right w:val="nil"/>
            </w:tcBorders>
            <w:shd w:val="clear" w:color="auto" w:fill="auto"/>
            <w:hideMark/>
          </w:tcPr>
          <w:p w14:paraId="73942D8D" w14:textId="77777777" w:rsidR="004B2282" w:rsidRPr="00292E2D" w:rsidRDefault="004B2282" w:rsidP="00FC68A1">
            <w:pPr>
              <w:pStyle w:val="Tabletext"/>
            </w:pPr>
            <w:r w:rsidRPr="00292E2D">
              <w:t>30255</w:t>
            </w:r>
          </w:p>
        </w:tc>
        <w:tc>
          <w:tcPr>
            <w:tcW w:w="3399" w:type="pct"/>
            <w:tcBorders>
              <w:top w:val="single" w:sz="4" w:space="0" w:color="auto"/>
              <w:left w:val="nil"/>
              <w:bottom w:val="single" w:sz="4" w:space="0" w:color="auto"/>
              <w:right w:val="nil"/>
            </w:tcBorders>
            <w:shd w:val="clear" w:color="auto" w:fill="auto"/>
            <w:hideMark/>
          </w:tcPr>
          <w:p w14:paraId="16A474F5" w14:textId="77777777" w:rsidR="004B2282" w:rsidRPr="00292E2D" w:rsidRDefault="004B2282" w:rsidP="00FC68A1">
            <w:pPr>
              <w:pStyle w:val="Tabletext"/>
            </w:pPr>
            <w:r w:rsidRPr="00292E2D">
              <w:t>Submandibular ducts, relocation of, for surgical control of drooling (H) (Anaes.) (Assist.)</w:t>
            </w:r>
          </w:p>
        </w:tc>
        <w:tc>
          <w:tcPr>
            <w:tcW w:w="924" w:type="pct"/>
            <w:tcBorders>
              <w:top w:val="single" w:sz="4" w:space="0" w:color="auto"/>
              <w:left w:val="nil"/>
              <w:bottom w:val="single" w:sz="4" w:space="0" w:color="auto"/>
              <w:right w:val="nil"/>
            </w:tcBorders>
            <w:shd w:val="clear" w:color="auto" w:fill="auto"/>
            <w:hideMark/>
          </w:tcPr>
          <w:p w14:paraId="3E27A2DC" w14:textId="56F238FE" w:rsidR="004B2282" w:rsidRPr="00292E2D" w:rsidRDefault="001936CA" w:rsidP="00FC68A1">
            <w:pPr>
              <w:pStyle w:val="Tabletext"/>
              <w:jc w:val="right"/>
            </w:pPr>
            <w:r w:rsidRPr="00292E2D">
              <w:t>1,145.35</w:t>
            </w:r>
          </w:p>
        </w:tc>
      </w:tr>
      <w:tr w:rsidR="004B2282" w:rsidRPr="00292E2D" w14:paraId="73DE476D" w14:textId="77777777" w:rsidTr="00561DD9">
        <w:tc>
          <w:tcPr>
            <w:tcW w:w="677" w:type="pct"/>
            <w:tcBorders>
              <w:top w:val="single" w:sz="4" w:space="0" w:color="auto"/>
              <w:left w:val="nil"/>
              <w:bottom w:val="single" w:sz="4" w:space="0" w:color="auto"/>
              <w:right w:val="nil"/>
            </w:tcBorders>
            <w:shd w:val="clear" w:color="auto" w:fill="auto"/>
            <w:hideMark/>
          </w:tcPr>
          <w:p w14:paraId="36A9BCB6" w14:textId="77777777" w:rsidR="004B2282" w:rsidRPr="00292E2D" w:rsidRDefault="004B2282" w:rsidP="00FC68A1">
            <w:pPr>
              <w:pStyle w:val="Tabletext"/>
            </w:pPr>
            <w:r w:rsidRPr="00292E2D">
              <w:t>30256</w:t>
            </w:r>
          </w:p>
        </w:tc>
        <w:tc>
          <w:tcPr>
            <w:tcW w:w="3399" w:type="pct"/>
            <w:tcBorders>
              <w:top w:val="single" w:sz="4" w:space="0" w:color="auto"/>
              <w:left w:val="nil"/>
              <w:bottom w:val="single" w:sz="4" w:space="0" w:color="auto"/>
              <w:right w:val="nil"/>
            </w:tcBorders>
            <w:shd w:val="clear" w:color="auto" w:fill="auto"/>
            <w:hideMark/>
          </w:tcPr>
          <w:p w14:paraId="28B95328" w14:textId="77777777" w:rsidR="004B2282" w:rsidRPr="00292E2D" w:rsidRDefault="004B2282" w:rsidP="00FC68A1">
            <w:pPr>
              <w:pStyle w:val="Tabletext"/>
            </w:pPr>
            <w:r w:rsidRPr="00292E2D">
              <w:t>Submandibular gland, extirpation of (H) (Anaes.) (Assist.)</w:t>
            </w:r>
          </w:p>
        </w:tc>
        <w:tc>
          <w:tcPr>
            <w:tcW w:w="924" w:type="pct"/>
            <w:tcBorders>
              <w:top w:val="single" w:sz="4" w:space="0" w:color="auto"/>
              <w:left w:val="nil"/>
              <w:bottom w:val="single" w:sz="4" w:space="0" w:color="auto"/>
              <w:right w:val="nil"/>
            </w:tcBorders>
            <w:shd w:val="clear" w:color="auto" w:fill="auto"/>
            <w:hideMark/>
          </w:tcPr>
          <w:p w14:paraId="68B7F27B" w14:textId="25814A6E" w:rsidR="004B2282" w:rsidRPr="00292E2D" w:rsidRDefault="001936CA" w:rsidP="00FC68A1">
            <w:pPr>
              <w:pStyle w:val="Tabletext"/>
              <w:jc w:val="right"/>
            </w:pPr>
            <w:r w:rsidRPr="00292E2D">
              <w:t>459.35</w:t>
            </w:r>
          </w:p>
        </w:tc>
      </w:tr>
      <w:tr w:rsidR="004B2282" w:rsidRPr="00292E2D" w14:paraId="6A6099EF" w14:textId="77777777" w:rsidTr="00561DD9">
        <w:tc>
          <w:tcPr>
            <w:tcW w:w="677" w:type="pct"/>
            <w:tcBorders>
              <w:top w:val="single" w:sz="4" w:space="0" w:color="auto"/>
              <w:left w:val="nil"/>
              <w:bottom w:val="single" w:sz="4" w:space="0" w:color="auto"/>
              <w:right w:val="nil"/>
            </w:tcBorders>
            <w:shd w:val="clear" w:color="auto" w:fill="auto"/>
            <w:hideMark/>
          </w:tcPr>
          <w:p w14:paraId="31670C45" w14:textId="77777777" w:rsidR="004B2282" w:rsidRPr="00292E2D" w:rsidRDefault="004B2282" w:rsidP="00FC68A1">
            <w:pPr>
              <w:pStyle w:val="Tabletext"/>
            </w:pPr>
            <w:r w:rsidRPr="00292E2D">
              <w:t>30259</w:t>
            </w:r>
          </w:p>
        </w:tc>
        <w:tc>
          <w:tcPr>
            <w:tcW w:w="3399" w:type="pct"/>
            <w:tcBorders>
              <w:top w:val="single" w:sz="4" w:space="0" w:color="auto"/>
              <w:left w:val="nil"/>
              <w:bottom w:val="single" w:sz="4" w:space="0" w:color="auto"/>
              <w:right w:val="nil"/>
            </w:tcBorders>
            <w:shd w:val="clear" w:color="auto" w:fill="auto"/>
            <w:hideMark/>
          </w:tcPr>
          <w:p w14:paraId="594E8DA7" w14:textId="77777777" w:rsidR="004B2282" w:rsidRPr="00292E2D" w:rsidRDefault="004B2282" w:rsidP="00FC68A1">
            <w:pPr>
              <w:pStyle w:val="Tabletext"/>
            </w:pPr>
            <w:r w:rsidRPr="00292E2D">
              <w:t>Sublingual gland, extirpation of (Anaes.)</w:t>
            </w:r>
          </w:p>
        </w:tc>
        <w:tc>
          <w:tcPr>
            <w:tcW w:w="924" w:type="pct"/>
            <w:tcBorders>
              <w:top w:val="single" w:sz="4" w:space="0" w:color="auto"/>
              <w:left w:val="nil"/>
              <w:bottom w:val="single" w:sz="4" w:space="0" w:color="auto"/>
              <w:right w:val="nil"/>
            </w:tcBorders>
            <w:shd w:val="clear" w:color="auto" w:fill="auto"/>
            <w:hideMark/>
          </w:tcPr>
          <w:p w14:paraId="359D30A9" w14:textId="6C1135D9" w:rsidR="004B2282" w:rsidRPr="00292E2D" w:rsidRDefault="001936CA" w:rsidP="00FC68A1">
            <w:pPr>
              <w:pStyle w:val="Tabletext"/>
              <w:jc w:val="right"/>
            </w:pPr>
            <w:r w:rsidRPr="00292E2D">
              <w:t>204.75</w:t>
            </w:r>
          </w:p>
        </w:tc>
      </w:tr>
      <w:tr w:rsidR="004B2282" w:rsidRPr="00292E2D" w14:paraId="1A52CC73" w14:textId="77777777" w:rsidTr="00561DD9">
        <w:tc>
          <w:tcPr>
            <w:tcW w:w="677" w:type="pct"/>
            <w:tcBorders>
              <w:top w:val="single" w:sz="4" w:space="0" w:color="auto"/>
              <w:left w:val="nil"/>
              <w:bottom w:val="single" w:sz="4" w:space="0" w:color="auto"/>
              <w:right w:val="nil"/>
            </w:tcBorders>
            <w:shd w:val="clear" w:color="auto" w:fill="auto"/>
            <w:hideMark/>
          </w:tcPr>
          <w:p w14:paraId="16FE5E29" w14:textId="77777777" w:rsidR="004B2282" w:rsidRPr="00292E2D" w:rsidRDefault="004B2282" w:rsidP="00FC68A1">
            <w:pPr>
              <w:pStyle w:val="Tabletext"/>
            </w:pPr>
            <w:r w:rsidRPr="00292E2D">
              <w:t>30262</w:t>
            </w:r>
          </w:p>
        </w:tc>
        <w:tc>
          <w:tcPr>
            <w:tcW w:w="3399" w:type="pct"/>
            <w:tcBorders>
              <w:top w:val="single" w:sz="4" w:space="0" w:color="auto"/>
              <w:left w:val="nil"/>
              <w:bottom w:val="single" w:sz="4" w:space="0" w:color="auto"/>
              <w:right w:val="nil"/>
            </w:tcBorders>
            <w:shd w:val="clear" w:color="auto" w:fill="auto"/>
            <w:hideMark/>
          </w:tcPr>
          <w:p w14:paraId="376F19CB" w14:textId="77777777" w:rsidR="004B2282" w:rsidRPr="00292E2D" w:rsidRDefault="004B2282" w:rsidP="00FC68A1">
            <w:pPr>
              <w:pStyle w:val="Tabletext"/>
            </w:pPr>
            <w:r w:rsidRPr="00292E2D">
              <w:t>Salivary gland, dilatation or diathermy of duct (Anaes.)</w:t>
            </w:r>
          </w:p>
        </w:tc>
        <w:tc>
          <w:tcPr>
            <w:tcW w:w="924" w:type="pct"/>
            <w:tcBorders>
              <w:top w:val="single" w:sz="4" w:space="0" w:color="auto"/>
              <w:left w:val="nil"/>
              <w:bottom w:val="single" w:sz="4" w:space="0" w:color="auto"/>
              <w:right w:val="nil"/>
            </w:tcBorders>
            <w:shd w:val="clear" w:color="auto" w:fill="auto"/>
            <w:hideMark/>
          </w:tcPr>
          <w:p w14:paraId="3C3D64DA" w14:textId="6B4BC881" w:rsidR="004B2282" w:rsidRPr="00292E2D" w:rsidRDefault="001936CA" w:rsidP="00FC68A1">
            <w:pPr>
              <w:pStyle w:val="Tabletext"/>
              <w:jc w:val="right"/>
            </w:pPr>
            <w:r w:rsidRPr="00292E2D">
              <w:t>60.65</w:t>
            </w:r>
          </w:p>
        </w:tc>
      </w:tr>
      <w:tr w:rsidR="004B2282" w:rsidRPr="00292E2D" w14:paraId="175FA7ED" w14:textId="77777777" w:rsidTr="00561DD9">
        <w:tc>
          <w:tcPr>
            <w:tcW w:w="677" w:type="pct"/>
            <w:tcBorders>
              <w:top w:val="single" w:sz="4" w:space="0" w:color="auto"/>
              <w:left w:val="nil"/>
              <w:bottom w:val="single" w:sz="4" w:space="0" w:color="auto"/>
              <w:right w:val="nil"/>
            </w:tcBorders>
            <w:shd w:val="clear" w:color="auto" w:fill="auto"/>
            <w:hideMark/>
          </w:tcPr>
          <w:p w14:paraId="757A15AA" w14:textId="77777777" w:rsidR="004B2282" w:rsidRPr="00292E2D" w:rsidRDefault="004B2282" w:rsidP="00FC68A1">
            <w:pPr>
              <w:pStyle w:val="Tabletext"/>
            </w:pPr>
            <w:r w:rsidRPr="00292E2D">
              <w:t>30266</w:t>
            </w:r>
          </w:p>
        </w:tc>
        <w:tc>
          <w:tcPr>
            <w:tcW w:w="3399" w:type="pct"/>
            <w:tcBorders>
              <w:top w:val="single" w:sz="4" w:space="0" w:color="auto"/>
              <w:left w:val="nil"/>
              <w:bottom w:val="single" w:sz="4" w:space="0" w:color="auto"/>
              <w:right w:val="nil"/>
            </w:tcBorders>
            <w:shd w:val="clear" w:color="auto" w:fill="auto"/>
            <w:hideMark/>
          </w:tcPr>
          <w:p w14:paraId="679E1C4F" w14:textId="77777777" w:rsidR="004B2282" w:rsidRPr="00292E2D" w:rsidRDefault="004B2282" w:rsidP="00FC68A1">
            <w:pPr>
              <w:pStyle w:val="Tabletext"/>
            </w:pPr>
            <w:r w:rsidRPr="00292E2D">
              <w:t>Salivary gland, removal of calculus from duct or meatotomy or marsupialisation, one or more such procedures (Anaes.)</w:t>
            </w:r>
          </w:p>
        </w:tc>
        <w:tc>
          <w:tcPr>
            <w:tcW w:w="924" w:type="pct"/>
            <w:tcBorders>
              <w:top w:val="single" w:sz="4" w:space="0" w:color="auto"/>
              <w:left w:val="nil"/>
              <w:bottom w:val="single" w:sz="4" w:space="0" w:color="auto"/>
              <w:right w:val="nil"/>
            </w:tcBorders>
            <w:shd w:val="clear" w:color="auto" w:fill="auto"/>
            <w:hideMark/>
          </w:tcPr>
          <w:p w14:paraId="37B0DEC9" w14:textId="5557F4AC" w:rsidR="004B2282" w:rsidRPr="00292E2D" w:rsidRDefault="001936CA" w:rsidP="00FC68A1">
            <w:pPr>
              <w:pStyle w:val="Tabletext"/>
              <w:jc w:val="right"/>
            </w:pPr>
            <w:r w:rsidRPr="00292E2D">
              <w:t>154.45</w:t>
            </w:r>
          </w:p>
        </w:tc>
      </w:tr>
      <w:tr w:rsidR="004B2282" w:rsidRPr="00292E2D" w14:paraId="39D54FF5" w14:textId="77777777" w:rsidTr="00561DD9">
        <w:tc>
          <w:tcPr>
            <w:tcW w:w="677" w:type="pct"/>
            <w:tcBorders>
              <w:top w:val="single" w:sz="4" w:space="0" w:color="auto"/>
              <w:left w:val="nil"/>
              <w:bottom w:val="single" w:sz="4" w:space="0" w:color="auto"/>
              <w:right w:val="nil"/>
            </w:tcBorders>
            <w:shd w:val="clear" w:color="auto" w:fill="auto"/>
            <w:hideMark/>
          </w:tcPr>
          <w:p w14:paraId="4BB9FFF2" w14:textId="77777777" w:rsidR="004B2282" w:rsidRPr="00292E2D" w:rsidRDefault="004B2282" w:rsidP="00FC68A1">
            <w:pPr>
              <w:pStyle w:val="Tabletext"/>
            </w:pPr>
            <w:r w:rsidRPr="00292E2D">
              <w:t>30269</w:t>
            </w:r>
          </w:p>
        </w:tc>
        <w:tc>
          <w:tcPr>
            <w:tcW w:w="3399" w:type="pct"/>
            <w:tcBorders>
              <w:top w:val="single" w:sz="4" w:space="0" w:color="auto"/>
              <w:left w:val="nil"/>
              <w:bottom w:val="single" w:sz="4" w:space="0" w:color="auto"/>
              <w:right w:val="nil"/>
            </w:tcBorders>
            <w:shd w:val="clear" w:color="auto" w:fill="auto"/>
            <w:hideMark/>
          </w:tcPr>
          <w:p w14:paraId="399CC061" w14:textId="77777777" w:rsidR="004B2282" w:rsidRPr="00292E2D" w:rsidRDefault="004B2282" w:rsidP="00FC68A1">
            <w:pPr>
              <w:pStyle w:val="Tabletext"/>
            </w:pPr>
            <w:r w:rsidRPr="00292E2D">
              <w:t>Salivary gland, repair of cutaneous fistula of (Anaes.)</w:t>
            </w:r>
          </w:p>
        </w:tc>
        <w:tc>
          <w:tcPr>
            <w:tcW w:w="924" w:type="pct"/>
            <w:tcBorders>
              <w:top w:val="single" w:sz="4" w:space="0" w:color="auto"/>
              <w:left w:val="nil"/>
              <w:bottom w:val="single" w:sz="4" w:space="0" w:color="auto"/>
              <w:right w:val="nil"/>
            </w:tcBorders>
            <w:shd w:val="clear" w:color="auto" w:fill="auto"/>
            <w:hideMark/>
          </w:tcPr>
          <w:p w14:paraId="4D8D1E6E" w14:textId="2A525569" w:rsidR="004B2282" w:rsidRPr="00292E2D" w:rsidRDefault="001936CA" w:rsidP="00FC68A1">
            <w:pPr>
              <w:pStyle w:val="Tabletext"/>
              <w:jc w:val="right"/>
            </w:pPr>
            <w:r w:rsidRPr="00292E2D">
              <w:t>154.45</w:t>
            </w:r>
          </w:p>
        </w:tc>
      </w:tr>
      <w:tr w:rsidR="004B2282" w:rsidRPr="00292E2D" w14:paraId="319BEA52" w14:textId="77777777" w:rsidTr="00561DD9">
        <w:tc>
          <w:tcPr>
            <w:tcW w:w="677" w:type="pct"/>
            <w:tcBorders>
              <w:top w:val="single" w:sz="4" w:space="0" w:color="auto"/>
              <w:left w:val="nil"/>
              <w:bottom w:val="single" w:sz="4" w:space="0" w:color="auto"/>
              <w:right w:val="nil"/>
            </w:tcBorders>
            <w:shd w:val="clear" w:color="auto" w:fill="auto"/>
            <w:hideMark/>
          </w:tcPr>
          <w:p w14:paraId="4769365B" w14:textId="77777777" w:rsidR="004B2282" w:rsidRPr="00292E2D" w:rsidRDefault="004B2282" w:rsidP="00FC68A1">
            <w:pPr>
              <w:pStyle w:val="Tabletext"/>
            </w:pPr>
            <w:r w:rsidRPr="00292E2D">
              <w:t>30272</w:t>
            </w:r>
          </w:p>
        </w:tc>
        <w:tc>
          <w:tcPr>
            <w:tcW w:w="3399" w:type="pct"/>
            <w:tcBorders>
              <w:top w:val="single" w:sz="4" w:space="0" w:color="auto"/>
              <w:left w:val="nil"/>
              <w:bottom w:val="single" w:sz="4" w:space="0" w:color="auto"/>
              <w:right w:val="nil"/>
            </w:tcBorders>
            <w:shd w:val="clear" w:color="auto" w:fill="auto"/>
            <w:hideMark/>
          </w:tcPr>
          <w:p w14:paraId="2A571E6C" w14:textId="77777777" w:rsidR="004B2282" w:rsidRPr="00292E2D" w:rsidRDefault="004B2282" w:rsidP="00FC68A1">
            <w:pPr>
              <w:pStyle w:val="Tabletext"/>
            </w:pPr>
            <w:r w:rsidRPr="00292E2D">
              <w:t>Tongue, partial excision of (Anaes.) (Assist.)</w:t>
            </w:r>
          </w:p>
        </w:tc>
        <w:tc>
          <w:tcPr>
            <w:tcW w:w="924" w:type="pct"/>
            <w:tcBorders>
              <w:top w:val="single" w:sz="4" w:space="0" w:color="auto"/>
              <w:left w:val="nil"/>
              <w:bottom w:val="single" w:sz="4" w:space="0" w:color="auto"/>
              <w:right w:val="nil"/>
            </w:tcBorders>
            <w:shd w:val="clear" w:color="auto" w:fill="auto"/>
            <w:hideMark/>
          </w:tcPr>
          <w:p w14:paraId="6B36D525" w14:textId="33A35857" w:rsidR="004B2282" w:rsidRPr="00292E2D" w:rsidRDefault="001936CA" w:rsidP="00FC68A1">
            <w:pPr>
              <w:pStyle w:val="Tabletext"/>
              <w:jc w:val="right"/>
            </w:pPr>
            <w:r w:rsidRPr="00292E2D">
              <w:t>304.95</w:t>
            </w:r>
          </w:p>
        </w:tc>
      </w:tr>
      <w:tr w:rsidR="004B2282" w:rsidRPr="00292E2D" w14:paraId="6E7CCFF7" w14:textId="77777777" w:rsidTr="00561DD9">
        <w:tc>
          <w:tcPr>
            <w:tcW w:w="677" w:type="pct"/>
            <w:tcBorders>
              <w:top w:val="single" w:sz="4" w:space="0" w:color="auto"/>
              <w:left w:val="nil"/>
              <w:bottom w:val="single" w:sz="4" w:space="0" w:color="auto"/>
              <w:right w:val="nil"/>
            </w:tcBorders>
            <w:shd w:val="clear" w:color="auto" w:fill="auto"/>
            <w:hideMark/>
          </w:tcPr>
          <w:p w14:paraId="45792B9F" w14:textId="77777777" w:rsidR="004B2282" w:rsidRPr="00292E2D" w:rsidRDefault="004B2282" w:rsidP="00FC68A1">
            <w:pPr>
              <w:pStyle w:val="Tabletext"/>
            </w:pPr>
            <w:r w:rsidRPr="00292E2D">
              <w:t>30275</w:t>
            </w:r>
          </w:p>
        </w:tc>
        <w:tc>
          <w:tcPr>
            <w:tcW w:w="3399" w:type="pct"/>
            <w:tcBorders>
              <w:top w:val="single" w:sz="4" w:space="0" w:color="auto"/>
              <w:left w:val="nil"/>
              <w:bottom w:val="single" w:sz="4" w:space="0" w:color="auto"/>
              <w:right w:val="nil"/>
            </w:tcBorders>
            <w:shd w:val="clear" w:color="auto" w:fill="auto"/>
            <w:hideMark/>
          </w:tcPr>
          <w:p w14:paraId="548B58D0" w14:textId="56F39568" w:rsidR="004B2282" w:rsidRPr="00292E2D" w:rsidRDefault="004B2282" w:rsidP="00FC68A1">
            <w:pPr>
              <w:pStyle w:val="Tabletext"/>
            </w:pPr>
            <w:r w:rsidRPr="00292E2D">
              <w:t>Radical excision of intra</w:t>
            </w:r>
            <w:r w:rsidR="00DE7744">
              <w:noBreakHyphen/>
            </w:r>
            <w:r w:rsidRPr="00292E2D">
              <w:t>oral tumour involving resection of mandible and lymph nodes of neck (commando</w:t>
            </w:r>
            <w:r w:rsidR="00DE7744">
              <w:noBreakHyphen/>
            </w:r>
            <w:r w:rsidRPr="00292E2D">
              <w:t>type operation) (H) (Anaes.) (Assist.)</w:t>
            </w:r>
          </w:p>
        </w:tc>
        <w:tc>
          <w:tcPr>
            <w:tcW w:w="924" w:type="pct"/>
            <w:tcBorders>
              <w:top w:val="single" w:sz="4" w:space="0" w:color="auto"/>
              <w:left w:val="nil"/>
              <w:bottom w:val="single" w:sz="4" w:space="0" w:color="auto"/>
              <w:right w:val="nil"/>
            </w:tcBorders>
            <w:shd w:val="clear" w:color="auto" w:fill="auto"/>
            <w:hideMark/>
          </w:tcPr>
          <w:p w14:paraId="00DB0C8B" w14:textId="1C80C81E" w:rsidR="004B2282" w:rsidRPr="00292E2D" w:rsidRDefault="001936CA" w:rsidP="00FC68A1">
            <w:pPr>
              <w:pStyle w:val="Tabletext"/>
              <w:jc w:val="right"/>
            </w:pPr>
            <w:r w:rsidRPr="00292E2D">
              <w:t>1,817.80</w:t>
            </w:r>
          </w:p>
        </w:tc>
      </w:tr>
      <w:tr w:rsidR="004B2282" w:rsidRPr="00292E2D" w14:paraId="42851984" w14:textId="77777777" w:rsidTr="00561DD9">
        <w:tc>
          <w:tcPr>
            <w:tcW w:w="677" w:type="pct"/>
            <w:tcBorders>
              <w:top w:val="single" w:sz="4" w:space="0" w:color="auto"/>
              <w:left w:val="nil"/>
              <w:bottom w:val="single" w:sz="4" w:space="0" w:color="auto"/>
              <w:right w:val="nil"/>
            </w:tcBorders>
            <w:shd w:val="clear" w:color="auto" w:fill="auto"/>
            <w:hideMark/>
          </w:tcPr>
          <w:p w14:paraId="45431BA9" w14:textId="77777777" w:rsidR="004B2282" w:rsidRPr="00292E2D" w:rsidRDefault="004B2282" w:rsidP="00FC68A1">
            <w:pPr>
              <w:pStyle w:val="Tabletext"/>
            </w:pPr>
            <w:r w:rsidRPr="00292E2D">
              <w:t>30278</w:t>
            </w:r>
          </w:p>
        </w:tc>
        <w:tc>
          <w:tcPr>
            <w:tcW w:w="3399" w:type="pct"/>
            <w:tcBorders>
              <w:top w:val="single" w:sz="4" w:space="0" w:color="auto"/>
              <w:left w:val="nil"/>
              <w:bottom w:val="single" w:sz="4" w:space="0" w:color="auto"/>
              <w:right w:val="nil"/>
            </w:tcBorders>
            <w:shd w:val="clear" w:color="auto" w:fill="auto"/>
            <w:hideMark/>
          </w:tcPr>
          <w:p w14:paraId="3A88FB2F" w14:textId="77777777" w:rsidR="004B2282" w:rsidRPr="00292E2D" w:rsidRDefault="004B2282" w:rsidP="00FC68A1">
            <w:pPr>
              <w:pStyle w:val="Tabletext"/>
            </w:pPr>
            <w:r w:rsidRPr="00292E2D">
              <w:t>Tongue tie, repair of, other than a service to which another item in this Group applies (Anaes.)</w:t>
            </w:r>
          </w:p>
        </w:tc>
        <w:tc>
          <w:tcPr>
            <w:tcW w:w="924" w:type="pct"/>
            <w:tcBorders>
              <w:top w:val="single" w:sz="4" w:space="0" w:color="auto"/>
              <w:left w:val="nil"/>
              <w:bottom w:val="single" w:sz="4" w:space="0" w:color="auto"/>
              <w:right w:val="nil"/>
            </w:tcBorders>
            <w:shd w:val="clear" w:color="auto" w:fill="auto"/>
            <w:hideMark/>
          </w:tcPr>
          <w:p w14:paraId="34191D48" w14:textId="1389D774" w:rsidR="004B2282" w:rsidRPr="00292E2D" w:rsidRDefault="001936CA" w:rsidP="00FC68A1">
            <w:pPr>
              <w:pStyle w:val="Tabletext"/>
              <w:jc w:val="right"/>
            </w:pPr>
            <w:r w:rsidRPr="00292E2D">
              <w:t>47.95</w:t>
            </w:r>
          </w:p>
        </w:tc>
      </w:tr>
      <w:tr w:rsidR="004B2282" w:rsidRPr="00292E2D" w14:paraId="502DE7F1" w14:textId="77777777" w:rsidTr="00561DD9">
        <w:tc>
          <w:tcPr>
            <w:tcW w:w="677" w:type="pct"/>
            <w:tcBorders>
              <w:top w:val="single" w:sz="4" w:space="0" w:color="auto"/>
              <w:left w:val="nil"/>
              <w:bottom w:val="single" w:sz="4" w:space="0" w:color="auto"/>
              <w:right w:val="nil"/>
            </w:tcBorders>
            <w:shd w:val="clear" w:color="auto" w:fill="auto"/>
            <w:hideMark/>
          </w:tcPr>
          <w:p w14:paraId="0730A5F0" w14:textId="77777777" w:rsidR="004B2282" w:rsidRPr="00292E2D" w:rsidRDefault="004B2282" w:rsidP="00FC68A1">
            <w:pPr>
              <w:pStyle w:val="Tabletext"/>
            </w:pPr>
            <w:bookmarkStart w:id="612" w:name="CU_104561420"/>
            <w:bookmarkEnd w:id="612"/>
            <w:r w:rsidRPr="00292E2D">
              <w:t>30281</w:t>
            </w:r>
          </w:p>
        </w:tc>
        <w:tc>
          <w:tcPr>
            <w:tcW w:w="3399" w:type="pct"/>
            <w:tcBorders>
              <w:top w:val="single" w:sz="4" w:space="0" w:color="auto"/>
              <w:left w:val="nil"/>
              <w:bottom w:val="single" w:sz="4" w:space="0" w:color="auto"/>
              <w:right w:val="nil"/>
            </w:tcBorders>
            <w:shd w:val="clear" w:color="auto" w:fill="auto"/>
            <w:hideMark/>
          </w:tcPr>
          <w:p w14:paraId="705A9883" w14:textId="77777777" w:rsidR="004B2282" w:rsidRPr="00292E2D" w:rsidRDefault="004B2282" w:rsidP="00FC68A1">
            <w:pPr>
              <w:pStyle w:val="Tabletext"/>
            </w:pPr>
            <w:r w:rsidRPr="00292E2D">
              <w:t>Tongue tie, mandibular frenulum or maxillary frenulum, repair of, in a person aged 2 years and over, under general anaesthesia (Anaes.)</w:t>
            </w:r>
          </w:p>
        </w:tc>
        <w:tc>
          <w:tcPr>
            <w:tcW w:w="924" w:type="pct"/>
            <w:tcBorders>
              <w:top w:val="single" w:sz="4" w:space="0" w:color="auto"/>
              <w:left w:val="nil"/>
              <w:bottom w:val="single" w:sz="4" w:space="0" w:color="auto"/>
              <w:right w:val="nil"/>
            </w:tcBorders>
            <w:shd w:val="clear" w:color="auto" w:fill="auto"/>
            <w:hideMark/>
          </w:tcPr>
          <w:p w14:paraId="5E99DFDC" w14:textId="2A1B4B98" w:rsidR="004B2282" w:rsidRPr="00292E2D" w:rsidRDefault="001936CA" w:rsidP="00FC68A1">
            <w:pPr>
              <w:pStyle w:val="Tabletext"/>
              <w:jc w:val="right"/>
            </w:pPr>
            <w:r w:rsidRPr="00292E2D">
              <w:t>123.20</w:t>
            </w:r>
          </w:p>
        </w:tc>
      </w:tr>
      <w:tr w:rsidR="004B2282" w:rsidRPr="00292E2D" w14:paraId="6910D55C" w14:textId="77777777" w:rsidTr="00561DD9">
        <w:tc>
          <w:tcPr>
            <w:tcW w:w="677" w:type="pct"/>
            <w:tcBorders>
              <w:top w:val="single" w:sz="4" w:space="0" w:color="auto"/>
              <w:left w:val="nil"/>
              <w:bottom w:val="single" w:sz="4" w:space="0" w:color="auto"/>
              <w:right w:val="nil"/>
            </w:tcBorders>
            <w:shd w:val="clear" w:color="auto" w:fill="auto"/>
            <w:hideMark/>
          </w:tcPr>
          <w:p w14:paraId="0C27ED68" w14:textId="77777777" w:rsidR="004B2282" w:rsidRPr="00292E2D" w:rsidRDefault="004B2282" w:rsidP="00FC68A1">
            <w:pPr>
              <w:pStyle w:val="Tabletext"/>
            </w:pPr>
            <w:r w:rsidRPr="00292E2D">
              <w:t>30283</w:t>
            </w:r>
          </w:p>
        </w:tc>
        <w:tc>
          <w:tcPr>
            <w:tcW w:w="3399" w:type="pct"/>
            <w:tcBorders>
              <w:top w:val="single" w:sz="4" w:space="0" w:color="auto"/>
              <w:left w:val="nil"/>
              <w:bottom w:val="single" w:sz="4" w:space="0" w:color="auto"/>
              <w:right w:val="nil"/>
            </w:tcBorders>
            <w:shd w:val="clear" w:color="auto" w:fill="auto"/>
            <w:hideMark/>
          </w:tcPr>
          <w:p w14:paraId="72CB74FC" w14:textId="77777777" w:rsidR="004B2282" w:rsidRPr="00292E2D" w:rsidRDefault="004B2282" w:rsidP="00FC68A1">
            <w:pPr>
              <w:pStyle w:val="Tabletext"/>
            </w:pPr>
            <w:r w:rsidRPr="00292E2D">
              <w:t>Ranula or mucous cyst of mouth, removal of (Anaes.)</w:t>
            </w:r>
          </w:p>
        </w:tc>
        <w:tc>
          <w:tcPr>
            <w:tcW w:w="924" w:type="pct"/>
            <w:tcBorders>
              <w:top w:val="single" w:sz="4" w:space="0" w:color="auto"/>
              <w:left w:val="nil"/>
              <w:bottom w:val="single" w:sz="4" w:space="0" w:color="auto"/>
              <w:right w:val="nil"/>
            </w:tcBorders>
            <w:shd w:val="clear" w:color="auto" w:fill="auto"/>
            <w:hideMark/>
          </w:tcPr>
          <w:p w14:paraId="0253EF52" w14:textId="742FC083" w:rsidR="004B2282" w:rsidRPr="00292E2D" w:rsidRDefault="001936CA" w:rsidP="00FC68A1">
            <w:pPr>
              <w:pStyle w:val="Tabletext"/>
              <w:jc w:val="right"/>
            </w:pPr>
            <w:r w:rsidRPr="00292E2D">
              <w:t>211.10</w:t>
            </w:r>
          </w:p>
        </w:tc>
      </w:tr>
      <w:tr w:rsidR="004B2282" w:rsidRPr="00292E2D" w14:paraId="3683E3BD" w14:textId="77777777" w:rsidTr="00561DD9">
        <w:tc>
          <w:tcPr>
            <w:tcW w:w="677" w:type="pct"/>
            <w:tcBorders>
              <w:top w:val="single" w:sz="4" w:space="0" w:color="auto"/>
              <w:left w:val="nil"/>
              <w:bottom w:val="single" w:sz="4" w:space="0" w:color="auto"/>
              <w:right w:val="nil"/>
            </w:tcBorders>
            <w:shd w:val="clear" w:color="auto" w:fill="auto"/>
            <w:hideMark/>
          </w:tcPr>
          <w:p w14:paraId="45D60995" w14:textId="77777777" w:rsidR="004B2282" w:rsidRPr="00292E2D" w:rsidRDefault="004B2282" w:rsidP="00FC68A1">
            <w:pPr>
              <w:pStyle w:val="Tabletext"/>
            </w:pPr>
            <w:r w:rsidRPr="00292E2D">
              <w:t>30286</w:t>
            </w:r>
          </w:p>
        </w:tc>
        <w:tc>
          <w:tcPr>
            <w:tcW w:w="3399" w:type="pct"/>
            <w:tcBorders>
              <w:top w:val="single" w:sz="4" w:space="0" w:color="auto"/>
              <w:left w:val="nil"/>
              <w:bottom w:val="single" w:sz="4" w:space="0" w:color="auto"/>
              <w:right w:val="nil"/>
            </w:tcBorders>
            <w:shd w:val="clear" w:color="auto" w:fill="auto"/>
            <w:hideMark/>
          </w:tcPr>
          <w:p w14:paraId="3F3A7DD5" w14:textId="77777777" w:rsidR="004B2282" w:rsidRPr="00292E2D" w:rsidRDefault="004B2282" w:rsidP="00FC68A1">
            <w:pPr>
              <w:pStyle w:val="Tabletext"/>
            </w:pPr>
            <w:r w:rsidRPr="00292E2D">
              <w:t xml:space="preserve">Branchial cyst, removal of, </w:t>
            </w:r>
            <w:r w:rsidRPr="00292E2D">
              <w:rPr>
                <w:rFonts w:eastAsia="Calibri"/>
              </w:rPr>
              <w:t>on a person 10 years of age or over</w:t>
            </w:r>
            <w:r w:rsidRPr="00292E2D">
              <w:t xml:space="preserve"> (Anaes.) (Assist.)</w:t>
            </w:r>
          </w:p>
        </w:tc>
        <w:tc>
          <w:tcPr>
            <w:tcW w:w="924" w:type="pct"/>
            <w:tcBorders>
              <w:top w:val="single" w:sz="4" w:space="0" w:color="auto"/>
              <w:left w:val="nil"/>
              <w:bottom w:val="single" w:sz="4" w:space="0" w:color="auto"/>
              <w:right w:val="nil"/>
            </w:tcBorders>
            <w:shd w:val="clear" w:color="auto" w:fill="auto"/>
            <w:hideMark/>
          </w:tcPr>
          <w:p w14:paraId="41FA3303" w14:textId="66F94791" w:rsidR="004B2282" w:rsidRPr="00292E2D" w:rsidRDefault="001936CA" w:rsidP="00FC68A1">
            <w:pPr>
              <w:pStyle w:val="Tabletext"/>
              <w:jc w:val="right"/>
            </w:pPr>
            <w:r w:rsidRPr="00292E2D">
              <w:t>410.25</w:t>
            </w:r>
          </w:p>
        </w:tc>
      </w:tr>
      <w:tr w:rsidR="004B2282" w:rsidRPr="00292E2D" w14:paraId="678A98DC" w14:textId="77777777" w:rsidTr="00561DD9">
        <w:tc>
          <w:tcPr>
            <w:tcW w:w="677" w:type="pct"/>
            <w:tcBorders>
              <w:top w:val="single" w:sz="4" w:space="0" w:color="auto"/>
              <w:left w:val="nil"/>
              <w:bottom w:val="single" w:sz="4" w:space="0" w:color="auto"/>
              <w:right w:val="nil"/>
            </w:tcBorders>
            <w:shd w:val="clear" w:color="auto" w:fill="auto"/>
          </w:tcPr>
          <w:p w14:paraId="7CC4A7D7" w14:textId="77777777" w:rsidR="004B2282" w:rsidRPr="00292E2D" w:rsidRDefault="004B2282" w:rsidP="00FC68A1">
            <w:pPr>
              <w:pStyle w:val="Tabletext"/>
            </w:pPr>
            <w:r w:rsidRPr="00292E2D">
              <w:t>30287</w:t>
            </w:r>
          </w:p>
        </w:tc>
        <w:tc>
          <w:tcPr>
            <w:tcW w:w="3399" w:type="pct"/>
            <w:tcBorders>
              <w:top w:val="single" w:sz="4" w:space="0" w:color="auto"/>
              <w:left w:val="nil"/>
              <w:bottom w:val="single" w:sz="4" w:space="0" w:color="auto"/>
              <w:right w:val="nil"/>
            </w:tcBorders>
            <w:shd w:val="clear" w:color="auto" w:fill="auto"/>
          </w:tcPr>
          <w:p w14:paraId="1F67EFAC" w14:textId="77777777" w:rsidR="004B2282" w:rsidRPr="00292E2D" w:rsidRDefault="004B2282" w:rsidP="00FC68A1">
            <w:pPr>
              <w:pStyle w:val="Tabletext"/>
            </w:pPr>
            <w:r w:rsidRPr="00292E2D">
              <w:rPr>
                <w:rFonts w:eastAsia="Calibri"/>
              </w:rPr>
              <w:t>Branchial cyst, removal of, on a person under 10 years of age (Anaes.) (Assist.)</w:t>
            </w:r>
          </w:p>
        </w:tc>
        <w:tc>
          <w:tcPr>
            <w:tcW w:w="924" w:type="pct"/>
            <w:tcBorders>
              <w:top w:val="single" w:sz="4" w:space="0" w:color="auto"/>
              <w:left w:val="nil"/>
              <w:bottom w:val="single" w:sz="4" w:space="0" w:color="auto"/>
              <w:right w:val="nil"/>
            </w:tcBorders>
            <w:shd w:val="clear" w:color="auto" w:fill="auto"/>
          </w:tcPr>
          <w:p w14:paraId="71626A08" w14:textId="043B67C3" w:rsidR="004B2282" w:rsidRPr="00292E2D" w:rsidRDefault="001936CA" w:rsidP="00FC68A1">
            <w:pPr>
              <w:pStyle w:val="Tabletext"/>
              <w:jc w:val="right"/>
            </w:pPr>
            <w:r w:rsidRPr="00292E2D">
              <w:t>533.40</w:t>
            </w:r>
          </w:p>
        </w:tc>
      </w:tr>
      <w:tr w:rsidR="004B2282" w:rsidRPr="00292E2D" w14:paraId="0CABE4DB" w14:textId="77777777" w:rsidTr="00561DD9">
        <w:tc>
          <w:tcPr>
            <w:tcW w:w="677" w:type="pct"/>
            <w:tcBorders>
              <w:top w:val="single" w:sz="4" w:space="0" w:color="auto"/>
              <w:left w:val="nil"/>
              <w:bottom w:val="single" w:sz="4" w:space="0" w:color="auto"/>
              <w:right w:val="nil"/>
            </w:tcBorders>
            <w:shd w:val="clear" w:color="auto" w:fill="auto"/>
            <w:hideMark/>
          </w:tcPr>
          <w:p w14:paraId="4B1715C0" w14:textId="77777777" w:rsidR="004B2282" w:rsidRPr="00292E2D" w:rsidRDefault="004B2282" w:rsidP="00FC68A1">
            <w:pPr>
              <w:pStyle w:val="Tabletext"/>
            </w:pPr>
            <w:r w:rsidRPr="00292E2D">
              <w:t>30289</w:t>
            </w:r>
          </w:p>
        </w:tc>
        <w:tc>
          <w:tcPr>
            <w:tcW w:w="3399" w:type="pct"/>
            <w:tcBorders>
              <w:top w:val="single" w:sz="4" w:space="0" w:color="auto"/>
              <w:left w:val="nil"/>
              <w:bottom w:val="single" w:sz="4" w:space="0" w:color="auto"/>
              <w:right w:val="nil"/>
            </w:tcBorders>
            <w:shd w:val="clear" w:color="auto" w:fill="auto"/>
            <w:hideMark/>
          </w:tcPr>
          <w:p w14:paraId="4FAA3AD2" w14:textId="77777777" w:rsidR="004B2282" w:rsidRPr="00292E2D" w:rsidRDefault="004B2282" w:rsidP="00FC68A1">
            <w:pPr>
              <w:pStyle w:val="Tabletext"/>
            </w:pPr>
            <w:r w:rsidRPr="00292E2D">
              <w:t xml:space="preserve">Branchial fistula, removal of,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509F5C7C" w14:textId="76084E65" w:rsidR="004B2282" w:rsidRPr="00292E2D" w:rsidRDefault="001936CA" w:rsidP="00FC68A1">
            <w:pPr>
              <w:pStyle w:val="Tabletext"/>
              <w:jc w:val="right"/>
            </w:pPr>
            <w:r w:rsidRPr="00292E2D">
              <w:t>517.95</w:t>
            </w:r>
          </w:p>
        </w:tc>
      </w:tr>
      <w:tr w:rsidR="004B2282" w:rsidRPr="00292E2D" w14:paraId="25233B1A" w14:textId="77777777" w:rsidTr="00561DD9">
        <w:tc>
          <w:tcPr>
            <w:tcW w:w="677" w:type="pct"/>
            <w:tcBorders>
              <w:top w:val="single" w:sz="4" w:space="0" w:color="auto"/>
              <w:left w:val="nil"/>
              <w:bottom w:val="single" w:sz="4" w:space="0" w:color="auto"/>
              <w:right w:val="nil"/>
            </w:tcBorders>
            <w:shd w:val="clear" w:color="auto" w:fill="auto"/>
            <w:hideMark/>
          </w:tcPr>
          <w:p w14:paraId="397756F0" w14:textId="77777777" w:rsidR="004B2282" w:rsidRPr="00292E2D" w:rsidRDefault="004B2282" w:rsidP="00FC68A1">
            <w:pPr>
              <w:pStyle w:val="Tabletext"/>
            </w:pPr>
            <w:bookmarkStart w:id="613" w:name="CU_109557256"/>
            <w:bookmarkEnd w:id="613"/>
            <w:r w:rsidRPr="00292E2D">
              <w:t>30293</w:t>
            </w:r>
          </w:p>
        </w:tc>
        <w:tc>
          <w:tcPr>
            <w:tcW w:w="3399" w:type="pct"/>
            <w:tcBorders>
              <w:top w:val="single" w:sz="4" w:space="0" w:color="auto"/>
              <w:left w:val="nil"/>
              <w:bottom w:val="single" w:sz="4" w:space="0" w:color="auto"/>
              <w:right w:val="nil"/>
            </w:tcBorders>
            <w:shd w:val="clear" w:color="auto" w:fill="auto"/>
            <w:hideMark/>
          </w:tcPr>
          <w:p w14:paraId="324F0390" w14:textId="77777777" w:rsidR="004B2282" w:rsidRPr="00292E2D" w:rsidRDefault="004B2282" w:rsidP="00FC68A1">
            <w:pPr>
              <w:pStyle w:val="Tabletext"/>
            </w:pPr>
            <w:r w:rsidRPr="00292E2D">
              <w:t>Cervical oesophagostomy, or closure of cervical oesophagostomy with or without plastic repair (Anaes.) (Assist.)</w:t>
            </w:r>
          </w:p>
        </w:tc>
        <w:tc>
          <w:tcPr>
            <w:tcW w:w="924" w:type="pct"/>
            <w:tcBorders>
              <w:top w:val="single" w:sz="4" w:space="0" w:color="auto"/>
              <w:left w:val="nil"/>
              <w:bottom w:val="single" w:sz="4" w:space="0" w:color="auto"/>
              <w:right w:val="nil"/>
            </w:tcBorders>
            <w:shd w:val="clear" w:color="auto" w:fill="auto"/>
            <w:hideMark/>
          </w:tcPr>
          <w:p w14:paraId="1C488501" w14:textId="37B47F7D" w:rsidR="004B2282" w:rsidRPr="00292E2D" w:rsidRDefault="001936CA" w:rsidP="00FC68A1">
            <w:pPr>
              <w:pStyle w:val="Tabletext"/>
              <w:jc w:val="right"/>
            </w:pPr>
            <w:r w:rsidRPr="00292E2D">
              <w:t>459.35</w:t>
            </w:r>
          </w:p>
        </w:tc>
      </w:tr>
      <w:tr w:rsidR="004B2282" w:rsidRPr="00292E2D" w14:paraId="24FD584D" w14:textId="77777777" w:rsidTr="00561DD9">
        <w:tc>
          <w:tcPr>
            <w:tcW w:w="677" w:type="pct"/>
            <w:tcBorders>
              <w:top w:val="single" w:sz="4" w:space="0" w:color="auto"/>
              <w:left w:val="nil"/>
              <w:bottom w:val="single" w:sz="4" w:space="0" w:color="auto"/>
              <w:right w:val="nil"/>
            </w:tcBorders>
            <w:shd w:val="clear" w:color="auto" w:fill="auto"/>
            <w:hideMark/>
          </w:tcPr>
          <w:p w14:paraId="539F0FB6" w14:textId="77777777" w:rsidR="004B2282" w:rsidRPr="00292E2D" w:rsidRDefault="004B2282" w:rsidP="00FC68A1">
            <w:pPr>
              <w:pStyle w:val="Tabletext"/>
            </w:pPr>
            <w:r w:rsidRPr="00292E2D">
              <w:t>30294</w:t>
            </w:r>
          </w:p>
        </w:tc>
        <w:tc>
          <w:tcPr>
            <w:tcW w:w="3399" w:type="pct"/>
            <w:tcBorders>
              <w:top w:val="single" w:sz="4" w:space="0" w:color="auto"/>
              <w:left w:val="nil"/>
              <w:bottom w:val="single" w:sz="4" w:space="0" w:color="auto"/>
              <w:right w:val="nil"/>
            </w:tcBorders>
            <w:shd w:val="clear" w:color="auto" w:fill="auto"/>
            <w:hideMark/>
          </w:tcPr>
          <w:p w14:paraId="182AACF6" w14:textId="77777777" w:rsidR="004B2282" w:rsidRPr="00292E2D" w:rsidRDefault="004B2282" w:rsidP="00FC68A1">
            <w:pPr>
              <w:pStyle w:val="Tabletext"/>
            </w:pPr>
            <w:r w:rsidRPr="00292E2D">
              <w:t>Cervical oesophagectomy with tracheostomy and oesophagostomy, with or without plastic reconstruction, or laryngopharyngectomy with tracheostomy and plastic reconstruction (H) (Anaes.) (Assist.)</w:t>
            </w:r>
          </w:p>
        </w:tc>
        <w:tc>
          <w:tcPr>
            <w:tcW w:w="924" w:type="pct"/>
            <w:tcBorders>
              <w:top w:val="single" w:sz="4" w:space="0" w:color="auto"/>
              <w:left w:val="nil"/>
              <w:bottom w:val="single" w:sz="4" w:space="0" w:color="auto"/>
              <w:right w:val="nil"/>
            </w:tcBorders>
            <w:shd w:val="clear" w:color="auto" w:fill="auto"/>
            <w:hideMark/>
          </w:tcPr>
          <w:p w14:paraId="383A05CD" w14:textId="228BAF8F" w:rsidR="004B2282" w:rsidRPr="00292E2D" w:rsidRDefault="001936CA" w:rsidP="00FC68A1">
            <w:pPr>
              <w:pStyle w:val="Tabletext"/>
              <w:jc w:val="right"/>
            </w:pPr>
            <w:r w:rsidRPr="00292E2D">
              <w:t>1,817.80</w:t>
            </w:r>
          </w:p>
        </w:tc>
      </w:tr>
      <w:tr w:rsidR="004B2282" w:rsidRPr="00292E2D" w14:paraId="09CBE7C6" w14:textId="77777777" w:rsidTr="00561DD9">
        <w:tc>
          <w:tcPr>
            <w:tcW w:w="677" w:type="pct"/>
            <w:tcBorders>
              <w:top w:val="single" w:sz="4" w:space="0" w:color="auto"/>
              <w:left w:val="nil"/>
              <w:bottom w:val="single" w:sz="4" w:space="0" w:color="auto"/>
              <w:right w:val="nil"/>
            </w:tcBorders>
            <w:shd w:val="clear" w:color="auto" w:fill="auto"/>
            <w:hideMark/>
          </w:tcPr>
          <w:p w14:paraId="263138BF" w14:textId="77777777" w:rsidR="004B2282" w:rsidRPr="00292E2D" w:rsidRDefault="004B2282" w:rsidP="00FC68A1">
            <w:pPr>
              <w:pStyle w:val="Tabletext"/>
            </w:pPr>
            <w:r w:rsidRPr="00292E2D">
              <w:t>30296</w:t>
            </w:r>
          </w:p>
        </w:tc>
        <w:tc>
          <w:tcPr>
            <w:tcW w:w="3399" w:type="pct"/>
            <w:tcBorders>
              <w:top w:val="single" w:sz="4" w:space="0" w:color="auto"/>
              <w:left w:val="nil"/>
              <w:bottom w:val="single" w:sz="4" w:space="0" w:color="auto"/>
              <w:right w:val="nil"/>
            </w:tcBorders>
            <w:shd w:val="clear" w:color="auto" w:fill="auto"/>
            <w:hideMark/>
          </w:tcPr>
          <w:p w14:paraId="495AC8C2" w14:textId="77777777" w:rsidR="004B2282" w:rsidRPr="00292E2D" w:rsidRDefault="004B2282" w:rsidP="00FC68A1">
            <w:pPr>
              <w:pStyle w:val="Tabletext"/>
            </w:pPr>
            <w:r w:rsidRPr="00292E2D">
              <w:t>Thyroidectomy, total (H) (Anaes.) (Assist.)</w:t>
            </w:r>
          </w:p>
        </w:tc>
        <w:tc>
          <w:tcPr>
            <w:tcW w:w="924" w:type="pct"/>
            <w:tcBorders>
              <w:top w:val="single" w:sz="4" w:space="0" w:color="auto"/>
              <w:left w:val="nil"/>
              <w:bottom w:val="single" w:sz="4" w:space="0" w:color="auto"/>
              <w:right w:val="nil"/>
            </w:tcBorders>
            <w:shd w:val="clear" w:color="auto" w:fill="auto"/>
            <w:hideMark/>
          </w:tcPr>
          <w:p w14:paraId="3AD49E5B" w14:textId="63DACFEC" w:rsidR="004B2282" w:rsidRPr="00292E2D" w:rsidRDefault="001936CA" w:rsidP="00FC68A1">
            <w:pPr>
              <w:pStyle w:val="Tabletext"/>
              <w:jc w:val="right"/>
            </w:pPr>
            <w:r w:rsidRPr="00292E2D">
              <w:t>1,055.70</w:t>
            </w:r>
          </w:p>
        </w:tc>
      </w:tr>
      <w:tr w:rsidR="004B2282" w:rsidRPr="00292E2D" w14:paraId="36AF8533" w14:textId="77777777" w:rsidTr="00561DD9">
        <w:tc>
          <w:tcPr>
            <w:tcW w:w="677" w:type="pct"/>
            <w:tcBorders>
              <w:top w:val="single" w:sz="4" w:space="0" w:color="auto"/>
              <w:left w:val="nil"/>
              <w:bottom w:val="single" w:sz="4" w:space="0" w:color="auto"/>
              <w:right w:val="nil"/>
            </w:tcBorders>
            <w:shd w:val="clear" w:color="auto" w:fill="auto"/>
            <w:hideMark/>
          </w:tcPr>
          <w:p w14:paraId="6E873AD1" w14:textId="77777777" w:rsidR="004B2282" w:rsidRPr="00292E2D" w:rsidRDefault="004B2282" w:rsidP="00FC68A1">
            <w:pPr>
              <w:pStyle w:val="Tabletext"/>
            </w:pPr>
            <w:r w:rsidRPr="00292E2D">
              <w:t>30297</w:t>
            </w:r>
          </w:p>
        </w:tc>
        <w:tc>
          <w:tcPr>
            <w:tcW w:w="3399" w:type="pct"/>
            <w:tcBorders>
              <w:top w:val="single" w:sz="4" w:space="0" w:color="auto"/>
              <w:left w:val="nil"/>
              <w:bottom w:val="single" w:sz="4" w:space="0" w:color="auto"/>
              <w:right w:val="nil"/>
            </w:tcBorders>
            <w:shd w:val="clear" w:color="auto" w:fill="auto"/>
            <w:hideMark/>
          </w:tcPr>
          <w:p w14:paraId="54E8645A" w14:textId="77777777" w:rsidR="004B2282" w:rsidRPr="00292E2D" w:rsidRDefault="004B2282" w:rsidP="00FC68A1">
            <w:pPr>
              <w:pStyle w:val="Tabletext"/>
            </w:pPr>
            <w:r w:rsidRPr="00292E2D">
              <w:t>Thyroidectomy following previous thyroid surgery (H) (Anaes.) (Assist.)</w:t>
            </w:r>
          </w:p>
        </w:tc>
        <w:tc>
          <w:tcPr>
            <w:tcW w:w="924" w:type="pct"/>
            <w:tcBorders>
              <w:top w:val="single" w:sz="4" w:space="0" w:color="auto"/>
              <w:left w:val="nil"/>
              <w:bottom w:val="single" w:sz="4" w:space="0" w:color="auto"/>
              <w:right w:val="nil"/>
            </w:tcBorders>
            <w:shd w:val="clear" w:color="auto" w:fill="auto"/>
            <w:hideMark/>
          </w:tcPr>
          <w:p w14:paraId="725EB76B" w14:textId="5C677BCE" w:rsidR="004B2282" w:rsidRPr="00292E2D" w:rsidRDefault="001936CA" w:rsidP="00FC68A1">
            <w:pPr>
              <w:pStyle w:val="Tabletext"/>
              <w:jc w:val="right"/>
            </w:pPr>
            <w:r w:rsidRPr="00292E2D">
              <w:t>1,055.70</w:t>
            </w:r>
          </w:p>
        </w:tc>
      </w:tr>
      <w:tr w:rsidR="004B2282" w:rsidRPr="00292E2D" w14:paraId="70AC821E" w14:textId="77777777" w:rsidTr="00561DD9">
        <w:tc>
          <w:tcPr>
            <w:tcW w:w="677" w:type="pct"/>
            <w:tcBorders>
              <w:top w:val="single" w:sz="4" w:space="0" w:color="auto"/>
              <w:left w:val="nil"/>
              <w:bottom w:val="single" w:sz="4" w:space="0" w:color="auto"/>
              <w:right w:val="nil"/>
            </w:tcBorders>
            <w:shd w:val="clear" w:color="auto" w:fill="auto"/>
            <w:hideMark/>
          </w:tcPr>
          <w:p w14:paraId="0695BCCA" w14:textId="77777777" w:rsidR="004B2282" w:rsidRPr="00292E2D" w:rsidRDefault="004B2282" w:rsidP="00FC68A1">
            <w:pPr>
              <w:pStyle w:val="Tabletext"/>
            </w:pPr>
            <w:r w:rsidRPr="00292E2D">
              <w:t>30299</w:t>
            </w:r>
          </w:p>
        </w:tc>
        <w:tc>
          <w:tcPr>
            <w:tcW w:w="3399" w:type="pct"/>
            <w:tcBorders>
              <w:top w:val="single" w:sz="4" w:space="0" w:color="auto"/>
              <w:left w:val="nil"/>
              <w:bottom w:val="single" w:sz="4" w:space="0" w:color="auto"/>
              <w:right w:val="nil"/>
            </w:tcBorders>
            <w:shd w:val="clear" w:color="auto" w:fill="auto"/>
            <w:hideMark/>
          </w:tcPr>
          <w:p w14:paraId="39783AE5" w14:textId="77777777" w:rsidR="004B2282" w:rsidRPr="00292E2D" w:rsidRDefault="004B2282" w:rsidP="00FC68A1">
            <w:pPr>
              <w:pStyle w:val="Tabletext"/>
            </w:pPr>
            <w:r w:rsidRPr="00292E2D">
              <w:t>Sentinel lymph node biopsy, or biopsies, for breast cancer:</w:t>
            </w:r>
          </w:p>
          <w:p w14:paraId="54782ECB" w14:textId="77777777" w:rsidR="004B2282" w:rsidRPr="00292E2D" w:rsidRDefault="004B2282" w:rsidP="00FC68A1">
            <w:pPr>
              <w:pStyle w:val="Tablea"/>
            </w:pPr>
            <w:r w:rsidRPr="00292E2D">
              <w:t>(a) involving dissection in a level one axilla; and</w:t>
            </w:r>
          </w:p>
          <w:p w14:paraId="21A80627" w14:textId="77777777" w:rsidR="004B2282" w:rsidRPr="00292E2D" w:rsidRDefault="004B2282" w:rsidP="00FC68A1">
            <w:pPr>
              <w:pStyle w:val="Tablea"/>
            </w:pPr>
            <w:r w:rsidRPr="00292E2D">
              <w:t>(b) using preoperative lymphoscintigraphy and lymphotropic dye injection;</w:t>
            </w:r>
          </w:p>
          <w:p w14:paraId="4600C8EE" w14:textId="77777777" w:rsidR="004B2282" w:rsidRPr="00292E2D" w:rsidRDefault="004B2282" w:rsidP="00FC68A1">
            <w:pPr>
              <w:pStyle w:val="Tabletext"/>
            </w:pPr>
            <w:r w:rsidRPr="00292E2D">
              <w:t>other than a service to which item 30300, 30302 or 30303 applies (H) (Anaes.) (Assist.)</w:t>
            </w:r>
          </w:p>
        </w:tc>
        <w:tc>
          <w:tcPr>
            <w:tcW w:w="924" w:type="pct"/>
            <w:tcBorders>
              <w:top w:val="single" w:sz="4" w:space="0" w:color="auto"/>
              <w:left w:val="nil"/>
              <w:bottom w:val="single" w:sz="4" w:space="0" w:color="auto"/>
              <w:right w:val="nil"/>
            </w:tcBorders>
            <w:shd w:val="clear" w:color="auto" w:fill="auto"/>
            <w:hideMark/>
          </w:tcPr>
          <w:p w14:paraId="2729263C" w14:textId="09057D55" w:rsidR="004B2282" w:rsidRPr="00292E2D" w:rsidRDefault="001936CA" w:rsidP="00FC68A1">
            <w:pPr>
              <w:pStyle w:val="Tabletext"/>
              <w:jc w:val="right"/>
            </w:pPr>
            <w:r w:rsidRPr="00292E2D">
              <w:t>657.35</w:t>
            </w:r>
          </w:p>
        </w:tc>
      </w:tr>
      <w:tr w:rsidR="004B2282" w:rsidRPr="00292E2D" w14:paraId="3EF74D1E" w14:textId="77777777" w:rsidTr="00561DD9">
        <w:tc>
          <w:tcPr>
            <w:tcW w:w="677" w:type="pct"/>
            <w:tcBorders>
              <w:top w:val="single" w:sz="4" w:space="0" w:color="auto"/>
              <w:left w:val="nil"/>
              <w:bottom w:val="single" w:sz="4" w:space="0" w:color="auto"/>
              <w:right w:val="nil"/>
            </w:tcBorders>
            <w:shd w:val="clear" w:color="auto" w:fill="auto"/>
            <w:hideMark/>
          </w:tcPr>
          <w:p w14:paraId="2508AD30" w14:textId="77777777" w:rsidR="004B2282" w:rsidRPr="00292E2D" w:rsidRDefault="004B2282" w:rsidP="00FC68A1">
            <w:pPr>
              <w:pStyle w:val="Tabletext"/>
            </w:pPr>
            <w:r w:rsidRPr="00292E2D">
              <w:t>30300</w:t>
            </w:r>
          </w:p>
        </w:tc>
        <w:tc>
          <w:tcPr>
            <w:tcW w:w="3399" w:type="pct"/>
            <w:tcBorders>
              <w:top w:val="single" w:sz="4" w:space="0" w:color="auto"/>
              <w:left w:val="nil"/>
              <w:bottom w:val="single" w:sz="4" w:space="0" w:color="auto"/>
              <w:right w:val="nil"/>
            </w:tcBorders>
            <w:shd w:val="clear" w:color="auto" w:fill="auto"/>
            <w:hideMark/>
          </w:tcPr>
          <w:p w14:paraId="58E8E0AE" w14:textId="77777777" w:rsidR="004B2282" w:rsidRPr="00292E2D" w:rsidRDefault="004B2282" w:rsidP="00FC68A1">
            <w:pPr>
              <w:pStyle w:val="Tabletext"/>
            </w:pPr>
            <w:r w:rsidRPr="00292E2D">
              <w:t>Sentinel lymph node biopsy, or biopsies, for breast cancer:</w:t>
            </w:r>
          </w:p>
          <w:p w14:paraId="79004FAB" w14:textId="77777777" w:rsidR="004B2282" w:rsidRPr="00292E2D" w:rsidRDefault="004B2282" w:rsidP="00FC68A1">
            <w:pPr>
              <w:pStyle w:val="Tablea"/>
            </w:pPr>
            <w:r w:rsidRPr="00292E2D">
              <w:t>(a) involving dissection in a level 2 or 3 axilla; and</w:t>
            </w:r>
          </w:p>
          <w:p w14:paraId="1BFD58DF" w14:textId="77777777" w:rsidR="004B2282" w:rsidRPr="00292E2D" w:rsidRDefault="004B2282" w:rsidP="00FC68A1">
            <w:pPr>
              <w:pStyle w:val="Tablea"/>
            </w:pPr>
            <w:r w:rsidRPr="00292E2D">
              <w:t>(b) using preoperative lymphoscintigraphy and lymphotropic dye injection;</w:t>
            </w:r>
          </w:p>
          <w:p w14:paraId="61471F54" w14:textId="77777777" w:rsidR="004B2282" w:rsidRPr="00292E2D" w:rsidRDefault="004B2282" w:rsidP="00FC68A1">
            <w:pPr>
              <w:pStyle w:val="Tabletext"/>
            </w:pPr>
            <w:r w:rsidRPr="00292E2D">
              <w:t>other than a service to which item 30299, 30302 or 30303 applies (H) (Anaes.) (Assist.)</w:t>
            </w:r>
          </w:p>
        </w:tc>
        <w:tc>
          <w:tcPr>
            <w:tcW w:w="924" w:type="pct"/>
            <w:tcBorders>
              <w:top w:val="single" w:sz="4" w:space="0" w:color="auto"/>
              <w:left w:val="nil"/>
              <w:bottom w:val="single" w:sz="4" w:space="0" w:color="auto"/>
              <w:right w:val="nil"/>
            </w:tcBorders>
            <w:shd w:val="clear" w:color="auto" w:fill="auto"/>
            <w:hideMark/>
          </w:tcPr>
          <w:p w14:paraId="0089BBD3" w14:textId="32A5E425" w:rsidR="004B2282" w:rsidRPr="00292E2D" w:rsidRDefault="001936CA" w:rsidP="00FC68A1">
            <w:pPr>
              <w:pStyle w:val="Tabletext"/>
              <w:jc w:val="right"/>
            </w:pPr>
            <w:r w:rsidRPr="00292E2D">
              <w:t>788.80</w:t>
            </w:r>
          </w:p>
        </w:tc>
      </w:tr>
      <w:tr w:rsidR="004B2282" w:rsidRPr="00292E2D" w14:paraId="5D0814B2" w14:textId="77777777" w:rsidTr="00561DD9">
        <w:tc>
          <w:tcPr>
            <w:tcW w:w="677" w:type="pct"/>
            <w:tcBorders>
              <w:top w:val="single" w:sz="4" w:space="0" w:color="auto"/>
              <w:left w:val="nil"/>
              <w:bottom w:val="single" w:sz="4" w:space="0" w:color="auto"/>
              <w:right w:val="nil"/>
            </w:tcBorders>
            <w:shd w:val="clear" w:color="auto" w:fill="auto"/>
            <w:hideMark/>
          </w:tcPr>
          <w:p w14:paraId="30564BF8" w14:textId="77777777" w:rsidR="004B2282" w:rsidRPr="00292E2D" w:rsidRDefault="004B2282" w:rsidP="00FC68A1">
            <w:pPr>
              <w:pStyle w:val="Tabletext"/>
            </w:pPr>
            <w:bookmarkStart w:id="614" w:name="CU_115562901"/>
            <w:bookmarkEnd w:id="614"/>
            <w:r w:rsidRPr="00292E2D">
              <w:t>30302</w:t>
            </w:r>
          </w:p>
        </w:tc>
        <w:tc>
          <w:tcPr>
            <w:tcW w:w="3399" w:type="pct"/>
            <w:tcBorders>
              <w:top w:val="single" w:sz="4" w:space="0" w:color="auto"/>
              <w:left w:val="nil"/>
              <w:bottom w:val="single" w:sz="4" w:space="0" w:color="auto"/>
              <w:right w:val="nil"/>
            </w:tcBorders>
            <w:shd w:val="clear" w:color="auto" w:fill="auto"/>
            <w:hideMark/>
          </w:tcPr>
          <w:p w14:paraId="79AD46C0" w14:textId="77777777" w:rsidR="004B2282" w:rsidRPr="00292E2D" w:rsidRDefault="004B2282" w:rsidP="00FC68A1">
            <w:pPr>
              <w:pStyle w:val="Tabletext"/>
            </w:pPr>
            <w:r w:rsidRPr="00292E2D">
              <w:t>Sentinel lymph node biopsy, or biopsies, for breast cancer:</w:t>
            </w:r>
          </w:p>
          <w:p w14:paraId="078035E7" w14:textId="77777777" w:rsidR="004B2282" w:rsidRPr="00292E2D" w:rsidRDefault="004B2282" w:rsidP="00FC68A1">
            <w:pPr>
              <w:pStyle w:val="Tablea"/>
            </w:pPr>
            <w:r w:rsidRPr="00292E2D">
              <w:t>(a) involving dissection in a level one axilla; and</w:t>
            </w:r>
          </w:p>
          <w:p w14:paraId="5CA0A606" w14:textId="77777777" w:rsidR="004B2282" w:rsidRPr="00292E2D" w:rsidRDefault="004B2282" w:rsidP="00FC68A1">
            <w:pPr>
              <w:pStyle w:val="Tablea"/>
            </w:pPr>
            <w:r w:rsidRPr="00292E2D">
              <w:t>(b) using lymphotropic dye injection;</w:t>
            </w:r>
          </w:p>
          <w:p w14:paraId="1A0E1C7C" w14:textId="77777777" w:rsidR="004B2282" w:rsidRPr="00292E2D" w:rsidRDefault="004B2282" w:rsidP="00FC68A1">
            <w:pPr>
              <w:pStyle w:val="Tabletext"/>
            </w:pPr>
            <w:r w:rsidRPr="00292E2D">
              <w:t>other than a service to which item 30299, 30300 or 30303 applies (H) (Anaes.) (Assist.)</w:t>
            </w:r>
          </w:p>
        </w:tc>
        <w:tc>
          <w:tcPr>
            <w:tcW w:w="924" w:type="pct"/>
            <w:tcBorders>
              <w:top w:val="single" w:sz="4" w:space="0" w:color="auto"/>
              <w:left w:val="nil"/>
              <w:bottom w:val="single" w:sz="4" w:space="0" w:color="auto"/>
              <w:right w:val="nil"/>
            </w:tcBorders>
            <w:shd w:val="clear" w:color="auto" w:fill="auto"/>
            <w:hideMark/>
          </w:tcPr>
          <w:p w14:paraId="2A676E88" w14:textId="212E371C" w:rsidR="004B2282" w:rsidRPr="00292E2D" w:rsidRDefault="001936CA" w:rsidP="00FC68A1">
            <w:pPr>
              <w:pStyle w:val="Tabletext"/>
              <w:jc w:val="right"/>
            </w:pPr>
            <w:r w:rsidRPr="00292E2D">
              <w:t>525.85</w:t>
            </w:r>
          </w:p>
        </w:tc>
      </w:tr>
      <w:tr w:rsidR="004B2282" w:rsidRPr="00292E2D" w14:paraId="02FA4CE0" w14:textId="77777777" w:rsidTr="00561DD9">
        <w:tc>
          <w:tcPr>
            <w:tcW w:w="677" w:type="pct"/>
            <w:tcBorders>
              <w:top w:val="single" w:sz="4" w:space="0" w:color="auto"/>
              <w:left w:val="nil"/>
              <w:bottom w:val="single" w:sz="4" w:space="0" w:color="auto"/>
              <w:right w:val="nil"/>
            </w:tcBorders>
            <w:shd w:val="clear" w:color="auto" w:fill="auto"/>
            <w:hideMark/>
          </w:tcPr>
          <w:p w14:paraId="1A0EE0D6" w14:textId="77777777" w:rsidR="004B2282" w:rsidRPr="00292E2D" w:rsidRDefault="004B2282" w:rsidP="00FC68A1">
            <w:pPr>
              <w:pStyle w:val="Tabletext"/>
            </w:pPr>
            <w:r w:rsidRPr="00292E2D">
              <w:t>30303</w:t>
            </w:r>
          </w:p>
        </w:tc>
        <w:tc>
          <w:tcPr>
            <w:tcW w:w="3399" w:type="pct"/>
            <w:tcBorders>
              <w:top w:val="single" w:sz="4" w:space="0" w:color="auto"/>
              <w:left w:val="nil"/>
              <w:bottom w:val="single" w:sz="4" w:space="0" w:color="auto"/>
              <w:right w:val="nil"/>
            </w:tcBorders>
            <w:shd w:val="clear" w:color="auto" w:fill="auto"/>
            <w:hideMark/>
          </w:tcPr>
          <w:p w14:paraId="47D421FF" w14:textId="77777777" w:rsidR="004B2282" w:rsidRPr="00292E2D" w:rsidRDefault="004B2282" w:rsidP="00FC68A1">
            <w:pPr>
              <w:pStyle w:val="Tabletext"/>
            </w:pPr>
            <w:r w:rsidRPr="00292E2D">
              <w:t>Sentinel lymph node biopsy, or biopsies, for breast cancer:</w:t>
            </w:r>
          </w:p>
          <w:p w14:paraId="30290C94" w14:textId="77777777" w:rsidR="004B2282" w:rsidRPr="00292E2D" w:rsidRDefault="004B2282" w:rsidP="00FC68A1">
            <w:pPr>
              <w:pStyle w:val="Tablea"/>
            </w:pPr>
            <w:r w:rsidRPr="00292E2D">
              <w:t>(a) involving dissection in a level 2 or 3 axilla; and</w:t>
            </w:r>
          </w:p>
          <w:p w14:paraId="31D4548C" w14:textId="77777777" w:rsidR="004B2282" w:rsidRPr="00292E2D" w:rsidRDefault="004B2282" w:rsidP="00FC68A1">
            <w:pPr>
              <w:pStyle w:val="Tablea"/>
            </w:pPr>
            <w:r w:rsidRPr="00292E2D">
              <w:t>(b) using lymphotropic dye injection;</w:t>
            </w:r>
          </w:p>
          <w:p w14:paraId="39BC3CFA" w14:textId="77777777" w:rsidR="004B2282" w:rsidRPr="00292E2D" w:rsidRDefault="004B2282" w:rsidP="00FC68A1">
            <w:pPr>
              <w:pStyle w:val="Tabletext"/>
            </w:pPr>
            <w:r w:rsidRPr="00292E2D">
              <w:t>other than a service to which item 30299, 30300 or 30302 applies (H) (Anaes.) (Assist.)</w:t>
            </w:r>
          </w:p>
        </w:tc>
        <w:tc>
          <w:tcPr>
            <w:tcW w:w="924" w:type="pct"/>
            <w:tcBorders>
              <w:top w:val="single" w:sz="4" w:space="0" w:color="auto"/>
              <w:left w:val="nil"/>
              <w:bottom w:val="single" w:sz="4" w:space="0" w:color="auto"/>
              <w:right w:val="nil"/>
            </w:tcBorders>
            <w:shd w:val="clear" w:color="auto" w:fill="auto"/>
            <w:hideMark/>
          </w:tcPr>
          <w:p w14:paraId="057C0C8E" w14:textId="0504F495" w:rsidR="004B2282" w:rsidRPr="00292E2D" w:rsidRDefault="001936CA" w:rsidP="00FC68A1">
            <w:pPr>
              <w:pStyle w:val="Tabletext"/>
              <w:jc w:val="right"/>
            </w:pPr>
            <w:r w:rsidRPr="00292E2D">
              <w:t>630.95</w:t>
            </w:r>
          </w:p>
        </w:tc>
      </w:tr>
      <w:tr w:rsidR="004B2282" w:rsidRPr="00292E2D" w14:paraId="2FBCE0E0" w14:textId="77777777" w:rsidTr="00561DD9">
        <w:tc>
          <w:tcPr>
            <w:tcW w:w="677" w:type="pct"/>
            <w:tcBorders>
              <w:top w:val="single" w:sz="4" w:space="0" w:color="auto"/>
              <w:left w:val="nil"/>
              <w:bottom w:val="single" w:sz="4" w:space="0" w:color="auto"/>
              <w:right w:val="nil"/>
            </w:tcBorders>
            <w:shd w:val="clear" w:color="auto" w:fill="auto"/>
            <w:hideMark/>
          </w:tcPr>
          <w:p w14:paraId="5763E412" w14:textId="77777777" w:rsidR="004B2282" w:rsidRPr="00292E2D" w:rsidRDefault="004B2282" w:rsidP="00FC68A1">
            <w:pPr>
              <w:pStyle w:val="Tabletext"/>
            </w:pPr>
            <w:r w:rsidRPr="00292E2D">
              <w:t>30306</w:t>
            </w:r>
          </w:p>
        </w:tc>
        <w:tc>
          <w:tcPr>
            <w:tcW w:w="3399" w:type="pct"/>
            <w:tcBorders>
              <w:top w:val="single" w:sz="4" w:space="0" w:color="auto"/>
              <w:left w:val="nil"/>
              <w:bottom w:val="single" w:sz="4" w:space="0" w:color="auto"/>
              <w:right w:val="nil"/>
            </w:tcBorders>
            <w:shd w:val="clear" w:color="auto" w:fill="auto"/>
            <w:hideMark/>
          </w:tcPr>
          <w:p w14:paraId="2E31774F" w14:textId="77777777" w:rsidR="004B2282" w:rsidRPr="00292E2D" w:rsidRDefault="004B2282" w:rsidP="00FC68A1">
            <w:pPr>
              <w:pStyle w:val="Tabletext"/>
            </w:pPr>
            <w:r w:rsidRPr="00292E2D">
              <w:t>Total hemithyroidectomy (H) (Anaes.) (Assist.)</w:t>
            </w:r>
          </w:p>
        </w:tc>
        <w:tc>
          <w:tcPr>
            <w:tcW w:w="924" w:type="pct"/>
            <w:tcBorders>
              <w:top w:val="single" w:sz="4" w:space="0" w:color="auto"/>
              <w:left w:val="nil"/>
              <w:bottom w:val="single" w:sz="4" w:space="0" w:color="auto"/>
              <w:right w:val="nil"/>
            </w:tcBorders>
            <w:shd w:val="clear" w:color="auto" w:fill="auto"/>
            <w:hideMark/>
          </w:tcPr>
          <w:p w14:paraId="3ABAEA57" w14:textId="2A27AF94" w:rsidR="004B2282" w:rsidRPr="00292E2D" w:rsidRDefault="001936CA" w:rsidP="00FC68A1">
            <w:pPr>
              <w:pStyle w:val="Tabletext"/>
              <w:jc w:val="right"/>
            </w:pPr>
            <w:r w:rsidRPr="00292E2D">
              <w:t>823.60</w:t>
            </w:r>
          </w:p>
        </w:tc>
      </w:tr>
      <w:tr w:rsidR="004B2282" w:rsidRPr="00292E2D" w14:paraId="1CC92D43" w14:textId="77777777" w:rsidTr="00561DD9">
        <w:tc>
          <w:tcPr>
            <w:tcW w:w="677" w:type="pct"/>
            <w:tcBorders>
              <w:top w:val="single" w:sz="4" w:space="0" w:color="auto"/>
              <w:left w:val="nil"/>
              <w:bottom w:val="single" w:sz="4" w:space="0" w:color="auto"/>
              <w:right w:val="nil"/>
            </w:tcBorders>
            <w:shd w:val="clear" w:color="auto" w:fill="auto"/>
            <w:hideMark/>
          </w:tcPr>
          <w:p w14:paraId="7C0BBFF9" w14:textId="77777777" w:rsidR="004B2282" w:rsidRPr="00292E2D" w:rsidRDefault="004B2282" w:rsidP="00FC68A1">
            <w:pPr>
              <w:pStyle w:val="Tabletext"/>
            </w:pPr>
            <w:bookmarkStart w:id="615" w:name="CU_120559042"/>
            <w:bookmarkEnd w:id="615"/>
            <w:r w:rsidRPr="00292E2D">
              <w:t>30310</w:t>
            </w:r>
          </w:p>
        </w:tc>
        <w:tc>
          <w:tcPr>
            <w:tcW w:w="3399" w:type="pct"/>
            <w:tcBorders>
              <w:top w:val="single" w:sz="4" w:space="0" w:color="auto"/>
              <w:left w:val="nil"/>
              <w:bottom w:val="single" w:sz="4" w:space="0" w:color="auto"/>
              <w:right w:val="nil"/>
            </w:tcBorders>
            <w:shd w:val="clear" w:color="auto" w:fill="auto"/>
            <w:hideMark/>
          </w:tcPr>
          <w:p w14:paraId="69D0A20D" w14:textId="77777777" w:rsidR="004B2282" w:rsidRPr="00292E2D" w:rsidRDefault="004B2282" w:rsidP="00FC68A1">
            <w:pPr>
              <w:pStyle w:val="Tabletext"/>
            </w:pPr>
            <w:r w:rsidRPr="00292E2D">
              <w:t>Partial or subtotal thyroidectomy (H) (Anaes.) (Assist.)</w:t>
            </w:r>
          </w:p>
        </w:tc>
        <w:tc>
          <w:tcPr>
            <w:tcW w:w="924" w:type="pct"/>
            <w:tcBorders>
              <w:top w:val="single" w:sz="4" w:space="0" w:color="auto"/>
              <w:left w:val="nil"/>
              <w:bottom w:val="single" w:sz="4" w:space="0" w:color="auto"/>
              <w:right w:val="nil"/>
            </w:tcBorders>
            <w:shd w:val="clear" w:color="auto" w:fill="auto"/>
            <w:hideMark/>
          </w:tcPr>
          <w:p w14:paraId="03E5AA76" w14:textId="4F878420" w:rsidR="004B2282" w:rsidRPr="00292E2D" w:rsidRDefault="001936CA" w:rsidP="00FC68A1">
            <w:pPr>
              <w:pStyle w:val="Tabletext"/>
              <w:jc w:val="right"/>
            </w:pPr>
            <w:r w:rsidRPr="00292E2D">
              <w:t>823.60</w:t>
            </w:r>
          </w:p>
        </w:tc>
      </w:tr>
      <w:tr w:rsidR="004B2282" w:rsidRPr="00292E2D" w14:paraId="19EE7F74" w14:textId="77777777" w:rsidTr="00561DD9">
        <w:tc>
          <w:tcPr>
            <w:tcW w:w="677" w:type="pct"/>
            <w:tcBorders>
              <w:top w:val="single" w:sz="4" w:space="0" w:color="auto"/>
              <w:left w:val="nil"/>
              <w:bottom w:val="single" w:sz="4" w:space="0" w:color="auto"/>
              <w:right w:val="nil"/>
            </w:tcBorders>
            <w:shd w:val="clear" w:color="auto" w:fill="auto"/>
            <w:hideMark/>
          </w:tcPr>
          <w:p w14:paraId="6CDA2640" w14:textId="77777777" w:rsidR="004B2282" w:rsidRPr="00292E2D" w:rsidRDefault="004B2282" w:rsidP="00FC68A1">
            <w:pPr>
              <w:pStyle w:val="Tabletext"/>
            </w:pPr>
            <w:r w:rsidRPr="00292E2D">
              <w:t>30314</w:t>
            </w:r>
          </w:p>
        </w:tc>
        <w:tc>
          <w:tcPr>
            <w:tcW w:w="3399" w:type="pct"/>
            <w:tcBorders>
              <w:top w:val="single" w:sz="4" w:space="0" w:color="auto"/>
              <w:left w:val="nil"/>
              <w:bottom w:val="single" w:sz="4" w:space="0" w:color="auto"/>
              <w:right w:val="nil"/>
            </w:tcBorders>
            <w:shd w:val="clear" w:color="auto" w:fill="auto"/>
            <w:hideMark/>
          </w:tcPr>
          <w:p w14:paraId="07FA46F6" w14:textId="77777777" w:rsidR="004B2282" w:rsidRPr="00292E2D" w:rsidRDefault="004B2282" w:rsidP="00FC68A1">
            <w:pPr>
              <w:pStyle w:val="Tabletext"/>
            </w:pPr>
            <w:r w:rsidRPr="00292E2D">
              <w:t xml:space="preserve">Thyroglossal cyst or fistula or both, radical removal of, including thyroglossal duct and portion of hyoid bone,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2780F973" w14:textId="7AC6F83B" w:rsidR="004B2282" w:rsidRPr="00292E2D" w:rsidRDefault="001936CA" w:rsidP="00FC68A1">
            <w:pPr>
              <w:pStyle w:val="Tabletext"/>
              <w:jc w:val="right"/>
            </w:pPr>
            <w:r w:rsidRPr="00292E2D">
              <w:t>471.65</w:t>
            </w:r>
          </w:p>
        </w:tc>
      </w:tr>
      <w:tr w:rsidR="004B2282" w:rsidRPr="00292E2D" w14:paraId="60B57C9B" w14:textId="77777777" w:rsidTr="00561DD9">
        <w:tc>
          <w:tcPr>
            <w:tcW w:w="677" w:type="pct"/>
            <w:tcBorders>
              <w:top w:val="single" w:sz="4" w:space="0" w:color="auto"/>
              <w:left w:val="nil"/>
              <w:bottom w:val="single" w:sz="4" w:space="0" w:color="auto"/>
              <w:right w:val="nil"/>
            </w:tcBorders>
            <w:shd w:val="clear" w:color="auto" w:fill="auto"/>
            <w:hideMark/>
          </w:tcPr>
          <w:p w14:paraId="6D9C5456" w14:textId="77777777" w:rsidR="004B2282" w:rsidRPr="00292E2D" w:rsidRDefault="004B2282" w:rsidP="00FC68A1">
            <w:pPr>
              <w:pStyle w:val="Tabletext"/>
            </w:pPr>
            <w:r w:rsidRPr="00292E2D">
              <w:t>30315</w:t>
            </w:r>
          </w:p>
        </w:tc>
        <w:tc>
          <w:tcPr>
            <w:tcW w:w="3399" w:type="pct"/>
            <w:tcBorders>
              <w:top w:val="single" w:sz="4" w:space="0" w:color="auto"/>
              <w:left w:val="nil"/>
              <w:bottom w:val="single" w:sz="4" w:space="0" w:color="auto"/>
              <w:right w:val="nil"/>
            </w:tcBorders>
            <w:shd w:val="clear" w:color="auto" w:fill="auto"/>
            <w:hideMark/>
          </w:tcPr>
          <w:p w14:paraId="215C6739" w14:textId="77777777" w:rsidR="004B2282" w:rsidRPr="00292E2D" w:rsidRDefault="004B2282" w:rsidP="00FC68A1">
            <w:pPr>
              <w:pStyle w:val="Tabletext"/>
            </w:pPr>
            <w:r w:rsidRPr="00292E2D">
              <w:t>Minimally invasive parathyroidectomy. Removal of one or more parathyroid adenomas through a small cervical incision for an image localised adenoma, including thymectomy</w:t>
            </w:r>
          </w:p>
          <w:p w14:paraId="70F0B279" w14:textId="77777777" w:rsidR="004B2282" w:rsidRPr="00292E2D" w:rsidRDefault="004B2282" w:rsidP="00FC68A1">
            <w:pPr>
              <w:pStyle w:val="Tabletext"/>
            </w:pPr>
            <w:r w:rsidRPr="00292E2D">
              <w:t>Applicable only once per occasion on which the service is provided</w:t>
            </w:r>
          </w:p>
          <w:p w14:paraId="5CFBB1B5" w14:textId="77777777" w:rsidR="004B2282" w:rsidRPr="00292E2D" w:rsidRDefault="004B2282" w:rsidP="00FC68A1">
            <w:pPr>
              <w:pStyle w:val="Tabletext"/>
            </w:pPr>
            <w:r w:rsidRPr="00292E2D">
              <w:t>Not applicable to a service performed in association with a service to which item 30317, 30318 or 30320 applies</w:t>
            </w:r>
          </w:p>
          <w:p w14:paraId="3EDD605E" w14:textId="77777777" w:rsidR="004B2282" w:rsidRPr="00292E2D" w:rsidRDefault="004B2282" w:rsidP="00FC68A1">
            <w:pPr>
              <w:pStyle w:val="Tabletext"/>
            </w:pPr>
            <w:r w:rsidRPr="00292E2D">
              <w:t>(H) (Anaes.) (Assist.)</w:t>
            </w:r>
          </w:p>
        </w:tc>
        <w:tc>
          <w:tcPr>
            <w:tcW w:w="924" w:type="pct"/>
            <w:tcBorders>
              <w:top w:val="single" w:sz="4" w:space="0" w:color="auto"/>
              <w:left w:val="nil"/>
              <w:bottom w:val="single" w:sz="4" w:space="0" w:color="auto"/>
              <w:right w:val="nil"/>
            </w:tcBorders>
            <w:shd w:val="clear" w:color="auto" w:fill="auto"/>
            <w:hideMark/>
          </w:tcPr>
          <w:p w14:paraId="4DC6DA67" w14:textId="1CE4A4C8" w:rsidR="004B2282" w:rsidRPr="00292E2D" w:rsidRDefault="001936CA" w:rsidP="00FC68A1">
            <w:pPr>
              <w:pStyle w:val="Tabletext"/>
              <w:jc w:val="right"/>
            </w:pPr>
            <w:r w:rsidRPr="00292E2D">
              <w:t>1,175.50</w:t>
            </w:r>
          </w:p>
        </w:tc>
      </w:tr>
      <w:tr w:rsidR="004B2282" w:rsidRPr="00292E2D" w14:paraId="323D3A54" w14:textId="77777777" w:rsidTr="00561DD9">
        <w:tc>
          <w:tcPr>
            <w:tcW w:w="677" w:type="pct"/>
            <w:tcBorders>
              <w:top w:val="single" w:sz="4" w:space="0" w:color="auto"/>
              <w:left w:val="nil"/>
              <w:bottom w:val="single" w:sz="4" w:space="0" w:color="auto"/>
              <w:right w:val="nil"/>
            </w:tcBorders>
            <w:shd w:val="clear" w:color="auto" w:fill="auto"/>
            <w:hideMark/>
          </w:tcPr>
          <w:p w14:paraId="2D7A2252" w14:textId="77777777" w:rsidR="004B2282" w:rsidRPr="00292E2D" w:rsidRDefault="004B2282" w:rsidP="00FC68A1">
            <w:pPr>
              <w:pStyle w:val="Tabletext"/>
            </w:pPr>
            <w:r w:rsidRPr="00292E2D">
              <w:t>30317</w:t>
            </w:r>
          </w:p>
        </w:tc>
        <w:tc>
          <w:tcPr>
            <w:tcW w:w="3399" w:type="pct"/>
            <w:tcBorders>
              <w:top w:val="single" w:sz="4" w:space="0" w:color="auto"/>
              <w:left w:val="nil"/>
              <w:bottom w:val="single" w:sz="4" w:space="0" w:color="auto"/>
              <w:right w:val="nil"/>
            </w:tcBorders>
            <w:shd w:val="clear" w:color="auto" w:fill="auto"/>
            <w:hideMark/>
          </w:tcPr>
          <w:p w14:paraId="41837FBA" w14:textId="71763DF7" w:rsidR="004B2282" w:rsidRPr="00292E2D" w:rsidRDefault="004B2282" w:rsidP="00FC68A1">
            <w:pPr>
              <w:pStyle w:val="Tabletext"/>
            </w:pPr>
            <w:r w:rsidRPr="00292E2D">
              <w:t>Redo parathyroidectomy. Cervical re</w:t>
            </w:r>
            <w:r w:rsidR="00DE7744">
              <w:noBreakHyphen/>
            </w:r>
            <w:r w:rsidRPr="00292E2D">
              <w:t>exploration for persistent or recurrent hyperparathyroidism, including thymectomy and cervical exploration of the mediastinum</w:t>
            </w:r>
          </w:p>
          <w:p w14:paraId="6CC7D789" w14:textId="77777777" w:rsidR="004B2282" w:rsidRPr="00292E2D" w:rsidRDefault="004B2282" w:rsidP="00FC68A1">
            <w:pPr>
              <w:pStyle w:val="Tabletext"/>
            </w:pPr>
            <w:r w:rsidRPr="00292E2D">
              <w:t>Applicable only once per occasion on which the service is provided</w:t>
            </w:r>
          </w:p>
          <w:p w14:paraId="49A4A239" w14:textId="77777777" w:rsidR="004B2282" w:rsidRPr="00292E2D" w:rsidRDefault="004B2282" w:rsidP="00FC68A1">
            <w:pPr>
              <w:pStyle w:val="Tabletext"/>
            </w:pPr>
            <w:r w:rsidRPr="00292E2D">
              <w:t>Not applicable to a service performed in association with a service to which item 30315, 30318 or 30320 applies</w:t>
            </w:r>
          </w:p>
          <w:p w14:paraId="4BF03D7F" w14:textId="77777777" w:rsidR="004B2282" w:rsidRPr="00292E2D" w:rsidRDefault="004B2282" w:rsidP="00FC68A1">
            <w:pPr>
              <w:pStyle w:val="Tabletext"/>
            </w:pPr>
            <w:r w:rsidRPr="00292E2D">
              <w:t>(H) (Anaes.) (Assist.)</w:t>
            </w:r>
          </w:p>
        </w:tc>
        <w:tc>
          <w:tcPr>
            <w:tcW w:w="924" w:type="pct"/>
            <w:tcBorders>
              <w:top w:val="single" w:sz="4" w:space="0" w:color="auto"/>
              <w:left w:val="nil"/>
              <w:bottom w:val="single" w:sz="4" w:space="0" w:color="auto"/>
              <w:right w:val="nil"/>
            </w:tcBorders>
            <w:shd w:val="clear" w:color="auto" w:fill="auto"/>
            <w:hideMark/>
          </w:tcPr>
          <w:p w14:paraId="5A741457" w14:textId="0A924861" w:rsidR="004B2282" w:rsidRPr="00292E2D" w:rsidRDefault="001936CA" w:rsidP="00FC68A1">
            <w:pPr>
              <w:pStyle w:val="Tabletext"/>
              <w:jc w:val="right"/>
            </w:pPr>
            <w:r w:rsidRPr="00292E2D">
              <w:t>1,407.55</w:t>
            </w:r>
          </w:p>
        </w:tc>
      </w:tr>
      <w:tr w:rsidR="004B2282" w:rsidRPr="00292E2D" w14:paraId="3D2FA7C0" w14:textId="77777777" w:rsidTr="00561DD9">
        <w:tc>
          <w:tcPr>
            <w:tcW w:w="677" w:type="pct"/>
            <w:tcBorders>
              <w:top w:val="single" w:sz="4" w:space="0" w:color="auto"/>
              <w:left w:val="nil"/>
              <w:bottom w:val="single" w:sz="4" w:space="0" w:color="auto"/>
              <w:right w:val="nil"/>
            </w:tcBorders>
            <w:shd w:val="clear" w:color="auto" w:fill="auto"/>
            <w:hideMark/>
          </w:tcPr>
          <w:p w14:paraId="71F3717E" w14:textId="77777777" w:rsidR="004B2282" w:rsidRPr="00292E2D" w:rsidRDefault="004B2282" w:rsidP="00FC68A1">
            <w:pPr>
              <w:pStyle w:val="Tabletext"/>
            </w:pPr>
            <w:r w:rsidRPr="00292E2D">
              <w:t>30318</w:t>
            </w:r>
          </w:p>
        </w:tc>
        <w:tc>
          <w:tcPr>
            <w:tcW w:w="3399" w:type="pct"/>
            <w:tcBorders>
              <w:top w:val="single" w:sz="4" w:space="0" w:color="auto"/>
              <w:left w:val="nil"/>
              <w:bottom w:val="single" w:sz="4" w:space="0" w:color="auto"/>
              <w:right w:val="nil"/>
            </w:tcBorders>
            <w:shd w:val="clear" w:color="auto" w:fill="auto"/>
            <w:hideMark/>
          </w:tcPr>
          <w:p w14:paraId="2355EBD5" w14:textId="77777777" w:rsidR="004B2282" w:rsidRPr="00292E2D" w:rsidRDefault="004B2282" w:rsidP="00FC68A1">
            <w:pPr>
              <w:pStyle w:val="Tabletext"/>
            </w:pPr>
            <w:r w:rsidRPr="00292E2D">
              <w:t>Open parathyroidectomy, exploration and removal of one or more adenomas or hyperplastic glands via a cervical incision including thymectomy and cervical exploration of the mediastinum (when performed)</w:t>
            </w:r>
          </w:p>
          <w:p w14:paraId="32450400" w14:textId="77777777" w:rsidR="004B2282" w:rsidRPr="00292E2D" w:rsidRDefault="004B2282" w:rsidP="00FC68A1">
            <w:pPr>
              <w:pStyle w:val="Tabletext"/>
            </w:pPr>
            <w:r w:rsidRPr="00292E2D">
              <w:t>Applicable only once per occasion on which the service is provided</w:t>
            </w:r>
          </w:p>
          <w:p w14:paraId="1CB741A1" w14:textId="77777777" w:rsidR="004B2282" w:rsidRPr="00292E2D" w:rsidRDefault="004B2282" w:rsidP="00FC68A1">
            <w:pPr>
              <w:pStyle w:val="Tabletext"/>
            </w:pPr>
            <w:r w:rsidRPr="00292E2D">
              <w:t>Not applicable to a service performed in association with a service to which item 30315, 30317 or 30320 applies</w:t>
            </w:r>
          </w:p>
          <w:p w14:paraId="3D5D77DC" w14:textId="77777777" w:rsidR="004B2282" w:rsidRPr="00292E2D" w:rsidRDefault="004B2282" w:rsidP="00FC68A1">
            <w:pPr>
              <w:pStyle w:val="Tabletext"/>
            </w:pPr>
            <w:r w:rsidRPr="00292E2D">
              <w:t>(H) (Anaes.) (Assist.)</w:t>
            </w:r>
          </w:p>
        </w:tc>
        <w:tc>
          <w:tcPr>
            <w:tcW w:w="924" w:type="pct"/>
            <w:tcBorders>
              <w:top w:val="single" w:sz="4" w:space="0" w:color="auto"/>
              <w:left w:val="nil"/>
              <w:bottom w:val="single" w:sz="4" w:space="0" w:color="auto"/>
              <w:right w:val="nil"/>
            </w:tcBorders>
            <w:shd w:val="clear" w:color="auto" w:fill="auto"/>
            <w:hideMark/>
          </w:tcPr>
          <w:p w14:paraId="45CBF981" w14:textId="28EF5BCD" w:rsidR="004B2282" w:rsidRPr="00292E2D" w:rsidRDefault="001936CA" w:rsidP="00FC68A1">
            <w:pPr>
              <w:pStyle w:val="Tabletext"/>
              <w:jc w:val="right"/>
            </w:pPr>
            <w:r w:rsidRPr="00292E2D">
              <w:t>1,175.50</w:t>
            </w:r>
          </w:p>
        </w:tc>
      </w:tr>
      <w:tr w:rsidR="004B2282" w:rsidRPr="00292E2D" w14:paraId="1C44416D" w14:textId="77777777" w:rsidTr="00561DD9">
        <w:tc>
          <w:tcPr>
            <w:tcW w:w="677" w:type="pct"/>
            <w:tcBorders>
              <w:top w:val="single" w:sz="4" w:space="0" w:color="auto"/>
              <w:left w:val="nil"/>
              <w:bottom w:val="single" w:sz="4" w:space="0" w:color="auto"/>
              <w:right w:val="nil"/>
            </w:tcBorders>
            <w:shd w:val="clear" w:color="auto" w:fill="auto"/>
            <w:hideMark/>
          </w:tcPr>
          <w:p w14:paraId="68433B14" w14:textId="77777777" w:rsidR="004B2282" w:rsidRPr="00292E2D" w:rsidRDefault="004B2282" w:rsidP="00FC68A1">
            <w:pPr>
              <w:pStyle w:val="Tabletext"/>
            </w:pPr>
            <w:r w:rsidRPr="00292E2D">
              <w:t>30320</w:t>
            </w:r>
          </w:p>
        </w:tc>
        <w:tc>
          <w:tcPr>
            <w:tcW w:w="3399" w:type="pct"/>
            <w:tcBorders>
              <w:top w:val="single" w:sz="4" w:space="0" w:color="auto"/>
              <w:left w:val="nil"/>
              <w:bottom w:val="single" w:sz="4" w:space="0" w:color="auto"/>
              <w:right w:val="nil"/>
            </w:tcBorders>
            <w:shd w:val="clear" w:color="auto" w:fill="auto"/>
            <w:hideMark/>
          </w:tcPr>
          <w:p w14:paraId="763E4F4B" w14:textId="77777777" w:rsidR="004B2282" w:rsidRPr="00292E2D" w:rsidRDefault="004B2282" w:rsidP="00FC68A1">
            <w:pPr>
              <w:pStyle w:val="Tabletext"/>
            </w:pPr>
            <w:r w:rsidRPr="00292E2D">
              <w:t>Removal of a mediastinal parathyroid adenoma via sternotomy or mediastinal thorascopic approach</w:t>
            </w:r>
          </w:p>
          <w:p w14:paraId="4F74F911" w14:textId="77777777" w:rsidR="004B2282" w:rsidRPr="00292E2D" w:rsidRDefault="004B2282" w:rsidP="00FC68A1">
            <w:pPr>
              <w:pStyle w:val="Tabletext"/>
            </w:pPr>
            <w:r w:rsidRPr="00292E2D">
              <w:t>Applicable only once per occasion on which the service is provided</w:t>
            </w:r>
          </w:p>
          <w:p w14:paraId="5583CEBA" w14:textId="77777777" w:rsidR="004B2282" w:rsidRPr="00292E2D" w:rsidRDefault="004B2282" w:rsidP="00FC68A1">
            <w:pPr>
              <w:pStyle w:val="Tabletext"/>
            </w:pPr>
            <w:r w:rsidRPr="00292E2D">
              <w:t>Not applicable to a service performed in association with a service to which item 30315, 30317 or 30318 applies</w:t>
            </w:r>
          </w:p>
          <w:p w14:paraId="3C9E8F56" w14:textId="77777777" w:rsidR="004B2282" w:rsidRPr="00292E2D" w:rsidRDefault="004B2282" w:rsidP="00FC68A1">
            <w:pPr>
              <w:pStyle w:val="Tabletext"/>
            </w:pPr>
            <w:r w:rsidRPr="00292E2D">
              <w:t>(H) (Anaes.) (Assist.)</w:t>
            </w:r>
          </w:p>
        </w:tc>
        <w:tc>
          <w:tcPr>
            <w:tcW w:w="924" w:type="pct"/>
            <w:tcBorders>
              <w:top w:val="single" w:sz="4" w:space="0" w:color="auto"/>
              <w:left w:val="nil"/>
              <w:bottom w:val="single" w:sz="4" w:space="0" w:color="auto"/>
              <w:right w:val="nil"/>
            </w:tcBorders>
            <w:shd w:val="clear" w:color="auto" w:fill="auto"/>
            <w:hideMark/>
          </w:tcPr>
          <w:p w14:paraId="29EDA0F3" w14:textId="01A1818C" w:rsidR="004B2282" w:rsidRPr="00292E2D" w:rsidRDefault="001936CA" w:rsidP="00FC68A1">
            <w:pPr>
              <w:pStyle w:val="Tabletext"/>
              <w:jc w:val="right"/>
            </w:pPr>
            <w:r w:rsidRPr="00292E2D">
              <w:t>1,407.55</w:t>
            </w:r>
          </w:p>
        </w:tc>
      </w:tr>
      <w:tr w:rsidR="004B2282" w:rsidRPr="00292E2D" w14:paraId="1E4CA4D0" w14:textId="77777777" w:rsidTr="00561DD9">
        <w:tc>
          <w:tcPr>
            <w:tcW w:w="677" w:type="pct"/>
            <w:tcBorders>
              <w:top w:val="single" w:sz="4" w:space="0" w:color="auto"/>
              <w:left w:val="nil"/>
              <w:bottom w:val="single" w:sz="4" w:space="0" w:color="auto"/>
              <w:right w:val="nil"/>
            </w:tcBorders>
            <w:shd w:val="clear" w:color="auto" w:fill="auto"/>
            <w:hideMark/>
          </w:tcPr>
          <w:p w14:paraId="018EC074" w14:textId="77777777" w:rsidR="004B2282" w:rsidRPr="00292E2D" w:rsidRDefault="004B2282" w:rsidP="00FC68A1">
            <w:pPr>
              <w:pStyle w:val="Tabletext"/>
            </w:pPr>
            <w:r w:rsidRPr="00292E2D">
              <w:t>30323</w:t>
            </w:r>
          </w:p>
        </w:tc>
        <w:tc>
          <w:tcPr>
            <w:tcW w:w="3399" w:type="pct"/>
            <w:tcBorders>
              <w:top w:val="single" w:sz="4" w:space="0" w:color="auto"/>
              <w:left w:val="nil"/>
              <w:bottom w:val="single" w:sz="4" w:space="0" w:color="auto"/>
              <w:right w:val="nil"/>
            </w:tcBorders>
            <w:shd w:val="clear" w:color="auto" w:fill="auto"/>
            <w:hideMark/>
          </w:tcPr>
          <w:p w14:paraId="5C79CB0D" w14:textId="4D1F9966" w:rsidR="004B2282" w:rsidRPr="00292E2D" w:rsidRDefault="004B2282" w:rsidP="00FC68A1">
            <w:pPr>
              <w:pStyle w:val="Tabletext"/>
            </w:pPr>
            <w:r w:rsidRPr="00292E2D">
              <w:t>Excision of phaeochromocytoma or extra</w:t>
            </w:r>
            <w:r w:rsidR="00DE7744">
              <w:noBreakHyphen/>
            </w:r>
            <w:r w:rsidRPr="00292E2D">
              <w:t>adrenal paraganglioma via endoscopic or open approach (H) (Anaes.) (Assist.)</w:t>
            </w:r>
          </w:p>
        </w:tc>
        <w:tc>
          <w:tcPr>
            <w:tcW w:w="924" w:type="pct"/>
            <w:tcBorders>
              <w:top w:val="single" w:sz="4" w:space="0" w:color="auto"/>
              <w:left w:val="nil"/>
              <w:bottom w:val="single" w:sz="4" w:space="0" w:color="auto"/>
              <w:right w:val="nil"/>
            </w:tcBorders>
            <w:shd w:val="clear" w:color="auto" w:fill="auto"/>
            <w:hideMark/>
          </w:tcPr>
          <w:p w14:paraId="476F924E" w14:textId="2BF38292" w:rsidR="004B2282" w:rsidRPr="00292E2D" w:rsidRDefault="001936CA" w:rsidP="00FC68A1">
            <w:pPr>
              <w:pStyle w:val="Tabletext"/>
              <w:jc w:val="right"/>
            </w:pPr>
            <w:r w:rsidRPr="00292E2D">
              <w:t>1,407.55</w:t>
            </w:r>
          </w:p>
        </w:tc>
      </w:tr>
      <w:tr w:rsidR="004B2282" w:rsidRPr="00292E2D" w14:paraId="40150639" w14:textId="77777777" w:rsidTr="00561DD9">
        <w:tc>
          <w:tcPr>
            <w:tcW w:w="677" w:type="pct"/>
            <w:tcBorders>
              <w:top w:val="single" w:sz="4" w:space="0" w:color="auto"/>
              <w:left w:val="nil"/>
              <w:bottom w:val="single" w:sz="4" w:space="0" w:color="auto"/>
              <w:right w:val="nil"/>
            </w:tcBorders>
            <w:shd w:val="clear" w:color="auto" w:fill="auto"/>
            <w:hideMark/>
          </w:tcPr>
          <w:p w14:paraId="7D5B774E" w14:textId="77777777" w:rsidR="004B2282" w:rsidRPr="00292E2D" w:rsidRDefault="004B2282" w:rsidP="00FC68A1">
            <w:pPr>
              <w:pStyle w:val="Tabletext"/>
            </w:pPr>
            <w:r w:rsidRPr="00292E2D">
              <w:t>30324</w:t>
            </w:r>
          </w:p>
        </w:tc>
        <w:tc>
          <w:tcPr>
            <w:tcW w:w="3399" w:type="pct"/>
            <w:tcBorders>
              <w:top w:val="single" w:sz="4" w:space="0" w:color="auto"/>
              <w:left w:val="nil"/>
              <w:bottom w:val="single" w:sz="4" w:space="0" w:color="auto"/>
              <w:right w:val="nil"/>
            </w:tcBorders>
            <w:shd w:val="clear" w:color="auto" w:fill="auto"/>
            <w:hideMark/>
          </w:tcPr>
          <w:p w14:paraId="38FCF0EF" w14:textId="77777777" w:rsidR="004B2282" w:rsidRPr="00292E2D" w:rsidRDefault="004B2282" w:rsidP="00FC68A1">
            <w:pPr>
              <w:pStyle w:val="Tabletext"/>
            </w:pPr>
            <w:r w:rsidRPr="00292E2D">
              <w:t>Excision of an adrenocortical tumour or hyperplasia via endoscopic or open approach (H) (Anaes.) (Assist.)</w:t>
            </w:r>
          </w:p>
        </w:tc>
        <w:tc>
          <w:tcPr>
            <w:tcW w:w="924" w:type="pct"/>
            <w:tcBorders>
              <w:top w:val="single" w:sz="4" w:space="0" w:color="auto"/>
              <w:left w:val="nil"/>
              <w:bottom w:val="single" w:sz="4" w:space="0" w:color="auto"/>
              <w:right w:val="nil"/>
            </w:tcBorders>
            <w:shd w:val="clear" w:color="auto" w:fill="auto"/>
            <w:hideMark/>
          </w:tcPr>
          <w:p w14:paraId="5AB3D591" w14:textId="37E4E30C" w:rsidR="004B2282" w:rsidRPr="00292E2D" w:rsidRDefault="001936CA" w:rsidP="00FC68A1">
            <w:pPr>
              <w:pStyle w:val="Tabletext"/>
              <w:jc w:val="right"/>
            </w:pPr>
            <w:r w:rsidRPr="00292E2D">
              <w:t>1,407.55</w:t>
            </w:r>
          </w:p>
        </w:tc>
      </w:tr>
      <w:tr w:rsidR="004B2282" w:rsidRPr="00292E2D" w14:paraId="78D4825C" w14:textId="77777777" w:rsidTr="00561DD9">
        <w:tc>
          <w:tcPr>
            <w:tcW w:w="677" w:type="pct"/>
            <w:tcBorders>
              <w:top w:val="single" w:sz="4" w:space="0" w:color="auto"/>
              <w:left w:val="nil"/>
              <w:bottom w:val="single" w:sz="4" w:space="0" w:color="auto"/>
              <w:right w:val="nil"/>
            </w:tcBorders>
            <w:shd w:val="clear" w:color="auto" w:fill="auto"/>
          </w:tcPr>
          <w:p w14:paraId="019C9DCA" w14:textId="77777777" w:rsidR="004B2282" w:rsidRPr="00292E2D" w:rsidRDefault="004B2282" w:rsidP="00FC68A1">
            <w:pPr>
              <w:pStyle w:val="Tabletext"/>
            </w:pPr>
            <w:r w:rsidRPr="00292E2D">
              <w:t>30326</w:t>
            </w:r>
          </w:p>
        </w:tc>
        <w:tc>
          <w:tcPr>
            <w:tcW w:w="3399" w:type="pct"/>
            <w:tcBorders>
              <w:top w:val="single" w:sz="4" w:space="0" w:color="auto"/>
              <w:left w:val="nil"/>
              <w:bottom w:val="single" w:sz="4" w:space="0" w:color="auto"/>
              <w:right w:val="nil"/>
            </w:tcBorders>
            <w:shd w:val="clear" w:color="auto" w:fill="auto"/>
          </w:tcPr>
          <w:p w14:paraId="705E0321" w14:textId="77777777" w:rsidR="004B2282" w:rsidRPr="00292E2D" w:rsidRDefault="004B2282" w:rsidP="00FC68A1">
            <w:pPr>
              <w:pStyle w:val="Tabletext"/>
            </w:pPr>
            <w:r w:rsidRPr="00292E2D">
              <w:rPr>
                <w:rFonts w:eastAsia="Calibri"/>
              </w:rPr>
              <w:t>Thyroglossal cyst or fistula or both, radical removal of, including thyroglossal duct and portion of hyoid bone, on a person under 10 years of age (H) (Anaes.) (Assist.)</w:t>
            </w:r>
          </w:p>
        </w:tc>
        <w:tc>
          <w:tcPr>
            <w:tcW w:w="924" w:type="pct"/>
            <w:tcBorders>
              <w:top w:val="single" w:sz="4" w:space="0" w:color="auto"/>
              <w:left w:val="nil"/>
              <w:bottom w:val="single" w:sz="4" w:space="0" w:color="auto"/>
              <w:right w:val="nil"/>
            </w:tcBorders>
            <w:shd w:val="clear" w:color="auto" w:fill="auto"/>
          </w:tcPr>
          <w:p w14:paraId="61AB0465" w14:textId="62E717B0" w:rsidR="004B2282" w:rsidRPr="00292E2D" w:rsidRDefault="001936CA" w:rsidP="00FC68A1">
            <w:pPr>
              <w:pStyle w:val="Tabletext"/>
              <w:jc w:val="right"/>
            </w:pPr>
            <w:r w:rsidRPr="00292E2D">
              <w:t>613.15</w:t>
            </w:r>
          </w:p>
        </w:tc>
      </w:tr>
      <w:tr w:rsidR="004B2282" w:rsidRPr="00292E2D" w14:paraId="7D931F8C" w14:textId="77777777" w:rsidTr="00561DD9">
        <w:tc>
          <w:tcPr>
            <w:tcW w:w="677" w:type="pct"/>
            <w:tcBorders>
              <w:top w:val="single" w:sz="4" w:space="0" w:color="auto"/>
              <w:left w:val="nil"/>
              <w:bottom w:val="single" w:sz="4" w:space="0" w:color="auto"/>
              <w:right w:val="nil"/>
            </w:tcBorders>
            <w:shd w:val="clear" w:color="auto" w:fill="auto"/>
            <w:hideMark/>
          </w:tcPr>
          <w:p w14:paraId="0B9A044D" w14:textId="77777777" w:rsidR="004B2282" w:rsidRPr="00292E2D" w:rsidRDefault="004B2282" w:rsidP="00FC68A1">
            <w:pPr>
              <w:pStyle w:val="Tabletext"/>
            </w:pPr>
            <w:r w:rsidRPr="00292E2D">
              <w:t>30329</w:t>
            </w:r>
          </w:p>
        </w:tc>
        <w:tc>
          <w:tcPr>
            <w:tcW w:w="3399" w:type="pct"/>
            <w:tcBorders>
              <w:top w:val="single" w:sz="4" w:space="0" w:color="auto"/>
              <w:left w:val="nil"/>
              <w:bottom w:val="single" w:sz="4" w:space="0" w:color="auto"/>
              <w:right w:val="nil"/>
            </w:tcBorders>
            <w:shd w:val="clear" w:color="auto" w:fill="auto"/>
            <w:hideMark/>
          </w:tcPr>
          <w:p w14:paraId="2EA3C1A2" w14:textId="77777777" w:rsidR="004B2282" w:rsidRPr="00292E2D" w:rsidRDefault="004B2282" w:rsidP="00FC68A1">
            <w:pPr>
              <w:pStyle w:val="Tabletext"/>
            </w:pPr>
            <w:r w:rsidRPr="00292E2D">
              <w:t>Lymph nodes of groin, limited excision of (Anaes.)</w:t>
            </w:r>
          </w:p>
        </w:tc>
        <w:tc>
          <w:tcPr>
            <w:tcW w:w="924" w:type="pct"/>
            <w:tcBorders>
              <w:top w:val="single" w:sz="4" w:space="0" w:color="auto"/>
              <w:left w:val="nil"/>
              <w:bottom w:val="single" w:sz="4" w:space="0" w:color="auto"/>
              <w:right w:val="nil"/>
            </w:tcBorders>
            <w:shd w:val="clear" w:color="auto" w:fill="auto"/>
            <w:hideMark/>
          </w:tcPr>
          <w:p w14:paraId="5B483E83" w14:textId="5684B8AB" w:rsidR="004B2282" w:rsidRPr="00292E2D" w:rsidRDefault="001936CA" w:rsidP="00FC68A1">
            <w:pPr>
              <w:pStyle w:val="Tabletext"/>
              <w:jc w:val="right"/>
            </w:pPr>
            <w:r w:rsidRPr="00292E2D">
              <w:t>254.65</w:t>
            </w:r>
          </w:p>
        </w:tc>
      </w:tr>
      <w:tr w:rsidR="004B2282" w:rsidRPr="00292E2D" w14:paraId="683DEDD6" w14:textId="77777777" w:rsidTr="00561DD9">
        <w:tc>
          <w:tcPr>
            <w:tcW w:w="677" w:type="pct"/>
            <w:tcBorders>
              <w:top w:val="single" w:sz="4" w:space="0" w:color="auto"/>
              <w:left w:val="nil"/>
              <w:bottom w:val="single" w:sz="4" w:space="0" w:color="auto"/>
              <w:right w:val="nil"/>
            </w:tcBorders>
            <w:shd w:val="clear" w:color="auto" w:fill="auto"/>
            <w:hideMark/>
          </w:tcPr>
          <w:p w14:paraId="102E36A6" w14:textId="77777777" w:rsidR="004B2282" w:rsidRPr="00292E2D" w:rsidRDefault="004B2282" w:rsidP="00FC68A1">
            <w:pPr>
              <w:pStyle w:val="Tabletext"/>
            </w:pPr>
            <w:bookmarkStart w:id="616" w:name="CU_131564779"/>
            <w:bookmarkEnd w:id="616"/>
            <w:r w:rsidRPr="00292E2D">
              <w:t>30330</w:t>
            </w:r>
          </w:p>
        </w:tc>
        <w:tc>
          <w:tcPr>
            <w:tcW w:w="3399" w:type="pct"/>
            <w:tcBorders>
              <w:top w:val="single" w:sz="4" w:space="0" w:color="auto"/>
              <w:left w:val="nil"/>
              <w:bottom w:val="single" w:sz="4" w:space="0" w:color="auto"/>
              <w:right w:val="nil"/>
            </w:tcBorders>
            <w:shd w:val="clear" w:color="auto" w:fill="auto"/>
            <w:hideMark/>
          </w:tcPr>
          <w:p w14:paraId="57F32A49" w14:textId="77777777" w:rsidR="004B2282" w:rsidRPr="00292E2D" w:rsidRDefault="004B2282" w:rsidP="00FC68A1">
            <w:pPr>
              <w:pStyle w:val="Tabletext"/>
            </w:pPr>
            <w:r w:rsidRPr="00292E2D">
              <w:t>Lymph nodes of groin, radical excision of (H) (Anaes.) (Assist.)</w:t>
            </w:r>
          </w:p>
        </w:tc>
        <w:tc>
          <w:tcPr>
            <w:tcW w:w="924" w:type="pct"/>
            <w:tcBorders>
              <w:top w:val="single" w:sz="4" w:space="0" w:color="auto"/>
              <w:left w:val="nil"/>
              <w:bottom w:val="single" w:sz="4" w:space="0" w:color="auto"/>
              <w:right w:val="nil"/>
            </w:tcBorders>
            <w:shd w:val="clear" w:color="auto" w:fill="auto"/>
            <w:hideMark/>
          </w:tcPr>
          <w:p w14:paraId="26AA2443" w14:textId="3CAD4A05" w:rsidR="004B2282" w:rsidRPr="00292E2D" w:rsidRDefault="001936CA" w:rsidP="00FC68A1">
            <w:pPr>
              <w:pStyle w:val="Tabletext"/>
              <w:jc w:val="right"/>
            </w:pPr>
            <w:r w:rsidRPr="00292E2D">
              <w:t>741.20</w:t>
            </w:r>
          </w:p>
        </w:tc>
      </w:tr>
      <w:tr w:rsidR="004B2282" w:rsidRPr="00292E2D" w14:paraId="03D25556" w14:textId="77777777" w:rsidTr="00561DD9">
        <w:tc>
          <w:tcPr>
            <w:tcW w:w="677" w:type="pct"/>
            <w:tcBorders>
              <w:top w:val="single" w:sz="4" w:space="0" w:color="auto"/>
              <w:left w:val="nil"/>
              <w:bottom w:val="single" w:sz="4" w:space="0" w:color="auto"/>
              <w:right w:val="nil"/>
            </w:tcBorders>
            <w:shd w:val="clear" w:color="auto" w:fill="auto"/>
            <w:hideMark/>
          </w:tcPr>
          <w:p w14:paraId="2ADA203B" w14:textId="77777777" w:rsidR="004B2282" w:rsidRPr="00292E2D" w:rsidRDefault="004B2282" w:rsidP="00FC68A1">
            <w:pPr>
              <w:pStyle w:val="Tabletext"/>
            </w:pPr>
            <w:r w:rsidRPr="00292E2D">
              <w:t>30332</w:t>
            </w:r>
          </w:p>
        </w:tc>
        <w:tc>
          <w:tcPr>
            <w:tcW w:w="3399" w:type="pct"/>
            <w:tcBorders>
              <w:top w:val="single" w:sz="4" w:space="0" w:color="auto"/>
              <w:left w:val="nil"/>
              <w:bottom w:val="single" w:sz="4" w:space="0" w:color="auto"/>
              <w:right w:val="nil"/>
            </w:tcBorders>
            <w:shd w:val="clear" w:color="auto" w:fill="auto"/>
            <w:hideMark/>
          </w:tcPr>
          <w:p w14:paraId="0D134A15" w14:textId="77777777" w:rsidR="004B2282" w:rsidRPr="00292E2D" w:rsidRDefault="004B2282" w:rsidP="00FC68A1">
            <w:pPr>
              <w:pStyle w:val="Tabletext"/>
            </w:pPr>
            <w:r w:rsidRPr="00292E2D">
              <w:t>Lymph nodes of axilla, limited excision of (sampling) (H) (Anaes.) (Assist.)</w:t>
            </w:r>
          </w:p>
        </w:tc>
        <w:tc>
          <w:tcPr>
            <w:tcW w:w="924" w:type="pct"/>
            <w:tcBorders>
              <w:top w:val="single" w:sz="4" w:space="0" w:color="auto"/>
              <w:left w:val="nil"/>
              <w:bottom w:val="single" w:sz="4" w:space="0" w:color="auto"/>
              <w:right w:val="nil"/>
            </w:tcBorders>
            <w:shd w:val="clear" w:color="auto" w:fill="auto"/>
            <w:hideMark/>
          </w:tcPr>
          <w:p w14:paraId="380DC885" w14:textId="5EFD69BF" w:rsidR="004B2282" w:rsidRPr="00292E2D" w:rsidRDefault="001936CA" w:rsidP="00FC68A1">
            <w:pPr>
              <w:pStyle w:val="Tabletext"/>
              <w:jc w:val="right"/>
            </w:pPr>
            <w:r w:rsidRPr="00292E2D">
              <w:t>357.60</w:t>
            </w:r>
          </w:p>
        </w:tc>
      </w:tr>
      <w:tr w:rsidR="004B2282" w:rsidRPr="00292E2D" w14:paraId="7E54C966" w14:textId="77777777" w:rsidTr="00561DD9">
        <w:tc>
          <w:tcPr>
            <w:tcW w:w="677" w:type="pct"/>
            <w:tcBorders>
              <w:top w:val="single" w:sz="4" w:space="0" w:color="auto"/>
              <w:left w:val="nil"/>
              <w:bottom w:val="single" w:sz="4" w:space="0" w:color="auto"/>
              <w:right w:val="nil"/>
            </w:tcBorders>
            <w:shd w:val="clear" w:color="auto" w:fill="auto"/>
            <w:hideMark/>
          </w:tcPr>
          <w:p w14:paraId="37206E81" w14:textId="77777777" w:rsidR="004B2282" w:rsidRPr="00292E2D" w:rsidRDefault="004B2282" w:rsidP="00FC68A1">
            <w:pPr>
              <w:pStyle w:val="Tabletext"/>
            </w:pPr>
            <w:r w:rsidRPr="00292E2D">
              <w:t>30335</w:t>
            </w:r>
          </w:p>
        </w:tc>
        <w:tc>
          <w:tcPr>
            <w:tcW w:w="3399" w:type="pct"/>
            <w:tcBorders>
              <w:top w:val="single" w:sz="4" w:space="0" w:color="auto"/>
              <w:left w:val="nil"/>
              <w:bottom w:val="single" w:sz="4" w:space="0" w:color="auto"/>
              <w:right w:val="nil"/>
            </w:tcBorders>
            <w:shd w:val="clear" w:color="auto" w:fill="auto"/>
            <w:hideMark/>
          </w:tcPr>
          <w:p w14:paraId="723C0F6C" w14:textId="77777777" w:rsidR="004B2282" w:rsidRPr="00292E2D" w:rsidRDefault="004B2282" w:rsidP="00FC68A1">
            <w:pPr>
              <w:pStyle w:val="Tabletext"/>
            </w:pPr>
            <w:r w:rsidRPr="00292E2D">
              <w:t>Lymph nodes of axilla, complete excision of, to level I (H) (Anaes.) (Assist.)</w:t>
            </w:r>
          </w:p>
        </w:tc>
        <w:tc>
          <w:tcPr>
            <w:tcW w:w="924" w:type="pct"/>
            <w:tcBorders>
              <w:top w:val="single" w:sz="4" w:space="0" w:color="auto"/>
              <w:left w:val="nil"/>
              <w:bottom w:val="single" w:sz="4" w:space="0" w:color="auto"/>
              <w:right w:val="nil"/>
            </w:tcBorders>
            <w:shd w:val="clear" w:color="auto" w:fill="auto"/>
            <w:hideMark/>
          </w:tcPr>
          <w:p w14:paraId="052883CC" w14:textId="3ACEAC9D" w:rsidR="004B2282" w:rsidRPr="00292E2D" w:rsidRDefault="001936CA" w:rsidP="00FC68A1">
            <w:pPr>
              <w:pStyle w:val="Tabletext"/>
              <w:jc w:val="right"/>
            </w:pPr>
            <w:r w:rsidRPr="00292E2D">
              <w:t>893.90</w:t>
            </w:r>
          </w:p>
        </w:tc>
      </w:tr>
      <w:tr w:rsidR="004B2282" w:rsidRPr="00292E2D" w14:paraId="11D2347B" w14:textId="77777777" w:rsidTr="00561DD9">
        <w:tc>
          <w:tcPr>
            <w:tcW w:w="677" w:type="pct"/>
            <w:tcBorders>
              <w:top w:val="single" w:sz="4" w:space="0" w:color="auto"/>
              <w:left w:val="nil"/>
              <w:bottom w:val="single" w:sz="4" w:space="0" w:color="auto"/>
              <w:right w:val="nil"/>
            </w:tcBorders>
            <w:shd w:val="clear" w:color="auto" w:fill="auto"/>
            <w:hideMark/>
          </w:tcPr>
          <w:p w14:paraId="15BF5946" w14:textId="77777777" w:rsidR="004B2282" w:rsidRPr="00292E2D" w:rsidRDefault="004B2282" w:rsidP="00FC68A1">
            <w:pPr>
              <w:pStyle w:val="Tabletext"/>
            </w:pPr>
            <w:r w:rsidRPr="00292E2D">
              <w:t>30336</w:t>
            </w:r>
          </w:p>
        </w:tc>
        <w:tc>
          <w:tcPr>
            <w:tcW w:w="3399" w:type="pct"/>
            <w:tcBorders>
              <w:top w:val="single" w:sz="4" w:space="0" w:color="auto"/>
              <w:left w:val="nil"/>
              <w:bottom w:val="single" w:sz="4" w:space="0" w:color="auto"/>
              <w:right w:val="nil"/>
            </w:tcBorders>
            <w:shd w:val="clear" w:color="auto" w:fill="auto"/>
            <w:hideMark/>
          </w:tcPr>
          <w:p w14:paraId="68D098C9" w14:textId="77777777" w:rsidR="004B2282" w:rsidRPr="00292E2D" w:rsidRDefault="004B2282" w:rsidP="00FC68A1">
            <w:pPr>
              <w:pStyle w:val="Tabletext"/>
            </w:pPr>
            <w:r w:rsidRPr="00292E2D">
              <w:t>Lymph nodes of axilla, complete excision of, to level II or III (H) (Anaes.) (Assist.)</w:t>
            </w:r>
          </w:p>
        </w:tc>
        <w:tc>
          <w:tcPr>
            <w:tcW w:w="924" w:type="pct"/>
            <w:tcBorders>
              <w:top w:val="single" w:sz="4" w:space="0" w:color="auto"/>
              <w:left w:val="nil"/>
              <w:bottom w:val="single" w:sz="4" w:space="0" w:color="auto"/>
              <w:right w:val="nil"/>
            </w:tcBorders>
            <w:shd w:val="clear" w:color="auto" w:fill="auto"/>
            <w:hideMark/>
          </w:tcPr>
          <w:p w14:paraId="2582465D" w14:textId="25C0CFEA" w:rsidR="004B2282" w:rsidRPr="00292E2D" w:rsidRDefault="001936CA" w:rsidP="00FC68A1">
            <w:pPr>
              <w:pStyle w:val="Tabletext"/>
              <w:jc w:val="right"/>
            </w:pPr>
            <w:r w:rsidRPr="00292E2D">
              <w:t>1,072.75</w:t>
            </w:r>
          </w:p>
        </w:tc>
      </w:tr>
      <w:tr w:rsidR="004B2282" w:rsidRPr="00292E2D" w14:paraId="6EF1C2D3" w14:textId="77777777" w:rsidTr="00561DD9">
        <w:tc>
          <w:tcPr>
            <w:tcW w:w="677" w:type="pct"/>
            <w:tcBorders>
              <w:top w:val="single" w:sz="4" w:space="0" w:color="auto"/>
              <w:left w:val="nil"/>
              <w:bottom w:val="single" w:sz="4" w:space="0" w:color="auto"/>
              <w:right w:val="nil"/>
            </w:tcBorders>
            <w:shd w:val="clear" w:color="auto" w:fill="auto"/>
            <w:hideMark/>
          </w:tcPr>
          <w:p w14:paraId="48340C3A" w14:textId="77777777" w:rsidR="004B2282" w:rsidRPr="00292E2D" w:rsidRDefault="004B2282" w:rsidP="00FC68A1">
            <w:pPr>
              <w:pStyle w:val="Tabletext"/>
            </w:pPr>
            <w:bookmarkStart w:id="617" w:name="CU_135560565"/>
            <w:bookmarkEnd w:id="617"/>
            <w:r w:rsidRPr="00292E2D">
              <w:t>30373</w:t>
            </w:r>
          </w:p>
        </w:tc>
        <w:tc>
          <w:tcPr>
            <w:tcW w:w="3399" w:type="pct"/>
            <w:tcBorders>
              <w:top w:val="single" w:sz="4" w:space="0" w:color="auto"/>
              <w:left w:val="nil"/>
              <w:bottom w:val="single" w:sz="4" w:space="0" w:color="auto"/>
              <w:right w:val="nil"/>
            </w:tcBorders>
            <w:shd w:val="clear" w:color="auto" w:fill="auto"/>
            <w:hideMark/>
          </w:tcPr>
          <w:p w14:paraId="0FC5FA18" w14:textId="297CC645" w:rsidR="004B2282" w:rsidRPr="00292E2D" w:rsidRDefault="004B2282" w:rsidP="00FC68A1">
            <w:pPr>
              <w:pStyle w:val="Tabletext"/>
            </w:pPr>
            <w:r w:rsidRPr="00292E2D">
              <w:t>Laparotomy (exploratory), including associated biopsies, if no other intra</w:t>
            </w:r>
            <w:r w:rsidR="00DE7744">
              <w:noBreakHyphen/>
            </w:r>
            <w:r w:rsidRPr="00292E2D">
              <w:t>abdominal procedure is performed (H) (Anaes.) (Assist.)</w:t>
            </w:r>
          </w:p>
        </w:tc>
        <w:tc>
          <w:tcPr>
            <w:tcW w:w="924" w:type="pct"/>
            <w:tcBorders>
              <w:top w:val="single" w:sz="4" w:space="0" w:color="auto"/>
              <w:left w:val="nil"/>
              <w:bottom w:val="single" w:sz="4" w:space="0" w:color="auto"/>
              <w:right w:val="nil"/>
            </w:tcBorders>
            <w:shd w:val="clear" w:color="auto" w:fill="auto"/>
            <w:hideMark/>
          </w:tcPr>
          <w:p w14:paraId="39182936" w14:textId="70F5056B" w:rsidR="004B2282" w:rsidRPr="00292E2D" w:rsidRDefault="001936CA" w:rsidP="00FC68A1">
            <w:pPr>
              <w:pStyle w:val="Tabletext"/>
              <w:jc w:val="right"/>
            </w:pPr>
            <w:r w:rsidRPr="00292E2D">
              <w:t>498.35</w:t>
            </w:r>
          </w:p>
        </w:tc>
      </w:tr>
      <w:tr w:rsidR="004B2282" w:rsidRPr="00292E2D" w14:paraId="39910CB1" w14:textId="77777777" w:rsidTr="00561DD9">
        <w:tc>
          <w:tcPr>
            <w:tcW w:w="677" w:type="pct"/>
            <w:tcBorders>
              <w:top w:val="single" w:sz="4" w:space="0" w:color="auto"/>
              <w:left w:val="nil"/>
              <w:bottom w:val="single" w:sz="4" w:space="0" w:color="auto"/>
              <w:right w:val="nil"/>
            </w:tcBorders>
            <w:shd w:val="clear" w:color="auto" w:fill="auto"/>
            <w:hideMark/>
          </w:tcPr>
          <w:p w14:paraId="4BCBFA0F" w14:textId="77777777" w:rsidR="004B2282" w:rsidRPr="00292E2D" w:rsidRDefault="004B2282" w:rsidP="00FC68A1">
            <w:pPr>
              <w:pStyle w:val="Tabletext"/>
            </w:pPr>
            <w:r w:rsidRPr="00292E2D">
              <w:t>30375</w:t>
            </w:r>
          </w:p>
        </w:tc>
        <w:tc>
          <w:tcPr>
            <w:tcW w:w="3399" w:type="pct"/>
            <w:tcBorders>
              <w:top w:val="single" w:sz="4" w:space="0" w:color="auto"/>
              <w:left w:val="nil"/>
              <w:bottom w:val="single" w:sz="4" w:space="0" w:color="auto"/>
              <w:right w:val="nil"/>
            </w:tcBorders>
            <w:shd w:val="clear" w:color="auto" w:fill="auto"/>
            <w:hideMark/>
          </w:tcPr>
          <w:p w14:paraId="6B44F062" w14:textId="77777777" w:rsidR="004B2282" w:rsidRPr="00292E2D" w:rsidRDefault="004B2282" w:rsidP="00FC68A1">
            <w:pPr>
              <w:pStyle w:val="Tabletext"/>
            </w:pPr>
            <w:r w:rsidRPr="00292E2D">
              <w:t>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person 10 years of age or over (H) (Anaes.) (Assist.)</w:t>
            </w:r>
          </w:p>
        </w:tc>
        <w:tc>
          <w:tcPr>
            <w:tcW w:w="924" w:type="pct"/>
            <w:tcBorders>
              <w:top w:val="single" w:sz="4" w:space="0" w:color="auto"/>
              <w:left w:val="nil"/>
              <w:bottom w:val="single" w:sz="4" w:space="0" w:color="auto"/>
              <w:right w:val="nil"/>
            </w:tcBorders>
            <w:shd w:val="clear" w:color="auto" w:fill="auto"/>
            <w:hideMark/>
          </w:tcPr>
          <w:p w14:paraId="4EC6BEC3" w14:textId="02DDC9AB" w:rsidR="004B2282" w:rsidRPr="00292E2D" w:rsidRDefault="001936CA" w:rsidP="00FC68A1">
            <w:pPr>
              <w:pStyle w:val="Tabletext"/>
              <w:jc w:val="right"/>
            </w:pPr>
            <w:r w:rsidRPr="00292E2D">
              <w:t>537.55</w:t>
            </w:r>
          </w:p>
        </w:tc>
      </w:tr>
      <w:tr w:rsidR="004B2282" w:rsidRPr="00292E2D" w14:paraId="18F0DBB7" w14:textId="77777777" w:rsidTr="00561DD9">
        <w:tc>
          <w:tcPr>
            <w:tcW w:w="677" w:type="pct"/>
            <w:tcBorders>
              <w:top w:val="single" w:sz="4" w:space="0" w:color="auto"/>
              <w:left w:val="nil"/>
              <w:bottom w:val="single" w:sz="4" w:space="0" w:color="auto"/>
              <w:right w:val="nil"/>
            </w:tcBorders>
            <w:shd w:val="clear" w:color="auto" w:fill="auto"/>
            <w:hideMark/>
          </w:tcPr>
          <w:p w14:paraId="0CA0B194" w14:textId="77777777" w:rsidR="004B2282" w:rsidRPr="00292E2D" w:rsidRDefault="004B2282" w:rsidP="00FC68A1">
            <w:pPr>
              <w:pStyle w:val="Tabletext"/>
            </w:pPr>
            <w:r w:rsidRPr="00292E2D">
              <w:t>30376</w:t>
            </w:r>
          </w:p>
        </w:tc>
        <w:tc>
          <w:tcPr>
            <w:tcW w:w="3399" w:type="pct"/>
            <w:tcBorders>
              <w:top w:val="single" w:sz="4" w:space="0" w:color="auto"/>
              <w:left w:val="nil"/>
              <w:bottom w:val="single" w:sz="4" w:space="0" w:color="auto"/>
              <w:right w:val="nil"/>
            </w:tcBorders>
            <w:shd w:val="clear" w:color="auto" w:fill="auto"/>
            <w:hideMark/>
          </w:tcPr>
          <w:p w14:paraId="0BC934FD" w14:textId="4EB65DE4" w:rsidR="004B2282" w:rsidRPr="00292E2D" w:rsidRDefault="004B2282" w:rsidP="00FC68A1">
            <w:pPr>
              <w:pStyle w:val="Tabletext"/>
            </w:pPr>
            <w:r w:rsidRPr="00292E2D">
              <w:t>Laparotomy involving division of peritoneal adhesions (if no other intra</w:t>
            </w:r>
            <w:r w:rsidR="00DE7744">
              <w:noBreakHyphen/>
            </w:r>
            <w:r w:rsidRPr="00292E2D">
              <w:t xml:space="preserve">abdominal procedure is performed),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4102868E" w14:textId="118E58E6" w:rsidR="004B2282" w:rsidRPr="00292E2D" w:rsidRDefault="001936CA" w:rsidP="00FC68A1">
            <w:pPr>
              <w:pStyle w:val="Tabletext"/>
              <w:jc w:val="right"/>
            </w:pPr>
            <w:r w:rsidRPr="00292E2D">
              <w:t>537.55</w:t>
            </w:r>
          </w:p>
        </w:tc>
      </w:tr>
      <w:tr w:rsidR="004B2282" w:rsidRPr="00292E2D" w14:paraId="7B8F5A12" w14:textId="77777777" w:rsidTr="00561DD9">
        <w:tc>
          <w:tcPr>
            <w:tcW w:w="677" w:type="pct"/>
            <w:tcBorders>
              <w:top w:val="single" w:sz="4" w:space="0" w:color="auto"/>
              <w:left w:val="nil"/>
              <w:bottom w:val="single" w:sz="4" w:space="0" w:color="auto"/>
              <w:right w:val="nil"/>
            </w:tcBorders>
            <w:shd w:val="clear" w:color="auto" w:fill="auto"/>
            <w:hideMark/>
          </w:tcPr>
          <w:p w14:paraId="6B29C50F" w14:textId="77777777" w:rsidR="004B2282" w:rsidRPr="00292E2D" w:rsidRDefault="004B2282" w:rsidP="00FC68A1">
            <w:pPr>
              <w:pStyle w:val="Tabletext"/>
            </w:pPr>
            <w:r w:rsidRPr="00292E2D">
              <w:t>30378</w:t>
            </w:r>
          </w:p>
        </w:tc>
        <w:tc>
          <w:tcPr>
            <w:tcW w:w="3399" w:type="pct"/>
            <w:tcBorders>
              <w:top w:val="single" w:sz="4" w:space="0" w:color="auto"/>
              <w:left w:val="nil"/>
              <w:bottom w:val="single" w:sz="4" w:space="0" w:color="auto"/>
              <w:right w:val="nil"/>
            </w:tcBorders>
            <w:shd w:val="clear" w:color="auto" w:fill="auto"/>
            <w:hideMark/>
          </w:tcPr>
          <w:p w14:paraId="3C79B886" w14:textId="4C1D6317" w:rsidR="004B2282" w:rsidRPr="00292E2D" w:rsidRDefault="004B2282" w:rsidP="00FC68A1">
            <w:pPr>
              <w:pStyle w:val="Tabletext"/>
            </w:pPr>
            <w:r w:rsidRPr="00292E2D">
              <w:t>Laparotomy involving division of adhesions in association with another intra</w:t>
            </w:r>
            <w:r w:rsidR="00DE7744">
              <w:noBreakHyphen/>
            </w:r>
            <w:r w:rsidRPr="00292E2D">
              <w:t xml:space="preserve">abdominal procedure if the time taken to divide the adhesions is between 45 minutes and 2 hours,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24A8D20F" w14:textId="1CF536BE" w:rsidR="004B2282" w:rsidRPr="00292E2D" w:rsidRDefault="001936CA" w:rsidP="00FC68A1">
            <w:pPr>
              <w:pStyle w:val="Tabletext"/>
              <w:jc w:val="right"/>
            </w:pPr>
            <w:r w:rsidRPr="00292E2D">
              <w:t>540.10</w:t>
            </w:r>
          </w:p>
        </w:tc>
      </w:tr>
      <w:tr w:rsidR="004B2282" w:rsidRPr="00292E2D" w14:paraId="6E96139D" w14:textId="77777777" w:rsidTr="00561DD9">
        <w:tc>
          <w:tcPr>
            <w:tcW w:w="677" w:type="pct"/>
            <w:tcBorders>
              <w:top w:val="single" w:sz="4" w:space="0" w:color="auto"/>
              <w:left w:val="nil"/>
              <w:bottom w:val="single" w:sz="4" w:space="0" w:color="auto"/>
              <w:right w:val="nil"/>
            </w:tcBorders>
            <w:shd w:val="clear" w:color="auto" w:fill="auto"/>
            <w:hideMark/>
          </w:tcPr>
          <w:p w14:paraId="457F4F76" w14:textId="77777777" w:rsidR="004B2282" w:rsidRPr="00292E2D" w:rsidRDefault="004B2282" w:rsidP="00FC68A1">
            <w:pPr>
              <w:pStyle w:val="Tabletext"/>
            </w:pPr>
            <w:r w:rsidRPr="00292E2D">
              <w:t>30379</w:t>
            </w:r>
          </w:p>
        </w:tc>
        <w:tc>
          <w:tcPr>
            <w:tcW w:w="3399" w:type="pct"/>
            <w:tcBorders>
              <w:top w:val="single" w:sz="4" w:space="0" w:color="auto"/>
              <w:left w:val="nil"/>
              <w:bottom w:val="single" w:sz="4" w:space="0" w:color="auto"/>
              <w:right w:val="nil"/>
            </w:tcBorders>
            <w:shd w:val="clear" w:color="auto" w:fill="auto"/>
            <w:hideMark/>
          </w:tcPr>
          <w:p w14:paraId="40184380" w14:textId="77777777" w:rsidR="004B2282" w:rsidRPr="00292E2D" w:rsidRDefault="004B2282" w:rsidP="00FC68A1">
            <w:pPr>
              <w:pStyle w:val="Tabletext"/>
            </w:pPr>
            <w:r w:rsidRPr="00292E2D">
              <w:t>Laparotomy with division of extensive adhesions (lasting more than 2 hours) with or without insertion of long intestinal tube (H) (Anaes.) (Assist.)</w:t>
            </w:r>
          </w:p>
        </w:tc>
        <w:tc>
          <w:tcPr>
            <w:tcW w:w="924" w:type="pct"/>
            <w:tcBorders>
              <w:top w:val="single" w:sz="4" w:space="0" w:color="auto"/>
              <w:left w:val="nil"/>
              <w:bottom w:val="single" w:sz="4" w:space="0" w:color="auto"/>
              <w:right w:val="nil"/>
            </w:tcBorders>
            <w:shd w:val="clear" w:color="auto" w:fill="auto"/>
            <w:hideMark/>
          </w:tcPr>
          <w:p w14:paraId="7DE252F9" w14:textId="0641D092" w:rsidR="004B2282" w:rsidRPr="00292E2D" w:rsidRDefault="001936CA" w:rsidP="00FC68A1">
            <w:pPr>
              <w:pStyle w:val="Tabletext"/>
              <w:jc w:val="right"/>
            </w:pPr>
            <w:r w:rsidRPr="00292E2D">
              <w:t>957.15</w:t>
            </w:r>
          </w:p>
        </w:tc>
      </w:tr>
      <w:tr w:rsidR="004B2282" w:rsidRPr="00292E2D" w14:paraId="51BDB714" w14:textId="77777777" w:rsidTr="00561DD9">
        <w:tc>
          <w:tcPr>
            <w:tcW w:w="677" w:type="pct"/>
            <w:tcBorders>
              <w:top w:val="single" w:sz="4" w:space="0" w:color="auto"/>
              <w:left w:val="nil"/>
              <w:bottom w:val="single" w:sz="4" w:space="0" w:color="auto"/>
              <w:right w:val="nil"/>
            </w:tcBorders>
            <w:shd w:val="clear" w:color="auto" w:fill="auto"/>
            <w:hideMark/>
          </w:tcPr>
          <w:p w14:paraId="0E7B634D" w14:textId="77777777" w:rsidR="004B2282" w:rsidRPr="00292E2D" w:rsidRDefault="004B2282" w:rsidP="00FC68A1">
            <w:pPr>
              <w:pStyle w:val="Tabletext"/>
            </w:pPr>
            <w:r w:rsidRPr="00292E2D">
              <w:t>30382</w:t>
            </w:r>
          </w:p>
        </w:tc>
        <w:tc>
          <w:tcPr>
            <w:tcW w:w="3399" w:type="pct"/>
            <w:tcBorders>
              <w:top w:val="single" w:sz="4" w:space="0" w:color="auto"/>
              <w:left w:val="nil"/>
              <w:bottom w:val="single" w:sz="4" w:space="0" w:color="auto"/>
              <w:right w:val="nil"/>
            </w:tcBorders>
            <w:shd w:val="clear" w:color="auto" w:fill="auto"/>
            <w:hideMark/>
          </w:tcPr>
          <w:p w14:paraId="2E9D3ECA" w14:textId="77777777" w:rsidR="004B2282" w:rsidRPr="00292E2D" w:rsidRDefault="004B2282" w:rsidP="00FC68A1">
            <w:pPr>
              <w:pStyle w:val="Tabletext"/>
            </w:pPr>
            <w:r w:rsidRPr="00292E2D">
              <w:t>Enterocutaneous fistula, radical repair of, involving extensive dissection and resection of bowel (H) (Anaes.) (Assist.)</w:t>
            </w:r>
          </w:p>
        </w:tc>
        <w:tc>
          <w:tcPr>
            <w:tcW w:w="924" w:type="pct"/>
            <w:tcBorders>
              <w:top w:val="single" w:sz="4" w:space="0" w:color="auto"/>
              <w:left w:val="nil"/>
              <w:bottom w:val="single" w:sz="4" w:space="0" w:color="auto"/>
              <w:right w:val="nil"/>
            </w:tcBorders>
            <w:shd w:val="clear" w:color="auto" w:fill="auto"/>
            <w:hideMark/>
          </w:tcPr>
          <w:p w14:paraId="617E9F9A" w14:textId="25EB37B3" w:rsidR="004B2282" w:rsidRPr="00292E2D" w:rsidRDefault="001936CA" w:rsidP="00FC68A1">
            <w:pPr>
              <w:pStyle w:val="Tabletext"/>
              <w:jc w:val="right"/>
            </w:pPr>
            <w:r w:rsidRPr="00292E2D">
              <w:t>1,347.70</w:t>
            </w:r>
          </w:p>
        </w:tc>
      </w:tr>
      <w:tr w:rsidR="004B2282" w:rsidRPr="00292E2D" w14:paraId="30BC0CAA" w14:textId="77777777" w:rsidTr="00561DD9">
        <w:tc>
          <w:tcPr>
            <w:tcW w:w="677" w:type="pct"/>
            <w:tcBorders>
              <w:top w:val="single" w:sz="4" w:space="0" w:color="auto"/>
              <w:left w:val="nil"/>
              <w:bottom w:val="single" w:sz="4" w:space="0" w:color="auto"/>
              <w:right w:val="nil"/>
            </w:tcBorders>
            <w:shd w:val="clear" w:color="auto" w:fill="auto"/>
            <w:hideMark/>
          </w:tcPr>
          <w:p w14:paraId="762555D3" w14:textId="77777777" w:rsidR="004B2282" w:rsidRPr="00292E2D" w:rsidRDefault="004B2282" w:rsidP="00FC68A1">
            <w:pPr>
              <w:pStyle w:val="Tabletext"/>
            </w:pPr>
            <w:r w:rsidRPr="00292E2D">
              <w:t>30384</w:t>
            </w:r>
          </w:p>
        </w:tc>
        <w:tc>
          <w:tcPr>
            <w:tcW w:w="3399" w:type="pct"/>
            <w:tcBorders>
              <w:top w:val="single" w:sz="4" w:space="0" w:color="auto"/>
              <w:left w:val="nil"/>
              <w:bottom w:val="single" w:sz="4" w:space="0" w:color="auto"/>
              <w:right w:val="nil"/>
            </w:tcBorders>
            <w:shd w:val="clear" w:color="auto" w:fill="auto"/>
            <w:hideMark/>
          </w:tcPr>
          <w:p w14:paraId="115A7E82" w14:textId="77777777" w:rsidR="004B2282" w:rsidRPr="00292E2D" w:rsidRDefault="004B2282" w:rsidP="00FC68A1">
            <w:pPr>
              <w:pStyle w:val="Tabletext"/>
            </w:pPr>
            <w:r w:rsidRPr="00292E2D">
              <w:t>Laparotomy for grading of lymphoma, including splenectomy, liver biopsies, lymph node biopsies and oophoropexy (H) (Anaes.) (Assist.)</w:t>
            </w:r>
          </w:p>
        </w:tc>
        <w:tc>
          <w:tcPr>
            <w:tcW w:w="924" w:type="pct"/>
            <w:tcBorders>
              <w:top w:val="single" w:sz="4" w:space="0" w:color="auto"/>
              <w:left w:val="nil"/>
              <w:bottom w:val="single" w:sz="4" w:space="0" w:color="auto"/>
              <w:right w:val="nil"/>
            </w:tcBorders>
            <w:shd w:val="clear" w:color="auto" w:fill="auto"/>
            <w:hideMark/>
          </w:tcPr>
          <w:p w14:paraId="57B408A2" w14:textId="4BC48C84" w:rsidR="004B2282" w:rsidRPr="00292E2D" w:rsidRDefault="001936CA" w:rsidP="00FC68A1">
            <w:pPr>
              <w:pStyle w:val="Tabletext"/>
              <w:jc w:val="right"/>
            </w:pPr>
            <w:r w:rsidRPr="00292E2D">
              <w:t>1,133.75</w:t>
            </w:r>
          </w:p>
        </w:tc>
      </w:tr>
      <w:tr w:rsidR="004B2282" w:rsidRPr="00292E2D" w14:paraId="774334C1" w14:textId="77777777" w:rsidTr="00561DD9">
        <w:tc>
          <w:tcPr>
            <w:tcW w:w="677" w:type="pct"/>
            <w:tcBorders>
              <w:top w:val="single" w:sz="4" w:space="0" w:color="auto"/>
              <w:left w:val="nil"/>
              <w:bottom w:val="single" w:sz="4" w:space="0" w:color="auto"/>
              <w:right w:val="nil"/>
            </w:tcBorders>
            <w:shd w:val="clear" w:color="auto" w:fill="auto"/>
            <w:hideMark/>
          </w:tcPr>
          <w:p w14:paraId="393E991E" w14:textId="77777777" w:rsidR="004B2282" w:rsidRPr="00292E2D" w:rsidRDefault="004B2282" w:rsidP="00FC68A1">
            <w:pPr>
              <w:pStyle w:val="Tabletext"/>
            </w:pPr>
            <w:bookmarkStart w:id="618" w:name="CU_142566437"/>
            <w:bookmarkEnd w:id="618"/>
            <w:r w:rsidRPr="00292E2D">
              <w:t>30385</w:t>
            </w:r>
          </w:p>
        </w:tc>
        <w:tc>
          <w:tcPr>
            <w:tcW w:w="3399" w:type="pct"/>
            <w:tcBorders>
              <w:top w:val="single" w:sz="4" w:space="0" w:color="auto"/>
              <w:left w:val="nil"/>
              <w:bottom w:val="single" w:sz="4" w:space="0" w:color="auto"/>
              <w:right w:val="nil"/>
            </w:tcBorders>
            <w:shd w:val="clear" w:color="auto" w:fill="auto"/>
            <w:hideMark/>
          </w:tcPr>
          <w:p w14:paraId="3184F90E" w14:textId="2D800631" w:rsidR="004B2282" w:rsidRPr="00292E2D" w:rsidRDefault="004B2282" w:rsidP="00FC68A1">
            <w:pPr>
              <w:pStyle w:val="Tabletext"/>
            </w:pPr>
            <w:r w:rsidRPr="00292E2D">
              <w:t>Laparotomy for control of post</w:t>
            </w:r>
            <w:r w:rsidR="00DE7744">
              <w:noBreakHyphen/>
            </w:r>
            <w:r w:rsidRPr="00292E2D">
              <w:t>operative haemorrhage, if no other procedure is performed (H) (Anaes.) (Assist.)</w:t>
            </w:r>
          </w:p>
        </w:tc>
        <w:tc>
          <w:tcPr>
            <w:tcW w:w="924" w:type="pct"/>
            <w:tcBorders>
              <w:top w:val="single" w:sz="4" w:space="0" w:color="auto"/>
              <w:left w:val="nil"/>
              <w:bottom w:val="single" w:sz="4" w:space="0" w:color="auto"/>
              <w:right w:val="nil"/>
            </w:tcBorders>
            <w:shd w:val="clear" w:color="auto" w:fill="auto"/>
            <w:hideMark/>
          </w:tcPr>
          <w:p w14:paraId="555349CE" w14:textId="4E4F9086" w:rsidR="004B2282" w:rsidRPr="00292E2D" w:rsidRDefault="001936CA" w:rsidP="00FC68A1">
            <w:pPr>
              <w:pStyle w:val="Tabletext"/>
              <w:jc w:val="right"/>
            </w:pPr>
            <w:r w:rsidRPr="00292E2D">
              <w:t>580.90</w:t>
            </w:r>
          </w:p>
        </w:tc>
      </w:tr>
      <w:tr w:rsidR="004B2282" w:rsidRPr="00292E2D" w14:paraId="29AC90EB" w14:textId="77777777" w:rsidTr="00561DD9">
        <w:tc>
          <w:tcPr>
            <w:tcW w:w="677" w:type="pct"/>
            <w:tcBorders>
              <w:top w:val="single" w:sz="4" w:space="0" w:color="auto"/>
              <w:left w:val="nil"/>
              <w:bottom w:val="single" w:sz="4" w:space="0" w:color="auto"/>
              <w:right w:val="nil"/>
            </w:tcBorders>
            <w:shd w:val="clear" w:color="auto" w:fill="auto"/>
            <w:hideMark/>
          </w:tcPr>
          <w:p w14:paraId="684BD6E8" w14:textId="77777777" w:rsidR="004B2282" w:rsidRPr="00292E2D" w:rsidRDefault="004B2282" w:rsidP="00FC68A1">
            <w:pPr>
              <w:pStyle w:val="Tabletext"/>
            </w:pPr>
            <w:r w:rsidRPr="00292E2D">
              <w:t>30387</w:t>
            </w:r>
          </w:p>
        </w:tc>
        <w:tc>
          <w:tcPr>
            <w:tcW w:w="3399" w:type="pct"/>
            <w:tcBorders>
              <w:top w:val="single" w:sz="4" w:space="0" w:color="auto"/>
              <w:left w:val="nil"/>
              <w:bottom w:val="single" w:sz="4" w:space="0" w:color="auto"/>
              <w:right w:val="nil"/>
            </w:tcBorders>
            <w:shd w:val="clear" w:color="auto" w:fill="auto"/>
            <w:hideMark/>
          </w:tcPr>
          <w:p w14:paraId="408079CB" w14:textId="77777777" w:rsidR="004B2282" w:rsidRPr="00292E2D" w:rsidRDefault="004B2282" w:rsidP="00FC68A1">
            <w:pPr>
              <w:pStyle w:val="Tabletext"/>
            </w:pPr>
            <w:r w:rsidRPr="00292E2D">
              <w:t>Laparotomy involving operation on abdominal viscera (including pelvic viscera), other than a service to which another item in this Group applies (H) (Anaes.) (Assist.)</w:t>
            </w:r>
          </w:p>
        </w:tc>
        <w:tc>
          <w:tcPr>
            <w:tcW w:w="924" w:type="pct"/>
            <w:tcBorders>
              <w:top w:val="single" w:sz="4" w:space="0" w:color="auto"/>
              <w:left w:val="nil"/>
              <w:bottom w:val="single" w:sz="4" w:space="0" w:color="auto"/>
              <w:right w:val="nil"/>
            </w:tcBorders>
            <w:shd w:val="clear" w:color="auto" w:fill="auto"/>
            <w:hideMark/>
          </w:tcPr>
          <w:p w14:paraId="1BCD2FB9" w14:textId="5D684616" w:rsidR="004B2282" w:rsidRPr="00292E2D" w:rsidRDefault="001936CA" w:rsidP="00FC68A1">
            <w:pPr>
              <w:pStyle w:val="Tabletext"/>
              <w:jc w:val="right"/>
            </w:pPr>
            <w:r w:rsidRPr="00292E2D">
              <w:t>654.85</w:t>
            </w:r>
          </w:p>
        </w:tc>
      </w:tr>
      <w:tr w:rsidR="004B2282" w:rsidRPr="00292E2D" w14:paraId="37697470" w14:textId="77777777" w:rsidTr="00561DD9">
        <w:tc>
          <w:tcPr>
            <w:tcW w:w="677" w:type="pct"/>
            <w:tcBorders>
              <w:top w:val="single" w:sz="4" w:space="0" w:color="auto"/>
              <w:left w:val="nil"/>
              <w:bottom w:val="single" w:sz="4" w:space="0" w:color="auto"/>
              <w:right w:val="nil"/>
            </w:tcBorders>
            <w:shd w:val="clear" w:color="auto" w:fill="auto"/>
            <w:hideMark/>
          </w:tcPr>
          <w:p w14:paraId="5C405080" w14:textId="77777777" w:rsidR="004B2282" w:rsidRPr="00292E2D" w:rsidRDefault="004B2282" w:rsidP="00FC68A1">
            <w:pPr>
              <w:pStyle w:val="Tabletext"/>
            </w:pPr>
            <w:r w:rsidRPr="00292E2D">
              <w:t>30388</w:t>
            </w:r>
          </w:p>
        </w:tc>
        <w:tc>
          <w:tcPr>
            <w:tcW w:w="3399" w:type="pct"/>
            <w:tcBorders>
              <w:top w:val="single" w:sz="4" w:space="0" w:color="auto"/>
              <w:left w:val="nil"/>
              <w:bottom w:val="single" w:sz="4" w:space="0" w:color="auto"/>
              <w:right w:val="nil"/>
            </w:tcBorders>
            <w:shd w:val="clear" w:color="auto" w:fill="auto"/>
            <w:hideMark/>
          </w:tcPr>
          <w:p w14:paraId="2A5D2321" w14:textId="77777777" w:rsidR="004B2282" w:rsidRPr="00292E2D" w:rsidRDefault="004B2282" w:rsidP="00FC68A1">
            <w:pPr>
              <w:pStyle w:val="Tabletext"/>
            </w:pPr>
            <w:r w:rsidRPr="00292E2D">
              <w:t>Laparotomy for trauma involving 3 or more organs (H) (Anaes.) (Assist.)</w:t>
            </w:r>
          </w:p>
        </w:tc>
        <w:tc>
          <w:tcPr>
            <w:tcW w:w="924" w:type="pct"/>
            <w:tcBorders>
              <w:top w:val="single" w:sz="4" w:space="0" w:color="auto"/>
              <w:left w:val="nil"/>
              <w:bottom w:val="single" w:sz="4" w:space="0" w:color="auto"/>
              <w:right w:val="nil"/>
            </w:tcBorders>
            <w:shd w:val="clear" w:color="auto" w:fill="auto"/>
            <w:hideMark/>
          </w:tcPr>
          <w:p w14:paraId="521980A7" w14:textId="045598EE" w:rsidR="004B2282" w:rsidRPr="00292E2D" w:rsidRDefault="001936CA" w:rsidP="00FC68A1">
            <w:pPr>
              <w:pStyle w:val="Tabletext"/>
              <w:jc w:val="right"/>
            </w:pPr>
            <w:r w:rsidRPr="00292E2D">
              <w:t>1,647.45</w:t>
            </w:r>
          </w:p>
        </w:tc>
      </w:tr>
      <w:tr w:rsidR="004B2282" w:rsidRPr="00292E2D" w14:paraId="27902EFC" w14:textId="77777777" w:rsidTr="00561DD9">
        <w:tc>
          <w:tcPr>
            <w:tcW w:w="677" w:type="pct"/>
            <w:tcBorders>
              <w:top w:val="single" w:sz="4" w:space="0" w:color="auto"/>
              <w:left w:val="nil"/>
              <w:bottom w:val="single" w:sz="4" w:space="0" w:color="auto"/>
              <w:right w:val="nil"/>
            </w:tcBorders>
            <w:shd w:val="clear" w:color="auto" w:fill="auto"/>
            <w:hideMark/>
          </w:tcPr>
          <w:p w14:paraId="63A4CA7F" w14:textId="77777777" w:rsidR="004B2282" w:rsidRPr="00292E2D" w:rsidRDefault="004B2282" w:rsidP="00FC68A1">
            <w:pPr>
              <w:pStyle w:val="Tabletext"/>
            </w:pPr>
            <w:r w:rsidRPr="00292E2D">
              <w:t>30390</w:t>
            </w:r>
          </w:p>
        </w:tc>
        <w:tc>
          <w:tcPr>
            <w:tcW w:w="3399" w:type="pct"/>
            <w:tcBorders>
              <w:top w:val="single" w:sz="4" w:space="0" w:color="auto"/>
              <w:left w:val="nil"/>
              <w:bottom w:val="single" w:sz="4" w:space="0" w:color="auto"/>
              <w:right w:val="nil"/>
            </w:tcBorders>
            <w:shd w:val="clear" w:color="auto" w:fill="auto"/>
            <w:hideMark/>
          </w:tcPr>
          <w:p w14:paraId="43F953DC" w14:textId="77777777" w:rsidR="004B2282" w:rsidRPr="00292E2D" w:rsidRDefault="004B2282" w:rsidP="00FC68A1">
            <w:pPr>
              <w:pStyle w:val="Tabletext"/>
            </w:pPr>
            <w:r w:rsidRPr="00292E2D">
              <w:t xml:space="preserve">Laparoscopy, diagnostic, </w:t>
            </w:r>
            <w:r w:rsidRPr="00292E2D">
              <w:rPr>
                <w:rFonts w:eastAsia="Calibri"/>
              </w:rPr>
              <w:t xml:space="preserve">on a person 10 years of age or over, </w:t>
            </w:r>
            <w:r w:rsidRPr="00292E2D">
              <w:t>other than a service associated with another laparoscopic procedure (H) (Anaes.)</w:t>
            </w:r>
          </w:p>
        </w:tc>
        <w:tc>
          <w:tcPr>
            <w:tcW w:w="924" w:type="pct"/>
            <w:tcBorders>
              <w:top w:val="single" w:sz="4" w:space="0" w:color="auto"/>
              <w:left w:val="nil"/>
              <w:bottom w:val="single" w:sz="4" w:space="0" w:color="auto"/>
              <w:right w:val="nil"/>
            </w:tcBorders>
            <w:shd w:val="clear" w:color="auto" w:fill="auto"/>
            <w:hideMark/>
          </w:tcPr>
          <w:p w14:paraId="4F130413" w14:textId="62D89B41" w:rsidR="004B2282" w:rsidRPr="00292E2D" w:rsidRDefault="001936CA" w:rsidP="00FC68A1">
            <w:pPr>
              <w:pStyle w:val="Tabletext"/>
              <w:jc w:val="right"/>
            </w:pPr>
            <w:r w:rsidRPr="00292E2D">
              <w:t>226.80</w:t>
            </w:r>
          </w:p>
        </w:tc>
      </w:tr>
      <w:tr w:rsidR="004B2282" w:rsidRPr="00292E2D" w14:paraId="4C76EC67" w14:textId="77777777" w:rsidTr="00561DD9">
        <w:tc>
          <w:tcPr>
            <w:tcW w:w="677" w:type="pct"/>
            <w:tcBorders>
              <w:top w:val="single" w:sz="4" w:space="0" w:color="auto"/>
              <w:left w:val="nil"/>
              <w:bottom w:val="single" w:sz="4" w:space="0" w:color="auto"/>
              <w:right w:val="nil"/>
            </w:tcBorders>
            <w:shd w:val="clear" w:color="auto" w:fill="auto"/>
            <w:hideMark/>
          </w:tcPr>
          <w:p w14:paraId="61674A78" w14:textId="77777777" w:rsidR="004B2282" w:rsidRPr="00292E2D" w:rsidRDefault="004B2282" w:rsidP="00FC68A1">
            <w:pPr>
              <w:pStyle w:val="Tabletext"/>
            </w:pPr>
            <w:r w:rsidRPr="00292E2D">
              <w:t>30391</w:t>
            </w:r>
          </w:p>
        </w:tc>
        <w:tc>
          <w:tcPr>
            <w:tcW w:w="3399" w:type="pct"/>
            <w:tcBorders>
              <w:top w:val="single" w:sz="4" w:space="0" w:color="auto"/>
              <w:left w:val="nil"/>
              <w:bottom w:val="single" w:sz="4" w:space="0" w:color="auto"/>
              <w:right w:val="nil"/>
            </w:tcBorders>
            <w:shd w:val="clear" w:color="auto" w:fill="auto"/>
            <w:hideMark/>
          </w:tcPr>
          <w:p w14:paraId="52A0BE07" w14:textId="77777777" w:rsidR="004B2282" w:rsidRPr="00292E2D" w:rsidRDefault="004B2282" w:rsidP="00FC68A1">
            <w:pPr>
              <w:pStyle w:val="Tabletext"/>
            </w:pPr>
            <w:r w:rsidRPr="00292E2D">
              <w:t>Laparoscopy, with biopsy (H) (Anaes.) (Assist.)</w:t>
            </w:r>
          </w:p>
        </w:tc>
        <w:tc>
          <w:tcPr>
            <w:tcW w:w="924" w:type="pct"/>
            <w:tcBorders>
              <w:top w:val="single" w:sz="4" w:space="0" w:color="auto"/>
              <w:left w:val="nil"/>
              <w:bottom w:val="single" w:sz="4" w:space="0" w:color="auto"/>
              <w:right w:val="nil"/>
            </w:tcBorders>
            <w:shd w:val="clear" w:color="auto" w:fill="auto"/>
            <w:hideMark/>
          </w:tcPr>
          <w:p w14:paraId="7BA6E39D" w14:textId="2AC900AE" w:rsidR="004B2282" w:rsidRPr="00292E2D" w:rsidRDefault="001936CA" w:rsidP="00FC68A1">
            <w:pPr>
              <w:pStyle w:val="Tabletext"/>
              <w:jc w:val="right"/>
            </w:pPr>
            <w:r w:rsidRPr="00292E2D">
              <w:t>293.25</w:t>
            </w:r>
          </w:p>
        </w:tc>
      </w:tr>
      <w:tr w:rsidR="004B2282" w:rsidRPr="00292E2D" w14:paraId="65A87FE1" w14:textId="77777777" w:rsidTr="00561DD9">
        <w:tc>
          <w:tcPr>
            <w:tcW w:w="677" w:type="pct"/>
            <w:tcBorders>
              <w:top w:val="single" w:sz="4" w:space="0" w:color="auto"/>
              <w:left w:val="nil"/>
              <w:bottom w:val="single" w:sz="4" w:space="0" w:color="auto"/>
              <w:right w:val="nil"/>
            </w:tcBorders>
            <w:shd w:val="clear" w:color="auto" w:fill="auto"/>
            <w:hideMark/>
          </w:tcPr>
          <w:p w14:paraId="09581AB1" w14:textId="77777777" w:rsidR="004B2282" w:rsidRPr="00292E2D" w:rsidRDefault="004B2282" w:rsidP="00FC68A1">
            <w:pPr>
              <w:pStyle w:val="Tabletext"/>
            </w:pPr>
            <w:bookmarkStart w:id="619" w:name="CU_147562434"/>
            <w:bookmarkEnd w:id="619"/>
            <w:r w:rsidRPr="00292E2D">
              <w:t>30392</w:t>
            </w:r>
          </w:p>
        </w:tc>
        <w:tc>
          <w:tcPr>
            <w:tcW w:w="3399" w:type="pct"/>
            <w:tcBorders>
              <w:top w:val="single" w:sz="4" w:space="0" w:color="auto"/>
              <w:left w:val="nil"/>
              <w:bottom w:val="single" w:sz="4" w:space="0" w:color="auto"/>
              <w:right w:val="nil"/>
            </w:tcBorders>
            <w:shd w:val="clear" w:color="auto" w:fill="auto"/>
            <w:hideMark/>
          </w:tcPr>
          <w:p w14:paraId="1404A1AA" w14:textId="258C2C98" w:rsidR="004B2282" w:rsidRPr="00292E2D" w:rsidRDefault="004B2282" w:rsidP="00FC68A1">
            <w:pPr>
              <w:pStyle w:val="Tabletext"/>
            </w:pPr>
            <w:r w:rsidRPr="00292E2D">
              <w:t>Radical or debulking operation for advanced intra</w:t>
            </w:r>
            <w:r w:rsidR="00DE7744">
              <w:noBreakHyphen/>
            </w:r>
            <w:r w:rsidRPr="00292E2D">
              <w:t>abdominal malignancy, with or without omentectomy, as an independent procedure (H) (Anaes.) (Assist.)</w:t>
            </w:r>
          </w:p>
        </w:tc>
        <w:tc>
          <w:tcPr>
            <w:tcW w:w="924" w:type="pct"/>
            <w:tcBorders>
              <w:top w:val="single" w:sz="4" w:space="0" w:color="auto"/>
              <w:left w:val="nil"/>
              <w:bottom w:val="single" w:sz="4" w:space="0" w:color="auto"/>
              <w:right w:val="nil"/>
            </w:tcBorders>
            <w:shd w:val="clear" w:color="auto" w:fill="auto"/>
            <w:hideMark/>
          </w:tcPr>
          <w:p w14:paraId="10BAB46D" w14:textId="7C2BD48C" w:rsidR="004B2282" w:rsidRPr="00292E2D" w:rsidRDefault="001936CA" w:rsidP="00FC68A1">
            <w:pPr>
              <w:pStyle w:val="Tabletext"/>
              <w:jc w:val="right"/>
            </w:pPr>
            <w:r w:rsidRPr="00292E2D">
              <w:t>695.60</w:t>
            </w:r>
          </w:p>
        </w:tc>
      </w:tr>
      <w:tr w:rsidR="004B2282" w:rsidRPr="00292E2D" w14:paraId="564B29D4" w14:textId="77777777" w:rsidTr="00561DD9">
        <w:tc>
          <w:tcPr>
            <w:tcW w:w="677" w:type="pct"/>
            <w:tcBorders>
              <w:top w:val="single" w:sz="4" w:space="0" w:color="auto"/>
              <w:left w:val="nil"/>
              <w:bottom w:val="single" w:sz="4" w:space="0" w:color="auto"/>
              <w:right w:val="nil"/>
            </w:tcBorders>
            <w:shd w:val="clear" w:color="auto" w:fill="auto"/>
            <w:hideMark/>
          </w:tcPr>
          <w:p w14:paraId="0C3EC31E" w14:textId="77777777" w:rsidR="004B2282" w:rsidRPr="00292E2D" w:rsidRDefault="004B2282" w:rsidP="00FC68A1">
            <w:pPr>
              <w:pStyle w:val="Tabletext"/>
            </w:pPr>
            <w:r w:rsidRPr="00292E2D">
              <w:t>30393</w:t>
            </w:r>
          </w:p>
        </w:tc>
        <w:tc>
          <w:tcPr>
            <w:tcW w:w="3399" w:type="pct"/>
            <w:tcBorders>
              <w:top w:val="single" w:sz="4" w:space="0" w:color="auto"/>
              <w:left w:val="nil"/>
              <w:bottom w:val="single" w:sz="4" w:space="0" w:color="auto"/>
              <w:right w:val="nil"/>
            </w:tcBorders>
            <w:shd w:val="clear" w:color="auto" w:fill="auto"/>
            <w:hideMark/>
          </w:tcPr>
          <w:p w14:paraId="5ED00A59" w14:textId="07B130D4" w:rsidR="004B2282" w:rsidRPr="00292E2D" w:rsidRDefault="004B2282" w:rsidP="00FC68A1">
            <w:pPr>
              <w:pStyle w:val="Tabletext"/>
            </w:pPr>
            <w:r w:rsidRPr="00292E2D">
              <w:t>Laparoscopic division of adhesions in association with another intra</w:t>
            </w:r>
            <w:r w:rsidR="00DE7744">
              <w:noBreakHyphen/>
            </w:r>
            <w:r w:rsidRPr="00292E2D">
              <w:t>abdominal procedure if the time taken to divide the adhesions exceeds 45 minutes (H) (Anaes.) (Assist.)</w:t>
            </w:r>
          </w:p>
        </w:tc>
        <w:tc>
          <w:tcPr>
            <w:tcW w:w="924" w:type="pct"/>
            <w:tcBorders>
              <w:top w:val="single" w:sz="4" w:space="0" w:color="auto"/>
              <w:left w:val="nil"/>
              <w:bottom w:val="single" w:sz="4" w:space="0" w:color="auto"/>
              <w:right w:val="nil"/>
            </w:tcBorders>
            <w:shd w:val="clear" w:color="auto" w:fill="auto"/>
            <w:hideMark/>
          </w:tcPr>
          <w:p w14:paraId="6E29D7DD" w14:textId="3885E7AF" w:rsidR="004B2282" w:rsidRPr="00292E2D" w:rsidRDefault="001936CA" w:rsidP="00FC68A1">
            <w:pPr>
              <w:pStyle w:val="Tabletext"/>
              <w:jc w:val="right"/>
            </w:pPr>
            <w:r w:rsidRPr="00292E2D">
              <w:t>540.10</w:t>
            </w:r>
          </w:p>
        </w:tc>
      </w:tr>
      <w:tr w:rsidR="004B2282" w:rsidRPr="00292E2D" w14:paraId="1B48551D" w14:textId="77777777" w:rsidTr="00561DD9">
        <w:tc>
          <w:tcPr>
            <w:tcW w:w="677" w:type="pct"/>
            <w:tcBorders>
              <w:top w:val="single" w:sz="4" w:space="0" w:color="auto"/>
              <w:left w:val="nil"/>
              <w:bottom w:val="single" w:sz="4" w:space="0" w:color="auto"/>
              <w:right w:val="nil"/>
            </w:tcBorders>
            <w:shd w:val="clear" w:color="auto" w:fill="auto"/>
            <w:hideMark/>
          </w:tcPr>
          <w:p w14:paraId="1C907D43" w14:textId="77777777" w:rsidR="004B2282" w:rsidRPr="00292E2D" w:rsidRDefault="004B2282" w:rsidP="00FC68A1">
            <w:pPr>
              <w:pStyle w:val="Tabletext"/>
            </w:pPr>
            <w:r w:rsidRPr="00292E2D">
              <w:t>30394</w:t>
            </w:r>
          </w:p>
        </w:tc>
        <w:tc>
          <w:tcPr>
            <w:tcW w:w="3399" w:type="pct"/>
            <w:tcBorders>
              <w:top w:val="single" w:sz="4" w:space="0" w:color="auto"/>
              <w:left w:val="nil"/>
              <w:bottom w:val="single" w:sz="4" w:space="0" w:color="auto"/>
              <w:right w:val="nil"/>
            </w:tcBorders>
            <w:shd w:val="clear" w:color="auto" w:fill="auto"/>
            <w:hideMark/>
          </w:tcPr>
          <w:p w14:paraId="6E22459C" w14:textId="77777777" w:rsidR="004B2282" w:rsidRPr="00292E2D" w:rsidRDefault="004B2282" w:rsidP="00FC68A1">
            <w:pPr>
              <w:pStyle w:val="Tabletext"/>
            </w:pPr>
            <w:r w:rsidRPr="00292E2D">
              <w:t>Laparotomy for drainage of subphrenic abscess, pelvic abscess, appendiceal abscess, ruptured appendix or for peritonitis from any cause, with or without appendicectomy (H) (Anaes.) (Assist.)</w:t>
            </w:r>
          </w:p>
        </w:tc>
        <w:tc>
          <w:tcPr>
            <w:tcW w:w="924" w:type="pct"/>
            <w:tcBorders>
              <w:top w:val="single" w:sz="4" w:space="0" w:color="auto"/>
              <w:left w:val="nil"/>
              <w:bottom w:val="single" w:sz="4" w:space="0" w:color="auto"/>
              <w:right w:val="nil"/>
            </w:tcBorders>
            <w:shd w:val="clear" w:color="auto" w:fill="auto"/>
            <w:hideMark/>
          </w:tcPr>
          <w:p w14:paraId="33D55C72" w14:textId="041602EA" w:rsidR="004B2282" w:rsidRPr="00292E2D" w:rsidRDefault="001936CA" w:rsidP="00FC68A1">
            <w:pPr>
              <w:pStyle w:val="Tabletext"/>
              <w:jc w:val="right"/>
            </w:pPr>
            <w:r w:rsidRPr="00292E2D">
              <w:t>508.25</w:t>
            </w:r>
          </w:p>
        </w:tc>
      </w:tr>
      <w:tr w:rsidR="004B2282" w:rsidRPr="00292E2D" w14:paraId="0438F983" w14:textId="77777777" w:rsidTr="00561DD9">
        <w:tc>
          <w:tcPr>
            <w:tcW w:w="677" w:type="pct"/>
            <w:tcBorders>
              <w:top w:val="single" w:sz="4" w:space="0" w:color="auto"/>
              <w:left w:val="nil"/>
              <w:bottom w:val="single" w:sz="4" w:space="0" w:color="auto"/>
              <w:right w:val="nil"/>
            </w:tcBorders>
            <w:shd w:val="clear" w:color="auto" w:fill="auto"/>
            <w:hideMark/>
          </w:tcPr>
          <w:p w14:paraId="40F5E8E4" w14:textId="77777777" w:rsidR="004B2282" w:rsidRPr="00292E2D" w:rsidRDefault="004B2282" w:rsidP="00FC68A1">
            <w:pPr>
              <w:pStyle w:val="Tabletext"/>
            </w:pPr>
            <w:r w:rsidRPr="00292E2D">
              <w:t>30396</w:t>
            </w:r>
          </w:p>
        </w:tc>
        <w:tc>
          <w:tcPr>
            <w:tcW w:w="3399" w:type="pct"/>
            <w:tcBorders>
              <w:top w:val="single" w:sz="4" w:space="0" w:color="auto"/>
              <w:left w:val="nil"/>
              <w:bottom w:val="single" w:sz="4" w:space="0" w:color="auto"/>
              <w:right w:val="nil"/>
            </w:tcBorders>
            <w:shd w:val="clear" w:color="auto" w:fill="auto"/>
            <w:hideMark/>
          </w:tcPr>
          <w:p w14:paraId="34F444E0" w14:textId="77777777" w:rsidR="004B2282" w:rsidRPr="00292E2D" w:rsidRDefault="004B2282" w:rsidP="00FC68A1">
            <w:pPr>
              <w:pStyle w:val="Tabletext"/>
            </w:pPr>
            <w:r w:rsidRPr="00292E2D">
              <w:t>Laparotomy for gross intra peritoneal sepsis requiring debridement of fibrin, with or without removal of foreign material or enteric contents, with lavage of the entire peritoneal cavity via a major abdominal incision with or without closure of abdomen and with or without mesh or zipper insertion (H) (Anaes.) (Assist.)</w:t>
            </w:r>
          </w:p>
        </w:tc>
        <w:tc>
          <w:tcPr>
            <w:tcW w:w="924" w:type="pct"/>
            <w:tcBorders>
              <w:top w:val="single" w:sz="4" w:space="0" w:color="auto"/>
              <w:left w:val="nil"/>
              <w:bottom w:val="single" w:sz="4" w:space="0" w:color="auto"/>
              <w:right w:val="nil"/>
            </w:tcBorders>
            <w:shd w:val="clear" w:color="auto" w:fill="auto"/>
            <w:hideMark/>
          </w:tcPr>
          <w:p w14:paraId="1A031B3F" w14:textId="5B7A726B" w:rsidR="004B2282" w:rsidRPr="00292E2D" w:rsidRDefault="001936CA" w:rsidP="00FC68A1">
            <w:pPr>
              <w:pStyle w:val="Tabletext"/>
              <w:jc w:val="right"/>
            </w:pPr>
            <w:r w:rsidRPr="00292E2D">
              <w:t>1,048.30</w:t>
            </w:r>
          </w:p>
        </w:tc>
      </w:tr>
      <w:tr w:rsidR="004B2282" w:rsidRPr="00292E2D" w14:paraId="6E6264E1" w14:textId="77777777" w:rsidTr="00561DD9">
        <w:tc>
          <w:tcPr>
            <w:tcW w:w="677" w:type="pct"/>
            <w:tcBorders>
              <w:top w:val="single" w:sz="4" w:space="0" w:color="auto"/>
              <w:left w:val="nil"/>
              <w:bottom w:val="single" w:sz="4" w:space="0" w:color="auto"/>
              <w:right w:val="nil"/>
            </w:tcBorders>
            <w:shd w:val="clear" w:color="auto" w:fill="auto"/>
            <w:hideMark/>
          </w:tcPr>
          <w:p w14:paraId="18C8BDDB" w14:textId="77777777" w:rsidR="004B2282" w:rsidRPr="00292E2D" w:rsidRDefault="004B2282" w:rsidP="00FC68A1">
            <w:pPr>
              <w:pStyle w:val="Tabletext"/>
            </w:pPr>
            <w:r w:rsidRPr="00292E2D">
              <w:t>30397</w:t>
            </w:r>
          </w:p>
        </w:tc>
        <w:tc>
          <w:tcPr>
            <w:tcW w:w="3399" w:type="pct"/>
            <w:tcBorders>
              <w:top w:val="single" w:sz="4" w:space="0" w:color="auto"/>
              <w:left w:val="nil"/>
              <w:bottom w:val="single" w:sz="4" w:space="0" w:color="auto"/>
              <w:right w:val="nil"/>
            </w:tcBorders>
            <w:shd w:val="clear" w:color="auto" w:fill="auto"/>
            <w:hideMark/>
          </w:tcPr>
          <w:p w14:paraId="682834ED" w14:textId="77777777" w:rsidR="004B2282" w:rsidRPr="00292E2D" w:rsidRDefault="004B2282" w:rsidP="00FC68A1">
            <w:pPr>
              <w:pStyle w:val="Tabletext"/>
            </w:pPr>
            <w:r w:rsidRPr="00292E2D">
              <w:t>Laparostomy, via wound previously made and left open or closed with zipper, involving change of dressings or packs, and with or without drainage of loculated collections (H) (Anaes.)</w:t>
            </w:r>
          </w:p>
        </w:tc>
        <w:tc>
          <w:tcPr>
            <w:tcW w:w="924" w:type="pct"/>
            <w:tcBorders>
              <w:top w:val="single" w:sz="4" w:space="0" w:color="auto"/>
              <w:left w:val="nil"/>
              <w:bottom w:val="single" w:sz="4" w:space="0" w:color="auto"/>
              <w:right w:val="nil"/>
            </w:tcBorders>
            <w:shd w:val="clear" w:color="auto" w:fill="auto"/>
            <w:hideMark/>
          </w:tcPr>
          <w:p w14:paraId="6983550B" w14:textId="0384618B" w:rsidR="004B2282" w:rsidRPr="00292E2D" w:rsidRDefault="001936CA" w:rsidP="00FC68A1">
            <w:pPr>
              <w:pStyle w:val="Tabletext"/>
              <w:jc w:val="right"/>
            </w:pPr>
            <w:r w:rsidRPr="00292E2D">
              <w:t>239.60</w:t>
            </w:r>
          </w:p>
        </w:tc>
      </w:tr>
      <w:tr w:rsidR="004B2282" w:rsidRPr="00292E2D" w14:paraId="4F48E555" w14:textId="77777777" w:rsidTr="00561DD9">
        <w:tc>
          <w:tcPr>
            <w:tcW w:w="677" w:type="pct"/>
            <w:tcBorders>
              <w:top w:val="single" w:sz="4" w:space="0" w:color="auto"/>
              <w:left w:val="nil"/>
              <w:bottom w:val="single" w:sz="4" w:space="0" w:color="auto"/>
              <w:right w:val="nil"/>
            </w:tcBorders>
            <w:shd w:val="clear" w:color="auto" w:fill="auto"/>
            <w:hideMark/>
          </w:tcPr>
          <w:p w14:paraId="4FC4FC6E" w14:textId="77777777" w:rsidR="004B2282" w:rsidRPr="00292E2D" w:rsidRDefault="004B2282" w:rsidP="00FC68A1">
            <w:pPr>
              <w:pStyle w:val="Tabletext"/>
            </w:pPr>
            <w:bookmarkStart w:id="620" w:name="CU_152568107"/>
            <w:bookmarkEnd w:id="620"/>
            <w:r w:rsidRPr="00292E2D">
              <w:t>30399</w:t>
            </w:r>
          </w:p>
        </w:tc>
        <w:tc>
          <w:tcPr>
            <w:tcW w:w="3399" w:type="pct"/>
            <w:tcBorders>
              <w:top w:val="single" w:sz="4" w:space="0" w:color="auto"/>
              <w:left w:val="nil"/>
              <w:bottom w:val="single" w:sz="4" w:space="0" w:color="auto"/>
              <w:right w:val="nil"/>
            </w:tcBorders>
            <w:shd w:val="clear" w:color="auto" w:fill="auto"/>
            <w:hideMark/>
          </w:tcPr>
          <w:p w14:paraId="5314E8FE" w14:textId="77777777" w:rsidR="004B2282" w:rsidRPr="00292E2D" w:rsidRDefault="004B2282" w:rsidP="00FC68A1">
            <w:pPr>
              <w:pStyle w:val="Tabletext"/>
            </w:pPr>
            <w:r w:rsidRPr="00292E2D">
              <w:t>Laparostomy, final closure of wound made at previous operation, after removal of dressings or packs and removal of mesh or zipper if previously inserted (H) (Anaes.) (Assist.)</w:t>
            </w:r>
          </w:p>
        </w:tc>
        <w:tc>
          <w:tcPr>
            <w:tcW w:w="924" w:type="pct"/>
            <w:tcBorders>
              <w:top w:val="single" w:sz="4" w:space="0" w:color="auto"/>
              <w:left w:val="nil"/>
              <w:bottom w:val="single" w:sz="4" w:space="0" w:color="auto"/>
              <w:right w:val="nil"/>
            </w:tcBorders>
            <w:shd w:val="clear" w:color="auto" w:fill="auto"/>
            <w:hideMark/>
          </w:tcPr>
          <w:p w14:paraId="643B3ABA" w14:textId="089ECFD7" w:rsidR="004B2282" w:rsidRPr="00292E2D" w:rsidRDefault="001936CA" w:rsidP="00FC68A1">
            <w:pPr>
              <w:pStyle w:val="Tabletext"/>
              <w:jc w:val="right"/>
            </w:pPr>
            <w:r w:rsidRPr="00292E2D">
              <w:t>329.55</w:t>
            </w:r>
          </w:p>
        </w:tc>
      </w:tr>
      <w:tr w:rsidR="004B2282" w:rsidRPr="00292E2D" w14:paraId="139CB419" w14:textId="77777777" w:rsidTr="00561DD9">
        <w:tc>
          <w:tcPr>
            <w:tcW w:w="677" w:type="pct"/>
            <w:tcBorders>
              <w:top w:val="single" w:sz="4" w:space="0" w:color="auto"/>
              <w:left w:val="nil"/>
              <w:bottom w:val="single" w:sz="4" w:space="0" w:color="auto"/>
              <w:right w:val="nil"/>
            </w:tcBorders>
            <w:shd w:val="clear" w:color="auto" w:fill="auto"/>
            <w:hideMark/>
          </w:tcPr>
          <w:p w14:paraId="3A92E012" w14:textId="77777777" w:rsidR="004B2282" w:rsidRPr="00292E2D" w:rsidRDefault="004B2282" w:rsidP="00FC68A1">
            <w:pPr>
              <w:pStyle w:val="Tabletext"/>
              <w:rPr>
                <w:snapToGrid w:val="0"/>
              </w:rPr>
            </w:pPr>
            <w:r w:rsidRPr="00292E2D">
              <w:rPr>
                <w:snapToGrid w:val="0"/>
              </w:rPr>
              <w:t>30400</w:t>
            </w:r>
          </w:p>
        </w:tc>
        <w:tc>
          <w:tcPr>
            <w:tcW w:w="3399" w:type="pct"/>
            <w:tcBorders>
              <w:top w:val="single" w:sz="4" w:space="0" w:color="auto"/>
              <w:left w:val="nil"/>
              <w:bottom w:val="single" w:sz="4" w:space="0" w:color="auto"/>
              <w:right w:val="nil"/>
            </w:tcBorders>
            <w:shd w:val="clear" w:color="auto" w:fill="auto"/>
            <w:hideMark/>
          </w:tcPr>
          <w:p w14:paraId="2FAAE57C" w14:textId="77777777" w:rsidR="004B2282" w:rsidRPr="00292E2D" w:rsidRDefault="004B2282" w:rsidP="00FC68A1">
            <w:pPr>
              <w:pStyle w:val="Tabletext"/>
              <w:rPr>
                <w:snapToGrid w:val="0"/>
              </w:rPr>
            </w:pPr>
            <w:r w:rsidRPr="00292E2D">
              <w:rPr>
                <w:snapToGrid w:val="0"/>
              </w:rPr>
              <w:t>Laparotomy with insertion of portacath for administration of cytotoxic therapy including placement of reservoir (H) (Anaes.) (Assist.)</w:t>
            </w:r>
          </w:p>
        </w:tc>
        <w:tc>
          <w:tcPr>
            <w:tcW w:w="924" w:type="pct"/>
            <w:tcBorders>
              <w:top w:val="single" w:sz="4" w:space="0" w:color="auto"/>
              <w:left w:val="nil"/>
              <w:bottom w:val="single" w:sz="4" w:space="0" w:color="auto"/>
              <w:right w:val="nil"/>
            </w:tcBorders>
            <w:shd w:val="clear" w:color="auto" w:fill="auto"/>
            <w:hideMark/>
          </w:tcPr>
          <w:p w14:paraId="4A32A2CF" w14:textId="4F982360" w:rsidR="004B2282" w:rsidRPr="00292E2D" w:rsidRDefault="001936CA" w:rsidP="00FC68A1">
            <w:pPr>
              <w:pStyle w:val="Tabletext"/>
              <w:jc w:val="right"/>
            </w:pPr>
            <w:r w:rsidRPr="00292E2D">
              <w:t>652.25</w:t>
            </w:r>
          </w:p>
        </w:tc>
      </w:tr>
      <w:tr w:rsidR="004B2282" w:rsidRPr="00292E2D" w14:paraId="1285BF62" w14:textId="77777777" w:rsidTr="00561DD9">
        <w:tc>
          <w:tcPr>
            <w:tcW w:w="677" w:type="pct"/>
            <w:tcBorders>
              <w:top w:val="single" w:sz="4" w:space="0" w:color="auto"/>
              <w:left w:val="nil"/>
              <w:bottom w:val="single" w:sz="4" w:space="0" w:color="auto"/>
              <w:right w:val="nil"/>
            </w:tcBorders>
            <w:shd w:val="clear" w:color="auto" w:fill="auto"/>
            <w:hideMark/>
          </w:tcPr>
          <w:p w14:paraId="7DB5CED6" w14:textId="77777777" w:rsidR="004B2282" w:rsidRPr="00292E2D" w:rsidRDefault="004B2282" w:rsidP="00FC68A1">
            <w:pPr>
              <w:pStyle w:val="Tabletext"/>
            </w:pPr>
            <w:r w:rsidRPr="00292E2D">
              <w:t>30402</w:t>
            </w:r>
          </w:p>
        </w:tc>
        <w:tc>
          <w:tcPr>
            <w:tcW w:w="3399" w:type="pct"/>
            <w:tcBorders>
              <w:top w:val="single" w:sz="4" w:space="0" w:color="auto"/>
              <w:left w:val="nil"/>
              <w:bottom w:val="single" w:sz="4" w:space="0" w:color="auto"/>
              <w:right w:val="nil"/>
            </w:tcBorders>
            <w:shd w:val="clear" w:color="auto" w:fill="auto"/>
            <w:hideMark/>
          </w:tcPr>
          <w:p w14:paraId="42CCEAF1" w14:textId="77777777" w:rsidR="004B2282" w:rsidRPr="00292E2D" w:rsidRDefault="004B2282" w:rsidP="00FC68A1">
            <w:pPr>
              <w:pStyle w:val="Tabletext"/>
            </w:pPr>
            <w:r w:rsidRPr="00292E2D">
              <w:t>Retroperitoneal abscess, drainage of, not involving laparotomy (H) (Anaes.) (Assist.)</w:t>
            </w:r>
          </w:p>
        </w:tc>
        <w:tc>
          <w:tcPr>
            <w:tcW w:w="924" w:type="pct"/>
            <w:tcBorders>
              <w:top w:val="single" w:sz="4" w:space="0" w:color="auto"/>
              <w:left w:val="nil"/>
              <w:bottom w:val="single" w:sz="4" w:space="0" w:color="auto"/>
              <w:right w:val="nil"/>
            </w:tcBorders>
            <w:shd w:val="clear" w:color="auto" w:fill="auto"/>
            <w:hideMark/>
          </w:tcPr>
          <w:p w14:paraId="4A5DFB7D" w14:textId="1A920387" w:rsidR="004B2282" w:rsidRPr="00292E2D" w:rsidRDefault="001936CA" w:rsidP="00FC68A1">
            <w:pPr>
              <w:pStyle w:val="Tabletext"/>
              <w:jc w:val="right"/>
            </w:pPr>
            <w:r w:rsidRPr="00292E2D">
              <w:t>479.15</w:t>
            </w:r>
          </w:p>
        </w:tc>
      </w:tr>
      <w:tr w:rsidR="004B2282" w:rsidRPr="00292E2D" w14:paraId="0AA897F7" w14:textId="77777777" w:rsidTr="00561DD9">
        <w:tc>
          <w:tcPr>
            <w:tcW w:w="677" w:type="pct"/>
            <w:tcBorders>
              <w:top w:val="single" w:sz="4" w:space="0" w:color="auto"/>
              <w:left w:val="nil"/>
              <w:bottom w:val="single" w:sz="4" w:space="0" w:color="auto"/>
              <w:right w:val="nil"/>
            </w:tcBorders>
            <w:shd w:val="clear" w:color="auto" w:fill="auto"/>
            <w:hideMark/>
          </w:tcPr>
          <w:p w14:paraId="300BC554" w14:textId="77777777" w:rsidR="004B2282" w:rsidRPr="00292E2D" w:rsidRDefault="004B2282" w:rsidP="00FC68A1">
            <w:pPr>
              <w:pStyle w:val="Tabletext"/>
            </w:pPr>
            <w:r w:rsidRPr="00292E2D">
              <w:t>30403</w:t>
            </w:r>
          </w:p>
        </w:tc>
        <w:tc>
          <w:tcPr>
            <w:tcW w:w="3399" w:type="pct"/>
            <w:tcBorders>
              <w:top w:val="single" w:sz="4" w:space="0" w:color="auto"/>
              <w:left w:val="nil"/>
              <w:bottom w:val="single" w:sz="4" w:space="0" w:color="auto"/>
              <w:right w:val="nil"/>
            </w:tcBorders>
            <w:shd w:val="clear" w:color="auto" w:fill="auto"/>
            <w:hideMark/>
          </w:tcPr>
          <w:p w14:paraId="4E9E003B" w14:textId="77777777" w:rsidR="004B2282" w:rsidRPr="00292E2D" w:rsidRDefault="004B2282" w:rsidP="00FC68A1">
            <w:pPr>
              <w:pStyle w:val="Tabletext"/>
            </w:pPr>
            <w:r w:rsidRPr="00292E2D">
              <w:t>Ventral, incisional, or recurrent hernia or burst abdomen, repair of, with or without mesh (H) (Anaes.) (Assist.)</w:t>
            </w:r>
          </w:p>
        </w:tc>
        <w:tc>
          <w:tcPr>
            <w:tcW w:w="924" w:type="pct"/>
            <w:tcBorders>
              <w:top w:val="single" w:sz="4" w:space="0" w:color="auto"/>
              <w:left w:val="nil"/>
              <w:bottom w:val="single" w:sz="4" w:space="0" w:color="auto"/>
              <w:right w:val="nil"/>
            </w:tcBorders>
            <w:shd w:val="clear" w:color="auto" w:fill="auto"/>
            <w:hideMark/>
          </w:tcPr>
          <w:p w14:paraId="1E7BB3AC" w14:textId="6E9E09DD" w:rsidR="004B2282" w:rsidRPr="00292E2D" w:rsidRDefault="001936CA" w:rsidP="00FC68A1">
            <w:pPr>
              <w:pStyle w:val="Tabletext"/>
              <w:jc w:val="right"/>
            </w:pPr>
            <w:r w:rsidRPr="00292E2D">
              <w:t>537.55</w:t>
            </w:r>
          </w:p>
        </w:tc>
      </w:tr>
      <w:tr w:rsidR="004B2282" w:rsidRPr="00292E2D" w14:paraId="3C6AE348" w14:textId="77777777" w:rsidTr="00561DD9">
        <w:tc>
          <w:tcPr>
            <w:tcW w:w="677" w:type="pct"/>
            <w:tcBorders>
              <w:top w:val="single" w:sz="4" w:space="0" w:color="auto"/>
              <w:left w:val="nil"/>
              <w:bottom w:val="single" w:sz="4" w:space="0" w:color="auto"/>
              <w:right w:val="nil"/>
            </w:tcBorders>
            <w:shd w:val="clear" w:color="auto" w:fill="auto"/>
            <w:hideMark/>
          </w:tcPr>
          <w:p w14:paraId="00DAA757" w14:textId="77777777" w:rsidR="004B2282" w:rsidRPr="00292E2D" w:rsidRDefault="004B2282" w:rsidP="00FC68A1">
            <w:pPr>
              <w:pStyle w:val="Tabletext"/>
            </w:pPr>
            <w:r w:rsidRPr="00292E2D">
              <w:t>30405</w:t>
            </w:r>
          </w:p>
        </w:tc>
        <w:tc>
          <w:tcPr>
            <w:tcW w:w="3399" w:type="pct"/>
            <w:tcBorders>
              <w:top w:val="single" w:sz="4" w:space="0" w:color="auto"/>
              <w:left w:val="nil"/>
              <w:bottom w:val="single" w:sz="4" w:space="0" w:color="auto"/>
              <w:right w:val="nil"/>
            </w:tcBorders>
            <w:shd w:val="clear" w:color="auto" w:fill="auto"/>
            <w:hideMark/>
          </w:tcPr>
          <w:p w14:paraId="5F526874" w14:textId="77777777" w:rsidR="004B2282" w:rsidRPr="00292E2D" w:rsidRDefault="004B2282" w:rsidP="00FC68A1">
            <w:pPr>
              <w:pStyle w:val="Tabletext"/>
            </w:pPr>
            <w:r w:rsidRPr="00292E2D">
              <w:t>Ventral or incisional hernia (other than recurrent inguinal or femoral hernia), repair of, requiring muscle transposition, mesh hernioplasty or resection of strangulated bowel (H) (Anaes.) (Assist.)</w:t>
            </w:r>
          </w:p>
        </w:tc>
        <w:tc>
          <w:tcPr>
            <w:tcW w:w="924" w:type="pct"/>
            <w:tcBorders>
              <w:top w:val="single" w:sz="4" w:space="0" w:color="auto"/>
              <w:left w:val="nil"/>
              <w:bottom w:val="single" w:sz="4" w:space="0" w:color="auto"/>
              <w:right w:val="nil"/>
            </w:tcBorders>
            <w:shd w:val="clear" w:color="auto" w:fill="auto"/>
            <w:hideMark/>
          </w:tcPr>
          <w:p w14:paraId="777E1EA7" w14:textId="3FED497D" w:rsidR="004B2282" w:rsidRPr="00292E2D" w:rsidRDefault="001936CA" w:rsidP="00FC68A1">
            <w:pPr>
              <w:pStyle w:val="Tabletext"/>
              <w:jc w:val="right"/>
            </w:pPr>
            <w:r w:rsidRPr="00292E2D">
              <w:t>943.55</w:t>
            </w:r>
          </w:p>
        </w:tc>
      </w:tr>
      <w:tr w:rsidR="004B2282" w:rsidRPr="00292E2D" w14:paraId="1F33CA79" w14:textId="77777777" w:rsidTr="00561DD9">
        <w:tc>
          <w:tcPr>
            <w:tcW w:w="677" w:type="pct"/>
            <w:tcBorders>
              <w:top w:val="single" w:sz="4" w:space="0" w:color="auto"/>
              <w:left w:val="nil"/>
              <w:bottom w:val="single" w:sz="4" w:space="0" w:color="auto"/>
              <w:right w:val="nil"/>
            </w:tcBorders>
            <w:shd w:val="clear" w:color="auto" w:fill="auto"/>
            <w:hideMark/>
          </w:tcPr>
          <w:p w14:paraId="6B9E094F" w14:textId="77777777" w:rsidR="004B2282" w:rsidRPr="00292E2D" w:rsidRDefault="004B2282" w:rsidP="00FC68A1">
            <w:pPr>
              <w:pStyle w:val="Tabletext"/>
            </w:pPr>
            <w:r w:rsidRPr="00292E2D">
              <w:t>30406</w:t>
            </w:r>
          </w:p>
        </w:tc>
        <w:tc>
          <w:tcPr>
            <w:tcW w:w="3399" w:type="pct"/>
            <w:tcBorders>
              <w:top w:val="single" w:sz="4" w:space="0" w:color="auto"/>
              <w:left w:val="nil"/>
              <w:bottom w:val="single" w:sz="4" w:space="0" w:color="auto"/>
              <w:right w:val="nil"/>
            </w:tcBorders>
            <w:shd w:val="clear" w:color="auto" w:fill="auto"/>
            <w:hideMark/>
          </w:tcPr>
          <w:p w14:paraId="28D818D5" w14:textId="77777777" w:rsidR="004B2282" w:rsidRPr="00292E2D" w:rsidRDefault="004B2282" w:rsidP="00FC68A1">
            <w:pPr>
              <w:pStyle w:val="Tabletext"/>
            </w:pPr>
            <w:r w:rsidRPr="00292E2D">
              <w:t>Paracentesis abdominis (Anaes.)</w:t>
            </w:r>
          </w:p>
        </w:tc>
        <w:tc>
          <w:tcPr>
            <w:tcW w:w="924" w:type="pct"/>
            <w:tcBorders>
              <w:top w:val="single" w:sz="4" w:space="0" w:color="auto"/>
              <w:left w:val="nil"/>
              <w:bottom w:val="single" w:sz="4" w:space="0" w:color="auto"/>
              <w:right w:val="nil"/>
            </w:tcBorders>
            <w:shd w:val="clear" w:color="auto" w:fill="auto"/>
            <w:hideMark/>
          </w:tcPr>
          <w:p w14:paraId="053D640C" w14:textId="0D2910F6" w:rsidR="004B2282" w:rsidRPr="00292E2D" w:rsidRDefault="001936CA" w:rsidP="00FC68A1">
            <w:pPr>
              <w:pStyle w:val="Tabletext"/>
              <w:jc w:val="right"/>
            </w:pPr>
            <w:r w:rsidRPr="00292E2D">
              <w:t>53.85</w:t>
            </w:r>
          </w:p>
        </w:tc>
      </w:tr>
      <w:tr w:rsidR="004B2282" w:rsidRPr="00292E2D" w14:paraId="2D16315C" w14:textId="77777777" w:rsidTr="00561DD9">
        <w:tc>
          <w:tcPr>
            <w:tcW w:w="677" w:type="pct"/>
            <w:tcBorders>
              <w:top w:val="single" w:sz="4" w:space="0" w:color="auto"/>
              <w:left w:val="nil"/>
              <w:bottom w:val="single" w:sz="4" w:space="0" w:color="auto"/>
              <w:right w:val="nil"/>
            </w:tcBorders>
            <w:shd w:val="clear" w:color="auto" w:fill="auto"/>
            <w:hideMark/>
          </w:tcPr>
          <w:p w14:paraId="20EB3A95" w14:textId="77777777" w:rsidR="004B2282" w:rsidRPr="00292E2D" w:rsidRDefault="004B2282" w:rsidP="00FC68A1">
            <w:pPr>
              <w:pStyle w:val="Tabletext"/>
            </w:pPr>
            <w:r w:rsidRPr="00292E2D">
              <w:t>30408</w:t>
            </w:r>
          </w:p>
        </w:tc>
        <w:tc>
          <w:tcPr>
            <w:tcW w:w="3399" w:type="pct"/>
            <w:tcBorders>
              <w:top w:val="single" w:sz="4" w:space="0" w:color="auto"/>
              <w:left w:val="nil"/>
              <w:bottom w:val="single" w:sz="4" w:space="0" w:color="auto"/>
              <w:right w:val="nil"/>
            </w:tcBorders>
            <w:shd w:val="clear" w:color="auto" w:fill="auto"/>
            <w:hideMark/>
          </w:tcPr>
          <w:p w14:paraId="7B332990" w14:textId="77777777" w:rsidR="004B2282" w:rsidRPr="00292E2D" w:rsidRDefault="004B2282" w:rsidP="00FC68A1">
            <w:pPr>
              <w:pStyle w:val="Tabletext"/>
            </w:pPr>
            <w:r w:rsidRPr="00292E2D">
              <w:t>Peritoneo venous shunt, insertion of (H) (Anaes.) (Assist.)</w:t>
            </w:r>
          </w:p>
        </w:tc>
        <w:tc>
          <w:tcPr>
            <w:tcW w:w="924" w:type="pct"/>
            <w:tcBorders>
              <w:top w:val="single" w:sz="4" w:space="0" w:color="auto"/>
              <w:left w:val="nil"/>
              <w:bottom w:val="single" w:sz="4" w:space="0" w:color="auto"/>
              <w:right w:val="nil"/>
            </w:tcBorders>
            <w:shd w:val="clear" w:color="auto" w:fill="auto"/>
            <w:hideMark/>
          </w:tcPr>
          <w:p w14:paraId="74CE656E" w14:textId="7B7C6AF4" w:rsidR="004B2282" w:rsidRPr="00292E2D" w:rsidRDefault="001936CA" w:rsidP="00FC68A1">
            <w:pPr>
              <w:pStyle w:val="Tabletext"/>
              <w:jc w:val="right"/>
            </w:pPr>
            <w:r w:rsidRPr="00292E2D">
              <w:t>404.35</w:t>
            </w:r>
          </w:p>
        </w:tc>
      </w:tr>
      <w:tr w:rsidR="004B2282" w:rsidRPr="00292E2D" w14:paraId="7C5680DA" w14:textId="77777777" w:rsidTr="00561DD9">
        <w:tc>
          <w:tcPr>
            <w:tcW w:w="677" w:type="pct"/>
            <w:tcBorders>
              <w:top w:val="single" w:sz="4" w:space="0" w:color="auto"/>
              <w:left w:val="nil"/>
              <w:bottom w:val="single" w:sz="4" w:space="0" w:color="auto"/>
              <w:right w:val="nil"/>
            </w:tcBorders>
            <w:shd w:val="clear" w:color="auto" w:fill="auto"/>
            <w:hideMark/>
          </w:tcPr>
          <w:p w14:paraId="47706EC3" w14:textId="77777777" w:rsidR="004B2282" w:rsidRPr="00292E2D" w:rsidRDefault="004B2282" w:rsidP="00FC68A1">
            <w:pPr>
              <w:pStyle w:val="Tabletext"/>
            </w:pPr>
            <w:bookmarkStart w:id="621" w:name="CU_159564425"/>
            <w:bookmarkEnd w:id="621"/>
            <w:r w:rsidRPr="00292E2D">
              <w:t>30409</w:t>
            </w:r>
          </w:p>
        </w:tc>
        <w:tc>
          <w:tcPr>
            <w:tcW w:w="3399" w:type="pct"/>
            <w:tcBorders>
              <w:top w:val="single" w:sz="4" w:space="0" w:color="auto"/>
              <w:left w:val="nil"/>
              <w:bottom w:val="single" w:sz="4" w:space="0" w:color="auto"/>
              <w:right w:val="nil"/>
            </w:tcBorders>
            <w:shd w:val="clear" w:color="auto" w:fill="auto"/>
            <w:hideMark/>
          </w:tcPr>
          <w:p w14:paraId="3F560E99" w14:textId="77777777" w:rsidR="004B2282" w:rsidRPr="00292E2D" w:rsidRDefault="004B2282" w:rsidP="00FC68A1">
            <w:pPr>
              <w:pStyle w:val="Tabletext"/>
            </w:pPr>
            <w:r w:rsidRPr="00292E2D">
              <w:t>Liver biopsy, percutaneous (Anaes.)</w:t>
            </w:r>
          </w:p>
        </w:tc>
        <w:tc>
          <w:tcPr>
            <w:tcW w:w="924" w:type="pct"/>
            <w:tcBorders>
              <w:top w:val="single" w:sz="4" w:space="0" w:color="auto"/>
              <w:left w:val="nil"/>
              <w:bottom w:val="single" w:sz="4" w:space="0" w:color="auto"/>
              <w:right w:val="nil"/>
            </w:tcBorders>
            <w:shd w:val="clear" w:color="auto" w:fill="auto"/>
            <w:hideMark/>
          </w:tcPr>
          <w:p w14:paraId="637AE2AA" w14:textId="6F201EAE" w:rsidR="004B2282" w:rsidRPr="00292E2D" w:rsidRDefault="001936CA" w:rsidP="00FC68A1">
            <w:pPr>
              <w:pStyle w:val="Tabletext"/>
              <w:jc w:val="right"/>
            </w:pPr>
            <w:r w:rsidRPr="00292E2D">
              <w:t>179.90</w:t>
            </w:r>
          </w:p>
        </w:tc>
      </w:tr>
      <w:tr w:rsidR="004B2282" w:rsidRPr="00292E2D" w14:paraId="565AF754" w14:textId="77777777" w:rsidTr="00561DD9">
        <w:tc>
          <w:tcPr>
            <w:tcW w:w="677" w:type="pct"/>
            <w:tcBorders>
              <w:top w:val="single" w:sz="4" w:space="0" w:color="auto"/>
              <w:left w:val="nil"/>
              <w:bottom w:val="single" w:sz="4" w:space="0" w:color="auto"/>
              <w:right w:val="nil"/>
            </w:tcBorders>
            <w:shd w:val="clear" w:color="auto" w:fill="auto"/>
            <w:hideMark/>
          </w:tcPr>
          <w:p w14:paraId="1D9A1705" w14:textId="77777777" w:rsidR="004B2282" w:rsidRPr="00292E2D" w:rsidRDefault="004B2282" w:rsidP="00FC68A1">
            <w:pPr>
              <w:pStyle w:val="Tabletext"/>
            </w:pPr>
            <w:r w:rsidRPr="00292E2D">
              <w:t>30411</w:t>
            </w:r>
          </w:p>
        </w:tc>
        <w:tc>
          <w:tcPr>
            <w:tcW w:w="3399" w:type="pct"/>
            <w:tcBorders>
              <w:top w:val="single" w:sz="4" w:space="0" w:color="auto"/>
              <w:left w:val="nil"/>
              <w:bottom w:val="single" w:sz="4" w:space="0" w:color="auto"/>
              <w:right w:val="nil"/>
            </w:tcBorders>
            <w:shd w:val="clear" w:color="auto" w:fill="auto"/>
            <w:hideMark/>
          </w:tcPr>
          <w:p w14:paraId="3B71DCFB" w14:textId="411B7F20" w:rsidR="004B2282" w:rsidRPr="00292E2D" w:rsidRDefault="004B2282" w:rsidP="00FC68A1">
            <w:pPr>
              <w:pStyle w:val="Tabletext"/>
            </w:pPr>
            <w:r w:rsidRPr="00292E2D">
              <w:t>Liver biopsy by wedge excision when performed in association with another intra</w:t>
            </w:r>
            <w:r w:rsidR="00DE7744">
              <w:noBreakHyphen/>
            </w:r>
            <w:r w:rsidRPr="00292E2D">
              <w:t>abdominal procedure (H) (Anaes.)</w:t>
            </w:r>
          </w:p>
        </w:tc>
        <w:tc>
          <w:tcPr>
            <w:tcW w:w="924" w:type="pct"/>
            <w:tcBorders>
              <w:top w:val="single" w:sz="4" w:space="0" w:color="auto"/>
              <w:left w:val="nil"/>
              <w:bottom w:val="single" w:sz="4" w:space="0" w:color="auto"/>
              <w:right w:val="nil"/>
            </w:tcBorders>
            <w:shd w:val="clear" w:color="auto" w:fill="auto"/>
            <w:hideMark/>
          </w:tcPr>
          <w:p w14:paraId="1A374B93" w14:textId="3E45E5C8" w:rsidR="004B2282" w:rsidRPr="00292E2D" w:rsidRDefault="001936CA" w:rsidP="00FC68A1">
            <w:pPr>
              <w:pStyle w:val="Tabletext"/>
              <w:jc w:val="right"/>
            </w:pPr>
            <w:r w:rsidRPr="00292E2D">
              <w:t>91.55</w:t>
            </w:r>
          </w:p>
        </w:tc>
      </w:tr>
      <w:tr w:rsidR="004B2282" w:rsidRPr="00292E2D" w14:paraId="1E6A1BCB" w14:textId="77777777" w:rsidTr="00561DD9">
        <w:tc>
          <w:tcPr>
            <w:tcW w:w="677" w:type="pct"/>
            <w:tcBorders>
              <w:top w:val="single" w:sz="4" w:space="0" w:color="auto"/>
              <w:left w:val="nil"/>
              <w:bottom w:val="single" w:sz="4" w:space="0" w:color="auto"/>
              <w:right w:val="nil"/>
            </w:tcBorders>
            <w:shd w:val="clear" w:color="auto" w:fill="auto"/>
            <w:hideMark/>
          </w:tcPr>
          <w:p w14:paraId="7ACF42CE" w14:textId="77777777" w:rsidR="004B2282" w:rsidRPr="00292E2D" w:rsidRDefault="004B2282" w:rsidP="00FC68A1">
            <w:pPr>
              <w:pStyle w:val="Tabletext"/>
            </w:pPr>
            <w:r w:rsidRPr="00292E2D">
              <w:t>30412</w:t>
            </w:r>
          </w:p>
        </w:tc>
        <w:tc>
          <w:tcPr>
            <w:tcW w:w="3399" w:type="pct"/>
            <w:tcBorders>
              <w:top w:val="single" w:sz="4" w:space="0" w:color="auto"/>
              <w:left w:val="nil"/>
              <w:bottom w:val="single" w:sz="4" w:space="0" w:color="auto"/>
              <w:right w:val="nil"/>
            </w:tcBorders>
            <w:shd w:val="clear" w:color="auto" w:fill="auto"/>
            <w:hideMark/>
          </w:tcPr>
          <w:p w14:paraId="7C42CB40" w14:textId="3848D278" w:rsidR="004B2282" w:rsidRPr="00292E2D" w:rsidRDefault="004B2282" w:rsidP="00FC68A1">
            <w:pPr>
              <w:pStyle w:val="Tabletext"/>
            </w:pPr>
            <w:r w:rsidRPr="00292E2D">
              <w:t>Liver biopsy by core needle, when performed in conjunction with another intra</w:t>
            </w:r>
            <w:r w:rsidR="00DE7744">
              <w:noBreakHyphen/>
            </w:r>
            <w:r w:rsidRPr="00292E2D">
              <w:t>abdominal procedure (Anaes.)</w:t>
            </w:r>
          </w:p>
        </w:tc>
        <w:tc>
          <w:tcPr>
            <w:tcW w:w="924" w:type="pct"/>
            <w:tcBorders>
              <w:top w:val="single" w:sz="4" w:space="0" w:color="auto"/>
              <w:left w:val="nil"/>
              <w:bottom w:val="single" w:sz="4" w:space="0" w:color="auto"/>
              <w:right w:val="nil"/>
            </w:tcBorders>
            <w:shd w:val="clear" w:color="auto" w:fill="auto"/>
            <w:hideMark/>
          </w:tcPr>
          <w:p w14:paraId="297C3E2D" w14:textId="1A8D0B24" w:rsidR="004B2282" w:rsidRPr="00292E2D" w:rsidRDefault="001936CA" w:rsidP="00FC68A1">
            <w:pPr>
              <w:pStyle w:val="Tabletext"/>
              <w:jc w:val="right"/>
            </w:pPr>
            <w:r w:rsidRPr="00292E2D">
              <w:t>54.00</w:t>
            </w:r>
          </w:p>
        </w:tc>
      </w:tr>
      <w:tr w:rsidR="004B2282" w:rsidRPr="00292E2D" w14:paraId="31015814" w14:textId="77777777" w:rsidTr="00561DD9">
        <w:tc>
          <w:tcPr>
            <w:tcW w:w="677" w:type="pct"/>
            <w:tcBorders>
              <w:top w:val="single" w:sz="4" w:space="0" w:color="auto"/>
              <w:left w:val="nil"/>
              <w:bottom w:val="single" w:sz="4" w:space="0" w:color="auto"/>
              <w:right w:val="nil"/>
            </w:tcBorders>
            <w:shd w:val="clear" w:color="auto" w:fill="auto"/>
            <w:hideMark/>
          </w:tcPr>
          <w:p w14:paraId="67B8ED3F" w14:textId="77777777" w:rsidR="004B2282" w:rsidRPr="00292E2D" w:rsidRDefault="004B2282" w:rsidP="00FC68A1">
            <w:pPr>
              <w:pStyle w:val="Tabletext"/>
            </w:pPr>
            <w:r w:rsidRPr="00292E2D">
              <w:t>30414</w:t>
            </w:r>
          </w:p>
        </w:tc>
        <w:tc>
          <w:tcPr>
            <w:tcW w:w="3399" w:type="pct"/>
            <w:tcBorders>
              <w:top w:val="single" w:sz="4" w:space="0" w:color="auto"/>
              <w:left w:val="nil"/>
              <w:bottom w:val="single" w:sz="4" w:space="0" w:color="auto"/>
              <w:right w:val="nil"/>
            </w:tcBorders>
            <w:shd w:val="clear" w:color="auto" w:fill="auto"/>
            <w:hideMark/>
          </w:tcPr>
          <w:p w14:paraId="3C727410" w14:textId="77777777" w:rsidR="004B2282" w:rsidRPr="00292E2D" w:rsidRDefault="004B2282" w:rsidP="00FC68A1">
            <w:pPr>
              <w:pStyle w:val="Tabletext"/>
            </w:pPr>
            <w:r w:rsidRPr="00292E2D">
              <w:t>Liver, subsegmental resection of, (local excision), other than for trauma (H) (Anaes.) (Assist.)</w:t>
            </w:r>
          </w:p>
        </w:tc>
        <w:tc>
          <w:tcPr>
            <w:tcW w:w="924" w:type="pct"/>
            <w:tcBorders>
              <w:top w:val="single" w:sz="4" w:space="0" w:color="auto"/>
              <w:left w:val="nil"/>
              <w:bottom w:val="single" w:sz="4" w:space="0" w:color="auto"/>
              <w:right w:val="nil"/>
            </w:tcBorders>
            <w:shd w:val="clear" w:color="auto" w:fill="auto"/>
            <w:hideMark/>
          </w:tcPr>
          <w:p w14:paraId="0DDB4C0D" w14:textId="2FF1239E" w:rsidR="004B2282" w:rsidRPr="00292E2D" w:rsidRDefault="001936CA" w:rsidP="00FC68A1">
            <w:pPr>
              <w:pStyle w:val="Tabletext"/>
              <w:jc w:val="right"/>
            </w:pPr>
            <w:r w:rsidRPr="00292E2D">
              <w:t>711.35</w:t>
            </w:r>
          </w:p>
        </w:tc>
      </w:tr>
      <w:tr w:rsidR="004B2282" w:rsidRPr="00292E2D" w14:paraId="5B538714" w14:textId="77777777" w:rsidTr="00561DD9">
        <w:tc>
          <w:tcPr>
            <w:tcW w:w="677" w:type="pct"/>
            <w:tcBorders>
              <w:top w:val="single" w:sz="4" w:space="0" w:color="auto"/>
              <w:left w:val="nil"/>
              <w:bottom w:val="single" w:sz="4" w:space="0" w:color="auto"/>
              <w:right w:val="nil"/>
            </w:tcBorders>
            <w:shd w:val="clear" w:color="auto" w:fill="auto"/>
            <w:hideMark/>
          </w:tcPr>
          <w:p w14:paraId="1B9CCA70" w14:textId="77777777" w:rsidR="004B2282" w:rsidRPr="00292E2D" w:rsidRDefault="004B2282" w:rsidP="00FC68A1">
            <w:pPr>
              <w:pStyle w:val="Tabletext"/>
            </w:pPr>
            <w:r w:rsidRPr="00292E2D">
              <w:t>30415</w:t>
            </w:r>
          </w:p>
        </w:tc>
        <w:tc>
          <w:tcPr>
            <w:tcW w:w="3399" w:type="pct"/>
            <w:tcBorders>
              <w:top w:val="single" w:sz="4" w:space="0" w:color="auto"/>
              <w:left w:val="nil"/>
              <w:bottom w:val="single" w:sz="4" w:space="0" w:color="auto"/>
              <w:right w:val="nil"/>
            </w:tcBorders>
            <w:shd w:val="clear" w:color="auto" w:fill="auto"/>
            <w:hideMark/>
          </w:tcPr>
          <w:p w14:paraId="690EF5FD" w14:textId="77777777" w:rsidR="004B2282" w:rsidRPr="00292E2D" w:rsidRDefault="004B2282" w:rsidP="00FC68A1">
            <w:pPr>
              <w:pStyle w:val="Tabletext"/>
            </w:pPr>
            <w:r w:rsidRPr="00292E2D">
              <w:t>Liver, segmental resection of, other than for trauma (H) (Anaes.) (Assist.)</w:t>
            </w:r>
          </w:p>
        </w:tc>
        <w:tc>
          <w:tcPr>
            <w:tcW w:w="924" w:type="pct"/>
            <w:tcBorders>
              <w:top w:val="single" w:sz="4" w:space="0" w:color="auto"/>
              <w:left w:val="nil"/>
              <w:bottom w:val="single" w:sz="4" w:space="0" w:color="auto"/>
              <w:right w:val="nil"/>
            </w:tcBorders>
            <w:shd w:val="clear" w:color="auto" w:fill="auto"/>
            <w:hideMark/>
          </w:tcPr>
          <w:p w14:paraId="7DFFD9CD" w14:textId="50F03F70" w:rsidR="004B2282" w:rsidRPr="00292E2D" w:rsidRDefault="001936CA" w:rsidP="00FC68A1">
            <w:pPr>
              <w:pStyle w:val="Tabletext"/>
              <w:jc w:val="right"/>
            </w:pPr>
            <w:r w:rsidRPr="00292E2D">
              <w:t>1,422.55</w:t>
            </w:r>
          </w:p>
        </w:tc>
      </w:tr>
      <w:tr w:rsidR="004B2282" w:rsidRPr="00292E2D" w14:paraId="4DADDBAB" w14:textId="77777777" w:rsidTr="00561DD9">
        <w:tc>
          <w:tcPr>
            <w:tcW w:w="677" w:type="pct"/>
            <w:tcBorders>
              <w:top w:val="single" w:sz="4" w:space="0" w:color="auto"/>
              <w:left w:val="nil"/>
              <w:bottom w:val="single" w:sz="4" w:space="0" w:color="auto"/>
              <w:right w:val="nil"/>
            </w:tcBorders>
            <w:shd w:val="clear" w:color="auto" w:fill="auto"/>
            <w:hideMark/>
          </w:tcPr>
          <w:p w14:paraId="2E7202FA" w14:textId="77777777" w:rsidR="004B2282" w:rsidRPr="00292E2D" w:rsidRDefault="004B2282" w:rsidP="00FC68A1">
            <w:pPr>
              <w:pStyle w:val="Tabletext"/>
            </w:pPr>
            <w:r w:rsidRPr="00292E2D">
              <w:t>30416</w:t>
            </w:r>
          </w:p>
        </w:tc>
        <w:tc>
          <w:tcPr>
            <w:tcW w:w="3399" w:type="pct"/>
            <w:tcBorders>
              <w:top w:val="single" w:sz="4" w:space="0" w:color="auto"/>
              <w:left w:val="nil"/>
              <w:bottom w:val="single" w:sz="4" w:space="0" w:color="auto"/>
              <w:right w:val="nil"/>
            </w:tcBorders>
            <w:shd w:val="clear" w:color="auto" w:fill="auto"/>
            <w:hideMark/>
          </w:tcPr>
          <w:p w14:paraId="66E8FC32" w14:textId="77777777" w:rsidR="004B2282" w:rsidRPr="00292E2D" w:rsidRDefault="004B2282" w:rsidP="00FC68A1">
            <w:pPr>
              <w:pStyle w:val="Tabletext"/>
            </w:pPr>
            <w:r w:rsidRPr="00292E2D">
              <w:t>Liver cyst, laparoscopic marsupialisation of, if the size of the cyst is greater than 5 cm in diameter (H) (Anaes.) (Assist.)</w:t>
            </w:r>
          </w:p>
        </w:tc>
        <w:tc>
          <w:tcPr>
            <w:tcW w:w="924" w:type="pct"/>
            <w:tcBorders>
              <w:top w:val="single" w:sz="4" w:space="0" w:color="auto"/>
              <w:left w:val="nil"/>
              <w:bottom w:val="single" w:sz="4" w:space="0" w:color="auto"/>
              <w:right w:val="nil"/>
            </w:tcBorders>
            <w:shd w:val="clear" w:color="auto" w:fill="auto"/>
            <w:hideMark/>
          </w:tcPr>
          <w:p w14:paraId="13200008" w14:textId="2BBE79C4" w:rsidR="004B2282" w:rsidRPr="00292E2D" w:rsidRDefault="001936CA" w:rsidP="00FC68A1">
            <w:pPr>
              <w:pStyle w:val="Tabletext"/>
              <w:jc w:val="right"/>
            </w:pPr>
            <w:r w:rsidRPr="00292E2D">
              <w:t>772.35</w:t>
            </w:r>
          </w:p>
        </w:tc>
      </w:tr>
      <w:tr w:rsidR="004B2282" w:rsidRPr="00292E2D" w14:paraId="7C6684F0" w14:textId="77777777" w:rsidTr="00561DD9">
        <w:tc>
          <w:tcPr>
            <w:tcW w:w="677" w:type="pct"/>
            <w:tcBorders>
              <w:top w:val="single" w:sz="4" w:space="0" w:color="auto"/>
              <w:left w:val="nil"/>
              <w:bottom w:val="single" w:sz="4" w:space="0" w:color="auto"/>
              <w:right w:val="nil"/>
            </w:tcBorders>
            <w:shd w:val="clear" w:color="auto" w:fill="auto"/>
            <w:hideMark/>
          </w:tcPr>
          <w:p w14:paraId="21D101C5" w14:textId="77777777" w:rsidR="004B2282" w:rsidRPr="00292E2D" w:rsidRDefault="004B2282" w:rsidP="00FC68A1">
            <w:pPr>
              <w:pStyle w:val="Tabletext"/>
            </w:pPr>
            <w:r w:rsidRPr="00292E2D">
              <w:t>30417</w:t>
            </w:r>
          </w:p>
        </w:tc>
        <w:tc>
          <w:tcPr>
            <w:tcW w:w="3399" w:type="pct"/>
            <w:tcBorders>
              <w:top w:val="single" w:sz="4" w:space="0" w:color="auto"/>
              <w:left w:val="nil"/>
              <w:bottom w:val="single" w:sz="4" w:space="0" w:color="auto"/>
              <w:right w:val="nil"/>
            </w:tcBorders>
            <w:shd w:val="clear" w:color="auto" w:fill="auto"/>
            <w:hideMark/>
          </w:tcPr>
          <w:p w14:paraId="6A3DA374" w14:textId="77777777" w:rsidR="004B2282" w:rsidRPr="00292E2D" w:rsidRDefault="004B2282" w:rsidP="00FC68A1">
            <w:pPr>
              <w:pStyle w:val="Tabletext"/>
            </w:pPr>
            <w:r w:rsidRPr="00292E2D">
              <w:t>Liver cysts, laparoscopic marsupialisation of 5 or more, including any cyst greater than 5 cm in diameter (H) (Anaes.) (Assist.)</w:t>
            </w:r>
          </w:p>
        </w:tc>
        <w:tc>
          <w:tcPr>
            <w:tcW w:w="924" w:type="pct"/>
            <w:tcBorders>
              <w:top w:val="single" w:sz="4" w:space="0" w:color="auto"/>
              <w:left w:val="nil"/>
              <w:bottom w:val="single" w:sz="4" w:space="0" w:color="auto"/>
              <w:right w:val="nil"/>
            </w:tcBorders>
            <w:shd w:val="clear" w:color="auto" w:fill="auto"/>
            <w:hideMark/>
          </w:tcPr>
          <w:p w14:paraId="59B47E84" w14:textId="45521205" w:rsidR="004B2282" w:rsidRPr="00292E2D" w:rsidRDefault="001936CA" w:rsidP="00FC68A1">
            <w:pPr>
              <w:pStyle w:val="Tabletext"/>
              <w:jc w:val="right"/>
            </w:pPr>
            <w:r w:rsidRPr="00292E2D">
              <w:t>1,158.45</w:t>
            </w:r>
          </w:p>
        </w:tc>
      </w:tr>
      <w:tr w:rsidR="004B2282" w:rsidRPr="00292E2D" w14:paraId="4B3F64DC" w14:textId="77777777" w:rsidTr="00561DD9">
        <w:tc>
          <w:tcPr>
            <w:tcW w:w="677" w:type="pct"/>
            <w:tcBorders>
              <w:top w:val="single" w:sz="4" w:space="0" w:color="auto"/>
              <w:left w:val="nil"/>
              <w:bottom w:val="single" w:sz="4" w:space="0" w:color="auto"/>
              <w:right w:val="nil"/>
            </w:tcBorders>
            <w:shd w:val="clear" w:color="auto" w:fill="auto"/>
            <w:hideMark/>
          </w:tcPr>
          <w:p w14:paraId="0406D61D" w14:textId="77777777" w:rsidR="004B2282" w:rsidRPr="00292E2D" w:rsidRDefault="004B2282" w:rsidP="00FC68A1">
            <w:pPr>
              <w:pStyle w:val="Tabletext"/>
              <w:keepNext/>
              <w:keepLines/>
            </w:pPr>
            <w:r w:rsidRPr="00292E2D">
              <w:t>30418</w:t>
            </w:r>
          </w:p>
        </w:tc>
        <w:tc>
          <w:tcPr>
            <w:tcW w:w="3399" w:type="pct"/>
            <w:tcBorders>
              <w:top w:val="single" w:sz="4" w:space="0" w:color="auto"/>
              <w:left w:val="nil"/>
              <w:bottom w:val="single" w:sz="4" w:space="0" w:color="auto"/>
              <w:right w:val="nil"/>
            </w:tcBorders>
            <w:shd w:val="clear" w:color="auto" w:fill="auto"/>
            <w:hideMark/>
          </w:tcPr>
          <w:p w14:paraId="1550D1CE" w14:textId="77777777" w:rsidR="004B2282" w:rsidRPr="00292E2D" w:rsidRDefault="004B2282" w:rsidP="00FC68A1">
            <w:pPr>
              <w:pStyle w:val="Tabletext"/>
            </w:pPr>
            <w:r w:rsidRPr="00292E2D">
              <w:t>Liver, lobectomy of, other than for trauma (H) (Anaes.) (Assist.)</w:t>
            </w:r>
          </w:p>
        </w:tc>
        <w:tc>
          <w:tcPr>
            <w:tcW w:w="924" w:type="pct"/>
            <w:tcBorders>
              <w:top w:val="single" w:sz="4" w:space="0" w:color="auto"/>
              <w:left w:val="nil"/>
              <w:bottom w:val="single" w:sz="4" w:space="0" w:color="auto"/>
              <w:right w:val="nil"/>
            </w:tcBorders>
            <w:shd w:val="clear" w:color="auto" w:fill="auto"/>
            <w:hideMark/>
          </w:tcPr>
          <w:p w14:paraId="588D9950" w14:textId="788A1E08" w:rsidR="004B2282" w:rsidRPr="00292E2D" w:rsidRDefault="001936CA" w:rsidP="00FC68A1">
            <w:pPr>
              <w:pStyle w:val="Tabletext"/>
              <w:jc w:val="right"/>
            </w:pPr>
            <w:r w:rsidRPr="00292E2D">
              <w:t>1,647.45</w:t>
            </w:r>
          </w:p>
        </w:tc>
      </w:tr>
      <w:tr w:rsidR="004B2282" w:rsidRPr="00292E2D" w14:paraId="3CD6429A" w14:textId="77777777" w:rsidTr="00561DD9">
        <w:tc>
          <w:tcPr>
            <w:tcW w:w="677" w:type="pct"/>
            <w:tcBorders>
              <w:top w:val="single" w:sz="4" w:space="0" w:color="auto"/>
              <w:left w:val="nil"/>
              <w:bottom w:val="single" w:sz="4" w:space="0" w:color="auto"/>
              <w:right w:val="nil"/>
            </w:tcBorders>
            <w:shd w:val="clear" w:color="auto" w:fill="auto"/>
            <w:hideMark/>
          </w:tcPr>
          <w:p w14:paraId="5A0D1ABF" w14:textId="77777777" w:rsidR="004B2282" w:rsidRPr="00292E2D" w:rsidRDefault="004B2282" w:rsidP="00FC68A1">
            <w:pPr>
              <w:pStyle w:val="Tabletext"/>
            </w:pPr>
            <w:bookmarkStart w:id="622" w:name="CU_167569872"/>
            <w:bookmarkEnd w:id="622"/>
            <w:r w:rsidRPr="00292E2D">
              <w:t>30419</w:t>
            </w:r>
          </w:p>
        </w:tc>
        <w:tc>
          <w:tcPr>
            <w:tcW w:w="3399" w:type="pct"/>
            <w:tcBorders>
              <w:top w:val="single" w:sz="4" w:space="0" w:color="auto"/>
              <w:left w:val="nil"/>
              <w:bottom w:val="single" w:sz="4" w:space="0" w:color="auto"/>
              <w:right w:val="nil"/>
            </w:tcBorders>
            <w:shd w:val="clear" w:color="auto" w:fill="auto"/>
            <w:hideMark/>
          </w:tcPr>
          <w:p w14:paraId="43C7EE86" w14:textId="77777777" w:rsidR="004B2282" w:rsidRPr="00292E2D" w:rsidRDefault="004B2282" w:rsidP="00FC68A1">
            <w:pPr>
              <w:pStyle w:val="Tabletext"/>
            </w:pPr>
            <w:r w:rsidRPr="00292E2D">
              <w:t>Liver tumours, destruction of, by hepatic cryotherapy, other than a service associated with a service to which item 50950 or 50952 applies (Anaes.) (Assist.)</w:t>
            </w:r>
          </w:p>
        </w:tc>
        <w:tc>
          <w:tcPr>
            <w:tcW w:w="924" w:type="pct"/>
            <w:tcBorders>
              <w:top w:val="single" w:sz="4" w:space="0" w:color="auto"/>
              <w:left w:val="nil"/>
              <w:bottom w:val="single" w:sz="4" w:space="0" w:color="auto"/>
              <w:right w:val="nil"/>
            </w:tcBorders>
            <w:shd w:val="clear" w:color="auto" w:fill="auto"/>
            <w:hideMark/>
          </w:tcPr>
          <w:p w14:paraId="68165C0D" w14:textId="65AF1F67" w:rsidR="004B2282" w:rsidRPr="00292E2D" w:rsidRDefault="001936CA" w:rsidP="00FC68A1">
            <w:pPr>
              <w:pStyle w:val="Tabletext"/>
              <w:jc w:val="right"/>
            </w:pPr>
            <w:r w:rsidRPr="00292E2D">
              <w:t>842.60</w:t>
            </w:r>
          </w:p>
        </w:tc>
      </w:tr>
      <w:tr w:rsidR="004B2282" w:rsidRPr="00292E2D" w14:paraId="4E2B3EC8" w14:textId="77777777" w:rsidTr="00561DD9">
        <w:tc>
          <w:tcPr>
            <w:tcW w:w="677" w:type="pct"/>
            <w:tcBorders>
              <w:top w:val="single" w:sz="4" w:space="0" w:color="auto"/>
              <w:left w:val="nil"/>
              <w:bottom w:val="single" w:sz="4" w:space="0" w:color="auto"/>
              <w:right w:val="nil"/>
            </w:tcBorders>
            <w:shd w:val="clear" w:color="auto" w:fill="auto"/>
            <w:hideMark/>
          </w:tcPr>
          <w:p w14:paraId="02C5ECA9" w14:textId="77777777" w:rsidR="004B2282" w:rsidRPr="00292E2D" w:rsidRDefault="004B2282" w:rsidP="00FC68A1">
            <w:pPr>
              <w:pStyle w:val="Tabletext"/>
            </w:pPr>
            <w:r w:rsidRPr="00292E2D">
              <w:t>30421</w:t>
            </w:r>
          </w:p>
        </w:tc>
        <w:tc>
          <w:tcPr>
            <w:tcW w:w="3399" w:type="pct"/>
            <w:tcBorders>
              <w:top w:val="single" w:sz="4" w:space="0" w:color="auto"/>
              <w:left w:val="nil"/>
              <w:bottom w:val="single" w:sz="4" w:space="0" w:color="auto"/>
              <w:right w:val="nil"/>
            </w:tcBorders>
            <w:shd w:val="clear" w:color="auto" w:fill="auto"/>
            <w:hideMark/>
          </w:tcPr>
          <w:p w14:paraId="7E14B348" w14:textId="2870F62A" w:rsidR="004B2282" w:rsidRPr="00292E2D" w:rsidRDefault="004B2282" w:rsidP="00FC68A1">
            <w:pPr>
              <w:pStyle w:val="Tabletext"/>
            </w:pPr>
            <w:r w:rsidRPr="00292E2D">
              <w:t>Liver, tri</w:t>
            </w:r>
            <w:r w:rsidR="00DE7744">
              <w:noBreakHyphen/>
            </w:r>
            <w:r w:rsidRPr="00292E2D">
              <w:t>segmental resection (extended lobectomy) of, other than for trauma (H) (Anaes.) (Assist.)</w:t>
            </w:r>
          </w:p>
        </w:tc>
        <w:tc>
          <w:tcPr>
            <w:tcW w:w="924" w:type="pct"/>
            <w:tcBorders>
              <w:top w:val="single" w:sz="4" w:space="0" w:color="auto"/>
              <w:left w:val="nil"/>
              <w:bottom w:val="single" w:sz="4" w:space="0" w:color="auto"/>
              <w:right w:val="nil"/>
            </w:tcBorders>
            <w:shd w:val="clear" w:color="auto" w:fill="auto"/>
            <w:hideMark/>
          </w:tcPr>
          <w:p w14:paraId="7B2ED195" w14:textId="0A548E0F" w:rsidR="004B2282" w:rsidRPr="00292E2D" w:rsidRDefault="001936CA" w:rsidP="00FC68A1">
            <w:pPr>
              <w:pStyle w:val="Tabletext"/>
              <w:jc w:val="right"/>
            </w:pPr>
            <w:r w:rsidRPr="00292E2D">
              <w:t>2,058.95</w:t>
            </w:r>
          </w:p>
        </w:tc>
      </w:tr>
      <w:tr w:rsidR="004B2282" w:rsidRPr="00292E2D" w14:paraId="47FD8DC0" w14:textId="77777777" w:rsidTr="00561DD9">
        <w:tc>
          <w:tcPr>
            <w:tcW w:w="677" w:type="pct"/>
            <w:tcBorders>
              <w:top w:val="single" w:sz="4" w:space="0" w:color="auto"/>
              <w:left w:val="nil"/>
              <w:bottom w:val="single" w:sz="4" w:space="0" w:color="auto"/>
              <w:right w:val="nil"/>
            </w:tcBorders>
            <w:shd w:val="clear" w:color="auto" w:fill="auto"/>
            <w:hideMark/>
          </w:tcPr>
          <w:p w14:paraId="6C147005" w14:textId="77777777" w:rsidR="004B2282" w:rsidRPr="00292E2D" w:rsidRDefault="004B2282" w:rsidP="00FC68A1">
            <w:pPr>
              <w:pStyle w:val="Tabletext"/>
            </w:pPr>
            <w:r w:rsidRPr="00292E2D">
              <w:t>30422</w:t>
            </w:r>
          </w:p>
        </w:tc>
        <w:tc>
          <w:tcPr>
            <w:tcW w:w="3399" w:type="pct"/>
            <w:tcBorders>
              <w:top w:val="single" w:sz="4" w:space="0" w:color="auto"/>
              <w:left w:val="nil"/>
              <w:bottom w:val="single" w:sz="4" w:space="0" w:color="auto"/>
              <w:right w:val="nil"/>
            </w:tcBorders>
            <w:shd w:val="clear" w:color="auto" w:fill="auto"/>
            <w:hideMark/>
          </w:tcPr>
          <w:p w14:paraId="671A6933" w14:textId="77777777" w:rsidR="004B2282" w:rsidRPr="00292E2D" w:rsidRDefault="004B2282" w:rsidP="00FC68A1">
            <w:pPr>
              <w:pStyle w:val="Tabletext"/>
            </w:pPr>
            <w:r w:rsidRPr="00292E2D">
              <w:t>Liver, repair of superficial laceration of, for trauma (H) (Anaes.) (Assist.)</w:t>
            </w:r>
          </w:p>
        </w:tc>
        <w:tc>
          <w:tcPr>
            <w:tcW w:w="924" w:type="pct"/>
            <w:tcBorders>
              <w:top w:val="single" w:sz="4" w:space="0" w:color="auto"/>
              <w:left w:val="nil"/>
              <w:bottom w:val="single" w:sz="4" w:space="0" w:color="auto"/>
              <w:right w:val="nil"/>
            </w:tcBorders>
            <w:shd w:val="clear" w:color="auto" w:fill="auto"/>
            <w:hideMark/>
          </w:tcPr>
          <w:p w14:paraId="7B42AD41" w14:textId="68DA8E8B" w:rsidR="004B2282" w:rsidRPr="00292E2D" w:rsidRDefault="001936CA" w:rsidP="00FC68A1">
            <w:pPr>
              <w:pStyle w:val="Tabletext"/>
              <w:jc w:val="right"/>
            </w:pPr>
            <w:r w:rsidRPr="00292E2D">
              <w:t>696.45</w:t>
            </w:r>
          </w:p>
        </w:tc>
      </w:tr>
      <w:tr w:rsidR="004B2282" w:rsidRPr="00292E2D" w14:paraId="2D3D5B16" w14:textId="77777777" w:rsidTr="00561DD9">
        <w:tc>
          <w:tcPr>
            <w:tcW w:w="677" w:type="pct"/>
            <w:tcBorders>
              <w:top w:val="single" w:sz="4" w:space="0" w:color="auto"/>
              <w:left w:val="nil"/>
              <w:bottom w:val="single" w:sz="4" w:space="0" w:color="auto"/>
              <w:right w:val="nil"/>
            </w:tcBorders>
            <w:shd w:val="clear" w:color="auto" w:fill="auto"/>
            <w:hideMark/>
          </w:tcPr>
          <w:p w14:paraId="6533D165" w14:textId="77777777" w:rsidR="004B2282" w:rsidRPr="00292E2D" w:rsidRDefault="004B2282" w:rsidP="00FC68A1">
            <w:pPr>
              <w:pStyle w:val="Tabletext"/>
            </w:pPr>
            <w:r w:rsidRPr="00292E2D">
              <w:t>30425</w:t>
            </w:r>
          </w:p>
        </w:tc>
        <w:tc>
          <w:tcPr>
            <w:tcW w:w="3399" w:type="pct"/>
            <w:tcBorders>
              <w:top w:val="single" w:sz="4" w:space="0" w:color="auto"/>
              <w:left w:val="nil"/>
              <w:bottom w:val="single" w:sz="4" w:space="0" w:color="auto"/>
              <w:right w:val="nil"/>
            </w:tcBorders>
            <w:shd w:val="clear" w:color="auto" w:fill="auto"/>
            <w:hideMark/>
          </w:tcPr>
          <w:p w14:paraId="0FF4F6F2" w14:textId="77777777" w:rsidR="004B2282" w:rsidRPr="00292E2D" w:rsidRDefault="004B2282" w:rsidP="00FC68A1">
            <w:pPr>
              <w:pStyle w:val="Tabletext"/>
            </w:pPr>
            <w:r w:rsidRPr="00292E2D">
              <w:t>Liver, repair of deep multiple lacerations of, or debridement of, for trauma (H) (Anaes.) (Assist.)</w:t>
            </w:r>
          </w:p>
        </w:tc>
        <w:tc>
          <w:tcPr>
            <w:tcW w:w="924" w:type="pct"/>
            <w:tcBorders>
              <w:top w:val="single" w:sz="4" w:space="0" w:color="auto"/>
              <w:left w:val="nil"/>
              <w:bottom w:val="single" w:sz="4" w:space="0" w:color="auto"/>
              <w:right w:val="nil"/>
            </w:tcBorders>
            <w:shd w:val="clear" w:color="auto" w:fill="auto"/>
            <w:hideMark/>
          </w:tcPr>
          <w:p w14:paraId="43B260EE" w14:textId="239B5412" w:rsidR="004B2282" w:rsidRPr="00292E2D" w:rsidRDefault="001936CA" w:rsidP="00FC68A1">
            <w:pPr>
              <w:pStyle w:val="Tabletext"/>
              <w:jc w:val="right"/>
            </w:pPr>
            <w:r w:rsidRPr="00292E2D">
              <w:t>1,347.70</w:t>
            </w:r>
          </w:p>
        </w:tc>
      </w:tr>
      <w:tr w:rsidR="004B2282" w:rsidRPr="00292E2D" w14:paraId="7BA6B22C" w14:textId="77777777" w:rsidTr="00561DD9">
        <w:tc>
          <w:tcPr>
            <w:tcW w:w="677" w:type="pct"/>
            <w:tcBorders>
              <w:top w:val="single" w:sz="4" w:space="0" w:color="auto"/>
              <w:left w:val="nil"/>
              <w:bottom w:val="single" w:sz="4" w:space="0" w:color="auto"/>
              <w:right w:val="nil"/>
            </w:tcBorders>
            <w:shd w:val="clear" w:color="auto" w:fill="auto"/>
            <w:hideMark/>
          </w:tcPr>
          <w:p w14:paraId="25DC1F8E" w14:textId="77777777" w:rsidR="004B2282" w:rsidRPr="00292E2D" w:rsidRDefault="004B2282" w:rsidP="00FC68A1">
            <w:pPr>
              <w:pStyle w:val="Tabletext"/>
            </w:pPr>
            <w:r w:rsidRPr="00292E2D">
              <w:t>30427</w:t>
            </w:r>
          </w:p>
        </w:tc>
        <w:tc>
          <w:tcPr>
            <w:tcW w:w="3399" w:type="pct"/>
            <w:tcBorders>
              <w:top w:val="single" w:sz="4" w:space="0" w:color="auto"/>
              <w:left w:val="nil"/>
              <w:bottom w:val="single" w:sz="4" w:space="0" w:color="auto"/>
              <w:right w:val="nil"/>
            </w:tcBorders>
            <w:shd w:val="clear" w:color="auto" w:fill="auto"/>
            <w:hideMark/>
          </w:tcPr>
          <w:p w14:paraId="08B345C8" w14:textId="77777777" w:rsidR="004B2282" w:rsidRPr="00292E2D" w:rsidRDefault="004B2282" w:rsidP="00FC68A1">
            <w:pPr>
              <w:pStyle w:val="Tabletext"/>
            </w:pPr>
            <w:r w:rsidRPr="00292E2D">
              <w:t>Liver, segmental resection of, for trauma (H) (Anaes.) (Assist.)</w:t>
            </w:r>
          </w:p>
        </w:tc>
        <w:tc>
          <w:tcPr>
            <w:tcW w:w="924" w:type="pct"/>
            <w:tcBorders>
              <w:top w:val="single" w:sz="4" w:space="0" w:color="auto"/>
              <w:left w:val="nil"/>
              <w:bottom w:val="single" w:sz="4" w:space="0" w:color="auto"/>
              <w:right w:val="nil"/>
            </w:tcBorders>
            <w:shd w:val="clear" w:color="auto" w:fill="auto"/>
            <w:hideMark/>
          </w:tcPr>
          <w:p w14:paraId="6088D02A" w14:textId="18F50DC2" w:rsidR="004B2282" w:rsidRPr="00292E2D" w:rsidRDefault="001936CA" w:rsidP="00FC68A1">
            <w:pPr>
              <w:pStyle w:val="Tabletext"/>
              <w:jc w:val="right"/>
            </w:pPr>
            <w:r w:rsidRPr="00292E2D">
              <w:t>1,609.75</w:t>
            </w:r>
          </w:p>
        </w:tc>
      </w:tr>
      <w:tr w:rsidR="004B2282" w:rsidRPr="00292E2D" w14:paraId="19B0D19C" w14:textId="77777777" w:rsidTr="00561DD9">
        <w:tc>
          <w:tcPr>
            <w:tcW w:w="677" w:type="pct"/>
            <w:tcBorders>
              <w:top w:val="single" w:sz="4" w:space="0" w:color="auto"/>
              <w:left w:val="nil"/>
              <w:bottom w:val="single" w:sz="4" w:space="0" w:color="auto"/>
              <w:right w:val="nil"/>
            </w:tcBorders>
            <w:shd w:val="clear" w:color="auto" w:fill="auto"/>
            <w:hideMark/>
          </w:tcPr>
          <w:p w14:paraId="450E36CC" w14:textId="77777777" w:rsidR="004B2282" w:rsidRPr="00292E2D" w:rsidRDefault="004B2282" w:rsidP="00FC68A1">
            <w:pPr>
              <w:pStyle w:val="Tabletext"/>
            </w:pPr>
            <w:r w:rsidRPr="00292E2D">
              <w:t>30428</w:t>
            </w:r>
          </w:p>
        </w:tc>
        <w:tc>
          <w:tcPr>
            <w:tcW w:w="3399" w:type="pct"/>
            <w:tcBorders>
              <w:top w:val="single" w:sz="4" w:space="0" w:color="auto"/>
              <w:left w:val="nil"/>
              <w:bottom w:val="single" w:sz="4" w:space="0" w:color="auto"/>
              <w:right w:val="nil"/>
            </w:tcBorders>
            <w:shd w:val="clear" w:color="auto" w:fill="auto"/>
            <w:hideMark/>
          </w:tcPr>
          <w:p w14:paraId="4D5910D7" w14:textId="77777777" w:rsidR="004B2282" w:rsidRPr="00292E2D" w:rsidRDefault="004B2282" w:rsidP="00FC68A1">
            <w:pPr>
              <w:pStyle w:val="Tabletext"/>
            </w:pPr>
            <w:r w:rsidRPr="00292E2D">
              <w:t>Liver, lobectomy of, for trauma (Anaes.) (Assist.)</w:t>
            </w:r>
          </w:p>
        </w:tc>
        <w:tc>
          <w:tcPr>
            <w:tcW w:w="924" w:type="pct"/>
            <w:tcBorders>
              <w:top w:val="single" w:sz="4" w:space="0" w:color="auto"/>
              <w:left w:val="nil"/>
              <w:bottom w:val="single" w:sz="4" w:space="0" w:color="auto"/>
              <w:right w:val="nil"/>
            </w:tcBorders>
            <w:shd w:val="clear" w:color="auto" w:fill="auto"/>
            <w:hideMark/>
          </w:tcPr>
          <w:p w14:paraId="6CE7F50C" w14:textId="0C1D8F71" w:rsidR="004B2282" w:rsidRPr="00292E2D" w:rsidRDefault="001936CA" w:rsidP="00FC68A1">
            <w:pPr>
              <w:pStyle w:val="Tabletext"/>
              <w:jc w:val="right"/>
            </w:pPr>
            <w:r w:rsidRPr="00292E2D">
              <w:t>1,722.15</w:t>
            </w:r>
          </w:p>
        </w:tc>
      </w:tr>
      <w:tr w:rsidR="004B2282" w:rsidRPr="00292E2D" w14:paraId="1F9ACF77" w14:textId="77777777" w:rsidTr="00561DD9">
        <w:tc>
          <w:tcPr>
            <w:tcW w:w="677" w:type="pct"/>
            <w:tcBorders>
              <w:top w:val="single" w:sz="4" w:space="0" w:color="auto"/>
              <w:left w:val="nil"/>
              <w:bottom w:val="single" w:sz="4" w:space="0" w:color="auto"/>
              <w:right w:val="nil"/>
            </w:tcBorders>
            <w:shd w:val="clear" w:color="auto" w:fill="auto"/>
            <w:hideMark/>
          </w:tcPr>
          <w:p w14:paraId="2F661814" w14:textId="77777777" w:rsidR="004B2282" w:rsidRPr="00292E2D" w:rsidRDefault="004B2282" w:rsidP="00FC68A1">
            <w:pPr>
              <w:pStyle w:val="Tabletext"/>
            </w:pPr>
            <w:r w:rsidRPr="00292E2D">
              <w:t>30430</w:t>
            </w:r>
          </w:p>
        </w:tc>
        <w:tc>
          <w:tcPr>
            <w:tcW w:w="3399" w:type="pct"/>
            <w:tcBorders>
              <w:top w:val="single" w:sz="4" w:space="0" w:color="auto"/>
              <w:left w:val="nil"/>
              <w:bottom w:val="single" w:sz="4" w:space="0" w:color="auto"/>
              <w:right w:val="nil"/>
            </w:tcBorders>
            <w:shd w:val="clear" w:color="auto" w:fill="auto"/>
            <w:hideMark/>
          </w:tcPr>
          <w:p w14:paraId="7AB678E6" w14:textId="781D0FE6" w:rsidR="004B2282" w:rsidRPr="00292E2D" w:rsidRDefault="004B2282" w:rsidP="00FC68A1">
            <w:pPr>
              <w:pStyle w:val="Tabletext"/>
            </w:pPr>
            <w:r w:rsidRPr="00292E2D">
              <w:t>Liver, extended lobectomy (tri</w:t>
            </w:r>
            <w:r w:rsidR="00DE7744">
              <w:noBreakHyphen/>
            </w:r>
            <w:r w:rsidRPr="00292E2D">
              <w:t>segmental resection) of, for trauma (Anaes.) (Assist.)</w:t>
            </w:r>
          </w:p>
        </w:tc>
        <w:tc>
          <w:tcPr>
            <w:tcW w:w="924" w:type="pct"/>
            <w:tcBorders>
              <w:top w:val="single" w:sz="4" w:space="0" w:color="auto"/>
              <w:left w:val="nil"/>
              <w:bottom w:val="single" w:sz="4" w:space="0" w:color="auto"/>
              <w:right w:val="nil"/>
            </w:tcBorders>
            <w:shd w:val="clear" w:color="auto" w:fill="auto"/>
            <w:hideMark/>
          </w:tcPr>
          <w:p w14:paraId="45491441" w14:textId="65148BDC" w:rsidR="004B2282" w:rsidRPr="00292E2D" w:rsidRDefault="001936CA" w:rsidP="00FC68A1">
            <w:pPr>
              <w:pStyle w:val="Tabletext"/>
              <w:jc w:val="right"/>
            </w:pPr>
            <w:r w:rsidRPr="00292E2D">
              <w:t>2,395.85</w:t>
            </w:r>
          </w:p>
        </w:tc>
      </w:tr>
      <w:tr w:rsidR="004B2282" w:rsidRPr="00292E2D" w14:paraId="2006895D" w14:textId="77777777" w:rsidTr="00561DD9">
        <w:tc>
          <w:tcPr>
            <w:tcW w:w="677" w:type="pct"/>
            <w:tcBorders>
              <w:top w:val="single" w:sz="4" w:space="0" w:color="auto"/>
              <w:left w:val="nil"/>
              <w:bottom w:val="single" w:sz="4" w:space="0" w:color="auto"/>
              <w:right w:val="nil"/>
            </w:tcBorders>
            <w:shd w:val="clear" w:color="auto" w:fill="auto"/>
            <w:hideMark/>
          </w:tcPr>
          <w:p w14:paraId="1115D782" w14:textId="77777777" w:rsidR="004B2282" w:rsidRPr="00292E2D" w:rsidRDefault="004B2282" w:rsidP="00FC68A1">
            <w:pPr>
              <w:pStyle w:val="Tabletext"/>
            </w:pPr>
            <w:r w:rsidRPr="00292E2D">
              <w:t>30431</w:t>
            </w:r>
          </w:p>
        </w:tc>
        <w:tc>
          <w:tcPr>
            <w:tcW w:w="3399" w:type="pct"/>
            <w:tcBorders>
              <w:top w:val="single" w:sz="4" w:space="0" w:color="auto"/>
              <w:left w:val="nil"/>
              <w:bottom w:val="single" w:sz="4" w:space="0" w:color="auto"/>
              <w:right w:val="nil"/>
            </w:tcBorders>
            <w:shd w:val="clear" w:color="auto" w:fill="auto"/>
            <w:hideMark/>
          </w:tcPr>
          <w:p w14:paraId="0DF95073" w14:textId="77777777" w:rsidR="004B2282" w:rsidRPr="00292E2D" w:rsidRDefault="004B2282" w:rsidP="00FC68A1">
            <w:pPr>
              <w:pStyle w:val="Tabletext"/>
            </w:pPr>
            <w:r w:rsidRPr="00292E2D">
              <w:t>Liver abscess, open abdominal drainage of (Anaes.) (Assist.)</w:t>
            </w:r>
          </w:p>
        </w:tc>
        <w:tc>
          <w:tcPr>
            <w:tcW w:w="924" w:type="pct"/>
            <w:tcBorders>
              <w:top w:val="single" w:sz="4" w:space="0" w:color="auto"/>
              <w:left w:val="nil"/>
              <w:bottom w:val="single" w:sz="4" w:space="0" w:color="auto"/>
              <w:right w:val="nil"/>
            </w:tcBorders>
            <w:shd w:val="clear" w:color="auto" w:fill="auto"/>
            <w:hideMark/>
          </w:tcPr>
          <w:p w14:paraId="3090046D" w14:textId="60465E65" w:rsidR="004B2282" w:rsidRPr="00292E2D" w:rsidRDefault="001936CA" w:rsidP="00FC68A1">
            <w:pPr>
              <w:pStyle w:val="Tabletext"/>
              <w:jc w:val="right"/>
            </w:pPr>
            <w:r w:rsidRPr="00292E2D">
              <w:t>537.55</w:t>
            </w:r>
          </w:p>
        </w:tc>
      </w:tr>
      <w:tr w:rsidR="004B2282" w:rsidRPr="00292E2D" w14:paraId="14DD08BA" w14:textId="77777777" w:rsidTr="00561DD9">
        <w:tc>
          <w:tcPr>
            <w:tcW w:w="677" w:type="pct"/>
            <w:tcBorders>
              <w:top w:val="single" w:sz="4" w:space="0" w:color="auto"/>
              <w:left w:val="nil"/>
              <w:bottom w:val="single" w:sz="4" w:space="0" w:color="auto"/>
              <w:right w:val="nil"/>
            </w:tcBorders>
            <w:shd w:val="clear" w:color="auto" w:fill="auto"/>
            <w:hideMark/>
          </w:tcPr>
          <w:p w14:paraId="35D07E5E" w14:textId="77777777" w:rsidR="004B2282" w:rsidRPr="00292E2D" w:rsidRDefault="004B2282" w:rsidP="00FC68A1">
            <w:pPr>
              <w:pStyle w:val="Tabletext"/>
            </w:pPr>
            <w:bookmarkStart w:id="623" w:name="CU_175566113"/>
            <w:bookmarkEnd w:id="623"/>
            <w:r w:rsidRPr="00292E2D">
              <w:t>30433</w:t>
            </w:r>
          </w:p>
        </w:tc>
        <w:tc>
          <w:tcPr>
            <w:tcW w:w="3399" w:type="pct"/>
            <w:tcBorders>
              <w:top w:val="single" w:sz="4" w:space="0" w:color="auto"/>
              <w:left w:val="nil"/>
              <w:bottom w:val="single" w:sz="4" w:space="0" w:color="auto"/>
              <w:right w:val="nil"/>
            </w:tcBorders>
            <w:shd w:val="clear" w:color="auto" w:fill="auto"/>
            <w:hideMark/>
          </w:tcPr>
          <w:p w14:paraId="1A8C9DDD" w14:textId="77777777" w:rsidR="004B2282" w:rsidRPr="00292E2D" w:rsidRDefault="004B2282" w:rsidP="00FC68A1">
            <w:pPr>
              <w:pStyle w:val="Tabletext"/>
            </w:pPr>
            <w:r w:rsidRPr="00292E2D">
              <w:t>Liver abscess (multiple), open abdominal drainage of (H) (Anaes.) (Assist.)</w:t>
            </w:r>
          </w:p>
        </w:tc>
        <w:tc>
          <w:tcPr>
            <w:tcW w:w="924" w:type="pct"/>
            <w:tcBorders>
              <w:top w:val="single" w:sz="4" w:space="0" w:color="auto"/>
              <w:left w:val="nil"/>
              <w:bottom w:val="single" w:sz="4" w:space="0" w:color="auto"/>
              <w:right w:val="nil"/>
            </w:tcBorders>
            <w:shd w:val="clear" w:color="auto" w:fill="auto"/>
            <w:hideMark/>
          </w:tcPr>
          <w:p w14:paraId="1F90E63A" w14:textId="06A042FA" w:rsidR="004B2282" w:rsidRPr="00292E2D" w:rsidRDefault="001936CA" w:rsidP="00FC68A1">
            <w:pPr>
              <w:pStyle w:val="Tabletext"/>
              <w:jc w:val="right"/>
            </w:pPr>
            <w:r w:rsidRPr="00292E2D">
              <w:t>748.70</w:t>
            </w:r>
          </w:p>
        </w:tc>
      </w:tr>
      <w:tr w:rsidR="004B2282" w:rsidRPr="00292E2D" w14:paraId="6FC88C16" w14:textId="77777777" w:rsidTr="00561DD9">
        <w:tc>
          <w:tcPr>
            <w:tcW w:w="677" w:type="pct"/>
            <w:tcBorders>
              <w:top w:val="single" w:sz="4" w:space="0" w:color="auto"/>
              <w:left w:val="nil"/>
              <w:bottom w:val="single" w:sz="4" w:space="0" w:color="auto"/>
              <w:right w:val="nil"/>
            </w:tcBorders>
            <w:shd w:val="clear" w:color="auto" w:fill="auto"/>
            <w:hideMark/>
          </w:tcPr>
          <w:p w14:paraId="7EA4903F" w14:textId="77777777" w:rsidR="004B2282" w:rsidRPr="00292E2D" w:rsidRDefault="004B2282" w:rsidP="00FC68A1">
            <w:pPr>
              <w:pStyle w:val="Tabletext"/>
            </w:pPr>
            <w:r w:rsidRPr="00292E2D">
              <w:t>30434</w:t>
            </w:r>
          </w:p>
        </w:tc>
        <w:tc>
          <w:tcPr>
            <w:tcW w:w="3399" w:type="pct"/>
            <w:tcBorders>
              <w:top w:val="single" w:sz="4" w:space="0" w:color="auto"/>
              <w:left w:val="nil"/>
              <w:bottom w:val="single" w:sz="4" w:space="0" w:color="auto"/>
              <w:right w:val="nil"/>
            </w:tcBorders>
            <w:shd w:val="clear" w:color="auto" w:fill="auto"/>
            <w:hideMark/>
          </w:tcPr>
          <w:p w14:paraId="0A3EC870" w14:textId="77777777" w:rsidR="004B2282" w:rsidRPr="00292E2D" w:rsidRDefault="004B2282" w:rsidP="00FC68A1">
            <w:pPr>
              <w:pStyle w:val="Tabletext"/>
            </w:pPr>
            <w:r w:rsidRPr="00292E2D">
              <w:t>Hydatid cyst of liver, peritoneum or viscus, complete removal of contents of, with or without suture of biliary radicles (H) (Anaes.) (Assist.)</w:t>
            </w:r>
          </w:p>
        </w:tc>
        <w:tc>
          <w:tcPr>
            <w:tcW w:w="924" w:type="pct"/>
            <w:tcBorders>
              <w:top w:val="single" w:sz="4" w:space="0" w:color="auto"/>
              <w:left w:val="nil"/>
              <w:bottom w:val="single" w:sz="4" w:space="0" w:color="auto"/>
              <w:right w:val="nil"/>
            </w:tcBorders>
            <w:shd w:val="clear" w:color="auto" w:fill="auto"/>
            <w:hideMark/>
          </w:tcPr>
          <w:p w14:paraId="259C146E" w14:textId="4D363514" w:rsidR="004B2282" w:rsidRPr="00292E2D" w:rsidRDefault="001936CA" w:rsidP="00FC68A1">
            <w:pPr>
              <w:pStyle w:val="Tabletext"/>
              <w:jc w:val="right"/>
            </w:pPr>
            <w:r w:rsidRPr="00292E2D">
              <w:t>606.50</w:t>
            </w:r>
          </w:p>
        </w:tc>
      </w:tr>
      <w:tr w:rsidR="004B2282" w:rsidRPr="00292E2D" w14:paraId="226AAF4C" w14:textId="77777777" w:rsidTr="00561DD9">
        <w:tc>
          <w:tcPr>
            <w:tcW w:w="677" w:type="pct"/>
            <w:tcBorders>
              <w:top w:val="single" w:sz="4" w:space="0" w:color="auto"/>
              <w:left w:val="nil"/>
              <w:bottom w:val="single" w:sz="4" w:space="0" w:color="auto"/>
              <w:right w:val="nil"/>
            </w:tcBorders>
            <w:shd w:val="clear" w:color="auto" w:fill="auto"/>
            <w:hideMark/>
          </w:tcPr>
          <w:p w14:paraId="7BB316CF" w14:textId="77777777" w:rsidR="004B2282" w:rsidRPr="00292E2D" w:rsidRDefault="004B2282" w:rsidP="00FC68A1">
            <w:pPr>
              <w:pStyle w:val="Tabletext"/>
            </w:pPr>
            <w:r w:rsidRPr="00292E2D">
              <w:t>30436</w:t>
            </w:r>
          </w:p>
        </w:tc>
        <w:tc>
          <w:tcPr>
            <w:tcW w:w="3399" w:type="pct"/>
            <w:tcBorders>
              <w:top w:val="single" w:sz="4" w:space="0" w:color="auto"/>
              <w:left w:val="nil"/>
              <w:bottom w:val="single" w:sz="4" w:space="0" w:color="auto"/>
              <w:right w:val="nil"/>
            </w:tcBorders>
            <w:shd w:val="clear" w:color="auto" w:fill="auto"/>
            <w:hideMark/>
          </w:tcPr>
          <w:p w14:paraId="207EF5EB" w14:textId="77777777" w:rsidR="004B2282" w:rsidRPr="00292E2D" w:rsidRDefault="004B2282" w:rsidP="00FC68A1">
            <w:pPr>
              <w:pStyle w:val="Tabletext"/>
            </w:pPr>
            <w:r w:rsidRPr="00292E2D">
              <w:t>Hydatid cyst of liver, peritoneum or viscus, complete removal of contents of, with or without suture of biliary radicles, with omentoplasty or myeloplasty (H) (Anaes.) (Assist.)</w:t>
            </w:r>
          </w:p>
        </w:tc>
        <w:tc>
          <w:tcPr>
            <w:tcW w:w="924" w:type="pct"/>
            <w:tcBorders>
              <w:top w:val="single" w:sz="4" w:space="0" w:color="auto"/>
              <w:left w:val="nil"/>
              <w:bottom w:val="single" w:sz="4" w:space="0" w:color="auto"/>
              <w:right w:val="nil"/>
            </w:tcBorders>
            <w:shd w:val="clear" w:color="auto" w:fill="auto"/>
            <w:hideMark/>
          </w:tcPr>
          <w:p w14:paraId="41ACEF72" w14:textId="339F2C50" w:rsidR="004B2282" w:rsidRPr="00292E2D" w:rsidRDefault="001936CA" w:rsidP="00FC68A1">
            <w:pPr>
              <w:pStyle w:val="Tabletext"/>
              <w:jc w:val="right"/>
            </w:pPr>
            <w:r w:rsidRPr="00292E2D">
              <w:t>673.85</w:t>
            </w:r>
          </w:p>
        </w:tc>
      </w:tr>
      <w:tr w:rsidR="004B2282" w:rsidRPr="00292E2D" w14:paraId="21503469" w14:textId="77777777" w:rsidTr="00561DD9">
        <w:tc>
          <w:tcPr>
            <w:tcW w:w="677" w:type="pct"/>
            <w:tcBorders>
              <w:top w:val="single" w:sz="4" w:space="0" w:color="auto"/>
              <w:left w:val="nil"/>
              <w:bottom w:val="single" w:sz="4" w:space="0" w:color="auto"/>
              <w:right w:val="nil"/>
            </w:tcBorders>
            <w:shd w:val="clear" w:color="auto" w:fill="auto"/>
            <w:hideMark/>
          </w:tcPr>
          <w:p w14:paraId="71D3CA00" w14:textId="77777777" w:rsidR="004B2282" w:rsidRPr="00292E2D" w:rsidRDefault="004B2282" w:rsidP="00FC68A1">
            <w:pPr>
              <w:pStyle w:val="Tabletext"/>
            </w:pPr>
            <w:r w:rsidRPr="00292E2D">
              <w:t>30437</w:t>
            </w:r>
          </w:p>
        </w:tc>
        <w:tc>
          <w:tcPr>
            <w:tcW w:w="3399" w:type="pct"/>
            <w:tcBorders>
              <w:top w:val="single" w:sz="4" w:space="0" w:color="auto"/>
              <w:left w:val="nil"/>
              <w:bottom w:val="single" w:sz="4" w:space="0" w:color="auto"/>
              <w:right w:val="nil"/>
            </w:tcBorders>
            <w:shd w:val="clear" w:color="auto" w:fill="auto"/>
            <w:hideMark/>
          </w:tcPr>
          <w:p w14:paraId="64F96892" w14:textId="798E9650" w:rsidR="004B2282" w:rsidRPr="00292E2D" w:rsidRDefault="004B2282" w:rsidP="00FC68A1">
            <w:pPr>
              <w:pStyle w:val="Tabletext"/>
            </w:pPr>
            <w:r w:rsidRPr="00292E2D">
              <w:t>Hydatid cyst of liver, total excision of, by cysto</w:t>
            </w:r>
            <w:r w:rsidR="00DE7744">
              <w:noBreakHyphen/>
            </w:r>
            <w:r w:rsidRPr="00292E2D">
              <w:t>pericystectomy (membrane plus fibrous wall) (H) (Anaes.) (Assist.)</w:t>
            </w:r>
          </w:p>
        </w:tc>
        <w:tc>
          <w:tcPr>
            <w:tcW w:w="924" w:type="pct"/>
            <w:tcBorders>
              <w:top w:val="single" w:sz="4" w:space="0" w:color="auto"/>
              <w:left w:val="nil"/>
              <w:bottom w:val="single" w:sz="4" w:space="0" w:color="auto"/>
              <w:right w:val="nil"/>
            </w:tcBorders>
            <w:shd w:val="clear" w:color="auto" w:fill="auto"/>
            <w:hideMark/>
          </w:tcPr>
          <w:p w14:paraId="4F2D8B92" w14:textId="7C73D00D" w:rsidR="004B2282" w:rsidRPr="00292E2D" w:rsidRDefault="001936CA" w:rsidP="00FC68A1">
            <w:pPr>
              <w:pStyle w:val="Tabletext"/>
              <w:jc w:val="right"/>
            </w:pPr>
            <w:r w:rsidRPr="00292E2D">
              <w:t>838.70</w:t>
            </w:r>
          </w:p>
        </w:tc>
      </w:tr>
      <w:tr w:rsidR="004B2282" w:rsidRPr="00292E2D" w14:paraId="7ADFAC73" w14:textId="77777777" w:rsidTr="00561DD9">
        <w:tc>
          <w:tcPr>
            <w:tcW w:w="677" w:type="pct"/>
            <w:tcBorders>
              <w:top w:val="single" w:sz="4" w:space="0" w:color="auto"/>
              <w:left w:val="nil"/>
              <w:bottom w:val="single" w:sz="4" w:space="0" w:color="auto"/>
              <w:right w:val="nil"/>
            </w:tcBorders>
            <w:shd w:val="clear" w:color="auto" w:fill="auto"/>
            <w:hideMark/>
          </w:tcPr>
          <w:p w14:paraId="1CF767DA" w14:textId="77777777" w:rsidR="004B2282" w:rsidRPr="00292E2D" w:rsidRDefault="004B2282" w:rsidP="00FC68A1">
            <w:pPr>
              <w:pStyle w:val="Tabletext"/>
            </w:pPr>
            <w:r w:rsidRPr="00292E2D">
              <w:t>30438</w:t>
            </w:r>
          </w:p>
        </w:tc>
        <w:tc>
          <w:tcPr>
            <w:tcW w:w="3399" w:type="pct"/>
            <w:tcBorders>
              <w:top w:val="single" w:sz="4" w:space="0" w:color="auto"/>
              <w:left w:val="nil"/>
              <w:bottom w:val="single" w:sz="4" w:space="0" w:color="auto"/>
              <w:right w:val="nil"/>
            </w:tcBorders>
            <w:shd w:val="clear" w:color="auto" w:fill="auto"/>
            <w:hideMark/>
          </w:tcPr>
          <w:p w14:paraId="5A57E984" w14:textId="77777777" w:rsidR="004B2282" w:rsidRPr="00292E2D" w:rsidRDefault="004B2282" w:rsidP="00FC68A1">
            <w:pPr>
              <w:pStyle w:val="Tabletext"/>
            </w:pPr>
            <w:r w:rsidRPr="00292E2D">
              <w:t>Hydatid cyst of liver, excision of, with drainage and excision of liver tissue (Anaes.) (Assist.)</w:t>
            </w:r>
          </w:p>
        </w:tc>
        <w:tc>
          <w:tcPr>
            <w:tcW w:w="924" w:type="pct"/>
            <w:tcBorders>
              <w:top w:val="single" w:sz="4" w:space="0" w:color="auto"/>
              <w:left w:val="nil"/>
              <w:bottom w:val="single" w:sz="4" w:space="0" w:color="auto"/>
              <w:right w:val="nil"/>
            </w:tcBorders>
            <w:shd w:val="clear" w:color="auto" w:fill="auto"/>
            <w:hideMark/>
          </w:tcPr>
          <w:p w14:paraId="79A64631" w14:textId="02017E82" w:rsidR="004B2282" w:rsidRPr="00292E2D" w:rsidRDefault="001936CA" w:rsidP="00FC68A1">
            <w:pPr>
              <w:pStyle w:val="Tabletext"/>
              <w:jc w:val="right"/>
            </w:pPr>
            <w:r w:rsidRPr="00292E2D">
              <w:t>1,186.80</w:t>
            </w:r>
          </w:p>
        </w:tc>
      </w:tr>
      <w:tr w:rsidR="004B2282" w:rsidRPr="00292E2D" w14:paraId="72F265DA" w14:textId="77777777" w:rsidTr="00561DD9">
        <w:tc>
          <w:tcPr>
            <w:tcW w:w="677" w:type="pct"/>
            <w:tcBorders>
              <w:top w:val="single" w:sz="4" w:space="0" w:color="auto"/>
              <w:left w:val="nil"/>
              <w:bottom w:val="single" w:sz="4" w:space="0" w:color="auto"/>
              <w:right w:val="nil"/>
            </w:tcBorders>
            <w:shd w:val="clear" w:color="auto" w:fill="auto"/>
            <w:hideMark/>
          </w:tcPr>
          <w:p w14:paraId="71E7B248" w14:textId="77777777" w:rsidR="004B2282" w:rsidRPr="00292E2D" w:rsidRDefault="004B2282" w:rsidP="00FC68A1">
            <w:pPr>
              <w:pStyle w:val="Tabletext"/>
            </w:pPr>
            <w:r w:rsidRPr="00292E2D">
              <w:t>30439</w:t>
            </w:r>
          </w:p>
        </w:tc>
        <w:tc>
          <w:tcPr>
            <w:tcW w:w="3399" w:type="pct"/>
            <w:tcBorders>
              <w:top w:val="single" w:sz="4" w:space="0" w:color="auto"/>
              <w:left w:val="nil"/>
              <w:bottom w:val="single" w:sz="4" w:space="0" w:color="auto"/>
              <w:right w:val="nil"/>
            </w:tcBorders>
            <w:shd w:val="clear" w:color="auto" w:fill="auto"/>
            <w:hideMark/>
          </w:tcPr>
          <w:p w14:paraId="60AF73C2" w14:textId="77777777" w:rsidR="004B2282" w:rsidRPr="00292E2D" w:rsidRDefault="004B2282" w:rsidP="00FC68A1">
            <w:pPr>
              <w:pStyle w:val="Tabletext"/>
            </w:pPr>
            <w:r w:rsidRPr="00292E2D">
              <w:t>Operative cholangiography or operative pancreatography or intra operative ultrasound of the biliary tract (including one or more examinations performed during the one operation) (H) (Anaes.) (Assist.)</w:t>
            </w:r>
          </w:p>
        </w:tc>
        <w:tc>
          <w:tcPr>
            <w:tcW w:w="924" w:type="pct"/>
            <w:tcBorders>
              <w:top w:val="single" w:sz="4" w:space="0" w:color="auto"/>
              <w:left w:val="nil"/>
              <w:bottom w:val="single" w:sz="4" w:space="0" w:color="auto"/>
              <w:right w:val="nil"/>
            </w:tcBorders>
            <w:shd w:val="clear" w:color="auto" w:fill="auto"/>
            <w:hideMark/>
          </w:tcPr>
          <w:p w14:paraId="45F8C034" w14:textId="0E5EF767" w:rsidR="004B2282" w:rsidRPr="00292E2D" w:rsidRDefault="001936CA" w:rsidP="00FC68A1">
            <w:pPr>
              <w:pStyle w:val="Tabletext"/>
              <w:jc w:val="right"/>
            </w:pPr>
            <w:r w:rsidRPr="00292E2D">
              <w:t>191.40</w:t>
            </w:r>
          </w:p>
        </w:tc>
      </w:tr>
      <w:tr w:rsidR="004B2282" w:rsidRPr="00292E2D" w14:paraId="4D52D0CA" w14:textId="77777777" w:rsidTr="00561DD9">
        <w:tc>
          <w:tcPr>
            <w:tcW w:w="677" w:type="pct"/>
            <w:tcBorders>
              <w:top w:val="single" w:sz="4" w:space="0" w:color="auto"/>
              <w:left w:val="nil"/>
              <w:bottom w:val="single" w:sz="4" w:space="0" w:color="auto"/>
              <w:right w:val="nil"/>
            </w:tcBorders>
            <w:shd w:val="clear" w:color="auto" w:fill="auto"/>
            <w:hideMark/>
          </w:tcPr>
          <w:p w14:paraId="583A49AA" w14:textId="77777777" w:rsidR="004B2282" w:rsidRPr="00292E2D" w:rsidRDefault="004B2282" w:rsidP="00FC68A1">
            <w:pPr>
              <w:pStyle w:val="Tabletext"/>
            </w:pPr>
            <w:bookmarkStart w:id="624" w:name="CU_181571595"/>
            <w:bookmarkEnd w:id="624"/>
            <w:r w:rsidRPr="00292E2D">
              <w:t>30440</w:t>
            </w:r>
          </w:p>
        </w:tc>
        <w:tc>
          <w:tcPr>
            <w:tcW w:w="3399" w:type="pct"/>
            <w:tcBorders>
              <w:top w:val="single" w:sz="4" w:space="0" w:color="auto"/>
              <w:left w:val="nil"/>
              <w:bottom w:val="single" w:sz="4" w:space="0" w:color="auto"/>
              <w:right w:val="nil"/>
            </w:tcBorders>
            <w:shd w:val="clear" w:color="auto" w:fill="auto"/>
            <w:hideMark/>
          </w:tcPr>
          <w:p w14:paraId="4F28E722" w14:textId="77777777" w:rsidR="004B2282" w:rsidRPr="00292E2D" w:rsidRDefault="004B2282" w:rsidP="00FC68A1">
            <w:pPr>
              <w:pStyle w:val="Tabletext"/>
            </w:pPr>
            <w:r w:rsidRPr="00292E2D">
              <w:t>Cholangiogram, percutaneous transhepatic, and insertion of biliary drainage tube, using interventional imaging techniques, other than a service associated with a service to which item 30451 applies (Anaes.) (Assist.)</w:t>
            </w:r>
          </w:p>
        </w:tc>
        <w:tc>
          <w:tcPr>
            <w:tcW w:w="924" w:type="pct"/>
            <w:tcBorders>
              <w:top w:val="single" w:sz="4" w:space="0" w:color="auto"/>
              <w:left w:val="nil"/>
              <w:bottom w:val="single" w:sz="4" w:space="0" w:color="auto"/>
              <w:right w:val="nil"/>
            </w:tcBorders>
            <w:shd w:val="clear" w:color="auto" w:fill="auto"/>
            <w:hideMark/>
          </w:tcPr>
          <w:p w14:paraId="6F37DE29" w14:textId="6C45EA68" w:rsidR="004B2282" w:rsidRPr="00292E2D" w:rsidRDefault="001936CA" w:rsidP="00FC68A1">
            <w:pPr>
              <w:pStyle w:val="Tabletext"/>
              <w:jc w:val="right"/>
            </w:pPr>
            <w:r w:rsidRPr="00292E2D">
              <w:t>542.80</w:t>
            </w:r>
          </w:p>
        </w:tc>
      </w:tr>
      <w:tr w:rsidR="004B2282" w:rsidRPr="00292E2D" w14:paraId="53552D2B" w14:textId="77777777" w:rsidTr="00561DD9">
        <w:tc>
          <w:tcPr>
            <w:tcW w:w="677" w:type="pct"/>
            <w:tcBorders>
              <w:top w:val="single" w:sz="4" w:space="0" w:color="auto"/>
              <w:left w:val="nil"/>
              <w:bottom w:val="single" w:sz="4" w:space="0" w:color="auto"/>
              <w:right w:val="nil"/>
            </w:tcBorders>
            <w:shd w:val="clear" w:color="auto" w:fill="auto"/>
            <w:hideMark/>
          </w:tcPr>
          <w:p w14:paraId="7D20C5FF" w14:textId="77777777" w:rsidR="004B2282" w:rsidRPr="00292E2D" w:rsidRDefault="004B2282" w:rsidP="00FC68A1">
            <w:pPr>
              <w:pStyle w:val="Tabletext"/>
            </w:pPr>
            <w:r w:rsidRPr="00292E2D">
              <w:t>30441</w:t>
            </w:r>
          </w:p>
        </w:tc>
        <w:tc>
          <w:tcPr>
            <w:tcW w:w="3399" w:type="pct"/>
            <w:tcBorders>
              <w:top w:val="single" w:sz="4" w:space="0" w:color="auto"/>
              <w:left w:val="nil"/>
              <w:bottom w:val="single" w:sz="4" w:space="0" w:color="auto"/>
              <w:right w:val="nil"/>
            </w:tcBorders>
            <w:shd w:val="clear" w:color="auto" w:fill="auto"/>
            <w:hideMark/>
          </w:tcPr>
          <w:p w14:paraId="6D58C810" w14:textId="77777777" w:rsidR="004B2282" w:rsidRPr="00292E2D" w:rsidRDefault="004B2282" w:rsidP="00FC68A1">
            <w:pPr>
              <w:pStyle w:val="Tabletext"/>
            </w:pPr>
            <w:r w:rsidRPr="00292E2D">
              <w:t>Intra operative ultrasound for staging of intra abdominal tumours (H) (Anaes.)</w:t>
            </w:r>
          </w:p>
        </w:tc>
        <w:tc>
          <w:tcPr>
            <w:tcW w:w="924" w:type="pct"/>
            <w:tcBorders>
              <w:top w:val="single" w:sz="4" w:space="0" w:color="auto"/>
              <w:left w:val="nil"/>
              <w:bottom w:val="single" w:sz="4" w:space="0" w:color="auto"/>
              <w:right w:val="nil"/>
            </w:tcBorders>
            <w:shd w:val="clear" w:color="auto" w:fill="auto"/>
            <w:hideMark/>
          </w:tcPr>
          <w:p w14:paraId="01FFF48B" w14:textId="513E8D45" w:rsidR="004B2282" w:rsidRPr="00292E2D" w:rsidRDefault="001936CA" w:rsidP="00FC68A1">
            <w:pPr>
              <w:pStyle w:val="Tabletext"/>
              <w:jc w:val="right"/>
            </w:pPr>
            <w:r w:rsidRPr="00292E2D">
              <w:t>140.55</w:t>
            </w:r>
          </w:p>
        </w:tc>
      </w:tr>
      <w:tr w:rsidR="004B2282" w:rsidRPr="00292E2D" w14:paraId="69ACD651" w14:textId="77777777" w:rsidTr="00561DD9">
        <w:tc>
          <w:tcPr>
            <w:tcW w:w="677" w:type="pct"/>
            <w:tcBorders>
              <w:top w:val="single" w:sz="4" w:space="0" w:color="auto"/>
              <w:left w:val="nil"/>
              <w:bottom w:val="single" w:sz="4" w:space="0" w:color="auto"/>
              <w:right w:val="nil"/>
            </w:tcBorders>
            <w:shd w:val="clear" w:color="auto" w:fill="auto"/>
            <w:hideMark/>
          </w:tcPr>
          <w:p w14:paraId="05B2BF11" w14:textId="77777777" w:rsidR="004B2282" w:rsidRPr="00292E2D" w:rsidRDefault="004B2282" w:rsidP="00FC68A1">
            <w:pPr>
              <w:pStyle w:val="Tabletext"/>
            </w:pPr>
            <w:r w:rsidRPr="00292E2D">
              <w:t>30442</w:t>
            </w:r>
          </w:p>
        </w:tc>
        <w:tc>
          <w:tcPr>
            <w:tcW w:w="3399" w:type="pct"/>
            <w:tcBorders>
              <w:top w:val="single" w:sz="4" w:space="0" w:color="auto"/>
              <w:left w:val="nil"/>
              <w:bottom w:val="single" w:sz="4" w:space="0" w:color="auto"/>
              <w:right w:val="nil"/>
            </w:tcBorders>
            <w:shd w:val="clear" w:color="auto" w:fill="auto"/>
            <w:hideMark/>
          </w:tcPr>
          <w:p w14:paraId="35589DA2" w14:textId="77777777" w:rsidR="004B2282" w:rsidRPr="00292E2D" w:rsidRDefault="004B2282" w:rsidP="00FC68A1">
            <w:pPr>
              <w:pStyle w:val="Tabletext"/>
            </w:pPr>
            <w:r w:rsidRPr="00292E2D">
              <w:t>Choledochoscopy in conjunction with another procedure (H) (Anaes.)</w:t>
            </w:r>
          </w:p>
        </w:tc>
        <w:tc>
          <w:tcPr>
            <w:tcW w:w="924" w:type="pct"/>
            <w:tcBorders>
              <w:top w:val="single" w:sz="4" w:space="0" w:color="auto"/>
              <w:left w:val="nil"/>
              <w:bottom w:val="single" w:sz="4" w:space="0" w:color="auto"/>
              <w:right w:val="nil"/>
            </w:tcBorders>
            <w:shd w:val="clear" w:color="auto" w:fill="auto"/>
            <w:hideMark/>
          </w:tcPr>
          <w:p w14:paraId="23A41B02" w14:textId="67BE62B6" w:rsidR="004B2282" w:rsidRPr="00292E2D" w:rsidRDefault="001936CA" w:rsidP="00FC68A1">
            <w:pPr>
              <w:pStyle w:val="Tabletext"/>
              <w:jc w:val="right"/>
            </w:pPr>
            <w:r w:rsidRPr="00292E2D">
              <w:t>191.40</w:t>
            </w:r>
          </w:p>
        </w:tc>
      </w:tr>
      <w:tr w:rsidR="004B2282" w:rsidRPr="00292E2D" w14:paraId="43F75048" w14:textId="77777777" w:rsidTr="00561DD9">
        <w:tc>
          <w:tcPr>
            <w:tcW w:w="677" w:type="pct"/>
            <w:tcBorders>
              <w:top w:val="single" w:sz="4" w:space="0" w:color="auto"/>
              <w:left w:val="nil"/>
              <w:bottom w:val="single" w:sz="4" w:space="0" w:color="auto"/>
              <w:right w:val="nil"/>
            </w:tcBorders>
            <w:shd w:val="clear" w:color="auto" w:fill="auto"/>
            <w:hideMark/>
          </w:tcPr>
          <w:p w14:paraId="26A6E347" w14:textId="77777777" w:rsidR="004B2282" w:rsidRPr="00292E2D" w:rsidRDefault="004B2282" w:rsidP="00FC68A1">
            <w:pPr>
              <w:pStyle w:val="Tabletext"/>
            </w:pPr>
            <w:r w:rsidRPr="00292E2D">
              <w:t>30443</w:t>
            </w:r>
          </w:p>
        </w:tc>
        <w:tc>
          <w:tcPr>
            <w:tcW w:w="3399" w:type="pct"/>
            <w:tcBorders>
              <w:top w:val="single" w:sz="4" w:space="0" w:color="auto"/>
              <w:left w:val="nil"/>
              <w:bottom w:val="single" w:sz="4" w:space="0" w:color="auto"/>
              <w:right w:val="nil"/>
            </w:tcBorders>
            <w:shd w:val="clear" w:color="auto" w:fill="auto"/>
            <w:hideMark/>
          </w:tcPr>
          <w:p w14:paraId="6B69EC50" w14:textId="77777777" w:rsidR="004B2282" w:rsidRPr="00292E2D" w:rsidRDefault="004B2282" w:rsidP="00FC68A1">
            <w:pPr>
              <w:pStyle w:val="Tabletext"/>
            </w:pPr>
            <w:r w:rsidRPr="00292E2D">
              <w:t>Cholecystectomy (H) (Anaes.) (Assist.)</w:t>
            </w:r>
          </w:p>
        </w:tc>
        <w:tc>
          <w:tcPr>
            <w:tcW w:w="924" w:type="pct"/>
            <w:tcBorders>
              <w:top w:val="single" w:sz="4" w:space="0" w:color="auto"/>
              <w:left w:val="nil"/>
              <w:bottom w:val="single" w:sz="4" w:space="0" w:color="auto"/>
              <w:right w:val="nil"/>
            </w:tcBorders>
            <w:shd w:val="clear" w:color="auto" w:fill="auto"/>
            <w:hideMark/>
          </w:tcPr>
          <w:p w14:paraId="599BAAE1" w14:textId="0DDDC75F" w:rsidR="004B2282" w:rsidRPr="00292E2D" w:rsidRDefault="001936CA" w:rsidP="00FC68A1">
            <w:pPr>
              <w:pStyle w:val="Tabletext"/>
              <w:jc w:val="right"/>
            </w:pPr>
            <w:r w:rsidRPr="00292E2D">
              <w:t>762.45</w:t>
            </w:r>
          </w:p>
        </w:tc>
      </w:tr>
      <w:tr w:rsidR="004B2282" w:rsidRPr="00292E2D" w14:paraId="18BB294C" w14:textId="77777777" w:rsidTr="00561DD9">
        <w:tc>
          <w:tcPr>
            <w:tcW w:w="677" w:type="pct"/>
            <w:tcBorders>
              <w:top w:val="single" w:sz="4" w:space="0" w:color="auto"/>
              <w:left w:val="nil"/>
              <w:bottom w:val="single" w:sz="4" w:space="0" w:color="auto"/>
              <w:right w:val="nil"/>
            </w:tcBorders>
            <w:shd w:val="clear" w:color="auto" w:fill="auto"/>
            <w:hideMark/>
          </w:tcPr>
          <w:p w14:paraId="01CFAC22" w14:textId="77777777" w:rsidR="004B2282" w:rsidRPr="00292E2D" w:rsidRDefault="004B2282" w:rsidP="00FC68A1">
            <w:pPr>
              <w:pStyle w:val="Tabletext"/>
            </w:pPr>
            <w:r w:rsidRPr="00292E2D">
              <w:t>30445</w:t>
            </w:r>
          </w:p>
        </w:tc>
        <w:tc>
          <w:tcPr>
            <w:tcW w:w="3399" w:type="pct"/>
            <w:tcBorders>
              <w:top w:val="single" w:sz="4" w:space="0" w:color="auto"/>
              <w:left w:val="nil"/>
              <w:bottom w:val="single" w:sz="4" w:space="0" w:color="auto"/>
              <w:right w:val="nil"/>
            </w:tcBorders>
            <w:shd w:val="clear" w:color="auto" w:fill="auto"/>
            <w:hideMark/>
          </w:tcPr>
          <w:p w14:paraId="170B3CE4" w14:textId="77777777" w:rsidR="004B2282" w:rsidRPr="00292E2D" w:rsidRDefault="004B2282" w:rsidP="00FC68A1">
            <w:pPr>
              <w:pStyle w:val="Tabletext"/>
            </w:pPr>
            <w:r w:rsidRPr="00292E2D">
              <w:t>Laparoscopic cholecystectomy (H) (Anaes.) (Assist.)</w:t>
            </w:r>
          </w:p>
        </w:tc>
        <w:tc>
          <w:tcPr>
            <w:tcW w:w="924" w:type="pct"/>
            <w:tcBorders>
              <w:top w:val="single" w:sz="4" w:space="0" w:color="auto"/>
              <w:left w:val="nil"/>
              <w:bottom w:val="single" w:sz="4" w:space="0" w:color="auto"/>
              <w:right w:val="nil"/>
            </w:tcBorders>
            <w:shd w:val="clear" w:color="auto" w:fill="auto"/>
            <w:hideMark/>
          </w:tcPr>
          <w:p w14:paraId="252BB493" w14:textId="10364688" w:rsidR="004B2282" w:rsidRPr="00292E2D" w:rsidRDefault="001936CA" w:rsidP="00FC68A1">
            <w:pPr>
              <w:pStyle w:val="Tabletext"/>
              <w:jc w:val="right"/>
            </w:pPr>
            <w:r w:rsidRPr="00292E2D">
              <w:t>762.45</w:t>
            </w:r>
          </w:p>
        </w:tc>
      </w:tr>
      <w:tr w:rsidR="004B2282" w:rsidRPr="00292E2D" w14:paraId="1879FBAF" w14:textId="77777777" w:rsidTr="00561DD9">
        <w:tc>
          <w:tcPr>
            <w:tcW w:w="677" w:type="pct"/>
            <w:tcBorders>
              <w:top w:val="single" w:sz="4" w:space="0" w:color="auto"/>
              <w:left w:val="nil"/>
              <w:bottom w:val="single" w:sz="4" w:space="0" w:color="auto"/>
              <w:right w:val="nil"/>
            </w:tcBorders>
            <w:shd w:val="clear" w:color="auto" w:fill="auto"/>
            <w:hideMark/>
          </w:tcPr>
          <w:p w14:paraId="5F2BFD6F" w14:textId="77777777" w:rsidR="004B2282" w:rsidRPr="00292E2D" w:rsidRDefault="004B2282" w:rsidP="00FC68A1">
            <w:pPr>
              <w:pStyle w:val="Tabletext"/>
            </w:pPr>
            <w:r w:rsidRPr="00292E2D">
              <w:t>30446</w:t>
            </w:r>
          </w:p>
        </w:tc>
        <w:tc>
          <w:tcPr>
            <w:tcW w:w="3399" w:type="pct"/>
            <w:tcBorders>
              <w:top w:val="single" w:sz="4" w:space="0" w:color="auto"/>
              <w:left w:val="nil"/>
              <w:bottom w:val="single" w:sz="4" w:space="0" w:color="auto"/>
              <w:right w:val="nil"/>
            </w:tcBorders>
            <w:shd w:val="clear" w:color="auto" w:fill="auto"/>
            <w:hideMark/>
          </w:tcPr>
          <w:p w14:paraId="35A66756" w14:textId="77777777" w:rsidR="004B2282" w:rsidRPr="00292E2D" w:rsidRDefault="004B2282" w:rsidP="00FC68A1">
            <w:pPr>
              <w:pStyle w:val="Tabletext"/>
            </w:pPr>
            <w:r w:rsidRPr="00292E2D">
              <w:t>Laparoscopic cholecystectomy when procedure is completed by laparotomy (H) (Anaes.) (Assist.)</w:t>
            </w:r>
          </w:p>
        </w:tc>
        <w:tc>
          <w:tcPr>
            <w:tcW w:w="924" w:type="pct"/>
            <w:tcBorders>
              <w:top w:val="single" w:sz="4" w:space="0" w:color="auto"/>
              <w:left w:val="nil"/>
              <w:bottom w:val="single" w:sz="4" w:space="0" w:color="auto"/>
              <w:right w:val="nil"/>
            </w:tcBorders>
            <w:shd w:val="clear" w:color="auto" w:fill="auto"/>
            <w:hideMark/>
          </w:tcPr>
          <w:p w14:paraId="4BD72A2E" w14:textId="0D3C79AB" w:rsidR="004B2282" w:rsidRPr="00292E2D" w:rsidRDefault="001936CA" w:rsidP="00FC68A1">
            <w:pPr>
              <w:pStyle w:val="Tabletext"/>
              <w:jc w:val="right"/>
            </w:pPr>
            <w:r w:rsidRPr="00292E2D">
              <w:t>762.45</w:t>
            </w:r>
          </w:p>
        </w:tc>
      </w:tr>
      <w:tr w:rsidR="004B2282" w:rsidRPr="00292E2D" w14:paraId="1370CDD4" w14:textId="77777777" w:rsidTr="00561DD9">
        <w:tc>
          <w:tcPr>
            <w:tcW w:w="677" w:type="pct"/>
            <w:tcBorders>
              <w:top w:val="single" w:sz="4" w:space="0" w:color="auto"/>
              <w:left w:val="nil"/>
              <w:bottom w:val="single" w:sz="4" w:space="0" w:color="auto"/>
              <w:right w:val="nil"/>
            </w:tcBorders>
            <w:shd w:val="clear" w:color="auto" w:fill="auto"/>
            <w:hideMark/>
          </w:tcPr>
          <w:p w14:paraId="1AB91B4E" w14:textId="77777777" w:rsidR="004B2282" w:rsidRPr="00292E2D" w:rsidRDefault="004B2282" w:rsidP="00FC68A1">
            <w:pPr>
              <w:pStyle w:val="Tabletext"/>
            </w:pPr>
            <w:r w:rsidRPr="00292E2D">
              <w:t>30448</w:t>
            </w:r>
          </w:p>
        </w:tc>
        <w:tc>
          <w:tcPr>
            <w:tcW w:w="3399" w:type="pct"/>
            <w:tcBorders>
              <w:top w:val="single" w:sz="4" w:space="0" w:color="auto"/>
              <w:left w:val="nil"/>
              <w:bottom w:val="single" w:sz="4" w:space="0" w:color="auto"/>
              <w:right w:val="nil"/>
            </w:tcBorders>
            <w:shd w:val="clear" w:color="auto" w:fill="auto"/>
            <w:hideMark/>
          </w:tcPr>
          <w:p w14:paraId="4A5931B0" w14:textId="77777777" w:rsidR="004B2282" w:rsidRPr="00292E2D" w:rsidRDefault="004B2282" w:rsidP="00FC68A1">
            <w:pPr>
              <w:pStyle w:val="Tabletext"/>
            </w:pPr>
            <w:r w:rsidRPr="00292E2D">
              <w:t>Laparoscopic cholecystectomy, involving removal of common duct calculi via the cystic duct (H) (Anaes.) (Assist.)</w:t>
            </w:r>
          </w:p>
        </w:tc>
        <w:tc>
          <w:tcPr>
            <w:tcW w:w="924" w:type="pct"/>
            <w:tcBorders>
              <w:top w:val="single" w:sz="4" w:space="0" w:color="auto"/>
              <w:left w:val="nil"/>
              <w:bottom w:val="single" w:sz="4" w:space="0" w:color="auto"/>
              <w:right w:val="nil"/>
            </w:tcBorders>
            <w:shd w:val="clear" w:color="auto" w:fill="auto"/>
            <w:hideMark/>
          </w:tcPr>
          <w:p w14:paraId="5AD4092C" w14:textId="641459AE" w:rsidR="004B2282" w:rsidRPr="00292E2D" w:rsidRDefault="001936CA" w:rsidP="00FC68A1">
            <w:pPr>
              <w:pStyle w:val="Tabletext"/>
              <w:jc w:val="right"/>
            </w:pPr>
            <w:r w:rsidRPr="00292E2D">
              <w:t>1,003.30</w:t>
            </w:r>
          </w:p>
        </w:tc>
      </w:tr>
      <w:tr w:rsidR="004B2282" w:rsidRPr="00292E2D" w14:paraId="57AABC3D" w14:textId="77777777" w:rsidTr="00561DD9">
        <w:tc>
          <w:tcPr>
            <w:tcW w:w="677" w:type="pct"/>
            <w:tcBorders>
              <w:top w:val="single" w:sz="4" w:space="0" w:color="auto"/>
              <w:left w:val="nil"/>
              <w:bottom w:val="single" w:sz="4" w:space="0" w:color="auto"/>
              <w:right w:val="nil"/>
            </w:tcBorders>
            <w:shd w:val="clear" w:color="auto" w:fill="auto"/>
            <w:hideMark/>
          </w:tcPr>
          <w:p w14:paraId="6995069E" w14:textId="77777777" w:rsidR="004B2282" w:rsidRPr="00292E2D" w:rsidRDefault="004B2282" w:rsidP="00FC68A1">
            <w:pPr>
              <w:pStyle w:val="Tabletext"/>
            </w:pPr>
            <w:bookmarkStart w:id="625" w:name="CU_188567774"/>
            <w:bookmarkEnd w:id="625"/>
            <w:r w:rsidRPr="00292E2D">
              <w:t>30449</w:t>
            </w:r>
          </w:p>
        </w:tc>
        <w:tc>
          <w:tcPr>
            <w:tcW w:w="3399" w:type="pct"/>
            <w:tcBorders>
              <w:top w:val="single" w:sz="4" w:space="0" w:color="auto"/>
              <w:left w:val="nil"/>
              <w:bottom w:val="single" w:sz="4" w:space="0" w:color="auto"/>
              <w:right w:val="nil"/>
            </w:tcBorders>
            <w:shd w:val="clear" w:color="auto" w:fill="auto"/>
            <w:hideMark/>
          </w:tcPr>
          <w:p w14:paraId="152BDBFA" w14:textId="77777777" w:rsidR="004B2282" w:rsidRPr="00292E2D" w:rsidRDefault="004B2282" w:rsidP="00FC68A1">
            <w:pPr>
              <w:pStyle w:val="Tabletext"/>
            </w:pPr>
            <w:r w:rsidRPr="00292E2D">
              <w:t>Laparoscopic cholecystectomy with removal of common duct calculi via laparoscopic choledochotomy (H) (Anaes.) (Assist.)</w:t>
            </w:r>
          </w:p>
        </w:tc>
        <w:tc>
          <w:tcPr>
            <w:tcW w:w="924" w:type="pct"/>
            <w:tcBorders>
              <w:top w:val="single" w:sz="4" w:space="0" w:color="auto"/>
              <w:left w:val="nil"/>
              <w:bottom w:val="single" w:sz="4" w:space="0" w:color="auto"/>
              <w:right w:val="nil"/>
            </w:tcBorders>
            <w:shd w:val="clear" w:color="auto" w:fill="auto"/>
            <w:hideMark/>
          </w:tcPr>
          <w:p w14:paraId="4EA2D3F8" w14:textId="7BC149C4" w:rsidR="004B2282" w:rsidRPr="00292E2D" w:rsidRDefault="001936CA" w:rsidP="00FC68A1">
            <w:pPr>
              <w:pStyle w:val="Tabletext"/>
              <w:jc w:val="right"/>
            </w:pPr>
            <w:r w:rsidRPr="00292E2D">
              <w:t>1,115.65</w:t>
            </w:r>
          </w:p>
        </w:tc>
      </w:tr>
      <w:tr w:rsidR="004B2282" w:rsidRPr="00292E2D" w14:paraId="15F25B0F" w14:textId="77777777" w:rsidTr="00561DD9">
        <w:tc>
          <w:tcPr>
            <w:tcW w:w="677" w:type="pct"/>
            <w:tcBorders>
              <w:top w:val="single" w:sz="4" w:space="0" w:color="auto"/>
              <w:left w:val="nil"/>
              <w:bottom w:val="single" w:sz="4" w:space="0" w:color="auto"/>
              <w:right w:val="nil"/>
            </w:tcBorders>
            <w:shd w:val="clear" w:color="auto" w:fill="auto"/>
            <w:hideMark/>
          </w:tcPr>
          <w:p w14:paraId="4C04669F" w14:textId="77777777" w:rsidR="004B2282" w:rsidRPr="00292E2D" w:rsidRDefault="004B2282" w:rsidP="00FC68A1">
            <w:pPr>
              <w:pStyle w:val="Tabletext"/>
            </w:pPr>
            <w:r w:rsidRPr="00292E2D">
              <w:t>30450</w:t>
            </w:r>
          </w:p>
        </w:tc>
        <w:tc>
          <w:tcPr>
            <w:tcW w:w="3399" w:type="pct"/>
            <w:tcBorders>
              <w:top w:val="single" w:sz="4" w:space="0" w:color="auto"/>
              <w:left w:val="nil"/>
              <w:bottom w:val="single" w:sz="4" w:space="0" w:color="auto"/>
              <w:right w:val="nil"/>
            </w:tcBorders>
            <w:shd w:val="clear" w:color="auto" w:fill="auto"/>
            <w:hideMark/>
          </w:tcPr>
          <w:p w14:paraId="5FE1C245" w14:textId="77777777" w:rsidR="004B2282" w:rsidRPr="00292E2D" w:rsidRDefault="004B2282" w:rsidP="00FC68A1">
            <w:pPr>
              <w:pStyle w:val="Tabletext"/>
            </w:pPr>
            <w:r w:rsidRPr="00292E2D">
              <w:t>Calculus of biliary or renal tract, extraction of, using interventional imaging techniques—other than a service associated with a service to which item 36627, 36630, 36645 or 36648 applies (Anaes.) (Assist.)</w:t>
            </w:r>
          </w:p>
        </w:tc>
        <w:tc>
          <w:tcPr>
            <w:tcW w:w="924" w:type="pct"/>
            <w:tcBorders>
              <w:top w:val="single" w:sz="4" w:space="0" w:color="auto"/>
              <w:left w:val="nil"/>
              <w:bottom w:val="single" w:sz="4" w:space="0" w:color="auto"/>
              <w:right w:val="nil"/>
            </w:tcBorders>
            <w:shd w:val="clear" w:color="auto" w:fill="auto"/>
            <w:hideMark/>
          </w:tcPr>
          <w:p w14:paraId="72E6A91B" w14:textId="4137D113" w:rsidR="004B2282" w:rsidRPr="00292E2D" w:rsidRDefault="001936CA" w:rsidP="00FC68A1">
            <w:pPr>
              <w:pStyle w:val="Tabletext"/>
              <w:jc w:val="right"/>
            </w:pPr>
            <w:r w:rsidRPr="00292E2D">
              <w:t>540.80</w:t>
            </w:r>
          </w:p>
        </w:tc>
      </w:tr>
      <w:tr w:rsidR="004B2282" w:rsidRPr="00292E2D" w14:paraId="711CE86F" w14:textId="77777777" w:rsidTr="00561DD9">
        <w:tc>
          <w:tcPr>
            <w:tcW w:w="677" w:type="pct"/>
            <w:tcBorders>
              <w:top w:val="single" w:sz="4" w:space="0" w:color="auto"/>
              <w:left w:val="nil"/>
              <w:bottom w:val="single" w:sz="4" w:space="0" w:color="auto"/>
              <w:right w:val="nil"/>
            </w:tcBorders>
            <w:shd w:val="clear" w:color="auto" w:fill="auto"/>
            <w:hideMark/>
          </w:tcPr>
          <w:p w14:paraId="0D9C17CF" w14:textId="77777777" w:rsidR="004B2282" w:rsidRPr="00292E2D" w:rsidRDefault="004B2282" w:rsidP="00FC68A1">
            <w:pPr>
              <w:pStyle w:val="Tabletext"/>
            </w:pPr>
            <w:r w:rsidRPr="00292E2D">
              <w:t>30451</w:t>
            </w:r>
          </w:p>
        </w:tc>
        <w:tc>
          <w:tcPr>
            <w:tcW w:w="3399" w:type="pct"/>
            <w:tcBorders>
              <w:top w:val="single" w:sz="4" w:space="0" w:color="auto"/>
              <w:left w:val="nil"/>
              <w:bottom w:val="single" w:sz="4" w:space="0" w:color="auto"/>
              <w:right w:val="nil"/>
            </w:tcBorders>
            <w:shd w:val="clear" w:color="auto" w:fill="auto"/>
            <w:hideMark/>
          </w:tcPr>
          <w:p w14:paraId="384A0D02" w14:textId="77777777" w:rsidR="004B2282" w:rsidRPr="00292E2D" w:rsidRDefault="004B2282" w:rsidP="00FC68A1">
            <w:pPr>
              <w:pStyle w:val="Tabletext"/>
            </w:pPr>
            <w:r w:rsidRPr="00292E2D">
              <w:t>Biliary drainage tube, exchange of, using interventional imaging techniques, other than a service associated with a service to which item 30440 applies (Anaes.) (Assist.)</w:t>
            </w:r>
          </w:p>
        </w:tc>
        <w:tc>
          <w:tcPr>
            <w:tcW w:w="924" w:type="pct"/>
            <w:tcBorders>
              <w:top w:val="single" w:sz="4" w:space="0" w:color="auto"/>
              <w:left w:val="nil"/>
              <w:bottom w:val="single" w:sz="4" w:space="0" w:color="auto"/>
              <w:right w:val="nil"/>
            </w:tcBorders>
            <w:shd w:val="clear" w:color="auto" w:fill="auto"/>
            <w:hideMark/>
          </w:tcPr>
          <w:p w14:paraId="0BE1D108" w14:textId="155C9CE6" w:rsidR="004B2282" w:rsidRPr="00292E2D" w:rsidRDefault="001936CA" w:rsidP="00FC68A1">
            <w:pPr>
              <w:pStyle w:val="Tabletext"/>
              <w:jc w:val="right"/>
            </w:pPr>
            <w:r w:rsidRPr="00292E2D">
              <w:t>276.05</w:t>
            </w:r>
          </w:p>
        </w:tc>
      </w:tr>
      <w:tr w:rsidR="004B2282" w:rsidRPr="00292E2D" w14:paraId="13FF0028" w14:textId="77777777" w:rsidTr="00561DD9">
        <w:tc>
          <w:tcPr>
            <w:tcW w:w="677" w:type="pct"/>
            <w:tcBorders>
              <w:top w:val="single" w:sz="4" w:space="0" w:color="auto"/>
              <w:left w:val="nil"/>
              <w:bottom w:val="single" w:sz="4" w:space="0" w:color="auto"/>
              <w:right w:val="nil"/>
            </w:tcBorders>
            <w:shd w:val="clear" w:color="auto" w:fill="auto"/>
            <w:hideMark/>
          </w:tcPr>
          <w:p w14:paraId="7D0DE3EE" w14:textId="77777777" w:rsidR="004B2282" w:rsidRPr="00292E2D" w:rsidRDefault="004B2282" w:rsidP="00FC68A1">
            <w:pPr>
              <w:pStyle w:val="Tabletext"/>
            </w:pPr>
            <w:r w:rsidRPr="00292E2D">
              <w:t>30452</w:t>
            </w:r>
          </w:p>
        </w:tc>
        <w:tc>
          <w:tcPr>
            <w:tcW w:w="3399" w:type="pct"/>
            <w:tcBorders>
              <w:top w:val="single" w:sz="4" w:space="0" w:color="auto"/>
              <w:left w:val="nil"/>
              <w:bottom w:val="single" w:sz="4" w:space="0" w:color="auto"/>
              <w:right w:val="nil"/>
            </w:tcBorders>
            <w:shd w:val="clear" w:color="auto" w:fill="auto"/>
            <w:hideMark/>
          </w:tcPr>
          <w:p w14:paraId="18EE1A2C" w14:textId="77777777" w:rsidR="004B2282" w:rsidRPr="00292E2D" w:rsidRDefault="004B2282" w:rsidP="00FC68A1">
            <w:pPr>
              <w:pStyle w:val="Tabletext"/>
            </w:pPr>
            <w:r w:rsidRPr="00292E2D">
              <w:t>Choledochoscopy with balloon dilatation of a stricture or passage of stent or extraction of calculi (H) (Anaes.) (Assist.)</w:t>
            </w:r>
          </w:p>
        </w:tc>
        <w:tc>
          <w:tcPr>
            <w:tcW w:w="924" w:type="pct"/>
            <w:tcBorders>
              <w:top w:val="single" w:sz="4" w:space="0" w:color="auto"/>
              <w:left w:val="nil"/>
              <w:bottom w:val="single" w:sz="4" w:space="0" w:color="auto"/>
              <w:right w:val="nil"/>
            </w:tcBorders>
            <w:shd w:val="clear" w:color="auto" w:fill="auto"/>
            <w:hideMark/>
          </w:tcPr>
          <w:p w14:paraId="016ED571" w14:textId="1CFBD29D" w:rsidR="004B2282" w:rsidRPr="00292E2D" w:rsidRDefault="001936CA" w:rsidP="00FC68A1">
            <w:pPr>
              <w:pStyle w:val="Tabletext"/>
              <w:jc w:val="right"/>
            </w:pPr>
            <w:r w:rsidRPr="00292E2D">
              <w:t>389.30</w:t>
            </w:r>
          </w:p>
        </w:tc>
      </w:tr>
      <w:tr w:rsidR="004B2282" w:rsidRPr="00292E2D" w14:paraId="5F42B396" w14:textId="77777777" w:rsidTr="00561DD9">
        <w:tc>
          <w:tcPr>
            <w:tcW w:w="677" w:type="pct"/>
            <w:tcBorders>
              <w:top w:val="single" w:sz="4" w:space="0" w:color="auto"/>
              <w:left w:val="nil"/>
              <w:bottom w:val="single" w:sz="4" w:space="0" w:color="auto"/>
              <w:right w:val="nil"/>
            </w:tcBorders>
            <w:shd w:val="clear" w:color="auto" w:fill="auto"/>
            <w:hideMark/>
          </w:tcPr>
          <w:p w14:paraId="38B5C989" w14:textId="77777777" w:rsidR="004B2282" w:rsidRPr="00292E2D" w:rsidRDefault="004B2282" w:rsidP="00FC68A1">
            <w:pPr>
              <w:pStyle w:val="Tabletext"/>
            </w:pPr>
            <w:r w:rsidRPr="00292E2D">
              <w:t>30454</w:t>
            </w:r>
          </w:p>
        </w:tc>
        <w:tc>
          <w:tcPr>
            <w:tcW w:w="3399" w:type="pct"/>
            <w:tcBorders>
              <w:top w:val="single" w:sz="4" w:space="0" w:color="auto"/>
              <w:left w:val="nil"/>
              <w:bottom w:val="single" w:sz="4" w:space="0" w:color="auto"/>
              <w:right w:val="nil"/>
            </w:tcBorders>
            <w:shd w:val="clear" w:color="auto" w:fill="auto"/>
            <w:hideMark/>
          </w:tcPr>
          <w:p w14:paraId="31016B4B" w14:textId="77777777" w:rsidR="004B2282" w:rsidRPr="00292E2D" w:rsidRDefault="004B2282" w:rsidP="00FC68A1">
            <w:pPr>
              <w:pStyle w:val="Tabletext"/>
            </w:pPr>
            <w:r w:rsidRPr="00292E2D">
              <w:t>Choledochotomy (with or without cholecystectomy), with or without removal of calculi (H) (Anaes.) (Assist.)</w:t>
            </w:r>
          </w:p>
        </w:tc>
        <w:tc>
          <w:tcPr>
            <w:tcW w:w="924" w:type="pct"/>
            <w:tcBorders>
              <w:top w:val="single" w:sz="4" w:space="0" w:color="auto"/>
              <w:left w:val="nil"/>
              <w:bottom w:val="single" w:sz="4" w:space="0" w:color="auto"/>
              <w:right w:val="nil"/>
            </w:tcBorders>
            <w:shd w:val="clear" w:color="auto" w:fill="auto"/>
            <w:hideMark/>
          </w:tcPr>
          <w:p w14:paraId="1E7DE83A" w14:textId="320EE29B" w:rsidR="004B2282" w:rsidRPr="00292E2D" w:rsidRDefault="001936CA" w:rsidP="00FC68A1">
            <w:pPr>
              <w:pStyle w:val="Tabletext"/>
              <w:jc w:val="right"/>
            </w:pPr>
            <w:r w:rsidRPr="00292E2D">
              <w:t>889.45</w:t>
            </w:r>
          </w:p>
        </w:tc>
      </w:tr>
      <w:tr w:rsidR="004B2282" w:rsidRPr="00292E2D" w14:paraId="1FBE95AF" w14:textId="77777777" w:rsidTr="00561DD9">
        <w:tc>
          <w:tcPr>
            <w:tcW w:w="677" w:type="pct"/>
            <w:tcBorders>
              <w:top w:val="single" w:sz="4" w:space="0" w:color="auto"/>
              <w:left w:val="nil"/>
              <w:bottom w:val="single" w:sz="4" w:space="0" w:color="auto"/>
              <w:right w:val="nil"/>
            </w:tcBorders>
            <w:shd w:val="clear" w:color="auto" w:fill="auto"/>
            <w:hideMark/>
          </w:tcPr>
          <w:p w14:paraId="1CF07C61" w14:textId="77777777" w:rsidR="004B2282" w:rsidRPr="00292E2D" w:rsidRDefault="004B2282" w:rsidP="00FC68A1">
            <w:pPr>
              <w:pStyle w:val="Tabletext"/>
            </w:pPr>
            <w:r w:rsidRPr="00292E2D">
              <w:t>30455</w:t>
            </w:r>
          </w:p>
        </w:tc>
        <w:tc>
          <w:tcPr>
            <w:tcW w:w="3399" w:type="pct"/>
            <w:tcBorders>
              <w:top w:val="single" w:sz="4" w:space="0" w:color="auto"/>
              <w:left w:val="nil"/>
              <w:bottom w:val="single" w:sz="4" w:space="0" w:color="auto"/>
              <w:right w:val="nil"/>
            </w:tcBorders>
            <w:shd w:val="clear" w:color="auto" w:fill="auto"/>
            <w:hideMark/>
          </w:tcPr>
          <w:p w14:paraId="50E04484" w14:textId="77777777" w:rsidR="004B2282" w:rsidRPr="00292E2D" w:rsidRDefault="004B2282" w:rsidP="00FC68A1">
            <w:pPr>
              <w:pStyle w:val="Tabletext"/>
            </w:pPr>
            <w:r w:rsidRPr="00292E2D">
              <w:t>Choledochotomy (with or without cholecystectomy), with removal of calculi including biliary intestinal anastomosis (H) (Anaes.) (Assist.)</w:t>
            </w:r>
          </w:p>
        </w:tc>
        <w:tc>
          <w:tcPr>
            <w:tcW w:w="924" w:type="pct"/>
            <w:tcBorders>
              <w:top w:val="single" w:sz="4" w:space="0" w:color="auto"/>
              <w:left w:val="nil"/>
              <w:bottom w:val="single" w:sz="4" w:space="0" w:color="auto"/>
              <w:right w:val="nil"/>
            </w:tcBorders>
            <w:shd w:val="clear" w:color="auto" w:fill="auto"/>
            <w:hideMark/>
          </w:tcPr>
          <w:p w14:paraId="46B16D65" w14:textId="001832CC" w:rsidR="004B2282" w:rsidRPr="00292E2D" w:rsidRDefault="001936CA" w:rsidP="00FC68A1">
            <w:pPr>
              <w:pStyle w:val="Tabletext"/>
              <w:jc w:val="right"/>
            </w:pPr>
            <w:r w:rsidRPr="00292E2D">
              <w:t>1,045.70</w:t>
            </w:r>
          </w:p>
        </w:tc>
      </w:tr>
      <w:tr w:rsidR="004B2282" w:rsidRPr="00292E2D" w14:paraId="7B5AA956" w14:textId="77777777" w:rsidTr="00561DD9">
        <w:tc>
          <w:tcPr>
            <w:tcW w:w="677" w:type="pct"/>
            <w:tcBorders>
              <w:top w:val="single" w:sz="4" w:space="0" w:color="auto"/>
              <w:left w:val="nil"/>
              <w:bottom w:val="single" w:sz="4" w:space="0" w:color="auto"/>
              <w:right w:val="nil"/>
            </w:tcBorders>
            <w:shd w:val="clear" w:color="auto" w:fill="auto"/>
            <w:hideMark/>
          </w:tcPr>
          <w:p w14:paraId="6D8113D1" w14:textId="77777777" w:rsidR="004B2282" w:rsidRPr="00292E2D" w:rsidRDefault="004B2282" w:rsidP="00FC68A1">
            <w:pPr>
              <w:pStyle w:val="Tabletext"/>
            </w:pPr>
            <w:r w:rsidRPr="00292E2D">
              <w:t>30457</w:t>
            </w:r>
          </w:p>
        </w:tc>
        <w:tc>
          <w:tcPr>
            <w:tcW w:w="3399" w:type="pct"/>
            <w:tcBorders>
              <w:top w:val="single" w:sz="4" w:space="0" w:color="auto"/>
              <w:left w:val="nil"/>
              <w:bottom w:val="single" w:sz="4" w:space="0" w:color="auto"/>
              <w:right w:val="nil"/>
            </w:tcBorders>
            <w:shd w:val="clear" w:color="auto" w:fill="auto"/>
            <w:hideMark/>
          </w:tcPr>
          <w:p w14:paraId="0BE23071" w14:textId="77777777" w:rsidR="004B2282" w:rsidRPr="00292E2D" w:rsidRDefault="004B2282" w:rsidP="00FC68A1">
            <w:pPr>
              <w:pStyle w:val="Tabletext"/>
            </w:pPr>
            <w:r w:rsidRPr="00292E2D">
              <w:t>Choledochotomy, intrahepatic, involving removal of intrahepatic bile duct calculi (Anaes.) (Assist.)</w:t>
            </w:r>
          </w:p>
        </w:tc>
        <w:tc>
          <w:tcPr>
            <w:tcW w:w="924" w:type="pct"/>
            <w:tcBorders>
              <w:top w:val="single" w:sz="4" w:space="0" w:color="auto"/>
              <w:left w:val="nil"/>
              <w:bottom w:val="single" w:sz="4" w:space="0" w:color="auto"/>
              <w:right w:val="nil"/>
            </w:tcBorders>
            <w:shd w:val="clear" w:color="auto" w:fill="auto"/>
            <w:hideMark/>
          </w:tcPr>
          <w:p w14:paraId="7F6907BC" w14:textId="3B617175" w:rsidR="004B2282" w:rsidRPr="00292E2D" w:rsidRDefault="001936CA" w:rsidP="00FC68A1">
            <w:pPr>
              <w:pStyle w:val="Tabletext"/>
              <w:jc w:val="right"/>
            </w:pPr>
            <w:r w:rsidRPr="00292E2D">
              <w:t>1,422.55</w:t>
            </w:r>
          </w:p>
        </w:tc>
      </w:tr>
      <w:tr w:rsidR="004B2282" w:rsidRPr="00292E2D" w14:paraId="1558A7C2" w14:textId="77777777" w:rsidTr="00561DD9">
        <w:tc>
          <w:tcPr>
            <w:tcW w:w="677" w:type="pct"/>
            <w:tcBorders>
              <w:top w:val="single" w:sz="4" w:space="0" w:color="auto"/>
              <w:left w:val="nil"/>
              <w:bottom w:val="single" w:sz="4" w:space="0" w:color="auto"/>
              <w:right w:val="nil"/>
            </w:tcBorders>
            <w:shd w:val="clear" w:color="auto" w:fill="auto"/>
            <w:hideMark/>
          </w:tcPr>
          <w:p w14:paraId="601F33C3" w14:textId="77777777" w:rsidR="004B2282" w:rsidRPr="00292E2D" w:rsidRDefault="004B2282" w:rsidP="00FC68A1">
            <w:pPr>
              <w:pStyle w:val="Tabletext"/>
            </w:pPr>
            <w:r w:rsidRPr="00292E2D">
              <w:t>30458</w:t>
            </w:r>
          </w:p>
        </w:tc>
        <w:tc>
          <w:tcPr>
            <w:tcW w:w="3399" w:type="pct"/>
            <w:tcBorders>
              <w:top w:val="single" w:sz="4" w:space="0" w:color="auto"/>
              <w:left w:val="nil"/>
              <w:bottom w:val="single" w:sz="4" w:space="0" w:color="auto"/>
              <w:right w:val="nil"/>
            </w:tcBorders>
            <w:shd w:val="clear" w:color="auto" w:fill="auto"/>
            <w:hideMark/>
          </w:tcPr>
          <w:p w14:paraId="2811B2DB" w14:textId="450F380B" w:rsidR="004B2282" w:rsidRPr="00292E2D" w:rsidRDefault="004B2282" w:rsidP="00FC68A1">
            <w:pPr>
              <w:pStyle w:val="Tabletext"/>
            </w:pPr>
            <w:r w:rsidRPr="00292E2D">
              <w:t>Transduodenal operation on sphincter of Oddi, involving one or more of, removal of calculi, sphincterotomy, sphincteroplasty, biopsy, local excision of peri</w:t>
            </w:r>
            <w:r w:rsidR="00DE7744">
              <w:noBreakHyphen/>
            </w:r>
            <w:r w:rsidRPr="00292E2D">
              <w:t>ampullary or duodenal tumour, sphincteroplasty of the pancreatic duct, pancreatic duct septoplasty, with or without choledochotomy (H) (Anaes.) (Assist.)</w:t>
            </w:r>
          </w:p>
        </w:tc>
        <w:tc>
          <w:tcPr>
            <w:tcW w:w="924" w:type="pct"/>
            <w:tcBorders>
              <w:top w:val="single" w:sz="4" w:space="0" w:color="auto"/>
              <w:left w:val="nil"/>
              <w:bottom w:val="single" w:sz="4" w:space="0" w:color="auto"/>
              <w:right w:val="nil"/>
            </w:tcBorders>
            <w:shd w:val="clear" w:color="auto" w:fill="auto"/>
            <w:hideMark/>
          </w:tcPr>
          <w:p w14:paraId="4A074E6E" w14:textId="244A7BEF" w:rsidR="004B2282" w:rsidRPr="00292E2D" w:rsidRDefault="001936CA" w:rsidP="00FC68A1">
            <w:pPr>
              <w:pStyle w:val="Tabletext"/>
              <w:jc w:val="right"/>
            </w:pPr>
            <w:r w:rsidRPr="00292E2D">
              <w:t>1,045.70</w:t>
            </w:r>
          </w:p>
        </w:tc>
      </w:tr>
      <w:tr w:rsidR="004B2282" w:rsidRPr="00292E2D" w14:paraId="6D0A9E48" w14:textId="77777777" w:rsidTr="00561DD9">
        <w:tc>
          <w:tcPr>
            <w:tcW w:w="677" w:type="pct"/>
            <w:tcBorders>
              <w:top w:val="single" w:sz="4" w:space="0" w:color="auto"/>
              <w:left w:val="nil"/>
              <w:bottom w:val="single" w:sz="4" w:space="0" w:color="auto"/>
              <w:right w:val="nil"/>
            </w:tcBorders>
            <w:shd w:val="clear" w:color="auto" w:fill="auto"/>
            <w:hideMark/>
          </w:tcPr>
          <w:p w14:paraId="05287022" w14:textId="77777777" w:rsidR="004B2282" w:rsidRPr="00292E2D" w:rsidRDefault="004B2282" w:rsidP="00FC68A1">
            <w:pPr>
              <w:pStyle w:val="Tabletext"/>
            </w:pPr>
            <w:r w:rsidRPr="00292E2D">
              <w:t>30460</w:t>
            </w:r>
          </w:p>
        </w:tc>
        <w:tc>
          <w:tcPr>
            <w:tcW w:w="3399" w:type="pct"/>
            <w:tcBorders>
              <w:top w:val="single" w:sz="4" w:space="0" w:color="auto"/>
              <w:left w:val="nil"/>
              <w:bottom w:val="single" w:sz="4" w:space="0" w:color="auto"/>
              <w:right w:val="nil"/>
            </w:tcBorders>
            <w:shd w:val="clear" w:color="auto" w:fill="auto"/>
            <w:hideMark/>
          </w:tcPr>
          <w:p w14:paraId="7B6273BB" w14:textId="505D2E22" w:rsidR="004B2282" w:rsidRPr="00292E2D" w:rsidRDefault="004B2282" w:rsidP="00FC68A1">
            <w:pPr>
              <w:pStyle w:val="Tabletext"/>
            </w:pPr>
            <w:r w:rsidRPr="00292E2D">
              <w:t>Cholecystoduodenostomy, cholecystoenterostomy, choledochojejunostomy or Roux</w:t>
            </w:r>
            <w:r w:rsidR="00DE7744">
              <w:noBreakHyphen/>
            </w:r>
            <w:r w:rsidRPr="00292E2D">
              <w:t>en</w:t>
            </w:r>
            <w:r w:rsidR="00DE7744">
              <w:noBreakHyphen/>
            </w:r>
            <w:r w:rsidRPr="00292E2D">
              <w:t>Y as a bypass procedure when no prior biliary surgery performed (H) (Anaes.) (Assist.)</w:t>
            </w:r>
          </w:p>
        </w:tc>
        <w:tc>
          <w:tcPr>
            <w:tcW w:w="924" w:type="pct"/>
            <w:tcBorders>
              <w:top w:val="single" w:sz="4" w:space="0" w:color="auto"/>
              <w:left w:val="nil"/>
              <w:bottom w:val="single" w:sz="4" w:space="0" w:color="auto"/>
              <w:right w:val="nil"/>
            </w:tcBorders>
            <w:shd w:val="clear" w:color="auto" w:fill="auto"/>
            <w:hideMark/>
          </w:tcPr>
          <w:p w14:paraId="0AFED3A9" w14:textId="58814C8D" w:rsidR="004B2282" w:rsidRPr="00292E2D" w:rsidRDefault="001936CA" w:rsidP="00FC68A1">
            <w:pPr>
              <w:pStyle w:val="Tabletext"/>
              <w:jc w:val="right"/>
            </w:pPr>
            <w:r w:rsidRPr="00292E2D">
              <w:t>889.45</w:t>
            </w:r>
          </w:p>
        </w:tc>
      </w:tr>
      <w:tr w:rsidR="004B2282" w:rsidRPr="00292E2D" w14:paraId="7F3ED1C8" w14:textId="77777777" w:rsidTr="00561DD9">
        <w:tc>
          <w:tcPr>
            <w:tcW w:w="677" w:type="pct"/>
            <w:tcBorders>
              <w:top w:val="single" w:sz="4" w:space="0" w:color="auto"/>
              <w:left w:val="nil"/>
              <w:bottom w:val="single" w:sz="4" w:space="0" w:color="auto"/>
              <w:right w:val="nil"/>
            </w:tcBorders>
            <w:shd w:val="clear" w:color="auto" w:fill="auto"/>
            <w:hideMark/>
          </w:tcPr>
          <w:p w14:paraId="4B673095" w14:textId="77777777" w:rsidR="004B2282" w:rsidRPr="00292E2D" w:rsidRDefault="004B2282" w:rsidP="00FC68A1">
            <w:pPr>
              <w:pStyle w:val="Tabletext"/>
            </w:pPr>
            <w:r w:rsidRPr="00292E2D">
              <w:t>30461</w:t>
            </w:r>
          </w:p>
        </w:tc>
        <w:tc>
          <w:tcPr>
            <w:tcW w:w="3399" w:type="pct"/>
            <w:tcBorders>
              <w:top w:val="single" w:sz="4" w:space="0" w:color="auto"/>
              <w:left w:val="nil"/>
              <w:bottom w:val="single" w:sz="4" w:space="0" w:color="auto"/>
              <w:right w:val="nil"/>
            </w:tcBorders>
            <w:shd w:val="clear" w:color="auto" w:fill="auto"/>
            <w:hideMark/>
          </w:tcPr>
          <w:p w14:paraId="50BFAADB" w14:textId="537890E2" w:rsidR="004B2282" w:rsidRPr="00292E2D" w:rsidRDefault="004B2282" w:rsidP="00FC68A1">
            <w:pPr>
              <w:pStyle w:val="Tabletext"/>
            </w:pPr>
            <w:r w:rsidRPr="00292E2D">
              <w:t>Radical resection of porta hepatis with biliary</w:t>
            </w:r>
            <w:r w:rsidR="00DE7744">
              <w:noBreakHyphen/>
            </w:r>
            <w:r w:rsidRPr="00292E2D">
              <w:t>enteric anastomoses, other than a service associated with a service to which item 30443, 30454, 30455, 30458 or 30460 applies (H) (Anaes.) (Assist.)</w:t>
            </w:r>
          </w:p>
        </w:tc>
        <w:tc>
          <w:tcPr>
            <w:tcW w:w="924" w:type="pct"/>
            <w:tcBorders>
              <w:top w:val="single" w:sz="4" w:space="0" w:color="auto"/>
              <w:left w:val="nil"/>
              <w:bottom w:val="single" w:sz="4" w:space="0" w:color="auto"/>
              <w:right w:val="nil"/>
            </w:tcBorders>
            <w:shd w:val="clear" w:color="auto" w:fill="auto"/>
            <w:hideMark/>
          </w:tcPr>
          <w:p w14:paraId="640A6E85" w14:textId="284A127C" w:rsidR="004B2282" w:rsidRPr="00292E2D" w:rsidRDefault="001936CA" w:rsidP="00FC68A1">
            <w:pPr>
              <w:pStyle w:val="Tabletext"/>
              <w:jc w:val="right"/>
            </w:pPr>
            <w:r w:rsidRPr="00292E2D">
              <w:t>1,524.60</w:t>
            </w:r>
          </w:p>
        </w:tc>
      </w:tr>
      <w:tr w:rsidR="004B2282" w:rsidRPr="00292E2D" w14:paraId="22AC1008" w14:textId="77777777" w:rsidTr="00561DD9">
        <w:tc>
          <w:tcPr>
            <w:tcW w:w="677" w:type="pct"/>
            <w:tcBorders>
              <w:top w:val="single" w:sz="4" w:space="0" w:color="auto"/>
              <w:left w:val="nil"/>
              <w:bottom w:val="single" w:sz="4" w:space="0" w:color="auto"/>
              <w:right w:val="nil"/>
            </w:tcBorders>
            <w:shd w:val="clear" w:color="auto" w:fill="auto"/>
            <w:hideMark/>
          </w:tcPr>
          <w:p w14:paraId="2802F452" w14:textId="77777777" w:rsidR="004B2282" w:rsidRPr="00292E2D" w:rsidRDefault="004B2282" w:rsidP="00FC68A1">
            <w:pPr>
              <w:pStyle w:val="Tabletext"/>
            </w:pPr>
            <w:r w:rsidRPr="00292E2D">
              <w:t>30463</w:t>
            </w:r>
          </w:p>
        </w:tc>
        <w:tc>
          <w:tcPr>
            <w:tcW w:w="3399" w:type="pct"/>
            <w:tcBorders>
              <w:top w:val="single" w:sz="4" w:space="0" w:color="auto"/>
              <w:left w:val="nil"/>
              <w:bottom w:val="single" w:sz="4" w:space="0" w:color="auto"/>
              <w:right w:val="nil"/>
            </w:tcBorders>
            <w:shd w:val="clear" w:color="auto" w:fill="auto"/>
            <w:hideMark/>
          </w:tcPr>
          <w:p w14:paraId="1463C1A3" w14:textId="77777777" w:rsidR="004B2282" w:rsidRPr="00292E2D" w:rsidRDefault="004B2282" w:rsidP="00FC68A1">
            <w:pPr>
              <w:pStyle w:val="Tabletext"/>
            </w:pPr>
            <w:r w:rsidRPr="00292E2D">
              <w:t>Radical resection of common hepatic duct and right and left hepatic ducts, with 2 duct anastomoses (H) (Anaes.) (Assist.)</w:t>
            </w:r>
          </w:p>
        </w:tc>
        <w:tc>
          <w:tcPr>
            <w:tcW w:w="924" w:type="pct"/>
            <w:tcBorders>
              <w:top w:val="single" w:sz="4" w:space="0" w:color="auto"/>
              <w:left w:val="nil"/>
              <w:bottom w:val="single" w:sz="4" w:space="0" w:color="auto"/>
              <w:right w:val="nil"/>
            </w:tcBorders>
            <w:shd w:val="clear" w:color="auto" w:fill="auto"/>
            <w:hideMark/>
          </w:tcPr>
          <w:p w14:paraId="52084781" w14:textId="3CB3F896" w:rsidR="004B2282" w:rsidRPr="00292E2D" w:rsidRDefault="001936CA" w:rsidP="00FC68A1">
            <w:pPr>
              <w:pStyle w:val="Tabletext"/>
              <w:jc w:val="right"/>
            </w:pPr>
            <w:r w:rsidRPr="00292E2D">
              <w:t>1,871.90</w:t>
            </w:r>
          </w:p>
        </w:tc>
      </w:tr>
      <w:tr w:rsidR="004B2282" w:rsidRPr="00292E2D" w14:paraId="47ED4A9D" w14:textId="77777777" w:rsidTr="00561DD9">
        <w:tc>
          <w:tcPr>
            <w:tcW w:w="677" w:type="pct"/>
            <w:tcBorders>
              <w:top w:val="single" w:sz="4" w:space="0" w:color="auto"/>
              <w:left w:val="nil"/>
              <w:bottom w:val="single" w:sz="4" w:space="0" w:color="auto"/>
              <w:right w:val="nil"/>
            </w:tcBorders>
            <w:shd w:val="clear" w:color="auto" w:fill="auto"/>
            <w:hideMark/>
          </w:tcPr>
          <w:p w14:paraId="3DEFD986" w14:textId="77777777" w:rsidR="004B2282" w:rsidRPr="00292E2D" w:rsidRDefault="004B2282" w:rsidP="00FC68A1">
            <w:pPr>
              <w:pStyle w:val="Tabletext"/>
            </w:pPr>
            <w:r w:rsidRPr="00292E2D">
              <w:t>30464</w:t>
            </w:r>
          </w:p>
        </w:tc>
        <w:tc>
          <w:tcPr>
            <w:tcW w:w="3399" w:type="pct"/>
            <w:tcBorders>
              <w:top w:val="single" w:sz="4" w:space="0" w:color="auto"/>
              <w:left w:val="nil"/>
              <w:bottom w:val="single" w:sz="4" w:space="0" w:color="auto"/>
              <w:right w:val="nil"/>
            </w:tcBorders>
            <w:shd w:val="clear" w:color="auto" w:fill="auto"/>
            <w:hideMark/>
          </w:tcPr>
          <w:p w14:paraId="3578C29F" w14:textId="77777777" w:rsidR="004B2282" w:rsidRPr="00292E2D" w:rsidRDefault="004B2282" w:rsidP="00FC68A1">
            <w:pPr>
              <w:pStyle w:val="Tabletext"/>
            </w:pPr>
            <w:r w:rsidRPr="00292E2D">
              <w:t>Radical resection of common hepatic duct and right and left hepatic ducts involving more than 2 anastomoses or resection of segment or major portion of segment of liver (H) (Anaes.) (Assist.)</w:t>
            </w:r>
          </w:p>
        </w:tc>
        <w:tc>
          <w:tcPr>
            <w:tcW w:w="924" w:type="pct"/>
            <w:tcBorders>
              <w:top w:val="single" w:sz="4" w:space="0" w:color="auto"/>
              <w:left w:val="nil"/>
              <w:bottom w:val="single" w:sz="4" w:space="0" w:color="auto"/>
              <w:right w:val="nil"/>
            </w:tcBorders>
            <w:shd w:val="clear" w:color="auto" w:fill="auto"/>
            <w:hideMark/>
          </w:tcPr>
          <w:p w14:paraId="74CF188A" w14:textId="5F546EA7" w:rsidR="004B2282" w:rsidRPr="00292E2D" w:rsidRDefault="001936CA" w:rsidP="00FC68A1">
            <w:pPr>
              <w:pStyle w:val="Tabletext"/>
              <w:jc w:val="right"/>
            </w:pPr>
            <w:r w:rsidRPr="00292E2D">
              <w:t>2,246.30</w:t>
            </w:r>
          </w:p>
        </w:tc>
      </w:tr>
      <w:tr w:rsidR="004B2282" w:rsidRPr="00292E2D" w14:paraId="51E67E95" w14:textId="77777777" w:rsidTr="00561DD9">
        <w:tc>
          <w:tcPr>
            <w:tcW w:w="677" w:type="pct"/>
            <w:tcBorders>
              <w:top w:val="single" w:sz="4" w:space="0" w:color="auto"/>
              <w:left w:val="nil"/>
              <w:bottom w:val="single" w:sz="4" w:space="0" w:color="auto"/>
              <w:right w:val="nil"/>
            </w:tcBorders>
            <w:shd w:val="clear" w:color="auto" w:fill="auto"/>
            <w:hideMark/>
          </w:tcPr>
          <w:p w14:paraId="755432D6" w14:textId="77777777" w:rsidR="004B2282" w:rsidRPr="00292E2D" w:rsidRDefault="004B2282" w:rsidP="00FC68A1">
            <w:pPr>
              <w:pStyle w:val="Tabletext"/>
            </w:pPr>
            <w:r w:rsidRPr="00292E2D">
              <w:t>30466</w:t>
            </w:r>
          </w:p>
        </w:tc>
        <w:tc>
          <w:tcPr>
            <w:tcW w:w="3399" w:type="pct"/>
            <w:tcBorders>
              <w:top w:val="single" w:sz="4" w:space="0" w:color="auto"/>
              <w:left w:val="nil"/>
              <w:bottom w:val="single" w:sz="4" w:space="0" w:color="auto"/>
              <w:right w:val="nil"/>
            </w:tcBorders>
            <w:shd w:val="clear" w:color="auto" w:fill="auto"/>
            <w:hideMark/>
          </w:tcPr>
          <w:p w14:paraId="3A2F38B9" w14:textId="624682CA" w:rsidR="004B2282" w:rsidRPr="00292E2D" w:rsidRDefault="004B2282" w:rsidP="00FC68A1">
            <w:pPr>
              <w:pStyle w:val="Tabletext"/>
            </w:pPr>
            <w:r w:rsidRPr="00292E2D">
              <w:t>Intrahepatic biliary bypass of left hepatic ductal system by Roux</w:t>
            </w:r>
            <w:r w:rsidR="00DE7744">
              <w:noBreakHyphen/>
            </w:r>
            <w:r w:rsidRPr="00292E2D">
              <w:t>en</w:t>
            </w:r>
            <w:r w:rsidR="00DE7744">
              <w:noBreakHyphen/>
            </w:r>
            <w:r w:rsidRPr="00292E2D">
              <w:t>Y loop to peripheral ductal system (H) (Anaes.) (Assist.)</w:t>
            </w:r>
          </w:p>
        </w:tc>
        <w:tc>
          <w:tcPr>
            <w:tcW w:w="924" w:type="pct"/>
            <w:tcBorders>
              <w:top w:val="single" w:sz="4" w:space="0" w:color="auto"/>
              <w:left w:val="nil"/>
              <w:bottom w:val="single" w:sz="4" w:space="0" w:color="auto"/>
              <w:right w:val="nil"/>
            </w:tcBorders>
            <w:shd w:val="clear" w:color="auto" w:fill="auto"/>
            <w:hideMark/>
          </w:tcPr>
          <w:p w14:paraId="409FEA26" w14:textId="4525E68B" w:rsidR="004B2282" w:rsidRPr="00292E2D" w:rsidRDefault="001936CA" w:rsidP="00FC68A1">
            <w:pPr>
              <w:pStyle w:val="Tabletext"/>
              <w:jc w:val="right"/>
            </w:pPr>
            <w:r w:rsidRPr="00292E2D">
              <w:t>1,295.30</w:t>
            </w:r>
          </w:p>
        </w:tc>
      </w:tr>
      <w:tr w:rsidR="004B2282" w:rsidRPr="00292E2D" w14:paraId="0B623C3E" w14:textId="77777777" w:rsidTr="00561DD9">
        <w:tc>
          <w:tcPr>
            <w:tcW w:w="677" w:type="pct"/>
            <w:tcBorders>
              <w:top w:val="single" w:sz="4" w:space="0" w:color="auto"/>
              <w:left w:val="nil"/>
              <w:bottom w:val="single" w:sz="4" w:space="0" w:color="auto"/>
              <w:right w:val="nil"/>
            </w:tcBorders>
            <w:shd w:val="clear" w:color="auto" w:fill="auto"/>
            <w:hideMark/>
          </w:tcPr>
          <w:p w14:paraId="1292FE9C" w14:textId="77777777" w:rsidR="004B2282" w:rsidRPr="00292E2D" w:rsidRDefault="004B2282" w:rsidP="00FC68A1">
            <w:pPr>
              <w:pStyle w:val="Tabletext"/>
            </w:pPr>
            <w:r w:rsidRPr="00292E2D">
              <w:t>30467</w:t>
            </w:r>
          </w:p>
        </w:tc>
        <w:tc>
          <w:tcPr>
            <w:tcW w:w="3399" w:type="pct"/>
            <w:tcBorders>
              <w:top w:val="single" w:sz="4" w:space="0" w:color="auto"/>
              <w:left w:val="nil"/>
              <w:bottom w:val="single" w:sz="4" w:space="0" w:color="auto"/>
              <w:right w:val="nil"/>
            </w:tcBorders>
            <w:shd w:val="clear" w:color="auto" w:fill="auto"/>
            <w:hideMark/>
          </w:tcPr>
          <w:p w14:paraId="2C3E7067" w14:textId="08C8D469" w:rsidR="004B2282" w:rsidRPr="00292E2D" w:rsidRDefault="004B2282" w:rsidP="00FC68A1">
            <w:pPr>
              <w:pStyle w:val="Tabletext"/>
            </w:pPr>
            <w:r w:rsidRPr="00292E2D">
              <w:t>Intrahepatic bypass of right hepatic ductal system by Roux</w:t>
            </w:r>
            <w:r w:rsidR="00DE7744">
              <w:noBreakHyphen/>
            </w:r>
            <w:r w:rsidRPr="00292E2D">
              <w:t>en</w:t>
            </w:r>
            <w:r w:rsidR="00DE7744">
              <w:noBreakHyphen/>
            </w:r>
            <w:r w:rsidRPr="00292E2D">
              <w:t>Y loop to peripheral ductal system (H) (Anaes.) (Assist.)</w:t>
            </w:r>
          </w:p>
        </w:tc>
        <w:tc>
          <w:tcPr>
            <w:tcW w:w="924" w:type="pct"/>
            <w:tcBorders>
              <w:top w:val="single" w:sz="4" w:space="0" w:color="auto"/>
              <w:left w:val="nil"/>
              <w:bottom w:val="single" w:sz="4" w:space="0" w:color="auto"/>
              <w:right w:val="nil"/>
            </w:tcBorders>
            <w:shd w:val="clear" w:color="auto" w:fill="auto"/>
            <w:hideMark/>
          </w:tcPr>
          <w:p w14:paraId="726AEF10" w14:textId="5A0A2F39" w:rsidR="004B2282" w:rsidRPr="00292E2D" w:rsidRDefault="001936CA" w:rsidP="00FC68A1">
            <w:pPr>
              <w:pStyle w:val="Tabletext"/>
              <w:jc w:val="right"/>
            </w:pPr>
            <w:r w:rsidRPr="00292E2D">
              <w:t>1,602.25</w:t>
            </w:r>
          </w:p>
        </w:tc>
      </w:tr>
      <w:tr w:rsidR="004B2282" w:rsidRPr="00292E2D" w14:paraId="16924450" w14:textId="77777777" w:rsidTr="00561DD9">
        <w:tc>
          <w:tcPr>
            <w:tcW w:w="677" w:type="pct"/>
            <w:tcBorders>
              <w:top w:val="single" w:sz="4" w:space="0" w:color="auto"/>
              <w:left w:val="nil"/>
              <w:bottom w:val="single" w:sz="4" w:space="0" w:color="auto"/>
              <w:right w:val="nil"/>
            </w:tcBorders>
            <w:shd w:val="clear" w:color="auto" w:fill="auto"/>
            <w:hideMark/>
          </w:tcPr>
          <w:p w14:paraId="52ADBAB7" w14:textId="77777777" w:rsidR="004B2282" w:rsidRPr="00292E2D" w:rsidRDefault="004B2282" w:rsidP="00FC68A1">
            <w:pPr>
              <w:pStyle w:val="Tabletext"/>
            </w:pPr>
            <w:r w:rsidRPr="00292E2D">
              <w:t>30469</w:t>
            </w:r>
          </w:p>
        </w:tc>
        <w:tc>
          <w:tcPr>
            <w:tcW w:w="3399" w:type="pct"/>
            <w:tcBorders>
              <w:top w:val="single" w:sz="4" w:space="0" w:color="auto"/>
              <w:left w:val="nil"/>
              <w:bottom w:val="single" w:sz="4" w:space="0" w:color="auto"/>
              <w:right w:val="nil"/>
            </w:tcBorders>
            <w:shd w:val="clear" w:color="auto" w:fill="auto"/>
            <w:hideMark/>
          </w:tcPr>
          <w:p w14:paraId="6DE0CE0D" w14:textId="77777777" w:rsidR="004B2282" w:rsidRPr="00292E2D" w:rsidRDefault="004B2282" w:rsidP="00FC68A1">
            <w:pPr>
              <w:pStyle w:val="Tabletext"/>
            </w:pPr>
            <w:r w:rsidRPr="00292E2D">
              <w:t>Biliary stricture, repair of, after one or more operations on the biliary tree (Anaes.) (Assist.)</w:t>
            </w:r>
          </w:p>
        </w:tc>
        <w:tc>
          <w:tcPr>
            <w:tcW w:w="924" w:type="pct"/>
            <w:tcBorders>
              <w:top w:val="single" w:sz="4" w:space="0" w:color="auto"/>
              <w:left w:val="nil"/>
              <w:bottom w:val="single" w:sz="4" w:space="0" w:color="auto"/>
              <w:right w:val="nil"/>
            </w:tcBorders>
            <w:shd w:val="clear" w:color="auto" w:fill="auto"/>
            <w:hideMark/>
          </w:tcPr>
          <w:p w14:paraId="644DC52D" w14:textId="53C2778C" w:rsidR="004B2282" w:rsidRPr="00292E2D" w:rsidRDefault="001936CA" w:rsidP="00FC68A1">
            <w:pPr>
              <w:pStyle w:val="Tabletext"/>
              <w:jc w:val="right"/>
            </w:pPr>
            <w:r w:rsidRPr="00292E2D">
              <w:t>1,774.70</w:t>
            </w:r>
          </w:p>
        </w:tc>
      </w:tr>
      <w:tr w:rsidR="004B2282" w:rsidRPr="00292E2D" w14:paraId="79AACA75" w14:textId="77777777" w:rsidTr="00561DD9">
        <w:tc>
          <w:tcPr>
            <w:tcW w:w="677" w:type="pct"/>
            <w:tcBorders>
              <w:top w:val="single" w:sz="4" w:space="0" w:color="auto"/>
              <w:left w:val="nil"/>
              <w:bottom w:val="single" w:sz="4" w:space="0" w:color="auto"/>
              <w:right w:val="nil"/>
            </w:tcBorders>
            <w:shd w:val="clear" w:color="auto" w:fill="auto"/>
            <w:hideMark/>
          </w:tcPr>
          <w:p w14:paraId="0453794C" w14:textId="77777777" w:rsidR="004B2282" w:rsidRPr="00292E2D" w:rsidRDefault="004B2282" w:rsidP="00FC68A1">
            <w:pPr>
              <w:pStyle w:val="Tabletext"/>
            </w:pPr>
            <w:r w:rsidRPr="00292E2D">
              <w:t>30472</w:t>
            </w:r>
          </w:p>
        </w:tc>
        <w:tc>
          <w:tcPr>
            <w:tcW w:w="3399" w:type="pct"/>
            <w:tcBorders>
              <w:top w:val="single" w:sz="4" w:space="0" w:color="auto"/>
              <w:left w:val="nil"/>
              <w:bottom w:val="single" w:sz="4" w:space="0" w:color="auto"/>
              <w:right w:val="nil"/>
            </w:tcBorders>
            <w:shd w:val="clear" w:color="auto" w:fill="auto"/>
            <w:hideMark/>
          </w:tcPr>
          <w:p w14:paraId="11610FFC" w14:textId="77777777" w:rsidR="004B2282" w:rsidRPr="00292E2D" w:rsidRDefault="004B2282" w:rsidP="00FC68A1">
            <w:pPr>
              <w:pStyle w:val="Tabletext"/>
            </w:pPr>
            <w:r w:rsidRPr="00292E2D">
              <w:t>Hepatic or common bile duct, repair of, as the primary procedure after partial or total transection of bile duct or ducts (Anaes.) (Assist.)</w:t>
            </w:r>
          </w:p>
        </w:tc>
        <w:tc>
          <w:tcPr>
            <w:tcW w:w="924" w:type="pct"/>
            <w:tcBorders>
              <w:top w:val="single" w:sz="4" w:space="0" w:color="auto"/>
              <w:left w:val="nil"/>
              <w:bottom w:val="single" w:sz="4" w:space="0" w:color="auto"/>
              <w:right w:val="nil"/>
            </w:tcBorders>
            <w:shd w:val="clear" w:color="auto" w:fill="auto"/>
            <w:hideMark/>
          </w:tcPr>
          <w:p w14:paraId="53AEF2F0" w14:textId="66710787" w:rsidR="004B2282" w:rsidRPr="00292E2D" w:rsidRDefault="001936CA" w:rsidP="00FC68A1">
            <w:pPr>
              <w:pStyle w:val="Tabletext"/>
              <w:jc w:val="right"/>
            </w:pPr>
            <w:r w:rsidRPr="00292E2D">
              <w:t>958.35</w:t>
            </w:r>
          </w:p>
        </w:tc>
      </w:tr>
      <w:tr w:rsidR="004B2282" w:rsidRPr="00292E2D" w14:paraId="07C41E6E" w14:textId="77777777" w:rsidTr="00561DD9">
        <w:tc>
          <w:tcPr>
            <w:tcW w:w="677" w:type="pct"/>
            <w:tcBorders>
              <w:top w:val="single" w:sz="4" w:space="0" w:color="auto"/>
              <w:left w:val="nil"/>
              <w:bottom w:val="single" w:sz="4" w:space="0" w:color="auto"/>
              <w:right w:val="nil"/>
            </w:tcBorders>
            <w:shd w:val="clear" w:color="auto" w:fill="auto"/>
            <w:hideMark/>
          </w:tcPr>
          <w:p w14:paraId="2825F293" w14:textId="77777777" w:rsidR="004B2282" w:rsidRPr="00292E2D" w:rsidRDefault="004B2282" w:rsidP="00FC68A1">
            <w:pPr>
              <w:pStyle w:val="Tabletext"/>
            </w:pPr>
            <w:r w:rsidRPr="00292E2D">
              <w:t>30473</w:t>
            </w:r>
          </w:p>
        </w:tc>
        <w:tc>
          <w:tcPr>
            <w:tcW w:w="3399" w:type="pct"/>
            <w:tcBorders>
              <w:top w:val="single" w:sz="4" w:space="0" w:color="auto"/>
              <w:left w:val="nil"/>
              <w:bottom w:val="single" w:sz="4" w:space="0" w:color="auto"/>
              <w:right w:val="nil"/>
            </w:tcBorders>
            <w:shd w:val="clear" w:color="auto" w:fill="auto"/>
            <w:hideMark/>
          </w:tcPr>
          <w:p w14:paraId="52D7C5D9" w14:textId="77777777" w:rsidR="004B2282" w:rsidRPr="00292E2D" w:rsidRDefault="004B2282" w:rsidP="00FC68A1">
            <w:pPr>
              <w:pStyle w:val="Tabletext"/>
            </w:pPr>
            <w:r w:rsidRPr="00292E2D">
              <w:t>Oesophagoscopy (other than a service to which item 41816 or 41822 applies), gastroscopy, duodenoscopy or panendoscopy (one or more such procedures), with or without biopsy, other than a service associated with a service to which item 30478 or 30479 applies (Anaes.)</w:t>
            </w:r>
          </w:p>
        </w:tc>
        <w:tc>
          <w:tcPr>
            <w:tcW w:w="924" w:type="pct"/>
            <w:tcBorders>
              <w:top w:val="single" w:sz="4" w:space="0" w:color="auto"/>
              <w:left w:val="nil"/>
              <w:bottom w:val="single" w:sz="4" w:space="0" w:color="auto"/>
              <w:right w:val="nil"/>
            </w:tcBorders>
            <w:shd w:val="clear" w:color="auto" w:fill="auto"/>
            <w:hideMark/>
          </w:tcPr>
          <w:p w14:paraId="3ACDE482" w14:textId="193AC5CC" w:rsidR="004B2282" w:rsidRPr="00292E2D" w:rsidRDefault="001936CA" w:rsidP="00FC68A1">
            <w:pPr>
              <w:pStyle w:val="Tabletext"/>
              <w:jc w:val="right"/>
            </w:pPr>
            <w:r w:rsidRPr="00292E2D">
              <w:t>182.65</w:t>
            </w:r>
          </w:p>
        </w:tc>
      </w:tr>
      <w:tr w:rsidR="004B2282" w:rsidRPr="00292E2D" w14:paraId="7968362D" w14:textId="77777777" w:rsidTr="00561DD9">
        <w:tc>
          <w:tcPr>
            <w:tcW w:w="677" w:type="pct"/>
            <w:tcBorders>
              <w:top w:val="single" w:sz="4" w:space="0" w:color="auto"/>
              <w:left w:val="nil"/>
              <w:bottom w:val="single" w:sz="4" w:space="0" w:color="auto"/>
              <w:right w:val="nil"/>
            </w:tcBorders>
            <w:shd w:val="clear" w:color="auto" w:fill="auto"/>
          </w:tcPr>
          <w:p w14:paraId="09D01537" w14:textId="77777777" w:rsidR="004B2282" w:rsidRPr="00292E2D" w:rsidRDefault="004B2282" w:rsidP="00FC68A1">
            <w:pPr>
              <w:pStyle w:val="Tabletext"/>
            </w:pPr>
            <w:r w:rsidRPr="00292E2D">
              <w:t>30475</w:t>
            </w:r>
          </w:p>
        </w:tc>
        <w:tc>
          <w:tcPr>
            <w:tcW w:w="3399" w:type="pct"/>
            <w:tcBorders>
              <w:top w:val="single" w:sz="4" w:space="0" w:color="auto"/>
              <w:left w:val="nil"/>
              <w:bottom w:val="single" w:sz="4" w:space="0" w:color="auto"/>
              <w:right w:val="nil"/>
            </w:tcBorders>
            <w:shd w:val="clear" w:color="auto" w:fill="auto"/>
          </w:tcPr>
          <w:p w14:paraId="0ECA9BC0" w14:textId="77777777" w:rsidR="004B2282" w:rsidRPr="00292E2D" w:rsidRDefault="004B2282" w:rsidP="00FC68A1">
            <w:pPr>
              <w:pStyle w:val="Tabletext"/>
            </w:pPr>
            <w:r w:rsidRPr="00292E2D">
              <w:t>Endoscopic dilatation of stricture of upper gastrointestinal tract (including the use of imaging intensification if clinically indicated) (Anaes.)</w:t>
            </w:r>
          </w:p>
        </w:tc>
        <w:tc>
          <w:tcPr>
            <w:tcW w:w="924" w:type="pct"/>
            <w:tcBorders>
              <w:top w:val="single" w:sz="4" w:space="0" w:color="auto"/>
              <w:left w:val="nil"/>
              <w:bottom w:val="single" w:sz="4" w:space="0" w:color="auto"/>
              <w:right w:val="nil"/>
            </w:tcBorders>
            <w:shd w:val="clear" w:color="auto" w:fill="auto"/>
          </w:tcPr>
          <w:p w14:paraId="0DC5D425" w14:textId="7EC2F155" w:rsidR="004B2282" w:rsidRPr="00292E2D" w:rsidRDefault="001936CA" w:rsidP="00FC68A1">
            <w:pPr>
              <w:pStyle w:val="Tabletext"/>
              <w:jc w:val="right"/>
            </w:pPr>
            <w:r w:rsidRPr="00292E2D">
              <w:t>359.85</w:t>
            </w:r>
          </w:p>
        </w:tc>
      </w:tr>
      <w:tr w:rsidR="004B2282" w:rsidRPr="00292E2D" w14:paraId="3BFA59D2" w14:textId="77777777" w:rsidTr="00561DD9">
        <w:tc>
          <w:tcPr>
            <w:tcW w:w="677" w:type="pct"/>
            <w:tcBorders>
              <w:top w:val="single" w:sz="4" w:space="0" w:color="auto"/>
              <w:left w:val="nil"/>
              <w:bottom w:val="single" w:sz="4" w:space="0" w:color="auto"/>
              <w:right w:val="nil"/>
            </w:tcBorders>
            <w:shd w:val="clear" w:color="auto" w:fill="auto"/>
          </w:tcPr>
          <w:p w14:paraId="2DF35908" w14:textId="77777777" w:rsidR="004B2282" w:rsidRPr="00292E2D" w:rsidRDefault="004B2282" w:rsidP="00FC68A1">
            <w:pPr>
              <w:pStyle w:val="Tabletext"/>
            </w:pPr>
            <w:r w:rsidRPr="00292E2D">
              <w:t>30478</w:t>
            </w:r>
          </w:p>
        </w:tc>
        <w:tc>
          <w:tcPr>
            <w:tcW w:w="3399" w:type="pct"/>
            <w:tcBorders>
              <w:top w:val="single" w:sz="4" w:space="0" w:color="auto"/>
              <w:left w:val="nil"/>
              <w:bottom w:val="single" w:sz="4" w:space="0" w:color="auto"/>
              <w:right w:val="nil"/>
            </w:tcBorders>
            <w:shd w:val="clear" w:color="auto" w:fill="auto"/>
          </w:tcPr>
          <w:p w14:paraId="6BAB44F8" w14:textId="77777777" w:rsidR="004B2282" w:rsidRPr="00292E2D" w:rsidRDefault="004B2282" w:rsidP="00FC68A1">
            <w:pPr>
              <w:pStyle w:val="Tabletext"/>
            </w:pPr>
            <w:r w:rsidRPr="00292E2D">
              <w:t>Oesophagoscopy (other than a service to which item 41816, 41822 or 41825 applies), gastroscopy, duodenoscopy, panendoscopy or push enteroscopy, one or more such procedures, if:</w:t>
            </w:r>
          </w:p>
          <w:p w14:paraId="2481DFB9" w14:textId="77777777" w:rsidR="004B2282" w:rsidRPr="00292E2D" w:rsidRDefault="004B2282" w:rsidP="00FC68A1">
            <w:pPr>
              <w:pStyle w:val="Tablea"/>
            </w:pPr>
            <w:r w:rsidRPr="00292E2D">
              <w:t>(a) the procedures are performed using one or more of the following endoscopic procedures:</w:t>
            </w:r>
          </w:p>
          <w:p w14:paraId="257078FA" w14:textId="77777777" w:rsidR="004B2282" w:rsidRPr="00292E2D" w:rsidRDefault="004B2282" w:rsidP="00FC68A1">
            <w:pPr>
              <w:pStyle w:val="Tablei"/>
            </w:pPr>
            <w:r w:rsidRPr="00292E2D">
              <w:t>(i) polypectomy;</w:t>
            </w:r>
          </w:p>
          <w:p w14:paraId="66DDCE35" w14:textId="77777777" w:rsidR="004B2282" w:rsidRPr="00292E2D" w:rsidRDefault="004B2282" w:rsidP="00FC68A1">
            <w:pPr>
              <w:pStyle w:val="Tablei"/>
            </w:pPr>
            <w:r w:rsidRPr="00292E2D">
              <w:t>(ii) sclerosing or adrenalin injections;</w:t>
            </w:r>
          </w:p>
          <w:p w14:paraId="663CBAB7" w14:textId="77777777" w:rsidR="004B2282" w:rsidRPr="00292E2D" w:rsidRDefault="004B2282" w:rsidP="00FC68A1">
            <w:pPr>
              <w:pStyle w:val="Tablei"/>
            </w:pPr>
            <w:r w:rsidRPr="00292E2D">
              <w:t>(iii) banding;</w:t>
            </w:r>
          </w:p>
          <w:p w14:paraId="42D3FB29" w14:textId="77777777" w:rsidR="004B2282" w:rsidRPr="00292E2D" w:rsidRDefault="004B2282" w:rsidP="00FC68A1">
            <w:pPr>
              <w:pStyle w:val="Tablei"/>
            </w:pPr>
            <w:r w:rsidRPr="00292E2D">
              <w:t>(iv) endoscopic clips;</w:t>
            </w:r>
          </w:p>
          <w:p w14:paraId="59573753" w14:textId="77777777" w:rsidR="004B2282" w:rsidRPr="00292E2D" w:rsidRDefault="004B2282" w:rsidP="00FC68A1">
            <w:pPr>
              <w:pStyle w:val="Tablei"/>
            </w:pPr>
            <w:r w:rsidRPr="00292E2D">
              <w:t>(v) haemostatic powders;</w:t>
            </w:r>
          </w:p>
          <w:p w14:paraId="01F2466B" w14:textId="77777777" w:rsidR="004B2282" w:rsidRPr="00292E2D" w:rsidRDefault="004B2282" w:rsidP="00FC68A1">
            <w:pPr>
              <w:pStyle w:val="Tablei"/>
            </w:pPr>
            <w:r w:rsidRPr="00292E2D">
              <w:t>(vi) diathermy;</w:t>
            </w:r>
          </w:p>
          <w:p w14:paraId="4684337D" w14:textId="77777777" w:rsidR="004B2282" w:rsidRPr="00292E2D" w:rsidRDefault="004B2282" w:rsidP="00FC68A1">
            <w:pPr>
              <w:pStyle w:val="Tablei"/>
            </w:pPr>
            <w:r w:rsidRPr="00292E2D">
              <w:t>(vii) argon plasma coagulation; and</w:t>
            </w:r>
          </w:p>
          <w:p w14:paraId="58B81A3A" w14:textId="77777777" w:rsidR="004B2282" w:rsidRPr="00292E2D" w:rsidRDefault="004B2282" w:rsidP="00FC68A1">
            <w:pPr>
              <w:pStyle w:val="Tablea"/>
            </w:pPr>
            <w:r w:rsidRPr="00292E2D">
              <w:t>(b) the procedures are for the treatment of one or more of the following:</w:t>
            </w:r>
          </w:p>
          <w:p w14:paraId="29D30F6B" w14:textId="77777777" w:rsidR="004B2282" w:rsidRPr="00292E2D" w:rsidRDefault="004B2282" w:rsidP="00FC68A1">
            <w:pPr>
              <w:pStyle w:val="Tablei"/>
            </w:pPr>
            <w:r w:rsidRPr="00292E2D">
              <w:t>(i) upper gastrointestinal tract bleeding;</w:t>
            </w:r>
          </w:p>
          <w:p w14:paraId="21034860" w14:textId="77777777" w:rsidR="004B2282" w:rsidRPr="00292E2D" w:rsidRDefault="004B2282" w:rsidP="00FC68A1">
            <w:pPr>
              <w:pStyle w:val="Tablei"/>
            </w:pPr>
            <w:r w:rsidRPr="00292E2D">
              <w:t>(ii) polyps;</w:t>
            </w:r>
          </w:p>
          <w:p w14:paraId="15FC4FD0" w14:textId="77777777" w:rsidR="004B2282" w:rsidRPr="00292E2D" w:rsidRDefault="004B2282" w:rsidP="00FC68A1">
            <w:pPr>
              <w:pStyle w:val="Tablei"/>
            </w:pPr>
            <w:r w:rsidRPr="00292E2D">
              <w:t>(iii) removal of foreign body;</w:t>
            </w:r>
          </w:p>
          <w:p w14:paraId="0B8E963D" w14:textId="77777777" w:rsidR="004B2282" w:rsidRPr="00292E2D" w:rsidRDefault="004B2282" w:rsidP="00FC68A1">
            <w:pPr>
              <w:pStyle w:val="Tablei"/>
            </w:pPr>
            <w:r w:rsidRPr="00292E2D">
              <w:t>(iv) oesophageal or gastric varices;</w:t>
            </w:r>
          </w:p>
          <w:p w14:paraId="7826540F" w14:textId="77777777" w:rsidR="004B2282" w:rsidRPr="00292E2D" w:rsidRDefault="004B2282" w:rsidP="00FC68A1">
            <w:pPr>
              <w:pStyle w:val="Tablei"/>
            </w:pPr>
            <w:r w:rsidRPr="00292E2D">
              <w:t>(v) peptic ulcers;</w:t>
            </w:r>
          </w:p>
          <w:p w14:paraId="7173C29A" w14:textId="77777777" w:rsidR="004B2282" w:rsidRPr="00292E2D" w:rsidRDefault="004B2282" w:rsidP="00FC68A1">
            <w:pPr>
              <w:pStyle w:val="Tablei"/>
            </w:pPr>
            <w:r w:rsidRPr="00292E2D">
              <w:t>(vi) neoplasia;</w:t>
            </w:r>
          </w:p>
          <w:p w14:paraId="00FD713B" w14:textId="77777777" w:rsidR="004B2282" w:rsidRPr="00292E2D" w:rsidRDefault="004B2282" w:rsidP="00FC68A1">
            <w:pPr>
              <w:pStyle w:val="Tablei"/>
            </w:pPr>
            <w:r w:rsidRPr="00292E2D">
              <w:t>(vii) benign vascular lesions;</w:t>
            </w:r>
          </w:p>
          <w:p w14:paraId="15ED8B79" w14:textId="77777777" w:rsidR="004B2282" w:rsidRPr="00292E2D" w:rsidRDefault="004B2282" w:rsidP="00FC68A1">
            <w:pPr>
              <w:pStyle w:val="Tablei"/>
            </w:pPr>
            <w:r w:rsidRPr="00292E2D">
              <w:t>(viii) strictures of the gastrointestinal tract;</w:t>
            </w:r>
          </w:p>
          <w:p w14:paraId="550C6CC9" w14:textId="77777777" w:rsidR="004B2282" w:rsidRPr="00292E2D" w:rsidRDefault="004B2282" w:rsidP="00FC68A1">
            <w:pPr>
              <w:pStyle w:val="Tablei"/>
            </w:pPr>
            <w:r w:rsidRPr="00292E2D">
              <w:t>(ix) tumorous overgrowth through or over oesophageal stents;</w:t>
            </w:r>
          </w:p>
          <w:p w14:paraId="58B63977" w14:textId="77777777" w:rsidR="004B2282" w:rsidRPr="00292E2D" w:rsidRDefault="004B2282" w:rsidP="00FC68A1">
            <w:pPr>
              <w:pStyle w:val="Tabletext"/>
            </w:pPr>
            <w:r w:rsidRPr="00292E2D">
              <w:t>other than a service associated with a service to which item 30473 or 30479 applies (Anaes.)</w:t>
            </w:r>
          </w:p>
        </w:tc>
        <w:tc>
          <w:tcPr>
            <w:tcW w:w="924" w:type="pct"/>
            <w:tcBorders>
              <w:top w:val="single" w:sz="4" w:space="0" w:color="auto"/>
              <w:left w:val="nil"/>
              <w:bottom w:val="single" w:sz="4" w:space="0" w:color="auto"/>
              <w:right w:val="nil"/>
            </w:tcBorders>
            <w:shd w:val="clear" w:color="auto" w:fill="auto"/>
          </w:tcPr>
          <w:p w14:paraId="61C775AD" w14:textId="17B13BFF" w:rsidR="004B2282" w:rsidRPr="00292E2D" w:rsidRDefault="001936CA" w:rsidP="00FC68A1">
            <w:pPr>
              <w:pStyle w:val="Tabletext"/>
              <w:jc w:val="right"/>
            </w:pPr>
            <w:r w:rsidRPr="00292E2D">
              <w:t>253.25</w:t>
            </w:r>
          </w:p>
        </w:tc>
      </w:tr>
      <w:tr w:rsidR="004B2282" w:rsidRPr="00292E2D" w14:paraId="16103402" w14:textId="77777777" w:rsidTr="00561DD9">
        <w:tc>
          <w:tcPr>
            <w:tcW w:w="677" w:type="pct"/>
            <w:tcBorders>
              <w:top w:val="single" w:sz="4" w:space="0" w:color="auto"/>
              <w:left w:val="nil"/>
              <w:bottom w:val="single" w:sz="4" w:space="0" w:color="auto"/>
              <w:right w:val="nil"/>
            </w:tcBorders>
            <w:shd w:val="clear" w:color="auto" w:fill="auto"/>
          </w:tcPr>
          <w:p w14:paraId="0E549D51" w14:textId="77777777" w:rsidR="004B2282" w:rsidRPr="00292E2D" w:rsidRDefault="004B2282" w:rsidP="00FC68A1">
            <w:pPr>
              <w:pStyle w:val="Tabletext"/>
            </w:pPr>
            <w:r w:rsidRPr="00292E2D">
              <w:t>30479</w:t>
            </w:r>
          </w:p>
        </w:tc>
        <w:tc>
          <w:tcPr>
            <w:tcW w:w="3399" w:type="pct"/>
            <w:tcBorders>
              <w:top w:val="single" w:sz="4" w:space="0" w:color="auto"/>
              <w:left w:val="nil"/>
              <w:bottom w:val="single" w:sz="4" w:space="0" w:color="auto"/>
              <w:right w:val="nil"/>
            </w:tcBorders>
            <w:shd w:val="clear" w:color="auto" w:fill="auto"/>
          </w:tcPr>
          <w:p w14:paraId="5F23DF9A" w14:textId="77777777" w:rsidR="004B2282" w:rsidRPr="00292E2D" w:rsidRDefault="004B2282" w:rsidP="00FC68A1">
            <w:pPr>
              <w:pStyle w:val="Tabletext"/>
            </w:pPr>
            <w:r w:rsidRPr="00292E2D">
              <w:t>Endoscopy with laser therapy, for the treatment of one or more of the following:</w:t>
            </w:r>
          </w:p>
          <w:p w14:paraId="7E45F31B" w14:textId="77777777" w:rsidR="004B2282" w:rsidRPr="00292E2D" w:rsidRDefault="004B2282" w:rsidP="00FC68A1">
            <w:pPr>
              <w:pStyle w:val="Tablea"/>
            </w:pPr>
            <w:r w:rsidRPr="00292E2D">
              <w:t>(a) neoplasia;</w:t>
            </w:r>
          </w:p>
          <w:p w14:paraId="5C8C3CAE" w14:textId="77777777" w:rsidR="004B2282" w:rsidRPr="00292E2D" w:rsidRDefault="004B2282" w:rsidP="00FC68A1">
            <w:pPr>
              <w:pStyle w:val="Tablea"/>
            </w:pPr>
            <w:r w:rsidRPr="00292E2D">
              <w:t>(b) benign vascular lesions;</w:t>
            </w:r>
          </w:p>
          <w:p w14:paraId="0B00D261" w14:textId="77777777" w:rsidR="004B2282" w:rsidRPr="00292E2D" w:rsidRDefault="004B2282" w:rsidP="00FC68A1">
            <w:pPr>
              <w:pStyle w:val="Tablea"/>
            </w:pPr>
            <w:r w:rsidRPr="00292E2D">
              <w:t>(c) strictures of the gastrointestinal tract;</w:t>
            </w:r>
          </w:p>
          <w:p w14:paraId="39938DAF" w14:textId="77777777" w:rsidR="004B2282" w:rsidRPr="00292E2D" w:rsidRDefault="004B2282" w:rsidP="00FC68A1">
            <w:pPr>
              <w:pStyle w:val="Tablea"/>
            </w:pPr>
            <w:r w:rsidRPr="00292E2D">
              <w:t>(d) tumorous overgrowth through or over oesophageal stents;</w:t>
            </w:r>
          </w:p>
          <w:p w14:paraId="6CAF401F" w14:textId="77777777" w:rsidR="004B2282" w:rsidRPr="00292E2D" w:rsidRDefault="004B2282" w:rsidP="00FC68A1">
            <w:pPr>
              <w:pStyle w:val="Tablea"/>
            </w:pPr>
            <w:r w:rsidRPr="00292E2D">
              <w:t>(e) peptic ulcers;</w:t>
            </w:r>
          </w:p>
          <w:p w14:paraId="1A3BE564" w14:textId="77777777" w:rsidR="004B2282" w:rsidRPr="00292E2D" w:rsidRDefault="004B2282" w:rsidP="00FC68A1">
            <w:pPr>
              <w:pStyle w:val="Tablea"/>
            </w:pPr>
            <w:r w:rsidRPr="00292E2D">
              <w:t>(f) angiodysplasia;</w:t>
            </w:r>
          </w:p>
          <w:p w14:paraId="06DBF82F" w14:textId="77777777" w:rsidR="004B2282" w:rsidRPr="00292E2D" w:rsidRDefault="004B2282" w:rsidP="00FC68A1">
            <w:pPr>
              <w:pStyle w:val="Tablea"/>
            </w:pPr>
            <w:r w:rsidRPr="00292E2D">
              <w:t>(g) gastric antral vascular ectasia;</w:t>
            </w:r>
          </w:p>
          <w:p w14:paraId="3FCCE829" w14:textId="0153C163" w:rsidR="004B2282" w:rsidRPr="00292E2D" w:rsidRDefault="004B2282" w:rsidP="00FC68A1">
            <w:pPr>
              <w:pStyle w:val="Tablea"/>
            </w:pPr>
            <w:r w:rsidRPr="00292E2D">
              <w:t>(h) post</w:t>
            </w:r>
            <w:r w:rsidR="00DE7744">
              <w:noBreakHyphen/>
            </w:r>
            <w:r w:rsidRPr="00292E2D">
              <w:t>polypectomy bleeding;</w:t>
            </w:r>
          </w:p>
          <w:p w14:paraId="32F33281" w14:textId="77777777" w:rsidR="004B2282" w:rsidRPr="00292E2D" w:rsidRDefault="004B2282" w:rsidP="00FC68A1">
            <w:pPr>
              <w:pStyle w:val="Tabletext"/>
            </w:pPr>
            <w:r w:rsidRPr="00292E2D">
              <w:t>other than a service associated with a service to which item 30473 or 30478 applies (Anaes.)</w:t>
            </w:r>
          </w:p>
        </w:tc>
        <w:tc>
          <w:tcPr>
            <w:tcW w:w="924" w:type="pct"/>
            <w:tcBorders>
              <w:top w:val="single" w:sz="4" w:space="0" w:color="auto"/>
              <w:left w:val="nil"/>
              <w:bottom w:val="single" w:sz="4" w:space="0" w:color="auto"/>
              <w:right w:val="nil"/>
            </w:tcBorders>
            <w:shd w:val="clear" w:color="auto" w:fill="auto"/>
          </w:tcPr>
          <w:p w14:paraId="36E54EE3" w14:textId="055771B1" w:rsidR="004B2282" w:rsidRPr="00292E2D" w:rsidRDefault="001936CA" w:rsidP="00FC68A1">
            <w:pPr>
              <w:pStyle w:val="Tabletext"/>
              <w:jc w:val="right"/>
            </w:pPr>
            <w:r w:rsidRPr="00292E2D">
              <w:t>490.95</w:t>
            </w:r>
          </w:p>
        </w:tc>
      </w:tr>
      <w:tr w:rsidR="004B2282" w:rsidRPr="00292E2D" w14:paraId="2229D61D" w14:textId="77777777" w:rsidTr="00561DD9">
        <w:tc>
          <w:tcPr>
            <w:tcW w:w="677" w:type="pct"/>
            <w:tcBorders>
              <w:top w:val="single" w:sz="4" w:space="0" w:color="auto"/>
              <w:left w:val="nil"/>
              <w:bottom w:val="single" w:sz="4" w:space="0" w:color="auto"/>
              <w:right w:val="nil"/>
            </w:tcBorders>
            <w:shd w:val="clear" w:color="auto" w:fill="auto"/>
            <w:hideMark/>
          </w:tcPr>
          <w:p w14:paraId="06A7E687" w14:textId="77777777" w:rsidR="004B2282" w:rsidRPr="00292E2D" w:rsidRDefault="004B2282" w:rsidP="00FC68A1">
            <w:pPr>
              <w:pStyle w:val="Tabletext"/>
              <w:keepNext/>
              <w:keepLines/>
            </w:pPr>
            <w:r w:rsidRPr="00292E2D">
              <w:t>30481</w:t>
            </w:r>
          </w:p>
        </w:tc>
        <w:tc>
          <w:tcPr>
            <w:tcW w:w="3399" w:type="pct"/>
            <w:tcBorders>
              <w:top w:val="single" w:sz="4" w:space="0" w:color="auto"/>
              <w:left w:val="nil"/>
              <w:bottom w:val="single" w:sz="4" w:space="0" w:color="auto"/>
              <w:right w:val="nil"/>
            </w:tcBorders>
            <w:shd w:val="clear" w:color="auto" w:fill="auto"/>
          </w:tcPr>
          <w:p w14:paraId="72438C8D" w14:textId="77777777" w:rsidR="004B2282" w:rsidRPr="00292E2D" w:rsidRDefault="004B2282" w:rsidP="00FC68A1">
            <w:pPr>
              <w:pStyle w:val="Tabletext"/>
            </w:pPr>
            <w:r w:rsidRPr="00292E2D">
              <w:t>Percutaneous gastrostomy (initial procedure):</w:t>
            </w:r>
          </w:p>
          <w:p w14:paraId="2473F051" w14:textId="77777777" w:rsidR="004B2282" w:rsidRPr="00292E2D" w:rsidRDefault="004B2282" w:rsidP="00FC68A1">
            <w:pPr>
              <w:pStyle w:val="Tablea"/>
            </w:pPr>
            <w:r w:rsidRPr="00292E2D">
              <w:t>(a) including any associated imaging services; and</w:t>
            </w:r>
          </w:p>
          <w:p w14:paraId="0ED706E8" w14:textId="77777777" w:rsidR="004B2282" w:rsidRPr="00292E2D" w:rsidRDefault="004B2282" w:rsidP="00FC68A1">
            <w:pPr>
              <w:pStyle w:val="Tablea"/>
            </w:pPr>
            <w:r w:rsidRPr="00292E2D">
              <w:t>(b) excluding the insertion of a device for the purpose of facilitating weight loss</w:t>
            </w:r>
          </w:p>
          <w:p w14:paraId="6A309D96"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hideMark/>
          </w:tcPr>
          <w:p w14:paraId="661A833E" w14:textId="06B154CB" w:rsidR="004B2282" w:rsidRPr="00292E2D" w:rsidRDefault="001936CA" w:rsidP="00FC68A1">
            <w:pPr>
              <w:pStyle w:val="Tabletext"/>
              <w:jc w:val="right"/>
            </w:pPr>
            <w:r w:rsidRPr="00292E2D">
              <w:t>368.15</w:t>
            </w:r>
          </w:p>
        </w:tc>
      </w:tr>
      <w:tr w:rsidR="004B2282" w:rsidRPr="00292E2D" w14:paraId="488A6495" w14:textId="77777777" w:rsidTr="00561DD9">
        <w:tc>
          <w:tcPr>
            <w:tcW w:w="677" w:type="pct"/>
            <w:tcBorders>
              <w:top w:val="single" w:sz="4" w:space="0" w:color="auto"/>
              <w:left w:val="nil"/>
              <w:bottom w:val="single" w:sz="4" w:space="0" w:color="auto"/>
              <w:right w:val="nil"/>
            </w:tcBorders>
            <w:shd w:val="clear" w:color="auto" w:fill="auto"/>
            <w:hideMark/>
          </w:tcPr>
          <w:p w14:paraId="3A07E24A" w14:textId="77777777" w:rsidR="004B2282" w:rsidRPr="00292E2D" w:rsidRDefault="004B2282" w:rsidP="00FC68A1">
            <w:pPr>
              <w:pStyle w:val="Tabletext"/>
            </w:pPr>
            <w:r w:rsidRPr="00292E2D">
              <w:t>30482</w:t>
            </w:r>
          </w:p>
        </w:tc>
        <w:tc>
          <w:tcPr>
            <w:tcW w:w="3399" w:type="pct"/>
            <w:tcBorders>
              <w:top w:val="single" w:sz="4" w:space="0" w:color="auto"/>
              <w:left w:val="nil"/>
              <w:bottom w:val="single" w:sz="4" w:space="0" w:color="auto"/>
              <w:right w:val="nil"/>
            </w:tcBorders>
            <w:shd w:val="clear" w:color="auto" w:fill="auto"/>
          </w:tcPr>
          <w:p w14:paraId="5B80FCDC" w14:textId="77777777" w:rsidR="004B2282" w:rsidRPr="00292E2D" w:rsidRDefault="004B2282" w:rsidP="00FC68A1">
            <w:pPr>
              <w:pStyle w:val="Tabletext"/>
            </w:pPr>
            <w:r w:rsidRPr="00292E2D">
              <w:t>Percutaneous gastrostomy (repeat procedure):</w:t>
            </w:r>
          </w:p>
          <w:p w14:paraId="7E7164CD" w14:textId="77777777" w:rsidR="004B2282" w:rsidRPr="00292E2D" w:rsidRDefault="004B2282" w:rsidP="00FC68A1">
            <w:pPr>
              <w:pStyle w:val="Tablea"/>
            </w:pPr>
            <w:r w:rsidRPr="00292E2D">
              <w:t>(a) including any associated imaging services; and</w:t>
            </w:r>
          </w:p>
          <w:p w14:paraId="5F35075A" w14:textId="77777777" w:rsidR="004B2282" w:rsidRPr="00292E2D" w:rsidRDefault="004B2282" w:rsidP="00FC68A1">
            <w:pPr>
              <w:pStyle w:val="Tablea"/>
            </w:pPr>
            <w:r w:rsidRPr="00292E2D">
              <w:t>(b) excluding the insertion of a device for the purpose of facilitating weight loss</w:t>
            </w:r>
          </w:p>
          <w:p w14:paraId="106803B4"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hideMark/>
          </w:tcPr>
          <w:p w14:paraId="0162DB79" w14:textId="5C0E99C8" w:rsidR="004B2282" w:rsidRPr="00292E2D" w:rsidRDefault="001936CA" w:rsidP="00FC68A1">
            <w:pPr>
              <w:pStyle w:val="Tabletext"/>
              <w:jc w:val="right"/>
            </w:pPr>
            <w:r w:rsidRPr="00292E2D">
              <w:t>261.75</w:t>
            </w:r>
          </w:p>
        </w:tc>
      </w:tr>
      <w:tr w:rsidR="004B2282" w:rsidRPr="00292E2D" w14:paraId="588E792D" w14:textId="77777777" w:rsidTr="00561DD9">
        <w:tc>
          <w:tcPr>
            <w:tcW w:w="677" w:type="pct"/>
            <w:tcBorders>
              <w:top w:val="single" w:sz="4" w:space="0" w:color="auto"/>
              <w:left w:val="nil"/>
              <w:bottom w:val="single" w:sz="4" w:space="0" w:color="auto"/>
              <w:right w:val="nil"/>
            </w:tcBorders>
            <w:shd w:val="clear" w:color="auto" w:fill="auto"/>
            <w:hideMark/>
          </w:tcPr>
          <w:p w14:paraId="004187BE" w14:textId="77777777" w:rsidR="004B2282" w:rsidRPr="00292E2D" w:rsidRDefault="004B2282" w:rsidP="00FC68A1">
            <w:pPr>
              <w:pStyle w:val="Tabletext"/>
            </w:pPr>
            <w:r w:rsidRPr="00292E2D">
              <w:t>30483</w:t>
            </w:r>
          </w:p>
        </w:tc>
        <w:tc>
          <w:tcPr>
            <w:tcW w:w="3399" w:type="pct"/>
            <w:tcBorders>
              <w:top w:val="single" w:sz="4" w:space="0" w:color="auto"/>
              <w:left w:val="nil"/>
              <w:bottom w:val="single" w:sz="4" w:space="0" w:color="auto"/>
              <w:right w:val="nil"/>
            </w:tcBorders>
            <w:shd w:val="clear" w:color="auto" w:fill="auto"/>
          </w:tcPr>
          <w:p w14:paraId="6D013A45" w14:textId="77777777" w:rsidR="004B2282" w:rsidRPr="00292E2D" w:rsidRDefault="004B2282" w:rsidP="00FC68A1">
            <w:pPr>
              <w:pStyle w:val="Tabletext"/>
            </w:pPr>
            <w:r w:rsidRPr="00292E2D">
              <w:t>Gastrostomy button, caecostomy antegrade enema device (chait etc.) or stomal indwelling device:</w:t>
            </w:r>
          </w:p>
          <w:p w14:paraId="63255663" w14:textId="6BF2F4DB" w:rsidR="004B2282" w:rsidRPr="00292E2D" w:rsidRDefault="004B2282" w:rsidP="00FC68A1">
            <w:pPr>
              <w:pStyle w:val="Tablea"/>
            </w:pPr>
            <w:r w:rsidRPr="00292E2D">
              <w:t>(a) non</w:t>
            </w:r>
            <w:r w:rsidR="00DE7744">
              <w:noBreakHyphen/>
            </w:r>
            <w:r w:rsidRPr="00292E2D">
              <w:t>endoscopic insertion of; or</w:t>
            </w:r>
          </w:p>
          <w:p w14:paraId="2A6FFCCB" w14:textId="7299A878" w:rsidR="004B2282" w:rsidRPr="00292E2D" w:rsidRDefault="004B2282" w:rsidP="00FC68A1">
            <w:pPr>
              <w:pStyle w:val="Tablea"/>
            </w:pPr>
            <w:r w:rsidRPr="00292E2D">
              <w:t>(b) non</w:t>
            </w:r>
            <w:r w:rsidR="00DE7744">
              <w:noBreakHyphen/>
            </w:r>
            <w:r w:rsidRPr="00292E2D">
              <w:t>endoscopic replacement of;</w:t>
            </w:r>
          </w:p>
          <w:p w14:paraId="2541AFA5" w14:textId="77777777" w:rsidR="004B2282" w:rsidRPr="00292E2D" w:rsidRDefault="004B2282" w:rsidP="00FC68A1">
            <w:pPr>
              <w:pStyle w:val="Tabletext"/>
            </w:pPr>
            <w:r w:rsidRPr="00292E2D">
              <w:rPr>
                <w:rFonts w:eastAsia="Calibri"/>
              </w:rPr>
              <w:t xml:space="preserve">on a person 10 years of age or over, excluding </w:t>
            </w:r>
            <w:r w:rsidRPr="00292E2D">
              <w:t>the insertion of a device for the purpose of facilitating weight loss (Anaes.)</w:t>
            </w:r>
          </w:p>
        </w:tc>
        <w:tc>
          <w:tcPr>
            <w:tcW w:w="924" w:type="pct"/>
            <w:tcBorders>
              <w:top w:val="single" w:sz="4" w:space="0" w:color="auto"/>
              <w:left w:val="nil"/>
              <w:bottom w:val="single" w:sz="4" w:space="0" w:color="auto"/>
              <w:right w:val="nil"/>
            </w:tcBorders>
            <w:shd w:val="clear" w:color="auto" w:fill="auto"/>
            <w:hideMark/>
          </w:tcPr>
          <w:p w14:paraId="63FC13BF" w14:textId="14A4D729" w:rsidR="004B2282" w:rsidRPr="00292E2D" w:rsidRDefault="001936CA" w:rsidP="00FC68A1">
            <w:pPr>
              <w:pStyle w:val="Tabletext"/>
              <w:jc w:val="right"/>
            </w:pPr>
            <w:r w:rsidRPr="00292E2D">
              <w:t>182.60</w:t>
            </w:r>
          </w:p>
        </w:tc>
      </w:tr>
      <w:tr w:rsidR="004B2282" w:rsidRPr="00292E2D" w14:paraId="68C619AA" w14:textId="77777777" w:rsidTr="00561DD9">
        <w:tc>
          <w:tcPr>
            <w:tcW w:w="677" w:type="pct"/>
            <w:tcBorders>
              <w:top w:val="single" w:sz="4" w:space="0" w:color="auto"/>
              <w:left w:val="nil"/>
              <w:bottom w:val="single" w:sz="4" w:space="0" w:color="auto"/>
              <w:right w:val="nil"/>
            </w:tcBorders>
            <w:shd w:val="clear" w:color="auto" w:fill="auto"/>
            <w:hideMark/>
          </w:tcPr>
          <w:p w14:paraId="6CCB97AD" w14:textId="77777777" w:rsidR="004B2282" w:rsidRPr="00292E2D" w:rsidRDefault="004B2282" w:rsidP="00FC68A1">
            <w:pPr>
              <w:pStyle w:val="Tabletext"/>
            </w:pPr>
            <w:r w:rsidRPr="00292E2D">
              <w:t>30484</w:t>
            </w:r>
          </w:p>
        </w:tc>
        <w:tc>
          <w:tcPr>
            <w:tcW w:w="3399" w:type="pct"/>
            <w:tcBorders>
              <w:top w:val="single" w:sz="4" w:space="0" w:color="auto"/>
              <w:left w:val="nil"/>
              <w:bottom w:val="single" w:sz="4" w:space="0" w:color="auto"/>
              <w:right w:val="nil"/>
            </w:tcBorders>
            <w:shd w:val="clear" w:color="auto" w:fill="auto"/>
            <w:hideMark/>
          </w:tcPr>
          <w:p w14:paraId="5986AA01" w14:textId="50982F16" w:rsidR="004B2282" w:rsidRPr="00292E2D" w:rsidRDefault="004B2282" w:rsidP="00FC68A1">
            <w:pPr>
              <w:pStyle w:val="Tabletext"/>
            </w:pPr>
            <w:r w:rsidRPr="00292E2D">
              <w:t>Endoscopic retrograde cholangio</w:t>
            </w:r>
            <w:r w:rsidR="00DE7744">
              <w:noBreakHyphen/>
            </w:r>
            <w:r w:rsidRPr="00292E2D">
              <w:t>pancreatography (Anaes.)</w:t>
            </w:r>
          </w:p>
        </w:tc>
        <w:tc>
          <w:tcPr>
            <w:tcW w:w="924" w:type="pct"/>
            <w:tcBorders>
              <w:top w:val="single" w:sz="4" w:space="0" w:color="auto"/>
              <w:left w:val="nil"/>
              <w:bottom w:val="single" w:sz="4" w:space="0" w:color="auto"/>
              <w:right w:val="nil"/>
            </w:tcBorders>
            <w:shd w:val="clear" w:color="auto" w:fill="auto"/>
            <w:hideMark/>
          </w:tcPr>
          <w:p w14:paraId="1E34C068" w14:textId="372E63AD" w:rsidR="004B2282" w:rsidRPr="00292E2D" w:rsidRDefault="001936CA" w:rsidP="00FC68A1">
            <w:pPr>
              <w:pStyle w:val="Tabletext"/>
              <w:jc w:val="right"/>
            </w:pPr>
            <w:r w:rsidRPr="00292E2D">
              <w:t>376.30</w:t>
            </w:r>
          </w:p>
        </w:tc>
      </w:tr>
      <w:tr w:rsidR="004B2282" w:rsidRPr="00292E2D" w14:paraId="7C93A963" w14:textId="77777777" w:rsidTr="00561DD9">
        <w:tc>
          <w:tcPr>
            <w:tcW w:w="677" w:type="pct"/>
            <w:tcBorders>
              <w:top w:val="single" w:sz="4" w:space="0" w:color="auto"/>
              <w:left w:val="nil"/>
              <w:bottom w:val="single" w:sz="4" w:space="0" w:color="auto"/>
              <w:right w:val="nil"/>
            </w:tcBorders>
            <w:shd w:val="clear" w:color="auto" w:fill="auto"/>
            <w:hideMark/>
          </w:tcPr>
          <w:p w14:paraId="12D37E54" w14:textId="77777777" w:rsidR="004B2282" w:rsidRPr="00292E2D" w:rsidRDefault="004B2282" w:rsidP="00FC68A1">
            <w:pPr>
              <w:pStyle w:val="Tabletext"/>
            </w:pPr>
            <w:r w:rsidRPr="00292E2D">
              <w:t>30485</w:t>
            </w:r>
          </w:p>
        </w:tc>
        <w:tc>
          <w:tcPr>
            <w:tcW w:w="3399" w:type="pct"/>
            <w:tcBorders>
              <w:top w:val="single" w:sz="4" w:space="0" w:color="auto"/>
              <w:left w:val="nil"/>
              <w:bottom w:val="single" w:sz="4" w:space="0" w:color="auto"/>
              <w:right w:val="nil"/>
            </w:tcBorders>
            <w:shd w:val="clear" w:color="auto" w:fill="auto"/>
            <w:hideMark/>
          </w:tcPr>
          <w:p w14:paraId="56A221C0" w14:textId="77777777" w:rsidR="004B2282" w:rsidRPr="00292E2D" w:rsidRDefault="004B2282" w:rsidP="00FC68A1">
            <w:pPr>
              <w:pStyle w:val="Tabletext"/>
            </w:pPr>
            <w:r w:rsidRPr="00292E2D">
              <w:t>Endoscopic sphincterotomy with or without extraction of stones from common bile duct (Anaes.)</w:t>
            </w:r>
          </w:p>
        </w:tc>
        <w:tc>
          <w:tcPr>
            <w:tcW w:w="924" w:type="pct"/>
            <w:tcBorders>
              <w:top w:val="single" w:sz="4" w:space="0" w:color="auto"/>
              <w:left w:val="nil"/>
              <w:bottom w:val="single" w:sz="4" w:space="0" w:color="auto"/>
              <w:right w:val="nil"/>
            </w:tcBorders>
            <w:shd w:val="clear" w:color="auto" w:fill="auto"/>
            <w:hideMark/>
          </w:tcPr>
          <w:p w14:paraId="24F5964C" w14:textId="09B2AB68" w:rsidR="004B2282" w:rsidRPr="00292E2D" w:rsidRDefault="001936CA" w:rsidP="00FC68A1">
            <w:pPr>
              <w:pStyle w:val="Tabletext"/>
              <w:jc w:val="right"/>
            </w:pPr>
            <w:r w:rsidRPr="00292E2D">
              <w:t>580.90</w:t>
            </w:r>
          </w:p>
        </w:tc>
      </w:tr>
      <w:tr w:rsidR="004B2282" w:rsidRPr="00292E2D" w14:paraId="6617468C" w14:textId="77777777" w:rsidTr="00561DD9">
        <w:tc>
          <w:tcPr>
            <w:tcW w:w="677" w:type="pct"/>
            <w:tcBorders>
              <w:top w:val="single" w:sz="4" w:space="0" w:color="auto"/>
              <w:left w:val="nil"/>
              <w:bottom w:val="single" w:sz="4" w:space="0" w:color="auto"/>
              <w:right w:val="nil"/>
            </w:tcBorders>
            <w:shd w:val="clear" w:color="auto" w:fill="auto"/>
            <w:hideMark/>
          </w:tcPr>
          <w:p w14:paraId="47D63B9E" w14:textId="77777777" w:rsidR="004B2282" w:rsidRPr="00292E2D" w:rsidRDefault="004B2282" w:rsidP="00FC68A1">
            <w:pPr>
              <w:pStyle w:val="Tabletext"/>
            </w:pPr>
            <w:r w:rsidRPr="00292E2D">
              <w:t>30488</w:t>
            </w:r>
          </w:p>
        </w:tc>
        <w:tc>
          <w:tcPr>
            <w:tcW w:w="3399" w:type="pct"/>
            <w:tcBorders>
              <w:top w:val="single" w:sz="4" w:space="0" w:color="auto"/>
              <w:left w:val="nil"/>
              <w:bottom w:val="single" w:sz="4" w:space="0" w:color="auto"/>
              <w:right w:val="nil"/>
            </w:tcBorders>
            <w:shd w:val="clear" w:color="auto" w:fill="auto"/>
            <w:hideMark/>
          </w:tcPr>
          <w:p w14:paraId="00B9F199" w14:textId="77777777" w:rsidR="004B2282" w:rsidRPr="00292E2D" w:rsidRDefault="004B2282" w:rsidP="00FC68A1">
            <w:pPr>
              <w:pStyle w:val="Tabletext"/>
            </w:pPr>
            <w:r w:rsidRPr="00292E2D">
              <w:t>Small bowel intubation—as an independent procedure (Anaes.)</w:t>
            </w:r>
          </w:p>
        </w:tc>
        <w:tc>
          <w:tcPr>
            <w:tcW w:w="924" w:type="pct"/>
            <w:tcBorders>
              <w:top w:val="single" w:sz="4" w:space="0" w:color="auto"/>
              <w:left w:val="nil"/>
              <w:bottom w:val="single" w:sz="4" w:space="0" w:color="auto"/>
              <w:right w:val="nil"/>
            </w:tcBorders>
            <w:shd w:val="clear" w:color="auto" w:fill="auto"/>
            <w:hideMark/>
          </w:tcPr>
          <w:p w14:paraId="78761BD9" w14:textId="26667A2B" w:rsidR="004B2282" w:rsidRPr="00292E2D" w:rsidRDefault="001936CA" w:rsidP="00FC68A1">
            <w:pPr>
              <w:pStyle w:val="Tabletext"/>
              <w:jc w:val="right"/>
            </w:pPr>
            <w:r w:rsidRPr="00292E2D">
              <w:t>92.80</w:t>
            </w:r>
          </w:p>
        </w:tc>
      </w:tr>
      <w:tr w:rsidR="004B2282" w:rsidRPr="00292E2D" w14:paraId="0FECAA0F" w14:textId="77777777" w:rsidTr="00561DD9">
        <w:tc>
          <w:tcPr>
            <w:tcW w:w="677" w:type="pct"/>
            <w:tcBorders>
              <w:top w:val="single" w:sz="4" w:space="0" w:color="auto"/>
              <w:left w:val="nil"/>
              <w:bottom w:val="single" w:sz="4" w:space="0" w:color="auto"/>
              <w:right w:val="nil"/>
            </w:tcBorders>
            <w:shd w:val="clear" w:color="auto" w:fill="auto"/>
            <w:hideMark/>
          </w:tcPr>
          <w:p w14:paraId="25FA51D6" w14:textId="77777777" w:rsidR="004B2282" w:rsidRPr="00292E2D" w:rsidRDefault="004B2282" w:rsidP="00FC68A1">
            <w:pPr>
              <w:pStyle w:val="Tabletext"/>
            </w:pPr>
            <w:r w:rsidRPr="00292E2D">
              <w:t>30490</w:t>
            </w:r>
          </w:p>
        </w:tc>
        <w:tc>
          <w:tcPr>
            <w:tcW w:w="3399" w:type="pct"/>
            <w:tcBorders>
              <w:top w:val="single" w:sz="4" w:space="0" w:color="auto"/>
              <w:left w:val="nil"/>
              <w:bottom w:val="single" w:sz="4" w:space="0" w:color="auto"/>
              <w:right w:val="nil"/>
            </w:tcBorders>
            <w:shd w:val="clear" w:color="auto" w:fill="auto"/>
            <w:hideMark/>
          </w:tcPr>
          <w:p w14:paraId="0F224494" w14:textId="77777777" w:rsidR="004B2282" w:rsidRPr="00292E2D" w:rsidRDefault="004B2282" w:rsidP="00FC68A1">
            <w:pPr>
              <w:pStyle w:val="Tabletext"/>
            </w:pPr>
            <w:r w:rsidRPr="00292E2D">
              <w:t>Oesophageal prosthesis, insertion of, including endoscopy and dilatation (Anaes.)</w:t>
            </w:r>
          </w:p>
        </w:tc>
        <w:tc>
          <w:tcPr>
            <w:tcW w:w="924" w:type="pct"/>
            <w:tcBorders>
              <w:top w:val="single" w:sz="4" w:space="0" w:color="auto"/>
              <w:left w:val="nil"/>
              <w:bottom w:val="single" w:sz="4" w:space="0" w:color="auto"/>
              <w:right w:val="nil"/>
            </w:tcBorders>
            <w:shd w:val="clear" w:color="auto" w:fill="auto"/>
            <w:hideMark/>
          </w:tcPr>
          <w:p w14:paraId="30ADA055" w14:textId="44697EBD" w:rsidR="004B2282" w:rsidRPr="00292E2D" w:rsidRDefault="001936CA" w:rsidP="00FC68A1">
            <w:pPr>
              <w:pStyle w:val="Tabletext"/>
              <w:jc w:val="right"/>
            </w:pPr>
            <w:r w:rsidRPr="00292E2D">
              <w:t>542.80</w:t>
            </w:r>
          </w:p>
        </w:tc>
      </w:tr>
      <w:tr w:rsidR="004B2282" w:rsidRPr="00292E2D" w14:paraId="70EB558E" w14:textId="77777777" w:rsidTr="00561DD9">
        <w:tc>
          <w:tcPr>
            <w:tcW w:w="677" w:type="pct"/>
            <w:tcBorders>
              <w:top w:val="single" w:sz="4" w:space="0" w:color="auto"/>
              <w:left w:val="nil"/>
              <w:bottom w:val="single" w:sz="4" w:space="0" w:color="auto"/>
              <w:right w:val="nil"/>
            </w:tcBorders>
            <w:shd w:val="clear" w:color="auto" w:fill="auto"/>
            <w:hideMark/>
          </w:tcPr>
          <w:p w14:paraId="0544B860" w14:textId="77777777" w:rsidR="004B2282" w:rsidRPr="00292E2D" w:rsidRDefault="004B2282" w:rsidP="00FC68A1">
            <w:pPr>
              <w:pStyle w:val="Tabletext"/>
            </w:pPr>
            <w:r w:rsidRPr="00292E2D">
              <w:t>30491</w:t>
            </w:r>
          </w:p>
        </w:tc>
        <w:tc>
          <w:tcPr>
            <w:tcW w:w="3399" w:type="pct"/>
            <w:tcBorders>
              <w:top w:val="single" w:sz="4" w:space="0" w:color="auto"/>
              <w:left w:val="nil"/>
              <w:bottom w:val="single" w:sz="4" w:space="0" w:color="auto"/>
              <w:right w:val="nil"/>
            </w:tcBorders>
            <w:shd w:val="clear" w:color="auto" w:fill="auto"/>
            <w:hideMark/>
          </w:tcPr>
          <w:p w14:paraId="3861F3D2" w14:textId="77777777" w:rsidR="004B2282" w:rsidRPr="00292E2D" w:rsidRDefault="004B2282" w:rsidP="00FC68A1">
            <w:pPr>
              <w:pStyle w:val="Tabletext"/>
            </w:pPr>
            <w:r w:rsidRPr="00292E2D">
              <w:t>Bile duct, endoscopic stenting of (including endoscopy and dilatation) (Anaes.)</w:t>
            </w:r>
          </w:p>
        </w:tc>
        <w:tc>
          <w:tcPr>
            <w:tcW w:w="924" w:type="pct"/>
            <w:tcBorders>
              <w:top w:val="single" w:sz="4" w:space="0" w:color="auto"/>
              <w:left w:val="nil"/>
              <w:bottom w:val="single" w:sz="4" w:space="0" w:color="auto"/>
              <w:right w:val="nil"/>
            </w:tcBorders>
            <w:shd w:val="clear" w:color="auto" w:fill="auto"/>
            <w:hideMark/>
          </w:tcPr>
          <w:p w14:paraId="20D39AEE" w14:textId="1E2FFE91" w:rsidR="004B2282" w:rsidRPr="00292E2D" w:rsidRDefault="001936CA" w:rsidP="00FC68A1">
            <w:pPr>
              <w:pStyle w:val="Tabletext"/>
              <w:jc w:val="right"/>
            </w:pPr>
            <w:r w:rsidRPr="00292E2D">
              <w:t>572.70</w:t>
            </w:r>
          </w:p>
        </w:tc>
      </w:tr>
      <w:tr w:rsidR="004B2282" w:rsidRPr="00292E2D" w14:paraId="52FFA433" w14:textId="77777777" w:rsidTr="00561DD9">
        <w:tc>
          <w:tcPr>
            <w:tcW w:w="677" w:type="pct"/>
            <w:tcBorders>
              <w:top w:val="single" w:sz="4" w:space="0" w:color="auto"/>
              <w:left w:val="nil"/>
              <w:bottom w:val="single" w:sz="4" w:space="0" w:color="auto"/>
              <w:right w:val="nil"/>
            </w:tcBorders>
            <w:shd w:val="clear" w:color="auto" w:fill="auto"/>
            <w:hideMark/>
          </w:tcPr>
          <w:p w14:paraId="0F3E122A" w14:textId="77777777" w:rsidR="004B2282" w:rsidRPr="00292E2D" w:rsidRDefault="004B2282" w:rsidP="00FC68A1">
            <w:pPr>
              <w:pStyle w:val="Tabletext"/>
            </w:pPr>
            <w:r w:rsidRPr="00292E2D">
              <w:t>30492</w:t>
            </w:r>
          </w:p>
        </w:tc>
        <w:tc>
          <w:tcPr>
            <w:tcW w:w="3399" w:type="pct"/>
            <w:tcBorders>
              <w:top w:val="single" w:sz="4" w:space="0" w:color="auto"/>
              <w:left w:val="nil"/>
              <w:bottom w:val="single" w:sz="4" w:space="0" w:color="auto"/>
              <w:right w:val="nil"/>
            </w:tcBorders>
            <w:shd w:val="clear" w:color="auto" w:fill="auto"/>
            <w:hideMark/>
          </w:tcPr>
          <w:p w14:paraId="5B4B862F" w14:textId="77777777" w:rsidR="004B2282" w:rsidRPr="00292E2D" w:rsidRDefault="004B2282" w:rsidP="00FC68A1">
            <w:pPr>
              <w:pStyle w:val="Tabletext"/>
            </w:pPr>
            <w:r w:rsidRPr="00292E2D">
              <w:t>Bile duct, percutaneous stenting of (including dilatation when performed), using interventional imaging techniques (H) (Anaes.)</w:t>
            </w:r>
          </w:p>
        </w:tc>
        <w:tc>
          <w:tcPr>
            <w:tcW w:w="924" w:type="pct"/>
            <w:tcBorders>
              <w:top w:val="single" w:sz="4" w:space="0" w:color="auto"/>
              <w:left w:val="nil"/>
              <w:bottom w:val="single" w:sz="4" w:space="0" w:color="auto"/>
              <w:right w:val="nil"/>
            </w:tcBorders>
            <w:shd w:val="clear" w:color="auto" w:fill="auto"/>
            <w:hideMark/>
          </w:tcPr>
          <w:p w14:paraId="7B67AA5D" w14:textId="3245B55A" w:rsidR="004B2282" w:rsidRPr="00292E2D" w:rsidRDefault="001936CA" w:rsidP="00FC68A1">
            <w:pPr>
              <w:pStyle w:val="Tabletext"/>
              <w:jc w:val="right"/>
            </w:pPr>
            <w:r w:rsidRPr="00292E2D">
              <w:t>811.90</w:t>
            </w:r>
          </w:p>
        </w:tc>
      </w:tr>
      <w:tr w:rsidR="004B2282" w:rsidRPr="00292E2D" w14:paraId="7982ED8E" w14:textId="77777777" w:rsidTr="00561DD9">
        <w:tc>
          <w:tcPr>
            <w:tcW w:w="677" w:type="pct"/>
            <w:tcBorders>
              <w:top w:val="single" w:sz="4" w:space="0" w:color="auto"/>
              <w:left w:val="nil"/>
              <w:bottom w:val="single" w:sz="4" w:space="0" w:color="auto"/>
              <w:right w:val="nil"/>
            </w:tcBorders>
            <w:shd w:val="clear" w:color="auto" w:fill="auto"/>
            <w:hideMark/>
          </w:tcPr>
          <w:p w14:paraId="344B2074" w14:textId="77777777" w:rsidR="004B2282" w:rsidRPr="00292E2D" w:rsidRDefault="004B2282" w:rsidP="00FC68A1">
            <w:pPr>
              <w:pStyle w:val="Tabletext"/>
            </w:pPr>
            <w:r w:rsidRPr="00292E2D">
              <w:t>30494</w:t>
            </w:r>
          </w:p>
        </w:tc>
        <w:tc>
          <w:tcPr>
            <w:tcW w:w="3399" w:type="pct"/>
            <w:tcBorders>
              <w:top w:val="single" w:sz="4" w:space="0" w:color="auto"/>
              <w:left w:val="nil"/>
              <w:bottom w:val="single" w:sz="4" w:space="0" w:color="auto"/>
              <w:right w:val="nil"/>
            </w:tcBorders>
            <w:shd w:val="clear" w:color="auto" w:fill="auto"/>
            <w:hideMark/>
          </w:tcPr>
          <w:p w14:paraId="4128D982" w14:textId="77777777" w:rsidR="004B2282" w:rsidRPr="00292E2D" w:rsidRDefault="004B2282" w:rsidP="00FC68A1">
            <w:pPr>
              <w:pStyle w:val="Tabletext"/>
            </w:pPr>
            <w:r w:rsidRPr="00292E2D">
              <w:t>Endoscopic biliary dilatation (H) (Anaes.)</w:t>
            </w:r>
          </w:p>
        </w:tc>
        <w:tc>
          <w:tcPr>
            <w:tcW w:w="924" w:type="pct"/>
            <w:tcBorders>
              <w:top w:val="single" w:sz="4" w:space="0" w:color="auto"/>
              <w:left w:val="nil"/>
              <w:bottom w:val="single" w:sz="4" w:space="0" w:color="auto"/>
              <w:right w:val="nil"/>
            </w:tcBorders>
            <w:shd w:val="clear" w:color="auto" w:fill="auto"/>
            <w:hideMark/>
          </w:tcPr>
          <w:p w14:paraId="572D221F" w14:textId="374B0BC5" w:rsidR="004B2282" w:rsidRPr="00292E2D" w:rsidRDefault="001936CA" w:rsidP="00FC68A1">
            <w:pPr>
              <w:pStyle w:val="Tabletext"/>
              <w:jc w:val="right"/>
            </w:pPr>
            <w:r w:rsidRPr="00292E2D">
              <w:t>433.65</w:t>
            </w:r>
          </w:p>
        </w:tc>
      </w:tr>
      <w:tr w:rsidR="004B2282" w:rsidRPr="00292E2D" w14:paraId="198D18B4" w14:textId="77777777" w:rsidTr="00561DD9">
        <w:tc>
          <w:tcPr>
            <w:tcW w:w="677" w:type="pct"/>
            <w:tcBorders>
              <w:top w:val="single" w:sz="4" w:space="0" w:color="auto"/>
              <w:left w:val="nil"/>
              <w:bottom w:val="single" w:sz="4" w:space="0" w:color="auto"/>
              <w:right w:val="nil"/>
            </w:tcBorders>
            <w:shd w:val="clear" w:color="auto" w:fill="auto"/>
            <w:hideMark/>
          </w:tcPr>
          <w:p w14:paraId="2EE048D0" w14:textId="77777777" w:rsidR="004B2282" w:rsidRPr="00292E2D" w:rsidRDefault="004B2282" w:rsidP="00FC68A1">
            <w:pPr>
              <w:pStyle w:val="Tabletext"/>
            </w:pPr>
            <w:r w:rsidRPr="00292E2D">
              <w:t>30495</w:t>
            </w:r>
          </w:p>
        </w:tc>
        <w:tc>
          <w:tcPr>
            <w:tcW w:w="3399" w:type="pct"/>
            <w:tcBorders>
              <w:top w:val="single" w:sz="4" w:space="0" w:color="auto"/>
              <w:left w:val="nil"/>
              <w:bottom w:val="single" w:sz="4" w:space="0" w:color="auto"/>
              <w:right w:val="nil"/>
            </w:tcBorders>
            <w:shd w:val="clear" w:color="auto" w:fill="auto"/>
            <w:hideMark/>
          </w:tcPr>
          <w:p w14:paraId="6D562083" w14:textId="77777777" w:rsidR="004B2282" w:rsidRPr="00292E2D" w:rsidRDefault="004B2282" w:rsidP="00FC68A1">
            <w:pPr>
              <w:pStyle w:val="Tabletext"/>
            </w:pPr>
            <w:r w:rsidRPr="00292E2D">
              <w:t>Percutaneous biliary dilatation for biliary stricture using interventional imaging techniques (H) (Anaes.)</w:t>
            </w:r>
          </w:p>
        </w:tc>
        <w:tc>
          <w:tcPr>
            <w:tcW w:w="924" w:type="pct"/>
            <w:tcBorders>
              <w:top w:val="single" w:sz="4" w:space="0" w:color="auto"/>
              <w:left w:val="nil"/>
              <w:bottom w:val="single" w:sz="4" w:space="0" w:color="auto"/>
              <w:right w:val="nil"/>
            </w:tcBorders>
            <w:shd w:val="clear" w:color="auto" w:fill="auto"/>
            <w:hideMark/>
          </w:tcPr>
          <w:p w14:paraId="1C2A3056" w14:textId="550F68BF" w:rsidR="004B2282" w:rsidRPr="00292E2D" w:rsidRDefault="001936CA" w:rsidP="00FC68A1">
            <w:pPr>
              <w:pStyle w:val="Tabletext"/>
              <w:jc w:val="right"/>
            </w:pPr>
            <w:r w:rsidRPr="00292E2D">
              <w:t>811.90</w:t>
            </w:r>
          </w:p>
        </w:tc>
      </w:tr>
      <w:tr w:rsidR="004B2282" w:rsidRPr="00292E2D" w14:paraId="63F4BB7A" w14:textId="77777777" w:rsidTr="00561DD9">
        <w:tc>
          <w:tcPr>
            <w:tcW w:w="677" w:type="pct"/>
            <w:tcBorders>
              <w:top w:val="single" w:sz="4" w:space="0" w:color="auto"/>
              <w:left w:val="nil"/>
              <w:bottom w:val="single" w:sz="4" w:space="0" w:color="auto"/>
              <w:right w:val="nil"/>
            </w:tcBorders>
            <w:shd w:val="clear" w:color="auto" w:fill="auto"/>
            <w:hideMark/>
          </w:tcPr>
          <w:p w14:paraId="54F9737A" w14:textId="77777777" w:rsidR="004B2282" w:rsidRPr="00292E2D" w:rsidRDefault="004B2282" w:rsidP="00FC68A1">
            <w:pPr>
              <w:pStyle w:val="Tabletext"/>
            </w:pPr>
            <w:r w:rsidRPr="00292E2D">
              <w:t>30496</w:t>
            </w:r>
          </w:p>
        </w:tc>
        <w:tc>
          <w:tcPr>
            <w:tcW w:w="3399" w:type="pct"/>
            <w:tcBorders>
              <w:top w:val="single" w:sz="4" w:space="0" w:color="auto"/>
              <w:left w:val="nil"/>
              <w:bottom w:val="single" w:sz="4" w:space="0" w:color="auto"/>
              <w:right w:val="nil"/>
            </w:tcBorders>
            <w:shd w:val="clear" w:color="auto" w:fill="auto"/>
            <w:hideMark/>
          </w:tcPr>
          <w:p w14:paraId="00CFF11B" w14:textId="77777777" w:rsidR="004B2282" w:rsidRPr="00292E2D" w:rsidRDefault="004B2282" w:rsidP="00FC68A1">
            <w:pPr>
              <w:pStyle w:val="Tabletext"/>
            </w:pPr>
            <w:r w:rsidRPr="00292E2D">
              <w:t>Vagotomy, truncal or selective, with or without pyloroplasty or gastroenterostomy (Anaes.) (Assist.)</w:t>
            </w:r>
          </w:p>
        </w:tc>
        <w:tc>
          <w:tcPr>
            <w:tcW w:w="924" w:type="pct"/>
            <w:tcBorders>
              <w:top w:val="single" w:sz="4" w:space="0" w:color="auto"/>
              <w:left w:val="nil"/>
              <w:bottom w:val="single" w:sz="4" w:space="0" w:color="auto"/>
              <w:right w:val="nil"/>
            </w:tcBorders>
            <w:shd w:val="clear" w:color="auto" w:fill="auto"/>
            <w:hideMark/>
          </w:tcPr>
          <w:p w14:paraId="44614DDC" w14:textId="4B323B9B" w:rsidR="004B2282" w:rsidRPr="00292E2D" w:rsidRDefault="001936CA" w:rsidP="00FC68A1">
            <w:pPr>
              <w:pStyle w:val="Tabletext"/>
              <w:jc w:val="right"/>
            </w:pPr>
            <w:r w:rsidRPr="00292E2D">
              <w:t>606.50</w:t>
            </w:r>
          </w:p>
        </w:tc>
      </w:tr>
      <w:tr w:rsidR="004B2282" w:rsidRPr="00292E2D" w14:paraId="6B129CA5" w14:textId="77777777" w:rsidTr="00561DD9">
        <w:tc>
          <w:tcPr>
            <w:tcW w:w="677" w:type="pct"/>
            <w:tcBorders>
              <w:top w:val="single" w:sz="4" w:space="0" w:color="auto"/>
              <w:left w:val="nil"/>
              <w:bottom w:val="single" w:sz="4" w:space="0" w:color="auto"/>
              <w:right w:val="nil"/>
            </w:tcBorders>
            <w:shd w:val="clear" w:color="auto" w:fill="auto"/>
            <w:hideMark/>
          </w:tcPr>
          <w:p w14:paraId="3EC9125C" w14:textId="77777777" w:rsidR="004B2282" w:rsidRPr="00292E2D" w:rsidRDefault="004B2282" w:rsidP="00FC68A1">
            <w:pPr>
              <w:pStyle w:val="Tabletext"/>
            </w:pPr>
            <w:r w:rsidRPr="00292E2D">
              <w:t>30497</w:t>
            </w:r>
          </w:p>
        </w:tc>
        <w:tc>
          <w:tcPr>
            <w:tcW w:w="3399" w:type="pct"/>
            <w:tcBorders>
              <w:top w:val="single" w:sz="4" w:space="0" w:color="auto"/>
              <w:left w:val="nil"/>
              <w:bottom w:val="single" w:sz="4" w:space="0" w:color="auto"/>
              <w:right w:val="nil"/>
            </w:tcBorders>
            <w:shd w:val="clear" w:color="auto" w:fill="auto"/>
            <w:hideMark/>
          </w:tcPr>
          <w:p w14:paraId="42D2217F" w14:textId="77777777" w:rsidR="004B2282" w:rsidRPr="00292E2D" w:rsidRDefault="004B2282" w:rsidP="00FC68A1">
            <w:pPr>
              <w:pStyle w:val="Tabletext"/>
            </w:pPr>
            <w:r w:rsidRPr="00292E2D">
              <w:t>Vagotomy and antrectomy (H) (Anaes.) (Assist.)</w:t>
            </w:r>
          </w:p>
        </w:tc>
        <w:tc>
          <w:tcPr>
            <w:tcW w:w="924" w:type="pct"/>
            <w:tcBorders>
              <w:top w:val="single" w:sz="4" w:space="0" w:color="auto"/>
              <w:left w:val="nil"/>
              <w:bottom w:val="single" w:sz="4" w:space="0" w:color="auto"/>
              <w:right w:val="nil"/>
            </w:tcBorders>
            <w:shd w:val="clear" w:color="auto" w:fill="auto"/>
            <w:hideMark/>
          </w:tcPr>
          <w:p w14:paraId="125BE952" w14:textId="61258971" w:rsidR="004B2282" w:rsidRPr="00292E2D" w:rsidRDefault="001936CA" w:rsidP="00FC68A1">
            <w:pPr>
              <w:pStyle w:val="Tabletext"/>
              <w:jc w:val="right"/>
            </w:pPr>
            <w:r w:rsidRPr="00292E2D">
              <w:t>723.20</w:t>
            </w:r>
          </w:p>
        </w:tc>
      </w:tr>
      <w:tr w:rsidR="004B2282" w:rsidRPr="00292E2D" w14:paraId="517B756E" w14:textId="77777777" w:rsidTr="00561DD9">
        <w:tc>
          <w:tcPr>
            <w:tcW w:w="677" w:type="pct"/>
            <w:tcBorders>
              <w:top w:val="single" w:sz="4" w:space="0" w:color="auto"/>
              <w:left w:val="nil"/>
              <w:bottom w:val="single" w:sz="4" w:space="0" w:color="auto"/>
              <w:right w:val="nil"/>
            </w:tcBorders>
            <w:shd w:val="clear" w:color="auto" w:fill="auto"/>
            <w:hideMark/>
          </w:tcPr>
          <w:p w14:paraId="44104613" w14:textId="77777777" w:rsidR="004B2282" w:rsidRPr="00292E2D" w:rsidRDefault="004B2282" w:rsidP="00FC68A1">
            <w:pPr>
              <w:pStyle w:val="Tabletext"/>
            </w:pPr>
            <w:r w:rsidRPr="00292E2D">
              <w:t>30499</w:t>
            </w:r>
          </w:p>
        </w:tc>
        <w:tc>
          <w:tcPr>
            <w:tcW w:w="3399" w:type="pct"/>
            <w:tcBorders>
              <w:top w:val="single" w:sz="4" w:space="0" w:color="auto"/>
              <w:left w:val="nil"/>
              <w:bottom w:val="single" w:sz="4" w:space="0" w:color="auto"/>
              <w:right w:val="nil"/>
            </w:tcBorders>
            <w:shd w:val="clear" w:color="auto" w:fill="auto"/>
            <w:hideMark/>
          </w:tcPr>
          <w:p w14:paraId="3F5D228A" w14:textId="77777777" w:rsidR="004B2282" w:rsidRPr="00292E2D" w:rsidRDefault="004B2282" w:rsidP="00FC68A1">
            <w:pPr>
              <w:pStyle w:val="Tabletext"/>
            </w:pPr>
            <w:r w:rsidRPr="00292E2D">
              <w:t>Vagotomy, highly selective (H) (Anaes.) (Assist.)</w:t>
            </w:r>
          </w:p>
        </w:tc>
        <w:tc>
          <w:tcPr>
            <w:tcW w:w="924" w:type="pct"/>
            <w:tcBorders>
              <w:top w:val="single" w:sz="4" w:space="0" w:color="auto"/>
              <w:left w:val="nil"/>
              <w:bottom w:val="single" w:sz="4" w:space="0" w:color="auto"/>
              <w:right w:val="nil"/>
            </w:tcBorders>
            <w:shd w:val="clear" w:color="auto" w:fill="auto"/>
            <w:hideMark/>
          </w:tcPr>
          <w:p w14:paraId="7302E797" w14:textId="78168F9C" w:rsidR="004B2282" w:rsidRPr="00292E2D" w:rsidRDefault="001936CA" w:rsidP="00FC68A1">
            <w:pPr>
              <w:pStyle w:val="Tabletext"/>
              <w:jc w:val="right"/>
            </w:pPr>
            <w:r w:rsidRPr="00292E2D">
              <w:t>860.10</w:t>
            </w:r>
          </w:p>
        </w:tc>
      </w:tr>
      <w:tr w:rsidR="004B2282" w:rsidRPr="00292E2D" w14:paraId="7E79EEB5" w14:textId="77777777" w:rsidTr="00561DD9">
        <w:tc>
          <w:tcPr>
            <w:tcW w:w="677" w:type="pct"/>
            <w:tcBorders>
              <w:top w:val="single" w:sz="4" w:space="0" w:color="auto"/>
              <w:left w:val="nil"/>
              <w:bottom w:val="single" w:sz="4" w:space="0" w:color="auto"/>
              <w:right w:val="nil"/>
            </w:tcBorders>
            <w:shd w:val="clear" w:color="auto" w:fill="auto"/>
            <w:hideMark/>
          </w:tcPr>
          <w:p w14:paraId="0854D442" w14:textId="77777777" w:rsidR="004B2282" w:rsidRPr="00292E2D" w:rsidRDefault="004B2282" w:rsidP="00FC68A1">
            <w:pPr>
              <w:pStyle w:val="Tabletext"/>
            </w:pPr>
            <w:r w:rsidRPr="00292E2D">
              <w:t>30500</w:t>
            </w:r>
          </w:p>
        </w:tc>
        <w:tc>
          <w:tcPr>
            <w:tcW w:w="3399" w:type="pct"/>
            <w:tcBorders>
              <w:top w:val="single" w:sz="4" w:space="0" w:color="auto"/>
              <w:left w:val="nil"/>
              <w:bottom w:val="single" w:sz="4" w:space="0" w:color="auto"/>
              <w:right w:val="nil"/>
            </w:tcBorders>
            <w:shd w:val="clear" w:color="auto" w:fill="auto"/>
            <w:hideMark/>
          </w:tcPr>
          <w:p w14:paraId="395F8C8B" w14:textId="77777777" w:rsidR="004B2282" w:rsidRPr="00292E2D" w:rsidRDefault="004B2282" w:rsidP="00FC68A1">
            <w:pPr>
              <w:pStyle w:val="Tabletext"/>
            </w:pPr>
            <w:r w:rsidRPr="00292E2D">
              <w:t>Vagotomy, highly selective with duodenoplasty for peptic stricture (Anaes.) (Assist.)</w:t>
            </w:r>
          </w:p>
        </w:tc>
        <w:tc>
          <w:tcPr>
            <w:tcW w:w="924" w:type="pct"/>
            <w:tcBorders>
              <w:top w:val="single" w:sz="4" w:space="0" w:color="auto"/>
              <w:left w:val="nil"/>
              <w:bottom w:val="single" w:sz="4" w:space="0" w:color="auto"/>
              <w:right w:val="nil"/>
            </w:tcBorders>
            <w:shd w:val="clear" w:color="auto" w:fill="auto"/>
            <w:hideMark/>
          </w:tcPr>
          <w:p w14:paraId="219F7C8D" w14:textId="14905287" w:rsidR="004B2282" w:rsidRPr="00292E2D" w:rsidRDefault="001936CA" w:rsidP="00FC68A1">
            <w:pPr>
              <w:pStyle w:val="Tabletext"/>
              <w:jc w:val="right"/>
            </w:pPr>
            <w:r w:rsidRPr="00292E2D">
              <w:t>921.00</w:t>
            </w:r>
          </w:p>
        </w:tc>
      </w:tr>
      <w:tr w:rsidR="004B2282" w:rsidRPr="00292E2D" w14:paraId="68E081BA" w14:textId="77777777" w:rsidTr="00561DD9">
        <w:tc>
          <w:tcPr>
            <w:tcW w:w="677" w:type="pct"/>
            <w:tcBorders>
              <w:top w:val="single" w:sz="4" w:space="0" w:color="auto"/>
              <w:left w:val="nil"/>
              <w:bottom w:val="single" w:sz="4" w:space="0" w:color="auto"/>
              <w:right w:val="nil"/>
            </w:tcBorders>
            <w:shd w:val="clear" w:color="auto" w:fill="auto"/>
            <w:hideMark/>
          </w:tcPr>
          <w:p w14:paraId="26C78C84" w14:textId="77777777" w:rsidR="004B2282" w:rsidRPr="00292E2D" w:rsidRDefault="004B2282" w:rsidP="00FC68A1">
            <w:pPr>
              <w:pStyle w:val="Tabletext"/>
              <w:rPr>
                <w:snapToGrid w:val="0"/>
              </w:rPr>
            </w:pPr>
            <w:r w:rsidRPr="00292E2D">
              <w:rPr>
                <w:snapToGrid w:val="0"/>
              </w:rPr>
              <w:t>30502</w:t>
            </w:r>
          </w:p>
        </w:tc>
        <w:tc>
          <w:tcPr>
            <w:tcW w:w="3399" w:type="pct"/>
            <w:tcBorders>
              <w:top w:val="single" w:sz="4" w:space="0" w:color="auto"/>
              <w:left w:val="nil"/>
              <w:bottom w:val="single" w:sz="4" w:space="0" w:color="auto"/>
              <w:right w:val="nil"/>
            </w:tcBorders>
            <w:shd w:val="clear" w:color="auto" w:fill="auto"/>
            <w:hideMark/>
          </w:tcPr>
          <w:p w14:paraId="50667A0C" w14:textId="77777777" w:rsidR="004B2282" w:rsidRPr="00292E2D" w:rsidRDefault="004B2282" w:rsidP="00FC68A1">
            <w:pPr>
              <w:pStyle w:val="Tabletext"/>
              <w:rPr>
                <w:snapToGrid w:val="0"/>
              </w:rPr>
            </w:pPr>
            <w:r w:rsidRPr="00292E2D">
              <w:rPr>
                <w:snapToGrid w:val="0"/>
              </w:rPr>
              <w:t>Vagotomy, highly selective, with dilatation of pylorus (H) (Anaes.) (Assist.)</w:t>
            </w:r>
          </w:p>
        </w:tc>
        <w:tc>
          <w:tcPr>
            <w:tcW w:w="924" w:type="pct"/>
            <w:tcBorders>
              <w:top w:val="single" w:sz="4" w:space="0" w:color="auto"/>
              <w:left w:val="nil"/>
              <w:bottom w:val="single" w:sz="4" w:space="0" w:color="auto"/>
              <w:right w:val="nil"/>
            </w:tcBorders>
            <w:shd w:val="clear" w:color="auto" w:fill="auto"/>
            <w:hideMark/>
          </w:tcPr>
          <w:p w14:paraId="0664ECE3" w14:textId="7FBACC72" w:rsidR="004B2282" w:rsidRPr="00292E2D" w:rsidRDefault="001936CA" w:rsidP="00FC68A1">
            <w:pPr>
              <w:pStyle w:val="Tabletext"/>
              <w:jc w:val="right"/>
            </w:pPr>
            <w:r w:rsidRPr="00292E2D">
              <w:t>1,016.45</w:t>
            </w:r>
          </w:p>
        </w:tc>
      </w:tr>
      <w:tr w:rsidR="004B2282" w:rsidRPr="00292E2D" w14:paraId="6073B958" w14:textId="77777777" w:rsidTr="00561DD9">
        <w:tc>
          <w:tcPr>
            <w:tcW w:w="677" w:type="pct"/>
            <w:tcBorders>
              <w:top w:val="single" w:sz="4" w:space="0" w:color="auto"/>
              <w:left w:val="nil"/>
              <w:bottom w:val="single" w:sz="4" w:space="0" w:color="auto"/>
              <w:right w:val="nil"/>
            </w:tcBorders>
            <w:shd w:val="clear" w:color="auto" w:fill="auto"/>
            <w:hideMark/>
          </w:tcPr>
          <w:p w14:paraId="07DD9E6E" w14:textId="77777777" w:rsidR="004B2282" w:rsidRPr="00292E2D" w:rsidRDefault="004B2282" w:rsidP="00FC68A1">
            <w:pPr>
              <w:pStyle w:val="Tabletext"/>
            </w:pPr>
            <w:r w:rsidRPr="00292E2D">
              <w:t>30503</w:t>
            </w:r>
          </w:p>
        </w:tc>
        <w:tc>
          <w:tcPr>
            <w:tcW w:w="3399" w:type="pct"/>
            <w:tcBorders>
              <w:top w:val="single" w:sz="4" w:space="0" w:color="auto"/>
              <w:left w:val="nil"/>
              <w:bottom w:val="single" w:sz="4" w:space="0" w:color="auto"/>
              <w:right w:val="nil"/>
            </w:tcBorders>
            <w:shd w:val="clear" w:color="auto" w:fill="auto"/>
            <w:hideMark/>
          </w:tcPr>
          <w:p w14:paraId="5C139DFA" w14:textId="77777777" w:rsidR="004B2282" w:rsidRPr="00292E2D" w:rsidRDefault="004B2282" w:rsidP="00FC68A1">
            <w:pPr>
              <w:pStyle w:val="Tabletext"/>
            </w:pPr>
            <w:r w:rsidRPr="00292E2D">
              <w:t>Vagotomy or antrectomy, or both, for peptic ulcer following previous operation for peptic ulcer (Anaes.) (Assist.)</w:t>
            </w:r>
          </w:p>
        </w:tc>
        <w:tc>
          <w:tcPr>
            <w:tcW w:w="924" w:type="pct"/>
            <w:tcBorders>
              <w:top w:val="single" w:sz="4" w:space="0" w:color="auto"/>
              <w:left w:val="nil"/>
              <w:bottom w:val="single" w:sz="4" w:space="0" w:color="auto"/>
              <w:right w:val="nil"/>
            </w:tcBorders>
            <w:shd w:val="clear" w:color="auto" w:fill="auto"/>
            <w:hideMark/>
          </w:tcPr>
          <w:p w14:paraId="77A06C9D" w14:textId="3C423597" w:rsidR="004B2282" w:rsidRPr="00292E2D" w:rsidRDefault="001936CA" w:rsidP="00FC68A1">
            <w:pPr>
              <w:pStyle w:val="Tabletext"/>
              <w:jc w:val="right"/>
            </w:pPr>
            <w:r w:rsidRPr="00292E2D">
              <w:t>1,138.25</w:t>
            </w:r>
          </w:p>
        </w:tc>
      </w:tr>
      <w:tr w:rsidR="004B2282" w:rsidRPr="00292E2D" w14:paraId="48E181FE" w14:textId="77777777" w:rsidTr="00561DD9">
        <w:tc>
          <w:tcPr>
            <w:tcW w:w="677" w:type="pct"/>
            <w:tcBorders>
              <w:top w:val="single" w:sz="4" w:space="0" w:color="auto"/>
              <w:left w:val="nil"/>
              <w:bottom w:val="single" w:sz="4" w:space="0" w:color="auto"/>
              <w:right w:val="nil"/>
            </w:tcBorders>
            <w:shd w:val="clear" w:color="auto" w:fill="auto"/>
            <w:hideMark/>
          </w:tcPr>
          <w:p w14:paraId="529A5DFA" w14:textId="77777777" w:rsidR="004B2282" w:rsidRPr="00292E2D" w:rsidRDefault="004B2282" w:rsidP="00FC68A1">
            <w:pPr>
              <w:pStyle w:val="Tabletext"/>
              <w:keepNext/>
            </w:pPr>
            <w:r w:rsidRPr="00292E2D">
              <w:t>30505</w:t>
            </w:r>
          </w:p>
        </w:tc>
        <w:tc>
          <w:tcPr>
            <w:tcW w:w="3399" w:type="pct"/>
            <w:tcBorders>
              <w:top w:val="single" w:sz="4" w:space="0" w:color="auto"/>
              <w:left w:val="nil"/>
              <w:bottom w:val="single" w:sz="4" w:space="0" w:color="auto"/>
              <w:right w:val="nil"/>
            </w:tcBorders>
            <w:shd w:val="clear" w:color="auto" w:fill="auto"/>
            <w:hideMark/>
          </w:tcPr>
          <w:p w14:paraId="07142713" w14:textId="77777777" w:rsidR="004B2282" w:rsidRPr="00292E2D" w:rsidRDefault="004B2282" w:rsidP="00FC68A1">
            <w:pPr>
              <w:pStyle w:val="Tabletext"/>
            </w:pPr>
            <w:r w:rsidRPr="00292E2D">
              <w:t>Bleeding peptic ulcer, control of, involving suture of bleeding point or wedge excision (H) (Anaes.) (Assist.)</w:t>
            </w:r>
          </w:p>
        </w:tc>
        <w:tc>
          <w:tcPr>
            <w:tcW w:w="924" w:type="pct"/>
            <w:tcBorders>
              <w:top w:val="single" w:sz="4" w:space="0" w:color="auto"/>
              <w:left w:val="nil"/>
              <w:bottom w:val="single" w:sz="4" w:space="0" w:color="auto"/>
              <w:right w:val="nil"/>
            </w:tcBorders>
            <w:shd w:val="clear" w:color="auto" w:fill="auto"/>
            <w:hideMark/>
          </w:tcPr>
          <w:p w14:paraId="2B2BC2EB" w14:textId="530EA537" w:rsidR="004B2282" w:rsidRPr="00292E2D" w:rsidRDefault="001936CA" w:rsidP="00FC68A1">
            <w:pPr>
              <w:pStyle w:val="Tabletext"/>
              <w:jc w:val="right"/>
            </w:pPr>
            <w:r w:rsidRPr="00292E2D">
              <w:t>569.10</w:t>
            </w:r>
          </w:p>
        </w:tc>
      </w:tr>
      <w:tr w:rsidR="004B2282" w:rsidRPr="00292E2D" w14:paraId="41F23566" w14:textId="77777777" w:rsidTr="00561DD9">
        <w:tc>
          <w:tcPr>
            <w:tcW w:w="677" w:type="pct"/>
            <w:tcBorders>
              <w:top w:val="single" w:sz="4" w:space="0" w:color="auto"/>
              <w:left w:val="nil"/>
              <w:bottom w:val="single" w:sz="4" w:space="0" w:color="auto"/>
              <w:right w:val="nil"/>
            </w:tcBorders>
            <w:shd w:val="clear" w:color="auto" w:fill="auto"/>
            <w:hideMark/>
          </w:tcPr>
          <w:p w14:paraId="0E44D833" w14:textId="77777777" w:rsidR="004B2282" w:rsidRPr="00292E2D" w:rsidRDefault="004B2282" w:rsidP="00FC68A1">
            <w:pPr>
              <w:pStyle w:val="Tabletext"/>
            </w:pPr>
            <w:r w:rsidRPr="00292E2D">
              <w:t>30506</w:t>
            </w:r>
          </w:p>
        </w:tc>
        <w:tc>
          <w:tcPr>
            <w:tcW w:w="3399" w:type="pct"/>
            <w:tcBorders>
              <w:top w:val="single" w:sz="4" w:space="0" w:color="auto"/>
              <w:left w:val="nil"/>
              <w:bottom w:val="single" w:sz="4" w:space="0" w:color="auto"/>
              <w:right w:val="nil"/>
            </w:tcBorders>
            <w:shd w:val="clear" w:color="auto" w:fill="auto"/>
            <w:hideMark/>
          </w:tcPr>
          <w:p w14:paraId="0226D7BA" w14:textId="77777777" w:rsidR="004B2282" w:rsidRPr="00292E2D" w:rsidRDefault="004B2282" w:rsidP="00FC68A1">
            <w:pPr>
              <w:pStyle w:val="Tabletext"/>
            </w:pPr>
            <w:r w:rsidRPr="00292E2D">
              <w:t>Bleeding peptic ulcer, control of, involving suture of bleeding point or wedge excision, and vagotomy and pyloroplasty or gastroenterostomy (H) (Anaes.) (Assist.)</w:t>
            </w:r>
          </w:p>
        </w:tc>
        <w:tc>
          <w:tcPr>
            <w:tcW w:w="924" w:type="pct"/>
            <w:tcBorders>
              <w:top w:val="single" w:sz="4" w:space="0" w:color="auto"/>
              <w:left w:val="nil"/>
              <w:bottom w:val="single" w:sz="4" w:space="0" w:color="auto"/>
              <w:right w:val="nil"/>
            </w:tcBorders>
            <w:shd w:val="clear" w:color="auto" w:fill="auto"/>
            <w:hideMark/>
          </w:tcPr>
          <w:p w14:paraId="272E9AB7" w14:textId="73E51421" w:rsidR="004B2282" w:rsidRPr="00292E2D" w:rsidRDefault="001936CA" w:rsidP="00FC68A1">
            <w:pPr>
              <w:pStyle w:val="Tabletext"/>
              <w:jc w:val="right"/>
            </w:pPr>
            <w:r w:rsidRPr="00292E2D">
              <w:t>995.90</w:t>
            </w:r>
          </w:p>
        </w:tc>
      </w:tr>
      <w:tr w:rsidR="004B2282" w:rsidRPr="00292E2D" w14:paraId="4100A680" w14:textId="77777777" w:rsidTr="00561DD9">
        <w:tc>
          <w:tcPr>
            <w:tcW w:w="677" w:type="pct"/>
            <w:tcBorders>
              <w:top w:val="single" w:sz="4" w:space="0" w:color="auto"/>
              <w:left w:val="nil"/>
              <w:bottom w:val="single" w:sz="4" w:space="0" w:color="auto"/>
              <w:right w:val="nil"/>
            </w:tcBorders>
            <w:shd w:val="clear" w:color="auto" w:fill="auto"/>
            <w:hideMark/>
          </w:tcPr>
          <w:p w14:paraId="03F76F83" w14:textId="77777777" w:rsidR="004B2282" w:rsidRPr="00292E2D" w:rsidRDefault="004B2282" w:rsidP="00FC68A1">
            <w:pPr>
              <w:pStyle w:val="Tabletext"/>
            </w:pPr>
            <w:r w:rsidRPr="00292E2D">
              <w:t>30508</w:t>
            </w:r>
          </w:p>
        </w:tc>
        <w:tc>
          <w:tcPr>
            <w:tcW w:w="3399" w:type="pct"/>
            <w:tcBorders>
              <w:top w:val="single" w:sz="4" w:space="0" w:color="auto"/>
              <w:left w:val="nil"/>
              <w:bottom w:val="single" w:sz="4" w:space="0" w:color="auto"/>
              <w:right w:val="nil"/>
            </w:tcBorders>
            <w:shd w:val="clear" w:color="auto" w:fill="auto"/>
            <w:hideMark/>
          </w:tcPr>
          <w:p w14:paraId="467DA5D1" w14:textId="77777777" w:rsidR="004B2282" w:rsidRPr="00292E2D" w:rsidRDefault="004B2282" w:rsidP="00FC68A1">
            <w:pPr>
              <w:pStyle w:val="Tabletext"/>
            </w:pPr>
            <w:r w:rsidRPr="00292E2D">
              <w:t>Bleeding peptic ulcer, control of, involving suture of bleeding point or wedge excision, and highly selective vagotomy (H) (Anaes.) (Assist.)</w:t>
            </w:r>
          </w:p>
        </w:tc>
        <w:tc>
          <w:tcPr>
            <w:tcW w:w="924" w:type="pct"/>
            <w:tcBorders>
              <w:top w:val="single" w:sz="4" w:space="0" w:color="auto"/>
              <w:left w:val="nil"/>
              <w:bottom w:val="single" w:sz="4" w:space="0" w:color="auto"/>
              <w:right w:val="nil"/>
            </w:tcBorders>
            <w:shd w:val="clear" w:color="auto" w:fill="auto"/>
            <w:hideMark/>
          </w:tcPr>
          <w:p w14:paraId="5D4F29BA" w14:textId="36423E6F" w:rsidR="004B2282" w:rsidRPr="00292E2D" w:rsidRDefault="001936CA" w:rsidP="00FC68A1">
            <w:pPr>
              <w:pStyle w:val="Tabletext"/>
              <w:jc w:val="right"/>
            </w:pPr>
            <w:r w:rsidRPr="00292E2D">
              <w:t>1,048.30</w:t>
            </w:r>
          </w:p>
        </w:tc>
      </w:tr>
      <w:tr w:rsidR="004B2282" w:rsidRPr="00292E2D" w14:paraId="170CBD46" w14:textId="77777777" w:rsidTr="00561DD9">
        <w:tc>
          <w:tcPr>
            <w:tcW w:w="677" w:type="pct"/>
            <w:tcBorders>
              <w:top w:val="single" w:sz="4" w:space="0" w:color="auto"/>
              <w:left w:val="nil"/>
              <w:bottom w:val="single" w:sz="4" w:space="0" w:color="auto"/>
              <w:right w:val="nil"/>
            </w:tcBorders>
            <w:shd w:val="clear" w:color="auto" w:fill="auto"/>
            <w:hideMark/>
          </w:tcPr>
          <w:p w14:paraId="510065D9" w14:textId="77777777" w:rsidR="004B2282" w:rsidRPr="00292E2D" w:rsidRDefault="004B2282" w:rsidP="00FC68A1">
            <w:pPr>
              <w:pStyle w:val="Tabletext"/>
            </w:pPr>
            <w:r w:rsidRPr="00292E2D">
              <w:t>30509</w:t>
            </w:r>
          </w:p>
        </w:tc>
        <w:tc>
          <w:tcPr>
            <w:tcW w:w="3399" w:type="pct"/>
            <w:tcBorders>
              <w:top w:val="single" w:sz="4" w:space="0" w:color="auto"/>
              <w:left w:val="nil"/>
              <w:bottom w:val="single" w:sz="4" w:space="0" w:color="auto"/>
              <w:right w:val="nil"/>
            </w:tcBorders>
            <w:shd w:val="clear" w:color="auto" w:fill="auto"/>
            <w:hideMark/>
          </w:tcPr>
          <w:p w14:paraId="17501E82" w14:textId="77777777" w:rsidR="004B2282" w:rsidRPr="00292E2D" w:rsidRDefault="004B2282" w:rsidP="00FC68A1">
            <w:pPr>
              <w:pStyle w:val="Tabletext"/>
            </w:pPr>
            <w:r w:rsidRPr="00292E2D">
              <w:t>Bleeding peptic ulcer, control of, involving gastric resection (other than wedge resection) (Anaes.) (Assist.)</w:t>
            </w:r>
          </w:p>
        </w:tc>
        <w:tc>
          <w:tcPr>
            <w:tcW w:w="924" w:type="pct"/>
            <w:tcBorders>
              <w:top w:val="single" w:sz="4" w:space="0" w:color="auto"/>
              <w:left w:val="nil"/>
              <w:bottom w:val="single" w:sz="4" w:space="0" w:color="auto"/>
              <w:right w:val="nil"/>
            </w:tcBorders>
            <w:shd w:val="clear" w:color="auto" w:fill="auto"/>
            <w:hideMark/>
          </w:tcPr>
          <w:p w14:paraId="77AF318C" w14:textId="2661F953" w:rsidR="004B2282" w:rsidRPr="00292E2D" w:rsidRDefault="001936CA" w:rsidP="00FC68A1">
            <w:pPr>
              <w:pStyle w:val="Tabletext"/>
              <w:jc w:val="right"/>
            </w:pPr>
            <w:r w:rsidRPr="00292E2D">
              <w:t>1,048.30</w:t>
            </w:r>
          </w:p>
        </w:tc>
      </w:tr>
      <w:tr w:rsidR="004B2282" w:rsidRPr="00292E2D" w14:paraId="69153EE7" w14:textId="77777777" w:rsidTr="00561DD9">
        <w:tc>
          <w:tcPr>
            <w:tcW w:w="677" w:type="pct"/>
            <w:tcBorders>
              <w:top w:val="single" w:sz="4" w:space="0" w:color="auto"/>
              <w:left w:val="nil"/>
              <w:bottom w:val="single" w:sz="4" w:space="0" w:color="auto"/>
              <w:right w:val="nil"/>
            </w:tcBorders>
            <w:shd w:val="clear" w:color="auto" w:fill="auto"/>
            <w:hideMark/>
          </w:tcPr>
          <w:p w14:paraId="5EC5F22E" w14:textId="77777777" w:rsidR="004B2282" w:rsidRPr="00292E2D" w:rsidRDefault="004B2282" w:rsidP="00FC68A1">
            <w:pPr>
              <w:pStyle w:val="Tabletext"/>
            </w:pPr>
            <w:r w:rsidRPr="00292E2D">
              <w:t>30515</w:t>
            </w:r>
          </w:p>
        </w:tc>
        <w:tc>
          <w:tcPr>
            <w:tcW w:w="3399" w:type="pct"/>
            <w:tcBorders>
              <w:top w:val="single" w:sz="4" w:space="0" w:color="auto"/>
              <w:left w:val="nil"/>
              <w:bottom w:val="single" w:sz="4" w:space="0" w:color="auto"/>
              <w:right w:val="nil"/>
            </w:tcBorders>
            <w:shd w:val="clear" w:color="auto" w:fill="auto"/>
            <w:hideMark/>
          </w:tcPr>
          <w:p w14:paraId="6AE8C10D" w14:textId="77777777" w:rsidR="004B2282" w:rsidRPr="00292E2D" w:rsidRDefault="004B2282" w:rsidP="00FC68A1">
            <w:pPr>
              <w:pStyle w:val="Tabletext"/>
            </w:pPr>
            <w:r w:rsidRPr="00292E2D">
              <w:t>Gastroenterostomy (including gastroduodenostomy) or enterocolostomy or enteroenterostomy, not being a service to which any of items 31569 to 31581 apply (H) (Anaes.) (Assist.)</w:t>
            </w:r>
          </w:p>
        </w:tc>
        <w:tc>
          <w:tcPr>
            <w:tcW w:w="924" w:type="pct"/>
            <w:tcBorders>
              <w:top w:val="single" w:sz="4" w:space="0" w:color="auto"/>
              <w:left w:val="nil"/>
              <w:bottom w:val="single" w:sz="4" w:space="0" w:color="auto"/>
              <w:right w:val="nil"/>
            </w:tcBorders>
            <w:shd w:val="clear" w:color="auto" w:fill="auto"/>
            <w:hideMark/>
          </w:tcPr>
          <w:p w14:paraId="7E42F09A" w14:textId="17A6A631" w:rsidR="004B2282" w:rsidRPr="00292E2D" w:rsidRDefault="001936CA" w:rsidP="00FC68A1">
            <w:pPr>
              <w:pStyle w:val="Tabletext"/>
              <w:jc w:val="right"/>
            </w:pPr>
            <w:r w:rsidRPr="00292E2D">
              <w:t>726.35</w:t>
            </w:r>
          </w:p>
        </w:tc>
      </w:tr>
      <w:tr w:rsidR="004B2282" w:rsidRPr="00292E2D" w14:paraId="542DA82B" w14:textId="77777777" w:rsidTr="00561DD9">
        <w:tc>
          <w:tcPr>
            <w:tcW w:w="677" w:type="pct"/>
            <w:tcBorders>
              <w:top w:val="single" w:sz="4" w:space="0" w:color="auto"/>
              <w:left w:val="nil"/>
              <w:bottom w:val="single" w:sz="4" w:space="0" w:color="auto"/>
              <w:right w:val="nil"/>
            </w:tcBorders>
            <w:shd w:val="clear" w:color="auto" w:fill="auto"/>
            <w:hideMark/>
          </w:tcPr>
          <w:p w14:paraId="6F1B009A" w14:textId="77777777" w:rsidR="004B2282" w:rsidRPr="00292E2D" w:rsidRDefault="004B2282" w:rsidP="00FC68A1">
            <w:pPr>
              <w:pStyle w:val="Tabletext"/>
            </w:pPr>
            <w:r w:rsidRPr="00292E2D">
              <w:t>30517</w:t>
            </w:r>
          </w:p>
        </w:tc>
        <w:tc>
          <w:tcPr>
            <w:tcW w:w="3399" w:type="pct"/>
            <w:tcBorders>
              <w:top w:val="single" w:sz="4" w:space="0" w:color="auto"/>
              <w:left w:val="nil"/>
              <w:bottom w:val="single" w:sz="4" w:space="0" w:color="auto"/>
              <w:right w:val="nil"/>
            </w:tcBorders>
            <w:shd w:val="clear" w:color="auto" w:fill="auto"/>
            <w:hideMark/>
          </w:tcPr>
          <w:p w14:paraId="79F3083B" w14:textId="77777777" w:rsidR="004B2282" w:rsidRPr="00292E2D" w:rsidRDefault="004B2282" w:rsidP="00FC68A1">
            <w:pPr>
              <w:pStyle w:val="Tabletext"/>
            </w:pPr>
            <w:r w:rsidRPr="00292E2D">
              <w:t>Gastroenterostomy, pyloroplasty or gastroduodenostomy, reconstruction of (H) (Anaes.) (Assist.)</w:t>
            </w:r>
          </w:p>
        </w:tc>
        <w:tc>
          <w:tcPr>
            <w:tcW w:w="924" w:type="pct"/>
            <w:tcBorders>
              <w:top w:val="single" w:sz="4" w:space="0" w:color="auto"/>
              <w:left w:val="nil"/>
              <w:bottom w:val="single" w:sz="4" w:space="0" w:color="auto"/>
              <w:right w:val="nil"/>
            </w:tcBorders>
            <w:shd w:val="clear" w:color="auto" w:fill="auto"/>
            <w:hideMark/>
          </w:tcPr>
          <w:p w14:paraId="7B8FBC09" w14:textId="6F4272C0" w:rsidR="004B2282" w:rsidRPr="00292E2D" w:rsidRDefault="001936CA" w:rsidP="00FC68A1">
            <w:pPr>
              <w:pStyle w:val="Tabletext"/>
              <w:jc w:val="right"/>
            </w:pPr>
            <w:r w:rsidRPr="00292E2D">
              <w:t>951.00</w:t>
            </w:r>
          </w:p>
        </w:tc>
      </w:tr>
      <w:tr w:rsidR="004B2282" w:rsidRPr="00292E2D" w14:paraId="6CBC6EC9" w14:textId="77777777" w:rsidTr="00561DD9">
        <w:tc>
          <w:tcPr>
            <w:tcW w:w="677" w:type="pct"/>
            <w:tcBorders>
              <w:top w:val="single" w:sz="4" w:space="0" w:color="auto"/>
              <w:left w:val="nil"/>
              <w:bottom w:val="single" w:sz="4" w:space="0" w:color="auto"/>
              <w:right w:val="nil"/>
            </w:tcBorders>
            <w:shd w:val="clear" w:color="auto" w:fill="auto"/>
            <w:hideMark/>
          </w:tcPr>
          <w:p w14:paraId="7699600C" w14:textId="77777777" w:rsidR="004B2282" w:rsidRPr="00292E2D" w:rsidRDefault="004B2282" w:rsidP="00FC68A1">
            <w:pPr>
              <w:pStyle w:val="Tabletext"/>
            </w:pPr>
            <w:r w:rsidRPr="00292E2D">
              <w:t>30518</w:t>
            </w:r>
          </w:p>
        </w:tc>
        <w:tc>
          <w:tcPr>
            <w:tcW w:w="3399" w:type="pct"/>
            <w:tcBorders>
              <w:top w:val="single" w:sz="4" w:space="0" w:color="auto"/>
              <w:left w:val="nil"/>
              <w:bottom w:val="single" w:sz="4" w:space="0" w:color="auto"/>
              <w:right w:val="nil"/>
            </w:tcBorders>
            <w:shd w:val="clear" w:color="auto" w:fill="auto"/>
            <w:hideMark/>
          </w:tcPr>
          <w:p w14:paraId="750691CF" w14:textId="77777777" w:rsidR="004B2282" w:rsidRPr="00292E2D" w:rsidRDefault="004B2282" w:rsidP="00FC68A1">
            <w:pPr>
              <w:pStyle w:val="Tabletext"/>
            </w:pPr>
            <w:r w:rsidRPr="00292E2D">
              <w:t>Partial gastrectomy, not being a service associated with a service to which any of items 31569 to 31581 apply (H) (Anaes.) (Assist.)</w:t>
            </w:r>
          </w:p>
        </w:tc>
        <w:tc>
          <w:tcPr>
            <w:tcW w:w="924" w:type="pct"/>
            <w:tcBorders>
              <w:top w:val="single" w:sz="4" w:space="0" w:color="auto"/>
              <w:left w:val="nil"/>
              <w:bottom w:val="single" w:sz="4" w:space="0" w:color="auto"/>
              <w:right w:val="nil"/>
            </w:tcBorders>
            <w:shd w:val="clear" w:color="auto" w:fill="auto"/>
            <w:hideMark/>
          </w:tcPr>
          <w:p w14:paraId="1814B04E" w14:textId="63391E7E" w:rsidR="004B2282" w:rsidRPr="00292E2D" w:rsidRDefault="001936CA" w:rsidP="00FC68A1">
            <w:pPr>
              <w:pStyle w:val="Tabletext"/>
              <w:jc w:val="right"/>
            </w:pPr>
            <w:r w:rsidRPr="00292E2D">
              <w:t>1,018.35</w:t>
            </w:r>
          </w:p>
        </w:tc>
      </w:tr>
      <w:tr w:rsidR="004B2282" w:rsidRPr="00292E2D" w14:paraId="3C891C48" w14:textId="77777777" w:rsidTr="00561DD9">
        <w:tc>
          <w:tcPr>
            <w:tcW w:w="677" w:type="pct"/>
            <w:tcBorders>
              <w:top w:val="single" w:sz="4" w:space="0" w:color="auto"/>
              <w:left w:val="nil"/>
              <w:bottom w:val="single" w:sz="4" w:space="0" w:color="auto"/>
              <w:right w:val="nil"/>
            </w:tcBorders>
            <w:shd w:val="clear" w:color="auto" w:fill="auto"/>
            <w:hideMark/>
          </w:tcPr>
          <w:p w14:paraId="13F2F5AE" w14:textId="77777777" w:rsidR="004B2282" w:rsidRPr="00292E2D" w:rsidRDefault="004B2282" w:rsidP="00FC68A1">
            <w:pPr>
              <w:pStyle w:val="Tabletext"/>
            </w:pPr>
            <w:r w:rsidRPr="00292E2D">
              <w:t>30520</w:t>
            </w:r>
          </w:p>
        </w:tc>
        <w:tc>
          <w:tcPr>
            <w:tcW w:w="3399" w:type="pct"/>
            <w:tcBorders>
              <w:top w:val="single" w:sz="4" w:space="0" w:color="auto"/>
              <w:left w:val="nil"/>
              <w:bottom w:val="single" w:sz="4" w:space="0" w:color="auto"/>
              <w:right w:val="nil"/>
            </w:tcBorders>
            <w:shd w:val="clear" w:color="auto" w:fill="auto"/>
            <w:hideMark/>
          </w:tcPr>
          <w:p w14:paraId="6AC7D3F9" w14:textId="77777777" w:rsidR="004B2282" w:rsidRPr="00292E2D" w:rsidRDefault="004B2282" w:rsidP="00FC68A1">
            <w:pPr>
              <w:pStyle w:val="Tabletext"/>
            </w:pPr>
            <w:r w:rsidRPr="00292E2D">
              <w:t>Gastric tumour, removal of, by local excision, other than a service to which item 30518 applies (H) (Anaes.) (Assist.)</w:t>
            </w:r>
          </w:p>
        </w:tc>
        <w:tc>
          <w:tcPr>
            <w:tcW w:w="924" w:type="pct"/>
            <w:tcBorders>
              <w:top w:val="single" w:sz="4" w:space="0" w:color="auto"/>
              <w:left w:val="nil"/>
              <w:bottom w:val="single" w:sz="4" w:space="0" w:color="auto"/>
              <w:right w:val="nil"/>
            </w:tcBorders>
            <w:shd w:val="clear" w:color="auto" w:fill="auto"/>
            <w:hideMark/>
          </w:tcPr>
          <w:p w14:paraId="0F1BE767" w14:textId="2153B399" w:rsidR="004B2282" w:rsidRPr="00292E2D" w:rsidRDefault="001936CA" w:rsidP="00FC68A1">
            <w:pPr>
              <w:pStyle w:val="Tabletext"/>
              <w:jc w:val="right"/>
            </w:pPr>
            <w:r w:rsidRPr="00292E2D">
              <w:t>696.45</w:t>
            </w:r>
          </w:p>
        </w:tc>
      </w:tr>
      <w:tr w:rsidR="004B2282" w:rsidRPr="00292E2D" w14:paraId="5094305F" w14:textId="77777777" w:rsidTr="00561DD9">
        <w:tc>
          <w:tcPr>
            <w:tcW w:w="677" w:type="pct"/>
            <w:tcBorders>
              <w:top w:val="single" w:sz="4" w:space="0" w:color="auto"/>
              <w:left w:val="nil"/>
              <w:bottom w:val="single" w:sz="4" w:space="0" w:color="auto"/>
              <w:right w:val="nil"/>
            </w:tcBorders>
            <w:shd w:val="clear" w:color="auto" w:fill="auto"/>
            <w:hideMark/>
          </w:tcPr>
          <w:p w14:paraId="730EC308" w14:textId="77777777" w:rsidR="004B2282" w:rsidRPr="00292E2D" w:rsidRDefault="004B2282" w:rsidP="00FC68A1">
            <w:pPr>
              <w:pStyle w:val="Tabletext"/>
            </w:pPr>
            <w:r w:rsidRPr="00292E2D">
              <w:t>30521</w:t>
            </w:r>
          </w:p>
        </w:tc>
        <w:tc>
          <w:tcPr>
            <w:tcW w:w="3399" w:type="pct"/>
            <w:tcBorders>
              <w:top w:val="single" w:sz="4" w:space="0" w:color="auto"/>
              <w:left w:val="nil"/>
              <w:bottom w:val="single" w:sz="4" w:space="0" w:color="auto"/>
              <w:right w:val="nil"/>
            </w:tcBorders>
            <w:shd w:val="clear" w:color="auto" w:fill="auto"/>
            <w:hideMark/>
          </w:tcPr>
          <w:p w14:paraId="185CF1AF" w14:textId="77777777" w:rsidR="004B2282" w:rsidRPr="00292E2D" w:rsidRDefault="004B2282" w:rsidP="00FC68A1">
            <w:pPr>
              <w:pStyle w:val="Tabletext"/>
            </w:pPr>
            <w:r w:rsidRPr="00292E2D">
              <w:t>Gastrectomy, total, for benign disease (H) (Anaes.) (Assist.)</w:t>
            </w:r>
          </w:p>
        </w:tc>
        <w:tc>
          <w:tcPr>
            <w:tcW w:w="924" w:type="pct"/>
            <w:tcBorders>
              <w:top w:val="single" w:sz="4" w:space="0" w:color="auto"/>
              <w:left w:val="nil"/>
              <w:bottom w:val="single" w:sz="4" w:space="0" w:color="auto"/>
              <w:right w:val="nil"/>
            </w:tcBorders>
            <w:shd w:val="clear" w:color="auto" w:fill="auto"/>
            <w:hideMark/>
          </w:tcPr>
          <w:p w14:paraId="40B09014" w14:textId="231DB6AC" w:rsidR="004B2282" w:rsidRPr="00292E2D" w:rsidRDefault="001936CA" w:rsidP="00FC68A1">
            <w:pPr>
              <w:pStyle w:val="Tabletext"/>
              <w:jc w:val="right"/>
            </w:pPr>
            <w:r w:rsidRPr="00292E2D">
              <w:t>1,490.00</w:t>
            </w:r>
          </w:p>
        </w:tc>
      </w:tr>
      <w:tr w:rsidR="004B2282" w:rsidRPr="00292E2D" w14:paraId="41A5559C" w14:textId="77777777" w:rsidTr="00561DD9">
        <w:tc>
          <w:tcPr>
            <w:tcW w:w="677" w:type="pct"/>
            <w:tcBorders>
              <w:top w:val="single" w:sz="4" w:space="0" w:color="auto"/>
              <w:left w:val="nil"/>
              <w:bottom w:val="single" w:sz="4" w:space="0" w:color="auto"/>
              <w:right w:val="nil"/>
            </w:tcBorders>
            <w:shd w:val="clear" w:color="auto" w:fill="auto"/>
            <w:hideMark/>
          </w:tcPr>
          <w:p w14:paraId="601095EF" w14:textId="77777777" w:rsidR="004B2282" w:rsidRPr="00292E2D" w:rsidRDefault="004B2282" w:rsidP="00FC68A1">
            <w:pPr>
              <w:pStyle w:val="Tabletext"/>
            </w:pPr>
            <w:r w:rsidRPr="00292E2D">
              <w:t>30523</w:t>
            </w:r>
          </w:p>
        </w:tc>
        <w:tc>
          <w:tcPr>
            <w:tcW w:w="3399" w:type="pct"/>
            <w:tcBorders>
              <w:top w:val="single" w:sz="4" w:space="0" w:color="auto"/>
              <w:left w:val="nil"/>
              <w:bottom w:val="single" w:sz="4" w:space="0" w:color="auto"/>
              <w:right w:val="nil"/>
            </w:tcBorders>
            <w:shd w:val="clear" w:color="auto" w:fill="auto"/>
            <w:hideMark/>
          </w:tcPr>
          <w:p w14:paraId="7754E177" w14:textId="07E07EC1" w:rsidR="004B2282" w:rsidRPr="00292E2D" w:rsidRDefault="004B2282" w:rsidP="00FC68A1">
            <w:pPr>
              <w:pStyle w:val="Tabletext"/>
            </w:pPr>
            <w:r w:rsidRPr="00292E2D">
              <w:t>Gastrectomy, sub</w:t>
            </w:r>
            <w:r w:rsidR="00DE7744">
              <w:noBreakHyphen/>
            </w:r>
            <w:r w:rsidRPr="00292E2D">
              <w:t>total radical, for carcinoma (including splenectomy when performed) (H) (Anaes.) (Assist.)</w:t>
            </w:r>
          </w:p>
        </w:tc>
        <w:tc>
          <w:tcPr>
            <w:tcW w:w="924" w:type="pct"/>
            <w:tcBorders>
              <w:top w:val="single" w:sz="4" w:space="0" w:color="auto"/>
              <w:left w:val="nil"/>
              <w:bottom w:val="single" w:sz="4" w:space="0" w:color="auto"/>
              <w:right w:val="nil"/>
            </w:tcBorders>
            <w:shd w:val="clear" w:color="auto" w:fill="auto"/>
            <w:hideMark/>
          </w:tcPr>
          <w:p w14:paraId="0E5A84CD" w14:textId="45F59FE7" w:rsidR="004B2282" w:rsidRPr="00292E2D" w:rsidRDefault="001936CA" w:rsidP="00FC68A1">
            <w:pPr>
              <w:pStyle w:val="Tabletext"/>
              <w:jc w:val="right"/>
            </w:pPr>
            <w:r w:rsidRPr="00292E2D">
              <w:t>1,557.25</w:t>
            </w:r>
          </w:p>
        </w:tc>
      </w:tr>
      <w:tr w:rsidR="004B2282" w:rsidRPr="00292E2D" w14:paraId="6F213008" w14:textId="77777777" w:rsidTr="00561DD9">
        <w:tc>
          <w:tcPr>
            <w:tcW w:w="677" w:type="pct"/>
            <w:tcBorders>
              <w:top w:val="single" w:sz="4" w:space="0" w:color="auto"/>
              <w:left w:val="nil"/>
              <w:bottom w:val="single" w:sz="4" w:space="0" w:color="auto"/>
              <w:right w:val="nil"/>
            </w:tcBorders>
            <w:shd w:val="clear" w:color="auto" w:fill="auto"/>
            <w:hideMark/>
          </w:tcPr>
          <w:p w14:paraId="7ED210CB" w14:textId="77777777" w:rsidR="004B2282" w:rsidRPr="00292E2D" w:rsidRDefault="004B2282" w:rsidP="00FC68A1">
            <w:pPr>
              <w:pStyle w:val="Tabletext"/>
            </w:pPr>
            <w:r w:rsidRPr="00292E2D">
              <w:t>30524</w:t>
            </w:r>
          </w:p>
        </w:tc>
        <w:tc>
          <w:tcPr>
            <w:tcW w:w="3399" w:type="pct"/>
            <w:tcBorders>
              <w:top w:val="single" w:sz="4" w:space="0" w:color="auto"/>
              <w:left w:val="nil"/>
              <w:bottom w:val="single" w:sz="4" w:space="0" w:color="auto"/>
              <w:right w:val="nil"/>
            </w:tcBorders>
            <w:shd w:val="clear" w:color="auto" w:fill="auto"/>
            <w:hideMark/>
          </w:tcPr>
          <w:p w14:paraId="5BDB34C1" w14:textId="77777777" w:rsidR="004B2282" w:rsidRPr="00292E2D" w:rsidRDefault="004B2282" w:rsidP="00FC68A1">
            <w:pPr>
              <w:pStyle w:val="Tabletext"/>
            </w:pPr>
            <w:r w:rsidRPr="00292E2D">
              <w:t>Gastrectomy, total radical, for carcinoma (including extended node dissection and distal pancreatectomy and splenectomy when performed) (H) (Anaes.) (Assist.)</w:t>
            </w:r>
          </w:p>
        </w:tc>
        <w:tc>
          <w:tcPr>
            <w:tcW w:w="924" w:type="pct"/>
            <w:tcBorders>
              <w:top w:val="single" w:sz="4" w:space="0" w:color="auto"/>
              <w:left w:val="nil"/>
              <w:bottom w:val="single" w:sz="4" w:space="0" w:color="auto"/>
              <w:right w:val="nil"/>
            </w:tcBorders>
            <w:shd w:val="clear" w:color="auto" w:fill="auto"/>
            <w:hideMark/>
          </w:tcPr>
          <w:p w14:paraId="0383B772" w14:textId="7B043C54" w:rsidR="004B2282" w:rsidRPr="00292E2D" w:rsidRDefault="001936CA" w:rsidP="00FC68A1">
            <w:pPr>
              <w:pStyle w:val="Tabletext"/>
              <w:jc w:val="right"/>
            </w:pPr>
            <w:r w:rsidRPr="00292E2D">
              <w:t>1,714.60</w:t>
            </w:r>
          </w:p>
        </w:tc>
      </w:tr>
      <w:tr w:rsidR="004B2282" w:rsidRPr="00292E2D" w14:paraId="1D14F0F3" w14:textId="77777777" w:rsidTr="00561DD9">
        <w:tc>
          <w:tcPr>
            <w:tcW w:w="677" w:type="pct"/>
            <w:tcBorders>
              <w:top w:val="single" w:sz="4" w:space="0" w:color="auto"/>
              <w:left w:val="nil"/>
              <w:bottom w:val="single" w:sz="4" w:space="0" w:color="auto"/>
              <w:right w:val="nil"/>
            </w:tcBorders>
            <w:shd w:val="clear" w:color="auto" w:fill="auto"/>
            <w:hideMark/>
          </w:tcPr>
          <w:p w14:paraId="673C95C5" w14:textId="77777777" w:rsidR="004B2282" w:rsidRPr="00292E2D" w:rsidRDefault="004B2282" w:rsidP="00FC68A1">
            <w:pPr>
              <w:pStyle w:val="Tabletext"/>
            </w:pPr>
            <w:r w:rsidRPr="00292E2D">
              <w:t>30526</w:t>
            </w:r>
          </w:p>
        </w:tc>
        <w:tc>
          <w:tcPr>
            <w:tcW w:w="3399" w:type="pct"/>
            <w:tcBorders>
              <w:top w:val="single" w:sz="4" w:space="0" w:color="auto"/>
              <w:left w:val="nil"/>
              <w:bottom w:val="single" w:sz="4" w:space="0" w:color="auto"/>
              <w:right w:val="nil"/>
            </w:tcBorders>
            <w:shd w:val="clear" w:color="auto" w:fill="auto"/>
            <w:hideMark/>
          </w:tcPr>
          <w:p w14:paraId="1A4A91F1" w14:textId="156A206D" w:rsidR="004B2282" w:rsidRPr="00292E2D" w:rsidRDefault="004B2282" w:rsidP="00FC68A1">
            <w:pPr>
              <w:pStyle w:val="Tabletext"/>
            </w:pPr>
            <w:r w:rsidRPr="00292E2D">
              <w:t>Gastrectomy, total, and including lower oesophagus, performed by left thoraco</w:t>
            </w:r>
            <w:r w:rsidR="00DE7744">
              <w:noBreakHyphen/>
            </w:r>
            <w:r w:rsidRPr="00292E2D">
              <w:t>abdominal incision or opening of diaphragmatic hiatus (including splenectomy when performed) (H) (Anaes.) (Assist.)</w:t>
            </w:r>
          </w:p>
        </w:tc>
        <w:tc>
          <w:tcPr>
            <w:tcW w:w="924" w:type="pct"/>
            <w:tcBorders>
              <w:top w:val="single" w:sz="4" w:space="0" w:color="auto"/>
              <w:left w:val="nil"/>
              <w:bottom w:val="single" w:sz="4" w:space="0" w:color="auto"/>
              <w:right w:val="nil"/>
            </w:tcBorders>
            <w:shd w:val="clear" w:color="auto" w:fill="auto"/>
            <w:hideMark/>
          </w:tcPr>
          <w:p w14:paraId="39CD8931" w14:textId="6C8B536E" w:rsidR="004B2282" w:rsidRPr="00292E2D" w:rsidRDefault="001936CA" w:rsidP="00FC68A1">
            <w:pPr>
              <w:pStyle w:val="Tabletext"/>
              <w:jc w:val="right"/>
            </w:pPr>
            <w:r w:rsidRPr="00292E2D">
              <w:t>2,223.70</w:t>
            </w:r>
          </w:p>
        </w:tc>
      </w:tr>
      <w:tr w:rsidR="004B2282" w:rsidRPr="00292E2D" w14:paraId="5C6DB68B" w14:textId="77777777" w:rsidTr="00561DD9">
        <w:tc>
          <w:tcPr>
            <w:tcW w:w="677" w:type="pct"/>
            <w:tcBorders>
              <w:top w:val="single" w:sz="4" w:space="0" w:color="auto"/>
              <w:left w:val="nil"/>
              <w:bottom w:val="single" w:sz="4" w:space="0" w:color="auto"/>
              <w:right w:val="nil"/>
            </w:tcBorders>
            <w:shd w:val="clear" w:color="auto" w:fill="auto"/>
            <w:hideMark/>
          </w:tcPr>
          <w:p w14:paraId="476C4D14" w14:textId="77777777" w:rsidR="004B2282" w:rsidRPr="00292E2D" w:rsidRDefault="004B2282" w:rsidP="00FC68A1">
            <w:pPr>
              <w:pStyle w:val="Tabletext"/>
            </w:pPr>
            <w:r w:rsidRPr="00292E2D">
              <w:t>30527</w:t>
            </w:r>
          </w:p>
        </w:tc>
        <w:tc>
          <w:tcPr>
            <w:tcW w:w="3399" w:type="pct"/>
            <w:tcBorders>
              <w:top w:val="single" w:sz="4" w:space="0" w:color="auto"/>
              <w:left w:val="nil"/>
              <w:bottom w:val="single" w:sz="4" w:space="0" w:color="auto"/>
              <w:right w:val="nil"/>
            </w:tcBorders>
            <w:shd w:val="clear" w:color="auto" w:fill="auto"/>
            <w:hideMark/>
          </w:tcPr>
          <w:p w14:paraId="20D5D7F4" w14:textId="77777777" w:rsidR="004B2282" w:rsidRPr="00292E2D" w:rsidRDefault="004B2282" w:rsidP="00FC68A1">
            <w:pPr>
              <w:pStyle w:val="Tabletext"/>
            </w:pPr>
            <w:r w:rsidRPr="00292E2D">
              <w:t>Antireflux operation by fundoplasty, via abdominal or thoracic approach, with or without closure of the diaphragmatic hiatus—other than a service to which item 30601 applies (H) (Anaes.) (Assist.)</w:t>
            </w:r>
          </w:p>
        </w:tc>
        <w:tc>
          <w:tcPr>
            <w:tcW w:w="924" w:type="pct"/>
            <w:tcBorders>
              <w:top w:val="single" w:sz="4" w:space="0" w:color="auto"/>
              <w:left w:val="nil"/>
              <w:bottom w:val="single" w:sz="4" w:space="0" w:color="auto"/>
              <w:right w:val="nil"/>
            </w:tcBorders>
            <w:shd w:val="clear" w:color="auto" w:fill="auto"/>
            <w:hideMark/>
          </w:tcPr>
          <w:p w14:paraId="46CA5D65" w14:textId="380C98F9" w:rsidR="004B2282" w:rsidRPr="00292E2D" w:rsidRDefault="001936CA" w:rsidP="00FC68A1">
            <w:pPr>
              <w:pStyle w:val="Tabletext"/>
              <w:jc w:val="right"/>
            </w:pPr>
            <w:r w:rsidRPr="00292E2D">
              <w:t>898.55</w:t>
            </w:r>
          </w:p>
        </w:tc>
      </w:tr>
      <w:tr w:rsidR="004B2282" w:rsidRPr="00292E2D" w14:paraId="47C6E8CD" w14:textId="77777777" w:rsidTr="00561DD9">
        <w:tc>
          <w:tcPr>
            <w:tcW w:w="677" w:type="pct"/>
            <w:tcBorders>
              <w:top w:val="single" w:sz="4" w:space="0" w:color="auto"/>
              <w:left w:val="nil"/>
              <w:bottom w:val="single" w:sz="4" w:space="0" w:color="auto"/>
              <w:right w:val="nil"/>
            </w:tcBorders>
            <w:shd w:val="clear" w:color="auto" w:fill="auto"/>
            <w:hideMark/>
          </w:tcPr>
          <w:p w14:paraId="7800DDF1" w14:textId="77777777" w:rsidR="004B2282" w:rsidRPr="00292E2D" w:rsidRDefault="004B2282" w:rsidP="00FC68A1">
            <w:pPr>
              <w:pStyle w:val="Tabletext"/>
            </w:pPr>
            <w:r w:rsidRPr="00292E2D">
              <w:t>30529</w:t>
            </w:r>
          </w:p>
        </w:tc>
        <w:tc>
          <w:tcPr>
            <w:tcW w:w="3399" w:type="pct"/>
            <w:tcBorders>
              <w:top w:val="single" w:sz="4" w:space="0" w:color="auto"/>
              <w:left w:val="nil"/>
              <w:bottom w:val="single" w:sz="4" w:space="0" w:color="auto"/>
              <w:right w:val="nil"/>
            </w:tcBorders>
            <w:shd w:val="clear" w:color="auto" w:fill="auto"/>
            <w:hideMark/>
          </w:tcPr>
          <w:p w14:paraId="544F5286" w14:textId="77777777" w:rsidR="004B2282" w:rsidRPr="00292E2D" w:rsidRDefault="004B2282" w:rsidP="00FC68A1">
            <w:pPr>
              <w:pStyle w:val="Tabletext"/>
            </w:pPr>
            <w:r w:rsidRPr="00292E2D">
              <w:t>Antireflux operation by fundoplasty, with oesophagoplasty for stricture or short oesophagus (H) (Anaes.) (Assist.)</w:t>
            </w:r>
          </w:p>
        </w:tc>
        <w:tc>
          <w:tcPr>
            <w:tcW w:w="924" w:type="pct"/>
            <w:tcBorders>
              <w:top w:val="single" w:sz="4" w:space="0" w:color="auto"/>
              <w:left w:val="nil"/>
              <w:bottom w:val="single" w:sz="4" w:space="0" w:color="auto"/>
              <w:right w:val="nil"/>
            </w:tcBorders>
            <w:shd w:val="clear" w:color="auto" w:fill="auto"/>
            <w:hideMark/>
          </w:tcPr>
          <w:p w14:paraId="021DAEC8" w14:textId="56556598" w:rsidR="004B2282" w:rsidRPr="00292E2D" w:rsidRDefault="001936CA" w:rsidP="00FC68A1">
            <w:pPr>
              <w:pStyle w:val="Tabletext"/>
              <w:jc w:val="right"/>
            </w:pPr>
            <w:r w:rsidRPr="00292E2D">
              <w:t>1,347.70</w:t>
            </w:r>
          </w:p>
        </w:tc>
      </w:tr>
      <w:tr w:rsidR="004B2282" w:rsidRPr="00292E2D" w14:paraId="504A76BB" w14:textId="77777777" w:rsidTr="00561DD9">
        <w:tc>
          <w:tcPr>
            <w:tcW w:w="677" w:type="pct"/>
            <w:tcBorders>
              <w:top w:val="single" w:sz="4" w:space="0" w:color="auto"/>
              <w:left w:val="nil"/>
              <w:bottom w:val="single" w:sz="4" w:space="0" w:color="auto"/>
              <w:right w:val="nil"/>
            </w:tcBorders>
            <w:shd w:val="clear" w:color="auto" w:fill="auto"/>
            <w:hideMark/>
          </w:tcPr>
          <w:p w14:paraId="34DDD884" w14:textId="77777777" w:rsidR="004B2282" w:rsidRPr="00292E2D" w:rsidRDefault="004B2282" w:rsidP="00FC68A1">
            <w:pPr>
              <w:pStyle w:val="Tabletext"/>
            </w:pPr>
            <w:r w:rsidRPr="00292E2D">
              <w:t>30530</w:t>
            </w:r>
          </w:p>
        </w:tc>
        <w:tc>
          <w:tcPr>
            <w:tcW w:w="3399" w:type="pct"/>
            <w:tcBorders>
              <w:top w:val="single" w:sz="4" w:space="0" w:color="auto"/>
              <w:left w:val="nil"/>
              <w:bottom w:val="single" w:sz="4" w:space="0" w:color="auto"/>
              <w:right w:val="nil"/>
            </w:tcBorders>
            <w:shd w:val="clear" w:color="auto" w:fill="auto"/>
            <w:hideMark/>
          </w:tcPr>
          <w:p w14:paraId="3DC81AD7" w14:textId="77777777" w:rsidR="004B2282" w:rsidRPr="00292E2D" w:rsidRDefault="004B2282" w:rsidP="00FC68A1">
            <w:pPr>
              <w:pStyle w:val="Tabletext"/>
            </w:pPr>
            <w:r w:rsidRPr="00292E2D">
              <w:t>Antireflux operation by cardiopexy, with or without fundoplasty (H) (Anaes.) (Assist.)</w:t>
            </w:r>
          </w:p>
        </w:tc>
        <w:tc>
          <w:tcPr>
            <w:tcW w:w="924" w:type="pct"/>
            <w:tcBorders>
              <w:top w:val="single" w:sz="4" w:space="0" w:color="auto"/>
              <w:left w:val="nil"/>
              <w:bottom w:val="single" w:sz="4" w:space="0" w:color="auto"/>
              <w:right w:val="nil"/>
            </w:tcBorders>
            <w:shd w:val="clear" w:color="auto" w:fill="auto"/>
            <w:hideMark/>
          </w:tcPr>
          <w:p w14:paraId="40BA909C" w14:textId="25274998" w:rsidR="004B2282" w:rsidRPr="00292E2D" w:rsidRDefault="001936CA" w:rsidP="00FC68A1">
            <w:pPr>
              <w:pStyle w:val="Tabletext"/>
              <w:jc w:val="right"/>
            </w:pPr>
            <w:r w:rsidRPr="00292E2D">
              <w:t>808.70</w:t>
            </w:r>
          </w:p>
        </w:tc>
      </w:tr>
      <w:tr w:rsidR="004B2282" w:rsidRPr="00292E2D" w14:paraId="2EEBFF3C" w14:textId="77777777" w:rsidTr="00561DD9">
        <w:tc>
          <w:tcPr>
            <w:tcW w:w="677" w:type="pct"/>
            <w:tcBorders>
              <w:top w:val="single" w:sz="4" w:space="0" w:color="auto"/>
              <w:left w:val="nil"/>
              <w:bottom w:val="single" w:sz="4" w:space="0" w:color="auto"/>
              <w:right w:val="nil"/>
            </w:tcBorders>
            <w:shd w:val="clear" w:color="auto" w:fill="auto"/>
            <w:hideMark/>
          </w:tcPr>
          <w:p w14:paraId="53B9B767" w14:textId="77777777" w:rsidR="004B2282" w:rsidRPr="00292E2D" w:rsidRDefault="004B2282" w:rsidP="00FC68A1">
            <w:pPr>
              <w:pStyle w:val="Tabletext"/>
            </w:pPr>
            <w:r w:rsidRPr="00292E2D">
              <w:t>30532</w:t>
            </w:r>
          </w:p>
        </w:tc>
        <w:tc>
          <w:tcPr>
            <w:tcW w:w="3399" w:type="pct"/>
            <w:tcBorders>
              <w:top w:val="single" w:sz="4" w:space="0" w:color="auto"/>
              <w:left w:val="nil"/>
              <w:bottom w:val="single" w:sz="4" w:space="0" w:color="auto"/>
              <w:right w:val="nil"/>
            </w:tcBorders>
            <w:shd w:val="clear" w:color="auto" w:fill="auto"/>
            <w:hideMark/>
          </w:tcPr>
          <w:p w14:paraId="16BDD199" w14:textId="77777777" w:rsidR="004B2282" w:rsidRPr="00292E2D" w:rsidRDefault="004B2282" w:rsidP="00FC68A1">
            <w:pPr>
              <w:pStyle w:val="Tabletext"/>
            </w:pPr>
            <w:r w:rsidRPr="00292E2D">
              <w:t>Oesophagogastric myotomy (Heller’s operation) via abdominal or thoracic approach, with or without closure of the diaphragmatic hiatus, by laparoscopy or open operation (H) (Anaes.) (Assist.)</w:t>
            </w:r>
          </w:p>
        </w:tc>
        <w:tc>
          <w:tcPr>
            <w:tcW w:w="924" w:type="pct"/>
            <w:tcBorders>
              <w:top w:val="single" w:sz="4" w:space="0" w:color="auto"/>
              <w:left w:val="nil"/>
              <w:bottom w:val="single" w:sz="4" w:space="0" w:color="auto"/>
              <w:right w:val="nil"/>
            </w:tcBorders>
            <w:shd w:val="clear" w:color="auto" w:fill="auto"/>
            <w:hideMark/>
          </w:tcPr>
          <w:p w14:paraId="0B1E92A2" w14:textId="6F3F09BB" w:rsidR="004B2282" w:rsidRPr="00292E2D" w:rsidRDefault="001936CA" w:rsidP="00FC68A1">
            <w:pPr>
              <w:pStyle w:val="Tabletext"/>
              <w:jc w:val="right"/>
            </w:pPr>
            <w:r w:rsidRPr="00292E2D">
              <w:t>928.55</w:t>
            </w:r>
          </w:p>
        </w:tc>
      </w:tr>
      <w:tr w:rsidR="004B2282" w:rsidRPr="00292E2D" w14:paraId="36886E30" w14:textId="77777777" w:rsidTr="00561DD9">
        <w:tc>
          <w:tcPr>
            <w:tcW w:w="677" w:type="pct"/>
            <w:tcBorders>
              <w:top w:val="single" w:sz="4" w:space="0" w:color="auto"/>
              <w:left w:val="nil"/>
              <w:bottom w:val="single" w:sz="4" w:space="0" w:color="auto"/>
              <w:right w:val="nil"/>
            </w:tcBorders>
            <w:shd w:val="clear" w:color="auto" w:fill="auto"/>
            <w:hideMark/>
          </w:tcPr>
          <w:p w14:paraId="2EAB64FC" w14:textId="77777777" w:rsidR="004B2282" w:rsidRPr="00292E2D" w:rsidRDefault="004B2282" w:rsidP="00FC68A1">
            <w:pPr>
              <w:pStyle w:val="Tabletext"/>
            </w:pPr>
            <w:r w:rsidRPr="00292E2D">
              <w:t>30533</w:t>
            </w:r>
          </w:p>
        </w:tc>
        <w:tc>
          <w:tcPr>
            <w:tcW w:w="3399" w:type="pct"/>
            <w:tcBorders>
              <w:top w:val="single" w:sz="4" w:space="0" w:color="auto"/>
              <w:left w:val="nil"/>
              <w:bottom w:val="single" w:sz="4" w:space="0" w:color="auto"/>
              <w:right w:val="nil"/>
            </w:tcBorders>
            <w:shd w:val="clear" w:color="auto" w:fill="auto"/>
            <w:hideMark/>
          </w:tcPr>
          <w:p w14:paraId="004DD644" w14:textId="77777777" w:rsidR="004B2282" w:rsidRPr="00292E2D" w:rsidRDefault="004B2282" w:rsidP="00FC68A1">
            <w:pPr>
              <w:pStyle w:val="Tabletext"/>
            </w:pPr>
            <w:r w:rsidRPr="00292E2D">
              <w:t>Oesophagogastric myotomy (Heller’s operation) via abdominal or thoracic approach, with fundoplasty, with or without closure of the diaphragmatic hiatus, by laparoscopy or open operation (H) (Anaes.) (Assist.)</w:t>
            </w:r>
          </w:p>
        </w:tc>
        <w:tc>
          <w:tcPr>
            <w:tcW w:w="924" w:type="pct"/>
            <w:tcBorders>
              <w:top w:val="single" w:sz="4" w:space="0" w:color="auto"/>
              <w:left w:val="nil"/>
              <w:bottom w:val="single" w:sz="4" w:space="0" w:color="auto"/>
              <w:right w:val="nil"/>
            </w:tcBorders>
            <w:shd w:val="clear" w:color="auto" w:fill="auto"/>
            <w:hideMark/>
          </w:tcPr>
          <w:p w14:paraId="4521A374" w14:textId="60655001" w:rsidR="004B2282" w:rsidRPr="00292E2D" w:rsidRDefault="001936CA" w:rsidP="00FC68A1">
            <w:pPr>
              <w:pStyle w:val="Tabletext"/>
              <w:jc w:val="right"/>
            </w:pPr>
            <w:r w:rsidRPr="00292E2D">
              <w:t>1,104.45</w:t>
            </w:r>
          </w:p>
        </w:tc>
      </w:tr>
      <w:tr w:rsidR="004B2282" w:rsidRPr="00292E2D" w14:paraId="41E379EE" w14:textId="77777777" w:rsidTr="00561DD9">
        <w:tc>
          <w:tcPr>
            <w:tcW w:w="677" w:type="pct"/>
            <w:tcBorders>
              <w:top w:val="single" w:sz="4" w:space="0" w:color="auto"/>
              <w:left w:val="nil"/>
              <w:bottom w:val="single" w:sz="4" w:space="0" w:color="auto"/>
              <w:right w:val="nil"/>
            </w:tcBorders>
            <w:shd w:val="clear" w:color="auto" w:fill="auto"/>
            <w:hideMark/>
          </w:tcPr>
          <w:p w14:paraId="2AF7EF85" w14:textId="77777777" w:rsidR="004B2282" w:rsidRPr="00292E2D" w:rsidRDefault="004B2282" w:rsidP="00FC68A1">
            <w:pPr>
              <w:pStyle w:val="Tabletext"/>
              <w:keepNext/>
            </w:pPr>
            <w:r w:rsidRPr="00292E2D">
              <w:t>30535</w:t>
            </w:r>
          </w:p>
        </w:tc>
        <w:tc>
          <w:tcPr>
            <w:tcW w:w="3399" w:type="pct"/>
            <w:tcBorders>
              <w:top w:val="single" w:sz="4" w:space="0" w:color="auto"/>
              <w:left w:val="nil"/>
              <w:bottom w:val="single" w:sz="4" w:space="0" w:color="auto"/>
              <w:right w:val="nil"/>
            </w:tcBorders>
            <w:shd w:val="clear" w:color="auto" w:fill="auto"/>
            <w:hideMark/>
          </w:tcPr>
          <w:p w14:paraId="04AC911E" w14:textId="77777777" w:rsidR="004B2282" w:rsidRPr="00292E2D" w:rsidRDefault="004B2282" w:rsidP="00FC68A1">
            <w:pPr>
              <w:pStyle w:val="Tabletext"/>
            </w:pPr>
            <w:r w:rsidRPr="00292E2D">
              <w:t>Oesophagectomy with gastric reconstruction by abdominal mobilisation and thoracotomy (H) (Anaes.) (Assist.)</w:t>
            </w:r>
          </w:p>
        </w:tc>
        <w:tc>
          <w:tcPr>
            <w:tcW w:w="924" w:type="pct"/>
            <w:tcBorders>
              <w:top w:val="single" w:sz="4" w:space="0" w:color="auto"/>
              <w:left w:val="nil"/>
              <w:bottom w:val="single" w:sz="4" w:space="0" w:color="auto"/>
              <w:right w:val="nil"/>
            </w:tcBorders>
            <w:shd w:val="clear" w:color="auto" w:fill="auto"/>
            <w:hideMark/>
          </w:tcPr>
          <w:p w14:paraId="6B47F088" w14:textId="1ADF59B2" w:rsidR="004B2282" w:rsidRPr="00292E2D" w:rsidRDefault="001936CA" w:rsidP="00FC68A1">
            <w:pPr>
              <w:pStyle w:val="Tabletext"/>
              <w:jc w:val="right"/>
            </w:pPr>
            <w:r w:rsidRPr="00292E2D">
              <w:t>1,749.65</w:t>
            </w:r>
          </w:p>
        </w:tc>
      </w:tr>
      <w:tr w:rsidR="004B2282" w:rsidRPr="00292E2D" w14:paraId="70F66AA8" w14:textId="77777777" w:rsidTr="00561DD9">
        <w:tc>
          <w:tcPr>
            <w:tcW w:w="677" w:type="pct"/>
            <w:tcBorders>
              <w:top w:val="single" w:sz="4" w:space="0" w:color="auto"/>
              <w:left w:val="nil"/>
              <w:bottom w:val="single" w:sz="4" w:space="0" w:color="auto"/>
              <w:right w:val="nil"/>
            </w:tcBorders>
            <w:shd w:val="clear" w:color="auto" w:fill="auto"/>
            <w:hideMark/>
          </w:tcPr>
          <w:p w14:paraId="4EC98849" w14:textId="77777777" w:rsidR="004B2282" w:rsidRPr="00292E2D" w:rsidRDefault="004B2282" w:rsidP="00FC68A1">
            <w:pPr>
              <w:pStyle w:val="Tabletext"/>
            </w:pPr>
            <w:r w:rsidRPr="00292E2D">
              <w:t>30536</w:t>
            </w:r>
          </w:p>
        </w:tc>
        <w:tc>
          <w:tcPr>
            <w:tcW w:w="3399" w:type="pct"/>
            <w:tcBorders>
              <w:top w:val="single" w:sz="4" w:space="0" w:color="auto"/>
              <w:left w:val="nil"/>
              <w:bottom w:val="single" w:sz="4" w:space="0" w:color="auto"/>
              <w:right w:val="nil"/>
            </w:tcBorders>
            <w:shd w:val="clear" w:color="auto" w:fill="auto"/>
            <w:hideMark/>
          </w:tcPr>
          <w:p w14:paraId="247E36C8" w14:textId="77777777" w:rsidR="004B2282" w:rsidRPr="00292E2D" w:rsidRDefault="004B2282" w:rsidP="00FC68A1">
            <w:pPr>
              <w:pStyle w:val="Tabletext"/>
            </w:pPr>
            <w:r w:rsidRPr="00292E2D">
              <w:t>Oesophagectomy involving gastric reconstruction by abdominal mobilisation, thoracotomy and anastomosis in the neck or chest—one surgeon (H) (Anaes.) (Assist.)</w:t>
            </w:r>
          </w:p>
        </w:tc>
        <w:tc>
          <w:tcPr>
            <w:tcW w:w="924" w:type="pct"/>
            <w:tcBorders>
              <w:top w:val="single" w:sz="4" w:space="0" w:color="auto"/>
              <w:left w:val="nil"/>
              <w:bottom w:val="single" w:sz="4" w:space="0" w:color="auto"/>
              <w:right w:val="nil"/>
            </w:tcBorders>
            <w:shd w:val="clear" w:color="auto" w:fill="auto"/>
            <w:hideMark/>
          </w:tcPr>
          <w:p w14:paraId="19085D77" w14:textId="29BB26FB" w:rsidR="004B2282" w:rsidRPr="00292E2D" w:rsidRDefault="001936CA" w:rsidP="00FC68A1">
            <w:pPr>
              <w:pStyle w:val="Tabletext"/>
              <w:jc w:val="right"/>
            </w:pPr>
            <w:r w:rsidRPr="00292E2D">
              <w:t>1,774.70</w:t>
            </w:r>
          </w:p>
        </w:tc>
      </w:tr>
      <w:tr w:rsidR="004B2282" w:rsidRPr="00292E2D" w14:paraId="0AEB663D" w14:textId="77777777" w:rsidTr="00561DD9">
        <w:tc>
          <w:tcPr>
            <w:tcW w:w="677" w:type="pct"/>
            <w:tcBorders>
              <w:top w:val="single" w:sz="4" w:space="0" w:color="auto"/>
              <w:left w:val="nil"/>
              <w:bottom w:val="single" w:sz="4" w:space="0" w:color="auto"/>
              <w:right w:val="nil"/>
            </w:tcBorders>
            <w:shd w:val="clear" w:color="auto" w:fill="auto"/>
            <w:hideMark/>
          </w:tcPr>
          <w:p w14:paraId="3866935C" w14:textId="77777777" w:rsidR="004B2282" w:rsidRPr="00292E2D" w:rsidRDefault="004B2282" w:rsidP="00FC68A1">
            <w:pPr>
              <w:pStyle w:val="Tabletext"/>
            </w:pPr>
            <w:r w:rsidRPr="00292E2D">
              <w:t>30538</w:t>
            </w:r>
          </w:p>
        </w:tc>
        <w:tc>
          <w:tcPr>
            <w:tcW w:w="3399" w:type="pct"/>
            <w:tcBorders>
              <w:top w:val="single" w:sz="4" w:space="0" w:color="auto"/>
              <w:left w:val="nil"/>
              <w:bottom w:val="single" w:sz="4" w:space="0" w:color="auto"/>
              <w:right w:val="nil"/>
            </w:tcBorders>
            <w:shd w:val="clear" w:color="auto" w:fill="auto"/>
            <w:hideMark/>
          </w:tcPr>
          <w:p w14:paraId="523012A7" w14:textId="5040B46A" w:rsidR="004B2282" w:rsidRPr="00292E2D" w:rsidRDefault="004B2282" w:rsidP="00FC68A1">
            <w:pPr>
              <w:pStyle w:val="Tabletext"/>
            </w:pPr>
            <w:r w:rsidRPr="00292E2D">
              <w:t>Oesophagectomy involving gastric reconstruction by abdominal mobilisation, thoracotomy and anastomosis in the neck or chest—conjoint surgery, principal surgeon (including after</w:t>
            </w:r>
            <w:r w:rsidR="00DE7744">
              <w:noBreakHyphen/>
            </w:r>
            <w:r w:rsidRPr="00292E2D">
              <w:t>care) (H) (Anaes.) (Assist.)</w:t>
            </w:r>
          </w:p>
        </w:tc>
        <w:tc>
          <w:tcPr>
            <w:tcW w:w="924" w:type="pct"/>
            <w:tcBorders>
              <w:top w:val="single" w:sz="4" w:space="0" w:color="auto"/>
              <w:left w:val="nil"/>
              <w:bottom w:val="single" w:sz="4" w:space="0" w:color="auto"/>
              <w:right w:val="nil"/>
            </w:tcBorders>
            <w:shd w:val="clear" w:color="auto" w:fill="auto"/>
            <w:hideMark/>
          </w:tcPr>
          <w:p w14:paraId="19486F88" w14:textId="0BD34540" w:rsidR="004B2282" w:rsidRPr="00292E2D" w:rsidRDefault="001936CA" w:rsidP="00FC68A1">
            <w:pPr>
              <w:pStyle w:val="Tabletext"/>
              <w:jc w:val="right"/>
            </w:pPr>
            <w:r w:rsidRPr="00292E2D">
              <w:t>1,228.00</w:t>
            </w:r>
          </w:p>
        </w:tc>
      </w:tr>
      <w:tr w:rsidR="004B2282" w:rsidRPr="00292E2D" w14:paraId="4CBD8A16" w14:textId="77777777" w:rsidTr="00561DD9">
        <w:tc>
          <w:tcPr>
            <w:tcW w:w="677" w:type="pct"/>
            <w:tcBorders>
              <w:top w:val="single" w:sz="4" w:space="0" w:color="auto"/>
              <w:left w:val="nil"/>
              <w:bottom w:val="single" w:sz="4" w:space="0" w:color="auto"/>
              <w:right w:val="nil"/>
            </w:tcBorders>
            <w:shd w:val="clear" w:color="auto" w:fill="auto"/>
            <w:hideMark/>
          </w:tcPr>
          <w:p w14:paraId="03BDDD9F" w14:textId="77777777" w:rsidR="004B2282" w:rsidRPr="00292E2D" w:rsidRDefault="004B2282" w:rsidP="00FC68A1">
            <w:pPr>
              <w:pStyle w:val="Tabletext"/>
            </w:pPr>
            <w:r w:rsidRPr="00292E2D">
              <w:t>30539</w:t>
            </w:r>
          </w:p>
        </w:tc>
        <w:tc>
          <w:tcPr>
            <w:tcW w:w="3399" w:type="pct"/>
            <w:tcBorders>
              <w:top w:val="single" w:sz="4" w:space="0" w:color="auto"/>
              <w:left w:val="nil"/>
              <w:bottom w:val="single" w:sz="4" w:space="0" w:color="auto"/>
              <w:right w:val="nil"/>
            </w:tcBorders>
            <w:shd w:val="clear" w:color="auto" w:fill="auto"/>
            <w:hideMark/>
          </w:tcPr>
          <w:p w14:paraId="25EBDDBA" w14:textId="4E9C2B8D" w:rsidR="004B2282" w:rsidRPr="00292E2D" w:rsidRDefault="004B2282" w:rsidP="00FC68A1">
            <w:pPr>
              <w:pStyle w:val="Tabletext"/>
            </w:pPr>
            <w:r w:rsidRPr="00292E2D">
              <w:t>Oesophagectomy involving gastric reconstruction by abdominal mobilisation, thoracotomy and anastomosis in the neck or chest—conjoint surgery, co</w:t>
            </w:r>
            <w:r w:rsidR="00DE7744">
              <w:noBreakHyphen/>
            </w:r>
            <w:r w:rsidRPr="00292E2D">
              <w:t>surgeon (H) (Assist.)</w:t>
            </w:r>
          </w:p>
        </w:tc>
        <w:tc>
          <w:tcPr>
            <w:tcW w:w="924" w:type="pct"/>
            <w:tcBorders>
              <w:top w:val="single" w:sz="4" w:space="0" w:color="auto"/>
              <w:left w:val="nil"/>
              <w:bottom w:val="single" w:sz="4" w:space="0" w:color="auto"/>
              <w:right w:val="nil"/>
            </w:tcBorders>
            <w:shd w:val="clear" w:color="auto" w:fill="auto"/>
            <w:hideMark/>
          </w:tcPr>
          <w:p w14:paraId="64A5EE8D" w14:textId="43146877" w:rsidR="004B2282" w:rsidRPr="00292E2D" w:rsidRDefault="001936CA" w:rsidP="00FC68A1">
            <w:pPr>
              <w:pStyle w:val="Tabletext"/>
              <w:jc w:val="right"/>
            </w:pPr>
            <w:r w:rsidRPr="00292E2D">
              <w:t>898.55</w:t>
            </w:r>
          </w:p>
        </w:tc>
      </w:tr>
      <w:tr w:rsidR="004B2282" w:rsidRPr="00292E2D" w14:paraId="4F540A27" w14:textId="77777777" w:rsidTr="00561DD9">
        <w:tc>
          <w:tcPr>
            <w:tcW w:w="677" w:type="pct"/>
            <w:tcBorders>
              <w:top w:val="single" w:sz="4" w:space="0" w:color="auto"/>
              <w:left w:val="nil"/>
              <w:bottom w:val="single" w:sz="4" w:space="0" w:color="auto"/>
              <w:right w:val="nil"/>
            </w:tcBorders>
            <w:shd w:val="clear" w:color="auto" w:fill="auto"/>
            <w:hideMark/>
          </w:tcPr>
          <w:p w14:paraId="1E67594B" w14:textId="77777777" w:rsidR="004B2282" w:rsidRPr="00292E2D" w:rsidRDefault="004B2282" w:rsidP="00FC68A1">
            <w:pPr>
              <w:pStyle w:val="Tabletext"/>
            </w:pPr>
            <w:r w:rsidRPr="00292E2D">
              <w:t>30541</w:t>
            </w:r>
          </w:p>
        </w:tc>
        <w:tc>
          <w:tcPr>
            <w:tcW w:w="3399" w:type="pct"/>
            <w:tcBorders>
              <w:top w:val="single" w:sz="4" w:space="0" w:color="auto"/>
              <w:left w:val="nil"/>
              <w:bottom w:val="single" w:sz="4" w:space="0" w:color="auto"/>
              <w:right w:val="nil"/>
            </w:tcBorders>
            <w:shd w:val="clear" w:color="auto" w:fill="auto"/>
            <w:hideMark/>
          </w:tcPr>
          <w:p w14:paraId="7DD949EA" w14:textId="1D1151F3" w:rsidR="004B2282" w:rsidRPr="00292E2D" w:rsidRDefault="004B2282" w:rsidP="00FC68A1">
            <w:pPr>
              <w:pStyle w:val="Tabletext"/>
            </w:pPr>
            <w:r w:rsidRPr="00292E2D">
              <w:t>Oesophagectomy, by trans</w:t>
            </w:r>
            <w:r w:rsidR="00DE7744">
              <w:noBreakHyphen/>
            </w:r>
            <w:r w:rsidRPr="00292E2D">
              <w:t>hiatal oesophagectomy (cervical and abdominal mobilisation, anastomosis) with posterior or anterior mediastinal placement—one surgeon (H) (Anaes.) (Assist.)</w:t>
            </w:r>
          </w:p>
        </w:tc>
        <w:tc>
          <w:tcPr>
            <w:tcW w:w="924" w:type="pct"/>
            <w:tcBorders>
              <w:top w:val="single" w:sz="4" w:space="0" w:color="auto"/>
              <w:left w:val="nil"/>
              <w:bottom w:val="single" w:sz="4" w:space="0" w:color="auto"/>
              <w:right w:val="nil"/>
            </w:tcBorders>
            <w:shd w:val="clear" w:color="auto" w:fill="auto"/>
            <w:hideMark/>
          </w:tcPr>
          <w:p w14:paraId="13F594A4" w14:textId="00F86A43" w:rsidR="004B2282" w:rsidRPr="00292E2D" w:rsidRDefault="001936CA" w:rsidP="00FC68A1">
            <w:pPr>
              <w:pStyle w:val="Tabletext"/>
              <w:jc w:val="right"/>
            </w:pPr>
            <w:r w:rsidRPr="00292E2D">
              <w:t>1,564.95</w:t>
            </w:r>
          </w:p>
        </w:tc>
      </w:tr>
      <w:tr w:rsidR="004B2282" w:rsidRPr="00292E2D" w14:paraId="1D99DEB4" w14:textId="77777777" w:rsidTr="00561DD9">
        <w:tc>
          <w:tcPr>
            <w:tcW w:w="677" w:type="pct"/>
            <w:tcBorders>
              <w:top w:val="single" w:sz="4" w:space="0" w:color="auto"/>
              <w:left w:val="nil"/>
              <w:bottom w:val="single" w:sz="4" w:space="0" w:color="auto"/>
              <w:right w:val="nil"/>
            </w:tcBorders>
            <w:shd w:val="clear" w:color="auto" w:fill="auto"/>
            <w:hideMark/>
          </w:tcPr>
          <w:p w14:paraId="66166B4F" w14:textId="77777777" w:rsidR="004B2282" w:rsidRPr="00292E2D" w:rsidRDefault="004B2282" w:rsidP="00FC68A1">
            <w:pPr>
              <w:pStyle w:val="Tabletext"/>
            </w:pPr>
            <w:r w:rsidRPr="00292E2D">
              <w:t>30542</w:t>
            </w:r>
          </w:p>
        </w:tc>
        <w:tc>
          <w:tcPr>
            <w:tcW w:w="3399" w:type="pct"/>
            <w:tcBorders>
              <w:top w:val="single" w:sz="4" w:space="0" w:color="auto"/>
              <w:left w:val="nil"/>
              <w:bottom w:val="single" w:sz="4" w:space="0" w:color="auto"/>
              <w:right w:val="nil"/>
            </w:tcBorders>
            <w:shd w:val="clear" w:color="auto" w:fill="auto"/>
            <w:hideMark/>
          </w:tcPr>
          <w:p w14:paraId="051F9A2F" w14:textId="04F4E6CB" w:rsidR="004B2282" w:rsidRPr="00292E2D" w:rsidRDefault="004B2282" w:rsidP="00FC68A1">
            <w:pPr>
              <w:pStyle w:val="Tabletext"/>
            </w:pPr>
            <w:r w:rsidRPr="00292E2D">
              <w:t>Oesophagectomy, by trans</w:t>
            </w:r>
            <w:r w:rsidR="00DE7744">
              <w:noBreakHyphen/>
            </w:r>
            <w:r w:rsidRPr="00292E2D">
              <w:t>hiatal oesophagectomy (cervical and abdominal mobilisation, anastomosis) with posterior or anterior mediastinal placement—conjoint surgery, principal surgeon (including after</w:t>
            </w:r>
            <w:r w:rsidR="00DE7744">
              <w:noBreakHyphen/>
            </w:r>
            <w:r w:rsidRPr="00292E2D">
              <w:t>care) (H) (Anaes.) (Assist.)</w:t>
            </w:r>
          </w:p>
        </w:tc>
        <w:tc>
          <w:tcPr>
            <w:tcW w:w="924" w:type="pct"/>
            <w:tcBorders>
              <w:top w:val="single" w:sz="4" w:space="0" w:color="auto"/>
              <w:left w:val="nil"/>
              <w:bottom w:val="single" w:sz="4" w:space="0" w:color="auto"/>
              <w:right w:val="nil"/>
            </w:tcBorders>
            <w:shd w:val="clear" w:color="auto" w:fill="auto"/>
            <w:hideMark/>
          </w:tcPr>
          <w:p w14:paraId="286AA071" w14:textId="55113553" w:rsidR="004B2282" w:rsidRPr="00292E2D" w:rsidRDefault="001936CA" w:rsidP="00FC68A1">
            <w:pPr>
              <w:pStyle w:val="Tabletext"/>
              <w:jc w:val="right"/>
            </w:pPr>
            <w:r w:rsidRPr="00292E2D">
              <w:t>1,063.30</w:t>
            </w:r>
          </w:p>
        </w:tc>
      </w:tr>
      <w:tr w:rsidR="004B2282" w:rsidRPr="00292E2D" w14:paraId="20BCC2A8" w14:textId="77777777" w:rsidTr="00561DD9">
        <w:tc>
          <w:tcPr>
            <w:tcW w:w="677" w:type="pct"/>
            <w:tcBorders>
              <w:top w:val="single" w:sz="4" w:space="0" w:color="auto"/>
              <w:left w:val="nil"/>
              <w:bottom w:val="single" w:sz="4" w:space="0" w:color="auto"/>
              <w:right w:val="nil"/>
            </w:tcBorders>
            <w:shd w:val="clear" w:color="auto" w:fill="auto"/>
            <w:hideMark/>
          </w:tcPr>
          <w:p w14:paraId="33015617" w14:textId="77777777" w:rsidR="004B2282" w:rsidRPr="00292E2D" w:rsidRDefault="004B2282" w:rsidP="00FC68A1">
            <w:pPr>
              <w:pStyle w:val="Tabletext"/>
            </w:pPr>
            <w:r w:rsidRPr="00292E2D">
              <w:t>30544</w:t>
            </w:r>
          </w:p>
        </w:tc>
        <w:tc>
          <w:tcPr>
            <w:tcW w:w="3399" w:type="pct"/>
            <w:tcBorders>
              <w:top w:val="single" w:sz="4" w:space="0" w:color="auto"/>
              <w:left w:val="nil"/>
              <w:bottom w:val="single" w:sz="4" w:space="0" w:color="auto"/>
              <w:right w:val="nil"/>
            </w:tcBorders>
            <w:shd w:val="clear" w:color="auto" w:fill="auto"/>
            <w:hideMark/>
          </w:tcPr>
          <w:p w14:paraId="55507AC2" w14:textId="41996D03" w:rsidR="004B2282" w:rsidRPr="00292E2D" w:rsidRDefault="004B2282" w:rsidP="00FC68A1">
            <w:pPr>
              <w:pStyle w:val="Tabletext"/>
            </w:pPr>
            <w:r w:rsidRPr="00292E2D">
              <w:t>Oesophagectomy, by trans</w:t>
            </w:r>
            <w:r w:rsidR="00DE7744">
              <w:noBreakHyphen/>
            </w:r>
            <w:r w:rsidRPr="00292E2D">
              <w:t>hiatal oesophagectomy (cervical and abdominal mobilisation, anastomosis) with posterior or anterior mediastinal placement—conjoint surgery, co</w:t>
            </w:r>
            <w:r w:rsidR="00DE7744">
              <w:noBreakHyphen/>
            </w:r>
            <w:r w:rsidRPr="00292E2D">
              <w:t>surgeon (H) (Assist.)</w:t>
            </w:r>
          </w:p>
        </w:tc>
        <w:tc>
          <w:tcPr>
            <w:tcW w:w="924" w:type="pct"/>
            <w:tcBorders>
              <w:top w:val="single" w:sz="4" w:space="0" w:color="auto"/>
              <w:left w:val="nil"/>
              <w:bottom w:val="single" w:sz="4" w:space="0" w:color="auto"/>
              <w:right w:val="nil"/>
            </w:tcBorders>
            <w:shd w:val="clear" w:color="auto" w:fill="auto"/>
            <w:hideMark/>
          </w:tcPr>
          <w:p w14:paraId="0B824C7B" w14:textId="103798B5" w:rsidR="004B2282" w:rsidRPr="00292E2D" w:rsidRDefault="001936CA" w:rsidP="00FC68A1">
            <w:pPr>
              <w:pStyle w:val="Tabletext"/>
              <w:jc w:val="right"/>
            </w:pPr>
            <w:r w:rsidRPr="00292E2D">
              <w:t>778.80</w:t>
            </w:r>
          </w:p>
        </w:tc>
      </w:tr>
      <w:tr w:rsidR="004B2282" w:rsidRPr="00292E2D" w14:paraId="0A408750" w14:textId="77777777" w:rsidTr="00561DD9">
        <w:tc>
          <w:tcPr>
            <w:tcW w:w="677" w:type="pct"/>
            <w:tcBorders>
              <w:top w:val="single" w:sz="4" w:space="0" w:color="auto"/>
              <w:left w:val="nil"/>
              <w:bottom w:val="single" w:sz="4" w:space="0" w:color="auto"/>
              <w:right w:val="nil"/>
            </w:tcBorders>
            <w:shd w:val="clear" w:color="auto" w:fill="auto"/>
            <w:hideMark/>
          </w:tcPr>
          <w:p w14:paraId="048474D0" w14:textId="77777777" w:rsidR="004B2282" w:rsidRPr="00292E2D" w:rsidRDefault="004B2282" w:rsidP="00FC68A1">
            <w:pPr>
              <w:pStyle w:val="Tabletext"/>
            </w:pPr>
            <w:r w:rsidRPr="00292E2D">
              <w:t>30545</w:t>
            </w:r>
          </w:p>
        </w:tc>
        <w:tc>
          <w:tcPr>
            <w:tcW w:w="3399" w:type="pct"/>
            <w:tcBorders>
              <w:top w:val="single" w:sz="4" w:space="0" w:color="auto"/>
              <w:left w:val="nil"/>
              <w:bottom w:val="single" w:sz="4" w:space="0" w:color="auto"/>
              <w:right w:val="nil"/>
            </w:tcBorders>
            <w:shd w:val="clear" w:color="auto" w:fill="auto"/>
            <w:hideMark/>
          </w:tcPr>
          <w:p w14:paraId="6881F181" w14:textId="77777777" w:rsidR="004B2282" w:rsidRPr="00292E2D" w:rsidRDefault="004B2282" w:rsidP="00FC68A1">
            <w:pPr>
              <w:pStyle w:val="Tabletext"/>
            </w:pPr>
            <w:r w:rsidRPr="00292E2D">
              <w:t>Oesophagectomy with colon or jejunal anastomosis, (abdominal and thoracic mobilisation with thoracic anastomosis)—one surgeon (H) (Anaes.) (Assist.)</w:t>
            </w:r>
          </w:p>
        </w:tc>
        <w:tc>
          <w:tcPr>
            <w:tcW w:w="924" w:type="pct"/>
            <w:tcBorders>
              <w:top w:val="single" w:sz="4" w:space="0" w:color="auto"/>
              <w:left w:val="nil"/>
              <w:bottom w:val="single" w:sz="4" w:space="0" w:color="auto"/>
              <w:right w:val="nil"/>
            </w:tcBorders>
            <w:shd w:val="clear" w:color="auto" w:fill="auto"/>
            <w:hideMark/>
          </w:tcPr>
          <w:p w14:paraId="5C1AC691" w14:textId="3FEA17BE" w:rsidR="004B2282" w:rsidRPr="00292E2D" w:rsidRDefault="001936CA" w:rsidP="00FC68A1">
            <w:pPr>
              <w:pStyle w:val="Tabletext"/>
              <w:jc w:val="right"/>
            </w:pPr>
            <w:r w:rsidRPr="00292E2D">
              <w:t>1,894.50</w:t>
            </w:r>
          </w:p>
        </w:tc>
      </w:tr>
      <w:tr w:rsidR="004B2282" w:rsidRPr="00292E2D" w14:paraId="0E37D015" w14:textId="77777777" w:rsidTr="00561DD9">
        <w:tc>
          <w:tcPr>
            <w:tcW w:w="677" w:type="pct"/>
            <w:tcBorders>
              <w:top w:val="single" w:sz="4" w:space="0" w:color="auto"/>
              <w:left w:val="nil"/>
              <w:bottom w:val="single" w:sz="4" w:space="0" w:color="auto"/>
              <w:right w:val="nil"/>
            </w:tcBorders>
            <w:shd w:val="clear" w:color="auto" w:fill="auto"/>
            <w:hideMark/>
          </w:tcPr>
          <w:p w14:paraId="6893CB59" w14:textId="77777777" w:rsidR="004B2282" w:rsidRPr="00292E2D" w:rsidRDefault="004B2282" w:rsidP="00FC68A1">
            <w:pPr>
              <w:pStyle w:val="Tabletext"/>
            </w:pPr>
            <w:r w:rsidRPr="00292E2D">
              <w:t>30547</w:t>
            </w:r>
          </w:p>
        </w:tc>
        <w:tc>
          <w:tcPr>
            <w:tcW w:w="3399" w:type="pct"/>
            <w:tcBorders>
              <w:top w:val="single" w:sz="4" w:space="0" w:color="auto"/>
              <w:left w:val="nil"/>
              <w:bottom w:val="single" w:sz="4" w:space="0" w:color="auto"/>
              <w:right w:val="nil"/>
            </w:tcBorders>
            <w:shd w:val="clear" w:color="auto" w:fill="auto"/>
            <w:hideMark/>
          </w:tcPr>
          <w:p w14:paraId="08ECF385" w14:textId="041F9769" w:rsidR="004B2282" w:rsidRPr="00292E2D" w:rsidRDefault="004B2282" w:rsidP="00FC68A1">
            <w:pPr>
              <w:pStyle w:val="Tabletext"/>
            </w:pPr>
            <w:r w:rsidRPr="00292E2D">
              <w:t>Oesophagectomy with colon or jejunal anastomosis, (abdominal and thoracic mobilisation with thoracic anastomosis)—conjoint surgery, principal surgeon (including after</w:t>
            </w:r>
            <w:r w:rsidR="00DE7744">
              <w:noBreakHyphen/>
            </w:r>
            <w:r w:rsidRPr="00292E2D">
              <w:t>care) (Anaes.) (Assist.)</w:t>
            </w:r>
          </w:p>
        </w:tc>
        <w:tc>
          <w:tcPr>
            <w:tcW w:w="924" w:type="pct"/>
            <w:tcBorders>
              <w:top w:val="single" w:sz="4" w:space="0" w:color="auto"/>
              <w:left w:val="nil"/>
              <w:bottom w:val="single" w:sz="4" w:space="0" w:color="auto"/>
              <w:right w:val="nil"/>
            </w:tcBorders>
            <w:shd w:val="clear" w:color="auto" w:fill="auto"/>
            <w:hideMark/>
          </w:tcPr>
          <w:p w14:paraId="0546F529" w14:textId="129DB283" w:rsidR="004B2282" w:rsidRPr="00292E2D" w:rsidRDefault="001936CA" w:rsidP="00FC68A1">
            <w:pPr>
              <w:pStyle w:val="Tabletext"/>
              <w:jc w:val="right"/>
            </w:pPr>
            <w:r w:rsidRPr="00292E2D">
              <w:t>1,302.80</w:t>
            </w:r>
          </w:p>
        </w:tc>
      </w:tr>
      <w:tr w:rsidR="004B2282" w:rsidRPr="00292E2D" w14:paraId="41D9AC80" w14:textId="77777777" w:rsidTr="00561DD9">
        <w:tc>
          <w:tcPr>
            <w:tcW w:w="677" w:type="pct"/>
            <w:tcBorders>
              <w:top w:val="single" w:sz="4" w:space="0" w:color="auto"/>
              <w:left w:val="nil"/>
              <w:bottom w:val="single" w:sz="4" w:space="0" w:color="auto"/>
              <w:right w:val="nil"/>
            </w:tcBorders>
            <w:shd w:val="clear" w:color="auto" w:fill="auto"/>
            <w:hideMark/>
          </w:tcPr>
          <w:p w14:paraId="0E367339" w14:textId="77777777" w:rsidR="004B2282" w:rsidRPr="00292E2D" w:rsidRDefault="004B2282" w:rsidP="00FC68A1">
            <w:pPr>
              <w:pStyle w:val="Tabletext"/>
            </w:pPr>
            <w:r w:rsidRPr="00292E2D">
              <w:t>30548</w:t>
            </w:r>
          </w:p>
        </w:tc>
        <w:tc>
          <w:tcPr>
            <w:tcW w:w="3399" w:type="pct"/>
            <w:tcBorders>
              <w:top w:val="single" w:sz="4" w:space="0" w:color="auto"/>
              <w:left w:val="nil"/>
              <w:bottom w:val="single" w:sz="4" w:space="0" w:color="auto"/>
              <w:right w:val="nil"/>
            </w:tcBorders>
            <w:shd w:val="clear" w:color="auto" w:fill="auto"/>
            <w:hideMark/>
          </w:tcPr>
          <w:p w14:paraId="59EF1105" w14:textId="64E54B50" w:rsidR="004B2282" w:rsidRPr="00292E2D" w:rsidRDefault="004B2282" w:rsidP="00FC68A1">
            <w:pPr>
              <w:pStyle w:val="Tabletext"/>
            </w:pPr>
            <w:r w:rsidRPr="00292E2D">
              <w:t>Oesophagectomy with colon or jejunal anastomosis, (abdominal and thoracic mobilisation with thoracic anastomosis)—conjoint surgery, co</w:t>
            </w:r>
            <w:r w:rsidR="00DE7744">
              <w:noBreakHyphen/>
            </w:r>
            <w:r w:rsidRPr="00292E2D">
              <w:t>surgeon (Assist.)</w:t>
            </w:r>
          </w:p>
        </w:tc>
        <w:tc>
          <w:tcPr>
            <w:tcW w:w="924" w:type="pct"/>
            <w:tcBorders>
              <w:top w:val="single" w:sz="4" w:space="0" w:color="auto"/>
              <w:left w:val="nil"/>
              <w:bottom w:val="single" w:sz="4" w:space="0" w:color="auto"/>
              <w:right w:val="nil"/>
            </w:tcBorders>
            <w:shd w:val="clear" w:color="auto" w:fill="auto"/>
            <w:hideMark/>
          </w:tcPr>
          <w:p w14:paraId="436CD950" w14:textId="46D600F0" w:rsidR="004B2282" w:rsidRPr="00292E2D" w:rsidRDefault="001936CA" w:rsidP="00FC68A1">
            <w:pPr>
              <w:pStyle w:val="Tabletext"/>
              <w:jc w:val="right"/>
            </w:pPr>
            <w:r w:rsidRPr="00292E2D">
              <w:t>973.30</w:t>
            </w:r>
          </w:p>
        </w:tc>
      </w:tr>
      <w:tr w:rsidR="004B2282" w:rsidRPr="00292E2D" w14:paraId="449A523D" w14:textId="77777777" w:rsidTr="00561DD9">
        <w:tc>
          <w:tcPr>
            <w:tcW w:w="677" w:type="pct"/>
            <w:tcBorders>
              <w:top w:val="single" w:sz="4" w:space="0" w:color="auto"/>
              <w:left w:val="nil"/>
              <w:bottom w:val="single" w:sz="4" w:space="0" w:color="auto"/>
              <w:right w:val="nil"/>
            </w:tcBorders>
            <w:shd w:val="clear" w:color="auto" w:fill="auto"/>
            <w:hideMark/>
          </w:tcPr>
          <w:p w14:paraId="56BB8D8E" w14:textId="77777777" w:rsidR="004B2282" w:rsidRPr="00292E2D" w:rsidRDefault="004B2282" w:rsidP="00FC68A1">
            <w:pPr>
              <w:pStyle w:val="Tabletext"/>
            </w:pPr>
            <w:r w:rsidRPr="00292E2D">
              <w:t>30550</w:t>
            </w:r>
          </w:p>
        </w:tc>
        <w:tc>
          <w:tcPr>
            <w:tcW w:w="3399" w:type="pct"/>
            <w:tcBorders>
              <w:top w:val="single" w:sz="4" w:space="0" w:color="auto"/>
              <w:left w:val="nil"/>
              <w:bottom w:val="single" w:sz="4" w:space="0" w:color="auto"/>
              <w:right w:val="nil"/>
            </w:tcBorders>
            <w:shd w:val="clear" w:color="auto" w:fill="auto"/>
            <w:hideMark/>
          </w:tcPr>
          <w:p w14:paraId="74325F5E" w14:textId="77777777" w:rsidR="004B2282" w:rsidRPr="00292E2D" w:rsidRDefault="004B2282" w:rsidP="00FC68A1">
            <w:pPr>
              <w:pStyle w:val="Tabletext"/>
            </w:pPr>
            <w:r w:rsidRPr="00292E2D">
              <w:t>Oesophagectomy with colon or jejunal replacement (abdominal and thoracic mobilisation with anastomosis of pedicle in the neck)—one surgeon (H) (Anaes.) (Assist.)</w:t>
            </w:r>
          </w:p>
        </w:tc>
        <w:tc>
          <w:tcPr>
            <w:tcW w:w="924" w:type="pct"/>
            <w:tcBorders>
              <w:top w:val="single" w:sz="4" w:space="0" w:color="auto"/>
              <w:left w:val="nil"/>
              <w:bottom w:val="single" w:sz="4" w:space="0" w:color="auto"/>
              <w:right w:val="nil"/>
            </w:tcBorders>
            <w:shd w:val="clear" w:color="auto" w:fill="auto"/>
            <w:hideMark/>
          </w:tcPr>
          <w:p w14:paraId="4B8190BC" w14:textId="1AEEDD9E" w:rsidR="004B2282" w:rsidRPr="00292E2D" w:rsidRDefault="001936CA" w:rsidP="00FC68A1">
            <w:pPr>
              <w:pStyle w:val="Tabletext"/>
              <w:jc w:val="right"/>
            </w:pPr>
            <w:r w:rsidRPr="00292E2D">
              <w:t>2,126.65</w:t>
            </w:r>
          </w:p>
        </w:tc>
      </w:tr>
      <w:tr w:rsidR="004B2282" w:rsidRPr="00292E2D" w14:paraId="0033D6F6" w14:textId="77777777" w:rsidTr="00561DD9">
        <w:tc>
          <w:tcPr>
            <w:tcW w:w="677" w:type="pct"/>
            <w:tcBorders>
              <w:top w:val="single" w:sz="4" w:space="0" w:color="auto"/>
              <w:left w:val="nil"/>
              <w:bottom w:val="single" w:sz="4" w:space="0" w:color="auto"/>
              <w:right w:val="nil"/>
            </w:tcBorders>
            <w:shd w:val="clear" w:color="auto" w:fill="auto"/>
            <w:hideMark/>
          </w:tcPr>
          <w:p w14:paraId="6F51D51C" w14:textId="77777777" w:rsidR="004B2282" w:rsidRPr="00292E2D" w:rsidRDefault="004B2282" w:rsidP="00FC68A1">
            <w:pPr>
              <w:pStyle w:val="Tabletext"/>
            </w:pPr>
            <w:r w:rsidRPr="00292E2D">
              <w:t>30551</w:t>
            </w:r>
          </w:p>
        </w:tc>
        <w:tc>
          <w:tcPr>
            <w:tcW w:w="3399" w:type="pct"/>
            <w:tcBorders>
              <w:top w:val="single" w:sz="4" w:space="0" w:color="auto"/>
              <w:left w:val="nil"/>
              <w:bottom w:val="single" w:sz="4" w:space="0" w:color="auto"/>
              <w:right w:val="nil"/>
            </w:tcBorders>
            <w:shd w:val="clear" w:color="auto" w:fill="auto"/>
            <w:hideMark/>
          </w:tcPr>
          <w:p w14:paraId="3169830B" w14:textId="199682A0" w:rsidR="004B2282" w:rsidRPr="00292E2D" w:rsidRDefault="004B2282" w:rsidP="00FC68A1">
            <w:pPr>
              <w:pStyle w:val="Tabletext"/>
            </w:pPr>
            <w:r w:rsidRPr="00292E2D">
              <w:t>Oesophagectomy with colon or jejunal replacement (abdominal and thoracic mobilisation with anastomosis of pedicle in the neck)—conjoint surgery, principal surgeon (including after</w:t>
            </w:r>
            <w:r w:rsidR="00DE7744">
              <w:noBreakHyphen/>
            </w:r>
            <w:r w:rsidRPr="00292E2D">
              <w:t>care) (H) (Anaes.) (Assist.)</w:t>
            </w:r>
          </w:p>
        </w:tc>
        <w:tc>
          <w:tcPr>
            <w:tcW w:w="924" w:type="pct"/>
            <w:tcBorders>
              <w:top w:val="single" w:sz="4" w:space="0" w:color="auto"/>
              <w:left w:val="nil"/>
              <w:bottom w:val="single" w:sz="4" w:space="0" w:color="auto"/>
              <w:right w:val="nil"/>
            </w:tcBorders>
            <w:shd w:val="clear" w:color="auto" w:fill="auto"/>
            <w:hideMark/>
          </w:tcPr>
          <w:p w14:paraId="37D4F7D1" w14:textId="58B8B57D" w:rsidR="004B2282" w:rsidRPr="00292E2D" w:rsidRDefault="001936CA" w:rsidP="00FC68A1">
            <w:pPr>
              <w:pStyle w:val="Tabletext"/>
              <w:jc w:val="right"/>
            </w:pPr>
            <w:r w:rsidRPr="00292E2D">
              <w:t>1,467.60</w:t>
            </w:r>
          </w:p>
        </w:tc>
      </w:tr>
      <w:tr w:rsidR="004B2282" w:rsidRPr="00292E2D" w14:paraId="52A2F519" w14:textId="77777777" w:rsidTr="00561DD9">
        <w:tc>
          <w:tcPr>
            <w:tcW w:w="677" w:type="pct"/>
            <w:tcBorders>
              <w:top w:val="single" w:sz="4" w:space="0" w:color="auto"/>
              <w:left w:val="nil"/>
              <w:bottom w:val="single" w:sz="4" w:space="0" w:color="auto"/>
              <w:right w:val="nil"/>
            </w:tcBorders>
            <w:shd w:val="clear" w:color="auto" w:fill="auto"/>
            <w:hideMark/>
          </w:tcPr>
          <w:p w14:paraId="5FCA3A29" w14:textId="77777777" w:rsidR="004B2282" w:rsidRPr="00292E2D" w:rsidRDefault="004B2282" w:rsidP="00FC68A1">
            <w:pPr>
              <w:pStyle w:val="Tabletext"/>
            </w:pPr>
            <w:r w:rsidRPr="00292E2D">
              <w:t>30553</w:t>
            </w:r>
          </w:p>
        </w:tc>
        <w:tc>
          <w:tcPr>
            <w:tcW w:w="3399" w:type="pct"/>
            <w:tcBorders>
              <w:top w:val="single" w:sz="4" w:space="0" w:color="auto"/>
              <w:left w:val="nil"/>
              <w:bottom w:val="single" w:sz="4" w:space="0" w:color="auto"/>
              <w:right w:val="nil"/>
            </w:tcBorders>
            <w:shd w:val="clear" w:color="auto" w:fill="auto"/>
            <w:hideMark/>
          </w:tcPr>
          <w:p w14:paraId="6C2629D5" w14:textId="1E83F703" w:rsidR="004B2282" w:rsidRPr="00292E2D" w:rsidRDefault="004B2282" w:rsidP="00FC68A1">
            <w:pPr>
              <w:pStyle w:val="Tabletext"/>
            </w:pPr>
            <w:r w:rsidRPr="00292E2D">
              <w:t>Oesophagectomy with colon or jejunal replacement (abdominal and thoracic mobilisation with anastomosis of pedicle in the neck)—conjoint surgery, co</w:t>
            </w:r>
            <w:r w:rsidR="00DE7744">
              <w:noBreakHyphen/>
            </w:r>
            <w:r w:rsidRPr="00292E2D">
              <w:t>surgeon (Assist.)</w:t>
            </w:r>
          </w:p>
        </w:tc>
        <w:tc>
          <w:tcPr>
            <w:tcW w:w="924" w:type="pct"/>
            <w:tcBorders>
              <w:top w:val="single" w:sz="4" w:space="0" w:color="auto"/>
              <w:left w:val="nil"/>
              <w:bottom w:val="single" w:sz="4" w:space="0" w:color="auto"/>
              <w:right w:val="nil"/>
            </w:tcBorders>
            <w:shd w:val="clear" w:color="auto" w:fill="auto"/>
            <w:hideMark/>
          </w:tcPr>
          <w:p w14:paraId="0F1FD109" w14:textId="41175400" w:rsidR="004B2282" w:rsidRPr="00292E2D" w:rsidRDefault="001936CA" w:rsidP="00FC68A1">
            <w:pPr>
              <w:pStyle w:val="Tabletext"/>
              <w:jc w:val="right"/>
            </w:pPr>
            <w:r w:rsidRPr="00292E2D">
              <w:t>1,085.55</w:t>
            </w:r>
          </w:p>
        </w:tc>
      </w:tr>
      <w:tr w:rsidR="004B2282" w:rsidRPr="00292E2D" w14:paraId="0E49E3C2" w14:textId="77777777" w:rsidTr="00561DD9">
        <w:tc>
          <w:tcPr>
            <w:tcW w:w="677" w:type="pct"/>
            <w:tcBorders>
              <w:top w:val="single" w:sz="4" w:space="0" w:color="auto"/>
              <w:left w:val="nil"/>
              <w:bottom w:val="single" w:sz="4" w:space="0" w:color="auto"/>
              <w:right w:val="nil"/>
            </w:tcBorders>
            <w:shd w:val="clear" w:color="auto" w:fill="auto"/>
            <w:hideMark/>
          </w:tcPr>
          <w:p w14:paraId="50A1AE13" w14:textId="77777777" w:rsidR="004B2282" w:rsidRPr="00292E2D" w:rsidRDefault="004B2282" w:rsidP="00FC68A1">
            <w:pPr>
              <w:pStyle w:val="Tabletext"/>
            </w:pPr>
            <w:r w:rsidRPr="00292E2D">
              <w:t>30554</w:t>
            </w:r>
          </w:p>
        </w:tc>
        <w:tc>
          <w:tcPr>
            <w:tcW w:w="3399" w:type="pct"/>
            <w:tcBorders>
              <w:top w:val="single" w:sz="4" w:space="0" w:color="auto"/>
              <w:left w:val="nil"/>
              <w:bottom w:val="single" w:sz="4" w:space="0" w:color="auto"/>
              <w:right w:val="nil"/>
            </w:tcBorders>
            <w:shd w:val="clear" w:color="auto" w:fill="auto"/>
            <w:hideMark/>
          </w:tcPr>
          <w:p w14:paraId="65A0019E" w14:textId="77777777" w:rsidR="004B2282" w:rsidRPr="00292E2D" w:rsidRDefault="004B2282" w:rsidP="00FC68A1">
            <w:pPr>
              <w:pStyle w:val="Tabletext"/>
            </w:pPr>
            <w:r w:rsidRPr="00292E2D">
              <w:t>Oesophagectomy with reconstruction by free jejunal graft—one surgeon (H) (Anaes.) (Assist.)</w:t>
            </w:r>
          </w:p>
        </w:tc>
        <w:tc>
          <w:tcPr>
            <w:tcW w:w="924" w:type="pct"/>
            <w:tcBorders>
              <w:top w:val="single" w:sz="4" w:space="0" w:color="auto"/>
              <w:left w:val="nil"/>
              <w:bottom w:val="single" w:sz="4" w:space="0" w:color="auto"/>
              <w:right w:val="nil"/>
            </w:tcBorders>
            <w:shd w:val="clear" w:color="auto" w:fill="auto"/>
            <w:hideMark/>
          </w:tcPr>
          <w:p w14:paraId="466AE7C2" w14:textId="36FE6ACD" w:rsidR="004B2282" w:rsidRPr="00292E2D" w:rsidRDefault="001936CA" w:rsidP="00FC68A1">
            <w:pPr>
              <w:pStyle w:val="Tabletext"/>
              <w:jc w:val="right"/>
            </w:pPr>
            <w:r w:rsidRPr="00292E2D">
              <w:t>2,366.10</w:t>
            </w:r>
          </w:p>
        </w:tc>
      </w:tr>
      <w:tr w:rsidR="004B2282" w:rsidRPr="00292E2D" w14:paraId="772A5614" w14:textId="77777777" w:rsidTr="00561DD9">
        <w:tc>
          <w:tcPr>
            <w:tcW w:w="677" w:type="pct"/>
            <w:tcBorders>
              <w:top w:val="single" w:sz="4" w:space="0" w:color="auto"/>
              <w:left w:val="nil"/>
              <w:bottom w:val="single" w:sz="4" w:space="0" w:color="auto"/>
              <w:right w:val="nil"/>
            </w:tcBorders>
            <w:shd w:val="clear" w:color="auto" w:fill="auto"/>
            <w:hideMark/>
          </w:tcPr>
          <w:p w14:paraId="43B33AA1" w14:textId="77777777" w:rsidR="004B2282" w:rsidRPr="00292E2D" w:rsidRDefault="004B2282" w:rsidP="00FC68A1">
            <w:pPr>
              <w:pStyle w:val="Tabletext"/>
              <w:keepNext/>
            </w:pPr>
            <w:r w:rsidRPr="00292E2D">
              <w:t>30556</w:t>
            </w:r>
          </w:p>
        </w:tc>
        <w:tc>
          <w:tcPr>
            <w:tcW w:w="3399" w:type="pct"/>
            <w:tcBorders>
              <w:top w:val="single" w:sz="4" w:space="0" w:color="auto"/>
              <w:left w:val="nil"/>
              <w:bottom w:val="single" w:sz="4" w:space="0" w:color="auto"/>
              <w:right w:val="nil"/>
            </w:tcBorders>
            <w:shd w:val="clear" w:color="auto" w:fill="auto"/>
            <w:hideMark/>
          </w:tcPr>
          <w:p w14:paraId="4DDD1252" w14:textId="12A719C2" w:rsidR="004B2282" w:rsidRPr="00292E2D" w:rsidRDefault="004B2282" w:rsidP="00FC68A1">
            <w:pPr>
              <w:pStyle w:val="Tabletext"/>
            </w:pPr>
            <w:r w:rsidRPr="00292E2D">
              <w:t>Oesophagectomy with reconstruction by free jejunal graft—conjoint surgery, principal surgeon (including after</w:t>
            </w:r>
            <w:r w:rsidR="00DE7744">
              <w:noBreakHyphen/>
            </w:r>
            <w:r w:rsidRPr="00292E2D">
              <w:t>care) (H) (Anaes.) (Assist.)</w:t>
            </w:r>
          </w:p>
        </w:tc>
        <w:tc>
          <w:tcPr>
            <w:tcW w:w="924" w:type="pct"/>
            <w:tcBorders>
              <w:top w:val="single" w:sz="4" w:space="0" w:color="auto"/>
              <w:left w:val="nil"/>
              <w:bottom w:val="single" w:sz="4" w:space="0" w:color="auto"/>
              <w:right w:val="nil"/>
            </w:tcBorders>
            <w:shd w:val="clear" w:color="auto" w:fill="auto"/>
            <w:hideMark/>
          </w:tcPr>
          <w:p w14:paraId="3514B9D8" w14:textId="59541C67" w:rsidR="004B2282" w:rsidRPr="00292E2D" w:rsidRDefault="001936CA" w:rsidP="00FC68A1">
            <w:pPr>
              <w:pStyle w:val="Tabletext"/>
              <w:jc w:val="right"/>
            </w:pPr>
            <w:r w:rsidRPr="00292E2D">
              <w:t>1,632.20</w:t>
            </w:r>
          </w:p>
        </w:tc>
      </w:tr>
      <w:tr w:rsidR="004B2282" w:rsidRPr="00292E2D" w14:paraId="2E8D88CF" w14:textId="77777777" w:rsidTr="00561DD9">
        <w:tc>
          <w:tcPr>
            <w:tcW w:w="677" w:type="pct"/>
            <w:tcBorders>
              <w:top w:val="single" w:sz="4" w:space="0" w:color="auto"/>
              <w:left w:val="nil"/>
              <w:bottom w:val="single" w:sz="4" w:space="0" w:color="auto"/>
              <w:right w:val="nil"/>
            </w:tcBorders>
            <w:shd w:val="clear" w:color="auto" w:fill="auto"/>
            <w:hideMark/>
          </w:tcPr>
          <w:p w14:paraId="2E352977" w14:textId="77777777" w:rsidR="004B2282" w:rsidRPr="00292E2D" w:rsidRDefault="004B2282" w:rsidP="00FC68A1">
            <w:pPr>
              <w:pStyle w:val="Tabletext"/>
            </w:pPr>
            <w:r w:rsidRPr="00292E2D">
              <w:t>30557</w:t>
            </w:r>
          </w:p>
        </w:tc>
        <w:tc>
          <w:tcPr>
            <w:tcW w:w="3399" w:type="pct"/>
            <w:tcBorders>
              <w:top w:val="single" w:sz="4" w:space="0" w:color="auto"/>
              <w:left w:val="nil"/>
              <w:bottom w:val="single" w:sz="4" w:space="0" w:color="auto"/>
              <w:right w:val="nil"/>
            </w:tcBorders>
            <w:shd w:val="clear" w:color="auto" w:fill="auto"/>
            <w:hideMark/>
          </w:tcPr>
          <w:p w14:paraId="488478CC" w14:textId="58E4360D" w:rsidR="004B2282" w:rsidRPr="00292E2D" w:rsidRDefault="004B2282" w:rsidP="00FC68A1">
            <w:pPr>
              <w:pStyle w:val="Tabletext"/>
            </w:pPr>
            <w:r w:rsidRPr="00292E2D">
              <w:t>Oesophagectomy with reconstruction by free jejunal graft—conjoint surgery, co</w:t>
            </w:r>
            <w:r w:rsidR="00DE7744">
              <w:noBreakHyphen/>
            </w:r>
            <w:r w:rsidRPr="00292E2D">
              <w:t>surgeon (H) (Assist.)</w:t>
            </w:r>
          </w:p>
        </w:tc>
        <w:tc>
          <w:tcPr>
            <w:tcW w:w="924" w:type="pct"/>
            <w:tcBorders>
              <w:top w:val="single" w:sz="4" w:space="0" w:color="auto"/>
              <w:left w:val="nil"/>
              <w:bottom w:val="single" w:sz="4" w:space="0" w:color="auto"/>
              <w:right w:val="nil"/>
            </w:tcBorders>
            <w:shd w:val="clear" w:color="auto" w:fill="auto"/>
            <w:hideMark/>
          </w:tcPr>
          <w:p w14:paraId="1D1AF74A" w14:textId="0AD284C5" w:rsidR="004B2282" w:rsidRPr="00292E2D" w:rsidRDefault="001936CA" w:rsidP="00FC68A1">
            <w:pPr>
              <w:pStyle w:val="Tabletext"/>
              <w:jc w:val="right"/>
            </w:pPr>
            <w:r w:rsidRPr="00292E2D">
              <w:t>1,205.50</w:t>
            </w:r>
          </w:p>
        </w:tc>
      </w:tr>
      <w:tr w:rsidR="004B2282" w:rsidRPr="00292E2D" w14:paraId="3CECE5EE" w14:textId="77777777" w:rsidTr="00561DD9">
        <w:tc>
          <w:tcPr>
            <w:tcW w:w="677" w:type="pct"/>
            <w:tcBorders>
              <w:top w:val="single" w:sz="4" w:space="0" w:color="auto"/>
              <w:left w:val="nil"/>
              <w:bottom w:val="single" w:sz="4" w:space="0" w:color="auto"/>
              <w:right w:val="nil"/>
            </w:tcBorders>
            <w:shd w:val="clear" w:color="auto" w:fill="auto"/>
            <w:hideMark/>
          </w:tcPr>
          <w:p w14:paraId="06C62626" w14:textId="77777777" w:rsidR="004B2282" w:rsidRPr="00292E2D" w:rsidRDefault="004B2282" w:rsidP="00FC68A1">
            <w:pPr>
              <w:pStyle w:val="Tabletext"/>
            </w:pPr>
            <w:r w:rsidRPr="00292E2D">
              <w:t>30559</w:t>
            </w:r>
          </w:p>
        </w:tc>
        <w:tc>
          <w:tcPr>
            <w:tcW w:w="3399" w:type="pct"/>
            <w:tcBorders>
              <w:top w:val="single" w:sz="4" w:space="0" w:color="auto"/>
              <w:left w:val="nil"/>
              <w:bottom w:val="single" w:sz="4" w:space="0" w:color="auto"/>
              <w:right w:val="nil"/>
            </w:tcBorders>
            <w:shd w:val="clear" w:color="auto" w:fill="auto"/>
            <w:hideMark/>
          </w:tcPr>
          <w:p w14:paraId="7AB23513" w14:textId="77777777" w:rsidR="004B2282" w:rsidRPr="00292E2D" w:rsidRDefault="004B2282" w:rsidP="00FC68A1">
            <w:pPr>
              <w:pStyle w:val="Tabletext"/>
            </w:pPr>
            <w:r w:rsidRPr="00292E2D">
              <w:t>Oesophagus, local excision for tumour of (Anaes.) (Assist.)</w:t>
            </w:r>
          </w:p>
        </w:tc>
        <w:tc>
          <w:tcPr>
            <w:tcW w:w="924" w:type="pct"/>
            <w:tcBorders>
              <w:top w:val="single" w:sz="4" w:space="0" w:color="auto"/>
              <w:left w:val="nil"/>
              <w:bottom w:val="single" w:sz="4" w:space="0" w:color="auto"/>
              <w:right w:val="nil"/>
            </w:tcBorders>
            <w:shd w:val="clear" w:color="auto" w:fill="auto"/>
            <w:hideMark/>
          </w:tcPr>
          <w:p w14:paraId="21AB1FBA" w14:textId="493C3BE1" w:rsidR="004B2282" w:rsidRPr="00292E2D" w:rsidRDefault="001936CA" w:rsidP="00FC68A1">
            <w:pPr>
              <w:pStyle w:val="Tabletext"/>
              <w:jc w:val="right"/>
            </w:pPr>
            <w:r w:rsidRPr="00292E2D">
              <w:t>876.10</w:t>
            </w:r>
          </w:p>
        </w:tc>
      </w:tr>
      <w:tr w:rsidR="004B2282" w:rsidRPr="00292E2D" w14:paraId="0C803CBA" w14:textId="77777777" w:rsidTr="00561DD9">
        <w:tc>
          <w:tcPr>
            <w:tcW w:w="677" w:type="pct"/>
            <w:tcBorders>
              <w:top w:val="single" w:sz="4" w:space="0" w:color="auto"/>
              <w:left w:val="nil"/>
              <w:bottom w:val="single" w:sz="4" w:space="0" w:color="auto"/>
              <w:right w:val="nil"/>
            </w:tcBorders>
            <w:shd w:val="clear" w:color="auto" w:fill="auto"/>
            <w:hideMark/>
          </w:tcPr>
          <w:p w14:paraId="673DC09D" w14:textId="77777777" w:rsidR="004B2282" w:rsidRPr="00292E2D" w:rsidRDefault="004B2282" w:rsidP="00FC68A1">
            <w:pPr>
              <w:pStyle w:val="Tabletext"/>
            </w:pPr>
            <w:r w:rsidRPr="00292E2D">
              <w:t>30560</w:t>
            </w:r>
          </w:p>
        </w:tc>
        <w:tc>
          <w:tcPr>
            <w:tcW w:w="3399" w:type="pct"/>
            <w:tcBorders>
              <w:top w:val="single" w:sz="4" w:space="0" w:color="auto"/>
              <w:left w:val="nil"/>
              <w:bottom w:val="single" w:sz="4" w:space="0" w:color="auto"/>
              <w:right w:val="nil"/>
            </w:tcBorders>
            <w:shd w:val="clear" w:color="auto" w:fill="auto"/>
            <w:hideMark/>
          </w:tcPr>
          <w:p w14:paraId="4713291E" w14:textId="77777777" w:rsidR="004B2282" w:rsidRPr="00292E2D" w:rsidRDefault="004B2282" w:rsidP="00FC68A1">
            <w:pPr>
              <w:pStyle w:val="Tabletext"/>
            </w:pPr>
            <w:r w:rsidRPr="00292E2D">
              <w:t>Oesophageal perforation, repair of, by thoracotomy (H) (Anaes.) (Assist.)</w:t>
            </w:r>
          </w:p>
        </w:tc>
        <w:tc>
          <w:tcPr>
            <w:tcW w:w="924" w:type="pct"/>
            <w:tcBorders>
              <w:top w:val="single" w:sz="4" w:space="0" w:color="auto"/>
              <w:left w:val="nil"/>
              <w:bottom w:val="single" w:sz="4" w:space="0" w:color="auto"/>
              <w:right w:val="nil"/>
            </w:tcBorders>
            <w:shd w:val="clear" w:color="auto" w:fill="auto"/>
            <w:hideMark/>
          </w:tcPr>
          <w:p w14:paraId="451D34D2" w14:textId="26D1F710" w:rsidR="004B2282" w:rsidRPr="00292E2D" w:rsidRDefault="001936CA" w:rsidP="00FC68A1">
            <w:pPr>
              <w:pStyle w:val="Tabletext"/>
              <w:jc w:val="right"/>
            </w:pPr>
            <w:r w:rsidRPr="00292E2D">
              <w:t>973.30</w:t>
            </w:r>
          </w:p>
        </w:tc>
      </w:tr>
      <w:tr w:rsidR="004B2282" w:rsidRPr="00292E2D" w14:paraId="1EB1CF1D" w14:textId="77777777" w:rsidTr="00561DD9">
        <w:tc>
          <w:tcPr>
            <w:tcW w:w="677" w:type="pct"/>
            <w:tcBorders>
              <w:top w:val="single" w:sz="4" w:space="0" w:color="auto"/>
              <w:left w:val="nil"/>
              <w:bottom w:val="single" w:sz="4" w:space="0" w:color="auto"/>
              <w:right w:val="nil"/>
            </w:tcBorders>
            <w:shd w:val="clear" w:color="auto" w:fill="auto"/>
            <w:hideMark/>
          </w:tcPr>
          <w:p w14:paraId="2EA65648" w14:textId="77777777" w:rsidR="004B2282" w:rsidRPr="00292E2D" w:rsidRDefault="004B2282" w:rsidP="00FC68A1">
            <w:pPr>
              <w:pStyle w:val="Tabletext"/>
            </w:pPr>
            <w:r w:rsidRPr="00292E2D">
              <w:t>30562</w:t>
            </w:r>
          </w:p>
        </w:tc>
        <w:tc>
          <w:tcPr>
            <w:tcW w:w="3399" w:type="pct"/>
            <w:tcBorders>
              <w:top w:val="single" w:sz="4" w:space="0" w:color="auto"/>
              <w:left w:val="nil"/>
              <w:bottom w:val="single" w:sz="4" w:space="0" w:color="auto"/>
              <w:right w:val="nil"/>
            </w:tcBorders>
            <w:shd w:val="clear" w:color="auto" w:fill="auto"/>
            <w:hideMark/>
          </w:tcPr>
          <w:p w14:paraId="3E48D02A" w14:textId="77777777" w:rsidR="004B2282" w:rsidRPr="00292E2D" w:rsidRDefault="004B2282" w:rsidP="00FC68A1">
            <w:pPr>
              <w:pStyle w:val="Tabletext"/>
            </w:pPr>
            <w:r w:rsidRPr="00292E2D">
              <w:t xml:space="preserve">Enterostomy or colostomy, closure of (not involving resection of bowel),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0A66A417" w14:textId="5FFFEFDC" w:rsidR="004B2282" w:rsidRPr="00292E2D" w:rsidRDefault="001936CA" w:rsidP="00FC68A1">
            <w:pPr>
              <w:pStyle w:val="Tabletext"/>
              <w:jc w:val="right"/>
            </w:pPr>
            <w:r w:rsidRPr="00292E2D">
              <w:t>613.55</w:t>
            </w:r>
          </w:p>
        </w:tc>
      </w:tr>
      <w:tr w:rsidR="004B2282" w:rsidRPr="00292E2D" w14:paraId="28C0A564" w14:textId="77777777" w:rsidTr="00561DD9">
        <w:tc>
          <w:tcPr>
            <w:tcW w:w="677" w:type="pct"/>
            <w:tcBorders>
              <w:top w:val="single" w:sz="4" w:space="0" w:color="auto"/>
              <w:left w:val="nil"/>
              <w:bottom w:val="single" w:sz="4" w:space="0" w:color="auto"/>
              <w:right w:val="nil"/>
            </w:tcBorders>
            <w:shd w:val="clear" w:color="auto" w:fill="auto"/>
            <w:hideMark/>
          </w:tcPr>
          <w:p w14:paraId="26634D53" w14:textId="77777777" w:rsidR="004B2282" w:rsidRPr="00292E2D" w:rsidRDefault="004B2282" w:rsidP="00FC68A1">
            <w:pPr>
              <w:pStyle w:val="Tabletext"/>
            </w:pPr>
            <w:r w:rsidRPr="00292E2D">
              <w:t>30563</w:t>
            </w:r>
          </w:p>
        </w:tc>
        <w:tc>
          <w:tcPr>
            <w:tcW w:w="3399" w:type="pct"/>
            <w:tcBorders>
              <w:top w:val="single" w:sz="4" w:space="0" w:color="auto"/>
              <w:left w:val="nil"/>
              <w:bottom w:val="single" w:sz="4" w:space="0" w:color="auto"/>
              <w:right w:val="nil"/>
            </w:tcBorders>
            <w:shd w:val="clear" w:color="auto" w:fill="auto"/>
            <w:hideMark/>
          </w:tcPr>
          <w:p w14:paraId="4A9A2F0F" w14:textId="77777777" w:rsidR="004B2282" w:rsidRPr="00292E2D" w:rsidRDefault="004B2282" w:rsidP="00FC68A1">
            <w:pPr>
              <w:pStyle w:val="Tabletext"/>
            </w:pPr>
            <w:r w:rsidRPr="00292E2D">
              <w:t xml:space="preserve">Colostomy or ileostomy, refashioning of, </w:t>
            </w:r>
            <w:r w:rsidRPr="00292E2D">
              <w:rPr>
                <w:rFonts w:eastAsia="Calibri"/>
              </w:rPr>
              <w:t>on a person 10 years of age or over</w:t>
            </w:r>
            <w:r w:rsidRPr="00292E2D">
              <w:t xml:space="preserve"> (Anaes.) (Assist.)</w:t>
            </w:r>
          </w:p>
        </w:tc>
        <w:tc>
          <w:tcPr>
            <w:tcW w:w="924" w:type="pct"/>
            <w:tcBorders>
              <w:top w:val="single" w:sz="4" w:space="0" w:color="auto"/>
              <w:left w:val="nil"/>
              <w:bottom w:val="single" w:sz="4" w:space="0" w:color="auto"/>
              <w:right w:val="nil"/>
            </w:tcBorders>
            <w:shd w:val="clear" w:color="auto" w:fill="auto"/>
            <w:hideMark/>
          </w:tcPr>
          <w:p w14:paraId="180C3E59" w14:textId="78A1BCF6" w:rsidR="004B2282" w:rsidRPr="00292E2D" w:rsidRDefault="001936CA" w:rsidP="00FC68A1">
            <w:pPr>
              <w:pStyle w:val="Tabletext"/>
              <w:jc w:val="right"/>
            </w:pPr>
            <w:r w:rsidRPr="00292E2D">
              <w:t>613.55</w:t>
            </w:r>
          </w:p>
        </w:tc>
      </w:tr>
      <w:tr w:rsidR="004B2282" w:rsidRPr="00292E2D" w14:paraId="1DB8556E" w14:textId="77777777" w:rsidTr="00561DD9">
        <w:tc>
          <w:tcPr>
            <w:tcW w:w="677" w:type="pct"/>
            <w:tcBorders>
              <w:top w:val="single" w:sz="4" w:space="0" w:color="auto"/>
              <w:left w:val="nil"/>
              <w:bottom w:val="single" w:sz="4" w:space="0" w:color="auto"/>
              <w:right w:val="nil"/>
            </w:tcBorders>
            <w:shd w:val="clear" w:color="auto" w:fill="auto"/>
            <w:hideMark/>
          </w:tcPr>
          <w:p w14:paraId="0195A4A1" w14:textId="77777777" w:rsidR="004B2282" w:rsidRPr="00292E2D" w:rsidRDefault="004B2282" w:rsidP="00FC68A1">
            <w:pPr>
              <w:pStyle w:val="Tabletext"/>
            </w:pPr>
            <w:r w:rsidRPr="00292E2D">
              <w:t>30564</w:t>
            </w:r>
          </w:p>
        </w:tc>
        <w:tc>
          <w:tcPr>
            <w:tcW w:w="3399" w:type="pct"/>
            <w:tcBorders>
              <w:top w:val="single" w:sz="4" w:space="0" w:color="auto"/>
              <w:left w:val="nil"/>
              <w:bottom w:val="single" w:sz="4" w:space="0" w:color="auto"/>
              <w:right w:val="nil"/>
            </w:tcBorders>
            <w:shd w:val="clear" w:color="auto" w:fill="auto"/>
            <w:hideMark/>
          </w:tcPr>
          <w:p w14:paraId="64D969E9" w14:textId="77777777" w:rsidR="004B2282" w:rsidRPr="00292E2D" w:rsidRDefault="004B2282" w:rsidP="00FC68A1">
            <w:pPr>
              <w:pStyle w:val="Tabletext"/>
            </w:pPr>
            <w:r w:rsidRPr="00292E2D">
              <w:t>Small bowel strictureplasty for chronic inflammatory bowel disease (H) (Anaes.) (Assist.)</w:t>
            </w:r>
          </w:p>
        </w:tc>
        <w:tc>
          <w:tcPr>
            <w:tcW w:w="924" w:type="pct"/>
            <w:tcBorders>
              <w:top w:val="single" w:sz="4" w:space="0" w:color="auto"/>
              <w:left w:val="nil"/>
              <w:bottom w:val="single" w:sz="4" w:space="0" w:color="auto"/>
              <w:right w:val="nil"/>
            </w:tcBorders>
            <w:shd w:val="clear" w:color="auto" w:fill="auto"/>
            <w:hideMark/>
          </w:tcPr>
          <w:p w14:paraId="03C0FD0C" w14:textId="6FDB14BD" w:rsidR="004B2282" w:rsidRPr="00292E2D" w:rsidRDefault="001936CA" w:rsidP="00FC68A1">
            <w:pPr>
              <w:pStyle w:val="Tabletext"/>
              <w:jc w:val="right"/>
            </w:pPr>
            <w:r w:rsidRPr="00292E2D">
              <w:t>796.40</w:t>
            </w:r>
          </w:p>
        </w:tc>
      </w:tr>
      <w:tr w:rsidR="004B2282" w:rsidRPr="00292E2D" w14:paraId="77161AD6" w14:textId="77777777" w:rsidTr="00561DD9">
        <w:tc>
          <w:tcPr>
            <w:tcW w:w="677" w:type="pct"/>
            <w:tcBorders>
              <w:top w:val="single" w:sz="4" w:space="0" w:color="auto"/>
              <w:left w:val="nil"/>
              <w:bottom w:val="single" w:sz="4" w:space="0" w:color="auto"/>
              <w:right w:val="nil"/>
            </w:tcBorders>
            <w:shd w:val="clear" w:color="auto" w:fill="auto"/>
            <w:hideMark/>
          </w:tcPr>
          <w:p w14:paraId="43B22CE9" w14:textId="77777777" w:rsidR="004B2282" w:rsidRPr="00292E2D" w:rsidRDefault="004B2282" w:rsidP="00FC68A1">
            <w:pPr>
              <w:pStyle w:val="Tabletext"/>
            </w:pPr>
            <w:r w:rsidRPr="00292E2D">
              <w:t>30565</w:t>
            </w:r>
          </w:p>
        </w:tc>
        <w:tc>
          <w:tcPr>
            <w:tcW w:w="3399" w:type="pct"/>
            <w:tcBorders>
              <w:top w:val="single" w:sz="4" w:space="0" w:color="auto"/>
              <w:left w:val="nil"/>
              <w:bottom w:val="single" w:sz="4" w:space="0" w:color="auto"/>
              <w:right w:val="nil"/>
            </w:tcBorders>
            <w:shd w:val="clear" w:color="auto" w:fill="auto"/>
            <w:hideMark/>
          </w:tcPr>
          <w:p w14:paraId="2571B938" w14:textId="77777777" w:rsidR="004B2282" w:rsidRPr="00292E2D" w:rsidRDefault="004B2282" w:rsidP="00FC68A1">
            <w:pPr>
              <w:pStyle w:val="Tabletext"/>
            </w:pPr>
            <w:r w:rsidRPr="00292E2D">
              <w:t>Small intestine, resection of, without anastomosis (including formation of stoma) (H) (Anaes.) (Assist.)</w:t>
            </w:r>
          </w:p>
        </w:tc>
        <w:tc>
          <w:tcPr>
            <w:tcW w:w="924" w:type="pct"/>
            <w:tcBorders>
              <w:top w:val="single" w:sz="4" w:space="0" w:color="auto"/>
              <w:left w:val="nil"/>
              <w:bottom w:val="single" w:sz="4" w:space="0" w:color="auto"/>
              <w:right w:val="nil"/>
            </w:tcBorders>
            <w:shd w:val="clear" w:color="auto" w:fill="auto"/>
            <w:hideMark/>
          </w:tcPr>
          <w:p w14:paraId="16DB5344" w14:textId="42B77BBD" w:rsidR="004B2282" w:rsidRPr="00292E2D" w:rsidRDefault="001936CA" w:rsidP="00FC68A1">
            <w:pPr>
              <w:pStyle w:val="Tabletext"/>
              <w:jc w:val="right"/>
            </w:pPr>
            <w:r w:rsidRPr="00292E2D">
              <w:t>898.55</w:t>
            </w:r>
          </w:p>
        </w:tc>
      </w:tr>
      <w:tr w:rsidR="004B2282" w:rsidRPr="00292E2D" w14:paraId="5C292F43" w14:textId="77777777" w:rsidTr="00561DD9">
        <w:tc>
          <w:tcPr>
            <w:tcW w:w="677" w:type="pct"/>
            <w:tcBorders>
              <w:top w:val="single" w:sz="4" w:space="0" w:color="auto"/>
              <w:left w:val="nil"/>
              <w:bottom w:val="single" w:sz="4" w:space="0" w:color="auto"/>
              <w:right w:val="nil"/>
            </w:tcBorders>
            <w:shd w:val="clear" w:color="auto" w:fill="auto"/>
            <w:hideMark/>
          </w:tcPr>
          <w:p w14:paraId="26107A5B" w14:textId="77777777" w:rsidR="004B2282" w:rsidRPr="00292E2D" w:rsidRDefault="004B2282" w:rsidP="00FC68A1">
            <w:pPr>
              <w:pStyle w:val="Tabletext"/>
            </w:pPr>
            <w:r w:rsidRPr="00292E2D">
              <w:t>30566</w:t>
            </w:r>
          </w:p>
        </w:tc>
        <w:tc>
          <w:tcPr>
            <w:tcW w:w="3399" w:type="pct"/>
            <w:tcBorders>
              <w:top w:val="single" w:sz="4" w:space="0" w:color="auto"/>
              <w:left w:val="nil"/>
              <w:bottom w:val="single" w:sz="4" w:space="0" w:color="auto"/>
              <w:right w:val="nil"/>
            </w:tcBorders>
            <w:shd w:val="clear" w:color="auto" w:fill="auto"/>
            <w:hideMark/>
          </w:tcPr>
          <w:p w14:paraId="6132BD36" w14:textId="77777777" w:rsidR="004B2282" w:rsidRPr="00292E2D" w:rsidRDefault="004B2282" w:rsidP="00FC68A1">
            <w:pPr>
              <w:pStyle w:val="Tabletext"/>
            </w:pPr>
            <w:r w:rsidRPr="00292E2D">
              <w:t xml:space="preserve">Small intestine, resection of, with anastomosis,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7291BDBF" w14:textId="1412DCDA" w:rsidR="004B2282" w:rsidRPr="00292E2D" w:rsidRDefault="001936CA" w:rsidP="00FC68A1">
            <w:pPr>
              <w:pStyle w:val="Tabletext"/>
              <w:jc w:val="right"/>
            </w:pPr>
            <w:r w:rsidRPr="00292E2D">
              <w:t>998.10</w:t>
            </w:r>
          </w:p>
        </w:tc>
      </w:tr>
      <w:tr w:rsidR="004B2282" w:rsidRPr="00292E2D" w14:paraId="438D4875" w14:textId="77777777" w:rsidTr="00561DD9">
        <w:tc>
          <w:tcPr>
            <w:tcW w:w="677" w:type="pct"/>
            <w:tcBorders>
              <w:top w:val="single" w:sz="4" w:space="0" w:color="auto"/>
              <w:left w:val="nil"/>
              <w:bottom w:val="single" w:sz="4" w:space="0" w:color="auto"/>
              <w:right w:val="nil"/>
            </w:tcBorders>
            <w:shd w:val="clear" w:color="auto" w:fill="auto"/>
            <w:hideMark/>
          </w:tcPr>
          <w:p w14:paraId="33070651" w14:textId="77777777" w:rsidR="004B2282" w:rsidRPr="00292E2D" w:rsidRDefault="004B2282" w:rsidP="00FC68A1">
            <w:pPr>
              <w:pStyle w:val="Tabletext"/>
            </w:pPr>
            <w:r w:rsidRPr="00292E2D">
              <w:t>30568</w:t>
            </w:r>
          </w:p>
        </w:tc>
        <w:tc>
          <w:tcPr>
            <w:tcW w:w="3399" w:type="pct"/>
            <w:tcBorders>
              <w:top w:val="single" w:sz="4" w:space="0" w:color="auto"/>
              <w:left w:val="nil"/>
              <w:bottom w:val="single" w:sz="4" w:space="0" w:color="auto"/>
              <w:right w:val="nil"/>
            </w:tcBorders>
            <w:shd w:val="clear" w:color="auto" w:fill="auto"/>
            <w:hideMark/>
          </w:tcPr>
          <w:p w14:paraId="2F8A1743" w14:textId="77777777" w:rsidR="004B2282" w:rsidRPr="00292E2D" w:rsidRDefault="004B2282" w:rsidP="00FC68A1">
            <w:pPr>
              <w:pStyle w:val="Tabletext"/>
            </w:pPr>
            <w:r w:rsidRPr="00292E2D">
              <w:t>Intraoperative enterotomy for visualisation of the small intestine by endoscopy (H) (Anaes.) (Assist.)</w:t>
            </w:r>
          </w:p>
        </w:tc>
        <w:tc>
          <w:tcPr>
            <w:tcW w:w="924" w:type="pct"/>
            <w:tcBorders>
              <w:top w:val="single" w:sz="4" w:space="0" w:color="auto"/>
              <w:left w:val="nil"/>
              <w:bottom w:val="single" w:sz="4" w:space="0" w:color="auto"/>
              <w:right w:val="nil"/>
            </w:tcBorders>
            <w:shd w:val="clear" w:color="auto" w:fill="auto"/>
            <w:hideMark/>
          </w:tcPr>
          <w:p w14:paraId="5FAB23E7" w14:textId="32AF4CD8" w:rsidR="004B2282" w:rsidRPr="00292E2D" w:rsidRDefault="001936CA" w:rsidP="00FC68A1">
            <w:pPr>
              <w:pStyle w:val="Tabletext"/>
              <w:jc w:val="right"/>
            </w:pPr>
            <w:r w:rsidRPr="00292E2D">
              <w:t>748.70</w:t>
            </w:r>
          </w:p>
        </w:tc>
      </w:tr>
      <w:tr w:rsidR="004B2282" w:rsidRPr="00292E2D" w14:paraId="5F2818A5" w14:textId="77777777" w:rsidTr="00561DD9">
        <w:tc>
          <w:tcPr>
            <w:tcW w:w="677" w:type="pct"/>
            <w:tcBorders>
              <w:top w:val="single" w:sz="4" w:space="0" w:color="auto"/>
              <w:left w:val="nil"/>
              <w:bottom w:val="single" w:sz="4" w:space="0" w:color="auto"/>
              <w:right w:val="nil"/>
            </w:tcBorders>
            <w:shd w:val="clear" w:color="auto" w:fill="auto"/>
            <w:hideMark/>
          </w:tcPr>
          <w:p w14:paraId="1E218DCB" w14:textId="77777777" w:rsidR="004B2282" w:rsidRPr="00292E2D" w:rsidRDefault="004B2282" w:rsidP="00FC68A1">
            <w:pPr>
              <w:pStyle w:val="Tabletext"/>
            </w:pPr>
            <w:r w:rsidRPr="00292E2D">
              <w:t>30569</w:t>
            </w:r>
          </w:p>
        </w:tc>
        <w:tc>
          <w:tcPr>
            <w:tcW w:w="3399" w:type="pct"/>
            <w:tcBorders>
              <w:top w:val="single" w:sz="4" w:space="0" w:color="auto"/>
              <w:left w:val="nil"/>
              <w:bottom w:val="single" w:sz="4" w:space="0" w:color="auto"/>
              <w:right w:val="nil"/>
            </w:tcBorders>
            <w:shd w:val="clear" w:color="auto" w:fill="auto"/>
            <w:hideMark/>
          </w:tcPr>
          <w:p w14:paraId="08495DB2" w14:textId="77777777" w:rsidR="004B2282" w:rsidRPr="00292E2D" w:rsidRDefault="004B2282" w:rsidP="00FC68A1">
            <w:pPr>
              <w:pStyle w:val="Tabletext"/>
            </w:pPr>
            <w:r w:rsidRPr="00292E2D">
              <w:t>Endoscopic examination of small bowel with flexible endoscope passed at laparotomy, with or without biopsies (H) (Anaes.) (Assist.)</w:t>
            </w:r>
          </w:p>
        </w:tc>
        <w:tc>
          <w:tcPr>
            <w:tcW w:w="924" w:type="pct"/>
            <w:tcBorders>
              <w:top w:val="single" w:sz="4" w:space="0" w:color="auto"/>
              <w:left w:val="nil"/>
              <w:bottom w:val="single" w:sz="4" w:space="0" w:color="auto"/>
              <w:right w:val="nil"/>
            </w:tcBorders>
            <w:shd w:val="clear" w:color="auto" w:fill="auto"/>
            <w:hideMark/>
          </w:tcPr>
          <w:p w14:paraId="019C2AF1" w14:textId="0A23D669" w:rsidR="004B2282" w:rsidRPr="00292E2D" w:rsidRDefault="001936CA" w:rsidP="00FC68A1">
            <w:pPr>
              <w:pStyle w:val="Tabletext"/>
              <w:jc w:val="right"/>
            </w:pPr>
            <w:r w:rsidRPr="00292E2D">
              <w:t>381.75</w:t>
            </w:r>
          </w:p>
        </w:tc>
      </w:tr>
      <w:tr w:rsidR="004B2282" w:rsidRPr="00292E2D" w14:paraId="55480A5C" w14:textId="77777777" w:rsidTr="00561DD9">
        <w:tc>
          <w:tcPr>
            <w:tcW w:w="677" w:type="pct"/>
            <w:tcBorders>
              <w:top w:val="single" w:sz="4" w:space="0" w:color="auto"/>
              <w:left w:val="nil"/>
              <w:bottom w:val="single" w:sz="4" w:space="0" w:color="auto"/>
              <w:right w:val="nil"/>
            </w:tcBorders>
            <w:shd w:val="clear" w:color="auto" w:fill="auto"/>
            <w:hideMark/>
          </w:tcPr>
          <w:p w14:paraId="20465B85" w14:textId="77777777" w:rsidR="004B2282" w:rsidRPr="00292E2D" w:rsidRDefault="004B2282" w:rsidP="00FC68A1">
            <w:pPr>
              <w:pStyle w:val="Tabletext"/>
            </w:pPr>
            <w:r w:rsidRPr="00292E2D">
              <w:t>30571</w:t>
            </w:r>
          </w:p>
        </w:tc>
        <w:tc>
          <w:tcPr>
            <w:tcW w:w="3399" w:type="pct"/>
            <w:tcBorders>
              <w:top w:val="single" w:sz="4" w:space="0" w:color="auto"/>
              <w:left w:val="nil"/>
              <w:bottom w:val="single" w:sz="4" w:space="0" w:color="auto"/>
              <w:right w:val="nil"/>
            </w:tcBorders>
            <w:shd w:val="clear" w:color="auto" w:fill="auto"/>
            <w:hideMark/>
          </w:tcPr>
          <w:p w14:paraId="4631B9A2" w14:textId="77777777" w:rsidR="004B2282" w:rsidRPr="00292E2D" w:rsidRDefault="004B2282" w:rsidP="00FC68A1">
            <w:pPr>
              <w:pStyle w:val="Tabletext"/>
            </w:pPr>
            <w:r w:rsidRPr="00292E2D">
              <w:t xml:space="preserve">Appendicectomy, </w:t>
            </w:r>
            <w:r w:rsidRPr="00292E2D">
              <w:rPr>
                <w:rFonts w:eastAsia="Calibri"/>
              </w:rPr>
              <w:t xml:space="preserve">on a person 10 years of age or over, </w:t>
            </w:r>
            <w:r w:rsidRPr="00292E2D">
              <w:t>other than a service to which item 30574 applies (H) (Anaes.) (Assist.)</w:t>
            </w:r>
          </w:p>
        </w:tc>
        <w:tc>
          <w:tcPr>
            <w:tcW w:w="924" w:type="pct"/>
            <w:tcBorders>
              <w:top w:val="single" w:sz="4" w:space="0" w:color="auto"/>
              <w:left w:val="nil"/>
              <w:bottom w:val="single" w:sz="4" w:space="0" w:color="auto"/>
              <w:right w:val="nil"/>
            </w:tcBorders>
            <w:shd w:val="clear" w:color="auto" w:fill="auto"/>
            <w:hideMark/>
          </w:tcPr>
          <w:p w14:paraId="7CAB5E27" w14:textId="1BE528C1" w:rsidR="004B2282" w:rsidRPr="00292E2D" w:rsidRDefault="001936CA" w:rsidP="00FC68A1">
            <w:pPr>
              <w:pStyle w:val="Tabletext"/>
              <w:jc w:val="right"/>
            </w:pPr>
            <w:r w:rsidRPr="00292E2D">
              <w:t>459.35</w:t>
            </w:r>
          </w:p>
        </w:tc>
      </w:tr>
      <w:tr w:rsidR="004B2282" w:rsidRPr="00292E2D" w14:paraId="42A61E80" w14:textId="77777777" w:rsidTr="00561DD9">
        <w:tc>
          <w:tcPr>
            <w:tcW w:w="677" w:type="pct"/>
            <w:tcBorders>
              <w:top w:val="single" w:sz="4" w:space="0" w:color="auto"/>
              <w:left w:val="nil"/>
              <w:bottom w:val="single" w:sz="4" w:space="0" w:color="auto"/>
              <w:right w:val="nil"/>
            </w:tcBorders>
            <w:shd w:val="clear" w:color="auto" w:fill="auto"/>
            <w:hideMark/>
          </w:tcPr>
          <w:p w14:paraId="47C23F91" w14:textId="77777777" w:rsidR="004B2282" w:rsidRPr="00292E2D" w:rsidRDefault="004B2282" w:rsidP="00FC68A1">
            <w:pPr>
              <w:pStyle w:val="Tabletext"/>
            </w:pPr>
            <w:r w:rsidRPr="00292E2D">
              <w:t>30572</w:t>
            </w:r>
          </w:p>
        </w:tc>
        <w:tc>
          <w:tcPr>
            <w:tcW w:w="3399" w:type="pct"/>
            <w:tcBorders>
              <w:top w:val="single" w:sz="4" w:space="0" w:color="auto"/>
              <w:left w:val="nil"/>
              <w:bottom w:val="single" w:sz="4" w:space="0" w:color="auto"/>
              <w:right w:val="nil"/>
            </w:tcBorders>
            <w:shd w:val="clear" w:color="auto" w:fill="auto"/>
            <w:hideMark/>
          </w:tcPr>
          <w:p w14:paraId="020D76D8" w14:textId="77777777" w:rsidR="004B2282" w:rsidRPr="00292E2D" w:rsidRDefault="004B2282" w:rsidP="00FC68A1">
            <w:pPr>
              <w:pStyle w:val="Tabletext"/>
            </w:pPr>
            <w:r w:rsidRPr="00292E2D">
              <w:t xml:space="preserve">Laparoscopic appendicectomy,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5994F5CA" w14:textId="415926D7" w:rsidR="004B2282" w:rsidRPr="00292E2D" w:rsidRDefault="001936CA" w:rsidP="00FC68A1">
            <w:pPr>
              <w:pStyle w:val="Tabletext"/>
              <w:jc w:val="right"/>
            </w:pPr>
            <w:r w:rsidRPr="00292E2D">
              <w:t>459.35</w:t>
            </w:r>
          </w:p>
        </w:tc>
      </w:tr>
      <w:tr w:rsidR="004B2282" w:rsidRPr="00292E2D" w14:paraId="389F40DE" w14:textId="77777777" w:rsidTr="00561DD9">
        <w:tc>
          <w:tcPr>
            <w:tcW w:w="677" w:type="pct"/>
            <w:tcBorders>
              <w:top w:val="single" w:sz="4" w:space="0" w:color="auto"/>
              <w:left w:val="nil"/>
              <w:bottom w:val="single" w:sz="4" w:space="0" w:color="auto"/>
              <w:right w:val="nil"/>
            </w:tcBorders>
            <w:shd w:val="clear" w:color="auto" w:fill="auto"/>
            <w:hideMark/>
          </w:tcPr>
          <w:p w14:paraId="79ECF65A" w14:textId="77777777" w:rsidR="004B2282" w:rsidRPr="00292E2D" w:rsidRDefault="004B2282" w:rsidP="00FC68A1">
            <w:pPr>
              <w:pStyle w:val="Tabletext"/>
            </w:pPr>
            <w:r w:rsidRPr="00292E2D">
              <w:t>30574</w:t>
            </w:r>
          </w:p>
        </w:tc>
        <w:tc>
          <w:tcPr>
            <w:tcW w:w="3399" w:type="pct"/>
            <w:tcBorders>
              <w:top w:val="single" w:sz="4" w:space="0" w:color="auto"/>
              <w:left w:val="nil"/>
              <w:bottom w:val="single" w:sz="4" w:space="0" w:color="auto"/>
              <w:right w:val="nil"/>
            </w:tcBorders>
            <w:shd w:val="clear" w:color="auto" w:fill="auto"/>
            <w:hideMark/>
          </w:tcPr>
          <w:p w14:paraId="12B3E371" w14:textId="31FC71D0" w:rsidR="004B2282" w:rsidRPr="00292E2D" w:rsidRDefault="004B2282" w:rsidP="00FC68A1">
            <w:pPr>
              <w:pStyle w:val="Tabletext"/>
            </w:pPr>
            <w:r w:rsidRPr="00292E2D">
              <w:t>Appendicectomy, when performed in conjunction with another intra</w:t>
            </w:r>
            <w:r w:rsidR="00DE7744">
              <w:noBreakHyphen/>
            </w:r>
            <w:r w:rsidRPr="00292E2D">
              <w:t>abdominal procedure through the same incision (H) (Anaes.)</w:t>
            </w:r>
          </w:p>
        </w:tc>
        <w:tc>
          <w:tcPr>
            <w:tcW w:w="924" w:type="pct"/>
            <w:tcBorders>
              <w:top w:val="single" w:sz="4" w:space="0" w:color="auto"/>
              <w:left w:val="nil"/>
              <w:bottom w:val="single" w:sz="4" w:space="0" w:color="auto"/>
              <w:right w:val="nil"/>
            </w:tcBorders>
            <w:shd w:val="clear" w:color="auto" w:fill="auto"/>
            <w:hideMark/>
          </w:tcPr>
          <w:p w14:paraId="1A292C90" w14:textId="1433DED3" w:rsidR="004B2282" w:rsidRPr="00292E2D" w:rsidRDefault="001936CA" w:rsidP="00FC68A1">
            <w:pPr>
              <w:pStyle w:val="Tabletext"/>
              <w:jc w:val="right"/>
            </w:pPr>
            <w:r w:rsidRPr="00292E2D">
              <w:t>127.10</w:t>
            </w:r>
          </w:p>
        </w:tc>
      </w:tr>
      <w:tr w:rsidR="004B2282" w:rsidRPr="00292E2D" w14:paraId="3A601D39" w14:textId="77777777" w:rsidTr="00561DD9">
        <w:tc>
          <w:tcPr>
            <w:tcW w:w="677" w:type="pct"/>
            <w:tcBorders>
              <w:top w:val="single" w:sz="4" w:space="0" w:color="auto"/>
              <w:left w:val="nil"/>
              <w:bottom w:val="single" w:sz="4" w:space="0" w:color="auto"/>
              <w:right w:val="nil"/>
            </w:tcBorders>
            <w:shd w:val="clear" w:color="auto" w:fill="auto"/>
            <w:hideMark/>
          </w:tcPr>
          <w:p w14:paraId="50885319" w14:textId="77777777" w:rsidR="004B2282" w:rsidRPr="00292E2D" w:rsidRDefault="004B2282" w:rsidP="00FC68A1">
            <w:pPr>
              <w:pStyle w:val="Tabletext"/>
            </w:pPr>
            <w:r w:rsidRPr="00292E2D">
              <w:t>30575</w:t>
            </w:r>
          </w:p>
        </w:tc>
        <w:tc>
          <w:tcPr>
            <w:tcW w:w="3399" w:type="pct"/>
            <w:tcBorders>
              <w:top w:val="single" w:sz="4" w:space="0" w:color="auto"/>
              <w:left w:val="nil"/>
              <w:bottom w:val="single" w:sz="4" w:space="0" w:color="auto"/>
              <w:right w:val="nil"/>
            </w:tcBorders>
            <w:shd w:val="clear" w:color="auto" w:fill="auto"/>
            <w:hideMark/>
          </w:tcPr>
          <w:p w14:paraId="18E8C6BE" w14:textId="715A0100" w:rsidR="004B2282" w:rsidRPr="00292E2D" w:rsidRDefault="004B2282" w:rsidP="00FC68A1">
            <w:pPr>
              <w:pStyle w:val="Tabletext"/>
            </w:pPr>
            <w:r w:rsidRPr="00292E2D">
              <w:t>Pancreatic abscess, laparotomy and external drainage of, not requiring retro</w:t>
            </w:r>
            <w:r w:rsidR="00DE7744">
              <w:noBreakHyphen/>
            </w:r>
            <w:r w:rsidRPr="00292E2D">
              <w:t>pancreatic dissection (H) (Anaes.) (Assist.)</w:t>
            </w:r>
          </w:p>
        </w:tc>
        <w:tc>
          <w:tcPr>
            <w:tcW w:w="924" w:type="pct"/>
            <w:tcBorders>
              <w:top w:val="single" w:sz="4" w:space="0" w:color="auto"/>
              <w:left w:val="nil"/>
              <w:bottom w:val="single" w:sz="4" w:space="0" w:color="auto"/>
              <w:right w:val="nil"/>
            </w:tcBorders>
            <w:shd w:val="clear" w:color="auto" w:fill="auto"/>
            <w:hideMark/>
          </w:tcPr>
          <w:p w14:paraId="351D26A3" w14:textId="24F7FA87" w:rsidR="004B2282" w:rsidRPr="00292E2D" w:rsidRDefault="001936CA" w:rsidP="00FC68A1">
            <w:pPr>
              <w:pStyle w:val="Tabletext"/>
              <w:jc w:val="right"/>
            </w:pPr>
            <w:r w:rsidRPr="00292E2D">
              <w:t>528.70</w:t>
            </w:r>
          </w:p>
        </w:tc>
      </w:tr>
      <w:tr w:rsidR="004B2282" w:rsidRPr="00292E2D" w14:paraId="3C79D459" w14:textId="77777777" w:rsidTr="00561DD9">
        <w:tc>
          <w:tcPr>
            <w:tcW w:w="677" w:type="pct"/>
            <w:tcBorders>
              <w:top w:val="single" w:sz="4" w:space="0" w:color="auto"/>
              <w:left w:val="nil"/>
              <w:bottom w:val="single" w:sz="4" w:space="0" w:color="auto"/>
              <w:right w:val="nil"/>
            </w:tcBorders>
            <w:shd w:val="clear" w:color="auto" w:fill="auto"/>
            <w:hideMark/>
          </w:tcPr>
          <w:p w14:paraId="144DDDAA" w14:textId="77777777" w:rsidR="004B2282" w:rsidRPr="00292E2D" w:rsidRDefault="004B2282" w:rsidP="00FC68A1">
            <w:pPr>
              <w:pStyle w:val="Tabletext"/>
            </w:pPr>
            <w:r w:rsidRPr="00292E2D">
              <w:t>30577</w:t>
            </w:r>
          </w:p>
        </w:tc>
        <w:tc>
          <w:tcPr>
            <w:tcW w:w="3399" w:type="pct"/>
            <w:tcBorders>
              <w:top w:val="single" w:sz="4" w:space="0" w:color="auto"/>
              <w:left w:val="nil"/>
              <w:bottom w:val="single" w:sz="4" w:space="0" w:color="auto"/>
              <w:right w:val="nil"/>
            </w:tcBorders>
            <w:shd w:val="clear" w:color="auto" w:fill="auto"/>
            <w:hideMark/>
          </w:tcPr>
          <w:p w14:paraId="0A3D80F4" w14:textId="5BFC6EF4" w:rsidR="004B2282" w:rsidRPr="00292E2D" w:rsidRDefault="004B2282" w:rsidP="00FC68A1">
            <w:pPr>
              <w:pStyle w:val="Tabletext"/>
            </w:pPr>
            <w:r w:rsidRPr="00292E2D">
              <w:t>Pancreatic necrosectomy for pancreatic necrosis or abscess formation requiring major pancreatic or retro</w:t>
            </w:r>
            <w:r w:rsidR="00DE7744">
              <w:noBreakHyphen/>
            </w:r>
            <w:r w:rsidRPr="00292E2D">
              <w:t>pancreatic dissection, excluding after</w:t>
            </w:r>
            <w:r w:rsidR="00DE7744">
              <w:noBreakHyphen/>
            </w:r>
            <w:r w:rsidRPr="00292E2D">
              <w:t>care (H) (Anaes.) (Assist.)</w:t>
            </w:r>
          </w:p>
        </w:tc>
        <w:tc>
          <w:tcPr>
            <w:tcW w:w="924" w:type="pct"/>
            <w:tcBorders>
              <w:top w:val="single" w:sz="4" w:space="0" w:color="auto"/>
              <w:left w:val="nil"/>
              <w:bottom w:val="single" w:sz="4" w:space="0" w:color="auto"/>
              <w:right w:val="nil"/>
            </w:tcBorders>
            <w:shd w:val="clear" w:color="auto" w:fill="auto"/>
            <w:hideMark/>
          </w:tcPr>
          <w:p w14:paraId="7488BAF9" w14:textId="5852D785" w:rsidR="004B2282" w:rsidRPr="00292E2D" w:rsidRDefault="001936CA" w:rsidP="00FC68A1">
            <w:pPr>
              <w:pStyle w:val="Tabletext"/>
              <w:jc w:val="right"/>
            </w:pPr>
            <w:r w:rsidRPr="00292E2D">
              <w:t>1,123.20</w:t>
            </w:r>
          </w:p>
        </w:tc>
      </w:tr>
      <w:tr w:rsidR="004B2282" w:rsidRPr="00292E2D" w14:paraId="19A7AA45" w14:textId="77777777" w:rsidTr="00561DD9">
        <w:tc>
          <w:tcPr>
            <w:tcW w:w="677" w:type="pct"/>
            <w:tcBorders>
              <w:top w:val="single" w:sz="4" w:space="0" w:color="auto"/>
              <w:left w:val="nil"/>
              <w:bottom w:val="single" w:sz="4" w:space="0" w:color="auto"/>
              <w:right w:val="nil"/>
            </w:tcBorders>
            <w:shd w:val="clear" w:color="auto" w:fill="auto"/>
            <w:hideMark/>
          </w:tcPr>
          <w:p w14:paraId="28D437C5" w14:textId="77777777" w:rsidR="004B2282" w:rsidRPr="00292E2D" w:rsidRDefault="004B2282" w:rsidP="00FC68A1">
            <w:pPr>
              <w:pStyle w:val="Tabletext"/>
            </w:pPr>
            <w:r w:rsidRPr="00292E2D">
              <w:t>30578</w:t>
            </w:r>
          </w:p>
        </w:tc>
        <w:tc>
          <w:tcPr>
            <w:tcW w:w="3399" w:type="pct"/>
            <w:tcBorders>
              <w:top w:val="single" w:sz="4" w:space="0" w:color="auto"/>
              <w:left w:val="nil"/>
              <w:bottom w:val="single" w:sz="4" w:space="0" w:color="auto"/>
              <w:right w:val="nil"/>
            </w:tcBorders>
            <w:shd w:val="clear" w:color="auto" w:fill="auto"/>
            <w:hideMark/>
          </w:tcPr>
          <w:p w14:paraId="706C4772" w14:textId="77777777" w:rsidR="004B2282" w:rsidRPr="00292E2D" w:rsidRDefault="004B2282" w:rsidP="00FC68A1">
            <w:pPr>
              <w:pStyle w:val="Tabletext"/>
            </w:pPr>
            <w:r w:rsidRPr="00292E2D">
              <w:t>Endocrine tumour, exploration of pancreas or duodenum, followed by local excision of pancreatic tumour (H) (Anaes.) (Assist.)</w:t>
            </w:r>
          </w:p>
        </w:tc>
        <w:tc>
          <w:tcPr>
            <w:tcW w:w="924" w:type="pct"/>
            <w:tcBorders>
              <w:top w:val="single" w:sz="4" w:space="0" w:color="auto"/>
              <w:left w:val="nil"/>
              <w:bottom w:val="single" w:sz="4" w:space="0" w:color="auto"/>
              <w:right w:val="nil"/>
            </w:tcBorders>
            <w:shd w:val="clear" w:color="auto" w:fill="auto"/>
            <w:hideMark/>
          </w:tcPr>
          <w:p w14:paraId="04FDDA2D" w14:textId="7D22F848" w:rsidR="004B2282" w:rsidRPr="00292E2D" w:rsidRDefault="001936CA" w:rsidP="00FC68A1">
            <w:pPr>
              <w:pStyle w:val="Tabletext"/>
              <w:jc w:val="right"/>
            </w:pPr>
            <w:r w:rsidRPr="00292E2D">
              <w:t>1,183.05</w:t>
            </w:r>
          </w:p>
        </w:tc>
      </w:tr>
      <w:tr w:rsidR="004B2282" w:rsidRPr="00292E2D" w14:paraId="6B034CB1" w14:textId="77777777" w:rsidTr="00561DD9">
        <w:tc>
          <w:tcPr>
            <w:tcW w:w="677" w:type="pct"/>
            <w:tcBorders>
              <w:top w:val="single" w:sz="4" w:space="0" w:color="auto"/>
              <w:left w:val="nil"/>
              <w:bottom w:val="single" w:sz="4" w:space="0" w:color="auto"/>
              <w:right w:val="nil"/>
            </w:tcBorders>
            <w:shd w:val="clear" w:color="auto" w:fill="auto"/>
            <w:hideMark/>
          </w:tcPr>
          <w:p w14:paraId="503BDC34" w14:textId="77777777" w:rsidR="004B2282" w:rsidRPr="00292E2D" w:rsidRDefault="004B2282" w:rsidP="00FC68A1">
            <w:pPr>
              <w:pStyle w:val="Tabletext"/>
            </w:pPr>
            <w:r w:rsidRPr="00292E2D">
              <w:t>30580</w:t>
            </w:r>
          </w:p>
        </w:tc>
        <w:tc>
          <w:tcPr>
            <w:tcW w:w="3399" w:type="pct"/>
            <w:tcBorders>
              <w:top w:val="single" w:sz="4" w:space="0" w:color="auto"/>
              <w:left w:val="nil"/>
              <w:bottom w:val="single" w:sz="4" w:space="0" w:color="auto"/>
              <w:right w:val="nil"/>
            </w:tcBorders>
            <w:shd w:val="clear" w:color="auto" w:fill="auto"/>
            <w:hideMark/>
          </w:tcPr>
          <w:p w14:paraId="237B8724" w14:textId="77777777" w:rsidR="004B2282" w:rsidRPr="00292E2D" w:rsidRDefault="004B2282" w:rsidP="00FC68A1">
            <w:pPr>
              <w:pStyle w:val="Tabletext"/>
            </w:pPr>
            <w:r w:rsidRPr="00292E2D">
              <w:t>Endocrine tumour, exploration of pancreas or duodenum, followed by local excision of duodenal tumour (H) (Anaes.) (Assist.)</w:t>
            </w:r>
          </w:p>
        </w:tc>
        <w:tc>
          <w:tcPr>
            <w:tcW w:w="924" w:type="pct"/>
            <w:tcBorders>
              <w:top w:val="single" w:sz="4" w:space="0" w:color="auto"/>
              <w:left w:val="nil"/>
              <w:bottom w:val="single" w:sz="4" w:space="0" w:color="auto"/>
              <w:right w:val="nil"/>
            </w:tcBorders>
            <w:shd w:val="clear" w:color="auto" w:fill="auto"/>
            <w:hideMark/>
          </w:tcPr>
          <w:p w14:paraId="54FC3828" w14:textId="419BE2BC" w:rsidR="004B2282" w:rsidRPr="00292E2D" w:rsidRDefault="001936CA" w:rsidP="00FC68A1">
            <w:pPr>
              <w:pStyle w:val="Tabletext"/>
              <w:jc w:val="right"/>
            </w:pPr>
            <w:r w:rsidRPr="00292E2D">
              <w:t>1,078.10</w:t>
            </w:r>
          </w:p>
        </w:tc>
      </w:tr>
      <w:tr w:rsidR="004B2282" w:rsidRPr="00292E2D" w14:paraId="3345E6AF" w14:textId="77777777" w:rsidTr="00561DD9">
        <w:tc>
          <w:tcPr>
            <w:tcW w:w="677" w:type="pct"/>
            <w:tcBorders>
              <w:top w:val="single" w:sz="4" w:space="0" w:color="auto"/>
              <w:left w:val="nil"/>
              <w:bottom w:val="single" w:sz="4" w:space="0" w:color="auto"/>
              <w:right w:val="nil"/>
            </w:tcBorders>
            <w:shd w:val="clear" w:color="auto" w:fill="auto"/>
            <w:hideMark/>
          </w:tcPr>
          <w:p w14:paraId="78A20D4C" w14:textId="77777777" w:rsidR="004B2282" w:rsidRPr="00292E2D" w:rsidRDefault="004B2282" w:rsidP="00FC68A1">
            <w:pPr>
              <w:pStyle w:val="Tabletext"/>
            </w:pPr>
            <w:r w:rsidRPr="00292E2D">
              <w:t>30581</w:t>
            </w:r>
          </w:p>
        </w:tc>
        <w:tc>
          <w:tcPr>
            <w:tcW w:w="3399" w:type="pct"/>
            <w:tcBorders>
              <w:top w:val="single" w:sz="4" w:space="0" w:color="auto"/>
              <w:left w:val="nil"/>
              <w:bottom w:val="single" w:sz="4" w:space="0" w:color="auto"/>
              <w:right w:val="nil"/>
            </w:tcBorders>
            <w:shd w:val="clear" w:color="auto" w:fill="auto"/>
            <w:hideMark/>
          </w:tcPr>
          <w:p w14:paraId="7BE50522" w14:textId="77777777" w:rsidR="004B2282" w:rsidRPr="00292E2D" w:rsidRDefault="004B2282" w:rsidP="00FC68A1">
            <w:pPr>
              <w:pStyle w:val="Tabletext"/>
            </w:pPr>
            <w:r w:rsidRPr="00292E2D">
              <w:t>Endocrine tumour, exploration of pancreas or duodenum for, but no tumour found (H) (Anaes.) (Assist.)</w:t>
            </w:r>
          </w:p>
        </w:tc>
        <w:tc>
          <w:tcPr>
            <w:tcW w:w="924" w:type="pct"/>
            <w:tcBorders>
              <w:top w:val="single" w:sz="4" w:space="0" w:color="auto"/>
              <w:left w:val="nil"/>
              <w:bottom w:val="single" w:sz="4" w:space="0" w:color="auto"/>
              <w:right w:val="nil"/>
            </w:tcBorders>
            <w:shd w:val="clear" w:color="auto" w:fill="auto"/>
            <w:hideMark/>
          </w:tcPr>
          <w:p w14:paraId="1C02D22E" w14:textId="14561473" w:rsidR="004B2282" w:rsidRPr="00292E2D" w:rsidRDefault="001936CA" w:rsidP="00FC68A1">
            <w:pPr>
              <w:pStyle w:val="Tabletext"/>
              <w:jc w:val="right"/>
            </w:pPr>
            <w:r w:rsidRPr="00292E2D">
              <w:t>786.15</w:t>
            </w:r>
          </w:p>
        </w:tc>
      </w:tr>
      <w:tr w:rsidR="004B2282" w:rsidRPr="00292E2D" w14:paraId="0615C207" w14:textId="77777777" w:rsidTr="00561DD9">
        <w:tc>
          <w:tcPr>
            <w:tcW w:w="677" w:type="pct"/>
            <w:tcBorders>
              <w:top w:val="single" w:sz="4" w:space="0" w:color="auto"/>
              <w:left w:val="nil"/>
              <w:bottom w:val="single" w:sz="4" w:space="0" w:color="auto"/>
              <w:right w:val="nil"/>
            </w:tcBorders>
            <w:shd w:val="clear" w:color="auto" w:fill="auto"/>
            <w:hideMark/>
          </w:tcPr>
          <w:p w14:paraId="1BAF955A" w14:textId="77777777" w:rsidR="004B2282" w:rsidRPr="00292E2D" w:rsidRDefault="004B2282" w:rsidP="00FC68A1">
            <w:pPr>
              <w:pStyle w:val="Tabletext"/>
            </w:pPr>
            <w:r w:rsidRPr="00292E2D">
              <w:t>30583</w:t>
            </w:r>
          </w:p>
        </w:tc>
        <w:tc>
          <w:tcPr>
            <w:tcW w:w="3399" w:type="pct"/>
            <w:tcBorders>
              <w:top w:val="single" w:sz="4" w:space="0" w:color="auto"/>
              <w:left w:val="nil"/>
              <w:bottom w:val="single" w:sz="4" w:space="0" w:color="auto"/>
              <w:right w:val="nil"/>
            </w:tcBorders>
            <w:shd w:val="clear" w:color="auto" w:fill="auto"/>
            <w:hideMark/>
          </w:tcPr>
          <w:p w14:paraId="3A016600" w14:textId="77777777" w:rsidR="004B2282" w:rsidRPr="00292E2D" w:rsidRDefault="004B2282" w:rsidP="00FC68A1">
            <w:pPr>
              <w:pStyle w:val="Tabletext"/>
            </w:pPr>
            <w:r w:rsidRPr="00292E2D">
              <w:t>Distal pancreatectomy (H) (Anaes.) (Assist.)</w:t>
            </w:r>
          </w:p>
        </w:tc>
        <w:tc>
          <w:tcPr>
            <w:tcW w:w="924" w:type="pct"/>
            <w:tcBorders>
              <w:top w:val="single" w:sz="4" w:space="0" w:color="auto"/>
              <w:left w:val="nil"/>
              <w:bottom w:val="single" w:sz="4" w:space="0" w:color="auto"/>
              <w:right w:val="nil"/>
            </w:tcBorders>
            <w:shd w:val="clear" w:color="auto" w:fill="auto"/>
            <w:hideMark/>
          </w:tcPr>
          <w:p w14:paraId="62B2F2B4" w14:textId="455B4490" w:rsidR="004B2282" w:rsidRPr="00292E2D" w:rsidRDefault="001936CA" w:rsidP="00FC68A1">
            <w:pPr>
              <w:pStyle w:val="Tabletext"/>
              <w:jc w:val="right"/>
            </w:pPr>
            <w:r w:rsidRPr="00292E2D">
              <w:t>1,231.55</w:t>
            </w:r>
          </w:p>
        </w:tc>
      </w:tr>
      <w:tr w:rsidR="004B2282" w:rsidRPr="00292E2D" w14:paraId="4C4C607B" w14:textId="77777777" w:rsidTr="00561DD9">
        <w:tc>
          <w:tcPr>
            <w:tcW w:w="677" w:type="pct"/>
            <w:tcBorders>
              <w:top w:val="single" w:sz="4" w:space="0" w:color="auto"/>
              <w:left w:val="nil"/>
              <w:bottom w:val="single" w:sz="4" w:space="0" w:color="auto"/>
              <w:right w:val="nil"/>
            </w:tcBorders>
            <w:shd w:val="clear" w:color="auto" w:fill="auto"/>
            <w:hideMark/>
          </w:tcPr>
          <w:p w14:paraId="0BC149D5" w14:textId="77777777" w:rsidR="004B2282" w:rsidRPr="00292E2D" w:rsidRDefault="004B2282" w:rsidP="00FC68A1">
            <w:pPr>
              <w:pStyle w:val="Tabletext"/>
            </w:pPr>
            <w:r w:rsidRPr="00292E2D">
              <w:t>30584</w:t>
            </w:r>
          </w:p>
        </w:tc>
        <w:tc>
          <w:tcPr>
            <w:tcW w:w="3399" w:type="pct"/>
            <w:tcBorders>
              <w:top w:val="single" w:sz="4" w:space="0" w:color="auto"/>
              <w:left w:val="nil"/>
              <w:bottom w:val="single" w:sz="4" w:space="0" w:color="auto"/>
              <w:right w:val="nil"/>
            </w:tcBorders>
            <w:shd w:val="clear" w:color="auto" w:fill="auto"/>
            <w:hideMark/>
          </w:tcPr>
          <w:p w14:paraId="113A2834" w14:textId="7A3A0039" w:rsidR="004B2282" w:rsidRPr="00292E2D" w:rsidRDefault="004B2282" w:rsidP="00FC68A1">
            <w:pPr>
              <w:pStyle w:val="Tabletext"/>
            </w:pPr>
            <w:r w:rsidRPr="00292E2D">
              <w:t>Pancreatico</w:t>
            </w:r>
            <w:r w:rsidR="00DE7744">
              <w:noBreakHyphen/>
            </w:r>
            <w:r w:rsidRPr="00292E2D">
              <w:t>duodenectomy, Whipple’s operation, with or without preservation of pylorus (H) (Anaes.) (Assist.)</w:t>
            </w:r>
          </w:p>
        </w:tc>
        <w:tc>
          <w:tcPr>
            <w:tcW w:w="924" w:type="pct"/>
            <w:tcBorders>
              <w:top w:val="single" w:sz="4" w:space="0" w:color="auto"/>
              <w:left w:val="nil"/>
              <w:bottom w:val="single" w:sz="4" w:space="0" w:color="auto"/>
              <w:right w:val="nil"/>
            </w:tcBorders>
            <w:shd w:val="clear" w:color="auto" w:fill="auto"/>
            <w:hideMark/>
          </w:tcPr>
          <w:p w14:paraId="7F2512BA" w14:textId="59621869" w:rsidR="004B2282" w:rsidRPr="00292E2D" w:rsidRDefault="001936CA" w:rsidP="00FC68A1">
            <w:pPr>
              <w:pStyle w:val="Tabletext"/>
              <w:jc w:val="right"/>
            </w:pPr>
            <w:r w:rsidRPr="00292E2D">
              <w:t>1,817.80</w:t>
            </w:r>
          </w:p>
        </w:tc>
      </w:tr>
      <w:tr w:rsidR="004B2282" w:rsidRPr="00292E2D" w14:paraId="226951CC" w14:textId="77777777" w:rsidTr="00561DD9">
        <w:tc>
          <w:tcPr>
            <w:tcW w:w="677" w:type="pct"/>
            <w:tcBorders>
              <w:top w:val="single" w:sz="4" w:space="0" w:color="auto"/>
              <w:left w:val="nil"/>
              <w:bottom w:val="single" w:sz="4" w:space="0" w:color="auto"/>
              <w:right w:val="nil"/>
            </w:tcBorders>
            <w:shd w:val="clear" w:color="auto" w:fill="auto"/>
            <w:hideMark/>
          </w:tcPr>
          <w:p w14:paraId="291E32B7" w14:textId="77777777" w:rsidR="004B2282" w:rsidRPr="00292E2D" w:rsidRDefault="004B2282" w:rsidP="00FC68A1">
            <w:pPr>
              <w:pStyle w:val="Tabletext"/>
            </w:pPr>
            <w:r w:rsidRPr="00292E2D">
              <w:t>30586</w:t>
            </w:r>
          </w:p>
        </w:tc>
        <w:tc>
          <w:tcPr>
            <w:tcW w:w="3399" w:type="pct"/>
            <w:tcBorders>
              <w:top w:val="single" w:sz="4" w:space="0" w:color="auto"/>
              <w:left w:val="nil"/>
              <w:bottom w:val="single" w:sz="4" w:space="0" w:color="auto"/>
              <w:right w:val="nil"/>
            </w:tcBorders>
            <w:shd w:val="clear" w:color="auto" w:fill="auto"/>
            <w:hideMark/>
          </w:tcPr>
          <w:p w14:paraId="068C5CC4" w14:textId="6D5C6626" w:rsidR="004B2282" w:rsidRPr="00292E2D" w:rsidRDefault="004B2282" w:rsidP="00FC68A1">
            <w:pPr>
              <w:pStyle w:val="Tabletext"/>
            </w:pPr>
            <w:r w:rsidRPr="00292E2D">
              <w:t>Pancreatic cyst</w:t>
            </w:r>
            <w:r w:rsidR="00DE7744">
              <w:noBreakHyphen/>
            </w:r>
            <w:r w:rsidRPr="00292E2D">
              <w:t>anastomosis to stomach or duodenum—by open or endoscopic means (H) (Anaes.) (Assist.)</w:t>
            </w:r>
          </w:p>
        </w:tc>
        <w:tc>
          <w:tcPr>
            <w:tcW w:w="924" w:type="pct"/>
            <w:tcBorders>
              <w:top w:val="single" w:sz="4" w:space="0" w:color="auto"/>
              <w:left w:val="nil"/>
              <w:bottom w:val="single" w:sz="4" w:space="0" w:color="auto"/>
              <w:right w:val="nil"/>
            </w:tcBorders>
            <w:shd w:val="clear" w:color="auto" w:fill="auto"/>
            <w:hideMark/>
          </w:tcPr>
          <w:p w14:paraId="51CF8D37" w14:textId="234F54A7" w:rsidR="004B2282" w:rsidRPr="00292E2D" w:rsidRDefault="001936CA" w:rsidP="00FC68A1">
            <w:pPr>
              <w:pStyle w:val="Tabletext"/>
              <w:jc w:val="right"/>
            </w:pPr>
            <w:r w:rsidRPr="00292E2D">
              <w:t>723.20</w:t>
            </w:r>
          </w:p>
        </w:tc>
      </w:tr>
      <w:tr w:rsidR="004B2282" w:rsidRPr="00292E2D" w14:paraId="213EB7F1" w14:textId="77777777" w:rsidTr="00561DD9">
        <w:tc>
          <w:tcPr>
            <w:tcW w:w="677" w:type="pct"/>
            <w:tcBorders>
              <w:top w:val="single" w:sz="4" w:space="0" w:color="auto"/>
              <w:left w:val="nil"/>
              <w:bottom w:val="single" w:sz="4" w:space="0" w:color="auto"/>
              <w:right w:val="nil"/>
            </w:tcBorders>
            <w:shd w:val="clear" w:color="auto" w:fill="auto"/>
            <w:hideMark/>
          </w:tcPr>
          <w:p w14:paraId="3D73B848" w14:textId="77777777" w:rsidR="004B2282" w:rsidRPr="00292E2D" w:rsidRDefault="004B2282" w:rsidP="00FC68A1">
            <w:pPr>
              <w:pStyle w:val="Tabletext"/>
            </w:pPr>
            <w:r w:rsidRPr="00292E2D">
              <w:t>30587</w:t>
            </w:r>
          </w:p>
        </w:tc>
        <w:tc>
          <w:tcPr>
            <w:tcW w:w="3399" w:type="pct"/>
            <w:tcBorders>
              <w:top w:val="single" w:sz="4" w:space="0" w:color="auto"/>
              <w:left w:val="nil"/>
              <w:bottom w:val="single" w:sz="4" w:space="0" w:color="auto"/>
              <w:right w:val="nil"/>
            </w:tcBorders>
            <w:shd w:val="clear" w:color="auto" w:fill="auto"/>
            <w:hideMark/>
          </w:tcPr>
          <w:p w14:paraId="1B716C56" w14:textId="77777777" w:rsidR="004B2282" w:rsidRPr="00292E2D" w:rsidRDefault="004B2282" w:rsidP="00FC68A1">
            <w:pPr>
              <w:pStyle w:val="Tabletext"/>
            </w:pPr>
            <w:r w:rsidRPr="00292E2D">
              <w:t>Pancreatic cyst, anastomosis to Roux loop of jejunum (H) (Anaes.) (Assist.)</w:t>
            </w:r>
          </w:p>
        </w:tc>
        <w:tc>
          <w:tcPr>
            <w:tcW w:w="924" w:type="pct"/>
            <w:tcBorders>
              <w:top w:val="single" w:sz="4" w:space="0" w:color="auto"/>
              <w:left w:val="nil"/>
              <w:bottom w:val="single" w:sz="4" w:space="0" w:color="auto"/>
              <w:right w:val="nil"/>
            </w:tcBorders>
            <w:shd w:val="clear" w:color="auto" w:fill="auto"/>
            <w:hideMark/>
          </w:tcPr>
          <w:p w14:paraId="6955F256" w14:textId="356F62B6" w:rsidR="004B2282" w:rsidRPr="00292E2D" w:rsidRDefault="001936CA" w:rsidP="00FC68A1">
            <w:pPr>
              <w:pStyle w:val="Tabletext"/>
              <w:jc w:val="right"/>
            </w:pPr>
            <w:r w:rsidRPr="00292E2D">
              <w:t>748.70</w:t>
            </w:r>
          </w:p>
        </w:tc>
      </w:tr>
      <w:tr w:rsidR="004B2282" w:rsidRPr="00292E2D" w14:paraId="3237339C" w14:textId="77777777" w:rsidTr="00561DD9">
        <w:tc>
          <w:tcPr>
            <w:tcW w:w="677" w:type="pct"/>
            <w:tcBorders>
              <w:top w:val="single" w:sz="4" w:space="0" w:color="auto"/>
              <w:left w:val="nil"/>
              <w:bottom w:val="single" w:sz="4" w:space="0" w:color="auto"/>
              <w:right w:val="nil"/>
            </w:tcBorders>
            <w:shd w:val="clear" w:color="auto" w:fill="auto"/>
            <w:hideMark/>
          </w:tcPr>
          <w:p w14:paraId="7E236533" w14:textId="77777777" w:rsidR="004B2282" w:rsidRPr="00292E2D" w:rsidRDefault="004B2282" w:rsidP="00FC68A1">
            <w:pPr>
              <w:pStyle w:val="Tabletext"/>
            </w:pPr>
            <w:r w:rsidRPr="00292E2D">
              <w:t>30589</w:t>
            </w:r>
          </w:p>
        </w:tc>
        <w:tc>
          <w:tcPr>
            <w:tcW w:w="3399" w:type="pct"/>
            <w:tcBorders>
              <w:top w:val="single" w:sz="4" w:space="0" w:color="auto"/>
              <w:left w:val="nil"/>
              <w:bottom w:val="single" w:sz="4" w:space="0" w:color="auto"/>
              <w:right w:val="nil"/>
            </w:tcBorders>
            <w:shd w:val="clear" w:color="auto" w:fill="auto"/>
            <w:hideMark/>
          </w:tcPr>
          <w:p w14:paraId="2EEE4EC3" w14:textId="63E797E0" w:rsidR="004B2282" w:rsidRPr="00292E2D" w:rsidRDefault="004B2282" w:rsidP="00FC68A1">
            <w:pPr>
              <w:pStyle w:val="Tabletext"/>
            </w:pPr>
            <w:r w:rsidRPr="00292E2D">
              <w:t>Pancreatico</w:t>
            </w:r>
            <w:r w:rsidR="00DE7744">
              <w:noBreakHyphen/>
            </w:r>
            <w:r w:rsidRPr="00292E2D">
              <w:t>jejunostomy for pancreatitis or trauma (H) (Anaes.) (Assist.)</w:t>
            </w:r>
          </w:p>
        </w:tc>
        <w:tc>
          <w:tcPr>
            <w:tcW w:w="924" w:type="pct"/>
            <w:tcBorders>
              <w:top w:val="single" w:sz="4" w:space="0" w:color="auto"/>
              <w:left w:val="nil"/>
              <w:bottom w:val="single" w:sz="4" w:space="0" w:color="auto"/>
              <w:right w:val="nil"/>
            </w:tcBorders>
            <w:shd w:val="clear" w:color="auto" w:fill="auto"/>
            <w:hideMark/>
          </w:tcPr>
          <w:p w14:paraId="075064C9" w14:textId="0D2AA401" w:rsidR="004B2282" w:rsidRPr="00292E2D" w:rsidRDefault="001936CA" w:rsidP="00FC68A1">
            <w:pPr>
              <w:pStyle w:val="Tabletext"/>
              <w:jc w:val="right"/>
            </w:pPr>
            <w:r w:rsidRPr="00292E2D">
              <w:t>1,290.15</w:t>
            </w:r>
          </w:p>
        </w:tc>
      </w:tr>
      <w:tr w:rsidR="004B2282" w:rsidRPr="00292E2D" w14:paraId="4F2B0EF4" w14:textId="77777777" w:rsidTr="00561DD9">
        <w:tc>
          <w:tcPr>
            <w:tcW w:w="677" w:type="pct"/>
            <w:tcBorders>
              <w:top w:val="single" w:sz="4" w:space="0" w:color="auto"/>
              <w:left w:val="nil"/>
              <w:bottom w:val="single" w:sz="4" w:space="0" w:color="auto"/>
              <w:right w:val="nil"/>
            </w:tcBorders>
            <w:shd w:val="clear" w:color="auto" w:fill="auto"/>
            <w:hideMark/>
          </w:tcPr>
          <w:p w14:paraId="0AC3B12E" w14:textId="77777777" w:rsidR="004B2282" w:rsidRPr="00292E2D" w:rsidRDefault="004B2282" w:rsidP="00FC68A1">
            <w:pPr>
              <w:pStyle w:val="Tabletext"/>
            </w:pPr>
            <w:r w:rsidRPr="00292E2D">
              <w:t>30590</w:t>
            </w:r>
          </w:p>
        </w:tc>
        <w:tc>
          <w:tcPr>
            <w:tcW w:w="3399" w:type="pct"/>
            <w:tcBorders>
              <w:top w:val="single" w:sz="4" w:space="0" w:color="auto"/>
              <w:left w:val="nil"/>
              <w:bottom w:val="single" w:sz="4" w:space="0" w:color="auto"/>
              <w:right w:val="nil"/>
            </w:tcBorders>
            <w:shd w:val="clear" w:color="auto" w:fill="auto"/>
            <w:hideMark/>
          </w:tcPr>
          <w:p w14:paraId="1070EC75" w14:textId="7401D3B1" w:rsidR="004B2282" w:rsidRPr="00292E2D" w:rsidRDefault="004B2282" w:rsidP="00FC68A1">
            <w:pPr>
              <w:pStyle w:val="Tabletext"/>
            </w:pPr>
            <w:r w:rsidRPr="00292E2D">
              <w:t>Pancreatico</w:t>
            </w:r>
            <w:r w:rsidR="00DE7744">
              <w:noBreakHyphen/>
            </w:r>
            <w:r w:rsidRPr="00292E2D">
              <w:t>jejunostomy following previous pancreatic surgery (H) (Anaes.) (Assist.)</w:t>
            </w:r>
          </w:p>
        </w:tc>
        <w:tc>
          <w:tcPr>
            <w:tcW w:w="924" w:type="pct"/>
            <w:tcBorders>
              <w:top w:val="single" w:sz="4" w:space="0" w:color="auto"/>
              <w:left w:val="nil"/>
              <w:bottom w:val="single" w:sz="4" w:space="0" w:color="auto"/>
              <w:right w:val="nil"/>
            </w:tcBorders>
            <w:shd w:val="clear" w:color="auto" w:fill="auto"/>
            <w:hideMark/>
          </w:tcPr>
          <w:p w14:paraId="572C0790" w14:textId="37E28392" w:rsidR="004B2282" w:rsidRPr="00292E2D" w:rsidRDefault="001936CA" w:rsidP="00FC68A1">
            <w:pPr>
              <w:pStyle w:val="Tabletext"/>
              <w:jc w:val="right"/>
            </w:pPr>
            <w:r w:rsidRPr="00292E2D">
              <w:t>1,422.55</w:t>
            </w:r>
          </w:p>
        </w:tc>
      </w:tr>
      <w:tr w:rsidR="004B2282" w:rsidRPr="00292E2D" w14:paraId="75DD38EA" w14:textId="77777777" w:rsidTr="00561DD9">
        <w:tc>
          <w:tcPr>
            <w:tcW w:w="677" w:type="pct"/>
            <w:tcBorders>
              <w:top w:val="single" w:sz="4" w:space="0" w:color="auto"/>
              <w:left w:val="nil"/>
              <w:bottom w:val="single" w:sz="4" w:space="0" w:color="auto"/>
              <w:right w:val="nil"/>
            </w:tcBorders>
            <w:shd w:val="clear" w:color="auto" w:fill="auto"/>
            <w:hideMark/>
          </w:tcPr>
          <w:p w14:paraId="41E99935" w14:textId="77777777" w:rsidR="004B2282" w:rsidRPr="00292E2D" w:rsidRDefault="004B2282" w:rsidP="00FC68A1">
            <w:pPr>
              <w:pStyle w:val="Tabletext"/>
            </w:pPr>
            <w:r w:rsidRPr="00292E2D">
              <w:t>30593</w:t>
            </w:r>
          </w:p>
        </w:tc>
        <w:tc>
          <w:tcPr>
            <w:tcW w:w="3399" w:type="pct"/>
            <w:tcBorders>
              <w:top w:val="single" w:sz="4" w:space="0" w:color="auto"/>
              <w:left w:val="nil"/>
              <w:bottom w:val="single" w:sz="4" w:space="0" w:color="auto"/>
              <w:right w:val="nil"/>
            </w:tcBorders>
            <w:shd w:val="clear" w:color="auto" w:fill="auto"/>
            <w:hideMark/>
          </w:tcPr>
          <w:p w14:paraId="39A755AE" w14:textId="77777777" w:rsidR="004B2282" w:rsidRPr="00292E2D" w:rsidRDefault="004B2282" w:rsidP="00FC68A1">
            <w:pPr>
              <w:pStyle w:val="Tabletext"/>
            </w:pPr>
            <w:r w:rsidRPr="00292E2D">
              <w:t>Pancreatectomy, near total or total (including duodenum), with or without splenectomy (Anaes.) (Assist.)</w:t>
            </w:r>
          </w:p>
        </w:tc>
        <w:tc>
          <w:tcPr>
            <w:tcW w:w="924" w:type="pct"/>
            <w:tcBorders>
              <w:top w:val="single" w:sz="4" w:space="0" w:color="auto"/>
              <w:left w:val="nil"/>
              <w:bottom w:val="single" w:sz="4" w:space="0" w:color="auto"/>
              <w:right w:val="nil"/>
            </w:tcBorders>
            <w:shd w:val="clear" w:color="auto" w:fill="auto"/>
            <w:hideMark/>
          </w:tcPr>
          <w:p w14:paraId="638EBC5D" w14:textId="07DE3D47" w:rsidR="004B2282" w:rsidRPr="00292E2D" w:rsidRDefault="001936CA" w:rsidP="00FC68A1">
            <w:pPr>
              <w:pStyle w:val="Tabletext"/>
              <w:jc w:val="right"/>
            </w:pPr>
            <w:r w:rsidRPr="00292E2D">
              <w:t>1,946.70</w:t>
            </w:r>
          </w:p>
        </w:tc>
      </w:tr>
      <w:tr w:rsidR="004B2282" w:rsidRPr="00292E2D" w14:paraId="71B8FF02" w14:textId="77777777" w:rsidTr="00561DD9">
        <w:tc>
          <w:tcPr>
            <w:tcW w:w="677" w:type="pct"/>
            <w:tcBorders>
              <w:top w:val="single" w:sz="4" w:space="0" w:color="auto"/>
              <w:left w:val="nil"/>
              <w:bottom w:val="single" w:sz="4" w:space="0" w:color="auto"/>
              <w:right w:val="nil"/>
            </w:tcBorders>
            <w:shd w:val="clear" w:color="auto" w:fill="auto"/>
            <w:hideMark/>
          </w:tcPr>
          <w:p w14:paraId="42DD4FE2" w14:textId="77777777" w:rsidR="004B2282" w:rsidRPr="00292E2D" w:rsidRDefault="004B2282" w:rsidP="00FC68A1">
            <w:pPr>
              <w:pStyle w:val="Tabletext"/>
            </w:pPr>
            <w:r w:rsidRPr="00292E2D">
              <w:t>30594</w:t>
            </w:r>
          </w:p>
        </w:tc>
        <w:tc>
          <w:tcPr>
            <w:tcW w:w="3399" w:type="pct"/>
            <w:tcBorders>
              <w:top w:val="single" w:sz="4" w:space="0" w:color="auto"/>
              <w:left w:val="nil"/>
              <w:bottom w:val="single" w:sz="4" w:space="0" w:color="auto"/>
              <w:right w:val="nil"/>
            </w:tcBorders>
            <w:shd w:val="clear" w:color="auto" w:fill="auto"/>
            <w:hideMark/>
          </w:tcPr>
          <w:p w14:paraId="3F4E7A14" w14:textId="77777777" w:rsidR="004B2282" w:rsidRPr="00292E2D" w:rsidRDefault="004B2282" w:rsidP="00FC68A1">
            <w:pPr>
              <w:pStyle w:val="Tabletext"/>
            </w:pPr>
            <w:r w:rsidRPr="00292E2D">
              <w:t>Pancreatectomy for pancreatitis following previously attempted drainage procedure or partial resection (H) (Anaes.) (Assist.)</w:t>
            </w:r>
          </w:p>
        </w:tc>
        <w:tc>
          <w:tcPr>
            <w:tcW w:w="924" w:type="pct"/>
            <w:tcBorders>
              <w:top w:val="single" w:sz="4" w:space="0" w:color="auto"/>
              <w:left w:val="nil"/>
              <w:bottom w:val="single" w:sz="4" w:space="0" w:color="auto"/>
              <w:right w:val="nil"/>
            </w:tcBorders>
            <w:shd w:val="clear" w:color="auto" w:fill="auto"/>
            <w:hideMark/>
          </w:tcPr>
          <w:p w14:paraId="40AE1719" w14:textId="73E179F9" w:rsidR="004B2282" w:rsidRPr="00292E2D" w:rsidRDefault="001936CA" w:rsidP="00FC68A1">
            <w:pPr>
              <w:pStyle w:val="Tabletext"/>
              <w:jc w:val="right"/>
            </w:pPr>
            <w:r w:rsidRPr="00292E2D">
              <w:t>2,246.30</w:t>
            </w:r>
          </w:p>
        </w:tc>
      </w:tr>
      <w:tr w:rsidR="004B2282" w:rsidRPr="00292E2D" w14:paraId="2780BCC4" w14:textId="77777777" w:rsidTr="00561DD9">
        <w:tc>
          <w:tcPr>
            <w:tcW w:w="677" w:type="pct"/>
            <w:tcBorders>
              <w:top w:val="single" w:sz="4" w:space="0" w:color="auto"/>
              <w:left w:val="nil"/>
              <w:bottom w:val="single" w:sz="4" w:space="0" w:color="auto"/>
              <w:right w:val="nil"/>
            </w:tcBorders>
            <w:shd w:val="clear" w:color="auto" w:fill="auto"/>
            <w:hideMark/>
          </w:tcPr>
          <w:p w14:paraId="611BE344" w14:textId="77777777" w:rsidR="004B2282" w:rsidRPr="00292E2D" w:rsidRDefault="004B2282" w:rsidP="00FC68A1">
            <w:pPr>
              <w:pStyle w:val="Tabletext"/>
            </w:pPr>
            <w:r w:rsidRPr="00292E2D">
              <w:t>30596</w:t>
            </w:r>
          </w:p>
        </w:tc>
        <w:tc>
          <w:tcPr>
            <w:tcW w:w="3399" w:type="pct"/>
            <w:tcBorders>
              <w:top w:val="single" w:sz="4" w:space="0" w:color="auto"/>
              <w:left w:val="nil"/>
              <w:bottom w:val="single" w:sz="4" w:space="0" w:color="auto"/>
              <w:right w:val="nil"/>
            </w:tcBorders>
            <w:shd w:val="clear" w:color="auto" w:fill="auto"/>
            <w:hideMark/>
          </w:tcPr>
          <w:p w14:paraId="05EA8524" w14:textId="77777777" w:rsidR="004B2282" w:rsidRPr="00292E2D" w:rsidRDefault="004B2282" w:rsidP="00FC68A1">
            <w:pPr>
              <w:pStyle w:val="Tabletext"/>
            </w:pPr>
            <w:r w:rsidRPr="00292E2D">
              <w:t>Splenorrhaphy or partial splenectomy (H) (Anaes.) (Assist.)</w:t>
            </w:r>
          </w:p>
        </w:tc>
        <w:tc>
          <w:tcPr>
            <w:tcW w:w="924" w:type="pct"/>
            <w:tcBorders>
              <w:top w:val="single" w:sz="4" w:space="0" w:color="auto"/>
              <w:left w:val="nil"/>
              <w:bottom w:val="single" w:sz="4" w:space="0" w:color="auto"/>
              <w:right w:val="nil"/>
            </w:tcBorders>
            <w:shd w:val="clear" w:color="auto" w:fill="auto"/>
            <w:hideMark/>
          </w:tcPr>
          <w:p w14:paraId="11027CF7" w14:textId="2C11339A" w:rsidR="004B2282" w:rsidRPr="00292E2D" w:rsidRDefault="001936CA" w:rsidP="00FC68A1">
            <w:pPr>
              <w:pStyle w:val="Tabletext"/>
              <w:jc w:val="right"/>
            </w:pPr>
            <w:r w:rsidRPr="00292E2D">
              <w:t>925.30</w:t>
            </w:r>
          </w:p>
        </w:tc>
      </w:tr>
      <w:tr w:rsidR="004B2282" w:rsidRPr="00292E2D" w14:paraId="6E15A63B" w14:textId="77777777" w:rsidTr="00561DD9">
        <w:tc>
          <w:tcPr>
            <w:tcW w:w="677" w:type="pct"/>
            <w:tcBorders>
              <w:top w:val="single" w:sz="4" w:space="0" w:color="auto"/>
              <w:left w:val="nil"/>
              <w:bottom w:val="single" w:sz="4" w:space="0" w:color="auto"/>
              <w:right w:val="nil"/>
            </w:tcBorders>
            <w:shd w:val="clear" w:color="auto" w:fill="auto"/>
            <w:hideMark/>
          </w:tcPr>
          <w:p w14:paraId="10D6650D" w14:textId="77777777" w:rsidR="004B2282" w:rsidRPr="00292E2D" w:rsidRDefault="004B2282" w:rsidP="00FC68A1">
            <w:pPr>
              <w:pStyle w:val="Tabletext"/>
            </w:pPr>
            <w:r w:rsidRPr="00292E2D">
              <w:t>30597</w:t>
            </w:r>
          </w:p>
        </w:tc>
        <w:tc>
          <w:tcPr>
            <w:tcW w:w="3399" w:type="pct"/>
            <w:tcBorders>
              <w:top w:val="single" w:sz="4" w:space="0" w:color="auto"/>
              <w:left w:val="nil"/>
              <w:bottom w:val="single" w:sz="4" w:space="0" w:color="auto"/>
              <w:right w:val="nil"/>
            </w:tcBorders>
            <w:shd w:val="clear" w:color="auto" w:fill="auto"/>
            <w:hideMark/>
          </w:tcPr>
          <w:p w14:paraId="0BEF5FE5" w14:textId="77777777" w:rsidR="004B2282" w:rsidRPr="00292E2D" w:rsidRDefault="004B2282" w:rsidP="00FC68A1">
            <w:pPr>
              <w:pStyle w:val="Tabletext"/>
            </w:pPr>
            <w:r w:rsidRPr="00292E2D">
              <w:t>Splenectomy (H) (Anaes.) (Assist.)</w:t>
            </w:r>
          </w:p>
        </w:tc>
        <w:tc>
          <w:tcPr>
            <w:tcW w:w="924" w:type="pct"/>
            <w:tcBorders>
              <w:top w:val="single" w:sz="4" w:space="0" w:color="auto"/>
              <w:left w:val="nil"/>
              <w:bottom w:val="single" w:sz="4" w:space="0" w:color="auto"/>
              <w:right w:val="nil"/>
            </w:tcBorders>
            <w:shd w:val="clear" w:color="auto" w:fill="auto"/>
            <w:hideMark/>
          </w:tcPr>
          <w:p w14:paraId="793E8232" w14:textId="2AF57563" w:rsidR="004B2282" w:rsidRPr="00292E2D" w:rsidRDefault="001936CA" w:rsidP="00FC68A1">
            <w:pPr>
              <w:pStyle w:val="Tabletext"/>
              <w:jc w:val="right"/>
            </w:pPr>
            <w:r w:rsidRPr="00292E2D">
              <w:t>742.70</w:t>
            </w:r>
          </w:p>
        </w:tc>
      </w:tr>
      <w:tr w:rsidR="004B2282" w:rsidRPr="00292E2D" w14:paraId="7584C83C" w14:textId="77777777" w:rsidTr="00561DD9">
        <w:tc>
          <w:tcPr>
            <w:tcW w:w="677" w:type="pct"/>
            <w:tcBorders>
              <w:top w:val="single" w:sz="4" w:space="0" w:color="auto"/>
              <w:left w:val="nil"/>
              <w:bottom w:val="single" w:sz="4" w:space="0" w:color="auto"/>
              <w:right w:val="nil"/>
            </w:tcBorders>
            <w:shd w:val="clear" w:color="auto" w:fill="auto"/>
            <w:hideMark/>
          </w:tcPr>
          <w:p w14:paraId="4F971F31" w14:textId="77777777" w:rsidR="004B2282" w:rsidRPr="00292E2D" w:rsidRDefault="004B2282" w:rsidP="00FC68A1">
            <w:pPr>
              <w:pStyle w:val="Tabletext"/>
            </w:pPr>
            <w:r w:rsidRPr="00292E2D">
              <w:t>30599</w:t>
            </w:r>
          </w:p>
        </w:tc>
        <w:tc>
          <w:tcPr>
            <w:tcW w:w="3399" w:type="pct"/>
            <w:tcBorders>
              <w:top w:val="single" w:sz="4" w:space="0" w:color="auto"/>
              <w:left w:val="nil"/>
              <w:bottom w:val="single" w:sz="4" w:space="0" w:color="auto"/>
              <w:right w:val="nil"/>
            </w:tcBorders>
            <w:shd w:val="clear" w:color="auto" w:fill="auto"/>
            <w:hideMark/>
          </w:tcPr>
          <w:p w14:paraId="73947B15" w14:textId="2FF4B24A" w:rsidR="004B2282" w:rsidRPr="00292E2D" w:rsidRDefault="004B2282" w:rsidP="00FC68A1">
            <w:pPr>
              <w:pStyle w:val="Tabletext"/>
            </w:pPr>
            <w:r w:rsidRPr="00292E2D">
              <w:t>Splenectomy, for massive spleen (weighing more than 1,500 g) or involving thoraco</w:t>
            </w:r>
            <w:r w:rsidR="00DE7744">
              <w:noBreakHyphen/>
            </w:r>
            <w:r w:rsidRPr="00292E2D">
              <w:t>abdominal incision (H) (Anaes.) (Assist.)</w:t>
            </w:r>
          </w:p>
        </w:tc>
        <w:tc>
          <w:tcPr>
            <w:tcW w:w="924" w:type="pct"/>
            <w:tcBorders>
              <w:top w:val="single" w:sz="4" w:space="0" w:color="auto"/>
              <w:left w:val="nil"/>
              <w:bottom w:val="single" w:sz="4" w:space="0" w:color="auto"/>
              <w:right w:val="nil"/>
            </w:tcBorders>
            <w:shd w:val="clear" w:color="auto" w:fill="auto"/>
            <w:hideMark/>
          </w:tcPr>
          <w:p w14:paraId="2242BE21" w14:textId="25A513A9" w:rsidR="004B2282" w:rsidRPr="00292E2D" w:rsidRDefault="001936CA" w:rsidP="00FC68A1">
            <w:pPr>
              <w:pStyle w:val="Tabletext"/>
              <w:jc w:val="right"/>
            </w:pPr>
            <w:r w:rsidRPr="00292E2D">
              <w:t>1,347.70</w:t>
            </w:r>
          </w:p>
        </w:tc>
      </w:tr>
      <w:tr w:rsidR="004B2282" w:rsidRPr="00292E2D" w14:paraId="12D12455" w14:textId="77777777" w:rsidTr="00561DD9">
        <w:tc>
          <w:tcPr>
            <w:tcW w:w="677" w:type="pct"/>
            <w:tcBorders>
              <w:top w:val="single" w:sz="4" w:space="0" w:color="auto"/>
              <w:left w:val="nil"/>
              <w:bottom w:val="single" w:sz="4" w:space="0" w:color="auto"/>
              <w:right w:val="nil"/>
            </w:tcBorders>
            <w:shd w:val="clear" w:color="auto" w:fill="auto"/>
            <w:hideMark/>
          </w:tcPr>
          <w:p w14:paraId="0202943F" w14:textId="77777777" w:rsidR="004B2282" w:rsidRPr="00292E2D" w:rsidRDefault="004B2282" w:rsidP="00FC68A1">
            <w:pPr>
              <w:pStyle w:val="Tabletext"/>
              <w:rPr>
                <w:snapToGrid w:val="0"/>
              </w:rPr>
            </w:pPr>
            <w:r w:rsidRPr="00292E2D">
              <w:rPr>
                <w:snapToGrid w:val="0"/>
              </w:rPr>
              <w:t>30600</w:t>
            </w:r>
          </w:p>
        </w:tc>
        <w:tc>
          <w:tcPr>
            <w:tcW w:w="3399" w:type="pct"/>
            <w:tcBorders>
              <w:top w:val="single" w:sz="4" w:space="0" w:color="auto"/>
              <w:left w:val="nil"/>
              <w:bottom w:val="single" w:sz="4" w:space="0" w:color="auto"/>
              <w:right w:val="nil"/>
            </w:tcBorders>
            <w:shd w:val="clear" w:color="auto" w:fill="auto"/>
            <w:hideMark/>
          </w:tcPr>
          <w:p w14:paraId="37FDDE79" w14:textId="77777777" w:rsidR="004B2282" w:rsidRPr="00292E2D" w:rsidRDefault="004B2282" w:rsidP="00FC68A1">
            <w:pPr>
              <w:pStyle w:val="Tabletext"/>
              <w:rPr>
                <w:snapToGrid w:val="0"/>
              </w:rPr>
            </w:pPr>
            <w:r w:rsidRPr="00292E2D">
              <w:rPr>
                <w:snapToGrid w:val="0"/>
              </w:rPr>
              <w:t>Diaphragmatic hernia, traumatic, repair of (H) (Anaes.) (Assist.)</w:t>
            </w:r>
          </w:p>
        </w:tc>
        <w:tc>
          <w:tcPr>
            <w:tcW w:w="924" w:type="pct"/>
            <w:tcBorders>
              <w:top w:val="single" w:sz="4" w:space="0" w:color="auto"/>
              <w:left w:val="nil"/>
              <w:bottom w:val="single" w:sz="4" w:space="0" w:color="auto"/>
              <w:right w:val="nil"/>
            </w:tcBorders>
            <w:shd w:val="clear" w:color="auto" w:fill="auto"/>
            <w:hideMark/>
          </w:tcPr>
          <w:p w14:paraId="214C9A88" w14:textId="48EFF2D1" w:rsidR="004B2282" w:rsidRPr="00292E2D" w:rsidRDefault="001936CA" w:rsidP="00FC68A1">
            <w:pPr>
              <w:pStyle w:val="Tabletext"/>
              <w:jc w:val="right"/>
            </w:pPr>
            <w:r w:rsidRPr="00292E2D">
              <w:t>801.40</w:t>
            </w:r>
          </w:p>
        </w:tc>
      </w:tr>
      <w:tr w:rsidR="004B2282" w:rsidRPr="00292E2D" w14:paraId="40F03AF6" w14:textId="77777777" w:rsidTr="00561DD9">
        <w:tc>
          <w:tcPr>
            <w:tcW w:w="677" w:type="pct"/>
            <w:tcBorders>
              <w:top w:val="single" w:sz="4" w:space="0" w:color="auto"/>
              <w:left w:val="nil"/>
              <w:bottom w:val="single" w:sz="4" w:space="0" w:color="auto"/>
              <w:right w:val="nil"/>
            </w:tcBorders>
            <w:shd w:val="clear" w:color="auto" w:fill="auto"/>
            <w:hideMark/>
          </w:tcPr>
          <w:p w14:paraId="7C6B8AF2" w14:textId="77777777" w:rsidR="004B2282" w:rsidRPr="00292E2D" w:rsidRDefault="004B2282" w:rsidP="00FC68A1">
            <w:pPr>
              <w:pStyle w:val="Tabletext"/>
            </w:pPr>
            <w:r w:rsidRPr="00292E2D">
              <w:t>30601</w:t>
            </w:r>
          </w:p>
        </w:tc>
        <w:tc>
          <w:tcPr>
            <w:tcW w:w="3399" w:type="pct"/>
            <w:tcBorders>
              <w:top w:val="single" w:sz="4" w:space="0" w:color="auto"/>
              <w:left w:val="nil"/>
              <w:bottom w:val="single" w:sz="4" w:space="0" w:color="auto"/>
              <w:right w:val="nil"/>
            </w:tcBorders>
            <w:shd w:val="clear" w:color="auto" w:fill="auto"/>
            <w:hideMark/>
          </w:tcPr>
          <w:p w14:paraId="44BE5D5A" w14:textId="77777777" w:rsidR="004B2282" w:rsidRPr="00292E2D" w:rsidRDefault="004B2282" w:rsidP="00FC68A1">
            <w:pPr>
              <w:pStyle w:val="Tabletext"/>
            </w:pPr>
            <w:r w:rsidRPr="00292E2D">
              <w:t xml:space="preserve">Diaphragmatic hernia, congenital, repair of, by thoracic or abdominal approach, </w:t>
            </w:r>
            <w:r w:rsidRPr="00292E2D">
              <w:rPr>
                <w:rFonts w:eastAsia="Calibri"/>
              </w:rPr>
              <w:t xml:space="preserve">on a person 10 years of age or over, </w:t>
            </w:r>
            <w:r w:rsidRPr="00292E2D">
              <w:t>not being a service to which any of items 31569 to 31581 apply (H) (Anaes.) (Assist.)</w:t>
            </w:r>
          </w:p>
        </w:tc>
        <w:tc>
          <w:tcPr>
            <w:tcW w:w="924" w:type="pct"/>
            <w:tcBorders>
              <w:top w:val="single" w:sz="4" w:space="0" w:color="auto"/>
              <w:left w:val="nil"/>
              <w:bottom w:val="single" w:sz="4" w:space="0" w:color="auto"/>
              <w:right w:val="nil"/>
            </w:tcBorders>
            <w:shd w:val="clear" w:color="auto" w:fill="auto"/>
            <w:hideMark/>
          </w:tcPr>
          <w:p w14:paraId="56100DDA" w14:textId="38430D26" w:rsidR="004B2282" w:rsidRPr="00292E2D" w:rsidRDefault="001936CA" w:rsidP="00FC68A1">
            <w:pPr>
              <w:pStyle w:val="Tabletext"/>
              <w:jc w:val="right"/>
            </w:pPr>
            <w:r w:rsidRPr="00292E2D">
              <w:t>987.20</w:t>
            </w:r>
          </w:p>
        </w:tc>
      </w:tr>
      <w:tr w:rsidR="004B2282" w:rsidRPr="00292E2D" w14:paraId="5B4A14FE" w14:textId="77777777" w:rsidTr="00561DD9">
        <w:tc>
          <w:tcPr>
            <w:tcW w:w="677" w:type="pct"/>
            <w:tcBorders>
              <w:top w:val="single" w:sz="4" w:space="0" w:color="auto"/>
              <w:left w:val="nil"/>
              <w:bottom w:val="single" w:sz="4" w:space="0" w:color="auto"/>
              <w:right w:val="nil"/>
            </w:tcBorders>
            <w:shd w:val="clear" w:color="auto" w:fill="auto"/>
            <w:hideMark/>
          </w:tcPr>
          <w:p w14:paraId="5B12D63E" w14:textId="77777777" w:rsidR="004B2282" w:rsidRPr="00292E2D" w:rsidRDefault="004B2282" w:rsidP="00FC68A1">
            <w:pPr>
              <w:pStyle w:val="Tabletext"/>
            </w:pPr>
            <w:r w:rsidRPr="00292E2D">
              <w:t>30602</w:t>
            </w:r>
          </w:p>
        </w:tc>
        <w:tc>
          <w:tcPr>
            <w:tcW w:w="3399" w:type="pct"/>
            <w:tcBorders>
              <w:top w:val="single" w:sz="4" w:space="0" w:color="auto"/>
              <w:left w:val="nil"/>
              <w:bottom w:val="single" w:sz="4" w:space="0" w:color="auto"/>
              <w:right w:val="nil"/>
            </w:tcBorders>
            <w:shd w:val="clear" w:color="auto" w:fill="auto"/>
            <w:hideMark/>
          </w:tcPr>
          <w:p w14:paraId="7CB1F16B" w14:textId="1A8379B9" w:rsidR="004B2282" w:rsidRPr="00292E2D" w:rsidRDefault="004B2282" w:rsidP="00FC68A1">
            <w:pPr>
              <w:pStyle w:val="Tabletext"/>
            </w:pPr>
            <w:r w:rsidRPr="00292E2D">
              <w:t>Portal hypertension, porto</w:t>
            </w:r>
            <w:r w:rsidR="00DE7744">
              <w:noBreakHyphen/>
            </w:r>
            <w:r w:rsidRPr="00292E2D">
              <w:t>caval shunt for (H) (Anaes.) (Assist.)</w:t>
            </w:r>
          </w:p>
        </w:tc>
        <w:tc>
          <w:tcPr>
            <w:tcW w:w="924" w:type="pct"/>
            <w:tcBorders>
              <w:top w:val="single" w:sz="4" w:space="0" w:color="auto"/>
              <w:left w:val="nil"/>
              <w:bottom w:val="single" w:sz="4" w:space="0" w:color="auto"/>
              <w:right w:val="nil"/>
            </w:tcBorders>
            <w:shd w:val="clear" w:color="auto" w:fill="auto"/>
            <w:hideMark/>
          </w:tcPr>
          <w:p w14:paraId="5187A176" w14:textId="7F5C40BE" w:rsidR="004B2282" w:rsidRPr="00292E2D" w:rsidRDefault="001936CA" w:rsidP="00FC68A1">
            <w:pPr>
              <w:pStyle w:val="Tabletext"/>
              <w:jc w:val="right"/>
            </w:pPr>
            <w:r w:rsidRPr="00292E2D">
              <w:t>1,602.25</w:t>
            </w:r>
          </w:p>
        </w:tc>
      </w:tr>
      <w:tr w:rsidR="004B2282" w:rsidRPr="00292E2D" w14:paraId="415A69BE" w14:textId="77777777" w:rsidTr="00561DD9">
        <w:tc>
          <w:tcPr>
            <w:tcW w:w="677" w:type="pct"/>
            <w:tcBorders>
              <w:top w:val="single" w:sz="4" w:space="0" w:color="auto"/>
              <w:left w:val="nil"/>
              <w:bottom w:val="single" w:sz="4" w:space="0" w:color="auto"/>
              <w:right w:val="nil"/>
            </w:tcBorders>
            <w:shd w:val="clear" w:color="auto" w:fill="auto"/>
            <w:hideMark/>
          </w:tcPr>
          <w:p w14:paraId="4414280B" w14:textId="77777777" w:rsidR="004B2282" w:rsidRPr="00292E2D" w:rsidRDefault="004B2282" w:rsidP="00FC68A1">
            <w:pPr>
              <w:pStyle w:val="Tabletext"/>
            </w:pPr>
            <w:r w:rsidRPr="00292E2D">
              <w:t>30603</w:t>
            </w:r>
          </w:p>
        </w:tc>
        <w:tc>
          <w:tcPr>
            <w:tcW w:w="3399" w:type="pct"/>
            <w:tcBorders>
              <w:top w:val="single" w:sz="4" w:space="0" w:color="auto"/>
              <w:left w:val="nil"/>
              <w:bottom w:val="single" w:sz="4" w:space="0" w:color="auto"/>
              <w:right w:val="nil"/>
            </w:tcBorders>
            <w:shd w:val="clear" w:color="auto" w:fill="auto"/>
            <w:hideMark/>
          </w:tcPr>
          <w:p w14:paraId="54510AAE" w14:textId="2119EC00" w:rsidR="004B2282" w:rsidRPr="00292E2D" w:rsidRDefault="004B2282" w:rsidP="00FC68A1">
            <w:pPr>
              <w:pStyle w:val="Tabletext"/>
            </w:pPr>
            <w:r w:rsidRPr="00292E2D">
              <w:t>Portal hypertension, meso</w:t>
            </w:r>
            <w:r w:rsidR="00DE7744">
              <w:noBreakHyphen/>
            </w:r>
            <w:r w:rsidRPr="00292E2D">
              <w:t>caval shunt for (Anaes.) (Assist.)</w:t>
            </w:r>
          </w:p>
        </w:tc>
        <w:tc>
          <w:tcPr>
            <w:tcW w:w="924" w:type="pct"/>
            <w:tcBorders>
              <w:top w:val="single" w:sz="4" w:space="0" w:color="auto"/>
              <w:left w:val="nil"/>
              <w:bottom w:val="single" w:sz="4" w:space="0" w:color="auto"/>
              <w:right w:val="nil"/>
            </w:tcBorders>
            <w:shd w:val="clear" w:color="auto" w:fill="auto"/>
            <w:hideMark/>
          </w:tcPr>
          <w:p w14:paraId="4413A980" w14:textId="112CC657" w:rsidR="004B2282" w:rsidRPr="00292E2D" w:rsidRDefault="001936CA" w:rsidP="00FC68A1">
            <w:pPr>
              <w:pStyle w:val="Tabletext"/>
              <w:jc w:val="right"/>
            </w:pPr>
            <w:r w:rsidRPr="00292E2D">
              <w:t>1,692.15</w:t>
            </w:r>
          </w:p>
        </w:tc>
      </w:tr>
      <w:tr w:rsidR="004B2282" w:rsidRPr="00292E2D" w14:paraId="1D5D3205" w14:textId="77777777" w:rsidTr="00561DD9">
        <w:tc>
          <w:tcPr>
            <w:tcW w:w="677" w:type="pct"/>
            <w:tcBorders>
              <w:top w:val="single" w:sz="4" w:space="0" w:color="auto"/>
              <w:left w:val="nil"/>
              <w:bottom w:val="single" w:sz="4" w:space="0" w:color="auto"/>
              <w:right w:val="nil"/>
            </w:tcBorders>
            <w:shd w:val="clear" w:color="auto" w:fill="auto"/>
            <w:hideMark/>
          </w:tcPr>
          <w:p w14:paraId="44977A7C" w14:textId="77777777" w:rsidR="004B2282" w:rsidRPr="00292E2D" w:rsidRDefault="004B2282" w:rsidP="00FC68A1">
            <w:pPr>
              <w:pStyle w:val="Tabletext"/>
            </w:pPr>
            <w:r w:rsidRPr="00292E2D">
              <w:t>30605</w:t>
            </w:r>
          </w:p>
        </w:tc>
        <w:tc>
          <w:tcPr>
            <w:tcW w:w="3399" w:type="pct"/>
            <w:tcBorders>
              <w:top w:val="single" w:sz="4" w:space="0" w:color="auto"/>
              <w:left w:val="nil"/>
              <w:bottom w:val="single" w:sz="4" w:space="0" w:color="auto"/>
              <w:right w:val="nil"/>
            </w:tcBorders>
            <w:shd w:val="clear" w:color="auto" w:fill="auto"/>
            <w:hideMark/>
          </w:tcPr>
          <w:p w14:paraId="0242C66F" w14:textId="067CC624" w:rsidR="004B2282" w:rsidRPr="00292E2D" w:rsidRDefault="004B2282" w:rsidP="00FC68A1">
            <w:pPr>
              <w:pStyle w:val="Tabletext"/>
            </w:pPr>
            <w:r w:rsidRPr="00292E2D">
              <w:t>Portal hypertension, selective spleno</w:t>
            </w:r>
            <w:r w:rsidR="00DE7744">
              <w:noBreakHyphen/>
            </w:r>
            <w:r w:rsidRPr="00292E2D">
              <w:t>renal shunt for (H) (Anaes.) (Assist.)</w:t>
            </w:r>
          </w:p>
        </w:tc>
        <w:tc>
          <w:tcPr>
            <w:tcW w:w="924" w:type="pct"/>
            <w:tcBorders>
              <w:top w:val="single" w:sz="4" w:space="0" w:color="auto"/>
              <w:left w:val="nil"/>
              <w:bottom w:val="single" w:sz="4" w:space="0" w:color="auto"/>
              <w:right w:val="nil"/>
            </w:tcBorders>
            <w:shd w:val="clear" w:color="auto" w:fill="auto"/>
            <w:hideMark/>
          </w:tcPr>
          <w:p w14:paraId="56C34C91" w14:textId="7DC1C142" w:rsidR="004B2282" w:rsidRPr="00292E2D" w:rsidRDefault="001936CA" w:rsidP="00FC68A1">
            <w:pPr>
              <w:pStyle w:val="Tabletext"/>
              <w:jc w:val="right"/>
            </w:pPr>
            <w:r w:rsidRPr="00292E2D">
              <w:t>1,924.25</w:t>
            </w:r>
          </w:p>
        </w:tc>
      </w:tr>
      <w:tr w:rsidR="004B2282" w:rsidRPr="00292E2D" w14:paraId="43830818" w14:textId="77777777" w:rsidTr="00561DD9">
        <w:tc>
          <w:tcPr>
            <w:tcW w:w="677" w:type="pct"/>
            <w:tcBorders>
              <w:top w:val="single" w:sz="4" w:space="0" w:color="auto"/>
              <w:left w:val="nil"/>
              <w:bottom w:val="single" w:sz="4" w:space="0" w:color="auto"/>
              <w:right w:val="nil"/>
            </w:tcBorders>
            <w:shd w:val="clear" w:color="auto" w:fill="auto"/>
            <w:hideMark/>
          </w:tcPr>
          <w:p w14:paraId="1B549E0B" w14:textId="77777777" w:rsidR="004B2282" w:rsidRPr="00292E2D" w:rsidRDefault="004B2282" w:rsidP="00FC68A1">
            <w:pPr>
              <w:pStyle w:val="Tabletext"/>
            </w:pPr>
            <w:r w:rsidRPr="00292E2D">
              <w:t>30606</w:t>
            </w:r>
          </w:p>
        </w:tc>
        <w:tc>
          <w:tcPr>
            <w:tcW w:w="3399" w:type="pct"/>
            <w:tcBorders>
              <w:top w:val="single" w:sz="4" w:space="0" w:color="auto"/>
              <w:left w:val="nil"/>
              <w:bottom w:val="single" w:sz="4" w:space="0" w:color="auto"/>
              <w:right w:val="nil"/>
            </w:tcBorders>
            <w:shd w:val="clear" w:color="auto" w:fill="auto"/>
            <w:hideMark/>
          </w:tcPr>
          <w:p w14:paraId="183FD6A1" w14:textId="77777777" w:rsidR="004B2282" w:rsidRPr="00292E2D" w:rsidRDefault="004B2282" w:rsidP="00FC68A1">
            <w:pPr>
              <w:pStyle w:val="Tabletext"/>
            </w:pPr>
            <w:r w:rsidRPr="00292E2D">
              <w:t>Portal hypertension, oesophageal transection via stapler or oversew of gastric varices with or without devascularisation (H) (Anaes.) (Assist.)</w:t>
            </w:r>
          </w:p>
        </w:tc>
        <w:tc>
          <w:tcPr>
            <w:tcW w:w="924" w:type="pct"/>
            <w:tcBorders>
              <w:top w:val="single" w:sz="4" w:space="0" w:color="auto"/>
              <w:left w:val="nil"/>
              <w:bottom w:val="single" w:sz="4" w:space="0" w:color="auto"/>
              <w:right w:val="nil"/>
            </w:tcBorders>
            <w:shd w:val="clear" w:color="auto" w:fill="auto"/>
            <w:hideMark/>
          </w:tcPr>
          <w:p w14:paraId="64198EAA" w14:textId="0D1FF006" w:rsidR="004B2282" w:rsidRPr="00292E2D" w:rsidRDefault="001936CA" w:rsidP="00FC68A1">
            <w:pPr>
              <w:pStyle w:val="Tabletext"/>
              <w:jc w:val="right"/>
            </w:pPr>
            <w:r w:rsidRPr="00292E2D">
              <w:t>1,145.50</w:t>
            </w:r>
          </w:p>
        </w:tc>
      </w:tr>
      <w:tr w:rsidR="004B2282" w:rsidRPr="00292E2D" w14:paraId="4B87FACA" w14:textId="77777777" w:rsidTr="00561DD9">
        <w:tc>
          <w:tcPr>
            <w:tcW w:w="677" w:type="pct"/>
            <w:tcBorders>
              <w:top w:val="single" w:sz="4" w:space="0" w:color="auto"/>
              <w:left w:val="nil"/>
              <w:bottom w:val="single" w:sz="4" w:space="0" w:color="auto"/>
              <w:right w:val="nil"/>
            </w:tcBorders>
            <w:shd w:val="clear" w:color="auto" w:fill="auto"/>
          </w:tcPr>
          <w:p w14:paraId="14DA4F9F" w14:textId="77777777" w:rsidR="004B2282" w:rsidRPr="00292E2D" w:rsidRDefault="004B2282" w:rsidP="00FC68A1">
            <w:pPr>
              <w:pStyle w:val="Tabletext"/>
            </w:pPr>
            <w:r w:rsidRPr="00292E2D">
              <w:t>30608</w:t>
            </w:r>
          </w:p>
        </w:tc>
        <w:tc>
          <w:tcPr>
            <w:tcW w:w="3399" w:type="pct"/>
            <w:tcBorders>
              <w:top w:val="single" w:sz="4" w:space="0" w:color="auto"/>
              <w:left w:val="nil"/>
              <w:bottom w:val="single" w:sz="4" w:space="0" w:color="auto"/>
              <w:right w:val="nil"/>
            </w:tcBorders>
            <w:shd w:val="clear" w:color="auto" w:fill="auto"/>
          </w:tcPr>
          <w:p w14:paraId="162D4481" w14:textId="77777777" w:rsidR="004B2282" w:rsidRPr="00292E2D" w:rsidRDefault="004B2282" w:rsidP="00FC68A1">
            <w:pPr>
              <w:pStyle w:val="Tabletext"/>
            </w:pPr>
            <w:r w:rsidRPr="00292E2D">
              <w:rPr>
                <w:rFonts w:eastAsia="Calibri"/>
              </w:rPr>
              <w:t>Small intestine, resection of, with anastomosis, on a person under 10 years of age (H) (Anaes.) (Assist.)</w:t>
            </w:r>
          </w:p>
        </w:tc>
        <w:tc>
          <w:tcPr>
            <w:tcW w:w="924" w:type="pct"/>
            <w:tcBorders>
              <w:top w:val="single" w:sz="4" w:space="0" w:color="auto"/>
              <w:left w:val="nil"/>
              <w:bottom w:val="single" w:sz="4" w:space="0" w:color="auto"/>
              <w:right w:val="nil"/>
            </w:tcBorders>
            <w:shd w:val="clear" w:color="auto" w:fill="auto"/>
          </w:tcPr>
          <w:p w14:paraId="61A9D61D" w14:textId="1D47D127" w:rsidR="004B2282" w:rsidRPr="00292E2D" w:rsidRDefault="001936CA" w:rsidP="00FC68A1">
            <w:pPr>
              <w:pStyle w:val="Tabletext"/>
              <w:jc w:val="right"/>
            </w:pPr>
            <w:r w:rsidRPr="00292E2D">
              <w:t>1,297.55</w:t>
            </w:r>
          </w:p>
        </w:tc>
      </w:tr>
      <w:tr w:rsidR="004B2282" w:rsidRPr="00292E2D" w14:paraId="515B1D5D" w14:textId="77777777" w:rsidTr="00561DD9">
        <w:tc>
          <w:tcPr>
            <w:tcW w:w="677" w:type="pct"/>
            <w:tcBorders>
              <w:top w:val="single" w:sz="4" w:space="0" w:color="auto"/>
              <w:left w:val="nil"/>
              <w:bottom w:val="single" w:sz="4" w:space="0" w:color="auto"/>
              <w:right w:val="nil"/>
            </w:tcBorders>
            <w:shd w:val="clear" w:color="auto" w:fill="auto"/>
            <w:hideMark/>
          </w:tcPr>
          <w:p w14:paraId="3AACF292" w14:textId="77777777" w:rsidR="004B2282" w:rsidRPr="00292E2D" w:rsidRDefault="004B2282" w:rsidP="00FC68A1">
            <w:pPr>
              <w:pStyle w:val="Tabletext"/>
            </w:pPr>
            <w:r w:rsidRPr="00292E2D">
              <w:t>30609</w:t>
            </w:r>
          </w:p>
        </w:tc>
        <w:tc>
          <w:tcPr>
            <w:tcW w:w="3399" w:type="pct"/>
            <w:tcBorders>
              <w:top w:val="single" w:sz="4" w:space="0" w:color="auto"/>
              <w:left w:val="nil"/>
              <w:bottom w:val="single" w:sz="4" w:space="0" w:color="auto"/>
              <w:right w:val="nil"/>
            </w:tcBorders>
            <w:shd w:val="clear" w:color="auto" w:fill="auto"/>
            <w:hideMark/>
          </w:tcPr>
          <w:p w14:paraId="17E2A70E" w14:textId="77777777" w:rsidR="004B2282" w:rsidRPr="00292E2D" w:rsidRDefault="004B2282" w:rsidP="00FC68A1">
            <w:pPr>
              <w:pStyle w:val="Tabletext"/>
            </w:pPr>
            <w:r w:rsidRPr="00292E2D">
              <w:t>Femoral or inguinal hernia, laparoscopic repair of, other than a service associated with a service to which item 30614 applies (H) (Anaes.) (Assist.)</w:t>
            </w:r>
          </w:p>
        </w:tc>
        <w:tc>
          <w:tcPr>
            <w:tcW w:w="924" w:type="pct"/>
            <w:tcBorders>
              <w:top w:val="single" w:sz="4" w:space="0" w:color="auto"/>
              <w:left w:val="nil"/>
              <w:bottom w:val="single" w:sz="4" w:space="0" w:color="auto"/>
              <w:right w:val="nil"/>
            </w:tcBorders>
            <w:shd w:val="clear" w:color="auto" w:fill="auto"/>
            <w:hideMark/>
          </w:tcPr>
          <w:p w14:paraId="6D2F79A8" w14:textId="672F76C5" w:rsidR="004B2282" w:rsidRPr="00292E2D" w:rsidRDefault="001936CA" w:rsidP="00FC68A1">
            <w:pPr>
              <w:pStyle w:val="Tabletext"/>
              <w:jc w:val="right"/>
            </w:pPr>
            <w:r w:rsidRPr="00292E2D">
              <w:t>479.05</w:t>
            </w:r>
          </w:p>
        </w:tc>
      </w:tr>
      <w:tr w:rsidR="004B2282" w:rsidRPr="00292E2D" w14:paraId="13C3571B" w14:textId="77777777" w:rsidTr="00561DD9">
        <w:tc>
          <w:tcPr>
            <w:tcW w:w="677" w:type="pct"/>
            <w:tcBorders>
              <w:top w:val="single" w:sz="4" w:space="0" w:color="auto"/>
              <w:left w:val="nil"/>
              <w:bottom w:val="single" w:sz="4" w:space="0" w:color="auto"/>
              <w:right w:val="nil"/>
            </w:tcBorders>
            <w:shd w:val="clear" w:color="auto" w:fill="auto"/>
          </w:tcPr>
          <w:p w14:paraId="2F825207" w14:textId="77777777" w:rsidR="004B2282" w:rsidRPr="00292E2D" w:rsidRDefault="004B2282" w:rsidP="00FC68A1">
            <w:pPr>
              <w:pStyle w:val="Tabletext"/>
            </w:pPr>
            <w:r w:rsidRPr="00292E2D">
              <w:t>30611</w:t>
            </w:r>
          </w:p>
        </w:tc>
        <w:tc>
          <w:tcPr>
            <w:tcW w:w="3399" w:type="pct"/>
            <w:tcBorders>
              <w:top w:val="single" w:sz="4" w:space="0" w:color="auto"/>
              <w:left w:val="nil"/>
              <w:bottom w:val="single" w:sz="4" w:space="0" w:color="auto"/>
              <w:right w:val="nil"/>
            </w:tcBorders>
            <w:shd w:val="clear" w:color="auto" w:fill="auto"/>
          </w:tcPr>
          <w:p w14:paraId="359196D5" w14:textId="77777777" w:rsidR="004B2282" w:rsidRPr="00292E2D" w:rsidRDefault="004B2282" w:rsidP="00FC68A1">
            <w:pPr>
              <w:pStyle w:val="Tabletext"/>
            </w:pPr>
            <w:r w:rsidRPr="00292E2D">
              <w:t>Benign tumour of soft tissue (other than tumours of skin, cartilage and bone, simple lipomas covered by item 31345 and lipomata), removal of, by surgical excision, on a person under 10 years of age, if the specimen excised is sent for histological confirmation of diagnosis, other than a service to which another item in this Group applies (Anaes.) (Assist.)</w:t>
            </w:r>
          </w:p>
        </w:tc>
        <w:tc>
          <w:tcPr>
            <w:tcW w:w="924" w:type="pct"/>
            <w:tcBorders>
              <w:top w:val="single" w:sz="4" w:space="0" w:color="auto"/>
              <w:left w:val="nil"/>
              <w:bottom w:val="single" w:sz="4" w:space="0" w:color="auto"/>
              <w:right w:val="nil"/>
            </w:tcBorders>
            <w:shd w:val="clear" w:color="auto" w:fill="auto"/>
          </w:tcPr>
          <w:p w14:paraId="2D543D60" w14:textId="22EC46D9" w:rsidR="004B2282" w:rsidRPr="00292E2D" w:rsidRDefault="001936CA" w:rsidP="00FC68A1">
            <w:pPr>
              <w:pStyle w:val="Tabletext"/>
              <w:jc w:val="right"/>
            </w:pPr>
            <w:r w:rsidRPr="00292E2D">
              <w:t>580.95</w:t>
            </w:r>
          </w:p>
        </w:tc>
      </w:tr>
      <w:tr w:rsidR="004B2282" w:rsidRPr="00292E2D" w14:paraId="0EA2ED26" w14:textId="77777777" w:rsidTr="00561DD9">
        <w:tc>
          <w:tcPr>
            <w:tcW w:w="677" w:type="pct"/>
            <w:tcBorders>
              <w:top w:val="single" w:sz="4" w:space="0" w:color="auto"/>
              <w:left w:val="nil"/>
              <w:bottom w:val="single" w:sz="4" w:space="0" w:color="auto"/>
              <w:right w:val="nil"/>
            </w:tcBorders>
            <w:shd w:val="clear" w:color="auto" w:fill="auto"/>
            <w:hideMark/>
          </w:tcPr>
          <w:p w14:paraId="47F1685F" w14:textId="77777777" w:rsidR="004B2282" w:rsidRPr="00292E2D" w:rsidRDefault="004B2282" w:rsidP="00FC68A1">
            <w:pPr>
              <w:pStyle w:val="Tabletext"/>
            </w:pPr>
            <w:r w:rsidRPr="00292E2D">
              <w:t>30614</w:t>
            </w:r>
          </w:p>
        </w:tc>
        <w:tc>
          <w:tcPr>
            <w:tcW w:w="3399" w:type="pct"/>
            <w:tcBorders>
              <w:top w:val="single" w:sz="4" w:space="0" w:color="auto"/>
              <w:left w:val="nil"/>
              <w:bottom w:val="single" w:sz="4" w:space="0" w:color="auto"/>
              <w:right w:val="nil"/>
            </w:tcBorders>
            <w:shd w:val="clear" w:color="auto" w:fill="auto"/>
            <w:hideMark/>
          </w:tcPr>
          <w:p w14:paraId="133DDBE2" w14:textId="77777777" w:rsidR="004B2282" w:rsidRPr="00292E2D" w:rsidRDefault="004B2282" w:rsidP="00FC68A1">
            <w:pPr>
              <w:pStyle w:val="Tabletext"/>
            </w:pPr>
            <w:r w:rsidRPr="00292E2D">
              <w:t xml:space="preserve">Femoral or inguinal hernia or infantile hydrocele, repair of, </w:t>
            </w:r>
            <w:r w:rsidRPr="00292E2D">
              <w:rPr>
                <w:rFonts w:eastAsia="Calibri"/>
              </w:rPr>
              <w:t xml:space="preserve">on a person 10 years of age or over, </w:t>
            </w:r>
            <w:r w:rsidRPr="00292E2D">
              <w:t>other than a service to which item 30403 or 30615 applies (H) (Anaes.) (Assist.)</w:t>
            </w:r>
          </w:p>
        </w:tc>
        <w:tc>
          <w:tcPr>
            <w:tcW w:w="924" w:type="pct"/>
            <w:tcBorders>
              <w:top w:val="single" w:sz="4" w:space="0" w:color="auto"/>
              <w:left w:val="nil"/>
              <w:bottom w:val="single" w:sz="4" w:space="0" w:color="auto"/>
              <w:right w:val="nil"/>
            </w:tcBorders>
            <w:shd w:val="clear" w:color="auto" w:fill="auto"/>
            <w:hideMark/>
          </w:tcPr>
          <w:p w14:paraId="472918A3" w14:textId="5D66C028" w:rsidR="004B2282" w:rsidRPr="00292E2D" w:rsidRDefault="001936CA" w:rsidP="00FC68A1">
            <w:pPr>
              <w:pStyle w:val="Tabletext"/>
              <w:jc w:val="right"/>
            </w:pPr>
            <w:r w:rsidRPr="00292E2D">
              <w:t>479.05</w:t>
            </w:r>
          </w:p>
        </w:tc>
      </w:tr>
      <w:tr w:rsidR="004B2282" w:rsidRPr="00292E2D" w14:paraId="309C19F0" w14:textId="77777777" w:rsidTr="00561DD9">
        <w:tc>
          <w:tcPr>
            <w:tcW w:w="677" w:type="pct"/>
            <w:tcBorders>
              <w:top w:val="single" w:sz="4" w:space="0" w:color="auto"/>
              <w:left w:val="nil"/>
              <w:bottom w:val="single" w:sz="4" w:space="0" w:color="auto"/>
              <w:right w:val="nil"/>
            </w:tcBorders>
            <w:shd w:val="clear" w:color="auto" w:fill="auto"/>
            <w:hideMark/>
          </w:tcPr>
          <w:p w14:paraId="1B708CAB" w14:textId="77777777" w:rsidR="004B2282" w:rsidRPr="00292E2D" w:rsidRDefault="004B2282" w:rsidP="00FC68A1">
            <w:pPr>
              <w:pStyle w:val="Tabletext"/>
            </w:pPr>
            <w:r w:rsidRPr="00292E2D">
              <w:t>30615</w:t>
            </w:r>
          </w:p>
        </w:tc>
        <w:tc>
          <w:tcPr>
            <w:tcW w:w="3399" w:type="pct"/>
            <w:tcBorders>
              <w:top w:val="single" w:sz="4" w:space="0" w:color="auto"/>
              <w:left w:val="nil"/>
              <w:bottom w:val="single" w:sz="4" w:space="0" w:color="auto"/>
              <w:right w:val="nil"/>
            </w:tcBorders>
            <w:shd w:val="clear" w:color="auto" w:fill="auto"/>
            <w:hideMark/>
          </w:tcPr>
          <w:p w14:paraId="47D148FF" w14:textId="77777777" w:rsidR="004B2282" w:rsidRPr="00292E2D" w:rsidRDefault="004B2282" w:rsidP="00FC68A1">
            <w:pPr>
              <w:pStyle w:val="Tabletext"/>
            </w:pPr>
            <w:r w:rsidRPr="00292E2D">
              <w:t xml:space="preserve">Strangulated, incarcerated or obstructed hernia, repair of, without bowel resection,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42EA466A" w14:textId="49E6A9C1" w:rsidR="004B2282" w:rsidRPr="00292E2D" w:rsidRDefault="001936CA" w:rsidP="00FC68A1">
            <w:pPr>
              <w:pStyle w:val="Tabletext"/>
              <w:jc w:val="right"/>
            </w:pPr>
            <w:r w:rsidRPr="00292E2D">
              <w:t>537.55</w:t>
            </w:r>
          </w:p>
        </w:tc>
      </w:tr>
      <w:tr w:rsidR="004B2282" w:rsidRPr="00292E2D" w:rsidDel="00A8423C" w14:paraId="48EA324A" w14:textId="77777777" w:rsidTr="00561DD9">
        <w:tc>
          <w:tcPr>
            <w:tcW w:w="677" w:type="pct"/>
            <w:tcBorders>
              <w:top w:val="single" w:sz="4" w:space="0" w:color="auto"/>
              <w:left w:val="nil"/>
              <w:bottom w:val="single" w:sz="4" w:space="0" w:color="auto"/>
              <w:right w:val="nil"/>
            </w:tcBorders>
            <w:shd w:val="clear" w:color="auto" w:fill="auto"/>
          </w:tcPr>
          <w:p w14:paraId="6F9BE653" w14:textId="77777777" w:rsidR="004B2282" w:rsidRPr="00292E2D" w:rsidDel="00A8423C" w:rsidRDefault="004B2282" w:rsidP="00FC68A1">
            <w:pPr>
              <w:pStyle w:val="Tabletext"/>
            </w:pPr>
            <w:r w:rsidRPr="00292E2D">
              <w:t>30618</w:t>
            </w:r>
          </w:p>
        </w:tc>
        <w:tc>
          <w:tcPr>
            <w:tcW w:w="3399" w:type="pct"/>
            <w:tcBorders>
              <w:top w:val="single" w:sz="4" w:space="0" w:color="auto"/>
              <w:left w:val="nil"/>
              <w:bottom w:val="single" w:sz="4" w:space="0" w:color="auto"/>
              <w:right w:val="nil"/>
            </w:tcBorders>
            <w:shd w:val="clear" w:color="auto" w:fill="auto"/>
          </w:tcPr>
          <w:p w14:paraId="4ADFEBB2" w14:textId="77777777" w:rsidR="004B2282" w:rsidRPr="00292E2D" w:rsidDel="00A8423C" w:rsidRDefault="004B2282" w:rsidP="00FC68A1">
            <w:pPr>
              <w:pStyle w:val="Tabletext"/>
            </w:pPr>
            <w:r w:rsidRPr="00292E2D">
              <w:rPr>
                <w:rFonts w:eastAsia="Calibri"/>
              </w:rPr>
              <w:t>Lymph nodes of neck, selective dissection of one or 2 lymph node levels involving removal of soft tissue and lymph nodes from one side of the neck, on a person under 10 years of age (Anaes.) (Assist.)</w:t>
            </w:r>
          </w:p>
        </w:tc>
        <w:tc>
          <w:tcPr>
            <w:tcW w:w="924" w:type="pct"/>
            <w:tcBorders>
              <w:top w:val="single" w:sz="4" w:space="0" w:color="auto"/>
              <w:left w:val="nil"/>
              <w:bottom w:val="single" w:sz="4" w:space="0" w:color="auto"/>
              <w:right w:val="nil"/>
            </w:tcBorders>
            <w:shd w:val="clear" w:color="auto" w:fill="auto"/>
          </w:tcPr>
          <w:p w14:paraId="0B61FB16" w14:textId="310B282E" w:rsidR="004B2282" w:rsidRPr="00292E2D" w:rsidRDefault="001936CA" w:rsidP="00FC68A1">
            <w:pPr>
              <w:pStyle w:val="Tabletext"/>
              <w:jc w:val="right"/>
            </w:pPr>
            <w:r w:rsidRPr="00292E2D">
              <w:t>538.55</w:t>
            </w:r>
          </w:p>
        </w:tc>
      </w:tr>
      <w:tr w:rsidR="004B2282" w:rsidRPr="00292E2D" w:rsidDel="00A8423C" w14:paraId="7D416E8F" w14:textId="77777777" w:rsidTr="00561DD9">
        <w:tc>
          <w:tcPr>
            <w:tcW w:w="677" w:type="pct"/>
            <w:tcBorders>
              <w:top w:val="single" w:sz="4" w:space="0" w:color="auto"/>
              <w:left w:val="nil"/>
              <w:bottom w:val="single" w:sz="4" w:space="0" w:color="auto"/>
              <w:right w:val="nil"/>
            </w:tcBorders>
            <w:shd w:val="clear" w:color="auto" w:fill="auto"/>
          </w:tcPr>
          <w:p w14:paraId="5B981CAB" w14:textId="77777777" w:rsidR="004B2282" w:rsidRPr="00292E2D" w:rsidDel="00A8423C" w:rsidRDefault="004B2282" w:rsidP="00FC68A1">
            <w:pPr>
              <w:pStyle w:val="Tabletext"/>
            </w:pPr>
            <w:r w:rsidRPr="00292E2D">
              <w:t>30619</w:t>
            </w:r>
          </w:p>
        </w:tc>
        <w:tc>
          <w:tcPr>
            <w:tcW w:w="3399" w:type="pct"/>
            <w:tcBorders>
              <w:top w:val="single" w:sz="4" w:space="0" w:color="auto"/>
              <w:left w:val="nil"/>
              <w:bottom w:val="single" w:sz="4" w:space="0" w:color="auto"/>
              <w:right w:val="nil"/>
            </w:tcBorders>
            <w:shd w:val="clear" w:color="auto" w:fill="auto"/>
          </w:tcPr>
          <w:p w14:paraId="7590B983" w14:textId="77777777" w:rsidR="004B2282" w:rsidRPr="00292E2D" w:rsidDel="00A8423C" w:rsidRDefault="004B2282" w:rsidP="00FC68A1">
            <w:pPr>
              <w:pStyle w:val="Tabletext"/>
            </w:pPr>
            <w:r w:rsidRPr="00292E2D">
              <w:rPr>
                <w:rFonts w:eastAsia="Calibri"/>
              </w:rPr>
              <w:t>Laparoscopic splenectomy, on a person under 10 years of age (H) (Anaes.) (Assist.)</w:t>
            </w:r>
          </w:p>
        </w:tc>
        <w:tc>
          <w:tcPr>
            <w:tcW w:w="924" w:type="pct"/>
            <w:tcBorders>
              <w:top w:val="single" w:sz="4" w:space="0" w:color="auto"/>
              <w:left w:val="nil"/>
              <w:bottom w:val="single" w:sz="4" w:space="0" w:color="auto"/>
              <w:right w:val="nil"/>
            </w:tcBorders>
            <w:shd w:val="clear" w:color="auto" w:fill="auto"/>
          </w:tcPr>
          <w:p w14:paraId="4C29DE49" w14:textId="1411491A" w:rsidR="004B2282" w:rsidRPr="00292E2D" w:rsidRDefault="001936CA" w:rsidP="00FC68A1">
            <w:pPr>
              <w:pStyle w:val="Tabletext"/>
              <w:jc w:val="right"/>
            </w:pPr>
            <w:r w:rsidRPr="00292E2D">
              <w:t>965.50</w:t>
            </w:r>
          </w:p>
        </w:tc>
      </w:tr>
      <w:tr w:rsidR="004B2282" w:rsidRPr="00292E2D" w14:paraId="4DEEB0BB" w14:textId="77777777" w:rsidTr="00561DD9">
        <w:tc>
          <w:tcPr>
            <w:tcW w:w="677" w:type="pct"/>
            <w:tcBorders>
              <w:top w:val="single" w:sz="4" w:space="0" w:color="auto"/>
              <w:left w:val="nil"/>
              <w:bottom w:val="single" w:sz="4" w:space="0" w:color="auto"/>
              <w:right w:val="nil"/>
            </w:tcBorders>
            <w:shd w:val="clear" w:color="auto" w:fill="auto"/>
            <w:hideMark/>
          </w:tcPr>
          <w:p w14:paraId="523B4E32" w14:textId="77777777" w:rsidR="004B2282" w:rsidRPr="00292E2D" w:rsidRDefault="004B2282" w:rsidP="00FC68A1">
            <w:pPr>
              <w:pStyle w:val="Tabletext"/>
            </w:pPr>
            <w:r w:rsidRPr="00292E2D">
              <w:t>30621</w:t>
            </w:r>
          </w:p>
        </w:tc>
        <w:tc>
          <w:tcPr>
            <w:tcW w:w="3399" w:type="pct"/>
            <w:tcBorders>
              <w:top w:val="single" w:sz="4" w:space="0" w:color="auto"/>
              <w:left w:val="nil"/>
              <w:bottom w:val="single" w:sz="4" w:space="0" w:color="auto"/>
              <w:right w:val="nil"/>
            </w:tcBorders>
            <w:shd w:val="clear" w:color="auto" w:fill="auto"/>
            <w:hideMark/>
          </w:tcPr>
          <w:p w14:paraId="4833C3E2" w14:textId="77777777" w:rsidR="004B2282" w:rsidRPr="00292E2D" w:rsidRDefault="004B2282" w:rsidP="00FC68A1">
            <w:pPr>
              <w:pStyle w:val="Tabletext"/>
            </w:pPr>
            <w:r w:rsidRPr="00292E2D">
              <w:t>Repair of symptomatic umbilical, epigastric or linea alba hernia requiring mesh or other formal repair of, in a person 10 years of age or over, other than a service to which item 30403 or 30405 applies (H) (Anaes.) (Assist.)</w:t>
            </w:r>
          </w:p>
        </w:tc>
        <w:tc>
          <w:tcPr>
            <w:tcW w:w="924" w:type="pct"/>
            <w:tcBorders>
              <w:top w:val="single" w:sz="4" w:space="0" w:color="auto"/>
              <w:left w:val="nil"/>
              <w:bottom w:val="single" w:sz="4" w:space="0" w:color="auto"/>
              <w:right w:val="nil"/>
            </w:tcBorders>
            <w:shd w:val="clear" w:color="auto" w:fill="auto"/>
            <w:hideMark/>
          </w:tcPr>
          <w:p w14:paraId="04EE8847" w14:textId="762E1C7F" w:rsidR="004B2282" w:rsidRPr="00292E2D" w:rsidRDefault="001936CA" w:rsidP="00FC68A1">
            <w:pPr>
              <w:pStyle w:val="Tabletext"/>
              <w:jc w:val="right"/>
            </w:pPr>
            <w:r w:rsidRPr="00292E2D">
              <w:t>420.20</w:t>
            </w:r>
          </w:p>
        </w:tc>
      </w:tr>
      <w:tr w:rsidR="004B2282" w:rsidRPr="00292E2D" w14:paraId="4C700372" w14:textId="77777777" w:rsidTr="00561DD9">
        <w:tc>
          <w:tcPr>
            <w:tcW w:w="677" w:type="pct"/>
            <w:tcBorders>
              <w:top w:val="single" w:sz="4" w:space="0" w:color="auto"/>
              <w:left w:val="nil"/>
              <w:bottom w:val="single" w:sz="4" w:space="0" w:color="auto"/>
              <w:right w:val="nil"/>
            </w:tcBorders>
            <w:shd w:val="clear" w:color="auto" w:fill="auto"/>
          </w:tcPr>
          <w:p w14:paraId="58FEE4D4" w14:textId="77777777" w:rsidR="004B2282" w:rsidRPr="00292E2D" w:rsidRDefault="004B2282" w:rsidP="00FC68A1">
            <w:pPr>
              <w:pStyle w:val="Tabletext"/>
            </w:pPr>
            <w:r w:rsidRPr="00292E2D">
              <w:t>30622</w:t>
            </w:r>
          </w:p>
        </w:tc>
        <w:tc>
          <w:tcPr>
            <w:tcW w:w="3399" w:type="pct"/>
            <w:tcBorders>
              <w:top w:val="single" w:sz="4" w:space="0" w:color="auto"/>
              <w:left w:val="nil"/>
              <w:bottom w:val="single" w:sz="4" w:space="0" w:color="auto"/>
              <w:right w:val="nil"/>
            </w:tcBorders>
            <w:shd w:val="clear" w:color="auto" w:fill="auto"/>
          </w:tcPr>
          <w:p w14:paraId="459D6C43" w14:textId="77777777" w:rsidR="004B2282" w:rsidRPr="00292E2D" w:rsidRDefault="004B2282" w:rsidP="00FC68A1">
            <w:pPr>
              <w:pStyle w:val="Tabletext"/>
            </w:pPr>
            <w:r w:rsidRPr="00292E2D">
              <w:rPr>
                <w:rFonts w:eastAsia="Calibri"/>
              </w:rPr>
              <w:t>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person under 10 years of age (H) (Anaes.) (Assist.)</w:t>
            </w:r>
          </w:p>
        </w:tc>
        <w:tc>
          <w:tcPr>
            <w:tcW w:w="924" w:type="pct"/>
            <w:tcBorders>
              <w:top w:val="single" w:sz="4" w:space="0" w:color="auto"/>
              <w:left w:val="nil"/>
              <w:bottom w:val="single" w:sz="4" w:space="0" w:color="auto"/>
              <w:right w:val="nil"/>
            </w:tcBorders>
            <w:shd w:val="clear" w:color="auto" w:fill="auto"/>
          </w:tcPr>
          <w:p w14:paraId="434F189C" w14:textId="62081ADD" w:rsidR="004B2282" w:rsidRPr="00292E2D" w:rsidRDefault="001936CA" w:rsidP="00FC68A1">
            <w:pPr>
              <w:pStyle w:val="Tabletext"/>
              <w:jc w:val="right"/>
            </w:pPr>
            <w:r w:rsidRPr="00292E2D">
              <w:t>698.85</w:t>
            </w:r>
          </w:p>
        </w:tc>
      </w:tr>
      <w:tr w:rsidR="004B2282" w:rsidRPr="00292E2D" w14:paraId="462A306D" w14:textId="77777777" w:rsidTr="00561DD9">
        <w:tc>
          <w:tcPr>
            <w:tcW w:w="677" w:type="pct"/>
            <w:tcBorders>
              <w:top w:val="single" w:sz="4" w:space="0" w:color="auto"/>
              <w:left w:val="nil"/>
              <w:bottom w:val="single" w:sz="4" w:space="0" w:color="auto"/>
              <w:right w:val="nil"/>
            </w:tcBorders>
            <w:shd w:val="clear" w:color="auto" w:fill="auto"/>
          </w:tcPr>
          <w:p w14:paraId="0041000A" w14:textId="77777777" w:rsidR="004B2282" w:rsidRPr="00292E2D" w:rsidRDefault="004B2282" w:rsidP="00FC68A1">
            <w:pPr>
              <w:pStyle w:val="Tabletext"/>
            </w:pPr>
            <w:r w:rsidRPr="00292E2D">
              <w:t>30623</w:t>
            </w:r>
          </w:p>
        </w:tc>
        <w:tc>
          <w:tcPr>
            <w:tcW w:w="3399" w:type="pct"/>
            <w:tcBorders>
              <w:top w:val="single" w:sz="4" w:space="0" w:color="auto"/>
              <w:left w:val="nil"/>
              <w:bottom w:val="single" w:sz="4" w:space="0" w:color="auto"/>
              <w:right w:val="nil"/>
            </w:tcBorders>
            <w:shd w:val="clear" w:color="auto" w:fill="auto"/>
          </w:tcPr>
          <w:p w14:paraId="58AB2805" w14:textId="121F339A" w:rsidR="004B2282" w:rsidRPr="00292E2D" w:rsidRDefault="004B2282" w:rsidP="00FC68A1">
            <w:pPr>
              <w:pStyle w:val="Tabletext"/>
            </w:pPr>
            <w:r w:rsidRPr="00292E2D">
              <w:rPr>
                <w:rFonts w:eastAsia="Calibri"/>
              </w:rPr>
              <w:t>Laparotomy involving division of peritoneal adhesions (if no other intra</w:t>
            </w:r>
            <w:r w:rsidR="00DE7744">
              <w:rPr>
                <w:rFonts w:eastAsia="Calibri"/>
              </w:rPr>
              <w:noBreakHyphen/>
            </w:r>
            <w:r w:rsidRPr="00292E2D">
              <w:rPr>
                <w:rFonts w:eastAsia="Calibri"/>
              </w:rPr>
              <w:t>abdominal procedure is performed), on a person under 10 years of age (H) (Anaes.) (Assist.)</w:t>
            </w:r>
          </w:p>
        </w:tc>
        <w:tc>
          <w:tcPr>
            <w:tcW w:w="924" w:type="pct"/>
            <w:tcBorders>
              <w:top w:val="single" w:sz="4" w:space="0" w:color="auto"/>
              <w:left w:val="nil"/>
              <w:bottom w:val="single" w:sz="4" w:space="0" w:color="auto"/>
              <w:right w:val="nil"/>
            </w:tcBorders>
            <w:shd w:val="clear" w:color="auto" w:fill="auto"/>
          </w:tcPr>
          <w:p w14:paraId="392B1DFC" w14:textId="6BFB6B52" w:rsidR="004B2282" w:rsidRPr="00292E2D" w:rsidRDefault="001936CA" w:rsidP="00FC68A1">
            <w:pPr>
              <w:pStyle w:val="Tabletext"/>
              <w:jc w:val="right"/>
            </w:pPr>
            <w:r w:rsidRPr="00292E2D">
              <w:t>698.85</w:t>
            </w:r>
          </w:p>
        </w:tc>
      </w:tr>
      <w:tr w:rsidR="004B2282" w:rsidRPr="00292E2D" w14:paraId="1C4035F8" w14:textId="77777777" w:rsidTr="00561DD9">
        <w:tc>
          <w:tcPr>
            <w:tcW w:w="677" w:type="pct"/>
            <w:tcBorders>
              <w:top w:val="single" w:sz="4" w:space="0" w:color="auto"/>
              <w:left w:val="nil"/>
              <w:bottom w:val="single" w:sz="4" w:space="0" w:color="auto"/>
              <w:right w:val="nil"/>
            </w:tcBorders>
            <w:shd w:val="clear" w:color="auto" w:fill="auto"/>
          </w:tcPr>
          <w:p w14:paraId="5B90A44E" w14:textId="77777777" w:rsidR="004B2282" w:rsidRPr="00292E2D" w:rsidRDefault="004B2282" w:rsidP="00FC68A1">
            <w:pPr>
              <w:pStyle w:val="Tabletext"/>
            </w:pPr>
            <w:r w:rsidRPr="00292E2D">
              <w:t>30626</w:t>
            </w:r>
          </w:p>
        </w:tc>
        <w:tc>
          <w:tcPr>
            <w:tcW w:w="3399" w:type="pct"/>
            <w:tcBorders>
              <w:top w:val="single" w:sz="4" w:space="0" w:color="auto"/>
              <w:left w:val="nil"/>
              <w:bottom w:val="single" w:sz="4" w:space="0" w:color="auto"/>
              <w:right w:val="nil"/>
            </w:tcBorders>
            <w:shd w:val="clear" w:color="auto" w:fill="auto"/>
          </w:tcPr>
          <w:p w14:paraId="56FC34F4" w14:textId="1A97EB32" w:rsidR="004B2282" w:rsidRPr="00292E2D" w:rsidRDefault="004B2282" w:rsidP="00FC68A1">
            <w:pPr>
              <w:pStyle w:val="Tabletext"/>
            </w:pPr>
            <w:r w:rsidRPr="00292E2D">
              <w:rPr>
                <w:rFonts w:eastAsia="Calibri"/>
              </w:rPr>
              <w:t>Laparotomy involving division of adhesions in association with another intra</w:t>
            </w:r>
            <w:r w:rsidR="00DE7744">
              <w:rPr>
                <w:rFonts w:eastAsia="Calibri"/>
              </w:rPr>
              <w:noBreakHyphen/>
            </w:r>
            <w:r w:rsidRPr="00292E2D">
              <w:rPr>
                <w:rFonts w:eastAsia="Calibri"/>
              </w:rPr>
              <w:t>abdominal procedure if the time taken to divide the adhesions is between 45 minutes and 2 hours, on a person under 10 years of age (H) (Anaes.) (Assist.)</w:t>
            </w:r>
          </w:p>
        </w:tc>
        <w:tc>
          <w:tcPr>
            <w:tcW w:w="924" w:type="pct"/>
            <w:tcBorders>
              <w:top w:val="single" w:sz="4" w:space="0" w:color="auto"/>
              <w:left w:val="nil"/>
              <w:bottom w:val="single" w:sz="4" w:space="0" w:color="auto"/>
              <w:right w:val="nil"/>
            </w:tcBorders>
            <w:shd w:val="clear" w:color="auto" w:fill="auto"/>
          </w:tcPr>
          <w:p w14:paraId="24884EB5" w14:textId="27511D3B" w:rsidR="004B2282" w:rsidRPr="00292E2D" w:rsidRDefault="001936CA" w:rsidP="00FC68A1">
            <w:pPr>
              <w:pStyle w:val="Tabletext"/>
              <w:jc w:val="right"/>
            </w:pPr>
            <w:r w:rsidRPr="00292E2D">
              <w:t>702.10</w:t>
            </w:r>
          </w:p>
        </w:tc>
      </w:tr>
      <w:tr w:rsidR="004B2282" w:rsidRPr="00292E2D" w14:paraId="34FBB999" w14:textId="77777777" w:rsidTr="00561DD9">
        <w:tc>
          <w:tcPr>
            <w:tcW w:w="677" w:type="pct"/>
            <w:tcBorders>
              <w:top w:val="single" w:sz="4" w:space="0" w:color="auto"/>
              <w:left w:val="nil"/>
              <w:bottom w:val="single" w:sz="4" w:space="0" w:color="auto"/>
              <w:right w:val="nil"/>
            </w:tcBorders>
            <w:shd w:val="clear" w:color="auto" w:fill="auto"/>
          </w:tcPr>
          <w:p w14:paraId="6663381E" w14:textId="77777777" w:rsidR="004B2282" w:rsidRPr="00292E2D" w:rsidRDefault="004B2282" w:rsidP="00FC68A1">
            <w:pPr>
              <w:pStyle w:val="Tabletext"/>
            </w:pPr>
            <w:r w:rsidRPr="00292E2D">
              <w:t>30627</w:t>
            </w:r>
          </w:p>
        </w:tc>
        <w:tc>
          <w:tcPr>
            <w:tcW w:w="3399" w:type="pct"/>
            <w:tcBorders>
              <w:top w:val="single" w:sz="4" w:space="0" w:color="auto"/>
              <w:left w:val="nil"/>
              <w:bottom w:val="single" w:sz="4" w:space="0" w:color="auto"/>
              <w:right w:val="nil"/>
            </w:tcBorders>
            <w:shd w:val="clear" w:color="auto" w:fill="auto"/>
          </w:tcPr>
          <w:p w14:paraId="076CCC9D" w14:textId="77777777" w:rsidR="004B2282" w:rsidRPr="00292E2D" w:rsidRDefault="004B2282" w:rsidP="00FC68A1">
            <w:pPr>
              <w:pStyle w:val="Tabletext"/>
            </w:pPr>
            <w:r w:rsidRPr="00292E2D">
              <w:rPr>
                <w:rFonts w:eastAsia="Calibri"/>
              </w:rPr>
              <w:t>Laparoscopy, diagnostic, other than a service associated with another laparoscopic procedure, on a person under 10 years of age (H) (Anaes.)</w:t>
            </w:r>
          </w:p>
        </w:tc>
        <w:tc>
          <w:tcPr>
            <w:tcW w:w="924" w:type="pct"/>
            <w:tcBorders>
              <w:top w:val="single" w:sz="4" w:space="0" w:color="auto"/>
              <w:left w:val="nil"/>
              <w:bottom w:val="single" w:sz="4" w:space="0" w:color="auto"/>
              <w:right w:val="nil"/>
            </w:tcBorders>
            <w:shd w:val="clear" w:color="auto" w:fill="auto"/>
          </w:tcPr>
          <w:p w14:paraId="73F26438" w14:textId="6DDB1E66" w:rsidR="004B2282" w:rsidRPr="00292E2D" w:rsidRDefault="001936CA" w:rsidP="00FC68A1">
            <w:pPr>
              <w:pStyle w:val="Tabletext"/>
              <w:jc w:val="right"/>
            </w:pPr>
            <w:r w:rsidRPr="00292E2D">
              <w:t>294.90</w:t>
            </w:r>
          </w:p>
        </w:tc>
      </w:tr>
      <w:tr w:rsidR="004B2282" w:rsidRPr="00292E2D" w14:paraId="00AE645E" w14:textId="77777777" w:rsidTr="00561DD9">
        <w:tc>
          <w:tcPr>
            <w:tcW w:w="677" w:type="pct"/>
            <w:tcBorders>
              <w:top w:val="single" w:sz="4" w:space="0" w:color="auto"/>
              <w:left w:val="nil"/>
              <w:bottom w:val="single" w:sz="4" w:space="0" w:color="auto"/>
              <w:right w:val="nil"/>
            </w:tcBorders>
            <w:shd w:val="clear" w:color="auto" w:fill="auto"/>
            <w:hideMark/>
          </w:tcPr>
          <w:p w14:paraId="380BE2CC" w14:textId="77777777" w:rsidR="004B2282" w:rsidRPr="00292E2D" w:rsidRDefault="004B2282" w:rsidP="00FC68A1">
            <w:pPr>
              <w:pStyle w:val="Tabletext"/>
            </w:pPr>
            <w:r w:rsidRPr="00292E2D">
              <w:t>30628</w:t>
            </w:r>
          </w:p>
        </w:tc>
        <w:tc>
          <w:tcPr>
            <w:tcW w:w="3399" w:type="pct"/>
            <w:tcBorders>
              <w:top w:val="single" w:sz="4" w:space="0" w:color="auto"/>
              <w:left w:val="nil"/>
              <w:bottom w:val="single" w:sz="4" w:space="0" w:color="auto"/>
              <w:right w:val="nil"/>
            </w:tcBorders>
            <w:shd w:val="clear" w:color="auto" w:fill="auto"/>
            <w:hideMark/>
          </w:tcPr>
          <w:p w14:paraId="3B087923" w14:textId="77777777" w:rsidR="004B2282" w:rsidRPr="00292E2D" w:rsidRDefault="004B2282" w:rsidP="00FC68A1">
            <w:pPr>
              <w:pStyle w:val="Tabletext"/>
            </w:pPr>
            <w:r w:rsidRPr="00292E2D">
              <w:t>Hydrocele, tapping of</w:t>
            </w:r>
          </w:p>
        </w:tc>
        <w:tc>
          <w:tcPr>
            <w:tcW w:w="924" w:type="pct"/>
            <w:tcBorders>
              <w:top w:val="single" w:sz="4" w:space="0" w:color="auto"/>
              <w:left w:val="nil"/>
              <w:bottom w:val="single" w:sz="4" w:space="0" w:color="auto"/>
              <w:right w:val="nil"/>
            </w:tcBorders>
            <w:shd w:val="clear" w:color="auto" w:fill="auto"/>
            <w:hideMark/>
          </w:tcPr>
          <w:p w14:paraId="4F1C0310" w14:textId="0A2A1137" w:rsidR="004B2282" w:rsidRPr="00292E2D" w:rsidRDefault="001936CA" w:rsidP="00FC68A1">
            <w:pPr>
              <w:pStyle w:val="Tabletext"/>
              <w:jc w:val="right"/>
            </w:pPr>
            <w:r w:rsidRPr="00292E2D">
              <w:t>36.70</w:t>
            </w:r>
          </w:p>
        </w:tc>
      </w:tr>
      <w:tr w:rsidR="004B2282" w:rsidRPr="00292E2D" w14:paraId="6297FEC6" w14:textId="77777777" w:rsidTr="00561DD9">
        <w:tc>
          <w:tcPr>
            <w:tcW w:w="677" w:type="pct"/>
            <w:tcBorders>
              <w:top w:val="single" w:sz="4" w:space="0" w:color="auto"/>
              <w:left w:val="nil"/>
              <w:bottom w:val="single" w:sz="4" w:space="0" w:color="auto"/>
              <w:right w:val="nil"/>
            </w:tcBorders>
            <w:shd w:val="clear" w:color="auto" w:fill="auto"/>
            <w:hideMark/>
          </w:tcPr>
          <w:p w14:paraId="3D4D1EAC" w14:textId="77777777" w:rsidR="004B2282" w:rsidRPr="00292E2D" w:rsidRDefault="004B2282" w:rsidP="00FC68A1">
            <w:pPr>
              <w:pStyle w:val="Tabletext"/>
            </w:pPr>
            <w:r w:rsidRPr="00292E2D">
              <w:t>30631</w:t>
            </w:r>
          </w:p>
        </w:tc>
        <w:tc>
          <w:tcPr>
            <w:tcW w:w="3399" w:type="pct"/>
            <w:tcBorders>
              <w:top w:val="single" w:sz="4" w:space="0" w:color="auto"/>
              <w:left w:val="nil"/>
              <w:bottom w:val="single" w:sz="4" w:space="0" w:color="auto"/>
              <w:right w:val="nil"/>
            </w:tcBorders>
            <w:shd w:val="clear" w:color="auto" w:fill="auto"/>
            <w:hideMark/>
          </w:tcPr>
          <w:p w14:paraId="529E92FD" w14:textId="77777777" w:rsidR="004B2282" w:rsidRPr="00292E2D" w:rsidRDefault="004B2282" w:rsidP="00FC68A1">
            <w:pPr>
              <w:pStyle w:val="Tabletext"/>
            </w:pPr>
            <w:r w:rsidRPr="00292E2D">
              <w:t>Hydrocele, removal of, other than a service associated with a service to which item 30641, 30642 or 30644 applies (Anaes.)</w:t>
            </w:r>
          </w:p>
        </w:tc>
        <w:tc>
          <w:tcPr>
            <w:tcW w:w="924" w:type="pct"/>
            <w:tcBorders>
              <w:top w:val="single" w:sz="4" w:space="0" w:color="auto"/>
              <w:left w:val="nil"/>
              <w:bottom w:val="single" w:sz="4" w:space="0" w:color="auto"/>
              <w:right w:val="nil"/>
            </w:tcBorders>
            <w:shd w:val="clear" w:color="auto" w:fill="auto"/>
            <w:hideMark/>
          </w:tcPr>
          <w:p w14:paraId="2879C56F" w14:textId="0AE31CA9" w:rsidR="004B2282" w:rsidRPr="00292E2D" w:rsidRDefault="001936CA" w:rsidP="00FC68A1">
            <w:pPr>
              <w:pStyle w:val="Tabletext"/>
              <w:jc w:val="right"/>
            </w:pPr>
            <w:r w:rsidRPr="00292E2D">
              <w:t>244.05</w:t>
            </w:r>
          </w:p>
        </w:tc>
      </w:tr>
      <w:tr w:rsidR="004B2282" w:rsidRPr="00292E2D" w14:paraId="7D644D15" w14:textId="77777777" w:rsidTr="00561DD9">
        <w:tc>
          <w:tcPr>
            <w:tcW w:w="677" w:type="pct"/>
            <w:tcBorders>
              <w:top w:val="single" w:sz="4" w:space="0" w:color="auto"/>
              <w:left w:val="nil"/>
              <w:bottom w:val="single" w:sz="4" w:space="0" w:color="auto"/>
              <w:right w:val="nil"/>
            </w:tcBorders>
            <w:shd w:val="clear" w:color="auto" w:fill="auto"/>
            <w:hideMark/>
          </w:tcPr>
          <w:p w14:paraId="7C15EEC2" w14:textId="77777777" w:rsidR="004B2282" w:rsidRPr="00292E2D" w:rsidRDefault="004B2282" w:rsidP="00FC68A1">
            <w:pPr>
              <w:pStyle w:val="Tabletext"/>
            </w:pPr>
            <w:r w:rsidRPr="00292E2D">
              <w:t>30635</w:t>
            </w:r>
          </w:p>
        </w:tc>
        <w:tc>
          <w:tcPr>
            <w:tcW w:w="3399" w:type="pct"/>
            <w:tcBorders>
              <w:top w:val="single" w:sz="4" w:space="0" w:color="auto"/>
              <w:left w:val="nil"/>
              <w:bottom w:val="single" w:sz="4" w:space="0" w:color="auto"/>
              <w:right w:val="nil"/>
            </w:tcBorders>
            <w:shd w:val="clear" w:color="auto" w:fill="auto"/>
            <w:hideMark/>
          </w:tcPr>
          <w:p w14:paraId="707579D7" w14:textId="77777777" w:rsidR="004B2282" w:rsidRPr="00292E2D" w:rsidRDefault="004B2282" w:rsidP="00FC68A1">
            <w:pPr>
              <w:pStyle w:val="Tabletext"/>
            </w:pPr>
            <w:r w:rsidRPr="00292E2D">
              <w:t>Varicocele, surgical correction of, other than a service associated with a service to which item 30641, 30642 or 30644 applies—one procedure (H) (Anaes.) (Assist.)</w:t>
            </w:r>
          </w:p>
        </w:tc>
        <w:tc>
          <w:tcPr>
            <w:tcW w:w="924" w:type="pct"/>
            <w:tcBorders>
              <w:top w:val="single" w:sz="4" w:space="0" w:color="auto"/>
              <w:left w:val="nil"/>
              <w:bottom w:val="single" w:sz="4" w:space="0" w:color="auto"/>
              <w:right w:val="nil"/>
            </w:tcBorders>
            <w:shd w:val="clear" w:color="auto" w:fill="auto"/>
            <w:hideMark/>
          </w:tcPr>
          <w:p w14:paraId="65D02690" w14:textId="45CF4348" w:rsidR="004B2282" w:rsidRPr="00292E2D" w:rsidRDefault="001936CA" w:rsidP="00FC68A1">
            <w:pPr>
              <w:pStyle w:val="Tabletext"/>
              <w:jc w:val="right"/>
            </w:pPr>
            <w:r w:rsidRPr="00292E2D">
              <w:t>300.90</w:t>
            </w:r>
          </w:p>
        </w:tc>
      </w:tr>
      <w:tr w:rsidR="004B2282" w:rsidRPr="00292E2D" w14:paraId="6DBB3CEE" w14:textId="77777777" w:rsidTr="00561DD9">
        <w:tc>
          <w:tcPr>
            <w:tcW w:w="677" w:type="pct"/>
            <w:tcBorders>
              <w:top w:val="single" w:sz="4" w:space="0" w:color="auto"/>
              <w:left w:val="nil"/>
              <w:bottom w:val="single" w:sz="4" w:space="0" w:color="auto"/>
              <w:right w:val="nil"/>
            </w:tcBorders>
            <w:shd w:val="clear" w:color="auto" w:fill="auto"/>
          </w:tcPr>
          <w:p w14:paraId="0BEE189E" w14:textId="77777777" w:rsidR="004B2282" w:rsidRPr="00292E2D" w:rsidRDefault="004B2282" w:rsidP="00FC68A1">
            <w:pPr>
              <w:pStyle w:val="Tabletext"/>
            </w:pPr>
            <w:r w:rsidRPr="00292E2D">
              <w:t>30636</w:t>
            </w:r>
          </w:p>
        </w:tc>
        <w:tc>
          <w:tcPr>
            <w:tcW w:w="3399" w:type="pct"/>
            <w:tcBorders>
              <w:top w:val="single" w:sz="4" w:space="0" w:color="auto"/>
              <w:left w:val="nil"/>
              <w:bottom w:val="single" w:sz="4" w:space="0" w:color="auto"/>
              <w:right w:val="nil"/>
            </w:tcBorders>
            <w:shd w:val="clear" w:color="auto" w:fill="auto"/>
          </w:tcPr>
          <w:p w14:paraId="48330DC9" w14:textId="6FD7355D" w:rsidR="004B2282" w:rsidRPr="00292E2D" w:rsidRDefault="004B2282" w:rsidP="00FC68A1">
            <w:pPr>
              <w:pStyle w:val="Tabletext"/>
            </w:pPr>
            <w:r w:rsidRPr="00292E2D">
              <w:t>Gastrostomy button, caecostomy antegrade enema device (chait etc.) or stomal indwelling device, non</w:t>
            </w:r>
            <w:r w:rsidR="00DE7744">
              <w:noBreakHyphen/>
            </w:r>
            <w:r w:rsidRPr="00292E2D">
              <w:t>endoscopic insertion of, or non</w:t>
            </w:r>
            <w:r w:rsidR="00DE7744">
              <w:noBreakHyphen/>
            </w:r>
            <w:r w:rsidRPr="00292E2D">
              <w:t xml:space="preserve">endoscopic replacement of, </w:t>
            </w:r>
            <w:r w:rsidRPr="00292E2D">
              <w:rPr>
                <w:rFonts w:eastAsia="Calibri"/>
              </w:rPr>
              <w:t>on a person under 10 years of age</w:t>
            </w:r>
            <w:r w:rsidRPr="00292E2D">
              <w:t xml:space="preserve"> (Anaes.)</w:t>
            </w:r>
          </w:p>
        </w:tc>
        <w:tc>
          <w:tcPr>
            <w:tcW w:w="924" w:type="pct"/>
            <w:tcBorders>
              <w:top w:val="single" w:sz="4" w:space="0" w:color="auto"/>
              <w:left w:val="nil"/>
              <w:bottom w:val="single" w:sz="4" w:space="0" w:color="auto"/>
              <w:right w:val="nil"/>
            </w:tcBorders>
            <w:shd w:val="clear" w:color="auto" w:fill="auto"/>
          </w:tcPr>
          <w:p w14:paraId="69A4AE2F" w14:textId="3B54EA5D" w:rsidR="004B2282" w:rsidRPr="00292E2D" w:rsidRDefault="001936CA" w:rsidP="00FC68A1">
            <w:pPr>
              <w:pStyle w:val="Tabletext"/>
              <w:jc w:val="right"/>
            </w:pPr>
            <w:r w:rsidRPr="00292E2D">
              <w:t>240.45</w:t>
            </w:r>
          </w:p>
        </w:tc>
      </w:tr>
      <w:tr w:rsidR="004B2282" w:rsidRPr="00292E2D" w14:paraId="01675F44" w14:textId="77777777" w:rsidTr="00561DD9">
        <w:tc>
          <w:tcPr>
            <w:tcW w:w="677" w:type="pct"/>
            <w:tcBorders>
              <w:top w:val="single" w:sz="4" w:space="0" w:color="auto"/>
              <w:left w:val="nil"/>
              <w:bottom w:val="single" w:sz="4" w:space="0" w:color="auto"/>
              <w:right w:val="nil"/>
            </w:tcBorders>
            <w:shd w:val="clear" w:color="auto" w:fill="auto"/>
          </w:tcPr>
          <w:p w14:paraId="431D59F7" w14:textId="77777777" w:rsidR="004B2282" w:rsidRPr="00292E2D" w:rsidRDefault="004B2282" w:rsidP="00FC68A1">
            <w:pPr>
              <w:pStyle w:val="Tabletext"/>
            </w:pPr>
            <w:r w:rsidRPr="00292E2D">
              <w:t>30637</w:t>
            </w:r>
          </w:p>
        </w:tc>
        <w:tc>
          <w:tcPr>
            <w:tcW w:w="3399" w:type="pct"/>
            <w:tcBorders>
              <w:top w:val="single" w:sz="4" w:space="0" w:color="auto"/>
              <w:left w:val="nil"/>
              <w:bottom w:val="single" w:sz="4" w:space="0" w:color="auto"/>
              <w:right w:val="nil"/>
            </w:tcBorders>
            <w:shd w:val="clear" w:color="auto" w:fill="auto"/>
          </w:tcPr>
          <w:p w14:paraId="58113AF6" w14:textId="77777777" w:rsidR="004B2282" w:rsidRPr="00292E2D" w:rsidRDefault="004B2282" w:rsidP="00FC68A1">
            <w:pPr>
              <w:pStyle w:val="Tabletext"/>
            </w:pPr>
            <w:r w:rsidRPr="00292E2D">
              <w:t xml:space="preserve">Enterostomy or colostomy, closure of (not involving resection of bowel), </w:t>
            </w:r>
            <w:r w:rsidRPr="00292E2D">
              <w:rPr>
                <w:rFonts w:eastAsia="Calibri"/>
              </w:rPr>
              <w:t>on a person under 10 years of age</w:t>
            </w:r>
            <w:r w:rsidRPr="00292E2D">
              <w:t xml:space="preserve"> (H) (Anaes.) (Assist.)</w:t>
            </w:r>
          </w:p>
        </w:tc>
        <w:tc>
          <w:tcPr>
            <w:tcW w:w="924" w:type="pct"/>
            <w:tcBorders>
              <w:top w:val="single" w:sz="4" w:space="0" w:color="auto"/>
              <w:left w:val="nil"/>
              <w:bottom w:val="single" w:sz="4" w:space="0" w:color="auto"/>
              <w:right w:val="nil"/>
            </w:tcBorders>
            <w:shd w:val="clear" w:color="auto" w:fill="auto"/>
          </w:tcPr>
          <w:p w14:paraId="280FCE3A" w14:textId="43AFB705" w:rsidR="004B2282" w:rsidRPr="00292E2D" w:rsidRDefault="001936CA" w:rsidP="00FC68A1">
            <w:pPr>
              <w:pStyle w:val="Tabletext"/>
              <w:jc w:val="right"/>
            </w:pPr>
            <w:r w:rsidRPr="00292E2D">
              <w:t>797.70</w:t>
            </w:r>
          </w:p>
        </w:tc>
      </w:tr>
      <w:tr w:rsidR="004B2282" w:rsidRPr="00292E2D" w14:paraId="374335C2" w14:textId="77777777" w:rsidTr="00561DD9">
        <w:tc>
          <w:tcPr>
            <w:tcW w:w="677" w:type="pct"/>
            <w:tcBorders>
              <w:top w:val="single" w:sz="4" w:space="0" w:color="auto"/>
              <w:left w:val="nil"/>
              <w:bottom w:val="single" w:sz="4" w:space="0" w:color="auto"/>
              <w:right w:val="nil"/>
            </w:tcBorders>
            <w:shd w:val="clear" w:color="auto" w:fill="auto"/>
          </w:tcPr>
          <w:p w14:paraId="75BE5F29" w14:textId="77777777" w:rsidR="004B2282" w:rsidRPr="00292E2D" w:rsidRDefault="004B2282" w:rsidP="00FC68A1">
            <w:pPr>
              <w:pStyle w:val="Tabletext"/>
            </w:pPr>
            <w:r w:rsidRPr="00292E2D">
              <w:t>30639</w:t>
            </w:r>
          </w:p>
        </w:tc>
        <w:tc>
          <w:tcPr>
            <w:tcW w:w="3399" w:type="pct"/>
            <w:tcBorders>
              <w:top w:val="single" w:sz="4" w:space="0" w:color="auto"/>
              <w:left w:val="nil"/>
              <w:bottom w:val="single" w:sz="4" w:space="0" w:color="auto"/>
              <w:right w:val="nil"/>
            </w:tcBorders>
            <w:shd w:val="clear" w:color="auto" w:fill="auto"/>
          </w:tcPr>
          <w:p w14:paraId="23558F39" w14:textId="77777777" w:rsidR="004B2282" w:rsidRPr="00292E2D" w:rsidRDefault="004B2282" w:rsidP="00FC68A1">
            <w:pPr>
              <w:pStyle w:val="Tabletext"/>
            </w:pPr>
            <w:r w:rsidRPr="00292E2D">
              <w:t xml:space="preserve">Colostomy or ileostomy, refashioning of, </w:t>
            </w:r>
            <w:r w:rsidRPr="00292E2D">
              <w:rPr>
                <w:rFonts w:eastAsia="Calibri"/>
              </w:rPr>
              <w:t>on a person under 10 years of age</w:t>
            </w:r>
            <w:r w:rsidRPr="00292E2D">
              <w:t xml:space="preserve"> (Anaes.) (Assist.)</w:t>
            </w:r>
          </w:p>
        </w:tc>
        <w:tc>
          <w:tcPr>
            <w:tcW w:w="924" w:type="pct"/>
            <w:tcBorders>
              <w:top w:val="single" w:sz="4" w:space="0" w:color="auto"/>
              <w:left w:val="nil"/>
              <w:bottom w:val="single" w:sz="4" w:space="0" w:color="auto"/>
              <w:right w:val="nil"/>
            </w:tcBorders>
            <w:shd w:val="clear" w:color="auto" w:fill="auto"/>
          </w:tcPr>
          <w:p w14:paraId="24644F4E" w14:textId="470D0E5D" w:rsidR="004B2282" w:rsidRPr="00292E2D" w:rsidRDefault="001936CA" w:rsidP="00FC68A1">
            <w:pPr>
              <w:pStyle w:val="Tabletext"/>
              <w:jc w:val="right"/>
            </w:pPr>
            <w:r w:rsidRPr="00292E2D">
              <w:t>797.70</w:t>
            </w:r>
          </w:p>
        </w:tc>
      </w:tr>
      <w:tr w:rsidR="004B2282" w:rsidRPr="00292E2D" w14:paraId="2FC311E8" w14:textId="77777777" w:rsidTr="00561DD9">
        <w:tc>
          <w:tcPr>
            <w:tcW w:w="677" w:type="pct"/>
            <w:tcBorders>
              <w:top w:val="single" w:sz="4" w:space="0" w:color="auto"/>
              <w:left w:val="nil"/>
              <w:bottom w:val="single" w:sz="4" w:space="0" w:color="auto"/>
              <w:right w:val="nil"/>
            </w:tcBorders>
            <w:shd w:val="clear" w:color="auto" w:fill="auto"/>
          </w:tcPr>
          <w:p w14:paraId="287225D3" w14:textId="77777777" w:rsidR="004B2282" w:rsidRPr="00292E2D" w:rsidRDefault="004B2282" w:rsidP="00FC68A1">
            <w:pPr>
              <w:pStyle w:val="Tabletext"/>
            </w:pPr>
            <w:r w:rsidRPr="00292E2D">
              <w:t>30640</w:t>
            </w:r>
          </w:p>
        </w:tc>
        <w:tc>
          <w:tcPr>
            <w:tcW w:w="3399" w:type="pct"/>
            <w:tcBorders>
              <w:top w:val="single" w:sz="4" w:space="0" w:color="auto"/>
              <w:left w:val="nil"/>
              <w:bottom w:val="single" w:sz="4" w:space="0" w:color="auto"/>
              <w:right w:val="nil"/>
            </w:tcBorders>
            <w:shd w:val="clear" w:color="auto" w:fill="auto"/>
          </w:tcPr>
          <w:p w14:paraId="3E21DB08" w14:textId="77777777" w:rsidR="004B2282" w:rsidRPr="00292E2D" w:rsidRDefault="004B2282" w:rsidP="00FC68A1">
            <w:pPr>
              <w:pStyle w:val="Tabletext"/>
            </w:pPr>
            <w:r w:rsidRPr="00292E2D">
              <w:t>Repair of large and irreducible scrotal hernia, if surgery exceeds 2 hours, in a person 10 years of age or over, other than a service to which item 30403, 30405, 30614, 30615 or 30621 applies (H) (Anaes.) (Assist.)</w:t>
            </w:r>
          </w:p>
        </w:tc>
        <w:tc>
          <w:tcPr>
            <w:tcW w:w="924" w:type="pct"/>
            <w:tcBorders>
              <w:top w:val="single" w:sz="4" w:space="0" w:color="auto"/>
              <w:left w:val="nil"/>
              <w:bottom w:val="single" w:sz="4" w:space="0" w:color="auto"/>
              <w:right w:val="nil"/>
            </w:tcBorders>
            <w:shd w:val="clear" w:color="auto" w:fill="auto"/>
          </w:tcPr>
          <w:p w14:paraId="33DC9168" w14:textId="5AECCD91" w:rsidR="004B2282" w:rsidRPr="00292E2D" w:rsidRDefault="001936CA" w:rsidP="00FC68A1">
            <w:pPr>
              <w:pStyle w:val="Tabletext"/>
              <w:jc w:val="right"/>
            </w:pPr>
            <w:r w:rsidRPr="00292E2D">
              <w:t>943.55</w:t>
            </w:r>
          </w:p>
        </w:tc>
      </w:tr>
      <w:tr w:rsidR="004B2282" w:rsidRPr="00292E2D" w14:paraId="36AA57BE" w14:textId="77777777" w:rsidTr="00561DD9">
        <w:tc>
          <w:tcPr>
            <w:tcW w:w="677" w:type="pct"/>
            <w:tcBorders>
              <w:top w:val="single" w:sz="4" w:space="0" w:color="auto"/>
              <w:left w:val="nil"/>
              <w:bottom w:val="single" w:sz="4" w:space="0" w:color="auto"/>
              <w:right w:val="nil"/>
            </w:tcBorders>
            <w:shd w:val="clear" w:color="auto" w:fill="auto"/>
            <w:hideMark/>
          </w:tcPr>
          <w:p w14:paraId="6992C3ED" w14:textId="77777777" w:rsidR="004B2282" w:rsidRPr="00292E2D" w:rsidRDefault="004B2282" w:rsidP="00FC68A1">
            <w:pPr>
              <w:pStyle w:val="Tabletext"/>
            </w:pPr>
            <w:r w:rsidRPr="00292E2D">
              <w:t>30641</w:t>
            </w:r>
          </w:p>
        </w:tc>
        <w:tc>
          <w:tcPr>
            <w:tcW w:w="3399" w:type="pct"/>
            <w:tcBorders>
              <w:top w:val="single" w:sz="4" w:space="0" w:color="auto"/>
              <w:left w:val="nil"/>
              <w:bottom w:val="single" w:sz="4" w:space="0" w:color="auto"/>
              <w:right w:val="nil"/>
            </w:tcBorders>
            <w:shd w:val="clear" w:color="auto" w:fill="auto"/>
            <w:hideMark/>
          </w:tcPr>
          <w:p w14:paraId="3E734259" w14:textId="77777777" w:rsidR="004B2282" w:rsidRPr="00292E2D" w:rsidRDefault="004B2282" w:rsidP="00FC68A1">
            <w:pPr>
              <w:pStyle w:val="Tabletext"/>
            </w:pPr>
            <w:r w:rsidRPr="00292E2D">
              <w:t>Orchidectomy, simple or subcapsular, unilateral with or without insertion of testicular prosthesis (H) (Anaes.) (Assist.)</w:t>
            </w:r>
          </w:p>
        </w:tc>
        <w:tc>
          <w:tcPr>
            <w:tcW w:w="924" w:type="pct"/>
            <w:tcBorders>
              <w:top w:val="single" w:sz="4" w:space="0" w:color="auto"/>
              <w:left w:val="nil"/>
              <w:bottom w:val="single" w:sz="4" w:space="0" w:color="auto"/>
              <w:right w:val="nil"/>
            </w:tcBorders>
            <w:shd w:val="clear" w:color="auto" w:fill="auto"/>
            <w:hideMark/>
          </w:tcPr>
          <w:p w14:paraId="66C535B5" w14:textId="49970DF7" w:rsidR="004B2282" w:rsidRPr="00292E2D" w:rsidRDefault="001936CA" w:rsidP="00FC68A1">
            <w:pPr>
              <w:pStyle w:val="Tabletext"/>
              <w:jc w:val="right"/>
            </w:pPr>
            <w:r w:rsidRPr="00292E2D">
              <w:t>420.20</w:t>
            </w:r>
          </w:p>
        </w:tc>
      </w:tr>
      <w:tr w:rsidR="004B2282" w:rsidRPr="00292E2D" w14:paraId="30488F55" w14:textId="77777777" w:rsidTr="00561DD9">
        <w:tc>
          <w:tcPr>
            <w:tcW w:w="677" w:type="pct"/>
            <w:tcBorders>
              <w:top w:val="single" w:sz="4" w:space="0" w:color="auto"/>
              <w:left w:val="nil"/>
              <w:bottom w:val="single" w:sz="4" w:space="0" w:color="auto"/>
              <w:right w:val="nil"/>
            </w:tcBorders>
            <w:shd w:val="clear" w:color="auto" w:fill="auto"/>
          </w:tcPr>
          <w:p w14:paraId="3FF4D895" w14:textId="77777777" w:rsidR="004B2282" w:rsidRPr="00292E2D" w:rsidRDefault="004B2282" w:rsidP="00FC68A1">
            <w:pPr>
              <w:pStyle w:val="Tabletext"/>
            </w:pPr>
            <w:r w:rsidRPr="00292E2D">
              <w:t>30642</w:t>
            </w:r>
          </w:p>
        </w:tc>
        <w:tc>
          <w:tcPr>
            <w:tcW w:w="3399" w:type="pct"/>
            <w:tcBorders>
              <w:top w:val="single" w:sz="4" w:space="0" w:color="auto"/>
              <w:left w:val="nil"/>
              <w:bottom w:val="single" w:sz="4" w:space="0" w:color="auto"/>
              <w:right w:val="nil"/>
            </w:tcBorders>
            <w:shd w:val="clear" w:color="auto" w:fill="auto"/>
          </w:tcPr>
          <w:p w14:paraId="2F25ADB0" w14:textId="77777777" w:rsidR="004B2282" w:rsidRPr="00292E2D" w:rsidRDefault="004B2282" w:rsidP="00FC68A1">
            <w:pPr>
              <w:pStyle w:val="Tabletext"/>
            </w:pPr>
            <w:r w:rsidRPr="00292E2D">
              <w:t>Orchidectomy, radical, unilateral, with or without insertion of testicular prosthesis, other than a service associated with a service to which item 30631, 30635, 30641, 30643 or 30644 applies (H) (Anaes.) (Assist.)</w:t>
            </w:r>
          </w:p>
        </w:tc>
        <w:tc>
          <w:tcPr>
            <w:tcW w:w="924" w:type="pct"/>
            <w:tcBorders>
              <w:top w:val="single" w:sz="4" w:space="0" w:color="auto"/>
              <w:left w:val="nil"/>
              <w:bottom w:val="single" w:sz="4" w:space="0" w:color="auto"/>
              <w:right w:val="nil"/>
            </w:tcBorders>
            <w:shd w:val="clear" w:color="auto" w:fill="auto"/>
          </w:tcPr>
          <w:p w14:paraId="5384FF72" w14:textId="42FF91D9" w:rsidR="004B2282" w:rsidRPr="00292E2D" w:rsidRDefault="001936CA" w:rsidP="00FC68A1">
            <w:pPr>
              <w:pStyle w:val="Tabletext"/>
              <w:jc w:val="right"/>
            </w:pPr>
            <w:r w:rsidRPr="00292E2D">
              <w:t>537.55</w:t>
            </w:r>
          </w:p>
        </w:tc>
      </w:tr>
      <w:tr w:rsidR="004B2282" w:rsidRPr="00292E2D" w14:paraId="3C8B0D60" w14:textId="77777777" w:rsidTr="00561DD9">
        <w:tc>
          <w:tcPr>
            <w:tcW w:w="677" w:type="pct"/>
            <w:tcBorders>
              <w:top w:val="single" w:sz="4" w:space="0" w:color="auto"/>
              <w:left w:val="nil"/>
              <w:bottom w:val="single" w:sz="4" w:space="0" w:color="auto"/>
              <w:right w:val="nil"/>
            </w:tcBorders>
            <w:shd w:val="clear" w:color="auto" w:fill="auto"/>
          </w:tcPr>
          <w:p w14:paraId="6AAF7E54" w14:textId="77777777" w:rsidR="004B2282" w:rsidRPr="00292E2D" w:rsidRDefault="004B2282" w:rsidP="00FC68A1">
            <w:pPr>
              <w:pStyle w:val="Tabletext"/>
            </w:pPr>
            <w:r w:rsidRPr="00292E2D">
              <w:t>30643</w:t>
            </w:r>
          </w:p>
        </w:tc>
        <w:tc>
          <w:tcPr>
            <w:tcW w:w="3399" w:type="pct"/>
            <w:tcBorders>
              <w:top w:val="single" w:sz="4" w:space="0" w:color="auto"/>
              <w:left w:val="nil"/>
              <w:bottom w:val="single" w:sz="4" w:space="0" w:color="auto"/>
              <w:right w:val="nil"/>
            </w:tcBorders>
            <w:shd w:val="clear" w:color="auto" w:fill="auto"/>
          </w:tcPr>
          <w:p w14:paraId="698E3D2C" w14:textId="77777777" w:rsidR="004B2282" w:rsidRPr="00292E2D" w:rsidRDefault="004B2282" w:rsidP="00FC68A1">
            <w:pPr>
              <w:pStyle w:val="Tabletext"/>
            </w:pPr>
            <w:r w:rsidRPr="00292E2D">
              <w:t xml:space="preserve">Exploration of spermatic cord, inguinal approach, with or without testicular biopsy and with or without excision of spermatic cord and testis, </w:t>
            </w:r>
            <w:r w:rsidRPr="00292E2D">
              <w:rPr>
                <w:rFonts w:eastAsia="Calibri"/>
              </w:rPr>
              <w:t xml:space="preserve">on a person under 10 years of age </w:t>
            </w:r>
            <w:r w:rsidRPr="00292E2D">
              <w:t>(H) (Anaes.) (Assist.)</w:t>
            </w:r>
          </w:p>
        </w:tc>
        <w:tc>
          <w:tcPr>
            <w:tcW w:w="924" w:type="pct"/>
            <w:tcBorders>
              <w:top w:val="single" w:sz="4" w:space="0" w:color="auto"/>
              <w:left w:val="nil"/>
              <w:bottom w:val="single" w:sz="4" w:space="0" w:color="auto"/>
              <w:right w:val="nil"/>
            </w:tcBorders>
            <w:shd w:val="clear" w:color="auto" w:fill="auto"/>
          </w:tcPr>
          <w:p w14:paraId="10CDA6F7" w14:textId="618B18DB" w:rsidR="004B2282" w:rsidRPr="00292E2D" w:rsidRDefault="001936CA" w:rsidP="00FC68A1">
            <w:pPr>
              <w:pStyle w:val="Tabletext"/>
              <w:jc w:val="right"/>
            </w:pPr>
            <w:r w:rsidRPr="00292E2D">
              <w:t>698.85</w:t>
            </w:r>
          </w:p>
        </w:tc>
      </w:tr>
      <w:tr w:rsidR="004B2282" w:rsidRPr="00292E2D" w14:paraId="08879531" w14:textId="77777777" w:rsidTr="00561DD9">
        <w:tc>
          <w:tcPr>
            <w:tcW w:w="677" w:type="pct"/>
            <w:tcBorders>
              <w:top w:val="single" w:sz="4" w:space="0" w:color="auto"/>
              <w:left w:val="nil"/>
              <w:bottom w:val="single" w:sz="4" w:space="0" w:color="auto"/>
              <w:right w:val="nil"/>
            </w:tcBorders>
            <w:shd w:val="clear" w:color="auto" w:fill="auto"/>
            <w:hideMark/>
          </w:tcPr>
          <w:p w14:paraId="3D8CE5D4" w14:textId="77777777" w:rsidR="004B2282" w:rsidRPr="00292E2D" w:rsidRDefault="004B2282" w:rsidP="00FC68A1">
            <w:pPr>
              <w:pStyle w:val="Tabletext"/>
            </w:pPr>
            <w:r w:rsidRPr="00292E2D">
              <w:t>30644</w:t>
            </w:r>
          </w:p>
        </w:tc>
        <w:tc>
          <w:tcPr>
            <w:tcW w:w="3399" w:type="pct"/>
            <w:tcBorders>
              <w:top w:val="single" w:sz="4" w:space="0" w:color="auto"/>
              <w:left w:val="nil"/>
              <w:bottom w:val="single" w:sz="4" w:space="0" w:color="auto"/>
              <w:right w:val="nil"/>
            </w:tcBorders>
            <w:shd w:val="clear" w:color="auto" w:fill="auto"/>
            <w:hideMark/>
          </w:tcPr>
          <w:p w14:paraId="6159DA91" w14:textId="77777777" w:rsidR="004B2282" w:rsidRPr="00292E2D" w:rsidRDefault="004B2282" w:rsidP="00FC68A1">
            <w:pPr>
              <w:pStyle w:val="Tabletext"/>
            </w:pPr>
            <w:r w:rsidRPr="00292E2D">
              <w:t xml:space="preserve">Exploration of spermatic cord, inguinal approach, with or without testicular biopsy and with or without excision of spermatic cord and testis,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4F22E3BC" w14:textId="30458065" w:rsidR="004B2282" w:rsidRPr="00292E2D" w:rsidRDefault="001936CA" w:rsidP="00FC68A1">
            <w:pPr>
              <w:pStyle w:val="Tabletext"/>
              <w:jc w:val="right"/>
            </w:pPr>
            <w:r w:rsidRPr="00292E2D">
              <w:t>537.55</w:t>
            </w:r>
          </w:p>
        </w:tc>
      </w:tr>
      <w:tr w:rsidR="004B2282" w:rsidRPr="00292E2D" w14:paraId="67D89AB8" w14:textId="77777777" w:rsidTr="00561DD9">
        <w:tc>
          <w:tcPr>
            <w:tcW w:w="677" w:type="pct"/>
            <w:tcBorders>
              <w:top w:val="single" w:sz="4" w:space="0" w:color="auto"/>
              <w:left w:val="nil"/>
              <w:bottom w:val="single" w:sz="4" w:space="0" w:color="auto"/>
              <w:right w:val="nil"/>
            </w:tcBorders>
            <w:shd w:val="clear" w:color="auto" w:fill="auto"/>
          </w:tcPr>
          <w:p w14:paraId="54732FDF" w14:textId="77777777" w:rsidR="004B2282" w:rsidRPr="00292E2D" w:rsidRDefault="004B2282" w:rsidP="00FC68A1">
            <w:pPr>
              <w:pStyle w:val="Tabletext"/>
            </w:pPr>
            <w:r w:rsidRPr="00292E2D">
              <w:t>30645</w:t>
            </w:r>
          </w:p>
        </w:tc>
        <w:tc>
          <w:tcPr>
            <w:tcW w:w="3399" w:type="pct"/>
            <w:tcBorders>
              <w:top w:val="single" w:sz="4" w:space="0" w:color="auto"/>
              <w:left w:val="nil"/>
              <w:bottom w:val="single" w:sz="4" w:space="0" w:color="auto"/>
              <w:right w:val="nil"/>
            </w:tcBorders>
            <w:shd w:val="clear" w:color="auto" w:fill="auto"/>
          </w:tcPr>
          <w:p w14:paraId="62006B41" w14:textId="77777777" w:rsidR="004B2282" w:rsidRPr="00292E2D" w:rsidRDefault="004B2282" w:rsidP="00FC68A1">
            <w:pPr>
              <w:pStyle w:val="Tabletext"/>
            </w:pPr>
            <w:r w:rsidRPr="00292E2D">
              <w:rPr>
                <w:rFonts w:eastAsia="Calibri"/>
              </w:rPr>
              <w:t>Appendicectomy, on a person under 10 years of age, other than a service to which item 30574 applies (H) (Anaes.) (Assist.)</w:t>
            </w:r>
          </w:p>
        </w:tc>
        <w:tc>
          <w:tcPr>
            <w:tcW w:w="924" w:type="pct"/>
            <w:tcBorders>
              <w:top w:val="single" w:sz="4" w:space="0" w:color="auto"/>
              <w:left w:val="nil"/>
              <w:bottom w:val="single" w:sz="4" w:space="0" w:color="auto"/>
              <w:right w:val="nil"/>
            </w:tcBorders>
            <w:shd w:val="clear" w:color="auto" w:fill="auto"/>
          </w:tcPr>
          <w:p w14:paraId="451F965F" w14:textId="755B7FAD" w:rsidR="004B2282" w:rsidRPr="00292E2D" w:rsidRDefault="001936CA" w:rsidP="00FC68A1">
            <w:pPr>
              <w:pStyle w:val="Tabletext"/>
              <w:jc w:val="right"/>
            </w:pPr>
            <w:r w:rsidRPr="00292E2D">
              <w:t>597.05</w:t>
            </w:r>
          </w:p>
        </w:tc>
      </w:tr>
      <w:tr w:rsidR="004B2282" w:rsidRPr="00292E2D" w14:paraId="6782E447" w14:textId="77777777" w:rsidTr="00561DD9">
        <w:tc>
          <w:tcPr>
            <w:tcW w:w="677" w:type="pct"/>
            <w:tcBorders>
              <w:top w:val="single" w:sz="4" w:space="0" w:color="auto"/>
              <w:left w:val="nil"/>
              <w:bottom w:val="single" w:sz="4" w:space="0" w:color="auto"/>
              <w:right w:val="nil"/>
            </w:tcBorders>
            <w:shd w:val="clear" w:color="auto" w:fill="auto"/>
          </w:tcPr>
          <w:p w14:paraId="7BB4675F" w14:textId="77777777" w:rsidR="004B2282" w:rsidRPr="00292E2D" w:rsidRDefault="004B2282" w:rsidP="00FC68A1">
            <w:pPr>
              <w:pStyle w:val="Tabletext"/>
            </w:pPr>
            <w:r w:rsidRPr="00292E2D">
              <w:t>30646</w:t>
            </w:r>
          </w:p>
        </w:tc>
        <w:tc>
          <w:tcPr>
            <w:tcW w:w="3399" w:type="pct"/>
            <w:tcBorders>
              <w:top w:val="single" w:sz="4" w:space="0" w:color="auto"/>
              <w:left w:val="nil"/>
              <w:bottom w:val="single" w:sz="4" w:space="0" w:color="auto"/>
              <w:right w:val="nil"/>
            </w:tcBorders>
            <w:shd w:val="clear" w:color="auto" w:fill="auto"/>
          </w:tcPr>
          <w:p w14:paraId="52EEA23E" w14:textId="77777777" w:rsidR="004B2282" w:rsidRPr="00292E2D" w:rsidRDefault="004B2282" w:rsidP="00FC68A1">
            <w:pPr>
              <w:pStyle w:val="Tabletext"/>
            </w:pPr>
            <w:r w:rsidRPr="00292E2D">
              <w:rPr>
                <w:rFonts w:eastAsia="Calibri"/>
              </w:rPr>
              <w:t>Laparoscopic appendicectomy, on a person under 10 years of age (H) (Anaes.) (Assist.)</w:t>
            </w:r>
          </w:p>
        </w:tc>
        <w:tc>
          <w:tcPr>
            <w:tcW w:w="924" w:type="pct"/>
            <w:tcBorders>
              <w:top w:val="single" w:sz="4" w:space="0" w:color="auto"/>
              <w:left w:val="nil"/>
              <w:bottom w:val="single" w:sz="4" w:space="0" w:color="auto"/>
              <w:right w:val="nil"/>
            </w:tcBorders>
            <w:shd w:val="clear" w:color="auto" w:fill="auto"/>
          </w:tcPr>
          <w:p w14:paraId="27D312BF" w14:textId="523DF9A5" w:rsidR="004B2282" w:rsidRPr="00292E2D" w:rsidRDefault="001936CA" w:rsidP="00FC68A1">
            <w:pPr>
              <w:pStyle w:val="Tabletext"/>
              <w:jc w:val="right"/>
            </w:pPr>
            <w:r w:rsidRPr="00292E2D">
              <w:t>597.05</w:t>
            </w:r>
          </w:p>
        </w:tc>
      </w:tr>
      <w:tr w:rsidR="004B2282" w:rsidRPr="00292E2D" w14:paraId="1B5AD3BB" w14:textId="77777777" w:rsidTr="00561DD9">
        <w:tc>
          <w:tcPr>
            <w:tcW w:w="677" w:type="pct"/>
            <w:tcBorders>
              <w:top w:val="single" w:sz="4" w:space="0" w:color="auto"/>
              <w:left w:val="nil"/>
              <w:bottom w:val="single" w:sz="4" w:space="0" w:color="auto"/>
              <w:right w:val="nil"/>
            </w:tcBorders>
            <w:shd w:val="clear" w:color="auto" w:fill="auto"/>
          </w:tcPr>
          <w:p w14:paraId="237C6F28" w14:textId="77777777" w:rsidR="004B2282" w:rsidRPr="00292E2D" w:rsidRDefault="004B2282" w:rsidP="00FC68A1">
            <w:pPr>
              <w:pStyle w:val="Tabletext"/>
            </w:pPr>
            <w:r w:rsidRPr="00292E2D">
              <w:t>30649</w:t>
            </w:r>
          </w:p>
        </w:tc>
        <w:tc>
          <w:tcPr>
            <w:tcW w:w="3399" w:type="pct"/>
            <w:tcBorders>
              <w:top w:val="single" w:sz="4" w:space="0" w:color="auto"/>
              <w:left w:val="nil"/>
              <w:bottom w:val="single" w:sz="4" w:space="0" w:color="auto"/>
              <w:right w:val="nil"/>
            </w:tcBorders>
            <w:shd w:val="clear" w:color="auto" w:fill="auto"/>
          </w:tcPr>
          <w:p w14:paraId="77C11291" w14:textId="77777777" w:rsidR="004B2282" w:rsidRPr="00292E2D" w:rsidRDefault="004B2282" w:rsidP="00FC68A1">
            <w:pPr>
              <w:pStyle w:val="Tabletext"/>
            </w:pPr>
            <w:r w:rsidRPr="00292E2D">
              <w:rPr>
                <w:rFonts w:eastAsia="Calibri"/>
              </w:rPr>
              <w:t>Haemorrhage, arrest of, following circumcision requiring general anaesthesia, on a person under 10 years of age (Anaes.)</w:t>
            </w:r>
          </w:p>
        </w:tc>
        <w:tc>
          <w:tcPr>
            <w:tcW w:w="924" w:type="pct"/>
            <w:tcBorders>
              <w:top w:val="single" w:sz="4" w:space="0" w:color="auto"/>
              <w:left w:val="nil"/>
              <w:bottom w:val="single" w:sz="4" w:space="0" w:color="auto"/>
              <w:right w:val="nil"/>
            </w:tcBorders>
            <w:shd w:val="clear" w:color="auto" w:fill="auto"/>
          </w:tcPr>
          <w:p w14:paraId="44F237FE" w14:textId="2E9F1B10" w:rsidR="004B2282" w:rsidRPr="00292E2D" w:rsidRDefault="001936CA" w:rsidP="00FC68A1">
            <w:pPr>
              <w:pStyle w:val="Tabletext"/>
              <w:jc w:val="right"/>
            </w:pPr>
            <w:r w:rsidRPr="00292E2D">
              <w:t>193.50</w:t>
            </w:r>
          </w:p>
        </w:tc>
      </w:tr>
      <w:tr w:rsidR="004B2282" w:rsidRPr="00292E2D" w14:paraId="7014D8C4" w14:textId="77777777" w:rsidTr="00561DD9">
        <w:tc>
          <w:tcPr>
            <w:tcW w:w="677" w:type="pct"/>
            <w:tcBorders>
              <w:top w:val="single" w:sz="4" w:space="0" w:color="auto"/>
              <w:left w:val="nil"/>
              <w:bottom w:val="single" w:sz="4" w:space="0" w:color="auto"/>
              <w:right w:val="nil"/>
            </w:tcBorders>
            <w:shd w:val="clear" w:color="auto" w:fill="auto"/>
          </w:tcPr>
          <w:p w14:paraId="06797937" w14:textId="77777777" w:rsidR="004B2282" w:rsidRPr="00292E2D" w:rsidRDefault="004B2282" w:rsidP="00FC68A1">
            <w:pPr>
              <w:pStyle w:val="Tabletext"/>
            </w:pPr>
            <w:r w:rsidRPr="00292E2D">
              <w:t>30654</w:t>
            </w:r>
          </w:p>
        </w:tc>
        <w:tc>
          <w:tcPr>
            <w:tcW w:w="3399" w:type="pct"/>
            <w:tcBorders>
              <w:top w:val="single" w:sz="4" w:space="0" w:color="auto"/>
              <w:left w:val="nil"/>
              <w:bottom w:val="single" w:sz="4" w:space="0" w:color="auto"/>
              <w:right w:val="nil"/>
            </w:tcBorders>
            <w:shd w:val="clear" w:color="auto" w:fill="auto"/>
          </w:tcPr>
          <w:p w14:paraId="7D2BE302" w14:textId="77777777" w:rsidR="004B2282" w:rsidRPr="00292E2D" w:rsidRDefault="004B2282" w:rsidP="00FC68A1">
            <w:pPr>
              <w:pStyle w:val="Tabletext"/>
              <w:rPr>
                <w:rFonts w:eastAsia="Calibri"/>
              </w:rPr>
            </w:pPr>
            <w:r w:rsidRPr="00292E2D">
              <w:t>Circumcision of the penis (other than a service to which item 30658 applies)</w:t>
            </w:r>
          </w:p>
        </w:tc>
        <w:tc>
          <w:tcPr>
            <w:tcW w:w="924" w:type="pct"/>
            <w:tcBorders>
              <w:top w:val="single" w:sz="4" w:space="0" w:color="auto"/>
              <w:left w:val="nil"/>
              <w:bottom w:val="single" w:sz="4" w:space="0" w:color="auto"/>
              <w:right w:val="nil"/>
            </w:tcBorders>
            <w:shd w:val="clear" w:color="auto" w:fill="auto"/>
          </w:tcPr>
          <w:p w14:paraId="17B0AE21" w14:textId="28DE12C6" w:rsidR="004B2282" w:rsidRPr="00292E2D" w:rsidRDefault="001936CA" w:rsidP="00FC68A1">
            <w:pPr>
              <w:pStyle w:val="Tabletext"/>
              <w:jc w:val="right"/>
            </w:pPr>
            <w:r w:rsidRPr="00292E2D">
              <w:t>47.95</w:t>
            </w:r>
          </w:p>
        </w:tc>
      </w:tr>
      <w:tr w:rsidR="004B2282" w:rsidRPr="00292E2D" w14:paraId="45F9C638" w14:textId="77777777" w:rsidTr="00561DD9">
        <w:tc>
          <w:tcPr>
            <w:tcW w:w="677" w:type="pct"/>
            <w:tcBorders>
              <w:top w:val="single" w:sz="4" w:space="0" w:color="auto"/>
              <w:left w:val="nil"/>
              <w:bottom w:val="single" w:sz="4" w:space="0" w:color="auto"/>
              <w:right w:val="nil"/>
            </w:tcBorders>
            <w:shd w:val="clear" w:color="auto" w:fill="auto"/>
          </w:tcPr>
          <w:p w14:paraId="6ACCBA8E" w14:textId="77777777" w:rsidR="004B2282" w:rsidRPr="00292E2D" w:rsidRDefault="004B2282" w:rsidP="00FC68A1">
            <w:pPr>
              <w:pStyle w:val="Tabletext"/>
            </w:pPr>
            <w:r w:rsidRPr="00292E2D">
              <w:t>30658</w:t>
            </w:r>
          </w:p>
        </w:tc>
        <w:tc>
          <w:tcPr>
            <w:tcW w:w="3399" w:type="pct"/>
            <w:tcBorders>
              <w:top w:val="single" w:sz="4" w:space="0" w:color="auto"/>
              <w:left w:val="nil"/>
              <w:bottom w:val="single" w:sz="4" w:space="0" w:color="auto"/>
              <w:right w:val="nil"/>
            </w:tcBorders>
            <w:shd w:val="clear" w:color="auto" w:fill="auto"/>
          </w:tcPr>
          <w:p w14:paraId="4B1DD465" w14:textId="77777777" w:rsidR="004B2282" w:rsidRPr="00292E2D" w:rsidRDefault="004B2282" w:rsidP="00FC68A1">
            <w:pPr>
              <w:pStyle w:val="Tabletext"/>
              <w:rPr>
                <w:rFonts w:eastAsia="Calibri"/>
              </w:rPr>
            </w:pPr>
            <w:r w:rsidRPr="00292E2D">
              <w:t>Circumcision of the penis, when performed in conjunction with a service to which an item in Group T7 or Group T10 applies (Anaes.)</w:t>
            </w:r>
          </w:p>
        </w:tc>
        <w:tc>
          <w:tcPr>
            <w:tcW w:w="924" w:type="pct"/>
            <w:tcBorders>
              <w:top w:val="single" w:sz="4" w:space="0" w:color="auto"/>
              <w:left w:val="nil"/>
              <w:bottom w:val="single" w:sz="4" w:space="0" w:color="auto"/>
              <w:right w:val="nil"/>
            </w:tcBorders>
            <w:shd w:val="clear" w:color="auto" w:fill="auto"/>
          </w:tcPr>
          <w:p w14:paraId="5269F571" w14:textId="6A83073A" w:rsidR="004B2282" w:rsidRPr="00292E2D" w:rsidRDefault="001936CA" w:rsidP="00FC68A1">
            <w:pPr>
              <w:pStyle w:val="Tabletext"/>
              <w:jc w:val="right"/>
            </w:pPr>
            <w:r w:rsidRPr="00292E2D">
              <w:t>146.40</w:t>
            </w:r>
          </w:p>
        </w:tc>
      </w:tr>
      <w:tr w:rsidR="004B2282" w:rsidRPr="00292E2D" w14:paraId="0B33A4C3" w14:textId="77777777" w:rsidTr="00561DD9">
        <w:tc>
          <w:tcPr>
            <w:tcW w:w="677" w:type="pct"/>
            <w:tcBorders>
              <w:top w:val="single" w:sz="4" w:space="0" w:color="auto"/>
              <w:left w:val="nil"/>
              <w:bottom w:val="single" w:sz="4" w:space="0" w:color="auto"/>
              <w:right w:val="nil"/>
            </w:tcBorders>
            <w:shd w:val="clear" w:color="auto" w:fill="auto"/>
            <w:hideMark/>
          </w:tcPr>
          <w:p w14:paraId="1A3627D7" w14:textId="77777777" w:rsidR="004B2282" w:rsidRPr="00292E2D" w:rsidRDefault="004B2282" w:rsidP="00FC68A1">
            <w:pPr>
              <w:pStyle w:val="Tabletext"/>
            </w:pPr>
            <w:r w:rsidRPr="00292E2D">
              <w:t>30663</w:t>
            </w:r>
          </w:p>
        </w:tc>
        <w:tc>
          <w:tcPr>
            <w:tcW w:w="3399" w:type="pct"/>
            <w:tcBorders>
              <w:top w:val="single" w:sz="4" w:space="0" w:color="auto"/>
              <w:left w:val="nil"/>
              <w:bottom w:val="single" w:sz="4" w:space="0" w:color="auto"/>
              <w:right w:val="nil"/>
            </w:tcBorders>
            <w:shd w:val="clear" w:color="auto" w:fill="auto"/>
            <w:hideMark/>
          </w:tcPr>
          <w:p w14:paraId="2AA32040" w14:textId="77777777" w:rsidR="004B2282" w:rsidRPr="00292E2D" w:rsidRDefault="004B2282" w:rsidP="00FC68A1">
            <w:pPr>
              <w:pStyle w:val="Tabletext"/>
            </w:pPr>
            <w:r w:rsidRPr="00292E2D">
              <w:t xml:space="preserve">Haemorrhage, arrest of, following circumcision requiring general anaesthesia, </w:t>
            </w:r>
            <w:r w:rsidRPr="00292E2D">
              <w:rPr>
                <w:rFonts w:eastAsia="Calibri"/>
              </w:rPr>
              <w:t>on a person 10 years of age or over</w:t>
            </w:r>
            <w:r w:rsidRPr="00292E2D">
              <w:t xml:space="preserve"> (Anaes.)</w:t>
            </w:r>
          </w:p>
        </w:tc>
        <w:tc>
          <w:tcPr>
            <w:tcW w:w="924" w:type="pct"/>
            <w:tcBorders>
              <w:top w:val="single" w:sz="4" w:space="0" w:color="auto"/>
              <w:left w:val="nil"/>
              <w:bottom w:val="single" w:sz="4" w:space="0" w:color="auto"/>
              <w:right w:val="nil"/>
            </w:tcBorders>
            <w:shd w:val="clear" w:color="auto" w:fill="auto"/>
            <w:hideMark/>
          </w:tcPr>
          <w:p w14:paraId="4F18F31E" w14:textId="3FB918FB" w:rsidR="004B2282" w:rsidRPr="00292E2D" w:rsidRDefault="001936CA" w:rsidP="00FC68A1">
            <w:pPr>
              <w:pStyle w:val="Tabletext"/>
              <w:jc w:val="right"/>
            </w:pPr>
            <w:r w:rsidRPr="00292E2D">
              <w:t>148.85</w:t>
            </w:r>
          </w:p>
        </w:tc>
      </w:tr>
      <w:tr w:rsidR="004B2282" w:rsidRPr="00292E2D" w14:paraId="54F720CC" w14:textId="77777777" w:rsidTr="00561DD9">
        <w:tc>
          <w:tcPr>
            <w:tcW w:w="677" w:type="pct"/>
            <w:tcBorders>
              <w:top w:val="single" w:sz="4" w:space="0" w:color="auto"/>
              <w:left w:val="nil"/>
              <w:bottom w:val="single" w:sz="4" w:space="0" w:color="auto"/>
              <w:right w:val="nil"/>
            </w:tcBorders>
            <w:shd w:val="clear" w:color="auto" w:fill="auto"/>
            <w:hideMark/>
          </w:tcPr>
          <w:p w14:paraId="57447EAB" w14:textId="77777777" w:rsidR="004B2282" w:rsidRPr="00292E2D" w:rsidRDefault="004B2282" w:rsidP="00FC68A1">
            <w:pPr>
              <w:pStyle w:val="Tabletext"/>
            </w:pPr>
            <w:r w:rsidRPr="00292E2D">
              <w:t>30666</w:t>
            </w:r>
          </w:p>
        </w:tc>
        <w:tc>
          <w:tcPr>
            <w:tcW w:w="3399" w:type="pct"/>
            <w:tcBorders>
              <w:top w:val="single" w:sz="4" w:space="0" w:color="auto"/>
              <w:left w:val="nil"/>
              <w:bottom w:val="single" w:sz="4" w:space="0" w:color="auto"/>
              <w:right w:val="nil"/>
            </w:tcBorders>
            <w:shd w:val="clear" w:color="auto" w:fill="auto"/>
            <w:hideMark/>
          </w:tcPr>
          <w:p w14:paraId="79BC37F1" w14:textId="77777777" w:rsidR="004B2282" w:rsidRPr="00292E2D" w:rsidRDefault="004B2282" w:rsidP="00FC68A1">
            <w:pPr>
              <w:pStyle w:val="Tabletext"/>
            </w:pPr>
            <w:r w:rsidRPr="00292E2D">
              <w:t>Paraphimosis or phimosis, reduction of, under general anaesthesia, with or without dorsal incision, other than a service associated with a service to which another item in this Group applies (Anaes.)</w:t>
            </w:r>
          </w:p>
        </w:tc>
        <w:tc>
          <w:tcPr>
            <w:tcW w:w="924" w:type="pct"/>
            <w:tcBorders>
              <w:top w:val="single" w:sz="4" w:space="0" w:color="auto"/>
              <w:left w:val="nil"/>
              <w:bottom w:val="single" w:sz="4" w:space="0" w:color="auto"/>
              <w:right w:val="nil"/>
            </w:tcBorders>
            <w:shd w:val="clear" w:color="auto" w:fill="auto"/>
            <w:hideMark/>
          </w:tcPr>
          <w:p w14:paraId="44BAFFE0" w14:textId="3B003804" w:rsidR="004B2282" w:rsidRPr="00292E2D" w:rsidRDefault="001936CA" w:rsidP="00FC68A1">
            <w:pPr>
              <w:pStyle w:val="Tabletext"/>
              <w:jc w:val="right"/>
            </w:pPr>
            <w:r w:rsidRPr="00292E2D">
              <w:t>48.90</w:t>
            </w:r>
          </w:p>
        </w:tc>
      </w:tr>
      <w:tr w:rsidR="004B2282" w:rsidRPr="00292E2D" w14:paraId="5AEFAE1C" w14:textId="77777777" w:rsidTr="00561DD9">
        <w:tc>
          <w:tcPr>
            <w:tcW w:w="677" w:type="pct"/>
            <w:tcBorders>
              <w:top w:val="single" w:sz="4" w:space="0" w:color="auto"/>
              <w:left w:val="nil"/>
              <w:bottom w:val="single" w:sz="4" w:space="0" w:color="auto"/>
              <w:right w:val="nil"/>
            </w:tcBorders>
            <w:shd w:val="clear" w:color="auto" w:fill="auto"/>
            <w:hideMark/>
          </w:tcPr>
          <w:p w14:paraId="27B20595" w14:textId="77777777" w:rsidR="004B2282" w:rsidRPr="00292E2D" w:rsidRDefault="004B2282" w:rsidP="00FC68A1">
            <w:pPr>
              <w:pStyle w:val="Tabletext"/>
            </w:pPr>
            <w:r w:rsidRPr="00292E2D">
              <w:t>30672</w:t>
            </w:r>
          </w:p>
        </w:tc>
        <w:tc>
          <w:tcPr>
            <w:tcW w:w="3399" w:type="pct"/>
            <w:tcBorders>
              <w:top w:val="single" w:sz="4" w:space="0" w:color="auto"/>
              <w:left w:val="nil"/>
              <w:bottom w:val="single" w:sz="4" w:space="0" w:color="auto"/>
              <w:right w:val="nil"/>
            </w:tcBorders>
            <w:shd w:val="clear" w:color="auto" w:fill="auto"/>
            <w:hideMark/>
          </w:tcPr>
          <w:p w14:paraId="738CE5F0" w14:textId="77777777" w:rsidR="004B2282" w:rsidRPr="00292E2D" w:rsidRDefault="004B2282" w:rsidP="00FC68A1">
            <w:pPr>
              <w:pStyle w:val="Tabletext"/>
            </w:pPr>
            <w:r w:rsidRPr="00292E2D">
              <w:t>Coccyx, excision of (H) (Anaes.) (Assist.)</w:t>
            </w:r>
          </w:p>
        </w:tc>
        <w:tc>
          <w:tcPr>
            <w:tcW w:w="924" w:type="pct"/>
            <w:tcBorders>
              <w:top w:val="single" w:sz="4" w:space="0" w:color="auto"/>
              <w:left w:val="nil"/>
              <w:bottom w:val="single" w:sz="4" w:space="0" w:color="auto"/>
              <w:right w:val="nil"/>
            </w:tcBorders>
            <w:shd w:val="clear" w:color="auto" w:fill="auto"/>
            <w:hideMark/>
          </w:tcPr>
          <w:p w14:paraId="7F5E2CF5" w14:textId="1271BB56" w:rsidR="004B2282" w:rsidRPr="00292E2D" w:rsidRDefault="001936CA" w:rsidP="00FC68A1">
            <w:pPr>
              <w:pStyle w:val="Tabletext"/>
              <w:jc w:val="right"/>
            </w:pPr>
            <w:r w:rsidRPr="00292E2D">
              <w:t>459.35</w:t>
            </w:r>
          </w:p>
        </w:tc>
      </w:tr>
      <w:tr w:rsidR="004B2282" w:rsidRPr="00292E2D" w14:paraId="08D30B15" w14:textId="77777777" w:rsidTr="00561DD9">
        <w:tc>
          <w:tcPr>
            <w:tcW w:w="677" w:type="pct"/>
            <w:tcBorders>
              <w:top w:val="single" w:sz="4" w:space="0" w:color="auto"/>
              <w:left w:val="nil"/>
              <w:bottom w:val="single" w:sz="4" w:space="0" w:color="auto"/>
              <w:right w:val="nil"/>
            </w:tcBorders>
            <w:shd w:val="clear" w:color="auto" w:fill="auto"/>
            <w:hideMark/>
          </w:tcPr>
          <w:p w14:paraId="37F752CC" w14:textId="77777777" w:rsidR="004B2282" w:rsidRPr="00292E2D" w:rsidRDefault="004B2282" w:rsidP="00FC68A1">
            <w:pPr>
              <w:pStyle w:val="Tabletext"/>
            </w:pPr>
            <w:r w:rsidRPr="00292E2D">
              <w:t>30676</w:t>
            </w:r>
          </w:p>
        </w:tc>
        <w:tc>
          <w:tcPr>
            <w:tcW w:w="3399" w:type="pct"/>
            <w:tcBorders>
              <w:top w:val="single" w:sz="4" w:space="0" w:color="auto"/>
              <w:left w:val="nil"/>
              <w:bottom w:val="single" w:sz="4" w:space="0" w:color="auto"/>
              <w:right w:val="nil"/>
            </w:tcBorders>
            <w:shd w:val="clear" w:color="auto" w:fill="auto"/>
            <w:hideMark/>
          </w:tcPr>
          <w:p w14:paraId="263021CB" w14:textId="77777777" w:rsidR="004B2282" w:rsidRPr="00292E2D" w:rsidRDefault="004B2282" w:rsidP="00FC68A1">
            <w:pPr>
              <w:pStyle w:val="Tabletext"/>
            </w:pPr>
            <w:r w:rsidRPr="00292E2D">
              <w:t>Pilonidal sinus or cyst, or sacral sinus or cyst, excision of (Anaes.)</w:t>
            </w:r>
          </w:p>
        </w:tc>
        <w:tc>
          <w:tcPr>
            <w:tcW w:w="924" w:type="pct"/>
            <w:tcBorders>
              <w:top w:val="single" w:sz="4" w:space="0" w:color="auto"/>
              <w:left w:val="nil"/>
              <w:bottom w:val="single" w:sz="4" w:space="0" w:color="auto"/>
              <w:right w:val="nil"/>
            </w:tcBorders>
            <w:shd w:val="clear" w:color="auto" w:fill="auto"/>
            <w:hideMark/>
          </w:tcPr>
          <w:p w14:paraId="1F8D3FBD" w14:textId="302C8977" w:rsidR="004B2282" w:rsidRPr="00292E2D" w:rsidRDefault="001936CA" w:rsidP="00FC68A1">
            <w:pPr>
              <w:pStyle w:val="Tabletext"/>
              <w:jc w:val="right"/>
            </w:pPr>
            <w:r w:rsidRPr="00292E2D">
              <w:t>390.90</w:t>
            </w:r>
          </w:p>
        </w:tc>
      </w:tr>
      <w:tr w:rsidR="004B2282" w:rsidRPr="00292E2D" w14:paraId="68CED36D" w14:textId="77777777" w:rsidTr="00561DD9">
        <w:tc>
          <w:tcPr>
            <w:tcW w:w="677" w:type="pct"/>
            <w:tcBorders>
              <w:top w:val="single" w:sz="4" w:space="0" w:color="auto"/>
              <w:left w:val="nil"/>
              <w:bottom w:val="single" w:sz="4" w:space="0" w:color="auto"/>
              <w:right w:val="nil"/>
            </w:tcBorders>
            <w:shd w:val="clear" w:color="auto" w:fill="auto"/>
            <w:hideMark/>
          </w:tcPr>
          <w:p w14:paraId="235CDACE" w14:textId="77777777" w:rsidR="004B2282" w:rsidRPr="00292E2D" w:rsidRDefault="004B2282" w:rsidP="00FC68A1">
            <w:pPr>
              <w:pStyle w:val="Tabletext"/>
            </w:pPr>
            <w:r w:rsidRPr="00292E2D">
              <w:t>30679</w:t>
            </w:r>
          </w:p>
        </w:tc>
        <w:tc>
          <w:tcPr>
            <w:tcW w:w="3399" w:type="pct"/>
            <w:tcBorders>
              <w:top w:val="single" w:sz="4" w:space="0" w:color="auto"/>
              <w:left w:val="nil"/>
              <w:bottom w:val="single" w:sz="4" w:space="0" w:color="auto"/>
              <w:right w:val="nil"/>
            </w:tcBorders>
            <w:shd w:val="clear" w:color="auto" w:fill="auto"/>
            <w:hideMark/>
          </w:tcPr>
          <w:p w14:paraId="3C42D0D3" w14:textId="77777777" w:rsidR="004B2282" w:rsidRPr="00292E2D" w:rsidRDefault="004B2282" w:rsidP="00FC68A1">
            <w:pPr>
              <w:pStyle w:val="Tabletext"/>
            </w:pPr>
            <w:r w:rsidRPr="00292E2D">
              <w:t>Pilonidal sinus, injection of sclerosant fluid under anaesthesia (Anaes.)</w:t>
            </w:r>
          </w:p>
        </w:tc>
        <w:tc>
          <w:tcPr>
            <w:tcW w:w="924" w:type="pct"/>
            <w:tcBorders>
              <w:top w:val="single" w:sz="4" w:space="0" w:color="auto"/>
              <w:left w:val="nil"/>
              <w:bottom w:val="single" w:sz="4" w:space="0" w:color="auto"/>
              <w:right w:val="nil"/>
            </w:tcBorders>
            <w:shd w:val="clear" w:color="auto" w:fill="auto"/>
            <w:hideMark/>
          </w:tcPr>
          <w:p w14:paraId="6A520D22" w14:textId="37A26F0D" w:rsidR="004B2282" w:rsidRPr="00292E2D" w:rsidRDefault="001936CA" w:rsidP="00FC68A1">
            <w:pPr>
              <w:pStyle w:val="Tabletext"/>
              <w:jc w:val="right"/>
            </w:pPr>
            <w:r w:rsidRPr="00292E2D">
              <w:t>99.30</w:t>
            </w:r>
          </w:p>
        </w:tc>
      </w:tr>
      <w:tr w:rsidR="004B2282" w:rsidRPr="00292E2D" w14:paraId="465CCFC0" w14:textId="77777777" w:rsidTr="00561DD9">
        <w:tc>
          <w:tcPr>
            <w:tcW w:w="677" w:type="pct"/>
            <w:tcBorders>
              <w:top w:val="single" w:sz="4" w:space="0" w:color="auto"/>
              <w:left w:val="nil"/>
              <w:bottom w:val="single" w:sz="4" w:space="0" w:color="auto"/>
              <w:right w:val="nil"/>
            </w:tcBorders>
            <w:shd w:val="clear" w:color="auto" w:fill="auto"/>
            <w:hideMark/>
          </w:tcPr>
          <w:p w14:paraId="6191E306" w14:textId="77777777" w:rsidR="004B2282" w:rsidRPr="00292E2D" w:rsidRDefault="004B2282" w:rsidP="00FC68A1">
            <w:pPr>
              <w:pStyle w:val="Tabletext"/>
            </w:pPr>
            <w:r w:rsidRPr="00292E2D">
              <w:t>30680</w:t>
            </w:r>
          </w:p>
        </w:tc>
        <w:tc>
          <w:tcPr>
            <w:tcW w:w="3399" w:type="pct"/>
            <w:tcBorders>
              <w:top w:val="single" w:sz="4" w:space="0" w:color="auto"/>
              <w:left w:val="nil"/>
              <w:bottom w:val="single" w:sz="4" w:space="0" w:color="auto"/>
              <w:right w:val="nil"/>
            </w:tcBorders>
            <w:shd w:val="clear" w:color="auto" w:fill="auto"/>
            <w:hideMark/>
          </w:tcPr>
          <w:p w14:paraId="34BF42A2" w14:textId="77777777" w:rsidR="004B2282" w:rsidRPr="00292E2D" w:rsidRDefault="004B2282" w:rsidP="00FC68A1">
            <w:pPr>
              <w:pStyle w:val="Tabletext"/>
            </w:pPr>
            <w:r w:rsidRPr="00292E2D">
              <w:t>Balloon enteroscopy, examination of the small bowel (oral approach), with or without biopsy, without intraprocedural therapy, for diagnosis of patients with obscure gastrointestinal bleeding if the patient:</w:t>
            </w:r>
          </w:p>
          <w:p w14:paraId="286C1872" w14:textId="77777777" w:rsidR="004B2282" w:rsidRPr="00292E2D" w:rsidRDefault="004B2282" w:rsidP="00FC68A1">
            <w:pPr>
              <w:pStyle w:val="Tablea"/>
            </w:pPr>
            <w:r w:rsidRPr="00292E2D">
              <w:t>(a) has recurrent or persistent bleeding; and</w:t>
            </w:r>
          </w:p>
          <w:p w14:paraId="55F28DDA" w14:textId="77777777" w:rsidR="004B2282" w:rsidRPr="00292E2D" w:rsidRDefault="004B2282" w:rsidP="00FC68A1">
            <w:pPr>
              <w:pStyle w:val="Tablea"/>
            </w:pPr>
            <w:r w:rsidRPr="00292E2D">
              <w:t>(b) is anaemic or has active bleeding; and</w:t>
            </w:r>
          </w:p>
          <w:p w14:paraId="5538C620" w14:textId="77777777" w:rsidR="004B2282" w:rsidRPr="00292E2D" w:rsidRDefault="004B2282" w:rsidP="00FC68A1">
            <w:pPr>
              <w:pStyle w:val="Tablea"/>
            </w:pPr>
            <w:r w:rsidRPr="00292E2D">
              <w:t>(c) has had an upper gastrointestinal endoscopy and a colonoscopy performed that did not identify the cause of the bleeding;</w:t>
            </w:r>
          </w:p>
          <w:p w14:paraId="7E15A2F9" w14:textId="77777777" w:rsidR="004B2282" w:rsidRPr="00292E2D" w:rsidRDefault="004B2282" w:rsidP="00FC68A1">
            <w:pPr>
              <w:pStyle w:val="Tabletext"/>
            </w:pPr>
            <w:r w:rsidRPr="00292E2D">
              <w:t>not in association with another item in this Subgroup (other than item 30682 or 30686) (Anaes.)</w:t>
            </w:r>
          </w:p>
        </w:tc>
        <w:tc>
          <w:tcPr>
            <w:tcW w:w="924" w:type="pct"/>
            <w:tcBorders>
              <w:top w:val="single" w:sz="4" w:space="0" w:color="auto"/>
              <w:left w:val="nil"/>
              <w:bottom w:val="single" w:sz="4" w:space="0" w:color="auto"/>
              <w:right w:val="nil"/>
            </w:tcBorders>
            <w:shd w:val="clear" w:color="auto" w:fill="auto"/>
            <w:hideMark/>
          </w:tcPr>
          <w:p w14:paraId="1F1A1322" w14:textId="6D8B10E0" w:rsidR="004B2282" w:rsidRPr="00292E2D" w:rsidRDefault="001936CA" w:rsidP="00FC68A1">
            <w:pPr>
              <w:pStyle w:val="Tabletext"/>
              <w:jc w:val="right"/>
            </w:pPr>
            <w:r w:rsidRPr="00292E2D">
              <w:t>1,206.55</w:t>
            </w:r>
          </w:p>
        </w:tc>
      </w:tr>
      <w:tr w:rsidR="004B2282" w:rsidRPr="00292E2D" w14:paraId="49B8B936" w14:textId="77777777" w:rsidTr="00561DD9">
        <w:tc>
          <w:tcPr>
            <w:tcW w:w="67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19ACEC4" w14:textId="77777777" w:rsidR="004B2282" w:rsidRPr="00292E2D" w:rsidRDefault="004B2282" w:rsidP="00FC68A1">
            <w:pPr>
              <w:pStyle w:val="Tabletext"/>
            </w:pPr>
            <w:r w:rsidRPr="00292E2D">
              <w:t>30682</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AFB231F" w14:textId="77777777" w:rsidR="004B2282" w:rsidRPr="00292E2D" w:rsidRDefault="004B2282" w:rsidP="00FC68A1">
            <w:pPr>
              <w:pStyle w:val="Tabletext"/>
            </w:pPr>
            <w:r w:rsidRPr="00292E2D">
              <w:t>Balloon enteroscopy, examination of the small bowel (anal approach), with or without biopsy, without intraprocedural therapy, for diagnosis of patients with obscure gastrointestinal bleeding if the patient:</w:t>
            </w:r>
          </w:p>
          <w:p w14:paraId="6F7F4815" w14:textId="77777777" w:rsidR="004B2282" w:rsidRPr="00292E2D" w:rsidRDefault="004B2282" w:rsidP="00FC68A1">
            <w:pPr>
              <w:pStyle w:val="Tablea"/>
            </w:pPr>
            <w:r w:rsidRPr="00292E2D">
              <w:t>(a) has recurrent or persistent bleeding; and</w:t>
            </w:r>
          </w:p>
          <w:p w14:paraId="00FD3615" w14:textId="77777777" w:rsidR="004B2282" w:rsidRPr="00292E2D" w:rsidRDefault="004B2282" w:rsidP="00FC68A1">
            <w:pPr>
              <w:pStyle w:val="Tablea"/>
            </w:pPr>
            <w:r w:rsidRPr="00292E2D">
              <w:t>(b) is anaemic or has active bleeding; and</w:t>
            </w:r>
          </w:p>
          <w:p w14:paraId="0D107F33" w14:textId="77777777" w:rsidR="004B2282" w:rsidRPr="00292E2D" w:rsidRDefault="004B2282" w:rsidP="00FC68A1">
            <w:pPr>
              <w:pStyle w:val="Tablea"/>
            </w:pPr>
            <w:r w:rsidRPr="00292E2D">
              <w:t>(c) has had an upper gastrointestinal endoscopy and a colonoscopy performed that did not identify the cause of the bleeding;</w:t>
            </w:r>
          </w:p>
          <w:p w14:paraId="4CEC8A84" w14:textId="77777777" w:rsidR="004B2282" w:rsidRPr="00292E2D" w:rsidRDefault="004B2282" w:rsidP="00FC68A1">
            <w:pPr>
              <w:pStyle w:val="Tabletext"/>
            </w:pPr>
            <w:r w:rsidRPr="00292E2D">
              <w:t>not in association with another item in this Subgroup (other than item 30680 or 30684) (Anaes.)</w:t>
            </w:r>
          </w:p>
        </w:tc>
        <w:tc>
          <w:tcPr>
            <w:tcW w:w="92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298AB7C5" w14:textId="0B134256" w:rsidR="004B2282" w:rsidRPr="00292E2D" w:rsidRDefault="001936CA" w:rsidP="00FC68A1">
            <w:pPr>
              <w:pStyle w:val="Tabletext"/>
              <w:jc w:val="right"/>
            </w:pPr>
            <w:r w:rsidRPr="00292E2D">
              <w:t>1,206.55</w:t>
            </w:r>
          </w:p>
        </w:tc>
      </w:tr>
      <w:tr w:rsidR="004B2282" w:rsidRPr="00292E2D" w14:paraId="0F43813B" w14:textId="77777777" w:rsidTr="00561DD9">
        <w:tc>
          <w:tcPr>
            <w:tcW w:w="67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4EA632BE" w14:textId="77777777" w:rsidR="004B2282" w:rsidRPr="00292E2D" w:rsidRDefault="004B2282" w:rsidP="00FC68A1">
            <w:pPr>
              <w:pStyle w:val="Tabletext"/>
            </w:pPr>
            <w:r w:rsidRPr="00292E2D">
              <w:t>30684</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8F592F7" w14:textId="77777777" w:rsidR="004B2282" w:rsidRPr="00292E2D" w:rsidRDefault="004B2282" w:rsidP="00FC68A1">
            <w:pPr>
              <w:pStyle w:val="Tabletext"/>
            </w:pPr>
            <w:r w:rsidRPr="00292E2D">
              <w:t>Balloon enteroscopy, examination of the small bowel (oral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6013F5CE" w14:textId="77777777" w:rsidR="004B2282" w:rsidRPr="00292E2D" w:rsidRDefault="004B2282" w:rsidP="00FC68A1">
            <w:pPr>
              <w:pStyle w:val="Tablea"/>
            </w:pPr>
            <w:r w:rsidRPr="00292E2D">
              <w:t>(a) has recurrent or persistent bleeding; and</w:t>
            </w:r>
          </w:p>
          <w:p w14:paraId="78C9C523" w14:textId="77777777" w:rsidR="004B2282" w:rsidRPr="00292E2D" w:rsidRDefault="004B2282" w:rsidP="00FC68A1">
            <w:pPr>
              <w:pStyle w:val="Tablea"/>
            </w:pPr>
            <w:r w:rsidRPr="00292E2D">
              <w:t>(b) is anaemic or has active bleeding; and</w:t>
            </w:r>
          </w:p>
          <w:p w14:paraId="6F9CBFBB" w14:textId="77777777" w:rsidR="004B2282" w:rsidRPr="00292E2D" w:rsidRDefault="004B2282" w:rsidP="00FC68A1">
            <w:pPr>
              <w:pStyle w:val="Tablea"/>
            </w:pPr>
            <w:r w:rsidRPr="00292E2D">
              <w:t>(c) has had an upper gastrointestinal endoscopy and a colonoscopy performed that did not identify the cause of the bleeding;</w:t>
            </w:r>
          </w:p>
          <w:p w14:paraId="6B74580D" w14:textId="77777777" w:rsidR="004B2282" w:rsidRPr="00292E2D" w:rsidRDefault="004B2282" w:rsidP="00FC68A1">
            <w:pPr>
              <w:pStyle w:val="Tabletext"/>
            </w:pPr>
            <w:r w:rsidRPr="00292E2D">
              <w:t>not in association with another item in this Subgroup (other than item 30682 or 30686) (Anaes.)</w:t>
            </w:r>
          </w:p>
        </w:tc>
        <w:tc>
          <w:tcPr>
            <w:tcW w:w="92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6962D2F2" w14:textId="7CE49283" w:rsidR="004B2282" w:rsidRPr="00292E2D" w:rsidRDefault="001936CA" w:rsidP="00FC68A1">
            <w:pPr>
              <w:pStyle w:val="Tabletext"/>
              <w:jc w:val="right"/>
            </w:pPr>
            <w:r w:rsidRPr="00292E2D">
              <w:t>1,484.85</w:t>
            </w:r>
          </w:p>
        </w:tc>
      </w:tr>
      <w:tr w:rsidR="004B2282" w:rsidRPr="00292E2D" w14:paraId="1000E3D9" w14:textId="77777777" w:rsidTr="00561DD9">
        <w:tc>
          <w:tcPr>
            <w:tcW w:w="67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2BC17CD1" w14:textId="77777777" w:rsidR="004B2282" w:rsidRPr="00292E2D" w:rsidRDefault="004B2282" w:rsidP="00FC68A1">
            <w:pPr>
              <w:pStyle w:val="Tabletext"/>
            </w:pPr>
            <w:r w:rsidRPr="00292E2D">
              <w:t>30686</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8DE233C" w14:textId="77777777" w:rsidR="004B2282" w:rsidRPr="00292E2D" w:rsidRDefault="004B2282" w:rsidP="00FC68A1">
            <w:pPr>
              <w:pStyle w:val="Tabletext"/>
            </w:pPr>
            <w:r w:rsidRPr="00292E2D">
              <w:t>Balloon enteroscopy, examination of the small bowel (anal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3CFA8F50" w14:textId="77777777" w:rsidR="004B2282" w:rsidRPr="00292E2D" w:rsidRDefault="004B2282" w:rsidP="00FC68A1">
            <w:pPr>
              <w:pStyle w:val="Tablea"/>
            </w:pPr>
            <w:r w:rsidRPr="00292E2D">
              <w:t>(a) has recurrent or persistent bleeding; and</w:t>
            </w:r>
          </w:p>
          <w:p w14:paraId="7358B3B8" w14:textId="77777777" w:rsidR="004B2282" w:rsidRPr="00292E2D" w:rsidRDefault="004B2282" w:rsidP="00FC68A1">
            <w:pPr>
              <w:pStyle w:val="Tablea"/>
            </w:pPr>
            <w:r w:rsidRPr="00292E2D">
              <w:t>(b) is anaemic or has active bleeding; and</w:t>
            </w:r>
          </w:p>
          <w:p w14:paraId="2CF39ADF" w14:textId="77777777" w:rsidR="004B2282" w:rsidRPr="00292E2D" w:rsidRDefault="004B2282" w:rsidP="00FC68A1">
            <w:pPr>
              <w:pStyle w:val="Tablea"/>
            </w:pPr>
            <w:r w:rsidRPr="00292E2D">
              <w:t>(c) has had an upper gastrointestinal endoscopy and a colonoscopy performed that did not identify the cause of the bleeding;</w:t>
            </w:r>
          </w:p>
          <w:p w14:paraId="18892EC3" w14:textId="77777777" w:rsidR="004B2282" w:rsidRPr="00292E2D" w:rsidRDefault="004B2282" w:rsidP="00FC68A1">
            <w:pPr>
              <w:pStyle w:val="Tabletext"/>
            </w:pPr>
            <w:r w:rsidRPr="00292E2D">
              <w:t>not in association with another item in this Subgroup (other than item 30680 or 30684) (Anaes.)</w:t>
            </w:r>
          </w:p>
        </w:tc>
        <w:tc>
          <w:tcPr>
            <w:tcW w:w="92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61D3A8D5" w14:textId="67D5B169" w:rsidR="004B2282" w:rsidRPr="00292E2D" w:rsidRDefault="001936CA" w:rsidP="00FC68A1">
            <w:pPr>
              <w:pStyle w:val="Tabletext"/>
              <w:jc w:val="right"/>
            </w:pPr>
            <w:r w:rsidRPr="00292E2D">
              <w:t>1,484.85</w:t>
            </w:r>
          </w:p>
        </w:tc>
      </w:tr>
      <w:tr w:rsidR="004B2282" w:rsidRPr="00292E2D" w14:paraId="584B72DA" w14:textId="77777777" w:rsidTr="00561DD9">
        <w:tc>
          <w:tcPr>
            <w:tcW w:w="677" w:type="pct"/>
            <w:tcBorders>
              <w:top w:val="single" w:sz="4" w:space="0" w:color="auto"/>
              <w:left w:val="nil"/>
              <w:bottom w:val="single" w:sz="4" w:space="0" w:color="auto"/>
              <w:right w:val="nil"/>
            </w:tcBorders>
            <w:shd w:val="clear" w:color="auto" w:fill="auto"/>
            <w:hideMark/>
          </w:tcPr>
          <w:p w14:paraId="0D31C7F6" w14:textId="77777777" w:rsidR="004B2282" w:rsidRPr="00292E2D" w:rsidRDefault="004B2282" w:rsidP="00FC68A1">
            <w:pPr>
              <w:pStyle w:val="Tabletext"/>
            </w:pPr>
            <w:r w:rsidRPr="00292E2D">
              <w:t>30687</w:t>
            </w:r>
          </w:p>
        </w:tc>
        <w:tc>
          <w:tcPr>
            <w:tcW w:w="3399" w:type="pct"/>
            <w:tcBorders>
              <w:top w:val="single" w:sz="4" w:space="0" w:color="auto"/>
              <w:left w:val="nil"/>
              <w:bottom w:val="single" w:sz="4" w:space="0" w:color="auto"/>
              <w:right w:val="nil"/>
            </w:tcBorders>
            <w:shd w:val="clear" w:color="auto" w:fill="auto"/>
            <w:hideMark/>
          </w:tcPr>
          <w:p w14:paraId="49D0F0D3" w14:textId="77777777" w:rsidR="004B2282" w:rsidRPr="00292E2D" w:rsidRDefault="004B2282" w:rsidP="00FC68A1">
            <w:pPr>
              <w:pStyle w:val="Tabletext"/>
            </w:pPr>
            <w:r w:rsidRPr="00292E2D">
              <w:t>Endoscopy with radiofrequency ablation of mucosal metaplasia for the treatment of Barrett’s Oesophagus in a single course of treatment, following diagnosis of high grade dysplasia confirmed by histological examination (Anaes.)</w:t>
            </w:r>
          </w:p>
        </w:tc>
        <w:tc>
          <w:tcPr>
            <w:tcW w:w="924" w:type="pct"/>
            <w:tcBorders>
              <w:top w:val="single" w:sz="4" w:space="0" w:color="auto"/>
              <w:left w:val="nil"/>
              <w:bottom w:val="single" w:sz="4" w:space="0" w:color="auto"/>
              <w:right w:val="nil"/>
            </w:tcBorders>
            <w:shd w:val="clear" w:color="auto" w:fill="auto"/>
            <w:hideMark/>
          </w:tcPr>
          <w:p w14:paraId="6FB39AED" w14:textId="0C03F2DF" w:rsidR="004B2282" w:rsidRPr="00292E2D" w:rsidRDefault="001936CA" w:rsidP="00FC68A1">
            <w:pPr>
              <w:pStyle w:val="Tabletext"/>
              <w:jc w:val="right"/>
            </w:pPr>
            <w:r w:rsidRPr="00292E2D">
              <w:t>490.95</w:t>
            </w:r>
          </w:p>
        </w:tc>
      </w:tr>
      <w:tr w:rsidR="004B2282" w:rsidRPr="00292E2D" w14:paraId="0D0E7BCB" w14:textId="77777777" w:rsidTr="00561DD9">
        <w:tc>
          <w:tcPr>
            <w:tcW w:w="677" w:type="pct"/>
            <w:tcBorders>
              <w:top w:val="single" w:sz="4" w:space="0" w:color="auto"/>
              <w:left w:val="nil"/>
              <w:bottom w:val="single" w:sz="4" w:space="0" w:color="auto"/>
              <w:right w:val="nil"/>
            </w:tcBorders>
            <w:shd w:val="clear" w:color="auto" w:fill="auto"/>
            <w:hideMark/>
          </w:tcPr>
          <w:p w14:paraId="6181FFAB" w14:textId="77777777" w:rsidR="004B2282" w:rsidRPr="00292E2D" w:rsidRDefault="004B2282" w:rsidP="00FC68A1">
            <w:pPr>
              <w:pStyle w:val="Tabletext"/>
            </w:pPr>
            <w:r w:rsidRPr="00292E2D">
              <w:t>30688</w:t>
            </w:r>
          </w:p>
        </w:tc>
        <w:tc>
          <w:tcPr>
            <w:tcW w:w="3399" w:type="pct"/>
            <w:tcBorders>
              <w:top w:val="single" w:sz="4" w:space="0" w:color="auto"/>
              <w:left w:val="nil"/>
              <w:bottom w:val="single" w:sz="4" w:space="0" w:color="auto"/>
              <w:right w:val="nil"/>
            </w:tcBorders>
            <w:shd w:val="clear" w:color="auto" w:fill="auto"/>
            <w:hideMark/>
          </w:tcPr>
          <w:p w14:paraId="533A213B" w14:textId="77777777" w:rsidR="004B2282" w:rsidRPr="00292E2D" w:rsidRDefault="004B2282" w:rsidP="00FC68A1">
            <w:pPr>
              <w:pStyle w:val="Tabletext"/>
            </w:pPr>
            <w:r w:rsidRPr="00292E2D">
              <w:t>Endoscopic ultrasound (endoscopy with ultrasound imaging), with or without biopsy, for the staging of one or more of oesophageal, gastric or pancreatic cancer, not in association with another item in this Subgroup (other than item 30484, 30485, 30491 or 30494) and other than a service associated with the routine monitoring of chronic pancreatitis (Anaes.)</w:t>
            </w:r>
          </w:p>
        </w:tc>
        <w:tc>
          <w:tcPr>
            <w:tcW w:w="924" w:type="pct"/>
            <w:tcBorders>
              <w:top w:val="single" w:sz="4" w:space="0" w:color="auto"/>
              <w:left w:val="nil"/>
              <w:bottom w:val="single" w:sz="4" w:space="0" w:color="auto"/>
              <w:right w:val="nil"/>
            </w:tcBorders>
            <w:shd w:val="clear" w:color="auto" w:fill="auto"/>
            <w:hideMark/>
          </w:tcPr>
          <w:p w14:paraId="7819B3AA" w14:textId="0E8913CE" w:rsidR="004B2282" w:rsidRPr="00292E2D" w:rsidRDefault="001936CA" w:rsidP="00FC68A1">
            <w:pPr>
              <w:pStyle w:val="Tabletext"/>
              <w:jc w:val="right"/>
            </w:pPr>
            <w:r w:rsidRPr="00292E2D">
              <w:t>376.30</w:t>
            </w:r>
          </w:p>
        </w:tc>
      </w:tr>
      <w:tr w:rsidR="004B2282" w:rsidRPr="00292E2D" w14:paraId="0612E539" w14:textId="77777777" w:rsidTr="00561DD9">
        <w:tc>
          <w:tcPr>
            <w:tcW w:w="677" w:type="pct"/>
            <w:tcBorders>
              <w:top w:val="single" w:sz="4" w:space="0" w:color="auto"/>
              <w:left w:val="nil"/>
              <w:bottom w:val="single" w:sz="4" w:space="0" w:color="auto"/>
              <w:right w:val="nil"/>
            </w:tcBorders>
            <w:shd w:val="clear" w:color="auto" w:fill="auto"/>
            <w:hideMark/>
          </w:tcPr>
          <w:p w14:paraId="7FAFD81C" w14:textId="77777777" w:rsidR="004B2282" w:rsidRPr="00292E2D" w:rsidRDefault="004B2282" w:rsidP="00FC68A1">
            <w:pPr>
              <w:pStyle w:val="Tabletext"/>
            </w:pPr>
            <w:r w:rsidRPr="00292E2D">
              <w:t>30690</w:t>
            </w:r>
          </w:p>
        </w:tc>
        <w:tc>
          <w:tcPr>
            <w:tcW w:w="3399" w:type="pct"/>
            <w:tcBorders>
              <w:top w:val="single" w:sz="4" w:space="0" w:color="auto"/>
              <w:left w:val="nil"/>
              <w:bottom w:val="single" w:sz="4" w:space="0" w:color="auto"/>
              <w:right w:val="nil"/>
            </w:tcBorders>
            <w:shd w:val="clear" w:color="auto" w:fill="auto"/>
            <w:hideMark/>
          </w:tcPr>
          <w:p w14:paraId="1802A150" w14:textId="77777777" w:rsidR="004B2282" w:rsidRPr="00292E2D" w:rsidRDefault="004B2282" w:rsidP="00FC68A1">
            <w:pPr>
              <w:pStyle w:val="Tabletext"/>
            </w:pPr>
            <w:r w:rsidRPr="00292E2D">
              <w:t>Endoscopic ultrasound (endoscopy with ultrasound imaging), with or without biopsy, with fine needle aspiration (including aspiration of the locoregional lymph nodes if performed, for the staging of one or more of oesophageal, gastric or pancreatic cancer), not in association with another item in this Subgroup (other than item 30484, 30485, 30491 or 30494) and other than a service associated with the routine monitoring of chronic pancreatitis (Anaes.)</w:t>
            </w:r>
          </w:p>
        </w:tc>
        <w:tc>
          <w:tcPr>
            <w:tcW w:w="924" w:type="pct"/>
            <w:tcBorders>
              <w:top w:val="single" w:sz="4" w:space="0" w:color="auto"/>
              <w:left w:val="nil"/>
              <w:bottom w:val="single" w:sz="4" w:space="0" w:color="auto"/>
              <w:right w:val="nil"/>
            </w:tcBorders>
            <w:shd w:val="clear" w:color="auto" w:fill="auto"/>
            <w:hideMark/>
          </w:tcPr>
          <w:p w14:paraId="37F32659" w14:textId="3BC9818E" w:rsidR="004B2282" w:rsidRPr="00292E2D" w:rsidRDefault="001936CA" w:rsidP="00FC68A1">
            <w:pPr>
              <w:pStyle w:val="Tabletext"/>
              <w:jc w:val="right"/>
            </w:pPr>
            <w:r w:rsidRPr="00292E2D">
              <w:t>580.90</w:t>
            </w:r>
          </w:p>
        </w:tc>
      </w:tr>
      <w:tr w:rsidR="004B2282" w:rsidRPr="00292E2D" w14:paraId="16615EBF" w14:textId="77777777" w:rsidTr="00561DD9">
        <w:tc>
          <w:tcPr>
            <w:tcW w:w="677" w:type="pct"/>
            <w:tcBorders>
              <w:top w:val="single" w:sz="4" w:space="0" w:color="auto"/>
              <w:left w:val="nil"/>
              <w:bottom w:val="single" w:sz="4" w:space="0" w:color="auto"/>
              <w:right w:val="nil"/>
            </w:tcBorders>
            <w:shd w:val="clear" w:color="auto" w:fill="auto"/>
            <w:hideMark/>
          </w:tcPr>
          <w:p w14:paraId="1DF07AB9" w14:textId="77777777" w:rsidR="004B2282" w:rsidRPr="00292E2D" w:rsidRDefault="004B2282" w:rsidP="00FC68A1">
            <w:pPr>
              <w:pStyle w:val="Tabletext"/>
            </w:pPr>
            <w:r w:rsidRPr="00292E2D">
              <w:t>30692</w:t>
            </w:r>
          </w:p>
        </w:tc>
        <w:tc>
          <w:tcPr>
            <w:tcW w:w="3399" w:type="pct"/>
            <w:tcBorders>
              <w:top w:val="single" w:sz="4" w:space="0" w:color="auto"/>
              <w:left w:val="nil"/>
              <w:bottom w:val="single" w:sz="4" w:space="0" w:color="auto"/>
              <w:right w:val="nil"/>
            </w:tcBorders>
            <w:shd w:val="clear" w:color="auto" w:fill="auto"/>
            <w:hideMark/>
          </w:tcPr>
          <w:p w14:paraId="2DA0DBD5" w14:textId="77777777" w:rsidR="004B2282" w:rsidRPr="00292E2D" w:rsidRDefault="004B2282" w:rsidP="00FC68A1">
            <w:pPr>
              <w:pStyle w:val="Tabletext"/>
            </w:pPr>
            <w:r w:rsidRPr="00292E2D">
              <w:t>Endoscopic ultrasound (endoscopy with ultrasound imaging), with or without biopsy, for the diagnosis of one or more of pancreatic, biliary or gastric submucosal tumours, not in association with another item in this Subgroup (other than item 30484, 30485, 30491 or 30494) and other than a service associated with the routine monitoring of chronic pancreatitis (Anaes.)</w:t>
            </w:r>
          </w:p>
        </w:tc>
        <w:tc>
          <w:tcPr>
            <w:tcW w:w="924" w:type="pct"/>
            <w:tcBorders>
              <w:top w:val="single" w:sz="4" w:space="0" w:color="auto"/>
              <w:left w:val="nil"/>
              <w:bottom w:val="single" w:sz="4" w:space="0" w:color="auto"/>
              <w:right w:val="nil"/>
            </w:tcBorders>
            <w:shd w:val="clear" w:color="auto" w:fill="auto"/>
            <w:hideMark/>
          </w:tcPr>
          <w:p w14:paraId="0F1E3EF1" w14:textId="7A865CA8" w:rsidR="004B2282" w:rsidRPr="00292E2D" w:rsidRDefault="001936CA" w:rsidP="00FC68A1">
            <w:pPr>
              <w:pStyle w:val="Tabletext"/>
              <w:jc w:val="right"/>
            </w:pPr>
            <w:r w:rsidRPr="00292E2D">
              <w:t>376.30</w:t>
            </w:r>
          </w:p>
        </w:tc>
      </w:tr>
      <w:tr w:rsidR="004B2282" w:rsidRPr="00292E2D" w14:paraId="46E6D36B" w14:textId="77777777" w:rsidTr="00561DD9">
        <w:tc>
          <w:tcPr>
            <w:tcW w:w="677" w:type="pct"/>
            <w:tcBorders>
              <w:top w:val="single" w:sz="4" w:space="0" w:color="auto"/>
              <w:left w:val="nil"/>
              <w:bottom w:val="single" w:sz="4" w:space="0" w:color="auto"/>
              <w:right w:val="nil"/>
            </w:tcBorders>
            <w:shd w:val="clear" w:color="auto" w:fill="auto"/>
            <w:hideMark/>
          </w:tcPr>
          <w:p w14:paraId="307C8BE5" w14:textId="77777777" w:rsidR="004B2282" w:rsidRPr="00292E2D" w:rsidRDefault="004B2282" w:rsidP="00FC68A1">
            <w:pPr>
              <w:pStyle w:val="Tabletext"/>
            </w:pPr>
            <w:r w:rsidRPr="00292E2D">
              <w:t>30694</w:t>
            </w:r>
          </w:p>
        </w:tc>
        <w:tc>
          <w:tcPr>
            <w:tcW w:w="3399" w:type="pct"/>
            <w:tcBorders>
              <w:top w:val="single" w:sz="4" w:space="0" w:color="auto"/>
              <w:left w:val="nil"/>
              <w:bottom w:val="single" w:sz="4" w:space="0" w:color="auto"/>
              <w:right w:val="nil"/>
            </w:tcBorders>
            <w:shd w:val="clear" w:color="auto" w:fill="auto"/>
            <w:hideMark/>
          </w:tcPr>
          <w:p w14:paraId="350FA71C" w14:textId="77777777" w:rsidR="004B2282" w:rsidRPr="00292E2D" w:rsidRDefault="004B2282" w:rsidP="00FC68A1">
            <w:pPr>
              <w:pStyle w:val="Tabletext"/>
            </w:pPr>
            <w:r w:rsidRPr="00292E2D">
              <w:t>Endoscopic ultrasound (endoscopy with ultrasound imaging), with or without biopsy, with fine needle aspiration for the diagnosis of one or more of pancreatic, biliary or gastric submucosal tumours, not in association with another item in this Subgroup (other than item 30484, 30485, 30491 or 30494) and other than a service associated with the routine monitoring of chronic pancreatitis (Anaes.)</w:t>
            </w:r>
          </w:p>
        </w:tc>
        <w:tc>
          <w:tcPr>
            <w:tcW w:w="924" w:type="pct"/>
            <w:tcBorders>
              <w:top w:val="single" w:sz="4" w:space="0" w:color="auto"/>
              <w:left w:val="nil"/>
              <w:bottom w:val="single" w:sz="4" w:space="0" w:color="auto"/>
              <w:right w:val="nil"/>
            </w:tcBorders>
            <w:shd w:val="clear" w:color="auto" w:fill="auto"/>
            <w:hideMark/>
          </w:tcPr>
          <w:p w14:paraId="348AAB9F" w14:textId="0F9D9078" w:rsidR="004B2282" w:rsidRPr="00292E2D" w:rsidRDefault="001936CA" w:rsidP="00FC68A1">
            <w:pPr>
              <w:pStyle w:val="Tabletext"/>
              <w:jc w:val="right"/>
            </w:pPr>
            <w:r w:rsidRPr="00292E2D">
              <w:t>580.90</w:t>
            </w:r>
          </w:p>
        </w:tc>
      </w:tr>
      <w:tr w:rsidR="004B2282" w:rsidRPr="00292E2D" w14:paraId="0994F40B" w14:textId="77777777" w:rsidTr="00561DD9">
        <w:tc>
          <w:tcPr>
            <w:tcW w:w="677" w:type="pct"/>
            <w:tcBorders>
              <w:top w:val="single" w:sz="4" w:space="0" w:color="auto"/>
              <w:left w:val="nil"/>
              <w:bottom w:val="single" w:sz="4" w:space="0" w:color="auto"/>
              <w:right w:val="nil"/>
            </w:tcBorders>
            <w:shd w:val="clear" w:color="auto" w:fill="auto"/>
            <w:hideMark/>
          </w:tcPr>
          <w:p w14:paraId="204995DA" w14:textId="77777777" w:rsidR="004B2282" w:rsidRPr="00292E2D" w:rsidRDefault="004B2282" w:rsidP="00FC68A1">
            <w:pPr>
              <w:pStyle w:val="Tabletext"/>
            </w:pPr>
            <w:r w:rsidRPr="00292E2D">
              <w:t>30696</w:t>
            </w:r>
          </w:p>
        </w:tc>
        <w:tc>
          <w:tcPr>
            <w:tcW w:w="3399" w:type="pct"/>
            <w:tcBorders>
              <w:top w:val="single" w:sz="4" w:space="0" w:color="auto"/>
              <w:left w:val="nil"/>
              <w:bottom w:val="single" w:sz="4" w:space="0" w:color="auto"/>
              <w:right w:val="nil"/>
            </w:tcBorders>
            <w:shd w:val="clear" w:color="auto" w:fill="auto"/>
            <w:hideMark/>
          </w:tcPr>
          <w:p w14:paraId="420687D7" w14:textId="77777777" w:rsidR="004B2282" w:rsidRPr="00292E2D" w:rsidRDefault="004B2282" w:rsidP="00FC68A1">
            <w:pPr>
              <w:pStyle w:val="Tabletext"/>
            </w:pPr>
            <w:r w:rsidRPr="00292E2D">
              <w:t>Endoscopic ultrasound guided fine needle aspiration biopsy or biopsies (endoscopy with ultrasound imaging) to obtain one or more specimens from either:</w:t>
            </w:r>
          </w:p>
          <w:p w14:paraId="0F960D10" w14:textId="77777777" w:rsidR="004B2282" w:rsidRPr="00292E2D" w:rsidRDefault="004B2282" w:rsidP="00FC68A1">
            <w:pPr>
              <w:pStyle w:val="Tablea"/>
            </w:pPr>
            <w:r w:rsidRPr="00292E2D">
              <w:t>(a) mediastinal masses; or</w:t>
            </w:r>
          </w:p>
          <w:p w14:paraId="0A7FDD02" w14:textId="2EC3405A" w:rsidR="004B2282" w:rsidRPr="00292E2D" w:rsidRDefault="004B2282" w:rsidP="00FC68A1">
            <w:pPr>
              <w:pStyle w:val="Tablea"/>
            </w:pPr>
            <w:r w:rsidRPr="00292E2D">
              <w:t>(b) locoregional nodes to stage non</w:t>
            </w:r>
            <w:r w:rsidR="00DE7744">
              <w:noBreakHyphen/>
            </w:r>
            <w:r w:rsidRPr="00292E2D">
              <w:t>small cell lung carcinoma;</w:t>
            </w:r>
          </w:p>
          <w:p w14:paraId="664E400F" w14:textId="77777777" w:rsidR="004B2282" w:rsidRPr="00292E2D" w:rsidRDefault="004B2282" w:rsidP="00FC68A1">
            <w:pPr>
              <w:pStyle w:val="Tabletext"/>
            </w:pPr>
            <w:r w:rsidRPr="00292E2D">
              <w:t>other than a service associated with another item in this Subgroup or to which items 30710, 55054 apply (Anaes.)</w:t>
            </w:r>
          </w:p>
        </w:tc>
        <w:tc>
          <w:tcPr>
            <w:tcW w:w="924" w:type="pct"/>
            <w:tcBorders>
              <w:top w:val="single" w:sz="4" w:space="0" w:color="auto"/>
              <w:left w:val="nil"/>
              <w:bottom w:val="single" w:sz="4" w:space="0" w:color="auto"/>
              <w:right w:val="nil"/>
            </w:tcBorders>
            <w:shd w:val="clear" w:color="auto" w:fill="auto"/>
            <w:hideMark/>
          </w:tcPr>
          <w:p w14:paraId="62FC7157" w14:textId="2ABC13C0" w:rsidR="004B2282" w:rsidRPr="00292E2D" w:rsidRDefault="001936CA" w:rsidP="00FC68A1">
            <w:pPr>
              <w:pStyle w:val="Tabletext"/>
              <w:jc w:val="right"/>
            </w:pPr>
            <w:r w:rsidRPr="00292E2D">
              <w:t>580.90</w:t>
            </w:r>
          </w:p>
        </w:tc>
      </w:tr>
      <w:tr w:rsidR="004B2282" w:rsidRPr="00292E2D" w14:paraId="16A3426B" w14:textId="77777777" w:rsidTr="00561DD9">
        <w:tc>
          <w:tcPr>
            <w:tcW w:w="677" w:type="pct"/>
            <w:tcBorders>
              <w:top w:val="single" w:sz="4" w:space="0" w:color="auto"/>
              <w:left w:val="nil"/>
              <w:bottom w:val="single" w:sz="4" w:space="0" w:color="auto"/>
              <w:right w:val="nil"/>
            </w:tcBorders>
            <w:shd w:val="clear" w:color="auto" w:fill="auto"/>
            <w:hideMark/>
          </w:tcPr>
          <w:p w14:paraId="326310E1" w14:textId="77777777" w:rsidR="004B2282" w:rsidRPr="00292E2D" w:rsidRDefault="004B2282" w:rsidP="00FC68A1">
            <w:pPr>
              <w:pStyle w:val="Tabletext"/>
            </w:pPr>
            <w:r w:rsidRPr="00292E2D">
              <w:t>30710</w:t>
            </w:r>
          </w:p>
        </w:tc>
        <w:tc>
          <w:tcPr>
            <w:tcW w:w="3399" w:type="pct"/>
            <w:tcBorders>
              <w:top w:val="single" w:sz="4" w:space="0" w:color="auto"/>
              <w:left w:val="nil"/>
              <w:bottom w:val="single" w:sz="4" w:space="0" w:color="auto"/>
              <w:right w:val="nil"/>
            </w:tcBorders>
            <w:shd w:val="clear" w:color="auto" w:fill="auto"/>
            <w:hideMark/>
          </w:tcPr>
          <w:p w14:paraId="1D8B5B23" w14:textId="77777777" w:rsidR="004B2282" w:rsidRPr="00292E2D" w:rsidRDefault="004B2282" w:rsidP="00FC68A1">
            <w:pPr>
              <w:pStyle w:val="Tabletext"/>
            </w:pPr>
            <w:r w:rsidRPr="00292E2D">
              <w:t>Endobronchial ultrasound guided biopsy or biopsies (bronchoscopy with ultrasound imaging, with or without associated fluoroscopic imaging) to obtain one or more specimens by:</w:t>
            </w:r>
          </w:p>
          <w:p w14:paraId="06340790" w14:textId="77777777" w:rsidR="004B2282" w:rsidRPr="00292E2D" w:rsidRDefault="004B2282" w:rsidP="00FC68A1">
            <w:pPr>
              <w:pStyle w:val="Tablea"/>
            </w:pPr>
            <w:r w:rsidRPr="00292E2D">
              <w:t>(a) transbronchial biopsy or biopsies of peripheral lung lesions; or</w:t>
            </w:r>
          </w:p>
          <w:p w14:paraId="1512DB7C" w14:textId="77777777" w:rsidR="004B2282" w:rsidRPr="00292E2D" w:rsidRDefault="004B2282" w:rsidP="00FC68A1">
            <w:pPr>
              <w:pStyle w:val="Tablea"/>
            </w:pPr>
            <w:r w:rsidRPr="00292E2D">
              <w:t>(b) fine needle aspirations of one or more mediastinal masses; or</w:t>
            </w:r>
          </w:p>
          <w:p w14:paraId="0F7AD20E" w14:textId="765221FD" w:rsidR="004B2282" w:rsidRPr="00292E2D" w:rsidRDefault="004B2282" w:rsidP="00FC68A1">
            <w:pPr>
              <w:pStyle w:val="Tablea"/>
            </w:pPr>
            <w:r w:rsidRPr="00292E2D">
              <w:t>(c) fine needle aspirations of locoregional nodes to stage non</w:t>
            </w:r>
            <w:r w:rsidR="00DE7744">
              <w:noBreakHyphen/>
            </w:r>
            <w:r w:rsidRPr="00292E2D">
              <w:t>small cell lung carcinoma;</w:t>
            </w:r>
          </w:p>
          <w:p w14:paraId="75D92ACA" w14:textId="77777777" w:rsidR="004B2282" w:rsidRPr="00292E2D" w:rsidRDefault="004B2282" w:rsidP="00FC68A1">
            <w:pPr>
              <w:pStyle w:val="Tabletext"/>
            </w:pPr>
            <w:r w:rsidRPr="00292E2D">
              <w:t>other than a service associated with another item in this Subgroup or to which items 30696, 41892, 41898, or 60500 to 60509 applies (Anaes.)</w:t>
            </w:r>
          </w:p>
        </w:tc>
        <w:tc>
          <w:tcPr>
            <w:tcW w:w="924" w:type="pct"/>
            <w:tcBorders>
              <w:top w:val="single" w:sz="4" w:space="0" w:color="auto"/>
              <w:left w:val="nil"/>
              <w:bottom w:val="single" w:sz="4" w:space="0" w:color="auto"/>
              <w:right w:val="nil"/>
            </w:tcBorders>
            <w:shd w:val="clear" w:color="auto" w:fill="auto"/>
            <w:hideMark/>
          </w:tcPr>
          <w:p w14:paraId="274B8111" w14:textId="0C4E8385" w:rsidR="004B2282" w:rsidRPr="00292E2D" w:rsidRDefault="001936CA" w:rsidP="00FC68A1">
            <w:pPr>
              <w:pStyle w:val="Tabletext"/>
              <w:jc w:val="right"/>
            </w:pPr>
            <w:r w:rsidRPr="00292E2D">
              <w:t>580.90</w:t>
            </w:r>
          </w:p>
        </w:tc>
      </w:tr>
      <w:tr w:rsidR="004B2282" w:rsidRPr="00292E2D" w14:paraId="590DE603" w14:textId="77777777" w:rsidTr="00561DD9">
        <w:tc>
          <w:tcPr>
            <w:tcW w:w="677" w:type="pct"/>
            <w:tcBorders>
              <w:top w:val="single" w:sz="4" w:space="0" w:color="auto"/>
              <w:left w:val="nil"/>
              <w:bottom w:val="single" w:sz="4" w:space="0" w:color="auto"/>
              <w:right w:val="nil"/>
            </w:tcBorders>
            <w:shd w:val="clear" w:color="auto" w:fill="auto"/>
            <w:hideMark/>
          </w:tcPr>
          <w:p w14:paraId="1037C32A" w14:textId="77777777" w:rsidR="004B2282" w:rsidRPr="00292E2D" w:rsidRDefault="004B2282" w:rsidP="00FC68A1">
            <w:pPr>
              <w:pStyle w:val="Tabletext"/>
              <w:rPr>
                <w:snapToGrid w:val="0"/>
              </w:rPr>
            </w:pPr>
            <w:r w:rsidRPr="00292E2D">
              <w:rPr>
                <w:snapToGrid w:val="0"/>
              </w:rPr>
              <w:t>31000</w:t>
            </w:r>
          </w:p>
        </w:tc>
        <w:tc>
          <w:tcPr>
            <w:tcW w:w="3399" w:type="pct"/>
            <w:tcBorders>
              <w:top w:val="single" w:sz="4" w:space="0" w:color="auto"/>
              <w:left w:val="nil"/>
              <w:bottom w:val="single" w:sz="4" w:space="0" w:color="auto"/>
              <w:right w:val="nil"/>
            </w:tcBorders>
            <w:shd w:val="clear" w:color="auto" w:fill="auto"/>
            <w:hideMark/>
          </w:tcPr>
          <w:p w14:paraId="4646CFE4" w14:textId="77777777" w:rsidR="004B2282" w:rsidRPr="00292E2D" w:rsidRDefault="004B2282" w:rsidP="00FC68A1">
            <w:pPr>
              <w:pStyle w:val="Tabletext"/>
              <w:rPr>
                <w:snapToGrid w:val="0"/>
              </w:rPr>
            </w:pPr>
            <w:r w:rsidRPr="00292E2D">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w:t>
            </w:r>
          </w:p>
        </w:tc>
        <w:tc>
          <w:tcPr>
            <w:tcW w:w="924" w:type="pct"/>
            <w:tcBorders>
              <w:top w:val="single" w:sz="4" w:space="0" w:color="auto"/>
              <w:left w:val="nil"/>
              <w:bottom w:val="single" w:sz="4" w:space="0" w:color="auto"/>
              <w:right w:val="nil"/>
            </w:tcBorders>
            <w:shd w:val="clear" w:color="auto" w:fill="auto"/>
            <w:hideMark/>
          </w:tcPr>
          <w:p w14:paraId="25A2290F" w14:textId="3B1845D5" w:rsidR="004B2282" w:rsidRPr="00292E2D" w:rsidRDefault="001936CA" w:rsidP="00FC68A1">
            <w:pPr>
              <w:pStyle w:val="Tabletext"/>
              <w:jc w:val="right"/>
            </w:pPr>
            <w:r w:rsidRPr="00292E2D">
              <w:t>599.05</w:t>
            </w:r>
          </w:p>
        </w:tc>
      </w:tr>
      <w:tr w:rsidR="004B2282" w:rsidRPr="00292E2D" w14:paraId="70C01B8E" w14:textId="77777777" w:rsidTr="00561DD9">
        <w:tc>
          <w:tcPr>
            <w:tcW w:w="677" w:type="pct"/>
            <w:tcBorders>
              <w:top w:val="single" w:sz="4" w:space="0" w:color="auto"/>
              <w:left w:val="nil"/>
              <w:bottom w:val="single" w:sz="4" w:space="0" w:color="auto"/>
              <w:right w:val="nil"/>
            </w:tcBorders>
            <w:shd w:val="clear" w:color="auto" w:fill="auto"/>
            <w:hideMark/>
          </w:tcPr>
          <w:p w14:paraId="053DD876" w14:textId="77777777" w:rsidR="004B2282" w:rsidRPr="00292E2D" w:rsidRDefault="004B2282" w:rsidP="00FC68A1">
            <w:pPr>
              <w:pStyle w:val="Tabletext"/>
            </w:pPr>
            <w:bookmarkStart w:id="626" w:name="CU_332591397"/>
            <w:bookmarkEnd w:id="626"/>
            <w:r w:rsidRPr="00292E2D">
              <w:t>31001</w:t>
            </w:r>
          </w:p>
        </w:tc>
        <w:tc>
          <w:tcPr>
            <w:tcW w:w="3399" w:type="pct"/>
            <w:tcBorders>
              <w:top w:val="single" w:sz="4" w:space="0" w:color="auto"/>
              <w:left w:val="nil"/>
              <w:bottom w:val="single" w:sz="4" w:space="0" w:color="auto"/>
              <w:right w:val="nil"/>
            </w:tcBorders>
            <w:shd w:val="clear" w:color="auto" w:fill="auto"/>
            <w:hideMark/>
          </w:tcPr>
          <w:p w14:paraId="30A5D267" w14:textId="77777777" w:rsidR="004B2282" w:rsidRPr="00292E2D" w:rsidRDefault="004B2282" w:rsidP="00FC68A1">
            <w:pPr>
              <w:pStyle w:val="Tabletext"/>
            </w:pPr>
            <w:r w:rsidRPr="00292E2D">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w:t>
            </w:r>
          </w:p>
        </w:tc>
        <w:tc>
          <w:tcPr>
            <w:tcW w:w="924" w:type="pct"/>
            <w:tcBorders>
              <w:top w:val="single" w:sz="4" w:space="0" w:color="auto"/>
              <w:left w:val="nil"/>
              <w:bottom w:val="single" w:sz="4" w:space="0" w:color="auto"/>
              <w:right w:val="nil"/>
            </w:tcBorders>
            <w:shd w:val="clear" w:color="auto" w:fill="auto"/>
            <w:hideMark/>
          </w:tcPr>
          <w:p w14:paraId="64858159" w14:textId="2D3BBEEB" w:rsidR="004B2282" w:rsidRPr="00292E2D" w:rsidRDefault="001936CA" w:rsidP="00FC68A1">
            <w:pPr>
              <w:pStyle w:val="Tabletext"/>
              <w:jc w:val="right"/>
            </w:pPr>
            <w:r w:rsidRPr="00292E2D">
              <w:t>748.70</w:t>
            </w:r>
          </w:p>
        </w:tc>
      </w:tr>
      <w:tr w:rsidR="004B2282" w:rsidRPr="00292E2D" w14:paraId="231A1E40" w14:textId="77777777" w:rsidTr="00561DD9">
        <w:tc>
          <w:tcPr>
            <w:tcW w:w="677" w:type="pct"/>
            <w:tcBorders>
              <w:top w:val="single" w:sz="4" w:space="0" w:color="auto"/>
              <w:left w:val="nil"/>
              <w:bottom w:val="single" w:sz="4" w:space="0" w:color="auto"/>
              <w:right w:val="nil"/>
            </w:tcBorders>
            <w:shd w:val="clear" w:color="auto" w:fill="auto"/>
            <w:hideMark/>
          </w:tcPr>
          <w:p w14:paraId="14EE09D4" w14:textId="77777777" w:rsidR="004B2282" w:rsidRPr="00292E2D" w:rsidRDefault="004B2282" w:rsidP="00FC68A1">
            <w:pPr>
              <w:pStyle w:val="Tabletext"/>
            </w:pPr>
            <w:bookmarkStart w:id="627" w:name="CU_333596256"/>
            <w:bookmarkEnd w:id="627"/>
            <w:r w:rsidRPr="00292E2D">
              <w:t>31002</w:t>
            </w:r>
          </w:p>
        </w:tc>
        <w:tc>
          <w:tcPr>
            <w:tcW w:w="3399" w:type="pct"/>
            <w:tcBorders>
              <w:top w:val="single" w:sz="4" w:space="0" w:color="auto"/>
              <w:left w:val="nil"/>
              <w:bottom w:val="single" w:sz="4" w:space="0" w:color="auto"/>
              <w:right w:val="nil"/>
            </w:tcBorders>
            <w:shd w:val="clear" w:color="auto" w:fill="auto"/>
            <w:hideMark/>
          </w:tcPr>
          <w:p w14:paraId="0AFBCB95" w14:textId="77777777" w:rsidR="004B2282" w:rsidRPr="00292E2D" w:rsidRDefault="004B2282" w:rsidP="00FC68A1">
            <w:pPr>
              <w:pStyle w:val="Tabletext"/>
            </w:pPr>
            <w:r w:rsidRPr="00292E2D">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w:t>
            </w:r>
          </w:p>
        </w:tc>
        <w:tc>
          <w:tcPr>
            <w:tcW w:w="924" w:type="pct"/>
            <w:tcBorders>
              <w:top w:val="single" w:sz="4" w:space="0" w:color="auto"/>
              <w:left w:val="nil"/>
              <w:bottom w:val="single" w:sz="4" w:space="0" w:color="auto"/>
              <w:right w:val="nil"/>
            </w:tcBorders>
            <w:shd w:val="clear" w:color="auto" w:fill="auto"/>
            <w:hideMark/>
          </w:tcPr>
          <w:p w14:paraId="78BDC421" w14:textId="6817FC3C" w:rsidR="004B2282" w:rsidRPr="00292E2D" w:rsidRDefault="001936CA" w:rsidP="00FC68A1">
            <w:pPr>
              <w:pStyle w:val="Tabletext"/>
              <w:jc w:val="right"/>
            </w:pPr>
            <w:r w:rsidRPr="00292E2D">
              <w:t>898.55</w:t>
            </w:r>
          </w:p>
        </w:tc>
      </w:tr>
      <w:tr w:rsidR="004B2282" w:rsidRPr="00292E2D" w14:paraId="03374F87" w14:textId="77777777" w:rsidTr="00561DD9">
        <w:tc>
          <w:tcPr>
            <w:tcW w:w="677" w:type="pct"/>
            <w:tcBorders>
              <w:top w:val="single" w:sz="4" w:space="0" w:color="auto"/>
              <w:left w:val="nil"/>
              <w:bottom w:val="single" w:sz="4" w:space="0" w:color="auto"/>
              <w:right w:val="nil"/>
            </w:tcBorders>
            <w:shd w:val="clear" w:color="auto" w:fill="auto"/>
          </w:tcPr>
          <w:p w14:paraId="3C074542" w14:textId="77777777" w:rsidR="004B2282" w:rsidRPr="00292E2D" w:rsidRDefault="004B2282" w:rsidP="00FC68A1">
            <w:pPr>
              <w:pStyle w:val="Tabletext"/>
            </w:pPr>
            <w:r w:rsidRPr="00292E2D">
              <w:t>31003</w:t>
            </w:r>
          </w:p>
        </w:tc>
        <w:tc>
          <w:tcPr>
            <w:tcW w:w="3399" w:type="pct"/>
            <w:tcBorders>
              <w:top w:val="single" w:sz="4" w:space="0" w:color="auto"/>
              <w:left w:val="nil"/>
              <w:bottom w:val="single" w:sz="4" w:space="0" w:color="auto"/>
              <w:right w:val="nil"/>
            </w:tcBorders>
            <w:shd w:val="clear" w:color="auto" w:fill="auto"/>
          </w:tcPr>
          <w:p w14:paraId="7DF8BDCE" w14:textId="77777777" w:rsidR="004B2282" w:rsidRPr="00292E2D" w:rsidRDefault="004B2282" w:rsidP="00FC68A1">
            <w:pPr>
              <w:pStyle w:val="Tabletext"/>
            </w:pPr>
            <w:r w:rsidRPr="00292E2D">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w:t>
            </w:r>
          </w:p>
          <w:p w14:paraId="4A9676F4" w14:textId="77777777" w:rsidR="004B2282" w:rsidRPr="00292E2D" w:rsidRDefault="004B2282" w:rsidP="00FC68A1">
            <w:pPr>
              <w:pStyle w:val="Tabletext"/>
            </w:pPr>
            <w:r w:rsidRPr="00292E2D">
              <w:t>Not applicable to a service performed in association with a service to which item 31000 applies (Anaes.)</w:t>
            </w:r>
          </w:p>
        </w:tc>
        <w:tc>
          <w:tcPr>
            <w:tcW w:w="924" w:type="pct"/>
            <w:tcBorders>
              <w:top w:val="single" w:sz="4" w:space="0" w:color="auto"/>
              <w:left w:val="nil"/>
              <w:bottom w:val="single" w:sz="4" w:space="0" w:color="auto"/>
              <w:right w:val="nil"/>
            </w:tcBorders>
            <w:shd w:val="clear" w:color="auto" w:fill="auto"/>
          </w:tcPr>
          <w:p w14:paraId="095E56DF" w14:textId="7B3472D8" w:rsidR="004B2282" w:rsidRPr="00292E2D" w:rsidRDefault="001936CA" w:rsidP="00FC68A1">
            <w:pPr>
              <w:pStyle w:val="Tabletext"/>
              <w:jc w:val="right"/>
            </w:pPr>
            <w:r w:rsidRPr="00292E2D">
              <w:t>599.05</w:t>
            </w:r>
          </w:p>
        </w:tc>
      </w:tr>
      <w:tr w:rsidR="004B2282" w:rsidRPr="00292E2D" w14:paraId="591A903D" w14:textId="77777777" w:rsidTr="00561DD9">
        <w:tc>
          <w:tcPr>
            <w:tcW w:w="677" w:type="pct"/>
            <w:tcBorders>
              <w:top w:val="single" w:sz="4" w:space="0" w:color="auto"/>
              <w:left w:val="nil"/>
              <w:bottom w:val="single" w:sz="4" w:space="0" w:color="auto"/>
              <w:right w:val="nil"/>
            </w:tcBorders>
            <w:shd w:val="clear" w:color="auto" w:fill="auto"/>
          </w:tcPr>
          <w:p w14:paraId="7BF2AF74" w14:textId="77777777" w:rsidR="004B2282" w:rsidRPr="00292E2D" w:rsidRDefault="004B2282" w:rsidP="00FC68A1">
            <w:pPr>
              <w:pStyle w:val="Tabletext"/>
            </w:pPr>
            <w:r w:rsidRPr="00292E2D">
              <w:t>31004</w:t>
            </w:r>
          </w:p>
        </w:tc>
        <w:tc>
          <w:tcPr>
            <w:tcW w:w="3399" w:type="pct"/>
            <w:tcBorders>
              <w:top w:val="single" w:sz="4" w:space="0" w:color="auto"/>
              <w:left w:val="nil"/>
              <w:bottom w:val="single" w:sz="4" w:space="0" w:color="auto"/>
              <w:right w:val="nil"/>
            </w:tcBorders>
            <w:shd w:val="clear" w:color="auto" w:fill="auto"/>
          </w:tcPr>
          <w:p w14:paraId="2841E4F0" w14:textId="77777777" w:rsidR="004B2282" w:rsidRPr="00292E2D" w:rsidRDefault="004B2282" w:rsidP="00FC68A1">
            <w:pPr>
              <w:pStyle w:val="Tabletext"/>
            </w:pPr>
            <w:r w:rsidRPr="00292E2D">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w:t>
            </w:r>
          </w:p>
          <w:p w14:paraId="02F8960B" w14:textId="77777777" w:rsidR="004B2282" w:rsidRPr="00292E2D" w:rsidRDefault="004B2282" w:rsidP="00FC68A1">
            <w:pPr>
              <w:pStyle w:val="Tabletext"/>
            </w:pPr>
            <w:r w:rsidRPr="00292E2D">
              <w:t>Not applicable to a service performed in association with a service to which item 31001 applies (Anaes.)</w:t>
            </w:r>
          </w:p>
        </w:tc>
        <w:tc>
          <w:tcPr>
            <w:tcW w:w="924" w:type="pct"/>
            <w:tcBorders>
              <w:top w:val="single" w:sz="4" w:space="0" w:color="auto"/>
              <w:left w:val="nil"/>
              <w:bottom w:val="single" w:sz="4" w:space="0" w:color="auto"/>
              <w:right w:val="nil"/>
            </w:tcBorders>
            <w:shd w:val="clear" w:color="auto" w:fill="auto"/>
          </w:tcPr>
          <w:p w14:paraId="15A0E915" w14:textId="2626BBA3" w:rsidR="004B2282" w:rsidRPr="00292E2D" w:rsidRDefault="001936CA" w:rsidP="00FC68A1">
            <w:pPr>
              <w:pStyle w:val="Tabletext"/>
              <w:jc w:val="right"/>
            </w:pPr>
            <w:r w:rsidRPr="00292E2D">
              <w:t>748.70</w:t>
            </w:r>
          </w:p>
        </w:tc>
      </w:tr>
      <w:tr w:rsidR="004B2282" w:rsidRPr="00292E2D" w14:paraId="20F2E16D" w14:textId="77777777" w:rsidTr="00561DD9">
        <w:tc>
          <w:tcPr>
            <w:tcW w:w="677" w:type="pct"/>
            <w:tcBorders>
              <w:top w:val="single" w:sz="4" w:space="0" w:color="auto"/>
              <w:left w:val="nil"/>
              <w:bottom w:val="single" w:sz="4" w:space="0" w:color="auto"/>
              <w:right w:val="nil"/>
            </w:tcBorders>
            <w:shd w:val="clear" w:color="auto" w:fill="auto"/>
          </w:tcPr>
          <w:p w14:paraId="6B1C5B2F" w14:textId="77777777" w:rsidR="004B2282" w:rsidRPr="00292E2D" w:rsidRDefault="004B2282" w:rsidP="00FC68A1">
            <w:pPr>
              <w:pStyle w:val="Tabletext"/>
            </w:pPr>
            <w:r w:rsidRPr="00292E2D">
              <w:t>31005</w:t>
            </w:r>
          </w:p>
        </w:tc>
        <w:tc>
          <w:tcPr>
            <w:tcW w:w="3399" w:type="pct"/>
            <w:tcBorders>
              <w:top w:val="single" w:sz="4" w:space="0" w:color="auto"/>
              <w:left w:val="nil"/>
              <w:bottom w:val="single" w:sz="4" w:space="0" w:color="auto"/>
              <w:right w:val="nil"/>
            </w:tcBorders>
            <w:shd w:val="clear" w:color="auto" w:fill="auto"/>
          </w:tcPr>
          <w:p w14:paraId="39E310E9" w14:textId="77777777" w:rsidR="004B2282" w:rsidRPr="00292E2D" w:rsidRDefault="004B2282" w:rsidP="00FC68A1">
            <w:pPr>
              <w:pStyle w:val="Tabletext"/>
            </w:pPr>
            <w:r w:rsidRPr="00292E2D">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14:paraId="570C97C8" w14:textId="77777777" w:rsidR="004B2282" w:rsidRPr="00292E2D" w:rsidRDefault="004B2282" w:rsidP="00FC68A1">
            <w:pPr>
              <w:pStyle w:val="Tabletext"/>
            </w:pPr>
            <w:r w:rsidRPr="00292E2D">
              <w:t>Not applicable to a service performed in association with a service to which item 31002 applies (Anaes.)</w:t>
            </w:r>
          </w:p>
        </w:tc>
        <w:tc>
          <w:tcPr>
            <w:tcW w:w="924" w:type="pct"/>
            <w:tcBorders>
              <w:top w:val="single" w:sz="4" w:space="0" w:color="auto"/>
              <w:left w:val="nil"/>
              <w:bottom w:val="single" w:sz="4" w:space="0" w:color="auto"/>
              <w:right w:val="nil"/>
            </w:tcBorders>
            <w:shd w:val="clear" w:color="auto" w:fill="auto"/>
          </w:tcPr>
          <w:p w14:paraId="1927A508" w14:textId="36F916BC" w:rsidR="004B2282" w:rsidRPr="00292E2D" w:rsidRDefault="001936CA" w:rsidP="00FC68A1">
            <w:pPr>
              <w:pStyle w:val="Tabletext"/>
              <w:jc w:val="right"/>
            </w:pPr>
            <w:r w:rsidRPr="00292E2D">
              <w:t>898.55</w:t>
            </w:r>
          </w:p>
        </w:tc>
      </w:tr>
      <w:tr w:rsidR="004B2282" w:rsidRPr="00292E2D" w14:paraId="2B87A59B" w14:textId="77777777" w:rsidTr="00561DD9">
        <w:tc>
          <w:tcPr>
            <w:tcW w:w="677" w:type="pct"/>
            <w:tcBorders>
              <w:top w:val="single" w:sz="4" w:space="0" w:color="auto"/>
              <w:left w:val="nil"/>
              <w:bottom w:val="single" w:sz="4" w:space="0" w:color="auto"/>
              <w:right w:val="nil"/>
            </w:tcBorders>
            <w:shd w:val="clear" w:color="auto" w:fill="auto"/>
          </w:tcPr>
          <w:p w14:paraId="20BECAF2" w14:textId="77777777" w:rsidR="004B2282" w:rsidRPr="00292E2D" w:rsidRDefault="004B2282" w:rsidP="00FC68A1">
            <w:pPr>
              <w:pStyle w:val="Tabletext"/>
            </w:pPr>
            <w:r w:rsidRPr="00292E2D">
              <w:t>31206</w:t>
            </w:r>
          </w:p>
        </w:tc>
        <w:tc>
          <w:tcPr>
            <w:tcW w:w="3399" w:type="pct"/>
            <w:tcBorders>
              <w:top w:val="single" w:sz="4" w:space="0" w:color="auto"/>
              <w:left w:val="nil"/>
              <w:bottom w:val="single" w:sz="4" w:space="0" w:color="auto"/>
              <w:right w:val="nil"/>
            </w:tcBorders>
            <w:shd w:val="clear" w:color="auto" w:fill="auto"/>
          </w:tcPr>
          <w:p w14:paraId="527C702B" w14:textId="77777777" w:rsidR="004B2282" w:rsidRPr="00292E2D" w:rsidRDefault="004B2282" w:rsidP="00FC68A1">
            <w:pPr>
              <w:pStyle w:val="Tabletext"/>
            </w:pPr>
            <w:r w:rsidRPr="00292E2D">
              <w:t>Tumour, cyst, ulcer or scar (other than a scar removed during the surgical approach at an operation), removal of and suture, if:</w:t>
            </w:r>
          </w:p>
          <w:p w14:paraId="0AE7FBB0" w14:textId="77777777" w:rsidR="004B2282" w:rsidRPr="00292E2D" w:rsidRDefault="004B2282" w:rsidP="00FC68A1">
            <w:pPr>
              <w:pStyle w:val="Tablea"/>
            </w:pPr>
            <w:r w:rsidRPr="00292E2D">
              <w:t>(a) the lesion size is not more than 10 mm in diameter; and</w:t>
            </w:r>
          </w:p>
          <w:p w14:paraId="00AF4F28" w14:textId="77777777" w:rsidR="004B2282" w:rsidRPr="00292E2D" w:rsidRDefault="004B2282" w:rsidP="00FC68A1">
            <w:pPr>
              <w:pStyle w:val="Tablea"/>
            </w:pPr>
            <w:r w:rsidRPr="00292E2D">
              <w:t>(b) the removal is from a mucous membrane by surgical excision (other than by shave excision); and</w:t>
            </w:r>
          </w:p>
          <w:p w14:paraId="607C5831" w14:textId="77777777" w:rsidR="004B2282" w:rsidRPr="00292E2D" w:rsidRDefault="004B2282" w:rsidP="00FC68A1">
            <w:pPr>
              <w:pStyle w:val="Tablea"/>
            </w:pPr>
            <w:r w:rsidRPr="00292E2D">
              <w:t>(c) the specimen excised is sent for histological examination (Anaes.)</w:t>
            </w:r>
          </w:p>
        </w:tc>
        <w:tc>
          <w:tcPr>
            <w:tcW w:w="924" w:type="pct"/>
            <w:tcBorders>
              <w:top w:val="single" w:sz="4" w:space="0" w:color="auto"/>
              <w:left w:val="nil"/>
              <w:bottom w:val="single" w:sz="4" w:space="0" w:color="auto"/>
              <w:right w:val="nil"/>
            </w:tcBorders>
            <w:shd w:val="clear" w:color="auto" w:fill="auto"/>
          </w:tcPr>
          <w:p w14:paraId="1D504584" w14:textId="0CE9FED2" w:rsidR="004B2282" w:rsidRPr="00292E2D" w:rsidRDefault="001936CA" w:rsidP="00FC68A1">
            <w:pPr>
              <w:pStyle w:val="Tabletext"/>
              <w:jc w:val="right"/>
            </w:pPr>
            <w:r w:rsidRPr="00292E2D">
              <w:t>98.45</w:t>
            </w:r>
          </w:p>
        </w:tc>
      </w:tr>
      <w:tr w:rsidR="004B2282" w:rsidRPr="00292E2D" w14:paraId="19FD5A56" w14:textId="77777777" w:rsidTr="00561DD9">
        <w:tc>
          <w:tcPr>
            <w:tcW w:w="677" w:type="pct"/>
            <w:tcBorders>
              <w:top w:val="single" w:sz="4" w:space="0" w:color="auto"/>
              <w:left w:val="nil"/>
              <w:bottom w:val="single" w:sz="4" w:space="0" w:color="auto"/>
              <w:right w:val="nil"/>
            </w:tcBorders>
            <w:shd w:val="clear" w:color="auto" w:fill="auto"/>
          </w:tcPr>
          <w:p w14:paraId="0DE8FE2F" w14:textId="77777777" w:rsidR="004B2282" w:rsidRPr="00292E2D" w:rsidRDefault="004B2282" w:rsidP="00FC68A1">
            <w:pPr>
              <w:pStyle w:val="Tabletext"/>
            </w:pPr>
            <w:r w:rsidRPr="00292E2D">
              <w:t>31211</w:t>
            </w:r>
          </w:p>
        </w:tc>
        <w:tc>
          <w:tcPr>
            <w:tcW w:w="3399" w:type="pct"/>
            <w:tcBorders>
              <w:top w:val="single" w:sz="4" w:space="0" w:color="auto"/>
              <w:left w:val="nil"/>
              <w:bottom w:val="single" w:sz="4" w:space="0" w:color="auto"/>
              <w:right w:val="nil"/>
            </w:tcBorders>
            <w:shd w:val="clear" w:color="auto" w:fill="auto"/>
          </w:tcPr>
          <w:p w14:paraId="3E6C0081" w14:textId="77777777" w:rsidR="004B2282" w:rsidRPr="00292E2D" w:rsidRDefault="004B2282" w:rsidP="00FC68A1">
            <w:pPr>
              <w:pStyle w:val="Tabletext"/>
            </w:pPr>
            <w:r w:rsidRPr="00292E2D">
              <w:t>Tumour, cyst, ulcer or scar (other than a scar removed during the surgical approach at an operation), removal of and suture, if:</w:t>
            </w:r>
          </w:p>
          <w:p w14:paraId="505C2DE1" w14:textId="77777777" w:rsidR="004B2282" w:rsidRPr="00292E2D" w:rsidRDefault="004B2282" w:rsidP="00FC68A1">
            <w:pPr>
              <w:pStyle w:val="Tablea"/>
            </w:pPr>
            <w:r w:rsidRPr="00292E2D">
              <w:t>(a) the lesion size is more than 10 mm, but not more than 20 mm, in diameter; and</w:t>
            </w:r>
          </w:p>
          <w:p w14:paraId="7B58E27B" w14:textId="77777777" w:rsidR="004B2282" w:rsidRPr="00292E2D" w:rsidRDefault="004B2282" w:rsidP="00FC68A1">
            <w:pPr>
              <w:pStyle w:val="Tablea"/>
            </w:pPr>
            <w:r w:rsidRPr="00292E2D">
              <w:t>(b) the removal is from a mucous membrane by surgical excision (other than by shave excision); and</w:t>
            </w:r>
          </w:p>
          <w:p w14:paraId="1BF58F68" w14:textId="77777777" w:rsidR="004B2282" w:rsidRPr="00292E2D" w:rsidRDefault="004B2282" w:rsidP="00FC68A1">
            <w:pPr>
              <w:pStyle w:val="Tablea"/>
            </w:pPr>
            <w:r w:rsidRPr="00292E2D">
              <w:t>(c) the specimen excised is sent for histological examination (Anaes.)</w:t>
            </w:r>
          </w:p>
        </w:tc>
        <w:tc>
          <w:tcPr>
            <w:tcW w:w="924" w:type="pct"/>
            <w:tcBorders>
              <w:top w:val="single" w:sz="4" w:space="0" w:color="auto"/>
              <w:left w:val="nil"/>
              <w:bottom w:val="single" w:sz="4" w:space="0" w:color="auto"/>
              <w:right w:val="nil"/>
            </w:tcBorders>
            <w:shd w:val="clear" w:color="auto" w:fill="auto"/>
          </w:tcPr>
          <w:p w14:paraId="368B5309" w14:textId="07E16D93" w:rsidR="004B2282" w:rsidRPr="00292E2D" w:rsidRDefault="001936CA" w:rsidP="00FC68A1">
            <w:pPr>
              <w:pStyle w:val="Tabletext"/>
              <w:jc w:val="right"/>
            </w:pPr>
            <w:r w:rsidRPr="00292E2D">
              <w:t>126.95</w:t>
            </w:r>
          </w:p>
        </w:tc>
      </w:tr>
      <w:tr w:rsidR="004B2282" w:rsidRPr="00292E2D" w14:paraId="15B63C7A" w14:textId="77777777" w:rsidTr="00561DD9">
        <w:tc>
          <w:tcPr>
            <w:tcW w:w="677" w:type="pct"/>
            <w:tcBorders>
              <w:top w:val="single" w:sz="4" w:space="0" w:color="auto"/>
              <w:left w:val="nil"/>
              <w:bottom w:val="single" w:sz="4" w:space="0" w:color="auto"/>
              <w:right w:val="nil"/>
            </w:tcBorders>
            <w:shd w:val="clear" w:color="auto" w:fill="auto"/>
          </w:tcPr>
          <w:p w14:paraId="277F5575" w14:textId="77777777" w:rsidR="004B2282" w:rsidRPr="00292E2D" w:rsidRDefault="004B2282" w:rsidP="00FC68A1">
            <w:pPr>
              <w:pStyle w:val="Tabletext"/>
            </w:pPr>
            <w:r w:rsidRPr="00292E2D">
              <w:t>31216</w:t>
            </w:r>
          </w:p>
        </w:tc>
        <w:tc>
          <w:tcPr>
            <w:tcW w:w="3399" w:type="pct"/>
            <w:tcBorders>
              <w:top w:val="single" w:sz="4" w:space="0" w:color="auto"/>
              <w:left w:val="nil"/>
              <w:bottom w:val="single" w:sz="4" w:space="0" w:color="auto"/>
              <w:right w:val="nil"/>
            </w:tcBorders>
            <w:shd w:val="clear" w:color="auto" w:fill="auto"/>
          </w:tcPr>
          <w:p w14:paraId="5AFE3687" w14:textId="77777777" w:rsidR="004B2282" w:rsidRPr="00292E2D" w:rsidRDefault="004B2282" w:rsidP="00FC68A1">
            <w:pPr>
              <w:pStyle w:val="Tabletext"/>
            </w:pPr>
            <w:r w:rsidRPr="00292E2D">
              <w:t>Tumour, cyst, ulcer or scar (other than a scar removed during the surgical approach at an operation), removal of and suture, if:</w:t>
            </w:r>
          </w:p>
          <w:p w14:paraId="657ECEC1" w14:textId="77777777" w:rsidR="004B2282" w:rsidRPr="00292E2D" w:rsidRDefault="004B2282" w:rsidP="00FC68A1">
            <w:pPr>
              <w:pStyle w:val="Tablea"/>
            </w:pPr>
            <w:r w:rsidRPr="00292E2D">
              <w:t>(a) the lesion size is more than 20 mm in diameter; and</w:t>
            </w:r>
          </w:p>
          <w:p w14:paraId="4CCEA9AA" w14:textId="77777777" w:rsidR="004B2282" w:rsidRPr="00292E2D" w:rsidRDefault="004B2282" w:rsidP="00FC68A1">
            <w:pPr>
              <w:pStyle w:val="Tablea"/>
            </w:pPr>
            <w:r w:rsidRPr="00292E2D">
              <w:t>(b) the removal is from a mucous membrane by surgical excision (other than by shave excision); and</w:t>
            </w:r>
          </w:p>
          <w:p w14:paraId="2F4FB9A6" w14:textId="77777777" w:rsidR="004B2282" w:rsidRPr="00292E2D" w:rsidRDefault="004B2282" w:rsidP="00FC68A1">
            <w:pPr>
              <w:pStyle w:val="Tablea"/>
            </w:pPr>
            <w:r w:rsidRPr="00292E2D">
              <w:t>(c) the specimen excised is sent for histological examination (Anaes.)</w:t>
            </w:r>
          </w:p>
        </w:tc>
        <w:tc>
          <w:tcPr>
            <w:tcW w:w="924" w:type="pct"/>
            <w:tcBorders>
              <w:top w:val="single" w:sz="4" w:space="0" w:color="auto"/>
              <w:left w:val="nil"/>
              <w:bottom w:val="single" w:sz="4" w:space="0" w:color="auto"/>
              <w:right w:val="nil"/>
            </w:tcBorders>
            <w:shd w:val="clear" w:color="auto" w:fill="auto"/>
          </w:tcPr>
          <w:p w14:paraId="2091D572" w14:textId="6E35451D" w:rsidR="004B2282" w:rsidRPr="00292E2D" w:rsidRDefault="001936CA" w:rsidP="00FC68A1">
            <w:pPr>
              <w:pStyle w:val="Tabletext"/>
              <w:jc w:val="right"/>
            </w:pPr>
            <w:r w:rsidRPr="00292E2D">
              <w:t>148.05</w:t>
            </w:r>
          </w:p>
        </w:tc>
      </w:tr>
      <w:tr w:rsidR="004B2282" w:rsidRPr="00292E2D" w14:paraId="12826AF5" w14:textId="77777777" w:rsidTr="00561DD9">
        <w:tc>
          <w:tcPr>
            <w:tcW w:w="677" w:type="pct"/>
            <w:tcBorders>
              <w:top w:val="single" w:sz="4" w:space="0" w:color="auto"/>
              <w:left w:val="nil"/>
              <w:bottom w:val="single" w:sz="4" w:space="0" w:color="auto"/>
              <w:right w:val="nil"/>
            </w:tcBorders>
            <w:shd w:val="clear" w:color="auto" w:fill="auto"/>
          </w:tcPr>
          <w:p w14:paraId="0B3AC16E" w14:textId="77777777" w:rsidR="004B2282" w:rsidRPr="00292E2D" w:rsidRDefault="004B2282" w:rsidP="00FC68A1">
            <w:pPr>
              <w:pStyle w:val="Tabletext"/>
            </w:pPr>
            <w:r w:rsidRPr="00292E2D">
              <w:t>31220</w:t>
            </w:r>
          </w:p>
        </w:tc>
        <w:tc>
          <w:tcPr>
            <w:tcW w:w="3399" w:type="pct"/>
            <w:tcBorders>
              <w:top w:val="single" w:sz="4" w:space="0" w:color="auto"/>
              <w:left w:val="nil"/>
              <w:bottom w:val="single" w:sz="4" w:space="0" w:color="auto"/>
              <w:right w:val="nil"/>
            </w:tcBorders>
            <w:shd w:val="clear" w:color="auto" w:fill="auto"/>
          </w:tcPr>
          <w:p w14:paraId="681B59C6" w14:textId="77777777" w:rsidR="004B2282" w:rsidRPr="00292E2D" w:rsidRDefault="004B2282" w:rsidP="00FC68A1">
            <w:pPr>
              <w:pStyle w:val="Tabletext"/>
            </w:pPr>
            <w:r w:rsidRPr="00292E2D">
              <w:t>Tumours (other than viral verrucae (common warts) and seborrheic keratoses), cysts, ulcers or scars (other than scars removed during the surgical approach at an operation), removal of 4 to 10 lesions and suture, if:</w:t>
            </w:r>
          </w:p>
          <w:p w14:paraId="7C4FDF56" w14:textId="77777777" w:rsidR="004B2282" w:rsidRPr="00292E2D" w:rsidRDefault="004B2282" w:rsidP="00FC68A1">
            <w:pPr>
              <w:pStyle w:val="Tablea"/>
            </w:pPr>
            <w:r w:rsidRPr="00292E2D">
              <w:t>(a) the size of each lesion is not more than 10 mm in diameter; and</w:t>
            </w:r>
          </w:p>
          <w:p w14:paraId="1F37E15A" w14:textId="77777777" w:rsidR="004B2282" w:rsidRPr="00292E2D" w:rsidRDefault="004B2282" w:rsidP="00FC68A1">
            <w:pPr>
              <w:pStyle w:val="Tablea"/>
            </w:pPr>
            <w:r w:rsidRPr="00292E2D">
              <w:t>(b) each removal is from cutaneous or subcutaneous tissue by surgical excision (other than by shave excision); and</w:t>
            </w:r>
          </w:p>
          <w:p w14:paraId="3DCCFDF5" w14:textId="77777777" w:rsidR="004B2282" w:rsidRPr="00292E2D" w:rsidRDefault="004B2282" w:rsidP="00FC68A1">
            <w:pPr>
              <w:pStyle w:val="Tablea"/>
            </w:pPr>
            <w:r w:rsidRPr="00292E2D">
              <w:t>(c) all of the specimens excised are sent for histological examination</w:t>
            </w:r>
          </w:p>
          <w:p w14:paraId="7C3765AF"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7444E7ED" w14:textId="0CA969E4" w:rsidR="004B2282" w:rsidRPr="00292E2D" w:rsidRDefault="001936CA" w:rsidP="00FC68A1">
            <w:pPr>
              <w:pStyle w:val="Tabletext"/>
              <w:jc w:val="right"/>
            </w:pPr>
            <w:r w:rsidRPr="00292E2D">
              <w:t>221.25</w:t>
            </w:r>
          </w:p>
        </w:tc>
      </w:tr>
      <w:tr w:rsidR="004B2282" w:rsidRPr="00292E2D" w14:paraId="6E36D0CB" w14:textId="77777777" w:rsidTr="00561DD9">
        <w:tc>
          <w:tcPr>
            <w:tcW w:w="677" w:type="pct"/>
            <w:tcBorders>
              <w:top w:val="single" w:sz="4" w:space="0" w:color="auto"/>
              <w:left w:val="nil"/>
              <w:bottom w:val="single" w:sz="4" w:space="0" w:color="auto"/>
              <w:right w:val="nil"/>
            </w:tcBorders>
            <w:shd w:val="clear" w:color="auto" w:fill="auto"/>
          </w:tcPr>
          <w:p w14:paraId="304DF639" w14:textId="77777777" w:rsidR="004B2282" w:rsidRPr="00292E2D" w:rsidRDefault="004B2282" w:rsidP="00FC68A1">
            <w:pPr>
              <w:pStyle w:val="Tabletext"/>
            </w:pPr>
            <w:r w:rsidRPr="00292E2D">
              <w:t>31221</w:t>
            </w:r>
          </w:p>
        </w:tc>
        <w:tc>
          <w:tcPr>
            <w:tcW w:w="3399" w:type="pct"/>
            <w:tcBorders>
              <w:top w:val="single" w:sz="4" w:space="0" w:color="auto"/>
              <w:left w:val="nil"/>
              <w:bottom w:val="single" w:sz="4" w:space="0" w:color="auto"/>
              <w:right w:val="nil"/>
            </w:tcBorders>
            <w:shd w:val="clear" w:color="auto" w:fill="auto"/>
          </w:tcPr>
          <w:p w14:paraId="39EBAB8B" w14:textId="77777777" w:rsidR="004B2282" w:rsidRPr="00292E2D" w:rsidRDefault="004B2282" w:rsidP="00FC68A1">
            <w:pPr>
              <w:pStyle w:val="Tabletext"/>
            </w:pPr>
            <w:r w:rsidRPr="00292E2D">
              <w:t>Tumours, cysts, ulcers or scars (other than scars removed during the surgical approach at an operation), removal of 4 to 10 lesions, if:</w:t>
            </w:r>
          </w:p>
          <w:p w14:paraId="2120CE3D" w14:textId="77777777" w:rsidR="004B2282" w:rsidRPr="00292E2D" w:rsidRDefault="004B2282" w:rsidP="00FC68A1">
            <w:pPr>
              <w:pStyle w:val="Tablea"/>
            </w:pPr>
            <w:r w:rsidRPr="00292E2D">
              <w:t>(a) the size of each lesion is not more than 10 mm in diameter; and</w:t>
            </w:r>
          </w:p>
          <w:p w14:paraId="0294AC5E" w14:textId="77777777" w:rsidR="004B2282" w:rsidRPr="00292E2D" w:rsidRDefault="004B2282" w:rsidP="00FC68A1">
            <w:pPr>
              <w:pStyle w:val="Tablea"/>
            </w:pPr>
            <w:r w:rsidRPr="00292E2D">
              <w:t>(b) each removal is from a mucous membrane by surgical excision (other than by shave excision); and</w:t>
            </w:r>
          </w:p>
          <w:p w14:paraId="1CA53A16" w14:textId="77777777" w:rsidR="004B2282" w:rsidRPr="00292E2D" w:rsidRDefault="004B2282" w:rsidP="00FC68A1">
            <w:pPr>
              <w:pStyle w:val="Tablea"/>
            </w:pPr>
            <w:r w:rsidRPr="00292E2D">
              <w:t>(c) each site of excision is closed by suture; and</w:t>
            </w:r>
          </w:p>
          <w:p w14:paraId="09B230B8" w14:textId="77777777" w:rsidR="004B2282" w:rsidRPr="00292E2D" w:rsidRDefault="004B2282" w:rsidP="00FC68A1">
            <w:pPr>
              <w:pStyle w:val="Tablea"/>
            </w:pPr>
            <w:r w:rsidRPr="00292E2D">
              <w:t>(d) all of the specimens excised are sent for histological examination (Anaes.)</w:t>
            </w:r>
          </w:p>
        </w:tc>
        <w:tc>
          <w:tcPr>
            <w:tcW w:w="924" w:type="pct"/>
            <w:tcBorders>
              <w:top w:val="single" w:sz="4" w:space="0" w:color="auto"/>
              <w:left w:val="nil"/>
              <w:bottom w:val="single" w:sz="4" w:space="0" w:color="auto"/>
              <w:right w:val="nil"/>
            </w:tcBorders>
            <w:shd w:val="clear" w:color="auto" w:fill="auto"/>
          </w:tcPr>
          <w:p w14:paraId="1403BB58" w14:textId="5A500926" w:rsidR="004B2282" w:rsidRPr="00292E2D" w:rsidRDefault="001936CA" w:rsidP="00FC68A1">
            <w:pPr>
              <w:pStyle w:val="Tabletext"/>
              <w:jc w:val="right"/>
            </w:pPr>
            <w:r w:rsidRPr="00292E2D">
              <w:t>221.25</w:t>
            </w:r>
          </w:p>
        </w:tc>
      </w:tr>
      <w:tr w:rsidR="004B2282" w:rsidRPr="00292E2D" w14:paraId="279F9DC6" w14:textId="77777777" w:rsidTr="00561DD9">
        <w:tc>
          <w:tcPr>
            <w:tcW w:w="677" w:type="pct"/>
            <w:tcBorders>
              <w:top w:val="single" w:sz="4" w:space="0" w:color="auto"/>
              <w:left w:val="nil"/>
              <w:bottom w:val="single" w:sz="4" w:space="0" w:color="auto"/>
              <w:right w:val="nil"/>
            </w:tcBorders>
            <w:shd w:val="clear" w:color="auto" w:fill="auto"/>
          </w:tcPr>
          <w:p w14:paraId="47F4F3EE" w14:textId="77777777" w:rsidR="004B2282" w:rsidRPr="00292E2D" w:rsidRDefault="004B2282" w:rsidP="00FC68A1">
            <w:pPr>
              <w:pStyle w:val="Tabletext"/>
            </w:pPr>
            <w:r w:rsidRPr="00292E2D">
              <w:t>31225</w:t>
            </w:r>
          </w:p>
        </w:tc>
        <w:tc>
          <w:tcPr>
            <w:tcW w:w="3399" w:type="pct"/>
            <w:tcBorders>
              <w:top w:val="single" w:sz="4" w:space="0" w:color="auto"/>
              <w:left w:val="nil"/>
              <w:bottom w:val="single" w:sz="4" w:space="0" w:color="auto"/>
              <w:right w:val="nil"/>
            </w:tcBorders>
            <w:shd w:val="clear" w:color="auto" w:fill="auto"/>
          </w:tcPr>
          <w:p w14:paraId="1B3ED8CA" w14:textId="77777777" w:rsidR="004B2282" w:rsidRPr="00292E2D" w:rsidRDefault="004B2282" w:rsidP="00FC68A1">
            <w:pPr>
              <w:pStyle w:val="Tabletext"/>
            </w:pPr>
            <w:r w:rsidRPr="00292E2D">
              <w:t>Tumours (other than viral verrucae (common warts) and seborrheic keratoses), cysts, ulcers or scars (other than scars removed during the surgical approach at an operation), removal of more than 10 lesions, if:</w:t>
            </w:r>
          </w:p>
          <w:p w14:paraId="550F835D" w14:textId="77777777" w:rsidR="004B2282" w:rsidRPr="00292E2D" w:rsidRDefault="004B2282" w:rsidP="00FC68A1">
            <w:pPr>
              <w:pStyle w:val="Tablea"/>
            </w:pPr>
            <w:r w:rsidRPr="00292E2D">
              <w:t>(a) the size of each lesion is not more than 10 mm in diameter; and</w:t>
            </w:r>
          </w:p>
          <w:p w14:paraId="4F2F79A6" w14:textId="77777777" w:rsidR="004B2282" w:rsidRPr="00292E2D" w:rsidRDefault="004B2282" w:rsidP="00FC68A1">
            <w:pPr>
              <w:pStyle w:val="Tablea"/>
            </w:pPr>
            <w:r w:rsidRPr="00292E2D">
              <w:t>(b) each removal is from cutaneous or subcutaneous tissue or mucous membrane by surgical excision (other than by shave excision); and</w:t>
            </w:r>
          </w:p>
          <w:p w14:paraId="6B5AC09A" w14:textId="77777777" w:rsidR="004B2282" w:rsidRPr="00292E2D" w:rsidRDefault="004B2282" w:rsidP="00FC68A1">
            <w:pPr>
              <w:pStyle w:val="Tablea"/>
            </w:pPr>
            <w:r w:rsidRPr="00292E2D">
              <w:t>(c) each site of excision is closed by suture; and</w:t>
            </w:r>
          </w:p>
          <w:p w14:paraId="139BB1FC" w14:textId="77777777" w:rsidR="004B2282" w:rsidRPr="00292E2D" w:rsidRDefault="004B2282" w:rsidP="00FC68A1">
            <w:pPr>
              <w:pStyle w:val="Tablea"/>
            </w:pPr>
            <w:r w:rsidRPr="00292E2D">
              <w:t>(d) all of the specimens excised are sent for histological examination</w:t>
            </w:r>
          </w:p>
          <w:p w14:paraId="5707C286"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5FBE6E70" w14:textId="4B7BCEEC" w:rsidR="004B2282" w:rsidRPr="00292E2D" w:rsidRDefault="001936CA" w:rsidP="00FC68A1">
            <w:pPr>
              <w:pStyle w:val="Tabletext"/>
              <w:jc w:val="right"/>
            </w:pPr>
            <w:r w:rsidRPr="00292E2D">
              <w:t>393.20</w:t>
            </w:r>
          </w:p>
        </w:tc>
      </w:tr>
      <w:tr w:rsidR="004B2282" w:rsidRPr="00292E2D" w14:paraId="7C5909BD" w14:textId="77777777" w:rsidTr="00561DD9">
        <w:tc>
          <w:tcPr>
            <w:tcW w:w="677" w:type="pct"/>
            <w:tcBorders>
              <w:top w:val="single" w:sz="4" w:space="0" w:color="auto"/>
              <w:left w:val="nil"/>
              <w:bottom w:val="single" w:sz="4" w:space="0" w:color="auto"/>
              <w:right w:val="nil"/>
            </w:tcBorders>
            <w:shd w:val="clear" w:color="auto" w:fill="auto"/>
            <w:hideMark/>
          </w:tcPr>
          <w:p w14:paraId="31747BAA" w14:textId="77777777" w:rsidR="004B2282" w:rsidRPr="00292E2D" w:rsidRDefault="004B2282" w:rsidP="00FC68A1">
            <w:pPr>
              <w:pStyle w:val="Tabletext"/>
            </w:pPr>
            <w:r w:rsidRPr="00292E2D">
              <w:t>31245</w:t>
            </w:r>
          </w:p>
        </w:tc>
        <w:tc>
          <w:tcPr>
            <w:tcW w:w="3399" w:type="pct"/>
            <w:tcBorders>
              <w:top w:val="single" w:sz="4" w:space="0" w:color="auto"/>
              <w:left w:val="nil"/>
              <w:bottom w:val="single" w:sz="4" w:space="0" w:color="auto"/>
              <w:right w:val="nil"/>
            </w:tcBorders>
            <w:shd w:val="clear" w:color="auto" w:fill="auto"/>
            <w:hideMark/>
          </w:tcPr>
          <w:p w14:paraId="5CB8EE37" w14:textId="77777777" w:rsidR="004B2282" w:rsidRPr="00292E2D" w:rsidRDefault="004B2282" w:rsidP="00FC68A1">
            <w:pPr>
              <w:pStyle w:val="Tabletext"/>
            </w:pPr>
            <w:r w:rsidRPr="00292E2D">
              <w:t>Skin and subcutaneous tissue, extensive excision of, in the treatment of suppurative hydradenitis (excision from axilla, groin or natal cleft) or sycosis barbae or nuchae (excision from face or neck) (Anaes.)</w:t>
            </w:r>
          </w:p>
        </w:tc>
        <w:tc>
          <w:tcPr>
            <w:tcW w:w="924" w:type="pct"/>
            <w:tcBorders>
              <w:top w:val="single" w:sz="4" w:space="0" w:color="auto"/>
              <w:left w:val="nil"/>
              <w:bottom w:val="single" w:sz="4" w:space="0" w:color="auto"/>
              <w:right w:val="nil"/>
            </w:tcBorders>
            <w:shd w:val="clear" w:color="auto" w:fill="auto"/>
            <w:hideMark/>
          </w:tcPr>
          <w:p w14:paraId="3D979C6E" w14:textId="67BDFE96" w:rsidR="004B2282" w:rsidRPr="00292E2D" w:rsidRDefault="001936CA" w:rsidP="00FC68A1">
            <w:pPr>
              <w:pStyle w:val="Tabletext"/>
              <w:jc w:val="right"/>
            </w:pPr>
            <w:r w:rsidRPr="00292E2D">
              <w:t>380.50</w:t>
            </w:r>
          </w:p>
        </w:tc>
      </w:tr>
      <w:tr w:rsidR="004B2282" w:rsidRPr="00292E2D" w14:paraId="0B744F0D" w14:textId="77777777" w:rsidTr="00561DD9">
        <w:tc>
          <w:tcPr>
            <w:tcW w:w="677" w:type="pct"/>
            <w:tcBorders>
              <w:top w:val="single" w:sz="4" w:space="0" w:color="auto"/>
              <w:left w:val="nil"/>
              <w:bottom w:val="single" w:sz="4" w:space="0" w:color="auto"/>
              <w:right w:val="nil"/>
            </w:tcBorders>
            <w:shd w:val="clear" w:color="auto" w:fill="auto"/>
            <w:hideMark/>
          </w:tcPr>
          <w:p w14:paraId="7ED7996F" w14:textId="77777777" w:rsidR="004B2282" w:rsidRPr="00292E2D" w:rsidRDefault="004B2282" w:rsidP="00FC68A1">
            <w:pPr>
              <w:pStyle w:val="Tabletext"/>
            </w:pPr>
            <w:r w:rsidRPr="00292E2D">
              <w:t>31250</w:t>
            </w:r>
          </w:p>
        </w:tc>
        <w:tc>
          <w:tcPr>
            <w:tcW w:w="3399" w:type="pct"/>
            <w:tcBorders>
              <w:top w:val="single" w:sz="4" w:space="0" w:color="auto"/>
              <w:left w:val="nil"/>
              <w:bottom w:val="single" w:sz="4" w:space="0" w:color="auto"/>
              <w:right w:val="nil"/>
            </w:tcBorders>
            <w:shd w:val="clear" w:color="auto" w:fill="auto"/>
            <w:hideMark/>
          </w:tcPr>
          <w:p w14:paraId="3026283E" w14:textId="77777777" w:rsidR="004B2282" w:rsidRPr="00292E2D" w:rsidRDefault="004B2282" w:rsidP="00FC68A1">
            <w:pPr>
              <w:pStyle w:val="Tabletext"/>
            </w:pPr>
            <w:r w:rsidRPr="00292E2D">
              <w:t>Giant hairy or compound naevus, excision of an area at least 1% of body surface—if the specimen excised is sent for histological confirmation of diagnosis (Anaes.)</w:t>
            </w:r>
          </w:p>
        </w:tc>
        <w:tc>
          <w:tcPr>
            <w:tcW w:w="924" w:type="pct"/>
            <w:tcBorders>
              <w:top w:val="single" w:sz="4" w:space="0" w:color="auto"/>
              <w:left w:val="nil"/>
              <w:bottom w:val="single" w:sz="4" w:space="0" w:color="auto"/>
              <w:right w:val="nil"/>
            </w:tcBorders>
            <w:shd w:val="clear" w:color="auto" w:fill="auto"/>
            <w:hideMark/>
          </w:tcPr>
          <w:p w14:paraId="42E2A22C" w14:textId="7EDCABF0" w:rsidR="004B2282" w:rsidRPr="00292E2D" w:rsidRDefault="001936CA" w:rsidP="00FC68A1">
            <w:pPr>
              <w:pStyle w:val="Tabletext"/>
              <w:jc w:val="right"/>
            </w:pPr>
            <w:r w:rsidRPr="00292E2D">
              <w:t>380.50</w:t>
            </w:r>
          </w:p>
        </w:tc>
      </w:tr>
      <w:tr w:rsidR="004B2282" w:rsidRPr="00292E2D" w14:paraId="7E028E68" w14:textId="77777777" w:rsidTr="00561DD9">
        <w:tc>
          <w:tcPr>
            <w:tcW w:w="677" w:type="pct"/>
            <w:tcBorders>
              <w:top w:val="single" w:sz="4" w:space="0" w:color="auto"/>
              <w:left w:val="nil"/>
              <w:bottom w:val="single" w:sz="4" w:space="0" w:color="auto"/>
              <w:right w:val="nil"/>
            </w:tcBorders>
            <w:shd w:val="clear" w:color="auto" w:fill="auto"/>
            <w:hideMark/>
          </w:tcPr>
          <w:p w14:paraId="080949C4" w14:textId="77777777" w:rsidR="004B2282" w:rsidRPr="00292E2D" w:rsidRDefault="004B2282" w:rsidP="00FC68A1">
            <w:pPr>
              <w:pStyle w:val="Tabletext"/>
              <w:rPr>
                <w:snapToGrid w:val="0"/>
              </w:rPr>
            </w:pPr>
            <w:bookmarkStart w:id="628" w:name="CU_386620293"/>
            <w:bookmarkStart w:id="629" w:name="CU_387624877"/>
            <w:bookmarkEnd w:id="628"/>
            <w:bookmarkEnd w:id="629"/>
            <w:r w:rsidRPr="00292E2D">
              <w:rPr>
                <w:snapToGrid w:val="0"/>
              </w:rPr>
              <w:t>31340</w:t>
            </w:r>
          </w:p>
        </w:tc>
        <w:tc>
          <w:tcPr>
            <w:tcW w:w="3399" w:type="pct"/>
            <w:tcBorders>
              <w:top w:val="single" w:sz="4" w:space="0" w:color="auto"/>
              <w:left w:val="nil"/>
              <w:bottom w:val="single" w:sz="4" w:space="0" w:color="auto"/>
              <w:right w:val="nil"/>
            </w:tcBorders>
            <w:shd w:val="clear" w:color="auto" w:fill="auto"/>
            <w:hideMark/>
          </w:tcPr>
          <w:p w14:paraId="675FA5D7" w14:textId="77777777" w:rsidR="004B2282" w:rsidRPr="00292E2D" w:rsidRDefault="004B2282" w:rsidP="00FC68A1">
            <w:pPr>
              <w:pStyle w:val="Tabletext"/>
            </w:pPr>
            <w:r w:rsidRPr="00292E2D">
              <w:rPr>
                <w:snapToGrid w:val="0"/>
              </w:rPr>
              <w:t xml:space="preserve">Muscle, bone or cartilage, excision of one or more of, if clinically indicated, </w:t>
            </w:r>
            <w:r w:rsidRPr="00292E2D">
              <w:t>and if:</w:t>
            </w:r>
          </w:p>
          <w:p w14:paraId="5B6A0770" w14:textId="77777777" w:rsidR="004B2282" w:rsidRPr="00292E2D" w:rsidRDefault="004B2282" w:rsidP="00FC68A1">
            <w:pPr>
              <w:pStyle w:val="Tablea"/>
            </w:pPr>
            <w:r w:rsidRPr="00292E2D">
              <w:t>(a) the specimen excised is sent for histological confirmation; and</w:t>
            </w:r>
          </w:p>
          <w:p w14:paraId="0DAC47D4" w14:textId="77777777" w:rsidR="004B2282" w:rsidRPr="00292E2D" w:rsidRDefault="004B2282" w:rsidP="00FC68A1">
            <w:pPr>
              <w:pStyle w:val="Tablea"/>
              <w:rPr>
                <w:snapToGrid w:val="0"/>
              </w:rPr>
            </w:pPr>
            <w:r w:rsidRPr="00292E2D">
              <w:t>(b) a malignant tumour of skin covered by item 31000, 31001, 31002, 31003, 31004, 31005, 31356, 31358, 31359, 31361, 31363, 31365, 31367, 31369, 31371, 31372, 31373, 31374, 31375 or 31376</w:t>
            </w:r>
            <w:r w:rsidRPr="00292E2D">
              <w:rPr>
                <w:snapToGrid w:val="0"/>
              </w:rPr>
              <w:t xml:space="preserve"> is excised</w:t>
            </w:r>
          </w:p>
          <w:p w14:paraId="254C5853" w14:textId="77777777" w:rsidR="004B2282" w:rsidRPr="00292E2D" w:rsidRDefault="004B2282" w:rsidP="00FC68A1">
            <w:pPr>
              <w:pStyle w:val="Tabletext"/>
            </w:pPr>
            <w:r w:rsidRPr="00292E2D">
              <w:rPr>
                <w:snapToGrid w:val="0"/>
              </w:rPr>
              <w:t>(Anaes.)</w:t>
            </w:r>
          </w:p>
        </w:tc>
        <w:tc>
          <w:tcPr>
            <w:tcW w:w="924" w:type="pct"/>
            <w:tcBorders>
              <w:top w:val="single" w:sz="4" w:space="0" w:color="auto"/>
              <w:left w:val="nil"/>
              <w:bottom w:val="single" w:sz="4" w:space="0" w:color="auto"/>
              <w:right w:val="nil"/>
            </w:tcBorders>
            <w:shd w:val="clear" w:color="auto" w:fill="auto"/>
            <w:hideMark/>
          </w:tcPr>
          <w:p w14:paraId="7CE5267D" w14:textId="77777777" w:rsidR="004B2282" w:rsidRPr="00292E2D" w:rsidRDefault="004B2282" w:rsidP="00FC68A1">
            <w:pPr>
              <w:pStyle w:val="Tabletext"/>
            </w:pPr>
            <w:r w:rsidRPr="00292E2D">
              <w:t>Amount under clause 5.10.2</w:t>
            </w:r>
          </w:p>
        </w:tc>
      </w:tr>
      <w:tr w:rsidR="004B2282" w:rsidRPr="00292E2D" w14:paraId="25025F30" w14:textId="77777777" w:rsidTr="00561DD9">
        <w:tc>
          <w:tcPr>
            <w:tcW w:w="677" w:type="pct"/>
            <w:tcBorders>
              <w:top w:val="single" w:sz="4" w:space="0" w:color="auto"/>
              <w:left w:val="nil"/>
              <w:bottom w:val="single" w:sz="4" w:space="0" w:color="auto"/>
              <w:right w:val="nil"/>
            </w:tcBorders>
            <w:shd w:val="clear" w:color="auto" w:fill="auto"/>
            <w:hideMark/>
          </w:tcPr>
          <w:p w14:paraId="431E1581" w14:textId="77777777" w:rsidR="004B2282" w:rsidRPr="00292E2D" w:rsidRDefault="004B2282" w:rsidP="00FC68A1">
            <w:pPr>
              <w:pStyle w:val="Tabletext"/>
              <w:rPr>
                <w:snapToGrid w:val="0"/>
              </w:rPr>
            </w:pPr>
            <w:r w:rsidRPr="00292E2D">
              <w:rPr>
                <w:snapToGrid w:val="0"/>
              </w:rPr>
              <w:t>31345</w:t>
            </w:r>
          </w:p>
        </w:tc>
        <w:tc>
          <w:tcPr>
            <w:tcW w:w="3399" w:type="pct"/>
            <w:tcBorders>
              <w:top w:val="single" w:sz="4" w:space="0" w:color="auto"/>
              <w:left w:val="nil"/>
              <w:bottom w:val="single" w:sz="4" w:space="0" w:color="auto"/>
              <w:right w:val="nil"/>
            </w:tcBorders>
            <w:shd w:val="clear" w:color="auto" w:fill="auto"/>
            <w:hideMark/>
          </w:tcPr>
          <w:p w14:paraId="742BDB17" w14:textId="77777777" w:rsidR="004B2282" w:rsidRPr="00292E2D" w:rsidRDefault="004B2282" w:rsidP="00FC68A1">
            <w:pPr>
              <w:pStyle w:val="Tabletext"/>
              <w:rPr>
                <w:snapToGrid w:val="0"/>
              </w:rPr>
            </w:pPr>
            <w:r w:rsidRPr="00292E2D">
              <w:rPr>
                <w:snapToGrid w:val="0"/>
              </w:rPr>
              <w:t>Lipoma, removal of, by surgical excision or liposuction, if:</w:t>
            </w:r>
          </w:p>
          <w:p w14:paraId="5180EA67" w14:textId="77777777" w:rsidR="004B2282" w:rsidRPr="00292E2D" w:rsidRDefault="004B2282" w:rsidP="00FC68A1">
            <w:pPr>
              <w:pStyle w:val="Tablea"/>
              <w:rPr>
                <w:snapToGrid w:val="0"/>
              </w:rPr>
            </w:pPr>
            <w:r w:rsidRPr="00292E2D">
              <w:rPr>
                <w:snapToGrid w:val="0"/>
              </w:rPr>
              <w:t>(a) the lesion is:</w:t>
            </w:r>
          </w:p>
          <w:p w14:paraId="59AD64BB" w14:textId="77777777" w:rsidR="004B2282" w:rsidRPr="00292E2D" w:rsidRDefault="004B2282" w:rsidP="00FC68A1">
            <w:pPr>
              <w:pStyle w:val="Tablei"/>
              <w:rPr>
                <w:snapToGrid w:val="0"/>
              </w:rPr>
            </w:pPr>
            <w:r w:rsidRPr="00292E2D">
              <w:rPr>
                <w:snapToGrid w:val="0"/>
              </w:rPr>
              <w:t>(i) subcutaneous and 50 mm or more in diameter; or</w:t>
            </w:r>
          </w:p>
          <w:p w14:paraId="6BFE48AD" w14:textId="2F4B2191" w:rsidR="004B2282" w:rsidRPr="00292E2D" w:rsidRDefault="004B2282" w:rsidP="00FC68A1">
            <w:pPr>
              <w:pStyle w:val="Tablei"/>
              <w:rPr>
                <w:snapToGrid w:val="0"/>
              </w:rPr>
            </w:pPr>
            <w:r w:rsidRPr="00292E2D">
              <w:rPr>
                <w:snapToGrid w:val="0"/>
              </w:rPr>
              <w:t>(ii) sub</w:t>
            </w:r>
            <w:r w:rsidR="00DE7744">
              <w:rPr>
                <w:snapToGrid w:val="0"/>
              </w:rPr>
              <w:noBreakHyphen/>
            </w:r>
            <w:r w:rsidRPr="00292E2D">
              <w:rPr>
                <w:snapToGrid w:val="0"/>
              </w:rPr>
              <w:t>fascial; and</w:t>
            </w:r>
          </w:p>
          <w:p w14:paraId="15370086" w14:textId="77777777" w:rsidR="004B2282" w:rsidRPr="00292E2D" w:rsidRDefault="004B2282" w:rsidP="00FC68A1">
            <w:pPr>
              <w:pStyle w:val="Tablea"/>
              <w:rPr>
                <w:snapToGrid w:val="0"/>
              </w:rPr>
            </w:pPr>
            <w:r w:rsidRPr="00292E2D">
              <w:rPr>
                <w:snapToGrid w:val="0"/>
              </w:rPr>
              <w:t xml:space="preserve">(b) </w:t>
            </w:r>
            <w:r w:rsidRPr="00292E2D">
              <w:t>the specimen excised</w:t>
            </w:r>
            <w:r w:rsidRPr="00292E2D">
              <w:rPr>
                <w:snapToGrid w:val="0"/>
              </w:rPr>
              <w:t xml:space="preserve"> is sent for histological confirmation of diagnosis</w:t>
            </w:r>
          </w:p>
          <w:p w14:paraId="7A1BC8E7" w14:textId="77777777" w:rsidR="004B2282" w:rsidRPr="00292E2D" w:rsidRDefault="004B2282" w:rsidP="00FC68A1">
            <w:pPr>
              <w:pStyle w:val="Tabletext"/>
              <w:rPr>
                <w:snapToGrid w:val="0"/>
              </w:rPr>
            </w:pPr>
            <w:r w:rsidRPr="00292E2D">
              <w:rPr>
                <w:snapToGrid w:val="0"/>
              </w:rPr>
              <w:t>(Anaes.)</w:t>
            </w:r>
          </w:p>
        </w:tc>
        <w:tc>
          <w:tcPr>
            <w:tcW w:w="924" w:type="pct"/>
            <w:tcBorders>
              <w:top w:val="single" w:sz="4" w:space="0" w:color="auto"/>
              <w:left w:val="nil"/>
              <w:bottom w:val="single" w:sz="4" w:space="0" w:color="auto"/>
              <w:right w:val="nil"/>
            </w:tcBorders>
            <w:shd w:val="clear" w:color="auto" w:fill="auto"/>
            <w:hideMark/>
          </w:tcPr>
          <w:p w14:paraId="16F736EA" w14:textId="75352261" w:rsidR="004B2282" w:rsidRPr="00292E2D" w:rsidRDefault="001936CA" w:rsidP="00FC68A1">
            <w:pPr>
              <w:pStyle w:val="Tabletext"/>
              <w:jc w:val="right"/>
            </w:pPr>
            <w:r w:rsidRPr="00292E2D">
              <w:t>217.55</w:t>
            </w:r>
          </w:p>
        </w:tc>
      </w:tr>
      <w:tr w:rsidR="004B2282" w:rsidRPr="00292E2D" w14:paraId="48C7D54E" w14:textId="77777777" w:rsidTr="00561DD9">
        <w:tc>
          <w:tcPr>
            <w:tcW w:w="677" w:type="pct"/>
            <w:tcBorders>
              <w:top w:val="single" w:sz="4" w:space="0" w:color="auto"/>
              <w:left w:val="nil"/>
              <w:bottom w:val="single" w:sz="4" w:space="0" w:color="auto"/>
              <w:right w:val="nil"/>
            </w:tcBorders>
            <w:shd w:val="clear" w:color="auto" w:fill="auto"/>
            <w:hideMark/>
          </w:tcPr>
          <w:p w14:paraId="670A8668" w14:textId="77777777" w:rsidR="004B2282" w:rsidRPr="00292E2D" w:rsidRDefault="004B2282" w:rsidP="00FC68A1">
            <w:pPr>
              <w:pStyle w:val="Tabletext"/>
            </w:pPr>
            <w:r w:rsidRPr="00292E2D">
              <w:t>31346</w:t>
            </w:r>
          </w:p>
        </w:tc>
        <w:tc>
          <w:tcPr>
            <w:tcW w:w="3399" w:type="pct"/>
            <w:tcBorders>
              <w:top w:val="single" w:sz="4" w:space="0" w:color="auto"/>
              <w:left w:val="nil"/>
              <w:bottom w:val="single" w:sz="4" w:space="0" w:color="auto"/>
              <w:right w:val="nil"/>
            </w:tcBorders>
            <w:shd w:val="clear" w:color="auto" w:fill="auto"/>
            <w:hideMark/>
          </w:tcPr>
          <w:p w14:paraId="19D3390C" w14:textId="77777777" w:rsidR="004B2282" w:rsidRPr="00292E2D" w:rsidRDefault="004B2282" w:rsidP="00FC68A1">
            <w:pPr>
              <w:pStyle w:val="Tabletext"/>
            </w:pPr>
            <w:r w:rsidRPr="00292E2D">
              <w:t>Liposuction (suction assisted lipolysis) to one regional area for contour problems of abdominal, upper arm or thigh fat because of repeated insulin injections, if:</w:t>
            </w:r>
          </w:p>
          <w:p w14:paraId="57403F19" w14:textId="77777777" w:rsidR="004B2282" w:rsidRPr="00292E2D" w:rsidRDefault="004B2282" w:rsidP="00FC68A1">
            <w:pPr>
              <w:pStyle w:val="Tablea"/>
            </w:pPr>
            <w:r w:rsidRPr="00292E2D">
              <w:t>(a) the lesion is subcutaneous; and</w:t>
            </w:r>
          </w:p>
          <w:p w14:paraId="56C195B2" w14:textId="77777777" w:rsidR="004B2282" w:rsidRPr="00292E2D" w:rsidRDefault="004B2282" w:rsidP="00FC68A1">
            <w:pPr>
              <w:pStyle w:val="Tablea"/>
            </w:pPr>
            <w:r w:rsidRPr="00292E2D">
              <w:t>(b) the lesion is 50 mm or more in diameter; and</w:t>
            </w:r>
          </w:p>
          <w:p w14:paraId="5B98B1EB" w14:textId="77777777" w:rsidR="004B2282" w:rsidRPr="00292E2D" w:rsidRDefault="004B2282" w:rsidP="00FC68A1">
            <w:pPr>
              <w:pStyle w:val="Tablea"/>
            </w:pPr>
            <w:r w:rsidRPr="00292E2D">
              <w:t>(c) photographic and/or diagnostic imaging evidence demonstrating the need for this service is documented in the patient notes</w:t>
            </w:r>
          </w:p>
          <w:p w14:paraId="0BEE5F90"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hideMark/>
          </w:tcPr>
          <w:p w14:paraId="52D4CCF6" w14:textId="26BC9507" w:rsidR="004B2282" w:rsidRPr="00292E2D" w:rsidRDefault="001936CA" w:rsidP="00FC68A1">
            <w:pPr>
              <w:pStyle w:val="Tabletext"/>
              <w:jc w:val="right"/>
            </w:pPr>
            <w:r w:rsidRPr="00292E2D">
              <w:t>217.55</w:t>
            </w:r>
          </w:p>
        </w:tc>
      </w:tr>
      <w:tr w:rsidR="004B2282" w:rsidRPr="00292E2D" w14:paraId="24299E4D" w14:textId="77777777" w:rsidTr="00561DD9">
        <w:tc>
          <w:tcPr>
            <w:tcW w:w="677" w:type="pct"/>
            <w:tcBorders>
              <w:top w:val="single" w:sz="4" w:space="0" w:color="auto"/>
              <w:left w:val="nil"/>
              <w:bottom w:val="single" w:sz="4" w:space="0" w:color="auto"/>
              <w:right w:val="nil"/>
            </w:tcBorders>
            <w:shd w:val="clear" w:color="auto" w:fill="auto"/>
            <w:hideMark/>
          </w:tcPr>
          <w:p w14:paraId="354EE64E" w14:textId="77777777" w:rsidR="004B2282" w:rsidRPr="00292E2D" w:rsidRDefault="004B2282" w:rsidP="00FC68A1">
            <w:pPr>
              <w:pStyle w:val="Tabletext"/>
            </w:pPr>
            <w:r w:rsidRPr="00292E2D">
              <w:t>31350</w:t>
            </w:r>
          </w:p>
        </w:tc>
        <w:tc>
          <w:tcPr>
            <w:tcW w:w="3399" w:type="pct"/>
            <w:tcBorders>
              <w:top w:val="single" w:sz="4" w:space="0" w:color="auto"/>
              <w:left w:val="nil"/>
              <w:bottom w:val="single" w:sz="4" w:space="0" w:color="auto"/>
              <w:right w:val="nil"/>
            </w:tcBorders>
            <w:shd w:val="clear" w:color="auto" w:fill="auto"/>
            <w:hideMark/>
          </w:tcPr>
          <w:p w14:paraId="2EE6176D" w14:textId="77777777" w:rsidR="004B2282" w:rsidRPr="00292E2D" w:rsidRDefault="004B2282" w:rsidP="00FC68A1">
            <w:pPr>
              <w:pStyle w:val="Tabletext"/>
            </w:pPr>
            <w:r w:rsidRPr="00292E2D">
              <w:t xml:space="preserve">Benign tumour of soft tissue (other than tumours of skin, cartilage and bone, simple lipomas covered by item 31345 and lipomata), removal of, by surgical excision, </w:t>
            </w:r>
            <w:r w:rsidRPr="00292E2D">
              <w:rPr>
                <w:rFonts w:eastAsia="Calibri"/>
              </w:rPr>
              <w:t xml:space="preserve">on a person 10 years of age or over, </w:t>
            </w:r>
            <w:r w:rsidRPr="00292E2D">
              <w:t>if the specimen excised is sent for histological confirmation of diagnosis, other than a service to which another item in this Group applies (Anaes.) (Assist.)</w:t>
            </w:r>
          </w:p>
        </w:tc>
        <w:tc>
          <w:tcPr>
            <w:tcW w:w="924" w:type="pct"/>
            <w:tcBorders>
              <w:top w:val="single" w:sz="4" w:space="0" w:color="auto"/>
              <w:left w:val="nil"/>
              <w:bottom w:val="single" w:sz="4" w:space="0" w:color="auto"/>
              <w:right w:val="nil"/>
            </w:tcBorders>
            <w:shd w:val="clear" w:color="auto" w:fill="auto"/>
            <w:hideMark/>
          </w:tcPr>
          <w:p w14:paraId="4C1D8950" w14:textId="72BD0228" w:rsidR="004B2282" w:rsidRPr="00292E2D" w:rsidRDefault="001936CA" w:rsidP="00FC68A1">
            <w:pPr>
              <w:pStyle w:val="Tabletext"/>
              <w:jc w:val="right"/>
            </w:pPr>
            <w:r w:rsidRPr="00292E2D">
              <w:t>446.90</w:t>
            </w:r>
          </w:p>
        </w:tc>
      </w:tr>
      <w:tr w:rsidR="004B2282" w:rsidRPr="00292E2D" w14:paraId="508452F7" w14:textId="77777777" w:rsidTr="00561DD9">
        <w:tc>
          <w:tcPr>
            <w:tcW w:w="677" w:type="pct"/>
            <w:tcBorders>
              <w:top w:val="single" w:sz="4" w:space="0" w:color="auto"/>
              <w:left w:val="nil"/>
              <w:bottom w:val="single" w:sz="4" w:space="0" w:color="auto"/>
              <w:right w:val="nil"/>
            </w:tcBorders>
            <w:shd w:val="clear" w:color="auto" w:fill="auto"/>
            <w:hideMark/>
          </w:tcPr>
          <w:p w14:paraId="6BAABA73" w14:textId="77777777" w:rsidR="004B2282" w:rsidRPr="00292E2D" w:rsidRDefault="004B2282" w:rsidP="00FC68A1">
            <w:pPr>
              <w:pStyle w:val="Tabletext"/>
            </w:pPr>
            <w:r w:rsidRPr="00292E2D">
              <w:t>31355</w:t>
            </w:r>
          </w:p>
        </w:tc>
        <w:tc>
          <w:tcPr>
            <w:tcW w:w="3399" w:type="pct"/>
            <w:tcBorders>
              <w:top w:val="single" w:sz="4" w:space="0" w:color="auto"/>
              <w:left w:val="nil"/>
              <w:bottom w:val="single" w:sz="4" w:space="0" w:color="auto"/>
              <w:right w:val="nil"/>
            </w:tcBorders>
            <w:shd w:val="clear" w:color="auto" w:fill="auto"/>
            <w:hideMark/>
          </w:tcPr>
          <w:p w14:paraId="0FBFBCC0" w14:textId="77777777" w:rsidR="004B2282" w:rsidRPr="00292E2D" w:rsidRDefault="004B2282" w:rsidP="00FC68A1">
            <w:pPr>
              <w:pStyle w:val="Tabletext"/>
            </w:pPr>
            <w:r w:rsidRPr="00292E2D">
              <w:t>Malignant tumour of soft tissue (other than tumours of skin or cartilage and bone), removal of, by surgical excision, if histological proof of malignancy is obtained, other than a service to which another item in this Group applies (Anaes.) (Assist.)</w:t>
            </w:r>
          </w:p>
        </w:tc>
        <w:tc>
          <w:tcPr>
            <w:tcW w:w="924" w:type="pct"/>
            <w:tcBorders>
              <w:top w:val="single" w:sz="4" w:space="0" w:color="auto"/>
              <w:left w:val="nil"/>
              <w:bottom w:val="single" w:sz="4" w:space="0" w:color="auto"/>
              <w:right w:val="nil"/>
            </w:tcBorders>
            <w:shd w:val="clear" w:color="auto" w:fill="auto"/>
            <w:hideMark/>
          </w:tcPr>
          <w:p w14:paraId="49B8C5AD" w14:textId="5808AEFE" w:rsidR="004B2282" w:rsidRPr="00292E2D" w:rsidRDefault="001936CA" w:rsidP="00FC68A1">
            <w:pPr>
              <w:pStyle w:val="Tabletext"/>
              <w:jc w:val="right"/>
            </w:pPr>
            <w:r w:rsidRPr="00292E2D">
              <w:t>736.80</w:t>
            </w:r>
          </w:p>
        </w:tc>
      </w:tr>
      <w:tr w:rsidR="004B2282" w:rsidRPr="00292E2D" w14:paraId="251C80C5" w14:textId="77777777" w:rsidTr="00561DD9">
        <w:tc>
          <w:tcPr>
            <w:tcW w:w="677" w:type="pct"/>
            <w:tcBorders>
              <w:top w:val="single" w:sz="4" w:space="0" w:color="auto"/>
              <w:left w:val="nil"/>
              <w:bottom w:val="single" w:sz="4" w:space="0" w:color="auto"/>
              <w:right w:val="nil"/>
            </w:tcBorders>
            <w:shd w:val="clear" w:color="auto" w:fill="auto"/>
          </w:tcPr>
          <w:p w14:paraId="7F6FB4C1" w14:textId="77777777" w:rsidR="004B2282" w:rsidRPr="00292E2D" w:rsidRDefault="004B2282" w:rsidP="00FC68A1">
            <w:pPr>
              <w:pStyle w:val="Tabletext"/>
            </w:pPr>
            <w:r w:rsidRPr="00292E2D">
              <w:t>31356</w:t>
            </w:r>
          </w:p>
        </w:tc>
        <w:tc>
          <w:tcPr>
            <w:tcW w:w="3399" w:type="pct"/>
            <w:tcBorders>
              <w:top w:val="single" w:sz="4" w:space="0" w:color="auto"/>
              <w:left w:val="nil"/>
              <w:bottom w:val="single" w:sz="4" w:space="0" w:color="auto"/>
              <w:right w:val="nil"/>
            </w:tcBorders>
            <w:shd w:val="clear" w:color="auto" w:fill="auto"/>
          </w:tcPr>
          <w:p w14:paraId="7B7646F2" w14:textId="77777777" w:rsidR="004B2282" w:rsidRPr="00292E2D" w:rsidRDefault="004B2282" w:rsidP="00FC68A1">
            <w:pPr>
              <w:pStyle w:val="Tabletext"/>
            </w:pPr>
            <w:r w:rsidRPr="00292E2D">
              <w:t>Malignant skin lesion (other than a malignant skin lesion covered by item 31371, 31372, 31373, 31374, 31375 or 31376), surgical excision (other than by shave excision) and repair of, if:</w:t>
            </w:r>
          </w:p>
          <w:p w14:paraId="038CB56B" w14:textId="77777777" w:rsidR="004B2282" w:rsidRPr="00292E2D" w:rsidRDefault="004B2282" w:rsidP="00FC68A1">
            <w:pPr>
              <w:pStyle w:val="Tablea"/>
            </w:pPr>
            <w:r w:rsidRPr="00292E2D">
              <w:t>(a) the lesion is excised from nose, eyelid, eyebrow, lip, ear, digit or genitalia, or from a contiguous area; and</w:t>
            </w:r>
          </w:p>
          <w:p w14:paraId="481874F4" w14:textId="77777777" w:rsidR="004B2282" w:rsidRPr="00292E2D" w:rsidRDefault="004B2282" w:rsidP="00FC68A1">
            <w:pPr>
              <w:pStyle w:val="Tablea"/>
            </w:pPr>
            <w:r w:rsidRPr="00292E2D">
              <w:t>(b) the necessary excision diameter is less than 6 mm; and</w:t>
            </w:r>
          </w:p>
          <w:p w14:paraId="6D4B9F7C" w14:textId="77777777" w:rsidR="004B2282" w:rsidRPr="00292E2D" w:rsidRDefault="004B2282" w:rsidP="00FC68A1">
            <w:pPr>
              <w:pStyle w:val="Tablea"/>
            </w:pPr>
            <w:r w:rsidRPr="00292E2D">
              <w:t>(c) the excised specimen is sent for histological examination; and</w:t>
            </w:r>
          </w:p>
          <w:p w14:paraId="09325901" w14:textId="77777777" w:rsidR="004B2282" w:rsidRPr="00292E2D" w:rsidRDefault="004B2282" w:rsidP="00FC68A1">
            <w:pPr>
              <w:pStyle w:val="Tablea"/>
            </w:pPr>
            <w:r w:rsidRPr="00292E2D">
              <w:t>(d) malignancy is confirmed from the excised specimen or previous biopsy;</w:t>
            </w:r>
          </w:p>
          <w:p w14:paraId="6B8D1FB4"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200619E7" w14:textId="602E26DB" w:rsidR="004B2282" w:rsidRPr="00292E2D" w:rsidRDefault="001936CA" w:rsidP="00FC68A1">
            <w:pPr>
              <w:pStyle w:val="Tabletext"/>
              <w:jc w:val="right"/>
            </w:pPr>
            <w:r w:rsidRPr="00292E2D">
              <w:t>228.25</w:t>
            </w:r>
          </w:p>
        </w:tc>
      </w:tr>
      <w:tr w:rsidR="004B2282" w:rsidRPr="00292E2D" w14:paraId="6BB22E8F" w14:textId="77777777" w:rsidTr="00561DD9">
        <w:tc>
          <w:tcPr>
            <w:tcW w:w="677" w:type="pct"/>
            <w:tcBorders>
              <w:top w:val="single" w:sz="4" w:space="0" w:color="auto"/>
              <w:left w:val="nil"/>
              <w:bottom w:val="single" w:sz="4" w:space="0" w:color="auto"/>
              <w:right w:val="nil"/>
            </w:tcBorders>
            <w:shd w:val="clear" w:color="auto" w:fill="auto"/>
          </w:tcPr>
          <w:p w14:paraId="5184D4D7" w14:textId="77777777" w:rsidR="004B2282" w:rsidRPr="00292E2D" w:rsidRDefault="004B2282" w:rsidP="00FC68A1">
            <w:pPr>
              <w:pStyle w:val="Tabletext"/>
            </w:pPr>
            <w:r w:rsidRPr="00292E2D">
              <w:t>31357</w:t>
            </w:r>
          </w:p>
        </w:tc>
        <w:tc>
          <w:tcPr>
            <w:tcW w:w="3399" w:type="pct"/>
            <w:tcBorders>
              <w:top w:val="single" w:sz="4" w:space="0" w:color="auto"/>
              <w:left w:val="nil"/>
              <w:bottom w:val="single" w:sz="4" w:space="0" w:color="auto"/>
              <w:right w:val="nil"/>
            </w:tcBorders>
            <w:shd w:val="clear" w:color="auto" w:fill="auto"/>
          </w:tcPr>
          <w:p w14:paraId="6FE61CAF" w14:textId="500DF19E" w:rsidR="004B2282" w:rsidRPr="00292E2D" w:rsidRDefault="004B2282" w:rsidP="00FC68A1">
            <w:pPr>
              <w:pStyle w:val="Tabletext"/>
            </w:pPr>
            <w:r w:rsidRPr="00292E2D">
              <w:t>Non</w:t>
            </w:r>
            <w:r w:rsidR="00DE7744">
              <w:noBreakHyphen/>
            </w:r>
            <w:r w:rsidRPr="00292E2D">
              <w:t>malignant skin lesion (other than viral verrucae (common warts) and seborrheic keratoses), including a cyst, ulcer or scar (other than a scar removed during the surgical approach at an operation), surgical excision (other than by shave excision) and repair of, if:</w:t>
            </w:r>
          </w:p>
          <w:p w14:paraId="69E76AF2" w14:textId="77777777" w:rsidR="004B2282" w:rsidRPr="00292E2D" w:rsidRDefault="004B2282" w:rsidP="00FC68A1">
            <w:pPr>
              <w:pStyle w:val="Tablea"/>
            </w:pPr>
            <w:r w:rsidRPr="00292E2D">
              <w:t>(a) the lesion is excised from nose, eyelid, eyebrow, lip, ear, digit or genitalia, or from a contiguous area; and</w:t>
            </w:r>
          </w:p>
          <w:p w14:paraId="6DFEAC0A" w14:textId="77777777" w:rsidR="004B2282" w:rsidRPr="00292E2D" w:rsidRDefault="004B2282" w:rsidP="00FC68A1">
            <w:pPr>
              <w:pStyle w:val="Tablea"/>
            </w:pPr>
            <w:r w:rsidRPr="00292E2D">
              <w:t>(b) the necessary excision diameter is less than 6 mm; and</w:t>
            </w:r>
          </w:p>
          <w:p w14:paraId="5E1AEB93" w14:textId="77777777" w:rsidR="004B2282" w:rsidRPr="00292E2D" w:rsidRDefault="004B2282" w:rsidP="00FC68A1">
            <w:pPr>
              <w:pStyle w:val="Tablea"/>
            </w:pPr>
            <w:r w:rsidRPr="00292E2D">
              <w:t>(c) the excised specimen is sent for histological examination;</w:t>
            </w:r>
          </w:p>
          <w:p w14:paraId="49CC4EA1"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3DF1435D" w14:textId="65957E91" w:rsidR="004B2282" w:rsidRPr="00292E2D" w:rsidRDefault="001936CA" w:rsidP="00FC68A1">
            <w:pPr>
              <w:pStyle w:val="Tabletext"/>
              <w:jc w:val="right"/>
            </w:pPr>
            <w:r w:rsidRPr="00292E2D">
              <w:t>113.10</w:t>
            </w:r>
          </w:p>
        </w:tc>
      </w:tr>
      <w:tr w:rsidR="004B2282" w:rsidRPr="00292E2D" w14:paraId="2B6EF972" w14:textId="77777777" w:rsidTr="00561DD9">
        <w:tc>
          <w:tcPr>
            <w:tcW w:w="677" w:type="pct"/>
            <w:tcBorders>
              <w:top w:val="single" w:sz="4" w:space="0" w:color="auto"/>
              <w:left w:val="nil"/>
              <w:bottom w:val="single" w:sz="4" w:space="0" w:color="auto"/>
              <w:right w:val="nil"/>
            </w:tcBorders>
            <w:shd w:val="clear" w:color="auto" w:fill="auto"/>
          </w:tcPr>
          <w:p w14:paraId="2DB113BE" w14:textId="77777777" w:rsidR="004B2282" w:rsidRPr="00292E2D" w:rsidRDefault="004B2282" w:rsidP="00FC68A1">
            <w:pPr>
              <w:pStyle w:val="Tabletext"/>
            </w:pPr>
            <w:r w:rsidRPr="00292E2D">
              <w:t>31358</w:t>
            </w:r>
          </w:p>
        </w:tc>
        <w:tc>
          <w:tcPr>
            <w:tcW w:w="3399" w:type="pct"/>
            <w:tcBorders>
              <w:top w:val="single" w:sz="4" w:space="0" w:color="auto"/>
              <w:left w:val="nil"/>
              <w:bottom w:val="single" w:sz="4" w:space="0" w:color="auto"/>
              <w:right w:val="nil"/>
            </w:tcBorders>
            <w:shd w:val="clear" w:color="auto" w:fill="auto"/>
          </w:tcPr>
          <w:p w14:paraId="7D4F3A29" w14:textId="77777777" w:rsidR="004B2282" w:rsidRPr="00292E2D" w:rsidRDefault="004B2282" w:rsidP="00FC68A1">
            <w:pPr>
              <w:pStyle w:val="Tabletext"/>
            </w:pPr>
            <w:r w:rsidRPr="00292E2D">
              <w:t>Malignant skin lesion (other than a malignant skin lesion covered by item 31371, 31372, 31373, 31374, 31375 or 31376), surgical excision (other than by shave excision) and repair of, if:</w:t>
            </w:r>
          </w:p>
          <w:p w14:paraId="63772470" w14:textId="77777777" w:rsidR="004B2282" w:rsidRPr="00292E2D" w:rsidRDefault="004B2282" w:rsidP="00FC68A1">
            <w:pPr>
              <w:pStyle w:val="Tablea"/>
            </w:pPr>
            <w:r w:rsidRPr="00292E2D">
              <w:t>(a) the lesion is excised from nose, eyelid, eyebrow, lip, ear, digit or genitalia, or from a contiguous area; and</w:t>
            </w:r>
          </w:p>
          <w:p w14:paraId="6CBDCC1A" w14:textId="77777777" w:rsidR="004B2282" w:rsidRPr="00292E2D" w:rsidRDefault="004B2282" w:rsidP="00FC68A1">
            <w:pPr>
              <w:pStyle w:val="Tablea"/>
            </w:pPr>
            <w:r w:rsidRPr="00292E2D">
              <w:t>(b) the necessary excision diameter is 6 mm or more; and</w:t>
            </w:r>
          </w:p>
          <w:p w14:paraId="484C0578" w14:textId="77777777" w:rsidR="004B2282" w:rsidRPr="00292E2D" w:rsidRDefault="004B2282" w:rsidP="00FC68A1">
            <w:pPr>
              <w:pStyle w:val="Tablea"/>
            </w:pPr>
            <w:r w:rsidRPr="00292E2D">
              <w:t>(c) the excised specimen is sent for histological examination; and</w:t>
            </w:r>
          </w:p>
          <w:p w14:paraId="277AA888" w14:textId="77777777" w:rsidR="004B2282" w:rsidRPr="00292E2D" w:rsidRDefault="004B2282" w:rsidP="00FC68A1">
            <w:pPr>
              <w:pStyle w:val="Tablea"/>
            </w:pPr>
            <w:r w:rsidRPr="00292E2D">
              <w:t>(d) malignancy is confirmed from the excised specimen or previous biopsy</w:t>
            </w:r>
          </w:p>
          <w:p w14:paraId="27A03E60"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4985C1F7" w14:textId="332566CE" w:rsidR="004B2282" w:rsidRPr="00292E2D" w:rsidRDefault="001936CA" w:rsidP="00FC68A1">
            <w:pPr>
              <w:pStyle w:val="Tabletext"/>
              <w:jc w:val="right"/>
            </w:pPr>
            <w:r w:rsidRPr="00292E2D">
              <w:t>279.35</w:t>
            </w:r>
          </w:p>
        </w:tc>
      </w:tr>
      <w:tr w:rsidR="004B2282" w:rsidRPr="00292E2D" w14:paraId="61FA62D5" w14:textId="77777777" w:rsidTr="00561DD9">
        <w:tc>
          <w:tcPr>
            <w:tcW w:w="677" w:type="pct"/>
            <w:tcBorders>
              <w:top w:val="single" w:sz="4" w:space="0" w:color="auto"/>
              <w:left w:val="nil"/>
              <w:bottom w:val="single" w:sz="4" w:space="0" w:color="auto"/>
              <w:right w:val="nil"/>
            </w:tcBorders>
            <w:shd w:val="clear" w:color="auto" w:fill="auto"/>
          </w:tcPr>
          <w:p w14:paraId="5B6466A6" w14:textId="77777777" w:rsidR="004B2282" w:rsidRPr="00292E2D" w:rsidRDefault="004B2282" w:rsidP="00FC68A1">
            <w:pPr>
              <w:pStyle w:val="Tabletext"/>
            </w:pPr>
            <w:r w:rsidRPr="00292E2D">
              <w:t>31359</w:t>
            </w:r>
          </w:p>
        </w:tc>
        <w:tc>
          <w:tcPr>
            <w:tcW w:w="3399" w:type="pct"/>
            <w:tcBorders>
              <w:top w:val="single" w:sz="4" w:space="0" w:color="auto"/>
              <w:left w:val="nil"/>
              <w:bottom w:val="single" w:sz="4" w:space="0" w:color="auto"/>
              <w:right w:val="nil"/>
            </w:tcBorders>
            <w:shd w:val="clear" w:color="auto" w:fill="auto"/>
          </w:tcPr>
          <w:p w14:paraId="35C2DF26" w14:textId="77777777" w:rsidR="004B2282" w:rsidRPr="00292E2D" w:rsidRDefault="004B2282" w:rsidP="00FC68A1">
            <w:pPr>
              <w:pStyle w:val="Tabletext"/>
            </w:pPr>
            <w:r w:rsidRPr="00292E2D">
              <w:t>Malignant skin lesion (other than a malignant skin lesion covered by item 31371, 31372, 31373, 31374, 31375 or 31376), surgical excision (other than by shave excision), if:</w:t>
            </w:r>
          </w:p>
          <w:p w14:paraId="0FF77D6A" w14:textId="77777777" w:rsidR="004B2282" w:rsidRPr="00292E2D" w:rsidRDefault="004B2282" w:rsidP="00FC68A1">
            <w:pPr>
              <w:pStyle w:val="Tablea"/>
            </w:pPr>
            <w:r w:rsidRPr="00292E2D">
              <w:t>(a) the lesion is excised from nose, eyelid, eyebrow, lip, ear, digit or genitalia (the applicable site); and</w:t>
            </w:r>
          </w:p>
          <w:p w14:paraId="2492FF5C" w14:textId="77777777" w:rsidR="004B2282" w:rsidRPr="00292E2D" w:rsidRDefault="004B2282" w:rsidP="00FC68A1">
            <w:pPr>
              <w:pStyle w:val="Tablea"/>
            </w:pPr>
            <w:r w:rsidRPr="00292E2D">
              <w:t>(b) the necessary excision area is at least one third of the surface area of the applicable site; and</w:t>
            </w:r>
          </w:p>
          <w:p w14:paraId="365B3A93" w14:textId="77777777" w:rsidR="004B2282" w:rsidRPr="00292E2D" w:rsidRDefault="004B2282" w:rsidP="00FC68A1">
            <w:pPr>
              <w:pStyle w:val="Tablea"/>
            </w:pPr>
            <w:r w:rsidRPr="00292E2D">
              <w:t>(c) the excised specimen is sent for histological examination; and</w:t>
            </w:r>
          </w:p>
          <w:p w14:paraId="64E2DE2F" w14:textId="77777777" w:rsidR="004B2282" w:rsidRPr="00292E2D" w:rsidRDefault="004B2282" w:rsidP="00FC68A1">
            <w:pPr>
              <w:pStyle w:val="Tablea"/>
            </w:pPr>
            <w:r w:rsidRPr="00292E2D">
              <w:t>(d) malignancy is confirmed from the excised specimen or previous biopsy</w:t>
            </w:r>
          </w:p>
          <w:p w14:paraId="6E72A789" w14:textId="77777777" w:rsidR="004B2282" w:rsidRPr="00292E2D" w:rsidRDefault="004B2282" w:rsidP="00FC68A1">
            <w:pPr>
              <w:pStyle w:val="Tabletext"/>
            </w:pPr>
            <w:r w:rsidRPr="00292E2D">
              <w:t>(H) (Anaes.)</w:t>
            </w:r>
          </w:p>
        </w:tc>
        <w:tc>
          <w:tcPr>
            <w:tcW w:w="924" w:type="pct"/>
            <w:tcBorders>
              <w:top w:val="single" w:sz="4" w:space="0" w:color="auto"/>
              <w:left w:val="nil"/>
              <w:bottom w:val="single" w:sz="4" w:space="0" w:color="auto"/>
              <w:right w:val="nil"/>
            </w:tcBorders>
            <w:shd w:val="clear" w:color="auto" w:fill="auto"/>
          </w:tcPr>
          <w:p w14:paraId="3F921347" w14:textId="5393E895" w:rsidR="004B2282" w:rsidRPr="00292E2D" w:rsidRDefault="001936CA" w:rsidP="00FC68A1">
            <w:pPr>
              <w:pStyle w:val="Tabletext"/>
              <w:jc w:val="right"/>
            </w:pPr>
            <w:r w:rsidRPr="00292E2D">
              <w:t>340.50</w:t>
            </w:r>
          </w:p>
        </w:tc>
      </w:tr>
      <w:tr w:rsidR="004B2282" w:rsidRPr="00292E2D" w14:paraId="23093329" w14:textId="77777777" w:rsidTr="00561DD9">
        <w:tc>
          <w:tcPr>
            <w:tcW w:w="677" w:type="pct"/>
            <w:tcBorders>
              <w:top w:val="single" w:sz="4" w:space="0" w:color="auto"/>
              <w:left w:val="nil"/>
              <w:bottom w:val="single" w:sz="4" w:space="0" w:color="auto"/>
              <w:right w:val="nil"/>
            </w:tcBorders>
            <w:shd w:val="clear" w:color="auto" w:fill="auto"/>
          </w:tcPr>
          <w:p w14:paraId="5DAE6FA0" w14:textId="77777777" w:rsidR="004B2282" w:rsidRPr="00292E2D" w:rsidRDefault="004B2282" w:rsidP="00FC68A1">
            <w:pPr>
              <w:pStyle w:val="Tabletext"/>
            </w:pPr>
            <w:r w:rsidRPr="00292E2D">
              <w:t>31360</w:t>
            </w:r>
          </w:p>
        </w:tc>
        <w:tc>
          <w:tcPr>
            <w:tcW w:w="3399" w:type="pct"/>
            <w:tcBorders>
              <w:top w:val="single" w:sz="4" w:space="0" w:color="auto"/>
              <w:left w:val="nil"/>
              <w:bottom w:val="single" w:sz="4" w:space="0" w:color="auto"/>
              <w:right w:val="nil"/>
            </w:tcBorders>
            <w:shd w:val="clear" w:color="auto" w:fill="auto"/>
          </w:tcPr>
          <w:p w14:paraId="07FD3CB2" w14:textId="58F671D0" w:rsidR="004B2282" w:rsidRPr="00292E2D" w:rsidRDefault="004B2282" w:rsidP="00FC68A1">
            <w:pPr>
              <w:pStyle w:val="Tabletext"/>
            </w:pPr>
            <w:r w:rsidRPr="00292E2D">
              <w:t>Non</w:t>
            </w:r>
            <w:r w:rsidR="00DE7744">
              <w:noBreakHyphen/>
            </w:r>
            <w:r w:rsidRPr="00292E2D">
              <w:t>malignant skin lesion (other than viral verrucae (common warts) and seborrheic keratoses), including a cyst, ulcer or scar (other than a scar removed during the surgical approach at an operation), surgical excision (other than by shave excision) and repair of, if:</w:t>
            </w:r>
          </w:p>
          <w:p w14:paraId="190E3DE7" w14:textId="77777777" w:rsidR="004B2282" w:rsidRPr="00292E2D" w:rsidRDefault="004B2282" w:rsidP="00FC68A1">
            <w:pPr>
              <w:pStyle w:val="Tablea"/>
            </w:pPr>
            <w:r w:rsidRPr="00292E2D">
              <w:t>(a) the lesion is excised from nose, eyelid, eyebrow, lip, ear, digit or genitalia, or from a contiguous area; and</w:t>
            </w:r>
          </w:p>
          <w:p w14:paraId="52697419" w14:textId="77777777" w:rsidR="004B2282" w:rsidRPr="00292E2D" w:rsidRDefault="004B2282" w:rsidP="00FC68A1">
            <w:pPr>
              <w:pStyle w:val="Tablea"/>
            </w:pPr>
            <w:r w:rsidRPr="00292E2D">
              <w:t>(b) the necessary excision diameter is 6 mm or more; and</w:t>
            </w:r>
          </w:p>
          <w:p w14:paraId="3297D13A" w14:textId="77777777" w:rsidR="004B2282" w:rsidRPr="00292E2D" w:rsidRDefault="004B2282" w:rsidP="00FC68A1">
            <w:pPr>
              <w:pStyle w:val="Tablea"/>
            </w:pPr>
            <w:r w:rsidRPr="00292E2D">
              <w:t>(c) the excised specimen is sent for histological examination</w:t>
            </w:r>
          </w:p>
          <w:p w14:paraId="0542785D"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6210368A" w14:textId="6C4E816E" w:rsidR="004B2282" w:rsidRPr="00292E2D" w:rsidRDefault="001936CA" w:rsidP="00FC68A1">
            <w:pPr>
              <w:pStyle w:val="Tabletext"/>
              <w:jc w:val="right"/>
            </w:pPr>
            <w:r w:rsidRPr="00292E2D">
              <w:t>173.30</w:t>
            </w:r>
          </w:p>
        </w:tc>
      </w:tr>
      <w:tr w:rsidR="004B2282" w:rsidRPr="00292E2D" w14:paraId="6CB14AED" w14:textId="77777777" w:rsidTr="00561DD9">
        <w:tc>
          <w:tcPr>
            <w:tcW w:w="677" w:type="pct"/>
            <w:tcBorders>
              <w:top w:val="single" w:sz="4" w:space="0" w:color="auto"/>
              <w:left w:val="nil"/>
              <w:bottom w:val="single" w:sz="4" w:space="0" w:color="auto"/>
              <w:right w:val="nil"/>
            </w:tcBorders>
            <w:shd w:val="clear" w:color="auto" w:fill="auto"/>
          </w:tcPr>
          <w:p w14:paraId="32FC7C5E" w14:textId="77777777" w:rsidR="004B2282" w:rsidRPr="00292E2D" w:rsidRDefault="004B2282" w:rsidP="00FC68A1">
            <w:pPr>
              <w:pStyle w:val="Tabletext"/>
            </w:pPr>
            <w:r w:rsidRPr="00292E2D">
              <w:t>31361</w:t>
            </w:r>
          </w:p>
        </w:tc>
        <w:tc>
          <w:tcPr>
            <w:tcW w:w="3399" w:type="pct"/>
            <w:tcBorders>
              <w:top w:val="single" w:sz="4" w:space="0" w:color="auto"/>
              <w:left w:val="nil"/>
              <w:bottom w:val="single" w:sz="4" w:space="0" w:color="auto"/>
              <w:right w:val="nil"/>
            </w:tcBorders>
            <w:shd w:val="clear" w:color="auto" w:fill="auto"/>
          </w:tcPr>
          <w:p w14:paraId="1B3BFF23" w14:textId="77777777" w:rsidR="004B2282" w:rsidRPr="00292E2D" w:rsidRDefault="004B2282" w:rsidP="00FC68A1">
            <w:pPr>
              <w:pStyle w:val="Tabletext"/>
            </w:pPr>
            <w:r w:rsidRPr="00292E2D">
              <w:t>Malignant skin lesion (other than a malignant skin lesion covered by item 31371, 31372, 31373, 31374, 31375 or 31376), surgical excision (other than by shave excision) and repair of, if:</w:t>
            </w:r>
          </w:p>
          <w:p w14:paraId="67B7A526" w14:textId="1EA6B55E" w:rsidR="004B2282" w:rsidRPr="00292E2D" w:rsidRDefault="004B2282" w:rsidP="00FC68A1">
            <w:pPr>
              <w:pStyle w:val="Tablea"/>
            </w:pPr>
            <w:r w:rsidRPr="00292E2D">
              <w:t>(a) the lesion is excised from face, neck, scalp, nipple</w:t>
            </w:r>
            <w:r w:rsidR="00DE7744">
              <w:noBreakHyphen/>
            </w:r>
            <w:r w:rsidRPr="00292E2D">
              <w:t>areola complex, distal lower limb (distal to, and including, the knee) or distal upper limb (distal to, and including, the ulnar styloid); and</w:t>
            </w:r>
          </w:p>
          <w:p w14:paraId="0B478EEE" w14:textId="77777777" w:rsidR="004B2282" w:rsidRPr="00292E2D" w:rsidRDefault="004B2282" w:rsidP="00FC68A1">
            <w:pPr>
              <w:pStyle w:val="Tablea"/>
            </w:pPr>
            <w:r w:rsidRPr="00292E2D">
              <w:t>(b) the necessary excision diameter is less than 14 mm; and</w:t>
            </w:r>
          </w:p>
          <w:p w14:paraId="5342F80F" w14:textId="77777777" w:rsidR="004B2282" w:rsidRPr="00292E2D" w:rsidRDefault="004B2282" w:rsidP="00FC68A1">
            <w:pPr>
              <w:pStyle w:val="Tablea"/>
            </w:pPr>
            <w:r w:rsidRPr="00292E2D">
              <w:t>(c) the excised specimen is sent for histological examination; and</w:t>
            </w:r>
          </w:p>
          <w:p w14:paraId="4B3328BF" w14:textId="77777777" w:rsidR="004B2282" w:rsidRPr="00292E2D" w:rsidRDefault="004B2282" w:rsidP="00FC68A1">
            <w:pPr>
              <w:pStyle w:val="Tablea"/>
            </w:pPr>
            <w:r w:rsidRPr="00292E2D">
              <w:t>(d) malignancy is confirmed from the excised specimen or previous biopsy;</w:t>
            </w:r>
          </w:p>
          <w:p w14:paraId="04AF044D"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4944BA71" w14:textId="1AC848FB" w:rsidR="004B2282" w:rsidRPr="00292E2D" w:rsidRDefault="001936CA" w:rsidP="00FC68A1">
            <w:pPr>
              <w:pStyle w:val="Tabletext"/>
              <w:jc w:val="right"/>
            </w:pPr>
            <w:r w:rsidRPr="00292E2D">
              <w:t>192.55</w:t>
            </w:r>
          </w:p>
        </w:tc>
      </w:tr>
      <w:tr w:rsidR="004B2282" w:rsidRPr="00292E2D" w14:paraId="5952DB08" w14:textId="77777777" w:rsidTr="00561DD9">
        <w:tc>
          <w:tcPr>
            <w:tcW w:w="677" w:type="pct"/>
            <w:tcBorders>
              <w:top w:val="single" w:sz="4" w:space="0" w:color="auto"/>
              <w:left w:val="nil"/>
              <w:bottom w:val="single" w:sz="4" w:space="0" w:color="auto"/>
              <w:right w:val="nil"/>
            </w:tcBorders>
            <w:shd w:val="clear" w:color="auto" w:fill="auto"/>
          </w:tcPr>
          <w:p w14:paraId="68946A0B" w14:textId="77777777" w:rsidR="004B2282" w:rsidRPr="00292E2D" w:rsidRDefault="004B2282" w:rsidP="00FC68A1">
            <w:pPr>
              <w:pStyle w:val="Tabletext"/>
            </w:pPr>
            <w:r w:rsidRPr="00292E2D">
              <w:t>31362</w:t>
            </w:r>
          </w:p>
        </w:tc>
        <w:tc>
          <w:tcPr>
            <w:tcW w:w="3399" w:type="pct"/>
            <w:tcBorders>
              <w:top w:val="single" w:sz="4" w:space="0" w:color="auto"/>
              <w:left w:val="nil"/>
              <w:bottom w:val="single" w:sz="4" w:space="0" w:color="auto"/>
              <w:right w:val="nil"/>
            </w:tcBorders>
            <w:shd w:val="clear" w:color="auto" w:fill="auto"/>
          </w:tcPr>
          <w:p w14:paraId="20B52341" w14:textId="1CE4BD2E" w:rsidR="004B2282" w:rsidRPr="00292E2D" w:rsidRDefault="004B2282" w:rsidP="00FC68A1">
            <w:pPr>
              <w:pStyle w:val="Tabletext"/>
            </w:pPr>
            <w:r w:rsidRPr="00292E2D">
              <w:t>Non</w:t>
            </w:r>
            <w:r w:rsidR="00DE7744">
              <w:noBreakHyphen/>
            </w:r>
            <w:r w:rsidRPr="00292E2D">
              <w:t>malignant skin lesion (other than viral verrucae (common warts) and seborrheic keratoses), including a cyst, ulcer or scar (other than a scar removed during the surgical approach at an operation), surgical excision (other than by shave excision) and repair of, if:</w:t>
            </w:r>
          </w:p>
          <w:p w14:paraId="601646BC" w14:textId="6F4D78CB" w:rsidR="004B2282" w:rsidRPr="00292E2D" w:rsidRDefault="004B2282" w:rsidP="00FC68A1">
            <w:pPr>
              <w:pStyle w:val="Tablea"/>
            </w:pPr>
            <w:r w:rsidRPr="00292E2D">
              <w:t>(a) the lesion is excised from face, neck, scalp, nipple</w:t>
            </w:r>
            <w:r w:rsidR="00DE7744">
              <w:noBreakHyphen/>
            </w:r>
            <w:r w:rsidRPr="00292E2D">
              <w:t>areola complex, distal lower limb (distal to, and including, the knee) or distal upper limb (distal to, and including, the ulnar styloid); and</w:t>
            </w:r>
          </w:p>
          <w:p w14:paraId="51A47722" w14:textId="77777777" w:rsidR="004B2282" w:rsidRPr="00292E2D" w:rsidRDefault="004B2282" w:rsidP="00FC68A1">
            <w:pPr>
              <w:pStyle w:val="Tablea"/>
            </w:pPr>
            <w:r w:rsidRPr="00292E2D">
              <w:t>(b) the necessary excision diameter is less than 14 mm; and</w:t>
            </w:r>
          </w:p>
          <w:p w14:paraId="2D7B2F37" w14:textId="77777777" w:rsidR="004B2282" w:rsidRPr="00292E2D" w:rsidRDefault="004B2282" w:rsidP="00FC68A1">
            <w:pPr>
              <w:pStyle w:val="Tablea"/>
            </w:pPr>
            <w:r w:rsidRPr="00292E2D">
              <w:t>(c) the excised specimen is sent for histological examination;</w:t>
            </w:r>
          </w:p>
          <w:p w14:paraId="69CF1EFB"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49E46065" w14:textId="10A48DF1" w:rsidR="004B2282" w:rsidRPr="00292E2D" w:rsidRDefault="001936CA" w:rsidP="00FC68A1">
            <w:pPr>
              <w:pStyle w:val="Tabletext"/>
              <w:jc w:val="right"/>
            </w:pPr>
            <w:r w:rsidRPr="00292E2D">
              <w:t>138.10</w:t>
            </w:r>
          </w:p>
        </w:tc>
      </w:tr>
      <w:tr w:rsidR="004B2282" w:rsidRPr="00292E2D" w14:paraId="5FC96A0D" w14:textId="77777777" w:rsidTr="00561DD9">
        <w:tc>
          <w:tcPr>
            <w:tcW w:w="677" w:type="pct"/>
            <w:tcBorders>
              <w:top w:val="single" w:sz="4" w:space="0" w:color="auto"/>
              <w:left w:val="nil"/>
              <w:bottom w:val="single" w:sz="4" w:space="0" w:color="auto"/>
              <w:right w:val="nil"/>
            </w:tcBorders>
            <w:shd w:val="clear" w:color="auto" w:fill="auto"/>
          </w:tcPr>
          <w:p w14:paraId="5AA9A1AA" w14:textId="77777777" w:rsidR="004B2282" w:rsidRPr="00292E2D" w:rsidRDefault="004B2282" w:rsidP="00FC68A1">
            <w:pPr>
              <w:pStyle w:val="Tabletext"/>
            </w:pPr>
            <w:r w:rsidRPr="00292E2D">
              <w:t>31363</w:t>
            </w:r>
          </w:p>
        </w:tc>
        <w:tc>
          <w:tcPr>
            <w:tcW w:w="3399" w:type="pct"/>
            <w:tcBorders>
              <w:top w:val="single" w:sz="4" w:space="0" w:color="auto"/>
              <w:left w:val="nil"/>
              <w:bottom w:val="single" w:sz="4" w:space="0" w:color="auto"/>
              <w:right w:val="nil"/>
            </w:tcBorders>
            <w:shd w:val="clear" w:color="auto" w:fill="auto"/>
          </w:tcPr>
          <w:p w14:paraId="38ABD5D8" w14:textId="77777777" w:rsidR="004B2282" w:rsidRPr="00292E2D" w:rsidRDefault="004B2282" w:rsidP="00FC68A1">
            <w:pPr>
              <w:pStyle w:val="Tabletext"/>
            </w:pPr>
            <w:r w:rsidRPr="00292E2D">
              <w:t>Malignant skin lesion (other than a malignant skin lesion covered by item 31371, 31372, 31373, 31374, 31375 or 31376), surgical excision (other than by shave excision) and repair of, if:</w:t>
            </w:r>
          </w:p>
          <w:p w14:paraId="33378634" w14:textId="056D3F42" w:rsidR="004B2282" w:rsidRPr="00292E2D" w:rsidRDefault="004B2282" w:rsidP="00FC68A1">
            <w:pPr>
              <w:pStyle w:val="Tablea"/>
            </w:pPr>
            <w:r w:rsidRPr="00292E2D">
              <w:t>(a) the lesion is excised from face, neck, scalp, nipple</w:t>
            </w:r>
            <w:r w:rsidR="00DE7744">
              <w:noBreakHyphen/>
            </w:r>
            <w:r w:rsidRPr="00292E2D">
              <w:t>areola complex, distal lower limb (distal to, and including, the knee) or distal upper limb (distal to, and including, the ulnar styloid); and</w:t>
            </w:r>
          </w:p>
          <w:p w14:paraId="74243E59" w14:textId="77777777" w:rsidR="004B2282" w:rsidRPr="00292E2D" w:rsidRDefault="004B2282" w:rsidP="00FC68A1">
            <w:pPr>
              <w:pStyle w:val="Tablea"/>
            </w:pPr>
            <w:r w:rsidRPr="00292E2D">
              <w:t>(b) the necessary excision diameter is 14 mm or more; and</w:t>
            </w:r>
          </w:p>
          <w:p w14:paraId="2D78C4C9" w14:textId="77777777" w:rsidR="004B2282" w:rsidRPr="00292E2D" w:rsidRDefault="004B2282" w:rsidP="00FC68A1">
            <w:pPr>
              <w:pStyle w:val="Tablea"/>
            </w:pPr>
            <w:r w:rsidRPr="00292E2D">
              <w:t>(c) the excised specimen is sent for histological examination; and</w:t>
            </w:r>
          </w:p>
          <w:p w14:paraId="0D220E97" w14:textId="77777777" w:rsidR="004B2282" w:rsidRPr="00292E2D" w:rsidRDefault="004B2282" w:rsidP="00FC68A1">
            <w:pPr>
              <w:pStyle w:val="Tablea"/>
            </w:pPr>
            <w:r w:rsidRPr="00292E2D">
              <w:t>(d) malignancy is confirmed from the excised specimen or previous biopsy</w:t>
            </w:r>
          </w:p>
          <w:p w14:paraId="6E9679D7"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1DCD15C8" w14:textId="13E61857" w:rsidR="004B2282" w:rsidRPr="00292E2D" w:rsidRDefault="001936CA" w:rsidP="00FC68A1">
            <w:pPr>
              <w:pStyle w:val="Tabletext"/>
              <w:jc w:val="right"/>
            </w:pPr>
            <w:r w:rsidRPr="00292E2D">
              <w:t>251.90</w:t>
            </w:r>
          </w:p>
        </w:tc>
      </w:tr>
      <w:tr w:rsidR="004B2282" w:rsidRPr="00292E2D" w14:paraId="2F9D74C5" w14:textId="77777777" w:rsidTr="00561DD9">
        <w:tc>
          <w:tcPr>
            <w:tcW w:w="677" w:type="pct"/>
            <w:tcBorders>
              <w:top w:val="single" w:sz="4" w:space="0" w:color="auto"/>
              <w:left w:val="nil"/>
              <w:bottom w:val="single" w:sz="4" w:space="0" w:color="auto"/>
              <w:right w:val="nil"/>
            </w:tcBorders>
            <w:shd w:val="clear" w:color="auto" w:fill="auto"/>
          </w:tcPr>
          <w:p w14:paraId="4CF6711A" w14:textId="77777777" w:rsidR="004B2282" w:rsidRPr="00292E2D" w:rsidRDefault="004B2282" w:rsidP="00FC68A1">
            <w:pPr>
              <w:pStyle w:val="Tabletext"/>
            </w:pPr>
            <w:r w:rsidRPr="00292E2D">
              <w:t>31364</w:t>
            </w:r>
          </w:p>
        </w:tc>
        <w:tc>
          <w:tcPr>
            <w:tcW w:w="3399" w:type="pct"/>
            <w:tcBorders>
              <w:top w:val="single" w:sz="4" w:space="0" w:color="auto"/>
              <w:left w:val="nil"/>
              <w:bottom w:val="single" w:sz="4" w:space="0" w:color="auto"/>
              <w:right w:val="nil"/>
            </w:tcBorders>
            <w:shd w:val="clear" w:color="auto" w:fill="auto"/>
          </w:tcPr>
          <w:p w14:paraId="255DE05E" w14:textId="377F6BE4" w:rsidR="004B2282" w:rsidRPr="00292E2D" w:rsidRDefault="004B2282" w:rsidP="00FC68A1">
            <w:pPr>
              <w:pStyle w:val="Tabletext"/>
            </w:pPr>
            <w:r w:rsidRPr="00292E2D">
              <w:t>Non</w:t>
            </w:r>
            <w:r w:rsidR="00DE7744">
              <w:noBreakHyphen/>
            </w:r>
            <w:r w:rsidRPr="00292E2D">
              <w:t>malignant skin lesion (other than viral verrucae (common warts) and seborrheic keratoses), including a cyst, ulcer or scar (other than a scar removed during the surgical approach at an operation), surgical excision (other than by shave excision) and repair of, if:</w:t>
            </w:r>
          </w:p>
          <w:p w14:paraId="1D753B89" w14:textId="70138655" w:rsidR="004B2282" w:rsidRPr="00292E2D" w:rsidRDefault="004B2282" w:rsidP="00FC68A1">
            <w:pPr>
              <w:pStyle w:val="Tablea"/>
            </w:pPr>
            <w:r w:rsidRPr="00292E2D">
              <w:t>(a) the lesion is excised from face, neck, scalp, nipple</w:t>
            </w:r>
            <w:r w:rsidR="00DE7744">
              <w:noBreakHyphen/>
            </w:r>
            <w:r w:rsidRPr="00292E2D">
              <w:t>areola complex, distal lower limb (distal to, and including, the knee) or distal upper limb (distal to, and including, the ulnar styloid); and</w:t>
            </w:r>
          </w:p>
          <w:p w14:paraId="3579B1E4" w14:textId="77777777" w:rsidR="004B2282" w:rsidRPr="00292E2D" w:rsidRDefault="004B2282" w:rsidP="00FC68A1">
            <w:pPr>
              <w:pStyle w:val="Tablea"/>
            </w:pPr>
            <w:r w:rsidRPr="00292E2D">
              <w:t>(b) the necessary excision diameter is 14 mm or more; and</w:t>
            </w:r>
          </w:p>
          <w:p w14:paraId="18AA375F" w14:textId="77777777" w:rsidR="004B2282" w:rsidRPr="00292E2D" w:rsidRDefault="004B2282" w:rsidP="00FC68A1">
            <w:pPr>
              <w:pStyle w:val="Tablea"/>
            </w:pPr>
            <w:r w:rsidRPr="00292E2D">
              <w:t>(c) the excised specimen is sent for histological examination</w:t>
            </w:r>
          </w:p>
          <w:p w14:paraId="551AEC2F"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04E3BB84" w14:textId="7D408783" w:rsidR="004B2282" w:rsidRPr="00292E2D" w:rsidRDefault="001936CA" w:rsidP="00FC68A1">
            <w:pPr>
              <w:pStyle w:val="Tabletext"/>
              <w:jc w:val="right"/>
            </w:pPr>
            <w:r w:rsidRPr="00292E2D">
              <w:t>173.30</w:t>
            </w:r>
          </w:p>
        </w:tc>
      </w:tr>
      <w:tr w:rsidR="004B2282" w:rsidRPr="00292E2D" w14:paraId="2DAF5BCF" w14:textId="77777777" w:rsidTr="00561DD9">
        <w:tc>
          <w:tcPr>
            <w:tcW w:w="677" w:type="pct"/>
            <w:tcBorders>
              <w:top w:val="single" w:sz="4" w:space="0" w:color="auto"/>
              <w:left w:val="nil"/>
              <w:bottom w:val="single" w:sz="4" w:space="0" w:color="auto"/>
              <w:right w:val="nil"/>
            </w:tcBorders>
            <w:shd w:val="clear" w:color="auto" w:fill="auto"/>
          </w:tcPr>
          <w:p w14:paraId="46957DC9" w14:textId="77777777" w:rsidR="004B2282" w:rsidRPr="00292E2D" w:rsidRDefault="004B2282" w:rsidP="00FC68A1">
            <w:pPr>
              <w:pStyle w:val="Tabletext"/>
            </w:pPr>
            <w:r w:rsidRPr="00292E2D">
              <w:t>31365</w:t>
            </w:r>
          </w:p>
        </w:tc>
        <w:tc>
          <w:tcPr>
            <w:tcW w:w="3399" w:type="pct"/>
            <w:tcBorders>
              <w:top w:val="single" w:sz="4" w:space="0" w:color="auto"/>
              <w:left w:val="nil"/>
              <w:bottom w:val="single" w:sz="4" w:space="0" w:color="auto"/>
              <w:right w:val="nil"/>
            </w:tcBorders>
            <w:shd w:val="clear" w:color="auto" w:fill="auto"/>
          </w:tcPr>
          <w:p w14:paraId="70076826" w14:textId="77777777" w:rsidR="004B2282" w:rsidRPr="00292E2D" w:rsidRDefault="004B2282" w:rsidP="00FC68A1">
            <w:pPr>
              <w:pStyle w:val="Tabletext"/>
            </w:pPr>
            <w:r w:rsidRPr="00292E2D">
              <w:t>Malignant skin lesion (other than a malignant skin lesion covered by item 31369, 31370, 31371, 31372 or 31373), surgical excision (other than by shave excision) and repair of, if:</w:t>
            </w:r>
          </w:p>
          <w:p w14:paraId="67337BBA" w14:textId="77777777" w:rsidR="004B2282" w:rsidRPr="00292E2D" w:rsidRDefault="004B2282" w:rsidP="00FC68A1">
            <w:pPr>
              <w:pStyle w:val="Tablea"/>
            </w:pPr>
            <w:r w:rsidRPr="00292E2D">
              <w:t>(a) the lesion is excised from any part of the body not covered by item 31356, 31358, 31359, 31361 or 31363; and</w:t>
            </w:r>
          </w:p>
          <w:p w14:paraId="3D1E8D93" w14:textId="77777777" w:rsidR="004B2282" w:rsidRPr="00292E2D" w:rsidRDefault="004B2282" w:rsidP="00FC68A1">
            <w:pPr>
              <w:pStyle w:val="Tablea"/>
            </w:pPr>
            <w:r w:rsidRPr="00292E2D">
              <w:t>(b) the necessary excision diameter is less than 15 mm; and</w:t>
            </w:r>
          </w:p>
          <w:p w14:paraId="582A15AB" w14:textId="77777777" w:rsidR="004B2282" w:rsidRPr="00292E2D" w:rsidRDefault="004B2282" w:rsidP="00FC68A1">
            <w:pPr>
              <w:pStyle w:val="Tablea"/>
            </w:pPr>
            <w:r w:rsidRPr="00292E2D">
              <w:t>(c) the excised specimen is sent for histological examination; and</w:t>
            </w:r>
          </w:p>
          <w:p w14:paraId="618E3615" w14:textId="77777777" w:rsidR="004B2282" w:rsidRPr="00292E2D" w:rsidRDefault="004B2282" w:rsidP="00FC68A1">
            <w:pPr>
              <w:pStyle w:val="Tablea"/>
            </w:pPr>
            <w:r w:rsidRPr="00292E2D">
              <w:t>(d) malignancy is confirmed from the excised specimen or previous biopsy;</w:t>
            </w:r>
          </w:p>
          <w:p w14:paraId="27BDB23A"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336B1272" w14:textId="2F9B987D" w:rsidR="004B2282" w:rsidRPr="00292E2D" w:rsidRDefault="001936CA" w:rsidP="00FC68A1">
            <w:pPr>
              <w:pStyle w:val="Tabletext"/>
              <w:jc w:val="right"/>
            </w:pPr>
            <w:r w:rsidRPr="00292E2D">
              <w:t>163.25</w:t>
            </w:r>
          </w:p>
        </w:tc>
      </w:tr>
      <w:tr w:rsidR="004B2282" w:rsidRPr="00292E2D" w14:paraId="57B117C1" w14:textId="77777777" w:rsidTr="00561DD9">
        <w:tc>
          <w:tcPr>
            <w:tcW w:w="677" w:type="pct"/>
            <w:tcBorders>
              <w:top w:val="single" w:sz="4" w:space="0" w:color="auto"/>
              <w:left w:val="nil"/>
              <w:bottom w:val="single" w:sz="4" w:space="0" w:color="auto"/>
              <w:right w:val="nil"/>
            </w:tcBorders>
            <w:shd w:val="clear" w:color="auto" w:fill="auto"/>
          </w:tcPr>
          <w:p w14:paraId="3B61D71C" w14:textId="77777777" w:rsidR="004B2282" w:rsidRPr="00292E2D" w:rsidRDefault="004B2282" w:rsidP="00FC68A1">
            <w:pPr>
              <w:pStyle w:val="Tabletext"/>
            </w:pPr>
            <w:r w:rsidRPr="00292E2D">
              <w:t>31366</w:t>
            </w:r>
          </w:p>
        </w:tc>
        <w:tc>
          <w:tcPr>
            <w:tcW w:w="3399" w:type="pct"/>
            <w:tcBorders>
              <w:top w:val="single" w:sz="4" w:space="0" w:color="auto"/>
              <w:left w:val="nil"/>
              <w:bottom w:val="single" w:sz="4" w:space="0" w:color="auto"/>
              <w:right w:val="nil"/>
            </w:tcBorders>
            <w:shd w:val="clear" w:color="auto" w:fill="auto"/>
          </w:tcPr>
          <w:p w14:paraId="33862EE1" w14:textId="286C39CB" w:rsidR="004B2282" w:rsidRPr="00292E2D" w:rsidRDefault="004B2282" w:rsidP="00FC68A1">
            <w:pPr>
              <w:pStyle w:val="Tabletext"/>
            </w:pPr>
            <w:r w:rsidRPr="00292E2D">
              <w:t>Non</w:t>
            </w:r>
            <w:r w:rsidR="00DE7744">
              <w:noBreakHyphen/>
            </w:r>
            <w:r w:rsidRPr="00292E2D">
              <w:t>malignant skin lesion (other than viral verrucae (common warts) and seborrheic keratoses), including a cyst, ulcer or scar (other than a scar removed during the surgical approach at an operation), surgical excision (other than by shave excision) and repair of, if:</w:t>
            </w:r>
          </w:p>
          <w:p w14:paraId="3DC1422F" w14:textId="77777777" w:rsidR="004B2282" w:rsidRPr="00292E2D" w:rsidRDefault="004B2282" w:rsidP="00FC68A1">
            <w:pPr>
              <w:pStyle w:val="Tablea"/>
            </w:pPr>
            <w:r w:rsidRPr="00292E2D">
              <w:t>(a) the lesion is excised from any part of the body not covered by item 31357, 31360, 31362 or 31364; and</w:t>
            </w:r>
          </w:p>
          <w:p w14:paraId="3A14D3C0" w14:textId="77777777" w:rsidR="004B2282" w:rsidRPr="00292E2D" w:rsidRDefault="004B2282" w:rsidP="00FC68A1">
            <w:pPr>
              <w:pStyle w:val="Tablea"/>
            </w:pPr>
            <w:r w:rsidRPr="00292E2D">
              <w:t>(b) the necessary excision diameter is less than 15 mm; and</w:t>
            </w:r>
          </w:p>
          <w:p w14:paraId="4C0C3BF3" w14:textId="77777777" w:rsidR="004B2282" w:rsidRPr="00292E2D" w:rsidRDefault="004B2282" w:rsidP="00FC68A1">
            <w:pPr>
              <w:pStyle w:val="Tablea"/>
            </w:pPr>
            <w:r w:rsidRPr="00292E2D">
              <w:t>(c) the excised specimen is sent for histological examination;</w:t>
            </w:r>
          </w:p>
          <w:p w14:paraId="0C64B2E5"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0E2FB7F6" w14:textId="7F35BC76" w:rsidR="004B2282" w:rsidRPr="00292E2D" w:rsidRDefault="001936CA" w:rsidP="00FC68A1">
            <w:pPr>
              <w:pStyle w:val="Tabletext"/>
              <w:jc w:val="right"/>
            </w:pPr>
            <w:r w:rsidRPr="00292E2D">
              <w:t>98.45</w:t>
            </w:r>
          </w:p>
        </w:tc>
      </w:tr>
      <w:tr w:rsidR="004B2282" w:rsidRPr="00292E2D" w14:paraId="17120989" w14:textId="77777777" w:rsidTr="00561DD9">
        <w:tc>
          <w:tcPr>
            <w:tcW w:w="677" w:type="pct"/>
            <w:tcBorders>
              <w:top w:val="single" w:sz="4" w:space="0" w:color="auto"/>
              <w:left w:val="nil"/>
              <w:bottom w:val="single" w:sz="4" w:space="0" w:color="auto"/>
              <w:right w:val="nil"/>
            </w:tcBorders>
            <w:shd w:val="clear" w:color="auto" w:fill="auto"/>
          </w:tcPr>
          <w:p w14:paraId="3FE93A94" w14:textId="77777777" w:rsidR="004B2282" w:rsidRPr="00292E2D" w:rsidRDefault="004B2282" w:rsidP="00FC68A1">
            <w:pPr>
              <w:pStyle w:val="Tabletext"/>
            </w:pPr>
            <w:r w:rsidRPr="00292E2D">
              <w:t>31367</w:t>
            </w:r>
          </w:p>
        </w:tc>
        <w:tc>
          <w:tcPr>
            <w:tcW w:w="3399" w:type="pct"/>
            <w:tcBorders>
              <w:top w:val="single" w:sz="4" w:space="0" w:color="auto"/>
              <w:left w:val="nil"/>
              <w:bottom w:val="single" w:sz="4" w:space="0" w:color="auto"/>
              <w:right w:val="nil"/>
            </w:tcBorders>
            <w:shd w:val="clear" w:color="auto" w:fill="auto"/>
          </w:tcPr>
          <w:p w14:paraId="71791615" w14:textId="77777777" w:rsidR="004B2282" w:rsidRPr="00292E2D" w:rsidRDefault="004B2282" w:rsidP="00FC68A1">
            <w:pPr>
              <w:pStyle w:val="Tabletext"/>
            </w:pPr>
            <w:r w:rsidRPr="00292E2D">
              <w:t>Malignant skin lesion (other than a malignant skin lesion covered by item 31371, 31372, 31373, 31374, 31375 or 31376), surgical excision (other than by shave excision) and repair of, if:</w:t>
            </w:r>
          </w:p>
          <w:p w14:paraId="4D51070F" w14:textId="77777777" w:rsidR="004B2282" w:rsidRPr="00292E2D" w:rsidRDefault="004B2282" w:rsidP="00FC68A1">
            <w:pPr>
              <w:pStyle w:val="Tablea"/>
            </w:pPr>
            <w:r w:rsidRPr="00292E2D">
              <w:t>(a) the lesion is excised from any part of the body not covered by item 31356, 31358, 31359, 31361 or 31363; and</w:t>
            </w:r>
          </w:p>
          <w:p w14:paraId="3888A5CA" w14:textId="77777777" w:rsidR="004B2282" w:rsidRPr="00292E2D" w:rsidRDefault="004B2282" w:rsidP="00FC68A1">
            <w:pPr>
              <w:pStyle w:val="Tablea"/>
            </w:pPr>
            <w:r w:rsidRPr="00292E2D">
              <w:t>(b) the necessary excision diameter is at least 15 mm but not more than 30 mm; and</w:t>
            </w:r>
          </w:p>
          <w:p w14:paraId="6D4CF9F7" w14:textId="77777777" w:rsidR="004B2282" w:rsidRPr="00292E2D" w:rsidRDefault="004B2282" w:rsidP="00FC68A1">
            <w:pPr>
              <w:pStyle w:val="Tablea"/>
            </w:pPr>
            <w:r w:rsidRPr="00292E2D">
              <w:t>(c) the excised specimen is sent for histological examination; and</w:t>
            </w:r>
          </w:p>
          <w:p w14:paraId="3D1E72CA" w14:textId="77777777" w:rsidR="004B2282" w:rsidRPr="00292E2D" w:rsidRDefault="004B2282" w:rsidP="00FC68A1">
            <w:pPr>
              <w:pStyle w:val="Tablea"/>
            </w:pPr>
            <w:r w:rsidRPr="00292E2D">
              <w:t>(d) malignancy is confirmed from the excised specimen or previous biopsy;</w:t>
            </w:r>
          </w:p>
          <w:p w14:paraId="5426852D"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64CFE85C" w14:textId="4B8BFEE4" w:rsidR="004B2282" w:rsidRPr="00292E2D" w:rsidRDefault="001936CA" w:rsidP="00FC68A1">
            <w:pPr>
              <w:pStyle w:val="Tabletext"/>
              <w:jc w:val="right"/>
            </w:pPr>
            <w:r w:rsidRPr="00292E2D">
              <w:t>220.25</w:t>
            </w:r>
          </w:p>
        </w:tc>
      </w:tr>
      <w:tr w:rsidR="004B2282" w:rsidRPr="00292E2D" w14:paraId="4542BBAA" w14:textId="77777777" w:rsidTr="00561DD9">
        <w:tc>
          <w:tcPr>
            <w:tcW w:w="677" w:type="pct"/>
            <w:tcBorders>
              <w:top w:val="single" w:sz="4" w:space="0" w:color="auto"/>
              <w:left w:val="nil"/>
              <w:bottom w:val="single" w:sz="4" w:space="0" w:color="auto"/>
              <w:right w:val="nil"/>
            </w:tcBorders>
            <w:shd w:val="clear" w:color="auto" w:fill="auto"/>
          </w:tcPr>
          <w:p w14:paraId="2A0486C4" w14:textId="77777777" w:rsidR="004B2282" w:rsidRPr="00292E2D" w:rsidRDefault="004B2282" w:rsidP="00FC68A1">
            <w:pPr>
              <w:pStyle w:val="Tabletext"/>
            </w:pPr>
            <w:r w:rsidRPr="00292E2D">
              <w:t>31368</w:t>
            </w:r>
          </w:p>
        </w:tc>
        <w:tc>
          <w:tcPr>
            <w:tcW w:w="3399" w:type="pct"/>
            <w:tcBorders>
              <w:top w:val="single" w:sz="4" w:space="0" w:color="auto"/>
              <w:left w:val="nil"/>
              <w:bottom w:val="single" w:sz="4" w:space="0" w:color="auto"/>
              <w:right w:val="nil"/>
            </w:tcBorders>
            <w:shd w:val="clear" w:color="auto" w:fill="auto"/>
          </w:tcPr>
          <w:p w14:paraId="0AB2D750" w14:textId="0F83458A" w:rsidR="004B2282" w:rsidRPr="00292E2D" w:rsidRDefault="004B2282" w:rsidP="00FC68A1">
            <w:pPr>
              <w:pStyle w:val="Tabletext"/>
            </w:pPr>
            <w:r w:rsidRPr="00292E2D">
              <w:t>Non</w:t>
            </w:r>
            <w:r w:rsidR="00DE7744">
              <w:noBreakHyphen/>
            </w:r>
            <w:r w:rsidRPr="00292E2D">
              <w:t>malignant skin lesion (other than viral verrucae (common warts) and seborrheic keratoses), including a cyst, ulcer or scar (other than a scar removed during the surgical approach at an operation), surgical excision (other than by shave excision) and repair of, if:</w:t>
            </w:r>
          </w:p>
          <w:p w14:paraId="09FABDD4" w14:textId="77777777" w:rsidR="004B2282" w:rsidRPr="00292E2D" w:rsidRDefault="004B2282" w:rsidP="00FC68A1">
            <w:pPr>
              <w:pStyle w:val="Tablea"/>
            </w:pPr>
            <w:r w:rsidRPr="00292E2D">
              <w:t>(a) the lesion is excised from any part of the body not covered by item 31357, 31360, 31362 or 31364; and</w:t>
            </w:r>
          </w:p>
          <w:p w14:paraId="73513678" w14:textId="77777777" w:rsidR="004B2282" w:rsidRPr="00292E2D" w:rsidRDefault="004B2282" w:rsidP="00FC68A1">
            <w:pPr>
              <w:pStyle w:val="Tablea"/>
            </w:pPr>
            <w:r w:rsidRPr="00292E2D">
              <w:t>(b) the necessary excision diameter is at least 15 mm but not more than 30mm; and</w:t>
            </w:r>
          </w:p>
          <w:p w14:paraId="0DA38C3D" w14:textId="77777777" w:rsidR="004B2282" w:rsidRPr="00292E2D" w:rsidRDefault="004B2282" w:rsidP="00FC68A1">
            <w:pPr>
              <w:pStyle w:val="Tablea"/>
            </w:pPr>
            <w:r w:rsidRPr="00292E2D">
              <w:t>(c) the excised specimen is sent for histological examination;</w:t>
            </w:r>
          </w:p>
          <w:p w14:paraId="5647B057"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1744CB94" w14:textId="54BE4CC4" w:rsidR="004B2282" w:rsidRPr="00292E2D" w:rsidRDefault="001936CA" w:rsidP="00FC68A1">
            <w:pPr>
              <w:pStyle w:val="Tabletext"/>
              <w:jc w:val="right"/>
            </w:pPr>
            <w:r w:rsidRPr="00292E2D">
              <w:t>129.45</w:t>
            </w:r>
          </w:p>
        </w:tc>
      </w:tr>
      <w:tr w:rsidR="004B2282" w:rsidRPr="00292E2D" w14:paraId="3C20E086" w14:textId="77777777" w:rsidTr="00561DD9">
        <w:tc>
          <w:tcPr>
            <w:tcW w:w="677" w:type="pct"/>
            <w:tcBorders>
              <w:top w:val="single" w:sz="4" w:space="0" w:color="auto"/>
              <w:left w:val="nil"/>
              <w:bottom w:val="single" w:sz="4" w:space="0" w:color="auto"/>
              <w:right w:val="nil"/>
            </w:tcBorders>
            <w:shd w:val="clear" w:color="auto" w:fill="auto"/>
          </w:tcPr>
          <w:p w14:paraId="2C264CDD" w14:textId="77777777" w:rsidR="004B2282" w:rsidRPr="00292E2D" w:rsidRDefault="004B2282" w:rsidP="00FC68A1">
            <w:pPr>
              <w:pStyle w:val="Tabletext"/>
            </w:pPr>
            <w:r w:rsidRPr="00292E2D">
              <w:t>31369</w:t>
            </w:r>
          </w:p>
        </w:tc>
        <w:tc>
          <w:tcPr>
            <w:tcW w:w="3399" w:type="pct"/>
            <w:tcBorders>
              <w:top w:val="single" w:sz="4" w:space="0" w:color="auto"/>
              <w:left w:val="nil"/>
              <w:bottom w:val="single" w:sz="4" w:space="0" w:color="auto"/>
              <w:right w:val="nil"/>
            </w:tcBorders>
            <w:shd w:val="clear" w:color="auto" w:fill="auto"/>
          </w:tcPr>
          <w:p w14:paraId="545F8789" w14:textId="77777777" w:rsidR="004B2282" w:rsidRPr="00292E2D" w:rsidRDefault="004B2282" w:rsidP="00FC68A1">
            <w:pPr>
              <w:pStyle w:val="Tabletext"/>
            </w:pPr>
            <w:r w:rsidRPr="00292E2D">
              <w:t>Malignant skin lesion (other than a malignant skin lesion covered by item 31371, 31372, 31373, 31374, 31375 or 31376), surgical excision (other than by shave excision) and repair of, if:</w:t>
            </w:r>
          </w:p>
          <w:p w14:paraId="6FDF7705" w14:textId="77777777" w:rsidR="004B2282" w:rsidRPr="00292E2D" w:rsidRDefault="004B2282" w:rsidP="00FC68A1">
            <w:pPr>
              <w:pStyle w:val="Tablea"/>
            </w:pPr>
            <w:r w:rsidRPr="00292E2D">
              <w:t>(a) the lesion is excised from any part of the body not covered by item 31356, 31358, 31359, 31361 or 31363; and</w:t>
            </w:r>
          </w:p>
          <w:p w14:paraId="6AE5FC5D" w14:textId="77777777" w:rsidR="004B2282" w:rsidRPr="00292E2D" w:rsidRDefault="004B2282" w:rsidP="00FC68A1">
            <w:pPr>
              <w:pStyle w:val="Tablea"/>
            </w:pPr>
            <w:r w:rsidRPr="00292E2D">
              <w:t>(b) the necessary excision diameter is more than 30 mm; and</w:t>
            </w:r>
          </w:p>
          <w:p w14:paraId="140F7E3D" w14:textId="77777777" w:rsidR="004B2282" w:rsidRPr="00292E2D" w:rsidRDefault="004B2282" w:rsidP="00FC68A1">
            <w:pPr>
              <w:pStyle w:val="Tablea"/>
            </w:pPr>
            <w:r w:rsidRPr="00292E2D">
              <w:t>(c) the excised specimen is sent for histological examination; and</w:t>
            </w:r>
          </w:p>
          <w:p w14:paraId="316AA6C7" w14:textId="77777777" w:rsidR="004B2282" w:rsidRPr="00292E2D" w:rsidRDefault="004B2282" w:rsidP="00FC68A1">
            <w:pPr>
              <w:pStyle w:val="Tablea"/>
            </w:pPr>
            <w:r w:rsidRPr="00292E2D">
              <w:t>(d) malignancy is confirmed from the excised specimen or previous biopsy</w:t>
            </w:r>
          </w:p>
          <w:p w14:paraId="638CF81B"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32171F84" w14:textId="2393D02D" w:rsidR="004B2282" w:rsidRPr="00292E2D" w:rsidRDefault="001936CA" w:rsidP="00FC68A1">
            <w:pPr>
              <w:pStyle w:val="Tabletext"/>
              <w:jc w:val="right"/>
            </w:pPr>
            <w:r w:rsidRPr="00292E2D">
              <w:t>253.60</w:t>
            </w:r>
          </w:p>
        </w:tc>
      </w:tr>
      <w:tr w:rsidR="004B2282" w:rsidRPr="00292E2D" w14:paraId="3B728428" w14:textId="77777777" w:rsidTr="00561DD9">
        <w:tc>
          <w:tcPr>
            <w:tcW w:w="677" w:type="pct"/>
            <w:tcBorders>
              <w:top w:val="single" w:sz="4" w:space="0" w:color="auto"/>
              <w:left w:val="nil"/>
              <w:bottom w:val="single" w:sz="4" w:space="0" w:color="auto"/>
              <w:right w:val="nil"/>
            </w:tcBorders>
            <w:shd w:val="clear" w:color="auto" w:fill="auto"/>
          </w:tcPr>
          <w:p w14:paraId="545238CA" w14:textId="77777777" w:rsidR="004B2282" w:rsidRPr="00292E2D" w:rsidRDefault="004B2282" w:rsidP="00FC68A1">
            <w:pPr>
              <w:pStyle w:val="Tabletext"/>
            </w:pPr>
            <w:r w:rsidRPr="00292E2D">
              <w:t>31370</w:t>
            </w:r>
          </w:p>
        </w:tc>
        <w:tc>
          <w:tcPr>
            <w:tcW w:w="3399" w:type="pct"/>
            <w:tcBorders>
              <w:top w:val="single" w:sz="4" w:space="0" w:color="auto"/>
              <w:left w:val="nil"/>
              <w:bottom w:val="single" w:sz="4" w:space="0" w:color="auto"/>
              <w:right w:val="nil"/>
            </w:tcBorders>
            <w:shd w:val="clear" w:color="auto" w:fill="auto"/>
          </w:tcPr>
          <w:p w14:paraId="71597B7D" w14:textId="7E5074F8" w:rsidR="004B2282" w:rsidRPr="00292E2D" w:rsidRDefault="004B2282" w:rsidP="00FC68A1">
            <w:pPr>
              <w:pStyle w:val="Tabletext"/>
            </w:pPr>
            <w:r w:rsidRPr="00292E2D">
              <w:t>Non</w:t>
            </w:r>
            <w:r w:rsidR="00DE7744">
              <w:noBreakHyphen/>
            </w:r>
            <w:r w:rsidRPr="00292E2D">
              <w:t>malignant skin lesion (other than viral verrucae (common warts) and seborrheic keratoses), including a cyst, ulcer or scar (other than a scar removed during the surgical approach at an operation), surgical excision (other than by shave excision) and repair of, if:</w:t>
            </w:r>
          </w:p>
          <w:p w14:paraId="10E37003" w14:textId="77777777" w:rsidR="004B2282" w:rsidRPr="00292E2D" w:rsidRDefault="004B2282" w:rsidP="00FC68A1">
            <w:pPr>
              <w:pStyle w:val="Tablea"/>
            </w:pPr>
            <w:r w:rsidRPr="00292E2D">
              <w:t>(a) the lesion is excised from any part of the body not covered by item 31357, 31360, 31362 or 31364; and</w:t>
            </w:r>
          </w:p>
          <w:p w14:paraId="004CD17A" w14:textId="77777777" w:rsidR="004B2282" w:rsidRPr="00292E2D" w:rsidRDefault="004B2282" w:rsidP="00FC68A1">
            <w:pPr>
              <w:pStyle w:val="Tablea"/>
            </w:pPr>
            <w:r w:rsidRPr="00292E2D">
              <w:t>(b) the necessary excision diameter is more than 30 mm; and</w:t>
            </w:r>
          </w:p>
          <w:p w14:paraId="1E0CD325" w14:textId="77777777" w:rsidR="004B2282" w:rsidRPr="00292E2D" w:rsidRDefault="004B2282" w:rsidP="00FC68A1">
            <w:pPr>
              <w:pStyle w:val="Tablea"/>
            </w:pPr>
            <w:r w:rsidRPr="00292E2D">
              <w:t>(c) the excised specimen is sent for histological examination</w:t>
            </w:r>
          </w:p>
          <w:p w14:paraId="6D0CF128"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248C7508" w14:textId="78A60112" w:rsidR="004B2282" w:rsidRPr="00292E2D" w:rsidRDefault="001936CA" w:rsidP="00FC68A1">
            <w:pPr>
              <w:pStyle w:val="Tabletext"/>
              <w:jc w:val="right"/>
            </w:pPr>
            <w:r w:rsidRPr="00292E2D">
              <w:t>148.05</w:t>
            </w:r>
          </w:p>
        </w:tc>
      </w:tr>
      <w:tr w:rsidR="004B2282" w:rsidRPr="00292E2D" w14:paraId="3F5E567E" w14:textId="77777777" w:rsidTr="00561DD9">
        <w:tc>
          <w:tcPr>
            <w:tcW w:w="677" w:type="pct"/>
            <w:tcBorders>
              <w:top w:val="single" w:sz="4" w:space="0" w:color="auto"/>
              <w:left w:val="nil"/>
              <w:bottom w:val="single" w:sz="4" w:space="0" w:color="auto"/>
              <w:right w:val="nil"/>
            </w:tcBorders>
            <w:shd w:val="clear" w:color="auto" w:fill="auto"/>
          </w:tcPr>
          <w:p w14:paraId="3344BA9D" w14:textId="77777777" w:rsidR="004B2282" w:rsidRPr="00292E2D" w:rsidRDefault="004B2282" w:rsidP="00FC68A1">
            <w:pPr>
              <w:pStyle w:val="Tabletext"/>
            </w:pPr>
            <w:r w:rsidRPr="00292E2D">
              <w:t>31371</w:t>
            </w:r>
          </w:p>
        </w:tc>
        <w:tc>
          <w:tcPr>
            <w:tcW w:w="3399" w:type="pct"/>
            <w:tcBorders>
              <w:top w:val="single" w:sz="4" w:space="0" w:color="auto"/>
              <w:left w:val="nil"/>
              <w:bottom w:val="single" w:sz="4" w:space="0" w:color="auto"/>
              <w:right w:val="nil"/>
            </w:tcBorders>
            <w:shd w:val="clear" w:color="auto" w:fill="auto"/>
          </w:tcPr>
          <w:p w14:paraId="6EB7E8D5" w14:textId="77777777" w:rsidR="004B2282" w:rsidRPr="00292E2D" w:rsidRDefault="004B2282" w:rsidP="00FC68A1">
            <w:pPr>
              <w:pStyle w:val="Tabletext"/>
            </w:pPr>
            <w:r w:rsidRPr="00292E2D">
              <w:t>Malignant melanoma, appendageal carcinoma, malignant connective tissue tumour of skin or merkel cell carcinoma of skin, definitive surgical excision (other than by shave excision) and repair of, if:</w:t>
            </w:r>
          </w:p>
          <w:p w14:paraId="206C1E61" w14:textId="77777777" w:rsidR="004B2282" w:rsidRPr="00292E2D" w:rsidRDefault="004B2282" w:rsidP="00FC68A1">
            <w:pPr>
              <w:pStyle w:val="Tablea"/>
            </w:pPr>
            <w:r w:rsidRPr="00292E2D">
              <w:t>(a) the tumour is excised from nose, eyelid, eyebrow, lip, ear, digit or genitalia, or from a contiguous area; and</w:t>
            </w:r>
          </w:p>
          <w:p w14:paraId="6ED63166" w14:textId="77777777" w:rsidR="004B2282" w:rsidRPr="00292E2D" w:rsidRDefault="004B2282" w:rsidP="00FC68A1">
            <w:pPr>
              <w:pStyle w:val="Tablea"/>
            </w:pPr>
            <w:r w:rsidRPr="00292E2D">
              <w:t>(b) the necessary excision diameter is 6 mm or more; and</w:t>
            </w:r>
          </w:p>
          <w:p w14:paraId="2A31FECE" w14:textId="77777777" w:rsidR="004B2282" w:rsidRPr="00292E2D" w:rsidRDefault="004B2282" w:rsidP="00FC68A1">
            <w:pPr>
              <w:pStyle w:val="Tablea"/>
            </w:pPr>
            <w:r w:rsidRPr="00292E2D">
              <w:t>(c) the excised specimen is sent for histological examination; and</w:t>
            </w:r>
          </w:p>
          <w:p w14:paraId="5B08FC47" w14:textId="77777777" w:rsidR="004B2282" w:rsidRPr="00292E2D" w:rsidRDefault="004B2282" w:rsidP="00FC68A1">
            <w:pPr>
              <w:pStyle w:val="Tablea"/>
            </w:pPr>
            <w:r w:rsidRPr="00292E2D">
              <w:t>(d) malignancy is confirmed from the excised specimen or previous biopsy</w:t>
            </w:r>
          </w:p>
          <w:p w14:paraId="02C308A9"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0F2FFF35" w14:textId="13840E9F" w:rsidR="004B2282" w:rsidRPr="00292E2D" w:rsidRDefault="001936CA" w:rsidP="00FC68A1">
            <w:pPr>
              <w:pStyle w:val="Tabletext"/>
              <w:jc w:val="right"/>
            </w:pPr>
            <w:r w:rsidRPr="00292E2D">
              <w:t>368.15</w:t>
            </w:r>
          </w:p>
        </w:tc>
      </w:tr>
      <w:tr w:rsidR="004B2282" w:rsidRPr="00292E2D" w14:paraId="6D935092" w14:textId="77777777" w:rsidTr="00561DD9">
        <w:tc>
          <w:tcPr>
            <w:tcW w:w="677" w:type="pct"/>
            <w:tcBorders>
              <w:top w:val="single" w:sz="4" w:space="0" w:color="auto"/>
              <w:left w:val="nil"/>
              <w:bottom w:val="single" w:sz="4" w:space="0" w:color="auto"/>
              <w:right w:val="nil"/>
            </w:tcBorders>
            <w:shd w:val="clear" w:color="auto" w:fill="auto"/>
          </w:tcPr>
          <w:p w14:paraId="21290022" w14:textId="77777777" w:rsidR="004B2282" w:rsidRPr="00292E2D" w:rsidRDefault="004B2282" w:rsidP="00FC68A1">
            <w:pPr>
              <w:pStyle w:val="Tabletext"/>
            </w:pPr>
            <w:r w:rsidRPr="00292E2D">
              <w:t>31372</w:t>
            </w:r>
          </w:p>
        </w:tc>
        <w:tc>
          <w:tcPr>
            <w:tcW w:w="3399" w:type="pct"/>
            <w:tcBorders>
              <w:top w:val="single" w:sz="4" w:space="0" w:color="auto"/>
              <w:left w:val="nil"/>
              <w:bottom w:val="single" w:sz="4" w:space="0" w:color="auto"/>
              <w:right w:val="nil"/>
            </w:tcBorders>
            <w:shd w:val="clear" w:color="auto" w:fill="auto"/>
          </w:tcPr>
          <w:p w14:paraId="3CF6E275" w14:textId="77777777" w:rsidR="004B2282" w:rsidRPr="00292E2D" w:rsidRDefault="004B2282" w:rsidP="00FC68A1">
            <w:pPr>
              <w:pStyle w:val="Tabletext"/>
            </w:pPr>
            <w:r w:rsidRPr="00292E2D">
              <w:t>Malignant melanoma, appendageal carcinoma, malignant connective tissue tumour of skin or merkel cell carcinoma of skin, definitive surgical excision (other than by shave excision) and repair of, if:</w:t>
            </w:r>
          </w:p>
          <w:p w14:paraId="665A6EA1" w14:textId="0C963435" w:rsidR="004B2282" w:rsidRPr="00292E2D" w:rsidRDefault="004B2282" w:rsidP="00FC68A1">
            <w:pPr>
              <w:pStyle w:val="Tablea"/>
            </w:pPr>
            <w:r w:rsidRPr="00292E2D">
              <w:t>(a) the tumour is excised from face, neck, scalp, nipple</w:t>
            </w:r>
            <w:r w:rsidR="00DE7744">
              <w:noBreakHyphen/>
            </w:r>
            <w:r w:rsidRPr="00292E2D">
              <w:t>areola complex, distal lower limb (distal to, and including, the knee) or distal upper limb (distal to, and including, the ulnar styloid); and</w:t>
            </w:r>
          </w:p>
          <w:p w14:paraId="3653054F" w14:textId="77777777" w:rsidR="004B2282" w:rsidRPr="00292E2D" w:rsidRDefault="004B2282" w:rsidP="00FC68A1">
            <w:pPr>
              <w:pStyle w:val="Tablea"/>
            </w:pPr>
            <w:r w:rsidRPr="00292E2D">
              <w:t>(b) the necessary excision diameter is less than 14 mm; and</w:t>
            </w:r>
          </w:p>
          <w:p w14:paraId="29FF73FA" w14:textId="77777777" w:rsidR="004B2282" w:rsidRPr="00292E2D" w:rsidRDefault="004B2282" w:rsidP="00FC68A1">
            <w:pPr>
              <w:pStyle w:val="Tablea"/>
            </w:pPr>
            <w:r w:rsidRPr="00292E2D">
              <w:t>(c) the excised specimen is sent for histological examination; and</w:t>
            </w:r>
          </w:p>
          <w:p w14:paraId="48111436" w14:textId="77777777" w:rsidR="004B2282" w:rsidRPr="00292E2D" w:rsidRDefault="004B2282" w:rsidP="00FC68A1">
            <w:pPr>
              <w:pStyle w:val="Tablea"/>
            </w:pPr>
            <w:r w:rsidRPr="00292E2D">
              <w:t>(d) malignancy is confirmed from the excised specimen or previous biopsy;</w:t>
            </w:r>
          </w:p>
          <w:p w14:paraId="52414604"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2D27DE99" w14:textId="4C319FA2" w:rsidR="004B2282" w:rsidRPr="00292E2D" w:rsidRDefault="001936CA" w:rsidP="00FC68A1">
            <w:pPr>
              <w:pStyle w:val="Tabletext"/>
              <w:jc w:val="right"/>
            </w:pPr>
            <w:r w:rsidRPr="00292E2D">
              <w:t>318.35</w:t>
            </w:r>
          </w:p>
        </w:tc>
      </w:tr>
      <w:tr w:rsidR="004B2282" w:rsidRPr="00292E2D" w14:paraId="6F03AAB5" w14:textId="77777777" w:rsidTr="00561DD9">
        <w:tc>
          <w:tcPr>
            <w:tcW w:w="677" w:type="pct"/>
            <w:tcBorders>
              <w:top w:val="single" w:sz="4" w:space="0" w:color="auto"/>
              <w:left w:val="nil"/>
              <w:bottom w:val="single" w:sz="4" w:space="0" w:color="auto"/>
              <w:right w:val="nil"/>
            </w:tcBorders>
            <w:shd w:val="clear" w:color="auto" w:fill="auto"/>
          </w:tcPr>
          <w:p w14:paraId="4786EBB2" w14:textId="77777777" w:rsidR="004B2282" w:rsidRPr="00292E2D" w:rsidRDefault="004B2282" w:rsidP="00FC68A1">
            <w:pPr>
              <w:pStyle w:val="Tabletext"/>
            </w:pPr>
            <w:r w:rsidRPr="00292E2D">
              <w:t>31373</w:t>
            </w:r>
          </w:p>
        </w:tc>
        <w:tc>
          <w:tcPr>
            <w:tcW w:w="3399" w:type="pct"/>
            <w:tcBorders>
              <w:top w:val="single" w:sz="4" w:space="0" w:color="auto"/>
              <w:left w:val="nil"/>
              <w:bottom w:val="single" w:sz="4" w:space="0" w:color="auto"/>
              <w:right w:val="nil"/>
            </w:tcBorders>
            <w:shd w:val="clear" w:color="auto" w:fill="auto"/>
          </w:tcPr>
          <w:p w14:paraId="1E0CF2D8" w14:textId="77777777" w:rsidR="004B2282" w:rsidRPr="00292E2D" w:rsidRDefault="004B2282" w:rsidP="00FC68A1">
            <w:pPr>
              <w:pStyle w:val="Tabletext"/>
            </w:pPr>
            <w:r w:rsidRPr="00292E2D">
              <w:t>Malignant melanoma, appendageal carcinoma, malignant connective tissue tumour of skin or merkel cell carcinoma of skin, definitive surgical excision (other than by shave excision) and repair of, if:</w:t>
            </w:r>
          </w:p>
          <w:p w14:paraId="71CD0083" w14:textId="16A364F8" w:rsidR="004B2282" w:rsidRPr="00292E2D" w:rsidRDefault="004B2282" w:rsidP="00FC68A1">
            <w:pPr>
              <w:pStyle w:val="Tablea"/>
            </w:pPr>
            <w:r w:rsidRPr="00292E2D">
              <w:t>(a) the tumour is excised from face, neck, scalp, nipple</w:t>
            </w:r>
            <w:r w:rsidR="00DE7744">
              <w:noBreakHyphen/>
            </w:r>
            <w:r w:rsidRPr="00292E2D">
              <w:t>areola complex, distal lower limb (distal to, and including, the knee) or distal upper limb (distal to, and including, the ulnar styloid); and</w:t>
            </w:r>
          </w:p>
          <w:p w14:paraId="60999CB2" w14:textId="77777777" w:rsidR="004B2282" w:rsidRPr="00292E2D" w:rsidRDefault="004B2282" w:rsidP="00FC68A1">
            <w:pPr>
              <w:pStyle w:val="Tablea"/>
            </w:pPr>
            <w:r w:rsidRPr="00292E2D">
              <w:t>(b) the necessary excision diameter is 14 mm or more; and</w:t>
            </w:r>
          </w:p>
          <w:p w14:paraId="001D434B" w14:textId="77777777" w:rsidR="004B2282" w:rsidRPr="00292E2D" w:rsidRDefault="004B2282" w:rsidP="00FC68A1">
            <w:pPr>
              <w:pStyle w:val="Tablea"/>
            </w:pPr>
            <w:r w:rsidRPr="00292E2D">
              <w:t>(c) the excised specimen is sent for histological examination; and</w:t>
            </w:r>
          </w:p>
          <w:p w14:paraId="7DAB3390" w14:textId="77777777" w:rsidR="004B2282" w:rsidRPr="00292E2D" w:rsidRDefault="004B2282" w:rsidP="00FC68A1">
            <w:pPr>
              <w:pStyle w:val="Tablea"/>
            </w:pPr>
            <w:r w:rsidRPr="00292E2D">
              <w:t>(d) malignancy is confirmed from the excised specimen or previous biopsy</w:t>
            </w:r>
          </w:p>
          <w:p w14:paraId="2BE618AC"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354D3C00" w14:textId="26C5FAB2" w:rsidR="004B2282" w:rsidRPr="00292E2D" w:rsidRDefault="001936CA" w:rsidP="00FC68A1">
            <w:pPr>
              <w:pStyle w:val="Tabletext"/>
              <w:jc w:val="right"/>
            </w:pPr>
            <w:r w:rsidRPr="00292E2D">
              <w:t>367.95</w:t>
            </w:r>
          </w:p>
        </w:tc>
      </w:tr>
      <w:tr w:rsidR="004B2282" w:rsidRPr="00292E2D" w14:paraId="389CD128" w14:textId="77777777" w:rsidTr="00561DD9">
        <w:tc>
          <w:tcPr>
            <w:tcW w:w="677" w:type="pct"/>
            <w:tcBorders>
              <w:top w:val="single" w:sz="4" w:space="0" w:color="auto"/>
              <w:left w:val="nil"/>
              <w:bottom w:val="single" w:sz="4" w:space="0" w:color="auto"/>
              <w:right w:val="nil"/>
            </w:tcBorders>
            <w:shd w:val="clear" w:color="auto" w:fill="auto"/>
          </w:tcPr>
          <w:p w14:paraId="7AB8D25E" w14:textId="77777777" w:rsidR="004B2282" w:rsidRPr="00292E2D" w:rsidRDefault="004B2282" w:rsidP="00FC68A1">
            <w:pPr>
              <w:pStyle w:val="Tabletext"/>
            </w:pPr>
            <w:r w:rsidRPr="00292E2D">
              <w:t>31374</w:t>
            </w:r>
          </w:p>
        </w:tc>
        <w:tc>
          <w:tcPr>
            <w:tcW w:w="3399" w:type="pct"/>
            <w:tcBorders>
              <w:top w:val="single" w:sz="4" w:space="0" w:color="auto"/>
              <w:left w:val="nil"/>
              <w:bottom w:val="single" w:sz="4" w:space="0" w:color="auto"/>
              <w:right w:val="nil"/>
            </w:tcBorders>
            <w:shd w:val="clear" w:color="auto" w:fill="auto"/>
          </w:tcPr>
          <w:p w14:paraId="1F6B60A7" w14:textId="77777777" w:rsidR="004B2282" w:rsidRPr="00292E2D" w:rsidRDefault="004B2282" w:rsidP="00FC68A1">
            <w:pPr>
              <w:pStyle w:val="Tabletext"/>
            </w:pPr>
            <w:r w:rsidRPr="00292E2D">
              <w:t>Malignant melanoma, appendageal carcinoma, malignant connective tissue tumour of skin or merkel cell carcinoma of skin, definitive surgical excision (other than by shave excision) and repair of, if:</w:t>
            </w:r>
          </w:p>
          <w:p w14:paraId="7567ADEC" w14:textId="77777777" w:rsidR="004B2282" w:rsidRPr="00292E2D" w:rsidRDefault="004B2282" w:rsidP="00FC68A1">
            <w:pPr>
              <w:pStyle w:val="Tablea"/>
            </w:pPr>
            <w:r w:rsidRPr="00292E2D">
              <w:t>(a) the tumour is excised from any part of the body not covered by item 31371, 31372 or 31373; and</w:t>
            </w:r>
          </w:p>
          <w:p w14:paraId="25882CF9" w14:textId="77777777" w:rsidR="004B2282" w:rsidRPr="00292E2D" w:rsidRDefault="004B2282" w:rsidP="00FC68A1">
            <w:pPr>
              <w:pStyle w:val="Tablea"/>
            </w:pPr>
            <w:r w:rsidRPr="00292E2D">
              <w:t>(b) the necessary excision diameter is less than 15 mm; and</w:t>
            </w:r>
          </w:p>
          <w:p w14:paraId="74321835" w14:textId="77777777" w:rsidR="004B2282" w:rsidRPr="00292E2D" w:rsidRDefault="004B2282" w:rsidP="00FC68A1">
            <w:pPr>
              <w:pStyle w:val="Tablea"/>
            </w:pPr>
            <w:r w:rsidRPr="00292E2D">
              <w:t>(c) the excised specimen is sent for histological examination; and</w:t>
            </w:r>
          </w:p>
          <w:p w14:paraId="40D79B98" w14:textId="77777777" w:rsidR="004B2282" w:rsidRPr="00292E2D" w:rsidRDefault="004B2282" w:rsidP="00FC68A1">
            <w:pPr>
              <w:pStyle w:val="Tablea"/>
            </w:pPr>
            <w:r w:rsidRPr="00292E2D">
              <w:t>(d) malignancy is confirmed from the excised specimen or previous biopsy;</w:t>
            </w:r>
          </w:p>
          <w:p w14:paraId="2A78F741"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7DB234B4" w14:textId="142F4746" w:rsidR="004B2282" w:rsidRPr="00292E2D" w:rsidRDefault="001936CA" w:rsidP="00FC68A1">
            <w:pPr>
              <w:pStyle w:val="Tabletext"/>
              <w:jc w:val="right"/>
            </w:pPr>
            <w:r w:rsidRPr="00292E2D">
              <w:t>290.70</w:t>
            </w:r>
          </w:p>
        </w:tc>
      </w:tr>
      <w:tr w:rsidR="004B2282" w:rsidRPr="00292E2D" w14:paraId="60F366FA" w14:textId="77777777" w:rsidTr="00561DD9">
        <w:tc>
          <w:tcPr>
            <w:tcW w:w="677" w:type="pct"/>
            <w:tcBorders>
              <w:top w:val="single" w:sz="4" w:space="0" w:color="auto"/>
              <w:left w:val="nil"/>
              <w:bottom w:val="single" w:sz="4" w:space="0" w:color="auto"/>
              <w:right w:val="nil"/>
            </w:tcBorders>
            <w:shd w:val="clear" w:color="auto" w:fill="auto"/>
          </w:tcPr>
          <w:p w14:paraId="7310B76E" w14:textId="77777777" w:rsidR="004B2282" w:rsidRPr="00292E2D" w:rsidRDefault="004B2282" w:rsidP="00FC68A1">
            <w:pPr>
              <w:pStyle w:val="Tabletext"/>
            </w:pPr>
            <w:r w:rsidRPr="00292E2D">
              <w:t>31375</w:t>
            </w:r>
          </w:p>
        </w:tc>
        <w:tc>
          <w:tcPr>
            <w:tcW w:w="3399" w:type="pct"/>
            <w:tcBorders>
              <w:top w:val="single" w:sz="4" w:space="0" w:color="auto"/>
              <w:left w:val="nil"/>
              <w:bottom w:val="single" w:sz="4" w:space="0" w:color="auto"/>
              <w:right w:val="nil"/>
            </w:tcBorders>
            <w:shd w:val="clear" w:color="auto" w:fill="auto"/>
          </w:tcPr>
          <w:p w14:paraId="6359F73D" w14:textId="77777777" w:rsidR="004B2282" w:rsidRPr="00292E2D" w:rsidRDefault="004B2282" w:rsidP="00FC68A1">
            <w:pPr>
              <w:pStyle w:val="Tabletext"/>
            </w:pPr>
            <w:r w:rsidRPr="00292E2D">
              <w:t>Malignant melanoma, appendageal carcinoma, malignant connective tissue tumour of skin or merkel cell carcinoma of skin, definitive surgical excision (other than by shave excision) and repair of, if:</w:t>
            </w:r>
          </w:p>
          <w:p w14:paraId="0D6EB7CE" w14:textId="77777777" w:rsidR="004B2282" w:rsidRPr="00292E2D" w:rsidRDefault="004B2282" w:rsidP="00FC68A1">
            <w:pPr>
              <w:pStyle w:val="Tablea"/>
            </w:pPr>
            <w:r w:rsidRPr="00292E2D">
              <w:t>(a) the tumour is excised from any part of the body not covered by item 31371, 31372 or 31373; and</w:t>
            </w:r>
          </w:p>
          <w:p w14:paraId="6B8E08BD" w14:textId="77777777" w:rsidR="004B2282" w:rsidRPr="00292E2D" w:rsidRDefault="004B2282" w:rsidP="00FC68A1">
            <w:pPr>
              <w:pStyle w:val="Tablea"/>
            </w:pPr>
            <w:r w:rsidRPr="00292E2D">
              <w:t>(b) the necessary excision diameter is at least 15 mm but not more than 30 mm; and</w:t>
            </w:r>
          </w:p>
          <w:p w14:paraId="42F22FA0" w14:textId="77777777" w:rsidR="004B2282" w:rsidRPr="00292E2D" w:rsidRDefault="004B2282" w:rsidP="00FC68A1">
            <w:pPr>
              <w:pStyle w:val="Tablea"/>
            </w:pPr>
            <w:r w:rsidRPr="00292E2D">
              <w:t>(c) the excised specimen is sent for histological examination; and</w:t>
            </w:r>
          </w:p>
          <w:p w14:paraId="6019D56E" w14:textId="77777777" w:rsidR="004B2282" w:rsidRPr="00292E2D" w:rsidRDefault="004B2282" w:rsidP="00FC68A1">
            <w:pPr>
              <w:pStyle w:val="Tablea"/>
            </w:pPr>
            <w:r w:rsidRPr="00292E2D">
              <w:t>(d) malignancy is confirmed from the excised specimen or previous biopsy;</w:t>
            </w:r>
          </w:p>
          <w:p w14:paraId="5A1DC1AA" w14:textId="77777777" w:rsidR="004B2282" w:rsidRPr="00292E2D" w:rsidRDefault="004B2282" w:rsidP="00FC68A1">
            <w:pPr>
              <w:pStyle w:val="Tabletext"/>
            </w:pPr>
            <w:r w:rsidRPr="00292E2D">
              <w:t>not in association with item 45201 (Anaes.)</w:t>
            </w:r>
          </w:p>
        </w:tc>
        <w:tc>
          <w:tcPr>
            <w:tcW w:w="924" w:type="pct"/>
            <w:tcBorders>
              <w:top w:val="single" w:sz="4" w:space="0" w:color="auto"/>
              <w:left w:val="nil"/>
              <w:bottom w:val="single" w:sz="4" w:space="0" w:color="auto"/>
              <w:right w:val="nil"/>
            </w:tcBorders>
            <w:shd w:val="clear" w:color="auto" w:fill="auto"/>
          </w:tcPr>
          <w:p w14:paraId="429B7564" w14:textId="74CDFC47" w:rsidR="004B2282" w:rsidRPr="00292E2D" w:rsidRDefault="001936CA" w:rsidP="00FC68A1">
            <w:pPr>
              <w:pStyle w:val="Tabletext"/>
              <w:jc w:val="right"/>
            </w:pPr>
            <w:r w:rsidRPr="00292E2D">
              <w:t>312.85</w:t>
            </w:r>
          </w:p>
        </w:tc>
      </w:tr>
      <w:tr w:rsidR="004B2282" w:rsidRPr="00292E2D" w14:paraId="4E35A3B9" w14:textId="77777777" w:rsidTr="00561DD9">
        <w:tc>
          <w:tcPr>
            <w:tcW w:w="677" w:type="pct"/>
            <w:tcBorders>
              <w:top w:val="single" w:sz="4" w:space="0" w:color="auto"/>
              <w:left w:val="nil"/>
              <w:bottom w:val="single" w:sz="4" w:space="0" w:color="auto"/>
              <w:right w:val="nil"/>
            </w:tcBorders>
            <w:shd w:val="clear" w:color="auto" w:fill="auto"/>
          </w:tcPr>
          <w:p w14:paraId="74C26301" w14:textId="77777777" w:rsidR="004B2282" w:rsidRPr="00292E2D" w:rsidRDefault="004B2282" w:rsidP="00FC68A1">
            <w:pPr>
              <w:pStyle w:val="Tabletext"/>
            </w:pPr>
            <w:r w:rsidRPr="00292E2D">
              <w:t>31376</w:t>
            </w:r>
          </w:p>
        </w:tc>
        <w:tc>
          <w:tcPr>
            <w:tcW w:w="3399" w:type="pct"/>
            <w:tcBorders>
              <w:top w:val="single" w:sz="4" w:space="0" w:color="auto"/>
              <w:left w:val="nil"/>
              <w:bottom w:val="single" w:sz="4" w:space="0" w:color="auto"/>
              <w:right w:val="nil"/>
            </w:tcBorders>
            <w:shd w:val="clear" w:color="auto" w:fill="auto"/>
          </w:tcPr>
          <w:p w14:paraId="605D0390" w14:textId="77777777" w:rsidR="004B2282" w:rsidRPr="00292E2D" w:rsidRDefault="004B2282" w:rsidP="00FC68A1">
            <w:pPr>
              <w:pStyle w:val="Tabletext"/>
            </w:pPr>
            <w:r w:rsidRPr="00292E2D">
              <w:t>Malignant melanoma, appendageal carcinoma, malignant connective tissue tumour of skin or merkel cell carcinoma of skin, definitive surgical excision (other than by shave excision) and repair of, if:</w:t>
            </w:r>
          </w:p>
          <w:p w14:paraId="6B5EA239" w14:textId="77777777" w:rsidR="004B2282" w:rsidRPr="00292E2D" w:rsidRDefault="004B2282" w:rsidP="00FC68A1">
            <w:pPr>
              <w:pStyle w:val="Tablea"/>
            </w:pPr>
            <w:r w:rsidRPr="00292E2D">
              <w:t>(a) the tumour is excised from any part of the body not covered by item 31371, 31372 or 31373; and</w:t>
            </w:r>
          </w:p>
          <w:p w14:paraId="288248AA" w14:textId="77777777" w:rsidR="004B2282" w:rsidRPr="00292E2D" w:rsidRDefault="004B2282" w:rsidP="00FC68A1">
            <w:pPr>
              <w:pStyle w:val="Tablea"/>
            </w:pPr>
            <w:r w:rsidRPr="00292E2D">
              <w:t>(b) the necessary excision diameter is more than 30 mm; and</w:t>
            </w:r>
          </w:p>
          <w:p w14:paraId="292A6139" w14:textId="77777777" w:rsidR="004B2282" w:rsidRPr="00292E2D" w:rsidRDefault="004B2282" w:rsidP="00FC68A1">
            <w:pPr>
              <w:pStyle w:val="Tablea"/>
            </w:pPr>
            <w:r w:rsidRPr="00292E2D">
              <w:t>(c) the excised specimen is sent for histological examination; and</w:t>
            </w:r>
          </w:p>
          <w:p w14:paraId="59E09BC6" w14:textId="77777777" w:rsidR="004B2282" w:rsidRPr="00292E2D" w:rsidRDefault="004B2282" w:rsidP="00FC68A1">
            <w:pPr>
              <w:pStyle w:val="Tablea"/>
            </w:pPr>
            <w:r w:rsidRPr="00292E2D">
              <w:t>(d) malignancy is confirmed from the excised specimen or previous biopsy</w:t>
            </w:r>
          </w:p>
          <w:p w14:paraId="18C4F37E" w14:textId="77777777" w:rsidR="004B2282" w:rsidRPr="00292E2D" w:rsidRDefault="004B2282" w:rsidP="00FC68A1">
            <w:pPr>
              <w:pStyle w:val="Tabletext"/>
            </w:pPr>
            <w:r w:rsidRPr="00292E2D">
              <w:t>(Anaes.)</w:t>
            </w:r>
          </w:p>
        </w:tc>
        <w:tc>
          <w:tcPr>
            <w:tcW w:w="924" w:type="pct"/>
            <w:tcBorders>
              <w:top w:val="single" w:sz="4" w:space="0" w:color="auto"/>
              <w:left w:val="nil"/>
              <w:bottom w:val="single" w:sz="4" w:space="0" w:color="auto"/>
              <w:right w:val="nil"/>
            </w:tcBorders>
            <w:shd w:val="clear" w:color="auto" w:fill="auto"/>
          </w:tcPr>
          <w:p w14:paraId="56BDE637" w14:textId="1D54244F" w:rsidR="004B2282" w:rsidRPr="00292E2D" w:rsidRDefault="001936CA" w:rsidP="00FC68A1">
            <w:pPr>
              <w:pStyle w:val="Tabletext"/>
              <w:jc w:val="right"/>
            </w:pPr>
            <w:r w:rsidRPr="00292E2D">
              <w:t>362.60</w:t>
            </w:r>
          </w:p>
        </w:tc>
      </w:tr>
      <w:tr w:rsidR="004B2282" w:rsidRPr="00292E2D" w14:paraId="2E6C8328" w14:textId="77777777" w:rsidTr="00561DD9">
        <w:tc>
          <w:tcPr>
            <w:tcW w:w="677" w:type="pct"/>
            <w:tcBorders>
              <w:top w:val="single" w:sz="4" w:space="0" w:color="auto"/>
              <w:left w:val="nil"/>
              <w:bottom w:val="single" w:sz="4" w:space="0" w:color="auto"/>
              <w:right w:val="nil"/>
            </w:tcBorders>
            <w:shd w:val="clear" w:color="auto" w:fill="auto"/>
            <w:hideMark/>
          </w:tcPr>
          <w:p w14:paraId="7AD6BE94" w14:textId="77777777" w:rsidR="004B2282" w:rsidRPr="00292E2D" w:rsidRDefault="004B2282" w:rsidP="00FC68A1">
            <w:pPr>
              <w:pStyle w:val="Tabletext"/>
              <w:rPr>
                <w:snapToGrid w:val="0"/>
              </w:rPr>
            </w:pPr>
            <w:r w:rsidRPr="00292E2D">
              <w:rPr>
                <w:snapToGrid w:val="0"/>
              </w:rPr>
              <w:t>31400</w:t>
            </w:r>
          </w:p>
        </w:tc>
        <w:tc>
          <w:tcPr>
            <w:tcW w:w="3399" w:type="pct"/>
            <w:tcBorders>
              <w:top w:val="single" w:sz="4" w:space="0" w:color="auto"/>
              <w:left w:val="nil"/>
              <w:bottom w:val="single" w:sz="4" w:space="0" w:color="auto"/>
              <w:right w:val="nil"/>
            </w:tcBorders>
            <w:shd w:val="clear" w:color="auto" w:fill="auto"/>
            <w:hideMark/>
          </w:tcPr>
          <w:p w14:paraId="1B5A33D2" w14:textId="77777777" w:rsidR="004B2282" w:rsidRPr="00292E2D" w:rsidRDefault="004B2282" w:rsidP="00FC68A1">
            <w:pPr>
              <w:pStyle w:val="Tabletext"/>
              <w:rPr>
                <w:snapToGrid w:val="0"/>
              </w:rPr>
            </w:pPr>
            <w:r w:rsidRPr="00292E2D">
              <w:rPr>
                <w:snapToGrid w:val="0"/>
              </w:rPr>
              <w:t>Malignant upper aerodigestive tract tumour (other than tumour of the lip), excision of, if:</w:t>
            </w:r>
          </w:p>
          <w:p w14:paraId="6E82C319" w14:textId="77777777" w:rsidR="004B2282" w:rsidRPr="00292E2D" w:rsidRDefault="004B2282" w:rsidP="00FC68A1">
            <w:pPr>
              <w:pStyle w:val="Tablea"/>
              <w:rPr>
                <w:snapToGrid w:val="0"/>
              </w:rPr>
            </w:pPr>
            <w:r w:rsidRPr="00292E2D">
              <w:rPr>
                <w:snapToGrid w:val="0"/>
              </w:rPr>
              <w:t>(a) the tumour is not more than 20 mm in diameter; and</w:t>
            </w:r>
          </w:p>
          <w:p w14:paraId="29837EAF" w14:textId="77777777" w:rsidR="004B2282" w:rsidRPr="00292E2D" w:rsidRDefault="004B2282" w:rsidP="00FC68A1">
            <w:pPr>
              <w:pStyle w:val="Tablea"/>
              <w:rPr>
                <w:snapToGrid w:val="0"/>
              </w:rPr>
            </w:pPr>
            <w:r w:rsidRPr="00292E2D">
              <w:rPr>
                <w:snapToGrid w:val="0"/>
              </w:rPr>
              <w:t>(b) histological confirmation of malignancy is obtained</w:t>
            </w:r>
          </w:p>
          <w:p w14:paraId="349FC8EE" w14:textId="77777777" w:rsidR="004B2282" w:rsidRPr="00292E2D" w:rsidRDefault="004B2282" w:rsidP="00FC68A1">
            <w:pPr>
              <w:pStyle w:val="Tabletext"/>
            </w:pPr>
            <w:r w:rsidRPr="00292E2D">
              <w:t>(Anaes.) (Assist.)</w:t>
            </w:r>
          </w:p>
        </w:tc>
        <w:tc>
          <w:tcPr>
            <w:tcW w:w="924" w:type="pct"/>
            <w:tcBorders>
              <w:top w:val="single" w:sz="4" w:space="0" w:color="auto"/>
              <w:left w:val="nil"/>
              <w:bottom w:val="single" w:sz="4" w:space="0" w:color="auto"/>
              <w:right w:val="nil"/>
            </w:tcBorders>
            <w:shd w:val="clear" w:color="auto" w:fill="auto"/>
            <w:hideMark/>
          </w:tcPr>
          <w:p w14:paraId="70EC25A1" w14:textId="4001AF8F" w:rsidR="004B2282" w:rsidRPr="00292E2D" w:rsidRDefault="001936CA" w:rsidP="00FC68A1">
            <w:pPr>
              <w:pStyle w:val="Tabletext"/>
              <w:jc w:val="right"/>
            </w:pPr>
            <w:r w:rsidRPr="00292E2D">
              <w:t>269.25</w:t>
            </w:r>
          </w:p>
        </w:tc>
      </w:tr>
      <w:tr w:rsidR="004B2282" w:rsidRPr="00292E2D" w14:paraId="748174FF" w14:textId="77777777" w:rsidTr="00561DD9">
        <w:tc>
          <w:tcPr>
            <w:tcW w:w="677" w:type="pct"/>
            <w:tcBorders>
              <w:top w:val="single" w:sz="4" w:space="0" w:color="auto"/>
              <w:left w:val="nil"/>
              <w:bottom w:val="single" w:sz="4" w:space="0" w:color="auto"/>
              <w:right w:val="nil"/>
            </w:tcBorders>
            <w:shd w:val="clear" w:color="auto" w:fill="auto"/>
            <w:hideMark/>
          </w:tcPr>
          <w:p w14:paraId="13F05E24" w14:textId="77777777" w:rsidR="004B2282" w:rsidRPr="00292E2D" w:rsidRDefault="004B2282" w:rsidP="00FC68A1">
            <w:pPr>
              <w:pStyle w:val="Tabletext"/>
            </w:pPr>
            <w:bookmarkStart w:id="630" w:name="CU_392621931"/>
            <w:bookmarkStart w:id="631" w:name="CU_393626515"/>
            <w:bookmarkEnd w:id="630"/>
            <w:bookmarkEnd w:id="631"/>
            <w:r w:rsidRPr="00292E2D">
              <w:t>31403</w:t>
            </w:r>
          </w:p>
        </w:tc>
        <w:tc>
          <w:tcPr>
            <w:tcW w:w="3399" w:type="pct"/>
            <w:tcBorders>
              <w:top w:val="single" w:sz="4" w:space="0" w:color="auto"/>
              <w:left w:val="nil"/>
              <w:bottom w:val="single" w:sz="4" w:space="0" w:color="auto"/>
              <w:right w:val="nil"/>
            </w:tcBorders>
            <w:shd w:val="clear" w:color="auto" w:fill="auto"/>
            <w:hideMark/>
          </w:tcPr>
          <w:p w14:paraId="07583EEF" w14:textId="77777777" w:rsidR="004B2282" w:rsidRPr="00292E2D" w:rsidRDefault="004B2282" w:rsidP="00FC68A1">
            <w:pPr>
              <w:pStyle w:val="Tabletext"/>
            </w:pPr>
            <w:r w:rsidRPr="00292E2D">
              <w:t>Malignant upper aerodigestive tract tumour (other than tumour of the lip), excision of, if:</w:t>
            </w:r>
          </w:p>
          <w:p w14:paraId="5F72FE9C" w14:textId="77777777" w:rsidR="004B2282" w:rsidRPr="00292E2D" w:rsidRDefault="004B2282" w:rsidP="00FC68A1">
            <w:pPr>
              <w:pStyle w:val="Tablea"/>
            </w:pPr>
            <w:r w:rsidRPr="00292E2D">
              <w:t>(a) the tumour is more than 20 mm but not more than 40 mm in diameter; and</w:t>
            </w:r>
          </w:p>
          <w:p w14:paraId="599E91D1" w14:textId="77777777" w:rsidR="004B2282" w:rsidRPr="00292E2D" w:rsidRDefault="004B2282" w:rsidP="00FC68A1">
            <w:pPr>
              <w:pStyle w:val="Tablea"/>
            </w:pPr>
            <w:r w:rsidRPr="00292E2D">
              <w:t>(b) histological confirmation of malignancy is obtained</w:t>
            </w:r>
          </w:p>
          <w:p w14:paraId="334CF563" w14:textId="77777777" w:rsidR="004B2282" w:rsidRPr="00292E2D" w:rsidRDefault="004B2282" w:rsidP="00FC68A1">
            <w:pPr>
              <w:pStyle w:val="Tabletext"/>
            </w:pPr>
            <w:r w:rsidRPr="00292E2D">
              <w:t>(H) (Anaes.) (Assist.)</w:t>
            </w:r>
          </w:p>
        </w:tc>
        <w:tc>
          <w:tcPr>
            <w:tcW w:w="924" w:type="pct"/>
            <w:tcBorders>
              <w:top w:val="single" w:sz="4" w:space="0" w:color="auto"/>
              <w:left w:val="nil"/>
              <w:bottom w:val="single" w:sz="4" w:space="0" w:color="auto"/>
              <w:right w:val="nil"/>
            </w:tcBorders>
            <w:shd w:val="clear" w:color="auto" w:fill="auto"/>
            <w:hideMark/>
          </w:tcPr>
          <w:p w14:paraId="2A6EB779" w14:textId="1BB8D805" w:rsidR="004B2282" w:rsidRPr="00292E2D" w:rsidRDefault="001936CA" w:rsidP="00FC68A1">
            <w:pPr>
              <w:pStyle w:val="Tabletext"/>
              <w:jc w:val="right"/>
            </w:pPr>
            <w:r w:rsidRPr="00292E2D">
              <w:t>310.75</w:t>
            </w:r>
          </w:p>
        </w:tc>
      </w:tr>
      <w:tr w:rsidR="004B2282" w:rsidRPr="00292E2D" w14:paraId="71CB022B" w14:textId="77777777" w:rsidTr="00561DD9">
        <w:tc>
          <w:tcPr>
            <w:tcW w:w="677" w:type="pct"/>
            <w:tcBorders>
              <w:top w:val="single" w:sz="4" w:space="0" w:color="auto"/>
              <w:left w:val="nil"/>
              <w:bottom w:val="single" w:sz="4" w:space="0" w:color="auto"/>
              <w:right w:val="nil"/>
            </w:tcBorders>
            <w:shd w:val="clear" w:color="auto" w:fill="auto"/>
            <w:hideMark/>
          </w:tcPr>
          <w:p w14:paraId="257244E3" w14:textId="77777777" w:rsidR="004B2282" w:rsidRPr="00292E2D" w:rsidRDefault="004B2282" w:rsidP="00FC68A1">
            <w:pPr>
              <w:pStyle w:val="Tabletext"/>
            </w:pPr>
            <w:r w:rsidRPr="00292E2D">
              <w:t>31406</w:t>
            </w:r>
          </w:p>
        </w:tc>
        <w:tc>
          <w:tcPr>
            <w:tcW w:w="3399" w:type="pct"/>
            <w:tcBorders>
              <w:top w:val="single" w:sz="4" w:space="0" w:color="auto"/>
              <w:left w:val="nil"/>
              <w:bottom w:val="single" w:sz="4" w:space="0" w:color="auto"/>
              <w:right w:val="nil"/>
            </w:tcBorders>
            <w:shd w:val="clear" w:color="auto" w:fill="auto"/>
            <w:hideMark/>
          </w:tcPr>
          <w:p w14:paraId="2BC981D2" w14:textId="77777777" w:rsidR="004B2282" w:rsidRPr="00292E2D" w:rsidRDefault="004B2282" w:rsidP="00FC68A1">
            <w:pPr>
              <w:pStyle w:val="Tabletext"/>
            </w:pPr>
            <w:r w:rsidRPr="00292E2D">
              <w:t>Malignant upper aerodigestive tract tumour more than 40 mm in diameter (excluding tumour of the lip), excision of, if histological confirmation of malignancy has been obtained (Anaes.) (Assist.)</w:t>
            </w:r>
          </w:p>
        </w:tc>
        <w:tc>
          <w:tcPr>
            <w:tcW w:w="924" w:type="pct"/>
            <w:tcBorders>
              <w:top w:val="single" w:sz="4" w:space="0" w:color="auto"/>
              <w:left w:val="nil"/>
              <w:bottom w:val="single" w:sz="4" w:space="0" w:color="auto"/>
              <w:right w:val="nil"/>
            </w:tcBorders>
            <w:shd w:val="clear" w:color="auto" w:fill="auto"/>
            <w:hideMark/>
          </w:tcPr>
          <w:p w14:paraId="6C862875" w14:textId="1D43EDD8" w:rsidR="004B2282" w:rsidRPr="00292E2D" w:rsidRDefault="001936CA" w:rsidP="00FC68A1">
            <w:pPr>
              <w:pStyle w:val="Tabletext"/>
              <w:jc w:val="right"/>
            </w:pPr>
            <w:r w:rsidRPr="00292E2D">
              <w:t>517.85</w:t>
            </w:r>
          </w:p>
        </w:tc>
      </w:tr>
      <w:tr w:rsidR="004B2282" w:rsidRPr="00292E2D" w14:paraId="0FA549FB" w14:textId="77777777" w:rsidTr="00561DD9">
        <w:tc>
          <w:tcPr>
            <w:tcW w:w="677" w:type="pct"/>
            <w:tcBorders>
              <w:top w:val="single" w:sz="4" w:space="0" w:color="auto"/>
              <w:left w:val="nil"/>
              <w:bottom w:val="single" w:sz="4" w:space="0" w:color="auto"/>
              <w:right w:val="nil"/>
            </w:tcBorders>
            <w:shd w:val="clear" w:color="auto" w:fill="auto"/>
            <w:hideMark/>
          </w:tcPr>
          <w:p w14:paraId="141F1A98" w14:textId="77777777" w:rsidR="004B2282" w:rsidRPr="00292E2D" w:rsidRDefault="004B2282" w:rsidP="00FC68A1">
            <w:pPr>
              <w:pStyle w:val="Tabletext"/>
            </w:pPr>
            <w:r w:rsidRPr="00292E2D">
              <w:t>31409</w:t>
            </w:r>
          </w:p>
        </w:tc>
        <w:tc>
          <w:tcPr>
            <w:tcW w:w="3399" w:type="pct"/>
            <w:tcBorders>
              <w:top w:val="single" w:sz="4" w:space="0" w:color="auto"/>
              <w:left w:val="nil"/>
              <w:bottom w:val="single" w:sz="4" w:space="0" w:color="auto"/>
              <w:right w:val="nil"/>
            </w:tcBorders>
            <w:shd w:val="clear" w:color="auto" w:fill="auto"/>
            <w:hideMark/>
          </w:tcPr>
          <w:p w14:paraId="084BED26" w14:textId="77777777" w:rsidR="004B2282" w:rsidRPr="00292E2D" w:rsidRDefault="004B2282" w:rsidP="00FC68A1">
            <w:pPr>
              <w:pStyle w:val="Tabletext"/>
            </w:pPr>
            <w:r w:rsidRPr="00292E2D">
              <w:t>Parapharyngeal tumour, excision of, by cervical approach (H) (Anaes.) (Assist.)</w:t>
            </w:r>
          </w:p>
        </w:tc>
        <w:tc>
          <w:tcPr>
            <w:tcW w:w="924" w:type="pct"/>
            <w:tcBorders>
              <w:top w:val="single" w:sz="4" w:space="0" w:color="auto"/>
              <w:left w:val="nil"/>
              <w:bottom w:val="single" w:sz="4" w:space="0" w:color="auto"/>
              <w:right w:val="nil"/>
            </w:tcBorders>
            <w:shd w:val="clear" w:color="auto" w:fill="auto"/>
            <w:hideMark/>
          </w:tcPr>
          <w:p w14:paraId="63D5798F" w14:textId="52082985" w:rsidR="004B2282" w:rsidRPr="00292E2D" w:rsidRDefault="001936CA" w:rsidP="00FC68A1">
            <w:pPr>
              <w:pStyle w:val="Tabletext"/>
              <w:jc w:val="right"/>
            </w:pPr>
            <w:r w:rsidRPr="00292E2D">
              <w:t>1,608.90</w:t>
            </w:r>
          </w:p>
        </w:tc>
      </w:tr>
      <w:tr w:rsidR="004B2282" w:rsidRPr="00292E2D" w14:paraId="5E84468E" w14:textId="77777777" w:rsidTr="00561DD9">
        <w:tc>
          <w:tcPr>
            <w:tcW w:w="677" w:type="pct"/>
            <w:tcBorders>
              <w:top w:val="single" w:sz="4" w:space="0" w:color="auto"/>
              <w:left w:val="nil"/>
              <w:bottom w:val="single" w:sz="4" w:space="0" w:color="auto"/>
              <w:right w:val="nil"/>
            </w:tcBorders>
            <w:shd w:val="clear" w:color="auto" w:fill="auto"/>
            <w:hideMark/>
          </w:tcPr>
          <w:p w14:paraId="5313CC4B" w14:textId="77777777" w:rsidR="004B2282" w:rsidRPr="00292E2D" w:rsidRDefault="004B2282" w:rsidP="00FC68A1">
            <w:pPr>
              <w:pStyle w:val="Tabletext"/>
            </w:pPr>
            <w:r w:rsidRPr="00292E2D">
              <w:t>31412</w:t>
            </w:r>
          </w:p>
        </w:tc>
        <w:tc>
          <w:tcPr>
            <w:tcW w:w="3399" w:type="pct"/>
            <w:tcBorders>
              <w:top w:val="single" w:sz="4" w:space="0" w:color="auto"/>
              <w:left w:val="nil"/>
              <w:bottom w:val="single" w:sz="4" w:space="0" w:color="auto"/>
              <w:right w:val="nil"/>
            </w:tcBorders>
            <w:shd w:val="clear" w:color="auto" w:fill="auto"/>
            <w:hideMark/>
          </w:tcPr>
          <w:p w14:paraId="3991363C" w14:textId="77777777" w:rsidR="004B2282" w:rsidRPr="00292E2D" w:rsidRDefault="004B2282" w:rsidP="00FC68A1">
            <w:pPr>
              <w:pStyle w:val="Tabletext"/>
            </w:pPr>
            <w:r w:rsidRPr="00292E2D">
              <w:t>Recurrent or persistent parapharyngeal tumour, excision of, by cervical approach (H) (Anaes.) (Assist.)</w:t>
            </w:r>
          </w:p>
        </w:tc>
        <w:tc>
          <w:tcPr>
            <w:tcW w:w="924" w:type="pct"/>
            <w:tcBorders>
              <w:top w:val="single" w:sz="4" w:space="0" w:color="auto"/>
              <w:left w:val="nil"/>
              <w:bottom w:val="single" w:sz="4" w:space="0" w:color="auto"/>
              <w:right w:val="nil"/>
            </w:tcBorders>
            <w:shd w:val="clear" w:color="auto" w:fill="auto"/>
            <w:hideMark/>
          </w:tcPr>
          <w:p w14:paraId="12DA5F3C" w14:textId="1E2DBA0C" w:rsidR="004B2282" w:rsidRPr="00292E2D" w:rsidRDefault="001936CA" w:rsidP="00FC68A1">
            <w:pPr>
              <w:pStyle w:val="Tabletext"/>
              <w:jc w:val="right"/>
            </w:pPr>
            <w:r w:rsidRPr="00292E2D">
              <w:t>1,981.80</w:t>
            </w:r>
          </w:p>
        </w:tc>
      </w:tr>
      <w:tr w:rsidR="004B2282" w:rsidRPr="00292E2D" w14:paraId="08586BE3" w14:textId="77777777" w:rsidTr="00561DD9">
        <w:tc>
          <w:tcPr>
            <w:tcW w:w="677" w:type="pct"/>
            <w:tcBorders>
              <w:top w:val="single" w:sz="4" w:space="0" w:color="auto"/>
              <w:left w:val="nil"/>
              <w:bottom w:val="single" w:sz="4" w:space="0" w:color="auto"/>
              <w:right w:val="nil"/>
            </w:tcBorders>
            <w:shd w:val="clear" w:color="auto" w:fill="auto"/>
            <w:hideMark/>
          </w:tcPr>
          <w:p w14:paraId="1393938D" w14:textId="77777777" w:rsidR="004B2282" w:rsidRPr="00292E2D" w:rsidRDefault="004B2282" w:rsidP="00FC68A1">
            <w:pPr>
              <w:pStyle w:val="Tabletext"/>
            </w:pPr>
            <w:r w:rsidRPr="00292E2D">
              <w:t>31420</w:t>
            </w:r>
          </w:p>
        </w:tc>
        <w:tc>
          <w:tcPr>
            <w:tcW w:w="3399" w:type="pct"/>
            <w:tcBorders>
              <w:top w:val="single" w:sz="4" w:space="0" w:color="auto"/>
              <w:left w:val="nil"/>
              <w:bottom w:val="single" w:sz="4" w:space="0" w:color="auto"/>
              <w:right w:val="nil"/>
            </w:tcBorders>
            <w:shd w:val="clear" w:color="auto" w:fill="auto"/>
            <w:hideMark/>
          </w:tcPr>
          <w:p w14:paraId="1F903329" w14:textId="77777777" w:rsidR="004B2282" w:rsidRPr="00292E2D" w:rsidRDefault="004B2282" w:rsidP="00FC68A1">
            <w:pPr>
              <w:pStyle w:val="Tabletext"/>
            </w:pPr>
            <w:r w:rsidRPr="00292E2D">
              <w:t>Lymph node of neck, biopsy of (Anaes.)</w:t>
            </w:r>
          </w:p>
        </w:tc>
        <w:tc>
          <w:tcPr>
            <w:tcW w:w="924" w:type="pct"/>
            <w:tcBorders>
              <w:top w:val="single" w:sz="4" w:space="0" w:color="auto"/>
              <w:left w:val="nil"/>
              <w:bottom w:val="single" w:sz="4" w:space="0" w:color="auto"/>
              <w:right w:val="nil"/>
            </w:tcBorders>
            <w:shd w:val="clear" w:color="auto" w:fill="auto"/>
            <w:hideMark/>
          </w:tcPr>
          <w:p w14:paraId="7A076270" w14:textId="5B4712F5" w:rsidR="004B2282" w:rsidRPr="00292E2D" w:rsidRDefault="001936CA" w:rsidP="00FC68A1">
            <w:pPr>
              <w:pStyle w:val="Tabletext"/>
              <w:jc w:val="right"/>
            </w:pPr>
            <w:r w:rsidRPr="00292E2D">
              <w:t>189.65</w:t>
            </w:r>
          </w:p>
        </w:tc>
      </w:tr>
      <w:tr w:rsidR="004B2282" w:rsidRPr="00292E2D" w14:paraId="4D780B52" w14:textId="77777777" w:rsidTr="00561DD9">
        <w:tc>
          <w:tcPr>
            <w:tcW w:w="677" w:type="pct"/>
            <w:tcBorders>
              <w:top w:val="single" w:sz="4" w:space="0" w:color="auto"/>
              <w:left w:val="nil"/>
              <w:bottom w:val="single" w:sz="4" w:space="0" w:color="auto"/>
              <w:right w:val="nil"/>
            </w:tcBorders>
            <w:shd w:val="clear" w:color="auto" w:fill="auto"/>
            <w:hideMark/>
          </w:tcPr>
          <w:p w14:paraId="432F870E" w14:textId="77777777" w:rsidR="004B2282" w:rsidRPr="00292E2D" w:rsidRDefault="004B2282" w:rsidP="00FC68A1">
            <w:pPr>
              <w:pStyle w:val="Tabletext"/>
            </w:pPr>
            <w:r w:rsidRPr="00292E2D">
              <w:t>31423</w:t>
            </w:r>
          </w:p>
        </w:tc>
        <w:tc>
          <w:tcPr>
            <w:tcW w:w="3399" w:type="pct"/>
            <w:tcBorders>
              <w:top w:val="single" w:sz="4" w:space="0" w:color="auto"/>
              <w:left w:val="nil"/>
              <w:bottom w:val="single" w:sz="4" w:space="0" w:color="auto"/>
              <w:right w:val="nil"/>
            </w:tcBorders>
            <w:shd w:val="clear" w:color="auto" w:fill="auto"/>
            <w:hideMark/>
          </w:tcPr>
          <w:p w14:paraId="115D08A5" w14:textId="77777777" w:rsidR="004B2282" w:rsidRPr="00292E2D" w:rsidRDefault="004B2282" w:rsidP="00FC68A1">
            <w:pPr>
              <w:pStyle w:val="Tabletext"/>
            </w:pPr>
            <w:r w:rsidRPr="00292E2D">
              <w:t xml:space="preserve">Lymph nodes of neck, selective dissection of one or 2 lymph node levels involving removal of soft tissue and lymph nodes from one side of the neck, </w:t>
            </w:r>
            <w:r w:rsidRPr="00292E2D">
              <w:rPr>
                <w:rFonts w:eastAsia="Calibri"/>
              </w:rPr>
              <w:t>on a person 10 years of age or over</w:t>
            </w:r>
            <w:r w:rsidRPr="00292E2D">
              <w:t xml:space="preserve"> (Anaes.) (Assist.)</w:t>
            </w:r>
          </w:p>
        </w:tc>
        <w:tc>
          <w:tcPr>
            <w:tcW w:w="924" w:type="pct"/>
            <w:tcBorders>
              <w:top w:val="single" w:sz="4" w:space="0" w:color="auto"/>
              <w:left w:val="nil"/>
              <w:bottom w:val="single" w:sz="4" w:space="0" w:color="auto"/>
              <w:right w:val="nil"/>
            </w:tcBorders>
            <w:shd w:val="clear" w:color="auto" w:fill="auto"/>
            <w:hideMark/>
          </w:tcPr>
          <w:p w14:paraId="39214C47" w14:textId="50AF2E79" w:rsidR="004B2282" w:rsidRPr="00292E2D" w:rsidRDefault="001936CA" w:rsidP="00FC68A1">
            <w:pPr>
              <w:pStyle w:val="Tabletext"/>
              <w:jc w:val="right"/>
            </w:pPr>
            <w:r w:rsidRPr="00292E2D">
              <w:t>414.30</w:t>
            </w:r>
          </w:p>
        </w:tc>
      </w:tr>
      <w:tr w:rsidR="004B2282" w:rsidRPr="00292E2D" w14:paraId="74F0BA79" w14:textId="77777777" w:rsidTr="00561DD9">
        <w:tc>
          <w:tcPr>
            <w:tcW w:w="677" w:type="pct"/>
            <w:tcBorders>
              <w:top w:val="single" w:sz="4" w:space="0" w:color="auto"/>
              <w:left w:val="nil"/>
              <w:bottom w:val="single" w:sz="4" w:space="0" w:color="auto"/>
              <w:right w:val="nil"/>
            </w:tcBorders>
            <w:shd w:val="clear" w:color="auto" w:fill="auto"/>
            <w:hideMark/>
          </w:tcPr>
          <w:p w14:paraId="1157263A" w14:textId="77777777" w:rsidR="004B2282" w:rsidRPr="00292E2D" w:rsidRDefault="004B2282" w:rsidP="00FC68A1">
            <w:pPr>
              <w:pStyle w:val="Tabletext"/>
            </w:pPr>
            <w:r w:rsidRPr="00292E2D">
              <w:t>31426</w:t>
            </w:r>
          </w:p>
        </w:tc>
        <w:tc>
          <w:tcPr>
            <w:tcW w:w="3399" w:type="pct"/>
            <w:tcBorders>
              <w:top w:val="single" w:sz="4" w:space="0" w:color="auto"/>
              <w:left w:val="nil"/>
              <w:bottom w:val="single" w:sz="4" w:space="0" w:color="auto"/>
              <w:right w:val="nil"/>
            </w:tcBorders>
            <w:shd w:val="clear" w:color="auto" w:fill="auto"/>
            <w:hideMark/>
          </w:tcPr>
          <w:p w14:paraId="576245F4" w14:textId="77777777" w:rsidR="004B2282" w:rsidRPr="00292E2D" w:rsidRDefault="004B2282" w:rsidP="00FC68A1">
            <w:pPr>
              <w:pStyle w:val="Tabletext"/>
            </w:pPr>
            <w:r w:rsidRPr="00292E2D">
              <w:t>Lymph nodes of neck, selective dissection of 3 lymph node levels involving removal of soft tissue and lymph nodes from one side of the neck (H) (Anaes.) (Assist.)</w:t>
            </w:r>
          </w:p>
        </w:tc>
        <w:tc>
          <w:tcPr>
            <w:tcW w:w="924" w:type="pct"/>
            <w:tcBorders>
              <w:top w:val="single" w:sz="4" w:space="0" w:color="auto"/>
              <w:left w:val="nil"/>
              <w:bottom w:val="single" w:sz="4" w:space="0" w:color="auto"/>
              <w:right w:val="nil"/>
            </w:tcBorders>
            <w:shd w:val="clear" w:color="auto" w:fill="auto"/>
            <w:hideMark/>
          </w:tcPr>
          <w:p w14:paraId="70227508" w14:textId="6B96C041" w:rsidR="004B2282" w:rsidRPr="00292E2D" w:rsidRDefault="001936CA" w:rsidP="00FC68A1">
            <w:pPr>
              <w:pStyle w:val="Tabletext"/>
              <w:jc w:val="right"/>
            </w:pPr>
            <w:r w:rsidRPr="00292E2D">
              <w:t>828.55</w:t>
            </w:r>
          </w:p>
        </w:tc>
      </w:tr>
      <w:tr w:rsidR="004B2282" w:rsidRPr="00292E2D" w14:paraId="447C89D0" w14:textId="77777777" w:rsidTr="00561DD9">
        <w:tc>
          <w:tcPr>
            <w:tcW w:w="677" w:type="pct"/>
            <w:tcBorders>
              <w:top w:val="single" w:sz="4" w:space="0" w:color="auto"/>
              <w:left w:val="nil"/>
              <w:bottom w:val="single" w:sz="4" w:space="0" w:color="auto"/>
              <w:right w:val="nil"/>
            </w:tcBorders>
            <w:shd w:val="clear" w:color="auto" w:fill="auto"/>
            <w:hideMark/>
          </w:tcPr>
          <w:p w14:paraId="522EBCDA" w14:textId="77777777" w:rsidR="004B2282" w:rsidRPr="00292E2D" w:rsidRDefault="004B2282" w:rsidP="00FC68A1">
            <w:pPr>
              <w:pStyle w:val="Tabletext"/>
            </w:pPr>
            <w:r w:rsidRPr="00292E2D">
              <w:t>31429</w:t>
            </w:r>
          </w:p>
        </w:tc>
        <w:tc>
          <w:tcPr>
            <w:tcW w:w="3399" w:type="pct"/>
            <w:tcBorders>
              <w:top w:val="single" w:sz="4" w:space="0" w:color="auto"/>
              <w:left w:val="nil"/>
              <w:bottom w:val="single" w:sz="4" w:space="0" w:color="auto"/>
              <w:right w:val="nil"/>
            </w:tcBorders>
            <w:shd w:val="clear" w:color="auto" w:fill="auto"/>
            <w:hideMark/>
          </w:tcPr>
          <w:p w14:paraId="660FCBA3" w14:textId="655C8905" w:rsidR="004B2282" w:rsidRPr="00292E2D" w:rsidRDefault="004B2282" w:rsidP="00FC68A1">
            <w:pPr>
              <w:pStyle w:val="Tabletext"/>
            </w:pPr>
            <w:r w:rsidRPr="00292E2D">
              <w:t>Lymph nodes of neck, selective dissection of 4 lymph node levels on one side of the neck with preservation of one or more of internal jugular vein, sternocleido</w:t>
            </w:r>
            <w:r w:rsidR="00DE7744">
              <w:noBreakHyphen/>
            </w:r>
            <w:r w:rsidRPr="00292E2D">
              <w:t>mastoid muscle or spinal accessory nerve (H) (Anaes.) (Assist.)</w:t>
            </w:r>
          </w:p>
        </w:tc>
        <w:tc>
          <w:tcPr>
            <w:tcW w:w="924" w:type="pct"/>
            <w:tcBorders>
              <w:top w:val="single" w:sz="4" w:space="0" w:color="auto"/>
              <w:left w:val="nil"/>
              <w:bottom w:val="single" w:sz="4" w:space="0" w:color="auto"/>
              <w:right w:val="nil"/>
            </w:tcBorders>
            <w:shd w:val="clear" w:color="auto" w:fill="auto"/>
            <w:hideMark/>
          </w:tcPr>
          <w:p w14:paraId="07042142" w14:textId="115A77D3" w:rsidR="004B2282" w:rsidRPr="00292E2D" w:rsidRDefault="001936CA" w:rsidP="00FC68A1">
            <w:pPr>
              <w:pStyle w:val="Tabletext"/>
              <w:jc w:val="right"/>
            </w:pPr>
            <w:r w:rsidRPr="00292E2D">
              <w:t>1,291.25</w:t>
            </w:r>
          </w:p>
        </w:tc>
      </w:tr>
      <w:tr w:rsidR="004B2282" w:rsidRPr="00292E2D" w14:paraId="250F96F3" w14:textId="77777777" w:rsidTr="00561DD9">
        <w:tc>
          <w:tcPr>
            <w:tcW w:w="677" w:type="pct"/>
            <w:tcBorders>
              <w:top w:val="single" w:sz="4" w:space="0" w:color="auto"/>
              <w:left w:val="nil"/>
              <w:bottom w:val="single" w:sz="4" w:space="0" w:color="auto"/>
              <w:right w:val="nil"/>
            </w:tcBorders>
            <w:shd w:val="clear" w:color="auto" w:fill="auto"/>
            <w:hideMark/>
          </w:tcPr>
          <w:p w14:paraId="78BFCA2C" w14:textId="77777777" w:rsidR="004B2282" w:rsidRPr="00292E2D" w:rsidRDefault="004B2282" w:rsidP="00FC68A1">
            <w:pPr>
              <w:pStyle w:val="Tabletext"/>
            </w:pPr>
            <w:r w:rsidRPr="00292E2D">
              <w:t>31432</w:t>
            </w:r>
          </w:p>
        </w:tc>
        <w:tc>
          <w:tcPr>
            <w:tcW w:w="3399" w:type="pct"/>
            <w:tcBorders>
              <w:top w:val="single" w:sz="4" w:space="0" w:color="auto"/>
              <w:left w:val="nil"/>
              <w:bottom w:val="single" w:sz="4" w:space="0" w:color="auto"/>
              <w:right w:val="nil"/>
            </w:tcBorders>
            <w:shd w:val="clear" w:color="auto" w:fill="auto"/>
            <w:hideMark/>
          </w:tcPr>
          <w:p w14:paraId="70BC037A" w14:textId="77777777" w:rsidR="004B2282" w:rsidRPr="00292E2D" w:rsidRDefault="004B2282" w:rsidP="00FC68A1">
            <w:pPr>
              <w:pStyle w:val="Tabletext"/>
            </w:pPr>
            <w:r w:rsidRPr="00292E2D">
              <w:t>Lymph nodes of neck, bilateral selective dissection of levels I, II and III (bilateral supraomohyoid dissections) (H) (Anaes.) (Assist.)</w:t>
            </w:r>
          </w:p>
        </w:tc>
        <w:tc>
          <w:tcPr>
            <w:tcW w:w="924" w:type="pct"/>
            <w:tcBorders>
              <w:top w:val="single" w:sz="4" w:space="0" w:color="auto"/>
              <w:left w:val="nil"/>
              <w:bottom w:val="single" w:sz="4" w:space="0" w:color="auto"/>
              <w:right w:val="nil"/>
            </w:tcBorders>
            <w:shd w:val="clear" w:color="auto" w:fill="auto"/>
            <w:hideMark/>
          </w:tcPr>
          <w:p w14:paraId="77DE4525" w14:textId="56B39704" w:rsidR="004B2282" w:rsidRPr="00292E2D" w:rsidRDefault="001936CA" w:rsidP="00FC68A1">
            <w:pPr>
              <w:pStyle w:val="Tabletext"/>
              <w:jc w:val="right"/>
            </w:pPr>
            <w:r w:rsidRPr="00292E2D">
              <w:t>1,381.00</w:t>
            </w:r>
          </w:p>
        </w:tc>
      </w:tr>
      <w:tr w:rsidR="004B2282" w:rsidRPr="00292E2D" w14:paraId="14C5F491" w14:textId="77777777" w:rsidTr="00561DD9">
        <w:tc>
          <w:tcPr>
            <w:tcW w:w="677" w:type="pct"/>
            <w:tcBorders>
              <w:top w:val="single" w:sz="4" w:space="0" w:color="auto"/>
              <w:left w:val="nil"/>
              <w:bottom w:val="single" w:sz="4" w:space="0" w:color="auto"/>
              <w:right w:val="nil"/>
            </w:tcBorders>
            <w:shd w:val="clear" w:color="auto" w:fill="auto"/>
            <w:hideMark/>
          </w:tcPr>
          <w:p w14:paraId="621EC184" w14:textId="77777777" w:rsidR="004B2282" w:rsidRPr="00292E2D" w:rsidRDefault="004B2282" w:rsidP="00FC68A1">
            <w:pPr>
              <w:pStyle w:val="Tabletext"/>
            </w:pPr>
            <w:r w:rsidRPr="00292E2D">
              <w:t>31435</w:t>
            </w:r>
          </w:p>
        </w:tc>
        <w:tc>
          <w:tcPr>
            <w:tcW w:w="3399" w:type="pct"/>
            <w:tcBorders>
              <w:top w:val="single" w:sz="4" w:space="0" w:color="auto"/>
              <w:left w:val="nil"/>
              <w:bottom w:val="single" w:sz="4" w:space="0" w:color="auto"/>
              <w:right w:val="nil"/>
            </w:tcBorders>
            <w:shd w:val="clear" w:color="auto" w:fill="auto"/>
            <w:hideMark/>
          </w:tcPr>
          <w:p w14:paraId="50F2CB9B" w14:textId="77777777" w:rsidR="004B2282" w:rsidRPr="00292E2D" w:rsidRDefault="004B2282" w:rsidP="00FC68A1">
            <w:pPr>
              <w:pStyle w:val="Tabletext"/>
            </w:pPr>
            <w:r w:rsidRPr="00292E2D">
              <w:t>Lymph nodes of neck, comprehensive dissection of all 5 lymph node levels on one side of the neck (H) (Anaes.) (Assist.)</w:t>
            </w:r>
          </w:p>
        </w:tc>
        <w:tc>
          <w:tcPr>
            <w:tcW w:w="924" w:type="pct"/>
            <w:tcBorders>
              <w:top w:val="single" w:sz="4" w:space="0" w:color="auto"/>
              <w:left w:val="nil"/>
              <w:bottom w:val="single" w:sz="4" w:space="0" w:color="auto"/>
              <w:right w:val="nil"/>
            </w:tcBorders>
            <w:shd w:val="clear" w:color="auto" w:fill="auto"/>
            <w:hideMark/>
          </w:tcPr>
          <w:p w14:paraId="0D79CD4E" w14:textId="42B56B97" w:rsidR="004B2282" w:rsidRPr="00292E2D" w:rsidRDefault="001936CA" w:rsidP="00FC68A1">
            <w:pPr>
              <w:pStyle w:val="Tabletext"/>
              <w:jc w:val="right"/>
            </w:pPr>
            <w:r w:rsidRPr="00292E2D">
              <w:t>1,015.05</w:t>
            </w:r>
          </w:p>
        </w:tc>
      </w:tr>
      <w:tr w:rsidR="004B2282" w:rsidRPr="00292E2D" w14:paraId="68DFF47B" w14:textId="77777777" w:rsidTr="00561DD9">
        <w:tc>
          <w:tcPr>
            <w:tcW w:w="677" w:type="pct"/>
            <w:tcBorders>
              <w:top w:val="single" w:sz="4" w:space="0" w:color="auto"/>
              <w:left w:val="nil"/>
              <w:bottom w:val="single" w:sz="4" w:space="0" w:color="auto"/>
              <w:right w:val="nil"/>
            </w:tcBorders>
            <w:shd w:val="clear" w:color="auto" w:fill="auto"/>
            <w:hideMark/>
          </w:tcPr>
          <w:p w14:paraId="0944203E" w14:textId="77777777" w:rsidR="004B2282" w:rsidRPr="00292E2D" w:rsidRDefault="004B2282" w:rsidP="00FC68A1">
            <w:pPr>
              <w:pStyle w:val="Tabletext"/>
            </w:pPr>
            <w:r w:rsidRPr="00292E2D">
              <w:t>31438</w:t>
            </w:r>
          </w:p>
        </w:tc>
        <w:tc>
          <w:tcPr>
            <w:tcW w:w="3399" w:type="pct"/>
            <w:tcBorders>
              <w:top w:val="single" w:sz="4" w:space="0" w:color="auto"/>
              <w:left w:val="nil"/>
              <w:bottom w:val="single" w:sz="4" w:space="0" w:color="auto"/>
              <w:right w:val="nil"/>
            </w:tcBorders>
            <w:shd w:val="clear" w:color="auto" w:fill="auto"/>
            <w:hideMark/>
          </w:tcPr>
          <w:p w14:paraId="15959B88" w14:textId="15C0B4DB" w:rsidR="004B2282" w:rsidRPr="00292E2D" w:rsidRDefault="004B2282" w:rsidP="00FC68A1">
            <w:pPr>
              <w:pStyle w:val="Tabletext"/>
            </w:pPr>
            <w:r w:rsidRPr="00292E2D">
              <w:t>Lymph nodes of neck, comprehensive dissection of all 5 lymph node levels on one side of the neck with preservation of one or more of internal jugular vein, sternocleido</w:t>
            </w:r>
            <w:r w:rsidR="00DE7744">
              <w:noBreakHyphen/>
            </w:r>
            <w:r w:rsidRPr="00292E2D">
              <w:t>mastoid muscle, or spinal accessory nerve (H) (Anaes.) (Assist.)</w:t>
            </w:r>
          </w:p>
        </w:tc>
        <w:tc>
          <w:tcPr>
            <w:tcW w:w="924" w:type="pct"/>
            <w:tcBorders>
              <w:top w:val="single" w:sz="4" w:space="0" w:color="auto"/>
              <w:left w:val="nil"/>
              <w:bottom w:val="single" w:sz="4" w:space="0" w:color="auto"/>
              <w:right w:val="nil"/>
            </w:tcBorders>
            <w:shd w:val="clear" w:color="auto" w:fill="auto"/>
            <w:hideMark/>
          </w:tcPr>
          <w:p w14:paraId="277C5BF1" w14:textId="44ED525A" w:rsidR="004B2282" w:rsidRPr="00292E2D" w:rsidRDefault="001936CA" w:rsidP="00FC68A1">
            <w:pPr>
              <w:pStyle w:val="Tabletext"/>
              <w:jc w:val="right"/>
            </w:pPr>
            <w:r w:rsidRPr="00292E2D">
              <w:t>1,608.90</w:t>
            </w:r>
          </w:p>
        </w:tc>
      </w:tr>
      <w:tr w:rsidR="004B2282" w:rsidRPr="00292E2D" w14:paraId="102870E5" w14:textId="77777777" w:rsidTr="00561DD9">
        <w:tc>
          <w:tcPr>
            <w:tcW w:w="677" w:type="pct"/>
            <w:tcBorders>
              <w:top w:val="single" w:sz="4" w:space="0" w:color="auto"/>
              <w:left w:val="nil"/>
              <w:bottom w:val="single" w:sz="4" w:space="0" w:color="auto"/>
              <w:right w:val="nil"/>
            </w:tcBorders>
            <w:shd w:val="clear" w:color="auto" w:fill="auto"/>
            <w:hideMark/>
          </w:tcPr>
          <w:p w14:paraId="72B2FAE8" w14:textId="77777777" w:rsidR="004B2282" w:rsidRPr="00292E2D" w:rsidRDefault="004B2282" w:rsidP="00FC68A1">
            <w:pPr>
              <w:pStyle w:val="Tabletext"/>
            </w:pPr>
            <w:r w:rsidRPr="00292E2D">
              <w:t>31450</w:t>
            </w:r>
          </w:p>
        </w:tc>
        <w:tc>
          <w:tcPr>
            <w:tcW w:w="3399" w:type="pct"/>
            <w:tcBorders>
              <w:top w:val="single" w:sz="4" w:space="0" w:color="auto"/>
              <w:left w:val="nil"/>
              <w:bottom w:val="single" w:sz="4" w:space="0" w:color="auto"/>
              <w:right w:val="nil"/>
            </w:tcBorders>
            <w:shd w:val="clear" w:color="auto" w:fill="auto"/>
            <w:hideMark/>
          </w:tcPr>
          <w:p w14:paraId="57508985" w14:textId="77777777" w:rsidR="004B2282" w:rsidRPr="00292E2D" w:rsidRDefault="004B2282" w:rsidP="00FC68A1">
            <w:pPr>
              <w:pStyle w:val="Tabletext"/>
            </w:pPr>
            <w:r w:rsidRPr="00292E2D">
              <w:t>Laparoscopic division of adhesions, as an independent procedure, if the time taken is 1 hour or less (H) (Anaes.) (Assist.)</w:t>
            </w:r>
          </w:p>
        </w:tc>
        <w:tc>
          <w:tcPr>
            <w:tcW w:w="924" w:type="pct"/>
            <w:tcBorders>
              <w:top w:val="single" w:sz="4" w:space="0" w:color="auto"/>
              <w:left w:val="nil"/>
              <w:bottom w:val="single" w:sz="4" w:space="0" w:color="auto"/>
              <w:right w:val="nil"/>
            </w:tcBorders>
            <w:shd w:val="clear" w:color="auto" w:fill="auto"/>
            <w:hideMark/>
          </w:tcPr>
          <w:p w14:paraId="47B89B3E" w14:textId="5F7D2002" w:rsidR="004B2282" w:rsidRPr="00292E2D" w:rsidRDefault="001936CA" w:rsidP="00FC68A1">
            <w:pPr>
              <w:pStyle w:val="Tabletext"/>
              <w:jc w:val="right"/>
            </w:pPr>
            <w:r w:rsidRPr="00292E2D">
              <w:t>419.35</w:t>
            </w:r>
          </w:p>
        </w:tc>
      </w:tr>
      <w:tr w:rsidR="004B2282" w:rsidRPr="00292E2D" w14:paraId="0F292573" w14:textId="77777777" w:rsidTr="00561DD9">
        <w:tc>
          <w:tcPr>
            <w:tcW w:w="677" w:type="pct"/>
            <w:tcBorders>
              <w:top w:val="single" w:sz="4" w:space="0" w:color="auto"/>
              <w:left w:val="nil"/>
              <w:bottom w:val="single" w:sz="4" w:space="0" w:color="auto"/>
              <w:right w:val="nil"/>
            </w:tcBorders>
            <w:shd w:val="clear" w:color="auto" w:fill="auto"/>
            <w:hideMark/>
          </w:tcPr>
          <w:p w14:paraId="7A7FACB9" w14:textId="77777777" w:rsidR="004B2282" w:rsidRPr="00292E2D" w:rsidRDefault="004B2282" w:rsidP="00FC68A1">
            <w:pPr>
              <w:pStyle w:val="Tabletext"/>
            </w:pPr>
            <w:bookmarkStart w:id="632" w:name="CU_404623942"/>
            <w:bookmarkStart w:id="633" w:name="CU_405628526"/>
            <w:bookmarkEnd w:id="632"/>
            <w:bookmarkEnd w:id="633"/>
            <w:r w:rsidRPr="00292E2D">
              <w:t>31452</w:t>
            </w:r>
          </w:p>
        </w:tc>
        <w:tc>
          <w:tcPr>
            <w:tcW w:w="3399" w:type="pct"/>
            <w:tcBorders>
              <w:top w:val="single" w:sz="4" w:space="0" w:color="auto"/>
              <w:left w:val="nil"/>
              <w:bottom w:val="single" w:sz="4" w:space="0" w:color="auto"/>
              <w:right w:val="nil"/>
            </w:tcBorders>
            <w:shd w:val="clear" w:color="auto" w:fill="auto"/>
            <w:hideMark/>
          </w:tcPr>
          <w:p w14:paraId="0F122381" w14:textId="77777777" w:rsidR="004B2282" w:rsidRPr="00292E2D" w:rsidRDefault="004B2282" w:rsidP="00FC68A1">
            <w:pPr>
              <w:pStyle w:val="Tabletext"/>
            </w:pPr>
            <w:r w:rsidRPr="00292E2D">
              <w:t>Laparoscopic division of adhesions, as an independent procedure, if the time taken is more than 1 hour (H) (Anaes.) (Assist.)</w:t>
            </w:r>
          </w:p>
        </w:tc>
        <w:tc>
          <w:tcPr>
            <w:tcW w:w="924" w:type="pct"/>
            <w:tcBorders>
              <w:top w:val="single" w:sz="4" w:space="0" w:color="auto"/>
              <w:left w:val="nil"/>
              <w:bottom w:val="single" w:sz="4" w:space="0" w:color="auto"/>
              <w:right w:val="nil"/>
            </w:tcBorders>
            <w:shd w:val="clear" w:color="auto" w:fill="auto"/>
            <w:hideMark/>
          </w:tcPr>
          <w:p w14:paraId="45E8CDBA" w14:textId="5E41DA58" w:rsidR="004B2282" w:rsidRPr="00292E2D" w:rsidRDefault="001936CA" w:rsidP="00FC68A1">
            <w:pPr>
              <w:pStyle w:val="Tabletext"/>
              <w:jc w:val="right"/>
            </w:pPr>
            <w:r w:rsidRPr="00292E2D">
              <w:t>733.75</w:t>
            </w:r>
          </w:p>
        </w:tc>
      </w:tr>
      <w:tr w:rsidR="004B2282" w:rsidRPr="00292E2D" w14:paraId="732D2A95" w14:textId="77777777" w:rsidTr="00561DD9">
        <w:tc>
          <w:tcPr>
            <w:tcW w:w="677" w:type="pct"/>
            <w:tcBorders>
              <w:top w:val="single" w:sz="4" w:space="0" w:color="auto"/>
              <w:left w:val="nil"/>
              <w:bottom w:val="single" w:sz="4" w:space="0" w:color="auto"/>
              <w:right w:val="nil"/>
            </w:tcBorders>
            <w:shd w:val="clear" w:color="auto" w:fill="auto"/>
            <w:hideMark/>
          </w:tcPr>
          <w:p w14:paraId="388E6E31" w14:textId="77777777" w:rsidR="004B2282" w:rsidRPr="00292E2D" w:rsidRDefault="004B2282" w:rsidP="00FC68A1">
            <w:pPr>
              <w:pStyle w:val="Tabletext"/>
              <w:keepNext/>
            </w:pPr>
            <w:r w:rsidRPr="00292E2D">
              <w:t>31454</w:t>
            </w:r>
          </w:p>
        </w:tc>
        <w:tc>
          <w:tcPr>
            <w:tcW w:w="3399" w:type="pct"/>
            <w:tcBorders>
              <w:top w:val="single" w:sz="4" w:space="0" w:color="auto"/>
              <w:left w:val="nil"/>
              <w:bottom w:val="single" w:sz="4" w:space="0" w:color="auto"/>
              <w:right w:val="nil"/>
            </w:tcBorders>
            <w:shd w:val="clear" w:color="auto" w:fill="auto"/>
            <w:hideMark/>
          </w:tcPr>
          <w:p w14:paraId="4B26173B" w14:textId="77777777" w:rsidR="004B2282" w:rsidRPr="00292E2D" w:rsidRDefault="004B2282" w:rsidP="00FC68A1">
            <w:pPr>
              <w:pStyle w:val="Tabletext"/>
            </w:pPr>
            <w:r w:rsidRPr="00292E2D">
              <w:t>Laparoscopy with drainage of pus, bile or blood, as an independent procedure (H) (Anaes.) (Assist.)</w:t>
            </w:r>
          </w:p>
        </w:tc>
        <w:tc>
          <w:tcPr>
            <w:tcW w:w="924" w:type="pct"/>
            <w:tcBorders>
              <w:top w:val="single" w:sz="4" w:space="0" w:color="auto"/>
              <w:left w:val="nil"/>
              <w:bottom w:val="single" w:sz="4" w:space="0" w:color="auto"/>
              <w:right w:val="nil"/>
            </w:tcBorders>
            <w:shd w:val="clear" w:color="auto" w:fill="auto"/>
            <w:hideMark/>
          </w:tcPr>
          <w:p w14:paraId="0F560C93" w14:textId="1F625835" w:rsidR="004B2282" w:rsidRPr="00292E2D" w:rsidRDefault="001936CA" w:rsidP="00FC68A1">
            <w:pPr>
              <w:pStyle w:val="Tabletext"/>
              <w:jc w:val="right"/>
            </w:pPr>
            <w:r w:rsidRPr="00292E2D">
              <w:t>580.90</w:t>
            </w:r>
          </w:p>
        </w:tc>
      </w:tr>
      <w:tr w:rsidR="004B2282" w:rsidRPr="00292E2D" w14:paraId="6E7C2F53" w14:textId="77777777" w:rsidTr="00561DD9">
        <w:tc>
          <w:tcPr>
            <w:tcW w:w="677" w:type="pct"/>
            <w:tcBorders>
              <w:top w:val="single" w:sz="4" w:space="0" w:color="auto"/>
              <w:left w:val="nil"/>
              <w:bottom w:val="single" w:sz="4" w:space="0" w:color="auto"/>
              <w:right w:val="nil"/>
            </w:tcBorders>
            <w:shd w:val="clear" w:color="auto" w:fill="auto"/>
            <w:hideMark/>
          </w:tcPr>
          <w:p w14:paraId="26C78566" w14:textId="77777777" w:rsidR="004B2282" w:rsidRPr="00292E2D" w:rsidRDefault="004B2282" w:rsidP="00FC68A1">
            <w:pPr>
              <w:pStyle w:val="Tabletext"/>
            </w:pPr>
            <w:r w:rsidRPr="00292E2D">
              <w:t>31456</w:t>
            </w:r>
          </w:p>
        </w:tc>
        <w:tc>
          <w:tcPr>
            <w:tcW w:w="3399" w:type="pct"/>
            <w:tcBorders>
              <w:top w:val="single" w:sz="4" w:space="0" w:color="auto"/>
              <w:left w:val="nil"/>
              <w:bottom w:val="single" w:sz="4" w:space="0" w:color="auto"/>
              <w:right w:val="nil"/>
            </w:tcBorders>
            <w:shd w:val="clear" w:color="auto" w:fill="auto"/>
            <w:hideMark/>
          </w:tcPr>
          <w:p w14:paraId="4F5569DA" w14:textId="77777777" w:rsidR="004B2282" w:rsidRPr="00292E2D" w:rsidRDefault="004B2282" w:rsidP="00FC68A1">
            <w:pPr>
              <w:pStyle w:val="Tabletext"/>
            </w:pPr>
            <w:r w:rsidRPr="00292E2D">
              <w:t>Gastroscopy and insertion of nasogastric or nasoenteral feeding tube, if blind insertion of the feeding tube has failed or is inappropriate due to the patient’s medical condition (H) (Anaes.)</w:t>
            </w:r>
          </w:p>
        </w:tc>
        <w:tc>
          <w:tcPr>
            <w:tcW w:w="924" w:type="pct"/>
            <w:tcBorders>
              <w:top w:val="single" w:sz="4" w:space="0" w:color="auto"/>
              <w:left w:val="nil"/>
              <w:bottom w:val="single" w:sz="4" w:space="0" w:color="auto"/>
              <w:right w:val="nil"/>
            </w:tcBorders>
            <w:shd w:val="clear" w:color="auto" w:fill="auto"/>
            <w:hideMark/>
          </w:tcPr>
          <w:p w14:paraId="1ACABB32" w14:textId="1ADEB4DC" w:rsidR="004B2282" w:rsidRPr="00292E2D" w:rsidRDefault="001936CA" w:rsidP="00FC68A1">
            <w:pPr>
              <w:pStyle w:val="Tabletext"/>
              <w:jc w:val="right"/>
            </w:pPr>
            <w:r w:rsidRPr="00292E2D">
              <w:t>253.25</w:t>
            </w:r>
          </w:p>
        </w:tc>
      </w:tr>
      <w:tr w:rsidR="004B2282" w:rsidRPr="00292E2D" w14:paraId="56FE6199" w14:textId="77777777" w:rsidTr="00561DD9">
        <w:tc>
          <w:tcPr>
            <w:tcW w:w="677" w:type="pct"/>
            <w:tcBorders>
              <w:top w:val="single" w:sz="4" w:space="0" w:color="auto"/>
              <w:left w:val="nil"/>
              <w:bottom w:val="single" w:sz="4" w:space="0" w:color="auto"/>
              <w:right w:val="nil"/>
            </w:tcBorders>
            <w:shd w:val="clear" w:color="auto" w:fill="auto"/>
            <w:hideMark/>
          </w:tcPr>
          <w:p w14:paraId="2D306BE7" w14:textId="77777777" w:rsidR="004B2282" w:rsidRPr="00292E2D" w:rsidRDefault="004B2282" w:rsidP="00FC68A1">
            <w:pPr>
              <w:pStyle w:val="Tabletext"/>
            </w:pPr>
            <w:r w:rsidRPr="00292E2D">
              <w:t>31458</w:t>
            </w:r>
          </w:p>
        </w:tc>
        <w:tc>
          <w:tcPr>
            <w:tcW w:w="3399" w:type="pct"/>
            <w:tcBorders>
              <w:top w:val="single" w:sz="4" w:space="0" w:color="auto"/>
              <w:left w:val="nil"/>
              <w:bottom w:val="single" w:sz="4" w:space="0" w:color="auto"/>
              <w:right w:val="nil"/>
            </w:tcBorders>
            <w:shd w:val="clear" w:color="auto" w:fill="auto"/>
            <w:hideMark/>
          </w:tcPr>
          <w:p w14:paraId="35A8545C" w14:textId="77777777" w:rsidR="004B2282" w:rsidRPr="00292E2D" w:rsidRDefault="004B2282" w:rsidP="00FC68A1">
            <w:pPr>
              <w:pStyle w:val="Tabletext"/>
            </w:pPr>
            <w:r w:rsidRPr="00292E2D">
              <w:t>Gastroscopy and insertion of nasogastric or nasoenteral feeding tube if:</w:t>
            </w:r>
          </w:p>
          <w:p w14:paraId="15B9264A" w14:textId="77777777" w:rsidR="004B2282" w:rsidRPr="00292E2D" w:rsidRDefault="004B2282" w:rsidP="00FC68A1">
            <w:pPr>
              <w:pStyle w:val="Tablea"/>
            </w:pPr>
            <w:r w:rsidRPr="00292E2D">
              <w:t>(a) blind insertion of the feeding tube has failed or is inappropriate due to the patient’s medical condition; and</w:t>
            </w:r>
          </w:p>
          <w:p w14:paraId="7AFEA8B1" w14:textId="77777777" w:rsidR="004B2282" w:rsidRPr="00292E2D" w:rsidRDefault="004B2282" w:rsidP="00FC68A1">
            <w:pPr>
              <w:pStyle w:val="Tablea"/>
            </w:pPr>
            <w:r w:rsidRPr="00292E2D">
              <w:t>(b) the use of imaging intensification is clinically indicated</w:t>
            </w:r>
          </w:p>
          <w:p w14:paraId="169A76E7" w14:textId="77777777" w:rsidR="004B2282" w:rsidRPr="00292E2D" w:rsidRDefault="004B2282" w:rsidP="00FC68A1">
            <w:pPr>
              <w:pStyle w:val="Tabletext"/>
            </w:pPr>
            <w:r w:rsidRPr="00292E2D">
              <w:t>(H) (Anaes.)</w:t>
            </w:r>
          </w:p>
        </w:tc>
        <w:tc>
          <w:tcPr>
            <w:tcW w:w="924" w:type="pct"/>
            <w:tcBorders>
              <w:top w:val="single" w:sz="4" w:space="0" w:color="auto"/>
              <w:left w:val="nil"/>
              <w:bottom w:val="single" w:sz="4" w:space="0" w:color="auto"/>
              <w:right w:val="nil"/>
            </w:tcBorders>
            <w:shd w:val="clear" w:color="auto" w:fill="auto"/>
            <w:hideMark/>
          </w:tcPr>
          <w:p w14:paraId="3ED04546" w14:textId="6CCD19F6" w:rsidR="004B2282" w:rsidRPr="00292E2D" w:rsidRDefault="001936CA" w:rsidP="00FC68A1">
            <w:pPr>
              <w:pStyle w:val="Tabletext"/>
              <w:jc w:val="right"/>
            </w:pPr>
            <w:r w:rsidRPr="00292E2D">
              <w:t>303.85</w:t>
            </w:r>
          </w:p>
        </w:tc>
      </w:tr>
      <w:tr w:rsidR="004B2282" w:rsidRPr="00292E2D" w14:paraId="57305230" w14:textId="77777777" w:rsidTr="00561DD9">
        <w:tc>
          <w:tcPr>
            <w:tcW w:w="677" w:type="pct"/>
            <w:tcBorders>
              <w:top w:val="single" w:sz="4" w:space="0" w:color="auto"/>
              <w:left w:val="nil"/>
              <w:bottom w:val="single" w:sz="4" w:space="0" w:color="auto"/>
              <w:right w:val="nil"/>
            </w:tcBorders>
            <w:shd w:val="clear" w:color="auto" w:fill="auto"/>
            <w:hideMark/>
          </w:tcPr>
          <w:p w14:paraId="77F31C3F" w14:textId="77777777" w:rsidR="004B2282" w:rsidRPr="00292E2D" w:rsidRDefault="004B2282" w:rsidP="00FC68A1">
            <w:pPr>
              <w:pStyle w:val="Tabletext"/>
            </w:pPr>
            <w:r w:rsidRPr="00292E2D">
              <w:t>31460</w:t>
            </w:r>
          </w:p>
        </w:tc>
        <w:tc>
          <w:tcPr>
            <w:tcW w:w="3399" w:type="pct"/>
            <w:tcBorders>
              <w:top w:val="single" w:sz="4" w:space="0" w:color="auto"/>
              <w:left w:val="nil"/>
              <w:bottom w:val="single" w:sz="4" w:space="0" w:color="auto"/>
              <w:right w:val="nil"/>
            </w:tcBorders>
            <w:shd w:val="clear" w:color="auto" w:fill="auto"/>
            <w:hideMark/>
          </w:tcPr>
          <w:p w14:paraId="448F8BC8" w14:textId="77777777" w:rsidR="004B2282" w:rsidRPr="00292E2D" w:rsidRDefault="004B2282" w:rsidP="00FC68A1">
            <w:pPr>
              <w:pStyle w:val="Tabletext"/>
            </w:pPr>
            <w:r w:rsidRPr="00292E2D">
              <w:t>Percutaneous gastrostomy tube, jejunal extension to, including any associated imaging services (H) (Anaes.) (Assist.)</w:t>
            </w:r>
          </w:p>
        </w:tc>
        <w:tc>
          <w:tcPr>
            <w:tcW w:w="924" w:type="pct"/>
            <w:tcBorders>
              <w:top w:val="single" w:sz="4" w:space="0" w:color="auto"/>
              <w:left w:val="nil"/>
              <w:bottom w:val="single" w:sz="4" w:space="0" w:color="auto"/>
              <w:right w:val="nil"/>
            </w:tcBorders>
            <w:shd w:val="clear" w:color="auto" w:fill="auto"/>
            <w:hideMark/>
          </w:tcPr>
          <w:p w14:paraId="51F24AE7" w14:textId="1369DB7F" w:rsidR="004B2282" w:rsidRPr="00292E2D" w:rsidRDefault="001936CA" w:rsidP="00FC68A1">
            <w:pPr>
              <w:pStyle w:val="Tabletext"/>
              <w:jc w:val="right"/>
            </w:pPr>
            <w:r w:rsidRPr="00292E2D">
              <w:t>368.15</w:t>
            </w:r>
          </w:p>
        </w:tc>
      </w:tr>
      <w:tr w:rsidR="004B2282" w:rsidRPr="00292E2D" w14:paraId="6EB5ABCF" w14:textId="77777777" w:rsidTr="00561DD9">
        <w:tc>
          <w:tcPr>
            <w:tcW w:w="677" w:type="pct"/>
            <w:tcBorders>
              <w:top w:val="single" w:sz="4" w:space="0" w:color="auto"/>
              <w:left w:val="nil"/>
              <w:bottom w:val="single" w:sz="4" w:space="0" w:color="auto"/>
              <w:right w:val="nil"/>
            </w:tcBorders>
            <w:shd w:val="clear" w:color="auto" w:fill="auto"/>
            <w:hideMark/>
          </w:tcPr>
          <w:p w14:paraId="73CDE635" w14:textId="77777777" w:rsidR="004B2282" w:rsidRPr="00292E2D" w:rsidRDefault="004B2282" w:rsidP="00FC68A1">
            <w:pPr>
              <w:pStyle w:val="Tabletext"/>
            </w:pPr>
            <w:r w:rsidRPr="00292E2D">
              <w:t>31462</w:t>
            </w:r>
          </w:p>
        </w:tc>
        <w:tc>
          <w:tcPr>
            <w:tcW w:w="3399" w:type="pct"/>
            <w:tcBorders>
              <w:top w:val="single" w:sz="4" w:space="0" w:color="auto"/>
              <w:left w:val="nil"/>
              <w:bottom w:val="single" w:sz="4" w:space="0" w:color="auto"/>
              <w:right w:val="nil"/>
            </w:tcBorders>
            <w:shd w:val="clear" w:color="auto" w:fill="auto"/>
            <w:hideMark/>
          </w:tcPr>
          <w:p w14:paraId="3D05793D" w14:textId="62EB3FE7" w:rsidR="004B2282" w:rsidRPr="00292E2D" w:rsidRDefault="004B2282" w:rsidP="00FC68A1">
            <w:pPr>
              <w:pStyle w:val="Tabletext"/>
            </w:pPr>
            <w:r w:rsidRPr="00292E2D">
              <w:t>Operative feeding jejunostomy performed in conjunction with major upper gastro</w:t>
            </w:r>
            <w:r w:rsidR="00DE7744">
              <w:noBreakHyphen/>
            </w:r>
            <w:r w:rsidRPr="00292E2D">
              <w:t>intestinal resection (H) (Anaes.) (Assist.)</w:t>
            </w:r>
          </w:p>
        </w:tc>
        <w:tc>
          <w:tcPr>
            <w:tcW w:w="924" w:type="pct"/>
            <w:tcBorders>
              <w:top w:val="single" w:sz="4" w:space="0" w:color="auto"/>
              <w:left w:val="nil"/>
              <w:bottom w:val="single" w:sz="4" w:space="0" w:color="auto"/>
              <w:right w:val="nil"/>
            </w:tcBorders>
            <w:shd w:val="clear" w:color="auto" w:fill="auto"/>
            <w:hideMark/>
          </w:tcPr>
          <w:p w14:paraId="1608E7EA" w14:textId="5F16449E" w:rsidR="004B2282" w:rsidRPr="00292E2D" w:rsidRDefault="001936CA" w:rsidP="00FC68A1">
            <w:pPr>
              <w:pStyle w:val="Tabletext"/>
              <w:jc w:val="right"/>
            </w:pPr>
            <w:r w:rsidRPr="00292E2D">
              <w:t>537.55</w:t>
            </w:r>
          </w:p>
        </w:tc>
      </w:tr>
      <w:tr w:rsidR="004B2282" w:rsidRPr="00292E2D" w14:paraId="1340A7BF" w14:textId="77777777" w:rsidTr="00561DD9">
        <w:tc>
          <w:tcPr>
            <w:tcW w:w="677" w:type="pct"/>
            <w:tcBorders>
              <w:top w:val="single" w:sz="4" w:space="0" w:color="auto"/>
              <w:left w:val="nil"/>
              <w:bottom w:val="single" w:sz="4" w:space="0" w:color="auto"/>
              <w:right w:val="nil"/>
            </w:tcBorders>
            <w:shd w:val="clear" w:color="auto" w:fill="auto"/>
            <w:hideMark/>
          </w:tcPr>
          <w:p w14:paraId="4A8D200E" w14:textId="77777777" w:rsidR="004B2282" w:rsidRPr="00292E2D" w:rsidRDefault="004B2282" w:rsidP="00FC68A1">
            <w:pPr>
              <w:pStyle w:val="Tabletext"/>
            </w:pPr>
            <w:r w:rsidRPr="00292E2D">
              <w:t>31464</w:t>
            </w:r>
          </w:p>
        </w:tc>
        <w:tc>
          <w:tcPr>
            <w:tcW w:w="3399" w:type="pct"/>
            <w:tcBorders>
              <w:top w:val="single" w:sz="4" w:space="0" w:color="auto"/>
              <w:left w:val="nil"/>
              <w:bottom w:val="single" w:sz="4" w:space="0" w:color="auto"/>
              <w:right w:val="nil"/>
            </w:tcBorders>
            <w:shd w:val="clear" w:color="auto" w:fill="auto"/>
            <w:hideMark/>
          </w:tcPr>
          <w:p w14:paraId="23139CAB" w14:textId="77777777" w:rsidR="004B2282" w:rsidRPr="00292E2D" w:rsidRDefault="004B2282" w:rsidP="00FC68A1">
            <w:pPr>
              <w:pStyle w:val="Tabletext"/>
            </w:pPr>
            <w:r w:rsidRPr="00292E2D">
              <w:t>Antireflux operation by fundoplasty, via abdominal or thoracic approach, with or without closure of the diaphragmatic hiatus, by laparoscopic technique—other than a service to which item 30601 applies (H) (Anaes.) (Assist.)</w:t>
            </w:r>
          </w:p>
        </w:tc>
        <w:tc>
          <w:tcPr>
            <w:tcW w:w="924" w:type="pct"/>
            <w:tcBorders>
              <w:top w:val="single" w:sz="4" w:space="0" w:color="auto"/>
              <w:left w:val="nil"/>
              <w:bottom w:val="single" w:sz="4" w:space="0" w:color="auto"/>
              <w:right w:val="nil"/>
            </w:tcBorders>
            <w:shd w:val="clear" w:color="auto" w:fill="auto"/>
            <w:hideMark/>
          </w:tcPr>
          <w:p w14:paraId="426E0EF5" w14:textId="7453450D" w:rsidR="004B2282" w:rsidRPr="00292E2D" w:rsidRDefault="001936CA" w:rsidP="00FC68A1">
            <w:pPr>
              <w:pStyle w:val="Tabletext"/>
              <w:jc w:val="right"/>
            </w:pPr>
            <w:r w:rsidRPr="00292E2D">
              <w:t>898.55</w:t>
            </w:r>
          </w:p>
        </w:tc>
      </w:tr>
      <w:tr w:rsidR="004B2282" w:rsidRPr="00292E2D" w14:paraId="31C78579" w14:textId="77777777" w:rsidTr="00561DD9">
        <w:tc>
          <w:tcPr>
            <w:tcW w:w="677" w:type="pct"/>
            <w:tcBorders>
              <w:top w:val="single" w:sz="4" w:space="0" w:color="auto"/>
              <w:left w:val="nil"/>
              <w:bottom w:val="single" w:sz="4" w:space="0" w:color="auto"/>
              <w:right w:val="nil"/>
            </w:tcBorders>
            <w:shd w:val="clear" w:color="auto" w:fill="auto"/>
            <w:hideMark/>
          </w:tcPr>
          <w:p w14:paraId="326FFC97" w14:textId="77777777" w:rsidR="004B2282" w:rsidRPr="00292E2D" w:rsidRDefault="004B2282" w:rsidP="00FC68A1">
            <w:pPr>
              <w:pStyle w:val="Tabletext"/>
            </w:pPr>
            <w:r w:rsidRPr="00292E2D">
              <w:t>31466</w:t>
            </w:r>
          </w:p>
        </w:tc>
        <w:tc>
          <w:tcPr>
            <w:tcW w:w="3399" w:type="pct"/>
            <w:tcBorders>
              <w:top w:val="single" w:sz="4" w:space="0" w:color="auto"/>
              <w:left w:val="nil"/>
              <w:bottom w:val="single" w:sz="4" w:space="0" w:color="auto"/>
              <w:right w:val="nil"/>
            </w:tcBorders>
            <w:shd w:val="clear" w:color="auto" w:fill="auto"/>
            <w:hideMark/>
          </w:tcPr>
          <w:p w14:paraId="0D39FB29" w14:textId="77777777" w:rsidR="004B2282" w:rsidRPr="00292E2D" w:rsidRDefault="004B2282" w:rsidP="00FC68A1">
            <w:pPr>
              <w:pStyle w:val="Tabletext"/>
            </w:pPr>
            <w:r w:rsidRPr="00292E2D">
              <w:t>Antireflux operation by fundoplasty, via abdominal or thoracic approach, with or without closure of the diaphragmatic hiatus, revision procedure, by laparoscopy or open operation (H) (Anaes.) (Assist.)</w:t>
            </w:r>
          </w:p>
        </w:tc>
        <w:tc>
          <w:tcPr>
            <w:tcW w:w="924" w:type="pct"/>
            <w:tcBorders>
              <w:top w:val="single" w:sz="4" w:space="0" w:color="auto"/>
              <w:left w:val="nil"/>
              <w:bottom w:val="single" w:sz="4" w:space="0" w:color="auto"/>
              <w:right w:val="nil"/>
            </w:tcBorders>
            <w:shd w:val="clear" w:color="auto" w:fill="auto"/>
            <w:hideMark/>
          </w:tcPr>
          <w:p w14:paraId="04650042" w14:textId="398CF3E4" w:rsidR="004B2282" w:rsidRPr="00292E2D" w:rsidRDefault="001936CA" w:rsidP="00FC68A1">
            <w:pPr>
              <w:pStyle w:val="Tabletext"/>
              <w:jc w:val="right"/>
            </w:pPr>
            <w:r w:rsidRPr="00292E2D">
              <w:t>1,347.75</w:t>
            </w:r>
          </w:p>
        </w:tc>
      </w:tr>
      <w:tr w:rsidR="004B2282" w:rsidRPr="00292E2D" w14:paraId="63ECB7D7" w14:textId="77777777" w:rsidTr="00561DD9">
        <w:tc>
          <w:tcPr>
            <w:tcW w:w="677" w:type="pct"/>
            <w:tcBorders>
              <w:top w:val="single" w:sz="4" w:space="0" w:color="auto"/>
              <w:left w:val="nil"/>
              <w:bottom w:val="single" w:sz="4" w:space="0" w:color="auto"/>
              <w:right w:val="nil"/>
            </w:tcBorders>
            <w:shd w:val="clear" w:color="auto" w:fill="auto"/>
            <w:hideMark/>
          </w:tcPr>
          <w:p w14:paraId="4E582DDA" w14:textId="77777777" w:rsidR="004B2282" w:rsidRPr="00292E2D" w:rsidRDefault="004B2282" w:rsidP="00FC68A1">
            <w:pPr>
              <w:pStyle w:val="Tabletext"/>
            </w:pPr>
            <w:r w:rsidRPr="00292E2D">
              <w:t>31468</w:t>
            </w:r>
          </w:p>
        </w:tc>
        <w:tc>
          <w:tcPr>
            <w:tcW w:w="3399" w:type="pct"/>
            <w:tcBorders>
              <w:top w:val="single" w:sz="4" w:space="0" w:color="auto"/>
              <w:left w:val="nil"/>
              <w:bottom w:val="single" w:sz="4" w:space="0" w:color="auto"/>
              <w:right w:val="nil"/>
            </w:tcBorders>
            <w:shd w:val="clear" w:color="auto" w:fill="auto"/>
            <w:hideMark/>
          </w:tcPr>
          <w:p w14:paraId="27E3D532" w14:textId="6420A9EB" w:rsidR="004B2282" w:rsidRPr="00292E2D" w:rsidRDefault="004B2282" w:rsidP="00FC68A1">
            <w:pPr>
              <w:pStyle w:val="Tabletext"/>
            </w:pPr>
            <w:r w:rsidRPr="00292E2D">
              <w:t>Para</w:t>
            </w:r>
            <w:r w:rsidR="00DE7744">
              <w:noBreakHyphen/>
            </w:r>
            <w:r w:rsidRPr="00292E2D">
              <w:t>oesophageal hiatus hernia, repair of, with complete reduction of hernia, resection of sac and repair of hiatus, with or without fundoplication (H) (Anaes.) (Assist.)</w:t>
            </w:r>
          </w:p>
        </w:tc>
        <w:tc>
          <w:tcPr>
            <w:tcW w:w="924" w:type="pct"/>
            <w:tcBorders>
              <w:top w:val="single" w:sz="4" w:space="0" w:color="auto"/>
              <w:left w:val="nil"/>
              <w:bottom w:val="single" w:sz="4" w:space="0" w:color="auto"/>
              <w:right w:val="nil"/>
            </w:tcBorders>
            <w:shd w:val="clear" w:color="auto" w:fill="auto"/>
            <w:hideMark/>
          </w:tcPr>
          <w:p w14:paraId="6A76A033" w14:textId="6F754885" w:rsidR="004B2282" w:rsidRPr="00292E2D" w:rsidRDefault="001936CA" w:rsidP="00FC68A1">
            <w:pPr>
              <w:pStyle w:val="Tabletext"/>
              <w:jc w:val="right"/>
            </w:pPr>
            <w:r w:rsidRPr="00292E2D">
              <w:t>1,480.70</w:t>
            </w:r>
          </w:p>
        </w:tc>
      </w:tr>
      <w:tr w:rsidR="004B2282" w:rsidRPr="00292E2D" w14:paraId="009774E7" w14:textId="77777777" w:rsidTr="00561DD9">
        <w:tc>
          <w:tcPr>
            <w:tcW w:w="677" w:type="pct"/>
            <w:tcBorders>
              <w:top w:val="single" w:sz="4" w:space="0" w:color="auto"/>
              <w:left w:val="nil"/>
              <w:bottom w:val="single" w:sz="4" w:space="0" w:color="auto"/>
              <w:right w:val="nil"/>
            </w:tcBorders>
            <w:shd w:val="clear" w:color="auto" w:fill="auto"/>
            <w:hideMark/>
          </w:tcPr>
          <w:p w14:paraId="0B55A1DA" w14:textId="77777777" w:rsidR="004B2282" w:rsidRPr="00292E2D" w:rsidRDefault="004B2282" w:rsidP="00FC68A1">
            <w:pPr>
              <w:pStyle w:val="Tabletext"/>
            </w:pPr>
            <w:r w:rsidRPr="00292E2D">
              <w:t>31470</w:t>
            </w:r>
          </w:p>
        </w:tc>
        <w:tc>
          <w:tcPr>
            <w:tcW w:w="3399" w:type="pct"/>
            <w:tcBorders>
              <w:top w:val="single" w:sz="4" w:space="0" w:color="auto"/>
              <w:left w:val="nil"/>
              <w:bottom w:val="single" w:sz="4" w:space="0" w:color="auto"/>
              <w:right w:val="nil"/>
            </w:tcBorders>
            <w:shd w:val="clear" w:color="auto" w:fill="auto"/>
            <w:hideMark/>
          </w:tcPr>
          <w:p w14:paraId="6F2EED80" w14:textId="77777777" w:rsidR="004B2282" w:rsidRPr="00292E2D" w:rsidRDefault="004B2282" w:rsidP="00FC68A1">
            <w:pPr>
              <w:pStyle w:val="Tabletext"/>
            </w:pPr>
            <w:r w:rsidRPr="00292E2D">
              <w:t xml:space="preserve">Laparoscopic splenectomy, </w:t>
            </w:r>
            <w:r w:rsidRPr="00292E2D">
              <w:rPr>
                <w:rFonts w:eastAsia="Calibri"/>
              </w:rPr>
              <w:t>on a person 10 years of age or over</w:t>
            </w:r>
            <w:r w:rsidRPr="00292E2D">
              <w:t xml:space="preserve"> (H) (Anaes.) (Assist.)</w:t>
            </w:r>
          </w:p>
        </w:tc>
        <w:tc>
          <w:tcPr>
            <w:tcW w:w="924" w:type="pct"/>
            <w:tcBorders>
              <w:top w:val="single" w:sz="4" w:space="0" w:color="auto"/>
              <w:left w:val="nil"/>
              <w:bottom w:val="single" w:sz="4" w:space="0" w:color="auto"/>
              <w:right w:val="nil"/>
            </w:tcBorders>
            <w:shd w:val="clear" w:color="auto" w:fill="auto"/>
            <w:hideMark/>
          </w:tcPr>
          <w:p w14:paraId="765A4860" w14:textId="016BF63B" w:rsidR="004B2282" w:rsidRPr="00292E2D" w:rsidRDefault="001936CA" w:rsidP="00FC68A1">
            <w:pPr>
              <w:pStyle w:val="Tabletext"/>
              <w:jc w:val="right"/>
            </w:pPr>
            <w:r w:rsidRPr="00292E2D">
              <w:t>742.70</w:t>
            </w:r>
          </w:p>
        </w:tc>
      </w:tr>
      <w:tr w:rsidR="004B2282" w:rsidRPr="00292E2D" w14:paraId="3C8CFD38" w14:textId="77777777" w:rsidTr="00561DD9">
        <w:tc>
          <w:tcPr>
            <w:tcW w:w="677" w:type="pct"/>
            <w:tcBorders>
              <w:top w:val="single" w:sz="4" w:space="0" w:color="auto"/>
              <w:left w:val="nil"/>
              <w:bottom w:val="single" w:sz="4" w:space="0" w:color="auto"/>
              <w:right w:val="nil"/>
            </w:tcBorders>
            <w:shd w:val="clear" w:color="auto" w:fill="auto"/>
            <w:hideMark/>
          </w:tcPr>
          <w:p w14:paraId="4D6C764B" w14:textId="77777777" w:rsidR="004B2282" w:rsidRPr="00292E2D" w:rsidRDefault="004B2282" w:rsidP="00FC68A1">
            <w:pPr>
              <w:pStyle w:val="Tabletext"/>
            </w:pPr>
            <w:bookmarkStart w:id="634" w:name="CU_414625654"/>
            <w:bookmarkStart w:id="635" w:name="CU_415630238"/>
            <w:bookmarkEnd w:id="634"/>
            <w:bookmarkEnd w:id="635"/>
            <w:r w:rsidRPr="00292E2D">
              <w:t>31472</w:t>
            </w:r>
          </w:p>
        </w:tc>
        <w:tc>
          <w:tcPr>
            <w:tcW w:w="3399" w:type="pct"/>
            <w:tcBorders>
              <w:top w:val="single" w:sz="4" w:space="0" w:color="auto"/>
              <w:left w:val="nil"/>
              <w:bottom w:val="single" w:sz="4" w:space="0" w:color="auto"/>
              <w:right w:val="nil"/>
            </w:tcBorders>
            <w:shd w:val="clear" w:color="auto" w:fill="auto"/>
            <w:hideMark/>
          </w:tcPr>
          <w:p w14:paraId="5502F3D0" w14:textId="4BE2D4AF" w:rsidR="004B2282" w:rsidRPr="00292E2D" w:rsidRDefault="004B2282" w:rsidP="00FC68A1">
            <w:pPr>
              <w:pStyle w:val="Tabletext"/>
            </w:pPr>
            <w:r w:rsidRPr="00292E2D">
              <w:t>Cholecystoduodenostomy, cholecystoenterostomy, choledochojejunostomy or Roux</w:t>
            </w:r>
            <w:r w:rsidR="00DE7744">
              <w:noBreakHyphen/>
            </w:r>
            <w:r w:rsidRPr="00292E2D">
              <w:t>en</w:t>
            </w:r>
            <w:r w:rsidR="00DE7744">
              <w:noBreakHyphen/>
            </w:r>
            <w:r w:rsidRPr="00292E2D">
              <w:t>y as a bypass procedure, if prior biliary surgery has been performed (H) (Anaes.) (Assist.)</w:t>
            </w:r>
          </w:p>
        </w:tc>
        <w:tc>
          <w:tcPr>
            <w:tcW w:w="924" w:type="pct"/>
            <w:tcBorders>
              <w:top w:val="single" w:sz="4" w:space="0" w:color="auto"/>
              <w:left w:val="nil"/>
              <w:bottom w:val="single" w:sz="4" w:space="0" w:color="auto"/>
              <w:right w:val="nil"/>
            </w:tcBorders>
            <w:shd w:val="clear" w:color="auto" w:fill="auto"/>
            <w:hideMark/>
          </w:tcPr>
          <w:p w14:paraId="6D504C53" w14:textId="25D1D5BB" w:rsidR="004B2282" w:rsidRPr="00292E2D" w:rsidRDefault="001936CA" w:rsidP="00FC68A1">
            <w:pPr>
              <w:pStyle w:val="Tabletext"/>
              <w:jc w:val="right"/>
            </w:pPr>
            <w:r w:rsidRPr="00292E2D">
              <w:t>1,206.35</w:t>
            </w:r>
          </w:p>
        </w:tc>
      </w:tr>
      <w:tr w:rsidR="004B2282" w:rsidRPr="00292E2D" w14:paraId="58B661BB" w14:textId="77777777" w:rsidTr="00561DD9">
        <w:tc>
          <w:tcPr>
            <w:tcW w:w="677" w:type="pct"/>
            <w:tcBorders>
              <w:top w:val="single" w:sz="4" w:space="0" w:color="auto"/>
              <w:left w:val="nil"/>
              <w:bottom w:val="single" w:sz="4" w:space="0" w:color="auto"/>
              <w:right w:val="nil"/>
            </w:tcBorders>
            <w:shd w:val="clear" w:color="auto" w:fill="auto"/>
            <w:hideMark/>
          </w:tcPr>
          <w:p w14:paraId="07DB2AEF" w14:textId="77777777" w:rsidR="004B2282" w:rsidRPr="00292E2D" w:rsidRDefault="004B2282" w:rsidP="00FC68A1">
            <w:pPr>
              <w:pStyle w:val="Tabletext"/>
              <w:rPr>
                <w:snapToGrid w:val="0"/>
              </w:rPr>
            </w:pPr>
            <w:r w:rsidRPr="00292E2D">
              <w:rPr>
                <w:snapToGrid w:val="0"/>
              </w:rPr>
              <w:t>31500</w:t>
            </w:r>
          </w:p>
        </w:tc>
        <w:tc>
          <w:tcPr>
            <w:tcW w:w="3399" w:type="pct"/>
            <w:tcBorders>
              <w:top w:val="single" w:sz="4" w:space="0" w:color="auto"/>
              <w:left w:val="nil"/>
              <w:bottom w:val="single" w:sz="4" w:space="0" w:color="auto"/>
              <w:right w:val="nil"/>
            </w:tcBorders>
            <w:shd w:val="clear" w:color="auto" w:fill="auto"/>
            <w:hideMark/>
          </w:tcPr>
          <w:p w14:paraId="7E0AC147" w14:textId="77777777" w:rsidR="004B2282" w:rsidRPr="00292E2D" w:rsidRDefault="004B2282" w:rsidP="00FC68A1">
            <w:pPr>
              <w:pStyle w:val="Tabletext"/>
              <w:rPr>
                <w:snapToGrid w:val="0"/>
              </w:rPr>
            </w:pPr>
            <w:r w:rsidRPr="00292E2D">
              <w:rPr>
                <w:snapToGrid w:val="0"/>
              </w:rPr>
              <w:t>Breast, benign lesion up to and including 50 mm in diameter, including simple cyst, fibroadenoma or fibrocystic disease, open surgical biopsy or excision of, with or without frozen section histology (Anaes.)</w:t>
            </w:r>
          </w:p>
        </w:tc>
        <w:tc>
          <w:tcPr>
            <w:tcW w:w="924" w:type="pct"/>
            <w:tcBorders>
              <w:top w:val="single" w:sz="4" w:space="0" w:color="auto"/>
              <w:left w:val="nil"/>
              <w:bottom w:val="single" w:sz="4" w:space="0" w:color="auto"/>
              <w:right w:val="nil"/>
            </w:tcBorders>
            <w:shd w:val="clear" w:color="auto" w:fill="auto"/>
            <w:hideMark/>
          </w:tcPr>
          <w:p w14:paraId="7DA5B24E" w14:textId="7E01256C" w:rsidR="004B2282" w:rsidRPr="00292E2D" w:rsidRDefault="001936CA" w:rsidP="00FC68A1">
            <w:pPr>
              <w:pStyle w:val="Tabletext"/>
              <w:jc w:val="right"/>
            </w:pPr>
            <w:r w:rsidRPr="00292E2D">
              <w:t>268.15</w:t>
            </w:r>
          </w:p>
        </w:tc>
      </w:tr>
      <w:tr w:rsidR="004B2282" w:rsidRPr="00292E2D" w14:paraId="717ED2FC" w14:textId="77777777" w:rsidTr="00561DD9">
        <w:tc>
          <w:tcPr>
            <w:tcW w:w="677" w:type="pct"/>
            <w:tcBorders>
              <w:top w:val="single" w:sz="4" w:space="0" w:color="auto"/>
              <w:left w:val="nil"/>
              <w:bottom w:val="single" w:sz="4" w:space="0" w:color="auto"/>
              <w:right w:val="nil"/>
            </w:tcBorders>
            <w:shd w:val="clear" w:color="auto" w:fill="auto"/>
            <w:hideMark/>
          </w:tcPr>
          <w:p w14:paraId="67D02576" w14:textId="77777777" w:rsidR="004B2282" w:rsidRPr="00292E2D" w:rsidRDefault="004B2282" w:rsidP="00FC68A1">
            <w:pPr>
              <w:pStyle w:val="Tabletext"/>
            </w:pPr>
            <w:r w:rsidRPr="00292E2D">
              <w:t>31503</w:t>
            </w:r>
          </w:p>
        </w:tc>
        <w:tc>
          <w:tcPr>
            <w:tcW w:w="3399" w:type="pct"/>
            <w:tcBorders>
              <w:top w:val="single" w:sz="4" w:space="0" w:color="auto"/>
              <w:left w:val="nil"/>
              <w:bottom w:val="single" w:sz="4" w:space="0" w:color="auto"/>
              <w:right w:val="nil"/>
            </w:tcBorders>
            <w:shd w:val="clear" w:color="auto" w:fill="auto"/>
            <w:hideMark/>
          </w:tcPr>
          <w:p w14:paraId="373A1A9A" w14:textId="77777777" w:rsidR="004B2282" w:rsidRPr="00292E2D" w:rsidRDefault="004B2282" w:rsidP="00FC68A1">
            <w:pPr>
              <w:pStyle w:val="Tabletext"/>
            </w:pPr>
            <w:r w:rsidRPr="00292E2D">
              <w:t>Breast, benign lesion more than 50 mm in diameter, excision of (Anaes.) (Assist.)</w:t>
            </w:r>
          </w:p>
        </w:tc>
        <w:tc>
          <w:tcPr>
            <w:tcW w:w="924" w:type="pct"/>
            <w:tcBorders>
              <w:top w:val="single" w:sz="4" w:space="0" w:color="auto"/>
              <w:left w:val="nil"/>
              <w:bottom w:val="single" w:sz="4" w:space="0" w:color="auto"/>
              <w:right w:val="nil"/>
            </w:tcBorders>
            <w:shd w:val="clear" w:color="auto" w:fill="auto"/>
            <w:hideMark/>
          </w:tcPr>
          <w:p w14:paraId="4B1B4DA7" w14:textId="0D05984F" w:rsidR="004B2282" w:rsidRPr="00292E2D" w:rsidRDefault="001936CA" w:rsidP="00FC68A1">
            <w:pPr>
              <w:pStyle w:val="Tabletext"/>
              <w:jc w:val="right"/>
            </w:pPr>
            <w:r w:rsidRPr="00292E2D">
              <w:t>357.60</w:t>
            </w:r>
          </w:p>
        </w:tc>
      </w:tr>
      <w:tr w:rsidR="004B2282" w:rsidRPr="00292E2D" w14:paraId="214468C5" w14:textId="77777777" w:rsidTr="00561DD9">
        <w:tc>
          <w:tcPr>
            <w:tcW w:w="677" w:type="pct"/>
            <w:tcBorders>
              <w:top w:val="single" w:sz="4" w:space="0" w:color="auto"/>
              <w:left w:val="nil"/>
              <w:bottom w:val="single" w:sz="4" w:space="0" w:color="auto"/>
              <w:right w:val="nil"/>
            </w:tcBorders>
            <w:shd w:val="clear" w:color="auto" w:fill="auto"/>
            <w:hideMark/>
          </w:tcPr>
          <w:p w14:paraId="29710D27" w14:textId="77777777" w:rsidR="004B2282" w:rsidRPr="00292E2D" w:rsidRDefault="004B2282" w:rsidP="00FC68A1">
            <w:pPr>
              <w:pStyle w:val="Tabletext"/>
            </w:pPr>
            <w:r w:rsidRPr="00292E2D">
              <w:t>31506</w:t>
            </w:r>
          </w:p>
        </w:tc>
        <w:tc>
          <w:tcPr>
            <w:tcW w:w="3399" w:type="pct"/>
            <w:tcBorders>
              <w:top w:val="single" w:sz="4" w:space="0" w:color="auto"/>
              <w:left w:val="nil"/>
              <w:bottom w:val="single" w:sz="4" w:space="0" w:color="auto"/>
              <w:right w:val="nil"/>
            </w:tcBorders>
            <w:shd w:val="clear" w:color="auto" w:fill="auto"/>
            <w:hideMark/>
          </w:tcPr>
          <w:p w14:paraId="71125187" w14:textId="77777777" w:rsidR="004B2282" w:rsidRPr="00292E2D" w:rsidRDefault="004B2282" w:rsidP="00FC68A1">
            <w:pPr>
              <w:pStyle w:val="Tabletext"/>
            </w:pPr>
            <w:r w:rsidRPr="00292E2D">
              <w:t>Breast, abnormality detected by mammography or ultrasound, if guidewire or other localisation procedure is performed, excision biopsy of (H) (Anaes.) (Assist.)</w:t>
            </w:r>
          </w:p>
        </w:tc>
        <w:tc>
          <w:tcPr>
            <w:tcW w:w="924" w:type="pct"/>
            <w:tcBorders>
              <w:top w:val="single" w:sz="4" w:space="0" w:color="auto"/>
              <w:left w:val="nil"/>
              <w:bottom w:val="single" w:sz="4" w:space="0" w:color="auto"/>
              <w:right w:val="nil"/>
            </w:tcBorders>
            <w:shd w:val="clear" w:color="auto" w:fill="auto"/>
            <w:hideMark/>
          </w:tcPr>
          <w:p w14:paraId="66CEA95E" w14:textId="2AB0D881" w:rsidR="004B2282" w:rsidRPr="00292E2D" w:rsidRDefault="001936CA" w:rsidP="00FC68A1">
            <w:pPr>
              <w:pStyle w:val="Tabletext"/>
              <w:jc w:val="right"/>
            </w:pPr>
            <w:r w:rsidRPr="00292E2D">
              <w:t>402.30</w:t>
            </w:r>
          </w:p>
        </w:tc>
      </w:tr>
      <w:tr w:rsidR="004B2282" w:rsidRPr="00292E2D" w14:paraId="734D95A9" w14:textId="77777777" w:rsidTr="00561DD9">
        <w:tc>
          <w:tcPr>
            <w:tcW w:w="677" w:type="pct"/>
            <w:tcBorders>
              <w:top w:val="single" w:sz="4" w:space="0" w:color="auto"/>
              <w:left w:val="nil"/>
              <w:bottom w:val="single" w:sz="4" w:space="0" w:color="auto"/>
              <w:right w:val="nil"/>
            </w:tcBorders>
            <w:shd w:val="clear" w:color="auto" w:fill="auto"/>
            <w:hideMark/>
          </w:tcPr>
          <w:p w14:paraId="58741D70" w14:textId="77777777" w:rsidR="004B2282" w:rsidRPr="00292E2D" w:rsidRDefault="004B2282" w:rsidP="00FC68A1">
            <w:pPr>
              <w:pStyle w:val="Tabletext"/>
            </w:pPr>
            <w:r w:rsidRPr="00292E2D">
              <w:t>31509</w:t>
            </w:r>
          </w:p>
        </w:tc>
        <w:tc>
          <w:tcPr>
            <w:tcW w:w="3399" w:type="pct"/>
            <w:tcBorders>
              <w:top w:val="single" w:sz="4" w:space="0" w:color="auto"/>
              <w:left w:val="nil"/>
              <w:bottom w:val="single" w:sz="4" w:space="0" w:color="auto"/>
              <w:right w:val="nil"/>
            </w:tcBorders>
            <w:shd w:val="clear" w:color="auto" w:fill="auto"/>
            <w:hideMark/>
          </w:tcPr>
          <w:p w14:paraId="799A43A6" w14:textId="77777777" w:rsidR="004B2282" w:rsidRPr="00292E2D" w:rsidRDefault="004B2282" w:rsidP="00FC68A1">
            <w:pPr>
              <w:pStyle w:val="Tabletext"/>
            </w:pPr>
            <w:r w:rsidRPr="00292E2D">
              <w:t>Breast, malignant tumour, open surgical biopsy of, with or without frozen section histology (Anaes.)</w:t>
            </w:r>
          </w:p>
        </w:tc>
        <w:tc>
          <w:tcPr>
            <w:tcW w:w="924" w:type="pct"/>
            <w:tcBorders>
              <w:top w:val="single" w:sz="4" w:space="0" w:color="auto"/>
              <w:left w:val="nil"/>
              <w:bottom w:val="single" w:sz="4" w:space="0" w:color="auto"/>
              <w:right w:val="nil"/>
            </w:tcBorders>
            <w:shd w:val="clear" w:color="auto" w:fill="auto"/>
            <w:hideMark/>
          </w:tcPr>
          <w:p w14:paraId="2E224213" w14:textId="5D6EA37B" w:rsidR="004B2282" w:rsidRPr="00292E2D" w:rsidRDefault="001936CA" w:rsidP="00FC68A1">
            <w:pPr>
              <w:pStyle w:val="Tabletext"/>
              <w:jc w:val="right"/>
            </w:pPr>
            <w:r w:rsidRPr="00292E2D">
              <w:t>357.60</w:t>
            </w:r>
          </w:p>
        </w:tc>
      </w:tr>
      <w:tr w:rsidR="004B2282" w:rsidRPr="00292E2D" w14:paraId="2D0894F3" w14:textId="77777777" w:rsidTr="00561DD9">
        <w:tc>
          <w:tcPr>
            <w:tcW w:w="677" w:type="pct"/>
            <w:tcBorders>
              <w:top w:val="single" w:sz="4" w:space="0" w:color="auto"/>
              <w:left w:val="nil"/>
              <w:bottom w:val="single" w:sz="4" w:space="0" w:color="auto"/>
              <w:right w:val="nil"/>
            </w:tcBorders>
            <w:shd w:val="clear" w:color="auto" w:fill="auto"/>
            <w:hideMark/>
          </w:tcPr>
          <w:p w14:paraId="02736E88" w14:textId="77777777" w:rsidR="004B2282" w:rsidRPr="00292E2D" w:rsidRDefault="004B2282" w:rsidP="00FC68A1">
            <w:pPr>
              <w:pStyle w:val="Tabletext"/>
            </w:pPr>
            <w:r w:rsidRPr="00292E2D">
              <w:t>31512</w:t>
            </w:r>
          </w:p>
        </w:tc>
        <w:tc>
          <w:tcPr>
            <w:tcW w:w="3399" w:type="pct"/>
            <w:tcBorders>
              <w:top w:val="single" w:sz="4" w:space="0" w:color="auto"/>
              <w:left w:val="nil"/>
              <w:bottom w:val="single" w:sz="4" w:space="0" w:color="auto"/>
              <w:right w:val="nil"/>
            </w:tcBorders>
            <w:shd w:val="clear" w:color="auto" w:fill="auto"/>
            <w:hideMark/>
          </w:tcPr>
          <w:p w14:paraId="21640DE2" w14:textId="77777777" w:rsidR="004B2282" w:rsidRPr="00292E2D" w:rsidRDefault="004B2282" w:rsidP="00FC68A1">
            <w:pPr>
              <w:pStyle w:val="Tabletext"/>
            </w:pPr>
            <w:r w:rsidRPr="00292E2D">
              <w:t>Breast, malignant tumour, complete local excision of, with or without frozen section histology (H) (Anaes.) (Assist.)</w:t>
            </w:r>
          </w:p>
        </w:tc>
        <w:tc>
          <w:tcPr>
            <w:tcW w:w="924" w:type="pct"/>
            <w:tcBorders>
              <w:top w:val="single" w:sz="4" w:space="0" w:color="auto"/>
              <w:left w:val="nil"/>
              <w:bottom w:val="single" w:sz="4" w:space="0" w:color="auto"/>
              <w:right w:val="nil"/>
            </w:tcBorders>
            <w:shd w:val="clear" w:color="auto" w:fill="auto"/>
            <w:hideMark/>
          </w:tcPr>
          <w:p w14:paraId="16754C9B" w14:textId="78827E9F" w:rsidR="004B2282" w:rsidRPr="00292E2D" w:rsidRDefault="001936CA" w:rsidP="00FC68A1">
            <w:pPr>
              <w:pStyle w:val="Tabletext"/>
              <w:jc w:val="right"/>
            </w:pPr>
            <w:r w:rsidRPr="00292E2D">
              <w:t>670.45</w:t>
            </w:r>
          </w:p>
        </w:tc>
      </w:tr>
      <w:tr w:rsidR="004B2282" w:rsidRPr="00292E2D" w14:paraId="24FA04C7" w14:textId="77777777" w:rsidTr="00561DD9">
        <w:tc>
          <w:tcPr>
            <w:tcW w:w="677" w:type="pct"/>
            <w:tcBorders>
              <w:top w:val="single" w:sz="4" w:space="0" w:color="auto"/>
              <w:left w:val="nil"/>
              <w:bottom w:val="single" w:sz="4" w:space="0" w:color="auto"/>
              <w:right w:val="nil"/>
            </w:tcBorders>
            <w:shd w:val="clear" w:color="auto" w:fill="auto"/>
            <w:hideMark/>
          </w:tcPr>
          <w:p w14:paraId="3D47026C" w14:textId="77777777" w:rsidR="004B2282" w:rsidRPr="00292E2D" w:rsidRDefault="004B2282" w:rsidP="00FC68A1">
            <w:pPr>
              <w:pStyle w:val="Tabletext"/>
              <w:keepNext/>
            </w:pPr>
            <w:r w:rsidRPr="00292E2D">
              <w:t>31515</w:t>
            </w:r>
          </w:p>
        </w:tc>
        <w:tc>
          <w:tcPr>
            <w:tcW w:w="3399" w:type="pct"/>
            <w:tcBorders>
              <w:top w:val="single" w:sz="4" w:space="0" w:color="auto"/>
              <w:left w:val="nil"/>
              <w:bottom w:val="single" w:sz="4" w:space="0" w:color="auto"/>
              <w:right w:val="nil"/>
            </w:tcBorders>
            <w:shd w:val="clear" w:color="auto" w:fill="auto"/>
            <w:hideMark/>
          </w:tcPr>
          <w:p w14:paraId="6834C266" w14:textId="7D1ECAC7" w:rsidR="004B2282" w:rsidRPr="00292E2D" w:rsidRDefault="004B2282" w:rsidP="00FC68A1">
            <w:pPr>
              <w:pStyle w:val="Tabletext"/>
            </w:pPr>
            <w:r w:rsidRPr="00292E2D">
              <w:t>Breast, tumour site, re</w:t>
            </w:r>
            <w:r w:rsidR="00DE7744">
              <w:noBreakHyphen/>
            </w:r>
            <w:r w:rsidRPr="00292E2D">
              <w:t>excision of, following open biopsy or incomplete excision of malignant tumour (H) (Anaes.) (Assist.)</w:t>
            </w:r>
          </w:p>
        </w:tc>
        <w:tc>
          <w:tcPr>
            <w:tcW w:w="924" w:type="pct"/>
            <w:tcBorders>
              <w:top w:val="single" w:sz="4" w:space="0" w:color="auto"/>
              <w:left w:val="nil"/>
              <w:bottom w:val="single" w:sz="4" w:space="0" w:color="auto"/>
              <w:right w:val="nil"/>
            </w:tcBorders>
            <w:shd w:val="clear" w:color="auto" w:fill="auto"/>
            <w:hideMark/>
          </w:tcPr>
          <w:p w14:paraId="4B12A2BD" w14:textId="41408AE7" w:rsidR="004B2282" w:rsidRPr="00292E2D" w:rsidRDefault="001936CA" w:rsidP="00FC68A1">
            <w:pPr>
              <w:pStyle w:val="Tabletext"/>
              <w:jc w:val="right"/>
            </w:pPr>
            <w:r w:rsidRPr="00292E2D">
              <w:t>449.80</w:t>
            </w:r>
          </w:p>
        </w:tc>
      </w:tr>
      <w:tr w:rsidR="004B2282" w:rsidRPr="00292E2D" w14:paraId="609DC3B6" w14:textId="77777777" w:rsidTr="00561DD9">
        <w:tc>
          <w:tcPr>
            <w:tcW w:w="677" w:type="pct"/>
            <w:tcBorders>
              <w:top w:val="single" w:sz="4" w:space="0" w:color="auto"/>
              <w:left w:val="nil"/>
              <w:bottom w:val="single" w:sz="4" w:space="0" w:color="auto"/>
              <w:right w:val="nil"/>
            </w:tcBorders>
            <w:shd w:val="clear" w:color="auto" w:fill="auto"/>
          </w:tcPr>
          <w:p w14:paraId="26961126" w14:textId="77777777" w:rsidR="004B2282" w:rsidRPr="00292E2D" w:rsidRDefault="004B2282" w:rsidP="00FC68A1">
            <w:pPr>
              <w:pStyle w:val="Tabletext"/>
            </w:pPr>
            <w:r w:rsidRPr="00292E2D">
              <w:t>31516</w:t>
            </w:r>
          </w:p>
        </w:tc>
        <w:tc>
          <w:tcPr>
            <w:tcW w:w="3399" w:type="pct"/>
            <w:tcBorders>
              <w:top w:val="single" w:sz="4" w:space="0" w:color="auto"/>
              <w:left w:val="nil"/>
              <w:bottom w:val="single" w:sz="4" w:space="0" w:color="auto"/>
              <w:right w:val="nil"/>
            </w:tcBorders>
            <w:shd w:val="clear" w:color="auto" w:fill="auto"/>
          </w:tcPr>
          <w:p w14:paraId="661CA3E3" w14:textId="0D262606" w:rsidR="004B2282" w:rsidRPr="00292E2D" w:rsidRDefault="004B2282" w:rsidP="00FC68A1">
            <w:pPr>
              <w:pStyle w:val="Tabletext"/>
            </w:pPr>
            <w:r w:rsidRPr="00292E2D">
              <w:t xml:space="preserve">Breast, malignant tumour, complete local excision of, with or without frozen section histology when targeted intraoperative radiotherapy (using an intrabeam device) is performed concurrently, if the patient satisfies the requirements mentioned in paragraphs (a) to (g) of </w:t>
            </w:r>
            <w:r w:rsidR="00DE7744">
              <w:t>item 1</w:t>
            </w:r>
            <w:r w:rsidRPr="00292E2D">
              <w:t>5900 (H) (Anaes.) (Assist.)</w:t>
            </w:r>
          </w:p>
        </w:tc>
        <w:tc>
          <w:tcPr>
            <w:tcW w:w="924" w:type="pct"/>
            <w:tcBorders>
              <w:top w:val="single" w:sz="4" w:space="0" w:color="auto"/>
              <w:left w:val="nil"/>
              <w:bottom w:val="single" w:sz="4" w:space="0" w:color="auto"/>
              <w:right w:val="nil"/>
            </w:tcBorders>
            <w:shd w:val="clear" w:color="auto" w:fill="auto"/>
          </w:tcPr>
          <w:p w14:paraId="73C8276F" w14:textId="641DA48B" w:rsidR="004B2282" w:rsidRPr="00292E2D" w:rsidRDefault="001936CA" w:rsidP="00FC68A1">
            <w:pPr>
              <w:pStyle w:val="Tabletext"/>
              <w:jc w:val="right"/>
            </w:pPr>
            <w:r w:rsidRPr="00292E2D">
              <w:t>894.05</w:t>
            </w:r>
          </w:p>
        </w:tc>
      </w:tr>
      <w:tr w:rsidR="004B2282" w:rsidRPr="00292E2D" w14:paraId="36EC3593" w14:textId="77777777" w:rsidTr="00561DD9">
        <w:tc>
          <w:tcPr>
            <w:tcW w:w="677" w:type="pct"/>
            <w:tcBorders>
              <w:top w:val="single" w:sz="4" w:space="0" w:color="auto"/>
              <w:left w:val="nil"/>
              <w:bottom w:val="single" w:sz="4" w:space="0" w:color="auto"/>
              <w:right w:val="nil"/>
            </w:tcBorders>
            <w:shd w:val="clear" w:color="auto" w:fill="auto"/>
            <w:hideMark/>
          </w:tcPr>
          <w:p w14:paraId="1F69F6A9" w14:textId="77777777" w:rsidR="004B2282" w:rsidRPr="00292E2D" w:rsidRDefault="004B2282" w:rsidP="00FC68A1">
            <w:pPr>
              <w:pStyle w:val="Tabletext"/>
            </w:pPr>
            <w:r w:rsidRPr="00292E2D">
              <w:t>31519</w:t>
            </w:r>
          </w:p>
        </w:tc>
        <w:tc>
          <w:tcPr>
            <w:tcW w:w="3399" w:type="pct"/>
            <w:tcBorders>
              <w:top w:val="single" w:sz="4" w:space="0" w:color="auto"/>
              <w:left w:val="nil"/>
              <w:bottom w:val="single" w:sz="4" w:space="0" w:color="auto"/>
              <w:right w:val="nil"/>
            </w:tcBorders>
            <w:shd w:val="clear" w:color="auto" w:fill="auto"/>
            <w:hideMark/>
          </w:tcPr>
          <w:p w14:paraId="3F286732" w14:textId="77777777" w:rsidR="004B2282" w:rsidRPr="00292E2D" w:rsidRDefault="004B2282" w:rsidP="00FC68A1">
            <w:pPr>
              <w:pStyle w:val="Tabletext"/>
            </w:pPr>
            <w:r w:rsidRPr="00292E2D">
              <w:t>Breast, total mastectomy (H) (Anaes.) (Assist.)</w:t>
            </w:r>
          </w:p>
        </w:tc>
        <w:tc>
          <w:tcPr>
            <w:tcW w:w="924" w:type="pct"/>
            <w:tcBorders>
              <w:top w:val="single" w:sz="4" w:space="0" w:color="auto"/>
              <w:left w:val="nil"/>
              <w:bottom w:val="single" w:sz="4" w:space="0" w:color="auto"/>
              <w:right w:val="nil"/>
            </w:tcBorders>
            <w:shd w:val="clear" w:color="auto" w:fill="auto"/>
            <w:hideMark/>
          </w:tcPr>
          <w:p w14:paraId="0C0BACAE" w14:textId="603E6686" w:rsidR="004B2282" w:rsidRPr="00292E2D" w:rsidRDefault="001936CA" w:rsidP="00FC68A1">
            <w:pPr>
              <w:pStyle w:val="Tabletext"/>
              <w:jc w:val="right"/>
            </w:pPr>
            <w:r w:rsidRPr="00292E2D">
              <w:t>759.05</w:t>
            </w:r>
          </w:p>
        </w:tc>
      </w:tr>
      <w:tr w:rsidR="004B2282" w:rsidRPr="00292E2D" w14:paraId="2C1856D0" w14:textId="77777777" w:rsidTr="00561DD9">
        <w:tc>
          <w:tcPr>
            <w:tcW w:w="677" w:type="pct"/>
            <w:tcBorders>
              <w:top w:val="single" w:sz="4" w:space="0" w:color="auto"/>
              <w:left w:val="nil"/>
              <w:bottom w:val="single" w:sz="4" w:space="0" w:color="auto"/>
              <w:right w:val="nil"/>
            </w:tcBorders>
            <w:shd w:val="clear" w:color="auto" w:fill="auto"/>
            <w:hideMark/>
          </w:tcPr>
          <w:p w14:paraId="1ED0223E" w14:textId="77777777" w:rsidR="004B2282" w:rsidRPr="00292E2D" w:rsidRDefault="004B2282" w:rsidP="00FC68A1">
            <w:pPr>
              <w:pStyle w:val="Tabletext"/>
            </w:pPr>
            <w:r w:rsidRPr="00292E2D">
              <w:t>31524</w:t>
            </w:r>
          </w:p>
        </w:tc>
        <w:tc>
          <w:tcPr>
            <w:tcW w:w="3399" w:type="pct"/>
            <w:tcBorders>
              <w:top w:val="single" w:sz="4" w:space="0" w:color="auto"/>
              <w:left w:val="nil"/>
              <w:bottom w:val="single" w:sz="4" w:space="0" w:color="auto"/>
              <w:right w:val="nil"/>
            </w:tcBorders>
            <w:shd w:val="clear" w:color="auto" w:fill="auto"/>
            <w:hideMark/>
          </w:tcPr>
          <w:p w14:paraId="31BE7632" w14:textId="77777777" w:rsidR="004B2282" w:rsidRPr="00292E2D" w:rsidRDefault="004B2282" w:rsidP="00FC68A1">
            <w:pPr>
              <w:pStyle w:val="Tabletext"/>
            </w:pPr>
            <w:r w:rsidRPr="00292E2D">
              <w:t>Breast, subcutaneous mastectomy (H) (Anaes.) (Assist.)</w:t>
            </w:r>
          </w:p>
        </w:tc>
        <w:tc>
          <w:tcPr>
            <w:tcW w:w="924" w:type="pct"/>
            <w:tcBorders>
              <w:top w:val="single" w:sz="4" w:space="0" w:color="auto"/>
              <w:left w:val="nil"/>
              <w:bottom w:val="single" w:sz="4" w:space="0" w:color="auto"/>
              <w:right w:val="nil"/>
            </w:tcBorders>
            <w:shd w:val="clear" w:color="auto" w:fill="auto"/>
            <w:hideMark/>
          </w:tcPr>
          <w:p w14:paraId="72C9358D" w14:textId="54F01073" w:rsidR="004B2282" w:rsidRPr="00292E2D" w:rsidRDefault="001936CA" w:rsidP="00FC68A1">
            <w:pPr>
              <w:pStyle w:val="Tabletext"/>
              <w:jc w:val="right"/>
            </w:pPr>
            <w:r w:rsidRPr="00292E2D">
              <w:t>1,072.75</w:t>
            </w:r>
          </w:p>
        </w:tc>
      </w:tr>
      <w:tr w:rsidR="004B2282" w:rsidRPr="00292E2D" w14:paraId="28941E7E" w14:textId="77777777" w:rsidTr="00561DD9">
        <w:tc>
          <w:tcPr>
            <w:tcW w:w="677" w:type="pct"/>
            <w:tcBorders>
              <w:top w:val="single" w:sz="4" w:space="0" w:color="auto"/>
              <w:left w:val="nil"/>
              <w:bottom w:val="single" w:sz="4" w:space="0" w:color="auto"/>
              <w:right w:val="nil"/>
            </w:tcBorders>
            <w:shd w:val="clear" w:color="auto" w:fill="auto"/>
            <w:hideMark/>
          </w:tcPr>
          <w:p w14:paraId="3CC73551" w14:textId="77777777" w:rsidR="004B2282" w:rsidRPr="00292E2D" w:rsidRDefault="004B2282" w:rsidP="00FC68A1">
            <w:pPr>
              <w:pStyle w:val="Tabletext"/>
            </w:pPr>
            <w:r w:rsidRPr="00292E2D">
              <w:t>31525</w:t>
            </w:r>
          </w:p>
        </w:tc>
        <w:tc>
          <w:tcPr>
            <w:tcW w:w="3399" w:type="pct"/>
            <w:tcBorders>
              <w:top w:val="single" w:sz="4" w:space="0" w:color="auto"/>
              <w:left w:val="nil"/>
              <w:bottom w:val="single" w:sz="4" w:space="0" w:color="auto"/>
              <w:right w:val="nil"/>
            </w:tcBorders>
            <w:shd w:val="clear" w:color="auto" w:fill="auto"/>
            <w:hideMark/>
          </w:tcPr>
          <w:p w14:paraId="41553067" w14:textId="77777777" w:rsidR="004B2282" w:rsidRPr="00292E2D" w:rsidRDefault="004B2282" w:rsidP="00FC68A1">
            <w:pPr>
              <w:pStyle w:val="Tabletext"/>
            </w:pPr>
            <w:r w:rsidRPr="00292E2D">
              <w:t>Breast, mastectomy for gynecomastia, with or without liposuction (suction assisted lipolysis), not being a service associated with a service to which item 45585 applies (H) (Anaes.) (Assist.)</w:t>
            </w:r>
          </w:p>
        </w:tc>
        <w:tc>
          <w:tcPr>
            <w:tcW w:w="924" w:type="pct"/>
            <w:tcBorders>
              <w:top w:val="single" w:sz="4" w:space="0" w:color="auto"/>
              <w:left w:val="nil"/>
              <w:bottom w:val="single" w:sz="4" w:space="0" w:color="auto"/>
              <w:right w:val="nil"/>
            </w:tcBorders>
            <w:shd w:val="clear" w:color="auto" w:fill="auto"/>
            <w:hideMark/>
          </w:tcPr>
          <w:p w14:paraId="7C2EC04C" w14:textId="18B3E997" w:rsidR="004B2282" w:rsidRPr="00292E2D" w:rsidRDefault="001936CA" w:rsidP="00FC68A1">
            <w:pPr>
              <w:pStyle w:val="Tabletext"/>
              <w:jc w:val="right"/>
            </w:pPr>
            <w:r w:rsidRPr="00292E2D">
              <w:t>536.20</w:t>
            </w:r>
          </w:p>
        </w:tc>
      </w:tr>
      <w:tr w:rsidR="004B2282" w:rsidRPr="00292E2D" w14:paraId="4BCB57ED" w14:textId="77777777" w:rsidTr="00561DD9">
        <w:tc>
          <w:tcPr>
            <w:tcW w:w="677" w:type="pct"/>
            <w:tcBorders>
              <w:top w:val="single" w:sz="4" w:space="0" w:color="auto"/>
              <w:left w:val="nil"/>
              <w:bottom w:val="single" w:sz="4" w:space="0" w:color="auto"/>
              <w:right w:val="nil"/>
            </w:tcBorders>
            <w:shd w:val="clear" w:color="auto" w:fill="auto"/>
            <w:hideMark/>
          </w:tcPr>
          <w:p w14:paraId="55629D6A" w14:textId="77777777" w:rsidR="004B2282" w:rsidRPr="00292E2D" w:rsidRDefault="004B2282" w:rsidP="00FC68A1">
            <w:pPr>
              <w:pStyle w:val="Tabletext"/>
            </w:pPr>
            <w:r w:rsidRPr="00292E2D">
              <w:t>31530</w:t>
            </w:r>
          </w:p>
        </w:tc>
        <w:tc>
          <w:tcPr>
            <w:tcW w:w="3399" w:type="pct"/>
            <w:tcBorders>
              <w:top w:val="single" w:sz="4" w:space="0" w:color="auto"/>
              <w:left w:val="nil"/>
              <w:bottom w:val="single" w:sz="4" w:space="0" w:color="auto"/>
              <w:right w:val="nil"/>
            </w:tcBorders>
            <w:shd w:val="clear" w:color="auto" w:fill="auto"/>
            <w:hideMark/>
          </w:tcPr>
          <w:p w14:paraId="433DDCF3" w14:textId="051727A5" w:rsidR="004B2282" w:rsidRPr="00292E2D" w:rsidRDefault="004B2282" w:rsidP="00FC68A1">
            <w:pPr>
              <w:pStyle w:val="Tabletext"/>
            </w:pPr>
            <w:r w:rsidRPr="00292E2D">
              <w:t>Breast, biopsy of solid tumour or tissue of, using a vacuum</w:t>
            </w:r>
            <w:r w:rsidR="00DE7744">
              <w:noBreakHyphen/>
            </w:r>
            <w:r w:rsidRPr="00292E2D">
              <w:t>assisted breast biopsy device under imaging guidance, for histological examination, if imaging has demonstrated:</w:t>
            </w:r>
          </w:p>
          <w:p w14:paraId="37523044" w14:textId="77777777" w:rsidR="004B2282" w:rsidRPr="00292E2D" w:rsidRDefault="004B2282" w:rsidP="00FC68A1">
            <w:pPr>
              <w:pStyle w:val="Tablea"/>
            </w:pPr>
            <w:r w:rsidRPr="00292E2D">
              <w:t>(a) microcalcification of lesion; or</w:t>
            </w:r>
          </w:p>
          <w:p w14:paraId="6712804F" w14:textId="77777777" w:rsidR="004B2282" w:rsidRPr="00292E2D" w:rsidRDefault="004B2282" w:rsidP="00FC68A1">
            <w:pPr>
              <w:pStyle w:val="Tablea"/>
            </w:pPr>
            <w:r w:rsidRPr="00292E2D">
              <w:t>(b) impalpable lesion less than one cm in diameter;</w:t>
            </w:r>
          </w:p>
          <w:p w14:paraId="4BD14E36" w14:textId="3418C6D9" w:rsidR="004B2282" w:rsidRPr="00292E2D" w:rsidRDefault="004B2282" w:rsidP="00FC68A1">
            <w:pPr>
              <w:pStyle w:val="Tabletext"/>
            </w:pPr>
            <w:r w:rsidRPr="00292E2D">
              <w:t>including pre</w:t>
            </w:r>
            <w:r w:rsidR="00DE7744">
              <w:noBreakHyphen/>
            </w:r>
            <w:r w:rsidRPr="00292E2D">
              <w:t>operative localisation of lesion, if performed, other than a service associated with a service to which item 31548 applies</w:t>
            </w:r>
          </w:p>
        </w:tc>
        <w:tc>
          <w:tcPr>
            <w:tcW w:w="924" w:type="pct"/>
            <w:tcBorders>
              <w:top w:val="single" w:sz="4" w:space="0" w:color="auto"/>
              <w:left w:val="nil"/>
              <w:bottom w:val="single" w:sz="4" w:space="0" w:color="auto"/>
              <w:right w:val="nil"/>
            </w:tcBorders>
            <w:shd w:val="clear" w:color="auto" w:fill="auto"/>
            <w:hideMark/>
          </w:tcPr>
          <w:p w14:paraId="37B23C98" w14:textId="49150937" w:rsidR="004B2282" w:rsidRPr="00292E2D" w:rsidRDefault="001936CA" w:rsidP="00FC68A1">
            <w:pPr>
              <w:pStyle w:val="Tabletext"/>
              <w:jc w:val="right"/>
            </w:pPr>
            <w:r w:rsidRPr="00292E2D">
              <w:t>614.30</w:t>
            </w:r>
          </w:p>
        </w:tc>
      </w:tr>
      <w:tr w:rsidR="004B2282" w:rsidRPr="00292E2D" w14:paraId="1E7C22E4" w14:textId="77777777" w:rsidTr="00561DD9">
        <w:tc>
          <w:tcPr>
            <w:tcW w:w="677" w:type="pct"/>
            <w:tcBorders>
              <w:top w:val="single" w:sz="4" w:space="0" w:color="auto"/>
              <w:left w:val="nil"/>
              <w:bottom w:val="single" w:sz="4" w:space="0" w:color="auto"/>
              <w:right w:val="nil"/>
            </w:tcBorders>
            <w:shd w:val="clear" w:color="auto" w:fill="auto"/>
            <w:hideMark/>
          </w:tcPr>
          <w:p w14:paraId="52F90E97" w14:textId="77777777" w:rsidR="004B2282" w:rsidRPr="00292E2D" w:rsidRDefault="004B2282" w:rsidP="00FC68A1">
            <w:pPr>
              <w:pStyle w:val="Tabletext"/>
            </w:pPr>
            <w:bookmarkStart w:id="636" w:name="CU_425627488"/>
            <w:bookmarkStart w:id="637" w:name="CU_426632072"/>
            <w:bookmarkEnd w:id="636"/>
            <w:bookmarkEnd w:id="637"/>
            <w:r w:rsidRPr="00292E2D">
              <w:t>31533</w:t>
            </w:r>
          </w:p>
        </w:tc>
        <w:tc>
          <w:tcPr>
            <w:tcW w:w="3399" w:type="pct"/>
            <w:tcBorders>
              <w:top w:val="single" w:sz="4" w:space="0" w:color="auto"/>
              <w:left w:val="nil"/>
              <w:bottom w:val="single" w:sz="4" w:space="0" w:color="auto"/>
              <w:right w:val="nil"/>
            </w:tcBorders>
            <w:shd w:val="clear" w:color="auto" w:fill="auto"/>
            <w:hideMark/>
          </w:tcPr>
          <w:p w14:paraId="37B19B7C" w14:textId="77777777" w:rsidR="004B2282" w:rsidRPr="00292E2D" w:rsidRDefault="004B2282" w:rsidP="00FC68A1">
            <w:pPr>
              <w:pStyle w:val="Tabletext"/>
            </w:pPr>
            <w:r w:rsidRPr="00292E2D">
              <w:t>Fine needle aspiration of an impalpable breast lesion detected by mammography or ultrasound, imaging guided—but not including imaging (Anaes.)</w:t>
            </w:r>
          </w:p>
        </w:tc>
        <w:tc>
          <w:tcPr>
            <w:tcW w:w="924" w:type="pct"/>
            <w:tcBorders>
              <w:top w:val="single" w:sz="4" w:space="0" w:color="auto"/>
              <w:left w:val="nil"/>
              <w:bottom w:val="single" w:sz="4" w:space="0" w:color="auto"/>
              <w:right w:val="nil"/>
            </w:tcBorders>
            <w:shd w:val="clear" w:color="auto" w:fill="auto"/>
            <w:hideMark/>
          </w:tcPr>
          <w:p w14:paraId="33A6BBB7" w14:textId="470F6822" w:rsidR="004B2282" w:rsidRPr="00292E2D" w:rsidRDefault="001936CA" w:rsidP="00FC68A1">
            <w:pPr>
              <w:pStyle w:val="Tabletext"/>
              <w:jc w:val="right"/>
            </w:pPr>
            <w:r w:rsidRPr="00292E2D">
              <w:t>142.20</w:t>
            </w:r>
          </w:p>
        </w:tc>
      </w:tr>
      <w:tr w:rsidR="004B2282" w:rsidRPr="00292E2D" w14:paraId="21E0DFDF" w14:textId="77777777" w:rsidTr="00561DD9">
        <w:tc>
          <w:tcPr>
            <w:tcW w:w="677" w:type="pct"/>
            <w:tcBorders>
              <w:top w:val="single" w:sz="4" w:space="0" w:color="auto"/>
              <w:left w:val="nil"/>
              <w:bottom w:val="single" w:sz="4" w:space="0" w:color="auto"/>
              <w:right w:val="nil"/>
            </w:tcBorders>
            <w:shd w:val="clear" w:color="auto" w:fill="auto"/>
            <w:hideMark/>
          </w:tcPr>
          <w:p w14:paraId="1B533C47" w14:textId="77777777" w:rsidR="004B2282" w:rsidRPr="00292E2D" w:rsidRDefault="004B2282" w:rsidP="00FC68A1">
            <w:pPr>
              <w:pStyle w:val="Tabletext"/>
            </w:pPr>
            <w:r w:rsidRPr="00292E2D">
              <w:t>31536</w:t>
            </w:r>
          </w:p>
        </w:tc>
        <w:tc>
          <w:tcPr>
            <w:tcW w:w="3399" w:type="pct"/>
            <w:tcBorders>
              <w:top w:val="single" w:sz="4" w:space="0" w:color="auto"/>
              <w:left w:val="nil"/>
              <w:bottom w:val="single" w:sz="4" w:space="0" w:color="auto"/>
              <w:right w:val="nil"/>
            </w:tcBorders>
            <w:shd w:val="clear" w:color="auto" w:fill="auto"/>
            <w:hideMark/>
          </w:tcPr>
          <w:p w14:paraId="633C3327" w14:textId="77777777" w:rsidR="004B2282" w:rsidRPr="00292E2D" w:rsidRDefault="004B2282" w:rsidP="00FC68A1">
            <w:pPr>
              <w:pStyle w:val="Tabletext"/>
            </w:pPr>
            <w:r w:rsidRPr="00292E2D">
              <w:t>Breast, preoperative localisation of lesion of, by hookwire or similar device, using interventional imaging techniques, but not including imaging (Anaes.)</w:t>
            </w:r>
          </w:p>
        </w:tc>
        <w:tc>
          <w:tcPr>
            <w:tcW w:w="924" w:type="pct"/>
            <w:tcBorders>
              <w:top w:val="single" w:sz="4" w:space="0" w:color="auto"/>
              <w:left w:val="nil"/>
              <w:bottom w:val="single" w:sz="4" w:space="0" w:color="auto"/>
              <w:right w:val="nil"/>
            </w:tcBorders>
            <w:shd w:val="clear" w:color="auto" w:fill="auto"/>
            <w:hideMark/>
          </w:tcPr>
          <w:p w14:paraId="17834453" w14:textId="351AC26F" w:rsidR="004B2282" w:rsidRPr="00292E2D" w:rsidRDefault="001936CA" w:rsidP="00FC68A1">
            <w:pPr>
              <w:pStyle w:val="Tabletext"/>
              <w:jc w:val="right"/>
            </w:pPr>
            <w:r w:rsidRPr="00292E2D">
              <w:t>195.35</w:t>
            </w:r>
          </w:p>
        </w:tc>
      </w:tr>
      <w:tr w:rsidR="004B2282" w:rsidRPr="00292E2D" w14:paraId="7562AABA" w14:textId="77777777" w:rsidTr="00561DD9">
        <w:tc>
          <w:tcPr>
            <w:tcW w:w="677" w:type="pct"/>
            <w:tcBorders>
              <w:top w:val="single" w:sz="4" w:space="0" w:color="auto"/>
              <w:left w:val="nil"/>
              <w:bottom w:val="single" w:sz="4" w:space="0" w:color="auto"/>
              <w:right w:val="nil"/>
            </w:tcBorders>
            <w:shd w:val="clear" w:color="auto" w:fill="auto"/>
            <w:hideMark/>
          </w:tcPr>
          <w:p w14:paraId="4AF93EEF" w14:textId="77777777" w:rsidR="004B2282" w:rsidRPr="00292E2D" w:rsidRDefault="004B2282" w:rsidP="00FC68A1">
            <w:pPr>
              <w:pStyle w:val="Tabletext"/>
            </w:pPr>
            <w:r w:rsidRPr="00292E2D">
              <w:t>31548</w:t>
            </w:r>
          </w:p>
        </w:tc>
        <w:tc>
          <w:tcPr>
            <w:tcW w:w="3399" w:type="pct"/>
            <w:tcBorders>
              <w:top w:val="single" w:sz="4" w:space="0" w:color="auto"/>
              <w:left w:val="nil"/>
              <w:bottom w:val="single" w:sz="4" w:space="0" w:color="auto"/>
              <w:right w:val="nil"/>
            </w:tcBorders>
            <w:shd w:val="clear" w:color="auto" w:fill="auto"/>
            <w:hideMark/>
          </w:tcPr>
          <w:p w14:paraId="56F03741" w14:textId="77777777" w:rsidR="004B2282" w:rsidRPr="00292E2D" w:rsidRDefault="004B2282" w:rsidP="00FC68A1">
            <w:pPr>
              <w:pStyle w:val="Tabletext"/>
            </w:pPr>
            <w:r w:rsidRPr="00292E2D">
              <w:t>Breast, biopsy of solid tumour or tissue of, using mechanical biopsy device, for histological examination, other than a service associated with a service to which item 31530 applies (Anaes.)</w:t>
            </w:r>
          </w:p>
        </w:tc>
        <w:tc>
          <w:tcPr>
            <w:tcW w:w="924" w:type="pct"/>
            <w:tcBorders>
              <w:top w:val="single" w:sz="4" w:space="0" w:color="auto"/>
              <w:left w:val="nil"/>
              <w:bottom w:val="single" w:sz="4" w:space="0" w:color="auto"/>
              <w:right w:val="nil"/>
            </w:tcBorders>
            <w:shd w:val="clear" w:color="auto" w:fill="auto"/>
            <w:hideMark/>
          </w:tcPr>
          <w:p w14:paraId="5884B00C" w14:textId="5EA1ED3F" w:rsidR="004B2282" w:rsidRPr="00292E2D" w:rsidRDefault="001936CA" w:rsidP="00FC68A1">
            <w:pPr>
              <w:pStyle w:val="Tabletext"/>
              <w:jc w:val="right"/>
            </w:pPr>
            <w:r w:rsidRPr="00292E2D">
              <w:t>206.25</w:t>
            </w:r>
          </w:p>
        </w:tc>
      </w:tr>
      <w:tr w:rsidR="004B2282" w:rsidRPr="00292E2D" w14:paraId="6045F670" w14:textId="77777777" w:rsidTr="00561DD9">
        <w:tc>
          <w:tcPr>
            <w:tcW w:w="677" w:type="pct"/>
            <w:tcBorders>
              <w:top w:val="single" w:sz="4" w:space="0" w:color="auto"/>
              <w:left w:val="nil"/>
              <w:bottom w:val="single" w:sz="4" w:space="0" w:color="auto"/>
              <w:right w:val="nil"/>
            </w:tcBorders>
            <w:shd w:val="clear" w:color="auto" w:fill="auto"/>
            <w:hideMark/>
          </w:tcPr>
          <w:p w14:paraId="653C90C3" w14:textId="77777777" w:rsidR="004B2282" w:rsidRPr="00292E2D" w:rsidRDefault="004B2282" w:rsidP="00FC68A1">
            <w:pPr>
              <w:pStyle w:val="Tabletext"/>
            </w:pPr>
            <w:r w:rsidRPr="00292E2D">
              <w:t>31551</w:t>
            </w:r>
          </w:p>
        </w:tc>
        <w:tc>
          <w:tcPr>
            <w:tcW w:w="3399" w:type="pct"/>
            <w:tcBorders>
              <w:top w:val="single" w:sz="4" w:space="0" w:color="auto"/>
              <w:left w:val="nil"/>
              <w:bottom w:val="single" w:sz="4" w:space="0" w:color="auto"/>
              <w:right w:val="nil"/>
            </w:tcBorders>
            <w:shd w:val="clear" w:color="auto" w:fill="auto"/>
            <w:hideMark/>
          </w:tcPr>
          <w:p w14:paraId="5F8A77F5" w14:textId="215F9DDC" w:rsidR="004B2282" w:rsidRPr="00292E2D" w:rsidRDefault="004B2282" w:rsidP="00FC68A1">
            <w:pPr>
              <w:pStyle w:val="Tabletext"/>
            </w:pPr>
            <w:r w:rsidRPr="00292E2D">
              <w:t>Breast, haematoma, seroma or inflammatory condition including abscess, granulomatous mastitis or similar, exploration and drainage of, when performed in the operating theatre of a hospital, excluding after</w:t>
            </w:r>
            <w:r w:rsidR="00DE7744">
              <w:noBreakHyphen/>
            </w:r>
            <w:r w:rsidRPr="00292E2D">
              <w:t xml:space="preserve">care (H) (Anaes.) </w:t>
            </w:r>
          </w:p>
        </w:tc>
        <w:tc>
          <w:tcPr>
            <w:tcW w:w="924" w:type="pct"/>
            <w:tcBorders>
              <w:top w:val="single" w:sz="4" w:space="0" w:color="auto"/>
              <w:left w:val="nil"/>
              <w:bottom w:val="single" w:sz="4" w:space="0" w:color="auto"/>
              <w:right w:val="nil"/>
            </w:tcBorders>
            <w:shd w:val="clear" w:color="auto" w:fill="auto"/>
            <w:hideMark/>
          </w:tcPr>
          <w:p w14:paraId="5E28DA27" w14:textId="05176A53" w:rsidR="004B2282" w:rsidRPr="00292E2D" w:rsidRDefault="001936CA" w:rsidP="00FC68A1">
            <w:pPr>
              <w:pStyle w:val="Tabletext"/>
              <w:jc w:val="right"/>
            </w:pPr>
            <w:r w:rsidRPr="00292E2D">
              <w:t>223.50</w:t>
            </w:r>
          </w:p>
        </w:tc>
      </w:tr>
      <w:tr w:rsidR="004B2282" w:rsidRPr="00292E2D" w14:paraId="67F216F9" w14:textId="77777777" w:rsidTr="00561DD9">
        <w:tc>
          <w:tcPr>
            <w:tcW w:w="677" w:type="pct"/>
            <w:tcBorders>
              <w:top w:val="single" w:sz="4" w:space="0" w:color="auto"/>
              <w:left w:val="nil"/>
              <w:bottom w:val="single" w:sz="4" w:space="0" w:color="auto"/>
              <w:right w:val="nil"/>
            </w:tcBorders>
            <w:shd w:val="clear" w:color="auto" w:fill="auto"/>
            <w:hideMark/>
          </w:tcPr>
          <w:p w14:paraId="770C1295" w14:textId="77777777" w:rsidR="004B2282" w:rsidRPr="00292E2D" w:rsidRDefault="004B2282" w:rsidP="00FC68A1">
            <w:pPr>
              <w:pStyle w:val="Tabletext"/>
            </w:pPr>
            <w:bookmarkStart w:id="638" w:name="CU_432629517"/>
            <w:bookmarkStart w:id="639" w:name="CU_433634101"/>
            <w:bookmarkEnd w:id="638"/>
            <w:bookmarkEnd w:id="639"/>
            <w:r w:rsidRPr="00292E2D">
              <w:t>31554</w:t>
            </w:r>
          </w:p>
        </w:tc>
        <w:tc>
          <w:tcPr>
            <w:tcW w:w="3399" w:type="pct"/>
            <w:tcBorders>
              <w:top w:val="single" w:sz="4" w:space="0" w:color="auto"/>
              <w:left w:val="nil"/>
              <w:bottom w:val="single" w:sz="4" w:space="0" w:color="auto"/>
              <w:right w:val="nil"/>
            </w:tcBorders>
            <w:shd w:val="clear" w:color="auto" w:fill="auto"/>
            <w:hideMark/>
          </w:tcPr>
          <w:p w14:paraId="2531CD8D" w14:textId="77777777" w:rsidR="004B2282" w:rsidRPr="00292E2D" w:rsidRDefault="004B2282" w:rsidP="00FC68A1">
            <w:pPr>
              <w:pStyle w:val="Tabletext"/>
            </w:pPr>
            <w:r w:rsidRPr="00292E2D">
              <w:t>Breast, microdochotomy of, for benign or malignant condition (H) (Anaes.) (Assist.)</w:t>
            </w:r>
          </w:p>
        </w:tc>
        <w:tc>
          <w:tcPr>
            <w:tcW w:w="924" w:type="pct"/>
            <w:tcBorders>
              <w:top w:val="single" w:sz="4" w:space="0" w:color="auto"/>
              <w:left w:val="nil"/>
              <w:bottom w:val="single" w:sz="4" w:space="0" w:color="auto"/>
              <w:right w:val="nil"/>
            </w:tcBorders>
            <w:shd w:val="clear" w:color="auto" w:fill="auto"/>
            <w:hideMark/>
          </w:tcPr>
          <w:p w14:paraId="02A75199" w14:textId="6E569CDC" w:rsidR="004B2282" w:rsidRPr="00292E2D" w:rsidRDefault="001936CA" w:rsidP="00FC68A1">
            <w:pPr>
              <w:pStyle w:val="Tabletext"/>
              <w:jc w:val="right"/>
            </w:pPr>
            <w:r w:rsidRPr="00292E2D">
              <w:t>447.05</w:t>
            </w:r>
          </w:p>
        </w:tc>
      </w:tr>
      <w:tr w:rsidR="004B2282" w:rsidRPr="00292E2D" w14:paraId="652EEB49" w14:textId="77777777" w:rsidTr="00561DD9">
        <w:tc>
          <w:tcPr>
            <w:tcW w:w="677" w:type="pct"/>
            <w:tcBorders>
              <w:top w:val="single" w:sz="4" w:space="0" w:color="auto"/>
              <w:left w:val="nil"/>
              <w:bottom w:val="single" w:sz="4" w:space="0" w:color="auto"/>
              <w:right w:val="nil"/>
            </w:tcBorders>
            <w:shd w:val="clear" w:color="auto" w:fill="auto"/>
            <w:hideMark/>
          </w:tcPr>
          <w:p w14:paraId="4D6837BC" w14:textId="77777777" w:rsidR="004B2282" w:rsidRPr="00292E2D" w:rsidRDefault="004B2282" w:rsidP="00FC68A1">
            <w:pPr>
              <w:pStyle w:val="Tabletext"/>
            </w:pPr>
            <w:r w:rsidRPr="00292E2D">
              <w:t>31557</w:t>
            </w:r>
          </w:p>
        </w:tc>
        <w:tc>
          <w:tcPr>
            <w:tcW w:w="3399" w:type="pct"/>
            <w:tcBorders>
              <w:top w:val="single" w:sz="4" w:space="0" w:color="auto"/>
              <w:left w:val="nil"/>
              <w:bottom w:val="single" w:sz="4" w:space="0" w:color="auto"/>
              <w:right w:val="nil"/>
            </w:tcBorders>
            <w:shd w:val="clear" w:color="auto" w:fill="auto"/>
            <w:hideMark/>
          </w:tcPr>
          <w:p w14:paraId="322EF9A5" w14:textId="77777777" w:rsidR="004B2282" w:rsidRPr="00292E2D" w:rsidRDefault="004B2282" w:rsidP="00FC68A1">
            <w:pPr>
              <w:pStyle w:val="Tabletext"/>
            </w:pPr>
            <w:r w:rsidRPr="00292E2D">
              <w:t>Breast central ducts, excision of, for benign condition (Anaes.) (Assist.)</w:t>
            </w:r>
          </w:p>
        </w:tc>
        <w:tc>
          <w:tcPr>
            <w:tcW w:w="924" w:type="pct"/>
            <w:tcBorders>
              <w:top w:val="single" w:sz="4" w:space="0" w:color="auto"/>
              <w:left w:val="nil"/>
              <w:bottom w:val="single" w:sz="4" w:space="0" w:color="auto"/>
              <w:right w:val="nil"/>
            </w:tcBorders>
            <w:shd w:val="clear" w:color="auto" w:fill="auto"/>
            <w:hideMark/>
          </w:tcPr>
          <w:p w14:paraId="4F2BFA52" w14:textId="0BCC924B" w:rsidR="004B2282" w:rsidRPr="00292E2D" w:rsidRDefault="001936CA" w:rsidP="00FC68A1">
            <w:pPr>
              <w:pStyle w:val="Tabletext"/>
              <w:jc w:val="right"/>
            </w:pPr>
            <w:r w:rsidRPr="00292E2D">
              <w:t>357.60</w:t>
            </w:r>
          </w:p>
        </w:tc>
      </w:tr>
      <w:tr w:rsidR="004B2282" w:rsidRPr="00292E2D" w14:paraId="2A6A8538" w14:textId="77777777" w:rsidTr="00561DD9">
        <w:tc>
          <w:tcPr>
            <w:tcW w:w="677" w:type="pct"/>
            <w:tcBorders>
              <w:top w:val="single" w:sz="4" w:space="0" w:color="auto"/>
              <w:left w:val="nil"/>
              <w:bottom w:val="single" w:sz="4" w:space="0" w:color="auto"/>
              <w:right w:val="nil"/>
            </w:tcBorders>
            <w:shd w:val="clear" w:color="auto" w:fill="auto"/>
            <w:hideMark/>
          </w:tcPr>
          <w:p w14:paraId="54054502" w14:textId="77777777" w:rsidR="004B2282" w:rsidRPr="00292E2D" w:rsidRDefault="004B2282" w:rsidP="00FC68A1">
            <w:pPr>
              <w:pStyle w:val="Tabletext"/>
            </w:pPr>
            <w:r w:rsidRPr="00292E2D">
              <w:t>31560</w:t>
            </w:r>
          </w:p>
        </w:tc>
        <w:tc>
          <w:tcPr>
            <w:tcW w:w="3399" w:type="pct"/>
            <w:tcBorders>
              <w:top w:val="single" w:sz="4" w:space="0" w:color="auto"/>
              <w:left w:val="nil"/>
              <w:bottom w:val="single" w:sz="4" w:space="0" w:color="auto"/>
              <w:right w:val="nil"/>
            </w:tcBorders>
            <w:shd w:val="clear" w:color="auto" w:fill="auto"/>
            <w:hideMark/>
          </w:tcPr>
          <w:p w14:paraId="6935305F" w14:textId="77777777" w:rsidR="004B2282" w:rsidRPr="00292E2D" w:rsidRDefault="004B2282" w:rsidP="00FC68A1">
            <w:pPr>
              <w:pStyle w:val="Tabletext"/>
            </w:pPr>
            <w:r w:rsidRPr="00292E2D">
              <w:t>Accessory breast tissue, excision of (Anaes.) (Assist.)</w:t>
            </w:r>
          </w:p>
        </w:tc>
        <w:tc>
          <w:tcPr>
            <w:tcW w:w="924" w:type="pct"/>
            <w:tcBorders>
              <w:top w:val="single" w:sz="4" w:space="0" w:color="auto"/>
              <w:left w:val="nil"/>
              <w:bottom w:val="single" w:sz="4" w:space="0" w:color="auto"/>
              <w:right w:val="nil"/>
            </w:tcBorders>
            <w:shd w:val="clear" w:color="auto" w:fill="auto"/>
            <w:hideMark/>
          </w:tcPr>
          <w:p w14:paraId="388D93C4" w14:textId="42151027" w:rsidR="004B2282" w:rsidRPr="00292E2D" w:rsidRDefault="001936CA" w:rsidP="00FC68A1">
            <w:pPr>
              <w:pStyle w:val="Tabletext"/>
              <w:jc w:val="right"/>
            </w:pPr>
            <w:r w:rsidRPr="00292E2D">
              <w:t>357.60</w:t>
            </w:r>
          </w:p>
        </w:tc>
      </w:tr>
      <w:tr w:rsidR="004B2282" w:rsidRPr="00292E2D" w14:paraId="71B83693" w14:textId="77777777" w:rsidTr="00561DD9">
        <w:tc>
          <w:tcPr>
            <w:tcW w:w="677" w:type="pct"/>
            <w:tcBorders>
              <w:top w:val="single" w:sz="4" w:space="0" w:color="auto"/>
              <w:left w:val="nil"/>
              <w:bottom w:val="single" w:sz="4" w:space="0" w:color="auto"/>
              <w:right w:val="nil"/>
            </w:tcBorders>
            <w:shd w:val="clear" w:color="auto" w:fill="auto"/>
            <w:hideMark/>
          </w:tcPr>
          <w:p w14:paraId="538585F7" w14:textId="77777777" w:rsidR="004B2282" w:rsidRPr="00292E2D" w:rsidRDefault="004B2282" w:rsidP="00FC68A1">
            <w:pPr>
              <w:pStyle w:val="Tabletext"/>
            </w:pPr>
            <w:r w:rsidRPr="00292E2D">
              <w:t>31563</w:t>
            </w:r>
          </w:p>
        </w:tc>
        <w:tc>
          <w:tcPr>
            <w:tcW w:w="3399" w:type="pct"/>
            <w:tcBorders>
              <w:top w:val="single" w:sz="4" w:space="0" w:color="auto"/>
              <w:left w:val="nil"/>
              <w:bottom w:val="single" w:sz="4" w:space="0" w:color="auto"/>
              <w:right w:val="nil"/>
            </w:tcBorders>
            <w:shd w:val="clear" w:color="auto" w:fill="auto"/>
            <w:hideMark/>
          </w:tcPr>
          <w:p w14:paraId="44713FA7" w14:textId="77777777" w:rsidR="004B2282" w:rsidRPr="00292E2D" w:rsidRDefault="004B2282" w:rsidP="00FC68A1">
            <w:pPr>
              <w:pStyle w:val="Tabletext"/>
            </w:pPr>
            <w:r w:rsidRPr="00292E2D">
              <w:t>Inverted nipple, surgical eversion of (Anaes.)</w:t>
            </w:r>
          </w:p>
        </w:tc>
        <w:tc>
          <w:tcPr>
            <w:tcW w:w="924" w:type="pct"/>
            <w:tcBorders>
              <w:top w:val="single" w:sz="4" w:space="0" w:color="auto"/>
              <w:left w:val="nil"/>
              <w:bottom w:val="single" w:sz="4" w:space="0" w:color="auto"/>
              <w:right w:val="nil"/>
            </w:tcBorders>
            <w:shd w:val="clear" w:color="auto" w:fill="auto"/>
            <w:hideMark/>
          </w:tcPr>
          <w:p w14:paraId="47A3CB39" w14:textId="3D1977E4" w:rsidR="004B2282" w:rsidRPr="00292E2D" w:rsidRDefault="001936CA" w:rsidP="00FC68A1">
            <w:pPr>
              <w:pStyle w:val="Tabletext"/>
              <w:jc w:val="right"/>
            </w:pPr>
            <w:r w:rsidRPr="00292E2D">
              <w:t>267.85</w:t>
            </w:r>
          </w:p>
        </w:tc>
      </w:tr>
      <w:tr w:rsidR="004B2282" w:rsidRPr="00292E2D" w14:paraId="790C57B7" w14:textId="77777777" w:rsidTr="00561DD9">
        <w:tc>
          <w:tcPr>
            <w:tcW w:w="677" w:type="pct"/>
            <w:tcBorders>
              <w:top w:val="single" w:sz="4" w:space="0" w:color="auto"/>
              <w:left w:val="nil"/>
              <w:bottom w:val="single" w:sz="4" w:space="0" w:color="auto"/>
              <w:right w:val="nil"/>
            </w:tcBorders>
            <w:shd w:val="clear" w:color="auto" w:fill="auto"/>
            <w:hideMark/>
          </w:tcPr>
          <w:p w14:paraId="4312A2AF" w14:textId="77777777" w:rsidR="004B2282" w:rsidRPr="00292E2D" w:rsidRDefault="004B2282" w:rsidP="00FC68A1">
            <w:pPr>
              <w:pStyle w:val="Tabletext"/>
            </w:pPr>
            <w:r w:rsidRPr="00292E2D">
              <w:t>31566</w:t>
            </w:r>
          </w:p>
        </w:tc>
        <w:tc>
          <w:tcPr>
            <w:tcW w:w="3399" w:type="pct"/>
            <w:tcBorders>
              <w:top w:val="single" w:sz="4" w:space="0" w:color="auto"/>
              <w:left w:val="nil"/>
              <w:bottom w:val="single" w:sz="4" w:space="0" w:color="auto"/>
              <w:right w:val="nil"/>
            </w:tcBorders>
            <w:shd w:val="clear" w:color="auto" w:fill="auto"/>
            <w:hideMark/>
          </w:tcPr>
          <w:p w14:paraId="3CF7E206" w14:textId="77777777" w:rsidR="004B2282" w:rsidRPr="00292E2D" w:rsidRDefault="004B2282" w:rsidP="00FC68A1">
            <w:pPr>
              <w:pStyle w:val="Tabletext"/>
            </w:pPr>
            <w:r w:rsidRPr="00292E2D">
              <w:t>Accessory nipple, excision of (Anaes.)</w:t>
            </w:r>
          </w:p>
        </w:tc>
        <w:tc>
          <w:tcPr>
            <w:tcW w:w="924" w:type="pct"/>
            <w:tcBorders>
              <w:top w:val="single" w:sz="4" w:space="0" w:color="auto"/>
              <w:left w:val="nil"/>
              <w:bottom w:val="single" w:sz="4" w:space="0" w:color="auto"/>
              <w:right w:val="nil"/>
            </w:tcBorders>
            <w:shd w:val="clear" w:color="auto" w:fill="auto"/>
            <w:hideMark/>
          </w:tcPr>
          <w:p w14:paraId="0CA6E0D7" w14:textId="151949DC" w:rsidR="004B2282" w:rsidRPr="00292E2D" w:rsidRDefault="001936CA" w:rsidP="00FC68A1">
            <w:pPr>
              <w:pStyle w:val="Tabletext"/>
              <w:jc w:val="right"/>
            </w:pPr>
            <w:r w:rsidRPr="00292E2D">
              <w:t>134.05</w:t>
            </w:r>
          </w:p>
        </w:tc>
      </w:tr>
      <w:tr w:rsidR="004B2282" w:rsidRPr="00292E2D" w14:paraId="4CAF401F" w14:textId="77777777" w:rsidTr="00561DD9">
        <w:tc>
          <w:tcPr>
            <w:tcW w:w="677" w:type="pct"/>
            <w:tcBorders>
              <w:top w:val="single" w:sz="4" w:space="0" w:color="auto"/>
              <w:left w:val="nil"/>
              <w:bottom w:val="single" w:sz="4" w:space="0" w:color="auto"/>
              <w:right w:val="nil"/>
            </w:tcBorders>
            <w:shd w:val="clear" w:color="auto" w:fill="auto"/>
            <w:hideMark/>
          </w:tcPr>
          <w:p w14:paraId="698E0FD9" w14:textId="77777777" w:rsidR="004B2282" w:rsidRPr="00292E2D" w:rsidRDefault="004B2282" w:rsidP="00FC68A1">
            <w:pPr>
              <w:pStyle w:val="Tabletext"/>
            </w:pPr>
            <w:r w:rsidRPr="00292E2D">
              <w:t>31569</w:t>
            </w:r>
          </w:p>
        </w:tc>
        <w:tc>
          <w:tcPr>
            <w:tcW w:w="3399" w:type="pct"/>
            <w:tcBorders>
              <w:top w:val="single" w:sz="4" w:space="0" w:color="auto"/>
              <w:left w:val="nil"/>
              <w:bottom w:val="single" w:sz="4" w:space="0" w:color="auto"/>
              <w:right w:val="nil"/>
            </w:tcBorders>
            <w:shd w:val="clear" w:color="auto" w:fill="auto"/>
            <w:hideMark/>
          </w:tcPr>
          <w:p w14:paraId="0A02E827" w14:textId="77777777" w:rsidR="004B2282" w:rsidRPr="00292E2D" w:rsidRDefault="004B2282" w:rsidP="00FC68A1">
            <w:pPr>
              <w:pStyle w:val="Tabletext"/>
            </w:pPr>
            <w:r w:rsidRPr="00292E2D">
              <w:t xml:space="preserve">Adjustable gastric band, placement of, with or without crural repair taking 45 minutes or less, for a patient with clinically severe obesity (H) (Anaes.) (Assist.) </w:t>
            </w:r>
          </w:p>
        </w:tc>
        <w:tc>
          <w:tcPr>
            <w:tcW w:w="924" w:type="pct"/>
            <w:tcBorders>
              <w:top w:val="single" w:sz="4" w:space="0" w:color="auto"/>
              <w:left w:val="nil"/>
              <w:bottom w:val="single" w:sz="4" w:space="0" w:color="auto"/>
              <w:right w:val="nil"/>
            </w:tcBorders>
            <w:shd w:val="clear" w:color="auto" w:fill="auto"/>
            <w:hideMark/>
          </w:tcPr>
          <w:p w14:paraId="2C90DE5C" w14:textId="06334335" w:rsidR="004B2282" w:rsidRPr="00292E2D" w:rsidRDefault="001936CA" w:rsidP="00FC68A1">
            <w:pPr>
              <w:pStyle w:val="Tabletext"/>
              <w:jc w:val="right"/>
            </w:pPr>
            <w:r w:rsidRPr="00292E2D">
              <w:t>876.10</w:t>
            </w:r>
          </w:p>
        </w:tc>
      </w:tr>
      <w:tr w:rsidR="004B2282" w:rsidRPr="00292E2D" w14:paraId="2B255040" w14:textId="77777777" w:rsidTr="00561DD9">
        <w:tc>
          <w:tcPr>
            <w:tcW w:w="677" w:type="pct"/>
            <w:tcBorders>
              <w:top w:val="single" w:sz="4" w:space="0" w:color="auto"/>
              <w:left w:val="nil"/>
              <w:bottom w:val="single" w:sz="4" w:space="0" w:color="auto"/>
              <w:right w:val="nil"/>
            </w:tcBorders>
            <w:shd w:val="clear" w:color="auto" w:fill="auto"/>
            <w:hideMark/>
          </w:tcPr>
          <w:p w14:paraId="7A3BB0C9" w14:textId="77777777" w:rsidR="004B2282" w:rsidRPr="00292E2D" w:rsidRDefault="004B2282" w:rsidP="00FC68A1">
            <w:pPr>
              <w:pStyle w:val="Tabletext"/>
            </w:pPr>
            <w:r w:rsidRPr="00292E2D">
              <w:t>31572</w:t>
            </w:r>
          </w:p>
        </w:tc>
        <w:tc>
          <w:tcPr>
            <w:tcW w:w="3399" w:type="pct"/>
            <w:tcBorders>
              <w:top w:val="single" w:sz="4" w:space="0" w:color="auto"/>
              <w:left w:val="nil"/>
              <w:bottom w:val="single" w:sz="4" w:space="0" w:color="auto"/>
              <w:right w:val="nil"/>
            </w:tcBorders>
            <w:shd w:val="clear" w:color="auto" w:fill="auto"/>
            <w:hideMark/>
          </w:tcPr>
          <w:p w14:paraId="5EFA12D1" w14:textId="3C238621" w:rsidR="004B2282" w:rsidRPr="00292E2D" w:rsidRDefault="004B2282" w:rsidP="00FC68A1">
            <w:pPr>
              <w:pStyle w:val="Tabletext"/>
            </w:pPr>
            <w:r w:rsidRPr="00292E2D">
              <w:t>Gastric bypass by Roux</w:t>
            </w:r>
            <w:r w:rsidR="00DE7744">
              <w:noBreakHyphen/>
            </w:r>
            <w:r w:rsidRPr="00292E2D">
              <w:t>en</w:t>
            </w:r>
            <w:r w:rsidR="00DE7744">
              <w:noBreakHyphen/>
            </w:r>
            <w:r w:rsidRPr="00292E2D">
              <w:t xml:space="preserve">Y including associated anastomoses, with or without crural repair taking 45 minutes or less, for a patient with clinically severe obesity not being associated with a service to which item 30515 applies (H) (Anaes.) (Assist.) </w:t>
            </w:r>
          </w:p>
        </w:tc>
        <w:tc>
          <w:tcPr>
            <w:tcW w:w="924" w:type="pct"/>
            <w:tcBorders>
              <w:top w:val="single" w:sz="4" w:space="0" w:color="auto"/>
              <w:left w:val="nil"/>
              <w:bottom w:val="single" w:sz="4" w:space="0" w:color="auto"/>
              <w:right w:val="nil"/>
            </w:tcBorders>
            <w:shd w:val="clear" w:color="auto" w:fill="auto"/>
            <w:hideMark/>
          </w:tcPr>
          <w:p w14:paraId="3AB0C93F" w14:textId="77A60A43" w:rsidR="004B2282" w:rsidRPr="00292E2D" w:rsidRDefault="001936CA" w:rsidP="00FC68A1">
            <w:pPr>
              <w:pStyle w:val="Tabletext"/>
              <w:jc w:val="right"/>
            </w:pPr>
            <w:r w:rsidRPr="00292E2D">
              <w:t>1,078.10</w:t>
            </w:r>
          </w:p>
        </w:tc>
      </w:tr>
      <w:tr w:rsidR="004B2282" w:rsidRPr="00292E2D" w14:paraId="4F841F22" w14:textId="77777777" w:rsidTr="00561DD9">
        <w:tc>
          <w:tcPr>
            <w:tcW w:w="677" w:type="pct"/>
            <w:tcBorders>
              <w:top w:val="single" w:sz="4" w:space="0" w:color="auto"/>
              <w:left w:val="nil"/>
              <w:bottom w:val="single" w:sz="4" w:space="0" w:color="auto"/>
              <w:right w:val="nil"/>
            </w:tcBorders>
            <w:shd w:val="clear" w:color="auto" w:fill="auto"/>
            <w:hideMark/>
          </w:tcPr>
          <w:p w14:paraId="51848356" w14:textId="77777777" w:rsidR="004B2282" w:rsidRPr="00292E2D" w:rsidRDefault="004B2282" w:rsidP="00FC68A1">
            <w:pPr>
              <w:pStyle w:val="Tabletext"/>
            </w:pPr>
            <w:r w:rsidRPr="00292E2D">
              <w:t>31575</w:t>
            </w:r>
          </w:p>
        </w:tc>
        <w:tc>
          <w:tcPr>
            <w:tcW w:w="3399" w:type="pct"/>
            <w:tcBorders>
              <w:top w:val="single" w:sz="4" w:space="0" w:color="auto"/>
              <w:left w:val="nil"/>
              <w:bottom w:val="single" w:sz="4" w:space="0" w:color="auto"/>
              <w:right w:val="nil"/>
            </w:tcBorders>
            <w:shd w:val="clear" w:color="auto" w:fill="auto"/>
            <w:hideMark/>
          </w:tcPr>
          <w:p w14:paraId="63AF5D25" w14:textId="77777777" w:rsidR="004B2282" w:rsidRPr="00292E2D" w:rsidRDefault="004B2282" w:rsidP="00FC68A1">
            <w:pPr>
              <w:pStyle w:val="Tabletext"/>
            </w:pPr>
            <w:r w:rsidRPr="00292E2D">
              <w:t xml:space="preserve">Sleeve gastrectomy, with or without crural repair taking 45 minutes or less, for a patient with clinically severe obesity (H) (Anaes.) (Assist.) </w:t>
            </w:r>
          </w:p>
        </w:tc>
        <w:tc>
          <w:tcPr>
            <w:tcW w:w="924" w:type="pct"/>
            <w:tcBorders>
              <w:top w:val="single" w:sz="4" w:space="0" w:color="auto"/>
              <w:left w:val="nil"/>
              <w:bottom w:val="single" w:sz="4" w:space="0" w:color="auto"/>
              <w:right w:val="nil"/>
            </w:tcBorders>
            <w:shd w:val="clear" w:color="auto" w:fill="auto"/>
            <w:hideMark/>
          </w:tcPr>
          <w:p w14:paraId="59954BA7" w14:textId="37E4AD84" w:rsidR="004B2282" w:rsidRPr="00292E2D" w:rsidRDefault="001936CA" w:rsidP="00FC68A1">
            <w:pPr>
              <w:pStyle w:val="Tabletext"/>
              <w:jc w:val="right"/>
            </w:pPr>
            <w:r w:rsidRPr="00292E2D">
              <w:t>876.10</w:t>
            </w:r>
          </w:p>
        </w:tc>
      </w:tr>
      <w:tr w:rsidR="004B2282" w:rsidRPr="00292E2D" w14:paraId="73FB20FC" w14:textId="77777777" w:rsidTr="00561DD9">
        <w:tc>
          <w:tcPr>
            <w:tcW w:w="677" w:type="pct"/>
            <w:tcBorders>
              <w:top w:val="single" w:sz="4" w:space="0" w:color="auto"/>
              <w:left w:val="nil"/>
              <w:bottom w:val="single" w:sz="4" w:space="0" w:color="auto"/>
              <w:right w:val="nil"/>
            </w:tcBorders>
            <w:shd w:val="clear" w:color="auto" w:fill="auto"/>
            <w:hideMark/>
          </w:tcPr>
          <w:p w14:paraId="1AAB308C" w14:textId="77777777" w:rsidR="004B2282" w:rsidRPr="00292E2D" w:rsidRDefault="004B2282" w:rsidP="00FC68A1">
            <w:pPr>
              <w:pStyle w:val="Tabletext"/>
            </w:pPr>
            <w:r w:rsidRPr="00292E2D">
              <w:t>31578</w:t>
            </w:r>
          </w:p>
        </w:tc>
        <w:tc>
          <w:tcPr>
            <w:tcW w:w="3399" w:type="pct"/>
            <w:tcBorders>
              <w:top w:val="single" w:sz="4" w:space="0" w:color="auto"/>
              <w:left w:val="nil"/>
              <w:bottom w:val="single" w:sz="4" w:space="0" w:color="auto"/>
              <w:right w:val="nil"/>
            </w:tcBorders>
            <w:shd w:val="clear" w:color="auto" w:fill="auto"/>
            <w:hideMark/>
          </w:tcPr>
          <w:p w14:paraId="3472327E" w14:textId="77777777" w:rsidR="004B2282" w:rsidRPr="00292E2D" w:rsidRDefault="004B2282" w:rsidP="00FC68A1">
            <w:pPr>
              <w:pStyle w:val="Tabletext"/>
            </w:pPr>
            <w:r w:rsidRPr="00292E2D">
              <w:t xml:space="preserve">Gastroplasty (excluding by gastric plication), with or without crural repair taking 45 minutes or less, for a patient with clinically severe obesity (H) (Anaes.) (Assist.) </w:t>
            </w:r>
          </w:p>
        </w:tc>
        <w:tc>
          <w:tcPr>
            <w:tcW w:w="924" w:type="pct"/>
            <w:tcBorders>
              <w:top w:val="single" w:sz="4" w:space="0" w:color="auto"/>
              <w:left w:val="nil"/>
              <w:bottom w:val="single" w:sz="4" w:space="0" w:color="auto"/>
              <w:right w:val="nil"/>
            </w:tcBorders>
            <w:shd w:val="clear" w:color="auto" w:fill="auto"/>
            <w:hideMark/>
          </w:tcPr>
          <w:p w14:paraId="1C07D821" w14:textId="5AE1807C" w:rsidR="004B2282" w:rsidRPr="00292E2D" w:rsidRDefault="001936CA" w:rsidP="00FC68A1">
            <w:pPr>
              <w:pStyle w:val="Tabletext"/>
              <w:jc w:val="right"/>
            </w:pPr>
            <w:r w:rsidRPr="00292E2D">
              <w:t>876.10</w:t>
            </w:r>
          </w:p>
        </w:tc>
      </w:tr>
      <w:tr w:rsidR="004B2282" w:rsidRPr="00292E2D" w14:paraId="11603216" w14:textId="77777777" w:rsidTr="00561DD9">
        <w:tc>
          <w:tcPr>
            <w:tcW w:w="677" w:type="pct"/>
            <w:tcBorders>
              <w:top w:val="single" w:sz="4" w:space="0" w:color="auto"/>
              <w:left w:val="nil"/>
              <w:bottom w:val="single" w:sz="4" w:space="0" w:color="auto"/>
              <w:right w:val="nil"/>
            </w:tcBorders>
            <w:shd w:val="clear" w:color="auto" w:fill="auto"/>
            <w:hideMark/>
          </w:tcPr>
          <w:p w14:paraId="042D49D4" w14:textId="77777777" w:rsidR="004B2282" w:rsidRPr="00292E2D" w:rsidRDefault="004B2282" w:rsidP="00FC68A1">
            <w:pPr>
              <w:pStyle w:val="Tabletext"/>
            </w:pPr>
            <w:r w:rsidRPr="00292E2D">
              <w:t>31581</w:t>
            </w:r>
          </w:p>
        </w:tc>
        <w:tc>
          <w:tcPr>
            <w:tcW w:w="3399" w:type="pct"/>
            <w:tcBorders>
              <w:top w:val="single" w:sz="4" w:space="0" w:color="auto"/>
              <w:left w:val="nil"/>
              <w:bottom w:val="single" w:sz="4" w:space="0" w:color="auto"/>
              <w:right w:val="nil"/>
            </w:tcBorders>
            <w:shd w:val="clear" w:color="auto" w:fill="auto"/>
            <w:hideMark/>
          </w:tcPr>
          <w:p w14:paraId="5875FB3E" w14:textId="77777777" w:rsidR="004B2282" w:rsidRPr="00292E2D" w:rsidRDefault="004B2282" w:rsidP="00FC68A1">
            <w:pPr>
              <w:pStyle w:val="Tabletext"/>
            </w:pPr>
            <w:r w:rsidRPr="00292E2D">
              <w:t xml:space="preserve">Gastric bypass by biliopancreatic diversion with or without duodenal switch including gastric restriction and anastomoses, with or without crural repair taking 45 minutes or less, for a patient with clinically severe obesity (H) (Anaes.) (Assist.) </w:t>
            </w:r>
          </w:p>
        </w:tc>
        <w:tc>
          <w:tcPr>
            <w:tcW w:w="924" w:type="pct"/>
            <w:tcBorders>
              <w:top w:val="single" w:sz="4" w:space="0" w:color="auto"/>
              <w:left w:val="nil"/>
              <w:bottom w:val="single" w:sz="4" w:space="0" w:color="auto"/>
              <w:right w:val="nil"/>
            </w:tcBorders>
            <w:shd w:val="clear" w:color="auto" w:fill="auto"/>
            <w:hideMark/>
          </w:tcPr>
          <w:p w14:paraId="41346053" w14:textId="180B0598" w:rsidR="004B2282" w:rsidRPr="00292E2D" w:rsidRDefault="001936CA" w:rsidP="00FC68A1">
            <w:pPr>
              <w:pStyle w:val="Tabletext"/>
              <w:jc w:val="right"/>
            </w:pPr>
            <w:r w:rsidRPr="00292E2D">
              <w:t>1,078.10</w:t>
            </w:r>
          </w:p>
        </w:tc>
      </w:tr>
      <w:tr w:rsidR="004B2282" w:rsidRPr="00292E2D" w14:paraId="5B56A4EA" w14:textId="77777777" w:rsidTr="00561DD9">
        <w:tc>
          <w:tcPr>
            <w:tcW w:w="677" w:type="pct"/>
            <w:tcBorders>
              <w:top w:val="single" w:sz="4" w:space="0" w:color="auto"/>
              <w:left w:val="nil"/>
              <w:bottom w:val="single" w:sz="4" w:space="0" w:color="auto"/>
              <w:right w:val="nil"/>
            </w:tcBorders>
            <w:shd w:val="clear" w:color="auto" w:fill="auto"/>
            <w:hideMark/>
          </w:tcPr>
          <w:p w14:paraId="326E38FB" w14:textId="77777777" w:rsidR="004B2282" w:rsidRPr="00292E2D" w:rsidRDefault="004B2282" w:rsidP="00FC68A1">
            <w:pPr>
              <w:pStyle w:val="Tabletext"/>
            </w:pPr>
            <w:r w:rsidRPr="00292E2D">
              <w:t>31584</w:t>
            </w:r>
          </w:p>
        </w:tc>
        <w:tc>
          <w:tcPr>
            <w:tcW w:w="3399" w:type="pct"/>
            <w:tcBorders>
              <w:top w:val="single" w:sz="4" w:space="0" w:color="auto"/>
              <w:left w:val="nil"/>
              <w:bottom w:val="single" w:sz="4" w:space="0" w:color="auto"/>
              <w:right w:val="nil"/>
            </w:tcBorders>
            <w:shd w:val="clear" w:color="auto" w:fill="auto"/>
            <w:hideMark/>
          </w:tcPr>
          <w:p w14:paraId="498CB77F" w14:textId="77777777" w:rsidR="004B2282" w:rsidRPr="00292E2D" w:rsidRDefault="004B2282" w:rsidP="00FC68A1">
            <w:pPr>
              <w:pStyle w:val="Tabletext"/>
            </w:pPr>
            <w:r w:rsidRPr="00292E2D">
              <w:t xml:space="preserve">Surgical reversal of adjustable gastric banding (removal or replacement of gastric band), gastric bypass, gastroplasty (excluding by gastric plication) or biliopancreatic diversion being services to which items 31569 to 31581 apply (H) (Anaes.) (Assist.) </w:t>
            </w:r>
          </w:p>
        </w:tc>
        <w:tc>
          <w:tcPr>
            <w:tcW w:w="924" w:type="pct"/>
            <w:tcBorders>
              <w:top w:val="single" w:sz="4" w:space="0" w:color="auto"/>
              <w:left w:val="nil"/>
              <w:bottom w:val="single" w:sz="4" w:space="0" w:color="auto"/>
              <w:right w:val="nil"/>
            </w:tcBorders>
            <w:shd w:val="clear" w:color="auto" w:fill="auto"/>
            <w:hideMark/>
          </w:tcPr>
          <w:p w14:paraId="36685376" w14:textId="79E244F3" w:rsidR="004B2282" w:rsidRPr="00292E2D" w:rsidRDefault="001936CA" w:rsidP="00FC68A1">
            <w:pPr>
              <w:pStyle w:val="Tabletext"/>
              <w:jc w:val="right"/>
            </w:pPr>
            <w:r w:rsidRPr="00292E2D">
              <w:t>1,587.20</w:t>
            </w:r>
          </w:p>
        </w:tc>
      </w:tr>
      <w:tr w:rsidR="004B2282" w:rsidRPr="00292E2D" w14:paraId="21726F56" w14:textId="77777777" w:rsidTr="00561DD9">
        <w:tc>
          <w:tcPr>
            <w:tcW w:w="677" w:type="pct"/>
            <w:tcBorders>
              <w:top w:val="single" w:sz="4" w:space="0" w:color="auto"/>
              <w:left w:val="nil"/>
              <w:bottom w:val="single" w:sz="4" w:space="0" w:color="auto"/>
              <w:right w:val="nil"/>
            </w:tcBorders>
            <w:shd w:val="clear" w:color="auto" w:fill="auto"/>
            <w:hideMark/>
          </w:tcPr>
          <w:p w14:paraId="2601970D" w14:textId="77777777" w:rsidR="004B2282" w:rsidRPr="00292E2D" w:rsidRDefault="004B2282" w:rsidP="00FC68A1">
            <w:pPr>
              <w:pStyle w:val="Tabletext"/>
            </w:pPr>
            <w:r w:rsidRPr="00292E2D">
              <w:t>31587</w:t>
            </w:r>
          </w:p>
        </w:tc>
        <w:tc>
          <w:tcPr>
            <w:tcW w:w="3399" w:type="pct"/>
            <w:tcBorders>
              <w:top w:val="single" w:sz="4" w:space="0" w:color="auto"/>
              <w:left w:val="nil"/>
              <w:bottom w:val="single" w:sz="4" w:space="0" w:color="auto"/>
              <w:right w:val="nil"/>
            </w:tcBorders>
            <w:shd w:val="clear" w:color="auto" w:fill="auto"/>
            <w:hideMark/>
          </w:tcPr>
          <w:p w14:paraId="260C92BC" w14:textId="77777777" w:rsidR="004B2282" w:rsidRPr="00292E2D" w:rsidRDefault="004B2282" w:rsidP="00FC68A1">
            <w:pPr>
              <w:pStyle w:val="Tabletext"/>
            </w:pPr>
            <w:r w:rsidRPr="00292E2D">
              <w:t>Adjustment of gastric band as an independent procedure including any associated consultation</w:t>
            </w:r>
          </w:p>
        </w:tc>
        <w:tc>
          <w:tcPr>
            <w:tcW w:w="924" w:type="pct"/>
            <w:tcBorders>
              <w:top w:val="single" w:sz="4" w:space="0" w:color="auto"/>
              <w:left w:val="nil"/>
              <w:bottom w:val="single" w:sz="4" w:space="0" w:color="auto"/>
              <w:right w:val="nil"/>
            </w:tcBorders>
            <w:shd w:val="clear" w:color="auto" w:fill="auto"/>
            <w:hideMark/>
          </w:tcPr>
          <w:p w14:paraId="4B65F4F0" w14:textId="787C08F9" w:rsidR="004B2282" w:rsidRPr="00292E2D" w:rsidRDefault="001936CA" w:rsidP="00FC68A1">
            <w:pPr>
              <w:pStyle w:val="Tabletext"/>
              <w:jc w:val="right"/>
            </w:pPr>
            <w:r w:rsidRPr="00292E2D">
              <w:t>101.00</w:t>
            </w:r>
          </w:p>
        </w:tc>
      </w:tr>
      <w:tr w:rsidR="004B2282" w:rsidRPr="00292E2D" w14:paraId="507BBA5E" w14:textId="77777777" w:rsidTr="00561DD9">
        <w:tc>
          <w:tcPr>
            <w:tcW w:w="677" w:type="pct"/>
            <w:tcBorders>
              <w:top w:val="single" w:sz="4" w:space="0" w:color="auto"/>
              <w:left w:val="nil"/>
              <w:bottom w:val="single" w:sz="12" w:space="0" w:color="auto"/>
              <w:right w:val="nil"/>
            </w:tcBorders>
            <w:shd w:val="clear" w:color="auto" w:fill="auto"/>
            <w:hideMark/>
          </w:tcPr>
          <w:p w14:paraId="3E25E90B" w14:textId="77777777" w:rsidR="004B2282" w:rsidRPr="00292E2D" w:rsidRDefault="004B2282" w:rsidP="00FC68A1">
            <w:pPr>
              <w:pStyle w:val="Tabletext"/>
            </w:pPr>
            <w:bookmarkStart w:id="640" w:name="CU_444631325"/>
            <w:bookmarkStart w:id="641" w:name="CU_445635909"/>
            <w:bookmarkEnd w:id="640"/>
            <w:bookmarkEnd w:id="641"/>
            <w:r w:rsidRPr="00292E2D">
              <w:t>31590</w:t>
            </w:r>
          </w:p>
        </w:tc>
        <w:tc>
          <w:tcPr>
            <w:tcW w:w="3399" w:type="pct"/>
            <w:tcBorders>
              <w:top w:val="single" w:sz="4" w:space="0" w:color="auto"/>
              <w:left w:val="nil"/>
              <w:bottom w:val="single" w:sz="12" w:space="0" w:color="auto"/>
              <w:right w:val="nil"/>
            </w:tcBorders>
            <w:shd w:val="clear" w:color="auto" w:fill="auto"/>
            <w:hideMark/>
          </w:tcPr>
          <w:p w14:paraId="4F6A2AAE" w14:textId="77777777" w:rsidR="004B2282" w:rsidRPr="00292E2D" w:rsidRDefault="004B2282" w:rsidP="00FC68A1">
            <w:pPr>
              <w:pStyle w:val="Tabletext"/>
            </w:pPr>
            <w:r w:rsidRPr="00292E2D">
              <w:t>Adjustment of gastric band reservoir, repair, revision or replacement of (Anaes.) (Assist.)</w:t>
            </w:r>
          </w:p>
        </w:tc>
        <w:tc>
          <w:tcPr>
            <w:tcW w:w="924" w:type="pct"/>
            <w:tcBorders>
              <w:top w:val="single" w:sz="4" w:space="0" w:color="auto"/>
              <w:left w:val="nil"/>
              <w:bottom w:val="single" w:sz="12" w:space="0" w:color="auto"/>
              <w:right w:val="nil"/>
            </w:tcBorders>
            <w:shd w:val="clear" w:color="auto" w:fill="auto"/>
            <w:hideMark/>
          </w:tcPr>
          <w:p w14:paraId="36F42D54" w14:textId="49712B79" w:rsidR="004B2282" w:rsidRPr="00292E2D" w:rsidRDefault="001936CA" w:rsidP="00FC68A1">
            <w:pPr>
              <w:pStyle w:val="Tabletext"/>
              <w:jc w:val="right"/>
            </w:pPr>
            <w:r w:rsidRPr="00292E2D">
              <w:t>259.60</w:t>
            </w:r>
          </w:p>
        </w:tc>
      </w:tr>
    </w:tbl>
    <w:p w14:paraId="35A99399" w14:textId="77777777" w:rsidR="004B2282" w:rsidRPr="00292E2D" w:rsidRDefault="004B2282" w:rsidP="004B2282">
      <w:pPr>
        <w:pStyle w:val="Tabletext"/>
      </w:pPr>
    </w:p>
    <w:p w14:paraId="45901A31" w14:textId="77777777" w:rsidR="004B2282" w:rsidRPr="00292E2D" w:rsidRDefault="004B2282" w:rsidP="004B2282">
      <w:pPr>
        <w:pStyle w:val="ActHead4"/>
      </w:pPr>
      <w:bookmarkStart w:id="642" w:name="_Toc48895331"/>
      <w:r w:rsidRPr="00DE7744">
        <w:rPr>
          <w:rStyle w:val="CharSubdNo"/>
        </w:rPr>
        <w:t>Subdivision B</w:t>
      </w:r>
      <w:r w:rsidRPr="00292E2D">
        <w:t>—</w:t>
      </w:r>
      <w:r w:rsidRPr="00DE7744">
        <w:rPr>
          <w:rStyle w:val="CharSubdText"/>
        </w:rPr>
        <w:t>Subgroups 2 and 3 of Group T8</w:t>
      </w:r>
      <w:bookmarkEnd w:id="642"/>
    </w:p>
    <w:p w14:paraId="444999D3" w14:textId="77777777" w:rsidR="004B2282" w:rsidRPr="00292E2D" w:rsidRDefault="004B2282" w:rsidP="004B2282">
      <w:pPr>
        <w:pStyle w:val="ActHead5"/>
      </w:pPr>
      <w:bookmarkStart w:id="643" w:name="_Toc48895332"/>
      <w:r w:rsidRPr="00DE7744">
        <w:rPr>
          <w:rStyle w:val="CharSectno"/>
        </w:rPr>
        <w:t>5.10.10</w:t>
      </w:r>
      <w:r w:rsidRPr="00292E2D">
        <w:t xml:space="preserve">  Meaning of </w:t>
      </w:r>
      <w:r w:rsidRPr="00292E2D">
        <w:rPr>
          <w:i/>
        </w:rPr>
        <w:t>foreign body</w:t>
      </w:r>
      <w:r w:rsidRPr="00292E2D">
        <w:t xml:space="preserve"> in items 35360 to 35363</w:t>
      </w:r>
      <w:bookmarkEnd w:id="643"/>
    </w:p>
    <w:p w14:paraId="569F0D31" w14:textId="77777777" w:rsidR="004B2282" w:rsidRPr="00292E2D" w:rsidRDefault="004B2282" w:rsidP="004B2282">
      <w:pPr>
        <w:pStyle w:val="subsection"/>
      </w:pPr>
      <w:r w:rsidRPr="00292E2D">
        <w:tab/>
      </w:r>
      <w:r w:rsidRPr="00292E2D">
        <w:tab/>
        <w:t>In items 35360 to 35363:</w:t>
      </w:r>
    </w:p>
    <w:p w14:paraId="2EC9ECF7" w14:textId="77777777" w:rsidR="004B2282" w:rsidRPr="00292E2D" w:rsidRDefault="004B2282" w:rsidP="004B2282">
      <w:pPr>
        <w:pStyle w:val="Definition"/>
      </w:pPr>
      <w:r w:rsidRPr="00292E2D">
        <w:rPr>
          <w:b/>
          <w:i/>
        </w:rPr>
        <w:t>foreign body</w:t>
      </w:r>
      <w:r w:rsidRPr="00292E2D">
        <w:t xml:space="preserve"> does not include an instrument inserted for the purpose of a service being rendered.</w:t>
      </w:r>
    </w:p>
    <w:p w14:paraId="1394833E" w14:textId="77777777" w:rsidR="004B2282" w:rsidRPr="00292E2D" w:rsidRDefault="004B2282" w:rsidP="004B2282">
      <w:pPr>
        <w:pStyle w:val="ActHead5"/>
      </w:pPr>
      <w:bookmarkStart w:id="644" w:name="_Toc48895333"/>
      <w:r w:rsidRPr="00DE7744">
        <w:rPr>
          <w:rStyle w:val="CharSectno"/>
        </w:rPr>
        <w:t>5.10.11</w:t>
      </w:r>
      <w:r w:rsidRPr="00292E2D">
        <w:t xml:space="preserve">  Application of items 32084 and 32087</w:t>
      </w:r>
      <w:bookmarkEnd w:id="644"/>
    </w:p>
    <w:p w14:paraId="437BAE40" w14:textId="77777777" w:rsidR="004B2282" w:rsidRPr="00292E2D" w:rsidRDefault="004B2282" w:rsidP="004B2282">
      <w:pPr>
        <w:pStyle w:val="subsection"/>
      </w:pPr>
      <w:r w:rsidRPr="00292E2D">
        <w:tab/>
      </w:r>
      <w:r w:rsidRPr="00292E2D">
        <w:tab/>
        <w:t>If a service to which item 32084 or 32087 applies is provided by a practitioner to a patient on more than one occasion on a day, the second service is taken to be a separate service for the purposes of the item if the second service is provided under a second episode of anaesthesia or other sedation.</w:t>
      </w:r>
    </w:p>
    <w:p w14:paraId="7AD8A716" w14:textId="77777777" w:rsidR="004B2282" w:rsidRPr="00292E2D" w:rsidRDefault="004B2282" w:rsidP="004B2282">
      <w:pPr>
        <w:pStyle w:val="ActHead5"/>
      </w:pPr>
      <w:bookmarkStart w:id="645" w:name="_Toc48895334"/>
      <w:r w:rsidRPr="00DE7744">
        <w:rPr>
          <w:rStyle w:val="CharSectno"/>
        </w:rPr>
        <w:t>5.10.12</w:t>
      </w:r>
      <w:r w:rsidRPr="00292E2D">
        <w:t xml:space="preserve">  Restrictions on items 32500 to 32517 and 35321—methods of providing services</w:t>
      </w:r>
      <w:bookmarkEnd w:id="645"/>
    </w:p>
    <w:p w14:paraId="648EEF07" w14:textId="77777777" w:rsidR="004B2282" w:rsidRPr="00292E2D" w:rsidRDefault="004B2282" w:rsidP="004B2282">
      <w:pPr>
        <w:pStyle w:val="subsection"/>
      </w:pPr>
      <w:r w:rsidRPr="00292E2D">
        <w:tab/>
      </w:r>
      <w:r w:rsidRPr="00292E2D">
        <w:tab/>
        <w:t>Items 32500 to 32517 and 35321 do not apply to the services described in those items if the services are delivered by:</w:t>
      </w:r>
    </w:p>
    <w:p w14:paraId="5A74B915" w14:textId="77777777" w:rsidR="004B2282" w:rsidRPr="00292E2D" w:rsidRDefault="004B2282" w:rsidP="004B2282">
      <w:pPr>
        <w:pStyle w:val="paragraph"/>
      </w:pPr>
      <w:r w:rsidRPr="00292E2D">
        <w:tab/>
        <w:t>(a)</w:t>
      </w:r>
      <w:r w:rsidRPr="00292E2D">
        <w:tab/>
        <w:t>endovenous laser treatment; or</w:t>
      </w:r>
    </w:p>
    <w:p w14:paraId="4AED36CA" w14:textId="77777777" w:rsidR="004B2282" w:rsidRPr="00292E2D" w:rsidRDefault="004B2282" w:rsidP="004B2282">
      <w:pPr>
        <w:pStyle w:val="paragraph"/>
      </w:pPr>
      <w:r w:rsidRPr="00292E2D">
        <w:tab/>
        <w:t>(b)</w:t>
      </w:r>
      <w:r w:rsidRPr="00292E2D">
        <w:tab/>
        <w:t>radiofrequency diathermy; or</w:t>
      </w:r>
    </w:p>
    <w:p w14:paraId="095BCD43" w14:textId="77777777" w:rsidR="004B2282" w:rsidRPr="00292E2D" w:rsidRDefault="004B2282" w:rsidP="004B2282">
      <w:pPr>
        <w:pStyle w:val="paragraph"/>
      </w:pPr>
      <w:r w:rsidRPr="00292E2D">
        <w:tab/>
        <w:t>(c)</w:t>
      </w:r>
      <w:r w:rsidRPr="00292E2D">
        <w:tab/>
        <w:t>radiofrequency ablation for varicose veins.</w:t>
      </w:r>
    </w:p>
    <w:p w14:paraId="21DE29B5" w14:textId="77777777" w:rsidR="004B2282" w:rsidRPr="00292E2D" w:rsidRDefault="004B2282" w:rsidP="004B2282">
      <w:pPr>
        <w:pStyle w:val="ActHead5"/>
      </w:pPr>
      <w:bookmarkStart w:id="646" w:name="_Toc48895335"/>
      <w:r w:rsidRPr="00DE7744">
        <w:rPr>
          <w:rStyle w:val="CharSectno"/>
        </w:rPr>
        <w:t>5.10.13</w:t>
      </w:r>
      <w:r w:rsidRPr="00292E2D">
        <w:t xml:space="preserve">  Restrictions on items 35404, 35406 and 35408</w:t>
      </w:r>
      <w:bookmarkEnd w:id="646"/>
    </w:p>
    <w:p w14:paraId="62F2B83A" w14:textId="77777777" w:rsidR="004B2282" w:rsidRPr="00292E2D" w:rsidRDefault="004B2282" w:rsidP="004B2282">
      <w:pPr>
        <w:pStyle w:val="SubsectionHead"/>
      </w:pPr>
      <w:r w:rsidRPr="00292E2D">
        <w:t>Restriction connected with chemotherapy using certain drugs</w:t>
      </w:r>
    </w:p>
    <w:p w14:paraId="1492811C" w14:textId="77777777" w:rsidR="004B2282" w:rsidRPr="00292E2D" w:rsidRDefault="004B2282" w:rsidP="004B2282">
      <w:pPr>
        <w:pStyle w:val="subsection"/>
      </w:pPr>
      <w:r w:rsidRPr="00292E2D">
        <w:tab/>
        <w:t>(1)</w:t>
      </w:r>
      <w:r w:rsidRPr="00292E2D">
        <w:tab/>
        <w:t>Items 35404, 35406 and 35408 do not apply to selective internal radiation therapy provided in combination with systemic chemotherapy using any drugs other than 5 fluorouracil (5FU) and leucovorin.</w:t>
      </w:r>
    </w:p>
    <w:p w14:paraId="536FC232" w14:textId="77777777" w:rsidR="004B2282" w:rsidRPr="00292E2D" w:rsidRDefault="004B2282" w:rsidP="004B2282">
      <w:pPr>
        <w:pStyle w:val="SubsectionHead"/>
      </w:pPr>
      <w:r w:rsidRPr="00292E2D">
        <w:t>Restriction on provider of service in item 35404</w:t>
      </w:r>
    </w:p>
    <w:p w14:paraId="0179ECC2" w14:textId="77777777" w:rsidR="004B2282" w:rsidRPr="00292E2D" w:rsidRDefault="004B2282" w:rsidP="004B2282">
      <w:pPr>
        <w:pStyle w:val="subsection"/>
      </w:pPr>
      <w:r w:rsidRPr="00292E2D">
        <w:tab/>
        <w:t>(2)</w:t>
      </w:r>
      <w:r w:rsidRPr="00292E2D">
        <w:tab/>
        <w:t>Item 35404 applies only to a service provided by a medical practitioner recognised as a specialist, or consultant physician, in the specialty of nuclear medicine or radiation oncology for the purposes of the Act.</w:t>
      </w:r>
    </w:p>
    <w:p w14:paraId="3D7C73DE" w14:textId="77777777" w:rsidR="004B2282" w:rsidRPr="00292E2D" w:rsidRDefault="004B2282" w:rsidP="004B2282">
      <w:pPr>
        <w:pStyle w:val="ActHead5"/>
      </w:pPr>
      <w:bookmarkStart w:id="647" w:name="_Toc48895336"/>
      <w:r w:rsidRPr="00DE7744">
        <w:rPr>
          <w:rStyle w:val="CharSectno"/>
        </w:rPr>
        <w:t>5.10.14</w:t>
      </w:r>
      <w:r w:rsidRPr="00292E2D">
        <w:t xml:space="preserve">  When artificial bowel sphincter is contraindicated for items 32220 and 32221</w:t>
      </w:r>
      <w:bookmarkEnd w:id="647"/>
    </w:p>
    <w:p w14:paraId="6A75D7A0" w14:textId="77777777" w:rsidR="004B2282" w:rsidRPr="00292E2D" w:rsidRDefault="004B2282" w:rsidP="004B2282">
      <w:pPr>
        <w:pStyle w:val="subsection"/>
      </w:pPr>
      <w:r w:rsidRPr="00292E2D">
        <w:tab/>
      </w:r>
      <w:r w:rsidRPr="00292E2D">
        <w:tab/>
        <w:t>An artificial bowel sphincter under items 32220 and 32221 is contraindicated in:</w:t>
      </w:r>
    </w:p>
    <w:p w14:paraId="45DE0179" w14:textId="77777777" w:rsidR="004B2282" w:rsidRPr="00292E2D" w:rsidRDefault="004B2282" w:rsidP="004B2282">
      <w:pPr>
        <w:pStyle w:val="paragraph"/>
      </w:pPr>
      <w:r w:rsidRPr="00292E2D">
        <w:tab/>
        <w:t>(a)</w:t>
      </w:r>
      <w:r w:rsidRPr="00292E2D">
        <w:tab/>
        <w:t>patients with inflammatory bowel disease, pelvic sepsis, pregnancy, progressive degenerative diseases or a scarred or fragile perineum; and</w:t>
      </w:r>
    </w:p>
    <w:p w14:paraId="70EB4B75" w14:textId="77777777" w:rsidR="004B2282" w:rsidRPr="00292E2D" w:rsidRDefault="004B2282" w:rsidP="004B2282">
      <w:pPr>
        <w:pStyle w:val="paragraph"/>
      </w:pPr>
      <w:r w:rsidRPr="00292E2D">
        <w:tab/>
        <w:t>(b)</w:t>
      </w:r>
      <w:r w:rsidRPr="00292E2D">
        <w:tab/>
        <w:t>patients who have had an adverse reaction to radiopaque solution; and</w:t>
      </w:r>
    </w:p>
    <w:p w14:paraId="0DBAB2CE" w14:textId="77777777" w:rsidR="004B2282" w:rsidRPr="00292E2D" w:rsidRDefault="004B2282" w:rsidP="004B2282">
      <w:pPr>
        <w:pStyle w:val="paragraph"/>
      </w:pPr>
      <w:r w:rsidRPr="00292E2D">
        <w:tab/>
        <w:t>(c)</w:t>
      </w:r>
      <w:r w:rsidRPr="00292E2D">
        <w:tab/>
        <w:t>patients who engage in receptive anal intercourse.</w:t>
      </w:r>
    </w:p>
    <w:p w14:paraId="4E6A4082" w14:textId="77777777" w:rsidR="004B2282" w:rsidRPr="00292E2D" w:rsidRDefault="004B2282" w:rsidP="004B2282">
      <w:pPr>
        <w:pStyle w:val="ActHead5"/>
      </w:pPr>
      <w:bookmarkStart w:id="648" w:name="_Toc48895337"/>
      <w:r w:rsidRPr="00DE7744">
        <w:rPr>
          <w:rStyle w:val="CharSectno"/>
        </w:rPr>
        <w:t>5.10.15</w:t>
      </w:r>
      <w:r w:rsidRPr="00292E2D">
        <w:t xml:space="preserve">  Meaning of </w:t>
      </w:r>
      <w:r w:rsidRPr="00292E2D">
        <w:rPr>
          <w:i/>
        </w:rPr>
        <w:t>eligible stroke centre</w:t>
      </w:r>
      <w:bookmarkEnd w:id="648"/>
    </w:p>
    <w:p w14:paraId="5D39937E" w14:textId="77777777" w:rsidR="004B2282" w:rsidRPr="00292E2D" w:rsidRDefault="004B2282" w:rsidP="004B2282">
      <w:pPr>
        <w:pStyle w:val="subsection"/>
      </w:pPr>
      <w:r w:rsidRPr="00292E2D">
        <w:tab/>
      </w:r>
      <w:r w:rsidRPr="00292E2D">
        <w:tab/>
        <w:t>In this Schedule:</w:t>
      </w:r>
    </w:p>
    <w:p w14:paraId="04DC2191" w14:textId="77777777" w:rsidR="004B2282" w:rsidRPr="00292E2D" w:rsidRDefault="004B2282" w:rsidP="004B2282">
      <w:pPr>
        <w:pStyle w:val="Definition"/>
      </w:pPr>
      <w:r w:rsidRPr="00292E2D">
        <w:rPr>
          <w:b/>
          <w:i/>
        </w:rPr>
        <w:t>eligible stroke centre</w:t>
      </w:r>
      <w:r w:rsidRPr="00292E2D">
        <w:t xml:space="preserve"> means a facility that:</w:t>
      </w:r>
    </w:p>
    <w:p w14:paraId="0C007485" w14:textId="77777777" w:rsidR="004B2282" w:rsidRPr="00292E2D" w:rsidRDefault="004B2282" w:rsidP="004B2282">
      <w:pPr>
        <w:pStyle w:val="paragraph"/>
      </w:pPr>
      <w:r w:rsidRPr="00292E2D">
        <w:tab/>
        <w:t>(a)</w:t>
      </w:r>
      <w:r w:rsidRPr="00292E2D">
        <w:tab/>
        <w:t>has a designated stroke unit; and</w:t>
      </w:r>
    </w:p>
    <w:p w14:paraId="0882D8AE" w14:textId="7D39327B" w:rsidR="004B2282" w:rsidRPr="00292E2D" w:rsidRDefault="004B2282" w:rsidP="004B2282">
      <w:pPr>
        <w:pStyle w:val="paragraph"/>
      </w:pPr>
      <w:r w:rsidRPr="00292E2D">
        <w:tab/>
        <w:t>(b)</w:t>
      </w:r>
      <w:r w:rsidRPr="00292E2D">
        <w:tab/>
        <w:t>is equipped and has staff available or on call so that it is capable of providing all of the following to a patient on a 24</w:t>
      </w:r>
      <w:r w:rsidR="00DE7744">
        <w:noBreakHyphen/>
      </w:r>
      <w:r w:rsidRPr="00292E2D">
        <w:t>hour basis:</w:t>
      </w:r>
    </w:p>
    <w:p w14:paraId="1EBF2DD5" w14:textId="77777777" w:rsidR="004B2282" w:rsidRPr="00292E2D" w:rsidRDefault="004B2282" w:rsidP="004B2282">
      <w:pPr>
        <w:pStyle w:val="paragraphsub"/>
      </w:pPr>
      <w:r w:rsidRPr="00292E2D">
        <w:tab/>
        <w:t>(i)</w:t>
      </w:r>
      <w:r w:rsidRPr="00292E2D">
        <w:tab/>
        <w:t>the services of a specialist or consultant physician who has the training required under paragraph (b) of item 35414;</w:t>
      </w:r>
    </w:p>
    <w:p w14:paraId="274DF4B6" w14:textId="77777777" w:rsidR="004B2282" w:rsidRPr="00292E2D" w:rsidRDefault="004B2282" w:rsidP="004B2282">
      <w:pPr>
        <w:pStyle w:val="paragraphsub"/>
      </w:pPr>
      <w:r w:rsidRPr="00292E2D">
        <w:tab/>
        <w:t>(ii)</w:t>
      </w:r>
      <w:r w:rsidRPr="00292E2D">
        <w:tab/>
        <w:t>diagnostic imaging services using advanced imaging techniques, including computed tomography, computed tomography angiography, digital subtraction angiography, magnetic resonance imaging and magnetic resonance angiography;</w:t>
      </w:r>
    </w:p>
    <w:p w14:paraId="74B1A3A9" w14:textId="77777777" w:rsidR="004B2282" w:rsidRPr="00292E2D" w:rsidRDefault="004B2282" w:rsidP="004B2282">
      <w:pPr>
        <w:pStyle w:val="paragraphsub"/>
      </w:pPr>
      <w:r w:rsidRPr="00292E2D">
        <w:tab/>
        <w:t>(iii)</w:t>
      </w:r>
      <w:r w:rsidRPr="00292E2D">
        <w:tab/>
        <w:t>care from a team of health practitioners including a stroke physician, a neurologist, a neurosurgeon, a radiologist, an anaesthetist, an intensive care unit specialist, a medical imaging technologist and a nurse; and</w:t>
      </w:r>
    </w:p>
    <w:p w14:paraId="5DE0776A" w14:textId="77777777" w:rsidR="004B2282" w:rsidRPr="00292E2D" w:rsidRDefault="004B2282" w:rsidP="004B2282">
      <w:pPr>
        <w:pStyle w:val="paragraph"/>
      </w:pPr>
      <w:r w:rsidRPr="00292E2D">
        <w:tab/>
        <w:t>(c)</w:t>
      </w:r>
      <w:r w:rsidRPr="00292E2D">
        <w:tab/>
        <w:t>has dedicated endovascular angiography facilities; and</w:t>
      </w:r>
    </w:p>
    <w:p w14:paraId="07520271" w14:textId="77777777" w:rsidR="004B2282" w:rsidRPr="00292E2D" w:rsidRDefault="004B2282" w:rsidP="004B2282">
      <w:pPr>
        <w:pStyle w:val="paragraph"/>
      </w:pPr>
      <w:r w:rsidRPr="00292E2D">
        <w:tab/>
        <w:t>(d)</w:t>
      </w:r>
      <w:r w:rsidRPr="00292E2D">
        <w:tab/>
        <w:t>has written procedures for assessing and treating patients who have, or may have, experienced a stroke.</w:t>
      </w:r>
    </w:p>
    <w:p w14:paraId="70344FDC" w14:textId="77777777" w:rsidR="004B2282" w:rsidRPr="00292E2D" w:rsidRDefault="004B2282" w:rsidP="004B2282">
      <w:pPr>
        <w:pStyle w:val="notetext"/>
      </w:pPr>
      <w:r w:rsidRPr="00292E2D">
        <w:t>Note:</w:t>
      </w:r>
      <w:r w:rsidRPr="00292E2D">
        <w:tab/>
        <w:t>A health practitioner may fulfil the role of more than one of the types of health practitioner specified in paragraph (b)(iii). For example, a neurologist may also be a stroke physician.</w:t>
      </w:r>
    </w:p>
    <w:p w14:paraId="21E8AE93" w14:textId="77777777" w:rsidR="004B2282" w:rsidRPr="00292E2D" w:rsidRDefault="004B2282" w:rsidP="004B2282">
      <w:pPr>
        <w:pStyle w:val="ActHead5"/>
      </w:pPr>
      <w:bookmarkStart w:id="649" w:name="_Toc48895338"/>
      <w:r w:rsidRPr="00DE7744">
        <w:rPr>
          <w:rStyle w:val="CharSectno"/>
        </w:rPr>
        <w:t>5.10.16</w:t>
      </w:r>
      <w:r w:rsidRPr="00292E2D">
        <w:t xml:space="preserve">  Items in Subgroups 2 and 3 of Group T8</w:t>
      </w:r>
      <w:bookmarkEnd w:id="649"/>
    </w:p>
    <w:p w14:paraId="767DF66B" w14:textId="77777777" w:rsidR="004B2282" w:rsidRPr="00292E2D" w:rsidRDefault="004B2282" w:rsidP="004B2282">
      <w:pPr>
        <w:pStyle w:val="subsection"/>
      </w:pPr>
      <w:r w:rsidRPr="00292E2D">
        <w:tab/>
      </w:r>
      <w:r w:rsidRPr="00292E2D">
        <w:tab/>
        <w:t>This clause sets out items in Subgroups 2 and 3 of Group T8.</w:t>
      </w:r>
    </w:p>
    <w:p w14:paraId="59636FD7" w14:textId="77777777" w:rsidR="004B2282" w:rsidRPr="00292E2D" w:rsidRDefault="004B2282" w:rsidP="004B228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4"/>
        <w:gridCol w:w="6209"/>
        <w:gridCol w:w="1134"/>
      </w:tblGrid>
      <w:tr w:rsidR="004B2282" w:rsidRPr="00292E2D" w14:paraId="1454E701" w14:textId="77777777" w:rsidTr="00561DD9">
        <w:trPr>
          <w:tblHeader/>
        </w:trPr>
        <w:tc>
          <w:tcPr>
            <w:tcW w:w="5000" w:type="pct"/>
            <w:gridSpan w:val="3"/>
            <w:tcBorders>
              <w:top w:val="single" w:sz="12" w:space="0" w:color="auto"/>
              <w:bottom w:val="single" w:sz="6" w:space="0" w:color="auto"/>
            </w:tcBorders>
            <w:shd w:val="clear" w:color="auto" w:fill="auto"/>
            <w:hideMark/>
          </w:tcPr>
          <w:p w14:paraId="56C66671" w14:textId="77777777" w:rsidR="004B2282" w:rsidRPr="00292E2D" w:rsidRDefault="004B2282" w:rsidP="00FC68A1">
            <w:pPr>
              <w:pStyle w:val="TableHeading"/>
            </w:pPr>
            <w:r w:rsidRPr="00292E2D">
              <w:t>Group T8—Surgical operations</w:t>
            </w:r>
          </w:p>
        </w:tc>
      </w:tr>
      <w:tr w:rsidR="004B2282" w:rsidRPr="00292E2D" w14:paraId="33606494" w14:textId="77777777" w:rsidTr="00561DD9">
        <w:tblPrEx>
          <w:tblBorders>
            <w:insideH w:val="single" w:sz="4" w:space="0" w:color="auto"/>
          </w:tblBorders>
        </w:tblPrEx>
        <w:trPr>
          <w:tblHeader/>
        </w:trPr>
        <w:tc>
          <w:tcPr>
            <w:tcW w:w="694" w:type="pct"/>
            <w:tcBorders>
              <w:top w:val="single" w:sz="6" w:space="0" w:color="auto"/>
              <w:left w:val="nil"/>
              <w:bottom w:val="single" w:sz="12" w:space="0" w:color="auto"/>
              <w:right w:val="nil"/>
            </w:tcBorders>
            <w:shd w:val="clear" w:color="auto" w:fill="auto"/>
            <w:hideMark/>
          </w:tcPr>
          <w:p w14:paraId="182EBEB3" w14:textId="77777777" w:rsidR="004B2282" w:rsidRPr="00292E2D" w:rsidRDefault="004B2282" w:rsidP="00FC68A1">
            <w:pPr>
              <w:pStyle w:val="TableHeading"/>
            </w:pPr>
            <w:r w:rsidRPr="00292E2D">
              <w:t>Column 1</w:t>
            </w:r>
          </w:p>
          <w:p w14:paraId="54568862" w14:textId="77777777" w:rsidR="004B2282" w:rsidRPr="00292E2D" w:rsidRDefault="004B2282" w:rsidP="00FC68A1">
            <w:pPr>
              <w:pStyle w:val="TableHeading"/>
            </w:pPr>
            <w:r w:rsidRPr="00292E2D">
              <w:t>Item</w:t>
            </w:r>
          </w:p>
        </w:tc>
        <w:tc>
          <w:tcPr>
            <w:tcW w:w="3641" w:type="pct"/>
            <w:tcBorders>
              <w:top w:val="single" w:sz="6" w:space="0" w:color="auto"/>
              <w:left w:val="nil"/>
              <w:bottom w:val="single" w:sz="12" w:space="0" w:color="auto"/>
              <w:right w:val="nil"/>
            </w:tcBorders>
            <w:shd w:val="clear" w:color="auto" w:fill="auto"/>
            <w:hideMark/>
          </w:tcPr>
          <w:p w14:paraId="16BAE9A7" w14:textId="77777777" w:rsidR="004B2282" w:rsidRPr="00292E2D" w:rsidRDefault="004B2282" w:rsidP="00FC68A1">
            <w:pPr>
              <w:pStyle w:val="TableHeading"/>
            </w:pPr>
            <w:r w:rsidRPr="00292E2D">
              <w:t>Column 2</w:t>
            </w:r>
          </w:p>
          <w:p w14:paraId="1BA25B2D" w14:textId="77777777" w:rsidR="004B2282" w:rsidRPr="00292E2D" w:rsidRDefault="004B2282" w:rsidP="00FC68A1">
            <w:pPr>
              <w:pStyle w:val="TableHeading"/>
            </w:pPr>
            <w:r w:rsidRPr="00292E2D">
              <w:t>Description</w:t>
            </w:r>
          </w:p>
        </w:tc>
        <w:tc>
          <w:tcPr>
            <w:tcW w:w="665" w:type="pct"/>
            <w:tcBorders>
              <w:top w:val="single" w:sz="6" w:space="0" w:color="auto"/>
              <w:left w:val="nil"/>
              <w:bottom w:val="single" w:sz="12" w:space="0" w:color="auto"/>
              <w:right w:val="nil"/>
            </w:tcBorders>
            <w:shd w:val="clear" w:color="auto" w:fill="auto"/>
            <w:hideMark/>
          </w:tcPr>
          <w:p w14:paraId="3E9086F8" w14:textId="77777777" w:rsidR="004B2282" w:rsidRPr="00292E2D" w:rsidRDefault="004B2282" w:rsidP="00FC68A1">
            <w:pPr>
              <w:pStyle w:val="TableHeading"/>
              <w:jc w:val="right"/>
            </w:pPr>
            <w:r w:rsidRPr="00292E2D">
              <w:t>Column 3</w:t>
            </w:r>
          </w:p>
          <w:p w14:paraId="4996A5B8" w14:textId="77777777" w:rsidR="004B2282" w:rsidRPr="00292E2D" w:rsidRDefault="004B2282" w:rsidP="00FC68A1">
            <w:pPr>
              <w:pStyle w:val="TableHeading"/>
              <w:jc w:val="right"/>
            </w:pPr>
            <w:r w:rsidRPr="00292E2D">
              <w:t>Fee ($)</w:t>
            </w:r>
          </w:p>
        </w:tc>
      </w:tr>
      <w:tr w:rsidR="004B2282" w:rsidRPr="00292E2D" w14:paraId="43875C38" w14:textId="77777777" w:rsidTr="00561DD9">
        <w:tc>
          <w:tcPr>
            <w:tcW w:w="5000" w:type="pct"/>
            <w:gridSpan w:val="3"/>
            <w:tcBorders>
              <w:top w:val="single" w:sz="12" w:space="0" w:color="auto"/>
            </w:tcBorders>
            <w:shd w:val="clear" w:color="auto" w:fill="auto"/>
            <w:hideMark/>
          </w:tcPr>
          <w:p w14:paraId="13FF485A" w14:textId="77777777" w:rsidR="004B2282" w:rsidRPr="00292E2D" w:rsidRDefault="004B2282" w:rsidP="00FC68A1">
            <w:pPr>
              <w:pStyle w:val="TableHeading"/>
            </w:pPr>
            <w:r w:rsidRPr="00292E2D">
              <w:t>Subgroup 2—Colorectal</w:t>
            </w:r>
          </w:p>
        </w:tc>
      </w:tr>
      <w:tr w:rsidR="004B2282" w:rsidRPr="00292E2D" w14:paraId="57BA6C8B" w14:textId="77777777" w:rsidTr="00561DD9">
        <w:tc>
          <w:tcPr>
            <w:tcW w:w="694" w:type="pct"/>
            <w:shd w:val="clear" w:color="auto" w:fill="auto"/>
            <w:hideMark/>
          </w:tcPr>
          <w:p w14:paraId="3AE99AAC" w14:textId="77777777" w:rsidR="004B2282" w:rsidRPr="00292E2D" w:rsidRDefault="004B2282" w:rsidP="00FC68A1">
            <w:pPr>
              <w:pStyle w:val="Tabletext"/>
              <w:rPr>
                <w:snapToGrid w:val="0"/>
              </w:rPr>
            </w:pPr>
            <w:r w:rsidRPr="00292E2D">
              <w:rPr>
                <w:snapToGrid w:val="0"/>
              </w:rPr>
              <w:t>32000</w:t>
            </w:r>
          </w:p>
        </w:tc>
        <w:tc>
          <w:tcPr>
            <w:tcW w:w="3641" w:type="pct"/>
            <w:shd w:val="clear" w:color="auto" w:fill="auto"/>
            <w:hideMark/>
          </w:tcPr>
          <w:p w14:paraId="2EDF9985" w14:textId="77777777" w:rsidR="004B2282" w:rsidRPr="00292E2D" w:rsidRDefault="004B2282" w:rsidP="00FC68A1">
            <w:pPr>
              <w:pStyle w:val="Tabletext"/>
              <w:rPr>
                <w:snapToGrid w:val="0"/>
              </w:rPr>
            </w:pPr>
            <w:r w:rsidRPr="00292E2D">
              <w:rPr>
                <w:snapToGrid w:val="0"/>
              </w:rPr>
              <w:t>Large intestine, resection of, without anastomosis, including right hemicolectomy (including formation of stoma) (H) (Anaes.) (Assist.)</w:t>
            </w:r>
          </w:p>
        </w:tc>
        <w:tc>
          <w:tcPr>
            <w:tcW w:w="665" w:type="pct"/>
            <w:shd w:val="clear" w:color="auto" w:fill="auto"/>
            <w:hideMark/>
          </w:tcPr>
          <w:p w14:paraId="53113F68" w14:textId="159D93E8" w:rsidR="004B2282" w:rsidRPr="00292E2D" w:rsidRDefault="001936CA" w:rsidP="00FC68A1">
            <w:pPr>
              <w:pStyle w:val="Tabletext"/>
              <w:jc w:val="right"/>
            </w:pPr>
            <w:r w:rsidRPr="00292E2D">
              <w:t>1,063.55</w:t>
            </w:r>
          </w:p>
        </w:tc>
      </w:tr>
      <w:tr w:rsidR="004B2282" w:rsidRPr="00292E2D" w14:paraId="3772D12E" w14:textId="77777777" w:rsidTr="00561DD9">
        <w:tc>
          <w:tcPr>
            <w:tcW w:w="694" w:type="pct"/>
            <w:shd w:val="clear" w:color="auto" w:fill="auto"/>
            <w:hideMark/>
          </w:tcPr>
          <w:p w14:paraId="25E302B0" w14:textId="77777777" w:rsidR="004B2282" w:rsidRPr="00292E2D" w:rsidRDefault="004B2282" w:rsidP="00FC68A1">
            <w:pPr>
              <w:pStyle w:val="Tabletext"/>
            </w:pPr>
            <w:r w:rsidRPr="00292E2D">
              <w:t>32003</w:t>
            </w:r>
          </w:p>
        </w:tc>
        <w:tc>
          <w:tcPr>
            <w:tcW w:w="3641" w:type="pct"/>
            <w:shd w:val="clear" w:color="auto" w:fill="auto"/>
            <w:hideMark/>
          </w:tcPr>
          <w:p w14:paraId="10EAECE3" w14:textId="77777777" w:rsidR="004B2282" w:rsidRPr="00292E2D" w:rsidRDefault="004B2282" w:rsidP="00FC68A1">
            <w:pPr>
              <w:pStyle w:val="Tabletext"/>
            </w:pPr>
            <w:r w:rsidRPr="00292E2D">
              <w:t>Large intestine, resection of, with anastomosis, including right hemicolectomy (H) (Anaes.) (Assist.)</w:t>
            </w:r>
          </w:p>
        </w:tc>
        <w:tc>
          <w:tcPr>
            <w:tcW w:w="665" w:type="pct"/>
            <w:shd w:val="clear" w:color="auto" w:fill="auto"/>
            <w:hideMark/>
          </w:tcPr>
          <w:p w14:paraId="1F8E76DD" w14:textId="593FE1AE" w:rsidR="004B2282" w:rsidRPr="00292E2D" w:rsidRDefault="001936CA" w:rsidP="00FC68A1">
            <w:pPr>
              <w:pStyle w:val="Tabletext"/>
              <w:jc w:val="right"/>
            </w:pPr>
            <w:r w:rsidRPr="00292E2D">
              <w:t>1,112.50</w:t>
            </w:r>
          </w:p>
        </w:tc>
      </w:tr>
      <w:tr w:rsidR="004B2282" w:rsidRPr="00292E2D" w14:paraId="37C47878" w14:textId="77777777" w:rsidTr="00561DD9">
        <w:tc>
          <w:tcPr>
            <w:tcW w:w="694" w:type="pct"/>
            <w:shd w:val="clear" w:color="auto" w:fill="auto"/>
            <w:hideMark/>
          </w:tcPr>
          <w:p w14:paraId="4ACFA3D5" w14:textId="77777777" w:rsidR="004B2282" w:rsidRPr="00292E2D" w:rsidRDefault="004B2282" w:rsidP="00FC68A1">
            <w:pPr>
              <w:pStyle w:val="Tabletext"/>
            </w:pPr>
            <w:r w:rsidRPr="00292E2D">
              <w:t>32004</w:t>
            </w:r>
          </w:p>
        </w:tc>
        <w:tc>
          <w:tcPr>
            <w:tcW w:w="3641" w:type="pct"/>
            <w:shd w:val="clear" w:color="auto" w:fill="auto"/>
            <w:hideMark/>
          </w:tcPr>
          <w:p w14:paraId="1ACCFF38" w14:textId="7AFC3FFC" w:rsidR="004B2282" w:rsidRPr="00292E2D" w:rsidRDefault="004B2282" w:rsidP="00FC68A1">
            <w:pPr>
              <w:pStyle w:val="Tabletext"/>
            </w:pPr>
            <w:r w:rsidRPr="00292E2D">
              <w:t>Large intestine, sub</w:t>
            </w:r>
            <w:r w:rsidR="00DE7744">
              <w:noBreakHyphen/>
            </w:r>
            <w:r w:rsidRPr="00292E2D">
              <w:t>total colectomy (resection of right colon, transverse colon and splenic flexure) without anastomosis, other than a service associated with a service to which item 32000, 32003, 32005 or 32006 applies (H) (Anaes.) (Assist.)</w:t>
            </w:r>
          </w:p>
        </w:tc>
        <w:tc>
          <w:tcPr>
            <w:tcW w:w="665" w:type="pct"/>
            <w:shd w:val="clear" w:color="auto" w:fill="auto"/>
            <w:hideMark/>
          </w:tcPr>
          <w:p w14:paraId="4567BCD8" w14:textId="02C1A51C" w:rsidR="004B2282" w:rsidRPr="00292E2D" w:rsidRDefault="001936CA" w:rsidP="00FC68A1">
            <w:pPr>
              <w:pStyle w:val="Tabletext"/>
              <w:jc w:val="right"/>
            </w:pPr>
            <w:r w:rsidRPr="00292E2D">
              <w:t>1,186.30</w:t>
            </w:r>
          </w:p>
        </w:tc>
      </w:tr>
      <w:tr w:rsidR="004B2282" w:rsidRPr="00292E2D" w14:paraId="3B1B2FE5" w14:textId="77777777" w:rsidTr="00561DD9">
        <w:tc>
          <w:tcPr>
            <w:tcW w:w="694" w:type="pct"/>
            <w:shd w:val="clear" w:color="auto" w:fill="auto"/>
            <w:hideMark/>
          </w:tcPr>
          <w:p w14:paraId="074E70CF" w14:textId="77777777" w:rsidR="004B2282" w:rsidRPr="00292E2D" w:rsidRDefault="004B2282" w:rsidP="00FC68A1">
            <w:pPr>
              <w:pStyle w:val="Tabletext"/>
            </w:pPr>
            <w:bookmarkStart w:id="650" w:name="CU_7634146"/>
            <w:bookmarkStart w:id="651" w:name="CU_7638730"/>
            <w:bookmarkEnd w:id="650"/>
            <w:bookmarkEnd w:id="651"/>
            <w:r w:rsidRPr="00292E2D">
              <w:t>32005</w:t>
            </w:r>
          </w:p>
        </w:tc>
        <w:tc>
          <w:tcPr>
            <w:tcW w:w="3641" w:type="pct"/>
            <w:shd w:val="clear" w:color="auto" w:fill="auto"/>
            <w:hideMark/>
          </w:tcPr>
          <w:p w14:paraId="674A672D" w14:textId="4D65703A" w:rsidR="004B2282" w:rsidRPr="00292E2D" w:rsidRDefault="004B2282" w:rsidP="00FC68A1">
            <w:pPr>
              <w:pStyle w:val="Tabletext"/>
            </w:pPr>
            <w:r w:rsidRPr="00292E2D">
              <w:t>Large intestine, sub</w:t>
            </w:r>
            <w:r w:rsidR="00DE7744">
              <w:noBreakHyphen/>
            </w:r>
            <w:r w:rsidRPr="00292E2D">
              <w:t>total colectomy (resection of right colon, transverse colon and splenic flexure) with anastomosis, other than a service associated with a service to which item 32000, 32003, 32004 or 32006 applies (H) (Anaes.) (Assist.)</w:t>
            </w:r>
          </w:p>
        </w:tc>
        <w:tc>
          <w:tcPr>
            <w:tcW w:w="665" w:type="pct"/>
            <w:shd w:val="clear" w:color="auto" w:fill="auto"/>
            <w:hideMark/>
          </w:tcPr>
          <w:p w14:paraId="2C65091C" w14:textId="59E7CEEE" w:rsidR="004B2282" w:rsidRPr="00292E2D" w:rsidRDefault="001936CA" w:rsidP="00FC68A1">
            <w:pPr>
              <w:pStyle w:val="Tabletext"/>
              <w:jc w:val="right"/>
            </w:pPr>
            <w:r w:rsidRPr="00292E2D">
              <w:t>1,340.15</w:t>
            </w:r>
          </w:p>
        </w:tc>
      </w:tr>
      <w:tr w:rsidR="004B2282" w:rsidRPr="00292E2D" w14:paraId="5765CE0D" w14:textId="77777777" w:rsidTr="00561DD9">
        <w:tc>
          <w:tcPr>
            <w:tcW w:w="694" w:type="pct"/>
            <w:shd w:val="clear" w:color="auto" w:fill="auto"/>
            <w:hideMark/>
          </w:tcPr>
          <w:p w14:paraId="1D092AED" w14:textId="77777777" w:rsidR="004B2282" w:rsidRPr="00292E2D" w:rsidRDefault="004B2282" w:rsidP="00FC68A1">
            <w:pPr>
              <w:pStyle w:val="Tabletext"/>
            </w:pPr>
            <w:r w:rsidRPr="00292E2D">
              <w:t>32006</w:t>
            </w:r>
          </w:p>
        </w:tc>
        <w:tc>
          <w:tcPr>
            <w:tcW w:w="3641" w:type="pct"/>
            <w:shd w:val="clear" w:color="auto" w:fill="auto"/>
            <w:hideMark/>
          </w:tcPr>
          <w:p w14:paraId="03C08B8F" w14:textId="77777777" w:rsidR="004B2282" w:rsidRPr="00292E2D" w:rsidRDefault="004B2282" w:rsidP="00FC68A1">
            <w:pPr>
              <w:pStyle w:val="Tabletext"/>
            </w:pPr>
            <w:r w:rsidRPr="00292E2D">
              <w:t>Left hemicolectomy, including the descending and sigmoid colon (including formation of stoma) (H) (Anaes.) (Assist.)</w:t>
            </w:r>
          </w:p>
        </w:tc>
        <w:tc>
          <w:tcPr>
            <w:tcW w:w="665" w:type="pct"/>
            <w:shd w:val="clear" w:color="auto" w:fill="auto"/>
            <w:hideMark/>
          </w:tcPr>
          <w:p w14:paraId="0CB6AF0A" w14:textId="2CFA5D4D" w:rsidR="004B2282" w:rsidRPr="00292E2D" w:rsidRDefault="001936CA" w:rsidP="00FC68A1">
            <w:pPr>
              <w:pStyle w:val="Tabletext"/>
              <w:jc w:val="right"/>
            </w:pPr>
            <w:r w:rsidRPr="00292E2D">
              <w:t>1,186.30</w:t>
            </w:r>
          </w:p>
        </w:tc>
      </w:tr>
      <w:tr w:rsidR="004B2282" w:rsidRPr="00292E2D" w14:paraId="1D3C5C8B" w14:textId="77777777" w:rsidTr="00561DD9">
        <w:tc>
          <w:tcPr>
            <w:tcW w:w="694" w:type="pct"/>
            <w:shd w:val="clear" w:color="auto" w:fill="auto"/>
            <w:hideMark/>
          </w:tcPr>
          <w:p w14:paraId="779EA422" w14:textId="77777777" w:rsidR="004B2282" w:rsidRPr="00292E2D" w:rsidRDefault="004B2282" w:rsidP="00FC68A1">
            <w:pPr>
              <w:pStyle w:val="Tabletext"/>
            </w:pPr>
            <w:r w:rsidRPr="00292E2D">
              <w:t>32009</w:t>
            </w:r>
          </w:p>
        </w:tc>
        <w:tc>
          <w:tcPr>
            <w:tcW w:w="3641" w:type="pct"/>
            <w:shd w:val="clear" w:color="auto" w:fill="auto"/>
            <w:hideMark/>
          </w:tcPr>
          <w:p w14:paraId="1C0B9D45" w14:textId="77777777" w:rsidR="004B2282" w:rsidRPr="00292E2D" w:rsidRDefault="004B2282" w:rsidP="00FC68A1">
            <w:pPr>
              <w:pStyle w:val="Tabletext"/>
            </w:pPr>
            <w:r w:rsidRPr="00292E2D">
              <w:t>Total colectomy and ileostomy (H) (Anaes.) (Assist.)</w:t>
            </w:r>
          </w:p>
        </w:tc>
        <w:tc>
          <w:tcPr>
            <w:tcW w:w="665" w:type="pct"/>
            <w:shd w:val="clear" w:color="auto" w:fill="auto"/>
            <w:hideMark/>
          </w:tcPr>
          <w:p w14:paraId="049D2FB8" w14:textId="1BDA1F7A" w:rsidR="004B2282" w:rsidRPr="00292E2D" w:rsidRDefault="001936CA" w:rsidP="00FC68A1">
            <w:pPr>
              <w:pStyle w:val="Tabletext"/>
              <w:jc w:val="right"/>
            </w:pPr>
            <w:r w:rsidRPr="00292E2D">
              <w:t>1,407.25</w:t>
            </w:r>
          </w:p>
        </w:tc>
      </w:tr>
      <w:tr w:rsidR="004B2282" w:rsidRPr="00292E2D" w14:paraId="66CD6582" w14:textId="77777777" w:rsidTr="00561DD9">
        <w:tc>
          <w:tcPr>
            <w:tcW w:w="694" w:type="pct"/>
            <w:shd w:val="clear" w:color="auto" w:fill="auto"/>
            <w:hideMark/>
          </w:tcPr>
          <w:p w14:paraId="2FB70AE7" w14:textId="77777777" w:rsidR="004B2282" w:rsidRPr="00292E2D" w:rsidRDefault="004B2282" w:rsidP="00FC68A1">
            <w:pPr>
              <w:pStyle w:val="Tabletext"/>
            </w:pPr>
            <w:r w:rsidRPr="00292E2D">
              <w:t>32012</w:t>
            </w:r>
          </w:p>
        </w:tc>
        <w:tc>
          <w:tcPr>
            <w:tcW w:w="3641" w:type="pct"/>
            <w:shd w:val="clear" w:color="auto" w:fill="auto"/>
            <w:hideMark/>
          </w:tcPr>
          <w:p w14:paraId="1C2A018F" w14:textId="5FF5CA3C" w:rsidR="004B2282" w:rsidRPr="00292E2D" w:rsidRDefault="004B2282" w:rsidP="00FC68A1">
            <w:pPr>
              <w:pStyle w:val="Tabletext"/>
            </w:pPr>
            <w:r w:rsidRPr="00292E2D">
              <w:t>Total colectomy and ileo</w:t>
            </w:r>
            <w:r w:rsidR="00DE7744">
              <w:noBreakHyphen/>
            </w:r>
            <w:r w:rsidRPr="00292E2D">
              <w:t>rectal anastomosis (H) (Anaes.) (Assist.)</w:t>
            </w:r>
          </w:p>
        </w:tc>
        <w:tc>
          <w:tcPr>
            <w:tcW w:w="665" w:type="pct"/>
            <w:shd w:val="clear" w:color="auto" w:fill="auto"/>
            <w:hideMark/>
          </w:tcPr>
          <w:p w14:paraId="128A82EC" w14:textId="19F65042" w:rsidR="004B2282" w:rsidRPr="00292E2D" w:rsidRDefault="001936CA" w:rsidP="00FC68A1">
            <w:pPr>
              <w:pStyle w:val="Tabletext"/>
              <w:jc w:val="right"/>
            </w:pPr>
            <w:r w:rsidRPr="00292E2D">
              <w:t>1,554.45</w:t>
            </w:r>
          </w:p>
        </w:tc>
      </w:tr>
      <w:tr w:rsidR="004B2282" w:rsidRPr="00292E2D" w14:paraId="4F78BA60" w14:textId="77777777" w:rsidTr="00561DD9">
        <w:tc>
          <w:tcPr>
            <w:tcW w:w="694" w:type="pct"/>
            <w:shd w:val="clear" w:color="auto" w:fill="auto"/>
            <w:hideMark/>
          </w:tcPr>
          <w:p w14:paraId="70BC1AE5" w14:textId="77777777" w:rsidR="004B2282" w:rsidRPr="00292E2D" w:rsidRDefault="004B2282" w:rsidP="00FC68A1">
            <w:pPr>
              <w:pStyle w:val="Tabletext"/>
            </w:pPr>
            <w:r w:rsidRPr="00292E2D">
              <w:t>32015</w:t>
            </w:r>
          </w:p>
        </w:tc>
        <w:tc>
          <w:tcPr>
            <w:tcW w:w="3641" w:type="pct"/>
            <w:shd w:val="clear" w:color="auto" w:fill="auto"/>
            <w:hideMark/>
          </w:tcPr>
          <w:p w14:paraId="7B60A7E4" w14:textId="77777777" w:rsidR="004B2282" w:rsidRPr="00292E2D" w:rsidRDefault="004B2282" w:rsidP="00FC68A1">
            <w:pPr>
              <w:pStyle w:val="Tabletext"/>
            </w:pPr>
            <w:r w:rsidRPr="00292E2D">
              <w:t>Total colectomy with excision of rectum and ileostomy—one surgeon (H) (Anaes.) (Assist.)</w:t>
            </w:r>
          </w:p>
        </w:tc>
        <w:tc>
          <w:tcPr>
            <w:tcW w:w="665" w:type="pct"/>
            <w:shd w:val="clear" w:color="auto" w:fill="auto"/>
            <w:hideMark/>
          </w:tcPr>
          <w:p w14:paraId="4615DAD3" w14:textId="1971ABA7" w:rsidR="004B2282" w:rsidRPr="00292E2D" w:rsidRDefault="001936CA" w:rsidP="00FC68A1">
            <w:pPr>
              <w:pStyle w:val="Tabletext"/>
              <w:jc w:val="right"/>
            </w:pPr>
            <w:r w:rsidRPr="00292E2D">
              <w:t>1,910.40</w:t>
            </w:r>
          </w:p>
        </w:tc>
      </w:tr>
      <w:tr w:rsidR="004B2282" w:rsidRPr="00292E2D" w14:paraId="6A628BCA" w14:textId="77777777" w:rsidTr="00561DD9">
        <w:tc>
          <w:tcPr>
            <w:tcW w:w="694" w:type="pct"/>
            <w:shd w:val="clear" w:color="auto" w:fill="auto"/>
            <w:hideMark/>
          </w:tcPr>
          <w:p w14:paraId="6592DA07" w14:textId="77777777" w:rsidR="004B2282" w:rsidRPr="00292E2D" w:rsidRDefault="004B2282" w:rsidP="00FC68A1">
            <w:pPr>
              <w:pStyle w:val="Tabletext"/>
            </w:pPr>
            <w:r w:rsidRPr="00292E2D">
              <w:t>32018</w:t>
            </w:r>
          </w:p>
        </w:tc>
        <w:tc>
          <w:tcPr>
            <w:tcW w:w="3641" w:type="pct"/>
            <w:shd w:val="clear" w:color="auto" w:fill="auto"/>
            <w:hideMark/>
          </w:tcPr>
          <w:p w14:paraId="4DC320A0" w14:textId="3435D2B9" w:rsidR="004B2282" w:rsidRPr="00292E2D" w:rsidRDefault="004B2282" w:rsidP="00FC68A1">
            <w:pPr>
              <w:pStyle w:val="Tabletext"/>
            </w:pPr>
            <w:r w:rsidRPr="00292E2D">
              <w:t>Total colectomy with excision of rectum and ileostomy, combined synchronous operation—abdominal resection (including after</w:t>
            </w:r>
            <w:r w:rsidR="00DE7744">
              <w:noBreakHyphen/>
            </w:r>
            <w:r w:rsidRPr="00292E2D">
              <w:t>care) (H) (Anaes.) (Assist.)</w:t>
            </w:r>
          </w:p>
        </w:tc>
        <w:tc>
          <w:tcPr>
            <w:tcW w:w="665" w:type="pct"/>
            <w:shd w:val="clear" w:color="auto" w:fill="auto"/>
            <w:hideMark/>
          </w:tcPr>
          <w:p w14:paraId="51C76B0C" w14:textId="38D2D792" w:rsidR="004B2282" w:rsidRPr="00292E2D" w:rsidRDefault="001936CA" w:rsidP="00FC68A1">
            <w:pPr>
              <w:pStyle w:val="Tabletext"/>
              <w:jc w:val="right"/>
            </w:pPr>
            <w:r w:rsidRPr="00292E2D">
              <w:t>1,619.95</w:t>
            </w:r>
          </w:p>
        </w:tc>
      </w:tr>
      <w:tr w:rsidR="004B2282" w:rsidRPr="00292E2D" w14:paraId="6D849ACE" w14:textId="77777777" w:rsidTr="00561DD9">
        <w:tc>
          <w:tcPr>
            <w:tcW w:w="694" w:type="pct"/>
            <w:shd w:val="clear" w:color="auto" w:fill="auto"/>
            <w:hideMark/>
          </w:tcPr>
          <w:p w14:paraId="6199BBD1" w14:textId="77777777" w:rsidR="004B2282" w:rsidRPr="00292E2D" w:rsidRDefault="004B2282" w:rsidP="00FC68A1">
            <w:pPr>
              <w:pStyle w:val="Tabletext"/>
            </w:pPr>
            <w:r w:rsidRPr="00292E2D">
              <w:t>32021</w:t>
            </w:r>
          </w:p>
        </w:tc>
        <w:tc>
          <w:tcPr>
            <w:tcW w:w="3641" w:type="pct"/>
            <w:shd w:val="clear" w:color="auto" w:fill="auto"/>
            <w:hideMark/>
          </w:tcPr>
          <w:p w14:paraId="61C72F4B" w14:textId="77777777" w:rsidR="004B2282" w:rsidRPr="00292E2D" w:rsidRDefault="004B2282" w:rsidP="00FC68A1">
            <w:pPr>
              <w:pStyle w:val="Tabletext"/>
            </w:pPr>
            <w:r w:rsidRPr="00292E2D">
              <w:t>Total colectomy with excision of rectum and ileostomy, combined synchronous operation—perineal resection (H) (Assist.)</w:t>
            </w:r>
          </w:p>
        </w:tc>
        <w:tc>
          <w:tcPr>
            <w:tcW w:w="665" w:type="pct"/>
            <w:shd w:val="clear" w:color="auto" w:fill="auto"/>
            <w:hideMark/>
          </w:tcPr>
          <w:p w14:paraId="316E3F71" w14:textId="0BA4D4D5" w:rsidR="004B2282" w:rsidRPr="00292E2D" w:rsidRDefault="001936CA" w:rsidP="00FC68A1">
            <w:pPr>
              <w:pStyle w:val="Tabletext"/>
              <w:jc w:val="right"/>
            </w:pPr>
            <w:r w:rsidRPr="00292E2D">
              <w:t>580.90</w:t>
            </w:r>
          </w:p>
        </w:tc>
      </w:tr>
      <w:tr w:rsidR="004B2282" w:rsidRPr="00292E2D" w14:paraId="15AB9D09" w14:textId="77777777" w:rsidTr="00561DD9">
        <w:tc>
          <w:tcPr>
            <w:tcW w:w="694" w:type="pct"/>
            <w:shd w:val="clear" w:color="auto" w:fill="auto"/>
            <w:hideMark/>
          </w:tcPr>
          <w:p w14:paraId="1333B8FD" w14:textId="77777777" w:rsidR="004B2282" w:rsidRPr="00292E2D" w:rsidRDefault="004B2282" w:rsidP="00FC68A1">
            <w:pPr>
              <w:pStyle w:val="Tabletext"/>
            </w:pPr>
            <w:r w:rsidRPr="00292E2D">
              <w:t>32023</w:t>
            </w:r>
          </w:p>
        </w:tc>
        <w:tc>
          <w:tcPr>
            <w:tcW w:w="3641" w:type="pct"/>
            <w:shd w:val="clear" w:color="auto" w:fill="auto"/>
            <w:hideMark/>
          </w:tcPr>
          <w:p w14:paraId="424C87F8" w14:textId="77777777" w:rsidR="004B2282" w:rsidRPr="00292E2D" w:rsidRDefault="004B2282" w:rsidP="00FC68A1">
            <w:pPr>
              <w:pStyle w:val="Tabletext"/>
            </w:pPr>
            <w:r w:rsidRPr="00292E2D">
              <w:t>Endoscopic insertion of stent or stents for large bowel obstruction, stricture or stenosis, including colonoscopy and any image intensification, if the obstruction is due to:</w:t>
            </w:r>
          </w:p>
          <w:p w14:paraId="0D090891" w14:textId="670C657A" w:rsidR="004B2282" w:rsidRPr="00292E2D" w:rsidRDefault="004B2282" w:rsidP="00FC68A1">
            <w:pPr>
              <w:pStyle w:val="Tablea"/>
            </w:pPr>
            <w:r w:rsidRPr="00292E2D">
              <w:t>(a) a pre</w:t>
            </w:r>
            <w:r w:rsidR="00DE7744">
              <w:noBreakHyphen/>
            </w:r>
            <w:r w:rsidRPr="00292E2D">
              <w:t>diagnosed colorectal cancer, or cancer of an organ adjacent to the bowel; or</w:t>
            </w:r>
          </w:p>
          <w:p w14:paraId="2E9A637D" w14:textId="77777777" w:rsidR="004B2282" w:rsidRPr="00292E2D" w:rsidRDefault="004B2282" w:rsidP="00FC68A1">
            <w:pPr>
              <w:pStyle w:val="Tablea"/>
            </w:pPr>
            <w:r w:rsidRPr="00292E2D">
              <w:t>(b) an unknown diagnosis (H) (Anaes.)</w:t>
            </w:r>
          </w:p>
        </w:tc>
        <w:tc>
          <w:tcPr>
            <w:tcW w:w="665" w:type="pct"/>
            <w:shd w:val="clear" w:color="auto" w:fill="auto"/>
            <w:hideMark/>
          </w:tcPr>
          <w:p w14:paraId="73E790D1" w14:textId="4D85AC38" w:rsidR="004B2282" w:rsidRPr="00292E2D" w:rsidRDefault="001936CA" w:rsidP="00FC68A1">
            <w:pPr>
              <w:pStyle w:val="Tabletext"/>
              <w:jc w:val="right"/>
            </w:pPr>
            <w:r w:rsidRPr="00292E2D">
              <w:t>572.70</w:t>
            </w:r>
          </w:p>
        </w:tc>
      </w:tr>
      <w:tr w:rsidR="004B2282" w:rsidRPr="00292E2D" w14:paraId="0CE7CD7F" w14:textId="77777777" w:rsidTr="00561DD9">
        <w:tc>
          <w:tcPr>
            <w:tcW w:w="694" w:type="pct"/>
            <w:shd w:val="clear" w:color="auto" w:fill="auto"/>
            <w:hideMark/>
          </w:tcPr>
          <w:p w14:paraId="73B42687" w14:textId="77777777" w:rsidR="004B2282" w:rsidRPr="00292E2D" w:rsidRDefault="004B2282" w:rsidP="00FC68A1">
            <w:pPr>
              <w:pStyle w:val="Tabletext"/>
            </w:pPr>
            <w:r w:rsidRPr="00292E2D">
              <w:t>32024</w:t>
            </w:r>
          </w:p>
        </w:tc>
        <w:tc>
          <w:tcPr>
            <w:tcW w:w="3641" w:type="pct"/>
            <w:shd w:val="clear" w:color="auto" w:fill="auto"/>
            <w:hideMark/>
          </w:tcPr>
          <w:p w14:paraId="6136F516" w14:textId="77777777" w:rsidR="004B2282" w:rsidRPr="00292E2D" w:rsidRDefault="004B2282" w:rsidP="00FC68A1">
            <w:pPr>
              <w:pStyle w:val="Tabletext"/>
            </w:pPr>
            <w:r w:rsidRPr="00292E2D">
              <w:t>Rectum, high restorative anterior resection with intraperitoneal anastomosis (of the rectum) greater than 10 cm from the anal verge—excluding resection of sigmoid colon alone, other than a service associated with a service to which item 32103, 32104 or 32106 applies (H) (Anaes.) (Assist.)</w:t>
            </w:r>
          </w:p>
        </w:tc>
        <w:tc>
          <w:tcPr>
            <w:tcW w:w="665" w:type="pct"/>
            <w:shd w:val="clear" w:color="auto" w:fill="auto"/>
            <w:hideMark/>
          </w:tcPr>
          <w:p w14:paraId="14654A80" w14:textId="1C2CCD11" w:rsidR="004B2282" w:rsidRPr="00292E2D" w:rsidRDefault="001936CA" w:rsidP="00FC68A1">
            <w:pPr>
              <w:pStyle w:val="Tabletext"/>
              <w:jc w:val="right"/>
            </w:pPr>
            <w:r w:rsidRPr="00292E2D">
              <w:t>1,407.25</w:t>
            </w:r>
          </w:p>
        </w:tc>
      </w:tr>
      <w:tr w:rsidR="004B2282" w:rsidRPr="00292E2D" w14:paraId="1F6FBBAA" w14:textId="77777777" w:rsidTr="00561DD9">
        <w:tc>
          <w:tcPr>
            <w:tcW w:w="694" w:type="pct"/>
            <w:shd w:val="clear" w:color="auto" w:fill="auto"/>
            <w:hideMark/>
          </w:tcPr>
          <w:p w14:paraId="33C32F12" w14:textId="77777777" w:rsidR="004B2282" w:rsidRPr="00292E2D" w:rsidRDefault="004B2282" w:rsidP="00FC68A1">
            <w:pPr>
              <w:pStyle w:val="Tabletext"/>
            </w:pPr>
            <w:r w:rsidRPr="00292E2D">
              <w:t>32025</w:t>
            </w:r>
          </w:p>
        </w:tc>
        <w:tc>
          <w:tcPr>
            <w:tcW w:w="3641" w:type="pct"/>
            <w:shd w:val="clear" w:color="auto" w:fill="auto"/>
            <w:hideMark/>
          </w:tcPr>
          <w:p w14:paraId="61F18646" w14:textId="77777777" w:rsidR="004B2282" w:rsidRPr="00292E2D" w:rsidRDefault="004B2282" w:rsidP="00FC68A1">
            <w:pPr>
              <w:pStyle w:val="Tabletext"/>
            </w:pPr>
            <w:r w:rsidRPr="00292E2D">
              <w:t>Rectum, low restorative anterior resection with extraperitoneal anastomosis (of the rectum) less than 10 cm from the anal verge, with or without covering stoma, other than a service associated with a service to which item 32103, 32104 or 32106 applies (H) (Anaes.) (Assist.)</w:t>
            </w:r>
          </w:p>
        </w:tc>
        <w:tc>
          <w:tcPr>
            <w:tcW w:w="665" w:type="pct"/>
            <w:shd w:val="clear" w:color="auto" w:fill="auto"/>
            <w:hideMark/>
          </w:tcPr>
          <w:p w14:paraId="09B9293D" w14:textId="7DC3CE27" w:rsidR="004B2282" w:rsidRPr="00292E2D" w:rsidRDefault="001936CA" w:rsidP="00FC68A1">
            <w:pPr>
              <w:pStyle w:val="Tabletext"/>
              <w:jc w:val="right"/>
            </w:pPr>
            <w:r w:rsidRPr="00292E2D">
              <w:t>1,882.30</w:t>
            </w:r>
          </w:p>
        </w:tc>
      </w:tr>
      <w:tr w:rsidR="004B2282" w:rsidRPr="00292E2D" w14:paraId="1727F4FA" w14:textId="77777777" w:rsidTr="00561DD9">
        <w:tc>
          <w:tcPr>
            <w:tcW w:w="694" w:type="pct"/>
            <w:shd w:val="clear" w:color="auto" w:fill="auto"/>
            <w:hideMark/>
          </w:tcPr>
          <w:p w14:paraId="1C7F2C92" w14:textId="77777777" w:rsidR="004B2282" w:rsidRPr="00292E2D" w:rsidRDefault="004B2282" w:rsidP="00FC68A1">
            <w:pPr>
              <w:pStyle w:val="Tabletext"/>
            </w:pPr>
            <w:bookmarkStart w:id="652" w:name="CU_17636008"/>
            <w:bookmarkStart w:id="653" w:name="CU_17640592"/>
            <w:bookmarkEnd w:id="652"/>
            <w:bookmarkEnd w:id="653"/>
            <w:r w:rsidRPr="00292E2D">
              <w:t>32026</w:t>
            </w:r>
          </w:p>
        </w:tc>
        <w:tc>
          <w:tcPr>
            <w:tcW w:w="3641" w:type="pct"/>
            <w:shd w:val="clear" w:color="auto" w:fill="auto"/>
            <w:hideMark/>
          </w:tcPr>
          <w:p w14:paraId="55DD9F46" w14:textId="77777777" w:rsidR="004B2282" w:rsidRPr="00292E2D" w:rsidRDefault="004B2282" w:rsidP="00FC68A1">
            <w:pPr>
              <w:pStyle w:val="Tabletext"/>
            </w:pPr>
            <w:r w:rsidRPr="00292E2D">
              <w:t>Rectum, ultra low restorative resection, with or without covering stoma, if the anastomosis is sited in the anorectal region and is 6 cm or less from the anal verge (H) (Anaes.) (Assist.)</w:t>
            </w:r>
          </w:p>
        </w:tc>
        <w:tc>
          <w:tcPr>
            <w:tcW w:w="665" w:type="pct"/>
            <w:shd w:val="clear" w:color="auto" w:fill="auto"/>
            <w:hideMark/>
          </w:tcPr>
          <w:p w14:paraId="32343026" w14:textId="5BC8AB39" w:rsidR="004B2282" w:rsidRPr="00292E2D" w:rsidRDefault="001936CA" w:rsidP="00FC68A1">
            <w:pPr>
              <w:pStyle w:val="Tabletext"/>
              <w:jc w:val="right"/>
            </w:pPr>
            <w:r w:rsidRPr="00292E2D">
              <w:t>2,027.05</w:t>
            </w:r>
          </w:p>
        </w:tc>
      </w:tr>
      <w:tr w:rsidR="004B2282" w:rsidRPr="00292E2D" w14:paraId="0F6D4391" w14:textId="77777777" w:rsidTr="00561DD9">
        <w:tc>
          <w:tcPr>
            <w:tcW w:w="694" w:type="pct"/>
            <w:shd w:val="clear" w:color="auto" w:fill="auto"/>
            <w:hideMark/>
          </w:tcPr>
          <w:p w14:paraId="72EDE61F" w14:textId="77777777" w:rsidR="004B2282" w:rsidRPr="00292E2D" w:rsidRDefault="004B2282" w:rsidP="00FC68A1">
            <w:pPr>
              <w:pStyle w:val="Tabletext"/>
            </w:pPr>
            <w:r w:rsidRPr="00292E2D">
              <w:t>32028</w:t>
            </w:r>
          </w:p>
        </w:tc>
        <w:tc>
          <w:tcPr>
            <w:tcW w:w="3641" w:type="pct"/>
            <w:shd w:val="clear" w:color="auto" w:fill="auto"/>
            <w:hideMark/>
          </w:tcPr>
          <w:p w14:paraId="2BA22228" w14:textId="77777777" w:rsidR="004B2282" w:rsidRPr="00292E2D" w:rsidRDefault="004B2282" w:rsidP="00FC68A1">
            <w:pPr>
              <w:pStyle w:val="Tabletext"/>
            </w:pPr>
            <w:r w:rsidRPr="00292E2D">
              <w:t>Rectum, low or ultra low restorative resection, with peranal sutured coloanal anastomosis, with or without covering stoma (H) (Anaes.) (Assist.)</w:t>
            </w:r>
          </w:p>
        </w:tc>
        <w:tc>
          <w:tcPr>
            <w:tcW w:w="665" w:type="pct"/>
            <w:shd w:val="clear" w:color="auto" w:fill="auto"/>
            <w:hideMark/>
          </w:tcPr>
          <w:p w14:paraId="06052BC8" w14:textId="3C5D89B1" w:rsidR="004B2282" w:rsidRPr="00292E2D" w:rsidRDefault="001936CA" w:rsidP="00FC68A1">
            <w:pPr>
              <w:pStyle w:val="Tabletext"/>
              <w:jc w:val="right"/>
            </w:pPr>
            <w:r w:rsidRPr="00292E2D">
              <w:t>2,172.00</w:t>
            </w:r>
          </w:p>
        </w:tc>
      </w:tr>
      <w:tr w:rsidR="004B2282" w:rsidRPr="00292E2D" w14:paraId="39945B30" w14:textId="77777777" w:rsidTr="00561DD9">
        <w:tc>
          <w:tcPr>
            <w:tcW w:w="694" w:type="pct"/>
            <w:shd w:val="clear" w:color="auto" w:fill="auto"/>
            <w:hideMark/>
          </w:tcPr>
          <w:p w14:paraId="6DC5D615" w14:textId="77777777" w:rsidR="004B2282" w:rsidRPr="00292E2D" w:rsidRDefault="004B2282" w:rsidP="00FC68A1">
            <w:pPr>
              <w:pStyle w:val="Tabletext"/>
            </w:pPr>
            <w:r w:rsidRPr="00292E2D">
              <w:t>32029</w:t>
            </w:r>
          </w:p>
        </w:tc>
        <w:tc>
          <w:tcPr>
            <w:tcW w:w="3641" w:type="pct"/>
            <w:shd w:val="clear" w:color="auto" w:fill="auto"/>
            <w:hideMark/>
          </w:tcPr>
          <w:p w14:paraId="59B2DD9C" w14:textId="77777777" w:rsidR="004B2282" w:rsidRPr="00292E2D" w:rsidRDefault="004B2282" w:rsidP="00FC68A1">
            <w:pPr>
              <w:pStyle w:val="Tabletext"/>
            </w:pPr>
            <w:r w:rsidRPr="00292E2D">
              <w:t>Colonic reservoir, construction of, being a service associated with a service to which another item in this Subgroup applies (H) (Anaes.) (Assist.)</w:t>
            </w:r>
          </w:p>
        </w:tc>
        <w:tc>
          <w:tcPr>
            <w:tcW w:w="665" w:type="pct"/>
            <w:shd w:val="clear" w:color="auto" w:fill="auto"/>
            <w:hideMark/>
          </w:tcPr>
          <w:p w14:paraId="3DEC9EC9" w14:textId="6B7818ED" w:rsidR="004B2282" w:rsidRPr="00292E2D" w:rsidRDefault="001936CA" w:rsidP="00FC68A1">
            <w:pPr>
              <w:pStyle w:val="Tabletext"/>
              <w:jc w:val="right"/>
            </w:pPr>
            <w:r w:rsidRPr="00292E2D">
              <w:t>434.35</w:t>
            </w:r>
          </w:p>
        </w:tc>
      </w:tr>
      <w:tr w:rsidR="004B2282" w:rsidRPr="00292E2D" w14:paraId="79570B39" w14:textId="77777777" w:rsidTr="00561DD9">
        <w:tc>
          <w:tcPr>
            <w:tcW w:w="694" w:type="pct"/>
            <w:shd w:val="clear" w:color="auto" w:fill="auto"/>
            <w:hideMark/>
          </w:tcPr>
          <w:p w14:paraId="0B7B15EF" w14:textId="77777777" w:rsidR="004B2282" w:rsidRPr="00292E2D" w:rsidRDefault="004B2282" w:rsidP="00FC68A1">
            <w:pPr>
              <w:pStyle w:val="Tabletext"/>
            </w:pPr>
            <w:r w:rsidRPr="00292E2D">
              <w:t>32030</w:t>
            </w:r>
          </w:p>
        </w:tc>
        <w:tc>
          <w:tcPr>
            <w:tcW w:w="3641" w:type="pct"/>
            <w:shd w:val="clear" w:color="auto" w:fill="auto"/>
            <w:hideMark/>
          </w:tcPr>
          <w:p w14:paraId="0C052EF8" w14:textId="77777777" w:rsidR="004B2282" w:rsidRPr="00292E2D" w:rsidRDefault="004B2282" w:rsidP="00FC68A1">
            <w:pPr>
              <w:pStyle w:val="Tabletext"/>
            </w:pPr>
            <w:r w:rsidRPr="00292E2D">
              <w:t>Rectosigmoidectomy—(Hartmann’s operation) (H) (Anaes.) (Assist.)</w:t>
            </w:r>
          </w:p>
        </w:tc>
        <w:tc>
          <w:tcPr>
            <w:tcW w:w="665" w:type="pct"/>
            <w:shd w:val="clear" w:color="auto" w:fill="auto"/>
            <w:hideMark/>
          </w:tcPr>
          <w:p w14:paraId="3DE79BF6" w14:textId="79611CD4" w:rsidR="004B2282" w:rsidRPr="00292E2D" w:rsidRDefault="001936CA" w:rsidP="00FC68A1">
            <w:pPr>
              <w:pStyle w:val="Tabletext"/>
              <w:jc w:val="right"/>
            </w:pPr>
            <w:r w:rsidRPr="00292E2D">
              <w:t>1,063.55</w:t>
            </w:r>
          </w:p>
        </w:tc>
      </w:tr>
      <w:tr w:rsidR="004B2282" w:rsidRPr="00292E2D" w14:paraId="375E7A95" w14:textId="77777777" w:rsidTr="00561DD9">
        <w:tc>
          <w:tcPr>
            <w:tcW w:w="694" w:type="pct"/>
            <w:shd w:val="clear" w:color="auto" w:fill="auto"/>
            <w:hideMark/>
          </w:tcPr>
          <w:p w14:paraId="1B568843" w14:textId="77777777" w:rsidR="004B2282" w:rsidRPr="00292E2D" w:rsidRDefault="004B2282" w:rsidP="00FC68A1">
            <w:pPr>
              <w:pStyle w:val="Tabletext"/>
            </w:pPr>
            <w:r w:rsidRPr="00292E2D">
              <w:t>32033</w:t>
            </w:r>
          </w:p>
        </w:tc>
        <w:tc>
          <w:tcPr>
            <w:tcW w:w="3641" w:type="pct"/>
            <w:shd w:val="clear" w:color="auto" w:fill="auto"/>
            <w:hideMark/>
          </w:tcPr>
          <w:p w14:paraId="61B6443C" w14:textId="77777777" w:rsidR="004B2282" w:rsidRPr="00292E2D" w:rsidRDefault="004B2282" w:rsidP="00FC68A1">
            <w:pPr>
              <w:pStyle w:val="Tabletext"/>
            </w:pPr>
            <w:r w:rsidRPr="00292E2D">
              <w:t>Restoration of bowel following Hartmann’s or similar operation, including dismantling of the stoma (H) (Anaes.) (Assist.)</w:t>
            </w:r>
          </w:p>
        </w:tc>
        <w:tc>
          <w:tcPr>
            <w:tcW w:w="665" w:type="pct"/>
            <w:shd w:val="clear" w:color="auto" w:fill="auto"/>
            <w:hideMark/>
          </w:tcPr>
          <w:p w14:paraId="2864A018" w14:textId="1D9BDE0A" w:rsidR="004B2282" w:rsidRPr="00292E2D" w:rsidRDefault="001936CA" w:rsidP="00FC68A1">
            <w:pPr>
              <w:pStyle w:val="Tabletext"/>
              <w:jc w:val="right"/>
            </w:pPr>
            <w:r w:rsidRPr="00292E2D">
              <w:t>1,554.45</w:t>
            </w:r>
          </w:p>
        </w:tc>
      </w:tr>
      <w:tr w:rsidR="004B2282" w:rsidRPr="00292E2D" w14:paraId="19D4485E" w14:textId="77777777" w:rsidTr="00561DD9">
        <w:tc>
          <w:tcPr>
            <w:tcW w:w="694" w:type="pct"/>
            <w:shd w:val="clear" w:color="auto" w:fill="auto"/>
            <w:hideMark/>
          </w:tcPr>
          <w:p w14:paraId="3E917301" w14:textId="77777777" w:rsidR="004B2282" w:rsidRPr="00292E2D" w:rsidRDefault="004B2282" w:rsidP="00FC68A1">
            <w:pPr>
              <w:pStyle w:val="Tabletext"/>
            </w:pPr>
            <w:r w:rsidRPr="00292E2D">
              <w:t>32036</w:t>
            </w:r>
          </w:p>
        </w:tc>
        <w:tc>
          <w:tcPr>
            <w:tcW w:w="3641" w:type="pct"/>
            <w:shd w:val="clear" w:color="auto" w:fill="auto"/>
            <w:hideMark/>
          </w:tcPr>
          <w:p w14:paraId="6CF5D523" w14:textId="77777777" w:rsidR="004B2282" w:rsidRPr="00292E2D" w:rsidRDefault="004B2282" w:rsidP="00FC68A1">
            <w:pPr>
              <w:pStyle w:val="Tabletext"/>
            </w:pPr>
            <w:r w:rsidRPr="00292E2D">
              <w:t>Sacrococcygeal and presacral tumour—excision of (H) (Anaes.) (Assist.)</w:t>
            </w:r>
          </w:p>
        </w:tc>
        <w:tc>
          <w:tcPr>
            <w:tcW w:w="665" w:type="pct"/>
            <w:shd w:val="clear" w:color="auto" w:fill="auto"/>
            <w:hideMark/>
          </w:tcPr>
          <w:p w14:paraId="2DFE8F82" w14:textId="7FA1E432" w:rsidR="004B2282" w:rsidRPr="00292E2D" w:rsidRDefault="001936CA" w:rsidP="00FC68A1">
            <w:pPr>
              <w:pStyle w:val="Tabletext"/>
              <w:jc w:val="right"/>
            </w:pPr>
            <w:r w:rsidRPr="00292E2D">
              <w:t>1,971.55</w:t>
            </w:r>
          </w:p>
        </w:tc>
      </w:tr>
      <w:tr w:rsidR="004B2282" w:rsidRPr="00292E2D" w14:paraId="5CC838EC" w14:textId="77777777" w:rsidTr="00561DD9">
        <w:tc>
          <w:tcPr>
            <w:tcW w:w="694" w:type="pct"/>
            <w:shd w:val="clear" w:color="auto" w:fill="auto"/>
            <w:hideMark/>
          </w:tcPr>
          <w:p w14:paraId="7FE90554" w14:textId="77777777" w:rsidR="004B2282" w:rsidRPr="00292E2D" w:rsidRDefault="004B2282" w:rsidP="00FC68A1">
            <w:pPr>
              <w:pStyle w:val="Tabletext"/>
            </w:pPr>
            <w:r w:rsidRPr="00292E2D">
              <w:t>32039</w:t>
            </w:r>
          </w:p>
        </w:tc>
        <w:tc>
          <w:tcPr>
            <w:tcW w:w="3641" w:type="pct"/>
            <w:shd w:val="clear" w:color="auto" w:fill="auto"/>
            <w:hideMark/>
          </w:tcPr>
          <w:p w14:paraId="297E56C9" w14:textId="02BFAF46" w:rsidR="004B2282" w:rsidRPr="00292E2D" w:rsidRDefault="004B2282" w:rsidP="00FC68A1">
            <w:pPr>
              <w:pStyle w:val="Tabletext"/>
            </w:pPr>
            <w:r w:rsidRPr="00292E2D">
              <w:t>Rectum and anus, abdomino</w:t>
            </w:r>
            <w:r w:rsidR="00DE7744">
              <w:noBreakHyphen/>
            </w:r>
            <w:r w:rsidRPr="00292E2D">
              <w:t>perineal resection of—one surgeon (H) (Anaes.) (Assist.)</w:t>
            </w:r>
          </w:p>
        </w:tc>
        <w:tc>
          <w:tcPr>
            <w:tcW w:w="665" w:type="pct"/>
            <w:shd w:val="clear" w:color="auto" w:fill="auto"/>
            <w:hideMark/>
          </w:tcPr>
          <w:p w14:paraId="6ED42CD1" w14:textId="00BC45B5" w:rsidR="004B2282" w:rsidRPr="00292E2D" w:rsidRDefault="001936CA" w:rsidP="00FC68A1">
            <w:pPr>
              <w:pStyle w:val="Tabletext"/>
              <w:jc w:val="right"/>
            </w:pPr>
            <w:r w:rsidRPr="00292E2D">
              <w:t>1,583.00</w:t>
            </w:r>
          </w:p>
        </w:tc>
      </w:tr>
      <w:tr w:rsidR="004B2282" w:rsidRPr="00292E2D" w14:paraId="101D4937" w14:textId="77777777" w:rsidTr="00561DD9">
        <w:tc>
          <w:tcPr>
            <w:tcW w:w="694" w:type="pct"/>
            <w:shd w:val="clear" w:color="auto" w:fill="auto"/>
            <w:hideMark/>
          </w:tcPr>
          <w:p w14:paraId="083C9E43" w14:textId="77777777" w:rsidR="004B2282" w:rsidRPr="00292E2D" w:rsidRDefault="004B2282" w:rsidP="00FC68A1">
            <w:pPr>
              <w:pStyle w:val="Tabletext"/>
            </w:pPr>
            <w:r w:rsidRPr="00292E2D">
              <w:t>32042</w:t>
            </w:r>
          </w:p>
        </w:tc>
        <w:tc>
          <w:tcPr>
            <w:tcW w:w="3641" w:type="pct"/>
            <w:shd w:val="clear" w:color="auto" w:fill="auto"/>
            <w:hideMark/>
          </w:tcPr>
          <w:p w14:paraId="189032BB" w14:textId="1EBD8BFF" w:rsidR="004B2282" w:rsidRPr="00292E2D" w:rsidRDefault="004B2282" w:rsidP="00FC68A1">
            <w:pPr>
              <w:pStyle w:val="Tabletext"/>
            </w:pPr>
            <w:r w:rsidRPr="00292E2D">
              <w:t>Rectum and anus, abdomino</w:t>
            </w:r>
            <w:r w:rsidR="00DE7744">
              <w:noBreakHyphen/>
            </w:r>
            <w:r w:rsidRPr="00292E2D">
              <w:t>perineal resection of, combined synchronous operation, abdominal resection (H) (Anaes.) (Assist.)</w:t>
            </w:r>
          </w:p>
        </w:tc>
        <w:tc>
          <w:tcPr>
            <w:tcW w:w="665" w:type="pct"/>
            <w:shd w:val="clear" w:color="auto" w:fill="auto"/>
            <w:hideMark/>
          </w:tcPr>
          <w:p w14:paraId="6EF6E0DC" w14:textId="51CAE7D3" w:rsidR="004B2282" w:rsidRPr="00292E2D" w:rsidRDefault="001936CA" w:rsidP="00FC68A1">
            <w:pPr>
              <w:pStyle w:val="Tabletext"/>
              <w:jc w:val="right"/>
            </w:pPr>
            <w:r w:rsidRPr="00292E2D">
              <w:t>1,333.55</w:t>
            </w:r>
          </w:p>
        </w:tc>
      </w:tr>
      <w:tr w:rsidR="004B2282" w:rsidRPr="00292E2D" w14:paraId="03B6B666" w14:textId="77777777" w:rsidTr="00561DD9">
        <w:tc>
          <w:tcPr>
            <w:tcW w:w="694" w:type="pct"/>
            <w:shd w:val="clear" w:color="auto" w:fill="auto"/>
            <w:hideMark/>
          </w:tcPr>
          <w:p w14:paraId="4E8E8F08" w14:textId="77777777" w:rsidR="004B2282" w:rsidRPr="00292E2D" w:rsidRDefault="004B2282" w:rsidP="00FC68A1">
            <w:pPr>
              <w:pStyle w:val="Tabletext"/>
            </w:pPr>
            <w:r w:rsidRPr="00292E2D">
              <w:t>32045</w:t>
            </w:r>
          </w:p>
        </w:tc>
        <w:tc>
          <w:tcPr>
            <w:tcW w:w="3641" w:type="pct"/>
            <w:shd w:val="clear" w:color="auto" w:fill="auto"/>
            <w:hideMark/>
          </w:tcPr>
          <w:p w14:paraId="4E120DC2" w14:textId="54DC96C3" w:rsidR="004B2282" w:rsidRPr="00292E2D" w:rsidRDefault="004B2282" w:rsidP="00FC68A1">
            <w:pPr>
              <w:pStyle w:val="Tabletext"/>
            </w:pPr>
            <w:r w:rsidRPr="00292E2D">
              <w:t>Rectum and anus, abdomino</w:t>
            </w:r>
            <w:r w:rsidR="00DE7744">
              <w:noBreakHyphen/>
            </w:r>
            <w:r w:rsidRPr="00292E2D">
              <w:t>perineal resection of, combined synchronous operation—perineal resection (H) (Assist.)</w:t>
            </w:r>
          </w:p>
        </w:tc>
        <w:tc>
          <w:tcPr>
            <w:tcW w:w="665" w:type="pct"/>
            <w:shd w:val="clear" w:color="auto" w:fill="auto"/>
            <w:hideMark/>
          </w:tcPr>
          <w:p w14:paraId="25A69BE0" w14:textId="702C76E5" w:rsidR="004B2282" w:rsidRPr="00292E2D" w:rsidRDefault="001936CA" w:rsidP="00FC68A1">
            <w:pPr>
              <w:pStyle w:val="Tabletext"/>
              <w:jc w:val="right"/>
            </w:pPr>
            <w:r w:rsidRPr="00292E2D">
              <w:t>499.10</w:t>
            </w:r>
          </w:p>
        </w:tc>
      </w:tr>
      <w:tr w:rsidR="004B2282" w:rsidRPr="00292E2D" w14:paraId="65C38EC8" w14:textId="77777777" w:rsidTr="00561DD9">
        <w:tc>
          <w:tcPr>
            <w:tcW w:w="694" w:type="pct"/>
            <w:shd w:val="clear" w:color="auto" w:fill="auto"/>
            <w:hideMark/>
          </w:tcPr>
          <w:p w14:paraId="13800840" w14:textId="77777777" w:rsidR="004B2282" w:rsidRPr="00292E2D" w:rsidRDefault="004B2282" w:rsidP="00FC68A1">
            <w:pPr>
              <w:pStyle w:val="Tabletext"/>
            </w:pPr>
            <w:r w:rsidRPr="00292E2D">
              <w:t>32046</w:t>
            </w:r>
          </w:p>
        </w:tc>
        <w:tc>
          <w:tcPr>
            <w:tcW w:w="3641" w:type="pct"/>
            <w:shd w:val="clear" w:color="auto" w:fill="auto"/>
            <w:hideMark/>
          </w:tcPr>
          <w:p w14:paraId="31C944A3" w14:textId="21FC277E" w:rsidR="004B2282" w:rsidRPr="00292E2D" w:rsidRDefault="004B2282" w:rsidP="00FC68A1">
            <w:pPr>
              <w:pStyle w:val="Tabletext"/>
            </w:pPr>
            <w:r w:rsidRPr="00292E2D">
              <w:t>Rectum and anus, abdomino</w:t>
            </w:r>
            <w:r w:rsidR="00DE7744">
              <w:noBreakHyphen/>
            </w:r>
            <w:r w:rsidRPr="00292E2D">
              <w:t>perineal resection of, combined synchronous operation—perineal resection if the perineal surgeon also provides assistance to the abdominal surgeon (H) (Assist.)</w:t>
            </w:r>
          </w:p>
        </w:tc>
        <w:tc>
          <w:tcPr>
            <w:tcW w:w="665" w:type="pct"/>
            <w:shd w:val="clear" w:color="auto" w:fill="auto"/>
            <w:hideMark/>
          </w:tcPr>
          <w:p w14:paraId="115ADC56" w14:textId="74DA3469" w:rsidR="004B2282" w:rsidRPr="00292E2D" w:rsidRDefault="001936CA" w:rsidP="00FC68A1">
            <w:pPr>
              <w:pStyle w:val="Tabletext"/>
              <w:jc w:val="right"/>
            </w:pPr>
            <w:r w:rsidRPr="00292E2D">
              <w:t>771.25</w:t>
            </w:r>
          </w:p>
        </w:tc>
      </w:tr>
      <w:tr w:rsidR="004B2282" w:rsidRPr="00292E2D" w14:paraId="7CB18152" w14:textId="77777777" w:rsidTr="00561DD9">
        <w:tc>
          <w:tcPr>
            <w:tcW w:w="694" w:type="pct"/>
            <w:shd w:val="clear" w:color="auto" w:fill="auto"/>
            <w:hideMark/>
          </w:tcPr>
          <w:p w14:paraId="1A4969B2" w14:textId="77777777" w:rsidR="004B2282" w:rsidRPr="00292E2D" w:rsidRDefault="004B2282" w:rsidP="00FC68A1">
            <w:pPr>
              <w:pStyle w:val="Tabletext"/>
            </w:pPr>
            <w:r w:rsidRPr="00292E2D">
              <w:t>32047</w:t>
            </w:r>
          </w:p>
        </w:tc>
        <w:tc>
          <w:tcPr>
            <w:tcW w:w="3641" w:type="pct"/>
            <w:shd w:val="clear" w:color="auto" w:fill="auto"/>
            <w:hideMark/>
          </w:tcPr>
          <w:p w14:paraId="0D689FBE" w14:textId="77777777" w:rsidR="004B2282" w:rsidRPr="00292E2D" w:rsidRDefault="004B2282" w:rsidP="00FC68A1">
            <w:pPr>
              <w:pStyle w:val="Tabletext"/>
            </w:pPr>
            <w:r w:rsidRPr="00292E2D">
              <w:t>Perineal proctectomy (H) (Anaes.) (Assist.)</w:t>
            </w:r>
          </w:p>
        </w:tc>
        <w:tc>
          <w:tcPr>
            <w:tcW w:w="665" w:type="pct"/>
            <w:shd w:val="clear" w:color="auto" w:fill="auto"/>
            <w:hideMark/>
          </w:tcPr>
          <w:p w14:paraId="01C4F9D8" w14:textId="72199ED8" w:rsidR="004B2282" w:rsidRPr="00292E2D" w:rsidRDefault="001936CA" w:rsidP="00FC68A1">
            <w:pPr>
              <w:pStyle w:val="Tabletext"/>
              <w:jc w:val="right"/>
            </w:pPr>
            <w:r w:rsidRPr="00292E2D">
              <w:t>898.55</w:t>
            </w:r>
          </w:p>
        </w:tc>
      </w:tr>
      <w:tr w:rsidR="004B2282" w:rsidRPr="00292E2D" w14:paraId="2F20BC07" w14:textId="77777777" w:rsidTr="00561DD9">
        <w:tc>
          <w:tcPr>
            <w:tcW w:w="694" w:type="pct"/>
            <w:shd w:val="clear" w:color="auto" w:fill="auto"/>
            <w:hideMark/>
          </w:tcPr>
          <w:p w14:paraId="40BB2D4A" w14:textId="77777777" w:rsidR="004B2282" w:rsidRPr="00292E2D" w:rsidRDefault="004B2282" w:rsidP="00FC68A1">
            <w:pPr>
              <w:pStyle w:val="Tabletext"/>
            </w:pPr>
            <w:r w:rsidRPr="00292E2D">
              <w:t>32051</w:t>
            </w:r>
          </w:p>
        </w:tc>
        <w:tc>
          <w:tcPr>
            <w:tcW w:w="3641" w:type="pct"/>
            <w:shd w:val="clear" w:color="auto" w:fill="auto"/>
            <w:hideMark/>
          </w:tcPr>
          <w:p w14:paraId="67C53C15" w14:textId="77777777" w:rsidR="004B2282" w:rsidRPr="00292E2D" w:rsidRDefault="004B2282" w:rsidP="00FC68A1">
            <w:pPr>
              <w:pStyle w:val="Tabletext"/>
            </w:pPr>
            <w:r w:rsidRPr="00292E2D">
              <w:t>Total colectomy with excision of rectum and ileoanal anastomosis with formation of ileal reservoir, with or without creation of temporary ileostomy—one surgeon (H) (Anaes.) (Assist.)</w:t>
            </w:r>
          </w:p>
        </w:tc>
        <w:tc>
          <w:tcPr>
            <w:tcW w:w="665" w:type="pct"/>
            <w:shd w:val="clear" w:color="auto" w:fill="auto"/>
            <w:hideMark/>
          </w:tcPr>
          <w:p w14:paraId="149EE76B" w14:textId="5BEFCAAA" w:rsidR="004B2282" w:rsidRPr="00292E2D" w:rsidRDefault="001936CA" w:rsidP="00FC68A1">
            <w:pPr>
              <w:pStyle w:val="Tabletext"/>
              <w:jc w:val="right"/>
            </w:pPr>
            <w:r w:rsidRPr="00292E2D">
              <w:t>2,388.95</w:t>
            </w:r>
          </w:p>
        </w:tc>
      </w:tr>
      <w:tr w:rsidR="004B2282" w:rsidRPr="00292E2D" w14:paraId="5259EF33" w14:textId="77777777" w:rsidTr="00561DD9">
        <w:tc>
          <w:tcPr>
            <w:tcW w:w="694" w:type="pct"/>
            <w:shd w:val="clear" w:color="auto" w:fill="auto"/>
            <w:hideMark/>
          </w:tcPr>
          <w:p w14:paraId="15DA2F50" w14:textId="77777777" w:rsidR="004B2282" w:rsidRPr="00292E2D" w:rsidRDefault="004B2282" w:rsidP="00FC68A1">
            <w:pPr>
              <w:pStyle w:val="Tabletext"/>
            </w:pPr>
            <w:r w:rsidRPr="00292E2D">
              <w:t>32054</w:t>
            </w:r>
          </w:p>
        </w:tc>
        <w:tc>
          <w:tcPr>
            <w:tcW w:w="3641" w:type="pct"/>
            <w:shd w:val="clear" w:color="auto" w:fill="auto"/>
            <w:hideMark/>
          </w:tcPr>
          <w:p w14:paraId="6E55D093" w14:textId="1813F62C" w:rsidR="004B2282" w:rsidRPr="00292E2D" w:rsidRDefault="004B2282" w:rsidP="00FC68A1">
            <w:pPr>
              <w:pStyle w:val="Tabletext"/>
            </w:pPr>
            <w:r w:rsidRPr="00292E2D">
              <w:t>Total colectomy with excision of rectum and ileoanal anastomosis with formation of ileal reservoir, with or without creation of temporary ileostomy—conjoint surgery, abdominal surgeon (including after</w:t>
            </w:r>
            <w:r w:rsidR="00DE7744">
              <w:noBreakHyphen/>
            </w:r>
            <w:r w:rsidRPr="00292E2D">
              <w:t>care) (H) (Anaes.) (Assist.)</w:t>
            </w:r>
          </w:p>
        </w:tc>
        <w:tc>
          <w:tcPr>
            <w:tcW w:w="665" w:type="pct"/>
            <w:shd w:val="clear" w:color="auto" w:fill="auto"/>
            <w:hideMark/>
          </w:tcPr>
          <w:p w14:paraId="6D2F804D" w14:textId="193EC1E3" w:rsidR="004B2282" w:rsidRPr="00292E2D" w:rsidRDefault="001936CA" w:rsidP="00FC68A1">
            <w:pPr>
              <w:pStyle w:val="Tabletext"/>
              <w:jc w:val="right"/>
            </w:pPr>
            <w:r w:rsidRPr="00292E2D">
              <w:t>2,192.60</w:t>
            </w:r>
          </w:p>
        </w:tc>
      </w:tr>
      <w:tr w:rsidR="004B2282" w:rsidRPr="00292E2D" w14:paraId="5B2C2BCD" w14:textId="77777777" w:rsidTr="00561DD9">
        <w:tc>
          <w:tcPr>
            <w:tcW w:w="694" w:type="pct"/>
            <w:shd w:val="clear" w:color="auto" w:fill="auto"/>
            <w:hideMark/>
          </w:tcPr>
          <w:p w14:paraId="5F3A60A6" w14:textId="77777777" w:rsidR="004B2282" w:rsidRPr="00292E2D" w:rsidRDefault="004B2282" w:rsidP="00FC68A1">
            <w:pPr>
              <w:pStyle w:val="Tabletext"/>
            </w:pPr>
            <w:r w:rsidRPr="00292E2D">
              <w:t>32057</w:t>
            </w:r>
          </w:p>
        </w:tc>
        <w:tc>
          <w:tcPr>
            <w:tcW w:w="3641" w:type="pct"/>
            <w:shd w:val="clear" w:color="auto" w:fill="auto"/>
            <w:hideMark/>
          </w:tcPr>
          <w:p w14:paraId="5D9ABA70" w14:textId="77777777" w:rsidR="004B2282" w:rsidRPr="00292E2D" w:rsidRDefault="004B2282" w:rsidP="00FC68A1">
            <w:pPr>
              <w:pStyle w:val="Tabletext"/>
            </w:pPr>
            <w:r w:rsidRPr="00292E2D">
              <w:t>Total colectomy with excision of rectum and ileoanal anastomosis with formation of ileal reservoir—conjoint surgery, perineal surgeon (H) (Assist.)</w:t>
            </w:r>
          </w:p>
        </w:tc>
        <w:tc>
          <w:tcPr>
            <w:tcW w:w="665" w:type="pct"/>
            <w:shd w:val="clear" w:color="auto" w:fill="auto"/>
            <w:hideMark/>
          </w:tcPr>
          <w:p w14:paraId="13EF3760" w14:textId="17A0EB0C" w:rsidR="004B2282" w:rsidRPr="00292E2D" w:rsidRDefault="001936CA" w:rsidP="00FC68A1">
            <w:pPr>
              <w:pStyle w:val="Tabletext"/>
              <w:jc w:val="right"/>
            </w:pPr>
            <w:r w:rsidRPr="00292E2D">
              <w:t>580.90</w:t>
            </w:r>
          </w:p>
        </w:tc>
      </w:tr>
      <w:tr w:rsidR="004B2282" w:rsidRPr="00292E2D" w14:paraId="3652A86E" w14:textId="77777777" w:rsidTr="00561DD9">
        <w:tc>
          <w:tcPr>
            <w:tcW w:w="694" w:type="pct"/>
            <w:shd w:val="clear" w:color="auto" w:fill="auto"/>
            <w:hideMark/>
          </w:tcPr>
          <w:p w14:paraId="48992DB7" w14:textId="77777777" w:rsidR="004B2282" w:rsidRPr="00292E2D" w:rsidRDefault="004B2282" w:rsidP="00FC68A1">
            <w:pPr>
              <w:pStyle w:val="Tabletext"/>
            </w:pPr>
            <w:r w:rsidRPr="00292E2D">
              <w:t>32060</w:t>
            </w:r>
          </w:p>
        </w:tc>
        <w:tc>
          <w:tcPr>
            <w:tcW w:w="3641" w:type="pct"/>
            <w:shd w:val="clear" w:color="auto" w:fill="auto"/>
            <w:hideMark/>
          </w:tcPr>
          <w:p w14:paraId="377BA1F1" w14:textId="77777777" w:rsidR="004B2282" w:rsidRPr="00292E2D" w:rsidRDefault="004B2282" w:rsidP="00FC68A1">
            <w:pPr>
              <w:pStyle w:val="Tabletext"/>
            </w:pPr>
            <w:r w:rsidRPr="00292E2D">
              <w:t>Ileostomy closure with rectal resection and mucosectomy and ileoanal anastomosis with formation of ileal reservoir, with or without temporary loop ileostomy—one surgeon (H) (Anaes.) (Assist.)</w:t>
            </w:r>
          </w:p>
        </w:tc>
        <w:tc>
          <w:tcPr>
            <w:tcW w:w="665" w:type="pct"/>
            <w:shd w:val="clear" w:color="auto" w:fill="auto"/>
            <w:hideMark/>
          </w:tcPr>
          <w:p w14:paraId="1D0079F0" w14:textId="1365ED13" w:rsidR="004B2282" w:rsidRPr="00292E2D" w:rsidRDefault="001936CA" w:rsidP="00FC68A1">
            <w:pPr>
              <w:pStyle w:val="Tabletext"/>
              <w:jc w:val="right"/>
            </w:pPr>
            <w:r w:rsidRPr="00292E2D">
              <w:t>2,388.95</w:t>
            </w:r>
          </w:p>
        </w:tc>
      </w:tr>
      <w:tr w:rsidR="004B2282" w:rsidRPr="00292E2D" w14:paraId="79C87CA8" w14:textId="77777777" w:rsidTr="00561DD9">
        <w:tc>
          <w:tcPr>
            <w:tcW w:w="694" w:type="pct"/>
            <w:shd w:val="clear" w:color="auto" w:fill="auto"/>
            <w:hideMark/>
          </w:tcPr>
          <w:p w14:paraId="1C145F4D" w14:textId="77777777" w:rsidR="004B2282" w:rsidRPr="00292E2D" w:rsidRDefault="004B2282" w:rsidP="00FC68A1">
            <w:pPr>
              <w:pStyle w:val="Tabletext"/>
            </w:pPr>
            <w:r w:rsidRPr="00292E2D">
              <w:t>32063</w:t>
            </w:r>
          </w:p>
        </w:tc>
        <w:tc>
          <w:tcPr>
            <w:tcW w:w="3641" w:type="pct"/>
            <w:shd w:val="clear" w:color="auto" w:fill="auto"/>
            <w:hideMark/>
          </w:tcPr>
          <w:p w14:paraId="5498D08F" w14:textId="7EEB6A3F" w:rsidR="004B2282" w:rsidRPr="00292E2D" w:rsidRDefault="004B2282" w:rsidP="00FC68A1">
            <w:pPr>
              <w:pStyle w:val="Tabletext"/>
            </w:pPr>
            <w:r w:rsidRPr="00292E2D">
              <w:t>Ileostomy closure with rectal resection and mucosectomy and ileoanal anastomosis with formation of ileal reservoir, with or without temporary loop ileostomy—conjoint surgery, abdominal surgeon (including after</w:t>
            </w:r>
            <w:r w:rsidR="00DE7744">
              <w:noBreakHyphen/>
            </w:r>
            <w:r w:rsidRPr="00292E2D">
              <w:t>care) (H) (Anaes.) (Assist.)</w:t>
            </w:r>
          </w:p>
        </w:tc>
        <w:tc>
          <w:tcPr>
            <w:tcW w:w="665" w:type="pct"/>
            <w:shd w:val="clear" w:color="auto" w:fill="auto"/>
            <w:hideMark/>
          </w:tcPr>
          <w:p w14:paraId="0585D1A6" w14:textId="4844B0D8" w:rsidR="004B2282" w:rsidRPr="00292E2D" w:rsidRDefault="001936CA" w:rsidP="00FC68A1">
            <w:pPr>
              <w:pStyle w:val="Tabletext"/>
              <w:jc w:val="right"/>
            </w:pPr>
            <w:r w:rsidRPr="00292E2D">
              <w:t>2,192.60</w:t>
            </w:r>
          </w:p>
        </w:tc>
      </w:tr>
      <w:tr w:rsidR="004B2282" w:rsidRPr="00292E2D" w14:paraId="778E0E92" w14:textId="77777777" w:rsidTr="00561DD9">
        <w:tc>
          <w:tcPr>
            <w:tcW w:w="694" w:type="pct"/>
            <w:shd w:val="clear" w:color="auto" w:fill="auto"/>
            <w:hideMark/>
          </w:tcPr>
          <w:p w14:paraId="1B633172" w14:textId="77777777" w:rsidR="004B2282" w:rsidRPr="00292E2D" w:rsidRDefault="004B2282" w:rsidP="00FC68A1">
            <w:pPr>
              <w:pStyle w:val="Tabletext"/>
            </w:pPr>
            <w:r w:rsidRPr="00292E2D">
              <w:t>32066</w:t>
            </w:r>
          </w:p>
        </w:tc>
        <w:tc>
          <w:tcPr>
            <w:tcW w:w="3641" w:type="pct"/>
            <w:shd w:val="clear" w:color="auto" w:fill="auto"/>
            <w:hideMark/>
          </w:tcPr>
          <w:p w14:paraId="476C91FE" w14:textId="77777777" w:rsidR="004B2282" w:rsidRPr="00292E2D" w:rsidRDefault="004B2282" w:rsidP="00FC68A1">
            <w:pPr>
              <w:pStyle w:val="Tabletext"/>
            </w:pPr>
            <w:r w:rsidRPr="00292E2D">
              <w:t>Ileostomy closure with rectal resection and mucosectomy and ileoanal anastomosis with formation of ileal reservoir, with or without temporary loop ileostomy—conjoint surgery, perineal surgeon (H) (Assist.)</w:t>
            </w:r>
          </w:p>
        </w:tc>
        <w:tc>
          <w:tcPr>
            <w:tcW w:w="665" w:type="pct"/>
            <w:shd w:val="clear" w:color="auto" w:fill="auto"/>
            <w:hideMark/>
          </w:tcPr>
          <w:p w14:paraId="2B29A43A" w14:textId="0E411820" w:rsidR="004B2282" w:rsidRPr="00292E2D" w:rsidRDefault="001936CA" w:rsidP="00FC68A1">
            <w:pPr>
              <w:pStyle w:val="Tabletext"/>
              <w:jc w:val="right"/>
            </w:pPr>
            <w:r w:rsidRPr="00292E2D">
              <w:t>580.90</w:t>
            </w:r>
          </w:p>
        </w:tc>
      </w:tr>
      <w:tr w:rsidR="004B2282" w:rsidRPr="00292E2D" w14:paraId="6E73E37A" w14:textId="77777777" w:rsidTr="00561DD9">
        <w:tc>
          <w:tcPr>
            <w:tcW w:w="694" w:type="pct"/>
            <w:shd w:val="clear" w:color="auto" w:fill="auto"/>
            <w:hideMark/>
          </w:tcPr>
          <w:p w14:paraId="1FD1FE83" w14:textId="77777777" w:rsidR="004B2282" w:rsidRPr="00292E2D" w:rsidRDefault="004B2282" w:rsidP="00FC68A1">
            <w:pPr>
              <w:pStyle w:val="Tabletext"/>
            </w:pPr>
            <w:r w:rsidRPr="00292E2D">
              <w:t>32069</w:t>
            </w:r>
          </w:p>
        </w:tc>
        <w:tc>
          <w:tcPr>
            <w:tcW w:w="3641" w:type="pct"/>
            <w:shd w:val="clear" w:color="auto" w:fill="auto"/>
            <w:hideMark/>
          </w:tcPr>
          <w:p w14:paraId="561DAAA6" w14:textId="77777777" w:rsidR="004B2282" w:rsidRPr="00292E2D" w:rsidRDefault="004B2282" w:rsidP="00FC68A1">
            <w:pPr>
              <w:pStyle w:val="Tabletext"/>
            </w:pPr>
            <w:r w:rsidRPr="00292E2D">
              <w:t>Ileostomy reservoir, continent type, creation of, including conversion of existing ileostomy, if appropriate (H) (Anaes.)</w:t>
            </w:r>
          </w:p>
        </w:tc>
        <w:tc>
          <w:tcPr>
            <w:tcW w:w="665" w:type="pct"/>
            <w:shd w:val="clear" w:color="auto" w:fill="auto"/>
            <w:hideMark/>
          </w:tcPr>
          <w:p w14:paraId="4B2891F3" w14:textId="72474C4D" w:rsidR="004B2282" w:rsidRPr="00292E2D" w:rsidRDefault="001936CA" w:rsidP="00FC68A1">
            <w:pPr>
              <w:pStyle w:val="Tabletext"/>
              <w:jc w:val="right"/>
            </w:pPr>
            <w:r w:rsidRPr="00292E2D">
              <w:t>1,767.15</w:t>
            </w:r>
          </w:p>
        </w:tc>
      </w:tr>
      <w:tr w:rsidR="004B2282" w:rsidRPr="00292E2D" w14:paraId="3F68FCE7" w14:textId="77777777" w:rsidTr="00561DD9">
        <w:tc>
          <w:tcPr>
            <w:tcW w:w="694" w:type="pct"/>
            <w:shd w:val="clear" w:color="auto" w:fill="auto"/>
            <w:hideMark/>
          </w:tcPr>
          <w:p w14:paraId="6EEAB51B" w14:textId="77777777" w:rsidR="004B2282" w:rsidRPr="00292E2D" w:rsidRDefault="004B2282" w:rsidP="00FC68A1">
            <w:pPr>
              <w:pStyle w:val="Tabletext"/>
            </w:pPr>
            <w:r w:rsidRPr="00292E2D">
              <w:t>32072</w:t>
            </w:r>
          </w:p>
        </w:tc>
        <w:tc>
          <w:tcPr>
            <w:tcW w:w="3641" w:type="pct"/>
            <w:shd w:val="clear" w:color="auto" w:fill="auto"/>
            <w:hideMark/>
          </w:tcPr>
          <w:p w14:paraId="3D32BB54" w14:textId="77777777" w:rsidR="004B2282" w:rsidRPr="00292E2D" w:rsidRDefault="004B2282" w:rsidP="00FC68A1">
            <w:pPr>
              <w:pStyle w:val="Tabletext"/>
            </w:pPr>
            <w:r w:rsidRPr="00292E2D">
              <w:t>Sigmoidoscopic examination (with rigid sigmoidoscope), with or without biopsy</w:t>
            </w:r>
          </w:p>
        </w:tc>
        <w:tc>
          <w:tcPr>
            <w:tcW w:w="665" w:type="pct"/>
            <w:shd w:val="clear" w:color="auto" w:fill="auto"/>
            <w:hideMark/>
          </w:tcPr>
          <w:p w14:paraId="5E495C5B" w14:textId="008D6468" w:rsidR="004B2282" w:rsidRPr="00292E2D" w:rsidRDefault="001936CA" w:rsidP="00FC68A1">
            <w:pPr>
              <w:pStyle w:val="Tabletext"/>
              <w:jc w:val="right"/>
            </w:pPr>
            <w:r w:rsidRPr="00292E2D">
              <w:t>49.35</w:t>
            </w:r>
          </w:p>
        </w:tc>
      </w:tr>
      <w:tr w:rsidR="004B2282" w:rsidRPr="00292E2D" w14:paraId="242F9BFF" w14:textId="77777777" w:rsidTr="00561DD9">
        <w:tc>
          <w:tcPr>
            <w:tcW w:w="694" w:type="pct"/>
            <w:shd w:val="clear" w:color="auto" w:fill="auto"/>
            <w:hideMark/>
          </w:tcPr>
          <w:p w14:paraId="39BB0EB2" w14:textId="77777777" w:rsidR="004B2282" w:rsidRPr="00292E2D" w:rsidRDefault="004B2282" w:rsidP="00FC68A1">
            <w:pPr>
              <w:pStyle w:val="Tabletext"/>
            </w:pPr>
            <w:r w:rsidRPr="00292E2D">
              <w:t>32075</w:t>
            </w:r>
          </w:p>
        </w:tc>
        <w:tc>
          <w:tcPr>
            <w:tcW w:w="3641" w:type="pct"/>
            <w:shd w:val="clear" w:color="auto" w:fill="auto"/>
            <w:hideMark/>
          </w:tcPr>
          <w:p w14:paraId="582FA844" w14:textId="77777777" w:rsidR="004B2282" w:rsidRPr="00292E2D" w:rsidRDefault="004B2282" w:rsidP="00FC68A1">
            <w:pPr>
              <w:pStyle w:val="Tabletext"/>
            </w:pPr>
            <w:r w:rsidRPr="00292E2D">
              <w:t>Sigmoidoscopic examination (with rigid sigmoidoscope), under general anaesthesia, with or without biopsy, other than a service associated with a service to which another item in this Group applies (Anaes.)</w:t>
            </w:r>
          </w:p>
        </w:tc>
        <w:tc>
          <w:tcPr>
            <w:tcW w:w="665" w:type="pct"/>
            <w:shd w:val="clear" w:color="auto" w:fill="auto"/>
            <w:hideMark/>
          </w:tcPr>
          <w:p w14:paraId="37571E3B" w14:textId="34472D85" w:rsidR="004B2282" w:rsidRPr="00292E2D" w:rsidRDefault="001936CA" w:rsidP="00FC68A1">
            <w:pPr>
              <w:pStyle w:val="Tabletext"/>
              <w:jc w:val="right"/>
            </w:pPr>
            <w:r w:rsidRPr="00292E2D">
              <w:t>77.40</w:t>
            </w:r>
          </w:p>
        </w:tc>
      </w:tr>
      <w:tr w:rsidR="004B2282" w:rsidRPr="00292E2D" w14:paraId="0E60F919" w14:textId="77777777" w:rsidTr="00561DD9">
        <w:tc>
          <w:tcPr>
            <w:tcW w:w="694" w:type="pct"/>
            <w:shd w:val="clear" w:color="auto" w:fill="auto"/>
            <w:hideMark/>
          </w:tcPr>
          <w:p w14:paraId="518041F4" w14:textId="77777777" w:rsidR="004B2282" w:rsidRPr="00292E2D" w:rsidRDefault="004B2282" w:rsidP="00FC68A1">
            <w:pPr>
              <w:pStyle w:val="Tabletext"/>
            </w:pPr>
            <w:bookmarkStart w:id="654" w:name="CU_39644089"/>
            <w:bookmarkEnd w:id="654"/>
            <w:r w:rsidRPr="00292E2D">
              <w:t>32084</w:t>
            </w:r>
          </w:p>
        </w:tc>
        <w:tc>
          <w:tcPr>
            <w:tcW w:w="3641" w:type="pct"/>
            <w:shd w:val="clear" w:color="auto" w:fill="auto"/>
            <w:hideMark/>
          </w:tcPr>
          <w:p w14:paraId="406F0FF2" w14:textId="77777777" w:rsidR="004B2282" w:rsidRPr="00292E2D" w:rsidRDefault="004B2282" w:rsidP="00FC68A1">
            <w:pPr>
              <w:pStyle w:val="Tabletext"/>
            </w:pPr>
            <w:r w:rsidRPr="00292E2D">
              <w:t>Sigmoidoscopy or colonoscopy up to the hepatic flexure, with or without biopsy, other than a service associated with a service to which any of items 32222 to 32228 applies (Anaes.)</w:t>
            </w:r>
          </w:p>
        </w:tc>
        <w:tc>
          <w:tcPr>
            <w:tcW w:w="665" w:type="pct"/>
            <w:shd w:val="clear" w:color="auto" w:fill="auto"/>
            <w:hideMark/>
          </w:tcPr>
          <w:p w14:paraId="7FC39CBD" w14:textId="29AA116C" w:rsidR="004B2282" w:rsidRPr="00292E2D" w:rsidRDefault="001936CA" w:rsidP="00FC68A1">
            <w:pPr>
              <w:pStyle w:val="Tabletext"/>
              <w:jc w:val="right"/>
            </w:pPr>
            <w:r w:rsidRPr="00292E2D">
              <w:t>114.85</w:t>
            </w:r>
          </w:p>
        </w:tc>
      </w:tr>
      <w:tr w:rsidR="004B2282" w:rsidRPr="00292E2D" w14:paraId="6E67251D" w14:textId="77777777" w:rsidTr="00561DD9">
        <w:tc>
          <w:tcPr>
            <w:tcW w:w="694" w:type="pct"/>
            <w:shd w:val="clear" w:color="auto" w:fill="auto"/>
            <w:hideMark/>
          </w:tcPr>
          <w:p w14:paraId="3940E011" w14:textId="77777777" w:rsidR="004B2282" w:rsidRPr="00292E2D" w:rsidRDefault="004B2282" w:rsidP="00FC68A1">
            <w:pPr>
              <w:pStyle w:val="Tabletext"/>
            </w:pPr>
            <w:bookmarkStart w:id="655" w:name="CU_40639638"/>
            <w:bookmarkEnd w:id="655"/>
            <w:r w:rsidRPr="00292E2D">
              <w:t>32087</w:t>
            </w:r>
          </w:p>
        </w:tc>
        <w:tc>
          <w:tcPr>
            <w:tcW w:w="3641" w:type="pct"/>
            <w:shd w:val="clear" w:color="auto" w:fill="auto"/>
            <w:hideMark/>
          </w:tcPr>
          <w:p w14:paraId="08E0B78F" w14:textId="77777777" w:rsidR="004B2282" w:rsidRPr="00292E2D" w:rsidRDefault="004B2282" w:rsidP="00FC68A1">
            <w:pPr>
              <w:pStyle w:val="Tabletext"/>
            </w:pPr>
            <w:r w:rsidRPr="00292E2D">
              <w:t>Endoscopic examination of the colon up to the hepatic flexure by sigmoidoscopy or colonoscopy for the removal of one or more polyps, other than a service associated with a service to which any of items 32222 to 32228 applies (Anaes.)</w:t>
            </w:r>
          </w:p>
        </w:tc>
        <w:tc>
          <w:tcPr>
            <w:tcW w:w="665" w:type="pct"/>
            <w:shd w:val="clear" w:color="auto" w:fill="auto"/>
            <w:hideMark/>
          </w:tcPr>
          <w:p w14:paraId="2FEE9216" w14:textId="7C6B285C" w:rsidR="004B2282" w:rsidRPr="00292E2D" w:rsidRDefault="001936CA" w:rsidP="00FC68A1">
            <w:pPr>
              <w:pStyle w:val="Tabletext"/>
              <w:jc w:val="right"/>
            </w:pPr>
            <w:r w:rsidRPr="00292E2D">
              <w:t>211.10</w:t>
            </w:r>
          </w:p>
        </w:tc>
      </w:tr>
      <w:tr w:rsidR="004B2282" w:rsidRPr="00292E2D" w14:paraId="5E5F2ADD" w14:textId="77777777" w:rsidTr="00561DD9">
        <w:tc>
          <w:tcPr>
            <w:tcW w:w="694" w:type="pct"/>
            <w:shd w:val="clear" w:color="auto" w:fill="auto"/>
            <w:hideMark/>
          </w:tcPr>
          <w:p w14:paraId="0607C28C" w14:textId="77777777" w:rsidR="004B2282" w:rsidRPr="00292E2D" w:rsidRDefault="004B2282" w:rsidP="00FC68A1">
            <w:pPr>
              <w:pStyle w:val="Tabletext"/>
            </w:pPr>
            <w:r w:rsidRPr="00292E2D">
              <w:t>32094</w:t>
            </w:r>
          </w:p>
        </w:tc>
        <w:tc>
          <w:tcPr>
            <w:tcW w:w="3641" w:type="pct"/>
            <w:shd w:val="clear" w:color="auto" w:fill="auto"/>
            <w:hideMark/>
          </w:tcPr>
          <w:p w14:paraId="72BF35D2" w14:textId="77777777" w:rsidR="004B2282" w:rsidRPr="00292E2D" w:rsidRDefault="004B2282" w:rsidP="00FC68A1">
            <w:pPr>
              <w:pStyle w:val="Tabletext"/>
            </w:pPr>
            <w:r w:rsidRPr="00292E2D">
              <w:t>Endoscopic dilatation of colorectal strictures including colonoscopy (H) (Anaes.)</w:t>
            </w:r>
          </w:p>
        </w:tc>
        <w:tc>
          <w:tcPr>
            <w:tcW w:w="665" w:type="pct"/>
            <w:shd w:val="clear" w:color="auto" w:fill="auto"/>
            <w:hideMark/>
          </w:tcPr>
          <w:p w14:paraId="2C80A5A3" w14:textId="0FC556E1" w:rsidR="004B2282" w:rsidRPr="00292E2D" w:rsidRDefault="001936CA" w:rsidP="00FC68A1">
            <w:pPr>
              <w:pStyle w:val="Tabletext"/>
              <w:jc w:val="right"/>
            </w:pPr>
            <w:r w:rsidRPr="00292E2D">
              <w:t>569.10</w:t>
            </w:r>
          </w:p>
        </w:tc>
      </w:tr>
      <w:tr w:rsidR="004B2282" w:rsidRPr="00292E2D" w14:paraId="45CAA330" w14:textId="77777777" w:rsidTr="00561DD9">
        <w:tc>
          <w:tcPr>
            <w:tcW w:w="694" w:type="pct"/>
            <w:shd w:val="clear" w:color="auto" w:fill="auto"/>
            <w:hideMark/>
          </w:tcPr>
          <w:p w14:paraId="03FC5986" w14:textId="77777777" w:rsidR="004B2282" w:rsidRPr="00292E2D" w:rsidRDefault="004B2282" w:rsidP="00FC68A1">
            <w:pPr>
              <w:pStyle w:val="Tabletext"/>
            </w:pPr>
            <w:r w:rsidRPr="00292E2D">
              <w:t>32095</w:t>
            </w:r>
          </w:p>
        </w:tc>
        <w:tc>
          <w:tcPr>
            <w:tcW w:w="3641" w:type="pct"/>
            <w:shd w:val="clear" w:color="auto" w:fill="auto"/>
            <w:hideMark/>
          </w:tcPr>
          <w:p w14:paraId="0303191D" w14:textId="77777777" w:rsidR="004B2282" w:rsidRPr="00292E2D" w:rsidRDefault="004B2282" w:rsidP="00FC68A1">
            <w:pPr>
              <w:pStyle w:val="Tabletext"/>
            </w:pPr>
            <w:r w:rsidRPr="00292E2D">
              <w:t>Endoscopic examination of small bowel with flexible endoscope passed by stoma, with or without biopsies (Anaes.)</w:t>
            </w:r>
          </w:p>
        </w:tc>
        <w:tc>
          <w:tcPr>
            <w:tcW w:w="665" w:type="pct"/>
            <w:shd w:val="clear" w:color="auto" w:fill="auto"/>
            <w:hideMark/>
          </w:tcPr>
          <w:p w14:paraId="28E72030" w14:textId="20A2ACBD" w:rsidR="004B2282" w:rsidRPr="00292E2D" w:rsidRDefault="001936CA" w:rsidP="00FC68A1">
            <w:pPr>
              <w:pStyle w:val="Tabletext"/>
              <w:jc w:val="right"/>
            </w:pPr>
            <w:r w:rsidRPr="00292E2D">
              <w:t>131.80</w:t>
            </w:r>
          </w:p>
        </w:tc>
      </w:tr>
      <w:tr w:rsidR="004B2282" w:rsidRPr="00292E2D" w14:paraId="02BD0724" w14:textId="77777777" w:rsidTr="00561DD9">
        <w:tc>
          <w:tcPr>
            <w:tcW w:w="694" w:type="pct"/>
            <w:shd w:val="clear" w:color="auto" w:fill="auto"/>
            <w:hideMark/>
          </w:tcPr>
          <w:p w14:paraId="09E33970" w14:textId="77777777" w:rsidR="004B2282" w:rsidRPr="00292E2D" w:rsidRDefault="004B2282" w:rsidP="00FC68A1">
            <w:pPr>
              <w:pStyle w:val="Tabletext"/>
            </w:pPr>
            <w:r w:rsidRPr="00292E2D">
              <w:t>32096</w:t>
            </w:r>
          </w:p>
        </w:tc>
        <w:tc>
          <w:tcPr>
            <w:tcW w:w="3641" w:type="pct"/>
            <w:shd w:val="clear" w:color="auto" w:fill="auto"/>
            <w:hideMark/>
          </w:tcPr>
          <w:p w14:paraId="6D1F3EB9" w14:textId="77777777" w:rsidR="004B2282" w:rsidRPr="00292E2D" w:rsidRDefault="004B2282" w:rsidP="00FC68A1">
            <w:pPr>
              <w:pStyle w:val="Tabletext"/>
            </w:pPr>
            <w:r w:rsidRPr="00292E2D">
              <w:t>Rectal biopsy, full thickness, under general anaesthesia, or under epidural or spinal (intrathecal) nerve block (H) (Anaes.) (Assist.)</w:t>
            </w:r>
          </w:p>
        </w:tc>
        <w:tc>
          <w:tcPr>
            <w:tcW w:w="665" w:type="pct"/>
            <w:shd w:val="clear" w:color="auto" w:fill="auto"/>
            <w:hideMark/>
          </w:tcPr>
          <w:p w14:paraId="62B63285" w14:textId="1BC98E94" w:rsidR="004B2282" w:rsidRPr="00292E2D" w:rsidRDefault="001936CA" w:rsidP="00FC68A1">
            <w:pPr>
              <w:pStyle w:val="Tabletext"/>
              <w:jc w:val="right"/>
            </w:pPr>
            <w:r w:rsidRPr="00292E2D">
              <w:t>264.95</w:t>
            </w:r>
          </w:p>
        </w:tc>
      </w:tr>
      <w:tr w:rsidR="004B2282" w:rsidRPr="00292E2D" w14:paraId="3E6220F8" w14:textId="77777777" w:rsidTr="00561DD9">
        <w:tc>
          <w:tcPr>
            <w:tcW w:w="694" w:type="pct"/>
            <w:shd w:val="clear" w:color="auto" w:fill="auto"/>
            <w:hideMark/>
          </w:tcPr>
          <w:p w14:paraId="28C795FE" w14:textId="77777777" w:rsidR="004B2282" w:rsidRPr="00292E2D" w:rsidRDefault="004B2282" w:rsidP="00FC68A1">
            <w:pPr>
              <w:pStyle w:val="Tabletext"/>
            </w:pPr>
            <w:r w:rsidRPr="00292E2D">
              <w:t>32099</w:t>
            </w:r>
          </w:p>
        </w:tc>
        <w:tc>
          <w:tcPr>
            <w:tcW w:w="3641" w:type="pct"/>
            <w:shd w:val="clear" w:color="auto" w:fill="auto"/>
            <w:hideMark/>
          </w:tcPr>
          <w:p w14:paraId="0BD207AC" w14:textId="77777777" w:rsidR="004B2282" w:rsidRPr="00292E2D" w:rsidRDefault="004B2282" w:rsidP="00FC68A1">
            <w:pPr>
              <w:pStyle w:val="Tabletext"/>
            </w:pPr>
            <w:r w:rsidRPr="00292E2D">
              <w:t>Rectal tumour of 5 cm or less in diameter, per anal submucosal excision of (H) (Anaes.) (Assist.)</w:t>
            </w:r>
          </w:p>
        </w:tc>
        <w:tc>
          <w:tcPr>
            <w:tcW w:w="665" w:type="pct"/>
            <w:shd w:val="clear" w:color="auto" w:fill="auto"/>
            <w:hideMark/>
          </w:tcPr>
          <w:p w14:paraId="137D0629" w14:textId="1E6F74EC" w:rsidR="004B2282" w:rsidRPr="00292E2D" w:rsidRDefault="001936CA" w:rsidP="00FC68A1">
            <w:pPr>
              <w:pStyle w:val="Tabletext"/>
              <w:jc w:val="right"/>
            </w:pPr>
            <w:r w:rsidRPr="00292E2D">
              <w:t>343.65</w:t>
            </w:r>
          </w:p>
        </w:tc>
      </w:tr>
      <w:tr w:rsidR="004B2282" w:rsidRPr="00292E2D" w14:paraId="13566341" w14:textId="77777777" w:rsidTr="00561DD9">
        <w:tc>
          <w:tcPr>
            <w:tcW w:w="694" w:type="pct"/>
            <w:shd w:val="clear" w:color="auto" w:fill="auto"/>
            <w:hideMark/>
          </w:tcPr>
          <w:p w14:paraId="5597AE46" w14:textId="77777777" w:rsidR="004B2282" w:rsidRPr="00292E2D" w:rsidRDefault="004B2282" w:rsidP="00FC68A1">
            <w:pPr>
              <w:pStyle w:val="Tabletext"/>
            </w:pPr>
            <w:r w:rsidRPr="00292E2D">
              <w:t>32102</w:t>
            </w:r>
          </w:p>
        </w:tc>
        <w:tc>
          <w:tcPr>
            <w:tcW w:w="3641" w:type="pct"/>
            <w:shd w:val="clear" w:color="auto" w:fill="auto"/>
            <w:hideMark/>
          </w:tcPr>
          <w:p w14:paraId="370587A6" w14:textId="77777777" w:rsidR="004B2282" w:rsidRPr="00292E2D" w:rsidRDefault="004B2282" w:rsidP="00FC68A1">
            <w:pPr>
              <w:pStyle w:val="Tabletext"/>
            </w:pPr>
            <w:r w:rsidRPr="00292E2D">
              <w:t>Rectal tumour of greater than 5 cm in diameter, indicated by pathological examination, per anal submucosal excision of (H) (Anaes.) (Assist.)</w:t>
            </w:r>
          </w:p>
        </w:tc>
        <w:tc>
          <w:tcPr>
            <w:tcW w:w="665" w:type="pct"/>
            <w:shd w:val="clear" w:color="auto" w:fill="auto"/>
            <w:hideMark/>
          </w:tcPr>
          <w:p w14:paraId="6A31CB6F" w14:textId="34E53B35" w:rsidR="004B2282" w:rsidRPr="00292E2D" w:rsidRDefault="001936CA" w:rsidP="00FC68A1">
            <w:pPr>
              <w:pStyle w:val="Tabletext"/>
              <w:jc w:val="right"/>
            </w:pPr>
            <w:r w:rsidRPr="00292E2D">
              <w:t>654.50</w:t>
            </w:r>
          </w:p>
        </w:tc>
      </w:tr>
      <w:tr w:rsidR="004B2282" w:rsidRPr="00292E2D" w14:paraId="5FEA9866" w14:textId="77777777" w:rsidTr="00561DD9">
        <w:tc>
          <w:tcPr>
            <w:tcW w:w="694" w:type="pct"/>
            <w:shd w:val="clear" w:color="auto" w:fill="auto"/>
            <w:hideMark/>
          </w:tcPr>
          <w:p w14:paraId="742A66BD" w14:textId="77777777" w:rsidR="004B2282" w:rsidRPr="00292E2D" w:rsidRDefault="004B2282" w:rsidP="00FC68A1">
            <w:pPr>
              <w:pStyle w:val="Tabletext"/>
            </w:pPr>
            <w:bookmarkStart w:id="656" w:name="CU_48645623"/>
            <w:bookmarkEnd w:id="656"/>
            <w:r w:rsidRPr="00292E2D">
              <w:t>32103</w:t>
            </w:r>
          </w:p>
        </w:tc>
        <w:tc>
          <w:tcPr>
            <w:tcW w:w="3641" w:type="pct"/>
            <w:shd w:val="clear" w:color="auto" w:fill="auto"/>
            <w:hideMark/>
          </w:tcPr>
          <w:p w14:paraId="19B44E5C" w14:textId="77777777" w:rsidR="004B2282" w:rsidRPr="00292E2D" w:rsidRDefault="004B2282" w:rsidP="00FC68A1">
            <w:pPr>
              <w:pStyle w:val="Tabletext"/>
            </w:pPr>
            <w:r w:rsidRPr="00292E2D">
              <w:t>Rectal tumour of less than 4 cm in diameter, per anal excision of, using rectoscopy incorporating either 2 dimensional or 3 dimensional optic viewing systems, if removal is unable to be performed during colonoscopy or by local excision, other than a service associated with a service to which item 32024, 32025, 32104 or 32106 applies (H) (Anaes.) (Assist.)</w:t>
            </w:r>
          </w:p>
        </w:tc>
        <w:tc>
          <w:tcPr>
            <w:tcW w:w="665" w:type="pct"/>
            <w:shd w:val="clear" w:color="auto" w:fill="auto"/>
            <w:hideMark/>
          </w:tcPr>
          <w:p w14:paraId="352ECFE7" w14:textId="591D1FF1" w:rsidR="004B2282" w:rsidRPr="00292E2D" w:rsidRDefault="001936CA" w:rsidP="00FC68A1">
            <w:pPr>
              <w:pStyle w:val="Tabletext"/>
              <w:jc w:val="right"/>
            </w:pPr>
            <w:r w:rsidRPr="00292E2D">
              <w:t>796.40</w:t>
            </w:r>
          </w:p>
        </w:tc>
      </w:tr>
      <w:tr w:rsidR="004B2282" w:rsidRPr="00292E2D" w14:paraId="6AEFA7AD" w14:textId="77777777" w:rsidTr="00561DD9">
        <w:tc>
          <w:tcPr>
            <w:tcW w:w="694" w:type="pct"/>
            <w:shd w:val="clear" w:color="auto" w:fill="auto"/>
            <w:hideMark/>
          </w:tcPr>
          <w:p w14:paraId="45E565D5" w14:textId="77777777" w:rsidR="004B2282" w:rsidRPr="00292E2D" w:rsidRDefault="004B2282" w:rsidP="00FC68A1">
            <w:pPr>
              <w:pStyle w:val="Tabletext"/>
            </w:pPr>
            <w:r w:rsidRPr="00292E2D">
              <w:t>32104</w:t>
            </w:r>
          </w:p>
        </w:tc>
        <w:tc>
          <w:tcPr>
            <w:tcW w:w="3641" w:type="pct"/>
            <w:shd w:val="clear" w:color="auto" w:fill="auto"/>
            <w:hideMark/>
          </w:tcPr>
          <w:p w14:paraId="0C8081FC" w14:textId="77777777" w:rsidR="004B2282" w:rsidRPr="00292E2D" w:rsidRDefault="004B2282" w:rsidP="00FC68A1">
            <w:pPr>
              <w:pStyle w:val="Tabletext"/>
            </w:pPr>
            <w:r w:rsidRPr="00292E2D">
              <w:t>Rectal tumour of 4 cm or greater in diameter, per anal excision of, using rectoscopy incorporating either 2 dimensional or 3 dimensional optic viewing systems, if removal is unable to be performed during colonoscopy or by local excision, other than a service associated with a service to which item 32024, 32025, 32103 or 32106 applies (H) (Anaes.) (Assist.)</w:t>
            </w:r>
          </w:p>
        </w:tc>
        <w:tc>
          <w:tcPr>
            <w:tcW w:w="665" w:type="pct"/>
            <w:shd w:val="clear" w:color="auto" w:fill="auto"/>
            <w:hideMark/>
          </w:tcPr>
          <w:p w14:paraId="39075FB6" w14:textId="4D5F4986" w:rsidR="004B2282" w:rsidRPr="00292E2D" w:rsidRDefault="001936CA" w:rsidP="00FC68A1">
            <w:pPr>
              <w:pStyle w:val="Tabletext"/>
              <w:jc w:val="right"/>
            </w:pPr>
            <w:r w:rsidRPr="00292E2D">
              <w:t>1,030.90</w:t>
            </w:r>
          </w:p>
        </w:tc>
      </w:tr>
      <w:tr w:rsidR="004B2282" w:rsidRPr="00292E2D" w14:paraId="398455DB" w14:textId="77777777" w:rsidTr="00561DD9">
        <w:tc>
          <w:tcPr>
            <w:tcW w:w="694" w:type="pct"/>
            <w:shd w:val="clear" w:color="auto" w:fill="auto"/>
            <w:hideMark/>
          </w:tcPr>
          <w:p w14:paraId="07007A88" w14:textId="77777777" w:rsidR="004B2282" w:rsidRPr="00292E2D" w:rsidRDefault="004B2282" w:rsidP="00FC68A1">
            <w:pPr>
              <w:pStyle w:val="Tabletext"/>
            </w:pPr>
            <w:bookmarkStart w:id="657" w:name="CU_50641784"/>
            <w:bookmarkEnd w:id="657"/>
            <w:r w:rsidRPr="00292E2D">
              <w:t>32105</w:t>
            </w:r>
          </w:p>
        </w:tc>
        <w:tc>
          <w:tcPr>
            <w:tcW w:w="3641" w:type="pct"/>
            <w:shd w:val="clear" w:color="auto" w:fill="auto"/>
            <w:hideMark/>
          </w:tcPr>
          <w:p w14:paraId="38696F6D" w14:textId="77777777" w:rsidR="004B2282" w:rsidRPr="00292E2D" w:rsidRDefault="004B2282" w:rsidP="00FC68A1">
            <w:pPr>
              <w:pStyle w:val="Tabletext"/>
            </w:pPr>
            <w:r w:rsidRPr="00292E2D">
              <w:t>Anorectal carcinoma—per anal full thickness excision of (Anaes.) (Assist.)</w:t>
            </w:r>
          </w:p>
        </w:tc>
        <w:tc>
          <w:tcPr>
            <w:tcW w:w="665" w:type="pct"/>
            <w:shd w:val="clear" w:color="auto" w:fill="auto"/>
            <w:hideMark/>
          </w:tcPr>
          <w:p w14:paraId="3FE46F08" w14:textId="5B9485E0" w:rsidR="004B2282" w:rsidRPr="00292E2D" w:rsidRDefault="001936CA" w:rsidP="00FC68A1">
            <w:pPr>
              <w:pStyle w:val="Tabletext"/>
              <w:jc w:val="right"/>
            </w:pPr>
            <w:r w:rsidRPr="00292E2D">
              <w:t>499.10</w:t>
            </w:r>
          </w:p>
        </w:tc>
      </w:tr>
      <w:tr w:rsidR="004B2282" w:rsidRPr="00292E2D" w14:paraId="2C5D45ED" w14:textId="77777777" w:rsidTr="00561DD9">
        <w:tc>
          <w:tcPr>
            <w:tcW w:w="694" w:type="pct"/>
            <w:shd w:val="clear" w:color="auto" w:fill="auto"/>
            <w:hideMark/>
          </w:tcPr>
          <w:p w14:paraId="24DE8522" w14:textId="77777777" w:rsidR="004B2282" w:rsidRPr="00292E2D" w:rsidRDefault="004B2282" w:rsidP="00FC68A1">
            <w:pPr>
              <w:pStyle w:val="Tabletext"/>
            </w:pPr>
            <w:r w:rsidRPr="00292E2D">
              <w:t>32106</w:t>
            </w:r>
          </w:p>
        </w:tc>
        <w:tc>
          <w:tcPr>
            <w:tcW w:w="3641" w:type="pct"/>
            <w:shd w:val="clear" w:color="auto" w:fill="auto"/>
            <w:hideMark/>
          </w:tcPr>
          <w:p w14:paraId="07A62346" w14:textId="77777777" w:rsidR="004B2282" w:rsidRPr="00292E2D" w:rsidRDefault="004B2282" w:rsidP="00FC68A1">
            <w:pPr>
              <w:pStyle w:val="Tabletext"/>
            </w:pPr>
            <w:r w:rsidRPr="00292E2D">
              <w:t>Anterolateral intraperitoneal rectal tumour, per anal excision of, using rectoscopy incorporating either 2 dimensional or 3 dimensional optic viewing systems, if removal is unable to be performed during colonoscopy and if removal requires dissection within the peritoneal cavity, other than a service associated with a service to which item 32024, 32025, 32103 or 32104 applies (Anaes.) (Assist.)</w:t>
            </w:r>
          </w:p>
        </w:tc>
        <w:tc>
          <w:tcPr>
            <w:tcW w:w="665" w:type="pct"/>
            <w:shd w:val="clear" w:color="auto" w:fill="auto"/>
            <w:hideMark/>
          </w:tcPr>
          <w:p w14:paraId="0BA3F792" w14:textId="6BE0C74D" w:rsidR="004B2282" w:rsidRPr="00292E2D" w:rsidRDefault="001936CA" w:rsidP="00FC68A1">
            <w:pPr>
              <w:pStyle w:val="Tabletext"/>
              <w:jc w:val="right"/>
            </w:pPr>
            <w:r w:rsidRPr="00292E2D">
              <w:t>1,407.25</w:t>
            </w:r>
          </w:p>
        </w:tc>
      </w:tr>
      <w:tr w:rsidR="004B2282" w:rsidRPr="00292E2D" w14:paraId="2594A63C" w14:textId="77777777" w:rsidTr="00561DD9">
        <w:tc>
          <w:tcPr>
            <w:tcW w:w="694" w:type="pct"/>
            <w:shd w:val="clear" w:color="auto" w:fill="auto"/>
            <w:hideMark/>
          </w:tcPr>
          <w:p w14:paraId="11505D2F" w14:textId="77777777" w:rsidR="004B2282" w:rsidRPr="00292E2D" w:rsidRDefault="004B2282" w:rsidP="00FC68A1">
            <w:pPr>
              <w:pStyle w:val="Tabletext"/>
            </w:pPr>
            <w:r w:rsidRPr="00292E2D">
              <w:t>32108</w:t>
            </w:r>
          </w:p>
        </w:tc>
        <w:tc>
          <w:tcPr>
            <w:tcW w:w="3641" w:type="pct"/>
            <w:shd w:val="clear" w:color="auto" w:fill="auto"/>
            <w:hideMark/>
          </w:tcPr>
          <w:p w14:paraId="53137D82" w14:textId="52EFD5B0" w:rsidR="004B2282" w:rsidRPr="00292E2D" w:rsidRDefault="004B2282" w:rsidP="00FC68A1">
            <w:pPr>
              <w:pStyle w:val="Tabletext"/>
            </w:pPr>
            <w:r w:rsidRPr="00292E2D">
              <w:t>Rectal tumour, trans</w:t>
            </w:r>
            <w:r w:rsidR="00DE7744">
              <w:noBreakHyphen/>
            </w:r>
            <w:r w:rsidRPr="00292E2D">
              <w:t>sphincteric excision of (Kraske or similar operation) (H) (Anaes.) (Assist.)</w:t>
            </w:r>
          </w:p>
        </w:tc>
        <w:tc>
          <w:tcPr>
            <w:tcW w:w="665" w:type="pct"/>
            <w:shd w:val="clear" w:color="auto" w:fill="auto"/>
            <w:hideMark/>
          </w:tcPr>
          <w:p w14:paraId="2DC2CF3A" w14:textId="294AC884" w:rsidR="004B2282" w:rsidRPr="00292E2D" w:rsidRDefault="001936CA" w:rsidP="00FC68A1">
            <w:pPr>
              <w:pStyle w:val="Tabletext"/>
              <w:jc w:val="right"/>
            </w:pPr>
            <w:r w:rsidRPr="00292E2D">
              <w:t>1,030.90</w:t>
            </w:r>
          </w:p>
        </w:tc>
      </w:tr>
      <w:tr w:rsidR="004B2282" w:rsidRPr="00292E2D" w14:paraId="02424052" w14:textId="77777777" w:rsidTr="00561DD9">
        <w:tc>
          <w:tcPr>
            <w:tcW w:w="694" w:type="pct"/>
            <w:shd w:val="clear" w:color="auto" w:fill="auto"/>
            <w:hideMark/>
          </w:tcPr>
          <w:p w14:paraId="52BA0E2F" w14:textId="77777777" w:rsidR="004B2282" w:rsidRPr="00292E2D" w:rsidRDefault="004B2282" w:rsidP="00FC68A1">
            <w:pPr>
              <w:pStyle w:val="Tabletext"/>
            </w:pPr>
            <w:r w:rsidRPr="00292E2D">
              <w:t>32111</w:t>
            </w:r>
          </w:p>
        </w:tc>
        <w:tc>
          <w:tcPr>
            <w:tcW w:w="3641" w:type="pct"/>
            <w:shd w:val="clear" w:color="auto" w:fill="auto"/>
            <w:hideMark/>
          </w:tcPr>
          <w:p w14:paraId="46BEF85E" w14:textId="77777777" w:rsidR="004B2282" w:rsidRPr="00292E2D" w:rsidRDefault="004B2282" w:rsidP="00FC68A1">
            <w:pPr>
              <w:pStyle w:val="Tabletext"/>
            </w:pPr>
            <w:r w:rsidRPr="00292E2D">
              <w:t>Rectal prolapse, Delorme procedure for (H) (Anaes.) (Assist.)</w:t>
            </w:r>
          </w:p>
        </w:tc>
        <w:tc>
          <w:tcPr>
            <w:tcW w:w="665" w:type="pct"/>
            <w:shd w:val="clear" w:color="auto" w:fill="auto"/>
            <w:hideMark/>
          </w:tcPr>
          <w:p w14:paraId="274AF914" w14:textId="34FB2707" w:rsidR="004B2282" w:rsidRPr="00292E2D" w:rsidRDefault="001936CA" w:rsidP="00FC68A1">
            <w:pPr>
              <w:pStyle w:val="Tabletext"/>
              <w:jc w:val="right"/>
            </w:pPr>
            <w:r w:rsidRPr="00292E2D">
              <w:t>654.50</w:t>
            </w:r>
          </w:p>
        </w:tc>
      </w:tr>
      <w:tr w:rsidR="004B2282" w:rsidRPr="00292E2D" w14:paraId="3E9A9C25" w14:textId="77777777" w:rsidTr="00561DD9">
        <w:tc>
          <w:tcPr>
            <w:tcW w:w="694" w:type="pct"/>
            <w:shd w:val="clear" w:color="auto" w:fill="auto"/>
            <w:hideMark/>
          </w:tcPr>
          <w:p w14:paraId="42AA4B47" w14:textId="77777777" w:rsidR="004B2282" w:rsidRPr="00292E2D" w:rsidRDefault="004B2282" w:rsidP="00FC68A1">
            <w:pPr>
              <w:pStyle w:val="Tabletext"/>
            </w:pPr>
            <w:r w:rsidRPr="00292E2D">
              <w:t>32112</w:t>
            </w:r>
          </w:p>
        </w:tc>
        <w:tc>
          <w:tcPr>
            <w:tcW w:w="3641" w:type="pct"/>
            <w:shd w:val="clear" w:color="auto" w:fill="auto"/>
            <w:hideMark/>
          </w:tcPr>
          <w:p w14:paraId="1A16B332" w14:textId="65F3A481" w:rsidR="004B2282" w:rsidRPr="00292E2D" w:rsidRDefault="004B2282" w:rsidP="00FC68A1">
            <w:pPr>
              <w:pStyle w:val="Tabletext"/>
            </w:pPr>
            <w:r w:rsidRPr="00292E2D">
              <w:t>Rectal prolapse, perineal recto</w:t>
            </w:r>
            <w:r w:rsidR="00DE7744">
              <w:noBreakHyphen/>
            </w:r>
            <w:r w:rsidRPr="00292E2D">
              <w:t>sigmoidectomy for (H) (Anaes.) (Assist.)</w:t>
            </w:r>
          </w:p>
        </w:tc>
        <w:tc>
          <w:tcPr>
            <w:tcW w:w="665" w:type="pct"/>
            <w:shd w:val="clear" w:color="auto" w:fill="auto"/>
            <w:hideMark/>
          </w:tcPr>
          <w:p w14:paraId="73E54BD2" w14:textId="2214FE6D" w:rsidR="004B2282" w:rsidRPr="00292E2D" w:rsidRDefault="001936CA" w:rsidP="00FC68A1">
            <w:pPr>
              <w:pStyle w:val="Tabletext"/>
              <w:jc w:val="right"/>
            </w:pPr>
            <w:r w:rsidRPr="00292E2D">
              <w:t>796.40</w:t>
            </w:r>
          </w:p>
        </w:tc>
      </w:tr>
      <w:tr w:rsidR="004B2282" w:rsidRPr="00292E2D" w14:paraId="0E7D5D4A" w14:textId="77777777" w:rsidTr="00561DD9">
        <w:tc>
          <w:tcPr>
            <w:tcW w:w="694" w:type="pct"/>
            <w:shd w:val="clear" w:color="auto" w:fill="auto"/>
            <w:hideMark/>
          </w:tcPr>
          <w:p w14:paraId="4C64FDCC" w14:textId="77777777" w:rsidR="004B2282" w:rsidRPr="00292E2D" w:rsidRDefault="004B2282" w:rsidP="00FC68A1">
            <w:pPr>
              <w:pStyle w:val="Tabletext"/>
            </w:pPr>
            <w:r w:rsidRPr="00292E2D">
              <w:t>32114</w:t>
            </w:r>
          </w:p>
        </w:tc>
        <w:tc>
          <w:tcPr>
            <w:tcW w:w="3641" w:type="pct"/>
            <w:shd w:val="clear" w:color="auto" w:fill="auto"/>
            <w:hideMark/>
          </w:tcPr>
          <w:p w14:paraId="59696A74" w14:textId="77777777" w:rsidR="004B2282" w:rsidRPr="00292E2D" w:rsidRDefault="004B2282" w:rsidP="00FC68A1">
            <w:pPr>
              <w:pStyle w:val="Tabletext"/>
            </w:pPr>
            <w:r w:rsidRPr="00292E2D">
              <w:t>Rectal stricture, per anal release of (Anaes.)</w:t>
            </w:r>
          </w:p>
        </w:tc>
        <w:tc>
          <w:tcPr>
            <w:tcW w:w="665" w:type="pct"/>
            <w:shd w:val="clear" w:color="auto" w:fill="auto"/>
            <w:hideMark/>
          </w:tcPr>
          <w:p w14:paraId="3C25BAD5" w14:textId="1A716EFF" w:rsidR="004B2282" w:rsidRPr="00292E2D" w:rsidRDefault="001936CA" w:rsidP="00FC68A1">
            <w:pPr>
              <w:pStyle w:val="Tabletext"/>
              <w:jc w:val="right"/>
            </w:pPr>
            <w:r w:rsidRPr="00292E2D">
              <w:t>179.90</w:t>
            </w:r>
          </w:p>
        </w:tc>
      </w:tr>
      <w:tr w:rsidR="004B2282" w:rsidRPr="00292E2D" w14:paraId="3EA9F00C" w14:textId="77777777" w:rsidTr="00561DD9">
        <w:tc>
          <w:tcPr>
            <w:tcW w:w="694" w:type="pct"/>
            <w:shd w:val="clear" w:color="auto" w:fill="auto"/>
            <w:hideMark/>
          </w:tcPr>
          <w:p w14:paraId="7A70A689" w14:textId="77777777" w:rsidR="004B2282" w:rsidRPr="00292E2D" w:rsidRDefault="004B2282" w:rsidP="00FC68A1">
            <w:pPr>
              <w:pStyle w:val="Tabletext"/>
            </w:pPr>
            <w:r w:rsidRPr="00292E2D">
              <w:t>32115</w:t>
            </w:r>
          </w:p>
        </w:tc>
        <w:tc>
          <w:tcPr>
            <w:tcW w:w="3641" w:type="pct"/>
            <w:shd w:val="clear" w:color="auto" w:fill="auto"/>
            <w:hideMark/>
          </w:tcPr>
          <w:p w14:paraId="4EB1E0FC" w14:textId="77777777" w:rsidR="004B2282" w:rsidRPr="00292E2D" w:rsidRDefault="004B2282" w:rsidP="00FC68A1">
            <w:pPr>
              <w:pStyle w:val="Tabletext"/>
            </w:pPr>
            <w:r w:rsidRPr="00292E2D">
              <w:t>Rectal stricture, dilatation of (H) (Anaes.)</w:t>
            </w:r>
          </w:p>
        </w:tc>
        <w:tc>
          <w:tcPr>
            <w:tcW w:w="665" w:type="pct"/>
            <w:shd w:val="clear" w:color="auto" w:fill="auto"/>
            <w:hideMark/>
          </w:tcPr>
          <w:p w14:paraId="19111045" w14:textId="0CBBE67C" w:rsidR="004B2282" w:rsidRPr="00292E2D" w:rsidRDefault="001936CA" w:rsidP="00FC68A1">
            <w:pPr>
              <w:pStyle w:val="Tabletext"/>
              <w:jc w:val="right"/>
            </w:pPr>
            <w:r w:rsidRPr="00292E2D">
              <w:t>130.85</w:t>
            </w:r>
          </w:p>
        </w:tc>
      </w:tr>
      <w:tr w:rsidR="004B2282" w:rsidRPr="00292E2D" w14:paraId="2D1F1A15" w14:textId="77777777" w:rsidTr="00561DD9">
        <w:tc>
          <w:tcPr>
            <w:tcW w:w="694" w:type="pct"/>
            <w:shd w:val="clear" w:color="auto" w:fill="auto"/>
            <w:hideMark/>
          </w:tcPr>
          <w:p w14:paraId="186AD30E" w14:textId="77777777" w:rsidR="004B2282" w:rsidRPr="00292E2D" w:rsidRDefault="004B2282" w:rsidP="00FC68A1">
            <w:pPr>
              <w:pStyle w:val="Tabletext"/>
            </w:pPr>
            <w:r w:rsidRPr="00292E2D">
              <w:t>32117</w:t>
            </w:r>
          </w:p>
        </w:tc>
        <w:tc>
          <w:tcPr>
            <w:tcW w:w="3641" w:type="pct"/>
            <w:shd w:val="clear" w:color="auto" w:fill="auto"/>
            <w:hideMark/>
          </w:tcPr>
          <w:p w14:paraId="552F79A1" w14:textId="77777777" w:rsidR="004B2282" w:rsidRPr="00292E2D" w:rsidRDefault="004B2282" w:rsidP="00FC68A1">
            <w:pPr>
              <w:pStyle w:val="Tabletext"/>
            </w:pPr>
            <w:r w:rsidRPr="00292E2D">
              <w:t>Rectal prolapse, abdominal rectopexy of (H) (Anaes.) (Assist.)</w:t>
            </w:r>
          </w:p>
        </w:tc>
        <w:tc>
          <w:tcPr>
            <w:tcW w:w="665" w:type="pct"/>
            <w:shd w:val="clear" w:color="auto" w:fill="auto"/>
            <w:hideMark/>
          </w:tcPr>
          <w:p w14:paraId="195A0283" w14:textId="1F85DF37" w:rsidR="004B2282" w:rsidRPr="00292E2D" w:rsidRDefault="001936CA" w:rsidP="00FC68A1">
            <w:pPr>
              <w:pStyle w:val="Tabletext"/>
              <w:jc w:val="right"/>
            </w:pPr>
            <w:r w:rsidRPr="00292E2D">
              <w:t>1,030.90</w:t>
            </w:r>
          </w:p>
        </w:tc>
      </w:tr>
      <w:tr w:rsidR="004B2282" w:rsidRPr="00292E2D" w14:paraId="46BB1DD2" w14:textId="77777777" w:rsidTr="00561DD9">
        <w:tc>
          <w:tcPr>
            <w:tcW w:w="694" w:type="pct"/>
            <w:shd w:val="clear" w:color="auto" w:fill="auto"/>
            <w:hideMark/>
          </w:tcPr>
          <w:p w14:paraId="1D385DD7" w14:textId="77777777" w:rsidR="004B2282" w:rsidRPr="00292E2D" w:rsidRDefault="004B2282" w:rsidP="00FC68A1">
            <w:pPr>
              <w:pStyle w:val="Tabletext"/>
            </w:pPr>
            <w:r w:rsidRPr="00292E2D">
              <w:t>32120</w:t>
            </w:r>
          </w:p>
        </w:tc>
        <w:tc>
          <w:tcPr>
            <w:tcW w:w="3641" w:type="pct"/>
            <w:shd w:val="clear" w:color="auto" w:fill="auto"/>
            <w:hideMark/>
          </w:tcPr>
          <w:p w14:paraId="1674BC27" w14:textId="77777777" w:rsidR="004B2282" w:rsidRPr="00292E2D" w:rsidRDefault="004B2282" w:rsidP="00FC68A1">
            <w:pPr>
              <w:pStyle w:val="Tabletext"/>
            </w:pPr>
            <w:r w:rsidRPr="00292E2D">
              <w:t>Rectal prolapse, perineal repair of (H) (Anaes.) (Assist.)</w:t>
            </w:r>
          </w:p>
        </w:tc>
        <w:tc>
          <w:tcPr>
            <w:tcW w:w="665" w:type="pct"/>
            <w:shd w:val="clear" w:color="auto" w:fill="auto"/>
            <w:hideMark/>
          </w:tcPr>
          <w:p w14:paraId="1762DCBE" w14:textId="6DD11559" w:rsidR="004B2282" w:rsidRPr="00292E2D" w:rsidRDefault="001936CA" w:rsidP="00FC68A1">
            <w:pPr>
              <w:pStyle w:val="Tabletext"/>
              <w:jc w:val="right"/>
            </w:pPr>
            <w:r w:rsidRPr="00292E2D">
              <w:t>264.95</w:t>
            </w:r>
          </w:p>
        </w:tc>
      </w:tr>
      <w:tr w:rsidR="004B2282" w:rsidRPr="00292E2D" w14:paraId="4C8A8A65" w14:textId="77777777" w:rsidTr="00561DD9">
        <w:tc>
          <w:tcPr>
            <w:tcW w:w="694" w:type="pct"/>
            <w:shd w:val="clear" w:color="auto" w:fill="auto"/>
            <w:hideMark/>
          </w:tcPr>
          <w:p w14:paraId="1373CEFE" w14:textId="77777777" w:rsidR="004B2282" w:rsidRPr="00292E2D" w:rsidRDefault="004B2282" w:rsidP="00FC68A1">
            <w:pPr>
              <w:pStyle w:val="Tabletext"/>
            </w:pPr>
            <w:r w:rsidRPr="00292E2D">
              <w:t>32123</w:t>
            </w:r>
          </w:p>
        </w:tc>
        <w:tc>
          <w:tcPr>
            <w:tcW w:w="3641" w:type="pct"/>
            <w:shd w:val="clear" w:color="auto" w:fill="auto"/>
            <w:hideMark/>
          </w:tcPr>
          <w:p w14:paraId="5CD8A79C" w14:textId="77777777" w:rsidR="004B2282" w:rsidRPr="00292E2D" w:rsidRDefault="004B2282" w:rsidP="00FC68A1">
            <w:pPr>
              <w:pStyle w:val="Tabletext"/>
            </w:pPr>
            <w:r w:rsidRPr="00292E2D">
              <w:t>Anal stricture, anoplasty for (Anaes.) (Assist.)</w:t>
            </w:r>
          </w:p>
        </w:tc>
        <w:tc>
          <w:tcPr>
            <w:tcW w:w="665" w:type="pct"/>
            <w:shd w:val="clear" w:color="auto" w:fill="auto"/>
            <w:hideMark/>
          </w:tcPr>
          <w:p w14:paraId="7EA2F47E" w14:textId="092CE568" w:rsidR="004B2282" w:rsidRPr="00292E2D" w:rsidRDefault="001936CA" w:rsidP="00FC68A1">
            <w:pPr>
              <w:pStyle w:val="Tabletext"/>
              <w:jc w:val="right"/>
            </w:pPr>
            <w:r w:rsidRPr="00292E2D">
              <w:t>343.65</w:t>
            </w:r>
          </w:p>
        </w:tc>
      </w:tr>
      <w:tr w:rsidR="004B2282" w:rsidRPr="00292E2D" w14:paraId="134348CC" w14:textId="77777777" w:rsidTr="00561DD9">
        <w:tc>
          <w:tcPr>
            <w:tcW w:w="694" w:type="pct"/>
            <w:shd w:val="clear" w:color="auto" w:fill="auto"/>
            <w:hideMark/>
          </w:tcPr>
          <w:p w14:paraId="79EC3202" w14:textId="77777777" w:rsidR="004B2282" w:rsidRPr="00292E2D" w:rsidRDefault="004B2282" w:rsidP="00FC68A1">
            <w:pPr>
              <w:pStyle w:val="Tabletext"/>
            </w:pPr>
            <w:r w:rsidRPr="00292E2D">
              <w:t>32126</w:t>
            </w:r>
          </w:p>
        </w:tc>
        <w:tc>
          <w:tcPr>
            <w:tcW w:w="3641" w:type="pct"/>
            <w:shd w:val="clear" w:color="auto" w:fill="auto"/>
            <w:hideMark/>
          </w:tcPr>
          <w:p w14:paraId="75477773" w14:textId="77777777" w:rsidR="004B2282" w:rsidRPr="00292E2D" w:rsidRDefault="004B2282" w:rsidP="00FC68A1">
            <w:pPr>
              <w:pStyle w:val="Tabletext"/>
            </w:pPr>
            <w:r w:rsidRPr="00292E2D">
              <w:t>Anal incontinence, Parks’ intersphincteric procedure for (H) (Anaes.) (Assist.)</w:t>
            </w:r>
          </w:p>
        </w:tc>
        <w:tc>
          <w:tcPr>
            <w:tcW w:w="665" w:type="pct"/>
            <w:shd w:val="clear" w:color="auto" w:fill="auto"/>
            <w:hideMark/>
          </w:tcPr>
          <w:p w14:paraId="51BE7960" w14:textId="1A6973D1" w:rsidR="004B2282" w:rsidRPr="00292E2D" w:rsidRDefault="001936CA" w:rsidP="00FC68A1">
            <w:pPr>
              <w:pStyle w:val="Tabletext"/>
              <w:jc w:val="right"/>
            </w:pPr>
            <w:r w:rsidRPr="00292E2D">
              <w:t>499.10</w:t>
            </w:r>
          </w:p>
        </w:tc>
      </w:tr>
      <w:tr w:rsidR="004B2282" w:rsidRPr="00292E2D" w14:paraId="1713A3C1" w14:textId="77777777" w:rsidTr="00561DD9">
        <w:tc>
          <w:tcPr>
            <w:tcW w:w="694" w:type="pct"/>
            <w:shd w:val="clear" w:color="auto" w:fill="auto"/>
            <w:hideMark/>
          </w:tcPr>
          <w:p w14:paraId="174C6353" w14:textId="77777777" w:rsidR="004B2282" w:rsidRPr="00292E2D" w:rsidRDefault="004B2282" w:rsidP="00FC68A1">
            <w:pPr>
              <w:pStyle w:val="Tabletext"/>
            </w:pPr>
            <w:r w:rsidRPr="00292E2D">
              <w:t>32129</w:t>
            </w:r>
          </w:p>
        </w:tc>
        <w:tc>
          <w:tcPr>
            <w:tcW w:w="3641" w:type="pct"/>
            <w:shd w:val="clear" w:color="auto" w:fill="auto"/>
            <w:hideMark/>
          </w:tcPr>
          <w:p w14:paraId="688B16E1" w14:textId="77777777" w:rsidR="004B2282" w:rsidRPr="00292E2D" w:rsidRDefault="004B2282" w:rsidP="00FC68A1">
            <w:pPr>
              <w:pStyle w:val="Tabletext"/>
            </w:pPr>
            <w:r w:rsidRPr="00292E2D">
              <w:t>Anal sphincter, direct repair of (H) (Anaes.) (Assist.)</w:t>
            </w:r>
          </w:p>
        </w:tc>
        <w:tc>
          <w:tcPr>
            <w:tcW w:w="665" w:type="pct"/>
            <w:shd w:val="clear" w:color="auto" w:fill="auto"/>
            <w:hideMark/>
          </w:tcPr>
          <w:p w14:paraId="3AF9AAA1" w14:textId="5A8CD2C5" w:rsidR="004B2282" w:rsidRPr="00292E2D" w:rsidRDefault="001936CA" w:rsidP="00FC68A1">
            <w:pPr>
              <w:pStyle w:val="Tabletext"/>
              <w:jc w:val="right"/>
            </w:pPr>
            <w:r w:rsidRPr="00292E2D">
              <w:t>654.50</w:t>
            </w:r>
          </w:p>
        </w:tc>
      </w:tr>
      <w:tr w:rsidR="004B2282" w:rsidRPr="00292E2D" w14:paraId="7EA2EA3E" w14:textId="77777777" w:rsidTr="00561DD9">
        <w:tc>
          <w:tcPr>
            <w:tcW w:w="694" w:type="pct"/>
            <w:shd w:val="clear" w:color="auto" w:fill="auto"/>
            <w:hideMark/>
          </w:tcPr>
          <w:p w14:paraId="677DDE9B" w14:textId="77777777" w:rsidR="004B2282" w:rsidRPr="00292E2D" w:rsidRDefault="004B2282" w:rsidP="00FC68A1">
            <w:pPr>
              <w:pStyle w:val="Tabletext"/>
            </w:pPr>
            <w:r w:rsidRPr="00292E2D">
              <w:t>32131</w:t>
            </w:r>
          </w:p>
        </w:tc>
        <w:tc>
          <w:tcPr>
            <w:tcW w:w="3641" w:type="pct"/>
            <w:shd w:val="clear" w:color="auto" w:fill="auto"/>
            <w:hideMark/>
          </w:tcPr>
          <w:p w14:paraId="62D1C2B0" w14:textId="77777777" w:rsidR="004B2282" w:rsidRPr="00292E2D" w:rsidRDefault="004B2282" w:rsidP="00FC68A1">
            <w:pPr>
              <w:pStyle w:val="Tabletext"/>
            </w:pPr>
            <w:r w:rsidRPr="00292E2D">
              <w:t>Rectocele, transanal repair of rectocele (H) (Anaes.) (Assist.)</w:t>
            </w:r>
          </w:p>
        </w:tc>
        <w:tc>
          <w:tcPr>
            <w:tcW w:w="665" w:type="pct"/>
            <w:shd w:val="clear" w:color="auto" w:fill="auto"/>
            <w:hideMark/>
          </w:tcPr>
          <w:p w14:paraId="2426C6BC" w14:textId="677EB218" w:rsidR="004B2282" w:rsidRPr="00292E2D" w:rsidRDefault="001936CA" w:rsidP="00FC68A1">
            <w:pPr>
              <w:pStyle w:val="Tabletext"/>
              <w:jc w:val="right"/>
            </w:pPr>
            <w:r w:rsidRPr="00292E2D">
              <w:t>550.30</w:t>
            </w:r>
          </w:p>
        </w:tc>
      </w:tr>
      <w:tr w:rsidR="004B2282" w:rsidRPr="00292E2D" w14:paraId="63157B58" w14:textId="77777777" w:rsidTr="00561DD9">
        <w:tc>
          <w:tcPr>
            <w:tcW w:w="694" w:type="pct"/>
            <w:shd w:val="clear" w:color="auto" w:fill="auto"/>
            <w:hideMark/>
          </w:tcPr>
          <w:p w14:paraId="4B014575" w14:textId="77777777" w:rsidR="004B2282" w:rsidRPr="00292E2D" w:rsidRDefault="004B2282" w:rsidP="00FC68A1">
            <w:pPr>
              <w:pStyle w:val="Tabletext"/>
            </w:pPr>
            <w:bookmarkStart w:id="658" w:name="CU_63647720"/>
            <w:bookmarkEnd w:id="658"/>
            <w:r w:rsidRPr="00292E2D">
              <w:t>32132</w:t>
            </w:r>
          </w:p>
        </w:tc>
        <w:tc>
          <w:tcPr>
            <w:tcW w:w="3641" w:type="pct"/>
            <w:shd w:val="clear" w:color="auto" w:fill="auto"/>
            <w:hideMark/>
          </w:tcPr>
          <w:p w14:paraId="0AD279F1" w14:textId="77777777" w:rsidR="004B2282" w:rsidRPr="00292E2D" w:rsidRDefault="004B2282" w:rsidP="00FC68A1">
            <w:pPr>
              <w:pStyle w:val="Tabletext"/>
            </w:pPr>
            <w:r w:rsidRPr="00292E2D">
              <w:t>Haemorrhoids or rectal prolapse—sclerotherapy for (Anaes.)</w:t>
            </w:r>
          </w:p>
        </w:tc>
        <w:tc>
          <w:tcPr>
            <w:tcW w:w="665" w:type="pct"/>
            <w:shd w:val="clear" w:color="auto" w:fill="auto"/>
            <w:hideMark/>
          </w:tcPr>
          <w:p w14:paraId="479CBD43" w14:textId="02833D75" w:rsidR="004B2282" w:rsidRPr="00292E2D" w:rsidRDefault="001936CA" w:rsidP="00FC68A1">
            <w:pPr>
              <w:pStyle w:val="Tabletext"/>
              <w:jc w:val="right"/>
            </w:pPr>
            <w:r w:rsidRPr="00292E2D">
              <w:t>46.50</w:t>
            </w:r>
          </w:p>
        </w:tc>
      </w:tr>
      <w:tr w:rsidR="004B2282" w:rsidRPr="00292E2D" w14:paraId="13F1D96F" w14:textId="77777777" w:rsidTr="00561DD9">
        <w:tc>
          <w:tcPr>
            <w:tcW w:w="694" w:type="pct"/>
            <w:shd w:val="clear" w:color="auto" w:fill="auto"/>
            <w:hideMark/>
          </w:tcPr>
          <w:p w14:paraId="4A29CE29" w14:textId="77777777" w:rsidR="004B2282" w:rsidRPr="00292E2D" w:rsidRDefault="004B2282" w:rsidP="00FC68A1">
            <w:pPr>
              <w:pStyle w:val="Tabletext"/>
            </w:pPr>
            <w:r w:rsidRPr="00292E2D">
              <w:t>32135</w:t>
            </w:r>
          </w:p>
        </w:tc>
        <w:tc>
          <w:tcPr>
            <w:tcW w:w="3641" w:type="pct"/>
            <w:shd w:val="clear" w:color="auto" w:fill="auto"/>
            <w:hideMark/>
          </w:tcPr>
          <w:p w14:paraId="40D6EA03" w14:textId="77777777" w:rsidR="004B2282" w:rsidRPr="00292E2D" w:rsidRDefault="004B2282" w:rsidP="00FC68A1">
            <w:pPr>
              <w:pStyle w:val="Tabletext"/>
            </w:pPr>
            <w:r w:rsidRPr="00292E2D">
              <w:t>Haemorrhoids or rectal prolapse—rubber band ligation of, with or without sclerotherapy, cryotherapy or infrared therapy for (Anaes.)</w:t>
            </w:r>
          </w:p>
        </w:tc>
        <w:tc>
          <w:tcPr>
            <w:tcW w:w="665" w:type="pct"/>
            <w:shd w:val="clear" w:color="auto" w:fill="auto"/>
            <w:hideMark/>
          </w:tcPr>
          <w:p w14:paraId="0FDC5D3E" w14:textId="7FD952D8" w:rsidR="004B2282" w:rsidRPr="00292E2D" w:rsidRDefault="001936CA" w:rsidP="00FC68A1">
            <w:pPr>
              <w:pStyle w:val="Tabletext"/>
              <w:jc w:val="right"/>
            </w:pPr>
            <w:r w:rsidRPr="00292E2D">
              <w:t>69.65</w:t>
            </w:r>
          </w:p>
        </w:tc>
      </w:tr>
      <w:tr w:rsidR="004B2282" w:rsidRPr="00292E2D" w14:paraId="6E57BA9E" w14:textId="77777777" w:rsidTr="00561DD9">
        <w:tc>
          <w:tcPr>
            <w:tcW w:w="694" w:type="pct"/>
            <w:shd w:val="clear" w:color="auto" w:fill="auto"/>
            <w:hideMark/>
          </w:tcPr>
          <w:p w14:paraId="402F3CDC" w14:textId="77777777" w:rsidR="004B2282" w:rsidRPr="00292E2D" w:rsidRDefault="004B2282" w:rsidP="00FC68A1">
            <w:pPr>
              <w:pStyle w:val="Tabletext"/>
            </w:pPr>
            <w:r w:rsidRPr="00292E2D">
              <w:t>32138</w:t>
            </w:r>
          </w:p>
        </w:tc>
        <w:tc>
          <w:tcPr>
            <w:tcW w:w="3641" w:type="pct"/>
            <w:shd w:val="clear" w:color="auto" w:fill="auto"/>
            <w:hideMark/>
          </w:tcPr>
          <w:p w14:paraId="6F3E8CF9" w14:textId="77777777" w:rsidR="004B2282" w:rsidRPr="00292E2D" w:rsidRDefault="004B2282" w:rsidP="00FC68A1">
            <w:pPr>
              <w:pStyle w:val="Tabletext"/>
            </w:pPr>
            <w:r w:rsidRPr="00292E2D">
              <w:t>Haemorrhoidectomy including excision of anal skin tags when performed (Anaes.)</w:t>
            </w:r>
          </w:p>
        </w:tc>
        <w:tc>
          <w:tcPr>
            <w:tcW w:w="665" w:type="pct"/>
            <w:shd w:val="clear" w:color="auto" w:fill="auto"/>
            <w:hideMark/>
          </w:tcPr>
          <w:p w14:paraId="4DB3307B" w14:textId="4F4C2227" w:rsidR="004B2282" w:rsidRPr="00292E2D" w:rsidRDefault="001936CA" w:rsidP="00FC68A1">
            <w:pPr>
              <w:pStyle w:val="Tabletext"/>
              <w:jc w:val="right"/>
            </w:pPr>
            <w:r w:rsidRPr="00292E2D">
              <w:t>379.25</w:t>
            </w:r>
          </w:p>
        </w:tc>
      </w:tr>
      <w:tr w:rsidR="004B2282" w:rsidRPr="00292E2D" w14:paraId="7B144035" w14:textId="77777777" w:rsidTr="00561DD9">
        <w:tc>
          <w:tcPr>
            <w:tcW w:w="694" w:type="pct"/>
            <w:shd w:val="clear" w:color="auto" w:fill="auto"/>
            <w:hideMark/>
          </w:tcPr>
          <w:p w14:paraId="369F3ABB" w14:textId="77777777" w:rsidR="004B2282" w:rsidRPr="00292E2D" w:rsidRDefault="004B2282" w:rsidP="00FC68A1">
            <w:pPr>
              <w:pStyle w:val="Tabletext"/>
            </w:pPr>
            <w:bookmarkStart w:id="659" w:name="CU_66643447"/>
            <w:bookmarkEnd w:id="659"/>
            <w:r w:rsidRPr="00292E2D">
              <w:t>32139</w:t>
            </w:r>
          </w:p>
        </w:tc>
        <w:tc>
          <w:tcPr>
            <w:tcW w:w="3641" w:type="pct"/>
            <w:shd w:val="clear" w:color="auto" w:fill="auto"/>
            <w:hideMark/>
          </w:tcPr>
          <w:p w14:paraId="159CF12D" w14:textId="77777777" w:rsidR="004B2282" w:rsidRPr="00292E2D" w:rsidRDefault="004B2282" w:rsidP="00FC68A1">
            <w:pPr>
              <w:pStyle w:val="Tabletext"/>
            </w:pPr>
            <w:r w:rsidRPr="00292E2D">
              <w:t>Haemorrhoidectomy involving third or fourth degree haemorrhoids, including excision of anal skin tags when performed (H) (Anaes.) (Assist.)</w:t>
            </w:r>
          </w:p>
        </w:tc>
        <w:tc>
          <w:tcPr>
            <w:tcW w:w="665" w:type="pct"/>
            <w:shd w:val="clear" w:color="auto" w:fill="auto"/>
            <w:hideMark/>
          </w:tcPr>
          <w:p w14:paraId="40DD0BA3" w14:textId="36C7227D" w:rsidR="004B2282" w:rsidRPr="00292E2D" w:rsidRDefault="001936CA" w:rsidP="00FC68A1">
            <w:pPr>
              <w:pStyle w:val="Tabletext"/>
              <w:jc w:val="right"/>
            </w:pPr>
            <w:r w:rsidRPr="00292E2D">
              <w:t>379.25</w:t>
            </w:r>
          </w:p>
        </w:tc>
      </w:tr>
      <w:tr w:rsidR="004B2282" w:rsidRPr="00292E2D" w14:paraId="57CF8358" w14:textId="77777777" w:rsidTr="00561DD9">
        <w:tc>
          <w:tcPr>
            <w:tcW w:w="694" w:type="pct"/>
            <w:shd w:val="clear" w:color="auto" w:fill="auto"/>
            <w:hideMark/>
          </w:tcPr>
          <w:p w14:paraId="52F022D8" w14:textId="77777777" w:rsidR="004B2282" w:rsidRPr="00292E2D" w:rsidRDefault="004B2282" w:rsidP="00FC68A1">
            <w:pPr>
              <w:pStyle w:val="Tabletext"/>
            </w:pPr>
            <w:r w:rsidRPr="00292E2D">
              <w:t>32142</w:t>
            </w:r>
          </w:p>
        </w:tc>
        <w:tc>
          <w:tcPr>
            <w:tcW w:w="3641" w:type="pct"/>
            <w:shd w:val="clear" w:color="auto" w:fill="auto"/>
            <w:hideMark/>
          </w:tcPr>
          <w:p w14:paraId="6175A064" w14:textId="77777777" w:rsidR="004B2282" w:rsidRPr="00292E2D" w:rsidRDefault="004B2282" w:rsidP="00FC68A1">
            <w:pPr>
              <w:pStyle w:val="Tabletext"/>
            </w:pPr>
            <w:r w:rsidRPr="00292E2D">
              <w:t>Anal skin tags or anal polyps, excision of one or more of (Anaes.)</w:t>
            </w:r>
          </w:p>
        </w:tc>
        <w:tc>
          <w:tcPr>
            <w:tcW w:w="665" w:type="pct"/>
            <w:shd w:val="clear" w:color="auto" w:fill="auto"/>
            <w:hideMark/>
          </w:tcPr>
          <w:p w14:paraId="78971A0E" w14:textId="1082D39B" w:rsidR="004B2282" w:rsidRPr="00292E2D" w:rsidRDefault="001936CA" w:rsidP="00FC68A1">
            <w:pPr>
              <w:pStyle w:val="Tabletext"/>
              <w:jc w:val="right"/>
            </w:pPr>
            <w:r w:rsidRPr="00292E2D">
              <w:t>69.65</w:t>
            </w:r>
          </w:p>
        </w:tc>
      </w:tr>
      <w:tr w:rsidR="004B2282" w:rsidRPr="00292E2D" w14:paraId="14C2EF34" w14:textId="77777777" w:rsidTr="00561DD9">
        <w:tc>
          <w:tcPr>
            <w:tcW w:w="694" w:type="pct"/>
            <w:shd w:val="clear" w:color="auto" w:fill="auto"/>
            <w:hideMark/>
          </w:tcPr>
          <w:p w14:paraId="4EEEB556" w14:textId="77777777" w:rsidR="004B2282" w:rsidRPr="00292E2D" w:rsidRDefault="004B2282" w:rsidP="00FC68A1">
            <w:pPr>
              <w:pStyle w:val="Tabletext"/>
            </w:pPr>
            <w:r w:rsidRPr="00292E2D">
              <w:t>32145</w:t>
            </w:r>
          </w:p>
        </w:tc>
        <w:tc>
          <w:tcPr>
            <w:tcW w:w="3641" w:type="pct"/>
            <w:shd w:val="clear" w:color="auto" w:fill="auto"/>
            <w:hideMark/>
          </w:tcPr>
          <w:p w14:paraId="36AF9370" w14:textId="77777777" w:rsidR="004B2282" w:rsidRPr="00292E2D" w:rsidRDefault="004B2282" w:rsidP="00FC68A1">
            <w:pPr>
              <w:pStyle w:val="Tabletext"/>
            </w:pPr>
            <w:r w:rsidRPr="00292E2D">
              <w:t xml:space="preserve">Anal skin tags or anal polyps, excision of one or more of, undertaken in the operating theatre of a hospital (H) (Anaes.) </w:t>
            </w:r>
          </w:p>
        </w:tc>
        <w:tc>
          <w:tcPr>
            <w:tcW w:w="665" w:type="pct"/>
            <w:shd w:val="clear" w:color="auto" w:fill="auto"/>
            <w:hideMark/>
          </w:tcPr>
          <w:p w14:paraId="08B7F872" w14:textId="05FC8BA6" w:rsidR="004B2282" w:rsidRPr="00292E2D" w:rsidRDefault="001936CA" w:rsidP="00FC68A1">
            <w:pPr>
              <w:pStyle w:val="Tabletext"/>
              <w:jc w:val="right"/>
            </w:pPr>
            <w:r w:rsidRPr="00292E2D">
              <w:t>139.25</w:t>
            </w:r>
          </w:p>
        </w:tc>
      </w:tr>
      <w:tr w:rsidR="004B2282" w:rsidRPr="00292E2D" w14:paraId="5C6A5451" w14:textId="77777777" w:rsidTr="00561DD9">
        <w:tc>
          <w:tcPr>
            <w:tcW w:w="694" w:type="pct"/>
            <w:shd w:val="clear" w:color="auto" w:fill="auto"/>
            <w:hideMark/>
          </w:tcPr>
          <w:p w14:paraId="155F63CD" w14:textId="77777777" w:rsidR="004B2282" w:rsidRPr="00292E2D" w:rsidRDefault="004B2282" w:rsidP="00FC68A1">
            <w:pPr>
              <w:pStyle w:val="Tabletext"/>
            </w:pPr>
            <w:r w:rsidRPr="00292E2D">
              <w:t>32147</w:t>
            </w:r>
          </w:p>
        </w:tc>
        <w:tc>
          <w:tcPr>
            <w:tcW w:w="3641" w:type="pct"/>
            <w:shd w:val="clear" w:color="auto" w:fill="auto"/>
            <w:hideMark/>
          </w:tcPr>
          <w:p w14:paraId="07847503" w14:textId="77777777" w:rsidR="004B2282" w:rsidRPr="00292E2D" w:rsidRDefault="004B2282" w:rsidP="00FC68A1">
            <w:pPr>
              <w:pStyle w:val="Tabletext"/>
            </w:pPr>
            <w:r w:rsidRPr="00292E2D">
              <w:t>Perianal thrombosis, incision of (Anaes.)</w:t>
            </w:r>
          </w:p>
        </w:tc>
        <w:tc>
          <w:tcPr>
            <w:tcW w:w="665" w:type="pct"/>
            <w:shd w:val="clear" w:color="auto" w:fill="auto"/>
            <w:hideMark/>
          </w:tcPr>
          <w:p w14:paraId="7F8996C7" w14:textId="44860478" w:rsidR="004B2282" w:rsidRPr="00292E2D" w:rsidRDefault="001936CA" w:rsidP="00FC68A1">
            <w:pPr>
              <w:pStyle w:val="Tabletext"/>
              <w:jc w:val="right"/>
            </w:pPr>
            <w:r w:rsidRPr="00292E2D">
              <w:t>46.50</w:t>
            </w:r>
          </w:p>
        </w:tc>
      </w:tr>
      <w:tr w:rsidR="004B2282" w:rsidRPr="00292E2D" w14:paraId="698C6758" w14:textId="77777777" w:rsidTr="00561DD9">
        <w:tc>
          <w:tcPr>
            <w:tcW w:w="694" w:type="pct"/>
            <w:shd w:val="clear" w:color="auto" w:fill="auto"/>
            <w:hideMark/>
          </w:tcPr>
          <w:p w14:paraId="7631835C" w14:textId="77777777" w:rsidR="004B2282" w:rsidRPr="00292E2D" w:rsidRDefault="004B2282" w:rsidP="00FC68A1">
            <w:pPr>
              <w:pStyle w:val="Tabletext"/>
            </w:pPr>
            <w:r w:rsidRPr="00292E2D">
              <w:t>32150</w:t>
            </w:r>
          </w:p>
        </w:tc>
        <w:tc>
          <w:tcPr>
            <w:tcW w:w="3641" w:type="pct"/>
            <w:shd w:val="clear" w:color="auto" w:fill="auto"/>
            <w:hideMark/>
          </w:tcPr>
          <w:p w14:paraId="64895BC0" w14:textId="68C5AB9A" w:rsidR="004B2282" w:rsidRPr="00292E2D" w:rsidRDefault="004B2282" w:rsidP="00FC68A1">
            <w:pPr>
              <w:pStyle w:val="Tabletext"/>
            </w:pPr>
            <w:r w:rsidRPr="00292E2D">
              <w:t>Operation for fissure</w:t>
            </w:r>
            <w:r w:rsidR="00DE7744">
              <w:noBreakHyphen/>
            </w:r>
            <w:r w:rsidRPr="00292E2D">
              <w:t>in</w:t>
            </w:r>
            <w:r w:rsidR="00DE7744">
              <w:noBreakHyphen/>
            </w:r>
            <w:r w:rsidRPr="00292E2D">
              <w:t>ano, including excision or sphincterotomy but excluding dilatation only (Anaes.) (Assist.)</w:t>
            </w:r>
          </w:p>
        </w:tc>
        <w:tc>
          <w:tcPr>
            <w:tcW w:w="665" w:type="pct"/>
            <w:shd w:val="clear" w:color="auto" w:fill="auto"/>
            <w:hideMark/>
          </w:tcPr>
          <w:p w14:paraId="0491D45B" w14:textId="64664D07" w:rsidR="004B2282" w:rsidRPr="00292E2D" w:rsidRDefault="001936CA" w:rsidP="00FC68A1">
            <w:pPr>
              <w:pStyle w:val="Tabletext"/>
              <w:jc w:val="right"/>
            </w:pPr>
            <w:r w:rsidRPr="00292E2D">
              <w:t>264.95</w:t>
            </w:r>
          </w:p>
        </w:tc>
      </w:tr>
      <w:tr w:rsidR="004B2282" w:rsidRPr="00292E2D" w14:paraId="1F6733A5" w14:textId="77777777" w:rsidTr="00561DD9">
        <w:tc>
          <w:tcPr>
            <w:tcW w:w="694" w:type="pct"/>
            <w:shd w:val="clear" w:color="auto" w:fill="auto"/>
            <w:hideMark/>
          </w:tcPr>
          <w:p w14:paraId="4A659554" w14:textId="77777777" w:rsidR="004B2282" w:rsidRPr="00292E2D" w:rsidRDefault="004B2282" w:rsidP="00FC68A1">
            <w:pPr>
              <w:pStyle w:val="Tabletext"/>
            </w:pPr>
            <w:r w:rsidRPr="00292E2D">
              <w:t>32153</w:t>
            </w:r>
          </w:p>
        </w:tc>
        <w:tc>
          <w:tcPr>
            <w:tcW w:w="3641" w:type="pct"/>
            <w:shd w:val="clear" w:color="auto" w:fill="auto"/>
            <w:hideMark/>
          </w:tcPr>
          <w:p w14:paraId="361E82BF" w14:textId="77777777" w:rsidR="004B2282" w:rsidRPr="00292E2D" w:rsidRDefault="004B2282" w:rsidP="00FC68A1">
            <w:pPr>
              <w:pStyle w:val="Tabletext"/>
            </w:pPr>
            <w:r w:rsidRPr="00292E2D">
              <w:t>Anus, dilatation of, under general anaesthesia, with or without disimpaction of faeces, other than a service associated with a service to which another item in this Group applies (H) (Anaes.)</w:t>
            </w:r>
          </w:p>
        </w:tc>
        <w:tc>
          <w:tcPr>
            <w:tcW w:w="665" w:type="pct"/>
            <w:shd w:val="clear" w:color="auto" w:fill="auto"/>
            <w:hideMark/>
          </w:tcPr>
          <w:p w14:paraId="4B8A9AF3" w14:textId="43A5F2CA" w:rsidR="004B2282" w:rsidRPr="00292E2D" w:rsidRDefault="001936CA" w:rsidP="00FC68A1">
            <w:pPr>
              <w:pStyle w:val="Tabletext"/>
              <w:jc w:val="right"/>
            </w:pPr>
            <w:r w:rsidRPr="00292E2D">
              <w:t>72.25</w:t>
            </w:r>
          </w:p>
        </w:tc>
      </w:tr>
      <w:tr w:rsidR="004B2282" w:rsidRPr="00292E2D" w14:paraId="1261CC17" w14:textId="77777777" w:rsidTr="00561DD9">
        <w:tc>
          <w:tcPr>
            <w:tcW w:w="694" w:type="pct"/>
            <w:shd w:val="clear" w:color="auto" w:fill="auto"/>
            <w:hideMark/>
          </w:tcPr>
          <w:p w14:paraId="553512D6" w14:textId="77777777" w:rsidR="004B2282" w:rsidRPr="00292E2D" w:rsidRDefault="004B2282" w:rsidP="00FC68A1">
            <w:pPr>
              <w:pStyle w:val="Tabletext"/>
            </w:pPr>
            <w:r w:rsidRPr="00292E2D">
              <w:t>32156</w:t>
            </w:r>
          </w:p>
        </w:tc>
        <w:tc>
          <w:tcPr>
            <w:tcW w:w="3641" w:type="pct"/>
            <w:shd w:val="clear" w:color="auto" w:fill="auto"/>
            <w:hideMark/>
          </w:tcPr>
          <w:p w14:paraId="70208A09" w14:textId="66D6FB06" w:rsidR="004B2282" w:rsidRPr="00292E2D" w:rsidRDefault="004B2282" w:rsidP="00FC68A1">
            <w:pPr>
              <w:pStyle w:val="Tabletext"/>
            </w:pPr>
            <w:r w:rsidRPr="00292E2D">
              <w:t>Fistula</w:t>
            </w:r>
            <w:r w:rsidR="00DE7744">
              <w:noBreakHyphen/>
            </w:r>
            <w:r w:rsidRPr="00292E2D">
              <w:t>in</w:t>
            </w:r>
            <w:r w:rsidR="00DE7744">
              <w:noBreakHyphen/>
            </w:r>
            <w:r w:rsidRPr="00292E2D">
              <w:t>ano, subcutaneous, excision of (Anaes.)</w:t>
            </w:r>
          </w:p>
        </w:tc>
        <w:tc>
          <w:tcPr>
            <w:tcW w:w="665" w:type="pct"/>
            <w:shd w:val="clear" w:color="auto" w:fill="auto"/>
            <w:hideMark/>
          </w:tcPr>
          <w:p w14:paraId="2B5C637F" w14:textId="506002C7" w:rsidR="004B2282" w:rsidRPr="00292E2D" w:rsidRDefault="001936CA" w:rsidP="00FC68A1">
            <w:pPr>
              <w:pStyle w:val="Tabletext"/>
              <w:jc w:val="right"/>
            </w:pPr>
            <w:r w:rsidRPr="00292E2D">
              <w:t>135.85</w:t>
            </w:r>
          </w:p>
        </w:tc>
      </w:tr>
      <w:tr w:rsidR="004B2282" w:rsidRPr="00292E2D" w14:paraId="18B25556" w14:textId="77777777" w:rsidTr="00561DD9">
        <w:tc>
          <w:tcPr>
            <w:tcW w:w="694" w:type="pct"/>
            <w:shd w:val="clear" w:color="auto" w:fill="auto"/>
            <w:hideMark/>
          </w:tcPr>
          <w:p w14:paraId="4CDF56BC" w14:textId="77777777" w:rsidR="004B2282" w:rsidRPr="00292E2D" w:rsidRDefault="004B2282" w:rsidP="00FC68A1">
            <w:pPr>
              <w:pStyle w:val="Tabletext"/>
            </w:pPr>
            <w:r w:rsidRPr="00292E2D">
              <w:t>32159</w:t>
            </w:r>
          </w:p>
        </w:tc>
        <w:tc>
          <w:tcPr>
            <w:tcW w:w="3641" w:type="pct"/>
            <w:shd w:val="clear" w:color="auto" w:fill="auto"/>
            <w:hideMark/>
          </w:tcPr>
          <w:p w14:paraId="2F0F55F8" w14:textId="77777777" w:rsidR="004B2282" w:rsidRPr="00292E2D" w:rsidRDefault="004B2282" w:rsidP="00FC68A1">
            <w:pPr>
              <w:pStyle w:val="Tabletext"/>
            </w:pPr>
            <w:r w:rsidRPr="00292E2D">
              <w:t>Anal fistula, treatment of, by excision or by insertion of a Seton, or by a combination of both procedures, involving the lower half of the anal sphincter mechanism (H) (Anaes.) (Assist.)</w:t>
            </w:r>
          </w:p>
        </w:tc>
        <w:tc>
          <w:tcPr>
            <w:tcW w:w="665" w:type="pct"/>
            <w:shd w:val="clear" w:color="auto" w:fill="auto"/>
            <w:hideMark/>
          </w:tcPr>
          <w:p w14:paraId="7A61E59B" w14:textId="0E576C81" w:rsidR="004B2282" w:rsidRPr="00292E2D" w:rsidRDefault="001936CA" w:rsidP="00FC68A1">
            <w:pPr>
              <w:pStyle w:val="Tabletext"/>
              <w:jc w:val="right"/>
            </w:pPr>
            <w:r w:rsidRPr="00292E2D">
              <w:t>343.65</w:t>
            </w:r>
          </w:p>
        </w:tc>
      </w:tr>
      <w:tr w:rsidR="004B2282" w:rsidRPr="00292E2D" w14:paraId="667314A0" w14:textId="77777777" w:rsidTr="00561DD9">
        <w:tc>
          <w:tcPr>
            <w:tcW w:w="694" w:type="pct"/>
            <w:shd w:val="clear" w:color="auto" w:fill="auto"/>
            <w:hideMark/>
          </w:tcPr>
          <w:p w14:paraId="0C80789F" w14:textId="77777777" w:rsidR="004B2282" w:rsidRPr="00292E2D" w:rsidRDefault="004B2282" w:rsidP="00FC68A1">
            <w:pPr>
              <w:pStyle w:val="Tabletext"/>
            </w:pPr>
            <w:r w:rsidRPr="00292E2D">
              <w:t>32162</w:t>
            </w:r>
          </w:p>
        </w:tc>
        <w:tc>
          <w:tcPr>
            <w:tcW w:w="3641" w:type="pct"/>
            <w:shd w:val="clear" w:color="auto" w:fill="auto"/>
            <w:hideMark/>
          </w:tcPr>
          <w:p w14:paraId="37A01DF7" w14:textId="77777777" w:rsidR="004B2282" w:rsidRPr="00292E2D" w:rsidRDefault="004B2282" w:rsidP="00FC68A1">
            <w:pPr>
              <w:pStyle w:val="Tabletext"/>
            </w:pPr>
            <w:r w:rsidRPr="00292E2D">
              <w:t>Anal fistula, treatment of, by excision or by insertion of a Seton, or by a combination of both procedures, involving the upper half of the anal sphincter mechanism (H) (Anaes.) (Assist.)</w:t>
            </w:r>
          </w:p>
        </w:tc>
        <w:tc>
          <w:tcPr>
            <w:tcW w:w="665" w:type="pct"/>
            <w:shd w:val="clear" w:color="auto" w:fill="auto"/>
            <w:hideMark/>
          </w:tcPr>
          <w:p w14:paraId="14AA5B09" w14:textId="4AEA4D08" w:rsidR="004B2282" w:rsidRPr="00292E2D" w:rsidRDefault="001936CA" w:rsidP="00FC68A1">
            <w:pPr>
              <w:pStyle w:val="Tabletext"/>
              <w:jc w:val="right"/>
            </w:pPr>
            <w:r w:rsidRPr="00292E2D">
              <w:t>499.10</w:t>
            </w:r>
          </w:p>
        </w:tc>
      </w:tr>
      <w:tr w:rsidR="004B2282" w:rsidRPr="00292E2D" w14:paraId="5E27E293" w14:textId="77777777" w:rsidTr="00561DD9">
        <w:tc>
          <w:tcPr>
            <w:tcW w:w="694" w:type="pct"/>
            <w:shd w:val="clear" w:color="auto" w:fill="auto"/>
            <w:hideMark/>
          </w:tcPr>
          <w:p w14:paraId="67EB2C58" w14:textId="77777777" w:rsidR="004B2282" w:rsidRPr="00292E2D" w:rsidRDefault="004B2282" w:rsidP="00FC68A1">
            <w:pPr>
              <w:pStyle w:val="Tabletext"/>
            </w:pPr>
            <w:r w:rsidRPr="00292E2D">
              <w:t>32165</w:t>
            </w:r>
          </w:p>
        </w:tc>
        <w:tc>
          <w:tcPr>
            <w:tcW w:w="3641" w:type="pct"/>
            <w:shd w:val="clear" w:color="auto" w:fill="auto"/>
            <w:hideMark/>
          </w:tcPr>
          <w:p w14:paraId="44110D3A" w14:textId="77777777" w:rsidR="004B2282" w:rsidRPr="00292E2D" w:rsidRDefault="004B2282" w:rsidP="00FC68A1">
            <w:pPr>
              <w:pStyle w:val="Tabletext"/>
            </w:pPr>
            <w:r w:rsidRPr="00292E2D">
              <w:t>Anal fistula, repair of by mucosal flap advancement (Anaes.) (Assist.)</w:t>
            </w:r>
          </w:p>
        </w:tc>
        <w:tc>
          <w:tcPr>
            <w:tcW w:w="665" w:type="pct"/>
            <w:shd w:val="clear" w:color="auto" w:fill="auto"/>
            <w:hideMark/>
          </w:tcPr>
          <w:p w14:paraId="5D353B11" w14:textId="199A0047" w:rsidR="004B2282" w:rsidRPr="00292E2D" w:rsidRDefault="001936CA" w:rsidP="00FC68A1">
            <w:pPr>
              <w:pStyle w:val="Tabletext"/>
              <w:jc w:val="right"/>
            </w:pPr>
            <w:r w:rsidRPr="00292E2D">
              <w:t>654.50</w:t>
            </w:r>
          </w:p>
        </w:tc>
      </w:tr>
      <w:tr w:rsidR="004B2282" w:rsidRPr="00292E2D" w14:paraId="37C618C1" w14:textId="77777777" w:rsidTr="00561DD9">
        <w:tc>
          <w:tcPr>
            <w:tcW w:w="694" w:type="pct"/>
            <w:shd w:val="clear" w:color="auto" w:fill="auto"/>
            <w:hideMark/>
          </w:tcPr>
          <w:p w14:paraId="3B2C14B8" w14:textId="77777777" w:rsidR="004B2282" w:rsidRPr="00292E2D" w:rsidRDefault="004B2282" w:rsidP="00FC68A1">
            <w:pPr>
              <w:pStyle w:val="Tabletext"/>
            </w:pPr>
            <w:r w:rsidRPr="00292E2D">
              <w:t>32166</w:t>
            </w:r>
          </w:p>
        </w:tc>
        <w:tc>
          <w:tcPr>
            <w:tcW w:w="3641" w:type="pct"/>
            <w:shd w:val="clear" w:color="auto" w:fill="auto"/>
            <w:hideMark/>
          </w:tcPr>
          <w:p w14:paraId="25239F3A" w14:textId="77777777" w:rsidR="004B2282" w:rsidRPr="00292E2D" w:rsidRDefault="004B2282" w:rsidP="00FC68A1">
            <w:pPr>
              <w:pStyle w:val="Tabletext"/>
            </w:pPr>
            <w:r w:rsidRPr="00292E2D">
              <w:t>Anal fistula—readjustment of Seton (Anaes.)</w:t>
            </w:r>
          </w:p>
        </w:tc>
        <w:tc>
          <w:tcPr>
            <w:tcW w:w="665" w:type="pct"/>
            <w:shd w:val="clear" w:color="auto" w:fill="auto"/>
            <w:hideMark/>
          </w:tcPr>
          <w:p w14:paraId="62A03961" w14:textId="44096B80" w:rsidR="004B2282" w:rsidRPr="00292E2D" w:rsidRDefault="001936CA" w:rsidP="00FC68A1">
            <w:pPr>
              <w:pStyle w:val="Tabletext"/>
              <w:jc w:val="right"/>
            </w:pPr>
            <w:r w:rsidRPr="00292E2D">
              <w:t>212.65</w:t>
            </w:r>
          </w:p>
        </w:tc>
      </w:tr>
      <w:tr w:rsidR="004B2282" w:rsidRPr="00292E2D" w14:paraId="04E5955A" w14:textId="77777777" w:rsidTr="00561DD9">
        <w:tc>
          <w:tcPr>
            <w:tcW w:w="694" w:type="pct"/>
            <w:shd w:val="clear" w:color="auto" w:fill="auto"/>
            <w:hideMark/>
          </w:tcPr>
          <w:p w14:paraId="45B067C6" w14:textId="77777777" w:rsidR="004B2282" w:rsidRPr="00292E2D" w:rsidRDefault="004B2282" w:rsidP="00FC68A1">
            <w:pPr>
              <w:pStyle w:val="Tabletext"/>
            </w:pPr>
            <w:bookmarkStart w:id="660" w:name="CU_77649400"/>
            <w:bookmarkEnd w:id="660"/>
            <w:r w:rsidRPr="00292E2D">
              <w:t>32168</w:t>
            </w:r>
          </w:p>
        </w:tc>
        <w:tc>
          <w:tcPr>
            <w:tcW w:w="3641" w:type="pct"/>
            <w:shd w:val="clear" w:color="auto" w:fill="auto"/>
            <w:hideMark/>
          </w:tcPr>
          <w:p w14:paraId="1B89F198" w14:textId="77777777" w:rsidR="004B2282" w:rsidRPr="00292E2D" w:rsidRDefault="004B2282" w:rsidP="00FC68A1">
            <w:pPr>
              <w:pStyle w:val="Tabletext"/>
            </w:pPr>
            <w:r w:rsidRPr="00292E2D">
              <w:t>Fistula wound, review of, under general or regional anaesthetic, as an independent procedure (H) (Anaes.)</w:t>
            </w:r>
          </w:p>
        </w:tc>
        <w:tc>
          <w:tcPr>
            <w:tcW w:w="665" w:type="pct"/>
            <w:shd w:val="clear" w:color="auto" w:fill="auto"/>
            <w:hideMark/>
          </w:tcPr>
          <w:p w14:paraId="160625D2" w14:textId="386DE0D2" w:rsidR="004B2282" w:rsidRPr="00292E2D" w:rsidRDefault="001936CA" w:rsidP="00FC68A1">
            <w:pPr>
              <w:pStyle w:val="Tabletext"/>
              <w:jc w:val="right"/>
            </w:pPr>
            <w:r w:rsidRPr="00292E2D">
              <w:t>135.85</w:t>
            </w:r>
          </w:p>
        </w:tc>
      </w:tr>
      <w:tr w:rsidR="004B2282" w:rsidRPr="00292E2D" w14:paraId="4C2E9CEC" w14:textId="77777777" w:rsidTr="00561DD9">
        <w:tc>
          <w:tcPr>
            <w:tcW w:w="694" w:type="pct"/>
            <w:shd w:val="clear" w:color="auto" w:fill="auto"/>
            <w:hideMark/>
          </w:tcPr>
          <w:p w14:paraId="769F49AD" w14:textId="77777777" w:rsidR="004B2282" w:rsidRPr="00292E2D" w:rsidRDefault="004B2282" w:rsidP="00FC68A1">
            <w:pPr>
              <w:pStyle w:val="Tabletext"/>
            </w:pPr>
            <w:r w:rsidRPr="00292E2D">
              <w:t>32171</w:t>
            </w:r>
          </w:p>
        </w:tc>
        <w:tc>
          <w:tcPr>
            <w:tcW w:w="3641" w:type="pct"/>
            <w:shd w:val="clear" w:color="auto" w:fill="auto"/>
            <w:hideMark/>
          </w:tcPr>
          <w:p w14:paraId="57DA6396" w14:textId="77777777" w:rsidR="004B2282" w:rsidRPr="00292E2D" w:rsidRDefault="004B2282" w:rsidP="00FC68A1">
            <w:pPr>
              <w:pStyle w:val="Tabletext"/>
            </w:pPr>
            <w:r w:rsidRPr="00292E2D">
              <w:t>Anorectal examination, with or without biopsy, under general anaesthetic, other than a service associated with a service to which another item in this Group applies (H) (Anaes.)</w:t>
            </w:r>
          </w:p>
        </w:tc>
        <w:tc>
          <w:tcPr>
            <w:tcW w:w="665" w:type="pct"/>
            <w:shd w:val="clear" w:color="auto" w:fill="auto"/>
            <w:hideMark/>
          </w:tcPr>
          <w:p w14:paraId="702B6780" w14:textId="6A56B187" w:rsidR="004B2282" w:rsidRPr="00292E2D" w:rsidRDefault="001936CA" w:rsidP="00FC68A1">
            <w:pPr>
              <w:pStyle w:val="Tabletext"/>
              <w:jc w:val="right"/>
            </w:pPr>
            <w:r w:rsidRPr="00292E2D">
              <w:t>91.55</w:t>
            </w:r>
          </w:p>
        </w:tc>
      </w:tr>
      <w:tr w:rsidR="004B2282" w:rsidRPr="00292E2D" w14:paraId="265403ED" w14:textId="77777777" w:rsidTr="00561DD9">
        <w:tc>
          <w:tcPr>
            <w:tcW w:w="694" w:type="pct"/>
            <w:shd w:val="clear" w:color="auto" w:fill="auto"/>
            <w:hideMark/>
          </w:tcPr>
          <w:p w14:paraId="3346FAA7" w14:textId="77777777" w:rsidR="004B2282" w:rsidRPr="00292E2D" w:rsidRDefault="004B2282" w:rsidP="00FC68A1">
            <w:pPr>
              <w:pStyle w:val="Tabletext"/>
            </w:pPr>
            <w:r w:rsidRPr="00292E2D">
              <w:t>32174</w:t>
            </w:r>
          </w:p>
        </w:tc>
        <w:tc>
          <w:tcPr>
            <w:tcW w:w="3641" w:type="pct"/>
            <w:shd w:val="clear" w:color="auto" w:fill="auto"/>
            <w:hideMark/>
          </w:tcPr>
          <w:p w14:paraId="450AA83E" w14:textId="6B5E72F9" w:rsidR="004B2282" w:rsidRPr="00292E2D" w:rsidRDefault="004B2282" w:rsidP="00FC68A1">
            <w:pPr>
              <w:pStyle w:val="Tabletext"/>
            </w:pPr>
            <w:r w:rsidRPr="00292E2D">
              <w:t>Intra</w:t>
            </w:r>
            <w:r w:rsidR="00DE7744">
              <w:noBreakHyphen/>
            </w:r>
            <w:r w:rsidRPr="00292E2D">
              <w:t>anal, perianal or ischio</w:t>
            </w:r>
            <w:r w:rsidR="00DE7744">
              <w:noBreakHyphen/>
            </w:r>
            <w:r w:rsidRPr="00292E2D">
              <w:t>rectal abscess, drainage of (excluding after</w:t>
            </w:r>
            <w:r w:rsidR="00DE7744">
              <w:noBreakHyphen/>
            </w:r>
            <w:r w:rsidRPr="00292E2D">
              <w:t>care) (Anaes.)</w:t>
            </w:r>
          </w:p>
        </w:tc>
        <w:tc>
          <w:tcPr>
            <w:tcW w:w="665" w:type="pct"/>
            <w:shd w:val="clear" w:color="auto" w:fill="auto"/>
            <w:hideMark/>
          </w:tcPr>
          <w:p w14:paraId="44E5289E" w14:textId="1AE56EB3" w:rsidR="004B2282" w:rsidRPr="00292E2D" w:rsidRDefault="001936CA" w:rsidP="00FC68A1">
            <w:pPr>
              <w:pStyle w:val="Tabletext"/>
              <w:jc w:val="right"/>
            </w:pPr>
            <w:r w:rsidRPr="00292E2D">
              <w:t>91.55</w:t>
            </w:r>
          </w:p>
        </w:tc>
      </w:tr>
      <w:tr w:rsidR="004B2282" w:rsidRPr="00292E2D" w14:paraId="12575028" w14:textId="77777777" w:rsidTr="00561DD9">
        <w:tc>
          <w:tcPr>
            <w:tcW w:w="694" w:type="pct"/>
            <w:shd w:val="clear" w:color="auto" w:fill="auto"/>
            <w:hideMark/>
          </w:tcPr>
          <w:p w14:paraId="00275C5D" w14:textId="77777777" w:rsidR="004B2282" w:rsidRPr="00292E2D" w:rsidRDefault="004B2282" w:rsidP="00FC68A1">
            <w:pPr>
              <w:pStyle w:val="Tabletext"/>
            </w:pPr>
            <w:bookmarkStart w:id="661" w:name="CU_80645231"/>
            <w:bookmarkEnd w:id="661"/>
            <w:r w:rsidRPr="00292E2D">
              <w:t>32175</w:t>
            </w:r>
          </w:p>
        </w:tc>
        <w:tc>
          <w:tcPr>
            <w:tcW w:w="3641" w:type="pct"/>
            <w:shd w:val="clear" w:color="auto" w:fill="auto"/>
            <w:hideMark/>
          </w:tcPr>
          <w:p w14:paraId="010F1748" w14:textId="65EA4844" w:rsidR="004B2282" w:rsidRPr="00292E2D" w:rsidRDefault="004B2282" w:rsidP="00FC68A1">
            <w:pPr>
              <w:pStyle w:val="Tabletext"/>
            </w:pPr>
            <w:r w:rsidRPr="00292E2D">
              <w:t>Intra</w:t>
            </w:r>
            <w:r w:rsidR="00DE7744">
              <w:noBreakHyphen/>
            </w:r>
            <w:r w:rsidRPr="00292E2D">
              <w:t>anal, perianal or ischio</w:t>
            </w:r>
            <w:r w:rsidR="00DE7744">
              <w:noBreakHyphen/>
            </w:r>
            <w:r w:rsidRPr="00292E2D">
              <w:t>rectal abscess, draining of, performed in the operating theatre of a hospital (excluding after</w:t>
            </w:r>
            <w:r w:rsidR="00DE7744">
              <w:noBreakHyphen/>
            </w:r>
            <w:r w:rsidRPr="00292E2D">
              <w:t>care) (H) (Anaes.)</w:t>
            </w:r>
          </w:p>
        </w:tc>
        <w:tc>
          <w:tcPr>
            <w:tcW w:w="665" w:type="pct"/>
            <w:shd w:val="clear" w:color="auto" w:fill="auto"/>
            <w:hideMark/>
          </w:tcPr>
          <w:p w14:paraId="3AFCE12D" w14:textId="6ED476A8" w:rsidR="004B2282" w:rsidRPr="00292E2D" w:rsidRDefault="001936CA" w:rsidP="00FC68A1">
            <w:pPr>
              <w:pStyle w:val="Tabletext"/>
              <w:jc w:val="right"/>
            </w:pPr>
            <w:r w:rsidRPr="00292E2D">
              <w:t>167.75</w:t>
            </w:r>
          </w:p>
        </w:tc>
      </w:tr>
      <w:tr w:rsidR="004B2282" w:rsidRPr="00292E2D" w14:paraId="7F9DF6E4" w14:textId="77777777" w:rsidTr="00561DD9">
        <w:tc>
          <w:tcPr>
            <w:tcW w:w="694" w:type="pct"/>
            <w:shd w:val="clear" w:color="auto" w:fill="auto"/>
            <w:hideMark/>
          </w:tcPr>
          <w:p w14:paraId="3AAACE4C" w14:textId="77777777" w:rsidR="004B2282" w:rsidRPr="00292E2D" w:rsidRDefault="004B2282" w:rsidP="00FC68A1">
            <w:pPr>
              <w:pStyle w:val="Tabletext"/>
            </w:pPr>
            <w:r w:rsidRPr="00292E2D">
              <w:t>32177</w:t>
            </w:r>
          </w:p>
        </w:tc>
        <w:tc>
          <w:tcPr>
            <w:tcW w:w="3641" w:type="pct"/>
            <w:shd w:val="clear" w:color="auto" w:fill="auto"/>
            <w:hideMark/>
          </w:tcPr>
          <w:p w14:paraId="45B90330" w14:textId="77777777" w:rsidR="004B2282" w:rsidRPr="00292E2D" w:rsidRDefault="004B2282" w:rsidP="00FC68A1">
            <w:pPr>
              <w:pStyle w:val="Tabletext"/>
            </w:pPr>
            <w:r w:rsidRPr="00292E2D">
              <w:t>Anal warts, removal of, under general anaesthesia, or under regional or field nerve block (excluding pudendal block), if the time taken is less than or equal to 45 minutes—other than a service associated with a service to which item 35507 or 35508 applies (H) (Anaes.)</w:t>
            </w:r>
          </w:p>
        </w:tc>
        <w:tc>
          <w:tcPr>
            <w:tcW w:w="665" w:type="pct"/>
            <w:shd w:val="clear" w:color="auto" w:fill="auto"/>
            <w:hideMark/>
          </w:tcPr>
          <w:p w14:paraId="65BC3083" w14:textId="67D8FC9F" w:rsidR="004B2282" w:rsidRPr="00292E2D" w:rsidRDefault="001936CA" w:rsidP="00FC68A1">
            <w:pPr>
              <w:pStyle w:val="Tabletext"/>
              <w:jc w:val="right"/>
            </w:pPr>
            <w:r w:rsidRPr="00292E2D">
              <w:t>179.70</w:t>
            </w:r>
          </w:p>
        </w:tc>
      </w:tr>
      <w:tr w:rsidR="004B2282" w:rsidRPr="00292E2D" w14:paraId="3321E6DA" w14:textId="77777777" w:rsidTr="00561DD9">
        <w:tc>
          <w:tcPr>
            <w:tcW w:w="694" w:type="pct"/>
            <w:shd w:val="clear" w:color="auto" w:fill="auto"/>
            <w:hideMark/>
          </w:tcPr>
          <w:p w14:paraId="6A1578D8" w14:textId="77777777" w:rsidR="004B2282" w:rsidRPr="00292E2D" w:rsidRDefault="004B2282" w:rsidP="00FC68A1">
            <w:pPr>
              <w:pStyle w:val="Tabletext"/>
            </w:pPr>
            <w:r w:rsidRPr="00292E2D">
              <w:t>32180</w:t>
            </w:r>
          </w:p>
        </w:tc>
        <w:tc>
          <w:tcPr>
            <w:tcW w:w="3641" w:type="pct"/>
            <w:shd w:val="clear" w:color="auto" w:fill="auto"/>
            <w:hideMark/>
          </w:tcPr>
          <w:p w14:paraId="54C9E596" w14:textId="77777777" w:rsidR="004B2282" w:rsidRPr="00292E2D" w:rsidRDefault="004B2282" w:rsidP="00FC68A1">
            <w:pPr>
              <w:pStyle w:val="Tabletext"/>
            </w:pPr>
            <w:r w:rsidRPr="00292E2D">
              <w:t>Anal warts, removal of, under general anaesthesia, or under regional or field nerve block (excluding pudendal block), if the time taken is greater than 45 minutes—other than a service associated with a service to which item 35507 or 35508 applies (H) (Anaes.)</w:t>
            </w:r>
          </w:p>
        </w:tc>
        <w:tc>
          <w:tcPr>
            <w:tcW w:w="665" w:type="pct"/>
            <w:shd w:val="clear" w:color="auto" w:fill="auto"/>
            <w:hideMark/>
          </w:tcPr>
          <w:p w14:paraId="607993A4" w14:textId="0A6047B1" w:rsidR="004B2282" w:rsidRPr="00292E2D" w:rsidRDefault="001936CA" w:rsidP="00FC68A1">
            <w:pPr>
              <w:pStyle w:val="Tabletext"/>
              <w:jc w:val="right"/>
            </w:pPr>
            <w:r w:rsidRPr="00292E2D">
              <w:t>264.95</w:t>
            </w:r>
          </w:p>
        </w:tc>
      </w:tr>
      <w:tr w:rsidR="004B2282" w:rsidRPr="00292E2D" w14:paraId="24D8BBFA" w14:textId="77777777" w:rsidTr="00561DD9">
        <w:tc>
          <w:tcPr>
            <w:tcW w:w="694" w:type="pct"/>
            <w:shd w:val="clear" w:color="auto" w:fill="auto"/>
            <w:hideMark/>
          </w:tcPr>
          <w:p w14:paraId="36A1FEBB" w14:textId="77777777" w:rsidR="004B2282" w:rsidRPr="00292E2D" w:rsidRDefault="004B2282" w:rsidP="00FC68A1">
            <w:pPr>
              <w:pStyle w:val="Tabletext"/>
            </w:pPr>
            <w:r w:rsidRPr="00292E2D">
              <w:t>32183</w:t>
            </w:r>
          </w:p>
        </w:tc>
        <w:tc>
          <w:tcPr>
            <w:tcW w:w="3641" w:type="pct"/>
            <w:shd w:val="clear" w:color="auto" w:fill="auto"/>
            <w:hideMark/>
          </w:tcPr>
          <w:p w14:paraId="7FB614FC" w14:textId="77777777" w:rsidR="004B2282" w:rsidRPr="00292E2D" w:rsidRDefault="004B2282" w:rsidP="00FC68A1">
            <w:pPr>
              <w:pStyle w:val="Tabletext"/>
            </w:pPr>
            <w:r w:rsidRPr="00292E2D">
              <w:t>Intestinal sling procedure before radiotherapy (H) (Anaes.) (Assist.)</w:t>
            </w:r>
          </w:p>
        </w:tc>
        <w:tc>
          <w:tcPr>
            <w:tcW w:w="665" w:type="pct"/>
            <w:shd w:val="clear" w:color="auto" w:fill="auto"/>
            <w:hideMark/>
          </w:tcPr>
          <w:p w14:paraId="07500B93" w14:textId="2AAB024E" w:rsidR="004B2282" w:rsidRPr="00292E2D" w:rsidRDefault="001936CA" w:rsidP="00FC68A1">
            <w:pPr>
              <w:pStyle w:val="Tabletext"/>
              <w:jc w:val="right"/>
            </w:pPr>
            <w:r w:rsidRPr="00292E2D">
              <w:t>579.20</w:t>
            </w:r>
          </w:p>
        </w:tc>
      </w:tr>
      <w:tr w:rsidR="004B2282" w:rsidRPr="00292E2D" w14:paraId="664524B8" w14:textId="77777777" w:rsidTr="00561DD9">
        <w:tc>
          <w:tcPr>
            <w:tcW w:w="694" w:type="pct"/>
            <w:shd w:val="clear" w:color="auto" w:fill="auto"/>
            <w:hideMark/>
          </w:tcPr>
          <w:p w14:paraId="29B03ACA" w14:textId="77777777" w:rsidR="004B2282" w:rsidRPr="00292E2D" w:rsidRDefault="004B2282" w:rsidP="00FC68A1">
            <w:pPr>
              <w:pStyle w:val="Tabletext"/>
            </w:pPr>
            <w:r w:rsidRPr="00292E2D">
              <w:t>32186</w:t>
            </w:r>
          </w:p>
        </w:tc>
        <w:tc>
          <w:tcPr>
            <w:tcW w:w="3641" w:type="pct"/>
            <w:shd w:val="clear" w:color="auto" w:fill="auto"/>
            <w:hideMark/>
          </w:tcPr>
          <w:p w14:paraId="68CC3078" w14:textId="177D71F7" w:rsidR="004B2282" w:rsidRPr="00292E2D" w:rsidRDefault="004B2282" w:rsidP="00FC68A1">
            <w:pPr>
              <w:pStyle w:val="Tabletext"/>
            </w:pPr>
            <w:r w:rsidRPr="00292E2D">
              <w:t>Colonic lavage, total, intra</w:t>
            </w:r>
            <w:r w:rsidR="00DE7744">
              <w:noBreakHyphen/>
            </w:r>
            <w:r w:rsidRPr="00292E2D">
              <w:t>operative (H) (Anaes.) (Assist.)</w:t>
            </w:r>
          </w:p>
        </w:tc>
        <w:tc>
          <w:tcPr>
            <w:tcW w:w="665" w:type="pct"/>
            <w:shd w:val="clear" w:color="auto" w:fill="auto"/>
            <w:hideMark/>
          </w:tcPr>
          <w:p w14:paraId="7C6C6AAB" w14:textId="7D843C3B" w:rsidR="004B2282" w:rsidRPr="00292E2D" w:rsidRDefault="001936CA" w:rsidP="00FC68A1">
            <w:pPr>
              <w:pStyle w:val="Tabletext"/>
              <w:jc w:val="right"/>
            </w:pPr>
            <w:r w:rsidRPr="00292E2D">
              <w:t>579.20</w:t>
            </w:r>
          </w:p>
        </w:tc>
      </w:tr>
      <w:tr w:rsidR="004B2282" w:rsidRPr="00292E2D" w14:paraId="02DBF579" w14:textId="77777777" w:rsidTr="00561DD9">
        <w:tc>
          <w:tcPr>
            <w:tcW w:w="694" w:type="pct"/>
            <w:shd w:val="clear" w:color="auto" w:fill="auto"/>
            <w:hideMark/>
          </w:tcPr>
          <w:p w14:paraId="059E97C4" w14:textId="77777777" w:rsidR="004B2282" w:rsidRPr="00292E2D" w:rsidRDefault="004B2282" w:rsidP="00FC68A1">
            <w:pPr>
              <w:pStyle w:val="Tabletext"/>
            </w:pPr>
            <w:r w:rsidRPr="00292E2D">
              <w:t>32200</w:t>
            </w:r>
          </w:p>
        </w:tc>
        <w:tc>
          <w:tcPr>
            <w:tcW w:w="3641" w:type="pct"/>
            <w:shd w:val="clear" w:color="auto" w:fill="auto"/>
            <w:hideMark/>
          </w:tcPr>
          <w:p w14:paraId="3030E36A" w14:textId="77777777" w:rsidR="004B2282" w:rsidRPr="00292E2D" w:rsidRDefault="004B2282" w:rsidP="00FC68A1">
            <w:pPr>
              <w:pStyle w:val="Tabletext"/>
            </w:pPr>
            <w:r w:rsidRPr="00292E2D">
              <w:t>Distal muscle, devascularisation of (Anaes.) (Assist.)</w:t>
            </w:r>
          </w:p>
        </w:tc>
        <w:tc>
          <w:tcPr>
            <w:tcW w:w="665" w:type="pct"/>
            <w:shd w:val="clear" w:color="auto" w:fill="auto"/>
            <w:hideMark/>
          </w:tcPr>
          <w:p w14:paraId="5E912F99" w14:textId="550791BA" w:rsidR="004B2282" w:rsidRPr="00292E2D" w:rsidRDefault="001936CA" w:rsidP="00FC68A1">
            <w:pPr>
              <w:pStyle w:val="Tabletext"/>
              <w:jc w:val="right"/>
            </w:pPr>
            <w:r w:rsidRPr="00292E2D">
              <w:t>304.95</w:t>
            </w:r>
          </w:p>
        </w:tc>
      </w:tr>
      <w:tr w:rsidR="004B2282" w:rsidRPr="00292E2D" w14:paraId="6A75415F" w14:textId="77777777" w:rsidTr="00561DD9">
        <w:tc>
          <w:tcPr>
            <w:tcW w:w="694" w:type="pct"/>
            <w:shd w:val="clear" w:color="auto" w:fill="auto"/>
            <w:hideMark/>
          </w:tcPr>
          <w:p w14:paraId="4B64E438" w14:textId="77777777" w:rsidR="004B2282" w:rsidRPr="00292E2D" w:rsidRDefault="004B2282" w:rsidP="00FC68A1">
            <w:pPr>
              <w:pStyle w:val="Tabletext"/>
              <w:rPr>
                <w:snapToGrid w:val="0"/>
              </w:rPr>
            </w:pPr>
            <w:r w:rsidRPr="00292E2D">
              <w:rPr>
                <w:snapToGrid w:val="0"/>
              </w:rPr>
              <w:t>32203</w:t>
            </w:r>
          </w:p>
        </w:tc>
        <w:tc>
          <w:tcPr>
            <w:tcW w:w="3641" w:type="pct"/>
            <w:shd w:val="clear" w:color="auto" w:fill="auto"/>
            <w:hideMark/>
          </w:tcPr>
          <w:p w14:paraId="78941A33" w14:textId="77777777" w:rsidR="004B2282" w:rsidRPr="00292E2D" w:rsidRDefault="004B2282" w:rsidP="00FC68A1">
            <w:pPr>
              <w:pStyle w:val="Tabletext"/>
              <w:rPr>
                <w:snapToGrid w:val="0"/>
              </w:rPr>
            </w:pPr>
            <w:r w:rsidRPr="00292E2D">
              <w:rPr>
                <w:snapToGrid w:val="0"/>
              </w:rPr>
              <w:t>Anal or perineal graciloplasty (H) (Anaes.) (Assist.)</w:t>
            </w:r>
          </w:p>
        </w:tc>
        <w:tc>
          <w:tcPr>
            <w:tcW w:w="665" w:type="pct"/>
            <w:shd w:val="clear" w:color="auto" w:fill="auto"/>
            <w:hideMark/>
          </w:tcPr>
          <w:p w14:paraId="64BE0FE9" w14:textId="1E6E74CC" w:rsidR="004B2282" w:rsidRPr="00292E2D" w:rsidRDefault="001936CA" w:rsidP="00FC68A1">
            <w:pPr>
              <w:pStyle w:val="Tabletext"/>
              <w:jc w:val="right"/>
            </w:pPr>
            <w:r w:rsidRPr="00292E2D">
              <w:t>654.85</w:t>
            </w:r>
          </w:p>
        </w:tc>
      </w:tr>
      <w:tr w:rsidR="004B2282" w:rsidRPr="00292E2D" w14:paraId="6BC88BA3" w14:textId="77777777" w:rsidTr="00561DD9">
        <w:tc>
          <w:tcPr>
            <w:tcW w:w="694" w:type="pct"/>
            <w:shd w:val="clear" w:color="auto" w:fill="auto"/>
            <w:hideMark/>
          </w:tcPr>
          <w:p w14:paraId="2F59D0A6" w14:textId="77777777" w:rsidR="004B2282" w:rsidRPr="00292E2D" w:rsidRDefault="004B2282" w:rsidP="00FC68A1">
            <w:pPr>
              <w:pStyle w:val="Tabletext"/>
            </w:pPr>
            <w:r w:rsidRPr="00292E2D">
              <w:t>32206</w:t>
            </w:r>
          </w:p>
        </w:tc>
        <w:tc>
          <w:tcPr>
            <w:tcW w:w="3641" w:type="pct"/>
            <w:shd w:val="clear" w:color="auto" w:fill="auto"/>
            <w:hideMark/>
          </w:tcPr>
          <w:p w14:paraId="23A642CE" w14:textId="77777777" w:rsidR="004B2282" w:rsidRPr="00292E2D" w:rsidRDefault="004B2282" w:rsidP="00FC68A1">
            <w:pPr>
              <w:pStyle w:val="Tabletext"/>
            </w:pPr>
            <w:r w:rsidRPr="00292E2D">
              <w:t>Stimulator and electrodes, insertion of, following previous graciloplasty (H) (Anaes.) (Assist.)</w:t>
            </w:r>
          </w:p>
        </w:tc>
        <w:tc>
          <w:tcPr>
            <w:tcW w:w="665" w:type="pct"/>
            <w:shd w:val="clear" w:color="auto" w:fill="auto"/>
            <w:hideMark/>
          </w:tcPr>
          <w:p w14:paraId="3C5D8BCA" w14:textId="0E8382FD" w:rsidR="004B2282" w:rsidRPr="00292E2D" w:rsidRDefault="001936CA" w:rsidP="00FC68A1">
            <w:pPr>
              <w:pStyle w:val="Tabletext"/>
              <w:jc w:val="right"/>
            </w:pPr>
            <w:r w:rsidRPr="00292E2D">
              <w:t>591.65</w:t>
            </w:r>
          </w:p>
        </w:tc>
      </w:tr>
      <w:tr w:rsidR="004B2282" w:rsidRPr="00292E2D" w14:paraId="03229A82" w14:textId="77777777" w:rsidTr="00561DD9">
        <w:tc>
          <w:tcPr>
            <w:tcW w:w="694" w:type="pct"/>
            <w:shd w:val="clear" w:color="auto" w:fill="auto"/>
            <w:hideMark/>
          </w:tcPr>
          <w:p w14:paraId="07A1E275" w14:textId="77777777" w:rsidR="004B2282" w:rsidRPr="00292E2D" w:rsidRDefault="004B2282" w:rsidP="00FC68A1">
            <w:pPr>
              <w:pStyle w:val="Tabletext"/>
            </w:pPr>
            <w:r w:rsidRPr="00292E2D">
              <w:t>32209</w:t>
            </w:r>
          </w:p>
        </w:tc>
        <w:tc>
          <w:tcPr>
            <w:tcW w:w="3641" w:type="pct"/>
            <w:shd w:val="clear" w:color="auto" w:fill="auto"/>
            <w:hideMark/>
          </w:tcPr>
          <w:p w14:paraId="687947E4" w14:textId="77777777" w:rsidR="004B2282" w:rsidRPr="00292E2D" w:rsidRDefault="004B2282" w:rsidP="00FC68A1">
            <w:pPr>
              <w:pStyle w:val="Tabletext"/>
            </w:pPr>
            <w:r w:rsidRPr="00292E2D">
              <w:t>Anal or perineal graciloplasty with insertion of stimulator and electrodes (H) (Anaes.) (Assist.)</w:t>
            </w:r>
          </w:p>
        </w:tc>
        <w:tc>
          <w:tcPr>
            <w:tcW w:w="665" w:type="pct"/>
            <w:shd w:val="clear" w:color="auto" w:fill="auto"/>
            <w:hideMark/>
          </w:tcPr>
          <w:p w14:paraId="0FC7E82C" w14:textId="6644E552" w:rsidR="004B2282" w:rsidRPr="00292E2D" w:rsidRDefault="001936CA" w:rsidP="00FC68A1">
            <w:pPr>
              <w:pStyle w:val="Tabletext"/>
              <w:jc w:val="right"/>
            </w:pPr>
            <w:r w:rsidRPr="00292E2D">
              <w:t>950.75</w:t>
            </w:r>
          </w:p>
        </w:tc>
      </w:tr>
      <w:tr w:rsidR="004B2282" w:rsidRPr="00292E2D" w14:paraId="4524B904" w14:textId="77777777" w:rsidTr="00561DD9">
        <w:tc>
          <w:tcPr>
            <w:tcW w:w="694" w:type="pct"/>
            <w:shd w:val="clear" w:color="auto" w:fill="auto"/>
            <w:hideMark/>
          </w:tcPr>
          <w:p w14:paraId="618E1B61" w14:textId="77777777" w:rsidR="004B2282" w:rsidRPr="00292E2D" w:rsidRDefault="004B2282" w:rsidP="00FC68A1">
            <w:pPr>
              <w:pStyle w:val="Tabletext"/>
            </w:pPr>
            <w:r w:rsidRPr="00292E2D">
              <w:t>32210</w:t>
            </w:r>
          </w:p>
        </w:tc>
        <w:tc>
          <w:tcPr>
            <w:tcW w:w="3641" w:type="pct"/>
            <w:shd w:val="clear" w:color="auto" w:fill="auto"/>
            <w:hideMark/>
          </w:tcPr>
          <w:p w14:paraId="23BD5440" w14:textId="77777777" w:rsidR="004B2282" w:rsidRPr="00292E2D" w:rsidRDefault="004B2282" w:rsidP="00FC68A1">
            <w:pPr>
              <w:pStyle w:val="Tabletext"/>
            </w:pPr>
            <w:r w:rsidRPr="00292E2D">
              <w:t>Gracilis neosphincter pacemaker, replacement of (Anaes.)</w:t>
            </w:r>
          </w:p>
        </w:tc>
        <w:tc>
          <w:tcPr>
            <w:tcW w:w="665" w:type="pct"/>
            <w:shd w:val="clear" w:color="auto" w:fill="auto"/>
            <w:hideMark/>
          </w:tcPr>
          <w:p w14:paraId="3155D6F8" w14:textId="7C1E6A94" w:rsidR="004B2282" w:rsidRPr="00292E2D" w:rsidRDefault="001936CA" w:rsidP="00FC68A1">
            <w:pPr>
              <w:pStyle w:val="Tabletext"/>
              <w:jc w:val="right"/>
            </w:pPr>
            <w:r w:rsidRPr="00292E2D">
              <w:t>263.45</w:t>
            </w:r>
          </w:p>
        </w:tc>
      </w:tr>
      <w:tr w:rsidR="004B2282" w:rsidRPr="00292E2D" w14:paraId="65F9AEE8" w14:textId="77777777" w:rsidTr="00561DD9">
        <w:tc>
          <w:tcPr>
            <w:tcW w:w="694" w:type="pct"/>
            <w:shd w:val="clear" w:color="auto" w:fill="auto"/>
            <w:hideMark/>
          </w:tcPr>
          <w:p w14:paraId="2CDAAEE3" w14:textId="77777777" w:rsidR="004B2282" w:rsidRPr="00292E2D" w:rsidRDefault="004B2282" w:rsidP="00FC68A1">
            <w:pPr>
              <w:pStyle w:val="Tabletext"/>
            </w:pPr>
            <w:bookmarkStart w:id="662" w:name="CU_90651122"/>
            <w:bookmarkEnd w:id="662"/>
            <w:r w:rsidRPr="00292E2D">
              <w:t>32212</w:t>
            </w:r>
          </w:p>
        </w:tc>
        <w:tc>
          <w:tcPr>
            <w:tcW w:w="3641" w:type="pct"/>
            <w:shd w:val="clear" w:color="auto" w:fill="auto"/>
            <w:hideMark/>
          </w:tcPr>
          <w:p w14:paraId="5C740B89" w14:textId="116D89B0" w:rsidR="004B2282" w:rsidRPr="00292E2D" w:rsidRDefault="004B2282" w:rsidP="00FC68A1">
            <w:pPr>
              <w:pStyle w:val="Tabletext"/>
            </w:pPr>
            <w:r w:rsidRPr="00292E2D">
              <w:t>Ano</w:t>
            </w:r>
            <w:r w:rsidR="00DE7744">
              <w:noBreakHyphen/>
            </w:r>
            <w:r w:rsidRPr="00292E2D">
              <w:t>rectal application of formalin in the treatment of radiation proctitis, if performed in the operating theatre of a hospital, excluding after</w:t>
            </w:r>
            <w:r w:rsidR="00DE7744">
              <w:noBreakHyphen/>
            </w:r>
            <w:r w:rsidRPr="00292E2D">
              <w:t>care (H) (Anaes.)</w:t>
            </w:r>
          </w:p>
        </w:tc>
        <w:tc>
          <w:tcPr>
            <w:tcW w:w="665" w:type="pct"/>
            <w:shd w:val="clear" w:color="auto" w:fill="auto"/>
            <w:hideMark/>
          </w:tcPr>
          <w:p w14:paraId="6AEB7523" w14:textId="35EBB045" w:rsidR="004B2282" w:rsidRPr="00292E2D" w:rsidRDefault="001936CA" w:rsidP="00FC68A1">
            <w:pPr>
              <w:pStyle w:val="Tabletext"/>
              <w:jc w:val="right"/>
            </w:pPr>
            <w:r w:rsidRPr="00292E2D">
              <w:t>140.55</w:t>
            </w:r>
          </w:p>
        </w:tc>
      </w:tr>
      <w:tr w:rsidR="004B2282" w:rsidRPr="00292E2D" w14:paraId="717EC178" w14:textId="77777777" w:rsidTr="00561DD9">
        <w:tc>
          <w:tcPr>
            <w:tcW w:w="694" w:type="pct"/>
            <w:shd w:val="clear" w:color="auto" w:fill="auto"/>
            <w:hideMark/>
          </w:tcPr>
          <w:p w14:paraId="36B7E967" w14:textId="77777777" w:rsidR="004B2282" w:rsidRPr="00292E2D" w:rsidRDefault="004B2282" w:rsidP="00FC68A1">
            <w:pPr>
              <w:pStyle w:val="Tabletext"/>
            </w:pPr>
            <w:bookmarkStart w:id="663" w:name="CU_91646711"/>
            <w:bookmarkEnd w:id="663"/>
            <w:r w:rsidRPr="00292E2D">
              <w:t>32213</w:t>
            </w:r>
          </w:p>
        </w:tc>
        <w:tc>
          <w:tcPr>
            <w:tcW w:w="3641" w:type="pct"/>
            <w:shd w:val="clear" w:color="auto" w:fill="auto"/>
            <w:hideMark/>
          </w:tcPr>
          <w:p w14:paraId="4881D634" w14:textId="77777777" w:rsidR="004B2282" w:rsidRPr="00292E2D" w:rsidRDefault="004B2282" w:rsidP="00FC68A1">
            <w:pPr>
              <w:pStyle w:val="Tabletext"/>
            </w:pPr>
            <w:r w:rsidRPr="00292E2D">
              <w:t>Sacral nerve lead or leads, percutaneous placement using fluoroscopic guidance (or open placement) and intraoperative test stimulation, to manage faecal incontinence in a patient who:</w:t>
            </w:r>
          </w:p>
          <w:p w14:paraId="3803752A" w14:textId="77777777" w:rsidR="004B2282" w:rsidRPr="00292E2D" w:rsidRDefault="004B2282" w:rsidP="00FC68A1">
            <w:pPr>
              <w:pStyle w:val="Tablea"/>
            </w:pPr>
            <w:r w:rsidRPr="00292E2D">
              <w:t>(a) has an anatomically intact but functionally deficient anal sphincter; and</w:t>
            </w:r>
          </w:p>
          <w:p w14:paraId="77B291CA" w14:textId="0D22FFB2" w:rsidR="004B2282" w:rsidRPr="00292E2D" w:rsidRDefault="004B2282" w:rsidP="00FC68A1">
            <w:pPr>
              <w:pStyle w:val="Tablea"/>
            </w:pPr>
            <w:r w:rsidRPr="00292E2D">
              <w:t>(b) has faecal incontinence that has been refractory to conservative non</w:t>
            </w:r>
            <w:r w:rsidR="00DE7744">
              <w:noBreakHyphen/>
            </w:r>
            <w:r w:rsidRPr="00292E2D">
              <w:t>surgical treatment for at least 12 months;</w:t>
            </w:r>
          </w:p>
          <w:p w14:paraId="188FE1CE" w14:textId="77777777" w:rsidR="004B2282" w:rsidRPr="00292E2D" w:rsidRDefault="004B2282" w:rsidP="00FC68A1">
            <w:pPr>
              <w:pStyle w:val="Tabletext"/>
            </w:pPr>
            <w:r w:rsidRPr="00292E2D">
              <w:t>other than a patient who:</w:t>
            </w:r>
          </w:p>
          <w:p w14:paraId="62D65335" w14:textId="77777777" w:rsidR="004B2282" w:rsidRPr="00292E2D" w:rsidRDefault="004B2282" w:rsidP="00FC68A1">
            <w:pPr>
              <w:pStyle w:val="Tablea"/>
            </w:pPr>
            <w:r w:rsidRPr="00292E2D">
              <w:t>(c) is medically unfit for surgery; or</w:t>
            </w:r>
          </w:p>
          <w:p w14:paraId="5342FB02" w14:textId="77777777" w:rsidR="004B2282" w:rsidRPr="00292E2D" w:rsidRDefault="004B2282" w:rsidP="00FC68A1">
            <w:pPr>
              <w:pStyle w:val="Tablea"/>
            </w:pPr>
            <w:r w:rsidRPr="00292E2D">
              <w:t>(d) is pregnant or planning pregnancy; or</w:t>
            </w:r>
          </w:p>
          <w:p w14:paraId="4BA46500" w14:textId="77777777" w:rsidR="004B2282" w:rsidRPr="00292E2D" w:rsidRDefault="004B2282" w:rsidP="00FC68A1">
            <w:pPr>
              <w:pStyle w:val="Tablea"/>
            </w:pPr>
            <w:r w:rsidRPr="00292E2D">
              <w:t>(e) has irritable bowel syndrome; or</w:t>
            </w:r>
          </w:p>
          <w:p w14:paraId="7CC392B4" w14:textId="77777777" w:rsidR="004B2282" w:rsidRPr="00292E2D" w:rsidRDefault="004B2282" w:rsidP="00FC68A1">
            <w:pPr>
              <w:pStyle w:val="Tablea"/>
            </w:pPr>
            <w:r w:rsidRPr="00292E2D">
              <w:t>(f) has congenital anorectal malformations; or</w:t>
            </w:r>
          </w:p>
          <w:p w14:paraId="75DFFE32" w14:textId="77777777" w:rsidR="004B2282" w:rsidRPr="00292E2D" w:rsidRDefault="004B2282" w:rsidP="00FC68A1">
            <w:pPr>
              <w:pStyle w:val="Tablea"/>
            </w:pPr>
            <w:r w:rsidRPr="00292E2D">
              <w:t>(g) has active anal abscesses or fistulas; or</w:t>
            </w:r>
          </w:p>
          <w:p w14:paraId="2D27B947" w14:textId="77777777" w:rsidR="004B2282" w:rsidRPr="00292E2D" w:rsidRDefault="004B2282" w:rsidP="00FC68A1">
            <w:pPr>
              <w:pStyle w:val="Tablea"/>
            </w:pPr>
            <w:r w:rsidRPr="00292E2D">
              <w:t>(h) has anorectal organic bowel disease, including cancer; or</w:t>
            </w:r>
          </w:p>
          <w:p w14:paraId="67FBAF09" w14:textId="77777777" w:rsidR="004B2282" w:rsidRPr="00292E2D" w:rsidRDefault="004B2282" w:rsidP="00FC68A1">
            <w:pPr>
              <w:pStyle w:val="Tablea"/>
            </w:pPr>
            <w:r w:rsidRPr="00292E2D">
              <w:t>(i) has functional effects of previous pelvic irradiation; or</w:t>
            </w:r>
          </w:p>
          <w:p w14:paraId="3D76C8BB" w14:textId="77777777" w:rsidR="004B2282" w:rsidRPr="00292E2D" w:rsidRDefault="004B2282" w:rsidP="00FC68A1">
            <w:pPr>
              <w:pStyle w:val="Tablea"/>
            </w:pPr>
            <w:r w:rsidRPr="00292E2D">
              <w:t>(j) has congenital or acquired malformations of the sacrum; or</w:t>
            </w:r>
          </w:p>
          <w:p w14:paraId="10FF8D52" w14:textId="77777777" w:rsidR="004B2282" w:rsidRPr="00292E2D" w:rsidRDefault="004B2282" w:rsidP="00FC68A1">
            <w:pPr>
              <w:pStyle w:val="Tablea"/>
            </w:pPr>
            <w:r w:rsidRPr="00292E2D">
              <w:t>(k) has had rectal or anal surgery within the previous 12 months</w:t>
            </w:r>
          </w:p>
          <w:p w14:paraId="36DD3F08" w14:textId="77777777" w:rsidR="004B2282" w:rsidRPr="00292E2D" w:rsidRDefault="004B2282" w:rsidP="00FC68A1">
            <w:pPr>
              <w:pStyle w:val="Tablea"/>
            </w:pPr>
            <w:r w:rsidRPr="00292E2D">
              <w:t>(H) (Anaes.)</w:t>
            </w:r>
          </w:p>
        </w:tc>
        <w:tc>
          <w:tcPr>
            <w:tcW w:w="665" w:type="pct"/>
            <w:shd w:val="clear" w:color="auto" w:fill="auto"/>
            <w:hideMark/>
          </w:tcPr>
          <w:p w14:paraId="60C7F13E" w14:textId="2DD60E53" w:rsidR="004B2282" w:rsidRPr="00292E2D" w:rsidRDefault="001936CA" w:rsidP="00FC68A1">
            <w:pPr>
              <w:pStyle w:val="Tabletext"/>
              <w:jc w:val="right"/>
            </w:pPr>
            <w:r w:rsidRPr="00292E2D">
              <w:t>681.60</w:t>
            </w:r>
          </w:p>
        </w:tc>
      </w:tr>
      <w:tr w:rsidR="004B2282" w:rsidRPr="00292E2D" w14:paraId="70651CDC" w14:textId="77777777" w:rsidTr="00561DD9">
        <w:tc>
          <w:tcPr>
            <w:tcW w:w="694" w:type="pct"/>
            <w:shd w:val="clear" w:color="auto" w:fill="auto"/>
            <w:hideMark/>
          </w:tcPr>
          <w:p w14:paraId="26D112A7" w14:textId="77777777" w:rsidR="004B2282" w:rsidRPr="00292E2D" w:rsidRDefault="004B2282" w:rsidP="00FC68A1">
            <w:pPr>
              <w:pStyle w:val="Tabletext"/>
            </w:pPr>
            <w:r w:rsidRPr="00292E2D">
              <w:t>32214</w:t>
            </w:r>
          </w:p>
        </w:tc>
        <w:tc>
          <w:tcPr>
            <w:tcW w:w="3641" w:type="pct"/>
            <w:shd w:val="clear" w:color="auto" w:fill="auto"/>
            <w:hideMark/>
          </w:tcPr>
          <w:p w14:paraId="3DC56676" w14:textId="77777777" w:rsidR="004B2282" w:rsidRPr="00292E2D" w:rsidRDefault="004B2282" w:rsidP="00FC68A1">
            <w:pPr>
              <w:pStyle w:val="Tabletext"/>
            </w:pPr>
            <w:r w:rsidRPr="00292E2D">
              <w:t>Neurostimulator or receiver, subcutaneous placement of, involving placement and connection of an extension wire to a sacral nerve electrode using fluoroscopic guidance, to manage faecal incontinence in a patient who:</w:t>
            </w:r>
          </w:p>
          <w:p w14:paraId="58F895E1" w14:textId="77777777" w:rsidR="004B2282" w:rsidRPr="00292E2D" w:rsidRDefault="004B2282" w:rsidP="00FC68A1">
            <w:pPr>
              <w:pStyle w:val="Tablea"/>
            </w:pPr>
            <w:r w:rsidRPr="00292E2D">
              <w:t>(a) has an anatomically intact but functionally deficient anal sphincter; and</w:t>
            </w:r>
          </w:p>
          <w:p w14:paraId="539AD0D9" w14:textId="38910B6C" w:rsidR="004B2282" w:rsidRPr="00292E2D" w:rsidRDefault="004B2282" w:rsidP="00FC68A1">
            <w:pPr>
              <w:pStyle w:val="Tablea"/>
            </w:pPr>
            <w:r w:rsidRPr="00292E2D">
              <w:t>(b) has faecal incontinence that has been refractory to conservative non</w:t>
            </w:r>
            <w:r w:rsidR="00DE7744">
              <w:noBreakHyphen/>
            </w:r>
            <w:r w:rsidRPr="00292E2D">
              <w:t>surgical treatment for at least 12 months;</w:t>
            </w:r>
          </w:p>
          <w:p w14:paraId="754AF530" w14:textId="77777777" w:rsidR="004B2282" w:rsidRPr="00292E2D" w:rsidRDefault="004B2282" w:rsidP="00FC68A1">
            <w:pPr>
              <w:pStyle w:val="Tabletext"/>
            </w:pPr>
            <w:r w:rsidRPr="00292E2D">
              <w:t>other than a patient who:</w:t>
            </w:r>
          </w:p>
          <w:p w14:paraId="57AD22E7" w14:textId="77777777" w:rsidR="004B2282" w:rsidRPr="00292E2D" w:rsidRDefault="004B2282" w:rsidP="00FC68A1">
            <w:pPr>
              <w:pStyle w:val="Tablea"/>
            </w:pPr>
            <w:r w:rsidRPr="00292E2D">
              <w:t>(c) is medically unfit for surgery; or</w:t>
            </w:r>
          </w:p>
          <w:p w14:paraId="2820EA7C" w14:textId="77777777" w:rsidR="004B2282" w:rsidRPr="00292E2D" w:rsidRDefault="004B2282" w:rsidP="00FC68A1">
            <w:pPr>
              <w:pStyle w:val="Tablea"/>
            </w:pPr>
            <w:r w:rsidRPr="00292E2D">
              <w:t>(d) is pregnant or planning pregnancy; or</w:t>
            </w:r>
          </w:p>
          <w:p w14:paraId="11D06679" w14:textId="77777777" w:rsidR="004B2282" w:rsidRPr="00292E2D" w:rsidRDefault="004B2282" w:rsidP="00FC68A1">
            <w:pPr>
              <w:pStyle w:val="Tablea"/>
            </w:pPr>
            <w:r w:rsidRPr="00292E2D">
              <w:t>(e) has irritable bowel syndrome; or</w:t>
            </w:r>
          </w:p>
          <w:p w14:paraId="02F7F81E" w14:textId="77777777" w:rsidR="004B2282" w:rsidRPr="00292E2D" w:rsidRDefault="004B2282" w:rsidP="00FC68A1">
            <w:pPr>
              <w:pStyle w:val="Tablea"/>
            </w:pPr>
            <w:r w:rsidRPr="00292E2D">
              <w:t>(f) has congenital anorectal malformations; or</w:t>
            </w:r>
          </w:p>
          <w:p w14:paraId="7DF6474C" w14:textId="77777777" w:rsidR="004B2282" w:rsidRPr="00292E2D" w:rsidRDefault="004B2282" w:rsidP="00FC68A1">
            <w:pPr>
              <w:pStyle w:val="Tablea"/>
            </w:pPr>
            <w:r w:rsidRPr="00292E2D">
              <w:t>(g) has active anal abscesses or fistulas; or</w:t>
            </w:r>
          </w:p>
          <w:p w14:paraId="6C1A3BD9" w14:textId="77777777" w:rsidR="004B2282" w:rsidRPr="00292E2D" w:rsidRDefault="004B2282" w:rsidP="00FC68A1">
            <w:pPr>
              <w:pStyle w:val="Tablea"/>
            </w:pPr>
            <w:r w:rsidRPr="00292E2D">
              <w:t>(h) has anorectal organic bowel disease, including cancer; or</w:t>
            </w:r>
          </w:p>
          <w:p w14:paraId="4576F3BC" w14:textId="77777777" w:rsidR="004B2282" w:rsidRPr="00292E2D" w:rsidRDefault="004B2282" w:rsidP="00FC68A1">
            <w:pPr>
              <w:pStyle w:val="Tablea"/>
            </w:pPr>
            <w:r w:rsidRPr="00292E2D">
              <w:t>(i) has functional effects of previous pelvic irradiation; or</w:t>
            </w:r>
          </w:p>
          <w:p w14:paraId="7F714F88" w14:textId="77777777" w:rsidR="004B2282" w:rsidRPr="00292E2D" w:rsidRDefault="004B2282" w:rsidP="00FC68A1">
            <w:pPr>
              <w:pStyle w:val="Tablea"/>
            </w:pPr>
            <w:r w:rsidRPr="00292E2D">
              <w:t>(j) has congenital or acquired malformations of the sacrum; or</w:t>
            </w:r>
          </w:p>
          <w:p w14:paraId="39050540" w14:textId="77777777" w:rsidR="004B2282" w:rsidRPr="00292E2D" w:rsidRDefault="004B2282" w:rsidP="00FC68A1">
            <w:pPr>
              <w:pStyle w:val="Tablea"/>
            </w:pPr>
            <w:r w:rsidRPr="00292E2D">
              <w:t>(k) has had rectal or anal surgery within the previous 12 months</w:t>
            </w:r>
          </w:p>
          <w:p w14:paraId="10A73102" w14:textId="77777777" w:rsidR="004B2282" w:rsidRPr="00292E2D" w:rsidRDefault="004B2282" w:rsidP="00FC68A1">
            <w:pPr>
              <w:pStyle w:val="Tablea"/>
            </w:pPr>
            <w:r w:rsidRPr="00292E2D">
              <w:t>(H) (Anaes.) (Assist.)</w:t>
            </w:r>
          </w:p>
        </w:tc>
        <w:tc>
          <w:tcPr>
            <w:tcW w:w="665" w:type="pct"/>
            <w:shd w:val="clear" w:color="auto" w:fill="auto"/>
            <w:hideMark/>
          </w:tcPr>
          <w:p w14:paraId="790FDB83" w14:textId="07F05608" w:rsidR="004B2282" w:rsidRPr="00292E2D" w:rsidRDefault="001936CA" w:rsidP="00FC68A1">
            <w:pPr>
              <w:pStyle w:val="Tabletext"/>
              <w:jc w:val="right"/>
            </w:pPr>
            <w:r w:rsidRPr="00292E2D">
              <w:t>344.45</w:t>
            </w:r>
          </w:p>
        </w:tc>
      </w:tr>
      <w:tr w:rsidR="004B2282" w:rsidRPr="00292E2D" w14:paraId="27BEEB1A" w14:textId="77777777" w:rsidTr="00561DD9">
        <w:tc>
          <w:tcPr>
            <w:tcW w:w="694" w:type="pct"/>
            <w:shd w:val="clear" w:color="auto" w:fill="auto"/>
            <w:hideMark/>
          </w:tcPr>
          <w:p w14:paraId="72110FE4" w14:textId="77777777" w:rsidR="004B2282" w:rsidRPr="00292E2D" w:rsidRDefault="004B2282" w:rsidP="00FC68A1">
            <w:pPr>
              <w:pStyle w:val="Tabletext"/>
            </w:pPr>
            <w:bookmarkStart w:id="664" w:name="_Hlk116449394"/>
            <w:r w:rsidRPr="00292E2D">
              <w:t>32215</w:t>
            </w:r>
          </w:p>
        </w:tc>
        <w:tc>
          <w:tcPr>
            <w:tcW w:w="3641" w:type="pct"/>
            <w:shd w:val="clear" w:color="auto" w:fill="auto"/>
            <w:hideMark/>
          </w:tcPr>
          <w:p w14:paraId="139B944B" w14:textId="77777777" w:rsidR="004B2282" w:rsidRPr="00292E2D" w:rsidRDefault="004B2282" w:rsidP="00FC68A1">
            <w:pPr>
              <w:pStyle w:val="Tabletext"/>
            </w:pPr>
            <w:r w:rsidRPr="00292E2D">
              <w:t>Sacral nerve electrode or electrodes, management, adjustment and electronic programming of the neurostimulator by a medical practitioner, to manage faecal incontinence, other than in a patient who:</w:t>
            </w:r>
          </w:p>
          <w:p w14:paraId="5294BB77" w14:textId="77777777" w:rsidR="004B2282" w:rsidRPr="00292E2D" w:rsidRDefault="004B2282" w:rsidP="00FC68A1">
            <w:pPr>
              <w:pStyle w:val="Tablea"/>
            </w:pPr>
            <w:r w:rsidRPr="00292E2D">
              <w:t>(a) is medically unfit for surgery; or</w:t>
            </w:r>
          </w:p>
          <w:p w14:paraId="2EE8A33E" w14:textId="77777777" w:rsidR="004B2282" w:rsidRPr="00292E2D" w:rsidRDefault="004B2282" w:rsidP="00FC68A1">
            <w:pPr>
              <w:pStyle w:val="Tablea"/>
            </w:pPr>
            <w:r w:rsidRPr="00292E2D">
              <w:t>(b) is pregnant or planning pregnancy; or</w:t>
            </w:r>
          </w:p>
          <w:p w14:paraId="2DCB414A" w14:textId="77777777" w:rsidR="004B2282" w:rsidRPr="00292E2D" w:rsidRDefault="004B2282" w:rsidP="00FC68A1">
            <w:pPr>
              <w:pStyle w:val="Tablea"/>
            </w:pPr>
            <w:r w:rsidRPr="00292E2D">
              <w:t>(c) has irritable bowel syndrome; or</w:t>
            </w:r>
          </w:p>
          <w:p w14:paraId="69947D76" w14:textId="77777777" w:rsidR="004B2282" w:rsidRPr="00292E2D" w:rsidRDefault="004B2282" w:rsidP="00FC68A1">
            <w:pPr>
              <w:pStyle w:val="Tablea"/>
            </w:pPr>
            <w:r w:rsidRPr="00292E2D">
              <w:t>(d) has congenital anorectal malformations; or</w:t>
            </w:r>
          </w:p>
          <w:p w14:paraId="009DFFF2" w14:textId="77777777" w:rsidR="004B2282" w:rsidRPr="00292E2D" w:rsidRDefault="004B2282" w:rsidP="00FC68A1">
            <w:pPr>
              <w:pStyle w:val="Tablea"/>
            </w:pPr>
            <w:r w:rsidRPr="00292E2D">
              <w:t>(e) has active anal abscesses or fistulas; or</w:t>
            </w:r>
          </w:p>
          <w:p w14:paraId="4870A5DB" w14:textId="77777777" w:rsidR="004B2282" w:rsidRPr="00292E2D" w:rsidRDefault="004B2282" w:rsidP="00FC68A1">
            <w:pPr>
              <w:pStyle w:val="Tablea"/>
            </w:pPr>
            <w:r w:rsidRPr="00292E2D">
              <w:t>(f) has anorectal organic bowel disease, including cancer; or</w:t>
            </w:r>
          </w:p>
          <w:p w14:paraId="24978C37" w14:textId="77777777" w:rsidR="004B2282" w:rsidRPr="00292E2D" w:rsidRDefault="004B2282" w:rsidP="00FC68A1">
            <w:pPr>
              <w:pStyle w:val="Tablea"/>
            </w:pPr>
            <w:r w:rsidRPr="00292E2D">
              <w:t>(g) has functional effects of previous pelvic irradiation; or</w:t>
            </w:r>
          </w:p>
          <w:p w14:paraId="64EAEE1F" w14:textId="77777777" w:rsidR="004B2282" w:rsidRPr="00292E2D" w:rsidRDefault="004B2282" w:rsidP="00FC68A1">
            <w:pPr>
              <w:pStyle w:val="Tablea"/>
            </w:pPr>
            <w:r w:rsidRPr="00292E2D">
              <w:t>(h) has congenital or acquired malformations of the sacrum; or</w:t>
            </w:r>
          </w:p>
          <w:p w14:paraId="23BE1ACB" w14:textId="77777777" w:rsidR="004B2282" w:rsidRPr="00292E2D" w:rsidRDefault="004B2282" w:rsidP="00FC68A1">
            <w:pPr>
              <w:pStyle w:val="Tablea"/>
            </w:pPr>
            <w:r w:rsidRPr="00292E2D">
              <w:t>(i) has had rectal or anal surgery within the previous 12 months;</w:t>
            </w:r>
          </w:p>
          <w:p w14:paraId="4F169711" w14:textId="77777777" w:rsidR="004B2282" w:rsidRPr="00292E2D" w:rsidRDefault="004B2282" w:rsidP="00FC68A1">
            <w:pPr>
              <w:pStyle w:val="Tabletext"/>
            </w:pPr>
            <w:r w:rsidRPr="00292E2D">
              <w:t>—each day</w:t>
            </w:r>
          </w:p>
        </w:tc>
        <w:tc>
          <w:tcPr>
            <w:tcW w:w="665" w:type="pct"/>
            <w:shd w:val="clear" w:color="auto" w:fill="auto"/>
            <w:hideMark/>
          </w:tcPr>
          <w:p w14:paraId="30AE3F4B" w14:textId="2A211626" w:rsidR="004B2282" w:rsidRPr="00292E2D" w:rsidRDefault="001936CA" w:rsidP="00FC68A1">
            <w:pPr>
              <w:pStyle w:val="Tabletext"/>
              <w:jc w:val="right"/>
            </w:pPr>
            <w:r w:rsidRPr="00292E2D">
              <w:t>129.30</w:t>
            </w:r>
          </w:p>
        </w:tc>
      </w:tr>
      <w:tr w:rsidR="004B2282" w:rsidRPr="00292E2D" w14:paraId="19C6E543" w14:textId="77777777" w:rsidTr="00561DD9">
        <w:tc>
          <w:tcPr>
            <w:tcW w:w="694" w:type="pct"/>
            <w:shd w:val="clear" w:color="auto" w:fill="auto"/>
            <w:hideMark/>
          </w:tcPr>
          <w:p w14:paraId="624E0987" w14:textId="77777777" w:rsidR="004B2282" w:rsidRPr="00292E2D" w:rsidRDefault="004B2282" w:rsidP="00FC68A1">
            <w:pPr>
              <w:pStyle w:val="Tabletext"/>
            </w:pPr>
            <w:bookmarkStart w:id="665" w:name="CU_94652301"/>
            <w:bookmarkEnd w:id="664"/>
            <w:bookmarkEnd w:id="665"/>
            <w:r w:rsidRPr="00292E2D">
              <w:t>32216</w:t>
            </w:r>
          </w:p>
        </w:tc>
        <w:tc>
          <w:tcPr>
            <w:tcW w:w="3641" w:type="pct"/>
            <w:shd w:val="clear" w:color="auto" w:fill="auto"/>
            <w:hideMark/>
          </w:tcPr>
          <w:p w14:paraId="66D06C03" w14:textId="77777777" w:rsidR="004B2282" w:rsidRPr="00292E2D" w:rsidRDefault="004B2282" w:rsidP="00FC68A1">
            <w:pPr>
              <w:pStyle w:val="Tabletext"/>
            </w:pPr>
            <w:r w:rsidRPr="00292E2D">
              <w:t>Sacral nerve lead or leads, percutaneous surgical repositioning of, using fluoroscopic guidance (or open surgical repositioning of) and interoperative test stimulation, to correct displacement or unsatisfactory positioning, if the lead was inserted to manage faecal incontinence in a patient who:</w:t>
            </w:r>
          </w:p>
          <w:p w14:paraId="64CCA57A" w14:textId="77777777" w:rsidR="004B2282" w:rsidRPr="00292E2D" w:rsidRDefault="004B2282" w:rsidP="00FC68A1">
            <w:pPr>
              <w:pStyle w:val="Tablea"/>
            </w:pPr>
            <w:r w:rsidRPr="00292E2D">
              <w:t>(a) has an anatomically intact but functionally deficient anal sphincter; and</w:t>
            </w:r>
          </w:p>
          <w:p w14:paraId="19F512DD" w14:textId="78430EF3" w:rsidR="004B2282" w:rsidRPr="00292E2D" w:rsidRDefault="004B2282" w:rsidP="00FC68A1">
            <w:pPr>
              <w:pStyle w:val="Tablea"/>
            </w:pPr>
            <w:r w:rsidRPr="00292E2D">
              <w:t>(b) has faecal incontinence that has been refractory to conservative non</w:t>
            </w:r>
            <w:r w:rsidR="00DE7744">
              <w:noBreakHyphen/>
            </w:r>
            <w:r w:rsidRPr="00292E2D">
              <w:t>surgical treatment for at least 12 months;</w:t>
            </w:r>
          </w:p>
          <w:p w14:paraId="69E15E15" w14:textId="77777777" w:rsidR="004B2282" w:rsidRPr="00292E2D" w:rsidRDefault="004B2282" w:rsidP="00FC68A1">
            <w:pPr>
              <w:pStyle w:val="Tabletext"/>
            </w:pPr>
            <w:r w:rsidRPr="00292E2D">
              <w:t>other than a patient who:</w:t>
            </w:r>
          </w:p>
          <w:p w14:paraId="05E33582" w14:textId="77777777" w:rsidR="004B2282" w:rsidRPr="00292E2D" w:rsidRDefault="004B2282" w:rsidP="00FC68A1">
            <w:pPr>
              <w:pStyle w:val="Tablea"/>
            </w:pPr>
            <w:r w:rsidRPr="00292E2D">
              <w:t>(c) is medically unfit for surgery; or</w:t>
            </w:r>
          </w:p>
          <w:p w14:paraId="78886296" w14:textId="77777777" w:rsidR="004B2282" w:rsidRPr="00292E2D" w:rsidRDefault="004B2282" w:rsidP="00FC68A1">
            <w:pPr>
              <w:pStyle w:val="Tablea"/>
            </w:pPr>
            <w:r w:rsidRPr="00292E2D">
              <w:t>(d) is pregnant or planning pregnancy; or</w:t>
            </w:r>
          </w:p>
          <w:p w14:paraId="233B14B2" w14:textId="77777777" w:rsidR="004B2282" w:rsidRPr="00292E2D" w:rsidRDefault="004B2282" w:rsidP="00FC68A1">
            <w:pPr>
              <w:pStyle w:val="Tablea"/>
            </w:pPr>
            <w:r w:rsidRPr="00292E2D">
              <w:t>(e) has irritable bowel syndrome; or</w:t>
            </w:r>
          </w:p>
          <w:p w14:paraId="2C95C26A" w14:textId="77777777" w:rsidR="004B2282" w:rsidRPr="00292E2D" w:rsidRDefault="004B2282" w:rsidP="00FC68A1">
            <w:pPr>
              <w:pStyle w:val="Tablea"/>
            </w:pPr>
            <w:r w:rsidRPr="00292E2D">
              <w:t>(f) has congenital anorectal malformations; or</w:t>
            </w:r>
          </w:p>
          <w:p w14:paraId="08501682" w14:textId="77777777" w:rsidR="004B2282" w:rsidRPr="00292E2D" w:rsidRDefault="004B2282" w:rsidP="00FC68A1">
            <w:pPr>
              <w:pStyle w:val="Tablea"/>
            </w:pPr>
            <w:r w:rsidRPr="00292E2D">
              <w:t>(g) has active anal abscesses or fistulas; or</w:t>
            </w:r>
          </w:p>
          <w:p w14:paraId="037C1CF9" w14:textId="77777777" w:rsidR="004B2282" w:rsidRPr="00292E2D" w:rsidRDefault="004B2282" w:rsidP="00FC68A1">
            <w:pPr>
              <w:pStyle w:val="Tablea"/>
            </w:pPr>
            <w:r w:rsidRPr="00292E2D">
              <w:t>(h) has anorectal organic bowel disease, including cancer; or</w:t>
            </w:r>
          </w:p>
          <w:p w14:paraId="4B702238" w14:textId="77777777" w:rsidR="004B2282" w:rsidRPr="00292E2D" w:rsidRDefault="004B2282" w:rsidP="00FC68A1">
            <w:pPr>
              <w:pStyle w:val="Tablea"/>
            </w:pPr>
            <w:r w:rsidRPr="00292E2D">
              <w:t>(i) has functional effects of previous pelvic irradiation; or</w:t>
            </w:r>
          </w:p>
          <w:p w14:paraId="27DDAD2A" w14:textId="77777777" w:rsidR="004B2282" w:rsidRPr="00292E2D" w:rsidRDefault="004B2282" w:rsidP="00FC68A1">
            <w:pPr>
              <w:pStyle w:val="Tablea"/>
            </w:pPr>
            <w:r w:rsidRPr="00292E2D">
              <w:t>(j) has congenital or acquired malformations of the sacrum; or</w:t>
            </w:r>
          </w:p>
          <w:p w14:paraId="7E48F088" w14:textId="77777777" w:rsidR="004B2282" w:rsidRPr="00292E2D" w:rsidRDefault="004B2282" w:rsidP="00FC68A1">
            <w:pPr>
              <w:pStyle w:val="Tablea"/>
            </w:pPr>
            <w:r w:rsidRPr="00292E2D">
              <w:t>(k) has had rectal or anal surgery within the previous 12 months;</w:t>
            </w:r>
          </w:p>
          <w:p w14:paraId="4F408E29" w14:textId="77777777" w:rsidR="004B2282" w:rsidRPr="00292E2D" w:rsidRDefault="004B2282" w:rsidP="00FC68A1">
            <w:pPr>
              <w:pStyle w:val="Tabletext"/>
            </w:pPr>
            <w:r w:rsidRPr="00292E2D">
              <w:t>other than a service to which item 32213 applies (H) (Anaes.)</w:t>
            </w:r>
          </w:p>
        </w:tc>
        <w:tc>
          <w:tcPr>
            <w:tcW w:w="665" w:type="pct"/>
            <w:shd w:val="clear" w:color="auto" w:fill="auto"/>
            <w:hideMark/>
          </w:tcPr>
          <w:p w14:paraId="7A9AA55D" w14:textId="525B6DD8" w:rsidR="004B2282" w:rsidRPr="00292E2D" w:rsidRDefault="001936CA" w:rsidP="00FC68A1">
            <w:pPr>
              <w:pStyle w:val="Tabletext"/>
              <w:jc w:val="right"/>
            </w:pPr>
            <w:r w:rsidRPr="00292E2D">
              <w:t>612.10</w:t>
            </w:r>
          </w:p>
        </w:tc>
      </w:tr>
      <w:tr w:rsidR="004B2282" w:rsidRPr="00292E2D" w14:paraId="4FCD29A7" w14:textId="77777777" w:rsidTr="00561DD9">
        <w:tc>
          <w:tcPr>
            <w:tcW w:w="694" w:type="pct"/>
            <w:shd w:val="clear" w:color="auto" w:fill="auto"/>
            <w:hideMark/>
          </w:tcPr>
          <w:p w14:paraId="7E55F435" w14:textId="77777777" w:rsidR="004B2282" w:rsidRPr="00292E2D" w:rsidRDefault="004B2282" w:rsidP="00FC68A1">
            <w:pPr>
              <w:pStyle w:val="Tabletext"/>
            </w:pPr>
            <w:bookmarkStart w:id="666" w:name="CU_95648284"/>
            <w:bookmarkEnd w:id="666"/>
            <w:r w:rsidRPr="00292E2D">
              <w:t>32217</w:t>
            </w:r>
          </w:p>
        </w:tc>
        <w:tc>
          <w:tcPr>
            <w:tcW w:w="3641" w:type="pct"/>
            <w:shd w:val="clear" w:color="auto" w:fill="auto"/>
            <w:hideMark/>
          </w:tcPr>
          <w:p w14:paraId="42869049" w14:textId="77777777" w:rsidR="004B2282" w:rsidRPr="00292E2D" w:rsidRDefault="004B2282" w:rsidP="00FC68A1">
            <w:pPr>
              <w:pStyle w:val="Tabletext"/>
            </w:pPr>
            <w:r w:rsidRPr="00292E2D">
              <w:t>Neurostimulator or receiver, removal of, if the neurostimulator or receiver was inserted to manage faecal incontinence in a patient who:</w:t>
            </w:r>
          </w:p>
          <w:p w14:paraId="3F5A2440" w14:textId="77777777" w:rsidR="004B2282" w:rsidRPr="00292E2D" w:rsidRDefault="004B2282" w:rsidP="00FC68A1">
            <w:pPr>
              <w:pStyle w:val="Tablea"/>
            </w:pPr>
            <w:r w:rsidRPr="00292E2D">
              <w:t>(a) has an anatomically intact but functionally deficient anal sphincter; and</w:t>
            </w:r>
          </w:p>
          <w:p w14:paraId="002D7C07" w14:textId="31AE01BA" w:rsidR="004B2282" w:rsidRPr="00292E2D" w:rsidRDefault="004B2282" w:rsidP="00FC68A1">
            <w:pPr>
              <w:pStyle w:val="Tablea"/>
            </w:pPr>
            <w:r w:rsidRPr="00292E2D">
              <w:t>(b) has faecal incontinence that has been refractory to conservative non</w:t>
            </w:r>
            <w:r w:rsidR="00DE7744">
              <w:noBreakHyphen/>
            </w:r>
            <w:r w:rsidRPr="00292E2D">
              <w:t>surgical treatment for at least 12 months;</w:t>
            </w:r>
          </w:p>
          <w:p w14:paraId="6BFBC4AC" w14:textId="77777777" w:rsidR="004B2282" w:rsidRPr="00292E2D" w:rsidRDefault="004B2282" w:rsidP="00FC68A1">
            <w:pPr>
              <w:pStyle w:val="Tabletext"/>
            </w:pPr>
            <w:r w:rsidRPr="00292E2D">
              <w:t>other than a patient who:</w:t>
            </w:r>
          </w:p>
          <w:p w14:paraId="34B4FA2A" w14:textId="77777777" w:rsidR="004B2282" w:rsidRPr="00292E2D" w:rsidRDefault="004B2282" w:rsidP="00FC68A1">
            <w:pPr>
              <w:pStyle w:val="Tablea"/>
            </w:pPr>
            <w:r w:rsidRPr="00292E2D">
              <w:t>(c) is medically unfit for surgery; or</w:t>
            </w:r>
          </w:p>
          <w:p w14:paraId="1DEDF2E7" w14:textId="77777777" w:rsidR="004B2282" w:rsidRPr="00292E2D" w:rsidRDefault="004B2282" w:rsidP="00FC68A1">
            <w:pPr>
              <w:pStyle w:val="Tablea"/>
            </w:pPr>
            <w:r w:rsidRPr="00292E2D">
              <w:t>(d) is pregnant or planning pregnancy; or</w:t>
            </w:r>
          </w:p>
          <w:p w14:paraId="4C8C52FF" w14:textId="77777777" w:rsidR="004B2282" w:rsidRPr="00292E2D" w:rsidRDefault="004B2282" w:rsidP="00FC68A1">
            <w:pPr>
              <w:pStyle w:val="Tablea"/>
            </w:pPr>
            <w:r w:rsidRPr="00292E2D">
              <w:t>(e) has irritable bowel syndrome; or</w:t>
            </w:r>
          </w:p>
          <w:p w14:paraId="3E58DAA0" w14:textId="77777777" w:rsidR="004B2282" w:rsidRPr="00292E2D" w:rsidRDefault="004B2282" w:rsidP="00FC68A1">
            <w:pPr>
              <w:pStyle w:val="Tablea"/>
            </w:pPr>
            <w:r w:rsidRPr="00292E2D">
              <w:t>(f) has congenital anorectal malformations; or</w:t>
            </w:r>
          </w:p>
          <w:p w14:paraId="71C80BBB" w14:textId="77777777" w:rsidR="004B2282" w:rsidRPr="00292E2D" w:rsidRDefault="004B2282" w:rsidP="00FC68A1">
            <w:pPr>
              <w:pStyle w:val="Tablea"/>
            </w:pPr>
            <w:r w:rsidRPr="00292E2D">
              <w:t>(g) has active anal abscesses or fistulas; or</w:t>
            </w:r>
          </w:p>
          <w:p w14:paraId="2276FC72" w14:textId="77777777" w:rsidR="004B2282" w:rsidRPr="00292E2D" w:rsidRDefault="004B2282" w:rsidP="00FC68A1">
            <w:pPr>
              <w:pStyle w:val="Tablea"/>
            </w:pPr>
            <w:r w:rsidRPr="00292E2D">
              <w:t>(h) has anorectal organic bowel disease, including cancer; or</w:t>
            </w:r>
          </w:p>
          <w:p w14:paraId="49BF7077" w14:textId="77777777" w:rsidR="004B2282" w:rsidRPr="00292E2D" w:rsidRDefault="004B2282" w:rsidP="00FC68A1">
            <w:pPr>
              <w:pStyle w:val="Tablea"/>
            </w:pPr>
            <w:r w:rsidRPr="00292E2D">
              <w:t>(i) has functional effects of previous pelvic irradiation; or</w:t>
            </w:r>
          </w:p>
          <w:p w14:paraId="504A50E8" w14:textId="77777777" w:rsidR="004B2282" w:rsidRPr="00292E2D" w:rsidRDefault="004B2282" w:rsidP="00FC68A1">
            <w:pPr>
              <w:pStyle w:val="Tablea"/>
            </w:pPr>
            <w:r w:rsidRPr="00292E2D">
              <w:t>(j) has congenital or acquired malformations of the sacrum; or</w:t>
            </w:r>
          </w:p>
          <w:p w14:paraId="4E0EBFA7" w14:textId="77777777" w:rsidR="004B2282" w:rsidRPr="00292E2D" w:rsidRDefault="004B2282" w:rsidP="00FC68A1">
            <w:pPr>
              <w:pStyle w:val="Tablea"/>
            </w:pPr>
            <w:r w:rsidRPr="00292E2D">
              <w:t>(k) has had rectal or anal surgery within the previous 12 months</w:t>
            </w:r>
          </w:p>
          <w:p w14:paraId="26DB4EAC" w14:textId="77777777" w:rsidR="004B2282" w:rsidRPr="00292E2D" w:rsidRDefault="004B2282" w:rsidP="00FC68A1">
            <w:pPr>
              <w:pStyle w:val="Tablea"/>
            </w:pPr>
            <w:r w:rsidRPr="00292E2D">
              <w:t>(H) (Anaes.)</w:t>
            </w:r>
          </w:p>
        </w:tc>
        <w:tc>
          <w:tcPr>
            <w:tcW w:w="665" w:type="pct"/>
            <w:shd w:val="clear" w:color="auto" w:fill="auto"/>
            <w:hideMark/>
          </w:tcPr>
          <w:p w14:paraId="4665F0A1" w14:textId="1891E099" w:rsidR="004B2282" w:rsidRPr="00292E2D" w:rsidRDefault="001936CA" w:rsidP="00FC68A1">
            <w:pPr>
              <w:pStyle w:val="Tabletext"/>
              <w:jc w:val="right"/>
            </w:pPr>
            <w:r w:rsidRPr="00292E2D">
              <w:t>161.20</w:t>
            </w:r>
          </w:p>
        </w:tc>
      </w:tr>
      <w:tr w:rsidR="004B2282" w:rsidRPr="00292E2D" w14:paraId="5009DB7C" w14:textId="77777777" w:rsidTr="00561DD9">
        <w:tc>
          <w:tcPr>
            <w:tcW w:w="694" w:type="pct"/>
            <w:shd w:val="clear" w:color="auto" w:fill="auto"/>
            <w:hideMark/>
          </w:tcPr>
          <w:p w14:paraId="0CC3CB5B" w14:textId="77777777" w:rsidR="004B2282" w:rsidRPr="00292E2D" w:rsidRDefault="004B2282" w:rsidP="00FC68A1">
            <w:pPr>
              <w:pStyle w:val="Tabletext"/>
            </w:pPr>
            <w:r w:rsidRPr="00292E2D">
              <w:t>32218</w:t>
            </w:r>
          </w:p>
        </w:tc>
        <w:tc>
          <w:tcPr>
            <w:tcW w:w="3641" w:type="pct"/>
            <w:shd w:val="clear" w:color="auto" w:fill="auto"/>
            <w:hideMark/>
          </w:tcPr>
          <w:p w14:paraId="4E5D13CF" w14:textId="77777777" w:rsidR="004B2282" w:rsidRPr="00292E2D" w:rsidRDefault="004B2282" w:rsidP="00FC68A1">
            <w:pPr>
              <w:pStyle w:val="Tabletext"/>
            </w:pPr>
            <w:r w:rsidRPr="00292E2D">
              <w:t>Sacral nerve lead or leads, removal of, if the lead was inserted to manage faecal incontinence in a patient who:</w:t>
            </w:r>
          </w:p>
          <w:p w14:paraId="63CDDD6A" w14:textId="77777777" w:rsidR="004B2282" w:rsidRPr="00292E2D" w:rsidRDefault="004B2282" w:rsidP="00FC68A1">
            <w:pPr>
              <w:pStyle w:val="Tablea"/>
            </w:pPr>
            <w:r w:rsidRPr="00292E2D">
              <w:t>(a) has an anatomically intact but functionally deficient anal sphincter; and</w:t>
            </w:r>
          </w:p>
          <w:p w14:paraId="6BB416F4" w14:textId="37611DDE" w:rsidR="004B2282" w:rsidRPr="00292E2D" w:rsidRDefault="004B2282" w:rsidP="00FC68A1">
            <w:pPr>
              <w:pStyle w:val="Tablea"/>
            </w:pPr>
            <w:r w:rsidRPr="00292E2D">
              <w:t>(b) has faecal incontinence that has been refractory to conservative non</w:t>
            </w:r>
            <w:r w:rsidR="00DE7744">
              <w:noBreakHyphen/>
            </w:r>
            <w:r w:rsidRPr="00292E2D">
              <w:t>surgical treatment for at least 12 months;</w:t>
            </w:r>
          </w:p>
          <w:p w14:paraId="76E17A9C" w14:textId="77777777" w:rsidR="004B2282" w:rsidRPr="00292E2D" w:rsidRDefault="004B2282" w:rsidP="00FC68A1">
            <w:pPr>
              <w:pStyle w:val="Tabletext"/>
            </w:pPr>
            <w:r w:rsidRPr="00292E2D">
              <w:t>other than a patient who:</w:t>
            </w:r>
          </w:p>
          <w:p w14:paraId="4329A922" w14:textId="77777777" w:rsidR="004B2282" w:rsidRPr="00292E2D" w:rsidRDefault="004B2282" w:rsidP="00FC68A1">
            <w:pPr>
              <w:pStyle w:val="Tablea"/>
            </w:pPr>
            <w:r w:rsidRPr="00292E2D">
              <w:t>(c) is medically unfit for surgery; or</w:t>
            </w:r>
          </w:p>
          <w:p w14:paraId="304A5DEF" w14:textId="77777777" w:rsidR="004B2282" w:rsidRPr="00292E2D" w:rsidRDefault="004B2282" w:rsidP="00FC68A1">
            <w:pPr>
              <w:pStyle w:val="Tablea"/>
            </w:pPr>
            <w:r w:rsidRPr="00292E2D">
              <w:t>(d) is pregnant or planning pregnancy; or</w:t>
            </w:r>
          </w:p>
          <w:p w14:paraId="300278D6" w14:textId="77777777" w:rsidR="004B2282" w:rsidRPr="00292E2D" w:rsidRDefault="004B2282" w:rsidP="00FC68A1">
            <w:pPr>
              <w:pStyle w:val="Tablea"/>
            </w:pPr>
            <w:r w:rsidRPr="00292E2D">
              <w:t>(e) has irritable bowel syndrome; or</w:t>
            </w:r>
          </w:p>
          <w:p w14:paraId="69E26981" w14:textId="77777777" w:rsidR="004B2282" w:rsidRPr="00292E2D" w:rsidRDefault="004B2282" w:rsidP="00FC68A1">
            <w:pPr>
              <w:pStyle w:val="Tablea"/>
            </w:pPr>
            <w:r w:rsidRPr="00292E2D">
              <w:t>(f) has congenital anorectal malformations; or</w:t>
            </w:r>
          </w:p>
          <w:p w14:paraId="2DF669CF" w14:textId="77777777" w:rsidR="004B2282" w:rsidRPr="00292E2D" w:rsidRDefault="004B2282" w:rsidP="00FC68A1">
            <w:pPr>
              <w:pStyle w:val="Tablea"/>
            </w:pPr>
            <w:r w:rsidRPr="00292E2D">
              <w:t>(g) has active anal abscesses or fistulas; or</w:t>
            </w:r>
          </w:p>
          <w:p w14:paraId="6145EBE9" w14:textId="77777777" w:rsidR="004B2282" w:rsidRPr="00292E2D" w:rsidRDefault="004B2282" w:rsidP="00FC68A1">
            <w:pPr>
              <w:pStyle w:val="Tablea"/>
            </w:pPr>
            <w:r w:rsidRPr="00292E2D">
              <w:t>(h) has anorectal organic bowel disease, including cancer; or</w:t>
            </w:r>
          </w:p>
          <w:p w14:paraId="52782EF2" w14:textId="77777777" w:rsidR="004B2282" w:rsidRPr="00292E2D" w:rsidRDefault="004B2282" w:rsidP="00FC68A1">
            <w:pPr>
              <w:pStyle w:val="Tablea"/>
            </w:pPr>
            <w:r w:rsidRPr="00292E2D">
              <w:t>(i) has functional effects of previous pelvic irradiation; or</w:t>
            </w:r>
          </w:p>
          <w:p w14:paraId="67ADE9EE" w14:textId="77777777" w:rsidR="004B2282" w:rsidRPr="00292E2D" w:rsidRDefault="004B2282" w:rsidP="00FC68A1">
            <w:pPr>
              <w:pStyle w:val="Tablea"/>
            </w:pPr>
            <w:r w:rsidRPr="00292E2D">
              <w:t>(j) has congenital or acquired malformations of the sacrum; or</w:t>
            </w:r>
          </w:p>
          <w:p w14:paraId="15F43E82" w14:textId="77777777" w:rsidR="004B2282" w:rsidRPr="00292E2D" w:rsidRDefault="004B2282" w:rsidP="00FC68A1">
            <w:pPr>
              <w:pStyle w:val="Tablea"/>
            </w:pPr>
            <w:r w:rsidRPr="00292E2D">
              <w:t>(k) has had rectal or anal surgery within the previous 12 months</w:t>
            </w:r>
          </w:p>
          <w:p w14:paraId="560EBC0B" w14:textId="77777777" w:rsidR="004B2282" w:rsidRPr="00292E2D" w:rsidRDefault="004B2282" w:rsidP="00FC68A1">
            <w:pPr>
              <w:pStyle w:val="Tablea"/>
            </w:pPr>
            <w:r w:rsidRPr="00292E2D">
              <w:t>(H) (Anaes.)</w:t>
            </w:r>
          </w:p>
        </w:tc>
        <w:tc>
          <w:tcPr>
            <w:tcW w:w="665" w:type="pct"/>
            <w:shd w:val="clear" w:color="auto" w:fill="auto"/>
            <w:hideMark/>
          </w:tcPr>
          <w:p w14:paraId="0E50E264" w14:textId="2F61FAFD" w:rsidR="004B2282" w:rsidRPr="00292E2D" w:rsidRDefault="001936CA" w:rsidP="00FC68A1">
            <w:pPr>
              <w:pStyle w:val="Tabletext"/>
              <w:jc w:val="right"/>
            </w:pPr>
            <w:r w:rsidRPr="00292E2D">
              <w:t>161.20</w:t>
            </w:r>
          </w:p>
        </w:tc>
      </w:tr>
      <w:tr w:rsidR="004B2282" w:rsidRPr="00292E2D" w14:paraId="758A7CF5" w14:textId="77777777" w:rsidTr="00561DD9">
        <w:tc>
          <w:tcPr>
            <w:tcW w:w="694" w:type="pct"/>
            <w:shd w:val="clear" w:color="auto" w:fill="auto"/>
            <w:hideMark/>
          </w:tcPr>
          <w:p w14:paraId="253616FD" w14:textId="77777777" w:rsidR="004B2282" w:rsidRPr="00292E2D" w:rsidRDefault="004B2282" w:rsidP="00FC68A1">
            <w:pPr>
              <w:pStyle w:val="Tabletext"/>
            </w:pPr>
            <w:r w:rsidRPr="00292E2D">
              <w:t>32220</w:t>
            </w:r>
          </w:p>
        </w:tc>
        <w:tc>
          <w:tcPr>
            <w:tcW w:w="3641" w:type="pct"/>
            <w:shd w:val="clear" w:color="auto" w:fill="auto"/>
            <w:hideMark/>
          </w:tcPr>
          <w:p w14:paraId="271CB3D0" w14:textId="77777777" w:rsidR="004B2282" w:rsidRPr="00292E2D" w:rsidRDefault="004B2282" w:rsidP="00FC68A1">
            <w:pPr>
              <w:pStyle w:val="Tabletext"/>
            </w:pPr>
            <w:r w:rsidRPr="00292E2D">
              <w:t>Insertion of an artificial bowel sphincter for severe faecal incontinence in the treatment of a patient for whom conservative and other less invasive forms of treatment are contraindicated or have failed (Anaes.) (Assist.)</w:t>
            </w:r>
          </w:p>
        </w:tc>
        <w:tc>
          <w:tcPr>
            <w:tcW w:w="665" w:type="pct"/>
            <w:shd w:val="clear" w:color="auto" w:fill="auto"/>
            <w:hideMark/>
          </w:tcPr>
          <w:p w14:paraId="132B0C7B" w14:textId="5CE69898" w:rsidR="004B2282" w:rsidRPr="00292E2D" w:rsidRDefault="001936CA" w:rsidP="00FC68A1">
            <w:pPr>
              <w:pStyle w:val="Tabletext"/>
              <w:jc w:val="right"/>
            </w:pPr>
            <w:r w:rsidRPr="00292E2D">
              <w:t>932.15</w:t>
            </w:r>
          </w:p>
        </w:tc>
      </w:tr>
      <w:tr w:rsidR="004B2282" w:rsidRPr="00292E2D" w14:paraId="73472B0C" w14:textId="77777777" w:rsidTr="00561DD9">
        <w:tc>
          <w:tcPr>
            <w:tcW w:w="694" w:type="pct"/>
            <w:shd w:val="clear" w:color="auto" w:fill="auto"/>
            <w:hideMark/>
          </w:tcPr>
          <w:p w14:paraId="5CE8BEA2" w14:textId="77777777" w:rsidR="004B2282" w:rsidRPr="00292E2D" w:rsidRDefault="004B2282" w:rsidP="00FC68A1">
            <w:pPr>
              <w:pStyle w:val="Tabletext"/>
            </w:pPr>
            <w:r w:rsidRPr="00292E2D">
              <w:t>32221</w:t>
            </w:r>
          </w:p>
        </w:tc>
        <w:tc>
          <w:tcPr>
            <w:tcW w:w="3641" w:type="pct"/>
            <w:shd w:val="clear" w:color="auto" w:fill="auto"/>
            <w:hideMark/>
          </w:tcPr>
          <w:p w14:paraId="67E641F6" w14:textId="77777777" w:rsidR="004B2282" w:rsidRPr="00292E2D" w:rsidRDefault="004B2282" w:rsidP="00FC68A1">
            <w:pPr>
              <w:pStyle w:val="Tabletext"/>
            </w:pPr>
            <w:r w:rsidRPr="00292E2D">
              <w:t xml:space="preserve">Removal or revision of an artificial bowel sphincter (with or without replacement) for severe faecal incontinence in the treatment of a patient for whom conservative and other less invasive forms of treatment are contraindicated or have failed (Anaes.) (Assist.) </w:t>
            </w:r>
          </w:p>
        </w:tc>
        <w:tc>
          <w:tcPr>
            <w:tcW w:w="665" w:type="pct"/>
            <w:shd w:val="clear" w:color="auto" w:fill="auto"/>
            <w:hideMark/>
          </w:tcPr>
          <w:p w14:paraId="077D76E7" w14:textId="1578F383" w:rsidR="004B2282" w:rsidRPr="00292E2D" w:rsidRDefault="001936CA" w:rsidP="00FC68A1">
            <w:pPr>
              <w:pStyle w:val="Tabletext"/>
              <w:jc w:val="right"/>
            </w:pPr>
            <w:r w:rsidRPr="00292E2D">
              <w:t>932.15</w:t>
            </w:r>
          </w:p>
        </w:tc>
      </w:tr>
      <w:tr w:rsidR="004B2282" w:rsidRPr="00292E2D" w14:paraId="5F9D9752" w14:textId="77777777" w:rsidTr="00561DD9">
        <w:tc>
          <w:tcPr>
            <w:tcW w:w="694" w:type="pct"/>
            <w:shd w:val="clear" w:color="auto" w:fill="auto"/>
          </w:tcPr>
          <w:p w14:paraId="0C4B4EDE" w14:textId="77777777" w:rsidR="004B2282" w:rsidRPr="00292E2D" w:rsidRDefault="004B2282" w:rsidP="00FC68A1">
            <w:pPr>
              <w:pStyle w:val="Tabletext"/>
            </w:pPr>
            <w:r w:rsidRPr="00292E2D">
              <w:t>32222</w:t>
            </w:r>
          </w:p>
        </w:tc>
        <w:tc>
          <w:tcPr>
            <w:tcW w:w="3641" w:type="pct"/>
            <w:shd w:val="clear" w:color="auto" w:fill="auto"/>
          </w:tcPr>
          <w:p w14:paraId="401D5684" w14:textId="77777777" w:rsidR="004B2282" w:rsidRPr="00292E2D" w:rsidRDefault="004B2282" w:rsidP="00FC68A1">
            <w:pPr>
              <w:pStyle w:val="Tabletext"/>
            </w:pPr>
            <w:r w:rsidRPr="00292E2D">
              <w:t>Endoscopic examination of the colon to the caecum by colonoscopy, for a patient:</w:t>
            </w:r>
          </w:p>
          <w:p w14:paraId="408CE4D0" w14:textId="77777777" w:rsidR="004B2282" w:rsidRPr="00292E2D" w:rsidRDefault="004B2282" w:rsidP="00FC68A1">
            <w:pPr>
              <w:pStyle w:val="Tablea"/>
            </w:pPr>
            <w:r w:rsidRPr="00292E2D">
              <w:t>(a) following a positive faecal occult blood test; or</w:t>
            </w:r>
          </w:p>
          <w:p w14:paraId="7832D7C0" w14:textId="77777777" w:rsidR="004B2282" w:rsidRPr="00292E2D" w:rsidRDefault="004B2282" w:rsidP="00FC68A1">
            <w:pPr>
              <w:pStyle w:val="Tablea"/>
            </w:pPr>
            <w:r w:rsidRPr="00292E2D">
              <w:t>(b) who has symptoms consistent with pathology of the colonic mucosa; or</w:t>
            </w:r>
          </w:p>
          <w:p w14:paraId="518BD8EF" w14:textId="77777777" w:rsidR="004B2282" w:rsidRPr="00292E2D" w:rsidRDefault="004B2282" w:rsidP="00FC68A1">
            <w:pPr>
              <w:pStyle w:val="Tablea"/>
            </w:pPr>
            <w:r w:rsidRPr="00292E2D">
              <w:t>(c) who has anaemia or iron deficiency; or</w:t>
            </w:r>
          </w:p>
          <w:p w14:paraId="7D0E3026" w14:textId="77777777" w:rsidR="004B2282" w:rsidRPr="00292E2D" w:rsidRDefault="004B2282" w:rsidP="00FC68A1">
            <w:pPr>
              <w:pStyle w:val="Tablea"/>
            </w:pPr>
            <w:r w:rsidRPr="00292E2D">
              <w:t>(d) for whom diagnostic imaging has shown an abnormality of the colon; or</w:t>
            </w:r>
          </w:p>
          <w:p w14:paraId="245A0E27" w14:textId="77777777" w:rsidR="004B2282" w:rsidRPr="00292E2D" w:rsidRDefault="004B2282" w:rsidP="00FC68A1">
            <w:pPr>
              <w:pStyle w:val="Tablea"/>
            </w:pPr>
            <w:r w:rsidRPr="00292E2D">
              <w:t>(e) who is undergoing the first examination following surgery for colorectal cancer; or</w:t>
            </w:r>
          </w:p>
          <w:p w14:paraId="2DDDBAD2" w14:textId="2179550E" w:rsidR="004B2282" w:rsidRPr="00292E2D" w:rsidRDefault="004B2282" w:rsidP="00FC68A1">
            <w:pPr>
              <w:pStyle w:val="Tablea"/>
            </w:pPr>
            <w:r w:rsidRPr="00292E2D">
              <w:t>(f) who is undergoing pre</w:t>
            </w:r>
            <w:r w:rsidR="00DE7744">
              <w:noBreakHyphen/>
            </w:r>
            <w:r w:rsidRPr="00292E2D">
              <w:t>operative evaluation; or</w:t>
            </w:r>
          </w:p>
          <w:p w14:paraId="2E54DD29" w14:textId="77777777" w:rsidR="004B2282" w:rsidRPr="00292E2D" w:rsidRDefault="004B2282" w:rsidP="00FC68A1">
            <w:pPr>
              <w:pStyle w:val="Tablea"/>
            </w:pPr>
            <w:r w:rsidRPr="00292E2D">
              <w:t>(g) for whom a repeat colonoscopy is required due to inadequate bowel preparation for the patient’s previous colonoscopy; or</w:t>
            </w:r>
          </w:p>
          <w:p w14:paraId="08B543B1" w14:textId="77777777" w:rsidR="004B2282" w:rsidRPr="00292E2D" w:rsidRDefault="004B2282" w:rsidP="00FC68A1">
            <w:pPr>
              <w:pStyle w:val="Tablea"/>
            </w:pPr>
            <w:r w:rsidRPr="00292E2D">
              <w:t>(h) for the management of inflammatory bowel disease</w:t>
            </w:r>
          </w:p>
          <w:p w14:paraId="2CF28FF4" w14:textId="77777777" w:rsidR="004B2282" w:rsidRPr="00292E2D" w:rsidRDefault="004B2282" w:rsidP="00FC68A1">
            <w:pPr>
              <w:pStyle w:val="Tabletext"/>
            </w:pPr>
            <w:r w:rsidRPr="00292E2D">
              <w:t>Applicable only once on a day under a single episode of anaesthesia or other sedation (Anaes.)</w:t>
            </w:r>
          </w:p>
        </w:tc>
        <w:tc>
          <w:tcPr>
            <w:tcW w:w="665" w:type="pct"/>
            <w:shd w:val="clear" w:color="auto" w:fill="auto"/>
          </w:tcPr>
          <w:p w14:paraId="70895562" w14:textId="3640100E" w:rsidR="004B2282" w:rsidRPr="00292E2D" w:rsidRDefault="001936CA" w:rsidP="00FC68A1">
            <w:pPr>
              <w:pStyle w:val="Tabletext"/>
              <w:jc w:val="right"/>
            </w:pPr>
            <w:r w:rsidRPr="00292E2D">
              <w:t>344.80</w:t>
            </w:r>
          </w:p>
        </w:tc>
      </w:tr>
      <w:tr w:rsidR="004B2282" w:rsidRPr="00292E2D" w14:paraId="29A5D7FB" w14:textId="77777777" w:rsidTr="00561DD9">
        <w:tc>
          <w:tcPr>
            <w:tcW w:w="694" w:type="pct"/>
            <w:shd w:val="clear" w:color="auto" w:fill="auto"/>
          </w:tcPr>
          <w:p w14:paraId="3BC31568" w14:textId="77777777" w:rsidR="004B2282" w:rsidRPr="00292E2D" w:rsidRDefault="004B2282" w:rsidP="00FC68A1">
            <w:pPr>
              <w:pStyle w:val="Tabletext"/>
            </w:pPr>
            <w:r w:rsidRPr="00292E2D">
              <w:t>32223</w:t>
            </w:r>
          </w:p>
        </w:tc>
        <w:tc>
          <w:tcPr>
            <w:tcW w:w="3641" w:type="pct"/>
            <w:shd w:val="clear" w:color="auto" w:fill="auto"/>
          </w:tcPr>
          <w:p w14:paraId="461910D8" w14:textId="77777777" w:rsidR="004B2282" w:rsidRPr="00292E2D" w:rsidRDefault="004B2282" w:rsidP="00FC68A1">
            <w:pPr>
              <w:pStyle w:val="Tabletext"/>
            </w:pPr>
            <w:r w:rsidRPr="00292E2D">
              <w:t>Endoscopic examination of the colon to the caecum by colonoscopy, for a patient:</w:t>
            </w:r>
          </w:p>
          <w:p w14:paraId="4AA8150C" w14:textId="77777777" w:rsidR="004B2282" w:rsidRPr="00292E2D" w:rsidRDefault="004B2282" w:rsidP="00FC68A1">
            <w:pPr>
              <w:pStyle w:val="Tablea"/>
            </w:pPr>
            <w:r w:rsidRPr="00292E2D">
              <w:t>(a) who has had a colonoscopy that revealed 1 to 4 adenomas, each of which was less than 10 mm in diameter, had no villous features and had no high grade dysplasia; or</w:t>
            </w:r>
          </w:p>
          <w:p w14:paraId="2D3C3A63" w14:textId="77777777" w:rsidR="004B2282" w:rsidRPr="00292E2D" w:rsidRDefault="004B2282" w:rsidP="00FC68A1">
            <w:pPr>
              <w:pStyle w:val="Tablea"/>
            </w:pPr>
            <w:r w:rsidRPr="00292E2D">
              <w:t>(b) who has a moderate risk of colorectal cancer due to family history; or</w:t>
            </w:r>
          </w:p>
          <w:p w14:paraId="7A98B750" w14:textId="6919FB9F" w:rsidR="004B2282" w:rsidRPr="00292E2D" w:rsidRDefault="004B2282" w:rsidP="00FC68A1">
            <w:pPr>
              <w:pStyle w:val="Tablea"/>
            </w:pPr>
            <w:r w:rsidRPr="00292E2D">
              <w:t>(c) who has a history of colorectal cancer and has had an initial post</w:t>
            </w:r>
            <w:r w:rsidR="00DE7744">
              <w:noBreakHyphen/>
            </w:r>
            <w:r w:rsidRPr="00292E2D">
              <w:t>operative colonoscopy that did not reveal any adenomas or colorectal cancer</w:t>
            </w:r>
          </w:p>
          <w:p w14:paraId="4FBD5F9D" w14:textId="62F944AF" w:rsidR="004B2282" w:rsidRPr="00292E2D" w:rsidRDefault="004B2282" w:rsidP="00FC68A1">
            <w:pPr>
              <w:pStyle w:val="Tabletext"/>
            </w:pPr>
            <w:r w:rsidRPr="00292E2D">
              <w:t>Applicable only once in any 5</w:t>
            </w:r>
            <w:r w:rsidR="00DE7744">
              <w:noBreakHyphen/>
            </w:r>
            <w:r w:rsidRPr="00292E2D">
              <w:t>year period (Anaes.)</w:t>
            </w:r>
          </w:p>
        </w:tc>
        <w:tc>
          <w:tcPr>
            <w:tcW w:w="665" w:type="pct"/>
            <w:shd w:val="clear" w:color="auto" w:fill="auto"/>
          </w:tcPr>
          <w:p w14:paraId="2F09E513" w14:textId="52B4C878" w:rsidR="004B2282" w:rsidRPr="00292E2D" w:rsidRDefault="001936CA" w:rsidP="00FC68A1">
            <w:pPr>
              <w:pStyle w:val="Tabletext"/>
              <w:jc w:val="right"/>
            </w:pPr>
            <w:r w:rsidRPr="00292E2D">
              <w:t>344.80</w:t>
            </w:r>
          </w:p>
        </w:tc>
      </w:tr>
      <w:tr w:rsidR="004B2282" w:rsidRPr="00292E2D" w14:paraId="1882B250" w14:textId="77777777" w:rsidTr="00561DD9">
        <w:tc>
          <w:tcPr>
            <w:tcW w:w="694" w:type="pct"/>
            <w:shd w:val="clear" w:color="auto" w:fill="auto"/>
          </w:tcPr>
          <w:p w14:paraId="5A5B7600" w14:textId="77777777" w:rsidR="004B2282" w:rsidRPr="00292E2D" w:rsidRDefault="004B2282" w:rsidP="00FC68A1">
            <w:pPr>
              <w:pStyle w:val="Tabletext"/>
            </w:pPr>
            <w:r w:rsidRPr="00292E2D">
              <w:t>32224</w:t>
            </w:r>
          </w:p>
        </w:tc>
        <w:tc>
          <w:tcPr>
            <w:tcW w:w="3641" w:type="pct"/>
            <w:shd w:val="clear" w:color="auto" w:fill="auto"/>
          </w:tcPr>
          <w:p w14:paraId="01CAB239" w14:textId="77777777" w:rsidR="004B2282" w:rsidRPr="00292E2D" w:rsidRDefault="004B2282" w:rsidP="00FC68A1">
            <w:pPr>
              <w:pStyle w:val="Tabletext"/>
            </w:pPr>
            <w:r w:rsidRPr="00292E2D">
              <w:t>Endoscopic examination of the colon to the caecum by colonoscopy, for a patient who has a moderate risk of colorectal cancer due to:</w:t>
            </w:r>
          </w:p>
          <w:p w14:paraId="5823EE7A" w14:textId="77777777" w:rsidR="004B2282" w:rsidRPr="00292E2D" w:rsidRDefault="004B2282" w:rsidP="00FC68A1">
            <w:pPr>
              <w:pStyle w:val="Tablea"/>
            </w:pPr>
            <w:r w:rsidRPr="00292E2D">
              <w:t>(a) a history of adenomas, including an adenoma that:</w:t>
            </w:r>
          </w:p>
          <w:p w14:paraId="758099E2" w14:textId="77777777" w:rsidR="004B2282" w:rsidRPr="00292E2D" w:rsidRDefault="004B2282" w:rsidP="00FC68A1">
            <w:pPr>
              <w:pStyle w:val="Tablei"/>
            </w:pPr>
            <w:r w:rsidRPr="00292E2D">
              <w:t>(i) was 10 mm or greater in diameter; or</w:t>
            </w:r>
          </w:p>
          <w:p w14:paraId="619C6298" w14:textId="77777777" w:rsidR="004B2282" w:rsidRPr="00292E2D" w:rsidRDefault="004B2282" w:rsidP="00FC68A1">
            <w:pPr>
              <w:pStyle w:val="Tablei"/>
            </w:pPr>
            <w:r w:rsidRPr="00292E2D">
              <w:t>(ii) had villous features; or</w:t>
            </w:r>
          </w:p>
          <w:p w14:paraId="477F45D9" w14:textId="77777777" w:rsidR="004B2282" w:rsidRPr="00292E2D" w:rsidRDefault="004B2282" w:rsidP="00FC68A1">
            <w:pPr>
              <w:pStyle w:val="Tablei"/>
            </w:pPr>
            <w:r w:rsidRPr="00292E2D">
              <w:t>(iii) had high grade dysplasia; or</w:t>
            </w:r>
          </w:p>
          <w:p w14:paraId="78A76D7F" w14:textId="77777777" w:rsidR="004B2282" w:rsidRPr="00292E2D" w:rsidRDefault="004B2282" w:rsidP="00FC68A1">
            <w:pPr>
              <w:pStyle w:val="Tablei"/>
            </w:pPr>
            <w:r w:rsidRPr="00292E2D">
              <w:t>(iv) was an advanced serrated adenoma; or</w:t>
            </w:r>
          </w:p>
          <w:p w14:paraId="4A208EE8" w14:textId="77777777" w:rsidR="004B2282" w:rsidRPr="00292E2D" w:rsidRDefault="004B2282" w:rsidP="00FC68A1">
            <w:pPr>
              <w:pStyle w:val="Tablea"/>
            </w:pPr>
            <w:r w:rsidRPr="00292E2D">
              <w:t>(b) having had a previous colonoscopy that revealed</w:t>
            </w:r>
            <w:r w:rsidRPr="00292E2D">
              <w:rPr>
                <w:i/>
              </w:rPr>
              <w:t xml:space="preserve"> </w:t>
            </w:r>
            <w:r w:rsidRPr="00292E2D">
              <w:t>5 to 9 adenomas, each of which was less than 10 mm in diameter, had no villous features and had no high grade dysplasia</w:t>
            </w:r>
          </w:p>
          <w:p w14:paraId="5E17382A" w14:textId="3F752EE3" w:rsidR="004B2282" w:rsidRPr="00292E2D" w:rsidRDefault="004B2282" w:rsidP="00FC68A1">
            <w:pPr>
              <w:pStyle w:val="Tabletext"/>
            </w:pPr>
            <w:r w:rsidRPr="00292E2D">
              <w:t>Applicable only once in any 3</w:t>
            </w:r>
            <w:r w:rsidR="00DE7744">
              <w:noBreakHyphen/>
            </w:r>
            <w:r w:rsidRPr="00292E2D">
              <w:t>year period (Anaes.)</w:t>
            </w:r>
          </w:p>
        </w:tc>
        <w:tc>
          <w:tcPr>
            <w:tcW w:w="665" w:type="pct"/>
            <w:shd w:val="clear" w:color="auto" w:fill="auto"/>
          </w:tcPr>
          <w:p w14:paraId="3BD293F3" w14:textId="7C7B8632" w:rsidR="004B2282" w:rsidRPr="00292E2D" w:rsidRDefault="001936CA" w:rsidP="00FC68A1">
            <w:pPr>
              <w:pStyle w:val="Tabletext"/>
              <w:jc w:val="right"/>
            </w:pPr>
            <w:r w:rsidRPr="00292E2D">
              <w:t>344.80</w:t>
            </w:r>
          </w:p>
        </w:tc>
      </w:tr>
      <w:tr w:rsidR="004B2282" w:rsidRPr="00292E2D" w14:paraId="325D113A" w14:textId="77777777" w:rsidTr="00561DD9">
        <w:tc>
          <w:tcPr>
            <w:tcW w:w="694" w:type="pct"/>
            <w:shd w:val="clear" w:color="auto" w:fill="auto"/>
          </w:tcPr>
          <w:p w14:paraId="68FF6327" w14:textId="77777777" w:rsidR="004B2282" w:rsidRPr="00292E2D" w:rsidRDefault="004B2282" w:rsidP="00FC68A1">
            <w:pPr>
              <w:pStyle w:val="Tabletext"/>
            </w:pPr>
            <w:r w:rsidRPr="00292E2D">
              <w:t>32225</w:t>
            </w:r>
          </w:p>
        </w:tc>
        <w:tc>
          <w:tcPr>
            <w:tcW w:w="3641" w:type="pct"/>
            <w:shd w:val="clear" w:color="auto" w:fill="auto"/>
          </w:tcPr>
          <w:p w14:paraId="288BC2EF" w14:textId="77777777" w:rsidR="004B2282" w:rsidRPr="00292E2D" w:rsidRDefault="004B2282" w:rsidP="00FC68A1">
            <w:pPr>
              <w:pStyle w:val="Tabletext"/>
            </w:pPr>
            <w:r w:rsidRPr="00292E2D">
              <w:t>Endoscopic examination of the colon to the caecum by colonoscopy, for a patient who has a high risk of colorectal cancer due to having had a previous colonoscopy that:</w:t>
            </w:r>
          </w:p>
          <w:p w14:paraId="14C216A8" w14:textId="77777777" w:rsidR="004B2282" w:rsidRPr="00292E2D" w:rsidRDefault="004B2282" w:rsidP="00FC68A1">
            <w:pPr>
              <w:pStyle w:val="Tablea"/>
            </w:pPr>
            <w:r w:rsidRPr="00292E2D">
              <w:t>(a) revealed 10 or more adenomas; or</w:t>
            </w:r>
          </w:p>
          <w:p w14:paraId="74EBD79C" w14:textId="77777777" w:rsidR="004B2282" w:rsidRPr="00292E2D" w:rsidRDefault="004B2282" w:rsidP="00FC68A1">
            <w:pPr>
              <w:pStyle w:val="Tablea"/>
            </w:pPr>
            <w:r w:rsidRPr="00292E2D">
              <w:t>(b) included a piecemeal, or possibly incomplete, excision of a large, sessile polyp</w:t>
            </w:r>
          </w:p>
          <w:p w14:paraId="16BB7ECD" w14:textId="14E56A39" w:rsidR="004B2282" w:rsidRPr="00292E2D" w:rsidRDefault="004B2282" w:rsidP="00FC68A1">
            <w:pPr>
              <w:pStyle w:val="Tabletext"/>
            </w:pPr>
            <w:r w:rsidRPr="00292E2D">
              <w:t>Applicable not more than 4 times in any 12</w:t>
            </w:r>
            <w:r w:rsidR="00DE7744">
              <w:noBreakHyphen/>
            </w:r>
            <w:r w:rsidRPr="00292E2D">
              <w:t>month period (Anaes.)</w:t>
            </w:r>
          </w:p>
        </w:tc>
        <w:tc>
          <w:tcPr>
            <w:tcW w:w="665" w:type="pct"/>
            <w:shd w:val="clear" w:color="auto" w:fill="auto"/>
          </w:tcPr>
          <w:p w14:paraId="31FC2D27" w14:textId="29D82DDE" w:rsidR="004B2282" w:rsidRPr="00292E2D" w:rsidRDefault="001936CA" w:rsidP="00FC68A1">
            <w:pPr>
              <w:pStyle w:val="Tabletext"/>
              <w:jc w:val="right"/>
            </w:pPr>
            <w:r w:rsidRPr="00292E2D">
              <w:t>344.80</w:t>
            </w:r>
          </w:p>
        </w:tc>
      </w:tr>
      <w:tr w:rsidR="004B2282" w:rsidRPr="00292E2D" w14:paraId="5B0CC330" w14:textId="77777777" w:rsidTr="00561DD9">
        <w:tc>
          <w:tcPr>
            <w:tcW w:w="694" w:type="pct"/>
            <w:shd w:val="clear" w:color="auto" w:fill="auto"/>
          </w:tcPr>
          <w:p w14:paraId="376AB2AA" w14:textId="77777777" w:rsidR="004B2282" w:rsidRPr="00292E2D" w:rsidRDefault="004B2282" w:rsidP="00FC68A1">
            <w:pPr>
              <w:pStyle w:val="Tabletext"/>
            </w:pPr>
            <w:r w:rsidRPr="00292E2D">
              <w:t>32226</w:t>
            </w:r>
          </w:p>
        </w:tc>
        <w:tc>
          <w:tcPr>
            <w:tcW w:w="3641" w:type="pct"/>
            <w:shd w:val="clear" w:color="auto" w:fill="auto"/>
          </w:tcPr>
          <w:p w14:paraId="1355005F" w14:textId="77777777" w:rsidR="004B2282" w:rsidRPr="00292E2D" w:rsidRDefault="004B2282" w:rsidP="00FC68A1">
            <w:pPr>
              <w:pStyle w:val="Tabletext"/>
            </w:pPr>
            <w:r w:rsidRPr="00292E2D">
              <w:t>Endoscopic examination of the colon to the caecum by colonoscopy, for a patient who has a high risk of colorectal cancer due to:</w:t>
            </w:r>
          </w:p>
          <w:p w14:paraId="3EFC0378" w14:textId="77777777" w:rsidR="004B2282" w:rsidRPr="00292E2D" w:rsidRDefault="004B2282" w:rsidP="00FC68A1">
            <w:pPr>
              <w:pStyle w:val="Tablea"/>
            </w:pPr>
            <w:r w:rsidRPr="00292E2D">
              <w:t>(a) a known or suspected familial condition, such as familial adenomatous polyposis, Lynch syndrome or serrated polyposis syndrome; or</w:t>
            </w:r>
          </w:p>
          <w:p w14:paraId="651DECF5" w14:textId="77777777" w:rsidR="004B2282" w:rsidRPr="00292E2D" w:rsidRDefault="004B2282" w:rsidP="00FC68A1">
            <w:pPr>
              <w:pStyle w:val="Tablea"/>
            </w:pPr>
            <w:r w:rsidRPr="00292E2D">
              <w:t>(b) a genetic mutation associated with hereditary colorectal cancer</w:t>
            </w:r>
          </w:p>
          <w:p w14:paraId="48184F17" w14:textId="76C35859" w:rsidR="004B2282" w:rsidRPr="00292E2D" w:rsidRDefault="004B2282" w:rsidP="00FC68A1">
            <w:pPr>
              <w:pStyle w:val="Tabletext"/>
            </w:pPr>
            <w:r w:rsidRPr="00292E2D">
              <w:t>Applicable only once in any 12</w:t>
            </w:r>
            <w:r w:rsidR="00DE7744">
              <w:noBreakHyphen/>
            </w:r>
            <w:r w:rsidRPr="00292E2D">
              <w:t>month period (Anaes.)</w:t>
            </w:r>
          </w:p>
        </w:tc>
        <w:tc>
          <w:tcPr>
            <w:tcW w:w="665" w:type="pct"/>
            <w:shd w:val="clear" w:color="auto" w:fill="auto"/>
          </w:tcPr>
          <w:p w14:paraId="679F0842" w14:textId="6564614F" w:rsidR="004B2282" w:rsidRPr="00292E2D" w:rsidRDefault="001936CA" w:rsidP="00FC68A1">
            <w:pPr>
              <w:pStyle w:val="Tabletext"/>
              <w:jc w:val="right"/>
            </w:pPr>
            <w:r w:rsidRPr="00292E2D">
              <w:t>344.80</w:t>
            </w:r>
          </w:p>
        </w:tc>
      </w:tr>
      <w:tr w:rsidR="004B2282" w:rsidRPr="00292E2D" w14:paraId="139B47D7" w14:textId="77777777" w:rsidTr="00561DD9">
        <w:tc>
          <w:tcPr>
            <w:tcW w:w="694" w:type="pct"/>
            <w:shd w:val="clear" w:color="auto" w:fill="auto"/>
          </w:tcPr>
          <w:p w14:paraId="13A8E1E8" w14:textId="77777777" w:rsidR="004B2282" w:rsidRPr="00292E2D" w:rsidRDefault="004B2282" w:rsidP="00FC68A1">
            <w:pPr>
              <w:pStyle w:val="Tabletext"/>
            </w:pPr>
            <w:r w:rsidRPr="00292E2D">
              <w:t>32227</w:t>
            </w:r>
          </w:p>
        </w:tc>
        <w:tc>
          <w:tcPr>
            <w:tcW w:w="3641" w:type="pct"/>
            <w:shd w:val="clear" w:color="auto" w:fill="auto"/>
            <w:vAlign w:val="center"/>
          </w:tcPr>
          <w:p w14:paraId="50EF301C" w14:textId="77777777" w:rsidR="004B2282" w:rsidRPr="00292E2D" w:rsidRDefault="004B2282" w:rsidP="00FC68A1">
            <w:pPr>
              <w:pStyle w:val="Tabletext"/>
            </w:pPr>
            <w:r w:rsidRPr="00292E2D">
              <w:t>Endoscopic examination of the colon to the caecum by colonoscopy:</w:t>
            </w:r>
          </w:p>
          <w:p w14:paraId="0315902C" w14:textId="77777777" w:rsidR="004B2282" w:rsidRPr="00292E2D" w:rsidRDefault="004B2282" w:rsidP="00FC68A1">
            <w:pPr>
              <w:pStyle w:val="Tablea"/>
            </w:pPr>
            <w:r w:rsidRPr="00292E2D">
              <w:t>(a) for the treatment of bleeding, including one or more of the following:</w:t>
            </w:r>
          </w:p>
          <w:p w14:paraId="6D488DF8" w14:textId="77777777" w:rsidR="004B2282" w:rsidRPr="00292E2D" w:rsidRDefault="004B2282" w:rsidP="00FC68A1">
            <w:pPr>
              <w:pStyle w:val="Tablei"/>
            </w:pPr>
            <w:r w:rsidRPr="00292E2D">
              <w:t>(i) radiation proctitis;</w:t>
            </w:r>
          </w:p>
          <w:p w14:paraId="137B66D3" w14:textId="77777777" w:rsidR="004B2282" w:rsidRPr="00292E2D" w:rsidRDefault="004B2282" w:rsidP="00FC68A1">
            <w:pPr>
              <w:pStyle w:val="Tablei"/>
            </w:pPr>
            <w:r w:rsidRPr="00292E2D">
              <w:t>(ii) angioectasia;</w:t>
            </w:r>
          </w:p>
          <w:p w14:paraId="00245D49" w14:textId="77FD5B7C" w:rsidR="004B2282" w:rsidRPr="00292E2D" w:rsidRDefault="004B2282" w:rsidP="00FC68A1">
            <w:pPr>
              <w:pStyle w:val="Tablei"/>
            </w:pPr>
            <w:r w:rsidRPr="00292E2D">
              <w:t>(iii) post</w:t>
            </w:r>
            <w:r w:rsidR="00DE7744">
              <w:noBreakHyphen/>
            </w:r>
            <w:r w:rsidRPr="00292E2D">
              <w:t>polypectomy bleeding; or</w:t>
            </w:r>
          </w:p>
          <w:p w14:paraId="0E1B6894" w14:textId="77777777" w:rsidR="004B2282" w:rsidRPr="00292E2D" w:rsidRDefault="004B2282" w:rsidP="00FC68A1">
            <w:pPr>
              <w:pStyle w:val="Tablea"/>
            </w:pPr>
            <w:r w:rsidRPr="00292E2D">
              <w:t>(b) for the treatment of colonic strictures with balloon dilatation</w:t>
            </w:r>
          </w:p>
          <w:p w14:paraId="4C87ABF1" w14:textId="77777777" w:rsidR="004B2282" w:rsidRPr="00292E2D" w:rsidRDefault="004B2282" w:rsidP="00FC68A1">
            <w:pPr>
              <w:pStyle w:val="Tabletext"/>
            </w:pPr>
            <w:r w:rsidRPr="00292E2D">
              <w:t>Applicable only once on a day under a single episode of anaesthesia or other sedation (Anaes.)</w:t>
            </w:r>
          </w:p>
        </w:tc>
        <w:tc>
          <w:tcPr>
            <w:tcW w:w="665" w:type="pct"/>
            <w:shd w:val="clear" w:color="auto" w:fill="auto"/>
          </w:tcPr>
          <w:p w14:paraId="0BDC0AE9" w14:textId="56F5EE5D" w:rsidR="004B2282" w:rsidRPr="00292E2D" w:rsidRDefault="001936CA" w:rsidP="00FC68A1">
            <w:pPr>
              <w:pStyle w:val="Tabletext"/>
              <w:jc w:val="right"/>
            </w:pPr>
            <w:r w:rsidRPr="00292E2D">
              <w:t>483.85</w:t>
            </w:r>
          </w:p>
        </w:tc>
      </w:tr>
      <w:tr w:rsidR="004B2282" w:rsidRPr="00292E2D" w14:paraId="1C640112" w14:textId="77777777" w:rsidTr="00561DD9">
        <w:tc>
          <w:tcPr>
            <w:tcW w:w="694" w:type="pct"/>
            <w:shd w:val="clear" w:color="auto" w:fill="auto"/>
          </w:tcPr>
          <w:p w14:paraId="471FC99D" w14:textId="77777777" w:rsidR="004B2282" w:rsidRPr="00292E2D" w:rsidRDefault="004B2282" w:rsidP="00FC68A1">
            <w:pPr>
              <w:pStyle w:val="Tabletext"/>
            </w:pPr>
            <w:r w:rsidRPr="00292E2D">
              <w:t>32228</w:t>
            </w:r>
          </w:p>
        </w:tc>
        <w:tc>
          <w:tcPr>
            <w:tcW w:w="3641" w:type="pct"/>
            <w:shd w:val="clear" w:color="auto" w:fill="auto"/>
          </w:tcPr>
          <w:p w14:paraId="298662F4" w14:textId="77777777" w:rsidR="004B2282" w:rsidRPr="00292E2D" w:rsidRDefault="004B2282" w:rsidP="00FC68A1">
            <w:pPr>
              <w:pStyle w:val="Tabletext"/>
            </w:pPr>
            <w:r w:rsidRPr="00292E2D">
              <w:t>Endoscopic examination of the colon to the caecum by colonoscopy, other than a service to which item 32222, 32223, 32224, 32225 or 32226 applies</w:t>
            </w:r>
          </w:p>
          <w:p w14:paraId="238EF918" w14:textId="77777777" w:rsidR="004B2282" w:rsidRPr="00292E2D" w:rsidRDefault="004B2282" w:rsidP="00FC68A1">
            <w:pPr>
              <w:pStyle w:val="Tabletext"/>
            </w:pPr>
            <w:r w:rsidRPr="00292E2D">
              <w:t>Applicable only once (Anaes.)</w:t>
            </w:r>
          </w:p>
        </w:tc>
        <w:tc>
          <w:tcPr>
            <w:tcW w:w="665" w:type="pct"/>
            <w:shd w:val="clear" w:color="auto" w:fill="auto"/>
          </w:tcPr>
          <w:p w14:paraId="3EF6C803" w14:textId="33C63762" w:rsidR="004B2282" w:rsidRPr="00292E2D" w:rsidRDefault="001936CA" w:rsidP="00FC68A1">
            <w:pPr>
              <w:pStyle w:val="Tabletext"/>
              <w:jc w:val="right"/>
            </w:pPr>
            <w:r w:rsidRPr="00292E2D">
              <w:t>344.80</w:t>
            </w:r>
          </w:p>
        </w:tc>
      </w:tr>
      <w:tr w:rsidR="004B2282" w:rsidRPr="00292E2D" w14:paraId="1C0350C8" w14:textId="77777777" w:rsidTr="00561DD9">
        <w:tc>
          <w:tcPr>
            <w:tcW w:w="694" w:type="pct"/>
            <w:shd w:val="clear" w:color="auto" w:fill="auto"/>
          </w:tcPr>
          <w:p w14:paraId="4389CB2F" w14:textId="77777777" w:rsidR="004B2282" w:rsidRPr="00292E2D" w:rsidRDefault="004B2282" w:rsidP="00FC68A1">
            <w:pPr>
              <w:pStyle w:val="Tabletext"/>
            </w:pPr>
            <w:r w:rsidRPr="00292E2D">
              <w:t>32229</w:t>
            </w:r>
          </w:p>
        </w:tc>
        <w:tc>
          <w:tcPr>
            <w:tcW w:w="3641" w:type="pct"/>
            <w:shd w:val="clear" w:color="auto" w:fill="auto"/>
          </w:tcPr>
          <w:p w14:paraId="18449408" w14:textId="77777777" w:rsidR="004B2282" w:rsidRPr="00292E2D" w:rsidRDefault="004B2282" w:rsidP="00FC68A1">
            <w:pPr>
              <w:pStyle w:val="Tabletext"/>
            </w:pPr>
            <w:r w:rsidRPr="00292E2D">
              <w:t>Removal of one or more polyps during colonoscopy, in association with a service to which item 32222, 32223, 32224, 32225, 32226 or 32228 applies (Anaes.)</w:t>
            </w:r>
          </w:p>
        </w:tc>
        <w:tc>
          <w:tcPr>
            <w:tcW w:w="665" w:type="pct"/>
            <w:shd w:val="clear" w:color="auto" w:fill="auto"/>
          </w:tcPr>
          <w:p w14:paraId="19EFB519" w14:textId="56477D06" w:rsidR="004B2282" w:rsidRPr="00292E2D" w:rsidRDefault="001936CA" w:rsidP="00FC68A1">
            <w:pPr>
              <w:pStyle w:val="Tabletext"/>
              <w:jc w:val="right"/>
            </w:pPr>
            <w:r w:rsidRPr="00292E2D">
              <w:t>278.10</w:t>
            </w:r>
          </w:p>
        </w:tc>
      </w:tr>
      <w:tr w:rsidR="004B2282" w:rsidRPr="00292E2D" w14:paraId="735EEC82" w14:textId="77777777" w:rsidTr="00561DD9">
        <w:tc>
          <w:tcPr>
            <w:tcW w:w="5000" w:type="pct"/>
            <w:gridSpan w:val="3"/>
            <w:shd w:val="clear" w:color="auto" w:fill="auto"/>
            <w:hideMark/>
          </w:tcPr>
          <w:p w14:paraId="463ED42F" w14:textId="77777777" w:rsidR="004B2282" w:rsidRPr="00292E2D" w:rsidRDefault="004B2282" w:rsidP="00FC68A1">
            <w:pPr>
              <w:pStyle w:val="TableHeading"/>
            </w:pPr>
            <w:r w:rsidRPr="00292E2D">
              <w:t>Subgroup 3—Vascular</w:t>
            </w:r>
          </w:p>
        </w:tc>
      </w:tr>
      <w:tr w:rsidR="004B2282" w:rsidRPr="00292E2D" w14:paraId="1D7BD13C" w14:textId="77777777" w:rsidTr="00561DD9">
        <w:tc>
          <w:tcPr>
            <w:tcW w:w="694" w:type="pct"/>
            <w:shd w:val="clear" w:color="auto" w:fill="auto"/>
            <w:hideMark/>
          </w:tcPr>
          <w:p w14:paraId="1BA42479" w14:textId="77777777" w:rsidR="004B2282" w:rsidRPr="00292E2D" w:rsidRDefault="004B2282" w:rsidP="00FC68A1">
            <w:pPr>
              <w:pStyle w:val="Tabletext"/>
              <w:rPr>
                <w:snapToGrid w:val="0"/>
              </w:rPr>
            </w:pPr>
            <w:r w:rsidRPr="00292E2D">
              <w:rPr>
                <w:snapToGrid w:val="0"/>
              </w:rPr>
              <w:t>32500</w:t>
            </w:r>
          </w:p>
        </w:tc>
        <w:tc>
          <w:tcPr>
            <w:tcW w:w="3641" w:type="pct"/>
            <w:shd w:val="clear" w:color="auto" w:fill="auto"/>
            <w:hideMark/>
          </w:tcPr>
          <w:p w14:paraId="03180982" w14:textId="4B05B13A" w:rsidR="004B2282" w:rsidRPr="00292E2D" w:rsidRDefault="004B2282" w:rsidP="00FC68A1">
            <w:pPr>
              <w:pStyle w:val="Tabletext"/>
              <w:rPr>
                <w:snapToGrid w:val="0"/>
              </w:rPr>
            </w:pPr>
            <w:r w:rsidRPr="00292E2D">
              <w:rPr>
                <w:snapToGrid w:val="0"/>
              </w:rPr>
              <w:t>Varicose veins if varicosity measures 2.5 mm or greater in diameter, multiple injections</w:t>
            </w:r>
            <w:r w:rsidRPr="00292E2D">
              <w:t xml:space="preserve"> of sclerosant</w:t>
            </w:r>
            <w:r w:rsidRPr="00292E2D">
              <w:rPr>
                <w:snapToGrid w:val="0"/>
              </w:rPr>
              <w:t xml:space="preserve"> using continuous compression techniques, including associated consultation—one or both legs—other than a service associated with another varicose vein operation on the same leg (excluding after</w:t>
            </w:r>
            <w:r w:rsidR="00DE7744">
              <w:rPr>
                <w:snapToGrid w:val="0"/>
              </w:rPr>
              <w:noBreakHyphen/>
            </w:r>
            <w:r w:rsidRPr="00292E2D">
              <w:rPr>
                <w:snapToGrid w:val="0"/>
              </w:rPr>
              <w:t>care)—to a maximum of 6 treatments in a 12 month period (Anaes.)</w:t>
            </w:r>
          </w:p>
        </w:tc>
        <w:tc>
          <w:tcPr>
            <w:tcW w:w="665" w:type="pct"/>
            <w:shd w:val="clear" w:color="auto" w:fill="auto"/>
            <w:hideMark/>
          </w:tcPr>
          <w:p w14:paraId="4C3161A5" w14:textId="0F942187" w:rsidR="004B2282" w:rsidRPr="00292E2D" w:rsidRDefault="001936CA" w:rsidP="00FC68A1">
            <w:pPr>
              <w:pStyle w:val="Tabletext"/>
              <w:jc w:val="right"/>
            </w:pPr>
            <w:r w:rsidRPr="00292E2D">
              <w:t>113.20</w:t>
            </w:r>
          </w:p>
        </w:tc>
      </w:tr>
      <w:tr w:rsidR="004B2282" w:rsidRPr="00292E2D" w14:paraId="5CB37471" w14:textId="77777777" w:rsidTr="00561DD9">
        <w:tc>
          <w:tcPr>
            <w:tcW w:w="694" w:type="pct"/>
            <w:shd w:val="clear" w:color="auto" w:fill="auto"/>
            <w:hideMark/>
          </w:tcPr>
          <w:p w14:paraId="3216B08E" w14:textId="77777777" w:rsidR="004B2282" w:rsidRPr="00292E2D" w:rsidRDefault="004B2282" w:rsidP="00FC68A1">
            <w:pPr>
              <w:pStyle w:val="Tabletext"/>
            </w:pPr>
            <w:bookmarkStart w:id="667" w:name="CU_102650458"/>
            <w:bookmarkEnd w:id="667"/>
            <w:r w:rsidRPr="00292E2D">
              <w:t>32504</w:t>
            </w:r>
          </w:p>
        </w:tc>
        <w:tc>
          <w:tcPr>
            <w:tcW w:w="3641" w:type="pct"/>
            <w:shd w:val="clear" w:color="auto" w:fill="auto"/>
            <w:hideMark/>
          </w:tcPr>
          <w:p w14:paraId="2B80158C" w14:textId="77777777" w:rsidR="004B2282" w:rsidRPr="00292E2D" w:rsidRDefault="004B2282" w:rsidP="00FC68A1">
            <w:pPr>
              <w:pStyle w:val="Tabletext"/>
            </w:pPr>
            <w:r w:rsidRPr="00292E2D">
              <w:t>Varicose veins, multiple excision of tributaries, with or without division of one or more perforating veins—one leg—other than a service associated with a service to which item 32507, 32508, 32511, 32514 or 32517 applies in relation to the same leg (Anaes.)</w:t>
            </w:r>
          </w:p>
        </w:tc>
        <w:tc>
          <w:tcPr>
            <w:tcW w:w="665" w:type="pct"/>
            <w:shd w:val="clear" w:color="auto" w:fill="auto"/>
            <w:hideMark/>
          </w:tcPr>
          <w:p w14:paraId="6BC76D27" w14:textId="40D7036C" w:rsidR="004B2282" w:rsidRPr="00292E2D" w:rsidRDefault="001936CA" w:rsidP="00FC68A1">
            <w:pPr>
              <w:pStyle w:val="Tabletext"/>
              <w:jc w:val="right"/>
            </w:pPr>
            <w:r w:rsidRPr="00292E2D">
              <w:t>276.05</w:t>
            </w:r>
          </w:p>
        </w:tc>
      </w:tr>
      <w:tr w:rsidR="004B2282" w:rsidRPr="00292E2D" w14:paraId="54995420" w14:textId="77777777" w:rsidTr="00561DD9">
        <w:tc>
          <w:tcPr>
            <w:tcW w:w="694" w:type="pct"/>
            <w:shd w:val="clear" w:color="auto" w:fill="auto"/>
            <w:hideMark/>
          </w:tcPr>
          <w:p w14:paraId="6B86F5E1" w14:textId="77777777" w:rsidR="004B2282" w:rsidRPr="00292E2D" w:rsidRDefault="004B2282" w:rsidP="00FC68A1">
            <w:pPr>
              <w:pStyle w:val="Tabletext"/>
            </w:pPr>
            <w:r w:rsidRPr="00292E2D">
              <w:t>32507</w:t>
            </w:r>
          </w:p>
        </w:tc>
        <w:tc>
          <w:tcPr>
            <w:tcW w:w="3641" w:type="pct"/>
            <w:shd w:val="clear" w:color="auto" w:fill="auto"/>
            <w:hideMark/>
          </w:tcPr>
          <w:p w14:paraId="3393A8FB" w14:textId="4DCC4104" w:rsidR="004B2282" w:rsidRPr="00292E2D" w:rsidRDefault="004B2282" w:rsidP="00FC68A1">
            <w:pPr>
              <w:pStyle w:val="Tabletext"/>
            </w:pPr>
            <w:r w:rsidRPr="00292E2D">
              <w:t>Varicose veins, sub</w:t>
            </w:r>
            <w:r w:rsidR="00DE7744">
              <w:noBreakHyphen/>
            </w:r>
            <w:r w:rsidRPr="00292E2D">
              <w:t>fascial surgical exploration of one or more incompetent perforating veins—one leg—other than a service associated with a service to which item 32508, 32511, 32514 or 32517 applies in relation to the same leg (Anaes.) (Assist.)</w:t>
            </w:r>
          </w:p>
        </w:tc>
        <w:tc>
          <w:tcPr>
            <w:tcW w:w="665" w:type="pct"/>
            <w:shd w:val="clear" w:color="auto" w:fill="auto"/>
            <w:hideMark/>
          </w:tcPr>
          <w:p w14:paraId="42C682EB" w14:textId="13AB15BC" w:rsidR="004B2282" w:rsidRPr="00292E2D" w:rsidRDefault="001936CA" w:rsidP="00FC68A1">
            <w:pPr>
              <w:pStyle w:val="Tabletext"/>
              <w:jc w:val="right"/>
            </w:pPr>
            <w:r w:rsidRPr="00292E2D">
              <w:t>550.30</w:t>
            </w:r>
          </w:p>
        </w:tc>
      </w:tr>
      <w:tr w:rsidR="004B2282" w:rsidRPr="00292E2D" w14:paraId="05418CB3" w14:textId="77777777" w:rsidTr="00561DD9">
        <w:tc>
          <w:tcPr>
            <w:tcW w:w="694" w:type="pct"/>
            <w:shd w:val="clear" w:color="auto" w:fill="auto"/>
            <w:hideMark/>
          </w:tcPr>
          <w:p w14:paraId="193D38E7" w14:textId="77777777" w:rsidR="004B2282" w:rsidRPr="00292E2D" w:rsidRDefault="004B2282" w:rsidP="00FC68A1">
            <w:pPr>
              <w:pStyle w:val="Tabletext"/>
            </w:pPr>
            <w:r w:rsidRPr="00292E2D">
              <w:t>32508</w:t>
            </w:r>
          </w:p>
        </w:tc>
        <w:tc>
          <w:tcPr>
            <w:tcW w:w="3641" w:type="pct"/>
            <w:shd w:val="clear" w:color="auto" w:fill="auto"/>
            <w:hideMark/>
          </w:tcPr>
          <w:p w14:paraId="5CBCB142" w14:textId="081759BB" w:rsidR="004B2282" w:rsidRPr="00292E2D" w:rsidRDefault="004B2282" w:rsidP="00FC68A1">
            <w:pPr>
              <w:pStyle w:val="Tabletext"/>
            </w:pPr>
            <w:r w:rsidRPr="00292E2D">
              <w:t>Varicose veins, complete dissection at the sapheno</w:t>
            </w:r>
            <w:r w:rsidR="00DE7744">
              <w:noBreakHyphen/>
            </w:r>
            <w:r w:rsidRPr="00292E2D">
              <w:t>femoral junction or sapheno</w:t>
            </w:r>
            <w:r w:rsidR="00DE7744">
              <w:noBreakHyphen/>
            </w:r>
            <w:r w:rsidRPr="00292E2D">
              <w:t>popliteal junction—one leg—with or without either ligation or stripping, or both, of the long or short saphenous vein on the same leg, for the first time, including excision or injection of either tributaries or incompetent perforating veins, or both (H) (Anaes.) (Assist.)</w:t>
            </w:r>
          </w:p>
        </w:tc>
        <w:tc>
          <w:tcPr>
            <w:tcW w:w="665" w:type="pct"/>
            <w:shd w:val="clear" w:color="auto" w:fill="auto"/>
            <w:hideMark/>
          </w:tcPr>
          <w:p w14:paraId="4DE92BC9" w14:textId="256D9C6C" w:rsidR="004B2282" w:rsidRPr="00292E2D" w:rsidRDefault="001936CA" w:rsidP="00FC68A1">
            <w:pPr>
              <w:pStyle w:val="Tabletext"/>
              <w:jc w:val="right"/>
            </w:pPr>
            <w:r w:rsidRPr="00292E2D">
              <w:t>550.30</w:t>
            </w:r>
          </w:p>
        </w:tc>
      </w:tr>
      <w:tr w:rsidR="004B2282" w:rsidRPr="00292E2D" w14:paraId="7CDD7353" w14:textId="77777777" w:rsidTr="00561DD9">
        <w:tc>
          <w:tcPr>
            <w:tcW w:w="694" w:type="pct"/>
            <w:shd w:val="clear" w:color="auto" w:fill="auto"/>
            <w:hideMark/>
          </w:tcPr>
          <w:p w14:paraId="3EBF57DD" w14:textId="77777777" w:rsidR="004B2282" w:rsidRPr="00292E2D" w:rsidRDefault="004B2282" w:rsidP="00FC68A1">
            <w:pPr>
              <w:pStyle w:val="Tabletext"/>
            </w:pPr>
            <w:r w:rsidRPr="00292E2D">
              <w:t>32511</w:t>
            </w:r>
          </w:p>
        </w:tc>
        <w:tc>
          <w:tcPr>
            <w:tcW w:w="3641" w:type="pct"/>
            <w:shd w:val="clear" w:color="auto" w:fill="auto"/>
            <w:hideMark/>
          </w:tcPr>
          <w:p w14:paraId="4D9A92E6" w14:textId="7CD448C9" w:rsidR="004B2282" w:rsidRPr="00292E2D" w:rsidRDefault="004B2282" w:rsidP="00FC68A1">
            <w:pPr>
              <w:pStyle w:val="Tabletext"/>
            </w:pPr>
            <w:r w:rsidRPr="00292E2D">
              <w:t>Varicose veins, complete dissection at the sapheno</w:t>
            </w:r>
            <w:r w:rsidR="00DE7744">
              <w:noBreakHyphen/>
            </w:r>
            <w:r w:rsidRPr="00292E2D">
              <w:t>femoral junction and sapheno</w:t>
            </w:r>
            <w:r w:rsidR="00DE7744">
              <w:noBreakHyphen/>
            </w:r>
            <w:r w:rsidRPr="00292E2D">
              <w:t>popliteal junction—one leg—with or without either ligation or stripping, or both, of the long or short saphenous vein on the same leg, for the first time, including excision or injection of either tributaries or incompetent perforating veins, or both (H) (Anaes.) (Assist.)</w:t>
            </w:r>
          </w:p>
        </w:tc>
        <w:tc>
          <w:tcPr>
            <w:tcW w:w="665" w:type="pct"/>
            <w:shd w:val="clear" w:color="auto" w:fill="auto"/>
            <w:hideMark/>
          </w:tcPr>
          <w:p w14:paraId="3E0264AF" w14:textId="7916ADE1" w:rsidR="004B2282" w:rsidRPr="00292E2D" w:rsidRDefault="001936CA" w:rsidP="00FC68A1">
            <w:pPr>
              <w:pStyle w:val="Tabletext"/>
              <w:jc w:val="right"/>
            </w:pPr>
            <w:r w:rsidRPr="00292E2D">
              <w:t>818.10</w:t>
            </w:r>
          </w:p>
        </w:tc>
      </w:tr>
      <w:tr w:rsidR="004B2282" w:rsidRPr="00292E2D" w14:paraId="441D8FCC" w14:textId="77777777" w:rsidTr="00561DD9">
        <w:tc>
          <w:tcPr>
            <w:tcW w:w="694" w:type="pct"/>
            <w:shd w:val="clear" w:color="auto" w:fill="auto"/>
            <w:hideMark/>
          </w:tcPr>
          <w:p w14:paraId="569E2A9E" w14:textId="77777777" w:rsidR="004B2282" w:rsidRPr="00292E2D" w:rsidRDefault="004B2282" w:rsidP="00FC68A1">
            <w:pPr>
              <w:pStyle w:val="Tabletext"/>
            </w:pPr>
            <w:bookmarkStart w:id="668" w:name="CU_106656310"/>
            <w:bookmarkEnd w:id="668"/>
            <w:r w:rsidRPr="00292E2D">
              <w:t>32514</w:t>
            </w:r>
          </w:p>
        </w:tc>
        <w:tc>
          <w:tcPr>
            <w:tcW w:w="3641" w:type="pct"/>
            <w:shd w:val="clear" w:color="auto" w:fill="auto"/>
            <w:hideMark/>
          </w:tcPr>
          <w:p w14:paraId="0CD5C5CB" w14:textId="52623C25" w:rsidR="004B2282" w:rsidRPr="00292E2D" w:rsidRDefault="004B2282" w:rsidP="00FC68A1">
            <w:pPr>
              <w:pStyle w:val="Tabletext"/>
            </w:pPr>
            <w:r w:rsidRPr="00292E2D">
              <w:t>Varicose veins, ligation of the long or short saphenous vein on the same leg, with or without stripping, by re</w:t>
            </w:r>
            <w:r w:rsidR="00DE7744">
              <w:noBreakHyphen/>
            </w:r>
            <w:r w:rsidRPr="00292E2D">
              <w:t>operation for recurrent veins in the same territory—one leg—including excision or injection of either tributaries or incompetent perforating veins, or both (H) (Anaes.) (Assist.)</w:t>
            </w:r>
          </w:p>
        </w:tc>
        <w:tc>
          <w:tcPr>
            <w:tcW w:w="665" w:type="pct"/>
            <w:shd w:val="clear" w:color="auto" w:fill="auto"/>
            <w:hideMark/>
          </w:tcPr>
          <w:p w14:paraId="0011C0C9" w14:textId="761977FD" w:rsidR="004B2282" w:rsidRPr="00292E2D" w:rsidRDefault="001936CA" w:rsidP="00FC68A1">
            <w:pPr>
              <w:pStyle w:val="Tabletext"/>
              <w:jc w:val="right"/>
            </w:pPr>
            <w:r w:rsidRPr="00292E2D">
              <w:t>955.75</w:t>
            </w:r>
          </w:p>
        </w:tc>
      </w:tr>
      <w:tr w:rsidR="004B2282" w:rsidRPr="00292E2D" w14:paraId="113B005A" w14:textId="77777777" w:rsidTr="00561DD9">
        <w:tc>
          <w:tcPr>
            <w:tcW w:w="694" w:type="pct"/>
            <w:shd w:val="clear" w:color="auto" w:fill="auto"/>
            <w:hideMark/>
          </w:tcPr>
          <w:p w14:paraId="3D226877" w14:textId="77777777" w:rsidR="004B2282" w:rsidRPr="00292E2D" w:rsidRDefault="004B2282" w:rsidP="00FC68A1">
            <w:pPr>
              <w:pStyle w:val="Tabletext"/>
            </w:pPr>
            <w:r w:rsidRPr="00292E2D">
              <w:t>32517</w:t>
            </w:r>
          </w:p>
        </w:tc>
        <w:tc>
          <w:tcPr>
            <w:tcW w:w="3641" w:type="pct"/>
            <w:shd w:val="clear" w:color="auto" w:fill="auto"/>
            <w:hideMark/>
          </w:tcPr>
          <w:p w14:paraId="6C0E7F29" w14:textId="27425109" w:rsidR="004B2282" w:rsidRPr="00292E2D" w:rsidRDefault="004B2282" w:rsidP="00FC68A1">
            <w:pPr>
              <w:pStyle w:val="Tabletext"/>
            </w:pPr>
            <w:r w:rsidRPr="00292E2D">
              <w:t>Varicose veins, ligation of the long and short saphenous veins on the same leg, with or without stripping, by re</w:t>
            </w:r>
            <w:r w:rsidR="00DE7744">
              <w:noBreakHyphen/>
            </w:r>
            <w:r w:rsidRPr="00292E2D">
              <w:t>operation for recurrent veins in either territory—one leg—including excision or injection of either tributaries or incompetent perforating veins, or both (H) (Anaes.) (Assist.)</w:t>
            </w:r>
          </w:p>
        </w:tc>
        <w:tc>
          <w:tcPr>
            <w:tcW w:w="665" w:type="pct"/>
            <w:shd w:val="clear" w:color="auto" w:fill="auto"/>
            <w:hideMark/>
          </w:tcPr>
          <w:p w14:paraId="0331313F" w14:textId="4A1D0A70" w:rsidR="004B2282" w:rsidRPr="00292E2D" w:rsidRDefault="001936CA" w:rsidP="00FC68A1">
            <w:pPr>
              <w:pStyle w:val="Tabletext"/>
              <w:jc w:val="right"/>
            </w:pPr>
            <w:r w:rsidRPr="00292E2D">
              <w:t>1,230.70</w:t>
            </w:r>
          </w:p>
        </w:tc>
      </w:tr>
      <w:tr w:rsidR="004B2282" w:rsidRPr="00292E2D" w14:paraId="552ED644" w14:textId="77777777" w:rsidTr="00561DD9">
        <w:tc>
          <w:tcPr>
            <w:tcW w:w="694" w:type="pct"/>
            <w:shd w:val="clear" w:color="auto" w:fill="auto"/>
            <w:hideMark/>
          </w:tcPr>
          <w:p w14:paraId="1F893499" w14:textId="77777777" w:rsidR="004B2282" w:rsidRPr="00292E2D" w:rsidRDefault="004B2282" w:rsidP="00FC68A1">
            <w:pPr>
              <w:pStyle w:val="Tabletext"/>
            </w:pPr>
            <w:bookmarkStart w:id="669" w:name="CU_108652336"/>
            <w:bookmarkEnd w:id="669"/>
            <w:r w:rsidRPr="00292E2D">
              <w:t>32520</w:t>
            </w:r>
          </w:p>
        </w:tc>
        <w:tc>
          <w:tcPr>
            <w:tcW w:w="3641" w:type="pct"/>
            <w:shd w:val="clear" w:color="auto" w:fill="auto"/>
          </w:tcPr>
          <w:p w14:paraId="6DB38907" w14:textId="77777777" w:rsidR="004B2282" w:rsidRPr="00292E2D" w:rsidRDefault="004B2282" w:rsidP="00FC68A1">
            <w:pPr>
              <w:pStyle w:val="Tabletext"/>
            </w:pPr>
            <w:r w:rsidRPr="00292E2D">
              <w:t>Varicose veins, abolition of venous reflux by occlusion of a primary or recurrent great (long) or small (short) saphenous vein of one leg (and major tributaries of saphenous veins as necessary), using a laser probe introduced by an endovenous catheter, if it is documented by duplex ultrasound that the great or small saphenous vein (whichever is to be treated) demonstrates reflux of 0.5 seconds or longer:</w:t>
            </w:r>
          </w:p>
          <w:p w14:paraId="1B9CBB45" w14:textId="77777777" w:rsidR="004B2282" w:rsidRPr="00292E2D" w:rsidRDefault="004B2282" w:rsidP="00FC68A1">
            <w:pPr>
              <w:pStyle w:val="Tablea"/>
            </w:pPr>
            <w:r w:rsidRPr="00292E2D">
              <w:t>(a) including all preparation and immediate clinical aftercare (including excision or injection of either tributaries or incompetent perforating veins, or both); and</w:t>
            </w:r>
          </w:p>
          <w:p w14:paraId="66C904EE" w14:textId="77777777" w:rsidR="004B2282" w:rsidRPr="00292E2D" w:rsidRDefault="004B2282" w:rsidP="00FC68A1">
            <w:pPr>
              <w:pStyle w:val="Tablea"/>
            </w:pPr>
            <w:r w:rsidRPr="00292E2D">
              <w:t>(b) not including radiofrequency diathermy, radiofrequency ablation or cyanoacrylate embolisation; and</w:t>
            </w:r>
          </w:p>
          <w:p w14:paraId="48CF0783" w14:textId="77777777" w:rsidR="004B2282" w:rsidRPr="00292E2D" w:rsidRDefault="004B2282" w:rsidP="00FC68A1">
            <w:pPr>
              <w:pStyle w:val="Tablea"/>
            </w:pPr>
            <w:r w:rsidRPr="00292E2D">
              <w:t>(c) not provided on the same occasion as a service described in any of items 32500, 32504 and 32507</w:t>
            </w:r>
          </w:p>
          <w:p w14:paraId="495FF964" w14:textId="77777777" w:rsidR="004B2282" w:rsidRPr="00292E2D" w:rsidRDefault="004B2282" w:rsidP="00FC68A1">
            <w:pPr>
              <w:pStyle w:val="Tabletext"/>
            </w:pPr>
            <w:r w:rsidRPr="00292E2D">
              <w:t>(Anaes.)</w:t>
            </w:r>
          </w:p>
        </w:tc>
        <w:tc>
          <w:tcPr>
            <w:tcW w:w="665" w:type="pct"/>
            <w:shd w:val="clear" w:color="auto" w:fill="auto"/>
            <w:hideMark/>
          </w:tcPr>
          <w:p w14:paraId="01EF5224" w14:textId="57264952" w:rsidR="004B2282" w:rsidRPr="00292E2D" w:rsidRDefault="001936CA" w:rsidP="00FC68A1">
            <w:pPr>
              <w:pStyle w:val="Tabletext"/>
              <w:jc w:val="right"/>
            </w:pPr>
            <w:r w:rsidRPr="00292E2D">
              <w:t>550.30</w:t>
            </w:r>
          </w:p>
        </w:tc>
      </w:tr>
      <w:tr w:rsidR="004B2282" w:rsidRPr="00292E2D" w14:paraId="06CEAE80" w14:textId="77777777" w:rsidTr="00561DD9">
        <w:tc>
          <w:tcPr>
            <w:tcW w:w="694" w:type="pct"/>
            <w:shd w:val="clear" w:color="auto" w:fill="auto"/>
            <w:hideMark/>
          </w:tcPr>
          <w:p w14:paraId="00DEC879" w14:textId="77777777" w:rsidR="004B2282" w:rsidRPr="00292E2D" w:rsidRDefault="004B2282" w:rsidP="00FC68A1">
            <w:pPr>
              <w:pStyle w:val="Tabletext"/>
            </w:pPr>
            <w:bookmarkStart w:id="670" w:name="CU_109657689"/>
            <w:bookmarkEnd w:id="670"/>
            <w:r w:rsidRPr="00292E2D">
              <w:t>32522</w:t>
            </w:r>
          </w:p>
        </w:tc>
        <w:tc>
          <w:tcPr>
            <w:tcW w:w="3641" w:type="pct"/>
            <w:shd w:val="clear" w:color="auto" w:fill="auto"/>
          </w:tcPr>
          <w:p w14:paraId="7DBD854C" w14:textId="77777777" w:rsidR="004B2282" w:rsidRPr="00292E2D" w:rsidRDefault="004B2282" w:rsidP="00FC68A1">
            <w:pPr>
              <w:pStyle w:val="Tabletext"/>
            </w:pPr>
            <w:r w:rsidRPr="00292E2D">
              <w:t>Varicose veins, abolition of venous reflux by occlusion of a primary or recurrent great (long) and small (short) saphenous vein of one leg (and major tributaries of saphenous veins as necessary), using a laser probe introduced by an endovenous catheter, if it is documented by duplex ultrasound that the great and small saphenous veins demonstrate reflux of 0.5 seconds or longer:</w:t>
            </w:r>
          </w:p>
          <w:p w14:paraId="6AAFAF6A" w14:textId="77777777" w:rsidR="004B2282" w:rsidRPr="00292E2D" w:rsidRDefault="004B2282" w:rsidP="00FC68A1">
            <w:pPr>
              <w:pStyle w:val="Tablea"/>
            </w:pPr>
            <w:r w:rsidRPr="00292E2D">
              <w:t>(a) including all preparation and immediate clinical aftercare (including excision or injection of either tributaries or incompetent perforating veins, or both); and</w:t>
            </w:r>
          </w:p>
          <w:p w14:paraId="70E97628" w14:textId="77777777" w:rsidR="004B2282" w:rsidRPr="00292E2D" w:rsidRDefault="004B2282" w:rsidP="00FC68A1">
            <w:pPr>
              <w:pStyle w:val="Tablea"/>
            </w:pPr>
            <w:r w:rsidRPr="00292E2D">
              <w:t>(b) not including radiofrequency diathermy, radiofrequency ablation or cyanoacrylate embolisation; and</w:t>
            </w:r>
          </w:p>
          <w:p w14:paraId="4766D803" w14:textId="77777777" w:rsidR="004B2282" w:rsidRPr="00292E2D" w:rsidRDefault="004B2282" w:rsidP="00FC68A1">
            <w:pPr>
              <w:pStyle w:val="Tablea"/>
            </w:pPr>
            <w:r w:rsidRPr="00292E2D">
              <w:t>(c) not provided on the same occasion as a service described in any of items 32500, 32504 and 32507</w:t>
            </w:r>
          </w:p>
          <w:p w14:paraId="4F79D21E" w14:textId="77777777" w:rsidR="004B2282" w:rsidRPr="00292E2D" w:rsidRDefault="004B2282" w:rsidP="00FC68A1">
            <w:pPr>
              <w:pStyle w:val="Tabletext"/>
            </w:pPr>
            <w:r w:rsidRPr="00292E2D">
              <w:t>(Anaes.)</w:t>
            </w:r>
          </w:p>
        </w:tc>
        <w:tc>
          <w:tcPr>
            <w:tcW w:w="665" w:type="pct"/>
            <w:shd w:val="clear" w:color="auto" w:fill="auto"/>
            <w:hideMark/>
          </w:tcPr>
          <w:p w14:paraId="0F7E9960" w14:textId="72D7B86F" w:rsidR="004B2282" w:rsidRPr="00292E2D" w:rsidRDefault="001936CA" w:rsidP="00FC68A1">
            <w:pPr>
              <w:pStyle w:val="Tabletext"/>
              <w:jc w:val="right"/>
            </w:pPr>
            <w:r w:rsidRPr="00292E2D">
              <w:t>818.10</w:t>
            </w:r>
          </w:p>
        </w:tc>
      </w:tr>
      <w:tr w:rsidR="004B2282" w:rsidRPr="00292E2D" w14:paraId="0CF4945F" w14:textId="77777777" w:rsidTr="00561DD9">
        <w:tc>
          <w:tcPr>
            <w:tcW w:w="694" w:type="pct"/>
            <w:shd w:val="clear" w:color="auto" w:fill="auto"/>
            <w:hideMark/>
          </w:tcPr>
          <w:p w14:paraId="420927F0" w14:textId="77777777" w:rsidR="004B2282" w:rsidRPr="00292E2D" w:rsidRDefault="004B2282" w:rsidP="00FC68A1">
            <w:pPr>
              <w:pStyle w:val="Tabletext"/>
            </w:pPr>
            <w:bookmarkStart w:id="671" w:name="CU_110653847"/>
            <w:bookmarkEnd w:id="671"/>
            <w:r w:rsidRPr="00292E2D">
              <w:t>32523</w:t>
            </w:r>
          </w:p>
        </w:tc>
        <w:tc>
          <w:tcPr>
            <w:tcW w:w="3641" w:type="pct"/>
            <w:shd w:val="clear" w:color="auto" w:fill="auto"/>
          </w:tcPr>
          <w:p w14:paraId="744DE7F1" w14:textId="77777777" w:rsidR="004B2282" w:rsidRPr="00292E2D" w:rsidRDefault="004B2282" w:rsidP="00FC68A1">
            <w:pPr>
              <w:pStyle w:val="Tabletext"/>
            </w:pPr>
            <w:r w:rsidRPr="00292E2D">
              <w:t>Varicose veins, abolition of venous reflux by occlusion of a primary or recurrent great (long) or small (short) saphenous vein of one leg (and major tributaries of saphenous veins as necessary), using a radiofrequency catheter introduced by an endovenous catheter, if it is documented by duplex ultrasound that the great or small saphenous vein (whichever is to be treated) demonstrates reflux of 0.5 seconds or longer:</w:t>
            </w:r>
          </w:p>
          <w:p w14:paraId="6BC80CDF" w14:textId="77777777" w:rsidR="004B2282" w:rsidRPr="00292E2D" w:rsidRDefault="004B2282" w:rsidP="00FC68A1">
            <w:pPr>
              <w:pStyle w:val="Tablea"/>
            </w:pPr>
            <w:r w:rsidRPr="00292E2D">
              <w:t>(a) including all preparation and immediate clinical aftercare (including excision or injection of either tributaries or incompetent perforating veins, or both); and</w:t>
            </w:r>
          </w:p>
          <w:p w14:paraId="74A2BED2" w14:textId="77777777" w:rsidR="004B2282" w:rsidRPr="00292E2D" w:rsidRDefault="004B2282" w:rsidP="00FC68A1">
            <w:pPr>
              <w:pStyle w:val="Tablea"/>
            </w:pPr>
            <w:r w:rsidRPr="00292E2D">
              <w:t>(b) not including endovenous laser therapy or cyanoacrylate embolisation; and</w:t>
            </w:r>
          </w:p>
          <w:p w14:paraId="227F6937" w14:textId="77777777" w:rsidR="004B2282" w:rsidRPr="00292E2D" w:rsidRDefault="004B2282" w:rsidP="00FC68A1">
            <w:pPr>
              <w:pStyle w:val="Tablea"/>
            </w:pPr>
            <w:r w:rsidRPr="00292E2D">
              <w:t>(c) not provided on the same occasion as a service described in any of items 32500, 32504 and 32507</w:t>
            </w:r>
          </w:p>
          <w:p w14:paraId="0CF41E41" w14:textId="77777777" w:rsidR="004B2282" w:rsidRPr="00292E2D" w:rsidRDefault="004B2282" w:rsidP="00FC68A1">
            <w:pPr>
              <w:pStyle w:val="Tabletext"/>
            </w:pPr>
            <w:r w:rsidRPr="00292E2D">
              <w:t>(Anaes.)</w:t>
            </w:r>
          </w:p>
        </w:tc>
        <w:tc>
          <w:tcPr>
            <w:tcW w:w="665" w:type="pct"/>
            <w:shd w:val="clear" w:color="auto" w:fill="auto"/>
            <w:hideMark/>
          </w:tcPr>
          <w:p w14:paraId="0C394ABB" w14:textId="58CB7EDF" w:rsidR="004B2282" w:rsidRPr="00292E2D" w:rsidRDefault="001936CA" w:rsidP="00FC68A1">
            <w:pPr>
              <w:pStyle w:val="Tabletext"/>
              <w:jc w:val="right"/>
            </w:pPr>
            <w:r w:rsidRPr="00292E2D">
              <w:t>550.30</w:t>
            </w:r>
          </w:p>
        </w:tc>
      </w:tr>
      <w:tr w:rsidR="004B2282" w:rsidRPr="00292E2D" w14:paraId="46B208AB" w14:textId="77777777" w:rsidTr="00561DD9">
        <w:tc>
          <w:tcPr>
            <w:tcW w:w="694" w:type="pct"/>
            <w:shd w:val="clear" w:color="auto" w:fill="auto"/>
            <w:hideMark/>
          </w:tcPr>
          <w:p w14:paraId="1DECA8FA" w14:textId="77777777" w:rsidR="004B2282" w:rsidRPr="00292E2D" w:rsidRDefault="004B2282" w:rsidP="00FC68A1">
            <w:pPr>
              <w:pStyle w:val="Tabletext"/>
            </w:pPr>
            <w:r w:rsidRPr="00292E2D">
              <w:t>32526</w:t>
            </w:r>
          </w:p>
        </w:tc>
        <w:tc>
          <w:tcPr>
            <w:tcW w:w="3641" w:type="pct"/>
            <w:shd w:val="clear" w:color="auto" w:fill="auto"/>
          </w:tcPr>
          <w:p w14:paraId="1B1B3598" w14:textId="77777777" w:rsidR="004B2282" w:rsidRPr="00292E2D" w:rsidRDefault="004B2282" w:rsidP="00FC68A1">
            <w:pPr>
              <w:pStyle w:val="Tabletext"/>
            </w:pPr>
            <w:r w:rsidRPr="00292E2D">
              <w:t>Varicose veins, abolition of venous reflux by occlusion of a primary or recurrent great (long) and small (short) saphenous vein of one leg (and major tributaries of saphenous veins as necessary), using a radiofrequency catheter introduced by an endovenous catheter, if it is documented by duplex ultrasound that the great and small saphenous veins demonstrate reflux of 0.5 seconds or longer:</w:t>
            </w:r>
          </w:p>
          <w:p w14:paraId="7DE3D996" w14:textId="77777777" w:rsidR="004B2282" w:rsidRPr="00292E2D" w:rsidRDefault="004B2282" w:rsidP="00FC68A1">
            <w:pPr>
              <w:pStyle w:val="Tablea"/>
            </w:pPr>
            <w:r w:rsidRPr="00292E2D">
              <w:t>(a) including all preparation and immediate clinical aftercare (including excision or injection of either tributaries or incompetent perforating veins, or both); and</w:t>
            </w:r>
          </w:p>
          <w:p w14:paraId="291F59BD" w14:textId="77777777" w:rsidR="004B2282" w:rsidRPr="00292E2D" w:rsidRDefault="004B2282" w:rsidP="00FC68A1">
            <w:pPr>
              <w:pStyle w:val="Tablea"/>
            </w:pPr>
            <w:r w:rsidRPr="00292E2D">
              <w:t>(b) not including endovenous laser therapy or cyanoacrylate embolisation; and</w:t>
            </w:r>
          </w:p>
          <w:p w14:paraId="32C26015" w14:textId="77777777" w:rsidR="004B2282" w:rsidRPr="00292E2D" w:rsidRDefault="004B2282" w:rsidP="00FC68A1">
            <w:pPr>
              <w:pStyle w:val="Tablea"/>
            </w:pPr>
            <w:r w:rsidRPr="00292E2D">
              <w:t>(c) not provided on the same occasion as a service described in any of items 32500, 32504 and 32507</w:t>
            </w:r>
          </w:p>
          <w:p w14:paraId="65ECD6D9" w14:textId="77777777" w:rsidR="004B2282" w:rsidRPr="00292E2D" w:rsidRDefault="004B2282" w:rsidP="00FC68A1">
            <w:pPr>
              <w:pStyle w:val="Tabletext"/>
            </w:pPr>
            <w:r w:rsidRPr="00292E2D">
              <w:t>(Anaes.)</w:t>
            </w:r>
          </w:p>
        </w:tc>
        <w:tc>
          <w:tcPr>
            <w:tcW w:w="665" w:type="pct"/>
            <w:shd w:val="clear" w:color="auto" w:fill="auto"/>
            <w:hideMark/>
          </w:tcPr>
          <w:p w14:paraId="49FB3F23" w14:textId="11CF174B" w:rsidR="004B2282" w:rsidRPr="00292E2D" w:rsidRDefault="001936CA" w:rsidP="00FC68A1">
            <w:pPr>
              <w:pStyle w:val="Tabletext"/>
              <w:jc w:val="right"/>
            </w:pPr>
            <w:r w:rsidRPr="00292E2D">
              <w:t>818.10</w:t>
            </w:r>
          </w:p>
        </w:tc>
      </w:tr>
      <w:tr w:rsidR="004B2282" w:rsidRPr="00292E2D" w14:paraId="5E18DF59" w14:textId="77777777" w:rsidTr="00561DD9">
        <w:tc>
          <w:tcPr>
            <w:tcW w:w="694" w:type="pct"/>
            <w:shd w:val="clear" w:color="auto" w:fill="auto"/>
            <w:hideMark/>
          </w:tcPr>
          <w:p w14:paraId="370351A0" w14:textId="77777777" w:rsidR="004B2282" w:rsidRPr="00292E2D" w:rsidRDefault="004B2282" w:rsidP="00FC68A1">
            <w:pPr>
              <w:pStyle w:val="Tabletext"/>
            </w:pPr>
            <w:r w:rsidRPr="00292E2D">
              <w:t>32528</w:t>
            </w:r>
          </w:p>
        </w:tc>
        <w:tc>
          <w:tcPr>
            <w:tcW w:w="3641" w:type="pct"/>
            <w:shd w:val="clear" w:color="auto" w:fill="auto"/>
          </w:tcPr>
          <w:p w14:paraId="155F483C" w14:textId="77777777" w:rsidR="004B2282" w:rsidRPr="00292E2D" w:rsidRDefault="004B2282" w:rsidP="00FC68A1">
            <w:pPr>
              <w:pStyle w:val="Tabletext"/>
            </w:pPr>
            <w:r w:rsidRPr="00292E2D">
              <w:t>Varicose veins, abolition of venous reflux by occlusion of a primary or recurrent great (long) or small (short) saphenous vein of one leg (and major tributaries of saphenous veins as necessary), using cyanoacrylate adhesive, if it is documented by duplex ultrasound that the great or small saphenous vein (whichever is to be treated) demonstrates reflux of 0.5 seconds or longer:</w:t>
            </w:r>
          </w:p>
          <w:p w14:paraId="0362E8DD" w14:textId="77777777" w:rsidR="004B2282" w:rsidRPr="00292E2D" w:rsidRDefault="004B2282" w:rsidP="00FC68A1">
            <w:pPr>
              <w:pStyle w:val="Tablea"/>
            </w:pPr>
            <w:r w:rsidRPr="00292E2D">
              <w:t>(a) including all preparation and immediate clinical aftercare (including excision or injection of either tributaries or incompetent perforating veins, or both); and</w:t>
            </w:r>
          </w:p>
          <w:p w14:paraId="048C0935" w14:textId="77777777" w:rsidR="004B2282" w:rsidRPr="00292E2D" w:rsidRDefault="004B2282" w:rsidP="00FC68A1">
            <w:pPr>
              <w:pStyle w:val="Tablea"/>
            </w:pPr>
            <w:r w:rsidRPr="00292E2D">
              <w:t>(b) not including radiofrequency diathermy, radiofrequency ablation or endovenous laser therapy; and</w:t>
            </w:r>
          </w:p>
          <w:p w14:paraId="0B49DC19" w14:textId="77777777" w:rsidR="004B2282" w:rsidRPr="00292E2D" w:rsidRDefault="004B2282" w:rsidP="00FC68A1">
            <w:pPr>
              <w:pStyle w:val="Tablea"/>
            </w:pPr>
            <w:r w:rsidRPr="00292E2D">
              <w:t>(c) not provided on the same occasion as a service described in any of items 32500, 32504 and 32507</w:t>
            </w:r>
          </w:p>
          <w:p w14:paraId="2B8D5425" w14:textId="77777777" w:rsidR="004B2282" w:rsidRPr="00292E2D" w:rsidRDefault="004B2282" w:rsidP="00FC68A1">
            <w:pPr>
              <w:pStyle w:val="Tabletext"/>
            </w:pPr>
            <w:r w:rsidRPr="00292E2D">
              <w:t>(Anaes.)</w:t>
            </w:r>
          </w:p>
        </w:tc>
        <w:tc>
          <w:tcPr>
            <w:tcW w:w="665" w:type="pct"/>
            <w:shd w:val="clear" w:color="auto" w:fill="auto"/>
            <w:hideMark/>
          </w:tcPr>
          <w:p w14:paraId="67E1D798" w14:textId="50BD4966" w:rsidR="004B2282" w:rsidRPr="00292E2D" w:rsidRDefault="001936CA" w:rsidP="00FC68A1">
            <w:pPr>
              <w:pStyle w:val="Tabletext"/>
              <w:jc w:val="right"/>
            </w:pPr>
            <w:r w:rsidRPr="00292E2D">
              <w:t>550.30</w:t>
            </w:r>
          </w:p>
        </w:tc>
      </w:tr>
      <w:tr w:rsidR="004B2282" w:rsidRPr="00292E2D" w14:paraId="060B33F4" w14:textId="77777777" w:rsidTr="00561DD9">
        <w:tc>
          <w:tcPr>
            <w:tcW w:w="694" w:type="pct"/>
            <w:shd w:val="clear" w:color="auto" w:fill="auto"/>
            <w:hideMark/>
          </w:tcPr>
          <w:p w14:paraId="7B3D4035" w14:textId="77777777" w:rsidR="004B2282" w:rsidRPr="00292E2D" w:rsidRDefault="004B2282" w:rsidP="00FC68A1">
            <w:pPr>
              <w:pStyle w:val="Tabletext"/>
            </w:pPr>
            <w:r w:rsidRPr="00292E2D">
              <w:t>32529</w:t>
            </w:r>
          </w:p>
        </w:tc>
        <w:tc>
          <w:tcPr>
            <w:tcW w:w="3641" w:type="pct"/>
            <w:shd w:val="clear" w:color="auto" w:fill="auto"/>
          </w:tcPr>
          <w:p w14:paraId="77D51A27" w14:textId="77777777" w:rsidR="004B2282" w:rsidRPr="00292E2D" w:rsidRDefault="004B2282" w:rsidP="00FC68A1">
            <w:pPr>
              <w:pStyle w:val="Tabletext"/>
            </w:pPr>
            <w:r w:rsidRPr="00292E2D">
              <w:t>Varicose veins, abolition of venous reflux by occlusion of a primary or recurrent great (long) and small (short) saphenous vein of one leg (and major tributaries of saphenous veins as necessary), using cyanoacrylate adhesive, if it is documented by duplex ultrasound that the great and small saphenous veins demonstrate reflux of 0.5 seconds or longer:</w:t>
            </w:r>
          </w:p>
          <w:p w14:paraId="45592F65" w14:textId="77777777" w:rsidR="004B2282" w:rsidRPr="00292E2D" w:rsidRDefault="004B2282" w:rsidP="00FC68A1">
            <w:pPr>
              <w:pStyle w:val="Tablea"/>
            </w:pPr>
            <w:r w:rsidRPr="00292E2D">
              <w:t>(a) including all preparation and immediate clinical aftercare (including excision or injection of either tributaries or incompetent perforating veins, or both); and</w:t>
            </w:r>
          </w:p>
          <w:p w14:paraId="097C1ED2" w14:textId="77777777" w:rsidR="004B2282" w:rsidRPr="00292E2D" w:rsidRDefault="004B2282" w:rsidP="00FC68A1">
            <w:pPr>
              <w:pStyle w:val="Tablea"/>
            </w:pPr>
            <w:r w:rsidRPr="00292E2D">
              <w:t>(b) not including radiofrequency diathermy, radiofrequency ablation or endovenous laser therapy; and</w:t>
            </w:r>
          </w:p>
          <w:p w14:paraId="79B70BB1" w14:textId="77777777" w:rsidR="004B2282" w:rsidRPr="00292E2D" w:rsidRDefault="004B2282" w:rsidP="00FC68A1">
            <w:pPr>
              <w:pStyle w:val="Tablea"/>
            </w:pPr>
            <w:r w:rsidRPr="00292E2D">
              <w:t>(c) not provided on the same occasion as a service described in any of items 32500, 32504 and 32507</w:t>
            </w:r>
          </w:p>
          <w:p w14:paraId="7E488859" w14:textId="77777777" w:rsidR="004B2282" w:rsidRPr="00292E2D" w:rsidRDefault="004B2282" w:rsidP="00FC68A1">
            <w:pPr>
              <w:pStyle w:val="Tabletext"/>
            </w:pPr>
            <w:r w:rsidRPr="00292E2D">
              <w:t>(Anaes.)</w:t>
            </w:r>
          </w:p>
        </w:tc>
        <w:tc>
          <w:tcPr>
            <w:tcW w:w="665" w:type="pct"/>
            <w:shd w:val="clear" w:color="auto" w:fill="auto"/>
            <w:hideMark/>
          </w:tcPr>
          <w:p w14:paraId="3FA3B2B2" w14:textId="08B5ADE4" w:rsidR="004B2282" w:rsidRPr="00292E2D" w:rsidRDefault="001936CA" w:rsidP="00FC68A1">
            <w:pPr>
              <w:pStyle w:val="Tabletext"/>
              <w:jc w:val="right"/>
            </w:pPr>
            <w:r w:rsidRPr="00292E2D">
              <w:t>818.10</w:t>
            </w:r>
          </w:p>
        </w:tc>
      </w:tr>
      <w:tr w:rsidR="004B2282" w:rsidRPr="00292E2D" w14:paraId="298461DC" w14:textId="77777777" w:rsidTr="00561DD9">
        <w:tc>
          <w:tcPr>
            <w:tcW w:w="694" w:type="pct"/>
            <w:shd w:val="clear" w:color="auto" w:fill="auto"/>
            <w:hideMark/>
          </w:tcPr>
          <w:p w14:paraId="76D4D095" w14:textId="77777777" w:rsidR="004B2282" w:rsidRPr="00292E2D" w:rsidRDefault="004B2282" w:rsidP="00FC68A1">
            <w:pPr>
              <w:pStyle w:val="Tabletext"/>
              <w:rPr>
                <w:snapToGrid w:val="0"/>
              </w:rPr>
            </w:pPr>
            <w:r w:rsidRPr="00292E2D">
              <w:rPr>
                <w:snapToGrid w:val="0"/>
              </w:rPr>
              <w:t>32700</w:t>
            </w:r>
          </w:p>
        </w:tc>
        <w:tc>
          <w:tcPr>
            <w:tcW w:w="3641" w:type="pct"/>
            <w:shd w:val="clear" w:color="auto" w:fill="auto"/>
            <w:hideMark/>
          </w:tcPr>
          <w:p w14:paraId="5D52E621" w14:textId="77777777" w:rsidR="004B2282" w:rsidRPr="00292E2D" w:rsidRDefault="004B2282" w:rsidP="00FC68A1">
            <w:pPr>
              <w:pStyle w:val="Tabletext"/>
              <w:rPr>
                <w:snapToGrid w:val="0"/>
              </w:rPr>
            </w:pPr>
            <w:r w:rsidRPr="00292E2D">
              <w:rPr>
                <w:snapToGrid w:val="0"/>
              </w:rPr>
              <w:t>Artery of neck, bypass using vein or synthetic material (H) (Anaes.) (Assist.)</w:t>
            </w:r>
          </w:p>
        </w:tc>
        <w:tc>
          <w:tcPr>
            <w:tcW w:w="665" w:type="pct"/>
            <w:shd w:val="clear" w:color="auto" w:fill="auto"/>
            <w:hideMark/>
          </w:tcPr>
          <w:p w14:paraId="50535F85" w14:textId="3CDCC385" w:rsidR="004B2282" w:rsidRPr="00292E2D" w:rsidRDefault="001936CA" w:rsidP="00FC68A1">
            <w:pPr>
              <w:pStyle w:val="Tabletext"/>
              <w:jc w:val="right"/>
            </w:pPr>
            <w:r w:rsidRPr="00292E2D">
              <w:t>1,481.20</w:t>
            </w:r>
          </w:p>
        </w:tc>
      </w:tr>
      <w:tr w:rsidR="004B2282" w:rsidRPr="00292E2D" w14:paraId="50F1AB3C" w14:textId="77777777" w:rsidTr="00561DD9">
        <w:tc>
          <w:tcPr>
            <w:tcW w:w="694" w:type="pct"/>
            <w:shd w:val="clear" w:color="auto" w:fill="auto"/>
            <w:hideMark/>
          </w:tcPr>
          <w:p w14:paraId="56AB0804" w14:textId="77777777" w:rsidR="004B2282" w:rsidRPr="00292E2D" w:rsidRDefault="004B2282" w:rsidP="00FC68A1">
            <w:pPr>
              <w:pStyle w:val="Tabletext"/>
            </w:pPr>
            <w:r w:rsidRPr="00292E2D">
              <w:t>32703</w:t>
            </w:r>
          </w:p>
        </w:tc>
        <w:tc>
          <w:tcPr>
            <w:tcW w:w="3641" w:type="pct"/>
            <w:shd w:val="clear" w:color="auto" w:fill="auto"/>
            <w:hideMark/>
          </w:tcPr>
          <w:p w14:paraId="7A5F6C26" w14:textId="77777777" w:rsidR="004B2282" w:rsidRPr="00292E2D" w:rsidRDefault="004B2282" w:rsidP="00FC68A1">
            <w:pPr>
              <w:pStyle w:val="Tabletext"/>
            </w:pPr>
            <w:r w:rsidRPr="00292E2D">
              <w:t>Internal carotid artery, transection and reanastomosis of, or resection of small length and reanastomosis of—with or without endarterectomy (H) (Assist.)</w:t>
            </w:r>
          </w:p>
        </w:tc>
        <w:tc>
          <w:tcPr>
            <w:tcW w:w="665" w:type="pct"/>
            <w:shd w:val="clear" w:color="auto" w:fill="auto"/>
            <w:hideMark/>
          </w:tcPr>
          <w:p w14:paraId="39C4E0D2" w14:textId="7C4587ED" w:rsidR="004B2282" w:rsidRPr="00292E2D" w:rsidRDefault="001936CA" w:rsidP="00FC68A1">
            <w:pPr>
              <w:pStyle w:val="Tabletext"/>
              <w:jc w:val="right"/>
            </w:pPr>
            <w:r w:rsidRPr="00292E2D">
              <w:t>1,225.30</w:t>
            </w:r>
          </w:p>
        </w:tc>
      </w:tr>
      <w:tr w:rsidR="004B2282" w:rsidRPr="00292E2D" w14:paraId="7F249CB0" w14:textId="77777777" w:rsidTr="00561DD9">
        <w:tc>
          <w:tcPr>
            <w:tcW w:w="694" w:type="pct"/>
            <w:shd w:val="clear" w:color="auto" w:fill="auto"/>
            <w:hideMark/>
          </w:tcPr>
          <w:p w14:paraId="6242F98E" w14:textId="77777777" w:rsidR="004B2282" w:rsidRPr="00292E2D" w:rsidRDefault="004B2282" w:rsidP="00FC68A1">
            <w:pPr>
              <w:pStyle w:val="Tabletext"/>
            </w:pPr>
            <w:r w:rsidRPr="00292E2D">
              <w:t>32708</w:t>
            </w:r>
          </w:p>
        </w:tc>
        <w:tc>
          <w:tcPr>
            <w:tcW w:w="3641" w:type="pct"/>
            <w:shd w:val="clear" w:color="auto" w:fill="auto"/>
            <w:hideMark/>
          </w:tcPr>
          <w:p w14:paraId="3E6CB7D8" w14:textId="3E321751" w:rsidR="004B2282" w:rsidRPr="00292E2D" w:rsidRDefault="004B2282" w:rsidP="00FC68A1">
            <w:pPr>
              <w:pStyle w:val="Tabletext"/>
            </w:pPr>
            <w:r w:rsidRPr="00292E2D">
              <w:t>Aortic bypass for occlusive disease using a straight non</w:t>
            </w:r>
            <w:r w:rsidR="00DE7744">
              <w:noBreakHyphen/>
            </w:r>
            <w:r w:rsidRPr="00292E2D">
              <w:t>bifurcated graft (H) (Anaes.) (Assist.)</w:t>
            </w:r>
          </w:p>
        </w:tc>
        <w:tc>
          <w:tcPr>
            <w:tcW w:w="665" w:type="pct"/>
            <w:shd w:val="clear" w:color="auto" w:fill="auto"/>
            <w:hideMark/>
          </w:tcPr>
          <w:p w14:paraId="6BD5AB96" w14:textId="127C7B4C" w:rsidR="004B2282" w:rsidRPr="00292E2D" w:rsidRDefault="001936CA" w:rsidP="00FC68A1">
            <w:pPr>
              <w:pStyle w:val="Tabletext"/>
              <w:jc w:val="right"/>
            </w:pPr>
            <w:r w:rsidRPr="00292E2D">
              <w:t>1,465.75</w:t>
            </w:r>
          </w:p>
        </w:tc>
      </w:tr>
      <w:tr w:rsidR="004B2282" w:rsidRPr="00292E2D" w14:paraId="6100C7DF" w14:textId="77777777" w:rsidTr="00561DD9">
        <w:tc>
          <w:tcPr>
            <w:tcW w:w="694" w:type="pct"/>
            <w:shd w:val="clear" w:color="auto" w:fill="auto"/>
            <w:hideMark/>
          </w:tcPr>
          <w:p w14:paraId="3A9C0E3D" w14:textId="77777777" w:rsidR="004B2282" w:rsidRPr="00292E2D" w:rsidRDefault="004B2282" w:rsidP="00FC68A1">
            <w:pPr>
              <w:pStyle w:val="Tabletext"/>
            </w:pPr>
            <w:r w:rsidRPr="00292E2D">
              <w:t>32710</w:t>
            </w:r>
          </w:p>
        </w:tc>
        <w:tc>
          <w:tcPr>
            <w:tcW w:w="3641" w:type="pct"/>
            <w:shd w:val="clear" w:color="auto" w:fill="auto"/>
            <w:hideMark/>
          </w:tcPr>
          <w:p w14:paraId="0FDB0F35" w14:textId="77777777" w:rsidR="004B2282" w:rsidRPr="00292E2D" w:rsidRDefault="004B2282" w:rsidP="00FC68A1">
            <w:pPr>
              <w:pStyle w:val="Tabletext"/>
            </w:pPr>
            <w:r w:rsidRPr="00292E2D">
              <w:t>Aortic bypass for occlusive disease using a bifurcated graft with one or both anastomoses to the iliac arteries (H) (Anaes.) (Assist.)</w:t>
            </w:r>
          </w:p>
        </w:tc>
        <w:tc>
          <w:tcPr>
            <w:tcW w:w="665" w:type="pct"/>
            <w:shd w:val="clear" w:color="auto" w:fill="auto"/>
            <w:hideMark/>
          </w:tcPr>
          <w:p w14:paraId="61E31DF2" w14:textId="4C92D12D" w:rsidR="004B2282" w:rsidRPr="00292E2D" w:rsidRDefault="001936CA" w:rsidP="00FC68A1">
            <w:pPr>
              <w:pStyle w:val="Tabletext"/>
              <w:jc w:val="right"/>
            </w:pPr>
            <w:r w:rsidRPr="00292E2D">
              <w:t>1,628.60</w:t>
            </w:r>
          </w:p>
        </w:tc>
      </w:tr>
      <w:tr w:rsidR="004B2282" w:rsidRPr="00292E2D" w14:paraId="574AD23B" w14:textId="77777777" w:rsidTr="00561DD9">
        <w:tc>
          <w:tcPr>
            <w:tcW w:w="694" w:type="pct"/>
            <w:shd w:val="clear" w:color="auto" w:fill="auto"/>
            <w:hideMark/>
          </w:tcPr>
          <w:p w14:paraId="7600929F" w14:textId="77777777" w:rsidR="004B2282" w:rsidRPr="00292E2D" w:rsidRDefault="004B2282" w:rsidP="00FC68A1">
            <w:pPr>
              <w:pStyle w:val="Tabletext"/>
            </w:pPr>
            <w:r w:rsidRPr="00292E2D">
              <w:t>32711</w:t>
            </w:r>
          </w:p>
        </w:tc>
        <w:tc>
          <w:tcPr>
            <w:tcW w:w="3641" w:type="pct"/>
            <w:shd w:val="clear" w:color="auto" w:fill="auto"/>
            <w:hideMark/>
          </w:tcPr>
          <w:p w14:paraId="0F05CB16" w14:textId="77777777" w:rsidR="004B2282" w:rsidRPr="00292E2D" w:rsidRDefault="004B2282" w:rsidP="00FC68A1">
            <w:pPr>
              <w:pStyle w:val="Tabletext"/>
            </w:pPr>
            <w:r w:rsidRPr="00292E2D">
              <w:t>Aortic bypass for occlusive disease using a bifurcated graft with one or both anastomoses to the common femoral or profunda femoris arteries (H) (Anaes.) (Assist.)</w:t>
            </w:r>
          </w:p>
        </w:tc>
        <w:tc>
          <w:tcPr>
            <w:tcW w:w="665" w:type="pct"/>
            <w:shd w:val="clear" w:color="auto" w:fill="auto"/>
            <w:hideMark/>
          </w:tcPr>
          <w:p w14:paraId="6C4CBF11" w14:textId="376F7886" w:rsidR="004B2282" w:rsidRPr="00292E2D" w:rsidRDefault="001936CA" w:rsidP="00FC68A1">
            <w:pPr>
              <w:pStyle w:val="Tabletext"/>
              <w:jc w:val="right"/>
            </w:pPr>
            <w:r w:rsidRPr="00292E2D">
              <w:t>1,791.55</w:t>
            </w:r>
          </w:p>
        </w:tc>
      </w:tr>
      <w:tr w:rsidR="004B2282" w:rsidRPr="00292E2D" w14:paraId="33A8E17F" w14:textId="77777777" w:rsidTr="00561DD9">
        <w:tc>
          <w:tcPr>
            <w:tcW w:w="694" w:type="pct"/>
            <w:shd w:val="clear" w:color="auto" w:fill="auto"/>
            <w:hideMark/>
          </w:tcPr>
          <w:p w14:paraId="6C70005E" w14:textId="77777777" w:rsidR="004B2282" w:rsidRPr="00292E2D" w:rsidRDefault="004B2282" w:rsidP="00FC68A1">
            <w:pPr>
              <w:pStyle w:val="Tabletext"/>
            </w:pPr>
            <w:r w:rsidRPr="00292E2D">
              <w:t>32712</w:t>
            </w:r>
          </w:p>
        </w:tc>
        <w:tc>
          <w:tcPr>
            <w:tcW w:w="3641" w:type="pct"/>
            <w:shd w:val="clear" w:color="auto" w:fill="auto"/>
            <w:hideMark/>
          </w:tcPr>
          <w:p w14:paraId="1FCAF54F" w14:textId="208C8B73" w:rsidR="004B2282" w:rsidRPr="00292E2D" w:rsidRDefault="004B2282" w:rsidP="00FC68A1">
            <w:pPr>
              <w:pStyle w:val="Tabletext"/>
            </w:pPr>
            <w:r w:rsidRPr="00292E2D">
              <w:t>Ilio</w:t>
            </w:r>
            <w:r w:rsidR="00DE7744">
              <w:noBreakHyphen/>
            </w:r>
            <w:r w:rsidRPr="00292E2D">
              <w:t>femoral bypass grafting (H) (Anaes.) (Assist.)</w:t>
            </w:r>
          </w:p>
        </w:tc>
        <w:tc>
          <w:tcPr>
            <w:tcW w:w="665" w:type="pct"/>
            <w:shd w:val="clear" w:color="auto" w:fill="auto"/>
            <w:hideMark/>
          </w:tcPr>
          <w:p w14:paraId="4831A58D" w14:textId="4A6F89F7" w:rsidR="004B2282" w:rsidRPr="00292E2D" w:rsidRDefault="001936CA" w:rsidP="00FC68A1">
            <w:pPr>
              <w:pStyle w:val="Tabletext"/>
              <w:jc w:val="right"/>
            </w:pPr>
            <w:r w:rsidRPr="00292E2D">
              <w:t>1,295.05</w:t>
            </w:r>
          </w:p>
        </w:tc>
      </w:tr>
      <w:tr w:rsidR="004B2282" w:rsidRPr="00292E2D" w14:paraId="27A0D8BC" w14:textId="77777777" w:rsidTr="00561DD9">
        <w:tc>
          <w:tcPr>
            <w:tcW w:w="694" w:type="pct"/>
            <w:shd w:val="clear" w:color="auto" w:fill="auto"/>
            <w:hideMark/>
          </w:tcPr>
          <w:p w14:paraId="70DFA5B7" w14:textId="77777777" w:rsidR="004B2282" w:rsidRPr="00292E2D" w:rsidRDefault="004B2282" w:rsidP="00FC68A1">
            <w:pPr>
              <w:pStyle w:val="Tabletext"/>
            </w:pPr>
            <w:r w:rsidRPr="00292E2D">
              <w:t>32715</w:t>
            </w:r>
          </w:p>
        </w:tc>
        <w:tc>
          <w:tcPr>
            <w:tcW w:w="3641" w:type="pct"/>
            <w:shd w:val="clear" w:color="auto" w:fill="auto"/>
            <w:hideMark/>
          </w:tcPr>
          <w:p w14:paraId="4EE562DA" w14:textId="77777777" w:rsidR="004B2282" w:rsidRPr="00292E2D" w:rsidRDefault="004B2282" w:rsidP="00FC68A1">
            <w:pPr>
              <w:pStyle w:val="Tabletext"/>
            </w:pPr>
            <w:r w:rsidRPr="00292E2D">
              <w:t>Axillary or subclavian to femoral bypass grafting to one or both femoral arteries (H) (Anaes.) (Assist.)</w:t>
            </w:r>
          </w:p>
        </w:tc>
        <w:tc>
          <w:tcPr>
            <w:tcW w:w="665" w:type="pct"/>
            <w:shd w:val="clear" w:color="auto" w:fill="auto"/>
            <w:hideMark/>
          </w:tcPr>
          <w:p w14:paraId="510E2B52" w14:textId="340CA80A" w:rsidR="004B2282" w:rsidRPr="00292E2D" w:rsidRDefault="001936CA" w:rsidP="00FC68A1">
            <w:pPr>
              <w:pStyle w:val="Tabletext"/>
              <w:jc w:val="right"/>
            </w:pPr>
            <w:r w:rsidRPr="00292E2D">
              <w:t>1,295.05</w:t>
            </w:r>
          </w:p>
        </w:tc>
      </w:tr>
      <w:tr w:rsidR="004B2282" w:rsidRPr="00292E2D" w14:paraId="08DA28FF" w14:textId="77777777" w:rsidTr="00561DD9">
        <w:tc>
          <w:tcPr>
            <w:tcW w:w="694" w:type="pct"/>
            <w:shd w:val="clear" w:color="auto" w:fill="auto"/>
            <w:hideMark/>
          </w:tcPr>
          <w:p w14:paraId="60A76602" w14:textId="77777777" w:rsidR="004B2282" w:rsidRPr="00292E2D" w:rsidRDefault="004B2282" w:rsidP="00FC68A1">
            <w:pPr>
              <w:pStyle w:val="Tabletext"/>
            </w:pPr>
            <w:bookmarkStart w:id="672" w:name="CU_119660812"/>
            <w:bookmarkEnd w:id="672"/>
            <w:r w:rsidRPr="00292E2D">
              <w:t>32718</w:t>
            </w:r>
          </w:p>
        </w:tc>
        <w:tc>
          <w:tcPr>
            <w:tcW w:w="3641" w:type="pct"/>
            <w:shd w:val="clear" w:color="auto" w:fill="auto"/>
            <w:hideMark/>
          </w:tcPr>
          <w:p w14:paraId="11014008" w14:textId="693EA706" w:rsidR="004B2282" w:rsidRPr="00292E2D" w:rsidRDefault="004B2282" w:rsidP="00FC68A1">
            <w:pPr>
              <w:pStyle w:val="Tabletext"/>
            </w:pPr>
            <w:r w:rsidRPr="00292E2D">
              <w:t>Femoro</w:t>
            </w:r>
            <w:r w:rsidR="00DE7744">
              <w:noBreakHyphen/>
            </w:r>
            <w:r w:rsidRPr="00292E2D">
              <w:t>femoral or ilio</w:t>
            </w:r>
            <w:r w:rsidR="00DE7744">
              <w:noBreakHyphen/>
            </w:r>
            <w:r w:rsidRPr="00292E2D">
              <w:t>femoral cross</w:t>
            </w:r>
            <w:r w:rsidR="00DE7744">
              <w:noBreakHyphen/>
            </w:r>
            <w:r w:rsidRPr="00292E2D">
              <w:t>over bypass grafting (H) (Anaes.) (Assist.)</w:t>
            </w:r>
          </w:p>
        </w:tc>
        <w:tc>
          <w:tcPr>
            <w:tcW w:w="665" w:type="pct"/>
            <w:shd w:val="clear" w:color="auto" w:fill="auto"/>
            <w:hideMark/>
          </w:tcPr>
          <w:p w14:paraId="78023C8F" w14:textId="64976345" w:rsidR="004B2282" w:rsidRPr="00292E2D" w:rsidRDefault="001936CA" w:rsidP="00FC68A1">
            <w:pPr>
              <w:pStyle w:val="Tabletext"/>
              <w:jc w:val="right"/>
            </w:pPr>
            <w:r w:rsidRPr="00292E2D">
              <w:t>1,225.30</w:t>
            </w:r>
          </w:p>
        </w:tc>
      </w:tr>
      <w:tr w:rsidR="004B2282" w:rsidRPr="00292E2D" w14:paraId="40FB7272" w14:textId="77777777" w:rsidTr="00561DD9">
        <w:tc>
          <w:tcPr>
            <w:tcW w:w="694" w:type="pct"/>
            <w:shd w:val="clear" w:color="auto" w:fill="auto"/>
            <w:hideMark/>
          </w:tcPr>
          <w:p w14:paraId="3463799B" w14:textId="77777777" w:rsidR="004B2282" w:rsidRPr="00292E2D" w:rsidRDefault="004B2282" w:rsidP="00FC68A1">
            <w:pPr>
              <w:pStyle w:val="Tabletext"/>
            </w:pPr>
            <w:r w:rsidRPr="00292E2D">
              <w:t>32721</w:t>
            </w:r>
          </w:p>
        </w:tc>
        <w:tc>
          <w:tcPr>
            <w:tcW w:w="3641" w:type="pct"/>
            <w:shd w:val="clear" w:color="auto" w:fill="auto"/>
            <w:hideMark/>
          </w:tcPr>
          <w:p w14:paraId="673D0746" w14:textId="77777777" w:rsidR="004B2282" w:rsidRPr="00292E2D" w:rsidRDefault="004B2282" w:rsidP="00FC68A1">
            <w:pPr>
              <w:pStyle w:val="Tabletext"/>
            </w:pPr>
            <w:r w:rsidRPr="00292E2D">
              <w:t>Renal artery, bypass grafting to (H) (Anaes.) (Assist.)</w:t>
            </w:r>
          </w:p>
        </w:tc>
        <w:tc>
          <w:tcPr>
            <w:tcW w:w="665" w:type="pct"/>
            <w:shd w:val="clear" w:color="auto" w:fill="auto"/>
            <w:hideMark/>
          </w:tcPr>
          <w:p w14:paraId="2B4CEBB6" w14:textId="1EC82D87" w:rsidR="004B2282" w:rsidRPr="00292E2D" w:rsidRDefault="001936CA" w:rsidP="00FC68A1">
            <w:pPr>
              <w:pStyle w:val="Tabletext"/>
              <w:jc w:val="right"/>
            </w:pPr>
            <w:r w:rsidRPr="00292E2D">
              <w:t>1,946.30</w:t>
            </w:r>
          </w:p>
        </w:tc>
      </w:tr>
      <w:tr w:rsidR="004B2282" w:rsidRPr="00292E2D" w14:paraId="5BEF0918" w14:textId="77777777" w:rsidTr="00561DD9">
        <w:tc>
          <w:tcPr>
            <w:tcW w:w="694" w:type="pct"/>
            <w:shd w:val="clear" w:color="auto" w:fill="auto"/>
            <w:hideMark/>
          </w:tcPr>
          <w:p w14:paraId="09624447" w14:textId="77777777" w:rsidR="004B2282" w:rsidRPr="00292E2D" w:rsidRDefault="004B2282" w:rsidP="00FC68A1">
            <w:pPr>
              <w:pStyle w:val="Tabletext"/>
            </w:pPr>
            <w:r w:rsidRPr="00292E2D">
              <w:t>32724</w:t>
            </w:r>
          </w:p>
        </w:tc>
        <w:tc>
          <w:tcPr>
            <w:tcW w:w="3641" w:type="pct"/>
            <w:shd w:val="clear" w:color="auto" w:fill="auto"/>
            <w:hideMark/>
          </w:tcPr>
          <w:p w14:paraId="19E20880" w14:textId="77777777" w:rsidR="004B2282" w:rsidRPr="00292E2D" w:rsidRDefault="004B2282" w:rsidP="00FC68A1">
            <w:pPr>
              <w:pStyle w:val="Tabletext"/>
            </w:pPr>
            <w:r w:rsidRPr="00292E2D">
              <w:t>Renal arteries (both), bypass grafting to (H) (Anaes.) (Assist.)</w:t>
            </w:r>
          </w:p>
        </w:tc>
        <w:tc>
          <w:tcPr>
            <w:tcW w:w="665" w:type="pct"/>
            <w:shd w:val="clear" w:color="auto" w:fill="auto"/>
            <w:hideMark/>
          </w:tcPr>
          <w:p w14:paraId="0F6CCC87" w14:textId="00875742" w:rsidR="004B2282" w:rsidRPr="00292E2D" w:rsidRDefault="001936CA" w:rsidP="00FC68A1">
            <w:pPr>
              <w:pStyle w:val="Tabletext"/>
              <w:jc w:val="right"/>
            </w:pPr>
            <w:r w:rsidRPr="00292E2D">
              <w:t>2,210.05</w:t>
            </w:r>
          </w:p>
        </w:tc>
      </w:tr>
      <w:tr w:rsidR="004B2282" w:rsidRPr="00292E2D" w14:paraId="68ED2C02" w14:textId="77777777" w:rsidTr="00561DD9">
        <w:tc>
          <w:tcPr>
            <w:tcW w:w="694" w:type="pct"/>
            <w:shd w:val="clear" w:color="auto" w:fill="auto"/>
            <w:hideMark/>
          </w:tcPr>
          <w:p w14:paraId="7C3CC471" w14:textId="77777777" w:rsidR="004B2282" w:rsidRPr="00292E2D" w:rsidRDefault="004B2282" w:rsidP="00FC68A1">
            <w:pPr>
              <w:pStyle w:val="Tabletext"/>
            </w:pPr>
            <w:r w:rsidRPr="00292E2D">
              <w:t>32730</w:t>
            </w:r>
          </w:p>
        </w:tc>
        <w:tc>
          <w:tcPr>
            <w:tcW w:w="3641" w:type="pct"/>
            <w:shd w:val="clear" w:color="auto" w:fill="auto"/>
            <w:hideMark/>
          </w:tcPr>
          <w:p w14:paraId="42492461" w14:textId="77777777" w:rsidR="004B2282" w:rsidRPr="00292E2D" w:rsidRDefault="004B2282" w:rsidP="00FC68A1">
            <w:pPr>
              <w:pStyle w:val="Tabletext"/>
            </w:pPr>
            <w:r w:rsidRPr="00292E2D">
              <w:t>Mesenteric vessel (single), bypass grafting to (H) (Anaes.) (Assist.)</w:t>
            </w:r>
          </w:p>
        </w:tc>
        <w:tc>
          <w:tcPr>
            <w:tcW w:w="665" w:type="pct"/>
            <w:shd w:val="clear" w:color="auto" w:fill="auto"/>
            <w:hideMark/>
          </w:tcPr>
          <w:p w14:paraId="0B056480" w14:textId="632B2FD4" w:rsidR="004B2282" w:rsidRPr="00292E2D" w:rsidRDefault="001936CA" w:rsidP="00FC68A1">
            <w:pPr>
              <w:pStyle w:val="Tabletext"/>
              <w:jc w:val="right"/>
            </w:pPr>
            <w:r w:rsidRPr="00292E2D">
              <w:t>1,675.05</w:t>
            </w:r>
          </w:p>
        </w:tc>
      </w:tr>
      <w:tr w:rsidR="004B2282" w:rsidRPr="00292E2D" w14:paraId="756511B8" w14:textId="77777777" w:rsidTr="00561DD9">
        <w:tc>
          <w:tcPr>
            <w:tcW w:w="694" w:type="pct"/>
            <w:shd w:val="clear" w:color="auto" w:fill="auto"/>
            <w:hideMark/>
          </w:tcPr>
          <w:p w14:paraId="6DBE3AB1" w14:textId="77777777" w:rsidR="004B2282" w:rsidRPr="00292E2D" w:rsidRDefault="004B2282" w:rsidP="00FC68A1">
            <w:pPr>
              <w:pStyle w:val="Tabletext"/>
            </w:pPr>
            <w:r w:rsidRPr="00292E2D">
              <w:t>32733</w:t>
            </w:r>
          </w:p>
        </w:tc>
        <w:tc>
          <w:tcPr>
            <w:tcW w:w="3641" w:type="pct"/>
            <w:shd w:val="clear" w:color="auto" w:fill="auto"/>
            <w:hideMark/>
          </w:tcPr>
          <w:p w14:paraId="35DE7CB5" w14:textId="77777777" w:rsidR="004B2282" w:rsidRPr="00292E2D" w:rsidRDefault="004B2282" w:rsidP="00FC68A1">
            <w:pPr>
              <w:pStyle w:val="Tabletext"/>
            </w:pPr>
            <w:r w:rsidRPr="00292E2D">
              <w:t>Mesenteric vessels (multiple), bypass grafting to (H) (Anaes.) (Assist.)</w:t>
            </w:r>
          </w:p>
        </w:tc>
        <w:tc>
          <w:tcPr>
            <w:tcW w:w="665" w:type="pct"/>
            <w:shd w:val="clear" w:color="auto" w:fill="auto"/>
            <w:hideMark/>
          </w:tcPr>
          <w:p w14:paraId="3362EE84" w14:textId="0AD6C258" w:rsidR="004B2282" w:rsidRPr="00292E2D" w:rsidRDefault="001936CA" w:rsidP="00FC68A1">
            <w:pPr>
              <w:pStyle w:val="Tabletext"/>
              <w:jc w:val="right"/>
            </w:pPr>
            <w:r w:rsidRPr="00292E2D">
              <w:t>1,946.30</w:t>
            </w:r>
          </w:p>
        </w:tc>
      </w:tr>
      <w:tr w:rsidR="004B2282" w:rsidRPr="00292E2D" w14:paraId="60B1AD6E" w14:textId="77777777" w:rsidTr="00561DD9">
        <w:tc>
          <w:tcPr>
            <w:tcW w:w="694" w:type="pct"/>
            <w:shd w:val="clear" w:color="auto" w:fill="auto"/>
            <w:hideMark/>
          </w:tcPr>
          <w:p w14:paraId="4165C2E5" w14:textId="77777777" w:rsidR="004B2282" w:rsidRPr="00292E2D" w:rsidRDefault="004B2282" w:rsidP="00FC68A1">
            <w:pPr>
              <w:pStyle w:val="Tabletext"/>
            </w:pPr>
            <w:r w:rsidRPr="00292E2D">
              <w:t>32736</w:t>
            </w:r>
          </w:p>
        </w:tc>
        <w:tc>
          <w:tcPr>
            <w:tcW w:w="3641" w:type="pct"/>
            <w:shd w:val="clear" w:color="auto" w:fill="auto"/>
            <w:hideMark/>
          </w:tcPr>
          <w:p w14:paraId="77F29930" w14:textId="784D165C" w:rsidR="004B2282" w:rsidRPr="00292E2D" w:rsidRDefault="004B2282" w:rsidP="00FC68A1">
            <w:pPr>
              <w:pStyle w:val="Tabletext"/>
            </w:pPr>
            <w:r w:rsidRPr="00292E2D">
              <w:t>Inferior mesenteric artery, operation on, when performed in conjunction with another intra</w:t>
            </w:r>
            <w:r w:rsidR="00DE7744">
              <w:noBreakHyphen/>
            </w:r>
            <w:r w:rsidRPr="00292E2D">
              <w:t>abdominal vascular operation (H) (Anaes.) (Assist.)</w:t>
            </w:r>
          </w:p>
        </w:tc>
        <w:tc>
          <w:tcPr>
            <w:tcW w:w="665" w:type="pct"/>
            <w:shd w:val="clear" w:color="auto" w:fill="auto"/>
            <w:hideMark/>
          </w:tcPr>
          <w:p w14:paraId="30EBCA03" w14:textId="6BEA5F3E" w:rsidR="004B2282" w:rsidRPr="00292E2D" w:rsidRDefault="001936CA" w:rsidP="00FC68A1">
            <w:pPr>
              <w:pStyle w:val="Tabletext"/>
              <w:jc w:val="right"/>
            </w:pPr>
            <w:r w:rsidRPr="00292E2D">
              <w:t>426.45</w:t>
            </w:r>
          </w:p>
        </w:tc>
      </w:tr>
      <w:tr w:rsidR="004B2282" w:rsidRPr="00292E2D" w14:paraId="2EF50DA0" w14:textId="77777777" w:rsidTr="00561DD9">
        <w:tc>
          <w:tcPr>
            <w:tcW w:w="694" w:type="pct"/>
            <w:shd w:val="clear" w:color="auto" w:fill="auto"/>
            <w:hideMark/>
          </w:tcPr>
          <w:p w14:paraId="1B5734B9" w14:textId="77777777" w:rsidR="004B2282" w:rsidRPr="00292E2D" w:rsidRDefault="004B2282" w:rsidP="00FC68A1">
            <w:pPr>
              <w:pStyle w:val="Tabletext"/>
            </w:pPr>
            <w:r w:rsidRPr="00292E2D">
              <w:t>32739</w:t>
            </w:r>
          </w:p>
        </w:tc>
        <w:tc>
          <w:tcPr>
            <w:tcW w:w="3641" w:type="pct"/>
            <w:shd w:val="clear" w:color="auto" w:fill="auto"/>
            <w:hideMark/>
          </w:tcPr>
          <w:p w14:paraId="7B8E55ED" w14:textId="77777777" w:rsidR="004B2282" w:rsidRPr="00292E2D" w:rsidRDefault="004B2282" w:rsidP="00FC68A1">
            <w:pPr>
              <w:pStyle w:val="Tabletext"/>
            </w:pPr>
            <w:r w:rsidRPr="00292E2D">
              <w:t>Femoral artery bypass grafting using vein, including harvesting of vein (when it is the ipsilateral long saphenous vein) with above knee anastomosis (H) (Anaes.) (Assist.)</w:t>
            </w:r>
          </w:p>
        </w:tc>
        <w:tc>
          <w:tcPr>
            <w:tcW w:w="665" w:type="pct"/>
            <w:shd w:val="clear" w:color="auto" w:fill="auto"/>
            <w:hideMark/>
          </w:tcPr>
          <w:p w14:paraId="1E835232" w14:textId="1954ACFC" w:rsidR="004B2282" w:rsidRPr="00292E2D" w:rsidRDefault="001936CA" w:rsidP="00FC68A1">
            <w:pPr>
              <w:pStyle w:val="Tabletext"/>
              <w:jc w:val="right"/>
            </w:pPr>
            <w:r w:rsidRPr="00292E2D">
              <w:t>1,333.80</w:t>
            </w:r>
          </w:p>
        </w:tc>
      </w:tr>
      <w:tr w:rsidR="004B2282" w:rsidRPr="00292E2D" w14:paraId="64DEA425" w14:textId="77777777" w:rsidTr="00561DD9">
        <w:tc>
          <w:tcPr>
            <w:tcW w:w="694" w:type="pct"/>
            <w:shd w:val="clear" w:color="auto" w:fill="auto"/>
            <w:hideMark/>
          </w:tcPr>
          <w:p w14:paraId="0A187537" w14:textId="77777777" w:rsidR="004B2282" w:rsidRPr="00292E2D" w:rsidRDefault="004B2282" w:rsidP="00FC68A1">
            <w:pPr>
              <w:pStyle w:val="Tabletext"/>
            </w:pPr>
            <w:bookmarkStart w:id="673" w:name="CU_126656998"/>
            <w:bookmarkEnd w:id="673"/>
            <w:r w:rsidRPr="00292E2D">
              <w:t>32742</w:t>
            </w:r>
          </w:p>
        </w:tc>
        <w:tc>
          <w:tcPr>
            <w:tcW w:w="3641" w:type="pct"/>
            <w:shd w:val="clear" w:color="auto" w:fill="auto"/>
            <w:hideMark/>
          </w:tcPr>
          <w:p w14:paraId="67557A66" w14:textId="77777777" w:rsidR="004B2282" w:rsidRPr="00292E2D" w:rsidRDefault="004B2282" w:rsidP="00FC68A1">
            <w:pPr>
              <w:pStyle w:val="Tabletext"/>
            </w:pPr>
            <w:r w:rsidRPr="00292E2D">
              <w:t>Femoral artery bypass grafting using vein, including harvesting of vein (when it is the ipsilateral long saphenous vein) with distal anastomosis to below knee popliteal artery (H) (Anaes.) (Assist.)</w:t>
            </w:r>
          </w:p>
        </w:tc>
        <w:tc>
          <w:tcPr>
            <w:tcW w:w="665" w:type="pct"/>
            <w:shd w:val="clear" w:color="auto" w:fill="auto"/>
            <w:hideMark/>
          </w:tcPr>
          <w:p w14:paraId="55457677" w14:textId="607D02E8" w:rsidR="004B2282" w:rsidRPr="00292E2D" w:rsidRDefault="001936CA" w:rsidP="00FC68A1">
            <w:pPr>
              <w:pStyle w:val="Tabletext"/>
              <w:jc w:val="right"/>
            </w:pPr>
            <w:r w:rsidRPr="00292E2D">
              <w:t>1,527.80</w:t>
            </w:r>
          </w:p>
        </w:tc>
      </w:tr>
      <w:tr w:rsidR="004B2282" w:rsidRPr="00292E2D" w14:paraId="598AD60B" w14:textId="77777777" w:rsidTr="00561DD9">
        <w:tc>
          <w:tcPr>
            <w:tcW w:w="694" w:type="pct"/>
            <w:shd w:val="clear" w:color="auto" w:fill="auto"/>
            <w:hideMark/>
          </w:tcPr>
          <w:p w14:paraId="4C4C1561" w14:textId="77777777" w:rsidR="004B2282" w:rsidRPr="00292E2D" w:rsidRDefault="004B2282" w:rsidP="00FC68A1">
            <w:pPr>
              <w:pStyle w:val="Tabletext"/>
            </w:pPr>
            <w:r w:rsidRPr="00292E2D">
              <w:t>32745</w:t>
            </w:r>
          </w:p>
        </w:tc>
        <w:tc>
          <w:tcPr>
            <w:tcW w:w="3641" w:type="pct"/>
            <w:shd w:val="clear" w:color="auto" w:fill="auto"/>
            <w:hideMark/>
          </w:tcPr>
          <w:p w14:paraId="1DDD0055" w14:textId="77777777" w:rsidR="004B2282" w:rsidRPr="00292E2D" w:rsidRDefault="004B2282" w:rsidP="00FC68A1">
            <w:pPr>
              <w:pStyle w:val="Tabletext"/>
            </w:pPr>
            <w:r w:rsidRPr="00292E2D">
              <w:t>Femoral artery bypass grafting using vein, including harvesting of vein (when it is the ipsilateral long saphenous vein) with distal anastomosis to tibio peroneal trunk or tibial or peroneal artery (H) (Anaes.) (Assist.)</w:t>
            </w:r>
          </w:p>
        </w:tc>
        <w:tc>
          <w:tcPr>
            <w:tcW w:w="665" w:type="pct"/>
            <w:shd w:val="clear" w:color="auto" w:fill="auto"/>
            <w:hideMark/>
          </w:tcPr>
          <w:p w14:paraId="42628B67" w14:textId="36E5636F" w:rsidR="004B2282" w:rsidRPr="00292E2D" w:rsidRDefault="001936CA" w:rsidP="00FC68A1">
            <w:pPr>
              <w:pStyle w:val="Tabletext"/>
              <w:jc w:val="right"/>
            </w:pPr>
            <w:r w:rsidRPr="00292E2D">
              <w:t>1,744.80</w:t>
            </w:r>
          </w:p>
        </w:tc>
      </w:tr>
      <w:tr w:rsidR="004B2282" w:rsidRPr="00292E2D" w14:paraId="2E0F267A" w14:textId="77777777" w:rsidTr="00561DD9">
        <w:tc>
          <w:tcPr>
            <w:tcW w:w="694" w:type="pct"/>
            <w:shd w:val="clear" w:color="auto" w:fill="auto"/>
            <w:hideMark/>
          </w:tcPr>
          <w:p w14:paraId="3E4245DA" w14:textId="77777777" w:rsidR="004B2282" w:rsidRPr="00292E2D" w:rsidRDefault="004B2282" w:rsidP="00FC68A1">
            <w:pPr>
              <w:pStyle w:val="Tabletext"/>
            </w:pPr>
            <w:r w:rsidRPr="00292E2D">
              <w:t>32748</w:t>
            </w:r>
          </w:p>
        </w:tc>
        <w:tc>
          <w:tcPr>
            <w:tcW w:w="3641" w:type="pct"/>
            <w:shd w:val="clear" w:color="auto" w:fill="auto"/>
            <w:hideMark/>
          </w:tcPr>
          <w:p w14:paraId="0F7E9E94" w14:textId="77777777" w:rsidR="004B2282" w:rsidRPr="00292E2D" w:rsidRDefault="004B2282" w:rsidP="00FC68A1">
            <w:pPr>
              <w:pStyle w:val="Tabletext"/>
            </w:pPr>
            <w:r w:rsidRPr="00292E2D">
              <w:t>Femoral artery bypass grafting using vein, including harvesting of vein (when it is the ipsilateral long saphenous vein) with distal anastomosis within 5 cm of the ankle joint (H) (Anaes.) (Assist.)</w:t>
            </w:r>
          </w:p>
        </w:tc>
        <w:tc>
          <w:tcPr>
            <w:tcW w:w="665" w:type="pct"/>
            <w:shd w:val="clear" w:color="auto" w:fill="auto"/>
            <w:hideMark/>
          </w:tcPr>
          <w:p w14:paraId="07965A34" w14:textId="19247B68" w:rsidR="004B2282" w:rsidRPr="00292E2D" w:rsidRDefault="001936CA" w:rsidP="00FC68A1">
            <w:pPr>
              <w:pStyle w:val="Tabletext"/>
              <w:jc w:val="right"/>
            </w:pPr>
            <w:r w:rsidRPr="00292E2D">
              <w:t>1,892.10</w:t>
            </w:r>
          </w:p>
        </w:tc>
      </w:tr>
      <w:tr w:rsidR="004B2282" w:rsidRPr="00292E2D" w14:paraId="770190BB" w14:textId="77777777" w:rsidTr="00561DD9">
        <w:tc>
          <w:tcPr>
            <w:tcW w:w="694" w:type="pct"/>
            <w:shd w:val="clear" w:color="auto" w:fill="auto"/>
            <w:hideMark/>
          </w:tcPr>
          <w:p w14:paraId="1643E8E5" w14:textId="77777777" w:rsidR="004B2282" w:rsidRPr="00292E2D" w:rsidRDefault="004B2282" w:rsidP="00FC68A1">
            <w:pPr>
              <w:pStyle w:val="Tabletext"/>
            </w:pPr>
            <w:r w:rsidRPr="00292E2D">
              <w:t>32751</w:t>
            </w:r>
          </w:p>
        </w:tc>
        <w:tc>
          <w:tcPr>
            <w:tcW w:w="3641" w:type="pct"/>
            <w:shd w:val="clear" w:color="auto" w:fill="auto"/>
            <w:hideMark/>
          </w:tcPr>
          <w:p w14:paraId="464A531C" w14:textId="77777777" w:rsidR="004B2282" w:rsidRPr="00292E2D" w:rsidRDefault="004B2282" w:rsidP="00FC68A1">
            <w:pPr>
              <w:pStyle w:val="Tabletext"/>
            </w:pPr>
            <w:r w:rsidRPr="00292E2D">
              <w:t>Femoral artery bypass grafting using synthetic graft, with lower anastomosis above or below the knee (H) (Anaes.) (Assist.)</w:t>
            </w:r>
          </w:p>
        </w:tc>
        <w:tc>
          <w:tcPr>
            <w:tcW w:w="665" w:type="pct"/>
            <w:shd w:val="clear" w:color="auto" w:fill="auto"/>
            <w:hideMark/>
          </w:tcPr>
          <w:p w14:paraId="2C6342AC" w14:textId="1D107AD3" w:rsidR="004B2282" w:rsidRPr="00292E2D" w:rsidRDefault="001936CA" w:rsidP="00FC68A1">
            <w:pPr>
              <w:pStyle w:val="Tabletext"/>
              <w:jc w:val="right"/>
            </w:pPr>
            <w:r w:rsidRPr="00292E2D">
              <w:t>1,225.30</w:t>
            </w:r>
          </w:p>
        </w:tc>
      </w:tr>
      <w:tr w:rsidR="004B2282" w:rsidRPr="00292E2D" w14:paraId="35BBD603" w14:textId="77777777" w:rsidTr="00561DD9">
        <w:tc>
          <w:tcPr>
            <w:tcW w:w="694" w:type="pct"/>
            <w:shd w:val="clear" w:color="auto" w:fill="auto"/>
            <w:hideMark/>
          </w:tcPr>
          <w:p w14:paraId="121A4462" w14:textId="77777777" w:rsidR="004B2282" w:rsidRPr="00292E2D" w:rsidRDefault="004B2282" w:rsidP="00FC68A1">
            <w:pPr>
              <w:pStyle w:val="Tabletext"/>
            </w:pPr>
            <w:r w:rsidRPr="00292E2D">
              <w:t>32754</w:t>
            </w:r>
          </w:p>
        </w:tc>
        <w:tc>
          <w:tcPr>
            <w:tcW w:w="3641" w:type="pct"/>
            <w:shd w:val="clear" w:color="auto" w:fill="auto"/>
            <w:hideMark/>
          </w:tcPr>
          <w:p w14:paraId="14BE0D31" w14:textId="77777777" w:rsidR="004B2282" w:rsidRPr="00292E2D" w:rsidRDefault="004B2282" w:rsidP="00FC68A1">
            <w:pPr>
              <w:pStyle w:val="Tabletext"/>
            </w:pPr>
            <w:r w:rsidRPr="00292E2D">
              <w:t>Femoral artery bypass grafting, using a composite graft (synthetic material and vein) with lower anastomosis above or below the knee, including use of a cuff or sleeve of vein at one or both anastomoses (H) (Anaes.) (Assist.)</w:t>
            </w:r>
          </w:p>
        </w:tc>
        <w:tc>
          <w:tcPr>
            <w:tcW w:w="665" w:type="pct"/>
            <w:shd w:val="clear" w:color="auto" w:fill="auto"/>
            <w:hideMark/>
          </w:tcPr>
          <w:p w14:paraId="5A0CBD02" w14:textId="1C44C1BA" w:rsidR="004B2282" w:rsidRPr="00292E2D" w:rsidRDefault="001936CA" w:rsidP="00FC68A1">
            <w:pPr>
              <w:pStyle w:val="Tabletext"/>
              <w:jc w:val="right"/>
            </w:pPr>
            <w:r w:rsidRPr="00292E2D">
              <w:t>1,527.80</w:t>
            </w:r>
          </w:p>
        </w:tc>
      </w:tr>
      <w:tr w:rsidR="004B2282" w:rsidRPr="00292E2D" w14:paraId="1BD48BE4" w14:textId="77777777" w:rsidTr="00561DD9">
        <w:tc>
          <w:tcPr>
            <w:tcW w:w="694" w:type="pct"/>
            <w:shd w:val="clear" w:color="auto" w:fill="auto"/>
            <w:hideMark/>
          </w:tcPr>
          <w:p w14:paraId="020DF43B" w14:textId="77777777" w:rsidR="004B2282" w:rsidRPr="00292E2D" w:rsidRDefault="004B2282" w:rsidP="00FC68A1">
            <w:pPr>
              <w:pStyle w:val="Tabletext"/>
            </w:pPr>
            <w:bookmarkStart w:id="674" w:name="CU_131662631"/>
            <w:bookmarkEnd w:id="674"/>
            <w:r w:rsidRPr="00292E2D">
              <w:t>32757</w:t>
            </w:r>
          </w:p>
        </w:tc>
        <w:tc>
          <w:tcPr>
            <w:tcW w:w="3641" w:type="pct"/>
            <w:shd w:val="clear" w:color="auto" w:fill="auto"/>
            <w:hideMark/>
          </w:tcPr>
          <w:p w14:paraId="6C5F2551" w14:textId="77777777" w:rsidR="004B2282" w:rsidRPr="00292E2D" w:rsidRDefault="004B2282" w:rsidP="00FC68A1">
            <w:pPr>
              <w:pStyle w:val="Tabletext"/>
            </w:pPr>
            <w:r w:rsidRPr="00292E2D">
              <w:t>Femoral artery sequential bypass grafting (using a vein or synthetic material) if an additional anastomosis is made to separately revascularise more than one artery—each additional artery revascularised beyond a femoral bypass (H) (Anaes.) (Assist.)</w:t>
            </w:r>
          </w:p>
        </w:tc>
        <w:tc>
          <w:tcPr>
            <w:tcW w:w="665" w:type="pct"/>
            <w:shd w:val="clear" w:color="auto" w:fill="auto"/>
            <w:hideMark/>
          </w:tcPr>
          <w:p w14:paraId="192782E0" w14:textId="14C8C494" w:rsidR="004B2282" w:rsidRPr="00292E2D" w:rsidRDefault="001936CA" w:rsidP="00FC68A1">
            <w:pPr>
              <w:pStyle w:val="Tabletext"/>
              <w:jc w:val="right"/>
            </w:pPr>
            <w:r w:rsidRPr="00292E2D">
              <w:t>426.45</w:t>
            </w:r>
          </w:p>
        </w:tc>
      </w:tr>
      <w:tr w:rsidR="004B2282" w:rsidRPr="00292E2D" w14:paraId="116BF708" w14:textId="77777777" w:rsidTr="00561DD9">
        <w:tc>
          <w:tcPr>
            <w:tcW w:w="694" w:type="pct"/>
            <w:shd w:val="clear" w:color="auto" w:fill="auto"/>
            <w:hideMark/>
          </w:tcPr>
          <w:p w14:paraId="44076C5D" w14:textId="77777777" w:rsidR="004B2282" w:rsidRPr="00292E2D" w:rsidRDefault="004B2282" w:rsidP="00FC68A1">
            <w:pPr>
              <w:pStyle w:val="Tabletext"/>
            </w:pPr>
            <w:r w:rsidRPr="00292E2D">
              <w:t>32760</w:t>
            </w:r>
          </w:p>
        </w:tc>
        <w:tc>
          <w:tcPr>
            <w:tcW w:w="3641" w:type="pct"/>
            <w:shd w:val="clear" w:color="auto" w:fill="auto"/>
            <w:hideMark/>
          </w:tcPr>
          <w:p w14:paraId="6BD51103" w14:textId="77777777" w:rsidR="004B2282" w:rsidRPr="00292E2D" w:rsidRDefault="004B2282" w:rsidP="00FC68A1">
            <w:pPr>
              <w:pStyle w:val="Tabletext"/>
            </w:pPr>
            <w:r w:rsidRPr="00292E2D">
              <w:t>Vein, harvesting of, from leg or arm for bypass or replacement graft when not performed on the limb which is the subject of the bypass or graft—each vein (H) (Anaes.) (Assist.)</w:t>
            </w:r>
          </w:p>
        </w:tc>
        <w:tc>
          <w:tcPr>
            <w:tcW w:w="665" w:type="pct"/>
            <w:shd w:val="clear" w:color="auto" w:fill="auto"/>
            <w:hideMark/>
          </w:tcPr>
          <w:p w14:paraId="67FA8923" w14:textId="752A2A98" w:rsidR="004B2282" w:rsidRPr="00292E2D" w:rsidRDefault="001936CA" w:rsidP="00FC68A1">
            <w:pPr>
              <w:pStyle w:val="Tabletext"/>
              <w:jc w:val="right"/>
            </w:pPr>
            <w:r w:rsidRPr="00292E2D">
              <w:t>418.75</w:t>
            </w:r>
          </w:p>
        </w:tc>
      </w:tr>
      <w:tr w:rsidR="004B2282" w:rsidRPr="00292E2D" w14:paraId="55E93AF5" w14:textId="77777777" w:rsidTr="00561DD9">
        <w:tc>
          <w:tcPr>
            <w:tcW w:w="694" w:type="pct"/>
            <w:shd w:val="clear" w:color="auto" w:fill="auto"/>
            <w:hideMark/>
          </w:tcPr>
          <w:p w14:paraId="75F0B649" w14:textId="77777777" w:rsidR="004B2282" w:rsidRPr="00292E2D" w:rsidRDefault="004B2282" w:rsidP="00FC68A1">
            <w:pPr>
              <w:pStyle w:val="Tabletext"/>
            </w:pPr>
            <w:r w:rsidRPr="00292E2D">
              <w:t>32763</w:t>
            </w:r>
          </w:p>
        </w:tc>
        <w:tc>
          <w:tcPr>
            <w:tcW w:w="3641" w:type="pct"/>
            <w:shd w:val="clear" w:color="auto" w:fill="auto"/>
            <w:hideMark/>
          </w:tcPr>
          <w:p w14:paraId="2E8DFA31" w14:textId="77777777" w:rsidR="004B2282" w:rsidRPr="00292E2D" w:rsidRDefault="004B2282" w:rsidP="00FC68A1">
            <w:pPr>
              <w:pStyle w:val="Tabletext"/>
            </w:pPr>
            <w:r w:rsidRPr="00292E2D">
              <w:t>Arterial bypass grafting, using vein or synthetic material, other than a service to which another item in this Subgroup applies (H) (Anaes.) (Assist.)</w:t>
            </w:r>
          </w:p>
        </w:tc>
        <w:tc>
          <w:tcPr>
            <w:tcW w:w="665" w:type="pct"/>
            <w:shd w:val="clear" w:color="auto" w:fill="auto"/>
            <w:hideMark/>
          </w:tcPr>
          <w:p w14:paraId="17C40464" w14:textId="6DB0F856" w:rsidR="004B2282" w:rsidRPr="00292E2D" w:rsidRDefault="001936CA" w:rsidP="00FC68A1">
            <w:pPr>
              <w:pStyle w:val="Tabletext"/>
              <w:jc w:val="right"/>
            </w:pPr>
            <w:r w:rsidRPr="00292E2D">
              <w:t>1,225.30</w:t>
            </w:r>
          </w:p>
        </w:tc>
      </w:tr>
      <w:tr w:rsidR="004B2282" w:rsidRPr="00292E2D" w14:paraId="41FC20A4" w14:textId="77777777" w:rsidTr="00561DD9">
        <w:tc>
          <w:tcPr>
            <w:tcW w:w="694" w:type="pct"/>
            <w:shd w:val="clear" w:color="auto" w:fill="auto"/>
            <w:hideMark/>
          </w:tcPr>
          <w:p w14:paraId="6F879F8B" w14:textId="77777777" w:rsidR="004B2282" w:rsidRPr="00292E2D" w:rsidRDefault="004B2282" w:rsidP="00FC68A1">
            <w:pPr>
              <w:pStyle w:val="Tabletext"/>
            </w:pPr>
            <w:r w:rsidRPr="00292E2D">
              <w:t>32766</w:t>
            </w:r>
          </w:p>
        </w:tc>
        <w:tc>
          <w:tcPr>
            <w:tcW w:w="3641" w:type="pct"/>
            <w:shd w:val="clear" w:color="auto" w:fill="auto"/>
            <w:hideMark/>
          </w:tcPr>
          <w:p w14:paraId="41008FD5" w14:textId="77777777" w:rsidR="004B2282" w:rsidRPr="00292E2D" w:rsidRDefault="004B2282" w:rsidP="00FC68A1">
            <w:pPr>
              <w:pStyle w:val="Tabletext"/>
            </w:pPr>
            <w:r w:rsidRPr="00292E2D">
              <w:t>Arterial or venous anastomosis, other than a service to which another item in this Subgroup applies, as an independent procedure (H) (Anaes.) (Assist.)</w:t>
            </w:r>
          </w:p>
        </w:tc>
        <w:tc>
          <w:tcPr>
            <w:tcW w:w="665" w:type="pct"/>
            <w:shd w:val="clear" w:color="auto" w:fill="auto"/>
            <w:hideMark/>
          </w:tcPr>
          <w:p w14:paraId="4D9AAD6E" w14:textId="3933E378" w:rsidR="004B2282" w:rsidRPr="00292E2D" w:rsidRDefault="001936CA" w:rsidP="00FC68A1">
            <w:pPr>
              <w:pStyle w:val="Tabletext"/>
              <w:jc w:val="right"/>
            </w:pPr>
            <w:r w:rsidRPr="00292E2D">
              <w:t>814.35</w:t>
            </w:r>
          </w:p>
        </w:tc>
      </w:tr>
      <w:tr w:rsidR="004B2282" w:rsidRPr="00292E2D" w14:paraId="096C09CA" w14:textId="77777777" w:rsidTr="00561DD9">
        <w:tc>
          <w:tcPr>
            <w:tcW w:w="694" w:type="pct"/>
            <w:shd w:val="clear" w:color="auto" w:fill="auto"/>
            <w:hideMark/>
          </w:tcPr>
          <w:p w14:paraId="007CF897" w14:textId="77777777" w:rsidR="004B2282" w:rsidRPr="00292E2D" w:rsidRDefault="004B2282" w:rsidP="00FC68A1">
            <w:pPr>
              <w:pStyle w:val="Tabletext"/>
            </w:pPr>
            <w:r w:rsidRPr="00292E2D">
              <w:t>32769</w:t>
            </w:r>
          </w:p>
        </w:tc>
        <w:tc>
          <w:tcPr>
            <w:tcW w:w="3641" w:type="pct"/>
            <w:shd w:val="clear" w:color="auto" w:fill="auto"/>
            <w:hideMark/>
          </w:tcPr>
          <w:p w14:paraId="5559777F" w14:textId="77777777" w:rsidR="004B2282" w:rsidRPr="00292E2D" w:rsidRDefault="004B2282" w:rsidP="00FC68A1">
            <w:pPr>
              <w:pStyle w:val="Tabletext"/>
            </w:pPr>
            <w:r w:rsidRPr="00292E2D">
              <w:t>Arterial or venous anastomosis other than a service to which another item in this Subgroup applies, when performed in combination with another vascular operation (including graft to graft anastomosis) (H) (Anaes.) (Assist.)</w:t>
            </w:r>
          </w:p>
        </w:tc>
        <w:tc>
          <w:tcPr>
            <w:tcW w:w="665" w:type="pct"/>
            <w:shd w:val="clear" w:color="auto" w:fill="auto"/>
            <w:hideMark/>
          </w:tcPr>
          <w:p w14:paraId="644A1748" w14:textId="16AA3F8C" w:rsidR="004B2282" w:rsidRPr="00292E2D" w:rsidRDefault="001936CA" w:rsidP="00FC68A1">
            <w:pPr>
              <w:pStyle w:val="Tabletext"/>
              <w:jc w:val="right"/>
            </w:pPr>
            <w:r w:rsidRPr="00292E2D">
              <w:t>282.20</w:t>
            </w:r>
          </w:p>
        </w:tc>
      </w:tr>
      <w:tr w:rsidR="004B2282" w:rsidRPr="00292E2D" w14:paraId="46F13B04" w14:textId="77777777" w:rsidTr="00561DD9">
        <w:tc>
          <w:tcPr>
            <w:tcW w:w="694" w:type="pct"/>
            <w:shd w:val="clear" w:color="auto" w:fill="auto"/>
            <w:hideMark/>
          </w:tcPr>
          <w:p w14:paraId="10C03BB0" w14:textId="77777777" w:rsidR="004B2282" w:rsidRPr="00292E2D" w:rsidRDefault="004B2282" w:rsidP="00FC68A1">
            <w:pPr>
              <w:pStyle w:val="Tabletext"/>
              <w:rPr>
                <w:snapToGrid w:val="0"/>
              </w:rPr>
            </w:pPr>
            <w:bookmarkStart w:id="675" w:name="CU_136659073"/>
            <w:bookmarkEnd w:id="675"/>
            <w:r w:rsidRPr="00292E2D">
              <w:rPr>
                <w:snapToGrid w:val="0"/>
              </w:rPr>
              <w:t>33050</w:t>
            </w:r>
          </w:p>
        </w:tc>
        <w:tc>
          <w:tcPr>
            <w:tcW w:w="3641" w:type="pct"/>
            <w:shd w:val="clear" w:color="auto" w:fill="auto"/>
            <w:hideMark/>
          </w:tcPr>
          <w:p w14:paraId="39BE9658" w14:textId="77777777" w:rsidR="004B2282" w:rsidRPr="00292E2D" w:rsidRDefault="004B2282" w:rsidP="00FC68A1">
            <w:pPr>
              <w:pStyle w:val="Tabletext"/>
              <w:rPr>
                <w:snapToGrid w:val="0"/>
              </w:rPr>
            </w:pPr>
            <w:r w:rsidRPr="00292E2D">
              <w:rPr>
                <w:snapToGrid w:val="0"/>
              </w:rPr>
              <w:t>Bypass grafting to replace a popliteal aneurysm using vein, including harvesting vein (when it is the ipsilateral long saphenous vein) (H) (Anaes.) (Assist.)</w:t>
            </w:r>
          </w:p>
        </w:tc>
        <w:tc>
          <w:tcPr>
            <w:tcW w:w="665" w:type="pct"/>
            <w:shd w:val="clear" w:color="auto" w:fill="auto"/>
            <w:hideMark/>
          </w:tcPr>
          <w:p w14:paraId="5F9A8BC7" w14:textId="1C54A63E" w:rsidR="004B2282" w:rsidRPr="00292E2D" w:rsidRDefault="001936CA" w:rsidP="00FC68A1">
            <w:pPr>
              <w:pStyle w:val="Tabletext"/>
              <w:jc w:val="right"/>
            </w:pPr>
            <w:r w:rsidRPr="00292E2D">
              <w:t>1,500.80</w:t>
            </w:r>
          </w:p>
        </w:tc>
      </w:tr>
      <w:tr w:rsidR="004B2282" w:rsidRPr="00292E2D" w14:paraId="36058DAF" w14:textId="77777777" w:rsidTr="00561DD9">
        <w:tc>
          <w:tcPr>
            <w:tcW w:w="694" w:type="pct"/>
            <w:shd w:val="clear" w:color="auto" w:fill="auto"/>
            <w:hideMark/>
          </w:tcPr>
          <w:p w14:paraId="2F71ED9C" w14:textId="77777777" w:rsidR="004B2282" w:rsidRPr="00292E2D" w:rsidRDefault="004B2282" w:rsidP="00FC68A1">
            <w:pPr>
              <w:pStyle w:val="Tabletext"/>
            </w:pPr>
            <w:r w:rsidRPr="00292E2D">
              <w:t>33055</w:t>
            </w:r>
          </w:p>
        </w:tc>
        <w:tc>
          <w:tcPr>
            <w:tcW w:w="3641" w:type="pct"/>
            <w:shd w:val="clear" w:color="auto" w:fill="auto"/>
            <w:hideMark/>
          </w:tcPr>
          <w:p w14:paraId="40B53564" w14:textId="77777777" w:rsidR="004B2282" w:rsidRPr="00292E2D" w:rsidRDefault="004B2282" w:rsidP="00FC68A1">
            <w:pPr>
              <w:pStyle w:val="Tabletext"/>
            </w:pPr>
            <w:r w:rsidRPr="00292E2D">
              <w:t>Bypass grafting to replace a popliteal aneurysm using a synthetic graft (H) (Anaes.) (Assist.)</w:t>
            </w:r>
          </w:p>
        </w:tc>
        <w:tc>
          <w:tcPr>
            <w:tcW w:w="665" w:type="pct"/>
            <w:shd w:val="clear" w:color="auto" w:fill="auto"/>
            <w:hideMark/>
          </w:tcPr>
          <w:p w14:paraId="02CE0E41" w14:textId="767A5DD4" w:rsidR="004B2282" w:rsidRPr="00292E2D" w:rsidRDefault="001936CA" w:rsidP="00FC68A1">
            <w:pPr>
              <w:pStyle w:val="Tabletext"/>
              <w:jc w:val="right"/>
            </w:pPr>
            <w:r w:rsidRPr="00292E2D">
              <w:t>1,203.50</w:t>
            </w:r>
          </w:p>
        </w:tc>
      </w:tr>
      <w:tr w:rsidR="004B2282" w:rsidRPr="00292E2D" w14:paraId="104CDE75" w14:textId="77777777" w:rsidTr="00561DD9">
        <w:tc>
          <w:tcPr>
            <w:tcW w:w="694" w:type="pct"/>
            <w:shd w:val="clear" w:color="auto" w:fill="auto"/>
            <w:hideMark/>
          </w:tcPr>
          <w:p w14:paraId="0E1943A7" w14:textId="77777777" w:rsidR="004B2282" w:rsidRPr="00292E2D" w:rsidRDefault="004B2282" w:rsidP="00FC68A1">
            <w:pPr>
              <w:pStyle w:val="Tabletext"/>
            </w:pPr>
            <w:r w:rsidRPr="00292E2D">
              <w:t>33070</w:t>
            </w:r>
          </w:p>
        </w:tc>
        <w:tc>
          <w:tcPr>
            <w:tcW w:w="3641" w:type="pct"/>
            <w:shd w:val="clear" w:color="auto" w:fill="auto"/>
            <w:hideMark/>
          </w:tcPr>
          <w:p w14:paraId="7A45164F" w14:textId="77777777" w:rsidR="004B2282" w:rsidRPr="00292E2D" w:rsidRDefault="004B2282" w:rsidP="00FC68A1">
            <w:pPr>
              <w:pStyle w:val="Tabletext"/>
            </w:pPr>
            <w:r w:rsidRPr="00292E2D">
              <w:t>Aneurysm in the extremities, ligation, suture closure or excision of, without bypass grafting (Anaes.) (Assist.)</w:t>
            </w:r>
          </w:p>
        </w:tc>
        <w:tc>
          <w:tcPr>
            <w:tcW w:w="665" w:type="pct"/>
            <w:shd w:val="clear" w:color="auto" w:fill="auto"/>
            <w:hideMark/>
          </w:tcPr>
          <w:p w14:paraId="4775E131" w14:textId="4F6E8EE4" w:rsidR="004B2282" w:rsidRPr="00292E2D" w:rsidRDefault="001936CA" w:rsidP="00FC68A1">
            <w:pPr>
              <w:pStyle w:val="Tabletext"/>
              <w:jc w:val="right"/>
            </w:pPr>
            <w:r w:rsidRPr="00292E2D">
              <w:t>868.30</w:t>
            </w:r>
          </w:p>
        </w:tc>
      </w:tr>
      <w:tr w:rsidR="004B2282" w:rsidRPr="00292E2D" w14:paraId="51F446C1" w14:textId="77777777" w:rsidTr="00561DD9">
        <w:tc>
          <w:tcPr>
            <w:tcW w:w="694" w:type="pct"/>
            <w:shd w:val="clear" w:color="auto" w:fill="auto"/>
            <w:hideMark/>
          </w:tcPr>
          <w:p w14:paraId="6FFEF72F" w14:textId="77777777" w:rsidR="004B2282" w:rsidRPr="00292E2D" w:rsidRDefault="004B2282" w:rsidP="00FC68A1">
            <w:pPr>
              <w:pStyle w:val="Tabletext"/>
            </w:pPr>
            <w:r w:rsidRPr="00292E2D">
              <w:t>33075</w:t>
            </w:r>
          </w:p>
        </w:tc>
        <w:tc>
          <w:tcPr>
            <w:tcW w:w="3641" w:type="pct"/>
            <w:shd w:val="clear" w:color="auto" w:fill="auto"/>
            <w:hideMark/>
          </w:tcPr>
          <w:p w14:paraId="235DA742" w14:textId="77777777" w:rsidR="004B2282" w:rsidRPr="00292E2D" w:rsidRDefault="004B2282" w:rsidP="00FC68A1">
            <w:pPr>
              <w:pStyle w:val="Tabletext"/>
            </w:pPr>
            <w:r w:rsidRPr="00292E2D">
              <w:t>Aneurysm in the neck, ligation, suture closure or excision of, without bypass grafting (H) (Anaes.) (Assist.)</w:t>
            </w:r>
          </w:p>
        </w:tc>
        <w:tc>
          <w:tcPr>
            <w:tcW w:w="665" w:type="pct"/>
            <w:shd w:val="clear" w:color="auto" w:fill="auto"/>
            <w:hideMark/>
          </w:tcPr>
          <w:p w14:paraId="5AE65914" w14:textId="5F6CAADA" w:rsidR="004B2282" w:rsidRPr="00292E2D" w:rsidRDefault="001936CA" w:rsidP="00FC68A1">
            <w:pPr>
              <w:pStyle w:val="Tabletext"/>
              <w:jc w:val="right"/>
            </w:pPr>
            <w:r w:rsidRPr="00292E2D">
              <w:t>1,104.50</w:t>
            </w:r>
          </w:p>
        </w:tc>
      </w:tr>
      <w:tr w:rsidR="004B2282" w:rsidRPr="00292E2D" w14:paraId="24CF9824" w14:textId="77777777" w:rsidTr="00561DD9">
        <w:tc>
          <w:tcPr>
            <w:tcW w:w="694" w:type="pct"/>
            <w:shd w:val="clear" w:color="auto" w:fill="auto"/>
            <w:hideMark/>
          </w:tcPr>
          <w:p w14:paraId="234B48EF" w14:textId="77777777" w:rsidR="004B2282" w:rsidRPr="00292E2D" w:rsidRDefault="004B2282" w:rsidP="00FC68A1">
            <w:pPr>
              <w:pStyle w:val="Tabletext"/>
            </w:pPr>
            <w:r w:rsidRPr="00292E2D">
              <w:t>33080</w:t>
            </w:r>
          </w:p>
        </w:tc>
        <w:tc>
          <w:tcPr>
            <w:tcW w:w="3641" w:type="pct"/>
            <w:shd w:val="clear" w:color="auto" w:fill="auto"/>
            <w:hideMark/>
          </w:tcPr>
          <w:p w14:paraId="1A39C51B" w14:textId="372383BB" w:rsidR="004B2282" w:rsidRPr="00292E2D" w:rsidRDefault="004B2282" w:rsidP="00FC68A1">
            <w:pPr>
              <w:pStyle w:val="Tabletext"/>
            </w:pPr>
            <w:r w:rsidRPr="00292E2D">
              <w:t>Intra</w:t>
            </w:r>
            <w:r w:rsidR="00DE7744">
              <w:noBreakHyphen/>
            </w:r>
            <w:r w:rsidRPr="00292E2D">
              <w:t>abdominal or pelvic aneurysm, ligation, suture closure or excision of, without bypass grafting (H) (Anaes.) (Assist.)</w:t>
            </w:r>
          </w:p>
        </w:tc>
        <w:tc>
          <w:tcPr>
            <w:tcW w:w="665" w:type="pct"/>
            <w:shd w:val="clear" w:color="auto" w:fill="auto"/>
            <w:hideMark/>
          </w:tcPr>
          <w:p w14:paraId="354B4CD7" w14:textId="66E347DB" w:rsidR="004B2282" w:rsidRPr="00292E2D" w:rsidRDefault="001936CA" w:rsidP="00FC68A1">
            <w:pPr>
              <w:pStyle w:val="Tabletext"/>
              <w:jc w:val="right"/>
            </w:pPr>
            <w:r w:rsidRPr="00292E2D">
              <w:t>1,348.30</w:t>
            </w:r>
          </w:p>
        </w:tc>
      </w:tr>
      <w:tr w:rsidR="004B2282" w:rsidRPr="00292E2D" w14:paraId="1B48DEE5" w14:textId="77777777" w:rsidTr="00561DD9">
        <w:tc>
          <w:tcPr>
            <w:tcW w:w="694" w:type="pct"/>
            <w:shd w:val="clear" w:color="auto" w:fill="auto"/>
            <w:hideMark/>
          </w:tcPr>
          <w:p w14:paraId="4B0C7438" w14:textId="77777777" w:rsidR="004B2282" w:rsidRPr="00292E2D" w:rsidRDefault="004B2282" w:rsidP="00FC68A1">
            <w:pPr>
              <w:pStyle w:val="Tabletext"/>
            </w:pPr>
            <w:r w:rsidRPr="00292E2D">
              <w:t>33100</w:t>
            </w:r>
          </w:p>
        </w:tc>
        <w:tc>
          <w:tcPr>
            <w:tcW w:w="3641" w:type="pct"/>
            <w:shd w:val="clear" w:color="auto" w:fill="auto"/>
            <w:hideMark/>
          </w:tcPr>
          <w:p w14:paraId="37D36BB3" w14:textId="77777777" w:rsidR="004B2282" w:rsidRPr="00292E2D" w:rsidRDefault="004B2282" w:rsidP="00FC68A1">
            <w:pPr>
              <w:pStyle w:val="Tabletext"/>
            </w:pPr>
            <w:r w:rsidRPr="00292E2D">
              <w:t>Aneurysm of common or internal carotid artery, or both, replacement by graft of vein or synthetic material (Anaes.) (Assist.)</w:t>
            </w:r>
          </w:p>
        </w:tc>
        <w:tc>
          <w:tcPr>
            <w:tcW w:w="665" w:type="pct"/>
            <w:shd w:val="clear" w:color="auto" w:fill="auto"/>
            <w:hideMark/>
          </w:tcPr>
          <w:p w14:paraId="44D78652" w14:textId="38489485" w:rsidR="004B2282" w:rsidRPr="00292E2D" w:rsidRDefault="001936CA" w:rsidP="00FC68A1">
            <w:pPr>
              <w:pStyle w:val="Tabletext"/>
              <w:jc w:val="right"/>
            </w:pPr>
            <w:r w:rsidRPr="00292E2D">
              <w:t>1,481.20</w:t>
            </w:r>
          </w:p>
        </w:tc>
      </w:tr>
      <w:tr w:rsidR="004B2282" w:rsidRPr="00292E2D" w14:paraId="64F42273" w14:textId="77777777" w:rsidTr="00561DD9">
        <w:tc>
          <w:tcPr>
            <w:tcW w:w="694" w:type="pct"/>
            <w:shd w:val="clear" w:color="auto" w:fill="auto"/>
            <w:hideMark/>
          </w:tcPr>
          <w:p w14:paraId="559BA845" w14:textId="77777777" w:rsidR="004B2282" w:rsidRPr="00292E2D" w:rsidRDefault="004B2282" w:rsidP="00FC68A1">
            <w:pPr>
              <w:pStyle w:val="Tabletext"/>
              <w:rPr>
                <w:snapToGrid w:val="0"/>
              </w:rPr>
            </w:pPr>
            <w:r w:rsidRPr="00292E2D">
              <w:rPr>
                <w:snapToGrid w:val="0"/>
              </w:rPr>
              <w:t>33103</w:t>
            </w:r>
          </w:p>
        </w:tc>
        <w:tc>
          <w:tcPr>
            <w:tcW w:w="3641" w:type="pct"/>
            <w:shd w:val="clear" w:color="auto" w:fill="auto"/>
            <w:hideMark/>
          </w:tcPr>
          <w:p w14:paraId="4F9337EE" w14:textId="77777777" w:rsidR="004B2282" w:rsidRPr="00292E2D" w:rsidRDefault="004B2282" w:rsidP="00FC68A1">
            <w:pPr>
              <w:pStyle w:val="Tabletext"/>
              <w:rPr>
                <w:snapToGrid w:val="0"/>
              </w:rPr>
            </w:pPr>
            <w:r w:rsidRPr="00292E2D">
              <w:rPr>
                <w:snapToGrid w:val="0"/>
              </w:rPr>
              <w:t>Thoracic aneurysm, replacement by graft (H) (Anaes.) (Assist.)</w:t>
            </w:r>
          </w:p>
        </w:tc>
        <w:tc>
          <w:tcPr>
            <w:tcW w:w="665" w:type="pct"/>
            <w:shd w:val="clear" w:color="auto" w:fill="auto"/>
            <w:hideMark/>
          </w:tcPr>
          <w:p w14:paraId="5DD58FA2" w14:textId="537684BD" w:rsidR="004B2282" w:rsidRPr="00292E2D" w:rsidRDefault="001936CA" w:rsidP="00FC68A1">
            <w:pPr>
              <w:pStyle w:val="Tabletext"/>
              <w:jc w:val="right"/>
            </w:pPr>
            <w:r w:rsidRPr="00292E2D">
              <w:t>2,078.25</w:t>
            </w:r>
          </w:p>
        </w:tc>
      </w:tr>
      <w:tr w:rsidR="004B2282" w:rsidRPr="00292E2D" w14:paraId="3FEA54E5" w14:textId="77777777" w:rsidTr="00561DD9">
        <w:tc>
          <w:tcPr>
            <w:tcW w:w="694" w:type="pct"/>
            <w:shd w:val="clear" w:color="auto" w:fill="auto"/>
            <w:hideMark/>
          </w:tcPr>
          <w:p w14:paraId="04DA8580" w14:textId="77777777" w:rsidR="004B2282" w:rsidRPr="00292E2D" w:rsidRDefault="004B2282" w:rsidP="00FC68A1">
            <w:pPr>
              <w:pStyle w:val="Tabletext"/>
            </w:pPr>
            <w:r w:rsidRPr="00292E2D">
              <w:t>33109</w:t>
            </w:r>
          </w:p>
        </w:tc>
        <w:tc>
          <w:tcPr>
            <w:tcW w:w="3641" w:type="pct"/>
            <w:shd w:val="clear" w:color="auto" w:fill="auto"/>
            <w:hideMark/>
          </w:tcPr>
          <w:p w14:paraId="4E402C4E" w14:textId="7D20C9A6" w:rsidR="004B2282" w:rsidRPr="00292E2D" w:rsidRDefault="004B2282" w:rsidP="00FC68A1">
            <w:pPr>
              <w:pStyle w:val="Tabletext"/>
            </w:pPr>
            <w:r w:rsidRPr="00292E2D">
              <w:t>Thoraco</w:t>
            </w:r>
            <w:r w:rsidR="00DE7744">
              <w:noBreakHyphen/>
            </w:r>
            <w:r w:rsidRPr="00292E2D">
              <w:t>abdominal aneurysm, replacement by graft including re</w:t>
            </w:r>
            <w:r w:rsidR="00DE7744">
              <w:noBreakHyphen/>
            </w:r>
            <w:r w:rsidRPr="00292E2D">
              <w:t>implantation of arteries (Anaes.) (Assist.)</w:t>
            </w:r>
          </w:p>
        </w:tc>
        <w:tc>
          <w:tcPr>
            <w:tcW w:w="665" w:type="pct"/>
            <w:shd w:val="clear" w:color="auto" w:fill="auto"/>
            <w:hideMark/>
          </w:tcPr>
          <w:p w14:paraId="0EF09E01" w14:textId="04CF1903" w:rsidR="004B2282" w:rsidRPr="00292E2D" w:rsidRDefault="001936CA" w:rsidP="00FC68A1">
            <w:pPr>
              <w:pStyle w:val="Tabletext"/>
              <w:jc w:val="right"/>
            </w:pPr>
            <w:r w:rsidRPr="00292E2D">
              <w:t>2,512.65</w:t>
            </w:r>
          </w:p>
        </w:tc>
      </w:tr>
      <w:tr w:rsidR="004B2282" w:rsidRPr="00292E2D" w14:paraId="632E54E9" w14:textId="77777777" w:rsidTr="00561DD9">
        <w:tc>
          <w:tcPr>
            <w:tcW w:w="694" w:type="pct"/>
            <w:shd w:val="clear" w:color="auto" w:fill="auto"/>
            <w:hideMark/>
          </w:tcPr>
          <w:p w14:paraId="1BC7A870" w14:textId="77777777" w:rsidR="004B2282" w:rsidRPr="00292E2D" w:rsidRDefault="004B2282" w:rsidP="00FC68A1">
            <w:pPr>
              <w:pStyle w:val="Tabletext"/>
            </w:pPr>
            <w:bookmarkStart w:id="676" w:name="CU_144664678"/>
            <w:bookmarkEnd w:id="676"/>
            <w:r w:rsidRPr="00292E2D">
              <w:t>33112</w:t>
            </w:r>
          </w:p>
        </w:tc>
        <w:tc>
          <w:tcPr>
            <w:tcW w:w="3641" w:type="pct"/>
            <w:shd w:val="clear" w:color="auto" w:fill="auto"/>
            <w:hideMark/>
          </w:tcPr>
          <w:p w14:paraId="5595A2F5" w14:textId="008AA64F" w:rsidR="004B2282" w:rsidRPr="00292E2D" w:rsidRDefault="004B2282" w:rsidP="00FC68A1">
            <w:pPr>
              <w:pStyle w:val="Tabletext"/>
            </w:pPr>
            <w:r w:rsidRPr="00292E2D">
              <w:t>Suprarenal abdominal aortic aneurysm, replacement by graft including re</w:t>
            </w:r>
            <w:r w:rsidR="00DE7744">
              <w:noBreakHyphen/>
            </w:r>
            <w:r w:rsidRPr="00292E2D">
              <w:t>implantation of arteries (H) (Anaes.) (Assist.)</w:t>
            </w:r>
          </w:p>
        </w:tc>
        <w:tc>
          <w:tcPr>
            <w:tcW w:w="665" w:type="pct"/>
            <w:shd w:val="clear" w:color="auto" w:fill="auto"/>
            <w:hideMark/>
          </w:tcPr>
          <w:p w14:paraId="68997BC6" w14:textId="17FF2D1B" w:rsidR="004B2282" w:rsidRPr="00292E2D" w:rsidRDefault="001936CA" w:rsidP="00FC68A1">
            <w:pPr>
              <w:pStyle w:val="Tabletext"/>
              <w:jc w:val="right"/>
            </w:pPr>
            <w:r w:rsidRPr="00292E2D">
              <w:t>2,179.10</w:t>
            </w:r>
          </w:p>
        </w:tc>
      </w:tr>
      <w:tr w:rsidR="004B2282" w:rsidRPr="00292E2D" w14:paraId="3EF18FD4" w14:textId="77777777" w:rsidTr="00561DD9">
        <w:tc>
          <w:tcPr>
            <w:tcW w:w="694" w:type="pct"/>
            <w:shd w:val="clear" w:color="auto" w:fill="auto"/>
            <w:hideMark/>
          </w:tcPr>
          <w:p w14:paraId="037C63C3" w14:textId="77777777" w:rsidR="004B2282" w:rsidRPr="00292E2D" w:rsidRDefault="004B2282" w:rsidP="00FC68A1">
            <w:pPr>
              <w:pStyle w:val="Tabletext"/>
            </w:pPr>
            <w:r w:rsidRPr="00292E2D">
              <w:t>33115</w:t>
            </w:r>
          </w:p>
        </w:tc>
        <w:tc>
          <w:tcPr>
            <w:tcW w:w="3641" w:type="pct"/>
            <w:shd w:val="clear" w:color="auto" w:fill="auto"/>
            <w:hideMark/>
          </w:tcPr>
          <w:p w14:paraId="560BDFA5" w14:textId="77777777" w:rsidR="004B2282" w:rsidRPr="00292E2D" w:rsidRDefault="004B2282" w:rsidP="00FC68A1">
            <w:pPr>
              <w:pStyle w:val="Tabletext"/>
            </w:pPr>
            <w:r w:rsidRPr="00292E2D">
              <w:t>Infrarenal abdominal aortic aneurysm, replacement by tube graft other than a service associated with a service to which item 33116 applies (H) (Anaes.) (Assist.)</w:t>
            </w:r>
          </w:p>
        </w:tc>
        <w:tc>
          <w:tcPr>
            <w:tcW w:w="665" w:type="pct"/>
            <w:shd w:val="clear" w:color="auto" w:fill="auto"/>
            <w:hideMark/>
          </w:tcPr>
          <w:p w14:paraId="208F9270" w14:textId="3372344F" w:rsidR="004B2282" w:rsidRPr="00292E2D" w:rsidRDefault="001936CA" w:rsidP="00FC68A1">
            <w:pPr>
              <w:pStyle w:val="Tabletext"/>
              <w:jc w:val="right"/>
            </w:pPr>
            <w:r w:rsidRPr="00292E2D">
              <w:t>1,465.75</w:t>
            </w:r>
          </w:p>
        </w:tc>
      </w:tr>
      <w:tr w:rsidR="004B2282" w:rsidRPr="00292E2D" w14:paraId="51CA4396" w14:textId="77777777" w:rsidTr="00561DD9">
        <w:tc>
          <w:tcPr>
            <w:tcW w:w="694" w:type="pct"/>
            <w:shd w:val="clear" w:color="auto" w:fill="auto"/>
            <w:hideMark/>
          </w:tcPr>
          <w:p w14:paraId="54279A3F" w14:textId="77777777" w:rsidR="004B2282" w:rsidRPr="00292E2D" w:rsidRDefault="004B2282" w:rsidP="00FC68A1">
            <w:pPr>
              <w:pStyle w:val="Tabletext"/>
            </w:pPr>
            <w:r w:rsidRPr="00292E2D">
              <w:t>33116</w:t>
            </w:r>
          </w:p>
        </w:tc>
        <w:tc>
          <w:tcPr>
            <w:tcW w:w="3641" w:type="pct"/>
            <w:shd w:val="clear" w:color="auto" w:fill="auto"/>
            <w:hideMark/>
          </w:tcPr>
          <w:p w14:paraId="0E5541C0" w14:textId="77777777" w:rsidR="004B2282" w:rsidRPr="00292E2D" w:rsidRDefault="004B2282" w:rsidP="00FC68A1">
            <w:pPr>
              <w:pStyle w:val="Tabletext"/>
            </w:pPr>
            <w:r w:rsidRPr="00292E2D">
              <w:t>Infrarenal abdominal aortic aneurysm (repair), replacement by tube graft using endovascular repair procedure, excluding associated radiological services (Anaes.) (Assist.)</w:t>
            </w:r>
          </w:p>
        </w:tc>
        <w:tc>
          <w:tcPr>
            <w:tcW w:w="665" w:type="pct"/>
            <w:shd w:val="clear" w:color="auto" w:fill="auto"/>
            <w:hideMark/>
          </w:tcPr>
          <w:p w14:paraId="77C81493" w14:textId="3F4D89D3" w:rsidR="004B2282" w:rsidRPr="00292E2D" w:rsidRDefault="001936CA" w:rsidP="00FC68A1">
            <w:pPr>
              <w:pStyle w:val="Tabletext"/>
              <w:jc w:val="right"/>
            </w:pPr>
            <w:r w:rsidRPr="00292E2D">
              <w:t>1,442.70</w:t>
            </w:r>
          </w:p>
        </w:tc>
      </w:tr>
      <w:tr w:rsidR="004B2282" w:rsidRPr="00292E2D" w14:paraId="4E8D60C2" w14:textId="77777777" w:rsidTr="00561DD9">
        <w:tc>
          <w:tcPr>
            <w:tcW w:w="694" w:type="pct"/>
            <w:shd w:val="clear" w:color="auto" w:fill="auto"/>
            <w:hideMark/>
          </w:tcPr>
          <w:p w14:paraId="578FB8D1" w14:textId="77777777" w:rsidR="004B2282" w:rsidRPr="00292E2D" w:rsidRDefault="004B2282" w:rsidP="00FC68A1">
            <w:pPr>
              <w:pStyle w:val="Tabletext"/>
            </w:pPr>
            <w:r w:rsidRPr="00292E2D">
              <w:t>33118</w:t>
            </w:r>
          </w:p>
        </w:tc>
        <w:tc>
          <w:tcPr>
            <w:tcW w:w="3641" w:type="pct"/>
            <w:shd w:val="clear" w:color="auto" w:fill="auto"/>
            <w:hideMark/>
          </w:tcPr>
          <w:p w14:paraId="3FB21646" w14:textId="77777777" w:rsidR="004B2282" w:rsidRPr="00292E2D" w:rsidRDefault="004B2282" w:rsidP="00FC68A1">
            <w:pPr>
              <w:pStyle w:val="Tabletext"/>
            </w:pPr>
            <w:r w:rsidRPr="00292E2D">
              <w:t>Infrarenal abdominal aortic aneurysm, replacement by bifurcation graft to iliac arteries (with or without excision of common iliac aneurysms) other than a service associated with a service to which item 33119 applies (H) (Anaes.) (Assist.)</w:t>
            </w:r>
          </w:p>
        </w:tc>
        <w:tc>
          <w:tcPr>
            <w:tcW w:w="665" w:type="pct"/>
            <w:shd w:val="clear" w:color="auto" w:fill="auto"/>
            <w:hideMark/>
          </w:tcPr>
          <w:p w14:paraId="2E0D47EF" w14:textId="1CAD364D" w:rsidR="004B2282" w:rsidRPr="00292E2D" w:rsidRDefault="001936CA" w:rsidP="00FC68A1">
            <w:pPr>
              <w:pStyle w:val="Tabletext"/>
              <w:jc w:val="right"/>
            </w:pPr>
            <w:r w:rsidRPr="00292E2D">
              <w:t>1,628.60</w:t>
            </w:r>
          </w:p>
        </w:tc>
      </w:tr>
      <w:tr w:rsidR="004B2282" w:rsidRPr="00292E2D" w14:paraId="6D1E0C89" w14:textId="77777777" w:rsidTr="00561DD9">
        <w:tc>
          <w:tcPr>
            <w:tcW w:w="694" w:type="pct"/>
            <w:shd w:val="clear" w:color="auto" w:fill="auto"/>
            <w:hideMark/>
          </w:tcPr>
          <w:p w14:paraId="20C5D084" w14:textId="77777777" w:rsidR="004B2282" w:rsidRPr="00292E2D" w:rsidRDefault="004B2282" w:rsidP="00FC68A1">
            <w:pPr>
              <w:pStyle w:val="Tabletext"/>
            </w:pPr>
            <w:r w:rsidRPr="00292E2D">
              <w:t>33119</w:t>
            </w:r>
          </w:p>
        </w:tc>
        <w:tc>
          <w:tcPr>
            <w:tcW w:w="3641" w:type="pct"/>
            <w:shd w:val="clear" w:color="auto" w:fill="auto"/>
            <w:hideMark/>
          </w:tcPr>
          <w:p w14:paraId="5FDD09DB" w14:textId="77777777" w:rsidR="004B2282" w:rsidRPr="00292E2D" w:rsidRDefault="004B2282" w:rsidP="00FC68A1">
            <w:pPr>
              <w:pStyle w:val="Tabletext"/>
            </w:pPr>
            <w:r w:rsidRPr="00292E2D">
              <w:t>Infrarenal abdominal aortic aneurysm (repair), replacement by bifurcation graft to one or both iliac arteries using endovascular repair procedure, excluding associated radiological services (Anaes.) (Assist.)</w:t>
            </w:r>
          </w:p>
        </w:tc>
        <w:tc>
          <w:tcPr>
            <w:tcW w:w="665" w:type="pct"/>
            <w:shd w:val="clear" w:color="auto" w:fill="auto"/>
            <w:hideMark/>
          </w:tcPr>
          <w:p w14:paraId="3DCFEF59" w14:textId="3C08E8DC" w:rsidR="004B2282" w:rsidRPr="00292E2D" w:rsidRDefault="001936CA" w:rsidP="00FC68A1">
            <w:pPr>
              <w:pStyle w:val="Tabletext"/>
              <w:jc w:val="right"/>
            </w:pPr>
            <w:r w:rsidRPr="00292E2D">
              <w:t>1,603.10</w:t>
            </w:r>
          </w:p>
        </w:tc>
      </w:tr>
      <w:tr w:rsidR="004B2282" w:rsidRPr="00292E2D" w14:paraId="0F6B2CA3" w14:textId="77777777" w:rsidTr="00561DD9">
        <w:tc>
          <w:tcPr>
            <w:tcW w:w="694" w:type="pct"/>
            <w:shd w:val="clear" w:color="auto" w:fill="auto"/>
            <w:hideMark/>
          </w:tcPr>
          <w:p w14:paraId="34D3D07E" w14:textId="77777777" w:rsidR="004B2282" w:rsidRPr="00292E2D" w:rsidRDefault="004B2282" w:rsidP="00FC68A1">
            <w:pPr>
              <w:pStyle w:val="Tabletext"/>
            </w:pPr>
            <w:bookmarkStart w:id="677" w:name="CU_149661077"/>
            <w:bookmarkEnd w:id="677"/>
            <w:r w:rsidRPr="00292E2D">
              <w:t>33121</w:t>
            </w:r>
          </w:p>
        </w:tc>
        <w:tc>
          <w:tcPr>
            <w:tcW w:w="3641" w:type="pct"/>
            <w:shd w:val="clear" w:color="auto" w:fill="auto"/>
            <w:hideMark/>
          </w:tcPr>
          <w:p w14:paraId="3CF23AD4" w14:textId="77777777" w:rsidR="004B2282" w:rsidRPr="00292E2D" w:rsidRDefault="004B2282" w:rsidP="00FC68A1">
            <w:pPr>
              <w:pStyle w:val="Tabletext"/>
            </w:pPr>
            <w:r w:rsidRPr="00292E2D">
              <w:t>Infrarenal abdominal aortic aneurysm, replacement by bifurcation graft to one or both femoral arteries (with or without excision or bypass of common iliac aneurysms) (H) (Anaes.) (Assist.)</w:t>
            </w:r>
          </w:p>
        </w:tc>
        <w:tc>
          <w:tcPr>
            <w:tcW w:w="665" w:type="pct"/>
            <w:shd w:val="clear" w:color="auto" w:fill="auto"/>
            <w:hideMark/>
          </w:tcPr>
          <w:p w14:paraId="33C7B4AD" w14:textId="3CDA254D" w:rsidR="004B2282" w:rsidRPr="00292E2D" w:rsidRDefault="001936CA" w:rsidP="00FC68A1">
            <w:pPr>
              <w:pStyle w:val="Tabletext"/>
              <w:jc w:val="right"/>
            </w:pPr>
            <w:r w:rsidRPr="00292E2D">
              <w:t>1,791.55</w:t>
            </w:r>
          </w:p>
        </w:tc>
      </w:tr>
      <w:tr w:rsidR="004B2282" w:rsidRPr="00292E2D" w14:paraId="2F54D7FB" w14:textId="77777777" w:rsidTr="00561DD9">
        <w:tc>
          <w:tcPr>
            <w:tcW w:w="694" w:type="pct"/>
            <w:shd w:val="clear" w:color="auto" w:fill="auto"/>
            <w:hideMark/>
          </w:tcPr>
          <w:p w14:paraId="1D9C3040" w14:textId="77777777" w:rsidR="004B2282" w:rsidRPr="00292E2D" w:rsidRDefault="004B2282" w:rsidP="00FC68A1">
            <w:pPr>
              <w:pStyle w:val="Tabletext"/>
            </w:pPr>
            <w:r w:rsidRPr="00292E2D">
              <w:t>33124</w:t>
            </w:r>
          </w:p>
        </w:tc>
        <w:tc>
          <w:tcPr>
            <w:tcW w:w="3641" w:type="pct"/>
            <w:shd w:val="clear" w:color="auto" w:fill="auto"/>
            <w:hideMark/>
          </w:tcPr>
          <w:p w14:paraId="0BF3C239" w14:textId="77777777" w:rsidR="004B2282" w:rsidRPr="00292E2D" w:rsidRDefault="004B2282" w:rsidP="00FC68A1">
            <w:pPr>
              <w:pStyle w:val="Tabletext"/>
            </w:pPr>
            <w:r w:rsidRPr="00292E2D">
              <w:t>Aneurysm of iliac artery (common, external or internal), replacement by graft—unilateral (H) (Anaes.) (Assist.)</w:t>
            </w:r>
          </w:p>
        </w:tc>
        <w:tc>
          <w:tcPr>
            <w:tcW w:w="665" w:type="pct"/>
            <w:shd w:val="clear" w:color="auto" w:fill="auto"/>
            <w:hideMark/>
          </w:tcPr>
          <w:p w14:paraId="216EB650" w14:textId="17D5CB99" w:rsidR="004B2282" w:rsidRPr="00292E2D" w:rsidRDefault="001936CA" w:rsidP="00FC68A1">
            <w:pPr>
              <w:pStyle w:val="Tabletext"/>
              <w:jc w:val="right"/>
            </w:pPr>
            <w:r w:rsidRPr="00292E2D">
              <w:t>1,248.60</w:t>
            </w:r>
          </w:p>
        </w:tc>
      </w:tr>
      <w:tr w:rsidR="004B2282" w:rsidRPr="00292E2D" w14:paraId="2D1473DB" w14:textId="77777777" w:rsidTr="00561DD9">
        <w:tc>
          <w:tcPr>
            <w:tcW w:w="694" w:type="pct"/>
            <w:shd w:val="clear" w:color="auto" w:fill="auto"/>
            <w:hideMark/>
          </w:tcPr>
          <w:p w14:paraId="64EE8582" w14:textId="77777777" w:rsidR="004B2282" w:rsidRPr="00292E2D" w:rsidRDefault="004B2282" w:rsidP="00FC68A1">
            <w:pPr>
              <w:pStyle w:val="Tabletext"/>
            </w:pPr>
            <w:r w:rsidRPr="00292E2D">
              <w:t>33127</w:t>
            </w:r>
          </w:p>
        </w:tc>
        <w:tc>
          <w:tcPr>
            <w:tcW w:w="3641" w:type="pct"/>
            <w:shd w:val="clear" w:color="auto" w:fill="auto"/>
            <w:hideMark/>
          </w:tcPr>
          <w:p w14:paraId="2D84B773" w14:textId="77777777" w:rsidR="004B2282" w:rsidRPr="00292E2D" w:rsidRDefault="004B2282" w:rsidP="00FC68A1">
            <w:pPr>
              <w:pStyle w:val="Tabletext"/>
            </w:pPr>
            <w:r w:rsidRPr="00292E2D">
              <w:t>Aneurysms of iliac arteries (common, external or internal), replacement by graft—bilateral (Anaes.) (Assist.)</w:t>
            </w:r>
          </w:p>
        </w:tc>
        <w:tc>
          <w:tcPr>
            <w:tcW w:w="665" w:type="pct"/>
            <w:shd w:val="clear" w:color="auto" w:fill="auto"/>
            <w:hideMark/>
          </w:tcPr>
          <w:p w14:paraId="577E8DD8" w14:textId="7FF07123" w:rsidR="004B2282" w:rsidRPr="00292E2D" w:rsidRDefault="001936CA" w:rsidP="00FC68A1">
            <w:pPr>
              <w:pStyle w:val="Tabletext"/>
              <w:jc w:val="right"/>
            </w:pPr>
            <w:r w:rsidRPr="00292E2D">
              <w:t>1,636.35</w:t>
            </w:r>
          </w:p>
        </w:tc>
      </w:tr>
      <w:tr w:rsidR="004B2282" w:rsidRPr="00292E2D" w14:paraId="425833BD" w14:textId="77777777" w:rsidTr="00561DD9">
        <w:tc>
          <w:tcPr>
            <w:tcW w:w="694" w:type="pct"/>
            <w:shd w:val="clear" w:color="auto" w:fill="auto"/>
            <w:hideMark/>
          </w:tcPr>
          <w:p w14:paraId="04AD70FA" w14:textId="77777777" w:rsidR="004B2282" w:rsidRPr="00292E2D" w:rsidRDefault="004B2282" w:rsidP="00FC68A1">
            <w:pPr>
              <w:pStyle w:val="Tabletext"/>
            </w:pPr>
            <w:r w:rsidRPr="00292E2D">
              <w:t>33130</w:t>
            </w:r>
          </w:p>
        </w:tc>
        <w:tc>
          <w:tcPr>
            <w:tcW w:w="3641" w:type="pct"/>
            <w:shd w:val="clear" w:color="auto" w:fill="auto"/>
            <w:hideMark/>
          </w:tcPr>
          <w:p w14:paraId="0CD3E730" w14:textId="77777777" w:rsidR="004B2282" w:rsidRPr="00292E2D" w:rsidRDefault="004B2282" w:rsidP="00FC68A1">
            <w:pPr>
              <w:pStyle w:val="Tabletext"/>
            </w:pPr>
            <w:r w:rsidRPr="00292E2D">
              <w:t>Aneurysm of visceral artery, excision and repair by direct anastomosis or replacement by graft (H) (Anaes.) (Assist.)</w:t>
            </w:r>
          </w:p>
        </w:tc>
        <w:tc>
          <w:tcPr>
            <w:tcW w:w="665" w:type="pct"/>
            <w:shd w:val="clear" w:color="auto" w:fill="auto"/>
            <w:hideMark/>
          </w:tcPr>
          <w:p w14:paraId="3858D10A" w14:textId="463153A2" w:rsidR="004B2282" w:rsidRPr="00292E2D" w:rsidRDefault="001936CA" w:rsidP="00FC68A1">
            <w:pPr>
              <w:pStyle w:val="Tabletext"/>
              <w:jc w:val="right"/>
            </w:pPr>
            <w:r w:rsidRPr="00292E2D">
              <w:t>1,426.90</w:t>
            </w:r>
          </w:p>
        </w:tc>
      </w:tr>
      <w:tr w:rsidR="004B2282" w:rsidRPr="00292E2D" w14:paraId="394E343C" w14:textId="77777777" w:rsidTr="00561DD9">
        <w:tc>
          <w:tcPr>
            <w:tcW w:w="694" w:type="pct"/>
            <w:shd w:val="clear" w:color="auto" w:fill="auto"/>
            <w:hideMark/>
          </w:tcPr>
          <w:p w14:paraId="4CC5C1F6" w14:textId="77777777" w:rsidR="004B2282" w:rsidRPr="00292E2D" w:rsidRDefault="004B2282" w:rsidP="00FC68A1">
            <w:pPr>
              <w:pStyle w:val="Tabletext"/>
            </w:pPr>
            <w:r w:rsidRPr="00292E2D">
              <w:t>33133</w:t>
            </w:r>
          </w:p>
        </w:tc>
        <w:tc>
          <w:tcPr>
            <w:tcW w:w="3641" w:type="pct"/>
            <w:shd w:val="clear" w:color="auto" w:fill="auto"/>
            <w:hideMark/>
          </w:tcPr>
          <w:p w14:paraId="59AECE36" w14:textId="77777777" w:rsidR="004B2282" w:rsidRPr="00292E2D" w:rsidRDefault="004B2282" w:rsidP="00FC68A1">
            <w:pPr>
              <w:pStyle w:val="Tabletext"/>
            </w:pPr>
            <w:r w:rsidRPr="00292E2D">
              <w:t>Aneurysm of visceral artery, dissection and ligation of arteries without restoration of continuity (H) (Anaes.) (Assist.)</w:t>
            </w:r>
          </w:p>
        </w:tc>
        <w:tc>
          <w:tcPr>
            <w:tcW w:w="665" w:type="pct"/>
            <w:shd w:val="clear" w:color="auto" w:fill="auto"/>
            <w:hideMark/>
          </w:tcPr>
          <w:p w14:paraId="2229D146" w14:textId="6D625ADF" w:rsidR="004B2282" w:rsidRPr="00292E2D" w:rsidRDefault="001936CA" w:rsidP="00FC68A1">
            <w:pPr>
              <w:pStyle w:val="Tabletext"/>
              <w:jc w:val="right"/>
            </w:pPr>
            <w:r w:rsidRPr="00292E2D">
              <w:t>1,070.05</w:t>
            </w:r>
          </w:p>
        </w:tc>
      </w:tr>
      <w:tr w:rsidR="004B2282" w:rsidRPr="00292E2D" w14:paraId="7F5DC510" w14:textId="77777777" w:rsidTr="00561DD9">
        <w:tc>
          <w:tcPr>
            <w:tcW w:w="694" w:type="pct"/>
            <w:shd w:val="clear" w:color="auto" w:fill="auto"/>
            <w:hideMark/>
          </w:tcPr>
          <w:p w14:paraId="0836B86B" w14:textId="77777777" w:rsidR="004B2282" w:rsidRPr="00292E2D" w:rsidRDefault="004B2282" w:rsidP="00FC68A1">
            <w:pPr>
              <w:pStyle w:val="Tabletext"/>
            </w:pPr>
            <w:r w:rsidRPr="00292E2D">
              <w:t>33136</w:t>
            </w:r>
          </w:p>
        </w:tc>
        <w:tc>
          <w:tcPr>
            <w:tcW w:w="3641" w:type="pct"/>
            <w:shd w:val="clear" w:color="auto" w:fill="auto"/>
            <w:hideMark/>
          </w:tcPr>
          <w:p w14:paraId="364D9373" w14:textId="77777777" w:rsidR="004B2282" w:rsidRPr="00292E2D" w:rsidRDefault="004B2282" w:rsidP="00FC68A1">
            <w:pPr>
              <w:pStyle w:val="Tabletext"/>
            </w:pPr>
            <w:r w:rsidRPr="00292E2D">
              <w:t>False aneurysm, repair of, at aortic anastomosis following previous aortic surgery (H) (Anaes.) (Assist.)</w:t>
            </w:r>
          </w:p>
        </w:tc>
        <w:tc>
          <w:tcPr>
            <w:tcW w:w="665" w:type="pct"/>
            <w:shd w:val="clear" w:color="auto" w:fill="auto"/>
            <w:hideMark/>
          </w:tcPr>
          <w:p w14:paraId="591E6D8E" w14:textId="714501DD" w:rsidR="004B2282" w:rsidRPr="00292E2D" w:rsidRDefault="001936CA" w:rsidP="00FC68A1">
            <w:pPr>
              <w:pStyle w:val="Tabletext"/>
              <w:jc w:val="right"/>
            </w:pPr>
            <w:r w:rsidRPr="00292E2D">
              <w:t>2,698.50</w:t>
            </w:r>
          </w:p>
        </w:tc>
      </w:tr>
      <w:tr w:rsidR="004B2282" w:rsidRPr="00292E2D" w14:paraId="3B32D33C" w14:textId="77777777" w:rsidTr="00561DD9">
        <w:tc>
          <w:tcPr>
            <w:tcW w:w="694" w:type="pct"/>
            <w:shd w:val="clear" w:color="auto" w:fill="auto"/>
            <w:hideMark/>
          </w:tcPr>
          <w:p w14:paraId="4B5DE6E8" w14:textId="77777777" w:rsidR="004B2282" w:rsidRPr="00292E2D" w:rsidRDefault="004B2282" w:rsidP="00FC68A1">
            <w:pPr>
              <w:pStyle w:val="Tabletext"/>
            </w:pPr>
            <w:r w:rsidRPr="00292E2D">
              <w:t>33139</w:t>
            </w:r>
          </w:p>
        </w:tc>
        <w:tc>
          <w:tcPr>
            <w:tcW w:w="3641" w:type="pct"/>
            <w:shd w:val="clear" w:color="auto" w:fill="auto"/>
            <w:hideMark/>
          </w:tcPr>
          <w:p w14:paraId="6C7021ED" w14:textId="77777777" w:rsidR="004B2282" w:rsidRPr="00292E2D" w:rsidRDefault="004B2282" w:rsidP="00FC68A1">
            <w:pPr>
              <w:pStyle w:val="Tabletext"/>
            </w:pPr>
            <w:r w:rsidRPr="00292E2D">
              <w:t>False aneurysm, repair of, in iliac artery and restoration of arterial continuity (H) (Anaes.) (Assist.)</w:t>
            </w:r>
          </w:p>
        </w:tc>
        <w:tc>
          <w:tcPr>
            <w:tcW w:w="665" w:type="pct"/>
            <w:shd w:val="clear" w:color="auto" w:fill="auto"/>
            <w:hideMark/>
          </w:tcPr>
          <w:p w14:paraId="24D28486" w14:textId="7F656801" w:rsidR="004B2282" w:rsidRPr="00292E2D" w:rsidRDefault="001936CA" w:rsidP="00FC68A1">
            <w:pPr>
              <w:pStyle w:val="Tabletext"/>
              <w:jc w:val="right"/>
            </w:pPr>
            <w:r w:rsidRPr="00292E2D">
              <w:t>1,636.35</w:t>
            </w:r>
          </w:p>
        </w:tc>
      </w:tr>
      <w:tr w:rsidR="004B2282" w:rsidRPr="00292E2D" w14:paraId="30F72102" w14:textId="77777777" w:rsidTr="00561DD9">
        <w:tc>
          <w:tcPr>
            <w:tcW w:w="694" w:type="pct"/>
            <w:shd w:val="clear" w:color="auto" w:fill="auto"/>
            <w:hideMark/>
          </w:tcPr>
          <w:p w14:paraId="27DE745F" w14:textId="77777777" w:rsidR="004B2282" w:rsidRPr="00292E2D" w:rsidRDefault="004B2282" w:rsidP="00FC68A1">
            <w:pPr>
              <w:pStyle w:val="Tabletext"/>
            </w:pPr>
            <w:r w:rsidRPr="00292E2D">
              <w:t>33142</w:t>
            </w:r>
          </w:p>
        </w:tc>
        <w:tc>
          <w:tcPr>
            <w:tcW w:w="3641" w:type="pct"/>
            <w:shd w:val="clear" w:color="auto" w:fill="auto"/>
            <w:hideMark/>
          </w:tcPr>
          <w:p w14:paraId="1C23369B" w14:textId="77777777" w:rsidR="004B2282" w:rsidRPr="00292E2D" w:rsidRDefault="004B2282" w:rsidP="00FC68A1">
            <w:pPr>
              <w:pStyle w:val="Tabletext"/>
            </w:pPr>
            <w:r w:rsidRPr="00292E2D">
              <w:t>False aneurysm, repair of, in femoral artery and restoration of arterial continuity (Anaes.) (Assist.)</w:t>
            </w:r>
          </w:p>
        </w:tc>
        <w:tc>
          <w:tcPr>
            <w:tcW w:w="665" w:type="pct"/>
            <w:shd w:val="clear" w:color="auto" w:fill="auto"/>
            <w:hideMark/>
          </w:tcPr>
          <w:p w14:paraId="0DF2A6D6" w14:textId="7053DDC7" w:rsidR="004B2282" w:rsidRPr="00292E2D" w:rsidRDefault="001936CA" w:rsidP="00FC68A1">
            <w:pPr>
              <w:pStyle w:val="Tabletext"/>
              <w:jc w:val="right"/>
            </w:pPr>
            <w:r w:rsidRPr="00292E2D">
              <w:t>1,527.80</w:t>
            </w:r>
          </w:p>
        </w:tc>
      </w:tr>
      <w:tr w:rsidR="004B2282" w:rsidRPr="00292E2D" w14:paraId="09615351" w14:textId="77777777" w:rsidTr="00561DD9">
        <w:tc>
          <w:tcPr>
            <w:tcW w:w="694" w:type="pct"/>
            <w:shd w:val="clear" w:color="auto" w:fill="auto"/>
            <w:hideMark/>
          </w:tcPr>
          <w:p w14:paraId="13BA0539" w14:textId="77777777" w:rsidR="004B2282" w:rsidRPr="00292E2D" w:rsidRDefault="004B2282" w:rsidP="00FC68A1">
            <w:pPr>
              <w:pStyle w:val="Tabletext"/>
            </w:pPr>
            <w:bookmarkStart w:id="678" w:name="CU_157666754"/>
            <w:bookmarkEnd w:id="678"/>
            <w:r w:rsidRPr="00292E2D">
              <w:t>33145</w:t>
            </w:r>
          </w:p>
        </w:tc>
        <w:tc>
          <w:tcPr>
            <w:tcW w:w="3641" w:type="pct"/>
            <w:shd w:val="clear" w:color="auto" w:fill="auto"/>
            <w:hideMark/>
          </w:tcPr>
          <w:p w14:paraId="626717B9" w14:textId="77777777" w:rsidR="004B2282" w:rsidRPr="00292E2D" w:rsidRDefault="004B2282" w:rsidP="00FC68A1">
            <w:pPr>
              <w:pStyle w:val="Tabletext"/>
            </w:pPr>
            <w:r w:rsidRPr="00292E2D">
              <w:t>Ruptured thoracic aortic aneurysm, replacement by graft (H) (Anaes.) (Assist.)</w:t>
            </w:r>
          </w:p>
        </w:tc>
        <w:tc>
          <w:tcPr>
            <w:tcW w:w="665" w:type="pct"/>
            <w:shd w:val="clear" w:color="auto" w:fill="auto"/>
            <w:hideMark/>
          </w:tcPr>
          <w:p w14:paraId="28060101" w14:textId="5C701F64" w:rsidR="004B2282" w:rsidRPr="00292E2D" w:rsidRDefault="001936CA" w:rsidP="00FC68A1">
            <w:pPr>
              <w:pStyle w:val="Tabletext"/>
              <w:jc w:val="right"/>
            </w:pPr>
            <w:r w:rsidRPr="00292E2D">
              <w:t>2,628.85</w:t>
            </w:r>
          </w:p>
        </w:tc>
      </w:tr>
      <w:tr w:rsidR="004B2282" w:rsidRPr="00292E2D" w14:paraId="2AE52551" w14:textId="77777777" w:rsidTr="00561DD9">
        <w:tc>
          <w:tcPr>
            <w:tcW w:w="694" w:type="pct"/>
            <w:shd w:val="clear" w:color="auto" w:fill="auto"/>
            <w:hideMark/>
          </w:tcPr>
          <w:p w14:paraId="75C5F6A1" w14:textId="77777777" w:rsidR="004B2282" w:rsidRPr="00292E2D" w:rsidRDefault="004B2282" w:rsidP="00FC68A1">
            <w:pPr>
              <w:pStyle w:val="Tabletext"/>
            </w:pPr>
            <w:r w:rsidRPr="00292E2D">
              <w:t>33148</w:t>
            </w:r>
          </w:p>
        </w:tc>
        <w:tc>
          <w:tcPr>
            <w:tcW w:w="3641" w:type="pct"/>
            <w:shd w:val="clear" w:color="auto" w:fill="auto"/>
            <w:hideMark/>
          </w:tcPr>
          <w:p w14:paraId="46938522" w14:textId="3ABBC9D5" w:rsidR="004B2282" w:rsidRPr="00292E2D" w:rsidRDefault="004B2282" w:rsidP="00FC68A1">
            <w:pPr>
              <w:pStyle w:val="Tabletext"/>
            </w:pPr>
            <w:r w:rsidRPr="00292E2D">
              <w:t>Ruptured thoraco</w:t>
            </w:r>
            <w:r w:rsidR="00DE7744">
              <w:noBreakHyphen/>
            </w:r>
            <w:r w:rsidRPr="00292E2D">
              <w:t>abdominal aortic aneurysm, replacement by graft (H) (Anaes.) (Assist.)</w:t>
            </w:r>
          </w:p>
        </w:tc>
        <w:tc>
          <w:tcPr>
            <w:tcW w:w="665" w:type="pct"/>
            <w:shd w:val="clear" w:color="auto" w:fill="auto"/>
            <w:hideMark/>
          </w:tcPr>
          <w:p w14:paraId="246752ED" w14:textId="54712228" w:rsidR="004B2282" w:rsidRPr="00292E2D" w:rsidRDefault="001936CA" w:rsidP="00FC68A1">
            <w:pPr>
              <w:pStyle w:val="Tabletext"/>
              <w:jc w:val="right"/>
            </w:pPr>
            <w:r w:rsidRPr="00292E2D">
              <w:t>3,264.70</w:t>
            </w:r>
          </w:p>
        </w:tc>
      </w:tr>
      <w:tr w:rsidR="004B2282" w:rsidRPr="00292E2D" w14:paraId="667E07B8" w14:textId="77777777" w:rsidTr="00561DD9">
        <w:tc>
          <w:tcPr>
            <w:tcW w:w="694" w:type="pct"/>
            <w:shd w:val="clear" w:color="auto" w:fill="auto"/>
            <w:hideMark/>
          </w:tcPr>
          <w:p w14:paraId="33D55863" w14:textId="77777777" w:rsidR="004B2282" w:rsidRPr="00292E2D" w:rsidRDefault="004B2282" w:rsidP="00FC68A1">
            <w:pPr>
              <w:pStyle w:val="Tabletext"/>
            </w:pPr>
            <w:r w:rsidRPr="00292E2D">
              <w:t>33151</w:t>
            </w:r>
          </w:p>
        </w:tc>
        <w:tc>
          <w:tcPr>
            <w:tcW w:w="3641" w:type="pct"/>
            <w:shd w:val="clear" w:color="auto" w:fill="auto"/>
            <w:hideMark/>
          </w:tcPr>
          <w:p w14:paraId="1AAC9E24" w14:textId="77777777" w:rsidR="004B2282" w:rsidRPr="00292E2D" w:rsidRDefault="004B2282" w:rsidP="00FC68A1">
            <w:pPr>
              <w:pStyle w:val="Tabletext"/>
            </w:pPr>
            <w:r w:rsidRPr="00292E2D">
              <w:t>Ruptured suprarenal abdominal aortic aneurysm, replacement by graft (H) (Anaes.) (Assist.)</w:t>
            </w:r>
          </w:p>
        </w:tc>
        <w:tc>
          <w:tcPr>
            <w:tcW w:w="665" w:type="pct"/>
            <w:shd w:val="clear" w:color="auto" w:fill="auto"/>
            <w:hideMark/>
          </w:tcPr>
          <w:p w14:paraId="6B3B8C30" w14:textId="133848C7" w:rsidR="004B2282" w:rsidRPr="00292E2D" w:rsidRDefault="001936CA" w:rsidP="00FC68A1">
            <w:pPr>
              <w:pStyle w:val="Tabletext"/>
              <w:jc w:val="right"/>
            </w:pPr>
            <w:r w:rsidRPr="00292E2D">
              <w:t>3,101.90</w:t>
            </w:r>
          </w:p>
        </w:tc>
      </w:tr>
      <w:tr w:rsidR="004B2282" w:rsidRPr="00292E2D" w14:paraId="5F97F770" w14:textId="77777777" w:rsidTr="00561DD9">
        <w:tc>
          <w:tcPr>
            <w:tcW w:w="694" w:type="pct"/>
            <w:shd w:val="clear" w:color="auto" w:fill="auto"/>
            <w:hideMark/>
          </w:tcPr>
          <w:p w14:paraId="0BFB0878" w14:textId="77777777" w:rsidR="004B2282" w:rsidRPr="00292E2D" w:rsidRDefault="004B2282" w:rsidP="00FC68A1">
            <w:pPr>
              <w:pStyle w:val="Tabletext"/>
            </w:pPr>
            <w:r w:rsidRPr="00292E2D">
              <w:t>33154</w:t>
            </w:r>
          </w:p>
        </w:tc>
        <w:tc>
          <w:tcPr>
            <w:tcW w:w="3641" w:type="pct"/>
            <w:shd w:val="clear" w:color="auto" w:fill="auto"/>
            <w:hideMark/>
          </w:tcPr>
          <w:p w14:paraId="3880A947" w14:textId="77777777" w:rsidR="004B2282" w:rsidRPr="00292E2D" w:rsidRDefault="004B2282" w:rsidP="00FC68A1">
            <w:pPr>
              <w:pStyle w:val="Tabletext"/>
            </w:pPr>
            <w:r w:rsidRPr="00292E2D">
              <w:t>Ruptured infrarenal abdominal aortic aneurysm, replacement by tube graft (H) (Anaes.) (Assist.)</w:t>
            </w:r>
          </w:p>
        </w:tc>
        <w:tc>
          <w:tcPr>
            <w:tcW w:w="665" w:type="pct"/>
            <w:shd w:val="clear" w:color="auto" w:fill="auto"/>
            <w:hideMark/>
          </w:tcPr>
          <w:p w14:paraId="3AEADFC9" w14:textId="714CB183" w:rsidR="004B2282" w:rsidRPr="00292E2D" w:rsidRDefault="001936CA" w:rsidP="00FC68A1">
            <w:pPr>
              <w:pStyle w:val="Tabletext"/>
              <w:jc w:val="right"/>
            </w:pPr>
            <w:r w:rsidRPr="00292E2D">
              <w:t>2,295.40</w:t>
            </w:r>
          </w:p>
        </w:tc>
      </w:tr>
      <w:tr w:rsidR="004B2282" w:rsidRPr="00292E2D" w14:paraId="542CCE89" w14:textId="77777777" w:rsidTr="00561DD9">
        <w:tc>
          <w:tcPr>
            <w:tcW w:w="694" w:type="pct"/>
            <w:shd w:val="clear" w:color="auto" w:fill="auto"/>
            <w:hideMark/>
          </w:tcPr>
          <w:p w14:paraId="63FC6039" w14:textId="77777777" w:rsidR="004B2282" w:rsidRPr="00292E2D" w:rsidRDefault="004B2282" w:rsidP="00FC68A1">
            <w:pPr>
              <w:pStyle w:val="Tabletext"/>
            </w:pPr>
            <w:r w:rsidRPr="00292E2D">
              <w:t>33157</w:t>
            </w:r>
          </w:p>
        </w:tc>
        <w:tc>
          <w:tcPr>
            <w:tcW w:w="3641" w:type="pct"/>
            <w:shd w:val="clear" w:color="auto" w:fill="auto"/>
            <w:hideMark/>
          </w:tcPr>
          <w:p w14:paraId="6404510F" w14:textId="77777777" w:rsidR="004B2282" w:rsidRPr="00292E2D" w:rsidRDefault="004B2282" w:rsidP="00FC68A1">
            <w:pPr>
              <w:pStyle w:val="Tabletext"/>
            </w:pPr>
            <w:r w:rsidRPr="00292E2D">
              <w:t>Ruptured infrarenal abdominal aortic aneurysm, replacement by bifurcation graft to iliac arteries (with or without excision or bypass of common iliac aneurysms) (H) (Anaes.) (Assist.)</w:t>
            </w:r>
          </w:p>
        </w:tc>
        <w:tc>
          <w:tcPr>
            <w:tcW w:w="665" w:type="pct"/>
            <w:shd w:val="clear" w:color="auto" w:fill="auto"/>
            <w:hideMark/>
          </w:tcPr>
          <w:p w14:paraId="14A68AF0" w14:textId="2642E9C6" w:rsidR="004B2282" w:rsidRPr="00292E2D" w:rsidRDefault="001936CA" w:rsidP="00FC68A1">
            <w:pPr>
              <w:pStyle w:val="Tabletext"/>
              <w:jc w:val="right"/>
            </w:pPr>
            <w:r w:rsidRPr="00292E2D">
              <w:t>2,559.00</w:t>
            </w:r>
          </w:p>
        </w:tc>
      </w:tr>
      <w:tr w:rsidR="004B2282" w:rsidRPr="00292E2D" w14:paraId="5F34D3B6" w14:textId="77777777" w:rsidTr="00561DD9">
        <w:tc>
          <w:tcPr>
            <w:tcW w:w="694" w:type="pct"/>
            <w:shd w:val="clear" w:color="auto" w:fill="auto"/>
            <w:hideMark/>
          </w:tcPr>
          <w:p w14:paraId="55FC4432" w14:textId="77777777" w:rsidR="004B2282" w:rsidRPr="00292E2D" w:rsidRDefault="004B2282" w:rsidP="00FC68A1">
            <w:pPr>
              <w:pStyle w:val="Tabletext"/>
            </w:pPr>
            <w:r w:rsidRPr="00292E2D">
              <w:t>33160</w:t>
            </w:r>
          </w:p>
        </w:tc>
        <w:tc>
          <w:tcPr>
            <w:tcW w:w="3641" w:type="pct"/>
            <w:shd w:val="clear" w:color="auto" w:fill="auto"/>
            <w:hideMark/>
          </w:tcPr>
          <w:p w14:paraId="49D1179E" w14:textId="77777777" w:rsidR="004B2282" w:rsidRPr="00292E2D" w:rsidRDefault="004B2282" w:rsidP="00FC68A1">
            <w:pPr>
              <w:pStyle w:val="Tabletext"/>
            </w:pPr>
            <w:r w:rsidRPr="00292E2D">
              <w:t>Ruptured infrarenal abdominal aortic aneurysm, replacement by bifurcation graft to one or both femoral arteries (H) (Anaes.) (Assist.)</w:t>
            </w:r>
          </w:p>
        </w:tc>
        <w:tc>
          <w:tcPr>
            <w:tcW w:w="665" w:type="pct"/>
            <w:shd w:val="clear" w:color="auto" w:fill="auto"/>
            <w:hideMark/>
          </w:tcPr>
          <w:p w14:paraId="7583DFFD" w14:textId="700F1C15" w:rsidR="004B2282" w:rsidRPr="00292E2D" w:rsidRDefault="001936CA" w:rsidP="00FC68A1">
            <w:pPr>
              <w:pStyle w:val="Tabletext"/>
              <w:jc w:val="right"/>
            </w:pPr>
            <w:r w:rsidRPr="00292E2D">
              <w:t>2,559.00</w:t>
            </w:r>
          </w:p>
        </w:tc>
      </w:tr>
      <w:tr w:rsidR="004B2282" w:rsidRPr="00292E2D" w14:paraId="49135C49" w14:textId="77777777" w:rsidTr="00561DD9">
        <w:tc>
          <w:tcPr>
            <w:tcW w:w="694" w:type="pct"/>
            <w:shd w:val="clear" w:color="auto" w:fill="auto"/>
            <w:hideMark/>
          </w:tcPr>
          <w:p w14:paraId="08AACF0D" w14:textId="77777777" w:rsidR="004B2282" w:rsidRPr="00292E2D" w:rsidRDefault="004B2282" w:rsidP="00FC68A1">
            <w:pPr>
              <w:pStyle w:val="Tabletext"/>
            </w:pPr>
            <w:r w:rsidRPr="00292E2D">
              <w:t>33163</w:t>
            </w:r>
          </w:p>
        </w:tc>
        <w:tc>
          <w:tcPr>
            <w:tcW w:w="3641" w:type="pct"/>
            <w:shd w:val="clear" w:color="auto" w:fill="auto"/>
            <w:hideMark/>
          </w:tcPr>
          <w:p w14:paraId="1BD5E8B6" w14:textId="77777777" w:rsidR="004B2282" w:rsidRPr="00292E2D" w:rsidRDefault="004B2282" w:rsidP="00FC68A1">
            <w:pPr>
              <w:pStyle w:val="Tabletext"/>
            </w:pPr>
            <w:r w:rsidRPr="00292E2D">
              <w:t>Ruptured iliac artery aneurysm, replacement by graft (H) (Anaes.) (Assist.)</w:t>
            </w:r>
          </w:p>
        </w:tc>
        <w:tc>
          <w:tcPr>
            <w:tcW w:w="665" w:type="pct"/>
            <w:shd w:val="clear" w:color="auto" w:fill="auto"/>
            <w:hideMark/>
          </w:tcPr>
          <w:p w14:paraId="784D506D" w14:textId="0EB53297" w:rsidR="004B2282" w:rsidRPr="00292E2D" w:rsidRDefault="001936CA" w:rsidP="00FC68A1">
            <w:pPr>
              <w:pStyle w:val="Tabletext"/>
              <w:jc w:val="right"/>
            </w:pPr>
            <w:r w:rsidRPr="00292E2D">
              <w:t>2,171.50</w:t>
            </w:r>
          </w:p>
        </w:tc>
      </w:tr>
      <w:tr w:rsidR="004B2282" w:rsidRPr="00292E2D" w14:paraId="25750E33" w14:textId="77777777" w:rsidTr="00561DD9">
        <w:tc>
          <w:tcPr>
            <w:tcW w:w="694" w:type="pct"/>
            <w:shd w:val="clear" w:color="auto" w:fill="auto"/>
            <w:hideMark/>
          </w:tcPr>
          <w:p w14:paraId="06C82B93" w14:textId="77777777" w:rsidR="004B2282" w:rsidRPr="00292E2D" w:rsidRDefault="004B2282" w:rsidP="00FC68A1">
            <w:pPr>
              <w:pStyle w:val="Tabletext"/>
            </w:pPr>
            <w:r w:rsidRPr="00292E2D">
              <w:t>33166</w:t>
            </w:r>
          </w:p>
        </w:tc>
        <w:tc>
          <w:tcPr>
            <w:tcW w:w="3641" w:type="pct"/>
            <w:shd w:val="clear" w:color="auto" w:fill="auto"/>
            <w:hideMark/>
          </w:tcPr>
          <w:p w14:paraId="483C4BB7" w14:textId="77777777" w:rsidR="004B2282" w:rsidRPr="00292E2D" w:rsidRDefault="004B2282" w:rsidP="00FC68A1">
            <w:pPr>
              <w:pStyle w:val="Tabletext"/>
            </w:pPr>
            <w:r w:rsidRPr="00292E2D">
              <w:t>Ruptured aneurysm of visceral artery, replacement by anastomosis or graft (Anaes.) (Assist.)</w:t>
            </w:r>
          </w:p>
        </w:tc>
        <w:tc>
          <w:tcPr>
            <w:tcW w:w="665" w:type="pct"/>
            <w:shd w:val="clear" w:color="auto" w:fill="auto"/>
            <w:hideMark/>
          </w:tcPr>
          <w:p w14:paraId="4C3196DA" w14:textId="58628021" w:rsidR="004B2282" w:rsidRPr="00292E2D" w:rsidRDefault="001936CA" w:rsidP="00FC68A1">
            <w:pPr>
              <w:pStyle w:val="Tabletext"/>
              <w:jc w:val="right"/>
            </w:pPr>
            <w:r w:rsidRPr="00292E2D">
              <w:t>2,171.50</w:t>
            </w:r>
          </w:p>
        </w:tc>
      </w:tr>
      <w:tr w:rsidR="004B2282" w:rsidRPr="00292E2D" w14:paraId="6251C206" w14:textId="77777777" w:rsidTr="00561DD9">
        <w:tc>
          <w:tcPr>
            <w:tcW w:w="694" w:type="pct"/>
            <w:shd w:val="clear" w:color="auto" w:fill="auto"/>
            <w:hideMark/>
          </w:tcPr>
          <w:p w14:paraId="16AE8EAD" w14:textId="77777777" w:rsidR="004B2282" w:rsidRPr="00292E2D" w:rsidRDefault="004B2282" w:rsidP="00FC68A1">
            <w:pPr>
              <w:pStyle w:val="Tabletext"/>
            </w:pPr>
            <w:bookmarkStart w:id="679" w:name="CU_165663140"/>
            <w:bookmarkEnd w:id="679"/>
            <w:r w:rsidRPr="00292E2D">
              <w:t>33169</w:t>
            </w:r>
          </w:p>
        </w:tc>
        <w:tc>
          <w:tcPr>
            <w:tcW w:w="3641" w:type="pct"/>
            <w:shd w:val="clear" w:color="auto" w:fill="auto"/>
            <w:hideMark/>
          </w:tcPr>
          <w:p w14:paraId="41A435A6" w14:textId="77777777" w:rsidR="004B2282" w:rsidRPr="00292E2D" w:rsidRDefault="004B2282" w:rsidP="00FC68A1">
            <w:pPr>
              <w:pStyle w:val="Tabletext"/>
            </w:pPr>
            <w:r w:rsidRPr="00292E2D">
              <w:t>Ruptured aneurysm of visceral artery, simple ligation of (H) (Anaes.) (Assist.)</w:t>
            </w:r>
          </w:p>
        </w:tc>
        <w:tc>
          <w:tcPr>
            <w:tcW w:w="665" w:type="pct"/>
            <w:shd w:val="clear" w:color="auto" w:fill="auto"/>
            <w:hideMark/>
          </w:tcPr>
          <w:p w14:paraId="53AB00FD" w14:textId="55DA5172" w:rsidR="004B2282" w:rsidRPr="00292E2D" w:rsidRDefault="001936CA" w:rsidP="00FC68A1">
            <w:pPr>
              <w:pStyle w:val="Tabletext"/>
              <w:jc w:val="right"/>
            </w:pPr>
            <w:r w:rsidRPr="00292E2D">
              <w:t>1,690.60</w:t>
            </w:r>
          </w:p>
        </w:tc>
      </w:tr>
      <w:tr w:rsidR="004B2282" w:rsidRPr="00292E2D" w14:paraId="0A69C4B5" w14:textId="77777777" w:rsidTr="00561DD9">
        <w:tc>
          <w:tcPr>
            <w:tcW w:w="694" w:type="pct"/>
            <w:shd w:val="clear" w:color="auto" w:fill="auto"/>
            <w:hideMark/>
          </w:tcPr>
          <w:p w14:paraId="758D5165" w14:textId="77777777" w:rsidR="004B2282" w:rsidRPr="00292E2D" w:rsidRDefault="004B2282" w:rsidP="00FC68A1">
            <w:pPr>
              <w:pStyle w:val="Tabletext"/>
            </w:pPr>
            <w:r w:rsidRPr="00292E2D">
              <w:t>33172</w:t>
            </w:r>
          </w:p>
        </w:tc>
        <w:tc>
          <w:tcPr>
            <w:tcW w:w="3641" w:type="pct"/>
            <w:shd w:val="clear" w:color="auto" w:fill="auto"/>
            <w:hideMark/>
          </w:tcPr>
          <w:p w14:paraId="49787B23" w14:textId="77777777" w:rsidR="004B2282" w:rsidRPr="00292E2D" w:rsidRDefault="004B2282" w:rsidP="00FC68A1">
            <w:pPr>
              <w:pStyle w:val="Tabletext"/>
            </w:pPr>
            <w:r w:rsidRPr="00292E2D">
              <w:t>Aneurysm of major artery, replacement by graft, other than a service to which another item in this Subgroup applies (H) (Anaes.) (Assist.)</w:t>
            </w:r>
          </w:p>
        </w:tc>
        <w:tc>
          <w:tcPr>
            <w:tcW w:w="665" w:type="pct"/>
            <w:shd w:val="clear" w:color="auto" w:fill="auto"/>
            <w:hideMark/>
          </w:tcPr>
          <w:p w14:paraId="2E18D9D6" w14:textId="33736BFD" w:rsidR="004B2282" w:rsidRPr="00292E2D" w:rsidRDefault="001936CA" w:rsidP="00FC68A1">
            <w:pPr>
              <w:pStyle w:val="Tabletext"/>
              <w:jc w:val="right"/>
            </w:pPr>
            <w:r w:rsidRPr="00292E2D">
              <w:t>1,318.30</w:t>
            </w:r>
          </w:p>
        </w:tc>
      </w:tr>
      <w:tr w:rsidR="004B2282" w:rsidRPr="00292E2D" w14:paraId="6ED4C0A2" w14:textId="77777777" w:rsidTr="00561DD9">
        <w:tc>
          <w:tcPr>
            <w:tcW w:w="694" w:type="pct"/>
            <w:shd w:val="clear" w:color="auto" w:fill="auto"/>
            <w:hideMark/>
          </w:tcPr>
          <w:p w14:paraId="16ABFEB1" w14:textId="77777777" w:rsidR="004B2282" w:rsidRPr="00292E2D" w:rsidRDefault="004B2282" w:rsidP="00FC68A1">
            <w:pPr>
              <w:pStyle w:val="Tabletext"/>
            </w:pPr>
            <w:r w:rsidRPr="00292E2D">
              <w:t>33175</w:t>
            </w:r>
          </w:p>
        </w:tc>
        <w:tc>
          <w:tcPr>
            <w:tcW w:w="3641" w:type="pct"/>
            <w:shd w:val="clear" w:color="auto" w:fill="auto"/>
            <w:hideMark/>
          </w:tcPr>
          <w:p w14:paraId="5F5682D9" w14:textId="77777777" w:rsidR="004B2282" w:rsidRPr="00292E2D" w:rsidRDefault="004B2282" w:rsidP="00FC68A1">
            <w:pPr>
              <w:pStyle w:val="Tabletext"/>
            </w:pPr>
            <w:r w:rsidRPr="00292E2D">
              <w:t>Ruptured aneurysm in the extremities, ligation, suture closure or excision of, without bypass grafting (H) (Anaes.) (Assist.)</w:t>
            </w:r>
          </w:p>
        </w:tc>
        <w:tc>
          <w:tcPr>
            <w:tcW w:w="665" w:type="pct"/>
            <w:shd w:val="clear" w:color="auto" w:fill="auto"/>
            <w:hideMark/>
          </w:tcPr>
          <w:p w14:paraId="14E6A1AA" w14:textId="6E02A020" w:rsidR="004B2282" w:rsidRPr="00292E2D" w:rsidRDefault="001936CA" w:rsidP="00FC68A1">
            <w:pPr>
              <w:pStyle w:val="Tabletext"/>
              <w:jc w:val="right"/>
            </w:pPr>
            <w:r w:rsidRPr="00292E2D">
              <w:t>1,214.90</w:t>
            </w:r>
          </w:p>
        </w:tc>
      </w:tr>
      <w:tr w:rsidR="004B2282" w:rsidRPr="00292E2D" w14:paraId="5E1642C6" w14:textId="77777777" w:rsidTr="00561DD9">
        <w:tc>
          <w:tcPr>
            <w:tcW w:w="694" w:type="pct"/>
            <w:shd w:val="clear" w:color="auto" w:fill="auto"/>
            <w:hideMark/>
          </w:tcPr>
          <w:p w14:paraId="72EF0ACC" w14:textId="77777777" w:rsidR="004B2282" w:rsidRPr="00292E2D" w:rsidRDefault="004B2282" w:rsidP="00FC68A1">
            <w:pPr>
              <w:pStyle w:val="Tabletext"/>
            </w:pPr>
            <w:r w:rsidRPr="00292E2D">
              <w:t>33178</w:t>
            </w:r>
          </w:p>
        </w:tc>
        <w:tc>
          <w:tcPr>
            <w:tcW w:w="3641" w:type="pct"/>
            <w:shd w:val="clear" w:color="auto" w:fill="auto"/>
            <w:hideMark/>
          </w:tcPr>
          <w:p w14:paraId="577E2F5E" w14:textId="77777777" w:rsidR="004B2282" w:rsidRPr="00292E2D" w:rsidRDefault="004B2282" w:rsidP="00FC68A1">
            <w:pPr>
              <w:pStyle w:val="Tabletext"/>
            </w:pPr>
            <w:r w:rsidRPr="00292E2D">
              <w:t>Ruptured aneurysm in the neck, ligation, suture closure or excision of, without bypass grafting (H) (Anaes.) (Assist.)</w:t>
            </w:r>
          </w:p>
        </w:tc>
        <w:tc>
          <w:tcPr>
            <w:tcW w:w="665" w:type="pct"/>
            <w:shd w:val="clear" w:color="auto" w:fill="auto"/>
            <w:hideMark/>
          </w:tcPr>
          <w:p w14:paraId="1EEBFB59" w14:textId="75C5D5F2" w:rsidR="004B2282" w:rsidRPr="00292E2D" w:rsidRDefault="001936CA" w:rsidP="00FC68A1">
            <w:pPr>
              <w:pStyle w:val="Tabletext"/>
              <w:jc w:val="right"/>
            </w:pPr>
            <w:r w:rsidRPr="00292E2D">
              <w:t>1,545.00</w:t>
            </w:r>
          </w:p>
        </w:tc>
      </w:tr>
      <w:tr w:rsidR="004B2282" w:rsidRPr="00292E2D" w14:paraId="3C43DCC5" w14:textId="77777777" w:rsidTr="00561DD9">
        <w:tc>
          <w:tcPr>
            <w:tcW w:w="694" w:type="pct"/>
            <w:shd w:val="clear" w:color="auto" w:fill="auto"/>
            <w:hideMark/>
          </w:tcPr>
          <w:p w14:paraId="170C7DAC" w14:textId="77777777" w:rsidR="004B2282" w:rsidRPr="00292E2D" w:rsidRDefault="004B2282" w:rsidP="00FC68A1">
            <w:pPr>
              <w:pStyle w:val="Tabletext"/>
            </w:pPr>
            <w:r w:rsidRPr="00292E2D">
              <w:t>33181</w:t>
            </w:r>
          </w:p>
        </w:tc>
        <w:tc>
          <w:tcPr>
            <w:tcW w:w="3641" w:type="pct"/>
            <w:shd w:val="clear" w:color="auto" w:fill="auto"/>
            <w:hideMark/>
          </w:tcPr>
          <w:p w14:paraId="553DFDDC" w14:textId="563905DA" w:rsidR="004B2282" w:rsidRPr="00292E2D" w:rsidRDefault="004B2282" w:rsidP="00FC68A1">
            <w:pPr>
              <w:pStyle w:val="Tabletext"/>
            </w:pPr>
            <w:r w:rsidRPr="00292E2D">
              <w:t>Ruptured intra</w:t>
            </w:r>
            <w:r w:rsidR="00DE7744">
              <w:noBreakHyphen/>
            </w:r>
            <w:r w:rsidRPr="00292E2D">
              <w:t>abdominal or pelvic aneurysm, ligation, suture closure or excision of, without bypass grafting (H) (Anaes.) (Assist.)</w:t>
            </w:r>
          </w:p>
        </w:tc>
        <w:tc>
          <w:tcPr>
            <w:tcW w:w="665" w:type="pct"/>
            <w:shd w:val="clear" w:color="auto" w:fill="auto"/>
            <w:hideMark/>
          </w:tcPr>
          <w:p w14:paraId="4640BA9C" w14:textId="41AD9B87" w:rsidR="004B2282" w:rsidRPr="00292E2D" w:rsidRDefault="001936CA" w:rsidP="00FC68A1">
            <w:pPr>
              <w:pStyle w:val="Tabletext"/>
              <w:jc w:val="right"/>
            </w:pPr>
            <w:r w:rsidRPr="00292E2D">
              <w:t>1,888.90</w:t>
            </w:r>
          </w:p>
        </w:tc>
      </w:tr>
      <w:tr w:rsidR="004B2282" w:rsidRPr="00292E2D" w14:paraId="532D89B8" w14:textId="77777777" w:rsidTr="00561DD9">
        <w:tc>
          <w:tcPr>
            <w:tcW w:w="694" w:type="pct"/>
            <w:shd w:val="clear" w:color="auto" w:fill="auto"/>
            <w:hideMark/>
          </w:tcPr>
          <w:p w14:paraId="12795333" w14:textId="77777777" w:rsidR="004B2282" w:rsidRPr="00292E2D" w:rsidRDefault="004B2282" w:rsidP="00FC68A1">
            <w:pPr>
              <w:pStyle w:val="Tabletext"/>
              <w:rPr>
                <w:snapToGrid w:val="0"/>
              </w:rPr>
            </w:pPr>
            <w:r w:rsidRPr="00292E2D">
              <w:rPr>
                <w:snapToGrid w:val="0"/>
              </w:rPr>
              <w:t>33500</w:t>
            </w:r>
          </w:p>
        </w:tc>
        <w:tc>
          <w:tcPr>
            <w:tcW w:w="3641" w:type="pct"/>
            <w:shd w:val="clear" w:color="auto" w:fill="auto"/>
            <w:hideMark/>
          </w:tcPr>
          <w:p w14:paraId="53799901" w14:textId="77777777" w:rsidR="004B2282" w:rsidRPr="00292E2D" w:rsidRDefault="004B2282" w:rsidP="00FC68A1">
            <w:pPr>
              <w:pStyle w:val="Tabletext"/>
              <w:rPr>
                <w:snapToGrid w:val="0"/>
              </w:rPr>
            </w:pPr>
            <w:r w:rsidRPr="00292E2D">
              <w:rPr>
                <w:snapToGrid w:val="0"/>
              </w:rPr>
              <w:t>Artery or arteries of neck, endarterectomy of, including closure by suture (if endarterectomy of one or more arteries is undertaken through one arteriotomy incision) (H) (Anaes.) (Assist.)</w:t>
            </w:r>
          </w:p>
        </w:tc>
        <w:tc>
          <w:tcPr>
            <w:tcW w:w="665" w:type="pct"/>
            <w:shd w:val="clear" w:color="auto" w:fill="auto"/>
            <w:hideMark/>
          </w:tcPr>
          <w:p w14:paraId="7AEF8E28" w14:textId="3C345233" w:rsidR="004B2282" w:rsidRPr="00292E2D" w:rsidRDefault="001936CA" w:rsidP="00FC68A1">
            <w:pPr>
              <w:pStyle w:val="Tabletext"/>
              <w:jc w:val="right"/>
            </w:pPr>
            <w:r w:rsidRPr="00292E2D">
              <w:t>1,170.85</w:t>
            </w:r>
          </w:p>
        </w:tc>
      </w:tr>
      <w:tr w:rsidR="004B2282" w:rsidRPr="00292E2D" w14:paraId="2686B4F1" w14:textId="77777777" w:rsidTr="00561DD9">
        <w:tc>
          <w:tcPr>
            <w:tcW w:w="694" w:type="pct"/>
            <w:shd w:val="clear" w:color="auto" w:fill="auto"/>
            <w:hideMark/>
          </w:tcPr>
          <w:p w14:paraId="150934FC" w14:textId="77777777" w:rsidR="004B2282" w:rsidRPr="00292E2D" w:rsidRDefault="004B2282" w:rsidP="00FC68A1">
            <w:pPr>
              <w:pStyle w:val="Tabletext"/>
            </w:pPr>
            <w:bookmarkStart w:id="680" w:name="CU_171668606"/>
            <w:bookmarkEnd w:id="680"/>
            <w:r w:rsidRPr="00292E2D">
              <w:t>33506</w:t>
            </w:r>
          </w:p>
        </w:tc>
        <w:tc>
          <w:tcPr>
            <w:tcW w:w="3641" w:type="pct"/>
            <w:shd w:val="clear" w:color="auto" w:fill="auto"/>
            <w:hideMark/>
          </w:tcPr>
          <w:p w14:paraId="1D42528F" w14:textId="77777777" w:rsidR="004B2282" w:rsidRPr="00292E2D" w:rsidRDefault="004B2282" w:rsidP="00FC68A1">
            <w:pPr>
              <w:pStyle w:val="Tabletext"/>
            </w:pPr>
            <w:r w:rsidRPr="00292E2D">
              <w:t>Innominate or subclavian artery, endarterectomy of, including closure by suture (H) (Anaes.) (Assist.)</w:t>
            </w:r>
          </w:p>
        </w:tc>
        <w:tc>
          <w:tcPr>
            <w:tcW w:w="665" w:type="pct"/>
            <w:shd w:val="clear" w:color="auto" w:fill="auto"/>
            <w:hideMark/>
          </w:tcPr>
          <w:p w14:paraId="1465F578" w14:textId="3E42454B" w:rsidR="004B2282" w:rsidRPr="00292E2D" w:rsidRDefault="001936CA" w:rsidP="00FC68A1">
            <w:pPr>
              <w:pStyle w:val="Tabletext"/>
              <w:jc w:val="right"/>
            </w:pPr>
            <w:r w:rsidRPr="00292E2D">
              <w:t>1,310.60</w:t>
            </w:r>
          </w:p>
        </w:tc>
      </w:tr>
      <w:tr w:rsidR="004B2282" w:rsidRPr="00292E2D" w14:paraId="2F37FA61" w14:textId="77777777" w:rsidTr="00561DD9">
        <w:tc>
          <w:tcPr>
            <w:tcW w:w="694" w:type="pct"/>
            <w:shd w:val="clear" w:color="auto" w:fill="auto"/>
            <w:hideMark/>
          </w:tcPr>
          <w:p w14:paraId="18D84BCF" w14:textId="77777777" w:rsidR="004B2282" w:rsidRPr="00292E2D" w:rsidRDefault="004B2282" w:rsidP="00FC68A1">
            <w:pPr>
              <w:pStyle w:val="Tabletext"/>
            </w:pPr>
            <w:r w:rsidRPr="00292E2D">
              <w:t>33509</w:t>
            </w:r>
          </w:p>
        </w:tc>
        <w:tc>
          <w:tcPr>
            <w:tcW w:w="3641" w:type="pct"/>
            <w:shd w:val="clear" w:color="auto" w:fill="auto"/>
            <w:hideMark/>
          </w:tcPr>
          <w:p w14:paraId="3CE0F7E6" w14:textId="77777777" w:rsidR="004B2282" w:rsidRPr="00292E2D" w:rsidRDefault="004B2282" w:rsidP="00FC68A1">
            <w:pPr>
              <w:pStyle w:val="Tabletext"/>
            </w:pPr>
            <w:r w:rsidRPr="00292E2D">
              <w:t>Aortic endarterectomy, including closure by suture, other than a service associated with another procedure on the aorta (H) (Anaes.) (Assist.)</w:t>
            </w:r>
          </w:p>
        </w:tc>
        <w:tc>
          <w:tcPr>
            <w:tcW w:w="665" w:type="pct"/>
            <w:shd w:val="clear" w:color="auto" w:fill="auto"/>
            <w:hideMark/>
          </w:tcPr>
          <w:p w14:paraId="1D931922" w14:textId="0F693520" w:rsidR="004B2282" w:rsidRPr="00292E2D" w:rsidRDefault="001936CA" w:rsidP="00FC68A1">
            <w:pPr>
              <w:pStyle w:val="Tabletext"/>
              <w:jc w:val="right"/>
            </w:pPr>
            <w:r w:rsidRPr="00292E2D">
              <w:t>1,465.75</w:t>
            </w:r>
          </w:p>
        </w:tc>
      </w:tr>
      <w:tr w:rsidR="004B2282" w:rsidRPr="00292E2D" w14:paraId="612708AD" w14:textId="77777777" w:rsidTr="00561DD9">
        <w:tc>
          <w:tcPr>
            <w:tcW w:w="694" w:type="pct"/>
            <w:shd w:val="clear" w:color="auto" w:fill="auto"/>
            <w:hideMark/>
          </w:tcPr>
          <w:p w14:paraId="118D2A97" w14:textId="77777777" w:rsidR="004B2282" w:rsidRPr="00292E2D" w:rsidRDefault="004B2282" w:rsidP="00FC68A1">
            <w:pPr>
              <w:pStyle w:val="Tabletext"/>
            </w:pPr>
            <w:r w:rsidRPr="00292E2D">
              <w:t>33512</w:t>
            </w:r>
          </w:p>
        </w:tc>
        <w:tc>
          <w:tcPr>
            <w:tcW w:w="3641" w:type="pct"/>
            <w:shd w:val="clear" w:color="auto" w:fill="auto"/>
            <w:hideMark/>
          </w:tcPr>
          <w:p w14:paraId="6FA7A40A" w14:textId="459168FF" w:rsidR="004B2282" w:rsidRPr="00292E2D" w:rsidRDefault="004B2282" w:rsidP="00FC68A1">
            <w:pPr>
              <w:pStyle w:val="Tabletext"/>
            </w:pPr>
            <w:r w:rsidRPr="00292E2D">
              <w:t>Aorto</w:t>
            </w:r>
            <w:r w:rsidR="00DE7744">
              <w:noBreakHyphen/>
            </w:r>
            <w:r w:rsidRPr="00292E2D">
              <w:t>iliac endarterectomy (one or both iliac arteries), including closure by suture other than a service associated with a service to which item 33515 applies (H) (Anaes.) (Assist.)</w:t>
            </w:r>
          </w:p>
        </w:tc>
        <w:tc>
          <w:tcPr>
            <w:tcW w:w="665" w:type="pct"/>
            <w:shd w:val="clear" w:color="auto" w:fill="auto"/>
            <w:hideMark/>
          </w:tcPr>
          <w:p w14:paraId="0D4D14E3" w14:textId="5227CF29" w:rsidR="004B2282" w:rsidRPr="00292E2D" w:rsidRDefault="001936CA" w:rsidP="00FC68A1">
            <w:pPr>
              <w:pStyle w:val="Tabletext"/>
              <w:jc w:val="right"/>
            </w:pPr>
            <w:r w:rsidRPr="00292E2D">
              <w:t>1,628.60</w:t>
            </w:r>
          </w:p>
        </w:tc>
      </w:tr>
      <w:tr w:rsidR="004B2282" w:rsidRPr="00292E2D" w14:paraId="15F4FA2F" w14:textId="77777777" w:rsidTr="00561DD9">
        <w:tc>
          <w:tcPr>
            <w:tcW w:w="694" w:type="pct"/>
            <w:shd w:val="clear" w:color="auto" w:fill="auto"/>
            <w:hideMark/>
          </w:tcPr>
          <w:p w14:paraId="3184C83D" w14:textId="77777777" w:rsidR="004B2282" w:rsidRPr="00292E2D" w:rsidRDefault="004B2282" w:rsidP="00FC68A1">
            <w:pPr>
              <w:pStyle w:val="Tabletext"/>
            </w:pPr>
            <w:r w:rsidRPr="00292E2D">
              <w:t>33515</w:t>
            </w:r>
          </w:p>
        </w:tc>
        <w:tc>
          <w:tcPr>
            <w:tcW w:w="3641" w:type="pct"/>
            <w:shd w:val="clear" w:color="auto" w:fill="auto"/>
            <w:hideMark/>
          </w:tcPr>
          <w:p w14:paraId="4E029B82" w14:textId="5C9FA519" w:rsidR="004B2282" w:rsidRPr="00292E2D" w:rsidRDefault="004B2282" w:rsidP="00FC68A1">
            <w:pPr>
              <w:pStyle w:val="Tabletext"/>
            </w:pPr>
            <w:r w:rsidRPr="00292E2D">
              <w:t>Aorto</w:t>
            </w:r>
            <w:r w:rsidR="00DE7744">
              <w:noBreakHyphen/>
            </w:r>
            <w:r w:rsidRPr="00292E2D">
              <w:t>femoral endarterectomy (one or both femoral arteries) or bilateral ilio</w:t>
            </w:r>
            <w:r w:rsidR="00DE7744">
              <w:noBreakHyphen/>
            </w:r>
            <w:r w:rsidRPr="00292E2D">
              <w:t>femoral endarterectomy, including closure by suture, other than a service associated with a service to which item 33512 applies (H) (Anaes.) (Assist.)</w:t>
            </w:r>
          </w:p>
        </w:tc>
        <w:tc>
          <w:tcPr>
            <w:tcW w:w="665" w:type="pct"/>
            <w:shd w:val="clear" w:color="auto" w:fill="auto"/>
            <w:hideMark/>
          </w:tcPr>
          <w:p w14:paraId="5514B1C7" w14:textId="5C433D1F" w:rsidR="004B2282" w:rsidRPr="00292E2D" w:rsidRDefault="001936CA" w:rsidP="00FC68A1">
            <w:pPr>
              <w:pStyle w:val="Tabletext"/>
              <w:jc w:val="right"/>
            </w:pPr>
            <w:r w:rsidRPr="00292E2D">
              <w:t>1,791.55</w:t>
            </w:r>
          </w:p>
        </w:tc>
      </w:tr>
      <w:tr w:rsidR="004B2282" w:rsidRPr="00292E2D" w14:paraId="5F9F087E" w14:textId="77777777" w:rsidTr="00561DD9">
        <w:tc>
          <w:tcPr>
            <w:tcW w:w="694" w:type="pct"/>
            <w:shd w:val="clear" w:color="auto" w:fill="auto"/>
            <w:hideMark/>
          </w:tcPr>
          <w:p w14:paraId="722E9D36" w14:textId="77777777" w:rsidR="004B2282" w:rsidRPr="00292E2D" w:rsidRDefault="004B2282" w:rsidP="00FC68A1">
            <w:pPr>
              <w:pStyle w:val="Tabletext"/>
            </w:pPr>
            <w:r w:rsidRPr="00292E2D">
              <w:t>33518</w:t>
            </w:r>
          </w:p>
        </w:tc>
        <w:tc>
          <w:tcPr>
            <w:tcW w:w="3641" w:type="pct"/>
            <w:shd w:val="clear" w:color="auto" w:fill="auto"/>
            <w:hideMark/>
          </w:tcPr>
          <w:p w14:paraId="01520D0B" w14:textId="77777777" w:rsidR="004B2282" w:rsidRPr="00292E2D" w:rsidRDefault="004B2282" w:rsidP="00FC68A1">
            <w:pPr>
              <w:pStyle w:val="Tabletext"/>
            </w:pPr>
            <w:r w:rsidRPr="00292E2D">
              <w:t>Iliac endarterectomy, including closure by suture, other than a service associated with another procedure on the iliac artery (Anaes.) (Assist.)</w:t>
            </w:r>
          </w:p>
        </w:tc>
        <w:tc>
          <w:tcPr>
            <w:tcW w:w="665" w:type="pct"/>
            <w:shd w:val="clear" w:color="auto" w:fill="auto"/>
            <w:hideMark/>
          </w:tcPr>
          <w:p w14:paraId="43CB0C2E" w14:textId="1A8CB750" w:rsidR="004B2282" w:rsidRPr="00292E2D" w:rsidRDefault="001936CA" w:rsidP="00FC68A1">
            <w:pPr>
              <w:pStyle w:val="Tabletext"/>
              <w:jc w:val="right"/>
            </w:pPr>
            <w:r w:rsidRPr="00292E2D">
              <w:t>1,310.60</w:t>
            </w:r>
          </w:p>
        </w:tc>
      </w:tr>
      <w:tr w:rsidR="004B2282" w:rsidRPr="00292E2D" w14:paraId="403BC5C7" w14:textId="77777777" w:rsidTr="00561DD9">
        <w:tc>
          <w:tcPr>
            <w:tcW w:w="694" w:type="pct"/>
            <w:shd w:val="clear" w:color="auto" w:fill="auto"/>
            <w:hideMark/>
          </w:tcPr>
          <w:p w14:paraId="7315AF86" w14:textId="77777777" w:rsidR="004B2282" w:rsidRPr="00292E2D" w:rsidRDefault="004B2282" w:rsidP="00FC68A1">
            <w:pPr>
              <w:pStyle w:val="Tabletext"/>
            </w:pPr>
            <w:r w:rsidRPr="00292E2D">
              <w:t>33521</w:t>
            </w:r>
          </w:p>
        </w:tc>
        <w:tc>
          <w:tcPr>
            <w:tcW w:w="3641" w:type="pct"/>
            <w:shd w:val="clear" w:color="auto" w:fill="auto"/>
            <w:hideMark/>
          </w:tcPr>
          <w:p w14:paraId="21FB9B25" w14:textId="18BA2B5B" w:rsidR="004B2282" w:rsidRPr="00292E2D" w:rsidRDefault="004B2282" w:rsidP="00FC68A1">
            <w:pPr>
              <w:pStyle w:val="Tabletext"/>
            </w:pPr>
            <w:r w:rsidRPr="00292E2D">
              <w:t>Ilio</w:t>
            </w:r>
            <w:r w:rsidR="00DE7744">
              <w:noBreakHyphen/>
            </w:r>
            <w:r w:rsidRPr="00292E2D">
              <w:t>femoral endarterectomy (one side), including closure by suture (H) (Anaes.) (Assist.)</w:t>
            </w:r>
          </w:p>
        </w:tc>
        <w:tc>
          <w:tcPr>
            <w:tcW w:w="665" w:type="pct"/>
            <w:shd w:val="clear" w:color="auto" w:fill="auto"/>
            <w:hideMark/>
          </w:tcPr>
          <w:p w14:paraId="4C7BB0D5" w14:textId="236144DE" w:rsidR="004B2282" w:rsidRPr="00292E2D" w:rsidRDefault="001936CA" w:rsidP="00FC68A1">
            <w:pPr>
              <w:pStyle w:val="Tabletext"/>
              <w:jc w:val="right"/>
            </w:pPr>
            <w:r w:rsidRPr="00292E2D">
              <w:t>1,419.05</w:t>
            </w:r>
          </w:p>
        </w:tc>
      </w:tr>
      <w:tr w:rsidR="004B2282" w:rsidRPr="00292E2D" w14:paraId="52D6B5F7" w14:textId="77777777" w:rsidTr="00561DD9">
        <w:tc>
          <w:tcPr>
            <w:tcW w:w="694" w:type="pct"/>
            <w:shd w:val="clear" w:color="auto" w:fill="auto"/>
            <w:hideMark/>
          </w:tcPr>
          <w:p w14:paraId="501F3A6F" w14:textId="77777777" w:rsidR="004B2282" w:rsidRPr="00292E2D" w:rsidRDefault="004B2282" w:rsidP="00FC68A1">
            <w:pPr>
              <w:pStyle w:val="Tabletext"/>
            </w:pPr>
            <w:r w:rsidRPr="00292E2D">
              <w:t>33524</w:t>
            </w:r>
          </w:p>
        </w:tc>
        <w:tc>
          <w:tcPr>
            <w:tcW w:w="3641" w:type="pct"/>
            <w:shd w:val="clear" w:color="auto" w:fill="auto"/>
            <w:hideMark/>
          </w:tcPr>
          <w:p w14:paraId="591197AE" w14:textId="77777777" w:rsidR="004B2282" w:rsidRPr="00292E2D" w:rsidRDefault="004B2282" w:rsidP="00FC68A1">
            <w:pPr>
              <w:pStyle w:val="Tabletext"/>
            </w:pPr>
            <w:r w:rsidRPr="00292E2D">
              <w:t>Renal artery, endarterectomy of (H) (Anaes.) (Assist.)</w:t>
            </w:r>
          </w:p>
        </w:tc>
        <w:tc>
          <w:tcPr>
            <w:tcW w:w="665" w:type="pct"/>
            <w:shd w:val="clear" w:color="auto" w:fill="auto"/>
            <w:hideMark/>
          </w:tcPr>
          <w:p w14:paraId="12F4C282" w14:textId="659BB317" w:rsidR="004B2282" w:rsidRPr="00292E2D" w:rsidRDefault="001936CA" w:rsidP="00FC68A1">
            <w:pPr>
              <w:pStyle w:val="Tabletext"/>
              <w:jc w:val="right"/>
            </w:pPr>
            <w:r w:rsidRPr="00292E2D">
              <w:t>1,675.05</w:t>
            </w:r>
          </w:p>
        </w:tc>
      </w:tr>
      <w:tr w:rsidR="004B2282" w:rsidRPr="00292E2D" w14:paraId="05295E0B" w14:textId="77777777" w:rsidTr="00561DD9">
        <w:tc>
          <w:tcPr>
            <w:tcW w:w="694" w:type="pct"/>
            <w:shd w:val="clear" w:color="auto" w:fill="auto"/>
            <w:hideMark/>
          </w:tcPr>
          <w:p w14:paraId="120F9C2D" w14:textId="77777777" w:rsidR="004B2282" w:rsidRPr="00292E2D" w:rsidRDefault="004B2282" w:rsidP="00FC68A1">
            <w:pPr>
              <w:pStyle w:val="Tabletext"/>
            </w:pPr>
            <w:bookmarkStart w:id="681" w:name="CU_178665083"/>
            <w:bookmarkEnd w:id="681"/>
            <w:r w:rsidRPr="00292E2D">
              <w:t>33527</w:t>
            </w:r>
          </w:p>
        </w:tc>
        <w:tc>
          <w:tcPr>
            <w:tcW w:w="3641" w:type="pct"/>
            <w:shd w:val="clear" w:color="auto" w:fill="auto"/>
            <w:hideMark/>
          </w:tcPr>
          <w:p w14:paraId="7BE71CD9" w14:textId="77777777" w:rsidR="004B2282" w:rsidRPr="00292E2D" w:rsidRDefault="004B2282" w:rsidP="00FC68A1">
            <w:pPr>
              <w:pStyle w:val="Tabletext"/>
            </w:pPr>
            <w:r w:rsidRPr="00292E2D">
              <w:t>Renal arteries (both), endarterectomy of (H) (Anaes.) (Assist.)</w:t>
            </w:r>
          </w:p>
        </w:tc>
        <w:tc>
          <w:tcPr>
            <w:tcW w:w="665" w:type="pct"/>
            <w:shd w:val="clear" w:color="auto" w:fill="auto"/>
            <w:hideMark/>
          </w:tcPr>
          <w:p w14:paraId="6C4A9B01" w14:textId="21326D46" w:rsidR="004B2282" w:rsidRPr="00292E2D" w:rsidRDefault="001936CA" w:rsidP="00FC68A1">
            <w:pPr>
              <w:pStyle w:val="Tabletext"/>
              <w:jc w:val="right"/>
            </w:pPr>
            <w:r w:rsidRPr="00292E2D">
              <w:t>1,946.30</w:t>
            </w:r>
          </w:p>
        </w:tc>
      </w:tr>
      <w:tr w:rsidR="004B2282" w:rsidRPr="00292E2D" w14:paraId="7A1EC769" w14:textId="77777777" w:rsidTr="00561DD9">
        <w:tc>
          <w:tcPr>
            <w:tcW w:w="694" w:type="pct"/>
            <w:shd w:val="clear" w:color="auto" w:fill="auto"/>
            <w:hideMark/>
          </w:tcPr>
          <w:p w14:paraId="1F097609" w14:textId="77777777" w:rsidR="004B2282" w:rsidRPr="00292E2D" w:rsidRDefault="004B2282" w:rsidP="00FC68A1">
            <w:pPr>
              <w:pStyle w:val="Tabletext"/>
            </w:pPr>
            <w:r w:rsidRPr="00292E2D">
              <w:t>33530</w:t>
            </w:r>
          </w:p>
        </w:tc>
        <w:tc>
          <w:tcPr>
            <w:tcW w:w="3641" w:type="pct"/>
            <w:shd w:val="clear" w:color="auto" w:fill="auto"/>
            <w:hideMark/>
          </w:tcPr>
          <w:p w14:paraId="4901E6EC" w14:textId="77777777" w:rsidR="004B2282" w:rsidRPr="00292E2D" w:rsidRDefault="004B2282" w:rsidP="00FC68A1">
            <w:pPr>
              <w:pStyle w:val="Tabletext"/>
            </w:pPr>
            <w:r w:rsidRPr="00292E2D">
              <w:t>Coeliac or superior mesenteric artery, endarterectomy of (H) (Anaes.) (Assist.)</w:t>
            </w:r>
          </w:p>
        </w:tc>
        <w:tc>
          <w:tcPr>
            <w:tcW w:w="665" w:type="pct"/>
            <w:shd w:val="clear" w:color="auto" w:fill="auto"/>
            <w:hideMark/>
          </w:tcPr>
          <w:p w14:paraId="6904D9A7" w14:textId="2696C9D5" w:rsidR="004B2282" w:rsidRPr="00292E2D" w:rsidRDefault="001936CA" w:rsidP="00FC68A1">
            <w:pPr>
              <w:pStyle w:val="Tabletext"/>
              <w:jc w:val="right"/>
            </w:pPr>
            <w:r w:rsidRPr="00292E2D">
              <w:t>1,675.05</w:t>
            </w:r>
          </w:p>
        </w:tc>
      </w:tr>
      <w:tr w:rsidR="004B2282" w:rsidRPr="00292E2D" w14:paraId="6E1D46E9" w14:textId="77777777" w:rsidTr="00561DD9">
        <w:tc>
          <w:tcPr>
            <w:tcW w:w="694" w:type="pct"/>
            <w:shd w:val="clear" w:color="auto" w:fill="auto"/>
            <w:hideMark/>
          </w:tcPr>
          <w:p w14:paraId="09D50EFE" w14:textId="77777777" w:rsidR="004B2282" w:rsidRPr="00292E2D" w:rsidRDefault="004B2282" w:rsidP="00FC68A1">
            <w:pPr>
              <w:pStyle w:val="Tabletext"/>
            </w:pPr>
            <w:r w:rsidRPr="00292E2D">
              <w:t>33533</w:t>
            </w:r>
          </w:p>
        </w:tc>
        <w:tc>
          <w:tcPr>
            <w:tcW w:w="3641" w:type="pct"/>
            <w:shd w:val="clear" w:color="auto" w:fill="auto"/>
            <w:hideMark/>
          </w:tcPr>
          <w:p w14:paraId="4DACE5E3" w14:textId="77777777" w:rsidR="004B2282" w:rsidRPr="00292E2D" w:rsidRDefault="004B2282" w:rsidP="00FC68A1">
            <w:pPr>
              <w:pStyle w:val="Tabletext"/>
            </w:pPr>
            <w:r w:rsidRPr="00292E2D">
              <w:t>Coeliac and superior mesenteric artery, endarterectomy of (H) (Anaes.) (Assist.)</w:t>
            </w:r>
          </w:p>
        </w:tc>
        <w:tc>
          <w:tcPr>
            <w:tcW w:w="665" w:type="pct"/>
            <w:shd w:val="clear" w:color="auto" w:fill="auto"/>
            <w:hideMark/>
          </w:tcPr>
          <w:p w14:paraId="7CFC1778" w14:textId="01C9BB16" w:rsidR="004B2282" w:rsidRPr="00292E2D" w:rsidRDefault="001936CA" w:rsidP="00FC68A1">
            <w:pPr>
              <w:pStyle w:val="Tabletext"/>
              <w:jc w:val="right"/>
            </w:pPr>
            <w:r w:rsidRPr="00292E2D">
              <w:t>1,946.30</w:t>
            </w:r>
          </w:p>
        </w:tc>
      </w:tr>
      <w:tr w:rsidR="004B2282" w:rsidRPr="00292E2D" w14:paraId="28177EFC" w14:textId="77777777" w:rsidTr="00561DD9">
        <w:tc>
          <w:tcPr>
            <w:tcW w:w="694" w:type="pct"/>
            <w:shd w:val="clear" w:color="auto" w:fill="auto"/>
            <w:hideMark/>
          </w:tcPr>
          <w:p w14:paraId="74363D45" w14:textId="77777777" w:rsidR="004B2282" w:rsidRPr="00292E2D" w:rsidRDefault="004B2282" w:rsidP="00FC68A1">
            <w:pPr>
              <w:pStyle w:val="Tabletext"/>
            </w:pPr>
            <w:r w:rsidRPr="00292E2D">
              <w:t>33536</w:t>
            </w:r>
          </w:p>
        </w:tc>
        <w:tc>
          <w:tcPr>
            <w:tcW w:w="3641" w:type="pct"/>
            <w:shd w:val="clear" w:color="auto" w:fill="auto"/>
            <w:hideMark/>
          </w:tcPr>
          <w:p w14:paraId="5FD97E2B" w14:textId="77777777" w:rsidR="004B2282" w:rsidRPr="00292E2D" w:rsidRDefault="004B2282" w:rsidP="00FC68A1">
            <w:pPr>
              <w:pStyle w:val="Tabletext"/>
            </w:pPr>
            <w:r w:rsidRPr="00292E2D">
              <w:t>Inferior mesenteric artery, endarterectomy of, other than a service associated with a service to which another item in this Subgroup applies (H) (Anaes.) (Assist.)</w:t>
            </w:r>
          </w:p>
        </w:tc>
        <w:tc>
          <w:tcPr>
            <w:tcW w:w="665" w:type="pct"/>
            <w:shd w:val="clear" w:color="auto" w:fill="auto"/>
            <w:hideMark/>
          </w:tcPr>
          <w:p w14:paraId="35CA2C6F" w14:textId="331AF224" w:rsidR="004B2282" w:rsidRPr="00292E2D" w:rsidRDefault="001936CA" w:rsidP="00FC68A1">
            <w:pPr>
              <w:pStyle w:val="Tabletext"/>
              <w:jc w:val="right"/>
            </w:pPr>
            <w:r w:rsidRPr="00292E2D">
              <w:t>1,388.15</w:t>
            </w:r>
          </w:p>
        </w:tc>
      </w:tr>
      <w:tr w:rsidR="004B2282" w:rsidRPr="00292E2D" w14:paraId="3242DD91" w14:textId="77777777" w:rsidTr="00561DD9">
        <w:tc>
          <w:tcPr>
            <w:tcW w:w="694" w:type="pct"/>
            <w:shd w:val="clear" w:color="auto" w:fill="auto"/>
            <w:hideMark/>
          </w:tcPr>
          <w:p w14:paraId="286F492A" w14:textId="77777777" w:rsidR="004B2282" w:rsidRPr="00292E2D" w:rsidRDefault="004B2282" w:rsidP="00FC68A1">
            <w:pPr>
              <w:pStyle w:val="Tabletext"/>
            </w:pPr>
            <w:r w:rsidRPr="00292E2D">
              <w:t>33539</w:t>
            </w:r>
          </w:p>
        </w:tc>
        <w:tc>
          <w:tcPr>
            <w:tcW w:w="3641" w:type="pct"/>
            <w:shd w:val="clear" w:color="auto" w:fill="auto"/>
            <w:hideMark/>
          </w:tcPr>
          <w:p w14:paraId="50568BE6" w14:textId="77777777" w:rsidR="004B2282" w:rsidRPr="00292E2D" w:rsidRDefault="004B2282" w:rsidP="00FC68A1">
            <w:pPr>
              <w:pStyle w:val="Tabletext"/>
            </w:pPr>
            <w:r w:rsidRPr="00292E2D">
              <w:t>Artery of extremities, endarterectomy of, including closure by suture (H) (Anaes.) (Assist.)</w:t>
            </w:r>
          </w:p>
        </w:tc>
        <w:tc>
          <w:tcPr>
            <w:tcW w:w="665" w:type="pct"/>
            <w:shd w:val="clear" w:color="auto" w:fill="auto"/>
            <w:hideMark/>
          </w:tcPr>
          <w:p w14:paraId="2341E6E0" w14:textId="2BC81CEF" w:rsidR="004B2282" w:rsidRPr="00292E2D" w:rsidRDefault="001936CA" w:rsidP="00FC68A1">
            <w:pPr>
              <w:pStyle w:val="Tabletext"/>
              <w:jc w:val="right"/>
            </w:pPr>
            <w:r w:rsidRPr="00292E2D">
              <w:t>1,000.35</w:t>
            </w:r>
          </w:p>
        </w:tc>
      </w:tr>
      <w:tr w:rsidR="004B2282" w:rsidRPr="00292E2D" w14:paraId="77D07670" w14:textId="77777777" w:rsidTr="00561DD9">
        <w:trPr>
          <w:trHeight w:val="106"/>
        </w:trPr>
        <w:tc>
          <w:tcPr>
            <w:tcW w:w="694" w:type="pct"/>
            <w:shd w:val="clear" w:color="auto" w:fill="auto"/>
            <w:hideMark/>
          </w:tcPr>
          <w:p w14:paraId="4A3AD460" w14:textId="77777777" w:rsidR="004B2282" w:rsidRPr="00292E2D" w:rsidRDefault="004B2282" w:rsidP="00FC68A1">
            <w:pPr>
              <w:pStyle w:val="Tabletext"/>
            </w:pPr>
            <w:r w:rsidRPr="00292E2D">
              <w:t>33542</w:t>
            </w:r>
          </w:p>
        </w:tc>
        <w:tc>
          <w:tcPr>
            <w:tcW w:w="3641" w:type="pct"/>
            <w:shd w:val="clear" w:color="auto" w:fill="auto"/>
            <w:hideMark/>
          </w:tcPr>
          <w:p w14:paraId="4DF23267" w14:textId="77777777" w:rsidR="004B2282" w:rsidRPr="00292E2D" w:rsidRDefault="004B2282" w:rsidP="00FC68A1">
            <w:pPr>
              <w:pStyle w:val="Tabletext"/>
            </w:pPr>
            <w:r w:rsidRPr="00292E2D">
              <w:t>Extended deep femoral endarterectomy, if the endarterectomy is at least 7 cm long (H) (Anaes.) (Assist.)</w:t>
            </w:r>
          </w:p>
        </w:tc>
        <w:tc>
          <w:tcPr>
            <w:tcW w:w="665" w:type="pct"/>
            <w:shd w:val="clear" w:color="auto" w:fill="auto"/>
            <w:hideMark/>
          </w:tcPr>
          <w:p w14:paraId="5F8476DA" w14:textId="370ABCBD" w:rsidR="004B2282" w:rsidRPr="00292E2D" w:rsidRDefault="001936CA" w:rsidP="00FC68A1">
            <w:pPr>
              <w:pStyle w:val="Tabletext"/>
              <w:jc w:val="right"/>
            </w:pPr>
            <w:r w:rsidRPr="00292E2D">
              <w:t>1,426.90</w:t>
            </w:r>
          </w:p>
        </w:tc>
      </w:tr>
      <w:tr w:rsidR="004B2282" w:rsidRPr="00292E2D" w14:paraId="29EE1682" w14:textId="77777777" w:rsidTr="00561DD9">
        <w:tc>
          <w:tcPr>
            <w:tcW w:w="694" w:type="pct"/>
            <w:shd w:val="clear" w:color="auto" w:fill="auto"/>
            <w:hideMark/>
          </w:tcPr>
          <w:p w14:paraId="135CA073" w14:textId="77777777" w:rsidR="004B2282" w:rsidRPr="00292E2D" w:rsidRDefault="004B2282" w:rsidP="00FC68A1">
            <w:pPr>
              <w:pStyle w:val="Tabletext"/>
            </w:pPr>
            <w:r w:rsidRPr="00292E2D">
              <w:t>33545</w:t>
            </w:r>
          </w:p>
        </w:tc>
        <w:tc>
          <w:tcPr>
            <w:tcW w:w="3641" w:type="pct"/>
            <w:shd w:val="clear" w:color="auto" w:fill="auto"/>
            <w:hideMark/>
          </w:tcPr>
          <w:p w14:paraId="638415B2" w14:textId="77777777" w:rsidR="004B2282" w:rsidRPr="00292E2D" w:rsidRDefault="004B2282" w:rsidP="00FC68A1">
            <w:pPr>
              <w:pStyle w:val="Tabletext"/>
            </w:pPr>
            <w:r w:rsidRPr="00292E2D">
              <w:t>Artery, vein or bypass graft, patch grafting to by vein or synthetic material if patch is less than 3 cm long (H) (Anaes.) (Assist.)</w:t>
            </w:r>
          </w:p>
        </w:tc>
        <w:tc>
          <w:tcPr>
            <w:tcW w:w="665" w:type="pct"/>
            <w:shd w:val="clear" w:color="auto" w:fill="auto"/>
            <w:hideMark/>
          </w:tcPr>
          <w:p w14:paraId="5D413729" w14:textId="31F7762D" w:rsidR="004B2282" w:rsidRPr="00292E2D" w:rsidRDefault="001936CA" w:rsidP="00FC68A1">
            <w:pPr>
              <w:pStyle w:val="Tabletext"/>
              <w:jc w:val="right"/>
            </w:pPr>
            <w:r w:rsidRPr="00292E2D">
              <w:t>282.20</w:t>
            </w:r>
          </w:p>
        </w:tc>
      </w:tr>
      <w:tr w:rsidR="004B2282" w:rsidRPr="00292E2D" w14:paraId="41DAE2E0" w14:textId="77777777" w:rsidTr="00561DD9">
        <w:tc>
          <w:tcPr>
            <w:tcW w:w="694" w:type="pct"/>
            <w:shd w:val="clear" w:color="auto" w:fill="auto"/>
            <w:hideMark/>
          </w:tcPr>
          <w:p w14:paraId="2DE2414F" w14:textId="77777777" w:rsidR="004B2282" w:rsidRPr="00292E2D" w:rsidRDefault="004B2282" w:rsidP="00FC68A1">
            <w:pPr>
              <w:pStyle w:val="Tabletext"/>
            </w:pPr>
            <w:bookmarkStart w:id="682" w:name="CU_185670495"/>
            <w:bookmarkEnd w:id="682"/>
            <w:r w:rsidRPr="00292E2D">
              <w:t>33548</w:t>
            </w:r>
          </w:p>
        </w:tc>
        <w:tc>
          <w:tcPr>
            <w:tcW w:w="3641" w:type="pct"/>
            <w:shd w:val="clear" w:color="auto" w:fill="auto"/>
            <w:hideMark/>
          </w:tcPr>
          <w:p w14:paraId="5BF0437F" w14:textId="77777777" w:rsidR="004B2282" w:rsidRPr="00292E2D" w:rsidRDefault="004B2282" w:rsidP="00FC68A1">
            <w:pPr>
              <w:pStyle w:val="Tabletext"/>
            </w:pPr>
            <w:r w:rsidRPr="00292E2D">
              <w:t>Artery, vein or bypass graft, patch grafting to by vein or synthetic material if patch is 3 cm long or greater (H) (Anaes.) (Assist.)</w:t>
            </w:r>
          </w:p>
        </w:tc>
        <w:tc>
          <w:tcPr>
            <w:tcW w:w="665" w:type="pct"/>
            <w:shd w:val="clear" w:color="auto" w:fill="auto"/>
            <w:hideMark/>
          </w:tcPr>
          <w:p w14:paraId="2B5A4A23" w14:textId="7D7D7C2D" w:rsidR="004B2282" w:rsidRPr="00292E2D" w:rsidRDefault="001936CA" w:rsidP="00FC68A1">
            <w:pPr>
              <w:pStyle w:val="Tabletext"/>
              <w:jc w:val="right"/>
            </w:pPr>
            <w:r w:rsidRPr="00292E2D">
              <w:t>574.00</w:t>
            </w:r>
          </w:p>
        </w:tc>
      </w:tr>
      <w:tr w:rsidR="004B2282" w:rsidRPr="00292E2D" w14:paraId="39202607" w14:textId="77777777" w:rsidTr="00561DD9">
        <w:tc>
          <w:tcPr>
            <w:tcW w:w="694" w:type="pct"/>
            <w:shd w:val="clear" w:color="auto" w:fill="auto"/>
            <w:hideMark/>
          </w:tcPr>
          <w:p w14:paraId="053E9421" w14:textId="77777777" w:rsidR="004B2282" w:rsidRPr="00292E2D" w:rsidRDefault="004B2282" w:rsidP="00FC68A1">
            <w:pPr>
              <w:pStyle w:val="Tabletext"/>
            </w:pPr>
            <w:r w:rsidRPr="00292E2D">
              <w:t>33551</w:t>
            </w:r>
          </w:p>
        </w:tc>
        <w:tc>
          <w:tcPr>
            <w:tcW w:w="3641" w:type="pct"/>
            <w:shd w:val="clear" w:color="auto" w:fill="auto"/>
            <w:hideMark/>
          </w:tcPr>
          <w:p w14:paraId="4CC566EA" w14:textId="77777777" w:rsidR="004B2282" w:rsidRPr="00292E2D" w:rsidRDefault="004B2282" w:rsidP="00FC68A1">
            <w:pPr>
              <w:pStyle w:val="Tabletext"/>
            </w:pPr>
            <w:r w:rsidRPr="00292E2D">
              <w:t>Vein, harvesting of from leg or arm for patch when not performed through same incision as operation (H) (Anaes.) (Assist.)</w:t>
            </w:r>
          </w:p>
        </w:tc>
        <w:tc>
          <w:tcPr>
            <w:tcW w:w="665" w:type="pct"/>
            <w:shd w:val="clear" w:color="auto" w:fill="auto"/>
            <w:hideMark/>
          </w:tcPr>
          <w:p w14:paraId="4C0A104D" w14:textId="5211D6C3" w:rsidR="004B2282" w:rsidRPr="00292E2D" w:rsidRDefault="001936CA" w:rsidP="00FC68A1">
            <w:pPr>
              <w:pStyle w:val="Tabletext"/>
              <w:jc w:val="right"/>
            </w:pPr>
            <w:r w:rsidRPr="00292E2D">
              <w:t>282.20</w:t>
            </w:r>
          </w:p>
        </w:tc>
      </w:tr>
      <w:tr w:rsidR="004B2282" w:rsidRPr="00292E2D" w14:paraId="56DC7F9D" w14:textId="77777777" w:rsidTr="00561DD9">
        <w:tc>
          <w:tcPr>
            <w:tcW w:w="694" w:type="pct"/>
            <w:shd w:val="clear" w:color="auto" w:fill="auto"/>
            <w:hideMark/>
          </w:tcPr>
          <w:p w14:paraId="215F9C08" w14:textId="77777777" w:rsidR="004B2282" w:rsidRPr="00292E2D" w:rsidRDefault="004B2282" w:rsidP="00FC68A1">
            <w:pPr>
              <w:pStyle w:val="Tabletext"/>
            </w:pPr>
            <w:r w:rsidRPr="00292E2D">
              <w:t>33554</w:t>
            </w:r>
          </w:p>
        </w:tc>
        <w:tc>
          <w:tcPr>
            <w:tcW w:w="3641" w:type="pct"/>
            <w:shd w:val="clear" w:color="auto" w:fill="auto"/>
            <w:hideMark/>
          </w:tcPr>
          <w:p w14:paraId="6BF1AF4D" w14:textId="77777777" w:rsidR="004B2282" w:rsidRPr="00292E2D" w:rsidRDefault="004B2282" w:rsidP="00FC68A1">
            <w:pPr>
              <w:pStyle w:val="Tabletext"/>
            </w:pPr>
            <w:r w:rsidRPr="00292E2D">
              <w:t>Endarterectomy, in conjunction with an arterial bypass operation to prepare the site for anastomosis—each site (H) (Anaes.) (Assist.)</w:t>
            </w:r>
          </w:p>
        </w:tc>
        <w:tc>
          <w:tcPr>
            <w:tcW w:w="665" w:type="pct"/>
            <w:shd w:val="clear" w:color="auto" w:fill="auto"/>
            <w:hideMark/>
          </w:tcPr>
          <w:p w14:paraId="31DF195B" w14:textId="1168DFF8" w:rsidR="004B2282" w:rsidRPr="00292E2D" w:rsidRDefault="001936CA" w:rsidP="00FC68A1">
            <w:pPr>
              <w:pStyle w:val="Tabletext"/>
              <w:jc w:val="right"/>
            </w:pPr>
            <w:r w:rsidRPr="00292E2D">
              <w:t>280.90</w:t>
            </w:r>
          </w:p>
        </w:tc>
      </w:tr>
      <w:tr w:rsidR="004B2282" w:rsidRPr="00292E2D" w14:paraId="378DAF70" w14:textId="77777777" w:rsidTr="00561DD9">
        <w:tc>
          <w:tcPr>
            <w:tcW w:w="694" w:type="pct"/>
            <w:shd w:val="clear" w:color="auto" w:fill="auto"/>
            <w:hideMark/>
          </w:tcPr>
          <w:p w14:paraId="641895C8" w14:textId="77777777" w:rsidR="004B2282" w:rsidRPr="00292E2D" w:rsidRDefault="004B2282" w:rsidP="00FC68A1">
            <w:pPr>
              <w:pStyle w:val="Tabletext"/>
              <w:rPr>
                <w:snapToGrid w:val="0"/>
              </w:rPr>
            </w:pPr>
            <w:r w:rsidRPr="00292E2D">
              <w:rPr>
                <w:snapToGrid w:val="0"/>
              </w:rPr>
              <w:t>33800</w:t>
            </w:r>
          </w:p>
        </w:tc>
        <w:tc>
          <w:tcPr>
            <w:tcW w:w="3641" w:type="pct"/>
            <w:shd w:val="clear" w:color="auto" w:fill="auto"/>
            <w:hideMark/>
          </w:tcPr>
          <w:p w14:paraId="1E36FB24" w14:textId="77777777" w:rsidR="004B2282" w:rsidRPr="00292E2D" w:rsidRDefault="004B2282" w:rsidP="00FC68A1">
            <w:pPr>
              <w:pStyle w:val="Tabletext"/>
              <w:rPr>
                <w:snapToGrid w:val="0"/>
              </w:rPr>
            </w:pPr>
            <w:r w:rsidRPr="00292E2D">
              <w:rPr>
                <w:snapToGrid w:val="0"/>
              </w:rPr>
              <w:t>Embolus, removal of, from artery of neck (Anaes.) (Assist.)</w:t>
            </w:r>
          </w:p>
        </w:tc>
        <w:tc>
          <w:tcPr>
            <w:tcW w:w="665" w:type="pct"/>
            <w:shd w:val="clear" w:color="auto" w:fill="auto"/>
            <w:hideMark/>
          </w:tcPr>
          <w:p w14:paraId="3E4D539E" w14:textId="7F64DA7F" w:rsidR="004B2282" w:rsidRPr="00292E2D" w:rsidRDefault="001936CA" w:rsidP="00FC68A1">
            <w:pPr>
              <w:pStyle w:val="Tabletext"/>
              <w:jc w:val="right"/>
            </w:pPr>
            <w:r w:rsidRPr="00292E2D">
              <w:t>1,217.50</w:t>
            </w:r>
          </w:p>
        </w:tc>
      </w:tr>
      <w:tr w:rsidR="004B2282" w:rsidRPr="00292E2D" w14:paraId="04478F68" w14:textId="77777777" w:rsidTr="00561DD9">
        <w:tc>
          <w:tcPr>
            <w:tcW w:w="694" w:type="pct"/>
            <w:shd w:val="clear" w:color="auto" w:fill="auto"/>
            <w:hideMark/>
          </w:tcPr>
          <w:p w14:paraId="519029C3" w14:textId="77777777" w:rsidR="004B2282" w:rsidRPr="00292E2D" w:rsidRDefault="004B2282" w:rsidP="00FC68A1">
            <w:pPr>
              <w:pStyle w:val="Tabletext"/>
            </w:pPr>
            <w:r w:rsidRPr="00292E2D">
              <w:t>33803</w:t>
            </w:r>
          </w:p>
        </w:tc>
        <w:tc>
          <w:tcPr>
            <w:tcW w:w="3641" w:type="pct"/>
            <w:shd w:val="clear" w:color="auto" w:fill="auto"/>
            <w:hideMark/>
          </w:tcPr>
          <w:p w14:paraId="229F0205" w14:textId="77777777" w:rsidR="004B2282" w:rsidRPr="00292E2D" w:rsidRDefault="004B2282" w:rsidP="00FC68A1">
            <w:pPr>
              <w:pStyle w:val="Tabletext"/>
            </w:pPr>
            <w:r w:rsidRPr="00292E2D">
              <w:t>Embolectomy or thrombectomy, by abdominal approach, of an artery or bypass graft of trunk (H) (Anaes.) (Assist.)</w:t>
            </w:r>
          </w:p>
        </w:tc>
        <w:tc>
          <w:tcPr>
            <w:tcW w:w="665" w:type="pct"/>
            <w:shd w:val="clear" w:color="auto" w:fill="auto"/>
            <w:hideMark/>
          </w:tcPr>
          <w:p w14:paraId="491D4E09" w14:textId="5B1F3D2F" w:rsidR="004B2282" w:rsidRPr="00292E2D" w:rsidRDefault="001936CA" w:rsidP="00FC68A1">
            <w:pPr>
              <w:pStyle w:val="Tabletext"/>
              <w:jc w:val="right"/>
            </w:pPr>
            <w:r w:rsidRPr="00292E2D">
              <w:t>1,163.30</w:t>
            </w:r>
          </w:p>
        </w:tc>
      </w:tr>
      <w:tr w:rsidR="004B2282" w:rsidRPr="00292E2D" w14:paraId="652C2D8D" w14:textId="77777777" w:rsidTr="00561DD9">
        <w:tc>
          <w:tcPr>
            <w:tcW w:w="694" w:type="pct"/>
            <w:shd w:val="clear" w:color="auto" w:fill="auto"/>
            <w:hideMark/>
          </w:tcPr>
          <w:p w14:paraId="48553DFB" w14:textId="77777777" w:rsidR="004B2282" w:rsidRPr="00292E2D" w:rsidRDefault="004B2282" w:rsidP="00FC68A1">
            <w:pPr>
              <w:pStyle w:val="Tabletext"/>
            </w:pPr>
            <w:r w:rsidRPr="00292E2D">
              <w:t>33806</w:t>
            </w:r>
          </w:p>
        </w:tc>
        <w:tc>
          <w:tcPr>
            <w:tcW w:w="3641" w:type="pct"/>
            <w:shd w:val="clear" w:color="auto" w:fill="auto"/>
            <w:hideMark/>
          </w:tcPr>
          <w:p w14:paraId="09379EAD" w14:textId="77777777" w:rsidR="004B2282" w:rsidRPr="00292E2D" w:rsidRDefault="004B2282" w:rsidP="00FC68A1">
            <w:pPr>
              <w:pStyle w:val="Tabletext"/>
            </w:pPr>
            <w:r w:rsidRPr="00292E2D">
              <w:t>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w:t>
            </w:r>
          </w:p>
        </w:tc>
        <w:tc>
          <w:tcPr>
            <w:tcW w:w="665" w:type="pct"/>
            <w:shd w:val="clear" w:color="auto" w:fill="auto"/>
            <w:hideMark/>
          </w:tcPr>
          <w:p w14:paraId="35CF1A2E" w14:textId="587B2870" w:rsidR="004B2282" w:rsidRPr="00292E2D" w:rsidRDefault="001936CA" w:rsidP="00FC68A1">
            <w:pPr>
              <w:pStyle w:val="Tabletext"/>
              <w:jc w:val="right"/>
            </w:pPr>
            <w:r w:rsidRPr="00292E2D">
              <w:t>837.55</w:t>
            </w:r>
          </w:p>
        </w:tc>
      </w:tr>
      <w:tr w:rsidR="004B2282" w:rsidRPr="00292E2D" w14:paraId="07F1E5ED" w14:textId="77777777" w:rsidTr="00561DD9">
        <w:tc>
          <w:tcPr>
            <w:tcW w:w="694" w:type="pct"/>
            <w:shd w:val="clear" w:color="auto" w:fill="auto"/>
            <w:hideMark/>
          </w:tcPr>
          <w:p w14:paraId="6ADC6811" w14:textId="77777777" w:rsidR="004B2282" w:rsidRPr="00292E2D" w:rsidRDefault="004B2282" w:rsidP="00FC68A1">
            <w:pPr>
              <w:pStyle w:val="Tabletext"/>
            </w:pPr>
            <w:r w:rsidRPr="00292E2D">
              <w:t>33810</w:t>
            </w:r>
          </w:p>
        </w:tc>
        <w:tc>
          <w:tcPr>
            <w:tcW w:w="3641" w:type="pct"/>
            <w:shd w:val="clear" w:color="auto" w:fill="auto"/>
            <w:hideMark/>
          </w:tcPr>
          <w:p w14:paraId="249138F5" w14:textId="77777777" w:rsidR="004B2282" w:rsidRPr="00292E2D" w:rsidRDefault="004B2282" w:rsidP="00FC68A1">
            <w:pPr>
              <w:pStyle w:val="Tabletext"/>
            </w:pPr>
            <w:r w:rsidRPr="00292E2D">
              <w:t>Inferior vena cava or iliac vein, closed thrombectomy by catheter via the femoral vein (Anaes.) (Assist.)</w:t>
            </w:r>
          </w:p>
        </w:tc>
        <w:tc>
          <w:tcPr>
            <w:tcW w:w="665" w:type="pct"/>
            <w:shd w:val="clear" w:color="auto" w:fill="auto"/>
            <w:hideMark/>
          </w:tcPr>
          <w:p w14:paraId="7242CE51" w14:textId="07CB2DE7" w:rsidR="004B2282" w:rsidRPr="00292E2D" w:rsidRDefault="001936CA" w:rsidP="00FC68A1">
            <w:pPr>
              <w:pStyle w:val="Tabletext"/>
              <w:jc w:val="right"/>
            </w:pPr>
            <w:r w:rsidRPr="00292E2D">
              <w:t>611.00</w:t>
            </w:r>
          </w:p>
        </w:tc>
      </w:tr>
      <w:tr w:rsidR="004B2282" w:rsidRPr="00292E2D" w14:paraId="45B3A018" w14:textId="77777777" w:rsidTr="00561DD9">
        <w:tc>
          <w:tcPr>
            <w:tcW w:w="694" w:type="pct"/>
            <w:shd w:val="clear" w:color="auto" w:fill="auto"/>
            <w:hideMark/>
          </w:tcPr>
          <w:p w14:paraId="660E692C" w14:textId="77777777" w:rsidR="004B2282" w:rsidRPr="00292E2D" w:rsidRDefault="004B2282" w:rsidP="00FC68A1">
            <w:pPr>
              <w:pStyle w:val="Tabletext"/>
            </w:pPr>
            <w:r w:rsidRPr="00292E2D">
              <w:t>33811</w:t>
            </w:r>
          </w:p>
        </w:tc>
        <w:tc>
          <w:tcPr>
            <w:tcW w:w="3641" w:type="pct"/>
            <w:shd w:val="clear" w:color="auto" w:fill="auto"/>
            <w:hideMark/>
          </w:tcPr>
          <w:p w14:paraId="51E5A00A" w14:textId="77777777" w:rsidR="004B2282" w:rsidRPr="00292E2D" w:rsidRDefault="004B2282" w:rsidP="00FC68A1">
            <w:pPr>
              <w:pStyle w:val="Tabletext"/>
            </w:pPr>
            <w:r w:rsidRPr="00292E2D">
              <w:t>Inferior vena cava or iliac vein, open removal of thrombus or tumour (H) (Anaes.) (Assist.)</w:t>
            </w:r>
          </w:p>
        </w:tc>
        <w:tc>
          <w:tcPr>
            <w:tcW w:w="665" w:type="pct"/>
            <w:shd w:val="clear" w:color="auto" w:fill="auto"/>
            <w:hideMark/>
          </w:tcPr>
          <w:p w14:paraId="71397E6A" w14:textId="18ACA8E6" w:rsidR="004B2282" w:rsidRPr="00292E2D" w:rsidRDefault="001936CA" w:rsidP="00FC68A1">
            <w:pPr>
              <w:pStyle w:val="Tabletext"/>
              <w:jc w:val="right"/>
            </w:pPr>
            <w:r w:rsidRPr="00292E2D">
              <w:t>1,818.90</w:t>
            </w:r>
          </w:p>
        </w:tc>
      </w:tr>
      <w:tr w:rsidR="004B2282" w:rsidRPr="00292E2D" w14:paraId="586185D9" w14:textId="77777777" w:rsidTr="00561DD9">
        <w:tc>
          <w:tcPr>
            <w:tcW w:w="694" w:type="pct"/>
            <w:shd w:val="clear" w:color="auto" w:fill="auto"/>
            <w:hideMark/>
          </w:tcPr>
          <w:p w14:paraId="17118EAA" w14:textId="77777777" w:rsidR="004B2282" w:rsidRPr="00292E2D" w:rsidRDefault="004B2282" w:rsidP="00FC68A1">
            <w:pPr>
              <w:pStyle w:val="Tabletext"/>
            </w:pPr>
            <w:r w:rsidRPr="00292E2D">
              <w:t>33812</w:t>
            </w:r>
          </w:p>
        </w:tc>
        <w:tc>
          <w:tcPr>
            <w:tcW w:w="3641" w:type="pct"/>
            <w:shd w:val="clear" w:color="auto" w:fill="auto"/>
            <w:hideMark/>
          </w:tcPr>
          <w:p w14:paraId="179AD059" w14:textId="77777777" w:rsidR="004B2282" w:rsidRPr="00292E2D" w:rsidRDefault="004B2282" w:rsidP="00FC68A1">
            <w:pPr>
              <w:pStyle w:val="Tabletext"/>
            </w:pPr>
            <w:r w:rsidRPr="00292E2D">
              <w:t>Thrombus, removal of, from femoral or other similar large vein (Anaes.) (Assist.)</w:t>
            </w:r>
          </w:p>
        </w:tc>
        <w:tc>
          <w:tcPr>
            <w:tcW w:w="665" w:type="pct"/>
            <w:shd w:val="clear" w:color="auto" w:fill="auto"/>
            <w:hideMark/>
          </w:tcPr>
          <w:p w14:paraId="2937AFD7" w14:textId="32D838F3" w:rsidR="004B2282" w:rsidRPr="00292E2D" w:rsidRDefault="001936CA" w:rsidP="00FC68A1">
            <w:pPr>
              <w:pStyle w:val="Tabletext"/>
              <w:jc w:val="right"/>
            </w:pPr>
            <w:r w:rsidRPr="00292E2D">
              <w:t>961.55</w:t>
            </w:r>
          </w:p>
        </w:tc>
      </w:tr>
      <w:tr w:rsidR="004B2282" w:rsidRPr="00292E2D" w14:paraId="19EC3423" w14:textId="77777777" w:rsidTr="00561DD9">
        <w:tc>
          <w:tcPr>
            <w:tcW w:w="694" w:type="pct"/>
            <w:shd w:val="clear" w:color="auto" w:fill="auto"/>
            <w:hideMark/>
          </w:tcPr>
          <w:p w14:paraId="3058BF42" w14:textId="77777777" w:rsidR="004B2282" w:rsidRPr="00292E2D" w:rsidRDefault="004B2282" w:rsidP="00FC68A1">
            <w:pPr>
              <w:pStyle w:val="Tabletext"/>
            </w:pPr>
            <w:r w:rsidRPr="00292E2D">
              <w:t>33815</w:t>
            </w:r>
          </w:p>
        </w:tc>
        <w:tc>
          <w:tcPr>
            <w:tcW w:w="3641" w:type="pct"/>
            <w:shd w:val="clear" w:color="auto" w:fill="auto"/>
            <w:hideMark/>
          </w:tcPr>
          <w:p w14:paraId="57AE1041" w14:textId="77777777" w:rsidR="004B2282" w:rsidRPr="00292E2D" w:rsidRDefault="004B2282" w:rsidP="00FC68A1">
            <w:pPr>
              <w:pStyle w:val="Tabletext"/>
            </w:pPr>
            <w:r w:rsidRPr="00292E2D">
              <w:t>Major artery or vein of extremity, repair of wound of, with restoration of continuity, by lateral suture (H) (Anaes.) (Assist.)</w:t>
            </w:r>
          </w:p>
        </w:tc>
        <w:tc>
          <w:tcPr>
            <w:tcW w:w="665" w:type="pct"/>
            <w:shd w:val="clear" w:color="auto" w:fill="auto"/>
            <w:hideMark/>
          </w:tcPr>
          <w:p w14:paraId="4BB2802E" w14:textId="2C0DA15D" w:rsidR="004B2282" w:rsidRPr="00292E2D" w:rsidRDefault="001936CA" w:rsidP="00FC68A1">
            <w:pPr>
              <w:pStyle w:val="Tabletext"/>
              <w:jc w:val="right"/>
            </w:pPr>
            <w:r w:rsidRPr="00292E2D">
              <w:t>884.05</w:t>
            </w:r>
          </w:p>
        </w:tc>
      </w:tr>
      <w:tr w:rsidR="004B2282" w:rsidRPr="00292E2D" w14:paraId="0E292A86" w14:textId="77777777" w:rsidTr="00561DD9">
        <w:tc>
          <w:tcPr>
            <w:tcW w:w="694" w:type="pct"/>
            <w:shd w:val="clear" w:color="auto" w:fill="auto"/>
            <w:hideMark/>
          </w:tcPr>
          <w:p w14:paraId="1598EAE0" w14:textId="77777777" w:rsidR="004B2282" w:rsidRPr="00292E2D" w:rsidRDefault="004B2282" w:rsidP="00FC68A1">
            <w:pPr>
              <w:pStyle w:val="Tabletext"/>
            </w:pPr>
            <w:r w:rsidRPr="00292E2D">
              <w:t>33818</w:t>
            </w:r>
          </w:p>
        </w:tc>
        <w:tc>
          <w:tcPr>
            <w:tcW w:w="3641" w:type="pct"/>
            <w:shd w:val="clear" w:color="auto" w:fill="auto"/>
            <w:hideMark/>
          </w:tcPr>
          <w:p w14:paraId="267743C8" w14:textId="77777777" w:rsidR="004B2282" w:rsidRPr="00292E2D" w:rsidRDefault="004B2282" w:rsidP="00FC68A1">
            <w:pPr>
              <w:pStyle w:val="Tabletext"/>
            </w:pPr>
            <w:r w:rsidRPr="00292E2D">
              <w:t>Major artery or vein of extremity, repair of wound of, with restoration of continuity, by direct anastomosis (H) (Anaes.) (Assist.)</w:t>
            </w:r>
          </w:p>
        </w:tc>
        <w:tc>
          <w:tcPr>
            <w:tcW w:w="665" w:type="pct"/>
            <w:shd w:val="clear" w:color="auto" w:fill="auto"/>
            <w:hideMark/>
          </w:tcPr>
          <w:p w14:paraId="4870102B" w14:textId="21F43385" w:rsidR="004B2282" w:rsidRPr="00292E2D" w:rsidRDefault="001936CA" w:rsidP="00FC68A1">
            <w:pPr>
              <w:pStyle w:val="Tabletext"/>
              <w:jc w:val="right"/>
            </w:pPr>
            <w:r w:rsidRPr="00292E2D">
              <w:t>1,031.40</w:t>
            </w:r>
          </w:p>
        </w:tc>
      </w:tr>
      <w:tr w:rsidR="004B2282" w:rsidRPr="00292E2D" w14:paraId="27F94D34" w14:textId="77777777" w:rsidTr="00561DD9">
        <w:tc>
          <w:tcPr>
            <w:tcW w:w="694" w:type="pct"/>
            <w:shd w:val="clear" w:color="auto" w:fill="auto"/>
            <w:hideMark/>
          </w:tcPr>
          <w:p w14:paraId="5C51158B" w14:textId="77777777" w:rsidR="004B2282" w:rsidRPr="00292E2D" w:rsidRDefault="004B2282" w:rsidP="00FC68A1">
            <w:pPr>
              <w:pStyle w:val="Tabletext"/>
            </w:pPr>
            <w:r w:rsidRPr="00292E2D">
              <w:t>33821</w:t>
            </w:r>
          </w:p>
        </w:tc>
        <w:tc>
          <w:tcPr>
            <w:tcW w:w="3641" w:type="pct"/>
            <w:shd w:val="clear" w:color="auto" w:fill="auto"/>
            <w:hideMark/>
          </w:tcPr>
          <w:p w14:paraId="2DB45E8C" w14:textId="77777777" w:rsidR="004B2282" w:rsidRPr="00292E2D" w:rsidRDefault="004B2282" w:rsidP="00FC68A1">
            <w:pPr>
              <w:pStyle w:val="Tabletext"/>
            </w:pPr>
            <w:r w:rsidRPr="00292E2D">
              <w:t>Major artery or vein of extremity, repair of wound of, with restoration of continuity, by interposition graft of synthetic material or vein (H) (Anaes.) (Assist.)</w:t>
            </w:r>
          </w:p>
        </w:tc>
        <w:tc>
          <w:tcPr>
            <w:tcW w:w="665" w:type="pct"/>
            <w:shd w:val="clear" w:color="auto" w:fill="auto"/>
            <w:hideMark/>
          </w:tcPr>
          <w:p w14:paraId="7B9BEDA8" w14:textId="666934D1" w:rsidR="004B2282" w:rsidRPr="00292E2D" w:rsidRDefault="001936CA" w:rsidP="00FC68A1">
            <w:pPr>
              <w:pStyle w:val="Tabletext"/>
              <w:jc w:val="right"/>
            </w:pPr>
            <w:r w:rsidRPr="00292E2D">
              <w:t>1,178.70</w:t>
            </w:r>
          </w:p>
        </w:tc>
      </w:tr>
      <w:tr w:rsidR="004B2282" w:rsidRPr="00292E2D" w14:paraId="7C0706FF" w14:textId="77777777" w:rsidTr="00561DD9">
        <w:tc>
          <w:tcPr>
            <w:tcW w:w="694" w:type="pct"/>
            <w:shd w:val="clear" w:color="auto" w:fill="auto"/>
            <w:hideMark/>
          </w:tcPr>
          <w:p w14:paraId="22139172" w14:textId="77777777" w:rsidR="004B2282" w:rsidRPr="00292E2D" w:rsidRDefault="004B2282" w:rsidP="00FC68A1">
            <w:pPr>
              <w:pStyle w:val="Tabletext"/>
            </w:pPr>
            <w:r w:rsidRPr="00292E2D">
              <w:t>33824</w:t>
            </w:r>
          </w:p>
        </w:tc>
        <w:tc>
          <w:tcPr>
            <w:tcW w:w="3641" w:type="pct"/>
            <w:shd w:val="clear" w:color="auto" w:fill="auto"/>
            <w:hideMark/>
          </w:tcPr>
          <w:p w14:paraId="63BF75D0" w14:textId="77777777" w:rsidR="004B2282" w:rsidRPr="00292E2D" w:rsidRDefault="004B2282" w:rsidP="00FC68A1">
            <w:pPr>
              <w:pStyle w:val="Tabletext"/>
            </w:pPr>
            <w:r w:rsidRPr="00292E2D">
              <w:t>Major artery or vein of neck, repair of wound of, with restoration of continuity, by lateral suture (H) (Anaes.) (Assist.)</w:t>
            </w:r>
          </w:p>
        </w:tc>
        <w:tc>
          <w:tcPr>
            <w:tcW w:w="665" w:type="pct"/>
            <w:shd w:val="clear" w:color="auto" w:fill="auto"/>
            <w:hideMark/>
          </w:tcPr>
          <w:p w14:paraId="43179DA1" w14:textId="30693AC7" w:rsidR="004B2282" w:rsidRPr="00292E2D" w:rsidRDefault="001936CA" w:rsidP="00FC68A1">
            <w:pPr>
              <w:pStyle w:val="Tabletext"/>
              <w:jc w:val="right"/>
            </w:pPr>
            <w:r w:rsidRPr="00292E2D">
              <w:t>1,124.40</w:t>
            </w:r>
          </w:p>
        </w:tc>
      </w:tr>
      <w:tr w:rsidR="004B2282" w:rsidRPr="00292E2D" w14:paraId="5BF4753F" w14:textId="77777777" w:rsidTr="00561DD9">
        <w:tc>
          <w:tcPr>
            <w:tcW w:w="694" w:type="pct"/>
            <w:shd w:val="clear" w:color="auto" w:fill="auto"/>
            <w:hideMark/>
          </w:tcPr>
          <w:p w14:paraId="34A458DA" w14:textId="77777777" w:rsidR="004B2282" w:rsidRPr="00292E2D" w:rsidRDefault="004B2282" w:rsidP="00FC68A1">
            <w:pPr>
              <w:pStyle w:val="Tabletext"/>
            </w:pPr>
            <w:r w:rsidRPr="00292E2D">
              <w:t>33827</w:t>
            </w:r>
          </w:p>
        </w:tc>
        <w:tc>
          <w:tcPr>
            <w:tcW w:w="3641" w:type="pct"/>
            <w:shd w:val="clear" w:color="auto" w:fill="auto"/>
            <w:hideMark/>
          </w:tcPr>
          <w:p w14:paraId="1FF1728C" w14:textId="77777777" w:rsidR="004B2282" w:rsidRPr="00292E2D" w:rsidRDefault="004B2282" w:rsidP="00FC68A1">
            <w:pPr>
              <w:pStyle w:val="Tabletext"/>
            </w:pPr>
            <w:r w:rsidRPr="00292E2D">
              <w:t>Major artery or vein of neck, repair of wound of, with restoration of continuity, by direct anastomosis (H) (Anaes.) (Assist.)</w:t>
            </w:r>
          </w:p>
        </w:tc>
        <w:tc>
          <w:tcPr>
            <w:tcW w:w="665" w:type="pct"/>
            <w:shd w:val="clear" w:color="auto" w:fill="auto"/>
            <w:hideMark/>
          </w:tcPr>
          <w:p w14:paraId="0CC4260D" w14:textId="5000A661" w:rsidR="004B2282" w:rsidRPr="00292E2D" w:rsidRDefault="001936CA" w:rsidP="00FC68A1">
            <w:pPr>
              <w:pStyle w:val="Tabletext"/>
              <w:jc w:val="right"/>
            </w:pPr>
            <w:r w:rsidRPr="00292E2D">
              <w:t>1,318.30</w:t>
            </w:r>
          </w:p>
        </w:tc>
      </w:tr>
      <w:tr w:rsidR="004B2282" w:rsidRPr="00292E2D" w14:paraId="52537880" w14:textId="77777777" w:rsidTr="00561DD9">
        <w:tc>
          <w:tcPr>
            <w:tcW w:w="694" w:type="pct"/>
            <w:shd w:val="clear" w:color="auto" w:fill="auto"/>
            <w:hideMark/>
          </w:tcPr>
          <w:p w14:paraId="4C42D863" w14:textId="77777777" w:rsidR="004B2282" w:rsidRPr="00292E2D" w:rsidRDefault="004B2282" w:rsidP="00FC68A1">
            <w:pPr>
              <w:pStyle w:val="Tabletext"/>
            </w:pPr>
            <w:r w:rsidRPr="00292E2D">
              <w:t>33830</w:t>
            </w:r>
          </w:p>
        </w:tc>
        <w:tc>
          <w:tcPr>
            <w:tcW w:w="3641" w:type="pct"/>
            <w:shd w:val="clear" w:color="auto" w:fill="auto"/>
            <w:hideMark/>
          </w:tcPr>
          <w:p w14:paraId="3B743A63" w14:textId="77777777" w:rsidR="004B2282" w:rsidRPr="00292E2D" w:rsidRDefault="004B2282" w:rsidP="00FC68A1">
            <w:pPr>
              <w:pStyle w:val="Tabletext"/>
            </w:pPr>
            <w:r w:rsidRPr="00292E2D">
              <w:t>Major artery or vein of neck, repair of wound of, with restoration of continuity, by interposition graft of synthetic material or vein (H) (Anaes.) (Assist.)</w:t>
            </w:r>
          </w:p>
        </w:tc>
        <w:tc>
          <w:tcPr>
            <w:tcW w:w="665" w:type="pct"/>
            <w:shd w:val="clear" w:color="auto" w:fill="auto"/>
            <w:hideMark/>
          </w:tcPr>
          <w:p w14:paraId="74F0BB6F" w14:textId="43FBB905" w:rsidR="004B2282" w:rsidRPr="00292E2D" w:rsidRDefault="001936CA" w:rsidP="00FC68A1">
            <w:pPr>
              <w:pStyle w:val="Tabletext"/>
              <w:jc w:val="right"/>
            </w:pPr>
            <w:r w:rsidRPr="00292E2D">
              <w:t>1,512.10</w:t>
            </w:r>
          </w:p>
        </w:tc>
      </w:tr>
      <w:tr w:rsidR="004B2282" w:rsidRPr="00292E2D" w14:paraId="6FEEC1DF" w14:textId="77777777" w:rsidTr="00561DD9">
        <w:tc>
          <w:tcPr>
            <w:tcW w:w="694" w:type="pct"/>
            <w:shd w:val="clear" w:color="auto" w:fill="auto"/>
            <w:hideMark/>
          </w:tcPr>
          <w:p w14:paraId="6742A4FC" w14:textId="77777777" w:rsidR="004B2282" w:rsidRPr="00292E2D" w:rsidRDefault="004B2282" w:rsidP="00FC68A1">
            <w:pPr>
              <w:pStyle w:val="Tabletext"/>
            </w:pPr>
            <w:r w:rsidRPr="00292E2D">
              <w:t>33833</w:t>
            </w:r>
          </w:p>
        </w:tc>
        <w:tc>
          <w:tcPr>
            <w:tcW w:w="3641" w:type="pct"/>
            <w:shd w:val="clear" w:color="auto" w:fill="auto"/>
            <w:hideMark/>
          </w:tcPr>
          <w:p w14:paraId="02C03343" w14:textId="77777777" w:rsidR="004B2282" w:rsidRPr="00292E2D" w:rsidRDefault="004B2282" w:rsidP="00FC68A1">
            <w:pPr>
              <w:pStyle w:val="Tabletext"/>
            </w:pPr>
            <w:r w:rsidRPr="00292E2D">
              <w:t>Major artery or vein of abdomen, repair of wound of, with restoration of continuity by lateral suture (H) (Anaes.) (Assist.)</w:t>
            </w:r>
          </w:p>
        </w:tc>
        <w:tc>
          <w:tcPr>
            <w:tcW w:w="665" w:type="pct"/>
            <w:shd w:val="clear" w:color="auto" w:fill="auto"/>
            <w:hideMark/>
          </w:tcPr>
          <w:p w14:paraId="227B5168" w14:textId="2AF5D03B" w:rsidR="004B2282" w:rsidRPr="00292E2D" w:rsidRDefault="001936CA" w:rsidP="00FC68A1">
            <w:pPr>
              <w:pStyle w:val="Tabletext"/>
              <w:jc w:val="right"/>
            </w:pPr>
            <w:r w:rsidRPr="00292E2D">
              <w:t>1,372.75</w:t>
            </w:r>
          </w:p>
        </w:tc>
      </w:tr>
      <w:tr w:rsidR="004B2282" w:rsidRPr="00292E2D" w14:paraId="1EB23D07" w14:textId="77777777" w:rsidTr="00561DD9">
        <w:tc>
          <w:tcPr>
            <w:tcW w:w="694" w:type="pct"/>
            <w:shd w:val="clear" w:color="auto" w:fill="auto"/>
            <w:hideMark/>
          </w:tcPr>
          <w:p w14:paraId="3590769B" w14:textId="77777777" w:rsidR="004B2282" w:rsidRPr="00292E2D" w:rsidRDefault="004B2282" w:rsidP="00FC68A1">
            <w:pPr>
              <w:pStyle w:val="Tabletext"/>
            </w:pPr>
            <w:r w:rsidRPr="00292E2D">
              <w:t>33836</w:t>
            </w:r>
          </w:p>
        </w:tc>
        <w:tc>
          <w:tcPr>
            <w:tcW w:w="3641" w:type="pct"/>
            <w:shd w:val="clear" w:color="auto" w:fill="auto"/>
            <w:hideMark/>
          </w:tcPr>
          <w:p w14:paraId="0222F60C" w14:textId="77777777" w:rsidR="004B2282" w:rsidRPr="00292E2D" w:rsidRDefault="004B2282" w:rsidP="00FC68A1">
            <w:pPr>
              <w:pStyle w:val="Tabletext"/>
            </w:pPr>
            <w:r w:rsidRPr="00292E2D">
              <w:t>Major artery or vein of abdomen, repair of wound of, with restoration of continuity by direct anastomosis (H) (Anaes.) (Assist.)</w:t>
            </w:r>
          </w:p>
        </w:tc>
        <w:tc>
          <w:tcPr>
            <w:tcW w:w="665" w:type="pct"/>
            <w:shd w:val="clear" w:color="auto" w:fill="auto"/>
            <w:hideMark/>
          </w:tcPr>
          <w:p w14:paraId="1245E6C1" w14:textId="334231FD" w:rsidR="004B2282" w:rsidRPr="00292E2D" w:rsidRDefault="001936CA" w:rsidP="00FC68A1">
            <w:pPr>
              <w:pStyle w:val="Tabletext"/>
              <w:jc w:val="right"/>
            </w:pPr>
            <w:r w:rsidRPr="00292E2D">
              <w:t>1,636.35</w:t>
            </w:r>
          </w:p>
        </w:tc>
      </w:tr>
      <w:tr w:rsidR="004B2282" w:rsidRPr="00292E2D" w14:paraId="5074C43D" w14:textId="77777777" w:rsidTr="00561DD9">
        <w:tc>
          <w:tcPr>
            <w:tcW w:w="694" w:type="pct"/>
            <w:shd w:val="clear" w:color="auto" w:fill="auto"/>
            <w:hideMark/>
          </w:tcPr>
          <w:p w14:paraId="36DC07E4" w14:textId="77777777" w:rsidR="004B2282" w:rsidRPr="00292E2D" w:rsidRDefault="004B2282" w:rsidP="00FC68A1">
            <w:pPr>
              <w:pStyle w:val="Tabletext"/>
            </w:pPr>
            <w:r w:rsidRPr="00292E2D">
              <w:t>33839</w:t>
            </w:r>
          </w:p>
        </w:tc>
        <w:tc>
          <w:tcPr>
            <w:tcW w:w="3641" w:type="pct"/>
            <w:shd w:val="clear" w:color="auto" w:fill="auto"/>
            <w:hideMark/>
          </w:tcPr>
          <w:p w14:paraId="32278135" w14:textId="77777777" w:rsidR="004B2282" w:rsidRPr="00292E2D" w:rsidRDefault="004B2282" w:rsidP="00FC68A1">
            <w:pPr>
              <w:pStyle w:val="Tabletext"/>
            </w:pPr>
            <w:r w:rsidRPr="00292E2D">
              <w:t>Major artery or vein of abdomen, repair of wound of, with restoration of continuity by means of interposition graft (H) (Anaes.) (Assist.)</w:t>
            </w:r>
          </w:p>
        </w:tc>
        <w:tc>
          <w:tcPr>
            <w:tcW w:w="665" w:type="pct"/>
            <w:shd w:val="clear" w:color="auto" w:fill="auto"/>
            <w:hideMark/>
          </w:tcPr>
          <w:p w14:paraId="30949DC1" w14:textId="0D84867D" w:rsidR="004B2282" w:rsidRPr="00292E2D" w:rsidRDefault="001936CA" w:rsidP="00FC68A1">
            <w:pPr>
              <w:pStyle w:val="Tabletext"/>
              <w:jc w:val="right"/>
            </w:pPr>
            <w:r w:rsidRPr="00292E2D">
              <w:t>1,915.40</w:t>
            </w:r>
          </w:p>
        </w:tc>
      </w:tr>
      <w:tr w:rsidR="004B2282" w:rsidRPr="00292E2D" w14:paraId="539D2222" w14:textId="77777777" w:rsidTr="00561DD9">
        <w:tc>
          <w:tcPr>
            <w:tcW w:w="694" w:type="pct"/>
            <w:shd w:val="clear" w:color="auto" w:fill="auto"/>
            <w:hideMark/>
          </w:tcPr>
          <w:p w14:paraId="2A992ACF" w14:textId="77777777" w:rsidR="004B2282" w:rsidRPr="00292E2D" w:rsidRDefault="004B2282" w:rsidP="00FC68A1">
            <w:pPr>
              <w:pStyle w:val="Tabletext"/>
            </w:pPr>
            <w:r w:rsidRPr="00292E2D">
              <w:t>33842</w:t>
            </w:r>
          </w:p>
        </w:tc>
        <w:tc>
          <w:tcPr>
            <w:tcW w:w="3641" w:type="pct"/>
            <w:shd w:val="clear" w:color="auto" w:fill="auto"/>
            <w:hideMark/>
          </w:tcPr>
          <w:p w14:paraId="510C0816" w14:textId="50133B67" w:rsidR="004B2282" w:rsidRPr="00292E2D" w:rsidRDefault="004B2282" w:rsidP="00FC68A1">
            <w:pPr>
              <w:pStyle w:val="Tabletext"/>
            </w:pPr>
            <w:r w:rsidRPr="00292E2D">
              <w:t>Artery of neck, re</w:t>
            </w:r>
            <w:r w:rsidR="00DE7744">
              <w:noBreakHyphen/>
            </w:r>
            <w:r w:rsidRPr="00292E2D">
              <w:t>operation for bleeding or thrombosis after carotid or vertebral artery surgery (H) (Anaes.) (Assist.)</w:t>
            </w:r>
          </w:p>
        </w:tc>
        <w:tc>
          <w:tcPr>
            <w:tcW w:w="665" w:type="pct"/>
            <w:shd w:val="clear" w:color="auto" w:fill="auto"/>
            <w:hideMark/>
          </w:tcPr>
          <w:p w14:paraId="559F195F" w14:textId="30281924" w:rsidR="004B2282" w:rsidRPr="00292E2D" w:rsidRDefault="001936CA" w:rsidP="00FC68A1">
            <w:pPr>
              <w:pStyle w:val="Tabletext"/>
              <w:jc w:val="right"/>
            </w:pPr>
            <w:r w:rsidRPr="00292E2D">
              <w:t>946.10</w:t>
            </w:r>
          </w:p>
        </w:tc>
      </w:tr>
      <w:tr w:rsidR="004B2282" w:rsidRPr="00292E2D" w14:paraId="790E6EC9" w14:textId="77777777" w:rsidTr="00561DD9">
        <w:tc>
          <w:tcPr>
            <w:tcW w:w="694" w:type="pct"/>
            <w:shd w:val="clear" w:color="auto" w:fill="auto"/>
            <w:hideMark/>
          </w:tcPr>
          <w:p w14:paraId="4E335D46" w14:textId="77777777" w:rsidR="004B2282" w:rsidRPr="00292E2D" w:rsidRDefault="004B2282" w:rsidP="00FC68A1">
            <w:pPr>
              <w:pStyle w:val="Tabletext"/>
            </w:pPr>
            <w:r w:rsidRPr="00292E2D">
              <w:t>33845</w:t>
            </w:r>
          </w:p>
        </w:tc>
        <w:tc>
          <w:tcPr>
            <w:tcW w:w="3641" w:type="pct"/>
            <w:shd w:val="clear" w:color="auto" w:fill="auto"/>
            <w:hideMark/>
          </w:tcPr>
          <w:p w14:paraId="238E27FD" w14:textId="4A659A62" w:rsidR="004B2282" w:rsidRPr="00292E2D" w:rsidRDefault="004B2282" w:rsidP="00FC68A1">
            <w:pPr>
              <w:pStyle w:val="Tabletext"/>
            </w:pPr>
            <w:r w:rsidRPr="00292E2D">
              <w:t>Laparotomy for control of post</w:t>
            </w:r>
            <w:r w:rsidR="00DE7744">
              <w:noBreakHyphen/>
            </w:r>
            <w:r w:rsidRPr="00292E2D">
              <w:t>operative bleeding or thrombosis after intra</w:t>
            </w:r>
            <w:r w:rsidR="00DE7744">
              <w:noBreakHyphen/>
            </w:r>
            <w:r w:rsidRPr="00292E2D">
              <w:t>abdominal vascular procedure, if no other procedure is performed (H) (Anaes.) (Assist.)</w:t>
            </w:r>
          </w:p>
        </w:tc>
        <w:tc>
          <w:tcPr>
            <w:tcW w:w="665" w:type="pct"/>
            <w:shd w:val="clear" w:color="auto" w:fill="auto"/>
            <w:hideMark/>
          </w:tcPr>
          <w:p w14:paraId="1FA0DB6C" w14:textId="0D59489B" w:rsidR="004B2282" w:rsidRPr="00292E2D" w:rsidRDefault="001936CA" w:rsidP="00FC68A1">
            <w:pPr>
              <w:pStyle w:val="Tabletext"/>
              <w:jc w:val="right"/>
            </w:pPr>
            <w:r w:rsidRPr="00292E2D">
              <w:t>659.20</w:t>
            </w:r>
          </w:p>
        </w:tc>
      </w:tr>
      <w:tr w:rsidR="004B2282" w:rsidRPr="00292E2D" w14:paraId="5264F8C8" w14:textId="77777777" w:rsidTr="00561DD9">
        <w:tc>
          <w:tcPr>
            <w:tcW w:w="694" w:type="pct"/>
            <w:shd w:val="clear" w:color="auto" w:fill="auto"/>
            <w:hideMark/>
          </w:tcPr>
          <w:p w14:paraId="39BD09D5" w14:textId="77777777" w:rsidR="004B2282" w:rsidRPr="00292E2D" w:rsidRDefault="004B2282" w:rsidP="00FC68A1">
            <w:pPr>
              <w:pStyle w:val="Tabletext"/>
            </w:pPr>
            <w:r w:rsidRPr="00292E2D">
              <w:t>33848</w:t>
            </w:r>
          </w:p>
        </w:tc>
        <w:tc>
          <w:tcPr>
            <w:tcW w:w="3641" w:type="pct"/>
            <w:shd w:val="clear" w:color="auto" w:fill="auto"/>
            <w:hideMark/>
          </w:tcPr>
          <w:p w14:paraId="242F111D" w14:textId="5C5CB630" w:rsidR="004B2282" w:rsidRPr="00292E2D" w:rsidRDefault="004B2282" w:rsidP="00FC68A1">
            <w:pPr>
              <w:pStyle w:val="Tabletext"/>
            </w:pPr>
            <w:r w:rsidRPr="00292E2D">
              <w:t>Extremity, re</w:t>
            </w:r>
            <w:r w:rsidR="00DE7744">
              <w:noBreakHyphen/>
            </w:r>
            <w:r w:rsidRPr="00292E2D">
              <w:t>operation on, for control of bleeding or thrombosis after vascular procedure, if no other procedure is performed (H) (Anaes.) (Assist.)</w:t>
            </w:r>
          </w:p>
        </w:tc>
        <w:tc>
          <w:tcPr>
            <w:tcW w:w="665" w:type="pct"/>
            <w:shd w:val="clear" w:color="auto" w:fill="auto"/>
            <w:hideMark/>
          </w:tcPr>
          <w:p w14:paraId="3CB04C1E" w14:textId="35432392" w:rsidR="004B2282" w:rsidRPr="00292E2D" w:rsidRDefault="001936CA" w:rsidP="00FC68A1">
            <w:pPr>
              <w:pStyle w:val="Tabletext"/>
              <w:jc w:val="right"/>
            </w:pPr>
            <w:r w:rsidRPr="00292E2D">
              <w:t>659.20</w:t>
            </w:r>
          </w:p>
        </w:tc>
      </w:tr>
      <w:tr w:rsidR="004B2282" w:rsidRPr="00292E2D" w14:paraId="174595ED" w14:textId="77777777" w:rsidTr="00561DD9">
        <w:tc>
          <w:tcPr>
            <w:tcW w:w="694" w:type="pct"/>
            <w:shd w:val="clear" w:color="auto" w:fill="auto"/>
            <w:hideMark/>
          </w:tcPr>
          <w:p w14:paraId="06A9015A" w14:textId="77777777" w:rsidR="004B2282" w:rsidRPr="00292E2D" w:rsidRDefault="004B2282" w:rsidP="00FC68A1">
            <w:pPr>
              <w:pStyle w:val="Tabletext"/>
              <w:rPr>
                <w:snapToGrid w:val="0"/>
              </w:rPr>
            </w:pPr>
            <w:r w:rsidRPr="00292E2D">
              <w:rPr>
                <w:snapToGrid w:val="0"/>
              </w:rPr>
              <w:t>34100</w:t>
            </w:r>
          </w:p>
        </w:tc>
        <w:tc>
          <w:tcPr>
            <w:tcW w:w="3641" w:type="pct"/>
            <w:shd w:val="clear" w:color="auto" w:fill="auto"/>
            <w:hideMark/>
          </w:tcPr>
          <w:p w14:paraId="1CA5945E" w14:textId="77777777" w:rsidR="004B2282" w:rsidRPr="00292E2D" w:rsidRDefault="004B2282" w:rsidP="00FC68A1">
            <w:pPr>
              <w:pStyle w:val="Tabletext"/>
              <w:rPr>
                <w:snapToGrid w:val="0"/>
              </w:rPr>
            </w:pPr>
            <w:r w:rsidRPr="00292E2D">
              <w:rPr>
                <w:snapToGrid w:val="0"/>
              </w:rPr>
              <w:t>Major artery of neck, elective ligation or exploration of, other than a service associated with another vascular procedure (H) (Anaes.) (Assist.)</w:t>
            </w:r>
          </w:p>
        </w:tc>
        <w:tc>
          <w:tcPr>
            <w:tcW w:w="665" w:type="pct"/>
            <w:shd w:val="clear" w:color="auto" w:fill="auto"/>
            <w:hideMark/>
          </w:tcPr>
          <w:p w14:paraId="1739963E" w14:textId="6BB879E5" w:rsidR="004B2282" w:rsidRPr="00292E2D" w:rsidRDefault="001936CA" w:rsidP="00FC68A1">
            <w:pPr>
              <w:pStyle w:val="Tabletext"/>
              <w:jc w:val="right"/>
            </w:pPr>
            <w:r w:rsidRPr="00292E2D">
              <w:t>729.05</w:t>
            </w:r>
          </w:p>
        </w:tc>
      </w:tr>
      <w:tr w:rsidR="004B2282" w:rsidRPr="00292E2D" w14:paraId="0A55A086" w14:textId="77777777" w:rsidTr="00561DD9">
        <w:tc>
          <w:tcPr>
            <w:tcW w:w="694" w:type="pct"/>
            <w:shd w:val="clear" w:color="auto" w:fill="auto"/>
            <w:hideMark/>
          </w:tcPr>
          <w:p w14:paraId="639570EC" w14:textId="77777777" w:rsidR="004B2282" w:rsidRPr="00292E2D" w:rsidRDefault="004B2282" w:rsidP="00FC68A1">
            <w:pPr>
              <w:pStyle w:val="Tabletext"/>
            </w:pPr>
            <w:r w:rsidRPr="00292E2D">
              <w:t>34103</w:t>
            </w:r>
          </w:p>
        </w:tc>
        <w:tc>
          <w:tcPr>
            <w:tcW w:w="3641" w:type="pct"/>
            <w:shd w:val="clear" w:color="auto" w:fill="auto"/>
            <w:hideMark/>
          </w:tcPr>
          <w:p w14:paraId="771A070A" w14:textId="77777777" w:rsidR="004B2282" w:rsidRPr="00292E2D" w:rsidRDefault="004B2282" w:rsidP="00FC68A1">
            <w:pPr>
              <w:pStyle w:val="Tabletext"/>
            </w:pPr>
            <w:r w:rsidRPr="00292E2D">
              <w:t>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item 32508, 32511, 32520, 32522, 32523, 32526, 32528 or 32529—for a maximum of 2 services provided to the same patient on the same occasion (H) (Anaes.) (Assist.)</w:t>
            </w:r>
          </w:p>
        </w:tc>
        <w:tc>
          <w:tcPr>
            <w:tcW w:w="665" w:type="pct"/>
            <w:shd w:val="clear" w:color="auto" w:fill="auto"/>
            <w:hideMark/>
          </w:tcPr>
          <w:p w14:paraId="3C8D0DC2" w14:textId="1F292893" w:rsidR="004B2282" w:rsidRPr="00292E2D" w:rsidRDefault="001936CA" w:rsidP="00FC68A1">
            <w:pPr>
              <w:pStyle w:val="Tabletext"/>
              <w:jc w:val="right"/>
            </w:pPr>
            <w:r w:rsidRPr="00292E2D">
              <w:t>426.45</w:t>
            </w:r>
          </w:p>
        </w:tc>
      </w:tr>
      <w:tr w:rsidR="004B2282" w:rsidRPr="00292E2D" w14:paraId="482E0536" w14:textId="77777777" w:rsidTr="00561DD9">
        <w:tc>
          <w:tcPr>
            <w:tcW w:w="694" w:type="pct"/>
            <w:shd w:val="clear" w:color="auto" w:fill="auto"/>
            <w:hideMark/>
          </w:tcPr>
          <w:p w14:paraId="11FBEE61" w14:textId="77777777" w:rsidR="004B2282" w:rsidRPr="00292E2D" w:rsidRDefault="004B2282" w:rsidP="00FC68A1">
            <w:pPr>
              <w:pStyle w:val="Tabletext"/>
            </w:pPr>
            <w:r w:rsidRPr="00292E2D">
              <w:t>34106</w:t>
            </w:r>
          </w:p>
        </w:tc>
        <w:tc>
          <w:tcPr>
            <w:tcW w:w="3641" w:type="pct"/>
            <w:shd w:val="clear" w:color="auto" w:fill="auto"/>
            <w:hideMark/>
          </w:tcPr>
          <w:p w14:paraId="08F4AD79" w14:textId="77777777" w:rsidR="004B2282" w:rsidRPr="00292E2D" w:rsidRDefault="004B2282" w:rsidP="00FC68A1">
            <w:pPr>
              <w:pStyle w:val="Tabletext"/>
            </w:pPr>
            <w:r w:rsidRPr="00292E2D">
              <w:t>Artery or vein (including brachial, radial, ulnar or tibial), ligation of, by elective operation, or exploration of, other than a service associated with another vascular procedure except those services to which item 32508, 32511, 32514 or 32517 applies (Anaes.) (Assist.)</w:t>
            </w:r>
          </w:p>
        </w:tc>
        <w:tc>
          <w:tcPr>
            <w:tcW w:w="665" w:type="pct"/>
            <w:shd w:val="clear" w:color="auto" w:fill="auto"/>
            <w:hideMark/>
          </w:tcPr>
          <w:p w14:paraId="2DAFB135" w14:textId="090655EA" w:rsidR="004B2282" w:rsidRPr="00292E2D" w:rsidRDefault="001936CA" w:rsidP="00FC68A1">
            <w:pPr>
              <w:pStyle w:val="Tabletext"/>
              <w:jc w:val="right"/>
            </w:pPr>
            <w:r w:rsidRPr="00292E2D">
              <w:t>300.80</w:t>
            </w:r>
          </w:p>
        </w:tc>
      </w:tr>
      <w:tr w:rsidR="004B2282" w:rsidRPr="00292E2D" w14:paraId="6253A14E" w14:textId="77777777" w:rsidTr="00561DD9">
        <w:tc>
          <w:tcPr>
            <w:tcW w:w="694" w:type="pct"/>
            <w:shd w:val="clear" w:color="auto" w:fill="auto"/>
            <w:hideMark/>
          </w:tcPr>
          <w:p w14:paraId="288AC2FC" w14:textId="77777777" w:rsidR="004B2282" w:rsidRPr="00292E2D" w:rsidRDefault="004B2282" w:rsidP="00FC68A1">
            <w:pPr>
              <w:pStyle w:val="Tabletext"/>
            </w:pPr>
            <w:r w:rsidRPr="00292E2D">
              <w:t>34109</w:t>
            </w:r>
          </w:p>
        </w:tc>
        <w:tc>
          <w:tcPr>
            <w:tcW w:w="3641" w:type="pct"/>
            <w:shd w:val="clear" w:color="auto" w:fill="auto"/>
            <w:hideMark/>
          </w:tcPr>
          <w:p w14:paraId="6E66F345" w14:textId="77777777" w:rsidR="004B2282" w:rsidRPr="00292E2D" w:rsidRDefault="004B2282" w:rsidP="00FC68A1">
            <w:pPr>
              <w:pStyle w:val="Tabletext"/>
            </w:pPr>
            <w:r w:rsidRPr="00292E2D">
              <w:t>Temporal artery, biopsy of (Anaes.) (Assist.)</w:t>
            </w:r>
          </w:p>
        </w:tc>
        <w:tc>
          <w:tcPr>
            <w:tcW w:w="665" w:type="pct"/>
            <w:shd w:val="clear" w:color="auto" w:fill="auto"/>
            <w:hideMark/>
          </w:tcPr>
          <w:p w14:paraId="7E8F80F8" w14:textId="531AA28F" w:rsidR="004B2282" w:rsidRPr="00292E2D" w:rsidRDefault="001936CA" w:rsidP="00FC68A1">
            <w:pPr>
              <w:pStyle w:val="Tabletext"/>
              <w:jc w:val="right"/>
            </w:pPr>
            <w:r w:rsidRPr="00292E2D">
              <w:t>348.90</w:t>
            </w:r>
          </w:p>
        </w:tc>
      </w:tr>
      <w:tr w:rsidR="004B2282" w:rsidRPr="00292E2D" w14:paraId="078E46AC" w14:textId="77777777" w:rsidTr="00561DD9">
        <w:tc>
          <w:tcPr>
            <w:tcW w:w="694" w:type="pct"/>
            <w:shd w:val="clear" w:color="auto" w:fill="auto"/>
            <w:hideMark/>
          </w:tcPr>
          <w:p w14:paraId="3D6006E0" w14:textId="77777777" w:rsidR="004B2282" w:rsidRPr="00292E2D" w:rsidRDefault="004B2282" w:rsidP="00FC68A1">
            <w:pPr>
              <w:pStyle w:val="Tabletext"/>
            </w:pPr>
            <w:r w:rsidRPr="00292E2D">
              <w:t>34112</w:t>
            </w:r>
          </w:p>
        </w:tc>
        <w:tc>
          <w:tcPr>
            <w:tcW w:w="3641" w:type="pct"/>
            <w:shd w:val="clear" w:color="auto" w:fill="auto"/>
            <w:hideMark/>
          </w:tcPr>
          <w:p w14:paraId="27F49B8A" w14:textId="2E3B42AC" w:rsidR="004B2282" w:rsidRPr="00292E2D" w:rsidRDefault="004B2282" w:rsidP="00FC68A1">
            <w:pPr>
              <w:pStyle w:val="Tabletext"/>
            </w:pPr>
            <w:r w:rsidRPr="00292E2D">
              <w:t>Arterio</w:t>
            </w:r>
            <w:r w:rsidR="00DE7744">
              <w:noBreakHyphen/>
            </w:r>
            <w:r w:rsidRPr="00292E2D">
              <w:t>venous fistula of an extremity, dissection and ligation (H) (Anaes.) (Assist.)</w:t>
            </w:r>
          </w:p>
        </w:tc>
        <w:tc>
          <w:tcPr>
            <w:tcW w:w="665" w:type="pct"/>
            <w:shd w:val="clear" w:color="auto" w:fill="auto"/>
            <w:hideMark/>
          </w:tcPr>
          <w:p w14:paraId="6DFFC0A4" w14:textId="3FDB3CC3" w:rsidR="004B2282" w:rsidRPr="00292E2D" w:rsidRDefault="001936CA" w:rsidP="00FC68A1">
            <w:pPr>
              <w:pStyle w:val="Tabletext"/>
              <w:jc w:val="right"/>
            </w:pPr>
            <w:r w:rsidRPr="00292E2D">
              <w:t>884.05</w:t>
            </w:r>
          </w:p>
        </w:tc>
      </w:tr>
      <w:tr w:rsidR="004B2282" w:rsidRPr="00292E2D" w14:paraId="244EB326" w14:textId="77777777" w:rsidTr="00561DD9">
        <w:tc>
          <w:tcPr>
            <w:tcW w:w="694" w:type="pct"/>
            <w:shd w:val="clear" w:color="auto" w:fill="auto"/>
            <w:hideMark/>
          </w:tcPr>
          <w:p w14:paraId="7839E7F5" w14:textId="77777777" w:rsidR="004B2282" w:rsidRPr="00292E2D" w:rsidRDefault="004B2282" w:rsidP="00FC68A1">
            <w:pPr>
              <w:pStyle w:val="Tabletext"/>
            </w:pPr>
            <w:r w:rsidRPr="00292E2D">
              <w:t>34115</w:t>
            </w:r>
          </w:p>
        </w:tc>
        <w:tc>
          <w:tcPr>
            <w:tcW w:w="3641" w:type="pct"/>
            <w:shd w:val="clear" w:color="auto" w:fill="auto"/>
            <w:hideMark/>
          </w:tcPr>
          <w:p w14:paraId="60849A0A" w14:textId="79AA274B" w:rsidR="004B2282" w:rsidRPr="00292E2D" w:rsidRDefault="004B2282" w:rsidP="00FC68A1">
            <w:pPr>
              <w:pStyle w:val="Tabletext"/>
            </w:pPr>
            <w:r w:rsidRPr="00292E2D">
              <w:t>Arterio</w:t>
            </w:r>
            <w:r w:rsidR="00DE7744">
              <w:noBreakHyphen/>
            </w:r>
            <w:r w:rsidRPr="00292E2D">
              <w:t>venous fistula of the neck, dissection and ligation (H) (Anaes.) (Assist.)</w:t>
            </w:r>
          </w:p>
        </w:tc>
        <w:tc>
          <w:tcPr>
            <w:tcW w:w="665" w:type="pct"/>
            <w:shd w:val="clear" w:color="auto" w:fill="auto"/>
            <w:hideMark/>
          </w:tcPr>
          <w:p w14:paraId="5A164B2C" w14:textId="58B6E57F" w:rsidR="004B2282" w:rsidRPr="00292E2D" w:rsidRDefault="001936CA" w:rsidP="00FC68A1">
            <w:pPr>
              <w:pStyle w:val="Tabletext"/>
              <w:jc w:val="right"/>
            </w:pPr>
            <w:r w:rsidRPr="00292E2D">
              <w:t>1,000.35</w:t>
            </w:r>
          </w:p>
        </w:tc>
      </w:tr>
      <w:tr w:rsidR="004B2282" w:rsidRPr="00292E2D" w14:paraId="0711A467" w14:textId="77777777" w:rsidTr="00561DD9">
        <w:tc>
          <w:tcPr>
            <w:tcW w:w="694" w:type="pct"/>
            <w:shd w:val="clear" w:color="auto" w:fill="auto"/>
            <w:hideMark/>
          </w:tcPr>
          <w:p w14:paraId="7A3B7C50" w14:textId="77777777" w:rsidR="004B2282" w:rsidRPr="00292E2D" w:rsidRDefault="004B2282" w:rsidP="00FC68A1">
            <w:pPr>
              <w:pStyle w:val="Tabletext"/>
            </w:pPr>
            <w:r w:rsidRPr="00292E2D">
              <w:t>34118</w:t>
            </w:r>
          </w:p>
        </w:tc>
        <w:tc>
          <w:tcPr>
            <w:tcW w:w="3641" w:type="pct"/>
            <w:shd w:val="clear" w:color="auto" w:fill="auto"/>
            <w:hideMark/>
          </w:tcPr>
          <w:p w14:paraId="571CFC27" w14:textId="48E26698" w:rsidR="004B2282" w:rsidRPr="00292E2D" w:rsidRDefault="004B2282" w:rsidP="00FC68A1">
            <w:pPr>
              <w:pStyle w:val="Tabletext"/>
            </w:pPr>
            <w:r w:rsidRPr="00292E2D">
              <w:t>Arterio</w:t>
            </w:r>
            <w:r w:rsidR="00DE7744">
              <w:noBreakHyphen/>
            </w:r>
            <w:r w:rsidRPr="00292E2D">
              <w:t>venous fistula of the abdomen, dissection and ligation (Anaes.) (Assist.)</w:t>
            </w:r>
          </w:p>
        </w:tc>
        <w:tc>
          <w:tcPr>
            <w:tcW w:w="665" w:type="pct"/>
            <w:shd w:val="clear" w:color="auto" w:fill="auto"/>
            <w:hideMark/>
          </w:tcPr>
          <w:p w14:paraId="0E023E03" w14:textId="7B8F1F1C" w:rsidR="004B2282" w:rsidRPr="00292E2D" w:rsidRDefault="001936CA" w:rsidP="00FC68A1">
            <w:pPr>
              <w:pStyle w:val="Tabletext"/>
              <w:jc w:val="right"/>
            </w:pPr>
            <w:r w:rsidRPr="00292E2D">
              <w:t>1,426.90</w:t>
            </w:r>
          </w:p>
        </w:tc>
      </w:tr>
      <w:tr w:rsidR="004B2282" w:rsidRPr="00292E2D" w14:paraId="2254D4DC" w14:textId="77777777" w:rsidTr="00561DD9">
        <w:tc>
          <w:tcPr>
            <w:tcW w:w="694" w:type="pct"/>
            <w:shd w:val="clear" w:color="auto" w:fill="auto"/>
            <w:hideMark/>
          </w:tcPr>
          <w:p w14:paraId="4ADCB672" w14:textId="77777777" w:rsidR="004B2282" w:rsidRPr="00292E2D" w:rsidRDefault="004B2282" w:rsidP="00FC68A1">
            <w:pPr>
              <w:pStyle w:val="Tabletext"/>
            </w:pPr>
            <w:r w:rsidRPr="00292E2D">
              <w:t>34121</w:t>
            </w:r>
          </w:p>
        </w:tc>
        <w:tc>
          <w:tcPr>
            <w:tcW w:w="3641" w:type="pct"/>
            <w:shd w:val="clear" w:color="auto" w:fill="auto"/>
            <w:hideMark/>
          </w:tcPr>
          <w:p w14:paraId="105001A4" w14:textId="3BF92CF9" w:rsidR="004B2282" w:rsidRPr="00292E2D" w:rsidRDefault="004B2282" w:rsidP="00FC68A1">
            <w:pPr>
              <w:pStyle w:val="Tabletext"/>
            </w:pPr>
            <w:r w:rsidRPr="00292E2D">
              <w:t>Arterio</w:t>
            </w:r>
            <w:r w:rsidR="00DE7744">
              <w:noBreakHyphen/>
            </w:r>
            <w:r w:rsidRPr="00292E2D">
              <w:t>venous fistula of an extremity, dissection and repair of, with restoration of continuity (H) (Anaes.) (Assist.)</w:t>
            </w:r>
          </w:p>
        </w:tc>
        <w:tc>
          <w:tcPr>
            <w:tcW w:w="665" w:type="pct"/>
            <w:shd w:val="clear" w:color="auto" w:fill="auto"/>
            <w:hideMark/>
          </w:tcPr>
          <w:p w14:paraId="685BBC54" w14:textId="3CA97D8B" w:rsidR="004B2282" w:rsidRPr="00292E2D" w:rsidRDefault="001936CA" w:rsidP="00FC68A1">
            <w:pPr>
              <w:pStyle w:val="Tabletext"/>
              <w:jc w:val="right"/>
            </w:pPr>
            <w:r w:rsidRPr="00292E2D">
              <w:t>1,139.90</w:t>
            </w:r>
          </w:p>
        </w:tc>
      </w:tr>
      <w:tr w:rsidR="004B2282" w:rsidRPr="00292E2D" w14:paraId="779DCBA6" w14:textId="77777777" w:rsidTr="00561DD9">
        <w:tc>
          <w:tcPr>
            <w:tcW w:w="694" w:type="pct"/>
            <w:shd w:val="clear" w:color="auto" w:fill="auto"/>
            <w:hideMark/>
          </w:tcPr>
          <w:p w14:paraId="2B76B671" w14:textId="77777777" w:rsidR="004B2282" w:rsidRPr="00292E2D" w:rsidRDefault="004B2282" w:rsidP="00FC68A1">
            <w:pPr>
              <w:pStyle w:val="Tabletext"/>
            </w:pPr>
            <w:r w:rsidRPr="00292E2D">
              <w:t>34124</w:t>
            </w:r>
          </w:p>
        </w:tc>
        <w:tc>
          <w:tcPr>
            <w:tcW w:w="3641" w:type="pct"/>
            <w:shd w:val="clear" w:color="auto" w:fill="auto"/>
            <w:hideMark/>
          </w:tcPr>
          <w:p w14:paraId="0441E193" w14:textId="4D4B7330" w:rsidR="004B2282" w:rsidRPr="00292E2D" w:rsidRDefault="004B2282" w:rsidP="00FC68A1">
            <w:pPr>
              <w:pStyle w:val="Tabletext"/>
            </w:pPr>
            <w:r w:rsidRPr="00292E2D">
              <w:t>Arterio</w:t>
            </w:r>
            <w:r w:rsidR="00DE7744">
              <w:noBreakHyphen/>
            </w:r>
            <w:r w:rsidRPr="00292E2D">
              <w:t>venous fistula of the neck, dissection and repair of, with restoration of continuity (H) (Anaes.) (Assist.)</w:t>
            </w:r>
          </w:p>
        </w:tc>
        <w:tc>
          <w:tcPr>
            <w:tcW w:w="665" w:type="pct"/>
            <w:shd w:val="clear" w:color="auto" w:fill="auto"/>
            <w:hideMark/>
          </w:tcPr>
          <w:p w14:paraId="6E7773AE" w14:textId="4D420773" w:rsidR="004B2282" w:rsidRPr="00292E2D" w:rsidRDefault="001936CA" w:rsidP="00FC68A1">
            <w:pPr>
              <w:pStyle w:val="Tabletext"/>
              <w:jc w:val="right"/>
            </w:pPr>
            <w:r w:rsidRPr="00292E2D">
              <w:t>1,248.60</w:t>
            </w:r>
          </w:p>
        </w:tc>
      </w:tr>
      <w:tr w:rsidR="004B2282" w:rsidRPr="00292E2D" w14:paraId="187073CA" w14:textId="77777777" w:rsidTr="00561DD9">
        <w:tc>
          <w:tcPr>
            <w:tcW w:w="694" w:type="pct"/>
            <w:shd w:val="clear" w:color="auto" w:fill="auto"/>
            <w:hideMark/>
          </w:tcPr>
          <w:p w14:paraId="7B9A9FCE" w14:textId="77777777" w:rsidR="004B2282" w:rsidRPr="00292E2D" w:rsidRDefault="004B2282" w:rsidP="00FC68A1">
            <w:pPr>
              <w:pStyle w:val="Tabletext"/>
            </w:pPr>
            <w:r w:rsidRPr="00292E2D">
              <w:t>34127</w:t>
            </w:r>
          </w:p>
        </w:tc>
        <w:tc>
          <w:tcPr>
            <w:tcW w:w="3641" w:type="pct"/>
            <w:shd w:val="clear" w:color="auto" w:fill="auto"/>
            <w:hideMark/>
          </w:tcPr>
          <w:p w14:paraId="75F18F74" w14:textId="1D4DD226" w:rsidR="004B2282" w:rsidRPr="00292E2D" w:rsidRDefault="004B2282" w:rsidP="00FC68A1">
            <w:pPr>
              <w:pStyle w:val="Tabletext"/>
            </w:pPr>
            <w:r w:rsidRPr="00292E2D">
              <w:t>Arterio</w:t>
            </w:r>
            <w:r w:rsidR="00DE7744">
              <w:noBreakHyphen/>
            </w:r>
            <w:r w:rsidRPr="00292E2D">
              <w:t>venous fistula of the abdomen, dissection and repair of, with restoration of continuity (H) (Anaes.) (Assist.)</w:t>
            </w:r>
          </w:p>
        </w:tc>
        <w:tc>
          <w:tcPr>
            <w:tcW w:w="665" w:type="pct"/>
            <w:shd w:val="clear" w:color="auto" w:fill="auto"/>
            <w:hideMark/>
          </w:tcPr>
          <w:p w14:paraId="4F194B74" w14:textId="7924AB54" w:rsidR="004B2282" w:rsidRPr="00292E2D" w:rsidRDefault="001936CA" w:rsidP="00FC68A1">
            <w:pPr>
              <w:pStyle w:val="Tabletext"/>
              <w:jc w:val="right"/>
            </w:pPr>
            <w:r w:rsidRPr="00292E2D">
              <w:t>1,636.35</w:t>
            </w:r>
          </w:p>
        </w:tc>
      </w:tr>
      <w:tr w:rsidR="004B2282" w:rsidRPr="00292E2D" w14:paraId="3E32EF31" w14:textId="77777777" w:rsidTr="00561DD9">
        <w:tc>
          <w:tcPr>
            <w:tcW w:w="694" w:type="pct"/>
            <w:shd w:val="clear" w:color="auto" w:fill="auto"/>
            <w:hideMark/>
          </w:tcPr>
          <w:p w14:paraId="2D16CD46" w14:textId="77777777" w:rsidR="004B2282" w:rsidRPr="00292E2D" w:rsidRDefault="004B2282" w:rsidP="00FC68A1">
            <w:pPr>
              <w:pStyle w:val="Tabletext"/>
            </w:pPr>
            <w:r w:rsidRPr="00292E2D">
              <w:t>34130</w:t>
            </w:r>
          </w:p>
        </w:tc>
        <w:tc>
          <w:tcPr>
            <w:tcW w:w="3641" w:type="pct"/>
            <w:shd w:val="clear" w:color="auto" w:fill="auto"/>
            <w:hideMark/>
          </w:tcPr>
          <w:p w14:paraId="5ECDB571" w14:textId="4F7813DF" w:rsidR="004B2282" w:rsidRPr="00292E2D" w:rsidRDefault="004B2282" w:rsidP="00FC68A1">
            <w:pPr>
              <w:pStyle w:val="Tabletext"/>
            </w:pPr>
            <w:r w:rsidRPr="00292E2D">
              <w:t>Surgically created arterio</w:t>
            </w:r>
            <w:r w:rsidR="00DE7744">
              <w:noBreakHyphen/>
            </w:r>
            <w:r w:rsidRPr="00292E2D">
              <w:t>venous fistula of an extremity, closure of (Anaes.) (Assist.)</w:t>
            </w:r>
          </w:p>
        </w:tc>
        <w:tc>
          <w:tcPr>
            <w:tcW w:w="665" w:type="pct"/>
            <w:shd w:val="clear" w:color="auto" w:fill="auto"/>
            <w:hideMark/>
          </w:tcPr>
          <w:p w14:paraId="14B6A70A" w14:textId="0ECDAC94" w:rsidR="004B2282" w:rsidRPr="00292E2D" w:rsidRDefault="001936CA" w:rsidP="00FC68A1">
            <w:pPr>
              <w:pStyle w:val="Tabletext"/>
              <w:jc w:val="right"/>
            </w:pPr>
            <w:r w:rsidRPr="00292E2D">
              <w:t>511.80</w:t>
            </w:r>
          </w:p>
        </w:tc>
      </w:tr>
      <w:tr w:rsidR="004B2282" w:rsidRPr="00292E2D" w14:paraId="37F8B7B0" w14:textId="77777777" w:rsidTr="00561DD9">
        <w:tc>
          <w:tcPr>
            <w:tcW w:w="694" w:type="pct"/>
            <w:shd w:val="clear" w:color="auto" w:fill="auto"/>
            <w:hideMark/>
          </w:tcPr>
          <w:p w14:paraId="430F0C5C" w14:textId="77777777" w:rsidR="004B2282" w:rsidRPr="00292E2D" w:rsidRDefault="004B2282" w:rsidP="00FC68A1">
            <w:pPr>
              <w:pStyle w:val="Tabletext"/>
            </w:pPr>
            <w:r w:rsidRPr="00292E2D">
              <w:t>34133</w:t>
            </w:r>
          </w:p>
        </w:tc>
        <w:tc>
          <w:tcPr>
            <w:tcW w:w="3641" w:type="pct"/>
            <w:shd w:val="clear" w:color="auto" w:fill="auto"/>
            <w:hideMark/>
          </w:tcPr>
          <w:p w14:paraId="3359EBEE" w14:textId="77777777" w:rsidR="004B2282" w:rsidRPr="00292E2D" w:rsidRDefault="004B2282" w:rsidP="00FC68A1">
            <w:pPr>
              <w:pStyle w:val="Tabletext"/>
            </w:pPr>
            <w:r w:rsidRPr="00292E2D">
              <w:t>Scalenotomy (H) (Anaes.) (Assist.)</w:t>
            </w:r>
          </w:p>
        </w:tc>
        <w:tc>
          <w:tcPr>
            <w:tcW w:w="665" w:type="pct"/>
            <w:shd w:val="clear" w:color="auto" w:fill="auto"/>
            <w:hideMark/>
          </w:tcPr>
          <w:p w14:paraId="1BBCE061" w14:textId="0362755F" w:rsidR="004B2282" w:rsidRPr="00292E2D" w:rsidRDefault="001936CA" w:rsidP="00FC68A1">
            <w:pPr>
              <w:pStyle w:val="Tabletext"/>
              <w:jc w:val="right"/>
            </w:pPr>
            <w:r w:rsidRPr="00292E2D">
              <w:t>574.00</w:t>
            </w:r>
          </w:p>
        </w:tc>
      </w:tr>
      <w:tr w:rsidR="004B2282" w:rsidRPr="00292E2D" w14:paraId="45E8BDF0" w14:textId="77777777" w:rsidTr="00561DD9">
        <w:tc>
          <w:tcPr>
            <w:tcW w:w="694" w:type="pct"/>
            <w:shd w:val="clear" w:color="auto" w:fill="auto"/>
            <w:hideMark/>
          </w:tcPr>
          <w:p w14:paraId="5BABBB98" w14:textId="77777777" w:rsidR="004B2282" w:rsidRPr="00292E2D" w:rsidRDefault="004B2282" w:rsidP="00FC68A1">
            <w:pPr>
              <w:pStyle w:val="Tabletext"/>
            </w:pPr>
            <w:r w:rsidRPr="00292E2D">
              <w:t>34136</w:t>
            </w:r>
          </w:p>
        </w:tc>
        <w:tc>
          <w:tcPr>
            <w:tcW w:w="3641" w:type="pct"/>
            <w:shd w:val="clear" w:color="auto" w:fill="auto"/>
            <w:hideMark/>
          </w:tcPr>
          <w:p w14:paraId="66489C32" w14:textId="77777777" w:rsidR="004B2282" w:rsidRPr="00292E2D" w:rsidRDefault="004B2282" w:rsidP="00FC68A1">
            <w:pPr>
              <w:pStyle w:val="Tabletext"/>
            </w:pPr>
            <w:r w:rsidRPr="00292E2D">
              <w:t>First rib, resection of portion of (H) (Anaes.) (Assist.)</w:t>
            </w:r>
          </w:p>
        </w:tc>
        <w:tc>
          <w:tcPr>
            <w:tcW w:w="665" w:type="pct"/>
            <w:shd w:val="clear" w:color="auto" w:fill="auto"/>
            <w:hideMark/>
          </w:tcPr>
          <w:p w14:paraId="0A9D0C2D" w14:textId="733D7B8D" w:rsidR="004B2282" w:rsidRPr="00292E2D" w:rsidRDefault="001936CA" w:rsidP="00FC68A1">
            <w:pPr>
              <w:pStyle w:val="Tabletext"/>
              <w:jc w:val="right"/>
            </w:pPr>
            <w:r w:rsidRPr="00292E2D">
              <w:t>922.70</w:t>
            </w:r>
          </w:p>
        </w:tc>
      </w:tr>
      <w:tr w:rsidR="004B2282" w:rsidRPr="00292E2D" w14:paraId="4CE1E2BB" w14:textId="77777777" w:rsidTr="00561DD9">
        <w:tc>
          <w:tcPr>
            <w:tcW w:w="694" w:type="pct"/>
            <w:shd w:val="clear" w:color="auto" w:fill="auto"/>
            <w:hideMark/>
          </w:tcPr>
          <w:p w14:paraId="0CCB84BF" w14:textId="77777777" w:rsidR="004B2282" w:rsidRPr="00292E2D" w:rsidRDefault="004B2282" w:rsidP="00FC68A1">
            <w:pPr>
              <w:pStyle w:val="Tabletext"/>
            </w:pPr>
            <w:r w:rsidRPr="00292E2D">
              <w:t>34139</w:t>
            </w:r>
          </w:p>
        </w:tc>
        <w:tc>
          <w:tcPr>
            <w:tcW w:w="3641" w:type="pct"/>
            <w:shd w:val="clear" w:color="auto" w:fill="auto"/>
            <w:hideMark/>
          </w:tcPr>
          <w:p w14:paraId="76B03DB8" w14:textId="77777777" w:rsidR="004B2282" w:rsidRPr="00292E2D" w:rsidRDefault="004B2282" w:rsidP="00FC68A1">
            <w:pPr>
              <w:pStyle w:val="Tabletext"/>
            </w:pPr>
            <w:r w:rsidRPr="00292E2D">
              <w:t>Cervical rib, removal of, or other operation for removal of thoracic outlet compression, other than a service to which another item in this Subgroup applies (H) (Anaes.) (Assist.)</w:t>
            </w:r>
          </w:p>
        </w:tc>
        <w:tc>
          <w:tcPr>
            <w:tcW w:w="665" w:type="pct"/>
            <w:shd w:val="clear" w:color="auto" w:fill="auto"/>
            <w:hideMark/>
          </w:tcPr>
          <w:p w14:paraId="623CADBC" w14:textId="18B9B95A" w:rsidR="004B2282" w:rsidRPr="00292E2D" w:rsidRDefault="001936CA" w:rsidP="00FC68A1">
            <w:pPr>
              <w:pStyle w:val="Tabletext"/>
              <w:jc w:val="right"/>
            </w:pPr>
            <w:r w:rsidRPr="00292E2D">
              <w:t>922.70</w:t>
            </w:r>
          </w:p>
        </w:tc>
      </w:tr>
      <w:tr w:rsidR="004B2282" w:rsidRPr="00292E2D" w14:paraId="418AF0FC" w14:textId="77777777" w:rsidTr="00561DD9">
        <w:tc>
          <w:tcPr>
            <w:tcW w:w="694" w:type="pct"/>
            <w:shd w:val="clear" w:color="auto" w:fill="auto"/>
            <w:hideMark/>
          </w:tcPr>
          <w:p w14:paraId="10C40D2F" w14:textId="77777777" w:rsidR="004B2282" w:rsidRPr="00292E2D" w:rsidRDefault="004B2282" w:rsidP="00FC68A1">
            <w:pPr>
              <w:pStyle w:val="Tabletext"/>
            </w:pPr>
            <w:r w:rsidRPr="00292E2D">
              <w:t>34142</w:t>
            </w:r>
          </w:p>
        </w:tc>
        <w:tc>
          <w:tcPr>
            <w:tcW w:w="3641" w:type="pct"/>
            <w:shd w:val="clear" w:color="auto" w:fill="auto"/>
            <w:hideMark/>
          </w:tcPr>
          <w:p w14:paraId="4C3A711B" w14:textId="77777777" w:rsidR="004B2282" w:rsidRPr="00292E2D" w:rsidRDefault="004B2282" w:rsidP="00FC68A1">
            <w:pPr>
              <w:pStyle w:val="Tabletext"/>
            </w:pPr>
            <w:r w:rsidRPr="00292E2D">
              <w:t>Coeliac artery, decompression of, for coeliac artery compression syndrome, as an independent procedure (H) (Anaes.) (Assist.)</w:t>
            </w:r>
          </w:p>
        </w:tc>
        <w:tc>
          <w:tcPr>
            <w:tcW w:w="665" w:type="pct"/>
            <w:shd w:val="clear" w:color="auto" w:fill="auto"/>
            <w:hideMark/>
          </w:tcPr>
          <w:p w14:paraId="7911F903" w14:textId="28085F2E" w:rsidR="004B2282" w:rsidRPr="00292E2D" w:rsidRDefault="001936CA" w:rsidP="00FC68A1">
            <w:pPr>
              <w:pStyle w:val="Tabletext"/>
              <w:jc w:val="right"/>
            </w:pPr>
            <w:r w:rsidRPr="00292E2D">
              <w:t>1,139.90</w:t>
            </w:r>
          </w:p>
        </w:tc>
      </w:tr>
      <w:tr w:rsidR="004B2282" w:rsidRPr="00292E2D" w14:paraId="414007EF" w14:textId="77777777" w:rsidTr="00561DD9">
        <w:tc>
          <w:tcPr>
            <w:tcW w:w="694" w:type="pct"/>
            <w:shd w:val="clear" w:color="auto" w:fill="auto"/>
            <w:hideMark/>
          </w:tcPr>
          <w:p w14:paraId="0A4BC7FF" w14:textId="77777777" w:rsidR="004B2282" w:rsidRPr="00292E2D" w:rsidRDefault="004B2282" w:rsidP="00FC68A1">
            <w:pPr>
              <w:pStyle w:val="Tabletext"/>
            </w:pPr>
            <w:r w:rsidRPr="00292E2D">
              <w:t>34145</w:t>
            </w:r>
          </w:p>
        </w:tc>
        <w:tc>
          <w:tcPr>
            <w:tcW w:w="3641" w:type="pct"/>
            <w:shd w:val="clear" w:color="auto" w:fill="auto"/>
            <w:hideMark/>
          </w:tcPr>
          <w:p w14:paraId="184429F3" w14:textId="77777777" w:rsidR="004B2282" w:rsidRPr="00292E2D" w:rsidRDefault="004B2282" w:rsidP="00FC68A1">
            <w:pPr>
              <w:pStyle w:val="Tabletext"/>
            </w:pPr>
            <w:r w:rsidRPr="00292E2D">
              <w:t>Popliteal artery, exploration of, for popliteal entrapment, with or without division of fibrous tissue and muscle (H) (Anaes.) (Assist.)</w:t>
            </w:r>
          </w:p>
        </w:tc>
        <w:tc>
          <w:tcPr>
            <w:tcW w:w="665" w:type="pct"/>
            <w:shd w:val="clear" w:color="auto" w:fill="auto"/>
            <w:hideMark/>
          </w:tcPr>
          <w:p w14:paraId="0A0A1E7B" w14:textId="64382500" w:rsidR="004B2282" w:rsidRPr="00292E2D" w:rsidRDefault="001936CA" w:rsidP="00FC68A1">
            <w:pPr>
              <w:pStyle w:val="Tabletext"/>
              <w:jc w:val="right"/>
            </w:pPr>
            <w:r w:rsidRPr="00292E2D">
              <w:t>829.75</w:t>
            </w:r>
          </w:p>
        </w:tc>
      </w:tr>
      <w:tr w:rsidR="004B2282" w:rsidRPr="00292E2D" w14:paraId="06A0F124" w14:textId="77777777" w:rsidTr="00561DD9">
        <w:tc>
          <w:tcPr>
            <w:tcW w:w="694" w:type="pct"/>
            <w:shd w:val="clear" w:color="auto" w:fill="auto"/>
            <w:hideMark/>
          </w:tcPr>
          <w:p w14:paraId="507D3EF4" w14:textId="77777777" w:rsidR="004B2282" w:rsidRPr="00292E2D" w:rsidRDefault="004B2282" w:rsidP="00FC68A1">
            <w:pPr>
              <w:pStyle w:val="Tabletext"/>
            </w:pPr>
            <w:r w:rsidRPr="00292E2D">
              <w:t>34148</w:t>
            </w:r>
          </w:p>
        </w:tc>
        <w:tc>
          <w:tcPr>
            <w:tcW w:w="3641" w:type="pct"/>
            <w:shd w:val="clear" w:color="auto" w:fill="auto"/>
            <w:hideMark/>
          </w:tcPr>
          <w:p w14:paraId="6FE4FC64" w14:textId="77777777" w:rsidR="004B2282" w:rsidRPr="00292E2D" w:rsidRDefault="004B2282" w:rsidP="00FC68A1">
            <w:pPr>
              <w:pStyle w:val="Tabletext"/>
            </w:pPr>
            <w:r w:rsidRPr="00292E2D">
              <w:t>Carotid associated tumour, resection of, with or without repair or reconstruction of internal or common carotid arteries, when tumour is 4 cm or less in maximum diameter (H) (Anaes.) (Assist.)</w:t>
            </w:r>
          </w:p>
        </w:tc>
        <w:tc>
          <w:tcPr>
            <w:tcW w:w="665" w:type="pct"/>
            <w:shd w:val="clear" w:color="auto" w:fill="auto"/>
            <w:hideMark/>
          </w:tcPr>
          <w:p w14:paraId="3EB37BCB" w14:textId="58F0612B" w:rsidR="004B2282" w:rsidRPr="00292E2D" w:rsidRDefault="001936CA" w:rsidP="00FC68A1">
            <w:pPr>
              <w:pStyle w:val="Tabletext"/>
              <w:jc w:val="right"/>
            </w:pPr>
            <w:r w:rsidRPr="00292E2D">
              <w:t>1,481.20</w:t>
            </w:r>
          </w:p>
        </w:tc>
      </w:tr>
      <w:tr w:rsidR="004B2282" w:rsidRPr="00292E2D" w14:paraId="08FDA457" w14:textId="77777777" w:rsidTr="00561DD9">
        <w:tc>
          <w:tcPr>
            <w:tcW w:w="694" w:type="pct"/>
            <w:shd w:val="clear" w:color="auto" w:fill="auto"/>
            <w:hideMark/>
          </w:tcPr>
          <w:p w14:paraId="674FB61C" w14:textId="77777777" w:rsidR="004B2282" w:rsidRPr="00292E2D" w:rsidRDefault="004B2282" w:rsidP="00FC68A1">
            <w:pPr>
              <w:pStyle w:val="Tabletext"/>
            </w:pPr>
            <w:r w:rsidRPr="00292E2D">
              <w:t>34151</w:t>
            </w:r>
          </w:p>
        </w:tc>
        <w:tc>
          <w:tcPr>
            <w:tcW w:w="3641" w:type="pct"/>
            <w:shd w:val="clear" w:color="auto" w:fill="auto"/>
            <w:hideMark/>
          </w:tcPr>
          <w:p w14:paraId="780A4DAC" w14:textId="77777777" w:rsidR="004B2282" w:rsidRPr="00292E2D" w:rsidRDefault="004B2282" w:rsidP="00FC68A1">
            <w:pPr>
              <w:pStyle w:val="Tabletext"/>
            </w:pPr>
            <w:r w:rsidRPr="00292E2D">
              <w:t>Carotid associated tumour, resection of, with or without repair or reconstruction of internal or common carotid arteries, when tumour is greater than 4 cm in maximum diameter (H) (Anaes.) (Assist.)</w:t>
            </w:r>
          </w:p>
        </w:tc>
        <w:tc>
          <w:tcPr>
            <w:tcW w:w="665" w:type="pct"/>
            <w:shd w:val="clear" w:color="auto" w:fill="auto"/>
            <w:hideMark/>
          </w:tcPr>
          <w:p w14:paraId="3E52C934" w14:textId="18CC853E" w:rsidR="004B2282" w:rsidRPr="00292E2D" w:rsidRDefault="001936CA" w:rsidP="00FC68A1">
            <w:pPr>
              <w:pStyle w:val="Tabletext"/>
              <w:jc w:val="right"/>
            </w:pPr>
            <w:r w:rsidRPr="00292E2D">
              <w:t>2,023.95</w:t>
            </w:r>
          </w:p>
        </w:tc>
      </w:tr>
      <w:tr w:rsidR="004B2282" w:rsidRPr="00292E2D" w14:paraId="46598ACC" w14:textId="77777777" w:rsidTr="00561DD9">
        <w:tc>
          <w:tcPr>
            <w:tcW w:w="694" w:type="pct"/>
            <w:shd w:val="clear" w:color="auto" w:fill="auto"/>
            <w:hideMark/>
          </w:tcPr>
          <w:p w14:paraId="059645EC" w14:textId="77777777" w:rsidR="004B2282" w:rsidRPr="00292E2D" w:rsidRDefault="004B2282" w:rsidP="00FC68A1">
            <w:pPr>
              <w:pStyle w:val="Tabletext"/>
            </w:pPr>
            <w:r w:rsidRPr="00292E2D">
              <w:t>34154</w:t>
            </w:r>
          </w:p>
        </w:tc>
        <w:tc>
          <w:tcPr>
            <w:tcW w:w="3641" w:type="pct"/>
            <w:shd w:val="clear" w:color="auto" w:fill="auto"/>
            <w:hideMark/>
          </w:tcPr>
          <w:p w14:paraId="71051791" w14:textId="77777777" w:rsidR="004B2282" w:rsidRPr="00292E2D" w:rsidRDefault="004B2282" w:rsidP="00FC68A1">
            <w:pPr>
              <w:pStyle w:val="Tabletext"/>
            </w:pPr>
            <w:r w:rsidRPr="00292E2D">
              <w:t>Recurrent carotid associated tumour, resection of, with or without repair or replacement of portion of internal or common carotid arteries (Anaes.) (Assist.)</w:t>
            </w:r>
          </w:p>
        </w:tc>
        <w:tc>
          <w:tcPr>
            <w:tcW w:w="665" w:type="pct"/>
            <w:shd w:val="clear" w:color="auto" w:fill="auto"/>
            <w:hideMark/>
          </w:tcPr>
          <w:p w14:paraId="6B6615A7" w14:textId="79204E19" w:rsidR="004B2282" w:rsidRPr="00292E2D" w:rsidRDefault="001936CA" w:rsidP="00FC68A1">
            <w:pPr>
              <w:pStyle w:val="Tabletext"/>
              <w:jc w:val="right"/>
            </w:pPr>
            <w:r w:rsidRPr="00292E2D">
              <w:t>2,411.80</w:t>
            </w:r>
          </w:p>
        </w:tc>
      </w:tr>
      <w:tr w:rsidR="004B2282" w:rsidRPr="00292E2D" w14:paraId="6CFCB987" w14:textId="77777777" w:rsidTr="00561DD9">
        <w:tc>
          <w:tcPr>
            <w:tcW w:w="694" w:type="pct"/>
            <w:shd w:val="clear" w:color="auto" w:fill="auto"/>
            <w:hideMark/>
          </w:tcPr>
          <w:p w14:paraId="742E99EF" w14:textId="77777777" w:rsidR="004B2282" w:rsidRPr="00292E2D" w:rsidRDefault="004B2282" w:rsidP="00FC68A1">
            <w:pPr>
              <w:pStyle w:val="Tabletext"/>
            </w:pPr>
            <w:r w:rsidRPr="00292E2D">
              <w:t>34157</w:t>
            </w:r>
          </w:p>
        </w:tc>
        <w:tc>
          <w:tcPr>
            <w:tcW w:w="3641" w:type="pct"/>
            <w:shd w:val="clear" w:color="auto" w:fill="auto"/>
            <w:hideMark/>
          </w:tcPr>
          <w:p w14:paraId="3AD46042" w14:textId="77777777" w:rsidR="004B2282" w:rsidRPr="00292E2D" w:rsidRDefault="004B2282" w:rsidP="00FC68A1">
            <w:pPr>
              <w:pStyle w:val="Tabletext"/>
            </w:pPr>
            <w:r w:rsidRPr="00292E2D">
              <w:t>Neck, excision of infected bypass graft, including closure of vessel or vessels (H) (Anaes.) (Assist.)</w:t>
            </w:r>
          </w:p>
        </w:tc>
        <w:tc>
          <w:tcPr>
            <w:tcW w:w="665" w:type="pct"/>
            <w:shd w:val="clear" w:color="auto" w:fill="auto"/>
            <w:hideMark/>
          </w:tcPr>
          <w:p w14:paraId="007D9654" w14:textId="67610639" w:rsidR="004B2282" w:rsidRPr="00292E2D" w:rsidRDefault="001936CA" w:rsidP="00FC68A1">
            <w:pPr>
              <w:pStyle w:val="Tabletext"/>
              <w:jc w:val="right"/>
            </w:pPr>
            <w:r w:rsidRPr="00292E2D">
              <w:t>1,225.30</w:t>
            </w:r>
          </w:p>
        </w:tc>
      </w:tr>
      <w:tr w:rsidR="004B2282" w:rsidRPr="00292E2D" w14:paraId="634A85E6" w14:textId="77777777" w:rsidTr="00561DD9">
        <w:tc>
          <w:tcPr>
            <w:tcW w:w="694" w:type="pct"/>
            <w:shd w:val="clear" w:color="auto" w:fill="auto"/>
            <w:hideMark/>
          </w:tcPr>
          <w:p w14:paraId="366665E8" w14:textId="77777777" w:rsidR="004B2282" w:rsidRPr="00292E2D" w:rsidRDefault="004B2282" w:rsidP="00FC68A1">
            <w:pPr>
              <w:pStyle w:val="Tabletext"/>
            </w:pPr>
            <w:r w:rsidRPr="00292E2D">
              <w:t>34160</w:t>
            </w:r>
          </w:p>
        </w:tc>
        <w:tc>
          <w:tcPr>
            <w:tcW w:w="3641" w:type="pct"/>
            <w:shd w:val="clear" w:color="auto" w:fill="auto"/>
            <w:hideMark/>
          </w:tcPr>
          <w:p w14:paraId="11605006" w14:textId="1267B01A" w:rsidR="004B2282" w:rsidRPr="00292E2D" w:rsidRDefault="004B2282" w:rsidP="00FC68A1">
            <w:pPr>
              <w:pStyle w:val="Tabletext"/>
            </w:pPr>
            <w:r w:rsidRPr="00292E2D">
              <w:t>Aorto</w:t>
            </w:r>
            <w:r w:rsidR="00DE7744">
              <w:noBreakHyphen/>
            </w:r>
            <w:r w:rsidRPr="00292E2D">
              <w:t>duodenal fistula, repair of, by suture of aorta and repair of duodenum (H) (Anaes.) (Assist.)</w:t>
            </w:r>
          </w:p>
        </w:tc>
        <w:tc>
          <w:tcPr>
            <w:tcW w:w="665" w:type="pct"/>
            <w:shd w:val="clear" w:color="auto" w:fill="auto"/>
            <w:hideMark/>
          </w:tcPr>
          <w:p w14:paraId="36EAA862" w14:textId="10389D57" w:rsidR="004B2282" w:rsidRPr="00292E2D" w:rsidRDefault="001936CA" w:rsidP="00FC68A1">
            <w:pPr>
              <w:pStyle w:val="Tabletext"/>
              <w:jc w:val="right"/>
            </w:pPr>
            <w:r w:rsidRPr="00292E2D">
              <w:t>2,295.40</w:t>
            </w:r>
          </w:p>
        </w:tc>
      </w:tr>
      <w:tr w:rsidR="004B2282" w:rsidRPr="00292E2D" w14:paraId="3297F421" w14:textId="77777777" w:rsidTr="00561DD9">
        <w:tc>
          <w:tcPr>
            <w:tcW w:w="694" w:type="pct"/>
            <w:shd w:val="clear" w:color="auto" w:fill="auto"/>
            <w:hideMark/>
          </w:tcPr>
          <w:p w14:paraId="3CFFC1A4" w14:textId="77777777" w:rsidR="004B2282" w:rsidRPr="00292E2D" w:rsidRDefault="004B2282" w:rsidP="00FC68A1">
            <w:pPr>
              <w:pStyle w:val="Tabletext"/>
            </w:pPr>
            <w:r w:rsidRPr="00292E2D">
              <w:t>34163</w:t>
            </w:r>
          </w:p>
        </w:tc>
        <w:tc>
          <w:tcPr>
            <w:tcW w:w="3641" w:type="pct"/>
            <w:shd w:val="clear" w:color="auto" w:fill="auto"/>
            <w:hideMark/>
          </w:tcPr>
          <w:p w14:paraId="3AB4786F" w14:textId="3859E94F" w:rsidR="004B2282" w:rsidRPr="00292E2D" w:rsidRDefault="004B2282" w:rsidP="00FC68A1">
            <w:pPr>
              <w:pStyle w:val="Tabletext"/>
            </w:pPr>
            <w:r w:rsidRPr="00292E2D">
              <w:t>Aorto</w:t>
            </w:r>
            <w:r w:rsidR="00DE7744">
              <w:noBreakHyphen/>
            </w:r>
            <w:r w:rsidRPr="00292E2D">
              <w:t>duodenal fistula, repair of, by insertion of aortic graft and repair of duodenum (H) (Anaes.) (Assist.)</w:t>
            </w:r>
          </w:p>
        </w:tc>
        <w:tc>
          <w:tcPr>
            <w:tcW w:w="665" w:type="pct"/>
            <w:shd w:val="clear" w:color="auto" w:fill="auto"/>
            <w:hideMark/>
          </w:tcPr>
          <w:p w14:paraId="387D1B95" w14:textId="66F8C3E8" w:rsidR="004B2282" w:rsidRPr="00292E2D" w:rsidRDefault="001936CA" w:rsidP="00FC68A1">
            <w:pPr>
              <w:pStyle w:val="Tabletext"/>
              <w:jc w:val="right"/>
            </w:pPr>
            <w:r w:rsidRPr="00292E2D">
              <w:t>2,946.80</w:t>
            </w:r>
          </w:p>
        </w:tc>
      </w:tr>
      <w:tr w:rsidR="004B2282" w:rsidRPr="00292E2D" w14:paraId="620E57A0" w14:textId="77777777" w:rsidTr="00561DD9">
        <w:tc>
          <w:tcPr>
            <w:tcW w:w="694" w:type="pct"/>
            <w:shd w:val="clear" w:color="auto" w:fill="auto"/>
            <w:hideMark/>
          </w:tcPr>
          <w:p w14:paraId="0A7D5708" w14:textId="77777777" w:rsidR="004B2282" w:rsidRPr="00292E2D" w:rsidRDefault="004B2282" w:rsidP="00FC68A1">
            <w:pPr>
              <w:pStyle w:val="Tabletext"/>
            </w:pPr>
            <w:r w:rsidRPr="00292E2D">
              <w:t>34166</w:t>
            </w:r>
          </w:p>
        </w:tc>
        <w:tc>
          <w:tcPr>
            <w:tcW w:w="3641" w:type="pct"/>
            <w:shd w:val="clear" w:color="auto" w:fill="auto"/>
            <w:hideMark/>
          </w:tcPr>
          <w:p w14:paraId="05807480" w14:textId="15716E50" w:rsidR="004B2282" w:rsidRPr="00292E2D" w:rsidRDefault="004B2282" w:rsidP="00FC68A1">
            <w:pPr>
              <w:pStyle w:val="Tabletext"/>
            </w:pPr>
            <w:r w:rsidRPr="00292E2D">
              <w:t>Aorto</w:t>
            </w:r>
            <w:r w:rsidR="00DE7744">
              <w:noBreakHyphen/>
            </w:r>
            <w:r w:rsidRPr="00292E2D">
              <w:t>duodenal fistula, repair of, by oversewing of abdominal aorta, repair of duodenum and axillo bifemoral grafting (H) (Anaes.) (Assist.)</w:t>
            </w:r>
          </w:p>
        </w:tc>
        <w:tc>
          <w:tcPr>
            <w:tcW w:w="665" w:type="pct"/>
            <w:shd w:val="clear" w:color="auto" w:fill="auto"/>
            <w:hideMark/>
          </w:tcPr>
          <w:p w14:paraId="2C01F485" w14:textId="7080890C" w:rsidR="004B2282" w:rsidRPr="00292E2D" w:rsidRDefault="001936CA" w:rsidP="00FC68A1">
            <w:pPr>
              <w:pStyle w:val="Tabletext"/>
              <w:jc w:val="right"/>
            </w:pPr>
            <w:r w:rsidRPr="00292E2D">
              <w:t>2,946.80</w:t>
            </w:r>
          </w:p>
        </w:tc>
      </w:tr>
      <w:tr w:rsidR="004B2282" w:rsidRPr="00292E2D" w14:paraId="3C783066" w14:textId="77777777" w:rsidTr="00561DD9">
        <w:tc>
          <w:tcPr>
            <w:tcW w:w="694" w:type="pct"/>
            <w:shd w:val="clear" w:color="auto" w:fill="auto"/>
            <w:hideMark/>
          </w:tcPr>
          <w:p w14:paraId="5B446FA3" w14:textId="77777777" w:rsidR="004B2282" w:rsidRPr="00292E2D" w:rsidRDefault="004B2282" w:rsidP="00FC68A1">
            <w:pPr>
              <w:pStyle w:val="Tabletext"/>
            </w:pPr>
            <w:r w:rsidRPr="00292E2D">
              <w:t>34169</w:t>
            </w:r>
          </w:p>
        </w:tc>
        <w:tc>
          <w:tcPr>
            <w:tcW w:w="3641" w:type="pct"/>
            <w:shd w:val="clear" w:color="auto" w:fill="auto"/>
            <w:hideMark/>
          </w:tcPr>
          <w:p w14:paraId="6B7BAA3C" w14:textId="77777777" w:rsidR="004B2282" w:rsidRPr="00292E2D" w:rsidRDefault="004B2282" w:rsidP="00FC68A1">
            <w:pPr>
              <w:pStyle w:val="Tabletext"/>
            </w:pPr>
            <w:r w:rsidRPr="00292E2D">
              <w:t>Infected bypass graft from trunk, excision of, including closure of arteries (H) (Anaes.) (Assist.)</w:t>
            </w:r>
          </w:p>
        </w:tc>
        <w:tc>
          <w:tcPr>
            <w:tcW w:w="665" w:type="pct"/>
            <w:shd w:val="clear" w:color="auto" w:fill="auto"/>
            <w:hideMark/>
          </w:tcPr>
          <w:p w14:paraId="023EC0D4" w14:textId="0E169589" w:rsidR="004B2282" w:rsidRPr="00292E2D" w:rsidRDefault="001936CA" w:rsidP="00FC68A1">
            <w:pPr>
              <w:pStyle w:val="Tabletext"/>
              <w:jc w:val="right"/>
            </w:pPr>
            <w:r w:rsidRPr="00292E2D">
              <w:t>1,636.35</w:t>
            </w:r>
          </w:p>
        </w:tc>
      </w:tr>
      <w:tr w:rsidR="004B2282" w:rsidRPr="00292E2D" w14:paraId="6E8B4025" w14:textId="77777777" w:rsidTr="00561DD9">
        <w:tc>
          <w:tcPr>
            <w:tcW w:w="694" w:type="pct"/>
            <w:shd w:val="clear" w:color="auto" w:fill="auto"/>
            <w:hideMark/>
          </w:tcPr>
          <w:p w14:paraId="69E5996A" w14:textId="77777777" w:rsidR="004B2282" w:rsidRPr="00292E2D" w:rsidRDefault="004B2282" w:rsidP="00FC68A1">
            <w:pPr>
              <w:pStyle w:val="Tabletext"/>
            </w:pPr>
            <w:r w:rsidRPr="00292E2D">
              <w:t>34172</w:t>
            </w:r>
          </w:p>
        </w:tc>
        <w:tc>
          <w:tcPr>
            <w:tcW w:w="3641" w:type="pct"/>
            <w:shd w:val="clear" w:color="auto" w:fill="auto"/>
            <w:hideMark/>
          </w:tcPr>
          <w:p w14:paraId="283B589E" w14:textId="2C2C2D96" w:rsidR="004B2282" w:rsidRPr="00292E2D" w:rsidRDefault="004B2282" w:rsidP="00FC68A1">
            <w:pPr>
              <w:pStyle w:val="Tabletext"/>
            </w:pPr>
            <w:r w:rsidRPr="00292E2D">
              <w:t>Infected axillo</w:t>
            </w:r>
            <w:r w:rsidR="00DE7744">
              <w:noBreakHyphen/>
            </w:r>
            <w:r w:rsidRPr="00292E2D">
              <w:t>femoral or femoro</w:t>
            </w:r>
            <w:r w:rsidR="00DE7744">
              <w:noBreakHyphen/>
            </w:r>
            <w:r w:rsidRPr="00292E2D">
              <w:t>femoral graft, excision of, including closure of arteries (H) (Anaes.) (Assist.)</w:t>
            </w:r>
          </w:p>
        </w:tc>
        <w:tc>
          <w:tcPr>
            <w:tcW w:w="665" w:type="pct"/>
            <w:shd w:val="clear" w:color="auto" w:fill="auto"/>
            <w:hideMark/>
          </w:tcPr>
          <w:p w14:paraId="07C36877" w14:textId="13736C22" w:rsidR="004B2282" w:rsidRPr="00292E2D" w:rsidRDefault="001936CA" w:rsidP="00FC68A1">
            <w:pPr>
              <w:pStyle w:val="Tabletext"/>
              <w:jc w:val="right"/>
            </w:pPr>
            <w:r w:rsidRPr="00292E2D">
              <w:t>1,333.80</w:t>
            </w:r>
          </w:p>
        </w:tc>
      </w:tr>
      <w:tr w:rsidR="004B2282" w:rsidRPr="00292E2D" w14:paraId="0C1962AF" w14:textId="77777777" w:rsidTr="00561DD9">
        <w:tc>
          <w:tcPr>
            <w:tcW w:w="694" w:type="pct"/>
            <w:shd w:val="clear" w:color="auto" w:fill="auto"/>
            <w:hideMark/>
          </w:tcPr>
          <w:p w14:paraId="6F28BE01" w14:textId="77777777" w:rsidR="004B2282" w:rsidRPr="00292E2D" w:rsidRDefault="004B2282" w:rsidP="00FC68A1">
            <w:pPr>
              <w:pStyle w:val="Tabletext"/>
            </w:pPr>
            <w:r w:rsidRPr="00292E2D">
              <w:t>34175</w:t>
            </w:r>
          </w:p>
        </w:tc>
        <w:tc>
          <w:tcPr>
            <w:tcW w:w="3641" w:type="pct"/>
            <w:shd w:val="clear" w:color="auto" w:fill="auto"/>
            <w:hideMark/>
          </w:tcPr>
          <w:p w14:paraId="090E223B" w14:textId="77777777" w:rsidR="004B2282" w:rsidRPr="00292E2D" w:rsidRDefault="004B2282" w:rsidP="00FC68A1">
            <w:pPr>
              <w:pStyle w:val="Tabletext"/>
            </w:pPr>
            <w:r w:rsidRPr="00292E2D">
              <w:t>Infected bypass graft from extremities, excision of including closure of arteries (H) (Anaes.) (Assist.)</w:t>
            </w:r>
          </w:p>
        </w:tc>
        <w:tc>
          <w:tcPr>
            <w:tcW w:w="665" w:type="pct"/>
            <w:shd w:val="clear" w:color="auto" w:fill="auto"/>
            <w:hideMark/>
          </w:tcPr>
          <w:p w14:paraId="7E43DA44" w14:textId="4E081324" w:rsidR="004B2282" w:rsidRPr="00292E2D" w:rsidRDefault="001936CA" w:rsidP="00FC68A1">
            <w:pPr>
              <w:pStyle w:val="Tabletext"/>
              <w:jc w:val="right"/>
            </w:pPr>
            <w:r w:rsidRPr="00292E2D">
              <w:t>1,225.30</w:t>
            </w:r>
          </w:p>
        </w:tc>
      </w:tr>
      <w:tr w:rsidR="004B2282" w:rsidRPr="00292E2D" w14:paraId="34F6E000" w14:textId="77777777" w:rsidTr="00561DD9">
        <w:tc>
          <w:tcPr>
            <w:tcW w:w="694" w:type="pct"/>
            <w:shd w:val="clear" w:color="auto" w:fill="auto"/>
            <w:hideMark/>
          </w:tcPr>
          <w:p w14:paraId="44EB9057" w14:textId="77777777" w:rsidR="004B2282" w:rsidRPr="00292E2D" w:rsidRDefault="004B2282" w:rsidP="00FC68A1">
            <w:pPr>
              <w:pStyle w:val="Tabletext"/>
              <w:rPr>
                <w:snapToGrid w:val="0"/>
              </w:rPr>
            </w:pPr>
            <w:r w:rsidRPr="00292E2D">
              <w:rPr>
                <w:snapToGrid w:val="0"/>
              </w:rPr>
              <w:t>34500</w:t>
            </w:r>
          </w:p>
        </w:tc>
        <w:tc>
          <w:tcPr>
            <w:tcW w:w="3641" w:type="pct"/>
            <w:shd w:val="clear" w:color="auto" w:fill="auto"/>
            <w:hideMark/>
          </w:tcPr>
          <w:p w14:paraId="1C0D3F5C" w14:textId="77777777" w:rsidR="004B2282" w:rsidRPr="00292E2D" w:rsidRDefault="004B2282" w:rsidP="00FC68A1">
            <w:pPr>
              <w:pStyle w:val="Tabletext"/>
              <w:rPr>
                <w:snapToGrid w:val="0"/>
              </w:rPr>
            </w:pPr>
            <w:r w:rsidRPr="00292E2D">
              <w:rPr>
                <w:snapToGrid w:val="0"/>
              </w:rPr>
              <w:t>Arteriovenous shunt, external, insertion of (Anaes.) (Assist.)</w:t>
            </w:r>
          </w:p>
        </w:tc>
        <w:tc>
          <w:tcPr>
            <w:tcW w:w="665" w:type="pct"/>
            <w:shd w:val="clear" w:color="auto" w:fill="auto"/>
            <w:hideMark/>
          </w:tcPr>
          <w:p w14:paraId="43447986" w14:textId="26D32E29" w:rsidR="004B2282" w:rsidRPr="00292E2D" w:rsidRDefault="001936CA" w:rsidP="00FC68A1">
            <w:pPr>
              <w:pStyle w:val="Tabletext"/>
              <w:jc w:val="right"/>
            </w:pPr>
            <w:r w:rsidRPr="00292E2D">
              <w:t>318.05</w:t>
            </w:r>
          </w:p>
        </w:tc>
      </w:tr>
      <w:tr w:rsidR="004B2282" w:rsidRPr="00292E2D" w14:paraId="270CC6AE" w14:textId="77777777" w:rsidTr="00561DD9">
        <w:tc>
          <w:tcPr>
            <w:tcW w:w="694" w:type="pct"/>
            <w:shd w:val="clear" w:color="auto" w:fill="auto"/>
            <w:hideMark/>
          </w:tcPr>
          <w:p w14:paraId="7DFC1D10" w14:textId="77777777" w:rsidR="004B2282" w:rsidRPr="00292E2D" w:rsidRDefault="004B2282" w:rsidP="00FC68A1">
            <w:pPr>
              <w:pStyle w:val="Tabletext"/>
            </w:pPr>
            <w:r w:rsidRPr="00292E2D">
              <w:t>34503</w:t>
            </w:r>
          </w:p>
        </w:tc>
        <w:tc>
          <w:tcPr>
            <w:tcW w:w="3641" w:type="pct"/>
            <w:shd w:val="clear" w:color="auto" w:fill="auto"/>
            <w:hideMark/>
          </w:tcPr>
          <w:p w14:paraId="4BF3F070" w14:textId="77777777" w:rsidR="004B2282" w:rsidRPr="00292E2D" w:rsidRDefault="004B2282" w:rsidP="00FC68A1">
            <w:pPr>
              <w:pStyle w:val="Tabletext"/>
            </w:pPr>
            <w:r w:rsidRPr="00292E2D">
              <w:t>Arteriovenous anastomosis of upper or lower limb, in conjunction with another venous or arterial operation (H) (Anaes.) (Assist.)</w:t>
            </w:r>
          </w:p>
        </w:tc>
        <w:tc>
          <w:tcPr>
            <w:tcW w:w="665" w:type="pct"/>
            <w:shd w:val="clear" w:color="auto" w:fill="auto"/>
            <w:hideMark/>
          </w:tcPr>
          <w:p w14:paraId="685BDBD1" w14:textId="0E9EABD2" w:rsidR="004B2282" w:rsidRPr="00292E2D" w:rsidRDefault="001936CA" w:rsidP="00FC68A1">
            <w:pPr>
              <w:pStyle w:val="Tabletext"/>
              <w:jc w:val="right"/>
            </w:pPr>
            <w:r w:rsidRPr="00292E2D">
              <w:t>426.45</w:t>
            </w:r>
          </w:p>
        </w:tc>
      </w:tr>
      <w:tr w:rsidR="004B2282" w:rsidRPr="00292E2D" w14:paraId="59436862" w14:textId="77777777" w:rsidTr="00561DD9">
        <w:tc>
          <w:tcPr>
            <w:tcW w:w="694" w:type="pct"/>
            <w:shd w:val="clear" w:color="auto" w:fill="auto"/>
            <w:hideMark/>
          </w:tcPr>
          <w:p w14:paraId="302ECE50" w14:textId="77777777" w:rsidR="004B2282" w:rsidRPr="00292E2D" w:rsidRDefault="004B2282" w:rsidP="00FC68A1">
            <w:pPr>
              <w:pStyle w:val="Tabletext"/>
            </w:pPr>
            <w:r w:rsidRPr="00292E2D">
              <w:t>34506</w:t>
            </w:r>
          </w:p>
        </w:tc>
        <w:tc>
          <w:tcPr>
            <w:tcW w:w="3641" w:type="pct"/>
            <w:shd w:val="clear" w:color="auto" w:fill="auto"/>
            <w:hideMark/>
          </w:tcPr>
          <w:p w14:paraId="0EADA962" w14:textId="77777777" w:rsidR="004B2282" w:rsidRPr="00292E2D" w:rsidRDefault="004B2282" w:rsidP="00FC68A1">
            <w:pPr>
              <w:pStyle w:val="Tabletext"/>
            </w:pPr>
            <w:r w:rsidRPr="00292E2D">
              <w:t>Arteriovenous shunt, external, removal of (H) (Anaes.) (Assist.)</w:t>
            </w:r>
          </w:p>
        </w:tc>
        <w:tc>
          <w:tcPr>
            <w:tcW w:w="665" w:type="pct"/>
            <w:shd w:val="clear" w:color="auto" w:fill="auto"/>
            <w:hideMark/>
          </w:tcPr>
          <w:p w14:paraId="3747D1AB" w14:textId="7832515B" w:rsidR="004B2282" w:rsidRPr="00292E2D" w:rsidRDefault="001936CA" w:rsidP="00FC68A1">
            <w:pPr>
              <w:pStyle w:val="Tabletext"/>
              <w:jc w:val="right"/>
            </w:pPr>
            <w:r w:rsidRPr="00292E2D">
              <w:t>217.00</w:t>
            </w:r>
          </w:p>
        </w:tc>
      </w:tr>
      <w:tr w:rsidR="004B2282" w:rsidRPr="00292E2D" w14:paraId="067853A0" w14:textId="77777777" w:rsidTr="00561DD9">
        <w:tc>
          <w:tcPr>
            <w:tcW w:w="694" w:type="pct"/>
            <w:shd w:val="clear" w:color="auto" w:fill="auto"/>
            <w:hideMark/>
          </w:tcPr>
          <w:p w14:paraId="0A085A96" w14:textId="77777777" w:rsidR="004B2282" w:rsidRPr="00292E2D" w:rsidRDefault="004B2282" w:rsidP="00FC68A1">
            <w:pPr>
              <w:pStyle w:val="Tabletext"/>
            </w:pPr>
            <w:r w:rsidRPr="00292E2D">
              <w:t>34509</w:t>
            </w:r>
          </w:p>
        </w:tc>
        <w:tc>
          <w:tcPr>
            <w:tcW w:w="3641" w:type="pct"/>
            <w:shd w:val="clear" w:color="auto" w:fill="auto"/>
            <w:hideMark/>
          </w:tcPr>
          <w:p w14:paraId="7D87DDF1" w14:textId="77777777" w:rsidR="004B2282" w:rsidRPr="00292E2D" w:rsidRDefault="004B2282" w:rsidP="00FC68A1">
            <w:pPr>
              <w:pStyle w:val="Tabletext"/>
            </w:pPr>
            <w:r w:rsidRPr="00292E2D">
              <w:t>Arteriovenous anastomosis of upper or lower limb, not in conjunction with another venous or arterial operation (H) (Anaes.) (Assist.)</w:t>
            </w:r>
          </w:p>
        </w:tc>
        <w:tc>
          <w:tcPr>
            <w:tcW w:w="665" w:type="pct"/>
            <w:shd w:val="clear" w:color="auto" w:fill="auto"/>
            <w:hideMark/>
          </w:tcPr>
          <w:p w14:paraId="605A6241" w14:textId="3D68077F" w:rsidR="004B2282" w:rsidRPr="00292E2D" w:rsidRDefault="001936CA" w:rsidP="00FC68A1">
            <w:pPr>
              <w:pStyle w:val="Tabletext"/>
              <w:jc w:val="right"/>
            </w:pPr>
            <w:r w:rsidRPr="00292E2D">
              <w:t>1,008.10</w:t>
            </w:r>
          </w:p>
        </w:tc>
      </w:tr>
      <w:tr w:rsidR="004B2282" w:rsidRPr="00292E2D" w14:paraId="5B59FAA9" w14:textId="77777777" w:rsidTr="00561DD9">
        <w:tc>
          <w:tcPr>
            <w:tcW w:w="694" w:type="pct"/>
            <w:shd w:val="clear" w:color="auto" w:fill="auto"/>
            <w:hideMark/>
          </w:tcPr>
          <w:p w14:paraId="512CC5D7" w14:textId="77777777" w:rsidR="004B2282" w:rsidRPr="00292E2D" w:rsidRDefault="004B2282" w:rsidP="00FC68A1">
            <w:pPr>
              <w:pStyle w:val="Tabletext"/>
            </w:pPr>
            <w:r w:rsidRPr="00292E2D">
              <w:t>34512</w:t>
            </w:r>
          </w:p>
        </w:tc>
        <w:tc>
          <w:tcPr>
            <w:tcW w:w="3641" w:type="pct"/>
            <w:shd w:val="clear" w:color="auto" w:fill="auto"/>
            <w:hideMark/>
          </w:tcPr>
          <w:p w14:paraId="3DAEA318" w14:textId="77777777" w:rsidR="004B2282" w:rsidRPr="00292E2D" w:rsidRDefault="004B2282" w:rsidP="00FC68A1">
            <w:pPr>
              <w:pStyle w:val="Tabletext"/>
            </w:pPr>
            <w:r w:rsidRPr="00292E2D">
              <w:t>Arteriovenous access device, insertion of (H) (Anaes.) (Assist.)</w:t>
            </w:r>
          </w:p>
        </w:tc>
        <w:tc>
          <w:tcPr>
            <w:tcW w:w="665" w:type="pct"/>
            <w:shd w:val="clear" w:color="auto" w:fill="auto"/>
            <w:hideMark/>
          </w:tcPr>
          <w:p w14:paraId="6FB3AF53" w14:textId="5AF45B4B" w:rsidR="004B2282" w:rsidRPr="00292E2D" w:rsidRDefault="001936CA" w:rsidP="00FC68A1">
            <w:pPr>
              <w:pStyle w:val="Tabletext"/>
              <w:jc w:val="right"/>
            </w:pPr>
            <w:r w:rsidRPr="00292E2D">
              <w:t>1,109.00</w:t>
            </w:r>
          </w:p>
        </w:tc>
      </w:tr>
      <w:tr w:rsidR="004B2282" w:rsidRPr="00292E2D" w14:paraId="0F756265" w14:textId="77777777" w:rsidTr="00561DD9">
        <w:tc>
          <w:tcPr>
            <w:tcW w:w="694" w:type="pct"/>
            <w:shd w:val="clear" w:color="auto" w:fill="auto"/>
            <w:hideMark/>
          </w:tcPr>
          <w:p w14:paraId="25F21ACF" w14:textId="77777777" w:rsidR="004B2282" w:rsidRPr="00292E2D" w:rsidRDefault="004B2282" w:rsidP="00FC68A1">
            <w:pPr>
              <w:pStyle w:val="Tabletext"/>
            </w:pPr>
            <w:r w:rsidRPr="00292E2D">
              <w:t>34515</w:t>
            </w:r>
          </w:p>
        </w:tc>
        <w:tc>
          <w:tcPr>
            <w:tcW w:w="3641" w:type="pct"/>
            <w:shd w:val="clear" w:color="auto" w:fill="auto"/>
            <w:hideMark/>
          </w:tcPr>
          <w:p w14:paraId="53FB42E0" w14:textId="77777777" w:rsidR="004B2282" w:rsidRPr="00292E2D" w:rsidRDefault="004B2282" w:rsidP="00FC68A1">
            <w:pPr>
              <w:pStyle w:val="Tabletext"/>
            </w:pPr>
            <w:r w:rsidRPr="00292E2D">
              <w:t>Arteriovenous access device, thrombectomy of (H) (Anaes.) (Assist.)</w:t>
            </w:r>
          </w:p>
        </w:tc>
        <w:tc>
          <w:tcPr>
            <w:tcW w:w="665" w:type="pct"/>
            <w:shd w:val="clear" w:color="auto" w:fill="auto"/>
            <w:hideMark/>
          </w:tcPr>
          <w:p w14:paraId="694176BF" w14:textId="6B5F2303" w:rsidR="004B2282" w:rsidRPr="00292E2D" w:rsidRDefault="001936CA" w:rsidP="00FC68A1">
            <w:pPr>
              <w:pStyle w:val="Tabletext"/>
              <w:jc w:val="right"/>
            </w:pPr>
            <w:r w:rsidRPr="00292E2D">
              <w:t>790.95</w:t>
            </w:r>
          </w:p>
        </w:tc>
      </w:tr>
      <w:tr w:rsidR="004B2282" w:rsidRPr="00292E2D" w14:paraId="4516351B" w14:textId="77777777" w:rsidTr="00561DD9">
        <w:tc>
          <w:tcPr>
            <w:tcW w:w="694" w:type="pct"/>
            <w:shd w:val="clear" w:color="auto" w:fill="auto"/>
            <w:hideMark/>
          </w:tcPr>
          <w:p w14:paraId="254C6A79" w14:textId="77777777" w:rsidR="004B2282" w:rsidRPr="00292E2D" w:rsidRDefault="004B2282" w:rsidP="00FC68A1">
            <w:pPr>
              <w:pStyle w:val="Tabletext"/>
            </w:pPr>
            <w:r w:rsidRPr="00292E2D">
              <w:t>34518</w:t>
            </w:r>
          </w:p>
        </w:tc>
        <w:tc>
          <w:tcPr>
            <w:tcW w:w="3641" w:type="pct"/>
            <w:shd w:val="clear" w:color="auto" w:fill="auto"/>
            <w:hideMark/>
          </w:tcPr>
          <w:p w14:paraId="7F9D7D1E" w14:textId="77777777" w:rsidR="004B2282" w:rsidRPr="00292E2D" w:rsidRDefault="004B2282" w:rsidP="00FC68A1">
            <w:pPr>
              <w:pStyle w:val="Tabletext"/>
            </w:pPr>
            <w:r w:rsidRPr="00292E2D">
              <w:t>Stenosis of arteriovenous fistula or prosthetic arteriovenous access device, correction of (H) (Anaes.) (Assist.)</w:t>
            </w:r>
          </w:p>
        </w:tc>
        <w:tc>
          <w:tcPr>
            <w:tcW w:w="665" w:type="pct"/>
            <w:shd w:val="clear" w:color="auto" w:fill="auto"/>
            <w:hideMark/>
          </w:tcPr>
          <w:p w14:paraId="57D5EDF2" w14:textId="3BCF10F8" w:rsidR="004B2282" w:rsidRPr="00292E2D" w:rsidRDefault="001936CA" w:rsidP="00FC68A1">
            <w:pPr>
              <w:pStyle w:val="Tabletext"/>
              <w:jc w:val="right"/>
            </w:pPr>
            <w:r w:rsidRPr="00292E2D">
              <w:t>1,325.90</w:t>
            </w:r>
          </w:p>
        </w:tc>
      </w:tr>
      <w:tr w:rsidR="004B2282" w:rsidRPr="00292E2D" w14:paraId="364C34EF" w14:textId="77777777" w:rsidTr="00561DD9">
        <w:tc>
          <w:tcPr>
            <w:tcW w:w="694" w:type="pct"/>
            <w:shd w:val="clear" w:color="auto" w:fill="auto"/>
            <w:hideMark/>
          </w:tcPr>
          <w:p w14:paraId="00001EA2" w14:textId="77777777" w:rsidR="004B2282" w:rsidRPr="00292E2D" w:rsidRDefault="004B2282" w:rsidP="00FC68A1">
            <w:pPr>
              <w:pStyle w:val="Tabletext"/>
            </w:pPr>
            <w:r w:rsidRPr="00292E2D">
              <w:t>34521</w:t>
            </w:r>
          </w:p>
        </w:tc>
        <w:tc>
          <w:tcPr>
            <w:tcW w:w="3641" w:type="pct"/>
            <w:shd w:val="clear" w:color="auto" w:fill="auto"/>
            <w:hideMark/>
          </w:tcPr>
          <w:p w14:paraId="1FA3EDD1" w14:textId="694EEDF7" w:rsidR="004B2282" w:rsidRPr="00292E2D" w:rsidRDefault="004B2282" w:rsidP="00FC68A1">
            <w:pPr>
              <w:pStyle w:val="Tabletext"/>
            </w:pPr>
            <w:r w:rsidRPr="00292E2D">
              <w:t>Intra</w:t>
            </w:r>
            <w:r w:rsidR="00DE7744">
              <w:noBreakHyphen/>
            </w:r>
            <w:r w:rsidRPr="00292E2D">
              <w:t>abdominal artery or vein, cannulation of, for infusion chemotherapy, by open operation (excluding after</w:t>
            </w:r>
            <w:r w:rsidR="00DE7744">
              <w:noBreakHyphen/>
            </w:r>
            <w:r w:rsidRPr="00292E2D">
              <w:t>care) (H) (Anaes.) (Assist.)</w:t>
            </w:r>
          </w:p>
        </w:tc>
        <w:tc>
          <w:tcPr>
            <w:tcW w:w="665" w:type="pct"/>
            <w:shd w:val="clear" w:color="auto" w:fill="auto"/>
            <w:hideMark/>
          </w:tcPr>
          <w:p w14:paraId="6EE730E8" w14:textId="11CABCB5" w:rsidR="004B2282" w:rsidRPr="00292E2D" w:rsidRDefault="001936CA" w:rsidP="00FC68A1">
            <w:pPr>
              <w:pStyle w:val="Tabletext"/>
              <w:jc w:val="right"/>
            </w:pPr>
            <w:r w:rsidRPr="00292E2D">
              <w:t>814.65</w:t>
            </w:r>
          </w:p>
        </w:tc>
      </w:tr>
      <w:tr w:rsidR="004B2282" w:rsidRPr="00292E2D" w14:paraId="363A685A" w14:textId="77777777" w:rsidTr="00561DD9">
        <w:tc>
          <w:tcPr>
            <w:tcW w:w="694" w:type="pct"/>
            <w:shd w:val="clear" w:color="auto" w:fill="auto"/>
            <w:hideMark/>
          </w:tcPr>
          <w:p w14:paraId="24978A05" w14:textId="77777777" w:rsidR="004B2282" w:rsidRPr="00292E2D" w:rsidRDefault="004B2282" w:rsidP="00FC68A1">
            <w:pPr>
              <w:pStyle w:val="Tabletext"/>
            </w:pPr>
            <w:r w:rsidRPr="00292E2D">
              <w:t>34524</w:t>
            </w:r>
          </w:p>
        </w:tc>
        <w:tc>
          <w:tcPr>
            <w:tcW w:w="3641" w:type="pct"/>
            <w:shd w:val="clear" w:color="auto" w:fill="auto"/>
            <w:hideMark/>
          </w:tcPr>
          <w:p w14:paraId="6496A972" w14:textId="2AD3C724" w:rsidR="004B2282" w:rsidRPr="00292E2D" w:rsidRDefault="004B2282" w:rsidP="00FC68A1">
            <w:pPr>
              <w:pStyle w:val="Tabletext"/>
            </w:pPr>
            <w:r w:rsidRPr="00292E2D">
              <w:t>Arterial cannulation for infusion chemotherapy by open operation, other than a service to which item 34521 applies (excluding after</w:t>
            </w:r>
            <w:r w:rsidR="00DE7744">
              <w:noBreakHyphen/>
            </w:r>
            <w:r w:rsidRPr="00292E2D">
              <w:t>care) (H) (Anaes.) (Assist.)</w:t>
            </w:r>
          </w:p>
        </w:tc>
        <w:tc>
          <w:tcPr>
            <w:tcW w:w="665" w:type="pct"/>
            <w:shd w:val="clear" w:color="auto" w:fill="auto"/>
            <w:hideMark/>
          </w:tcPr>
          <w:p w14:paraId="02EF6D22" w14:textId="29B63197" w:rsidR="004B2282" w:rsidRPr="00292E2D" w:rsidRDefault="001936CA" w:rsidP="00FC68A1">
            <w:pPr>
              <w:pStyle w:val="Tabletext"/>
              <w:jc w:val="right"/>
            </w:pPr>
            <w:r w:rsidRPr="00292E2D">
              <w:t>426.45</w:t>
            </w:r>
          </w:p>
        </w:tc>
      </w:tr>
      <w:tr w:rsidR="004B2282" w:rsidRPr="00292E2D" w14:paraId="3F0D526C" w14:textId="77777777" w:rsidTr="00561DD9">
        <w:tc>
          <w:tcPr>
            <w:tcW w:w="694" w:type="pct"/>
            <w:shd w:val="clear" w:color="auto" w:fill="auto"/>
            <w:hideMark/>
          </w:tcPr>
          <w:p w14:paraId="79C2049C" w14:textId="77777777" w:rsidR="004B2282" w:rsidRPr="00292E2D" w:rsidRDefault="004B2282" w:rsidP="00FC68A1">
            <w:pPr>
              <w:pStyle w:val="Tabletext"/>
            </w:pPr>
            <w:r w:rsidRPr="00292E2D">
              <w:t>34527</w:t>
            </w:r>
          </w:p>
        </w:tc>
        <w:tc>
          <w:tcPr>
            <w:tcW w:w="3641" w:type="pct"/>
            <w:shd w:val="clear" w:color="auto" w:fill="auto"/>
            <w:hideMark/>
          </w:tcPr>
          <w:p w14:paraId="2337C331" w14:textId="77777777" w:rsidR="004B2282" w:rsidRPr="00292E2D" w:rsidRDefault="004B2282" w:rsidP="00FC68A1">
            <w:pPr>
              <w:pStyle w:val="Tabletext"/>
            </w:pPr>
            <w:r w:rsidRPr="00292E2D">
              <w:t xml:space="preserve">Central vein catheterisation by open technique, using subcutaneous tunnel with pump or access port as with central venous line catheter or other chemotherapy delivery device, including any associated percutaneous central vein catheterisation, </w:t>
            </w:r>
            <w:r w:rsidRPr="00292E2D">
              <w:rPr>
                <w:rFonts w:eastAsia="Calibri"/>
              </w:rPr>
              <w:t xml:space="preserve">on a person 10 years of age or over </w:t>
            </w:r>
            <w:r w:rsidRPr="00292E2D">
              <w:t>(Anaes.)</w:t>
            </w:r>
          </w:p>
        </w:tc>
        <w:tc>
          <w:tcPr>
            <w:tcW w:w="665" w:type="pct"/>
            <w:shd w:val="clear" w:color="auto" w:fill="auto"/>
            <w:hideMark/>
          </w:tcPr>
          <w:p w14:paraId="2D4805A5" w14:textId="4D992C6C" w:rsidR="004B2282" w:rsidRPr="00292E2D" w:rsidRDefault="001936CA" w:rsidP="00FC68A1">
            <w:pPr>
              <w:pStyle w:val="Tabletext"/>
              <w:jc w:val="right"/>
            </w:pPr>
            <w:r w:rsidRPr="00292E2D">
              <w:t>568.85</w:t>
            </w:r>
          </w:p>
        </w:tc>
      </w:tr>
      <w:tr w:rsidR="004B2282" w:rsidRPr="00292E2D" w14:paraId="62E1F093" w14:textId="77777777" w:rsidTr="00561DD9">
        <w:tc>
          <w:tcPr>
            <w:tcW w:w="694" w:type="pct"/>
            <w:shd w:val="clear" w:color="auto" w:fill="auto"/>
            <w:hideMark/>
          </w:tcPr>
          <w:p w14:paraId="7D1FDE02" w14:textId="77777777" w:rsidR="004B2282" w:rsidRPr="00292E2D" w:rsidRDefault="004B2282" w:rsidP="00FC68A1">
            <w:pPr>
              <w:pStyle w:val="Tabletext"/>
            </w:pPr>
            <w:r w:rsidRPr="00292E2D">
              <w:t>34528</w:t>
            </w:r>
          </w:p>
        </w:tc>
        <w:tc>
          <w:tcPr>
            <w:tcW w:w="3641" w:type="pct"/>
            <w:shd w:val="clear" w:color="auto" w:fill="auto"/>
            <w:hideMark/>
          </w:tcPr>
          <w:p w14:paraId="4A94FEB1" w14:textId="77777777" w:rsidR="004B2282" w:rsidRPr="00292E2D" w:rsidRDefault="004B2282" w:rsidP="00FC68A1">
            <w:pPr>
              <w:pStyle w:val="Tabletext"/>
            </w:pPr>
            <w:r w:rsidRPr="00292E2D">
              <w:t xml:space="preserve">Central vein catheterisation by percutaneous technique, using subcutaneous tunnel with pump or access port as with central venous line catheter or other chemotherapy delivery device, </w:t>
            </w:r>
            <w:r w:rsidRPr="00292E2D">
              <w:rPr>
                <w:rFonts w:eastAsia="Calibri"/>
              </w:rPr>
              <w:t>on a person 10 years of age or over</w:t>
            </w:r>
            <w:r w:rsidRPr="00292E2D">
              <w:t xml:space="preserve"> (Anaes.)</w:t>
            </w:r>
          </w:p>
        </w:tc>
        <w:tc>
          <w:tcPr>
            <w:tcW w:w="665" w:type="pct"/>
            <w:shd w:val="clear" w:color="auto" w:fill="auto"/>
            <w:hideMark/>
          </w:tcPr>
          <w:p w14:paraId="50FBB1D4" w14:textId="0849F86A" w:rsidR="004B2282" w:rsidRPr="00292E2D" w:rsidRDefault="001936CA" w:rsidP="00FC68A1">
            <w:pPr>
              <w:pStyle w:val="Tabletext"/>
              <w:jc w:val="right"/>
            </w:pPr>
            <w:r w:rsidRPr="00292E2D">
              <w:t>280.90</w:t>
            </w:r>
          </w:p>
        </w:tc>
      </w:tr>
      <w:tr w:rsidR="004B2282" w:rsidRPr="00292E2D" w14:paraId="531FF9BD" w14:textId="77777777" w:rsidTr="00561DD9">
        <w:tc>
          <w:tcPr>
            <w:tcW w:w="694" w:type="pct"/>
            <w:shd w:val="clear" w:color="auto" w:fill="auto"/>
          </w:tcPr>
          <w:p w14:paraId="10D71A16" w14:textId="77777777" w:rsidR="004B2282" w:rsidRPr="00292E2D" w:rsidRDefault="004B2282" w:rsidP="00FC68A1">
            <w:pPr>
              <w:pStyle w:val="Tabletext"/>
            </w:pPr>
            <w:r w:rsidRPr="00292E2D">
              <w:t>34529</w:t>
            </w:r>
          </w:p>
        </w:tc>
        <w:tc>
          <w:tcPr>
            <w:tcW w:w="3641" w:type="pct"/>
            <w:shd w:val="clear" w:color="auto" w:fill="auto"/>
          </w:tcPr>
          <w:p w14:paraId="271079F0" w14:textId="77777777" w:rsidR="004B2282" w:rsidRPr="00292E2D" w:rsidRDefault="004B2282" w:rsidP="00FC68A1">
            <w:pPr>
              <w:pStyle w:val="Tabletext"/>
            </w:pPr>
            <w:r w:rsidRPr="00292E2D">
              <w:t xml:space="preserve">Central vein catheterisation by open technique, using subcutaneous tunnel with pump or access port as with central venous line catheter or other chemotherapy delivery device, including any associated percutaneous central vein catheterisation, </w:t>
            </w:r>
            <w:r w:rsidRPr="00292E2D">
              <w:rPr>
                <w:rFonts w:eastAsia="Calibri"/>
              </w:rPr>
              <w:t>on a person under 10 years of age</w:t>
            </w:r>
            <w:r w:rsidRPr="00292E2D">
              <w:t xml:space="preserve"> (Anaes.)</w:t>
            </w:r>
          </w:p>
        </w:tc>
        <w:tc>
          <w:tcPr>
            <w:tcW w:w="665" w:type="pct"/>
            <w:shd w:val="clear" w:color="auto" w:fill="auto"/>
          </w:tcPr>
          <w:p w14:paraId="3E22ABA7" w14:textId="18CBB16F" w:rsidR="004B2282" w:rsidRPr="00292E2D" w:rsidRDefault="001936CA" w:rsidP="00FC68A1">
            <w:pPr>
              <w:pStyle w:val="Tabletext"/>
              <w:jc w:val="right"/>
            </w:pPr>
            <w:r w:rsidRPr="00292E2D">
              <w:t>739.50</w:t>
            </w:r>
          </w:p>
        </w:tc>
      </w:tr>
      <w:tr w:rsidR="004B2282" w:rsidRPr="00292E2D" w14:paraId="40206E6B" w14:textId="77777777" w:rsidTr="00561DD9">
        <w:tc>
          <w:tcPr>
            <w:tcW w:w="694" w:type="pct"/>
            <w:shd w:val="clear" w:color="auto" w:fill="auto"/>
            <w:hideMark/>
          </w:tcPr>
          <w:p w14:paraId="0CBC99DC" w14:textId="77777777" w:rsidR="004B2282" w:rsidRPr="00292E2D" w:rsidRDefault="004B2282" w:rsidP="00FC68A1">
            <w:pPr>
              <w:pStyle w:val="Tabletext"/>
            </w:pPr>
            <w:r w:rsidRPr="00292E2D">
              <w:t>34530</w:t>
            </w:r>
          </w:p>
        </w:tc>
        <w:tc>
          <w:tcPr>
            <w:tcW w:w="3641" w:type="pct"/>
            <w:shd w:val="clear" w:color="auto" w:fill="auto"/>
            <w:hideMark/>
          </w:tcPr>
          <w:p w14:paraId="3A674A5D" w14:textId="77777777" w:rsidR="004B2282" w:rsidRPr="00292E2D" w:rsidRDefault="004B2282" w:rsidP="00FC68A1">
            <w:pPr>
              <w:pStyle w:val="Tabletext"/>
            </w:pPr>
            <w:r w:rsidRPr="00292E2D">
              <w:t xml:space="preserve">Central venous line, or other chemotherapy device, removal of, by open surgical procedure in the operating theatre of a hospital, </w:t>
            </w:r>
            <w:r w:rsidRPr="00292E2D">
              <w:rPr>
                <w:rFonts w:eastAsia="Calibri"/>
              </w:rPr>
              <w:t>on a person 10 years of age or over</w:t>
            </w:r>
            <w:r w:rsidRPr="00292E2D">
              <w:t xml:space="preserve"> (Anaes.)</w:t>
            </w:r>
          </w:p>
        </w:tc>
        <w:tc>
          <w:tcPr>
            <w:tcW w:w="665" w:type="pct"/>
            <w:shd w:val="clear" w:color="auto" w:fill="auto"/>
            <w:hideMark/>
          </w:tcPr>
          <w:p w14:paraId="279CA987" w14:textId="5962A845" w:rsidR="004B2282" w:rsidRPr="00292E2D" w:rsidRDefault="001936CA" w:rsidP="00FC68A1">
            <w:pPr>
              <w:pStyle w:val="Tabletext"/>
              <w:jc w:val="right"/>
            </w:pPr>
            <w:r w:rsidRPr="00292E2D">
              <w:t>210.60</w:t>
            </w:r>
          </w:p>
        </w:tc>
      </w:tr>
      <w:tr w:rsidR="004B2282" w:rsidRPr="00292E2D" w14:paraId="730106BF" w14:textId="77777777" w:rsidTr="00561DD9">
        <w:tc>
          <w:tcPr>
            <w:tcW w:w="694" w:type="pct"/>
            <w:shd w:val="clear" w:color="auto" w:fill="auto"/>
            <w:hideMark/>
          </w:tcPr>
          <w:p w14:paraId="3738D890" w14:textId="77777777" w:rsidR="004B2282" w:rsidRPr="00292E2D" w:rsidRDefault="004B2282" w:rsidP="00FC68A1">
            <w:pPr>
              <w:pStyle w:val="Tabletext"/>
            </w:pPr>
            <w:r w:rsidRPr="00292E2D">
              <w:t>34533</w:t>
            </w:r>
          </w:p>
        </w:tc>
        <w:tc>
          <w:tcPr>
            <w:tcW w:w="3641" w:type="pct"/>
            <w:shd w:val="clear" w:color="auto" w:fill="auto"/>
            <w:hideMark/>
          </w:tcPr>
          <w:p w14:paraId="1AD8D00D" w14:textId="19704B76" w:rsidR="004B2282" w:rsidRPr="00292E2D" w:rsidRDefault="004B2282" w:rsidP="00FC68A1">
            <w:pPr>
              <w:pStyle w:val="Tabletext"/>
            </w:pPr>
            <w:r w:rsidRPr="00292E2D">
              <w:t>Isolated limb perfusion, including cannulation of artery and vein at commencement of procedure, regional perfusion for chemotherapy, or other therapy, repair of arteriotomy and venotomy at conclusion of procedure (excluding after</w:t>
            </w:r>
            <w:r w:rsidR="00DE7744">
              <w:noBreakHyphen/>
            </w:r>
            <w:r w:rsidRPr="00292E2D">
              <w:t>care) (Anaes.) (Assist.)</w:t>
            </w:r>
          </w:p>
        </w:tc>
        <w:tc>
          <w:tcPr>
            <w:tcW w:w="665" w:type="pct"/>
            <w:shd w:val="clear" w:color="auto" w:fill="auto"/>
            <w:hideMark/>
          </w:tcPr>
          <w:p w14:paraId="0AB23DFF" w14:textId="38DE3AB4" w:rsidR="004B2282" w:rsidRPr="00292E2D" w:rsidRDefault="001936CA" w:rsidP="00FC68A1">
            <w:pPr>
              <w:pStyle w:val="Tabletext"/>
              <w:jc w:val="right"/>
            </w:pPr>
            <w:r w:rsidRPr="00292E2D">
              <w:t>1,279.40</w:t>
            </w:r>
          </w:p>
        </w:tc>
      </w:tr>
      <w:tr w:rsidR="004B2282" w:rsidRPr="00292E2D" w14:paraId="45A12E61" w14:textId="77777777" w:rsidTr="00561DD9">
        <w:tc>
          <w:tcPr>
            <w:tcW w:w="694" w:type="pct"/>
            <w:shd w:val="clear" w:color="auto" w:fill="auto"/>
          </w:tcPr>
          <w:p w14:paraId="096CC68D" w14:textId="77777777" w:rsidR="004B2282" w:rsidRPr="00292E2D" w:rsidRDefault="004B2282" w:rsidP="00FC68A1">
            <w:pPr>
              <w:pStyle w:val="Tabletext"/>
            </w:pPr>
            <w:r w:rsidRPr="00292E2D">
              <w:t>34534</w:t>
            </w:r>
          </w:p>
        </w:tc>
        <w:tc>
          <w:tcPr>
            <w:tcW w:w="3641" w:type="pct"/>
            <w:shd w:val="clear" w:color="auto" w:fill="auto"/>
          </w:tcPr>
          <w:p w14:paraId="2D09B7C3" w14:textId="77777777" w:rsidR="004B2282" w:rsidRPr="00292E2D" w:rsidRDefault="004B2282" w:rsidP="00FC68A1">
            <w:pPr>
              <w:pStyle w:val="Tabletext"/>
            </w:pPr>
            <w:r w:rsidRPr="00292E2D">
              <w:t xml:space="preserve">Central vein catheterisation by percutaneous technique, using subcutaneous tunnel with pump or access port as with central venous line catheter or other chemotherapy delivery device, </w:t>
            </w:r>
            <w:r w:rsidRPr="00292E2D">
              <w:rPr>
                <w:rFonts w:eastAsia="Calibri"/>
              </w:rPr>
              <w:t xml:space="preserve">on a person under 10 years of age </w:t>
            </w:r>
            <w:r w:rsidRPr="00292E2D">
              <w:t>(Anaes.)</w:t>
            </w:r>
          </w:p>
        </w:tc>
        <w:tc>
          <w:tcPr>
            <w:tcW w:w="665" w:type="pct"/>
            <w:shd w:val="clear" w:color="auto" w:fill="auto"/>
          </w:tcPr>
          <w:p w14:paraId="68DB7194" w14:textId="407EEAD9" w:rsidR="004B2282" w:rsidRPr="00292E2D" w:rsidRDefault="001936CA" w:rsidP="00FC68A1">
            <w:pPr>
              <w:pStyle w:val="Tabletext"/>
              <w:jc w:val="right"/>
            </w:pPr>
            <w:r w:rsidRPr="00292E2D">
              <w:t>365.15</w:t>
            </w:r>
          </w:p>
        </w:tc>
      </w:tr>
      <w:tr w:rsidR="004B2282" w:rsidRPr="00292E2D" w14:paraId="1921E52E" w14:textId="77777777" w:rsidTr="00561DD9">
        <w:tc>
          <w:tcPr>
            <w:tcW w:w="694" w:type="pct"/>
            <w:shd w:val="clear" w:color="auto" w:fill="auto"/>
            <w:hideMark/>
          </w:tcPr>
          <w:p w14:paraId="537D237E" w14:textId="77777777" w:rsidR="004B2282" w:rsidRPr="00292E2D" w:rsidRDefault="004B2282" w:rsidP="00FC68A1">
            <w:pPr>
              <w:pStyle w:val="Tabletext"/>
            </w:pPr>
            <w:r w:rsidRPr="00292E2D">
              <w:t>34538</w:t>
            </w:r>
          </w:p>
        </w:tc>
        <w:tc>
          <w:tcPr>
            <w:tcW w:w="3641" w:type="pct"/>
            <w:shd w:val="clear" w:color="auto" w:fill="auto"/>
            <w:hideMark/>
          </w:tcPr>
          <w:p w14:paraId="02C773F7" w14:textId="77777777" w:rsidR="004B2282" w:rsidRPr="00292E2D" w:rsidRDefault="004B2282" w:rsidP="00FC68A1">
            <w:pPr>
              <w:pStyle w:val="Tabletext"/>
            </w:pPr>
            <w:r w:rsidRPr="00292E2D">
              <w:t>Central vein catheterisation by percutaneous technique, using subcutaneous tunnelled cuffed catheter or similar device, for the administration of haemodialysis or parenteral nutrition (Anaes.)</w:t>
            </w:r>
          </w:p>
        </w:tc>
        <w:tc>
          <w:tcPr>
            <w:tcW w:w="665" w:type="pct"/>
            <w:shd w:val="clear" w:color="auto" w:fill="auto"/>
            <w:hideMark/>
          </w:tcPr>
          <w:p w14:paraId="38B88061" w14:textId="60047068" w:rsidR="004B2282" w:rsidRPr="00292E2D" w:rsidRDefault="001936CA" w:rsidP="00FC68A1">
            <w:pPr>
              <w:pStyle w:val="Tabletext"/>
              <w:jc w:val="right"/>
            </w:pPr>
            <w:r w:rsidRPr="00292E2D">
              <w:t>280.90</w:t>
            </w:r>
          </w:p>
        </w:tc>
      </w:tr>
      <w:tr w:rsidR="004B2282" w:rsidRPr="00292E2D" w14:paraId="41F77AAF" w14:textId="77777777" w:rsidTr="00561DD9">
        <w:tc>
          <w:tcPr>
            <w:tcW w:w="694" w:type="pct"/>
            <w:shd w:val="clear" w:color="auto" w:fill="auto"/>
            <w:hideMark/>
          </w:tcPr>
          <w:p w14:paraId="4461DB52" w14:textId="77777777" w:rsidR="004B2282" w:rsidRPr="00292E2D" w:rsidRDefault="004B2282" w:rsidP="00FC68A1">
            <w:pPr>
              <w:pStyle w:val="Tabletext"/>
            </w:pPr>
            <w:r w:rsidRPr="00292E2D">
              <w:t>34539</w:t>
            </w:r>
          </w:p>
        </w:tc>
        <w:tc>
          <w:tcPr>
            <w:tcW w:w="3641" w:type="pct"/>
            <w:shd w:val="clear" w:color="auto" w:fill="auto"/>
            <w:hideMark/>
          </w:tcPr>
          <w:p w14:paraId="7927A8CF" w14:textId="77777777" w:rsidR="004B2282" w:rsidRPr="00292E2D" w:rsidRDefault="004B2282" w:rsidP="00FC68A1">
            <w:pPr>
              <w:pStyle w:val="Tabletext"/>
            </w:pPr>
            <w:r w:rsidRPr="00292E2D">
              <w:t>Tunnelled cuffed catheter, or similar device, removal of, by open surgical procedure (Anaes.)</w:t>
            </w:r>
          </w:p>
        </w:tc>
        <w:tc>
          <w:tcPr>
            <w:tcW w:w="665" w:type="pct"/>
            <w:shd w:val="clear" w:color="auto" w:fill="auto"/>
            <w:hideMark/>
          </w:tcPr>
          <w:p w14:paraId="01840D1B" w14:textId="25591D00" w:rsidR="004B2282" w:rsidRPr="00292E2D" w:rsidRDefault="001936CA" w:rsidP="00FC68A1">
            <w:pPr>
              <w:pStyle w:val="Tabletext"/>
              <w:jc w:val="right"/>
            </w:pPr>
            <w:r w:rsidRPr="00292E2D">
              <w:t>210.60</w:t>
            </w:r>
          </w:p>
        </w:tc>
      </w:tr>
      <w:tr w:rsidR="004B2282" w:rsidRPr="00292E2D" w14:paraId="4E931660" w14:textId="77777777" w:rsidTr="00561DD9">
        <w:tc>
          <w:tcPr>
            <w:tcW w:w="694" w:type="pct"/>
            <w:shd w:val="clear" w:color="auto" w:fill="auto"/>
          </w:tcPr>
          <w:p w14:paraId="4E2A560E" w14:textId="77777777" w:rsidR="004B2282" w:rsidRPr="00292E2D" w:rsidRDefault="004B2282" w:rsidP="00FC68A1">
            <w:pPr>
              <w:pStyle w:val="Tabletext"/>
            </w:pPr>
            <w:r w:rsidRPr="00292E2D">
              <w:t>34540</w:t>
            </w:r>
          </w:p>
        </w:tc>
        <w:tc>
          <w:tcPr>
            <w:tcW w:w="3641" w:type="pct"/>
            <w:shd w:val="clear" w:color="auto" w:fill="auto"/>
          </w:tcPr>
          <w:p w14:paraId="49342B28" w14:textId="77777777" w:rsidR="004B2282" w:rsidRPr="00292E2D" w:rsidRDefault="004B2282" w:rsidP="00FC68A1">
            <w:pPr>
              <w:pStyle w:val="Tabletext"/>
            </w:pPr>
            <w:r w:rsidRPr="00292E2D">
              <w:t xml:space="preserve">Central venous line, or other chemotherapy device, removal of, by open surgical procedure in the operating theatre of a hospital, </w:t>
            </w:r>
            <w:r w:rsidRPr="00292E2D">
              <w:rPr>
                <w:rFonts w:eastAsia="Calibri"/>
              </w:rPr>
              <w:t>on a person under 10 years of age</w:t>
            </w:r>
            <w:r w:rsidRPr="00292E2D">
              <w:t xml:space="preserve"> (Anaes.)</w:t>
            </w:r>
          </w:p>
        </w:tc>
        <w:tc>
          <w:tcPr>
            <w:tcW w:w="665" w:type="pct"/>
            <w:shd w:val="clear" w:color="auto" w:fill="auto"/>
          </w:tcPr>
          <w:p w14:paraId="71686FBA" w14:textId="66BA4CF5" w:rsidR="004B2282" w:rsidRPr="00292E2D" w:rsidRDefault="001936CA" w:rsidP="00FC68A1">
            <w:pPr>
              <w:pStyle w:val="Tabletext"/>
              <w:jc w:val="right"/>
            </w:pPr>
            <w:r w:rsidRPr="00292E2D">
              <w:t>273.80</w:t>
            </w:r>
          </w:p>
        </w:tc>
      </w:tr>
      <w:tr w:rsidR="004B2282" w:rsidRPr="00292E2D" w14:paraId="7B95533C" w14:textId="77777777" w:rsidTr="00561DD9">
        <w:tc>
          <w:tcPr>
            <w:tcW w:w="694" w:type="pct"/>
            <w:shd w:val="clear" w:color="auto" w:fill="auto"/>
            <w:hideMark/>
          </w:tcPr>
          <w:p w14:paraId="7BCE389D" w14:textId="77777777" w:rsidR="004B2282" w:rsidRPr="00292E2D" w:rsidRDefault="004B2282" w:rsidP="00FC68A1">
            <w:pPr>
              <w:pStyle w:val="Tabletext"/>
              <w:rPr>
                <w:snapToGrid w:val="0"/>
              </w:rPr>
            </w:pPr>
            <w:r w:rsidRPr="00292E2D">
              <w:rPr>
                <w:snapToGrid w:val="0"/>
              </w:rPr>
              <w:t>34800</w:t>
            </w:r>
          </w:p>
        </w:tc>
        <w:tc>
          <w:tcPr>
            <w:tcW w:w="3641" w:type="pct"/>
            <w:shd w:val="clear" w:color="auto" w:fill="auto"/>
            <w:hideMark/>
          </w:tcPr>
          <w:p w14:paraId="315ED3C6" w14:textId="77777777" w:rsidR="004B2282" w:rsidRPr="00292E2D" w:rsidRDefault="004B2282" w:rsidP="00FC68A1">
            <w:pPr>
              <w:pStyle w:val="Tabletext"/>
              <w:rPr>
                <w:snapToGrid w:val="0"/>
              </w:rPr>
            </w:pPr>
            <w:r w:rsidRPr="00292E2D">
              <w:rPr>
                <w:snapToGrid w:val="0"/>
              </w:rPr>
              <w:t>Inferior vena cava, plication, ligation, or application of caval clip (Anaes.) (Assist.)</w:t>
            </w:r>
          </w:p>
        </w:tc>
        <w:tc>
          <w:tcPr>
            <w:tcW w:w="665" w:type="pct"/>
            <w:shd w:val="clear" w:color="auto" w:fill="auto"/>
            <w:hideMark/>
          </w:tcPr>
          <w:p w14:paraId="1DEF2CC5" w14:textId="1427498B" w:rsidR="004B2282" w:rsidRPr="00292E2D" w:rsidRDefault="001936CA" w:rsidP="00FC68A1">
            <w:pPr>
              <w:pStyle w:val="Tabletext"/>
              <w:jc w:val="right"/>
            </w:pPr>
            <w:r w:rsidRPr="00292E2D">
              <w:t>837.55</w:t>
            </w:r>
          </w:p>
        </w:tc>
      </w:tr>
      <w:tr w:rsidR="004B2282" w:rsidRPr="00292E2D" w14:paraId="19D57D47" w14:textId="77777777" w:rsidTr="00561DD9">
        <w:tc>
          <w:tcPr>
            <w:tcW w:w="694" w:type="pct"/>
            <w:shd w:val="clear" w:color="auto" w:fill="auto"/>
            <w:hideMark/>
          </w:tcPr>
          <w:p w14:paraId="2AA7248D" w14:textId="77777777" w:rsidR="004B2282" w:rsidRPr="00292E2D" w:rsidRDefault="004B2282" w:rsidP="00FC68A1">
            <w:pPr>
              <w:pStyle w:val="Tabletext"/>
            </w:pPr>
            <w:r w:rsidRPr="00292E2D">
              <w:t>34803</w:t>
            </w:r>
          </w:p>
        </w:tc>
        <w:tc>
          <w:tcPr>
            <w:tcW w:w="3641" w:type="pct"/>
            <w:shd w:val="clear" w:color="auto" w:fill="auto"/>
            <w:hideMark/>
          </w:tcPr>
          <w:p w14:paraId="69320385" w14:textId="77777777" w:rsidR="004B2282" w:rsidRPr="00292E2D" w:rsidRDefault="004B2282" w:rsidP="00FC68A1">
            <w:pPr>
              <w:pStyle w:val="Tabletext"/>
            </w:pPr>
            <w:r w:rsidRPr="00292E2D">
              <w:t>Inferior vena cava, reconstruction of or bypass by vein or synthetic material (H) (Anaes.) (Assist.)</w:t>
            </w:r>
          </w:p>
        </w:tc>
        <w:tc>
          <w:tcPr>
            <w:tcW w:w="665" w:type="pct"/>
            <w:shd w:val="clear" w:color="auto" w:fill="auto"/>
            <w:hideMark/>
          </w:tcPr>
          <w:p w14:paraId="3EBDFE67" w14:textId="423D1A9C" w:rsidR="004B2282" w:rsidRPr="00292E2D" w:rsidRDefault="001936CA" w:rsidP="00FC68A1">
            <w:pPr>
              <w:pStyle w:val="Tabletext"/>
              <w:jc w:val="right"/>
            </w:pPr>
            <w:r w:rsidRPr="00292E2D">
              <w:t>1,845.80</w:t>
            </w:r>
          </w:p>
        </w:tc>
      </w:tr>
      <w:tr w:rsidR="004B2282" w:rsidRPr="00292E2D" w14:paraId="26C7E906" w14:textId="77777777" w:rsidTr="00561DD9">
        <w:tc>
          <w:tcPr>
            <w:tcW w:w="694" w:type="pct"/>
            <w:shd w:val="clear" w:color="auto" w:fill="auto"/>
            <w:hideMark/>
          </w:tcPr>
          <w:p w14:paraId="2E33C7B0" w14:textId="77777777" w:rsidR="004B2282" w:rsidRPr="00292E2D" w:rsidRDefault="004B2282" w:rsidP="00FC68A1">
            <w:pPr>
              <w:pStyle w:val="Tabletext"/>
            </w:pPr>
            <w:r w:rsidRPr="00292E2D">
              <w:t>34806</w:t>
            </w:r>
          </w:p>
        </w:tc>
        <w:tc>
          <w:tcPr>
            <w:tcW w:w="3641" w:type="pct"/>
            <w:shd w:val="clear" w:color="auto" w:fill="auto"/>
            <w:hideMark/>
          </w:tcPr>
          <w:p w14:paraId="13807BF0" w14:textId="77777777" w:rsidR="004B2282" w:rsidRPr="00292E2D" w:rsidRDefault="004B2282" w:rsidP="00FC68A1">
            <w:pPr>
              <w:pStyle w:val="Tabletext"/>
            </w:pPr>
            <w:r w:rsidRPr="00292E2D">
              <w:t>Cross leg bypass grafting, saphenous to iliac or femoral vein (H) (Anaes.) (Assist.)</w:t>
            </w:r>
          </w:p>
        </w:tc>
        <w:tc>
          <w:tcPr>
            <w:tcW w:w="665" w:type="pct"/>
            <w:shd w:val="clear" w:color="auto" w:fill="auto"/>
            <w:hideMark/>
          </w:tcPr>
          <w:p w14:paraId="431F673A" w14:textId="3D32A698" w:rsidR="004B2282" w:rsidRPr="00292E2D" w:rsidRDefault="001936CA" w:rsidP="00FC68A1">
            <w:pPr>
              <w:pStyle w:val="Tabletext"/>
              <w:jc w:val="right"/>
            </w:pPr>
            <w:r w:rsidRPr="00292E2D">
              <w:t>1,000.35</w:t>
            </w:r>
          </w:p>
        </w:tc>
      </w:tr>
      <w:tr w:rsidR="004B2282" w:rsidRPr="00292E2D" w14:paraId="53141D74" w14:textId="77777777" w:rsidTr="00561DD9">
        <w:tc>
          <w:tcPr>
            <w:tcW w:w="694" w:type="pct"/>
            <w:shd w:val="clear" w:color="auto" w:fill="auto"/>
            <w:hideMark/>
          </w:tcPr>
          <w:p w14:paraId="5E43538F" w14:textId="77777777" w:rsidR="004B2282" w:rsidRPr="00292E2D" w:rsidRDefault="004B2282" w:rsidP="00FC68A1">
            <w:pPr>
              <w:pStyle w:val="Tabletext"/>
            </w:pPr>
            <w:r w:rsidRPr="00292E2D">
              <w:t>34809</w:t>
            </w:r>
          </w:p>
        </w:tc>
        <w:tc>
          <w:tcPr>
            <w:tcW w:w="3641" w:type="pct"/>
            <w:shd w:val="clear" w:color="auto" w:fill="auto"/>
            <w:hideMark/>
          </w:tcPr>
          <w:p w14:paraId="57E9809F" w14:textId="77777777" w:rsidR="004B2282" w:rsidRPr="00292E2D" w:rsidRDefault="004B2282" w:rsidP="00FC68A1">
            <w:pPr>
              <w:pStyle w:val="Tabletext"/>
            </w:pPr>
            <w:r w:rsidRPr="00292E2D">
              <w:t>Saphenous vein anastomosis to femoral or popliteal vein for femoral vein bypass (H) (Anaes.) (Assist.)</w:t>
            </w:r>
          </w:p>
        </w:tc>
        <w:tc>
          <w:tcPr>
            <w:tcW w:w="665" w:type="pct"/>
            <w:shd w:val="clear" w:color="auto" w:fill="auto"/>
            <w:hideMark/>
          </w:tcPr>
          <w:p w14:paraId="33F82E47" w14:textId="5B2DD97A" w:rsidR="004B2282" w:rsidRPr="00292E2D" w:rsidRDefault="001936CA" w:rsidP="00FC68A1">
            <w:pPr>
              <w:pStyle w:val="Tabletext"/>
              <w:jc w:val="right"/>
            </w:pPr>
            <w:r w:rsidRPr="00292E2D">
              <w:t>1,000.35</w:t>
            </w:r>
          </w:p>
        </w:tc>
      </w:tr>
      <w:tr w:rsidR="004B2282" w:rsidRPr="00292E2D" w14:paraId="5FDF9EBB" w14:textId="77777777" w:rsidTr="00561DD9">
        <w:tc>
          <w:tcPr>
            <w:tcW w:w="694" w:type="pct"/>
            <w:shd w:val="clear" w:color="auto" w:fill="auto"/>
            <w:hideMark/>
          </w:tcPr>
          <w:p w14:paraId="45BAC5CE" w14:textId="77777777" w:rsidR="004B2282" w:rsidRPr="00292E2D" w:rsidRDefault="004B2282" w:rsidP="00FC68A1">
            <w:pPr>
              <w:pStyle w:val="Tabletext"/>
            </w:pPr>
            <w:r w:rsidRPr="00292E2D">
              <w:t>34812</w:t>
            </w:r>
          </w:p>
        </w:tc>
        <w:tc>
          <w:tcPr>
            <w:tcW w:w="3641" w:type="pct"/>
            <w:shd w:val="clear" w:color="auto" w:fill="auto"/>
            <w:hideMark/>
          </w:tcPr>
          <w:p w14:paraId="2943416F" w14:textId="77777777" w:rsidR="004B2282" w:rsidRPr="00292E2D" w:rsidRDefault="004B2282" w:rsidP="00FC68A1">
            <w:pPr>
              <w:pStyle w:val="Tabletext"/>
            </w:pPr>
            <w:r w:rsidRPr="00292E2D">
              <w:t>Venous stenosis or occlusion, vein bypass for, using vein or synthetic material, other than a service associated with a service to which item 34806 or 34809 applies (H) (Anaes.) (Assist.)</w:t>
            </w:r>
          </w:p>
        </w:tc>
        <w:tc>
          <w:tcPr>
            <w:tcW w:w="665" w:type="pct"/>
            <w:shd w:val="clear" w:color="auto" w:fill="auto"/>
            <w:hideMark/>
          </w:tcPr>
          <w:p w14:paraId="143211C0" w14:textId="08FD095F" w:rsidR="004B2282" w:rsidRPr="00292E2D" w:rsidRDefault="001936CA" w:rsidP="00FC68A1">
            <w:pPr>
              <w:pStyle w:val="Tabletext"/>
              <w:jc w:val="right"/>
            </w:pPr>
            <w:r w:rsidRPr="00292E2D">
              <w:t>1,209.70</w:t>
            </w:r>
          </w:p>
        </w:tc>
      </w:tr>
      <w:tr w:rsidR="004B2282" w:rsidRPr="00292E2D" w14:paraId="1F383927" w14:textId="77777777" w:rsidTr="00561DD9">
        <w:tc>
          <w:tcPr>
            <w:tcW w:w="694" w:type="pct"/>
            <w:shd w:val="clear" w:color="auto" w:fill="auto"/>
            <w:hideMark/>
          </w:tcPr>
          <w:p w14:paraId="20D95DAD" w14:textId="77777777" w:rsidR="004B2282" w:rsidRPr="00292E2D" w:rsidRDefault="004B2282" w:rsidP="00FC68A1">
            <w:pPr>
              <w:pStyle w:val="Tabletext"/>
            </w:pPr>
            <w:r w:rsidRPr="00292E2D">
              <w:t>34815</w:t>
            </w:r>
          </w:p>
        </w:tc>
        <w:tc>
          <w:tcPr>
            <w:tcW w:w="3641" w:type="pct"/>
            <w:shd w:val="clear" w:color="auto" w:fill="auto"/>
            <w:hideMark/>
          </w:tcPr>
          <w:p w14:paraId="4DEB8559" w14:textId="77777777" w:rsidR="004B2282" w:rsidRPr="00292E2D" w:rsidRDefault="004B2282" w:rsidP="00FC68A1">
            <w:pPr>
              <w:pStyle w:val="Tabletext"/>
            </w:pPr>
            <w:r w:rsidRPr="00292E2D">
              <w:t>Vein stenosis, patch angioplasty for, (excluding vein graft stenosis)—using vein or synthetic material (H) (Anaes.) (Assist.)</w:t>
            </w:r>
          </w:p>
        </w:tc>
        <w:tc>
          <w:tcPr>
            <w:tcW w:w="665" w:type="pct"/>
            <w:shd w:val="clear" w:color="auto" w:fill="auto"/>
            <w:hideMark/>
          </w:tcPr>
          <w:p w14:paraId="5F677674" w14:textId="6E5D3223" w:rsidR="004B2282" w:rsidRPr="00292E2D" w:rsidRDefault="001936CA" w:rsidP="00FC68A1">
            <w:pPr>
              <w:pStyle w:val="Tabletext"/>
              <w:jc w:val="right"/>
            </w:pPr>
            <w:r w:rsidRPr="00292E2D">
              <w:t>1,000.35</w:t>
            </w:r>
          </w:p>
        </w:tc>
      </w:tr>
      <w:tr w:rsidR="004B2282" w:rsidRPr="00292E2D" w14:paraId="39D37B1E" w14:textId="77777777" w:rsidTr="00561DD9">
        <w:tc>
          <w:tcPr>
            <w:tcW w:w="694" w:type="pct"/>
            <w:shd w:val="clear" w:color="auto" w:fill="auto"/>
            <w:hideMark/>
          </w:tcPr>
          <w:p w14:paraId="4AF54E0E" w14:textId="77777777" w:rsidR="004B2282" w:rsidRPr="00292E2D" w:rsidRDefault="004B2282" w:rsidP="00FC68A1">
            <w:pPr>
              <w:pStyle w:val="Tabletext"/>
            </w:pPr>
            <w:r w:rsidRPr="00292E2D">
              <w:t>34818</w:t>
            </w:r>
          </w:p>
        </w:tc>
        <w:tc>
          <w:tcPr>
            <w:tcW w:w="3641" w:type="pct"/>
            <w:shd w:val="clear" w:color="auto" w:fill="auto"/>
            <w:hideMark/>
          </w:tcPr>
          <w:p w14:paraId="3FC05477" w14:textId="77777777" w:rsidR="004B2282" w:rsidRPr="00292E2D" w:rsidRDefault="004B2282" w:rsidP="00FC68A1">
            <w:pPr>
              <w:pStyle w:val="Tabletext"/>
            </w:pPr>
            <w:r w:rsidRPr="00292E2D">
              <w:t>Venous valve, plication or repair to restore valve competency (H) (Anaes.) (Assist.)</w:t>
            </w:r>
          </w:p>
        </w:tc>
        <w:tc>
          <w:tcPr>
            <w:tcW w:w="665" w:type="pct"/>
            <w:shd w:val="clear" w:color="auto" w:fill="auto"/>
            <w:hideMark/>
          </w:tcPr>
          <w:p w14:paraId="507529DA" w14:textId="08596480" w:rsidR="004B2282" w:rsidRPr="00292E2D" w:rsidRDefault="001936CA" w:rsidP="00FC68A1">
            <w:pPr>
              <w:pStyle w:val="Tabletext"/>
              <w:jc w:val="right"/>
            </w:pPr>
            <w:r w:rsidRPr="00292E2D">
              <w:t>1,101.15</w:t>
            </w:r>
          </w:p>
        </w:tc>
      </w:tr>
      <w:tr w:rsidR="004B2282" w:rsidRPr="00292E2D" w14:paraId="6A775AA3" w14:textId="77777777" w:rsidTr="00561DD9">
        <w:tc>
          <w:tcPr>
            <w:tcW w:w="694" w:type="pct"/>
            <w:shd w:val="clear" w:color="auto" w:fill="auto"/>
            <w:hideMark/>
          </w:tcPr>
          <w:p w14:paraId="01270F76" w14:textId="77777777" w:rsidR="004B2282" w:rsidRPr="00292E2D" w:rsidRDefault="004B2282" w:rsidP="00FC68A1">
            <w:pPr>
              <w:pStyle w:val="Tabletext"/>
            </w:pPr>
            <w:r w:rsidRPr="00292E2D">
              <w:t>34821</w:t>
            </w:r>
          </w:p>
        </w:tc>
        <w:tc>
          <w:tcPr>
            <w:tcW w:w="3641" w:type="pct"/>
            <w:shd w:val="clear" w:color="auto" w:fill="auto"/>
            <w:hideMark/>
          </w:tcPr>
          <w:p w14:paraId="5288C203" w14:textId="77777777" w:rsidR="004B2282" w:rsidRPr="00292E2D" w:rsidRDefault="004B2282" w:rsidP="00FC68A1">
            <w:pPr>
              <w:pStyle w:val="Tabletext"/>
            </w:pPr>
            <w:r w:rsidRPr="00292E2D">
              <w:t>Vein transplant to restore valvular function (Anaes.) (Assist.)</w:t>
            </w:r>
          </w:p>
        </w:tc>
        <w:tc>
          <w:tcPr>
            <w:tcW w:w="665" w:type="pct"/>
            <w:shd w:val="clear" w:color="auto" w:fill="auto"/>
            <w:hideMark/>
          </w:tcPr>
          <w:p w14:paraId="6387C402" w14:textId="687138AC" w:rsidR="004B2282" w:rsidRPr="00292E2D" w:rsidRDefault="001936CA" w:rsidP="00FC68A1">
            <w:pPr>
              <w:pStyle w:val="Tabletext"/>
              <w:jc w:val="right"/>
            </w:pPr>
            <w:r w:rsidRPr="00292E2D">
              <w:t>1,496.75</w:t>
            </w:r>
          </w:p>
        </w:tc>
      </w:tr>
      <w:tr w:rsidR="004B2282" w:rsidRPr="00292E2D" w14:paraId="4A7C2D30" w14:textId="77777777" w:rsidTr="00561DD9">
        <w:tc>
          <w:tcPr>
            <w:tcW w:w="694" w:type="pct"/>
            <w:shd w:val="clear" w:color="auto" w:fill="auto"/>
            <w:hideMark/>
          </w:tcPr>
          <w:p w14:paraId="7FDD1E37" w14:textId="77777777" w:rsidR="004B2282" w:rsidRPr="00292E2D" w:rsidRDefault="004B2282" w:rsidP="00FC68A1">
            <w:pPr>
              <w:pStyle w:val="Tabletext"/>
            </w:pPr>
            <w:r w:rsidRPr="00292E2D">
              <w:t>34824</w:t>
            </w:r>
          </w:p>
        </w:tc>
        <w:tc>
          <w:tcPr>
            <w:tcW w:w="3641" w:type="pct"/>
            <w:shd w:val="clear" w:color="auto" w:fill="auto"/>
            <w:hideMark/>
          </w:tcPr>
          <w:p w14:paraId="60DD1F9C" w14:textId="77777777" w:rsidR="004B2282" w:rsidRPr="00292E2D" w:rsidRDefault="004B2282" w:rsidP="00FC68A1">
            <w:pPr>
              <w:pStyle w:val="Tabletext"/>
            </w:pPr>
            <w:r w:rsidRPr="00292E2D">
              <w:t>External stent, application of, to restore venous valve competency to superficial vein—one stent (H) (Anaes.) (Assist.)</w:t>
            </w:r>
          </w:p>
        </w:tc>
        <w:tc>
          <w:tcPr>
            <w:tcW w:w="665" w:type="pct"/>
            <w:shd w:val="clear" w:color="auto" w:fill="auto"/>
            <w:hideMark/>
          </w:tcPr>
          <w:p w14:paraId="1E1298CA" w14:textId="5A9804D6" w:rsidR="004B2282" w:rsidRPr="00292E2D" w:rsidRDefault="001936CA" w:rsidP="00FC68A1">
            <w:pPr>
              <w:pStyle w:val="Tabletext"/>
              <w:jc w:val="right"/>
            </w:pPr>
            <w:r w:rsidRPr="00292E2D">
              <w:t>511.80</w:t>
            </w:r>
          </w:p>
        </w:tc>
      </w:tr>
      <w:tr w:rsidR="004B2282" w:rsidRPr="00292E2D" w14:paraId="4C177D3A" w14:textId="77777777" w:rsidTr="00561DD9">
        <w:tc>
          <w:tcPr>
            <w:tcW w:w="694" w:type="pct"/>
            <w:shd w:val="clear" w:color="auto" w:fill="auto"/>
            <w:hideMark/>
          </w:tcPr>
          <w:p w14:paraId="18DE5FEF" w14:textId="77777777" w:rsidR="004B2282" w:rsidRPr="00292E2D" w:rsidRDefault="004B2282" w:rsidP="00FC68A1">
            <w:pPr>
              <w:pStyle w:val="Tabletext"/>
            </w:pPr>
            <w:r w:rsidRPr="00292E2D">
              <w:t>34827</w:t>
            </w:r>
          </w:p>
        </w:tc>
        <w:tc>
          <w:tcPr>
            <w:tcW w:w="3641" w:type="pct"/>
            <w:shd w:val="clear" w:color="auto" w:fill="auto"/>
            <w:hideMark/>
          </w:tcPr>
          <w:p w14:paraId="261310F8" w14:textId="77777777" w:rsidR="004B2282" w:rsidRPr="00292E2D" w:rsidRDefault="004B2282" w:rsidP="00FC68A1">
            <w:pPr>
              <w:pStyle w:val="Tabletext"/>
            </w:pPr>
            <w:r w:rsidRPr="00292E2D">
              <w:t>External stents, application of, to restore venous valve competency to superficial vein or veins—more than one stent (H) (Anaes.) (Assist.)</w:t>
            </w:r>
          </w:p>
        </w:tc>
        <w:tc>
          <w:tcPr>
            <w:tcW w:w="665" w:type="pct"/>
            <w:shd w:val="clear" w:color="auto" w:fill="auto"/>
            <w:hideMark/>
          </w:tcPr>
          <w:p w14:paraId="447EB5F6" w14:textId="14FE643B" w:rsidR="004B2282" w:rsidRPr="00292E2D" w:rsidRDefault="001936CA" w:rsidP="00FC68A1">
            <w:pPr>
              <w:pStyle w:val="Tabletext"/>
              <w:jc w:val="right"/>
            </w:pPr>
            <w:r w:rsidRPr="00292E2D">
              <w:t>620.45</w:t>
            </w:r>
          </w:p>
        </w:tc>
      </w:tr>
      <w:tr w:rsidR="004B2282" w:rsidRPr="00292E2D" w14:paraId="061322C5" w14:textId="77777777" w:rsidTr="00561DD9">
        <w:tc>
          <w:tcPr>
            <w:tcW w:w="694" w:type="pct"/>
            <w:shd w:val="clear" w:color="auto" w:fill="auto"/>
            <w:hideMark/>
          </w:tcPr>
          <w:p w14:paraId="3C2BF243" w14:textId="77777777" w:rsidR="004B2282" w:rsidRPr="00292E2D" w:rsidRDefault="004B2282" w:rsidP="00FC68A1">
            <w:pPr>
              <w:pStyle w:val="Tabletext"/>
            </w:pPr>
            <w:r w:rsidRPr="00292E2D">
              <w:t>34830</w:t>
            </w:r>
          </w:p>
        </w:tc>
        <w:tc>
          <w:tcPr>
            <w:tcW w:w="3641" w:type="pct"/>
            <w:shd w:val="clear" w:color="auto" w:fill="auto"/>
            <w:hideMark/>
          </w:tcPr>
          <w:p w14:paraId="7CF9C628" w14:textId="77777777" w:rsidR="004B2282" w:rsidRPr="00292E2D" w:rsidRDefault="004B2282" w:rsidP="00FC68A1">
            <w:pPr>
              <w:pStyle w:val="Tabletext"/>
            </w:pPr>
            <w:r w:rsidRPr="00292E2D">
              <w:t>External stent, application of, to restore venous valve competency to deep vein—one stent (Anaes.) (Assist.)</w:t>
            </w:r>
          </w:p>
        </w:tc>
        <w:tc>
          <w:tcPr>
            <w:tcW w:w="665" w:type="pct"/>
            <w:shd w:val="clear" w:color="auto" w:fill="auto"/>
            <w:hideMark/>
          </w:tcPr>
          <w:p w14:paraId="1533FA39" w14:textId="7E57E0C7" w:rsidR="004B2282" w:rsidRPr="00292E2D" w:rsidRDefault="001936CA" w:rsidP="00FC68A1">
            <w:pPr>
              <w:pStyle w:val="Tabletext"/>
              <w:jc w:val="right"/>
            </w:pPr>
            <w:r w:rsidRPr="00292E2D">
              <w:t>729.05</w:t>
            </w:r>
          </w:p>
        </w:tc>
      </w:tr>
      <w:tr w:rsidR="004B2282" w:rsidRPr="00292E2D" w14:paraId="32981195" w14:textId="77777777" w:rsidTr="00561DD9">
        <w:tc>
          <w:tcPr>
            <w:tcW w:w="694" w:type="pct"/>
            <w:shd w:val="clear" w:color="auto" w:fill="auto"/>
            <w:hideMark/>
          </w:tcPr>
          <w:p w14:paraId="27298CAD" w14:textId="77777777" w:rsidR="004B2282" w:rsidRPr="00292E2D" w:rsidRDefault="004B2282" w:rsidP="00FC68A1">
            <w:pPr>
              <w:pStyle w:val="Tabletext"/>
            </w:pPr>
            <w:r w:rsidRPr="00292E2D">
              <w:t>34833</w:t>
            </w:r>
          </w:p>
        </w:tc>
        <w:tc>
          <w:tcPr>
            <w:tcW w:w="3641" w:type="pct"/>
            <w:shd w:val="clear" w:color="auto" w:fill="auto"/>
            <w:hideMark/>
          </w:tcPr>
          <w:p w14:paraId="000689AA" w14:textId="77777777" w:rsidR="004B2282" w:rsidRPr="00292E2D" w:rsidRDefault="004B2282" w:rsidP="00FC68A1">
            <w:pPr>
              <w:pStyle w:val="Tabletext"/>
            </w:pPr>
            <w:r w:rsidRPr="00292E2D">
              <w:t>External stents, application of, to restore venous valve competency to deep vein or veins—more than one stent (H) (Anaes.) (Assist.)</w:t>
            </w:r>
          </w:p>
        </w:tc>
        <w:tc>
          <w:tcPr>
            <w:tcW w:w="665" w:type="pct"/>
            <w:shd w:val="clear" w:color="auto" w:fill="auto"/>
            <w:hideMark/>
          </w:tcPr>
          <w:p w14:paraId="15DBF6CF" w14:textId="0C573F16" w:rsidR="004B2282" w:rsidRPr="00292E2D" w:rsidRDefault="001936CA" w:rsidP="00FC68A1">
            <w:pPr>
              <w:pStyle w:val="Tabletext"/>
              <w:jc w:val="right"/>
            </w:pPr>
            <w:r w:rsidRPr="00292E2D">
              <w:t>946.10</w:t>
            </w:r>
          </w:p>
        </w:tc>
      </w:tr>
      <w:tr w:rsidR="004B2282" w:rsidRPr="00292E2D" w14:paraId="1E87B654" w14:textId="77777777" w:rsidTr="00561DD9">
        <w:tc>
          <w:tcPr>
            <w:tcW w:w="694" w:type="pct"/>
            <w:shd w:val="clear" w:color="auto" w:fill="auto"/>
            <w:hideMark/>
          </w:tcPr>
          <w:p w14:paraId="0EE752F9" w14:textId="77777777" w:rsidR="004B2282" w:rsidRPr="00292E2D" w:rsidRDefault="004B2282" w:rsidP="00FC68A1">
            <w:pPr>
              <w:pStyle w:val="Tabletext"/>
              <w:rPr>
                <w:snapToGrid w:val="0"/>
              </w:rPr>
            </w:pPr>
            <w:r w:rsidRPr="00292E2D">
              <w:rPr>
                <w:snapToGrid w:val="0"/>
              </w:rPr>
              <w:t>35000</w:t>
            </w:r>
          </w:p>
        </w:tc>
        <w:tc>
          <w:tcPr>
            <w:tcW w:w="3641" w:type="pct"/>
            <w:shd w:val="clear" w:color="auto" w:fill="auto"/>
            <w:hideMark/>
          </w:tcPr>
          <w:p w14:paraId="5B66D38D" w14:textId="77777777" w:rsidR="004B2282" w:rsidRPr="00292E2D" w:rsidRDefault="004B2282" w:rsidP="00FC68A1">
            <w:pPr>
              <w:pStyle w:val="Tabletext"/>
              <w:rPr>
                <w:snapToGrid w:val="0"/>
              </w:rPr>
            </w:pPr>
            <w:r w:rsidRPr="00292E2D">
              <w:rPr>
                <w:snapToGrid w:val="0"/>
              </w:rPr>
              <w:t>Lumbar sympathectomy (Anaes.) (Assist.)</w:t>
            </w:r>
          </w:p>
        </w:tc>
        <w:tc>
          <w:tcPr>
            <w:tcW w:w="665" w:type="pct"/>
            <w:shd w:val="clear" w:color="auto" w:fill="auto"/>
            <w:hideMark/>
          </w:tcPr>
          <w:p w14:paraId="12CEB1CD" w14:textId="0A1BEE29" w:rsidR="004B2282" w:rsidRPr="00292E2D" w:rsidRDefault="001936CA" w:rsidP="00FC68A1">
            <w:pPr>
              <w:pStyle w:val="Tabletext"/>
              <w:jc w:val="right"/>
            </w:pPr>
            <w:r w:rsidRPr="00292E2D">
              <w:t>729.05</w:t>
            </w:r>
          </w:p>
        </w:tc>
      </w:tr>
      <w:tr w:rsidR="004B2282" w:rsidRPr="00292E2D" w14:paraId="206EA02C" w14:textId="77777777" w:rsidTr="00561DD9">
        <w:tc>
          <w:tcPr>
            <w:tcW w:w="694" w:type="pct"/>
            <w:shd w:val="clear" w:color="auto" w:fill="auto"/>
            <w:hideMark/>
          </w:tcPr>
          <w:p w14:paraId="576A7879" w14:textId="77777777" w:rsidR="004B2282" w:rsidRPr="00292E2D" w:rsidRDefault="004B2282" w:rsidP="00FC68A1">
            <w:pPr>
              <w:pStyle w:val="Tabletext"/>
            </w:pPr>
            <w:r w:rsidRPr="00292E2D">
              <w:t>35003</w:t>
            </w:r>
          </w:p>
        </w:tc>
        <w:tc>
          <w:tcPr>
            <w:tcW w:w="3641" w:type="pct"/>
            <w:shd w:val="clear" w:color="auto" w:fill="auto"/>
            <w:hideMark/>
          </w:tcPr>
          <w:p w14:paraId="2A9CB07F" w14:textId="77777777" w:rsidR="004B2282" w:rsidRPr="00292E2D" w:rsidRDefault="004B2282" w:rsidP="00FC68A1">
            <w:pPr>
              <w:pStyle w:val="Tabletext"/>
            </w:pPr>
            <w:r w:rsidRPr="00292E2D">
              <w:t>Cervical or upper thoracic sympathectomy by any surgical approach (H) (Anaes.) (Assist.)</w:t>
            </w:r>
          </w:p>
        </w:tc>
        <w:tc>
          <w:tcPr>
            <w:tcW w:w="665" w:type="pct"/>
            <w:shd w:val="clear" w:color="auto" w:fill="auto"/>
            <w:hideMark/>
          </w:tcPr>
          <w:p w14:paraId="582BB940" w14:textId="6C8C5317" w:rsidR="004B2282" w:rsidRPr="00292E2D" w:rsidRDefault="001936CA" w:rsidP="00FC68A1">
            <w:pPr>
              <w:pStyle w:val="Tabletext"/>
              <w:jc w:val="right"/>
            </w:pPr>
            <w:r w:rsidRPr="00292E2D">
              <w:t>946.10</w:t>
            </w:r>
          </w:p>
        </w:tc>
      </w:tr>
      <w:tr w:rsidR="004B2282" w:rsidRPr="00292E2D" w14:paraId="0A3AB254" w14:textId="77777777" w:rsidTr="00561DD9">
        <w:tc>
          <w:tcPr>
            <w:tcW w:w="694" w:type="pct"/>
            <w:shd w:val="clear" w:color="auto" w:fill="auto"/>
            <w:hideMark/>
          </w:tcPr>
          <w:p w14:paraId="4F037C3E" w14:textId="77777777" w:rsidR="004B2282" w:rsidRPr="00292E2D" w:rsidRDefault="004B2282" w:rsidP="00FC68A1">
            <w:pPr>
              <w:pStyle w:val="Tabletext"/>
            </w:pPr>
            <w:r w:rsidRPr="00292E2D">
              <w:t>35006</w:t>
            </w:r>
          </w:p>
        </w:tc>
        <w:tc>
          <w:tcPr>
            <w:tcW w:w="3641" w:type="pct"/>
            <w:shd w:val="clear" w:color="auto" w:fill="auto"/>
            <w:hideMark/>
          </w:tcPr>
          <w:p w14:paraId="53C24292" w14:textId="4C4DC93F" w:rsidR="004B2282" w:rsidRPr="00292E2D" w:rsidRDefault="004B2282" w:rsidP="00FC68A1">
            <w:pPr>
              <w:pStyle w:val="Tabletext"/>
            </w:pPr>
            <w:r w:rsidRPr="00292E2D">
              <w:t>Cervical or upper thoracic sympathectomy, if operation is a re</w:t>
            </w:r>
            <w:r w:rsidR="00DE7744">
              <w:noBreakHyphen/>
            </w:r>
            <w:r w:rsidRPr="00292E2D">
              <w:t>operation for previous incomplete sympathectomy by any surgical approach (H) (Anaes.) (Assist.)</w:t>
            </w:r>
          </w:p>
        </w:tc>
        <w:tc>
          <w:tcPr>
            <w:tcW w:w="665" w:type="pct"/>
            <w:shd w:val="clear" w:color="auto" w:fill="auto"/>
            <w:hideMark/>
          </w:tcPr>
          <w:p w14:paraId="5E80B207" w14:textId="5E5C7C09" w:rsidR="004B2282" w:rsidRPr="00292E2D" w:rsidRDefault="001936CA" w:rsidP="00FC68A1">
            <w:pPr>
              <w:pStyle w:val="Tabletext"/>
              <w:jc w:val="right"/>
            </w:pPr>
            <w:r w:rsidRPr="00292E2D">
              <w:t>1,186.50</w:t>
            </w:r>
          </w:p>
        </w:tc>
      </w:tr>
      <w:tr w:rsidR="004B2282" w:rsidRPr="00292E2D" w14:paraId="3218B6DD" w14:textId="77777777" w:rsidTr="00561DD9">
        <w:tc>
          <w:tcPr>
            <w:tcW w:w="694" w:type="pct"/>
            <w:shd w:val="clear" w:color="auto" w:fill="auto"/>
            <w:hideMark/>
          </w:tcPr>
          <w:p w14:paraId="08D7F6B1" w14:textId="77777777" w:rsidR="004B2282" w:rsidRPr="00292E2D" w:rsidRDefault="004B2282" w:rsidP="00FC68A1">
            <w:pPr>
              <w:pStyle w:val="Tabletext"/>
            </w:pPr>
            <w:r w:rsidRPr="00292E2D">
              <w:t>35009</w:t>
            </w:r>
          </w:p>
        </w:tc>
        <w:tc>
          <w:tcPr>
            <w:tcW w:w="3641" w:type="pct"/>
            <w:shd w:val="clear" w:color="auto" w:fill="auto"/>
            <w:hideMark/>
          </w:tcPr>
          <w:p w14:paraId="601FA44A" w14:textId="77777777" w:rsidR="004B2282" w:rsidRPr="00292E2D" w:rsidRDefault="004B2282" w:rsidP="00FC68A1">
            <w:pPr>
              <w:pStyle w:val="Tabletext"/>
            </w:pPr>
            <w:r w:rsidRPr="00292E2D">
              <w:t>Lumbar sympathectomy, if operation is following chemical sympathectomy or for previous incomplete surgical sympathectomy (H) (Anaes.) (Assist.)</w:t>
            </w:r>
          </w:p>
        </w:tc>
        <w:tc>
          <w:tcPr>
            <w:tcW w:w="665" w:type="pct"/>
            <w:shd w:val="clear" w:color="auto" w:fill="auto"/>
            <w:hideMark/>
          </w:tcPr>
          <w:p w14:paraId="38EE895E" w14:textId="1D0F47A7" w:rsidR="004B2282" w:rsidRPr="00292E2D" w:rsidRDefault="001936CA" w:rsidP="00FC68A1">
            <w:pPr>
              <w:pStyle w:val="Tabletext"/>
              <w:jc w:val="right"/>
            </w:pPr>
            <w:r w:rsidRPr="00292E2D">
              <w:t>922.70</w:t>
            </w:r>
          </w:p>
        </w:tc>
      </w:tr>
      <w:tr w:rsidR="004B2282" w:rsidRPr="00292E2D" w14:paraId="732CA436" w14:textId="77777777" w:rsidTr="00561DD9">
        <w:tc>
          <w:tcPr>
            <w:tcW w:w="694" w:type="pct"/>
            <w:shd w:val="clear" w:color="auto" w:fill="auto"/>
            <w:hideMark/>
          </w:tcPr>
          <w:p w14:paraId="792BFC58" w14:textId="77777777" w:rsidR="004B2282" w:rsidRPr="00292E2D" w:rsidRDefault="004B2282" w:rsidP="00FC68A1">
            <w:pPr>
              <w:pStyle w:val="Tabletext"/>
            </w:pPr>
            <w:r w:rsidRPr="00292E2D">
              <w:t>35012</w:t>
            </w:r>
          </w:p>
        </w:tc>
        <w:tc>
          <w:tcPr>
            <w:tcW w:w="3641" w:type="pct"/>
            <w:shd w:val="clear" w:color="auto" w:fill="auto"/>
            <w:hideMark/>
          </w:tcPr>
          <w:p w14:paraId="277CC7C9" w14:textId="0D8A71B2" w:rsidR="004B2282" w:rsidRPr="00292E2D" w:rsidRDefault="004B2282" w:rsidP="00FC68A1">
            <w:pPr>
              <w:pStyle w:val="Tabletext"/>
            </w:pPr>
            <w:r w:rsidRPr="00292E2D">
              <w:t>Sacral or pre</w:t>
            </w:r>
            <w:r w:rsidR="00DE7744">
              <w:noBreakHyphen/>
            </w:r>
            <w:r w:rsidRPr="00292E2D">
              <w:t>sacral sympathectomy (H) (Anaes.) (Assist.)</w:t>
            </w:r>
          </w:p>
        </w:tc>
        <w:tc>
          <w:tcPr>
            <w:tcW w:w="665" w:type="pct"/>
            <w:shd w:val="clear" w:color="auto" w:fill="auto"/>
            <w:hideMark/>
          </w:tcPr>
          <w:p w14:paraId="790941C2" w14:textId="6E3C9819" w:rsidR="004B2282" w:rsidRPr="00292E2D" w:rsidRDefault="001936CA" w:rsidP="00FC68A1">
            <w:pPr>
              <w:pStyle w:val="Tabletext"/>
              <w:jc w:val="right"/>
            </w:pPr>
            <w:r w:rsidRPr="00292E2D">
              <w:t>729.05</w:t>
            </w:r>
          </w:p>
        </w:tc>
      </w:tr>
      <w:tr w:rsidR="004B2282" w:rsidRPr="00292E2D" w14:paraId="3DFD1098" w14:textId="77777777" w:rsidTr="00561DD9">
        <w:tc>
          <w:tcPr>
            <w:tcW w:w="694" w:type="pct"/>
            <w:shd w:val="clear" w:color="auto" w:fill="auto"/>
            <w:hideMark/>
          </w:tcPr>
          <w:p w14:paraId="12A4ABD3" w14:textId="77777777" w:rsidR="004B2282" w:rsidRPr="00292E2D" w:rsidRDefault="004B2282" w:rsidP="00FC68A1">
            <w:pPr>
              <w:pStyle w:val="Tabletext"/>
              <w:rPr>
                <w:snapToGrid w:val="0"/>
              </w:rPr>
            </w:pPr>
            <w:r w:rsidRPr="00292E2D">
              <w:rPr>
                <w:snapToGrid w:val="0"/>
              </w:rPr>
              <w:t>35100</w:t>
            </w:r>
          </w:p>
        </w:tc>
        <w:tc>
          <w:tcPr>
            <w:tcW w:w="3641" w:type="pct"/>
            <w:shd w:val="clear" w:color="auto" w:fill="auto"/>
            <w:hideMark/>
          </w:tcPr>
          <w:p w14:paraId="52606909" w14:textId="77777777" w:rsidR="004B2282" w:rsidRPr="00292E2D" w:rsidRDefault="004B2282" w:rsidP="00FC68A1">
            <w:pPr>
              <w:pStyle w:val="Tabletext"/>
              <w:rPr>
                <w:snapToGrid w:val="0"/>
              </w:rPr>
            </w:pPr>
            <w:r w:rsidRPr="00292E2D">
              <w:rPr>
                <w:snapToGrid w:val="0"/>
              </w:rPr>
              <w:t>Ischaemic limb, debridement of necrotic material, gangrenous tissue, or slough in, in the operating theatre of a hospital, when debridement includes muscle, tendon or bone (H) (Anaes.) (Assist.)</w:t>
            </w:r>
          </w:p>
        </w:tc>
        <w:tc>
          <w:tcPr>
            <w:tcW w:w="665" w:type="pct"/>
            <w:shd w:val="clear" w:color="auto" w:fill="auto"/>
            <w:hideMark/>
          </w:tcPr>
          <w:p w14:paraId="57AA5EA0" w14:textId="25A3ED65" w:rsidR="004B2282" w:rsidRPr="00292E2D" w:rsidRDefault="001936CA" w:rsidP="00FC68A1">
            <w:pPr>
              <w:pStyle w:val="Tabletext"/>
              <w:jc w:val="right"/>
            </w:pPr>
            <w:r w:rsidRPr="00292E2D">
              <w:t>380.05</w:t>
            </w:r>
          </w:p>
        </w:tc>
      </w:tr>
      <w:tr w:rsidR="004B2282" w:rsidRPr="00292E2D" w14:paraId="388CD3CA" w14:textId="77777777" w:rsidTr="00561DD9">
        <w:tc>
          <w:tcPr>
            <w:tcW w:w="694" w:type="pct"/>
            <w:shd w:val="clear" w:color="auto" w:fill="auto"/>
            <w:hideMark/>
          </w:tcPr>
          <w:p w14:paraId="30726359" w14:textId="77777777" w:rsidR="004B2282" w:rsidRPr="00292E2D" w:rsidRDefault="004B2282" w:rsidP="00FC68A1">
            <w:pPr>
              <w:pStyle w:val="Tabletext"/>
            </w:pPr>
            <w:r w:rsidRPr="00292E2D">
              <w:t>35103</w:t>
            </w:r>
          </w:p>
        </w:tc>
        <w:tc>
          <w:tcPr>
            <w:tcW w:w="3641" w:type="pct"/>
            <w:shd w:val="clear" w:color="auto" w:fill="auto"/>
            <w:hideMark/>
          </w:tcPr>
          <w:p w14:paraId="2F5A15CA" w14:textId="77777777" w:rsidR="004B2282" w:rsidRPr="00292E2D" w:rsidRDefault="004B2282" w:rsidP="00FC68A1">
            <w:pPr>
              <w:pStyle w:val="Tabletext"/>
            </w:pPr>
            <w:r w:rsidRPr="00292E2D">
              <w:t>Ischaemic limb, debridement of necrotic material, gangrenous tissue, or slough in, in the operating theatre of a hospital, superficial tissue only (H) (Anaes.)</w:t>
            </w:r>
          </w:p>
        </w:tc>
        <w:tc>
          <w:tcPr>
            <w:tcW w:w="665" w:type="pct"/>
            <w:shd w:val="clear" w:color="auto" w:fill="auto"/>
            <w:hideMark/>
          </w:tcPr>
          <w:p w14:paraId="2E02B2A9" w14:textId="1CD70E57" w:rsidR="004B2282" w:rsidRPr="00292E2D" w:rsidRDefault="001936CA" w:rsidP="00FC68A1">
            <w:pPr>
              <w:pStyle w:val="Tabletext"/>
              <w:jc w:val="right"/>
            </w:pPr>
            <w:r w:rsidRPr="00292E2D">
              <w:t>241.85</w:t>
            </w:r>
          </w:p>
        </w:tc>
      </w:tr>
      <w:tr w:rsidR="004B2282" w:rsidRPr="00292E2D" w14:paraId="6A8277B5" w14:textId="77777777" w:rsidTr="00561DD9">
        <w:tc>
          <w:tcPr>
            <w:tcW w:w="694" w:type="pct"/>
            <w:shd w:val="clear" w:color="auto" w:fill="auto"/>
            <w:hideMark/>
          </w:tcPr>
          <w:p w14:paraId="0DA5B06C" w14:textId="77777777" w:rsidR="004B2282" w:rsidRPr="00292E2D" w:rsidRDefault="004B2282" w:rsidP="00FC68A1">
            <w:pPr>
              <w:pStyle w:val="Tabletext"/>
            </w:pPr>
            <w:r w:rsidRPr="00292E2D">
              <w:t>35200</w:t>
            </w:r>
          </w:p>
        </w:tc>
        <w:tc>
          <w:tcPr>
            <w:tcW w:w="3641" w:type="pct"/>
            <w:shd w:val="clear" w:color="auto" w:fill="auto"/>
            <w:hideMark/>
          </w:tcPr>
          <w:p w14:paraId="286DD004" w14:textId="77777777" w:rsidR="004B2282" w:rsidRPr="00292E2D" w:rsidRDefault="004B2282" w:rsidP="00FC68A1">
            <w:pPr>
              <w:pStyle w:val="Tabletext"/>
            </w:pPr>
            <w:r w:rsidRPr="00292E2D">
              <w:t>Operative arteriography or venography, one or more of, performed during the course of an operative procedure on an artery or vein—one site (H) (Anaes.)</w:t>
            </w:r>
          </w:p>
        </w:tc>
        <w:tc>
          <w:tcPr>
            <w:tcW w:w="665" w:type="pct"/>
            <w:shd w:val="clear" w:color="auto" w:fill="auto"/>
            <w:hideMark/>
          </w:tcPr>
          <w:p w14:paraId="17D1E673" w14:textId="014DE07F" w:rsidR="004B2282" w:rsidRPr="00292E2D" w:rsidRDefault="001936CA" w:rsidP="00FC68A1">
            <w:pPr>
              <w:pStyle w:val="Tabletext"/>
              <w:jc w:val="right"/>
            </w:pPr>
            <w:r w:rsidRPr="00292E2D">
              <w:t>176.85</w:t>
            </w:r>
          </w:p>
        </w:tc>
      </w:tr>
      <w:tr w:rsidR="004B2282" w:rsidRPr="00292E2D" w14:paraId="0B637676" w14:textId="77777777" w:rsidTr="00561DD9">
        <w:tc>
          <w:tcPr>
            <w:tcW w:w="694" w:type="pct"/>
            <w:shd w:val="clear" w:color="auto" w:fill="auto"/>
            <w:hideMark/>
          </w:tcPr>
          <w:p w14:paraId="2A3741DB" w14:textId="77777777" w:rsidR="004B2282" w:rsidRPr="00292E2D" w:rsidRDefault="004B2282" w:rsidP="00FC68A1">
            <w:pPr>
              <w:pStyle w:val="Tabletext"/>
            </w:pPr>
            <w:r w:rsidRPr="00292E2D">
              <w:t>35202</w:t>
            </w:r>
          </w:p>
        </w:tc>
        <w:tc>
          <w:tcPr>
            <w:tcW w:w="3641" w:type="pct"/>
            <w:shd w:val="clear" w:color="auto" w:fill="auto"/>
            <w:hideMark/>
          </w:tcPr>
          <w:p w14:paraId="24E64600" w14:textId="77AB8524" w:rsidR="004B2282" w:rsidRPr="00292E2D" w:rsidRDefault="004B2282" w:rsidP="00FC68A1">
            <w:pPr>
              <w:pStyle w:val="Tabletext"/>
            </w:pPr>
            <w:r w:rsidRPr="00292E2D">
              <w:t>Major arteries or veins in the neck, abdomen or extremities, access to, as part of re</w:t>
            </w:r>
            <w:r w:rsidR="00DE7744">
              <w:noBreakHyphen/>
            </w:r>
            <w:r w:rsidRPr="00292E2D">
              <w:t>operation after prior surgery on these vessels (H) (Anaes.) (Assist.)</w:t>
            </w:r>
          </w:p>
        </w:tc>
        <w:tc>
          <w:tcPr>
            <w:tcW w:w="665" w:type="pct"/>
            <w:shd w:val="clear" w:color="auto" w:fill="auto"/>
            <w:hideMark/>
          </w:tcPr>
          <w:p w14:paraId="311846DE" w14:textId="23AA2727" w:rsidR="004B2282" w:rsidRPr="00292E2D" w:rsidRDefault="001936CA" w:rsidP="00FC68A1">
            <w:pPr>
              <w:pStyle w:val="Tabletext"/>
              <w:jc w:val="right"/>
            </w:pPr>
            <w:r w:rsidRPr="00292E2D">
              <w:t>842.60</w:t>
            </w:r>
          </w:p>
        </w:tc>
      </w:tr>
      <w:tr w:rsidR="004B2282" w:rsidRPr="00292E2D" w14:paraId="63890C44" w14:textId="77777777" w:rsidTr="00561DD9">
        <w:tc>
          <w:tcPr>
            <w:tcW w:w="694" w:type="pct"/>
            <w:shd w:val="clear" w:color="auto" w:fill="auto"/>
            <w:hideMark/>
          </w:tcPr>
          <w:p w14:paraId="01C44F1C" w14:textId="77777777" w:rsidR="004B2282" w:rsidRPr="00292E2D" w:rsidRDefault="004B2282" w:rsidP="00FC68A1">
            <w:pPr>
              <w:pStyle w:val="Tabletext"/>
            </w:pPr>
            <w:r w:rsidRPr="00292E2D">
              <w:t>35300</w:t>
            </w:r>
          </w:p>
        </w:tc>
        <w:tc>
          <w:tcPr>
            <w:tcW w:w="3641" w:type="pct"/>
            <w:shd w:val="clear" w:color="auto" w:fill="auto"/>
            <w:hideMark/>
          </w:tcPr>
          <w:p w14:paraId="631B8829" w14:textId="7EA92E00" w:rsidR="004B2282" w:rsidRPr="00292E2D" w:rsidRDefault="004B2282" w:rsidP="00FC68A1">
            <w:pPr>
              <w:pStyle w:val="Tabletext"/>
            </w:pPr>
            <w:r w:rsidRPr="00292E2D">
              <w:t>Transluminal balloon angioplasty of one peripheral artery or vein of one limb, percutaneous or by open exposure, excluding associated radiological services or preparation, and excluding after</w:t>
            </w:r>
            <w:r w:rsidR="00DE7744">
              <w:noBreakHyphen/>
            </w:r>
            <w:r w:rsidRPr="00292E2D">
              <w:t>care (Anaes.) (Assist.)</w:t>
            </w:r>
          </w:p>
        </w:tc>
        <w:tc>
          <w:tcPr>
            <w:tcW w:w="665" w:type="pct"/>
            <w:shd w:val="clear" w:color="auto" w:fill="auto"/>
            <w:hideMark/>
          </w:tcPr>
          <w:p w14:paraId="3243866F" w14:textId="51ACD3CB" w:rsidR="004B2282" w:rsidRPr="00292E2D" w:rsidRDefault="001936CA" w:rsidP="00FC68A1">
            <w:pPr>
              <w:pStyle w:val="Tabletext"/>
              <w:jc w:val="right"/>
            </w:pPr>
            <w:r w:rsidRPr="00292E2D">
              <w:t>531.45</w:t>
            </w:r>
          </w:p>
        </w:tc>
      </w:tr>
      <w:tr w:rsidR="004B2282" w:rsidRPr="00292E2D" w14:paraId="08D6F4C3" w14:textId="77777777" w:rsidTr="00561DD9">
        <w:tc>
          <w:tcPr>
            <w:tcW w:w="694" w:type="pct"/>
            <w:shd w:val="clear" w:color="auto" w:fill="auto"/>
            <w:hideMark/>
          </w:tcPr>
          <w:p w14:paraId="1BA87289" w14:textId="77777777" w:rsidR="004B2282" w:rsidRPr="00292E2D" w:rsidRDefault="004B2282" w:rsidP="00FC68A1">
            <w:pPr>
              <w:pStyle w:val="Tabletext"/>
            </w:pPr>
            <w:r w:rsidRPr="00292E2D">
              <w:t>35303</w:t>
            </w:r>
          </w:p>
        </w:tc>
        <w:tc>
          <w:tcPr>
            <w:tcW w:w="3641" w:type="pct"/>
            <w:shd w:val="clear" w:color="auto" w:fill="auto"/>
            <w:hideMark/>
          </w:tcPr>
          <w:p w14:paraId="283E9F7A" w14:textId="0A3F478E" w:rsidR="004B2282" w:rsidRPr="00292E2D" w:rsidRDefault="004B2282" w:rsidP="00FC68A1">
            <w:pPr>
              <w:pStyle w:val="Tabletext"/>
            </w:pPr>
            <w:r w:rsidRPr="00292E2D">
              <w:t>Transluminal balloon angioplasty of aortic arch branches, aortic visceral branches, or more than one peripheral artery or vein of one limb, percutaneous or by open exposure, excluding associated radiological services or preparation, and excluding after</w:t>
            </w:r>
            <w:r w:rsidR="00DE7744">
              <w:noBreakHyphen/>
            </w:r>
            <w:r w:rsidRPr="00292E2D">
              <w:t>care (Anaes.) (Assist.)</w:t>
            </w:r>
          </w:p>
        </w:tc>
        <w:tc>
          <w:tcPr>
            <w:tcW w:w="665" w:type="pct"/>
            <w:shd w:val="clear" w:color="auto" w:fill="auto"/>
            <w:hideMark/>
          </w:tcPr>
          <w:p w14:paraId="0578DD85" w14:textId="6E45E2CE" w:rsidR="004B2282" w:rsidRPr="00292E2D" w:rsidRDefault="001936CA" w:rsidP="00FC68A1">
            <w:pPr>
              <w:pStyle w:val="Tabletext"/>
              <w:jc w:val="right"/>
            </w:pPr>
            <w:r w:rsidRPr="00292E2D">
              <w:t>681.40</w:t>
            </w:r>
          </w:p>
        </w:tc>
      </w:tr>
      <w:tr w:rsidR="004B2282" w:rsidRPr="00292E2D" w14:paraId="08B18F82" w14:textId="77777777" w:rsidTr="00561DD9">
        <w:tc>
          <w:tcPr>
            <w:tcW w:w="694" w:type="pct"/>
            <w:shd w:val="clear" w:color="auto" w:fill="auto"/>
            <w:hideMark/>
          </w:tcPr>
          <w:p w14:paraId="39788E38" w14:textId="77777777" w:rsidR="004B2282" w:rsidRPr="00292E2D" w:rsidRDefault="004B2282" w:rsidP="00FC68A1">
            <w:pPr>
              <w:pStyle w:val="Tabletext"/>
            </w:pPr>
            <w:r w:rsidRPr="00292E2D">
              <w:t>35306</w:t>
            </w:r>
          </w:p>
        </w:tc>
        <w:tc>
          <w:tcPr>
            <w:tcW w:w="3641" w:type="pct"/>
            <w:shd w:val="clear" w:color="auto" w:fill="auto"/>
            <w:hideMark/>
          </w:tcPr>
          <w:p w14:paraId="60F4C8B8" w14:textId="3EE5786C" w:rsidR="004B2282" w:rsidRPr="00292E2D" w:rsidRDefault="004B2282" w:rsidP="00FC68A1">
            <w:pPr>
              <w:pStyle w:val="Tabletext"/>
            </w:pPr>
            <w:r w:rsidRPr="00292E2D">
              <w:t>Transluminal stent insertion, one or more stents, including associated balloon dilatation for one peripheral artery or vein of one limb, percutaneous or by open exposure, excluding associated radiological services or preparation, and excluding after</w:t>
            </w:r>
            <w:r w:rsidR="00DE7744">
              <w:noBreakHyphen/>
            </w:r>
            <w:r w:rsidRPr="00292E2D">
              <w:t>care (Anaes.) (Assist.)</w:t>
            </w:r>
          </w:p>
        </w:tc>
        <w:tc>
          <w:tcPr>
            <w:tcW w:w="665" w:type="pct"/>
            <w:shd w:val="clear" w:color="auto" w:fill="auto"/>
            <w:hideMark/>
          </w:tcPr>
          <w:p w14:paraId="29C51489" w14:textId="0A1AE915" w:rsidR="004B2282" w:rsidRPr="00292E2D" w:rsidRDefault="001936CA" w:rsidP="00FC68A1">
            <w:pPr>
              <w:pStyle w:val="Tabletext"/>
              <w:jc w:val="right"/>
            </w:pPr>
            <w:r w:rsidRPr="00292E2D">
              <w:t>628.95</w:t>
            </w:r>
          </w:p>
        </w:tc>
      </w:tr>
      <w:tr w:rsidR="004B2282" w:rsidRPr="00292E2D" w14:paraId="2D8DA2E4" w14:textId="77777777" w:rsidTr="00561DD9">
        <w:tc>
          <w:tcPr>
            <w:tcW w:w="694" w:type="pct"/>
            <w:shd w:val="clear" w:color="auto" w:fill="auto"/>
            <w:hideMark/>
          </w:tcPr>
          <w:p w14:paraId="1EDB297F" w14:textId="77777777" w:rsidR="004B2282" w:rsidRPr="00292E2D" w:rsidRDefault="004B2282" w:rsidP="00FC68A1">
            <w:pPr>
              <w:pStyle w:val="Tabletext"/>
            </w:pPr>
            <w:r w:rsidRPr="00292E2D">
              <w:t>35307</w:t>
            </w:r>
          </w:p>
        </w:tc>
        <w:tc>
          <w:tcPr>
            <w:tcW w:w="3641" w:type="pct"/>
            <w:shd w:val="clear" w:color="auto" w:fill="auto"/>
            <w:hideMark/>
          </w:tcPr>
          <w:p w14:paraId="58D3BA9D" w14:textId="18813E65" w:rsidR="004B2282" w:rsidRPr="00292E2D" w:rsidRDefault="004B2282" w:rsidP="00FC68A1">
            <w:pPr>
              <w:pStyle w:val="Tabletext"/>
            </w:pPr>
            <w:r w:rsidRPr="00292E2D">
              <w:t>Transluminal stent insertion, one or more stents (not drug</w:t>
            </w:r>
            <w:r w:rsidR="00DE7744">
              <w:noBreakHyphen/>
            </w:r>
            <w:r w:rsidRPr="00292E2D">
              <w:t>eluting), with or without associated balloon dilatation, for one carotid artery, percutaneous (not direct), with or without an embolic protection device, for a patient who:</w:t>
            </w:r>
          </w:p>
          <w:p w14:paraId="4DAAEBD5" w14:textId="77777777" w:rsidR="004B2282" w:rsidRPr="00292E2D" w:rsidRDefault="004B2282" w:rsidP="00FC68A1">
            <w:pPr>
              <w:pStyle w:val="Tablea"/>
            </w:pPr>
            <w:r w:rsidRPr="00292E2D">
              <w:t>(a) meets the requirements for carotid endarterectomy; and</w:t>
            </w:r>
          </w:p>
          <w:p w14:paraId="31261934" w14:textId="77777777" w:rsidR="004B2282" w:rsidRPr="00292E2D" w:rsidRDefault="004B2282" w:rsidP="00FC68A1">
            <w:pPr>
              <w:pStyle w:val="Tablea"/>
            </w:pPr>
            <w:r w:rsidRPr="00292E2D">
              <w:t>(b) has medical or surgical comorbidities that cause the patient to be at high risk of perioperative complications from carotid endarterectomy;</w:t>
            </w:r>
          </w:p>
          <w:p w14:paraId="1DA1BD07" w14:textId="0247775F" w:rsidR="004B2282" w:rsidRPr="00292E2D" w:rsidRDefault="004B2282" w:rsidP="00FC68A1">
            <w:pPr>
              <w:pStyle w:val="Tabletext"/>
            </w:pPr>
            <w:r w:rsidRPr="00292E2D">
              <w:t>excluding associated radiological services, radiological preparation and after</w:t>
            </w:r>
            <w:r w:rsidR="00DE7744">
              <w:noBreakHyphen/>
            </w:r>
            <w:r w:rsidRPr="00292E2D">
              <w:t>care (H) (Anaes.) (Assist.)</w:t>
            </w:r>
          </w:p>
        </w:tc>
        <w:tc>
          <w:tcPr>
            <w:tcW w:w="665" w:type="pct"/>
            <w:shd w:val="clear" w:color="auto" w:fill="auto"/>
            <w:hideMark/>
          </w:tcPr>
          <w:p w14:paraId="60DD86EA" w14:textId="456C8200" w:rsidR="004B2282" w:rsidRPr="00292E2D" w:rsidRDefault="001936CA" w:rsidP="00FC68A1">
            <w:pPr>
              <w:pStyle w:val="Tabletext"/>
              <w:jc w:val="right"/>
            </w:pPr>
            <w:r w:rsidRPr="00292E2D">
              <w:t>1,156.20</w:t>
            </w:r>
          </w:p>
        </w:tc>
      </w:tr>
      <w:tr w:rsidR="004B2282" w:rsidRPr="00292E2D" w14:paraId="213E224E" w14:textId="77777777" w:rsidTr="00561DD9">
        <w:tc>
          <w:tcPr>
            <w:tcW w:w="694" w:type="pct"/>
            <w:shd w:val="clear" w:color="auto" w:fill="auto"/>
            <w:hideMark/>
          </w:tcPr>
          <w:p w14:paraId="2DAEBD2D" w14:textId="77777777" w:rsidR="004B2282" w:rsidRPr="00292E2D" w:rsidRDefault="004B2282" w:rsidP="00FC68A1">
            <w:pPr>
              <w:pStyle w:val="Tabletext"/>
            </w:pPr>
            <w:r w:rsidRPr="00292E2D">
              <w:t>35309</w:t>
            </w:r>
          </w:p>
        </w:tc>
        <w:tc>
          <w:tcPr>
            <w:tcW w:w="3641" w:type="pct"/>
            <w:shd w:val="clear" w:color="auto" w:fill="auto"/>
            <w:hideMark/>
          </w:tcPr>
          <w:p w14:paraId="239C319B" w14:textId="4A1695F4" w:rsidR="004B2282" w:rsidRPr="00292E2D" w:rsidRDefault="004B2282" w:rsidP="00FC68A1">
            <w:pPr>
              <w:pStyle w:val="Tabletext"/>
            </w:pPr>
            <w:r w:rsidRPr="00292E2D">
              <w:t>Transluminal stent insertion, one or more stents, including associated balloon dilatation for visceral arteries or veins, or more than one peripheral artery or vein of one limb, percutaneous or by open exposure, excluding associated radiological services or preparation, and excluding after</w:t>
            </w:r>
            <w:r w:rsidR="00DE7744">
              <w:noBreakHyphen/>
            </w:r>
            <w:r w:rsidRPr="00292E2D">
              <w:t>care (Anaes.) (Assist.)</w:t>
            </w:r>
          </w:p>
        </w:tc>
        <w:tc>
          <w:tcPr>
            <w:tcW w:w="665" w:type="pct"/>
            <w:shd w:val="clear" w:color="auto" w:fill="auto"/>
            <w:hideMark/>
          </w:tcPr>
          <w:p w14:paraId="3A27BB03" w14:textId="6EC41CC1" w:rsidR="004B2282" w:rsidRPr="00292E2D" w:rsidRDefault="001936CA" w:rsidP="00FC68A1">
            <w:pPr>
              <w:pStyle w:val="Tabletext"/>
              <w:jc w:val="right"/>
            </w:pPr>
            <w:r w:rsidRPr="00292E2D">
              <w:t>786.15</w:t>
            </w:r>
          </w:p>
        </w:tc>
      </w:tr>
      <w:tr w:rsidR="004B2282" w:rsidRPr="00292E2D" w14:paraId="382045F5" w14:textId="77777777" w:rsidTr="00561DD9">
        <w:tc>
          <w:tcPr>
            <w:tcW w:w="694" w:type="pct"/>
            <w:shd w:val="clear" w:color="auto" w:fill="auto"/>
            <w:hideMark/>
          </w:tcPr>
          <w:p w14:paraId="67B6D75C" w14:textId="77777777" w:rsidR="004B2282" w:rsidRPr="00292E2D" w:rsidRDefault="004B2282" w:rsidP="00FC68A1">
            <w:pPr>
              <w:pStyle w:val="Tabletext"/>
            </w:pPr>
            <w:r w:rsidRPr="00292E2D">
              <w:t>35312</w:t>
            </w:r>
          </w:p>
        </w:tc>
        <w:tc>
          <w:tcPr>
            <w:tcW w:w="3641" w:type="pct"/>
            <w:shd w:val="clear" w:color="auto" w:fill="auto"/>
            <w:hideMark/>
          </w:tcPr>
          <w:p w14:paraId="6C70DA22" w14:textId="55FA52CA" w:rsidR="004B2282" w:rsidRPr="00292E2D" w:rsidRDefault="004B2282" w:rsidP="00FC68A1">
            <w:pPr>
              <w:pStyle w:val="Tabletext"/>
            </w:pPr>
            <w:r w:rsidRPr="00292E2D">
              <w:t>Peripheral arterial atherectomy including associated balloon dilatation of one limb, percutaneous or by open exposure, excluding associated radiological services or preparation, and excluding after</w:t>
            </w:r>
            <w:r w:rsidR="00DE7744">
              <w:noBreakHyphen/>
            </w:r>
            <w:r w:rsidRPr="00292E2D">
              <w:t>care (H) (Anaes.) (Assist.)</w:t>
            </w:r>
          </w:p>
        </w:tc>
        <w:tc>
          <w:tcPr>
            <w:tcW w:w="665" w:type="pct"/>
            <w:shd w:val="clear" w:color="auto" w:fill="auto"/>
            <w:hideMark/>
          </w:tcPr>
          <w:p w14:paraId="406D31E7" w14:textId="74900162" w:rsidR="004B2282" w:rsidRPr="00292E2D" w:rsidRDefault="001936CA" w:rsidP="00FC68A1">
            <w:pPr>
              <w:pStyle w:val="Tabletext"/>
              <w:jc w:val="right"/>
            </w:pPr>
            <w:r w:rsidRPr="00292E2D">
              <w:t>891.00</w:t>
            </w:r>
          </w:p>
        </w:tc>
      </w:tr>
      <w:tr w:rsidR="004B2282" w:rsidRPr="00292E2D" w14:paraId="01A3F4FD" w14:textId="77777777" w:rsidTr="00561DD9">
        <w:tc>
          <w:tcPr>
            <w:tcW w:w="694" w:type="pct"/>
            <w:shd w:val="clear" w:color="auto" w:fill="auto"/>
            <w:hideMark/>
          </w:tcPr>
          <w:p w14:paraId="49289614" w14:textId="77777777" w:rsidR="004B2282" w:rsidRPr="00292E2D" w:rsidRDefault="004B2282" w:rsidP="00FC68A1">
            <w:pPr>
              <w:pStyle w:val="Tabletext"/>
            </w:pPr>
            <w:r w:rsidRPr="00292E2D">
              <w:t>35315</w:t>
            </w:r>
          </w:p>
        </w:tc>
        <w:tc>
          <w:tcPr>
            <w:tcW w:w="3641" w:type="pct"/>
            <w:shd w:val="clear" w:color="auto" w:fill="auto"/>
            <w:hideMark/>
          </w:tcPr>
          <w:p w14:paraId="35126172" w14:textId="5F7C3538" w:rsidR="004B2282" w:rsidRPr="00292E2D" w:rsidRDefault="004B2282" w:rsidP="00FC68A1">
            <w:pPr>
              <w:pStyle w:val="Tabletext"/>
            </w:pPr>
            <w:r w:rsidRPr="00292E2D">
              <w:t>Peripheral laser angioplasty including associated balloon dilatation of one limb, percutaneous or by open exposure, excluding associated radiological services or preparation, and excluding after</w:t>
            </w:r>
            <w:r w:rsidR="00DE7744">
              <w:noBreakHyphen/>
            </w:r>
            <w:r w:rsidRPr="00292E2D">
              <w:t>care (H) (Anaes.) (Assist.)</w:t>
            </w:r>
          </w:p>
        </w:tc>
        <w:tc>
          <w:tcPr>
            <w:tcW w:w="665" w:type="pct"/>
            <w:shd w:val="clear" w:color="auto" w:fill="auto"/>
            <w:hideMark/>
          </w:tcPr>
          <w:p w14:paraId="1D3126A3" w14:textId="539214BF" w:rsidR="004B2282" w:rsidRPr="00292E2D" w:rsidRDefault="001936CA" w:rsidP="00FC68A1">
            <w:pPr>
              <w:pStyle w:val="Tabletext"/>
              <w:jc w:val="right"/>
            </w:pPr>
            <w:r w:rsidRPr="00292E2D">
              <w:t>891.00</w:t>
            </w:r>
          </w:p>
        </w:tc>
      </w:tr>
      <w:tr w:rsidR="004B2282" w:rsidRPr="00292E2D" w14:paraId="61534B4F" w14:textId="77777777" w:rsidTr="00561DD9">
        <w:tc>
          <w:tcPr>
            <w:tcW w:w="694" w:type="pct"/>
            <w:shd w:val="clear" w:color="auto" w:fill="auto"/>
            <w:hideMark/>
          </w:tcPr>
          <w:p w14:paraId="09FA431D" w14:textId="77777777" w:rsidR="004B2282" w:rsidRPr="00292E2D" w:rsidRDefault="004B2282" w:rsidP="00FC68A1">
            <w:pPr>
              <w:pStyle w:val="Tabletext"/>
            </w:pPr>
            <w:r w:rsidRPr="00292E2D">
              <w:t>35317</w:t>
            </w:r>
          </w:p>
        </w:tc>
        <w:tc>
          <w:tcPr>
            <w:tcW w:w="3641" w:type="pct"/>
            <w:shd w:val="clear" w:color="auto" w:fill="auto"/>
            <w:hideMark/>
          </w:tcPr>
          <w:p w14:paraId="60ED61A9" w14:textId="54C4C4C6" w:rsidR="004B2282" w:rsidRPr="00292E2D" w:rsidRDefault="004B2282" w:rsidP="00FC68A1">
            <w:pPr>
              <w:pStyle w:val="Tabletext"/>
            </w:pPr>
            <w:r w:rsidRPr="00292E2D">
              <w:t>Peripheral arterial or venous catheterisation with administration of thrombolytic or chemotherapeutic agents, by continuous infusion, using percutaneous approach, excluding associated radiological services or preparation, and excluding after</w:t>
            </w:r>
            <w:r w:rsidR="00DE7744">
              <w:noBreakHyphen/>
            </w:r>
            <w:r w:rsidRPr="00292E2D">
              <w:t>care (other than a service associated with a service to which an item in Subgroup 11 of Group T1 or item 35319 or 35320 applies, or associated with photodynamic therapy with verteporfin) (Anaes.) (Assist.)</w:t>
            </w:r>
          </w:p>
        </w:tc>
        <w:tc>
          <w:tcPr>
            <w:tcW w:w="665" w:type="pct"/>
            <w:shd w:val="clear" w:color="auto" w:fill="auto"/>
            <w:hideMark/>
          </w:tcPr>
          <w:p w14:paraId="0DC88998" w14:textId="2632BEE0" w:rsidR="004B2282" w:rsidRPr="00292E2D" w:rsidRDefault="001936CA" w:rsidP="00FC68A1">
            <w:pPr>
              <w:pStyle w:val="Tabletext"/>
              <w:jc w:val="right"/>
            </w:pPr>
            <w:r w:rsidRPr="00292E2D">
              <w:t>366.90</w:t>
            </w:r>
          </w:p>
        </w:tc>
      </w:tr>
      <w:tr w:rsidR="004B2282" w:rsidRPr="00292E2D" w14:paraId="168E534A" w14:textId="77777777" w:rsidTr="00561DD9">
        <w:tc>
          <w:tcPr>
            <w:tcW w:w="694" w:type="pct"/>
            <w:shd w:val="clear" w:color="auto" w:fill="auto"/>
            <w:hideMark/>
          </w:tcPr>
          <w:p w14:paraId="537CED4A" w14:textId="77777777" w:rsidR="004B2282" w:rsidRPr="00292E2D" w:rsidRDefault="004B2282" w:rsidP="00FC68A1">
            <w:pPr>
              <w:pStyle w:val="Tabletext"/>
            </w:pPr>
            <w:r w:rsidRPr="00292E2D">
              <w:t>35319</w:t>
            </w:r>
          </w:p>
        </w:tc>
        <w:tc>
          <w:tcPr>
            <w:tcW w:w="3641" w:type="pct"/>
            <w:shd w:val="clear" w:color="auto" w:fill="auto"/>
            <w:hideMark/>
          </w:tcPr>
          <w:p w14:paraId="7AA816AE" w14:textId="58924BFA" w:rsidR="004B2282" w:rsidRPr="00292E2D" w:rsidRDefault="004B2282" w:rsidP="00FC68A1">
            <w:pPr>
              <w:pStyle w:val="Tabletext"/>
            </w:pPr>
            <w:r w:rsidRPr="00292E2D">
              <w:t>Peripheral arterial or venous catheterisation with administration of thrombolytic or chemotherapeutic agents, by pulse spray technique, using percutaneous approach, excluding associated radiological services or preparation, and excluding after</w:t>
            </w:r>
            <w:r w:rsidR="00DE7744">
              <w:noBreakHyphen/>
            </w:r>
            <w:r w:rsidRPr="00292E2D">
              <w:t>care (other than a service associated with a service to which an item in Subgroup 11 of Group T1 or item 35317 or 35320 applies, or associated with photodynamic therapy with verteporfin) (Anaes.) (Assist.)</w:t>
            </w:r>
          </w:p>
        </w:tc>
        <w:tc>
          <w:tcPr>
            <w:tcW w:w="665" w:type="pct"/>
            <w:shd w:val="clear" w:color="auto" w:fill="auto"/>
            <w:hideMark/>
          </w:tcPr>
          <w:p w14:paraId="1D7B1982" w14:textId="03D168E7" w:rsidR="004B2282" w:rsidRPr="00292E2D" w:rsidRDefault="001936CA" w:rsidP="00FC68A1">
            <w:pPr>
              <w:pStyle w:val="Tabletext"/>
              <w:jc w:val="right"/>
            </w:pPr>
            <w:r w:rsidRPr="00292E2D">
              <w:t>657.70</w:t>
            </w:r>
          </w:p>
        </w:tc>
      </w:tr>
      <w:tr w:rsidR="004B2282" w:rsidRPr="00292E2D" w14:paraId="5AE8DD45" w14:textId="77777777" w:rsidTr="00561DD9">
        <w:tc>
          <w:tcPr>
            <w:tcW w:w="694" w:type="pct"/>
            <w:shd w:val="clear" w:color="auto" w:fill="auto"/>
            <w:hideMark/>
          </w:tcPr>
          <w:p w14:paraId="6D1E0729" w14:textId="77777777" w:rsidR="004B2282" w:rsidRPr="00292E2D" w:rsidRDefault="004B2282" w:rsidP="00FC68A1">
            <w:pPr>
              <w:pStyle w:val="Tabletext"/>
            </w:pPr>
            <w:r w:rsidRPr="00292E2D">
              <w:t>35320</w:t>
            </w:r>
          </w:p>
        </w:tc>
        <w:tc>
          <w:tcPr>
            <w:tcW w:w="3641" w:type="pct"/>
            <w:shd w:val="clear" w:color="auto" w:fill="auto"/>
            <w:hideMark/>
          </w:tcPr>
          <w:p w14:paraId="3405A276" w14:textId="79FB64DA" w:rsidR="004B2282" w:rsidRPr="00292E2D" w:rsidRDefault="004B2282" w:rsidP="00FC68A1">
            <w:pPr>
              <w:pStyle w:val="Tabletext"/>
            </w:pPr>
            <w:r w:rsidRPr="00292E2D">
              <w:t>Peripheral arterial or venous catheterisation with administration of thrombolytic or chemotherapeutic agents, by open exposure, excluding associated radiological services or preparation, and excluding after</w:t>
            </w:r>
            <w:r w:rsidR="00DE7744">
              <w:noBreakHyphen/>
            </w:r>
            <w:r w:rsidRPr="00292E2D">
              <w:t>care (other than a service associated with a service to which an item in Subgroup 11 of Group T1 or item 35317 or 35319 applies, or associated with photodynamic therapy with verteporfin) (Anaes.) (Assist.)</w:t>
            </w:r>
          </w:p>
        </w:tc>
        <w:tc>
          <w:tcPr>
            <w:tcW w:w="665" w:type="pct"/>
            <w:shd w:val="clear" w:color="auto" w:fill="auto"/>
            <w:hideMark/>
          </w:tcPr>
          <w:p w14:paraId="5736585D" w14:textId="13B20B03" w:rsidR="004B2282" w:rsidRPr="00292E2D" w:rsidRDefault="001936CA" w:rsidP="00FC68A1">
            <w:pPr>
              <w:pStyle w:val="Tabletext"/>
              <w:jc w:val="right"/>
            </w:pPr>
            <w:r w:rsidRPr="00292E2D">
              <w:t>883.45</w:t>
            </w:r>
          </w:p>
        </w:tc>
      </w:tr>
      <w:tr w:rsidR="004B2282" w:rsidRPr="00292E2D" w14:paraId="1018317C" w14:textId="77777777" w:rsidTr="00561DD9">
        <w:tc>
          <w:tcPr>
            <w:tcW w:w="694" w:type="pct"/>
            <w:shd w:val="clear" w:color="auto" w:fill="auto"/>
            <w:hideMark/>
          </w:tcPr>
          <w:p w14:paraId="327D9914" w14:textId="77777777" w:rsidR="004B2282" w:rsidRPr="00292E2D" w:rsidRDefault="004B2282" w:rsidP="00FC68A1">
            <w:pPr>
              <w:pStyle w:val="Tabletext"/>
            </w:pPr>
            <w:r w:rsidRPr="00292E2D">
              <w:t>35321</w:t>
            </w:r>
          </w:p>
        </w:tc>
        <w:tc>
          <w:tcPr>
            <w:tcW w:w="3641" w:type="pct"/>
            <w:shd w:val="clear" w:color="auto" w:fill="auto"/>
            <w:hideMark/>
          </w:tcPr>
          <w:p w14:paraId="17665528" w14:textId="20B9F94E" w:rsidR="004B2282" w:rsidRPr="00292E2D" w:rsidRDefault="004B2282" w:rsidP="00FC68A1">
            <w:pPr>
              <w:pStyle w:val="Tabletext"/>
            </w:pPr>
            <w:r w:rsidRPr="00292E2D">
              <w:t>Peripheral arterial or venous catheterisation to administer agents to occlude arteries, veins or arterio</w:t>
            </w:r>
            <w:r w:rsidR="00DE7744">
              <w:noBreakHyphen/>
            </w:r>
            <w:r w:rsidRPr="00292E2D">
              <w:t>venous fistulae or to arrest haemorrhage (but not for the treatment of uterine fibroids or varicose veins), percutaneous or by open exposure, excluding associated radiological services or preparation, and excluding after</w:t>
            </w:r>
            <w:r w:rsidR="00DE7744">
              <w:noBreakHyphen/>
            </w:r>
            <w:r w:rsidRPr="00292E2D">
              <w:t>care (other than a service associated with photodynamic therapy with verteporfin) (Anaes.) (Assist.)</w:t>
            </w:r>
          </w:p>
        </w:tc>
        <w:tc>
          <w:tcPr>
            <w:tcW w:w="665" w:type="pct"/>
            <w:shd w:val="clear" w:color="auto" w:fill="auto"/>
            <w:hideMark/>
          </w:tcPr>
          <w:p w14:paraId="4BDD9E8C" w14:textId="7FF5A32A" w:rsidR="004B2282" w:rsidRPr="00292E2D" w:rsidRDefault="001936CA" w:rsidP="00FC68A1">
            <w:pPr>
              <w:pStyle w:val="Tabletext"/>
              <w:jc w:val="right"/>
            </w:pPr>
            <w:r w:rsidRPr="00292E2D">
              <w:t>838.70</w:t>
            </w:r>
          </w:p>
        </w:tc>
      </w:tr>
      <w:tr w:rsidR="004B2282" w:rsidRPr="00292E2D" w14:paraId="4C52C573" w14:textId="77777777" w:rsidTr="00561DD9">
        <w:tc>
          <w:tcPr>
            <w:tcW w:w="694" w:type="pct"/>
            <w:shd w:val="clear" w:color="auto" w:fill="auto"/>
            <w:hideMark/>
          </w:tcPr>
          <w:p w14:paraId="0B2F269C" w14:textId="77777777" w:rsidR="004B2282" w:rsidRPr="00292E2D" w:rsidRDefault="004B2282" w:rsidP="00FC68A1">
            <w:pPr>
              <w:pStyle w:val="Tabletext"/>
            </w:pPr>
            <w:r w:rsidRPr="00292E2D">
              <w:t>35324</w:t>
            </w:r>
          </w:p>
        </w:tc>
        <w:tc>
          <w:tcPr>
            <w:tcW w:w="3641" w:type="pct"/>
            <w:shd w:val="clear" w:color="auto" w:fill="auto"/>
            <w:hideMark/>
          </w:tcPr>
          <w:p w14:paraId="2AE8E9DE" w14:textId="5AA1520E" w:rsidR="004B2282" w:rsidRPr="00292E2D" w:rsidRDefault="004B2282" w:rsidP="00FC68A1">
            <w:pPr>
              <w:pStyle w:val="Tabletext"/>
            </w:pPr>
            <w:r w:rsidRPr="00292E2D">
              <w:t>Angioscopy not combined with another procedure, excluding associated radiological services or preparation, and excluding after</w:t>
            </w:r>
            <w:r w:rsidR="00DE7744">
              <w:noBreakHyphen/>
            </w:r>
            <w:r w:rsidRPr="00292E2D">
              <w:t>care (H) (Anaes.) (Assist.)</w:t>
            </w:r>
          </w:p>
        </w:tc>
        <w:tc>
          <w:tcPr>
            <w:tcW w:w="665" w:type="pct"/>
            <w:shd w:val="clear" w:color="auto" w:fill="auto"/>
            <w:hideMark/>
          </w:tcPr>
          <w:p w14:paraId="4460B028" w14:textId="0D817BA5" w:rsidR="004B2282" w:rsidRPr="00292E2D" w:rsidRDefault="001936CA" w:rsidP="00FC68A1">
            <w:pPr>
              <w:pStyle w:val="Tabletext"/>
              <w:jc w:val="right"/>
            </w:pPr>
            <w:r w:rsidRPr="00292E2D">
              <w:t>314.50</w:t>
            </w:r>
          </w:p>
        </w:tc>
      </w:tr>
      <w:tr w:rsidR="004B2282" w:rsidRPr="00292E2D" w14:paraId="5F674DF0" w14:textId="77777777" w:rsidTr="00561DD9">
        <w:tc>
          <w:tcPr>
            <w:tcW w:w="694" w:type="pct"/>
            <w:shd w:val="clear" w:color="auto" w:fill="auto"/>
            <w:hideMark/>
          </w:tcPr>
          <w:p w14:paraId="1E6D9B3B" w14:textId="77777777" w:rsidR="004B2282" w:rsidRPr="00292E2D" w:rsidRDefault="004B2282" w:rsidP="00FC68A1">
            <w:pPr>
              <w:pStyle w:val="Tabletext"/>
            </w:pPr>
            <w:r w:rsidRPr="00292E2D">
              <w:t>35327</w:t>
            </w:r>
          </w:p>
        </w:tc>
        <w:tc>
          <w:tcPr>
            <w:tcW w:w="3641" w:type="pct"/>
            <w:shd w:val="clear" w:color="auto" w:fill="auto"/>
            <w:hideMark/>
          </w:tcPr>
          <w:p w14:paraId="6DE8E0BA" w14:textId="1C2A2ED1" w:rsidR="004B2282" w:rsidRPr="00292E2D" w:rsidRDefault="004B2282" w:rsidP="00FC68A1">
            <w:pPr>
              <w:pStyle w:val="Tabletext"/>
            </w:pPr>
            <w:r w:rsidRPr="00292E2D">
              <w:t>Angioscopy combined with another procedure, excluding associated radiological services or preparation, and excluding after</w:t>
            </w:r>
            <w:r w:rsidR="00DE7744">
              <w:noBreakHyphen/>
            </w:r>
            <w:r w:rsidRPr="00292E2D">
              <w:t>care (H) (Anaes.) (Assist.)</w:t>
            </w:r>
          </w:p>
        </w:tc>
        <w:tc>
          <w:tcPr>
            <w:tcW w:w="665" w:type="pct"/>
            <w:shd w:val="clear" w:color="auto" w:fill="auto"/>
            <w:hideMark/>
          </w:tcPr>
          <w:p w14:paraId="1A02258D" w14:textId="3B71264F" w:rsidR="004B2282" w:rsidRPr="00292E2D" w:rsidRDefault="001936CA" w:rsidP="00FC68A1">
            <w:pPr>
              <w:pStyle w:val="Tabletext"/>
              <w:jc w:val="right"/>
            </w:pPr>
            <w:r w:rsidRPr="00292E2D">
              <w:t>421.50</w:t>
            </w:r>
          </w:p>
        </w:tc>
      </w:tr>
      <w:tr w:rsidR="004B2282" w:rsidRPr="00292E2D" w14:paraId="41ABC56D" w14:textId="77777777" w:rsidTr="00561DD9">
        <w:tc>
          <w:tcPr>
            <w:tcW w:w="694" w:type="pct"/>
            <w:shd w:val="clear" w:color="auto" w:fill="auto"/>
            <w:hideMark/>
          </w:tcPr>
          <w:p w14:paraId="1925E77A" w14:textId="77777777" w:rsidR="004B2282" w:rsidRPr="00292E2D" w:rsidRDefault="004B2282" w:rsidP="00FC68A1">
            <w:pPr>
              <w:pStyle w:val="Tabletext"/>
            </w:pPr>
            <w:r w:rsidRPr="00292E2D">
              <w:t>35330</w:t>
            </w:r>
          </w:p>
        </w:tc>
        <w:tc>
          <w:tcPr>
            <w:tcW w:w="3641" w:type="pct"/>
            <w:shd w:val="clear" w:color="auto" w:fill="auto"/>
            <w:hideMark/>
          </w:tcPr>
          <w:p w14:paraId="5E2DED63" w14:textId="19BD841F" w:rsidR="004B2282" w:rsidRPr="00292E2D" w:rsidRDefault="004B2282" w:rsidP="00FC68A1">
            <w:pPr>
              <w:pStyle w:val="Tabletext"/>
            </w:pPr>
            <w:r w:rsidRPr="00292E2D">
              <w:t>Insertion of inferior vena caval filter, percutaneous or by open exposure, excluding associated radiological services or preparation, and excluding after</w:t>
            </w:r>
            <w:r w:rsidR="00DE7744">
              <w:noBreakHyphen/>
            </w:r>
            <w:r w:rsidRPr="00292E2D">
              <w:t>care (Anaes.) (Assist.)</w:t>
            </w:r>
          </w:p>
        </w:tc>
        <w:tc>
          <w:tcPr>
            <w:tcW w:w="665" w:type="pct"/>
            <w:shd w:val="clear" w:color="auto" w:fill="auto"/>
            <w:hideMark/>
          </w:tcPr>
          <w:p w14:paraId="22F8E667" w14:textId="7ED77578" w:rsidR="004B2282" w:rsidRPr="00292E2D" w:rsidRDefault="001936CA" w:rsidP="00FC68A1">
            <w:pPr>
              <w:pStyle w:val="Tabletext"/>
              <w:jc w:val="right"/>
            </w:pPr>
            <w:r w:rsidRPr="00292E2D">
              <w:t>531.45</w:t>
            </w:r>
          </w:p>
        </w:tc>
      </w:tr>
      <w:tr w:rsidR="004B2282" w:rsidRPr="00292E2D" w14:paraId="70F53FA1" w14:textId="77777777" w:rsidTr="00561DD9">
        <w:tc>
          <w:tcPr>
            <w:tcW w:w="694" w:type="pct"/>
            <w:shd w:val="clear" w:color="auto" w:fill="auto"/>
            <w:hideMark/>
          </w:tcPr>
          <w:p w14:paraId="75C1AF6D" w14:textId="77777777" w:rsidR="004B2282" w:rsidRPr="00292E2D" w:rsidRDefault="004B2282" w:rsidP="00FC68A1">
            <w:pPr>
              <w:pStyle w:val="Tabletext"/>
            </w:pPr>
            <w:r w:rsidRPr="00292E2D">
              <w:t>35331</w:t>
            </w:r>
          </w:p>
        </w:tc>
        <w:tc>
          <w:tcPr>
            <w:tcW w:w="3641" w:type="pct"/>
            <w:shd w:val="clear" w:color="auto" w:fill="auto"/>
            <w:hideMark/>
          </w:tcPr>
          <w:p w14:paraId="2273D7B8" w14:textId="77777777" w:rsidR="004B2282" w:rsidRPr="00292E2D" w:rsidRDefault="004B2282" w:rsidP="00FC68A1">
            <w:pPr>
              <w:pStyle w:val="Tabletext"/>
            </w:pPr>
            <w:r w:rsidRPr="00292E2D">
              <w:t>Retrieval of inferior vena caval filter, percutaneous or by open exposure, not including associated radiological services or preparation, and not including aftercare (H) (Anaes.)</w:t>
            </w:r>
          </w:p>
        </w:tc>
        <w:tc>
          <w:tcPr>
            <w:tcW w:w="665" w:type="pct"/>
            <w:shd w:val="clear" w:color="auto" w:fill="auto"/>
            <w:hideMark/>
          </w:tcPr>
          <w:p w14:paraId="51276FB4" w14:textId="2AC27574" w:rsidR="004B2282" w:rsidRPr="00292E2D" w:rsidRDefault="001936CA" w:rsidP="00FC68A1">
            <w:pPr>
              <w:pStyle w:val="Tabletext"/>
              <w:jc w:val="right"/>
            </w:pPr>
            <w:r w:rsidRPr="00292E2D">
              <w:t>611.00</w:t>
            </w:r>
          </w:p>
        </w:tc>
      </w:tr>
      <w:tr w:rsidR="004B2282" w:rsidRPr="00292E2D" w14:paraId="1CFDDDD9" w14:textId="77777777" w:rsidTr="00561DD9">
        <w:tc>
          <w:tcPr>
            <w:tcW w:w="694" w:type="pct"/>
            <w:shd w:val="clear" w:color="auto" w:fill="auto"/>
            <w:hideMark/>
          </w:tcPr>
          <w:p w14:paraId="0B96EB44" w14:textId="77777777" w:rsidR="004B2282" w:rsidRPr="00292E2D" w:rsidRDefault="004B2282" w:rsidP="00FC68A1">
            <w:pPr>
              <w:pStyle w:val="Tabletext"/>
            </w:pPr>
            <w:r w:rsidRPr="00292E2D">
              <w:t>35360</w:t>
            </w:r>
          </w:p>
        </w:tc>
        <w:tc>
          <w:tcPr>
            <w:tcW w:w="3641" w:type="pct"/>
            <w:shd w:val="clear" w:color="auto" w:fill="auto"/>
            <w:hideMark/>
          </w:tcPr>
          <w:p w14:paraId="37CC5935" w14:textId="77777777" w:rsidR="004B2282" w:rsidRPr="00292E2D" w:rsidRDefault="004B2282" w:rsidP="00FC68A1">
            <w:pPr>
              <w:pStyle w:val="Tabletext"/>
            </w:pPr>
            <w:r w:rsidRPr="00292E2D">
              <w:t>Retrieval of foreign body in pulmonary artery, percutaneous or by open exposure, not including associated radiological services or preparation, and not including aftercare (H) (Anaes.) (Assist.)</w:t>
            </w:r>
          </w:p>
        </w:tc>
        <w:tc>
          <w:tcPr>
            <w:tcW w:w="665" w:type="pct"/>
            <w:shd w:val="clear" w:color="auto" w:fill="auto"/>
            <w:hideMark/>
          </w:tcPr>
          <w:p w14:paraId="3587275D" w14:textId="0120BC89" w:rsidR="004B2282" w:rsidRPr="00292E2D" w:rsidRDefault="001936CA" w:rsidP="00FC68A1">
            <w:pPr>
              <w:pStyle w:val="Tabletext"/>
              <w:jc w:val="right"/>
            </w:pPr>
            <w:r w:rsidRPr="00292E2D">
              <w:t>854.05</w:t>
            </w:r>
          </w:p>
        </w:tc>
      </w:tr>
      <w:tr w:rsidR="004B2282" w:rsidRPr="00292E2D" w14:paraId="7E15A525" w14:textId="77777777" w:rsidTr="00561DD9">
        <w:tc>
          <w:tcPr>
            <w:tcW w:w="694" w:type="pct"/>
            <w:shd w:val="clear" w:color="auto" w:fill="auto"/>
            <w:hideMark/>
          </w:tcPr>
          <w:p w14:paraId="5234971C" w14:textId="77777777" w:rsidR="004B2282" w:rsidRPr="00292E2D" w:rsidRDefault="004B2282" w:rsidP="00FC68A1">
            <w:pPr>
              <w:pStyle w:val="Tabletext"/>
            </w:pPr>
            <w:r w:rsidRPr="00292E2D">
              <w:t>35361</w:t>
            </w:r>
          </w:p>
        </w:tc>
        <w:tc>
          <w:tcPr>
            <w:tcW w:w="3641" w:type="pct"/>
            <w:shd w:val="clear" w:color="auto" w:fill="auto"/>
            <w:hideMark/>
          </w:tcPr>
          <w:p w14:paraId="4695FFBD" w14:textId="77777777" w:rsidR="004B2282" w:rsidRPr="00292E2D" w:rsidRDefault="004B2282" w:rsidP="00FC68A1">
            <w:pPr>
              <w:pStyle w:val="Tabletext"/>
            </w:pPr>
            <w:r w:rsidRPr="00292E2D">
              <w:t>Retrieval of foreign body in right atrium, percutaneous or by open exposure, not including associated radiological services or preparation, and not including aftercare (H) (Anaes.) (Assist.)</w:t>
            </w:r>
          </w:p>
        </w:tc>
        <w:tc>
          <w:tcPr>
            <w:tcW w:w="665" w:type="pct"/>
            <w:shd w:val="clear" w:color="auto" w:fill="auto"/>
            <w:hideMark/>
          </w:tcPr>
          <w:p w14:paraId="0380C517" w14:textId="5FED7BA1" w:rsidR="004B2282" w:rsidRPr="00292E2D" w:rsidRDefault="001936CA" w:rsidP="00FC68A1">
            <w:pPr>
              <w:pStyle w:val="Tabletext"/>
              <w:jc w:val="right"/>
            </w:pPr>
            <w:r w:rsidRPr="00292E2D">
              <w:t>732.45</w:t>
            </w:r>
          </w:p>
        </w:tc>
      </w:tr>
      <w:tr w:rsidR="004B2282" w:rsidRPr="00292E2D" w14:paraId="4A048E4A" w14:textId="77777777" w:rsidTr="00561DD9">
        <w:tc>
          <w:tcPr>
            <w:tcW w:w="694" w:type="pct"/>
            <w:shd w:val="clear" w:color="auto" w:fill="auto"/>
            <w:hideMark/>
          </w:tcPr>
          <w:p w14:paraId="1F6D7993" w14:textId="77777777" w:rsidR="004B2282" w:rsidRPr="00292E2D" w:rsidRDefault="004B2282" w:rsidP="00FC68A1">
            <w:pPr>
              <w:pStyle w:val="Tabletext"/>
            </w:pPr>
            <w:r w:rsidRPr="00292E2D">
              <w:t>35362</w:t>
            </w:r>
          </w:p>
        </w:tc>
        <w:tc>
          <w:tcPr>
            <w:tcW w:w="3641" w:type="pct"/>
            <w:shd w:val="clear" w:color="auto" w:fill="auto"/>
            <w:hideMark/>
          </w:tcPr>
          <w:p w14:paraId="45DDBD11" w14:textId="77777777" w:rsidR="004B2282" w:rsidRPr="00292E2D" w:rsidRDefault="004B2282" w:rsidP="00FC68A1">
            <w:pPr>
              <w:pStyle w:val="Tabletext"/>
            </w:pPr>
            <w:r w:rsidRPr="00292E2D">
              <w:t>Retrieval of foreign body in inferior vena cava or aorta, percutaneous or by open exposure, not including associated radiological services or preparation, and not including aftercare (H) (Anaes.) (Assist.)</w:t>
            </w:r>
          </w:p>
        </w:tc>
        <w:tc>
          <w:tcPr>
            <w:tcW w:w="665" w:type="pct"/>
            <w:shd w:val="clear" w:color="auto" w:fill="auto"/>
            <w:hideMark/>
          </w:tcPr>
          <w:p w14:paraId="66AB05A6" w14:textId="34ACC19B" w:rsidR="004B2282" w:rsidRPr="00292E2D" w:rsidRDefault="001936CA" w:rsidP="00FC68A1">
            <w:pPr>
              <w:pStyle w:val="Tabletext"/>
              <w:jc w:val="right"/>
            </w:pPr>
            <w:r w:rsidRPr="00292E2D">
              <w:t>611.00</w:t>
            </w:r>
          </w:p>
        </w:tc>
      </w:tr>
      <w:tr w:rsidR="004B2282" w:rsidRPr="00292E2D" w14:paraId="6789208D" w14:textId="77777777" w:rsidTr="00561DD9">
        <w:tc>
          <w:tcPr>
            <w:tcW w:w="694" w:type="pct"/>
            <w:shd w:val="clear" w:color="auto" w:fill="auto"/>
            <w:hideMark/>
          </w:tcPr>
          <w:p w14:paraId="2BD396AF" w14:textId="77777777" w:rsidR="004B2282" w:rsidRPr="00292E2D" w:rsidRDefault="004B2282" w:rsidP="00FC68A1">
            <w:pPr>
              <w:pStyle w:val="Tabletext"/>
            </w:pPr>
            <w:r w:rsidRPr="00292E2D">
              <w:t>35363</w:t>
            </w:r>
          </w:p>
        </w:tc>
        <w:tc>
          <w:tcPr>
            <w:tcW w:w="3641" w:type="pct"/>
            <w:shd w:val="clear" w:color="auto" w:fill="auto"/>
            <w:hideMark/>
          </w:tcPr>
          <w:p w14:paraId="6F487D54" w14:textId="77777777" w:rsidR="004B2282" w:rsidRPr="00292E2D" w:rsidRDefault="004B2282" w:rsidP="00FC68A1">
            <w:pPr>
              <w:pStyle w:val="Tabletext"/>
            </w:pPr>
            <w:r w:rsidRPr="00292E2D">
              <w:t>Retrieval of foreign body in peripheral vein or peripheral artery, percutaneous or by open exposure, not including associated radiological services or preparation, and not including aftercare (H) (Anaes.) (Assist.)</w:t>
            </w:r>
          </w:p>
        </w:tc>
        <w:tc>
          <w:tcPr>
            <w:tcW w:w="665" w:type="pct"/>
            <w:shd w:val="clear" w:color="auto" w:fill="auto"/>
            <w:hideMark/>
          </w:tcPr>
          <w:p w14:paraId="4AFD03D7" w14:textId="628C2EC0" w:rsidR="004B2282" w:rsidRPr="00292E2D" w:rsidRDefault="001936CA" w:rsidP="00FC68A1">
            <w:pPr>
              <w:pStyle w:val="Tabletext"/>
              <w:jc w:val="right"/>
            </w:pPr>
            <w:r w:rsidRPr="00292E2D">
              <w:t>489.50</w:t>
            </w:r>
          </w:p>
        </w:tc>
      </w:tr>
      <w:tr w:rsidR="004B2282" w:rsidRPr="00292E2D" w14:paraId="37A9E0F1" w14:textId="77777777" w:rsidTr="00561DD9">
        <w:tc>
          <w:tcPr>
            <w:tcW w:w="694" w:type="pct"/>
            <w:shd w:val="clear" w:color="auto" w:fill="auto"/>
            <w:hideMark/>
          </w:tcPr>
          <w:p w14:paraId="12B2AC13" w14:textId="77777777" w:rsidR="004B2282" w:rsidRPr="00292E2D" w:rsidRDefault="004B2282" w:rsidP="00FC68A1">
            <w:pPr>
              <w:pStyle w:val="Tabletext"/>
              <w:rPr>
                <w:snapToGrid w:val="0"/>
              </w:rPr>
            </w:pPr>
            <w:r w:rsidRPr="00292E2D">
              <w:rPr>
                <w:snapToGrid w:val="0"/>
              </w:rPr>
              <w:t>35404</w:t>
            </w:r>
          </w:p>
        </w:tc>
        <w:tc>
          <w:tcPr>
            <w:tcW w:w="3641" w:type="pct"/>
            <w:shd w:val="clear" w:color="auto" w:fill="auto"/>
            <w:hideMark/>
          </w:tcPr>
          <w:p w14:paraId="6B800920" w14:textId="2272E18E" w:rsidR="004B2282" w:rsidRPr="00292E2D" w:rsidRDefault="004B2282" w:rsidP="00FC68A1">
            <w:pPr>
              <w:pStyle w:val="Tabletext"/>
              <w:rPr>
                <w:snapToGrid w:val="0"/>
              </w:rPr>
            </w:pPr>
            <w:r w:rsidRPr="00292E2D">
              <w:rPr>
                <w:snapToGrid w:val="0"/>
              </w:rPr>
              <w:t>Dosimetry, handling and injection of sir</w:t>
            </w:r>
            <w:r w:rsidR="00DE7744">
              <w:rPr>
                <w:snapToGrid w:val="0"/>
              </w:rPr>
              <w:noBreakHyphen/>
            </w:r>
            <w:r w:rsidRPr="00292E2D">
              <w:rPr>
                <w:snapToGrid w:val="0"/>
              </w:rPr>
              <w:t>spheres for selective internal radiation therapy of hepatic metastases that are secondary to colorectal cancer and not suitable for resection or ablation (other than a service to which item 35317, 35319, 35320 or 35321 applies)—for any particular patient, applicable once (H) (Anaes.) (Assist.)</w:t>
            </w:r>
          </w:p>
        </w:tc>
        <w:tc>
          <w:tcPr>
            <w:tcW w:w="665" w:type="pct"/>
            <w:shd w:val="clear" w:color="auto" w:fill="auto"/>
            <w:hideMark/>
          </w:tcPr>
          <w:p w14:paraId="29EB019E" w14:textId="36EA549E" w:rsidR="004B2282" w:rsidRPr="00292E2D" w:rsidRDefault="001936CA" w:rsidP="00FC68A1">
            <w:pPr>
              <w:pStyle w:val="Tabletext"/>
              <w:jc w:val="right"/>
            </w:pPr>
            <w:r w:rsidRPr="00292E2D">
              <w:t>357.45</w:t>
            </w:r>
          </w:p>
        </w:tc>
      </w:tr>
      <w:tr w:rsidR="004B2282" w:rsidRPr="00292E2D" w14:paraId="27572B44" w14:textId="77777777" w:rsidTr="00561DD9">
        <w:tc>
          <w:tcPr>
            <w:tcW w:w="694" w:type="pct"/>
            <w:shd w:val="clear" w:color="auto" w:fill="auto"/>
            <w:hideMark/>
          </w:tcPr>
          <w:p w14:paraId="0B274F87" w14:textId="77777777" w:rsidR="004B2282" w:rsidRPr="00292E2D" w:rsidRDefault="004B2282" w:rsidP="00FC68A1">
            <w:pPr>
              <w:pStyle w:val="Tabletext"/>
            </w:pPr>
            <w:r w:rsidRPr="00292E2D">
              <w:t>35406</w:t>
            </w:r>
          </w:p>
        </w:tc>
        <w:tc>
          <w:tcPr>
            <w:tcW w:w="3641" w:type="pct"/>
            <w:shd w:val="clear" w:color="auto" w:fill="auto"/>
            <w:hideMark/>
          </w:tcPr>
          <w:p w14:paraId="7E229693" w14:textId="58DFFFB6" w:rsidR="004B2282" w:rsidRPr="00292E2D" w:rsidRDefault="004B2282" w:rsidP="00FC68A1">
            <w:pPr>
              <w:pStyle w:val="Tabletext"/>
            </w:pPr>
            <w:r w:rsidRPr="00292E2D">
              <w:t>Trans</w:t>
            </w:r>
            <w:r w:rsidR="00DE7744">
              <w:noBreakHyphen/>
            </w:r>
            <w:r w:rsidRPr="00292E2D">
              <w:t>femoral catheterisation of the hepatic artery to administer sir</w:t>
            </w:r>
            <w:r w:rsidR="00DE7744">
              <w:noBreakHyphen/>
            </w:r>
            <w:r w:rsidRPr="00292E2D">
              <w:t>spheres, for selective internal radiation therapy, to embolise the microvasculature of hepatic metastases, that are secondary to colorectal cancer and not suitable for resection or ablation (other than a service to which item 35317, 35319, 35320 or 35321 applies) (H) (Anaes.) (Assist.)</w:t>
            </w:r>
          </w:p>
        </w:tc>
        <w:tc>
          <w:tcPr>
            <w:tcW w:w="665" w:type="pct"/>
            <w:shd w:val="clear" w:color="auto" w:fill="auto"/>
            <w:hideMark/>
          </w:tcPr>
          <w:p w14:paraId="0FF78FE0" w14:textId="56BCF535" w:rsidR="004B2282" w:rsidRPr="00292E2D" w:rsidRDefault="001936CA" w:rsidP="00FC68A1">
            <w:pPr>
              <w:pStyle w:val="Tabletext"/>
              <w:jc w:val="right"/>
            </w:pPr>
            <w:r w:rsidRPr="00292E2D">
              <w:t>838.70</w:t>
            </w:r>
          </w:p>
        </w:tc>
      </w:tr>
      <w:tr w:rsidR="004B2282" w:rsidRPr="00292E2D" w14:paraId="54B447AF" w14:textId="77777777" w:rsidTr="00561DD9">
        <w:tc>
          <w:tcPr>
            <w:tcW w:w="694" w:type="pct"/>
            <w:shd w:val="clear" w:color="auto" w:fill="auto"/>
            <w:hideMark/>
          </w:tcPr>
          <w:p w14:paraId="56238D98" w14:textId="77777777" w:rsidR="004B2282" w:rsidRPr="00292E2D" w:rsidRDefault="004B2282" w:rsidP="00FC68A1">
            <w:pPr>
              <w:pStyle w:val="Tabletext"/>
            </w:pPr>
            <w:r w:rsidRPr="00292E2D">
              <w:t>35408</w:t>
            </w:r>
          </w:p>
        </w:tc>
        <w:tc>
          <w:tcPr>
            <w:tcW w:w="3641" w:type="pct"/>
            <w:shd w:val="clear" w:color="auto" w:fill="auto"/>
            <w:hideMark/>
          </w:tcPr>
          <w:p w14:paraId="2CFBDB68" w14:textId="54618F9B" w:rsidR="004B2282" w:rsidRPr="00292E2D" w:rsidRDefault="004B2282" w:rsidP="00FC68A1">
            <w:pPr>
              <w:pStyle w:val="Tabletext"/>
            </w:pPr>
            <w:r w:rsidRPr="00292E2D">
              <w:t>Catheterisation of the hepatic artery via a permanently implanted hepatic artery port to administer sir</w:t>
            </w:r>
            <w:r w:rsidR="00DE7744">
              <w:noBreakHyphen/>
            </w:r>
            <w:r w:rsidRPr="00292E2D">
              <w:t>spheres, for selective internal radiation therapy, to embolise the microvasculature of hepatic metastases, that are secondary to colorectal cancer and not suitable for resection or ablation (other than a service to which item 35317, 35319, 35320 or 35321 applies) (H) (Anaes.) (Assist.)</w:t>
            </w:r>
          </w:p>
        </w:tc>
        <w:tc>
          <w:tcPr>
            <w:tcW w:w="665" w:type="pct"/>
            <w:shd w:val="clear" w:color="auto" w:fill="auto"/>
            <w:hideMark/>
          </w:tcPr>
          <w:p w14:paraId="551D00CB" w14:textId="2A17DADB" w:rsidR="004B2282" w:rsidRPr="00292E2D" w:rsidRDefault="001936CA" w:rsidP="00FC68A1">
            <w:pPr>
              <w:pStyle w:val="Tabletext"/>
              <w:jc w:val="right"/>
            </w:pPr>
            <w:r w:rsidRPr="00292E2D">
              <w:t>629.15</w:t>
            </w:r>
          </w:p>
        </w:tc>
      </w:tr>
      <w:tr w:rsidR="004B2282" w:rsidRPr="00292E2D" w14:paraId="16D8067E" w14:textId="77777777" w:rsidTr="00561DD9">
        <w:tc>
          <w:tcPr>
            <w:tcW w:w="694" w:type="pct"/>
            <w:shd w:val="clear" w:color="auto" w:fill="auto"/>
            <w:hideMark/>
          </w:tcPr>
          <w:p w14:paraId="232ED98C" w14:textId="77777777" w:rsidR="004B2282" w:rsidRPr="00292E2D" w:rsidRDefault="004B2282" w:rsidP="00FC68A1">
            <w:pPr>
              <w:pStyle w:val="Tabletext"/>
            </w:pPr>
            <w:r w:rsidRPr="00292E2D">
              <w:t>35410</w:t>
            </w:r>
          </w:p>
        </w:tc>
        <w:tc>
          <w:tcPr>
            <w:tcW w:w="3641" w:type="pct"/>
            <w:shd w:val="clear" w:color="auto" w:fill="auto"/>
            <w:hideMark/>
          </w:tcPr>
          <w:p w14:paraId="575C8296" w14:textId="77777777" w:rsidR="004B2282" w:rsidRPr="00292E2D" w:rsidRDefault="004B2282" w:rsidP="00FC68A1">
            <w:pPr>
              <w:pStyle w:val="Tabletext"/>
            </w:pPr>
            <w:r w:rsidRPr="00292E2D">
              <w:t>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w:t>
            </w:r>
          </w:p>
        </w:tc>
        <w:tc>
          <w:tcPr>
            <w:tcW w:w="665" w:type="pct"/>
            <w:shd w:val="clear" w:color="auto" w:fill="auto"/>
            <w:hideMark/>
          </w:tcPr>
          <w:p w14:paraId="130A8D36" w14:textId="7033CCE9" w:rsidR="004B2282" w:rsidRPr="00292E2D" w:rsidRDefault="001936CA" w:rsidP="00FC68A1">
            <w:pPr>
              <w:pStyle w:val="Tabletext"/>
              <w:jc w:val="right"/>
            </w:pPr>
            <w:r w:rsidRPr="00292E2D">
              <w:t>838.70</w:t>
            </w:r>
          </w:p>
        </w:tc>
      </w:tr>
      <w:tr w:rsidR="004B2282" w:rsidRPr="00292E2D" w14:paraId="537319F8" w14:textId="77777777" w:rsidTr="00561DD9">
        <w:tc>
          <w:tcPr>
            <w:tcW w:w="694" w:type="pct"/>
            <w:tcBorders>
              <w:bottom w:val="single" w:sz="2" w:space="0" w:color="auto"/>
            </w:tcBorders>
            <w:shd w:val="clear" w:color="auto" w:fill="auto"/>
            <w:hideMark/>
          </w:tcPr>
          <w:p w14:paraId="787DDA40" w14:textId="77777777" w:rsidR="004B2282" w:rsidRPr="00292E2D" w:rsidRDefault="004B2282" w:rsidP="00FC68A1">
            <w:pPr>
              <w:pStyle w:val="Tabletext"/>
            </w:pPr>
            <w:r w:rsidRPr="00292E2D">
              <w:t>35412</w:t>
            </w:r>
          </w:p>
        </w:tc>
        <w:tc>
          <w:tcPr>
            <w:tcW w:w="3641" w:type="pct"/>
            <w:tcBorders>
              <w:bottom w:val="single" w:sz="2" w:space="0" w:color="auto"/>
            </w:tcBorders>
            <w:shd w:val="clear" w:color="auto" w:fill="auto"/>
            <w:hideMark/>
          </w:tcPr>
          <w:p w14:paraId="0F2AB839" w14:textId="469D3B2D" w:rsidR="004B2282" w:rsidRPr="00292E2D" w:rsidRDefault="004B2282" w:rsidP="00FC68A1">
            <w:pPr>
              <w:pStyle w:val="Tabletext"/>
            </w:pPr>
            <w:r w:rsidRPr="00292E2D">
              <w:t>Intracranial aneurysm, ruptured or unruptured, endovascular occlusion with detachable coils, and assisted coiling (if performed), with parent artery preservation, not for use with liquid embolics only, including intra</w:t>
            </w:r>
            <w:r w:rsidR="00DE7744">
              <w:noBreakHyphen/>
            </w:r>
            <w:r w:rsidRPr="00292E2D">
              <w:t>operative imaging, but in association with pre</w:t>
            </w:r>
            <w:r w:rsidR="00DE7744">
              <w:noBreakHyphen/>
            </w:r>
            <w:r w:rsidRPr="00292E2D">
              <w:t>operative diagnostic imaging under item 60009, 60010, 60072, 60073, 60075, 60076, 60078 or 60079, including aftercare (Anaes.) (Assist.)</w:t>
            </w:r>
          </w:p>
        </w:tc>
        <w:tc>
          <w:tcPr>
            <w:tcW w:w="665" w:type="pct"/>
            <w:tcBorders>
              <w:bottom w:val="single" w:sz="2" w:space="0" w:color="auto"/>
            </w:tcBorders>
            <w:shd w:val="clear" w:color="auto" w:fill="auto"/>
            <w:hideMark/>
          </w:tcPr>
          <w:p w14:paraId="74EA16A1" w14:textId="0E49002E" w:rsidR="004B2282" w:rsidRPr="00292E2D" w:rsidRDefault="001936CA" w:rsidP="00FC68A1">
            <w:pPr>
              <w:pStyle w:val="Tabletext"/>
              <w:jc w:val="right"/>
            </w:pPr>
            <w:r w:rsidRPr="00292E2D">
              <w:t>2,946.80</w:t>
            </w:r>
          </w:p>
        </w:tc>
      </w:tr>
      <w:tr w:rsidR="004B2282" w:rsidRPr="00292E2D" w14:paraId="19E522C3" w14:textId="77777777" w:rsidTr="00561DD9">
        <w:tc>
          <w:tcPr>
            <w:tcW w:w="694" w:type="pct"/>
            <w:tcBorders>
              <w:top w:val="single" w:sz="2" w:space="0" w:color="auto"/>
              <w:bottom w:val="single" w:sz="12" w:space="0" w:color="auto"/>
            </w:tcBorders>
            <w:shd w:val="clear" w:color="auto" w:fill="auto"/>
          </w:tcPr>
          <w:p w14:paraId="01B82620" w14:textId="77777777" w:rsidR="004B2282" w:rsidRPr="00292E2D" w:rsidRDefault="004B2282" w:rsidP="00FC68A1">
            <w:pPr>
              <w:pStyle w:val="Tabletext"/>
            </w:pPr>
            <w:r w:rsidRPr="00292E2D">
              <w:t>35414</w:t>
            </w:r>
          </w:p>
        </w:tc>
        <w:tc>
          <w:tcPr>
            <w:tcW w:w="3641" w:type="pct"/>
            <w:tcBorders>
              <w:top w:val="single" w:sz="2" w:space="0" w:color="auto"/>
              <w:bottom w:val="single" w:sz="12" w:space="0" w:color="auto"/>
            </w:tcBorders>
            <w:shd w:val="clear" w:color="auto" w:fill="auto"/>
          </w:tcPr>
          <w:p w14:paraId="109B43BD" w14:textId="667F3A31" w:rsidR="004B2282" w:rsidRPr="00292E2D" w:rsidRDefault="004B2282" w:rsidP="00FC68A1">
            <w:pPr>
              <w:pStyle w:val="Tabletext"/>
            </w:pPr>
            <w:r w:rsidRPr="00292E2D">
              <w:t>Mechanical thrombectomy, in a patient with a diagnosis of acute ischaemic stroke caused by occlusion of a large vessel of the anterior cerebral circulation, including intra</w:t>
            </w:r>
            <w:r w:rsidR="00DE7744">
              <w:noBreakHyphen/>
            </w:r>
            <w:r w:rsidRPr="00292E2D">
              <w:t>operative imaging and aftercare, if:</w:t>
            </w:r>
          </w:p>
          <w:p w14:paraId="2F826049" w14:textId="77777777" w:rsidR="004B2282" w:rsidRPr="00292E2D" w:rsidRDefault="004B2282" w:rsidP="00FC68A1">
            <w:pPr>
              <w:pStyle w:val="Tablea"/>
            </w:pPr>
            <w:r w:rsidRPr="00292E2D">
              <w:t>(a) the diagnosis is confirmed by an appropriate imaging modality such as computed tomography, magnetic resonance imaging or angiography; and</w:t>
            </w:r>
          </w:p>
          <w:p w14:paraId="37B4AAF5" w14:textId="77777777" w:rsidR="004B2282" w:rsidRPr="00292E2D" w:rsidRDefault="004B2282" w:rsidP="00FC68A1">
            <w:pPr>
              <w:pStyle w:val="Tablea"/>
            </w:pPr>
            <w:r w:rsidRPr="00292E2D">
              <w:t>(b) the service is performed by a specialist or consultant physician with appropriate training that is recognised by the Conjoint Committee for Recognition of Training in Interventional Neuroradiology; and</w:t>
            </w:r>
          </w:p>
          <w:p w14:paraId="290F5C10" w14:textId="77777777" w:rsidR="004B2282" w:rsidRPr="00292E2D" w:rsidRDefault="004B2282" w:rsidP="00FC68A1">
            <w:pPr>
              <w:pStyle w:val="Tablea"/>
            </w:pPr>
            <w:r w:rsidRPr="00292E2D">
              <w:t>(c) the service is provided in an eligible stroke centre.</w:t>
            </w:r>
          </w:p>
          <w:p w14:paraId="4D4B8A3C" w14:textId="77777777" w:rsidR="004B2282" w:rsidRPr="00292E2D" w:rsidRDefault="004B2282" w:rsidP="00FC68A1">
            <w:pPr>
              <w:pStyle w:val="Tabletext"/>
            </w:pPr>
            <w:r w:rsidRPr="00292E2D">
              <w:t xml:space="preserve">For any particular patient—applicable once per presentation by the patient at an eligible stroke centre, regardless of the number of times mechanical thrombectomy is attempted during that presentation (H) (Anaes.) (Assist.) </w:t>
            </w:r>
          </w:p>
        </w:tc>
        <w:tc>
          <w:tcPr>
            <w:tcW w:w="665" w:type="pct"/>
            <w:tcBorders>
              <w:top w:val="single" w:sz="2" w:space="0" w:color="auto"/>
              <w:bottom w:val="single" w:sz="12" w:space="0" w:color="auto"/>
            </w:tcBorders>
            <w:shd w:val="clear" w:color="auto" w:fill="auto"/>
          </w:tcPr>
          <w:p w14:paraId="6602F104" w14:textId="2198B02A" w:rsidR="004B2282" w:rsidRPr="00292E2D" w:rsidRDefault="001936CA" w:rsidP="00FC68A1">
            <w:pPr>
              <w:pStyle w:val="Tabletext"/>
              <w:jc w:val="right"/>
            </w:pPr>
            <w:r w:rsidRPr="00292E2D">
              <w:t>3,609.35</w:t>
            </w:r>
          </w:p>
        </w:tc>
      </w:tr>
    </w:tbl>
    <w:p w14:paraId="0673536F" w14:textId="77777777" w:rsidR="004B2282" w:rsidRPr="00292E2D" w:rsidRDefault="004B2282" w:rsidP="004B2282">
      <w:pPr>
        <w:pStyle w:val="Tabletext"/>
      </w:pPr>
    </w:p>
    <w:p w14:paraId="11546C78" w14:textId="77777777" w:rsidR="004B2282" w:rsidRPr="00292E2D" w:rsidRDefault="004B2282" w:rsidP="004B2282">
      <w:pPr>
        <w:pStyle w:val="ActHead4"/>
      </w:pPr>
      <w:bookmarkStart w:id="683" w:name="_Toc48895339"/>
      <w:r w:rsidRPr="00DE7744">
        <w:rPr>
          <w:rStyle w:val="CharSubdNo"/>
        </w:rPr>
        <w:t>Subdivision C</w:t>
      </w:r>
      <w:r w:rsidRPr="00292E2D">
        <w:t>—</w:t>
      </w:r>
      <w:r w:rsidRPr="00DE7744">
        <w:rPr>
          <w:rStyle w:val="CharSubdText"/>
        </w:rPr>
        <w:t>Subgroups 4, 5 and 6 of Group T8</w:t>
      </w:r>
      <w:bookmarkEnd w:id="683"/>
    </w:p>
    <w:p w14:paraId="6ED1F256" w14:textId="77777777" w:rsidR="004B2282" w:rsidRPr="00292E2D" w:rsidRDefault="004B2282" w:rsidP="004B2282">
      <w:pPr>
        <w:pStyle w:val="ActHead5"/>
      </w:pPr>
      <w:bookmarkStart w:id="684" w:name="_Toc48895340"/>
      <w:r w:rsidRPr="00DE7744">
        <w:rPr>
          <w:rStyle w:val="CharSectno"/>
        </w:rPr>
        <w:t>5.10.17</w:t>
      </w:r>
      <w:r w:rsidRPr="00292E2D">
        <w:t xml:space="preserve">  Restriction on items in Subgroup 6 of Group T8—surgical techniques</w:t>
      </w:r>
      <w:bookmarkEnd w:id="684"/>
    </w:p>
    <w:p w14:paraId="074AB6AC" w14:textId="77777777" w:rsidR="004B2282" w:rsidRPr="00292E2D" w:rsidRDefault="004B2282" w:rsidP="004B2282">
      <w:pPr>
        <w:pStyle w:val="subsection"/>
      </w:pPr>
      <w:r w:rsidRPr="00292E2D">
        <w:tab/>
      </w:r>
      <w:r w:rsidRPr="00292E2D">
        <w:tab/>
        <w:t>Items 38478 to 38766 (other than items 38609, 38615, 38618, 38621, 38624 and 38654) must be performed using open exposure or minimally invasive surgery which excludes percutaneous and transcatheter techniques unless otherwise stated in the item.</w:t>
      </w:r>
    </w:p>
    <w:p w14:paraId="584E877A" w14:textId="77777777" w:rsidR="004B2282" w:rsidRPr="00292E2D" w:rsidRDefault="004B2282" w:rsidP="004B2282">
      <w:pPr>
        <w:pStyle w:val="ActHead5"/>
      </w:pPr>
      <w:bookmarkStart w:id="685" w:name="_Toc48895341"/>
      <w:r w:rsidRPr="00DE7744">
        <w:rPr>
          <w:rStyle w:val="CharSectno"/>
        </w:rPr>
        <w:t>5.10.18</w:t>
      </w:r>
      <w:r w:rsidRPr="00292E2D">
        <w:t xml:space="preserve">  Items in Subgroups 4, 5 and 6 of Group T8</w:t>
      </w:r>
      <w:bookmarkEnd w:id="685"/>
    </w:p>
    <w:p w14:paraId="57B0267D" w14:textId="77777777" w:rsidR="004B2282" w:rsidRPr="00292E2D" w:rsidRDefault="004B2282" w:rsidP="004B2282">
      <w:pPr>
        <w:pStyle w:val="subsection"/>
      </w:pPr>
      <w:r w:rsidRPr="00292E2D">
        <w:tab/>
      </w:r>
      <w:r w:rsidRPr="00292E2D">
        <w:tab/>
        <w:t>This clause sets out items in Subgroups 4, 5 and 6 of Group T8.</w:t>
      </w:r>
    </w:p>
    <w:p w14:paraId="1BC17B14"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8"/>
        <w:gridCol w:w="6112"/>
        <w:gridCol w:w="1257"/>
      </w:tblGrid>
      <w:tr w:rsidR="004B2282" w:rsidRPr="00292E2D" w14:paraId="2F29435B"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689B76CB" w14:textId="77777777" w:rsidR="004B2282" w:rsidRPr="00292E2D" w:rsidRDefault="004B2282" w:rsidP="00FC68A1">
            <w:pPr>
              <w:pStyle w:val="TableHeading"/>
            </w:pPr>
            <w:r w:rsidRPr="00292E2D">
              <w:t>Group T8—Surgical operations</w:t>
            </w:r>
          </w:p>
        </w:tc>
      </w:tr>
      <w:tr w:rsidR="004B2282" w:rsidRPr="00292E2D" w14:paraId="0D4789ED" w14:textId="77777777" w:rsidTr="00561DD9">
        <w:trPr>
          <w:tblHeader/>
        </w:trPr>
        <w:tc>
          <w:tcPr>
            <w:tcW w:w="679" w:type="pct"/>
            <w:tcBorders>
              <w:top w:val="single" w:sz="6" w:space="0" w:color="auto"/>
              <w:left w:val="nil"/>
              <w:bottom w:val="single" w:sz="12" w:space="0" w:color="auto"/>
              <w:right w:val="nil"/>
            </w:tcBorders>
            <w:shd w:val="clear" w:color="auto" w:fill="auto"/>
            <w:hideMark/>
          </w:tcPr>
          <w:p w14:paraId="5D09CC54" w14:textId="77777777" w:rsidR="004B2282" w:rsidRPr="00292E2D" w:rsidRDefault="004B2282" w:rsidP="00FC68A1">
            <w:pPr>
              <w:pStyle w:val="TableHeading"/>
            </w:pPr>
            <w:r w:rsidRPr="00292E2D">
              <w:t>Column 1</w:t>
            </w:r>
          </w:p>
          <w:p w14:paraId="5BF09D49" w14:textId="77777777" w:rsidR="004B2282" w:rsidRPr="00292E2D" w:rsidRDefault="004B2282" w:rsidP="00FC68A1">
            <w:pPr>
              <w:pStyle w:val="TableHeading"/>
            </w:pPr>
            <w:r w:rsidRPr="00292E2D">
              <w:t>Item</w:t>
            </w:r>
          </w:p>
        </w:tc>
        <w:tc>
          <w:tcPr>
            <w:tcW w:w="3584" w:type="pct"/>
            <w:tcBorders>
              <w:top w:val="single" w:sz="6" w:space="0" w:color="auto"/>
              <w:left w:val="nil"/>
              <w:bottom w:val="single" w:sz="12" w:space="0" w:color="auto"/>
              <w:right w:val="nil"/>
            </w:tcBorders>
            <w:shd w:val="clear" w:color="auto" w:fill="auto"/>
            <w:hideMark/>
          </w:tcPr>
          <w:p w14:paraId="38CEF381" w14:textId="77777777" w:rsidR="004B2282" w:rsidRPr="00292E2D" w:rsidRDefault="004B2282" w:rsidP="00FC68A1">
            <w:pPr>
              <w:pStyle w:val="TableHeading"/>
            </w:pPr>
            <w:r w:rsidRPr="00292E2D">
              <w:t>Column 2</w:t>
            </w:r>
          </w:p>
          <w:p w14:paraId="76606A9C" w14:textId="77777777" w:rsidR="004B2282" w:rsidRPr="00292E2D" w:rsidRDefault="004B2282" w:rsidP="00FC68A1">
            <w:pPr>
              <w:pStyle w:val="TableHeading"/>
            </w:pPr>
            <w:r w:rsidRPr="00292E2D">
              <w:t>Description</w:t>
            </w:r>
          </w:p>
        </w:tc>
        <w:tc>
          <w:tcPr>
            <w:tcW w:w="737" w:type="pct"/>
            <w:tcBorders>
              <w:top w:val="single" w:sz="6" w:space="0" w:color="auto"/>
              <w:left w:val="nil"/>
              <w:bottom w:val="single" w:sz="12" w:space="0" w:color="auto"/>
              <w:right w:val="nil"/>
            </w:tcBorders>
            <w:shd w:val="clear" w:color="auto" w:fill="auto"/>
            <w:hideMark/>
          </w:tcPr>
          <w:p w14:paraId="6BE6DF33" w14:textId="77777777" w:rsidR="004B2282" w:rsidRPr="00292E2D" w:rsidRDefault="004B2282" w:rsidP="00FC68A1">
            <w:pPr>
              <w:pStyle w:val="TableHeading"/>
              <w:jc w:val="right"/>
            </w:pPr>
            <w:r w:rsidRPr="00292E2D">
              <w:t>Column 3</w:t>
            </w:r>
          </w:p>
          <w:p w14:paraId="130DA389" w14:textId="77777777" w:rsidR="004B2282" w:rsidRPr="00292E2D" w:rsidRDefault="004B2282" w:rsidP="00FC68A1">
            <w:pPr>
              <w:pStyle w:val="TableHeading"/>
              <w:jc w:val="right"/>
            </w:pPr>
            <w:r w:rsidRPr="00292E2D">
              <w:t>Fee ($)</w:t>
            </w:r>
          </w:p>
        </w:tc>
      </w:tr>
      <w:tr w:rsidR="004B2282" w:rsidRPr="00292E2D" w14:paraId="193178CA"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0C8303B2" w14:textId="77777777" w:rsidR="004B2282" w:rsidRPr="00292E2D" w:rsidRDefault="004B2282" w:rsidP="00FC68A1">
            <w:pPr>
              <w:pStyle w:val="TableHeading"/>
            </w:pPr>
            <w:r w:rsidRPr="00292E2D">
              <w:t>Subgroup 4—Gynaecological</w:t>
            </w:r>
          </w:p>
        </w:tc>
      </w:tr>
      <w:tr w:rsidR="004B2282" w:rsidRPr="00292E2D" w14:paraId="00F89136" w14:textId="77777777" w:rsidTr="00561DD9">
        <w:tc>
          <w:tcPr>
            <w:tcW w:w="679" w:type="pct"/>
            <w:tcBorders>
              <w:top w:val="single" w:sz="4" w:space="0" w:color="auto"/>
              <w:left w:val="nil"/>
              <w:bottom w:val="single" w:sz="4" w:space="0" w:color="auto"/>
              <w:right w:val="nil"/>
            </w:tcBorders>
            <w:shd w:val="clear" w:color="auto" w:fill="auto"/>
            <w:hideMark/>
          </w:tcPr>
          <w:p w14:paraId="19F3AEE8" w14:textId="77777777" w:rsidR="004B2282" w:rsidRPr="00292E2D" w:rsidRDefault="004B2282" w:rsidP="00FC68A1">
            <w:pPr>
              <w:pStyle w:val="Tabletext"/>
              <w:rPr>
                <w:snapToGrid w:val="0"/>
              </w:rPr>
            </w:pPr>
            <w:r w:rsidRPr="00292E2D">
              <w:rPr>
                <w:snapToGrid w:val="0"/>
              </w:rPr>
              <w:t>35500</w:t>
            </w:r>
          </w:p>
        </w:tc>
        <w:tc>
          <w:tcPr>
            <w:tcW w:w="3584" w:type="pct"/>
            <w:tcBorders>
              <w:top w:val="single" w:sz="4" w:space="0" w:color="auto"/>
              <w:left w:val="nil"/>
              <w:bottom w:val="single" w:sz="4" w:space="0" w:color="auto"/>
              <w:right w:val="nil"/>
            </w:tcBorders>
            <w:shd w:val="clear" w:color="auto" w:fill="auto"/>
            <w:hideMark/>
          </w:tcPr>
          <w:p w14:paraId="3489C5BC" w14:textId="77777777" w:rsidR="004B2282" w:rsidRPr="00292E2D" w:rsidRDefault="004B2282" w:rsidP="00FC68A1">
            <w:pPr>
              <w:pStyle w:val="Tabletext"/>
              <w:rPr>
                <w:snapToGrid w:val="0"/>
              </w:rPr>
            </w:pPr>
            <w:r w:rsidRPr="00292E2D">
              <w:rPr>
                <w:snapToGrid w:val="0"/>
              </w:rPr>
              <w:t>Gynaecological examination under anaesthesia, other than a service associated with a service to which another item in this Group applies (Anaes.)</w:t>
            </w:r>
          </w:p>
        </w:tc>
        <w:tc>
          <w:tcPr>
            <w:tcW w:w="737" w:type="pct"/>
            <w:tcBorders>
              <w:top w:val="single" w:sz="4" w:space="0" w:color="auto"/>
              <w:left w:val="nil"/>
              <w:bottom w:val="single" w:sz="4" w:space="0" w:color="auto"/>
              <w:right w:val="nil"/>
            </w:tcBorders>
            <w:shd w:val="clear" w:color="auto" w:fill="auto"/>
            <w:hideMark/>
          </w:tcPr>
          <w:p w14:paraId="247393C4" w14:textId="79AB11B9" w:rsidR="004B2282" w:rsidRPr="00292E2D" w:rsidRDefault="001936CA" w:rsidP="00FC68A1">
            <w:pPr>
              <w:pStyle w:val="Tabletext"/>
              <w:jc w:val="right"/>
            </w:pPr>
            <w:r w:rsidRPr="00292E2D">
              <w:t>83.85</w:t>
            </w:r>
          </w:p>
        </w:tc>
      </w:tr>
      <w:tr w:rsidR="004B2282" w:rsidRPr="00292E2D" w14:paraId="63E49DE7" w14:textId="77777777" w:rsidTr="00561DD9">
        <w:tc>
          <w:tcPr>
            <w:tcW w:w="679" w:type="pct"/>
            <w:tcBorders>
              <w:top w:val="single" w:sz="4" w:space="0" w:color="auto"/>
              <w:left w:val="nil"/>
              <w:bottom w:val="single" w:sz="4" w:space="0" w:color="auto"/>
              <w:right w:val="nil"/>
            </w:tcBorders>
            <w:shd w:val="clear" w:color="auto" w:fill="auto"/>
            <w:hideMark/>
          </w:tcPr>
          <w:p w14:paraId="5AE77146" w14:textId="77777777" w:rsidR="004B2282" w:rsidRPr="00292E2D" w:rsidRDefault="004B2282" w:rsidP="00FC68A1">
            <w:pPr>
              <w:pStyle w:val="Tabletext"/>
            </w:pPr>
            <w:bookmarkStart w:id="686" w:name="CU_5690357"/>
            <w:bookmarkEnd w:id="686"/>
            <w:r w:rsidRPr="00292E2D">
              <w:t>35502</w:t>
            </w:r>
          </w:p>
        </w:tc>
        <w:tc>
          <w:tcPr>
            <w:tcW w:w="3584" w:type="pct"/>
            <w:tcBorders>
              <w:top w:val="single" w:sz="4" w:space="0" w:color="auto"/>
              <w:left w:val="nil"/>
              <w:bottom w:val="single" w:sz="4" w:space="0" w:color="auto"/>
              <w:right w:val="nil"/>
            </w:tcBorders>
            <w:shd w:val="clear" w:color="auto" w:fill="auto"/>
            <w:hideMark/>
          </w:tcPr>
          <w:p w14:paraId="7BF16E28" w14:textId="21071EC4" w:rsidR="004B2282" w:rsidRPr="00292E2D" w:rsidRDefault="004B2282" w:rsidP="00FC68A1">
            <w:pPr>
              <w:pStyle w:val="Tabletext"/>
            </w:pPr>
            <w:r w:rsidRPr="00292E2D">
              <w:t>Intra</w:t>
            </w:r>
            <w:r w:rsidR="00DE7744">
              <w:noBreakHyphen/>
            </w:r>
            <w:r w:rsidRPr="00292E2D">
              <w:t>uterine contraceptive device, introduction of, for the control of idiopathic menorrhagia, including endometrial biopsy to exclude endometrial pathology, other than a service associated with a service to which another item in this Group applies (Anaes.)</w:t>
            </w:r>
          </w:p>
        </w:tc>
        <w:tc>
          <w:tcPr>
            <w:tcW w:w="737" w:type="pct"/>
            <w:tcBorders>
              <w:top w:val="single" w:sz="4" w:space="0" w:color="auto"/>
              <w:left w:val="nil"/>
              <w:bottom w:val="single" w:sz="4" w:space="0" w:color="auto"/>
              <w:right w:val="nil"/>
            </w:tcBorders>
            <w:shd w:val="clear" w:color="auto" w:fill="auto"/>
            <w:hideMark/>
          </w:tcPr>
          <w:p w14:paraId="781BF721" w14:textId="32D3D793" w:rsidR="004B2282" w:rsidRPr="00292E2D" w:rsidRDefault="001936CA" w:rsidP="00FC68A1">
            <w:pPr>
              <w:pStyle w:val="Tabletext"/>
              <w:jc w:val="right"/>
            </w:pPr>
            <w:r w:rsidRPr="00292E2D">
              <w:t>82.65</w:t>
            </w:r>
          </w:p>
        </w:tc>
      </w:tr>
      <w:tr w:rsidR="004B2282" w:rsidRPr="00292E2D" w14:paraId="41751BA1" w14:textId="77777777" w:rsidTr="00561DD9">
        <w:tc>
          <w:tcPr>
            <w:tcW w:w="679" w:type="pct"/>
            <w:tcBorders>
              <w:top w:val="single" w:sz="4" w:space="0" w:color="auto"/>
              <w:left w:val="nil"/>
              <w:bottom w:val="single" w:sz="4" w:space="0" w:color="auto"/>
              <w:right w:val="nil"/>
            </w:tcBorders>
            <w:shd w:val="clear" w:color="auto" w:fill="auto"/>
            <w:hideMark/>
          </w:tcPr>
          <w:p w14:paraId="548A9CEE" w14:textId="77777777" w:rsidR="004B2282" w:rsidRPr="00292E2D" w:rsidRDefault="004B2282" w:rsidP="00FC68A1">
            <w:pPr>
              <w:pStyle w:val="Tabletext"/>
            </w:pPr>
            <w:r w:rsidRPr="00292E2D">
              <w:t>35503</w:t>
            </w:r>
          </w:p>
        </w:tc>
        <w:tc>
          <w:tcPr>
            <w:tcW w:w="3584" w:type="pct"/>
            <w:tcBorders>
              <w:top w:val="single" w:sz="4" w:space="0" w:color="auto"/>
              <w:left w:val="nil"/>
              <w:bottom w:val="single" w:sz="4" w:space="0" w:color="auto"/>
              <w:right w:val="nil"/>
            </w:tcBorders>
            <w:shd w:val="clear" w:color="auto" w:fill="auto"/>
            <w:hideMark/>
          </w:tcPr>
          <w:p w14:paraId="64B33385" w14:textId="4CB21C09" w:rsidR="004B2282" w:rsidRPr="00292E2D" w:rsidRDefault="004B2282" w:rsidP="00FC68A1">
            <w:pPr>
              <w:pStyle w:val="Tabletext"/>
            </w:pPr>
            <w:r w:rsidRPr="00292E2D">
              <w:t>Intra</w:t>
            </w:r>
            <w:r w:rsidR="00DE7744">
              <w:noBreakHyphen/>
            </w:r>
            <w:r w:rsidRPr="00292E2D">
              <w:t>uterine contraceptive device, introduction of, if the service is not associated with a service to which another item in this Group applies (other than a service described in item 30062) (Anaes.)</w:t>
            </w:r>
          </w:p>
        </w:tc>
        <w:tc>
          <w:tcPr>
            <w:tcW w:w="737" w:type="pct"/>
            <w:tcBorders>
              <w:top w:val="single" w:sz="4" w:space="0" w:color="auto"/>
              <w:left w:val="nil"/>
              <w:bottom w:val="single" w:sz="4" w:space="0" w:color="auto"/>
              <w:right w:val="nil"/>
            </w:tcBorders>
            <w:shd w:val="clear" w:color="auto" w:fill="auto"/>
            <w:hideMark/>
          </w:tcPr>
          <w:p w14:paraId="49CC6615" w14:textId="0401F580" w:rsidR="004B2282" w:rsidRPr="00292E2D" w:rsidRDefault="001936CA" w:rsidP="00FC68A1">
            <w:pPr>
              <w:pStyle w:val="Tabletext"/>
              <w:jc w:val="right"/>
            </w:pPr>
            <w:r w:rsidRPr="00292E2D">
              <w:t>55.20</w:t>
            </w:r>
          </w:p>
        </w:tc>
      </w:tr>
      <w:tr w:rsidR="004B2282" w:rsidRPr="00292E2D" w14:paraId="390E967C" w14:textId="77777777" w:rsidTr="00561DD9">
        <w:tc>
          <w:tcPr>
            <w:tcW w:w="679" w:type="pct"/>
            <w:tcBorders>
              <w:top w:val="single" w:sz="4" w:space="0" w:color="auto"/>
              <w:left w:val="nil"/>
              <w:bottom w:val="single" w:sz="4" w:space="0" w:color="auto"/>
              <w:right w:val="nil"/>
            </w:tcBorders>
            <w:shd w:val="clear" w:color="auto" w:fill="auto"/>
            <w:hideMark/>
          </w:tcPr>
          <w:p w14:paraId="44B1CDD3" w14:textId="77777777" w:rsidR="004B2282" w:rsidRPr="00292E2D" w:rsidRDefault="004B2282" w:rsidP="00FC68A1">
            <w:pPr>
              <w:pStyle w:val="Tabletext"/>
            </w:pPr>
            <w:r w:rsidRPr="00292E2D">
              <w:t>35506</w:t>
            </w:r>
          </w:p>
        </w:tc>
        <w:tc>
          <w:tcPr>
            <w:tcW w:w="3584" w:type="pct"/>
            <w:tcBorders>
              <w:top w:val="single" w:sz="4" w:space="0" w:color="auto"/>
              <w:left w:val="nil"/>
              <w:bottom w:val="single" w:sz="4" w:space="0" w:color="auto"/>
              <w:right w:val="nil"/>
            </w:tcBorders>
            <w:shd w:val="clear" w:color="auto" w:fill="auto"/>
            <w:hideMark/>
          </w:tcPr>
          <w:p w14:paraId="7431E56D" w14:textId="239A9A81" w:rsidR="004B2282" w:rsidRPr="00292E2D" w:rsidRDefault="004B2282" w:rsidP="00FC68A1">
            <w:pPr>
              <w:pStyle w:val="Tabletext"/>
            </w:pPr>
            <w:r w:rsidRPr="00292E2D">
              <w:t>Intra</w:t>
            </w:r>
            <w:r w:rsidR="00DE7744">
              <w:noBreakHyphen/>
            </w:r>
            <w:r w:rsidRPr="00292E2D">
              <w:t>uterine contraceptive device, removal of under general anaesthesia, other than a service associated with a service to which another item in this Group applies (Anaes.)</w:t>
            </w:r>
          </w:p>
        </w:tc>
        <w:tc>
          <w:tcPr>
            <w:tcW w:w="737" w:type="pct"/>
            <w:tcBorders>
              <w:top w:val="single" w:sz="4" w:space="0" w:color="auto"/>
              <w:left w:val="nil"/>
              <w:bottom w:val="single" w:sz="4" w:space="0" w:color="auto"/>
              <w:right w:val="nil"/>
            </w:tcBorders>
            <w:shd w:val="clear" w:color="auto" w:fill="auto"/>
            <w:hideMark/>
          </w:tcPr>
          <w:p w14:paraId="393B7544" w14:textId="5A33F3D5" w:rsidR="004B2282" w:rsidRPr="00292E2D" w:rsidRDefault="001936CA" w:rsidP="00FC68A1">
            <w:pPr>
              <w:pStyle w:val="Tabletext"/>
              <w:jc w:val="right"/>
            </w:pPr>
            <w:r w:rsidRPr="00292E2D">
              <w:t>55.35</w:t>
            </w:r>
          </w:p>
        </w:tc>
      </w:tr>
      <w:tr w:rsidR="004B2282" w:rsidRPr="00292E2D" w14:paraId="15F6DBED" w14:textId="77777777" w:rsidTr="00561DD9">
        <w:tc>
          <w:tcPr>
            <w:tcW w:w="679" w:type="pct"/>
            <w:tcBorders>
              <w:top w:val="single" w:sz="4" w:space="0" w:color="auto"/>
              <w:left w:val="nil"/>
              <w:bottom w:val="single" w:sz="4" w:space="0" w:color="auto"/>
              <w:right w:val="nil"/>
            </w:tcBorders>
            <w:shd w:val="clear" w:color="auto" w:fill="auto"/>
            <w:hideMark/>
          </w:tcPr>
          <w:p w14:paraId="7FAFD248" w14:textId="77777777" w:rsidR="004B2282" w:rsidRPr="00292E2D" w:rsidRDefault="004B2282" w:rsidP="00FC68A1">
            <w:pPr>
              <w:pStyle w:val="Tabletext"/>
            </w:pPr>
            <w:bookmarkStart w:id="687" w:name="CU_8686398"/>
            <w:bookmarkEnd w:id="687"/>
            <w:r w:rsidRPr="00292E2D">
              <w:t>35507</w:t>
            </w:r>
          </w:p>
        </w:tc>
        <w:tc>
          <w:tcPr>
            <w:tcW w:w="3584" w:type="pct"/>
            <w:tcBorders>
              <w:top w:val="single" w:sz="4" w:space="0" w:color="auto"/>
              <w:left w:val="nil"/>
              <w:bottom w:val="single" w:sz="4" w:space="0" w:color="auto"/>
              <w:right w:val="nil"/>
            </w:tcBorders>
            <w:shd w:val="clear" w:color="auto" w:fill="auto"/>
            <w:hideMark/>
          </w:tcPr>
          <w:p w14:paraId="1723200D" w14:textId="77777777" w:rsidR="004B2282" w:rsidRPr="00292E2D" w:rsidRDefault="004B2282" w:rsidP="00FC68A1">
            <w:pPr>
              <w:pStyle w:val="Tabletext"/>
            </w:pPr>
            <w:r w:rsidRPr="00292E2D">
              <w:t>Vulval or vaginal warts, removal of under general anaesthesia, or under regional or field nerve block (excluding pudendal block), if the time taken is less than or equal to 45 minutes—other than a service associated with a service to which item 32177 or 32180 applies (H) (Anaes.)</w:t>
            </w:r>
          </w:p>
        </w:tc>
        <w:tc>
          <w:tcPr>
            <w:tcW w:w="737" w:type="pct"/>
            <w:tcBorders>
              <w:top w:val="single" w:sz="4" w:space="0" w:color="auto"/>
              <w:left w:val="nil"/>
              <w:bottom w:val="single" w:sz="4" w:space="0" w:color="auto"/>
              <w:right w:val="nil"/>
            </w:tcBorders>
            <w:shd w:val="clear" w:color="auto" w:fill="auto"/>
            <w:hideMark/>
          </w:tcPr>
          <w:p w14:paraId="39914AFF" w14:textId="161E2566" w:rsidR="004B2282" w:rsidRPr="00292E2D" w:rsidRDefault="001936CA" w:rsidP="00FC68A1">
            <w:pPr>
              <w:pStyle w:val="Tabletext"/>
              <w:jc w:val="right"/>
            </w:pPr>
            <w:r w:rsidRPr="00292E2D">
              <w:t>179.90</w:t>
            </w:r>
          </w:p>
        </w:tc>
      </w:tr>
      <w:tr w:rsidR="004B2282" w:rsidRPr="00292E2D" w14:paraId="1BA2203C" w14:textId="77777777" w:rsidTr="00561DD9">
        <w:tc>
          <w:tcPr>
            <w:tcW w:w="679" w:type="pct"/>
            <w:tcBorders>
              <w:top w:val="single" w:sz="4" w:space="0" w:color="auto"/>
              <w:left w:val="nil"/>
              <w:bottom w:val="single" w:sz="4" w:space="0" w:color="auto"/>
              <w:right w:val="nil"/>
            </w:tcBorders>
            <w:shd w:val="clear" w:color="auto" w:fill="auto"/>
            <w:hideMark/>
          </w:tcPr>
          <w:p w14:paraId="3A5FCAEB" w14:textId="77777777" w:rsidR="004B2282" w:rsidRPr="00292E2D" w:rsidRDefault="004B2282" w:rsidP="00FC68A1">
            <w:pPr>
              <w:pStyle w:val="Tabletext"/>
            </w:pPr>
            <w:r w:rsidRPr="00292E2D">
              <w:t>35508</w:t>
            </w:r>
          </w:p>
        </w:tc>
        <w:tc>
          <w:tcPr>
            <w:tcW w:w="3584" w:type="pct"/>
            <w:tcBorders>
              <w:top w:val="single" w:sz="4" w:space="0" w:color="auto"/>
              <w:left w:val="nil"/>
              <w:bottom w:val="single" w:sz="4" w:space="0" w:color="auto"/>
              <w:right w:val="nil"/>
            </w:tcBorders>
            <w:shd w:val="clear" w:color="auto" w:fill="auto"/>
            <w:hideMark/>
          </w:tcPr>
          <w:p w14:paraId="07F87F94" w14:textId="77777777" w:rsidR="004B2282" w:rsidRPr="00292E2D" w:rsidRDefault="004B2282" w:rsidP="00FC68A1">
            <w:pPr>
              <w:pStyle w:val="Tabletext"/>
            </w:pPr>
            <w:r w:rsidRPr="00292E2D">
              <w:t>Vulval or vaginal warts, removal of under general anaesthesia, or under regional or field nerve block (excluding pudendal block), if the time taken is greater than 45 minutes—other than a service associated with a service to which item 32177 or 32180 applies (H) (Anaes.) (Assist.)</w:t>
            </w:r>
          </w:p>
        </w:tc>
        <w:tc>
          <w:tcPr>
            <w:tcW w:w="737" w:type="pct"/>
            <w:tcBorders>
              <w:top w:val="single" w:sz="4" w:space="0" w:color="auto"/>
              <w:left w:val="nil"/>
              <w:bottom w:val="single" w:sz="4" w:space="0" w:color="auto"/>
              <w:right w:val="nil"/>
            </w:tcBorders>
            <w:shd w:val="clear" w:color="auto" w:fill="auto"/>
            <w:hideMark/>
          </w:tcPr>
          <w:p w14:paraId="6342FAF3" w14:textId="1D8D6691" w:rsidR="004B2282" w:rsidRPr="00292E2D" w:rsidRDefault="001936CA" w:rsidP="00FC68A1">
            <w:pPr>
              <w:pStyle w:val="Tabletext"/>
              <w:jc w:val="right"/>
            </w:pPr>
            <w:r w:rsidRPr="00292E2D">
              <w:t>264.95</w:t>
            </w:r>
          </w:p>
        </w:tc>
      </w:tr>
      <w:tr w:rsidR="004B2282" w:rsidRPr="00292E2D" w14:paraId="08200215" w14:textId="77777777" w:rsidTr="00561DD9">
        <w:tc>
          <w:tcPr>
            <w:tcW w:w="679" w:type="pct"/>
            <w:tcBorders>
              <w:top w:val="single" w:sz="4" w:space="0" w:color="auto"/>
              <w:left w:val="nil"/>
              <w:bottom w:val="single" w:sz="4" w:space="0" w:color="auto"/>
              <w:right w:val="nil"/>
            </w:tcBorders>
            <w:shd w:val="clear" w:color="auto" w:fill="auto"/>
            <w:hideMark/>
          </w:tcPr>
          <w:p w14:paraId="35BB5D1D" w14:textId="77777777" w:rsidR="004B2282" w:rsidRPr="00292E2D" w:rsidRDefault="004B2282" w:rsidP="00FC68A1">
            <w:pPr>
              <w:pStyle w:val="Tabletext"/>
            </w:pPr>
            <w:r w:rsidRPr="00292E2D">
              <w:t>35509</w:t>
            </w:r>
          </w:p>
        </w:tc>
        <w:tc>
          <w:tcPr>
            <w:tcW w:w="3584" w:type="pct"/>
            <w:tcBorders>
              <w:top w:val="single" w:sz="4" w:space="0" w:color="auto"/>
              <w:left w:val="nil"/>
              <w:bottom w:val="single" w:sz="4" w:space="0" w:color="auto"/>
              <w:right w:val="nil"/>
            </w:tcBorders>
            <w:shd w:val="clear" w:color="auto" w:fill="auto"/>
            <w:hideMark/>
          </w:tcPr>
          <w:p w14:paraId="6FEFE7AA" w14:textId="77777777" w:rsidR="004B2282" w:rsidRPr="00292E2D" w:rsidRDefault="004B2282" w:rsidP="00FC68A1">
            <w:pPr>
              <w:pStyle w:val="Tabletext"/>
            </w:pPr>
            <w:r w:rsidRPr="00292E2D">
              <w:t>Hymenectomy (Anaes.)</w:t>
            </w:r>
          </w:p>
        </w:tc>
        <w:tc>
          <w:tcPr>
            <w:tcW w:w="737" w:type="pct"/>
            <w:tcBorders>
              <w:top w:val="single" w:sz="4" w:space="0" w:color="auto"/>
              <w:left w:val="nil"/>
              <w:bottom w:val="single" w:sz="4" w:space="0" w:color="auto"/>
              <w:right w:val="nil"/>
            </w:tcBorders>
            <w:shd w:val="clear" w:color="auto" w:fill="auto"/>
            <w:hideMark/>
          </w:tcPr>
          <w:p w14:paraId="6197658F" w14:textId="54A4781B" w:rsidR="004B2282" w:rsidRPr="00292E2D" w:rsidRDefault="001936CA" w:rsidP="00FC68A1">
            <w:pPr>
              <w:pStyle w:val="Tabletext"/>
              <w:jc w:val="right"/>
            </w:pPr>
            <w:r w:rsidRPr="00292E2D">
              <w:t>92.25</w:t>
            </w:r>
          </w:p>
        </w:tc>
      </w:tr>
      <w:tr w:rsidR="004B2282" w:rsidRPr="00292E2D" w14:paraId="43B0035E" w14:textId="77777777" w:rsidTr="00561DD9">
        <w:tc>
          <w:tcPr>
            <w:tcW w:w="679" w:type="pct"/>
            <w:tcBorders>
              <w:top w:val="single" w:sz="4" w:space="0" w:color="auto"/>
              <w:left w:val="nil"/>
              <w:bottom w:val="single" w:sz="4" w:space="0" w:color="auto"/>
              <w:right w:val="nil"/>
            </w:tcBorders>
            <w:shd w:val="clear" w:color="auto" w:fill="auto"/>
            <w:hideMark/>
          </w:tcPr>
          <w:p w14:paraId="4EFC9F05" w14:textId="77777777" w:rsidR="004B2282" w:rsidRPr="00292E2D" w:rsidRDefault="004B2282" w:rsidP="00FC68A1">
            <w:pPr>
              <w:pStyle w:val="Tabletext"/>
            </w:pPr>
            <w:r w:rsidRPr="00292E2D">
              <w:t>35513</w:t>
            </w:r>
          </w:p>
        </w:tc>
        <w:tc>
          <w:tcPr>
            <w:tcW w:w="3584" w:type="pct"/>
            <w:tcBorders>
              <w:top w:val="single" w:sz="4" w:space="0" w:color="auto"/>
              <w:left w:val="nil"/>
              <w:bottom w:val="single" w:sz="4" w:space="0" w:color="auto"/>
              <w:right w:val="nil"/>
            </w:tcBorders>
            <w:shd w:val="clear" w:color="auto" w:fill="auto"/>
            <w:hideMark/>
          </w:tcPr>
          <w:p w14:paraId="4C6D4FEB" w14:textId="77777777" w:rsidR="004B2282" w:rsidRPr="00292E2D" w:rsidRDefault="004B2282" w:rsidP="00FC68A1">
            <w:pPr>
              <w:pStyle w:val="Tabletext"/>
            </w:pPr>
            <w:r w:rsidRPr="00292E2D">
              <w:t>Bartholin’s cyst, excision of (Anaes.)</w:t>
            </w:r>
          </w:p>
        </w:tc>
        <w:tc>
          <w:tcPr>
            <w:tcW w:w="737" w:type="pct"/>
            <w:tcBorders>
              <w:top w:val="single" w:sz="4" w:space="0" w:color="auto"/>
              <w:left w:val="nil"/>
              <w:bottom w:val="single" w:sz="4" w:space="0" w:color="auto"/>
              <w:right w:val="nil"/>
            </w:tcBorders>
            <w:shd w:val="clear" w:color="auto" w:fill="auto"/>
            <w:hideMark/>
          </w:tcPr>
          <w:p w14:paraId="189FC0B1" w14:textId="44A07CD3" w:rsidR="004B2282" w:rsidRPr="00292E2D" w:rsidRDefault="001936CA" w:rsidP="00FC68A1">
            <w:pPr>
              <w:pStyle w:val="Tabletext"/>
              <w:jc w:val="right"/>
            </w:pPr>
            <w:r w:rsidRPr="00292E2D">
              <w:t>228.65</w:t>
            </w:r>
          </w:p>
        </w:tc>
      </w:tr>
      <w:tr w:rsidR="004B2282" w:rsidRPr="00292E2D" w14:paraId="4549FA65" w14:textId="77777777" w:rsidTr="00561DD9">
        <w:tc>
          <w:tcPr>
            <w:tcW w:w="679" w:type="pct"/>
            <w:tcBorders>
              <w:top w:val="single" w:sz="4" w:space="0" w:color="auto"/>
              <w:left w:val="nil"/>
              <w:bottom w:val="single" w:sz="4" w:space="0" w:color="auto"/>
              <w:right w:val="nil"/>
            </w:tcBorders>
            <w:shd w:val="clear" w:color="auto" w:fill="auto"/>
            <w:hideMark/>
          </w:tcPr>
          <w:p w14:paraId="527E0869" w14:textId="77777777" w:rsidR="004B2282" w:rsidRPr="00292E2D" w:rsidRDefault="004B2282" w:rsidP="00FC68A1">
            <w:pPr>
              <w:pStyle w:val="Tabletext"/>
            </w:pPr>
            <w:r w:rsidRPr="00292E2D">
              <w:t>35517</w:t>
            </w:r>
          </w:p>
        </w:tc>
        <w:tc>
          <w:tcPr>
            <w:tcW w:w="3584" w:type="pct"/>
            <w:tcBorders>
              <w:top w:val="single" w:sz="4" w:space="0" w:color="auto"/>
              <w:left w:val="nil"/>
              <w:bottom w:val="single" w:sz="4" w:space="0" w:color="auto"/>
              <w:right w:val="nil"/>
            </w:tcBorders>
            <w:shd w:val="clear" w:color="auto" w:fill="auto"/>
            <w:hideMark/>
          </w:tcPr>
          <w:p w14:paraId="48158720" w14:textId="77777777" w:rsidR="004B2282" w:rsidRPr="00292E2D" w:rsidRDefault="004B2282" w:rsidP="00FC68A1">
            <w:pPr>
              <w:pStyle w:val="Tabletext"/>
            </w:pPr>
            <w:r w:rsidRPr="00292E2D">
              <w:t>Bartholin’s cyst or gland, marsupialisation of (Anaes.)</w:t>
            </w:r>
          </w:p>
        </w:tc>
        <w:tc>
          <w:tcPr>
            <w:tcW w:w="737" w:type="pct"/>
            <w:tcBorders>
              <w:top w:val="single" w:sz="4" w:space="0" w:color="auto"/>
              <w:left w:val="nil"/>
              <w:bottom w:val="single" w:sz="4" w:space="0" w:color="auto"/>
              <w:right w:val="nil"/>
            </w:tcBorders>
            <w:shd w:val="clear" w:color="auto" w:fill="auto"/>
            <w:hideMark/>
          </w:tcPr>
          <w:p w14:paraId="7CEDAE70" w14:textId="5BE17C66" w:rsidR="004B2282" w:rsidRPr="00292E2D" w:rsidRDefault="001936CA" w:rsidP="00FC68A1">
            <w:pPr>
              <w:pStyle w:val="Tabletext"/>
              <w:jc w:val="right"/>
            </w:pPr>
            <w:r w:rsidRPr="00292E2D">
              <w:t>150.60</w:t>
            </w:r>
          </w:p>
        </w:tc>
      </w:tr>
      <w:tr w:rsidR="004B2282" w:rsidRPr="00292E2D" w14:paraId="1B64F8E7" w14:textId="77777777" w:rsidTr="00561DD9">
        <w:tc>
          <w:tcPr>
            <w:tcW w:w="679" w:type="pct"/>
            <w:tcBorders>
              <w:top w:val="single" w:sz="4" w:space="0" w:color="auto"/>
              <w:left w:val="nil"/>
              <w:bottom w:val="single" w:sz="4" w:space="0" w:color="auto"/>
              <w:right w:val="nil"/>
            </w:tcBorders>
            <w:shd w:val="clear" w:color="auto" w:fill="auto"/>
            <w:hideMark/>
          </w:tcPr>
          <w:p w14:paraId="4217CA56" w14:textId="77777777" w:rsidR="004B2282" w:rsidRPr="00292E2D" w:rsidRDefault="004B2282" w:rsidP="00FC68A1">
            <w:pPr>
              <w:pStyle w:val="Tabletext"/>
            </w:pPr>
            <w:r w:rsidRPr="00292E2D">
              <w:t>35518</w:t>
            </w:r>
          </w:p>
        </w:tc>
        <w:tc>
          <w:tcPr>
            <w:tcW w:w="3584" w:type="pct"/>
            <w:tcBorders>
              <w:top w:val="single" w:sz="4" w:space="0" w:color="auto"/>
              <w:left w:val="nil"/>
              <w:bottom w:val="single" w:sz="4" w:space="0" w:color="auto"/>
              <w:right w:val="nil"/>
            </w:tcBorders>
            <w:shd w:val="clear" w:color="auto" w:fill="auto"/>
            <w:hideMark/>
          </w:tcPr>
          <w:p w14:paraId="25BA1053" w14:textId="77777777" w:rsidR="004B2282" w:rsidRPr="00292E2D" w:rsidRDefault="004B2282" w:rsidP="00FC68A1">
            <w:pPr>
              <w:pStyle w:val="Tabletext"/>
            </w:pPr>
            <w:r w:rsidRPr="00292E2D">
              <w:t>Ovarian cyst aspiration, for cysts of at least 4 cm in diameter in a premenopausal person and at least 2 cm in diameter in a postmenopausal person, by abdominal or vaginal route, using interventional imaging techniques and not associated with services provided for assisted reproductive techniques (Anaes.)</w:t>
            </w:r>
          </w:p>
        </w:tc>
        <w:tc>
          <w:tcPr>
            <w:tcW w:w="737" w:type="pct"/>
            <w:tcBorders>
              <w:top w:val="single" w:sz="4" w:space="0" w:color="auto"/>
              <w:left w:val="nil"/>
              <w:bottom w:val="single" w:sz="4" w:space="0" w:color="auto"/>
              <w:right w:val="nil"/>
            </w:tcBorders>
            <w:shd w:val="clear" w:color="auto" w:fill="auto"/>
            <w:hideMark/>
          </w:tcPr>
          <w:p w14:paraId="6E10F3C7" w14:textId="746E3569" w:rsidR="004B2282" w:rsidRPr="00292E2D" w:rsidRDefault="001936CA" w:rsidP="00FC68A1">
            <w:pPr>
              <w:pStyle w:val="Tabletext"/>
              <w:jc w:val="right"/>
            </w:pPr>
            <w:r w:rsidRPr="00292E2D">
              <w:t>214.35</w:t>
            </w:r>
          </w:p>
        </w:tc>
      </w:tr>
      <w:tr w:rsidR="004B2282" w:rsidRPr="00292E2D" w14:paraId="3F3242DE" w14:textId="77777777" w:rsidTr="00561DD9">
        <w:tc>
          <w:tcPr>
            <w:tcW w:w="679" w:type="pct"/>
            <w:tcBorders>
              <w:top w:val="single" w:sz="4" w:space="0" w:color="auto"/>
              <w:left w:val="nil"/>
              <w:bottom w:val="single" w:sz="4" w:space="0" w:color="auto"/>
              <w:right w:val="nil"/>
            </w:tcBorders>
            <w:shd w:val="clear" w:color="auto" w:fill="auto"/>
            <w:hideMark/>
          </w:tcPr>
          <w:p w14:paraId="0BAD8712" w14:textId="77777777" w:rsidR="004B2282" w:rsidRPr="00292E2D" w:rsidRDefault="004B2282" w:rsidP="00FC68A1">
            <w:pPr>
              <w:pStyle w:val="Tabletext"/>
            </w:pPr>
            <w:r w:rsidRPr="00292E2D">
              <w:t>35520</w:t>
            </w:r>
          </w:p>
        </w:tc>
        <w:tc>
          <w:tcPr>
            <w:tcW w:w="3584" w:type="pct"/>
            <w:tcBorders>
              <w:top w:val="single" w:sz="4" w:space="0" w:color="auto"/>
              <w:left w:val="nil"/>
              <w:bottom w:val="single" w:sz="4" w:space="0" w:color="auto"/>
              <w:right w:val="nil"/>
            </w:tcBorders>
            <w:shd w:val="clear" w:color="auto" w:fill="auto"/>
            <w:hideMark/>
          </w:tcPr>
          <w:p w14:paraId="1B236627" w14:textId="77777777" w:rsidR="004B2282" w:rsidRPr="00292E2D" w:rsidRDefault="004B2282" w:rsidP="00FC68A1">
            <w:pPr>
              <w:pStyle w:val="Tabletext"/>
            </w:pPr>
            <w:r w:rsidRPr="00292E2D">
              <w:t>Bartholin’s abscess, incision of (Anaes.)</w:t>
            </w:r>
          </w:p>
        </w:tc>
        <w:tc>
          <w:tcPr>
            <w:tcW w:w="737" w:type="pct"/>
            <w:tcBorders>
              <w:top w:val="single" w:sz="4" w:space="0" w:color="auto"/>
              <w:left w:val="nil"/>
              <w:bottom w:val="single" w:sz="4" w:space="0" w:color="auto"/>
              <w:right w:val="nil"/>
            </w:tcBorders>
            <w:shd w:val="clear" w:color="auto" w:fill="auto"/>
            <w:hideMark/>
          </w:tcPr>
          <w:p w14:paraId="3812AAE1" w14:textId="4303ED9D" w:rsidR="004B2282" w:rsidRPr="00292E2D" w:rsidRDefault="001936CA" w:rsidP="00FC68A1">
            <w:pPr>
              <w:pStyle w:val="Tabletext"/>
              <w:jc w:val="right"/>
            </w:pPr>
            <w:r w:rsidRPr="00292E2D">
              <w:t>60.15</w:t>
            </w:r>
          </w:p>
        </w:tc>
      </w:tr>
      <w:tr w:rsidR="004B2282" w:rsidRPr="00292E2D" w14:paraId="4E6F7B3D" w14:textId="77777777" w:rsidTr="00561DD9">
        <w:tc>
          <w:tcPr>
            <w:tcW w:w="679" w:type="pct"/>
            <w:tcBorders>
              <w:top w:val="single" w:sz="4" w:space="0" w:color="auto"/>
              <w:left w:val="nil"/>
              <w:bottom w:val="single" w:sz="4" w:space="0" w:color="auto"/>
              <w:right w:val="nil"/>
            </w:tcBorders>
            <w:shd w:val="clear" w:color="auto" w:fill="auto"/>
            <w:hideMark/>
          </w:tcPr>
          <w:p w14:paraId="063C2348" w14:textId="77777777" w:rsidR="004B2282" w:rsidRPr="00292E2D" w:rsidRDefault="004B2282" w:rsidP="00FC68A1">
            <w:pPr>
              <w:pStyle w:val="Tabletext"/>
            </w:pPr>
            <w:r w:rsidRPr="00292E2D">
              <w:t>35523</w:t>
            </w:r>
          </w:p>
        </w:tc>
        <w:tc>
          <w:tcPr>
            <w:tcW w:w="3584" w:type="pct"/>
            <w:tcBorders>
              <w:top w:val="single" w:sz="4" w:space="0" w:color="auto"/>
              <w:left w:val="nil"/>
              <w:bottom w:val="single" w:sz="4" w:space="0" w:color="auto"/>
              <w:right w:val="nil"/>
            </w:tcBorders>
            <w:shd w:val="clear" w:color="auto" w:fill="auto"/>
            <w:hideMark/>
          </w:tcPr>
          <w:p w14:paraId="4C223275" w14:textId="77777777" w:rsidR="004B2282" w:rsidRPr="00292E2D" w:rsidRDefault="004B2282" w:rsidP="00FC68A1">
            <w:pPr>
              <w:pStyle w:val="Tabletext"/>
            </w:pPr>
            <w:r w:rsidRPr="00292E2D">
              <w:t>Urethra or urethral caruncle, cauterisation of (Anaes.)</w:t>
            </w:r>
          </w:p>
        </w:tc>
        <w:tc>
          <w:tcPr>
            <w:tcW w:w="737" w:type="pct"/>
            <w:tcBorders>
              <w:top w:val="single" w:sz="4" w:space="0" w:color="auto"/>
              <w:left w:val="nil"/>
              <w:bottom w:val="single" w:sz="4" w:space="0" w:color="auto"/>
              <w:right w:val="nil"/>
            </w:tcBorders>
            <w:shd w:val="clear" w:color="auto" w:fill="auto"/>
            <w:hideMark/>
          </w:tcPr>
          <w:p w14:paraId="56F6A046" w14:textId="08BF6C3E" w:rsidR="004B2282" w:rsidRPr="00292E2D" w:rsidRDefault="001936CA" w:rsidP="00FC68A1">
            <w:pPr>
              <w:pStyle w:val="Tabletext"/>
              <w:jc w:val="right"/>
            </w:pPr>
            <w:r w:rsidRPr="00292E2D">
              <w:t>60.15</w:t>
            </w:r>
          </w:p>
        </w:tc>
      </w:tr>
      <w:tr w:rsidR="004B2282" w:rsidRPr="00292E2D" w14:paraId="64BE0796" w14:textId="77777777" w:rsidTr="00561DD9">
        <w:tc>
          <w:tcPr>
            <w:tcW w:w="679" w:type="pct"/>
            <w:tcBorders>
              <w:top w:val="single" w:sz="4" w:space="0" w:color="auto"/>
              <w:left w:val="nil"/>
              <w:bottom w:val="single" w:sz="4" w:space="0" w:color="auto"/>
              <w:right w:val="nil"/>
            </w:tcBorders>
            <w:shd w:val="clear" w:color="auto" w:fill="auto"/>
            <w:hideMark/>
          </w:tcPr>
          <w:p w14:paraId="25D7BCE3" w14:textId="77777777" w:rsidR="004B2282" w:rsidRPr="00292E2D" w:rsidRDefault="004B2282" w:rsidP="00FC68A1">
            <w:pPr>
              <w:pStyle w:val="Tabletext"/>
            </w:pPr>
            <w:r w:rsidRPr="00292E2D">
              <w:t>35527</w:t>
            </w:r>
          </w:p>
        </w:tc>
        <w:tc>
          <w:tcPr>
            <w:tcW w:w="3584" w:type="pct"/>
            <w:tcBorders>
              <w:top w:val="single" w:sz="4" w:space="0" w:color="auto"/>
              <w:left w:val="nil"/>
              <w:bottom w:val="single" w:sz="4" w:space="0" w:color="auto"/>
              <w:right w:val="nil"/>
            </w:tcBorders>
            <w:shd w:val="clear" w:color="auto" w:fill="auto"/>
            <w:hideMark/>
          </w:tcPr>
          <w:p w14:paraId="60760F41" w14:textId="77777777" w:rsidR="004B2282" w:rsidRPr="00292E2D" w:rsidRDefault="004B2282" w:rsidP="00FC68A1">
            <w:pPr>
              <w:pStyle w:val="Tabletext"/>
            </w:pPr>
            <w:r w:rsidRPr="00292E2D">
              <w:t>Urethral caruncle, excision of (Anaes.)</w:t>
            </w:r>
          </w:p>
        </w:tc>
        <w:tc>
          <w:tcPr>
            <w:tcW w:w="737" w:type="pct"/>
            <w:tcBorders>
              <w:top w:val="single" w:sz="4" w:space="0" w:color="auto"/>
              <w:left w:val="nil"/>
              <w:bottom w:val="single" w:sz="4" w:space="0" w:color="auto"/>
              <w:right w:val="nil"/>
            </w:tcBorders>
            <w:shd w:val="clear" w:color="auto" w:fill="auto"/>
            <w:hideMark/>
          </w:tcPr>
          <w:p w14:paraId="2C3412B2" w14:textId="32A82F96" w:rsidR="004B2282" w:rsidRPr="00292E2D" w:rsidRDefault="001936CA" w:rsidP="00FC68A1">
            <w:pPr>
              <w:pStyle w:val="Tabletext"/>
              <w:jc w:val="right"/>
            </w:pPr>
            <w:r w:rsidRPr="00292E2D">
              <w:t>150.60</w:t>
            </w:r>
          </w:p>
        </w:tc>
      </w:tr>
      <w:tr w:rsidR="004B2282" w:rsidRPr="00292E2D" w14:paraId="2BFF921B" w14:textId="77777777" w:rsidTr="00561DD9">
        <w:tc>
          <w:tcPr>
            <w:tcW w:w="679" w:type="pct"/>
            <w:tcBorders>
              <w:top w:val="single" w:sz="4" w:space="0" w:color="auto"/>
              <w:left w:val="nil"/>
              <w:bottom w:val="single" w:sz="4" w:space="0" w:color="auto"/>
              <w:right w:val="nil"/>
            </w:tcBorders>
            <w:shd w:val="clear" w:color="auto" w:fill="auto"/>
            <w:hideMark/>
          </w:tcPr>
          <w:p w14:paraId="6935E5EC" w14:textId="77777777" w:rsidR="004B2282" w:rsidRPr="00292E2D" w:rsidRDefault="004B2282" w:rsidP="00FC68A1">
            <w:pPr>
              <w:pStyle w:val="Tabletext"/>
            </w:pPr>
            <w:r w:rsidRPr="00292E2D">
              <w:t>35530</w:t>
            </w:r>
          </w:p>
        </w:tc>
        <w:tc>
          <w:tcPr>
            <w:tcW w:w="3584" w:type="pct"/>
            <w:tcBorders>
              <w:top w:val="single" w:sz="4" w:space="0" w:color="auto"/>
              <w:left w:val="nil"/>
              <w:bottom w:val="single" w:sz="4" w:space="0" w:color="auto"/>
              <w:right w:val="nil"/>
            </w:tcBorders>
            <w:shd w:val="clear" w:color="auto" w:fill="auto"/>
            <w:hideMark/>
          </w:tcPr>
          <w:p w14:paraId="53C2862B" w14:textId="77777777" w:rsidR="004B2282" w:rsidRPr="00292E2D" w:rsidRDefault="004B2282" w:rsidP="00FC68A1">
            <w:pPr>
              <w:pStyle w:val="Tabletext"/>
            </w:pPr>
            <w:r w:rsidRPr="00292E2D">
              <w:t>Clitoris, amputation of, if medically indicated (H) (Anaes.) (Assist.)</w:t>
            </w:r>
          </w:p>
        </w:tc>
        <w:tc>
          <w:tcPr>
            <w:tcW w:w="737" w:type="pct"/>
            <w:tcBorders>
              <w:top w:val="single" w:sz="4" w:space="0" w:color="auto"/>
              <w:left w:val="nil"/>
              <w:bottom w:val="single" w:sz="4" w:space="0" w:color="auto"/>
              <w:right w:val="nil"/>
            </w:tcBorders>
            <w:shd w:val="clear" w:color="auto" w:fill="auto"/>
            <w:hideMark/>
          </w:tcPr>
          <w:p w14:paraId="68A20DFD" w14:textId="793655A5" w:rsidR="004B2282" w:rsidRPr="00292E2D" w:rsidRDefault="001936CA" w:rsidP="00FC68A1">
            <w:pPr>
              <w:pStyle w:val="Tabletext"/>
              <w:jc w:val="right"/>
            </w:pPr>
            <w:r w:rsidRPr="00292E2D">
              <w:t>278.25</w:t>
            </w:r>
          </w:p>
        </w:tc>
      </w:tr>
      <w:tr w:rsidR="004B2282" w:rsidRPr="00292E2D" w:rsidDel="008D0E21" w14:paraId="7DD82C3D" w14:textId="77777777" w:rsidTr="00561DD9">
        <w:tc>
          <w:tcPr>
            <w:tcW w:w="679" w:type="pct"/>
            <w:tcBorders>
              <w:top w:val="single" w:sz="4" w:space="0" w:color="auto"/>
              <w:left w:val="nil"/>
              <w:bottom w:val="single" w:sz="4" w:space="0" w:color="auto"/>
              <w:right w:val="nil"/>
            </w:tcBorders>
            <w:shd w:val="clear" w:color="auto" w:fill="auto"/>
          </w:tcPr>
          <w:p w14:paraId="0694DE91" w14:textId="77777777" w:rsidR="004B2282" w:rsidRPr="00292E2D" w:rsidDel="008D0E21" w:rsidRDefault="004B2282" w:rsidP="00FC68A1">
            <w:pPr>
              <w:pStyle w:val="Tabletext"/>
            </w:pPr>
            <w:r w:rsidRPr="00292E2D">
              <w:t>35533</w:t>
            </w:r>
          </w:p>
        </w:tc>
        <w:tc>
          <w:tcPr>
            <w:tcW w:w="3584" w:type="pct"/>
            <w:tcBorders>
              <w:top w:val="single" w:sz="4" w:space="0" w:color="auto"/>
              <w:left w:val="nil"/>
              <w:bottom w:val="single" w:sz="4" w:space="0" w:color="auto"/>
              <w:right w:val="nil"/>
            </w:tcBorders>
            <w:shd w:val="clear" w:color="auto" w:fill="auto"/>
          </w:tcPr>
          <w:p w14:paraId="182B2277" w14:textId="77777777" w:rsidR="004B2282" w:rsidRPr="00292E2D" w:rsidRDefault="004B2282" w:rsidP="00FC68A1">
            <w:pPr>
              <w:pStyle w:val="Tabletext"/>
            </w:pPr>
            <w:r w:rsidRPr="00292E2D">
              <w:t>Vulvoplasty or labioplasty, for repair of:</w:t>
            </w:r>
          </w:p>
          <w:p w14:paraId="49D5F523" w14:textId="77777777" w:rsidR="004B2282" w:rsidRPr="00292E2D" w:rsidRDefault="004B2282" w:rsidP="00FC68A1">
            <w:pPr>
              <w:pStyle w:val="Tablea"/>
            </w:pPr>
            <w:r w:rsidRPr="00292E2D">
              <w:t>(a) female genital mutilation; or</w:t>
            </w:r>
          </w:p>
          <w:p w14:paraId="302A2B9D" w14:textId="36D35854" w:rsidR="004B2282" w:rsidRPr="00292E2D" w:rsidRDefault="004B2282" w:rsidP="00FC68A1">
            <w:pPr>
              <w:pStyle w:val="Tablea"/>
            </w:pPr>
            <w:r w:rsidRPr="00292E2D">
              <w:t>(b) an anomaly associated with a major congenital anomaly of the uro</w:t>
            </w:r>
            <w:r w:rsidR="00DE7744">
              <w:noBreakHyphen/>
            </w:r>
            <w:r w:rsidRPr="00292E2D">
              <w:t>gynaecological tract;</w:t>
            </w:r>
          </w:p>
          <w:p w14:paraId="5CD7EF17" w14:textId="77777777" w:rsidR="004B2282" w:rsidRPr="00292E2D" w:rsidDel="008D0E21" w:rsidRDefault="004B2282" w:rsidP="00FC68A1">
            <w:pPr>
              <w:pStyle w:val="Tabletext"/>
            </w:pPr>
            <w:r w:rsidRPr="00292E2D">
              <w:t>other than a service associated with a service to which item 35536, 37836, 37050, 37842, 37851 or 43882 applies (H) (Anaes.)</w:t>
            </w:r>
          </w:p>
        </w:tc>
        <w:tc>
          <w:tcPr>
            <w:tcW w:w="737" w:type="pct"/>
            <w:tcBorders>
              <w:top w:val="single" w:sz="4" w:space="0" w:color="auto"/>
              <w:left w:val="nil"/>
              <w:bottom w:val="single" w:sz="4" w:space="0" w:color="auto"/>
              <w:right w:val="nil"/>
            </w:tcBorders>
            <w:shd w:val="clear" w:color="auto" w:fill="auto"/>
          </w:tcPr>
          <w:p w14:paraId="62FC2304" w14:textId="34809813" w:rsidR="004B2282" w:rsidRPr="00292E2D" w:rsidRDefault="001936CA" w:rsidP="00FC68A1">
            <w:pPr>
              <w:pStyle w:val="Tabletext"/>
              <w:jc w:val="right"/>
            </w:pPr>
            <w:r w:rsidRPr="00292E2D">
              <w:t>360.80</w:t>
            </w:r>
          </w:p>
        </w:tc>
      </w:tr>
      <w:tr w:rsidR="004B2282" w:rsidRPr="00292E2D" w:rsidDel="008D0E21" w14:paraId="7A08E2AB" w14:textId="77777777" w:rsidTr="00561DD9">
        <w:tc>
          <w:tcPr>
            <w:tcW w:w="679" w:type="pct"/>
            <w:tcBorders>
              <w:top w:val="single" w:sz="4" w:space="0" w:color="auto"/>
              <w:left w:val="nil"/>
              <w:bottom w:val="single" w:sz="4" w:space="0" w:color="auto"/>
              <w:right w:val="nil"/>
            </w:tcBorders>
            <w:shd w:val="clear" w:color="auto" w:fill="auto"/>
          </w:tcPr>
          <w:p w14:paraId="69260D8E" w14:textId="77777777" w:rsidR="004B2282" w:rsidRPr="00292E2D" w:rsidDel="008D0E21" w:rsidRDefault="004B2282" w:rsidP="00FC68A1">
            <w:pPr>
              <w:pStyle w:val="Tabletext"/>
            </w:pPr>
            <w:r w:rsidRPr="00292E2D">
              <w:t>35534</w:t>
            </w:r>
          </w:p>
        </w:tc>
        <w:tc>
          <w:tcPr>
            <w:tcW w:w="3584" w:type="pct"/>
            <w:tcBorders>
              <w:top w:val="single" w:sz="4" w:space="0" w:color="auto"/>
              <w:left w:val="nil"/>
              <w:bottom w:val="single" w:sz="4" w:space="0" w:color="auto"/>
              <w:right w:val="nil"/>
            </w:tcBorders>
            <w:shd w:val="clear" w:color="auto" w:fill="auto"/>
          </w:tcPr>
          <w:p w14:paraId="73E2E1EA" w14:textId="77777777" w:rsidR="004B2282" w:rsidRPr="00292E2D" w:rsidDel="008D0E21" w:rsidRDefault="004B2282" w:rsidP="00FC68A1">
            <w:pPr>
              <w:pStyle w:val="Tabletext"/>
            </w:pPr>
            <w:r w:rsidRPr="00292E2D">
              <w:t>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(H) (Anaes.)</w:t>
            </w:r>
          </w:p>
        </w:tc>
        <w:tc>
          <w:tcPr>
            <w:tcW w:w="737" w:type="pct"/>
            <w:tcBorders>
              <w:top w:val="single" w:sz="4" w:space="0" w:color="auto"/>
              <w:left w:val="nil"/>
              <w:bottom w:val="single" w:sz="4" w:space="0" w:color="auto"/>
              <w:right w:val="nil"/>
            </w:tcBorders>
            <w:shd w:val="clear" w:color="auto" w:fill="auto"/>
          </w:tcPr>
          <w:p w14:paraId="6201CC56" w14:textId="4456D191" w:rsidR="004B2282" w:rsidRPr="00292E2D" w:rsidRDefault="001936CA" w:rsidP="00FC68A1">
            <w:pPr>
              <w:pStyle w:val="Tabletext"/>
              <w:jc w:val="right"/>
            </w:pPr>
            <w:r w:rsidRPr="00292E2D">
              <w:t>360.80</w:t>
            </w:r>
          </w:p>
        </w:tc>
      </w:tr>
      <w:tr w:rsidR="004B2282" w:rsidRPr="00292E2D" w14:paraId="22FD7EDB" w14:textId="77777777" w:rsidTr="00561DD9">
        <w:tc>
          <w:tcPr>
            <w:tcW w:w="679" w:type="pct"/>
            <w:tcBorders>
              <w:top w:val="single" w:sz="4" w:space="0" w:color="auto"/>
              <w:left w:val="nil"/>
              <w:bottom w:val="single" w:sz="4" w:space="0" w:color="auto"/>
              <w:right w:val="nil"/>
            </w:tcBorders>
            <w:shd w:val="clear" w:color="auto" w:fill="auto"/>
            <w:hideMark/>
          </w:tcPr>
          <w:p w14:paraId="41ECBBBF" w14:textId="77777777" w:rsidR="004B2282" w:rsidRPr="00292E2D" w:rsidRDefault="004B2282" w:rsidP="00FC68A1">
            <w:pPr>
              <w:pStyle w:val="Tabletext"/>
            </w:pPr>
            <w:r w:rsidRPr="00292E2D">
              <w:t>35536</w:t>
            </w:r>
          </w:p>
        </w:tc>
        <w:tc>
          <w:tcPr>
            <w:tcW w:w="3584" w:type="pct"/>
            <w:tcBorders>
              <w:top w:val="single" w:sz="4" w:space="0" w:color="auto"/>
              <w:left w:val="nil"/>
              <w:bottom w:val="single" w:sz="4" w:space="0" w:color="auto"/>
              <w:right w:val="nil"/>
            </w:tcBorders>
            <w:shd w:val="clear" w:color="auto" w:fill="auto"/>
            <w:hideMark/>
          </w:tcPr>
          <w:p w14:paraId="31EB7185" w14:textId="77777777" w:rsidR="004B2282" w:rsidRPr="00292E2D" w:rsidRDefault="004B2282" w:rsidP="00FC68A1">
            <w:pPr>
              <w:pStyle w:val="Tabletext"/>
            </w:pPr>
            <w:r w:rsidRPr="00292E2D">
              <w:t>Vulva, wide local excision of suspected malignancy or hemivulvectomy, one or both procedures (Anaes.) (Assist.)</w:t>
            </w:r>
          </w:p>
        </w:tc>
        <w:tc>
          <w:tcPr>
            <w:tcW w:w="737" w:type="pct"/>
            <w:tcBorders>
              <w:top w:val="single" w:sz="4" w:space="0" w:color="auto"/>
              <w:left w:val="nil"/>
              <w:bottom w:val="single" w:sz="4" w:space="0" w:color="auto"/>
              <w:right w:val="nil"/>
            </w:tcBorders>
            <w:shd w:val="clear" w:color="auto" w:fill="auto"/>
            <w:hideMark/>
          </w:tcPr>
          <w:p w14:paraId="306EBAB5" w14:textId="51B27826" w:rsidR="004B2282" w:rsidRPr="00292E2D" w:rsidRDefault="001936CA" w:rsidP="00FC68A1">
            <w:pPr>
              <w:pStyle w:val="Tabletext"/>
              <w:jc w:val="right"/>
            </w:pPr>
            <w:r w:rsidRPr="00292E2D">
              <w:t>359.35</w:t>
            </w:r>
          </w:p>
        </w:tc>
      </w:tr>
      <w:tr w:rsidR="004B2282" w:rsidRPr="00292E2D" w14:paraId="4CB148EF" w14:textId="77777777" w:rsidTr="00561DD9">
        <w:tc>
          <w:tcPr>
            <w:tcW w:w="679" w:type="pct"/>
            <w:tcBorders>
              <w:top w:val="single" w:sz="4" w:space="0" w:color="auto"/>
              <w:left w:val="nil"/>
              <w:bottom w:val="single" w:sz="4" w:space="0" w:color="auto"/>
              <w:right w:val="nil"/>
            </w:tcBorders>
            <w:shd w:val="clear" w:color="auto" w:fill="auto"/>
            <w:hideMark/>
          </w:tcPr>
          <w:p w14:paraId="71F86DE0" w14:textId="77777777" w:rsidR="004B2282" w:rsidRPr="00292E2D" w:rsidRDefault="004B2282" w:rsidP="00FC68A1">
            <w:pPr>
              <w:pStyle w:val="Tabletext"/>
            </w:pPr>
            <w:r w:rsidRPr="00292E2D">
              <w:t>35539</w:t>
            </w:r>
          </w:p>
        </w:tc>
        <w:tc>
          <w:tcPr>
            <w:tcW w:w="3584" w:type="pct"/>
            <w:tcBorders>
              <w:top w:val="single" w:sz="4" w:space="0" w:color="auto"/>
              <w:left w:val="nil"/>
              <w:bottom w:val="single" w:sz="4" w:space="0" w:color="auto"/>
              <w:right w:val="nil"/>
            </w:tcBorders>
            <w:shd w:val="clear" w:color="auto" w:fill="auto"/>
            <w:hideMark/>
          </w:tcPr>
          <w:p w14:paraId="629C0DCE" w14:textId="77777777" w:rsidR="004B2282" w:rsidRPr="00292E2D" w:rsidRDefault="004B2282" w:rsidP="00FC68A1">
            <w:pPr>
              <w:pStyle w:val="Tabletext"/>
            </w:pPr>
            <w:r w:rsidRPr="00292E2D">
              <w:t>Colposcopically directed CO</w:t>
            </w:r>
            <w:r w:rsidRPr="00292E2D">
              <w:rPr>
                <w:vertAlign w:val="superscript"/>
              </w:rPr>
              <w:t>2</w:t>
            </w:r>
            <w:r w:rsidRPr="00292E2D">
              <w:t xml:space="preserve"> laser therapy for previously confirmed intraepithelial neoplastic changes of the cervix, vagina, vulva, urethra or anal canal, including any associated biopsies—one anatomical site (Anaes.)</w:t>
            </w:r>
          </w:p>
        </w:tc>
        <w:tc>
          <w:tcPr>
            <w:tcW w:w="737" w:type="pct"/>
            <w:tcBorders>
              <w:top w:val="single" w:sz="4" w:space="0" w:color="auto"/>
              <w:left w:val="nil"/>
              <w:bottom w:val="single" w:sz="4" w:space="0" w:color="auto"/>
              <w:right w:val="nil"/>
            </w:tcBorders>
            <w:shd w:val="clear" w:color="auto" w:fill="auto"/>
            <w:hideMark/>
          </w:tcPr>
          <w:p w14:paraId="17CA732D" w14:textId="46B826CA" w:rsidR="004B2282" w:rsidRPr="00292E2D" w:rsidRDefault="001936CA" w:rsidP="00FC68A1">
            <w:pPr>
              <w:pStyle w:val="Tabletext"/>
              <w:jc w:val="right"/>
            </w:pPr>
            <w:r w:rsidRPr="00292E2D">
              <w:t>281.45</w:t>
            </w:r>
          </w:p>
        </w:tc>
      </w:tr>
      <w:tr w:rsidR="004B2282" w:rsidRPr="00292E2D" w14:paraId="67D5784B" w14:textId="77777777" w:rsidTr="00561DD9">
        <w:tc>
          <w:tcPr>
            <w:tcW w:w="679" w:type="pct"/>
            <w:tcBorders>
              <w:top w:val="single" w:sz="4" w:space="0" w:color="auto"/>
              <w:left w:val="nil"/>
              <w:bottom w:val="single" w:sz="4" w:space="0" w:color="auto"/>
              <w:right w:val="nil"/>
            </w:tcBorders>
            <w:shd w:val="clear" w:color="auto" w:fill="auto"/>
            <w:hideMark/>
          </w:tcPr>
          <w:p w14:paraId="4847CC85" w14:textId="77777777" w:rsidR="004B2282" w:rsidRPr="00292E2D" w:rsidRDefault="004B2282" w:rsidP="00FC68A1">
            <w:pPr>
              <w:pStyle w:val="Tabletext"/>
            </w:pPr>
            <w:r w:rsidRPr="00292E2D">
              <w:t>35542</w:t>
            </w:r>
          </w:p>
        </w:tc>
        <w:tc>
          <w:tcPr>
            <w:tcW w:w="3584" w:type="pct"/>
            <w:tcBorders>
              <w:top w:val="single" w:sz="4" w:space="0" w:color="auto"/>
              <w:left w:val="nil"/>
              <w:bottom w:val="single" w:sz="4" w:space="0" w:color="auto"/>
              <w:right w:val="nil"/>
            </w:tcBorders>
            <w:shd w:val="clear" w:color="auto" w:fill="auto"/>
            <w:hideMark/>
          </w:tcPr>
          <w:p w14:paraId="057DE00A" w14:textId="77777777" w:rsidR="004B2282" w:rsidRPr="00292E2D" w:rsidRDefault="004B2282" w:rsidP="00FC68A1">
            <w:pPr>
              <w:pStyle w:val="Tabletext"/>
            </w:pPr>
            <w:r w:rsidRPr="00292E2D">
              <w:t>Colposcopically directed CO</w:t>
            </w:r>
            <w:r w:rsidRPr="00292E2D">
              <w:rPr>
                <w:vertAlign w:val="superscript"/>
              </w:rPr>
              <w:t>2</w:t>
            </w:r>
            <w:r w:rsidRPr="00292E2D">
              <w:t xml:space="preserve"> laser therapy for previously confirmed intraepithelial neoplastic changes of the cervix, vagina, vulva, urethra or anal canal, including any associated biopsies—2 or more anatomical sites (Anaes.) (Assist.)</w:t>
            </w:r>
          </w:p>
        </w:tc>
        <w:tc>
          <w:tcPr>
            <w:tcW w:w="737" w:type="pct"/>
            <w:tcBorders>
              <w:top w:val="single" w:sz="4" w:space="0" w:color="auto"/>
              <w:left w:val="nil"/>
              <w:bottom w:val="single" w:sz="4" w:space="0" w:color="auto"/>
              <w:right w:val="nil"/>
            </w:tcBorders>
            <w:shd w:val="clear" w:color="auto" w:fill="auto"/>
            <w:hideMark/>
          </w:tcPr>
          <w:p w14:paraId="49088B51" w14:textId="21B4FD2F" w:rsidR="004B2282" w:rsidRPr="00292E2D" w:rsidRDefault="001936CA" w:rsidP="00FC68A1">
            <w:pPr>
              <w:pStyle w:val="Tabletext"/>
              <w:jc w:val="right"/>
            </w:pPr>
            <w:r w:rsidRPr="00292E2D">
              <w:t>329.55</w:t>
            </w:r>
          </w:p>
        </w:tc>
      </w:tr>
      <w:tr w:rsidR="004B2282" w:rsidRPr="00292E2D" w14:paraId="75D187A7" w14:textId="77777777" w:rsidTr="00561DD9">
        <w:tc>
          <w:tcPr>
            <w:tcW w:w="679" w:type="pct"/>
            <w:tcBorders>
              <w:top w:val="single" w:sz="4" w:space="0" w:color="auto"/>
              <w:left w:val="nil"/>
              <w:bottom w:val="single" w:sz="4" w:space="0" w:color="auto"/>
              <w:right w:val="nil"/>
            </w:tcBorders>
            <w:shd w:val="clear" w:color="auto" w:fill="auto"/>
            <w:hideMark/>
          </w:tcPr>
          <w:p w14:paraId="0374B53C" w14:textId="77777777" w:rsidR="004B2282" w:rsidRPr="00292E2D" w:rsidRDefault="004B2282" w:rsidP="00FC68A1">
            <w:pPr>
              <w:pStyle w:val="Tabletext"/>
            </w:pPr>
            <w:r w:rsidRPr="00292E2D">
              <w:t>35545</w:t>
            </w:r>
          </w:p>
        </w:tc>
        <w:tc>
          <w:tcPr>
            <w:tcW w:w="3584" w:type="pct"/>
            <w:tcBorders>
              <w:top w:val="single" w:sz="4" w:space="0" w:color="auto"/>
              <w:left w:val="nil"/>
              <w:bottom w:val="single" w:sz="4" w:space="0" w:color="auto"/>
              <w:right w:val="nil"/>
            </w:tcBorders>
            <w:shd w:val="clear" w:color="auto" w:fill="auto"/>
            <w:hideMark/>
          </w:tcPr>
          <w:p w14:paraId="2F596610" w14:textId="77777777" w:rsidR="004B2282" w:rsidRPr="00292E2D" w:rsidRDefault="004B2282" w:rsidP="00FC68A1">
            <w:pPr>
              <w:pStyle w:val="Tabletext"/>
            </w:pPr>
            <w:r w:rsidRPr="00292E2D">
              <w:t>Colposcopically directed CO</w:t>
            </w:r>
            <w:r w:rsidRPr="00292E2D">
              <w:rPr>
                <w:vertAlign w:val="superscript"/>
              </w:rPr>
              <w:t>2</w:t>
            </w:r>
            <w:r w:rsidRPr="00292E2D">
              <w:t xml:space="preserve"> laser therapy for condylomata, unsuccessfully treated by other methods (Anaes.)</w:t>
            </w:r>
          </w:p>
        </w:tc>
        <w:tc>
          <w:tcPr>
            <w:tcW w:w="737" w:type="pct"/>
            <w:tcBorders>
              <w:top w:val="single" w:sz="4" w:space="0" w:color="auto"/>
              <w:left w:val="nil"/>
              <w:bottom w:val="single" w:sz="4" w:space="0" w:color="auto"/>
              <w:right w:val="nil"/>
            </w:tcBorders>
            <w:shd w:val="clear" w:color="auto" w:fill="auto"/>
            <w:hideMark/>
          </w:tcPr>
          <w:p w14:paraId="13AD2E2F" w14:textId="3761B9D5" w:rsidR="004B2282" w:rsidRPr="00292E2D" w:rsidRDefault="001936CA" w:rsidP="00FC68A1">
            <w:pPr>
              <w:pStyle w:val="Tabletext"/>
              <w:jc w:val="right"/>
            </w:pPr>
            <w:r w:rsidRPr="00292E2D">
              <w:t>189.35</w:t>
            </w:r>
          </w:p>
        </w:tc>
      </w:tr>
      <w:tr w:rsidR="004B2282" w:rsidRPr="00292E2D" w14:paraId="2ED638CA" w14:textId="77777777" w:rsidTr="00561DD9">
        <w:tc>
          <w:tcPr>
            <w:tcW w:w="679" w:type="pct"/>
            <w:tcBorders>
              <w:top w:val="single" w:sz="4" w:space="0" w:color="auto"/>
              <w:left w:val="nil"/>
              <w:bottom w:val="single" w:sz="4" w:space="0" w:color="auto"/>
              <w:right w:val="nil"/>
            </w:tcBorders>
            <w:shd w:val="clear" w:color="auto" w:fill="auto"/>
            <w:hideMark/>
          </w:tcPr>
          <w:p w14:paraId="024E15EC" w14:textId="77777777" w:rsidR="004B2282" w:rsidRPr="00292E2D" w:rsidRDefault="004B2282" w:rsidP="00FC68A1">
            <w:pPr>
              <w:pStyle w:val="Tabletext"/>
            </w:pPr>
            <w:r w:rsidRPr="00292E2D">
              <w:t>35548</w:t>
            </w:r>
          </w:p>
        </w:tc>
        <w:tc>
          <w:tcPr>
            <w:tcW w:w="3584" w:type="pct"/>
            <w:tcBorders>
              <w:top w:val="single" w:sz="4" w:space="0" w:color="auto"/>
              <w:left w:val="nil"/>
              <w:bottom w:val="single" w:sz="4" w:space="0" w:color="auto"/>
              <w:right w:val="nil"/>
            </w:tcBorders>
            <w:shd w:val="clear" w:color="auto" w:fill="auto"/>
            <w:hideMark/>
          </w:tcPr>
          <w:p w14:paraId="08ABA2C7" w14:textId="77777777" w:rsidR="004B2282" w:rsidRPr="00292E2D" w:rsidRDefault="004B2282" w:rsidP="00FC68A1">
            <w:pPr>
              <w:pStyle w:val="Tabletext"/>
            </w:pPr>
            <w:r w:rsidRPr="00292E2D">
              <w:t>Vulvectomy, radical, for malignancy (H) (Anaes.) (Assist.)</w:t>
            </w:r>
          </w:p>
        </w:tc>
        <w:tc>
          <w:tcPr>
            <w:tcW w:w="737" w:type="pct"/>
            <w:tcBorders>
              <w:top w:val="single" w:sz="4" w:space="0" w:color="auto"/>
              <w:left w:val="nil"/>
              <w:bottom w:val="single" w:sz="4" w:space="0" w:color="auto"/>
              <w:right w:val="nil"/>
            </w:tcBorders>
            <w:shd w:val="clear" w:color="auto" w:fill="auto"/>
            <w:hideMark/>
          </w:tcPr>
          <w:p w14:paraId="3B906DEF" w14:textId="3B22FE57" w:rsidR="004B2282" w:rsidRPr="00292E2D" w:rsidRDefault="001936CA" w:rsidP="00FC68A1">
            <w:pPr>
              <w:pStyle w:val="Tabletext"/>
              <w:jc w:val="right"/>
            </w:pPr>
            <w:r w:rsidRPr="00292E2D">
              <w:t>860.10</w:t>
            </w:r>
          </w:p>
        </w:tc>
      </w:tr>
      <w:tr w:rsidR="004B2282" w:rsidRPr="00292E2D" w14:paraId="39903CFC" w14:textId="77777777" w:rsidTr="00561DD9">
        <w:tc>
          <w:tcPr>
            <w:tcW w:w="679" w:type="pct"/>
            <w:tcBorders>
              <w:top w:val="single" w:sz="4" w:space="0" w:color="auto"/>
              <w:left w:val="nil"/>
              <w:bottom w:val="single" w:sz="4" w:space="0" w:color="auto"/>
              <w:right w:val="nil"/>
            </w:tcBorders>
            <w:shd w:val="clear" w:color="auto" w:fill="auto"/>
            <w:hideMark/>
          </w:tcPr>
          <w:p w14:paraId="6B4D792B" w14:textId="77777777" w:rsidR="004B2282" w:rsidRPr="00292E2D" w:rsidRDefault="004B2282" w:rsidP="00FC68A1">
            <w:pPr>
              <w:pStyle w:val="Tabletext"/>
            </w:pPr>
            <w:r w:rsidRPr="00292E2D">
              <w:t>35551</w:t>
            </w:r>
          </w:p>
        </w:tc>
        <w:tc>
          <w:tcPr>
            <w:tcW w:w="3584" w:type="pct"/>
            <w:tcBorders>
              <w:top w:val="single" w:sz="4" w:space="0" w:color="auto"/>
              <w:left w:val="nil"/>
              <w:bottom w:val="single" w:sz="4" w:space="0" w:color="auto"/>
              <w:right w:val="nil"/>
            </w:tcBorders>
            <w:shd w:val="clear" w:color="auto" w:fill="auto"/>
            <w:hideMark/>
          </w:tcPr>
          <w:p w14:paraId="162E5405" w14:textId="77777777" w:rsidR="004B2282" w:rsidRPr="00292E2D" w:rsidRDefault="004B2282" w:rsidP="00FC68A1">
            <w:pPr>
              <w:pStyle w:val="Tabletext"/>
            </w:pPr>
            <w:r w:rsidRPr="00292E2D">
              <w:t>Pelvic lymph nodes, excision of (radical) (H) (Anaes.) (Assist.)</w:t>
            </w:r>
          </w:p>
        </w:tc>
        <w:tc>
          <w:tcPr>
            <w:tcW w:w="737" w:type="pct"/>
            <w:tcBorders>
              <w:top w:val="single" w:sz="4" w:space="0" w:color="auto"/>
              <w:left w:val="nil"/>
              <w:bottom w:val="single" w:sz="4" w:space="0" w:color="auto"/>
              <w:right w:val="nil"/>
            </w:tcBorders>
            <w:shd w:val="clear" w:color="auto" w:fill="auto"/>
            <w:hideMark/>
          </w:tcPr>
          <w:p w14:paraId="0A59FECA" w14:textId="488420E7" w:rsidR="004B2282" w:rsidRPr="00292E2D" w:rsidRDefault="001936CA" w:rsidP="00FC68A1">
            <w:pPr>
              <w:pStyle w:val="Tabletext"/>
              <w:jc w:val="right"/>
            </w:pPr>
            <w:r w:rsidRPr="00292E2D">
              <w:t>705.25</w:t>
            </w:r>
          </w:p>
        </w:tc>
      </w:tr>
      <w:tr w:rsidR="004B2282" w:rsidRPr="00292E2D" w14:paraId="6C2D1C28" w14:textId="77777777" w:rsidTr="00561DD9">
        <w:tc>
          <w:tcPr>
            <w:tcW w:w="679" w:type="pct"/>
            <w:tcBorders>
              <w:top w:val="single" w:sz="4" w:space="0" w:color="auto"/>
              <w:left w:val="nil"/>
              <w:bottom w:val="single" w:sz="4" w:space="0" w:color="auto"/>
              <w:right w:val="nil"/>
            </w:tcBorders>
            <w:shd w:val="clear" w:color="auto" w:fill="auto"/>
            <w:hideMark/>
          </w:tcPr>
          <w:p w14:paraId="6D8072D3" w14:textId="77777777" w:rsidR="004B2282" w:rsidRPr="00292E2D" w:rsidRDefault="004B2282" w:rsidP="00FC68A1">
            <w:pPr>
              <w:pStyle w:val="Tabletext"/>
            </w:pPr>
            <w:r w:rsidRPr="00292E2D">
              <w:t>35554</w:t>
            </w:r>
          </w:p>
        </w:tc>
        <w:tc>
          <w:tcPr>
            <w:tcW w:w="3584" w:type="pct"/>
            <w:tcBorders>
              <w:top w:val="single" w:sz="4" w:space="0" w:color="auto"/>
              <w:left w:val="nil"/>
              <w:bottom w:val="single" w:sz="4" w:space="0" w:color="auto"/>
              <w:right w:val="nil"/>
            </w:tcBorders>
            <w:shd w:val="clear" w:color="auto" w:fill="auto"/>
            <w:hideMark/>
          </w:tcPr>
          <w:p w14:paraId="73C1FC57" w14:textId="77777777" w:rsidR="004B2282" w:rsidRPr="00292E2D" w:rsidRDefault="004B2282" w:rsidP="00FC68A1">
            <w:pPr>
              <w:pStyle w:val="Tabletext"/>
            </w:pPr>
            <w:r w:rsidRPr="00292E2D">
              <w:t>Vagina, dilatation of, as an independent procedure including any associated consultation (Anaes.)</w:t>
            </w:r>
          </w:p>
        </w:tc>
        <w:tc>
          <w:tcPr>
            <w:tcW w:w="737" w:type="pct"/>
            <w:tcBorders>
              <w:top w:val="single" w:sz="4" w:space="0" w:color="auto"/>
              <w:left w:val="nil"/>
              <w:bottom w:val="single" w:sz="4" w:space="0" w:color="auto"/>
              <w:right w:val="nil"/>
            </w:tcBorders>
            <w:shd w:val="clear" w:color="auto" w:fill="auto"/>
            <w:hideMark/>
          </w:tcPr>
          <w:p w14:paraId="73FA80D3" w14:textId="0FEF1AD5" w:rsidR="004B2282" w:rsidRPr="00292E2D" w:rsidRDefault="001936CA" w:rsidP="00FC68A1">
            <w:pPr>
              <w:pStyle w:val="Tabletext"/>
              <w:jc w:val="right"/>
            </w:pPr>
            <w:r w:rsidRPr="00292E2D">
              <w:t>44.85</w:t>
            </w:r>
          </w:p>
        </w:tc>
      </w:tr>
      <w:tr w:rsidR="004B2282" w:rsidRPr="00292E2D" w14:paraId="6C690D4C" w14:textId="77777777" w:rsidTr="00561DD9">
        <w:tc>
          <w:tcPr>
            <w:tcW w:w="679" w:type="pct"/>
            <w:tcBorders>
              <w:top w:val="single" w:sz="4" w:space="0" w:color="auto"/>
              <w:left w:val="nil"/>
              <w:bottom w:val="single" w:sz="4" w:space="0" w:color="auto"/>
              <w:right w:val="nil"/>
            </w:tcBorders>
            <w:shd w:val="clear" w:color="auto" w:fill="auto"/>
            <w:hideMark/>
          </w:tcPr>
          <w:p w14:paraId="199E0DF7" w14:textId="77777777" w:rsidR="004B2282" w:rsidRPr="00292E2D" w:rsidRDefault="004B2282" w:rsidP="00FC68A1">
            <w:pPr>
              <w:pStyle w:val="Tabletext"/>
            </w:pPr>
            <w:r w:rsidRPr="00292E2D">
              <w:t>35557</w:t>
            </w:r>
          </w:p>
        </w:tc>
        <w:tc>
          <w:tcPr>
            <w:tcW w:w="3584" w:type="pct"/>
            <w:tcBorders>
              <w:top w:val="single" w:sz="4" w:space="0" w:color="auto"/>
              <w:left w:val="nil"/>
              <w:bottom w:val="single" w:sz="4" w:space="0" w:color="auto"/>
              <w:right w:val="nil"/>
            </w:tcBorders>
            <w:shd w:val="clear" w:color="auto" w:fill="auto"/>
            <w:hideMark/>
          </w:tcPr>
          <w:p w14:paraId="5F8A71B4" w14:textId="77777777" w:rsidR="004B2282" w:rsidRPr="00292E2D" w:rsidRDefault="004B2282" w:rsidP="00FC68A1">
            <w:pPr>
              <w:pStyle w:val="Tabletext"/>
            </w:pPr>
            <w:r w:rsidRPr="00292E2D">
              <w:t>Vagina, removal of simple tumour—(including Gartner duct cyst) (Anaes.)</w:t>
            </w:r>
          </w:p>
        </w:tc>
        <w:tc>
          <w:tcPr>
            <w:tcW w:w="737" w:type="pct"/>
            <w:tcBorders>
              <w:top w:val="single" w:sz="4" w:space="0" w:color="auto"/>
              <w:left w:val="nil"/>
              <w:bottom w:val="single" w:sz="4" w:space="0" w:color="auto"/>
              <w:right w:val="nil"/>
            </w:tcBorders>
            <w:shd w:val="clear" w:color="auto" w:fill="auto"/>
            <w:hideMark/>
          </w:tcPr>
          <w:p w14:paraId="5D38F056" w14:textId="62E519D8" w:rsidR="004B2282" w:rsidRPr="00292E2D" w:rsidRDefault="001936CA" w:rsidP="00FC68A1">
            <w:pPr>
              <w:pStyle w:val="Tabletext"/>
              <w:jc w:val="right"/>
            </w:pPr>
            <w:r w:rsidRPr="00292E2D">
              <w:t>221.20</w:t>
            </w:r>
          </w:p>
        </w:tc>
      </w:tr>
      <w:tr w:rsidR="004B2282" w:rsidRPr="00292E2D" w14:paraId="20AB10AA" w14:textId="77777777" w:rsidTr="00561DD9">
        <w:tc>
          <w:tcPr>
            <w:tcW w:w="679" w:type="pct"/>
            <w:tcBorders>
              <w:top w:val="single" w:sz="4" w:space="0" w:color="auto"/>
              <w:left w:val="nil"/>
              <w:bottom w:val="single" w:sz="4" w:space="0" w:color="auto"/>
              <w:right w:val="nil"/>
            </w:tcBorders>
            <w:shd w:val="clear" w:color="auto" w:fill="auto"/>
            <w:hideMark/>
          </w:tcPr>
          <w:p w14:paraId="153018B2" w14:textId="77777777" w:rsidR="004B2282" w:rsidRPr="00292E2D" w:rsidRDefault="004B2282" w:rsidP="00FC68A1">
            <w:pPr>
              <w:pStyle w:val="Tabletext"/>
            </w:pPr>
            <w:r w:rsidRPr="00292E2D">
              <w:t>35560</w:t>
            </w:r>
          </w:p>
        </w:tc>
        <w:tc>
          <w:tcPr>
            <w:tcW w:w="3584" w:type="pct"/>
            <w:tcBorders>
              <w:top w:val="single" w:sz="4" w:space="0" w:color="auto"/>
              <w:left w:val="nil"/>
              <w:bottom w:val="single" w:sz="4" w:space="0" w:color="auto"/>
              <w:right w:val="nil"/>
            </w:tcBorders>
            <w:shd w:val="clear" w:color="auto" w:fill="auto"/>
            <w:hideMark/>
          </w:tcPr>
          <w:p w14:paraId="71301058" w14:textId="77777777" w:rsidR="004B2282" w:rsidRPr="00292E2D" w:rsidRDefault="004B2282" w:rsidP="00FC68A1">
            <w:pPr>
              <w:pStyle w:val="Tabletext"/>
            </w:pPr>
            <w:r w:rsidRPr="00292E2D">
              <w:t>Vagina, partial or complete removal of (H) (Anaes.) (Assist.)</w:t>
            </w:r>
          </w:p>
        </w:tc>
        <w:tc>
          <w:tcPr>
            <w:tcW w:w="737" w:type="pct"/>
            <w:tcBorders>
              <w:top w:val="single" w:sz="4" w:space="0" w:color="auto"/>
              <w:left w:val="nil"/>
              <w:bottom w:val="single" w:sz="4" w:space="0" w:color="auto"/>
              <w:right w:val="nil"/>
            </w:tcBorders>
            <w:shd w:val="clear" w:color="auto" w:fill="auto"/>
            <w:hideMark/>
          </w:tcPr>
          <w:p w14:paraId="5BEFFC33" w14:textId="0A1D63B7" w:rsidR="004B2282" w:rsidRPr="00292E2D" w:rsidRDefault="001936CA" w:rsidP="00FC68A1">
            <w:pPr>
              <w:pStyle w:val="Tabletext"/>
              <w:jc w:val="right"/>
            </w:pPr>
            <w:r w:rsidRPr="00292E2D">
              <w:t>705.25</w:t>
            </w:r>
          </w:p>
        </w:tc>
      </w:tr>
      <w:tr w:rsidR="004B2282" w:rsidRPr="00292E2D" w14:paraId="14AA4270" w14:textId="77777777" w:rsidTr="00561DD9">
        <w:tc>
          <w:tcPr>
            <w:tcW w:w="679" w:type="pct"/>
            <w:tcBorders>
              <w:top w:val="single" w:sz="4" w:space="0" w:color="auto"/>
              <w:left w:val="nil"/>
              <w:bottom w:val="single" w:sz="4" w:space="0" w:color="auto"/>
              <w:right w:val="nil"/>
            </w:tcBorders>
            <w:shd w:val="clear" w:color="auto" w:fill="auto"/>
            <w:hideMark/>
          </w:tcPr>
          <w:p w14:paraId="5DAAFEF5" w14:textId="77777777" w:rsidR="004B2282" w:rsidRPr="00292E2D" w:rsidRDefault="004B2282" w:rsidP="00FC68A1">
            <w:pPr>
              <w:pStyle w:val="Tabletext"/>
            </w:pPr>
            <w:r w:rsidRPr="00292E2D">
              <w:t>35561</w:t>
            </w:r>
          </w:p>
        </w:tc>
        <w:tc>
          <w:tcPr>
            <w:tcW w:w="3584" w:type="pct"/>
            <w:tcBorders>
              <w:top w:val="single" w:sz="4" w:space="0" w:color="auto"/>
              <w:left w:val="nil"/>
              <w:bottom w:val="single" w:sz="4" w:space="0" w:color="auto"/>
              <w:right w:val="nil"/>
            </w:tcBorders>
            <w:shd w:val="clear" w:color="auto" w:fill="auto"/>
            <w:hideMark/>
          </w:tcPr>
          <w:p w14:paraId="0403D580" w14:textId="77777777" w:rsidR="004B2282" w:rsidRPr="00292E2D" w:rsidRDefault="004B2282" w:rsidP="00FC68A1">
            <w:pPr>
              <w:pStyle w:val="Tabletext"/>
            </w:pPr>
            <w:r w:rsidRPr="00292E2D">
              <w:t>Vaginectomy, radical, for proven invasive malignancy—one surgeon (H) (Anaes.) (Assist.)</w:t>
            </w:r>
          </w:p>
        </w:tc>
        <w:tc>
          <w:tcPr>
            <w:tcW w:w="737" w:type="pct"/>
            <w:tcBorders>
              <w:top w:val="single" w:sz="4" w:space="0" w:color="auto"/>
              <w:left w:val="nil"/>
              <w:bottom w:val="single" w:sz="4" w:space="0" w:color="auto"/>
              <w:right w:val="nil"/>
            </w:tcBorders>
            <w:shd w:val="clear" w:color="auto" w:fill="auto"/>
            <w:hideMark/>
          </w:tcPr>
          <w:p w14:paraId="22223078" w14:textId="24871AB4" w:rsidR="004B2282" w:rsidRPr="00292E2D" w:rsidRDefault="001936CA" w:rsidP="00FC68A1">
            <w:pPr>
              <w:pStyle w:val="Tabletext"/>
              <w:jc w:val="right"/>
            </w:pPr>
            <w:r w:rsidRPr="00292E2D">
              <w:t>1,422.55</w:t>
            </w:r>
          </w:p>
        </w:tc>
      </w:tr>
      <w:tr w:rsidR="004B2282" w:rsidRPr="00292E2D" w14:paraId="45850090" w14:textId="77777777" w:rsidTr="00561DD9">
        <w:tc>
          <w:tcPr>
            <w:tcW w:w="679" w:type="pct"/>
            <w:tcBorders>
              <w:top w:val="single" w:sz="4" w:space="0" w:color="auto"/>
              <w:left w:val="nil"/>
              <w:bottom w:val="single" w:sz="4" w:space="0" w:color="auto"/>
              <w:right w:val="nil"/>
            </w:tcBorders>
            <w:shd w:val="clear" w:color="auto" w:fill="auto"/>
            <w:hideMark/>
          </w:tcPr>
          <w:p w14:paraId="62C38A2B" w14:textId="77777777" w:rsidR="004B2282" w:rsidRPr="00292E2D" w:rsidRDefault="004B2282" w:rsidP="00FC68A1">
            <w:pPr>
              <w:pStyle w:val="Tabletext"/>
            </w:pPr>
            <w:r w:rsidRPr="00292E2D">
              <w:t>35562</w:t>
            </w:r>
          </w:p>
        </w:tc>
        <w:tc>
          <w:tcPr>
            <w:tcW w:w="3584" w:type="pct"/>
            <w:tcBorders>
              <w:top w:val="single" w:sz="4" w:space="0" w:color="auto"/>
              <w:left w:val="nil"/>
              <w:bottom w:val="single" w:sz="4" w:space="0" w:color="auto"/>
              <w:right w:val="nil"/>
            </w:tcBorders>
            <w:shd w:val="clear" w:color="auto" w:fill="auto"/>
            <w:hideMark/>
          </w:tcPr>
          <w:p w14:paraId="02987867" w14:textId="737ED825" w:rsidR="004B2282" w:rsidRPr="00292E2D" w:rsidRDefault="004B2282" w:rsidP="00FC68A1">
            <w:pPr>
              <w:pStyle w:val="Tabletext"/>
            </w:pPr>
            <w:r w:rsidRPr="00292E2D">
              <w:t>Vaginectomy, radical, for proven invasive malignancy, conjoint surgery—abdominal surgeon (including after</w:t>
            </w:r>
            <w:r w:rsidR="00DE7744">
              <w:noBreakHyphen/>
            </w:r>
            <w:r w:rsidRPr="00292E2D">
              <w:t>care) (H) (Anaes.) (Assist.)</w:t>
            </w:r>
          </w:p>
        </w:tc>
        <w:tc>
          <w:tcPr>
            <w:tcW w:w="737" w:type="pct"/>
            <w:tcBorders>
              <w:top w:val="single" w:sz="4" w:space="0" w:color="auto"/>
              <w:left w:val="nil"/>
              <w:bottom w:val="single" w:sz="4" w:space="0" w:color="auto"/>
              <w:right w:val="nil"/>
            </w:tcBorders>
            <w:shd w:val="clear" w:color="auto" w:fill="auto"/>
            <w:hideMark/>
          </w:tcPr>
          <w:p w14:paraId="2E4FC6A9" w14:textId="6E184035" w:rsidR="004B2282" w:rsidRPr="00292E2D" w:rsidRDefault="001936CA" w:rsidP="00FC68A1">
            <w:pPr>
              <w:pStyle w:val="Tabletext"/>
              <w:jc w:val="right"/>
            </w:pPr>
            <w:r w:rsidRPr="00292E2D">
              <w:t>1,167.95</w:t>
            </w:r>
          </w:p>
        </w:tc>
      </w:tr>
      <w:tr w:rsidR="004B2282" w:rsidRPr="00292E2D" w14:paraId="524D5D91" w14:textId="77777777" w:rsidTr="00561DD9">
        <w:tc>
          <w:tcPr>
            <w:tcW w:w="679" w:type="pct"/>
            <w:tcBorders>
              <w:top w:val="single" w:sz="4" w:space="0" w:color="auto"/>
              <w:left w:val="nil"/>
              <w:bottom w:val="single" w:sz="4" w:space="0" w:color="auto"/>
              <w:right w:val="nil"/>
            </w:tcBorders>
            <w:shd w:val="clear" w:color="auto" w:fill="auto"/>
            <w:hideMark/>
          </w:tcPr>
          <w:p w14:paraId="1A736384" w14:textId="77777777" w:rsidR="004B2282" w:rsidRPr="00292E2D" w:rsidRDefault="004B2282" w:rsidP="00FC68A1">
            <w:pPr>
              <w:pStyle w:val="Tabletext"/>
            </w:pPr>
            <w:r w:rsidRPr="00292E2D">
              <w:t>35564</w:t>
            </w:r>
          </w:p>
        </w:tc>
        <w:tc>
          <w:tcPr>
            <w:tcW w:w="3584" w:type="pct"/>
            <w:tcBorders>
              <w:top w:val="single" w:sz="4" w:space="0" w:color="auto"/>
              <w:left w:val="nil"/>
              <w:bottom w:val="single" w:sz="4" w:space="0" w:color="auto"/>
              <w:right w:val="nil"/>
            </w:tcBorders>
            <w:shd w:val="clear" w:color="auto" w:fill="auto"/>
            <w:hideMark/>
          </w:tcPr>
          <w:p w14:paraId="57BD7234" w14:textId="77777777" w:rsidR="004B2282" w:rsidRPr="00292E2D" w:rsidRDefault="004B2282" w:rsidP="00FC68A1">
            <w:pPr>
              <w:pStyle w:val="Tabletext"/>
            </w:pPr>
            <w:r w:rsidRPr="00292E2D">
              <w:t>Vaginectomy, radical, for proven invasive malignancy, conjoint surgery—perineal surgeon (H) (Assist.)</w:t>
            </w:r>
          </w:p>
        </w:tc>
        <w:tc>
          <w:tcPr>
            <w:tcW w:w="737" w:type="pct"/>
            <w:tcBorders>
              <w:top w:val="single" w:sz="4" w:space="0" w:color="auto"/>
              <w:left w:val="nil"/>
              <w:bottom w:val="single" w:sz="4" w:space="0" w:color="auto"/>
              <w:right w:val="nil"/>
            </w:tcBorders>
            <w:shd w:val="clear" w:color="auto" w:fill="auto"/>
            <w:hideMark/>
          </w:tcPr>
          <w:p w14:paraId="19D31806" w14:textId="336422C5" w:rsidR="004B2282" w:rsidRPr="00292E2D" w:rsidRDefault="001936CA" w:rsidP="00FC68A1">
            <w:pPr>
              <w:pStyle w:val="Tabletext"/>
              <w:jc w:val="right"/>
            </w:pPr>
            <w:r w:rsidRPr="00292E2D">
              <w:t>539.15</w:t>
            </w:r>
          </w:p>
        </w:tc>
      </w:tr>
      <w:tr w:rsidR="004B2282" w:rsidRPr="00292E2D" w14:paraId="54345486" w14:textId="77777777" w:rsidTr="00561DD9">
        <w:tc>
          <w:tcPr>
            <w:tcW w:w="679" w:type="pct"/>
            <w:tcBorders>
              <w:top w:val="single" w:sz="4" w:space="0" w:color="auto"/>
              <w:left w:val="nil"/>
              <w:bottom w:val="single" w:sz="4" w:space="0" w:color="auto"/>
              <w:right w:val="nil"/>
            </w:tcBorders>
            <w:shd w:val="clear" w:color="auto" w:fill="auto"/>
            <w:hideMark/>
          </w:tcPr>
          <w:p w14:paraId="7D0B7723" w14:textId="77777777" w:rsidR="004B2282" w:rsidRPr="00292E2D" w:rsidRDefault="004B2282" w:rsidP="00FC68A1">
            <w:pPr>
              <w:pStyle w:val="Tabletext"/>
            </w:pPr>
            <w:r w:rsidRPr="00292E2D">
              <w:t>35565</w:t>
            </w:r>
          </w:p>
        </w:tc>
        <w:tc>
          <w:tcPr>
            <w:tcW w:w="3584" w:type="pct"/>
            <w:tcBorders>
              <w:top w:val="single" w:sz="4" w:space="0" w:color="auto"/>
              <w:left w:val="nil"/>
              <w:bottom w:val="single" w:sz="4" w:space="0" w:color="auto"/>
              <w:right w:val="nil"/>
            </w:tcBorders>
            <w:shd w:val="clear" w:color="auto" w:fill="auto"/>
            <w:hideMark/>
          </w:tcPr>
          <w:p w14:paraId="3BE67665" w14:textId="77777777" w:rsidR="004B2282" w:rsidRPr="00292E2D" w:rsidRDefault="004B2282" w:rsidP="00FC68A1">
            <w:pPr>
              <w:pStyle w:val="Tabletext"/>
            </w:pPr>
            <w:r w:rsidRPr="00292E2D">
              <w:t>Vaginal reconstruction for congenital absence, gynatresia or urogenital sinus (H) (Anaes.) (Assist.)</w:t>
            </w:r>
          </w:p>
        </w:tc>
        <w:tc>
          <w:tcPr>
            <w:tcW w:w="737" w:type="pct"/>
            <w:tcBorders>
              <w:top w:val="single" w:sz="4" w:space="0" w:color="auto"/>
              <w:left w:val="nil"/>
              <w:bottom w:val="single" w:sz="4" w:space="0" w:color="auto"/>
              <w:right w:val="nil"/>
            </w:tcBorders>
            <w:shd w:val="clear" w:color="auto" w:fill="auto"/>
            <w:hideMark/>
          </w:tcPr>
          <w:p w14:paraId="1358E420" w14:textId="2396C09A" w:rsidR="004B2282" w:rsidRPr="00292E2D" w:rsidRDefault="001936CA" w:rsidP="00FC68A1">
            <w:pPr>
              <w:pStyle w:val="Tabletext"/>
              <w:jc w:val="right"/>
            </w:pPr>
            <w:r w:rsidRPr="00292E2D">
              <w:t>705.25</w:t>
            </w:r>
          </w:p>
        </w:tc>
      </w:tr>
      <w:tr w:rsidR="004B2282" w:rsidRPr="00292E2D" w14:paraId="4AAB98EF" w14:textId="77777777" w:rsidTr="00561DD9">
        <w:tc>
          <w:tcPr>
            <w:tcW w:w="679" w:type="pct"/>
            <w:tcBorders>
              <w:top w:val="single" w:sz="4" w:space="0" w:color="auto"/>
              <w:left w:val="nil"/>
              <w:bottom w:val="single" w:sz="4" w:space="0" w:color="auto"/>
              <w:right w:val="nil"/>
            </w:tcBorders>
            <w:shd w:val="clear" w:color="auto" w:fill="auto"/>
            <w:hideMark/>
          </w:tcPr>
          <w:p w14:paraId="769B7BA8" w14:textId="77777777" w:rsidR="004B2282" w:rsidRPr="00292E2D" w:rsidRDefault="004B2282" w:rsidP="00FC68A1">
            <w:pPr>
              <w:pStyle w:val="Tabletext"/>
            </w:pPr>
            <w:r w:rsidRPr="00292E2D">
              <w:t>35566</w:t>
            </w:r>
          </w:p>
        </w:tc>
        <w:tc>
          <w:tcPr>
            <w:tcW w:w="3584" w:type="pct"/>
            <w:tcBorders>
              <w:top w:val="single" w:sz="4" w:space="0" w:color="auto"/>
              <w:left w:val="nil"/>
              <w:bottom w:val="single" w:sz="4" w:space="0" w:color="auto"/>
              <w:right w:val="nil"/>
            </w:tcBorders>
            <w:shd w:val="clear" w:color="auto" w:fill="auto"/>
            <w:hideMark/>
          </w:tcPr>
          <w:p w14:paraId="45E3DA36" w14:textId="77777777" w:rsidR="004B2282" w:rsidRPr="00292E2D" w:rsidRDefault="004B2282" w:rsidP="00FC68A1">
            <w:pPr>
              <w:pStyle w:val="Tabletext"/>
            </w:pPr>
            <w:r w:rsidRPr="00292E2D">
              <w:t>Vaginal septum, excision of, for correction of double vagina (H) (Anaes.) (Assist.)</w:t>
            </w:r>
          </w:p>
        </w:tc>
        <w:tc>
          <w:tcPr>
            <w:tcW w:w="737" w:type="pct"/>
            <w:tcBorders>
              <w:top w:val="single" w:sz="4" w:space="0" w:color="auto"/>
              <w:left w:val="nil"/>
              <w:bottom w:val="single" w:sz="4" w:space="0" w:color="auto"/>
              <w:right w:val="nil"/>
            </w:tcBorders>
            <w:shd w:val="clear" w:color="auto" w:fill="auto"/>
            <w:hideMark/>
          </w:tcPr>
          <w:p w14:paraId="51371EF6" w14:textId="69679009" w:rsidR="004B2282" w:rsidRPr="00292E2D" w:rsidRDefault="001936CA" w:rsidP="00FC68A1">
            <w:pPr>
              <w:pStyle w:val="Tabletext"/>
              <w:jc w:val="right"/>
            </w:pPr>
            <w:r w:rsidRPr="00292E2D">
              <w:t>409.65</w:t>
            </w:r>
          </w:p>
        </w:tc>
      </w:tr>
      <w:tr w:rsidR="004B2282" w:rsidRPr="00292E2D" w14:paraId="62000602" w14:textId="77777777" w:rsidTr="00561DD9">
        <w:tc>
          <w:tcPr>
            <w:tcW w:w="679" w:type="pct"/>
            <w:tcBorders>
              <w:top w:val="single" w:sz="4" w:space="0" w:color="auto"/>
              <w:left w:val="nil"/>
              <w:bottom w:val="single" w:sz="4" w:space="0" w:color="auto"/>
              <w:right w:val="nil"/>
            </w:tcBorders>
            <w:shd w:val="clear" w:color="auto" w:fill="auto"/>
            <w:hideMark/>
          </w:tcPr>
          <w:p w14:paraId="3416F34C" w14:textId="77777777" w:rsidR="004B2282" w:rsidRPr="00292E2D" w:rsidRDefault="004B2282" w:rsidP="00FC68A1">
            <w:pPr>
              <w:pStyle w:val="Tabletext"/>
            </w:pPr>
            <w:r w:rsidRPr="00292E2D">
              <w:t>35568</w:t>
            </w:r>
          </w:p>
        </w:tc>
        <w:tc>
          <w:tcPr>
            <w:tcW w:w="3584" w:type="pct"/>
            <w:tcBorders>
              <w:top w:val="single" w:sz="4" w:space="0" w:color="auto"/>
              <w:left w:val="nil"/>
              <w:bottom w:val="single" w:sz="4" w:space="0" w:color="auto"/>
              <w:right w:val="nil"/>
            </w:tcBorders>
            <w:shd w:val="clear" w:color="auto" w:fill="auto"/>
            <w:hideMark/>
          </w:tcPr>
          <w:p w14:paraId="6F8088B7" w14:textId="77777777" w:rsidR="004B2282" w:rsidRPr="00292E2D" w:rsidRDefault="004B2282" w:rsidP="00FC68A1">
            <w:pPr>
              <w:pStyle w:val="Tabletext"/>
            </w:pPr>
            <w:r w:rsidRPr="00292E2D">
              <w:t>Sacrospinous colpopexy for the management of upper vaginal prolapse (H) (Anaes.) (Assist.)</w:t>
            </w:r>
          </w:p>
        </w:tc>
        <w:tc>
          <w:tcPr>
            <w:tcW w:w="737" w:type="pct"/>
            <w:tcBorders>
              <w:top w:val="single" w:sz="4" w:space="0" w:color="auto"/>
              <w:left w:val="nil"/>
              <w:bottom w:val="single" w:sz="4" w:space="0" w:color="auto"/>
              <w:right w:val="nil"/>
            </w:tcBorders>
            <w:shd w:val="clear" w:color="auto" w:fill="auto"/>
            <w:hideMark/>
          </w:tcPr>
          <w:p w14:paraId="3109DA14" w14:textId="450D9D09" w:rsidR="004B2282" w:rsidRPr="00292E2D" w:rsidRDefault="001936CA" w:rsidP="00FC68A1">
            <w:pPr>
              <w:pStyle w:val="Tabletext"/>
              <w:jc w:val="right"/>
            </w:pPr>
            <w:r w:rsidRPr="00292E2D">
              <w:t>644.10</w:t>
            </w:r>
          </w:p>
        </w:tc>
      </w:tr>
      <w:tr w:rsidR="004B2282" w:rsidRPr="00292E2D" w14:paraId="5CFC07A6" w14:textId="77777777" w:rsidTr="00561DD9">
        <w:tc>
          <w:tcPr>
            <w:tcW w:w="679" w:type="pct"/>
            <w:tcBorders>
              <w:top w:val="single" w:sz="4" w:space="0" w:color="auto"/>
              <w:left w:val="nil"/>
              <w:bottom w:val="single" w:sz="4" w:space="0" w:color="auto"/>
              <w:right w:val="nil"/>
            </w:tcBorders>
            <w:shd w:val="clear" w:color="auto" w:fill="auto"/>
            <w:hideMark/>
          </w:tcPr>
          <w:p w14:paraId="35F36547" w14:textId="77777777" w:rsidR="004B2282" w:rsidRPr="00292E2D" w:rsidRDefault="004B2282" w:rsidP="00FC68A1">
            <w:pPr>
              <w:pStyle w:val="Tabletext"/>
            </w:pPr>
            <w:r w:rsidRPr="00292E2D">
              <w:t>35569</w:t>
            </w:r>
          </w:p>
        </w:tc>
        <w:tc>
          <w:tcPr>
            <w:tcW w:w="3584" w:type="pct"/>
            <w:tcBorders>
              <w:top w:val="single" w:sz="4" w:space="0" w:color="auto"/>
              <w:left w:val="nil"/>
              <w:bottom w:val="single" w:sz="4" w:space="0" w:color="auto"/>
              <w:right w:val="nil"/>
            </w:tcBorders>
            <w:shd w:val="clear" w:color="auto" w:fill="auto"/>
            <w:hideMark/>
          </w:tcPr>
          <w:p w14:paraId="55811382" w14:textId="77777777" w:rsidR="004B2282" w:rsidRPr="00292E2D" w:rsidRDefault="004B2282" w:rsidP="00FC68A1">
            <w:pPr>
              <w:pStyle w:val="Tabletext"/>
            </w:pPr>
            <w:r w:rsidRPr="00292E2D">
              <w:t>Plastic repair to enlarge vaginal orifice (H) (Anaes.)</w:t>
            </w:r>
          </w:p>
        </w:tc>
        <w:tc>
          <w:tcPr>
            <w:tcW w:w="737" w:type="pct"/>
            <w:tcBorders>
              <w:top w:val="single" w:sz="4" w:space="0" w:color="auto"/>
              <w:left w:val="nil"/>
              <w:bottom w:val="single" w:sz="4" w:space="0" w:color="auto"/>
              <w:right w:val="nil"/>
            </w:tcBorders>
            <w:shd w:val="clear" w:color="auto" w:fill="auto"/>
            <w:hideMark/>
          </w:tcPr>
          <w:p w14:paraId="53D63D57" w14:textId="364E2E19" w:rsidR="004B2282" w:rsidRPr="00292E2D" w:rsidRDefault="001936CA" w:rsidP="00FC68A1">
            <w:pPr>
              <w:pStyle w:val="Tabletext"/>
              <w:jc w:val="right"/>
            </w:pPr>
            <w:r w:rsidRPr="00292E2D">
              <w:t>165.85</w:t>
            </w:r>
          </w:p>
        </w:tc>
      </w:tr>
      <w:tr w:rsidR="004B2282" w:rsidRPr="00292E2D" w14:paraId="42267E27" w14:textId="77777777" w:rsidTr="00561DD9">
        <w:tc>
          <w:tcPr>
            <w:tcW w:w="679" w:type="pct"/>
            <w:tcBorders>
              <w:top w:val="single" w:sz="4" w:space="0" w:color="auto"/>
              <w:left w:val="nil"/>
              <w:bottom w:val="single" w:sz="4" w:space="0" w:color="auto"/>
              <w:right w:val="nil"/>
            </w:tcBorders>
            <w:shd w:val="clear" w:color="auto" w:fill="auto"/>
            <w:hideMark/>
          </w:tcPr>
          <w:p w14:paraId="4BBE4B5D" w14:textId="77777777" w:rsidR="004B2282" w:rsidRPr="00292E2D" w:rsidRDefault="004B2282" w:rsidP="00FC68A1">
            <w:pPr>
              <w:pStyle w:val="Tabletext"/>
            </w:pPr>
            <w:bookmarkStart w:id="688" w:name="CU_38689997"/>
            <w:bookmarkEnd w:id="688"/>
            <w:r w:rsidRPr="00292E2D">
              <w:t>35572</w:t>
            </w:r>
          </w:p>
        </w:tc>
        <w:tc>
          <w:tcPr>
            <w:tcW w:w="3584" w:type="pct"/>
            <w:tcBorders>
              <w:top w:val="single" w:sz="4" w:space="0" w:color="auto"/>
              <w:left w:val="nil"/>
              <w:bottom w:val="single" w:sz="4" w:space="0" w:color="auto"/>
              <w:right w:val="nil"/>
            </w:tcBorders>
            <w:shd w:val="clear" w:color="auto" w:fill="auto"/>
            <w:hideMark/>
          </w:tcPr>
          <w:p w14:paraId="5E5E0361" w14:textId="77777777" w:rsidR="004B2282" w:rsidRPr="00292E2D" w:rsidRDefault="004B2282" w:rsidP="00FC68A1">
            <w:pPr>
              <w:pStyle w:val="Tabletext"/>
            </w:pPr>
            <w:r w:rsidRPr="00292E2D">
              <w:t>Colpotomy, other than a service to which another item in this Group applies (H) (Anaes.)</w:t>
            </w:r>
          </w:p>
        </w:tc>
        <w:tc>
          <w:tcPr>
            <w:tcW w:w="737" w:type="pct"/>
            <w:tcBorders>
              <w:top w:val="single" w:sz="4" w:space="0" w:color="auto"/>
              <w:left w:val="nil"/>
              <w:bottom w:val="single" w:sz="4" w:space="0" w:color="auto"/>
              <w:right w:val="nil"/>
            </w:tcBorders>
            <w:shd w:val="clear" w:color="auto" w:fill="auto"/>
            <w:hideMark/>
          </w:tcPr>
          <w:p w14:paraId="57B47CD9" w14:textId="704B4806" w:rsidR="004B2282" w:rsidRPr="00292E2D" w:rsidRDefault="001936CA" w:rsidP="00FC68A1">
            <w:pPr>
              <w:pStyle w:val="Tabletext"/>
              <w:jc w:val="right"/>
            </w:pPr>
            <w:r w:rsidRPr="00292E2D">
              <w:t>127.70</w:t>
            </w:r>
          </w:p>
        </w:tc>
      </w:tr>
      <w:tr w:rsidR="004B2282" w:rsidRPr="00292E2D" w14:paraId="1D775510" w14:textId="77777777" w:rsidTr="00561DD9">
        <w:tc>
          <w:tcPr>
            <w:tcW w:w="679" w:type="pct"/>
            <w:tcBorders>
              <w:top w:val="single" w:sz="4" w:space="0" w:color="auto"/>
              <w:left w:val="nil"/>
              <w:bottom w:val="single" w:sz="4" w:space="0" w:color="auto"/>
              <w:right w:val="nil"/>
            </w:tcBorders>
            <w:shd w:val="clear" w:color="auto" w:fill="auto"/>
            <w:hideMark/>
          </w:tcPr>
          <w:p w14:paraId="59C27888" w14:textId="77777777" w:rsidR="004B2282" w:rsidRPr="00292E2D" w:rsidRDefault="004B2282" w:rsidP="00FC68A1">
            <w:pPr>
              <w:pStyle w:val="Tabletext"/>
            </w:pPr>
            <w:bookmarkStart w:id="689" w:name="CU_42695678"/>
            <w:bookmarkEnd w:id="689"/>
            <w:r w:rsidRPr="00292E2D">
              <w:t>35578</w:t>
            </w:r>
          </w:p>
        </w:tc>
        <w:tc>
          <w:tcPr>
            <w:tcW w:w="3584" w:type="pct"/>
            <w:tcBorders>
              <w:top w:val="single" w:sz="4" w:space="0" w:color="auto"/>
              <w:left w:val="nil"/>
              <w:bottom w:val="single" w:sz="4" w:space="0" w:color="auto"/>
              <w:right w:val="nil"/>
            </w:tcBorders>
            <w:shd w:val="clear" w:color="auto" w:fill="auto"/>
            <w:hideMark/>
          </w:tcPr>
          <w:p w14:paraId="1496D57F" w14:textId="77777777" w:rsidR="004B2282" w:rsidRPr="00292E2D" w:rsidRDefault="004B2282" w:rsidP="00FC68A1">
            <w:pPr>
              <w:pStyle w:val="Tabletext"/>
            </w:pPr>
            <w:r w:rsidRPr="00292E2D">
              <w:t>Le Fort operation for genital prolapse, other than a service associated with a service to which another item in this Subgroup applies (H) (Anaes.) (Assist.)</w:t>
            </w:r>
          </w:p>
        </w:tc>
        <w:tc>
          <w:tcPr>
            <w:tcW w:w="737" w:type="pct"/>
            <w:tcBorders>
              <w:top w:val="single" w:sz="4" w:space="0" w:color="auto"/>
              <w:left w:val="nil"/>
              <w:bottom w:val="single" w:sz="4" w:space="0" w:color="auto"/>
              <w:right w:val="nil"/>
            </w:tcBorders>
            <w:shd w:val="clear" w:color="auto" w:fill="auto"/>
            <w:hideMark/>
          </w:tcPr>
          <w:p w14:paraId="798925AD" w14:textId="1317114F" w:rsidR="004B2282" w:rsidRPr="00292E2D" w:rsidRDefault="001936CA" w:rsidP="00FC68A1">
            <w:pPr>
              <w:pStyle w:val="Tabletext"/>
              <w:jc w:val="right"/>
            </w:pPr>
            <w:r w:rsidRPr="00292E2D">
              <w:t>695.60</w:t>
            </w:r>
          </w:p>
        </w:tc>
      </w:tr>
      <w:tr w:rsidR="004B2282" w:rsidRPr="00292E2D" w14:paraId="1DA6AE3D" w14:textId="77777777" w:rsidTr="00561DD9">
        <w:tc>
          <w:tcPr>
            <w:tcW w:w="679" w:type="pct"/>
            <w:tcBorders>
              <w:top w:val="single" w:sz="4" w:space="0" w:color="auto"/>
              <w:left w:val="nil"/>
              <w:bottom w:val="single" w:sz="4" w:space="0" w:color="auto"/>
              <w:right w:val="nil"/>
            </w:tcBorders>
            <w:shd w:val="clear" w:color="auto" w:fill="auto"/>
            <w:hideMark/>
          </w:tcPr>
          <w:p w14:paraId="0606F9FE" w14:textId="77777777" w:rsidR="004B2282" w:rsidRPr="00292E2D" w:rsidRDefault="004B2282" w:rsidP="00FC68A1">
            <w:pPr>
              <w:pStyle w:val="Tabletext"/>
            </w:pPr>
            <w:r w:rsidRPr="00292E2D">
              <w:t>35595</w:t>
            </w:r>
          </w:p>
        </w:tc>
        <w:tc>
          <w:tcPr>
            <w:tcW w:w="3584" w:type="pct"/>
            <w:tcBorders>
              <w:top w:val="single" w:sz="4" w:space="0" w:color="auto"/>
              <w:left w:val="nil"/>
              <w:bottom w:val="single" w:sz="4" w:space="0" w:color="auto"/>
              <w:right w:val="nil"/>
            </w:tcBorders>
            <w:shd w:val="clear" w:color="auto" w:fill="auto"/>
            <w:hideMark/>
          </w:tcPr>
          <w:p w14:paraId="54B13B12" w14:textId="77777777" w:rsidR="004B2282" w:rsidRPr="00292E2D" w:rsidRDefault="004B2282" w:rsidP="00FC68A1">
            <w:pPr>
              <w:pStyle w:val="Tabletext"/>
            </w:pPr>
            <w:r w:rsidRPr="00292E2D">
              <w:t>Laparoscopic or abdominal pelvic floor repair involving the fixation of the uterosacral and cardinal ligaments to rectovaginal and pubocervical fascia for symptomatic upper vaginal vault prolapse (H) (Anaes.) (Assist.)</w:t>
            </w:r>
          </w:p>
        </w:tc>
        <w:tc>
          <w:tcPr>
            <w:tcW w:w="737" w:type="pct"/>
            <w:tcBorders>
              <w:top w:val="single" w:sz="4" w:space="0" w:color="auto"/>
              <w:left w:val="nil"/>
              <w:bottom w:val="single" w:sz="4" w:space="0" w:color="auto"/>
              <w:right w:val="nil"/>
            </w:tcBorders>
            <w:shd w:val="clear" w:color="auto" w:fill="auto"/>
            <w:hideMark/>
          </w:tcPr>
          <w:p w14:paraId="2E340B6A" w14:textId="76FFB260" w:rsidR="004B2282" w:rsidRPr="00292E2D" w:rsidRDefault="001936CA" w:rsidP="00FC68A1">
            <w:pPr>
              <w:pStyle w:val="Tabletext"/>
              <w:jc w:val="right"/>
            </w:pPr>
            <w:r w:rsidRPr="00292E2D">
              <w:t>1,191.10</w:t>
            </w:r>
          </w:p>
        </w:tc>
      </w:tr>
      <w:tr w:rsidR="004B2282" w:rsidRPr="00292E2D" w14:paraId="5280D7C8" w14:textId="77777777" w:rsidTr="00561DD9">
        <w:tc>
          <w:tcPr>
            <w:tcW w:w="679" w:type="pct"/>
            <w:tcBorders>
              <w:top w:val="single" w:sz="4" w:space="0" w:color="auto"/>
              <w:left w:val="nil"/>
              <w:bottom w:val="single" w:sz="4" w:space="0" w:color="auto"/>
              <w:right w:val="nil"/>
            </w:tcBorders>
            <w:shd w:val="clear" w:color="auto" w:fill="auto"/>
            <w:hideMark/>
          </w:tcPr>
          <w:p w14:paraId="1E770DA3" w14:textId="77777777" w:rsidR="004B2282" w:rsidRPr="00292E2D" w:rsidRDefault="004B2282" w:rsidP="00FC68A1">
            <w:pPr>
              <w:pStyle w:val="Tabletext"/>
            </w:pPr>
            <w:r w:rsidRPr="00292E2D">
              <w:t>35596</w:t>
            </w:r>
          </w:p>
        </w:tc>
        <w:tc>
          <w:tcPr>
            <w:tcW w:w="3584" w:type="pct"/>
            <w:tcBorders>
              <w:top w:val="single" w:sz="4" w:space="0" w:color="auto"/>
              <w:left w:val="nil"/>
              <w:bottom w:val="single" w:sz="4" w:space="0" w:color="auto"/>
              <w:right w:val="nil"/>
            </w:tcBorders>
            <w:shd w:val="clear" w:color="auto" w:fill="auto"/>
            <w:hideMark/>
          </w:tcPr>
          <w:p w14:paraId="5852F7E3" w14:textId="77777777" w:rsidR="004B2282" w:rsidRPr="00292E2D" w:rsidRDefault="004B2282" w:rsidP="00FC68A1">
            <w:pPr>
              <w:pStyle w:val="Tabletext"/>
            </w:pPr>
            <w:r w:rsidRPr="00292E2D">
              <w:t>Fistula between genital and urinary or alimentary tracts, repair of, other than a service to which item 37029, 37333 or 37336 applies (H) (Anaes.) (Assist.)</w:t>
            </w:r>
          </w:p>
        </w:tc>
        <w:tc>
          <w:tcPr>
            <w:tcW w:w="737" w:type="pct"/>
            <w:tcBorders>
              <w:top w:val="single" w:sz="4" w:space="0" w:color="auto"/>
              <w:left w:val="nil"/>
              <w:bottom w:val="single" w:sz="4" w:space="0" w:color="auto"/>
              <w:right w:val="nil"/>
            </w:tcBorders>
            <w:shd w:val="clear" w:color="auto" w:fill="auto"/>
            <w:hideMark/>
          </w:tcPr>
          <w:p w14:paraId="01FC98DC" w14:textId="4A6B134C" w:rsidR="004B2282" w:rsidRPr="00292E2D" w:rsidRDefault="001936CA" w:rsidP="00FC68A1">
            <w:pPr>
              <w:pStyle w:val="Tabletext"/>
              <w:jc w:val="right"/>
            </w:pPr>
            <w:r w:rsidRPr="00292E2D">
              <w:t>705.25</w:t>
            </w:r>
          </w:p>
        </w:tc>
      </w:tr>
      <w:tr w:rsidR="004B2282" w:rsidRPr="00292E2D" w14:paraId="41DA9536" w14:textId="77777777" w:rsidTr="00561DD9">
        <w:tc>
          <w:tcPr>
            <w:tcW w:w="679" w:type="pct"/>
            <w:tcBorders>
              <w:top w:val="single" w:sz="4" w:space="0" w:color="auto"/>
              <w:left w:val="nil"/>
              <w:bottom w:val="single" w:sz="4" w:space="0" w:color="auto"/>
              <w:right w:val="nil"/>
            </w:tcBorders>
            <w:shd w:val="clear" w:color="auto" w:fill="auto"/>
            <w:hideMark/>
          </w:tcPr>
          <w:p w14:paraId="33E305C7" w14:textId="77777777" w:rsidR="004B2282" w:rsidRPr="00292E2D" w:rsidRDefault="004B2282" w:rsidP="00FC68A1">
            <w:pPr>
              <w:pStyle w:val="Tabletext"/>
            </w:pPr>
            <w:r w:rsidRPr="00292E2D">
              <w:t>35597</w:t>
            </w:r>
          </w:p>
        </w:tc>
        <w:tc>
          <w:tcPr>
            <w:tcW w:w="3584" w:type="pct"/>
            <w:tcBorders>
              <w:top w:val="single" w:sz="4" w:space="0" w:color="auto"/>
              <w:left w:val="nil"/>
              <w:bottom w:val="single" w:sz="4" w:space="0" w:color="auto"/>
              <w:right w:val="nil"/>
            </w:tcBorders>
            <w:shd w:val="clear" w:color="auto" w:fill="auto"/>
            <w:hideMark/>
          </w:tcPr>
          <w:p w14:paraId="27615FE9" w14:textId="77777777" w:rsidR="004B2282" w:rsidRPr="00292E2D" w:rsidRDefault="004B2282" w:rsidP="00FC68A1">
            <w:pPr>
              <w:pStyle w:val="Tabletext"/>
            </w:pPr>
            <w:r w:rsidRPr="00292E2D">
              <w:t>Sacral colpopexy, laparoscopic or open procedure, if graft or mesh is secured to the vault, the anterior and posterior compartments and to the sacrum for correction of symptomatic upper vaginal vault prolapse (H) (Anaes.) (Assist.)</w:t>
            </w:r>
          </w:p>
        </w:tc>
        <w:tc>
          <w:tcPr>
            <w:tcW w:w="737" w:type="pct"/>
            <w:tcBorders>
              <w:top w:val="single" w:sz="4" w:space="0" w:color="auto"/>
              <w:left w:val="nil"/>
              <w:bottom w:val="single" w:sz="4" w:space="0" w:color="auto"/>
              <w:right w:val="nil"/>
            </w:tcBorders>
            <w:shd w:val="clear" w:color="auto" w:fill="auto"/>
            <w:hideMark/>
          </w:tcPr>
          <w:p w14:paraId="5DA94576" w14:textId="08D01F5B" w:rsidR="004B2282" w:rsidRPr="00292E2D" w:rsidRDefault="001936CA" w:rsidP="00FC68A1">
            <w:pPr>
              <w:pStyle w:val="Tabletext"/>
              <w:jc w:val="right"/>
            </w:pPr>
            <w:r w:rsidRPr="00292E2D">
              <w:t>1,519.20</w:t>
            </w:r>
          </w:p>
        </w:tc>
      </w:tr>
      <w:tr w:rsidR="004B2282" w:rsidRPr="00292E2D" w14:paraId="53140433" w14:textId="77777777" w:rsidTr="00561DD9">
        <w:tc>
          <w:tcPr>
            <w:tcW w:w="679" w:type="pct"/>
            <w:tcBorders>
              <w:top w:val="single" w:sz="4" w:space="0" w:color="auto"/>
              <w:left w:val="nil"/>
              <w:bottom w:val="single" w:sz="4" w:space="0" w:color="auto"/>
              <w:right w:val="nil"/>
            </w:tcBorders>
            <w:shd w:val="clear" w:color="auto" w:fill="auto"/>
            <w:hideMark/>
          </w:tcPr>
          <w:p w14:paraId="799B0E2F" w14:textId="77777777" w:rsidR="004B2282" w:rsidRPr="00292E2D" w:rsidRDefault="004B2282" w:rsidP="00FC68A1">
            <w:pPr>
              <w:pStyle w:val="Tabletext"/>
            </w:pPr>
            <w:r w:rsidRPr="00292E2D">
              <w:t>35599</w:t>
            </w:r>
          </w:p>
        </w:tc>
        <w:tc>
          <w:tcPr>
            <w:tcW w:w="3584" w:type="pct"/>
            <w:tcBorders>
              <w:top w:val="single" w:sz="4" w:space="0" w:color="auto"/>
              <w:left w:val="nil"/>
              <w:bottom w:val="single" w:sz="4" w:space="0" w:color="auto"/>
              <w:right w:val="nil"/>
            </w:tcBorders>
            <w:shd w:val="clear" w:color="auto" w:fill="auto"/>
            <w:hideMark/>
          </w:tcPr>
          <w:p w14:paraId="4C7C0B8C" w14:textId="77777777" w:rsidR="004B2282" w:rsidRPr="00292E2D" w:rsidRDefault="004B2282" w:rsidP="00FC68A1">
            <w:pPr>
              <w:pStyle w:val="Tabletext"/>
            </w:pPr>
            <w:r w:rsidRPr="00292E2D">
              <w:t>Stress incontinence, sling operation for, with or without mesh or tape, other than a service associated with a service to which item 30405 applies (H) (Anaes.) (Assist.)</w:t>
            </w:r>
          </w:p>
        </w:tc>
        <w:tc>
          <w:tcPr>
            <w:tcW w:w="737" w:type="pct"/>
            <w:tcBorders>
              <w:top w:val="single" w:sz="4" w:space="0" w:color="auto"/>
              <w:left w:val="nil"/>
              <w:bottom w:val="single" w:sz="4" w:space="0" w:color="auto"/>
              <w:right w:val="nil"/>
            </w:tcBorders>
            <w:shd w:val="clear" w:color="auto" w:fill="auto"/>
            <w:hideMark/>
          </w:tcPr>
          <w:p w14:paraId="4DD3D80B" w14:textId="334FAA3F" w:rsidR="004B2282" w:rsidRPr="00292E2D" w:rsidRDefault="001936CA" w:rsidP="00FC68A1">
            <w:pPr>
              <w:pStyle w:val="Tabletext"/>
              <w:jc w:val="right"/>
            </w:pPr>
            <w:r w:rsidRPr="00292E2D">
              <w:t>695.60</w:t>
            </w:r>
          </w:p>
        </w:tc>
      </w:tr>
      <w:tr w:rsidR="004B2282" w:rsidRPr="00292E2D" w14:paraId="37C38E5E" w14:textId="77777777" w:rsidTr="00561DD9">
        <w:tc>
          <w:tcPr>
            <w:tcW w:w="679" w:type="pct"/>
            <w:tcBorders>
              <w:top w:val="single" w:sz="4" w:space="0" w:color="auto"/>
              <w:left w:val="nil"/>
              <w:bottom w:val="single" w:sz="4" w:space="0" w:color="auto"/>
              <w:right w:val="nil"/>
            </w:tcBorders>
            <w:shd w:val="clear" w:color="auto" w:fill="auto"/>
            <w:hideMark/>
          </w:tcPr>
          <w:p w14:paraId="41F1E913" w14:textId="77777777" w:rsidR="004B2282" w:rsidRPr="00292E2D" w:rsidRDefault="004B2282" w:rsidP="00FC68A1">
            <w:pPr>
              <w:pStyle w:val="Tabletext"/>
              <w:rPr>
                <w:snapToGrid w:val="0"/>
              </w:rPr>
            </w:pPr>
            <w:bookmarkStart w:id="690" w:name="CU_48692058"/>
            <w:bookmarkEnd w:id="690"/>
            <w:r w:rsidRPr="00292E2D">
              <w:t>35602</w:t>
            </w:r>
          </w:p>
        </w:tc>
        <w:tc>
          <w:tcPr>
            <w:tcW w:w="3584" w:type="pct"/>
            <w:tcBorders>
              <w:top w:val="single" w:sz="4" w:space="0" w:color="auto"/>
              <w:left w:val="nil"/>
              <w:bottom w:val="single" w:sz="4" w:space="0" w:color="auto"/>
              <w:right w:val="nil"/>
            </w:tcBorders>
            <w:shd w:val="clear" w:color="auto" w:fill="auto"/>
            <w:hideMark/>
          </w:tcPr>
          <w:p w14:paraId="788761DB" w14:textId="5F0066F9" w:rsidR="004B2282" w:rsidRPr="00292E2D" w:rsidRDefault="004B2282" w:rsidP="00FC68A1">
            <w:pPr>
              <w:pStyle w:val="Tabletext"/>
              <w:rPr>
                <w:snapToGrid w:val="0"/>
              </w:rPr>
            </w:pPr>
            <w:r w:rsidRPr="00292E2D">
              <w:t>Stress incontinence, combined synchronous abdomino</w:t>
            </w:r>
            <w:r w:rsidR="00DE7744">
              <w:noBreakHyphen/>
            </w:r>
            <w:r w:rsidRPr="00292E2D">
              <w:t>vaginal operation for—abdominal procedure, with or without mesh, (including after</w:t>
            </w:r>
            <w:r w:rsidR="00DE7744">
              <w:noBreakHyphen/>
            </w:r>
            <w:r w:rsidRPr="00292E2D">
              <w:t>care), other than a service associated with a service to which item 30405 applies</w:t>
            </w:r>
            <w:r w:rsidRPr="00292E2D">
              <w:rPr>
                <w:snapToGrid w:val="0"/>
              </w:rPr>
              <w:t xml:space="preserve"> (H) </w:t>
            </w:r>
            <w:r w:rsidRPr="00292E2D">
              <w:t>(Anaes.) (Assist.)</w:t>
            </w:r>
          </w:p>
        </w:tc>
        <w:tc>
          <w:tcPr>
            <w:tcW w:w="737" w:type="pct"/>
            <w:tcBorders>
              <w:top w:val="single" w:sz="4" w:space="0" w:color="auto"/>
              <w:left w:val="nil"/>
              <w:bottom w:val="single" w:sz="4" w:space="0" w:color="auto"/>
              <w:right w:val="nil"/>
            </w:tcBorders>
            <w:shd w:val="clear" w:color="auto" w:fill="auto"/>
            <w:hideMark/>
          </w:tcPr>
          <w:p w14:paraId="7CC1F43C" w14:textId="1242F19B" w:rsidR="004B2282" w:rsidRPr="00292E2D" w:rsidRDefault="001936CA" w:rsidP="00FC68A1">
            <w:pPr>
              <w:pStyle w:val="Tabletext"/>
              <w:jc w:val="right"/>
            </w:pPr>
            <w:r w:rsidRPr="00292E2D">
              <w:t>695.60</w:t>
            </w:r>
          </w:p>
        </w:tc>
      </w:tr>
      <w:tr w:rsidR="004B2282" w:rsidRPr="00292E2D" w14:paraId="57E97639" w14:textId="77777777" w:rsidTr="00561DD9">
        <w:tc>
          <w:tcPr>
            <w:tcW w:w="679" w:type="pct"/>
            <w:tcBorders>
              <w:top w:val="single" w:sz="4" w:space="0" w:color="auto"/>
              <w:left w:val="nil"/>
              <w:bottom w:val="single" w:sz="4" w:space="0" w:color="auto"/>
              <w:right w:val="nil"/>
            </w:tcBorders>
            <w:shd w:val="clear" w:color="auto" w:fill="auto"/>
            <w:hideMark/>
          </w:tcPr>
          <w:p w14:paraId="64398DA1" w14:textId="77777777" w:rsidR="004B2282" w:rsidRPr="00292E2D" w:rsidRDefault="004B2282" w:rsidP="00FC68A1">
            <w:pPr>
              <w:pStyle w:val="Tabletext"/>
            </w:pPr>
            <w:r w:rsidRPr="00292E2D">
              <w:t>35605</w:t>
            </w:r>
          </w:p>
        </w:tc>
        <w:tc>
          <w:tcPr>
            <w:tcW w:w="3584" w:type="pct"/>
            <w:tcBorders>
              <w:top w:val="single" w:sz="4" w:space="0" w:color="auto"/>
              <w:left w:val="nil"/>
              <w:bottom w:val="single" w:sz="4" w:space="0" w:color="auto"/>
              <w:right w:val="nil"/>
            </w:tcBorders>
            <w:shd w:val="clear" w:color="auto" w:fill="auto"/>
            <w:hideMark/>
          </w:tcPr>
          <w:p w14:paraId="0EFB3F65" w14:textId="01AFBC7B" w:rsidR="004B2282" w:rsidRPr="00292E2D" w:rsidRDefault="004B2282" w:rsidP="00FC68A1">
            <w:pPr>
              <w:pStyle w:val="Tabletext"/>
            </w:pPr>
            <w:r w:rsidRPr="00292E2D">
              <w:t>Stress incontinence, combined synchronous abdomino</w:t>
            </w:r>
            <w:r w:rsidR="00DE7744">
              <w:noBreakHyphen/>
            </w:r>
            <w:r w:rsidRPr="00292E2D">
              <w:t>vaginal operation for—vaginal procedure, with or without mesh, (including after</w:t>
            </w:r>
            <w:r w:rsidR="00DE7744">
              <w:noBreakHyphen/>
            </w:r>
            <w:r w:rsidRPr="00292E2D">
              <w:t>care), other than a service associated with a service to which item 30405 applies (Anaes.) (Assist.)</w:t>
            </w:r>
          </w:p>
        </w:tc>
        <w:tc>
          <w:tcPr>
            <w:tcW w:w="737" w:type="pct"/>
            <w:tcBorders>
              <w:top w:val="single" w:sz="4" w:space="0" w:color="auto"/>
              <w:left w:val="nil"/>
              <w:bottom w:val="single" w:sz="4" w:space="0" w:color="auto"/>
              <w:right w:val="nil"/>
            </w:tcBorders>
            <w:shd w:val="clear" w:color="auto" w:fill="auto"/>
            <w:hideMark/>
          </w:tcPr>
          <w:p w14:paraId="57BBBA5D" w14:textId="2D3B7C0F" w:rsidR="004B2282" w:rsidRPr="00292E2D" w:rsidRDefault="001936CA" w:rsidP="00FC68A1">
            <w:pPr>
              <w:pStyle w:val="Tabletext"/>
              <w:jc w:val="right"/>
            </w:pPr>
            <w:r w:rsidRPr="00292E2D">
              <w:t>377.40</w:t>
            </w:r>
          </w:p>
        </w:tc>
      </w:tr>
      <w:tr w:rsidR="004B2282" w:rsidRPr="00292E2D" w14:paraId="3EC02451" w14:textId="77777777" w:rsidTr="00561DD9">
        <w:tc>
          <w:tcPr>
            <w:tcW w:w="679" w:type="pct"/>
            <w:tcBorders>
              <w:top w:val="single" w:sz="4" w:space="0" w:color="auto"/>
              <w:left w:val="nil"/>
              <w:bottom w:val="single" w:sz="4" w:space="0" w:color="auto"/>
              <w:right w:val="nil"/>
            </w:tcBorders>
            <w:shd w:val="clear" w:color="auto" w:fill="auto"/>
            <w:hideMark/>
          </w:tcPr>
          <w:p w14:paraId="32694CE3" w14:textId="77777777" w:rsidR="004B2282" w:rsidRPr="00292E2D" w:rsidRDefault="004B2282" w:rsidP="00FC68A1">
            <w:pPr>
              <w:pStyle w:val="Tabletext"/>
            </w:pPr>
            <w:r w:rsidRPr="00292E2D">
              <w:t>35608</w:t>
            </w:r>
          </w:p>
        </w:tc>
        <w:tc>
          <w:tcPr>
            <w:tcW w:w="3584" w:type="pct"/>
            <w:tcBorders>
              <w:top w:val="single" w:sz="4" w:space="0" w:color="auto"/>
              <w:left w:val="nil"/>
              <w:bottom w:val="single" w:sz="4" w:space="0" w:color="auto"/>
              <w:right w:val="nil"/>
            </w:tcBorders>
            <w:shd w:val="clear" w:color="auto" w:fill="auto"/>
            <w:hideMark/>
          </w:tcPr>
          <w:p w14:paraId="0CB774B0" w14:textId="77777777" w:rsidR="004B2282" w:rsidRPr="00292E2D" w:rsidRDefault="004B2282" w:rsidP="00FC68A1">
            <w:pPr>
              <w:pStyle w:val="Tabletext"/>
            </w:pPr>
            <w:r w:rsidRPr="00292E2D">
              <w:t>Cervix, cauterisation (other than by chemical means), ionisation, diathermy or biopsy of, with or without dilatation of cervix (Anaes.)</w:t>
            </w:r>
          </w:p>
        </w:tc>
        <w:tc>
          <w:tcPr>
            <w:tcW w:w="737" w:type="pct"/>
            <w:tcBorders>
              <w:top w:val="single" w:sz="4" w:space="0" w:color="auto"/>
              <w:left w:val="nil"/>
              <w:bottom w:val="single" w:sz="4" w:space="0" w:color="auto"/>
              <w:right w:val="nil"/>
            </w:tcBorders>
            <w:shd w:val="clear" w:color="auto" w:fill="auto"/>
            <w:hideMark/>
          </w:tcPr>
          <w:p w14:paraId="75043DB4" w14:textId="5E13207E" w:rsidR="004B2282" w:rsidRPr="00292E2D" w:rsidRDefault="001936CA" w:rsidP="00FC68A1">
            <w:pPr>
              <w:pStyle w:val="Tabletext"/>
              <w:jc w:val="right"/>
            </w:pPr>
            <w:r w:rsidRPr="00292E2D">
              <w:t>65.95</w:t>
            </w:r>
          </w:p>
        </w:tc>
      </w:tr>
      <w:tr w:rsidR="004B2282" w:rsidRPr="00292E2D" w14:paraId="272D6E6D" w14:textId="77777777" w:rsidTr="00561DD9">
        <w:tc>
          <w:tcPr>
            <w:tcW w:w="679" w:type="pct"/>
            <w:tcBorders>
              <w:top w:val="single" w:sz="4" w:space="0" w:color="auto"/>
              <w:left w:val="nil"/>
              <w:bottom w:val="single" w:sz="4" w:space="0" w:color="auto"/>
              <w:right w:val="nil"/>
            </w:tcBorders>
            <w:shd w:val="clear" w:color="auto" w:fill="auto"/>
            <w:hideMark/>
          </w:tcPr>
          <w:p w14:paraId="6C3E1010" w14:textId="77777777" w:rsidR="004B2282" w:rsidRPr="00292E2D" w:rsidRDefault="004B2282" w:rsidP="00FC68A1">
            <w:pPr>
              <w:pStyle w:val="Tabletext"/>
            </w:pPr>
            <w:r w:rsidRPr="00292E2D">
              <w:t>35611</w:t>
            </w:r>
          </w:p>
        </w:tc>
        <w:tc>
          <w:tcPr>
            <w:tcW w:w="3584" w:type="pct"/>
            <w:tcBorders>
              <w:top w:val="single" w:sz="4" w:space="0" w:color="auto"/>
              <w:left w:val="nil"/>
              <w:bottom w:val="single" w:sz="4" w:space="0" w:color="auto"/>
              <w:right w:val="nil"/>
            </w:tcBorders>
            <w:shd w:val="clear" w:color="auto" w:fill="auto"/>
            <w:hideMark/>
          </w:tcPr>
          <w:p w14:paraId="23FB3172" w14:textId="77777777" w:rsidR="004B2282" w:rsidRPr="00292E2D" w:rsidRDefault="004B2282" w:rsidP="00FC68A1">
            <w:pPr>
              <w:pStyle w:val="Tabletext"/>
            </w:pPr>
            <w:r w:rsidRPr="00292E2D">
              <w:t>Cervix, removal of polyp or polypi, with or without dilatation of cervix, other than a service associated with a service to which item 35608 applies (Anaes.)</w:t>
            </w:r>
          </w:p>
        </w:tc>
        <w:tc>
          <w:tcPr>
            <w:tcW w:w="737" w:type="pct"/>
            <w:tcBorders>
              <w:top w:val="single" w:sz="4" w:space="0" w:color="auto"/>
              <w:left w:val="nil"/>
              <w:bottom w:val="single" w:sz="4" w:space="0" w:color="auto"/>
              <w:right w:val="nil"/>
            </w:tcBorders>
            <w:shd w:val="clear" w:color="auto" w:fill="auto"/>
            <w:hideMark/>
          </w:tcPr>
          <w:p w14:paraId="76A4B129" w14:textId="1ED261D5" w:rsidR="004B2282" w:rsidRPr="00292E2D" w:rsidRDefault="001936CA" w:rsidP="00FC68A1">
            <w:pPr>
              <w:pStyle w:val="Tabletext"/>
              <w:jc w:val="right"/>
            </w:pPr>
            <w:r w:rsidRPr="00292E2D">
              <w:t>65.95</w:t>
            </w:r>
          </w:p>
        </w:tc>
      </w:tr>
      <w:tr w:rsidR="004B2282" w:rsidRPr="00292E2D" w14:paraId="4EC5EB6F" w14:textId="77777777" w:rsidTr="00561DD9">
        <w:tc>
          <w:tcPr>
            <w:tcW w:w="679" w:type="pct"/>
            <w:tcBorders>
              <w:top w:val="single" w:sz="4" w:space="0" w:color="auto"/>
              <w:left w:val="nil"/>
              <w:bottom w:val="single" w:sz="4" w:space="0" w:color="auto"/>
              <w:right w:val="nil"/>
            </w:tcBorders>
            <w:shd w:val="clear" w:color="auto" w:fill="auto"/>
            <w:hideMark/>
          </w:tcPr>
          <w:p w14:paraId="14F2213E" w14:textId="77777777" w:rsidR="004B2282" w:rsidRPr="00292E2D" w:rsidRDefault="004B2282" w:rsidP="00FC68A1">
            <w:pPr>
              <w:pStyle w:val="Tabletext"/>
            </w:pPr>
            <w:bookmarkStart w:id="691" w:name="CU_53697895"/>
            <w:bookmarkEnd w:id="691"/>
            <w:r w:rsidRPr="00292E2D">
              <w:t>35612</w:t>
            </w:r>
          </w:p>
        </w:tc>
        <w:tc>
          <w:tcPr>
            <w:tcW w:w="3584" w:type="pct"/>
            <w:tcBorders>
              <w:top w:val="single" w:sz="4" w:space="0" w:color="auto"/>
              <w:left w:val="nil"/>
              <w:bottom w:val="single" w:sz="4" w:space="0" w:color="auto"/>
              <w:right w:val="nil"/>
            </w:tcBorders>
            <w:shd w:val="clear" w:color="auto" w:fill="auto"/>
            <w:hideMark/>
          </w:tcPr>
          <w:p w14:paraId="27F2129A" w14:textId="77777777" w:rsidR="004B2282" w:rsidRPr="00292E2D" w:rsidRDefault="004B2282" w:rsidP="00FC68A1">
            <w:pPr>
              <w:pStyle w:val="Tabletext"/>
            </w:pPr>
            <w:r w:rsidRPr="00292E2D">
              <w:t>Cervix, residual stump, removal of, by abdominal approach (Anaes.) (Assist.)</w:t>
            </w:r>
          </w:p>
        </w:tc>
        <w:tc>
          <w:tcPr>
            <w:tcW w:w="737" w:type="pct"/>
            <w:tcBorders>
              <w:top w:val="single" w:sz="4" w:space="0" w:color="auto"/>
              <w:left w:val="nil"/>
              <w:bottom w:val="single" w:sz="4" w:space="0" w:color="auto"/>
              <w:right w:val="nil"/>
            </w:tcBorders>
            <w:shd w:val="clear" w:color="auto" w:fill="auto"/>
            <w:hideMark/>
          </w:tcPr>
          <w:p w14:paraId="0CC077F0" w14:textId="07FFFCFA" w:rsidR="004B2282" w:rsidRPr="00292E2D" w:rsidRDefault="001936CA" w:rsidP="00FC68A1">
            <w:pPr>
              <w:pStyle w:val="Tabletext"/>
              <w:jc w:val="right"/>
            </w:pPr>
            <w:r w:rsidRPr="00292E2D">
              <w:t>521.80</w:t>
            </w:r>
          </w:p>
        </w:tc>
      </w:tr>
      <w:tr w:rsidR="004B2282" w:rsidRPr="00292E2D" w14:paraId="07ECFBE7" w14:textId="77777777" w:rsidTr="00561DD9">
        <w:tc>
          <w:tcPr>
            <w:tcW w:w="679" w:type="pct"/>
            <w:tcBorders>
              <w:top w:val="single" w:sz="4" w:space="0" w:color="auto"/>
              <w:left w:val="nil"/>
              <w:bottom w:val="single" w:sz="4" w:space="0" w:color="auto"/>
              <w:right w:val="nil"/>
            </w:tcBorders>
            <w:shd w:val="clear" w:color="auto" w:fill="auto"/>
            <w:hideMark/>
          </w:tcPr>
          <w:p w14:paraId="19E5D279" w14:textId="77777777" w:rsidR="004B2282" w:rsidRPr="00292E2D" w:rsidRDefault="004B2282" w:rsidP="00FC68A1">
            <w:pPr>
              <w:pStyle w:val="Tabletext"/>
            </w:pPr>
            <w:r w:rsidRPr="00292E2D">
              <w:t>35613</w:t>
            </w:r>
          </w:p>
        </w:tc>
        <w:tc>
          <w:tcPr>
            <w:tcW w:w="3584" w:type="pct"/>
            <w:tcBorders>
              <w:top w:val="single" w:sz="4" w:space="0" w:color="auto"/>
              <w:left w:val="nil"/>
              <w:bottom w:val="single" w:sz="4" w:space="0" w:color="auto"/>
              <w:right w:val="nil"/>
            </w:tcBorders>
            <w:shd w:val="clear" w:color="auto" w:fill="auto"/>
            <w:hideMark/>
          </w:tcPr>
          <w:p w14:paraId="20C83AEF" w14:textId="77777777" w:rsidR="004B2282" w:rsidRPr="00292E2D" w:rsidRDefault="004B2282" w:rsidP="00FC68A1">
            <w:pPr>
              <w:pStyle w:val="Tabletext"/>
            </w:pPr>
            <w:r w:rsidRPr="00292E2D">
              <w:t>Cervix, residual stump, removal of, by vaginal approach (H) (Anaes.) (Assist.)</w:t>
            </w:r>
          </w:p>
        </w:tc>
        <w:tc>
          <w:tcPr>
            <w:tcW w:w="737" w:type="pct"/>
            <w:tcBorders>
              <w:top w:val="single" w:sz="4" w:space="0" w:color="auto"/>
              <w:left w:val="nil"/>
              <w:bottom w:val="single" w:sz="4" w:space="0" w:color="auto"/>
              <w:right w:val="nil"/>
            </w:tcBorders>
            <w:shd w:val="clear" w:color="auto" w:fill="auto"/>
            <w:hideMark/>
          </w:tcPr>
          <w:p w14:paraId="3C89A789" w14:textId="0298B913" w:rsidR="004B2282" w:rsidRPr="00292E2D" w:rsidRDefault="001936CA" w:rsidP="00FC68A1">
            <w:pPr>
              <w:pStyle w:val="Tabletext"/>
              <w:jc w:val="right"/>
            </w:pPr>
            <w:r w:rsidRPr="00292E2D">
              <w:t>417.45</w:t>
            </w:r>
          </w:p>
        </w:tc>
      </w:tr>
      <w:tr w:rsidR="004B2282" w:rsidRPr="00292E2D" w14:paraId="3452C2D9" w14:textId="77777777" w:rsidTr="00561DD9">
        <w:tc>
          <w:tcPr>
            <w:tcW w:w="679" w:type="pct"/>
            <w:tcBorders>
              <w:top w:val="single" w:sz="4" w:space="0" w:color="auto"/>
              <w:left w:val="nil"/>
              <w:bottom w:val="single" w:sz="4" w:space="0" w:color="auto"/>
              <w:right w:val="nil"/>
            </w:tcBorders>
            <w:shd w:val="clear" w:color="auto" w:fill="auto"/>
            <w:hideMark/>
          </w:tcPr>
          <w:p w14:paraId="29888B2F" w14:textId="77777777" w:rsidR="004B2282" w:rsidRPr="00292E2D" w:rsidRDefault="004B2282" w:rsidP="00FC68A1">
            <w:pPr>
              <w:pStyle w:val="Tabletext"/>
            </w:pPr>
            <w:r w:rsidRPr="00292E2D">
              <w:t>35614</w:t>
            </w:r>
          </w:p>
        </w:tc>
        <w:tc>
          <w:tcPr>
            <w:tcW w:w="3584" w:type="pct"/>
            <w:tcBorders>
              <w:top w:val="single" w:sz="4" w:space="0" w:color="auto"/>
              <w:left w:val="nil"/>
              <w:bottom w:val="single" w:sz="4" w:space="0" w:color="auto"/>
              <w:right w:val="nil"/>
            </w:tcBorders>
            <w:shd w:val="clear" w:color="auto" w:fill="auto"/>
            <w:hideMark/>
          </w:tcPr>
          <w:p w14:paraId="765061BD" w14:textId="6999880A" w:rsidR="004B2282" w:rsidRPr="00292E2D" w:rsidRDefault="004B2282" w:rsidP="00FC68A1">
            <w:pPr>
              <w:pStyle w:val="Tabletext"/>
            </w:pPr>
            <w:r w:rsidRPr="00292E2D">
              <w:t>Examination of lower genital tract by a Hinselmann</w:t>
            </w:r>
            <w:r w:rsidR="00DE7744">
              <w:noBreakHyphen/>
            </w:r>
            <w:r w:rsidRPr="00292E2D">
              <w:t>type colposcope in a patient with a previous abnormal cervical smear, an abnormal result from a cervical screening service or a history of maternal ingestion of oestrogen or if a patient, because of suspicious signs of cancer, has been referred by another medical practitioner (Anaes.)</w:t>
            </w:r>
          </w:p>
        </w:tc>
        <w:tc>
          <w:tcPr>
            <w:tcW w:w="737" w:type="pct"/>
            <w:tcBorders>
              <w:top w:val="single" w:sz="4" w:space="0" w:color="auto"/>
              <w:left w:val="nil"/>
              <w:bottom w:val="single" w:sz="4" w:space="0" w:color="auto"/>
              <w:right w:val="nil"/>
            </w:tcBorders>
            <w:shd w:val="clear" w:color="auto" w:fill="auto"/>
            <w:hideMark/>
          </w:tcPr>
          <w:p w14:paraId="04C27D6F" w14:textId="3800AE7F" w:rsidR="004B2282" w:rsidRPr="00292E2D" w:rsidRDefault="001936CA" w:rsidP="00FC68A1">
            <w:pPr>
              <w:pStyle w:val="Tabletext"/>
              <w:jc w:val="right"/>
            </w:pPr>
            <w:r w:rsidRPr="00292E2D">
              <w:t>65.85</w:t>
            </w:r>
          </w:p>
        </w:tc>
      </w:tr>
      <w:tr w:rsidR="004B2282" w:rsidRPr="00292E2D" w14:paraId="00B3FCFE" w14:textId="77777777" w:rsidTr="00561DD9">
        <w:tc>
          <w:tcPr>
            <w:tcW w:w="679" w:type="pct"/>
            <w:tcBorders>
              <w:top w:val="single" w:sz="4" w:space="0" w:color="auto"/>
              <w:left w:val="nil"/>
              <w:bottom w:val="single" w:sz="4" w:space="0" w:color="auto"/>
              <w:right w:val="nil"/>
            </w:tcBorders>
            <w:shd w:val="clear" w:color="auto" w:fill="auto"/>
            <w:hideMark/>
          </w:tcPr>
          <w:p w14:paraId="6609C929" w14:textId="77777777" w:rsidR="004B2282" w:rsidRPr="00292E2D" w:rsidRDefault="004B2282" w:rsidP="00FC68A1">
            <w:pPr>
              <w:pStyle w:val="Tabletext"/>
            </w:pPr>
            <w:r w:rsidRPr="00292E2D">
              <w:t>35615</w:t>
            </w:r>
          </w:p>
        </w:tc>
        <w:tc>
          <w:tcPr>
            <w:tcW w:w="3584" w:type="pct"/>
            <w:tcBorders>
              <w:top w:val="single" w:sz="4" w:space="0" w:color="auto"/>
              <w:left w:val="nil"/>
              <w:bottom w:val="single" w:sz="4" w:space="0" w:color="auto"/>
              <w:right w:val="nil"/>
            </w:tcBorders>
            <w:shd w:val="clear" w:color="auto" w:fill="auto"/>
            <w:hideMark/>
          </w:tcPr>
          <w:p w14:paraId="20770AEE" w14:textId="77777777" w:rsidR="004B2282" w:rsidRPr="00292E2D" w:rsidRDefault="004B2282" w:rsidP="00FC68A1">
            <w:pPr>
              <w:pStyle w:val="Tabletext"/>
            </w:pPr>
            <w:r w:rsidRPr="00292E2D">
              <w:t>Vulva, biopsy of, when performed in conjunction with a service to which item 35614 applies</w:t>
            </w:r>
          </w:p>
        </w:tc>
        <w:tc>
          <w:tcPr>
            <w:tcW w:w="737" w:type="pct"/>
            <w:tcBorders>
              <w:top w:val="single" w:sz="4" w:space="0" w:color="auto"/>
              <w:left w:val="nil"/>
              <w:bottom w:val="single" w:sz="4" w:space="0" w:color="auto"/>
              <w:right w:val="nil"/>
            </w:tcBorders>
            <w:shd w:val="clear" w:color="auto" w:fill="auto"/>
            <w:hideMark/>
          </w:tcPr>
          <w:p w14:paraId="11EB088E" w14:textId="0D331882" w:rsidR="004B2282" w:rsidRPr="00292E2D" w:rsidRDefault="001936CA" w:rsidP="00FC68A1">
            <w:pPr>
              <w:pStyle w:val="Tabletext"/>
              <w:jc w:val="right"/>
            </w:pPr>
            <w:r w:rsidRPr="00292E2D">
              <w:t>55.35</w:t>
            </w:r>
          </w:p>
        </w:tc>
      </w:tr>
      <w:tr w:rsidR="004B2282" w:rsidRPr="00292E2D" w14:paraId="74A8709E" w14:textId="77777777" w:rsidTr="00561DD9">
        <w:tc>
          <w:tcPr>
            <w:tcW w:w="679" w:type="pct"/>
            <w:tcBorders>
              <w:top w:val="single" w:sz="4" w:space="0" w:color="auto"/>
              <w:left w:val="nil"/>
              <w:bottom w:val="single" w:sz="4" w:space="0" w:color="auto"/>
              <w:right w:val="nil"/>
            </w:tcBorders>
            <w:shd w:val="clear" w:color="auto" w:fill="auto"/>
            <w:hideMark/>
          </w:tcPr>
          <w:p w14:paraId="13FD41BE" w14:textId="77777777" w:rsidR="004B2282" w:rsidRPr="00292E2D" w:rsidRDefault="004B2282" w:rsidP="00FC68A1">
            <w:pPr>
              <w:pStyle w:val="Tabletext"/>
            </w:pPr>
            <w:r w:rsidRPr="00292E2D">
              <w:t>35616</w:t>
            </w:r>
          </w:p>
        </w:tc>
        <w:tc>
          <w:tcPr>
            <w:tcW w:w="3584" w:type="pct"/>
            <w:tcBorders>
              <w:top w:val="single" w:sz="4" w:space="0" w:color="auto"/>
              <w:left w:val="nil"/>
              <w:bottom w:val="single" w:sz="4" w:space="0" w:color="auto"/>
              <w:right w:val="nil"/>
            </w:tcBorders>
            <w:shd w:val="clear" w:color="auto" w:fill="auto"/>
            <w:hideMark/>
          </w:tcPr>
          <w:p w14:paraId="75CFC29B" w14:textId="77777777" w:rsidR="004B2282" w:rsidRPr="00292E2D" w:rsidRDefault="004B2282" w:rsidP="00FC68A1">
            <w:pPr>
              <w:pStyle w:val="Tabletext"/>
            </w:pPr>
            <w:r w:rsidRPr="00292E2D">
              <w:t>Endometrium, endoscopic examination of and ablation of, by microwave, thermal balloon or radiofrequency electrosurgery, for chronic refractory menorrhagia including any hysteroscopy performed on the same day, with or without uterine curettage (H) (Anaes.)</w:t>
            </w:r>
          </w:p>
        </w:tc>
        <w:tc>
          <w:tcPr>
            <w:tcW w:w="737" w:type="pct"/>
            <w:tcBorders>
              <w:top w:val="single" w:sz="4" w:space="0" w:color="auto"/>
              <w:left w:val="nil"/>
              <w:bottom w:val="single" w:sz="4" w:space="0" w:color="auto"/>
              <w:right w:val="nil"/>
            </w:tcBorders>
            <w:shd w:val="clear" w:color="auto" w:fill="auto"/>
            <w:hideMark/>
          </w:tcPr>
          <w:p w14:paraId="3E699C92" w14:textId="7C3FD996" w:rsidR="004B2282" w:rsidRPr="00292E2D" w:rsidRDefault="001936CA" w:rsidP="00FC68A1">
            <w:pPr>
              <w:pStyle w:val="Tabletext"/>
              <w:jc w:val="right"/>
            </w:pPr>
            <w:r w:rsidRPr="00292E2D">
              <w:t>463.65</w:t>
            </w:r>
          </w:p>
        </w:tc>
      </w:tr>
      <w:tr w:rsidR="004B2282" w:rsidRPr="00292E2D" w14:paraId="48F2D308" w14:textId="77777777" w:rsidTr="00561DD9">
        <w:tc>
          <w:tcPr>
            <w:tcW w:w="679" w:type="pct"/>
            <w:tcBorders>
              <w:top w:val="single" w:sz="4" w:space="0" w:color="auto"/>
              <w:left w:val="nil"/>
              <w:bottom w:val="single" w:sz="4" w:space="0" w:color="auto"/>
              <w:right w:val="nil"/>
            </w:tcBorders>
            <w:shd w:val="clear" w:color="auto" w:fill="auto"/>
            <w:hideMark/>
          </w:tcPr>
          <w:p w14:paraId="7CF54698" w14:textId="77777777" w:rsidR="004B2282" w:rsidRPr="00292E2D" w:rsidRDefault="004B2282" w:rsidP="00FC68A1">
            <w:pPr>
              <w:pStyle w:val="Tabletext"/>
            </w:pPr>
            <w:r w:rsidRPr="00292E2D">
              <w:t>35618</w:t>
            </w:r>
          </w:p>
        </w:tc>
        <w:tc>
          <w:tcPr>
            <w:tcW w:w="3584" w:type="pct"/>
            <w:tcBorders>
              <w:top w:val="single" w:sz="4" w:space="0" w:color="auto"/>
              <w:left w:val="nil"/>
              <w:bottom w:val="single" w:sz="4" w:space="0" w:color="auto"/>
              <w:right w:val="nil"/>
            </w:tcBorders>
            <w:shd w:val="clear" w:color="auto" w:fill="auto"/>
            <w:hideMark/>
          </w:tcPr>
          <w:p w14:paraId="68A23651" w14:textId="77777777" w:rsidR="004B2282" w:rsidRPr="00292E2D" w:rsidRDefault="004B2282" w:rsidP="00FC68A1">
            <w:pPr>
              <w:pStyle w:val="Tabletext"/>
            </w:pPr>
            <w:r w:rsidRPr="00292E2D">
              <w:t>Cervix, cone biopsy, amputation or repair of, other than a service to which item 35577 or 35578 applies (Anaes.)</w:t>
            </w:r>
          </w:p>
          <w:p w14:paraId="320AC06E" w14:textId="77777777" w:rsidR="004B2282" w:rsidRPr="00292E2D" w:rsidRDefault="004B2282" w:rsidP="00FC68A1">
            <w:pPr>
              <w:pStyle w:val="notemargin"/>
            </w:pPr>
            <w:r w:rsidRPr="00292E2D">
              <w:t>Note:</w:t>
            </w:r>
            <w:r w:rsidRPr="00292E2D">
              <w:tab/>
              <w:t>Item 35577 is specified in a determination made under subsection 3C(1) of the Act.</w:t>
            </w:r>
          </w:p>
        </w:tc>
        <w:tc>
          <w:tcPr>
            <w:tcW w:w="737" w:type="pct"/>
            <w:tcBorders>
              <w:top w:val="single" w:sz="4" w:space="0" w:color="auto"/>
              <w:left w:val="nil"/>
              <w:bottom w:val="single" w:sz="4" w:space="0" w:color="auto"/>
              <w:right w:val="nil"/>
            </w:tcBorders>
            <w:shd w:val="clear" w:color="auto" w:fill="auto"/>
            <w:hideMark/>
          </w:tcPr>
          <w:p w14:paraId="6185113A" w14:textId="388B4FB2" w:rsidR="004B2282" w:rsidRPr="00292E2D" w:rsidRDefault="001936CA" w:rsidP="00FC68A1">
            <w:pPr>
              <w:pStyle w:val="Tabletext"/>
              <w:jc w:val="right"/>
            </w:pPr>
            <w:r w:rsidRPr="00292E2D">
              <w:t>224.80</w:t>
            </w:r>
          </w:p>
        </w:tc>
      </w:tr>
      <w:tr w:rsidR="004B2282" w:rsidRPr="00292E2D" w14:paraId="7F8BBE7F" w14:textId="77777777" w:rsidTr="00561DD9">
        <w:tc>
          <w:tcPr>
            <w:tcW w:w="679" w:type="pct"/>
            <w:tcBorders>
              <w:top w:val="single" w:sz="4" w:space="0" w:color="auto"/>
              <w:left w:val="nil"/>
              <w:bottom w:val="single" w:sz="4" w:space="0" w:color="auto"/>
              <w:right w:val="nil"/>
            </w:tcBorders>
            <w:shd w:val="clear" w:color="auto" w:fill="auto"/>
            <w:hideMark/>
          </w:tcPr>
          <w:p w14:paraId="2696C881" w14:textId="77777777" w:rsidR="004B2282" w:rsidRPr="00292E2D" w:rsidRDefault="004B2282" w:rsidP="00FC68A1">
            <w:pPr>
              <w:pStyle w:val="Tabletext"/>
            </w:pPr>
            <w:r w:rsidRPr="00292E2D">
              <w:t>35620</w:t>
            </w:r>
          </w:p>
        </w:tc>
        <w:tc>
          <w:tcPr>
            <w:tcW w:w="3584" w:type="pct"/>
            <w:tcBorders>
              <w:top w:val="single" w:sz="4" w:space="0" w:color="auto"/>
              <w:left w:val="nil"/>
              <w:bottom w:val="single" w:sz="4" w:space="0" w:color="auto"/>
              <w:right w:val="nil"/>
            </w:tcBorders>
            <w:shd w:val="clear" w:color="auto" w:fill="auto"/>
            <w:hideMark/>
          </w:tcPr>
          <w:p w14:paraId="0196B43D" w14:textId="5041D9CB" w:rsidR="004B2282" w:rsidRPr="00292E2D" w:rsidRDefault="004B2282" w:rsidP="00FC68A1">
            <w:pPr>
              <w:pStyle w:val="Tabletext"/>
            </w:pPr>
            <w:r w:rsidRPr="00292E2D">
              <w:t>Endometrial biopsy if malignancy is suspected in patients with abnormal uterine bleeding or post</w:t>
            </w:r>
            <w:r w:rsidR="00DE7744">
              <w:noBreakHyphen/>
            </w:r>
            <w:r w:rsidRPr="00292E2D">
              <w:t>menopausal bleeding (Anaes.)</w:t>
            </w:r>
          </w:p>
        </w:tc>
        <w:tc>
          <w:tcPr>
            <w:tcW w:w="737" w:type="pct"/>
            <w:tcBorders>
              <w:top w:val="single" w:sz="4" w:space="0" w:color="auto"/>
              <w:left w:val="nil"/>
              <w:bottom w:val="single" w:sz="4" w:space="0" w:color="auto"/>
              <w:right w:val="nil"/>
            </w:tcBorders>
            <w:shd w:val="clear" w:color="auto" w:fill="auto"/>
            <w:hideMark/>
          </w:tcPr>
          <w:p w14:paraId="0D8D448E" w14:textId="537D3169" w:rsidR="004B2282" w:rsidRPr="00292E2D" w:rsidRDefault="001936CA" w:rsidP="00FC68A1">
            <w:pPr>
              <w:pStyle w:val="Tabletext"/>
              <w:jc w:val="right"/>
            </w:pPr>
            <w:r w:rsidRPr="00292E2D">
              <w:t>55.00</w:t>
            </w:r>
          </w:p>
        </w:tc>
      </w:tr>
      <w:tr w:rsidR="004B2282" w:rsidRPr="00292E2D" w14:paraId="25A044D8" w14:textId="77777777" w:rsidTr="00561DD9">
        <w:tc>
          <w:tcPr>
            <w:tcW w:w="679" w:type="pct"/>
            <w:tcBorders>
              <w:top w:val="single" w:sz="4" w:space="0" w:color="auto"/>
              <w:left w:val="nil"/>
              <w:bottom w:val="single" w:sz="4" w:space="0" w:color="auto"/>
              <w:right w:val="nil"/>
            </w:tcBorders>
            <w:shd w:val="clear" w:color="auto" w:fill="auto"/>
            <w:hideMark/>
          </w:tcPr>
          <w:p w14:paraId="2F17FB59" w14:textId="77777777" w:rsidR="004B2282" w:rsidRPr="00292E2D" w:rsidRDefault="004B2282" w:rsidP="00FC68A1">
            <w:pPr>
              <w:pStyle w:val="Tabletext"/>
            </w:pPr>
            <w:bookmarkStart w:id="692" w:name="CU_60694131"/>
            <w:bookmarkEnd w:id="692"/>
            <w:r w:rsidRPr="00292E2D">
              <w:t>35622</w:t>
            </w:r>
          </w:p>
        </w:tc>
        <w:tc>
          <w:tcPr>
            <w:tcW w:w="3584" w:type="pct"/>
            <w:tcBorders>
              <w:top w:val="single" w:sz="4" w:space="0" w:color="auto"/>
              <w:left w:val="nil"/>
              <w:bottom w:val="single" w:sz="4" w:space="0" w:color="auto"/>
              <w:right w:val="nil"/>
            </w:tcBorders>
            <w:shd w:val="clear" w:color="auto" w:fill="auto"/>
            <w:hideMark/>
          </w:tcPr>
          <w:p w14:paraId="46124219" w14:textId="77777777" w:rsidR="004B2282" w:rsidRPr="00292E2D" w:rsidRDefault="004B2282" w:rsidP="00FC68A1">
            <w:pPr>
              <w:pStyle w:val="Tabletext"/>
            </w:pPr>
            <w:r w:rsidRPr="00292E2D">
              <w:t>Endometrium, endoscopic ablation of, by laser or diathermy, for chronic refractory menorrhagia including any hysteroscopy performed on the same day, with or without uterine curettage, other than a service associated with a service to which item 30390 applies (H) (Anaes.)</w:t>
            </w:r>
          </w:p>
        </w:tc>
        <w:tc>
          <w:tcPr>
            <w:tcW w:w="737" w:type="pct"/>
            <w:tcBorders>
              <w:top w:val="single" w:sz="4" w:space="0" w:color="auto"/>
              <w:left w:val="nil"/>
              <w:bottom w:val="single" w:sz="4" w:space="0" w:color="auto"/>
              <w:right w:val="nil"/>
            </w:tcBorders>
            <w:shd w:val="clear" w:color="auto" w:fill="auto"/>
            <w:hideMark/>
          </w:tcPr>
          <w:p w14:paraId="457E9ED6" w14:textId="04DD6982" w:rsidR="004B2282" w:rsidRPr="00292E2D" w:rsidRDefault="001936CA" w:rsidP="00FC68A1">
            <w:pPr>
              <w:pStyle w:val="Tabletext"/>
              <w:jc w:val="right"/>
            </w:pPr>
            <w:r w:rsidRPr="00292E2D">
              <w:t>621.30</w:t>
            </w:r>
          </w:p>
        </w:tc>
      </w:tr>
      <w:tr w:rsidR="004B2282" w:rsidRPr="00292E2D" w14:paraId="675AD79C" w14:textId="77777777" w:rsidTr="00561DD9">
        <w:tc>
          <w:tcPr>
            <w:tcW w:w="679" w:type="pct"/>
            <w:tcBorders>
              <w:top w:val="single" w:sz="4" w:space="0" w:color="auto"/>
              <w:left w:val="nil"/>
              <w:bottom w:val="single" w:sz="4" w:space="0" w:color="auto"/>
              <w:right w:val="nil"/>
            </w:tcBorders>
            <w:shd w:val="clear" w:color="auto" w:fill="auto"/>
            <w:hideMark/>
          </w:tcPr>
          <w:p w14:paraId="107DE8CA" w14:textId="77777777" w:rsidR="004B2282" w:rsidRPr="00292E2D" w:rsidRDefault="004B2282" w:rsidP="00FC68A1">
            <w:pPr>
              <w:pStyle w:val="Tabletext"/>
            </w:pPr>
            <w:r w:rsidRPr="00292E2D">
              <w:t>35623</w:t>
            </w:r>
          </w:p>
        </w:tc>
        <w:tc>
          <w:tcPr>
            <w:tcW w:w="3584" w:type="pct"/>
            <w:tcBorders>
              <w:top w:val="single" w:sz="4" w:space="0" w:color="auto"/>
              <w:left w:val="nil"/>
              <w:bottom w:val="single" w:sz="4" w:space="0" w:color="auto"/>
              <w:right w:val="nil"/>
            </w:tcBorders>
            <w:shd w:val="clear" w:color="auto" w:fill="auto"/>
            <w:hideMark/>
          </w:tcPr>
          <w:p w14:paraId="49584A73" w14:textId="77777777" w:rsidR="004B2282" w:rsidRPr="00292E2D" w:rsidRDefault="004B2282" w:rsidP="00FC68A1">
            <w:pPr>
              <w:pStyle w:val="Tabletext"/>
            </w:pPr>
            <w:r w:rsidRPr="00292E2D">
              <w:t>Hysteroscopic resection of myoma, or myoma and uterine septum resection (if both are performed), followed by endometrial ablation by laser or diathermy (H) (Anaes.)</w:t>
            </w:r>
          </w:p>
        </w:tc>
        <w:tc>
          <w:tcPr>
            <w:tcW w:w="737" w:type="pct"/>
            <w:tcBorders>
              <w:top w:val="single" w:sz="4" w:space="0" w:color="auto"/>
              <w:left w:val="nil"/>
              <w:bottom w:val="single" w:sz="4" w:space="0" w:color="auto"/>
              <w:right w:val="nil"/>
            </w:tcBorders>
            <w:shd w:val="clear" w:color="auto" w:fill="auto"/>
            <w:hideMark/>
          </w:tcPr>
          <w:p w14:paraId="5B2CF90A" w14:textId="3D2543F8" w:rsidR="004B2282" w:rsidRPr="00292E2D" w:rsidRDefault="001936CA" w:rsidP="00FC68A1">
            <w:pPr>
              <w:pStyle w:val="Tabletext"/>
              <w:jc w:val="right"/>
            </w:pPr>
            <w:r w:rsidRPr="00292E2D">
              <w:t>844.85</w:t>
            </w:r>
          </w:p>
        </w:tc>
      </w:tr>
      <w:tr w:rsidR="004B2282" w:rsidRPr="00292E2D" w14:paraId="16D031A7" w14:textId="77777777" w:rsidTr="00561DD9">
        <w:tc>
          <w:tcPr>
            <w:tcW w:w="679" w:type="pct"/>
            <w:tcBorders>
              <w:top w:val="single" w:sz="4" w:space="0" w:color="auto"/>
              <w:left w:val="nil"/>
              <w:bottom w:val="single" w:sz="4" w:space="0" w:color="auto"/>
              <w:right w:val="nil"/>
            </w:tcBorders>
            <w:shd w:val="clear" w:color="auto" w:fill="auto"/>
            <w:hideMark/>
          </w:tcPr>
          <w:p w14:paraId="230E79DA" w14:textId="77777777" w:rsidR="004B2282" w:rsidRPr="00292E2D" w:rsidRDefault="004B2282" w:rsidP="00FC68A1">
            <w:pPr>
              <w:pStyle w:val="Tabletext"/>
            </w:pPr>
            <w:bookmarkStart w:id="693" w:name="CU_63699615"/>
            <w:bookmarkEnd w:id="693"/>
            <w:r w:rsidRPr="00292E2D">
              <w:t>35626</w:t>
            </w:r>
          </w:p>
        </w:tc>
        <w:tc>
          <w:tcPr>
            <w:tcW w:w="3584" w:type="pct"/>
            <w:tcBorders>
              <w:top w:val="single" w:sz="4" w:space="0" w:color="auto"/>
              <w:left w:val="nil"/>
              <w:bottom w:val="single" w:sz="4" w:space="0" w:color="auto"/>
              <w:right w:val="nil"/>
            </w:tcBorders>
            <w:shd w:val="clear" w:color="auto" w:fill="auto"/>
            <w:hideMark/>
          </w:tcPr>
          <w:p w14:paraId="7D657589" w14:textId="77777777" w:rsidR="004B2282" w:rsidRPr="00292E2D" w:rsidRDefault="004B2282" w:rsidP="00FC68A1">
            <w:pPr>
              <w:pStyle w:val="Tabletext"/>
            </w:pPr>
            <w:r w:rsidRPr="00292E2D">
              <w:t>Hysteroscopy, including biopsy, performed by a specialist in the practice of the specialist’s specialty, if the patient is referred to the specialist for the investigation of suspected intrauterine pathology (with or without local anaesthetic), other than a service associated with a service to which item 35627 or 35630 applies</w:t>
            </w:r>
          </w:p>
        </w:tc>
        <w:tc>
          <w:tcPr>
            <w:tcW w:w="737" w:type="pct"/>
            <w:tcBorders>
              <w:top w:val="single" w:sz="4" w:space="0" w:color="auto"/>
              <w:left w:val="nil"/>
              <w:bottom w:val="single" w:sz="4" w:space="0" w:color="auto"/>
              <w:right w:val="nil"/>
            </w:tcBorders>
            <w:shd w:val="clear" w:color="auto" w:fill="auto"/>
            <w:hideMark/>
          </w:tcPr>
          <w:p w14:paraId="385B04B4" w14:textId="59AD4D38" w:rsidR="004B2282" w:rsidRPr="00292E2D" w:rsidRDefault="001936CA" w:rsidP="00FC68A1">
            <w:pPr>
              <w:pStyle w:val="Tabletext"/>
              <w:jc w:val="right"/>
            </w:pPr>
            <w:r w:rsidRPr="00292E2D">
              <w:t>85.35</w:t>
            </w:r>
          </w:p>
        </w:tc>
      </w:tr>
      <w:tr w:rsidR="004B2282" w:rsidRPr="00292E2D" w14:paraId="24F4E899" w14:textId="77777777" w:rsidTr="00561DD9">
        <w:tc>
          <w:tcPr>
            <w:tcW w:w="679" w:type="pct"/>
            <w:tcBorders>
              <w:top w:val="single" w:sz="4" w:space="0" w:color="auto"/>
              <w:left w:val="nil"/>
              <w:bottom w:val="single" w:sz="4" w:space="0" w:color="auto"/>
              <w:right w:val="nil"/>
            </w:tcBorders>
            <w:shd w:val="clear" w:color="auto" w:fill="auto"/>
            <w:hideMark/>
          </w:tcPr>
          <w:p w14:paraId="4C0D995A" w14:textId="77777777" w:rsidR="004B2282" w:rsidRPr="00292E2D" w:rsidRDefault="004B2282" w:rsidP="00FC68A1">
            <w:pPr>
              <w:pStyle w:val="Tabletext"/>
            </w:pPr>
            <w:r w:rsidRPr="00292E2D">
              <w:t>35627</w:t>
            </w:r>
          </w:p>
        </w:tc>
        <w:tc>
          <w:tcPr>
            <w:tcW w:w="3584" w:type="pct"/>
            <w:tcBorders>
              <w:top w:val="single" w:sz="4" w:space="0" w:color="auto"/>
              <w:left w:val="nil"/>
              <w:bottom w:val="single" w:sz="4" w:space="0" w:color="auto"/>
              <w:right w:val="nil"/>
            </w:tcBorders>
            <w:shd w:val="clear" w:color="auto" w:fill="auto"/>
            <w:hideMark/>
          </w:tcPr>
          <w:p w14:paraId="40C0E8B0" w14:textId="77777777" w:rsidR="004B2282" w:rsidRPr="00292E2D" w:rsidRDefault="004B2282" w:rsidP="00FC68A1">
            <w:pPr>
              <w:pStyle w:val="Tabletext"/>
            </w:pPr>
            <w:r w:rsidRPr="00292E2D">
              <w:t>Hysteroscopy with dilatation of the cervix performed in the operating theatre of a hospital—other than a service associated with a service to which item 35626 or 35630 applies (H) (Anaes.)</w:t>
            </w:r>
          </w:p>
        </w:tc>
        <w:tc>
          <w:tcPr>
            <w:tcW w:w="737" w:type="pct"/>
            <w:tcBorders>
              <w:top w:val="single" w:sz="4" w:space="0" w:color="auto"/>
              <w:left w:val="nil"/>
              <w:bottom w:val="single" w:sz="4" w:space="0" w:color="auto"/>
              <w:right w:val="nil"/>
            </w:tcBorders>
            <w:shd w:val="clear" w:color="auto" w:fill="auto"/>
            <w:hideMark/>
          </w:tcPr>
          <w:p w14:paraId="43AB7D5B" w14:textId="3C5ACB83" w:rsidR="004B2282" w:rsidRPr="00292E2D" w:rsidRDefault="001936CA" w:rsidP="00FC68A1">
            <w:pPr>
              <w:pStyle w:val="Tabletext"/>
              <w:jc w:val="right"/>
            </w:pPr>
            <w:r w:rsidRPr="00292E2D">
              <w:t>110.50</w:t>
            </w:r>
          </w:p>
        </w:tc>
      </w:tr>
      <w:tr w:rsidR="004B2282" w:rsidRPr="00292E2D" w14:paraId="0321D2C2" w14:textId="77777777" w:rsidTr="00561DD9">
        <w:tc>
          <w:tcPr>
            <w:tcW w:w="679" w:type="pct"/>
            <w:tcBorders>
              <w:top w:val="single" w:sz="4" w:space="0" w:color="auto"/>
              <w:left w:val="nil"/>
              <w:bottom w:val="single" w:sz="4" w:space="0" w:color="auto"/>
              <w:right w:val="nil"/>
            </w:tcBorders>
            <w:shd w:val="clear" w:color="auto" w:fill="auto"/>
            <w:hideMark/>
          </w:tcPr>
          <w:p w14:paraId="628BF592" w14:textId="77777777" w:rsidR="004B2282" w:rsidRPr="00292E2D" w:rsidRDefault="004B2282" w:rsidP="00FC68A1">
            <w:pPr>
              <w:pStyle w:val="Tabletext"/>
            </w:pPr>
            <w:r w:rsidRPr="00292E2D">
              <w:t>35630</w:t>
            </w:r>
          </w:p>
        </w:tc>
        <w:tc>
          <w:tcPr>
            <w:tcW w:w="3584" w:type="pct"/>
            <w:tcBorders>
              <w:top w:val="single" w:sz="4" w:space="0" w:color="auto"/>
              <w:left w:val="nil"/>
              <w:bottom w:val="single" w:sz="4" w:space="0" w:color="auto"/>
              <w:right w:val="nil"/>
            </w:tcBorders>
            <w:shd w:val="clear" w:color="auto" w:fill="auto"/>
            <w:hideMark/>
          </w:tcPr>
          <w:p w14:paraId="2E58C086" w14:textId="77777777" w:rsidR="004B2282" w:rsidRPr="00292E2D" w:rsidRDefault="004B2282" w:rsidP="00FC68A1">
            <w:pPr>
              <w:pStyle w:val="Tabletext"/>
            </w:pPr>
            <w:r w:rsidRPr="00292E2D">
              <w:t>Hysteroscopy, with endometrial biopsy, performed in the operating theatre of a hospital—other than a service associated with a service to which item 35626 or 35627 applies (H) (Anaes.)</w:t>
            </w:r>
          </w:p>
        </w:tc>
        <w:tc>
          <w:tcPr>
            <w:tcW w:w="737" w:type="pct"/>
            <w:tcBorders>
              <w:top w:val="single" w:sz="4" w:space="0" w:color="auto"/>
              <w:left w:val="nil"/>
              <w:bottom w:val="single" w:sz="4" w:space="0" w:color="auto"/>
              <w:right w:val="nil"/>
            </w:tcBorders>
            <w:shd w:val="clear" w:color="auto" w:fill="auto"/>
            <w:hideMark/>
          </w:tcPr>
          <w:p w14:paraId="1DDEB065" w14:textId="68784C29" w:rsidR="004B2282" w:rsidRPr="00292E2D" w:rsidRDefault="001936CA" w:rsidP="00FC68A1">
            <w:pPr>
              <w:pStyle w:val="Tabletext"/>
              <w:jc w:val="right"/>
            </w:pPr>
            <w:r w:rsidRPr="00292E2D">
              <w:t>188.75</w:t>
            </w:r>
          </w:p>
        </w:tc>
      </w:tr>
      <w:tr w:rsidR="004B2282" w:rsidRPr="00292E2D" w14:paraId="05823318" w14:textId="77777777" w:rsidTr="00561DD9">
        <w:tc>
          <w:tcPr>
            <w:tcW w:w="679" w:type="pct"/>
            <w:tcBorders>
              <w:top w:val="single" w:sz="4" w:space="0" w:color="auto"/>
              <w:left w:val="nil"/>
              <w:bottom w:val="single" w:sz="4" w:space="0" w:color="auto"/>
              <w:right w:val="nil"/>
            </w:tcBorders>
            <w:shd w:val="clear" w:color="auto" w:fill="auto"/>
            <w:hideMark/>
          </w:tcPr>
          <w:p w14:paraId="439F1B91" w14:textId="77777777" w:rsidR="004B2282" w:rsidRPr="00292E2D" w:rsidRDefault="004B2282" w:rsidP="00FC68A1">
            <w:pPr>
              <w:pStyle w:val="Tabletext"/>
            </w:pPr>
            <w:r w:rsidRPr="00292E2D">
              <w:t>35633</w:t>
            </w:r>
          </w:p>
        </w:tc>
        <w:tc>
          <w:tcPr>
            <w:tcW w:w="3584" w:type="pct"/>
            <w:tcBorders>
              <w:top w:val="single" w:sz="4" w:space="0" w:color="auto"/>
              <w:left w:val="nil"/>
              <w:bottom w:val="single" w:sz="4" w:space="0" w:color="auto"/>
              <w:right w:val="nil"/>
            </w:tcBorders>
            <w:shd w:val="clear" w:color="auto" w:fill="auto"/>
            <w:hideMark/>
          </w:tcPr>
          <w:p w14:paraId="49F16145" w14:textId="77777777" w:rsidR="004B2282" w:rsidRPr="00292E2D" w:rsidRDefault="004B2282" w:rsidP="00FC68A1">
            <w:pPr>
              <w:pStyle w:val="Tabletext"/>
            </w:pPr>
            <w:r w:rsidRPr="00292E2D">
              <w:t>Hysteroscopy with uterine adhesiolysis or polypectomy or tubal catheterisation (including hysteroscopy for insertion of device for sterilisation) or removal of IUD which cannot be removed by other means—one or more of (Anaes.)</w:t>
            </w:r>
          </w:p>
        </w:tc>
        <w:tc>
          <w:tcPr>
            <w:tcW w:w="737" w:type="pct"/>
            <w:tcBorders>
              <w:top w:val="single" w:sz="4" w:space="0" w:color="auto"/>
              <w:left w:val="nil"/>
              <w:bottom w:val="single" w:sz="4" w:space="0" w:color="auto"/>
              <w:right w:val="nil"/>
            </w:tcBorders>
            <w:shd w:val="clear" w:color="auto" w:fill="auto"/>
            <w:hideMark/>
          </w:tcPr>
          <w:p w14:paraId="4C2D6B82" w14:textId="6A0EB388" w:rsidR="004B2282" w:rsidRPr="00292E2D" w:rsidRDefault="001936CA" w:rsidP="00FC68A1">
            <w:pPr>
              <w:pStyle w:val="Tabletext"/>
              <w:jc w:val="right"/>
            </w:pPr>
            <w:r w:rsidRPr="00292E2D">
              <w:t>224.80</w:t>
            </w:r>
          </w:p>
        </w:tc>
      </w:tr>
      <w:tr w:rsidR="004B2282" w:rsidRPr="00292E2D" w14:paraId="4F08B7C7" w14:textId="77777777" w:rsidTr="00561DD9">
        <w:tc>
          <w:tcPr>
            <w:tcW w:w="679" w:type="pct"/>
            <w:tcBorders>
              <w:top w:val="single" w:sz="4" w:space="0" w:color="auto"/>
              <w:left w:val="nil"/>
              <w:bottom w:val="single" w:sz="4" w:space="0" w:color="auto"/>
              <w:right w:val="nil"/>
            </w:tcBorders>
            <w:shd w:val="clear" w:color="auto" w:fill="auto"/>
            <w:hideMark/>
          </w:tcPr>
          <w:p w14:paraId="6EEEE387" w14:textId="77777777" w:rsidR="004B2282" w:rsidRPr="00292E2D" w:rsidRDefault="004B2282" w:rsidP="00FC68A1">
            <w:pPr>
              <w:pStyle w:val="Tabletext"/>
            </w:pPr>
            <w:r w:rsidRPr="00292E2D">
              <w:t>35634</w:t>
            </w:r>
          </w:p>
        </w:tc>
        <w:tc>
          <w:tcPr>
            <w:tcW w:w="3584" w:type="pct"/>
            <w:tcBorders>
              <w:top w:val="single" w:sz="4" w:space="0" w:color="auto"/>
              <w:left w:val="nil"/>
              <w:bottom w:val="single" w:sz="4" w:space="0" w:color="auto"/>
              <w:right w:val="nil"/>
            </w:tcBorders>
            <w:shd w:val="clear" w:color="auto" w:fill="auto"/>
            <w:hideMark/>
          </w:tcPr>
          <w:p w14:paraId="5D9B9AA4" w14:textId="77777777" w:rsidR="004B2282" w:rsidRPr="00292E2D" w:rsidRDefault="004B2282" w:rsidP="00FC68A1">
            <w:pPr>
              <w:pStyle w:val="Tabletext"/>
            </w:pPr>
            <w:r w:rsidRPr="00292E2D">
              <w:t>Hysteroscopic resection of uterine septum followed by endometrial ablation by laser or diathermy (Anaes.)</w:t>
            </w:r>
          </w:p>
        </w:tc>
        <w:tc>
          <w:tcPr>
            <w:tcW w:w="737" w:type="pct"/>
            <w:tcBorders>
              <w:top w:val="single" w:sz="4" w:space="0" w:color="auto"/>
              <w:left w:val="nil"/>
              <w:bottom w:val="single" w:sz="4" w:space="0" w:color="auto"/>
              <w:right w:val="nil"/>
            </w:tcBorders>
            <w:shd w:val="clear" w:color="auto" w:fill="auto"/>
            <w:hideMark/>
          </w:tcPr>
          <w:p w14:paraId="3588754C" w14:textId="510A6529" w:rsidR="004B2282" w:rsidRPr="00292E2D" w:rsidRDefault="001936CA" w:rsidP="00FC68A1">
            <w:pPr>
              <w:pStyle w:val="Tabletext"/>
              <w:jc w:val="right"/>
            </w:pPr>
            <w:r w:rsidRPr="00292E2D">
              <w:t>707.10</w:t>
            </w:r>
          </w:p>
        </w:tc>
      </w:tr>
      <w:tr w:rsidR="004B2282" w:rsidRPr="00292E2D" w14:paraId="2D0D2FBF" w14:textId="77777777" w:rsidTr="00561DD9">
        <w:tc>
          <w:tcPr>
            <w:tcW w:w="679" w:type="pct"/>
            <w:tcBorders>
              <w:top w:val="single" w:sz="4" w:space="0" w:color="auto"/>
              <w:left w:val="nil"/>
              <w:bottom w:val="single" w:sz="4" w:space="0" w:color="auto"/>
              <w:right w:val="nil"/>
            </w:tcBorders>
            <w:shd w:val="clear" w:color="auto" w:fill="auto"/>
            <w:hideMark/>
          </w:tcPr>
          <w:p w14:paraId="1C7F3EF6" w14:textId="77777777" w:rsidR="004B2282" w:rsidRPr="00292E2D" w:rsidRDefault="004B2282" w:rsidP="00FC68A1">
            <w:pPr>
              <w:pStyle w:val="Tabletext"/>
            </w:pPr>
            <w:r w:rsidRPr="00292E2D">
              <w:t>35635</w:t>
            </w:r>
          </w:p>
        </w:tc>
        <w:tc>
          <w:tcPr>
            <w:tcW w:w="3584" w:type="pct"/>
            <w:tcBorders>
              <w:top w:val="single" w:sz="4" w:space="0" w:color="auto"/>
              <w:left w:val="nil"/>
              <w:bottom w:val="single" w:sz="4" w:space="0" w:color="auto"/>
              <w:right w:val="nil"/>
            </w:tcBorders>
            <w:shd w:val="clear" w:color="auto" w:fill="auto"/>
            <w:hideMark/>
          </w:tcPr>
          <w:p w14:paraId="589F2BE6" w14:textId="77777777" w:rsidR="004B2282" w:rsidRPr="00292E2D" w:rsidRDefault="004B2282" w:rsidP="00FC68A1">
            <w:pPr>
              <w:pStyle w:val="Tabletext"/>
            </w:pPr>
            <w:r w:rsidRPr="00292E2D">
              <w:t>Hysteroscopy involving resection of the uterine septum (H) (Anaes.)</w:t>
            </w:r>
          </w:p>
        </w:tc>
        <w:tc>
          <w:tcPr>
            <w:tcW w:w="737" w:type="pct"/>
            <w:tcBorders>
              <w:top w:val="single" w:sz="4" w:space="0" w:color="auto"/>
              <w:left w:val="nil"/>
              <w:bottom w:val="single" w:sz="4" w:space="0" w:color="auto"/>
              <w:right w:val="nil"/>
            </w:tcBorders>
            <w:shd w:val="clear" w:color="auto" w:fill="auto"/>
            <w:hideMark/>
          </w:tcPr>
          <w:p w14:paraId="6D63E9CC" w14:textId="16D7C04C" w:rsidR="004B2282" w:rsidRPr="00292E2D" w:rsidRDefault="001936CA" w:rsidP="00FC68A1">
            <w:pPr>
              <w:pStyle w:val="Tabletext"/>
              <w:jc w:val="right"/>
            </w:pPr>
            <w:r w:rsidRPr="00292E2D">
              <w:t>308.80</w:t>
            </w:r>
          </w:p>
        </w:tc>
      </w:tr>
      <w:tr w:rsidR="004B2282" w:rsidRPr="00292E2D" w14:paraId="34890EE4" w14:textId="77777777" w:rsidTr="00561DD9">
        <w:tc>
          <w:tcPr>
            <w:tcW w:w="679" w:type="pct"/>
            <w:tcBorders>
              <w:top w:val="single" w:sz="4" w:space="0" w:color="auto"/>
              <w:left w:val="nil"/>
              <w:bottom w:val="single" w:sz="4" w:space="0" w:color="auto"/>
              <w:right w:val="nil"/>
            </w:tcBorders>
            <w:shd w:val="clear" w:color="auto" w:fill="auto"/>
            <w:hideMark/>
          </w:tcPr>
          <w:p w14:paraId="6DED76F2" w14:textId="77777777" w:rsidR="004B2282" w:rsidRPr="00292E2D" w:rsidRDefault="004B2282" w:rsidP="00FC68A1">
            <w:pPr>
              <w:pStyle w:val="Tabletext"/>
            </w:pPr>
            <w:r w:rsidRPr="00292E2D">
              <w:t>35636</w:t>
            </w:r>
          </w:p>
        </w:tc>
        <w:tc>
          <w:tcPr>
            <w:tcW w:w="3584" w:type="pct"/>
            <w:tcBorders>
              <w:top w:val="single" w:sz="4" w:space="0" w:color="auto"/>
              <w:left w:val="nil"/>
              <w:bottom w:val="single" w:sz="4" w:space="0" w:color="auto"/>
              <w:right w:val="nil"/>
            </w:tcBorders>
            <w:shd w:val="clear" w:color="auto" w:fill="auto"/>
            <w:hideMark/>
          </w:tcPr>
          <w:p w14:paraId="49F90378" w14:textId="77777777" w:rsidR="004B2282" w:rsidRPr="00292E2D" w:rsidRDefault="004B2282" w:rsidP="00FC68A1">
            <w:pPr>
              <w:pStyle w:val="Tabletext"/>
            </w:pPr>
            <w:r w:rsidRPr="00292E2D">
              <w:t>Hysteroscopy, involving resection of myoma, or resection of myoma and uterine septum (if both are performed) (H) (Anaes.)</w:t>
            </w:r>
          </w:p>
        </w:tc>
        <w:tc>
          <w:tcPr>
            <w:tcW w:w="737" w:type="pct"/>
            <w:tcBorders>
              <w:top w:val="single" w:sz="4" w:space="0" w:color="auto"/>
              <w:left w:val="nil"/>
              <w:bottom w:val="single" w:sz="4" w:space="0" w:color="auto"/>
              <w:right w:val="nil"/>
            </w:tcBorders>
            <w:shd w:val="clear" w:color="auto" w:fill="auto"/>
            <w:hideMark/>
          </w:tcPr>
          <w:p w14:paraId="7106FF9D" w14:textId="6DF8D463" w:rsidR="004B2282" w:rsidRPr="00292E2D" w:rsidRDefault="001936CA" w:rsidP="00FC68A1">
            <w:pPr>
              <w:pStyle w:val="Tabletext"/>
              <w:jc w:val="right"/>
            </w:pPr>
            <w:r w:rsidRPr="00292E2D">
              <w:t>446.55</w:t>
            </w:r>
          </w:p>
        </w:tc>
      </w:tr>
      <w:tr w:rsidR="004B2282" w:rsidRPr="00292E2D" w14:paraId="65B3E438" w14:textId="77777777" w:rsidTr="00561DD9">
        <w:tc>
          <w:tcPr>
            <w:tcW w:w="679" w:type="pct"/>
            <w:tcBorders>
              <w:top w:val="single" w:sz="4" w:space="0" w:color="auto"/>
              <w:left w:val="nil"/>
              <w:bottom w:val="single" w:sz="4" w:space="0" w:color="auto"/>
              <w:right w:val="nil"/>
            </w:tcBorders>
            <w:shd w:val="clear" w:color="auto" w:fill="auto"/>
            <w:hideMark/>
          </w:tcPr>
          <w:p w14:paraId="090D0731" w14:textId="77777777" w:rsidR="004B2282" w:rsidRPr="00292E2D" w:rsidRDefault="004B2282" w:rsidP="00FC68A1">
            <w:pPr>
              <w:pStyle w:val="Tabletext"/>
            </w:pPr>
            <w:bookmarkStart w:id="694" w:name="CU_69695905"/>
            <w:bookmarkEnd w:id="694"/>
            <w:r w:rsidRPr="00292E2D">
              <w:t>35637</w:t>
            </w:r>
          </w:p>
        </w:tc>
        <w:tc>
          <w:tcPr>
            <w:tcW w:w="3584" w:type="pct"/>
            <w:tcBorders>
              <w:top w:val="single" w:sz="4" w:space="0" w:color="auto"/>
              <w:left w:val="nil"/>
              <w:bottom w:val="single" w:sz="4" w:space="0" w:color="auto"/>
              <w:right w:val="nil"/>
            </w:tcBorders>
            <w:shd w:val="clear" w:color="auto" w:fill="auto"/>
            <w:hideMark/>
          </w:tcPr>
          <w:p w14:paraId="53D9856B" w14:textId="77777777" w:rsidR="004B2282" w:rsidRPr="00292E2D" w:rsidRDefault="004B2282" w:rsidP="00FC68A1">
            <w:pPr>
              <w:pStyle w:val="Tabletext"/>
            </w:pPr>
            <w:r w:rsidRPr="00292E2D">
              <w:t>Laparoscopy, involving puncture of cysts, diathermy of endometriosis, ventrosuspension, division of adhesions or similar procedure—one or more procedures with or without biopsy—other than a service associated with another laparoscopic procedure or hysterectomy (H) (Anaes.) (Assist.)</w:t>
            </w:r>
          </w:p>
        </w:tc>
        <w:tc>
          <w:tcPr>
            <w:tcW w:w="737" w:type="pct"/>
            <w:tcBorders>
              <w:top w:val="single" w:sz="4" w:space="0" w:color="auto"/>
              <w:left w:val="nil"/>
              <w:bottom w:val="single" w:sz="4" w:space="0" w:color="auto"/>
              <w:right w:val="nil"/>
            </w:tcBorders>
            <w:shd w:val="clear" w:color="auto" w:fill="auto"/>
            <w:hideMark/>
          </w:tcPr>
          <w:p w14:paraId="5AE03090" w14:textId="7DF8BD51" w:rsidR="004B2282" w:rsidRPr="00292E2D" w:rsidRDefault="001936CA" w:rsidP="00FC68A1">
            <w:pPr>
              <w:pStyle w:val="Tabletext"/>
              <w:jc w:val="right"/>
            </w:pPr>
            <w:r w:rsidRPr="00292E2D">
              <w:t>419.35</w:t>
            </w:r>
          </w:p>
        </w:tc>
      </w:tr>
      <w:tr w:rsidR="004B2282" w:rsidRPr="00292E2D" w14:paraId="00365272" w14:textId="77777777" w:rsidTr="00561DD9">
        <w:tc>
          <w:tcPr>
            <w:tcW w:w="679" w:type="pct"/>
            <w:tcBorders>
              <w:top w:val="single" w:sz="4" w:space="0" w:color="auto"/>
              <w:left w:val="nil"/>
              <w:bottom w:val="single" w:sz="4" w:space="0" w:color="auto"/>
              <w:right w:val="nil"/>
            </w:tcBorders>
            <w:shd w:val="clear" w:color="auto" w:fill="auto"/>
            <w:hideMark/>
          </w:tcPr>
          <w:p w14:paraId="4147255D" w14:textId="77777777" w:rsidR="004B2282" w:rsidRPr="00292E2D" w:rsidRDefault="004B2282" w:rsidP="00FC68A1">
            <w:pPr>
              <w:pStyle w:val="Tabletext"/>
            </w:pPr>
            <w:r w:rsidRPr="00292E2D">
              <w:t>35638</w:t>
            </w:r>
          </w:p>
        </w:tc>
        <w:tc>
          <w:tcPr>
            <w:tcW w:w="3584" w:type="pct"/>
            <w:tcBorders>
              <w:top w:val="single" w:sz="4" w:space="0" w:color="auto"/>
              <w:left w:val="nil"/>
              <w:bottom w:val="single" w:sz="4" w:space="0" w:color="auto"/>
              <w:right w:val="nil"/>
            </w:tcBorders>
            <w:shd w:val="clear" w:color="auto" w:fill="auto"/>
            <w:hideMark/>
          </w:tcPr>
          <w:p w14:paraId="617145A3" w14:textId="77777777" w:rsidR="004B2282" w:rsidRPr="00292E2D" w:rsidRDefault="004B2282" w:rsidP="00FC68A1">
            <w:pPr>
              <w:pStyle w:val="Tabletext"/>
            </w:pPr>
            <w:r w:rsidRPr="00292E2D">
              <w:t>Complicated operative laparoscopy, including use of laser when required, for one or more of the following procedures:</w:t>
            </w:r>
          </w:p>
          <w:p w14:paraId="51896AC9" w14:textId="77777777" w:rsidR="004B2282" w:rsidRPr="00292E2D" w:rsidRDefault="004B2282" w:rsidP="00FC68A1">
            <w:pPr>
              <w:pStyle w:val="Tablea"/>
            </w:pPr>
            <w:r w:rsidRPr="00292E2D">
              <w:t>(a) oophorectomy;</w:t>
            </w:r>
          </w:p>
          <w:p w14:paraId="1FD2826E" w14:textId="77777777" w:rsidR="004B2282" w:rsidRPr="00292E2D" w:rsidRDefault="004B2282" w:rsidP="00FC68A1">
            <w:pPr>
              <w:pStyle w:val="Tablea"/>
            </w:pPr>
            <w:r w:rsidRPr="00292E2D">
              <w:t>(b) ovarian cystectomy;</w:t>
            </w:r>
          </w:p>
          <w:p w14:paraId="69E26E88" w14:textId="77777777" w:rsidR="004B2282" w:rsidRPr="00292E2D" w:rsidRDefault="004B2282" w:rsidP="00FC68A1">
            <w:pPr>
              <w:pStyle w:val="Tablea"/>
            </w:pPr>
            <w:r w:rsidRPr="00292E2D">
              <w:t>(c) myomectomy;</w:t>
            </w:r>
          </w:p>
          <w:p w14:paraId="2EB73691" w14:textId="77777777" w:rsidR="004B2282" w:rsidRPr="00292E2D" w:rsidRDefault="004B2282" w:rsidP="00FC68A1">
            <w:pPr>
              <w:pStyle w:val="Tablea"/>
            </w:pPr>
            <w:r w:rsidRPr="00292E2D">
              <w:t>(d) salpingectomy;</w:t>
            </w:r>
          </w:p>
          <w:p w14:paraId="45B52660" w14:textId="77777777" w:rsidR="004B2282" w:rsidRPr="00292E2D" w:rsidRDefault="004B2282" w:rsidP="00FC68A1">
            <w:pPr>
              <w:pStyle w:val="Tablea"/>
            </w:pPr>
            <w:r w:rsidRPr="00292E2D">
              <w:t>(e) salpingostomy;</w:t>
            </w:r>
          </w:p>
          <w:p w14:paraId="518E1893" w14:textId="77777777" w:rsidR="004B2282" w:rsidRPr="00292E2D" w:rsidRDefault="004B2282" w:rsidP="00FC68A1">
            <w:pPr>
              <w:pStyle w:val="Tablea"/>
            </w:pPr>
            <w:r w:rsidRPr="00292E2D">
              <w:t>(f) ablation of moderate or severe endometriosis requiring more than 1 hour’s operating time;</w:t>
            </w:r>
          </w:p>
          <w:p w14:paraId="5351A83A" w14:textId="708B60EF" w:rsidR="004B2282" w:rsidRPr="00292E2D" w:rsidRDefault="004B2282" w:rsidP="00FC68A1">
            <w:pPr>
              <w:pStyle w:val="Tablea"/>
            </w:pPr>
            <w:r w:rsidRPr="00292E2D">
              <w:t>(g) division of utero</w:t>
            </w:r>
            <w:r w:rsidR="00DE7744">
              <w:noBreakHyphen/>
            </w:r>
            <w:r w:rsidRPr="00292E2D">
              <w:t>sacral ligaments for significant dysmenorrhoea;</w:t>
            </w:r>
          </w:p>
          <w:p w14:paraId="7EAF9754" w14:textId="77777777" w:rsidR="004B2282" w:rsidRPr="00292E2D" w:rsidRDefault="004B2282" w:rsidP="00FC68A1">
            <w:pPr>
              <w:pStyle w:val="Tabletext"/>
            </w:pPr>
            <w:r w:rsidRPr="00292E2D">
              <w:t>other than a service associated with another intraperitoneal or retroperitoneal procedure except item 30393 (H) (Anaes.) (Assist.)</w:t>
            </w:r>
          </w:p>
        </w:tc>
        <w:tc>
          <w:tcPr>
            <w:tcW w:w="737" w:type="pct"/>
            <w:tcBorders>
              <w:top w:val="single" w:sz="4" w:space="0" w:color="auto"/>
              <w:left w:val="nil"/>
              <w:bottom w:val="single" w:sz="4" w:space="0" w:color="auto"/>
              <w:right w:val="nil"/>
            </w:tcBorders>
            <w:shd w:val="clear" w:color="auto" w:fill="auto"/>
            <w:hideMark/>
          </w:tcPr>
          <w:p w14:paraId="314D5EB0" w14:textId="4A83C73C" w:rsidR="004B2282" w:rsidRPr="00292E2D" w:rsidRDefault="001936CA" w:rsidP="00FC68A1">
            <w:pPr>
              <w:pStyle w:val="Tabletext"/>
              <w:jc w:val="right"/>
            </w:pPr>
            <w:r w:rsidRPr="00292E2D">
              <w:t>733.75</w:t>
            </w:r>
          </w:p>
        </w:tc>
      </w:tr>
      <w:tr w:rsidR="004B2282" w:rsidRPr="00292E2D" w14:paraId="17F3B8A7" w14:textId="77777777" w:rsidTr="00561DD9">
        <w:tc>
          <w:tcPr>
            <w:tcW w:w="679" w:type="pct"/>
            <w:tcBorders>
              <w:top w:val="single" w:sz="4" w:space="0" w:color="auto"/>
              <w:left w:val="nil"/>
              <w:bottom w:val="single" w:sz="4" w:space="0" w:color="auto"/>
              <w:right w:val="nil"/>
            </w:tcBorders>
            <w:shd w:val="clear" w:color="auto" w:fill="auto"/>
            <w:hideMark/>
          </w:tcPr>
          <w:p w14:paraId="3F057DFC" w14:textId="77777777" w:rsidR="004B2282" w:rsidRPr="00292E2D" w:rsidRDefault="004B2282" w:rsidP="00FC68A1">
            <w:pPr>
              <w:pStyle w:val="Tabletext"/>
            </w:pPr>
            <w:bookmarkStart w:id="695" w:name="CU_72701720"/>
            <w:bookmarkEnd w:id="695"/>
            <w:r w:rsidRPr="00292E2D">
              <w:t>35640</w:t>
            </w:r>
          </w:p>
        </w:tc>
        <w:tc>
          <w:tcPr>
            <w:tcW w:w="3584" w:type="pct"/>
            <w:tcBorders>
              <w:top w:val="single" w:sz="4" w:space="0" w:color="auto"/>
              <w:left w:val="nil"/>
              <w:bottom w:val="single" w:sz="4" w:space="0" w:color="auto"/>
              <w:right w:val="nil"/>
            </w:tcBorders>
            <w:shd w:val="clear" w:color="auto" w:fill="auto"/>
            <w:hideMark/>
          </w:tcPr>
          <w:p w14:paraId="50BF0A95" w14:textId="77777777" w:rsidR="004B2282" w:rsidRPr="00292E2D" w:rsidRDefault="004B2282" w:rsidP="00FC68A1">
            <w:pPr>
              <w:pStyle w:val="Tabletext"/>
            </w:pPr>
            <w:r w:rsidRPr="00292E2D">
              <w:t>Uterus, curettage of, with or without dilatation (including curettage for incomplete miscarriage) under general anaesthesia or under epidural or spinal (intrathecal) nerve block, including procedures to which item 35626, 35627 or 35630 applies, if performed (H) (Anaes.)</w:t>
            </w:r>
          </w:p>
        </w:tc>
        <w:tc>
          <w:tcPr>
            <w:tcW w:w="737" w:type="pct"/>
            <w:tcBorders>
              <w:top w:val="single" w:sz="4" w:space="0" w:color="auto"/>
              <w:left w:val="nil"/>
              <w:bottom w:val="single" w:sz="4" w:space="0" w:color="auto"/>
              <w:right w:val="nil"/>
            </w:tcBorders>
            <w:shd w:val="clear" w:color="auto" w:fill="auto"/>
            <w:hideMark/>
          </w:tcPr>
          <w:p w14:paraId="4C05DCC8" w14:textId="3C7F178C" w:rsidR="004B2282" w:rsidRPr="00292E2D" w:rsidRDefault="001936CA" w:rsidP="00FC68A1">
            <w:pPr>
              <w:pStyle w:val="Tabletext"/>
              <w:jc w:val="right"/>
            </w:pPr>
            <w:r w:rsidRPr="00292E2D">
              <w:t>188.75</w:t>
            </w:r>
          </w:p>
        </w:tc>
      </w:tr>
      <w:tr w:rsidR="004B2282" w:rsidRPr="00292E2D" w14:paraId="7D0F33C2" w14:textId="77777777" w:rsidTr="00561DD9">
        <w:tc>
          <w:tcPr>
            <w:tcW w:w="679" w:type="pct"/>
            <w:tcBorders>
              <w:top w:val="single" w:sz="4" w:space="0" w:color="auto"/>
              <w:left w:val="nil"/>
              <w:bottom w:val="single" w:sz="4" w:space="0" w:color="auto"/>
              <w:right w:val="nil"/>
            </w:tcBorders>
            <w:shd w:val="clear" w:color="auto" w:fill="auto"/>
            <w:hideMark/>
          </w:tcPr>
          <w:p w14:paraId="7BFFA9E5" w14:textId="77777777" w:rsidR="004B2282" w:rsidRPr="00292E2D" w:rsidRDefault="004B2282" w:rsidP="00FC68A1">
            <w:pPr>
              <w:pStyle w:val="Tabletext"/>
            </w:pPr>
            <w:r w:rsidRPr="00292E2D">
              <w:t>35641</w:t>
            </w:r>
          </w:p>
        </w:tc>
        <w:tc>
          <w:tcPr>
            <w:tcW w:w="3584" w:type="pct"/>
            <w:tcBorders>
              <w:top w:val="single" w:sz="4" w:space="0" w:color="auto"/>
              <w:left w:val="nil"/>
              <w:bottom w:val="single" w:sz="4" w:space="0" w:color="auto"/>
              <w:right w:val="nil"/>
            </w:tcBorders>
            <w:shd w:val="clear" w:color="auto" w:fill="auto"/>
            <w:hideMark/>
          </w:tcPr>
          <w:p w14:paraId="1A259E1F" w14:textId="77777777" w:rsidR="004B2282" w:rsidRPr="00292E2D" w:rsidRDefault="004B2282" w:rsidP="00FC68A1">
            <w:pPr>
              <w:pStyle w:val="Tabletext"/>
            </w:pPr>
            <w:r w:rsidRPr="00292E2D">
              <w:t>Endometriosis level 4 or 5, laparoscopic resection of, involving any 2 of the following procedures:</w:t>
            </w:r>
          </w:p>
          <w:p w14:paraId="302FBC57" w14:textId="77777777" w:rsidR="004B2282" w:rsidRPr="00292E2D" w:rsidRDefault="004B2282" w:rsidP="00FC68A1">
            <w:pPr>
              <w:pStyle w:val="Tablea"/>
            </w:pPr>
            <w:r w:rsidRPr="00292E2D">
              <w:t>(a) resection of the pelvic side wall including dissection of endometriosis or scar tissue from the ureter;</w:t>
            </w:r>
          </w:p>
          <w:p w14:paraId="32592E79" w14:textId="77777777" w:rsidR="004B2282" w:rsidRPr="00292E2D" w:rsidRDefault="004B2282" w:rsidP="00FC68A1">
            <w:pPr>
              <w:pStyle w:val="Tablea"/>
            </w:pPr>
            <w:r w:rsidRPr="00292E2D">
              <w:t>(b) resection of the Pouch of Douglas;</w:t>
            </w:r>
          </w:p>
          <w:p w14:paraId="22589BC5" w14:textId="77777777" w:rsidR="004B2282" w:rsidRPr="00292E2D" w:rsidRDefault="004B2282" w:rsidP="00FC68A1">
            <w:pPr>
              <w:pStyle w:val="Tablea"/>
            </w:pPr>
            <w:r w:rsidRPr="00292E2D">
              <w:t>(c) resection of an ovarian endometrioma greater than 2 cm in diameter;</w:t>
            </w:r>
          </w:p>
          <w:p w14:paraId="3C5C96CE" w14:textId="77777777" w:rsidR="004B2282" w:rsidRPr="00292E2D" w:rsidRDefault="004B2282" w:rsidP="00FC68A1">
            <w:pPr>
              <w:pStyle w:val="Tablea"/>
            </w:pPr>
            <w:r w:rsidRPr="00292E2D">
              <w:t>(d) dissection of bowel from uterus from the level of the endocervical junction or above;</w:t>
            </w:r>
          </w:p>
          <w:p w14:paraId="47122631" w14:textId="77777777" w:rsidR="004B2282" w:rsidRPr="00292E2D" w:rsidRDefault="004B2282" w:rsidP="00FC68A1">
            <w:pPr>
              <w:pStyle w:val="Tabletext"/>
            </w:pPr>
            <w:r w:rsidRPr="00292E2D">
              <w:t>if the operating time exceeds 90 minutes (H) (Anaes.) (Assist.)</w:t>
            </w:r>
          </w:p>
        </w:tc>
        <w:tc>
          <w:tcPr>
            <w:tcW w:w="737" w:type="pct"/>
            <w:tcBorders>
              <w:top w:val="single" w:sz="4" w:space="0" w:color="auto"/>
              <w:left w:val="nil"/>
              <w:bottom w:val="single" w:sz="4" w:space="0" w:color="auto"/>
              <w:right w:val="nil"/>
            </w:tcBorders>
            <w:shd w:val="clear" w:color="auto" w:fill="auto"/>
            <w:hideMark/>
          </w:tcPr>
          <w:p w14:paraId="1E4FF8F9" w14:textId="72B72C06" w:rsidR="004B2282" w:rsidRPr="00292E2D" w:rsidRDefault="001936CA" w:rsidP="00FC68A1">
            <w:pPr>
              <w:pStyle w:val="Tabletext"/>
              <w:jc w:val="right"/>
            </w:pPr>
            <w:r w:rsidRPr="00292E2D">
              <w:t>1,281.50</w:t>
            </w:r>
          </w:p>
        </w:tc>
      </w:tr>
      <w:tr w:rsidR="004B2282" w:rsidRPr="00292E2D" w14:paraId="6712CD28" w14:textId="77777777" w:rsidTr="00561DD9">
        <w:tc>
          <w:tcPr>
            <w:tcW w:w="679" w:type="pct"/>
            <w:tcBorders>
              <w:top w:val="single" w:sz="4" w:space="0" w:color="auto"/>
              <w:left w:val="nil"/>
              <w:bottom w:val="single" w:sz="4" w:space="0" w:color="auto"/>
              <w:right w:val="nil"/>
            </w:tcBorders>
            <w:shd w:val="clear" w:color="auto" w:fill="auto"/>
            <w:hideMark/>
          </w:tcPr>
          <w:p w14:paraId="4B41885F" w14:textId="77777777" w:rsidR="004B2282" w:rsidRPr="00292E2D" w:rsidRDefault="004B2282" w:rsidP="00FC68A1">
            <w:pPr>
              <w:pStyle w:val="Tabletext"/>
            </w:pPr>
            <w:r w:rsidRPr="00292E2D">
              <w:t>35643</w:t>
            </w:r>
          </w:p>
        </w:tc>
        <w:tc>
          <w:tcPr>
            <w:tcW w:w="3584" w:type="pct"/>
            <w:tcBorders>
              <w:top w:val="single" w:sz="4" w:space="0" w:color="auto"/>
              <w:left w:val="nil"/>
              <w:bottom w:val="single" w:sz="4" w:space="0" w:color="auto"/>
              <w:right w:val="nil"/>
            </w:tcBorders>
            <w:shd w:val="clear" w:color="auto" w:fill="auto"/>
            <w:hideMark/>
          </w:tcPr>
          <w:p w14:paraId="2C1977C2" w14:textId="77777777" w:rsidR="004B2282" w:rsidRPr="00292E2D" w:rsidRDefault="004B2282" w:rsidP="00FC68A1">
            <w:pPr>
              <w:pStyle w:val="Tabletext"/>
            </w:pPr>
            <w:r w:rsidRPr="00292E2D">
              <w:t>Evacuation of the contents of the gravid uterus by curettage or suction curettage other than a service to which item 35640 applies, including procedures to which item 35626, 35627 or 35630 applies, if performed (Anaes.)</w:t>
            </w:r>
          </w:p>
        </w:tc>
        <w:tc>
          <w:tcPr>
            <w:tcW w:w="737" w:type="pct"/>
            <w:tcBorders>
              <w:top w:val="single" w:sz="4" w:space="0" w:color="auto"/>
              <w:left w:val="nil"/>
              <w:bottom w:val="single" w:sz="4" w:space="0" w:color="auto"/>
              <w:right w:val="nil"/>
            </w:tcBorders>
            <w:shd w:val="clear" w:color="auto" w:fill="auto"/>
            <w:hideMark/>
          </w:tcPr>
          <w:p w14:paraId="68141FBF" w14:textId="7820DE08" w:rsidR="004B2282" w:rsidRPr="00292E2D" w:rsidRDefault="001936CA" w:rsidP="00FC68A1">
            <w:pPr>
              <w:pStyle w:val="Tabletext"/>
              <w:jc w:val="right"/>
            </w:pPr>
            <w:r w:rsidRPr="00292E2D">
              <w:t>224.80</w:t>
            </w:r>
          </w:p>
        </w:tc>
      </w:tr>
      <w:tr w:rsidR="004B2282" w:rsidRPr="00292E2D" w14:paraId="3E997171" w14:textId="77777777" w:rsidTr="00561DD9">
        <w:tc>
          <w:tcPr>
            <w:tcW w:w="679" w:type="pct"/>
            <w:tcBorders>
              <w:top w:val="single" w:sz="4" w:space="0" w:color="auto"/>
              <w:left w:val="nil"/>
              <w:bottom w:val="single" w:sz="4" w:space="0" w:color="auto"/>
              <w:right w:val="nil"/>
            </w:tcBorders>
            <w:shd w:val="clear" w:color="auto" w:fill="auto"/>
            <w:hideMark/>
          </w:tcPr>
          <w:p w14:paraId="57557183" w14:textId="77777777" w:rsidR="004B2282" w:rsidRPr="00292E2D" w:rsidRDefault="004B2282" w:rsidP="00FC68A1">
            <w:pPr>
              <w:pStyle w:val="Tabletext"/>
            </w:pPr>
            <w:bookmarkStart w:id="696" w:name="CU_75698011"/>
            <w:bookmarkEnd w:id="696"/>
            <w:r w:rsidRPr="00292E2D">
              <w:t>35644</w:t>
            </w:r>
          </w:p>
        </w:tc>
        <w:tc>
          <w:tcPr>
            <w:tcW w:w="3584" w:type="pct"/>
            <w:tcBorders>
              <w:top w:val="single" w:sz="4" w:space="0" w:color="auto"/>
              <w:left w:val="nil"/>
              <w:bottom w:val="single" w:sz="4" w:space="0" w:color="auto"/>
              <w:right w:val="nil"/>
            </w:tcBorders>
            <w:shd w:val="clear" w:color="auto" w:fill="auto"/>
            <w:hideMark/>
          </w:tcPr>
          <w:p w14:paraId="03F0A3B5" w14:textId="77777777" w:rsidR="004B2282" w:rsidRPr="00292E2D" w:rsidRDefault="004B2282" w:rsidP="00FC68A1">
            <w:pPr>
              <w:pStyle w:val="Tabletext"/>
            </w:pPr>
            <w:r w:rsidRPr="00292E2D">
              <w:t>Cervix, electrocoagulation diathermy with colposcopy, for previously confirmed intraepithelial neoplastic changes of the cervix, including any local anaesthesia and biopsies, other than a service associated with a service to which item 35640 or 35647 applies (Anaes.)</w:t>
            </w:r>
          </w:p>
        </w:tc>
        <w:tc>
          <w:tcPr>
            <w:tcW w:w="737" w:type="pct"/>
            <w:tcBorders>
              <w:top w:val="single" w:sz="4" w:space="0" w:color="auto"/>
              <w:left w:val="nil"/>
              <w:bottom w:val="single" w:sz="4" w:space="0" w:color="auto"/>
              <w:right w:val="nil"/>
            </w:tcBorders>
            <w:shd w:val="clear" w:color="auto" w:fill="auto"/>
            <w:hideMark/>
          </w:tcPr>
          <w:p w14:paraId="41C5068F" w14:textId="1FF2E2DA" w:rsidR="004B2282" w:rsidRPr="00292E2D" w:rsidRDefault="001936CA" w:rsidP="00FC68A1">
            <w:pPr>
              <w:pStyle w:val="Tabletext"/>
              <w:jc w:val="right"/>
            </w:pPr>
            <w:r w:rsidRPr="00292E2D">
              <w:t>210.00</w:t>
            </w:r>
          </w:p>
        </w:tc>
      </w:tr>
      <w:tr w:rsidR="004B2282" w:rsidRPr="00292E2D" w14:paraId="07D0F337" w14:textId="77777777" w:rsidTr="00561DD9">
        <w:tc>
          <w:tcPr>
            <w:tcW w:w="679" w:type="pct"/>
            <w:tcBorders>
              <w:top w:val="single" w:sz="4" w:space="0" w:color="auto"/>
              <w:left w:val="nil"/>
              <w:bottom w:val="single" w:sz="4" w:space="0" w:color="auto"/>
              <w:right w:val="nil"/>
            </w:tcBorders>
            <w:shd w:val="clear" w:color="auto" w:fill="auto"/>
            <w:hideMark/>
          </w:tcPr>
          <w:p w14:paraId="1FA1DF8F" w14:textId="77777777" w:rsidR="004B2282" w:rsidRPr="00292E2D" w:rsidRDefault="004B2282" w:rsidP="00FC68A1">
            <w:pPr>
              <w:pStyle w:val="Tabletext"/>
            </w:pPr>
            <w:r w:rsidRPr="00292E2D">
              <w:t>35645</w:t>
            </w:r>
          </w:p>
        </w:tc>
        <w:tc>
          <w:tcPr>
            <w:tcW w:w="3584" w:type="pct"/>
            <w:tcBorders>
              <w:top w:val="single" w:sz="4" w:space="0" w:color="auto"/>
              <w:left w:val="nil"/>
              <w:bottom w:val="single" w:sz="4" w:space="0" w:color="auto"/>
              <w:right w:val="nil"/>
            </w:tcBorders>
            <w:shd w:val="clear" w:color="auto" w:fill="auto"/>
            <w:hideMark/>
          </w:tcPr>
          <w:p w14:paraId="200A2CD2" w14:textId="77777777" w:rsidR="004B2282" w:rsidRPr="00292E2D" w:rsidRDefault="004B2282" w:rsidP="00FC68A1">
            <w:pPr>
              <w:pStyle w:val="Tabletext"/>
            </w:pPr>
            <w:r w:rsidRPr="00292E2D">
              <w:t>Cervix, electrocoagulation diathermy with colposcopy, for previously confirmed intraepithelial neoplastic changes of the cervix, including any local anaesthesia and biopsies, in association with ablative therapy of additional areas of intraepithelial change in one or more sites of vagina, vulva, urethra or anus, other than a service associated with a service to which item 35649 applies (Anaes.)</w:t>
            </w:r>
          </w:p>
        </w:tc>
        <w:tc>
          <w:tcPr>
            <w:tcW w:w="737" w:type="pct"/>
            <w:tcBorders>
              <w:top w:val="single" w:sz="4" w:space="0" w:color="auto"/>
              <w:left w:val="nil"/>
              <w:bottom w:val="single" w:sz="4" w:space="0" w:color="auto"/>
              <w:right w:val="nil"/>
            </w:tcBorders>
            <w:shd w:val="clear" w:color="auto" w:fill="auto"/>
            <w:hideMark/>
          </w:tcPr>
          <w:p w14:paraId="41662CC9" w14:textId="43F5881B" w:rsidR="004B2282" w:rsidRPr="00292E2D" w:rsidRDefault="001936CA" w:rsidP="00FC68A1">
            <w:pPr>
              <w:pStyle w:val="Tabletext"/>
              <w:jc w:val="right"/>
            </w:pPr>
            <w:r w:rsidRPr="00292E2D">
              <w:t>328.65</w:t>
            </w:r>
          </w:p>
        </w:tc>
      </w:tr>
      <w:tr w:rsidR="004B2282" w:rsidRPr="00292E2D" w14:paraId="2C211810" w14:textId="77777777" w:rsidTr="00561DD9">
        <w:tc>
          <w:tcPr>
            <w:tcW w:w="679" w:type="pct"/>
            <w:tcBorders>
              <w:top w:val="single" w:sz="4" w:space="0" w:color="auto"/>
              <w:left w:val="nil"/>
              <w:bottom w:val="single" w:sz="4" w:space="0" w:color="auto"/>
              <w:right w:val="nil"/>
            </w:tcBorders>
            <w:shd w:val="clear" w:color="auto" w:fill="auto"/>
            <w:hideMark/>
          </w:tcPr>
          <w:p w14:paraId="760F3070" w14:textId="77777777" w:rsidR="004B2282" w:rsidRPr="00292E2D" w:rsidRDefault="004B2282" w:rsidP="00FC68A1">
            <w:pPr>
              <w:pStyle w:val="Tabletext"/>
            </w:pPr>
            <w:bookmarkStart w:id="697" w:name="CU_78703731"/>
            <w:bookmarkEnd w:id="697"/>
            <w:r w:rsidRPr="00292E2D">
              <w:t>35646</w:t>
            </w:r>
          </w:p>
        </w:tc>
        <w:tc>
          <w:tcPr>
            <w:tcW w:w="3584" w:type="pct"/>
            <w:tcBorders>
              <w:top w:val="single" w:sz="4" w:space="0" w:color="auto"/>
              <w:left w:val="nil"/>
              <w:bottom w:val="single" w:sz="4" w:space="0" w:color="auto"/>
              <w:right w:val="nil"/>
            </w:tcBorders>
            <w:shd w:val="clear" w:color="auto" w:fill="auto"/>
            <w:hideMark/>
          </w:tcPr>
          <w:p w14:paraId="3FC22004" w14:textId="77777777" w:rsidR="004B2282" w:rsidRPr="00292E2D" w:rsidRDefault="004B2282" w:rsidP="00FC68A1">
            <w:pPr>
              <w:pStyle w:val="Tabletext"/>
            </w:pPr>
            <w:r w:rsidRPr="00292E2D">
              <w:t>Cervix, colposcopy with radical diathermy of, with or without cervical biopsy, for previously confirmed intraepithelial neoplastic changes of the cervix (Anaes.)</w:t>
            </w:r>
          </w:p>
        </w:tc>
        <w:tc>
          <w:tcPr>
            <w:tcW w:w="737" w:type="pct"/>
            <w:tcBorders>
              <w:top w:val="single" w:sz="4" w:space="0" w:color="auto"/>
              <w:left w:val="nil"/>
              <w:bottom w:val="single" w:sz="4" w:space="0" w:color="auto"/>
              <w:right w:val="nil"/>
            </w:tcBorders>
            <w:shd w:val="clear" w:color="auto" w:fill="auto"/>
            <w:hideMark/>
          </w:tcPr>
          <w:p w14:paraId="1552FF84" w14:textId="3D735584" w:rsidR="004B2282" w:rsidRPr="00292E2D" w:rsidRDefault="001936CA" w:rsidP="00FC68A1">
            <w:pPr>
              <w:pStyle w:val="Tabletext"/>
              <w:jc w:val="right"/>
            </w:pPr>
            <w:r w:rsidRPr="00292E2D">
              <w:t>210.00</w:t>
            </w:r>
          </w:p>
        </w:tc>
      </w:tr>
      <w:tr w:rsidR="004B2282" w:rsidRPr="00292E2D" w14:paraId="1BF4E624" w14:textId="77777777" w:rsidTr="00561DD9">
        <w:tc>
          <w:tcPr>
            <w:tcW w:w="679" w:type="pct"/>
            <w:tcBorders>
              <w:top w:val="single" w:sz="4" w:space="0" w:color="auto"/>
              <w:left w:val="nil"/>
              <w:bottom w:val="single" w:sz="4" w:space="0" w:color="auto"/>
              <w:right w:val="nil"/>
            </w:tcBorders>
            <w:shd w:val="clear" w:color="auto" w:fill="auto"/>
            <w:hideMark/>
          </w:tcPr>
          <w:p w14:paraId="0CA4DEA1" w14:textId="77777777" w:rsidR="004B2282" w:rsidRPr="00292E2D" w:rsidRDefault="004B2282" w:rsidP="00FC68A1">
            <w:pPr>
              <w:pStyle w:val="Tabletext"/>
            </w:pPr>
            <w:r w:rsidRPr="00292E2D">
              <w:t>35647</w:t>
            </w:r>
          </w:p>
        </w:tc>
        <w:tc>
          <w:tcPr>
            <w:tcW w:w="3584" w:type="pct"/>
            <w:tcBorders>
              <w:top w:val="single" w:sz="4" w:space="0" w:color="auto"/>
              <w:left w:val="nil"/>
              <w:bottom w:val="single" w:sz="4" w:space="0" w:color="auto"/>
              <w:right w:val="nil"/>
            </w:tcBorders>
            <w:shd w:val="clear" w:color="auto" w:fill="auto"/>
            <w:hideMark/>
          </w:tcPr>
          <w:p w14:paraId="2BFD7E89" w14:textId="77777777" w:rsidR="004B2282" w:rsidRPr="00292E2D" w:rsidRDefault="004B2282" w:rsidP="00FC68A1">
            <w:pPr>
              <w:pStyle w:val="Tabletext"/>
            </w:pPr>
            <w:r w:rsidRPr="00292E2D">
              <w:t>Cervix, large loop excision of transformation zone together with colposcopy for previously confirmed intraepithelial neoplastic changes of the cervix, including any local anaesthesia and biopsies, other than a service associated with a service to which item 35644 applies (Anaes.)</w:t>
            </w:r>
          </w:p>
        </w:tc>
        <w:tc>
          <w:tcPr>
            <w:tcW w:w="737" w:type="pct"/>
            <w:tcBorders>
              <w:top w:val="single" w:sz="4" w:space="0" w:color="auto"/>
              <w:left w:val="nil"/>
              <w:bottom w:val="single" w:sz="4" w:space="0" w:color="auto"/>
              <w:right w:val="nil"/>
            </w:tcBorders>
            <w:shd w:val="clear" w:color="auto" w:fill="auto"/>
            <w:hideMark/>
          </w:tcPr>
          <w:p w14:paraId="36EC2284" w14:textId="0CA47D67" w:rsidR="004B2282" w:rsidRPr="00292E2D" w:rsidRDefault="001936CA" w:rsidP="00FC68A1">
            <w:pPr>
              <w:pStyle w:val="Tabletext"/>
              <w:jc w:val="right"/>
            </w:pPr>
            <w:r w:rsidRPr="00292E2D">
              <w:t>210.00</w:t>
            </w:r>
          </w:p>
        </w:tc>
      </w:tr>
      <w:tr w:rsidR="004B2282" w:rsidRPr="00292E2D" w14:paraId="6FF16ADC" w14:textId="77777777" w:rsidTr="00561DD9">
        <w:tc>
          <w:tcPr>
            <w:tcW w:w="679" w:type="pct"/>
            <w:tcBorders>
              <w:top w:val="single" w:sz="4" w:space="0" w:color="auto"/>
              <w:left w:val="nil"/>
              <w:bottom w:val="single" w:sz="4" w:space="0" w:color="auto"/>
              <w:right w:val="nil"/>
            </w:tcBorders>
            <w:shd w:val="clear" w:color="auto" w:fill="auto"/>
            <w:hideMark/>
          </w:tcPr>
          <w:p w14:paraId="1D2DB1CC" w14:textId="77777777" w:rsidR="004B2282" w:rsidRPr="00292E2D" w:rsidRDefault="004B2282" w:rsidP="00FC68A1">
            <w:pPr>
              <w:pStyle w:val="Tabletext"/>
            </w:pPr>
            <w:r w:rsidRPr="00292E2D">
              <w:t>35648</w:t>
            </w:r>
          </w:p>
        </w:tc>
        <w:tc>
          <w:tcPr>
            <w:tcW w:w="3584" w:type="pct"/>
            <w:tcBorders>
              <w:top w:val="single" w:sz="4" w:space="0" w:color="auto"/>
              <w:left w:val="nil"/>
              <w:bottom w:val="single" w:sz="4" w:space="0" w:color="auto"/>
              <w:right w:val="nil"/>
            </w:tcBorders>
            <w:shd w:val="clear" w:color="auto" w:fill="auto"/>
            <w:hideMark/>
          </w:tcPr>
          <w:p w14:paraId="7D0A93DB" w14:textId="77777777" w:rsidR="004B2282" w:rsidRPr="00292E2D" w:rsidRDefault="004B2282" w:rsidP="00FC68A1">
            <w:pPr>
              <w:pStyle w:val="Tabletext"/>
            </w:pPr>
            <w:r w:rsidRPr="00292E2D">
              <w:t>Cervix, large loop excision diathermy for previously confirmed intraepithelial neoplastic changes of the cervix, including any local anaesthesia and biopsies, in conjunction with ablative treatment of additional areas of intraepithelial change of one or more sites of vagina, vulva, urethra or anus, other than a service associated with a service to which item 35645 applies (Anaes.)</w:t>
            </w:r>
          </w:p>
        </w:tc>
        <w:tc>
          <w:tcPr>
            <w:tcW w:w="737" w:type="pct"/>
            <w:tcBorders>
              <w:top w:val="single" w:sz="4" w:space="0" w:color="auto"/>
              <w:left w:val="nil"/>
              <w:bottom w:val="single" w:sz="4" w:space="0" w:color="auto"/>
              <w:right w:val="nil"/>
            </w:tcBorders>
            <w:shd w:val="clear" w:color="auto" w:fill="auto"/>
            <w:hideMark/>
          </w:tcPr>
          <w:p w14:paraId="19D733F8" w14:textId="1D6B80BB" w:rsidR="004B2282" w:rsidRPr="00292E2D" w:rsidRDefault="001936CA" w:rsidP="00FC68A1">
            <w:pPr>
              <w:pStyle w:val="Tabletext"/>
              <w:jc w:val="right"/>
            </w:pPr>
            <w:r w:rsidRPr="00292E2D">
              <w:t>328.65</w:t>
            </w:r>
          </w:p>
        </w:tc>
      </w:tr>
      <w:tr w:rsidR="004B2282" w:rsidRPr="00292E2D" w14:paraId="3871A6AC" w14:textId="77777777" w:rsidTr="00561DD9">
        <w:tc>
          <w:tcPr>
            <w:tcW w:w="679" w:type="pct"/>
            <w:tcBorders>
              <w:top w:val="single" w:sz="4" w:space="0" w:color="auto"/>
              <w:left w:val="nil"/>
              <w:bottom w:val="single" w:sz="4" w:space="0" w:color="auto"/>
              <w:right w:val="nil"/>
            </w:tcBorders>
            <w:shd w:val="clear" w:color="auto" w:fill="auto"/>
            <w:hideMark/>
          </w:tcPr>
          <w:p w14:paraId="1B9D7BDA" w14:textId="77777777" w:rsidR="004B2282" w:rsidRPr="00292E2D" w:rsidRDefault="004B2282" w:rsidP="00FC68A1">
            <w:pPr>
              <w:pStyle w:val="Tabletext"/>
            </w:pPr>
            <w:r w:rsidRPr="00292E2D">
              <w:t>35649</w:t>
            </w:r>
          </w:p>
        </w:tc>
        <w:tc>
          <w:tcPr>
            <w:tcW w:w="3584" w:type="pct"/>
            <w:tcBorders>
              <w:top w:val="single" w:sz="4" w:space="0" w:color="auto"/>
              <w:left w:val="nil"/>
              <w:bottom w:val="single" w:sz="4" w:space="0" w:color="auto"/>
              <w:right w:val="nil"/>
            </w:tcBorders>
            <w:shd w:val="clear" w:color="auto" w:fill="auto"/>
            <w:hideMark/>
          </w:tcPr>
          <w:p w14:paraId="03A50C7A" w14:textId="77777777" w:rsidR="004B2282" w:rsidRPr="00292E2D" w:rsidRDefault="004B2282" w:rsidP="00FC68A1">
            <w:pPr>
              <w:pStyle w:val="Tabletext"/>
            </w:pPr>
            <w:r w:rsidRPr="00292E2D">
              <w:t>Hysterotomy or uterine myomectomy, abdominal (H) (Anaes.) (Assist.)</w:t>
            </w:r>
          </w:p>
        </w:tc>
        <w:tc>
          <w:tcPr>
            <w:tcW w:w="737" w:type="pct"/>
            <w:tcBorders>
              <w:top w:val="single" w:sz="4" w:space="0" w:color="auto"/>
              <w:left w:val="nil"/>
              <w:bottom w:val="single" w:sz="4" w:space="0" w:color="auto"/>
              <w:right w:val="nil"/>
            </w:tcBorders>
            <w:shd w:val="clear" w:color="auto" w:fill="auto"/>
            <w:hideMark/>
          </w:tcPr>
          <w:p w14:paraId="6DDC5339" w14:textId="40365522" w:rsidR="004B2282" w:rsidRPr="00292E2D" w:rsidRDefault="001936CA" w:rsidP="00FC68A1">
            <w:pPr>
              <w:pStyle w:val="Tabletext"/>
              <w:jc w:val="right"/>
            </w:pPr>
            <w:r w:rsidRPr="00292E2D">
              <w:t>552.75</w:t>
            </w:r>
          </w:p>
        </w:tc>
      </w:tr>
      <w:tr w:rsidR="004B2282" w:rsidRPr="00292E2D" w14:paraId="1E696BC7" w14:textId="77777777" w:rsidTr="00561DD9">
        <w:tc>
          <w:tcPr>
            <w:tcW w:w="679" w:type="pct"/>
            <w:tcBorders>
              <w:top w:val="single" w:sz="4" w:space="0" w:color="auto"/>
              <w:left w:val="nil"/>
              <w:bottom w:val="single" w:sz="4" w:space="0" w:color="auto"/>
              <w:right w:val="nil"/>
            </w:tcBorders>
            <w:shd w:val="clear" w:color="auto" w:fill="auto"/>
            <w:hideMark/>
          </w:tcPr>
          <w:p w14:paraId="7B13DCC9" w14:textId="77777777" w:rsidR="004B2282" w:rsidRPr="00292E2D" w:rsidRDefault="004B2282" w:rsidP="00FC68A1">
            <w:pPr>
              <w:pStyle w:val="Tabletext"/>
            </w:pPr>
            <w:r w:rsidRPr="00292E2D">
              <w:t>35653</w:t>
            </w:r>
          </w:p>
        </w:tc>
        <w:tc>
          <w:tcPr>
            <w:tcW w:w="3584" w:type="pct"/>
            <w:tcBorders>
              <w:top w:val="single" w:sz="4" w:space="0" w:color="auto"/>
              <w:left w:val="nil"/>
              <w:bottom w:val="single" w:sz="4" w:space="0" w:color="auto"/>
              <w:right w:val="nil"/>
            </w:tcBorders>
            <w:shd w:val="clear" w:color="auto" w:fill="auto"/>
            <w:hideMark/>
          </w:tcPr>
          <w:p w14:paraId="440A1616" w14:textId="1C74BE6F" w:rsidR="004B2282" w:rsidRPr="00292E2D" w:rsidRDefault="004B2282" w:rsidP="00FC68A1">
            <w:pPr>
              <w:pStyle w:val="Tabletext"/>
            </w:pPr>
            <w:r w:rsidRPr="00292E2D">
              <w:t>Hysterectomy, abdominal, sub</w:t>
            </w:r>
            <w:r w:rsidR="00DE7744">
              <w:noBreakHyphen/>
            </w:r>
            <w:r w:rsidRPr="00292E2D">
              <w:t>total or total, with or without removal of uterine adnexae (H) (Anaes.) (Assist.)</w:t>
            </w:r>
          </w:p>
        </w:tc>
        <w:tc>
          <w:tcPr>
            <w:tcW w:w="737" w:type="pct"/>
            <w:tcBorders>
              <w:top w:val="single" w:sz="4" w:space="0" w:color="auto"/>
              <w:left w:val="nil"/>
              <w:bottom w:val="single" w:sz="4" w:space="0" w:color="auto"/>
              <w:right w:val="nil"/>
            </w:tcBorders>
            <w:shd w:val="clear" w:color="auto" w:fill="auto"/>
            <w:hideMark/>
          </w:tcPr>
          <w:p w14:paraId="51FE28A0" w14:textId="7F6CD2F6" w:rsidR="004B2282" w:rsidRPr="00292E2D" w:rsidRDefault="001936CA" w:rsidP="00FC68A1">
            <w:pPr>
              <w:pStyle w:val="Tabletext"/>
              <w:jc w:val="right"/>
            </w:pPr>
            <w:r w:rsidRPr="00292E2D">
              <w:t>695.80</w:t>
            </w:r>
          </w:p>
        </w:tc>
      </w:tr>
      <w:tr w:rsidR="004B2282" w:rsidRPr="00292E2D" w14:paraId="714A4735" w14:textId="77777777" w:rsidTr="00561DD9">
        <w:tc>
          <w:tcPr>
            <w:tcW w:w="679" w:type="pct"/>
            <w:tcBorders>
              <w:top w:val="single" w:sz="4" w:space="0" w:color="auto"/>
              <w:left w:val="nil"/>
              <w:bottom w:val="single" w:sz="4" w:space="0" w:color="auto"/>
              <w:right w:val="nil"/>
            </w:tcBorders>
            <w:shd w:val="clear" w:color="auto" w:fill="auto"/>
            <w:hideMark/>
          </w:tcPr>
          <w:p w14:paraId="4D58691D" w14:textId="77777777" w:rsidR="004B2282" w:rsidRPr="00292E2D" w:rsidRDefault="004B2282" w:rsidP="00FC68A1">
            <w:pPr>
              <w:pStyle w:val="Tabletext"/>
            </w:pPr>
            <w:r w:rsidRPr="00292E2D">
              <w:t>35657</w:t>
            </w:r>
          </w:p>
        </w:tc>
        <w:tc>
          <w:tcPr>
            <w:tcW w:w="3584" w:type="pct"/>
            <w:tcBorders>
              <w:top w:val="single" w:sz="4" w:space="0" w:color="auto"/>
              <w:left w:val="nil"/>
              <w:bottom w:val="single" w:sz="4" w:space="0" w:color="auto"/>
              <w:right w:val="nil"/>
            </w:tcBorders>
            <w:shd w:val="clear" w:color="auto" w:fill="auto"/>
            <w:hideMark/>
          </w:tcPr>
          <w:p w14:paraId="53C563BD" w14:textId="77777777" w:rsidR="004B2282" w:rsidRPr="00292E2D" w:rsidRDefault="004B2282" w:rsidP="00FC68A1">
            <w:pPr>
              <w:pStyle w:val="Tabletext"/>
            </w:pPr>
            <w:r w:rsidRPr="00292E2D">
              <w:t>Hysterectomy, vaginal, with or without uterine curettage, other than a service to which item 35673 applies (H) (Anaes.) (Assist.)</w:t>
            </w:r>
          </w:p>
        </w:tc>
        <w:tc>
          <w:tcPr>
            <w:tcW w:w="737" w:type="pct"/>
            <w:tcBorders>
              <w:top w:val="single" w:sz="4" w:space="0" w:color="auto"/>
              <w:left w:val="nil"/>
              <w:bottom w:val="single" w:sz="4" w:space="0" w:color="auto"/>
              <w:right w:val="nil"/>
            </w:tcBorders>
            <w:shd w:val="clear" w:color="auto" w:fill="auto"/>
            <w:hideMark/>
          </w:tcPr>
          <w:p w14:paraId="56901A35" w14:textId="0CE630DD" w:rsidR="004B2282" w:rsidRPr="00292E2D" w:rsidRDefault="001936CA" w:rsidP="00FC68A1">
            <w:pPr>
              <w:pStyle w:val="Tabletext"/>
              <w:jc w:val="right"/>
            </w:pPr>
            <w:r w:rsidRPr="00292E2D">
              <w:t>695.80</w:t>
            </w:r>
          </w:p>
        </w:tc>
      </w:tr>
      <w:tr w:rsidR="004B2282" w:rsidRPr="00292E2D" w14:paraId="589CD3FF" w14:textId="77777777" w:rsidTr="00561DD9">
        <w:tc>
          <w:tcPr>
            <w:tcW w:w="679" w:type="pct"/>
            <w:tcBorders>
              <w:top w:val="single" w:sz="4" w:space="0" w:color="auto"/>
              <w:left w:val="nil"/>
              <w:bottom w:val="single" w:sz="4" w:space="0" w:color="auto"/>
              <w:right w:val="nil"/>
            </w:tcBorders>
            <w:shd w:val="clear" w:color="auto" w:fill="auto"/>
            <w:hideMark/>
          </w:tcPr>
          <w:p w14:paraId="499AA1EE" w14:textId="77777777" w:rsidR="004B2282" w:rsidRPr="00292E2D" w:rsidRDefault="004B2282" w:rsidP="00FC68A1">
            <w:pPr>
              <w:pStyle w:val="Tabletext"/>
            </w:pPr>
            <w:r w:rsidRPr="00292E2D">
              <w:t>35658</w:t>
            </w:r>
          </w:p>
        </w:tc>
        <w:tc>
          <w:tcPr>
            <w:tcW w:w="3584" w:type="pct"/>
            <w:tcBorders>
              <w:top w:val="single" w:sz="4" w:space="0" w:color="auto"/>
              <w:left w:val="nil"/>
              <w:bottom w:val="single" w:sz="4" w:space="0" w:color="auto"/>
              <w:right w:val="nil"/>
            </w:tcBorders>
            <w:shd w:val="clear" w:color="auto" w:fill="auto"/>
            <w:hideMark/>
          </w:tcPr>
          <w:p w14:paraId="4C431408" w14:textId="77777777" w:rsidR="004B2282" w:rsidRPr="00292E2D" w:rsidRDefault="004B2282" w:rsidP="00FC68A1">
            <w:pPr>
              <w:pStyle w:val="Tabletext"/>
            </w:pPr>
            <w:r w:rsidRPr="00292E2D">
              <w:t>Uterus (at least equivalent in size to a 10 week gravid uterus), debulking of, before vaginal removal at hysterectomy (H) (Anaes.) (Assist.)</w:t>
            </w:r>
          </w:p>
        </w:tc>
        <w:tc>
          <w:tcPr>
            <w:tcW w:w="737" w:type="pct"/>
            <w:tcBorders>
              <w:top w:val="single" w:sz="4" w:space="0" w:color="auto"/>
              <w:left w:val="nil"/>
              <w:bottom w:val="single" w:sz="4" w:space="0" w:color="auto"/>
              <w:right w:val="nil"/>
            </w:tcBorders>
            <w:shd w:val="clear" w:color="auto" w:fill="auto"/>
            <w:hideMark/>
          </w:tcPr>
          <w:p w14:paraId="44645850" w14:textId="75ED4DBF" w:rsidR="004B2282" w:rsidRPr="00292E2D" w:rsidRDefault="001936CA" w:rsidP="00FC68A1">
            <w:pPr>
              <w:pStyle w:val="Tabletext"/>
              <w:jc w:val="right"/>
            </w:pPr>
            <w:r w:rsidRPr="00292E2D">
              <w:t>429.05</w:t>
            </w:r>
          </w:p>
        </w:tc>
      </w:tr>
      <w:tr w:rsidR="004B2282" w:rsidRPr="00292E2D" w14:paraId="4AB15F61" w14:textId="77777777" w:rsidTr="00561DD9">
        <w:tc>
          <w:tcPr>
            <w:tcW w:w="679" w:type="pct"/>
            <w:tcBorders>
              <w:top w:val="single" w:sz="4" w:space="0" w:color="auto"/>
              <w:left w:val="nil"/>
              <w:bottom w:val="single" w:sz="4" w:space="0" w:color="auto"/>
              <w:right w:val="nil"/>
            </w:tcBorders>
            <w:shd w:val="clear" w:color="auto" w:fill="auto"/>
            <w:hideMark/>
          </w:tcPr>
          <w:p w14:paraId="137DBCCC" w14:textId="77777777" w:rsidR="004B2282" w:rsidRPr="00292E2D" w:rsidRDefault="004B2282" w:rsidP="00FC68A1">
            <w:pPr>
              <w:pStyle w:val="Tabletext"/>
            </w:pPr>
            <w:bookmarkStart w:id="698" w:name="CU_84700140"/>
            <w:bookmarkEnd w:id="698"/>
            <w:r w:rsidRPr="00292E2D">
              <w:t>35661</w:t>
            </w:r>
          </w:p>
        </w:tc>
        <w:tc>
          <w:tcPr>
            <w:tcW w:w="3584" w:type="pct"/>
            <w:tcBorders>
              <w:top w:val="single" w:sz="4" w:space="0" w:color="auto"/>
              <w:left w:val="nil"/>
              <w:bottom w:val="single" w:sz="4" w:space="0" w:color="auto"/>
              <w:right w:val="nil"/>
            </w:tcBorders>
            <w:shd w:val="clear" w:color="auto" w:fill="auto"/>
            <w:hideMark/>
          </w:tcPr>
          <w:p w14:paraId="59C0ABCF" w14:textId="77777777" w:rsidR="004B2282" w:rsidRPr="00292E2D" w:rsidRDefault="004B2282" w:rsidP="00FC68A1">
            <w:pPr>
              <w:pStyle w:val="Tabletext"/>
            </w:pPr>
            <w:r w:rsidRPr="00292E2D">
              <w:t>Hysterectomy, abdominal, requiring extensive retroperitoneal dissection with or without exposure of one or both ureters, for the management of severe endometriosis, pelvic inflammatory disease or benign pelvic tumours, with or without conservation of ovaries (H) (Anaes.) (Assist.)</w:t>
            </w:r>
          </w:p>
        </w:tc>
        <w:tc>
          <w:tcPr>
            <w:tcW w:w="737" w:type="pct"/>
            <w:tcBorders>
              <w:top w:val="single" w:sz="4" w:space="0" w:color="auto"/>
              <w:left w:val="nil"/>
              <w:bottom w:val="single" w:sz="4" w:space="0" w:color="auto"/>
              <w:right w:val="nil"/>
            </w:tcBorders>
            <w:shd w:val="clear" w:color="auto" w:fill="auto"/>
            <w:hideMark/>
          </w:tcPr>
          <w:p w14:paraId="4F8C0BE6" w14:textId="2BCC92D2" w:rsidR="004B2282" w:rsidRPr="00292E2D" w:rsidRDefault="001936CA" w:rsidP="00FC68A1">
            <w:pPr>
              <w:pStyle w:val="Tabletext"/>
              <w:jc w:val="right"/>
            </w:pPr>
            <w:r w:rsidRPr="00292E2D">
              <w:t>898.55</w:t>
            </w:r>
          </w:p>
        </w:tc>
      </w:tr>
      <w:tr w:rsidR="004B2282" w:rsidRPr="00292E2D" w14:paraId="5737D5F4" w14:textId="77777777" w:rsidTr="00561DD9">
        <w:tc>
          <w:tcPr>
            <w:tcW w:w="679" w:type="pct"/>
            <w:tcBorders>
              <w:top w:val="single" w:sz="4" w:space="0" w:color="auto"/>
              <w:left w:val="nil"/>
              <w:bottom w:val="single" w:sz="4" w:space="0" w:color="auto"/>
              <w:right w:val="nil"/>
            </w:tcBorders>
            <w:shd w:val="clear" w:color="auto" w:fill="auto"/>
            <w:hideMark/>
          </w:tcPr>
          <w:p w14:paraId="11A4EA80" w14:textId="77777777" w:rsidR="004B2282" w:rsidRPr="00292E2D" w:rsidRDefault="004B2282" w:rsidP="00FC68A1">
            <w:pPr>
              <w:pStyle w:val="Tabletext"/>
            </w:pPr>
            <w:bookmarkStart w:id="699" w:name="CU_86705455"/>
            <w:bookmarkEnd w:id="699"/>
            <w:r w:rsidRPr="00292E2D">
              <w:t>35664</w:t>
            </w:r>
          </w:p>
        </w:tc>
        <w:tc>
          <w:tcPr>
            <w:tcW w:w="3584" w:type="pct"/>
            <w:tcBorders>
              <w:top w:val="single" w:sz="4" w:space="0" w:color="auto"/>
              <w:left w:val="nil"/>
              <w:bottom w:val="single" w:sz="4" w:space="0" w:color="auto"/>
              <w:right w:val="nil"/>
            </w:tcBorders>
            <w:shd w:val="clear" w:color="auto" w:fill="auto"/>
            <w:hideMark/>
          </w:tcPr>
          <w:p w14:paraId="7EC4F74E" w14:textId="77777777" w:rsidR="004B2282" w:rsidRPr="00292E2D" w:rsidRDefault="004B2282" w:rsidP="00FC68A1">
            <w:pPr>
              <w:pStyle w:val="Tabletext"/>
            </w:pPr>
            <w:r w:rsidRPr="00292E2D">
              <w:t>Radical hysterectomy with radical excision of pelvic lymph nodes (with or without excision of uterine adnexae) for proven malignancy including excision of any one or more of parametrium, paracolpos, upper vagina or contiguous pelvic peritoneum and involving ureterolysis if performed (H) (Anaes.) (Assist.)</w:t>
            </w:r>
          </w:p>
        </w:tc>
        <w:tc>
          <w:tcPr>
            <w:tcW w:w="737" w:type="pct"/>
            <w:tcBorders>
              <w:top w:val="single" w:sz="4" w:space="0" w:color="auto"/>
              <w:left w:val="nil"/>
              <w:bottom w:val="single" w:sz="4" w:space="0" w:color="auto"/>
              <w:right w:val="nil"/>
            </w:tcBorders>
            <w:shd w:val="clear" w:color="auto" w:fill="auto"/>
            <w:hideMark/>
          </w:tcPr>
          <w:p w14:paraId="65505E20" w14:textId="622954A2" w:rsidR="004B2282" w:rsidRPr="00292E2D" w:rsidRDefault="001936CA" w:rsidP="00FC68A1">
            <w:pPr>
              <w:pStyle w:val="Tabletext"/>
              <w:jc w:val="right"/>
            </w:pPr>
            <w:r w:rsidRPr="00292E2D">
              <w:t>1,497.60</w:t>
            </w:r>
          </w:p>
        </w:tc>
      </w:tr>
      <w:tr w:rsidR="004B2282" w:rsidRPr="00292E2D" w14:paraId="3A141383" w14:textId="77777777" w:rsidTr="00561DD9">
        <w:tc>
          <w:tcPr>
            <w:tcW w:w="679" w:type="pct"/>
            <w:tcBorders>
              <w:top w:val="single" w:sz="4" w:space="0" w:color="auto"/>
              <w:left w:val="nil"/>
              <w:bottom w:val="single" w:sz="4" w:space="0" w:color="auto"/>
              <w:right w:val="nil"/>
            </w:tcBorders>
            <w:shd w:val="clear" w:color="auto" w:fill="auto"/>
            <w:hideMark/>
          </w:tcPr>
          <w:p w14:paraId="1417D3CD" w14:textId="77777777" w:rsidR="004B2282" w:rsidRPr="00292E2D" w:rsidRDefault="004B2282" w:rsidP="00FC68A1">
            <w:pPr>
              <w:pStyle w:val="Tabletext"/>
            </w:pPr>
            <w:r w:rsidRPr="00292E2D">
              <w:t>35667</w:t>
            </w:r>
          </w:p>
        </w:tc>
        <w:tc>
          <w:tcPr>
            <w:tcW w:w="3584" w:type="pct"/>
            <w:tcBorders>
              <w:top w:val="single" w:sz="4" w:space="0" w:color="auto"/>
              <w:left w:val="nil"/>
              <w:bottom w:val="single" w:sz="4" w:space="0" w:color="auto"/>
              <w:right w:val="nil"/>
            </w:tcBorders>
            <w:shd w:val="clear" w:color="auto" w:fill="auto"/>
            <w:hideMark/>
          </w:tcPr>
          <w:p w14:paraId="712510FF" w14:textId="77777777" w:rsidR="004B2282" w:rsidRPr="00292E2D" w:rsidRDefault="004B2282" w:rsidP="00FC68A1">
            <w:pPr>
              <w:pStyle w:val="Tabletext"/>
            </w:pPr>
            <w:r w:rsidRPr="00292E2D">
              <w:t>Radical hysterectomy without gland dissection (with or without excision of uterine adnexae) for proven malignancy including excision of any one or more of parametrium, paracolpos, upper vagina or contiguous pelvic peritoneum and involving ureterolysis if performed (H) (Anaes.) (Assist.)</w:t>
            </w:r>
          </w:p>
        </w:tc>
        <w:tc>
          <w:tcPr>
            <w:tcW w:w="737" w:type="pct"/>
            <w:tcBorders>
              <w:top w:val="single" w:sz="4" w:space="0" w:color="auto"/>
              <w:left w:val="nil"/>
              <w:bottom w:val="single" w:sz="4" w:space="0" w:color="auto"/>
              <w:right w:val="nil"/>
            </w:tcBorders>
            <w:shd w:val="clear" w:color="auto" w:fill="auto"/>
            <w:hideMark/>
          </w:tcPr>
          <w:p w14:paraId="360A0950" w14:textId="66A0BC97" w:rsidR="004B2282" w:rsidRPr="00292E2D" w:rsidRDefault="001936CA" w:rsidP="00FC68A1">
            <w:pPr>
              <w:pStyle w:val="Tabletext"/>
              <w:jc w:val="right"/>
            </w:pPr>
            <w:r w:rsidRPr="00292E2D">
              <w:t>1,272.80</w:t>
            </w:r>
          </w:p>
        </w:tc>
      </w:tr>
      <w:tr w:rsidR="004B2282" w:rsidRPr="00292E2D" w14:paraId="53FACDF6" w14:textId="77777777" w:rsidTr="00561DD9">
        <w:tc>
          <w:tcPr>
            <w:tcW w:w="679" w:type="pct"/>
            <w:tcBorders>
              <w:top w:val="single" w:sz="4" w:space="0" w:color="auto"/>
              <w:left w:val="nil"/>
              <w:bottom w:val="single" w:sz="4" w:space="0" w:color="auto"/>
              <w:right w:val="nil"/>
            </w:tcBorders>
            <w:shd w:val="clear" w:color="auto" w:fill="auto"/>
            <w:hideMark/>
          </w:tcPr>
          <w:p w14:paraId="2F3D4D13" w14:textId="77777777" w:rsidR="004B2282" w:rsidRPr="00292E2D" w:rsidRDefault="004B2282" w:rsidP="00FC68A1">
            <w:pPr>
              <w:pStyle w:val="Tabletext"/>
            </w:pPr>
            <w:r w:rsidRPr="00292E2D">
              <w:t>35670</w:t>
            </w:r>
          </w:p>
        </w:tc>
        <w:tc>
          <w:tcPr>
            <w:tcW w:w="3584" w:type="pct"/>
            <w:tcBorders>
              <w:top w:val="single" w:sz="4" w:space="0" w:color="auto"/>
              <w:left w:val="nil"/>
              <w:bottom w:val="single" w:sz="4" w:space="0" w:color="auto"/>
              <w:right w:val="nil"/>
            </w:tcBorders>
            <w:shd w:val="clear" w:color="auto" w:fill="auto"/>
            <w:hideMark/>
          </w:tcPr>
          <w:p w14:paraId="5DC2AC7D" w14:textId="77777777" w:rsidR="004B2282" w:rsidRPr="00292E2D" w:rsidRDefault="004B2282" w:rsidP="00FC68A1">
            <w:pPr>
              <w:pStyle w:val="Tabletext"/>
            </w:pPr>
            <w:r w:rsidRPr="00292E2D">
              <w:t>Hysterectomy, abdominal, with radical excision of pelvic lymph nodes, with or without removal of uterine adnexae (H) (Anaes.) (Assist.)</w:t>
            </w:r>
          </w:p>
        </w:tc>
        <w:tc>
          <w:tcPr>
            <w:tcW w:w="737" w:type="pct"/>
            <w:tcBorders>
              <w:top w:val="single" w:sz="4" w:space="0" w:color="auto"/>
              <w:left w:val="nil"/>
              <w:bottom w:val="single" w:sz="4" w:space="0" w:color="auto"/>
              <w:right w:val="nil"/>
            </w:tcBorders>
            <w:shd w:val="clear" w:color="auto" w:fill="auto"/>
            <w:hideMark/>
          </w:tcPr>
          <w:p w14:paraId="10602868" w14:textId="3F6FE2B8" w:rsidR="004B2282" w:rsidRPr="00292E2D" w:rsidRDefault="001936CA" w:rsidP="00FC68A1">
            <w:pPr>
              <w:pStyle w:val="Tabletext"/>
              <w:jc w:val="right"/>
            </w:pPr>
            <w:r w:rsidRPr="00292E2D">
              <w:t>1,048.05</w:t>
            </w:r>
          </w:p>
        </w:tc>
      </w:tr>
      <w:tr w:rsidR="004B2282" w:rsidRPr="00292E2D" w14:paraId="6FE5AF58" w14:textId="77777777" w:rsidTr="00561DD9">
        <w:tc>
          <w:tcPr>
            <w:tcW w:w="679" w:type="pct"/>
            <w:tcBorders>
              <w:top w:val="single" w:sz="4" w:space="0" w:color="auto"/>
              <w:left w:val="nil"/>
              <w:bottom w:val="single" w:sz="4" w:space="0" w:color="auto"/>
              <w:right w:val="nil"/>
            </w:tcBorders>
            <w:shd w:val="clear" w:color="auto" w:fill="auto"/>
            <w:hideMark/>
          </w:tcPr>
          <w:p w14:paraId="57BC2856" w14:textId="77777777" w:rsidR="004B2282" w:rsidRPr="00292E2D" w:rsidRDefault="004B2282" w:rsidP="00FC68A1">
            <w:pPr>
              <w:pStyle w:val="Tabletext"/>
            </w:pPr>
            <w:r w:rsidRPr="00292E2D">
              <w:t>35673</w:t>
            </w:r>
          </w:p>
        </w:tc>
        <w:tc>
          <w:tcPr>
            <w:tcW w:w="3584" w:type="pct"/>
            <w:tcBorders>
              <w:top w:val="single" w:sz="4" w:space="0" w:color="auto"/>
              <w:left w:val="nil"/>
              <w:bottom w:val="single" w:sz="4" w:space="0" w:color="auto"/>
              <w:right w:val="nil"/>
            </w:tcBorders>
            <w:shd w:val="clear" w:color="auto" w:fill="auto"/>
            <w:hideMark/>
          </w:tcPr>
          <w:p w14:paraId="68646081" w14:textId="77777777" w:rsidR="004B2282" w:rsidRPr="00292E2D" w:rsidRDefault="004B2282" w:rsidP="00FC68A1">
            <w:pPr>
              <w:pStyle w:val="Tabletext"/>
            </w:pPr>
            <w:r w:rsidRPr="00292E2D">
              <w:t>Hysterectomy, vaginal, (with or without uterine curettage) with salpingectomy, oophorectomy or excision of ovarian cyst, one or more, one or both sides (H) (Anaes.) (Assist.)</w:t>
            </w:r>
          </w:p>
        </w:tc>
        <w:tc>
          <w:tcPr>
            <w:tcW w:w="737" w:type="pct"/>
            <w:tcBorders>
              <w:top w:val="single" w:sz="4" w:space="0" w:color="auto"/>
              <w:left w:val="nil"/>
              <w:bottom w:val="single" w:sz="4" w:space="0" w:color="auto"/>
              <w:right w:val="nil"/>
            </w:tcBorders>
            <w:shd w:val="clear" w:color="auto" w:fill="auto"/>
            <w:hideMark/>
          </w:tcPr>
          <w:p w14:paraId="6DD718F7" w14:textId="42597BF8" w:rsidR="004B2282" w:rsidRPr="00292E2D" w:rsidRDefault="001936CA" w:rsidP="00FC68A1">
            <w:pPr>
              <w:pStyle w:val="Tabletext"/>
              <w:jc w:val="right"/>
            </w:pPr>
            <w:r w:rsidRPr="00292E2D">
              <w:t>781.45</w:t>
            </w:r>
          </w:p>
        </w:tc>
      </w:tr>
      <w:tr w:rsidR="004B2282" w:rsidRPr="00292E2D" w14:paraId="5EE549EB" w14:textId="77777777" w:rsidTr="00561DD9">
        <w:tc>
          <w:tcPr>
            <w:tcW w:w="679" w:type="pct"/>
            <w:tcBorders>
              <w:top w:val="single" w:sz="4" w:space="0" w:color="auto"/>
              <w:left w:val="nil"/>
              <w:bottom w:val="single" w:sz="4" w:space="0" w:color="auto"/>
              <w:right w:val="nil"/>
            </w:tcBorders>
            <w:shd w:val="clear" w:color="auto" w:fill="auto"/>
            <w:hideMark/>
          </w:tcPr>
          <w:p w14:paraId="5984A74C" w14:textId="77777777" w:rsidR="004B2282" w:rsidRPr="00292E2D" w:rsidRDefault="004B2282" w:rsidP="00FC68A1">
            <w:pPr>
              <w:pStyle w:val="Tabletext"/>
            </w:pPr>
            <w:r w:rsidRPr="00292E2D">
              <w:t>35674</w:t>
            </w:r>
          </w:p>
        </w:tc>
        <w:tc>
          <w:tcPr>
            <w:tcW w:w="3584" w:type="pct"/>
            <w:tcBorders>
              <w:top w:val="single" w:sz="4" w:space="0" w:color="auto"/>
              <w:left w:val="nil"/>
              <w:bottom w:val="single" w:sz="4" w:space="0" w:color="auto"/>
              <w:right w:val="nil"/>
            </w:tcBorders>
            <w:shd w:val="clear" w:color="auto" w:fill="auto"/>
            <w:hideMark/>
          </w:tcPr>
          <w:p w14:paraId="5112F0D7" w14:textId="77777777" w:rsidR="004B2282" w:rsidRPr="00292E2D" w:rsidRDefault="004B2282" w:rsidP="00FC68A1">
            <w:pPr>
              <w:pStyle w:val="Tabletext"/>
            </w:pPr>
            <w:r w:rsidRPr="00292E2D">
              <w:t>Ultrasound guided needling and injection of ectopic pregnancy</w:t>
            </w:r>
          </w:p>
        </w:tc>
        <w:tc>
          <w:tcPr>
            <w:tcW w:w="737" w:type="pct"/>
            <w:tcBorders>
              <w:top w:val="single" w:sz="4" w:space="0" w:color="auto"/>
              <w:left w:val="nil"/>
              <w:bottom w:val="single" w:sz="4" w:space="0" w:color="auto"/>
              <w:right w:val="nil"/>
            </w:tcBorders>
            <w:shd w:val="clear" w:color="auto" w:fill="auto"/>
            <w:hideMark/>
          </w:tcPr>
          <w:p w14:paraId="5EAE46F7" w14:textId="7DF5ABBC" w:rsidR="004B2282" w:rsidRPr="00292E2D" w:rsidRDefault="001936CA" w:rsidP="00FC68A1">
            <w:pPr>
              <w:pStyle w:val="Tabletext"/>
              <w:jc w:val="right"/>
            </w:pPr>
            <w:r w:rsidRPr="00292E2D">
              <w:t>214.35</w:t>
            </w:r>
          </w:p>
        </w:tc>
      </w:tr>
      <w:tr w:rsidR="004B2282" w:rsidRPr="00292E2D" w14:paraId="345C3CC7" w14:textId="77777777" w:rsidTr="00561DD9">
        <w:tc>
          <w:tcPr>
            <w:tcW w:w="679" w:type="pct"/>
            <w:tcBorders>
              <w:top w:val="single" w:sz="4" w:space="0" w:color="auto"/>
              <w:left w:val="nil"/>
              <w:bottom w:val="single" w:sz="4" w:space="0" w:color="auto"/>
              <w:right w:val="nil"/>
            </w:tcBorders>
            <w:shd w:val="clear" w:color="auto" w:fill="auto"/>
            <w:hideMark/>
          </w:tcPr>
          <w:p w14:paraId="1D51B48F" w14:textId="77777777" w:rsidR="004B2282" w:rsidRPr="00292E2D" w:rsidRDefault="004B2282" w:rsidP="00FC68A1">
            <w:pPr>
              <w:pStyle w:val="Tabletext"/>
            </w:pPr>
            <w:r w:rsidRPr="00292E2D">
              <w:t>35677</w:t>
            </w:r>
          </w:p>
        </w:tc>
        <w:tc>
          <w:tcPr>
            <w:tcW w:w="3584" w:type="pct"/>
            <w:tcBorders>
              <w:top w:val="single" w:sz="4" w:space="0" w:color="auto"/>
              <w:left w:val="nil"/>
              <w:bottom w:val="single" w:sz="4" w:space="0" w:color="auto"/>
              <w:right w:val="nil"/>
            </w:tcBorders>
            <w:shd w:val="clear" w:color="auto" w:fill="auto"/>
            <w:hideMark/>
          </w:tcPr>
          <w:p w14:paraId="628892E9" w14:textId="77777777" w:rsidR="004B2282" w:rsidRPr="00292E2D" w:rsidRDefault="004B2282" w:rsidP="00FC68A1">
            <w:pPr>
              <w:pStyle w:val="Tabletext"/>
            </w:pPr>
            <w:r w:rsidRPr="00292E2D">
              <w:t>Ectopic pregnancy, removal of (H) (Anaes.) (Assist.)</w:t>
            </w:r>
          </w:p>
        </w:tc>
        <w:tc>
          <w:tcPr>
            <w:tcW w:w="737" w:type="pct"/>
            <w:tcBorders>
              <w:top w:val="single" w:sz="4" w:space="0" w:color="auto"/>
              <w:left w:val="nil"/>
              <w:bottom w:val="single" w:sz="4" w:space="0" w:color="auto"/>
              <w:right w:val="nil"/>
            </w:tcBorders>
            <w:shd w:val="clear" w:color="auto" w:fill="auto"/>
            <w:hideMark/>
          </w:tcPr>
          <w:p w14:paraId="2C78E0FE" w14:textId="54CA58E9" w:rsidR="004B2282" w:rsidRPr="00292E2D" w:rsidRDefault="001936CA" w:rsidP="00FC68A1">
            <w:pPr>
              <w:pStyle w:val="Tabletext"/>
              <w:jc w:val="right"/>
            </w:pPr>
            <w:r w:rsidRPr="00292E2D">
              <w:t>552.75</w:t>
            </w:r>
          </w:p>
        </w:tc>
      </w:tr>
      <w:tr w:rsidR="004B2282" w:rsidRPr="00292E2D" w14:paraId="6FC8BBB1" w14:textId="77777777" w:rsidTr="00561DD9">
        <w:tc>
          <w:tcPr>
            <w:tcW w:w="679" w:type="pct"/>
            <w:tcBorders>
              <w:top w:val="single" w:sz="4" w:space="0" w:color="auto"/>
              <w:left w:val="nil"/>
              <w:bottom w:val="single" w:sz="4" w:space="0" w:color="auto"/>
              <w:right w:val="nil"/>
            </w:tcBorders>
            <w:shd w:val="clear" w:color="auto" w:fill="auto"/>
            <w:hideMark/>
          </w:tcPr>
          <w:p w14:paraId="5194633A" w14:textId="77777777" w:rsidR="004B2282" w:rsidRPr="00292E2D" w:rsidRDefault="004B2282" w:rsidP="00FC68A1">
            <w:pPr>
              <w:pStyle w:val="Tabletext"/>
            </w:pPr>
            <w:r w:rsidRPr="00292E2D">
              <w:t>35678</w:t>
            </w:r>
          </w:p>
        </w:tc>
        <w:tc>
          <w:tcPr>
            <w:tcW w:w="3584" w:type="pct"/>
            <w:tcBorders>
              <w:top w:val="single" w:sz="4" w:space="0" w:color="auto"/>
              <w:left w:val="nil"/>
              <w:bottom w:val="single" w:sz="4" w:space="0" w:color="auto"/>
              <w:right w:val="nil"/>
            </w:tcBorders>
            <w:shd w:val="clear" w:color="auto" w:fill="auto"/>
            <w:hideMark/>
          </w:tcPr>
          <w:p w14:paraId="44AF861B" w14:textId="77777777" w:rsidR="004B2282" w:rsidRPr="00292E2D" w:rsidRDefault="004B2282" w:rsidP="00FC68A1">
            <w:pPr>
              <w:pStyle w:val="Tabletext"/>
            </w:pPr>
            <w:r w:rsidRPr="00292E2D">
              <w:t>Ectopic pregnancy, laparoscopic removal of (H) (Anaes.) (Assist.)</w:t>
            </w:r>
          </w:p>
        </w:tc>
        <w:tc>
          <w:tcPr>
            <w:tcW w:w="737" w:type="pct"/>
            <w:tcBorders>
              <w:top w:val="single" w:sz="4" w:space="0" w:color="auto"/>
              <w:left w:val="nil"/>
              <w:bottom w:val="single" w:sz="4" w:space="0" w:color="auto"/>
              <w:right w:val="nil"/>
            </w:tcBorders>
            <w:shd w:val="clear" w:color="auto" w:fill="auto"/>
            <w:hideMark/>
          </w:tcPr>
          <w:p w14:paraId="1CB89214" w14:textId="71C1C82B" w:rsidR="004B2282" w:rsidRPr="00292E2D" w:rsidRDefault="001936CA" w:rsidP="00FC68A1">
            <w:pPr>
              <w:pStyle w:val="Tabletext"/>
              <w:jc w:val="right"/>
            </w:pPr>
            <w:r w:rsidRPr="00292E2D">
              <w:t>666.45</w:t>
            </w:r>
          </w:p>
        </w:tc>
      </w:tr>
      <w:tr w:rsidR="004B2282" w:rsidRPr="00292E2D" w14:paraId="111B27A8" w14:textId="77777777" w:rsidTr="00561DD9">
        <w:tc>
          <w:tcPr>
            <w:tcW w:w="679" w:type="pct"/>
            <w:tcBorders>
              <w:top w:val="single" w:sz="4" w:space="0" w:color="auto"/>
              <w:left w:val="nil"/>
              <w:bottom w:val="single" w:sz="4" w:space="0" w:color="auto"/>
              <w:right w:val="nil"/>
            </w:tcBorders>
            <w:shd w:val="clear" w:color="auto" w:fill="auto"/>
            <w:hideMark/>
          </w:tcPr>
          <w:p w14:paraId="02D55883" w14:textId="77777777" w:rsidR="004B2282" w:rsidRPr="00292E2D" w:rsidRDefault="004B2282" w:rsidP="00FC68A1">
            <w:pPr>
              <w:pStyle w:val="Tabletext"/>
            </w:pPr>
            <w:r w:rsidRPr="00292E2D">
              <w:t>35680</w:t>
            </w:r>
          </w:p>
        </w:tc>
        <w:tc>
          <w:tcPr>
            <w:tcW w:w="3584" w:type="pct"/>
            <w:tcBorders>
              <w:top w:val="single" w:sz="4" w:space="0" w:color="auto"/>
              <w:left w:val="nil"/>
              <w:bottom w:val="single" w:sz="4" w:space="0" w:color="auto"/>
              <w:right w:val="nil"/>
            </w:tcBorders>
            <w:shd w:val="clear" w:color="auto" w:fill="auto"/>
            <w:hideMark/>
          </w:tcPr>
          <w:p w14:paraId="4DB13995" w14:textId="77777777" w:rsidR="004B2282" w:rsidRPr="00292E2D" w:rsidRDefault="004B2282" w:rsidP="00FC68A1">
            <w:pPr>
              <w:pStyle w:val="Tabletext"/>
            </w:pPr>
            <w:r w:rsidRPr="00292E2D">
              <w:t>Bicornuate uterus, plastic reconstruction for (Anaes.) (Assist.)</w:t>
            </w:r>
          </w:p>
        </w:tc>
        <w:tc>
          <w:tcPr>
            <w:tcW w:w="737" w:type="pct"/>
            <w:tcBorders>
              <w:top w:val="single" w:sz="4" w:space="0" w:color="auto"/>
              <w:left w:val="nil"/>
              <w:bottom w:val="single" w:sz="4" w:space="0" w:color="auto"/>
              <w:right w:val="nil"/>
            </w:tcBorders>
            <w:shd w:val="clear" w:color="auto" w:fill="auto"/>
            <w:hideMark/>
          </w:tcPr>
          <w:p w14:paraId="22FAF87A" w14:textId="32291E8C" w:rsidR="004B2282" w:rsidRPr="00292E2D" w:rsidRDefault="001936CA" w:rsidP="00FC68A1">
            <w:pPr>
              <w:pStyle w:val="Tabletext"/>
              <w:jc w:val="right"/>
            </w:pPr>
            <w:r w:rsidRPr="00292E2D">
              <w:t>600.20</w:t>
            </w:r>
          </w:p>
        </w:tc>
      </w:tr>
      <w:tr w:rsidR="004B2282" w:rsidRPr="00292E2D" w14:paraId="58657D07" w14:textId="77777777" w:rsidTr="00561DD9">
        <w:tc>
          <w:tcPr>
            <w:tcW w:w="679" w:type="pct"/>
            <w:tcBorders>
              <w:top w:val="single" w:sz="4" w:space="0" w:color="auto"/>
              <w:left w:val="nil"/>
              <w:bottom w:val="single" w:sz="4" w:space="0" w:color="auto"/>
              <w:right w:val="nil"/>
            </w:tcBorders>
            <w:shd w:val="clear" w:color="auto" w:fill="auto"/>
            <w:hideMark/>
          </w:tcPr>
          <w:p w14:paraId="59CD0882" w14:textId="77777777" w:rsidR="004B2282" w:rsidRPr="00292E2D" w:rsidRDefault="004B2282" w:rsidP="00FC68A1">
            <w:pPr>
              <w:pStyle w:val="Tabletext"/>
            </w:pPr>
            <w:r w:rsidRPr="00292E2D">
              <w:t>35684</w:t>
            </w:r>
          </w:p>
        </w:tc>
        <w:tc>
          <w:tcPr>
            <w:tcW w:w="3584" w:type="pct"/>
            <w:tcBorders>
              <w:top w:val="single" w:sz="4" w:space="0" w:color="auto"/>
              <w:left w:val="nil"/>
              <w:bottom w:val="single" w:sz="4" w:space="0" w:color="auto"/>
              <w:right w:val="nil"/>
            </w:tcBorders>
            <w:shd w:val="clear" w:color="auto" w:fill="auto"/>
            <w:hideMark/>
          </w:tcPr>
          <w:p w14:paraId="29CC5113" w14:textId="77777777" w:rsidR="004B2282" w:rsidRPr="00292E2D" w:rsidRDefault="004B2282" w:rsidP="00FC68A1">
            <w:pPr>
              <w:pStyle w:val="Tabletext"/>
            </w:pPr>
            <w:r w:rsidRPr="00292E2D">
              <w:t>Uterus, suspension or fixation of, as an independent procedure (H) (Anaes.) (Assist.)</w:t>
            </w:r>
          </w:p>
        </w:tc>
        <w:tc>
          <w:tcPr>
            <w:tcW w:w="737" w:type="pct"/>
            <w:tcBorders>
              <w:top w:val="single" w:sz="4" w:space="0" w:color="auto"/>
              <w:left w:val="nil"/>
              <w:bottom w:val="single" w:sz="4" w:space="0" w:color="auto"/>
              <w:right w:val="nil"/>
            </w:tcBorders>
            <w:shd w:val="clear" w:color="auto" w:fill="auto"/>
            <w:hideMark/>
          </w:tcPr>
          <w:p w14:paraId="1E4F0452" w14:textId="6E859D53" w:rsidR="004B2282" w:rsidRPr="00292E2D" w:rsidRDefault="001936CA" w:rsidP="00FC68A1">
            <w:pPr>
              <w:pStyle w:val="Tabletext"/>
              <w:jc w:val="right"/>
            </w:pPr>
            <w:r w:rsidRPr="00292E2D">
              <w:t>485.90</w:t>
            </w:r>
          </w:p>
        </w:tc>
      </w:tr>
      <w:tr w:rsidR="004B2282" w:rsidRPr="00292E2D" w14:paraId="56DC3825" w14:textId="77777777" w:rsidTr="00561DD9">
        <w:tc>
          <w:tcPr>
            <w:tcW w:w="679" w:type="pct"/>
            <w:tcBorders>
              <w:top w:val="single" w:sz="4" w:space="0" w:color="auto"/>
              <w:left w:val="nil"/>
              <w:bottom w:val="single" w:sz="4" w:space="0" w:color="auto"/>
              <w:right w:val="nil"/>
            </w:tcBorders>
            <w:shd w:val="clear" w:color="auto" w:fill="auto"/>
            <w:hideMark/>
          </w:tcPr>
          <w:p w14:paraId="487A5B12" w14:textId="77777777" w:rsidR="004B2282" w:rsidRPr="00292E2D" w:rsidRDefault="004B2282" w:rsidP="00FC68A1">
            <w:pPr>
              <w:pStyle w:val="Tabletext"/>
            </w:pPr>
            <w:r w:rsidRPr="00292E2D">
              <w:t>35688</w:t>
            </w:r>
          </w:p>
        </w:tc>
        <w:tc>
          <w:tcPr>
            <w:tcW w:w="3584" w:type="pct"/>
            <w:tcBorders>
              <w:top w:val="single" w:sz="4" w:space="0" w:color="auto"/>
              <w:left w:val="nil"/>
              <w:bottom w:val="single" w:sz="4" w:space="0" w:color="auto"/>
              <w:right w:val="nil"/>
            </w:tcBorders>
            <w:shd w:val="clear" w:color="auto" w:fill="auto"/>
            <w:hideMark/>
          </w:tcPr>
          <w:p w14:paraId="1904A01A" w14:textId="77777777" w:rsidR="004B2282" w:rsidRPr="00292E2D" w:rsidRDefault="004B2282" w:rsidP="00FC68A1">
            <w:pPr>
              <w:pStyle w:val="Tabletext"/>
            </w:pPr>
            <w:r w:rsidRPr="00292E2D">
              <w:t>Sterilisation by transection or resection of fallopian tubes, via abdominal or vaginal routes or via laparoscopy using diathermy or another method (H) (Anaes.) (Assist.)</w:t>
            </w:r>
          </w:p>
        </w:tc>
        <w:tc>
          <w:tcPr>
            <w:tcW w:w="737" w:type="pct"/>
            <w:tcBorders>
              <w:top w:val="single" w:sz="4" w:space="0" w:color="auto"/>
              <w:left w:val="nil"/>
              <w:bottom w:val="single" w:sz="4" w:space="0" w:color="auto"/>
              <w:right w:val="nil"/>
            </w:tcBorders>
            <w:shd w:val="clear" w:color="auto" w:fill="auto"/>
            <w:hideMark/>
          </w:tcPr>
          <w:p w14:paraId="617EC1C3" w14:textId="16F16966" w:rsidR="004B2282" w:rsidRPr="00292E2D" w:rsidRDefault="001936CA" w:rsidP="00FC68A1">
            <w:pPr>
              <w:pStyle w:val="Tabletext"/>
              <w:jc w:val="right"/>
            </w:pPr>
            <w:r w:rsidRPr="00292E2D">
              <w:t>409.65</w:t>
            </w:r>
          </w:p>
        </w:tc>
      </w:tr>
      <w:tr w:rsidR="004B2282" w:rsidRPr="00292E2D" w14:paraId="2B054E73" w14:textId="77777777" w:rsidTr="00561DD9">
        <w:tc>
          <w:tcPr>
            <w:tcW w:w="679" w:type="pct"/>
            <w:tcBorders>
              <w:top w:val="single" w:sz="4" w:space="0" w:color="auto"/>
              <w:left w:val="nil"/>
              <w:bottom w:val="single" w:sz="4" w:space="0" w:color="auto"/>
              <w:right w:val="nil"/>
            </w:tcBorders>
            <w:shd w:val="clear" w:color="auto" w:fill="auto"/>
            <w:hideMark/>
          </w:tcPr>
          <w:p w14:paraId="5962C945" w14:textId="77777777" w:rsidR="004B2282" w:rsidRPr="00292E2D" w:rsidRDefault="004B2282" w:rsidP="00FC68A1">
            <w:pPr>
              <w:pStyle w:val="Tabletext"/>
            </w:pPr>
            <w:bookmarkStart w:id="700" w:name="CU_98702367"/>
            <w:bookmarkEnd w:id="700"/>
            <w:r w:rsidRPr="00292E2D">
              <w:t>35691</w:t>
            </w:r>
          </w:p>
        </w:tc>
        <w:tc>
          <w:tcPr>
            <w:tcW w:w="3584" w:type="pct"/>
            <w:tcBorders>
              <w:top w:val="single" w:sz="4" w:space="0" w:color="auto"/>
              <w:left w:val="nil"/>
              <w:bottom w:val="single" w:sz="4" w:space="0" w:color="auto"/>
              <w:right w:val="nil"/>
            </w:tcBorders>
            <w:shd w:val="clear" w:color="auto" w:fill="auto"/>
            <w:hideMark/>
          </w:tcPr>
          <w:p w14:paraId="3DD03023" w14:textId="77777777" w:rsidR="004B2282" w:rsidRPr="00292E2D" w:rsidRDefault="004B2282" w:rsidP="00FC68A1">
            <w:pPr>
              <w:pStyle w:val="Tabletext"/>
            </w:pPr>
            <w:r w:rsidRPr="00292E2D">
              <w:t>Sterilisation by interruption of fallopian tubes when performed in conjunction with Caesarean section (H) (Anaes.) (Assist.)</w:t>
            </w:r>
          </w:p>
        </w:tc>
        <w:tc>
          <w:tcPr>
            <w:tcW w:w="737" w:type="pct"/>
            <w:tcBorders>
              <w:top w:val="single" w:sz="4" w:space="0" w:color="auto"/>
              <w:left w:val="nil"/>
              <w:bottom w:val="single" w:sz="4" w:space="0" w:color="auto"/>
              <w:right w:val="nil"/>
            </w:tcBorders>
            <w:shd w:val="clear" w:color="auto" w:fill="auto"/>
            <w:hideMark/>
          </w:tcPr>
          <w:p w14:paraId="76D380E8" w14:textId="4665256D" w:rsidR="004B2282" w:rsidRPr="00292E2D" w:rsidRDefault="001936CA" w:rsidP="00FC68A1">
            <w:pPr>
              <w:pStyle w:val="Tabletext"/>
              <w:jc w:val="right"/>
            </w:pPr>
            <w:r w:rsidRPr="00292E2D">
              <w:t>163.65</w:t>
            </w:r>
          </w:p>
        </w:tc>
      </w:tr>
      <w:tr w:rsidR="004B2282" w:rsidRPr="00292E2D" w14:paraId="3D3F0002" w14:textId="77777777" w:rsidTr="00561DD9">
        <w:tc>
          <w:tcPr>
            <w:tcW w:w="679" w:type="pct"/>
            <w:tcBorders>
              <w:top w:val="single" w:sz="4" w:space="0" w:color="auto"/>
              <w:left w:val="nil"/>
              <w:bottom w:val="single" w:sz="4" w:space="0" w:color="auto"/>
              <w:right w:val="nil"/>
            </w:tcBorders>
            <w:shd w:val="clear" w:color="auto" w:fill="auto"/>
            <w:hideMark/>
          </w:tcPr>
          <w:p w14:paraId="059F6986" w14:textId="77777777" w:rsidR="004B2282" w:rsidRPr="00292E2D" w:rsidRDefault="004B2282" w:rsidP="00FC68A1">
            <w:pPr>
              <w:pStyle w:val="Tabletext"/>
            </w:pPr>
            <w:r w:rsidRPr="00292E2D">
              <w:t>35694</w:t>
            </w:r>
          </w:p>
        </w:tc>
        <w:tc>
          <w:tcPr>
            <w:tcW w:w="3584" w:type="pct"/>
            <w:tcBorders>
              <w:top w:val="single" w:sz="4" w:space="0" w:color="auto"/>
              <w:left w:val="nil"/>
              <w:bottom w:val="single" w:sz="4" w:space="0" w:color="auto"/>
              <w:right w:val="nil"/>
            </w:tcBorders>
            <w:shd w:val="clear" w:color="auto" w:fill="auto"/>
            <w:hideMark/>
          </w:tcPr>
          <w:p w14:paraId="4F9FE1B1" w14:textId="77777777" w:rsidR="004B2282" w:rsidRPr="00292E2D" w:rsidRDefault="004B2282" w:rsidP="00FC68A1">
            <w:pPr>
              <w:pStyle w:val="Tabletext"/>
            </w:pPr>
            <w:r w:rsidRPr="00292E2D">
              <w:t>Tuboplasty (salpingostomy, salpingolysis or tubal implantation into uterus), unilateral or bilateral, one or more procedures (H) (Anaes.) (Assist.)</w:t>
            </w:r>
          </w:p>
        </w:tc>
        <w:tc>
          <w:tcPr>
            <w:tcW w:w="737" w:type="pct"/>
            <w:tcBorders>
              <w:top w:val="single" w:sz="4" w:space="0" w:color="auto"/>
              <w:left w:val="nil"/>
              <w:bottom w:val="single" w:sz="4" w:space="0" w:color="auto"/>
              <w:right w:val="nil"/>
            </w:tcBorders>
            <w:shd w:val="clear" w:color="auto" w:fill="auto"/>
            <w:hideMark/>
          </w:tcPr>
          <w:p w14:paraId="43A21CFD" w14:textId="3159A95B" w:rsidR="004B2282" w:rsidRPr="00292E2D" w:rsidRDefault="001936CA" w:rsidP="00FC68A1">
            <w:pPr>
              <w:pStyle w:val="Tabletext"/>
              <w:jc w:val="right"/>
            </w:pPr>
            <w:r w:rsidRPr="00292E2D">
              <w:t>657.60</w:t>
            </w:r>
          </w:p>
        </w:tc>
      </w:tr>
      <w:tr w:rsidR="004B2282" w:rsidRPr="00292E2D" w14:paraId="6982D998" w14:textId="77777777" w:rsidTr="00561DD9">
        <w:tc>
          <w:tcPr>
            <w:tcW w:w="679" w:type="pct"/>
            <w:tcBorders>
              <w:top w:val="single" w:sz="4" w:space="0" w:color="auto"/>
              <w:left w:val="nil"/>
              <w:bottom w:val="single" w:sz="4" w:space="0" w:color="auto"/>
              <w:right w:val="nil"/>
            </w:tcBorders>
            <w:shd w:val="clear" w:color="auto" w:fill="auto"/>
            <w:hideMark/>
          </w:tcPr>
          <w:p w14:paraId="34F02E5C" w14:textId="77777777" w:rsidR="004B2282" w:rsidRPr="00292E2D" w:rsidRDefault="004B2282" w:rsidP="00FC68A1">
            <w:pPr>
              <w:pStyle w:val="Tabletext"/>
            </w:pPr>
            <w:r w:rsidRPr="00292E2D">
              <w:t>35697</w:t>
            </w:r>
          </w:p>
        </w:tc>
        <w:tc>
          <w:tcPr>
            <w:tcW w:w="3584" w:type="pct"/>
            <w:tcBorders>
              <w:top w:val="single" w:sz="4" w:space="0" w:color="auto"/>
              <w:left w:val="nil"/>
              <w:bottom w:val="single" w:sz="4" w:space="0" w:color="auto"/>
              <w:right w:val="nil"/>
            </w:tcBorders>
            <w:shd w:val="clear" w:color="auto" w:fill="auto"/>
            <w:hideMark/>
          </w:tcPr>
          <w:p w14:paraId="7D2F4CE5" w14:textId="77777777" w:rsidR="004B2282" w:rsidRPr="00292E2D" w:rsidRDefault="004B2282" w:rsidP="00FC68A1">
            <w:pPr>
              <w:pStyle w:val="Tabletext"/>
            </w:pPr>
            <w:r w:rsidRPr="00292E2D">
              <w:t>Microsurgical tuboplasty (salpingostomy, salpingolysis or tubal implantation into uterus), unilateral or bilateral, one or more procedures (H) (Anaes.) (Assist.)</w:t>
            </w:r>
          </w:p>
        </w:tc>
        <w:tc>
          <w:tcPr>
            <w:tcW w:w="737" w:type="pct"/>
            <w:tcBorders>
              <w:top w:val="single" w:sz="4" w:space="0" w:color="auto"/>
              <w:left w:val="nil"/>
              <w:bottom w:val="single" w:sz="4" w:space="0" w:color="auto"/>
              <w:right w:val="nil"/>
            </w:tcBorders>
            <w:shd w:val="clear" w:color="auto" w:fill="auto"/>
            <w:hideMark/>
          </w:tcPr>
          <w:p w14:paraId="1AA5E65A" w14:textId="57C2CAF8" w:rsidR="004B2282" w:rsidRPr="00292E2D" w:rsidRDefault="001936CA" w:rsidP="00FC68A1">
            <w:pPr>
              <w:pStyle w:val="Tabletext"/>
              <w:jc w:val="right"/>
            </w:pPr>
            <w:r w:rsidRPr="00292E2D">
              <w:t>975.75</w:t>
            </w:r>
          </w:p>
        </w:tc>
      </w:tr>
      <w:tr w:rsidR="004B2282" w:rsidRPr="00292E2D" w14:paraId="54092DAC" w14:textId="77777777" w:rsidTr="00561DD9">
        <w:tc>
          <w:tcPr>
            <w:tcW w:w="679" w:type="pct"/>
            <w:tcBorders>
              <w:top w:val="single" w:sz="4" w:space="0" w:color="auto"/>
              <w:left w:val="nil"/>
              <w:bottom w:val="single" w:sz="4" w:space="0" w:color="auto"/>
              <w:right w:val="nil"/>
            </w:tcBorders>
            <w:shd w:val="clear" w:color="auto" w:fill="auto"/>
            <w:hideMark/>
          </w:tcPr>
          <w:p w14:paraId="5BE28052" w14:textId="77777777" w:rsidR="004B2282" w:rsidRPr="00292E2D" w:rsidRDefault="004B2282" w:rsidP="00FC68A1">
            <w:pPr>
              <w:pStyle w:val="Tabletext"/>
              <w:rPr>
                <w:snapToGrid w:val="0"/>
              </w:rPr>
            </w:pPr>
            <w:r w:rsidRPr="00292E2D">
              <w:rPr>
                <w:snapToGrid w:val="0"/>
              </w:rPr>
              <w:t>35700</w:t>
            </w:r>
          </w:p>
        </w:tc>
        <w:tc>
          <w:tcPr>
            <w:tcW w:w="3584" w:type="pct"/>
            <w:tcBorders>
              <w:top w:val="single" w:sz="4" w:space="0" w:color="auto"/>
              <w:left w:val="nil"/>
              <w:bottom w:val="single" w:sz="4" w:space="0" w:color="auto"/>
              <w:right w:val="nil"/>
            </w:tcBorders>
            <w:shd w:val="clear" w:color="auto" w:fill="auto"/>
            <w:hideMark/>
          </w:tcPr>
          <w:p w14:paraId="1B61BD68" w14:textId="77777777" w:rsidR="004B2282" w:rsidRPr="00292E2D" w:rsidRDefault="004B2282" w:rsidP="00FC68A1">
            <w:pPr>
              <w:pStyle w:val="Tabletext"/>
              <w:rPr>
                <w:snapToGrid w:val="0"/>
              </w:rPr>
            </w:pPr>
            <w:r w:rsidRPr="00292E2D">
              <w:rPr>
                <w:snapToGrid w:val="0"/>
              </w:rPr>
              <w:t>Fallopian tubes, unilateral microsurgical anastomosis of, using operating microscope (H) (Anaes.) (Assist.)</w:t>
            </w:r>
          </w:p>
        </w:tc>
        <w:tc>
          <w:tcPr>
            <w:tcW w:w="737" w:type="pct"/>
            <w:tcBorders>
              <w:top w:val="single" w:sz="4" w:space="0" w:color="auto"/>
              <w:left w:val="nil"/>
              <w:bottom w:val="single" w:sz="4" w:space="0" w:color="auto"/>
              <w:right w:val="nil"/>
            </w:tcBorders>
            <w:shd w:val="clear" w:color="auto" w:fill="auto"/>
            <w:hideMark/>
          </w:tcPr>
          <w:p w14:paraId="0FABFCAD" w14:textId="66F16DCC" w:rsidR="004B2282" w:rsidRPr="00292E2D" w:rsidRDefault="001936CA" w:rsidP="00FC68A1">
            <w:pPr>
              <w:pStyle w:val="Tabletext"/>
              <w:jc w:val="right"/>
            </w:pPr>
            <w:r w:rsidRPr="00292E2D">
              <w:t>752.90</w:t>
            </w:r>
          </w:p>
        </w:tc>
      </w:tr>
      <w:tr w:rsidR="004B2282" w:rsidRPr="00292E2D" w14:paraId="5FD8E7F8" w14:textId="77777777" w:rsidTr="00561DD9">
        <w:tc>
          <w:tcPr>
            <w:tcW w:w="679" w:type="pct"/>
            <w:tcBorders>
              <w:top w:val="single" w:sz="4" w:space="0" w:color="auto"/>
              <w:left w:val="nil"/>
              <w:bottom w:val="single" w:sz="4" w:space="0" w:color="auto"/>
              <w:right w:val="nil"/>
            </w:tcBorders>
            <w:shd w:val="clear" w:color="auto" w:fill="auto"/>
            <w:hideMark/>
          </w:tcPr>
          <w:p w14:paraId="7F29FB7E" w14:textId="77777777" w:rsidR="004B2282" w:rsidRPr="00292E2D" w:rsidRDefault="004B2282" w:rsidP="00FC68A1">
            <w:pPr>
              <w:pStyle w:val="Tabletext"/>
            </w:pPr>
            <w:r w:rsidRPr="00292E2D">
              <w:t>35703</w:t>
            </w:r>
          </w:p>
        </w:tc>
        <w:tc>
          <w:tcPr>
            <w:tcW w:w="3584" w:type="pct"/>
            <w:tcBorders>
              <w:top w:val="single" w:sz="4" w:space="0" w:color="auto"/>
              <w:left w:val="nil"/>
              <w:bottom w:val="single" w:sz="4" w:space="0" w:color="auto"/>
              <w:right w:val="nil"/>
            </w:tcBorders>
            <w:shd w:val="clear" w:color="auto" w:fill="auto"/>
            <w:hideMark/>
          </w:tcPr>
          <w:p w14:paraId="08A21314" w14:textId="19C5349F" w:rsidR="004B2282" w:rsidRPr="00292E2D" w:rsidRDefault="004B2282" w:rsidP="00FC68A1">
            <w:pPr>
              <w:pStyle w:val="Tabletext"/>
            </w:pPr>
            <w:r w:rsidRPr="00292E2D">
              <w:t>Hydrotubation of fallopian tubes as a non</w:t>
            </w:r>
            <w:r w:rsidR="00DE7744">
              <w:noBreakHyphen/>
            </w:r>
            <w:r w:rsidRPr="00292E2D">
              <w:t>repetitive procedure, other than a service associated with a service to which another item in this Subgroup applies (Anaes.)</w:t>
            </w:r>
          </w:p>
        </w:tc>
        <w:tc>
          <w:tcPr>
            <w:tcW w:w="737" w:type="pct"/>
            <w:tcBorders>
              <w:top w:val="single" w:sz="4" w:space="0" w:color="auto"/>
              <w:left w:val="nil"/>
              <w:bottom w:val="single" w:sz="4" w:space="0" w:color="auto"/>
              <w:right w:val="nil"/>
            </w:tcBorders>
            <w:shd w:val="clear" w:color="auto" w:fill="auto"/>
            <w:hideMark/>
          </w:tcPr>
          <w:p w14:paraId="4CC294F2" w14:textId="570E25EA" w:rsidR="004B2282" w:rsidRPr="00292E2D" w:rsidRDefault="001936CA" w:rsidP="00FC68A1">
            <w:pPr>
              <w:pStyle w:val="Tabletext"/>
              <w:jc w:val="right"/>
            </w:pPr>
            <w:r w:rsidRPr="00292E2D">
              <w:t>69.65</w:t>
            </w:r>
          </w:p>
        </w:tc>
      </w:tr>
      <w:tr w:rsidR="004B2282" w:rsidRPr="00292E2D" w14:paraId="79FF17E3" w14:textId="77777777" w:rsidTr="00561DD9">
        <w:tc>
          <w:tcPr>
            <w:tcW w:w="679" w:type="pct"/>
            <w:tcBorders>
              <w:top w:val="single" w:sz="4" w:space="0" w:color="auto"/>
              <w:left w:val="nil"/>
              <w:bottom w:val="single" w:sz="4" w:space="0" w:color="auto"/>
              <w:right w:val="nil"/>
            </w:tcBorders>
            <w:shd w:val="clear" w:color="auto" w:fill="auto"/>
            <w:hideMark/>
          </w:tcPr>
          <w:p w14:paraId="1F48100E" w14:textId="77777777" w:rsidR="004B2282" w:rsidRPr="00292E2D" w:rsidRDefault="004B2282" w:rsidP="00FC68A1">
            <w:pPr>
              <w:pStyle w:val="Tabletext"/>
            </w:pPr>
            <w:r w:rsidRPr="00292E2D">
              <w:t>35706</w:t>
            </w:r>
          </w:p>
        </w:tc>
        <w:tc>
          <w:tcPr>
            <w:tcW w:w="3584" w:type="pct"/>
            <w:tcBorders>
              <w:top w:val="single" w:sz="4" w:space="0" w:color="auto"/>
              <w:left w:val="nil"/>
              <w:bottom w:val="single" w:sz="4" w:space="0" w:color="auto"/>
              <w:right w:val="nil"/>
            </w:tcBorders>
            <w:shd w:val="clear" w:color="auto" w:fill="auto"/>
            <w:hideMark/>
          </w:tcPr>
          <w:p w14:paraId="2A9C9F56" w14:textId="77777777" w:rsidR="004B2282" w:rsidRPr="00292E2D" w:rsidRDefault="004B2282" w:rsidP="00FC68A1">
            <w:pPr>
              <w:pStyle w:val="Tabletext"/>
            </w:pPr>
            <w:r w:rsidRPr="00292E2D">
              <w:t>Rubin test for patency of fallopian tubes (Anaes.)</w:t>
            </w:r>
          </w:p>
        </w:tc>
        <w:tc>
          <w:tcPr>
            <w:tcW w:w="737" w:type="pct"/>
            <w:tcBorders>
              <w:top w:val="single" w:sz="4" w:space="0" w:color="auto"/>
              <w:left w:val="nil"/>
              <w:bottom w:val="single" w:sz="4" w:space="0" w:color="auto"/>
              <w:right w:val="nil"/>
            </w:tcBorders>
            <w:shd w:val="clear" w:color="auto" w:fill="auto"/>
            <w:hideMark/>
          </w:tcPr>
          <w:p w14:paraId="55996D33" w14:textId="54D1770B" w:rsidR="004B2282" w:rsidRPr="00292E2D" w:rsidRDefault="001936CA" w:rsidP="00FC68A1">
            <w:pPr>
              <w:pStyle w:val="Tabletext"/>
              <w:jc w:val="right"/>
            </w:pPr>
            <w:r w:rsidRPr="00292E2D">
              <w:t>69.65</w:t>
            </w:r>
          </w:p>
        </w:tc>
      </w:tr>
      <w:tr w:rsidR="004B2282" w:rsidRPr="00292E2D" w14:paraId="636981E9" w14:textId="77777777" w:rsidTr="00561DD9">
        <w:tc>
          <w:tcPr>
            <w:tcW w:w="679" w:type="pct"/>
            <w:tcBorders>
              <w:top w:val="single" w:sz="4" w:space="0" w:color="auto"/>
              <w:left w:val="nil"/>
              <w:bottom w:val="single" w:sz="4" w:space="0" w:color="auto"/>
              <w:right w:val="nil"/>
            </w:tcBorders>
            <w:shd w:val="clear" w:color="auto" w:fill="auto"/>
            <w:hideMark/>
          </w:tcPr>
          <w:p w14:paraId="4A4461EA" w14:textId="77777777" w:rsidR="004B2282" w:rsidRPr="00292E2D" w:rsidRDefault="004B2282" w:rsidP="00FC68A1">
            <w:pPr>
              <w:pStyle w:val="Tabletext"/>
            </w:pPr>
            <w:r w:rsidRPr="00292E2D">
              <w:t>35709</w:t>
            </w:r>
          </w:p>
        </w:tc>
        <w:tc>
          <w:tcPr>
            <w:tcW w:w="3584" w:type="pct"/>
            <w:tcBorders>
              <w:top w:val="single" w:sz="4" w:space="0" w:color="auto"/>
              <w:left w:val="nil"/>
              <w:bottom w:val="single" w:sz="4" w:space="0" w:color="auto"/>
              <w:right w:val="nil"/>
            </w:tcBorders>
            <w:shd w:val="clear" w:color="auto" w:fill="auto"/>
            <w:hideMark/>
          </w:tcPr>
          <w:p w14:paraId="3C6D30FD" w14:textId="03EF25B4" w:rsidR="004B2282" w:rsidRPr="00292E2D" w:rsidRDefault="004B2282" w:rsidP="00FC68A1">
            <w:pPr>
              <w:pStyle w:val="Tabletext"/>
            </w:pPr>
            <w:r w:rsidRPr="00292E2D">
              <w:t>Fallopian tubes, hydrotubation of, as a repetitive post</w:t>
            </w:r>
            <w:r w:rsidR="00DE7744">
              <w:noBreakHyphen/>
            </w:r>
            <w:r w:rsidRPr="00292E2D">
              <w:t>operative procedure (Anaes.)</w:t>
            </w:r>
          </w:p>
        </w:tc>
        <w:tc>
          <w:tcPr>
            <w:tcW w:w="737" w:type="pct"/>
            <w:tcBorders>
              <w:top w:val="single" w:sz="4" w:space="0" w:color="auto"/>
              <w:left w:val="nil"/>
              <w:bottom w:val="single" w:sz="4" w:space="0" w:color="auto"/>
              <w:right w:val="nil"/>
            </w:tcBorders>
            <w:shd w:val="clear" w:color="auto" w:fill="auto"/>
            <w:hideMark/>
          </w:tcPr>
          <w:p w14:paraId="43FD31BA" w14:textId="02D0D690" w:rsidR="004B2282" w:rsidRPr="00292E2D" w:rsidRDefault="001936CA" w:rsidP="00FC68A1">
            <w:pPr>
              <w:pStyle w:val="Tabletext"/>
              <w:jc w:val="right"/>
            </w:pPr>
            <w:r w:rsidRPr="00292E2D">
              <w:t>44.85</w:t>
            </w:r>
          </w:p>
        </w:tc>
      </w:tr>
      <w:tr w:rsidR="004B2282" w:rsidRPr="00292E2D" w14:paraId="0A7CCF49" w14:textId="77777777" w:rsidTr="00561DD9">
        <w:tc>
          <w:tcPr>
            <w:tcW w:w="679" w:type="pct"/>
            <w:tcBorders>
              <w:top w:val="single" w:sz="4" w:space="0" w:color="auto"/>
              <w:left w:val="nil"/>
              <w:bottom w:val="single" w:sz="4" w:space="0" w:color="auto"/>
              <w:right w:val="nil"/>
            </w:tcBorders>
            <w:shd w:val="clear" w:color="auto" w:fill="auto"/>
            <w:hideMark/>
          </w:tcPr>
          <w:p w14:paraId="61A9C393" w14:textId="77777777" w:rsidR="004B2282" w:rsidRPr="00292E2D" w:rsidRDefault="004B2282" w:rsidP="00FC68A1">
            <w:pPr>
              <w:pStyle w:val="Tabletext"/>
            </w:pPr>
            <w:r w:rsidRPr="00292E2D">
              <w:t>35710</w:t>
            </w:r>
          </w:p>
        </w:tc>
        <w:tc>
          <w:tcPr>
            <w:tcW w:w="3584" w:type="pct"/>
            <w:tcBorders>
              <w:top w:val="single" w:sz="4" w:space="0" w:color="auto"/>
              <w:left w:val="nil"/>
              <w:bottom w:val="single" w:sz="4" w:space="0" w:color="auto"/>
              <w:right w:val="nil"/>
            </w:tcBorders>
            <w:shd w:val="clear" w:color="auto" w:fill="auto"/>
            <w:hideMark/>
          </w:tcPr>
          <w:p w14:paraId="48C0C8E0" w14:textId="77777777" w:rsidR="004B2282" w:rsidRPr="00292E2D" w:rsidRDefault="004B2282" w:rsidP="00FC68A1">
            <w:pPr>
              <w:pStyle w:val="Tabletext"/>
            </w:pPr>
            <w:r w:rsidRPr="00292E2D">
              <w:t>Falloposcopy, unilateral or bilateral, including hysteroscopy and tubal catheterisation (H) (Anaes.) (Assist.)</w:t>
            </w:r>
          </w:p>
        </w:tc>
        <w:tc>
          <w:tcPr>
            <w:tcW w:w="737" w:type="pct"/>
            <w:tcBorders>
              <w:top w:val="single" w:sz="4" w:space="0" w:color="auto"/>
              <w:left w:val="nil"/>
              <w:bottom w:val="single" w:sz="4" w:space="0" w:color="auto"/>
              <w:right w:val="nil"/>
            </w:tcBorders>
            <w:shd w:val="clear" w:color="auto" w:fill="auto"/>
            <w:hideMark/>
          </w:tcPr>
          <w:p w14:paraId="26E7177D" w14:textId="20C40591" w:rsidR="004B2282" w:rsidRPr="00292E2D" w:rsidRDefault="001936CA" w:rsidP="00FC68A1">
            <w:pPr>
              <w:pStyle w:val="Tabletext"/>
              <w:jc w:val="right"/>
            </w:pPr>
            <w:r w:rsidRPr="00292E2D">
              <w:t>477.75</w:t>
            </w:r>
          </w:p>
        </w:tc>
      </w:tr>
      <w:tr w:rsidR="004B2282" w:rsidRPr="00292E2D" w14:paraId="388EE876" w14:textId="77777777" w:rsidTr="00561DD9">
        <w:tc>
          <w:tcPr>
            <w:tcW w:w="679" w:type="pct"/>
            <w:tcBorders>
              <w:top w:val="single" w:sz="4" w:space="0" w:color="auto"/>
              <w:left w:val="nil"/>
              <w:bottom w:val="single" w:sz="4" w:space="0" w:color="auto"/>
              <w:right w:val="nil"/>
            </w:tcBorders>
            <w:shd w:val="clear" w:color="auto" w:fill="auto"/>
            <w:hideMark/>
          </w:tcPr>
          <w:p w14:paraId="7128D1D3" w14:textId="77777777" w:rsidR="004B2282" w:rsidRPr="00292E2D" w:rsidRDefault="004B2282" w:rsidP="00FC68A1">
            <w:pPr>
              <w:pStyle w:val="Tabletext"/>
            </w:pPr>
            <w:r w:rsidRPr="00292E2D">
              <w:t>35713</w:t>
            </w:r>
          </w:p>
        </w:tc>
        <w:tc>
          <w:tcPr>
            <w:tcW w:w="3584" w:type="pct"/>
            <w:tcBorders>
              <w:top w:val="single" w:sz="4" w:space="0" w:color="auto"/>
              <w:left w:val="nil"/>
              <w:bottom w:val="single" w:sz="4" w:space="0" w:color="auto"/>
              <w:right w:val="nil"/>
            </w:tcBorders>
            <w:shd w:val="clear" w:color="auto" w:fill="auto"/>
            <w:hideMark/>
          </w:tcPr>
          <w:p w14:paraId="46066F3B" w14:textId="1E9EA385" w:rsidR="004B2282" w:rsidRPr="00292E2D" w:rsidRDefault="004B2282" w:rsidP="00FC68A1">
            <w:pPr>
              <w:pStyle w:val="Tabletext"/>
            </w:pPr>
            <w:r w:rsidRPr="00292E2D">
              <w:t>Laparotomy, involving oophorectomy, salpingectomy, salpingo</w:t>
            </w:r>
            <w:r w:rsidR="00DE7744">
              <w:noBreakHyphen/>
            </w:r>
            <w:r w:rsidRPr="00292E2D">
              <w:t>oophorectomy, removal of ovarian, parovarian, fimbrial or broad ligament cyst—one such procedure, other than a service associated with hysterectomy (H) (Anaes.) (Assist.)</w:t>
            </w:r>
          </w:p>
        </w:tc>
        <w:tc>
          <w:tcPr>
            <w:tcW w:w="737" w:type="pct"/>
            <w:tcBorders>
              <w:top w:val="single" w:sz="4" w:space="0" w:color="auto"/>
              <w:left w:val="nil"/>
              <w:bottom w:val="single" w:sz="4" w:space="0" w:color="auto"/>
              <w:right w:val="nil"/>
            </w:tcBorders>
            <w:shd w:val="clear" w:color="auto" w:fill="auto"/>
            <w:hideMark/>
          </w:tcPr>
          <w:p w14:paraId="7FE613B4" w14:textId="1B164873" w:rsidR="004B2282" w:rsidRPr="00292E2D" w:rsidRDefault="001936CA" w:rsidP="00FC68A1">
            <w:pPr>
              <w:pStyle w:val="Tabletext"/>
              <w:jc w:val="right"/>
            </w:pPr>
            <w:r w:rsidRPr="00292E2D">
              <w:t>467.00</w:t>
            </w:r>
          </w:p>
        </w:tc>
      </w:tr>
      <w:tr w:rsidR="004B2282" w:rsidRPr="00292E2D" w14:paraId="204F289D" w14:textId="77777777" w:rsidTr="00561DD9">
        <w:tc>
          <w:tcPr>
            <w:tcW w:w="679" w:type="pct"/>
            <w:tcBorders>
              <w:top w:val="single" w:sz="4" w:space="0" w:color="auto"/>
              <w:left w:val="nil"/>
              <w:bottom w:val="single" w:sz="4" w:space="0" w:color="auto"/>
              <w:right w:val="nil"/>
            </w:tcBorders>
            <w:shd w:val="clear" w:color="auto" w:fill="auto"/>
            <w:hideMark/>
          </w:tcPr>
          <w:p w14:paraId="5D78CB4F" w14:textId="77777777" w:rsidR="004B2282" w:rsidRPr="00292E2D" w:rsidRDefault="004B2282" w:rsidP="00FC68A1">
            <w:pPr>
              <w:pStyle w:val="Tabletext"/>
            </w:pPr>
            <w:bookmarkStart w:id="701" w:name="CU_109704212"/>
            <w:bookmarkEnd w:id="701"/>
            <w:r w:rsidRPr="00292E2D">
              <w:t>35717</w:t>
            </w:r>
          </w:p>
        </w:tc>
        <w:tc>
          <w:tcPr>
            <w:tcW w:w="3584" w:type="pct"/>
            <w:tcBorders>
              <w:top w:val="single" w:sz="4" w:space="0" w:color="auto"/>
              <w:left w:val="nil"/>
              <w:bottom w:val="single" w:sz="4" w:space="0" w:color="auto"/>
              <w:right w:val="nil"/>
            </w:tcBorders>
            <w:shd w:val="clear" w:color="auto" w:fill="auto"/>
            <w:hideMark/>
          </w:tcPr>
          <w:p w14:paraId="7E1C8ABC" w14:textId="13329C89" w:rsidR="004B2282" w:rsidRPr="00292E2D" w:rsidRDefault="004B2282" w:rsidP="00FC68A1">
            <w:pPr>
              <w:pStyle w:val="Tabletext"/>
            </w:pPr>
            <w:r w:rsidRPr="00292E2D">
              <w:t>Laparotomy, involving oophorectomy, salpingectomy, salpingo</w:t>
            </w:r>
            <w:r w:rsidR="00DE7744">
              <w:noBreakHyphen/>
            </w:r>
            <w:r w:rsidRPr="00292E2D">
              <w:t>oophorectomy, removal of ovarian, parovarian, fimbrial or broad ligament cyst—2 or more such procedures, unilateral or bilateral, other than a service associated with hysterectomy (H) (Anaes.) (Assist.)</w:t>
            </w:r>
          </w:p>
        </w:tc>
        <w:tc>
          <w:tcPr>
            <w:tcW w:w="737" w:type="pct"/>
            <w:tcBorders>
              <w:top w:val="single" w:sz="4" w:space="0" w:color="auto"/>
              <w:left w:val="nil"/>
              <w:bottom w:val="single" w:sz="4" w:space="0" w:color="auto"/>
              <w:right w:val="nil"/>
            </w:tcBorders>
            <w:shd w:val="clear" w:color="auto" w:fill="auto"/>
            <w:hideMark/>
          </w:tcPr>
          <w:p w14:paraId="280343DC" w14:textId="40E613CF" w:rsidR="004B2282" w:rsidRPr="00292E2D" w:rsidRDefault="001936CA" w:rsidP="00FC68A1">
            <w:pPr>
              <w:pStyle w:val="Tabletext"/>
              <w:jc w:val="right"/>
            </w:pPr>
            <w:r w:rsidRPr="00292E2D">
              <w:t>562.30</w:t>
            </w:r>
          </w:p>
        </w:tc>
      </w:tr>
      <w:tr w:rsidR="004B2282" w:rsidRPr="00292E2D" w14:paraId="0EF95C2A" w14:textId="77777777" w:rsidTr="00561DD9">
        <w:tc>
          <w:tcPr>
            <w:tcW w:w="679" w:type="pct"/>
            <w:tcBorders>
              <w:top w:val="single" w:sz="4" w:space="0" w:color="auto"/>
              <w:left w:val="nil"/>
              <w:bottom w:val="single" w:sz="4" w:space="0" w:color="auto"/>
              <w:right w:val="nil"/>
            </w:tcBorders>
            <w:shd w:val="clear" w:color="auto" w:fill="auto"/>
            <w:hideMark/>
          </w:tcPr>
          <w:p w14:paraId="17D5D2C6" w14:textId="77777777" w:rsidR="004B2282" w:rsidRPr="00292E2D" w:rsidRDefault="004B2282" w:rsidP="00FC68A1">
            <w:pPr>
              <w:pStyle w:val="Tabletext"/>
            </w:pPr>
            <w:bookmarkStart w:id="702" w:name="CU_111709512"/>
            <w:bookmarkEnd w:id="702"/>
            <w:r w:rsidRPr="00292E2D">
              <w:t>35720</w:t>
            </w:r>
          </w:p>
        </w:tc>
        <w:tc>
          <w:tcPr>
            <w:tcW w:w="3584" w:type="pct"/>
            <w:tcBorders>
              <w:top w:val="single" w:sz="4" w:space="0" w:color="auto"/>
              <w:left w:val="nil"/>
              <w:bottom w:val="single" w:sz="4" w:space="0" w:color="auto"/>
              <w:right w:val="nil"/>
            </w:tcBorders>
            <w:shd w:val="clear" w:color="auto" w:fill="auto"/>
            <w:hideMark/>
          </w:tcPr>
          <w:p w14:paraId="0103B134" w14:textId="77777777" w:rsidR="004B2282" w:rsidRPr="00292E2D" w:rsidRDefault="004B2282" w:rsidP="00FC68A1">
            <w:pPr>
              <w:pStyle w:val="Tabletext"/>
            </w:pPr>
            <w:r w:rsidRPr="00292E2D">
              <w:t>Radical or debulking operation for advanced gynaecological malignancy, with or without omentectomy (H) (Anaes.) (Assist.)</w:t>
            </w:r>
          </w:p>
        </w:tc>
        <w:tc>
          <w:tcPr>
            <w:tcW w:w="737" w:type="pct"/>
            <w:tcBorders>
              <w:top w:val="single" w:sz="4" w:space="0" w:color="auto"/>
              <w:left w:val="nil"/>
              <w:bottom w:val="single" w:sz="4" w:space="0" w:color="auto"/>
              <w:right w:val="nil"/>
            </w:tcBorders>
            <w:shd w:val="clear" w:color="auto" w:fill="auto"/>
            <w:hideMark/>
          </w:tcPr>
          <w:p w14:paraId="05B1BF02" w14:textId="5592B03C" w:rsidR="004B2282" w:rsidRPr="00292E2D" w:rsidRDefault="001936CA" w:rsidP="00FC68A1">
            <w:pPr>
              <w:pStyle w:val="Tabletext"/>
              <w:jc w:val="right"/>
            </w:pPr>
            <w:r w:rsidRPr="00292E2D">
              <w:t>695.60</w:t>
            </w:r>
          </w:p>
        </w:tc>
      </w:tr>
      <w:tr w:rsidR="004B2282" w:rsidRPr="00292E2D" w14:paraId="7B3ADC36" w14:textId="77777777" w:rsidTr="00561DD9">
        <w:tc>
          <w:tcPr>
            <w:tcW w:w="679" w:type="pct"/>
            <w:tcBorders>
              <w:top w:val="single" w:sz="4" w:space="0" w:color="auto"/>
              <w:left w:val="nil"/>
              <w:bottom w:val="single" w:sz="4" w:space="0" w:color="auto"/>
              <w:right w:val="nil"/>
            </w:tcBorders>
            <w:shd w:val="clear" w:color="auto" w:fill="auto"/>
            <w:hideMark/>
          </w:tcPr>
          <w:p w14:paraId="0F516B38" w14:textId="77777777" w:rsidR="004B2282" w:rsidRPr="00292E2D" w:rsidRDefault="004B2282" w:rsidP="00FC68A1">
            <w:pPr>
              <w:pStyle w:val="Tabletext"/>
            </w:pPr>
            <w:r w:rsidRPr="00292E2D">
              <w:t>35723</w:t>
            </w:r>
          </w:p>
        </w:tc>
        <w:tc>
          <w:tcPr>
            <w:tcW w:w="3584" w:type="pct"/>
            <w:tcBorders>
              <w:top w:val="single" w:sz="4" w:space="0" w:color="auto"/>
              <w:left w:val="nil"/>
              <w:bottom w:val="single" w:sz="4" w:space="0" w:color="auto"/>
              <w:right w:val="nil"/>
            </w:tcBorders>
            <w:shd w:val="clear" w:color="auto" w:fill="auto"/>
            <w:hideMark/>
          </w:tcPr>
          <w:p w14:paraId="418B0124" w14:textId="383AD46A" w:rsidR="004B2282" w:rsidRPr="00292E2D" w:rsidRDefault="004B2282" w:rsidP="00FC68A1">
            <w:pPr>
              <w:pStyle w:val="Tabletext"/>
            </w:pPr>
            <w:r w:rsidRPr="00292E2D">
              <w:t>Retro</w:t>
            </w:r>
            <w:r w:rsidR="00DE7744">
              <w:noBreakHyphen/>
            </w:r>
            <w:r w:rsidRPr="00292E2D">
              <w:t>peritoneal lymph node biopsies from above the level of the aortic bifurcation, for staging or restaging of gynaecological malignancy (H) (Anaes.) (Assist.)</w:t>
            </w:r>
          </w:p>
        </w:tc>
        <w:tc>
          <w:tcPr>
            <w:tcW w:w="737" w:type="pct"/>
            <w:tcBorders>
              <w:top w:val="single" w:sz="4" w:space="0" w:color="auto"/>
              <w:left w:val="nil"/>
              <w:bottom w:val="single" w:sz="4" w:space="0" w:color="auto"/>
              <w:right w:val="nil"/>
            </w:tcBorders>
            <w:shd w:val="clear" w:color="auto" w:fill="auto"/>
            <w:hideMark/>
          </w:tcPr>
          <w:p w14:paraId="0CB79E26" w14:textId="777FC4EF" w:rsidR="004B2282" w:rsidRPr="00292E2D" w:rsidRDefault="001936CA" w:rsidP="00FC68A1">
            <w:pPr>
              <w:pStyle w:val="Tabletext"/>
              <w:jc w:val="right"/>
            </w:pPr>
            <w:r w:rsidRPr="00292E2D">
              <w:t>498.20</w:t>
            </w:r>
          </w:p>
        </w:tc>
      </w:tr>
      <w:tr w:rsidR="004B2282" w:rsidRPr="00292E2D" w14:paraId="0A1C5E07" w14:textId="77777777" w:rsidTr="00561DD9">
        <w:tc>
          <w:tcPr>
            <w:tcW w:w="679" w:type="pct"/>
            <w:tcBorders>
              <w:top w:val="single" w:sz="4" w:space="0" w:color="auto"/>
              <w:left w:val="nil"/>
              <w:bottom w:val="single" w:sz="4" w:space="0" w:color="auto"/>
              <w:right w:val="nil"/>
            </w:tcBorders>
            <w:shd w:val="clear" w:color="auto" w:fill="auto"/>
            <w:hideMark/>
          </w:tcPr>
          <w:p w14:paraId="1C1EFD9A" w14:textId="77777777" w:rsidR="004B2282" w:rsidRPr="00292E2D" w:rsidRDefault="004B2282" w:rsidP="00FC68A1">
            <w:pPr>
              <w:pStyle w:val="Tabletext"/>
            </w:pPr>
            <w:r w:rsidRPr="00292E2D">
              <w:t>35726</w:t>
            </w:r>
          </w:p>
        </w:tc>
        <w:tc>
          <w:tcPr>
            <w:tcW w:w="3584" w:type="pct"/>
            <w:tcBorders>
              <w:top w:val="single" w:sz="4" w:space="0" w:color="auto"/>
              <w:left w:val="nil"/>
              <w:bottom w:val="single" w:sz="4" w:space="0" w:color="auto"/>
              <w:right w:val="nil"/>
            </w:tcBorders>
            <w:shd w:val="clear" w:color="auto" w:fill="auto"/>
            <w:hideMark/>
          </w:tcPr>
          <w:p w14:paraId="6BF3CBB1" w14:textId="77525D15" w:rsidR="004B2282" w:rsidRPr="00292E2D" w:rsidRDefault="004B2282" w:rsidP="00FC68A1">
            <w:pPr>
              <w:pStyle w:val="Tabletext"/>
            </w:pPr>
            <w:r w:rsidRPr="00292E2D">
              <w:t>Infra</w:t>
            </w:r>
            <w:r w:rsidR="00DE7744">
              <w:noBreakHyphen/>
            </w:r>
            <w:r w:rsidRPr="00292E2D">
              <w:t>colic omentectomy with multiple peritoneal biopsies for staging or restaging of gynaecological malignancy (H) (Anaes.) (Assist.)</w:t>
            </w:r>
          </w:p>
        </w:tc>
        <w:tc>
          <w:tcPr>
            <w:tcW w:w="737" w:type="pct"/>
            <w:tcBorders>
              <w:top w:val="single" w:sz="4" w:space="0" w:color="auto"/>
              <w:left w:val="nil"/>
              <w:bottom w:val="single" w:sz="4" w:space="0" w:color="auto"/>
              <w:right w:val="nil"/>
            </w:tcBorders>
            <w:shd w:val="clear" w:color="auto" w:fill="auto"/>
            <w:hideMark/>
          </w:tcPr>
          <w:p w14:paraId="02DA41D6" w14:textId="7BB30E8A" w:rsidR="004B2282" w:rsidRPr="00292E2D" w:rsidRDefault="001936CA" w:rsidP="00FC68A1">
            <w:pPr>
              <w:pStyle w:val="Tabletext"/>
              <w:jc w:val="right"/>
            </w:pPr>
            <w:r w:rsidRPr="00292E2D">
              <w:t>498.20</w:t>
            </w:r>
          </w:p>
        </w:tc>
      </w:tr>
      <w:tr w:rsidR="004B2282" w:rsidRPr="00292E2D" w14:paraId="2D82C4D1" w14:textId="77777777" w:rsidTr="00561DD9">
        <w:tc>
          <w:tcPr>
            <w:tcW w:w="679" w:type="pct"/>
            <w:tcBorders>
              <w:top w:val="single" w:sz="4" w:space="0" w:color="auto"/>
              <w:left w:val="nil"/>
              <w:bottom w:val="single" w:sz="4" w:space="0" w:color="auto"/>
              <w:right w:val="nil"/>
            </w:tcBorders>
            <w:shd w:val="clear" w:color="auto" w:fill="auto"/>
            <w:hideMark/>
          </w:tcPr>
          <w:p w14:paraId="7D4FD742" w14:textId="77777777" w:rsidR="004B2282" w:rsidRPr="00292E2D" w:rsidRDefault="004B2282" w:rsidP="00FC68A1">
            <w:pPr>
              <w:pStyle w:val="Tabletext"/>
            </w:pPr>
            <w:r w:rsidRPr="00292E2D">
              <w:t>35729</w:t>
            </w:r>
          </w:p>
        </w:tc>
        <w:tc>
          <w:tcPr>
            <w:tcW w:w="3584" w:type="pct"/>
            <w:tcBorders>
              <w:top w:val="single" w:sz="4" w:space="0" w:color="auto"/>
              <w:left w:val="nil"/>
              <w:bottom w:val="single" w:sz="4" w:space="0" w:color="auto"/>
              <w:right w:val="nil"/>
            </w:tcBorders>
            <w:shd w:val="clear" w:color="auto" w:fill="auto"/>
            <w:hideMark/>
          </w:tcPr>
          <w:p w14:paraId="7B01EFF5" w14:textId="77777777" w:rsidR="004B2282" w:rsidRPr="00292E2D" w:rsidRDefault="004B2282" w:rsidP="00FC68A1">
            <w:pPr>
              <w:pStyle w:val="Tabletext"/>
            </w:pPr>
            <w:r w:rsidRPr="00292E2D">
              <w:t>Ovarian transposition out of the pelvis, in conjunction with radical hysterectomy for invasive malignancy (H) (Anaes.)</w:t>
            </w:r>
          </w:p>
        </w:tc>
        <w:tc>
          <w:tcPr>
            <w:tcW w:w="737" w:type="pct"/>
            <w:tcBorders>
              <w:top w:val="single" w:sz="4" w:space="0" w:color="auto"/>
              <w:left w:val="nil"/>
              <w:bottom w:val="single" w:sz="4" w:space="0" w:color="auto"/>
              <w:right w:val="nil"/>
            </w:tcBorders>
            <w:shd w:val="clear" w:color="auto" w:fill="auto"/>
            <w:hideMark/>
          </w:tcPr>
          <w:p w14:paraId="145F77C7" w14:textId="1F41BEF1" w:rsidR="004B2282" w:rsidRPr="00292E2D" w:rsidRDefault="001936CA" w:rsidP="00FC68A1">
            <w:pPr>
              <w:pStyle w:val="Tabletext"/>
              <w:jc w:val="right"/>
            </w:pPr>
            <w:r w:rsidRPr="00292E2D">
              <w:t>224.60</w:t>
            </w:r>
          </w:p>
        </w:tc>
      </w:tr>
      <w:tr w:rsidR="004B2282" w:rsidRPr="00292E2D" w14:paraId="3CB06075" w14:textId="77777777" w:rsidTr="00561DD9">
        <w:tc>
          <w:tcPr>
            <w:tcW w:w="679" w:type="pct"/>
            <w:tcBorders>
              <w:top w:val="single" w:sz="4" w:space="0" w:color="auto"/>
              <w:left w:val="nil"/>
              <w:bottom w:val="single" w:sz="4" w:space="0" w:color="auto"/>
              <w:right w:val="nil"/>
            </w:tcBorders>
            <w:shd w:val="clear" w:color="auto" w:fill="auto"/>
          </w:tcPr>
          <w:p w14:paraId="0CC55042" w14:textId="77777777" w:rsidR="004B2282" w:rsidRPr="00292E2D" w:rsidRDefault="004B2282" w:rsidP="00FC68A1">
            <w:pPr>
              <w:pStyle w:val="Tabletext"/>
            </w:pPr>
            <w:r w:rsidRPr="00292E2D">
              <w:t>35730</w:t>
            </w:r>
          </w:p>
        </w:tc>
        <w:tc>
          <w:tcPr>
            <w:tcW w:w="3584" w:type="pct"/>
            <w:tcBorders>
              <w:top w:val="single" w:sz="4" w:space="0" w:color="auto"/>
              <w:left w:val="nil"/>
              <w:bottom w:val="single" w:sz="4" w:space="0" w:color="auto"/>
              <w:right w:val="nil"/>
            </w:tcBorders>
            <w:shd w:val="clear" w:color="auto" w:fill="auto"/>
          </w:tcPr>
          <w:p w14:paraId="08A4AEA6" w14:textId="77777777" w:rsidR="004B2282" w:rsidRPr="00292E2D" w:rsidRDefault="004B2282" w:rsidP="00FC68A1">
            <w:pPr>
              <w:pStyle w:val="Tabletext"/>
            </w:pPr>
            <w:r w:rsidRPr="00292E2D">
              <w:t>Ovarian repositioning for one or both ovaries to preserve ovarian function, prior to gonadotoxic radiotherapy when the treatment volume and dose of radiation have a high probability of causing infertility (H) (Anaes.)</w:t>
            </w:r>
          </w:p>
        </w:tc>
        <w:tc>
          <w:tcPr>
            <w:tcW w:w="737" w:type="pct"/>
            <w:tcBorders>
              <w:top w:val="single" w:sz="4" w:space="0" w:color="auto"/>
              <w:left w:val="nil"/>
              <w:bottom w:val="single" w:sz="4" w:space="0" w:color="auto"/>
              <w:right w:val="nil"/>
            </w:tcBorders>
            <w:shd w:val="clear" w:color="auto" w:fill="auto"/>
          </w:tcPr>
          <w:p w14:paraId="30CCD266" w14:textId="3846F24D" w:rsidR="004B2282" w:rsidRPr="00292E2D" w:rsidRDefault="001936CA" w:rsidP="00FC68A1">
            <w:pPr>
              <w:pStyle w:val="Tabletext"/>
              <w:jc w:val="right"/>
            </w:pPr>
            <w:r w:rsidRPr="00292E2D">
              <w:t>224.60</w:t>
            </w:r>
          </w:p>
        </w:tc>
      </w:tr>
      <w:tr w:rsidR="004B2282" w:rsidRPr="00292E2D" w14:paraId="6301B18D" w14:textId="77777777" w:rsidTr="00561DD9">
        <w:tc>
          <w:tcPr>
            <w:tcW w:w="679" w:type="pct"/>
            <w:tcBorders>
              <w:top w:val="single" w:sz="4" w:space="0" w:color="auto"/>
              <w:left w:val="nil"/>
              <w:bottom w:val="single" w:sz="4" w:space="0" w:color="auto"/>
              <w:right w:val="nil"/>
            </w:tcBorders>
            <w:shd w:val="clear" w:color="auto" w:fill="auto"/>
            <w:hideMark/>
          </w:tcPr>
          <w:p w14:paraId="55713455" w14:textId="77777777" w:rsidR="004B2282" w:rsidRPr="00292E2D" w:rsidRDefault="004B2282" w:rsidP="00FC68A1">
            <w:pPr>
              <w:pStyle w:val="Tabletext"/>
            </w:pPr>
            <w:r w:rsidRPr="00292E2D">
              <w:t>35750</w:t>
            </w:r>
          </w:p>
        </w:tc>
        <w:tc>
          <w:tcPr>
            <w:tcW w:w="3584" w:type="pct"/>
            <w:tcBorders>
              <w:top w:val="single" w:sz="4" w:space="0" w:color="auto"/>
              <w:left w:val="nil"/>
              <w:bottom w:val="single" w:sz="4" w:space="0" w:color="auto"/>
              <w:right w:val="nil"/>
            </w:tcBorders>
            <w:shd w:val="clear" w:color="auto" w:fill="auto"/>
            <w:hideMark/>
          </w:tcPr>
          <w:p w14:paraId="72F173D2" w14:textId="77777777" w:rsidR="004B2282" w:rsidRPr="00292E2D" w:rsidRDefault="004B2282" w:rsidP="00FC68A1">
            <w:pPr>
              <w:pStyle w:val="Tabletext"/>
            </w:pPr>
            <w:r w:rsidRPr="00292E2D">
              <w:t>Laparoscopically assisted hysterectomy, including any associated laparoscopy (H) (Anaes.) (Assist.)</w:t>
            </w:r>
          </w:p>
        </w:tc>
        <w:tc>
          <w:tcPr>
            <w:tcW w:w="737" w:type="pct"/>
            <w:tcBorders>
              <w:top w:val="single" w:sz="4" w:space="0" w:color="auto"/>
              <w:left w:val="nil"/>
              <w:bottom w:val="single" w:sz="4" w:space="0" w:color="auto"/>
              <w:right w:val="nil"/>
            </w:tcBorders>
            <w:shd w:val="clear" w:color="auto" w:fill="auto"/>
            <w:hideMark/>
          </w:tcPr>
          <w:p w14:paraId="33F5426A" w14:textId="14CA4A25" w:rsidR="004B2282" w:rsidRPr="00292E2D" w:rsidRDefault="001936CA" w:rsidP="00FC68A1">
            <w:pPr>
              <w:pStyle w:val="Tabletext"/>
              <w:jc w:val="right"/>
            </w:pPr>
            <w:r w:rsidRPr="00292E2D">
              <w:t>809.10</w:t>
            </w:r>
          </w:p>
        </w:tc>
      </w:tr>
      <w:tr w:rsidR="004B2282" w:rsidRPr="00292E2D" w14:paraId="4C8224BE" w14:textId="77777777" w:rsidTr="00561DD9">
        <w:tc>
          <w:tcPr>
            <w:tcW w:w="679" w:type="pct"/>
            <w:tcBorders>
              <w:top w:val="single" w:sz="4" w:space="0" w:color="auto"/>
              <w:left w:val="nil"/>
              <w:bottom w:val="single" w:sz="4" w:space="0" w:color="auto"/>
              <w:right w:val="nil"/>
            </w:tcBorders>
            <w:shd w:val="clear" w:color="auto" w:fill="auto"/>
            <w:hideMark/>
          </w:tcPr>
          <w:p w14:paraId="53054E48" w14:textId="77777777" w:rsidR="004B2282" w:rsidRPr="00292E2D" w:rsidRDefault="004B2282" w:rsidP="00FC68A1">
            <w:pPr>
              <w:pStyle w:val="Tabletext"/>
            </w:pPr>
            <w:r w:rsidRPr="00292E2D">
              <w:t>35753</w:t>
            </w:r>
          </w:p>
        </w:tc>
        <w:tc>
          <w:tcPr>
            <w:tcW w:w="3584" w:type="pct"/>
            <w:tcBorders>
              <w:top w:val="single" w:sz="4" w:space="0" w:color="auto"/>
              <w:left w:val="nil"/>
              <w:bottom w:val="single" w:sz="4" w:space="0" w:color="auto"/>
              <w:right w:val="nil"/>
            </w:tcBorders>
            <w:shd w:val="clear" w:color="auto" w:fill="auto"/>
            <w:hideMark/>
          </w:tcPr>
          <w:p w14:paraId="0D98F4C1" w14:textId="77777777" w:rsidR="004B2282" w:rsidRPr="00292E2D" w:rsidRDefault="004B2282" w:rsidP="00FC68A1">
            <w:pPr>
              <w:pStyle w:val="Tabletext"/>
            </w:pPr>
            <w:r w:rsidRPr="00292E2D">
              <w:t>Laparoscopically assisted hysterectomy, with one or more of the following procedures—salpingectomy, oophorectomy, excision of ovarian cyst or treatment of moderate endometriosis, one or both sides, including any associated laparoscopy (H) (Anaes.) (Assist.)</w:t>
            </w:r>
          </w:p>
        </w:tc>
        <w:tc>
          <w:tcPr>
            <w:tcW w:w="737" w:type="pct"/>
            <w:tcBorders>
              <w:top w:val="single" w:sz="4" w:space="0" w:color="auto"/>
              <w:left w:val="nil"/>
              <w:bottom w:val="single" w:sz="4" w:space="0" w:color="auto"/>
              <w:right w:val="nil"/>
            </w:tcBorders>
            <w:shd w:val="clear" w:color="auto" w:fill="auto"/>
            <w:hideMark/>
          </w:tcPr>
          <w:p w14:paraId="3FF2465D" w14:textId="2F8B1C93" w:rsidR="004B2282" w:rsidRPr="00292E2D" w:rsidRDefault="001936CA" w:rsidP="00FC68A1">
            <w:pPr>
              <w:pStyle w:val="Tabletext"/>
              <w:jc w:val="right"/>
            </w:pPr>
            <w:r w:rsidRPr="00292E2D">
              <w:t>894.70</w:t>
            </w:r>
          </w:p>
        </w:tc>
      </w:tr>
      <w:tr w:rsidR="004B2282" w:rsidRPr="00292E2D" w14:paraId="38B11756" w14:textId="77777777" w:rsidTr="00561DD9">
        <w:tc>
          <w:tcPr>
            <w:tcW w:w="679" w:type="pct"/>
            <w:tcBorders>
              <w:top w:val="single" w:sz="4" w:space="0" w:color="auto"/>
              <w:left w:val="nil"/>
              <w:bottom w:val="single" w:sz="4" w:space="0" w:color="auto"/>
              <w:right w:val="nil"/>
            </w:tcBorders>
            <w:shd w:val="clear" w:color="auto" w:fill="auto"/>
            <w:hideMark/>
          </w:tcPr>
          <w:p w14:paraId="37C86763" w14:textId="77777777" w:rsidR="004B2282" w:rsidRPr="00292E2D" w:rsidRDefault="004B2282" w:rsidP="00FC68A1">
            <w:pPr>
              <w:pStyle w:val="Tabletext"/>
            </w:pPr>
            <w:r w:rsidRPr="00292E2D">
              <w:t>35754</w:t>
            </w:r>
          </w:p>
        </w:tc>
        <w:tc>
          <w:tcPr>
            <w:tcW w:w="3584" w:type="pct"/>
            <w:tcBorders>
              <w:top w:val="single" w:sz="4" w:space="0" w:color="auto"/>
              <w:left w:val="nil"/>
              <w:bottom w:val="single" w:sz="4" w:space="0" w:color="auto"/>
              <w:right w:val="nil"/>
            </w:tcBorders>
            <w:shd w:val="clear" w:color="auto" w:fill="auto"/>
            <w:hideMark/>
          </w:tcPr>
          <w:p w14:paraId="1E331D0E" w14:textId="77777777" w:rsidR="004B2282" w:rsidRPr="00292E2D" w:rsidRDefault="004B2282" w:rsidP="00FC68A1">
            <w:pPr>
              <w:pStyle w:val="Tabletext"/>
            </w:pPr>
            <w:r w:rsidRPr="00292E2D">
              <w:t>Laparoscopically assisted hysterectomy which requires dissection of endometriosis, or other pathology, from the ureter, one or both sides, including any associated laparoscopy, including when performed with one or more of the following procedures—salpingectomy, oophorectomy, excision of ovarian cyst or treatment of endometriosis, other than a service to which item 35641 applies (H) (Anaes.) (Assist.)</w:t>
            </w:r>
          </w:p>
        </w:tc>
        <w:tc>
          <w:tcPr>
            <w:tcW w:w="737" w:type="pct"/>
            <w:tcBorders>
              <w:top w:val="single" w:sz="4" w:space="0" w:color="auto"/>
              <w:left w:val="nil"/>
              <w:bottom w:val="single" w:sz="4" w:space="0" w:color="auto"/>
              <w:right w:val="nil"/>
            </w:tcBorders>
            <w:shd w:val="clear" w:color="auto" w:fill="auto"/>
            <w:hideMark/>
          </w:tcPr>
          <w:p w14:paraId="29EE5EA1" w14:textId="06D3F08C" w:rsidR="004B2282" w:rsidRPr="00292E2D" w:rsidRDefault="001936CA" w:rsidP="00FC68A1">
            <w:pPr>
              <w:pStyle w:val="Tabletext"/>
              <w:jc w:val="right"/>
            </w:pPr>
            <w:r w:rsidRPr="00292E2D">
              <w:t>1,126.00</w:t>
            </w:r>
          </w:p>
        </w:tc>
      </w:tr>
      <w:tr w:rsidR="004B2282" w:rsidRPr="00292E2D" w14:paraId="260F6ADE" w14:textId="77777777" w:rsidTr="00561DD9">
        <w:tc>
          <w:tcPr>
            <w:tcW w:w="679" w:type="pct"/>
            <w:tcBorders>
              <w:top w:val="single" w:sz="4" w:space="0" w:color="auto"/>
              <w:left w:val="nil"/>
              <w:bottom w:val="single" w:sz="4" w:space="0" w:color="auto"/>
              <w:right w:val="nil"/>
            </w:tcBorders>
            <w:shd w:val="clear" w:color="auto" w:fill="auto"/>
            <w:hideMark/>
          </w:tcPr>
          <w:p w14:paraId="7CD917B4" w14:textId="77777777" w:rsidR="004B2282" w:rsidRPr="00292E2D" w:rsidRDefault="004B2282" w:rsidP="00FC68A1">
            <w:pPr>
              <w:pStyle w:val="Tabletext"/>
            </w:pPr>
            <w:r w:rsidRPr="00292E2D">
              <w:t>35756</w:t>
            </w:r>
          </w:p>
        </w:tc>
        <w:tc>
          <w:tcPr>
            <w:tcW w:w="3584" w:type="pct"/>
            <w:tcBorders>
              <w:top w:val="single" w:sz="4" w:space="0" w:color="auto"/>
              <w:left w:val="nil"/>
              <w:bottom w:val="single" w:sz="4" w:space="0" w:color="auto"/>
              <w:right w:val="nil"/>
            </w:tcBorders>
            <w:shd w:val="clear" w:color="auto" w:fill="auto"/>
            <w:hideMark/>
          </w:tcPr>
          <w:p w14:paraId="2F6F4FF3" w14:textId="77777777" w:rsidR="004B2282" w:rsidRPr="00292E2D" w:rsidRDefault="004B2282" w:rsidP="00FC68A1">
            <w:pPr>
              <w:pStyle w:val="Tabletext"/>
            </w:pPr>
            <w:r w:rsidRPr="00292E2D">
              <w:t>Laparoscopically assisted hysterectomy, when procedure is completed by open hysterectomy, including any associated laparoscopy (H) (Anaes.) (Assist.)</w:t>
            </w:r>
          </w:p>
        </w:tc>
        <w:tc>
          <w:tcPr>
            <w:tcW w:w="737" w:type="pct"/>
            <w:tcBorders>
              <w:top w:val="single" w:sz="4" w:space="0" w:color="auto"/>
              <w:left w:val="nil"/>
              <w:bottom w:val="single" w:sz="4" w:space="0" w:color="auto"/>
              <w:right w:val="nil"/>
            </w:tcBorders>
            <w:shd w:val="clear" w:color="auto" w:fill="auto"/>
            <w:hideMark/>
          </w:tcPr>
          <w:p w14:paraId="5C5AE4FB" w14:textId="0BBFE6BB" w:rsidR="004B2282" w:rsidRPr="00292E2D" w:rsidRDefault="001936CA" w:rsidP="00FC68A1">
            <w:pPr>
              <w:pStyle w:val="Tabletext"/>
              <w:jc w:val="right"/>
            </w:pPr>
            <w:r w:rsidRPr="00292E2D">
              <w:t>809.10</w:t>
            </w:r>
          </w:p>
        </w:tc>
      </w:tr>
      <w:tr w:rsidR="004B2282" w:rsidRPr="00292E2D" w14:paraId="4EC5846B" w14:textId="77777777" w:rsidTr="00561DD9">
        <w:tc>
          <w:tcPr>
            <w:tcW w:w="679" w:type="pct"/>
            <w:tcBorders>
              <w:top w:val="single" w:sz="4" w:space="0" w:color="auto"/>
              <w:left w:val="nil"/>
              <w:bottom w:val="single" w:sz="4" w:space="0" w:color="auto"/>
              <w:right w:val="nil"/>
            </w:tcBorders>
            <w:shd w:val="clear" w:color="auto" w:fill="auto"/>
            <w:hideMark/>
          </w:tcPr>
          <w:p w14:paraId="38839FE4" w14:textId="77777777" w:rsidR="004B2282" w:rsidRPr="00292E2D" w:rsidRDefault="004B2282" w:rsidP="00FC68A1">
            <w:pPr>
              <w:pStyle w:val="Tabletext"/>
            </w:pPr>
            <w:r w:rsidRPr="00292E2D">
              <w:t>35759</w:t>
            </w:r>
          </w:p>
        </w:tc>
        <w:tc>
          <w:tcPr>
            <w:tcW w:w="3584" w:type="pct"/>
            <w:tcBorders>
              <w:top w:val="single" w:sz="4" w:space="0" w:color="auto"/>
              <w:left w:val="nil"/>
              <w:bottom w:val="single" w:sz="4" w:space="0" w:color="auto"/>
              <w:right w:val="nil"/>
            </w:tcBorders>
            <w:shd w:val="clear" w:color="auto" w:fill="auto"/>
            <w:hideMark/>
          </w:tcPr>
          <w:p w14:paraId="2C99AE1E" w14:textId="33F9744A" w:rsidR="004B2282" w:rsidRPr="00292E2D" w:rsidRDefault="004B2282" w:rsidP="00FC68A1">
            <w:pPr>
              <w:pStyle w:val="Tabletext"/>
            </w:pPr>
            <w:r w:rsidRPr="00292E2D">
              <w:t>Procedure for the control of post</w:t>
            </w:r>
            <w:r w:rsidR="00DE7744">
              <w:noBreakHyphen/>
            </w:r>
            <w:r w:rsidRPr="00292E2D">
              <w:t>operative haemorrhage following gynaecological surgery, under general anaesthesia, utilising a vaginal or abdominal and vaginal approach if no other procedure is performed (H) (Anaes.) (Assist.)</w:t>
            </w:r>
          </w:p>
        </w:tc>
        <w:tc>
          <w:tcPr>
            <w:tcW w:w="737" w:type="pct"/>
            <w:tcBorders>
              <w:top w:val="single" w:sz="4" w:space="0" w:color="auto"/>
              <w:left w:val="nil"/>
              <w:bottom w:val="single" w:sz="4" w:space="0" w:color="auto"/>
              <w:right w:val="nil"/>
            </w:tcBorders>
            <w:shd w:val="clear" w:color="auto" w:fill="auto"/>
            <w:hideMark/>
          </w:tcPr>
          <w:p w14:paraId="1EB988E5" w14:textId="5C034C6E" w:rsidR="004B2282" w:rsidRPr="00292E2D" w:rsidRDefault="001936CA" w:rsidP="00FC68A1">
            <w:pPr>
              <w:pStyle w:val="Tabletext"/>
              <w:jc w:val="right"/>
            </w:pPr>
            <w:r w:rsidRPr="00292E2D">
              <w:t>580.90</w:t>
            </w:r>
          </w:p>
        </w:tc>
      </w:tr>
      <w:tr w:rsidR="004B2282" w:rsidRPr="00292E2D" w14:paraId="67D73D79"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0A75E4CD" w14:textId="77777777" w:rsidR="004B2282" w:rsidRPr="00292E2D" w:rsidRDefault="004B2282" w:rsidP="00FC68A1">
            <w:pPr>
              <w:pStyle w:val="TableHeading"/>
            </w:pPr>
            <w:r w:rsidRPr="00292E2D">
              <w:t>Subgroup 5—Urological</w:t>
            </w:r>
          </w:p>
        </w:tc>
      </w:tr>
      <w:tr w:rsidR="004B2282" w:rsidRPr="00292E2D" w14:paraId="66EE85E8" w14:textId="77777777" w:rsidTr="00561DD9">
        <w:tc>
          <w:tcPr>
            <w:tcW w:w="679" w:type="pct"/>
            <w:tcBorders>
              <w:top w:val="single" w:sz="4" w:space="0" w:color="auto"/>
              <w:left w:val="nil"/>
              <w:bottom w:val="single" w:sz="4" w:space="0" w:color="auto"/>
              <w:right w:val="nil"/>
            </w:tcBorders>
            <w:shd w:val="clear" w:color="auto" w:fill="auto"/>
            <w:hideMark/>
          </w:tcPr>
          <w:p w14:paraId="475E4338" w14:textId="77777777" w:rsidR="004B2282" w:rsidRPr="00292E2D" w:rsidRDefault="004B2282" w:rsidP="00FC68A1">
            <w:pPr>
              <w:pStyle w:val="Tabletext"/>
              <w:rPr>
                <w:snapToGrid w:val="0"/>
              </w:rPr>
            </w:pPr>
            <w:bookmarkStart w:id="703" w:name="CU_121706404"/>
            <w:bookmarkStart w:id="704" w:name="CU_122711423"/>
            <w:bookmarkEnd w:id="703"/>
            <w:bookmarkEnd w:id="704"/>
            <w:r w:rsidRPr="00292E2D">
              <w:rPr>
                <w:snapToGrid w:val="0"/>
              </w:rPr>
              <w:t>36502</w:t>
            </w:r>
          </w:p>
        </w:tc>
        <w:tc>
          <w:tcPr>
            <w:tcW w:w="3584" w:type="pct"/>
            <w:tcBorders>
              <w:top w:val="single" w:sz="4" w:space="0" w:color="auto"/>
              <w:left w:val="nil"/>
              <w:bottom w:val="single" w:sz="4" w:space="0" w:color="auto"/>
              <w:right w:val="nil"/>
            </w:tcBorders>
            <w:shd w:val="clear" w:color="auto" w:fill="auto"/>
            <w:hideMark/>
          </w:tcPr>
          <w:p w14:paraId="06458347" w14:textId="77777777" w:rsidR="004B2282" w:rsidRPr="00292E2D" w:rsidRDefault="004B2282" w:rsidP="00FC68A1">
            <w:pPr>
              <w:pStyle w:val="Tabletext"/>
              <w:rPr>
                <w:snapToGrid w:val="0"/>
              </w:rPr>
            </w:pPr>
            <w:r w:rsidRPr="00292E2D">
              <w:rPr>
                <w:snapToGrid w:val="0"/>
              </w:rPr>
              <w:t>Pelvic lymphadenectomy, open or laparoscopic, or both, unilateral or bilateral (H) (Anaes.) (Assist.)</w:t>
            </w:r>
          </w:p>
        </w:tc>
        <w:tc>
          <w:tcPr>
            <w:tcW w:w="737" w:type="pct"/>
            <w:tcBorders>
              <w:top w:val="single" w:sz="4" w:space="0" w:color="auto"/>
              <w:left w:val="nil"/>
              <w:bottom w:val="single" w:sz="4" w:space="0" w:color="auto"/>
              <w:right w:val="nil"/>
            </w:tcBorders>
            <w:shd w:val="clear" w:color="auto" w:fill="auto"/>
            <w:hideMark/>
          </w:tcPr>
          <w:p w14:paraId="33C9FCA8" w14:textId="0597F028" w:rsidR="004B2282" w:rsidRPr="00292E2D" w:rsidRDefault="001936CA" w:rsidP="00FC68A1">
            <w:pPr>
              <w:pStyle w:val="Tabletext"/>
              <w:jc w:val="right"/>
            </w:pPr>
            <w:r w:rsidRPr="00292E2D">
              <w:t>705.25</w:t>
            </w:r>
          </w:p>
        </w:tc>
      </w:tr>
      <w:tr w:rsidR="004B2282" w:rsidRPr="00292E2D" w14:paraId="5EE064EB" w14:textId="77777777" w:rsidTr="00561DD9">
        <w:tc>
          <w:tcPr>
            <w:tcW w:w="679" w:type="pct"/>
            <w:tcBorders>
              <w:top w:val="single" w:sz="4" w:space="0" w:color="auto"/>
              <w:left w:val="nil"/>
              <w:bottom w:val="single" w:sz="4" w:space="0" w:color="auto"/>
              <w:right w:val="nil"/>
            </w:tcBorders>
            <w:shd w:val="clear" w:color="auto" w:fill="auto"/>
            <w:hideMark/>
          </w:tcPr>
          <w:p w14:paraId="6793FD0E" w14:textId="77777777" w:rsidR="004B2282" w:rsidRPr="00292E2D" w:rsidRDefault="004B2282" w:rsidP="00FC68A1">
            <w:pPr>
              <w:pStyle w:val="Tabletext"/>
            </w:pPr>
            <w:r w:rsidRPr="00292E2D">
              <w:t>36503</w:t>
            </w:r>
          </w:p>
        </w:tc>
        <w:tc>
          <w:tcPr>
            <w:tcW w:w="3584" w:type="pct"/>
            <w:tcBorders>
              <w:top w:val="single" w:sz="4" w:space="0" w:color="auto"/>
              <w:left w:val="nil"/>
              <w:bottom w:val="single" w:sz="4" w:space="0" w:color="auto"/>
              <w:right w:val="nil"/>
            </w:tcBorders>
            <w:shd w:val="clear" w:color="auto" w:fill="auto"/>
            <w:hideMark/>
          </w:tcPr>
          <w:p w14:paraId="335FF1E1" w14:textId="77777777" w:rsidR="004B2282" w:rsidRPr="00292E2D" w:rsidRDefault="004B2282" w:rsidP="00FC68A1">
            <w:pPr>
              <w:pStyle w:val="Tabletext"/>
            </w:pPr>
            <w:r w:rsidRPr="00292E2D">
              <w:t>Renal transplant, other than a service to which item 36506 or 36509 applies (H) (Anaes.) (Assist.)</w:t>
            </w:r>
          </w:p>
        </w:tc>
        <w:tc>
          <w:tcPr>
            <w:tcW w:w="737" w:type="pct"/>
            <w:tcBorders>
              <w:top w:val="single" w:sz="4" w:space="0" w:color="auto"/>
              <w:left w:val="nil"/>
              <w:bottom w:val="single" w:sz="4" w:space="0" w:color="auto"/>
              <w:right w:val="nil"/>
            </w:tcBorders>
            <w:shd w:val="clear" w:color="auto" w:fill="auto"/>
            <w:hideMark/>
          </w:tcPr>
          <w:p w14:paraId="02CF1EE2" w14:textId="30E4D9FE" w:rsidR="004B2282" w:rsidRPr="00292E2D" w:rsidRDefault="001936CA" w:rsidP="00FC68A1">
            <w:pPr>
              <w:pStyle w:val="Tabletext"/>
              <w:jc w:val="right"/>
            </w:pPr>
            <w:r w:rsidRPr="00292E2D">
              <w:t>1,434.60</w:t>
            </w:r>
          </w:p>
        </w:tc>
      </w:tr>
      <w:tr w:rsidR="004B2282" w:rsidRPr="00292E2D" w14:paraId="4E31FC14" w14:textId="77777777" w:rsidTr="00561DD9">
        <w:tc>
          <w:tcPr>
            <w:tcW w:w="679" w:type="pct"/>
            <w:tcBorders>
              <w:top w:val="single" w:sz="4" w:space="0" w:color="auto"/>
              <w:left w:val="nil"/>
              <w:bottom w:val="single" w:sz="4" w:space="0" w:color="auto"/>
              <w:right w:val="nil"/>
            </w:tcBorders>
            <w:shd w:val="clear" w:color="auto" w:fill="auto"/>
          </w:tcPr>
          <w:p w14:paraId="618C7AA4" w14:textId="77777777" w:rsidR="004B2282" w:rsidRPr="00292E2D" w:rsidRDefault="004B2282" w:rsidP="00FC68A1">
            <w:pPr>
              <w:pStyle w:val="Tabletext"/>
            </w:pPr>
            <w:r w:rsidRPr="00292E2D">
              <w:t>36504</w:t>
            </w:r>
          </w:p>
        </w:tc>
        <w:tc>
          <w:tcPr>
            <w:tcW w:w="3584" w:type="pct"/>
            <w:tcBorders>
              <w:top w:val="single" w:sz="4" w:space="0" w:color="auto"/>
              <w:left w:val="nil"/>
              <w:bottom w:val="single" w:sz="4" w:space="0" w:color="auto"/>
              <w:right w:val="nil"/>
            </w:tcBorders>
            <w:shd w:val="clear" w:color="auto" w:fill="auto"/>
          </w:tcPr>
          <w:p w14:paraId="6549CC4E" w14:textId="77777777" w:rsidR="004B2282" w:rsidRPr="00292E2D" w:rsidRDefault="004B2282" w:rsidP="00FC68A1">
            <w:pPr>
              <w:pStyle w:val="Tabletext"/>
            </w:pPr>
            <w:r w:rsidRPr="00292E2D">
              <w:rPr>
                <w:rFonts w:eastAsiaTheme="minorHAnsi"/>
              </w:rPr>
              <w:t xml:space="preserve">Rigid cystoscopy using blue light with hexaminolevulinate as an adjunct to white light, including catheterisation, with biopsy of bladder, not being a service associated with a service to which item 36505, 36507, 36508, 36812, 36830, 36836, 36840, 36845, 36848, 36854, 37203, 37206, 37215, 37230 or 37233 applies </w:t>
            </w:r>
            <w:r w:rsidRPr="00292E2D">
              <w:t>(Anaes.)</w:t>
            </w:r>
          </w:p>
        </w:tc>
        <w:tc>
          <w:tcPr>
            <w:tcW w:w="737" w:type="pct"/>
            <w:tcBorders>
              <w:top w:val="single" w:sz="4" w:space="0" w:color="auto"/>
              <w:left w:val="nil"/>
              <w:bottom w:val="single" w:sz="4" w:space="0" w:color="auto"/>
              <w:right w:val="nil"/>
            </w:tcBorders>
            <w:shd w:val="clear" w:color="auto" w:fill="auto"/>
          </w:tcPr>
          <w:p w14:paraId="5B2FA74C" w14:textId="568BA63C" w:rsidR="004B2282" w:rsidRPr="00292E2D" w:rsidRDefault="001936CA" w:rsidP="00FC68A1">
            <w:pPr>
              <w:pStyle w:val="Tabletext"/>
              <w:jc w:val="right"/>
            </w:pPr>
            <w:r w:rsidRPr="00292E2D">
              <w:t>304.05</w:t>
            </w:r>
          </w:p>
        </w:tc>
      </w:tr>
      <w:tr w:rsidR="004B2282" w:rsidRPr="00292E2D" w14:paraId="6418A421" w14:textId="77777777" w:rsidTr="00561DD9">
        <w:tc>
          <w:tcPr>
            <w:tcW w:w="679" w:type="pct"/>
            <w:tcBorders>
              <w:top w:val="single" w:sz="4" w:space="0" w:color="auto"/>
              <w:left w:val="nil"/>
              <w:bottom w:val="single" w:sz="4" w:space="0" w:color="auto"/>
              <w:right w:val="nil"/>
            </w:tcBorders>
            <w:shd w:val="clear" w:color="auto" w:fill="auto"/>
          </w:tcPr>
          <w:p w14:paraId="6EA07390" w14:textId="77777777" w:rsidR="004B2282" w:rsidRPr="00292E2D" w:rsidRDefault="004B2282" w:rsidP="00FC68A1">
            <w:pPr>
              <w:pStyle w:val="Tabletext"/>
            </w:pPr>
            <w:r w:rsidRPr="00292E2D">
              <w:t>36505</w:t>
            </w:r>
          </w:p>
        </w:tc>
        <w:tc>
          <w:tcPr>
            <w:tcW w:w="3584" w:type="pct"/>
            <w:tcBorders>
              <w:top w:val="single" w:sz="4" w:space="0" w:color="auto"/>
              <w:left w:val="nil"/>
              <w:bottom w:val="single" w:sz="4" w:space="0" w:color="auto"/>
              <w:right w:val="nil"/>
            </w:tcBorders>
            <w:shd w:val="clear" w:color="auto" w:fill="auto"/>
          </w:tcPr>
          <w:p w14:paraId="1C7E5586" w14:textId="77777777" w:rsidR="004B2282" w:rsidRPr="00292E2D" w:rsidRDefault="004B2282" w:rsidP="00FC68A1">
            <w:pPr>
              <w:pStyle w:val="Tabletext"/>
            </w:pPr>
            <w:r w:rsidRPr="00292E2D">
              <w:t>Rigid cystoscopy using blue light with hexaminolevulinate as an adjunct to white light, including catheterisation, with urethroscopy with or without urethral dilatation, not being a service associated with any other urological endoscopic procedure on the lower urinary tract except a service to which item 37327 applies (Anaes.)</w:t>
            </w:r>
          </w:p>
        </w:tc>
        <w:tc>
          <w:tcPr>
            <w:tcW w:w="737" w:type="pct"/>
            <w:tcBorders>
              <w:top w:val="single" w:sz="4" w:space="0" w:color="auto"/>
              <w:left w:val="nil"/>
              <w:bottom w:val="single" w:sz="4" w:space="0" w:color="auto"/>
              <w:right w:val="nil"/>
            </w:tcBorders>
            <w:shd w:val="clear" w:color="auto" w:fill="auto"/>
          </w:tcPr>
          <w:p w14:paraId="35A3B30C" w14:textId="46753825" w:rsidR="004B2282" w:rsidRPr="00292E2D" w:rsidRDefault="001936CA" w:rsidP="00FC68A1">
            <w:pPr>
              <w:pStyle w:val="Tabletext"/>
              <w:jc w:val="right"/>
            </w:pPr>
            <w:r w:rsidRPr="00292E2D">
              <w:t>238.95</w:t>
            </w:r>
          </w:p>
        </w:tc>
      </w:tr>
      <w:tr w:rsidR="004B2282" w:rsidRPr="00292E2D" w14:paraId="2C036EB0" w14:textId="77777777" w:rsidTr="00561DD9">
        <w:tc>
          <w:tcPr>
            <w:tcW w:w="679" w:type="pct"/>
            <w:tcBorders>
              <w:top w:val="single" w:sz="4" w:space="0" w:color="auto"/>
              <w:left w:val="nil"/>
              <w:bottom w:val="single" w:sz="4" w:space="0" w:color="auto"/>
              <w:right w:val="nil"/>
            </w:tcBorders>
            <w:shd w:val="clear" w:color="auto" w:fill="auto"/>
            <w:hideMark/>
          </w:tcPr>
          <w:p w14:paraId="205D7EDA" w14:textId="77777777" w:rsidR="004B2282" w:rsidRPr="00292E2D" w:rsidRDefault="004B2282" w:rsidP="00FC68A1">
            <w:pPr>
              <w:pStyle w:val="Tabletext"/>
            </w:pPr>
            <w:r w:rsidRPr="00292E2D">
              <w:t>36506</w:t>
            </w:r>
          </w:p>
        </w:tc>
        <w:tc>
          <w:tcPr>
            <w:tcW w:w="3584" w:type="pct"/>
            <w:tcBorders>
              <w:top w:val="single" w:sz="4" w:space="0" w:color="auto"/>
              <w:left w:val="nil"/>
              <w:bottom w:val="single" w:sz="4" w:space="0" w:color="auto"/>
              <w:right w:val="nil"/>
            </w:tcBorders>
            <w:shd w:val="clear" w:color="auto" w:fill="auto"/>
            <w:hideMark/>
          </w:tcPr>
          <w:p w14:paraId="3DD82426" w14:textId="03A7C9A7" w:rsidR="004B2282" w:rsidRPr="00292E2D" w:rsidRDefault="004B2282" w:rsidP="00FC68A1">
            <w:pPr>
              <w:pStyle w:val="Tabletext"/>
            </w:pPr>
            <w:r w:rsidRPr="00292E2D">
              <w:t>Renal transplant, performed by vascular surgeon and urologist operating together—vascular anastomosis, including after</w:t>
            </w:r>
            <w:r w:rsidR="00DE7744">
              <w:noBreakHyphen/>
            </w:r>
            <w:r w:rsidRPr="00292E2D">
              <w:t>care (H) (Anaes.) (Assist.)</w:t>
            </w:r>
          </w:p>
        </w:tc>
        <w:tc>
          <w:tcPr>
            <w:tcW w:w="737" w:type="pct"/>
            <w:tcBorders>
              <w:top w:val="single" w:sz="4" w:space="0" w:color="auto"/>
              <w:left w:val="nil"/>
              <w:bottom w:val="single" w:sz="4" w:space="0" w:color="auto"/>
              <w:right w:val="nil"/>
            </w:tcBorders>
            <w:shd w:val="clear" w:color="auto" w:fill="auto"/>
            <w:hideMark/>
          </w:tcPr>
          <w:p w14:paraId="27EF8D10" w14:textId="19F7AFF2" w:rsidR="004B2282" w:rsidRPr="00292E2D" w:rsidRDefault="001936CA" w:rsidP="00FC68A1">
            <w:pPr>
              <w:pStyle w:val="Tabletext"/>
              <w:jc w:val="right"/>
            </w:pPr>
            <w:r w:rsidRPr="00292E2D">
              <w:t>953.60</w:t>
            </w:r>
          </w:p>
        </w:tc>
      </w:tr>
      <w:tr w:rsidR="004B2282" w:rsidRPr="00292E2D" w14:paraId="13851C0A" w14:textId="77777777" w:rsidTr="00561DD9">
        <w:tc>
          <w:tcPr>
            <w:tcW w:w="679" w:type="pct"/>
            <w:tcBorders>
              <w:top w:val="single" w:sz="4" w:space="0" w:color="auto"/>
              <w:left w:val="nil"/>
              <w:bottom w:val="single" w:sz="4" w:space="0" w:color="auto"/>
              <w:right w:val="nil"/>
            </w:tcBorders>
            <w:shd w:val="clear" w:color="auto" w:fill="auto"/>
          </w:tcPr>
          <w:p w14:paraId="1ABA218B" w14:textId="77777777" w:rsidR="004B2282" w:rsidRPr="00292E2D" w:rsidRDefault="004B2282" w:rsidP="00FC68A1">
            <w:pPr>
              <w:pStyle w:val="Tabletext"/>
              <w:rPr>
                <w:snapToGrid w:val="0"/>
                <w:highlight w:val="yellow"/>
              </w:rPr>
            </w:pPr>
            <w:r w:rsidRPr="00292E2D">
              <w:rPr>
                <w:color w:val="000000"/>
              </w:rPr>
              <w:t>36507</w:t>
            </w:r>
          </w:p>
        </w:tc>
        <w:tc>
          <w:tcPr>
            <w:tcW w:w="3584" w:type="pct"/>
            <w:tcBorders>
              <w:top w:val="single" w:sz="4" w:space="0" w:color="auto"/>
              <w:left w:val="nil"/>
              <w:bottom w:val="single" w:sz="4" w:space="0" w:color="auto"/>
              <w:right w:val="nil"/>
            </w:tcBorders>
            <w:shd w:val="clear" w:color="auto" w:fill="auto"/>
          </w:tcPr>
          <w:p w14:paraId="71A58F89" w14:textId="77777777" w:rsidR="004B2282" w:rsidRPr="00292E2D" w:rsidRDefault="004B2282" w:rsidP="00FC68A1">
            <w:pPr>
              <w:pStyle w:val="tabletext0"/>
              <w:shd w:val="clear" w:color="auto" w:fill="FFFFFF"/>
              <w:spacing w:before="120" w:after="120"/>
              <w:rPr>
                <w:snapToGrid w:val="0"/>
                <w:highlight w:val="yellow"/>
              </w:rPr>
            </w:pPr>
            <w:r w:rsidRPr="00292E2D">
              <w:rPr>
                <w:color w:val="000000"/>
                <w:sz w:val="20"/>
                <w:szCs w:val="20"/>
              </w:rPr>
              <w:t>Rigid cystoscopy using blue light with hexaminolevulinate as an adjunct to white light, including catheterisation, with diathermy, resection or visual laser destruction of bladder tumour or other lesion of the bladder, not being a service to which item 36840 or 36845 applies (Anaes.)</w:t>
            </w:r>
          </w:p>
        </w:tc>
        <w:tc>
          <w:tcPr>
            <w:tcW w:w="737" w:type="pct"/>
            <w:tcBorders>
              <w:top w:val="single" w:sz="4" w:space="0" w:color="auto"/>
              <w:left w:val="nil"/>
              <w:bottom w:val="single" w:sz="4" w:space="0" w:color="auto"/>
              <w:right w:val="nil"/>
            </w:tcBorders>
            <w:shd w:val="clear" w:color="auto" w:fill="auto"/>
          </w:tcPr>
          <w:p w14:paraId="778063E4" w14:textId="4E259BD9" w:rsidR="004B2282" w:rsidRPr="00292E2D" w:rsidRDefault="001936CA" w:rsidP="00FC68A1">
            <w:pPr>
              <w:pStyle w:val="Tabletext"/>
              <w:jc w:val="right"/>
              <w:rPr>
                <w:snapToGrid w:val="0"/>
                <w:highlight w:val="yellow"/>
              </w:rPr>
            </w:pPr>
            <w:r w:rsidRPr="00292E2D">
              <w:rPr>
                <w:iCs/>
              </w:rPr>
              <w:t>400.30</w:t>
            </w:r>
          </w:p>
        </w:tc>
      </w:tr>
      <w:tr w:rsidR="004B2282" w:rsidRPr="00292E2D" w14:paraId="16C511A8" w14:textId="77777777" w:rsidTr="00561DD9">
        <w:tc>
          <w:tcPr>
            <w:tcW w:w="679" w:type="pct"/>
            <w:tcBorders>
              <w:top w:val="single" w:sz="4" w:space="0" w:color="auto"/>
              <w:left w:val="nil"/>
              <w:bottom w:val="single" w:sz="4" w:space="0" w:color="auto"/>
              <w:right w:val="nil"/>
            </w:tcBorders>
            <w:shd w:val="clear" w:color="auto" w:fill="auto"/>
          </w:tcPr>
          <w:p w14:paraId="749168FF" w14:textId="77777777" w:rsidR="004B2282" w:rsidRPr="00292E2D" w:rsidRDefault="004B2282" w:rsidP="00FC68A1">
            <w:pPr>
              <w:pStyle w:val="Tabletext"/>
              <w:rPr>
                <w:snapToGrid w:val="0"/>
                <w:highlight w:val="yellow"/>
              </w:rPr>
            </w:pPr>
            <w:r w:rsidRPr="00292E2D">
              <w:rPr>
                <w:color w:val="000000"/>
              </w:rPr>
              <w:t>36508</w:t>
            </w:r>
          </w:p>
        </w:tc>
        <w:tc>
          <w:tcPr>
            <w:tcW w:w="3584" w:type="pct"/>
            <w:tcBorders>
              <w:top w:val="single" w:sz="4" w:space="0" w:color="auto"/>
              <w:left w:val="nil"/>
              <w:bottom w:val="single" w:sz="4" w:space="0" w:color="auto"/>
              <w:right w:val="nil"/>
            </w:tcBorders>
            <w:shd w:val="clear" w:color="auto" w:fill="auto"/>
          </w:tcPr>
          <w:p w14:paraId="0975F5C7" w14:textId="77777777" w:rsidR="004B2282" w:rsidRPr="00292E2D" w:rsidRDefault="004B2282" w:rsidP="00FC68A1">
            <w:pPr>
              <w:pStyle w:val="tabletext0"/>
              <w:shd w:val="clear" w:color="auto" w:fill="FFFFFF"/>
              <w:spacing w:before="120" w:after="120"/>
              <w:rPr>
                <w:snapToGrid w:val="0"/>
                <w:highlight w:val="yellow"/>
              </w:rPr>
            </w:pPr>
            <w:r w:rsidRPr="00292E2D">
              <w:rPr>
                <w:color w:val="000000"/>
                <w:sz w:val="20"/>
                <w:szCs w:val="20"/>
              </w:rPr>
              <w:t>Rigid cystoscopy using blue light with hexaminolevulinate as an adjunct to white light, including catheterisation, with diathermy, resection or visual laser destruction of multiple tumours in more than 2 quadrants of the bladder or solitary tumour greater than 2 cm in diameter, not being a service to which item 36845 applies (Anaes.)</w:t>
            </w:r>
          </w:p>
        </w:tc>
        <w:tc>
          <w:tcPr>
            <w:tcW w:w="737" w:type="pct"/>
            <w:tcBorders>
              <w:top w:val="single" w:sz="4" w:space="0" w:color="auto"/>
              <w:left w:val="nil"/>
              <w:bottom w:val="single" w:sz="4" w:space="0" w:color="auto"/>
              <w:right w:val="nil"/>
            </w:tcBorders>
            <w:shd w:val="clear" w:color="auto" w:fill="auto"/>
          </w:tcPr>
          <w:p w14:paraId="0D627F94" w14:textId="13D8B1DF" w:rsidR="004B2282" w:rsidRPr="00292E2D" w:rsidRDefault="001936CA" w:rsidP="00FC68A1">
            <w:pPr>
              <w:pStyle w:val="Tabletext"/>
              <w:jc w:val="right"/>
              <w:rPr>
                <w:snapToGrid w:val="0"/>
                <w:highlight w:val="yellow"/>
              </w:rPr>
            </w:pPr>
            <w:r w:rsidRPr="00292E2D">
              <w:rPr>
                <w:iCs/>
              </w:rPr>
              <w:t>780.05</w:t>
            </w:r>
          </w:p>
        </w:tc>
      </w:tr>
      <w:tr w:rsidR="004B2282" w:rsidRPr="00292E2D" w14:paraId="15184E5E" w14:textId="77777777" w:rsidTr="00561DD9">
        <w:tc>
          <w:tcPr>
            <w:tcW w:w="679" w:type="pct"/>
            <w:tcBorders>
              <w:top w:val="single" w:sz="4" w:space="0" w:color="auto"/>
              <w:left w:val="nil"/>
              <w:bottom w:val="single" w:sz="4" w:space="0" w:color="auto"/>
              <w:right w:val="nil"/>
            </w:tcBorders>
            <w:shd w:val="clear" w:color="auto" w:fill="auto"/>
            <w:hideMark/>
          </w:tcPr>
          <w:p w14:paraId="2143190C" w14:textId="77777777" w:rsidR="004B2282" w:rsidRPr="00292E2D" w:rsidRDefault="004B2282" w:rsidP="00FC68A1">
            <w:pPr>
              <w:pStyle w:val="Tabletext"/>
            </w:pPr>
            <w:r w:rsidRPr="00292E2D">
              <w:t>36509</w:t>
            </w:r>
          </w:p>
        </w:tc>
        <w:tc>
          <w:tcPr>
            <w:tcW w:w="3584" w:type="pct"/>
            <w:tcBorders>
              <w:top w:val="single" w:sz="4" w:space="0" w:color="auto"/>
              <w:left w:val="nil"/>
              <w:bottom w:val="single" w:sz="4" w:space="0" w:color="auto"/>
              <w:right w:val="nil"/>
            </w:tcBorders>
            <w:shd w:val="clear" w:color="auto" w:fill="auto"/>
            <w:hideMark/>
          </w:tcPr>
          <w:p w14:paraId="2624B1FC" w14:textId="47CF513E" w:rsidR="004B2282" w:rsidRPr="00292E2D" w:rsidRDefault="004B2282" w:rsidP="00FC68A1">
            <w:pPr>
              <w:pStyle w:val="Tabletext"/>
            </w:pPr>
            <w:r w:rsidRPr="00292E2D">
              <w:t>Renal transplant, performed by vascular surgeon and urologist operating together—ureterovesical anastomosis, including after</w:t>
            </w:r>
            <w:r w:rsidR="00DE7744">
              <w:noBreakHyphen/>
            </w:r>
            <w:r w:rsidRPr="00292E2D">
              <w:t>care (H) (Assist.)</w:t>
            </w:r>
          </w:p>
        </w:tc>
        <w:tc>
          <w:tcPr>
            <w:tcW w:w="737" w:type="pct"/>
            <w:tcBorders>
              <w:top w:val="single" w:sz="4" w:space="0" w:color="auto"/>
              <w:left w:val="nil"/>
              <w:bottom w:val="single" w:sz="4" w:space="0" w:color="auto"/>
              <w:right w:val="nil"/>
            </w:tcBorders>
            <w:shd w:val="clear" w:color="auto" w:fill="auto"/>
            <w:hideMark/>
          </w:tcPr>
          <w:p w14:paraId="68CCD51B" w14:textId="7B2C69E9" w:rsidR="004B2282" w:rsidRPr="00292E2D" w:rsidRDefault="001936CA" w:rsidP="00FC68A1">
            <w:pPr>
              <w:pStyle w:val="Tabletext"/>
              <w:jc w:val="right"/>
            </w:pPr>
            <w:r w:rsidRPr="00292E2D">
              <w:t>807.45</w:t>
            </w:r>
          </w:p>
        </w:tc>
      </w:tr>
      <w:tr w:rsidR="004B2282" w:rsidRPr="00292E2D" w14:paraId="00096D3B" w14:textId="77777777" w:rsidTr="00561DD9">
        <w:tc>
          <w:tcPr>
            <w:tcW w:w="679" w:type="pct"/>
            <w:tcBorders>
              <w:top w:val="single" w:sz="4" w:space="0" w:color="auto"/>
              <w:left w:val="nil"/>
              <w:bottom w:val="single" w:sz="4" w:space="0" w:color="auto"/>
              <w:right w:val="nil"/>
            </w:tcBorders>
            <w:shd w:val="clear" w:color="auto" w:fill="auto"/>
            <w:hideMark/>
          </w:tcPr>
          <w:p w14:paraId="608332A8" w14:textId="77777777" w:rsidR="004B2282" w:rsidRPr="00292E2D" w:rsidRDefault="004B2282" w:rsidP="00FC68A1">
            <w:pPr>
              <w:pStyle w:val="Tabletext"/>
            </w:pPr>
            <w:r w:rsidRPr="00292E2D">
              <w:t>36516</w:t>
            </w:r>
          </w:p>
        </w:tc>
        <w:tc>
          <w:tcPr>
            <w:tcW w:w="3584" w:type="pct"/>
            <w:tcBorders>
              <w:top w:val="single" w:sz="4" w:space="0" w:color="auto"/>
              <w:left w:val="nil"/>
              <w:bottom w:val="single" w:sz="4" w:space="0" w:color="auto"/>
              <w:right w:val="nil"/>
            </w:tcBorders>
            <w:shd w:val="clear" w:color="auto" w:fill="auto"/>
            <w:hideMark/>
          </w:tcPr>
          <w:p w14:paraId="243B2DF3" w14:textId="77777777" w:rsidR="004B2282" w:rsidRPr="00292E2D" w:rsidRDefault="004B2282" w:rsidP="00FC68A1">
            <w:pPr>
              <w:pStyle w:val="Tabletext"/>
            </w:pPr>
            <w:r w:rsidRPr="00292E2D">
              <w:t>Nephrectomy, complete (H) (Anaes.) (Assist.)</w:t>
            </w:r>
          </w:p>
        </w:tc>
        <w:tc>
          <w:tcPr>
            <w:tcW w:w="737" w:type="pct"/>
            <w:tcBorders>
              <w:top w:val="single" w:sz="4" w:space="0" w:color="auto"/>
              <w:left w:val="nil"/>
              <w:bottom w:val="single" w:sz="4" w:space="0" w:color="auto"/>
              <w:right w:val="nil"/>
            </w:tcBorders>
            <w:shd w:val="clear" w:color="auto" w:fill="auto"/>
            <w:hideMark/>
          </w:tcPr>
          <w:p w14:paraId="0D5E91BB" w14:textId="71E80ECC" w:rsidR="004B2282" w:rsidRPr="00292E2D" w:rsidRDefault="001936CA" w:rsidP="00FC68A1">
            <w:pPr>
              <w:pStyle w:val="Tabletext"/>
              <w:jc w:val="right"/>
            </w:pPr>
            <w:r w:rsidRPr="00292E2D">
              <w:t>953.60</w:t>
            </w:r>
          </w:p>
        </w:tc>
      </w:tr>
      <w:tr w:rsidR="004B2282" w:rsidRPr="00292E2D" w14:paraId="270D9890" w14:textId="77777777" w:rsidTr="00561DD9">
        <w:tc>
          <w:tcPr>
            <w:tcW w:w="679" w:type="pct"/>
            <w:tcBorders>
              <w:top w:val="single" w:sz="4" w:space="0" w:color="auto"/>
              <w:left w:val="nil"/>
              <w:bottom w:val="single" w:sz="4" w:space="0" w:color="auto"/>
              <w:right w:val="nil"/>
            </w:tcBorders>
            <w:shd w:val="clear" w:color="auto" w:fill="auto"/>
            <w:hideMark/>
          </w:tcPr>
          <w:p w14:paraId="04B0300D" w14:textId="77777777" w:rsidR="004B2282" w:rsidRPr="00292E2D" w:rsidRDefault="004B2282" w:rsidP="00FC68A1">
            <w:pPr>
              <w:pStyle w:val="Tabletext"/>
            </w:pPr>
            <w:r w:rsidRPr="00292E2D">
              <w:t>36519</w:t>
            </w:r>
          </w:p>
        </w:tc>
        <w:tc>
          <w:tcPr>
            <w:tcW w:w="3584" w:type="pct"/>
            <w:tcBorders>
              <w:top w:val="single" w:sz="4" w:space="0" w:color="auto"/>
              <w:left w:val="nil"/>
              <w:bottom w:val="single" w:sz="4" w:space="0" w:color="auto"/>
              <w:right w:val="nil"/>
            </w:tcBorders>
            <w:shd w:val="clear" w:color="auto" w:fill="auto"/>
            <w:hideMark/>
          </w:tcPr>
          <w:p w14:paraId="76301E5D" w14:textId="77777777" w:rsidR="004B2282" w:rsidRPr="00292E2D" w:rsidRDefault="004B2282" w:rsidP="00FC68A1">
            <w:pPr>
              <w:pStyle w:val="Tabletext"/>
            </w:pPr>
            <w:r w:rsidRPr="00292E2D">
              <w:t>Nephrectomy, complete, complicated by previous surgery on the same kidney (H) (Anaes.) (Assist.)</w:t>
            </w:r>
          </w:p>
        </w:tc>
        <w:tc>
          <w:tcPr>
            <w:tcW w:w="737" w:type="pct"/>
            <w:tcBorders>
              <w:top w:val="single" w:sz="4" w:space="0" w:color="auto"/>
              <w:left w:val="nil"/>
              <w:bottom w:val="single" w:sz="4" w:space="0" w:color="auto"/>
              <w:right w:val="nil"/>
            </w:tcBorders>
            <w:shd w:val="clear" w:color="auto" w:fill="auto"/>
            <w:hideMark/>
          </w:tcPr>
          <w:p w14:paraId="2F09D3C2" w14:textId="6E8C8B63" w:rsidR="004B2282" w:rsidRPr="00292E2D" w:rsidRDefault="001936CA" w:rsidP="00FC68A1">
            <w:pPr>
              <w:pStyle w:val="Tabletext"/>
              <w:jc w:val="right"/>
            </w:pPr>
            <w:r w:rsidRPr="00292E2D">
              <w:t>1,331.45</w:t>
            </w:r>
          </w:p>
        </w:tc>
      </w:tr>
      <w:tr w:rsidR="004B2282" w:rsidRPr="00292E2D" w14:paraId="734A0EA7" w14:textId="77777777" w:rsidTr="00561DD9">
        <w:tc>
          <w:tcPr>
            <w:tcW w:w="679" w:type="pct"/>
            <w:tcBorders>
              <w:top w:val="single" w:sz="4" w:space="0" w:color="auto"/>
              <w:left w:val="nil"/>
              <w:bottom w:val="single" w:sz="4" w:space="0" w:color="auto"/>
              <w:right w:val="nil"/>
            </w:tcBorders>
            <w:shd w:val="clear" w:color="auto" w:fill="auto"/>
            <w:hideMark/>
          </w:tcPr>
          <w:p w14:paraId="4FA2930B" w14:textId="77777777" w:rsidR="004B2282" w:rsidRPr="00292E2D" w:rsidRDefault="004B2282" w:rsidP="00FC68A1">
            <w:pPr>
              <w:pStyle w:val="Tabletext"/>
            </w:pPr>
            <w:r w:rsidRPr="00292E2D">
              <w:t>36522</w:t>
            </w:r>
          </w:p>
        </w:tc>
        <w:tc>
          <w:tcPr>
            <w:tcW w:w="3584" w:type="pct"/>
            <w:tcBorders>
              <w:top w:val="single" w:sz="4" w:space="0" w:color="auto"/>
              <w:left w:val="nil"/>
              <w:bottom w:val="single" w:sz="4" w:space="0" w:color="auto"/>
              <w:right w:val="nil"/>
            </w:tcBorders>
            <w:shd w:val="clear" w:color="auto" w:fill="auto"/>
            <w:hideMark/>
          </w:tcPr>
          <w:p w14:paraId="2AEFF8D2" w14:textId="77777777" w:rsidR="004B2282" w:rsidRPr="00292E2D" w:rsidRDefault="004B2282" w:rsidP="00FC68A1">
            <w:pPr>
              <w:pStyle w:val="Tabletext"/>
            </w:pPr>
            <w:r w:rsidRPr="00292E2D">
              <w:t>Nephrectomy, partial (H) (Anaes.) (Assist.)</w:t>
            </w:r>
          </w:p>
        </w:tc>
        <w:tc>
          <w:tcPr>
            <w:tcW w:w="737" w:type="pct"/>
            <w:tcBorders>
              <w:top w:val="single" w:sz="4" w:space="0" w:color="auto"/>
              <w:left w:val="nil"/>
              <w:bottom w:val="single" w:sz="4" w:space="0" w:color="auto"/>
              <w:right w:val="nil"/>
            </w:tcBorders>
            <w:shd w:val="clear" w:color="auto" w:fill="auto"/>
            <w:hideMark/>
          </w:tcPr>
          <w:p w14:paraId="53295260" w14:textId="20CC48BB" w:rsidR="004B2282" w:rsidRPr="00292E2D" w:rsidRDefault="001936CA" w:rsidP="00FC68A1">
            <w:pPr>
              <w:pStyle w:val="Tabletext"/>
              <w:jc w:val="right"/>
            </w:pPr>
            <w:r w:rsidRPr="00292E2D">
              <w:t>1,142.60</w:t>
            </w:r>
          </w:p>
        </w:tc>
      </w:tr>
      <w:tr w:rsidR="004B2282" w:rsidRPr="00292E2D" w14:paraId="21737816" w14:textId="77777777" w:rsidTr="00561DD9">
        <w:tc>
          <w:tcPr>
            <w:tcW w:w="679" w:type="pct"/>
            <w:tcBorders>
              <w:top w:val="single" w:sz="4" w:space="0" w:color="auto"/>
              <w:left w:val="nil"/>
              <w:bottom w:val="single" w:sz="4" w:space="0" w:color="auto"/>
              <w:right w:val="nil"/>
            </w:tcBorders>
            <w:shd w:val="clear" w:color="auto" w:fill="auto"/>
            <w:hideMark/>
          </w:tcPr>
          <w:p w14:paraId="7B211E71" w14:textId="77777777" w:rsidR="004B2282" w:rsidRPr="00292E2D" w:rsidRDefault="004B2282" w:rsidP="00FC68A1">
            <w:pPr>
              <w:pStyle w:val="Tabletext"/>
            </w:pPr>
            <w:r w:rsidRPr="00292E2D">
              <w:t>36525</w:t>
            </w:r>
          </w:p>
        </w:tc>
        <w:tc>
          <w:tcPr>
            <w:tcW w:w="3584" w:type="pct"/>
            <w:tcBorders>
              <w:top w:val="single" w:sz="4" w:space="0" w:color="auto"/>
              <w:left w:val="nil"/>
              <w:bottom w:val="single" w:sz="4" w:space="0" w:color="auto"/>
              <w:right w:val="nil"/>
            </w:tcBorders>
            <w:shd w:val="clear" w:color="auto" w:fill="auto"/>
            <w:hideMark/>
          </w:tcPr>
          <w:p w14:paraId="4099C5F8" w14:textId="77777777" w:rsidR="004B2282" w:rsidRPr="00292E2D" w:rsidRDefault="004B2282" w:rsidP="00FC68A1">
            <w:pPr>
              <w:pStyle w:val="Tabletext"/>
            </w:pPr>
            <w:r w:rsidRPr="00292E2D">
              <w:t>Nephrectomy, partial, complicated by previous surgery on the same kidney (H) (Anaes.) (Assist.)</w:t>
            </w:r>
          </w:p>
        </w:tc>
        <w:tc>
          <w:tcPr>
            <w:tcW w:w="737" w:type="pct"/>
            <w:tcBorders>
              <w:top w:val="single" w:sz="4" w:space="0" w:color="auto"/>
              <w:left w:val="nil"/>
              <w:bottom w:val="single" w:sz="4" w:space="0" w:color="auto"/>
              <w:right w:val="nil"/>
            </w:tcBorders>
            <w:shd w:val="clear" w:color="auto" w:fill="auto"/>
            <w:hideMark/>
          </w:tcPr>
          <w:p w14:paraId="664C8ABE" w14:textId="580EF9D6" w:rsidR="004B2282" w:rsidRPr="00292E2D" w:rsidRDefault="001936CA" w:rsidP="00FC68A1">
            <w:pPr>
              <w:pStyle w:val="Tabletext"/>
              <w:jc w:val="right"/>
            </w:pPr>
            <w:r w:rsidRPr="00292E2D">
              <w:t>1,623.65</w:t>
            </w:r>
          </w:p>
        </w:tc>
      </w:tr>
      <w:tr w:rsidR="004B2282" w:rsidRPr="00292E2D" w14:paraId="42BFCEFE" w14:textId="77777777" w:rsidTr="00561DD9">
        <w:tc>
          <w:tcPr>
            <w:tcW w:w="679" w:type="pct"/>
            <w:tcBorders>
              <w:top w:val="single" w:sz="4" w:space="0" w:color="auto"/>
              <w:left w:val="nil"/>
              <w:bottom w:val="single" w:sz="4" w:space="0" w:color="auto"/>
              <w:right w:val="nil"/>
            </w:tcBorders>
            <w:shd w:val="clear" w:color="auto" w:fill="auto"/>
            <w:hideMark/>
          </w:tcPr>
          <w:p w14:paraId="65D2AE65" w14:textId="77777777" w:rsidR="004B2282" w:rsidRPr="00292E2D" w:rsidRDefault="004B2282" w:rsidP="00FC68A1">
            <w:pPr>
              <w:pStyle w:val="Tabletext"/>
            </w:pPr>
            <w:r w:rsidRPr="00292E2D">
              <w:t>36526</w:t>
            </w:r>
          </w:p>
        </w:tc>
        <w:tc>
          <w:tcPr>
            <w:tcW w:w="3584" w:type="pct"/>
            <w:tcBorders>
              <w:top w:val="single" w:sz="4" w:space="0" w:color="auto"/>
              <w:left w:val="nil"/>
              <w:bottom w:val="single" w:sz="4" w:space="0" w:color="auto"/>
              <w:right w:val="nil"/>
            </w:tcBorders>
            <w:shd w:val="clear" w:color="auto" w:fill="auto"/>
            <w:hideMark/>
          </w:tcPr>
          <w:p w14:paraId="5E7940B1" w14:textId="77777777" w:rsidR="004B2282" w:rsidRPr="00292E2D" w:rsidRDefault="004B2282" w:rsidP="00FC68A1">
            <w:pPr>
              <w:pStyle w:val="Tabletext"/>
            </w:pPr>
            <w:r w:rsidRPr="00292E2D">
              <w:t>Nephrectomy, radical with en bloc dissection of lymph nodes, with or without adrenalectomy, for a tumour of less than 10 cm in diameter, if performed if malignancy is clinically suspected but not confirmed by histopathological examination (Anaes.) (Assist.)</w:t>
            </w:r>
          </w:p>
        </w:tc>
        <w:tc>
          <w:tcPr>
            <w:tcW w:w="737" w:type="pct"/>
            <w:tcBorders>
              <w:top w:val="single" w:sz="4" w:space="0" w:color="auto"/>
              <w:left w:val="nil"/>
              <w:bottom w:val="single" w:sz="4" w:space="0" w:color="auto"/>
              <w:right w:val="nil"/>
            </w:tcBorders>
            <w:shd w:val="clear" w:color="auto" w:fill="auto"/>
            <w:hideMark/>
          </w:tcPr>
          <w:p w14:paraId="6CB3A4A2" w14:textId="519360A8" w:rsidR="004B2282" w:rsidRPr="00292E2D" w:rsidRDefault="001936CA" w:rsidP="00FC68A1">
            <w:pPr>
              <w:pStyle w:val="Tabletext"/>
              <w:jc w:val="right"/>
            </w:pPr>
            <w:r w:rsidRPr="00292E2D">
              <w:t>1,331.45</w:t>
            </w:r>
          </w:p>
        </w:tc>
      </w:tr>
      <w:tr w:rsidR="004B2282" w:rsidRPr="00292E2D" w14:paraId="6449F51F" w14:textId="77777777" w:rsidTr="00561DD9">
        <w:tc>
          <w:tcPr>
            <w:tcW w:w="679" w:type="pct"/>
            <w:tcBorders>
              <w:top w:val="single" w:sz="4" w:space="0" w:color="auto"/>
              <w:left w:val="nil"/>
              <w:bottom w:val="single" w:sz="4" w:space="0" w:color="auto"/>
              <w:right w:val="nil"/>
            </w:tcBorders>
            <w:shd w:val="clear" w:color="auto" w:fill="auto"/>
            <w:hideMark/>
          </w:tcPr>
          <w:p w14:paraId="5374AEBA" w14:textId="77777777" w:rsidR="004B2282" w:rsidRPr="00292E2D" w:rsidRDefault="004B2282" w:rsidP="00FC68A1">
            <w:pPr>
              <w:pStyle w:val="Tabletext"/>
            </w:pPr>
            <w:r w:rsidRPr="00292E2D">
              <w:t>36527</w:t>
            </w:r>
          </w:p>
        </w:tc>
        <w:tc>
          <w:tcPr>
            <w:tcW w:w="3584" w:type="pct"/>
            <w:tcBorders>
              <w:top w:val="single" w:sz="4" w:space="0" w:color="auto"/>
              <w:left w:val="nil"/>
              <w:bottom w:val="single" w:sz="4" w:space="0" w:color="auto"/>
              <w:right w:val="nil"/>
            </w:tcBorders>
            <w:shd w:val="clear" w:color="auto" w:fill="auto"/>
            <w:hideMark/>
          </w:tcPr>
          <w:p w14:paraId="3E600836" w14:textId="77777777" w:rsidR="004B2282" w:rsidRPr="00292E2D" w:rsidRDefault="004B2282" w:rsidP="00FC68A1">
            <w:pPr>
              <w:pStyle w:val="Tabletext"/>
            </w:pPr>
            <w:r w:rsidRPr="00292E2D">
              <w:t>Nephrectomy, radical with en bloc dissection of lymph nodes, with or without adrenalectomy, for a tumour of 10 cm or more in diameter, or complicated by previous open or laparoscopic surgery on the same kidney, if performed if malignancy is clinically suspected but not confirmed by histopathological examination (Anaes.) (Assist.)</w:t>
            </w:r>
          </w:p>
        </w:tc>
        <w:tc>
          <w:tcPr>
            <w:tcW w:w="737" w:type="pct"/>
            <w:tcBorders>
              <w:top w:val="single" w:sz="4" w:space="0" w:color="auto"/>
              <w:left w:val="nil"/>
              <w:bottom w:val="single" w:sz="4" w:space="0" w:color="auto"/>
              <w:right w:val="nil"/>
            </w:tcBorders>
            <w:shd w:val="clear" w:color="auto" w:fill="auto"/>
            <w:hideMark/>
          </w:tcPr>
          <w:p w14:paraId="0527D603" w14:textId="1DEFE5AC" w:rsidR="004B2282" w:rsidRPr="00292E2D" w:rsidRDefault="001936CA" w:rsidP="00FC68A1">
            <w:pPr>
              <w:pStyle w:val="Tabletext"/>
              <w:jc w:val="right"/>
            </w:pPr>
            <w:r w:rsidRPr="00292E2D">
              <w:t>1,643.20</w:t>
            </w:r>
          </w:p>
        </w:tc>
      </w:tr>
      <w:tr w:rsidR="004B2282" w:rsidRPr="00292E2D" w14:paraId="67182C9F" w14:textId="77777777" w:rsidTr="00561DD9">
        <w:tc>
          <w:tcPr>
            <w:tcW w:w="679" w:type="pct"/>
            <w:tcBorders>
              <w:top w:val="single" w:sz="4" w:space="0" w:color="auto"/>
              <w:left w:val="nil"/>
              <w:bottom w:val="single" w:sz="4" w:space="0" w:color="auto"/>
              <w:right w:val="nil"/>
            </w:tcBorders>
            <w:shd w:val="clear" w:color="auto" w:fill="auto"/>
            <w:hideMark/>
          </w:tcPr>
          <w:p w14:paraId="044DA3C5" w14:textId="77777777" w:rsidR="004B2282" w:rsidRPr="00292E2D" w:rsidRDefault="004B2282" w:rsidP="00FC68A1">
            <w:pPr>
              <w:pStyle w:val="Tabletext"/>
            </w:pPr>
            <w:r w:rsidRPr="00292E2D">
              <w:t>36528</w:t>
            </w:r>
          </w:p>
        </w:tc>
        <w:tc>
          <w:tcPr>
            <w:tcW w:w="3584" w:type="pct"/>
            <w:tcBorders>
              <w:top w:val="single" w:sz="4" w:space="0" w:color="auto"/>
              <w:left w:val="nil"/>
              <w:bottom w:val="single" w:sz="4" w:space="0" w:color="auto"/>
              <w:right w:val="nil"/>
            </w:tcBorders>
            <w:shd w:val="clear" w:color="auto" w:fill="auto"/>
            <w:hideMark/>
          </w:tcPr>
          <w:p w14:paraId="3190798F" w14:textId="77777777" w:rsidR="004B2282" w:rsidRPr="00292E2D" w:rsidRDefault="004B2282" w:rsidP="00FC68A1">
            <w:pPr>
              <w:pStyle w:val="Tabletext"/>
            </w:pPr>
            <w:r w:rsidRPr="00292E2D">
              <w:t>Nephrectomy, radical with en bloc dissection of lymph nodes, with or without adrenalectomy, for a tumour less than 10 cm in diameter (H) (Anaes.) (Assist.)</w:t>
            </w:r>
          </w:p>
        </w:tc>
        <w:tc>
          <w:tcPr>
            <w:tcW w:w="737" w:type="pct"/>
            <w:tcBorders>
              <w:top w:val="single" w:sz="4" w:space="0" w:color="auto"/>
              <w:left w:val="nil"/>
              <w:bottom w:val="single" w:sz="4" w:space="0" w:color="auto"/>
              <w:right w:val="nil"/>
            </w:tcBorders>
            <w:shd w:val="clear" w:color="auto" w:fill="auto"/>
            <w:hideMark/>
          </w:tcPr>
          <w:p w14:paraId="0E94373F" w14:textId="174ACCC1" w:rsidR="004B2282" w:rsidRPr="00292E2D" w:rsidRDefault="001936CA" w:rsidP="00FC68A1">
            <w:pPr>
              <w:pStyle w:val="Tabletext"/>
              <w:jc w:val="right"/>
            </w:pPr>
            <w:r w:rsidRPr="00292E2D">
              <w:t>1,331.45</w:t>
            </w:r>
          </w:p>
        </w:tc>
      </w:tr>
      <w:tr w:rsidR="004B2282" w:rsidRPr="00292E2D" w14:paraId="66F93CEF" w14:textId="77777777" w:rsidTr="00561DD9">
        <w:tc>
          <w:tcPr>
            <w:tcW w:w="679" w:type="pct"/>
            <w:tcBorders>
              <w:top w:val="single" w:sz="4" w:space="0" w:color="auto"/>
              <w:left w:val="nil"/>
              <w:bottom w:val="single" w:sz="4" w:space="0" w:color="auto"/>
              <w:right w:val="nil"/>
            </w:tcBorders>
            <w:shd w:val="clear" w:color="auto" w:fill="auto"/>
            <w:hideMark/>
          </w:tcPr>
          <w:p w14:paraId="2574CD91" w14:textId="77777777" w:rsidR="004B2282" w:rsidRPr="00292E2D" w:rsidRDefault="004B2282" w:rsidP="00FC68A1">
            <w:pPr>
              <w:pStyle w:val="Tabletext"/>
            </w:pPr>
            <w:r w:rsidRPr="00292E2D">
              <w:t>36529</w:t>
            </w:r>
          </w:p>
        </w:tc>
        <w:tc>
          <w:tcPr>
            <w:tcW w:w="3584" w:type="pct"/>
            <w:tcBorders>
              <w:top w:val="single" w:sz="4" w:space="0" w:color="auto"/>
              <w:left w:val="nil"/>
              <w:bottom w:val="single" w:sz="4" w:space="0" w:color="auto"/>
              <w:right w:val="nil"/>
            </w:tcBorders>
            <w:shd w:val="clear" w:color="auto" w:fill="auto"/>
            <w:hideMark/>
          </w:tcPr>
          <w:p w14:paraId="0CFF0C8B" w14:textId="77777777" w:rsidR="004B2282" w:rsidRPr="00292E2D" w:rsidRDefault="004B2282" w:rsidP="00FC68A1">
            <w:pPr>
              <w:pStyle w:val="Tabletext"/>
            </w:pPr>
            <w:r w:rsidRPr="00292E2D">
              <w:t>Nephrectomy, radical with en bloc dissection of lymph nodes, with or without adrenalectomy, for a tumour 10 cm or more in diameter, or complicated by previous open or laparoscopic surgery on the same kidney (H) (Anaes.) (Assist.)</w:t>
            </w:r>
          </w:p>
        </w:tc>
        <w:tc>
          <w:tcPr>
            <w:tcW w:w="737" w:type="pct"/>
            <w:tcBorders>
              <w:top w:val="single" w:sz="4" w:space="0" w:color="auto"/>
              <w:left w:val="nil"/>
              <w:bottom w:val="single" w:sz="4" w:space="0" w:color="auto"/>
              <w:right w:val="nil"/>
            </w:tcBorders>
            <w:shd w:val="clear" w:color="auto" w:fill="auto"/>
            <w:hideMark/>
          </w:tcPr>
          <w:p w14:paraId="2F90F44F" w14:textId="2B9DD6B7" w:rsidR="004B2282" w:rsidRPr="00292E2D" w:rsidRDefault="001936CA" w:rsidP="00FC68A1">
            <w:pPr>
              <w:pStyle w:val="Tabletext"/>
              <w:jc w:val="right"/>
            </w:pPr>
            <w:r w:rsidRPr="00292E2D">
              <w:t>1,643.20</w:t>
            </w:r>
          </w:p>
        </w:tc>
      </w:tr>
      <w:tr w:rsidR="004B2282" w:rsidRPr="00292E2D" w14:paraId="213CEF22" w14:textId="77777777" w:rsidTr="00561DD9">
        <w:tc>
          <w:tcPr>
            <w:tcW w:w="679" w:type="pct"/>
            <w:tcBorders>
              <w:top w:val="single" w:sz="4" w:space="0" w:color="auto"/>
              <w:left w:val="nil"/>
              <w:bottom w:val="single" w:sz="4" w:space="0" w:color="auto"/>
              <w:right w:val="nil"/>
            </w:tcBorders>
            <w:shd w:val="clear" w:color="auto" w:fill="auto"/>
            <w:hideMark/>
          </w:tcPr>
          <w:p w14:paraId="02A38C8C" w14:textId="77777777" w:rsidR="004B2282" w:rsidRPr="00292E2D" w:rsidRDefault="004B2282" w:rsidP="00FC68A1">
            <w:pPr>
              <w:pStyle w:val="Tabletext"/>
            </w:pPr>
            <w:bookmarkStart w:id="705" w:name="CU_133708338"/>
            <w:bookmarkStart w:id="706" w:name="CU_134713357"/>
            <w:bookmarkEnd w:id="705"/>
            <w:bookmarkEnd w:id="706"/>
            <w:r w:rsidRPr="00292E2D">
              <w:t>36531</w:t>
            </w:r>
          </w:p>
        </w:tc>
        <w:tc>
          <w:tcPr>
            <w:tcW w:w="3584" w:type="pct"/>
            <w:tcBorders>
              <w:top w:val="single" w:sz="4" w:space="0" w:color="auto"/>
              <w:left w:val="nil"/>
              <w:bottom w:val="single" w:sz="4" w:space="0" w:color="auto"/>
              <w:right w:val="nil"/>
            </w:tcBorders>
            <w:shd w:val="clear" w:color="auto" w:fill="auto"/>
            <w:hideMark/>
          </w:tcPr>
          <w:p w14:paraId="575383AA" w14:textId="18F7E6A5" w:rsidR="004B2282" w:rsidRPr="00292E2D" w:rsidRDefault="004B2282" w:rsidP="00FC68A1">
            <w:pPr>
              <w:pStyle w:val="Tabletext"/>
            </w:pPr>
            <w:r w:rsidRPr="00292E2D">
              <w:t>Nephro</w:t>
            </w:r>
            <w:r w:rsidR="00DE7744">
              <w:noBreakHyphen/>
            </w:r>
            <w:r w:rsidRPr="00292E2D">
              <w:t>ureterectomy, complete, including associated bladder repair and any associated endoscopic procedure (H) (Anaes.) (Assist.)</w:t>
            </w:r>
          </w:p>
        </w:tc>
        <w:tc>
          <w:tcPr>
            <w:tcW w:w="737" w:type="pct"/>
            <w:tcBorders>
              <w:top w:val="single" w:sz="4" w:space="0" w:color="auto"/>
              <w:left w:val="nil"/>
              <w:bottom w:val="single" w:sz="4" w:space="0" w:color="auto"/>
              <w:right w:val="nil"/>
            </w:tcBorders>
            <w:shd w:val="clear" w:color="auto" w:fill="auto"/>
            <w:hideMark/>
          </w:tcPr>
          <w:p w14:paraId="39EF026D" w14:textId="6142F2B6" w:rsidR="004B2282" w:rsidRPr="00292E2D" w:rsidRDefault="001936CA" w:rsidP="00FC68A1">
            <w:pPr>
              <w:pStyle w:val="Tabletext"/>
              <w:jc w:val="right"/>
            </w:pPr>
            <w:r w:rsidRPr="00292E2D">
              <w:t>1,194.05</w:t>
            </w:r>
          </w:p>
        </w:tc>
      </w:tr>
      <w:tr w:rsidR="004B2282" w:rsidRPr="00292E2D" w14:paraId="22BAE32E" w14:textId="77777777" w:rsidTr="00561DD9">
        <w:tc>
          <w:tcPr>
            <w:tcW w:w="679" w:type="pct"/>
            <w:tcBorders>
              <w:top w:val="single" w:sz="4" w:space="0" w:color="auto"/>
              <w:left w:val="nil"/>
              <w:bottom w:val="single" w:sz="4" w:space="0" w:color="auto"/>
              <w:right w:val="nil"/>
            </w:tcBorders>
            <w:shd w:val="clear" w:color="auto" w:fill="auto"/>
            <w:hideMark/>
          </w:tcPr>
          <w:p w14:paraId="39AEB588" w14:textId="77777777" w:rsidR="004B2282" w:rsidRPr="00292E2D" w:rsidRDefault="004B2282" w:rsidP="00FC68A1">
            <w:pPr>
              <w:pStyle w:val="Tabletext"/>
            </w:pPr>
            <w:r w:rsidRPr="00292E2D">
              <w:t>36532</w:t>
            </w:r>
          </w:p>
        </w:tc>
        <w:tc>
          <w:tcPr>
            <w:tcW w:w="3584" w:type="pct"/>
            <w:tcBorders>
              <w:top w:val="single" w:sz="4" w:space="0" w:color="auto"/>
              <w:left w:val="nil"/>
              <w:bottom w:val="single" w:sz="4" w:space="0" w:color="auto"/>
              <w:right w:val="nil"/>
            </w:tcBorders>
            <w:shd w:val="clear" w:color="auto" w:fill="auto"/>
            <w:hideMark/>
          </w:tcPr>
          <w:p w14:paraId="7E76F580" w14:textId="3FC8045F" w:rsidR="004B2282" w:rsidRPr="00292E2D" w:rsidRDefault="004B2282" w:rsidP="00FC68A1">
            <w:pPr>
              <w:pStyle w:val="Tabletext"/>
            </w:pPr>
            <w:r w:rsidRPr="00292E2D">
              <w:t>Nephro</w:t>
            </w:r>
            <w:r w:rsidR="00DE7744">
              <w:noBreakHyphen/>
            </w:r>
            <w:r w:rsidRPr="00292E2D">
              <w:t>ureterectomy, for tumour, with or without en bloc dissection of lymph nodes, including associated bladder repair and any associated endoscopic procedures (H) (Anaes.) (Assist.)</w:t>
            </w:r>
          </w:p>
        </w:tc>
        <w:tc>
          <w:tcPr>
            <w:tcW w:w="737" w:type="pct"/>
            <w:tcBorders>
              <w:top w:val="single" w:sz="4" w:space="0" w:color="auto"/>
              <w:left w:val="nil"/>
              <w:bottom w:val="single" w:sz="4" w:space="0" w:color="auto"/>
              <w:right w:val="nil"/>
            </w:tcBorders>
            <w:shd w:val="clear" w:color="auto" w:fill="auto"/>
            <w:hideMark/>
          </w:tcPr>
          <w:p w14:paraId="34B51A33" w14:textId="60660DDA" w:rsidR="004B2282" w:rsidRPr="00292E2D" w:rsidRDefault="001936CA" w:rsidP="00FC68A1">
            <w:pPr>
              <w:pStyle w:val="Tabletext"/>
              <w:jc w:val="right"/>
            </w:pPr>
            <w:r w:rsidRPr="00292E2D">
              <w:t>1,713.80</w:t>
            </w:r>
          </w:p>
        </w:tc>
      </w:tr>
      <w:tr w:rsidR="004B2282" w:rsidRPr="00292E2D" w14:paraId="2DD72C72" w14:textId="77777777" w:rsidTr="00561DD9">
        <w:tc>
          <w:tcPr>
            <w:tcW w:w="679" w:type="pct"/>
            <w:tcBorders>
              <w:top w:val="single" w:sz="4" w:space="0" w:color="auto"/>
              <w:left w:val="nil"/>
              <w:bottom w:val="single" w:sz="4" w:space="0" w:color="auto"/>
              <w:right w:val="nil"/>
            </w:tcBorders>
            <w:shd w:val="clear" w:color="auto" w:fill="auto"/>
            <w:hideMark/>
          </w:tcPr>
          <w:p w14:paraId="76AA2E94" w14:textId="77777777" w:rsidR="004B2282" w:rsidRPr="00292E2D" w:rsidRDefault="004B2282" w:rsidP="00FC68A1">
            <w:pPr>
              <w:pStyle w:val="Tabletext"/>
            </w:pPr>
            <w:r w:rsidRPr="00292E2D">
              <w:t>36533</w:t>
            </w:r>
          </w:p>
        </w:tc>
        <w:tc>
          <w:tcPr>
            <w:tcW w:w="3584" w:type="pct"/>
            <w:tcBorders>
              <w:top w:val="single" w:sz="4" w:space="0" w:color="auto"/>
              <w:left w:val="nil"/>
              <w:bottom w:val="single" w:sz="4" w:space="0" w:color="auto"/>
              <w:right w:val="nil"/>
            </w:tcBorders>
            <w:shd w:val="clear" w:color="auto" w:fill="auto"/>
            <w:hideMark/>
          </w:tcPr>
          <w:p w14:paraId="79C9DFEB" w14:textId="326E44CD" w:rsidR="004B2282" w:rsidRPr="00292E2D" w:rsidRDefault="004B2282" w:rsidP="00FC68A1">
            <w:pPr>
              <w:pStyle w:val="Tabletext"/>
            </w:pPr>
            <w:r w:rsidRPr="00292E2D">
              <w:t>Nephro</w:t>
            </w:r>
            <w:r w:rsidR="00DE7744">
              <w:noBreakHyphen/>
            </w:r>
            <w:r w:rsidRPr="00292E2D">
              <w:t>ureterectomy, for tumour, with or without en bloc dissection of lymph nodes, including associated bladder repair and any associated endoscopic procedures, complicated by previous open or laparoscopic surgery on the same kidney or ureter (H) (Anaes.) (Assist.)</w:t>
            </w:r>
          </w:p>
        </w:tc>
        <w:tc>
          <w:tcPr>
            <w:tcW w:w="737" w:type="pct"/>
            <w:tcBorders>
              <w:top w:val="single" w:sz="4" w:space="0" w:color="auto"/>
              <w:left w:val="nil"/>
              <w:bottom w:val="single" w:sz="4" w:space="0" w:color="auto"/>
              <w:right w:val="nil"/>
            </w:tcBorders>
            <w:shd w:val="clear" w:color="auto" w:fill="auto"/>
            <w:hideMark/>
          </w:tcPr>
          <w:p w14:paraId="50A039D3" w14:textId="462E46F3" w:rsidR="004B2282" w:rsidRPr="00292E2D" w:rsidRDefault="001936CA" w:rsidP="00FC68A1">
            <w:pPr>
              <w:pStyle w:val="Tabletext"/>
              <w:jc w:val="right"/>
            </w:pPr>
            <w:r w:rsidRPr="00292E2D">
              <w:t>2,025.55</w:t>
            </w:r>
          </w:p>
        </w:tc>
      </w:tr>
      <w:tr w:rsidR="004B2282" w:rsidRPr="00292E2D" w14:paraId="02425D67" w14:textId="77777777" w:rsidTr="00561DD9">
        <w:tc>
          <w:tcPr>
            <w:tcW w:w="679" w:type="pct"/>
            <w:tcBorders>
              <w:top w:val="single" w:sz="4" w:space="0" w:color="auto"/>
              <w:left w:val="nil"/>
              <w:bottom w:val="single" w:sz="4" w:space="0" w:color="auto"/>
              <w:right w:val="nil"/>
            </w:tcBorders>
            <w:shd w:val="clear" w:color="auto" w:fill="auto"/>
            <w:hideMark/>
          </w:tcPr>
          <w:p w14:paraId="32D0CE42" w14:textId="77777777" w:rsidR="004B2282" w:rsidRPr="00292E2D" w:rsidRDefault="004B2282" w:rsidP="00FC68A1">
            <w:pPr>
              <w:pStyle w:val="Tabletext"/>
            </w:pPr>
            <w:r w:rsidRPr="00292E2D">
              <w:t>36537</w:t>
            </w:r>
          </w:p>
        </w:tc>
        <w:tc>
          <w:tcPr>
            <w:tcW w:w="3584" w:type="pct"/>
            <w:tcBorders>
              <w:top w:val="single" w:sz="4" w:space="0" w:color="auto"/>
              <w:left w:val="nil"/>
              <w:bottom w:val="single" w:sz="4" w:space="0" w:color="auto"/>
              <w:right w:val="nil"/>
            </w:tcBorders>
            <w:shd w:val="clear" w:color="auto" w:fill="auto"/>
            <w:hideMark/>
          </w:tcPr>
          <w:p w14:paraId="0F858056" w14:textId="77777777" w:rsidR="004B2282" w:rsidRPr="00292E2D" w:rsidRDefault="004B2282" w:rsidP="00FC68A1">
            <w:pPr>
              <w:pStyle w:val="Tabletext"/>
            </w:pPr>
            <w:r w:rsidRPr="00292E2D">
              <w:t>Kidney or perinephric area, exploration of, with or without drainage of, by open exposure, other than a service to which another item in this Subgroup applies (H) (Anaes.) (Assist.)</w:t>
            </w:r>
          </w:p>
        </w:tc>
        <w:tc>
          <w:tcPr>
            <w:tcW w:w="737" w:type="pct"/>
            <w:tcBorders>
              <w:top w:val="single" w:sz="4" w:space="0" w:color="auto"/>
              <w:left w:val="nil"/>
              <w:bottom w:val="single" w:sz="4" w:space="0" w:color="auto"/>
              <w:right w:val="nil"/>
            </w:tcBorders>
            <w:shd w:val="clear" w:color="auto" w:fill="auto"/>
            <w:hideMark/>
          </w:tcPr>
          <w:p w14:paraId="0F992C3A" w14:textId="7864C18C" w:rsidR="004B2282" w:rsidRPr="00292E2D" w:rsidRDefault="001936CA" w:rsidP="00FC68A1">
            <w:pPr>
              <w:pStyle w:val="Tabletext"/>
              <w:jc w:val="right"/>
            </w:pPr>
            <w:r w:rsidRPr="00292E2D">
              <w:t>713.00</w:t>
            </w:r>
          </w:p>
        </w:tc>
      </w:tr>
      <w:tr w:rsidR="004B2282" w:rsidRPr="00292E2D" w14:paraId="11EC97CC" w14:textId="77777777" w:rsidTr="00561DD9">
        <w:tc>
          <w:tcPr>
            <w:tcW w:w="679" w:type="pct"/>
            <w:tcBorders>
              <w:top w:val="single" w:sz="4" w:space="0" w:color="auto"/>
              <w:left w:val="nil"/>
              <w:bottom w:val="single" w:sz="4" w:space="0" w:color="auto"/>
              <w:right w:val="nil"/>
            </w:tcBorders>
            <w:shd w:val="clear" w:color="auto" w:fill="auto"/>
            <w:hideMark/>
          </w:tcPr>
          <w:p w14:paraId="4705F1F6" w14:textId="77777777" w:rsidR="004B2282" w:rsidRPr="00292E2D" w:rsidRDefault="004B2282" w:rsidP="00FC68A1">
            <w:pPr>
              <w:pStyle w:val="Tabletext"/>
            </w:pPr>
            <w:r w:rsidRPr="00292E2D">
              <w:t>36540</w:t>
            </w:r>
          </w:p>
        </w:tc>
        <w:tc>
          <w:tcPr>
            <w:tcW w:w="3584" w:type="pct"/>
            <w:tcBorders>
              <w:top w:val="single" w:sz="4" w:space="0" w:color="auto"/>
              <w:left w:val="nil"/>
              <w:bottom w:val="single" w:sz="4" w:space="0" w:color="auto"/>
              <w:right w:val="nil"/>
            </w:tcBorders>
            <w:shd w:val="clear" w:color="auto" w:fill="auto"/>
            <w:hideMark/>
          </w:tcPr>
          <w:p w14:paraId="4A205764" w14:textId="77777777" w:rsidR="004B2282" w:rsidRPr="00292E2D" w:rsidRDefault="004B2282" w:rsidP="00FC68A1">
            <w:pPr>
              <w:pStyle w:val="Tabletext"/>
            </w:pPr>
            <w:r w:rsidRPr="00292E2D">
              <w:t>Nephrolithotomy or pyelolithotomy, or both, through the same skin incision, for one or 2 stones (Anaes.) (Assist.)</w:t>
            </w:r>
          </w:p>
        </w:tc>
        <w:tc>
          <w:tcPr>
            <w:tcW w:w="737" w:type="pct"/>
            <w:tcBorders>
              <w:top w:val="single" w:sz="4" w:space="0" w:color="auto"/>
              <w:left w:val="nil"/>
              <w:bottom w:val="single" w:sz="4" w:space="0" w:color="auto"/>
              <w:right w:val="nil"/>
            </w:tcBorders>
            <w:shd w:val="clear" w:color="auto" w:fill="auto"/>
            <w:hideMark/>
          </w:tcPr>
          <w:p w14:paraId="55C56CD2" w14:textId="4C621FEE" w:rsidR="004B2282" w:rsidRPr="00292E2D" w:rsidRDefault="001936CA" w:rsidP="00FC68A1">
            <w:pPr>
              <w:pStyle w:val="Tabletext"/>
              <w:jc w:val="right"/>
            </w:pPr>
            <w:r w:rsidRPr="00292E2D">
              <w:t>1,142.60</w:t>
            </w:r>
          </w:p>
        </w:tc>
      </w:tr>
      <w:tr w:rsidR="004B2282" w:rsidRPr="00292E2D" w14:paraId="7D0AC33C" w14:textId="77777777" w:rsidTr="00561DD9">
        <w:tc>
          <w:tcPr>
            <w:tcW w:w="679" w:type="pct"/>
            <w:tcBorders>
              <w:top w:val="single" w:sz="4" w:space="0" w:color="auto"/>
              <w:left w:val="nil"/>
              <w:bottom w:val="single" w:sz="4" w:space="0" w:color="auto"/>
              <w:right w:val="nil"/>
            </w:tcBorders>
            <w:shd w:val="clear" w:color="auto" w:fill="auto"/>
            <w:hideMark/>
          </w:tcPr>
          <w:p w14:paraId="3C8828FA" w14:textId="77777777" w:rsidR="004B2282" w:rsidRPr="00292E2D" w:rsidRDefault="004B2282" w:rsidP="00FC68A1">
            <w:pPr>
              <w:pStyle w:val="Tabletext"/>
            </w:pPr>
            <w:r w:rsidRPr="00292E2D">
              <w:t>36543</w:t>
            </w:r>
          </w:p>
        </w:tc>
        <w:tc>
          <w:tcPr>
            <w:tcW w:w="3584" w:type="pct"/>
            <w:tcBorders>
              <w:top w:val="single" w:sz="4" w:space="0" w:color="auto"/>
              <w:left w:val="nil"/>
              <w:bottom w:val="single" w:sz="4" w:space="0" w:color="auto"/>
              <w:right w:val="nil"/>
            </w:tcBorders>
            <w:shd w:val="clear" w:color="auto" w:fill="auto"/>
            <w:hideMark/>
          </w:tcPr>
          <w:p w14:paraId="4E98DDAE" w14:textId="77777777" w:rsidR="004B2282" w:rsidRPr="00292E2D" w:rsidRDefault="004B2282" w:rsidP="00FC68A1">
            <w:pPr>
              <w:pStyle w:val="Tabletext"/>
            </w:pPr>
            <w:r w:rsidRPr="00292E2D">
              <w:t>Nephrolithotomy or pyelolithotomy, or both, extended, for staghorn stone or 3 or more stones, including one or more of the following:</w:t>
            </w:r>
          </w:p>
          <w:p w14:paraId="597D3466" w14:textId="77777777" w:rsidR="004B2282" w:rsidRPr="00292E2D" w:rsidRDefault="004B2282" w:rsidP="00FC68A1">
            <w:pPr>
              <w:pStyle w:val="Tablea"/>
            </w:pPr>
            <w:r w:rsidRPr="00292E2D">
              <w:t>(a) nephrostomy;</w:t>
            </w:r>
          </w:p>
          <w:p w14:paraId="3350253E" w14:textId="77777777" w:rsidR="004B2282" w:rsidRPr="00292E2D" w:rsidRDefault="004B2282" w:rsidP="00FC68A1">
            <w:pPr>
              <w:pStyle w:val="Tablea"/>
            </w:pPr>
            <w:r w:rsidRPr="00292E2D">
              <w:t>(b) pyelostomy;</w:t>
            </w:r>
          </w:p>
          <w:p w14:paraId="24B17C7D" w14:textId="77777777" w:rsidR="004B2282" w:rsidRPr="00292E2D" w:rsidRDefault="004B2282" w:rsidP="00FC68A1">
            <w:pPr>
              <w:pStyle w:val="Tablea"/>
            </w:pPr>
            <w:r w:rsidRPr="00292E2D">
              <w:t>(c) pedicle control with or without freezing;</w:t>
            </w:r>
          </w:p>
          <w:p w14:paraId="48018D65" w14:textId="77777777" w:rsidR="004B2282" w:rsidRPr="00292E2D" w:rsidRDefault="004B2282" w:rsidP="00FC68A1">
            <w:pPr>
              <w:pStyle w:val="Tablea"/>
            </w:pPr>
            <w:r w:rsidRPr="00292E2D">
              <w:t>(d) calyorrhaphy;</w:t>
            </w:r>
          </w:p>
          <w:p w14:paraId="7E9A2831" w14:textId="77777777" w:rsidR="004B2282" w:rsidRPr="00292E2D" w:rsidRDefault="004B2282" w:rsidP="00FC68A1">
            <w:pPr>
              <w:pStyle w:val="Tablea"/>
            </w:pPr>
            <w:r w:rsidRPr="00292E2D">
              <w:t>(e) pyeloplasty</w:t>
            </w:r>
          </w:p>
          <w:p w14:paraId="7B04CB18" w14:textId="77777777" w:rsidR="004B2282" w:rsidRPr="00292E2D" w:rsidRDefault="004B2282" w:rsidP="00FC68A1">
            <w:pPr>
              <w:pStyle w:val="Tablea"/>
            </w:pPr>
            <w:r w:rsidRPr="00292E2D">
              <w:t>(Anaes.) (Assist.)</w:t>
            </w:r>
          </w:p>
        </w:tc>
        <w:tc>
          <w:tcPr>
            <w:tcW w:w="737" w:type="pct"/>
            <w:tcBorders>
              <w:top w:val="single" w:sz="4" w:space="0" w:color="auto"/>
              <w:left w:val="nil"/>
              <w:bottom w:val="single" w:sz="4" w:space="0" w:color="auto"/>
              <w:right w:val="nil"/>
            </w:tcBorders>
            <w:shd w:val="clear" w:color="auto" w:fill="auto"/>
            <w:hideMark/>
          </w:tcPr>
          <w:p w14:paraId="01F05C1F" w14:textId="6B6FC1E7" w:rsidR="004B2282" w:rsidRPr="00292E2D" w:rsidRDefault="001936CA" w:rsidP="00FC68A1">
            <w:pPr>
              <w:pStyle w:val="Tabletext"/>
              <w:jc w:val="right"/>
            </w:pPr>
            <w:r w:rsidRPr="00292E2D">
              <w:t>1,331.45</w:t>
            </w:r>
          </w:p>
        </w:tc>
      </w:tr>
      <w:tr w:rsidR="004B2282" w:rsidRPr="00292E2D" w14:paraId="618D8AF1" w14:textId="77777777" w:rsidTr="00561DD9">
        <w:tc>
          <w:tcPr>
            <w:tcW w:w="679" w:type="pct"/>
            <w:tcBorders>
              <w:top w:val="single" w:sz="4" w:space="0" w:color="auto"/>
              <w:left w:val="nil"/>
              <w:bottom w:val="single" w:sz="4" w:space="0" w:color="auto"/>
              <w:right w:val="nil"/>
            </w:tcBorders>
            <w:shd w:val="clear" w:color="auto" w:fill="auto"/>
            <w:hideMark/>
          </w:tcPr>
          <w:p w14:paraId="20F0DAEC" w14:textId="77777777" w:rsidR="004B2282" w:rsidRPr="00292E2D" w:rsidRDefault="004B2282" w:rsidP="00FC68A1">
            <w:pPr>
              <w:pStyle w:val="Tabletext"/>
            </w:pPr>
            <w:r w:rsidRPr="00292E2D">
              <w:t>36546</w:t>
            </w:r>
          </w:p>
        </w:tc>
        <w:tc>
          <w:tcPr>
            <w:tcW w:w="3584" w:type="pct"/>
            <w:tcBorders>
              <w:top w:val="single" w:sz="4" w:space="0" w:color="auto"/>
              <w:left w:val="nil"/>
              <w:bottom w:val="single" w:sz="4" w:space="0" w:color="auto"/>
              <w:right w:val="nil"/>
            </w:tcBorders>
            <w:shd w:val="clear" w:color="auto" w:fill="auto"/>
            <w:hideMark/>
          </w:tcPr>
          <w:p w14:paraId="530B5F88" w14:textId="07B0D71C" w:rsidR="004B2282" w:rsidRPr="00292E2D" w:rsidRDefault="004B2282" w:rsidP="00FC68A1">
            <w:pPr>
              <w:pStyle w:val="Tabletext"/>
            </w:pPr>
            <w:r w:rsidRPr="00292E2D">
              <w:t>Extracorporeal shock wave lithotripsy (ESWL) to urinary tract and post</w:t>
            </w:r>
            <w:r w:rsidR="00DE7744">
              <w:noBreakHyphen/>
            </w:r>
            <w:r w:rsidRPr="00292E2D">
              <w:t>treatment care for 3 days, including pre</w:t>
            </w:r>
            <w:r w:rsidR="00DE7744">
              <w:noBreakHyphen/>
            </w:r>
            <w:r w:rsidRPr="00292E2D">
              <w:t>treatment consultations, unilateral (Anaes.)</w:t>
            </w:r>
          </w:p>
        </w:tc>
        <w:tc>
          <w:tcPr>
            <w:tcW w:w="737" w:type="pct"/>
            <w:tcBorders>
              <w:top w:val="single" w:sz="4" w:space="0" w:color="auto"/>
              <w:left w:val="nil"/>
              <w:bottom w:val="single" w:sz="4" w:space="0" w:color="auto"/>
              <w:right w:val="nil"/>
            </w:tcBorders>
            <w:shd w:val="clear" w:color="auto" w:fill="auto"/>
            <w:hideMark/>
          </w:tcPr>
          <w:p w14:paraId="765CCF67" w14:textId="396EAFF5" w:rsidR="004B2282" w:rsidRPr="00292E2D" w:rsidRDefault="001936CA" w:rsidP="00FC68A1">
            <w:pPr>
              <w:pStyle w:val="Tabletext"/>
              <w:jc w:val="right"/>
            </w:pPr>
            <w:r w:rsidRPr="00292E2D">
              <w:t>713.00</w:t>
            </w:r>
          </w:p>
        </w:tc>
      </w:tr>
      <w:tr w:rsidR="004B2282" w:rsidRPr="00292E2D" w14:paraId="2186831C" w14:textId="77777777" w:rsidTr="00561DD9">
        <w:tc>
          <w:tcPr>
            <w:tcW w:w="679" w:type="pct"/>
            <w:tcBorders>
              <w:top w:val="single" w:sz="4" w:space="0" w:color="auto"/>
              <w:left w:val="nil"/>
              <w:bottom w:val="single" w:sz="4" w:space="0" w:color="auto"/>
              <w:right w:val="nil"/>
            </w:tcBorders>
            <w:shd w:val="clear" w:color="auto" w:fill="auto"/>
            <w:hideMark/>
          </w:tcPr>
          <w:p w14:paraId="0E182861" w14:textId="77777777" w:rsidR="004B2282" w:rsidRPr="00292E2D" w:rsidRDefault="004B2282" w:rsidP="00FC68A1">
            <w:pPr>
              <w:pStyle w:val="Tabletext"/>
            </w:pPr>
            <w:r w:rsidRPr="00292E2D">
              <w:t>36549</w:t>
            </w:r>
          </w:p>
        </w:tc>
        <w:tc>
          <w:tcPr>
            <w:tcW w:w="3584" w:type="pct"/>
            <w:tcBorders>
              <w:top w:val="single" w:sz="4" w:space="0" w:color="auto"/>
              <w:left w:val="nil"/>
              <w:bottom w:val="single" w:sz="4" w:space="0" w:color="auto"/>
              <w:right w:val="nil"/>
            </w:tcBorders>
            <w:shd w:val="clear" w:color="auto" w:fill="auto"/>
            <w:hideMark/>
          </w:tcPr>
          <w:p w14:paraId="4FD1C922" w14:textId="77777777" w:rsidR="004B2282" w:rsidRPr="00292E2D" w:rsidRDefault="004B2282" w:rsidP="00FC68A1">
            <w:pPr>
              <w:pStyle w:val="Tabletext"/>
            </w:pPr>
            <w:r w:rsidRPr="00292E2D">
              <w:t>Ureterolithotomy (H) (Anaes.) (Assist.)</w:t>
            </w:r>
          </w:p>
        </w:tc>
        <w:tc>
          <w:tcPr>
            <w:tcW w:w="737" w:type="pct"/>
            <w:tcBorders>
              <w:top w:val="single" w:sz="4" w:space="0" w:color="auto"/>
              <w:left w:val="nil"/>
              <w:bottom w:val="single" w:sz="4" w:space="0" w:color="auto"/>
              <w:right w:val="nil"/>
            </w:tcBorders>
            <w:shd w:val="clear" w:color="auto" w:fill="auto"/>
            <w:hideMark/>
          </w:tcPr>
          <w:p w14:paraId="3E1E0A86" w14:textId="3616793F" w:rsidR="004B2282" w:rsidRPr="00292E2D" w:rsidRDefault="001936CA" w:rsidP="00FC68A1">
            <w:pPr>
              <w:pStyle w:val="Tabletext"/>
              <w:jc w:val="right"/>
            </w:pPr>
            <w:r w:rsidRPr="00292E2D">
              <w:t>859.15</w:t>
            </w:r>
          </w:p>
        </w:tc>
      </w:tr>
      <w:tr w:rsidR="004B2282" w:rsidRPr="00292E2D" w14:paraId="4BFF373B" w14:textId="77777777" w:rsidTr="00561DD9">
        <w:tc>
          <w:tcPr>
            <w:tcW w:w="679" w:type="pct"/>
            <w:tcBorders>
              <w:top w:val="single" w:sz="4" w:space="0" w:color="auto"/>
              <w:left w:val="nil"/>
              <w:bottom w:val="single" w:sz="4" w:space="0" w:color="auto"/>
              <w:right w:val="nil"/>
            </w:tcBorders>
            <w:shd w:val="clear" w:color="auto" w:fill="auto"/>
            <w:hideMark/>
          </w:tcPr>
          <w:p w14:paraId="40608723" w14:textId="77777777" w:rsidR="004B2282" w:rsidRPr="00292E2D" w:rsidRDefault="004B2282" w:rsidP="00FC68A1">
            <w:pPr>
              <w:pStyle w:val="Tabletext"/>
            </w:pPr>
            <w:r w:rsidRPr="00292E2D">
              <w:t>36552</w:t>
            </w:r>
          </w:p>
        </w:tc>
        <w:tc>
          <w:tcPr>
            <w:tcW w:w="3584" w:type="pct"/>
            <w:tcBorders>
              <w:top w:val="single" w:sz="4" w:space="0" w:color="auto"/>
              <w:left w:val="nil"/>
              <w:bottom w:val="single" w:sz="4" w:space="0" w:color="auto"/>
              <w:right w:val="nil"/>
            </w:tcBorders>
            <w:shd w:val="clear" w:color="auto" w:fill="auto"/>
            <w:hideMark/>
          </w:tcPr>
          <w:p w14:paraId="522D2BDF" w14:textId="77777777" w:rsidR="004B2282" w:rsidRPr="00292E2D" w:rsidRDefault="004B2282" w:rsidP="00FC68A1">
            <w:pPr>
              <w:pStyle w:val="Tabletext"/>
            </w:pPr>
            <w:r w:rsidRPr="00292E2D">
              <w:t>Nephrostomy or pyelostomy, open, as an independent procedure (H) (Anaes.) (Assist.)</w:t>
            </w:r>
          </w:p>
        </w:tc>
        <w:tc>
          <w:tcPr>
            <w:tcW w:w="737" w:type="pct"/>
            <w:tcBorders>
              <w:top w:val="single" w:sz="4" w:space="0" w:color="auto"/>
              <w:left w:val="nil"/>
              <w:bottom w:val="single" w:sz="4" w:space="0" w:color="auto"/>
              <w:right w:val="nil"/>
            </w:tcBorders>
            <w:shd w:val="clear" w:color="auto" w:fill="auto"/>
            <w:hideMark/>
          </w:tcPr>
          <w:p w14:paraId="29F8E1E7" w14:textId="173640C7" w:rsidR="004B2282" w:rsidRPr="00292E2D" w:rsidRDefault="001936CA" w:rsidP="00FC68A1">
            <w:pPr>
              <w:pStyle w:val="Tabletext"/>
              <w:jc w:val="right"/>
            </w:pPr>
            <w:r w:rsidRPr="00292E2D">
              <w:t>764.65</w:t>
            </w:r>
          </w:p>
        </w:tc>
      </w:tr>
      <w:tr w:rsidR="004B2282" w:rsidRPr="00292E2D" w14:paraId="5DE43242" w14:textId="77777777" w:rsidTr="00561DD9">
        <w:tc>
          <w:tcPr>
            <w:tcW w:w="679" w:type="pct"/>
            <w:tcBorders>
              <w:top w:val="single" w:sz="4" w:space="0" w:color="auto"/>
              <w:left w:val="nil"/>
              <w:bottom w:val="single" w:sz="4" w:space="0" w:color="auto"/>
              <w:right w:val="nil"/>
            </w:tcBorders>
            <w:shd w:val="clear" w:color="auto" w:fill="auto"/>
            <w:hideMark/>
          </w:tcPr>
          <w:p w14:paraId="18F6A3E2" w14:textId="77777777" w:rsidR="004B2282" w:rsidRPr="00292E2D" w:rsidRDefault="004B2282" w:rsidP="00FC68A1">
            <w:pPr>
              <w:pStyle w:val="Tabletext"/>
            </w:pPr>
            <w:r w:rsidRPr="00292E2D">
              <w:t>36558</w:t>
            </w:r>
          </w:p>
        </w:tc>
        <w:tc>
          <w:tcPr>
            <w:tcW w:w="3584" w:type="pct"/>
            <w:tcBorders>
              <w:top w:val="single" w:sz="4" w:space="0" w:color="auto"/>
              <w:left w:val="nil"/>
              <w:bottom w:val="single" w:sz="4" w:space="0" w:color="auto"/>
              <w:right w:val="nil"/>
            </w:tcBorders>
            <w:shd w:val="clear" w:color="auto" w:fill="auto"/>
            <w:hideMark/>
          </w:tcPr>
          <w:p w14:paraId="48F9D996" w14:textId="77777777" w:rsidR="004B2282" w:rsidRPr="00292E2D" w:rsidRDefault="004B2282" w:rsidP="00FC68A1">
            <w:pPr>
              <w:pStyle w:val="Tabletext"/>
            </w:pPr>
            <w:r w:rsidRPr="00292E2D">
              <w:t>Renal cyst or cysts, excision or unroofing of (Anaes.) (Assist.)</w:t>
            </w:r>
          </w:p>
        </w:tc>
        <w:tc>
          <w:tcPr>
            <w:tcW w:w="737" w:type="pct"/>
            <w:tcBorders>
              <w:top w:val="single" w:sz="4" w:space="0" w:color="auto"/>
              <w:left w:val="nil"/>
              <w:bottom w:val="single" w:sz="4" w:space="0" w:color="auto"/>
              <w:right w:val="nil"/>
            </w:tcBorders>
            <w:shd w:val="clear" w:color="auto" w:fill="auto"/>
            <w:hideMark/>
          </w:tcPr>
          <w:p w14:paraId="341D2A15" w14:textId="175FD26F" w:rsidR="004B2282" w:rsidRPr="00292E2D" w:rsidRDefault="001936CA" w:rsidP="00FC68A1">
            <w:pPr>
              <w:pStyle w:val="Tabletext"/>
              <w:jc w:val="right"/>
            </w:pPr>
            <w:r w:rsidRPr="00292E2D">
              <w:t>670.10</w:t>
            </w:r>
          </w:p>
        </w:tc>
      </w:tr>
      <w:tr w:rsidR="004B2282" w:rsidRPr="00292E2D" w14:paraId="077A41C4" w14:textId="77777777" w:rsidTr="00561DD9">
        <w:tc>
          <w:tcPr>
            <w:tcW w:w="679" w:type="pct"/>
            <w:tcBorders>
              <w:top w:val="single" w:sz="4" w:space="0" w:color="auto"/>
              <w:left w:val="nil"/>
              <w:bottom w:val="single" w:sz="4" w:space="0" w:color="auto"/>
              <w:right w:val="nil"/>
            </w:tcBorders>
            <w:shd w:val="clear" w:color="auto" w:fill="auto"/>
            <w:hideMark/>
          </w:tcPr>
          <w:p w14:paraId="1668E486" w14:textId="77777777" w:rsidR="004B2282" w:rsidRPr="00292E2D" w:rsidRDefault="004B2282" w:rsidP="00FC68A1">
            <w:pPr>
              <w:pStyle w:val="Tabletext"/>
            </w:pPr>
            <w:r w:rsidRPr="00292E2D">
              <w:t>36561</w:t>
            </w:r>
          </w:p>
        </w:tc>
        <w:tc>
          <w:tcPr>
            <w:tcW w:w="3584" w:type="pct"/>
            <w:tcBorders>
              <w:top w:val="single" w:sz="4" w:space="0" w:color="auto"/>
              <w:left w:val="nil"/>
              <w:bottom w:val="single" w:sz="4" w:space="0" w:color="auto"/>
              <w:right w:val="nil"/>
            </w:tcBorders>
            <w:shd w:val="clear" w:color="auto" w:fill="auto"/>
            <w:hideMark/>
          </w:tcPr>
          <w:p w14:paraId="5113944A" w14:textId="77777777" w:rsidR="004B2282" w:rsidRPr="00292E2D" w:rsidRDefault="004B2282" w:rsidP="00FC68A1">
            <w:pPr>
              <w:pStyle w:val="Tabletext"/>
            </w:pPr>
            <w:r w:rsidRPr="00292E2D">
              <w:t>Renal biopsy (closed) (Anaes.)</w:t>
            </w:r>
          </w:p>
        </w:tc>
        <w:tc>
          <w:tcPr>
            <w:tcW w:w="737" w:type="pct"/>
            <w:tcBorders>
              <w:top w:val="single" w:sz="4" w:space="0" w:color="auto"/>
              <w:left w:val="nil"/>
              <w:bottom w:val="single" w:sz="4" w:space="0" w:color="auto"/>
              <w:right w:val="nil"/>
            </w:tcBorders>
            <w:shd w:val="clear" w:color="auto" w:fill="auto"/>
            <w:hideMark/>
          </w:tcPr>
          <w:p w14:paraId="772CA9C7" w14:textId="5218B262" w:rsidR="004B2282" w:rsidRPr="00292E2D" w:rsidRDefault="001936CA" w:rsidP="00FC68A1">
            <w:pPr>
              <w:pStyle w:val="Tabletext"/>
              <w:jc w:val="right"/>
            </w:pPr>
            <w:r w:rsidRPr="00292E2D">
              <w:t>177.90</w:t>
            </w:r>
          </w:p>
        </w:tc>
      </w:tr>
      <w:tr w:rsidR="004B2282" w:rsidRPr="00292E2D" w14:paraId="0AE8B7AE" w14:textId="77777777" w:rsidTr="00561DD9">
        <w:tc>
          <w:tcPr>
            <w:tcW w:w="679" w:type="pct"/>
            <w:tcBorders>
              <w:top w:val="single" w:sz="4" w:space="0" w:color="auto"/>
              <w:left w:val="nil"/>
              <w:bottom w:val="single" w:sz="4" w:space="0" w:color="auto"/>
              <w:right w:val="nil"/>
            </w:tcBorders>
            <w:shd w:val="clear" w:color="auto" w:fill="auto"/>
            <w:hideMark/>
          </w:tcPr>
          <w:p w14:paraId="7839A316" w14:textId="77777777" w:rsidR="004B2282" w:rsidRPr="00292E2D" w:rsidRDefault="004B2282" w:rsidP="00FC68A1">
            <w:pPr>
              <w:pStyle w:val="Tabletext"/>
            </w:pPr>
            <w:r w:rsidRPr="00292E2D">
              <w:t>36564</w:t>
            </w:r>
          </w:p>
        </w:tc>
        <w:tc>
          <w:tcPr>
            <w:tcW w:w="3584" w:type="pct"/>
            <w:tcBorders>
              <w:top w:val="single" w:sz="4" w:space="0" w:color="auto"/>
              <w:left w:val="nil"/>
              <w:bottom w:val="single" w:sz="4" w:space="0" w:color="auto"/>
              <w:right w:val="nil"/>
            </w:tcBorders>
            <w:shd w:val="clear" w:color="auto" w:fill="auto"/>
            <w:hideMark/>
          </w:tcPr>
          <w:p w14:paraId="56328D9C" w14:textId="768C92EF" w:rsidR="004B2282" w:rsidRPr="00292E2D" w:rsidRDefault="004B2282" w:rsidP="00FC68A1">
            <w:pPr>
              <w:pStyle w:val="Tabletext"/>
            </w:pPr>
            <w:r w:rsidRPr="00292E2D">
              <w:t>Pyeloplasty (plastic reconstruction of the pelvi</w:t>
            </w:r>
            <w:r w:rsidR="00DE7744">
              <w:noBreakHyphen/>
            </w:r>
            <w:r w:rsidRPr="00292E2D">
              <w:t>ureteric junction), by open exposure, laparoscopy or laparoscopic assisted techniques (H) (Anaes.) (Assist.)</w:t>
            </w:r>
          </w:p>
        </w:tc>
        <w:tc>
          <w:tcPr>
            <w:tcW w:w="737" w:type="pct"/>
            <w:tcBorders>
              <w:top w:val="single" w:sz="4" w:space="0" w:color="auto"/>
              <w:left w:val="nil"/>
              <w:bottom w:val="single" w:sz="4" w:space="0" w:color="auto"/>
              <w:right w:val="nil"/>
            </w:tcBorders>
            <w:shd w:val="clear" w:color="auto" w:fill="auto"/>
            <w:hideMark/>
          </w:tcPr>
          <w:p w14:paraId="6C6F7502" w14:textId="18802D13" w:rsidR="004B2282" w:rsidRPr="00292E2D" w:rsidRDefault="001936CA" w:rsidP="00FC68A1">
            <w:pPr>
              <w:pStyle w:val="Tabletext"/>
              <w:jc w:val="right"/>
            </w:pPr>
            <w:r w:rsidRPr="00292E2D">
              <w:t>953.60</w:t>
            </w:r>
          </w:p>
        </w:tc>
      </w:tr>
      <w:tr w:rsidR="004B2282" w:rsidRPr="00292E2D" w14:paraId="0DFDF3D2" w14:textId="77777777" w:rsidTr="00561DD9">
        <w:tc>
          <w:tcPr>
            <w:tcW w:w="679" w:type="pct"/>
            <w:tcBorders>
              <w:top w:val="single" w:sz="4" w:space="0" w:color="auto"/>
              <w:left w:val="nil"/>
              <w:bottom w:val="single" w:sz="4" w:space="0" w:color="auto"/>
              <w:right w:val="nil"/>
            </w:tcBorders>
            <w:shd w:val="clear" w:color="auto" w:fill="auto"/>
            <w:hideMark/>
          </w:tcPr>
          <w:p w14:paraId="1CDB3BB2" w14:textId="77777777" w:rsidR="004B2282" w:rsidRPr="00292E2D" w:rsidRDefault="004B2282" w:rsidP="00FC68A1">
            <w:pPr>
              <w:pStyle w:val="Tabletext"/>
            </w:pPr>
            <w:bookmarkStart w:id="707" w:name="CU_145710177"/>
            <w:bookmarkStart w:id="708" w:name="CU_146715196"/>
            <w:bookmarkEnd w:id="707"/>
            <w:bookmarkEnd w:id="708"/>
            <w:r w:rsidRPr="00292E2D">
              <w:t>36567</w:t>
            </w:r>
          </w:p>
        </w:tc>
        <w:tc>
          <w:tcPr>
            <w:tcW w:w="3584" w:type="pct"/>
            <w:tcBorders>
              <w:top w:val="single" w:sz="4" w:space="0" w:color="auto"/>
              <w:left w:val="nil"/>
              <w:bottom w:val="single" w:sz="4" w:space="0" w:color="auto"/>
              <w:right w:val="nil"/>
            </w:tcBorders>
            <w:shd w:val="clear" w:color="auto" w:fill="auto"/>
            <w:hideMark/>
          </w:tcPr>
          <w:p w14:paraId="218DD8F5" w14:textId="06291F96" w:rsidR="004B2282" w:rsidRPr="00292E2D" w:rsidRDefault="004B2282" w:rsidP="00FC68A1">
            <w:pPr>
              <w:pStyle w:val="Tabletext"/>
            </w:pPr>
            <w:r w:rsidRPr="00292E2D">
              <w:t>Pyeloplasty in a kidney that is congenitally abnormal in addition to the presence of pelvic</w:t>
            </w:r>
            <w:r w:rsidR="00DE7744">
              <w:noBreakHyphen/>
            </w:r>
            <w:r w:rsidRPr="00292E2D">
              <w:t>ureteric junction obstruction, or in a solitary kidney, by open exposure (H) (Anaes.) (Assist.)</w:t>
            </w:r>
          </w:p>
        </w:tc>
        <w:tc>
          <w:tcPr>
            <w:tcW w:w="737" w:type="pct"/>
            <w:tcBorders>
              <w:top w:val="single" w:sz="4" w:space="0" w:color="auto"/>
              <w:left w:val="nil"/>
              <w:bottom w:val="single" w:sz="4" w:space="0" w:color="auto"/>
              <w:right w:val="nil"/>
            </w:tcBorders>
            <w:shd w:val="clear" w:color="auto" w:fill="auto"/>
            <w:hideMark/>
          </w:tcPr>
          <w:p w14:paraId="59C8F8CF" w14:textId="084DF2B8" w:rsidR="004B2282" w:rsidRPr="00292E2D" w:rsidRDefault="001936CA" w:rsidP="00FC68A1">
            <w:pPr>
              <w:pStyle w:val="Tabletext"/>
              <w:jc w:val="right"/>
            </w:pPr>
            <w:r w:rsidRPr="00292E2D">
              <w:t>1,048.05</w:t>
            </w:r>
          </w:p>
        </w:tc>
      </w:tr>
      <w:tr w:rsidR="004B2282" w:rsidRPr="00292E2D" w14:paraId="744BD6FE" w14:textId="77777777" w:rsidTr="00561DD9">
        <w:tc>
          <w:tcPr>
            <w:tcW w:w="679" w:type="pct"/>
            <w:tcBorders>
              <w:top w:val="single" w:sz="4" w:space="0" w:color="auto"/>
              <w:left w:val="nil"/>
              <w:bottom w:val="single" w:sz="4" w:space="0" w:color="auto"/>
              <w:right w:val="nil"/>
            </w:tcBorders>
            <w:shd w:val="clear" w:color="auto" w:fill="auto"/>
            <w:hideMark/>
          </w:tcPr>
          <w:p w14:paraId="627F71DD" w14:textId="77777777" w:rsidR="004B2282" w:rsidRPr="00292E2D" w:rsidRDefault="004B2282" w:rsidP="00FC68A1">
            <w:pPr>
              <w:pStyle w:val="Tabletext"/>
            </w:pPr>
            <w:r w:rsidRPr="00292E2D">
              <w:t>36570</w:t>
            </w:r>
          </w:p>
        </w:tc>
        <w:tc>
          <w:tcPr>
            <w:tcW w:w="3584" w:type="pct"/>
            <w:tcBorders>
              <w:top w:val="single" w:sz="4" w:space="0" w:color="auto"/>
              <w:left w:val="nil"/>
              <w:bottom w:val="single" w:sz="4" w:space="0" w:color="auto"/>
              <w:right w:val="nil"/>
            </w:tcBorders>
            <w:shd w:val="clear" w:color="auto" w:fill="auto"/>
            <w:hideMark/>
          </w:tcPr>
          <w:p w14:paraId="4E401C6D" w14:textId="77777777" w:rsidR="004B2282" w:rsidRPr="00292E2D" w:rsidRDefault="004B2282" w:rsidP="00FC68A1">
            <w:pPr>
              <w:pStyle w:val="Tabletext"/>
            </w:pPr>
            <w:r w:rsidRPr="00292E2D">
              <w:t>Pyeloplasty, complicated by previous surgery on the same kidney, by open exposure (H) (Anaes.) (Assist.)</w:t>
            </w:r>
          </w:p>
        </w:tc>
        <w:tc>
          <w:tcPr>
            <w:tcW w:w="737" w:type="pct"/>
            <w:tcBorders>
              <w:top w:val="single" w:sz="4" w:space="0" w:color="auto"/>
              <w:left w:val="nil"/>
              <w:bottom w:val="single" w:sz="4" w:space="0" w:color="auto"/>
              <w:right w:val="nil"/>
            </w:tcBorders>
            <w:shd w:val="clear" w:color="auto" w:fill="auto"/>
            <w:hideMark/>
          </w:tcPr>
          <w:p w14:paraId="0C8F6614" w14:textId="316534E4" w:rsidR="004B2282" w:rsidRPr="00292E2D" w:rsidRDefault="001936CA" w:rsidP="00FC68A1">
            <w:pPr>
              <w:pStyle w:val="Tabletext"/>
              <w:jc w:val="right"/>
            </w:pPr>
            <w:r w:rsidRPr="00292E2D">
              <w:t>1,331.45</w:t>
            </w:r>
          </w:p>
        </w:tc>
      </w:tr>
      <w:tr w:rsidR="004B2282" w:rsidRPr="00292E2D" w14:paraId="7259624B" w14:textId="77777777" w:rsidTr="00561DD9">
        <w:tc>
          <w:tcPr>
            <w:tcW w:w="679" w:type="pct"/>
            <w:tcBorders>
              <w:top w:val="single" w:sz="4" w:space="0" w:color="auto"/>
              <w:left w:val="nil"/>
              <w:bottom w:val="single" w:sz="4" w:space="0" w:color="auto"/>
              <w:right w:val="nil"/>
            </w:tcBorders>
            <w:shd w:val="clear" w:color="auto" w:fill="auto"/>
            <w:hideMark/>
          </w:tcPr>
          <w:p w14:paraId="1C83C44A" w14:textId="77777777" w:rsidR="004B2282" w:rsidRPr="00292E2D" w:rsidRDefault="004B2282" w:rsidP="00FC68A1">
            <w:pPr>
              <w:pStyle w:val="Tabletext"/>
            </w:pPr>
            <w:r w:rsidRPr="00292E2D">
              <w:t>36573</w:t>
            </w:r>
          </w:p>
        </w:tc>
        <w:tc>
          <w:tcPr>
            <w:tcW w:w="3584" w:type="pct"/>
            <w:tcBorders>
              <w:top w:val="single" w:sz="4" w:space="0" w:color="auto"/>
              <w:left w:val="nil"/>
              <w:bottom w:val="single" w:sz="4" w:space="0" w:color="auto"/>
              <w:right w:val="nil"/>
            </w:tcBorders>
            <w:shd w:val="clear" w:color="auto" w:fill="auto"/>
            <w:hideMark/>
          </w:tcPr>
          <w:p w14:paraId="060E01A9" w14:textId="77777777" w:rsidR="004B2282" w:rsidRPr="00292E2D" w:rsidRDefault="004B2282" w:rsidP="00FC68A1">
            <w:pPr>
              <w:pStyle w:val="Tabletext"/>
            </w:pPr>
            <w:r w:rsidRPr="00292E2D">
              <w:t>Divided ureter, repair of (H) (Anaes.) (Assist.)</w:t>
            </w:r>
          </w:p>
        </w:tc>
        <w:tc>
          <w:tcPr>
            <w:tcW w:w="737" w:type="pct"/>
            <w:tcBorders>
              <w:top w:val="single" w:sz="4" w:space="0" w:color="auto"/>
              <w:left w:val="nil"/>
              <w:bottom w:val="single" w:sz="4" w:space="0" w:color="auto"/>
              <w:right w:val="nil"/>
            </w:tcBorders>
            <w:shd w:val="clear" w:color="auto" w:fill="auto"/>
            <w:hideMark/>
          </w:tcPr>
          <w:p w14:paraId="62625B67" w14:textId="12AAE393" w:rsidR="004B2282" w:rsidRPr="00292E2D" w:rsidRDefault="001936CA" w:rsidP="00FC68A1">
            <w:pPr>
              <w:pStyle w:val="Tabletext"/>
              <w:jc w:val="right"/>
            </w:pPr>
            <w:r w:rsidRPr="00292E2D">
              <w:t>953.60</w:t>
            </w:r>
          </w:p>
        </w:tc>
      </w:tr>
      <w:tr w:rsidR="004B2282" w:rsidRPr="00292E2D" w14:paraId="3F9456F6" w14:textId="77777777" w:rsidTr="00561DD9">
        <w:tc>
          <w:tcPr>
            <w:tcW w:w="679" w:type="pct"/>
            <w:tcBorders>
              <w:top w:val="single" w:sz="4" w:space="0" w:color="auto"/>
              <w:left w:val="nil"/>
              <w:bottom w:val="single" w:sz="4" w:space="0" w:color="auto"/>
              <w:right w:val="nil"/>
            </w:tcBorders>
            <w:shd w:val="clear" w:color="auto" w:fill="auto"/>
            <w:hideMark/>
          </w:tcPr>
          <w:p w14:paraId="6A1CDC51" w14:textId="77777777" w:rsidR="004B2282" w:rsidRPr="00292E2D" w:rsidRDefault="004B2282" w:rsidP="00FC68A1">
            <w:pPr>
              <w:pStyle w:val="Tabletext"/>
            </w:pPr>
            <w:r w:rsidRPr="00292E2D">
              <w:t>36576</w:t>
            </w:r>
          </w:p>
        </w:tc>
        <w:tc>
          <w:tcPr>
            <w:tcW w:w="3584" w:type="pct"/>
            <w:tcBorders>
              <w:top w:val="single" w:sz="4" w:space="0" w:color="auto"/>
              <w:left w:val="nil"/>
              <w:bottom w:val="single" w:sz="4" w:space="0" w:color="auto"/>
              <w:right w:val="nil"/>
            </w:tcBorders>
            <w:shd w:val="clear" w:color="auto" w:fill="auto"/>
            <w:hideMark/>
          </w:tcPr>
          <w:p w14:paraId="703D000A" w14:textId="01949A20" w:rsidR="004B2282" w:rsidRPr="00292E2D" w:rsidRDefault="004B2282" w:rsidP="00FC68A1">
            <w:pPr>
              <w:pStyle w:val="Tabletext"/>
            </w:pPr>
            <w:r w:rsidRPr="00292E2D">
              <w:t>Kidney, exposure and exploration of, including repair or nephrectomy, for trauma, via open laparoscopic or robot</w:t>
            </w:r>
            <w:r w:rsidR="00DE7744">
              <w:noBreakHyphen/>
            </w:r>
            <w:r w:rsidRPr="00292E2D">
              <w:t>assisted approach, other than a service associated with:</w:t>
            </w:r>
          </w:p>
          <w:p w14:paraId="6F37800F" w14:textId="77777777" w:rsidR="004B2282" w:rsidRPr="00292E2D" w:rsidRDefault="004B2282" w:rsidP="00FC68A1">
            <w:pPr>
              <w:pStyle w:val="Tablea"/>
            </w:pPr>
            <w:r w:rsidRPr="00292E2D">
              <w:t>(a) any other procedure performed on the kidney, renal pelvis or renal pedicle; or</w:t>
            </w:r>
          </w:p>
          <w:p w14:paraId="3F38A62D" w14:textId="77777777" w:rsidR="004B2282" w:rsidRPr="00292E2D" w:rsidRDefault="004B2282" w:rsidP="00FC68A1">
            <w:pPr>
              <w:pStyle w:val="Tablea"/>
            </w:pPr>
            <w:r w:rsidRPr="00292E2D">
              <w:t>(b) a service to which item 30390 or 30627 applies</w:t>
            </w:r>
          </w:p>
          <w:p w14:paraId="7B4BE762" w14:textId="77777777" w:rsidR="004B2282" w:rsidRPr="00292E2D" w:rsidRDefault="004B2282" w:rsidP="00FC68A1">
            <w:pPr>
              <w:pStyle w:val="Tablea"/>
            </w:pPr>
            <w:r w:rsidRPr="00292E2D">
              <w:t>(Anaes.) (Assist.)</w:t>
            </w:r>
          </w:p>
        </w:tc>
        <w:tc>
          <w:tcPr>
            <w:tcW w:w="737" w:type="pct"/>
            <w:tcBorders>
              <w:top w:val="single" w:sz="4" w:space="0" w:color="auto"/>
              <w:left w:val="nil"/>
              <w:bottom w:val="single" w:sz="4" w:space="0" w:color="auto"/>
              <w:right w:val="nil"/>
            </w:tcBorders>
            <w:shd w:val="clear" w:color="auto" w:fill="auto"/>
            <w:hideMark/>
          </w:tcPr>
          <w:p w14:paraId="29F88F0B" w14:textId="40E94296" w:rsidR="004B2282" w:rsidRPr="00292E2D" w:rsidRDefault="001936CA" w:rsidP="00FC68A1">
            <w:pPr>
              <w:pStyle w:val="Tabletext"/>
              <w:jc w:val="right"/>
            </w:pPr>
            <w:r w:rsidRPr="00292E2D">
              <w:t>1,194.05</w:t>
            </w:r>
          </w:p>
        </w:tc>
      </w:tr>
      <w:tr w:rsidR="004B2282" w:rsidRPr="00292E2D" w14:paraId="76C13424" w14:textId="77777777" w:rsidTr="00561DD9">
        <w:tc>
          <w:tcPr>
            <w:tcW w:w="679" w:type="pct"/>
            <w:tcBorders>
              <w:top w:val="single" w:sz="4" w:space="0" w:color="auto"/>
              <w:left w:val="nil"/>
              <w:bottom w:val="single" w:sz="4" w:space="0" w:color="auto"/>
              <w:right w:val="nil"/>
            </w:tcBorders>
            <w:shd w:val="clear" w:color="auto" w:fill="auto"/>
            <w:hideMark/>
          </w:tcPr>
          <w:p w14:paraId="38D8FD86" w14:textId="77777777" w:rsidR="004B2282" w:rsidRPr="00292E2D" w:rsidRDefault="004B2282" w:rsidP="00FC68A1">
            <w:pPr>
              <w:pStyle w:val="Tabletext"/>
            </w:pPr>
            <w:r w:rsidRPr="00292E2D">
              <w:t>36579</w:t>
            </w:r>
          </w:p>
        </w:tc>
        <w:tc>
          <w:tcPr>
            <w:tcW w:w="3584" w:type="pct"/>
            <w:tcBorders>
              <w:top w:val="single" w:sz="4" w:space="0" w:color="auto"/>
              <w:left w:val="nil"/>
              <w:bottom w:val="single" w:sz="4" w:space="0" w:color="auto"/>
              <w:right w:val="nil"/>
            </w:tcBorders>
            <w:shd w:val="clear" w:color="auto" w:fill="auto"/>
            <w:hideMark/>
          </w:tcPr>
          <w:p w14:paraId="7782D591" w14:textId="77777777" w:rsidR="004B2282" w:rsidRPr="00292E2D" w:rsidRDefault="004B2282" w:rsidP="00FC68A1">
            <w:pPr>
              <w:pStyle w:val="Tabletext"/>
            </w:pPr>
            <w:r w:rsidRPr="00292E2D">
              <w:t>Ureterectomy, complete or partial, with or without associated bladder repair, other than a service associated with a service to which item 37000 applies (H) (Anaes.) (Assist.)</w:t>
            </w:r>
          </w:p>
        </w:tc>
        <w:tc>
          <w:tcPr>
            <w:tcW w:w="737" w:type="pct"/>
            <w:tcBorders>
              <w:top w:val="single" w:sz="4" w:space="0" w:color="auto"/>
              <w:left w:val="nil"/>
              <w:bottom w:val="single" w:sz="4" w:space="0" w:color="auto"/>
              <w:right w:val="nil"/>
            </w:tcBorders>
            <w:shd w:val="clear" w:color="auto" w:fill="auto"/>
            <w:hideMark/>
          </w:tcPr>
          <w:p w14:paraId="71481E59" w14:textId="4FAC5992" w:rsidR="004B2282" w:rsidRPr="00292E2D" w:rsidRDefault="001936CA" w:rsidP="00FC68A1">
            <w:pPr>
              <w:pStyle w:val="Tabletext"/>
              <w:jc w:val="right"/>
            </w:pPr>
            <w:r w:rsidRPr="00292E2D">
              <w:t>764.65</w:t>
            </w:r>
          </w:p>
        </w:tc>
      </w:tr>
      <w:tr w:rsidR="004B2282" w:rsidRPr="00292E2D" w14:paraId="0C493A30" w14:textId="77777777" w:rsidTr="00561DD9">
        <w:tc>
          <w:tcPr>
            <w:tcW w:w="679" w:type="pct"/>
            <w:tcBorders>
              <w:top w:val="single" w:sz="4" w:space="0" w:color="auto"/>
              <w:left w:val="nil"/>
              <w:bottom w:val="single" w:sz="4" w:space="0" w:color="auto"/>
              <w:right w:val="nil"/>
            </w:tcBorders>
            <w:shd w:val="clear" w:color="auto" w:fill="auto"/>
            <w:hideMark/>
          </w:tcPr>
          <w:p w14:paraId="6CFA3400" w14:textId="77777777" w:rsidR="004B2282" w:rsidRPr="00292E2D" w:rsidRDefault="004B2282" w:rsidP="00FC68A1">
            <w:pPr>
              <w:pStyle w:val="Tabletext"/>
            </w:pPr>
            <w:r w:rsidRPr="00292E2D">
              <w:t>36585</w:t>
            </w:r>
          </w:p>
        </w:tc>
        <w:tc>
          <w:tcPr>
            <w:tcW w:w="3584" w:type="pct"/>
            <w:tcBorders>
              <w:top w:val="single" w:sz="4" w:space="0" w:color="auto"/>
              <w:left w:val="nil"/>
              <w:bottom w:val="single" w:sz="4" w:space="0" w:color="auto"/>
              <w:right w:val="nil"/>
            </w:tcBorders>
            <w:shd w:val="clear" w:color="auto" w:fill="auto"/>
            <w:hideMark/>
          </w:tcPr>
          <w:p w14:paraId="55A9C5A1" w14:textId="77777777" w:rsidR="004B2282" w:rsidRPr="00292E2D" w:rsidRDefault="004B2282" w:rsidP="00FC68A1">
            <w:pPr>
              <w:pStyle w:val="Tabletext"/>
            </w:pPr>
            <w:r w:rsidRPr="00292E2D">
              <w:t>Ureter, transplantation of, into skin (H) (Anaes.) (Assist.)</w:t>
            </w:r>
          </w:p>
        </w:tc>
        <w:tc>
          <w:tcPr>
            <w:tcW w:w="737" w:type="pct"/>
            <w:tcBorders>
              <w:top w:val="single" w:sz="4" w:space="0" w:color="auto"/>
              <w:left w:val="nil"/>
              <w:bottom w:val="single" w:sz="4" w:space="0" w:color="auto"/>
              <w:right w:val="nil"/>
            </w:tcBorders>
            <w:shd w:val="clear" w:color="auto" w:fill="auto"/>
            <w:hideMark/>
          </w:tcPr>
          <w:p w14:paraId="6D0FA566" w14:textId="21F51127" w:rsidR="004B2282" w:rsidRPr="00292E2D" w:rsidRDefault="001936CA" w:rsidP="00FC68A1">
            <w:pPr>
              <w:pStyle w:val="Tabletext"/>
              <w:jc w:val="right"/>
            </w:pPr>
            <w:r w:rsidRPr="00292E2D">
              <w:t>764.65</w:t>
            </w:r>
          </w:p>
        </w:tc>
      </w:tr>
      <w:tr w:rsidR="004B2282" w:rsidRPr="00292E2D" w14:paraId="37CAF55C" w14:textId="77777777" w:rsidTr="00561DD9">
        <w:tc>
          <w:tcPr>
            <w:tcW w:w="679" w:type="pct"/>
            <w:tcBorders>
              <w:top w:val="single" w:sz="4" w:space="0" w:color="auto"/>
              <w:left w:val="nil"/>
              <w:bottom w:val="single" w:sz="4" w:space="0" w:color="auto"/>
              <w:right w:val="nil"/>
            </w:tcBorders>
            <w:shd w:val="clear" w:color="auto" w:fill="auto"/>
            <w:hideMark/>
          </w:tcPr>
          <w:p w14:paraId="7049E7ED" w14:textId="77777777" w:rsidR="004B2282" w:rsidRPr="00292E2D" w:rsidRDefault="004B2282" w:rsidP="00FC68A1">
            <w:pPr>
              <w:pStyle w:val="Tabletext"/>
            </w:pPr>
            <w:r w:rsidRPr="00292E2D">
              <w:t>36588</w:t>
            </w:r>
          </w:p>
        </w:tc>
        <w:tc>
          <w:tcPr>
            <w:tcW w:w="3584" w:type="pct"/>
            <w:tcBorders>
              <w:top w:val="single" w:sz="4" w:space="0" w:color="auto"/>
              <w:left w:val="nil"/>
              <w:bottom w:val="single" w:sz="4" w:space="0" w:color="auto"/>
              <w:right w:val="nil"/>
            </w:tcBorders>
            <w:shd w:val="clear" w:color="auto" w:fill="auto"/>
            <w:hideMark/>
          </w:tcPr>
          <w:p w14:paraId="5E535A8B" w14:textId="77777777" w:rsidR="004B2282" w:rsidRPr="00292E2D" w:rsidRDefault="004B2282" w:rsidP="00FC68A1">
            <w:pPr>
              <w:pStyle w:val="Tabletext"/>
            </w:pPr>
            <w:r w:rsidRPr="00292E2D">
              <w:t>Ureter, reimplantation into bladder (H) (Anaes.) (Assist.)</w:t>
            </w:r>
          </w:p>
        </w:tc>
        <w:tc>
          <w:tcPr>
            <w:tcW w:w="737" w:type="pct"/>
            <w:tcBorders>
              <w:top w:val="single" w:sz="4" w:space="0" w:color="auto"/>
              <w:left w:val="nil"/>
              <w:bottom w:val="single" w:sz="4" w:space="0" w:color="auto"/>
              <w:right w:val="nil"/>
            </w:tcBorders>
            <w:shd w:val="clear" w:color="auto" w:fill="auto"/>
            <w:hideMark/>
          </w:tcPr>
          <w:p w14:paraId="3EC5729E" w14:textId="519FDA36" w:rsidR="004B2282" w:rsidRPr="00292E2D" w:rsidRDefault="001936CA" w:rsidP="00FC68A1">
            <w:pPr>
              <w:pStyle w:val="Tabletext"/>
              <w:jc w:val="right"/>
            </w:pPr>
            <w:r w:rsidRPr="00292E2D">
              <w:t>953.60</w:t>
            </w:r>
          </w:p>
        </w:tc>
      </w:tr>
      <w:tr w:rsidR="004B2282" w:rsidRPr="00292E2D" w14:paraId="3EC1202E" w14:textId="77777777" w:rsidTr="00561DD9">
        <w:tc>
          <w:tcPr>
            <w:tcW w:w="679" w:type="pct"/>
            <w:tcBorders>
              <w:top w:val="single" w:sz="4" w:space="0" w:color="auto"/>
              <w:left w:val="nil"/>
              <w:bottom w:val="single" w:sz="4" w:space="0" w:color="auto"/>
              <w:right w:val="nil"/>
            </w:tcBorders>
            <w:shd w:val="clear" w:color="auto" w:fill="auto"/>
            <w:hideMark/>
          </w:tcPr>
          <w:p w14:paraId="00339BB9" w14:textId="77777777" w:rsidR="004B2282" w:rsidRPr="00292E2D" w:rsidRDefault="004B2282" w:rsidP="00FC68A1">
            <w:pPr>
              <w:pStyle w:val="Tabletext"/>
            </w:pPr>
            <w:r w:rsidRPr="00292E2D">
              <w:t>36591</w:t>
            </w:r>
          </w:p>
        </w:tc>
        <w:tc>
          <w:tcPr>
            <w:tcW w:w="3584" w:type="pct"/>
            <w:tcBorders>
              <w:top w:val="single" w:sz="4" w:space="0" w:color="auto"/>
              <w:left w:val="nil"/>
              <w:bottom w:val="single" w:sz="4" w:space="0" w:color="auto"/>
              <w:right w:val="nil"/>
            </w:tcBorders>
            <w:shd w:val="clear" w:color="auto" w:fill="auto"/>
            <w:hideMark/>
          </w:tcPr>
          <w:p w14:paraId="56E9BEC1" w14:textId="77777777" w:rsidR="004B2282" w:rsidRPr="00292E2D" w:rsidRDefault="004B2282" w:rsidP="00FC68A1">
            <w:pPr>
              <w:pStyle w:val="Tabletext"/>
            </w:pPr>
            <w:r w:rsidRPr="00292E2D">
              <w:t>Ureter, reimplantation into bladder with psoas hitch or Boari flap or both (H) (Anaes.) (Assist.)</w:t>
            </w:r>
          </w:p>
        </w:tc>
        <w:tc>
          <w:tcPr>
            <w:tcW w:w="737" w:type="pct"/>
            <w:tcBorders>
              <w:top w:val="single" w:sz="4" w:space="0" w:color="auto"/>
              <w:left w:val="nil"/>
              <w:bottom w:val="single" w:sz="4" w:space="0" w:color="auto"/>
              <w:right w:val="nil"/>
            </w:tcBorders>
            <w:shd w:val="clear" w:color="auto" w:fill="auto"/>
            <w:hideMark/>
          </w:tcPr>
          <w:p w14:paraId="6047D4F2" w14:textId="7C8329AC" w:rsidR="004B2282" w:rsidRPr="00292E2D" w:rsidRDefault="001936CA" w:rsidP="00FC68A1">
            <w:pPr>
              <w:pStyle w:val="Tabletext"/>
              <w:jc w:val="right"/>
            </w:pPr>
            <w:r w:rsidRPr="00292E2D">
              <w:t>1,142.60</w:t>
            </w:r>
          </w:p>
        </w:tc>
      </w:tr>
      <w:tr w:rsidR="004B2282" w:rsidRPr="00292E2D" w14:paraId="3603D984" w14:textId="77777777" w:rsidTr="00561DD9">
        <w:tc>
          <w:tcPr>
            <w:tcW w:w="679" w:type="pct"/>
            <w:tcBorders>
              <w:top w:val="single" w:sz="4" w:space="0" w:color="auto"/>
              <w:left w:val="nil"/>
              <w:bottom w:val="single" w:sz="4" w:space="0" w:color="auto"/>
              <w:right w:val="nil"/>
            </w:tcBorders>
            <w:shd w:val="clear" w:color="auto" w:fill="auto"/>
            <w:hideMark/>
          </w:tcPr>
          <w:p w14:paraId="11FC5D81" w14:textId="77777777" w:rsidR="004B2282" w:rsidRPr="00292E2D" w:rsidRDefault="004B2282" w:rsidP="00FC68A1">
            <w:pPr>
              <w:pStyle w:val="Tabletext"/>
            </w:pPr>
            <w:r w:rsidRPr="00292E2D">
              <w:t>36594</w:t>
            </w:r>
          </w:p>
        </w:tc>
        <w:tc>
          <w:tcPr>
            <w:tcW w:w="3584" w:type="pct"/>
            <w:tcBorders>
              <w:top w:val="single" w:sz="4" w:space="0" w:color="auto"/>
              <w:left w:val="nil"/>
              <w:bottom w:val="single" w:sz="4" w:space="0" w:color="auto"/>
              <w:right w:val="nil"/>
            </w:tcBorders>
            <w:shd w:val="clear" w:color="auto" w:fill="auto"/>
            <w:hideMark/>
          </w:tcPr>
          <w:p w14:paraId="199BDAB5" w14:textId="77777777" w:rsidR="004B2282" w:rsidRPr="00292E2D" w:rsidRDefault="004B2282" w:rsidP="00FC68A1">
            <w:pPr>
              <w:pStyle w:val="Tabletext"/>
            </w:pPr>
            <w:r w:rsidRPr="00292E2D">
              <w:t>Ureter, transplantation of, into intestine (H) (Anaes.) (Assist.)</w:t>
            </w:r>
          </w:p>
        </w:tc>
        <w:tc>
          <w:tcPr>
            <w:tcW w:w="737" w:type="pct"/>
            <w:tcBorders>
              <w:top w:val="single" w:sz="4" w:space="0" w:color="auto"/>
              <w:left w:val="nil"/>
              <w:bottom w:val="single" w:sz="4" w:space="0" w:color="auto"/>
              <w:right w:val="nil"/>
            </w:tcBorders>
            <w:shd w:val="clear" w:color="auto" w:fill="auto"/>
            <w:hideMark/>
          </w:tcPr>
          <w:p w14:paraId="0B22181D" w14:textId="4EE2A671" w:rsidR="004B2282" w:rsidRPr="00292E2D" w:rsidRDefault="001936CA" w:rsidP="00FC68A1">
            <w:pPr>
              <w:pStyle w:val="Tabletext"/>
              <w:jc w:val="right"/>
            </w:pPr>
            <w:r w:rsidRPr="00292E2D">
              <w:t>953.60</w:t>
            </w:r>
          </w:p>
        </w:tc>
      </w:tr>
      <w:tr w:rsidR="004B2282" w:rsidRPr="00292E2D" w14:paraId="7575FD1F" w14:textId="77777777" w:rsidTr="00561DD9">
        <w:tc>
          <w:tcPr>
            <w:tcW w:w="679" w:type="pct"/>
            <w:tcBorders>
              <w:top w:val="single" w:sz="4" w:space="0" w:color="auto"/>
              <w:left w:val="nil"/>
              <w:bottom w:val="single" w:sz="4" w:space="0" w:color="auto"/>
              <w:right w:val="nil"/>
            </w:tcBorders>
            <w:shd w:val="clear" w:color="auto" w:fill="auto"/>
            <w:hideMark/>
          </w:tcPr>
          <w:p w14:paraId="4CBC73A5" w14:textId="77777777" w:rsidR="004B2282" w:rsidRPr="00292E2D" w:rsidRDefault="004B2282" w:rsidP="00FC68A1">
            <w:pPr>
              <w:pStyle w:val="Tabletext"/>
            </w:pPr>
            <w:r w:rsidRPr="00292E2D">
              <w:t>36597</w:t>
            </w:r>
          </w:p>
        </w:tc>
        <w:tc>
          <w:tcPr>
            <w:tcW w:w="3584" w:type="pct"/>
            <w:tcBorders>
              <w:top w:val="single" w:sz="4" w:space="0" w:color="auto"/>
              <w:left w:val="nil"/>
              <w:bottom w:val="single" w:sz="4" w:space="0" w:color="auto"/>
              <w:right w:val="nil"/>
            </w:tcBorders>
            <w:shd w:val="clear" w:color="auto" w:fill="auto"/>
            <w:hideMark/>
          </w:tcPr>
          <w:p w14:paraId="74AD60D9" w14:textId="77777777" w:rsidR="004B2282" w:rsidRPr="00292E2D" w:rsidRDefault="004B2282" w:rsidP="00FC68A1">
            <w:pPr>
              <w:pStyle w:val="Tabletext"/>
            </w:pPr>
            <w:r w:rsidRPr="00292E2D">
              <w:t>Ureter, transplantation of, into another ureter (H) (Anaes.) (Assist.)</w:t>
            </w:r>
          </w:p>
        </w:tc>
        <w:tc>
          <w:tcPr>
            <w:tcW w:w="737" w:type="pct"/>
            <w:tcBorders>
              <w:top w:val="single" w:sz="4" w:space="0" w:color="auto"/>
              <w:left w:val="nil"/>
              <w:bottom w:val="single" w:sz="4" w:space="0" w:color="auto"/>
              <w:right w:val="nil"/>
            </w:tcBorders>
            <w:shd w:val="clear" w:color="auto" w:fill="auto"/>
            <w:hideMark/>
          </w:tcPr>
          <w:p w14:paraId="3A6951DA" w14:textId="681819BC" w:rsidR="004B2282" w:rsidRPr="00292E2D" w:rsidRDefault="001936CA" w:rsidP="00FC68A1">
            <w:pPr>
              <w:pStyle w:val="Tabletext"/>
              <w:jc w:val="right"/>
            </w:pPr>
            <w:r w:rsidRPr="00292E2D">
              <w:t>953.60</w:t>
            </w:r>
          </w:p>
        </w:tc>
      </w:tr>
      <w:tr w:rsidR="004B2282" w:rsidRPr="00292E2D" w14:paraId="4929DD70" w14:textId="77777777" w:rsidTr="00561DD9">
        <w:tc>
          <w:tcPr>
            <w:tcW w:w="679" w:type="pct"/>
            <w:tcBorders>
              <w:top w:val="single" w:sz="4" w:space="0" w:color="auto"/>
              <w:left w:val="nil"/>
              <w:bottom w:val="single" w:sz="4" w:space="0" w:color="auto"/>
              <w:right w:val="nil"/>
            </w:tcBorders>
            <w:shd w:val="clear" w:color="auto" w:fill="auto"/>
            <w:hideMark/>
          </w:tcPr>
          <w:p w14:paraId="4A7C81CD" w14:textId="77777777" w:rsidR="004B2282" w:rsidRPr="00292E2D" w:rsidRDefault="004B2282" w:rsidP="00FC68A1">
            <w:pPr>
              <w:pStyle w:val="Tabletext"/>
              <w:rPr>
                <w:snapToGrid w:val="0"/>
              </w:rPr>
            </w:pPr>
            <w:r w:rsidRPr="00292E2D">
              <w:rPr>
                <w:snapToGrid w:val="0"/>
              </w:rPr>
              <w:t>36600</w:t>
            </w:r>
          </w:p>
        </w:tc>
        <w:tc>
          <w:tcPr>
            <w:tcW w:w="3584" w:type="pct"/>
            <w:tcBorders>
              <w:top w:val="single" w:sz="4" w:space="0" w:color="auto"/>
              <w:left w:val="nil"/>
              <w:bottom w:val="single" w:sz="4" w:space="0" w:color="auto"/>
              <w:right w:val="nil"/>
            </w:tcBorders>
            <w:shd w:val="clear" w:color="auto" w:fill="auto"/>
            <w:hideMark/>
          </w:tcPr>
          <w:p w14:paraId="258C72E9" w14:textId="77777777" w:rsidR="004B2282" w:rsidRPr="00292E2D" w:rsidRDefault="004B2282" w:rsidP="00FC68A1">
            <w:pPr>
              <w:pStyle w:val="Tabletext"/>
              <w:rPr>
                <w:snapToGrid w:val="0"/>
              </w:rPr>
            </w:pPr>
            <w:r w:rsidRPr="00292E2D">
              <w:rPr>
                <w:snapToGrid w:val="0"/>
              </w:rPr>
              <w:t>Ureter, transplantation of, into isolated intestinal segment, unilateral (Anaes.) (Assist.)</w:t>
            </w:r>
          </w:p>
        </w:tc>
        <w:tc>
          <w:tcPr>
            <w:tcW w:w="737" w:type="pct"/>
            <w:tcBorders>
              <w:top w:val="single" w:sz="4" w:space="0" w:color="auto"/>
              <w:left w:val="nil"/>
              <w:bottom w:val="single" w:sz="4" w:space="0" w:color="auto"/>
              <w:right w:val="nil"/>
            </w:tcBorders>
            <w:shd w:val="clear" w:color="auto" w:fill="auto"/>
            <w:hideMark/>
          </w:tcPr>
          <w:p w14:paraId="18211B88" w14:textId="7FA03595" w:rsidR="004B2282" w:rsidRPr="00292E2D" w:rsidRDefault="001936CA" w:rsidP="00FC68A1">
            <w:pPr>
              <w:pStyle w:val="Tabletext"/>
              <w:jc w:val="right"/>
            </w:pPr>
            <w:r w:rsidRPr="00292E2D">
              <w:t>1,142.60</w:t>
            </w:r>
          </w:p>
        </w:tc>
      </w:tr>
      <w:tr w:rsidR="004B2282" w:rsidRPr="00292E2D" w14:paraId="196EEE7A" w14:textId="77777777" w:rsidTr="00561DD9">
        <w:tc>
          <w:tcPr>
            <w:tcW w:w="679" w:type="pct"/>
            <w:tcBorders>
              <w:top w:val="single" w:sz="4" w:space="0" w:color="auto"/>
              <w:left w:val="nil"/>
              <w:bottom w:val="single" w:sz="4" w:space="0" w:color="auto"/>
              <w:right w:val="nil"/>
            </w:tcBorders>
            <w:shd w:val="clear" w:color="auto" w:fill="auto"/>
            <w:hideMark/>
          </w:tcPr>
          <w:p w14:paraId="6620F1E5" w14:textId="77777777" w:rsidR="004B2282" w:rsidRPr="00292E2D" w:rsidRDefault="004B2282" w:rsidP="00FC68A1">
            <w:pPr>
              <w:pStyle w:val="Tabletext"/>
            </w:pPr>
            <w:r w:rsidRPr="00292E2D">
              <w:t>36603</w:t>
            </w:r>
          </w:p>
        </w:tc>
        <w:tc>
          <w:tcPr>
            <w:tcW w:w="3584" w:type="pct"/>
            <w:tcBorders>
              <w:top w:val="single" w:sz="4" w:space="0" w:color="auto"/>
              <w:left w:val="nil"/>
              <w:bottom w:val="single" w:sz="4" w:space="0" w:color="auto"/>
              <w:right w:val="nil"/>
            </w:tcBorders>
            <w:shd w:val="clear" w:color="auto" w:fill="auto"/>
            <w:hideMark/>
          </w:tcPr>
          <w:p w14:paraId="18ECC0BA" w14:textId="77777777" w:rsidR="004B2282" w:rsidRPr="00292E2D" w:rsidRDefault="004B2282" w:rsidP="00FC68A1">
            <w:pPr>
              <w:pStyle w:val="Tabletext"/>
            </w:pPr>
            <w:r w:rsidRPr="00292E2D">
              <w:t>Ureters, transplantation of, into isolated intestinal segment, bilateral (H) (Anaes.) (Assist.)</w:t>
            </w:r>
          </w:p>
        </w:tc>
        <w:tc>
          <w:tcPr>
            <w:tcW w:w="737" w:type="pct"/>
            <w:tcBorders>
              <w:top w:val="single" w:sz="4" w:space="0" w:color="auto"/>
              <w:left w:val="nil"/>
              <w:bottom w:val="single" w:sz="4" w:space="0" w:color="auto"/>
              <w:right w:val="nil"/>
            </w:tcBorders>
            <w:shd w:val="clear" w:color="auto" w:fill="auto"/>
            <w:hideMark/>
          </w:tcPr>
          <w:p w14:paraId="4DAA4D93" w14:textId="403491BC" w:rsidR="004B2282" w:rsidRPr="00292E2D" w:rsidRDefault="001936CA" w:rsidP="00FC68A1">
            <w:pPr>
              <w:pStyle w:val="Tabletext"/>
              <w:jc w:val="right"/>
            </w:pPr>
            <w:r w:rsidRPr="00292E2D">
              <w:t>1,331.45</w:t>
            </w:r>
          </w:p>
        </w:tc>
      </w:tr>
      <w:tr w:rsidR="004B2282" w:rsidRPr="00292E2D" w14:paraId="32069318" w14:textId="77777777" w:rsidTr="00561DD9">
        <w:tc>
          <w:tcPr>
            <w:tcW w:w="679" w:type="pct"/>
            <w:tcBorders>
              <w:top w:val="single" w:sz="4" w:space="0" w:color="auto"/>
              <w:left w:val="nil"/>
              <w:bottom w:val="single" w:sz="4" w:space="0" w:color="auto"/>
              <w:right w:val="nil"/>
            </w:tcBorders>
            <w:shd w:val="clear" w:color="auto" w:fill="auto"/>
            <w:hideMark/>
          </w:tcPr>
          <w:p w14:paraId="4FBF6B47" w14:textId="77777777" w:rsidR="004B2282" w:rsidRPr="00292E2D" w:rsidRDefault="004B2282" w:rsidP="00FC68A1">
            <w:pPr>
              <w:pStyle w:val="Tabletext"/>
            </w:pPr>
            <w:r w:rsidRPr="00292E2D">
              <w:t>36604</w:t>
            </w:r>
          </w:p>
        </w:tc>
        <w:tc>
          <w:tcPr>
            <w:tcW w:w="3584" w:type="pct"/>
            <w:tcBorders>
              <w:top w:val="single" w:sz="4" w:space="0" w:color="auto"/>
              <w:left w:val="nil"/>
              <w:bottom w:val="single" w:sz="4" w:space="0" w:color="auto"/>
              <w:right w:val="nil"/>
            </w:tcBorders>
            <w:shd w:val="clear" w:color="auto" w:fill="auto"/>
            <w:hideMark/>
          </w:tcPr>
          <w:p w14:paraId="7D835C07" w14:textId="77777777" w:rsidR="004B2282" w:rsidRPr="00292E2D" w:rsidRDefault="004B2282" w:rsidP="00FC68A1">
            <w:pPr>
              <w:pStyle w:val="Tabletext"/>
            </w:pPr>
            <w:r w:rsidRPr="00292E2D">
              <w:t>Ureteric stent, passage of through percutaneous nephrostomy tube, using interventional imaging techniques (Anaes.)</w:t>
            </w:r>
          </w:p>
        </w:tc>
        <w:tc>
          <w:tcPr>
            <w:tcW w:w="737" w:type="pct"/>
            <w:tcBorders>
              <w:top w:val="single" w:sz="4" w:space="0" w:color="auto"/>
              <w:left w:val="nil"/>
              <w:bottom w:val="single" w:sz="4" w:space="0" w:color="auto"/>
              <w:right w:val="nil"/>
            </w:tcBorders>
            <w:shd w:val="clear" w:color="auto" w:fill="auto"/>
            <w:hideMark/>
          </w:tcPr>
          <w:p w14:paraId="336E858F" w14:textId="3BC7B5D5" w:rsidR="004B2282" w:rsidRPr="00292E2D" w:rsidRDefault="001936CA" w:rsidP="00FC68A1">
            <w:pPr>
              <w:pStyle w:val="Tabletext"/>
              <w:jc w:val="right"/>
            </w:pPr>
            <w:r w:rsidRPr="00292E2D">
              <w:t>276.05</w:t>
            </w:r>
          </w:p>
        </w:tc>
      </w:tr>
      <w:tr w:rsidR="004B2282" w:rsidRPr="00292E2D" w14:paraId="4DC112D4" w14:textId="77777777" w:rsidTr="00561DD9">
        <w:tc>
          <w:tcPr>
            <w:tcW w:w="679" w:type="pct"/>
            <w:tcBorders>
              <w:top w:val="single" w:sz="4" w:space="0" w:color="auto"/>
              <w:left w:val="nil"/>
              <w:bottom w:val="single" w:sz="4" w:space="0" w:color="auto"/>
              <w:right w:val="nil"/>
            </w:tcBorders>
            <w:shd w:val="clear" w:color="auto" w:fill="auto"/>
            <w:hideMark/>
          </w:tcPr>
          <w:p w14:paraId="4145D8E2" w14:textId="77777777" w:rsidR="004B2282" w:rsidRPr="00292E2D" w:rsidRDefault="004B2282" w:rsidP="00FC68A1">
            <w:pPr>
              <w:pStyle w:val="Tabletext"/>
            </w:pPr>
            <w:bookmarkStart w:id="709" w:name="CU_158711762"/>
            <w:bookmarkStart w:id="710" w:name="CU_159716781"/>
            <w:bookmarkEnd w:id="709"/>
            <w:bookmarkEnd w:id="710"/>
            <w:r w:rsidRPr="00292E2D">
              <w:t>36605</w:t>
            </w:r>
          </w:p>
        </w:tc>
        <w:tc>
          <w:tcPr>
            <w:tcW w:w="3584" w:type="pct"/>
            <w:tcBorders>
              <w:top w:val="single" w:sz="4" w:space="0" w:color="auto"/>
              <w:left w:val="nil"/>
              <w:bottom w:val="single" w:sz="4" w:space="0" w:color="auto"/>
              <w:right w:val="nil"/>
            </w:tcBorders>
            <w:shd w:val="clear" w:color="auto" w:fill="auto"/>
            <w:hideMark/>
          </w:tcPr>
          <w:p w14:paraId="2F9E35C9" w14:textId="77777777" w:rsidR="004B2282" w:rsidRPr="00292E2D" w:rsidRDefault="004B2282" w:rsidP="00FC68A1">
            <w:pPr>
              <w:pStyle w:val="Tabletext"/>
            </w:pPr>
            <w:r w:rsidRPr="00292E2D">
              <w:t>Ureteric stent, insertion of, with removal of calculus from:</w:t>
            </w:r>
          </w:p>
          <w:p w14:paraId="63823822" w14:textId="77777777" w:rsidR="004B2282" w:rsidRPr="00292E2D" w:rsidRDefault="004B2282" w:rsidP="00FC68A1">
            <w:pPr>
              <w:pStyle w:val="Tablea"/>
            </w:pPr>
            <w:r w:rsidRPr="00292E2D">
              <w:t>(a) the pelvicalyceal system; or</w:t>
            </w:r>
          </w:p>
          <w:p w14:paraId="15B06192" w14:textId="77777777" w:rsidR="004B2282" w:rsidRPr="00292E2D" w:rsidRDefault="004B2282" w:rsidP="00FC68A1">
            <w:pPr>
              <w:pStyle w:val="Tablea"/>
            </w:pPr>
            <w:r w:rsidRPr="00292E2D">
              <w:t>(b) ureter; or</w:t>
            </w:r>
          </w:p>
          <w:p w14:paraId="2A9BE320" w14:textId="77777777" w:rsidR="004B2282" w:rsidRPr="00292E2D" w:rsidRDefault="004B2282" w:rsidP="00FC68A1">
            <w:pPr>
              <w:pStyle w:val="Tablea"/>
            </w:pPr>
            <w:r w:rsidRPr="00292E2D">
              <w:t>(c) the pelvicalyceal system and ureter;</w:t>
            </w:r>
          </w:p>
          <w:p w14:paraId="3965083C" w14:textId="77777777" w:rsidR="004B2282" w:rsidRPr="00292E2D" w:rsidRDefault="004B2282" w:rsidP="00FC68A1">
            <w:pPr>
              <w:pStyle w:val="Tabletext"/>
            </w:pPr>
            <w:r w:rsidRPr="00292E2D">
              <w:t>through a nephrostomy tube using interventional imaging techniques (H) (Anaes.)</w:t>
            </w:r>
          </w:p>
        </w:tc>
        <w:tc>
          <w:tcPr>
            <w:tcW w:w="737" w:type="pct"/>
            <w:tcBorders>
              <w:top w:val="single" w:sz="4" w:space="0" w:color="auto"/>
              <w:left w:val="nil"/>
              <w:bottom w:val="single" w:sz="4" w:space="0" w:color="auto"/>
              <w:right w:val="nil"/>
            </w:tcBorders>
            <w:shd w:val="clear" w:color="auto" w:fill="auto"/>
            <w:hideMark/>
          </w:tcPr>
          <w:p w14:paraId="73F9B5D1" w14:textId="779792BA" w:rsidR="004B2282" w:rsidRPr="00292E2D" w:rsidRDefault="001936CA" w:rsidP="00FC68A1">
            <w:pPr>
              <w:pStyle w:val="Tabletext"/>
              <w:jc w:val="right"/>
            </w:pPr>
            <w:r w:rsidRPr="00292E2D">
              <w:t>712.30</w:t>
            </w:r>
          </w:p>
        </w:tc>
      </w:tr>
      <w:tr w:rsidR="004B2282" w:rsidRPr="00292E2D" w14:paraId="3F103D5F" w14:textId="77777777" w:rsidTr="00561DD9">
        <w:tc>
          <w:tcPr>
            <w:tcW w:w="679" w:type="pct"/>
            <w:tcBorders>
              <w:top w:val="single" w:sz="4" w:space="0" w:color="auto"/>
              <w:left w:val="nil"/>
              <w:bottom w:val="single" w:sz="4" w:space="0" w:color="auto"/>
              <w:right w:val="nil"/>
            </w:tcBorders>
            <w:shd w:val="clear" w:color="auto" w:fill="auto"/>
            <w:hideMark/>
          </w:tcPr>
          <w:p w14:paraId="02FC2B42" w14:textId="77777777" w:rsidR="004B2282" w:rsidRPr="00292E2D" w:rsidRDefault="004B2282" w:rsidP="00FC68A1">
            <w:pPr>
              <w:pStyle w:val="Tabletext"/>
            </w:pPr>
            <w:r w:rsidRPr="00292E2D">
              <w:t>36606</w:t>
            </w:r>
          </w:p>
        </w:tc>
        <w:tc>
          <w:tcPr>
            <w:tcW w:w="3584" w:type="pct"/>
            <w:tcBorders>
              <w:top w:val="single" w:sz="4" w:space="0" w:color="auto"/>
              <w:left w:val="nil"/>
              <w:bottom w:val="single" w:sz="4" w:space="0" w:color="auto"/>
              <w:right w:val="nil"/>
            </w:tcBorders>
            <w:shd w:val="clear" w:color="auto" w:fill="auto"/>
            <w:hideMark/>
          </w:tcPr>
          <w:p w14:paraId="1F142718" w14:textId="622649CF" w:rsidR="004B2282" w:rsidRPr="00292E2D" w:rsidRDefault="004B2282" w:rsidP="00FC68A1">
            <w:pPr>
              <w:pStyle w:val="Tabletext"/>
            </w:pPr>
            <w:r w:rsidRPr="00292E2D">
              <w:t>Intestinal urinary reservoir, continent, formation of, including formation of non</w:t>
            </w:r>
            <w:r w:rsidR="00DE7744">
              <w:noBreakHyphen/>
            </w:r>
            <w:r w:rsidRPr="00292E2D">
              <w:t>return valves and implantation of ureters (one or both) into reservoir (H) (Anaes.) (Assist.)</w:t>
            </w:r>
          </w:p>
        </w:tc>
        <w:tc>
          <w:tcPr>
            <w:tcW w:w="737" w:type="pct"/>
            <w:tcBorders>
              <w:top w:val="single" w:sz="4" w:space="0" w:color="auto"/>
              <w:left w:val="nil"/>
              <w:bottom w:val="single" w:sz="4" w:space="0" w:color="auto"/>
              <w:right w:val="nil"/>
            </w:tcBorders>
            <w:shd w:val="clear" w:color="auto" w:fill="auto"/>
            <w:hideMark/>
          </w:tcPr>
          <w:p w14:paraId="632C8C53" w14:textId="0CE4EE6C" w:rsidR="004B2282" w:rsidRPr="00292E2D" w:rsidRDefault="001936CA" w:rsidP="00FC68A1">
            <w:pPr>
              <w:pStyle w:val="Tabletext"/>
              <w:jc w:val="right"/>
            </w:pPr>
            <w:r w:rsidRPr="00292E2D">
              <w:t>2,388.15</w:t>
            </w:r>
          </w:p>
        </w:tc>
      </w:tr>
      <w:tr w:rsidR="004B2282" w:rsidRPr="00292E2D" w14:paraId="321A7492" w14:textId="77777777" w:rsidTr="00561DD9">
        <w:tc>
          <w:tcPr>
            <w:tcW w:w="679" w:type="pct"/>
            <w:tcBorders>
              <w:top w:val="single" w:sz="4" w:space="0" w:color="auto"/>
              <w:left w:val="nil"/>
              <w:bottom w:val="single" w:sz="4" w:space="0" w:color="auto"/>
              <w:right w:val="nil"/>
            </w:tcBorders>
            <w:shd w:val="clear" w:color="auto" w:fill="auto"/>
            <w:hideMark/>
          </w:tcPr>
          <w:p w14:paraId="6D0F2A98" w14:textId="77777777" w:rsidR="004B2282" w:rsidRPr="00292E2D" w:rsidRDefault="004B2282" w:rsidP="00FC68A1">
            <w:pPr>
              <w:pStyle w:val="Tabletext"/>
            </w:pPr>
            <w:r w:rsidRPr="00292E2D">
              <w:t>36607</w:t>
            </w:r>
          </w:p>
        </w:tc>
        <w:tc>
          <w:tcPr>
            <w:tcW w:w="3584" w:type="pct"/>
            <w:tcBorders>
              <w:top w:val="single" w:sz="4" w:space="0" w:color="auto"/>
              <w:left w:val="nil"/>
              <w:bottom w:val="single" w:sz="4" w:space="0" w:color="auto"/>
              <w:right w:val="nil"/>
            </w:tcBorders>
            <w:shd w:val="clear" w:color="auto" w:fill="auto"/>
            <w:hideMark/>
          </w:tcPr>
          <w:p w14:paraId="79E1F530" w14:textId="77777777" w:rsidR="004B2282" w:rsidRPr="00292E2D" w:rsidRDefault="004B2282" w:rsidP="00FC68A1">
            <w:pPr>
              <w:pStyle w:val="Tabletext"/>
            </w:pPr>
            <w:r w:rsidRPr="00292E2D">
              <w:t>Ureteric stent, insertion of, with balloon dilatation of:</w:t>
            </w:r>
          </w:p>
          <w:p w14:paraId="6C8828E6" w14:textId="77777777" w:rsidR="004B2282" w:rsidRPr="00292E2D" w:rsidRDefault="004B2282" w:rsidP="00FC68A1">
            <w:pPr>
              <w:pStyle w:val="Tablea"/>
            </w:pPr>
            <w:r w:rsidRPr="00292E2D">
              <w:t>(a) the pelvicalyceal system; or</w:t>
            </w:r>
          </w:p>
          <w:p w14:paraId="3E95E023" w14:textId="77777777" w:rsidR="004B2282" w:rsidRPr="00292E2D" w:rsidRDefault="004B2282" w:rsidP="00FC68A1">
            <w:pPr>
              <w:pStyle w:val="Tablea"/>
            </w:pPr>
            <w:r w:rsidRPr="00292E2D">
              <w:t>(b) ureter; or</w:t>
            </w:r>
          </w:p>
          <w:p w14:paraId="16C47DCD" w14:textId="77777777" w:rsidR="004B2282" w:rsidRPr="00292E2D" w:rsidRDefault="004B2282" w:rsidP="00FC68A1">
            <w:pPr>
              <w:pStyle w:val="Tablea"/>
            </w:pPr>
            <w:r w:rsidRPr="00292E2D">
              <w:t>(c) the pelvicalyceal system and ureter;</w:t>
            </w:r>
          </w:p>
          <w:p w14:paraId="0B1AE835" w14:textId="77777777" w:rsidR="004B2282" w:rsidRPr="00292E2D" w:rsidRDefault="004B2282" w:rsidP="00FC68A1">
            <w:pPr>
              <w:pStyle w:val="Tabletext"/>
            </w:pPr>
            <w:r w:rsidRPr="00292E2D">
              <w:t>through a nephrostomy tube using interventional imaging techniques (H) (Anaes.)</w:t>
            </w:r>
          </w:p>
        </w:tc>
        <w:tc>
          <w:tcPr>
            <w:tcW w:w="737" w:type="pct"/>
            <w:tcBorders>
              <w:top w:val="single" w:sz="4" w:space="0" w:color="auto"/>
              <w:left w:val="nil"/>
              <w:bottom w:val="single" w:sz="4" w:space="0" w:color="auto"/>
              <w:right w:val="nil"/>
            </w:tcBorders>
            <w:shd w:val="clear" w:color="auto" w:fill="auto"/>
            <w:hideMark/>
          </w:tcPr>
          <w:p w14:paraId="224AFEB7" w14:textId="459B5AA9" w:rsidR="004B2282" w:rsidRPr="00292E2D" w:rsidRDefault="001936CA" w:rsidP="00FC68A1">
            <w:pPr>
              <w:pStyle w:val="Tabletext"/>
              <w:jc w:val="right"/>
            </w:pPr>
            <w:r w:rsidRPr="00292E2D">
              <w:t>712.30</w:t>
            </w:r>
          </w:p>
        </w:tc>
      </w:tr>
      <w:tr w:rsidR="004B2282" w:rsidRPr="00292E2D" w14:paraId="648B2BAB" w14:textId="77777777" w:rsidTr="00561DD9">
        <w:tc>
          <w:tcPr>
            <w:tcW w:w="679" w:type="pct"/>
            <w:tcBorders>
              <w:top w:val="single" w:sz="4" w:space="0" w:color="auto"/>
              <w:left w:val="nil"/>
              <w:bottom w:val="single" w:sz="4" w:space="0" w:color="auto"/>
              <w:right w:val="nil"/>
            </w:tcBorders>
            <w:shd w:val="clear" w:color="auto" w:fill="auto"/>
            <w:hideMark/>
          </w:tcPr>
          <w:p w14:paraId="3BF6C075" w14:textId="77777777" w:rsidR="004B2282" w:rsidRPr="00292E2D" w:rsidRDefault="004B2282" w:rsidP="00FC68A1">
            <w:pPr>
              <w:pStyle w:val="Tabletext"/>
            </w:pPr>
            <w:r w:rsidRPr="00292E2D">
              <w:t>36608</w:t>
            </w:r>
          </w:p>
        </w:tc>
        <w:tc>
          <w:tcPr>
            <w:tcW w:w="3584" w:type="pct"/>
            <w:tcBorders>
              <w:top w:val="single" w:sz="4" w:space="0" w:color="auto"/>
              <w:left w:val="nil"/>
              <w:bottom w:val="single" w:sz="4" w:space="0" w:color="auto"/>
              <w:right w:val="nil"/>
            </w:tcBorders>
            <w:shd w:val="clear" w:color="auto" w:fill="auto"/>
            <w:hideMark/>
          </w:tcPr>
          <w:p w14:paraId="044223EC" w14:textId="77777777" w:rsidR="004B2282" w:rsidRPr="00292E2D" w:rsidRDefault="004B2282" w:rsidP="00FC68A1">
            <w:pPr>
              <w:pStyle w:val="Tabletext"/>
            </w:pPr>
            <w:r w:rsidRPr="00292E2D">
              <w:t>Ureteric stent, exchange of, percutaneously through the ileal conduit or bladder using interventional imaging techniques, other than a service associated with a service to which any of items 36811 to 36854 apply (H) (Anaes.)</w:t>
            </w:r>
          </w:p>
        </w:tc>
        <w:tc>
          <w:tcPr>
            <w:tcW w:w="737" w:type="pct"/>
            <w:tcBorders>
              <w:top w:val="single" w:sz="4" w:space="0" w:color="auto"/>
              <w:left w:val="nil"/>
              <w:bottom w:val="single" w:sz="4" w:space="0" w:color="auto"/>
              <w:right w:val="nil"/>
            </w:tcBorders>
            <w:shd w:val="clear" w:color="auto" w:fill="auto"/>
            <w:hideMark/>
          </w:tcPr>
          <w:p w14:paraId="7868B8EC" w14:textId="73F1CC6C" w:rsidR="004B2282" w:rsidRPr="00292E2D" w:rsidRDefault="001936CA" w:rsidP="00FC68A1">
            <w:pPr>
              <w:pStyle w:val="Tabletext"/>
              <w:jc w:val="right"/>
            </w:pPr>
            <w:r w:rsidRPr="00292E2D">
              <w:t>276.05</w:t>
            </w:r>
          </w:p>
        </w:tc>
      </w:tr>
      <w:tr w:rsidR="004B2282" w:rsidRPr="00292E2D" w14:paraId="69344690" w14:textId="77777777" w:rsidTr="00561DD9">
        <w:tc>
          <w:tcPr>
            <w:tcW w:w="679" w:type="pct"/>
            <w:tcBorders>
              <w:top w:val="single" w:sz="4" w:space="0" w:color="auto"/>
              <w:left w:val="nil"/>
              <w:bottom w:val="single" w:sz="4" w:space="0" w:color="auto"/>
              <w:right w:val="nil"/>
            </w:tcBorders>
            <w:shd w:val="clear" w:color="auto" w:fill="auto"/>
            <w:hideMark/>
          </w:tcPr>
          <w:p w14:paraId="4A173BBA" w14:textId="77777777" w:rsidR="004B2282" w:rsidRPr="00292E2D" w:rsidRDefault="004B2282" w:rsidP="00FC68A1">
            <w:pPr>
              <w:pStyle w:val="Tabletext"/>
            </w:pPr>
            <w:r w:rsidRPr="00292E2D">
              <w:t>36609</w:t>
            </w:r>
          </w:p>
        </w:tc>
        <w:tc>
          <w:tcPr>
            <w:tcW w:w="3584" w:type="pct"/>
            <w:tcBorders>
              <w:top w:val="single" w:sz="4" w:space="0" w:color="auto"/>
              <w:left w:val="nil"/>
              <w:bottom w:val="single" w:sz="4" w:space="0" w:color="auto"/>
              <w:right w:val="nil"/>
            </w:tcBorders>
            <w:shd w:val="clear" w:color="auto" w:fill="auto"/>
            <w:hideMark/>
          </w:tcPr>
          <w:p w14:paraId="785B2B07" w14:textId="77777777" w:rsidR="004B2282" w:rsidRPr="00292E2D" w:rsidRDefault="004B2282" w:rsidP="00FC68A1">
            <w:pPr>
              <w:pStyle w:val="Tabletext"/>
            </w:pPr>
            <w:r w:rsidRPr="00292E2D">
              <w:t>Intestinal urinary conduit or ureterostomy, revision of (H) (Anaes.) (Assist.)</w:t>
            </w:r>
          </w:p>
        </w:tc>
        <w:tc>
          <w:tcPr>
            <w:tcW w:w="737" w:type="pct"/>
            <w:tcBorders>
              <w:top w:val="single" w:sz="4" w:space="0" w:color="auto"/>
              <w:left w:val="nil"/>
              <w:bottom w:val="single" w:sz="4" w:space="0" w:color="auto"/>
              <w:right w:val="nil"/>
            </w:tcBorders>
            <w:shd w:val="clear" w:color="auto" w:fill="auto"/>
            <w:hideMark/>
          </w:tcPr>
          <w:p w14:paraId="5C8EB14A" w14:textId="1E3C52EF" w:rsidR="004B2282" w:rsidRPr="00292E2D" w:rsidRDefault="001936CA" w:rsidP="00FC68A1">
            <w:pPr>
              <w:pStyle w:val="Tabletext"/>
              <w:jc w:val="right"/>
            </w:pPr>
            <w:r w:rsidRPr="00292E2D">
              <w:t>764.65</w:t>
            </w:r>
          </w:p>
        </w:tc>
      </w:tr>
      <w:tr w:rsidR="004B2282" w:rsidRPr="00292E2D" w14:paraId="0293676E" w14:textId="77777777" w:rsidTr="00561DD9">
        <w:tc>
          <w:tcPr>
            <w:tcW w:w="679" w:type="pct"/>
            <w:tcBorders>
              <w:top w:val="single" w:sz="4" w:space="0" w:color="auto"/>
              <w:left w:val="nil"/>
              <w:bottom w:val="single" w:sz="4" w:space="0" w:color="auto"/>
              <w:right w:val="nil"/>
            </w:tcBorders>
            <w:shd w:val="clear" w:color="auto" w:fill="auto"/>
            <w:hideMark/>
          </w:tcPr>
          <w:p w14:paraId="1583E49F" w14:textId="77777777" w:rsidR="004B2282" w:rsidRPr="00292E2D" w:rsidRDefault="004B2282" w:rsidP="00FC68A1">
            <w:pPr>
              <w:pStyle w:val="Tabletext"/>
            </w:pPr>
            <w:r w:rsidRPr="00292E2D">
              <w:t>36612</w:t>
            </w:r>
          </w:p>
        </w:tc>
        <w:tc>
          <w:tcPr>
            <w:tcW w:w="3584" w:type="pct"/>
            <w:tcBorders>
              <w:top w:val="single" w:sz="4" w:space="0" w:color="auto"/>
              <w:left w:val="nil"/>
              <w:bottom w:val="single" w:sz="4" w:space="0" w:color="auto"/>
              <w:right w:val="nil"/>
            </w:tcBorders>
            <w:shd w:val="clear" w:color="auto" w:fill="auto"/>
            <w:hideMark/>
          </w:tcPr>
          <w:p w14:paraId="7FE66739" w14:textId="77777777" w:rsidR="004B2282" w:rsidRPr="00292E2D" w:rsidRDefault="004B2282" w:rsidP="00FC68A1">
            <w:pPr>
              <w:pStyle w:val="Tabletext"/>
            </w:pPr>
            <w:r w:rsidRPr="00292E2D">
              <w:t>Ureter, exploration of, with or without drainage of, as an independent procedure (H) (Anaes.) (Assist.)</w:t>
            </w:r>
          </w:p>
        </w:tc>
        <w:tc>
          <w:tcPr>
            <w:tcW w:w="737" w:type="pct"/>
            <w:tcBorders>
              <w:top w:val="single" w:sz="4" w:space="0" w:color="auto"/>
              <w:left w:val="nil"/>
              <w:bottom w:val="single" w:sz="4" w:space="0" w:color="auto"/>
              <w:right w:val="nil"/>
            </w:tcBorders>
            <w:shd w:val="clear" w:color="auto" w:fill="auto"/>
            <w:hideMark/>
          </w:tcPr>
          <w:p w14:paraId="4512F024" w14:textId="0B464C81" w:rsidR="004B2282" w:rsidRPr="00292E2D" w:rsidRDefault="001936CA" w:rsidP="00FC68A1">
            <w:pPr>
              <w:pStyle w:val="Tabletext"/>
              <w:jc w:val="right"/>
            </w:pPr>
            <w:r w:rsidRPr="00292E2D">
              <w:t>670.10</w:t>
            </w:r>
          </w:p>
        </w:tc>
      </w:tr>
      <w:tr w:rsidR="004B2282" w:rsidRPr="00292E2D" w14:paraId="53D0C106" w14:textId="77777777" w:rsidTr="00561DD9">
        <w:tc>
          <w:tcPr>
            <w:tcW w:w="679" w:type="pct"/>
            <w:tcBorders>
              <w:top w:val="single" w:sz="4" w:space="0" w:color="auto"/>
              <w:left w:val="nil"/>
              <w:bottom w:val="single" w:sz="4" w:space="0" w:color="auto"/>
              <w:right w:val="nil"/>
            </w:tcBorders>
            <w:shd w:val="clear" w:color="auto" w:fill="auto"/>
            <w:hideMark/>
          </w:tcPr>
          <w:p w14:paraId="6BF38BF9" w14:textId="77777777" w:rsidR="004B2282" w:rsidRPr="00292E2D" w:rsidRDefault="004B2282" w:rsidP="00FC68A1">
            <w:pPr>
              <w:pStyle w:val="Tabletext"/>
            </w:pPr>
            <w:r w:rsidRPr="00292E2D">
              <w:t>36615</w:t>
            </w:r>
          </w:p>
        </w:tc>
        <w:tc>
          <w:tcPr>
            <w:tcW w:w="3584" w:type="pct"/>
            <w:tcBorders>
              <w:top w:val="single" w:sz="4" w:space="0" w:color="auto"/>
              <w:left w:val="nil"/>
              <w:bottom w:val="single" w:sz="4" w:space="0" w:color="auto"/>
              <w:right w:val="nil"/>
            </w:tcBorders>
            <w:shd w:val="clear" w:color="auto" w:fill="auto"/>
            <w:hideMark/>
          </w:tcPr>
          <w:p w14:paraId="794DC552" w14:textId="77777777" w:rsidR="004B2282" w:rsidRPr="00292E2D" w:rsidRDefault="004B2282" w:rsidP="00FC68A1">
            <w:pPr>
              <w:pStyle w:val="Tabletext"/>
            </w:pPr>
            <w:r w:rsidRPr="00292E2D">
              <w:t>Ureterolysis, with or without repositioning of ureter, for obstruction of the ureter, evident either radiologically or by proximal ureteric dilatation at operation, secondary to retroperitoneal fibrosis, or similar condition (H) (Anaes.) (Assist.)</w:t>
            </w:r>
          </w:p>
        </w:tc>
        <w:tc>
          <w:tcPr>
            <w:tcW w:w="737" w:type="pct"/>
            <w:tcBorders>
              <w:top w:val="single" w:sz="4" w:space="0" w:color="auto"/>
              <w:left w:val="nil"/>
              <w:bottom w:val="single" w:sz="4" w:space="0" w:color="auto"/>
              <w:right w:val="nil"/>
            </w:tcBorders>
            <w:shd w:val="clear" w:color="auto" w:fill="auto"/>
            <w:hideMark/>
          </w:tcPr>
          <w:p w14:paraId="3797C0EB" w14:textId="22F1B4C0" w:rsidR="004B2282" w:rsidRPr="00292E2D" w:rsidRDefault="001936CA" w:rsidP="00FC68A1">
            <w:pPr>
              <w:pStyle w:val="Tabletext"/>
              <w:jc w:val="right"/>
            </w:pPr>
            <w:r w:rsidRPr="00292E2D">
              <w:t>764.65</w:t>
            </w:r>
          </w:p>
        </w:tc>
      </w:tr>
      <w:tr w:rsidR="004B2282" w:rsidRPr="00292E2D" w14:paraId="4C061E15" w14:textId="77777777" w:rsidTr="00561DD9">
        <w:tc>
          <w:tcPr>
            <w:tcW w:w="679" w:type="pct"/>
            <w:tcBorders>
              <w:top w:val="single" w:sz="4" w:space="0" w:color="auto"/>
              <w:left w:val="nil"/>
              <w:bottom w:val="single" w:sz="4" w:space="0" w:color="auto"/>
              <w:right w:val="nil"/>
            </w:tcBorders>
            <w:shd w:val="clear" w:color="auto" w:fill="auto"/>
            <w:hideMark/>
          </w:tcPr>
          <w:p w14:paraId="0A89F23A" w14:textId="77777777" w:rsidR="004B2282" w:rsidRPr="00292E2D" w:rsidRDefault="004B2282" w:rsidP="00FC68A1">
            <w:pPr>
              <w:pStyle w:val="Tabletext"/>
            </w:pPr>
            <w:r w:rsidRPr="00292E2D">
              <w:t>36618</w:t>
            </w:r>
          </w:p>
        </w:tc>
        <w:tc>
          <w:tcPr>
            <w:tcW w:w="3584" w:type="pct"/>
            <w:tcBorders>
              <w:top w:val="single" w:sz="4" w:space="0" w:color="auto"/>
              <w:left w:val="nil"/>
              <w:bottom w:val="single" w:sz="4" w:space="0" w:color="auto"/>
              <w:right w:val="nil"/>
            </w:tcBorders>
            <w:shd w:val="clear" w:color="auto" w:fill="auto"/>
            <w:hideMark/>
          </w:tcPr>
          <w:p w14:paraId="691E55E3" w14:textId="77777777" w:rsidR="004B2282" w:rsidRPr="00292E2D" w:rsidRDefault="004B2282" w:rsidP="00FC68A1">
            <w:pPr>
              <w:pStyle w:val="Tabletext"/>
            </w:pPr>
            <w:r w:rsidRPr="00292E2D">
              <w:t>Reduction ureteroplasty (H) (Anaes.) (Assist.)</w:t>
            </w:r>
          </w:p>
        </w:tc>
        <w:tc>
          <w:tcPr>
            <w:tcW w:w="737" w:type="pct"/>
            <w:tcBorders>
              <w:top w:val="single" w:sz="4" w:space="0" w:color="auto"/>
              <w:left w:val="nil"/>
              <w:bottom w:val="single" w:sz="4" w:space="0" w:color="auto"/>
              <w:right w:val="nil"/>
            </w:tcBorders>
            <w:shd w:val="clear" w:color="auto" w:fill="auto"/>
            <w:hideMark/>
          </w:tcPr>
          <w:p w14:paraId="4BD1D5DB" w14:textId="2DAFF2F5" w:rsidR="004B2282" w:rsidRPr="00292E2D" w:rsidRDefault="001936CA" w:rsidP="00FC68A1">
            <w:pPr>
              <w:pStyle w:val="Tabletext"/>
              <w:jc w:val="right"/>
            </w:pPr>
            <w:r w:rsidRPr="00292E2D">
              <w:t>670.10</w:t>
            </w:r>
          </w:p>
        </w:tc>
      </w:tr>
      <w:tr w:rsidR="004B2282" w:rsidRPr="00292E2D" w14:paraId="0C48030F" w14:textId="77777777" w:rsidTr="00561DD9">
        <w:tc>
          <w:tcPr>
            <w:tcW w:w="679" w:type="pct"/>
            <w:tcBorders>
              <w:top w:val="single" w:sz="4" w:space="0" w:color="auto"/>
              <w:left w:val="nil"/>
              <w:bottom w:val="single" w:sz="4" w:space="0" w:color="auto"/>
              <w:right w:val="nil"/>
            </w:tcBorders>
            <w:shd w:val="clear" w:color="auto" w:fill="auto"/>
            <w:hideMark/>
          </w:tcPr>
          <w:p w14:paraId="21BCD835" w14:textId="77777777" w:rsidR="004B2282" w:rsidRPr="00292E2D" w:rsidRDefault="004B2282" w:rsidP="00FC68A1">
            <w:pPr>
              <w:pStyle w:val="Tabletext"/>
            </w:pPr>
            <w:r w:rsidRPr="00292E2D">
              <w:t>36621</w:t>
            </w:r>
          </w:p>
        </w:tc>
        <w:tc>
          <w:tcPr>
            <w:tcW w:w="3584" w:type="pct"/>
            <w:tcBorders>
              <w:top w:val="single" w:sz="4" w:space="0" w:color="auto"/>
              <w:left w:val="nil"/>
              <w:bottom w:val="single" w:sz="4" w:space="0" w:color="auto"/>
              <w:right w:val="nil"/>
            </w:tcBorders>
            <w:shd w:val="clear" w:color="auto" w:fill="auto"/>
            <w:hideMark/>
          </w:tcPr>
          <w:p w14:paraId="64BF3528" w14:textId="77777777" w:rsidR="004B2282" w:rsidRPr="00292E2D" w:rsidRDefault="004B2282" w:rsidP="00FC68A1">
            <w:pPr>
              <w:pStyle w:val="Tabletext"/>
            </w:pPr>
            <w:r w:rsidRPr="00292E2D">
              <w:t>Closure of cutaneous ureterostomy (H) (Anaes.) (Assist.)</w:t>
            </w:r>
          </w:p>
        </w:tc>
        <w:tc>
          <w:tcPr>
            <w:tcW w:w="737" w:type="pct"/>
            <w:tcBorders>
              <w:top w:val="single" w:sz="4" w:space="0" w:color="auto"/>
              <w:left w:val="nil"/>
              <w:bottom w:val="single" w:sz="4" w:space="0" w:color="auto"/>
              <w:right w:val="nil"/>
            </w:tcBorders>
            <w:shd w:val="clear" w:color="auto" w:fill="auto"/>
            <w:hideMark/>
          </w:tcPr>
          <w:p w14:paraId="16671973" w14:textId="5208663D" w:rsidR="004B2282" w:rsidRPr="00292E2D" w:rsidRDefault="001936CA" w:rsidP="00FC68A1">
            <w:pPr>
              <w:pStyle w:val="Tabletext"/>
              <w:jc w:val="right"/>
            </w:pPr>
            <w:r w:rsidRPr="00292E2D">
              <w:t>479.05</w:t>
            </w:r>
          </w:p>
        </w:tc>
      </w:tr>
      <w:tr w:rsidR="004B2282" w:rsidRPr="00292E2D" w14:paraId="776878DB" w14:textId="77777777" w:rsidTr="00561DD9">
        <w:tc>
          <w:tcPr>
            <w:tcW w:w="679" w:type="pct"/>
            <w:tcBorders>
              <w:top w:val="single" w:sz="4" w:space="0" w:color="auto"/>
              <w:left w:val="nil"/>
              <w:bottom w:val="single" w:sz="4" w:space="0" w:color="auto"/>
              <w:right w:val="nil"/>
            </w:tcBorders>
            <w:shd w:val="clear" w:color="auto" w:fill="auto"/>
            <w:hideMark/>
          </w:tcPr>
          <w:p w14:paraId="41AA055B" w14:textId="77777777" w:rsidR="004B2282" w:rsidRPr="00292E2D" w:rsidRDefault="004B2282" w:rsidP="00FC68A1">
            <w:pPr>
              <w:pStyle w:val="Tabletext"/>
            </w:pPr>
            <w:r w:rsidRPr="00292E2D">
              <w:t>36624</w:t>
            </w:r>
          </w:p>
        </w:tc>
        <w:tc>
          <w:tcPr>
            <w:tcW w:w="3584" w:type="pct"/>
            <w:tcBorders>
              <w:top w:val="single" w:sz="4" w:space="0" w:color="auto"/>
              <w:left w:val="nil"/>
              <w:bottom w:val="single" w:sz="4" w:space="0" w:color="auto"/>
              <w:right w:val="nil"/>
            </w:tcBorders>
            <w:shd w:val="clear" w:color="auto" w:fill="auto"/>
            <w:hideMark/>
          </w:tcPr>
          <w:p w14:paraId="329C42A9" w14:textId="77777777" w:rsidR="004B2282" w:rsidRPr="00292E2D" w:rsidRDefault="004B2282" w:rsidP="00FC68A1">
            <w:pPr>
              <w:pStyle w:val="Tabletext"/>
            </w:pPr>
            <w:r w:rsidRPr="00292E2D">
              <w:t>Nephrostomy, percutaneous, using interventional imaging techniques (Anaes.) (Assist.)</w:t>
            </w:r>
          </w:p>
        </w:tc>
        <w:tc>
          <w:tcPr>
            <w:tcW w:w="737" w:type="pct"/>
            <w:tcBorders>
              <w:top w:val="single" w:sz="4" w:space="0" w:color="auto"/>
              <w:left w:val="nil"/>
              <w:bottom w:val="single" w:sz="4" w:space="0" w:color="auto"/>
              <w:right w:val="nil"/>
            </w:tcBorders>
            <w:shd w:val="clear" w:color="auto" w:fill="auto"/>
            <w:hideMark/>
          </w:tcPr>
          <w:p w14:paraId="2FB615A0" w14:textId="274705B5" w:rsidR="004B2282" w:rsidRPr="00292E2D" w:rsidRDefault="001936CA" w:rsidP="00FC68A1">
            <w:pPr>
              <w:pStyle w:val="Tabletext"/>
              <w:jc w:val="right"/>
            </w:pPr>
            <w:r w:rsidRPr="00292E2D">
              <w:t>575.55</w:t>
            </w:r>
          </w:p>
        </w:tc>
      </w:tr>
      <w:tr w:rsidR="004B2282" w:rsidRPr="00292E2D" w14:paraId="1B46A031" w14:textId="77777777" w:rsidTr="00561DD9">
        <w:tc>
          <w:tcPr>
            <w:tcW w:w="679" w:type="pct"/>
            <w:tcBorders>
              <w:top w:val="single" w:sz="4" w:space="0" w:color="auto"/>
              <w:left w:val="nil"/>
              <w:bottom w:val="single" w:sz="4" w:space="0" w:color="auto"/>
              <w:right w:val="nil"/>
            </w:tcBorders>
            <w:shd w:val="clear" w:color="auto" w:fill="auto"/>
            <w:hideMark/>
          </w:tcPr>
          <w:p w14:paraId="7DF172AD" w14:textId="77777777" w:rsidR="004B2282" w:rsidRPr="00292E2D" w:rsidRDefault="004B2282" w:rsidP="00FC68A1">
            <w:pPr>
              <w:pStyle w:val="Tabletext"/>
            </w:pPr>
            <w:r w:rsidRPr="00292E2D">
              <w:t>36627</w:t>
            </w:r>
          </w:p>
        </w:tc>
        <w:tc>
          <w:tcPr>
            <w:tcW w:w="3584" w:type="pct"/>
            <w:tcBorders>
              <w:top w:val="single" w:sz="4" w:space="0" w:color="auto"/>
              <w:left w:val="nil"/>
              <w:bottom w:val="single" w:sz="4" w:space="0" w:color="auto"/>
              <w:right w:val="nil"/>
            </w:tcBorders>
            <w:shd w:val="clear" w:color="auto" w:fill="auto"/>
            <w:hideMark/>
          </w:tcPr>
          <w:p w14:paraId="32C94046" w14:textId="77777777" w:rsidR="004B2282" w:rsidRPr="00292E2D" w:rsidRDefault="004B2282" w:rsidP="00FC68A1">
            <w:pPr>
              <w:pStyle w:val="Tabletext"/>
            </w:pPr>
            <w:r w:rsidRPr="00292E2D">
              <w:t>Nephroscopy, percutaneous, with or without any one or more of stone extraction, biopsy or diathermy, other than a service to which item 36639, 36642, 36645 or 36648 applies (H) (Anaes.)</w:t>
            </w:r>
          </w:p>
        </w:tc>
        <w:tc>
          <w:tcPr>
            <w:tcW w:w="737" w:type="pct"/>
            <w:tcBorders>
              <w:top w:val="single" w:sz="4" w:space="0" w:color="auto"/>
              <w:left w:val="nil"/>
              <w:bottom w:val="single" w:sz="4" w:space="0" w:color="auto"/>
              <w:right w:val="nil"/>
            </w:tcBorders>
            <w:shd w:val="clear" w:color="auto" w:fill="auto"/>
            <w:hideMark/>
          </w:tcPr>
          <w:p w14:paraId="6DB386C8" w14:textId="6AB2B888" w:rsidR="004B2282" w:rsidRPr="00292E2D" w:rsidRDefault="001936CA" w:rsidP="00FC68A1">
            <w:pPr>
              <w:pStyle w:val="Tabletext"/>
              <w:jc w:val="right"/>
            </w:pPr>
            <w:r w:rsidRPr="00292E2D">
              <w:t>713.00</w:t>
            </w:r>
          </w:p>
        </w:tc>
      </w:tr>
      <w:tr w:rsidR="004B2282" w:rsidRPr="00292E2D" w14:paraId="74588C9C" w14:textId="77777777" w:rsidTr="00561DD9">
        <w:tc>
          <w:tcPr>
            <w:tcW w:w="679" w:type="pct"/>
            <w:tcBorders>
              <w:top w:val="single" w:sz="4" w:space="0" w:color="auto"/>
              <w:left w:val="nil"/>
              <w:bottom w:val="single" w:sz="4" w:space="0" w:color="auto"/>
              <w:right w:val="nil"/>
            </w:tcBorders>
            <w:shd w:val="clear" w:color="auto" w:fill="auto"/>
            <w:hideMark/>
          </w:tcPr>
          <w:p w14:paraId="7F7C4340" w14:textId="77777777" w:rsidR="004B2282" w:rsidRPr="00292E2D" w:rsidRDefault="004B2282" w:rsidP="00FC68A1">
            <w:pPr>
              <w:pStyle w:val="Tabletext"/>
            </w:pPr>
            <w:bookmarkStart w:id="711" w:name="CU_169713583"/>
            <w:bookmarkStart w:id="712" w:name="CU_170718602"/>
            <w:bookmarkEnd w:id="711"/>
            <w:bookmarkEnd w:id="712"/>
            <w:r w:rsidRPr="00292E2D">
              <w:t>36630</w:t>
            </w:r>
          </w:p>
        </w:tc>
        <w:tc>
          <w:tcPr>
            <w:tcW w:w="3584" w:type="pct"/>
            <w:tcBorders>
              <w:top w:val="single" w:sz="4" w:space="0" w:color="auto"/>
              <w:left w:val="nil"/>
              <w:bottom w:val="single" w:sz="4" w:space="0" w:color="auto"/>
              <w:right w:val="nil"/>
            </w:tcBorders>
            <w:shd w:val="clear" w:color="auto" w:fill="auto"/>
            <w:hideMark/>
          </w:tcPr>
          <w:p w14:paraId="5D2CEB14" w14:textId="77777777" w:rsidR="004B2282" w:rsidRPr="00292E2D" w:rsidRDefault="004B2282" w:rsidP="00FC68A1">
            <w:pPr>
              <w:pStyle w:val="Tabletext"/>
            </w:pPr>
            <w:r w:rsidRPr="00292E2D">
              <w:t>Nephroscopy, being a service to which item 36627 applies, if, after a substantial portion of the procedure has been performed, it is necessary to discontinue the operation due to bleeding (H) (Anaes.) (Assist.)</w:t>
            </w:r>
          </w:p>
        </w:tc>
        <w:tc>
          <w:tcPr>
            <w:tcW w:w="737" w:type="pct"/>
            <w:tcBorders>
              <w:top w:val="single" w:sz="4" w:space="0" w:color="auto"/>
              <w:left w:val="nil"/>
              <w:bottom w:val="single" w:sz="4" w:space="0" w:color="auto"/>
              <w:right w:val="nil"/>
            </w:tcBorders>
            <w:shd w:val="clear" w:color="auto" w:fill="auto"/>
            <w:hideMark/>
          </w:tcPr>
          <w:p w14:paraId="1F434FC9" w14:textId="655E3A0E" w:rsidR="004B2282" w:rsidRPr="00292E2D" w:rsidRDefault="001936CA" w:rsidP="00FC68A1">
            <w:pPr>
              <w:pStyle w:val="Tabletext"/>
              <w:jc w:val="right"/>
            </w:pPr>
            <w:r w:rsidRPr="00292E2D">
              <w:t>352.15</w:t>
            </w:r>
          </w:p>
        </w:tc>
      </w:tr>
      <w:tr w:rsidR="004B2282" w:rsidRPr="00292E2D" w14:paraId="75A5BA53" w14:textId="77777777" w:rsidTr="00561DD9">
        <w:tc>
          <w:tcPr>
            <w:tcW w:w="679" w:type="pct"/>
            <w:tcBorders>
              <w:top w:val="single" w:sz="4" w:space="0" w:color="auto"/>
              <w:left w:val="nil"/>
              <w:bottom w:val="single" w:sz="4" w:space="0" w:color="auto"/>
              <w:right w:val="nil"/>
            </w:tcBorders>
            <w:shd w:val="clear" w:color="auto" w:fill="auto"/>
            <w:hideMark/>
          </w:tcPr>
          <w:p w14:paraId="04173E87" w14:textId="77777777" w:rsidR="004B2282" w:rsidRPr="00292E2D" w:rsidRDefault="004B2282" w:rsidP="00FC68A1">
            <w:pPr>
              <w:pStyle w:val="Tabletext"/>
            </w:pPr>
            <w:r w:rsidRPr="00292E2D">
              <w:t>36633</w:t>
            </w:r>
          </w:p>
        </w:tc>
        <w:tc>
          <w:tcPr>
            <w:tcW w:w="3584" w:type="pct"/>
            <w:tcBorders>
              <w:top w:val="single" w:sz="4" w:space="0" w:color="auto"/>
              <w:left w:val="nil"/>
              <w:bottom w:val="single" w:sz="4" w:space="0" w:color="auto"/>
              <w:right w:val="nil"/>
            </w:tcBorders>
            <w:shd w:val="clear" w:color="auto" w:fill="auto"/>
            <w:hideMark/>
          </w:tcPr>
          <w:p w14:paraId="0AC66C48" w14:textId="77777777" w:rsidR="004B2282" w:rsidRPr="00292E2D" w:rsidRDefault="004B2282" w:rsidP="00FC68A1">
            <w:pPr>
              <w:pStyle w:val="Tabletext"/>
            </w:pPr>
            <w:r w:rsidRPr="00292E2D">
              <w:t>Nephroscopy, percutaneous, with incision of any one or more of renal pelvis, calyx or calyces or ureter and including antegrade insertion of ureteric stent, other than a service associated with a service to which item 36627, 36639, 36642, 36645 or 36648 applies (Anaes.) (Assist.)</w:t>
            </w:r>
          </w:p>
        </w:tc>
        <w:tc>
          <w:tcPr>
            <w:tcW w:w="737" w:type="pct"/>
            <w:tcBorders>
              <w:top w:val="single" w:sz="4" w:space="0" w:color="auto"/>
              <w:left w:val="nil"/>
              <w:bottom w:val="single" w:sz="4" w:space="0" w:color="auto"/>
              <w:right w:val="nil"/>
            </w:tcBorders>
            <w:shd w:val="clear" w:color="auto" w:fill="auto"/>
            <w:hideMark/>
          </w:tcPr>
          <w:p w14:paraId="7934B236" w14:textId="6AE62691" w:rsidR="004B2282" w:rsidRPr="00292E2D" w:rsidRDefault="001936CA" w:rsidP="00FC68A1">
            <w:pPr>
              <w:pStyle w:val="Tabletext"/>
              <w:jc w:val="right"/>
            </w:pPr>
            <w:r w:rsidRPr="00292E2D">
              <w:t>764.65</w:t>
            </w:r>
          </w:p>
        </w:tc>
      </w:tr>
      <w:tr w:rsidR="004B2282" w:rsidRPr="00292E2D" w14:paraId="0BA48236" w14:textId="77777777" w:rsidTr="00561DD9">
        <w:tc>
          <w:tcPr>
            <w:tcW w:w="679" w:type="pct"/>
            <w:tcBorders>
              <w:top w:val="single" w:sz="4" w:space="0" w:color="auto"/>
              <w:left w:val="nil"/>
              <w:bottom w:val="single" w:sz="4" w:space="0" w:color="auto"/>
              <w:right w:val="nil"/>
            </w:tcBorders>
            <w:shd w:val="clear" w:color="auto" w:fill="auto"/>
            <w:hideMark/>
          </w:tcPr>
          <w:p w14:paraId="71E9F3F7" w14:textId="77777777" w:rsidR="004B2282" w:rsidRPr="00292E2D" w:rsidRDefault="004B2282" w:rsidP="00FC68A1">
            <w:pPr>
              <w:pStyle w:val="Tabletext"/>
            </w:pPr>
            <w:r w:rsidRPr="00292E2D">
              <w:t>36636</w:t>
            </w:r>
          </w:p>
        </w:tc>
        <w:tc>
          <w:tcPr>
            <w:tcW w:w="3584" w:type="pct"/>
            <w:tcBorders>
              <w:top w:val="single" w:sz="4" w:space="0" w:color="auto"/>
              <w:left w:val="nil"/>
              <w:bottom w:val="single" w:sz="4" w:space="0" w:color="auto"/>
              <w:right w:val="nil"/>
            </w:tcBorders>
            <w:shd w:val="clear" w:color="auto" w:fill="auto"/>
            <w:hideMark/>
          </w:tcPr>
          <w:p w14:paraId="374147A3" w14:textId="77777777" w:rsidR="004B2282" w:rsidRPr="00292E2D" w:rsidRDefault="004B2282" w:rsidP="00FC68A1">
            <w:pPr>
              <w:pStyle w:val="Tabletext"/>
            </w:pPr>
            <w:r w:rsidRPr="00292E2D">
              <w:t>Nephroscopy, percutaneous, with incision of any one or more of renal pelvis, calyx or calyces or ureter and including antegrade insertion of ureteric stent, being a service associated with a service to which item 36627, 36639, 36642, 36645 or 36648 applies (H) (Anaes.) (Assist.)</w:t>
            </w:r>
          </w:p>
        </w:tc>
        <w:tc>
          <w:tcPr>
            <w:tcW w:w="737" w:type="pct"/>
            <w:tcBorders>
              <w:top w:val="single" w:sz="4" w:space="0" w:color="auto"/>
              <w:left w:val="nil"/>
              <w:bottom w:val="single" w:sz="4" w:space="0" w:color="auto"/>
              <w:right w:val="nil"/>
            </w:tcBorders>
            <w:shd w:val="clear" w:color="auto" w:fill="auto"/>
            <w:hideMark/>
          </w:tcPr>
          <w:p w14:paraId="5E660A43" w14:textId="1A626FB4" w:rsidR="004B2282" w:rsidRPr="00292E2D" w:rsidRDefault="001936CA" w:rsidP="00FC68A1">
            <w:pPr>
              <w:pStyle w:val="Tabletext"/>
              <w:jc w:val="right"/>
            </w:pPr>
            <w:r w:rsidRPr="00292E2D">
              <w:t>412.40</w:t>
            </w:r>
          </w:p>
        </w:tc>
      </w:tr>
      <w:tr w:rsidR="004B2282" w:rsidRPr="00292E2D" w14:paraId="2115C5B3" w14:textId="77777777" w:rsidTr="00561DD9">
        <w:tc>
          <w:tcPr>
            <w:tcW w:w="679" w:type="pct"/>
            <w:tcBorders>
              <w:top w:val="single" w:sz="4" w:space="0" w:color="auto"/>
              <w:left w:val="nil"/>
              <w:bottom w:val="single" w:sz="4" w:space="0" w:color="auto"/>
              <w:right w:val="nil"/>
            </w:tcBorders>
            <w:shd w:val="clear" w:color="auto" w:fill="auto"/>
            <w:hideMark/>
          </w:tcPr>
          <w:p w14:paraId="41240B3D" w14:textId="77777777" w:rsidR="004B2282" w:rsidRPr="00292E2D" w:rsidRDefault="004B2282" w:rsidP="00FC68A1">
            <w:pPr>
              <w:pStyle w:val="Tabletext"/>
            </w:pPr>
            <w:r w:rsidRPr="00292E2D">
              <w:t>36639</w:t>
            </w:r>
          </w:p>
        </w:tc>
        <w:tc>
          <w:tcPr>
            <w:tcW w:w="3584" w:type="pct"/>
            <w:tcBorders>
              <w:top w:val="single" w:sz="4" w:space="0" w:color="auto"/>
              <w:left w:val="nil"/>
              <w:bottom w:val="single" w:sz="4" w:space="0" w:color="auto"/>
              <w:right w:val="nil"/>
            </w:tcBorders>
            <w:shd w:val="clear" w:color="auto" w:fill="auto"/>
            <w:hideMark/>
          </w:tcPr>
          <w:p w14:paraId="1ECFF0CA" w14:textId="77777777" w:rsidR="004B2282" w:rsidRPr="00292E2D" w:rsidRDefault="004B2282" w:rsidP="00FC68A1">
            <w:pPr>
              <w:pStyle w:val="Tabletext"/>
            </w:pPr>
            <w:r w:rsidRPr="00292E2D">
              <w:t>Nephroscopy, percutaneous, with destruction and extraction of one or 2 stones using ultrasound or electrohydraulic shock waves or lasers (other than a service to which item 36645 or 36648 applies) (H) (Anaes.)</w:t>
            </w:r>
          </w:p>
        </w:tc>
        <w:tc>
          <w:tcPr>
            <w:tcW w:w="737" w:type="pct"/>
            <w:tcBorders>
              <w:top w:val="single" w:sz="4" w:space="0" w:color="auto"/>
              <w:left w:val="nil"/>
              <w:bottom w:val="single" w:sz="4" w:space="0" w:color="auto"/>
              <w:right w:val="nil"/>
            </w:tcBorders>
            <w:shd w:val="clear" w:color="auto" w:fill="auto"/>
            <w:hideMark/>
          </w:tcPr>
          <w:p w14:paraId="2A552FC1" w14:textId="4D641CF0" w:rsidR="004B2282" w:rsidRPr="00292E2D" w:rsidRDefault="001936CA" w:rsidP="00FC68A1">
            <w:pPr>
              <w:pStyle w:val="Tabletext"/>
              <w:jc w:val="right"/>
            </w:pPr>
            <w:r w:rsidRPr="00292E2D">
              <w:t>859.15</w:t>
            </w:r>
          </w:p>
        </w:tc>
      </w:tr>
      <w:tr w:rsidR="004B2282" w:rsidRPr="00292E2D" w14:paraId="3E7C6412" w14:textId="77777777" w:rsidTr="00561DD9">
        <w:tc>
          <w:tcPr>
            <w:tcW w:w="679" w:type="pct"/>
            <w:tcBorders>
              <w:top w:val="single" w:sz="4" w:space="0" w:color="auto"/>
              <w:left w:val="nil"/>
              <w:bottom w:val="single" w:sz="4" w:space="0" w:color="auto"/>
              <w:right w:val="nil"/>
            </w:tcBorders>
            <w:shd w:val="clear" w:color="auto" w:fill="auto"/>
            <w:hideMark/>
          </w:tcPr>
          <w:p w14:paraId="5B4E1B8C" w14:textId="77777777" w:rsidR="004B2282" w:rsidRPr="00292E2D" w:rsidRDefault="004B2282" w:rsidP="00FC68A1">
            <w:pPr>
              <w:pStyle w:val="Tabletext"/>
            </w:pPr>
            <w:r w:rsidRPr="00292E2D">
              <w:t>36642</w:t>
            </w:r>
          </w:p>
        </w:tc>
        <w:tc>
          <w:tcPr>
            <w:tcW w:w="3584" w:type="pct"/>
            <w:tcBorders>
              <w:top w:val="single" w:sz="4" w:space="0" w:color="auto"/>
              <w:left w:val="nil"/>
              <w:bottom w:val="single" w:sz="4" w:space="0" w:color="auto"/>
              <w:right w:val="nil"/>
            </w:tcBorders>
            <w:shd w:val="clear" w:color="auto" w:fill="auto"/>
            <w:hideMark/>
          </w:tcPr>
          <w:p w14:paraId="5E83BA8D" w14:textId="77777777" w:rsidR="004B2282" w:rsidRPr="00292E2D" w:rsidRDefault="004B2282" w:rsidP="00FC68A1">
            <w:pPr>
              <w:pStyle w:val="Tabletext"/>
            </w:pPr>
            <w:r w:rsidRPr="00292E2D">
              <w:t>Nephroscopy, being a service to which item 36639 applies, if, after a substantial portion of the procedure has been performed, it is necessary to discontinue the operation due to bleeding (H) (Anaes.) (Assist.)</w:t>
            </w:r>
          </w:p>
        </w:tc>
        <w:tc>
          <w:tcPr>
            <w:tcW w:w="737" w:type="pct"/>
            <w:tcBorders>
              <w:top w:val="single" w:sz="4" w:space="0" w:color="auto"/>
              <w:left w:val="nil"/>
              <w:bottom w:val="single" w:sz="4" w:space="0" w:color="auto"/>
              <w:right w:val="nil"/>
            </w:tcBorders>
            <w:shd w:val="clear" w:color="auto" w:fill="auto"/>
            <w:hideMark/>
          </w:tcPr>
          <w:p w14:paraId="7E989440" w14:textId="14B70725" w:rsidR="004B2282" w:rsidRPr="00292E2D" w:rsidRDefault="001936CA" w:rsidP="00FC68A1">
            <w:pPr>
              <w:pStyle w:val="Tabletext"/>
              <w:jc w:val="right"/>
            </w:pPr>
            <w:r w:rsidRPr="00292E2D">
              <w:t>429.45</w:t>
            </w:r>
          </w:p>
        </w:tc>
      </w:tr>
      <w:tr w:rsidR="004B2282" w:rsidRPr="00292E2D" w14:paraId="3600043E" w14:textId="77777777" w:rsidTr="00561DD9">
        <w:tc>
          <w:tcPr>
            <w:tcW w:w="679" w:type="pct"/>
            <w:tcBorders>
              <w:top w:val="single" w:sz="4" w:space="0" w:color="auto"/>
              <w:left w:val="nil"/>
              <w:bottom w:val="single" w:sz="4" w:space="0" w:color="auto"/>
              <w:right w:val="nil"/>
            </w:tcBorders>
            <w:shd w:val="clear" w:color="auto" w:fill="auto"/>
            <w:hideMark/>
          </w:tcPr>
          <w:p w14:paraId="4517D417" w14:textId="77777777" w:rsidR="004B2282" w:rsidRPr="00292E2D" w:rsidRDefault="004B2282" w:rsidP="00FC68A1">
            <w:pPr>
              <w:pStyle w:val="Tabletext"/>
            </w:pPr>
            <w:r w:rsidRPr="00292E2D">
              <w:t>36645</w:t>
            </w:r>
          </w:p>
        </w:tc>
        <w:tc>
          <w:tcPr>
            <w:tcW w:w="3584" w:type="pct"/>
            <w:tcBorders>
              <w:top w:val="single" w:sz="4" w:space="0" w:color="auto"/>
              <w:left w:val="nil"/>
              <w:bottom w:val="single" w:sz="4" w:space="0" w:color="auto"/>
              <w:right w:val="nil"/>
            </w:tcBorders>
            <w:shd w:val="clear" w:color="auto" w:fill="auto"/>
            <w:hideMark/>
          </w:tcPr>
          <w:p w14:paraId="3E30501F" w14:textId="77777777" w:rsidR="004B2282" w:rsidRPr="00292E2D" w:rsidRDefault="004B2282" w:rsidP="00FC68A1">
            <w:pPr>
              <w:pStyle w:val="Tabletext"/>
            </w:pPr>
            <w:r w:rsidRPr="00292E2D">
              <w:t>Nephroscopy, percutaneous, with removal or destruction of a stone greater than 3 cm in any dimension, or for 3 or more stones (H) (Anaes.) (Assist.)</w:t>
            </w:r>
          </w:p>
        </w:tc>
        <w:tc>
          <w:tcPr>
            <w:tcW w:w="737" w:type="pct"/>
            <w:tcBorders>
              <w:top w:val="single" w:sz="4" w:space="0" w:color="auto"/>
              <w:left w:val="nil"/>
              <w:bottom w:val="single" w:sz="4" w:space="0" w:color="auto"/>
              <w:right w:val="nil"/>
            </w:tcBorders>
            <w:shd w:val="clear" w:color="auto" w:fill="auto"/>
            <w:hideMark/>
          </w:tcPr>
          <w:p w14:paraId="5E7E7FF7" w14:textId="4C99D5C1" w:rsidR="004B2282" w:rsidRPr="00292E2D" w:rsidRDefault="001936CA" w:rsidP="00FC68A1">
            <w:pPr>
              <w:pStyle w:val="Tabletext"/>
              <w:jc w:val="right"/>
            </w:pPr>
            <w:r w:rsidRPr="00292E2D">
              <w:t>1,099.60</w:t>
            </w:r>
          </w:p>
        </w:tc>
      </w:tr>
      <w:tr w:rsidR="004B2282" w:rsidRPr="00292E2D" w14:paraId="0698BCFA" w14:textId="77777777" w:rsidTr="00561DD9">
        <w:tc>
          <w:tcPr>
            <w:tcW w:w="679" w:type="pct"/>
            <w:tcBorders>
              <w:top w:val="single" w:sz="4" w:space="0" w:color="auto"/>
              <w:left w:val="nil"/>
              <w:bottom w:val="single" w:sz="4" w:space="0" w:color="auto"/>
              <w:right w:val="nil"/>
            </w:tcBorders>
            <w:shd w:val="clear" w:color="auto" w:fill="auto"/>
            <w:hideMark/>
          </w:tcPr>
          <w:p w14:paraId="39AF8C60" w14:textId="77777777" w:rsidR="004B2282" w:rsidRPr="00292E2D" w:rsidRDefault="004B2282" w:rsidP="00FC68A1">
            <w:pPr>
              <w:pStyle w:val="Tabletext"/>
            </w:pPr>
            <w:r w:rsidRPr="00292E2D">
              <w:t>36648</w:t>
            </w:r>
          </w:p>
        </w:tc>
        <w:tc>
          <w:tcPr>
            <w:tcW w:w="3584" w:type="pct"/>
            <w:tcBorders>
              <w:top w:val="single" w:sz="4" w:space="0" w:color="auto"/>
              <w:left w:val="nil"/>
              <w:bottom w:val="single" w:sz="4" w:space="0" w:color="auto"/>
              <w:right w:val="nil"/>
            </w:tcBorders>
            <w:shd w:val="clear" w:color="auto" w:fill="auto"/>
            <w:hideMark/>
          </w:tcPr>
          <w:p w14:paraId="1EA90E27" w14:textId="77777777" w:rsidR="004B2282" w:rsidRPr="00292E2D" w:rsidRDefault="004B2282" w:rsidP="00FC68A1">
            <w:pPr>
              <w:pStyle w:val="Tabletext"/>
            </w:pPr>
            <w:r w:rsidRPr="00292E2D">
              <w:t>Nephroscopy, being a service to which item 36645 applies, if, after a substantial portion of the procedure has been performed, it is necessary to discontinue the operation (H) (Anaes.) (Assist.)</w:t>
            </w:r>
          </w:p>
        </w:tc>
        <w:tc>
          <w:tcPr>
            <w:tcW w:w="737" w:type="pct"/>
            <w:tcBorders>
              <w:top w:val="single" w:sz="4" w:space="0" w:color="auto"/>
              <w:left w:val="nil"/>
              <w:bottom w:val="single" w:sz="4" w:space="0" w:color="auto"/>
              <w:right w:val="nil"/>
            </w:tcBorders>
            <w:shd w:val="clear" w:color="auto" w:fill="auto"/>
            <w:hideMark/>
          </w:tcPr>
          <w:p w14:paraId="5690A863" w14:textId="44AA399C" w:rsidR="004B2282" w:rsidRPr="00292E2D" w:rsidRDefault="001936CA" w:rsidP="00FC68A1">
            <w:pPr>
              <w:pStyle w:val="Tabletext"/>
              <w:jc w:val="right"/>
            </w:pPr>
            <w:r w:rsidRPr="00292E2D">
              <w:t>979.25</w:t>
            </w:r>
          </w:p>
        </w:tc>
      </w:tr>
      <w:tr w:rsidR="004B2282" w:rsidRPr="00292E2D" w14:paraId="6F104C56" w14:textId="77777777" w:rsidTr="00561DD9">
        <w:tc>
          <w:tcPr>
            <w:tcW w:w="679" w:type="pct"/>
            <w:tcBorders>
              <w:top w:val="single" w:sz="4" w:space="0" w:color="auto"/>
              <w:left w:val="nil"/>
              <w:bottom w:val="single" w:sz="4" w:space="0" w:color="auto"/>
              <w:right w:val="nil"/>
            </w:tcBorders>
            <w:shd w:val="clear" w:color="auto" w:fill="auto"/>
            <w:hideMark/>
          </w:tcPr>
          <w:p w14:paraId="2C968296" w14:textId="77777777" w:rsidR="004B2282" w:rsidRPr="00292E2D" w:rsidRDefault="004B2282" w:rsidP="00FC68A1">
            <w:pPr>
              <w:pStyle w:val="Tabletext"/>
            </w:pPr>
            <w:r w:rsidRPr="00292E2D">
              <w:t>36649</w:t>
            </w:r>
          </w:p>
        </w:tc>
        <w:tc>
          <w:tcPr>
            <w:tcW w:w="3584" w:type="pct"/>
            <w:tcBorders>
              <w:top w:val="single" w:sz="4" w:space="0" w:color="auto"/>
              <w:left w:val="nil"/>
              <w:bottom w:val="single" w:sz="4" w:space="0" w:color="auto"/>
              <w:right w:val="nil"/>
            </w:tcBorders>
            <w:shd w:val="clear" w:color="auto" w:fill="auto"/>
            <w:hideMark/>
          </w:tcPr>
          <w:p w14:paraId="251C7E13" w14:textId="77777777" w:rsidR="004B2282" w:rsidRPr="00292E2D" w:rsidRDefault="004B2282" w:rsidP="00FC68A1">
            <w:pPr>
              <w:pStyle w:val="Tabletext"/>
            </w:pPr>
            <w:r w:rsidRPr="00292E2D">
              <w:t>Nephrostomy drainage tube, exchange of—but not including imaging (Anaes.) (Assist.)</w:t>
            </w:r>
          </w:p>
        </w:tc>
        <w:tc>
          <w:tcPr>
            <w:tcW w:w="737" w:type="pct"/>
            <w:tcBorders>
              <w:top w:val="single" w:sz="4" w:space="0" w:color="auto"/>
              <w:left w:val="nil"/>
              <w:bottom w:val="single" w:sz="4" w:space="0" w:color="auto"/>
              <w:right w:val="nil"/>
            </w:tcBorders>
            <w:shd w:val="clear" w:color="auto" w:fill="auto"/>
            <w:hideMark/>
          </w:tcPr>
          <w:p w14:paraId="511D609D" w14:textId="5170F01C" w:rsidR="004B2282" w:rsidRPr="00292E2D" w:rsidRDefault="001936CA" w:rsidP="00FC68A1">
            <w:pPr>
              <w:pStyle w:val="Tabletext"/>
              <w:jc w:val="right"/>
            </w:pPr>
            <w:r w:rsidRPr="00292E2D">
              <w:t>276.05</w:t>
            </w:r>
          </w:p>
        </w:tc>
      </w:tr>
      <w:tr w:rsidR="004B2282" w:rsidRPr="00292E2D" w14:paraId="471A86EB" w14:textId="77777777" w:rsidTr="00561DD9">
        <w:tc>
          <w:tcPr>
            <w:tcW w:w="679" w:type="pct"/>
            <w:tcBorders>
              <w:top w:val="single" w:sz="4" w:space="0" w:color="auto"/>
              <w:left w:val="nil"/>
              <w:bottom w:val="single" w:sz="4" w:space="0" w:color="auto"/>
              <w:right w:val="nil"/>
            </w:tcBorders>
            <w:shd w:val="clear" w:color="auto" w:fill="auto"/>
            <w:hideMark/>
          </w:tcPr>
          <w:p w14:paraId="5F4D6F42" w14:textId="77777777" w:rsidR="004B2282" w:rsidRPr="00292E2D" w:rsidRDefault="004B2282" w:rsidP="00FC68A1">
            <w:pPr>
              <w:pStyle w:val="Tabletext"/>
            </w:pPr>
            <w:r w:rsidRPr="00292E2D">
              <w:t>36650</w:t>
            </w:r>
          </w:p>
        </w:tc>
        <w:tc>
          <w:tcPr>
            <w:tcW w:w="3584" w:type="pct"/>
            <w:tcBorders>
              <w:top w:val="single" w:sz="4" w:space="0" w:color="auto"/>
              <w:left w:val="nil"/>
              <w:bottom w:val="single" w:sz="4" w:space="0" w:color="auto"/>
              <w:right w:val="nil"/>
            </w:tcBorders>
            <w:shd w:val="clear" w:color="auto" w:fill="auto"/>
            <w:hideMark/>
          </w:tcPr>
          <w:p w14:paraId="38B22619" w14:textId="77777777" w:rsidR="004B2282" w:rsidRPr="00292E2D" w:rsidRDefault="004B2282" w:rsidP="00FC68A1">
            <w:pPr>
              <w:pStyle w:val="Tabletext"/>
            </w:pPr>
            <w:r w:rsidRPr="00292E2D">
              <w:t>Nephrostomy tube, removal of, using interventional imaging techniques, if the ureter has been stented with a double J ureteric stent and that stent is left in place (H) (Anaes.)</w:t>
            </w:r>
          </w:p>
        </w:tc>
        <w:tc>
          <w:tcPr>
            <w:tcW w:w="737" w:type="pct"/>
            <w:tcBorders>
              <w:top w:val="single" w:sz="4" w:space="0" w:color="auto"/>
              <w:left w:val="nil"/>
              <w:bottom w:val="single" w:sz="4" w:space="0" w:color="auto"/>
              <w:right w:val="nil"/>
            </w:tcBorders>
            <w:shd w:val="clear" w:color="auto" w:fill="auto"/>
            <w:hideMark/>
          </w:tcPr>
          <w:p w14:paraId="256C4EDF" w14:textId="74B84539" w:rsidR="004B2282" w:rsidRPr="00292E2D" w:rsidRDefault="001936CA" w:rsidP="00FC68A1">
            <w:pPr>
              <w:pStyle w:val="Tabletext"/>
              <w:jc w:val="right"/>
            </w:pPr>
            <w:r w:rsidRPr="00292E2D">
              <w:t>154.40</w:t>
            </w:r>
          </w:p>
        </w:tc>
      </w:tr>
      <w:tr w:rsidR="004B2282" w:rsidRPr="00292E2D" w14:paraId="367AA886" w14:textId="77777777" w:rsidTr="00561DD9">
        <w:tc>
          <w:tcPr>
            <w:tcW w:w="679" w:type="pct"/>
            <w:tcBorders>
              <w:top w:val="single" w:sz="4" w:space="0" w:color="auto"/>
              <w:left w:val="nil"/>
              <w:bottom w:val="single" w:sz="4" w:space="0" w:color="auto"/>
              <w:right w:val="nil"/>
            </w:tcBorders>
            <w:shd w:val="clear" w:color="auto" w:fill="auto"/>
            <w:hideMark/>
          </w:tcPr>
          <w:p w14:paraId="5FB6D144" w14:textId="77777777" w:rsidR="004B2282" w:rsidRPr="00292E2D" w:rsidRDefault="004B2282" w:rsidP="00FC68A1">
            <w:pPr>
              <w:pStyle w:val="Tabletext"/>
            </w:pPr>
            <w:bookmarkStart w:id="713" w:name="CU_178715510"/>
            <w:bookmarkStart w:id="714" w:name="CU_179720529"/>
            <w:bookmarkEnd w:id="713"/>
            <w:bookmarkEnd w:id="714"/>
            <w:r w:rsidRPr="00292E2D">
              <w:t>36652</w:t>
            </w:r>
          </w:p>
        </w:tc>
        <w:tc>
          <w:tcPr>
            <w:tcW w:w="3584" w:type="pct"/>
            <w:tcBorders>
              <w:top w:val="single" w:sz="4" w:space="0" w:color="auto"/>
              <w:left w:val="nil"/>
              <w:bottom w:val="single" w:sz="4" w:space="0" w:color="auto"/>
              <w:right w:val="nil"/>
            </w:tcBorders>
            <w:shd w:val="clear" w:color="auto" w:fill="auto"/>
            <w:hideMark/>
          </w:tcPr>
          <w:p w14:paraId="03870D20" w14:textId="77777777" w:rsidR="004B2282" w:rsidRPr="00292E2D" w:rsidRDefault="004B2282" w:rsidP="00FC68A1">
            <w:pPr>
              <w:pStyle w:val="Tabletext"/>
            </w:pPr>
            <w:r w:rsidRPr="00292E2D">
              <w:t>Pyeloscopy, retrograde, of one collecting system, with or without any one or more of, cystoscopy, ureteric meatotomy, ureteric dilatation, other than a service associated with a service to which item 36803, 36812 or 36824 applies (H) (Anaes.) (Assist.)</w:t>
            </w:r>
          </w:p>
        </w:tc>
        <w:tc>
          <w:tcPr>
            <w:tcW w:w="737" w:type="pct"/>
            <w:tcBorders>
              <w:top w:val="single" w:sz="4" w:space="0" w:color="auto"/>
              <w:left w:val="nil"/>
              <w:bottom w:val="single" w:sz="4" w:space="0" w:color="auto"/>
              <w:right w:val="nil"/>
            </w:tcBorders>
            <w:shd w:val="clear" w:color="auto" w:fill="auto"/>
            <w:hideMark/>
          </w:tcPr>
          <w:p w14:paraId="6F0F3BEB" w14:textId="5C44A0DA" w:rsidR="004B2282" w:rsidRPr="00292E2D" w:rsidRDefault="001936CA" w:rsidP="00FC68A1">
            <w:pPr>
              <w:pStyle w:val="Tabletext"/>
              <w:jc w:val="right"/>
            </w:pPr>
            <w:r w:rsidRPr="00292E2D">
              <w:t>670.10</w:t>
            </w:r>
          </w:p>
        </w:tc>
      </w:tr>
      <w:tr w:rsidR="004B2282" w:rsidRPr="00292E2D" w14:paraId="06FDA183" w14:textId="77777777" w:rsidTr="00561DD9">
        <w:tc>
          <w:tcPr>
            <w:tcW w:w="679" w:type="pct"/>
            <w:tcBorders>
              <w:top w:val="single" w:sz="4" w:space="0" w:color="auto"/>
              <w:left w:val="nil"/>
              <w:bottom w:val="single" w:sz="4" w:space="0" w:color="auto"/>
              <w:right w:val="nil"/>
            </w:tcBorders>
            <w:shd w:val="clear" w:color="auto" w:fill="auto"/>
            <w:hideMark/>
          </w:tcPr>
          <w:p w14:paraId="1A9FE3CA" w14:textId="77777777" w:rsidR="004B2282" w:rsidRPr="00292E2D" w:rsidRDefault="004B2282" w:rsidP="00FC68A1">
            <w:pPr>
              <w:pStyle w:val="Tabletext"/>
            </w:pPr>
            <w:r w:rsidRPr="00292E2D">
              <w:t>36654</w:t>
            </w:r>
          </w:p>
        </w:tc>
        <w:tc>
          <w:tcPr>
            <w:tcW w:w="3584" w:type="pct"/>
            <w:tcBorders>
              <w:top w:val="single" w:sz="4" w:space="0" w:color="auto"/>
              <w:left w:val="nil"/>
              <w:bottom w:val="single" w:sz="4" w:space="0" w:color="auto"/>
              <w:right w:val="nil"/>
            </w:tcBorders>
            <w:shd w:val="clear" w:color="auto" w:fill="auto"/>
            <w:hideMark/>
          </w:tcPr>
          <w:p w14:paraId="02F27E53" w14:textId="77777777" w:rsidR="004B2282" w:rsidRPr="00292E2D" w:rsidRDefault="004B2282" w:rsidP="00FC68A1">
            <w:pPr>
              <w:pStyle w:val="Tabletext"/>
            </w:pPr>
            <w:r w:rsidRPr="00292E2D">
              <w:t>Pyeloscopy, retrograde, of one collecting system, being a service to which item 36652 applies, plus one or more of extraction of stone from the renal pelvis or calyces, or biopsy or diathermy of the renal pelvis or calyces, other than a service associated with a service performed in the same collecting system to which item 36656 applies (H) (Anaes.) (Assist.)</w:t>
            </w:r>
          </w:p>
        </w:tc>
        <w:tc>
          <w:tcPr>
            <w:tcW w:w="737" w:type="pct"/>
            <w:tcBorders>
              <w:top w:val="single" w:sz="4" w:space="0" w:color="auto"/>
              <w:left w:val="nil"/>
              <w:bottom w:val="single" w:sz="4" w:space="0" w:color="auto"/>
              <w:right w:val="nil"/>
            </w:tcBorders>
            <w:shd w:val="clear" w:color="auto" w:fill="auto"/>
            <w:hideMark/>
          </w:tcPr>
          <w:p w14:paraId="2BE4E3A3" w14:textId="4FDBC2DB" w:rsidR="004B2282" w:rsidRPr="00292E2D" w:rsidRDefault="001936CA" w:rsidP="00FC68A1">
            <w:pPr>
              <w:pStyle w:val="Tabletext"/>
              <w:jc w:val="right"/>
            </w:pPr>
            <w:r w:rsidRPr="00292E2D">
              <w:t>859.15</w:t>
            </w:r>
          </w:p>
        </w:tc>
      </w:tr>
      <w:tr w:rsidR="004B2282" w:rsidRPr="00292E2D" w14:paraId="1CD7C0CB" w14:textId="77777777" w:rsidTr="00561DD9">
        <w:tc>
          <w:tcPr>
            <w:tcW w:w="679" w:type="pct"/>
            <w:tcBorders>
              <w:top w:val="single" w:sz="4" w:space="0" w:color="auto"/>
              <w:left w:val="nil"/>
              <w:bottom w:val="single" w:sz="4" w:space="0" w:color="auto"/>
              <w:right w:val="nil"/>
            </w:tcBorders>
            <w:shd w:val="clear" w:color="auto" w:fill="auto"/>
            <w:hideMark/>
          </w:tcPr>
          <w:p w14:paraId="4B29D909" w14:textId="77777777" w:rsidR="004B2282" w:rsidRPr="00292E2D" w:rsidRDefault="004B2282" w:rsidP="00FC68A1">
            <w:pPr>
              <w:pStyle w:val="Tabletext"/>
            </w:pPr>
            <w:r w:rsidRPr="00292E2D">
              <w:t>36656</w:t>
            </w:r>
          </w:p>
        </w:tc>
        <w:tc>
          <w:tcPr>
            <w:tcW w:w="3584" w:type="pct"/>
            <w:tcBorders>
              <w:top w:val="single" w:sz="4" w:space="0" w:color="auto"/>
              <w:left w:val="nil"/>
              <w:bottom w:val="single" w:sz="4" w:space="0" w:color="auto"/>
              <w:right w:val="nil"/>
            </w:tcBorders>
            <w:shd w:val="clear" w:color="auto" w:fill="auto"/>
            <w:hideMark/>
          </w:tcPr>
          <w:p w14:paraId="1F77FBD3" w14:textId="77777777" w:rsidR="004B2282" w:rsidRPr="00292E2D" w:rsidRDefault="004B2282" w:rsidP="00FC68A1">
            <w:pPr>
              <w:pStyle w:val="Tabletext"/>
            </w:pPr>
            <w:r w:rsidRPr="00292E2D">
              <w:t>Pyeloscopy, retrograde, of one collecting system, being a service to which item 36652 applies, plus extraction of 2 or more stones in the renal pelvis or calyces or destruction of stone with ultrasound, electrohydraulic or kinetic lithotripsy or laser in the renal pelvis or calyces, with or without extraction of fragments, other than a service associated with a service performed in the same collecting system to which item 36654 applies (H) (Anaes.) (Assist.)</w:t>
            </w:r>
          </w:p>
        </w:tc>
        <w:tc>
          <w:tcPr>
            <w:tcW w:w="737" w:type="pct"/>
            <w:tcBorders>
              <w:top w:val="single" w:sz="4" w:space="0" w:color="auto"/>
              <w:left w:val="nil"/>
              <w:bottom w:val="single" w:sz="4" w:space="0" w:color="auto"/>
              <w:right w:val="nil"/>
            </w:tcBorders>
            <w:shd w:val="clear" w:color="auto" w:fill="auto"/>
            <w:hideMark/>
          </w:tcPr>
          <w:p w14:paraId="5904810D" w14:textId="3CCF2878" w:rsidR="004B2282" w:rsidRPr="00292E2D" w:rsidRDefault="001936CA" w:rsidP="00FC68A1">
            <w:pPr>
              <w:pStyle w:val="Tabletext"/>
              <w:jc w:val="right"/>
            </w:pPr>
            <w:r w:rsidRPr="00292E2D">
              <w:t>1,099.60</w:t>
            </w:r>
          </w:p>
        </w:tc>
      </w:tr>
      <w:tr w:rsidR="004B2282" w:rsidRPr="00292E2D" w14:paraId="2FB9A543" w14:textId="77777777" w:rsidTr="00561DD9">
        <w:tc>
          <w:tcPr>
            <w:tcW w:w="679" w:type="pct"/>
            <w:tcBorders>
              <w:top w:val="single" w:sz="4" w:space="0" w:color="auto"/>
              <w:left w:val="nil"/>
              <w:bottom w:val="single" w:sz="4" w:space="0" w:color="auto"/>
              <w:right w:val="nil"/>
            </w:tcBorders>
            <w:shd w:val="clear" w:color="auto" w:fill="auto"/>
            <w:hideMark/>
          </w:tcPr>
          <w:p w14:paraId="1C0BE2E5" w14:textId="77777777" w:rsidR="004B2282" w:rsidRPr="00292E2D" w:rsidRDefault="004B2282" w:rsidP="00FC68A1">
            <w:pPr>
              <w:pStyle w:val="Tabletext"/>
            </w:pPr>
            <w:bookmarkStart w:id="715" w:name="CU_184717027"/>
            <w:bookmarkStart w:id="716" w:name="CU_185722046"/>
            <w:bookmarkEnd w:id="715"/>
            <w:bookmarkEnd w:id="716"/>
            <w:r w:rsidRPr="00292E2D">
              <w:t>36663</w:t>
            </w:r>
          </w:p>
        </w:tc>
        <w:tc>
          <w:tcPr>
            <w:tcW w:w="3584" w:type="pct"/>
            <w:tcBorders>
              <w:top w:val="single" w:sz="4" w:space="0" w:color="auto"/>
              <w:left w:val="nil"/>
              <w:bottom w:val="single" w:sz="4" w:space="0" w:color="auto"/>
              <w:right w:val="nil"/>
            </w:tcBorders>
            <w:shd w:val="clear" w:color="auto" w:fill="auto"/>
            <w:hideMark/>
          </w:tcPr>
          <w:p w14:paraId="0F0C390C" w14:textId="77777777" w:rsidR="004B2282" w:rsidRPr="00292E2D" w:rsidRDefault="004B2282" w:rsidP="00FC68A1">
            <w:pPr>
              <w:pStyle w:val="Tabletext"/>
            </w:pPr>
            <w:r w:rsidRPr="00292E2D">
              <w:t>Both:</w:t>
            </w:r>
          </w:p>
          <w:p w14:paraId="62F52A45" w14:textId="77777777" w:rsidR="004B2282" w:rsidRPr="00292E2D" w:rsidRDefault="004B2282" w:rsidP="00FC68A1">
            <w:pPr>
              <w:pStyle w:val="Tablea"/>
            </w:pPr>
            <w:r w:rsidRPr="00292E2D">
              <w:t>(a) percutaneous placement of sacral nerve lead or leads using fluoroscopic guidance, or open placement of sacral nerve lead or leads; and</w:t>
            </w:r>
          </w:p>
          <w:p w14:paraId="726379A5" w14:textId="4820C466" w:rsidR="004B2282" w:rsidRPr="00292E2D" w:rsidRDefault="004B2282" w:rsidP="00FC68A1">
            <w:pPr>
              <w:pStyle w:val="Tablea"/>
            </w:pPr>
            <w:r w:rsidRPr="00292E2D">
              <w:t>(b) intra</w:t>
            </w:r>
            <w:r w:rsidR="00DE7744">
              <w:noBreakHyphen/>
            </w:r>
            <w:r w:rsidRPr="00292E2D">
              <w:t>operative test stimulation, to manage:</w:t>
            </w:r>
          </w:p>
          <w:p w14:paraId="6D3EB450" w14:textId="7BB60ECF" w:rsidR="004B2282" w:rsidRPr="00292E2D" w:rsidRDefault="004B2282" w:rsidP="00FC68A1">
            <w:pPr>
              <w:pStyle w:val="Tablei"/>
            </w:pPr>
            <w:r w:rsidRPr="00292E2D">
              <w:t>(i) detrusor over</w:t>
            </w:r>
            <w:r w:rsidR="00DE7744">
              <w:noBreakHyphen/>
            </w:r>
            <w:r w:rsidRPr="00292E2D">
              <w:t>activity that has been refractory to at least 12 months conservative non</w:t>
            </w:r>
            <w:r w:rsidR="00DE7744">
              <w:noBreakHyphen/>
            </w:r>
            <w:r w:rsidRPr="00292E2D">
              <w:t>surgical treatment; or</w:t>
            </w:r>
          </w:p>
          <w:p w14:paraId="19984731" w14:textId="0B685E3F" w:rsidR="004B2282" w:rsidRPr="00292E2D" w:rsidRDefault="004B2282" w:rsidP="00FC68A1">
            <w:pPr>
              <w:pStyle w:val="Tablei"/>
            </w:pPr>
            <w:r w:rsidRPr="00292E2D">
              <w:t>(ii) non</w:t>
            </w:r>
            <w:r w:rsidR="00DE7744">
              <w:noBreakHyphen/>
            </w:r>
            <w:r w:rsidRPr="00292E2D">
              <w:t>obstructive urinary retention that has been refractory to at least 12 months conservative non</w:t>
            </w:r>
            <w:r w:rsidR="00DE7744">
              <w:noBreakHyphen/>
            </w:r>
            <w:r w:rsidRPr="00292E2D">
              <w:t>surgical treatment</w:t>
            </w:r>
          </w:p>
          <w:p w14:paraId="01EFEC76" w14:textId="77777777" w:rsidR="004B2282" w:rsidRPr="00292E2D" w:rsidRDefault="004B2282" w:rsidP="00FC68A1">
            <w:pPr>
              <w:pStyle w:val="Tabletext"/>
            </w:pPr>
            <w:r w:rsidRPr="00292E2D">
              <w:t>(Anaes.)</w:t>
            </w:r>
          </w:p>
        </w:tc>
        <w:tc>
          <w:tcPr>
            <w:tcW w:w="737" w:type="pct"/>
            <w:tcBorders>
              <w:top w:val="single" w:sz="4" w:space="0" w:color="auto"/>
              <w:left w:val="nil"/>
              <w:bottom w:val="single" w:sz="4" w:space="0" w:color="auto"/>
              <w:right w:val="nil"/>
            </w:tcBorders>
            <w:shd w:val="clear" w:color="auto" w:fill="auto"/>
            <w:hideMark/>
          </w:tcPr>
          <w:p w14:paraId="6C4F0D2F" w14:textId="7250666C" w:rsidR="004B2282" w:rsidRPr="00292E2D" w:rsidRDefault="001936CA" w:rsidP="00FC68A1">
            <w:pPr>
              <w:pStyle w:val="Tabletext"/>
              <w:jc w:val="right"/>
            </w:pPr>
            <w:r w:rsidRPr="00292E2D">
              <w:t>681.60</w:t>
            </w:r>
          </w:p>
        </w:tc>
      </w:tr>
      <w:tr w:rsidR="004B2282" w:rsidRPr="00292E2D" w14:paraId="47839426" w14:textId="77777777" w:rsidTr="00561DD9">
        <w:tc>
          <w:tcPr>
            <w:tcW w:w="679" w:type="pct"/>
            <w:tcBorders>
              <w:top w:val="single" w:sz="4" w:space="0" w:color="auto"/>
              <w:left w:val="nil"/>
              <w:bottom w:val="single" w:sz="4" w:space="0" w:color="auto"/>
              <w:right w:val="nil"/>
            </w:tcBorders>
            <w:shd w:val="clear" w:color="auto" w:fill="auto"/>
            <w:hideMark/>
          </w:tcPr>
          <w:p w14:paraId="0005B603" w14:textId="77777777" w:rsidR="004B2282" w:rsidRPr="00292E2D" w:rsidRDefault="004B2282" w:rsidP="00FC68A1">
            <w:pPr>
              <w:pStyle w:val="Tabletext"/>
            </w:pPr>
            <w:r w:rsidRPr="00292E2D">
              <w:t>36664</w:t>
            </w:r>
          </w:p>
        </w:tc>
        <w:tc>
          <w:tcPr>
            <w:tcW w:w="3584" w:type="pct"/>
            <w:tcBorders>
              <w:top w:val="single" w:sz="4" w:space="0" w:color="auto"/>
              <w:left w:val="nil"/>
              <w:bottom w:val="single" w:sz="4" w:space="0" w:color="auto"/>
              <w:right w:val="nil"/>
            </w:tcBorders>
            <w:shd w:val="clear" w:color="auto" w:fill="auto"/>
            <w:hideMark/>
          </w:tcPr>
          <w:p w14:paraId="76244D2E" w14:textId="77777777" w:rsidR="004B2282" w:rsidRPr="00292E2D" w:rsidRDefault="004B2282" w:rsidP="00FC68A1">
            <w:pPr>
              <w:pStyle w:val="Tabletext"/>
            </w:pPr>
            <w:r w:rsidRPr="00292E2D">
              <w:t>Both:</w:t>
            </w:r>
          </w:p>
          <w:p w14:paraId="69B1D179" w14:textId="77777777" w:rsidR="004B2282" w:rsidRPr="00292E2D" w:rsidRDefault="004B2282" w:rsidP="00FC68A1">
            <w:pPr>
              <w:pStyle w:val="Tablea"/>
            </w:pPr>
            <w:r w:rsidRPr="00292E2D">
              <w:t>(a) percutaneous repositioning of sacral nerve lead or leads using fluoroscopic guidance, or open repositioning of sacral nerve lead or leads; and</w:t>
            </w:r>
          </w:p>
          <w:p w14:paraId="65BE0F02" w14:textId="614B52A5" w:rsidR="004B2282" w:rsidRPr="00292E2D" w:rsidRDefault="004B2282" w:rsidP="00FC68A1">
            <w:pPr>
              <w:pStyle w:val="Tablea"/>
            </w:pPr>
            <w:r w:rsidRPr="00292E2D">
              <w:t>(b) intra</w:t>
            </w:r>
            <w:r w:rsidR="00DE7744">
              <w:noBreakHyphen/>
            </w:r>
            <w:r w:rsidRPr="00292E2D">
              <w:t>operative test stimulation, to correct displacement or unsatisfactory positioning, if inserted for the management of:</w:t>
            </w:r>
          </w:p>
          <w:p w14:paraId="4752A9D3" w14:textId="0B4512F1" w:rsidR="004B2282" w:rsidRPr="00292E2D" w:rsidRDefault="004B2282" w:rsidP="00FC68A1">
            <w:pPr>
              <w:pStyle w:val="Tablei"/>
            </w:pPr>
            <w:r w:rsidRPr="00292E2D">
              <w:t>(i) detrusor over</w:t>
            </w:r>
            <w:r w:rsidR="00DE7744">
              <w:noBreakHyphen/>
            </w:r>
            <w:r w:rsidRPr="00292E2D">
              <w:t>activity that has been refractory to at least 12 months conservative non</w:t>
            </w:r>
            <w:r w:rsidR="00DE7744">
              <w:noBreakHyphen/>
            </w:r>
            <w:r w:rsidRPr="00292E2D">
              <w:t>surgical treatment; or</w:t>
            </w:r>
          </w:p>
          <w:p w14:paraId="4949E549" w14:textId="5CEAB1E3" w:rsidR="004B2282" w:rsidRPr="00292E2D" w:rsidRDefault="004B2282" w:rsidP="00FC68A1">
            <w:pPr>
              <w:pStyle w:val="Tablei"/>
            </w:pPr>
            <w:r w:rsidRPr="00292E2D">
              <w:t>(ii) non</w:t>
            </w:r>
            <w:r w:rsidR="00DE7744">
              <w:noBreakHyphen/>
            </w:r>
            <w:r w:rsidRPr="00292E2D">
              <w:t>obstructive urinary retention that has been refractory to at least 12 months conservative non</w:t>
            </w:r>
            <w:r w:rsidR="00DE7744">
              <w:noBreakHyphen/>
            </w:r>
            <w:r w:rsidRPr="00292E2D">
              <w:t>surgical treatment;</w:t>
            </w:r>
          </w:p>
          <w:p w14:paraId="32EDEEFF" w14:textId="77777777" w:rsidR="004B2282" w:rsidRPr="00292E2D" w:rsidRDefault="004B2282" w:rsidP="00FC68A1">
            <w:pPr>
              <w:pStyle w:val="Tabletext"/>
            </w:pPr>
            <w:r w:rsidRPr="00292E2D">
              <w:t>other than a service to which item 36663 applies (Anaes.)</w:t>
            </w:r>
          </w:p>
        </w:tc>
        <w:tc>
          <w:tcPr>
            <w:tcW w:w="737" w:type="pct"/>
            <w:tcBorders>
              <w:top w:val="single" w:sz="4" w:space="0" w:color="auto"/>
              <w:left w:val="nil"/>
              <w:bottom w:val="single" w:sz="4" w:space="0" w:color="auto"/>
              <w:right w:val="nil"/>
            </w:tcBorders>
            <w:shd w:val="clear" w:color="auto" w:fill="auto"/>
            <w:hideMark/>
          </w:tcPr>
          <w:p w14:paraId="6CF67F6E" w14:textId="11762D7B" w:rsidR="004B2282" w:rsidRPr="00292E2D" w:rsidRDefault="001936CA" w:rsidP="00FC68A1">
            <w:pPr>
              <w:pStyle w:val="Tabletext"/>
              <w:jc w:val="right"/>
            </w:pPr>
            <w:r w:rsidRPr="00292E2D">
              <w:t>612.10</w:t>
            </w:r>
          </w:p>
        </w:tc>
      </w:tr>
      <w:tr w:rsidR="004B2282" w:rsidRPr="00292E2D" w14:paraId="13B77ABF" w14:textId="77777777" w:rsidTr="00561DD9">
        <w:tc>
          <w:tcPr>
            <w:tcW w:w="679" w:type="pct"/>
            <w:tcBorders>
              <w:top w:val="single" w:sz="4" w:space="0" w:color="auto"/>
              <w:left w:val="nil"/>
              <w:bottom w:val="single" w:sz="4" w:space="0" w:color="auto"/>
              <w:right w:val="nil"/>
            </w:tcBorders>
            <w:shd w:val="clear" w:color="auto" w:fill="auto"/>
            <w:hideMark/>
          </w:tcPr>
          <w:p w14:paraId="1DD752F1" w14:textId="77777777" w:rsidR="004B2282" w:rsidRPr="00292E2D" w:rsidRDefault="004B2282" w:rsidP="00FC68A1">
            <w:pPr>
              <w:pStyle w:val="Tabletext"/>
            </w:pPr>
            <w:r w:rsidRPr="00292E2D">
              <w:t>36665</w:t>
            </w:r>
          </w:p>
        </w:tc>
        <w:tc>
          <w:tcPr>
            <w:tcW w:w="3584" w:type="pct"/>
            <w:tcBorders>
              <w:top w:val="single" w:sz="4" w:space="0" w:color="auto"/>
              <w:left w:val="nil"/>
              <w:bottom w:val="single" w:sz="4" w:space="0" w:color="auto"/>
              <w:right w:val="nil"/>
            </w:tcBorders>
            <w:shd w:val="clear" w:color="auto" w:fill="auto"/>
            <w:hideMark/>
          </w:tcPr>
          <w:p w14:paraId="6895B8EC" w14:textId="283A8911" w:rsidR="004B2282" w:rsidRPr="00292E2D" w:rsidRDefault="004B2282" w:rsidP="00FC68A1">
            <w:pPr>
              <w:pStyle w:val="Tabletext"/>
            </w:pPr>
            <w:r w:rsidRPr="00292E2D">
              <w:t>Sacral nerve electrode or electrodes, management and adjustment of the pulse generator by a medical practitioner, to manage detrusor over</w:t>
            </w:r>
            <w:r w:rsidR="00DE7744">
              <w:noBreakHyphen/>
            </w:r>
            <w:r w:rsidRPr="00292E2D">
              <w:t>activity or non</w:t>
            </w:r>
            <w:r w:rsidR="00DE7744">
              <w:noBreakHyphen/>
            </w:r>
            <w:r w:rsidRPr="00292E2D">
              <w:t>obstructive urinary retention—each day</w:t>
            </w:r>
          </w:p>
        </w:tc>
        <w:tc>
          <w:tcPr>
            <w:tcW w:w="737" w:type="pct"/>
            <w:tcBorders>
              <w:top w:val="single" w:sz="4" w:space="0" w:color="auto"/>
              <w:left w:val="nil"/>
              <w:bottom w:val="single" w:sz="4" w:space="0" w:color="auto"/>
              <w:right w:val="nil"/>
            </w:tcBorders>
            <w:shd w:val="clear" w:color="auto" w:fill="auto"/>
            <w:hideMark/>
          </w:tcPr>
          <w:p w14:paraId="52E4199D" w14:textId="7DBB7F0D" w:rsidR="004B2282" w:rsidRPr="00292E2D" w:rsidRDefault="001936CA" w:rsidP="00FC68A1">
            <w:pPr>
              <w:pStyle w:val="Tabletext"/>
              <w:jc w:val="right"/>
            </w:pPr>
            <w:r w:rsidRPr="00292E2D">
              <w:t>129.30</w:t>
            </w:r>
          </w:p>
        </w:tc>
      </w:tr>
      <w:tr w:rsidR="004B2282" w:rsidRPr="00292E2D" w14:paraId="2E9B67D8" w14:textId="77777777" w:rsidTr="00561DD9">
        <w:tc>
          <w:tcPr>
            <w:tcW w:w="679" w:type="pct"/>
            <w:tcBorders>
              <w:top w:val="single" w:sz="4" w:space="0" w:color="auto"/>
              <w:left w:val="nil"/>
              <w:bottom w:val="single" w:sz="4" w:space="0" w:color="auto"/>
              <w:right w:val="nil"/>
            </w:tcBorders>
            <w:shd w:val="clear" w:color="auto" w:fill="auto"/>
            <w:hideMark/>
          </w:tcPr>
          <w:p w14:paraId="00ECBBA5" w14:textId="77777777" w:rsidR="004B2282" w:rsidRPr="00292E2D" w:rsidRDefault="004B2282" w:rsidP="00FC68A1">
            <w:pPr>
              <w:pStyle w:val="Tabletext"/>
            </w:pPr>
            <w:r w:rsidRPr="00292E2D">
              <w:t>36666</w:t>
            </w:r>
          </w:p>
        </w:tc>
        <w:tc>
          <w:tcPr>
            <w:tcW w:w="3584" w:type="pct"/>
            <w:tcBorders>
              <w:top w:val="single" w:sz="4" w:space="0" w:color="auto"/>
              <w:left w:val="nil"/>
              <w:bottom w:val="single" w:sz="4" w:space="0" w:color="auto"/>
              <w:right w:val="nil"/>
            </w:tcBorders>
            <w:shd w:val="clear" w:color="auto" w:fill="auto"/>
            <w:hideMark/>
          </w:tcPr>
          <w:p w14:paraId="14E75CA5" w14:textId="77777777" w:rsidR="004B2282" w:rsidRPr="00292E2D" w:rsidRDefault="004B2282" w:rsidP="00FC68A1">
            <w:pPr>
              <w:pStyle w:val="Tabletext"/>
            </w:pPr>
            <w:r w:rsidRPr="00292E2D">
              <w:t>Pulse generator, subcutaneous placement of, and placement and connection of extension wire or wires to sacral nerve electrode or electrodes, for the management of:</w:t>
            </w:r>
          </w:p>
          <w:p w14:paraId="0AD9E629" w14:textId="5F2576A8" w:rsidR="004B2282" w:rsidRPr="00292E2D" w:rsidRDefault="004B2282" w:rsidP="00FC68A1">
            <w:pPr>
              <w:pStyle w:val="Tablea"/>
            </w:pPr>
            <w:r w:rsidRPr="00292E2D">
              <w:t>(a) detrusor over</w:t>
            </w:r>
            <w:r w:rsidR="00DE7744">
              <w:noBreakHyphen/>
            </w:r>
            <w:r w:rsidRPr="00292E2D">
              <w:t>activity that has been refractory to at least 12 months conservative non</w:t>
            </w:r>
            <w:r w:rsidR="00DE7744">
              <w:noBreakHyphen/>
            </w:r>
            <w:r w:rsidRPr="00292E2D">
              <w:t>surgical treatment; or</w:t>
            </w:r>
          </w:p>
          <w:p w14:paraId="645F650F" w14:textId="7FF6FF7E" w:rsidR="004B2282" w:rsidRPr="00292E2D" w:rsidRDefault="004B2282" w:rsidP="00FC68A1">
            <w:pPr>
              <w:pStyle w:val="Tablea"/>
            </w:pPr>
            <w:r w:rsidRPr="00292E2D">
              <w:t>(b) non</w:t>
            </w:r>
            <w:r w:rsidR="00DE7744">
              <w:noBreakHyphen/>
            </w:r>
            <w:r w:rsidRPr="00292E2D">
              <w:t>obstructive urinary retention that has been refractory to at least 12 months conservative non</w:t>
            </w:r>
            <w:r w:rsidR="00DE7744">
              <w:noBreakHyphen/>
            </w:r>
            <w:r w:rsidRPr="00292E2D">
              <w:t>surgical treatment</w:t>
            </w:r>
          </w:p>
          <w:p w14:paraId="3AB4CE73" w14:textId="77777777" w:rsidR="004B2282" w:rsidRPr="00292E2D" w:rsidRDefault="004B2282" w:rsidP="00FC68A1">
            <w:pPr>
              <w:pStyle w:val="Tabletext"/>
            </w:pPr>
            <w:r w:rsidRPr="00292E2D">
              <w:t>(Anaes.)</w:t>
            </w:r>
          </w:p>
        </w:tc>
        <w:tc>
          <w:tcPr>
            <w:tcW w:w="737" w:type="pct"/>
            <w:tcBorders>
              <w:top w:val="single" w:sz="4" w:space="0" w:color="auto"/>
              <w:left w:val="nil"/>
              <w:bottom w:val="single" w:sz="4" w:space="0" w:color="auto"/>
              <w:right w:val="nil"/>
            </w:tcBorders>
            <w:shd w:val="clear" w:color="auto" w:fill="auto"/>
            <w:hideMark/>
          </w:tcPr>
          <w:p w14:paraId="4560D36A" w14:textId="1D061ED8" w:rsidR="004B2282" w:rsidRPr="00292E2D" w:rsidRDefault="001936CA" w:rsidP="00FC68A1">
            <w:pPr>
              <w:pStyle w:val="Tabletext"/>
              <w:jc w:val="right"/>
            </w:pPr>
            <w:r w:rsidRPr="00292E2D">
              <w:t>344.45</w:t>
            </w:r>
          </w:p>
        </w:tc>
      </w:tr>
      <w:tr w:rsidR="004B2282" w:rsidRPr="00292E2D" w14:paraId="13CABBFD" w14:textId="77777777" w:rsidTr="00561DD9">
        <w:tc>
          <w:tcPr>
            <w:tcW w:w="679" w:type="pct"/>
            <w:tcBorders>
              <w:top w:val="single" w:sz="4" w:space="0" w:color="auto"/>
              <w:left w:val="nil"/>
              <w:bottom w:val="single" w:sz="4" w:space="0" w:color="auto"/>
              <w:right w:val="nil"/>
            </w:tcBorders>
            <w:shd w:val="clear" w:color="auto" w:fill="auto"/>
            <w:hideMark/>
          </w:tcPr>
          <w:p w14:paraId="1AEB973F" w14:textId="77777777" w:rsidR="004B2282" w:rsidRPr="00292E2D" w:rsidRDefault="004B2282" w:rsidP="00FC68A1">
            <w:pPr>
              <w:pStyle w:val="Tabletext"/>
            </w:pPr>
            <w:bookmarkStart w:id="717" w:name="CU_189723846"/>
            <w:bookmarkEnd w:id="717"/>
            <w:r w:rsidRPr="00292E2D">
              <w:t>36667</w:t>
            </w:r>
          </w:p>
        </w:tc>
        <w:tc>
          <w:tcPr>
            <w:tcW w:w="3584" w:type="pct"/>
            <w:tcBorders>
              <w:top w:val="single" w:sz="4" w:space="0" w:color="auto"/>
              <w:left w:val="nil"/>
              <w:bottom w:val="single" w:sz="4" w:space="0" w:color="auto"/>
              <w:right w:val="nil"/>
            </w:tcBorders>
            <w:shd w:val="clear" w:color="auto" w:fill="auto"/>
            <w:hideMark/>
          </w:tcPr>
          <w:p w14:paraId="5B161431" w14:textId="77777777" w:rsidR="004B2282" w:rsidRPr="00292E2D" w:rsidRDefault="004B2282" w:rsidP="00FC68A1">
            <w:pPr>
              <w:pStyle w:val="Tabletext"/>
            </w:pPr>
            <w:r w:rsidRPr="00292E2D">
              <w:t>Sacral nerve lead or leads, removal of, if the lead was inserted to manage:</w:t>
            </w:r>
          </w:p>
          <w:p w14:paraId="79118080" w14:textId="2A4D7AE9" w:rsidR="004B2282" w:rsidRPr="00292E2D" w:rsidRDefault="004B2282" w:rsidP="00FC68A1">
            <w:pPr>
              <w:pStyle w:val="Tablea"/>
            </w:pPr>
            <w:r w:rsidRPr="00292E2D">
              <w:t>(a) detrusor over</w:t>
            </w:r>
            <w:r w:rsidR="00DE7744">
              <w:noBreakHyphen/>
            </w:r>
            <w:r w:rsidRPr="00292E2D">
              <w:t>activity that has been refractory to at least 12 months conservative non</w:t>
            </w:r>
            <w:r w:rsidR="00DE7744">
              <w:noBreakHyphen/>
            </w:r>
            <w:r w:rsidRPr="00292E2D">
              <w:t>surgical treatment; or</w:t>
            </w:r>
          </w:p>
          <w:p w14:paraId="2F7BB380" w14:textId="524873BA" w:rsidR="004B2282" w:rsidRPr="00292E2D" w:rsidRDefault="004B2282" w:rsidP="00FC68A1">
            <w:pPr>
              <w:pStyle w:val="Tablea"/>
            </w:pPr>
            <w:r w:rsidRPr="00292E2D">
              <w:t>(b) non</w:t>
            </w:r>
            <w:r w:rsidR="00DE7744">
              <w:noBreakHyphen/>
            </w:r>
            <w:r w:rsidRPr="00292E2D">
              <w:t>obstructive urinary retention that has been refractory to at least 12 months conservative non</w:t>
            </w:r>
            <w:r w:rsidR="00DE7744">
              <w:noBreakHyphen/>
            </w:r>
            <w:r w:rsidRPr="00292E2D">
              <w:t>surgical treatment</w:t>
            </w:r>
          </w:p>
          <w:p w14:paraId="37A1F8DD" w14:textId="77777777" w:rsidR="004B2282" w:rsidRPr="00292E2D" w:rsidRDefault="004B2282" w:rsidP="00FC68A1">
            <w:pPr>
              <w:pStyle w:val="Tabletext"/>
            </w:pPr>
            <w:r w:rsidRPr="00292E2D">
              <w:t>(Anaes.)</w:t>
            </w:r>
          </w:p>
        </w:tc>
        <w:tc>
          <w:tcPr>
            <w:tcW w:w="737" w:type="pct"/>
            <w:tcBorders>
              <w:top w:val="single" w:sz="4" w:space="0" w:color="auto"/>
              <w:left w:val="nil"/>
              <w:bottom w:val="single" w:sz="4" w:space="0" w:color="auto"/>
              <w:right w:val="nil"/>
            </w:tcBorders>
            <w:shd w:val="clear" w:color="auto" w:fill="auto"/>
            <w:hideMark/>
          </w:tcPr>
          <w:p w14:paraId="5BD4F513" w14:textId="0EDA0788" w:rsidR="004B2282" w:rsidRPr="00292E2D" w:rsidRDefault="001936CA" w:rsidP="00FC68A1">
            <w:pPr>
              <w:pStyle w:val="Tabletext"/>
              <w:jc w:val="right"/>
            </w:pPr>
            <w:r w:rsidRPr="00292E2D">
              <w:t>161.20</w:t>
            </w:r>
          </w:p>
        </w:tc>
      </w:tr>
      <w:tr w:rsidR="004B2282" w:rsidRPr="00292E2D" w14:paraId="14C4DB89" w14:textId="77777777" w:rsidTr="00561DD9">
        <w:tc>
          <w:tcPr>
            <w:tcW w:w="679" w:type="pct"/>
            <w:tcBorders>
              <w:top w:val="single" w:sz="4" w:space="0" w:color="auto"/>
              <w:left w:val="nil"/>
              <w:bottom w:val="single" w:sz="4" w:space="0" w:color="auto"/>
              <w:right w:val="nil"/>
            </w:tcBorders>
            <w:shd w:val="clear" w:color="auto" w:fill="auto"/>
            <w:hideMark/>
          </w:tcPr>
          <w:p w14:paraId="639A8378" w14:textId="77777777" w:rsidR="004B2282" w:rsidRPr="00292E2D" w:rsidRDefault="004B2282" w:rsidP="00FC68A1">
            <w:pPr>
              <w:pStyle w:val="Tabletext"/>
            </w:pPr>
            <w:bookmarkStart w:id="718" w:name="CU_189719204"/>
            <w:bookmarkEnd w:id="718"/>
            <w:r w:rsidRPr="00292E2D">
              <w:t>36668</w:t>
            </w:r>
          </w:p>
        </w:tc>
        <w:tc>
          <w:tcPr>
            <w:tcW w:w="3584" w:type="pct"/>
            <w:tcBorders>
              <w:top w:val="single" w:sz="4" w:space="0" w:color="auto"/>
              <w:left w:val="nil"/>
              <w:bottom w:val="single" w:sz="4" w:space="0" w:color="auto"/>
              <w:right w:val="nil"/>
            </w:tcBorders>
            <w:shd w:val="clear" w:color="auto" w:fill="auto"/>
            <w:hideMark/>
          </w:tcPr>
          <w:p w14:paraId="39B27307" w14:textId="77777777" w:rsidR="004B2282" w:rsidRPr="00292E2D" w:rsidRDefault="004B2282" w:rsidP="00FC68A1">
            <w:pPr>
              <w:pStyle w:val="Tabletext"/>
            </w:pPr>
            <w:r w:rsidRPr="00292E2D">
              <w:t>Pulse generator, removal of, if the pulse generator was inserted to manage:</w:t>
            </w:r>
          </w:p>
          <w:p w14:paraId="0DF3A49E" w14:textId="53C25853" w:rsidR="004B2282" w:rsidRPr="00292E2D" w:rsidRDefault="004B2282" w:rsidP="00FC68A1">
            <w:pPr>
              <w:pStyle w:val="Tablea"/>
            </w:pPr>
            <w:r w:rsidRPr="00292E2D">
              <w:t>(a) detrusor over</w:t>
            </w:r>
            <w:r w:rsidR="00DE7744">
              <w:noBreakHyphen/>
            </w:r>
            <w:r w:rsidRPr="00292E2D">
              <w:t>activity that has been refractory to at least 12 months conservative non</w:t>
            </w:r>
            <w:r w:rsidR="00DE7744">
              <w:noBreakHyphen/>
            </w:r>
            <w:r w:rsidRPr="00292E2D">
              <w:t>surgical treatment; or</w:t>
            </w:r>
          </w:p>
          <w:p w14:paraId="56FF0967" w14:textId="2A0F9EDF" w:rsidR="004B2282" w:rsidRPr="00292E2D" w:rsidRDefault="004B2282" w:rsidP="00FC68A1">
            <w:pPr>
              <w:pStyle w:val="Tablea"/>
            </w:pPr>
            <w:r w:rsidRPr="00292E2D">
              <w:t>(b) non</w:t>
            </w:r>
            <w:r w:rsidR="00DE7744">
              <w:noBreakHyphen/>
            </w:r>
            <w:r w:rsidRPr="00292E2D">
              <w:t>obstructive urinary retention that has been refractory to at least 12 months conservative non</w:t>
            </w:r>
            <w:r w:rsidR="00DE7744">
              <w:noBreakHyphen/>
            </w:r>
            <w:r w:rsidRPr="00292E2D">
              <w:t>surgical treatment</w:t>
            </w:r>
          </w:p>
          <w:p w14:paraId="1118A39D" w14:textId="77777777" w:rsidR="004B2282" w:rsidRPr="00292E2D" w:rsidRDefault="004B2282" w:rsidP="00FC68A1">
            <w:pPr>
              <w:pStyle w:val="Tabletext"/>
            </w:pPr>
            <w:r w:rsidRPr="00292E2D">
              <w:t>(Anaes.)</w:t>
            </w:r>
          </w:p>
        </w:tc>
        <w:tc>
          <w:tcPr>
            <w:tcW w:w="737" w:type="pct"/>
            <w:tcBorders>
              <w:top w:val="single" w:sz="4" w:space="0" w:color="auto"/>
              <w:left w:val="nil"/>
              <w:bottom w:val="single" w:sz="4" w:space="0" w:color="auto"/>
              <w:right w:val="nil"/>
            </w:tcBorders>
            <w:shd w:val="clear" w:color="auto" w:fill="auto"/>
            <w:hideMark/>
          </w:tcPr>
          <w:p w14:paraId="794986CA" w14:textId="5D5FB5AF" w:rsidR="004B2282" w:rsidRPr="00292E2D" w:rsidRDefault="001936CA" w:rsidP="00FC68A1">
            <w:pPr>
              <w:pStyle w:val="Tabletext"/>
              <w:jc w:val="right"/>
            </w:pPr>
            <w:r w:rsidRPr="00292E2D">
              <w:t>161.20</w:t>
            </w:r>
          </w:p>
        </w:tc>
      </w:tr>
      <w:tr w:rsidR="004B2282" w:rsidRPr="00292E2D" w14:paraId="48EBD465" w14:textId="77777777" w:rsidTr="00561DD9">
        <w:tc>
          <w:tcPr>
            <w:tcW w:w="679" w:type="pct"/>
            <w:tcBorders>
              <w:top w:val="single" w:sz="4" w:space="0" w:color="auto"/>
              <w:left w:val="nil"/>
              <w:bottom w:val="single" w:sz="4" w:space="0" w:color="auto"/>
              <w:right w:val="nil"/>
            </w:tcBorders>
            <w:shd w:val="clear" w:color="auto" w:fill="auto"/>
          </w:tcPr>
          <w:p w14:paraId="5F26DCD3" w14:textId="77777777" w:rsidR="004B2282" w:rsidRPr="00292E2D" w:rsidRDefault="004B2282" w:rsidP="00FC68A1">
            <w:pPr>
              <w:pStyle w:val="Tabletext"/>
            </w:pPr>
            <w:r w:rsidRPr="00292E2D">
              <w:t>36671</w:t>
            </w:r>
          </w:p>
        </w:tc>
        <w:tc>
          <w:tcPr>
            <w:tcW w:w="3584" w:type="pct"/>
            <w:tcBorders>
              <w:top w:val="single" w:sz="4" w:space="0" w:color="auto"/>
              <w:left w:val="nil"/>
              <w:bottom w:val="single" w:sz="4" w:space="0" w:color="auto"/>
              <w:right w:val="nil"/>
            </w:tcBorders>
            <w:shd w:val="clear" w:color="auto" w:fill="auto"/>
          </w:tcPr>
          <w:p w14:paraId="70F2847C" w14:textId="77777777" w:rsidR="004B2282" w:rsidRPr="00292E2D" w:rsidRDefault="004B2282" w:rsidP="00FC68A1">
            <w:pPr>
              <w:pStyle w:val="Tabletext"/>
            </w:pPr>
            <w:r w:rsidRPr="00292E2D">
              <w:t>Percutaneous tibial nerve stimulation, initial treatment protocol, for the treatment of overactive bladder, by a specialist urologist, gynaecologist or urogynaecologist, if:</w:t>
            </w:r>
          </w:p>
          <w:p w14:paraId="22D1703A" w14:textId="77777777" w:rsidR="004B2282" w:rsidRPr="00292E2D" w:rsidRDefault="004B2282" w:rsidP="00FC68A1">
            <w:pPr>
              <w:pStyle w:val="Tablea"/>
            </w:pPr>
            <w:r w:rsidRPr="00292E2D">
              <w:t>(a) the patient has been diagnosed with idiopathic overactive bladder; and</w:t>
            </w:r>
          </w:p>
          <w:p w14:paraId="57CB1931" w14:textId="470BF53E" w:rsidR="004B2282" w:rsidRPr="00292E2D" w:rsidRDefault="004B2282" w:rsidP="00FC68A1">
            <w:pPr>
              <w:pStyle w:val="Tablea"/>
            </w:pPr>
            <w:r w:rsidRPr="00292E2D">
              <w:t>(b) the patient has been refractory to, is contraindicated or otherwise not suitable for, conservative treatments (including anti</w:t>
            </w:r>
            <w:r w:rsidR="00DE7744">
              <w:noBreakHyphen/>
            </w:r>
            <w:r w:rsidRPr="00292E2D">
              <w:t>cholinergic agents); and</w:t>
            </w:r>
          </w:p>
          <w:p w14:paraId="25924884" w14:textId="77777777" w:rsidR="004B2282" w:rsidRPr="00292E2D" w:rsidRDefault="004B2282" w:rsidP="00FC68A1">
            <w:pPr>
              <w:pStyle w:val="Tablea"/>
            </w:pPr>
            <w:r w:rsidRPr="00292E2D">
              <w:t>(c) the patient is contraindicated or otherwise not a suitable candidate for botulinum toxin type A therapy; and</w:t>
            </w:r>
          </w:p>
          <w:p w14:paraId="77F4B004" w14:textId="77777777" w:rsidR="004B2282" w:rsidRPr="00292E2D" w:rsidRDefault="004B2282" w:rsidP="00FC68A1">
            <w:pPr>
              <w:pStyle w:val="Tablea"/>
            </w:pPr>
            <w:r w:rsidRPr="00292E2D">
              <w:t>(d) the patient is contraindicated or otherwise not a suitable candidate for sacral nerve stimulation; and</w:t>
            </w:r>
          </w:p>
          <w:p w14:paraId="01116EE9" w14:textId="77777777" w:rsidR="004B2282" w:rsidRPr="00292E2D" w:rsidRDefault="004B2282" w:rsidP="00FC68A1">
            <w:pPr>
              <w:pStyle w:val="Tablea"/>
            </w:pPr>
            <w:r w:rsidRPr="00292E2D">
              <w:t>(e) the patient is willing and able to comply with the treatment protocol; and</w:t>
            </w:r>
          </w:p>
          <w:p w14:paraId="14D89206" w14:textId="77777777" w:rsidR="004B2282" w:rsidRPr="00292E2D" w:rsidRDefault="004B2282" w:rsidP="00FC68A1">
            <w:pPr>
              <w:pStyle w:val="Tablea"/>
            </w:pPr>
            <w:r w:rsidRPr="00292E2D">
              <w:t>(f) the initial treatment protocol comprises 12 sessions, delivered over a 3 month period; and</w:t>
            </w:r>
          </w:p>
          <w:p w14:paraId="5366BE8E" w14:textId="77777777" w:rsidR="004B2282" w:rsidRPr="00292E2D" w:rsidRDefault="004B2282" w:rsidP="00FC68A1">
            <w:pPr>
              <w:pStyle w:val="Tablea"/>
            </w:pPr>
            <w:r w:rsidRPr="00292E2D">
              <w:t>(g) each session lasts for a minimum of 45 minutes, of which neurostimulation lasts for 30 minutes</w:t>
            </w:r>
          </w:p>
          <w:p w14:paraId="27A932C7" w14:textId="77777777" w:rsidR="004B2282" w:rsidRPr="00292E2D" w:rsidRDefault="004B2282" w:rsidP="00FC68A1">
            <w:pPr>
              <w:pStyle w:val="Tabletext"/>
            </w:pPr>
            <w:r w:rsidRPr="00292E2D">
              <w:t>Applicable only once, unless the patient achieves at least a 50% reduction in overactive bladder symptoms from baseline at any time during the 3 month treatment period</w:t>
            </w:r>
          </w:p>
          <w:p w14:paraId="210DCEB7" w14:textId="77777777" w:rsidR="004B2282" w:rsidRPr="00292E2D" w:rsidRDefault="004B2282" w:rsidP="00FC68A1">
            <w:pPr>
              <w:pStyle w:val="Tabletext"/>
            </w:pPr>
            <w:r w:rsidRPr="00292E2D">
              <w:t>Not applicable to a service associated with a service to which item 36672 or 36673 applies</w:t>
            </w:r>
          </w:p>
        </w:tc>
        <w:tc>
          <w:tcPr>
            <w:tcW w:w="737" w:type="pct"/>
            <w:tcBorders>
              <w:top w:val="single" w:sz="4" w:space="0" w:color="auto"/>
              <w:left w:val="nil"/>
              <w:bottom w:val="single" w:sz="4" w:space="0" w:color="auto"/>
              <w:right w:val="nil"/>
            </w:tcBorders>
            <w:shd w:val="clear" w:color="auto" w:fill="auto"/>
          </w:tcPr>
          <w:p w14:paraId="29C014D4" w14:textId="3BC9ED24" w:rsidR="004B2282" w:rsidRPr="00292E2D" w:rsidRDefault="001936CA" w:rsidP="00FC68A1">
            <w:pPr>
              <w:pStyle w:val="Tabletext"/>
              <w:jc w:val="right"/>
            </w:pPr>
            <w:r w:rsidRPr="00292E2D">
              <w:t>206.25</w:t>
            </w:r>
          </w:p>
        </w:tc>
      </w:tr>
      <w:tr w:rsidR="004B2282" w:rsidRPr="00292E2D" w14:paraId="56E6F92C" w14:textId="77777777" w:rsidTr="00561DD9">
        <w:tc>
          <w:tcPr>
            <w:tcW w:w="679" w:type="pct"/>
            <w:tcBorders>
              <w:top w:val="single" w:sz="4" w:space="0" w:color="auto"/>
              <w:left w:val="nil"/>
              <w:bottom w:val="single" w:sz="4" w:space="0" w:color="auto"/>
              <w:right w:val="nil"/>
            </w:tcBorders>
            <w:shd w:val="clear" w:color="auto" w:fill="auto"/>
          </w:tcPr>
          <w:p w14:paraId="1A3FF631" w14:textId="77777777" w:rsidR="004B2282" w:rsidRPr="00292E2D" w:rsidRDefault="004B2282" w:rsidP="00FC68A1">
            <w:pPr>
              <w:pStyle w:val="Tabletext"/>
            </w:pPr>
            <w:r w:rsidRPr="00292E2D">
              <w:t>36672</w:t>
            </w:r>
          </w:p>
        </w:tc>
        <w:tc>
          <w:tcPr>
            <w:tcW w:w="3584" w:type="pct"/>
            <w:tcBorders>
              <w:top w:val="single" w:sz="4" w:space="0" w:color="auto"/>
              <w:left w:val="nil"/>
              <w:bottom w:val="single" w:sz="4" w:space="0" w:color="auto"/>
              <w:right w:val="nil"/>
            </w:tcBorders>
            <w:shd w:val="clear" w:color="auto" w:fill="auto"/>
          </w:tcPr>
          <w:p w14:paraId="22D484ED" w14:textId="77777777" w:rsidR="004B2282" w:rsidRPr="00292E2D" w:rsidRDefault="004B2282" w:rsidP="00FC68A1">
            <w:pPr>
              <w:pStyle w:val="Tabletext"/>
            </w:pPr>
            <w:r w:rsidRPr="00292E2D">
              <w:t>Percutaneous tibial nerve stimulation, tapering treatment protocol, for the treatment of overactive bladder, including any associated consultation at the time the percutaneous tibial nerve stimulation treatment is administered, if:</w:t>
            </w:r>
          </w:p>
          <w:p w14:paraId="4DFC4ABE" w14:textId="77777777" w:rsidR="004B2282" w:rsidRPr="00292E2D" w:rsidRDefault="004B2282" w:rsidP="00FC68A1">
            <w:pPr>
              <w:pStyle w:val="Tablea"/>
            </w:pPr>
            <w:r w:rsidRPr="00292E2D">
              <w:t>(a) the patient responded to the percutaneous tibial nerve stimulation initial treatment protocol and has achieved at least a 50% reduction in overactive bladder symptoms from baseline at any time during the treatment period for the initial treatment protocol; and</w:t>
            </w:r>
          </w:p>
          <w:p w14:paraId="62CC4246" w14:textId="77777777" w:rsidR="004B2282" w:rsidRPr="00292E2D" w:rsidRDefault="004B2282" w:rsidP="00FC68A1">
            <w:pPr>
              <w:pStyle w:val="Tablea"/>
            </w:pPr>
            <w:r w:rsidRPr="00292E2D">
              <w:t>(b) the tapering treatment protocol comprises no more than 5 sessions, delivered over a 3 month period, and the interval between sessions is adjusted with the aim of sustaining therapeutic benefit of the treatment; and</w:t>
            </w:r>
          </w:p>
          <w:p w14:paraId="51175CCF" w14:textId="77777777" w:rsidR="004B2282" w:rsidRPr="00292E2D" w:rsidRDefault="004B2282" w:rsidP="00FC68A1">
            <w:pPr>
              <w:pStyle w:val="Tablea"/>
            </w:pPr>
            <w:r w:rsidRPr="00292E2D">
              <w:t>(c) each session lasts for a minimum of 45 minutes, of which neurostimulation lasts for 30 minutes.</w:t>
            </w:r>
          </w:p>
          <w:p w14:paraId="085041D3" w14:textId="77777777" w:rsidR="004B2282" w:rsidRPr="00292E2D" w:rsidRDefault="004B2282" w:rsidP="00FC68A1">
            <w:pPr>
              <w:pStyle w:val="Tabletext"/>
            </w:pPr>
            <w:r w:rsidRPr="00292E2D">
              <w:t>Not applicable to a service associated with a service to which item 36671 or 36673 applies</w:t>
            </w:r>
          </w:p>
        </w:tc>
        <w:tc>
          <w:tcPr>
            <w:tcW w:w="737" w:type="pct"/>
            <w:tcBorders>
              <w:top w:val="single" w:sz="4" w:space="0" w:color="auto"/>
              <w:left w:val="nil"/>
              <w:bottom w:val="single" w:sz="4" w:space="0" w:color="auto"/>
              <w:right w:val="nil"/>
            </w:tcBorders>
            <w:shd w:val="clear" w:color="auto" w:fill="auto"/>
          </w:tcPr>
          <w:p w14:paraId="09FA0037" w14:textId="4C9B4D80" w:rsidR="004B2282" w:rsidRPr="00292E2D" w:rsidRDefault="001936CA" w:rsidP="00FC68A1">
            <w:pPr>
              <w:pStyle w:val="Tabletext"/>
              <w:jc w:val="right"/>
            </w:pPr>
            <w:r w:rsidRPr="00292E2D">
              <w:t>206.25</w:t>
            </w:r>
          </w:p>
        </w:tc>
      </w:tr>
      <w:tr w:rsidR="004B2282" w:rsidRPr="00292E2D" w14:paraId="5B10CC42" w14:textId="77777777" w:rsidTr="00561DD9">
        <w:tc>
          <w:tcPr>
            <w:tcW w:w="679" w:type="pct"/>
            <w:tcBorders>
              <w:top w:val="single" w:sz="4" w:space="0" w:color="auto"/>
              <w:left w:val="nil"/>
              <w:bottom w:val="single" w:sz="4" w:space="0" w:color="auto"/>
              <w:right w:val="nil"/>
            </w:tcBorders>
            <w:shd w:val="clear" w:color="auto" w:fill="auto"/>
          </w:tcPr>
          <w:p w14:paraId="75F1F9DA" w14:textId="77777777" w:rsidR="004B2282" w:rsidRPr="00292E2D" w:rsidRDefault="004B2282" w:rsidP="00FC68A1">
            <w:pPr>
              <w:pStyle w:val="Tabletext"/>
            </w:pPr>
            <w:r w:rsidRPr="00292E2D">
              <w:t>36673</w:t>
            </w:r>
          </w:p>
        </w:tc>
        <w:tc>
          <w:tcPr>
            <w:tcW w:w="3584" w:type="pct"/>
            <w:tcBorders>
              <w:top w:val="single" w:sz="4" w:space="0" w:color="auto"/>
              <w:left w:val="nil"/>
              <w:bottom w:val="single" w:sz="4" w:space="0" w:color="auto"/>
              <w:right w:val="nil"/>
            </w:tcBorders>
            <w:shd w:val="clear" w:color="auto" w:fill="auto"/>
          </w:tcPr>
          <w:p w14:paraId="5F0B1D79" w14:textId="77777777" w:rsidR="004B2282" w:rsidRPr="00292E2D" w:rsidRDefault="004B2282" w:rsidP="00FC68A1">
            <w:pPr>
              <w:pStyle w:val="Tabletext"/>
            </w:pPr>
            <w:r w:rsidRPr="00292E2D">
              <w:t>Percutaneous tibial nerve stimulation, maintenance treatment protocol, for the treatment of overactive bladder, including any associated consultation at the time the percutaneous tibial nerve stimulation treatment is administered, if:</w:t>
            </w:r>
          </w:p>
          <w:p w14:paraId="48769FC5" w14:textId="77777777" w:rsidR="004B2282" w:rsidRPr="00292E2D" w:rsidRDefault="004B2282" w:rsidP="00FC68A1">
            <w:pPr>
              <w:pStyle w:val="Tablea"/>
            </w:pPr>
            <w:r w:rsidRPr="00292E2D">
              <w:t>(a) the patient responded to the percutaneous tibial nerve stimulation initial treatment protocol and to the tapering treatment protocol, and has achieved at least a 50% reduction in overactive bladder symptoms from baseline at any time during the treatment period for the initial treatment protocol; and</w:t>
            </w:r>
          </w:p>
          <w:p w14:paraId="09DC293A" w14:textId="77777777" w:rsidR="004B2282" w:rsidRPr="00292E2D" w:rsidRDefault="004B2282" w:rsidP="00FC68A1">
            <w:pPr>
              <w:pStyle w:val="Tablea"/>
            </w:pPr>
            <w:r w:rsidRPr="00292E2D">
              <w:t>(b) the maintenance treatment protocol comprises no more than 12 sessions, delivered over a 12 month period, and the interval between sessions is adjusted with the aim of sustaining therapeutic benefit of the treatment; and</w:t>
            </w:r>
          </w:p>
          <w:p w14:paraId="5E2655AF" w14:textId="77777777" w:rsidR="004B2282" w:rsidRPr="00292E2D" w:rsidRDefault="004B2282" w:rsidP="00FC68A1">
            <w:pPr>
              <w:pStyle w:val="Tablea"/>
            </w:pPr>
            <w:r w:rsidRPr="00292E2D">
              <w:t>(c) each session lasts for a minimum of 45 minutes, of which neurostimulation lasts for 30 minutes</w:t>
            </w:r>
          </w:p>
          <w:p w14:paraId="7FB1FC94" w14:textId="77777777" w:rsidR="004B2282" w:rsidRPr="00292E2D" w:rsidRDefault="004B2282" w:rsidP="00FC68A1">
            <w:pPr>
              <w:pStyle w:val="Tabletext"/>
            </w:pPr>
            <w:r w:rsidRPr="00292E2D">
              <w:t>Not applicable to service associated with a service to which item 36671 or 36672 applies</w:t>
            </w:r>
          </w:p>
        </w:tc>
        <w:tc>
          <w:tcPr>
            <w:tcW w:w="737" w:type="pct"/>
            <w:tcBorders>
              <w:top w:val="single" w:sz="4" w:space="0" w:color="auto"/>
              <w:left w:val="nil"/>
              <w:bottom w:val="single" w:sz="4" w:space="0" w:color="auto"/>
              <w:right w:val="nil"/>
            </w:tcBorders>
            <w:shd w:val="clear" w:color="auto" w:fill="auto"/>
          </w:tcPr>
          <w:p w14:paraId="6A33AA15" w14:textId="7CF91604" w:rsidR="004B2282" w:rsidRPr="00292E2D" w:rsidRDefault="001936CA" w:rsidP="00FC68A1">
            <w:pPr>
              <w:pStyle w:val="Tabletext"/>
              <w:jc w:val="right"/>
            </w:pPr>
            <w:r w:rsidRPr="00292E2D">
              <w:t>206.25</w:t>
            </w:r>
          </w:p>
        </w:tc>
      </w:tr>
      <w:tr w:rsidR="004B2282" w:rsidRPr="00292E2D" w14:paraId="1C52AECE" w14:textId="77777777" w:rsidTr="00561DD9">
        <w:tc>
          <w:tcPr>
            <w:tcW w:w="679" w:type="pct"/>
            <w:tcBorders>
              <w:top w:val="single" w:sz="4" w:space="0" w:color="auto"/>
              <w:left w:val="nil"/>
              <w:bottom w:val="single" w:sz="4" w:space="0" w:color="auto"/>
              <w:right w:val="nil"/>
            </w:tcBorders>
            <w:shd w:val="clear" w:color="auto" w:fill="auto"/>
            <w:hideMark/>
          </w:tcPr>
          <w:p w14:paraId="2E78D7A5" w14:textId="77777777" w:rsidR="004B2282" w:rsidRPr="00292E2D" w:rsidRDefault="004B2282" w:rsidP="00FC68A1">
            <w:pPr>
              <w:pStyle w:val="Tabletext"/>
              <w:rPr>
                <w:snapToGrid w:val="0"/>
              </w:rPr>
            </w:pPr>
            <w:r w:rsidRPr="00292E2D">
              <w:rPr>
                <w:snapToGrid w:val="0"/>
              </w:rPr>
              <w:t>36800</w:t>
            </w:r>
          </w:p>
        </w:tc>
        <w:tc>
          <w:tcPr>
            <w:tcW w:w="3584" w:type="pct"/>
            <w:tcBorders>
              <w:top w:val="single" w:sz="4" w:space="0" w:color="auto"/>
              <w:left w:val="nil"/>
              <w:bottom w:val="single" w:sz="4" w:space="0" w:color="auto"/>
              <w:right w:val="nil"/>
            </w:tcBorders>
            <w:shd w:val="clear" w:color="auto" w:fill="auto"/>
            <w:hideMark/>
          </w:tcPr>
          <w:p w14:paraId="6CF59C58" w14:textId="77777777" w:rsidR="004B2282" w:rsidRPr="00292E2D" w:rsidRDefault="004B2282" w:rsidP="00FC68A1">
            <w:pPr>
              <w:pStyle w:val="Tabletext"/>
              <w:rPr>
                <w:snapToGrid w:val="0"/>
              </w:rPr>
            </w:pPr>
            <w:r w:rsidRPr="00292E2D">
              <w:rPr>
                <w:snapToGrid w:val="0"/>
              </w:rPr>
              <w:t>Bladder, catheterisation of, if no other procedure is performed (Anaes.)</w:t>
            </w:r>
          </w:p>
        </w:tc>
        <w:tc>
          <w:tcPr>
            <w:tcW w:w="737" w:type="pct"/>
            <w:tcBorders>
              <w:top w:val="single" w:sz="4" w:space="0" w:color="auto"/>
              <w:left w:val="nil"/>
              <w:bottom w:val="single" w:sz="4" w:space="0" w:color="auto"/>
              <w:right w:val="nil"/>
            </w:tcBorders>
            <w:shd w:val="clear" w:color="auto" w:fill="auto"/>
            <w:hideMark/>
          </w:tcPr>
          <w:p w14:paraId="257BE025" w14:textId="7ACE9495" w:rsidR="004B2282" w:rsidRPr="00292E2D" w:rsidRDefault="001936CA" w:rsidP="00FC68A1">
            <w:pPr>
              <w:pStyle w:val="Tabletext"/>
              <w:jc w:val="right"/>
            </w:pPr>
            <w:r w:rsidRPr="00292E2D">
              <w:t>28.45</w:t>
            </w:r>
          </w:p>
        </w:tc>
      </w:tr>
      <w:tr w:rsidR="004B2282" w:rsidRPr="00292E2D" w14:paraId="55CAF3C8" w14:textId="77777777" w:rsidTr="00561DD9">
        <w:tc>
          <w:tcPr>
            <w:tcW w:w="679" w:type="pct"/>
            <w:tcBorders>
              <w:top w:val="single" w:sz="4" w:space="0" w:color="auto"/>
              <w:left w:val="nil"/>
              <w:bottom w:val="single" w:sz="4" w:space="0" w:color="auto"/>
              <w:right w:val="nil"/>
            </w:tcBorders>
            <w:shd w:val="clear" w:color="auto" w:fill="auto"/>
            <w:hideMark/>
          </w:tcPr>
          <w:p w14:paraId="2B08D3A1" w14:textId="77777777" w:rsidR="004B2282" w:rsidRPr="00292E2D" w:rsidRDefault="004B2282" w:rsidP="00FC68A1">
            <w:pPr>
              <w:pStyle w:val="Tabletext"/>
            </w:pPr>
            <w:r w:rsidRPr="00292E2D">
              <w:t>36803</w:t>
            </w:r>
          </w:p>
        </w:tc>
        <w:tc>
          <w:tcPr>
            <w:tcW w:w="3584" w:type="pct"/>
            <w:tcBorders>
              <w:top w:val="single" w:sz="4" w:space="0" w:color="auto"/>
              <w:left w:val="nil"/>
              <w:bottom w:val="single" w:sz="4" w:space="0" w:color="auto"/>
              <w:right w:val="nil"/>
            </w:tcBorders>
            <w:shd w:val="clear" w:color="auto" w:fill="auto"/>
            <w:hideMark/>
          </w:tcPr>
          <w:p w14:paraId="0CAB8336" w14:textId="77777777" w:rsidR="004B2282" w:rsidRPr="00292E2D" w:rsidRDefault="004B2282" w:rsidP="00FC68A1">
            <w:pPr>
              <w:pStyle w:val="Tabletext"/>
            </w:pPr>
            <w:r w:rsidRPr="00292E2D">
              <w:t>Ureteroscopy, of one ureter, with or without any one or more of cystoscopy, ureteric meatotomy, or ureteric dilatation, other than a service associated with a service to which item 36652, 36654, 36656, 36806, 36809, 36812, 36824, 36848 or 36857 applies (Anaes.) (Assist.)</w:t>
            </w:r>
          </w:p>
        </w:tc>
        <w:tc>
          <w:tcPr>
            <w:tcW w:w="737" w:type="pct"/>
            <w:tcBorders>
              <w:top w:val="single" w:sz="4" w:space="0" w:color="auto"/>
              <w:left w:val="nil"/>
              <w:bottom w:val="single" w:sz="4" w:space="0" w:color="auto"/>
              <w:right w:val="nil"/>
            </w:tcBorders>
            <w:shd w:val="clear" w:color="auto" w:fill="auto"/>
            <w:hideMark/>
          </w:tcPr>
          <w:p w14:paraId="2AD5592E" w14:textId="6226FF27" w:rsidR="004B2282" w:rsidRPr="00292E2D" w:rsidRDefault="001936CA" w:rsidP="00FC68A1">
            <w:pPr>
              <w:pStyle w:val="Tabletext"/>
              <w:jc w:val="right"/>
            </w:pPr>
            <w:r w:rsidRPr="00292E2D">
              <w:t>480.90</w:t>
            </w:r>
          </w:p>
        </w:tc>
      </w:tr>
      <w:tr w:rsidR="004B2282" w:rsidRPr="00292E2D" w14:paraId="55B84B5B" w14:textId="77777777" w:rsidTr="00561DD9">
        <w:tc>
          <w:tcPr>
            <w:tcW w:w="679" w:type="pct"/>
            <w:tcBorders>
              <w:top w:val="single" w:sz="4" w:space="0" w:color="auto"/>
              <w:left w:val="nil"/>
              <w:bottom w:val="single" w:sz="4" w:space="0" w:color="auto"/>
              <w:right w:val="nil"/>
            </w:tcBorders>
            <w:shd w:val="clear" w:color="auto" w:fill="auto"/>
            <w:hideMark/>
          </w:tcPr>
          <w:p w14:paraId="65F710BA" w14:textId="77777777" w:rsidR="004B2282" w:rsidRPr="00292E2D" w:rsidRDefault="004B2282" w:rsidP="00FC68A1">
            <w:pPr>
              <w:pStyle w:val="Tabletext"/>
            </w:pPr>
            <w:r w:rsidRPr="00292E2D">
              <w:t>36806</w:t>
            </w:r>
          </w:p>
        </w:tc>
        <w:tc>
          <w:tcPr>
            <w:tcW w:w="3584" w:type="pct"/>
            <w:tcBorders>
              <w:top w:val="single" w:sz="4" w:space="0" w:color="auto"/>
              <w:left w:val="nil"/>
              <w:bottom w:val="single" w:sz="4" w:space="0" w:color="auto"/>
              <w:right w:val="nil"/>
            </w:tcBorders>
            <w:shd w:val="clear" w:color="auto" w:fill="auto"/>
            <w:hideMark/>
          </w:tcPr>
          <w:p w14:paraId="52499DF0" w14:textId="77777777" w:rsidR="004B2282" w:rsidRPr="00292E2D" w:rsidRDefault="004B2282" w:rsidP="00FC68A1">
            <w:pPr>
              <w:pStyle w:val="Tabletext"/>
            </w:pPr>
            <w:r w:rsidRPr="00292E2D">
              <w:t>Ureteroscopy, of one ureter, with or without any one or more of, cystoscopy, ureteric meatotomy or ureteric dilatation, plus one or more of extraction of stone from the ureter, or biopsy or diathermy of the ureter, other than a service associated with a service to which item 36803 or 36812 applies, or a service associated with a service to which item 36809, 36824, 36848 or 36857 applies to a procedure performed on the same ureter (H) (Anaes.) (Assist.)</w:t>
            </w:r>
          </w:p>
        </w:tc>
        <w:tc>
          <w:tcPr>
            <w:tcW w:w="737" w:type="pct"/>
            <w:tcBorders>
              <w:top w:val="single" w:sz="4" w:space="0" w:color="auto"/>
              <w:left w:val="nil"/>
              <w:bottom w:val="single" w:sz="4" w:space="0" w:color="auto"/>
              <w:right w:val="nil"/>
            </w:tcBorders>
            <w:shd w:val="clear" w:color="auto" w:fill="auto"/>
            <w:hideMark/>
          </w:tcPr>
          <w:p w14:paraId="6D3CEF61" w14:textId="0D177215" w:rsidR="004B2282" w:rsidRPr="00292E2D" w:rsidRDefault="001936CA" w:rsidP="00FC68A1">
            <w:pPr>
              <w:pStyle w:val="Tabletext"/>
              <w:jc w:val="right"/>
            </w:pPr>
            <w:r w:rsidRPr="00292E2D">
              <w:t>670.10</w:t>
            </w:r>
          </w:p>
        </w:tc>
      </w:tr>
      <w:tr w:rsidR="004B2282" w:rsidRPr="00292E2D" w14:paraId="2E47C652" w14:textId="77777777" w:rsidTr="00561DD9">
        <w:tc>
          <w:tcPr>
            <w:tcW w:w="679" w:type="pct"/>
            <w:tcBorders>
              <w:top w:val="single" w:sz="4" w:space="0" w:color="auto"/>
              <w:left w:val="nil"/>
              <w:bottom w:val="single" w:sz="4" w:space="0" w:color="auto"/>
              <w:right w:val="nil"/>
            </w:tcBorders>
            <w:shd w:val="clear" w:color="auto" w:fill="auto"/>
            <w:hideMark/>
          </w:tcPr>
          <w:p w14:paraId="1A2FCA49" w14:textId="77777777" w:rsidR="004B2282" w:rsidRPr="00292E2D" w:rsidRDefault="004B2282" w:rsidP="00FC68A1">
            <w:pPr>
              <w:pStyle w:val="Tabletext"/>
            </w:pPr>
            <w:r w:rsidRPr="00292E2D">
              <w:t>36809</w:t>
            </w:r>
          </w:p>
        </w:tc>
        <w:tc>
          <w:tcPr>
            <w:tcW w:w="3584" w:type="pct"/>
            <w:tcBorders>
              <w:top w:val="single" w:sz="4" w:space="0" w:color="auto"/>
              <w:left w:val="nil"/>
              <w:bottom w:val="single" w:sz="4" w:space="0" w:color="auto"/>
              <w:right w:val="nil"/>
            </w:tcBorders>
            <w:shd w:val="clear" w:color="auto" w:fill="auto"/>
            <w:hideMark/>
          </w:tcPr>
          <w:p w14:paraId="36701F66" w14:textId="77777777" w:rsidR="004B2282" w:rsidRPr="00292E2D" w:rsidRDefault="004B2282" w:rsidP="00FC68A1">
            <w:pPr>
              <w:pStyle w:val="Tabletext"/>
            </w:pPr>
            <w:r w:rsidRPr="00292E2D">
              <w:t>Ureteroscopy, of one ureter, with or without any one or more of, cystoscopy, ureteric meatotomy or ureteric dilatation, plus destruction of stone in the ureter with ultrasound, electrohydraulic or kinetic lithotripsy or laser, with or without extraction of fragments, other than a service</w:t>
            </w:r>
          </w:p>
          <w:p w14:paraId="06714D79" w14:textId="77777777" w:rsidR="004B2282" w:rsidRPr="00292E2D" w:rsidRDefault="004B2282" w:rsidP="00FC68A1">
            <w:pPr>
              <w:pStyle w:val="Tabletext"/>
            </w:pPr>
            <w:r w:rsidRPr="00292E2D">
              <w:t>associated with a service to which item 36803 or 36812 applies, or a service associated with a service to which item 36806, 36824, 36848 or 36857 applies to a procedure performed on the same ureter (H) (Anaes.) (Assist.)</w:t>
            </w:r>
          </w:p>
        </w:tc>
        <w:tc>
          <w:tcPr>
            <w:tcW w:w="737" w:type="pct"/>
            <w:tcBorders>
              <w:top w:val="single" w:sz="4" w:space="0" w:color="auto"/>
              <w:left w:val="nil"/>
              <w:bottom w:val="single" w:sz="4" w:space="0" w:color="auto"/>
              <w:right w:val="nil"/>
            </w:tcBorders>
            <w:shd w:val="clear" w:color="auto" w:fill="auto"/>
            <w:hideMark/>
          </w:tcPr>
          <w:p w14:paraId="43B5BE06" w14:textId="57804D38" w:rsidR="004B2282" w:rsidRPr="00292E2D" w:rsidRDefault="001936CA" w:rsidP="00FC68A1">
            <w:pPr>
              <w:pStyle w:val="Tabletext"/>
              <w:jc w:val="right"/>
            </w:pPr>
            <w:r w:rsidRPr="00292E2D">
              <w:t>859.15</w:t>
            </w:r>
          </w:p>
        </w:tc>
      </w:tr>
      <w:tr w:rsidR="004B2282" w:rsidRPr="00292E2D" w14:paraId="1F3C5942" w14:textId="77777777" w:rsidTr="00561DD9">
        <w:tc>
          <w:tcPr>
            <w:tcW w:w="679" w:type="pct"/>
            <w:tcBorders>
              <w:top w:val="single" w:sz="4" w:space="0" w:color="auto"/>
              <w:left w:val="nil"/>
              <w:bottom w:val="single" w:sz="4" w:space="0" w:color="auto"/>
              <w:right w:val="nil"/>
            </w:tcBorders>
            <w:shd w:val="clear" w:color="auto" w:fill="auto"/>
            <w:hideMark/>
          </w:tcPr>
          <w:p w14:paraId="128FFEF9" w14:textId="77777777" w:rsidR="004B2282" w:rsidRPr="00292E2D" w:rsidRDefault="004B2282" w:rsidP="00FC68A1">
            <w:pPr>
              <w:pStyle w:val="Tabletext"/>
            </w:pPr>
            <w:r w:rsidRPr="00292E2D">
              <w:t>36811</w:t>
            </w:r>
          </w:p>
        </w:tc>
        <w:tc>
          <w:tcPr>
            <w:tcW w:w="3584" w:type="pct"/>
            <w:tcBorders>
              <w:top w:val="single" w:sz="4" w:space="0" w:color="auto"/>
              <w:left w:val="nil"/>
              <w:bottom w:val="single" w:sz="4" w:space="0" w:color="auto"/>
              <w:right w:val="nil"/>
            </w:tcBorders>
            <w:shd w:val="clear" w:color="auto" w:fill="auto"/>
            <w:hideMark/>
          </w:tcPr>
          <w:p w14:paraId="39355F5D" w14:textId="77777777" w:rsidR="004B2282" w:rsidRPr="00292E2D" w:rsidRDefault="004B2282" w:rsidP="00FC68A1">
            <w:pPr>
              <w:pStyle w:val="Tabletext"/>
            </w:pPr>
            <w:r w:rsidRPr="00292E2D">
              <w:t>Cystoscopy with insertion of urethral prosthesis (Anaes.)</w:t>
            </w:r>
          </w:p>
        </w:tc>
        <w:tc>
          <w:tcPr>
            <w:tcW w:w="737" w:type="pct"/>
            <w:tcBorders>
              <w:top w:val="single" w:sz="4" w:space="0" w:color="auto"/>
              <w:left w:val="nil"/>
              <w:bottom w:val="single" w:sz="4" w:space="0" w:color="auto"/>
              <w:right w:val="nil"/>
            </w:tcBorders>
            <w:shd w:val="clear" w:color="auto" w:fill="auto"/>
            <w:hideMark/>
          </w:tcPr>
          <w:p w14:paraId="4F984282" w14:textId="701F4305" w:rsidR="004B2282" w:rsidRPr="00292E2D" w:rsidRDefault="001936CA" w:rsidP="00FC68A1">
            <w:pPr>
              <w:pStyle w:val="Tabletext"/>
              <w:jc w:val="right"/>
            </w:pPr>
            <w:r w:rsidRPr="00292E2D">
              <w:t>333.50</w:t>
            </w:r>
          </w:p>
        </w:tc>
      </w:tr>
      <w:tr w:rsidR="004B2282" w:rsidRPr="00292E2D" w14:paraId="6C731CC2" w14:textId="77777777" w:rsidTr="00561DD9">
        <w:tc>
          <w:tcPr>
            <w:tcW w:w="679" w:type="pct"/>
            <w:tcBorders>
              <w:top w:val="single" w:sz="4" w:space="0" w:color="auto"/>
              <w:left w:val="nil"/>
              <w:bottom w:val="single" w:sz="4" w:space="0" w:color="auto"/>
              <w:right w:val="nil"/>
            </w:tcBorders>
            <w:shd w:val="clear" w:color="auto" w:fill="auto"/>
            <w:hideMark/>
          </w:tcPr>
          <w:p w14:paraId="6938FF42" w14:textId="77777777" w:rsidR="004B2282" w:rsidRPr="00292E2D" w:rsidRDefault="004B2282" w:rsidP="00FC68A1">
            <w:pPr>
              <w:pStyle w:val="Tabletext"/>
            </w:pPr>
            <w:r w:rsidRPr="00292E2D">
              <w:t>36812</w:t>
            </w:r>
          </w:p>
        </w:tc>
        <w:tc>
          <w:tcPr>
            <w:tcW w:w="3584" w:type="pct"/>
            <w:tcBorders>
              <w:top w:val="single" w:sz="4" w:space="0" w:color="auto"/>
              <w:left w:val="nil"/>
              <w:bottom w:val="single" w:sz="4" w:space="0" w:color="auto"/>
              <w:right w:val="nil"/>
            </w:tcBorders>
            <w:shd w:val="clear" w:color="auto" w:fill="auto"/>
            <w:hideMark/>
          </w:tcPr>
          <w:p w14:paraId="4AA56F5A" w14:textId="77777777" w:rsidR="004B2282" w:rsidRPr="00292E2D" w:rsidRDefault="004B2282" w:rsidP="00FC68A1">
            <w:pPr>
              <w:pStyle w:val="Tabletext"/>
            </w:pPr>
            <w:r w:rsidRPr="00292E2D">
              <w:t>Cystoscopy with urethroscopy, with or without urethral dilatation, other than a service associated with another urological endoscopic procedure on the lower urinary tract except a service to which item 37327 applies (Anaes.)</w:t>
            </w:r>
          </w:p>
        </w:tc>
        <w:tc>
          <w:tcPr>
            <w:tcW w:w="737" w:type="pct"/>
            <w:tcBorders>
              <w:top w:val="single" w:sz="4" w:space="0" w:color="auto"/>
              <w:left w:val="nil"/>
              <w:bottom w:val="single" w:sz="4" w:space="0" w:color="auto"/>
              <w:right w:val="nil"/>
            </w:tcBorders>
            <w:shd w:val="clear" w:color="auto" w:fill="auto"/>
            <w:hideMark/>
          </w:tcPr>
          <w:p w14:paraId="47ADAA82" w14:textId="7A5B034F" w:rsidR="004B2282" w:rsidRPr="00292E2D" w:rsidRDefault="001936CA" w:rsidP="00FC68A1">
            <w:pPr>
              <w:pStyle w:val="Tabletext"/>
              <w:jc w:val="right"/>
            </w:pPr>
            <w:r w:rsidRPr="00292E2D">
              <w:t>171.90</w:t>
            </w:r>
          </w:p>
        </w:tc>
      </w:tr>
      <w:tr w:rsidR="004B2282" w:rsidRPr="00292E2D" w14:paraId="4F7EBE67" w14:textId="77777777" w:rsidTr="00561DD9">
        <w:tc>
          <w:tcPr>
            <w:tcW w:w="679" w:type="pct"/>
            <w:tcBorders>
              <w:top w:val="single" w:sz="4" w:space="0" w:color="auto"/>
              <w:left w:val="nil"/>
              <w:bottom w:val="single" w:sz="4" w:space="0" w:color="auto"/>
              <w:right w:val="nil"/>
            </w:tcBorders>
            <w:shd w:val="clear" w:color="auto" w:fill="auto"/>
            <w:hideMark/>
          </w:tcPr>
          <w:p w14:paraId="17232F06" w14:textId="77777777" w:rsidR="004B2282" w:rsidRPr="00292E2D" w:rsidRDefault="004B2282" w:rsidP="00FC68A1">
            <w:pPr>
              <w:pStyle w:val="Tabletext"/>
            </w:pPr>
            <w:r w:rsidRPr="00292E2D">
              <w:t>36815</w:t>
            </w:r>
          </w:p>
        </w:tc>
        <w:tc>
          <w:tcPr>
            <w:tcW w:w="3584" w:type="pct"/>
            <w:tcBorders>
              <w:top w:val="single" w:sz="4" w:space="0" w:color="auto"/>
              <w:left w:val="nil"/>
              <w:bottom w:val="single" w:sz="4" w:space="0" w:color="auto"/>
              <w:right w:val="nil"/>
            </w:tcBorders>
            <w:shd w:val="clear" w:color="auto" w:fill="auto"/>
            <w:hideMark/>
          </w:tcPr>
          <w:p w14:paraId="3BCFA610" w14:textId="77777777" w:rsidR="004B2282" w:rsidRPr="00292E2D" w:rsidRDefault="004B2282" w:rsidP="00FC68A1">
            <w:pPr>
              <w:pStyle w:val="Tabletext"/>
            </w:pPr>
            <w:r w:rsidRPr="00292E2D">
              <w:t>Cystoscopy, with or without urethroscopy, for the treatment of penile warts or urethral warts, other than a service associated with a service to which item 30189 applies (Anaes.)</w:t>
            </w:r>
          </w:p>
        </w:tc>
        <w:tc>
          <w:tcPr>
            <w:tcW w:w="737" w:type="pct"/>
            <w:tcBorders>
              <w:top w:val="single" w:sz="4" w:space="0" w:color="auto"/>
              <w:left w:val="nil"/>
              <w:bottom w:val="single" w:sz="4" w:space="0" w:color="auto"/>
              <w:right w:val="nil"/>
            </w:tcBorders>
            <w:shd w:val="clear" w:color="auto" w:fill="auto"/>
            <w:hideMark/>
          </w:tcPr>
          <w:p w14:paraId="28228616" w14:textId="109AEE81" w:rsidR="004B2282" w:rsidRPr="00292E2D" w:rsidRDefault="001936CA" w:rsidP="00FC68A1">
            <w:pPr>
              <w:pStyle w:val="Tabletext"/>
              <w:jc w:val="right"/>
            </w:pPr>
            <w:r w:rsidRPr="00292E2D">
              <w:t>245.35</w:t>
            </w:r>
          </w:p>
        </w:tc>
      </w:tr>
      <w:tr w:rsidR="004B2282" w:rsidRPr="00292E2D" w14:paraId="03895710" w14:textId="77777777" w:rsidTr="00561DD9">
        <w:tc>
          <w:tcPr>
            <w:tcW w:w="679" w:type="pct"/>
            <w:tcBorders>
              <w:top w:val="single" w:sz="4" w:space="0" w:color="auto"/>
              <w:left w:val="nil"/>
              <w:bottom w:val="single" w:sz="4" w:space="0" w:color="auto"/>
              <w:right w:val="nil"/>
            </w:tcBorders>
            <w:shd w:val="clear" w:color="auto" w:fill="auto"/>
            <w:hideMark/>
          </w:tcPr>
          <w:p w14:paraId="4C5B490A" w14:textId="77777777" w:rsidR="004B2282" w:rsidRPr="00292E2D" w:rsidRDefault="004B2282" w:rsidP="00FC68A1">
            <w:pPr>
              <w:pStyle w:val="Tabletext"/>
            </w:pPr>
            <w:r w:rsidRPr="00292E2D">
              <w:t>36818</w:t>
            </w:r>
          </w:p>
        </w:tc>
        <w:tc>
          <w:tcPr>
            <w:tcW w:w="3584" w:type="pct"/>
            <w:tcBorders>
              <w:top w:val="single" w:sz="4" w:space="0" w:color="auto"/>
              <w:left w:val="nil"/>
              <w:bottom w:val="single" w:sz="4" w:space="0" w:color="auto"/>
              <w:right w:val="nil"/>
            </w:tcBorders>
            <w:shd w:val="clear" w:color="auto" w:fill="auto"/>
            <w:hideMark/>
          </w:tcPr>
          <w:p w14:paraId="650DD361" w14:textId="77777777" w:rsidR="004B2282" w:rsidRPr="00292E2D" w:rsidRDefault="004B2282" w:rsidP="00FC68A1">
            <w:pPr>
              <w:pStyle w:val="Tabletext"/>
            </w:pPr>
            <w:r w:rsidRPr="00292E2D">
              <w:t>Cystoscopy, with ureteric catheterisation including fluoroscopic imaging of the upper urinary tract, unilateral or bilateral, other than a service associated with a service to which item 36824 or 36830 applies (Anaes.) (Assist.)</w:t>
            </w:r>
          </w:p>
        </w:tc>
        <w:tc>
          <w:tcPr>
            <w:tcW w:w="737" w:type="pct"/>
            <w:tcBorders>
              <w:top w:val="single" w:sz="4" w:space="0" w:color="auto"/>
              <w:left w:val="nil"/>
              <w:bottom w:val="single" w:sz="4" w:space="0" w:color="auto"/>
              <w:right w:val="nil"/>
            </w:tcBorders>
            <w:shd w:val="clear" w:color="auto" w:fill="auto"/>
            <w:hideMark/>
          </w:tcPr>
          <w:p w14:paraId="5E732CC4" w14:textId="22BC87A2" w:rsidR="004B2282" w:rsidRPr="00292E2D" w:rsidRDefault="001936CA" w:rsidP="00FC68A1">
            <w:pPr>
              <w:pStyle w:val="Tabletext"/>
              <w:jc w:val="right"/>
            </w:pPr>
            <w:r w:rsidRPr="00292E2D">
              <w:t>285.25</w:t>
            </w:r>
          </w:p>
        </w:tc>
      </w:tr>
      <w:tr w:rsidR="004B2282" w:rsidRPr="00292E2D" w14:paraId="27CDFB34" w14:textId="77777777" w:rsidTr="00561DD9">
        <w:tc>
          <w:tcPr>
            <w:tcW w:w="679" w:type="pct"/>
            <w:tcBorders>
              <w:top w:val="single" w:sz="4" w:space="0" w:color="auto"/>
              <w:left w:val="nil"/>
              <w:bottom w:val="single" w:sz="4" w:space="0" w:color="auto"/>
              <w:right w:val="nil"/>
            </w:tcBorders>
            <w:shd w:val="clear" w:color="auto" w:fill="auto"/>
            <w:hideMark/>
          </w:tcPr>
          <w:p w14:paraId="46DDBDF4" w14:textId="77777777" w:rsidR="004B2282" w:rsidRPr="00292E2D" w:rsidRDefault="004B2282" w:rsidP="00FC68A1">
            <w:pPr>
              <w:pStyle w:val="Tabletext"/>
            </w:pPr>
            <w:r w:rsidRPr="00292E2D">
              <w:t>36821</w:t>
            </w:r>
          </w:p>
        </w:tc>
        <w:tc>
          <w:tcPr>
            <w:tcW w:w="3584" w:type="pct"/>
            <w:tcBorders>
              <w:top w:val="single" w:sz="4" w:space="0" w:color="auto"/>
              <w:left w:val="nil"/>
              <w:bottom w:val="single" w:sz="4" w:space="0" w:color="auto"/>
              <w:right w:val="nil"/>
            </w:tcBorders>
            <w:shd w:val="clear" w:color="auto" w:fill="auto"/>
            <w:hideMark/>
          </w:tcPr>
          <w:p w14:paraId="43CD1BDF" w14:textId="77777777" w:rsidR="004B2282" w:rsidRPr="00292E2D" w:rsidRDefault="004B2282" w:rsidP="00FC68A1">
            <w:pPr>
              <w:pStyle w:val="Tabletext"/>
            </w:pPr>
            <w:r w:rsidRPr="00292E2D">
              <w:t>Cystoscopy with one or more of ureteric dilatation, insertion of ureteric stent, or brush biopsy of ureter or of renal pelvis, unilateral, other than a service associated with a service to which item 36824 or 36830 applies (Anaes.) (Assist.)</w:t>
            </w:r>
          </w:p>
        </w:tc>
        <w:tc>
          <w:tcPr>
            <w:tcW w:w="737" w:type="pct"/>
            <w:tcBorders>
              <w:top w:val="single" w:sz="4" w:space="0" w:color="auto"/>
              <w:left w:val="nil"/>
              <w:bottom w:val="single" w:sz="4" w:space="0" w:color="auto"/>
              <w:right w:val="nil"/>
            </w:tcBorders>
            <w:shd w:val="clear" w:color="auto" w:fill="auto"/>
            <w:hideMark/>
          </w:tcPr>
          <w:p w14:paraId="2EB318DF" w14:textId="35AC113E" w:rsidR="004B2282" w:rsidRPr="00292E2D" w:rsidRDefault="001936CA" w:rsidP="00FC68A1">
            <w:pPr>
              <w:pStyle w:val="Tabletext"/>
              <w:jc w:val="right"/>
            </w:pPr>
            <w:r w:rsidRPr="00292E2D">
              <w:t>333.30</w:t>
            </w:r>
          </w:p>
        </w:tc>
      </w:tr>
      <w:tr w:rsidR="004B2282" w:rsidRPr="00292E2D" w14:paraId="66A8F08E" w14:textId="77777777" w:rsidTr="00561DD9">
        <w:tc>
          <w:tcPr>
            <w:tcW w:w="679" w:type="pct"/>
            <w:tcBorders>
              <w:top w:val="single" w:sz="4" w:space="0" w:color="auto"/>
              <w:left w:val="nil"/>
              <w:bottom w:val="single" w:sz="4" w:space="0" w:color="auto"/>
              <w:right w:val="nil"/>
            </w:tcBorders>
            <w:shd w:val="clear" w:color="auto" w:fill="auto"/>
            <w:hideMark/>
          </w:tcPr>
          <w:p w14:paraId="242ACBB7" w14:textId="77777777" w:rsidR="004B2282" w:rsidRPr="00292E2D" w:rsidRDefault="004B2282" w:rsidP="00FC68A1">
            <w:pPr>
              <w:pStyle w:val="Tabletext"/>
            </w:pPr>
            <w:r w:rsidRPr="00292E2D">
              <w:t>36824</w:t>
            </w:r>
          </w:p>
        </w:tc>
        <w:tc>
          <w:tcPr>
            <w:tcW w:w="3584" w:type="pct"/>
            <w:tcBorders>
              <w:top w:val="single" w:sz="4" w:space="0" w:color="auto"/>
              <w:left w:val="nil"/>
              <w:bottom w:val="single" w:sz="4" w:space="0" w:color="auto"/>
              <w:right w:val="nil"/>
            </w:tcBorders>
            <w:shd w:val="clear" w:color="auto" w:fill="auto"/>
            <w:hideMark/>
          </w:tcPr>
          <w:p w14:paraId="18D5EC72" w14:textId="77777777" w:rsidR="004B2282" w:rsidRPr="00292E2D" w:rsidRDefault="004B2282" w:rsidP="00FC68A1">
            <w:pPr>
              <w:pStyle w:val="Tabletext"/>
            </w:pPr>
            <w:r w:rsidRPr="00292E2D">
              <w:t>Cystoscopy with ureteric catheterisation, unilateral or bilateral, other than a service associated with a service to which item 36818 or 36821 applies (Anaes.)</w:t>
            </w:r>
          </w:p>
        </w:tc>
        <w:tc>
          <w:tcPr>
            <w:tcW w:w="737" w:type="pct"/>
            <w:tcBorders>
              <w:top w:val="single" w:sz="4" w:space="0" w:color="auto"/>
              <w:left w:val="nil"/>
              <w:bottom w:val="single" w:sz="4" w:space="0" w:color="auto"/>
              <w:right w:val="nil"/>
            </w:tcBorders>
            <w:shd w:val="clear" w:color="auto" w:fill="auto"/>
            <w:hideMark/>
          </w:tcPr>
          <w:p w14:paraId="61DC9765" w14:textId="251E44A0" w:rsidR="004B2282" w:rsidRPr="00292E2D" w:rsidRDefault="001936CA" w:rsidP="00FC68A1">
            <w:pPr>
              <w:pStyle w:val="Tabletext"/>
              <w:jc w:val="right"/>
            </w:pPr>
            <w:r w:rsidRPr="00292E2D">
              <w:t>219.80</w:t>
            </w:r>
          </w:p>
        </w:tc>
      </w:tr>
      <w:tr w:rsidR="004B2282" w:rsidRPr="00292E2D" w14:paraId="79BFD9EB" w14:textId="77777777" w:rsidTr="00561DD9">
        <w:tc>
          <w:tcPr>
            <w:tcW w:w="679" w:type="pct"/>
            <w:tcBorders>
              <w:top w:val="single" w:sz="4" w:space="0" w:color="auto"/>
              <w:left w:val="nil"/>
              <w:bottom w:val="single" w:sz="4" w:space="0" w:color="auto"/>
              <w:right w:val="nil"/>
            </w:tcBorders>
            <w:shd w:val="clear" w:color="auto" w:fill="auto"/>
            <w:hideMark/>
          </w:tcPr>
          <w:p w14:paraId="7A2162E1" w14:textId="77777777" w:rsidR="004B2282" w:rsidRPr="00292E2D" w:rsidRDefault="004B2282" w:rsidP="00FC68A1">
            <w:pPr>
              <w:pStyle w:val="Tabletext"/>
            </w:pPr>
            <w:r w:rsidRPr="00292E2D">
              <w:t>36825</w:t>
            </w:r>
          </w:p>
        </w:tc>
        <w:tc>
          <w:tcPr>
            <w:tcW w:w="3584" w:type="pct"/>
            <w:tcBorders>
              <w:top w:val="single" w:sz="4" w:space="0" w:color="auto"/>
              <w:left w:val="nil"/>
              <w:bottom w:val="single" w:sz="4" w:space="0" w:color="auto"/>
              <w:right w:val="nil"/>
            </w:tcBorders>
            <w:shd w:val="clear" w:color="auto" w:fill="auto"/>
            <w:hideMark/>
          </w:tcPr>
          <w:p w14:paraId="6DDB5622" w14:textId="77777777" w:rsidR="004B2282" w:rsidRPr="00292E2D" w:rsidRDefault="004B2282" w:rsidP="00FC68A1">
            <w:pPr>
              <w:pStyle w:val="Tabletext"/>
            </w:pPr>
            <w:r w:rsidRPr="00292E2D">
              <w:t>Cystoscopy, with endoscopic incision of pelviureteric junction or ureteric stricture, including removal or replacement of ureteric stent, other than a service associated with a service to which item 36818, 36821, 36824, 36830 or 36833 applies (H) (Anaes.) (Assist.)</w:t>
            </w:r>
          </w:p>
        </w:tc>
        <w:tc>
          <w:tcPr>
            <w:tcW w:w="737" w:type="pct"/>
            <w:tcBorders>
              <w:top w:val="single" w:sz="4" w:space="0" w:color="auto"/>
              <w:left w:val="nil"/>
              <w:bottom w:val="single" w:sz="4" w:space="0" w:color="auto"/>
              <w:right w:val="nil"/>
            </w:tcBorders>
            <w:shd w:val="clear" w:color="auto" w:fill="auto"/>
            <w:hideMark/>
          </w:tcPr>
          <w:p w14:paraId="1284550F" w14:textId="153B8472" w:rsidR="004B2282" w:rsidRPr="00292E2D" w:rsidRDefault="001936CA" w:rsidP="00FC68A1">
            <w:pPr>
              <w:pStyle w:val="Tabletext"/>
              <w:jc w:val="right"/>
            </w:pPr>
            <w:r w:rsidRPr="00292E2D">
              <w:t>599.45</w:t>
            </w:r>
          </w:p>
        </w:tc>
      </w:tr>
      <w:tr w:rsidR="004B2282" w:rsidRPr="00292E2D" w14:paraId="4F24CF7D" w14:textId="77777777" w:rsidTr="00561DD9">
        <w:tc>
          <w:tcPr>
            <w:tcW w:w="679" w:type="pct"/>
            <w:tcBorders>
              <w:top w:val="single" w:sz="4" w:space="0" w:color="auto"/>
              <w:left w:val="nil"/>
              <w:bottom w:val="single" w:sz="4" w:space="0" w:color="auto"/>
              <w:right w:val="nil"/>
            </w:tcBorders>
            <w:shd w:val="clear" w:color="auto" w:fill="auto"/>
            <w:hideMark/>
          </w:tcPr>
          <w:p w14:paraId="5017F26C" w14:textId="77777777" w:rsidR="004B2282" w:rsidRPr="00292E2D" w:rsidRDefault="004B2282" w:rsidP="00FC68A1">
            <w:pPr>
              <w:pStyle w:val="Tabletext"/>
            </w:pPr>
            <w:r w:rsidRPr="00292E2D">
              <w:t>36827</w:t>
            </w:r>
          </w:p>
        </w:tc>
        <w:tc>
          <w:tcPr>
            <w:tcW w:w="3584" w:type="pct"/>
            <w:tcBorders>
              <w:top w:val="single" w:sz="4" w:space="0" w:color="auto"/>
              <w:left w:val="nil"/>
              <w:bottom w:val="single" w:sz="4" w:space="0" w:color="auto"/>
              <w:right w:val="nil"/>
            </w:tcBorders>
            <w:shd w:val="clear" w:color="auto" w:fill="auto"/>
            <w:hideMark/>
          </w:tcPr>
          <w:p w14:paraId="41BC025C" w14:textId="204CAEC8" w:rsidR="004B2282" w:rsidRPr="00292E2D" w:rsidRDefault="004B2282" w:rsidP="00FC68A1">
            <w:pPr>
              <w:pStyle w:val="Tabletext"/>
            </w:pPr>
            <w:r w:rsidRPr="00292E2D">
              <w:t>Cystoscopy, with controlled hydro</w:t>
            </w:r>
            <w:r w:rsidR="00DE7744">
              <w:noBreakHyphen/>
            </w:r>
            <w:r w:rsidRPr="00292E2D">
              <w:t>dilatation of the bladder (Anaes.)</w:t>
            </w:r>
          </w:p>
        </w:tc>
        <w:tc>
          <w:tcPr>
            <w:tcW w:w="737" w:type="pct"/>
            <w:tcBorders>
              <w:top w:val="single" w:sz="4" w:space="0" w:color="auto"/>
              <w:left w:val="nil"/>
              <w:bottom w:val="single" w:sz="4" w:space="0" w:color="auto"/>
              <w:right w:val="nil"/>
            </w:tcBorders>
            <w:shd w:val="clear" w:color="auto" w:fill="auto"/>
            <w:hideMark/>
          </w:tcPr>
          <w:p w14:paraId="64B35731" w14:textId="7A4F37F1" w:rsidR="004B2282" w:rsidRPr="00292E2D" w:rsidRDefault="001936CA" w:rsidP="00FC68A1">
            <w:pPr>
              <w:pStyle w:val="Tabletext"/>
              <w:jc w:val="right"/>
            </w:pPr>
            <w:r w:rsidRPr="00292E2D">
              <w:t>237.05</w:t>
            </w:r>
          </w:p>
        </w:tc>
      </w:tr>
      <w:tr w:rsidR="004B2282" w:rsidRPr="00292E2D" w14:paraId="4E15549C" w14:textId="77777777" w:rsidTr="00561DD9">
        <w:tc>
          <w:tcPr>
            <w:tcW w:w="679" w:type="pct"/>
            <w:tcBorders>
              <w:top w:val="single" w:sz="4" w:space="0" w:color="auto"/>
              <w:left w:val="nil"/>
              <w:bottom w:val="single" w:sz="4" w:space="0" w:color="auto"/>
              <w:right w:val="nil"/>
            </w:tcBorders>
            <w:shd w:val="clear" w:color="auto" w:fill="auto"/>
            <w:hideMark/>
          </w:tcPr>
          <w:p w14:paraId="5238BC56" w14:textId="77777777" w:rsidR="004B2282" w:rsidRPr="00292E2D" w:rsidRDefault="004B2282" w:rsidP="00FC68A1">
            <w:pPr>
              <w:pStyle w:val="Tabletext"/>
            </w:pPr>
            <w:r w:rsidRPr="00292E2D">
              <w:t>36830</w:t>
            </w:r>
          </w:p>
        </w:tc>
        <w:tc>
          <w:tcPr>
            <w:tcW w:w="3584" w:type="pct"/>
            <w:tcBorders>
              <w:top w:val="single" w:sz="4" w:space="0" w:color="auto"/>
              <w:left w:val="nil"/>
              <w:bottom w:val="single" w:sz="4" w:space="0" w:color="auto"/>
              <w:right w:val="nil"/>
            </w:tcBorders>
            <w:shd w:val="clear" w:color="auto" w:fill="auto"/>
            <w:hideMark/>
          </w:tcPr>
          <w:p w14:paraId="659E057C" w14:textId="77777777" w:rsidR="004B2282" w:rsidRPr="00292E2D" w:rsidRDefault="004B2282" w:rsidP="00FC68A1">
            <w:pPr>
              <w:pStyle w:val="Tabletext"/>
            </w:pPr>
            <w:r w:rsidRPr="00292E2D">
              <w:t>Cystoscopy, with ureteric meatotomy (H) (Anaes.)</w:t>
            </w:r>
          </w:p>
        </w:tc>
        <w:tc>
          <w:tcPr>
            <w:tcW w:w="737" w:type="pct"/>
            <w:tcBorders>
              <w:top w:val="single" w:sz="4" w:space="0" w:color="auto"/>
              <w:left w:val="nil"/>
              <w:bottom w:val="single" w:sz="4" w:space="0" w:color="auto"/>
              <w:right w:val="nil"/>
            </w:tcBorders>
            <w:shd w:val="clear" w:color="auto" w:fill="auto"/>
            <w:hideMark/>
          </w:tcPr>
          <w:p w14:paraId="7A454281" w14:textId="4C2221E5" w:rsidR="004B2282" w:rsidRPr="00292E2D" w:rsidRDefault="001936CA" w:rsidP="00FC68A1">
            <w:pPr>
              <w:pStyle w:val="Tabletext"/>
              <w:jc w:val="right"/>
            </w:pPr>
            <w:r w:rsidRPr="00292E2D">
              <w:t>209.60</w:t>
            </w:r>
          </w:p>
        </w:tc>
      </w:tr>
      <w:tr w:rsidR="004B2282" w:rsidRPr="00292E2D" w14:paraId="62F44415" w14:textId="77777777" w:rsidTr="00561DD9">
        <w:tc>
          <w:tcPr>
            <w:tcW w:w="679" w:type="pct"/>
            <w:tcBorders>
              <w:top w:val="single" w:sz="4" w:space="0" w:color="auto"/>
              <w:left w:val="nil"/>
              <w:bottom w:val="single" w:sz="4" w:space="0" w:color="auto"/>
              <w:right w:val="nil"/>
            </w:tcBorders>
            <w:shd w:val="clear" w:color="auto" w:fill="auto"/>
            <w:hideMark/>
          </w:tcPr>
          <w:p w14:paraId="235BC75B" w14:textId="77777777" w:rsidR="004B2282" w:rsidRPr="00292E2D" w:rsidRDefault="004B2282" w:rsidP="00FC68A1">
            <w:pPr>
              <w:pStyle w:val="Tabletext"/>
            </w:pPr>
            <w:r w:rsidRPr="00292E2D">
              <w:t>36833</w:t>
            </w:r>
          </w:p>
        </w:tc>
        <w:tc>
          <w:tcPr>
            <w:tcW w:w="3584" w:type="pct"/>
            <w:tcBorders>
              <w:top w:val="single" w:sz="4" w:space="0" w:color="auto"/>
              <w:left w:val="nil"/>
              <w:bottom w:val="single" w:sz="4" w:space="0" w:color="auto"/>
              <w:right w:val="nil"/>
            </w:tcBorders>
            <w:shd w:val="clear" w:color="auto" w:fill="auto"/>
            <w:hideMark/>
          </w:tcPr>
          <w:p w14:paraId="12FBAA01" w14:textId="77777777" w:rsidR="004B2282" w:rsidRPr="00292E2D" w:rsidRDefault="004B2282" w:rsidP="00FC68A1">
            <w:pPr>
              <w:pStyle w:val="Tabletext"/>
            </w:pPr>
            <w:r w:rsidRPr="00292E2D">
              <w:t>Cystoscopy with removal of ureteric stent or other foreign body (Anaes.) (Assist.)</w:t>
            </w:r>
          </w:p>
        </w:tc>
        <w:tc>
          <w:tcPr>
            <w:tcW w:w="737" w:type="pct"/>
            <w:tcBorders>
              <w:top w:val="single" w:sz="4" w:space="0" w:color="auto"/>
              <w:left w:val="nil"/>
              <w:bottom w:val="single" w:sz="4" w:space="0" w:color="auto"/>
              <w:right w:val="nil"/>
            </w:tcBorders>
            <w:shd w:val="clear" w:color="auto" w:fill="auto"/>
            <w:hideMark/>
          </w:tcPr>
          <w:p w14:paraId="5BB5A7D4" w14:textId="547B2615" w:rsidR="004B2282" w:rsidRPr="00292E2D" w:rsidRDefault="001936CA" w:rsidP="00FC68A1">
            <w:pPr>
              <w:pStyle w:val="Tabletext"/>
              <w:jc w:val="right"/>
            </w:pPr>
            <w:r w:rsidRPr="00292E2D">
              <w:t>285.25</w:t>
            </w:r>
          </w:p>
        </w:tc>
      </w:tr>
      <w:tr w:rsidR="004B2282" w:rsidRPr="00292E2D" w14:paraId="65FAF013" w14:textId="77777777" w:rsidTr="00561DD9">
        <w:tc>
          <w:tcPr>
            <w:tcW w:w="679" w:type="pct"/>
            <w:tcBorders>
              <w:top w:val="single" w:sz="4" w:space="0" w:color="auto"/>
              <w:left w:val="nil"/>
              <w:bottom w:val="single" w:sz="4" w:space="0" w:color="auto"/>
              <w:right w:val="nil"/>
            </w:tcBorders>
            <w:shd w:val="clear" w:color="auto" w:fill="auto"/>
            <w:hideMark/>
          </w:tcPr>
          <w:p w14:paraId="4FE4D230" w14:textId="77777777" w:rsidR="004B2282" w:rsidRPr="00292E2D" w:rsidRDefault="004B2282" w:rsidP="00FC68A1">
            <w:pPr>
              <w:pStyle w:val="Tabletext"/>
            </w:pPr>
            <w:r w:rsidRPr="00292E2D">
              <w:t>36836</w:t>
            </w:r>
          </w:p>
        </w:tc>
        <w:tc>
          <w:tcPr>
            <w:tcW w:w="3584" w:type="pct"/>
            <w:tcBorders>
              <w:top w:val="single" w:sz="4" w:space="0" w:color="auto"/>
              <w:left w:val="nil"/>
              <w:bottom w:val="single" w:sz="4" w:space="0" w:color="auto"/>
              <w:right w:val="nil"/>
            </w:tcBorders>
            <w:shd w:val="clear" w:color="auto" w:fill="auto"/>
            <w:hideMark/>
          </w:tcPr>
          <w:p w14:paraId="18605F3F" w14:textId="77777777" w:rsidR="004B2282" w:rsidRPr="00292E2D" w:rsidRDefault="004B2282" w:rsidP="00FC68A1">
            <w:pPr>
              <w:pStyle w:val="Tabletext"/>
            </w:pPr>
            <w:r w:rsidRPr="00292E2D">
              <w:t>Cystoscopy with biopsy of bladder, other than a service associated with a service to which item 36812, 36830, 36840, 36845, 36848, 36854, 37203, 37206, 37215, 37230 or 37233 applies (Anaes.)</w:t>
            </w:r>
          </w:p>
        </w:tc>
        <w:tc>
          <w:tcPr>
            <w:tcW w:w="737" w:type="pct"/>
            <w:tcBorders>
              <w:top w:val="single" w:sz="4" w:space="0" w:color="auto"/>
              <w:left w:val="nil"/>
              <w:bottom w:val="single" w:sz="4" w:space="0" w:color="auto"/>
              <w:right w:val="nil"/>
            </w:tcBorders>
            <w:shd w:val="clear" w:color="auto" w:fill="auto"/>
            <w:hideMark/>
          </w:tcPr>
          <w:p w14:paraId="4432A544" w14:textId="1370CFF2" w:rsidR="004B2282" w:rsidRPr="00292E2D" w:rsidRDefault="001936CA" w:rsidP="00FC68A1">
            <w:pPr>
              <w:pStyle w:val="Tabletext"/>
              <w:jc w:val="right"/>
            </w:pPr>
            <w:r w:rsidRPr="00292E2D">
              <w:t>237.05</w:t>
            </w:r>
          </w:p>
        </w:tc>
      </w:tr>
      <w:tr w:rsidR="004B2282" w:rsidRPr="00292E2D" w14:paraId="262FE0B9" w14:textId="77777777" w:rsidTr="00561DD9">
        <w:tc>
          <w:tcPr>
            <w:tcW w:w="679" w:type="pct"/>
            <w:tcBorders>
              <w:top w:val="single" w:sz="4" w:space="0" w:color="auto"/>
              <w:left w:val="nil"/>
              <w:bottom w:val="single" w:sz="4" w:space="0" w:color="auto"/>
              <w:right w:val="nil"/>
            </w:tcBorders>
            <w:shd w:val="clear" w:color="auto" w:fill="auto"/>
            <w:hideMark/>
          </w:tcPr>
          <w:p w14:paraId="66D908F4" w14:textId="77777777" w:rsidR="004B2282" w:rsidRPr="00292E2D" w:rsidRDefault="004B2282" w:rsidP="00FC68A1">
            <w:pPr>
              <w:pStyle w:val="Tabletext"/>
            </w:pPr>
            <w:r w:rsidRPr="00292E2D">
              <w:t>36840</w:t>
            </w:r>
          </w:p>
        </w:tc>
        <w:tc>
          <w:tcPr>
            <w:tcW w:w="3584" w:type="pct"/>
            <w:tcBorders>
              <w:top w:val="single" w:sz="4" w:space="0" w:color="auto"/>
              <w:left w:val="nil"/>
              <w:bottom w:val="single" w:sz="4" w:space="0" w:color="auto"/>
              <w:right w:val="nil"/>
            </w:tcBorders>
            <w:shd w:val="clear" w:color="auto" w:fill="auto"/>
            <w:hideMark/>
          </w:tcPr>
          <w:p w14:paraId="2F3962BE" w14:textId="77777777" w:rsidR="004B2282" w:rsidRPr="00292E2D" w:rsidRDefault="004B2282" w:rsidP="00FC68A1">
            <w:pPr>
              <w:pStyle w:val="Tabletext"/>
            </w:pPr>
            <w:r w:rsidRPr="00292E2D">
              <w:t>Cystoscopy, with resection, diathermy or visual laser destruction of bladder tumour or other lesion of the bladder, other than a service associated with a service to which item 36845 applies (Anaes.)</w:t>
            </w:r>
          </w:p>
        </w:tc>
        <w:tc>
          <w:tcPr>
            <w:tcW w:w="737" w:type="pct"/>
            <w:tcBorders>
              <w:top w:val="single" w:sz="4" w:space="0" w:color="auto"/>
              <w:left w:val="nil"/>
              <w:bottom w:val="single" w:sz="4" w:space="0" w:color="auto"/>
              <w:right w:val="nil"/>
            </w:tcBorders>
            <w:shd w:val="clear" w:color="auto" w:fill="auto"/>
            <w:hideMark/>
          </w:tcPr>
          <w:p w14:paraId="478DCE4B" w14:textId="69E621FF" w:rsidR="004B2282" w:rsidRPr="00292E2D" w:rsidRDefault="001936CA" w:rsidP="00FC68A1">
            <w:pPr>
              <w:pStyle w:val="Tabletext"/>
              <w:jc w:val="right"/>
            </w:pPr>
            <w:r w:rsidRPr="00292E2D">
              <w:t>333.30</w:t>
            </w:r>
          </w:p>
        </w:tc>
      </w:tr>
      <w:tr w:rsidR="004B2282" w:rsidRPr="00292E2D" w14:paraId="0DEDE7DA" w14:textId="77777777" w:rsidTr="00561DD9">
        <w:tc>
          <w:tcPr>
            <w:tcW w:w="679" w:type="pct"/>
            <w:tcBorders>
              <w:top w:val="single" w:sz="4" w:space="0" w:color="auto"/>
              <w:left w:val="nil"/>
              <w:bottom w:val="single" w:sz="4" w:space="0" w:color="auto"/>
              <w:right w:val="nil"/>
            </w:tcBorders>
            <w:shd w:val="clear" w:color="auto" w:fill="auto"/>
            <w:hideMark/>
          </w:tcPr>
          <w:p w14:paraId="15CCEC01" w14:textId="77777777" w:rsidR="004B2282" w:rsidRPr="00292E2D" w:rsidRDefault="004B2282" w:rsidP="00FC68A1">
            <w:pPr>
              <w:pStyle w:val="Tabletext"/>
            </w:pPr>
            <w:r w:rsidRPr="00292E2D">
              <w:t>36842</w:t>
            </w:r>
          </w:p>
        </w:tc>
        <w:tc>
          <w:tcPr>
            <w:tcW w:w="3584" w:type="pct"/>
            <w:tcBorders>
              <w:top w:val="single" w:sz="4" w:space="0" w:color="auto"/>
              <w:left w:val="nil"/>
              <w:bottom w:val="single" w:sz="4" w:space="0" w:color="auto"/>
              <w:right w:val="nil"/>
            </w:tcBorders>
            <w:shd w:val="clear" w:color="auto" w:fill="auto"/>
            <w:hideMark/>
          </w:tcPr>
          <w:p w14:paraId="7186B12F" w14:textId="77777777" w:rsidR="004B2282" w:rsidRPr="00292E2D" w:rsidRDefault="004B2282" w:rsidP="00FC68A1">
            <w:pPr>
              <w:pStyle w:val="Tabletext"/>
            </w:pPr>
            <w:r w:rsidRPr="00292E2D">
              <w:t>Cystoscopy with lavage of blood clots from bladder including any associated diathermy of prostate or bladder, other than a service associated with a service to which item 36812, 36827 to 36863, 37203, 37206, 37230 or 37233 applies (H) (Anaes.) (Assist.)</w:t>
            </w:r>
          </w:p>
        </w:tc>
        <w:tc>
          <w:tcPr>
            <w:tcW w:w="737" w:type="pct"/>
            <w:tcBorders>
              <w:top w:val="single" w:sz="4" w:space="0" w:color="auto"/>
              <w:left w:val="nil"/>
              <w:bottom w:val="single" w:sz="4" w:space="0" w:color="auto"/>
              <w:right w:val="nil"/>
            </w:tcBorders>
            <w:shd w:val="clear" w:color="auto" w:fill="auto"/>
            <w:hideMark/>
          </w:tcPr>
          <w:p w14:paraId="57485B93" w14:textId="3CB31E7C" w:rsidR="004B2282" w:rsidRPr="00292E2D" w:rsidRDefault="001936CA" w:rsidP="00FC68A1">
            <w:pPr>
              <w:pStyle w:val="Tabletext"/>
              <w:jc w:val="right"/>
            </w:pPr>
            <w:r w:rsidRPr="00292E2D">
              <w:t>335.35</w:t>
            </w:r>
          </w:p>
        </w:tc>
      </w:tr>
      <w:tr w:rsidR="004B2282" w:rsidRPr="00292E2D" w14:paraId="4BA309DC" w14:textId="77777777" w:rsidTr="00561DD9">
        <w:tc>
          <w:tcPr>
            <w:tcW w:w="679" w:type="pct"/>
            <w:tcBorders>
              <w:top w:val="single" w:sz="4" w:space="0" w:color="auto"/>
              <w:left w:val="nil"/>
              <w:bottom w:val="single" w:sz="4" w:space="0" w:color="auto"/>
              <w:right w:val="nil"/>
            </w:tcBorders>
            <w:shd w:val="clear" w:color="auto" w:fill="auto"/>
            <w:hideMark/>
          </w:tcPr>
          <w:p w14:paraId="7AE45AAD" w14:textId="77777777" w:rsidR="004B2282" w:rsidRPr="00292E2D" w:rsidRDefault="004B2282" w:rsidP="00FC68A1">
            <w:pPr>
              <w:pStyle w:val="Tabletext"/>
            </w:pPr>
            <w:r w:rsidRPr="00292E2D">
              <w:t>36845</w:t>
            </w:r>
          </w:p>
        </w:tc>
        <w:tc>
          <w:tcPr>
            <w:tcW w:w="3584" w:type="pct"/>
            <w:tcBorders>
              <w:top w:val="single" w:sz="4" w:space="0" w:color="auto"/>
              <w:left w:val="nil"/>
              <w:bottom w:val="single" w:sz="4" w:space="0" w:color="auto"/>
              <w:right w:val="nil"/>
            </w:tcBorders>
            <w:shd w:val="clear" w:color="auto" w:fill="auto"/>
            <w:hideMark/>
          </w:tcPr>
          <w:p w14:paraId="25779FCD" w14:textId="77777777" w:rsidR="004B2282" w:rsidRPr="00292E2D" w:rsidRDefault="004B2282" w:rsidP="00FC68A1">
            <w:pPr>
              <w:pStyle w:val="Tabletext"/>
            </w:pPr>
            <w:r w:rsidRPr="00292E2D">
              <w:t>Cystoscopy, with diathermy, resection or visual laser destruction of multiple tumours in more than 2 quadrants of the bladder or solitary tumour greater than 2 cm in diameter (Anaes.)</w:t>
            </w:r>
          </w:p>
        </w:tc>
        <w:tc>
          <w:tcPr>
            <w:tcW w:w="737" w:type="pct"/>
            <w:tcBorders>
              <w:top w:val="single" w:sz="4" w:space="0" w:color="auto"/>
              <w:left w:val="nil"/>
              <w:bottom w:val="single" w:sz="4" w:space="0" w:color="auto"/>
              <w:right w:val="nil"/>
            </w:tcBorders>
            <w:shd w:val="clear" w:color="auto" w:fill="auto"/>
            <w:hideMark/>
          </w:tcPr>
          <w:p w14:paraId="793A462C" w14:textId="3EA555A3" w:rsidR="004B2282" w:rsidRPr="00292E2D" w:rsidRDefault="001936CA" w:rsidP="00FC68A1">
            <w:pPr>
              <w:pStyle w:val="Tabletext"/>
              <w:jc w:val="right"/>
            </w:pPr>
            <w:r w:rsidRPr="00292E2D">
              <w:t>713.00</w:t>
            </w:r>
          </w:p>
        </w:tc>
      </w:tr>
      <w:tr w:rsidR="004B2282" w:rsidRPr="00292E2D" w14:paraId="1AB2E4F8" w14:textId="77777777" w:rsidTr="00561DD9">
        <w:tc>
          <w:tcPr>
            <w:tcW w:w="679" w:type="pct"/>
            <w:tcBorders>
              <w:top w:val="single" w:sz="4" w:space="0" w:color="auto"/>
              <w:left w:val="nil"/>
              <w:bottom w:val="single" w:sz="4" w:space="0" w:color="auto"/>
              <w:right w:val="nil"/>
            </w:tcBorders>
            <w:shd w:val="clear" w:color="auto" w:fill="auto"/>
            <w:hideMark/>
          </w:tcPr>
          <w:p w14:paraId="48BE0AC6" w14:textId="77777777" w:rsidR="004B2282" w:rsidRPr="00292E2D" w:rsidRDefault="004B2282" w:rsidP="00FC68A1">
            <w:pPr>
              <w:pStyle w:val="Tabletext"/>
            </w:pPr>
            <w:r w:rsidRPr="00292E2D">
              <w:t>36848</w:t>
            </w:r>
          </w:p>
        </w:tc>
        <w:tc>
          <w:tcPr>
            <w:tcW w:w="3584" w:type="pct"/>
            <w:tcBorders>
              <w:top w:val="single" w:sz="4" w:space="0" w:color="auto"/>
              <w:left w:val="nil"/>
              <w:bottom w:val="single" w:sz="4" w:space="0" w:color="auto"/>
              <w:right w:val="nil"/>
            </w:tcBorders>
            <w:shd w:val="clear" w:color="auto" w:fill="auto"/>
            <w:hideMark/>
          </w:tcPr>
          <w:p w14:paraId="3DB01D34" w14:textId="77777777" w:rsidR="004B2282" w:rsidRPr="00292E2D" w:rsidRDefault="004B2282" w:rsidP="00FC68A1">
            <w:pPr>
              <w:pStyle w:val="Tabletext"/>
            </w:pPr>
            <w:r w:rsidRPr="00292E2D">
              <w:t>Cystoscopy with resection of ureterocele (H) (Anaes.)</w:t>
            </w:r>
          </w:p>
        </w:tc>
        <w:tc>
          <w:tcPr>
            <w:tcW w:w="737" w:type="pct"/>
            <w:tcBorders>
              <w:top w:val="single" w:sz="4" w:space="0" w:color="auto"/>
              <w:left w:val="nil"/>
              <w:bottom w:val="single" w:sz="4" w:space="0" w:color="auto"/>
              <w:right w:val="nil"/>
            </w:tcBorders>
            <w:shd w:val="clear" w:color="auto" w:fill="auto"/>
            <w:hideMark/>
          </w:tcPr>
          <w:p w14:paraId="285D347A" w14:textId="67D318D7" w:rsidR="004B2282" w:rsidRPr="00292E2D" w:rsidRDefault="001936CA" w:rsidP="00FC68A1">
            <w:pPr>
              <w:pStyle w:val="Tabletext"/>
              <w:jc w:val="right"/>
            </w:pPr>
            <w:r w:rsidRPr="00292E2D">
              <w:t>237.05</w:t>
            </w:r>
          </w:p>
        </w:tc>
      </w:tr>
      <w:tr w:rsidR="004B2282" w:rsidRPr="00292E2D" w14:paraId="2D4224B5" w14:textId="77777777" w:rsidTr="00561DD9">
        <w:tc>
          <w:tcPr>
            <w:tcW w:w="679" w:type="pct"/>
            <w:tcBorders>
              <w:top w:val="single" w:sz="4" w:space="0" w:color="auto"/>
              <w:left w:val="nil"/>
              <w:bottom w:val="single" w:sz="4" w:space="0" w:color="auto"/>
              <w:right w:val="nil"/>
            </w:tcBorders>
            <w:shd w:val="clear" w:color="auto" w:fill="auto"/>
            <w:hideMark/>
          </w:tcPr>
          <w:p w14:paraId="5C06BDDB" w14:textId="77777777" w:rsidR="004B2282" w:rsidRPr="00292E2D" w:rsidRDefault="004B2282" w:rsidP="00FC68A1">
            <w:pPr>
              <w:pStyle w:val="Tabletext"/>
            </w:pPr>
            <w:r w:rsidRPr="00292E2D">
              <w:t>36851</w:t>
            </w:r>
          </w:p>
        </w:tc>
        <w:tc>
          <w:tcPr>
            <w:tcW w:w="3584" w:type="pct"/>
            <w:tcBorders>
              <w:top w:val="single" w:sz="4" w:space="0" w:color="auto"/>
              <w:left w:val="nil"/>
              <w:bottom w:val="single" w:sz="4" w:space="0" w:color="auto"/>
              <w:right w:val="nil"/>
            </w:tcBorders>
            <w:shd w:val="clear" w:color="auto" w:fill="auto"/>
            <w:hideMark/>
          </w:tcPr>
          <w:p w14:paraId="09AE6A81" w14:textId="4C2FF9CC" w:rsidR="004B2282" w:rsidRPr="00292E2D" w:rsidRDefault="004B2282" w:rsidP="00FC68A1">
            <w:pPr>
              <w:pStyle w:val="Tabletext"/>
            </w:pPr>
            <w:r w:rsidRPr="00292E2D">
              <w:t xml:space="preserve">Cystoscopy with injection into bladder wall, other than a service associated with a service to which </w:t>
            </w:r>
            <w:r w:rsidR="00DE7744">
              <w:t>item 1</w:t>
            </w:r>
            <w:r w:rsidRPr="00292E2D">
              <w:t>8375 or 18379 applies (H) (Anaes.)</w:t>
            </w:r>
          </w:p>
        </w:tc>
        <w:tc>
          <w:tcPr>
            <w:tcW w:w="737" w:type="pct"/>
            <w:tcBorders>
              <w:top w:val="single" w:sz="4" w:space="0" w:color="auto"/>
              <w:left w:val="nil"/>
              <w:bottom w:val="single" w:sz="4" w:space="0" w:color="auto"/>
              <w:right w:val="nil"/>
            </w:tcBorders>
            <w:shd w:val="clear" w:color="auto" w:fill="auto"/>
            <w:hideMark/>
          </w:tcPr>
          <w:p w14:paraId="03389894" w14:textId="286CED03" w:rsidR="004B2282" w:rsidRPr="00292E2D" w:rsidRDefault="001936CA" w:rsidP="00FC68A1">
            <w:pPr>
              <w:pStyle w:val="Tabletext"/>
              <w:jc w:val="right"/>
            </w:pPr>
            <w:r w:rsidRPr="00292E2D">
              <w:t>237.05</w:t>
            </w:r>
          </w:p>
        </w:tc>
      </w:tr>
      <w:tr w:rsidR="004B2282" w:rsidRPr="00292E2D" w14:paraId="76C49034" w14:textId="77777777" w:rsidTr="00561DD9">
        <w:tc>
          <w:tcPr>
            <w:tcW w:w="679" w:type="pct"/>
            <w:tcBorders>
              <w:top w:val="single" w:sz="4" w:space="0" w:color="auto"/>
              <w:left w:val="nil"/>
              <w:bottom w:val="single" w:sz="4" w:space="0" w:color="auto"/>
              <w:right w:val="nil"/>
            </w:tcBorders>
            <w:shd w:val="clear" w:color="auto" w:fill="auto"/>
            <w:hideMark/>
          </w:tcPr>
          <w:p w14:paraId="5D86FD69" w14:textId="77777777" w:rsidR="004B2282" w:rsidRPr="00292E2D" w:rsidRDefault="004B2282" w:rsidP="00FC68A1">
            <w:pPr>
              <w:pStyle w:val="Tabletext"/>
            </w:pPr>
            <w:r w:rsidRPr="00292E2D">
              <w:t>36854</w:t>
            </w:r>
          </w:p>
        </w:tc>
        <w:tc>
          <w:tcPr>
            <w:tcW w:w="3584" w:type="pct"/>
            <w:tcBorders>
              <w:top w:val="single" w:sz="4" w:space="0" w:color="auto"/>
              <w:left w:val="nil"/>
              <w:bottom w:val="single" w:sz="4" w:space="0" w:color="auto"/>
              <w:right w:val="nil"/>
            </w:tcBorders>
            <w:shd w:val="clear" w:color="auto" w:fill="auto"/>
            <w:hideMark/>
          </w:tcPr>
          <w:p w14:paraId="1EB484D5" w14:textId="77777777" w:rsidR="004B2282" w:rsidRPr="00292E2D" w:rsidRDefault="004B2282" w:rsidP="00FC68A1">
            <w:pPr>
              <w:pStyle w:val="Tabletext"/>
            </w:pPr>
            <w:r w:rsidRPr="00292E2D">
              <w:t>Cystoscopy with endoscopic incision or resection of external sphincter, bladder neck or both (H) (Anaes.)</w:t>
            </w:r>
          </w:p>
        </w:tc>
        <w:tc>
          <w:tcPr>
            <w:tcW w:w="737" w:type="pct"/>
            <w:tcBorders>
              <w:top w:val="single" w:sz="4" w:space="0" w:color="auto"/>
              <w:left w:val="nil"/>
              <w:bottom w:val="single" w:sz="4" w:space="0" w:color="auto"/>
              <w:right w:val="nil"/>
            </w:tcBorders>
            <w:shd w:val="clear" w:color="auto" w:fill="auto"/>
            <w:hideMark/>
          </w:tcPr>
          <w:p w14:paraId="0E589122" w14:textId="75CD5E0F" w:rsidR="004B2282" w:rsidRPr="00292E2D" w:rsidRDefault="001936CA" w:rsidP="00FC68A1">
            <w:pPr>
              <w:pStyle w:val="Tabletext"/>
              <w:jc w:val="right"/>
            </w:pPr>
            <w:r w:rsidRPr="00292E2D">
              <w:t>480.90</w:t>
            </w:r>
          </w:p>
        </w:tc>
      </w:tr>
      <w:tr w:rsidR="004B2282" w:rsidRPr="00292E2D" w14:paraId="786E6E8D" w14:textId="77777777" w:rsidTr="00561DD9">
        <w:tc>
          <w:tcPr>
            <w:tcW w:w="679" w:type="pct"/>
            <w:tcBorders>
              <w:top w:val="single" w:sz="4" w:space="0" w:color="auto"/>
              <w:left w:val="nil"/>
              <w:bottom w:val="single" w:sz="4" w:space="0" w:color="auto"/>
              <w:right w:val="nil"/>
            </w:tcBorders>
            <w:shd w:val="clear" w:color="auto" w:fill="auto"/>
            <w:hideMark/>
          </w:tcPr>
          <w:p w14:paraId="6DDD0656" w14:textId="77777777" w:rsidR="004B2282" w:rsidRPr="00292E2D" w:rsidRDefault="004B2282" w:rsidP="00FC68A1">
            <w:pPr>
              <w:pStyle w:val="Tabletext"/>
            </w:pPr>
            <w:r w:rsidRPr="00292E2D">
              <w:t>36857</w:t>
            </w:r>
          </w:p>
        </w:tc>
        <w:tc>
          <w:tcPr>
            <w:tcW w:w="3584" w:type="pct"/>
            <w:tcBorders>
              <w:top w:val="single" w:sz="4" w:space="0" w:color="auto"/>
              <w:left w:val="nil"/>
              <w:bottom w:val="single" w:sz="4" w:space="0" w:color="auto"/>
              <w:right w:val="nil"/>
            </w:tcBorders>
            <w:shd w:val="clear" w:color="auto" w:fill="auto"/>
            <w:hideMark/>
          </w:tcPr>
          <w:p w14:paraId="5348FD5D" w14:textId="77777777" w:rsidR="004B2282" w:rsidRPr="00292E2D" w:rsidRDefault="004B2282" w:rsidP="00FC68A1">
            <w:pPr>
              <w:pStyle w:val="Tabletext"/>
            </w:pPr>
            <w:r w:rsidRPr="00292E2D">
              <w:t>Endoscopic manipulation or extraction of ureteric calculus (H) (Anaes.)</w:t>
            </w:r>
          </w:p>
        </w:tc>
        <w:tc>
          <w:tcPr>
            <w:tcW w:w="737" w:type="pct"/>
            <w:tcBorders>
              <w:top w:val="single" w:sz="4" w:space="0" w:color="auto"/>
              <w:left w:val="nil"/>
              <w:bottom w:val="single" w:sz="4" w:space="0" w:color="auto"/>
              <w:right w:val="nil"/>
            </w:tcBorders>
            <w:shd w:val="clear" w:color="auto" w:fill="auto"/>
            <w:hideMark/>
          </w:tcPr>
          <w:p w14:paraId="322CB6D2" w14:textId="629E5AB6" w:rsidR="004B2282" w:rsidRPr="00292E2D" w:rsidRDefault="001936CA" w:rsidP="00FC68A1">
            <w:pPr>
              <w:pStyle w:val="Tabletext"/>
              <w:jc w:val="right"/>
            </w:pPr>
            <w:r w:rsidRPr="00292E2D">
              <w:t>377.90</w:t>
            </w:r>
          </w:p>
        </w:tc>
      </w:tr>
      <w:tr w:rsidR="004B2282" w:rsidRPr="00292E2D" w14:paraId="714FDFC7" w14:textId="77777777" w:rsidTr="00561DD9">
        <w:tc>
          <w:tcPr>
            <w:tcW w:w="679" w:type="pct"/>
            <w:tcBorders>
              <w:top w:val="single" w:sz="4" w:space="0" w:color="auto"/>
              <w:left w:val="nil"/>
              <w:bottom w:val="single" w:sz="4" w:space="0" w:color="auto"/>
              <w:right w:val="nil"/>
            </w:tcBorders>
            <w:shd w:val="clear" w:color="auto" w:fill="auto"/>
            <w:hideMark/>
          </w:tcPr>
          <w:p w14:paraId="3F941660" w14:textId="77777777" w:rsidR="004B2282" w:rsidRPr="00292E2D" w:rsidRDefault="004B2282" w:rsidP="00FC68A1">
            <w:pPr>
              <w:pStyle w:val="Tabletext"/>
            </w:pPr>
            <w:r w:rsidRPr="00292E2D">
              <w:t>36860</w:t>
            </w:r>
          </w:p>
        </w:tc>
        <w:tc>
          <w:tcPr>
            <w:tcW w:w="3584" w:type="pct"/>
            <w:tcBorders>
              <w:top w:val="single" w:sz="4" w:space="0" w:color="auto"/>
              <w:left w:val="nil"/>
              <w:bottom w:val="single" w:sz="4" w:space="0" w:color="auto"/>
              <w:right w:val="nil"/>
            </w:tcBorders>
            <w:shd w:val="clear" w:color="auto" w:fill="auto"/>
            <w:hideMark/>
          </w:tcPr>
          <w:p w14:paraId="2F2B4428" w14:textId="77777777" w:rsidR="004B2282" w:rsidRPr="00292E2D" w:rsidRDefault="004B2282" w:rsidP="00FC68A1">
            <w:pPr>
              <w:pStyle w:val="Tabletext"/>
            </w:pPr>
            <w:r w:rsidRPr="00292E2D">
              <w:t>Endoscopic examination of intestinal conduit or reservoir (Anaes.)</w:t>
            </w:r>
          </w:p>
        </w:tc>
        <w:tc>
          <w:tcPr>
            <w:tcW w:w="737" w:type="pct"/>
            <w:tcBorders>
              <w:top w:val="single" w:sz="4" w:space="0" w:color="auto"/>
              <w:left w:val="nil"/>
              <w:bottom w:val="single" w:sz="4" w:space="0" w:color="auto"/>
              <w:right w:val="nil"/>
            </w:tcBorders>
            <w:shd w:val="clear" w:color="auto" w:fill="auto"/>
            <w:hideMark/>
          </w:tcPr>
          <w:p w14:paraId="29E27FDC" w14:textId="700ADC4B" w:rsidR="004B2282" w:rsidRPr="00292E2D" w:rsidRDefault="001936CA" w:rsidP="00FC68A1">
            <w:pPr>
              <w:pStyle w:val="Tabletext"/>
              <w:jc w:val="right"/>
            </w:pPr>
            <w:r w:rsidRPr="00292E2D">
              <w:t>171.90</w:t>
            </w:r>
          </w:p>
        </w:tc>
      </w:tr>
      <w:tr w:rsidR="004B2282" w:rsidRPr="00292E2D" w14:paraId="2C96DB5C" w14:textId="77777777" w:rsidTr="00561DD9">
        <w:tc>
          <w:tcPr>
            <w:tcW w:w="679" w:type="pct"/>
            <w:tcBorders>
              <w:top w:val="single" w:sz="4" w:space="0" w:color="auto"/>
              <w:left w:val="nil"/>
              <w:bottom w:val="single" w:sz="4" w:space="0" w:color="auto"/>
              <w:right w:val="nil"/>
            </w:tcBorders>
            <w:shd w:val="clear" w:color="auto" w:fill="auto"/>
            <w:hideMark/>
          </w:tcPr>
          <w:p w14:paraId="2048D2BA" w14:textId="77777777" w:rsidR="004B2282" w:rsidRPr="00292E2D" w:rsidRDefault="004B2282" w:rsidP="00FC68A1">
            <w:pPr>
              <w:pStyle w:val="Tabletext"/>
            </w:pPr>
            <w:r w:rsidRPr="00292E2D">
              <w:t>36863</w:t>
            </w:r>
          </w:p>
        </w:tc>
        <w:tc>
          <w:tcPr>
            <w:tcW w:w="3584" w:type="pct"/>
            <w:tcBorders>
              <w:top w:val="single" w:sz="4" w:space="0" w:color="auto"/>
              <w:left w:val="nil"/>
              <w:bottom w:val="single" w:sz="4" w:space="0" w:color="auto"/>
              <w:right w:val="nil"/>
            </w:tcBorders>
            <w:shd w:val="clear" w:color="auto" w:fill="auto"/>
            <w:hideMark/>
          </w:tcPr>
          <w:p w14:paraId="24C8DFBF" w14:textId="77777777" w:rsidR="004B2282" w:rsidRPr="00292E2D" w:rsidRDefault="004B2282" w:rsidP="00FC68A1">
            <w:pPr>
              <w:pStyle w:val="Tabletext"/>
            </w:pPr>
            <w:r w:rsidRPr="00292E2D">
              <w:t>Litholapaxy, with or without cystoscopy (H) (Anaes.) (Assist.)</w:t>
            </w:r>
          </w:p>
        </w:tc>
        <w:tc>
          <w:tcPr>
            <w:tcW w:w="737" w:type="pct"/>
            <w:tcBorders>
              <w:top w:val="single" w:sz="4" w:space="0" w:color="auto"/>
              <w:left w:val="nil"/>
              <w:bottom w:val="single" w:sz="4" w:space="0" w:color="auto"/>
              <w:right w:val="nil"/>
            </w:tcBorders>
            <w:shd w:val="clear" w:color="auto" w:fill="auto"/>
            <w:hideMark/>
          </w:tcPr>
          <w:p w14:paraId="493C6260" w14:textId="6BB223D4" w:rsidR="004B2282" w:rsidRPr="00292E2D" w:rsidRDefault="001936CA" w:rsidP="00FC68A1">
            <w:pPr>
              <w:pStyle w:val="Tabletext"/>
              <w:jc w:val="right"/>
            </w:pPr>
            <w:r w:rsidRPr="00292E2D">
              <w:t>480.90</w:t>
            </w:r>
          </w:p>
        </w:tc>
      </w:tr>
      <w:tr w:rsidR="004B2282" w:rsidRPr="00292E2D" w14:paraId="2D3163FB" w14:textId="77777777" w:rsidTr="00561DD9">
        <w:tc>
          <w:tcPr>
            <w:tcW w:w="679" w:type="pct"/>
            <w:tcBorders>
              <w:top w:val="single" w:sz="4" w:space="0" w:color="auto"/>
              <w:left w:val="nil"/>
              <w:bottom w:val="single" w:sz="4" w:space="0" w:color="auto"/>
              <w:right w:val="nil"/>
            </w:tcBorders>
            <w:shd w:val="clear" w:color="auto" w:fill="auto"/>
            <w:hideMark/>
          </w:tcPr>
          <w:p w14:paraId="326A3423" w14:textId="77777777" w:rsidR="004B2282" w:rsidRPr="00292E2D" w:rsidRDefault="004B2282" w:rsidP="00FC68A1">
            <w:pPr>
              <w:pStyle w:val="Tabletext"/>
              <w:rPr>
                <w:snapToGrid w:val="0"/>
              </w:rPr>
            </w:pPr>
            <w:r w:rsidRPr="00292E2D">
              <w:rPr>
                <w:snapToGrid w:val="0"/>
              </w:rPr>
              <w:t>37000</w:t>
            </w:r>
          </w:p>
        </w:tc>
        <w:tc>
          <w:tcPr>
            <w:tcW w:w="3584" w:type="pct"/>
            <w:tcBorders>
              <w:top w:val="single" w:sz="4" w:space="0" w:color="auto"/>
              <w:left w:val="nil"/>
              <w:bottom w:val="single" w:sz="4" w:space="0" w:color="auto"/>
              <w:right w:val="nil"/>
            </w:tcBorders>
            <w:shd w:val="clear" w:color="auto" w:fill="auto"/>
            <w:hideMark/>
          </w:tcPr>
          <w:p w14:paraId="2F5EE2C8" w14:textId="77777777" w:rsidR="004B2282" w:rsidRPr="00292E2D" w:rsidRDefault="004B2282" w:rsidP="00FC68A1">
            <w:pPr>
              <w:pStyle w:val="Tabletext"/>
              <w:rPr>
                <w:snapToGrid w:val="0"/>
              </w:rPr>
            </w:pPr>
            <w:r w:rsidRPr="00292E2D">
              <w:rPr>
                <w:snapToGrid w:val="0"/>
              </w:rPr>
              <w:t>Bladder, partial excision of (H) (Anaes.) (Assist.)</w:t>
            </w:r>
          </w:p>
        </w:tc>
        <w:tc>
          <w:tcPr>
            <w:tcW w:w="737" w:type="pct"/>
            <w:tcBorders>
              <w:top w:val="single" w:sz="4" w:space="0" w:color="auto"/>
              <w:left w:val="nil"/>
              <w:bottom w:val="single" w:sz="4" w:space="0" w:color="auto"/>
              <w:right w:val="nil"/>
            </w:tcBorders>
            <w:shd w:val="clear" w:color="auto" w:fill="auto"/>
            <w:hideMark/>
          </w:tcPr>
          <w:p w14:paraId="662ED1BE" w14:textId="2C155C26" w:rsidR="004B2282" w:rsidRPr="00292E2D" w:rsidRDefault="001936CA" w:rsidP="00FC68A1">
            <w:pPr>
              <w:pStyle w:val="Tabletext"/>
              <w:jc w:val="right"/>
            </w:pPr>
            <w:r w:rsidRPr="00292E2D">
              <w:t>764.65</w:t>
            </w:r>
          </w:p>
        </w:tc>
      </w:tr>
      <w:tr w:rsidR="004B2282" w:rsidRPr="00292E2D" w14:paraId="7330DCFA" w14:textId="77777777" w:rsidTr="00561DD9">
        <w:tc>
          <w:tcPr>
            <w:tcW w:w="679" w:type="pct"/>
            <w:tcBorders>
              <w:top w:val="single" w:sz="4" w:space="0" w:color="auto"/>
              <w:left w:val="nil"/>
              <w:bottom w:val="single" w:sz="4" w:space="0" w:color="auto"/>
              <w:right w:val="nil"/>
            </w:tcBorders>
            <w:shd w:val="clear" w:color="auto" w:fill="auto"/>
            <w:hideMark/>
          </w:tcPr>
          <w:p w14:paraId="5AD5549F" w14:textId="77777777" w:rsidR="004B2282" w:rsidRPr="00292E2D" w:rsidRDefault="004B2282" w:rsidP="00FC68A1">
            <w:pPr>
              <w:pStyle w:val="Tabletext"/>
            </w:pPr>
            <w:r w:rsidRPr="00292E2D">
              <w:t>37004</w:t>
            </w:r>
          </w:p>
        </w:tc>
        <w:tc>
          <w:tcPr>
            <w:tcW w:w="3584" w:type="pct"/>
            <w:tcBorders>
              <w:top w:val="single" w:sz="4" w:space="0" w:color="auto"/>
              <w:left w:val="nil"/>
              <w:bottom w:val="single" w:sz="4" w:space="0" w:color="auto"/>
              <w:right w:val="nil"/>
            </w:tcBorders>
            <w:shd w:val="clear" w:color="auto" w:fill="auto"/>
            <w:hideMark/>
          </w:tcPr>
          <w:p w14:paraId="451C39B1" w14:textId="77777777" w:rsidR="004B2282" w:rsidRPr="00292E2D" w:rsidRDefault="004B2282" w:rsidP="00FC68A1">
            <w:pPr>
              <w:pStyle w:val="Tabletext"/>
            </w:pPr>
            <w:r w:rsidRPr="00292E2D">
              <w:t>Bladder, repair of rupture (H) (Anaes.) (Assist.)</w:t>
            </w:r>
          </w:p>
        </w:tc>
        <w:tc>
          <w:tcPr>
            <w:tcW w:w="737" w:type="pct"/>
            <w:tcBorders>
              <w:top w:val="single" w:sz="4" w:space="0" w:color="auto"/>
              <w:left w:val="nil"/>
              <w:bottom w:val="single" w:sz="4" w:space="0" w:color="auto"/>
              <w:right w:val="nil"/>
            </w:tcBorders>
            <w:shd w:val="clear" w:color="auto" w:fill="auto"/>
            <w:hideMark/>
          </w:tcPr>
          <w:p w14:paraId="66DE24A6" w14:textId="4A7CF971" w:rsidR="004B2282" w:rsidRPr="00292E2D" w:rsidRDefault="001936CA" w:rsidP="00FC68A1">
            <w:pPr>
              <w:pStyle w:val="Tabletext"/>
              <w:jc w:val="right"/>
            </w:pPr>
            <w:r w:rsidRPr="00292E2D">
              <w:t>670.10</w:t>
            </w:r>
          </w:p>
        </w:tc>
      </w:tr>
      <w:tr w:rsidR="004B2282" w:rsidRPr="00292E2D" w14:paraId="3DA410F7" w14:textId="77777777" w:rsidTr="00561DD9">
        <w:tc>
          <w:tcPr>
            <w:tcW w:w="679" w:type="pct"/>
            <w:tcBorders>
              <w:top w:val="single" w:sz="4" w:space="0" w:color="auto"/>
              <w:left w:val="nil"/>
              <w:bottom w:val="single" w:sz="4" w:space="0" w:color="auto"/>
              <w:right w:val="nil"/>
            </w:tcBorders>
            <w:shd w:val="clear" w:color="auto" w:fill="auto"/>
            <w:hideMark/>
          </w:tcPr>
          <w:p w14:paraId="349A5982" w14:textId="77777777" w:rsidR="004B2282" w:rsidRPr="00292E2D" w:rsidRDefault="004B2282" w:rsidP="00FC68A1">
            <w:pPr>
              <w:pStyle w:val="Tabletext"/>
            </w:pPr>
            <w:r w:rsidRPr="00292E2D">
              <w:t>37008</w:t>
            </w:r>
          </w:p>
        </w:tc>
        <w:tc>
          <w:tcPr>
            <w:tcW w:w="3584" w:type="pct"/>
            <w:tcBorders>
              <w:top w:val="single" w:sz="4" w:space="0" w:color="auto"/>
              <w:left w:val="nil"/>
              <w:bottom w:val="single" w:sz="4" w:space="0" w:color="auto"/>
              <w:right w:val="nil"/>
            </w:tcBorders>
            <w:shd w:val="clear" w:color="auto" w:fill="auto"/>
            <w:hideMark/>
          </w:tcPr>
          <w:p w14:paraId="20689F47" w14:textId="77777777" w:rsidR="004B2282" w:rsidRPr="00292E2D" w:rsidRDefault="004B2282" w:rsidP="00FC68A1">
            <w:pPr>
              <w:pStyle w:val="Tabletext"/>
            </w:pPr>
            <w:r w:rsidRPr="00292E2D">
              <w:t>Cystostomy or cystotomy, suprapubic, other than a service to which item 37011 applies or a service associated with other open bladder procedure (Anaes.)</w:t>
            </w:r>
          </w:p>
        </w:tc>
        <w:tc>
          <w:tcPr>
            <w:tcW w:w="737" w:type="pct"/>
            <w:tcBorders>
              <w:top w:val="single" w:sz="4" w:space="0" w:color="auto"/>
              <w:left w:val="nil"/>
              <w:bottom w:val="single" w:sz="4" w:space="0" w:color="auto"/>
              <w:right w:val="nil"/>
            </w:tcBorders>
            <w:shd w:val="clear" w:color="auto" w:fill="auto"/>
            <w:hideMark/>
          </w:tcPr>
          <w:p w14:paraId="68B33278" w14:textId="377A4383" w:rsidR="004B2282" w:rsidRPr="00292E2D" w:rsidRDefault="001936CA" w:rsidP="00FC68A1">
            <w:pPr>
              <w:pStyle w:val="Tabletext"/>
              <w:jc w:val="right"/>
            </w:pPr>
            <w:r w:rsidRPr="00292E2D">
              <w:t>429.45</w:t>
            </w:r>
          </w:p>
        </w:tc>
      </w:tr>
      <w:tr w:rsidR="004B2282" w:rsidRPr="00292E2D" w14:paraId="0B625DAB" w14:textId="77777777" w:rsidTr="00561DD9">
        <w:tc>
          <w:tcPr>
            <w:tcW w:w="679" w:type="pct"/>
            <w:tcBorders>
              <w:top w:val="single" w:sz="4" w:space="0" w:color="auto"/>
              <w:left w:val="nil"/>
              <w:bottom w:val="single" w:sz="4" w:space="0" w:color="auto"/>
              <w:right w:val="nil"/>
            </w:tcBorders>
            <w:shd w:val="clear" w:color="auto" w:fill="auto"/>
            <w:hideMark/>
          </w:tcPr>
          <w:p w14:paraId="5A2BB8BC" w14:textId="77777777" w:rsidR="004B2282" w:rsidRPr="00292E2D" w:rsidRDefault="004B2282" w:rsidP="00FC68A1">
            <w:pPr>
              <w:pStyle w:val="Tabletext"/>
            </w:pPr>
            <w:r w:rsidRPr="00292E2D">
              <w:t>37011</w:t>
            </w:r>
          </w:p>
        </w:tc>
        <w:tc>
          <w:tcPr>
            <w:tcW w:w="3584" w:type="pct"/>
            <w:tcBorders>
              <w:top w:val="single" w:sz="4" w:space="0" w:color="auto"/>
              <w:left w:val="nil"/>
              <w:bottom w:val="single" w:sz="4" w:space="0" w:color="auto"/>
              <w:right w:val="nil"/>
            </w:tcBorders>
            <w:shd w:val="clear" w:color="auto" w:fill="auto"/>
            <w:hideMark/>
          </w:tcPr>
          <w:p w14:paraId="5A5AD871" w14:textId="77777777" w:rsidR="004B2282" w:rsidRPr="00292E2D" w:rsidRDefault="004B2282" w:rsidP="00FC68A1">
            <w:pPr>
              <w:pStyle w:val="Tabletext"/>
            </w:pPr>
            <w:r w:rsidRPr="00292E2D">
              <w:t>Suprapubic stab cystotomy, other than a service associated with a service to which items 37200 to 37221 or 37226 apply (Anaes.)</w:t>
            </w:r>
          </w:p>
        </w:tc>
        <w:tc>
          <w:tcPr>
            <w:tcW w:w="737" w:type="pct"/>
            <w:tcBorders>
              <w:top w:val="single" w:sz="4" w:space="0" w:color="auto"/>
              <w:left w:val="nil"/>
              <w:bottom w:val="single" w:sz="4" w:space="0" w:color="auto"/>
              <w:right w:val="nil"/>
            </w:tcBorders>
            <w:shd w:val="clear" w:color="auto" w:fill="auto"/>
            <w:hideMark/>
          </w:tcPr>
          <w:p w14:paraId="6A2E4037" w14:textId="687CBBCC" w:rsidR="004B2282" w:rsidRPr="00292E2D" w:rsidRDefault="001936CA" w:rsidP="00FC68A1">
            <w:pPr>
              <w:pStyle w:val="Tabletext"/>
              <w:jc w:val="right"/>
            </w:pPr>
            <w:r w:rsidRPr="00292E2D">
              <w:t>96.25</w:t>
            </w:r>
          </w:p>
        </w:tc>
      </w:tr>
      <w:tr w:rsidR="004B2282" w:rsidRPr="00292E2D" w14:paraId="15351DED" w14:textId="77777777" w:rsidTr="00561DD9">
        <w:tc>
          <w:tcPr>
            <w:tcW w:w="679" w:type="pct"/>
            <w:tcBorders>
              <w:top w:val="single" w:sz="4" w:space="0" w:color="auto"/>
              <w:left w:val="nil"/>
              <w:bottom w:val="single" w:sz="4" w:space="0" w:color="auto"/>
              <w:right w:val="nil"/>
            </w:tcBorders>
            <w:shd w:val="clear" w:color="auto" w:fill="auto"/>
            <w:hideMark/>
          </w:tcPr>
          <w:p w14:paraId="57B01ADF" w14:textId="77777777" w:rsidR="004B2282" w:rsidRPr="00292E2D" w:rsidRDefault="004B2282" w:rsidP="00FC68A1">
            <w:pPr>
              <w:pStyle w:val="Tabletext"/>
            </w:pPr>
            <w:r w:rsidRPr="00292E2D">
              <w:t>37014</w:t>
            </w:r>
          </w:p>
        </w:tc>
        <w:tc>
          <w:tcPr>
            <w:tcW w:w="3584" w:type="pct"/>
            <w:tcBorders>
              <w:top w:val="single" w:sz="4" w:space="0" w:color="auto"/>
              <w:left w:val="nil"/>
              <w:bottom w:val="single" w:sz="4" w:space="0" w:color="auto"/>
              <w:right w:val="nil"/>
            </w:tcBorders>
            <w:shd w:val="clear" w:color="auto" w:fill="auto"/>
            <w:hideMark/>
          </w:tcPr>
          <w:p w14:paraId="1A03CE3B" w14:textId="77777777" w:rsidR="004B2282" w:rsidRPr="00292E2D" w:rsidRDefault="004B2282" w:rsidP="00FC68A1">
            <w:pPr>
              <w:pStyle w:val="Tabletext"/>
            </w:pPr>
            <w:r w:rsidRPr="00292E2D">
              <w:t>Bladder, total excision of (H) (Anaes.) (Assist.)</w:t>
            </w:r>
          </w:p>
        </w:tc>
        <w:tc>
          <w:tcPr>
            <w:tcW w:w="737" w:type="pct"/>
            <w:tcBorders>
              <w:top w:val="single" w:sz="4" w:space="0" w:color="auto"/>
              <w:left w:val="nil"/>
              <w:bottom w:val="single" w:sz="4" w:space="0" w:color="auto"/>
              <w:right w:val="nil"/>
            </w:tcBorders>
            <w:shd w:val="clear" w:color="auto" w:fill="auto"/>
            <w:hideMark/>
          </w:tcPr>
          <w:p w14:paraId="1F0B7285" w14:textId="143D7EB1" w:rsidR="004B2282" w:rsidRPr="00292E2D" w:rsidRDefault="001936CA" w:rsidP="00FC68A1">
            <w:pPr>
              <w:pStyle w:val="Tabletext"/>
              <w:jc w:val="right"/>
            </w:pPr>
            <w:r w:rsidRPr="00292E2D">
              <w:t>1,099.60</w:t>
            </w:r>
          </w:p>
        </w:tc>
      </w:tr>
      <w:tr w:rsidR="004B2282" w:rsidRPr="00292E2D" w14:paraId="734D33B9" w14:textId="77777777" w:rsidTr="00561DD9">
        <w:tc>
          <w:tcPr>
            <w:tcW w:w="679" w:type="pct"/>
            <w:tcBorders>
              <w:top w:val="single" w:sz="4" w:space="0" w:color="auto"/>
              <w:left w:val="nil"/>
              <w:bottom w:val="single" w:sz="4" w:space="0" w:color="auto"/>
              <w:right w:val="nil"/>
            </w:tcBorders>
            <w:shd w:val="clear" w:color="auto" w:fill="auto"/>
            <w:hideMark/>
          </w:tcPr>
          <w:p w14:paraId="31C9DD1F" w14:textId="77777777" w:rsidR="004B2282" w:rsidRPr="00292E2D" w:rsidRDefault="004B2282" w:rsidP="00FC68A1">
            <w:pPr>
              <w:pStyle w:val="Tabletext"/>
            </w:pPr>
            <w:r w:rsidRPr="00292E2D">
              <w:t>37020</w:t>
            </w:r>
          </w:p>
        </w:tc>
        <w:tc>
          <w:tcPr>
            <w:tcW w:w="3584" w:type="pct"/>
            <w:tcBorders>
              <w:top w:val="single" w:sz="4" w:space="0" w:color="auto"/>
              <w:left w:val="nil"/>
              <w:bottom w:val="single" w:sz="4" w:space="0" w:color="auto"/>
              <w:right w:val="nil"/>
            </w:tcBorders>
            <w:shd w:val="clear" w:color="auto" w:fill="auto"/>
            <w:hideMark/>
          </w:tcPr>
          <w:p w14:paraId="2834C7CE" w14:textId="77777777" w:rsidR="004B2282" w:rsidRPr="00292E2D" w:rsidRDefault="004B2282" w:rsidP="00FC68A1">
            <w:pPr>
              <w:pStyle w:val="Tabletext"/>
            </w:pPr>
            <w:r w:rsidRPr="00292E2D">
              <w:t>Bladder diverticulum, excision or obliteration of (H) (Anaes.) (Assist.)</w:t>
            </w:r>
          </w:p>
        </w:tc>
        <w:tc>
          <w:tcPr>
            <w:tcW w:w="737" w:type="pct"/>
            <w:tcBorders>
              <w:top w:val="single" w:sz="4" w:space="0" w:color="auto"/>
              <w:left w:val="nil"/>
              <w:bottom w:val="single" w:sz="4" w:space="0" w:color="auto"/>
              <w:right w:val="nil"/>
            </w:tcBorders>
            <w:shd w:val="clear" w:color="auto" w:fill="auto"/>
            <w:hideMark/>
          </w:tcPr>
          <w:p w14:paraId="0BE1DFA3" w14:textId="16321043" w:rsidR="004B2282" w:rsidRPr="00292E2D" w:rsidRDefault="001936CA" w:rsidP="00FC68A1">
            <w:pPr>
              <w:pStyle w:val="Tabletext"/>
              <w:jc w:val="right"/>
            </w:pPr>
            <w:r w:rsidRPr="00292E2D">
              <w:t>764.65</w:t>
            </w:r>
          </w:p>
        </w:tc>
      </w:tr>
      <w:tr w:rsidR="004B2282" w:rsidRPr="00292E2D" w14:paraId="3CC1920A" w14:textId="77777777" w:rsidTr="00561DD9">
        <w:tc>
          <w:tcPr>
            <w:tcW w:w="679" w:type="pct"/>
            <w:tcBorders>
              <w:top w:val="single" w:sz="4" w:space="0" w:color="auto"/>
              <w:left w:val="nil"/>
              <w:bottom w:val="single" w:sz="4" w:space="0" w:color="auto"/>
              <w:right w:val="nil"/>
            </w:tcBorders>
            <w:shd w:val="clear" w:color="auto" w:fill="auto"/>
            <w:hideMark/>
          </w:tcPr>
          <w:p w14:paraId="73C6334B" w14:textId="77777777" w:rsidR="004B2282" w:rsidRPr="00292E2D" w:rsidRDefault="004B2282" w:rsidP="00FC68A1">
            <w:pPr>
              <w:pStyle w:val="Tabletext"/>
            </w:pPr>
            <w:r w:rsidRPr="00292E2D">
              <w:t>37023</w:t>
            </w:r>
          </w:p>
        </w:tc>
        <w:tc>
          <w:tcPr>
            <w:tcW w:w="3584" w:type="pct"/>
            <w:tcBorders>
              <w:top w:val="single" w:sz="4" w:space="0" w:color="auto"/>
              <w:left w:val="nil"/>
              <w:bottom w:val="single" w:sz="4" w:space="0" w:color="auto"/>
              <w:right w:val="nil"/>
            </w:tcBorders>
            <w:shd w:val="clear" w:color="auto" w:fill="auto"/>
            <w:hideMark/>
          </w:tcPr>
          <w:p w14:paraId="15AAC474" w14:textId="77777777" w:rsidR="004B2282" w:rsidRPr="00292E2D" w:rsidRDefault="004B2282" w:rsidP="00FC68A1">
            <w:pPr>
              <w:pStyle w:val="Tabletext"/>
            </w:pPr>
            <w:r w:rsidRPr="00292E2D">
              <w:t>Vesical fistula, cutaneous, operation for (H) (Anaes.)</w:t>
            </w:r>
          </w:p>
        </w:tc>
        <w:tc>
          <w:tcPr>
            <w:tcW w:w="737" w:type="pct"/>
            <w:tcBorders>
              <w:top w:val="single" w:sz="4" w:space="0" w:color="auto"/>
              <w:left w:val="nil"/>
              <w:bottom w:val="single" w:sz="4" w:space="0" w:color="auto"/>
              <w:right w:val="nil"/>
            </w:tcBorders>
            <w:shd w:val="clear" w:color="auto" w:fill="auto"/>
            <w:hideMark/>
          </w:tcPr>
          <w:p w14:paraId="533F4186" w14:textId="19A6AA84" w:rsidR="004B2282" w:rsidRPr="00292E2D" w:rsidRDefault="001936CA" w:rsidP="00FC68A1">
            <w:pPr>
              <w:pStyle w:val="Tabletext"/>
              <w:jc w:val="right"/>
            </w:pPr>
            <w:r w:rsidRPr="00292E2D">
              <w:t>429.45</w:t>
            </w:r>
          </w:p>
        </w:tc>
      </w:tr>
      <w:tr w:rsidR="004B2282" w:rsidRPr="00292E2D" w14:paraId="0542EA63" w14:textId="77777777" w:rsidTr="00561DD9">
        <w:tc>
          <w:tcPr>
            <w:tcW w:w="679" w:type="pct"/>
            <w:tcBorders>
              <w:top w:val="single" w:sz="4" w:space="0" w:color="auto"/>
              <w:left w:val="nil"/>
              <w:bottom w:val="single" w:sz="4" w:space="0" w:color="auto"/>
              <w:right w:val="nil"/>
            </w:tcBorders>
            <w:shd w:val="clear" w:color="auto" w:fill="auto"/>
            <w:hideMark/>
          </w:tcPr>
          <w:p w14:paraId="690C53BC" w14:textId="77777777" w:rsidR="004B2282" w:rsidRPr="00292E2D" w:rsidRDefault="004B2282" w:rsidP="00FC68A1">
            <w:pPr>
              <w:pStyle w:val="Tabletext"/>
            </w:pPr>
            <w:r w:rsidRPr="00292E2D">
              <w:t>37026</w:t>
            </w:r>
          </w:p>
        </w:tc>
        <w:tc>
          <w:tcPr>
            <w:tcW w:w="3584" w:type="pct"/>
            <w:tcBorders>
              <w:top w:val="single" w:sz="4" w:space="0" w:color="auto"/>
              <w:left w:val="nil"/>
              <w:bottom w:val="single" w:sz="4" w:space="0" w:color="auto"/>
              <w:right w:val="nil"/>
            </w:tcBorders>
            <w:shd w:val="clear" w:color="auto" w:fill="auto"/>
            <w:hideMark/>
          </w:tcPr>
          <w:p w14:paraId="18F545CA" w14:textId="77777777" w:rsidR="004B2282" w:rsidRPr="00292E2D" w:rsidRDefault="004B2282" w:rsidP="00FC68A1">
            <w:pPr>
              <w:pStyle w:val="Tabletext"/>
            </w:pPr>
            <w:r w:rsidRPr="00292E2D">
              <w:t>Cutaneous vesicostomy, establishment of (H) (Anaes.) (Assist.)</w:t>
            </w:r>
          </w:p>
        </w:tc>
        <w:tc>
          <w:tcPr>
            <w:tcW w:w="737" w:type="pct"/>
            <w:tcBorders>
              <w:top w:val="single" w:sz="4" w:space="0" w:color="auto"/>
              <w:left w:val="nil"/>
              <w:bottom w:val="single" w:sz="4" w:space="0" w:color="auto"/>
              <w:right w:val="nil"/>
            </w:tcBorders>
            <w:shd w:val="clear" w:color="auto" w:fill="auto"/>
            <w:hideMark/>
          </w:tcPr>
          <w:p w14:paraId="14831ED7" w14:textId="29E84B11" w:rsidR="004B2282" w:rsidRPr="00292E2D" w:rsidRDefault="001936CA" w:rsidP="00FC68A1">
            <w:pPr>
              <w:pStyle w:val="Tabletext"/>
              <w:jc w:val="right"/>
            </w:pPr>
            <w:r w:rsidRPr="00292E2D">
              <w:t>429.45</w:t>
            </w:r>
          </w:p>
        </w:tc>
      </w:tr>
      <w:tr w:rsidR="004B2282" w:rsidRPr="00292E2D" w14:paraId="554AD37B" w14:textId="77777777" w:rsidTr="00561DD9">
        <w:tc>
          <w:tcPr>
            <w:tcW w:w="679" w:type="pct"/>
            <w:tcBorders>
              <w:top w:val="single" w:sz="4" w:space="0" w:color="auto"/>
              <w:left w:val="nil"/>
              <w:bottom w:val="single" w:sz="4" w:space="0" w:color="auto"/>
              <w:right w:val="nil"/>
            </w:tcBorders>
            <w:shd w:val="clear" w:color="auto" w:fill="auto"/>
            <w:hideMark/>
          </w:tcPr>
          <w:p w14:paraId="732687FE" w14:textId="77777777" w:rsidR="004B2282" w:rsidRPr="00292E2D" w:rsidRDefault="004B2282" w:rsidP="00FC68A1">
            <w:pPr>
              <w:pStyle w:val="Tabletext"/>
            </w:pPr>
            <w:r w:rsidRPr="00292E2D">
              <w:t>37029</w:t>
            </w:r>
          </w:p>
        </w:tc>
        <w:tc>
          <w:tcPr>
            <w:tcW w:w="3584" w:type="pct"/>
            <w:tcBorders>
              <w:top w:val="single" w:sz="4" w:space="0" w:color="auto"/>
              <w:left w:val="nil"/>
              <w:bottom w:val="single" w:sz="4" w:space="0" w:color="auto"/>
              <w:right w:val="nil"/>
            </w:tcBorders>
            <w:shd w:val="clear" w:color="auto" w:fill="auto"/>
            <w:hideMark/>
          </w:tcPr>
          <w:p w14:paraId="283C05AC" w14:textId="1CB90203" w:rsidR="004B2282" w:rsidRPr="00292E2D" w:rsidRDefault="004B2282" w:rsidP="00FC68A1">
            <w:pPr>
              <w:pStyle w:val="Tabletext"/>
            </w:pPr>
            <w:r w:rsidRPr="00292E2D">
              <w:t>Vesico</w:t>
            </w:r>
            <w:r w:rsidR="00DE7744">
              <w:noBreakHyphen/>
            </w:r>
            <w:r w:rsidRPr="00292E2D">
              <w:t>vaginal fistula, closure of, by abdominal approach (H) (Anaes.) (Assist.)</w:t>
            </w:r>
          </w:p>
        </w:tc>
        <w:tc>
          <w:tcPr>
            <w:tcW w:w="737" w:type="pct"/>
            <w:tcBorders>
              <w:top w:val="single" w:sz="4" w:space="0" w:color="auto"/>
              <w:left w:val="nil"/>
              <w:bottom w:val="single" w:sz="4" w:space="0" w:color="auto"/>
              <w:right w:val="nil"/>
            </w:tcBorders>
            <w:shd w:val="clear" w:color="auto" w:fill="auto"/>
            <w:hideMark/>
          </w:tcPr>
          <w:p w14:paraId="21B26EA1" w14:textId="4F949F18" w:rsidR="004B2282" w:rsidRPr="00292E2D" w:rsidRDefault="001936CA" w:rsidP="00FC68A1">
            <w:pPr>
              <w:pStyle w:val="Tabletext"/>
              <w:jc w:val="right"/>
            </w:pPr>
            <w:r w:rsidRPr="00292E2D">
              <w:t>953.60</w:t>
            </w:r>
          </w:p>
        </w:tc>
      </w:tr>
      <w:tr w:rsidR="004B2282" w:rsidRPr="00292E2D" w14:paraId="05D06A37" w14:textId="77777777" w:rsidTr="00561DD9">
        <w:tc>
          <w:tcPr>
            <w:tcW w:w="679" w:type="pct"/>
            <w:tcBorders>
              <w:top w:val="single" w:sz="4" w:space="0" w:color="auto"/>
              <w:left w:val="nil"/>
              <w:bottom w:val="single" w:sz="4" w:space="0" w:color="auto"/>
              <w:right w:val="nil"/>
            </w:tcBorders>
            <w:shd w:val="clear" w:color="auto" w:fill="auto"/>
            <w:hideMark/>
          </w:tcPr>
          <w:p w14:paraId="329FE9FB" w14:textId="77777777" w:rsidR="004B2282" w:rsidRPr="00292E2D" w:rsidRDefault="004B2282" w:rsidP="00FC68A1">
            <w:pPr>
              <w:pStyle w:val="Tabletext"/>
            </w:pPr>
            <w:r w:rsidRPr="00292E2D">
              <w:t>37038</w:t>
            </w:r>
          </w:p>
        </w:tc>
        <w:tc>
          <w:tcPr>
            <w:tcW w:w="3584" w:type="pct"/>
            <w:tcBorders>
              <w:top w:val="single" w:sz="4" w:space="0" w:color="auto"/>
              <w:left w:val="nil"/>
              <w:bottom w:val="single" w:sz="4" w:space="0" w:color="auto"/>
              <w:right w:val="nil"/>
            </w:tcBorders>
            <w:shd w:val="clear" w:color="auto" w:fill="auto"/>
            <w:hideMark/>
          </w:tcPr>
          <w:p w14:paraId="3BE002EC" w14:textId="08859B98" w:rsidR="004B2282" w:rsidRPr="00292E2D" w:rsidRDefault="004B2282" w:rsidP="00FC68A1">
            <w:pPr>
              <w:pStyle w:val="Tabletext"/>
            </w:pPr>
            <w:r w:rsidRPr="00292E2D">
              <w:t>Vesico</w:t>
            </w:r>
            <w:r w:rsidR="00DE7744">
              <w:noBreakHyphen/>
            </w:r>
            <w:r w:rsidRPr="00292E2D">
              <w:t>intestinal fistula, closure of, excluding bowel resection (H) (Anaes.) (Assist.)</w:t>
            </w:r>
          </w:p>
        </w:tc>
        <w:tc>
          <w:tcPr>
            <w:tcW w:w="737" w:type="pct"/>
            <w:tcBorders>
              <w:top w:val="single" w:sz="4" w:space="0" w:color="auto"/>
              <w:left w:val="nil"/>
              <w:bottom w:val="single" w:sz="4" w:space="0" w:color="auto"/>
              <w:right w:val="nil"/>
            </w:tcBorders>
            <w:shd w:val="clear" w:color="auto" w:fill="auto"/>
            <w:hideMark/>
          </w:tcPr>
          <w:p w14:paraId="1BDCEF2E" w14:textId="13A84658" w:rsidR="004B2282" w:rsidRPr="00292E2D" w:rsidRDefault="001936CA" w:rsidP="00FC68A1">
            <w:pPr>
              <w:pStyle w:val="Tabletext"/>
              <w:jc w:val="right"/>
            </w:pPr>
            <w:r w:rsidRPr="00292E2D">
              <w:t>713.35</w:t>
            </w:r>
          </w:p>
        </w:tc>
      </w:tr>
      <w:tr w:rsidR="004B2282" w:rsidRPr="00292E2D" w14:paraId="62713116" w14:textId="77777777" w:rsidTr="00561DD9">
        <w:tc>
          <w:tcPr>
            <w:tcW w:w="679" w:type="pct"/>
            <w:tcBorders>
              <w:top w:val="single" w:sz="4" w:space="0" w:color="auto"/>
              <w:left w:val="nil"/>
              <w:bottom w:val="single" w:sz="4" w:space="0" w:color="auto"/>
              <w:right w:val="nil"/>
            </w:tcBorders>
            <w:shd w:val="clear" w:color="auto" w:fill="auto"/>
          </w:tcPr>
          <w:p w14:paraId="278783CB" w14:textId="77777777" w:rsidR="004B2282" w:rsidRPr="00292E2D" w:rsidRDefault="004B2282" w:rsidP="00FC68A1">
            <w:pPr>
              <w:pStyle w:val="Tabletext"/>
            </w:pPr>
            <w:r w:rsidRPr="00292E2D">
              <w:t>37040</w:t>
            </w:r>
          </w:p>
        </w:tc>
        <w:tc>
          <w:tcPr>
            <w:tcW w:w="3584" w:type="pct"/>
            <w:tcBorders>
              <w:top w:val="single" w:sz="4" w:space="0" w:color="auto"/>
              <w:left w:val="nil"/>
              <w:bottom w:val="single" w:sz="4" w:space="0" w:color="auto"/>
              <w:right w:val="nil"/>
            </w:tcBorders>
            <w:shd w:val="clear" w:color="auto" w:fill="auto"/>
          </w:tcPr>
          <w:p w14:paraId="14D7C4FC" w14:textId="374E0E61" w:rsidR="004B2282" w:rsidRPr="00292E2D" w:rsidRDefault="004B2282" w:rsidP="00FC68A1">
            <w:pPr>
              <w:pStyle w:val="Tabletext"/>
            </w:pPr>
            <w:r w:rsidRPr="00292E2D">
              <w:t>Bladder stress incontinence, sling procedure for, using a non</w:t>
            </w:r>
            <w:r w:rsidR="00DE7744">
              <w:noBreakHyphen/>
            </w:r>
            <w:r w:rsidRPr="00292E2D">
              <w:t>adjustable synthetic male sling system, with or without mesh, other than a service associated with a service to which item 30405, 35599 or 37042 applies (H) (Anaes.) (Assist.)</w:t>
            </w:r>
          </w:p>
        </w:tc>
        <w:tc>
          <w:tcPr>
            <w:tcW w:w="737" w:type="pct"/>
            <w:tcBorders>
              <w:top w:val="single" w:sz="4" w:space="0" w:color="auto"/>
              <w:left w:val="nil"/>
              <w:bottom w:val="single" w:sz="4" w:space="0" w:color="auto"/>
              <w:right w:val="nil"/>
            </w:tcBorders>
            <w:shd w:val="clear" w:color="auto" w:fill="auto"/>
          </w:tcPr>
          <w:p w14:paraId="34ACC0E7" w14:textId="399F63A7" w:rsidR="004B2282" w:rsidRPr="00292E2D" w:rsidRDefault="001936CA" w:rsidP="00FC68A1">
            <w:pPr>
              <w:pStyle w:val="Tabletext"/>
              <w:jc w:val="right"/>
            </w:pPr>
            <w:r w:rsidRPr="00292E2D">
              <w:t>939.80</w:t>
            </w:r>
          </w:p>
        </w:tc>
      </w:tr>
      <w:tr w:rsidR="004B2282" w:rsidRPr="00292E2D" w14:paraId="4787023D" w14:textId="77777777" w:rsidTr="00561DD9">
        <w:tc>
          <w:tcPr>
            <w:tcW w:w="679" w:type="pct"/>
            <w:tcBorders>
              <w:top w:val="single" w:sz="4" w:space="0" w:color="auto"/>
              <w:left w:val="nil"/>
              <w:bottom w:val="single" w:sz="4" w:space="0" w:color="auto"/>
              <w:right w:val="nil"/>
            </w:tcBorders>
            <w:shd w:val="clear" w:color="auto" w:fill="auto"/>
            <w:hideMark/>
          </w:tcPr>
          <w:p w14:paraId="2B750AA9" w14:textId="77777777" w:rsidR="004B2282" w:rsidRPr="00292E2D" w:rsidRDefault="004B2282" w:rsidP="00FC68A1">
            <w:pPr>
              <w:pStyle w:val="Tabletext"/>
            </w:pPr>
            <w:r w:rsidRPr="00292E2D">
              <w:t>37041</w:t>
            </w:r>
          </w:p>
        </w:tc>
        <w:tc>
          <w:tcPr>
            <w:tcW w:w="3584" w:type="pct"/>
            <w:tcBorders>
              <w:top w:val="single" w:sz="4" w:space="0" w:color="auto"/>
              <w:left w:val="nil"/>
              <w:bottom w:val="single" w:sz="4" w:space="0" w:color="auto"/>
              <w:right w:val="nil"/>
            </w:tcBorders>
            <w:shd w:val="clear" w:color="auto" w:fill="auto"/>
            <w:hideMark/>
          </w:tcPr>
          <w:p w14:paraId="4426BDED" w14:textId="77777777" w:rsidR="004B2282" w:rsidRPr="00292E2D" w:rsidRDefault="004B2282" w:rsidP="00FC68A1">
            <w:pPr>
              <w:pStyle w:val="Tabletext"/>
            </w:pPr>
            <w:r w:rsidRPr="00292E2D">
              <w:t>Bladder aspiration, by needle</w:t>
            </w:r>
          </w:p>
        </w:tc>
        <w:tc>
          <w:tcPr>
            <w:tcW w:w="737" w:type="pct"/>
            <w:tcBorders>
              <w:top w:val="single" w:sz="4" w:space="0" w:color="auto"/>
              <w:left w:val="nil"/>
              <w:bottom w:val="single" w:sz="4" w:space="0" w:color="auto"/>
              <w:right w:val="nil"/>
            </w:tcBorders>
            <w:shd w:val="clear" w:color="auto" w:fill="auto"/>
            <w:hideMark/>
          </w:tcPr>
          <w:p w14:paraId="1D510058" w14:textId="32BED4A9" w:rsidR="004B2282" w:rsidRPr="00292E2D" w:rsidRDefault="001936CA" w:rsidP="00FC68A1">
            <w:pPr>
              <w:pStyle w:val="Tabletext"/>
              <w:jc w:val="right"/>
            </w:pPr>
            <w:r w:rsidRPr="00292E2D">
              <w:t>48.05</w:t>
            </w:r>
          </w:p>
        </w:tc>
      </w:tr>
      <w:tr w:rsidR="004B2282" w:rsidRPr="00292E2D" w14:paraId="4670A16D" w14:textId="77777777" w:rsidTr="00561DD9">
        <w:tc>
          <w:tcPr>
            <w:tcW w:w="679" w:type="pct"/>
            <w:tcBorders>
              <w:top w:val="single" w:sz="4" w:space="0" w:color="auto"/>
              <w:left w:val="nil"/>
              <w:bottom w:val="single" w:sz="4" w:space="0" w:color="auto"/>
              <w:right w:val="nil"/>
            </w:tcBorders>
            <w:shd w:val="clear" w:color="auto" w:fill="auto"/>
            <w:hideMark/>
          </w:tcPr>
          <w:p w14:paraId="216DC8EF" w14:textId="77777777" w:rsidR="004B2282" w:rsidRPr="00292E2D" w:rsidRDefault="004B2282" w:rsidP="00FC68A1">
            <w:pPr>
              <w:pStyle w:val="Tabletext"/>
            </w:pPr>
            <w:r w:rsidRPr="00292E2D">
              <w:t>37042</w:t>
            </w:r>
          </w:p>
        </w:tc>
        <w:tc>
          <w:tcPr>
            <w:tcW w:w="3584" w:type="pct"/>
            <w:tcBorders>
              <w:top w:val="single" w:sz="4" w:space="0" w:color="auto"/>
              <w:left w:val="nil"/>
              <w:bottom w:val="single" w:sz="4" w:space="0" w:color="auto"/>
              <w:right w:val="nil"/>
            </w:tcBorders>
            <w:shd w:val="clear" w:color="auto" w:fill="auto"/>
            <w:hideMark/>
          </w:tcPr>
          <w:p w14:paraId="0BC24C73" w14:textId="77777777" w:rsidR="004B2282" w:rsidRPr="00292E2D" w:rsidRDefault="004B2282" w:rsidP="00FC68A1">
            <w:pPr>
              <w:pStyle w:val="Tabletext"/>
            </w:pPr>
            <w:r w:rsidRPr="00292E2D">
              <w:t>Bladder stress incontinence—sling procedure for, using autologous fascial sling, including harvesting of sling, with or without mesh, other than a service associated with a service to which item 30405 or 35599 applies (H) (Anaes.) (Assist.)</w:t>
            </w:r>
          </w:p>
        </w:tc>
        <w:tc>
          <w:tcPr>
            <w:tcW w:w="737" w:type="pct"/>
            <w:tcBorders>
              <w:top w:val="single" w:sz="4" w:space="0" w:color="auto"/>
              <w:left w:val="nil"/>
              <w:bottom w:val="single" w:sz="4" w:space="0" w:color="auto"/>
              <w:right w:val="nil"/>
            </w:tcBorders>
            <w:shd w:val="clear" w:color="auto" w:fill="auto"/>
            <w:hideMark/>
          </w:tcPr>
          <w:p w14:paraId="37FB802A" w14:textId="5DF12CD0" w:rsidR="004B2282" w:rsidRPr="00292E2D" w:rsidRDefault="001936CA" w:rsidP="00FC68A1">
            <w:pPr>
              <w:pStyle w:val="Tabletext"/>
              <w:jc w:val="right"/>
            </w:pPr>
            <w:r w:rsidRPr="00292E2D">
              <w:t>939.80</w:t>
            </w:r>
          </w:p>
        </w:tc>
      </w:tr>
      <w:tr w:rsidR="004B2282" w:rsidRPr="00292E2D" w14:paraId="378EEE07" w14:textId="77777777" w:rsidTr="00561DD9">
        <w:tc>
          <w:tcPr>
            <w:tcW w:w="679" w:type="pct"/>
            <w:tcBorders>
              <w:top w:val="single" w:sz="4" w:space="0" w:color="auto"/>
              <w:left w:val="nil"/>
              <w:bottom w:val="single" w:sz="4" w:space="0" w:color="auto"/>
              <w:right w:val="nil"/>
            </w:tcBorders>
            <w:shd w:val="clear" w:color="auto" w:fill="auto"/>
            <w:hideMark/>
          </w:tcPr>
          <w:p w14:paraId="69EDA817" w14:textId="77777777" w:rsidR="004B2282" w:rsidRPr="00292E2D" w:rsidRDefault="004B2282" w:rsidP="00FC68A1">
            <w:pPr>
              <w:pStyle w:val="Tabletext"/>
            </w:pPr>
            <w:r w:rsidRPr="00292E2D">
              <w:t>37043</w:t>
            </w:r>
          </w:p>
        </w:tc>
        <w:tc>
          <w:tcPr>
            <w:tcW w:w="3584" w:type="pct"/>
            <w:tcBorders>
              <w:top w:val="single" w:sz="4" w:space="0" w:color="auto"/>
              <w:left w:val="nil"/>
              <w:bottom w:val="single" w:sz="4" w:space="0" w:color="auto"/>
              <w:right w:val="nil"/>
            </w:tcBorders>
            <w:shd w:val="clear" w:color="auto" w:fill="auto"/>
            <w:hideMark/>
          </w:tcPr>
          <w:p w14:paraId="5D565DDC" w14:textId="77777777" w:rsidR="004B2282" w:rsidRPr="00292E2D" w:rsidRDefault="004B2282" w:rsidP="00FC68A1">
            <w:pPr>
              <w:pStyle w:val="Tabletext"/>
            </w:pPr>
            <w:r w:rsidRPr="00292E2D">
              <w:t>Bladder stress incontinence, Stamey or similar type needle colposuspension, with or without mesh, other than a service associated with a service to which item 30405 or 35599 applies (H) (Anaes.) (Assist.)</w:t>
            </w:r>
          </w:p>
        </w:tc>
        <w:tc>
          <w:tcPr>
            <w:tcW w:w="737" w:type="pct"/>
            <w:tcBorders>
              <w:top w:val="single" w:sz="4" w:space="0" w:color="auto"/>
              <w:left w:val="nil"/>
              <w:bottom w:val="single" w:sz="4" w:space="0" w:color="auto"/>
              <w:right w:val="nil"/>
            </w:tcBorders>
            <w:shd w:val="clear" w:color="auto" w:fill="auto"/>
            <w:hideMark/>
          </w:tcPr>
          <w:p w14:paraId="555BA327" w14:textId="0851041A" w:rsidR="004B2282" w:rsidRPr="00292E2D" w:rsidRDefault="001936CA" w:rsidP="00FC68A1">
            <w:pPr>
              <w:pStyle w:val="Tabletext"/>
              <w:jc w:val="right"/>
            </w:pPr>
            <w:r w:rsidRPr="00292E2D">
              <w:t>695.60</w:t>
            </w:r>
          </w:p>
        </w:tc>
      </w:tr>
      <w:tr w:rsidR="004B2282" w:rsidRPr="00292E2D" w14:paraId="0918C085" w14:textId="77777777" w:rsidTr="00561DD9">
        <w:tc>
          <w:tcPr>
            <w:tcW w:w="679" w:type="pct"/>
            <w:tcBorders>
              <w:top w:val="single" w:sz="4" w:space="0" w:color="auto"/>
              <w:left w:val="nil"/>
              <w:bottom w:val="single" w:sz="4" w:space="0" w:color="auto"/>
              <w:right w:val="nil"/>
            </w:tcBorders>
            <w:shd w:val="clear" w:color="auto" w:fill="auto"/>
            <w:hideMark/>
          </w:tcPr>
          <w:p w14:paraId="014E5ABD" w14:textId="77777777" w:rsidR="004B2282" w:rsidRPr="00292E2D" w:rsidRDefault="004B2282" w:rsidP="00FC68A1">
            <w:pPr>
              <w:pStyle w:val="Tabletext"/>
            </w:pPr>
            <w:r w:rsidRPr="00292E2D">
              <w:t>37044</w:t>
            </w:r>
          </w:p>
        </w:tc>
        <w:tc>
          <w:tcPr>
            <w:tcW w:w="3584" w:type="pct"/>
            <w:tcBorders>
              <w:top w:val="single" w:sz="4" w:space="0" w:color="auto"/>
              <w:left w:val="nil"/>
              <w:bottom w:val="single" w:sz="4" w:space="0" w:color="auto"/>
              <w:right w:val="nil"/>
            </w:tcBorders>
            <w:shd w:val="clear" w:color="auto" w:fill="auto"/>
            <w:hideMark/>
          </w:tcPr>
          <w:p w14:paraId="35FBB01F" w14:textId="77777777" w:rsidR="004B2282" w:rsidRPr="00292E2D" w:rsidRDefault="004B2282" w:rsidP="00FC68A1">
            <w:pPr>
              <w:pStyle w:val="Tabletext"/>
            </w:pPr>
            <w:r w:rsidRPr="00292E2D">
              <w:t>Bladder stress incontinence, suprapubic procedure for, e.g., Burch colposuspension, with or without mesh, other than a service associated with a service to which item 30405 or 35599 applies (H) (Anaes.) (Assist.)</w:t>
            </w:r>
          </w:p>
        </w:tc>
        <w:tc>
          <w:tcPr>
            <w:tcW w:w="737" w:type="pct"/>
            <w:tcBorders>
              <w:top w:val="single" w:sz="4" w:space="0" w:color="auto"/>
              <w:left w:val="nil"/>
              <w:bottom w:val="single" w:sz="4" w:space="0" w:color="auto"/>
              <w:right w:val="nil"/>
            </w:tcBorders>
            <w:shd w:val="clear" w:color="auto" w:fill="auto"/>
            <w:hideMark/>
          </w:tcPr>
          <w:p w14:paraId="13A0563B" w14:textId="27171970" w:rsidR="004B2282" w:rsidRPr="00292E2D" w:rsidRDefault="001936CA" w:rsidP="00FC68A1">
            <w:pPr>
              <w:pStyle w:val="Tabletext"/>
              <w:jc w:val="right"/>
            </w:pPr>
            <w:r w:rsidRPr="00292E2D">
              <w:t>713.35</w:t>
            </w:r>
          </w:p>
        </w:tc>
      </w:tr>
      <w:tr w:rsidR="004B2282" w:rsidRPr="00292E2D" w14:paraId="09A7DA99" w14:textId="77777777" w:rsidTr="00561DD9">
        <w:tc>
          <w:tcPr>
            <w:tcW w:w="679" w:type="pct"/>
            <w:tcBorders>
              <w:top w:val="single" w:sz="4" w:space="0" w:color="auto"/>
              <w:left w:val="nil"/>
              <w:bottom w:val="single" w:sz="4" w:space="0" w:color="auto"/>
              <w:right w:val="nil"/>
            </w:tcBorders>
            <w:shd w:val="clear" w:color="auto" w:fill="auto"/>
            <w:hideMark/>
          </w:tcPr>
          <w:p w14:paraId="159E72CE" w14:textId="77777777" w:rsidR="004B2282" w:rsidRPr="00292E2D" w:rsidRDefault="004B2282" w:rsidP="00FC68A1">
            <w:pPr>
              <w:pStyle w:val="Tabletext"/>
            </w:pPr>
            <w:r w:rsidRPr="00292E2D">
              <w:t>37045</w:t>
            </w:r>
          </w:p>
        </w:tc>
        <w:tc>
          <w:tcPr>
            <w:tcW w:w="3584" w:type="pct"/>
            <w:tcBorders>
              <w:top w:val="single" w:sz="4" w:space="0" w:color="auto"/>
              <w:left w:val="nil"/>
              <w:bottom w:val="single" w:sz="4" w:space="0" w:color="auto"/>
              <w:right w:val="nil"/>
            </w:tcBorders>
            <w:shd w:val="clear" w:color="auto" w:fill="auto"/>
            <w:hideMark/>
          </w:tcPr>
          <w:p w14:paraId="7AA6FD0F" w14:textId="77777777" w:rsidR="004B2282" w:rsidRPr="00292E2D" w:rsidRDefault="004B2282" w:rsidP="00FC68A1">
            <w:pPr>
              <w:pStyle w:val="Tabletext"/>
            </w:pPr>
            <w:r w:rsidRPr="00292E2D">
              <w:t>Continent catheterisation bladder stomas (for example, Mitrofanoff), formation of (H) (Anaes.) (Assist.)</w:t>
            </w:r>
          </w:p>
        </w:tc>
        <w:tc>
          <w:tcPr>
            <w:tcW w:w="737" w:type="pct"/>
            <w:tcBorders>
              <w:top w:val="single" w:sz="4" w:space="0" w:color="auto"/>
              <w:left w:val="nil"/>
              <w:bottom w:val="single" w:sz="4" w:space="0" w:color="auto"/>
              <w:right w:val="nil"/>
            </w:tcBorders>
            <w:shd w:val="clear" w:color="auto" w:fill="auto"/>
            <w:hideMark/>
          </w:tcPr>
          <w:p w14:paraId="73471970" w14:textId="3C3795CF" w:rsidR="004B2282" w:rsidRPr="00292E2D" w:rsidRDefault="001936CA" w:rsidP="00FC68A1">
            <w:pPr>
              <w:pStyle w:val="Tabletext"/>
              <w:jc w:val="right"/>
            </w:pPr>
            <w:r w:rsidRPr="00292E2D">
              <w:t>1,473.35</w:t>
            </w:r>
          </w:p>
        </w:tc>
      </w:tr>
      <w:tr w:rsidR="004B2282" w:rsidRPr="00292E2D" w14:paraId="7ACE7DCD" w14:textId="77777777" w:rsidTr="00561DD9">
        <w:tc>
          <w:tcPr>
            <w:tcW w:w="679" w:type="pct"/>
            <w:tcBorders>
              <w:top w:val="single" w:sz="4" w:space="0" w:color="auto"/>
              <w:left w:val="nil"/>
              <w:bottom w:val="single" w:sz="4" w:space="0" w:color="auto"/>
              <w:right w:val="nil"/>
            </w:tcBorders>
            <w:shd w:val="clear" w:color="auto" w:fill="auto"/>
            <w:hideMark/>
          </w:tcPr>
          <w:p w14:paraId="0779CB45" w14:textId="77777777" w:rsidR="004B2282" w:rsidRPr="00292E2D" w:rsidRDefault="004B2282" w:rsidP="00FC68A1">
            <w:pPr>
              <w:pStyle w:val="Tabletext"/>
            </w:pPr>
            <w:r w:rsidRPr="00292E2D">
              <w:t>37047</w:t>
            </w:r>
          </w:p>
        </w:tc>
        <w:tc>
          <w:tcPr>
            <w:tcW w:w="3584" w:type="pct"/>
            <w:tcBorders>
              <w:top w:val="single" w:sz="4" w:space="0" w:color="auto"/>
              <w:left w:val="nil"/>
              <w:bottom w:val="single" w:sz="4" w:space="0" w:color="auto"/>
              <w:right w:val="nil"/>
            </w:tcBorders>
            <w:shd w:val="clear" w:color="auto" w:fill="auto"/>
            <w:hideMark/>
          </w:tcPr>
          <w:p w14:paraId="6677C592" w14:textId="77777777" w:rsidR="004B2282" w:rsidRPr="00292E2D" w:rsidRDefault="004B2282" w:rsidP="00FC68A1">
            <w:pPr>
              <w:pStyle w:val="Tabletext"/>
            </w:pPr>
            <w:r w:rsidRPr="00292E2D">
              <w:t>Bladder enlargement using intestine (H) (Anaes.) (Assist.)</w:t>
            </w:r>
          </w:p>
        </w:tc>
        <w:tc>
          <w:tcPr>
            <w:tcW w:w="737" w:type="pct"/>
            <w:tcBorders>
              <w:top w:val="single" w:sz="4" w:space="0" w:color="auto"/>
              <w:left w:val="nil"/>
              <w:bottom w:val="single" w:sz="4" w:space="0" w:color="auto"/>
              <w:right w:val="nil"/>
            </w:tcBorders>
            <w:shd w:val="clear" w:color="auto" w:fill="auto"/>
            <w:hideMark/>
          </w:tcPr>
          <w:p w14:paraId="1BE35206" w14:textId="3B7B01E9" w:rsidR="004B2282" w:rsidRPr="00292E2D" w:rsidRDefault="001936CA" w:rsidP="00FC68A1">
            <w:pPr>
              <w:pStyle w:val="Tabletext"/>
              <w:jc w:val="right"/>
            </w:pPr>
            <w:r w:rsidRPr="00292E2D">
              <w:t>1,718.10</w:t>
            </w:r>
          </w:p>
        </w:tc>
      </w:tr>
      <w:tr w:rsidR="004B2282" w:rsidRPr="00292E2D" w14:paraId="6D784886" w14:textId="77777777" w:rsidTr="00561DD9">
        <w:tc>
          <w:tcPr>
            <w:tcW w:w="679" w:type="pct"/>
            <w:tcBorders>
              <w:top w:val="single" w:sz="4" w:space="0" w:color="auto"/>
              <w:left w:val="nil"/>
              <w:bottom w:val="single" w:sz="4" w:space="0" w:color="auto"/>
              <w:right w:val="nil"/>
            </w:tcBorders>
            <w:shd w:val="clear" w:color="auto" w:fill="auto"/>
            <w:hideMark/>
          </w:tcPr>
          <w:p w14:paraId="5EBD2891" w14:textId="77777777" w:rsidR="004B2282" w:rsidRPr="00292E2D" w:rsidRDefault="004B2282" w:rsidP="00FC68A1">
            <w:pPr>
              <w:pStyle w:val="Tabletext"/>
            </w:pPr>
            <w:r w:rsidRPr="00292E2D">
              <w:t>37050</w:t>
            </w:r>
          </w:p>
        </w:tc>
        <w:tc>
          <w:tcPr>
            <w:tcW w:w="3584" w:type="pct"/>
            <w:tcBorders>
              <w:top w:val="single" w:sz="4" w:space="0" w:color="auto"/>
              <w:left w:val="nil"/>
              <w:bottom w:val="single" w:sz="4" w:space="0" w:color="auto"/>
              <w:right w:val="nil"/>
            </w:tcBorders>
            <w:shd w:val="clear" w:color="auto" w:fill="auto"/>
            <w:hideMark/>
          </w:tcPr>
          <w:p w14:paraId="19CA2FB3" w14:textId="77777777" w:rsidR="004B2282" w:rsidRPr="00292E2D" w:rsidRDefault="004B2282" w:rsidP="00FC68A1">
            <w:pPr>
              <w:pStyle w:val="Tabletext"/>
            </w:pPr>
            <w:r w:rsidRPr="00292E2D">
              <w:t>Bladder exstrophy closure, not involving sphincter reconstruction (H) (Anaes.) (Assist.)</w:t>
            </w:r>
          </w:p>
        </w:tc>
        <w:tc>
          <w:tcPr>
            <w:tcW w:w="737" w:type="pct"/>
            <w:tcBorders>
              <w:top w:val="single" w:sz="4" w:space="0" w:color="auto"/>
              <w:left w:val="nil"/>
              <w:bottom w:val="single" w:sz="4" w:space="0" w:color="auto"/>
              <w:right w:val="nil"/>
            </w:tcBorders>
            <w:shd w:val="clear" w:color="auto" w:fill="auto"/>
            <w:hideMark/>
          </w:tcPr>
          <w:p w14:paraId="7C94A484" w14:textId="79052E11" w:rsidR="004B2282" w:rsidRPr="00292E2D" w:rsidRDefault="001936CA" w:rsidP="00FC68A1">
            <w:pPr>
              <w:pStyle w:val="Tabletext"/>
              <w:jc w:val="right"/>
            </w:pPr>
            <w:r w:rsidRPr="00292E2D">
              <w:t>764.65</w:t>
            </w:r>
          </w:p>
        </w:tc>
      </w:tr>
      <w:tr w:rsidR="004B2282" w:rsidRPr="00292E2D" w14:paraId="6EA1F2C5" w14:textId="77777777" w:rsidTr="00561DD9">
        <w:tc>
          <w:tcPr>
            <w:tcW w:w="679" w:type="pct"/>
            <w:tcBorders>
              <w:top w:val="single" w:sz="4" w:space="0" w:color="auto"/>
              <w:left w:val="nil"/>
              <w:bottom w:val="single" w:sz="4" w:space="0" w:color="auto"/>
              <w:right w:val="nil"/>
            </w:tcBorders>
            <w:shd w:val="clear" w:color="auto" w:fill="auto"/>
            <w:hideMark/>
          </w:tcPr>
          <w:p w14:paraId="3A831E29" w14:textId="77777777" w:rsidR="004B2282" w:rsidRPr="00292E2D" w:rsidRDefault="004B2282" w:rsidP="00FC68A1">
            <w:pPr>
              <w:pStyle w:val="Tabletext"/>
            </w:pPr>
            <w:r w:rsidRPr="00292E2D">
              <w:t>37053</w:t>
            </w:r>
          </w:p>
        </w:tc>
        <w:tc>
          <w:tcPr>
            <w:tcW w:w="3584" w:type="pct"/>
            <w:tcBorders>
              <w:top w:val="single" w:sz="4" w:space="0" w:color="auto"/>
              <w:left w:val="nil"/>
              <w:bottom w:val="single" w:sz="4" w:space="0" w:color="auto"/>
              <w:right w:val="nil"/>
            </w:tcBorders>
            <w:shd w:val="clear" w:color="auto" w:fill="auto"/>
            <w:hideMark/>
          </w:tcPr>
          <w:p w14:paraId="5328F0DF" w14:textId="7FEB5D39" w:rsidR="004B2282" w:rsidRPr="00292E2D" w:rsidRDefault="004B2282" w:rsidP="00FC68A1">
            <w:pPr>
              <w:pStyle w:val="Tabletext"/>
            </w:pPr>
            <w:r w:rsidRPr="00292E2D">
              <w:t>Bladder transection and re</w:t>
            </w:r>
            <w:r w:rsidR="00DE7744">
              <w:noBreakHyphen/>
            </w:r>
            <w:r w:rsidRPr="00292E2D">
              <w:t>anastomosis to trigone (H) (Anaes.) (Assist.)</w:t>
            </w:r>
          </w:p>
        </w:tc>
        <w:tc>
          <w:tcPr>
            <w:tcW w:w="737" w:type="pct"/>
            <w:tcBorders>
              <w:top w:val="single" w:sz="4" w:space="0" w:color="auto"/>
              <w:left w:val="nil"/>
              <w:bottom w:val="single" w:sz="4" w:space="0" w:color="auto"/>
              <w:right w:val="nil"/>
            </w:tcBorders>
            <w:shd w:val="clear" w:color="auto" w:fill="auto"/>
            <w:hideMark/>
          </w:tcPr>
          <w:p w14:paraId="64AD7D04" w14:textId="56C54DFE" w:rsidR="004B2282" w:rsidRPr="00292E2D" w:rsidRDefault="001936CA" w:rsidP="00FC68A1">
            <w:pPr>
              <w:pStyle w:val="Tabletext"/>
              <w:jc w:val="right"/>
            </w:pPr>
            <w:r w:rsidRPr="00292E2D">
              <w:t>883.45</w:t>
            </w:r>
          </w:p>
        </w:tc>
      </w:tr>
      <w:tr w:rsidR="004B2282" w:rsidRPr="00292E2D" w14:paraId="6A048B68" w14:textId="77777777" w:rsidTr="00561DD9">
        <w:tc>
          <w:tcPr>
            <w:tcW w:w="679" w:type="pct"/>
            <w:tcBorders>
              <w:top w:val="single" w:sz="4" w:space="0" w:color="auto"/>
              <w:left w:val="nil"/>
              <w:bottom w:val="single" w:sz="4" w:space="0" w:color="auto"/>
              <w:right w:val="nil"/>
            </w:tcBorders>
            <w:shd w:val="clear" w:color="auto" w:fill="auto"/>
            <w:hideMark/>
          </w:tcPr>
          <w:p w14:paraId="55EB541F" w14:textId="77777777" w:rsidR="004B2282" w:rsidRPr="00292E2D" w:rsidRDefault="004B2282" w:rsidP="00FC68A1">
            <w:pPr>
              <w:pStyle w:val="Tabletext"/>
              <w:rPr>
                <w:snapToGrid w:val="0"/>
              </w:rPr>
            </w:pPr>
            <w:r w:rsidRPr="00292E2D">
              <w:rPr>
                <w:snapToGrid w:val="0"/>
              </w:rPr>
              <w:t>37200</w:t>
            </w:r>
          </w:p>
        </w:tc>
        <w:tc>
          <w:tcPr>
            <w:tcW w:w="3584" w:type="pct"/>
            <w:tcBorders>
              <w:top w:val="single" w:sz="4" w:space="0" w:color="auto"/>
              <w:left w:val="nil"/>
              <w:bottom w:val="single" w:sz="4" w:space="0" w:color="auto"/>
              <w:right w:val="nil"/>
            </w:tcBorders>
            <w:shd w:val="clear" w:color="auto" w:fill="auto"/>
            <w:hideMark/>
          </w:tcPr>
          <w:p w14:paraId="4006FA1C" w14:textId="77777777" w:rsidR="004B2282" w:rsidRPr="00292E2D" w:rsidRDefault="004B2282" w:rsidP="00FC68A1">
            <w:pPr>
              <w:pStyle w:val="Tabletext"/>
              <w:rPr>
                <w:snapToGrid w:val="0"/>
              </w:rPr>
            </w:pPr>
            <w:r w:rsidRPr="00292E2D">
              <w:rPr>
                <w:snapToGrid w:val="0"/>
              </w:rPr>
              <w:t>Prostatectomy, open (H) (Anaes.) (Assist.)</w:t>
            </w:r>
          </w:p>
        </w:tc>
        <w:tc>
          <w:tcPr>
            <w:tcW w:w="737" w:type="pct"/>
            <w:tcBorders>
              <w:top w:val="single" w:sz="4" w:space="0" w:color="auto"/>
              <w:left w:val="nil"/>
              <w:bottom w:val="single" w:sz="4" w:space="0" w:color="auto"/>
              <w:right w:val="nil"/>
            </w:tcBorders>
            <w:shd w:val="clear" w:color="auto" w:fill="auto"/>
            <w:hideMark/>
          </w:tcPr>
          <w:p w14:paraId="66B5DDA2" w14:textId="6A4DE103" w:rsidR="004B2282" w:rsidRPr="00292E2D" w:rsidRDefault="001936CA" w:rsidP="00FC68A1">
            <w:pPr>
              <w:pStyle w:val="Tabletext"/>
              <w:jc w:val="right"/>
            </w:pPr>
            <w:r w:rsidRPr="00292E2D">
              <w:t>1,048.05</w:t>
            </w:r>
          </w:p>
        </w:tc>
      </w:tr>
      <w:tr w:rsidR="004B2282" w:rsidRPr="00292E2D" w14:paraId="41CF6366" w14:textId="77777777" w:rsidTr="00561DD9">
        <w:tc>
          <w:tcPr>
            <w:tcW w:w="679" w:type="pct"/>
            <w:tcBorders>
              <w:top w:val="single" w:sz="4" w:space="0" w:color="auto"/>
              <w:left w:val="nil"/>
              <w:bottom w:val="single" w:sz="4" w:space="0" w:color="auto"/>
              <w:right w:val="nil"/>
            </w:tcBorders>
            <w:shd w:val="clear" w:color="auto" w:fill="auto"/>
            <w:hideMark/>
          </w:tcPr>
          <w:p w14:paraId="4B6502C7" w14:textId="77777777" w:rsidR="004B2282" w:rsidRPr="00292E2D" w:rsidRDefault="004B2282" w:rsidP="00FC68A1">
            <w:pPr>
              <w:pStyle w:val="Tabletext"/>
            </w:pPr>
            <w:r w:rsidRPr="00292E2D">
              <w:t>37201</w:t>
            </w:r>
          </w:p>
        </w:tc>
        <w:tc>
          <w:tcPr>
            <w:tcW w:w="3584" w:type="pct"/>
            <w:tcBorders>
              <w:top w:val="single" w:sz="4" w:space="0" w:color="auto"/>
              <w:left w:val="nil"/>
              <w:bottom w:val="single" w:sz="4" w:space="0" w:color="auto"/>
              <w:right w:val="nil"/>
            </w:tcBorders>
            <w:shd w:val="clear" w:color="auto" w:fill="auto"/>
            <w:hideMark/>
          </w:tcPr>
          <w:p w14:paraId="7D2858A4" w14:textId="391F5866" w:rsidR="004B2282" w:rsidRPr="00292E2D" w:rsidRDefault="004B2282" w:rsidP="00FC68A1">
            <w:pPr>
              <w:pStyle w:val="Tabletext"/>
            </w:pPr>
            <w:r w:rsidRPr="00292E2D">
              <w:t>Prostate, transurethral radio</w:t>
            </w:r>
            <w:r w:rsidR="00DE7744">
              <w:noBreakHyphen/>
            </w:r>
            <w:r w:rsidRPr="00292E2D">
              <w:t>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item 36854, 37203, 37206, 37207, 37208, 37245, 37303, 37321 or 37324 applies (H) (Anaes.)</w:t>
            </w:r>
          </w:p>
        </w:tc>
        <w:tc>
          <w:tcPr>
            <w:tcW w:w="737" w:type="pct"/>
            <w:tcBorders>
              <w:top w:val="single" w:sz="4" w:space="0" w:color="auto"/>
              <w:left w:val="nil"/>
              <w:bottom w:val="single" w:sz="4" w:space="0" w:color="auto"/>
              <w:right w:val="nil"/>
            </w:tcBorders>
            <w:shd w:val="clear" w:color="auto" w:fill="auto"/>
            <w:hideMark/>
          </w:tcPr>
          <w:p w14:paraId="0FDD8F4E" w14:textId="48BE24D4" w:rsidR="004B2282" w:rsidRPr="00292E2D" w:rsidRDefault="001936CA" w:rsidP="00FC68A1">
            <w:pPr>
              <w:pStyle w:val="Tabletext"/>
              <w:jc w:val="right"/>
            </w:pPr>
            <w:r w:rsidRPr="00292E2D">
              <w:t>854.75</w:t>
            </w:r>
          </w:p>
        </w:tc>
      </w:tr>
      <w:tr w:rsidR="004B2282" w:rsidRPr="00292E2D" w14:paraId="62153480" w14:textId="77777777" w:rsidTr="00561DD9">
        <w:tc>
          <w:tcPr>
            <w:tcW w:w="679" w:type="pct"/>
            <w:tcBorders>
              <w:top w:val="single" w:sz="4" w:space="0" w:color="auto"/>
              <w:left w:val="nil"/>
              <w:bottom w:val="single" w:sz="4" w:space="0" w:color="auto"/>
              <w:right w:val="nil"/>
            </w:tcBorders>
            <w:shd w:val="clear" w:color="auto" w:fill="auto"/>
            <w:hideMark/>
          </w:tcPr>
          <w:p w14:paraId="4C252582" w14:textId="77777777" w:rsidR="004B2282" w:rsidRPr="00292E2D" w:rsidRDefault="004B2282" w:rsidP="00FC68A1">
            <w:pPr>
              <w:pStyle w:val="Tabletext"/>
            </w:pPr>
            <w:r w:rsidRPr="00292E2D">
              <w:t>37202</w:t>
            </w:r>
          </w:p>
        </w:tc>
        <w:tc>
          <w:tcPr>
            <w:tcW w:w="3584" w:type="pct"/>
            <w:tcBorders>
              <w:top w:val="single" w:sz="4" w:space="0" w:color="auto"/>
              <w:left w:val="nil"/>
              <w:bottom w:val="single" w:sz="4" w:space="0" w:color="auto"/>
              <w:right w:val="nil"/>
            </w:tcBorders>
            <w:shd w:val="clear" w:color="auto" w:fill="auto"/>
            <w:hideMark/>
          </w:tcPr>
          <w:p w14:paraId="481CC3D1" w14:textId="4424D61A" w:rsidR="004B2282" w:rsidRPr="00292E2D" w:rsidRDefault="004B2282" w:rsidP="00FC68A1">
            <w:pPr>
              <w:pStyle w:val="Tabletext"/>
            </w:pPr>
            <w:r w:rsidRPr="00292E2D">
              <w:t>Prostate, transurethral radio</w:t>
            </w:r>
            <w:r w:rsidR="00DE7744">
              <w:noBreakHyphen/>
            </w:r>
            <w:r w:rsidRPr="00292E2D">
              <w:t>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item 36854, 37245, 37303, 37321 or 37324 applies, continuation of, within 10 days of the procedure described by item 37201, 37203 or 37207 which had to be discontinued for medical reasons (Anaes.)</w:t>
            </w:r>
          </w:p>
        </w:tc>
        <w:tc>
          <w:tcPr>
            <w:tcW w:w="737" w:type="pct"/>
            <w:tcBorders>
              <w:top w:val="single" w:sz="4" w:space="0" w:color="auto"/>
              <w:left w:val="nil"/>
              <w:bottom w:val="single" w:sz="4" w:space="0" w:color="auto"/>
              <w:right w:val="nil"/>
            </w:tcBorders>
            <w:shd w:val="clear" w:color="auto" w:fill="auto"/>
            <w:hideMark/>
          </w:tcPr>
          <w:p w14:paraId="12910FBB" w14:textId="4197B2B4" w:rsidR="004B2282" w:rsidRPr="00292E2D" w:rsidRDefault="001936CA" w:rsidP="00FC68A1">
            <w:pPr>
              <w:pStyle w:val="Tabletext"/>
              <w:jc w:val="right"/>
            </w:pPr>
            <w:r w:rsidRPr="00292E2D">
              <w:t>429.05</w:t>
            </w:r>
          </w:p>
        </w:tc>
      </w:tr>
      <w:tr w:rsidR="004B2282" w:rsidRPr="00292E2D" w14:paraId="1DF6AB46" w14:textId="77777777" w:rsidTr="00561DD9">
        <w:tc>
          <w:tcPr>
            <w:tcW w:w="679" w:type="pct"/>
            <w:tcBorders>
              <w:top w:val="single" w:sz="4" w:space="0" w:color="auto"/>
              <w:left w:val="nil"/>
              <w:bottom w:val="single" w:sz="4" w:space="0" w:color="auto"/>
              <w:right w:val="nil"/>
            </w:tcBorders>
            <w:shd w:val="clear" w:color="auto" w:fill="auto"/>
            <w:hideMark/>
          </w:tcPr>
          <w:p w14:paraId="628BFBD9" w14:textId="77777777" w:rsidR="004B2282" w:rsidRPr="00292E2D" w:rsidRDefault="004B2282" w:rsidP="00FC68A1">
            <w:pPr>
              <w:pStyle w:val="Tabletext"/>
            </w:pPr>
            <w:r w:rsidRPr="00292E2D">
              <w:t>37203</w:t>
            </w:r>
          </w:p>
        </w:tc>
        <w:tc>
          <w:tcPr>
            <w:tcW w:w="3584" w:type="pct"/>
            <w:tcBorders>
              <w:top w:val="single" w:sz="4" w:space="0" w:color="auto"/>
              <w:left w:val="nil"/>
              <w:bottom w:val="single" w:sz="4" w:space="0" w:color="auto"/>
              <w:right w:val="nil"/>
            </w:tcBorders>
            <w:shd w:val="clear" w:color="auto" w:fill="auto"/>
            <w:hideMark/>
          </w:tcPr>
          <w:p w14:paraId="2F499C82" w14:textId="77777777" w:rsidR="004B2282" w:rsidRPr="00292E2D" w:rsidRDefault="004B2282" w:rsidP="00FC68A1">
            <w:pPr>
              <w:pStyle w:val="Tabletext"/>
            </w:pPr>
            <w:r w:rsidRPr="00292E2D">
              <w:t>Prostatectomy (endoscopic, using diathermy or cold punch), with or without cystoscopy, and with or without urethroscopy, and including services to which item 36854, 37201, 37202, 37207, 37208, 37245, 37303, 37321 or 37324 applies (H) (Anaes.)</w:t>
            </w:r>
          </w:p>
        </w:tc>
        <w:tc>
          <w:tcPr>
            <w:tcW w:w="737" w:type="pct"/>
            <w:tcBorders>
              <w:top w:val="single" w:sz="4" w:space="0" w:color="auto"/>
              <w:left w:val="nil"/>
              <w:bottom w:val="single" w:sz="4" w:space="0" w:color="auto"/>
              <w:right w:val="nil"/>
            </w:tcBorders>
            <w:shd w:val="clear" w:color="auto" w:fill="auto"/>
            <w:hideMark/>
          </w:tcPr>
          <w:p w14:paraId="3605F78D" w14:textId="73AF8D7C" w:rsidR="004B2282" w:rsidRPr="00292E2D" w:rsidRDefault="001936CA" w:rsidP="00FC68A1">
            <w:pPr>
              <w:pStyle w:val="Tabletext"/>
              <w:jc w:val="right"/>
            </w:pPr>
            <w:r w:rsidRPr="00292E2D">
              <w:t>1,074.70</w:t>
            </w:r>
          </w:p>
        </w:tc>
      </w:tr>
      <w:tr w:rsidR="004B2282" w:rsidRPr="00292E2D" w14:paraId="69863C9F" w14:textId="77777777" w:rsidTr="00561DD9">
        <w:tc>
          <w:tcPr>
            <w:tcW w:w="679" w:type="pct"/>
            <w:tcBorders>
              <w:top w:val="single" w:sz="4" w:space="0" w:color="auto"/>
              <w:left w:val="nil"/>
              <w:bottom w:val="single" w:sz="4" w:space="0" w:color="auto"/>
              <w:right w:val="nil"/>
            </w:tcBorders>
            <w:shd w:val="clear" w:color="auto" w:fill="auto"/>
            <w:hideMark/>
          </w:tcPr>
          <w:p w14:paraId="1B15681C" w14:textId="77777777" w:rsidR="004B2282" w:rsidRPr="00292E2D" w:rsidRDefault="004B2282" w:rsidP="00FC68A1">
            <w:pPr>
              <w:pStyle w:val="Tabletext"/>
            </w:pPr>
            <w:r w:rsidRPr="00292E2D">
              <w:t>37206</w:t>
            </w:r>
          </w:p>
        </w:tc>
        <w:tc>
          <w:tcPr>
            <w:tcW w:w="3584" w:type="pct"/>
            <w:tcBorders>
              <w:top w:val="single" w:sz="4" w:space="0" w:color="auto"/>
              <w:left w:val="nil"/>
              <w:bottom w:val="single" w:sz="4" w:space="0" w:color="auto"/>
              <w:right w:val="nil"/>
            </w:tcBorders>
            <w:shd w:val="clear" w:color="auto" w:fill="auto"/>
            <w:hideMark/>
          </w:tcPr>
          <w:p w14:paraId="1F47BF2F" w14:textId="77777777" w:rsidR="004B2282" w:rsidRPr="00292E2D" w:rsidRDefault="004B2282" w:rsidP="00FC68A1">
            <w:pPr>
              <w:pStyle w:val="Tabletext"/>
            </w:pPr>
            <w:r w:rsidRPr="00292E2D">
              <w:t>Prostatectomy (endoscopic, using diathermy or cold punch), with or without cystoscopy, and with or without urethroscopy, and including services to which item 36854, 37303, 37321 or 37324 applies, continuation of, within 10 days of the procedure described by item 37201, 37203, 37207 or 37245 which had to be discontinued for medical reasons (H) (Anaes.)</w:t>
            </w:r>
          </w:p>
        </w:tc>
        <w:tc>
          <w:tcPr>
            <w:tcW w:w="737" w:type="pct"/>
            <w:tcBorders>
              <w:top w:val="single" w:sz="4" w:space="0" w:color="auto"/>
              <w:left w:val="nil"/>
              <w:bottom w:val="single" w:sz="4" w:space="0" w:color="auto"/>
              <w:right w:val="nil"/>
            </w:tcBorders>
            <w:shd w:val="clear" w:color="auto" w:fill="auto"/>
            <w:hideMark/>
          </w:tcPr>
          <w:p w14:paraId="1E7E2CB7" w14:textId="30D3D60B" w:rsidR="004B2282" w:rsidRPr="00292E2D" w:rsidRDefault="001936CA" w:rsidP="00FC68A1">
            <w:pPr>
              <w:pStyle w:val="Tabletext"/>
              <w:jc w:val="right"/>
            </w:pPr>
            <w:r w:rsidRPr="00292E2D">
              <w:t>575.55</w:t>
            </w:r>
          </w:p>
        </w:tc>
      </w:tr>
      <w:tr w:rsidR="004B2282" w:rsidRPr="00292E2D" w14:paraId="771F8199" w14:textId="77777777" w:rsidTr="00561DD9">
        <w:tc>
          <w:tcPr>
            <w:tcW w:w="679" w:type="pct"/>
            <w:tcBorders>
              <w:top w:val="single" w:sz="4" w:space="0" w:color="auto"/>
              <w:left w:val="nil"/>
              <w:bottom w:val="single" w:sz="4" w:space="0" w:color="auto"/>
              <w:right w:val="nil"/>
            </w:tcBorders>
            <w:shd w:val="clear" w:color="auto" w:fill="auto"/>
            <w:hideMark/>
          </w:tcPr>
          <w:p w14:paraId="5DD09F4A" w14:textId="77777777" w:rsidR="004B2282" w:rsidRPr="00292E2D" w:rsidRDefault="004B2282" w:rsidP="00FC68A1">
            <w:pPr>
              <w:pStyle w:val="Tabletext"/>
            </w:pPr>
            <w:r w:rsidRPr="00292E2D">
              <w:t>37207</w:t>
            </w:r>
          </w:p>
        </w:tc>
        <w:tc>
          <w:tcPr>
            <w:tcW w:w="3584" w:type="pct"/>
            <w:tcBorders>
              <w:top w:val="single" w:sz="4" w:space="0" w:color="auto"/>
              <w:left w:val="nil"/>
              <w:bottom w:val="single" w:sz="4" w:space="0" w:color="auto"/>
              <w:right w:val="nil"/>
            </w:tcBorders>
            <w:shd w:val="clear" w:color="auto" w:fill="auto"/>
            <w:hideMark/>
          </w:tcPr>
          <w:p w14:paraId="277BB991" w14:textId="471E3CF7" w:rsidR="004B2282" w:rsidRPr="00292E2D" w:rsidRDefault="004B2282" w:rsidP="00FC68A1">
            <w:pPr>
              <w:pStyle w:val="Tabletext"/>
            </w:pPr>
            <w:r w:rsidRPr="00292E2D">
              <w:t>Prostate, endoscopic non</w:t>
            </w:r>
            <w:r w:rsidR="00DE7744">
              <w:noBreakHyphen/>
            </w:r>
            <w:r w:rsidRPr="00292E2D">
              <w:t>contact (side firing) visual laser ablation, with or without cystoscopy, and with or without urethroscopy, and including services to which item 36854, 37201, 37202, 37203, 37206, 37245, 37303, 37321 or 37324 applies (H) (Anaes.)</w:t>
            </w:r>
          </w:p>
        </w:tc>
        <w:tc>
          <w:tcPr>
            <w:tcW w:w="737" w:type="pct"/>
            <w:tcBorders>
              <w:top w:val="single" w:sz="4" w:space="0" w:color="auto"/>
              <w:left w:val="nil"/>
              <w:bottom w:val="single" w:sz="4" w:space="0" w:color="auto"/>
              <w:right w:val="nil"/>
            </w:tcBorders>
            <w:shd w:val="clear" w:color="auto" w:fill="auto"/>
            <w:hideMark/>
          </w:tcPr>
          <w:p w14:paraId="508AC7CA" w14:textId="49C7318C" w:rsidR="004B2282" w:rsidRPr="00292E2D" w:rsidRDefault="001936CA" w:rsidP="00FC68A1">
            <w:pPr>
              <w:pStyle w:val="Tabletext"/>
              <w:jc w:val="right"/>
            </w:pPr>
            <w:r w:rsidRPr="00292E2D">
              <w:t>1,074.70</w:t>
            </w:r>
          </w:p>
        </w:tc>
      </w:tr>
      <w:tr w:rsidR="004B2282" w:rsidRPr="00292E2D" w14:paraId="30EA4524" w14:textId="77777777" w:rsidTr="00561DD9">
        <w:tc>
          <w:tcPr>
            <w:tcW w:w="679" w:type="pct"/>
            <w:tcBorders>
              <w:top w:val="single" w:sz="4" w:space="0" w:color="auto"/>
              <w:left w:val="nil"/>
              <w:bottom w:val="single" w:sz="4" w:space="0" w:color="auto"/>
              <w:right w:val="nil"/>
            </w:tcBorders>
            <w:shd w:val="clear" w:color="auto" w:fill="auto"/>
            <w:hideMark/>
          </w:tcPr>
          <w:p w14:paraId="0EBBB608" w14:textId="77777777" w:rsidR="004B2282" w:rsidRPr="00292E2D" w:rsidRDefault="004B2282" w:rsidP="00FC68A1">
            <w:pPr>
              <w:pStyle w:val="Tabletext"/>
            </w:pPr>
            <w:r w:rsidRPr="00292E2D">
              <w:t>37208</w:t>
            </w:r>
          </w:p>
        </w:tc>
        <w:tc>
          <w:tcPr>
            <w:tcW w:w="3584" w:type="pct"/>
            <w:tcBorders>
              <w:top w:val="single" w:sz="4" w:space="0" w:color="auto"/>
              <w:left w:val="nil"/>
              <w:bottom w:val="single" w:sz="4" w:space="0" w:color="auto"/>
              <w:right w:val="nil"/>
            </w:tcBorders>
            <w:shd w:val="clear" w:color="auto" w:fill="auto"/>
            <w:hideMark/>
          </w:tcPr>
          <w:p w14:paraId="524316AA" w14:textId="5005D87C" w:rsidR="004B2282" w:rsidRPr="00292E2D" w:rsidRDefault="004B2282" w:rsidP="00FC68A1">
            <w:pPr>
              <w:pStyle w:val="Tabletext"/>
            </w:pPr>
            <w:r w:rsidRPr="00292E2D">
              <w:t>Prostate, endoscopic non</w:t>
            </w:r>
            <w:r w:rsidR="00DE7744">
              <w:noBreakHyphen/>
            </w:r>
            <w:r w:rsidRPr="00292E2D">
              <w:t>contact (side firing) visual laser ablation, with or without cystoscopy, and with or without urethroscopy, and including services to which item 36854, 37303, 37321 or 37324 applies, continuation of, within 10 days of the procedure described by item 37201, 37203, 37207 or 37245 which had to be discontinued for medical reasons (H) (Anaes.)</w:t>
            </w:r>
          </w:p>
        </w:tc>
        <w:tc>
          <w:tcPr>
            <w:tcW w:w="737" w:type="pct"/>
            <w:tcBorders>
              <w:top w:val="single" w:sz="4" w:space="0" w:color="auto"/>
              <w:left w:val="nil"/>
              <w:bottom w:val="single" w:sz="4" w:space="0" w:color="auto"/>
              <w:right w:val="nil"/>
            </w:tcBorders>
            <w:shd w:val="clear" w:color="auto" w:fill="auto"/>
            <w:hideMark/>
          </w:tcPr>
          <w:p w14:paraId="72C955B7" w14:textId="79C4A19F" w:rsidR="004B2282" w:rsidRPr="00292E2D" w:rsidRDefault="001936CA" w:rsidP="00FC68A1">
            <w:pPr>
              <w:pStyle w:val="Tabletext"/>
              <w:jc w:val="right"/>
            </w:pPr>
            <w:r w:rsidRPr="00292E2D">
              <w:t>575.55</w:t>
            </w:r>
          </w:p>
        </w:tc>
      </w:tr>
      <w:tr w:rsidR="004B2282" w:rsidRPr="00292E2D" w14:paraId="0E1A76D3" w14:textId="77777777" w:rsidTr="00561DD9">
        <w:tc>
          <w:tcPr>
            <w:tcW w:w="679" w:type="pct"/>
            <w:tcBorders>
              <w:top w:val="single" w:sz="4" w:space="0" w:color="auto"/>
              <w:left w:val="nil"/>
              <w:bottom w:val="single" w:sz="4" w:space="0" w:color="auto"/>
              <w:right w:val="nil"/>
            </w:tcBorders>
            <w:shd w:val="clear" w:color="auto" w:fill="auto"/>
            <w:hideMark/>
          </w:tcPr>
          <w:p w14:paraId="266B5311" w14:textId="77777777" w:rsidR="004B2282" w:rsidRPr="00292E2D" w:rsidRDefault="004B2282" w:rsidP="00FC68A1">
            <w:pPr>
              <w:pStyle w:val="Tabletext"/>
            </w:pPr>
            <w:r w:rsidRPr="00292E2D">
              <w:t>37209</w:t>
            </w:r>
          </w:p>
        </w:tc>
        <w:tc>
          <w:tcPr>
            <w:tcW w:w="3584" w:type="pct"/>
            <w:tcBorders>
              <w:top w:val="single" w:sz="4" w:space="0" w:color="auto"/>
              <w:left w:val="nil"/>
              <w:bottom w:val="single" w:sz="4" w:space="0" w:color="auto"/>
              <w:right w:val="nil"/>
            </w:tcBorders>
            <w:shd w:val="clear" w:color="auto" w:fill="auto"/>
            <w:hideMark/>
          </w:tcPr>
          <w:p w14:paraId="7E5E769C" w14:textId="77777777" w:rsidR="004B2282" w:rsidRPr="00292E2D" w:rsidRDefault="004B2282" w:rsidP="00FC68A1">
            <w:pPr>
              <w:pStyle w:val="Tabletext"/>
            </w:pPr>
            <w:r w:rsidRPr="00292E2D">
              <w:t>Total excision (other than a service associated with a service to which item 37210 or 37211 applies) of any, or all of:</w:t>
            </w:r>
          </w:p>
          <w:p w14:paraId="08F92ACC" w14:textId="77777777" w:rsidR="004B2282" w:rsidRPr="00292E2D" w:rsidRDefault="004B2282" w:rsidP="00FC68A1">
            <w:pPr>
              <w:pStyle w:val="Tablea"/>
            </w:pPr>
            <w:r w:rsidRPr="00292E2D">
              <w:t>(a) prostate; or</w:t>
            </w:r>
          </w:p>
          <w:p w14:paraId="59EB8BC8" w14:textId="77777777" w:rsidR="004B2282" w:rsidRPr="00292E2D" w:rsidRDefault="004B2282" w:rsidP="00FC68A1">
            <w:pPr>
              <w:pStyle w:val="Tablea"/>
            </w:pPr>
            <w:r w:rsidRPr="00292E2D">
              <w:t>(b) seminal vesicle, unilateral or bilateral; or</w:t>
            </w:r>
          </w:p>
          <w:p w14:paraId="3C5E4FEC" w14:textId="77777777" w:rsidR="004B2282" w:rsidRPr="00292E2D" w:rsidRDefault="004B2282" w:rsidP="00FC68A1">
            <w:pPr>
              <w:pStyle w:val="Tablea"/>
            </w:pPr>
            <w:r w:rsidRPr="00292E2D">
              <w:t>(c) ampulla of vas, unilateral or bilateral</w:t>
            </w:r>
          </w:p>
          <w:p w14:paraId="092CE987" w14:textId="77777777" w:rsidR="004B2282" w:rsidRPr="00292E2D" w:rsidRDefault="004B2282" w:rsidP="00FC68A1">
            <w:pPr>
              <w:pStyle w:val="Tabletext"/>
            </w:pPr>
            <w:r w:rsidRPr="00292E2D">
              <w:t>(H) (Anaes.) (Assist.)</w:t>
            </w:r>
          </w:p>
        </w:tc>
        <w:tc>
          <w:tcPr>
            <w:tcW w:w="737" w:type="pct"/>
            <w:tcBorders>
              <w:top w:val="single" w:sz="4" w:space="0" w:color="auto"/>
              <w:left w:val="nil"/>
              <w:bottom w:val="single" w:sz="4" w:space="0" w:color="auto"/>
              <w:right w:val="nil"/>
            </w:tcBorders>
            <w:shd w:val="clear" w:color="auto" w:fill="auto"/>
            <w:hideMark/>
          </w:tcPr>
          <w:p w14:paraId="1B079CE3" w14:textId="077941D5" w:rsidR="004B2282" w:rsidRPr="00292E2D" w:rsidRDefault="001936CA" w:rsidP="00FC68A1">
            <w:pPr>
              <w:pStyle w:val="Tabletext"/>
              <w:jc w:val="right"/>
            </w:pPr>
            <w:r w:rsidRPr="00292E2D">
              <w:t>1,331.45</w:t>
            </w:r>
          </w:p>
        </w:tc>
      </w:tr>
      <w:tr w:rsidR="004B2282" w:rsidRPr="00292E2D" w14:paraId="5709DE70" w14:textId="77777777" w:rsidTr="00561DD9">
        <w:tc>
          <w:tcPr>
            <w:tcW w:w="679" w:type="pct"/>
            <w:tcBorders>
              <w:top w:val="single" w:sz="4" w:space="0" w:color="auto"/>
              <w:left w:val="nil"/>
              <w:bottom w:val="single" w:sz="4" w:space="0" w:color="auto"/>
              <w:right w:val="nil"/>
            </w:tcBorders>
            <w:shd w:val="clear" w:color="auto" w:fill="auto"/>
            <w:hideMark/>
          </w:tcPr>
          <w:p w14:paraId="284D45A2" w14:textId="77777777" w:rsidR="004B2282" w:rsidRPr="00292E2D" w:rsidRDefault="004B2282" w:rsidP="00FC68A1">
            <w:pPr>
              <w:pStyle w:val="Tabletext"/>
            </w:pPr>
            <w:r w:rsidRPr="00292E2D">
              <w:t>37210</w:t>
            </w:r>
          </w:p>
        </w:tc>
        <w:tc>
          <w:tcPr>
            <w:tcW w:w="3584" w:type="pct"/>
            <w:tcBorders>
              <w:top w:val="single" w:sz="4" w:space="0" w:color="auto"/>
              <w:left w:val="nil"/>
              <w:bottom w:val="single" w:sz="4" w:space="0" w:color="auto"/>
              <w:right w:val="nil"/>
            </w:tcBorders>
            <w:shd w:val="clear" w:color="auto" w:fill="auto"/>
            <w:hideMark/>
          </w:tcPr>
          <w:p w14:paraId="37752E8B" w14:textId="77777777" w:rsidR="004B2282" w:rsidRPr="00292E2D" w:rsidRDefault="004B2282" w:rsidP="00FC68A1">
            <w:pPr>
              <w:pStyle w:val="Tabletext"/>
            </w:pPr>
            <w:r w:rsidRPr="00292E2D">
              <w:t>Prostatectomy, radical, involving total excision of the prostate, sparing of nerves around the bladder and bladder neck reconstruction, other than a service associated with a service to which item 35551, 36502 or 37375 applies (H) (Anaes.) (Assist.)</w:t>
            </w:r>
          </w:p>
        </w:tc>
        <w:tc>
          <w:tcPr>
            <w:tcW w:w="737" w:type="pct"/>
            <w:tcBorders>
              <w:top w:val="single" w:sz="4" w:space="0" w:color="auto"/>
              <w:left w:val="nil"/>
              <w:bottom w:val="single" w:sz="4" w:space="0" w:color="auto"/>
              <w:right w:val="nil"/>
            </w:tcBorders>
            <w:shd w:val="clear" w:color="auto" w:fill="auto"/>
            <w:hideMark/>
          </w:tcPr>
          <w:p w14:paraId="25876A68" w14:textId="51DF3F9A" w:rsidR="004B2282" w:rsidRPr="00292E2D" w:rsidRDefault="001936CA" w:rsidP="00FC68A1">
            <w:pPr>
              <w:pStyle w:val="Tabletext"/>
              <w:jc w:val="right"/>
            </w:pPr>
            <w:r w:rsidRPr="00292E2D">
              <w:t>1,643.20</w:t>
            </w:r>
          </w:p>
        </w:tc>
      </w:tr>
      <w:tr w:rsidR="004B2282" w:rsidRPr="00292E2D" w14:paraId="7A322C0A" w14:textId="77777777" w:rsidTr="00561DD9">
        <w:tc>
          <w:tcPr>
            <w:tcW w:w="679" w:type="pct"/>
            <w:tcBorders>
              <w:top w:val="single" w:sz="4" w:space="0" w:color="auto"/>
              <w:left w:val="nil"/>
              <w:bottom w:val="single" w:sz="4" w:space="0" w:color="auto"/>
              <w:right w:val="nil"/>
            </w:tcBorders>
            <w:shd w:val="clear" w:color="auto" w:fill="auto"/>
            <w:hideMark/>
          </w:tcPr>
          <w:p w14:paraId="30A7538B" w14:textId="77777777" w:rsidR="004B2282" w:rsidRPr="00292E2D" w:rsidRDefault="004B2282" w:rsidP="00FC68A1">
            <w:pPr>
              <w:pStyle w:val="Tabletext"/>
            </w:pPr>
            <w:r w:rsidRPr="00292E2D">
              <w:t>37211</w:t>
            </w:r>
          </w:p>
        </w:tc>
        <w:tc>
          <w:tcPr>
            <w:tcW w:w="3584" w:type="pct"/>
            <w:tcBorders>
              <w:top w:val="single" w:sz="4" w:space="0" w:color="auto"/>
              <w:left w:val="nil"/>
              <w:bottom w:val="single" w:sz="4" w:space="0" w:color="auto"/>
              <w:right w:val="nil"/>
            </w:tcBorders>
            <w:shd w:val="clear" w:color="auto" w:fill="auto"/>
            <w:hideMark/>
          </w:tcPr>
          <w:p w14:paraId="1E3CC1B5" w14:textId="77777777" w:rsidR="004B2282" w:rsidRPr="00292E2D" w:rsidRDefault="004B2282" w:rsidP="00FC68A1">
            <w:pPr>
              <w:pStyle w:val="Tabletext"/>
            </w:pPr>
            <w:r w:rsidRPr="00292E2D">
              <w:t>Prostatectomy, radical, involving total excision of the prostate, sparing of nerves around the bladder and bladder neck reconstruction, with pelvic lymphadenectomy, other than a service associated with a service to which item 35551, 36502 or 37375 applies (H) (Anaes.) (Assist.)</w:t>
            </w:r>
          </w:p>
        </w:tc>
        <w:tc>
          <w:tcPr>
            <w:tcW w:w="737" w:type="pct"/>
            <w:tcBorders>
              <w:top w:val="single" w:sz="4" w:space="0" w:color="auto"/>
              <w:left w:val="nil"/>
              <w:bottom w:val="single" w:sz="4" w:space="0" w:color="auto"/>
              <w:right w:val="nil"/>
            </w:tcBorders>
            <w:shd w:val="clear" w:color="auto" w:fill="auto"/>
            <w:hideMark/>
          </w:tcPr>
          <w:p w14:paraId="1BDFF7CD" w14:textId="7C97CBC3" w:rsidR="004B2282" w:rsidRPr="00292E2D" w:rsidRDefault="001936CA" w:rsidP="00FC68A1">
            <w:pPr>
              <w:pStyle w:val="Tabletext"/>
              <w:jc w:val="right"/>
            </w:pPr>
            <w:r w:rsidRPr="00292E2D">
              <w:t>1,995.65</w:t>
            </w:r>
          </w:p>
        </w:tc>
      </w:tr>
      <w:tr w:rsidR="004B2282" w:rsidRPr="00292E2D" w14:paraId="501AC8D4" w14:textId="77777777" w:rsidTr="00561DD9">
        <w:tc>
          <w:tcPr>
            <w:tcW w:w="679" w:type="pct"/>
            <w:tcBorders>
              <w:top w:val="single" w:sz="4" w:space="0" w:color="auto"/>
              <w:left w:val="nil"/>
              <w:bottom w:val="single" w:sz="4" w:space="0" w:color="auto"/>
              <w:right w:val="nil"/>
            </w:tcBorders>
            <w:shd w:val="clear" w:color="auto" w:fill="auto"/>
            <w:hideMark/>
          </w:tcPr>
          <w:p w14:paraId="71D08127" w14:textId="77777777" w:rsidR="004B2282" w:rsidRPr="00292E2D" w:rsidRDefault="004B2282" w:rsidP="00FC68A1">
            <w:pPr>
              <w:pStyle w:val="Tabletext"/>
            </w:pPr>
            <w:r w:rsidRPr="00292E2D">
              <w:t>37212</w:t>
            </w:r>
          </w:p>
        </w:tc>
        <w:tc>
          <w:tcPr>
            <w:tcW w:w="3584" w:type="pct"/>
            <w:tcBorders>
              <w:top w:val="single" w:sz="4" w:space="0" w:color="auto"/>
              <w:left w:val="nil"/>
              <w:bottom w:val="single" w:sz="4" w:space="0" w:color="auto"/>
              <w:right w:val="nil"/>
            </w:tcBorders>
            <w:shd w:val="clear" w:color="auto" w:fill="auto"/>
            <w:hideMark/>
          </w:tcPr>
          <w:p w14:paraId="66F7A961" w14:textId="77777777" w:rsidR="004B2282" w:rsidRPr="00292E2D" w:rsidRDefault="004B2282" w:rsidP="00FC68A1">
            <w:pPr>
              <w:pStyle w:val="Tabletext"/>
            </w:pPr>
            <w:r w:rsidRPr="00292E2D">
              <w:t>Prostate, open perineal biopsy or open drainage of abscess (H) (Anaes.) (Assist.)</w:t>
            </w:r>
          </w:p>
        </w:tc>
        <w:tc>
          <w:tcPr>
            <w:tcW w:w="737" w:type="pct"/>
            <w:tcBorders>
              <w:top w:val="single" w:sz="4" w:space="0" w:color="auto"/>
              <w:left w:val="nil"/>
              <w:bottom w:val="single" w:sz="4" w:space="0" w:color="auto"/>
              <w:right w:val="nil"/>
            </w:tcBorders>
            <w:shd w:val="clear" w:color="auto" w:fill="auto"/>
            <w:hideMark/>
          </w:tcPr>
          <w:p w14:paraId="4629E3F3" w14:textId="6670E95B" w:rsidR="004B2282" w:rsidRPr="00292E2D" w:rsidRDefault="001936CA" w:rsidP="00FC68A1">
            <w:pPr>
              <w:pStyle w:val="Tabletext"/>
              <w:jc w:val="right"/>
            </w:pPr>
            <w:r w:rsidRPr="00292E2D">
              <w:t>285.25</w:t>
            </w:r>
          </w:p>
        </w:tc>
      </w:tr>
      <w:tr w:rsidR="004B2282" w:rsidRPr="00292E2D" w14:paraId="472A18CB" w14:textId="77777777" w:rsidTr="00561DD9">
        <w:tc>
          <w:tcPr>
            <w:tcW w:w="679" w:type="pct"/>
            <w:tcBorders>
              <w:top w:val="single" w:sz="4" w:space="0" w:color="auto"/>
              <w:left w:val="nil"/>
              <w:bottom w:val="single" w:sz="4" w:space="0" w:color="auto"/>
              <w:right w:val="nil"/>
            </w:tcBorders>
            <w:shd w:val="clear" w:color="auto" w:fill="auto"/>
            <w:hideMark/>
          </w:tcPr>
          <w:p w14:paraId="2E9747E8" w14:textId="77777777" w:rsidR="004B2282" w:rsidRPr="00292E2D" w:rsidRDefault="004B2282" w:rsidP="00FC68A1">
            <w:pPr>
              <w:pStyle w:val="Tabletext"/>
            </w:pPr>
            <w:r w:rsidRPr="00292E2D">
              <w:t>37215</w:t>
            </w:r>
          </w:p>
        </w:tc>
        <w:tc>
          <w:tcPr>
            <w:tcW w:w="3584" w:type="pct"/>
            <w:tcBorders>
              <w:top w:val="single" w:sz="4" w:space="0" w:color="auto"/>
              <w:left w:val="nil"/>
              <w:bottom w:val="single" w:sz="4" w:space="0" w:color="auto"/>
              <w:right w:val="nil"/>
            </w:tcBorders>
            <w:shd w:val="clear" w:color="auto" w:fill="auto"/>
            <w:hideMark/>
          </w:tcPr>
          <w:p w14:paraId="7CAE4F6B" w14:textId="77777777" w:rsidR="004B2282" w:rsidRPr="00292E2D" w:rsidRDefault="004B2282" w:rsidP="00FC68A1">
            <w:pPr>
              <w:pStyle w:val="Tabletext"/>
            </w:pPr>
            <w:r w:rsidRPr="00292E2D">
              <w:t>Prostate, biopsy of, endoscopic, with or without cystoscopy (Anaes.) (Assist.)</w:t>
            </w:r>
          </w:p>
        </w:tc>
        <w:tc>
          <w:tcPr>
            <w:tcW w:w="737" w:type="pct"/>
            <w:tcBorders>
              <w:top w:val="single" w:sz="4" w:space="0" w:color="auto"/>
              <w:left w:val="nil"/>
              <w:bottom w:val="single" w:sz="4" w:space="0" w:color="auto"/>
              <w:right w:val="nil"/>
            </w:tcBorders>
            <w:shd w:val="clear" w:color="auto" w:fill="auto"/>
            <w:hideMark/>
          </w:tcPr>
          <w:p w14:paraId="4629A84B" w14:textId="14B52918" w:rsidR="004B2282" w:rsidRPr="00292E2D" w:rsidRDefault="001936CA" w:rsidP="00FC68A1">
            <w:pPr>
              <w:pStyle w:val="Tabletext"/>
              <w:jc w:val="right"/>
            </w:pPr>
            <w:r w:rsidRPr="00292E2D">
              <w:t>429.45</w:t>
            </w:r>
          </w:p>
        </w:tc>
      </w:tr>
      <w:tr w:rsidR="004B2282" w:rsidRPr="00292E2D" w14:paraId="7D32DEA9" w14:textId="77777777" w:rsidTr="00561DD9">
        <w:tc>
          <w:tcPr>
            <w:tcW w:w="679" w:type="pct"/>
            <w:tcBorders>
              <w:top w:val="single" w:sz="4" w:space="0" w:color="auto"/>
              <w:left w:val="nil"/>
              <w:bottom w:val="single" w:sz="4" w:space="0" w:color="auto"/>
              <w:right w:val="nil"/>
            </w:tcBorders>
            <w:shd w:val="clear" w:color="auto" w:fill="auto"/>
            <w:hideMark/>
          </w:tcPr>
          <w:p w14:paraId="3505EB87" w14:textId="77777777" w:rsidR="004B2282" w:rsidRPr="00292E2D" w:rsidRDefault="004B2282" w:rsidP="00FC68A1">
            <w:pPr>
              <w:pStyle w:val="Tabletext"/>
            </w:pPr>
            <w:r w:rsidRPr="00292E2D">
              <w:t>37217</w:t>
            </w:r>
          </w:p>
        </w:tc>
        <w:tc>
          <w:tcPr>
            <w:tcW w:w="3584" w:type="pct"/>
            <w:tcBorders>
              <w:top w:val="single" w:sz="4" w:space="0" w:color="auto"/>
              <w:left w:val="nil"/>
              <w:bottom w:val="single" w:sz="4" w:space="0" w:color="auto"/>
              <w:right w:val="nil"/>
            </w:tcBorders>
            <w:shd w:val="clear" w:color="auto" w:fill="auto"/>
            <w:hideMark/>
          </w:tcPr>
          <w:p w14:paraId="3F297455" w14:textId="709FBA3C" w:rsidR="004B2282" w:rsidRPr="00292E2D" w:rsidRDefault="004B2282" w:rsidP="00FC68A1">
            <w:pPr>
              <w:pStyle w:val="Tabletext"/>
            </w:pPr>
            <w:r w:rsidRPr="00292E2D">
              <w:t>Prostate, implantation of radio</w:t>
            </w:r>
            <w:r w:rsidR="00DE7744">
              <w:noBreakHyphen/>
            </w:r>
            <w:r w:rsidRPr="00292E2D">
              <w:t>opaque fiducial markers into the prostate gland or prostate surgical bed (Anaes.)</w:t>
            </w:r>
          </w:p>
        </w:tc>
        <w:tc>
          <w:tcPr>
            <w:tcW w:w="737" w:type="pct"/>
            <w:tcBorders>
              <w:top w:val="single" w:sz="4" w:space="0" w:color="auto"/>
              <w:left w:val="nil"/>
              <w:bottom w:val="single" w:sz="4" w:space="0" w:color="auto"/>
              <w:right w:val="nil"/>
            </w:tcBorders>
            <w:shd w:val="clear" w:color="auto" w:fill="auto"/>
            <w:hideMark/>
          </w:tcPr>
          <w:p w14:paraId="3460B600" w14:textId="04F639D1" w:rsidR="004B2282" w:rsidRPr="00292E2D" w:rsidRDefault="001936CA" w:rsidP="00FC68A1">
            <w:pPr>
              <w:pStyle w:val="Tabletext"/>
              <w:jc w:val="right"/>
            </w:pPr>
            <w:r w:rsidRPr="00292E2D">
              <w:t>142.60</w:t>
            </w:r>
          </w:p>
        </w:tc>
      </w:tr>
      <w:tr w:rsidR="004B2282" w:rsidRPr="00292E2D" w14:paraId="107A4E07" w14:textId="77777777" w:rsidTr="00561DD9">
        <w:tc>
          <w:tcPr>
            <w:tcW w:w="679" w:type="pct"/>
            <w:tcBorders>
              <w:top w:val="single" w:sz="4" w:space="0" w:color="auto"/>
              <w:left w:val="nil"/>
              <w:bottom w:val="single" w:sz="4" w:space="0" w:color="auto"/>
              <w:right w:val="nil"/>
            </w:tcBorders>
            <w:shd w:val="clear" w:color="auto" w:fill="auto"/>
            <w:hideMark/>
          </w:tcPr>
          <w:p w14:paraId="2394F03C" w14:textId="77777777" w:rsidR="004B2282" w:rsidRPr="00292E2D" w:rsidRDefault="004B2282" w:rsidP="00FC68A1">
            <w:pPr>
              <w:pStyle w:val="Tabletext"/>
            </w:pPr>
            <w:r w:rsidRPr="00292E2D">
              <w:t>37218</w:t>
            </w:r>
          </w:p>
        </w:tc>
        <w:tc>
          <w:tcPr>
            <w:tcW w:w="3584" w:type="pct"/>
            <w:tcBorders>
              <w:top w:val="single" w:sz="4" w:space="0" w:color="auto"/>
              <w:left w:val="nil"/>
              <w:bottom w:val="single" w:sz="4" w:space="0" w:color="auto"/>
              <w:right w:val="nil"/>
            </w:tcBorders>
            <w:shd w:val="clear" w:color="auto" w:fill="auto"/>
            <w:hideMark/>
          </w:tcPr>
          <w:p w14:paraId="23D0E492" w14:textId="77777777" w:rsidR="004B2282" w:rsidRPr="00292E2D" w:rsidRDefault="004B2282" w:rsidP="00FC68A1">
            <w:pPr>
              <w:pStyle w:val="Tabletext"/>
            </w:pPr>
            <w:r w:rsidRPr="00292E2D">
              <w:t>Prostate, needle biopsy of, or injection into, excluding insertion of radioopaque markers (Anaes.)</w:t>
            </w:r>
          </w:p>
        </w:tc>
        <w:tc>
          <w:tcPr>
            <w:tcW w:w="737" w:type="pct"/>
            <w:tcBorders>
              <w:top w:val="single" w:sz="4" w:space="0" w:color="auto"/>
              <w:left w:val="nil"/>
              <w:bottom w:val="single" w:sz="4" w:space="0" w:color="auto"/>
              <w:right w:val="nil"/>
            </w:tcBorders>
            <w:shd w:val="clear" w:color="auto" w:fill="auto"/>
            <w:hideMark/>
          </w:tcPr>
          <w:p w14:paraId="1FDD866A" w14:textId="7514ADF6" w:rsidR="004B2282" w:rsidRPr="00292E2D" w:rsidRDefault="001936CA" w:rsidP="00FC68A1">
            <w:pPr>
              <w:pStyle w:val="Tabletext"/>
              <w:jc w:val="right"/>
            </w:pPr>
            <w:r w:rsidRPr="00292E2D">
              <w:t>142.60</w:t>
            </w:r>
          </w:p>
        </w:tc>
      </w:tr>
      <w:tr w:rsidR="004B2282" w:rsidRPr="00292E2D" w14:paraId="5B30EEE0" w14:textId="77777777" w:rsidTr="00561DD9">
        <w:tc>
          <w:tcPr>
            <w:tcW w:w="679" w:type="pct"/>
            <w:tcBorders>
              <w:top w:val="single" w:sz="4" w:space="0" w:color="auto"/>
              <w:left w:val="nil"/>
              <w:bottom w:val="single" w:sz="4" w:space="0" w:color="auto"/>
              <w:right w:val="nil"/>
            </w:tcBorders>
            <w:shd w:val="clear" w:color="auto" w:fill="auto"/>
            <w:hideMark/>
          </w:tcPr>
          <w:p w14:paraId="3F101AE4" w14:textId="77777777" w:rsidR="004B2282" w:rsidRPr="00292E2D" w:rsidRDefault="004B2282" w:rsidP="00FC68A1">
            <w:pPr>
              <w:pStyle w:val="Tabletext"/>
            </w:pPr>
            <w:r w:rsidRPr="00292E2D">
              <w:t>37219</w:t>
            </w:r>
          </w:p>
        </w:tc>
        <w:tc>
          <w:tcPr>
            <w:tcW w:w="3584" w:type="pct"/>
            <w:tcBorders>
              <w:top w:val="single" w:sz="4" w:space="0" w:color="auto"/>
              <w:left w:val="nil"/>
              <w:bottom w:val="single" w:sz="4" w:space="0" w:color="auto"/>
              <w:right w:val="nil"/>
            </w:tcBorders>
            <w:shd w:val="clear" w:color="auto" w:fill="auto"/>
            <w:hideMark/>
          </w:tcPr>
          <w:p w14:paraId="67E46714" w14:textId="77777777" w:rsidR="004B2282" w:rsidRPr="00292E2D" w:rsidRDefault="004B2282" w:rsidP="00FC68A1">
            <w:pPr>
              <w:pStyle w:val="Tabletext"/>
            </w:pPr>
            <w:r w:rsidRPr="00292E2D">
              <w:t>Prostate, needle biopsy of, using prostatic ultrasound techniques and obtaining one or more prostatic specimens, being a service associated with a service to which item 55600 or 55603 applies (Anaes.) (Assist.)</w:t>
            </w:r>
          </w:p>
        </w:tc>
        <w:tc>
          <w:tcPr>
            <w:tcW w:w="737" w:type="pct"/>
            <w:tcBorders>
              <w:top w:val="single" w:sz="4" w:space="0" w:color="auto"/>
              <w:left w:val="nil"/>
              <w:bottom w:val="single" w:sz="4" w:space="0" w:color="auto"/>
              <w:right w:val="nil"/>
            </w:tcBorders>
            <w:shd w:val="clear" w:color="auto" w:fill="auto"/>
            <w:hideMark/>
          </w:tcPr>
          <w:p w14:paraId="40536AB1" w14:textId="3562A88F" w:rsidR="004B2282" w:rsidRPr="00292E2D" w:rsidRDefault="001936CA" w:rsidP="00FC68A1">
            <w:pPr>
              <w:pStyle w:val="Tabletext"/>
              <w:jc w:val="right"/>
            </w:pPr>
            <w:r w:rsidRPr="00292E2D">
              <w:t>289.65</w:t>
            </w:r>
          </w:p>
        </w:tc>
      </w:tr>
      <w:tr w:rsidR="004B2282" w:rsidRPr="00292E2D" w14:paraId="5B8B4EB0" w14:textId="77777777" w:rsidTr="00561DD9">
        <w:tc>
          <w:tcPr>
            <w:tcW w:w="679" w:type="pct"/>
            <w:tcBorders>
              <w:top w:val="single" w:sz="4" w:space="0" w:color="auto"/>
              <w:left w:val="nil"/>
              <w:bottom w:val="single" w:sz="4" w:space="0" w:color="auto"/>
              <w:right w:val="nil"/>
            </w:tcBorders>
            <w:shd w:val="clear" w:color="auto" w:fill="auto"/>
            <w:hideMark/>
          </w:tcPr>
          <w:p w14:paraId="7F48FAC3" w14:textId="77777777" w:rsidR="004B2282" w:rsidRPr="00292E2D" w:rsidRDefault="004B2282" w:rsidP="00FC68A1">
            <w:pPr>
              <w:pStyle w:val="Tabletext"/>
            </w:pPr>
            <w:r w:rsidRPr="00292E2D">
              <w:t>37220</w:t>
            </w:r>
          </w:p>
        </w:tc>
        <w:tc>
          <w:tcPr>
            <w:tcW w:w="3584" w:type="pct"/>
            <w:tcBorders>
              <w:top w:val="single" w:sz="4" w:space="0" w:color="auto"/>
              <w:left w:val="nil"/>
              <w:bottom w:val="single" w:sz="4" w:space="0" w:color="auto"/>
              <w:right w:val="nil"/>
            </w:tcBorders>
            <w:shd w:val="clear" w:color="auto" w:fill="auto"/>
            <w:hideMark/>
          </w:tcPr>
          <w:p w14:paraId="2DC9008E" w14:textId="77777777" w:rsidR="004B2282" w:rsidRPr="00292E2D" w:rsidRDefault="004B2282" w:rsidP="00FC68A1">
            <w:pPr>
              <w:pStyle w:val="Tabletext"/>
            </w:pPr>
            <w:r w:rsidRPr="00292E2D">
              <w:t>Prostate, radioactive seed implantation of, urological component, using transrectal ultrasound guidance, for localised prostatic malignancy at clinical stage T1 (clinically inapparent tumour that is not palpable or visible by imaging) or clinical stage T2 (tumour confined within prostate), with a Gleason score of not more than 7 and a prostate specific antigen (PSA) of 10ng/ml or less at the time of diagnosis, if the procedure is performed by a urologist at an approved site in association with a radiation oncologist, and being a service associated with a service to which item 55603 applies (H) (Anaes.)</w:t>
            </w:r>
          </w:p>
        </w:tc>
        <w:tc>
          <w:tcPr>
            <w:tcW w:w="737" w:type="pct"/>
            <w:tcBorders>
              <w:top w:val="single" w:sz="4" w:space="0" w:color="auto"/>
              <w:left w:val="nil"/>
              <w:bottom w:val="single" w:sz="4" w:space="0" w:color="auto"/>
              <w:right w:val="nil"/>
            </w:tcBorders>
            <w:shd w:val="clear" w:color="auto" w:fill="auto"/>
            <w:hideMark/>
          </w:tcPr>
          <w:p w14:paraId="132708DA" w14:textId="24E948E6" w:rsidR="004B2282" w:rsidRPr="00292E2D" w:rsidRDefault="001936CA" w:rsidP="00FC68A1">
            <w:pPr>
              <w:pStyle w:val="Tabletext"/>
              <w:jc w:val="right"/>
            </w:pPr>
            <w:r w:rsidRPr="00292E2D">
              <w:t>1,076.80</w:t>
            </w:r>
          </w:p>
        </w:tc>
      </w:tr>
      <w:tr w:rsidR="004B2282" w:rsidRPr="00292E2D" w14:paraId="77323999" w14:textId="77777777" w:rsidTr="00561DD9">
        <w:tc>
          <w:tcPr>
            <w:tcW w:w="679" w:type="pct"/>
            <w:tcBorders>
              <w:top w:val="single" w:sz="4" w:space="0" w:color="auto"/>
              <w:left w:val="nil"/>
              <w:bottom w:val="single" w:sz="4" w:space="0" w:color="auto"/>
              <w:right w:val="nil"/>
            </w:tcBorders>
            <w:shd w:val="clear" w:color="auto" w:fill="auto"/>
            <w:hideMark/>
          </w:tcPr>
          <w:p w14:paraId="0A569852" w14:textId="77777777" w:rsidR="004B2282" w:rsidRPr="00292E2D" w:rsidRDefault="004B2282" w:rsidP="00FC68A1">
            <w:pPr>
              <w:pStyle w:val="Tabletext"/>
            </w:pPr>
            <w:r w:rsidRPr="00292E2D">
              <w:t>37221</w:t>
            </w:r>
          </w:p>
        </w:tc>
        <w:tc>
          <w:tcPr>
            <w:tcW w:w="3584" w:type="pct"/>
            <w:tcBorders>
              <w:top w:val="single" w:sz="4" w:space="0" w:color="auto"/>
              <w:left w:val="nil"/>
              <w:bottom w:val="single" w:sz="4" w:space="0" w:color="auto"/>
              <w:right w:val="nil"/>
            </w:tcBorders>
            <w:shd w:val="clear" w:color="auto" w:fill="auto"/>
            <w:hideMark/>
          </w:tcPr>
          <w:p w14:paraId="371E4839" w14:textId="77777777" w:rsidR="004B2282" w:rsidRPr="00292E2D" w:rsidRDefault="004B2282" w:rsidP="00FC68A1">
            <w:pPr>
              <w:pStyle w:val="Tabletext"/>
            </w:pPr>
            <w:r w:rsidRPr="00292E2D">
              <w:t>Prostatic abscess, endoscopic drainage of (H) (Anaes.) (Assist.)</w:t>
            </w:r>
          </w:p>
        </w:tc>
        <w:tc>
          <w:tcPr>
            <w:tcW w:w="737" w:type="pct"/>
            <w:tcBorders>
              <w:top w:val="single" w:sz="4" w:space="0" w:color="auto"/>
              <w:left w:val="nil"/>
              <w:bottom w:val="single" w:sz="4" w:space="0" w:color="auto"/>
              <w:right w:val="nil"/>
            </w:tcBorders>
            <w:shd w:val="clear" w:color="auto" w:fill="auto"/>
            <w:hideMark/>
          </w:tcPr>
          <w:p w14:paraId="1FC582A8" w14:textId="249E55F4" w:rsidR="004B2282" w:rsidRPr="00292E2D" w:rsidRDefault="001936CA" w:rsidP="00FC68A1">
            <w:pPr>
              <w:pStyle w:val="Tabletext"/>
              <w:jc w:val="right"/>
            </w:pPr>
            <w:r w:rsidRPr="00292E2D">
              <w:t>480.90</w:t>
            </w:r>
          </w:p>
        </w:tc>
      </w:tr>
      <w:tr w:rsidR="004B2282" w:rsidRPr="00292E2D" w14:paraId="0729CCDC" w14:textId="77777777" w:rsidTr="00561DD9">
        <w:tc>
          <w:tcPr>
            <w:tcW w:w="679" w:type="pct"/>
            <w:tcBorders>
              <w:top w:val="single" w:sz="4" w:space="0" w:color="auto"/>
              <w:left w:val="nil"/>
              <w:bottom w:val="single" w:sz="4" w:space="0" w:color="auto"/>
              <w:right w:val="nil"/>
            </w:tcBorders>
            <w:shd w:val="clear" w:color="auto" w:fill="auto"/>
            <w:hideMark/>
          </w:tcPr>
          <w:p w14:paraId="5CD8A93A" w14:textId="77777777" w:rsidR="004B2282" w:rsidRPr="00292E2D" w:rsidRDefault="004B2282" w:rsidP="00FC68A1">
            <w:pPr>
              <w:pStyle w:val="Tabletext"/>
            </w:pPr>
            <w:r w:rsidRPr="00292E2D">
              <w:t>37223</w:t>
            </w:r>
          </w:p>
        </w:tc>
        <w:tc>
          <w:tcPr>
            <w:tcW w:w="3584" w:type="pct"/>
            <w:tcBorders>
              <w:top w:val="single" w:sz="4" w:space="0" w:color="auto"/>
              <w:left w:val="nil"/>
              <w:bottom w:val="single" w:sz="4" w:space="0" w:color="auto"/>
              <w:right w:val="nil"/>
            </w:tcBorders>
            <w:shd w:val="clear" w:color="auto" w:fill="auto"/>
            <w:hideMark/>
          </w:tcPr>
          <w:p w14:paraId="7EE0FFA4" w14:textId="77777777" w:rsidR="004B2282" w:rsidRPr="00292E2D" w:rsidRDefault="004B2282" w:rsidP="00FC68A1">
            <w:pPr>
              <w:pStyle w:val="Tabletext"/>
            </w:pPr>
            <w:r w:rsidRPr="00292E2D">
              <w:t>Prostatic coil, insertion of, under ultrasound control (H) (Anaes.)</w:t>
            </w:r>
          </w:p>
        </w:tc>
        <w:tc>
          <w:tcPr>
            <w:tcW w:w="737" w:type="pct"/>
            <w:tcBorders>
              <w:top w:val="single" w:sz="4" w:space="0" w:color="auto"/>
              <w:left w:val="nil"/>
              <w:bottom w:val="single" w:sz="4" w:space="0" w:color="auto"/>
              <w:right w:val="nil"/>
            </w:tcBorders>
            <w:shd w:val="clear" w:color="auto" w:fill="auto"/>
            <w:hideMark/>
          </w:tcPr>
          <w:p w14:paraId="18BC3429" w14:textId="69544688" w:rsidR="004B2282" w:rsidRPr="00292E2D" w:rsidRDefault="001936CA" w:rsidP="00FC68A1">
            <w:pPr>
              <w:pStyle w:val="Tabletext"/>
              <w:jc w:val="right"/>
            </w:pPr>
            <w:r w:rsidRPr="00292E2D">
              <w:t>212.70</w:t>
            </w:r>
          </w:p>
        </w:tc>
      </w:tr>
      <w:tr w:rsidR="004B2282" w:rsidRPr="00292E2D" w14:paraId="19CA6670" w14:textId="77777777" w:rsidTr="00561DD9">
        <w:tc>
          <w:tcPr>
            <w:tcW w:w="679" w:type="pct"/>
            <w:tcBorders>
              <w:top w:val="single" w:sz="4" w:space="0" w:color="auto"/>
              <w:left w:val="nil"/>
              <w:bottom w:val="single" w:sz="4" w:space="0" w:color="auto"/>
              <w:right w:val="nil"/>
            </w:tcBorders>
            <w:shd w:val="clear" w:color="auto" w:fill="auto"/>
            <w:hideMark/>
          </w:tcPr>
          <w:p w14:paraId="69A4BDBB" w14:textId="77777777" w:rsidR="004B2282" w:rsidRPr="00292E2D" w:rsidRDefault="004B2282" w:rsidP="00FC68A1">
            <w:pPr>
              <w:pStyle w:val="Tabletext"/>
            </w:pPr>
            <w:r w:rsidRPr="00292E2D">
              <w:t>37224</w:t>
            </w:r>
          </w:p>
        </w:tc>
        <w:tc>
          <w:tcPr>
            <w:tcW w:w="3584" w:type="pct"/>
            <w:tcBorders>
              <w:top w:val="single" w:sz="4" w:space="0" w:color="auto"/>
              <w:left w:val="nil"/>
              <w:bottom w:val="single" w:sz="4" w:space="0" w:color="auto"/>
              <w:right w:val="nil"/>
            </w:tcBorders>
            <w:shd w:val="clear" w:color="auto" w:fill="auto"/>
            <w:hideMark/>
          </w:tcPr>
          <w:p w14:paraId="700F9668" w14:textId="77777777" w:rsidR="004B2282" w:rsidRPr="00292E2D" w:rsidRDefault="004B2282" w:rsidP="00FC68A1">
            <w:pPr>
              <w:pStyle w:val="Tabletext"/>
            </w:pPr>
            <w:r w:rsidRPr="00292E2D">
              <w:t>Prostate, diathermy or visual laser destruction of lesion of, other than a service associated with a service to which item 37201, 37202, 37203, 37206, 37207, 37208, 37215, 37230 or 37233 applies (Anaes.)</w:t>
            </w:r>
          </w:p>
        </w:tc>
        <w:tc>
          <w:tcPr>
            <w:tcW w:w="737" w:type="pct"/>
            <w:tcBorders>
              <w:top w:val="single" w:sz="4" w:space="0" w:color="auto"/>
              <w:left w:val="nil"/>
              <w:bottom w:val="single" w:sz="4" w:space="0" w:color="auto"/>
              <w:right w:val="nil"/>
            </w:tcBorders>
            <w:shd w:val="clear" w:color="auto" w:fill="auto"/>
            <w:hideMark/>
          </w:tcPr>
          <w:p w14:paraId="210A0E11" w14:textId="6122C7E4" w:rsidR="004B2282" w:rsidRPr="00292E2D" w:rsidRDefault="001936CA" w:rsidP="00FC68A1">
            <w:pPr>
              <w:pStyle w:val="Tabletext"/>
              <w:jc w:val="right"/>
            </w:pPr>
            <w:r w:rsidRPr="00292E2D">
              <w:t>333.30</w:t>
            </w:r>
          </w:p>
        </w:tc>
      </w:tr>
      <w:tr w:rsidR="004B2282" w:rsidRPr="00292E2D" w14:paraId="1416DFB2" w14:textId="77777777" w:rsidTr="00561DD9">
        <w:tc>
          <w:tcPr>
            <w:tcW w:w="679" w:type="pct"/>
            <w:tcBorders>
              <w:top w:val="single" w:sz="4" w:space="0" w:color="auto"/>
              <w:left w:val="nil"/>
              <w:bottom w:val="single" w:sz="4" w:space="0" w:color="auto"/>
              <w:right w:val="nil"/>
            </w:tcBorders>
            <w:shd w:val="clear" w:color="auto" w:fill="auto"/>
          </w:tcPr>
          <w:p w14:paraId="04C89C60" w14:textId="77777777" w:rsidR="004B2282" w:rsidRPr="00292E2D" w:rsidRDefault="004B2282" w:rsidP="00FC68A1">
            <w:pPr>
              <w:pStyle w:val="Tabletext"/>
            </w:pPr>
            <w:r w:rsidRPr="00292E2D">
              <w:t>37226</w:t>
            </w:r>
          </w:p>
        </w:tc>
        <w:tc>
          <w:tcPr>
            <w:tcW w:w="3584" w:type="pct"/>
            <w:tcBorders>
              <w:top w:val="single" w:sz="4" w:space="0" w:color="auto"/>
              <w:left w:val="nil"/>
              <w:bottom w:val="single" w:sz="4" w:space="0" w:color="auto"/>
              <w:right w:val="nil"/>
            </w:tcBorders>
            <w:shd w:val="clear" w:color="auto" w:fill="auto"/>
          </w:tcPr>
          <w:p w14:paraId="1F23BF81" w14:textId="77777777" w:rsidR="004B2282" w:rsidRPr="00292E2D" w:rsidRDefault="004B2282" w:rsidP="00FC68A1">
            <w:pPr>
              <w:pStyle w:val="Tabletext"/>
            </w:pPr>
            <w:r w:rsidRPr="00292E2D">
              <w:t>Prostate or prostatic bed, needle biopsy of, using prostatic magnetic resonance imaging techniques and obtaining one or more prostatic specimens (Anaes.)</w:t>
            </w:r>
          </w:p>
        </w:tc>
        <w:tc>
          <w:tcPr>
            <w:tcW w:w="737" w:type="pct"/>
            <w:tcBorders>
              <w:top w:val="single" w:sz="4" w:space="0" w:color="auto"/>
              <w:left w:val="nil"/>
              <w:bottom w:val="single" w:sz="4" w:space="0" w:color="auto"/>
              <w:right w:val="nil"/>
            </w:tcBorders>
            <w:shd w:val="clear" w:color="auto" w:fill="auto"/>
          </w:tcPr>
          <w:p w14:paraId="39768D48" w14:textId="0E5B52AB" w:rsidR="004B2282" w:rsidRPr="00292E2D" w:rsidRDefault="001936CA" w:rsidP="00FC68A1">
            <w:pPr>
              <w:pStyle w:val="Tabletext"/>
              <w:jc w:val="right"/>
            </w:pPr>
            <w:r w:rsidRPr="00292E2D">
              <w:t>289.65</w:t>
            </w:r>
          </w:p>
        </w:tc>
      </w:tr>
      <w:tr w:rsidR="004B2282" w:rsidRPr="00292E2D" w14:paraId="2FE79D2B" w14:textId="77777777" w:rsidTr="00561DD9">
        <w:tc>
          <w:tcPr>
            <w:tcW w:w="679" w:type="pct"/>
            <w:tcBorders>
              <w:top w:val="single" w:sz="4" w:space="0" w:color="auto"/>
              <w:left w:val="nil"/>
              <w:bottom w:val="single" w:sz="4" w:space="0" w:color="auto"/>
              <w:right w:val="nil"/>
            </w:tcBorders>
            <w:shd w:val="clear" w:color="auto" w:fill="auto"/>
            <w:hideMark/>
          </w:tcPr>
          <w:p w14:paraId="4C906FA7" w14:textId="77777777" w:rsidR="004B2282" w:rsidRPr="00292E2D" w:rsidRDefault="004B2282" w:rsidP="00FC68A1">
            <w:pPr>
              <w:pStyle w:val="Tabletext"/>
            </w:pPr>
            <w:r w:rsidRPr="00292E2D">
              <w:t>37227</w:t>
            </w:r>
          </w:p>
        </w:tc>
        <w:tc>
          <w:tcPr>
            <w:tcW w:w="3584" w:type="pct"/>
            <w:tcBorders>
              <w:top w:val="single" w:sz="4" w:space="0" w:color="auto"/>
              <w:left w:val="nil"/>
              <w:bottom w:val="single" w:sz="4" w:space="0" w:color="auto"/>
              <w:right w:val="nil"/>
            </w:tcBorders>
            <w:shd w:val="clear" w:color="auto" w:fill="auto"/>
            <w:hideMark/>
          </w:tcPr>
          <w:p w14:paraId="5C183827" w14:textId="6E0E0AD2" w:rsidR="004B2282" w:rsidRPr="00292E2D" w:rsidRDefault="004B2282" w:rsidP="00FC68A1">
            <w:pPr>
              <w:pStyle w:val="Tabletext"/>
            </w:pPr>
            <w:r w:rsidRPr="00292E2D">
              <w:t xml:space="preserve">Prostate, transperineal insertion of catheters for high dose rate brachytherapy using ultrasound guidance including any associated cystoscopy, if performed at an approved site, and being a service associated with a service to which </w:t>
            </w:r>
            <w:r w:rsidR="00DE7744">
              <w:t>item 1</w:t>
            </w:r>
            <w:r w:rsidRPr="00292E2D">
              <w:t>5331 or 15332 applies</w:t>
            </w:r>
          </w:p>
        </w:tc>
        <w:tc>
          <w:tcPr>
            <w:tcW w:w="737" w:type="pct"/>
            <w:tcBorders>
              <w:top w:val="single" w:sz="4" w:space="0" w:color="auto"/>
              <w:left w:val="nil"/>
              <w:bottom w:val="single" w:sz="4" w:space="0" w:color="auto"/>
              <w:right w:val="nil"/>
            </w:tcBorders>
            <w:shd w:val="clear" w:color="auto" w:fill="auto"/>
            <w:hideMark/>
          </w:tcPr>
          <w:p w14:paraId="282F0BE2" w14:textId="607F1F9E" w:rsidR="004B2282" w:rsidRPr="00292E2D" w:rsidRDefault="001936CA" w:rsidP="00FC68A1">
            <w:pPr>
              <w:pStyle w:val="Tabletext"/>
              <w:jc w:val="right"/>
            </w:pPr>
            <w:r w:rsidRPr="00292E2D">
              <w:t>583.50</w:t>
            </w:r>
          </w:p>
        </w:tc>
      </w:tr>
      <w:tr w:rsidR="004B2282" w:rsidRPr="00292E2D" w14:paraId="7D9A3984" w14:textId="77777777" w:rsidTr="00561DD9">
        <w:tc>
          <w:tcPr>
            <w:tcW w:w="679" w:type="pct"/>
            <w:tcBorders>
              <w:top w:val="single" w:sz="4" w:space="0" w:color="auto"/>
              <w:left w:val="nil"/>
              <w:bottom w:val="single" w:sz="4" w:space="0" w:color="auto"/>
              <w:right w:val="nil"/>
            </w:tcBorders>
            <w:shd w:val="clear" w:color="auto" w:fill="auto"/>
            <w:hideMark/>
          </w:tcPr>
          <w:p w14:paraId="638539B5" w14:textId="77777777" w:rsidR="004B2282" w:rsidRPr="00292E2D" w:rsidRDefault="004B2282" w:rsidP="00FC68A1">
            <w:pPr>
              <w:pStyle w:val="Tabletext"/>
            </w:pPr>
            <w:r w:rsidRPr="00292E2D">
              <w:t>37230</w:t>
            </w:r>
          </w:p>
        </w:tc>
        <w:tc>
          <w:tcPr>
            <w:tcW w:w="3584" w:type="pct"/>
            <w:tcBorders>
              <w:top w:val="single" w:sz="4" w:space="0" w:color="auto"/>
              <w:left w:val="nil"/>
              <w:bottom w:val="single" w:sz="4" w:space="0" w:color="auto"/>
              <w:right w:val="nil"/>
            </w:tcBorders>
            <w:shd w:val="clear" w:color="auto" w:fill="auto"/>
            <w:hideMark/>
          </w:tcPr>
          <w:p w14:paraId="0903D2B6" w14:textId="50C797CE" w:rsidR="004B2282" w:rsidRPr="00292E2D" w:rsidRDefault="004B2282" w:rsidP="00FC68A1">
            <w:pPr>
              <w:pStyle w:val="Tabletext"/>
            </w:pPr>
            <w:r w:rsidRPr="00292E2D">
              <w:t>Prostate, high</w:t>
            </w:r>
            <w:r w:rsidR="00DE7744">
              <w:noBreakHyphen/>
            </w:r>
            <w:r w:rsidRPr="00292E2D">
              <w:t>energy transurethral microwave thermotherapy of, with or without cystoscopy, and with or without urethroscopy, and including services to which item 36854, 37203, 37206, 37207, 37208, 37303, 37321 or 37324 applies (Anaes.)</w:t>
            </w:r>
          </w:p>
        </w:tc>
        <w:tc>
          <w:tcPr>
            <w:tcW w:w="737" w:type="pct"/>
            <w:tcBorders>
              <w:top w:val="single" w:sz="4" w:space="0" w:color="auto"/>
              <w:left w:val="nil"/>
              <w:bottom w:val="single" w:sz="4" w:space="0" w:color="auto"/>
              <w:right w:val="nil"/>
            </w:tcBorders>
            <w:shd w:val="clear" w:color="auto" w:fill="auto"/>
            <w:hideMark/>
          </w:tcPr>
          <w:p w14:paraId="72B7508E" w14:textId="07ECE4C4" w:rsidR="004B2282" w:rsidRPr="00292E2D" w:rsidRDefault="001936CA" w:rsidP="00FC68A1">
            <w:pPr>
              <w:pStyle w:val="Tabletext"/>
              <w:jc w:val="right"/>
            </w:pPr>
            <w:r w:rsidRPr="00292E2D">
              <w:t>1,074.70</w:t>
            </w:r>
          </w:p>
        </w:tc>
      </w:tr>
      <w:tr w:rsidR="004B2282" w:rsidRPr="00292E2D" w14:paraId="0EA719A2" w14:textId="77777777" w:rsidTr="00561DD9">
        <w:tc>
          <w:tcPr>
            <w:tcW w:w="679" w:type="pct"/>
            <w:tcBorders>
              <w:top w:val="single" w:sz="4" w:space="0" w:color="auto"/>
              <w:left w:val="nil"/>
              <w:bottom w:val="single" w:sz="4" w:space="0" w:color="auto"/>
              <w:right w:val="nil"/>
            </w:tcBorders>
            <w:shd w:val="clear" w:color="auto" w:fill="auto"/>
            <w:hideMark/>
          </w:tcPr>
          <w:p w14:paraId="209D6661" w14:textId="77777777" w:rsidR="004B2282" w:rsidRPr="00292E2D" w:rsidRDefault="004B2282" w:rsidP="00FC68A1">
            <w:pPr>
              <w:pStyle w:val="Tabletext"/>
            </w:pPr>
            <w:r w:rsidRPr="00292E2D">
              <w:t>37233</w:t>
            </w:r>
          </w:p>
        </w:tc>
        <w:tc>
          <w:tcPr>
            <w:tcW w:w="3584" w:type="pct"/>
            <w:tcBorders>
              <w:top w:val="single" w:sz="4" w:space="0" w:color="auto"/>
              <w:left w:val="nil"/>
              <w:bottom w:val="single" w:sz="4" w:space="0" w:color="auto"/>
              <w:right w:val="nil"/>
            </w:tcBorders>
            <w:shd w:val="clear" w:color="auto" w:fill="auto"/>
            <w:hideMark/>
          </w:tcPr>
          <w:p w14:paraId="516D6098" w14:textId="67F380BB" w:rsidR="004B2282" w:rsidRPr="00292E2D" w:rsidRDefault="004B2282" w:rsidP="00FC68A1">
            <w:pPr>
              <w:pStyle w:val="Tabletext"/>
            </w:pPr>
            <w:r w:rsidRPr="00292E2D">
              <w:t>Prostate, high</w:t>
            </w:r>
            <w:r w:rsidR="00DE7744">
              <w:noBreakHyphen/>
            </w:r>
            <w:r w:rsidRPr="00292E2D">
              <w:t>energy transurethral microwave thermotherapy of, with or without cystoscopy, and with or without urethroscopy, and including services to which item 36854, 37303, 37321 or 37324 applies, continuation of, within 10 days of the procedure described by item 37201, 37203, 37207 or 37230 which had to be discontinued for medical reasons (Anaes.)</w:t>
            </w:r>
          </w:p>
        </w:tc>
        <w:tc>
          <w:tcPr>
            <w:tcW w:w="737" w:type="pct"/>
            <w:tcBorders>
              <w:top w:val="single" w:sz="4" w:space="0" w:color="auto"/>
              <w:left w:val="nil"/>
              <w:bottom w:val="single" w:sz="4" w:space="0" w:color="auto"/>
              <w:right w:val="nil"/>
            </w:tcBorders>
            <w:shd w:val="clear" w:color="auto" w:fill="auto"/>
            <w:hideMark/>
          </w:tcPr>
          <w:p w14:paraId="6C1F7A63" w14:textId="2610EA0D" w:rsidR="004B2282" w:rsidRPr="00292E2D" w:rsidRDefault="001936CA" w:rsidP="00FC68A1">
            <w:pPr>
              <w:pStyle w:val="Tabletext"/>
              <w:jc w:val="right"/>
            </w:pPr>
            <w:r w:rsidRPr="00292E2D">
              <w:t>575.55</w:t>
            </w:r>
          </w:p>
        </w:tc>
      </w:tr>
      <w:tr w:rsidR="004B2282" w:rsidRPr="00292E2D" w14:paraId="783E817E" w14:textId="77777777" w:rsidTr="00561DD9">
        <w:tc>
          <w:tcPr>
            <w:tcW w:w="679" w:type="pct"/>
            <w:tcBorders>
              <w:top w:val="single" w:sz="4" w:space="0" w:color="auto"/>
              <w:left w:val="nil"/>
              <w:bottom w:val="single" w:sz="4" w:space="0" w:color="auto"/>
              <w:right w:val="nil"/>
            </w:tcBorders>
            <w:shd w:val="clear" w:color="auto" w:fill="auto"/>
            <w:hideMark/>
          </w:tcPr>
          <w:p w14:paraId="3B8F2475" w14:textId="77777777" w:rsidR="004B2282" w:rsidRPr="00292E2D" w:rsidRDefault="004B2282" w:rsidP="00FC68A1">
            <w:pPr>
              <w:pStyle w:val="Tabletext"/>
            </w:pPr>
            <w:r w:rsidRPr="00292E2D">
              <w:t>37245</w:t>
            </w:r>
          </w:p>
        </w:tc>
        <w:tc>
          <w:tcPr>
            <w:tcW w:w="3584" w:type="pct"/>
            <w:tcBorders>
              <w:top w:val="single" w:sz="4" w:space="0" w:color="auto"/>
              <w:left w:val="nil"/>
              <w:bottom w:val="single" w:sz="4" w:space="0" w:color="auto"/>
              <w:right w:val="nil"/>
            </w:tcBorders>
            <w:shd w:val="clear" w:color="auto" w:fill="auto"/>
            <w:hideMark/>
          </w:tcPr>
          <w:p w14:paraId="7D7676B7" w14:textId="73A0DD7B" w:rsidR="004B2282" w:rsidRPr="00292E2D" w:rsidRDefault="004B2282" w:rsidP="00FC68A1">
            <w:pPr>
              <w:pStyle w:val="Tabletext"/>
            </w:pPr>
            <w:r w:rsidRPr="00292E2D">
              <w:t>Prostate, endoscopic enucleation of, using high powered Holmium:YAG laser and an end firing, non</w:t>
            </w:r>
            <w:r w:rsidR="00DE7744">
              <w:noBreakHyphen/>
            </w:r>
            <w:r w:rsidRPr="00292E2D">
              <w:t>contact fibre, with or without tissue morcellation, cystoscopy or urethroscopy, for the treatment of benign prostatic hyperplasia and other than a service associated with a service to which item 36854, 37201, 37202, 37203, 37206, 37207, 37208, 37303, 37321 or 37324 applies (H) (Anaes.)</w:t>
            </w:r>
          </w:p>
        </w:tc>
        <w:tc>
          <w:tcPr>
            <w:tcW w:w="737" w:type="pct"/>
            <w:tcBorders>
              <w:top w:val="single" w:sz="4" w:space="0" w:color="auto"/>
              <w:left w:val="nil"/>
              <w:bottom w:val="single" w:sz="4" w:space="0" w:color="auto"/>
              <w:right w:val="nil"/>
            </w:tcBorders>
            <w:shd w:val="clear" w:color="auto" w:fill="auto"/>
            <w:hideMark/>
          </w:tcPr>
          <w:p w14:paraId="44B53EFE" w14:textId="71EFCD0F" w:rsidR="004B2282" w:rsidRPr="00292E2D" w:rsidRDefault="001936CA" w:rsidP="00FC68A1">
            <w:pPr>
              <w:pStyle w:val="Tabletext"/>
              <w:jc w:val="right"/>
            </w:pPr>
            <w:r w:rsidRPr="00292E2D">
              <w:t>1,301.60</w:t>
            </w:r>
          </w:p>
        </w:tc>
      </w:tr>
      <w:tr w:rsidR="004B2282" w:rsidRPr="00292E2D" w14:paraId="12D982EA" w14:textId="77777777" w:rsidTr="00561DD9">
        <w:tc>
          <w:tcPr>
            <w:tcW w:w="679" w:type="pct"/>
            <w:tcBorders>
              <w:top w:val="single" w:sz="4" w:space="0" w:color="auto"/>
              <w:left w:val="nil"/>
              <w:bottom w:val="single" w:sz="4" w:space="0" w:color="auto"/>
              <w:right w:val="nil"/>
            </w:tcBorders>
            <w:shd w:val="clear" w:color="auto" w:fill="auto"/>
            <w:hideMark/>
          </w:tcPr>
          <w:p w14:paraId="10FABC35" w14:textId="77777777" w:rsidR="004B2282" w:rsidRPr="00292E2D" w:rsidRDefault="004B2282" w:rsidP="00FC68A1">
            <w:pPr>
              <w:pStyle w:val="Tabletext"/>
              <w:rPr>
                <w:snapToGrid w:val="0"/>
              </w:rPr>
            </w:pPr>
            <w:r w:rsidRPr="00292E2D">
              <w:rPr>
                <w:snapToGrid w:val="0"/>
              </w:rPr>
              <w:t>37300</w:t>
            </w:r>
          </w:p>
        </w:tc>
        <w:tc>
          <w:tcPr>
            <w:tcW w:w="3584" w:type="pct"/>
            <w:tcBorders>
              <w:top w:val="single" w:sz="4" w:space="0" w:color="auto"/>
              <w:left w:val="nil"/>
              <w:bottom w:val="single" w:sz="4" w:space="0" w:color="auto"/>
              <w:right w:val="nil"/>
            </w:tcBorders>
            <w:shd w:val="clear" w:color="auto" w:fill="auto"/>
            <w:hideMark/>
          </w:tcPr>
          <w:p w14:paraId="7E12F36C" w14:textId="77777777" w:rsidR="004B2282" w:rsidRPr="00292E2D" w:rsidRDefault="004B2282" w:rsidP="00FC68A1">
            <w:pPr>
              <w:pStyle w:val="Tabletext"/>
              <w:rPr>
                <w:snapToGrid w:val="0"/>
              </w:rPr>
            </w:pPr>
            <w:r w:rsidRPr="00292E2D">
              <w:rPr>
                <w:snapToGrid w:val="0"/>
              </w:rPr>
              <w:t>Urethral sounds, passage of, as an independent procedure (Anaes.)</w:t>
            </w:r>
          </w:p>
        </w:tc>
        <w:tc>
          <w:tcPr>
            <w:tcW w:w="737" w:type="pct"/>
            <w:tcBorders>
              <w:top w:val="single" w:sz="4" w:space="0" w:color="auto"/>
              <w:left w:val="nil"/>
              <w:bottom w:val="single" w:sz="4" w:space="0" w:color="auto"/>
              <w:right w:val="nil"/>
            </w:tcBorders>
            <w:shd w:val="clear" w:color="auto" w:fill="auto"/>
            <w:hideMark/>
          </w:tcPr>
          <w:p w14:paraId="381182F3" w14:textId="179ABE93" w:rsidR="004B2282" w:rsidRPr="00292E2D" w:rsidRDefault="001936CA" w:rsidP="00FC68A1">
            <w:pPr>
              <w:pStyle w:val="Tabletext"/>
              <w:jc w:val="right"/>
            </w:pPr>
            <w:r w:rsidRPr="00292E2D">
              <w:t>48.05</w:t>
            </w:r>
          </w:p>
        </w:tc>
      </w:tr>
      <w:tr w:rsidR="004B2282" w:rsidRPr="00292E2D" w14:paraId="50982ECE" w14:textId="77777777" w:rsidTr="00561DD9">
        <w:tc>
          <w:tcPr>
            <w:tcW w:w="679" w:type="pct"/>
            <w:tcBorders>
              <w:top w:val="single" w:sz="4" w:space="0" w:color="auto"/>
              <w:left w:val="nil"/>
              <w:bottom w:val="single" w:sz="4" w:space="0" w:color="auto"/>
              <w:right w:val="nil"/>
            </w:tcBorders>
            <w:shd w:val="clear" w:color="auto" w:fill="auto"/>
            <w:hideMark/>
          </w:tcPr>
          <w:p w14:paraId="3D800E4B" w14:textId="77777777" w:rsidR="004B2282" w:rsidRPr="00292E2D" w:rsidRDefault="004B2282" w:rsidP="00FC68A1">
            <w:pPr>
              <w:pStyle w:val="Tabletext"/>
            </w:pPr>
            <w:r w:rsidRPr="00292E2D">
              <w:t>37303</w:t>
            </w:r>
          </w:p>
        </w:tc>
        <w:tc>
          <w:tcPr>
            <w:tcW w:w="3584" w:type="pct"/>
            <w:tcBorders>
              <w:top w:val="single" w:sz="4" w:space="0" w:color="auto"/>
              <w:left w:val="nil"/>
              <w:bottom w:val="single" w:sz="4" w:space="0" w:color="auto"/>
              <w:right w:val="nil"/>
            </w:tcBorders>
            <w:shd w:val="clear" w:color="auto" w:fill="auto"/>
            <w:hideMark/>
          </w:tcPr>
          <w:p w14:paraId="74B1316E" w14:textId="77777777" w:rsidR="004B2282" w:rsidRPr="00292E2D" w:rsidRDefault="004B2282" w:rsidP="00FC68A1">
            <w:pPr>
              <w:pStyle w:val="Tabletext"/>
            </w:pPr>
            <w:r w:rsidRPr="00292E2D">
              <w:t>Urethral stricture, dilatation of (Anaes.)</w:t>
            </w:r>
          </w:p>
        </w:tc>
        <w:tc>
          <w:tcPr>
            <w:tcW w:w="737" w:type="pct"/>
            <w:tcBorders>
              <w:top w:val="single" w:sz="4" w:space="0" w:color="auto"/>
              <w:left w:val="nil"/>
              <w:bottom w:val="single" w:sz="4" w:space="0" w:color="auto"/>
              <w:right w:val="nil"/>
            </w:tcBorders>
            <w:shd w:val="clear" w:color="auto" w:fill="auto"/>
            <w:hideMark/>
          </w:tcPr>
          <w:p w14:paraId="4CC22F2A" w14:textId="268DC646" w:rsidR="004B2282" w:rsidRPr="00292E2D" w:rsidRDefault="001936CA" w:rsidP="00FC68A1">
            <w:pPr>
              <w:pStyle w:val="Tabletext"/>
              <w:jc w:val="right"/>
            </w:pPr>
            <w:r w:rsidRPr="00292E2D">
              <w:t>76.40</w:t>
            </w:r>
          </w:p>
        </w:tc>
      </w:tr>
      <w:tr w:rsidR="004B2282" w:rsidRPr="00292E2D" w14:paraId="5CE6B84C" w14:textId="77777777" w:rsidTr="00561DD9">
        <w:tc>
          <w:tcPr>
            <w:tcW w:w="679" w:type="pct"/>
            <w:tcBorders>
              <w:top w:val="single" w:sz="4" w:space="0" w:color="auto"/>
              <w:left w:val="nil"/>
              <w:bottom w:val="single" w:sz="4" w:space="0" w:color="auto"/>
              <w:right w:val="nil"/>
            </w:tcBorders>
            <w:shd w:val="clear" w:color="auto" w:fill="auto"/>
            <w:hideMark/>
          </w:tcPr>
          <w:p w14:paraId="794878C9" w14:textId="77777777" w:rsidR="004B2282" w:rsidRPr="00292E2D" w:rsidRDefault="004B2282" w:rsidP="00FC68A1">
            <w:pPr>
              <w:pStyle w:val="Tabletext"/>
            </w:pPr>
            <w:r w:rsidRPr="00292E2D">
              <w:t>37306</w:t>
            </w:r>
          </w:p>
        </w:tc>
        <w:tc>
          <w:tcPr>
            <w:tcW w:w="3584" w:type="pct"/>
            <w:tcBorders>
              <w:top w:val="single" w:sz="4" w:space="0" w:color="auto"/>
              <w:left w:val="nil"/>
              <w:bottom w:val="single" w:sz="4" w:space="0" w:color="auto"/>
              <w:right w:val="nil"/>
            </w:tcBorders>
            <w:shd w:val="clear" w:color="auto" w:fill="auto"/>
            <w:hideMark/>
          </w:tcPr>
          <w:p w14:paraId="6C4EC30F" w14:textId="77777777" w:rsidR="004B2282" w:rsidRPr="00292E2D" w:rsidRDefault="004B2282" w:rsidP="00FC68A1">
            <w:pPr>
              <w:pStyle w:val="Tabletext"/>
            </w:pPr>
            <w:r w:rsidRPr="00292E2D">
              <w:t>Urethra, repair of rupture of distal section (H) (Anaes.) (Assist.)</w:t>
            </w:r>
          </w:p>
        </w:tc>
        <w:tc>
          <w:tcPr>
            <w:tcW w:w="737" w:type="pct"/>
            <w:tcBorders>
              <w:top w:val="single" w:sz="4" w:space="0" w:color="auto"/>
              <w:left w:val="nil"/>
              <w:bottom w:val="single" w:sz="4" w:space="0" w:color="auto"/>
              <w:right w:val="nil"/>
            </w:tcBorders>
            <w:shd w:val="clear" w:color="auto" w:fill="auto"/>
            <w:hideMark/>
          </w:tcPr>
          <w:p w14:paraId="249E0306" w14:textId="27FC401A" w:rsidR="004B2282" w:rsidRPr="00292E2D" w:rsidRDefault="001936CA" w:rsidP="00FC68A1">
            <w:pPr>
              <w:pStyle w:val="Tabletext"/>
              <w:jc w:val="right"/>
            </w:pPr>
            <w:r w:rsidRPr="00292E2D">
              <w:t>670.10</w:t>
            </w:r>
          </w:p>
        </w:tc>
      </w:tr>
      <w:tr w:rsidR="004B2282" w:rsidRPr="00292E2D" w14:paraId="16D3EF7F" w14:textId="77777777" w:rsidTr="00561DD9">
        <w:tc>
          <w:tcPr>
            <w:tcW w:w="679" w:type="pct"/>
            <w:tcBorders>
              <w:top w:val="single" w:sz="4" w:space="0" w:color="auto"/>
              <w:left w:val="nil"/>
              <w:bottom w:val="single" w:sz="4" w:space="0" w:color="auto"/>
              <w:right w:val="nil"/>
            </w:tcBorders>
            <w:shd w:val="clear" w:color="auto" w:fill="auto"/>
            <w:hideMark/>
          </w:tcPr>
          <w:p w14:paraId="1A392184" w14:textId="77777777" w:rsidR="004B2282" w:rsidRPr="00292E2D" w:rsidRDefault="004B2282" w:rsidP="00FC68A1">
            <w:pPr>
              <w:pStyle w:val="Tabletext"/>
            </w:pPr>
            <w:r w:rsidRPr="00292E2D">
              <w:t>37309</w:t>
            </w:r>
          </w:p>
        </w:tc>
        <w:tc>
          <w:tcPr>
            <w:tcW w:w="3584" w:type="pct"/>
            <w:tcBorders>
              <w:top w:val="single" w:sz="4" w:space="0" w:color="auto"/>
              <w:left w:val="nil"/>
              <w:bottom w:val="single" w:sz="4" w:space="0" w:color="auto"/>
              <w:right w:val="nil"/>
            </w:tcBorders>
            <w:shd w:val="clear" w:color="auto" w:fill="auto"/>
            <w:hideMark/>
          </w:tcPr>
          <w:p w14:paraId="1CC779A1" w14:textId="77777777" w:rsidR="004B2282" w:rsidRPr="00292E2D" w:rsidRDefault="004B2282" w:rsidP="00FC68A1">
            <w:pPr>
              <w:pStyle w:val="Tabletext"/>
            </w:pPr>
            <w:r w:rsidRPr="00292E2D">
              <w:t>Urethra, repair of rupture of prostatic or membranous segment (H) (Anaes.) (Assist.)</w:t>
            </w:r>
          </w:p>
        </w:tc>
        <w:tc>
          <w:tcPr>
            <w:tcW w:w="737" w:type="pct"/>
            <w:tcBorders>
              <w:top w:val="single" w:sz="4" w:space="0" w:color="auto"/>
              <w:left w:val="nil"/>
              <w:bottom w:val="single" w:sz="4" w:space="0" w:color="auto"/>
              <w:right w:val="nil"/>
            </w:tcBorders>
            <w:shd w:val="clear" w:color="auto" w:fill="auto"/>
            <w:hideMark/>
          </w:tcPr>
          <w:p w14:paraId="2B91E391" w14:textId="1333E2AA" w:rsidR="004B2282" w:rsidRPr="00292E2D" w:rsidRDefault="001936CA" w:rsidP="00FC68A1">
            <w:pPr>
              <w:pStyle w:val="Tabletext"/>
              <w:jc w:val="right"/>
            </w:pPr>
            <w:r w:rsidRPr="00292E2D">
              <w:t>953.60</w:t>
            </w:r>
          </w:p>
        </w:tc>
      </w:tr>
      <w:tr w:rsidR="004B2282" w:rsidRPr="00292E2D" w14:paraId="77992D75" w14:textId="77777777" w:rsidTr="00561DD9">
        <w:tc>
          <w:tcPr>
            <w:tcW w:w="679" w:type="pct"/>
            <w:tcBorders>
              <w:top w:val="single" w:sz="4" w:space="0" w:color="auto"/>
              <w:left w:val="nil"/>
              <w:bottom w:val="single" w:sz="4" w:space="0" w:color="auto"/>
              <w:right w:val="nil"/>
            </w:tcBorders>
            <w:shd w:val="clear" w:color="auto" w:fill="auto"/>
            <w:hideMark/>
          </w:tcPr>
          <w:p w14:paraId="5B9788FE" w14:textId="77777777" w:rsidR="004B2282" w:rsidRPr="00292E2D" w:rsidRDefault="004B2282" w:rsidP="00FC68A1">
            <w:pPr>
              <w:pStyle w:val="Tabletext"/>
            </w:pPr>
            <w:r w:rsidRPr="00292E2D">
              <w:t>37315</w:t>
            </w:r>
          </w:p>
        </w:tc>
        <w:tc>
          <w:tcPr>
            <w:tcW w:w="3584" w:type="pct"/>
            <w:tcBorders>
              <w:top w:val="single" w:sz="4" w:space="0" w:color="auto"/>
              <w:left w:val="nil"/>
              <w:bottom w:val="single" w:sz="4" w:space="0" w:color="auto"/>
              <w:right w:val="nil"/>
            </w:tcBorders>
            <w:shd w:val="clear" w:color="auto" w:fill="auto"/>
            <w:hideMark/>
          </w:tcPr>
          <w:p w14:paraId="5F6F5868" w14:textId="77777777" w:rsidR="004B2282" w:rsidRPr="00292E2D" w:rsidRDefault="004B2282" w:rsidP="00FC68A1">
            <w:pPr>
              <w:pStyle w:val="Tabletext"/>
            </w:pPr>
            <w:r w:rsidRPr="00292E2D">
              <w:t>Urethroscopy, as an independent procedure (Anaes.)</w:t>
            </w:r>
          </w:p>
        </w:tc>
        <w:tc>
          <w:tcPr>
            <w:tcW w:w="737" w:type="pct"/>
            <w:tcBorders>
              <w:top w:val="single" w:sz="4" w:space="0" w:color="auto"/>
              <w:left w:val="nil"/>
              <w:bottom w:val="single" w:sz="4" w:space="0" w:color="auto"/>
              <w:right w:val="nil"/>
            </w:tcBorders>
            <w:shd w:val="clear" w:color="auto" w:fill="auto"/>
            <w:hideMark/>
          </w:tcPr>
          <w:p w14:paraId="4D9F6958" w14:textId="488B5698" w:rsidR="004B2282" w:rsidRPr="00292E2D" w:rsidRDefault="001936CA" w:rsidP="00FC68A1">
            <w:pPr>
              <w:pStyle w:val="Tabletext"/>
              <w:jc w:val="right"/>
            </w:pPr>
            <w:r w:rsidRPr="00292E2D">
              <w:t>142.60</w:t>
            </w:r>
          </w:p>
        </w:tc>
      </w:tr>
      <w:tr w:rsidR="004B2282" w:rsidRPr="00292E2D" w14:paraId="1849AA0E" w14:textId="77777777" w:rsidTr="00561DD9">
        <w:tc>
          <w:tcPr>
            <w:tcW w:w="679" w:type="pct"/>
            <w:tcBorders>
              <w:top w:val="single" w:sz="4" w:space="0" w:color="auto"/>
              <w:left w:val="nil"/>
              <w:bottom w:val="single" w:sz="4" w:space="0" w:color="auto"/>
              <w:right w:val="nil"/>
            </w:tcBorders>
            <w:shd w:val="clear" w:color="auto" w:fill="auto"/>
            <w:hideMark/>
          </w:tcPr>
          <w:p w14:paraId="4A71CF33" w14:textId="77777777" w:rsidR="004B2282" w:rsidRPr="00292E2D" w:rsidRDefault="004B2282" w:rsidP="00FC68A1">
            <w:pPr>
              <w:pStyle w:val="Tabletext"/>
            </w:pPr>
            <w:r w:rsidRPr="00292E2D">
              <w:t>37318</w:t>
            </w:r>
          </w:p>
        </w:tc>
        <w:tc>
          <w:tcPr>
            <w:tcW w:w="3584" w:type="pct"/>
            <w:tcBorders>
              <w:top w:val="single" w:sz="4" w:space="0" w:color="auto"/>
              <w:left w:val="nil"/>
              <w:bottom w:val="single" w:sz="4" w:space="0" w:color="auto"/>
              <w:right w:val="nil"/>
            </w:tcBorders>
            <w:shd w:val="clear" w:color="auto" w:fill="auto"/>
            <w:hideMark/>
          </w:tcPr>
          <w:p w14:paraId="0B26AE5F" w14:textId="77777777" w:rsidR="004B2282" w:rsidRPr="00292E2D" w:rsidRDefault="004B2282" w:rsidP="00FC68A1">
            <w:pPr>
              <w:pStyle w:val="Tabletext"/>
            </w:pPr>
            <w:r w:rsidRPr="00292E2D">
              <w:t>Urethroscopy, with any one or more of biopsy, diathermy, visual laser destruction of stone or removal of foreign body or stone (Anaes.) (Assist.)</w:t>
            </w:r>
          </w:p>
        </w:tc>
        <w:tc>
          <w:tcPr>
            <w:tcW w:w="737" w:type="pct"/>
            <w:tcBorders>
              <w:top w:val="single" w:sz="4" w:space="0" w:color="auto"/>
              <w:left w:val="nil"/>
              <w:bottom w:val="single" w:sz="4" w:space="0" w:color="auto"/>
              <w:right w:val="nil"/>
            </w:tcBorders>
            <w:shd w:val="clear" w:color="auto" w:fill="auto"/>
            <w:hideMark/>
          </w:tcPr>
          <w:p w14:paraId="65FC39FE" w14:textId="2485DFF5" w:rsidR="004B2282" w:rsidRPr="00292E2D" w:rsidRDefault="001936CA" w:rsidP="00FC68A1">
            <w:pPr>
              <w:pStyle w:val="Tabletext"/>
              <w:jc w:val="right"/>
            </w:pPr>
            <w:r w:rsidRPr="00292E2D">
              <w:t>285.25</w:t>
            </w:r>
          </w:p>
        </w:tc>
      </w:tr>
      <w:tr w:rsidR="004B2282" w:rsidRPr="00292E2D" w14:paraId="054EB467" w14:textId="77777777" w:rsidTr="00561DD9">
        <w:tc>
          <w:tcPr>
            <w:tcW w:w="679" w:type="pct"/>
            <w:tcBorders>
              <w:top w:val="single" w:sz="4" w:space="0" w:color="auto"/>
              <w:left w:val="nil"/>
              <w:bottom w:val="single" w:sz="4" w:space="0" w:color="auto"/>
              <w:right w:val="nil"/>
            </w:tcBorders>
            <w:shd w:val="clear" w:color="auto" w:fill="auto"/>
            <w:hideMark/>
          </w:tcPr>
          <w:p w14:paraId="5D0D9A53" w14:textId="77777777" w:rsidR="004B2282" w:rsidRPr="00292E2D" w:rsidRDefault="004B2282" w:rsidP="00FC68A1">
            <w:pPr>
              <w:pStyle w:val="Tabletext"/>
            </w:pPr>
            <w:r w:rsidRPr="00292E2D">
              <w:t>37321</w:t>
            </w:r>
          </w:p>
        </w:tc>
        <w:tc>
          <w:tcPr>
            <w:tcW w:w="3584" w:type="pct"/>
            <w:tcBorders>
              <w:top w:val="single" w:sz="4" w:space="0" w:color="auto"/>
              <w:left w:val="nil"/>
              <w:bottom w:val="single" w:sz="4" w:space="0" w:color="auto"/>
              <w:right w:val="nil"/>
            </w:tcBorders>
            <w:shd w:val="clear" w:color="auto" w:fill="auto"/>
            <w:hideMark/>
          </w:tcPr>
          <w:p w14:paraId="6DE647AD" w14:textId="77777777" w:rsidR="004B2282" w:rsidRPr="00292E2D" w:rsidRDefault="004B2282" w:rsidP="00FC68A1">
            <w:pPr>
              <w:pStyle w:val="Tabletext"/>
            </w:pPr>
            <w:r w:rsidRPr="00292E2D">
              <w:t>Urethral meatotomy, external (Anaes.)</w:t>
            </w:r>
          </w:p>
        </w:tc>
        <w:tc>
          <w:tcPr>
            <w:tcW w:w="737" w:type="pct"/>
            <w:tcBorders>
              <w:top w:val="single" w:sz="4" w:space="0" w:color="auto"/>
              <w:left w:val="nil"/>
              <w:bottom w:val="single" w:sz="4" w:space="0" w:color="auto"/>
              <w:right w:val="nil"/>
            </w:tcBorders>
            <w:shd w:val="clear" w:color="auto" w:fill="auto"/>
            <w:hideMark/>
          </w:tcPr>
          <w:p w14:paraId="3658BCC5" w14:textId="3EED9292" w:rsidR="004B2282" w:rsidRPr="00292E2D" w:rsidRDefault="001936CA" w:rsidP="00FC68A1">
            <w:pPr>
              <w:pStyle w:val="Tabletext"/>
              <w:jc w:val="right"/>
            </w:pPr>
            <w:r w:rsidRPr="00292E2D">
              <w:t>96.25</w:t>
            </w:r>
          </w:p>
        </w:tc>
      </w:tr>
      <w:tr w:rsidR="004B2282" w:rsidRPr="00292E2D" w14:paraId="18EA0AE3" w14:textId="77777777" w:rsidTr="00561DD9">
        <w:tc>
          <w:tcPr>
            <w:tcW w:w="679" w:type="pct"/>
            <w:tcBorders>
              <w:top w:val="single" w:sz="4" w:space="0" w:color="auto"/>
              <w:left w:val="nil"/>
              <w:bottom w:val="single" w:sz="4" w:space="0" w:color="auto"/>
              <w:right w:val="nil"/>
            </w:tcBorders>
            <w:shd w:val="clear" w:color="auto" w:fill="auto"/>
            <w:hideMark/>
          </w:tcPr>
          <w:p w14:paraId="376B76EF" w14:textId="77777777" w:rsidR="004B2282" w:rsidRPr="00292E2D" w:rsidRDefault="004B2282" w:rsidP="00FC68A1">
            <w:pPr>
              <w:pStyle w:val="Tabletext"/>
            </w:pPr>
            <w:r w:rsidRPr="00292E2D">
              <w:t>37324</w:t>
            </w:r>
          </w:p>
        </w:tc>
        <w:tc>
          <w:tcPr>
            <w:tcW w:w="3584" w:type="pct"/>
            <w:tcBorders>
              <w:top w:val="single" w:sz="4" w:space="0" w:color="auto"/>
              <w:left w:val="nil"/>
              <w:bottom w:val="single" w:sz="4" w:space="0" w:color="auto"/>
              <w:right w:val="nil"/>
            </w:tcBorders>
            <w:shd w:val="clear" w:color="auto" w:fill="auto"/>
            <w:hideMark/>
          </w:tcPr>
          <w:p w14:paraId="30BE8C69" w14:textId="77777777" w:rsidR="004B2282" w:rsidRPr="00292E2D" w:rsidRDefault="004B2282" w:rsidP="00FC68A1">
            <w:pPr>
              <w:pStyle w:val="Tabletext"/>
            </w:pPr>
            <w:r w:rsidRPr="00292E2D">
              <w:t>Urethrotomy or urethrostomy, internal or external (H) (Anaes.)</w:t>
            </w:r>
          </w:p>
        </w:tc>
        <w:tc>
          <w:tcPr>
            <w:tcW w:w="737" w:type="pct"/>
            <w:tcBorders>
              <w:top w:val="single" w:sz="4" w:space="0" w:color="auto"/>
              <w:left w:val="nil"/>
              <w:bottom w:val="single" w:sz="4" w:space="0" w:color="auto"/>
              <w:right w:val="nil"/>
            </w:tcBorders>
            <w:shd w:val="clear" w:color="auto" w:fill="auto"/>
            <w:hideMark/>
          </w:tcPr>
          <w:p w14:paraId="191D6CF7" w14:textId="3B1CB957" w:rsidR="004B2282" w:rsidRPr="00292E2D" w:rsidRDefault="001936CA" w:rsidP="00FC68A1">
            <w:pPr>
              <w:pStyle w:val="Tabletext"/>
              <w:jc w:val="right"/>
            </w:pPr>
            <w:r w:rsidRPr="00292E2D">
              <w:t>237.05</w:t>
            </w:r>
          </w:p>
        </w:tc>
      </w:tr>
      <w:tr w:rsidR="004B2282" w:rsidRPr="00292E2D" w14:paraId="3FD80892" w14:textId="77777777" w:rsidTr="00561DD9">
        <w:tc>
          <w:tcPr>
            <w:tcW w:w="679" w:type="pct"/>
            <w:tcBorders>
              <w:top w:val="single" w:sz="4" w:space="0" w:color="auto"/>
              <w:left w:val="nil"/>
              <w:bottom w:val="single" w:sz="4" w:space="0" w:color="auto"/>
              <w:right w:val="nil"/>
            </w:tcBorders>
            <w:shd w:val="clear" w:color="auto" w:fill="auto"/>
            <w:hideMark/>
          </w:tcPr>
          <w:p w14:paraId="65B0610F" w14:textId="77777777" w:rsidR="004B2282" w:rsidRPr="00292E2D" w:rsidRDefault="004B2282" w:rsidP="00FC68A1">
            <w:pPr>
              <w:pStyle w:val="Tabletext"/>
            </w:pPr>
            <w:r w:rsidRPr="00292E2D">
              <w:t>37327</w:t>
            </w:r>
          </w:p>
        </w:tc>
        <w:tc>
          <w:tcPr>
            <w:tcW w:w="3584" w:type="pct"/>
            <w:tcBorders>
              <w:top w:val="single" w:sz="4" w:space="0" w:color="auto"/>
              <w:left w:val="nil"/>
              <w:bottom w:val="single" w:sz="4" w:space="0" w:color="auto"/>
              <w:right w:val="nil"/>
            </w:tcBorders>
            <w:shd w:val="clear" w:color="auto" w:fill="auto"/>
            <w:hideMark/>
          </w:tcPr>
          <w:p w14:paraId="3A8857F0" w14:textId="77777777" w:rsidR="004B2282" w:rsidRPr="00292E2D" w:rsidRDefault="004B2282" w:rsidP="00FC68A1">
            <w:pPr>
              <w:pStyle w:val="Tabletext"/>
            </w:pPr>
            <w:r w:rsidRPr="00292E2D">
              <w:t>Urethrotomy, optical, for urethral stricture (H) (Anaes.) (Assist.)</w:t>
            </w:r>
          </w:p>
        </w:tc>
        <w:tc>
          <w:tcPr>
            <w:tcW w:w="737" w:type="pct"/>
            <w:tcBorders>
              <w:top w:val="single" w:sz="4" w:space="0" w:color="auto"/>
              <w:left w:val="nil"/>
              <w:bottom w:val="single" w:sz="4" w:space="0" w:color="auto"/>
              <w:right w:val="nil"/>
            </w:tcBorders>
            <w:shd w:val="clear" w:color="auto" w:fill="auto"/>
            <w:hideMark/>
          </w:tcPr>
          <w:p w14:paraId="1BA263B6" w14:textId="57FF1153" w:rsidR="004B2282" w:rsidRPr="00292E2D" w:rsidRDefault="001936CA" w:rsidP="00FC68A1">
            <w:pPr>
              <w:pStyle w:val="Tabletext"/>
              <w:jc w:val="right"/>
            </w:pPr>
            <w:r w:rsidRPr="00292E2D">
              <w:t>333.30</w:t>
            </w:r>
          </w:p>
        </w:tc>
      </w:tr>
      <w:tr w:rsidR="004B2282" w:rsidRPr="00292E2D" w14:paraId="097A18E0" w14:textId="77777777" w:rsidTr="00561DD9">
        <w:tc>
          <w:tcPr>
            <w:tcW w:w="679" w:type="pct"/>
            <w:tcBorders>
              <w:top w:val="single" w:sz="4" w:space="0" w:color="auto"/>
              <w:left w:val="nil"/>
              <w:bottom w:val="single" w:sz="4" w:space="0" w:color="auto"/>
              <w:right w:val="nil"/>
            </w:tcBorders>
            <w:shd w:val="clear" w:color="auto" w:fill="auto"/>
            <w:hideMark/>
          </w:tcPr>
          <w:p w14:paraId="5DCD9F81" w14:textId="77777777" w:rsidR="004B2282" w:rsidRPr="00292E2D" w:rsidRDefault="004B2282" w:rsidP="00FC68A1">
            <w:pPr>
              <w:pStyle w:val="Tabletext"/>
            </w:pPr>
            <w:r w:rsidRPr="00292E2D">
              <w:t>37330</w:t>
            </w:r>
          </w:p>
        </w:tc>
        <w:tc>
          <w:tcPr>
            <w:tcW w:w="3584" w:type="pct"/>
            <w:tcBorders>
              <w:top w:val="single" w:sz="4" w:space="0" w:color="auto"/>
              <w:left w:val="nil"/>
              <w:bottom w:val="single" w:sz="4" w:space="0" w:color="auto"/>
              <w:right w:val="nil"/>
            </w:tcBorders>
            <w:shd w:val="clear" w:color="auto" w:fill="auto"/>
            <w:hideMark/>
          </w:tcPr>
          <w:p w14:paraId="346D093B" w14:textId="77777777" w:rsidR="004B2282" w:rsidRPr="00292E2D" w:rsidRDefault="004B2282" w:rsidP="00FC68A1">
            <w:pPr>
              <w:pStyle w:val="Tabletext"/>
            </w:pPr>
            <w:r w:rsidRPr="00292E2D">
              <w:t>Urethrectomy, partial or complete, for removal of tumour (H) (Anaes.) (Assist.)</w:t>
            </w:r>
          </w:p>
        </w:tc>
        <w:tc>
          <w:tcPr>
            <w:tcW w:w="737" w:type="pct"/>
            <w:tcBorders>
              <w:top w:val="single" w:sz="4" w:space="0" w:color="auto"/>
              <w:left w:val="nil"/>
              <w:bottom w:val="single" w:sz="4" w:space="0" w:color="auto"/>
              <w:right w:val="nil"/>
            </w:tcBorders>
            <w:shd w:val="clear" w:color="auto" w:fill="auto"/>
            <w:hideMark/>
          </w:tcPr>
          <w:p w14:paraId="5607EF74" w14:textId="6F488B5F" w:rsidR="004B2282" w:rsidRPr="00292E2D" w:rsidRDefault="001936CA" w:rsidP="00FC68A1">
            <w:pPr>
              <w:pStyle w:val="Tabletext"/>
              <w:jc w:val="right"/>
            </w:pPr>
            <w:r w:rsidRPr="00292E2D">
              <w:t>670.10</w:t>
            </w:r>
          </w:p>
        </w:tc>
      </w:tr>
      <w:tr w:rsidR="004B2282" w:rsidRPr="00292E2D" w14:paraId="48D09353" w14:textId="77777777" w:rsidTr="00561DD9">
        <w:tc>
          <w:tcPr>
            <w:tcW w:w="679" w:type="pct"/>
            <w:tcBorders>
              <w:top w:val="single" w:sz="4" w:space="0" w:color="auto"/>
              <w:left w:val="nil"/>
              <w:bottom w:val="single" w:sz="4" w:space="0" w:color="auto"/>
              <w:right w:val="nil"/>
            </w:tcBorders>
            <w:shd w:val="clear" w:color="auto" w:fill="auto"/>
            <w:hideMark/>
          </w:tcPr>
          <w:p w14:paraId="2C18F3C9" w14:textId="77777777" w:rsidR="004B2282" w:rsidRPr="00292E2D" w:rsidRDefault="004B2282" w:rsidP="00FC68A1">
            <w:pPr>
              <w:pStyle w:val="Tabletext"/>
            </w:pPr>
            <w:r w:rsidRPr="00292E2D">
              <w:t>37333</w:t>
            </w:r>
          </w:p>
        </w:tc>
        <w:tc>
          <w:tcPr>
            <w:tcW w:w="3584" w:type="pct"/>
            <w:tcBorders>
              <w:top w:val="single" w:sz="4" w:space="0" w:color="auto"/>
              <w:left w:val="nil"/>
              <w:bottom w:val="single" w:sz="4" w:space="0" w:color="auto"/>
              <w:right w:val="nil"/>
            </w:tcBorders>
            <w:shd w:val="clear" w:color="auto" w:fill="auto"/>
            <w:hideMark/>
          </w:tcPr>
          <w:p w14:paraId="544D3884" w14:textId="0B0063B5" w:rsidR="004B2282" w:rsidRPr="00292E2D" w:rsidRDefault="004B2282" w:rsidP="00FC68A1">
            <w:pPr>
              <w:pStyle w:val="Tabletext"/>
            </w:pPr>
            <w:r w:rsidRPr="00292E2D">
              <w:t>Urethro</w:t>
            </w:r>
            <w:r w:rsidR="00DE7744">
              <w:noBreakHyphen/>
            </w:r>
            <w:r w:rsidRPr="00292E2D">
              <w:t>vaginal fistula, closure of (H) (Anaes.) (Assist.)</w:t>
            </w:r>
          </w:p>
        </w:tc>
        <w:tc>
          <w:tcPr>
            <w:tcW w:w="737" w:type="pct"/>
            <w:tcBorders>
              <w:top w:val="single" w:sz="4" w:space="0" w:color="auto"/>
              <w:left w:val="nil"/>
              <w:bottom w:val="single" w:sz="4" w:space="0" w:color="auto"/>
              <w:right w:val="nil"/>
            </w:tcBorders>
            <w:shd w:val="clear" w:color="auto" w:fill="auto"/>
            <w:hideMark/>
          </w:tcPr>
          <w:p w14:paraId="317DF945" w14:textId="4D179CC5" w:rsidR="004B2282" w:rsidRPr="00292E2D" w:rsidRDefault="001936CA" w:rsidP="00FC68A1">
            <w:pPr>
              <w:pStyle w:val="Tabletext"/>
              <w:jc w:val="right"/>
            </w:pPr>
            <w:r w:rsidRPr="00292E2D">
              <w:t>575.55</w:t>
            </w:r>
          </w:p>
        </w:tc>
      </w:tr>
      <w:tr w:rsidR="004B2282" w:rsidRPr="00292E2D" w14:paraId="0A9B7599" w14:textId="77777777" w:rsidTr="00561DD9">
        <w:tc>
          <w:tcPr>
            <w:tcW w:w="679" w:type="pct"/>
            <w:tcBorders>
              <w:top w:val="single" w:sz="4" w:space="0" w:color="auto"/>
              <w:left w:val="nil"/>
              <w:bottom w:val="single" w:sz="4" w:space="0" w:color="auto"/>
              <w:right w:val="nil"/>
            </w:tcBorders>
            <w:shd w:val="clear" w:color="auto" w:fill="auto"/>
            <w:hideMark/>
          </w:tcPr>
          <w:p w14:paraId="04B0A708" w14:textId="77777777" w:rsidR="004B2282" w:rsidRPr="00292E2D" w:rsidRDefault="004B2282" w:rsidP="00FC68A1">
            <w:pPr>
              <w:pStyle w:val="Tabletext"/>
            </w:pPr>
            <w:r w:rsidRPr="00292E2D">
              <w:t>37336</w:t>
            </w:r>
          </w:p>
        </w:tc>
        <w:tc>
          <w:tcPr>
            <w:tcW w:w="3584" w:type="pct"/>
            <w:tcBorders>
              <w:top w:val="single" w:sz="4" w:space="0" w:color="auto"/>
              <w:left w:val="nil"/>
              <w:bottom w:val="single" w:sz="4" w:space="0" w:color="auto"/>
              <w:right w:val="nil"/>
            </w:tcBorders>
            <w:shd w:val="clear" w:color="auto" w:fill="auto"/>
            <w:hideMark/>
          </w:tcPr>
          <w:p w14:paraId="08048326" w14:textId="2B388BA0" w:rsidR="004B2282" w:rsidRPr="00292E2D" w:rsidRDefault="004B2282" w:rsidP="00FC68A1">
            <w:pPr>
              <w:pStyle w:val="Tabletext"/>
            </w:pPr>
            <w:r w:rsidRPr="00292E2D">
              <w:t>Urethro</w:t>
            </w:r>
            <w:r w:rsidR="00DE7744">
              <w:noBreakHyphen/>
            </w:r>
            <w:r w:rsidRPr="00292E2D">
              <w:t>rectal fistula, closure of (H) (Anaes.) (Assist.)</w:t>
            </w:r>
          </w:p>
        </w:tc>
        <w:tc>
          <w:tcPr>
            <w:tcW w:w="737" w:type="pct"/>
            <w:tcBorders>
              <w:top w:val="single" w:sz="4" w:space="0" w:color="auto"/>
              <w:left w:val="nil"/>
              <w:bottom w:val="single" w:sz="4" w:space="0" w:color="auto"/>
              <w:right w:val="nil"/>
            </w:tcBorders>
            <w:shd w:val="clear" w:color="auto" w:fill="auto"/>
            <w:hideMark/>
          </w:tcPr>
          <w:p w14:paraId="302806D9" w14:textId="1DE602B7" w:rsidR="004B2282" w:rsidRPr="00292E2D" w:rsidRDefault="001936CA" w:rsidP="00FC68A1">
            <w:pPr>
              <w:pStyle w:val="Tabletext"/>
              <w:jc w:val="right"/>
            </w:pPr>
            <w:r w:rsidRPr="00292E2D">
              <w:t>764.65</w:t>
            </w:r>
          </w:p>
        </w:tc>
      </w:tr>
      <w:tr w:rsidR="004B2282" w:rsidRPr="00292E2D" w14:paraId="70E83D77" w14:textId="77777777" w:rsidTr="00561DD9">
        <w:tc>
          <w:tcPr>
            <w:tcW w:w="679" w:type="pct"/>
            <w:tcBorders>
              <w:top w:val="single" w:sz="4" w:space="0" w:color="auto"/>
              <w:left w:val="nil"/>
              <w:bottom w:val="single" w:sz="4" w:space="0" w:color="auto"/>
              <w:right w:val="nil"/>
            </w:tcBorders>
            <w:shd w:val="clear" w:color="auto" w:fill="auto"/>
          </w:tcPr>
          <w:p w14:paraId="08FB1BFE" w14:textId="77777777" w:rsidR="004B2282" w:rsidRPr="00292E2D" w:rsidRDefault="004B2282" w:rsidP="00FC68A1">
            <w:pPr>
              <w:pStyle w:val="Tabletext"/>
            </w:pPr>
            <w:r w:rsidRPr="00292E2D">
              <w:t>37338</w:t>
            </w:r>
          </w:p>
        </w:tc>
        <w:tc>
          <w:tcPr>
            <w:tcW w:w="3584" w:type="pct"/>
            <w:tcBorders>
              <w:top w:val="single" w:sz="4" w:space="0" w:color="auto"/>
              <w:left w:val="nil"/>
              <w:bottom w:val="single" w:sz="4" w:space="0" w:color="auto"/>
              <w:right w:val="nil"/>
            </w:tcBorders>
            <w:shd w:val="clear" w:color="auto" w:fill="auto"/>
          </w:tcPr>
          <w:p w14:paraId="246D9599" w14:textId="77777777" w:rsidR="004B2282" w:rsidRPr="00292E2D" w:rsidRDefault="004B2282" w:rsidP="00FC68A1">
            <w:pPr>
              <w:pStyle w:val="Tabletext"/>
            </w:pPr>
            <w:r w:rsidRPr="00292E2D">
              <w:t>Urethral synthetic male sling system, division or removal of, for urethral obstruction or erosion, following previous surgery for urinary incontinence, other than a service associated with a service to which item 37340 or 37341 applies (H) (Anaes.) (Assist.)</w:t>
            </w:r>
          </w:p>
        </w:tc>
        <w:tc>
          <w:tcPr>
            <w:tcW w:w="737" w:type="pct"/>
            <w:tcBorders>
              <w:top w:val="single" w:sz="4" w:space="0" w:color="auto"/>
              <w:left w:val="nil"/>
              <w:bottom w:val="single" w:sz="4" w:space="0" w:color="auto"/>
              <w:right w:val="nil"/>
            </w:tcBorders>
            <w:shd w:val="clear" w:color="auto" w:fill="auto"/>
          </w:tcPr>
          <w:p w14:paraId="1B10DC83" w14:textId="1C02F575" w:rsidR="004B2282" w:rsidRPr="00292E2D" w:rsidRDefault="001936CA" w:rsidP="00FC68A1">
            <w:pPr>
              <w:pStyle w:val="Tabletext"/>
              <w:jc w:val="right"/>
            </w:pPr>
            <w:r w:rsidRPr="00292E2D">
              <w:t>939.80</w:t>
            </w:r>
          </w:p>
        </w:tc>
      </w:tr>
      <w:tr w:rsidR="004B2282" w:rsidRPr="00292E2D" w14:paraId="2123B6A6" w14:textId="77777777" w:rsidTr="00561DD9">
        <w:tc>
          <w:tcPr>
            <w:tcW w:w="679" w:type="pct"/>
            <w:tcBorders>
              <w:top w:val="single" w:sz="4" w:space="0" w:color="auto"/>
              <w:left w:val="nil"/>
              <w:bottom w:val="single" w:sz="4" w:space="0" w:color="auto"/>
              <w:right w:val="nil"/>
            </w:tcBorders>
            <w:shd w:val="clear" w:color="auto" w:fill="auto"/>
            <w:hideMark/>
          </w:tcPr>
          <w:p w14:paraId="188B010F" w14:textId="77777777" w:rsidR="004B2282" w:rsidRPr="00292E2D" w:rsidRDefault="004B2282" w:rsidP="00FC68A1">
            <w:pPr>
              <w:pStyle w:val="Tabletext"/>
            </w:pPr>
            <w:r w:rsidRPr="00292E2D">
              <w:t>37339</w:t>
            </w:r>
          </w:p>
        </w:tc>
        <w:tc>
          <w:tcPr>
            <w:tcW w:w="3584" w:type="pct"/>
            <w:tcBorders>
              <w:top w:val="single" w:sz="4" w:space="0" w:color="auto"/>
              <w:left w:val="nil"/>
              <w:bottom w:val="single" w:sz="4" w:space="0" w:color="auto"/>
              <w:right w:val="nil"/>
            </w:tcBorders>
            <w:shd w:val="clear" w:color="auto" w:fill="auto"/>
            <w:hideMark/>
          </w:tcPr>
          <w:p w14:paraId="27B4559F" w14:textId="4CB67107" w:rsidR="004B2282" w:rsidRPr="00292E2D" w:rsidRDefault="004B2282" w:rsidP="00FC68A1">
            <w:pPr>
              <w:pStyle w:val="Tabletext"/>
            </w:pPr>
            <w:r w:rsidRPr="00292E2D">
              <w:t xml:space="preserve">Periurethral or transurethral injection of materials for the treatment of urinary incontinence, including cystoscopy and urethroscopy, other than a service associated with a service to which </w:t>
            </w:r>
            <w:r w:rsidR="00DE7744">
              <w:t>item 1</w:t>
            </w:r>
            <w:r w:rsidRPr="00292E2D">
              <w:t>8375 or 18379 applies (Anaes.)</w:t>
            </w:r>
          </w:p>
        </w:tc>
        <w:tc>
          <w:tcPr>
            <w:tcW w:w="737" w:type="pct"/>
            <w:tcBorders>
              <w:top w:val="single" w:sz="4" w:space="0" w:color="auto"/>
              <w:left w:val="nil"/>
              <w:bottom w:val="single" w:sz="4" w:space="0" w:color="auto"/>
              <w:right w:val="nil"/>
            </w:tcBorders>
            <w:shd w:val="clear" w:color="auto" w:fill="auto"/>
            <w:hideMark/>
          </w:tcPr>
          <w:p w14:paraId="4C457EF1" w14:textId="388F4E37" w:rsidR="004B2282" w:rsidRPr="00292E2D" w:rsidRDefault="001936CA" w:rsidP="00FC68A1">
            <w:pPr>
              <w:pStyle w:val="Tabletext"/>
              <w:jc w:val="right"/>
            </w:pPr>
            <w:r w:rsidRPr="00292E2D">
              <w:t>247.35</w:t>
            </w:r>
          </w:p>
        </w:tc>
      </w:tr>
      <w:tr w:rsidR="004B2282" w:rsidRPr="00292E2D" w14:paraId="79AC51FF" w14:textId="77777777" w:rsidTr="00561DD9">
        <w:tc>
          <w:tcPr>
            <w:tcW w:w="679" w:type="pct"/>
            <w:tcBorders>
              <w:top w:val="single" w:sz="4" w:space="0" w:color="auto"/>
              <w:left w:val="nil"/>
              <w:bottom w:val="single" w:sz="4" w:space="0" w:color="auto"/>
              <w:right w:val="nil"/>
            </w:tcBorders>
            <w:shd w:val="clear" w:color="auto" w:fill="auto"/>
            <w:hideMark/>
          </w:tcPr>
          <w:p w14:paraId="7222C2A3" w14:textId="77777777" w:rsidR="004B2282" w:rsidRPr="00292E2D" w:rsidRDefault="004B2282" w:rsidP="00FC68A1">
            <w:pPr>
              <w:pStyle w:val="Tabletext"/>
            </w:pPr>
            <w:r w:rsidRPr="00292E2D">
              <w:t>37340</w:t>
            </w:r>
          </w:p>
        </w:tc>
        <w:tc>
          <w:tcPr>
            <w:tcW w:w="3584" w:type="pct"/>
            <w:tcBorders>
              <w:top w:val="single" w:sz="4" w:space="0" w:color="auto"/>
              <w:left w:val="nil"/>
              <w:bottom w:val="single" w:sz="4" w:space="0" w:color="auto"/>
              <w:right w:val="nil"/>
            </w:tcBorders>
            <w:shd w:val="clear" w:color="auto" w:fill="auto"/>
            <w:hideMark/>
          </w:tcPr>
          <w:p w14:paraId="3A91DA3B" w14:textId="77777777" w:rsidR="004B2282" w:rsidRPr="00292E2D" w:rsidRDefault="004B2282" w:rsidP="00FC68A1">
            <w:pPr>
              <w:pStyle w:val="Tabletext"/>
            </w:pPr>
            <w:r w:rsidRPr="00292E2D">
              <w:t>Urethral sling, division or removal of, for urethral obstruction or erosion, following previous surgery for urinary incontinence—vaginal approach, other than a service associated with a service to which item 37341 applies (H) (Anaes.) (Assist.)</w:t>
            </w:r>
          </w:p>
        </w:tc>
        <w:tc>
          <w:tcPr>
            <w:tcW w:w="737" w:type="pct"/>
            <w:tcBorders>
              <w:top w:val="single" w:sz="4" w:space="0" w:color="auto"/>
              <w:left w:val="nil"/>
              <w:bottom w:val="single" w:sz="4" w:space="0" w:color="auto"/>
              <w:right w:val="nil"/>
            </w:tcBorders>
            <w:shd w:val="clear" w:color="auto" w:fill="auto"/>
            <w:hideMark/>
          </w:tcPr>
          <w:p w14:paraId="086DDC62" w14:textId="6CB85D1C" w:rsidR="004B2282" w:rsidRPr="00292E2D" w:rsidRDefault="001936CA" w:rsidP="00FC68A1">
            <w:pPr>
              <w:pStyle w:val="Tabletext"/>
              <w:jc w:val="right"/>
            </w:pPr>
            <w:r w:rsidRPr="00292E2D">
              <w:t>438.30</w:t>
            </w:r>
          </w:p>
        </w:tc>
      </w:tr>
      <w:tr w:rsidR="004B2282" w:rsidRPr="00292E2D" w14:paraId="07192350" w14:textId="77777777" w:rsidTr="00561DD9">
        <w:tc>
          <w:tcPr>
            <w:tcW w:w="679" w:type="pct"/>
            <w:tcBorders>
              <w:top w:val="single" w:sz="4" w:space="0" w:color="auto"/>
              <w:left w:val="nil"/>
              <w:bottom w:val="single" w:sz="4" w:space="0" w:color="auto"/>
              <w:right w:val="nil"/>
            </w:tcBorders>
            <w:shd w:val="clear" w:color="auto" w:fill="auto"/>
            <w:hideMark/>
          </w:tcPr>
          <w:p w14:paraId="62D29EE4" w14:textId="77777777" w:rsidR="004B2282" w:rsidRPr="00292E2D" w:rsidRDefault="004B2282" w:rsidP="00FC68A1">
            <w:pPr>
              <w:pStyle w:val="Tabletext"/>
            </w:pPr>
            <w:r w:rsidRPr="00292E2D">
              <w:t>37341</w:t>
            </w:r>
          </w:p>
        </w:tc>
        <w:tc>
          <w:tcPr>
            <w:tcW w:w="3584" w:type="pct"/>
            <w:tcBorders>
              <w:top w:val="single" w:sz="4" w:space="0" w:color="auto"/>
              <w:left w:val="nil"/>
              <w:bottom w:val="single" w:sz="4" w:space="0" w:color="auto"/>
              <w:right w:val="nil"/>
            </w:tcBorders>
            <w:shd w:val="clear" w:color="auto" w:fill="auto"/>
            <w:hideMark/>
          </w:tcPr>
          <w:p w14:paraId="45268963" w14:textId="77777777" w:rsidR="004B2282" w:rsidRPr="00292E2D" w:rsidRDefault="004B2282" w:rsidP="00FC68A1">
            <w:pPr>
              <w:pStyle w:val="Tabletext"/>
            </w:pPr>
            <w:r w:rsidRPr="00292E2D">
              <w:t>Urethral sling, division or removal of, for urethral obstruction or erosion, following previous surgery for urinary incontinence—suprapubic or vaginal approach, other than a service associated with a service to which item 37340 applies (H) (Anaes.) (Assist.)</w:t>
            </w:r>
          </w:p>
        </w:tc>
        <w:tc>
          <w:tcPr>
            <w:tcW w:w="737" w:type="pct"/>
            <w:tcBorders>
              <w:top w:val="single" w:sz="4" w:space="0" w:color="auto"/>
              <w:left w:val="nil"/>
              <w:bottom w:val="single" w:sz="4" w:space="0" w:color="auto"/>
              <w:right w:val="nil"/>
            </w:tcBorders>
            <w:shd w:val="clear" w:color="auto" w:fill="auto"/>
            <w:hideMark/>
          </w:tcPr>
          <w:p w14:paraId="72717EC4" w14:textId="77D8DFCC" w:rsidR="004B2282" w:rsidRPr="00292E2D" w:rsidRDefault="001936CA" w:rsidP="00FC68A1">
            <w:pPr>
              <w:pStyle w:val="Tabletext"/>
              <w:jc w:val="right"/>
            </w:pPr>
            <w:r w:rsidRPr="00292E2D">
              <w:t>939.80</w:t>
            </w:r>
          </w:p>
        </w:tc>
      </w:tr>
      <w:tr w:rsidR="004B2282" w:rsidRPr="00292E2D" w14:paraId="749D7279" w14:textId="77777777" w:rsidTr="00561DD9">
        <w:tc>
          <w:tcPr>
            <w:tcW w:w="679" w:type="pct"/>
            <w:tcBorders>
              <w:top w:val="single" w:sz="4" w:space="0" w:color="auto"/>
              <w:left w:val="nil"/>
              <w:bottom w:val="single" w:sz="4" w:space="0" w:color="auto"/>
              <w:right w:val="nil"/>
            </w:tcBorders>
            <w:shd w:val="clear" w:color="auto" w:fill="auto"/>
            <w:hideMark/>
          </w:tcPr>
          <w:p w14:paraId="6A6C5C26" w14:textId="77777777" w:rsidR="004B2282" w:rsidRPr="00292E2D" w:rsidRDefault="004B2282" w:rsidP="00FC68A1">
            <w:pPr>
              <w:pStyle w:val="Tabletext"/>
            </w:pPr>
            <w:r w:rsidRPr="00292E2D">
              <w:t>37342</w:t>
            </w:r>
          </w:p>
        </w:tc>
        <w:tc>
          <w:tcPr>
            <w:tcW w:w="3584" w:type="pct"/>
            <w:tcBorders>
              <w:top w:val="single" w:sz="4" w:space="0" w:color="auto"/>
              <w:left w:val="nil"/>
              <w:bottom w:val="single" w:sz="4" w:space="0" w:color="auto"/>
              <w:right w:val="nil"/>
            </w:tcBorders>
            <w:shd w:val="clear" w:color="auto" w:fill="auto"/>
            <w:hideMark/>
          </w:tcPr>
          <w:p w14:paraId="5A17FE76" w14:textId="77777777" w:rsidR="004B2282" w:rsidRPr="00292E2D" w:rsidRDefault="004B2282" w:rsidP="00FC68A1">
            <w:pPr>
              <w:pStyle w:val="Tabletext"/>
            </w:pPr>
            <w:r w:rsidRPr="00292E2D">
              <w:t>Urethroplasty—single stage operation (H) (Anaes.) (Assist.)</w:t>
            </w:r>
          </w:p>
        </w:tc>
        <w:tc>
          <w:tcPr>
            <w:tcW w:w="737" w:type="pct"/>
            <w:tcBorders>
              <w:top w:val="single" w:sz="4" w:space="0" w:color="auto"/>
              <w:left w:val="nil"/>
              <w:bottom w:val="single" w:sz="4" w:space="0" w:color="auto"/>
              <w:right w:val="nil"/>
            </w:tcBorders>
            <w:shd w:val="clear" w:color="auto" w:fill="auto"/>
            <w:hideMark/>
          </w:tcPr>
          <w:p w14:paraId="6589DAD8" w14:textId="560E9336" w:rsidR="004B2282" w:rsidRPr="00292E2D" w:rsidRDefault="001936CA" w:rsidP="00FC68A1">
            <w:pPr>
              <w:pStyle w:val="Tabletext"/>
              <w:jc w:val="right"/>
            </w:pPr>
            <w:r w:rsidRPr="00292E2D">
              <w:t>859.15</w:t>
            </w:r>
          </w:p>
        </w:tc>
      </w:tr>
      <w:tr w:rsidR="004B2282" w:rsidRPr="00292E2D" w14:paraId="44BFFF74" w14:textId="77777777" w:rsidTr="00561DD9">
        <w:tc>
          <w:tcPr>
            <w:tcW w:w="679" w:type="pct"/>
            <w:tcBorders>
              <w:top w:val="single" w:sz="4" w:space="0" w:color="auto"/>
              <w:left w:val="nil"/>
              <w:bottom w:val="single" w:sz="4" w:space="0" w:color="auto"/>
              <w:right w:val="nil"/>
            </w:tcBorders>
            <w:shd w:val="clear" w:color="auto" w:fill="auto"/>
            <w:hideMark/>
          </w:tcPr>
          <w:p w14:paraId="573D7C46" w14:textId="77777777" w:rsidR="004B2282" w:rsidRPr="00292E2D" w:rsidRDefault="004B2282" w:rsidP="00FC68A1">
            <w:pPr>
              <w:pStyle w:val="Tabletext"/>
            </w:pPr>
            <w:r w:rsidRPr="00292E2D">
              <w:t>37343</w:t>
            </w:r>
          </w:p>
        </w:tc>
        <w:tc>
          <w:tcPr>
            <w:tcW w:w="3584" w:type="pct"/>
            <w:tcBorders>
              <w:top w:val="single" w:sz="4" w:space="0" w:color="auto"/>
              <w:left w:val="nil"/>
              <w:bottom w:val="single" w:sz="4" w:space="0" w:color="auto"/>
              <w:right w:val="nil"/>
            </w:tcBorders>
            <w:shd w:val="clear" w:color="auto" w:fill="auto"/>
            <w:hideMark/>
          </w:tcPr>
          <w:p w14:paraId="6CD56E0E" w14:textId="4E9005F1" w:rsidR="004B2282" w:rsidRPr="00292E2D" w:rsidRDefault="004B2282" w:rsidP="00FC68A1">
            <w:pPr>
              <w:pStyle w:val="Tabletext"/>
            </w:pPr>
            <w:r w:rsidRPr="00292E2D">
              <w:t>Urethroplasty, single stage operation, transpubic approach via separate incisions above and below the symphysis pubis, excluding laparotomy, symphysectomy and suprapubic cystotomy, with or without re</w:t>
            </w:r>
            <w:r w:rsidR="00DE7744">
              <w:noBreakHyphen/>
            </w:r>
            <w:r w:rsidRPr="00292E2D">
              <w:t>routing of the urethra around the crura (H) (Anaes.) (Assist.)</w:t>
            </w:r>
          </w:p>
        </w:tc>
        <w:tc>
          <w:tcPr>
            <w:tcW w:w="737" w:type="pct"/>
            <w:tcBorders>
              <w:top w:val="single" w:sz="4" w:space="0" w:color="auto"/>
              <w:left w:val="nil"/>
              <w:bottom w:val="single" w:sz="4" w:space="0" w:color="auto"/>
              <w:right w:val="nil"/>
            </w:tcBorders>
            <w:shd w:val="clear" w:color="auto" w:fill="auto"/>
            <w:hideMark/>
          </w:tcPr>
          <w:p w14:paraId="52EC0D1D" w14:textId="0832736F" w:rsidR="004B2282" w:rsidRPr="00292E2D" w:rsidRDefault="001936CA" w:rsidP="00FC68A1">
            <w:pPr>
              <w:pStyle w:val="Tabletext"/>
              <w:jc w:val="right"/>
            </w:pPr>
            <w:r w:rsidRPr="00292E2D">
              <w:t>1,434.60</w:t>
            </w:r>
          </w:p>
        </w:tc>
      </w:tr>
      <w:tr w:rsidR="004B2282" w:rsidRPr="00292E2D" w14:paraId="05188EF8" w14:textId="77777777" w:rsidTr="00561DD9">
        <w:tc>
          <w:tcPr>
            <w:tcW w:w="679" w:type="pct"/>
            <w:tcBorders>
              <w:top w:val="single" w:sz="4" w:space="0" w:color="auto"/>
              <w:left w:val="nil"/>
              <w:bottom w:val="single" w:sz="4" w:space="0" w:color="auto"/>
              <w:right w:val="nil"/>
            </w:tcBorders>
            <w:shd w:val="clear" w:color="auto" w:fill="auto"/>
            <w:hideMark/>
          </w:tcPr>
          <w:p w14:paraId="14B7F0E4" w14:textId="77777777" w:rsidR="004B2282" w:rsidRPr="00292E2D" w:rsidRDefault="004B2282" w:rsidP="00FC68A1">
            <w:pPr>
              <w:pStyle w:val="Tabletext"/>
            </w:pPr>
            <w:r w:rsidRPr="00292E2D">
              <w:t>37345</w:t>
            </w:r>
          </w:p>
        </w:tc>
        <w:tc>
          <w:tcPr>
            <w:tcW w:w="3584" w:type="pct"/>
            <w:tcBorders>
              <w:top w:val="single" w:sz="4" w:space="0" w:color="auto"/>
              <w:left w:val="nil"/>
              <w:bottom w:val="single" w:sz="4" w:space="0" w:color="auto"/>
              <w:right w:val="nil"/>
            </w:tcBorders>
            <w:shd w:val="clear" w:color="auto" w:fill="auto"/>
            <w:hideMark/>
          </w:tcPr>
          <w:p w14:paraId="6FA115F2" w14:textId="77777777" w:rsidR="004B2282" w:rsidRPr="00292E2D" w:rsidRDefault="004B2282" w:rsidP="00FC68A1">
            <w:pPr>
              <w:pStyle w:val="Tabletext"/>
            </w:pPr>
            <w:r w:rsidRPr="00292E2D">
              <w:t>Urethroplasty—2 stage operation—first stage (H) (Anaes.) (Assist.)</w:t>
            </w:r>
          </w:p>
        </w:tc>
        <w:tc>
          <w:tcPr>
            <w:tcW w:w="737" w:type="pct"/>
            <w:tcBorders>
              <w:top w:val="single" w:sz="4" w:space="0" w:color="auto"/>
              <w:left w:val="nil"/>
              <w:bottom w:val="single" w:sz="4" w:space="0" w:color="auto"/>
              <w:right w:val="nil"/>
            </w:tcBorders>
            <w:shd w:val="clear" w:color="auto" w:fill="auto"/>
            <w:hideMark/>
          </w:tcPr>
          <w:p w14:paraId="11D3CAD2" w14:textId="1283239F" w:rsidR="004B2282" w:rsidRPr="00292E2D" w:rsidRDefault="001936CA" w:rsidP="00FC68A1">
            <w:pPr>
              <w:pStyle w:val="Tabletext"/>
              <w:jc w:val="right"/>
            </w:pPr>
            <w:r w:rsidRPr="00292E2D">
              <w:t>713.00</w:t>
            </w:r>
          </w:p>
        </w:tc>
      </w:tr>
      <w:tr w:rsidR="004B2282" w:rsidRPr="00292E2D" w14:paraId="0EF75D9F" w14:textId="77777777" w:rsidTr="00561DD9">
        <w:tc>
          <w:tcPr>
            <w:tcW w:w="679" w:type="pct"/>
            <w:tcBorders>
              <w:top w:val="single" w:sz="4" w:space="0" w:color="auto"/>
              <w:left w:val="nil"/>
              <w:bottom w:val="single" w:sz="4" w:space="0" w:color="auto"/>
              <w:right w:val="nil"/>
            </w:tcBorders>
            <w:shd w:val="clear" w:color="auto" w:fill="auto"/>
            <w:hideMark/>
          </w:tcPr>
          <w:p w14:paraId="1A3167CF" w14:textId="77777777" w:rsidR="004B2282" w:rsidRPr="00292E2D" w:rsidRDefault="004B2282" w:rsidP="00FC68A1">
            <w:pPr>
              <w:pStyle w:val="Tabletext"/>
            </w:pPr>
            <w:r w:rsidRPr="00292E2D">
              <w:t>37348</w:t>
            </w:r>
          </w:p>
        </w:tc>
        <w:tc>
          <w:tcPr>
            <w:tcW w:w="3584" w:type="pct"/>
            <w:tcBorders>
              <w:top w:val="single" w:sz="4" w:space="0" w:color="auto"/>
              <w:left w:val="nil"/>
              <w:bottom w:val="single" w:sz="4" w:space="0" w:color="auto"/>
              <w:right w:val="nil"/>
            </w:tcBorders>
            <w:shd w:val="clear" w:color="auto" w:fill="auto"/>
            <w:hideMark/>
          </w:tcPr>
          <w:p w14:paraId="74682E03" w14:textId="77777777" w:rsidR="004B2282" w:rsidRPr="00292E2D" w:rsidRDefault="004B2282" w:rsidP="00FC68A1">
            <w:pPr>
              <w:pStyle w:val="Tabletext"/>
            </w:pPr>
            <w:r w:rsidRPr="00292E2D">
              <w:t>Urethroplasty—2 stage operation—second stage (H) (Anaes.) (Assist.)</w:t>
            </w:r>
          </w:p>
        </w:tc>
        <w:tc>
          <w:tcPr>
            <w:tcW w:w="737" w:type="pct"/>
            <w:tcBorders>
              <w:top w:val="single" w:sz="4" w:space="0" w:color="auto"/>
              <w:left w:val="nil"/>
              <w:bottom w:val="single" w:sz="4" w:space="0" w:color="auto"/>
              <w:right w:val="nil"/>
            </w:tcBorders>
            <w:shd w:val="clear" w:color="auto" w:fill="auto"/>
            <w:hideMark/>
          </w:tcPr>
          <w:p w14:paraId="5BBA23AC" w14:textId="4BFA4A60" w:rsidR="004B2282" w:rsidRPr="00292E2D" w:rsidRDefault="001936CA" w:rsidP="00FC68A1">
            <w:pPr>
              <w:pStyle w:val="Tabletext"/>
              <w:jc w:val="right"/>
            </w:pPr>
            <w:r w:rsidRPr="00292E2D">
              <w:t>713.00</w:t>
            </w:r>
          </w:p>
        </w:tc>
      </w:tr>
      <w:tr w:rsidR="004B2282" w:rsidRPr="00292E2D" w14:paraId="650BA974" w14:textId="77777777" w:rsidTr="00561DD9">
        <w:tc>
          <w:tcPr>
            <w:tcW w:w="679" w:type="pct"/>
            <w:tcBorders>
              <w:top w:val="single" w:sz="4" w:space="0" w:color="auto"/>
              <w:left w:val="nil"/>
              <w:bottom w:val="single" w:sz="4" w:space="0" w:color="auto"/>
              <w:right w:val="nil"/>
            </w:tcBorders>
            <w:shd w:val="clear" w:color="auto" w:fill="auto"/>
            <w:hideMark/>
          </w:tcPr>
          <w:p w14:paraId="42CF51F6" w14:textId="77777777" w:rsidR="004B2282" w:rsidRPr="00292E2D" w:rsidRDefault="004B2282" w:rsidP="00FC68A1">
            <w:pPr>
              <w:pStyle w:val="Tabletext"/>
            </w:pPr>
            <w:r w:rsidRPr="00292E2D">
              <w:t>37351</w:t>
            </w:r>
          </w:p>
        </w:tc>
        <w:tc>
          <w:tcPr>
            <w:tcW w:w="3584" w:type="pct"/>
            <w:tcBorders>
              <w:top w:val="single" w:sz="4" w:space="0" w:color="auto"/>
              <w:left w:val="nil"/>
              <w:bottom w:val="single" w:sz="4" w:space="0" w:color="auto"/>
              <w:right w:val="nil"/>
            </w:tcBorders>
            <w:shd w:val="clear" w:color="auto" w:fill="auto"/>
            <w:hideMark/>
          </w:tcPr>
          <w:p w14:paraId="268822DC" w14:textId="77777777" w:rsidR="004B2282" w:rsidRPr="00292E2D" w:rsidRDefault="004B2282" w:rsidP="00FC68A1">
            <w:pPr>
              <w:pStyle w:val="Tabletext"/>
            </w:pPr>
            <w:r w:rsidRPr="00292E2D">
              <w:t>Urethroplasty, other than a service to which another item in this Group applies (H) (Anaes.) (Assist.)</w:t>
            </w:r>
          </w:p>
        </w:tc>
        <w:tc>
          <w:tcPr>
            <w:tcW w:w="737" w:type="pct"/>
            <w:tcBorders>
              <w:top w:val="single" w:sz="4" w:space="0" w:color="auto"/>
              <w:left w:val="nil"/>
              <w:bottom w:val="single" w:sz="4" w:space="0" w:color="auto"/>
              <w:right w:val="nil"/>
            </w:tcBorders>
            <w:shd w:val="clear" w:color="auto" w:fill="auto"/>
            <w:hideMark/>
          </w:tcPr>
          <w:p w14:paraId="4FAE1941" w14:textId="5C0426E1" w:rsidR="004B2282" w:rsidRPr="00292E2D" w:rsidRDefault="001936CA" w:rsidP="00FC68A1">
            <w:pPr>
              <w:pStyle w:val="Tabletext"/>
              <w:jc w:val="right"/>
            </w:pPr>
            <w:r w:rsidRPr="00292E2D">
              <w:t>285.25</w:t>
            </w:r>
          </w:p>
        </w:tc>
      </w:tr>
      <w:tr w:rsidR="004B2282" w:rsidRPr="00292E2D" w14:paraId="709D1EA3" w14:textId="77777777" w:rsidTr="00561DD9">
        <w:tc>
          <w:tcPr>
            <w:tcW w:w="679" w:type="pct"/>
            <w:tcBorders>
              <w:top w:val="single" w:sz="4" w:space="0" w:color="auto"/>
              <w:left w:val="nil"/>
              <w:bottom w:val="single" w:sz="4" w:space="0" w:color="auto"/>
              <w:right w:val="nil"/>
            </w:tcBorders>
            <w:shd w:val="clear" w:color="auto" w:fill="auto"/>
            <w:hideMark/>
          </w:tcPr>
          <w:p w14:paraId="0B70B4FD" w14:textId="77777777" w:rsidR="004B2282" w:rsidRPr="00292E2D" w:rsidRDefault="004B2282" w:rsidP="00FC68A1">
            <w:pPr>
              <w:pStyle w:val="Tabletext"/>
            </w:pPr>
            <w:r w:rsidRPr="00292E2D">
              <w:t>37354</w:t>
            </w:r>
          </w:p>
        </w:tc>
        <w:tc>
          <w:tcPr>
            <w:tcW w:w="3584" w:type="pct"/>
            <w:tcBorders>
              <w:top w:val="single" w:sz="4" w:space="0" w:color="auto"/>
              <w:left w:val="nil"/>
              <w:bottom w:val="single" w:sz="4" w:space="0" w:color="auto"/>
              <w:right w:val="nil"/>
            </w:tcBorders>
            <w:shd w:val="clear" w:color="auto" w:fill="auto"/>
            <w:hideMark/>
          </w:tcPr>
          <w:p w14:paraId="7DDC0C52" w14:textId="7E5475FF" w:rsidR="004B2282" w:rsidRPr="00292E2D" w:rsidRDefault="004B2282" w:rsidP="00FC68A1">
            <w:pPr>
              <w:pStyle w:val="Tabletext"/>
            </w:pPr>
            <w:r w:rsidRPr="00292E2D">
              <w:t>Hypospadias, meatotomy and hemi</w:t>
            </w:r>
            <w:r w:rsidR="00DE7744">
              <w:noBreakHyphen/>
            </w:r>
            <w:r w:rsidRPr="00292E2D">
              <w:t>circumcision (H) (Anaes.) (Assist.)</w:t>
            </w:r>
          </w:p>
        </w:tc>
        <w:tc>
          <w:tcPr>
            <w:tcW w:w="737" w:type="pct"/>
            <w:tcBorders>
              <w:top w:val="single" w:sz="4" w:space="0" w:color="auto"/>
              <w:left w:val="nil"/>
              <w:bottom w:val="single" w:sz="4" w:space="0" w:color="auto"/>
              <w:right w:val="nil"/>
            </w:tcBorders>
            <w:shd w:val="clear" w:color="auto" w:fill="auto"/>
            <w:hideMark/>
          </w:tcPr>
          <w:p w14:paraId="7DD1B1C0" w14:textId="2654760F" w:rsidR="004B2282" w:rsidRPr="00292E2D" w:rsidRDefault="001936CA" w:rsidP="00FC68A1">
            <w:pPr>
              <w:pStyle w:val="Tabletext"/>
              <w:jc w:val="right"/>
            </w:pPr>
            <w:r w:rsidRPr="00292E2D">
              <w:t>333.30</w:t>
            </w:r>
          </w:p>
        </w:tc>
      </w:tr>
      <w:tr w:rsidR="004B2282" w:rsidRPr="00292E2D" w14:paraId="7746EB8E" w14:textId="77777777" w:rsidTr="00561DD9">
        <w:tc>
          <w:tcPr>
            <w:tcW w:w="679" w:type="pct"/>
            <w:tcBorders>
              <w:top w:val="single" w:sz="4" w:space="0" w:color="auto"/>
              <w:left w:val="nil"/>
              <w:bottom w:val="single" w:sz="4" w:space="0" w:color="auto"/>
              <w:right w:val="nil"/>
            </w:tcBorders>
            <w:shd w:val="clear" w:color="auto" w:fill="auto"/>
            <w:hideMark/>
          </w:tcPr>
          <w:p w14:paraId="56AD5836" w14:textId="77777777" w:rsidR="004B2282" w:rsidRPr="00292E2D" w:rsidRDefault="004B2282" w:rsidP="00FC68A1">
            <w:pPr>
              <w:pStyle w:val="Tabletext"/>
            </w:pPr>
            <w:r w:rsidRPr="00292E2D">
              <w:t>37369</w:t>
            </w:r>
          </w:p>
        </w:tc>
        <w:tc>
          <w:tcPr>
            <w:tcW w:w="3584" w:type="pct"/>
            <w:tcBorders>
              <w:top w:val="single" w:sz="4" w:space="0" w:color="auto"/>
              <w:left w:val="nil"/>
              <w:bottom w:val="single" w:sz="4" w:space="0" w:color="auto"/>
              <w:right w:val="nil"/>
            </w:tcBorders>
            <w:shd w:val="clear" w:color="auto" w:fill="auto"/>
            <w:hideMark/>
          </w:tcPr>
          <w:p w14:paraId="531DF957" w14:textId="77777777" w:rsidR="004B2282" w:rsidRPr="00292E2D" w:rsidRDefault="004B2282" w:rsidP="00FC68A1">
            <w:pPr>
              <w:pStyle w:val="Tabletext"/>
            </w:pPr>
            <w:r w:rsidRPr="00292E2D">
              <w:t>Urethra, excision of prolapse of (H) (Anaes.)</w:t>
            </w:r>
          </w:p>
        </w:tc>
        <w:tc>
          <w:tcPr>
            <w:tcW w:w="737" w:type="pct"/>
            <w:tcBorders>
              <w:top w:val="single" w:sz="4" w:space="0" w:color="auto"/>
              <w:left w:val="nil"/>
              <w:bottom w:val="single" w:sz="4" w:space="0" w:color="auto"/>
              <w:right w:val="nil"/>
            </w:tcBorders>
            <w:shd w:val="clear" w:color="auto" w:fill="auto"/>
            <w:hideMark/>
          </w:tcPr>
          <w:p w14:paraId="3FF363C2" w14:textId="2693F347" w:rsidR="004B2282" w:rsidRPr="00292E2D" w:rsidRDefault="001936CA" w:rsidP="00FC68A1">
            <w:pPr>
              <w:pStyle w:val="Tabletext"/>
              <w:jc w:val="right"/>
            </w:pPr>
            <w:r w:rsidRPr="00292E2D">
              <w:t>192.45</w:t>
            </w:r>
          </w:p>
        </w:tc>
      </w:tr>
      <w:tr w:rsidR="004B2282" w:rsidRPr="00292E2D" w14:paraId="0A68E54A" w14:textId="77777777" w:rsidTr="00561DD9">
        <w:tc>
          <w:tcPr>
            <w:tcW w:w="679" w:type="pct"/>
            <w:tcBorders>
              <w:top w:val="single" w:sz="4" w:space="0" w:color="auto"/>
              <w:left w:val="nil"/>
              <w:bottom w:val="single" w:sz="4" w:space="0" w:color="auto"/>
              <w:right w:val="nil"/>
            </w:tcBorders>
            <w:shd w:val="clear" w:color="auto" w:fill="auto"/>
            <w:hideMark/>
          </w:tcPr>
          <w:p w14:paraId="76C79DDE" w14:textId="77777777" w:rsidR="004B2282" w:rsidRPr="00292E2D" w:rsidRDefault="004B2282" w:rsidP="00FC68A1">
            <w:pPr>
              <w:pStyle w:val="Tabletext"/>
            </w:pPr>
            <w:r w:rsidRPr="00292E2D">
              <w:t>37372</w:t>
            </w:r>
          </w:p>
        </w:tc>
        <w:tc>
          <w:tcPr>
            <w:tcW w:w="3584" w:type="pct"/>
            <w:tcBorders>
              <w:top w:val="single" w:sz="4" w:space="0" w:color="auto"/>
              <w:left w:val="nil"/>
              <w:bottom w:val="single" w:sz="4" w:space="0" w:color="auto"/>
              <w:right w:val="nil"/>
            </w:tcBorders>
            <w:shd w:val="clear" w:color="auto" w:fill="auto"/>
            <w:hideMark/>
          </w:tcPr>
          <w:p w14:paraId="63005471" w14:textId="77777777" w:rsidR="004B2282" w:rsidRPr="00292E2D" w:rsidRDefault="004B2282" w:rsidP="00FC68A1">
            <w:pPr>
              <w:pStyle w:val="Tabletext"/>
            </w:pPr>
            <w:r w:rsidRPr="00292E2D">
              <w:t>Urethral diverticulum, excision of (H) (Anaes.) (Assist.)</w:t>
            </w:r>
          </w:p>
        </w:tc>
        <w:tc>
          <w:tcPr>
            <w:tcW w:w="737" w:type="pct"/>
            <w:tcBorders>
              <w:top w:val="single" w:sz="4" w:space="0" w:color="auto"/>
              <w:left w:val="nil"/>
              <w:bottom w:val="single" w:sz="4" w:space="0" w:color="auto"/>
              <w:right w:val="nil"/>
            </w:tcBorders>
            <w:shd w:val="clear" w:color="auto" w:fill="auto"/>
            <w:hideMark/>
          </w:tcPr>
          <w:p w14:paraId="1EB46A90" w14:textId="14E8B653" w:rsidR="004B2282" w:rsidRPr="00292E2D" w:rsidRDefault="001936CA" w:rsidP="00FC68A1">
            <w:pPr>
              <w:pStyle w:val="Tabletext"/>
              <w:jc w:val="right"/>
            </w:pPr>
            <w:r w:rsidRPr="00292E2D">
              <w:t>480.90</w:t>
            </w:r>
          </w:p>
        </w:tc>
      </w:tr>
      <w:tr w:rsidR="004B2282" w:rsidRPr="00292E2D" w14:paraId="57E6131B" w14:textId="77777777" w:rsidTr="00561DD9">
        <w:tc>
          <w:tcPr>
            <w:tcW w:w="679" w:type="pct"/>
            <w:tcBorders>
              <w:top w:val="single" w:sz="4" w:space="0" w:color="auto"/>
              <w:left w:val="nil"/>
              <w:bottom w:val="single" w:sz="4" w:space="0" w:color="auto"/>
              <w:right w:val="nil"/>
            </w:tcBorders>
            <w:shd w:val="clear" w:color="auto" w:fill="auto"/>
            <w:hideMark/>
          </w:tcPr>
          <w:p w14:paraId="75310C97" w14:textId="77777777" w:rsidR="004B2282" w:rsidRPr="00292E2D" w:rsidRDefault="004B2282" w:rsidP="00FC68A1">
            <w:pPr>
              <w:pStyle w:val="Tabletext"/>
            </w:pPr>
            <w:r w:rsidRPr="00292E2D">
              <w:t>37375</w:t>
            </w:r>
          </w:p>
        </w:tc>
        <w:tc>
          <w:tcPr>
            <w:tcW w:w="3584" w:type="pct"/>
            <w:tcBorders>
              <w:top w:val="single" w:sz="4" w:space="0" w:color="auto"/>
              <w:left w:val="nil"/>
              <w:bottom w:val="single" w:sz="4" w:space="0" w:color="auto"/>
              <w:right w:val="nil"/>
            </w:tcBorders>
            <w:shd w:val="clear" w:color="auto" w:fill="auto"/>
            <w:hideMark/>
          </w:tcPr>
          <w:p w14:paraId="75BCEC59" w14:textId="77777777" w:rsidR="004B2282" w:rsidRPr="00292E2D" w:rsidRDefault="004B2282" w:rsidP="00FC68A1">
            <w:pPr>
              <w:pStyle w:val="Tabletext"/>
            </w:pPr>
            <w:r w:rsidRPr="00292E2D">
              <w:t>Urethral sphincter, reconstruction by bladder tubularisation technique or similar procedure (H) (Anaes.) (Assist.)</w:t>
            </w:r>
          </w:p>
        </w:tc>
        <w:tc>
          <w:tcPr>
            <w:tcW w:w="737" w:type="pct"/>
            <w:tcBorders>
              <w:top w:val="single" w:sz="4" w:space="0" w:color="auto"/>
              <w:left w:val="nil"/>
              <w:bottom w:val="single" w:sz="4" w:space="0" w:color="auto"/>
              <w:right w:val="nil"/>
            </w:tcBorders>
            <w:shd w:val="clear" w:color="auto" w:fill="auto"/>
            <w:hideMark/>
          </w:tcPr>
          <w:p w14:paraId="6BC3F6F5" w14:textId="3EA7453A" w:rsidR="004B2282" w:rsidRPr="00292E2D" w:rsidRDefault="001936CA" w:rsidP="00FC68A1">
            <w:pPr>
              <w:pStyle w:val="Tabletext"/>
              <w:jc w:val="right"/>
            </w:pPr>
            <w:r w:rsidRPr="00292E2D">
              <w:t>1,194.05</w:t>
            </w:r>
          </w:p>
        </w:tc>
      </w:tr>
      <w:tr w:rsidR="004B2282" w:rsidRPr="00292E2D" w14:paraId="7888B3D6" w14:textId="77777777" w:rsidTr="00561DD9">
        <w:tc>
          <w:tcPr>
            <w:tcW w:w="679" w:type="pct"/>
            <w:tcBorders>
              <w:top w:val="single" w:sz="4" w:space="0" w:color="auto"/>
              <w:left w:val="nil"/>
              <w:bottom w:val="single" w:sz="4" w:space="0" w:color="auto"/>
              <w:right w:val="nil"/>
            </w:tcBorders>
            <w:shd w:val="clear" w:color="auto" w:fill="auto"/>
            <w:hideMark/>
          </w:tcPr>
          <w:p w14:paraId="3077E7A0" w14:textId="77777777" w:rsidR="004B2282" w:rsidRPr="00292E2D" w:rsidRDefault="004B2282" w:rsidP="00FC68A1">
            <w:pPr>
              <w:pStyle w:val="Tabletext"/>
            </w:pPr>
            <w:r w:rsidRPr="00292E2D">
              <w:t>37381</w:t>
            </w:r>
          </w:p>
        </w:tc>
        <w:tc>
          <w:tcPr>
            <w:tcW w:w="3584" w:type="pct"/>
            <w:tcBorders>
              <w:top w:val="single" w:sz="4" w:space="0" w:color="auto"/>
              <w:left w:val="nil"/>
              <w:bottom w:val="single" w:sz="4" w:space="0" w:color="auto"/>
              <w:right w:val="nil"/>
            </w:tcBorders>
            <w:shd w:val="clear" w:color="auto" w:fill="auto"/>
            <w:hideMark/>
          </w:tcPr>
          <w:p w14:paraId="02FD9F6C" w14:textId="77777777" w:rsidR="004B2282" w:rsidRPr="00292E2D" w:rsidRDefault="004B2282" w:rsidP="00FC68A1">
            <w:pPr>
              <w:pStyle w:val="Tabletext"/>
            </w:pPr>
            <w:r w:rsidRPr="00292E2D">
              <w:t>Artificial urinary sphincter, insertion of cuff, perineal approach (H) (Anaes.) (Assist.)</w:t>
            </w:r>
          </w:p>
        </w:tc>
        <w:tc>
          <w:tcPr>
            <w:tcW w:w="737" w:type="pct"/>
            <w:tcBorders>
              <w:top w:val="single" w:sz="4" w:space="0" w:color="auto"/>
              <w:left w:val="nil"/>
              <w:bottom w:val="single" w:sz="4" w:space="0" w:color="auto"/>
              <w:right w:val="nil"/>
            </w:tcBorders>
            <w:shd w:val="clear" w:color="auto" w:fill="auto"/>
            <w:hideMark/>
          </w:tcPr>
          <w:p w14:paraId="56D9B1D9" w14:textId="321788F4" w:rsidR="004B2282" w:rsidRPr="00292E2D" w:rsidRDefault="001936CA" w:rsidP="00FC68A1">
            <w:pPr>
              <w:pStyle w:val="Tabletext"/>
              <w:jc w:val="right"/>
            </w:pPr>
            <w:r w:rsidRPr="00292E2D">
              <w:t>764.65</w:t>
            </w:r>
          </w:p>
        </w:tc>
      </w:tr>
      <w:tr w:rsidR="004B2282" w:rsidRPr="00292E2D" w14:paraId="14075F60" w14:textId="77777777" w:rsidTr="00561DD9">
        <w:tc>
          <w:tcPr>
            <w:tcW w:w="679" w:type="pct"/>
            <w:tcBorders>
              <w:top w:val="single" w:sz="4" w:space="0" w:color="auto"/>
              <w:left w:val="nil"/>
              <w:bottom w:val="single" w:sz="4" w:space="0" w:color="auto"/>
              <w:right w:val="nil"/>
            </w:tcBorders>
            <w:shd w:val="clear" w:color="auto" w:fill="auto"/>
            <w:hideMark/>
          </w:tcPr>
          <w:p w14:paraId="2F682010" w14:textId="77777777" w:rsidR="004B2282" w:rsidRPr="00292E2D" w:rsidRDefault="004B2282" w:rsidP="00FC68A1">
            <w:pPr>
              <w:pStyle w:val="Tabletext"/>
            </w:pPr>
            <w:r w:rsidRPr="00292E2D">
              <w:t>37384</w:t>
            </w:r>
          </w:p>
        </w:tc>
        <w:tc>
          <w:tcPr>
            <w:tcW w:w="3584" w:type="pct"/>
            <w:tcBorders>
              <w:top w:val="single" w:sz="4" w:space="0" w:color="auto"/>
              <w:left w:val="nil"/>
              <w:bottom w:val="single" w:sz="4" w:space="0" w:color="auto"/>
              <w:right w:val="nil"/>
            </w:tcBorders>
            <w:shd w:val="clear" w:color="auto" w:fill="auto"/>
            <w:hideMark/>
          </w:tcPr>
          <w:p w14:paraId="48A2E173" w14:textId="77777777" w:rsidR="004B2282" w:rsidRPr="00292E2D" w:rsidRDefault="004B2282" w:rsidP="00FC68A1">
            <w:pPr>
              <w:pStyle w:val="Tabletext"/>
            </w:pPr>
            <w:r w:rsidRPr="00292E2D">
              <w:t>Artificial urinary sphincter, insertion of cuff, abdominal approach (H) (Anaes.) (Assist.)</w:t>
            </w:r>
          </w:p>
        </w:tc>
        <w:tc>
          <w:tcPr>
            <w:tcW w:w="737" w:type="pct"/>
            <w:tcBorders>
              <w:top w:val="single" w:sz="4" w:space="0" w:color="auto"/>
              <w:left w:val="nil"/>
              <w:bottom w:val="single" w:sz="4" w:space="0" w:color="auto"/>
              <w:right w:val="nil"/>
            </w:tcBorders>
            <w:shd w:val="clear" w:color="auto" w:fill="auto"/>
            <w:hideMark/>
          </w:tcPr>
          <w:p w14:paraId="2BAFD83D" w14:textId="4BEDCC09" w:rsidR="004B2282" w:rsidRPr="00292E2D" w:rsidRDefault="001936CA" w:rsidP="00FC68A1">
            <w:pPr>
              <w:pStyle w:val="Tabletext"/>
              <w:jc w:val="right"/>
            </w:pPr>
            <w:r w:rsidRPr="00292E2D">
              <w:t>1,194.05</w:t>
            </w:r>
          </w:p>
        </w:tc>
      </w:tr>
      <w:tr w:rsidR="004B2282" w:rsidRPr="00292E2D" w14:paraId="692A7321" w14:textId="77777777" w:rsidTr="00561DD9">
        <w:tc>
          <w:tcPr>
            <w:tcW w:w="679" w:type="pct"/>
            <w:tcBorders>
              <w:top w:val="single" w:sz="4" w:space="0" w:color="auto"/>
              <w:left w:val="nil"/>
              <w:bottom w:val="single" w:sz="4" w:space="0" w:color="auto"/>
              <w:right w:val="nil"/>
            </w:tcBorders>
            <w:shd w:val="clear" w:color="auto" w:fill="auto"/>
            <w:hideMark/>
          </w:tcPr>
          <w:p w14:paraId="79E296BA" w14:textId="77777777" w:rsidR="004B2282" w:rsidRPr="00292E2D" w:rsidRDefault="004B2282" w:rsidP="00FC68A1">
            <w:pPr>
              <w:pStyle w:val="Tabletext"/>
            </w:pPr>
            <w:r w:rsidRPr="00292E2D">
              <w:t>37387</w:t>
            </w:r>
          </w:p>
        </w:tc>
        <w:tc>
          <w:tcPr>
            <w:tcW w:w="3584" w:type="pct"/>
            <w:tcBorders>
              <w:top w:val="single" w:sz="4" w:space="0" w:color="auto"/>
              <w:left w:val="nil"/>
              <w:bottom w:val="single" w:sz="4" w:space="0" w:color="auto"/>
              <w:right w:val="nil"/>
            </w:tcBorders>
            <w:shd w:val="clear" w:color="auto" w:fill="auto"/>
            <w:hideMark/>
          </w:tcPr>
          <w:p w14:paraId="04BD47E6" w14:textId="77777777" w:rsidR="004B2282" w:rsidRPr="00292E2D" w:rsidRDefault="004B2282" w:rsidP="00FC68A1">
            <w:pPr>
              <w:pStyle w:val="Tabletext"/>
            </w:pPr>
            <w:r w:rsidRPr="00292E2D">
              <w:t>Artificial urinary sphincter, insertion of pressure regulating balloon and pump (H) (Anaes.) (Assist.)</w:t>
            </w:r>
          </w:p>
        </w:tc>
        <w:tc>
          <w:tcPr>
            <w:tcW w:w="737" w:type="pct"/>
            <w:tcBorders>
              <w:top w:val="single" w:sz="4" w:space="0" w:color="auto"/>
              <w:left w:val="nil"/>
              <w:bottom w:val="single" w:sz="4" w:space="0" w:color="auto"/>
              <w:right w:val="nil"/>
            </w:tcBorders>
            <w:shd w:val="clear" w:color="auto" w:fill="auto"/>
            <w:hideMark/>
          </w:tcPr>
          <w:p w14:paraId="6C7BEC70" w14:textId="7CB95579" w:rsidR="004B2282" w:rsidRPr="00292E2D" w:rsidRDefault="001936CA" w:rsidP="00FC68A1">
            <w:pPr>
              <w:pStyle w:val="Tabletext"/>
              <w:jc w:val="right"/>
            </w:pPr>
            <w:r w:rsidRPr="00292E2D">
              <w:t>333.30</w:t>
            </w:r>
          </w:p>
        </w:tc>
      </w:tr>
      <w:tr w:rsidR="004B2282" w:rsidRPr="00292E2D" w14:paraId="69B3C6CA" w14:textId="77777777" w:rsidTr="00561DD9">
        <w:tc>
          <w:tcPr>
            <w:tcW w:w="679" w:type="pct"/>
            <w:tcBorders>
              <w:top w:val="single" w:sz="4" w:space="0" w:color="auto"/>
              <w:left w:val="nil"/>
              <w:bottom w:val="single" w:sz="4" w:space="0" w:color="auto"/>
              <w:right w:val="nil"/>
            </w:tcBorders>
            <w:shd w:val="clear" w:color="auto" w:fill="auto"/>
            <w:hideMark/>
          </w:tcPr>
          <w:p w14:paraId="1C8FAF4D" w14:textId="77777777" w:rsidR="004B2282" w:rsidRPr="00292E2D" w:rsidRDefault="004B2282" w:rsidP="00FC68A1">
            <w:pPr>
              <w:pStyle w:val="Tabletext"/>
            </w:pPr>
            <w:r w:rsidRPr="00292E2D">
              <w:t>37390</w:t>
            </w:r>
          </w:p>
        </w:tc>
        <w:tc>
          <w:tcPr>
            <w:tcW w:w="3584" w:type="pct"/>
            <w:tcBorders>
              <w:top w:val="single" w:sz="4" w:space="0" w:color="auto"/>
              <w:left w:val="nil"/>
              <w:bottom w:val="single" w:sz="4" w:space="0" w:color="auto"/>
              <w:right w:val="nil"/>
            </w:tcBorders>
            <w:shd w:val="clear" w:color="auto" w:fill="auto"/>
            <w:hideMark/>
          </w:tcPr>
          <w:p w14:paraId="4F44EF8B" w14:textId="77777777" w:rsidR="004B2282" w:rsidRPr="00292E2D" w:rsidRDefault="004B2282" w:rsidP="00FC68A1">
            <w:pPr>
              <w:pStyle w:val="Tabletext"/>
            </w:pPr>
            <w:r w:rsidRPr="00292E2D">
              <w:t>Artificial urinary sphincter, revision or removal of, with or without replacement (H) (Anaes.) (Assist.)</w:t>
            </w:r>
          </w:p>
        </w:tc>
        <w:tc>
          <w:tcPr>
            <w:tcW w:w="737" w:type="pct"/>
            <w:tcBorders>
              <w:top w:val="single" w:sz="4" w:space="0" w:color="auto"/>
              <w:left w:val="nil"/>
              <w:bottom w:val="single" w:sz="4" w:space="0" w:color="auto"/>
              <w:right w:val="nil"/>
            </w:tcBorders>
            <w:shd w:val="clear" w:color="auto" w:fill="auto"/>
            <w:hideMark/>
          </w:tcPr>
          <w:p w14:paraId="22A687C8" w14:textId="6D110BD9" w:rsidR="004B2282" w:rsidRPr="00292E2D" w:rsidRDefault="001936CA" w:rsidP="00FC68A1">
            <w:pPr>
              <w:pStyle w:val="Tabletext"/>
              <w:jc w:val="right"/>
            </w:pPr>
            <w:r w:rsidRPr="00292E2D">
              <w:t>953.60</w:t>
            </w:r>
          </w:p>
        </w:tc>
      </w:tr>
      <w:tr w:rsidR="004B2282" w:rsidRPr="00292E2D" w14:paraId="494B5393" w14:textId="77777777" w:rsidTr="00561DD9">
        <w:tc>
          <w:tcPr>
            <w:tcW w:w="679" w:type="pct"/>
            <w:tcBorders>
              <w:top w:val="single" w:sz="4" w:space="0" w:color="auto"/>
              <w:left w:val="nil"/>
              <w:bottom w:val="single" w:sz="4" w:space="0" w:color="auto"/>
              <w:right w:val="nil"/>
            </w:tcBorders>
            <w:shd w:val="clear" w:color="auto" w:fill="auto"/>
            <w:hideMark/>
          </w:tcPr>
          <w:p w14:paraId="30DE29FF" w14:textId="77777777" w:rsidR="004B2282" w:rsidRPr="00292E2D" w:rsidRDefault="004B2282" w:rsidP="00FC68A1">
            <w:pPr>
              <w:pStyle w:val="Tabletext"/>
            </w:pPr>
            <w:r w:rsidRPr="00292E2D">
              <w:t>37393</w:t>
            </w:r>
          </w:p>
        </w:tc>
        <w:tc>
          <w:tcPr>
            <w:tcW w:w="3584" w:type="pct"/>
            <w:tcBorders>
              <w:top w:val="single" w:sz="4" w:space="0" w:color="auto"/>
              <w:left w:val="nil"/>
              <w:bottom w:val="single" w:sz="4" w:space="0" w:color="auto"/>
              <w:right w:val="nil"/>
            </w:tcBorders>
            <w:shd w:val="clear" w:color="auto" w:fill="auto"/>
            <w:hideMark/>
          </w:tcPr>
          <w:p w14:paraId="55FDE3B7" w14:textId="6C6B45A0" w:rsidR="004B2282" w:rsidRPr="00292E2D" w:rsidRDefault="004B2282" w:rsidP="00FC68A1">
            <w:pPr>
              <w:pStyle w:val="Tabletext"/>
            </w:pPr>
            <w:r w:rsidRPr="00292E2D">
              <w:t>Priapism, decompression by glanular stab caverno</w:t>
            </w:r>
            <w:r w:rsidR="00DE7744">
              <w:noBreakHyphen/>
            </w:r>
            <w:r w:rsidRPr="00292E2D">
              <w:t>sospongiosum shunt or penile aspiration with or without lavage (Anaes.)</w:t>
            </w:r>
          </w:p>
        </w:tc>
        <w:tc>
          <w:tcPr>
            <w:tcW w:w="737" w:type="pct"/>
            <w:tcBorders>
              <w:top w:val="single" w:sz="4" w:space="0" w:color="auto"/>
              <w:left w:val="nil"/>
              <w:bottom w:val="single" w:sz="4" w:space="0" w:color="auto"/>
              <w:right w:val="nil"/>
            </w:tcBorders>
            <w:shd w:val="clear" w:color="auto" w:fill="auto"/>
            <w:hideMark/>
          </w:tcPr>
          <w:p w14:paraId="0815D9A5" w14:textId="42007EA4" w:rsidR="004B2282" w:rsidRPr="00292E2D" w:rsidRDefault="001936CA" w:rsidP="00FC68A1">
            <w:pPr>
              <w:pStyle w:val="Tabletext"/>
              <w:jc w:val="right"/>
            </w:pPr>
            <w:r w:rsidRPr="00292E2D">
              <w:t>237.05</w:t>
            </w:r>
          </w:p>
        </w:tc>
      </w:tr>
      <w:tr w:rsidR="004B2282" w:rsidRPr="00292E2D" w14:paraId="373F3C8E" w14:textId="77777777" w:rsidTr="00561DD9">
        <w:tc>
          <w:tcPr>
            <w:tcW w:w="679" w:type="pct"/>
            <w:tcBorders>
              <w:top w:val="single" w:sz="4" w:space="0" w:color="auto"/>
              <w:left w:val="nil"/>
              <w:bottom w:val="single" w:sz="4" w:space="0" w:color="auto"/>
              <w:right w:val="nil"/>
            </w:tcBorders>
            <w:shd w:val="clear" w:color="auto" w:fill="auto"/>
            <w:hideMark/>
          </w:tcPr>
          <w:p w14:paraId="69D216ED" w14:textId="77777777" w:rsidR="004B2282" w:rsidRPr="00292E2D" w:rsidRDefault="004B2282" w:rsidP="00FC68A1">
            <w:pPr>
              <w:pStyle w:val="Tabletext"/>
            </w:pPr>
            <w:r w:rsidRPr="00292E2D">
              <w:t>37396</w:t>
            </w:r>
          </w:p>
        </w:tc>
        <w:tc>
          <w:tcPr>
            <w:tcW w:w="3584" w:type="pct"/>
            <w:tcBorders>
              <w:top w:val="single" w:sz="4" w:space="0" w:color="auto"/>
              <w:left w:val="nil"/>
              <w:bottom w:val="single" w:sz="4" w:space="0" w:color="auto"/>
              <w:right w:val="nil"/>
            </w:tcBorders>
            <w:shd w:val="clear" w:color="auto" w:fill="auto"/>
            <w:hideMark/>
          </w:tcPr>
          <w:p w14:paraId="3BC66AD9" w14:textId="77777777" w:rsidR="004B2282" w:rsidRPr="00292E2D" w:rsidRDefault="004B2282" w:rsidP="00FC68A1">
            <w:pPr>
              <w:pStyle w:val="Tabletext"/>
            </w:pPr>
            <w:r w:rsidRPr="00292E2D">
              <w:t>Priapism, shunt operation for, other than a service to which item 37393 applies (H) (Anaes.) (Assist.)</w:t>
            </w:r>
          </w:p>
        </w:tc>
        <w:tc>
          <w:tcPr>
            <w:tcW w:w="737" w:type="pct"/>
            <w:tcBorders>
              <w:top w:val="single" w:sz="4" w:space="0" w:color="auto"/>
              <w:left w:val="nil"/>
              <w:bottom w:val="single" w:sz="4" w:space="0" w:color="auto"/>
              <w:right w:val="nil"/>
            </w:tcBorders>
            <w:shd w:val="clear" w:color="auto" w:fill="auto"/>
            <w:hideMark/>
          </w:tcPr>
          <w:p w14:paraId="45FDDE20" w14:textId="28072854" w:rsidR="004B2282" w:rsidRPr="00292E2D" w:rsidRDefault="001936CA" w:rsidP="00FC68A1">
            <w:pPr>
              <w:pStyle w:val="Tabletext"/>
              <w:jc w:val="right"/>
            </w:pPr>
            <w:r w:rsidRPr="00292E2D">
              <w:t>764.65</w:t>
            </w:r>
          </w:p>
        </w:tc>
      </w:tr>
      <w:tr w:rsidR="004B2282" w:rsidRPr="00292E2D" w14:paraId="5DB6616B" w14:textId="77777777" w:rsidTr="00561DD9">
        <w:tc>
          <w:tcPr>
            <w:tcW w:w="679" w:type="pct"/>
            <w:tcBorders>
              <w:top w:val="single" w:sz="4" w:space="0" w:color="auto"/>
              <w:left w:val="nil"/>
              <w:bottom w:val="single" w:sz="4" w:space="0" w:color="auto"/>
              <w:right w:val="nil"/>
            </w:tcBorders>
            <w:shd w:val="clear" w:color="auto" w:fill="auto"/>
            <w:hideMark/>
          </w:tcPr>
          <w:p w14:paraId="1002DFA4" w14:textId="77777777" w:rsidR="004B2282" w:rsidRPr="00292E2D" w:rsidRDefault="004B2282" w:rsidP="00FC68A1">
            <w:pPr>
              <w:pStyle w:val="Tabletext"/>
            </w:pPr>
            <w:r w:rsidRPr="00292E2D">
              <w:t>37402</w:t>
            </w:r>
          </w:p>
        </w:tc>
        <w:tc>
          <w:tcPr>
            <w:tcW w:w="3584" w:type="pct"/>
            <w:tcBorders>
              <w:top w:val="single" w:sz="4" w:space="0" w:color="auto"/>
              <w:left w:val="nil"/>
              <w:bottom w:val="single" w:sz="4" w:space="0" w:color="auto"/>
              <w:right w:val="nil"/>
            </w:tcBorders>
            <w:shd w:val="clear" w:color="auto" w:fill="auto"/>
            <w:hideMark/>
          </w:tcPr>
          <w:p w14:paraId="594A5810" w14:textId="77777777" w:rsidR="004B2282" w:rsidRPr="00292E2D" w:rsidRDefault="004B2282" w:rsidP="00FC68A1">
            <w:pPr>
              <w:pStyle w:val="Tabletext"/>
            </w:pPr>
            <w:r w:rsidRPr="00292E2D">
              <w:t>Penis, partial amputation of (H) (Anaes.) (Assist.)</w:t>
            </w:r>
          </w:p>
        </w:tc>
        <w:tc>
          <w:tcPr>
            <w:tcW w:w="737" w:type="pct"/>
            <w:tcBorders>
              <w:top w:val="single" w:sz="4" w:space="0" w:color="auto"/>
              <w:left w:val="nil"/>
              <w:bottom w:val="single" w:sz="4" w:space="0" w:color="auto"/>
              <w:right w:val="nil"/>
            </w:tcBorders>
            <w:shd w:val="clear" w:color="auto" w:fill="auto"/>
            <w:hideMark/>
          </w:tcPr>
          <w:p w14:paraId="14215494" w14:textId="35A2F4AF" w:rsidR="004B2282" w:rsidRPr="00292E2D" w:rsidRDefault="001936CA" w:rsidP="00FC68A1">
            <w:pPr>
              <w:pStyle w:val="Tabletext"/>
              <w:jc w:val="right"/>
            </w:pPr>
            <w:r w:rsidRPr="00292E2D">
              <w:t>480.90</w:t>
            </w:r>
          </w:p>
        </w:tc>
      </w:tr>
      <w:tr w:rsidR="004B2282" w:rsidRPr="00292E2D" w14:paraId="49AE007F" w14:textId="77777777" w:rsidTr="00561DD9">
        <w:tc>
          <w:tcPr>
            <w:tcW w:w="679" w:type="pct"/>
            <w:tcBorders>
              <w:top w:val="single" w:sz="4" w:space="0" w:color="auto"/>
              <w:left w:val="nil"/>
              <w:bottom w:val="single" w:sz="4" w:space="0" w:color="auto"/>
              <w:right w:val="nil"/>
            </w:tcBorders>
            <w:shd w:val="clear" w:color="auto" w:fill="auto"/>
            <w:hideMark/>
          </w:tcPr>
          <w:p w14:paraId="38C433CB" w14:textId="77777777" w:rsidR="004B2282" w:rsidRPr="00292E2D" w:rsidRDefault="004B2282" w:rsidP="00FC68A1">
            <w:pPr>
              <w:pStyle w:val="Tabletext"/>
            </w:pPr>
            <w:r w:rsidRPr="00292E2D">
              <w:t>37405</w:t>
            </w:r>
          </w:p>
        </w:tc>
        <w:tc>
          <w:tcPr>
            <w:tcW w:w="3584" w:type="pct"/>
            <w:tcBorders>
              <w:top w:val="single" w:sz="4" w:space="0" w:color="auto"/>
              <w:left w:val="nil"/>
              <w:bottom w:val="single" w:sz="4" w:space="0" w:color="auto"/>
              <w:right w:val="nil"/>
            </w:tcBorders>
            <w:shd w:val="clear" w:color="auto" w:fill="auto"/>
            <w:hideMark/>
          </w:tcPr>
          <w:p w14:paraId="5A03B821" w14:textId="77777777" w:rsidR="004B2282" w:rsidRPr="00292E2D" w:rsidRDefault="004B2282" w:rsidP="00FC68A1">
            <w:pPr>
              <w:pStyle w:val="Tabletext"/>
            </w:pPr>
            <w:r w:rsidRPr="00292E2D">
              <w:t>Penis, complete or radical amputation of (H) (Anaes.) (Assist.)</w:t>
            </w:r>
          </w:p>
        </w:tc>
        <w:tc>
          <w:tcPr>
            <w:tcW w:w="737" w:type="pct"/>
            <w:tcBorders>
              <w:top w:val="single" w:sz="4" w:space="0" w:color="auto"/>
              <w:left w:val="nil"/>
              <w:bottom w:val="single" w:sz="4" w:space="0" w:color="auto"/>
              <w:right w:val="nil"/>
            </w:tcBorders>
            <w:shd w:val="clear" w:color="auto" w:fill="auto"/>
            <w:hideMark/>
          </w:tcPr>
          <w:p w14:paraId="5BBBAB78" w14:textId="4791B311" w:rsidR="004B2282" w:rsidRPr="00292E2D" w:rsidRDefault="001936CA" w:rsidP="00FC68A1">
            <w:pPr>
              <w:pStyle w:val="Tabletext"/>
              <w:jc w:val="right"/>
            </w:pPr>
            <w:r w:rsidRPr="00292E2D">
              <w:t>953.60</w:t>
            </w:r>
          </w:p>
        </w:tc>
      </w:tr>
      <w:tr w:rsidR="004B2282" w:rsidRPr="00292E2D" w14:paraId="1D38F8BB" w14:textId="77777777" w:rsidTr="00561DD9">
        <w:tc>
          <w:tcPr>
            <w:tcW w:w="679" w:type="pct"/>
            <w:tcBorders>
              <w:top w:val="single" w:sz="4" w:space="0" w:color="auto"/>
              <w:left w:val="nil"/>
              <w:bottom w:val="single" w:sz="4" w:space="0" w:color="auto"/>
              <w:right w:val="nil"/>
            </w:tcBorders>
            <w:shd w:val="clear" w:color="auto" w:fill="auto"/>
            <w:hideMark/>
          </w:tcPr>
          <w:p w14:paraId="3355E32D" w14:textId="77777777" w:rsidR="004B2282" w:rsidRPr="00292E2D" w:rsidRDefault="004B2282" w:rsidP="00FC68A1">
            <w:pPr>
              <w:pStyle w:val="Tabletext"/>
            </w:pPr>
            <w:r w:rsidRPr="00292E2D">
              <w:t>37408</w:t>
            </w:r>
          </w:p>
        </w:tc>
        <w:tc>
          <w:tcPr>
            <w:tcW w:w="3584" w:type="pct"/>
            <w:tcBorders>
              <w:top w:val="single" w:sz="4" w:space="0" w:color="auto"/>
              <w:left w:val="nil"/>
              <w:bottom w:val="single" w:sz="4" w:space="0" w:color="auto"/>
              <w:right w:val="nil"/>
            </w:tcBorders>
            <w:shd w:val="clear" w:color="auto" w:fill="auto"/>
            <w:hideMark/>
          </w:tcPr>
          <w:p w14:paraId="00F9036D" w14:textId="77777777" w:rsidR="004B2282" w:rsidRPr="00292E2D" w:rsidRDefault="004B2282" w:rsidP="00FC68A1">
            <w:pPr>
              <w:pStyle w:val="Tabletext"/>
            </w:pPr>
            <w:r w:rsidRPr="00292E2D">
              <w:t>Penis, repair of laceration of cavernous tissue, or fracture involving cavernous tissue (H) (Anaes.) (Assist.)</w:t>
            </w:r>
          </w:p>
        </w:tc>
        <w:tc>
          <w:tcPr>
            <w:tcW w:w="737" w:type="pct"/>
            <w:tcBorders>
              <w:top w:val="single" w:sz="4" w:space="0" w:color="auto"/>
              <w:left w:val="nil"/>
              <w:bottom w:val="single" w:sz="4" w:space="0" w:color="auto"/>
              <w:right w:val="nil"/>
            </w:tcBorders>
            <w:shd w:val="clear" w:color="auto" w:fill="auto"/>
            <w:hideMark/>
          </w:tcPr>
          <w:p w14:paraId="6C052A69" w14:textId="3B8F76AE" w:rsidR="004B2282" w:rsidRPr="00292E2D" w:rsidRDefault="001936CA" w:rsidP="00FC68A1">
            <w:pPr>
              <w:pStyle w:val="Tabletext"/>
              <w:jc w:val="right"/>
            </w:pPr>
            <w:r w:rsidRPr="00292E2D">
              <w:t>480.90</w:t>
            </w:r>
          </w:p>
        </w:tc>
      </w:tr>
      <w:tr w:rsidR="004B2282" w:rsidRPr="00292E2D" w14:paraId="449AEAE9" w14:textId="77777777" w:rsidTr="00561DD9">
        <w:tc>
          <w:tcPr>
            <w:tcW w:w="679" w:type="pct"/>
            <w:tcBorders>
              <w:top w:val="single" w:sz="4" w:space="0" w:color="auto"/>
              <w:left w:val="nil"/>
              <w:bottom w:val="single" w:sz="4" w:space="0" w:color="auto"/>
              <w:right w:val="nil"/>
            </w:tcBorders>
            <w:shd w:val="clear" w:color="auto" w:fill="auto"/>
            <w:hideMark/>
          </w:tcPr>
          <w:p w14:paraId="2DAAE33E" w14:textId="77777777" w:rsidR="004B2282" w:rsidRPr="00292E2D" w:rsidRDefault="004B2282" w:rsidP="00FC68A1">
            <w:pPr>
              <w:pStyle w:val="Tabletext"/>
            </w:pPr>
            <w:r w:rsidRPr="00292E2D">
              <w:t>37411</w:t>
            </w:r>
          </w:p>
        </w:tc>
        <w:tc>
          <w:tcPr>
            <w:tcW w:w="3584" w:type="pct"/>
            <w:tcBorders>
              <w:top w:val="single" w:sz="4" w:space="0" w:color="auto"/>
              <w:left w:val="nil"/>
              <w:bottom w:val="single" w:sz="4" w:space="0" w:color="auto"/>
              <w:right w:val="nil"/>
            </w:tcBorders>
            <w:shd w:val="clear" w:color="auto" w:fill="auto"/>
            <w:hideMark/>
          </w:tcPr>
          <w:p w14:paraId="0FDC9C0A" w14:textId="77777777" w:rsidR="004B2282" w:rsidRPr="00292E2D" w:rsidRDefault="004B2282" w:rsidP="00FC68A1">
            <w:pPr>
              <w:pStyle w:val="Tabletext"/>
            </w:pPr>
            <w:r w:rsidRPr="00292E2D">
              <w:t>Penis, repair of avulsion (Anaes.) (Assist.)</w:t>
            </w:r>
          </w:p>
        </w:tc>
        <w:tc>
          <w:tcPr>
            <w:tcW w:w="737" w:type="pct"/>
            <w:tcBorders>
              <w:top w:val="single" w:sz="4" w:space="0" w:color="auto"/>
              <w:left w:val="nil"/>
              <w:bottom w:val="single" w:sz="4" w:space="0" w:color="auto"/>
              <w:right w:val="nil"/>
            </w:tcBorders>
            <w:shd w:val="clear" w:color="auto" w:fill="auto"/>
            <w:hideMark/>
          </w:tcPr>
          <w:p w14:paraId="1D5AEF4C" w14:textId="09C8D372" w:rsidR="004B2282" w:rsidRPr="00292E2D" w:rsidRDefault="001936CA" w:rsidP="00FC68A1">
            <w:pPr>
              <w:pStyle w:val="Tabletext"/>
              <w:jc w:val="right"/>
            </w:pPr>
            <w:r w:rsidRPr="00292E2D">
              <w:t>953.60</w:t>
            </w:r>
          </w:p>
        </w:tc>
      </w:tr>
      <w:tr w:rsidR="004B2282" w:rsidRPr="00292E2D" w14:paraId="1DA585B8" w14:textId="77777777" w:rsidTr="00561DD9">
        <w:tc>
          <w:tcPr>
            <w:tcW w:w="679" w:type="pct"/>
            <w:tcBorders>
              <w:top w:val="single" w:sz="4" w:space="0" w:color="auto"/>
              <w:left w:val="nil"/>
              <w:bottom w:val="single" w:sz="4" w:space="0" w:color="auto"/>
              <w:right w:val="nil"/>
            </w:tcBorders>
            <w:shd w:val="clear" w:color="auto" w:fill="auto"/>
            <w:hideMark/>
          </w:tcPr>
          <w:p w14:paraId="0632BE3F" w14:textId="77777777" w:rsidR="004B2282" w:rsidRPr="00292E2D" w:rsidRDefault="004B2282" w:rsidP="00FC68A1">
            <w:pPr>
              <w:pStyle w:val="Tabletext"/>
            </w:pPr>
            <w:r w:rsidRPr="00292E2D">
              <w:t>37415</w:t>
            </w:r>
          </w:p>
        </w:tc>
        <w:tc>
          <w:tcPr>
            <w:tcW w:w="3584" w:type="pct"/>
            <w:tcBorders>
              <w:top w:val="single" w:sz="4" w:space="0" w:color="auto"/>
              <w:left w:val="nil"/>
              <w:bottom w:val="single" w:sz="4" w:space="0" w:color="auto"/>
              <w:right w:val="nil"/>
            </w:tcBorders>
            <w:shd w:val="clear" w:color="auto" w:fill="auto"/>
            <w:hideMark/>
          </w:tcPr>
          <w:p w14:paraId="63B922F1" w14:textId="77777777" w:rsidR="004B2282" w:rsidRPr="00292E2D" w:rsidRDefault="004B2282" w:rsidP="00FC68A1">
            <w:pPr>
              <w:pStyle w:val="Tabletext"/>
            </w:pPr>
            <w:r w:rsidRPr="00292E2D">
              <w:t>Penis, injection of, for the investigation and treatment of impotence—2 services only in a period of 36 consecutive months</w:t>
            </w:r>
          </w:p>
        </w:tc>
        <w:tc>
          <w:tcPr>
            <w:tcW w:w="737" w:type="pct"/>
            <w:tcBorders>
              <w:top w:val="single" w:sz="4" w:space="0" w:color="auto"/>
              <w:left w:val="nil"/>
              <w:bottom w:val="single" w:sz="4" w:space="0" w:color="auto"/>
              <w:right w:val="nil"/>
            </w:tcBorders>
            <w:shd w:val="clear" w:color="auto" w:fill="auto"/>
            <w:hideMark/>
          </w:tcPr>
          <w:p w14:paraId="507E7042" w14:textId="786474E8" w:rsidR="004B2282" w:rsidRPr="00292E2D" w:rsidRDefault="001936CA" w:rsidP="00FC68A1">
            <w:pPr>
              <w:pStyle w:val="Tabletext"/>
              <w:jc w:val="right"/>
            </w:pPr>
            <w:r w:rsidRPr="00292E2D">
              <w:t>48.05</w:t>
            </w:r>
          </w:p>
        </w:tc>
      </w:tr>
      <w:tr w:rsidR="004B2282" w:rsidRPr="00292E2D" w14:paraId="609E6C09" w14:textId="77777777" w:rsidTr="00561DD9">
        <w:tc>
          <w:tcPr>
            <w:tcW w:w="679" w:type="pct"/>
            <w:tcBorders>
              <w:top w:val="single" w:sz="4" w:space="0" w:color="auto"/>
              <w:left w:val="nil"/>
              <w:bottom w:val="single" w:sz="4" w:space="0" w:color="auto"/>
              <w:right w:val="nil"/>
            </w:tcBorders>
            <w:shd w:val="clear" w:color="auto" w:fill="auto"/>
            <w:hideMark/>
          </w:tcPr>
          <w:p w14:paraId="7207B357" w14:textId="77777777" w:rsidR="004B2282" w:rsidRPr="00292E2D" w:rsidRDefault="004B2282" w:rsidP="00FC68A1">
            <w:pPr>
              <w:pStyle w:val="Tabletext"/>
            </w:pPr>
            <w:r w:rsidRPr="00292E2D">
              <w:t>37417</w:t>
            </w:r>
          </w:p>
        </w:tc>
        <w:tc>
          <w:tcPr>
            <w:tcW w:w="3584" w:type="pct"/>
            <w:tcBorders>
              <w:top w:val="single" w:sz="4" w:space="0" w:color="auto"/>
              <w:left w:val="nil"/>
              <w:bottom w:val="single" w:sz="4" w:space="0" w:color="auto"/>
              <w:right w:val="nil"/>
            </w:tcBorders>
            <w:shd w:val="clear" w:color="auto" w:fill="auto"/>
            <w:hideMark/>
          </w:tcPr>
          <w:p w14:paraId="2C780618" w14:textId="77777777" w:rsidR="004B2282" w:rsidRPr="00292E2D" w:rsidRDefault="004B2282" w:rsidP="00FC68A1">
            <w:pPr>
              <w:pStyle w:val="Tabletext"/>
            </w:pPr>
            <w:r w:rsidRPr="00292E2D">
              <w:t>Penis, correction of chordee, with or without excision of fibrous plaque or plaques and with or without grafting (H) (Anaes.) (Assist.)</w:t>
            </w:r>
          </w:p>
        </w:tc>
        <w:tc>
          <w:tcPr>
            <w:tcW w:w="737" w:type="pct"/>
            <w:tcBorders>
              <w:top w:val="single" w:sz="4" w:space="0" w:color="auto"/>
              <w:left w:val="nil"/>
              <w:bottom w:val="single" w:sz="4" w:space="0" w:color="auto"/>
              <w:right w:val="nil"/>
            </w:tcBorders>
            <w:shd w:val="clear" w:color="auto" w:fill="auto"/>
            <w:hideMark/>
          </w:tcPr>
          <w:p w14:paraId="138E995E" w14:textId="40E5E6D6" w:rsidR="004B2282" w:rsidRPr="00292E2D" w:rsidRDefault="001936CA" w:rsidP="00FC68A1">
            <w:pPr>
              <w:pStyle w:val="Tabletext"/>
              <w:jc w:val="right"/>
            </w:pPr>
            <w:r w:rsidRPr="00292E2D">
              <w:t>575.55</w:t>
            </w:r>
          </w:p>
        </w:tc>
      </w:tr>
      <w:tr w:rsidR="004B2282" w:rsidRPr="00292E2D" w14:paraId="00288674" w14:textId="77777777" w:rsidTr="00561DD9">
        <w:tc>
          <w:tcPr>
            <w:tcW w:w="679" w:type="pct"/>
            <w:tcBorders>
              <w:top w:val="single" w:sz="4" w:space="0" w:color="auto"/>
              <w:left w:val="nil"/>
              <w:bottom w:val="single" w:sz="4" w:space="0" w:color="auto"/>
              <w:right w:val="nil"/>
            </w:tcBorders>
            <w:shd w:val="clear" w:color="auto" w:fill="auto"/>
            <w:hideMark/>
          </w:tcPr>
          <w:p w14:paraId="38A37AA6" w14:textId="77777777" w:rsidR="004B2282" w:rsidRPr="00292E2D" w:rsidRDefault="004B2282" w:rsidP="00FC68A1">
            <w:pPr>
              <w:pStyle w:val="Tabletext"/>
            </w:pPr>
            <w:r w:rsidRPr="00292E2D">
              <w:t>37418</w:t>
            </w:r>
          </w:p>
        </w:tc>
        <w:tc>
          <w:tcPr>
            <w:tcW w:w="3584" w:type="pct"/>
            <w:tcBorders>
              <w:top w:val="single" w:sz="4" w:space="0" w:color="auto"/>
              <w:left w:val="nil"/>
              <w:bottom w:val="single" w:sz="4" w:space="0" w:color="auto"/>
              <w:right w:val="nil"/>
            </w:tcBorders>
            <w:shd w:val="clear" w:color="auto" w:fill="auto"/>
            <w:hideMark/>
          </w:tcPr>
          <w:p w14:paraId="72A502ED" w14:textId="77777777" w:rsidR="004B2282" w:rsidRPr="00292E2D" w:rsidRDefault="004B2282" w:rsidP="00FC68A1">
            <w:pPr>
              <w:pStyle w:val="Tabletext"/>
            </w:pPr>
            <w:r w:rsidRPr="00292E2D">
              <w:t>Penis, correction of chordee, with or without excision of fibrous plaque or plaques and with or without grafting, involving mobilisation of the urethra (Anaes.) (Assist.)</w:t>
            </w:r>
          </w:p>
        </w:tc>
        <w:tc>
          <w:tcPr>
            <w:tcW w:w="737" w:type="pct"/>
            <w:tcBorders>
              <w:top w:val="single" w:sz="4" w:space="0" w:color="auto"/>
              <w:left w:val="nil"/>
              <w:bottom w:val="single" w:sz="4" w:space="0" w:color="auto"/>
              <w:right w:val="nil"/>
            </w:tcBorders>
            <w:shd w:val="clear" w:color="auto" w:fill="auto"/>
            <w:hideMark/>
          </w:tcPr>
          <w:p w14:paraId="3F6E2905" w14:textId="4ED571A3" w:rsidR="004B2282" w:rsidRPr="00292E2D" w:rsidRDefault="001936CA" w:rsidP="00FC68A1">
            <w:pPr>
              <w:pStyle w:val="Tabletext"/>
              <w:jc w:val="right"/>
            </w:pPr>
            <w:r w:rsidRPr="00292E2D">
              <w:t>764.65</w:t>
            </w:r>
          </w:p>
        </w:tc>
      </w:tr>
      <w:tr w:rsidR="004B2282" w:rsidRPr="00292E2D" w14:paraId="28D8B367" w14:textId="77777777" w:rsidTr="00561DD9">
        <w:tc>
          <w:tcPr>
            <w:tcW w:w="679" w:type="pct"/>
            <w:tcBorders>
              <w:top w:val="single" w:sz="4" w:space="0" w:color="auto"/>
              <w:left w:val="nil"/>
              <w:bottom w:val="single" w:sz="4" w:space="0" w:color="auto"/>
              <w:right w:val="nil"/>
            </w:tcBorders>
            <w:shd w:val="clear" w:color="auto" w:fill="auto"/>
            <w:hideMark/>
          </w:tcPr>
          <w:p w14:paraId="2DBAB741" w14:textId="77777777" w:rsidR="004B2282" w:rsidRPr="00292E2D" w:rsidRDefault="004B2282" w:rsidP="00FC68A1">
            <w:pPr>
              <w:pStyle w:val="Tabletext"/>
            </w:pPr>
            <w:r w:rsidRPr="00292E2D">
              <w:t>37420</w:t>
            </w:r>
          </w:p>
        </w:tc>
        <w:tc>
          <w:tcPr>
            <w:tcW w:w="3584" w:type="pct"/>
            <w:tcBorders>
              <w:top w:val="single" w:sz="4" w:space="0" w:color="auto"/>
              <w:left w:val="nil"/>
              <w:bottom w:val="single" w:sz="4" w:space="0" w:color="auto"/>
              <w:right w:val="nil"/>
            </w:tcBorders>
            <w:shd w:val="clear" w:color="auto" w:fill="auto"/>
            <w:hideMark/>
          </w:tcPr>
          <w:p w14:paraId="6F150B68" w14:textId="77777777" w:rsidR="004B2282" w:rsidRPr="00292E2D" w:rsidRDefault="004B2282" w:rsidP="00FC68A1">
            <w:pPr>
              <w:pStyle w:val="Tabletext"/>
            </w:pPr>
            <w:r w:rsidRPr="00292E2D">
              <w:t>Penis, surgery to inhibit rapid penile drainage causing impotence, by ligation of veins deep to Buck’s fascia including one or more deep cavernosal veins, with or without pharmacological erection test (H) (Anaes.) (Assist.)</w:t>
            </w:r>
          </w:p>
        </w:tc>
        <w:tc>
          <w:tcPr>
            <w:tcW w:w="737" w:type="pct"/>
            <w:tcBorders>
              <w:top w:val="single" w:sz="4" w:space="0" w:color="auto"/>
              <w:left w:val="nil"/>
              <w:bottom w:val="single" w:sz="4" w:space="0" w:color="auto"/>
              <w:right w:val="nil"/>
            </w:tcBorders>
            <w:shd w:val="clear" w:color="auto" w:fill="auto"/>
            <w:hideMark/>
          </w:tcPr>
          <w:p w14:paraId="1563985C" w14:textId="6D756882" w:rsidR="004B2282" w:rsidRPr="00292E2D" w:rsidRDefault="001936CA" w:rsidP="00FC68A1">
            <w:pPr>
              <w:pStyle w:val="Tabletext"/>
              <w:jc w:val="right"/>
            </w:pPr>
            <w:r w:rsidRPr="00292E2D">
              <w:t>377.90</w:t>
            </w:r>
          </w:p>
        </w:tc>
      </w:tr>
      <w:tr w:rsidR="004B2282" w:rsidRPr="00292E2D" w14:paraId="4537B517" w14:textId="77777777" w:rsidTr="00561DD9">
        <w:tc>
          <w:tcPr>
            <w:tcW w:w="679" w:type="pct"/>
            <w:tcBorders>
              <w:top w:val="single" w:sz="4" w:space="0" w:color="auto"/>
              <w:left w:val="nil"/>
              <w:bottom w:val="single" w:sz="4" w:space="0" w:color="auto"/>
              <w:right w:val="nil"/>
            </w:tcBorders>
            <w:shd w:val="clear" w:color="auto" w:fill="auto"/>
            <w:hideMark/>
          </w:tcPr>
          <w:p w14:paraId="1C672FD1" w14:textId="77777777" w:rsidR="004B2282" w:rsidRPr="00292E2D" w:rsidRDefault="004B2282" w:rsidP="00FC68A1">
            <w:pPr>
              <w:pStyle w:val="Tabletext"/>
            </w:pPr>
            <w:r w:rsidRPr="00292E2D">
              <w:t>37423</w:t>
            </w:r>
          </w:p>
        </w:tc>
        <w:tc>
          <w:tcPr>
            <w:tcW w:w="3584" w:type="pct"/>
            <w:tcBorders>
              <w:top w:val="single" w:sz="4" w:space="0" w:color="auto"/>
              <w:left w:val="nil"/>
              <w:bottom w:val="single" w:sz="4" w:space="0" w:color="auto"/>
              <w:right w:val="nil"/>
            </w:tcBorders>
            <w:shd w:val="clear" w:color="auto" w:fill="auto"/>
            <w:hideMark/>
          </w:tcPr>
          <w:p w14:paraId="3DA21DA6" w14:textId="77777777" w:rsidR="004B2282" w:rsidRPr="00292E2D" w:rsidRDefault="004B2282" w:rsidP="00FC68A1">
            <w:pPr>
              <w:pStyle w:val="Tabletext"/>
            </w:pPr>
            <w:r w:rsidRPr="00292E2D">
              <w:t>Penis, lengthening by translocation of corpora (H) (Anaes.) (Assist.)</w:t>
            </w:r>
          </w:p>
        </w:tc>
        <w:tc>
          <w:tcPr>
            <w:tcW w:w="737" w:type="pct"/>
            <w:tcBorders>
              <w:top w:val="single" w:sz="4" w:space="0" w:color="auto"/>
              <w:left w:val="nil"/>
              <w:bottom w:val="single" w:sz="4" w:space="0" w:color="auto"/>
              <w:right w:val="nil"/>
            </w:tcBorders>
            <w:shd w:val="clear" w:color="auto" w:fill="auto"/>
            <w:hideMark/>
          </w:tcPr>
          <w:p w14:paraId="0F58300A" w14:textId="4C372B74" w:rsidR="004B2282" w:rsidRPr="00292E2D" w:rsidRDefault="001936CA" w:rsidP="00FC68A1">
            <w:pPr>
              <w:pStyle w:val="Tabletext"/>
              <w:jc w:val="right"/>
            </w:pPr>
            <w:r w:rsidRPr="00292E2D">
              <w:t>953.60</w:t>
            </w:r>
          </w:p>
        </w:tc>
      </w:tr>
      <w:tr w:rsidR="004B2282" w:rsidRPr="00292E2D" w14:paraId="4DAAA51E" w14:textId="77777777" w:rsidTr="00561DD9">
        <w:tc>
          <w:tcPr>
            <w:tcW w:w="679" w:type="pct"/>
            <w:tcBorders>
              <w:top w:val="single" w:sz="4" w:space="0" w:color="auto"/>
              <w:left w:val="nil"/>
              <w:bottom w:val="single" w:sz="4" w:space="0" w:color="auto"/>
              <w:right w:val="nil"/>
            </w:tcBorders>
            <w:shd w:val="clear" w:color="auto" w:fill="auto"/>
            <w:hideMark/>
          </w:tcPr>
          <w:p w14:paraId="052B1BCF" w14:textId="77777777" w:rsidR="004B2282" w:rsidRPr="00292E2D" w:rsidRDefault="004B2282" w:rsidP="00FC68A1">
            <w:pPr>
              <w:pStyle w:val="Tabletext"/>
            </w:pPr>
            <w:r w:rsidRPr="00292E2D">
              <w:t>37426</w:t>
            </w:r>
          </w:p>
        </w:tc>
        <w:tc>
          <w:tcPr>
            <w:tcW w:w="3584" w:type="pct"/>
            <w:tcBorders>
              <w:top w:val="single" w:sz="4" w:space="0" w:color="auto"/>
              <w:left w:val="nil"/>
              <w:bottom w:val="single" w:sz="4" w:space="0" w:color="auto"/>
              <w:right w:val="nil"/>
            </w:tcBorders>
            <w:shd w:val="clear" w:color="auto" w:fill="auto"/>
            <w:hideMark/>
          </w:tcPr>
          <w:p w14:paraId="61D68F9E" w14:textId="77777777" w:rsidR="004B2282" w:rsidRPr="00292E2D" w:rsidRDefault="004B2282" w:rsidP="00FC68A1">
            <w:pPr>
              <w:pStyle w:val="Tabletext"/>
            </w:pPr>
            <w:r w:rsidRPr="00292E2D">
              <w:t>Penis, artificial erection device, insertion of, into one or both corpora (H) (Anaes.) (Assist.)</w:t>
            </w:r>
          </w:p>
        </w:tc>
        <w:tc>
          <w:tcPr>
            <w:tcW w:w="737" w:type="pct"/>
            <w:tcBorders>
              <w:top w:val="single" w:sz="4" w:space="0" w:color="auto"/>
              <w:left w:val="nil"/>
              <w:bottom w:val="single" w:sz="4" w:space="0" w:color="auto"/>
              <w:right w:val="nil"/>
            </w:tcBorders>
            <w:shd w:val="clear" w:color="auto" w:fill="auto"/>
            <w:hideMark/>
          </w:tcPr>
          <w:p w14:paraId="7F507BCF" w14:textId="7B8ACE17" w:rsidR="004B2282" w:rsidRPr="00292E2D" w:rsidRDefault="001936CA" w:rsidP="00FC68A1">
            <w:pPr>
              <w:pStyle w:val="Tabletext"/>
              <w:jc w:val="right"/>
            </w:pPr>
            <w:r w:rsidRPr="00292E2D">
              <w:t>1,005.00</w:t>
            </w:r>
          </w:p>
        </w:tc>
      </w:tr>
      <w:tr w:rsidR="004B2282" w:rsidRPr="00292E2D" w14:paraId="5AC7B8B7" w14:textId="77777777" w:rsidTr="00561DD9">
        <w:tc>
          <w:tcPr>
            <w:tcW w:w="679" w:type="pct"/>
            <w:tcBorders>
              <w:top w:val="single" w:sz="4" w:space="0" w:color="auto"/>
              <w:left w:val="nil"/>
              <w:bottom w:val="single" w:sz="4" w:space="0" w:color="auto"/>
              <w:right w:val="nil"/>
            </w:tcBorders>
            <w:shd w:val="clear" w:color="auto" w:fill="auto"/>
            <w:hideMark/>
          </w:tcPr>
          <w:p w14:paraId="268D3F8D" w14:textId="77777777" w:rsidR="004B2282" w:rsidRPr="00292E2D" w:rsidRDefault="004B2282" w:rsidP="00FC68A1">
            <w:pPr>
              <w:pStyle w:val="Tabletext"/>
            </w:pPr>
            <w:r w:rsidRPr="00292E2D">
              <w:t>37429</w:t>
            </w:r>
          </w:p>
        </w:tc>
        <w:tc>
          <w:tcPr>
            <w:tcW w:w="3584" w:type="pct"/>
            <w:tcBorders>
              <w:top w:val="single" w:sz="4" w:space="0" w:color="auto"/>
              <w:left w:val="nil"/>
              <w:bottom w:val="single" w:sz="4" w:space="0" w:color="auto"/>
              <w:right w:val="nil"/>
            </w:tcBorders>
            <w:shd w:val="clear" w:color="auto" w:fill="auto"/>
            <w:hideMark/>
          </w:tcPr>
          <w:p w14:paraId="13CBBAEC" w14:textId="77777777" w:rsidR="004B2282" w:rsidRPr="00292E2D" w:rsidRDefault="004B2282" w:rsidP="00FC68A1">
            <w:pPr>
              <w:pStyle w:val="Tabletext"/>
            </w:pPr>
            <w:r w:rsidRPr="00292E2D">
              <w:t>Penis, artificial erection device, insertion of pump and pressure regulating reservoir (H) (Anaes.) (Assist.)</w:t>
            </w:r>
          </w:p>
        </w:tc>
        <w:tc>
          <w:tcPr>
            <w:tcW w:w="737" w:type="pct"/>
            <w:tcBorders>
              <w:top w:val="single" w:sz="4" w:space="0" w:color="auto"/>
              <w:left w:val="nil"/>
              <w:bottom w:val="single" w:sz="4" w:space="0" w:color="auto"/>
              <w:right w:val="nil"/>
            </w:tcBorders>
            <w:shd w:val="clear" w:color="auto" w:fill="auto"/>
            <w:hideMark/>
          </w:tcPr>
          <w:p w14:paraId="09CEBA24" w14:textId="1711371A" w:rsidR="004B2282" w:rsidRPr="00292E2D" w:rsidRDefault="001936CA" w:rsidP="00FC68A1">
            <w:pPr>
              <w:pStyle w:val="Tabletext"/>
              <w:jc w:val="right"/>
            </w:pPr>
            <w:r w:rsidRPr="00292E2D">
              <w:t>333.30</w:t>
            </w:r>
          </w:p>
        </w:tc>
      </w:tr>
      <w:tr w:rsidR="004B2282" w:rsidRPr="00292E2D" w14:paraId="6074AF71" w14:textId="77777777" w:rsidTr="00561DD9">
        <w:tc>
          <w:tcPr>
            <w:tcW w:w="679" w:type="pct"/>
            <w:tcBorders>
              <w:top w:val="single" w:sz="4" w:space="0" w:color="auto"/>
              <w:left w:val="nil"/>
              <w:bottom w:val="single" w:sz="4" w:space="0" w:color="auto"/>
              <w:right w:val="nil"/>
            </w:tcBorders>
            <w:shd w:val="clear" w:color="auto" w:fill="auto"/>
            <w:hideMark/>
          </w:tcPr>
          <w:p w14:paraId="3B0622D1" w14:textId="77777777" w:rsidR="004B2282" w:rsidRPr="00292E2D" w:rsidRDefault="004B2282" w:rsidP="00FC68A1">
            <w:pPr>
              <w:pStyle w:val="Tabletext"/>
            </w:pPr>
            <w:r w:rsidRPr="00292E2D">
              <w:t>37432</w:t>
            </w:r>
          </w:p>
        </w:tc>
        <w:tc>
          <w:tcPr>
            <w:tcW w:w="3584" w:type="pct"/>
            <w:tcBorders>
              <w:top w:val="single" w:sz="4" w:space="0" w:color="auto"/>
              <w:left w:val="nil"/>
              <w:bottom w:val="single" w:sz="4" w:space="0" w:color="auto"/>
              <w:right w:val="nil"/>
            </w:tcBorders>
            <w:shd w:val="clear" w:color="auto" w:fill="auto"/>
            <w:hideMark/>
          </w:tcPr>
          <w:p w14:paraId="757279B3" w14:textId="77777777" w:rsidR="004B2282" w:rsidRPr="00292E2D" w:rsidRDefault="004B2282" w:rsidP="00FC68A1">
            <w:pPr>
              <w:pStyle w:val="Tabletext"/>
            </w:pPr>
            <w:r w:rsidRPr="00292E2D">
              <w:t>Penis, artificial erection device, complete or partial revision or removal of components, with or without replacement (H) (Anaes.) (Assist.)</w:t>
            </w:r>
          </w:p>
        </w:tc>
        <w:tc>
          <w:tcPr>
            <w:tcW w:w="737" w:type="pct"/>
            <w:tcBorders>
              <w:top w:val="single" w:sz="4" w:space="0" w:color="auto"/>
              <w:left w:val="nil"/>
              <w:bottom w:val="single" w:sz="4" w:space="0" w:color="auto"/>
              <w:right w:val="nil"/>
            </w:tcBorders>
            <w:shd w:val="clear" w:color="auto" w:fill="auto"/>
            <w:hideMark/>
          </w:tcPr>
          <w:p w14:paraId="43B3B6B2" w14:textId="0A7BA5E8" w:rsidR="004B2282" w:rsidRPr="00292E2D" w:rsidRDefault="001936CA" w:rsidP="00FC68A1">
            <w:pPr>
              <w:pStyle w:val="Tabletext"/>
              <w:jc w:val="right"/>
            </w:pPr>
            <w:r w:rsidRPr="00292E2D">
              <w:t>953.60</w:t>
            </w:r>
          </w:p>
        </w:tc>
      </w:tr>
      <w:tr w:rsidR="004B2282" w:rsidRPr="00292E2D" w14:paraId="7E1C36C1" w14:textId="77777777" w:rsidTr="00561DD9">
        <w:tc>
          <w:tcPr>
            <w:tcW w:w="679" w:type="pct"/>
            <w:tcBorders>
              <w:top w:val="single" w:sz="4" w:space="0" w:color="auto"/>
              <w:left w:val="nil"/>
              <w:bottom w:val="single" w:sz="4" w:space="0" w:color="auto"/>
              <w:right w:val="nil"/>
            </w:tcBorders>
            <w:shd w:val="clear" w:color="auto" w:fill="auto"/>
            <w:hideMark/>
          </w:tcPr>
          <w:p w14:paraId="777B67A7" w14:textId="77777777" w:rsidR="004B2282" w:rsidRPr="00292E2D" w:rsidRDefault="004B2282" w:rsidP="00FC68A1">
            <w:pPr>
              <w:pStyle w:val="Tabletext"/>
            </w:pPr>
            <w:r w:rsidRPr="00292E2D">
              <w:t>37435</w:t>
            </w:r>
          </w:p>
        </w:tc>
        <w:tc>
          <w:tcPr>
            <w:tcW w:w="3584" w:type="pct"/>
            <w:tcBorders>
              <w:top w:val="single" w:sz="4" w:space="0" w:color="auto"/>
              <w:left w:val="nil"/>
              <w:bottom w:val="single" w:sz="4" w:space="0" w:color="auto"/>
              <w:right w:val="nil"/>
            </w:tcBorders>
            <w:shd w:val="clear" w:color="auto" w:fill="auto"/>
            <w:hideMark/>
          </w:tcPr>
          <w:p w14:paraId="54445732" w14:textId="77777777" w:rsidR="004B2282" w:rsidRPr="00292E2D" w:rsidRDefault="004B2282" w:rsidP="00FC68A1">
            <w:pPr>
              <w:pStyle w:val="Tabletext"/>
            </w:pPr>
            <w:r w:rsidRPr="00292E2D">
              <w:t>Penis, frenuloplasty as an independent procedure (Anaes.)</w:t>
            </w:r>
          </w:p>
        </w:tc>
        <w:tc>
          <w:tcPr>
            <w:tcW w:w="737" w:type="pct"/>
            <w:tcBorders>
              <w:top w:val="single" w:sz="4" w:space="0" w:color="auto"/>
              <w:left w:val="nil"/>
              <w:bottom w:val="single" w:sz="4" w:space="0" w:color="auto"/>
              <w:right w:val="nil"/>
            </w:tcBorders>
            <w:shd w:val="clear" w:color="auto" w:fill="auto"/>
            <w:hideMark/>
          </w:tcPr>
          <w:p w14:paraId="5CD1F7CC" w14:textId="4498775E" w:rsidR="004B2282" w:rsidRPr="00292E2D" w:rsidRDefault="001936CA" w:rsidP="00FC68A1">
            <w:pPr>
              <w:pStyle w:val="Tabletext"/>
              <w:jc w:val="right"/>
            </w:pPr>
            <w:r w:rsidRPr="00292E2D">
              <w:t>96.25</w:t>
            </w:r>
          </w:p>
        </w:tc>
      </w:tr>
      <w:tr w:rsidR="004B2282" w:rsidRPr="00292E2D" w14:paraId="6DB3CCD5" w14:textId="77777777" w:rsidTr="00561DD9">
        <w:tc>
          <w:tcPr>
            <w:tcW w:w="679" w:type="pct"/>
            <w:tcBorders>
              <w:top w:val="single" w:sz="4" w:space="0" w:color="auto"/>
              <w:left w:val="nil"/>
              <w:bottom w:val="single" w:sz="4" w:space="0" w:color="auto"/>
              <w:right w:val="nil"/>
            </w:tcBorders>
            <w:shd w:val="clear" w:color="auto" w:fill="auto"/>
            <w:hideMark/>
          </w:tcPr>
          <w:p w14:paraId="1B6D8EAA" w14:textId="77777777" w:rsidR="004B2282" w:rsidRPr="00292E2D" w:rsidRDefault="004B2282" w:rsidP="00FC68A1">
            <w:pPr>
              <w:pStyle w:val="Tabletext"/>
            </w:pPr>
            <w:r w:rsidRPr="00292E2D">
              <w:t>37438</w:t>
            </w:r>
          </w:p>
        </w:tc>
        <w:tc>
          <w:tcPr>
            <w:tcW w:w="3584" w:type="pct"/>
            <w:tcBorders>
              <w:top w:val="single" w:sz="4" w:space="0" w:color="auto"/>
              <w:left w:val="nil"/>
              <w:bottom w:val="single" w:sz="4" w:space="0" w:color="auto"/>
              <w:right w:val="nil"/>
            </w:tcBorders>
            <w:shd w:val="clear" w:color="auto" w:fill="auto"/>
            <w:hideMark/>
          </w:tcPr>
          <w:p w14:paraId="5506CFAC" w14:textId="77777777" w:rsidR="004B2282" w:rsidRPr="00292E2D" w:rsidRDefault="004B2282" w:rsidP="00FC68A1">
            <w:pPr>
              <w:pStyle w:val="Tabletext"/>
            </w:pPr>
            <w:r w:rsidRPr="00292E2D">
              <w:t>Scrotum, partial excision of (Anaes.) (Assist.)</w:t>
            </w:r>
          </w:p>
        </w:tc>
        <w:tc>
          <w:tcPr>
            <w:tcW w:w="737" w:type="pct"/>
            <w:tcBorders>
              <w:top w:val="single" w:sz="4" w:space="0" w:color="auto"/>
              <w:left w:val="nil"/>
              <w:bottom w:val="single" w:sz="4" w:space="0" w:color="auto"/>
              <w:right w:val="nil"/>
            </w:tcBorders>
            <w:shd w:val="clear" w:color="auto" w:fill="auto"/>
            <w:hideMark/>
          </w:tcPr>
          <w:p w14:paraId="0159D101" w14:textId="282832EE" w:rsidR="004B2282" w:rsidRPr="00292E2D" w:rsidRDefault="001936CA" w:rsidP="00FC68A1">
            <w:pPr>
              <w:pStyle w:val="Tabletext"/>
              <w:jc w:val="right"/>
            </w:pPr>
            <w:r w:rsidRPr="00292E2D">
              <w:t>285.25</w:t>
            </w:r>
          </w:p>
        </w:tc>
      </w:tr>
      <w:tr w:rsidR="004B2282" w:rsidRPr="00292E2D" w14:paraId="5C1925E8" w14:textId="77777777" w:rsidTr="00561DD9">
        <w:tc>
          <w:tcPr>
            <w:tcW w:w="679" w:type="pct"/>
            <w:tcBorders>
              <w:top w:val="single" w:sz="4" w:space="0" w:color="auto"/>
              <w:left w:val="nil"/>
              <w:bottom w:val="single" w:sz="4" w:space="0" w:color="auto"/>
              <w:right w:val="nil"/>
            </w:tcBorders>
            <w:shd w:val="clear" w:color="auto" w:fill="auto"/>
            <w:hideMark/>
          </w:tcPr>
          <w:p w14:paraId="25C5ED6F" w14:textId="77777777" w:rsidR="004B2282" w:rsidRPr="00292E2D" w:rsidRDefault="004B2282" w:rsidP="00FC68A1">
            <w:pPr>
              <w:pStyle w:val="Tabletext"/>
            </w:pPr>
            <w:r w:rsidRPr="00292E2D">
              <w:t>37444</w:t>
            </w:r>
          </w:p>
        </w:tc>
        <w:tc>
          <w:tcPr>
            <w:tcW w:w="3584" w:type="pct"/>
            <w:tcBorders>
              <w:top w:val="single" w:sz="4" w:space="0" w:color="auto"/>
              <w:left w:val="nil"/>
              <w:bottom w:val="single" w:sz="4" w:space="0" w:color="auto"/>
              <w:right w:val="nil"/>
            </w:tcBorders>
            <w:shd w:val="clear" w:color="auto" w:fill="auto"/>
            <w:hideMark/>
          </w:tcPr>
          <w:p w14:paraId="3532897A" w14:textId="77777777" w:rsidR="004B2282" w:rsidRPr="00292E2D" w:rsidRDefault="004B2282" w:rsidP="00FC68A1">
            <w:pPr>
              <w:pStyle w:val="Tabletext"/>
            </w:pPr>
            <w:r w:rsidRPr="00292E2D">
              <w:t>Ureterolithotomy complicated by previous surgery at the same site of the same ureter (Anaes.) (Assist.)</w:t>
            </w:r>
          </w:p>
        </w:tc>
        <w:tc>
          <w:tcPr>
            <w:tcW w:w="737" w:type="pct"/>
            <w:tcBorders>
              <w:top w:val="single" w:sz="4" w:space="0" w:color="auto"/>
              <w:left w:val="nil"/>
              <w:bottom w:val="single" w:sz="4" w:space="0" w:color="auto"/>
              <w:right w:val="nil"/>
            </w:tcBorders>
            <w:shd w:val="clear" w:color="auto" w:fill="auto"/>
            <w:hideMark/>
          </w:tcPr>
          <w:p w14:paraId="6ED0D21A" w14:textId="2936AFE0" w:rsidR="004B2282" w:rsidRPr="00292E2D" w:rsidRDefault="001936CA" w:rsidP="00FC68A1">
            <w:pPr>
              <w:pStyle w:val="Tabletext"/>
              <w:jc w:val="right"/>
            </w:pPr>
            <w:r w:rsidRPr="00292E2D">
              <w:t>1,030.90</w:t>
            </w:r>
          </w:p>
        </w:tc>
      </w:tr>
      <w:tr w:rsidR="004B2282" w:rsidRPr="00292E2D" w14:paraId="706EF174" w14:textId="77777777" w:rsidTr="00561DD9">
        <w:tc>
          <w:tcPr>
            <w:tcW w:w="679" w:type="pct"/>
            <w:tcBorders>
              <w:top w:val="single" w:sz="4" w:space="0" w:color="auto"/>
              <w:left w:val="nil"/>
              <w:bottom w:val="single" w:sz="4" w:space="0" w:color="auto"/>
              <w:right w:val="nil"/>
            </w:tcBorders>
            <w:shd w:val="clear" w:color="auto" w:fill="auto"/>
            <w:hideMark/>
          </w:tcPr>
          <w:p w14:paraId="4BD015DD" w14:textId="77777777" w:rsidR="004B2282" w:rsidRPr="00292E2D" w:rsidRDefault="004B2282" w:rsidP="00FC68A1">
            <w:pPr>
              <w:pStyle w:val="Tabletext"/>
              <w:rPr>
                <w:snapToGrid w:val="0"/>
              </w:rPr>
            </w:pPr>
            <w:r w:rsidRPr="00292E2D">
              <w:rPr>
                <w:snapToGrid w:val="0"/>
              </w:rPr>
              <w:t>37601</w:t>
            </w:r>
          </w:p>
        </w:tc>
        <w:tc>
          <w:tcPr>
            <w:tcW w:w="3584" w:type="pct"/>
            <w:tcBorders>
              <w:top w:val="single" w:sz="4" w:space="0" w:color="auto"/>
              <w:left w:val="nil"/>
              <w:bottom w:val="single" w:sz="4" w:space="0" w:color="auto"/>
              <w:right w:val="nil"/>
            </w:tcBorders>
            <w:shd w:val="clear" w:color="auto" w:fill="auto"/>
            <w:hideMark/>
          </w:tcPr>
          <w:p w14:paraId="08E39E4C" w14:textId="77777777" w:rsidR="004B2282" w:rsidRPr="00292E2D" w:rsidRDefault="004B2282" w:rsidP="00FC68A1">
            <w:pPr>
              <w:pStyle w:val="Tabletext"/>
              <w:rPr>
                <w:snapToGrid w:val="0"/>
              </w:rPr>
            </w:pPr>
            <w:r w:rsidRPr="00292E2D">
              <w:rPr>
                <w:snapToGrid w:val="0"/>
              </w:rPr>
              <w:t>Spermatocele or epididymal cyst, excision of, one or more of, on one side (Anaes.)</w:t>
            </w:r>
          </w:p>
        </w:tc>
        <w:tc>
          <w:tcPr>
            <w:tcW w:w="737" w:type="pct"/>
            <w:tcBorders>
              <w:top w:val="single" w:sz="4" w:space="0" w:color="auto"/>
              <w:left w:val="nil"/>
              <w:bottom w:val="single" w:sz="4" w:space="0" w:color="auto"/>
              <w:right w:val="nil"/>
            </w:tcBorders>
            <w:shd w:val="clear" w:color="auto" w:fill="auto"/>
            <w:hideMark/>
          </w:tcPr>
          <w:p w14:paraId="1F3C8960" w14:textId="3205EEEE" w:rsidR="004B2282" w:rsidRPr="00292E2D" w:rsidRDefault="001936CA" w:rsidP="00FC68A1">
            <w:pPr>
              <w:pStyle w:val="Tabletext"/>
              <w:jc w:val="right"/>
            </w:pPr>
            <w:r w:rsidRPr="00292E2D">
              <w:t>285.25</w:t>
            </w:r>
          </w:p>
        </w:tc>
      </w:tr>
      <w:tr w:rsidR="004B2282" w:rsidRPr="00292E2D" w14:paraId="1EF810DE" w14:textId="77777777" w:rsidTr="00561DD9">
        <w:tc>
          <w:tcPr>
            <w:tcW w:w="679" w:type="pct"/>
            <w:tcBorders>
              <w:top w:val="single" w:sz="4" w:space="0" w:color="auto"/>
              <w:left w:val="nil"/>
              <w:bottom w:val="single" w:sz="4" w:space="0" w:color="auto"/>
              <w:right w:val="nil"/>
            </w:tcBorders>
            <w:shd w:val="clear" w:color="auto" w:fill="auto"/>
            <w:hideMark/>
          </w:tcPr>
          <w:p w14:paraId="6B31D737" w14:textId="77777777" w:rsidR="004B2282" w:rsidRPr="00292E2D" w:rsidRDefault="004B2282" w:rsidP="00FC68A1">
            <w:pPr>
              <w:pStyle w:val="Tabletext"/>
            </w:pPr>
            <w:r w:rsidRPr="00292E2D">
              <w:t>37604</w:t>
            </w:r>
          </w:p>
        </w:tc>
        <w:tc>
          <w:tcPr>
            <w:tcW w:w="3584" w:type="pct"/>
            <w:tcBorders>
              <w:top w:val="single" w:sz="4" w:space="0" w:color="auto"/>
              <w:left w:val="nil"/>
              <w:bottom w:val="single" w:sz="4" w:space="0" w:color="auto"/>
              <w:right w:val="nil"/>
            </w:tcBorders>
            <w:shd w:val="clear" w:color="auto" w:fill="auto"/>
            <w:hideMark/>
          </w:tcPr>
          <w:p w14:paraId="721A3E5B" w14:textId="77777777" w:rsidR="004B2282" w:rsidRPr="00292E2D" w:rsidRDefault="004B2282" w:rsidP="00FC68A1">
            <w:pPr>
              <w:pStyle w:val="Tabletext"/>
            </w:pPr>
            <w:r w:rsidRPr="00292E2D">
              <w:t>Exploration of scrotal contents, with or without fixation and with or without biopsy, unilateral, other than a service associated with sperm harvesting for IVF (Anaes.)</w:t>
            </w:r>
          </w:p>
        </w:tc>
        <w:tc>
          <w:tcPr>
            <w:tcW w:w="737" w:type="pct"/>
            <w:tcBorders>
              <w:top w:val="single" w:sz="4" w:space="0" w:color="auto"/>
              <w:left w:val="nil"/>
              <w:bottom w:val="single" w:sz="4" w:space="0" w:color="auto"/>
              <w:right w:val="nil"/>
            </w:tcBorders>
            <w:shd w:val="clear" w:color="auto" w:fill="auto"/>
            <w:hideMark/>
          </w:tcPr>
          <w:p w14:paraId="73D7201E" w14:textId="28ABF009" w:rsidR="004B2282" w:rsidRPr="00292E2D" w:rsidRDefault="001936CA" w:rsidP="00FC68A1">
            <w:pPr>
              <w:pStyle w:val="Tabletext"/>
              <w:jc w:val="right"/>
            </w:pPr>
            <w:r w:rsidRPr="00292E2D">
              <w:t>285.25</w:t>
            </w:r>
          </w:p>
        </w:tc>
      </w:tr>
      <w:tr w:rsidR="004B2282" w:rsidRPr="00292E2D" w14:paraId="3595A105" w14:textId="77777777" w:rsidTr="00561DD9">
        <w:tc>
          <w:tcPr>
            <w:tcW w:w="679" w:type="pct"/>
            <w:tcBorders>
              <w:top w:val="single" w:sz="4" w:space="0" w:color="auto"/>
              <w:left w:val="nil"/>
              <w:bottom w:val="single" w:sz="4" w:space="0" w:color="auto"/>
              <w:right w:val="nil"/>
            </w:tcBorders>
            <w:shd w:val="clear" w:color="auto" w:fill="auto"/>
            <w:hideMark/>
          </w:tcPr>
          <w:p w14:paraId="2DABD2C4" w14:textId="77777777" w:rsidR="004B2282" w:rsidRPr="00292E2D" w:rsidRDefault="004B2282" w:rsidP="00FC68A1">
            <w:pPr>
              <w:pStyle w:val="Tabletext"/>
            </w:pPr>
            <w:r w:rsidRPr="00292E2D">
              <w:t>37605</w:t>
            </w:r>
          </w:p>
        </w:tc>
        <w:tc>
          <w:tcPr>
            <w:tcW w:w="3584" w:type="pct"/>
            <w:tcBorders>
              <w:top w:val="single" w:sz="4" w:space="0" w:color="auto"/>
              <w:left w:val="nil"/>
              <w:bottom w:val="single" w:sz="4" w:space="0" w:color="auto"/>
              <w:right w:val="nil"/>
            </w:tcBorders>
            <w:shd w:val="clear" w:color="auto" w:fill="auto"/>
            <w:hideMark/>
          </w:tcPr>
          <w:p w14:paraId="33C172EF" w14:textId="3C0E9BBB" w:rsidR="004B2282" w:rsidRPr="00292E2D" w:rsidRDefault="004B2282" w:rsidP="00FC68A1">
            <w:pPr>
              <w:pStyle w:val="Tabletext"/>
            </w:pPr>
            <w:r w:rsidRPr="00292E2D">
              <w:t xml:space="preserve">Transcutaneous sperm retrieval, unilateral, from either the testis or the epididymis, for the purposes of intracytoplasmic sperm injection, for male factor infertility, other than a service to which </w:t>
            </w:r>
            <w:r w:rsidR="00DE7744">
              <w:t>item 1</w:t>
            </w:r>
            <w:r w:rsidRPr="00292E2D">
              <w:t>3218 applies (Anaes.)</w:t>
            </w:r>
          </w:p>
        </w:tc>
        <w:tc>
          <w:tcPr>
            <w:tcW w:w="737" w:type="pct"/>
            <w:tcBorders>
              <w:top w:val="single" w:sz="4" w:space="0" w:color="auto"/>
              <w:left w:val="nil"/>
              <w:bottom w:val="single" w:sz="4" w:space="0" w:color="auto"/>
              <w:right w:val="nil"/>
            </w:tcBorders>
            <w:shd w:val="clear" w:color="auto" w:fill="auto"/>
            <w:hideMark/>
          </w:tcPr>
          <w:p w14:paraId="1F630A7A" w14:textId="67245F5C" w:rsidR="004B2282" w:rsidRPr="00292E2D" w:rsidRDefault="001936CA" w:rsidP="00FC68A1">
            <w:pPr>
              <w:pStyle w:val="Tabletext"/>
              <w:jc w:val="right"/>
            </w:pPr>
            <w:r w:rsidRPr="00292E2D">
              <w:t>385.15</w:t>
            </w:r>
          </w:p>
        </w:tc>
      </w:tr>
      <w:tr w:rsidR="004B2282" w:rsidRPr="00292E2D" w14:paraId="6E7B631C" w14:textId="77777777" w:rsidTr="00561DD9">
        <w:tc>
          <w:tcPr>
            <w:tcW w:w="679" w:type="pct"/>
            <w:tcBorders>
              <w:top w:val="single" w:sz="4" w:space="0" w:color="auto"/>
              <w:left w:val="nil"/>
              <w:bottom w:val="single" w:sz="4" w:space="0" w:color="auto"/>
              <w:right w:val="nil"/>
            </w:tcBorders>
            <w:shd w:val="clear" w:color="auto" w:fill="auto"/>
            <w:hideMark/>
          </w:tcPr>
          <w:p w14:paraId="484F0738" w14:textId="77777777" w:rsidR="004B2282" w:rsidRPr="00292E2D" w:rsidRDefault="004B2282" w:rsidP="00FC68A1">
            <w:pPr>
              <w:pStyle w:val="Tabletext"/>
            </w:pPr>
            <w:r w:rsidRPr="00292E2D">
              <w:t>37606</w:t>
            </w:r>
          </w:p>
        </w:tc>
        <w:tc>
          <w:tcPr>
            <w:tcW w:w="3584" w:type="pct"/>
            <w:tcBorders>
              <w:top w:val="single" w:sz="4" w:space="0" w:color="auto"/>
              <w:left w:val="nil"/>
              <w:bottom w:val="single" w:sz="4" w:space="0" w:color="auto"/>
              <w:right w:val="nil"/>
            </w:tcBorders>
            <w:shd w:val="clear" w:color="auto" w:fill="auto"/>
            <w:hideMark/>
          </w:tcPr>
          <w:p w14:paraId="1AD4D759" w14:textId="1C88F02F" w:rsidR="004B2282" w:rsidRPr="00292E2D" w:rsidRDefault="004B2282" w:rsidP="00FC68A1">
            <w:pPr>
              <w:pStyle w:val="Tabletext"/>
            </w:pPr>
            <w:r w:rsidRPr="00292E2D">
              <w:t xml:space="preserve">Open surgical sperm retrieval, unilateral, including the exploration of scrotal contents, with or without biopsy, for the purposes of intracytoplasmic sperm injection, for male factor infertility, performed in a hospital, other than a service to which </w:t>
            </w:r>
            <w:r w:rsidR="00DE7744">
              <w:t>item 1</w:t>
            </w:r>
            <w:r w:rsidRPr="00292E2D">
              <w:t>3218 or 37604 applies (Anaes.)</w:t>
            </w:r>
          </w:p>
        </w:tc>
        <w:tc>
          <w:tcPr>
            <w:tcW w:w="737" w:type="pct"/>
            <w:tcBorders>
              <w:top w:val="single" w:sz="4" w:space="0" w:color="auto"/>
              <w:left w:val="nil"/>
              <w:bottom w:val="single" w:sz="4" w:space="0" w:color="auto"/>
              <w:right w:val="nil"/>
            </w:tcBorders>
            <w:shd w:val="clear" w:color="auto" w:fill="auto"/>
            <w:hideMark/>
          </w:tcPr>
          <w:p w14:paraId="7256294D" w14:textId="796B414F" w:rsidR="004B2282" w:rsidRPr="00292E2D" w:rsidRDefault="001936CA" w:rsidP="00FC68A1">
            <w:pPr>
              <w:pStyle w:val="Tabletext"/>
              <w:jc w:val="right"/>
            </w:pPr>
            <w:r w:rsidRPr="00292E2D">
              <w:t>571.85</w:t>
            </w:r>
          </w:p>
        </w:tc>
      </w:tr>
      <w:tr w:rsidR="004B2282" w:rsidRPr="00292E2D" w14:paraId="7AACC552" w14:textId="77777777" w:rsidTr="00561DD9">
        <w:tc>
          <w:tcPr>
            <w:tcW w:w="679" w:type="pct"/>
            <w:tcBorders>
              <w:top w:val="single" w:sz="4" w:space="0" w:color="auto"/>
              <w:left w:val="nil"/>
              <w:bottom w:val="single" w:sz="4" w:space="0" w:color="auto"/>
              <w:right w:val="nil"/>
            </w:tcBorders>
            <w:shd w:val="clear" w:color="auto" w:fill="auto"/>
            <w:hideMark/>
          </w:tcPr>
          <w:p w14:paraId="0E9617FF" w14:textId="77777777" w:rsidR="004B2282" w:rsidRPr="00292E2D" w:rsidRDefault="004B2282" w:rsidP="00FC68A1">
            <w:pPr>
              <w:pStyle w:val="Tabletext"/>
            </w:pPr>
            <w:r w:rsidRPr="00292E2D">
              <w:t>37607</w:t>
            </w:r>
          </w:p>
        </w:tc>
        <w:tc>
          <w:tcPr>
            <w:tcW w:w="3584" w:type="pct"/>
            <w:tcBorders>
              <w:top w:val="single" w:sz="4" w:space="0" w:color="auto"/>
              <w:left w:val="nil"/>
              <w:bottom w:val="single" w:sz="4" w:space="0" w:color="auto"/>
              <w:right w:val="nil"/>
            </w:tcBorders>
            <w:shd w:val="clear" w:color="auto" w:fill="auto"/>
            <w:hideMark/>
          </w:tcPr>
          <w:p w14:paraId="2F2337A0" w14:textId="77777777" w:rsidR="004B2282" w:rsidRPr="00292E2D" w:rsidRDefault="004B2282" w:rsidP="00FC68A1">
            <w:pPr>
              <w:pStyle w:val="Tabletext"/>
            </w:pPr>
            <w:r w:rsidRPr="00292E2D">
              <w:t>Retroperitoneal lymph node dissection, unilateral, other than a service associated with a service to which item 36528 applies (H) (Anaes.) (Assist.)</w:t>
            </w:r>
          </w:p>
        </w:tc>
        <w:tc>
          <w:tcPr>
            <w:tcW w:w="737" w:type="pct"/>
            <w:tcBorders>
              <w:top w:val="single" w:sz="4" w:space="0" w:color="auto"/>
              <w:left w:val="nil"/>
              <w:bottom w:val="single" w:sz="4" w:space="0" w:color="auto"/>
              <w:right w:val="nil"/>
            </w:tcBorders>
            <w:shd w:val="clear" w:color="auto" w:fill="auto"/>
            <w:hideMark/>
          </w:tcPr>
          <w:p w14:paraId="7519D27C" w14:textId="22B55B54" w:rsidR="004B2282" w:rsidRPr="00292E2D" w:rsidRDefault="001936CA" w:rsidP="00FC68A1">
            <w:pPr>
              <w:pStyle w:val="Tabletext"/>
              <w:jc w:val="right"/>
            </w:pPr>
            <w:r w:rsidRPr="00292E2D">
              <w:t>953.60</w:t>
            </w:r>
          </w:p>
        </w:tc>
      </w:tr>
      <w:tr w:rsidR="004B2282" w:rsidRPr="00292E2D" w14:paraId="5978F65E" w14:textId="77777777" w:rsidTr="00561DD9">
        <w:tc>
          <w:tcPr>
            <w:tcW w:w="679" w:type="pct"/>
            <w:tcBorders>
              <w:top w:val="single" w:sz="4" w:space="0" w:color="auto"/>
              <w:left w:val="nil"/>
              <w:bottom w:val="single" w:sz="4" w:space="0" w:color="auto"/>
              <w:right w:val="nil"/>
            </w:tcBorders>
            <w:shd w:val="clear" w:color="auto" w:fill="auto"/>
            <w:hideMark/>
          </w:tcPr>
          <w:p w14:paraId="511AD8BE" w14:textId="77777777" w:rsidR="004B2282" w:rsidRPr="00292E2D" w:rsidRDefault="004B2282" w:rsidP="00FC68A1">
            <w:pPr>
              <w:pStyle w:val="Tabletext"/>
            </w:pPr>
            <w:r w:rsidRPr="00292E2D">
              <w:t>37610</w:t>
            </w:r>
          </w:p>
        </w:tc>
        <w:tc>
          <w:tcPr>
            <w:tcW w:w="3584" w:type="pct"/>
            <w:tcBorders>
              <w:top w:val="single" w:sz="4" w:space="0" w:color="auto"/>
              <w:left w:val="nil"/>
              <w:bottom w:val="single" w:sz="4" w:space="0" w:color="auto"/>
              <w:right w:val="nil"/>
            </w:tcBorders>
            <w:shd w:val="clear" w:color="auto" w:fill="auto"/>
            <w:hideMark/>
          </w:tcPr>
          <w:p w14:paraId="0DF9D7E7" w14:textId="77777777" w:rsidR="004B2282" w:rsidRPr="00292E2D" w:rsidRDefault="004B2282" w:rsidP="00FC68A1">
            <w:pPr>
              <w:pStyle w:val="Tabletext"/>
            </w:pPr>
            <w:r w:rsidRPr="00292E2D">
              <w:t>Retroperitoneal lymph node dissection, unilateral, other than a service associated with a service to which item 36528 applies, following previous similar retroperitoneal dissection, retroperitoneal irradiation or chemotherapy (H) (Anaes.) (Assist.)</w:t>
            </w:r>
          </w:p>
        </w:tc>
        <w:tc>
          <w:tcPr>
            <w:tcW w:w="737" w:type="pct"/>
            <w:tcBorders>
              <w:top w:val="single" w:sz="4" w:space="0" w:color="auto"/>
              <w:left w:val="nil"/>
              <w:bottom w:val="single" w:sz="4" w:space="0" w:color="auto"/>
              <w:right w:val="nil"/>
            </w:tcBorders>
            <w:shd w:val="clear" w:color="auto" w:fill="auto"/>
            <w:hideMark/>
          </w:tcPr>
          <w:p w14:paraId="44DC7B74" w14:textId="227D6116" w:rsidR="004B2282" w:rsidRPr="00292E2D" w:rsidRDefault="001936CA" w:rsidP="00FC68A1">
            <w:pPr>
              <w:pStyle w:val="Tabletext"/>
              <w:jc w:val="right"/>
            </w:pPr>
            <w:r w:rsidRPr="00292E2D">
              <w:t>1,434.60</w:t>
            </w:r>
          </w:p>
        </w:tc>
      </w:tr>
      <w:tr w:rsidR="004B2282" w:rsidRPr="00292E2D" w14:paraId="26F702B4" w14:textId="77777777" w:rsidTr="00561DD9">
        <w:tc>
          <w:tcPr>
            <w:tcW w:w="679" w:type="pct"/>
            <w:tcBorders>
              <w:top w:val="single" w:sz="4" w:space="0" w:color="auto"/>
              <w:left w:val="nil"/>
              <w:bottom w:val="single" w:sz="4" w:space="0" w:color="auto"/>
              <w:right w:val="nil"/>
            </w:tcBorders>
            <w:shd w:val="clear" w:color="auto" w:fill="auto"/>
            <w:hideMark/>
          </w:tcPr>
          <w:p w14:paraId="10905D33" w14:textId="77777777" w:rsidR="004B2282" w:rsidRPr="00292E2D" w:rsidRDefault="004B2282" w:rsidP="00FC68A1">
            <w:pPr>
              <w:pStyle w:val="Tabletext"/>
            </w:pPr>
            <w:r w:rsidRPr="00292E2D">
              <w:t>37613</w:t>
            </w:r>
          </w:p>
        </w:tc>
        <w:tc>
          <w:tcPr>
            <w:tcW w:w="3584" w:type="pct"/>
            <w:tcBorders>
              <w:top w:val="single" w:sz="4" w:space="0" w:color="auto"/>
              <w:left w:val="nil"/>
              <w:bottom w:val="single" w:sz="4" w:space="0" w:color="auto"/>
              <w:right w:val="nil"/>
            </w:tcBorders>
            <w:shd w:val="clear" w:color="auto" w:fill="auto"/>
            <w:hideMark/>
          </w:tcPr>
          <w:p w14:paraId="0D543A55" w14:textId="77777777" w:rsidR="004B2282" w:rsidRPr="00292E2D" w:rsidRDefault="004B2282" w:rsidP="00FC68A1">
            <w:pPr>
              <w:pStyle w:val="Tabletext"/>
            </w:pPr>
            <w:r w:rsidRPr="00292E2D">
              <w:t>Epididymectomy (Anaes.)</w:t>
            </w:r>
          </w:p>
        </w:tc>
        <w:tc>
          <w:tcPr>
            <w:tcW w:w="737" w:type="pct"/>
            <w:tcBorders>
              <w:top w:val="single" w:sz="4" w:space="0" w:color="auto"/>
              <w:left w:val="nil"/>
              <w:bottom w:val="single" w:sz="4" w:space="0" w:color="auto"/>
              <w:right w:val="nil"/>
            </w:tcBorders>
            <w:shd w:val="clear" w:color="auto" w:fill="auto"/>
            <w:hideMark/>
          </w:tcPr>
          <w:p w14:paraId="734E8952" w14:textId="3F024BFA" w:rsidR="004B2282" w:rsidRPr="00292E2D" w:rsidRDefault="001936CA" w:rsidP="00FC68A1">
            <w:pPr>
              <w:pStyle w:val="Tabletext"/>
              <w:jc w:val="right"/>
            </w:pPr>
            <w:r w:rsidRPr="00292E2D">
              <w:t>285.25</w:t>
            </w:r>
          </w:p>
        </w:tc>
      </w:tr>
      <w:tr w:rsidR="004B2282" w:rsidRPr="00292E2D" w14:paraId="4A17D57E" w14:textId="77777777" w:rsidTr="00561DD9">
        <w:tc>
          <w:tcPr>
            <w:tcW w:w="679" w:type="pct"/>
            <w:tcBorders>
              <w:top w:val="single" w:sz="4" w:space="0" w:color="auto"/>
              <w:left w:val="nil"/>
              <w:bottom w:val="single" w:sz="4" w:space="0" w:color="auto"/>
              <w:right w:val="nil"/>
            </w:tcBorders>
            <w:shd w:val="clear" w:color="auto" w:fill="auto"/>
            <w:hideMark/>
          </w:tcPr>
          <w:p w14:paraId="6D2F8D3A" w14:textId="77777777" w:rsidR="004B2282" w:rsidRPr="00292E2D" w:rsidRDefault="004B2282" w:rsidP="00FC68A1">
            <w:pPr>
              <w:pStyle w:val="Tabletext"/>
            </w:pPr>
            <w:r w:rsidRPr="00292E2D">
              <w:t>37616</w:t>
            </w:r>
          </w:p>
        </w:tc>
        <w:tc>
          <w:tcPr>
            <w:tcW w:w="3584" w:type="pct"/>
            <w:tcBorders>
              <w:top w:val="single" w:sz="4" w:space="0" w:color="auto"/>
              <w:left w:val="nil"/>
              <w:bottom w:val="single" w:sz="4" w:space="0" w:color="auto"/>
              <w:right w:val="nil"/>
            </w:tcBorders>
            <w:shd w:val="clear" w:color="auto" w:fill="auto"/>
            <w:hideMark/>
          </w:tcPr>
          <w:p w14:paraId="5449E21B" w14:textId="77777777" w:rsidR="004B2282" w:rsidRPr="00292E2D" w:rsidRDefault="004B2282" w:rsidP="00FC68A1">
            <w:pPr>
              <w:pStyle w:val="Tabletext"/>
            </w:pPr>
            <w:r w:rsidRPr="00292E2D">
              <w:t>Vasovasostomy or vasoepididymostomy, unilateral, using the operating microscope, other than a service associated with sperm harvesting for IVF (H) (Anaes.) (Assist.)</w:t>
            </w:r>
          </w:p>
        </w:tc>
        <w:tc>
          <w:tcPr>
            <w:tcW w:w="737" w:type="pct"/>
            <w:tcBorders>
              <w:top w:val="single" w:sz="4" w:space="0" w:color="auto"/>
              <w:left w:val="nil"/>
              <w:bottom w:val="single" w:sz="4" w:space="0" w:color="auto"/>
              <w:right w:val="nil"/>
            </w:tcBorders>
            <w:shd w:val="clear" w:color="auto" w:fill="auto"/>
            <w:hideMark/>
          </w:tcPr>
          <w:p w14:paraId="3173FF59" w14:textId="56299E7E" w:rsidR="004B2282" w:rsidRPr="00292E2D" w:rsidRDefault="001936CA" w:rsidP="00FC68A1">
            <w:pPr>
              <w:pStyle w:val="Tabletext"/>
              <w:jc w:val="right"/>
            </w:pPr>
            <w:r w:rsidRPr="00292E2D">
              <w:t>713.00</w:t>
            </w:r>
          </w:p>
        </w:tc>
      </w:tr>
      <w:tr w:rsidR="004B2282" w:rsidRPr="00292E2D" w14:paraId="1CB87E10" w14:textId="77777777" w:rsidTr="00561DD9">
        <w:tc>
          <w:tcPr>
            <w:tcW w:w="679" w:type="pct"/>
            <w:tcBorders>
              <w:top w:val="single" w:sz="4" w:space="0" w:color="auto"/>
              <w:left w:val="nil"/>
              <w:bottom w:val="single" w:sz="4" w:space="0" w:color="auto"/>
              <w:right w:val="nil"/>
            </w:tcBorders>
            <w:shd w:val="clear" w:color="auto" w:fill="auto"/>
            <w:hideMark/>
          </w:tcPr>
          <w:p w14:paraId="0F662CA7" w14:textId="77777777" w:rsidR="004B2282" w:rsidRPr="00292E2D" w:rsidRDefault="004B2282" w:rsidP="00FC68A1">
            <w:pPr>
              <w:pStyle w:val="Tabletext"/>
            </w:pPr>
            <w:r w:rsidRPr="00292E2D">
              <w:t>37619</w:t>
            </w:r>
          </w:p>
        </w:tc>
        <w:tc>
          <w:tcPr>
            <w:tcW w:w="3584" w:type="pct"/>
            <w:tcBorders>
              <w:top w:val="single" w:sz="4" w:space="0" w:color="auto"/>
              <w:left w:val="nil"/>
              <w:bottom w:val="single" w:sz="4" w:space="0" w:color="auto"/>
              <w:right w:val="nil"/>
            </w:tcBorders>
            <w:shd w:val="clear" w:color="auto" w:fill="auto"/>
            <w:hideMark/>
          </w:tcPr>
          <w:p w14:paraId="5DCBA908" w14:textId="77777777" w:rsidR="004B2282" w:rsidRPr="00292E2D" w:rsidRDefault="004B2282" w:rsidP="00FC68A1">
            <w:pPr>
              <w:pStyle w:val="Tabletext"/>
            </w:pPr>
            <w:r w:rsidRPr="00292E2D">
              <w:t>Vasovasostomy or vasoepididymostomy, unilateral, other than a service associated with sperm harvesting for IVF (Anaes.) (Assist.)</w:t>
            </w:r>
          </w:p>
        </w:tc>
        <w:tc>
          <w:tcPr>
            <w:tcW w:w="737" w:type="pct"/>
            <w:tcBorders>
              <w:top w:val="single" w:sz="4" w:space="0" w:color="auto"/>
              <w:left w:val="nil"/>
              <w:bottom w:val="single" w:sz="4" w:space="0" w:color="auto"/>
              <w:right w:val="nil"/>
            </w:tcBorders>
            <w:shd w:val="clear" w:color="auto" w:fill="auto"/>
            <w:hideMark/>
          </w:tcPr>
          <w:p w14:paraId="692071BE" w14:textId="15B23E76" w:rsidR="004B2282" w:rsidRPr="00292E2D" w:rsidRDefault="001936CA" w:rsidP="00FC68A1">
            <w:pPr>
              <w:pStyle w:val="Tabletext"/>
              <w:jc w:val="right"/>
            </w:pPr>
            <w:r w:rsidRPr="00292E2D">
              <w:t>285.25</w:t>
            </w:r>
          </w:p>
        </w:tc>
      </w:tr>
      <w:tr w:rsidR="004B2282" w:rsidRPr="00292E2D" w14:paraId="52BF86E7" w14:textId="77777777" w:rsidTr="00561DD9">
        <w:tc>
          <w:tcPr>
            <w:tcW w:w="679" w:type="pct"/>
            <w:tcBorders>
              <w:top w:val="single" w:sz="4" w:space="0" w:color="auto"/>
              <w:left w:val="nil"/>
              <w:bottom w:val="single" w:sz="4" w:space="0" w:color="auto"/>
              <w:right w:val="nil"/>
            </w:tcBorders>
            <w:shd w:val="clear" w:color="auto" w:fill="auto"/>
            <w:hideMark/>
          </w:tcPr>
          <w:p w14:paraId="6CC8DED6" w14:textId="77777777" w:rsidR="004B2282" w:rsidRPr="00292E2D" w:rsidRDefault="004B2282" w:rsidP="00FC68A1">
            <w:pPr>
              <w:pStyle w:val="Tabletext"/>
            </w:pPr>
            <w:r w:rsidRPr="00292E2D">
              <w:t>37623</w:t>
            </w:r>
          </w:p>
        </w:tc>
        <w:tc>
          <w:tcPr>
            <w:tcW w:w="3584" w:type="pct"/>
            <w:tcBorders>
              <w:top w:val="single" w:sz="4" w:space="0" w:color="auto"/>
              <w:left w:val="nil"/>
              <w:bottom w:val="single" w:sz="4" w:space="0" w:color="auto"/>
              <w:right w:val="nil"/>
            </w:tcBorders>
            <w:shd w:val="clear" w:color="auto" w:fill="auto"/>
            <w:hideMark/>
          </w:tcPr>
          <w:p w14:paraId="7119AC54" w14:textId="77777777" w:rsidR="004B2282" w:rsidRPr="00292E2D" w:rsidRDefault="004B2282" w:rsidP="00FC68A1">
            <w:pPr>
              <w:pStyle w:val="Tabletext"/>
            </w:pPr>
            <w:r w:rsidRPr="00292E2D">
              <w:t>Vasotomy or vasectomy, unilateral or bilateral (Anaes.)</w:t>
            </w:r>
          </w:p>
        </w:tc>
        <w:tc>
          <w:tcPr>
            <w:tcW w:w="737" w:type="pct"/>
            <w:tcBorders>
              <w:top w:val="single" w:sz="4" w:space="0" w:color="auto"/>
              <w:left w:val="nil"/>
              <w:bottom w:val="single" w:sz="4" w:space="0" w:color="auto"/>
              <w:right w:val="nil"/>
            </w:tcBorders>
            <w:shd w:val="clear" w:color="auto" w:fill="auto"/>
            <w:hideMark/>
          </w:tcPr>
          <w:p w14:paraId="00F504A3" w14:textId="721303EA" w:rsidR="004B2282" w:rsidRPr="00292E2D" w:rsidRDefault="001936CA" w:rsidP="00FC68A1">
            <w:pPr>
              <w:pStyle w:val="Tabletext"/>
              <w:jc w:val="right"/>
            </w:pPr>
            <w:r w:rsidRPr="00292E2D">
              <w:t>237.05</w:t>
            </w:r>
          </w:p>
        </w:tc>
      </w:tr>
      <w:tr w:rsidR="004B2282" w:rsidRPr="00292E2D" w14:paraId="6EAA6793" w14:textId="77777777" w:rsidTr="00561DD9">
        <w:tc>
          <w:tcPr>
            <w:tcW w:w="679" w:type="pct"/>
            <w:tcBorders>
              <w:top w:val="single" w:sz="4" w:space="0" w:color="auto"/>
              <w:left w:val="nil"/>
              <w:bottom w:val="single" w:sz="4" w:space="0" w:color="auto"/>
              <w:right w:val="nil"/>
            </w:tcBorders>
            <w:shd w:val="clear" w:color="auto" w:fill="auto"/>
            <w:hideMark/>
          </w:tcPr>
          <w:p w14:paraId="18A733C6" w14:textId="77777777" w:rsidR="004B2282" w:rsidRPr="00292E2D" w:rsidRDefault="004B2282" w:rsidP="00FC68A1">
            <w:pPr>
              <w:pStyle w:val="Tabletext"/>
              <w:rPr>
                <w:snapToGrid w:val="0"/>
              </w:rPr>
            </w:pPr>
            <w:r w:rsidRPr="00292E2D">
              <w:rPr>
                <w:snapToGrid w:val="0"/>
              </w:rPr>
              <w:t>37800</w:t>
            </w:r>
          </w:p>
        </w:tc>
        <w:tc>
          <w:tcPr>
            <w:tcW w:w="3584" w:type="pct"/>
            <w:tcBorders>
              <w:top w:val="single" w:sz="4" w:space="0" w:color="auto"/>
              <w:left w:val="nil"/>
              <w:bottom w:val="single" w:sz="4" w:space="0" w:color="auto"/>
              <w:right w:val="nil"/>
            </w:tcBorders>
            <w:shd w:val="clear" w:color="auto" w:fill="auto"/>
            <w:hideMark/>
          </w:tcPr>
          <w:p w14:paraId="6179E86D" w14:textId="77777777" w:rsidR="004B2282" w:rsidRPr="00292E2D" w:rsidRDefault="004B2282" w:rsidP="00FC68A1">
            <w:pPr>
              <w:pStyle w:val="Tabletext"/>
              <w:rPr>
                <w:snapToGrid w:val="0"/>
              </w:rPr>
            </w:pPr>
            <w:r w:rsidRPr="00292E2D">
              <w:rPr>
                <w:snapToGrid w:val="0"/>
              </w:rPr>
              <w:t>Patent urachus, excision of</w:t>
            </w:r>
            <w:r w:rsidRPr="00292E2D">
              <w:t xml:space="preserve">, </w:t>
            </w:r>
            <w:r w:rsidRPr="00292E2D">
              <w:rPr>
                <w:rFonts w:eastAsia="Calibri"/>
              </w:rPr>
              <w:t>on a person 10 years of age or over</w:t>
            </w:r>
            <w:r w:rsidRPr="00292E2D">
              <w:rPr>
                <w:snapToGrid w:val="0"/>
              </w:rPr>
              <w:t xml:space="preserve"> (H) (Anaes.) (Assist.)</w:t>
            </w:r>
          </w:p>
        </w:tc>
        <w:tc>
          <w:tcPr>
            <w:tcW w:w="737" w:type="pct"/>
            <w:tcBorders>
              <w:top w:val="single" w:sz="4" w:space="0" w:color="auto"/>
              <w:left w:val="nil"/>
              <w:bottom w:val="single" w:sz="4" w:space="0" w:color="auto"/>
              <w:right w:val="nil"/>
            </w:tcBorders>
            <w:shd w:val="clear" w:color="auto" w:fill="auto"/>
            <w:hideMark/>
          </w:tcPr>
          <w:p w14:paraId="1CD691F7" w14:textId="5E8A1A0C" w:rsidR="004B2282" w:rsidRPr="00292E2D" w:rsidRDefault="001936CA" w:rsidP="00FC68A1">
            <w:pPr>
              <w:pStyle w:val="Tabletext"/>
              <w:jc w:val="right"/>
            </w:pPr>
            <w:r w:rsidRPr="00292E2D">
              <w:t>537.55</w:t>
            </w:r>
          </w:p>
        </w:tc>
      </w:tr>
      <w:tr w:rsidR="004B2282" w:rsidRPr="00292E2D" w14:paraId="396DB677" w14:textId="77777777" w:rsidTr="00561DD9">
        <w:tc>
          <w:tcPr>
            <w:tcW w:w="679" w:type="pct"/>
            <w:tcBorders>
              <w:top w:val="single" w:sz="4" w:space="0" w:color="auto"/>
              <w:left w:val="nil"/>
              <w:bottom w:val="single" w:sz="4" w:space="0" w:color="auto"/>
              <w:right w:val="nil"/>
            </w:tcBorders>
            <w:shd w:val="clear" w:color="auto" w:fill="auto"/>
          </w:tcPr>
          <w:p w14:paraId="1A54711C" w14:textId="77777777" w:rsidR="004B2282" w:rsidRPr="00292E2D" w:rsidRDefault="004B2282" w:rsidP="00FC68A1">
            <w:pPr>
              <w:pStyle w:val="Tabletext"/>
            </w:pPr>
            <w:r w:rsidRPr="00292E2D">
              <w:t>37801</w:t>
            </w:r>
          </w:p>
        </w:tc>
        <w:tc>
          <w:tcPr>
            <w:tcW w:w="3584" w:type="pct"/>
            <w:tcBorders>
              <w:top w:val="single" w:sz="4" w:space="0" w:color="auto"/>
              <w:left w:val="nil"/>
              <w:bottom w:val="single" w:sz="4" w:space="0" w:color="auto"/>
              <w:right w:val="nil"/>
            </w:tcBorders>
            <w:shd w:val="clear" w:color="auto" w:fill="auto"/>
          </w:tcPr>
          <w:p w14:paraId="3483F8A5" w14:textId="77777777" w:rsidR="004B2282" w:rsidRPr="00292E2D" w:rsidRDefault="004B2282" w:rsidP="00FC68A1">
            <w:pPr>
              <w:pStyle w:val="Tabletext"/>
            </w:pPr>
            <w:r w:rsidRPr="00292E2D">
              <w:t xml:space="preserve">Patent urachus, excision of, </w:t>
            </w:r>
            <w:r w:rsidRPr="00292E2D">
              <w:rPr>
                <w:rFonts w:eastAsia="Calibri"/>
              </w:rPr>
              <w:t>on a person under 10 years of age</w:t>
            </w:r>
            <w:r w:rsidRPr="00292E2D">
              <w:t xml:space="preserve"> (H) (Anaes.) (Assist.)</w:t>
            </w:r>
          </w:p>
        </w:tc>
        <w:tc>
          <w:tcPr>
            <w:tcW w:w="737" w:type="pct"/>
            <w:tcBorders>
              <w:top w:val="single" w:sz="4" w:space="0" w:color="auto"/>
              <w:left w:val="nil"/>
              <w:bottom w:val="single" w:sz="4" w:space="0" w:color="auto"/>
              <w:right w:val="nil"/>
            </w:tcBorders>
            <w:shd w:val="clear" w:color="auto" w:fill="auto"/>
          </w:tcPr>
          <w:p w14:paraId="45E691A1" w14:textId="731629E1" w:rsidR="004B2282" w:rsidRPr="00292E2D" w:rsidRDefault="001936CA" w:rsidP="00FC68A1">
            <w:pPr>
              <w:pStyle w:val="Tabletext"/>
              <w:jc w:val="right"/>
            </w:pPr>
            <w:r w:rsidRPr="00292E2D">
              <w:t>698.85</w:t>
            </w:r>
          </w:p>
        </w:tc>
      </w:tr>
      <w:tr w:rsidR="004B2282" w:rsidRPr="00292E2D" w14:paraId="5096A6D0" w14:textId="77777777" w:rsidTr="00561DD9">
        <w:tc>
          <w:tcPr>
            <w:tcW w:w="679" w:type="pct"/>
            <w:tcBorders>
              <w:top w:val="single" w:sz="4" w:space="0" w:color="auto"/>
              <w:left w:val="nil"/>
              <w:bottom w:val="single" w:sz="4" w:space="0" w:color="auto"/>
              <w:right w:val="nil"/>
            </w:tcBorders>
            <w:shd w:val="clear" w:color="auto" w:fill="auto"/>
            <w:hideMark/>
          </w:tcPr>
          <w:p w14:paraId="40FDB910" w14:textId="77777777" w:rsidR="004B2282" w:rsidRPr="00292E2D" w:rsidRDefault="004B2282" w:rsidP="00FC68A1">
            <w:pPr>
              <w:pStyle w:val="Tabletext"/>
            </w:pPr>
            <w:r w:rsidRPr="00292E2D">
              <w:t>37803</w:t>
            </w:r>
          </w:p>
        </w:tc>
        <w:tc>
          <w:tcPr>
            <w:tcW w:w="3584" w:type="pct"/>
            <w:tcBorders>
              <w:top w:val="single" w:sz="4" w:space="0" w:color="auto"/>
              <w:left w:val="nil"/>
              <w:bottom w:val="single" w:sz="4" w:space="0" w:color="auto"/>
              <w:right w:val="nil"/>
            </w:tcBorders>
            <w:shd w:val="clear" w:color="auto" w:fill="auto"/>
            <w:hideMark/>
          </w:tcPr>
          <w:p w14:paraId="60B17FBD" w14:textId="77777777" w:rsidR="004B2282" w:rsidRPr="00292E2D" w:rsidRDefault="004B2282" w:rsidP="00FC68A1">
            <w:pPr>
              <w:pStyle w:val="Tabletext"/>
            </w:pPr>
            <w:r w:rsidRPr="00292E2D">
              <w:t xml:space="preserve">Undescended testis, orchidopexy for, </w:t>
            </w:r>
            <w:r w:rsidRPr="00292E2D">
              <w:rPr>
                <w:rFonts w:eastAsia="Calibri"/>
              </w:rPr>
              <w:t xml:space="preserve">on a person 10 years of age or over, </w:t>
            </w:r>
            <w:r w:rsidRPr="00292E2D">
              <w:t>other than a service to which item 37806 applies (H) (Anaes.) (Assist.)</w:t>
            </w:r>
          </w:p>
        </w:tc>
        <w:tc>
          <w:tcPr>
            <w:tcW w:w="737" w:type="pct"/>
            <w:tcBorders>
              <w:top w:val="single" w:sz="4" w:space="0" w:color="auto"/>
              <w:left w:val="nil"/>
              <w:bottom w:val="single" w:sz="4" w:space="0" w:color="auto"/>
              <w:right w:val="nil"/>
            </w:tcBorders>
            <w:shd w:val="clear" w:color="auto" w:fill="auto"/>
            <w:hideMark/>
          </w:tcPr>
          <w:p w14:paraId="147E6934" w14:textId="34518FAE" w:rsidR="004B2282" w:rsidRPr="00292E2D" w:rsidRDefault="001936CA" w:rsidP="00FC68A1">
            <w:pPr>
              <w:pStyle w:val="Tabletext"/>
              <w:jc w:val="right"/>
            </w:pPr>
            <w:r w:rsidRPr="00292E2D">
              <w:t>537.55</w:t>
            </w:r>
          </w:p>
        </w:tc>
      </w:tr>
      <w:tr w:rsidR="004B2282" w:rsidRPr="00292E2D" w14:paraId="22B1336A" w14:textId="77777777" w:rsidTr="00561DD9">
        <w:tc>
          <w:tcPr>
            <w:tcW w:w="679" w:type="pct"/>
            <w:tcBorders>
              <w:top w:val="single" w:sz="4" w:space="0" w:color="auto"/>
              <w:left w:val="nil"/>
              <w:bottom w:val="single" w:sz="4" w:space="0" w:color="auto"/>
              <w:right w:val="nil"/>
            </w:tcBorders>
            <w:shd w:val="clear" w:color="auto" w:fill="auto"/>
          </w:tcPr>
          <w:p w14:paraId="3E8A58DF" w14:textId="77777777" w:rsidR="004B2282" w:rsidRPr="00292E2D" w:rsidRDefault="004B2282" w:rsidP="00FC68A1">
            <w:pPr>
              <w:pStyle w:val="Tabletext"/>
            </w:pPr>
            <w:r w:rsidRPr="00292E2D">
              <w:t>37804</w:t>
            </w:r>
          </w:p>
        </w:tc>
        <w:tc>
          <w:tcPr>
            <w:tcW w:w="3584" w:type="pct"/>
            <w:tcBorders>
              <w:top w:val="single" w:sz="4" w:space="0" w:color="auto"/>
              <w:left w:val="nil"/>
              <w:bottom w:val="single" w:sz="4" w:space="0" w:color="auto"/>
              <w:right w:val="nil"/>
            </w:tcBorders>
            <w:shd w:val="clear" w:color="auto" w:fill="auto"/>
          </w:tcPr>
          <w:p w14:paraId="5C803EA6" w14:textId="77777777" w:rsidR="004B2282" w:rsidRPr="00292E2D" w:rsidRDefault="004B2282" w:rsidP="00FC68A1">
            <w:pPr>
              <w:pStyle w:val="Tabletext"/>
            </w:pPr>
            <w:r w:rsidRPr="00292E2D">
              <w:t xml:space="preserve">Undescended testis, orchidopexy for, </w:t>
            </w:r>
            <w:r w:rsidRPr="00292E2D">
              <w:rPr>
                <w:rFonts w:eastAsia="Calibri"/>
              </w:rPr>
              <w:t xml:space="preserve">on a person under 10 years of age, </w:t>
            </w:r>
            <w:r w:rsidRPr="00292E2D">
              <w:t>other than a service to which item 37807 applies (H) (Anaes.) (Assist.)</w:t>
            </w:r>
          </w:p>
        </w:tc>
        <w:tc>
          <w:tcPr>
            <w:tcW w:w="737" w:type="pct"/>
            <w:tcBorders>
              <w:top w:val="single" w:sz="4" w:space="0" w:color="auto"/>
              <w:left w:val="nil"/>
              <w:bottom w:val="single" w:sz="4" w:space="0" w:color="auto"/>
              <w:right w:val="nil"/>
            </w:tcBorders>
            <w:shd w:val="clear" w:color="auto" w:fill="auto"/>
          </w:tcPr>
          <w:p w14:paraId="3EF045C4" w14:textId="3801D244" w:rsidR="004B2282" w:rsidRPr="00292E2D" w:rsidRDefault="001936CA" w:rsidP="00FC68A1">
            <w:pPr>
              <w:pStyle w:val="Tabletext"/>
              <w:jc w:val="right"/>
            </w:pPr>
            <w:r w:rsidRPr="00292E2D">
              <w:t>698.85</w:t>
            </w:r>
          </w:p>
        </w:tc>
      </w:tr>
      <w:tr w:rsidR="004B2282" w:rsidRPr="00292E2D" w14:paraId="44FE343F" w14:textId="77777777" w:rsidTr="00561DD9">
        <w:tc>
          <w:tcPr>
            <w:tcW w:w="679" w:type="pct"/>
            <w:tcBorders>
              <w:top w:val="single" w:sz="4" w:space="0" w:color="auto"/>
              <w:left w:val="nil"/>
              <w:bottom w:val="single" w:sz="4" w:space="0" w:color="auto"/>
              <w:right w:val="nil"/>
            </w:tcBorders>
            <w:shd w:val="clear" w:color="auto" w:fill="auto"/>
            <w:hideMark/>
          </w:tcPr>
          <w:p w14:paraId="030E40BA" w14:textId="77777777" w:rsidR="004B2282" w:rsidRPr="00292E2D" w:rsidRDefault="004B2282" w:rsidP="00FC68A1">
            <w:pPr>
              <w:pStyle w:val="Tabletext"/>
            </w:pPr>
            <w:r w:rsidRPr="00292E2D">
              <w:t>37806</w:t>
            </w:r>
          </w:p>
        </w:tc>
        <w:tc>
          <w:tcPr>
            <w:tcW w:w="3584" w:type="pct"/>
            <w:tcBorders>
              <w:top w:val="single" w:sz="4" w:space="0" w:color="auto"/>
              <w:left w:val="nil"/>
              <w:bottom w:val="single" w:sz="4" w:space="0" w:color="auto"/>
              <w:right w:val="nil"/>
            </w:tcBorders>
            <w:shd w:val="clear" w:color="auto" w:fill="auto"/>
            <w:hideMark/>
          </w:tcPr>
          <w:p w14:paraId="54D5E388" w14:textId="77777777" w:rsidR="004B2282" w:rsidRPr="00292E2D" w:rsidRDefault="004B2282" w:rsidP="00FC68A1">
            <w:pPr>
              <w:pStyle w:val="Tabletext"/>
            </w:pPr>
            <w:r w:rsidRPr="00292E2D">
              <w:t xml:space="preserve">Undescended testis in inguinal canal close to deep inguinal ring or within abdominal cavity, orchidopexy for, </w:t>
            </w:r>
            <w:r w:rsidRPr="00292E2D">
              <w:rPr>
                <w:rFonts w:eastAsia="Calibri"/>
              </w:rPr>
              <w:t>on a person 10 years of age or over</w:t>
            </w:r>
            <w:r w:rsidRPr="00292E2D">
              <w:t xml:space="preserve"> (Anaes.) (Assist.)</w:t>
            </w:r>
          </w:p>
        </w:tc>
        <w:tc>
          <w:tcPr>
            <w:tcW w:w="737" w:type="pct"/>
            <w:tcBorders>
              <w:top w:val="single" w:sz="4" w:space="0" w:color="auto"/>
              <w:left w:val="nil"/>
              <w:bottom w:val="single" w:sz="4" w:space="0" w:color="auto"/>
              <w:right w:val="nil"/>
            </w:tcBorders>
            <w:shd w:val="clear" w:color="auto" w:fill="auto"/>
            <w:hideMark/>
          </w:tcPr>
          <w:p w14:paraId="2C86A895" w14:textId="38EC3C31" w:rsidR="004B2282" w:rsidRPr="00292E2D" w:rsidRDefault="001936CA" w:rsidP="00FC68A1">
            <w:pPr>
              <w:pStyle w:val="Tabletext"/>
              <w:jc w:val="right"/>
            </w:pPr>
            <w:r w:rsidRPr="00292E2D">
              <w:t>621.10</w:t>
            </w:r>
          </w:p>
        </w:tc>
      </w:tr>
      <w:tr w:rsidR="004B2282" w:rsidRPr="00292E2D" w14:paraId="1E21CCAF" w14:textId="77777777" w:rsidTr="00561DD9">
        <w:tc>
          <w:tcPr>
            <w:tcW w:w="679" w:type="pct"/>
            <w:tcBorders>
              <w:top w:val="single" w:sz="4" w:space="0" w:color="auto"/>
              <w:left w:val="nil"/>
              <w:bottom w:val="single" w:sz="4" w:space="0" w:color="auto"/>
              <w:right w:val="nil"/>
            </w:tcBorders>
            <w:shd w:val="clear" w:color="auto" w:fill="auto"/>
          </w:tcPr>
          <w:p w14:paraId="67271FBD" w14:textId="77777777" w:rsidR="004B2282" w:rsidRPr="00292E2D" w:rsidRDefault="004B2282" w:rsidP="00FC68A1">
            <w:pPr>
              <w:pStyle w:val="Tabletext"/>
            </w:pPr>
            <w:r w:rsidRPr="00292E2D">
              <w:t>37807</w:t>
            </w:r>
          </w:p>
        </w:tc>
        <w:tc>
          <w:tcPr>
            <w:tcW w:w="3584" w:type="pct"/>
            <w:tcBorders>
              <w:top w:val="single" w:sz="4" w:space="0" w:color="auto"/>
              <w:left w:val="nil"/>
              <w:bottom w:val="single" w:sz="4" w:space="0" w:color="auto"/>
              <w:right w:val="nil"/>
            </w:tcBorders>
            <w:shd w:val="clear" w:color="auto" w:fill="auto"/>
          </w:tcPr>
          <w:p w14:paraId="62F9811B" w14:textId="77777777" w:rsidR="004B2282" w:rsidRPr="00292E2D" w:rsidRDefault="004B2282" w:rsidP="00FC68A1">
            <w:pPr>
              <w:pStyle w:val="Tabletext"/>
            </w:pPr>
            <w:r w:rsidRPr="00292E2D">
              <w:t xml:space="preserve">Undescended testis in inguinal canal close to deep inguinal ring or within abdominal cavity, orchidopexy for, </w:t>
            </w:r>
            <w:r w:rsidRPr="00292E2D">
              <w:rPr>
                <w:rFonts w:eastAsia="Calibri"/>
              </w:rPr>
              <w:t>on a person under 10 years of age</w:t>
            </w:r>
            <w:r w:rsidRPr="00292E2D">
              <w:t xml:space="preserve"> (Anaes.) (Assist.)</w:t>
            </w:r>
          </w:p>
        </w:tc>
        <w:tc>
          <w:tcPr>
            <w:tcW w:w="737" w:type="pct"/>
            <w:tcBorders>
              <w:top w:val="single" w:sz="4" w:space="0" w:color="auto"/>
              <w:left w:val="nil"/>
              <w:bottom w:val="single" w:sz="4" w:space="0" w:color="auto"/>
              <w:right w:val="nil"/>
            </w:tcBorders>
            <w:shd w:val="clear" w:color="auto" w:fill="auto"/>
          </w:tcPr>
          <w:p w14:paraId="18DAD4C8" w14:textId="59CDF433" w:rsidR="004B2282" w:rsidRPr="00292E2D" w:rsidRDefault="001936CA" w:rsidP="00FC68A1">
            <w:pPr>
              <w:pStyle w:val="Tabletext"/>
              <w:jc w:val="right"/>
            </w:pPr>
            <w:r w:rsidRPr="00292E2D">
              <w:t>807.45</w:t>
            </w:r>
          </w:p>
        </w:tc>
      </w:tr>
      <w:tr w:rsidR="004B2282" w:rsidRPr="00292E2D" w14:paraId="6A53500A" w14:textId="77777777" w:rsidTr="00561DD9">
        <w:tc>
          <w:tcPr>
            <w:tcW w:w="679" w:type="pct"/>
            <w:tcBorders>
              <w:top w:val="single" w:sz="4" w:space="0" w:color="auto"/>
              <w:left w:val="nil"/>
              <w:bottom w:val="single" w:sz="4" w:space="0" w:color="auto"/>
              <w:right w:val="nil"/>
            </w:tcBorders>
            <w:shd w:val="clear" w:color="auto" w:fill="auto"/>
            <w:hideMark/>
          </w:tcPr>
          <w:p w14:paraId="11B608C1" w14:textId="77777777" w:rsidR="004B2282" w:rsidRPr="00292E2D" w:rsidRDefault="004B2282" w:rsidP="00FC68A1">
            <w:pPr>
              <w:pStyle w:val="Tabletext"/>
            </w:pPr>
            <w:r w:rsidRPr="00292E2D">
              <w:t>37809</w:t>
            </w:r>
          </w:p>
        </w:tc>
        <w:tc>
          <w:tcPr>
            <w:tcW w:w="3584" w:type="pct"/>
            <w:tcBorders>
              <w:top w:val="single" w:sz="4" w:space="0" w:color="auto"/>
              <w:left w:val="nil"/>
              <w:bottom w:val="single" w:sz="4" w:space="0" w:color="auto"/>
              <w:right w:val="nil"/>
            </w:tcBorders>
            <w:shd w:val="clear" w:color="auto" w:fill="auto"/>
            <w:hideMark/>
          </w:tcPr>
          <w:p w14:paraId="0F7A89EA" w14:textId="77777777" w:rsidR="004B2282" w:rsidRPr="00292E2D" w:rsidRDefault="004B2282" w:rsidP="00FC68A1">
            <w:pPr>
              <w:pStyle w:val="Tabletext"/>
            </w:pPr>
            <w:r w:rsidRPr="00292E2D">
              <w:t xml:space="preserve">Undescended testis, revision orchidopexy for, </w:t>
            </w:r>
            <w:r w:rsidRPr="00292E2D">
              <w:rPr>
                <w:rFonts w:eastAsia="Calibri"/>
              </w:rPr>
              <w:t>on a person 10 years of age or over</w:t>
            </w:r>
            <w:r w:rsidRPr="00292E2D">
              <w:t xml:space="preserve"> (H) (Anaes.) (Assist.)</w:t>
            </w:r>
          </w:p>
        </w:tc>
        <w:tc>
          <w:tcPr>
            <w:tcW w:w="737" w:type="pct"/>
            <w:tcBorders>
              <w:top w:val="single" w:sz="4" w:space="0" w:color="auto"/>
              <w:left w:val="nil"/>
              <w:bottom w:val="single" w:sz="4" w:space="0" w:color="auto"/>
              <w:right w:val="nil"/>
            </w:tcBorders>
            <w:shd w:val="clear" w:color="auto" w:fill="auto"/>
            <w:hideMark/>
          </w:tcPr>
          <w:p w14:paraId="6B099984" w14:textId="4D1E1E8B" w:rsidR="004B2282" w:rsidRPr="00292E2D" w:rsidRDefault="001936CA" w:rsidP="00FC68A1">
            <w:pPr>
              <w:pStyle w:val="Tabletext"/>
              <w:jc w:val="right"/>
            </w:pPr>
            <w:r w:rsidRPr="00292E2D">
              <w:t>621.10</w:t>
            </w:r>
          </w:p>
        </w:tc>
      </w:tr>
      <w:tr w:rsidR="004B2282" w:rsidRPr="00292E2D" w14:paraId="69EB3AC7" w14:textId="77777777" w:rsidTr="00561DD9">
        <w:tc>
          <w:tcPr>
            <w:tcW w:w="679" w:type="pct"/>
            <w:tcBorders>
              <w:top w:val="single" w:sz="4" w:space="0" w:color="auto"/>
              <w:left w:val="nil"/>
              <w:bottom w:val="single" w:sz="4" w:space="0" w:color="auto"/>
              <w:right w:val="nil"/>
            </w:tcBorders>
            <w:shd w:val="clear" w:color="auto" w:fill="auto"/>
          </w:tcPr>
          <w:p w14:paraId="19328FD6" w14:textId="77777777" w:rsidR="004B2282" w:rsidRPr="00292E2D" w:rsidRDefault="004B2282" w:rsidP="00FC68A1">
            <w:pPr>
              <w:pStyle w:val="Tabletext"/>
            </w:pPr>
            <w:r w:rsidRPr="00292E2D">
              <w:t>37810</w:t>
            </w:r>
          </w:p>
        </w:tc>
        <w:tc>
          <w:tcPr>
            <w:tcW w:w="3584" w:type="pct"/>
            <w:tcBorders>
              <w:top w:val="single" w:sz="4" w:space="0" w:color="auto"/>
              <w:left w:val="nil"/>
              <w:bottom w:val="single" w:sz="4" w:space="0" w:color="auto"/>
              <w:right w:val="nil"/>
            </w:tcBorders>
            <w:shd w:val="clear" w:color="auto" w:fill="auto"/>
          </w:tcPr>
          <w:p w14:paraId="43C4D66A" w14:textId="77777777" w:rsidR="004B2282" w:rsidRPr="00292E2D" w:rsidRDefault="004B2282" w:rsidP="00FC68A1">
            <w:pPr>
              <w:pStyle w:val="Tabletext"/>
            </w:pPr>
            <w:r w:rsidRPr="00292E2D">
              <w:t xml:space="preserve">Undescended testis, revision orchidopexy for, </w:t>
            </w:r>
            <w:r w:rsidRPr="00292E2D">
              <w:rPr>
                <w:rFonts w:eastAsia="Calibri"/>
              </w:rPr>
              <w:t>on a person under 10 years of age</w:t>
            </w:r>
            <w:r w:rsidRPr="00292E2D">
              <w:t xml:space="preserve"> (H) (Anaes.) (Assist.)</w:t>
            </w:r>
          </w:p>
        </w:tc>
        <w:tc>
          <w:tcPr>
            <w:tcW w:w="737" w:type="pct"/>
            <w:tcBorders>
              <w:top w:val="single" w:sz="4" w:space="0" w:color="auto"/>
              <w:left w:val="nil"/>
              <w:bottom w:val="single" w:sz="4" w:space="0" w:color="auto"/>
              <w:right w:val="nil"/>
            </w:tcBorders>
            <w:shd w:val="clear" w:color="auto" w:fill="auto"/>
          </w:tcPr>
          <w:p w14:paraId="716279E5" w14:textId="1786A86B" w:rsidR="004B2282" w:rsidRPr="00292E2D" w:rsidRDefault="001936CA" w:rsidP="00FC68A1">
            <w:pPr>
              <w:pStyle w:val="Tabletext"/>
              <w:jc w:val="right"/>
            </w:pPr>
            <w:r w:rsidRPr="00292E2D">
              <w:t>807.45</w:t>
            </w:r>
          </w:p>
        </w:tc>
      </w:tr>
      <w:tr w:rsidR="004B2282" w:rsidRPr="00292E2D" w14:paraId="3679126C" w14:textId="77777777" w:rsidTr="00561DD9">
        <w:tc>
          <w:tcPr>
            <w:tcW w:w="679" w:type="pct"/>
            <w:tcBorders>
              <w:top w:val="single" w:sz="4" w:space="0" w:color="auto"/>
              <w:left w:val="nil"/>
              <w:bottom w:val="single" w:sz="4" w:space="0" w:color="auto"/>
              <w:right w:val="nil"/>
            </w:tcBorders>
            <w:shd w:val="clear" w:color="auto" w:fill="auto"/>
            <w:hideMark/>
          </w:tcPr>
          <w:p w14:paraId="003AD66A" w14:textId="77777777" w:rsidR="004B2282" w:rsidRPr="00292E2D" w:rsidRDefault="004B2282" w:rsidP="00FC68A1">
            <w:pPr>
              <w:pStyle w:val="Tabletext"/>
            </w:pPr>
            <w:r w:rsidRPr="00292E2D">
              <w:t>37812</w:t>
            </w:r>
          </w:p>
        </w:tc>
        <w:tc>
          <w:tcPr>
            <w:tcW w:w="3584" w:type="pct"/>
            <w:tcBorders>
              <w:top w:val="single" w:sz="4" w:space="0" w:color="auto"/>
              <w:left w:val="nil"/>
              <w:bottom w:val="single" w:sz="4" w:space="0" w:color="auto"/>
              <w:right w:val="nil"/>
            </w:tcBorders>
            <w:shd w:val="clear" w:color="auto" w:fill="auto"/>
            <w:hideMark/>
          </w:tcPr>
          <w:p w14:paraId="6C40461F" w14:textId="77777777" w:rsidR="004B2282" w:rsidRPr="00292E2D" w:rsidRDefault="004B2282" w:rsidP="00FC68A1">
            <w:pPr>
              <w:pStyle w:val="Tabletext"/>
            </w:pPr>
            <w:r w:rsidRPr="00292E2D">
              <w:t xml:space="preserve">Impalpable testis, exploration of groin for, </w:t>
            </w:r>
            <w:r w:rsidRPr="00292E2D">
              <w:rPr>
                <w:rFonts w:eastAsia="Calibri"/>
              </w:rPr>
              <w:t xml:space="preserve">on a person 10 years of age or over, </w:t>
            </w:r>
            <w:r w:rsidRPr="00292E2D">
              <w:t>other than a service associated with a service to which any of items 37803, 37806 and 37809 apply (H) (Anaes.) (Assist.)</w:t>
            </w:r>
          </w:p>
        </w:tc>
        <w:tc>
          <w:tcPr>
            <w:tcW w:w="737" w:type="pct"/>
            <w:tcBorders>
              <w:top w:val="single" w:sz="4" w:space="0" w:color="auto"/>
              <w:left w:val="nil"/>
              <w:bottom w:val="single" w:sz="4" w:space="0" w:color="auto"/>
              <w:right w:val="nil"/>
            </w:tcBorders>
            <w:shd w:val="clear" w:color="auto" w:fill="auto"/>
            <w:hideMark/>
          </w:tcPr>
          <w:p w14:paraId="78CEF424" w14:textId="23F7D642" w:rsidR="004B2282" w:rsidRPr="00292E2D" w:rsidRDefault="001936CA" w:rsidP="00FC68A1">
            <w:pPr>
              <w:pStyle w:val="Tabletext"/>
              <w:jc w:val="right"/>
            </w:pPr>
            <w:r w:rsidRPr="00292E2D">
              <w:t>573.35</w:t>
            </w:r>
          </w:p>
        </w:tc>
      </w:tr>
      <w:tr w:rsidR="004B2282" w:rsidRPr="00292E2D" w14:paraId="04D3CDB4" w14:textId="77777777" w:rsidTr="00561DD9">
        <w:tc>
          <w:tcPr>
            <w:tcW w:w="679" w:type="pct"/>
            <w:tcBorders>
              <w:top w:val="single" w:sz="4" w:space="0" w:color="auto"/>
              <w:left w:val="nil"/>
              <w:bottom w:val="single" w:sz="4" w:space="0" w:color="auto"/>
              <w:right w:val="nil"/>
            </w:tcBorders>
            <w:shd w:val="clear" w:color="auto" w:fill="auto"/>
          </w:tcPr>
          <w:p w14:paraId="5DC49120" w14:textId="77777777" w:rsidR="004B2282" w:rsidRPr="00292E2D" w:rsidRDefault="004B2282" w:rsidP="00FC68A1">
            <w:pPr>
              <w:pStyle w:val="Tabletext"/>
            </w:pPr>
            <w:r w:rsidRPr="00292E2D">
              <w:t>37813</w:t>
            </w:r>
          </w:p>
        </w:tc>
        <w:tc>
          <w:tcPr>
            <w:tcW w:w="3584" w:type="pct"/>
            <w:tcBorders>
              <w:top w:val="single" w:sz="4" w:space="0" w:color="auto"/>
              <w:left w:val="nil"/>
              <w:bottom w:val="single" w:sz="4" w:space="0" w:color="auto"/>
              <w:right w:val="nil"/>
            </w:tcBorders>
            <w:shd w:val="clear" w:color="auto" w:fill="auto"/>
          </w:tcPr>
          <w:p w14:paraId="590054EF" w14:textId="77777777" w:rsidR="004B2282" w:rsidRPr="00292E2D" w:rsidRDefault="004B2282" w:rsidP="00FC68A1">
            <w:pPr>
              <w:pStyle w:val="Tabletext"/>
            </w:pPr>
            <w:r w:rsidRPr="00292E2D">
              <w:t xml:space="preserve">Impalpable testis, exploration of groin for, </w:t>
            </w:r>
            <w:r w:rsidRPr="00292E2D">
              <w:rPr>
                <w:rFonts w:eastAsia="Calibri"/>
              </w:rPr>
              <w:t xml:space="preserve">on a person under 10 years of age, </w:t>
            </w:r>
            <w:r w:rsidRPr="00292E2D">
              <w:t>other than a service associated with a service to which any of items 37804, 37807 and 37810 apply (H) (Anaes.) (Assist.)</w:t>
            </w:r>
          </w:p>
        </w:tc>
        <w:tc>
          <w:tcPr>
            <w:tcW w:w="737" w:type="pct"/>
            <w:tcBorders>
              <w:top w:val="single" w:sz="4" w:space="0" w:color="auto"/>
              <w:left w:val="nil"/>
              <w:bottom w:val="single" w:sz="4" w:space="0" w:color="auto"/>
              <w:right w:val="nil"/>
            </w:tcBorders>
            <w:shd w:val="clear" w:color="auto" w:fill="auto"/>
          </w:tcPr>
          <w:p w14:paraId="7CC74CA2" w14:textId="75E35D18" w:rsidR="004B2282" w:rsidRPr="00292E2D" w:rsidRDefault="001936CA" w:rsidP="00FC68A1">
            <w:pPr>
              <w:pStyle w:val="Tabletext"/>
              <w:jc w:val="right"/>
            </w:pPr>
            <w:r w:rsidRPr="00292E2D">
              <w:t>745.35</w:t>
            </w:r>
          </w:p>
        </w:tc>
      </w:tr>
      <w:tr w:rsidR="004B2282" w:rsidRPr="00292E2D" w14:paraId="2FF42B72" w14:textId="77777777" w:rsidTr="00561DD9">
        <w:tc>
          <w:tcPr>
            <w:tcW w:w="679" w:type="pct"/>
            <w:tcBorders>
              <w:top w:val="single" w:sz="4" w:space="0" w:color="auto"/>
              <w:left w:val="nil"/>
              <w:bottom w:val="single" w:sz="4" w:space="0" w:color="auto"/>
              <w:right w:val="nil"/>
            </w:tcBorders>
            <w:shd w:val="clear" w:color="auto" w:fill="auto"/>
            <w:hideMark/>
          </w:tcPr>
          <w:p w14:paraId="4C8726C4" w14:textId="77777777" w:rsidR="004B2282" w:rsidRPr="00292E2D" w:rsidRDefault="004B2282" w:rsidP="00FC68A1">
            <w:pPr>
              <w:pStyle w:val="Tabletext"/>
            </w:pPr>
            <w:r w:rsidRPr="00292E2D">
              <w:t>37815</w:t>
            </w:r>
          </w:p>
        </w:tc>
        <w:tc>
          <w:tcPr>
            <w:tcW w:w="3584" w:type="pct"/>
            <w:tcBorders>
              <w:top w:val="single" w:sz="4" w:space="0" w:color="auto"/>
              <w:left w:val="nil"/>
              <w:bottom w:val="single" w:sz="4" w:space="0" w:color="auto"/>
              <w:right w:val="nil"/>
            </w:tcBorders>
            <w:shd w:val="clear" w:color="auto" w:fill="auto"/>
            <w:hideMark/>
          </w:tcPr>
          <w:p w14:paraId="77E705C4" w14:textId="77777777" w:rsidR="004B2282" w:rsidRPr="00292E2D" w:rsidRDefault="004B2282" w:rsidP="00FC68A1">
            <w:pPr>
              <w:pStyle w:val="Tabletext"/>
            </w:pPr>
            <w:r w:rsidRPr="00292E2D">
              <w:t xml:space="preserve">Hypospadias, examination under anaesthesia with erection test, </w:t>
            </w:r>
            <w:r w:rsidRPr="00292E2D">
              <w:rPr>
                <w:rFonts w:eastAsia="Calibri"/>
              </w:rPr>
              <w:t>on a person 10 years of age or over</w:t>
            </w:r>
            <w:r w:rsidRPr="00292E2D">
              <w:t xml:space="preserve"> (H) (Anaes.)</w:t>
            </w:r>
          </w:p>
        </w:tc>
        <w:tc>
          <w:tcPr>
            <w:tcW w:w="737" w:type="pct"/>
            <w:tcBorders>
              <w:top w:val="single" w:sz="4" w:space="0" w:color="auto"/>
              <w:left w:val="nil"/>
              <w:bottom w:val="single" w:sz="4" w:space="0" w:color="auto"/>
              <w:right w:val="nil"/>
            </w:tcBorders>
            <w:shd w:val="clear" w:color="auto" w:fill="auto"/>
            <w:hideMark/>
          </w:tcPr>
          <w:p w14:paraId="74D524DD" w14:textId="2E77479F" w:rsidR="004B2282" w:rsidRPr="00292E2D" w:rsidRDefault="001936CA" w:rsidP="00FC68A1">
            <w:pPr>
              <w:pStyle w:val="Tabletext"/>
              <w:jc w:val="right"/>
            </w:pPr>
            <w:r w:rsidRPr="00292E2D">
              <w:t>95.65</w:t>
            </w:r>
          </w:p>
        </w:tc>
      </w:tr>
      <w:tr w:rsidR="004B2282" w:rsidRPr="00292E2D" w14:paraId="615F0D44" w14:textId="77777777" w:rsidTr="00561DD9">
        <w:tc>
          <w:tcPr>
            <w:tcW w:w="679" w:type="pct"/>
            <w:tcBorders>
              <w:top w:val="single" w:sz="4" w:space="0" w:color="auto"/>
              <w:left w:val="nil"/>
              <w:bottom w:val="single" w:sz="4" w:space="0" w:color="auto"/>
              <w:right w:val="nil"/>
            </w:tcBorders>
            <w:shd w:val="clear" w:color="auto" w:fill="auto"/>
          </w:tcPr>
          <w:p w14:paraId="45338350" w14:textId="77777777" w:rsidR="004B2282" w:rsidRPr="00292E2D" w:rsidRDefault="004B2282" w:rsidP="00FC68A1">
            <w:pPr>
              <w:pStyle w:val="Tabletext"/>
            </w:pPr>
            <w:r w:rsidRPr="00292E2D">
              <w:t>37816</w:t>
            </w:r>
          </w:p>
        </w:tc>
        <w:tc>
          <w:tcPr>
            <w:tcW w:w="3584" w:type="pct"/>
            <w:tcBorders>
              <w:top w:val="single" w:sz="4" w:space="0" w:color="auto"/>
              <w:left w:val="nil"/>
              <w:bottom w:val="single" w:sz="4" w:space="0" w:color="auto"/>
              <w:right w:val="nil"/>
            </w:tcBorders>
            <w:shd w:val="clear" w:color="auto" w:fill="auto"/>
          </w:tcPr>
          <w:p w14:paraId="6441782A" w14:textId="77777777" w:rsidR="004B2282" w:rsidRPr="00292E2D" w:rsidRDefault="004B2282" w:rsidP="00FC68A1">
            <w:pPr>
              <w:pStyle w:val="Tabletext"/>
            </w:pPr>
            <w:r w:rsidRPr="00292E2D">
              <w:t xml:space="preserve">Hypospadias, examination under anaesthesia with erection test, </w:t>
            </w:r>
            <w:r w:rsidRPr="00292E2D">
              <w:rPr>
                <w:rFonts w:eastAsia="Calibri"/>
              </w:rPr>
              <w:t>on a person under 10 years of age</w:t>
            </w:r>
            <w:r w:rsidRPr="00292E2D">
              <w:t xml:space="preserve"> (H) (Anaes.)</w:t>
            </w:r>
          </w:p>
        </w:tc>
        <w:tc>
          <w:tcPr>
            <w:tcW w:w="737" w:type="pct"/>
            <w:tcBorders>
              <w:top w:val="single" w:sz="4" w:space="0" w:color="auto"/>
              <w:left w:val="nil"/>
              <w:bottom w:val="single" w:sz="4" w:space="0" w:color="auto"/>
              <w:right w:val="nil"/>
            </w:tcBorders>
            <w:shd w:val="clear" w:color="auto" w:fill="auto"/>
          </w:tcPr>
          <w:p w14:paraId="3EABD6DF" w14:textId="310379CD" w:rsidR="004B2282" w:rsidRPr="00292E2D" w:rsidRDefault="001936CA" w:rsidP="00FC68A1">
            <w:pPr>
              <w:pStyle w:val="Tabletext"/>
              <w:jc w:val="right"/>
            </w:pPr>
            <w:r w:rsidRPr="00292E2D">
              <w:t>124.40</w:t>
            </w:r>
          </w:p>
        </w:tc>
      </w:tr>
      <w:tr w:rsidR="004B2282" w:rsidRPr="00292E2D" w14:paraId="2AA048F7" w14:textId="77777777" w:rsidTr="00561DD9">
        <w:tc>
          <w:tcPr>
            <w:tcW w:w="679" w:type="pct"/>
            <w:tcBorders>
              <w:top w:val="single" w:sz="4" w:space="0" w:color="auto"/>
              <w:left w:val="nil"/>
              <w:bottom w:val="single" w:sz="4" w:space="0" w:color="auto"/>
              <w:right w:val="nil"/>
            </w:tcBorders>
            <w:shd w:val="clear" w:color="auto" w:fill="auto"/>
            <w:hideMark/>
          </w:tcPr>
          <w:p w14:paraId="168CC4E5" w14:textId="77777777" w:rsidR="004B2282" w:rsidRPr="00292E2D" w:rsidRDefault="004B2282" w:rsidP="00FC68A1">
            <w:pPr>
              <w:pStyle w:val="Tabletext"/>
            </w:pPr>
            <w:r w:rsidRPr="00292E2D">
              <w:t>37818</w:t>
            </w:r>
          </w:p>
        </w:tc>
        <w:tc>
          <w:tcPr>
            <w:tcW w:w="3584" w:type="pct"/>
            <w:tcBorders>
              <w:top w:val="single" w:sz="4" w:space="0" w:color="auto"/>
              <w:left w:val="nil"/>
              <w:bottom w:val="single" w:sz="4" w:space="0" w:color="auto"/>
              <w:right w:val="nil"/>
            </w:tcBorders>
            <w:shd w:val="clear" w:color="auto" w:fill="auto"/>
            <w:hideMark/>
          </w:tcPr>
          <w:p w14:paraId="316A3AD7" w14:textId="77777777" w:rsidR="004B2282" w:rsidRPr="00292E2D" w:rsidRDefault="004B2282" w:rsidP="00FC68A1">
            <w:pPr>
              <w:pStyle w:val="Tabletext"/>
            </w:pPr>
            <w:r w:rsidRPr="00292E2D">
              <w:t xml:space="preserve">Hypospadias, glanuloplasty incorporating meatal advancement, </w:t>
            </w:r>
            <w:r w:rsidRPr="00292E2D">
              <w:rPr>
                <w:rFonts w:eastAsia="Calibri"/>
              </w:rPr>
              <w:t>on a person 10 years of age or over</w:t>
            </w:r>
            <w:r w:rsidRPr="00292E2D">
              <w:t xml:space="preserve"> (Anaes.) (Assist.)</w:t>
            </w:r>
          </w:p>
        </w:tc>
        <w:tc>
          <w:tcPr>
            <w:tcW w:w="737" w:type="pct"/>
            <w:tcBorders>
              <w:top w:val="single" w:sz="4" w:space="0" w:color="auto"/>
              <w:left w:val="nil"/>
              <w:bottom w:val="single" w:sz="4" w:space="0" w:color="auto"/>
              <w:right w:val="nil"/>
            </w:tcBorders>
            <w:shd w:val="clear" w:color="auto" w:fill="auto"/>
            <w:hideMark/>
          </w:tcPr>
          <w:p w14:paraId="5360260B" w14:textId="6D647B8C" w:rsidR="004B2282" w:rsidRPr="00292E2D" w:rsidRDefault="001936CA" w:rsidP="00FC68A1">
            <w:pPr>
              <w:pStyle w:val="Tabletext"/>
              <w:jc w:val="right"/>
            </w:pPr>
            <w:r w:rsidRPr="00292E2D">
              <w:t>506.80</w:t>
            </w:r>
          </w:p>
        </w:tc>
      </w:tr>
      <w:tr w:rsidR="004B2282" w:rsidRPr="00292E2D" w14:paraId="736E456C" w14:textId="77777777" w:rsidTr="00561DD9">
        <w:tc>
          <w:tcPr>
            <w:tcW w:w="679" w:type="pct"/>
            <w:tcBorders>
              <w:top w:val="single" w:sz="4" w:space="0" w:color="auto"/>
              <w:left w:val="nil"/>
              <w:bottom w:val="single" w:sz="4" w:space="0" w:color="auto"/>
              <w:right w:val="nil"/>
            </w:tcBorders>
            <w:shd w:val="clear" w:color="auto" w:fill="auto"/>
          </w:tcPr>
          <w:p w14:paraId="621C04D2" w14:textId="77777777" w:rsidR="004B2282" w:rsidRPr="00292E2D" w:rsidRDefault="004B2282" w:rsidP="00FC68A1">
            <w:pPr>
              <w:pStyle w:val="Tabletext"/>
            </w:pPr>
            <w:r w:rsidRPr="00292E2D">
              <w:t>37819</w:t>
            </w:r>
          </w:p>
        </w:tc>
        <w:tc>
          <w:tcPr>
            <w:tcW w:w="3584" w:type="pct"/>
            <w:tcBorders>
              <w:top w:val="single" w:sz="4" w:space="0" w:color="auto"/>
              <w:left w:val="nil"/>
              <w:bottom w:val="single" w:sz="4" w:space="0" w:color="auto"/>
              <w:right w:val="nil"/>
            </w:tcBorders>
            <w:shd w:val="clear" w:color="auto" w:fill="auto"/>
          </w:tcPr>
          <w:p w14:paraId="67F1C501" w14:textId="77777777" w:rsidR="004B2282" w:rsidRPr="00292E2D" w:rsidRDefault="004B2282" w:rsidP="00FC68A1">
            <w:pPr>
              <w:pStyle w:val="Tabletext"/>
            </w:pPr>
            <w:r w:rsidRPr="00292E2D">
              <w:t xml:space="preserve">Hypospadias, glanuloplasty incorporating meatal advancement, </w:t>
            </w:r>
            <w:r w:rsidRPr="00292E2D">
              <w:rPr>
                <w:rFonts w:eastAsia="Calibri"/>
              </w:rPr>
              <w:t>on a person under 10 years of age</w:t>
            </w:r>
            <w:r w:rsidRPr="00292E2D">
              <w:t xml:space="preserve"> (Anaes.) (Assist.)</w:t>
            </w:r>
          </w:p>
        </w:tc>
        <w:tc>
          <w:tcPr>
            <w:tcW w:w="737" w:type="pct"/>
            <w:tcBorders>
              <w:top w:val="single" w:sz="4" w:space="0" w:color="auto"/>
              <w:left w:val="nil"/>
              <w:bottom w:val="single" w:sz="4" w:space="0" w:color="auto"/>
              <w:right w:val="nil"/>
            </w:tcBorders>
            <w:shd w:val="clear" w:color="auto" w:fill="auto"/>
          </w:tcPr>
          <w:p w14:paraId="411F939A" w14:textId="42E48E0A" w:rsidR="004B2282" w:rsidRPr="00292E2D" w:rsidRDefault="001936CA" w:rsidP="00FC68A1">
            <w:pPr>
              <w:pStyle w:val="Tabletext"/>
              <w:jc w:val="right"/>
            </w:pPr>
            <w:r w:rsidRPr="00292E2D">
              <w:t>658.85</w:t>
            </w:r>
          </w:p>
        </w:tc>
      </w:tr>
      <w:tr w:rsidR="004B2282" w:rsidRPr="00292E2D" w14:paraId="369E590B" w14:textId="77777777" w:rsidTr="00561DD9">
        <w:tc>
          <w:tcPr>
            <w:tcW w:w="679" w:type="pct"/>
            <w:tcBorders>
              <w:top w:val="single" w:sz="4" w:space="0" w:color="auto"/>
              <w:left w:val="nil"/>
              <w:bottom w:val="single" w:sz="4" w:space="0" w:color="auto"/>
              <w:right w:val="nil"/>
            </w:tcBorders>
            <w:shd w:val="clear" w:color="auto" w:fill="auto"/>
            <w:hideMark/>
          </w:tcPr>
          <w:p w14:paraId="686A2F33" w14:textId="77777777" w:rsidR="004B2282" w:rsidRPr="00292E2D" w:rsidRDefault="004B2282" w:rsidP="00FC68A1">
            <w:pPr>
              <w:pStyle w:val="Tabletext"/>
            </w:pPr>
            <w:r w:rsidRPr="00292E2D">
              <w:t>37821</w:t>
            </w:r>
          </w:p>
        </w:tc>
        <w:tc>
          <w:tcPr>
            <w:tcW w:w="3584" w:type="pct"/>
            <w:tcBorders>
              <w:top w:val="single" w:sz="4" w:space="0" w:color="auto"/>
              <w:left w:val="nil"/>
              <w:bottom w:val="single" w:sz="4" w:space="0" w:color="auto"/>
              <w:right w:val="nil"/>
            </w:tcBorders>
            <w:shd w:val="clear" w:color="auto" w:fill="auto"/>
            <w:hideMark/>
          </w:tcPr>
          <w:p w14:paraId="4CA1B82E" w14:textId="77777777" w:rsidR="004B2282" w:rsidRPr="00292E2D" w:rsidRDefault="004B2282" w:rsidP="00FC68A1">
            <w:pPr>
              <w:pStyle w:val="Tabletext"/>
            </w:pPr>
            <w:r w:rsidRPr="00292E2D">
              <w:t xml:space="preserve">Hypospadias, distal, one stage repair, </w:t>
            </w:r>
            <w:r w:rsidRPr="00292E2D">
              <w:rPr>
                <w:rFonts w:eastAsia="Calibri"/>
              </w:rPr>
              <w:t>on a person 10 years of age or over</w:t>
            </w:r>
            <w:r w:rsidRPr="00292E2D">
              <w:t xml:space="preserve"> (H) (Anaes.) (Assist.)</w:t>
            </w:r>
          </w:p>
        </w:tc>
        <w:tc>
          <w:tcPr>
            <w:tcW w:w="737" w:type="pct"/>
            <w:tcBorders>
              <w:top w:val="single" w:sz="4" w:space="0" w:color="auto"/>
              <w:left w:val="nil"/>
              <w:bottom w:val="single" w:sz="4" w:space="0" w:color="auto"/>
              <w:right w:val="nil"/>
            </w:tcBorders>
            <w:shd w:val="clear" w:color="auto" w:fill="auto"/>
            <w:hideMark/>
          </w:tcPr>
          <w:p w14:paraId="732391D4" w14:textId="5529E9ED" w:rsidR="004B2282" w:rsidRPr="00292E2D" w:rsidRDefault="001936CA" w:rsidP="00FC68A1">
            <w:pPr>
              <w:pStyle w:val="Tabletext"/>
              <w:jc w:val="right"/>
            </w:pPr>
            <w:r w:rsidRPr="00292E2D">
              <w:t>859.15</w:t>
            </w:r>
          </w:p>
        </w:tc>
      </w:tr>
      <w:tr w:rsidR="004B2282" w:rsidRPr="00292E2D" w14:paraId="6ADB7A60" w14:textId="77777777" w:rsidTr="00561DD9">
        <w:tc>
          <w:tcPr>
            <w:tcW w:w="679" w:type="pct"/>
            <w:tcBorders>
              <w:top w:val="single" w:sz="4" w:space="0" w:color="auto"/>
              <w:left w:val="nil"/>
              <w:bottom w:val="single" w:sz="4" w:space="0" w:color="auto"/>
              <w:right w:val="nil"/>
            </w:tcBorders>
            <w:shd w:val="clear" w:color="auto" w:fill="auto"/>
          </w:tcPr>
          <w:p w14:paraId="73CACB8B" w14:textId="77777777" w:rsidR="004B2282" w:rsidRPr="00292E2D" w:rsidRDefault="004B2282" w:rsidP="00FC68A1">
            <w:pPr>
              <w:pStyle w:val="Tabletext"/>
            </w:pPr>
            <w:r w:rsidRPr="00292E2D">
              <w:t>37822</w:t>
            </w:r>
          </w:p>
        </w:tc>
        <w:tc>
          <w:tcPr>
            <w:tcW w:w="3584" w:type="pct"/>
            <w:tcBorders>
              <w:top w:val="single" w:sz="4" w:space="0" w:color="auto"/>
              <w:left w:val="nil"/>
              <w:bottom w:val="single" w:sz="4" w:space="0" w:color="auto"/>
              <w:right w:val="nil"/>
            </w:tcBorders>
            <w:shd w:val="clear" w:color="auto" w:fill="auto"/>
          </w:tcPr>
          <w:p w14:paraId="45EF7773" w14:textId="77777777" w:rsidR="004B2282" w:rsidRPr="00292E2D" w:rsidRDefault="004B2282" w:rsidP="00FC68A1">
            <w:pPr>
              <w:pStyle w:val="Tabletext"/>
            </w:pPr>
            <w:r w:rsidRPr="00292E2D">
              <w:t xml:space="preserve">Hypospadias, distal, one stage repair, </w:t>
            </w:r>
            <w:r w:rsidRPr="00292E2D">
              <w:rPr>
                <w:rFonts w:eastAsia="Calibri"/>
              </w:rPr>
              <w:t>on a person under 10 years of age</w:t>
            </w:r>
            <w:r w:rsidRPr="00292E2D">
              <w:t xml:space="preserve"> (H) (Anaes.) (Assist.)</w:t>
            </w:r>
          </w:p>
        </w:tc>
        <w:tc>
          <w:tcPr>
            <w:tcW w:w="737" w:type="pct"/>
            <w:tcBorders>
              <w:top w:val="single" w:sz="4" w:space="0" w:color="auto"/>
              <w:left w:val="nil"/>
              <w:bottom w:val="single" w:sz="4" w:space="0" w:color="auto"/>
              <w:right w:val="nil"/>
            </w:tcBorders>
            <w:shd w:val="clear" w:color="auto" w:fill="auto"/>
          </w:tcPr>
          <w:p w14:paraId="0EC65C9C" w14:textId="44001033" w:rsidR="004B2282" w:rsidRPr="00292E2D" w:rsidRDefault="001936CA" w:rsidP="00FC68A1">
            <w:pPr>
              <w:pStyle w:val="Tabletext"/>
              <w:jc w:val="right"/>
            </w:pPr>
            <w:r w:rsidRPr="00292E2D">
              <w:t>1,116.90</w:t>
            </w:r>
          </w:p>
        </w:tc>
      </w:tr>
      <w:tr w:rsidR="004B2282" w:rsidRPr="00292E2D" w14:paraId="45BCE5BD" w14:textId="77777777" w:rsidTr="00561DD9">
        <w:tc>
          <w:tcPr>
            <w:tcW w:w="679" w:type="pct"/>
            <w:tcBorders>
              <w:top w:val="single" w:sz="4" w:space="0" w:color="auto"/>
              <w:left w:val="nil"/>
              <w:bottom w:val="single" w:sz="4" w:space="0" w:color="auto"/>
              <w:right w:val="nil"/>
            </w:tcBorders>
            <w:shd w:val="clear" w:color="auto" w:fill="auto"/>
            <w:hideMark/>
          </w:tcPr>
          <w:p w14:paraId="00F2AD70" w14:textId="77777777" w:rsidR="004B2282" w:rsidRPr="00292E2D" w:rsidRDefault="004B2282" w:rsidP="00FC68A1">
            <w:pPr>
              <w:pStyle w:val="Tabletext"/>
            </w:pPr>
            <w:r w:rsidRPr="00292E2D">
              <w:t>37824</w:t>
            </w:r>
          </w:p>
        </w:tc>
        <w:tc>
          <w:tcPr>
            <w:tcW w:w="3584" w:type="pct"/>
            <w:tcBorders>
              <w:top w:val="single" w:sz="4" w:space="0" w:color="auto"/>
              <w:left w:val="nil"/>
              <w:bottom w:val="single" w:sz="4" w:space="0" w:color="auto"/>
              <w:right w:val="nil"/>
            </w:tcBorders>
            <w:shd w:val="clear" w:color="auto" w:fill="auto"/>
            <w:hideMark/>
          </w:tcPr>
          <w:p w14:paraId="78F45F33" w14:textId="77777777" w:rsidR="004B2282" w:rsidRPr="00292E2D" w:rsidRDefault="004B2282" w:rsidP="00FC68A1">
            <w:pPr>
              <w:pStyle w:val="Tabletext"/>
            </w:pPr>
            <w:r w:rsidRPr="00292E2D">
              <w:t xml:space="preserve">Hypospadias, proximal, one stage repair, </w:t>
            </w:r>
            <w:r w:rsidRPr="00292E2D">
              <w:rPr>
                <w:rFonts w:eastAsia="Calibri"/>
              </w:rPr>
              <w:t>on a person 10 years of age or over</w:t>
            </w:r>
            <w:r w:rsidRPr="00292E2D">
              <w:t xml:space="preserve"> (H) (Anaes.) (Assist.)</w:t>
            </w:r>
          </w:p>
        </w:tc>
        <w:tc>
          <w:tcPr>
            <w:tcW w:w="737" w:type="pct"/>
            <w:tcBorders>
              <w:top w:val="single" w:sz="4" w:space="0" w:color="auto"/>
              <w:left w:val="nil"/>
              <w:bottom w:val="single" w:sz="4" w:space="0" w:color="auto"/>
              <w:right w:val="nil"/>
            </w:tcBorders>
            <w:shd w:val="clear" w:color="auto" w:fill="auto"/>
            <w:hideMark/>
          </w:tcPr>
          <w:p w14:paraId="51F52C9A" w14:textId="517A4BF8" w:rsidR="004B2282" w:rsidRPr="00292E2D" w:rsidRDefault="001936CA" w:rsidP="00FC68A1">
            <w:pPr>
              <w:pStyle w:val="Tabletext"/>
              <w:jc w:val="right"/>
            </w:pPr>
            <w:r w:rsidRPr="00292E2D">
              <w:t>1,194.50</w:t>
            </w:r>
          </w:p>
        </w:tc>
      </w:tr>
      <w:tr w:rsidR="004B2282" w:rsidRPr="00292E2D" w14:paraId="21547CBE" w14:textId="77777777" w:rsidTr="00561DD9">
        <w:tc>
          <w:tcPr>
            <w:tcW w:w="679" w:type="pct"/>
            <w:tcBorders>
              <w:top w:val="single" w:sz="4" w:space="0" w:color="auto"/>
              <w:left w:val="nil"/>
              <w:bottom w:val="single" w:sz="4" w:space="0" w:color="auto"/>
              <w:right w:val="nil"/>
            </w:tcBorders>
            <w:shd w:val="clear" w:color="auto" w:fill="auto"/>
          </w:tcPr>
          <w:p w14:paraId="7AC65CAC" w14:textId="77777777" w:rsidR="004B2282" w:rsidRPr="00292E2D" w:rsidRDefault="004B2282" w:rsidP="00FC68A1">
            <w:pPr>
              <w:pStyle w:val="Tabletext"/>
            </w:pPr>
            <w:r w:rsidRPr="00292E2D">
              <w:t>37825</w:t>
            </w:r>
          </w:p>
        </w:tc>
        <w:tc>
          <w:tcPr>
            <w:tcW w:w="3584" w:type="pct"/>
            <w:tcBorders>
              <w:top w:val="single" w:sz="4" w:space="0" w:color="auto"/>
              <w:left w:val="nil"/>
              <w:bottom w:val="single" w:sz="4" w:space="0" w:color="auto"/>
              <w:right w:val="nil"/>
            </w:tcBorders>
            <w:shd w:val="clear" w:color="auto" w:fill="auto"/>
          </w:tcPr>
          <w:p w14:paraId="26DE2A99" w14:textId="77777777" w:rsidR="004B2282" w:rsidRPr="00292E2D" w:rsidRDefault="004B2282" w:rsidP="00FC68A1">
            <w:pPr>
              <w:pStyle w:val="Tabletext"/>
            </w:pPr>
            <w:r w:rsidRPr="00292E2D">
              <w:t xml:space="preserve">Hypospadias, proximal, one stage repair, </w:t>
            </w:r>
            <w:r w:rsidRPr="00292E2D">
              <w:rPr>
                <w:rFonts w:eastAsia="Calibri"/>
              </w:rPr>
              <w:t>on a person under 10 years of age</w:t>
            </w:r>
            <w:r w:rsidRPr="00292E2D">
              <w:t xml:space="preserve"> (H) (Anaes.) (Assist.)</w:t>
            </w:r>
          </w:p>
        </w:tc>
        <w:tc>
          <w:tcPr>
            <w:tcW w:w="737" w:type="pct"/>
            <w:tcBorders>
              <w:top w:val="single" w:sz="4" w:space="0" w:color="auto"/>
              <w:left w:val="nil"/>
              <w:bottom w:val="single" w:sz="4" w:space="0" w:color="auto"/>
              <w:right w:val="nil"/>
            </w:tcBorders>
            <w:shd w:val="clear" w:color="auto" w:fill="auto"/>
          </w:tcPr>
          <w:p w14:paraId="3414E9A7" w14:textId="5BC141F5" w:rsidR="004B2282" w:rsidRPr="00292E2D" w:rsidRDefault="001936CA" w:rsidP="00FC68A1">
            <w:pPr>
              <w:pStyle w:val="Tabletext"/>
              <w:jc w:val="right"/>
            </w:pPr>
            <w:r w:rsidRPr="00292E2D">
              <w:t>1,552.85</w:t>
            </w:r>
          </w:p>
        </w:tc>
      </w:tr>
      <w:tr w:rsidR="004B2282" w:rsidRPr="00292E2D" w14:paraId="71CA2DA8" w14:textId="77777777" w:rsidTr="00561DD9">
        <w:tc>
          <w:tcPr>
            <w:tcW w:w="679" w:type="pct"/>
            <w:tcBorders>
              <w:top w:val="single" w:sz="4" w:space="0" w:color="auto"/>
              <w:left w:val="nil"/>
              <w:bottom w:val="single" w:sz="4" w:space="0" w:color="auto"/>
              <w:right w:val="nil"/>
            </w:tcBorders>
            <w:shd w:val="clear" w:color="auto" w:fill="auto"/>
            <w:hideMark/>
          </w:tcPr>
          <w:p w14:paraId="41424D08" w14:textId="77777777" w:rsidR="004B2282" w:rsidRPr="00292E2D" w:rsidRDefault="004B2282" w:rsidP="00FC68A1">
            <w:pPr>
              <w:pStyle w:val="Tabletext"/>
            </w:pPr>
            <w:r w:rsidRPr="00292E2D">
              <w:t>37827</w:t>
            </w:r>
          </w:p>
        </w:tc>
        <w:tc>
          <w:tcPr>
            <w:tcW w:w="3584" w:type="pct"/>
            <w:tcBorders>
              <w:top w:val="single" w:sz="4" w:space="0" w:color="auto"/>
              <w:left w:val="nil"/>
              <w:bottom w:val="single" w:sz="4" w:space="0" w:color="auto"/>
              <w:right w:val="nil"/>
            </w:tcBorders>
            <w:shd w:val="clear" w:color="auto" w:fill="auto"/>
            <w:hideMark/>
          </w:tcPr>
          <w:p w14:paraId="2791F4BD" w14:textId="77777777" w:rsidR="004B2282" w:rsidRPr="00292E2D" w:rsidRDefault="004B2282" w:rsidP="00FC68A1">
            <w:pPr>
              <w:pStyle w:val="Tabletext"/>
            </w:pPr>
            <w:r w:rsidRPr="00292E2D">
              <w:t xml:space="preserve">Hypospadias, staged repair, first stage, </w:t>
            </w:r>
            <w:r w:rsidRPr="00292E2D">
              <w:rPr>
                <w:rFonts w:eastAsia="Calibri"/>
              </w:rPr>
              <w:t>on a person 10 years of age or over</w:t>
            </w:r>
            <w:r w:rsidRPr="00292E2D">
              <w:t xml:space="preserve"> (H) (Anaes.) (Assist.)</w:t>
            </w:r>
          </w:p>
        </w:tc>
        <w:tc>
          <w:tcPr>
            <w:tcW w:w="737" w:type="pct"/>
            <w:tcBorders>
              <w:top w:val="single" w:sz="4" w:space="0" w:color="auto"/>
              <w:left w:val="nil"/>
              <w:bottom w:val="single" w:sz="4" w:space="0" w:color="auto"/>
              <w:right w:val="nil"/>
            </w:tcBorders>
            <w:shd w:val="clear" w:color="auto" w:fill="auto"/>
            <w:hideMark/>
          </w:tcPr>
          <w:p w14:paraId="2566BF6B" w14:textId="200C3E2E" w:rsidR="004B2282" w:rsidRPr="00292E2D" w:rsidRDefault="001936CA" w:rsidP="00FC68A1">
            <w:pPr>
              <w:pStyle w:val="Tabletext"/>
              <w:jc w:val="right"/>
            </w:pPr>
            <w:r w:rsidRPr="00292E2D">
              <w:t>550.30</w:t>
            </w:r>
          </w:p>
        </w:tc>
      </w:tr>
      <w:tr w:rsidR="004B2282" w:rsidRPr="00292E2D" w14:paraId="28DEAE99" w14:textId="77777777" w:rsidTr="00561DD9">
        <w:tc>
          <w:tcPr>
            <w:tcW w:w="679" w:type="pct"/>
            <w:tcBorders>
              <w:top w:val="single" w:sz="4" w:space="0" w:color="auto"/>
              <w:left w:val="nil"/>
              <w:bottom w:val="single" w:sz="4" w:space="0" w:color="auto"/>
              <w:right w:val="nil"/>
            </w:tcBorders>
            <w:shd w:val="clear" w:color="auto" w:fill="auto"/>
          </w:tcPr>
          <w:p w14:paraId="7446724D" w14:textId="77777777" w:rsidR="004B2282" w:rsidRPr="00292E2D" w:rsidRDefault="004B2282" w:rsidP="00FC68A1">
            <w:pPr>
              <w:pStyle w:val="Tabletext"/>
            </w:pPr>
            <w:r w:rsidRPr="00292E2D">
              <w:t>37828</w:t>
            </w:r>
          </w:p>
        </w:tc>
        <w:tc>
          <w:tcPr>
            <w:tcW w:w="3584" w:type="pct"/>
            <w:tcBorders>
              <w:top w:val="single" w:sz="4" w:space="0" w:color="auto"/>
              <w:left w:val="nil"/>
              <w:bottom w:val="single" w:sz="4" w:space="0" w:color="auto"/>
              <w:right w:val="nil"/>
            </w:tcBorders>
            <w:shd w:val="clear" w:color="auto" w:fill="auto"/>
          </w:tcPr>
          <w:p w14:paraId="4D9BDFF2" w14:textId="77777777" w:rsidR="004B2282" w:rsidRPr="00292E2D" w:rsidRDefault="004B2282" w:rsidP="00FC68A1">
            <w:pPr>
              <w:pStyle w:val="Tabletext"/>
            </w:pPr>
            <w:r w:rsidRPr="00292E2D">
              <w:t xml:space="preserve">Hypospadias, staged repair, first stage, </w:t>
            </w:r>
            <w:r w:rsidRPr="00292E2D">
              <w:rPr>
                <w:rFonts w:eastAsia="Calibri"/>
              </w:rPr>
              <w:t>on a person under 10 years of age</w:t>
            </w:r>
            <w:r w:rsidRPr="00292E2D">
              <w:t xml:space="preserve"> (H) (Anaes.) (Assist.)</w:t>
            </w:r>
          </w:p>
        </w:tc>
        <w:tc>
          <w:tcPr>
            <w:tcW w:w="737" w:type="pct"/>
            <w:tcBorders>
              <w:top w:val="single" w:sz="4" w:space="0" w:color="auto"/>
              <w:left w:val="nil"/>
              <w:bottom w:val="single" w:sz="4" w:space="0" w:color="auto"/>
              <w:right w:val="nil"/>
            </w:tcBorders>
            <w:shd w:val="clear" w:color="auto" w:fill="auto"/>
          </w:tcPr>
          <w:p w14:paraId="6FEB1703" w14:textId="10BA2CF3" w:rsidR="004B2282" w:rsidRPr="00292E2D" w:rsidRDefault="001936CA" w:rsidP="00FC68A1">
            <w:pPr>
              <w:pStyle w:val="Tabletext"/>
              <w:jc w:val="right"/>
            </w:pPr>
            <w:r w:rsidRPr="00292E2D">
              <w:t>715.35</w:t>
            </w:r>
          </w:p>
        </w:tc>
      </w:tr>
      <w:tr w:rsidR="004B2282" w:rsidRPr="00292E2D" w14:paraId="265720D9" w14:textId="77777777" w:rsidTr="00561DD9">
        <w:tc>
          <w:tcPr>
            <w:tcW w:w="679" w:type="pct"/>
            <w:tcBorders>
              <w:top w:val="single" w:sz="4" w:space="0" w:color="auto"/>
              <w:left w:val="nil"/>
              <w:bottom w:val="single" w:sz="4" w:space="0" w:color="auto"/>
              <w:right w:val="nil"/>
            </w:tcBorders>
            <w:shd w:val="clear" w:color="auto" w:fill="auto"/>
            <w:hideMark/>
          </w:tcPr>
          <w:p w14:paraId="01DCFBA0" w14:textId="77777777" w:rsidR="004B2282" w:rsidRPr="00292E2D" w:rsidRDefault="004B2282" w:rsidP="00FC68A1">
            <w:pPr>
              <w:pStyle w:val="Tabletext"/>
            </w:pPr>
            <w:r w:rsidRPr="00292E2D">
              <w:t>37830</w:t>
            </w:r>
          </w:p>
        </w:tc>
        <w:tc>
          <w:tcPr>
            <w:tcW w:w="3584" w:type="pct"/>
            <w:tcBorders>
              <w:top w:val="single" w:sz="4" w:space="0" w:color="auto"/>
              <w:left w:val="nil"/>
              <w:bottom w:val="single" w:sz="4" w:space="0" w:color="auto"/>
              <w:right w:val="nil"/>
            </w:tcBorders>
            <w:shd w:val="clear" w:color="auto" w:fill="auto"/>
            <w:hideMark/>
          </w:tcPr>
          <w:p w14:paraId="15ADED03" w14:textId="77777777" w:rsidR="004B2282" w:rsidRPr="00292E2D" w:rsidRDefault="004B2282" w:rsidP="00FC68A1">
            <w:pPr>
              <w:pStyle w:val="Tabletext"/>
            </w:pPr>
            <w:r w:rsidRPr="00292E2D">
              <w:t>Hypospadias, staged repair, second stage, on a person 10 years of age or over (Anaes.) (Assist.)</w:t>
            </w:r>
          </w:p>
        </w:tc>
        <w:tc>
          <w:tcPr>
            <w:tcW w:w="737" w:type="pct"/>
            <w:tcBorders>
              <w:top w:val="single" w:sz="4" w:space="0" w:color="auto"/>
              <w:left w:val="nil"/>
              <w:bottom w:val="single" w:sz="4" w:space="0" w:color="auto"/>
              <w:right w:val="nil"/>
            </w:tcBorders>
            <w:shd w:val="clear" w:color="auto" w:fill="auto"/>
            <w:hideMark/>
          </w:tcPr>
          <w:p w14:paraId="4C6A554C" w14:textId="515B2FA2" w:rsidR="004B2282" w:rsidRPr="00292E2D" w:rsidRDefault="001936CA" w:rsidP="00FC68A1">
            <w:pPr>
              <w:pStyle w:val="Tabletext"/>
              <w:jc w:val="right"/>
            </w:pPr>
            <w:r w:rsidRPr="00292E2D">
              <w:t>713.00</w:t>
            </w:r>
          </w:p>
        </w:tc>
      </w:tr>
      <w:tr w:rsidR="004B2282" w:rsidRPr="00292E2D" w14:paraId="1EB23B44" w14:textId="77777777" w:rsidTr="00561DD9">
        <w:tc>
          <w:tcPr>
            <w:tcW w:w="679" w:type="pct"/>
            <w:tcBorders>
              <w:top w:val="single" w:sz="4" w:space="0" w:color="auto"/>
              <w:left w:val="nil"/>
              <w:bottom w:val="single" w:sz="4" w:space="0" w:color="auto"/>
              <w:right w:val="nil"/>
            </w:tcBorders>
            <w:shd w:val="clear" w:color="auto" w:fill="auto"/>
          </w:tcPr>
          <w:p w14:paraId="7793EF4F" w14:textId="77777777" w:rsidR="004B2282" w:rsidRPr="00292E2D" w:rsidRDefault="004B2282" w:rsidP="00FC68A1">
            <w:pPr>
              <w:pStyle w:val="Tabletext"/>
            </w:pPr>
            <w:r w:rsidRPr="00292E2D">
              <w:t>37831</w:t>
            </w:r>
          </w:p>
        </w:tc>
        <w:tc>
          <w:tcPr>
            <w:tcW w:w="3584" w:type="pct"/>
            <w:tcBorders>
              <w:top w:val="single" w:sz="4" w:space="0" w:color="auto"/>
              <w:left w:val="nil"/>
              <w:bottom w:val="single" w:sz="4" w:space="0" w:color="auto"/>
              <w:right w:val="nil"/>
            </w:tcBorders>
            <w:shd w:val="clear" w:color="auto" w:fill="auto"/>
          </w:tcPr>
          <w:p w14:paraId="015098AC" w14:textId="77777777" w:rsidR="004B2282" w:rsidRPr="00292E2D" w:rsidRDefault="004B2282" w:rsidP="00FC68A1">
            <w:pPr>
              <w:pStyle w:val="Tabletext"/>
            </w:pPr>
            <w:r w:rsidRPr="00292E2D">
              <w:rPr>
                <w:rFonts w:eastAsia="Calibri"/>
              </w:rPr>
              <w:t xml:space="preserve">Hypospadias, staged repair, second stage, </w:t>
            </w:r>
            <w:r w:rsidRPr="00292E2D">
              <w:t>on a person under 10 years</w:t>
            </w:r>
            <w:r w:rsidRPr="00292E2D">
              <w:rPr>
                <w:rFonts w:eastAsia="Calibri"/>
              </w:rPr>
              <w:t xml:space="preserve"> of age (Anaes.) (Assist.)</w:t>
            </w:r>
          </w:p>
        </w:tc>
        <w:tc>
          <w:tcPr>
            <w:tcW w:w="737" w:type="pct"/>
            <w:tcBorders>
              <w:top w:val="single" w:sz="4" w:space="0" w:color="auto"/>
              <w:left w:val="nil"/>
              <w:bottom w:val="single" w:sz="4" w:space="0" w:color="auto"/>
              <w:right w:val="nil"/>
            </w:tcBorders>
            <w:shd w:val="clear" w:color="auto" w:fill="auto"/>
          </w:tcPr>
          <w:p w14:paraId="0BFDB26A" w14:textId="323F2D06" w:rsidR="004B2282" w:rsidRPr="00292E2D" w:rsidRDefault="001936CA" w:rsidP="00FC68A1">
            <w:pPr>
              <w:pStyle w:val="Tabletext"/>
              <w:jc w:val="right"/>
            </w:pPr>
            <w:r w:rsidRPr="00292E2D">
              <w:t>927.00</w:t>
            </w:r>
          </w:p>
        </w:tc>
      </w:tr>
      <w:tr w:rsidR="004B2282" w:rsidRPr="00292E2D" w14:paraId="1DC49661" w14:textId="77777777" w:rsidTr="00561DD9">
        <w:tc>
          <w:tcPr>
            <w:tcW w:w="679" w:type="pct"/>
            <w:tcBorders>
              <w:top w:val="single" w:sz="4" w:space="0" w:color="auto"/>
              <w:left w:val="nil"/>
              <w:bottom w:val="single" w:sz="4" w:space="0" w:color="auto"/>
              <w:right w:val="nil"/>
            </w:tcBorders>
            <w:shd w:val="clear" w:color="auto" w:fill="auto"/>
            <w:hideMark/>
          </w:tcPr>
          <w:p w14:paraId="36986BDE" w14:textId="77777777" w:rsidR="004B2282" w:rsidRPr="00292E2D" w:rsidRDefault="004B2282" w:rsidP="00FC68A1">
            <w:pPr>
              <w:pStyle w:val="Tabletext"/>
            </w:pPr>
            <w:r w:rsidRPr="00292E2D">
              <w:t>37833</w:t>
            </w:r>
          </w:p>
        </w:tc>
        <w:tc>
          <w:tcPr>
            <w:tcW w:w="3584" w:type="pct"/>
            <w:tcBorders>
              <w:top w:val="single" w:sz="4" w:space="0" w:color="auto"/>
              <w:left w:val="nil"/>
              <w:bottom w:val="single" w:sz="4" w:space="0" w:color="auto"/>
              <w:right w:val="nil"/>
            </w:tcBorders>
            <w:shd w:val="clear" w:color="auto" w:fill="auto"/>
            <w:hideMark/>
          </w:tcPr>
          <w:p w14:paraId="106F02C6" w14:textId="40BD5379" w:rsidR="004B2282" w:rsidRPr="00292E2D" w:rsidRDefault="004B2282" w:rsidP="00FC68A1">
            <w:pPr>
              <w:pStyle w:val="Tabletext"/>
            </w:pPr>
            <w:r w:rsidRPr="00292E2D">
              <w:t>Hypospadias, repair of post</w:t>
            </w:r>
            <w:r w:rsidR="00DE7744">
              <w:noBreakHyphen/>
            </w:r>
            <w:r w:rsidRPr="00292E2D">
              <w:t xml:space="preserve">operative urethral fistula, </w:t>
            </w:r>
            <w:r w:rsidRPr="00292E2D">
              <w:rPr>
                <w:rFonts w:eastAsia="Calibri"/>
              </w:rPr>
              <w:t>on a person 10 years of age or over</w:t>
            </w:r>
            <w:r w:rsidRPr="00292E2D">
              <w:t xml:space="preserve"> (H) (Anaes.) (Assist.)</w:t>
            </w:r>
          </w:p>
        </w:tc>
        <w:tc>
          <w:tcPr>
            <w:tcW w:w="737" w:type="pct"/>
            <w:tcBorders>
              <w:top w:val="single" w:sz="4" w:space="0" w:color="auto"/>
              <w:left w:val="nil"/>
              <w:bottom w:val="single" w:sz="4" w:space="0" w:color="auto"/>
              <w:right w:val="nil"/>
            </w:tcBorders>
            <w:shd w:val="clear" w:color="auto" w:fill="auto"/>
            <w:hideMark/>
          </w:tcPr>
          <w:p w14:paraId="0DCA1CEE" w14:textId="3CAF0A7C" w:rsidR="004B2282" w:rsidRPr="00292E2D" w:rsidRDefault="001936CA" w:rsidP="00FC68A1">
            <w:pPr>
              <w:pStyle w:val="Tabletext"/>
              <w:jc w:val="right"/>
            </w:pPr>
            <w:r w:rsidRPr="00292E2D">
              <w:t>340.30</w:t>
            </w:r>
          </w:p>
        </w:tc>
      </w:tr>
      <w:tr w:rsidR="004B2282" w:rsidRPr="00292E2D" w14:paraId="039422E5" w14:textId="77777777" w:rsidTr="00561DD9">
        <w:tc>
          <w:tcPr>
            <w:tcW w:w="679" w:type="pct"/>
            <w:tcBorders>
              <w:top w:val="single" w:sz="4" w:space="0" w:color="auto"/>
              <w:left w:val="nil"/>
              <w:bottom w:val="single" w:sz="4" w:space="0" w:color="auto"/>
              <w:right w:val="nil"/>
            </w:tcBorders>
            <w:shd w:val="clear" w:color="auto" w:fill="auto"/>
          </w:tcPr>
          <w:p w14:paraId="19C9B865" w14:textId="77777777" w:rsidR="004B2282" w:rsidRPr="00292E2D" w:rsidRDefault="004B2282" w:rsidP="00FC68A1">
            <w:pPr>
              <w:pStyle w:val="Tabletext"/>
            </w:pPr>
            <w:r w:rsidRPr="00292E2D">
              <w:t>37834</w:t>
            </w:r>
          </w:p>
        </w:tc>
        <w:tc>
          <w:tcPr>
            <w:tcW w:w="3584" w:type="pct"/>
            <w:tcBorders>
              <w:top w:val="single" w:sz="4" w:space="0" w:color="auto"/>
              <w:left w:val="nil"/>
              <w:bottom w:val="single" w:sz="4" w:space="0" w:color="auto"/>
              <w:right w:val="nil"/>
            </w:tcBorders>
            <w:shd w:val="clear" w:color="auto" w:fill="auto"/>
          </w:tcPr>
          <w:p w14:paraId="6AB3B429" w14:textId="17B850FB" w:rsidR="004B2282" w:rsidRPr="00292E2D" w:rsidRDefault="004B2282" w:rsidP="00FC68A1">
            <w:pPr>
              <w:pStyle w:val="Tabletext"/>
            </w:pPr>
            <w:r w:rsidRPr="00292E2D">
              <w:t>Hypospadias, repair of post</w:t>
            </w:r>
            <w:r w:rsidR="00DE7744">
              <w:noBreakHyphen/>
            </w:r>
            <w:r w:rsidRPr="00292E2D">
              <w:t xml:space="preserve">operative urethral fistula, </w:t>
            </w:r>
            <w:r w:rsidRPr="00292E2D">
              <w:rPr>
                <w:rFonts w:eastAsia="Calibri"/>
              </w:rPr>
              <w:t>on a person under 10 years of age</w:t>
            </w:r>
            <w:r w:rsidRPr="00292E2D">
              <w:t xml:space="preserve"> (H) (Anaes.) (Assist.)</w:t>
            </w:r>
          </w:p>
        </w:tc>
        <w:tc>
          <w:tcPr>
            <w:tcW w:w="737" w:type="pct"/>
            <w:tcBorders>
              <w:top w:val="single" w:sz="4" w:space="0" w:color="auto"/>
              <w:left w:val="nil"/>
              <w:bottom w:val="single" w:sz="4" w:space="0" w:color="auto"/>
              <w:right w:val="nil"/>
            </w:tcBorders>
            <w:shd w:val="clear" w:color="auto" w:fill="auto"/>
          </w:tcPr>
          <w:p w14:paraId="0B136EF3" w14:textId="2231FF94" w:rsidR="004B2282" w:rsidRPr="00292E2D" w:rsidRDefault="001936CA" w:rsidP="00FC68A1">
            <w:pPr>
              <w:pStyle w:val="Tabletext"/>
              <w:jc w:val="right"/>
            </w:pPr>
            <w:r w:rsidRPr="00292E2D">
              <w:t>442.35</w:t>
            </w:r>
          </w:p>
        </w:tc>
      </w:tr>
      <w:tr w:rsidR="004B2282" w:rsidRPr="00292E2D" w14:paraId="4BB506F3" w14:textId="77777777" w:rsidTr="00561DD9">
        <w:tc>
          <w:tcPr>
            <w:tcW w:w="679" w:type="pct"/>
            <w:tcBorders>
              <w:top w:val="single" w:sz="4" w:space="0" w:color="auto"/>
              <w:left w:val="nil"/>
              <w:bottom w:val="single" w:sz="4" w:space="0" w:color="auto"/>
              <w:right w:val="nil"/>
            </w:tcBorders>
            <w:shd w:val="clear" w:color="auto" w:fill="auto"/>
            <w:hideMark/>
          </w:tcPr>
          <w:p w14:paraId="650B4AA9" w14:textId="77777777" w:rsidR="004B2282" w:rsidRPr="00292E2D" w:rsidRDefault="004B2282" w:rsidP="00FC68A1">
            <w:pPr>
              <w:pStyle w:val="Tabletext"/>
            </w:pPr>
            <w:r w:rsidRPr="00292E2D">
              <w:t>37836</w:t>
            </w:r>
          </w:p>
        </w:tc>
        <w:tc>
          <w:tcPr>
            <w:tcW w:w="3584" w:type="pct"/>
            <w:tcBorders>
              <w:top w:val="single" w:sz="4" w:space="0" w:color="auto"/>
              <w:left w:val="nil"/>
              <w:bottom w:val="single" w:sz="4" w:space="0" w:color="auto"/>
              <w:right w:val="nil"/>
            </w:tcBorders>
            <w:shd w:val="clear" w:color="auto" w:fill="auto"/>
            <w:hideMark/>
          </w:tcPr>
          <w:p w14:paraId="7D3C1A52" w14:textId="77777777" w:rsidR="004B2282" w:rsidRPr="00292E2D" w:rsidRDefault="004B2282" w:rsidP="00FC68A1">
            <w:pPr>
              <w:pStyle w:val="Tabletext"/>
            </w:pPr>
            <w:r w:rsidRPr="00292E2D">
              <w:t>Epispadias, staged repair, first stage (H) (Anaes.) (Assist.)</w:t>
            </w:r>
          </w:p>
        </w:tc>
        <w:tc>
          <w:tcPr>
            <w:tcW w:w="737" w:type="pct"/>
            <w:tcBorders>
              <w:top w:val="single" w:sz="4" w:space="0" w:color="auto"/>
              <w:left w:val="nil"/>
              <w:bottom w:val="single" w:sz="4" w:space="0" w:color="auto"/>
              <w:right w:val="nil"/>
            </w:tcBorders>
            <w:shd w:val="clear" w:color="auto" w:fill="auto"/>
            <w:hideMark/>
          </w:tcPr>
          <w:p w14:paraId="05CAAF55" w14:textId="7326A402" w:rsidR="004B2282" w:rsidRPr="00292E2D" w:rsidRDefault="001936CA" w:rsidP="00FC68A1">
            <w:pPr>
              <w:pStyle w:val="Tabletext"/>
              <w:jc w:val="right"/>
            </w:pPr>
            <w:r w:rsidRPr="00292E2D">
              <w:t>716.70</w:t>
            </w:r>
          </w:p>
        </w:tc>
      </w:tr>
      <w:tr w:rsidR="004B2282" w:rsidRPr="00292E2D" w14:paraId="2280EA93" w14:textId="77777777" w:rsidTr="00561DD9">
        <w:tc>
          <w:tcPr>
            <w:tcW w:w="679" w:type="pct"/>
            <w:tcBorders>
              <w:top w:val="single" w:sz="4" w:space="0" w:color="auto"/>
              <w:left w:val="nil"/>
              <w:bottom w:val="single" w:sz="4" w:space="0" w:color="auto"/>
              <w:right w:val="nil"/>
            </w:tcBorders>
            <w:shd w:val="clear" w:color="auto" w:fill="auto"/>
            <w:hideMark/>
          </w:tcPr>
          <w:p w14:paraId="7AD88585" w14:textId="77777777" w:rsidR="004B2282" w:rsidRPr="00292E2D" w:rsidRDefault="004B2282" w:rsidP="00FC68A1">
            <w:pPr>
              <w:pStyle w:val="Tabletext"/>
            </w:pPr>
            <w:r w:rsidRPr="00292E2D">
              <w:t>37839</w:t>
            </w:r>
          </w:p>
        </w:tc>
        <w:tc>
          <w:tcPr>
            <w:tcW w:w="3584" w:type="pct"/>
            <w:tcBorders>
              <w:top w:val="single" w:sz="4" w:space="0" w:color="auto"/>
              <w:left w:val="nil"/>
              <w:bottom w:val="single" w:sz="4" w:space="0" w:color="auto"/>
              <w:right w:val="nil"/>
            </w:tcBorders>
            <w:shd w:val="clear" w:color="auto" w:fill="auto"/>
            <w:hideMark/>
          </w:tcPr>
          <w:p w14:paraId="5F873913" w14:textId="77777777" w:rsidR="004B2282" w:rsidRPr="00292E2D" w:rsidRDefault="004B2282" w:rsidP="00FC68A1">
            <w:pPr>
              <w:pStyle w:val="Tabletext"/>
            </w:pPr>
            <w:r w:rsidRPr="00292E2D">
              <w:t>Epispadias, staged repair, second stage (H) (Anaes.) (Assist.)</w:t>
            </w:r>
          </w:p>
        </w:tc>
        <w:tc>
          <w:tcPr>
            <w:tcW w:w="737" w:type="pct"/>
            <w:tcBorders>
              <w:top w:val="single" w:sz="4" w:space="0" w:color="auto"/>
              <w:left w:val="nil"/>
              <w:bottom w:val="single" w:sz="4" w:space="0" w:color="auto"/>
              <w:right w:val="nil"/>
            </w:tcBorders>
            <w:shd w:val="clear" w:color="auto" w:fill="auto"/>
            <w:hideMark/>
          </w:tcPr>
          <w:p w14:paraId="61A56E2F" w14:textId="2C6ED95D" w:rsidR="004B2282" w:rsidRPr="00292E2D" w:rsidRDefault="001936CA" w:rsidP="00FC68A1">
            <w:pPr>
              <w:pStyle w:val="Tabletext"/>
              <w:jc w:val="right"/>
            </w:pPr>
            <w:r w:rsidRPr="00292E2D">
              <w:t>812.20</w:t>
            </w:r>
          </w:p>
        </w:tc>
      </w:tr>
      <w:tr w:rsidR="004B2282" w:rsidRPr="00292E2D" w14:paraId="4F2B01EE" w14:textId="77777777" w:rsidTr="00561DD9">
        <w:tc>
          <w:tcPr>
            <w:tcW w:w="679" w:type="pct"/>
            <w:tcBorders>
              <w:top w:val="single" w:sz="4" w:space="0" w:color="auto"/>
              <w:left w:val="nil"/>
              <w:bottom w:val="single" w:sz="4" w:space="0" w:color="auto"/>
              <w:right w:val="nil"/>
            </w:tcBorders>
            <w:shd w:val="clear" w:color="auto" w:fill="auto"/>
            <w:hideMark/>
          </w:tcPr>
          <w:p w14:paraId="46B3D9A7" w14:textId="77777777" w:rsidR="004B2282" w:rsidRPr="00292E2D" w:rsidRDefault="004B2282" w:rsidP="00FC68A1">
            <w:pPr>
              <w:pStyle w:val="Tabletext"/>
            </w:pPr>
            <w:r w:rsidRPr="00292E2D">
              <w:t>37842</w:t>
            </w:r>
          </w:p>
        </w:tc>
        <w:tc>
          <w:tcPr>
            <w:tcW w:w="3584" w:type="pct"/>
            <w:tcBorders>
              <w:top w:val="single" w:sz="4" w:space="0" w:color="auto"/>
              <w:left w:val="nil"/>
              <w:bottom w:val="single" w:sz="4" w:space="0" w:color="auto"/>
              <w:right w:val="nil"/>
            </w:tcBorders>
            <w:shd w:val="clear" w:color="auto" w:fill="auto"/>
            <w:hideMark/>
          </w:tcPr>
          <w:p w14:paraId="7CB1A3BF" w14:textId="77777777" w:rsidR="004B2282" w:rsidRPr="00292E2D" w:rsidRDefault="004B2282" w:rsidP="00FC68A1">
            <w:pPr>
              <w:pStyle w:val="Tabletext"/>
            </w:pPr>
            <w:r w:rsidRPr="00292E2D">
              <w:t>Exstrophy of bladder or epispadias, secondary repair with bladder neck tightening, with or without ureteric reimplantation (H) (Anaes.) (Assist.)</w:t>
            </w:r>
          </w:p>
        </w:tc>
        <w:tc>
          <w:tcPr>
            <w:tcW w:w="737" w:type="pct"/>
            <w:tcBorders>
              <w:top w:val="single" w:sz="4" w:space="0" w:color="auto"/>
              <w:left w:val="nil"/>
              <w:bottom w:val="single" w:sz="4" w:space="0" w:color="auto"/>
              <w:right w:val="nil"/>
            </w:tcBorders>
            <w:shd w:val="clear" w:color="auto" w:fill="auto"/>
            <w:hideMark/>
          </w:tcPr>
          <w:p w14:paraId="45E3CC8C" w14:textId="33958958" w:rsidR="004B2282" w:rsidRPr="00292E2D" w:rsidRDefault="001936CA" w:rsidP="00FC68A1">
            <w:pPr>
              <w:pStyle w:val="Tabletext"/>
              <w:jc w:val="right"/>
            </w:pPr>
            <w:r w:rsidRPr="00292E2D">
              <w:t>1,576.85</w:t>
            </w:r>
          </w:p>
        </w:tc>
      </w:tr>
      <w:tr w:rsidR="004B2282" w:rsidRPr="00292E2D" w14:paraId="359C54B4" w14:textId="77777777" w:rsidTr="00561DD9">
        <w:tc>
          <w:tcPr>
            <w:tcW w:w="679" w:type="pct"/>
            <w:tcBorders>
              <w:top w:val="single" w:sz="4" w:space="0" w:color="auto"/>
              <w:left w:val="nil"/>
              <w:bottom w:val="single" w:sz="4" w:space="0" w:color="auto"/>
              <w:right w:val="nil"/>
            </w:tcBorders>
            <w:shd w:val="clear" w:color="auto" w:fill="auto"/>
            <w:hideMark/>
          </w:tcPr>
          <w:p w14:paraId="3FF5F6F4" w14:textId="77777777" w:rsidR="004B2282" w:rsidRPr="00292E2D" w:rsidRDefault="004B2282" w:rsidP="00FC68A1">
            <w:pPr>
              <w:pStyle w:val="Tabletext"/>
            </w:pPr>
            <w:r w:rsidRPr="00292E2D">
              <w:t>37845</w:t>
            </w:r>
          </w:p>
        </w:tc>
        <w:tc>
          <w:tcPr>
            <w:tcW w:w="3584" w:type="pct"/>
            <w:tcBorders>
              <w:top w:val="single" w:sz="4" w:space="0" w:color="auto"/>
              <w:left w:val="nil"/>
              <w:bottom w:val="single" w:sz="4" w:space="0" w:color="auto"/>
              <w:right w:val="nil"/>
            </w:tcBorders>
            <w:shd w:val="clear" w:color="auto" w:fill="auto"/>
            <w:hideMark/>
          </w:tcPr>
          <w:p w14:paraId="5A0FD345" w14:textId="77777777" w:rsidR="004B2282" w:rsidRPr="00292E2D" w:rsidRDefault="004B2282" w:rsidP="00FC68A1">
            <w:pPr>
              <w:pStyle w:val="Tabletext"/>
            </w:pPr>
            <w:r w:rsidRPr="00292E2D">
              <w:t>Ambiguous genitalia with urogenital sinus, reduction clitoroplasty, with or without endoscopy (H) (Anaes.) (Assist.)</w:t>
            </w:r>
          </w:p>
        </w:tc>
        <w:tc>
          <w:tcPr>
            <w:tcW w:w="737" w:type="pct"/>
            <w:tcBorders>
              <w:top w:val="single" w:sz="4" w:space="0" w:color="auto"/>
              <w:left w:val="nil"/>
              <w:bottom w:val="single" w:sz="4" w:space="0" w:color="auto"/>
              <w:right w:val="nil"/>
            </w:tcBorders>
            <w:shd w:val="clear" w:color="auto" w:fill="auto"/>
            <w:hideMark/>
          </w:tcPr>
          <w:p w14:paraId="2C28D5BC" w14:textId="0AC2D687" w:rsidR="004B2282" w:rsidRPr="00292E2D" w:rsidRDefault="001936CA" w:rsidP="00FC68A1">
            <w:pPr>
              <w:pStyle w:val="Tabletext"/>
              <w:jc w:val="right"/>
            </w:pPr>
            <w:r w:rsidRPr="00292E2D">
              <w:t>716.70</w:t>
            </w:r>
          </w:p>
        </w:tc>
      </w:tr>
      <w:tr w:rsidR="004B2282" w:rsidRPr="00292E2D" w14:paraId="31D4A280" w14:textId="77777777" w:rsidTr="00561DD9">
        <w:tc>
          <w:tcPr>
            <w:tcW w:w="679" w:type="pct"/>
            <w:tcBorders>
              <w:top w:val="single" w:sz="4" w:space="0" w:color="auto"/>
              <w:left w:val="nil"/>
              <w:bottom w:val="single" w:sz="4" w:space="0" w:color="auto"/>
              <w:right w:val="nil"/>
            </w:tcBorders>
            <w:shd w:val="clear" w:color="auto" w:fill="auto"/>
            <w:hideMark/>
          </w:tcPr>
          <w:p w14:paraId="496A5B33" w14:textId="77777777" w:rsidR="004B2282" w:rsidRPr="00292E2D" w:rsidRDefault="004B2282" w:rsidP="00FC68A1">
            <w:pPr>
              <w:pStyle w:val="Tabletext"/>
            </w:pPr>
            <w:r w:rsidRPr="00292E2D">
              <w:t>37848</w:t>
            </w:r>
          </w:p>
        </w:tc>
        <w:tc>
          <w:tcPr>
            <w:tcW w:w="3584" w:type="pct"/>
            <w:tcBorders>
              <w:top w:val="single" w:sz="4" w:space="0" w:color="auto"/>
              <w:left w:val="nil"/>
              <w:bottom w:val="single" w:sz="4" w:space="0" w:color="auto"/>
              <w:right w:val="nil"/>
            </w:tcBorders>
            <w:shd w:val="clear" w:color="auto" w:fill="auto"/>
            <w:hideMark/>
          </w:tcPr>
          <w:p w14:paraId="10399D41" w14:textId="77777777" w:rsidR="004B2282" w:rsidRPr="00292E2D" w:rsidRDefault="004B2282" w:rsidP="00FC68A1">
            <w:pPr>
              <w:pStyle w:val="Tabletext"/>
            </w:pPr>
            <w:r w:rsidRPr="00292E2D">
              <w:t>Ambiguous genitalia with urogenital sinus, reduction clitoroplasty, with endoscopy and vaginoplasty (H) (Anaes.) (Assist.)</w:t>
            </w:r>
          </w:p>
        </w:tc>
        <w:tc>
          <w:tcPr>
            <w:tcW w:w="737" w:type="pct"/>
            <w:tcBorders>
              <w:top w:val="single" w:sz="4" w:space="0" w:color="auto"/>
              <w:left w:val="nil"/>
              <w:bottom w:val="single" w:sz="4" w:space="0" w:color="auto"/>
              <w:right w:val="nil"/>
            </w:tcBorders>
            <w:shd w:val="clear" w:color="auto" w:fill="auto"/>
            <w:hideMark/>
          </w:tcPr>
          <w:p w14:paraId="0D528568" w14:textId="6FACBF8C" w:rsidR="004B2282" w:rsidRPr="00292E2D" w:rsidRDefault="001936CA" w:rsidP="00FC68A1">
            <w:pPr>
              <w:pStyle w:val="Tabletext"/>
              <w:jc w:val="right"/>
            </w:pPr>
            <w:r w:rsidRPr="00292E2D">
              <w:t>1,290.10</w:t>
            </w:r>
          </w:p>
        </w:tc>
      </w:tr>
      <w:tr w:rsidR="004B2282" w:rsidRPr="00292E2D" w14:paraId="4B53572B" w14:textId="77777777" w:rsidTr="00561DD9">
        <w:tc>
          <w:tcPr>
            <w:tcW w:w="679" w:type="pct"/>
            <w:tcBorders>
              <w:top w:val="single" w:sz="4" w:space="0" w:color="auto"/>
              <w:left w:val="nil"/>
              <w:bottom w:val="single" w:sz="4" w:space="0" w:color="auto"/>
              <w:right w:val="nil"/>
            </w:tcBorders>
            <w:shd w:val="clear" w:color="auto" w:fill="auto"/>
            <w:hideMark/>
          </w:tcPr>
          <w:p w14:paraId="456AD96C" w14:textId="77777777" w:rsidR="004B2282" w:rsidRPr="00292E2D" w:rsidRDefault="004B2282" w:rsidP="00FC68A1">
            <w:pPr>
              <w:pStyle w:val="Tabletext"/>
            </w:pPr>
            <w:r w:rsidRPr="00292E2D">
              <w:t>37851</w:t>
            </w:r>
          </w:p>
        </w:tc>
        <w:tc>
          <w:tcPr>
            <w:tcW w:w="3584" w:type="pct"/>
            <w:tcBorders>
              <w:top w:val="single" w:sz="4" w:space="0" w:color="auto"/>
              <w:left w:val="nil"/>
              <w:bottom w:val="single" w:sz="4" w:space="0" w:color="auto"/>
              <w:right w:val="nil"/>
            </w:tcBorders>
            <w:shd w:val="clear" w:color="auto" w:fill="auto"/>
            <w:hideMark/>
          </w:tcPr>
          <w:p w14:paraId="2F23E4AB" w14:textId="77777777" w:rsidR="004B2282" w:rsidRPr="00292E2D" w:rsidRDefault="004B2282" w:rsidP="00FC68A1">
            <w:pPr>
              <w:pStyle w:val="Tabletext"/>
            </w:pPr>
            <w:r w:rsidRPr="00292E2D">
              <w:t>Congenital adrenal hyperplasia, mixed gonadal dysgenesis or similar condition, vaginoplasty for, with or without endoscopy (H) (Anaes.) (Assist.)</w:t>
            </w:r>
          </w:p>
        </w:tc>
        <w:tc>
          <w:tcPr>
            <w:tcW w:w="737" w:type="pct"/>
            <w:tcBorders>
              <w:top w:val="single" w:sz="4" w:space="0" w:color="auto"/>
              <w:left w:val="nil"/>
              <w:bottom w:val="single" w:sz="4" w:space="0" w:color="auto"/>
              <w:right w:val="nil"/>
            </w:tcBorders>
            <w:shd w:val="clear" w:color="auto" w:fill="auto"/>
            <w:hideMark/>
          </w:tcPr>
          <w:p w14:paraId="0F084532" w14:textId="513D5B24" w:rsidR="004B2282" w:rsidRPr="00292E2D" w:rsidRDefault="001936CA" w:rsidP="00FC68A1">
            <w:pPr>
              <w:pStyle w:val="Tabletext"/>
              <w:jc w:val="right"/>
            </w:pPr>
            <w:r w:rsidRPr="00292E2D">
              <w:t>955.75</w:t>
            </w:r>
          </w:p>
        </w:tc>
      </w:tr>
      <w:tr w:rsidR="004B2282" w:rsidRPr="00292E2D" w14:paraId="3DC435B2" w14:textId="77777777" w:rsidTr="00561DD9">
        <w:tc>
          <w:tcPr>
            <w:tcW w:w="679" w:type="pct"/>
            <w:tcBorders>
              <w:top w:val="single" w:sz="4" w:space="0" w:color="auto"/>
              <w:left w:val="nil"/>
              <w:bottom w:val="single" w:sz="4" w:space="0" w:color="auto"/>
              <w:right w:val="nil"/>
            </w:tcBorders>
            <w:shd w:val="clear" w:color="auto" w:fill="auto"/>
            <w:hideMark/>
          </w:tcPr>
          <w:p w14:paraId="5743FBD0" w14:textId="77777777" w:rsidR="004B2282" w:rsidRPr="00292E2D" w:rsidRDefault="004B2282" w:rsidP="00FC68A1">
            <w:pPr>
              <w:pStyle w:val="Tabletext"/>
            </w:pPr>
            <w:r w:rsidRPr="00292E2D">
              <w:t>37854</w:t>
            </w:r>
          </w:p>
        </w:tc>
        <w:tc>
          <w:tcPr>
            <w:tcW w:w="3584" w:type="pct"/>
            <w:tcBorders>
              <w:top w:val="single" w:sz="4" w:space="0" w:color="auto"/>
              <w:left w:val="nil"/>
              <w:bottom w:val="single" w:sz="4" w:space="0" w:color="auto"/>
              <w:right w:val="nil"/>
            </w:tcBorders>
            <w:shd w:val="clear" w:color="auto" w:fill="auto"/>
            <w:hideMark/>
          </w:tcPr>
          <w:p w14:paraId="662049AE" w14:textId="77777777" w:rsidR="004B2282" w:rsidRPr="00292E2D" w:rsidRDefault="004B2282" w:rsidP="00FC68A1">
            <w:pPr>
              <w:pStyle w:val="Tabletext"/>
            </w:pPr>
            <w:r w:rsidRPr="00292E2D">
              <w:t>Urethral valve, destruction of, including cystoscopy and urethroscopy (H) (Anaes.) (Assist.)</w:t>
            </w:r>
          </w:p>
        </w:tc>
        <w:tc>
          <w:tcPr>
            <w:tcW w:w="737" w:type="pct"/>
            <w:tcBorders>
              <w:top w:val="single" w:sz="4" w:space="0" w:color="auto"/>
              <w:left w:val="nil"/>
              <w:bottom w:val="single" w:sz="4" w:space="0" w:color="auto"/>
              <w:right w:val="nil"/>
            </w:tcBorders>
            <w:shd w:val="clear" w:color="auto" w:fill="auto"/>
            <w:hideMark/>
          </w:tcPr>
          <w:p w14:paraId="7FB7805C" w14:textId="39DE4287" w:rsidR="004B2282" w:rsidRPr="00292E2D" w:rsidRDefault="001936CA" w:rsidP="00FC68A1">
            <w:pPr>
              <w:pStyle w:val="Tabletext"/>
              <w:jc w:val="right"/>
            </w:pPr>
            <w:r w:rsidRPr="00292E2D">
              <w:t>377.90</w:t>
            </w:r>
          </w:p>
        </w:tc>
      </w:tr>
      <w:tr w:rsidR="004B2282" w:rsidRPr="00292E2D" w14:paraId="38865474"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B4CB346" w14:textId="591C4DA8" w:rsidR="004B2282" w:rsidRPr="00292E2D" w:rsidRDefault="004B2282" w:rsidP="00FC68A1">
            <w:pPr>
              <w:pStyle w:val="TableHeading"/>
              <w:keepLines/>
            </w:pPr>
            <w:r w:rsidRPr="00292E2D">
              <w:t>Subgroup 6—Cardio</w:t>
            </w:r>
            <w:r w:rsidR="00DE7744">
              <w:noBreakHyphen/>
            </w:r>
            <w:r w:rsidRPr="00292E2D">
              <w:t>thoracic</w:t>
            </w:r>
          </w:p>
        </w:tc>
      </w:tr>
      <w:tr w:rsidR="004B2282" w:rsidRPr="00292E2D" w14:paraId="4299E5C3" w14:textId="77777777" w:rsidTr="00561DD9">
        <w:tc>
          <w:tcPr>
            <w:tcW w:w="679" w:type="pct"/>
            <w:tcBorders>
              <w:top w:val="single" w:sz="4" w:space="0" w:color="auto"/>
              <w:left w:val="nil"/>
              <w:bottom w:val="single" w:sz="4" w:space="0" w:color="auto"/>
              <w:right w:val="nil"/>
            </w:tcBorders>
            <w:shd w:val="clear" w:color="auto" w:fill="auto"/>
            <w:hideMark/>
          </w:tcPr>
          <w:p w14:paraId="1462BFAF" w14:textId="77777777" w:rsidR="004B2282" w:rsidRPr="00292E2D" w:rsidRDefault="004B2282" w:rsidP="00FC68A1">
            <w:pPr>
              <w:pStyle w:val="Tabletext"/>
              <w:keepNext/>
              <w:keepLines/>
              <w:rPr>
                <w:snapToGrid w:val="0"/>
              </w:rPr>
            </w:pPr>
            <w:r w:rsidRPr="00292E2D">
              <w:rPr>
                <w:snapToGrid w:val="0"/>
                <w:szCs w:val="22"/>
              </w:rPr>
              <w:t>38200</w:t>
            </w:r>
          </w:p>
        </w:tc>
        <w:tc>
          <w:tcPr>
            <w:tcW w:w="3584" w:type="pct"/>
            <w:tcBorders>
              <w:top w:val="single" w:sz="4" w:space="0" w:color="auto"/>
              <w:left w:val="nil"/>
              <w:bottom w:val="single" w:sz="4" w:space="0" w:color="auto"/>
              <w:right w:val="nil"/>
            </w:tcBorders>
            <w:shd w:val="clear" w:color="auto" w:fill="auto"/>
            <w:hideMark/>
          </w:tcPr>
          <w:p w14:paraId="2B605260" w14:textId="77777777" w:rsidR="004B2282" w:rsidRPr="00292E2D" w:rsidRDefault="004B2282" w:rsidP="00FC68A1">
            <w:pPr>
              <w:pStyle w:val="Tabletext"/>
              <w:keepNext/>
              <w:keepLines/>
              <w:rPr>
                <w:szCs w:val="22"/>
              </w:rPr>
            </w:pPr>
            <w:r w:rsidRPr="00292E2D">
              <w:rPr>
                <w:szCs w:val="22"/>
              </w:rPr>
              <w:t>Right heart catheterisation with any one or more of the following:</w:t>
            </w:r>
          </w:p>
          <w:p w14:paraId="2944F063" w14:textId="77777777" w:rsidR="004B2282" w:rsidRPr="00292E2D" w:rsidRDefault="004B2282" w:rsidP="00FC68A1">
            <w:pPr>
              <w:pStyle w:val="Tablea"/>
            </w:pPr>
            <w:r w:rsidRPr="00292E2D">
              <w:t>(a) fluoroscopy;</w:t>
            </w:r>
          </w:p>
          <w:p w14:paraId="54C6D2B1" w14:textId="77777777" w:rsidR="004B2282" w:rsidRPr="00292E2D" w:rsidRDefault="004B2282" w:rsidP="00FC68A1">
            <w:pPr>
              <w:pStyle w:val="Tablea"/>
            </w:pPr>
            <w:r w:rsidRPr="00292E2D">
              <w:t>(b) oximetry;</w:t>
            </w:r>
          </w:p>
          <w:p w14:paraId="6A8DAA23" w14:textId="77777777" w:rsidR="004B2282" w:rsidRPr="00292E2D" w:rsidRDefault="004B2282" w:rsidP="00FC68A1">
            <w:pPr>
              <w:pStyle w:val="Tablea"/>
            </w:pPr>
            <w:r w:rsidRPr="00292E2D">
              <w:t>(c) dye dilution curves;</w:t>
            </w:r>
          </w:p>
          <w:p w14:paraId="57C4F8C0" w14:textId="77777777" w:rsidR="004B2282" w:rsidRPr="00292E2D" w:rsidRDefault="004B2282" w:rsidP="00FC68A1">
            <w:pPr>
              <w:pStyle w:val="Tablea"/>
            </w:pPr>
            <w:r w:rsidRPr="00292E2D">
              <w:t>(d) cardiac output measurement by any method;</w:t>
            </w:r>
          </w:p>
          <w:p w14:paraId="3A87B724" w14:textId="77777777" w:rsidR="004B2282" w:rsidRPr="00292E2D" w:rsidRDefault="004B2282" w:rsidP="00FC68A1">
            <w:pPr>
              <w:pStyle w:val="Tablea"/>
            </w:pPr>
            <w:r w:rsidRPr="00292E2D">
              <w:t>(e) shunt detection;</w:t>
            </w:r>
          </w:p>
          <w:p w14:paraId="0389AE4F" w14:textId="77777777" w:rsidR="004B2282" w:rsidRPr="00292E2D" w:rsidRDefault="004B2282" w:rsidP="00FC68A1">
            <w:pPr>
              <w:pStyle w:val="Tablea"/>
            </w:pPr>
            <w:r w:rsidRPr="00292E2D">
              <w:t>(f) exercise stress test</w:t>
            </w:r>
          </w:p>
          <w:p w14:paraId="53F0B216" w14:textId="77777777" w:rsidR="004B2282" w:rsidRPr="00292E2D" w:rsidRDefault="004B2282" w:rsidP="00FC68A1">
            <w:pPr>
              <w:pStyle w:val="Tabletext"/>
            </w:pPr>
            <w:r w:rsidRPr="00292E2D">
              <w:t>(Anaes.)</w:t>
            </w:r>
          </w:p>
        </w:tc>
        <w:tc>
          <w:tcPr>
            <w:tcW w:w="737" w:type="pct"/>
            <w:tcBorders>
              <w:top w:val="single" w:sz="4" w:space="0" w:color="auto"/>
              <w:left w:val="nil"/>
              <w:bottom w:val="single" w:sz="4" w:space="0" w:color="auto"/>
              <w:right w:val="nil"/>
            </w:tcBorders>
            <w:shd w:val="clear" w:color="auto" w:fill="auto"/>
            <w:hideMark/>
          </w:tcPr>
          <w:p w14:paraId="53ECE855" w14:textId="1EAB15B4" w:rsidR="004B2282" w:rsidRPr="00292E2D" w:rsidRDefault="001936CA" w:rsidP="00FC68A1">
            <w:pPr>
              <w:pStyle w:val="Tabletext"/>
              <w:jc w:val="right"/>
            </w:pPr>
            <w:r w:rsidRPr="00292E2D">
              <w:t>459.35</w:t>
            </w:r>
          </w:p>
        </w:tc>
      </w:tr>
      <w:tr w:rsidR="004B2282" w:rsidRPr="00292E2D" w14:paraId="48BEE19D" w14:textId="77777777" w:rsidTr="00561DD9">
        <w:tc>
          <w:tcPr>
            <w:tcW w:w="679" w:type="pct"/>
            <w:tcBorders>
              <w:top w:val="single" w:sz="4" w:space="0" w:color="auto"/>
              <w:left w:val="nil"/>
              <w:bottom w:val="single" w:sz="4" w:space="0" w:color="auto"/>
              <w:right w:val="nil"/>
            </w:tcBorders>
            <w:shd w:val="clear" w:color="auto" w:fill="auto"/>
            <w:hideMark/>
          </w:tcPr>
          <w:p w14:paraId="25103E5C" w14:textId="77777777" w:rsidR="004B2282" w:rsidRPr="00292E2D" w:rsidRDefault="004B2282" w:rsidP="00FC68A1">
            <w:pPr>
              <w:pStyle w:val="Tabletext"/>
            </w:pPr>
            <w:r w:rsidRPr="00292E2D">
              <w:t>38203</w:t>
            </w:r>
          </w:p>
        </w:tc>
        <w:tc>
          <w:tcPr>
            <w:tcW w:w="3584" w:type="pct"/>
            <w:tcBorders>
              <w:top w:val="single" w:sz="4" w:space="0" w:color="auto"/>
              <w:left w:val="nil"/>
              <w:bottom w:val="single" w:sz="4" w:space="0" w:color="auto"/>
              <w:right w:val="nil"/>
            </w:tcBorders>
            <w:shd w:val="clear" w:color="auto" w:fill="auto"/>
            <w:hideMark/>
          </w:tcPr>
          <w:p w14:paraId="7B352510" w14:textId="77777777" w:rsidR="004B2282" w:rsidRPr="00292E2D" w:rsidRDefault="004B2282" w:rsidP="00FC68A1">
            <w:pPr>
              <w:pStyle w:val="Tabletext"/>
            </w:pPr>
            <w:r w:rsidRPr="00292E2D">
              <w:t>Left heart catheterisation by percutaneous arterial puncture, arteriotomy or percutaneous left ventricular puncture with any one or more of the following:</w:t>
            </w:r>
          </w:p>
          <w:p w14:paraId="40DBC841" w14:textId="77777777" w:rsidR="004B2282" w:rsidRPr="00292E2D" w:rsidRDefault="004B2282" w:rsidP="00FC68A1">
            <w:pPr>
              <w:pStyle w:val="Tablea"/>
            </w:pPr>
            <w:r w:rsidRPr="00292E2D">
              <w:t>(a) fluoroscopy;</w:t>
            </w:r>
          </w:p>
          <w:p w14:paraId="4A9E3FC0" w14:textId="77777777" w:rsidR="004B2282" w:rsidRPr="00292E2D" w:rsidRDefault="004B2282" w:rsidP="00FC68A1">
            <w:pPr>
              <w:pStyle w:val="Tablea"/>
            </w:pPr>
            <w:r w:rsidRPr="00292E2D">
              <w:t>(b) oximetry;</w:t>
            </w:r>
          </w:p>
          <w:p w14:paraId="3400964C" w14:textId="77777777" w:rsidR="004B2282" w:rsidRPr="00292E2D" w:rsidRDefault="004B2282" w:rsidP="00FC68A1">
            <w:pPr>
              <w:pStyle w:val="Tablea"/>
            </w:pPr>
            <w:r w:rsidRPr="00292E2D">
              <w:t>(c) dye dilution curves;</w:t>
            </w:r>
          </w:p>
          <w:p w14:paraId="1592AA84" w14:textId="77777777" w:rsidR="004B2282" w:rsidRPr="00292E2D" w:rsidRDefault="004B2282" w:rsidP="00FC68A1">
            <w:pPr>
              <w:pStyle w:val="Tablea"/>
            </w:pPr>
            <w:r w:rsidRPr="00292E2D">
              <w:t>(d) cardiac output measurements by any method;</w:t>
            </w:r>
          </w:p>
          <w:p w14:paraId="36A459AD" w14:textId="77777777" w:rsidR="004B2282" w:rsidRPr="00292E2D" w:rsidRDefault="004B2282" w:rsidP="00FC68A1">
            <w:pPr>
              <w:pStyle w:val="Tablea"/>
            </w:pPr>
            <w:r w:rsidRPr="00292E2D">
              <w:t>(e) shunt detection;</w:t>
            </w:r>
          </w:p>
          <w:p w14:paraId="5A1125E0" w14:textId="77777777" w:rsidR="004B2282" w:rsidRPr="00292E2D" w:rsidRDefault="004B2282" w:rsidP="00FC68A1">
            <w:pPr>
              <w:pStyle w:val="Tablea"/>
            </w:pPr>
            <w:r w:rsidRPr="00292E2D">
              <w:t>(f) exercise stress test</w:t>
            </w:r>
          </w:p>
          <w:p w14:paraId="5EE6EF05" w14:textId="77777777" w:rsidR="004B2282" w:rsidRPr="00292E2D" w:rsidRDefault="004B2282" w:rsidP="00FC68A1">
            <w:pPr>
              <w:pStyle w:val="Tabletext"/>
            </w:pPr>
            <w:r w:rsidRPr="00292E2D">
              <w:t>(Anaes.)</w:t>
            </w:r>
          </w:p>
        </w:tc>
        <w:tc>
          <w:tcPr>
            <w:tcW w:w="737" w:type="pct"/>
            <w:tcBorders>
              <w:top w:val="single" w:sz="4" w:space="0" w:color="auto"/>
              <w:left w:val="nil"/>
              <w:bottom w:val="single" w:sz="4" w:space="0" w:color="auto"/>
              <w:right w:val="nil"/>
            </w:tcBorders>
            <w:shd w:val="clear" w:color="auto" w:fill="auto"/>
            <w:hideMark/>
          </w:tcPr>
          <w:p w14:paraId="5C6C7B31" w14:textId="246C5A02" w:rsidR="004B2282" w:rsidRPr="00292E2D" w:rsidRDefault="001936CA" w:rsidP="00FC68A1">
            <w:pPr>
              <w:pStyle w:val="Tabletext"/>
              <w:jc w:val="right"/>
            </w:pPr>
            <w:r w:rsidRPr="00292E2D">
              <w:t>548.15</w:t>
            </w:r>
          </w:p>
        </w:tc>
      </w:tr>
      <w:tr w:rsidR="004B2282" w:rsidRPr="00292E2D" w14:paraId="07D2D786" w14:textId="77777777" w:rsidTr="00561DD9">
        <w:tc>
          <w:tcPr>
            <w:tcW w:w="679" w:type="pct"/>
            <w:tcBorders>
              <w:top w:val="single" w:sz="4" w:space="0" w:color="auto"/>
              <w:left w:val="nil"/>
              <w:bottom w:val="single" w:sz="4" w:space="0" w:color="auto"/>
              <w:right w:val="nil"/>
            </w:tcBorders>
            <w:shd w:val="clear" w:color="auto" w:fill="auto"/>
            <w:hideMark/>
          </w:tcPr>
          <w:p w14:paraId="5DE22391" w14:textId="77777777" w:rsidR="004B2282" w:rsidRPr="00292E2D" w:rsidRDefault="004B2282" w:rsidP="00FC68A1">
            <w:pPr>
              <w:pStyle w:val="Tabletext"/>
            </w:pPr>
            <w:r w:rsidRPr="00292E2D">
              <w:t>38206</w:t>
            </w:r>
          </w:p>
        </w:tc>
        <w:tc>
          <w:tcPr>
            <w:tcW w:w="3584" w:type="pct"/>
            <w:tcBorders>
              <w:top w:val="single" w:sz="4" w:space="0" w:color="auto"/>
              <w:left w:val="nil"/>
              <w:bottom w:val="single" w:sz="4" w:space="0" w:color="auto"/>
              <w:right w:val="nil"/>
            </w:tcBorders>
            <w:shd w:val="clear" w:color="auto" w:fill="auto"/>
            <w:hideMark/>
          </w:tcPr>
          <w:p w14:paraId="477B6238" w14:textId="77777777" w:rsidR="004B2282" w:rsidRPr="00292E2D" w:rsidRDefault="004B2282" w:rsidP="00FC68A1">
            <w:pPr>
              <w:pStyle w:val="Tabletext"/>
            </w:pPr>
            <w:r w:rsidRPr="00292E2D">
              <w:t>Right heart catheterisation with left heart catheterisation via the right heart or by another procedure, with any one or more of the following:</w:t>
            </w:r>
          </w:p>
          <w:p w14:paraId="6373D170" w14:textId="77777777" w:rsidR="004B2282" w:rsidRPr="00292E2D" w:rsidRDefault="004B2282" w:rsidP="00FC68A1">
            <w:pPr>
              <w:pStyle w:val="Tablea"/>
            </w:pPr>
            <w:r w:rsidRPr="00292E2D">
              <w:t>(a) fluoroscopy;</w:t>
            </w:r>
          </w:p>
          <w:p w14:paraId="6D36A062" w14:textId="77777777" w:rsidR="004B2282" w:rsidRPr="00292E2D" w:rsidRDefault="004B2282" w:rsidP="00FC68A1">
            <w:pPr>
              <w:pStyle w:val="Tablea"/>
            </w:pPr>
            <w:r w:rsidRPr="00292E2D">
              <w:t>(b) oximetry;</w:t>
            </w:r>
          </w:p>
          <w:p w14:paraId="63B3C29D" w14:textId="77777777" w:rsidR="004B2282" w:rsidRPr="00292E2D" w:rsidRDefault="004B2282" w:rsidP="00FC68A1">
            <w:pPr>
              <w:pStyle w:val="Tablea"/>
            </w:pPr>
            <w:r w:rsidRPr="00292E2D">
              <w:t>(c) dye dilution curves;</w:t>
            </w:r>
          </w:p>
          <w:p w14:paraId="023DFA59" w14:textId="77777777" w:rsidR="004B2282" w:rsidRPr="00292E2D" w:rsidRDefault="004B2282" w:rsidP="00FC68A1">
            <w:pPr>
              <w:pStyle w:val="Tablea"/>
            </w:pPr>
            <w:r w:rsidRPr="00292E2D">
              <w:t>(d) cardiac output measurements by any method;</w:t>
            </w:r>
          </w:p>
          <w:p w14:paraId="1EB9DEBB" w14:textId="77777777" w:rsidR="004B2282" w:rsidRPr="00292E2D" w:rsidRDefault="004B2282" w:rsidP="00FC68A1">
            <w:pPr>
              <w:pStyle w:val="Tablea"/>
            </w:pPr>
            <w:r w:rsidRPr="00292E2D">
              <w:t>(e) shunt detection;</w:t>
            </w:r>
          </w:p>
          <w:p w14:paraId="5BA280D4" w14:textId="77777777" w:rsidR="004B2282" w:rsidRPr="00292E2D" w:rsidRDefault="004B2282" w:rsidP="00FC68A1">
            <w:pPr>
              <w:pStyle w:val="Tablea"/>
            </w:pPr>
            <w:r w:rsidRPr="00292E2D">
              <w:t>(f) exercise stress test</w:t>
            </w:r>
          </w:p>
          <w:p w14:paraId="04352E25" w14:textId="77777777" w:rsidR="004B2282" w:rsidRPr="00292E2D" w:rsidRDefault="004B2282" w:rsidP="00FC68A1">
            <w:pPr>
              <w:pStyle w:val="Tabletext"/>
            </w:pPr>
            <w:r w:rsidRPr="00292E2D">
              <w:t>(Anaes.)</w:t>
            </w:r>
          </w:p>
        </w:tc>
        <w:tc>
          <w:tcPr>
            <w:tcW w:w="737" w:type="pct"/>
            <w:tcBorders>
              <w:top w:val="single" w:sz="4" w:space="0" w:color="auto"/>
              <w:left w:val="nil"/>
              <w:bottom w:val="single" w:sz="4" w:space="0" w:color="auto"/>
              <w:right w:val="nil"/>
            </w:tcBorders>
            <w:shd w:val="clear" w:color="auto" w:fill="auto"/>
            <w:hideMark/>
          </w:tcPr>
          <w:p w14:paraId="0737EEDA" w14:textId="6BC5BA5E" w:rsidR="004B2282" w:rsidRPr="00292E2D" w:rsidRDefault="001936CA" w:rsidP="00FC68A1">
            <w:pPr>
              <w:pStyle w:val="Tabletext"/>
              <w:jc w:val="right"/>
            </w:pPr>
            <w:r w:rsidRPr="00292E2D">
              <w:t>662.75</w:t>
            </w:r>
          </w:p>
        </w:tc>
      </w:tr>
      <w:tr w:rsidR="004B2282" w:rsidRPr="00292E2D" w14:paraId="5E651B24" w14:textId="77777777" w:rsidTr="00561DD9">
        <w:tc>
          <w:tcPr>
            <w:tcW w:w="679" w:type="pct"/>
            <w:tcBorders>
              <w:top w:val="single" w:sz="4" w:space="0" w:color="auto"/>
              <w:left w:val="nil"/>
              <w:bottom w:val="single" w:sz="4" w:space="0" w:color="auto"/>
              <w:right w:val="nil"/>
            </w:tcBorders>
            <w:shd w:val="clear" w:color="auto" w:fill="auto"/>
            <w:hideMark/>
          </w:tcPr>
          <w:p w14:paraId="3EA2D73E" w14:textId="77777777" w:rsidR="004B2282" w:rsidRPr="00292E2D" w:rsidRDefault="004B2282" w:rsidP="00FC68A1">
            <w:pPr>
              <w:pStyle w:val="Tabletext"/>
            </w:pPr>
            <w:bookmarkStart w:id="719" w:name="CU_334742006"/>
            <w:bookmarkEnd w:id="719"/>
            <w:r w:rsidRPr="00292E2D">
              <w:t>38209</w:t>
            </w:r>
          </w:p>
        </w:tc>
        <w:tc>
          <w:tcPr>
            <w:tcW w:w="3584" w:type="pct"/>
            <w:tcBorders>
              <w:top w:val="single" w:sz="4" w:space="0" w:color="auto"/>
              <w:left w:val="nil"/>
              <w:bottom w:val="single" w:sz="4" w:space="0" w:color="auto"/>
              <w:right w:val="nil"/>
            </w:tcBorders>
            <w:shd w:val="clear" w:color="auto" w:fill="auto"/>
            <w:hideMark/>
          </w:tcPr>
          <w:p w14:paraId="08283BC5" w14:textId="6F15DB99" w:rsidR="004B2282" w:rsidRPr="00292E2D" w:rsidRDefault="004B2282" w:rsidP="00FC68A1">
            <w:pPr>
              <w:pStyle w:val="Tabletext"/>
            </w:pPr>
            <w:r w:rsidRPr="00292E2D">
              <w:t>Cardiac electrophysiological study—up to and including 3 catheter investigation of any one or more of—syncope, atrio</w:t>
            </w:r>
            <w:r w:rsidR="00DE7744">
              <w:noBreakHyphen/>
            </w:r>
            <w:r w:rsidRPr="00292E2D">
              <w:t>ventricular conduction, sinus node function or simple ventricular tachycardia studies, other than a service associated with a service to which item 38212 or 38213 applies (Anaes.)</w:t>
            </w:r>
          </w:p>
        </w:tc>
        <w:tc>
          <w:tcPr>
            <w:tcW w:w="737" w:type="pct"/>
            <w:tcBorders>
              <w:top w:val="single" w:sz="4" w:space="0" w:color="auto"/>
              <w:left w:val="nil"/>
              <w:bottom w:val="single" w:sz="4" w:space="0" w:color="auto"/>
              <w:right w:val="nil"/>
            </w:tcBorders>
            <w:shd w:val="clear" w:color="auto" w:fill="auto"/>
            <w:hideMark/>
          </w:tcPr>
          <w:p w14:paraId="0A89AAAB" w14:textId="1B8B9878" w:rsidR="004B2282" w:rsidRPr="00292E2D" w:rsidRDefault="001936CA" w:rsidP="00FC68A1">
            <w:pPr>
              <w:pStyle w:val="Tabletext"/>
              <w:jc w:val="right"/>
            </w:pPr>
            <w:r w:rsidRPr="00292E2D">
              <w:t>850.95</w:t>
            </w:r>
          </w:p>
        </w:tc>
      </w:tr>
      <w:tr w:rsidR="004B2282" w:rsidRPr="00292E2D" w14:paraId="76A14457" w14:textId="77777777" w:rsidTr="00561DD9">
        <w:tc>
          <w:tcPr>
            <w:tcW w:w="679" w:type="pct"/>
            <w:tcBorders>
              <w:top w:val="single" w:sz="4" w:space="0" w:color="auto"/>
              <w:left w:val="nil"/>
              <w:bottom w:val="single" w:sz="4" w:space="0" w:color="auto"/>
              <w:right w:val="nil"/>
            </w:tcBorders>
            <w:shd w:val="clear" w:color="auto" w:fill="auto"/>
            <w:hideMark/>
          </w:tcPr>
          <w:p w14:paraId="67CF16AF" w14:textId="77777777" w:rsidR="004B2282" w:rsidRPr="00292E2D" w:rsidRDefault="004B2282" w:rsidP="00FC68A1">
            <w:pPr>
              <w:pStyle w:val="Tabletext"/>
            </w:pPr>
            <w:bookmarkStart w:id="720" w:name="CU_336747354"/>
            <w:bookmarkEnd w:id="720"/>
            <w:r w:rsidRPr="00292E2D">
              <w:t>38212</w:t>
            </w:r>
          </w:p>
        </w:tc>
        <w:tc>
          <w:tcPr>
            <w:tcW w:w="3584" w:type="pct"/>
            <w:tcBorders>
              <w:top w:val="single" w:sz="4" w:space="0" w:color="auto"/>
              <w:left w:val="nil"/>
              <w:bottom w:val="single" w:sz="4" w:space="0" w:color="auto"/>
              <w:right w:val="nil"/>
            </w:tcBorders>
            <w:shd w:val="clear" w:color="auto" w:fill="auto"/>
            <w:hideMark/>
          </w:tcPr>
          <w:p w14:paraId="0EA612EA" w14:textId="77777777" w:rsidR="004B2282" w:rsidRPr="00292E2D" w:rsidRDefault="004B2282" w:rsidP="00FC68A1">
            <w:pPr>
              <w:pStyle w:val="Tabletext"/>
            </w:pPr>
            <w:r w:rsidRPr="00292E2D">
              <w:t>Cardiac electrophysiological study:</w:t>
            </w:r>
          </w:p>
          <w:p w14:paraId="14305E99" w14:textId="77777777" w:rsidR="004B2282" w:rsidRPr="00292E2D" w:rsidRDefault="004B2282" w:rsidP="00FC68A1">
            <w:pPr>
              <w:pStyle w:val="Tablea"/>
            </w:pPr>
            <w:r w:rsidRPr="00292E2D">
              <w:t>(a) 4 or more catheter supraventricular tachycardia investigation; or</w:t>
            </w:r>
          </w:p>
          <w:p w14:paraId="1EA9C0EA" w14:textId="77777777" w:rsidR="004B2282" w:rsidRPr="00292E2D" w:rsidRDefault="004B2282" w:rsidP="00FC68A1">
            <w:pPr>
              <w:pStyle w:val="Tablea"/>
            </w:pPr>
            <w:r w:rsidRPr="00292E2D">
              <w:t>(b) complex tachycardia inductions; or</w:t>
            </w:r>
          </w:p>
          <w:p w14:paraId="715AA6B9" w14:textId="77777777" w:rsidR="004B2282" w:rsidRPr="00292E2D" w:rsidRDefault="004B2282" w:rsidP="00FC68A1">
            <w:pPr>
              <w:pStyle w:val="Tablea"/>
            </w:pPr>
            <w:r w:rsidRPr="00292E2D">
              <w:t>(c) multiple catheter mapping; or</w:t>
            </w:r>
          </w:p>
          <w:p w14:paraId="3DBAFF9E" w14:textId="0C57DB88" w:rsidR="004B2282" w:rsidRPr="00292E2D" w:rsidRDefault="004B2282" w:rsidP="00FC68A1">
            <w:pPr>
              <w:pStyle w:val="Tablea"/>
            </w:pPr>
            <w:r w:rsidRPr="00292E2D">
              <w:t>(d) acute intravenous anti</w:t>
            </w:r>
            <w:r w:rsidR="00DE7744">
              <w:noBreakHyphen/>
            </w:r>
            <w:r w:rsidRPr="00292E2D">
              <w:t>arrhythmic drug testing with pre and post drug inductions; or</w:t>
            </w:r>
          </w:p>
          <w:p w14:paraId="49ED2657" w14:textId="77777777" w:rsidR="004B2282" w:rsidRPr="00292E2D" w:rsidRDefault="004B2282" w:rsidP="00FC68A1">
            <w:pPr>
              <w:pStyle w:val="Tablea"/>
            </w:pPr>
            <w:r w:rsidRPr="00292E2D">
              <w:t>(e) catheter ablation to intentionally induce complete AV block; or</w:t>
            </w:r>
          </w:p>
          <w:p w14:paraId="29E4BE8F" w14:textId="51F4855A" w:rsidR="004B2282" w:rsidRPr="00292E2D" w:rsidRDefault="004B2282" w:rsidP="00FC68A1">
            <w:pPr>
              <w:pStyle w:val="Tablea"/>
            </w:pPr>
            <w:r w:rsidRPr="00292E2D">
              <w:t>(f) intra</w:t>
            </w:r>
            <w:r w:rsidR="00DE7744">
              <w:noBreakHyphen/>
            </w:r>
            <w:r w:rsidRPr="00292E2D">
              <w:t>operative mapping; or</w:t>
            </w:r>
          </w:p>
          <w:p w14:paraId="476F3D74" w14:textId="77777777" w:rsidR="004B2282" w:rsidRPr="00292E2D" w:rsidRDefault="004B2282" w:rsidP="00FC68A1">
            <w:pPr>
              <w:pStyle w:val="Tablea"/>
            </w:pPr>
            <w:r w:rsidRPr="00292E2D">
              <w:t>(g) electrophysiological services during defibrillator implantation or testing;</w:t>
            </w:r>
          </w:p>
          <w:p w14:paraId="11956C40" w14:textId="77777777" w:rsidR="004B2282" w:rsidRPr="00292E2D" w:rsidRDefault="004B2282" w:rsidP="00FC68A1">
            <w:pPr>
              <w:pStyle w:val="Tabletext"/>
            </w:pPr>
            <w:r w:rsidRPr="00292E2D">
              <w:t>other than a service associated with a service to which item 38209 or 38213 applies (Anaes.)</w:t>
            </w:r>
          </w:p>
        </w:tc>
        <w:tc>
          <w:tcPr>
            <w:tcW w:w="737" w:type="pct"/>
            <w:tcBorders>
              <w:top w:val="single" w:sz="4" w:space="0" w:color="auto"/>
              <w:left w:val="nil"/>
              <w:bottom w:val="single" w:sz="4" w:space="0" w:color="auto"/>
              <w:right w:val="nil"/>
            </w:tcBorders>
            <w:shd w:val="clear" w:color="auto" w:fill="auto"/>
            <w:hideMark/>
          </w:tcPr>
          <w:p w14:paraId="2C669650" w14:textId="5564F1DC" w:rsidR="004B2282" w:rsidRPr="00292E2D" w:rsidRDefault="001936CA" w:rsidP="00FC68A1">
            <w:pPr>
              <w:pStyle w:val="Tabletext"/>
              <w:jc w:val="right"/>
            </w:pPr>
            <w:r w:rsidRPr="00292E2D">
              <w:t>1,415.30</w:t>
            </w:r>
          </w:p>
        </w:tc>
      </w:tr>
      <w:tr w:rsidR="004B2282" w:rsidRPr="00292E2D" w14:paraId="51000DA1" w14:textId="77777777" w:rsidTr="00561DD9">
        <w:tc>
          <w:tcPr>
            <w:tcW w:w="679" w:type="pct"/>
            <w:tcBorders>
              <w:top w:val="single" w:sz="4" w:space="0" w:color="auto"/>
              <w:left w:val="nil"/>
              <w:bottom w:val="single" w:sz="4" w:space="0" w:color="auto"/>
              <w:right w:val="nil"/>
            </w:tcBorders>
            <w:shd w:val="clear" w:color="auto" w:fill="auto"/>
            <w:hideMark/>
          </w:tcPr>
          <w:p w14:paraId="23C7B02C" w14:textId="77777777" w:rsidR="004B2282" w:rsidRPr="00292E2D" w:rsidRDefault="004B2282" w:rsidP="00FC68A1">
            <w:pPr>
              <w:pStyle w:val="Tabletext"/>
            </w:pPr>
            <w:r w:rsidRPr="00292E2D">
              <w:t>38213</w:t>
            </w:r>
          </w:p>
        </w:tc>
        <w:tc>
          <w:tcPr>
            <w:tcW w:w="3584" w:type="pct"/>
            <w:tcBorders>
              <w:top w:val="single" w:sz="4" w:space="0" w:color="auto"/>
              <w:left w:val="nil"/>
              <w:bottom w:val="single" w:sz="4" w:space="0" w:color="auto"/>
              <w:right w:val="nil"/>
            </w:tcBorders>
            <w:shd w:val="clear" w:color="auto" w:fill="auto"/>
            <w:hideMark/>
          </w:tcPr>
          <w:p w14:paraId="3EBE577C" w14:textId="7587713E" w:rsidR="004B2282" w:rsidRPr="00292E2D" w:rsidRDefault="004B2282" w:rsidP="00FC68A1">
            <w:pPr>
              <w:pStyle w:val="Tabletext"/>
            </w:pPr>
            <w:r w:rsidRPr="00292E2D">
              <w:t>Cardiac electrophysiological study, for follow</w:t>
            </w:r>
            <w:r w:rsidR="00DE7744">
              <w:noBreakHyphen/>
            </w:r>
            <w:r w:rsidRPr="00292E2D">
              <w:t>up testing of implanted defibrillator—other than a service associated with a service to which item 38209 or 38212 applies (Anaes.)</w:t>
            </w:r>
          </w:p>
        </w:tc>
        <w:tc>
          <w:tcPr>
            <w:tcW w:w="737" w:type="pct"/>
            <w:tcBorders>
              <w:top w:val="single" w:sz="4" w:space="0" w:color="auto"/>
              <w:left w:val="nil"/>
              <w:bottom w:val="single" w:sz="4" w:space="0" w:color="auto"/>
              <w:right w:val="nil"/>
            </w:tcBorders>
            <w:shd w:val="clear" w:color="auto" w:fill="auto"/>
            <w:hideMark/>
          </w:tcPr>
          <w:p w14:paraId="272EFF2C" w14:textId="1C9F5C97" w:rsidR="004B2282" w:rsidRPr="00292E2D" w:rsidRDefault="001936CA" w:rsidP="00FC68A1">
            <w:pPr>
              <w:pStyle w:val="Tabletext"/>
              <w:jc w:val="right"/>
            </w:pPr>
            <w:r w:rsidRPr="00292E2D">
              <w:t>421.50</w:t>
            </w:r>
          </w:p>
        </w:tc>
      </w:tr>
      <w:tr w:rsidR="004B2282" w:rsidRPr="00292E2D" w14:paraId="1955708A" w14:textId="77777777" w:rsidTr="00561DD9">
        <w:tc>
          <w:tcPr>
            <w:tcW w:w="679" w:type="pct"/>
            <w:tcBorders>
              <w:top w:val="single" w:sz="4" w:space="0" w:color="auto"/>
              <w:left w:val="nil"/>
              <w:bottom w:val="single" w:sz="4" w:space="0" w:color="auto"/>
              <w:right w:val="nil"/>
            </w:tcBorders>
            <w:shd w:val="clear" w:color="auto" w:fill="auto"/>
            <w:hideMark/>
          </w:tcPr>
          <w:p w14:paraId="0A17C0BE" w14:textId="77777777" w:rsidR="004B2282" w:rsidRPr="00292E2D" w:rsidRDefault="004B2282" w:rsidP="00FC68A1">
            <w:pPr>
              <w:pStyle w:val="Tabletext"/>
            </w:pPr>
            <w:r w:rsidRPr="00292E2D">
              <w:t>38215</w:t>
            </w:r>
          </w:p>
        </w:tc>
        <w:tc>
          <w:tcPr>
            <w:tcW w:w="3584" w:type="pct"/>
            <w:tcBorders>
              <w:top w:val="single" w:sz="4" w:space="0" w:color="auto"/>
              <w:left w:val="nil"/>
              <w:bottom w:val="single" w:sz="4" w:space="0" w:color="auto"/>
              <w:right w:val="nil"/>
            </w:tcBorders>
            <w:shd w:val="clear" w:color="auto" w:fill="auto"/>
            <w:hideMark/>
          </w:tcPr>
          <w:p w14:paraId="4C49F80A" w14:textId="77777777" w:rsidR="004B2282" w:rsidRPr="00292E2D" w:rsidRDefault="004B2282" w:rsidP="00FC68A1">
            <w:pPr>
              <w:pStyle w:val="Tabletext"/>
            </w:pPr>
            <w:r w:rsidRPr="00292E2D">
              <w:t>Selective coronary angiography—placement of catheters and injection of opaque material into the native coronary arteries, other than a service associated with a service to which item 38218, 38220, 38222, 38225, 38228, 38231, 38234, 38237, 38240 or 38246 applies (Anaes.)</w:t>
            </w:r>
          </w:p>
        </w:tc>
        <w:tc>
          <w:tcPr>
            <w:tcW w:w="737" w:type="pct"/>
            <w:tcBorders>
              <w:top w:val="single" w:sz="4" w:space="0" w:color="auto"/>
              <w:left w:val="nil"/>
              <w:bottom w:val="single" w:sz="4" w:space="0" w:color="auto"/>
              <w:right w:val="nil"/>
            </w:tcBorders>
            <w:shd w:val="clear" w:color="auto" w:fill="auto"/>
            <w:hideMark/>
          </w:tcPr>
          <w:p w14:paraId="4CBD6841" w14:textId="28AFD444" w:rsidR="004B2282" w:rsidRPr="00292E2D" w:rsidRDefault="001936CA" w:rsidP="00FC68A1">
            <w:pPr>
              <w:pStyle w:val="Tabletext"/>
              <w:jc w:val="right"/>
            </w:pPr>
            <w:r w:rsidRPr="00292E2D">
              <w:t>366.00</w:t>
            </w:r>
          </w:p>
        </w:tc>
      </w:tr>
      <w:tr w:rsidR="004B2282" w:rsidRPr="00292E2D" w14:paraId="1831987B" w14:textId="77777777" w:rsidTr="00561DD9">
        <w:tc>
          <w:tcPr>
            <w:tcW w:w="679" w:type="pct"/>
            <w:tcBorders>
              <w:top w:val="single" w:sz="4" w:space="0" w:color="auto"/>
              <w:left w:val="nil"/>
              <w:bottom w:val="single" w:sz="4" w:space="0" w:color="auto"/>
              <w:right w:val="nil"/>
            </w:tcBorders>
            <w:shd w:val="clear" w:color="auto" w:fill="auto"/>
            <w:hideMark/>
          </w:tcPr>
          <w:p w14:paraId="7DCB1953" w14:textId="77777777" w:rsidR="004B2282" w:rsidRPr="00292E2D" w:rsidRDefault="004B2282" w:rsidP="00FC68A1">
            <w:pPr>
              <w:pStyle w:val="Tabletext"/>
            </w:pPr>
            <w:r w:rsidRPr="00292E2D">
              <w:t>38218</w:t>
            </w:r>
          </w:p>
        </w:tc>
        <w:tc>
          <w:tcPr>
            <w:tcW w:w="3584" w:type="pct"/>
            <w:tcBorders>
              <w:top w:val="single" w:sz="4" w:space="0" w:color="auto"/>
              <w:left w:val="nil"/>
              <w:bottom w:val="single" w:sz="4" w:space="0" w:color="auto"/>
              <w:right w:val="nil"/>
            </w:tcBorders>
            <w:shd w:val="clear" w:color="auto" w:fill="auto"/>
            <w:hideMark/>
          </w:tcPr>
          <w:p w14:paraId="73977205" w14:textId="77777777" w:rsidR="004B2282" w:rsidRPr="00292E2D" w:rsidRDefault="004B2282" w:rsidP="00FC68A1">
            <w:pPr>
              <w:pStyle w:val="Tabletext"/>
            </w:pPr>
            <w:r w:rsidRPr="00292E2D">
              <w:t>Selective coronary angiography—placement of catheters and injection of opaque material with right or left heart catheterisation or both, or aortography, other than a service associated with a service to which item 38215, 38220, 38222, 38225, 38228, 38231, 38234, 38237, 38240 or 38246 applies (Anaes.)</w:t>
            </w:r>
          </w:p>
        </w:tc>
        <w:tc>
          <w:tcPr>
            <w:tcW w:w="737" w:type="pct"/>
            <w:tcBorders>
              <w:top w:val="single" w:sz="4" w:space="0" w:color="auto"/>
              <w:left w:val="nil"/>
              <w:bottom w:val="single" w:sz="4" w:space="0" w:color="auto"/>
              <w:right w:val="nil"/>
            </w:tcBorders>
            <w:shd w:val="clear" w:color="auto" w:fill="auto"/>
            <w:hideMark/>
          </w:tcPr>
          <w:p w14:paraId="13FE272D" w14:textId="7C6EEC26" w:rsidR="004B2282" w:rsidRPr="00292E2D" w:rsidRDefault="001936CA" w:rsidP="00FC68A1">
            <w:pPr>
              <w:pStyle w:val="Tabletext"/>
              <w:jc w:val="right"/>
            </w:pPr>
            <w:r w:rsidRPr="00292E2D">
              <w:t>548.85</w:t>
            </w:r>
          </w:p>
        </w:tc>
      </w:tr>
      <w:tr w:rsidR="004B2282" w:rsidRPr="00292E2D" w14:paraId="225D708F" w14:textId="77777777" w:rsidTr="00561DD9">
        <w:tc>
          <w:tcPr>
            <w:tcW w:w="679" w:type="pct"/>
            <w:tcBorders>
              <w:top w:val="single" w:sz="4" w:space="0" w:color="auto"/>
              <w:left w:val="nil"/>
              <w:bottom w:val="single" w:sz="4" w:space="0" w:color="auto"/>
              <w:right w:val="nil"/>
            </w:tcBorders>
            <w:shd w:val="clear" w:color="auto" w:fill="auto"/>
            <w:hideMark/>
          </w:tcPr>
          <w:p w14:paraId="41B363D3" w14:textId="77777777" w:rsidR="004B2282" w:rsidRPr="00292E2D" w:rsidRDefault="004B2282" w:rsidP="00FC68A1">
            <w:pPr>
              <w:pStyle w:val="Tabletext"/>
            </w:pPr>
            <w:bookmarkStart w:id="721" w:name="CU_339743667"/>
            <w:bookmarkEnd w:id="721"/>
            <w:r w:rsidRPr="00292E2D">
              <w:t>38220</w:t>
            </w:r>
          </w:p>
        </w:tc>
        <w:tc>
          <w:tcPr>
            <w:tcW w:w="3584" w:type="pct"/>
            <w:tcBorders>
              <w:top w:val="single" w:sz="4" w:space="0" w:color="auto"/>
              <w:left w:val="nil"/>
              <w:bottom w:val="single" w:sz="4" w:space="0" w:color="auto"/>
              <w:right w:val="nil"/>
            </w:tcBorders>
            <w:shd w:val="clear" w:color="auto" w:fill="auto"/>
            <w:hideMark/>
          </w:tcPr>
          <w:p w14:paraId="1A0977E3" w14:textId="77777777" w:rsidR="004B2282" w:rsidRPr="00292E2D" w:rsidRDefault="004B2282" w:rsidP="00FC68A1">
            <w:pPr>
              <w:pStyle w:val="Tabletext"/>
            </w:pPr>
            <w:r w:rsidRPr="00292E2D">
              <w:t>Selective coronary graft angiography—placement of one or more catheters and injection of opaque material into free coronary graft attached to the aorta (any number of grafts), other than a service associated with a service to which item 38215, 38218, 38222, 38225, 38228, 38231, 38234, 38237, 38240 or 38246 applies (Anaes.)</w:t>
            </w:r>
          </w:p>
        </w:tc>
        <w:tc>
          <w:tcPr>
            <w:tcW w:w="737" w:type="pct"/>
            <w:tcBorders>
              <w:top w:val="single" w:sz="4" w:space="0" w:color="auto"/>
              <w:left w:val="nil"/>
              <w:bottom w:val="single" w:sz="4" w:space="0" w:color="auto"/>
              <w:right w:val="nil"/>
            </w:tcBorders>
            <w:shd w:val="clear" w:color="auto" w:fill="auto"/>
            <w:hideMark/>
          </w:tcPr>
          <w:p w14:paraId="7848F7F5" w14:textId="46665787" w:rsidR="004B2282" w:rsidRPr="00292E2D" w:rsidRDefault="001936CA" w:rsidP="00FC68A1">
            <w:pPr>
              <w:pStyle w:val="Tabletext"/>
              <w:jc w:val="right"/>
            </w:pPr>
            <w:r w:rsidRPr="00292E2D">
              <w:t>182.95</w:t>
            </w:r>
          </w:p>
        </w:tc>
      </w:tr>
      <w:tr w:rsidR="004B2282" w:rsidRPr="00292E2D" w14:paraId="122BAD0E" w14:textId="77777777" w:rsidTr="00561DD9">
        <w:tc>
          <w:tcPr>
            <w:tcW w:w="679" w:type="pct"/>
            <w:tcBorders>
              <w:top w:val="single" w:sz="4" w:space="0" w:color="auto"/>
              <w:left w:val="nil"/>
              <w:bottom w:val="single" w:sz="4" w:space="0" w:color="auto"/>
              <w:right w:val="nil"/>
            </w:tcBorders>
            <w:shd w:val="clear" w:color="auto" w:fill="auto"/>
            <w:hideMark/>
          </w:tcPr>
          <w:p w14:paraId="75B3EFD8" w14:textId="77777777" w:rsidR="004B2282" w:rsidRPr="00292E2D" w:rsidRDefault="004B2282" w:rsidP="00FC68A1">
            <w:pPr>
              <w:pStyle w:val="Tabletext"/>
            </w:pPr>
            <w:r w:rsidRPr="00292E2D">
              <w:t>38222</w:t>
            </w:r>
          </w:p>
        </w:tc>
        <w:tc>
          <w:tcPr>
            <w:tcW w:w="3584" w:type="pct"/>
            <w:tcBorders>
              <w:top w:val="single" w:sz="4" w:space="0" w:color="auto"/>
              <w:left w:val="nil"/>
              <w:bottom w:val="single" w:sz="4" w:space="0" w:color="auto"/>
              <w:right w:val="nil"/>
            </w:tcBorders>
            <w:shd w:val="clear" w:color="auto" w:fill="auto"/>
            <w:hideMark/>
          </w:tcPr>
          <w:p w14:paraId="13051FC4" w14:textId="77777777" w:rsidR="004B2282" w:rsidRPr="00292E2D" w:rsidRDefault="004B2282" w:rsidP="00FC68A1">
            <w:pPr>
              <w:pStyle w:val="Tabletext"/>
            </w:pPr>
            <w:r w:rsidRPr="00292E2D">
              <w:t>Selective coronary graft angiography—placement of one or more catheters and injection of opaque material into direct internal mammary artery graft to one or more coronary arteries (irrespective of the number of grafts), other than a service associated with a service to which item 38215, 38218, 38220, 38225, 38228, 38231, 38234, 38237, 38240 or 38246 applies (Anaes.)</w:t>
            </w:r>
          </w:p>
        </w:tc>
        <w:tc>
          <w:tcPr>
            <w:tcW w:w="737" w:type="pct"/>
            <w:tcBorders>
              <w:top w:val="single" w:sz="4" w:space="0" w:color="auto"/>
              <w:left w:val="nil"/>
              <w:bottom w:val="single" w:sz="4" w:space="0" w:color="auto"/>
              <w:right w:val="nil"/>
            </w:tcBorders>
            <w:shd w:val="clear" w:color="auto" w:fill="auto"/>
            <w:hideMark/>
          </w:tcPr>
          <w:p w14:paraId="46A06411" w14:textId="5F38BB45" w:rsidR="004B2282" w:rsidRPr="00292E2D" w:rsidRDefault="001936CA" w:rsidP="00FC68A1">
            <w:pPr>
              <w:pStyle w:val="Tabletext"/>
              <w:jc w:val="right"/>
            </w:pPr>
            <w:r w:rsidRPr="00292E2D">
              <w:t>366.00</w:t>
            </w:r>
          </w:p>
        </w:tc>
      </w:tr>
      <w:tr w:rsidR="004B2282" w:rsidRPr="00292E2D" w14:paraId="35AD3D21" w14:textId="77777777" w:rsidTr="00561DD9">
        <w:tc>
          <w:tcPr>
            <w:tcW w:w="679" w:type="pct"/>
            <w:tcBorders>
              <w:top w:val="single" w:sz="4" w:space="0" w:color="auto"/>
              <w:left w:val="nil"/>
              <w:bottom w:val="single" w:sz="4" w:space="0" w:color="auto"/>
              <w:right w:val="nil"/>
            </w:tcBorders>
            <w:shd w:val="clear" w:color="auto" w:fill="auto"/>
            <w:hideMark/>
          </w:tcPr>
          <w:p w14:paraId="309AB380" w14:textId="77777777" w:rsidR="004B2282" w:rsidRPr="00292E2D" w:rsidRDefault="004B2282" w:rsidP="00FC68A1">
            <w:pPr>
              <w:pStyle w:val="Tabletext"/>
            </w:pPr>
            <w:bookmarkStart w:id="722" w:name="CU_342749426"/>
            <w:bookmarkEnd w:id="722"/>
            <w:r w:rsidRPr="00292E2D">
              <w:t>38225</w:t>
            </w:r>
          </w:p>
        </w:tc>
        <w:tc>
          <w:tcPr>
            <w:tcW w:w="3584" w:type="pct"/>
            <w:tcBorders>
              <w:top w:val="single" w:sz="4" w:space="0" w:color="auto"/>
              <w:left w:val="nil"/>
              <w:bottom w:val="single" w:sz="4" w:space="0" w:color="auto"/>
              <w:right w:val="nil"/>
            </w:tcBorders>
            <w:shd w:val="clear" w:color="auto" w:fill="auto"/>
            <w:hideMark/>
          </w:tcPr>
          <w:p w14:paraId="39E4FEEE" w14:textId="77777777" w:rsidR="004B2282" w:rsidRPr="00292E2D" w:rsidRDefault="004B2282" w:rsidP="00FC68A1">
            <w:pPr>
              <w:pStyle w:val="Tabletext"/>
            </w:pPr>
            <w:r w:rsidRPr="00292E2D">
              <w:t>Selective coronary angiography—placement of catheters and injection of opaque material into the native coronary arteries and placement of one or more catheters and injection of opaque material into free coronary graft attached to the aorta (irrespective of the number of grafts), other than a service associated with a service to which item 38215, 38218, 38220, 38222, 38228, 38231, 38234, 38237, 38240 or 38246 applies (Anaes.)</w:t>
            </w:r>
          </w:p>
        </w:tc>
        <w:tc>
          <w:tcPr>
            <w:tcW w:w="737" w:type="pct"/>
            <w:tcBorders>
              <w:top w:val="single" w:sz="4" w:space="0" w:color="auto"/>
              <w:left w:val="nil"/>
              <w:bottom w:val="single" w:sz="4" w:space="0" w:color="auto"/>
              <w:right w:val="nil"/>
            </w:tcBorders>
            <w:shd w:val="clear" w:color="auto" w:fill="auto"/>
            <w:hideMark/>
          </w:tcPr>
          <w:p w14:paraId="2114CA9A" w14:textId="1E752F1E" w:rsidR="004B2282" w:rsidRPr="00292E2D" w:rsidRDefault="001936CA" w:rsidP="00FC68A1">
            <w:pPr>
              <w:pStyle w:val="Tabletext"/>
              <w:jc w:val="right"/>
            </w:pPr>
            <w:r w:rsidRPr="00292E2D">
              <w:t>548.95</w:t>
            </w:r>
          </w:p>
        </w:tc>
      </w:tr>
      <w:tr w:rsidR="004B2282" w:rsidRPr="00292E2D" w14:paraId="711AD5EA" w14:textId="77777777" w:rsidTr="00561DD9">
        <w:tc>
          <w:tcPr>
            <w:tcW w:w="679" w:type="pct"/>
            <w:tcBorders>
              <w:top w:val="single" w:sz="4" w:space="0" w:color="auto"/>
              <w:left w:val="nil"/>
              <w:bottom w:val="single" w:sz="4" w:space="0" w:color="auto"/>
              <w:right w:val="nil"/>
            </w:tcBorders>
            <w:shd w:val="clear" w:color="auto" w:fill="auto"/>
            <w:hideMark/>
          </w:tcPr>
          <w:p w14:paraId="520EE3E5" w14:textId="77777777" w:rsidR="004B2282" w:rsidRPr="00292E2D" w:rsidRDefault="004B2282" w:rsidP="00FC68A1">
            <w:pPr>
              <w:pStyle w:val="Tabletext"/>
            </w:pPr>
            <w:r w:rsidRPr="00292E2D">
              <w:t>38228</w:t>
            </w:r>
          </w:p>
        </w:tc>
        <w:tc>
          <w:tcPr>
            <w:tcW w:w="3584" w:type="pct"/>
            <w:tcBorders>
              <w:top w:val="single" w:sz="4" w:space="0" w:color="auto"/>
              <w:left w:val="nil"/>
              <w:bottom w:val="single" w:sz="4" w:space="0" w:color="auto"/>
              <w:right w:val="nil"/>
            </w:tcBorders>
            <w:shd w:val="clear" w:color="auto" w:fill="auto"/>
            <w:hideMark/>
          </w:tcPr>
          <w:p w14:paraId="204997EB" w14:textId="77777777" w:rsidR="004B2282" w:rsidRPr="00292E2D" w:rsidRDefault="004B2282" w:rsidP="00FC68A1">
            <w:pPr>
              <w:pStyle w:val="Tabletext"/>
            </w:pPr>
            <w:r w:rsidRPr="00292E2D">
              <w:t>Selective coronary angiography—placement of catheters and injection of opaque material into the native coronary arteries and placement of one or more catheters and injection of opaque material into direct internal mammary artery graft to one or more coronary arteries (irrespective of the number of grafts), other than a service associated with a service to which item 38215, 38218, 38220, 38222, 38225, 38231, 38234, 38237, 38240 or 38246 applies (Anaes.)</w:t>
            </w:r>
          </w:p>
        </w:tc>
        <w:tc>
          <w:tcPr>
            <w:tcW w:w="737" w:type="pct"/>
            <w:tcBorders>
              <w:top w:val="single" w:sz="4" w:space="0" w:color="auto"/>
              <w:left w:val="nil"/>
              <w:bottom w:val="single" w:sz="4" w:space="0" w:color="auto"/>
              <w:right w:val="nil"/>
            </w:tcBorders>
            <w:shd w:val="clear" w:color="auto" w:fill="auto"/>
            <w:hideMark/>
          </w:tcPr>
          <w:p w14:paraId="4255D00A" w14:textId="109D5EB4" w:rsidR="004B2282" w:rsidRPr="00292E2D" w:rsidRDefault="001936CA" w:rsidP="00FC68A1">
            <w:pPr>
              <w:pStyle w:val="Tabletext"/>
              <w:jc w:val="right"/>
            </w:pPr>
            <w:r w:rsidRPr="00292E2D">
              <w:t>732.05</w:t>
            </w:r>
          </w:p>
        </w:tc>
      </w:tr>
      <w:tr w:rsidR="004B2282" w:rsidRPr="00292E2D" w14:paraId="3B277011" w14:textId="77777777" w:rsidTr="00561DD9">
        <w:tc>
          <w:tcPr>
            <w:tcW w:w="679" w:type="pct"/>
            <w:tcBorders>
              <w:top w:val="single" w:sz="4" w:space="0" w:color="auto"/>
              <w:left w:val="nil"/>
              <w:bottom w:val="single" w:sz="4" w:space="0" w:color="auto"/>
              <w:right w:val="nil"/>
            </w:tcBorders>
            <w:shd w:val="clear" w:color="auto" w:fill="auto"/>
            <w:hideMark/>
          </w:tcPr>
          <w:p w14:paraId="2D8D5A62" w14:textId="77777777" w:rsidR="004B2282" w:rsidRPr="00292E2D" w:rsidRDefault="004B2282" w:rsidP="00FC68A1">
            <w:pPr>
              <w:pStyle w:val="Tabletext"/>
            </w:pPr>
            <w:r w:rsidRPr="00292E2D">
              <w:t>38231</w:t>
            </w:r>
          </w:p>
        </w:tc>
        <w:tc>
          <w:tcPr>
            <w:tcW w:w="3584" w:type="pct"/>
            <w:tcBorders>
              <w:top w:val="single" w:sz="4" w:space="0" w:color="auto"/>
              <w:left w:val="nil"/>
              <w:bottom w:val="single" w:sz="4" w:space="0" w:color="auto"/>
              <w:right w:val="nil"/>
            </w:tcBorders>
            <w:shd w:val="clear" w:color="auto" w:fill="auto"/>
            <w:hideMark/>
          </w:tcPr>
          <w:p w14:paraId="22D13C7E" w14:textId="77777777" w:rsidR="004B2282" w:rsidRPr="00292E2D" w:rsidRDefault="004B2282" w:rsidP="00FC68A1">
            <w:pPr>
              <w:pStyle w:val="Tabletext"/>
            </w:pPr>
            <w:r w:rsidRPr="00292E2D">
              <w:t>Selective coronary angiography—placement of catheters and injection of opaque material into the native coronary arteries and placement of one or more catheters and injection of opaque material into free coronary graft attached to the aorta (irrespective of the number of grafts), and placement of one or more catheters and injection of opaque material into direct internal mammary artery graft to one or more coronary arteries (irrespective of the number of grafts), other than a service associated with a service to which item 38215, 38218, 38220, 38222, 38225, 38228, 38234, 38237, 38240 or 38246 applies (Anaes.)</w:t>
            </w:r>
          </w:p>
        </w:tc>
        <w:tc>
          <w:tcPr>
            <w:tcW w:w="737" w:type="pct"/>
            <w:tcBorders>
              <w:top w:val="single" w:sz="4" w:space="0" w:color="auto"/>
              <w:left w:val="nil"/>
              <w:bottom w:val="single" w:sz="4" w:space="0" w:color="auto"/>
              <w:right w:val="nil"/>
            </w:tcBorders>
            <w:shd w:val="clear" w:color="auto" w:fill="auto"/>
            <w:hideMark/>
          </w:tcPr>
          <w:p w14:paraId="500A6DE9" w14:textId="0046D9D7" w:rsidR="004B2282" w:rsidRPr="00292E2D" w:rsidRDefault="001936CA" w:rsidP="00FC68A1">
            <w:pPr>
              <w:pStyle w:val="Tabletext"/>
              <w:jc w:val="right"/>
            </w:pPr>
            <w:r w:rsidRPr="00292E2D">
              <w:t>914.95</w:t>
            </w:r>
          </w:p>
        </w:tc>
      </w:tr>
      <w:tr w:rsidR="004B2282" w:rsidRPr="00292E2D" w14:paraId="3B680850" w14:textId="77777777" w:rsidTr="00561DD9">
        <w:tc>
          <w:tcPr>
            <w:tcW w:w="679" w:type="pct"/>
            <w:tcBorders>
              <w:top w:val="single" w:sz="4" w:space="0" w:color="auto"/>
              <w:left w:val="nil"/>
              <w:bottom w:val="single" w:sz="4" w:space="0" w:color="auto"/>
              <w:right w:val="nil"/>
            </w:tcBorders>
            <w:shd w:val="clear" w:color="auto" w:fill="auto"/>
            <w:hideMark/>
          </w:tcPr>
          <w:p w14:paraId="73030FA5" w14:textId="77777777" w:rsidR="004B2282" w:rsidRPr="00292E2D" w:rsidRDefault="004B2282" w:rsidP="00FC68A1">
            <w:pPr>
              <w:pStyle w:val="Tabletext"/>
            </w:pPr>
            <w:bookmarkStart w:id="723" w:name="CU_344745933"/>
            <w:bookmarkEnd w:id="723"/>
            <w:r w:rsidRPr="00292E2D">
              <w:t>38234</w:t>
            </w:r>
          </w:p>
        </w:tc>
        <w:tc>
          <w:tcPr>
            <w:tcW w:w="3584" w:type="pct"/>
            <w:tcBorders>
              <w:top w:val="single" w:sz="4" w:space="0" w:color="auto"/>
              <w:left w:val="nil"/>
              <w:bottom w:val="single" w:sz="4" w:space="0" w:color="auto"/>
              <w:right w:val="nil"/>
            </w:tcBorders>
            <w:shd w:val="clear" w:color="auto" w:fill="auto"/>
            <w:hideMark/>
          </w:tcPr>
          <w:p w14:paraId="577C141E" w14:textId="77777777" w:rsidR="004B2282" w:rsidRPr="00292E2D" w:rsidRDefault="004B2282" w:rsidP="00FC68A1">
            <w:pPr>
              <w:pStyle w:val="Tabletext"/>
            </w:pPr>
            <w:r w:rsidRPr="00292E2D">
              <w:t>Selective coronary angiography—placement of catheters and injection of opaque material with right or left heart catheterisation or both, or aortography and placement of one or more catheters and injection of opaque material into free coronary graft attached to the aorta (irrespective of the number of grafts), other than a service associated with a service to which item 38215, 38218, 38220, 38222, 38225, 38228, 38231, 38237, 38240 or 38246 applies (Anaes.)</w:t>
            </w:r>
          </w:p>
        </w:tc>
        <w:tc>
          <w:tcPr>
            <w:tcW w:w="737" w:type="pct"/>
            <w:tcBorders>
              <w:top w:val="single" w:sz="4" w:space="0" w:color="auto"/>
              <w:left w:val="nil"/>
              <w:bottom w:val="single" w:sz="4" w:space="0" w:color="auto"/>
              <w:right w:val="nil"/>
            </w:tcBorders>
            <w:shd w:val="clear" w:color="auto" w:fill="auto"/>
            <w:hideMark/>
          </w:tcPr>
          <w:p w14:paraId="4E1CA162" w14:textId="391FB44B" w:rsidR="004B2282" w:rsidRPr="00292E2D" w:rsidRDefault="001936CA" w:rsidP="00FC68A1">
            <w:pPr>
              <w:pStyle w:val="Tabletext"/>
              <w:jc w:val="right"/>
            </w:pPr>
            <w:r w:rsidRPr="00292E2D">
              <w:t>731.90</w:t>
            </w:r>
          </w:p>
        </w:tc>
      </w:tr>
      <w:tr w:rsidR="004B2282" w:rsidRPr="00292E2D" w14:paraId="3F2E102D" w14:textId="77777777" w:rsidTr="00561DD9">
        <w:tc>
          <w:tcPr>
            <w:tcW w:w="679" w:type="pct"/>
            <w:tcBorders>
              <w:top w:val="single" w:sz="4" w:space="0" w:color="auto"/>
              <w:left w:val="nil"/>
              <w:bottom w:val="single" w:sz="4" w:space="0" w:color="auto"/>
              <w:right w:val="nil"/>
            </w:tcBorders>
            <w:shd w:val="clear" w:color="auto" w:fill="auto"/>
            <w:hideMark/>
          </w:tcPr>
          <w:p w14:paraId="2113CB7E" w14:textId="77777777" w:rsidR="004B2282" w:rsidRPr="00292E2D" w:rsidRDefault="004B2282" w:rsidP="00FC68A1">
            <w:pPr>
              <w:pStyle w:val="Tabletext"/>
            </w:pPr>
            <w:bookmarkStart w:id="724" w:name="CU_346751444"/>
            <w:bookmarkEnd w:id="724"/>
            <w:r w:rsidRPr="00292E2D">
              <w:t>38237</w:t>
            </w:r>
          </w:p>
        </w:tc>
        <w:tc>
          <w:tcPr>
            <w:tcW w:w="3584" w:type="pct"/>
            <w:tcBorders>
              <w:top w:val="single" w:sz="4" w:space="0" w:color="auto"/>
              <w:left w:val="nil"/>
              <w:bottom w:val="single" w:sz="4" w:space="0" w:color="auto"/>
              <w:right w:val="nil"/>
            </w:tcBorders>
            <w:shd w:val="clear" w:color="auto" w:fill="auto"/>
            <w:hideMark/>
          </w:tcPr>
          <w:p w14:paraId="0F725FDE" w14:textId="77777777" w:rsidR="004B2282" w:rsidRPr="00292E2D" w:rsidRDefault="004B2282" w:rsidP="00FC68A1">
            <w:pPr>
              <w:pStyle w:val="Tabletext"/>
            </w:pPr>
            <w:r w:rsidRPr="00292E2D">
              <w:t>Selective coronary angiography—placement of catheters and injection of opaque material with right or left heart catheterisation or both, or aortography and placement of one or more catheters and injection of opaque material into direct internal mammary artery graft to one or more coronary arteries (irrespective of the number of grafts), other than a service associated with a service to which item 38215, 38218, 38220, 38222, 38225, 38228, 38231, 38234, 38240 or 38246 applies (Anaes.)</w:t>
            </w:r>
          </w:p>
        </w:tc>
        <w:tc>
          <w:tcPr>
            <w:tcW w:w="737" w:type="pct"/>
            <w:tcBorders>
              <w:top w:val="single" w:sz="4" w:space="0" w:color="auto"/>
              <w:left w:val="nil"/>
              <w:bottom w:val="single" w:sz="4" w:space="0" w:color="auto"/>
              <w:right w:val="nil"/>
            </w:tcBorders>
            <w:shd w:val="clear" w:color="auto" w:fill="auto"/>
            <w:hideMark/>
          </w:tcPr>
          <w:p w14:paraId="31D478E1" w14:textId="10547B04" w:rsidR="004B2282" w:rsidRPr="00292E2D" w:rsidRDefault="001936CA" w:rsidP="00FC68A1">
            <w:pPr>
              <w:pStyle w:val="Tabletext"/>
              <w:jc w:val="right"/>
            </w:pPr>
            <w:r w:rsidRPr="00292E2D">
              <w:t>914.90</w:t>
            </w:r>
          </w:p>
        </w:tc>
      </w:tr>
      <w:tr w:rsidR="004B2282" w:rsidRPr="00292E2D" w14:paraId="5D419A6F" w14:textId="77777777" w:rsidTr="00561DD9">
        <w:tc>
          <w:tcPr>
            <w:tcW w:w="679" w:type="pct"/>
            <w:tcBorders>
              <w:top w:val="single" w:sz="4" w:space="0" w:color="auto"/>
              <w:left w:val="nil"/>
              <w:bottom w:val="single" w:sz="4" w:space="0" w:color="auto"/>
              <w:right w:val="nil"/>
            </w:tcBorders>
            <w:shd w:val="clear" w:color="auto" w:fill="auto"/>
            <w:hideMark/>
          </w:tcPr>
          <w:p w14:paraId="652F7047" w14:textId="77777777" w:rsidR="004B2282" w:rsidRPr="00292E2D" w:rsidRDefault="004B2282" w:rsidP="00FC68A1">
            <w:pPr>
              <w:pStyle w:val="Tabletext"/>
            </w:pPr>
            <w:r w:rsidRPr="00292E2D">
              <w:t>38240</w:t>
            </w:r>
          </w:p>
        </w:tc>
        <w:tc>
          <w:tcPr>
            <w:tcW w:w="3584" w:type="pct"/>
            <w:tcBorders>
              <w:top w:val="single" w:sz="4" w:space="0" w:color="auto"/>
              <w:left w:val="nil"/>
              <w:bottom w:val="single" w:sz="4" w:space="0" w:color="auto"/>
              <w:right w:val="nil"/>
            </w:tcBorders>
            <w:shd w:val="clear" w:color="auto" w:fill="auto"/>
            <w:hideMark/>
          </w:tcPr>
          <w:p w14:paraId="67F33D24" w14:textId="77777777" w:rsidR="004B2282" w:rsidRPr="00292E2D" w:rsidRDefault="004B2282" w:rsidP="00FC68A1">
            <w:pPr>
              <w:pStyle w:val="Tabletext"/>
            </w:pPr>
            <w:r w:rsidRPr="00292E2D">
              <w:t>Selective coronary angiography—placement of catheters and injection of opaque material with right or left heart catheterisation or both, or aortography and placement of one or more catheters and injection of opaque material into free coronary graft attached to the aorta (irrespective of the number of grafts), and placement of one or more catheters and injection of opaque material into direct internal mammary artery graft to one or more coronary arteries (irrespective of the number of grafts), other than a service associated with a service to which item 38215, 38218, 38220, 38222, 38225, 38228, 38231, 38234, 38237 or 38246 applies (Anaes.)</w:t>
            </w:r>
          </w:p>
        </w:tc>
        <w:tc>
          <w:tcPr>
            <w:tcW w:w="737" w:type="pct"/>
            <w:tcBorders>
              <w:top w:val="single" w:sz="4" w:space="0" w:color="auto"/>
              <w:left w:val="nil"/>
              <w:bottom w:val="single" w:sz="4" w:space="0" w:color="auto"/>
              <w:right w:val="nil"/>
            </w:tcBorders>
            <w:shd w:val="clear" w:color="auto" w:fill="auto"/>
            <w:hideMark/>
          </w:tcPr>
          <w:p w14:paraId="797D76C0" w14:textId="13FFFB2F" w:rsidR="004B2282" w:rsidRPr="00292E2D" w:rsidRDefault="001936CA" w:rsidP="00FC68A1">
            <w:pPr>
              <w:pStyle w:val="Tabletext"/>
              <w:jc w:val="right"/>
            </w:pPr>
            <w:r w:rsidRPr="00292E2D">
              <w:t>1,097.85</w:t>
            </w:r>
          </w:p>
        </w:tc>
      </w:tr>
      <w:tr w:rsidR="004B2282" w:rsidRPr="00292E2D" w14:paraId="3A977D0A" w14:textId="77777777" w:rsidTr="00561DD9">
        <w:tc>
          <w:tcPr>
            <w:tcW w:w="679" w:type="pct"/>
            <w:tcBorders>
              <w:top w:val="single" w:sz="4" w:space="0" w:color="auto"/>
              <w:left w:val="nil"/>
              <w:bottom w:val="single" w:sz="4" w:space="0" w:color="auto"/>
              <w:right w:val="nil"/>
            </w:tcBorders>
            <w:shd w:val="clear" w:color="auto" w:fill="auto"/>
            <w:hideMark/>
          </w:tcPr>
          <w:p w14:paraId="38CE89BD" w14:textId="77777777" w:rsidR="004B2282" w:rsidRPr="00292E2D" w:rsidRDefault="004B2282" w:rsidP="00FC68A1">
            <w:pPr>
              <w:pStyle w:val="Tabletext"/>
            </w:pPr>
            <w:r w:rsidRPr="00292E2D">
              <w:t>38241</w:t>
            </w:r>
          </w:p>
        </w:tc>
        <w:tc>
          <w:tcPr>
            <w:tcW w:w="3584" w:type="pct"/>
            <w:tcBorders>
              <w:top w:val="single" w:sz="4" w:space="0" w:color="auto"/>
              <w:left w:val="nil"/>
              <w:bottom w:val="single" w:sz="4" w:space="0" w:color="auto"/>
              <w:right w:val="nil"/>
            </w:tcBorders>
            <w:shd w:val="clear" w:color="auto" w:fill="auto"/>
            <w:hideMark/>
          </w:tcPr>
          <w:p w14:paraId="6686E356" w14:textId="77777777" w:rsidR="004B2282" w:rsidRPr="00292E2D" w:rsidRDefault="004B2282" w:rsidP="00FC68A1">
            <w:pPr>
              <w:pStyle w:val="Tabletext"/>
            </w:pPr>
            <w:r w:rsidRPr="00292E2D">
              <w:t>Use of a coronary pressure wire during selective coronary angiography to measure fractional flow reserve (FFR) and coronary flow reserve (CFR) in one or more intermediate coronary artery or graft lesions (stenosis of 30—70%), to determine whether revascularisation should be performed, if previous stress testing has either not been performed or the results are inconclusive (Anaes.)</w:t>
            </w:r>
          </w:p>
        </w:tc>
        <w:tc>
          <w:tcPr>
            <w:tcW w:w="737" w:type="pct"/>
            <w:tcBorders>
              <w:top w:val="single" w:sz="4" w:space="0" w:color="auto"/>
              <w:left w:val="nil"/>
              <w:bottom w:val="single" w:sz="4" w:space="0" w:color="auto"/>
              <w:right w:val="nil"/>
            </w:tcBorders>
            <w:shd w:val="clear" w:color="auto" w:fill="auto"/>
            <w:hideMark/>
          </w:tcPr>
          <w:p w14:paraId="5FCC459D" w14:textId="5E53EC6D" w:rsidR="004B2282" w:rsidRPr="00292E2D" w:rsidRDefault="001936CA" w:rsidP="00FC68A1">
            <w:pPr>
              <w:pStyle w:val="Tabletext"/>
              <w:jc w:val="right"/>
            </w:pPr>
            <w:r w:rsidRPr="00292E2D">
              <w:t>484.35</w:t>
            </w:r>
          </w:p>
        </w:tc>
      </w:tr>
      <w:tr w:rsidR="004B2282" w:rsidRPr="00292E2D" w14:paraId="6C66C08D" w14:textId="77777777" w:rsidTr="00561DD9">
        <w:tc>
          <w:tcPr>
            <w:tcW w:w="679" w:type="pct"/>
            <w:tcBorders>
              <w:top w:val="single" w:sz="4" w:space="0" w:color="auto"/>
              <w:left w:val="nil"/>
              <w:bottom w:val="single" w:sz="4" w:space="0" w:color="auto"/>
              <w:right w:val="nil"/>
            </w:tcBorders>
            <w:shd w:val="clear" w:color="auto" w:fill="auto"/>
            <w:hideMark/>
          </w:tcPr>
          <w:p w14:paraId="60A4BCC7" w14:textId="77777777" w:rsidR="004B2282" w:rsidRPr="00292E2D" w:rsidRDefault="004B2282" w:rsidP="00FC68A1">
            <w:pPr>
              <w:pStyle w:val="Tabletext"/>
            </w:pPr>
            <w:bookmarkStart w:id="725" w:name="CU_348747970"/>
            <w:bookmarkEnd w:id="725"/>
            <w:r w:rsidRPr="00292E2D">
              <w:t>38243</w:t>
            </w:r>
          </w:p>
        </w:tc>
        <w:tc>
          <w:tcPr>
            <w:tcW w:w="3584" w:type="pct"/>
            <w:tcBorders>
              <w:top w:val="single" w:sz="4" w:space="0" w:color="auto"/>
              <w:left w:val="nil"/>
              <w:bottom w:val="single" w:sz="4" w:space="0" w:color="auto"/>
              <w:right w:val="nil"/>
            </w:tcBorders>
            <w:shd w:val="clear" w:color="auto" w:fill="auto"/>
            <w:hideMark/>
          </w:tcPr>
          <w:p w14:paraId="2AEAF776" w14:textId="77777777" w:rsidR="004B2282" w:rsidRPr="00292E2D" w:rsidRDefault="004B2282" w:rsidP="00FC68A1">
            <w:pPr>
              <w:pStyle w:val="Tabletext"/>
            </w:pPr>
            <w:r w:rsidRPr="00292E2D">
              <w:t>Placement of one or more catheters and injection of opaque material into any one or more coronary vessels or grafts before any coronary interventional procedure, other than a service associated with a service to which item 38246 applies (Anaes.)</w:t>
            </w:r>
          </w:p>
        </w:tc>
        <w:tc>
          <w:tcPr>
            <w:tcW w:w="737" w:type="pct"/>
            <w:tcBorders>
              <w:top w:val="single" w:sz="4" w:space="0" w:color="auto"/>
              <w:left w:val="nil"/>
              <w:bottom w:val="single" w:sz="4" w:space="0" w:color="auto"/>
              <w:right w:val="nil"/>
            </w:tcBorders>
            <w:shd w:val="clear" w:color="auto" w:fill="auto"/>
            <w:hideMark/>
          </w:tcPr>
          <w:p w14:paraId="13242331" w14:textId="54A1EDD5" w:rsidR="004B2282" w:rsidRPr="00292E2D" w:rsidRDefault="001936CA" w:rsidP="00FC68A1">
            <w:pPr>
              <w:pStyle w:val="Tabletext"/>
              <w:jc w:val="right"/>
            </w:pPr>
            <w:r w:rsidRPr="00292E2D">
              <w:t>457.45</w:t>
            </w:r>
          </w:p>
        </w:tc>
      </w:tr>
      <w:tr w:rsidR="004B2282" w:rsidRPr="00292E2D" w14:paraId="62968C11" w14:textId="77777777" w:rsidTr="00561DD9">
        <w:tc>
          <w:tcPr>
            <w:tcW w:w="679" w:type="pct"/>
            <w:tcBorders>
              <w:top w:val="single" w:sz="4" w:space="0" w:color="auto"/>
              <w:left w:val="nil"/>
              <w:bottom w:val="single" w:sz="4" w:space="0" w:color="auto"/>
              <w:right w:val="nil"/>
            </w:tcBorders>
            <w:shd w:val="clear" w:color="auto" w:fill="auto"/>
            <w:hideMark/>
          </w:tcPr>
          <w:p w14:paraId="3CF5D271" w14:textId="77777777" w:rsidR="004B2282" w:rsidRPr="00292E2D" w:rsidRDefault="004B2282" w:rsidP="00FC68A1">
            <w:pPr>
              <w:pStyle w:val="Tabletext"/>
            </w:pPr>
            <w:r w:rsidRPr="00292E2D">
              <w:t>38246</w:t>
            </w:r>
          </w:p>
        </w:tc>
        <w:tc>
          <w:tcPr>
            <w:tcW w:w="3584" w:type="pct"/>
            <w:tcBorders>
              <w:top w:val="single" w:sz="4" w:space="0" w:color="auto"/>
              <w:left w:val="nil"/>
              <w:bottom w:val="single" w:sz="4" w:space="0" w:color="auto"/>
              <w:right w:val="nil"/>
            </w:tcBorders>
            <w:shd w:val="clear" w:color="auto" w:fill="auto"/>
            <w:hideMark/>
          </w:tcPr>
          <w:p w14:paraId="3D96FE36" w14:textId="77777777" w:rsidR="004B2282" w:rsidRPr="00292E2D" w:rsidRDefault="004B2282" w:rsidP="00FC68A1">
            <w:pPr>
              <w:pStyle w:val="Tabletext"/>
            </w:pPr>
            <w:r w:rsidRPr="00292E2D">
              <w:t>Selective coronary angiography—placement of catheters and injection of opaque material with right or left heart catheterisation or both, or aortography followed by placement of catheters before any coronary interventional procedure, other than a service associated with a service to which item 38215, 38218, 38220, 38222, 38225, 38228, 38231, 38234, 38237, 38240 or 38243 applies (Anaes.)</w:t>
            </w:r>
          </w:p>
        </w:tc>
        <w:tc>
          <w:tcPr>
            <w:tcW w:w="737" w:type="pct"/>
            <w:tcBorders>
              <w:top w:val="single" w:sz="4" w:space="0" w:color="auto"/>
              <w:left w:val="nil"/>
              <w:bottom w:val="single" w:sz="4" w:space="0" w:color="auto"/>
              <w:right w:val="nil"/>
            </w:tcBorders>
            <w:shd w:val="clear" w:color="auto" w:fill="auto"/>
            <w:hideMark/>
          </w:tcPr>
          <w:p w14:paraId="64A32A31" w14:textId="632DF538" w:rsidR="004B2282" w:rsidRPr="00292E2D" w:rsidRDefault="001936CA" w:rsidP="00FC68A1">
            <w:pPr>
              <w:pStyle w:val="Tabletext"/>
              <w:jc w:val="right"/>
            </w:pPr>
            <w:r w:rsidRPr="00292E2D">
              <w:t>914.90</w:t>
            </w:r>
          </w:p>
        </w:tc>
      </w:tr>
      <w:tr w:rsidR="004B2282" w:rsidRPr="00292E2D" w14:paraId="3D01F5E2" w14:textId="77777777" w:rsidTr="00561DD9">
        <w:tc>
          <w:tcPr>
            <w:tcW w:w="679" w:type="pct"/>
            <w:tcBorders>
              <w:top w:val="single" w:sz="4" w:space="0" w:color="auto"/>
              <w:left w:val="nil"/>
              <w:bottom w:val="single" w:sz="4" w:space="0" w:color="auto"/>
              <w:right w:val="nil"/>
            </w:tcBorders>
            <w:shd w:val="clear" w:color="auto" w:fill="auto"/>
            <w:hideMark/>
          </w:tcPr>
          <w:p w14:paraId="44884217" w14:textId="77777777" w:rsidR="004B2282" w:rsidRPr="00292E2D" w:rsidRDefault="004B2282" w:rsidP="00FC68A1">
            <w:pPr>
              <w:pStyle w:val="Tabletext"/>
            </w:pPr>
            <w:r w:rsidRPr="00292E2D">
              <w:t>38256</w:t>
            </w:r>
          </w:p>
        </w:tc>
        <w:tc>
          <w:tcPr>
            <w:tcW w:w="3584" w:type="pct"/>
            <w:tcBorders>
              <w:top w:val="single" w:sz="4" w:space="0" w:color="auto"/>
              <w:left w:val="nil"/>
              <w:bottom w:val="single" w:sz="4" w:space="0" w:color="auto"/>
              <w:right w:val="nil"/>
            </w:tcBorders>
            <w:shd w:val="clear" w:color="auto" w:fill="auto"/>
            <w:hideMark/>
          </w:tcPr>
          <w:p w14:paraId="3A5C44FF" w14:textId="77777777" w:rsidR="004B2282" w:rsidRPr="00292E2D" w:rsidRDefault="004B2282" w:rsidP="00FC68A1">
            <w:pPr>
              <w:pStyle w:val="Tabletext"/>
            </w:pPr>
            <w:r w:rsidRPr="00292E2D">
              <w:t>Temporary transvenous pacemaking electrode, insertion of (Anaes.)</w:t>
            </w:r>
          </w:p>
        </w:tc>
        <w:tc>
          <w:tcPr>
            <w:tcW w:w="737" w:type="pct"/>
            <w:tcBorders>
              <w:top w:val="single" w:sz="4" w:space="0" w:color="auto"/>
              <w:left w:val="nil"/>
              <w:bottom w:val="single" w:sz="4" w:space="0" w:color="auto"/>
              <w:right w:val="nil"/>
            </w:tcBorders>
            <w:shd w:val="clear" w:color="auto" w:fill="auto"/>
            <w:hideMark/>
          </w:tcPr>
          <w:p w14:paraId="00CFBFE9" w14:textId="7525544F" w:rsidR="004B2282" w:rsidRPr="00292E2D" w:rsidRDefault="001936CA" w:rsidP="00FC68A1">
            <w:pPr>
              <w:pStyle w:val="Tabletext"/>
              <w:jc w:val="right"/>
            </w:pPr>
            <w:r w:rsidRPr="00292E2D">
              <w:t>275.60</w:t>
            </w:r>
          </w:p>
        </w:tc>
      </w:tr>
      <w:tr w:rsidR="004B2282" w:rsidRPr="00292E2D" w14:paraId="5EA1C9ED" w14:textId="77777777" w:rsidTr="00561DD9">
        <w:tc>
          <w:tcPr>
            <w:tcW w:w="679" w:type="pct"/>
            <w:tcBorders>
              <w:top w:val="single" w:sz="4" w:space="0" w:color="auto"/>
              <w:left w:val="nil"/>
              <w:bottom w:val="single" w:sz="4" w:space="0" w:color="auto"/>
              <w:right w:val="nil"/>
            </w:tcBorders>
            <w:shd w:val="clear" w:color="auto" w:fill="auto"/>
            <w:hideMark/>
          </w:tcPr>
          <w:p w14:paraId="0F42A756" w14:textId="77777777" w:rsidR="004B2282" w:rsidRPr="00292E2D" w:rsidRDefault="004B2282" w:rsidP="00FC68A1">
            <w:pPr>
              <w:pStyle w:val="Tabletext"/>
            </w:pPr>
            <w:bookmarkStart w:id="726" w:name="CU_352753750"/>
            <w:bookmarkEnd w:id="726"/>
            <w:r w:rsidRPr="00292E2D">
              <w:t>38270</w:t>
            </w:r>
          </w:p>
        </w:tc>
        <w:tc>
          <w:tcPr>
            <w:tcW w:w="3584" w:type="pct"/>
            <w:tcBorders>
              <w:top w:val="single" w:sz="4" w:space="0" w:color="auto"/>
              <w:left w:val="nil"/>
              <w:bottom w:val="single" w:sz="4" w:space="0" w:color="auto"/>
              <w:right w:val="nil"/>
            </w:tcBorders>
            <w:shd w:val="clear" w:color="auto" w:fill="auto"/>
            <w:hideMark/>
          </w:tcPr>
          <w:p w14:paraId="0B1A5115" w14:textId="77777777" w:rsidR="004B2282" w:rsidRPr="00292E2D" w:rsidRDefault="004B2282" w:rsidP="00FC68A1">
            <w:pPr>
              <w:pStyle w:val="Tabletext"/>
            </w:pPr>
            <w:r w:rsidRPr="00292E2D">
              <w:t>Balloon valvuloplasty or isolated atrial septostomy, including cardiac catheterisations before and after balloon dilatation (Anaes.) (Assist.)</w:t>
            </w:r>
          </w:p>
        </w:tc>
        <w:tc>
          <w:tcPr>
            <w:tcW w:w="737" w:type="pct"/>
            <w:tcBorders>
              <w:top w:val="single" w:sz="4" w:space="0" w:color="auto"/>
              <w:left w:val="nil"/>
              <w:bottom w:val="single" w:sz="4" w:space="0" w:color="auto"/>
              <w:right w:val="nil"/>
            </w:tcBorders>
            <w:shd w:val="clear" w:color="auto" w:fill="auto"/>
            <w:hideMark/>
          </w:tcPr>
          <w:p w14:paraId="0BA54702" w14:textId="34205B47" w:rsidR="004B2282" w:rsidRPr="00292E2D" w:rsidRDefault="001936CA" w:rsidP="00FC68A1">
            <w:pPr>
              <w:pStyle w:val="Tabletext"/>
              <w:jc w:val="right"/>
            </w:pPr>
            <w:r w:rsidRPr="00292E2D">
              <w:t>940.80</w:t>
            </w:r>
          </w:p>
        </w:tc>
      </w:tr>
      <w:tr w:rsidR="004B2282" w:rsidRPr="00292E2D" w14:paraId="6AFED2E0" w14:textId="77777777" w:rsidTr="00561DD9">
        <w:tc>
          <w:tcPr>
            <w:tcW w:w="679" w:type="pct"/>
            <w:tcBorders>
              <w:top w:val="single" w:sz="4" w:space="0" w:color="auto"/>
              <w:left w:val="nil"/>
              <w:bottom w:val="single" w:sz="4" w:space="0" w:color="auto"/>
              <w:right w:val="nil"/>
            </w:tcBorders>
            <w:shd w:val="clear" w:color="auto" w:fill="auto"/>
            <w:hideMark/>
          </w:tcPr>
          <w:p w14:paraId="7FCC7DC2" w14:textId="77777777" w:rsidR="004B2282" w:rsidRPr="00292E2D" w:rsidRDefault="004B2282" w:rsidP="00FC68A1">
            <w:pPr>
              <w:pStyle w:val="Tabletext"/>
            </w:pPr>
            <w:r w:rsidRPr="00292E2D">
              <w:t>38272</w:t>
            </w:r>
          </w:p>
        </w:tc>
        <w:tc>
          <w:tcPr>
            <w:tcW w:w="3584" w:type="pct"/>
            <w:tcBorders>
              <w:top w:val="single" w:sz="4" w:space="0" w:color="auto"/>
              <w:left w:val="nil"/>
              <w:bottom w:val="single" w:sz="4" w:space="0" w:color="auto"/>
              <w:right w:val="nil"/>
            </w:tcBorders>
            <w:shd w:val="clear" w:color="auto" w:fill="auto"/>
            <w:hideMark/>
          </w:tcPr>
          <w:p w14:paraId="6301748F" w14:textId="77777777" w:rsidR="004B2282" w:rsidRPr="00292E2D" w:rsidRDefault="004B2282" w:rsidP="00FC68A1">
            <w:pPr>
              <w:pStyle w:val="Tabletext"/>
            </w:pPr>
            <w:r w:rsidRPr="00292E2D">
              <w:t>Atrial septal defect, closure using a septal occluder or similar device by transcatheter approach (Anaes.) (Assist.)</w:t>
            </w:r>
          </w:p>
        </w:tc>
        <w:tc>
          <w:tcPr>
            <w:tcW w:w="737" w:type="pct"/>
            <w:tcBorders>
              <w:top w:val="single" w:sz="4" w:space="0" w:color="auto"/>
              <w:left w:val="nil"/>
              <w:bottom w:val="single" w:sz="4" w:space="0" w:color="auto"/>
              <w:right w:val="nil"/>
            </w:tcBorders>
            <w:shd w:val="clear" w:color="auto" w:fill="auto"/>
            <w:hideMark/>
          </w:tcPr>
          <w:p w14:paraId="49E1802B" w14:textId="585A80F1" w:rsidR="004B2282" w:rsidRPr="00292E2D" w:rsidRDefault="001936CA" w:rsidP="00FC68A1">
            <w:pPr>
              <w:pStyle w:val="Tabletext"/>
              <w:jc w:val="right"/>
            </w:pPr>
            <w:r w:rsidRPr="00292E2D">
              <w:t>940.80</w:t>
            </w:r>
          </w:p>
        </w:tc>
      </w:tr>
      <w:tr w:rsidR="004B2282" w:rsidRPr="00292E2D" w14:paraId="366E9775" w14:textId="77777777" w:rsidTr="00561DD9">
        <w:tc>
          <w:tcPr>
            <w:tcW w:w="679" w:type="pct"/>
            <w:tcBorders>
              <w:top w:val="single" w:sz="4" w:space="0" w:color="auto"/>
              <w:left w:val="nil"/>
              <w:bottom w:val="single" w:sz="4" w:space="0" w:color="auto"/>
              <w:right w:val="nil"/>
            </w:tcBorders>
            <w:shd w:val="clear" w:color="auto" w:fill="auto"/>
          </w:tcPr>
          <w:p w14:paraId="4CECD2BC" w14:textId="77777777" w:rsidR="004B2282" w:rsidRPr="00292E2D" w:rsidRDefault="004B2282" w:rsidP="00FC68A1">
            <w:pPr>
              <w:pStyle w:val="Tabletext"/>
            </w:pPr>
            <w:r w:rsidRPr="00292E2D">
              <w:t>38273</w:t>
            </w:r>
          </w:p>
        </w:tc>
        <w:tc>
          <w:tcPr>
            <w:tcW w:w="3584" w:type="pct"/>
            <w:tcBorders>
              <w:top w:val="single" w:sz="4" w:space="0" w:color="auto"/>
              <w:left w:val="nil"/>
              <w:bottom w:val="single" w:sz="4" w:space="0" w:color="auto"/>
              <w:right w:val="nil"/>
            </w:tcBorders>
            <w:shd w:val="clear" w:color="auto" w:fill="auto"/>
          </w:tcPr>
          <w:p w14:paraId="345D5DC6" w14:textId="77777777" w:rsidR="004B2282" w:rsidRPr="00292E2D" w:rsidRDefault="004B2282" w:rsidP="00FC68A1">
            <w:pPr>
              <w:pStyle w:val="Tabletext"/>
            </w:pPr>
            <w:r w:rsidRPr="00292E2D">
              <w:t xml:space="preserve">Patent ductus arteriosus, transcatheter closure of, including cardiac catheterisation and any imaging associated with the service (H) (Anaes.) (Assist.) </w:t>
            </w:r>
          </w:p>
        </w:tc>
        <w:tc>
          <w:tcPr>
            <w:tcW w:w="737" w:type="pct"/>
            <w:tcBorders>
              <w:top w:val="single" w:sz="4" w:space="0" w:color="auto"/>
              <w:left w:val="nil"/>
              <w:bottom w:val="single" w:sz="4" w:space="0" w:color="auto"/>
              <w:right w:val="nil"/>
            </w:tcBorders>
            <w:shd w:val="clear" w:color="auto" w:fill="auto"/>
          </w:tcPr>
          <w:p w14:paraId="7CE348D9" w14:textId="231188B3" w:rsidR="004B2282" w:rsidRPr="00292E2D" w:rsidRDefault="001936CA" w:rsidP="00FC68A1">
            <w:pPr>
              <w:pStyle w:val="Tabletext"/>
              <w:jc w:val="right"/>
            </w:pPr>
            <w:r w:rsidRPr="00292E2D">
              <w:t>940.80</w:t>
            </w:r>
          </w:p>
        </w:tc>
      </w:tr>
      <w:tr w:rsidR="004B2282" w:rsidRPr="00292E2D" w14:paraId="2448380E" w14:textId="77777777" w:rsidTr="00561DD9">
        <w:tc>
          <w:tcPr>
            <w:tcW w:w="679" w:type="pct"/>
            <w:tcBorders>
              <w:top w:val="single" w:sz="4" w:space="0" w:color="auto"/>
              <w:left w:val="nil"/>
              <w:bottom w:val="single" w:sz="4" w:space="0" w:color="auto"/>
              <w:right w:val="nil"/>
            </w:tcBorders>
            <w:shd w:val="clear" w:color="auto" w:fill="auto"/>
          </w:tcPr>
          <w:p w14:paraId="4BB52943" w14:textId="77777777" w:rsidR="004B2282" w:rsidRPr="00292E2D" w:rsidRDefault="004B2282" w:rsidP="00FC68A1">
            <w:pPr>
              <w:pStyle w:val="Tabletext"/>
            </w:pPr>
            <w:r w:rsidRPr="00292E2D">
              <w:t>38274</w:t>
            </w:r>
          </w:p>
        </w:tc>
        <w:tc>
          <w:tcPr>
            <w:tcW w:w="3584" w:type="pct"/>
            <w:tcBorders>
              <w:top w:val="single" w:sz="4" w:space="0" w:color="auto"/>
              <w:left w:val="nil"/>
              <w:bottom w:val="single" w:sz="4" w:space="0" w:color="auto"/>
              <w:right w:val="nil"/>
            </w:tcBorders>
            <w:shd w:val="clear" w:color="auto" w:fill="auto"/>
          </w:tcPr>
          <w:p w14:paraId="7FFCCD4C" w14:textId="77777777" w:rsidR="004B2282" w:rsidRPr="00292E2D" w:rsidRDefault="004B2282" w:rsidP="00FC68A1">
            <w:pPr>
              <w:pStyle w:val="Tabletext"/>
            </w:pPr>
            <w:r w:rsidRPr="00292E2D">
              <w:t>Ventricular septal defect, transcatheter closure of, with imaging and cardiac catheterisation (H) (Anaes.) (Assist.)</w:t>
            </w:r>
          </w:p>
        </w:tc>
        <w:tc>
          <w:tcPr>
            <w:tcW w:w="737" w:type="pct"/>
            <w:tcBorders>
              <w:top w:val="single" w:sz="4" w:space="0" w:color="auto"/>
              <w:left w:val="nil"/>
              <w:bottom w:val="single" w:sz="4" w:space="0" w:color="auto"/>
              <w:right w:val="nil"/>
            </w:tcBorders>
            <w:shd w:val="clear" w:color="auto" w:fill="auto"/>
          </w:tcPr>
          <w:p w14:paraId="205CD446" w14:textId="72B60B1F" w:rsidR="004B2282" w:rsidRPr="00292E2D" w:rsidRDefault="001936CA" w:rsidP="00FC68A1">
            <w:pPr>
              <w:pStyle w:val="Tabletext"/>
              <w:jc w:val="right"/>
            </w:pPr>
            <w:r w:rsidRPr="00292E2D">
              <w:t>940.80</w:t>
            </w:r>
          </w:p>
        </w:tc>
      </w:tr>
      <w:tr w:rsidR="004B2282" w:rsidRPr="00292E2D" w14:paraId="33F43911" w14:textId="77777777" w:rsidTr="00561DD9">
        <w:tc>
          <w:tcPr>
            <w:tcW w:w="679" w:type="pct"/>
            <w:tcBorders>
              <w:top w:val="single" w:sz="4" w:space="0" w:color="auto"/>
              <w:left w:val="nil"/>
              <w:bottom w:val="single" w:sz="4" w:space="0" w:color="auto"/>
              <w:right w:val="nil"/>
            </w:tcBorders>
            <w:shd w:val="clear" w:color="auto" w:fill="auto"/>
            <w:hideMark/>
          </w:tcPr>
          <w:p w14:paraId="019B3487" w14:textId="77777777" w:rsidR="004B2282" w:rsidRPr="00292E2D" w:rsidRDefault="004B2282" w:rsidP="00FC68A1">
            <w:pPr>
              <w:pStyle w:val="Tabletext"/>
            </w:pPr>
            <w:r w:rsidRPr="00292E2D">
              <w:t>38275</w:t>
            </w:r>
          </w:p>
        </w:tc>
        <w:tc>
          <w:tcPr>
            <w:tcW w:w="3584" w:type="pct"/>
            <w:tcBorders>
              <w:top w:val="single" w:sz="4" w:space="0" w:color="auto"/>
              <w:left w:val="nil"/>
              <w:bottom w:val="single" w:sz="4" w:space="0" w:color="auto"/>
              <w:right w:val="nil"/>
            </w:tcBorders>
            <w:shd w:val="clear" w:color="auto" w:fill="auto"/>
            <w:hideMark/>
          </w:tcPr>
          <w:p w14:paraId="3A3ABE70" w14:textId="77777777" w:rsidR="004B2282" w:rsidRPr="00292E2D" w:rsidRDefault="004B2282" w:rsidP="00FC68A1">
            <w:pPr>
              <w:pStyle w:val="Tabletext"/>
            </w:pPr>
            <w:r w:rsidRPr="00292E2D">
              <w:t>Myocardial biopsy, by cardiac catheterisation (Anaes.)</w:t>
            </w:r>
          </w:p>
        </w:tc>
        <w:tc>
          <w:tcPr>
            <w:tcW w:w="737" w:type="pct"/>
            <w:tcBorders>
              <w:top w:val="single" w:sz="4" w:space="0" w:color="auto"/>
              <w:left w:val="nil"/>
              <w:bottom w:val="single" w:sz="4" w:space="0" w:color="auto"/>
              <w:right w:val="nil"/>
            </w:tcBorders>
            <w:shd w:val="clear" w:color="auto" w:fill="auto"/>
            <w:hideMark/>
          </w:tcPr>
          <w:p w14:paraId="7AA8ACA5" w14:textId="4CD5AB22" w:rsidR="004B2282" w:rsidRPr="00292E2D" w:rsidRDefault="001936CA" w:rsidP="00FC68A1">
            <w:pPr>
              <w:pStyle w:val="Tabletext"/>
              <w:jc w:val="right"/>
            </w:pPr>
            <w:r w:rsidRPr="00292E2D">
              <w:t>307.50</w:t>
            </w:r>
          </w:p>
        </w:tc>
      </w:tr>
      <w:tr w:rsidR="004B2282" w:rsidRPr="00292E2D" w14:paraId="7329729F" w14:textId="77777777" w:rsidTr="00561DD9">
        <w:tc>
          <w:tcPr>
            <w:tcW w:w="679" w:type="pct"/>
            <w:tcBorders>
              <w:top w:val="single" w:sz="4" w:space="0" w:color="auto"/>
              <w:left w:val="nil"/>
              <w:bottom w:val="single" w:sz="4" w:space="0" w:color="auto"/>
              <w:right w:val="nil"/>
            </w:tcBorders>
            <w:shd w:val="clear" w:color="auto" w:fill="auto"/>
          </w:tcPr>
          <w:p w14:paraId="3B3E1638" w14:textId="77777777" w:rsidR="004B2282" w:rsidRPr="00292E2D" w:rsidRDefault="004B2282" w:rsidP="00FC68A1">
            <w:pPr>
              <w:pStyle w:val="Tabletext"/>
            </w:pPr>
            <w:r w:rsidRPr="00292E2D">
              <w:t>38276</w:t>
            </w:r>
          </w:p>
        </w:tc>
        <w:tc>
          <w:tcPr>
            <w:tcW w:w="3584" w:type="pct"/>
            <w:tcBorders>
              <w:top w:val="single" w:sz="4" w:space="0" w:color="auto"/>
              <w:left w:val="nil"/>
              <w:bottom w:val="single" w:sz="4" w:space="0" w:color="auto"/>
              <w:right w:val="nil"/>
            </w:tcBorders>
            <w:shd w:val="clear" w:color="auto" w:fill="auto"/>
          </w:tcPr>
          <w:p w14:paraId="57E74267" w14:textId="2CCDCB1A" w:rsidR="004B2282" w:rsidRPr="00292E2D" w:rsidRDefault="004B2282" w:rsidP="00FC68A1">
            <w:pPr>
              <w:pStyle w:val="Tabletext"/>
            </w:pPr>
            <w:r w:rsidRPr="00292E2D">
              <w:t>Transcatheter occlusion of left atrial appendage, and cardiac catheterisation performed by the same practitioner, for stroke prevention in a patient who has non</w:t>
            </w:r>
            <w:r w:rsidR="00DE7744">
              <w:noBreakHyphen/>
            </w:r>
            <w:r w:rsidRPr="00292E2D">
              <w:t>valvular atrial fibrillation and a contraindication to life</w:t>
            </w:r>
            <w:r w:rsidR="00DE7744">
              <w:noBreakHyphen/>
            </w:r>
            <w:r w:rsidRPr="00292E2D">
              <w:t>long oral anticoagulation therapy, and is at increased risk of thromboembolism demonstrated by:</w:t>
            </w:r>
          </w:p>
          <w:p w14:paraId="5DEB3E03" w14:textId="7A3D5341" w:rsidR="004B2282" w:rsidRPr="00292E2D" w:rsidRDefault="004B2282" w:rsidP="00FC68A1">
            <w:pPr>
              <w:pStyle w:val="Tablea"/>
            </w:pPr>
            <w:r w:rsidRPr="00292E2D">
              <w:t>(a) a prior stroke (whether of an ischaemic or unknown type), transient ischaemic attack or non</w:t>
            </w:r>
            <w:r w:rsidR="00DE7744">
              <w:noBreakHyphen/>
            </w:r>
            <w:r w:rsidRPr="00292E2D">
              <w:t>central nervous system systemic embolism; or</w:t>
            </w:r>
          </w:p>
          <w:p w14:paraId="24B6D5B4" w14:textId="77777777" w:rsidR="004B2282" w:rsidRPr="00292E2D" w:rsidRDefault="004B2282" w:rsidP="00FC68A1">
            <w:pPr>
              <w:pStyle w:val="Tablea"/>
            </w:pPr>
            <w:r w:rsidRPr="00292E2D">
              <w:t>(b) at least 2 of the following risk factors:</w:t>
            </w:r>
          </w:p>
          <w:p w14:paraId="1531215A" w14:textId="77777777" w:rsidR="004B2282" w:rsidRPr="00292E2D" w:rsidRDefault="004B2282" w:rsidP="00FC68A1">
            <w:pPr>
              <w:pStyle w:val="Tablei"/>
            </w:pPr>
            <w:r w:rsidRPr="00292E2D">
              <w:t>(i) an age of 65 years or more;</w:t>
            </w:r>
          </w:p>
          <w:p w14:paraId="18D92DB3" w14:textId="77777777" w:rsidR="004B2282" w:rsidRPr="00292E2D" w:rsidRDefault="004B2282" w:rsidP="00FC68A1">
            <w:pPr>
              <w:pStyle w:val="Tablei"/>
            </w:pPr>
            <w:r w:rsidRPr="00292E2D">
              <w:t>(ii) hypertension;</w:t>
            </w:r>
          </w:p>
          <w:p w14:paraId="5EBAE1C0" w14:textId="77777777" w:rsidR="004B2282" w:rsidRPr="00292E2D" w:rsidRDefault="004B2282" w:rsidP="00FC68A1">
            <w:pPr>
              <w:pStyle w:val="Tablei"/>
            </w:pPr>
            <w:r w:rsidRPr="00292E2D">
              <w:t>(iii) diabetes mellitus;</w:t>
            </w:r>
          </w:p>
          <w:p w14:paraId="427365A8" w14:textId="77777777" w:rsidR="004B2282" w:rsidRPr="00292E2D" w:rsidRDefault="004B2282" w:rsidP="00FC68A1">
            <w:pPr>
              <w:pStyle w:val="Tablei"/>
            </w:pPr>
            <w:r w:rsidRPr="00292E2D">
              <w:t>(iv) heart failure or left ventricular ejection fraction of 35% or less (or both);</w:t>
            </w:r>
          </w:p>
          <w:p w14:paraId="600FAEE1" w14:textId="77777777" w:rsidR="004B2282" w:rsidRPr="00292E2D" w:rsidRDefault="004B2282" w:rsidP="00FC68A1">
            <w:pPr>
              <w:pStyle w:val="Tablei"/>
            </w:pPr>
            <w:r w:rsidRPr="00292E2D">
              <w:t>(v) vascular disease (prior myocardial infarction, peripheral artery disease or aortic plaque)</w:t>
            </w:r>
          </w:p>
          <w:p w14:paraId="54B4C734" w14:textId="77777777" w:rsidR="004B2282" w:rsidRPr="00292E2D" w:rsidRDefault="004B2282" w:rsidP="00FC68A1">
            <w:pPr>
              <w:pStyle w:val="Tabletext"/>
            </w:pPr>
            <w:r w:rsidRPr="00292E2D">
              <w:t>(H) (Anaes.) (Assist.)</w:t>
            </w:r>
          </w:p>
        </w:tc>
        <w:tc>
          <w:tcPr>
            <w:tcW w:w="737" w:type="pct"/>
            <w:tcBorders>
              <w:top w:val="single" w:sz="4" w:space="0" w:color="auto"/>
              <w:left w:val="nil"/>
              <w:bottom w:val="single" w:sz="4" w:space="0" w:color="auto"/>
              <w:right w:val="nil"/>
            </w:tcBorders>
            <w:shd w:val="clear" w:color="auto" w:fill="auto"/>
          </w:tcPr>
          <w:p w14:paraId="364AEB16" w14:textId="3C130F65" w:rsidR="004B2282" w:rsidRPr="00292E2D" w:rsidRDefault="001936CA" w:rsidP="00FC68A1">
            <w:pPr>
              <w:pStyle w:val="Tabletext"/>
              <w:jc w:val="right"/>
            </w:pPr>
            <w:r w:rsidRPr="00292E2D">
              <w:t>940.80</w:t>
            </w:r>
          </w:p>
        </w:tc>
      </w:tr>
      <w:tr w:rsidR="004B2282" w:rsidRPr="00292E2D" w14:paraId="65D06155" w14:textId="77777777" w:rsidTr="00561DD9">
        <w:tc>
          <w:tcPr>
            <w:tcW w:w="679" w:type="pct"/>
            <w:tcBorders>
              <w:top w:val="single" w:sz="4" w:space="0" w:color="auto"/>
              <w:left w:val="nil"/>
              <w:bottom w:val="single" w:sz="4" w:space="0" w:color="auto"/>
              <w:right w:val="nil"/>
            </w:tcBorders>
            <w:shd w:val="clear" w:color="auto" w:fill="auto"/>
            <w:hideMark/>
          </w:tcPr>
          <w:p w14:paraId="181F307B" w14:textId="77777777" w:rsidR="004B2282" w:rsidRPr="00292E2D" w:rsidRDefault="004B2282" w:rsidP="00FC68A1">
            <w:pPr>
              <w:pStyle w:val="Tabletext"/>
            </w:pPr>
            <w:r w:rsidRPr="00292E2D">
              <w:t>38285</w:t>
            </w:r>
          </w:p>
        </w:tc>
        <w:tc>
          <w:tcPr>
            <w:tcW w:w="3584" w:type="pct"/>
            <w:tcBorders>
              <w:top w:val="single" w:sz="4" w:space="0" w:color="auto"/>
              <w:left w:val="nil"/>
              <w:bottom w:val="single" w:sz="4" w:space="0" w:color="auto"/>
              <w:right w:val="nil"/>
            </w:tcBorders>
            <w:shd w:val="clear" w:color="auto" w:fill="auto"/>
            <w:hideMark/>
          </w:tcPr>
          <w:p w14:paraId="7F9395C1" w14:textId="77777777" w:rsidR="004B2282" w:rsidRPr="00292E2D" w:rsidRDefault="004B2282" w:rsidP="00FC68A1">
            <w:pPr>
              <w:pStyle w:val="Tabletext"/>
            </w:pPr>
            <w:r w:rsidRPr="00292E2D">
              <w:t>Implantable ECG loop recorder, insertion of, for diagnosis of primary disorder, if:</w:t>
            </w:r>
          </w:p>
          <w:p w14:paraId="5BE4FA5B" w14:textId="77777777" w:rsidR="004B2282" w:rsidRPr="00292E2D" w:rsidRDefault="004B2282" w:rsidP="00FC68A1">
            <w:pPr>
              <w:pStyle w:val="Tablea"/>
            </w:pPr>
            <w:r w:rsidRPr="00292E2D">
              <w:t>(a) the patient to whom the service is provided:</w:t>
            </w:r>
          </w:p>
          <w:p w14:paraId="7A656EF7" w14:textId="77777777" w:rsidR="004B2282" w:rsidRPr="00292E2D" w:rsidRDefault="004B2282" w:rsidP="00FC68A1">
            <w:pPr>
              <w:pStyle w:val="Tablei"/>
            </w:pPr>
            <w:r w:rsidRPr="00292E2D">
              <w:t>(i) has recurrent unexplained syncope; and</w:t>
            </w:r>
          </w:p>
          <w:p w14:paraId="205EE7E1" w14:textId="77777777" w:rsidR="004B2282" w:rsidRPr="00292E2D" w:rsidRDefault="004B2282" w:rsidP="00FC68A1">
            <w:pPr>
              <w:pStyle w:val="Tablei"/>
            </w:pPr>
            <w:r w:rsidRPr="00292E2D">
              <w:t>(ii) does not have a structural heart defect associated with a high risk of sudden cardiac death; and</w:t>
            </w:r>
          </w:p>
          <w:p w14:paraId="73F256D0" w14:textId="77777777" w:rsidR="004B2282" w:rsidRPr="00292E2D" w:rsidRDefault="004B2282" w:rsidP="00FC68A1">
            <w:pPr>
              <w:pStyle w:val="Tablea"/>
            </w:pPr>
            <w:r w:rsidRPr="00292E2D">
              <w:t>(b) a diagnosis has not been achieved through all other available cardiac investigations; and</w:t>
            </w:r>
          </w:p>
          <w:p w14:paraId="32F94C9E" w14:textId="77777777" w:rsidR="004B2282" w:rsidRPr="00292E2D" w:rsidRDefault="004B2282" w:rsidP="00FC68A1">
            <w:pPr>
              <w:pStyle w:val="Tablea"/>
            </w:pPr>
            <w:r w:rsidRPr="00292E2D">
              <w:t>(c) a neurogenic cause is not suspected;</w:t>
            </w:r>
          </w:p>
          <w:p w14:paraId="20FD2856" w14:textId="77777777" w:rsidR="004B2282" w:rsidRPr="00292E2D" w:rsidRDefault="004B2282" w:rsidP="00FC68A1">
            <w:pPr>
              <w:pStyle w:val="Tabletext"/>
            </w:pPr>
            <w:r w:rsidRPr="00292E2D">
              <w:t>including initial programming and testing (H) (Anaes.)</w:t>
            </w:r>
          </w:p>
        </w:tc>
        <w:tc>
          <w:tcPr>
            <w:tcW w:w="737" w:type="pct"/>
            <w:tcBorders>
              <w:top w:val="single" w:sz="4" w:space="0" w:color="auto"/>
              <w:left w:val="nil"/>
              <w:bottom w:val="single" w:sz="4" w:space="0" w:color="auto"/>
              <w:right w:val="nil"/>
            </w:tcBorders>
            <w:shd w:val="clear" w:color="auto" w:fill="auto"/>
            <w:hideMark/>
          </w:tcPr>
          <w:p w14:paraId="2B01240A" w14:textId="42425994" w:rsidR="004B2282" w:rsidRPr="00292E2D" w:rsidRDefault="001936CA" w:rsidP="00FC68A1">
            <w:pPr>
              <w:pStyle w:val="Tabletext"/>
              <w:jc w:val="right"/>
            </w:pPr>
            <w:r w:rsidRPr="00292E2D">
              <w:t>198.95</w:t>
            </w:r>
          </w:p>
        </w:tc>
      </w:tr>
      <w:tr w:rsidR="004B2282" w:rsidRPr="00292E2D" w14:paraId="2D6113B5" w14:textId="77777777" w:rsidTr="00561DD9">
        <w:tc>
          <w:tcPr>
            <w:tcW w:w="679" w:type="pct"/>
            <w:tcBorders>
              <w:top w:val="single" w:sz="4" w:space="0" w:color="auto"/>
              <w:left w:val="nil"/>
              <w:bottom w:val="single" w:sz="4" w:space="0" w:color="auto"/>
              <w:right w:val="nil"/>
            </w:tcBorders>
            <w:shd w:val="clear" w:color="auto" w:fill="auto"/>
            <w:hideMark/>
          </w:tcPr>
          <w:p w14:paraId="0632E195" w14:textId="77777777" w:rsidR="004B2282" w:rsidRPr="00292E2D" w:rsidRDefault="004B2282" w:rsidP="00FC68A1">
            <w:pPr>
              <w:pStyle w:val="Tabletext"/>
            </w:pPr>
            <w:r w:rsidRPr="00292E2D">
              <w:t>38286</w:t>
            </w:r>
          </w:p>
        </w:tc>
        <w:tc>
          <w:tcPr>
            <w:tcW w:w="3584" w:type="pct"/>
            <w:tcBorders>
              <w:top w:val="single" w:sz="4" w:space="0" w:color="auto"/>
              <w:left w:val="nil"/>
              <w:bottom w:val="single" w:sz="4" w:space="0" w:color="auto"/>
              <w:right w:val="nil"/>
            </w:tcBorders>
            <w:shd w:val="clear" w:color="auto" w:fill="auto"/>
            <w:hideMark/>
          </w:tcPr>
          <w:p w14:paraId="6904D397" w14:textId="77777777" w:rsidR="004B2282" w:rsidRPr="00292E2D" w:rsidRDefault="004B2282" w:rsidP="00FC68A1">
            <w:pPr>
              <w:pStyle w:val="Tabletext"/>
            </w:pPr>
            <w:r w:rsidRPr="00292E2D">
              <w:t>Implantable ECG loop recorder, removal of (H) (Anaes.)</w:t>
            </w:r>
          </w:p>
        </w:tc>
        <w:tc>
          <w:tcPr>
            <w:tcW w:w="737" w:type="pct"/>
            <w:tcBorders>
              <w:top w:val="single" w:sz="4" w:space="0" w:color="auto"/>
              <w:left w:val="nil"/>
              <w:bottom w:val="single" w:sz="4" w:space="0" w:color="auto"/>
              <w:right w:val="nil"/>
            </w:tcBorders>
            <w:shd w:val="clear" w:color="auto" w:fill="auto"/>
            <w:hideMark/>
          </w:tcPr>
          <w:p w14:paraId="7936261D" w14:textId="06734BF9" w:rsidR="004B2282" w:rsidRPr="00292E2D" w:rsidRDefault="001936CA" w:rsidP="00FC68A1">
            <w:pPr>
              <w:pStyle w:val="Tabletext"/>
              <w:jc w:val="right"/>
            </w:pPr>
            <w:r w:rsidRPr="00292E2D">
              <w:t>179.20</w:t>
            </w:r>
          </w:p>
        </w:tc>
      </w:tr>
      <w:tr w:rsidR="004B2282" w:rsidRPr="00292E2D" w14:paraId="2111A8DD" w14:textId="77777777" w:rsidTr="00561DD9">
        <w:tc>
          <w:tcPr>
            <w:tcW w:w="679" w:type="pct"/>
            <w:tcBorders>
              <w:top w:val="single" w:sz="4" w:space="0" w:color="auto"/>
              <w:left w:val="nil"/>
              <w:bottom w:val="single" w:sz="4" w:space="0" w:color="auto"/>
              <w:right w:val="nil"/>
            </w:tcBorders>
            <w:shd w:val="clear" w:color="auto" w:fill="auto"/>
            <w:hideMark/>
          </w:tcPr>
          <w:p w14:paraId="003DD343" w14:textId="77777777" w:rsidR="004B2282" w:rsidRPr="00292E2D" w:rsidRDefault="004B2282" w:rsidP="00FC68A1">
            <w:pPr>
              <w:pStyle w:val="Tabletext"/>
            </w:pPr>
            <w:r w:rsidRPr="00292E2D">
              <w:t>38287</w:t>
            </w:r>
          </w:p>
        </w:tc>
        <w:tc>
          <w:tcPr>
            <w:tcW w:w="3584" w:type="pct"/>
            <w:tcBorders>
              <w:top w:val="single" w:sz="4" w:space="0" w:color="auto"/>
              <w:left w:val="nil"/>
              <w:bottom w:val="single" w:sz="4" w:space="0" w:color="auto"/>
              <w:right w:val="nil"/>
            </w:tcBorders>
            <w:shd w:val="clear" w:color="auto" w:fill="auto"/>
            <w:hideMark/>
          </w:tcPr>
          <w:p w14:paraId="5EDE4FE9" w14:textId="77777777" w:rsidR="004B2282" w:rsidRPr="00292E2D" w:rsidRDefault="004B2282" w:rsidP="00FC68A1">
            <w:pPr>
              <w:pStyle w:val="Tabletext"/>
            </w:pPr>
            <w:r w:rsidRPr="00292E2D">
              <w:t>Ablation of arrhythmia circuit or focus or isolation procedure involving one atrial chamber (Anaes.) (Assist.)</w:t>
            </w:r>
          </w:p>
        </w:tc>
        <w:tc>
          <w:tcPr>
            <w:tcW w:w="737" w:type="pct"/>
            <w:tcBorders>
              <w:top w:val="single" w:sz="4" w:space="0" w:color="auto"/>
              <w:left w:val="nil"/>
              <w:bottom w:val="single" w:sz="4" w:space="0" w:color="auto"/>
              <w:right w:val="nil"/>
            </w:tcBorders>
            <w:shd w:val="clear" w:color="auto" w:fill="auto"/>
            <w:hideMark/>
          </w:tcPr>
          <w:p w14:paraId="11AC7BAF" w14:textId="103654B2" w:rsidR="004B2282" w:rsidRPr="00292E2D" w:rsidRDefault="001936CA" w:rsidP="00FC68A1">
            <w:pPr>
              <w:pStyle w:val="Tabletext"/>
              <w:jc w:val="right"/>
            </w:pPr>
            <w:r w:rsidRPr="00292E2D">
              <w:t>2,164.05</w:t>
            </w:r>
          </w:p>
        </w:tc>
      </w:tr>
      <w:tr w:rsidR="004B2282" w:rsidRPr="00292E2D" w14:paraId="0A075538" w14:textId="77777777" w:rsidTr="00561DD9">
        <w:tc>
          <w:tcPr>
            <w:tcW w:w="679" w:type="pct"/>
            <w:tcBorders>
              <w:top w:val="single" w:sz="4" w:space="0" w:color="auto"/>
              <w:left w:val="nil"/>
              <w:bottom w:val="single" w:sz="4" w:space="0" w:color="auto"/>
              <w:right w:val="nil"/>
            </w:tcBorders>
            <w:shd w:val="clear" w:color="auto" w:fill="auto"/>
            <w:hideMark/>
          </w:tcPr>
          <w:p w14:paraId="3D87FA48" w14:textId="77777777" w:rsidR="004B2282" w:rsidRPr="00292E2D" w:rsidRDefault="004B2282" w:rsidP="00FC68A1">
            <w:pPr>
              <w:pStyle w:val="Tabletext"/>
            </w:pPr>
            <w:r w:rsidRPr="00292E2D">
              <w:t>38288</w:t>
            </w:r>
          </w:p>
        </w:tc>
        <w:tc>
          <w:tcPr>
            <w:tcW w:w="3584" w:type="pct"/>
            <w:tcBorders>
              <w:top w:val="single" w:sz="4" w:space="0" w:color="auto"/>
              <w:left w:val="nil"/>
              <w:bottom w:val="single" w:sz="4" w:space="0" w:color="auto"/>
              <w:right w:val="nil"/>
            </w:tcBorders>
            <w:shd w:val="clear" w:color="auto" w:fill="auto"/>
            <w:hideMark/>
          </w:tcPr>
          <w:p w14:paraId="24996763" w14:textId="77777777" w:rsidR="004B2282" w:rsidRPr="00292E2D" w:rsidRDefault="004B2282" w:rsidP="00FC68A1">
            <w:pPr>
              <w:pStyle w:val="Tabletext"/>
            </w:pPr>
            <w:r w:rsidRPr="00292E2D">
              <w:t>Implantable loop recorder, insertion of, for diagnosis of atrial fibrillation, if:</w:t>
            </w:r>
          </w:p>
          <w:p w14:paraId="2C200287" w14:textId="77777777" w:rsidR="004B2282" w:rsidRPr="00292E2D" w:rsidRDefault="004B2282" w:rsidP="00FC68A1">
            <w:pPr>
              <w:pStyle w:val="Tablea"/>
            </w:pPr>
            <w:r w:rsidRPr="00292E2D">
              <w:t>(a) the patient to whom the service is provided has been diagnosed as having had an embolic stroke of undetermined source; and</w:t>
            </w:r>
          </w:p>
          <w:p w14:paraId="630DCC68" w14:textId="77777777" w:rsidR="004B2282" w:rsidRPr="00292E2D" w:rsidRDefault="004B2282" w:rsidP="00FC68A1">
            <w:pPr>
              <w:pStyle w:val="Tablea"/>
            </w:pPr>
            <w:r w:rsidRPr="00292E2D">
              <w:t>(b) the bases of the diagnosis included the following:</w:t>
            </w:r>
          </w:p>
          <w:p w14:paraId="2367AA0B" w14:textId="77777777" w:rsidR="004B2282" w:rsidRPr="00292E2D" w:rsidRDefault="004B2282" w:rsidP="00FC68A1">
            <w:pPr>
              <w:pStyle w:val="Tablei"/>
            </w:pPr>
            <w:r w:rsidRPr="00292E2D">
              <w:t>(i) the medical history of the patient;</w:t>
            </w:r>
          </w:p>
          <w:p w14:paraId="5AF32FED" w14:textId="77777777" w:rsidR="004B2282" w:rsidRPr="00292E2D" w:rsidRDefault="004B2282" w:rsidP="00FC68A1">
            <w:pPr>
              <w:pStyle w:val="Tablei"/>
            </w:pPr>
            <w:r w:rsidRPr="00292E2D">
              <w:t>(ii) physical examination;</w:t>
            </w:r>
          </w:p>
          <w:p w14:paraId="3E827F53" w14:textId="77777777" w:rsidR="004B2282" w:rsidRPr="00292E2D" w:rsidRDefault="004B2282" w:rsidP="00FC68A1">
            <w:pPr>
              <w:pStyle w:val="Tablei"/>
            </w:pPr>
            <w:r w:rsidRPr="00292E2D">
              <w:t>(iii) brain and carotid imaging;</w:t>
            </w:r>
          </w:p>
          <w:p w14:paraId="2F5B6008" w14:textId="77777777" w:rsidR="004B2282" w:rsidRPr="00292E2D" w:rsidRDefault="004B2282" w:rsidP="00FC68A1">
            <w:pPr>
              <w:pStyle w:val="Tablei"/>
            </w:pPr>
            <w:r w:rsidRPr="00292E2D">
              <w:t>(iv) cardiac imaging;</w:t>
            </w:r>
          </w:p>
          <w:p w14:paraId="5F7FD451" w14:textId="7E8B4772" w:rsidR="004B2282" w:rsidRPr="00292E2D" w:rsidRDefault="004B2282" w:rsidP="00FC68A1">
            <w:pPr>
              <w:pStyle w:val="Tablei"/>
            </w:pPr>
            <w:r w:rsidRPr="00292E2D">
              <w:t>(v) surface ECG testing including 24</w:t>
            </w:r>
            <w:r w:rsidR="00DE7744">
              <w:noBreakHyphen/>
            </w:r>
            <w:r w:rsidRPr="00292E2D">
              <w:t>hour Holter monitoring; and</w:t>
            </w:r>
          </w:p>
          <w:p w14:paraId="46011738" w14:textId="77777777" w:rsidR="004B2282" w:rsidRPr="00292E2D" w:rsidRDefault="004B2282" w:rsidP="00FC68A1">
            <w:pPr>
              <w:pStyle w:val="Tablea"/>
            </w:pPr>
            <w:r w:rsidRPr="00292E2D">
              <w:t>(c) atrial fibrillation is suspected; and</w:t>
            </w:r>
          </w:p>
          <w:p w14:paraId="32E4997C" w14:textId="77777777" w:rsidR="004B2282" w:rsidRPr="00292E2D" w:rsidRDefault="004B2282" w:rsidP="00FC68A1">
            <w:pPr>
              <w:pStyle w:val="Tablea"/>
            </w:pPr>
            <w:r w:rsidRPr="00292E2D">
              <w:t>(d) the patient:</w:t>
            </w:r>
          </w:p>
          <w:p w14:paraId="06E0F13C" w14:textId="77777777" w:rsidR="004B2282" w:rsidRPr="00292E2D" w:rsidRDefault="004B2282" w:rsidP="00FC68A1">
            <w:pPr>
              <w:pStyle w:val="Tablei"/>
            </w:pPr>
            <w:r w:rsidRPr="00292E2D">
              <w:t>(i) does not have a permanent indication for oral anticoagulants; or</w:t>
            </w:r>
          </w:p>
          <w:p w14:paraId="7E932D56" w14:textId="77777777" w:rsidR="004B2282" w:rsidRPr="00292E2D" w:rsidRDefault="004B2282" w:rsidP="00FC68A1">
            <w:pPr>
              <w:pStyle w:val="Tablei"/>
            </w:pPr>
            <w:r w:rsidRPr="00292E2D">
              <w:t>(ii) does not have a permanent oral anticoagulants contraindication;</w:t>
            </w:r>
          </w:p>
          <w:p w14:paraId="6F3F3254" w14:textId="77777777" w:rsidR="004B2282" w:rsidRPr="00292E2D" w:rsidRDefault="004B2282" w:rsidP="00FC68A1">
            <w:pPr>
              <w:pStyle w:val="Tabletext"/>
            </w:pPr>
            <w:r w:rsidRPr="00292E2D">
              <w:t>including initial programming and testing (Anaes.)</w:t>
            </w:r>
          </w:p>
        </w:tc>
        <w:tc>
          <w:tcPr>
            <w:tcW w:w="737" w:type="pct"/>
            <w:tcBorders>
              <w:top w:val="single" w:sz="4" w:space="0" w:color="auto"/>
              <w:left w:val="nil"/>
              <w:bottom w:val="single" w:sz="4" w:space="0" w:color="auto"/>
              <w:right w:val="nil"/>
            </w:tcBorders>
            <w:shd w:val="clear" w:color="auto" w:fill="auto"/>
            <w:hideMark/>
          </w:tcPr>
          <w:p w14:paraId="667AA48B" w14:textId="0F5BDDD9" w:rsidR="004B2282" w:rsidRPr="00292E2D" w:rsidRDefault="001936CA" w:rsidP="00FC68A1">
            <w:pPr>
              <w:pStyle w:val="Tabletext"/>
              <w:jc w:val="right"/>
            </w:pPr>
            <w:r w:rsidRPr="00292E2D">
              <w:t>198.95</w:t>
            </w:r>
          </w:p>
        </w:tc>
      </w:tr>
      <w:tr w:rsidR="004B2282" w:rsidRPr="00292E2D" w14:paraId="480611E5" w14:textId="77777777" w:rsidTr="00561DD9">
        <w:tc>
          <w:tcPr>
            <w:tcW w:w="679" w:type="pct"/>
            <w:tcBorders>
              <w:top w:val="single" w:sz="4" w:space="0" w:color="auto"/>
              <w:left w:val="nil"/>
              <w:bottom w:val="single" w:sz="4" w:space="0" w:color="auto"/>
              <w:right w:val="nil"/>
            </w:tcBorders>
            <w:shd w:val="clear" w:color="auto" w:fill="auto"/>
            <w:hideMark/>
          </w:tcPr>
          <w:p w14:paraId="565D0E53" w14:textId="77777777" w:rsidR="004B2282" w:rsidRPr="00292E2D" w:rsidRDefault="004B2282" w:rsidP="00FC68A1">
            <w:pPr>
              <w:pStyle w:val="Tabletext"/>
            </w:pPr>
            <w:r w:rsidRPr="00292E2D">
              <w:t>38290</w:t>
            </w:r>
          </w:p>
        </w:tc>
        <w:tc>
          <w:tcPr>
            <w:tcW w:w="3584" w:type="pct"/>
            <w:tcBorders>
              <w:top w:val="single" w:sz="4" w:space="0" w:color="auto"/>
              <w:left w:val="nil"/>
              <w:bottom w:val="single" w:sz="4" w:space="0" w:color="auto"/>
              <w:right w:val="nil"/>
            </w:tcBorders>
            <w:shd w:val="clear" w:color="auto" w:fill="auto"/>
            <w:hideMark/>
          </w:tcPr>
          <w:p w14:paraId="4AFB5CD8" w14:textId="77777777" w:rsidR="004B2282" w:rsidRPr="00292E2D" w:rsidRDefault="004B2282" w:rsidP="00FC68A1">
            <w:pPr>
              <w:pStyle w:val="Tabletext"/>
            </w:pPr>
            <w:r w:rsidRPr="00292E2D">
              <w:t>Ablation of arrhythmia circuits or foci, or isolation procedure involving both atrial chambers and including curative procedures for atrial fibrillation (H) (Anaes.) (Assist.)</w:t>
            </w:r>
          </w:p>
        </w:tc>
        <w:tc>
          <w:tcPr>
            <w:tcW w:w="737" w:type="pct"/>
            <w:tcBorders>
              <w:top w:val="single" w:sz="4" w:space="0" w:color="auto"/>
              <w:left w:val="nil"/>
              <w:bottom w:val="single" w:sz="4" w:space="0" w:color="auto"/>
              <w:right w:val="nil"/>
            </w:tcBorders>
            <w:shd w:val="clear" w:color="auto" w:fill="auto"/>
            <w:hideMark/>
          </w:tcPr>
          <w:p w14:paraId="2825AA61" w14:textId="525A959D" w:rsidR="004B2282" w:rsidRPr="00292E2D" w:rsidRDefault="001936CA" w:rsidP="00FC68A1">
            <w:pPr>
              <w:pStyle w:val="Tabletext"/>
              <w:jc w:val="right"/>
            </w:pPr>
            <w:r w:rsidRPr="00292E2D">
              <w:t>2,755.40</w:t>
            </w:r>
          </w:p>
        </w:tc>
      </w:tr>
      <w:tr w:rsidR="004B2282" w:rsidRPr="00292E2D" w14:paraId="51EC4190" w14:textId="77777777" w:rsidTr="00561DD9">
        <w:tc>
          <w:tcPr>
            <w:tcW w:w="679" w:type="pct"/>
            <w:tcBorders>
              <w:top w:val="single" w:sz="4" w:space="0" w:color="auto"/>
              <w:left w:val="nil"/>
              <w:bottom w:val="single" w:sz="4" w:space="0" w:color="auto"/>
              <w:right w:val="nil"/>
            </w:tcBorders>
            <w:shd w:val="clear" w:color="auto" w:fill="auto"/>
            <w:hideMark/>
          </w:tcPr>
          <w:p w14:paraId="2BE9630C" w14:textId="77777777" w:rsidR="004B2282" w:rsidRPr="00292E2D" w:rsidRDefault="004B2282" w:rsidP="00FC68A1">
            <w:pPr>
              <w:pStyle w:val="Tabletext"/>
            </w:pPr>
            <w:bookmarkStart w:id="727" w:name="CU_360750239"/>
            <w:bookmarkEnd w:id="727"/>
            <w:r w:rsidRPr="00292E2D">
              <w:t>38293</w:t>
            </w:r>
          </w:p>
        </w:tc>
        <w:tc>
          <w:tcPr>
            <w:tcW w:w="3584" w:type="pct"/>
            <w:tcBorders>
              <w:top w:val="single" w:sz="4" w:space="0" w:color="auto"/>
              <w:left w:val="nil"/>
              <w:bottom w:val="single" w:sz="4" w:space="0" w:color="auto"/>
              <w:right w:val="nil"/>
            </w:tcBorders>
            <w:shd w:val="clear" w:color="auto" w:fill="auto"/>
            <w:hideMark/>
          </w:tcPr>
          <w:p w14:paraId="33898991" w14:textId="77777777" w:rsidR="004B2282" w:rsidRPr="00292E2D" w:rsidRDefault="004B2282" w:rsidP="00FC68A1">
            <w:pPr>
              <w:pStyle w:val="Tabletext"/>
            </w:pPr>
            <w:r w:rsidRPr="00292E2D">
              <w:t>Ventricular arrhythmia with mapping and ablation, including all associated electrophysiological studies performed on the same day (Anaes.) (Assist.)</w:t>
            </w:r>
          </w:p>
        </w:tc>
        <w:tc>
          <w:tcPr>
            <w:tcW w:w="737" w:type="pct"/>
            <w:tcBorders>
              <w:top w:val="single" w:sz="4" w:space="0" w:color="auto"/>
              <w:left w:val="nil"/>
              <w:bottom w:val="single" w:sz="4" w:space="0" w:color="auto"/>
              <w:right w:val="nil"/>
            </w:tcBorders>
            <w:shd w:val="clear" w:color="auto" w:fill="auto"/>
            <w:hideMark/>
          </w:tcPr>
          <w:p w14:paraId="3E6F6115" w14:textId="782A8252" w:rsidR="004B2282" w:rsidRPr="00292E2D" w:rsidRDefault="001936CA" w:rsidP="00FC68A1">
            <w:pPr>
              <w:pStyle w:val="Tabletext"/>
              <w:jc w:val="right"/>
            </w:pPr>
            <w:r w:rsidRPr="00292E2D">
              <w:t>2,957.65</w:t>
            </w:r>
          </w:p>
        </w:tc>
      </w:tr>
      <w:tr w:rsidR="004B2282" w:rsidRPr="00292E2D" w14:paraId="5C4209A1" w14:textId="77777777" w:rsidTr="00561DD9">
        <w:tc>
          <w:tcPr>
            <w:tcW w:w="679" w:type="pct"/>
            <w:tcBorders>
              <w:top w:val="single" w:sz="4" w:space="0" w:color="auto"/>
              <w:left w:val="nil"/>
              <w:bottom w:val="single" w:sz="4" w:space="0" w:color="auto"/>
              <w:right w:val="nil"/>
            </w:tcBorders>
            <w:shd w:val="clear" w:color="auto" w:fill="auto"/>
            <w:hideMark/>
          </w:tcPr>
          <w:p w14:paraId="6F9C1078" w14:textId="77777777" w:rsidR="004B2282" w:rsidRPr="00292E2D" w:rsidRDefault="004B2282" w:rsidP="00FC68A1">
            <w:pPr>
              <w:pStyle w:val="Tabletext"/>
              <w:rPr>
                <w:snapToGrid w:val="0"/>
              </w:rPr>
            </w:pPr>
            <w:r w:rsidRPr="00292E2D">
              <w:rPr>
                <w:snapToGrid w:val="0"/>
              </w:rPr>
              <w:t>38300</w:t>
            </w:r>
          </w:p>
        </w:tc>
        <w:tc>
          <w:tcPr>
            <w:tcW w:w="3584" w:type="pct"/>
            <w:tcBorders>
              <w:top w:val="single" w:sz="4" w:space="0" w:color="auto"/>
              <w:left w:val="nil"/>
              <w:bottom w:val="single" w:sz="4" w:space="0" w:color="auto"/>
              <w:right w:val="nil"/>
            </w:tcBorders>
            <w:shd w:val="clear" w:color="auto" w:fill="auto"/>
            <w:hideMark/>
          </w:tcPr>
          <w:p w14:paraId="5130BFA8" w14:textId="158B2CD7" w:rsidR="004B2282" w:rsidRPr="00292E2D" w:rsidRDefault="004B2282" w:rsidP="00FC68A1">
            <w:pPr>
              <w:pStyle w:val="Tabletext"/>
              <w:rPr>
                <w:snapToGrid w:val="0"/>
              </w:rPr>
            </w:pPr>
            <w:r w:rsidRPr="00292E2D">
              <w:rPr>
                <w:snapToGrid w:val="0"/>
              </w:rPr>
              <w:t>Transluminal balloon angioplasty of one coronary artery, percutaneous or by open exposure, excluding associated radiological services, radiological preparation and after</w:t>
            </w:r>
            <w:r w:rsidR="00DE7744">
              <w:rPr>
                <w:snapToGrid w:val="0"/>
              </w:rPr>
              <w:noBreakHyphen/>
            </w:r>
            <w:r w:rsidRPr="00292E2D">
              <w:rPr>
                <w:snapToGrid w:val="0"/>
              </w:rPr>
              <w:t>care (Anaes.) (Assist.)</w:t>
            </w:r>
          </w:p>
        </w:tc>
        <w:tc>
          <w:tcPr>
            <w:tcW w:w="737" w:type="pct"/>
            <w:tcBorders>
              <w:top w:val="single" w:sz="4" w:space="0" w:color="auto"/>
              <w:left w:val="nil"/>
              <w:bottom w:val="single" w:sz="4" w:space="0" w:color="auto"/>
              <w:right w:val="nil"/>
            </w:tcBorders>
            <w:shd w:val="clear" w:color="auto" w:fill="auto"/>
            <w:hideMark/>
          </w:tcPr>
          <w:p w14:paraId="563577CE" w14:textId="11D67F46" w:rsidR="004B2282" w:rsidRPr="00292E2D" w:rsidRDefault="001936CA" w:rsidP="00FC68A1">
            <w:pPr>
              <w:pStyle w:val="Tabletext"/>
              <w:jc w:val="right"/>
            </w:pPr>
            <w:r w:rsidRPr="00292E2D">
              <w:t>531.45</w:t>
            </w:r>
          </w:p>
        </w:tc>
      </w:tr>
      <w:tr w:rsidR="004B2282" w:rsidRPr="00292E2D" w14:paraId="157318CC" w14:textId="77777777" w:rsidTr="00561DD9">
        <w:tc>
          <w:tcPr>
            <w:tcW w:w="679" w:type="pct"/>
            <w:tcBorders>
              <w:top w:val="single" w:sz="4" w:space="0" w:color="auto"/>
              <w:left w:val="nil"/>
              <w:bottom w:val="single" w:sz="4" w:space="0" w:color="auto"/>
              <w:right w:val="nil"/>
            </w:tcBorders>
            <w:shd w:val="clear" w:color="auto" w:fill="auto"/>
            <w:hideMark/>
          </w:tcPr>
          <w:p w14:paraId="6C783FA0" w14:textId="77777777" w:rsidR="004B2282" w:rsidRPr="00292E2D" w:rsidRDefault="004B2282" w:rsidP="00FC68A1">
            <w:pPr>
              <w:pStyle w:val="Tabletext"/>
            </w:pPr>
            <w:bookmarkStart w:id="728" w:name="CU_363755649"/>
            <w:bookmarkEnd w:id="728"/>
            <w:r w:rsidRPr="00292E2D">
              <w:t>38303</w:t>
            </w:r>
          </w:p>
        </w:tc>
        <w:tc>
          <w:tcPr>
            <w:tcW w:w="3584" w:type="pct"/>
            <w:tcBorders>
              <w:top w:val="single" w:sz="4" w:space="0" w:color="auto"/>
              <w:left w:val="nil"/>
              <w:bottom w:val="single" w:sz="4" w:space="0" w:color="auto"/>
              <w:right w:val="nil"/>
            </w:tcBorders>
            <w:shd w:val="clear" w:color="auto" w:fill="auto"/>
            <w:hideMark/>
          </w:tcPr>
          <w:p w14:paraId="5C2DCAAB" w14:textId="222F3B47" w:rsidR="004B2282" w:rsidRPr="00292E2D" w:rsidRDefault="004B2282" w:rsidP="00FC68A1">
            <w:pPr>
              <w:pStyle w:val="Tabletext"/>
            </w:pPr>
            <w:r w:rsidRPr="00292E2D">
              <w:t>Transluminal balloon angioplasty of more than one coronary artery, percutaneous or by open exposure, excluding associated radiological services, radiological preparation and after</w:t>
            </w:r>
            <w:r w:rsidR="00DE7744">
              <w:noBreakHyphen/>
            </w:r>
            <w:r w:rsidRPr="00292E2D">
              <w:t>care (Anaes.) (Assist.)</w:t>
            </w:r>
          </w:p>
        </w:tc>
        <w:tc>
          <w:tcPr>
            <w:tcW w:w="737" w:type="pct"/>
            <w:tcBorders>
              <w:top w:val="single" w:sz="4" w:space="0" w:color="auto"/>
              <w:left w:val="nil"/>
              <w:bottom w:val="single" w:sz="4" w:space="0" w:color="auto"/>
              <w:right w:val="nil"/>
            </w:tcBorders>
            <w:shd w:val="clear" w:color="auto" w:fill="auto"/>
            <w:hideMark/>
          </w:tcPr>
          <w:p w14:paraId="63C4F18A" w14:textId="6CDD6117" w:rsidR="004B2282" w:rsidRPr="00292E2D" w:rsidRDefault="001936CA" w:rsidP="00FC68A1">
            <w:pPr>
              <w:pStyle w:val="Tabletext"/>
              <w:jc w:val="right"/>
            </w:pPr>
            <w:r w:rsidRPr="00292E2D">
              <w:t>681.40</w:t>
            </w:r>
          </w:p>
        </w:tc>
      </w:tr>
      <w:tr w:rsidR="004B2282" w:rsidRPr="00292E2D" w14:paraId="366384CD" w14:textId="77777777" w:rsidTr="00561DD9">
        <w:tc>
          <w:tcPr>
            <w:tcW w:w="679" w:type="pct"/>
            <w:tcBorders>
              <w:top w:val="single" w:sz="4" w:space="0" w:color="auto"/>
              <w:left w:val="nil"/>
              <w:bottom w:val="single" w:sz="4" w:space="0" w:color="auto"/>
              <w:right w:val="nil"/>
            </w:tcBorders>
            <w:shd w:val="clear" w:color="auto" w:fill="auto"/>
            <w:hideMark/>
          </w:tcPr>
          <w:p w14:paraId="7B8AFF88" w14:textId="77777777" w:rsidR="004B2282" w:rsidRPr="00292E2D" w:rsidRDefault="004B2282" w:rsidP="00FC68A1">
            <w:pPr>
              <w:pStyle w:val="Tabletext"/>
            </w:pPr>
            <w:r w:rsidRPr="00292E2D">
              <w:t>38306</w:t>
            </w:r>
          </w:p>
        </w:tc>
        <w:tc>
          <w:tcPr>
            <w:tcW w:w="3584" w:type="pct"/>
            <w:tcBorders>
              <w:top w:val="single" w:sz="4" w:space="0" w:color="auto"/>
              <w:left w:val="nil"/>
              <w:bottom w:val="single" w:sz="4" w:space="0" w:color="auto"/>
              <w:right w:val="nil"/>
            </w:tcBorders>
            <w:shd w:val="clear" w:color="auto" w:fill="auto"/>
            <w:hideMark/>
          </w:tcPr>
          <w:p w14:paraId="1E79F1CE" w14:textId="2816C917" w:rsidR="004B2282" w:rsidRPr="00292E2D" w:rsidRDefault="004B2282" w:rsidP="00FC68A1">
            <w:pPr>
              <w:pStyle w:val="Tabletext"/>
            </w:pPr>
            <w:r w:rsidRPr="00292E2D">
              <w:t>Transluminal insertion of stent or stents into one occlusional site, including associated balloon dilatation of coronary artery, percutaneous or by open exposure, excluding associated radiological services, radiological preparation and after</w:t>
            </w:r>
            <w:r w:rsidR="00DE7744">
              <w:noBreakHyphen/>
            </w:r>
            <w:r w:rsidRPr="00292E2D">
              <w:t>care (Anaes.) (Assist.)</w:t>
            </w:r>
          </w:p>
        </w:tc>
        <w:tc>
          <w:tcPr>
            <w:tcW w:w="737" w:type="pct"/>
            <w:tcBorders>
              <w:top w:val="single" w:sz="4" w:space="0" w:color="auto"/>
              <w:left w:val="nil"/>
              <w:bottom w:val="single" w:sz="4" w:space="0" w:color="auto"/>
              <w:right w:val="nil"/>
            </w:tcBorders>
            <w:shd w:val="clear" w:color="auto" w:fill="auto"/>
            <w:hideMark/>
          </w:tcPr>
          <w:p w14:paraId="473E26CE" w14:textId="03E2A632" w:rsidR="004B2282" w:rsidRPr="00292E2D" w:rsidRDefault="001936CA" w:rsidP="00FC68A1">
            <w:pPr>
              <w:pStyle w:val="Tabletext"/>
              <w:jc w:val="right"/>
            </w:pPr>
            <w:r w:rsidRPr="00292E2D">
              <w:t>786.15</w:t>
            </w:r>
          </w:p>
        </w:tc>
      </w:tr>
      <w:tr w:rsidR="004B2282" w:rsidRPr="00292E2D" w14:paraId="06EF9EB0" w14:textId="77777777" w:rsidTr="00561DD9">
        <w:tc>
          <w:tcPr>
            <w:tcW w:w="679" w:type="pct"/>
            <w:tcBorders>
              <w:top w:val="single" w:sz="4" w:space="0" w:color="auto"/>
              <w:left w:val="nil"/>
              <w:bottom w:val="single" w:sz="4" w:space="0" w:color="auto"/>
              <w:right w:val="nil"/>
            </w:tcBorders>
            <w:shd w:val="clear" w:color="auto" w:fill="auto"/>
            <w:hideMark/>
          </w:tcPr>
          <w:p w14:paraId="22EA8FC1" w14:textId="77777777" w:rsidR="004B2282" w:rsidRPr="00292E2D" w:rsidRDefault="004B2282" w:rsidP="00FC68A1">
            <w:pPr>
              <w:pStyle w:val="Tabletext"/>
            </w:pPr>
            <w:r w:rsidRPr="00292E2D">
              <w:t>38309</w:t>
            </w:r>
          </w:p>
        </w:tc>
        <w:tc>
          <w:tcPr>
            <w:tcW w:w="3584" w:type="pct"/>
            <w:tcBorders>
              <w:top w:val="single" w:sz="4" w:space="0" w:color="auto"/>
              <w:left w:val="nil"/>
              <w:bottom w:val="single" w:sz="4" w:space="0" w:color="auto"/>
              <w:right w:val="nil"/>
            </w:tcBorders>
            <w:shd w:val="clear" w:color="auto" w:fill="auto"/>
            <w:hideMark/>
          </w:tcPr>
          <w:p w14:paraId="1B99AC71" w14:textId="77777777" w:rsidR="004B2282" w:rsidRPr="00292E2D" w:rsidRDefault="004B2282" w:rsidP="00FC68A1">
            <w:pPr>
              <w:pStyle w:val="Tabletext"/>
            </w:pPr>
            <w:r w:rsidRPr="00292E2D">
              <w:t>Percutaneous transluminal rotational atherectomy of one coronary artery, including balloon angioplasty without stent insertion, if:</w:t>
            </w:r>
          </w:p>
          <w:p w14:paraId="71792FE8" w14:textId="77777777" w:rsidR="004B2282" w:rsidRPr="00292E2D" w:rsidRDefault="004B2282" w:rsidP="00FC68A1">
            <w:pPr>
              <w:pStyle w:val="Tablea"/>
            </w:pPr>
            <w:r w:rsidRPr="00292E2D">
              <w:t>(a) no lesion of the coronary artery has been stented; and</w:t>
            </w:r>
          </w:p>
          <w:p w14:paraId="512FD4B6" w14:textId="77777777" w:rsidR="004B2282" w:rsidRPr="00292E2D" w:rsidRDefault="004B2282" w:rsidP="00FC68A1">
            <w:pPr>
              <w:pStyle w:val="Tablea"/>
            </w:pPr>
            <w:r w:rsidRPr="00292E2D">
              <w:t>(b) each lesion of the coronary artery is complex and heavily calcified; and</w:t>
            </w:r>
          </w:p>
          <w:p w14:paraId="330026A8" w14:textId="77777777" w:rsidR="004B2282" w:rsidRPr="00292E2D" w:rsidRDefault="004B2282" w:rsidP="00FC68A1">
            <w:pPr>
              <w:pStyle w:val="Tablea"/>
            </w:pPr>
            <w:r w:rsidRPr="00292E2D">
              <w:t>(c) balloon angioplasty, with or without stenting, is not suitable;</w:t>
            </w:r>
          </w:p>
          <w:p w14:paraId="27D7BB06" w14:textId="19359A87" w:rsidR="004B2282" w:rsidRPr="00292E2D" w:rsidRDefault="004B2282" w:rsidP="00FC68A1">
            <w:pPr>
              <w:pStyle w:val="Tabletext"/>
            </w:pPr>
            <w:r w:rsidRPr="00292E2D">
              <w:t>excluding associated radiological services, radiological preparation and after</w:t>
            </w:r>
            <w:r w:rsidR="00DE7744">
              <w:noBreakHyphen/>
            </w:r>
            <w:r w:rsidRPr="00292E2D">
              <w:t>care (Anaes.) (Assist.)</w:t>
            </w:r>
          </w:p>
        </w:tc>
        <w:tc>
          <w:tcPr>
            <w:tcW w:w="737" w:type="pct"/>
            <w:tcBorders>
              <w:top w:val="single" w:sz="4" w:space="0" w:color="auto"/>
              <w:left w:val="nil"/>
              <w:bottom w:val="single" w:sz="4" w:space="0" w:color="auto"/>
              <w:right w:val="nil"/>
            </w:tcBorders>
            <w:shd w:val="clear" w:color="auto" w:fill="auto"/>
            <w:hideMark/>
          </w:tcPr>
          <w:p w14:paraId="1A2E8D4E" w14:textId="290E82F0" w:rsidR="004B2282" w:rsidRPr="00292E2D" w:rsidRDefault="001936CA" w:rsidP="00FC68A1">
            <w:pPr>
              <w:pStyle w:val="Tabletext"/>
              <w:jc w:val="right"/>
            </w:pPr>
            <w:r w:rsidRPr="00292E2D">
              <w:t>913.10</w:t>
            </w:r>
          </w:p>
        </w:tc>
      </w:tr>
      <w:tr w:rsidR="004B2282" w:rsidRPr="00292E2D" w14:paraId="043ED2A3" w14:textId="77777777" w:rsidTr="00561DD9">
        <w:tc>
          <w:tcPr>
            <w:tcW w:w="679" w:type="pct"/>
            <w:tcBorders>
              <w:top w:val="single" w:sz="4" w:space="0" w:color="auto"/>
              <w:left w:val="nil"/>
              <w:bottom w:val="single" w:sz="4" w:space="0" w:color="auto"/>
              <w:right w:val="nil"/>
            </w:tcBorders>
            <w:shd w:val="clear" w:color="auto" w:fill="auto"/>
            <w:hideMark/>
          </w:tcPr>
          <w:p w14:paraId="31A78601" w14:textId="77777777" w:rsidR="004B2282" w:rsidRPr="00292E2D" w:rsidRDefault="004B2282" w:rsidP="00FC68A1">
            <w:pPr>
              <w:pStyle w:val="Tabletext"/>
            </w:pPr>
            <w:bookmarkStart w:id="729" w:name="CU_365751563"/>
            <w:bookmarkEnd w:id="729"/>
            <w:r w:rsidRPr="00292E2D">
              <w:t>38312</w:t>
            </w:r>
          </w:p>
        </w:tc>
        <w:tc>
          <w:tcPr>
            <w:tcW w:w="3584" w:type="pct"/>
            <w:tcBorders>
              <w:top w:val="single" w:sz="4" w:space="0" w:color="auto"/>
              <w:left w:val="nil"/>
              <w:bottom w:val="single" w:sz="4" w:space="0" w:color="auto"/>
              <w:right w:val="nil"/>
            </w:tcBorders>
            <w:shd w:val="clear" w:color="auto" w:fill="auto"/>
            <w:hideMark/>
          </w:tcPr>
          <w:p w14:paraId="02CC9375" w14:textId="77777777" w:rsidR="004B2282" w:rsidRPr="00292E2D" w:rsidRDefault="004B2282" w:rsidP="00FC68A1">
            <w:pPr>
              <w:pStyle w:val="Tabletext"/>
            </w:pPr>
            <w:r w:rsidRPr="00292E2D">
              <w:t>Percutaneous transluminal rotational atherectomy of one coronary artery, including balloon angioplasty with the insertion of one or more stents, if:</w:t>
            </w:r>
          </w:p>
          <w:p w14:paraId="7D41A0BA" w14:textId="77777777" w:rsidR="004B2282" w:rsidRPr="00292E2D" w:rsidRDefault="004B2282" w:rsidP="00FC68A1">
            <w:pPr>
              <w:pStyle w:val="Tablea"/>
            </w:pPr>
            <w:r w:rsidRPr="00292E2D">
              <w:t>(a) no lesion of the coronary artery has been stented; and</w:t>
            </w:r>
          </w:p>
          <w:p w14:paraId="59C00CBC" w14:textId="77777777" w:rsidR="004B2282" w:rsidRPr="00292E2D" w:rsidRDefault="004B2282" w:rsidP="00FC68A1">
            <w:pPr>
              <w:pStyle w:val="Tablea"/>
            </w:pPr>
            <w:r w:rsidRPr="00292E2D">
              <w:t>(b) each lesion of the coronary artery is complex and heavily calcified; and</w:t>
            </w:r>
          </w:p>
          <w:p w14:paraId="37B5814F" w14:textId="77777777" w:rsidR="004B2282" w:rsidRPr="00292E2D" w:rsidRDefault="004B2282" w:rsidP="00FC68A1">
            <w:pPr>
              <w:pStyle w:val="Tablea"/>
            </w:pPr>
            <w:r w:rsidRPr="00292E2D">
              <w:t>(c) balloon angioplasty, with or without stenting, is not suitable;</w:t>
            </w:r>
          </w:p>
          <w:p w14:paraId="492E7496" w14:textId="1E8370DC" w:rsidR="004B2282" w:rsidRPr="00292E2D" w:rsidRDefault="004B2282" w:rsidP="00FC68A1">
            <w:pPr>
              <w:pStyle w:val="Tabletext"/>
            </w:pPr>
            <w:r w:rsidRPr="00292E2D">
              <w:t>excluding associated radiological services, radiological preparation and after</w:t>
            </w:r>
            <w:r w:rsidR="00DE7744">
              <w:noBreakHyphen/>
            </w:r>
            <w:r w:rsidRPr="00292E2D">
              <w:t>care (H) (Anaes.) (Assist.)</w:t>
            </w:r>
          </w:p>
        </w:tc>
        <w:tc>
          <w:tcPr>
            <w:tcW w:w="737" w:type="pct"/>
            <w:tcBorders>
              <w:top w:val="single" w:sz="4" w:space="0" w:color="auto"/>
              <w:left w:val="nil"/>
              <w:bottom w:val="single" w:sz="4" w:space="0" w:color="auto"/>
              <w:right w:val="nil"/>
            </w:tcBorders>
            <w:shd w:val="clear" w:color="auto" w:fill="auto"/>
            <w:hideMark/>
          </w:tcPr>
          <w:p w14:paraId="163B83DF" w14:textId="2CC20290" w:rsidR="004B2282" w:rsidRPr="00292E2D" w:rsidRDefault="001936CA" w:rsidP="00FC68A1">
            <w:pPr>
              <w:pStyle w:val="Tabletext"/>
              <w:jc w:val="right"/>
            </w:pPr>
            <w:r w:rsidRPr="00292E2D">
              <w:t>1,167.70</w:t>
            </w:r>
          </w:p>
        </w:tc>
      </w:tr>
      <w:tr w:rsidR="004B2282" w:rsidRPr="00292E2D" w14:paraId="54071548" w14:textId="77777777" w:rsidTr="00561DD9">
        <w:tc>
          <w:tcPr>
            <w:tcW w:w="679" w:type="pct"/>
            <w:tcBorders>
              <w:top w:val="single" w:sz="4" w:space="0" w:color="auto"/>
              <w:left w:val="nil"/>
              <w:bottom w:val="single" w:sz="4" w:space="0" w:color="auto"/>
              <w:right w:val="nil"/>
            </w:tcBorders>
            <w:shd w:val="clear" w:color="auto" w:fill="auto"/>
            <w:hideMark/>
          </w:tcPr>
          <w:p w14:paraId="79237BC5" w14:textId="77777777" w:rsidR="004B2282" w:rsidRPr="00292E2D" w:rsidRDefault="004B2282" w:rsidP="00FC68A1">
            <w:pPr>
              <w:pStyle w:val="Tabletext"/>
            </w:pPr>
            <w:bookmarkStart w:id="730" w:name="CU_367757076"/>
            <w:bookmarkEnd w:id="730"/>
            <w:r w:rsidRPr="00292E2D">
              <w:t>38315</w:t>
            </w:r>
          </w:p>
        </w:tc>
        <w:tc>
          <w:tcPr>
            <w:tcW w:w="3584" w:type="pct"/>
            <w:tcBorders>
              <w:top w:val="single" w:sz="4" w:space="0" w:color="auto"/>
              <w:left w:val="nil"/>
              <w:bottom w:val="single" w:sz="4" w:space="0" w:color="auto"/>
              <w:right w:val="nil"/>
            </w:tcBorders>
            <w:shd w:val="clear" w:color="auto" w:fill="auto"/>
            <w:hideMark/>
          </w:tcPr>
          <w:p w14:paraId="61503C7C" w14:textId="77777777" w:rsidR="004B2282" w:rsidRPr="00292E2D" w:rsidRDefault="004B2282" w:rsidP="00FC68A1">
            <w:pPr>
              <w:pStyle w:val="Tabletext"/>
            </w:pPr>
            <w:r w:rsidRPr="00292E2D">
              <w:t>Percutaneous transluminal rotational atherectomy of more than one coronary artery, including balloon angioplasty without stent insertion, if:</w:t>
            </w:r>
          </w:p>
          <w:p w14:paraId="5E2D4E11" w14:textId="77777777" w:rsidR="004B2282" w:rsidRPr="00292E2D" w:rsidRDefault="004B2282" w:rsidP="00FC68A1">
            <w:pPr>
              <w:pStyle w:val="Tablea"/>
            </w:pPr>
            <w:r w:rsidRPr="00292E2D">
              <w:t>(a) no lesion of the coronary artery has been stented; and</w:t>
            </w:r>
          </w:p>
          <w:p w14:paraId="0B18C708" w14:textId="77777777" w:rsidR="004B2282" w:rsidRPr="00292E2D" w:rsidRDefault="004B2282" w:rsidP="00FC68A1">
            <w:pPr>
              <w:pStyle w:val="Tablea"/>
            </w:pPr>
            <w:r w:rsidRPr="00292E2D">
              <w:t>(b) each lesion of the coronary arteries is complex and heavily calcified; and</w:t>
            </w:r>
          </w:p>
          <w:p w14:paraId="5098441D" w14:textId="77777777" w:rsidR="004B2282" w:rsidRPr="00292E2D" w:rsidRDefault="004B2282" w:rsidP="00FC68A1">
            <w:pPr>
              <w:pStyle w:val="Tablea"/>
            </w:pPr>
            <w:r w:rsidRPr="00292E2D">
              <w:t>(c) balloon angioplasty, with or without stenting, is not suitable;</w:t>
            </w:r>
          </w:p>
          <w:p w14:paraId="7C79EDF0" w14:textId="53622DEC" w:rsidR="004B2282" w:rsidRPr="00292E2D" w:rsidRDefault="004B2282" w:rsidP="00FC68A1">
            <w:pPr>
              <w:pStyle w:val="Tabletext"/>
            </w:pPr>
            <w:r w:rsidRPr="00292E2D">
              <w:t>excluding associated radiological services, radiological preparation and after</w:t>
            </w:r>
            <w:r w:rsidR="00DE7744">
              <w:noBreakHyphen/>
            </w:r>
            <w:r w:rsidRPr="00292E2D">
              <w:t>care (H) (Anaes.) (Assist.)</w:t>
            </w:r>
          </w:p>
        </w:tc>
        <w:tc>
          <w:tcPr>
            <w:tcW w:w="737" w:type="pct"/>
            <w:tcBorders>
              <w:top w:val="single" w:sz="4" w:space="0" w:color="auto"/>
              <w:left w:val="nil"/>
              <w:bottom w:val="single" w:sz="4" w:space="0" w:color="auto"/>
              <w:right w:val="nil"/>
            </w:tcBorders>
            <w:shd w:val="clear" w:color="auto" w:fill="auto"/>
            <w:hideMark/>
          </w:tcPr>
          <w:p w14:paraId="6CAA157C" w14:textId="6C77A2B9" w:rsidR="004B2282" w:rsidRPr="00292E2D" w:rsidRDefault="001936CA" w:rsidP="00FC68A1">
            <w:pPr>
              <w:pStyle w:val="Tabletext"/>
              <w:jc w:val="right"/>
            </w:pPr>
            <w:r w:rsidRPr="00292E2D">
              <w:t>1,253.85</w:t>
            </w:r>
          </w:p>
        </w:tc>
      </w:tr>
      <w:tr w:rsidR="004B2282" w:rsidRPr="00292E2D" w14:paraId="63FE988D" w14:textId="77777777" w:rsidTr="00561DD9">
        <w:tc>
          <w:tcPr>
            <w:tcW w:w="679" w:type="pct"/>
            <w:tcBorders>
              <w:top w:val="single" w:sz="4" w:space="0" w:color="auto"/>
              <w:left w:val="nil"/>
              <w:bottom w:val="single" w:sz="4" w:space="0" w:color="auto"/>
              <w:right w:val="nil"/>
            </w:tcBorders>
            <w:shd w:val="clear" w:color="auto" w:fill="auto"/>
            <w:hideMark/>
          </w:tcPr>
          <w:p w14:paraId="2EC83FE7" w14:textId="77777777" w:rsidR="004B2282" w:rsidRPr="00292E2D" w:rsidRDefault="004B2282" w:rsidP="00FC68A1">
            <w:pPr>
              <w:pStyle w:val="Tabletext"/>
            </w:pPr>
            <w:r w:rsidRPr="00292E2D">
              <w:t>38318</w:t>
            </w:r>
          </w:p>
        </w:tc>
        <w:tc>
          <w:tcPr>
            <w:tcW w:w="3584" w:type="pct"/>
            <w:tcBorders>
              <w:top w:val="single" w:sz="4" w:space="0" w:color="auto"/>
              <w:left w:val="nil"/>
              <w:bottom w:val="single" w:sz="4" w:space="0" w:color="auto"/>
              <w:right w:val="nil"/>
            </w:tcBorders>
            <w:shd w:val="clear" w:color="auto" w:fill="auto"/>
            <w:hideMark/>
          </w:tcPr>
          <w:p w14:paraId="5348451A" w14:textId="77777777" w:rsidR="004B2282" w:rsidRPr="00292E2D" w:rsidRDefault="004B2282" w:rsidP="00FC68A1">
            <w:pPr>
              <w:pStyle w:val="Tabletext"/>
            </w:pPr>
            <w:r w:rsidRPr="00292E2D">
              <w:t>Percutaneous transluminal rotational atherectomy of more than one coronary artery, including balloon angioplasty, with the insertion of one or more stents, if:</w:t>
            </w:r>
          </w:p>
          <w:p w14:paraId="168FDB87" w14:textId="77777777" w:rsidR="004B2282" w:rsidRPr="00292E2D" w:rsidRDefault="004B2282" w:rsidP="00FC68A1">
            <w:pPr>
              <w:pStyle w:val="Tablea"/>
            </w:pPr>
            <w:r w:rsidRPr="00292E2D">
              <w:t>(a) no lesion of the coronary artery has been stented; and</w:t>
            </w:r>
          </w:p>
          <w:p w14:paraId="27E57ECB" w14:textId="77777777" w:rsidR="004B2282" w:rsidRPr="00292E2D" w:rsidRDefault="004B2282" w:rsidP="00FC68A1">
            <w:pPr>
              <w:pStyle w:val="Tablea"/>
            </w:pPr>
            <w:r w:rsidRPr="00292E2D">
              <w:t>(b) each lesion of the coronary arteries is complex and heavily calcified; and</w:t>
            </w:r>
          </w:p>
          <w:p w14:paraId="2A3E06CB" w14:textId="77777777" w:rsidR="004B2282" w:rsidRPr="00292E2D" w:rsidRDefault="004B2282" w:rsidP="00FC68A1">
            <w:pPr>
              <w:pStyle w:val="Tablea"/>
            </w:pPr>
            <w:r w:rsidRPr="00292E2D">
              <w:t>(c) balloon angioplasty with or without stenting is not suitable;</w:t>
            </w:r>
          </w:p>
          <w:p w14:paraId="28975371" w14:textId="29811030" w:rsidR="004B2282" w:rsidRPr="00292E2D" w:rsidRDefault="004B2282" w:rsidP="00FC68A1">
            <w:pPr>
              <w:pStyle w:val="Tabletext"/>
            </w:pPr>
            <w:r w:rsidRPr="00292E2D">
              <w:t>excluding associated radiological services, radiological preparation and after</w:t>
            </w:r>
            <w:r w:rsidR="00DE7744">
              <w:noBreakHyphen/>
            </w:r>
            <w:r w:rsidRPr="00292E2D">
              <w:t>care (H) (Anaes.) (Assist.)</w:t>
            </w:r>
          </w:p>
        </w:tc>
        <w:tc>
          <w:tcPr>
            <w:tcW w:w="737" w:type="pct"/>
            <w:tcBorders>
              <w:top w:val="single" w:sz="4" w:space="0" w:color="auto"/>
              <w:left w:val="nil"/>
              <w:bottom w:val="single" w:sz="4" w:space="0" w:color="auto"/>
              <w:right w:val="nil"/>
            </w:tcBorders>
            <w:shd w:val="clear" w:color="auto" w:fill="auto"/>
            <w:hideMark/>
          </w:tcPr>
          <w:p w14:paraId="5068EAA5" w14:textId="44AA83D3" w:rsidR="004B2282" w:rsidRPr="00292E2D" w:rsidRDefault="001936CA" w:rsidP="00FC68A1">
            <w:pPr>
              <w:pStyle w:val="Tabletext"/>
              <w:jc w:val="right"/>
            </w:pPr>
            <w:r w:rsidRPr="00292E2D">
              <w:t>1,635.95</w:t>
            </w:r>
          </w:p>
        </w:tc>
      </w:tr>
      <w:tr w:rsidR="004B2282" w:rsidRPr="00292E2D" w14:paraId="03AF2FA3" w14:textId="77777777" w:rsidTr="00561DD9">
        <w:tc>
          <w:tcPr>
            <w:tcW w:w="679" w:type="pct"/>
            <w:tcBorders>
              <w:top w:val="single" w:sz="4" w:space="0" w:color="auto"/>
              <w:left w:val="nil"/>
              <w:bottom w:val="single" w:sz="4" w:space="0" w:color="auto"/>
              <w:right w:val="nil"/>
            </w:tcBorders>
            <w:shd w:val="clear" w:color="auto" w:fill="auto"/>
            <w:hideMark/>
          </w:tcPr>
          <w:p w14:paraId="392F468B" w14:textId="77777777" w:rsidR="004B2282" w:rsidRPr="00292E2D" w:rsidRDefault="004B2282" w:rsidP="00FC68A1">
            <w:pPr>
              <w:pStyle w:val="Tabletext"/>
            </w:pPr>
            <w:r w:rsidRPr="00292E2D">
              <w:t>38350</w:t>
            </w:r>
          </w:p>
        </w:tc>
        <w:tc>
          <w:tcPr>
            <w:tcW w:w="3584" w:type="pct"/>
            <w:tcBorders>
              <w:top w:val="single" w:sz="4" w:space="0" w:color="auto"/>
              <w:left w:val="nil"/>
              <w:bottom w:val="single" w:sz="4" w:space="0" w:color="auto"/>
              <w:right w:val="nil"/>
            </w:tcBorders>
            <w:shd w:val="clear" w:color="auto" w:fill="auto"/>
            <w:hideMark/>
          </w:tcPr>
          <w:p w14:paraId="65B21CDC" w14:textId="77777777" w:rsidR="004B2282" w:rsidRPr="00292E2D" w:rsidRDefault="004B2282" w:rsidP="00FC68A1">
            <w:pPr>
              <w:pStyle w:val="Tabletext"/>
            </w:pPr>
            <w:r w:rsidRPr="00292E2D">
              <w:t>Single chamber permanent transvenous electrode (including cardiac electrophysiological services if used for pacemaker implantation), insertion, removal or replacement of (Anaes.)</w:t>
            </w:r>
          </w:p>
        </w:tc>
        <w:tc>
          <w:tcPr>
            <w:tcW w:w="737" w:type="pct"/>
            <w:tcBorders>
              <w:top w:val="single" w:sz="4" w:space="0" w:color="auto"/>
              <w:left w:val="nil"/>
              <w:bottom w:val="single" w:sz="4" w:space="0" w:color="auto"/>
              <w:right w:val="nil"/>
            </w:tcBorders>
            <w:shd w:val="clear" w:color="auto" w:fill="auto"/>
            <w:hideMark/>
          </w:tcPr>
          <w:p w14:paraId="7D0A0001" w14:textId="5C900FCA" w:rsidR="004B2282" w:rsidRPr="00292E2D" w:rsidRDefault="001936CA" w:rsidP="00FC68A1">
            <w:pPr>
              <w:pStyle w:val="Tabletext"/>
              <w:jc w:val="right"/>
            </w:pPr>
            <w:r w:rsidRPr="00292E2D">
              <w:t>658.60</w:t>
            </w:r>
          </w:p>
        </w:tc>
      </w:tr>
      <w:tr w:rsidR="004B2282" w:rsidRPr="00292E2D" w14:paraId="6F82AD77" w14:textId="77777777" w:rsidTr="00561DD9">
        <w:tc>
          <w:tcPr>
            <w:tcW w:w="679" w:type="pct"/>
            <w:tcBorders>
              <w:top w:val="single" w:sz="4" w:space="0" w:color="auto"/>
              <w:left w:val="nil"/>
              <w:bottom w:val="single" w:sz="4" w:space="0" w:color="auto"/>
              <w:right w:val="nil"/>
            </w:tcBorders>
            <w:shd w:val="clear" w:color="auto" w:fill="auto"/>
            <w:hideMark/>
          </w:tcPr>
          <w:p w14:paraId="72C32AB2" w14:textId="77777777" w:rsidR="004B2282" w:rsidRPr="00292E2D" w:rsidRDefault="004B2282" w:rsidP="00FC68A1">
            <w:pPr>
              <w:pStyle w:val="Tabletext"/>
            </w:pPr>
            <w:r w:rsidRPr="00292E2D">
              <w:t>38353</w:t>
            </w:r>
          </w:p>
        </w:tc>
        <w:tc>
          <w:tcPr>
            <w:tcW w:w="3584" w:type="pct"/>
            <w:tcBorders>
              <w:top w:val="single" w:sz="4" w:space="0" w:color="auto"/>
              <w:left w:val="nil"/>
              <w:bottom w:val="single" w:sz="4" w:space="0" w:color="auto"/>
              <w:right w:val="nil"/>
            </w:tcBorders>
            <w:shd w:val="clear" w:color="auto" w:fill="auto"/>
            <w:hideMark/>
          </w:tcPr>
          <w:p w14:paraId="4449EE7E" w14:textId="77777777" w:rsidR="004B2282" w:rsidRPr="00292E2D" w:rsidRDefault="004B2282" w:rsidP="00FC68A1">
            <w:pPr>
              <w:pStyle w:val="Tabletext"/>
            </w:pPr>
            <w:r w:rsidRPr="00292E2D">
              <w:t>Permanent cardiac pacemaker (including cardiac electrophysiological services if used for pacemaker implantation), insertion, removal or replacement of—other than a service for the purpose of cardiac resynchronisation therapy (H) (Anaes.)</w:t>
            </w:r>
          </w:p>
        </w:tc>
        <w:tc>
          <w:tcPr>
            <w:tcW w:w="737" w:type="pct"/>
            <w:tcBorders>
              <w:top w:val="single" w:sz="4" w:space="0" w:color="auto"/>
              <w:left w:val="nil"/>
              <w:bottom w:val="single" w:sz="4" w:space="0" w:color="auto"/>
              <w:right w:val="nil"/>
            </w:tcBorders>
            <w:shd w:val="clear" w:color="auto" w:fill="auto"/>
            <w:hideMark/>
          </w:tcPr>
          <w:p w14:paraId="634F2D1D" w14:textId="1DBAA5EE" w:rsidR="004B2282" w:rsidRPr="00292E2D" w:rsidRDefault="001936CA" w:rsidP="00FC68A1">
            <w:pPr>
              <w:pStyle w:val="Tabletext"/>
              <w:jc w:val="right"/>
            </w:pPr>
            <w:r w:rsidRPr="00292E2D">
              <w:t>263.45</w:t>
            </w:r>
          </w:p>
        </w:tc>
      </w:tr>
      <w:tr w:rsidR="004B2282" w:rsidRPr="00292E2D" w14:paraId="022101DD" w14:textId="77777777" w:rsidTr="00561DD9">
        <w:tc>
          <w:tcPr>
            <w:tcW w:w="679" w:type="pct"/>
            <w:tcBorders>
              <w:top w:val="single" w:sz="4" w:space="0" w:color="auto"/>
              <w:left w:val="nil"/>
              <w:bottom w:val="single" w:sz="4" w:space="0" w:color="auto"/>
              <w:right w:val="nil"/>
            </w:tcBorders>
            <w:shd w:val="clear" w:color="auto" w:fill="auto"/>
            <w:hideMark/>
          </w:tcPr>
          <w:p w14:paraId="034598B5" w14:textId="77777777" w:rsidR="004B2282" w:rsidRPr="00292E2D" w:rsidRDefault="004B2282" w:rsidP="00FC68A1">
            <w:pPr>
              <w:pStyle w:val="Tabletext"/>
            </w:pPr>
            <w:r w:rsidRPr="00292E2D">
              <w:t>38356</w:t>
            </w:r>
          </w:p>
        </w:tc>
        <w:tc>
          <w:tcPr>
            <w:tcW w:w="3584" w:type="pct"/>
            <w:tcBorders>
              <w:top w:val="single" w:sz="4" w:space="0" w:color="auto"/>
              <w:left w:val="nil"/>
              <w:bottom w:val="single" w:sz="4" w:space="0" w:color="auto"/>
              <w:right w:val="nil"/>
            </w:tcBorders>
            <w:shd w:val="clear" w:color="auto" w:fill="auto"/>
            <w:hideMark/>
          </w:tcPr>
          <w:p w14:paraId="20000F94" w14:textId="77777777" w:rsidR="004B2282" w:rsidRPr="00292E2D" w:rsidRDefault="004B2282" w:rsidP="00FC68A1">
            <w:pPr>
              <w:pStyle w:val="Tabletext"/>
            </w:pPr>
            <w:r w:rsidRPr="00292E2D">
              <w:t>Dual chamber permanent transvenous electrodes (including cardiac electrophysiological services if used for pacemaker implantation), insertion, removal or replacement of (H) (Anaes.)</w:t>
            </w:r>
          </w:p>
        </w:tc>
        <w:tc>
          <w:tcPr>
            <w:tcW w:w="737" w:type="pct"/>
            <w:tcBorders>
              <w:top w:val="single" w:sz="4" w:space="0" w:color="auto"/>
              <w:left w:val="nil"/>
              <w:bottom w:val="single" w:sz="4" w:space="0" w:color="auto"/>
              <w:right w:val="nil"/>
            </w:tcBorders>
            <w:shd w:val="clear" w:color="auto" w:fill="auto"/>
            <w:hideMark/>
          </w:tcPr>
          <w:p w14:paraId="3D62609B" w14:textId="1C7C645E" w:rsidR="004B2282" w:rsidRPr="00292E2D" w:rsidRDefault="001936CA" w:rsidP="00FC68A1">
            <w:pPr>
              <w:pStyle w:val="Tabletext"/>
              <w:jc w:val="right"/>
            </w:pPr>
            <w:r w:rsidRPr="00292E2D">
              <w:t>863.50</w:t>
            </w:r>
          </w:p>
        </w:tc>
      </w:tr>
      <w:tr w:rsidR="004B2282" w:rsidRPr="00292E2D" w14:paraId="64593B9F" w14:textId="77777777" w:rsidTr="00561DD9">
        <w:tc>
          <w:tcPr>
            <w:tcW w:w="679" w:type="pct"/>
            <w:tcBorders>
              <w:top w:val="single" w:sz="4" w:space="0" w:color="auto"/>
              <w:left w:val="nil"/>
              <w:bottom w:val="single" w:sz="4" w:space="0" w:color="auto"/>
              <w:right w:val="nil"/>
            </w:tcBorders>
            <w:shd w:val="clear" w:color="auto" w:fill="auto"/>
            <w:hideMark/>
          </w:tcPr>
          <w:p w14:paraId="47512FCF" w14:textId="77777777" w:rsidR="004B2282" w:rsidRPr="00292E2D" w:rsidRDefault="004B2282" w:rsidP="00FC68A1">
            <w:pPr>
              <w:pStyle w:val="Tabletext"/>
            </w:pPr>
            <w:r w:rsidRPr="00292E2D">
              <w:t>38358</w:t>
            </w:r>
          </w:p>
        </w:tc>
        <w:tc>
          <w:tcPr>
            <w:tcW w:w="3584" w:type="pct"/>
            <w:tcBorders>
              <w:top w:val="single" w:sz="4" w:space="0" w:color="auto"/>
              <w:left w:val="nil"/>
              <w:bottom w:val="single" w:sz="4" w:space="0" w:color="auto"/>
              <w:right w:val="nil"/>
            </w:tcBorders>
            <w:shd w:val="clear" w:color="auto" w:fill="auto"/>
            <w:hideMark/>
          </w:tcPr>
          <w:p w14:paraId="10A3FEB5" w14:textId="77777777" w:rsidR="004B2282" w:rsidRPr="00292E2D" w:rsidRDefault="004B2282" w:rsidP="00FC68A1">
            <w:pPr>
              <w:pStyle w:val="Tabletext"/>
            </w:pPr>
            <w:r w:rsidRPr="00292E2D">
              <w:t>Extraction, by percutaneous method, of a chronically implanted transvenous pacing or defibrillator lead, if the lead has been in place for more than 6 months, and requires removal:</w:t>
            </w:r>
          </w:p>
          <w:p w14:paraId="7E6F1C73" w14:textId="77777777" w:rsidR="004B2282" w:rsidRPr="00292E2D" w:rsidRDefault="004B2282" w:rsidP="00FC68A1">
            <w:pPr>
              <w:pStyle w:val="Tablea"/>
            </w:pPr>
            <w:r w:rsidRPr="00292E2D">
              <w:t>(a) with locking stylets, snares or extraction sheaths; and</w:t>
            </w:r>
          </w:p>
          <w:p w14:paraId="07A3588C" w14:textId="77777777" w:rsidR="004B2282" w:rsidRPr="00292E2D" w:rsidRDefault="004B2282" w:rsidP="00FC68A1">
            <w:pPr>
              <w:pStyle w:val="Tablea"/>
            </w:pPr>
            <w:r w:rsidRPr="00292E2D">
              <w:t>(b) in a facility where cardiac surgery is available;</w:t>
            </w:r>
          </w:p>
          <w:p w14:paraId="2088B493" w14:textId="77777777" w:rsidR="004B2282" w:rsidRPr="00292E2D" w:rsidRDefault="004B2282" w:rsidP="00FC68A1">
            <w:pPr>
              <w:pStyle w:val="Tabletext"/>
            </w:pPr>
            <w:r w:rsidRPr="00292E2D">
              <w:t>being a service associated with item 61109 or 60509 (H) (Anaes.) (Assist.)</w:t>
            </w:r>
          </w:p>
        </w:tc>
        <w:tc>
          <w:tcPr>
            <w:tcW w:w="737" w:type="pct"/>
            <w:tcBorders>
              <w:top w:val="single" w:sz="4" w:space="0" w:color="auto"/>
              <w:left w:val="nil"/>
              <w:bottom w:val="single" w:sz="4" w:space="0" w:color="auto"/>
              <w:right w:val="nil"/>
            </w:tcBorders>
            <w:shd w:val="clear" w:color="auto" w:fill="auto"/>
            <w:hideMark/>
          </w:tcPr>
          <w:p w14:paraId="37842A58" w14:textId="6B2339DF" w:rsidR="004B2282" w:rsidRPr="00292E2D" w:rsidRDefault="001936CA" w:rsidP="00FC68A1">
            <w:pPr>
              <w:pStyle w:val="Tabletext"/>
              <w:jc w:val="right"/>
            </w:pPr>
            <w:r w:rsidRPr="00292E2D">
              <w:t>2,957.65</w:t>
            </w:r>
          </w:p>
        </w:tc>
      </w:tr>
      <w:tr w:rsidR="004B2282" w:rsidRPr="00292E2D" w14:paraId="2C65C3FE" w14:textId="77777777" w:rsidTr="00561DD9">
        <w:tc>
          <w:tcPr>
            <w:tcW w:w="679" w:type="pct"/>
            <w:tcBorders>
              <w:top w:val="single" w:sz="4" w:space="0" w:color="auto"/>
              <w:left w:val="nil"/>
              <w:bottom w:val="single" w:sz="4" w:space="0" w:color="auto"/>
              <w:right w:val="nil"/>
            </w:tcBorders>
            <w:shd w:val="clear" w:color="auto" w:fill="auto"/>
            <w:hideMark/>
          </w:tcPr>
          <w:p w14:paraId="4E5131CE" w14:textId="77777777" w:rsidR="004B2282" w:rsidRPr="00292E2D" w:rsidRDefault="004B2282" w:rsidP="00FC68A1">
            <w:pPr>
              <w:pStyle w:val="Tabletext"/>
            </w:pPr>
            <w:bookmarkStart w:id="731" w:name="CU_372754024"/>
            <w:bookmarkEnd w:id="731"/>
            <w:r w:rsidRPr="00292E2D">
              <w:t>38359</w:t>
            </w:r>
          </w:p>
        </w:tc>
        <w:tc>
          <w:tcPr>
            <w:tcW w:w="3584" w:type="pct"/>
            <w:tcBorders>
              <w:top w:val="single" w:sz="4" w:space="0" w:color="auto"/>
              <w:left w:val="nil"/>
              <w:bottom w:val="single" w:sz="4" w:space="0" w:color="auto"/>
              <w:right w:val="nil"/>
            </w:tcBorders>
            <w:shd w:val="clear" w:color="auto" w:fill="auto"/>
            <w:hideMark/>
          </w:tcPr>
          <w:p w14:paraId="1BF08D05" w14:textId="39918B31" w:rsidR="004B2282" w:rsidRPr="00292E2D" w:rsidRDefault="004B2282" w:rsidP="00FC68A1">
            <w:pPr>
              <w:pStyle w:val="Tabletext"/>
            </w:pPr>
            <w:r w:rsidRPr="00292E2D">
              <w:t>Pericardium, paracentesis of (excluding after</w:t>
            </w:r>
            <w:r w:rsidR="00DE7744">
              <w:noBreakHyphen/>
            </w:r>
            <w:r w:rsidRPr="00292E2D">
              <w:t>care) (Anaes.)</w:t>
            </w:r>
          </w:p>
        </w:tc>
        <w:tc>
          <w:tcPr>
            <w:tcW w:w="737" w:type="pct"/>
            <w:tcBorders>
              <w:top w:val="single" w:sz="4" w:space="0" w:color="auto"/>
              <w:left w:val="nil"/>
              <w:bottom w:val="single" w:sz="4" w:space="0" w:color="auto"/>
              <w:right w:val="nil"/>
            </w:tcBorders>
            <w:shd w:val="clear" w:color="auto" w:fill="auto"/>
            <w:hideMark/>
          </w:tcPr>
          <w:p w14:paraId="765EC2D8" w14:textId="4170040B" w:rsidR="004B2282" w:rsidRPr="00292E2D" w:rsidRDefault="001936CA" w:rsidP="00FC68A1">
            <w:pPr>
              <w:pStyle w:val="Tabletext"/>
              <w:jc w:val="right"/>
            </w:pPr>
            <w:r w:rsidRPr="00292E2D">
              <w:t>137.75</w:t>
            </w:r>
          </w:p>
        </w:tc>
      </w:tr>
      <w:tr w:rsidR="004B2282" w:rsidRPr="00292E2D" w14:paraId="430B857B" w14:textId="77777777" w:rsidTr="00561DD9">
        <w:tc>
          <w:tcPr>
            <w:tcW w:w="679" w:type="pct"/>
            <w:tcBorders>
              <w:top w:val="single" w:sz="4" w:space="0" w:color="auto"/>
              <w:left w:val="nil"/>
              <w:bottom w:val="single" w:sz="4" w:space="0" w:color="auto"/>
              <w:right w:val="nil"/>
            </w:tcBorders>
            <w:shd w:val="clear" w:color="auto" w:fill="auto"/>
            <w:hideMark/>
          </w:tcPr>
          <w:p w14:paraId="571CB3ED" w14:textId="77777777" w:rsidR="004B2282" w:rsidRPr="00292E2D" w:rsidRDefault="004B2282" w:rsidP="00FC68A1">
            <w:pPr>
              <w:pStyle w:val="Tabletext"/>
            </w:pPr>
            <w:bookmarkStart w:id="732" w:name="CU_374759136"/>
            <w:bookmarkEnd w:id="732"/>
            <w:r w:rsidRPr="00292E2D">
              <w:t>38362</w:t>
            </w:r>
          </w:p>
        </w:tc>
        <w:tc>
          <w:tcPr>
            <w:tcW w:w="3584" w:type="pct"/>
            <w:tcBorders>
              <w:top w:val="single" w:sz="4" w:space="0" w:color="auto"/>
              <w:left w:val="nil"/>
              <w:bottom w:val="single" w:sz="4" w:space="0" w:color="auto"/>
              <w:right w:val="nil"/>
            </w:tcBorders>
            <w:shd w:val="clear" w:color="auto" w:fill="auto"/>
            <w:hideMark/>
          </w:tcPr>
          <w:p w14:paraId="032F5DF9" w14:textId="4A33B171" w:rsidR="004B2282" w:rsidRPr="00292E2D" w:rsidRDefault="004B2282" w:rsidP="00FC68A1">
            <w:pPr>
              <w:pStyle w:val="Tabletext"/>
            </w:pPr>
            <w:r w:rsidRPr="00292E2D">
              <w:t>Intra</w:t>
            </w:r>
            <w:r w:rsidR="00DE7744">
              <w:noBreakHyphen/>
            </w:r>
            <w:r w:rsidRPr="00292E2D">
              <w:t>aortic balloon pump, percutaneous insertion of (H) (Anaes.)</w:t>
            </w:r>
          </w:p>
        </w:tc>
        <w:tc>
          <w:tcPr>
            <w:tcW w:w="737" w:type="pct"/>
            <w:tcBorders>
              <w:top w:val="single" w:sz="4" w:space="0" w:color="auto"/>
              <w:left w:val="nil"/>
              <w:bottom w:val="single" w:sz="4" w:space="0" w:color="auto"/>
              <w:right w:val="nil"/>
            </w:tcBorders>
            <w:shd w:val="clear" w:color="auto" w:fill="auto"/>
            <w:hideMark/>
          </w:tcPr>
          <w:p w14:paraId="4B34C8E3" w14:textId="0157E05C" w:rsidR="004B2282" w:rsidRPr="00292E2D" w:rsidRDefault="001936CA" w:rsidP="00FC68A1">
            <w:pPr>
              <w:pStyle w:val="Tabletext"/>
              <w:jc w:val="right"/>
            </w:pPr>
            <w:r w:rsidRPr="00292E2D">
              <w:t>396.95</w:t>
            </w:r>
          </w:p>
        </w:tc>
      </w:tr>
      <w:tr w:rsidR="004B2282" w:rsidRPr="00292E2D" w14:paraId="4D1594B9" w14:textId="77777777" w:rsidTr="00561DD9">
        <w:tc>
          <w:tcPr>
            <w:tcW w:w="679" w:type="pct"/>
            <w:tcBorders>
              <w:top w:val="single" w:sz="4" w:space="0" w:color="auto"/>
              <w:left w:val="nil"/>
              <w:bottom w:val="single" w:sz="4" w:space="0" w:color="auto"/>
              <w:right w:val="nil"/>
            </w:tcBorders>
            <w:shd w:val="clear" w:color="auto" w:fill="auto"/>
            <w:hideMark/>
          </w:tcPr>
          <w:p w14:paraId="2C0CA86F" w14:textId="77777777" w:rsidR="004B2282" w:rsidRPr="00292E2D" w:rsidRDefault="004B2282" w:rsidP="00FC68A1">
            <w:pPr>
              <w:pStyle w:val="Tabletext"/>
            </w:pPr>
            <w:bookmarkStart w:id="733" w:name="CU_374754179"/>
            <w:bookmarkStart w:id="734" w:name="CU_375759216"/>
            <w:bookmarkEnd w:id="733"/>
            <w:bookmarkEnd w:id="734"/>
            <w:r w:rsidRPr="00292E2D">
              <w:t>38365</w:t>
            </w:r>
          </w:p>
        </w:tc>
        <w:tc>
          <w:tcPr>
            <w:tcW w:w="3584" w:type="pct"/>
            <w:tcBorders>
              <w:top w:val="single" w:sz="4" w:space="0" w:color="auto"/>
              <w:left w:val="nil"/>
              <w:bottom w:val="single" w:sz="4" w:space="0" w:color="auto"/>
              <w:right w:val="nil"/>
            </w:tcBorders>
            <w:shd w:val="clear" w:color="auto" w:fill="auto"/>
            <w:hideMark/>
          </w:tcPr>
          <w:p w14:paraId="7CA6819D" w14:textId="77777777" w:rsidR="004B2282" w:rsidRPr="00292E2D" w:rsidRDefault="004B2282" w:rsidP="00FC68A1">
            <w:pPr>
              <w:pStyle w:val="Tabletext"/>
            </w:pPr>
            <w:r w:rsidRPr="00292E2D">
              <w:t>Permanent cardiac synchronisation device (including a cardiac synchronisation device that is capable of defibrillation), insertion, removal or replacement of, for a patient who:</w:t>
            </w:r>
          </w:p>
          <w:p w14:paraId="1AC75554" w14:textId="77777777" w:rsidR="004B2282" w:rsidRPr="00292E2D" w:rsidRDefault="004B2282" w:rsidP="00FC68A1">
            <w:pPr>
              <w:pStyle w:val="Tablea"/>
            </w:pPr>
            <w:r w:rsidRPr="00292E2D">
              <w:t>(a) has:</w:t>
            </w:r>
          </w:p>
          <w:p w14:paraId="6C214391" w14:textId="77777777" w:rsidR="004B2282" w:rsidRPr="00292E2D" w:rsidRDefault="004B2282" w:rsidP="00FC68A1">
            <w:pPr>
              <w:pStyle w:val="Tablei"/>
            </w:pPr>
            <w:r w:rsidRPr="00292E2D">
              <w:t>(i) moderate to severe chronic heart failure (New York Heart Association (NYHA) class III or IV) despite optimised medical therapy; and</w:t>
            </w:r>
          </w:p>
          <w:p w14:paraId="5329F987" w14:textId="77777777" w:rsidR="004B2282" w:rsidRPr="00292E2D" w:rsidRDefault="004B2282" w:rsidP="00FC68A1">
            <w:pPr>
              <w:pStyle w:val="Tablei"/>
            </w:pPr>
            <w:r w:rsidRPr="00292E2D">
              <w:t>(ii) sinus rhythm; and</w:t>
            </w:r>
          </w:p>
          <w:p w14:paraId="0C568098" w14:textId="77777777" w:rsidR="004B2282" w:rsidRPr="00292E2D" w:rsidRDefault="004B2282" w:rsidP="00FC68A1">
            <w:pPr>
              <w:pStyle w:val="Tablei"/>
            </w:pPr>
            <w:r w:rsidRPr="00292E2D">
              <w:t>(iii) a left ventricular ejection fraction of less than or equal to 35%; and</w:t>
            </w:r>
          </w:p>
          <w:p w14:paraId="6D9004CF" w14:textId="77777777" w:rsidR="004B2282" w:rsidRPr="00292E2D" w:rsidRDefault="004B2282" w:rsidP="00FC68A1">
            <w:pPr>
              <w:pStyle w:val="Tablei"/>
            </w:pPr>
            <w:r w:rsidRPr="00292E2D">
              <w:t>(iv) a QRS duration greater than or equal to 120 ms; or</w:t>
            </w:r>
          </w:p>
          <w:p w14:paraId="49155EE0" w14:textId="77777777" w:rsidR="004B2282" w:rsidRPr="00292E2D" w:rsidRDefault="004B2282" w:rsidP="00FC68A1">
            <w:pPr>
              <w:pStyle w:val="Tablea"/>
            </w:pPr>
            <w:r w:rsidRPr="00292E2D">
              <w:t>(b) satisfied the requirements mentioned in paragraph (a) immediately before the insertion of a cardiac resynchronisation therapy device and transvenous left ventricle electrode</w:t>
            </w:r>
          </w:p>
          <w:p w14:paraId="53E5A3F2" w14:textId="77777777" w:rsidR="004B2282" w:rsidRPr="00292E2D" w:rsidRDefault="004B2282" w:rsidP="00FC68A1">
            <w:pPr>
              <w:pStyle w:val="Tablea"/>
            </w:pPr>
            <w:r w:rsidRPr="00292E2D">
              <w:t>(H) (Anaes.)</w:t>
            </w:r>
          </w:p>
        </w:tc>
        <w:tc>
          <w:tcPr>
            <w:tcW w:w="737" w:type="pct"/>
            <w:tcBorders>
              <w:top w:val="single" w:sz="4" w:space="0" w:color="auto"/>
              <w:left w:val="nil"/>
              <w:bottom w:val="single" w:sz="4" w:space="0" w:color="auto"/>
              <w:right w:val="nil"/>
            </w:tcBorders>
            <w:shd w:val="clear" w:color="auto" w:fill="auto"/>
            <w:hideMark/>
          </w:tcPr>
          <w:p w14:paraId="2BCF5C53" w14:textId="2346CC0A" w:rsidR="004B2282" w:rsidRPr="00292E2D" w:rsidRDefault="001936CA" w:rsidP="00FC68A1">
            <w:pPr>
              <w:pStyle w:val="Tabletext"/>
              <w:jc w:val="right"/>
            </w:pPr>
            <w:r w:rsidRPr="00292E2D">
              <w:t>263.45</w:t>
            </w:r>
          </w:p>
        </w:tc>
      </w:tr>
      <w:tr w:rsidR="004B2282" w:rsidRPr="00292E2D" w14:paraId="11C8BEC2" w14:textId="77777777" w:rsidTr="00561DD9">
        <w:tc>
          <w:tcPr>
            <w:tcW w:w="679" w:type="pct"/>
            <w:tcBorders>
              <w:top w:val="single" w:sz="4" w:space="0" w:color="auto"/>
              <w:left w:val="nil"/>
              <w:bottom w:val="single" w:sz="4" w:space="0" w:color="auto"/>
              <w:right w:val="nil"/>
            </w:tcBorders>
            <w:shd w:val="clear" w:color="auto" w:fill="auto"/>
            <w:hideMark/>
          </w:tcPr>
          <w:p w14:paraId="4FF75C5E" w14:textId="77777777" w:rsidR="004B2282" w:rsidRPr="00292E2D" w:rsidRDefault="004B2282" w:rsidP="00FC68A1">
            <w:pPr>
              <w:pStyle w:val="Tabletext"/>
            </w:pPr>
            <w:r w:rsidRPr="00292E2D">
              <w:t>38368</w:t>
            </w:r>
          </w:p>
        </w:tc>
        <w:tc>
          <w:tcPr>
            <w:tcW w:w="3584" w:type="pct"/>
            <w:tcBorders>
              <w:top w:val="single" w:sz="4" w:space="0" w:color="auto"/>
              <w:left w:val="nil"/>
              <w:bottom w:val="single" w:sz="4" w:space="0" w:color="auto"/>
              <w:right w:val="nil"/>
            </w:tcBorders>
            <w:shd w:val="clear" w:color="auto" w:fill="auto"/>
            <w:hideMark/>
          </w:tcPr>
          <w:p w14:paraId="5F9F4FD9" w14:textId="77777777" w:rsidR="004B2282" w:rsidRPr="00292E2D" w:rsidRDefault="004B2282" w:rsidP="00FC68A1">
            <w:pPr>
              <w:pStyle w:val="Tabletext"/>
            </w:pPr>
            <w:r w:rsidRPr="00292E2D">
              <w:t>Permanent transvenous left ventricular electrode, insertion, removal or replacement of through the coronary sinus, for the purpose of cardiac resynchronisation therapy, including right heart catheterisation and any associated venogram of left ventricular veins, other than a service associated with a service to which item 35200 or 38200 applies, for a patient who:</w:t>
            </w:r>
          </w:p>
          <w:p w14:paraId="7DC71F88" w14:textId="77777777" w:rsidR="004B2282" w:rsidRPr="00292E2D" w:rsidRDefault="004B2282" w:rsidP="00FC68A1">
            <w:pPr>
              <w:pStyle w:val="Tablea"/>
            </w:pPr>
            <w:r w:rsidRPr="00292E2D">
              <w:t>(a) has:</w:t>
            </w:r>
          </w:p>
          <w:p w14:paraId="5B118D3B" w14:textId="77777777" w:rsidR="004B2282" w:rsidRPr="00292E2D" w:rsidRDefault="004B2282" w:rsidP="00FC68A1">
            <w:pPr>
              <w:pStyle w:val="Tablei"/>
            </w:pPr>
            <w:r w:rsidRPr="00292E2D">
              <w:t>(i) moderate to severe chronic heart failure (New York Heart Association (NYHA) class III or IV) despite optimised medical therapy; and</w:t>
            </w:r>
          </w:p>
          <w:p w14:paraId="4B63EEC5" w14:textId="77777777" w:rsidR="004B2282" w:rsidRPr="00292E2D" w:rsidRDefault="004B2282" w:rsidP="00FC68A1">
            <w:pPr>
              <w:pStyle w:val="Tablei"/>
            </w:pPr>
            <w:r w:rsidRPr="00292E2D">
              <w:t>(ii) sinus rhythm; and</w:t>
            </w:r>
          </w:p>
          <w:p w14:paraId="53CBC957" w14:textId="77777777" w:rsidR="004B2282" w:rsidRPr="00292E2D" w:rsidRDefault="004B2282" w:rsidP="00FC68A1">
            <w:pPr>
              <w:pStyle w:val="Tablei"/>
            </w:pPr>
            <w:r w:rsidRPr="00292E2D">
              <w:t>(iii) a left ventricular ejection fraction of less than or equal to 35%; and</w:t>
            </w:r>
          </w:p>
          <w:p w14:paraId="4BF7FD46" w14:textId="77777777" w:rsidR="004B2282" w:rsidRPr="00292E2D" w:rsidRDefault="004B2282" w:rsidP="00FC68A1">
            <w:pPr>
              <w:pStyle w:val="Tablei"/>
            </w:pPr>
            <w:r w:rsidRPr="00292E2D">
              <w:t>(iv) a QRS duration greater than or equal to 120 ms; or</w:t>
            </w:r>
          </w:p>
          <w:p w14:paraId="03BC4B23" w14:textId="77777777" w:rsidR="004B2282" w:rsidRPr="00292E2D" w:rsidRDefault="004B2282" w:rsidP="00FC68A1">
            <w:pPr>
              <w:pStyle w:val="Tablea"/>
            </w:pPr>
            <w:r w:rsidRPr="00292E2D">
              <w:t>(b) has:</w:t>
            </w:r>
          </w:p>
          <w:p w14:paraId="699B35FC" w14:textId="77777777" w:rsidR="004B2282" w:rsidRPr="00292E2D" w:rsidRDefault="004B2282" w:rsidP="00FC68A1">
            <w:pPr>
              <w:pStyle w:val="Tablei"/>
            </w:pPr>
            <w:r w:rsidRPr="00292E2D">
              <w:t>(i) mild chronic heart failure (New York Heart Association (NYHA) class II) despite optimised medical therapy; and</w:t>
            </w:r>
          </w:p>
          <w:p w14:paraId="0272EE33" w14:textId="77777777" w:rsidR="004B2282" w:rsidRPr="00292E2D" w:rsidRDefault="004B2282" w:rsidP="00FC68A1">
            <w:pPr>
              <w:pStyle w:val="Tablei"/>
            </w:pPr>
            <w:r w:rsidRPr="00292E2D">
              <w:t>(ii) sinus rhythm; and</w:t>
            </w:r>
          </w:p>
          <w:p w14:paraId="0E28D25A" w14:textId="77777777" w:rsidR="004B2282" w:rsidRPr="00292E2D" w:rsidRDefault="004B2282" w:rsidP="00FC68A1">
            <w:pPr>
              <w:pStyle w:val="Tablei"/>
            </w:pPr>
            <w:r w:rsidRPr="00292E2D">
              <w:t>(iii) a left ventricular ejection fraction of less than or equal to 35%; and</w:t>
            </w:r>
          </w:p>
          <w:p w14:paraId="4F1A8689" w14:textId="77777777" w:rsidR="004B2282" w:rsidRPr="00292E2D" w:rsidRDefault="004B2282" w:rsidP="00FC68A1">
            <w:pPr>
              <w:pStyle w:val="Tablei"/>
            </w:pPr>
            <w:r w:rsidRPr="00292E2D">
              <w:t>(iv) a QRS duration greater than or equal to 150 ms; or</w:t>
            </w:r>
          </w:p>
          <w:p w14:paraId="47A81D52" w14:textId="77777777" w:rsidR="004B2282" w:rsidRPr="00292E2D" w:rsidRDefault="004B2282" w:rsidP="00FC68A1">
            <w:pPr>
              <w:pStyle w:val="Tablea"/>
            </w:pPr>
            <w:r w:rsidRPr="00292E2D">
              <w:t>(c) satisfied the requirements mentioned in paragraph (a) or (b) immediately before the insertion of a cardiac resynchronisation therapy device and transvenous left ventricle electrode</w:t>
            </w:r>
          </w:p>
          <w:p w14:paraId="1779ADAE" w14:textId="77777777" w:rsidR="004B2282" w:rsidRPr="00292E2D" w:rsidRDefault="004B2282" w:rsidP="00FC68A1">
            <w:pPr>
              <w:pStyle w:val="Tablea"/>
            </w:pPr>
            <w:r w:rsidRPr="00292E2D">
              <w:t>(H) (Anaes.)</w:t>
            </w:r>
          </w:p>
        </w:tc>
        <w:tc>
          <w:tcPr>
            <w:tcW w:w="737" w:type="pct"/>
            <w:tcBorders>
              <w:top w:val="single" w:sz="4" w:space="0" w:color="auto"/>
              <w:left w:val="nil"/>
              <w:bottom w:val="single" w:sz="4" w:space="0" w:color="auto"/>
              <w:right w:val="nil"/>
            </w:tcBorders>
            <w:shd w:val="clear" w:color="auto" w:fill="auto"/>
            <w:hideMark/>
          </w:tcPr>
          <w:p w14:paraId="3208AC5A" w14:textId="6E0E7253" w:rsidR="004B2282" w:rsidRPr="00292E2D" w:rsidRDefault="001936CA" w:rsidP="00FC68A1">
            <w:pPr>
              <w:pStyle w:val="Tabletext"/>
              <w:jc w:val="right"/>
            </w:pPr>
            <w:r w:rsidRPr="00292E2D">
              <w:t>1,262.85</w:t>
            </w:r>
          </w:p>
        </w:tc>
      </w:tr>
      <w:tr w:rsidR="004B2282" w:rsidRPr="00292E2D" w14:paraId="45497729" w14:textId="77777777" w:rsidTr="00561DD9">
        <w:tc>
          <w:tcPr>
            <w:tcW w:w="679" w:type="pct"/>
            <w:tcBorders>
              <w:top w:val="single" w:sz="4" w:space="0" w:color="auto"/>
              <w:left w:val="nil"/>
              <w:bottom w:val="single" w:sz="4" w:space="0" w:color="auto"/>
              <w:right w:val="nil"/>
            </w:tcBorders>
            <w:shd w:val="clear" w:color="auto" w:fill="auto"/>
            <w:hideMark/>
          </w:tcPr>
          <w:p w14:paraId="5D4AC595" w14:textId="77777777" w:rsidR="004B2282" w:rsidRPr="00292E2D" w:rsidRDefault="004B2282" w:rsidP="00FC68A1">
            <w:pPr>
              <w:pStyle w:val="Tabletext"/>
            </w:pPr>
            <w:bookmarkStart w:id="735" w:name="CU_376756024"/>
            <w:bookmarkStart w:id="736" w:name="CU_377761061"/>
            <w:bookmarkEnd w:id="735"/>
            <w:bookmarkEnd w:id="736"/>
            <w:r w:rsidRPr="00292E2D">
              <w:t>38371</w:t>
            </w:r>
          </w:p>
        </w:tc>
        <w:tc>
          <w:tcPr>
            <w:tcW w:w="3584" w:type="pct"/>
            <w:tcBorders>
              <w:top w:val="single" w:sz="4" w:space="0" w:color="auto"/>
              <w:left w:val="nil"/>
              <w:bottom w:val="single" w:sz="4" w:space="0" w:color="auto"/>
              <w:right w:val="nil"/>
            </w:tcBorders>
            <w:shd w:val="clear" w:color="auto" w:fill="auto"/>
            <w:hideMark/>
          </w:tcPr>
          <w:p w14:paraId="188ACC4F" w14:textId="77777777" w:rsidR="004B2282" w:rsidRPr="00292E2D" w:rsidRDefault="004B2282" w:rsidP="00FC68A1">
            <w:pPr>
              <w:pStyle w:val="Tabletext"/>
            </w:pPr>
            <w:r w:rsidRPr="00292E2D">
              <w:t>Permanent cardiac synchronisation device capable of defibrillation, insertion, removal or replacement of, for a patient who:</w:t>
            </w:r>
          </w:p>
          <w:p w14:paraId="1FCCAABF" w14:textId="77777777" w:rsidR="004B2282" w:rsidRPr="00292E2D" w:rsidRDefault="004B2282" w:rsidP="00FC68A1">
            <w:pPr>
              <w:pStyle w:val="Tablea"/>
            </w:pPr>
            <w:r w:rsidRPr="00292E2D">
              <w:t>(a) has:</w:t>
            </w:r>
          </w:p>
          <w:p w14:paraId="09BF3622" w14:textId="77777777" w:rsidR="004B2282" w:rsidRPr="00292E2D" w:rsidRDefault="004B2282" w:rsidP="00FC68A1">
            <w:pPr>
              <w:pStyle w:val="Tablei"/>
            </w:pPr>
            <w:r w:rsidRPr="00292E2D">
              <w:t>(i) moderate to severe chronic heart failure (NYHA class III or IV) despite optimised medical therapy; and</w:t>
            </w:r>
          </w:p>
          <w:p w14:paraId="078C7A8A" w14:textId="77777777" w:rsidR="004B2282" w:rsidRPr="00292E2D" w:rsidRDefault="004B2282" w:rsidP="00FC68A1">
            <w:pPr>
              <w:pStyle w:val="Tablei"/>
            </w:pPr>
            <w:r w:rsidRPr="00292E2D">
              <w:t>(ii) sinus rhythm; and</w:t>
            </w:r>
          </w:p>
          <w:p w14:paraId="3345BED9" w14:textId="77777777" w:rsidR="004B2282" w:rsidRPr="00292E2D" w:rsidRDefault="004B2282" w:rsidP="00FC68A1">
            <w:pPr>
              <w:pStyle w:val="Tablei"/>
            </w:pPr>
            <w:r w:rsidRPr="00292E2D">
              <w:t>(iii) a left ventricular ejection fraction of less than or equal to 35%; and</w:t>
            </w:r>
          </w:p>
          <w:p w14:paraId="15B765F3" w14:textId="77777777" w:rsidR="004B2282" w:rsidRPr="00292E2D" w:rsidRDefault="004B2282" w:rsidP="00FC68A1">
            <w:pPr>
              <w:pStyle w:val="Tablei"/>
            </w:pPr>
            <w:r w:rsidRPr="00292E2D">
              <w:t>(iv) a QRS duration greater than or equal to 120 ms; or</w:t>
            </w:r>
          </w:p>
          <w:p w14:paraId="37CEC9F5" w14:textId="77777777" w:rsidR="004B2282" w:rsidRPr="00292E2D" w:rsidRDefault="004B2282" w:rsidP="00FC68A1">
            <w:pPr>
              <w:pStyle w:val="Tablea"/>
            </w:pPr>
            <w:r w:rsidRPr="00292E2D">
              <w:t>(b) has:</w:t>
            </w:r>
          </w:p>
          <w:p w14:paraId="13269C11" w14:textId="77777777" w:rsidR="004B2282" w:rsidRPr="00292E2D" w:rsidRDefault="004B2282" w:rsidP="00FC68A1">
            <w:pPr>
              <w:pStyle w:val="Tablei"/>
            </w:pPr>
            <w:r w:rsidRPr="00292E2D">
              <w:t>(i) mild chronic heart failure (New York Heart Association (NYHA) class II) despite optimised medical therapy; and</w:t>
            </w:r>
          </w:p>
          <w:p w14:paraId="4B3DE668" w14:textId="77777777" w:rsidR="004B2282" w:rsidRPr="00292E2D" w:rsidRDefault="004B2282" w:rsidP="00FC68A1">
            <w:pPr>
              <w:pStyle w:val="Tablei"/>
            </w:pPr>
            <w:r w:rsidRPr="00292E2D">
              <w:t>(ii) sinus rhythm; and</w:t>
            </w:r>
          </w:p>
          <w:p w14:paraId="20BD0065" w14:textId="77777777" w:rsidR="004B2282" w:rsidRPr="00292E2D" w:rsidRDefault="004B2282" w:rsidP="00FC68A1">
            <w:pPr>
              <w:pStyle w:val="Tablei"/>
            </w:pPr>
            <w:r w:rsidRPr="00292E2D">
              <w:t>(iii) a left ventricular ejection fraction of less than or equal to 35%; and</w:t>
            </w:r>
          </w:p>
          <w:p w14:paraId="0DC4E9A7" w14:textId="77777777" w:rsidR="004B2282" w:rsidRPr="00292E2D" w:rsidRDefault="004B2282" w:rsidP="00FC68A1">
            <w:pPr>
              <w:pStyle w:val="Tablei"/>
            </w:pPr>
            <w:r w:rsidRPr="00292E2D">
              <w:t>(iv) a QRS duration greater than or equal to 150 ms</w:t>
            </w:r>
          </w:p>
          <w:p w14:paraId="56445FAB" w14:textId="77777777" w:rsidR="004B2282" w:rsidRPr="00292E2D" w:rsidRDefault="004B2282" w:rsidP="00FC68A1">
            <w:pPr>
              <w:pStyle w:val="Tabletext"/>
            </w:pPr>
            <w:r w:rsidRPr="00292E2D">
              <w:t>(H) (Anaes.)</w:t>
            </w:r>
          </w:p>
        </w:tc>
        <w:tc>
          <w:tcPr>
            <w:tcW w:w="737" w:type="pct"/>
            <w:tcBorders>
              <w:top w:val="single" w:sz="4" w:space="0" w:color="auto"/>
              <w:left w:val="nil"/>
              <w:bottom w:val="single" w:sz="4" w:space="0" w:color="auto"/>
              <w:right w:val="nil"/>
            </w:tcBorders>
            <w:shd w:val="clear" w:color="auto" w:fill="auto"/>
            <w:hideMark/>
          </w:tcPr>
          <w:p w14:paraId="1816FF36" w14:textId="3B44C590" w:rsidR="004B2282" w:rsidRPr="00292E2D" w:rsidRDefault="001936CA" w:rsidP="00FC68A1">
            <w:pPr>
              <w:pStyle w:val="Tabletext"/>
              <w:jc w:val="right"/>
            </w:pPr>
            <w:r w:rsidRPr="00292E2D">
              <w:t>296.85</w:t>
            </w:r>
          </w:p>
        </w:tc>
      </w:tr>
      <w:tr w:rsidR="004B2282" w:rsidRPr="00292E2D" w14:paraId="105B38F2" w14:textId="77777777" w:rsidTr="00561DD9">
        <w:tc>
          <w:tcPr>
            <w:tcW w:w="679" w:type="pct"/>
            <w:tcBorders>
              <w:top w:val="single" w:sz="4" w:space="0" w:color="auto"/>
              <w:left w:val="nil"/>
              <w:bottom w:val="single" w:sz="4" w:space="0" w:color="auto"/>
              <w:right w:val="nil"/>
            </w:tcBorders>
            <w:shd w:val="clear" w:color="auto" w:fill="auto"/>
            <w:hideMark/>
          </w:tcPr>
          <w:p w14:paraId="2E6D30BE" w14:textId="77777777" w:rsidR="004B2282" w:rsidRPr="00292E2D" w:rsidRDefault="004B2282" w:rsidP="00FC68A1">
            <w:pPr>
              <w:pStyle w:val="Tabletext"/>
            </w:pPr>
            <w:r w:rsidRPr="00292E2D">
              <w:t>38384</w:t>
            </w:r>
          </w:p>
        </w:tc>
        <w:tc>
          <w:tcPr>
            <w:tcW w:w="3584" w:type="pct"/>
            <w:tcBorders>
              <w:top w:val="single" w:sz="4" w:space="0" w:color="auto"/>
              <w:left w:val="nil"/>
              <w:bottom w:val="single" w:sz="4" w:space="0" w:color="auto"/>
              <w:right w:val="nil"/>
            </w:tcBorders>
            <w:shd w:val="clear" w:color="auto" w:fill="auto"/>
            <w:hideMark/>
          </w:tcPr>
          <w:p w14:paraId="2DF3C27D" w14:textId="77777777" w:rsidR="004B2282" w:rsidRPr="00292E2D" w:rsidRDefault="004B2282" w:rsidP="00FC68A1">
            <w:pPr>
              <w:pStyle w:val="Tabletext"/>
            </w:pPr>
            <w:r w:rsidRPr="00292E2D">
              <w:t>Automatic defibrillator, insertion of patches for, or insertion of transvenous endocardial defibrillation electrodes for, primary prevention of sudden cardiac death in:</w:t>
            </w:r>
          </w:p>
          <w:p w14:paraId="7B790A9A" w14:textId="77777777" w:rsidR="004B2282" w:rsidRPr="00292E2D" w:rsidRDefault="004B2282" w:rsidP="00FC68A1">
            <w:pPr>
              <w:pStyle w:val="Tablea"/>
            </w:pPr>
            <w:r w:rsidRPr="00292E2D">
              <w:t>(a) a patient with a left ventricular ejection fraction of less than or equal to 30% at least one month after a myocardial infarct despite optimised medical therapy; or</w:t>
            </w:r>
          </w:p>
          <w:p w14:paraId="6D98A3F0" w14:textId="77777777" w:rsidR="004B2282" w:rsidRPr="00292E2D" w:rsidRDefault="004B2282" w:rsidP="00FC68A1">
            <w:pPr>
              <w:pStyle w:val="Tablea"/>
            </w:pPr>
            <w:r w:rsidRPr="00292E2D">
              <w:t>(b) a patient with chronic heart failure associated with mild to moderate symptoms (NYHA II and III) and a left ventricular ejection fraction less than or equal to 35% despite optimised medical therapy;</w:t>
            </w:r>
          </w:p>
          <w:p w14:paraId="13D620E8" w14:textId="77777777" w:rsidR="004B2282" w:rsidRPr="00292E2D" w:rsidRDefault="004B2282" w:rsidP="00FC68A1">
            <w:pPr>
              <w:pStyle w:val="Tabletext"/>
            </w:pPr>
            <w:r w:rsidRPr="00292E2D">
              <w:t>other than a service associated with a service to which item 38213 applies (H) (Anaes.) (Assist.)</w:t>
            </w:r>
          </w:p>
        </w:tc>
        <w:tc>
          <w:tcPr>
            <w:tcW w:w="737" w:type="pct"/>
            <w:tcBorders>
              <w:top w:val="single" w:sz="4" w:space="0" w:color="auto"/>
              <w:left w:val="nil"/>
              <w:bottom w:val="single" w:sz="4" w:space="0" w:color="auto"/>
              <w:right w:val="nil"/>
            </w:tcBorders>
            <w:shd w:val="clear" w:color="auto" w:fill="auto"/>
            <w:hideMark/>
          </w:tcPr>
          <w:p w14:paraId="18B91B5B" w14:textId="585BFAA8" w:rsidR="004B2282" w:rsidRPr="00292E2D" w:rsidRDefault="001936CA" w:rsidP="00FC68A1">
            <w:pPr>
              <w:pStyle w:val="Tabletext"/>
              <w:jc w:val="right"/>
            </w:pPr>
            <w:r w:rsidRPr="00292E2D">
              <w:t>1,085.55</w:t>
            </w:r>
          </w:p>
        </w:tc>
      </w:tr>
      <w:tr w:rsidR="004B2282" w:rsidRPr="00292E2D" w14:paraId="785B7BBA" w14:textId="77777777" w:rsidTr="00561DD9">
        <w:tc>
          <w:tcPr>
            <w:tcW w:w="679" w:type="pct"/>
            <w:tcBorders>
              <w:top w:val="single" w:sz="4" w:space="0" w:color="auto"/>
              <w:left w:val="nil"/>
              <w:bottom w:val="single" w:sz="4" w:space="0" w:color="auto"/>
              <w:right w:val="nil"/>
            </w:tcBorders>
            <w:shd w:val="clear" w:color="auto" w:fill="auto"/>
            <w:hideMark/>
          </w:tcPr>
          <w:p w14:paraId="16A448F3" w14:textId="77777777" w:rsidR="004B2282" w:rsidRPr="00292E2D" w:rsidRDefault="004B2282" w:rsidP="00FC68A1">
            <w:pPr>
              <w:pStyle w:val="Tabletext"/>
            </w:pPr>
            <w:r w:rsidRPr="00292E2D">
              <w:t>38387</w:t>
            </w:r>
          </w:p>
        </w:tc>
        <w:tc>
          <w:tcPr>
            <w:tcW w:w="3584" w:type="pct"/>
            <w:tcBorders>
              <w:top w:val="single" w:sz="4" w:space="0" w:color="auto"/>
              <w:left w:val="nil"/>
              <w:bottom w:val="single" w:sz="4" w:space="0" w:color="auto"/>
              <w:right w:val="nil"/>
            </w:tcBorders>
            <w:shd w:val="clear" w:color="auto" w:fill="auto"/>
            <w:hideMark/>
          </w:tcPr>
          <w:p w14:paraId="378F4C1F" w14:textId="77777777" w:rsidR="004B2282" w:rsidRPr="00292E2D" w:rsidRDefault="004B2282" w:rsidP="00FC68A1">
            <w:pPr>
              <w:pStyle w:val="Tabletext"/>
            </w:pPr>
            <w:r w:rsidRPr="00292E2D">
              <w:t>Automatic defibrillation generator (other than a defibrillator capable of cardiac resynchronisation therapy), insertion or replacement of, for primary prevention of sudden cardiac death in:</w:t>
            </w:r>
          </w:p>
          <w:p w14:paraId="0F6823CC" w14:textId="77777777" w:rsidR="004B2282" w:rsidRPr="00292E2D" w:rsidRDefault="004B2282" w:rsidP="00FC68A1">
            <w:pPr>
              <w:pStyle w:val="Tablea"/>
            </w:pPr>
            <w:r w:rsidRPr="00292E2D">
              <w:t>(a) a patient with a left ventricular ejection fraction of less than or equal to 30% at least one month after a myocardial infarct despite optimised medical therapy; or</w:t>
            </w:r>
          </w:p>
          <w:p w14:paraId="2931F71E" w14:textId="77777777" w:rsidR="004B2282" w:rsidRPr="00292E2D" w:rsidRDefault="004B2282" w:rsidP="00FC68A1">
            <w:pPr>
              <w:pStyle w:val="Tablea"/>
            </w:pPr>
            <w:r w:rsidRPr="00292E2D">
              <w:t>(b) a patient with chronic heart failure associated with mild to moderate symptoms (NYHA II and III) and a left ventricular ejection fraction less than or equal to 35% despite optimised medical therapy;</w:t>
            </w:r>
          </w:p>
          <w:p w14:paraId="7CE2019A" w14:textId="77777777" w:rsidR="004B2282" w:rsidRPr="00292E2D" w:rsidRDefault="004B2282" w:rsidP="00FC68A1">
            <w:pPr>
              <w:pStyle w:val="Tabletext"/>
            </w:pPr>
            <w:r w:rsidRPr="00292E2D">
              <w:t>other than a service associated with a service to which item 38213 applies (H) (Anaes.) (Assist.)</w:t>
            </w:r>
          </w:p>
        </w:tc>
        <w:tc>
          <w:tcPr>
            <w:tcW w:w="737" w:type="pct"/>
            <w:tcBorders>
              <w:top w:val="single" w:sz="4" w:space="0" w:color="auto"/>
              <w:left w:val="nil"/>
              <w:bottom w:val="single" w:sz="4" w:space="0" w:color="auto"/>
              <w:right w:val="nil"/>
            </w:tcBorders>
            <w:shd w:val="clear" w:color="auto" w:fill="auto"/>
            <w:hideMark/>
          </w:tcPr>
          <w:p w14:paraId="05646AA2" w14:textId="5BABD499" w:rsidR="004B2282" w:rsidRPr="00292E2D" w:rsidRDefault="001936CA" w:rsidP="00FC68A1">
            <w:pPr>
              <w:pStyle w:val="Tabletext"/>
              <w:jc w:val="right"/>
            </w:pPr>
            <w:r w:rsidRPr="00292E2D">
              <w:t>296.85</w:t>
            </w:r>
          </w:p>
        </w:tc>
      </w:tr>
      <w:tr w:rsidR="004B2282" w:rsidRPr="00292E2D" w14:paraId="6E10B41A" w14:textId="77777777" w:rsidTr="00561DD9">
        <w:tc>
          <w:tcPr>
            <w:tcW w:w="679" w:type="pct"/>
            <w:tcBorders>
              <w:top w:val="single" w:sz="4" w:space="0" w:color="auto"/>
              <w:left w:val="nil"/>
              <w:bottom w:val="single" w:sz="4" w:space="0" w:color="auto"/>
              <w:right w:val="nil"/>
            </w:tcBorders>
            <w:shd w:val="clear" w:color="auto" w:fill="auto"/>
            <w:hideMark/>
          </w:tcPr>
          <w:p w14:paraId="68A67538" w14:textId="77777777" w:rsidR="004B2282" w:rsidRPr="00292E2D" w:rsidRDefault="004B2282" w:rsidP="00FC68A1">
            <w:pPr>
              <w:pStyle w:val="Tabletext"/>
            </w:pPr>
            <w:r w:rsidRPr="00292E2D">
              <w:t>38390</w:t>
            </w:r>
          </w:p>
        </w:tc>
        <w:tc>
          <w:tcPr>
            <w:tcW w:w="3584" w:type="pct"/>
            <w:tcBorders>
              <w:top w:val="single" w:sz="4" w:space="0" w:color="auto"/>
              <w:left w:val="nil"/>
              <w:bottom w:val="single" w:sz="4" w:space="0" w:color="auto"/>
              <w:right w:val="nil"/>
            </w:tcBorders>
            <w:shd w:val="clear" w:color="auto" w:fill="auto"/>
            <w:hideMark/>
          </w:tcPr>
          <w:p w14:paraId="54EBDFDA" w14:textId="77777777" w:rsidR="004B2282" w:rsidRPr="00292E2D" w:rsidRDefault="004B2282" w:rsidP="00FC68A1">
            <w:pPr>
              <w:pStyle w:val="Tabletext"/>
            </w:pPr>
            <w:r w:rsidRPr="00292E2D">
              <w:t>Automatic defibrillator, insertion of patches or transvenous endocardial defibrillation electrodes for, other than for primary prevention for tachycardia arrhythmias or a service associated with a service to which item 38213 applies (H) (Anaes.) (Assist.)</w:t>
            </w:r>
          </w:p>
        </w:tc>
        <w:tc>
          <w:tcPr>
            <w:tcW w:w="737" w:type="pct"/>
            <w:tcBorders>
              <w:top w:val="single" w:sz="4" w:space="0" w:color="auto"/>
              <w:left w:val="nil"/>
              <w:bottom w:val="single" w:sz="4" w:space="0" w:color="auto"/>
              <w:right w:val="nil"/>
            </w:tcBorders>
            <w:shd w:val="clear" w:color="auto" w:fill="auto"/>
            <w:hideMark/>
          </w:tcPr>
          <w:p w14:paraId="77F7875B" w14:textId="6A07DC0E" w:rsidR="004B2282" w:rsidRPr="00292E2D" w:rsidRDefault="001936CA" w:rsidP="00FC68A1">
            <w:pPr>
              <w:pStyle w:val="Tabletext"/>
              <w:jc w:val="right"/>
            </w:pPr>
            <w:r w:rsidRPr="00292E2D">
              <w:t>1,085.55</w:t>
            </w:r>
          </w:p>
        </w:tc>
      </w:tr>
      <w:tr w:rsidR="004B2282" w:rsidRPr="00292E2D" w14:paraId="5A83E145" w14:textId="77777777" w:rsidTr="00561DD9">
        <w:tc>
          <w:tcPr>
            <w:tcW w:w="679" w:type="pct"/>
            <w:tcBorders>
              <w:top w:val="single" w:sz="4" w:space="0" w:color="auto"/>
              <w:left w:val="nil"/>
              <w:bottom w:val="single" w:sz="4" w:space="0" w:color="auto"/>
              <w:right w:val="nil"/>
            </w:tcBorders>
            <w:shd w:val="clear" w:color="auto" w:fill="auto"/>
            <w:hideMark/>
          </w:tcPr>
          <w:p w14:paraId="11DA4801" w14:textId="77777777" w:rsidR="004B2282" w:rsidRPr="00292E2D" w:rsidRDefault="004B2282" w:rsidP="00FC68A1">
            <w:pPr>
              <w:pStyle w:val="Tabletext"/>
            </w:pPr>
            <w:r w:rsidRPr="00292E2D">
              <w:t>38393</w:t>
            </w:r>
          </w:p>
        </w:tc>
        <w:tc>
          <w:tcPr>
            <w:tcW w:w="3584" w:type="pct"/>
            <w:tcBorders>
              <w:top w:val="single" w:sz="4" w:space="0" w:color="auto"/>
              <w:left w:val="nil"/>
              <w:bottom w:val="single" w:sz="4" w:space="0" w:color="auto"/>
              <w:right w:val="nil"/>
            </w:tcBorders>
            <w:shd w:val="clear" w:color="auto" w:fill="auto"/>
            <w:hideMark/>
          </w:tcPr>
          <w:p w14:paraId="7E08F9E5" w14:textId="77777777" w:rsidR="004B2282" w:rsidRPr="00292E2D" w:rsidRDefault="004B2282" w:rsidP="00FC68A1">
            <w:pPr>
              <w:pStyle w:val="Tabletext"/>
            </w:pPr>
            <w:r w:rsidRPr="00292E2D">
              <w:t>Automatic defibrillator generator (other than a defibrillator capable of cardiac resynchronisation therapy), insertion or replacement of, other than for primary prevention for tachycardia arrhythmias or a service associated with a service to which item 38213 applies (H) (Anaes.) (Assist.)</w:t>
            </w:r>
          </w:p>
        </w:tc>
        <w:tc>
          <w:tcPr>
            <w:tcW w:w="737" w:type="pct"/>
            <w:tcBorders>
              <w:top w:val="single" w:sz="4" w:space="0" w:color="auto"/>
              <w:left w:val="nil"/>
              <w:bottom w:val="single" w:sz="4" w:space="0" w:color="auto"/>
              <w:right w:val="nil"/>
            </w:tcBorders>
            <w:shd w:val="clear" w:color="auto" w:fill="auto"/>
            <w:hideMark/>
          </w:tcPr>
          <w:p w14:paraId="3967B47D" w14:textId="4A91E332" w:rsidR="004B2282" w:rsidRPr="00292E2D" w:rsidRDefault="001936CA" w:rsidP="00FC68A1">
            <w:pPr>
              <w:pStyle w:val="Tabletext"/>
              <w:jc w:val="right"/>
            </w:pPr>
            <w:r w:rsidRPr="00292E2D">
              <w:t>296.85</w:t>
            </w:r>
          </w:p>
        </w:tc>
      </w:tr>
      <w:tr w:rsidR="004B2282" w:rsidRPr="00292E2D" w14:paraId="1E4E55DF" w14:textId="77777777" w:rsidTr="00561DD9">
        <w:tc>
          <w:tcPr>
            <w:tcW w:w="679" w:type="pct"/>
            <w:tcBorders>
              <w:top w:val="single" w:sz="4" w:space="0" w:color="auto"/>
              <w:left w:val="nil"/>
              <w:bottom w:val="single" w:sz="4" w:space="0" w:color="auto"/>
              <w:right w:val="nil"/>
            </w:tcBorders>
            <w:shd w:val="clear" w:color="auto" w:fill="auto"/>
            <w:hideMark/>
          </w:tcPr>
          <w:p w14:paraId="1066074F" w14:textId="77777777" w:rsidR="004B2282" w:rsidRPr="00292E2D" w:rsidRDefault="004B2282" w:rsidP="00FC68A1">
            <w:pPr>
              <w:pStyle w:val="Tabletext"/>
            </w:pPr>
            <w:r w:rsidRPr="00292E2D">
              <w:t>38415</w:t>
            </w:r>
          </w:p>
        </w:tc>
        <w:tc>
          <w:tcPr>
            <w:tcW w:w="3584" w:type="pct"/>
            <w:tcBorders>
              <w:top w:val="single" w:sz="4" w:space="0" w:color="auto"/>
              <w:left w:val="nil"/>
              <w:bottom w:val="single" w:sz="4" w:space="0" w:color="auto"/>
              <w:right w:val="nil"/>
            </w:tcBorders>
            <w:shd w:val="clear" w:color="auto" w:fill="auto"/>
            <w:hideMark/>
          </w:tcPr>
          <w:p w14:paraId="3533231D" w14:textId="77777777" w:rsidR="004B2282" w:rsidRPr="00292E2D" w:rsidRDefault="004B2282" w:rsidP="00FC68A1">
            <w:pPr>
              <w:pStyle w:val="Tabletext"/>
            </w:pPr>
            <w:r w:rsidRPr="00292E2D">
              <w:t>Empyema, radical operation for, involving resection of rib (Anaes.) (Assist.)</w:t>
            </w:r>
          </w:p>
        </w:tc>
        <w:tc>
          <w:tcPr>
            <w:tcW w:w="737" w:type="pct"/>
            <w:tcBorders>
              <w:top w:val="single" w:sz="4" w:space="0" w:color="auto"/>
              <w:left w:val="nil"/>
              <w:bottom w:val="single" w:sz="4" w:space="0" w:color="auto"/>
              <w:right w:val="nil"/>
            </w:tcBorders>
            <w:shd w:val="clear" w:color="auto" w:fill="auto"/>
            <w:hideMark/>
          </w:tcPr>
          <w:p w14:paraId="05D6D8F8" w14:textId="59C5D466" w:rsidR="004B2282" w:rsidRPr="00292E2D" w:rsidRDefault="001936CA" w:rsidP="00FC68A1">
            <w:pPr>
              <w:pStyle w:val="Tabletext"/>
              <w:jc w:val="right"/>
            </w:pPr>
            <w:r w:rsidRPr="00292E2D">
              <w:t>411.85</w:t>
            </w:r>
          </w:p>
        </w:tc>
      </w:tr>
      <w:tr w:rsidR="004B2282" w:rsidRPr="00292E2D" w14:paraId="2879465F" w14:textId="77777777" w:rsidTr="00561DD9">
        <w:tc>
          <w:tcPr>
            <w:tcW w:w="679" w:type="pct"/>
            <w:tcBorders>
              <w:top w:val="single" w:sz="4" w:space="0" w:color="auto"/>
              <w:left w:val="nil"/>
              <w:bottom w:val="single" w:sz="4" w:space="0" w:color="auto"/>
              <w:right w:val="nil"/>
            </w:tcBorders>
            <w:shd w:val="clear" w:color="auto" w:fill="auto"/>
            <w:hideMark/>
          </w:tcPr>
          <w:p w14:paraId="3E411332" w14:textId="77777777" w:rsidR="004B2282" w:rsidRPr="00292E2D" w:rsidRDefault="004B2282" w:rsidP="00FC68A1">
            <w:pPr>
              <w:pStyle w:val="Tabletext"/>
            </w:pPr>
            <w:bookmarkStart w:id="737" w:name="CU_382758721"/>
            <w:bookmarkEnd w:id="737"/>
            <w:r w:rsidRPr="00292E2D">
              <w:t>38418</w:t>
            </w:r>
          </w:p>
        </w:tc>
        <w:tc>
          <w:tcPr>
            <w:tcW w:w="3584" w:type="pct"/>
            <w:tcBorders>
              <w:top w:val="single" w:sz="4" w:space="0" w:color="auto"/>
              <w:left w:val="nil"/>
              <w:bottom w:val="single" w:sz="4" w:space="0" w:color="auto"/>
              <w:right w:val="nil"/>
            </w:tcBorders>
            <w:shd w:val="clear" w:color="auto" w:fill="auto"/>
            <w:hideMark/>
          </w:tcPr>
          <w:p w14:paraId="618A2E11" w14:textId="77777777" w:rsidR="004B2282" w:rsidRPr="00292E2D" w:rsidRDefault="004B2282" w:rsidP="00FC68A1">
            <w:pPr>
              <w:pStyle w:val="Tabletext"/>
            </w:pPr>
            <w:r w:rsidRPr="00292E2D">
              <w:t>Thoracotomy, exploratory, with or without biopsy (H) (Anaes.) (Assist.)</w:t>
            </w:r>
          </w:p>
        </w:tc>
        <w:tc>
          <w:tcPr>
            <w:tcW w:w="737" w:type="pct"/>
            <w:tcBorders>
              <w:top w:val="single" w:sz="4" w:space="0" w:color="auto"/>
              <w:left w:val="nil"/>
              <w:bottom w:val="single" w:sz="4" w:space="0" w:color="auto"/>
              <w:right w:val="nil"/>
            </w:tcBorders>
            <w:shd w:val="clear" w:color="auto" w:fill="auto"/>
            <w:hideMark/>
          </w:tcPr>
          <w:p w14:paraId="0D163844" w14:textId="157221BA" w:rsidR="004B2282" w:rsidRPr="00292E2D" w:rsidRDefault="001936CA" w:rsidP="00FC68A1">
            <w:pPr>
              <w:pStyle w:val="Tabletext"/>
              <w:jc w:val="right"/>
            </w:pPr>
            <w:r w:rsidRPr="00292E2D">
              <w:t>988.35</w:t>
            </w:r>
          </w:p>
        </w:tc>
      </w:tr>
      <w:tr w:rsidR="004B2282" w:rsidRPr="00292E2D" w14:paraId="64B75C6F" w14:textId="77777777" w:rsidTr="00561DD9">
        <w:tc>
          <w:tcPr>
            <w:tcW w:w="679" w:type="pct"/>
            <w:tcBorders>
              <w:top w:val="single" w:sz="4" w:space="0" w:color="auto"/>
              <w:left w:val="nil"/>
              <w:bottom w:val="single" w:sz="4" w:space="0" w:color="auto"/>
              <w:right w:val="nil"/>
            </w:tcBorders>
            <w:shd w:val="clear" w:color="auto" w:fill="auto"/>
            <w:hideMark/>
          </w:tcPr>
          <w:p w14:paraId="4F8D70CB" w14:textId="77777777" w:rsidR="004B2282" w:rsidRPr="00292E2D" w:rsidRDefault="004B2282" w:rsidP="00FC68A1">
            <w:pPr>
              <w:pStyle w:val="Tabletext"/>
            </w:pPr>
            <w:bookmarkStart w:id="738" w:name="CU_384763844"/>
            <w:bookmarkEnd w:id="738"/>
            <w:r w:rsidRPr="00292E2D">
              <w:t>38421</w:t>
            </w:r>
          </w:p>
        </w:tc>
        <w:tc>
          <w:tcPr>
            <w:tcW w:w="3584" w:type="pct"/>
            <w:tcBorders>
              <w:top w:val="single" w:sz="4" w:space="0" w:color="auto"/>
              <w:left w:val="nil"/>
              <w:bottom w:val="single" w:sz="4" w:space="0" w:color="auto"/>
              <w:right w:val="nil"/>
            </w:tcBorders>
            <w:shd w:val="clear" w:color="auto" w:fill="auto"/>
            <w:hideMark/>
          </w:tcPr>
          <w:p w14:paraId="002D0420" w14:textId="77777777" w:rsidR="004B2282" w:rsidRPr="00292E2D" w:rsidRDefault="004B2282" w:rsidP="00FC68A1">
            <w:pPr>
              <w:pStyle w:val="Tabletext"/>
            </w:pPr>
            <w:r w:rsidRPr="00292E2D">
              <w:t>Thoracotomy, with pulmonary decortication (H) (Anaes.) (Assist.)</w:t>
            </w:r>
          </w:p>
        </w:tc>
        <w:tc>
          <w:tcPr>
            <w:tcW w:w="737" w:type="pct"/>
            <w:tcBorders>
              <w:top w:val="single" w:sz="4" w:space="0" w:color="auto"/>
              <w:left w:val="nil"/>
              <w:bottom w:val="single" w:sz="4" w:space="0" w:color="auto"/>
              <w:right w:val="nil"/>
            </w:tcBorders>
            <w:shd w:val="clear" w:color="auto" w:fill="auto"/>
            <w:hideMark/>
          </w:tcPr>
          <w:p w14:paraId="5A03F413" w14:textId="568499C9" w:rsidR="004B2282" w:rsidRPr="00292E2D" w:rsidRDefault="001936CA" w:rsidP="00FC68A1">
            <w:pPr>
              <w:pStyle w:val="Tabletext"/>
              <w:jc w:val="right"/>
            </w:pPr>
            <w:r w:rsidRPr="00292E2D">
              <w:t>1,579.85</w:t>
            </w:r>
          </w:p>
        </w:tc>
      </w:tr>
      <w:tr w:rsidR="004B2282" w:rsidRPr="00292E2D" w14:paraId="15A4A8CB" w14:textId="77777777" w:rsidTr="00561DD9">
        <w:tc>
          <w:tcPr>
            <w:tcW w:w="679" w:type="pct"/>
            <w:tcBorders>
              <w:top w:val="single" w:sz="4" w:space="0" w:color="auto"/>
              <w:left w:val="nil"/>
              <w:bottom w:val="single" w:sz="4" w:space="0" w:color="auto"/>
              <w:right w:val="nil"/>
            </w:tcBorders>
            <w:shd w:val="clear" w:color="auto" w:fill="auto"/>
            <w:hideMark/>
          </w:tcPr>
          <w:p w14:paraId="69620D40" w14:textId="77777777" w:rsidR="004B2282" w:rsidRPr="00292E2D" w:rsidRDefault="004B2282" w:rsidP="00FC68A1">
            <w:pPr>
              <w:pStyle w:val="Tabletext"/>
            </w:pPr>
            <w:r w:rsidRPr="00292E2D">
              <w:t>38424</w:t>
            </w:r>
          </w:p>
        </w:tc>
        <w:tc>
          <w:tcPr>
            <w:tcW w:w="3584" w:type="pct"/>
            <w:tcBorders>
              <w:top w:val="single" w:sz="4" w:space="0" w:color="auto"/>
              <w:left w:val="nil"/>
              <w:bottom w:val="single" w:sz="4" w:space="0" w:color="auto"/>
              <w:right w:val="nil"/>
            </w:tcBorders>
            <w:shd w:val="clear" w:color="auto" w:fill="auto"/>
            <w:hideMark/>
          </w:tcPr>
          <w:p w14:paraId="71A344E9" w14:textId="77777777" w:rsidR="004B2282" w:rsidRPr="00292E2D" w:rsidRDefault="004B2282" w:rsidP="00FC68A1">
            <w:pPr>
              <w:pStyle w:val="Tabletext"/>
            </w:pPr>
            <w:r w:rsidRPr="00292E2D">
              <w:t>Thoracotomy, with pleurectomy or pleurodesis, or enucleation of hydatid cysts (H) (Anaes.) (Assist.)</w:t>
            </w:r>
          </w:p>
        </w:tc>
        <w:tc>
          <w:tcPr>
            <w:tcW w:w="737" w:type="pct"/>
            <w:tcBorders>
              <w:top w:val="single" w:sz="4" w:space="0" w:color="auto"/>
              <w:left w:val="nil"/>
              <w:bottom w:val="single" w:sz="4" w:space="0" w:color="auto"/>
              <w:right w:val="nil"/>
            </w:tcBorders>
            <w:shd w:val="clear" w:color="auto" w:fill="auto"/>
            <w:hideMark/>
          </w:tcPr>
          <w:p w14:paraId="1F9797BB" w14:textId="380C9D38" w:rsidR="004B2282" w:rsidRPr="00292E2D" w:rsidRDefault="001936CA" w:rsidP="00FC68A1">
            <w:pPr>
              <w:pStyle w:val="Tabletext"/>
              <w:jc w:val="right"/>
            </w:pPr>
            <w:r w:rsidRPr="00292E2D">
              <w:t>988.35</w:t>
            </w:r>
          </w:p>
        </w:tc>
      </w:tr>
      <w:tr w:rsidR="004B2282" w:rsidRPr="00292E2D" w14:paraId="27EC8BCA" w14:textId="77777777" w:rsidTr="00561DD9">
        <w:tc>
          <w:tcPr>
            <w:tcW w:w="679" w:type="pct"/>
            <w:tcBorders>
              <w:top w:val="single" w:sz="4" w:space="0" w:color="auto"/>
              <w:left w:val="nil"/>
              <w:bottom w:val="single" w:sz="4" w:space="0" w:color="auto"/>
              <w:right w:val="nil"/>
            </w:tcBorders>
            <w:shd w:val="clear" w:color="auto" w:fill="auto"/>
            <w:hideMark/>
          </w:tcPr>
          <w:p w14:paraId="68EC2EA3" w14:textId="77777777" w:rsidR="004B2282" w:rsidRPr="00292E2D" w:rsidRDefault="004B2282" w:rsidP="00FC68A1">
            <w:pPr>
              <w:pStyle w:val="Tabletext"/>
            </w:pPr>
            <w:r w:rsidRPr="00292E2D">
              <w:t>38427</w:t>
            </w:r>
          </w:p>
        </w:tc>
        <w:tc>
          <w:tcPr>
            <w:tcW w:w="3584" w:type="pct"/>
            <w:tcBorders>
              <w:top w:val="single" w:sz="4" w:space="0" w:color="auto"/>
              <w:left w:val="nil"/>
              <w:bottom w:val="single" w:sz="4" w:space="0" w:color="auto"/>
              <w:right w:val="nil"/>
            </w:tcBorders>
            <w:shd w:val="clear" w:color="auto" w:fill="auto"/>
            <w:hideMark/>
          </w:tcPr>
          <w:p w14:paraId="47C61A93" w14:textId="77777777" w:rsidR="004B2282" w:rsidRPr="00292E2D" w:rsidRDefault="004B2282" w:rsidP="00FC68A1">
            <w:pPr>
              <w:pStyle w:val="Tabletext"/>
            </w:pPr>
            <w:r w:rsidRPr="00292E2D">
              <w:t>Thoracoplasty (complete)—3 or more ribs (H) (Anaes.) (Assist.)</w:t>
            </w:r>
          </w:p>
        </w:tc>
        <w:tc>
          <w:tcPr>
            <w:tcW w:w="737" w:type="pct"/>
            <w:tcBorders>
              <w:top w:val="single" w:sz="4" w:space="0" w:color="auto"/>
              <w:left w:val="nil"/>
              <w:bottom w:val="single" w:sz="4" w:space="0" w:color="auto"/>
              <w:right w:val="nil"/>
            </w:tcBorders>
            <w:shd w:val="clear" w:color="auto" w:fill="auto"/>
            <w:hideMark/>
          </w:tcPr>
          <w:p w14:paraId="15F660CE" w14:textId="56F84815" w:rsidR="004B2282" w:rsidRPr="00292E2D" w:rsidRDefault="001936CA" w:rsidP="00FC68A1">
            <w:pPr>
              <w:pStyle w:val="Tabletext"/>
              <w:jc w:val="right"/>
            </w:pPr>
            <w:r w:rsidRPr="00292E2D">
              <w:t>1,220.40</w:t>
            </w:r>
          </w:p>
        </w:tc>
      </w:tr>
      <w:tr w:rsidR="004B2282" w:rsidRPr="00292E2D" w14:paraId="19F9DB79" w14:textId="77777777" w:rsidTr="00561DD9">
        <w:tc>
          <w:tcPr>
            <w:tcW w:w="679" w:type="pct"/>
            <w:tcBorders>
              <w:top w:val="single" w:sz="4" w:space="0" w:color="auto"/>
              <w:left w:val="nil"/>
              <w:bottom w:val="single" w:sz="4" w:space="0" w:color="auto"/>
              <w:right w:val="nil"/>
            </w:tcBorders>
            <w:shd w:val="clear" w:color="auto" w:fill="auto"/>
            <w:hideMark/>
          </w:tcPr>
          <w:p w14:paraId="38BB8CC4" w14:textId="77777777" w:rsidR="004B2282" w:rsidRPr="00292E2D" w:rsidRDefault="004B2282" w:rsidP="00FC68A1">
            <w:pPr>
              <w:pStyle w:val="Tabletext"/>
            </w:pPr>
            <w:r w:rsidRPr="00292E2D">
              <w:t>38430</w:t>
            </w:r>
          </w:p>
        </w:tc>
        <w:tc>
          <w:tcPr>
            <w:tcW w:w="3584" w:type="pct"/>
            <w:tcBorders>
              <w:top w:val="single" w:sz="4" w:space="0" w:color="auto"/>
              <w:left w:val="nil"/>
              <w:bottom w:val="single" w:sz="4" w:space="0" w:color="auto"/>
              <w:right w:val="nil"/>
            </w:tcBorders>
            <w:shd w:val="clear" w:color="auto" w:fill="auto"/>
            <w:hideMark/>
          </w:tcPr>
          <w:p w14:paraId="0E140084" w14:textId="77777777" w:rsidR="004B2282" w:rsidRPr="00292E2D" w:rsidRDefault="004B2282" w:rsidP="00FC68A1">
            <w:pPr>
              <w:pStyle w:val="Tabletext"/>
            </w:pPr>
            <w:r w:rsidRPr="00292E2D">
              <w:t>Thoracoplasty (in stages)—each stage (H) (Anaes.) (Assist.)</w:t>
            </w:r>
          </w:p>
        </w:tc>
        <w:tc>
          <w:tcPr>
            <w:tcW w:w="737" w:type="pct"/>
            <w:tcBorders>
              <w:top w:val="single" w:sz="4" w:space="0" w:color="auto"/>
              <w:left w:val="nil"/>
              <w:bottom w:val="single" w:sz="4" w:space="0" w:color="auto"/>
              <w:right w:val="nil"/>
            </w:tcBorders>
            <w:shd w:val="clear" w:color="auto" w:fill="auto"/>
            <w:hideMark/>
          </w:tcPr>
          <w:p w14:paraId="30647C1B" w14:textId="0DF22633" w:rsidR="004B2282" w:rsidRPr="00292E2D" w:rsidRDefault="001936CA" w:rsidP="00FC68A1">
            <w:pPr>
              <w:pStyle w:val="Tabletext"/>
              <w:jc w:val="right"/>
            </w:pPr>
            <w:r w:rsidRPr="00292E2D">
              <w:t>628.95</w:t>
            </w:r>
          </w:p>
        </w:tc>
      </w:tr>
      <w:tr w:rsidR="004B2282" w:rsidRPr="00292E2D" w14:paraId="53635BFF" w14:textId="77777777" w:rsidTr="00561DD9">
        <w:tc>
          <w:tcPr>
            <w:tcW w:w="679" w:type="pct"/>
            <w:tcBorders>
              <w:top w:val="single" w:sz="4" w:space="0" w:color="auto"/>
              <w:left w:val="nil"/>
              <w:bottom w:val="single" w:sz="4" w:space="0" w:color="auto"/>
              <w:right w:val="nil"/>
            </w:tcBorders>
            <w:shd w:val="clear" w:color="auto" w:fill="auto"/>
            <w:hideMark/>
          </w:tcPr>
          <w:p w14:paraId="21656542" w14:textId="77777777" w:rsidR="004B2282" w:rsidRPr="00292E2D" w:rsidRDefault="004B2282" w:rsidP="00FC68A1">
            <w:pPr>
              <w:pStyle w:val="Tabletext"/>
            </w:pPr>
            <w:r w:rsidRPr="00292E2D">
              <w:t>38436</w:t>
            </w:r>
          </w:p>
        </w:tc>
        <w:tc>
          <w:tcPr>
            <w:tcW w:w="3584" w:type="pct"/>
            <w:tcBorders>
              <w:top w:val="single" w:sz="4" w:space="0" w:color="auto"/>
              <w:left w:val="nil"/>
              <w:bottom w:val="single" w:sz="4" w:space="0" w:color="auto"/>
              <w:right w:val="nil"/>
            </w:tcBorders>
            <w:shd w:val="clear" w:color="auto" w:fill="auto"/>
            <w:hideMark/>
          </w:tcPr>
          <w:p w14:paraId="49EA6693" w14:textId="77777777" w:rsidR="004B2282" w:rsidRPr="00292E2D" w:rsidRDefault="004B2282" w:rsidP="00FC68A1">
            <w:pPr>
              <w:pStyle w:val="Tabletext"/>
            </w:pPr>
            <w:r w:rsidRPr="00292E2D">
              <w:t>Thoracoscopy, with or without division of pleural adhesions, including insertion of intercostal catheter, if necessary, with or without biopsy (H) (Anaes.)</w:t>
            </w:r>
          </w:p>
        </w:tc>
        <w:tc>
          <w:tcPr>
            <w:tcW w:w="737" w:type="pct"/>
            <w:tcBorders>
              <w:top w:val="single" w:sz="4" w:space="0" w:color="auto"/>
              <w:left w:val="nil"/>
              <w:bottom w:val="single" w:sz="4" w:space="0" w:color="auto"/>
              <w:right w:val="nil"/>
            </w:tcBorders>
            <w:shd w:val="clear" w:color="auto" w:fill="auto"/>
            <w:hideMark/>
          </w:tcPr>
          <w:p w14:paraId="406DE7D3" w14:textId="1DB01A77" w:rsidR="004B2282" w:rsidRPr="00292E2D" w:rsidRDefault="001936CA" w:rsidP="00FC68A1">
            <w:pPr>
              <w:pStyle w:val="Tabletext"/>
              <w:jc w:val="right"/>
            </w:pPr>
            <w:r w:rsidRPr="00292E2D">
              <w:t>257.55</w:t>
            </w:r>
          </w:p>
        </w:tc>
      </w:tr>
      <w:tr w:rsidR="004B2282" w:rsidRPr="00292E2D" w14:paraId="196C19AB" w14:textId="77777777" w:rsidTr="00561DD9">
        <w:tc>
          <w:tcPr>
            <w:tcW w:w="679" w:type="pct"/>
            <w:tcBorders>
              <w:top w:val="single" w:sz="4" w:space="0" w:color="auto"/>
              <w:left w:val="nil"/>
              <w:bottom w:val="single" w:sz="4" w:space="0" w:color="auto"/>
              <w:right w:val="nil"/>
            </w:tcBorders>
            <w:shd w:val="clear" w:color="auto" w:fill="auto"/>
            <w:hideMark/>
          </w:tcPr>
          <w:p w14:paraId="25CD3761" w14:textId="77777777" w:rsidR="004B2282" w:rsidRPr="00292E2D" w:rsidRDefault="004B2282" w:rsidP="00FC68A1">
            <w:pPr>
              <w:pStyle w:val="Tabletext"/>
            </w:pPr>
            <w:r w:rsidRPr="00292E2D">
              <w:t>38438</w:t>
            </w:r>
          </w:p>
        </w:tc>
        <w:tc>
          <w:tcPr>
            <w:tcW w:w="3584" w:type="pct"/>
            <w:tcBorders>
              <w:top w:val="single" w:sz="4" w:space="0" w:color="auto"/>
              <w:left w:val="nil"/>
              <w:bottom w:val="single" w:sz="4" w:space="0" w:color="auto"/>
              <w:right w:val="nil"/>
            </w:tcBorders>
            <w:shd w:val="clear" w:color="auto" w:fill="auto"/>
            <w:hideMark/>
          </w:tcPr>
          <w:p w14:paraId="4CD253BD" w14:textId="77777777" w:rsidR="004B2282" w:rsidRPr="00292E2D" w:rsidRDefault="004B2282" w:rsidP="00FC68A1">
            <w:pPr>
              <w:pStyle w:val="Tabletext"/>
            </w:pPr>
            <w:r w:rsidRPr="00292E2D">
              <w:t>Pneumonectomy or lobectomy or segmentectomy other than a service associated with a service to which item 38418 applies (H) (Anaes.) (Assist.)</w:t>
            </w:r>
          </w:p>
        </w:tc>
        <w:tc>
          <w:tcPr>
            <w:tcW w:w="737" w:type="pct"/>
            <w:tcBorders>
              <w:top w:val="single" w:sz="4" w:space="0" w:color="auto"/>
              <w:left w:val="nil"/>
              <w:bottom w:val="single" w:sz="4" w:space="0" w:color="auto"/>
              <w:right w:val="nil"/>
            </w:tcBorders>
            <w:shd w:val="clear" w:color="auto" w:fill="auto"/>
            <w:hideMark/>
          </w:tcPr>
          <w:p w14:paraId="3BE348C9" w14:textId="07F419F4" w:rsidR="004B2282" w:rsidRPr="00292E2D" w:rsidRDefault="001936CA" w:rsidP="00FC68A1">
            <w:pPr>
              <w:pStyle w:val="Tabletext"/>
              <w:jc w:val="right"/>
            </w:pPr>
            <w:r w:rsidRPr="00292E2D">
              <w:t>1,579.85</w:t>
            </w:r>
          </w:p>
        </w:tc>
      </w:tr>
      <w:tr w:rsidR="004B2282" w:rsidRPr="00292E2D" w14:paraId="1002E2E3" w14:textId="77777777" w:rsidTr="00561DD9">
        <w:tc>
          <w:tcPr>
            <w:tcW w:w="679" w:type="pct"/>
            <w:tcBorders>
              <w:top w:val="single" w:sz="4" w:space="0" w:color="auto"/>
              <w:left w:val="nil"/>
              <w:bottom w:val="single" w:sz="4" w:space="0" w:color="auto"/>
              <w:right w:val="nil"/>
            </w:tcBorders>
            <w:shd w:val="clear" w:color="auto" w:fill="auto"/>
            <w:hideMark/>
          </w:tcPr>
          <w:p w14:paraId="63217602" w14:textId="77777777" w:rsidR="004B2282" w:rsidRPr="00292E2D" w:rsidRDefault="004B2282" w:rsidP="00FC68A1">
            <w:pPr>
              <w:pStyle w:val="Tabletext"/>
            </w:pPr>
            <w:r w:rsidRPr="00292E2D">
              <w:t>38440</w:t>
            </w:r>
          </w:p>
        </w:tc>
        <w:tc>
          <w:tcPr>
            <w:tcW w:w="3584" w:type="pct"/>
            <w:tcBorders>
              <w:top w:val="single" w:sz="4" w:space="0" w:color="auto"/>
              <w:left w:val="nil"/>
              <w:bottom w:val="single" w:sz="4" w:space="0" w:color="auto"/>
              <w:right w:val="nil"/>
            </w:tcBorders>
            <w:shd w:val="clear" w:color="auto" w:fill="auto"/>
            <w:hideMark/>
          </w:tcPr>
          <w:p w14:paraId="15B9101C" w14:textId="77777777" w:rsidR="004B2282" w:rsidRPr="00292E2D" w:rsidRDefault="004B2282" w:rsidP="00FC68A1">
            <w:pPr>
              <w:pStyle w:val="Tabletext"/>
            </w:pPr>
            <w:r w:rsidRPr="00292E2D">
              <w:t>Lung, wedge resection of (H) (Anaes.) (Assist.)</w:t>
            </w:r>
          </w:p>
        </w:tc>
        <w:tc>
          <w:tcPr>
            <w:tcW w:w="737" w:type="pct"/>
            <w:tcBorders>
              <w:top w:val="single" w:sz="4" w:space="0" w:color="auto"/>
              <w:left w:val="nil"/>
              <w:bottom w:val="single" w:sz="4" w:space="0" w:color="auto"/>
              <w:right w:val="nil"/>
            </w:tcBorders>
            <w:shd w:val="clear" w:color="auto" w:fill="auto"/>
            <w:hideMark/>
          </w:tcPr>
          <w:p w14:paraId="77ABAC6E" w14:textId="3A946D7F" w:rsidR="004B2282" w:rsidRPr="00292E2D" w:rsidRDefault="001936CA" w:rsidP="00FC68A1">
            <w:pPr>
              <w:pStyle w:val="Tabletext"/>
              <w:jc w:val="right"/>
            </w:pPr>
            <w:r w:rsidRPr="00292E2D">
              <w:t>1,183.05</w:t>
            </w:r>
          </w:p>
        </w:tc>
      </w:tr>
      <w:tr w:rsidR="004B2282" w:rsidRPr="00292E2D" w14:paraId="17B73266" w14:textId="77777777" w:rsidTr="00561DD9">
        <w:tc>
          <w:tcPr>
            <w:tcW w:w="679" w:type="pct"/>
            <w:tcBorders>
              <w:top w:val="single" w:sz="4" w:space="0" w:color="auto"/>
              <w:left w:val="nil"/>
              <w:bottom w:val="single" w:sz="4" w:space="0" w:color="auto"/>
              <w:right w:val="nil"/>
            </w:tcBorders>
            <w:shd w:val="clear" w:color="auto" w:fill="auto"/>
            <w:hideMark/>
          </w:tcPr>
          <w:p w14:paraId="59C6D9BB" w14:textId="77777777" w:rsidR="004B2282" w:rsidRPr="00292E2D" w:rsidRDefault="004B2282" w:rsidP="00FC68A1">
            <w:pPr>
              <w:pStyle w:val="Tabletext"/>
            </w:pPr>
            <w:r w:rsidRPr="00292E2D">
              <w:t>38441</w:t>
            </w:r>
          </w:p>
        </w:tc>
        <w:tc>
          <w:tcPr>
            <w:tcW w:w="3584" w:type="pct"/>
            <w:tcBorders>
              <w:top w:val="single" w:sz="4" w:space="0" w:color="auto"/>
              <w:left w:val="nil"/>
              <w:bottom w:val="single" w:sz="4" w:space="0" w:color="auto"/>
              <w:right w:val="nil"/>
            </w:tcBorders>
            <w:shd w:val="clear" w:color="auto" w:fill="auto"/>
            <w:hideMark/>
          </w:tcPr>
          <w:p w14:paraId="3C9BCEC6" w14:textId="77777777" w:rsidR="004B2282" w:rsidRPr="00292E2D" w:rsidRDefault="004B2282" w:rsidP="00FC68A1">
            <w:pPr>
              <w:pStyle w:val="Tabletext"/>
            </w:pPr>
            <w:r w:rsidRPr="00292E2D">
              <w:t>Radical lobectomy or pneumonectomy including resection of chest wall, diaphragm, pericardium, or formal mediastinal node dissection (H) (Anaes.) (Assist.)</w:t>
            </w:r>
          </w:p>
        </w:tc>
        <w:tc>
          <w:tcPr>
            <w:tcW w:w="737" w:type="pct"/>
            <w:tcBorders>
              <w:top w:val="single" w:sz="4" w:space="0" w:color="auto"/>
              <w:left w:val="nil"/>
              <w:bottom w:val="single" w:sz="4" w:space="0" w:color="auto"/>
              <w:right w:val="nil"/>
            </w:tcBorders>
            <w:shd w:val="clear" w:color="auto" w:fill="auto"/>
            <w:hideMark/>
          </w:tcPr>
          <w:p w14:paraId="405854BA" w14:textId="6B398264" w:rsidR="004B2282" w:rsidRPr="00292E2D" w:rsidRDefault="001936CA" w:rsidP="00FC68A1">
            <w:pPr>
              <w:pStyle w:val="Tabletext"/>
              <w:jc w:val="right"/>
            </w:pPr>
            <w:r w:rsidRPr="00292E2D">
              <w:t>1,871.90</w:t>
            </w:r>
          </w:p>
        </w:tc>
      </w:tr>
      <w:tr w:rsidR="004B2282" w:rsidRPr="00292E2D" w14:paraId="21E7052E" w14:textId="77777777" w:rsidTr="00561DD9">
        <w:tc>
          <w:tcPr>
            <w:tcW w:w="679" w:type="pct"/>
            <w:tcBorders>
              <w:top w:val="single" w:sz="4" w:space="0" w:color="auto"/>
              <w:left w:val="nil"/>
              <w:bottom w:val="single" w:sz="4" w:space="0" w:color="auto"/>
              <w:right w:val="nil"/>
            </w:tcBorders>
            <w:shd w:val="clear" w:color="auto" w:fill="auto"/>
            <w:hideMark/>
          </w:tcPr>
          <w:p w14:paraId="6A1529D3" w14:textId="77777777" w:rsidR="004B2282" w:rsidRPr="00292E2D" w:rsidRDefault="004B2282" w:rsidP="00FC68A1">
            <w:pPr>
              <w:pStyle w:val="Tabletext"/>
            </w:pPr>
            <w:r w:rsidRPr="00292E2D">
              <w:t>38446</w:t>
            </w:r>
          </w:p>
        </w:tc>
        <w:tc>
          <w:tcPr>
            <w:tcW w:w="3584" w:type="pct"/>
            <w:tcBorders>
              <w:top w:val="single" w:sz="4" w:space="0" w:color="auto"/>
              <w:left w:val="nil"/>
              <w:bottom w:val="single" w:sz="4" w:space="0" w:color="auto"/>
              <w:right w:val="nil"/>
            </w:tcBorders>
            <w:shd w:val="clear" w:color="auto" w:fill="auto"/>
            <w:hideMark/>
          </w:tcPr>
          <w:p w14:paraId="48F27B63" w14:textId="77777777" w:rsidR="004B2282" w:rsidRPr="00292E2D" w:rsidRDefault="004B2282" w:rsidP="00FC68A1">
            <w:pPr>
              <w:pStyle w:val="Tabletext"/>
            </w:pPr>
            <w:r w:rsidRPr="00292E2D">
              <w:t>Thoracotomy or sternotomy, for removal of thymus or mediastinal tumour (H) (Anaes.) (Assist.)</w:t>
            </w:r>
          </w:p>
        </w:tc>
        <w:tc>
          <w:tcPr>
            <w:tcW w:w="737" w:type="pct"/>
            <w:tcBorders>
              <w:top w:val="single" w:sz="4" w:space="0" w:color="auto"/>
              <w:left w:val="nil"/>
              <w:bottom w:val="single" w:sz="4" w:space="0" w:color="auto"/>
              <w:right w:val="nil"/>
            </w:tcBorders>
            <w:shd w:val="clear" w:color="auto" w:fill="auto"/>
            <w:hideMark/>
          </w:tcPr>
          <w:p w14:paraId="197468D9" w14:textId="184C2DB1" w:rsidR="004B2282" w:rsidRPr="00292E2D" w:rsidRDefault="001936CA" w:rsidP="00FC68A1">
            <w:pPr>
              <w:pStyle w:val="Tabletext"/>
              <w:jc w:val="right"/>
            </w:pPr>
            <w:r w:rsidRPr="00292E2D">
              <w:t>1,220.40</w:t>
            </w:r>
          </w:p>
        </w:tc>
      </w:tr>
      <w:tr w:rsidR="004B2282" w:rsidRPr="00292E2D" w14:paraId="0742072F" w14:textId="77777777" w:rsidTr="00561DD9">
        <w:tc>
          <w:tcPr>
            <w:tcW w:w="679" w:type="pct"/>
            <w:tcBorders>
              <w:top w:val="single" w:sz="4" w:space="0" w:color="auto"/>
              <w:left w:val="nil"/>
              <w:bottom w:val="single" w:sz="4" w:space="0" w:color="auto"/>
              <w:right w:val="nil"/>
            </w:tcBorders>
            <w:shd w:val="clear" w:color="auto" w:fill="auto"/>
            <w:hideMark/>
          </w:tcPr>
          <w:p w14:paraId="36BE7FF7" w14:textId="77777777" w:rsidR="004B2282" w:rsidRPr="00292E2D" w:rsidRDefault="004B2282" w:rsidP="00FC68A1">
            <w:pPr>
              <w:pStyle w:val="Tabletext"/>
            </w:pPr>
            <w:r w:rsidRPr="00292E2D">
              <w:t>38447</w:t>
            </w:r>
          </w:p>
        </w:tc>
        <w:tc>
          <w:tcPr>
            <w:tcW w:w="3584" w:type="pct"/>
            <w:tcBorders>
              <w:top w:val="single" w:sz="4" w:space="0" w:color="auto"/>
              <w:left w:val="nil"/>
              <w:bottom w:val="single" w:sz="4" w:space="0" w:color="auto"/>
              <w:right w:val="nil"/>
            </w:tcBorders>
            <w:shd w:val="clear" w:color="auto" w:fill="auto"/>
            <w:hideMark/>
          </w:tcPr>
          <w:p w14:paraId="454000CB" w14:textId="77777777" w:rsidR="004B2282" w:rsidRPr="00292E2D" w:rsidRDefault="004B2282" w:rsidP="00FC68A1">
            <w:pPr>
              <w:pStyle w:val="Tabletext"/>
            </w:pPr>
            <w:r w:rsidRPr="00292E2D">
              <w:t>Pericardiectomy via sternotomy or anterolateral thoracotomy without cardiopulmonary bypass (H) (Anaes.) (Assist.)</w:t>
            </w:r>
          </w:p>
        </w:tc>
        <w:tc>
          <w:tcPr>
            <w:tcW w:w="737" w:type="pct"/>
            <w:tcBorders>
              <w:top w:val="single" w:sz="4" w:space="0" w:color="auto"/>
              <w:left w:val="nil"/>
              <w:bottom w:val="single" w:sz="4" w:space="0" w:color="auto"/>
              <w:right w:val="nil"/>
            </w:tcBorders>
            <w:shd w:val="clear" w:color="auto" w:fill="auto"/>
            <w:hideMark/>
          </w:tcPr>
          <w:p w14:paraId="436B5253" w14:textId="3D81A06A" w:rsidR="004B2282" w:rsidRPr="00292E2D" w:rsidRDefault="001936CA" w:rsidP="00FC68A1">
            <w:pPr>
              <w:pStyle w:val="Tabletext"/>
              <w:jc w:val="right"/>
            </w:pPr>
            <w:r w:rsidRPr="00292E2D">
              <w:t>1,579.85</w:t>
            </w:r>
          </w:p>
        </w:tc>
      </w:tr>
      <w:tr w:rsidR="004B2282" w:rsidRPr="00292E2D" w14:paraId="04A1F6F8" w14:textId="77777777" w:rsidTr="00561DD9">
        <w:tc>
          <w:tcPr>
            <w:tcW w:w="679" w:type="pct"/>
            <w:tcBorders>
              <w:top w:val="single" w:sz="4" w:space="0" w:color="auto"/>
              <w:left w:val="nil"/>
              <w:bottom w:val="single" w:sz="4" w:space="0" w:color="auto"/>
              <w:right w:val="nil"/>
            </w:tcBorders>
            <w:shd w:val="clear" w:color="auto" w:fill="auto"/>
            <w:hideMark/>
          </w:tcPr>
          <w:p w14:paraId="0B1A3F10" w14:textId="77777777" w:rsidR="004B2282" w:rsidRPr="00292E2D" w:rsidRDefault="004B2282" w:rsidP="00FC68A1">
            <w:pPr>
              <w:pStyle w:val="Tabletext"/>
            </w:pPr>
            <w:r w:rsidRPr="00292E2D">
              <w:t>38448</w:t>
            </w:r>
          </w:p>
        </w:tc>
        <w:tc>
          <w:tcPr>
            <w:tcW w:w="3584" w:type="pct"/>
            <w:tcBorders>
              <w:top w:val="single" w:sz="4" w:space="0" w:color="auto"/>
              <w:left w:val="nil"/>
              <w:bottom w:val="single" w:sz="4" w:space="0" w:color="auto"/>
              <w:right w:val="nil"/>
            </w:tcBorders>
            <w:shd w:val="clear" w:color="auto" w:fill="auto"/>
            <w:hideMark/>
          </w:tcPr>
          <w:p w14:paraId="08F20A01" w14:textId="77777777" w:rsidR="004B2282" w:rsidRPr="00292E2D" w:rsidRDefault="004B2282" w:rsidP="00FC68A1">
            <w:pPr>
              <w:pStyle w:val="Tabletext"/>
            </w:pPr>
            <w:r w:rsidRPr="00292E2D">
              <w:t>Mediastinum, cervical exploration of, with or without biopsy (H) (Anaes.) (Assist.)</w:t>
            </w:r>
          </w:p>
        </w:tc>
        <w:tc>
          <w:tcPr>
            <w:tcW w:w="737" w:type="pct"/>
            <w:tcBorders>
              <w:top w:val="single" w:sz="4" w:space="0" w:color="auto"/>
              <w:left w:val="nil"/>
              <w:bottom w:val="single" w:sz="4" w:space="0" w:color="auto"/>
              <w:right w:val="nil"/>
            </w:tcBorders>
            <w:shd w:val="clear" w:color="auto" w:fill="auto"/>
            <w:hideMark/>
          </w:tcPr>
          <w:p w14:paraId="48767CE3" w14:textId="30F3D66E" w:rsidR="004B2282" w:rsidRPr="00292E2D" w:rsidRDefault="001936CA" w:rsidP="00FC68A1">
            <w:pPr>
              <w:pStyle w:val="Tabletext"/>
              <w:jc w:val="right"/>
            </w:pPr>
            <w:r w:rsidRPr="00292E2D">
              <w:t>374.40</w:t>
            </w:r>
          </w:p>
        </w:tc>
      </w:tr>
      <w:tr w:rsidR="004B2282" w:rsidRPr="00292E2D" w14:paraId="2EB827BD" w14:textId="77777777" w:rsidTr="00561DD9">
        <w:tc>
          <w:tcPr>
            <w:tcW w:w="679" w:type="pct"/>
            <w:tcBorders>
              <w:top w:val="single" w:sz="4" w:space="0" w:color="auto"/>
              <w:left w:val="nil"/>
              <w:bottom w:val="single" w:sz="4" w:space="0" w:color="auto"/>
              <w:right w:val="nil"/>
            </w:tcBorders>
            <w:shd w:val="clear" w:color="auto" w:fill="auto"/>
            <w:hideMark/>
          </w:tcPr>
          <w:p w14:paraId="548C4E27" w14:textId="77777777" w:rsidR="004B2282" w:rsidRPr="00292E2D" w:rsidRDefault="004B2282" w:rsidP="00FC68A1">
            <w:pPr>
              <w:pStyle w:val="Tabletext"/>
            </w:pPr>
            <w:r w:rsidRPr="00292E2D">
              <w:t>38449</w:t>
            </w:r>
          </w:p>
        </w:tc>
        <w:tc>
          <w:tcPr>
            <w:tcW w:w="3584" w:type="pct"/>
            <w:tcBorders>
              <w:top w:val="single" w:sz="4" w:space="0" w:color="auto"/>
              <w:left w:val="nil"/>
              <w:bottom w:val="single" w:sz="4" w:space="0" w:color="auto"/>
              <w:right w:val="nil"/>
            </w:tcBorders>
            <w:shd w:val="clear" w:color="auto" w:fill="auto"/>
            <w:hideMark/>
          </w:tcPr>
          <w:p w14:paraId="259F01A4" w14:textId="77777777" w:rsidR="004B2282" w:rsidRPr="00292E2D" w:rsidRDefault="004B2282" w:rsidP="00FC68A1">
            <w:pPr>
              <w:pStyle w:val="Tabletext"/>
            </w:pPr>
            <w:r w:rsidRPr="00292E2D">
              <w:t>Pericardiectomy via sternotomy or anterolateral thoracotomy with cardiopulmonary bypass (H) (Anaes.) (Assist.)</w:t>
            </w:r>
          </w:p>
        </w:tc>
        <w:tc>
          <w:tcPr>
            <w:tcW w:w="737" w:type="pct"/>
            <w:tcBorders>
              <w:top w:val="single" w:sz="4" w:space="0" w:color="auto"/>
              <w:left w:val="nil"/>
              <w:bottom w:val="single" w:sz="4" w:space="0" w:color="auto"/>
              <w:right w:val="nil"/>
            </w:tcBorders>
            <w:shd w:val="clear" w:color="auto" w:fill="auto"/>
            <w:hideMark/>
          </w:tcPr>
          <w:p w14:paraId="600EB164" w14:textId="1575FE39" w:rsidR="004B2282" w:rsidRPr="00292E2D" w:rsidRDefault="001936CA" w:rsidP="00FC68A1">
            <w:pPr>
              <w:pStyle w:val="Tabletext"/>
              <w:jc w:val="right"/>
            </w:pPr>
            <w:r w:rsidRPr="00292E2D">
              <w:t>2,210.15</w:t>
            </w:r>
          </w:p>
        </w:tc>
      </w:tr>
      <w:tr w:rsidR="004B2282" w:rsidRPr="00292E2D" w14:paraId="7202A34F" w14:textId="77777777" w:rsidTr="00561DD9">
        <w:tc>
          <w:tcPr>
            <w:tcW w:w="679" w:type="pct"/>
            <w:tcBorders>
              <w:top w:val="single" w:sz="4" w:space="0" w:color="auto"/>
              <w:left w:val="nil"/>
              <w:bottom w:val="single" w:sz="4" w:space="0" w:color="auto"/>
              <w:right w:val="nil"/>
            </w:tcBorders>
            <w:shd w:val="clear" w:color="auto" w:fill="auto"/>
            <w:hideMark/>
          </w:tcPr>
          <w:p w14:paraId="69D95267" w14:textId="77777777" w:rsidR="004B2282" w:rsidRPr="00292E2D" w:rsidRDefault="004B2282" w:rsidP="00FC68A1">
            <w:pPr>
              <w:pStyle w:val="Tabletext"/>
            </w:pPr>
            <w:r w:rsidRPr="00292E2D">
              <w:t>38450</w:t>
            </w:r>
          </w:p>
        </w:tc>
        <w:tc>
          <w:tcPr>
            <w:tcW w:w="3584" w:type="pct"/>
            <w:tcBorders>
              <w:top w:val="single" w:sz="4" w:space="0" w:color="auto"/>
              <w:left w:val="nil"/>
              <w:bottom w:val="single" w:sz="4" w:space="0" w:color="auto"/>
              <w:right w:val="nil"/>
            </w:tcBorders>
            <w:shd w:val="clear" w:color="auto" w:fill="auto"/>
            <w:hideMark/>
          </w:tcPr>
          <w:p w14:paraId="513B23F7" w14:textId="77777777" w:rsidR="004B2282" w:rsidRPr="00292E2D" w:rsidRDefault="004B2282" w:rsidP="00FC68A1">
            <w:pPr>
              <w:pStyle w:val="Tabletext"/>
            </w:pPr>
            <w:r w:rsidRPr="00292E2D">
              <w:t>Pericardium, transthoracic open surgical drainage of (H) (Anaes.) (Assist.)</w:t>
            </w:r>
          </w:p>
        </w:tc>
        <w:tc>
          <w:tcPr>
            <w:tcW w:w="737" w:type="pct"/>
            <w:tcBorders>
              <w:top w:val="single" w:sz="4" w:space="0" w:color="auto"/>
              <w:left w:val="nil"/>
              <w:bottom w:val="single" w:sz="4" w:space="0" w:color="auto"/>
              <w:right w:val="nil"/>
            </w:tcBorders>
            <w:shd w:val="clear" w:color="auto" w:fill="auto"/>
            <w:hideMark/>
          </w:tcPr>
          <w:p w14:paraId="64DF9FCF" w14:textId="6AA69663" w:rsidR="004B2282" w:rsidRPr="00292E2D" w:rsidRDefault="001936CA" w:rsidP="00FC68A1">
            <w:pPr>
              <w:pStyle w:val="Tabletext"/>
              <w:jc w:val="right"/>
            </w:pPr>
            <w:r w:rsidRPr="00292E2D">
              <w:t>883.40</w:t>
            </w:r>
          </w:p>
        </w:tc>
      </w:tr>
      <w:tr w:rsidR="004B2282" w:rsidRPr="00292E2D" w14:paraId="58E15606" w14:textId="77777777" w:rsidTr="00561DD9">
        <w:tc>
          <w:tcPr>
            <w:tcW w:w="679" w:type="pct"/>
            <w:tcBorders>
              <w:top w:val="single" w:sz="4" w:space="0" w:color="auto"/>
              <w:left w:val="nil"/>
              <w:bottom w:val="single" w:sz="4" w:space="0" w:color="auto"/>
              <w:right w:val="nil"/>
            </w:tcBorders>
            <w:shd w:val="clear" w:color="auto" w:fill="auto"/>
            <w:hideMark/>
          </w:tcPr>
          <w:p w14:paraId="6A40091B" w14:textId="77777777" w:rsidR="004B2282" w:rsidRPr="00292E2D" w:rsidRDefault="004B2282" w:rsidP="00FC68A1">
            <w:pPr>
              <w:pStyle w:val="Tabletext"/>
            </w:pPr>
            <w:r w:rsidRPr="00292E2D">
              <w:t>38452</w:t>
            </w:r>
          </w:p>
        </w:tc>
        <w:tc>
          <w:tcPr>
            <w:tcW w:w="3584" w:type="pct"/>
            <w:tcBorders>
              <w:top w:val="single" w:sz="4" w:space="0" w:color="auto"/>
              <w:left w:val="nil"/>
              <w:bottom w:val="single" w:sz="4" w:space="0" w:color="auto"/>
              <w:right w:val="nil"/>
            </w:tcBorders>
            <w:shd w:val="clear" w:color="auto" w:fill="auto"/>
            <w:hideMark/>
          </w:tcPr>
          <w:p w14:paraId="35AA30F1" w14:textId="77777777" w:rsidR="004B2282" w:rsidRPr="00292E2D" w:rsidRDefault="004B2282" w:rsidP="00FC68A1">
            <w:pPr>
              <w:pStyle w:val="Tabletext"/>
            </w:pPr>
            <w:r w:rsidRPr="00292E2D">
              <w:t>Pericardium, subxiphoid open surgical drainage of (H) (Anaes.) (Assist.)</w:t>
            </w:r>
          </w:p>
        </w:tc>
        <w:tc>
          <w:tcPr>
            <w:tcW w:w="737" w:type="pct"/>
            <w:tcBorders>
              <w:top w:val="single" w:sz="4" w:space="0" w:color="auto"/>
              <w:left w:val="nil"/>
              <w:bottom w:val="single" w:sz="4" w:space="0" w:color="auto"/>
              <w:right w:val="nil"/>
            </w:tcBorders>
            <w:shd w:val="clear" w:color="auto" w:fill="auto"/>
            <w:hideMark/>
          </w:tcPr>
          <w:p w14:paraId="5D24691D" w14:textId="13E45153" w:rsidR="004B2282" w:rsidRPr="00292E2D" w:rsidRDefault="001936CA" w:rsidP="00FC68A1">
            <w:pPr>
              <w:pStyle w:val="Tabletext"/>
              <w:jc w:val="right"/>
            </w:pPr>
            <w:r w:rsidRPr="00292E2D">
              <w:t>591.65</w:t>
            </w:r>
          </w:p>
        </w:tc>
      </w:tr>
      <w:tr w:rsidR="004B2282" w:rsidRPr="00292E2D" w14:paraId="7F251F6D" w14:textId="77777777" w:rsidTr="00561DD9">
        <w:tc>
          <w:tcPr>
            <w:tcW w:w="679" w:type="pct"/>
            <w:tcBorders>
              <w:top w:val="single" w:sz="4" w:space="0" w:color="auto"/>
              <w:left w:val="nil"/>
              <w:bottom w:val="single" w:sz="4" w:space="0" w:color="auto"/>
              <w:right w:val="nil"/>
            </w:tcBorders>
            <w:shd w:val="clear" w:color="auto" w:fill="auto"/>
            <w:hideMark/>
          </w:tcPr>
          <w:p w14:paraId="57AE11E0" w14:textId="77777777" w:rsidR="004B2282" w:rsidRPr="00292E2D" w:rsidRDefault="004B2282" w:rsidP="00FC68A1">
            <w:pPr>
              <w:pStyle w:val="Tabletext"/>
            </w:pPr>
            <w:r w:rsidRPr="00292E2D">
              <w:t>38453</w:t>
            </w:r>
          </w:p>
        </w:tc>
        <w:tc>
          <w:tcPr>
            <w:tcW w:w="3584" w:type="pct"/>
            <w:tcBorders>
              <w:top w:val="single" w:sz="4" w:space="0" w:color="auto"/>
              <w:left w:val="nil"/>
              <w:bottom w:val="single" w:sz="4" w:space="0" w:color="auto"/>
              <w:right w:val="nil"/>
            </w:tcBorders>
            <w:shd w:val="clear" w:color="auto" w:fill="auto"/>
            <w:hideMark/>
          </w:tcPr>
          <w:p w14:paraId="4BF09537" w14:textId="77777777" w:rsidR="004B2282" w:rsidRPr="00292E2D" w:rsidRDefault="004B2282" w:rsidP="00FC68A1">
            <w:pPr>
              <w:pStyle w:val="Tabletext"/>
            </w:pPr>
            <w:r w:rsidRPr="00292E2D">
              <w:t>Tracheal excision and repair without cardiopulmonary bypass (H) (Anaes.) (Assist.)</w:t>
            </w:r>
          </w:p>
        </w:tc>
        <w:tc>
          <w:tcPr>
            <w:tcW w:w="737" w:type="pct"/>
            <w:tcBorders>
              <w:top w:val="single" w:sz="4" w:space="0" w:color="auto"/>
              <w:left w:val="nil"/>
              <w:bottom w:val="single" w:sz="4" w:space="0" w:color="auto"/>
              <w:right w:val="nil"/>
            </w:tcBorders>
            <w:shd w:val="clear" w:color="auto" w:fill="auto"/>
            <w:hideMark/>
          </w:tcPr>
          <w:p w14:paraId="67994CD3" w14:textId="39108C35" w:rsidR="004B2282" w:rsidRPr="00292E2D" w:rsidRDefault="001936CA" w:rsidP="00FC68A1">
            <w:pPr>
              <w:pStyle w:val="Tabletext"/>
              <w:jc w:val="right"/>
            </w:pPr>
            <w:r w:rsidRPr="00292E2D">
              <w:t>1,774.70</w:t>
            </w:r>
          </w:p>
        </w:tc>
      </w:tr>
      <w:tr w:rsidR="004B2282" w:rsidRPr="00292E2D" w14:paraId="3F538F70" w14:textId="77777777" w:rsidTr="00561DD9">
        <w:tc>
          <w:tcPr>
            <w:tcW w:w="679" w:type="pct"/>
            <w:tcBorders>
              <w:top w:val="single" w:sz="4" w:space="0" w:color="auto"/>
              <w:left w:val="nil"/>
              <w:bottom w:val="single" w:sz="4" w:space="0" w:color="auto"/>
              <w:right w:val="nil"/>
            </w:tcBorders>
            <w:shd w:val="clear" w:color="auto" w:fill="auto"/>
            <w:hideMark/>
          </w:tcPr>
          <w:p w14:paraId="4E33A490" w14:textId="77777777" w:rsidR="004B2282" w:rsidRPr="00292E2D" w:rsidRDefault="004B2282" w:rsidP="00FC68A1">
            <w:pPr>
              <w:pStyle w:val="Tabletext"/>
            </w:pPr>
            <w:bookmarkStart w:id="739" w:name="CU_398760461"/>
            <w:bookmarkEnd w:id="739"/>
            <w:r w:rsidRPr="00292E2D">
              <w:t>38455</w:t>
            </w:r>
          </w:p>
        </w:tc>
        <w:tc>
          <w:tcPr>
            <w:tcW w:w="3584" w:type="pct"/>
            <w:tcBorders>
              <w:top w:val="single" w:sz="4" w:space="0" w:color="auto"/>
              <w:left w:val="nil"/>
              <w:bottom w:val="single" w:sz="4" w:space="0" w:color="auto"/>
              <w:right w:val="nil"/>
            </w:tcBorders>
            <w:shd w:val="clear" w:color="auto" w:fill="auto"/>
            <w:hideMark/>
          </w:tcPr>
          <w:p w14:paraId="2E3D0DD7" w14:textId="77777777" w:rsidR="004B2282" w:rsidRPr="00292E2D" w:rsidRDefault="004B2282" w:rsidP="00FC68A1">
            <w:pPr>
              <w:pStyle w:val="Tabletext"/>
            </w:pPr>
            <w:r w:rsidRPr="00292E2D">
              <w:t>Tracheal excision and repair of, with cardiopulmonary bypass (H) (Anaes.) (Assist.)</w:t>
            </w:r>
          </w:p>
        </w:tc>
        <w:tc>
          <w:tcPr>
            <w:tcW w:w="737" w:type="pct"/>
            <w:tcBorders>
              <w:top w:val="single" w:sz="4" w:space="0" w:color="auto"/>
              <w:left w:val="nil"/>
              <w:bottom w:val="single" w:sz="4" w:space="0" w:color="auto"/>
              <w:right w:val="nil"/>
            </w:tcBorders>
            <w:shd w:val="clear" w:color="auto" w:fill="auto"/>
            <w:hideMark/>
          </w:tcPr>
          <w:p w14:paraId="7748CFA9" w14:textId="4ADFA9CA" w:rsidR="004B2282" w:rsidRPr="00292E2D" w:rsidRDefault="001936CA" w:rsidP="00FC68A1">
            <w:pPr>
              <w:pStyle w:val="Tabletext"/>
              <w:jc w:val="right"/>
            </w:pPr>
            <w:r w:rsidRPr="00292E2D">
              <w:t>2,400.40</w:t>
            </w:r>
          </w:p>
        </w:tc>
      </w:tr>
      <w:tr w:rsidR="004B2282" w:rsidRPr="00292E2D" w14:paraId="77BC566D" w14:textId="77777777" w:rsidTr="00561DD9">
        <w:tc>
          <w:tcPr>
            <w:tcW w:w="679" w:type="pct"/>
            <w:tcBorders>
              <w:top w:val="single" w:sz="4" w:space="0" w:color="auto"/>
              <w:left w:val="nil"/>
              <w:bottom w:val="single" w:sz="4" w:space="0" w:color="auto"/>
              <w:right w:val="nil"/>
            </w:tcBorders>
            <w:shd w:val="clear" w:color="auto" w:fill="auto"/>
            <w:hideMark/>
          </w:tcPr>
          <w:p w14:paraId="03B29E13" w14:textId="77777777" w:rsidR="004B2282" w:rsidRPr="00292E2D" w:rsidRDefault="004B2282" w:rsidP="00FC68A1">
            <w:pPr>
              <w:pStyle w:val="Tabletext"/>
            </w:pPr>
            <w:bookmarkStart w:id="740" w:name="CU_400765598"/>
            <w:bookmarkEnd w:id="740"/>
            <w:r w:rsidRPr="00292E2D">
              <w:t>38456</w:t>
            </w:r>
          </w:p>
        </w:tc>
        <w:tc>
          <w:tcPr>
            <w:tcW w:w="3584" w:type="pct"/>
            <w:tcBorders>
              <w:top w:val="single" w:sz="4" w:space="0" w:color="auto"/>
              <w:left w:val="nil"/>
              <w:bottom w:val="single" w:sz="4" w:space="0" w:color="auto"/>
              <w:right w:val="nil"/>
            </w:tcBorders>
            <w:shd w:val="clear" w:color="auto" w:fill="auto"/>
            <w:hideMark/>
          </w:tcPr>
          <w:p w14:paraId="7666DEF8" w14:textId="77777777" w:rsidR="004B2282" w:rsidRPr="00292E2D" w:rsidRDefault="004B2282" w:rsidP="00FC68A1">
            <w:pPr>
              <w:pStyle w:val="Tabletext"/>
            </w:pPr>
            <w:r w:rsidRPr="00292E2D">
              <w:t>Intrathoracic operation on heart, lungs, great vessels, bronchial tree, oesophagus or mediastinum, or on more than one of those organs, other than a service to which another item in this Group applies (H) (Anaes.) (Assist.)</w:t>
            </w:r>
          </w:p>
        </w:tc>
        <w:tc>
          <w:tcPr>
            <w:tcW w:w="737" w:type="pct"/>
            <w:tcBorders>
              <w:top w:val="single" w:sz="4" w:space="0" w:color="auto"/>
              <w:left w:val="nil"/>
              <w:bottom w:val="single" w:sz="4" w:space="0" w:color="auto"/>
              <w:right w:val="nil"/>
            </w:tcBorders>
            <w:shd w:val="clear" w:color="auto" w:fill="auto"/>
            <w:hideMark/>
          </w:tcPr>
          <w:p w14:paraId="6384C667" w14:textId="018190BD" w:rsidR="004B2282" w:rsidRPr="00292E2D" w:rsidRDefault="001936CA" w:rsidP="00FC68A1">
            <w:pPr>
              <w:pStyle w:val="Tabletext"/>
              <w:jc w:val="right"/>
            </w:pPr>
            <w:r w:rsidRPr="00292E2D">
              <w:t>1,579.85</w:t>
            </w:r>
          </w:p>
        </w:tc>
      </w:tr>
      <w:tr w:rsidR="004B2282" w:rsidRPr="00292E2D" w14:paraId="7663C6DC" w14:textId="77777777" w:rsidTr="00561DD9">
        <w:tc>
          <w:tcPr>
            <w:tcW w:w="679" w:type="pct"/>
            <w:tcBorders>
              <w:top w:val="single" w:sz="4" w:space="0" w:color="auto"/>
              <w:left w:val="nil"/>
              <w:bottom w:val="single" w:sz="4" w:space="0" w:color="auto"/>
              <w:right w:val="nil"/>
            </w:tcBorders>
            <w:shd w:val="clear" w:color="auto" w:fill="auto"/>
            <w:hideMark/>
          </w:tcPr>
          <w:p w14:paraId="0F4C7ADA" w14:textId="77777777" w:rsidR="004B2282" w:rsidRPr="00292E2D" w:rsidRDefault="004B2282" w:rsidP="00FC68A1">
            <w:pPr>
              <w:pStyle w:val="Tabletext"/>
            </w:pPr>
            <w:r w:rsidRPr="00292E2D">
              <w:t>38457</w:t>
            </w:r>
          </w:p>
        </w:tc>
        <w:tc>
          <w:tcPr>
            <w:tcW w:w="3584" w:type="pct"/>
            <w:tcBorders>
              <w:top w:val="single" w:sz="4" w:space="0" w:color="auto"/>
              <w:left w:val="nil"/>
              <w:bottom w:val="single" w:sz="4" w:space="0" w:color="auto"/>
              <w:right w:val="nil"/>
            </w:tcBorders>
            <w:shd w:val="clear" w:color="auto" w:fill="auto"/>
            <w:hideMark/>
          </w:tcPr>
          <w:p w14:paraId="0411BC5D" w14:textId="77777777" w:rsidR="004B2282" w:rsidRPr="00292E2D" w:rsidRDefault="004B2282" w:rsidP="00FC68A1">
            <w:pPr>
              <w:pStyle w:val="Tabletext"/>
            </w:pPr>
            <w:r w:rsidRPr="00292E2D">
              <w:t>Pectus excavatum or pectus carinatum, repair or radical correction of (H) (Anaes.) (Assist.)</w:t>
            </w:r>
          </w:p>
        </w:tc>
        <w:tc>
          <w:tcPr>
            <w:tcW w:w="737" w:type="pct"/>
            <w:tcBorders>
              <w:top w:val="single" w:sz="4" w:space="0" w:color="auto"/>
              <w:left w:val="nil"/>
              <w:bottom w:val="single" w:sz="4" w:space="0" w:color="auto"/>
              <w:right w:val="nil"/>
            </w:tcBorders>
            <w:shd w:val="clear" w:color="auto" w:fill="auto"/>
            <w:hideMark/>
          </w:tcPr>
          <w:p w14:paraId="3773F3FB" w14:textId="629A5AC8" w:rsidR="004B2282" w:rsidRPr="00292E2D" w:rsidRDefault="001936CA" w:rsidP="00FC68A1">
            <w:pPr>
              <w:pStyle w:val="Tabletext"/>
              <w:jc w:val="right"/>
            </w:pPr>
            <w:r w:rsidRPr="00292E2D">
              <w:t>1,474.95</w:t>
            </w:r>
          </w:p>
        </w:tc>
      </w:tr>
      <w:tr w:rsidR="004B2282" w:rsidRPr="00292E2D" w14:paraId="4B1D0102" w14:textId="77777777" w:rsidTr="00561DD9">
        <w:tc>
          <w:tcPr>
            <w:tcW w:w="679" w:type="pct"/>
            <w:tcBorders>
              <w:top w:val="single" w:sz="4" w:space="0" w:color="auto"/>
              <w:left w:val="nil"/>
              <w:bottom w:val="single" w:sz="4" w:space="0" w:color="auto"/>
              <w:right w:val="nil"/>
            </w:tcBorders>
            <w:shd w:val="clear" w:color="auto" w:fill="auto"/>
            <w:hideMark/>
          </w:tcPr>
          <w:p w14:paraId="6CD0EE97" w14:textId="77777777" w:rsidR="004B2282" w:rsidRPr="00292E2D" w:rsidRDefault="004B2282" w:rsidP="00FC68A1">
            <w:pPr>
              <w:pStyle w:val="Tabletext"/>
            </w:pPr>
            <w:r w:rsidRPr="00292E2D">
              <w:t>38458</w:t>
            </w:r>
          </w:p>
        </w:tc>
        <w:tc>
          <w:tcPr>
            <w:tcW w:w="3584" w:type="pct"/>
            <w:tcBorders>
              <w:top w:val="single" w:sz="4" w:space="0" w:color="auto"/>
              <w:left w:val="nil"/>
              <w:bottom w:val="single" w:sz="4" w:space="0" w:color="auto"/>
              <w:right w:val="nil"/>
            </w:tcBorders>
            <w:shd w:val="clear" w:color="auto" w:fill="auto"/>
            <w:hideMark/>
          </w:tcPr>
          <w:p w14:paraId="265DFCAF" w14:textId="77777777" w:rsidR="004B2282" w:rsidRPr="00292E2D" w:rsidRDefault="004B2282" w:rsidP="00FC68A1">
            <w:pPr>
              <w:pStyle w:val="Tabletext"/>
            </w:pPr>
            <w:r w:rsidRPr="00292E2D">
              <w:t>Pectus excavatum, repair of, with implantation of subcutaneous prosthesis (H) (Anaes.) (Assist.)</w:t>
            </w:r>
          </w:p>
        </w:tc>
        <w:tc>
          <w:tcPr>
            <w:tcW w:w="737" w:type="pct"/>
            <w:tcBorders>
              <w:top w:val="single" w:sz="4" w:space="0" w:color="auto"/>
              <w:left w:val="nil"/>
              <w:bottom w:val="single" w:sz="4" w:space="0" w:color="auto"/>
              <w:right w:val="nil"/>
            </w:tcBorders>
            <w:shd w:val="clear" w:color="auto" w:fill="auto"/>
            <w:hideMark/>
          </w:tcPr>
          <w:p w14:paraId="7EB399B7" w14:textId="5699865E" w:rsidR="004B2282" w:rsidRPr="00292E2D" w:rsidRDefault="001936CA" w:rsidP="00FC68A1">
            <w:pPr>
              <w:pStyle w:val="Tabletext"/>
              <w:jc w:val="right"/>
            </w:pPr>
            <w:r w:rsidRPr="00292E2D">
              <w:t>786.15</w:t>
            </w:r>
          </w:p>
        </w:tc>
      </w:tr>
      <w:tr w:rsidR="004B2282" w:rsidRPr="00292E2D" w14:paraId="5F0125A7" w14:textId="77777777" w:rsidTr="00561DD9">
        <w:tc>
          <w:tcPr>
            <w:tcW w:w="679" w:type="pct"/>
            <w:tcBorders>
              <w:top w:val="single" w:sz="4" w:space="0" w:color="auto"/>
              <w:left w:val="nil"/>
              <w:bottom w:val="single" w:sz="4" w:space="0" w:color="auto"/>
              <w:right w:val="nil"/>
            </w:tcBorders>
            <w:shd w:val="clear" w:color="auto" w:fill="auto"/>
            <w:hideMark/>
          </w:tcPr>
          <w:p w14:paraId="32BC8990" w14:textId="77777777" w:rsidR="004B2282" w:rsidRPr="00292E2D" w:rsidRDefault="004B2282" w:rsidP="00FC68A1">
            <w:pPr>
              <w:pStyle w:val="Tabletext"/>
            </w:pPr>
            <w:r w:rsidRPr="00292E2D">
              <w:t>38460</w:t>
            </w:r>
          </w:p>
        </w:tc>
        <w:tc>
          <w:tcPr>
            <w:tcW w:w="3584" w:type="pct"/>
            <w:tcBorders>
              <w:top w:val="single" w:sz="4" w:space="0" w:color="auto"/>
              <w:left w:val="nil"/>
              <w:bottom w:val="single" w:sz="4" w:space="0" w:color="auto"/>
              <w:right w:val="nil"/>
            </w:tcBorders>
            <w:shd w:val="clear" w:color="auto" w:fill="auto"/>
            <w:hideMark/>
          </w:tcPr>
          <w:p w14:paraId="05F61901" w14:textId="77777777" w:rsidR="004B2282" w:rsidRPr="00292E2D" w:rsidRDefault="004B2282" w:rsidP="00FC68A1">
            <w:pPr>
              <w:pStyle w:val="Tabletext"/>
            </w:pPr>
            <w:r w:rsidRPr="00292E2D">
              <w:t>Sternal wires or wires, removal of (H) (Anaes.)</w:t>
            </w:r>
          </w:p>
        </w:tc>
        <w:tc>
          <w:tcPr>
            <w:tcW w:w="737" w:type="pct"/>
            <w:tcBorders>
              <w:top w:val="single" w:sz="4" w:space="0" w:color="auto"/>
              <w:left w:val="nil"/>
              <w:bottom w:val="single" w:sz="4" w:space="0" w:color="auto"/>
              <w:right w:val="nil"/>
            </w:tcBorders>
            <w:shd w:val="clear" w:color="auto" w:fill="auto"/>
            <w:hideMark/>
          </w:tcPr>
          <w:p w14:paraId="4D29FDF9" w14:textId="5AC4B60A" w:rsidR="004B2282" w:rsidRPr="00292E2D" w:rsidRDefault="001936CA" w:rsidP="00FC68A1">
            <w:pPr>
              <w:pStyle w:val="Tabletext"/>
              <w:jc w:val="right"/>
            </w:pPr>
            <w:r w:rsidRPr="00292E2D">
              <w:t>284.00</w:t>
            </w:r>
          </w:p>
        </w:tc>
      </w:tr>
      <w:tr w:rsidR="004B2282" w:rsidRPr="00292E2D" w14:paraId="2666C127" w14:textId="77777777" w:rsidTr="00561DD9">
        <w:tc>
          <w:tcPr>
            <w:tcW w:w="679" w:type="pct"/>
            <w:tcBorders>
              <w:top w:val="single" w:sz="4" w:space="0" w:color="auto"/>
              <w:left w:val="nil"/>
              <w:bottom w:val="single" w:sz="4" w:space="0" w:color="auto"/>
              <w:right w:val="nil"/>
            </w:tcBorders>
            <w:shd w:val="clear" w:color="auto" w:fill="auto"/>
            <w:hideMark/>
          </w:tcPr>
          <w:p w14:paraId="4A0E5C99" w14:textId="77777777" w:rsidR="004B2282" w:rsidRPr="00292E2D" w:rsidRDefault="004B2282" w:rsidP="00FC68A1">
            <w:pPr>
              <w:pStyle w:val="Tabletext"/>
            </w:pPr>
            <w:r w:rsidRPr="00292E2D">
              <w:t>38462</w:t>
            </w:r>
          </w:p>
        </w:tc>
        <w:tc>
          <w:tcPr>
            <w:tcW w:w="3584" w:type="pct"/>
            <w:tcBorders>
              <w:top w:val="single" w:sz="4" w:space="0" w:color="auto"/>
              <w:left w:val="nil"/>
              <w:bottom w:val="single" w:sz="4" w:space="0" w:color="auto"/>
              <w:right w:val="nil"/>
            </w:tcBorders>
            <w:shd w:val="clear" w:color="auto" w:fill="auto"/>
            <w:hideMark/>
          </w:tcPr>
          <w:p w14:paraId="240326C3" w14:textId="77777777" w:rsidR="004B2282" w:rsidRPr="00292E2D" w:rsidRDefault="004B2282" w:rsidP="00FC68A1">
            <w:pPr>
              <w:pStyle w:val="Tabletext"/>
            </w:pPr>
            <w:r w:rsidRPr="00292E2D">
              <w:t>Sternotomy wound, debridement of, not involving reopening of the mediastinum (H) (Anaes.)</w:t>
            </w:r>
          </w:p>
        </w:tc>
        <w:tc>
          <w:tcPr>
            <w:tcW w:w="737" w:type="pct"/>
            <w:tcBorders>
              <w:top w:val="single" w:sz="4" w:space="0" w:color="auto"/>
              <w:left w:val="nil"/>
              <w:bottom w:val="single" w:sz="4" w:space="0" w:color="auto"/>
              <w:right w:val="nil"/>
            </w:tcBorders>
            <w:shd w:val="clear" w:color="auto" w:fill="auto"/>
            <w:hideMark/>
          </w:tcPr>
          <w:p w14:paraId="27F2BDC4" w14:textId="47887B11" w:rsidR="004B2282" w:rsidRPr="00292E2D" w:rsidRDefault="001936CA" w:rsidP="00FC68A1">
            <w:pPr>
              <w:pStyle w:val="Tabletext"/>
              <w:jc w:val="right"/>
            </w:pPr>
            <w:r w:rsidRPr="00292E2D">
              <w:t>336.60</w:t>
            </w:r>
          </w:p>
        </w:tc>
      </w:tr>
      <w:tr w:rsidR="004B2282" w:rsidRPr="00292E2D" w14:paraId="5053F3B0" w14:textId="77777777" w:rsidTr="00561DD9">
        <w:tc>
          <w:tcPr>
            <w:tcW w:w="679" w:type="pct"/>
            <w:tcBorders>
              <w:top w:val="single" w:sz="4" w:space="0" w:color="auto"/>
              <w:left w:val="nil"/>
              <w:bottom w:val="single" w:sz="4" w:space="0" w:color="auto"/>
              <w:right w:val="nil"/>
            </w:tcBorders>
            <w:shd w:val="clear" w:color="auto" w:fill="auto"/>
            <w:hideMark/>
          </w:tcPr>
          <w:p w14:paraId="4F0CAA71" w14:textId="77777777" w:rsidR="004B2282" w:rsidRPr="00292E2D" w:rsidRDefault="004B2282" w:rsidP="00FC68A1">
            <w:pPr>
              <w:pStyle w:val="Tabletext"/>
            </w:pPr>
            <w:r w:rsidRPr="00292E2D">
              <w:t>38464</w:t>
            </w:r>
          </w:p>
        </w:tc>
        <w:tc>
          <w:tcPr>
            <w:tcW w:w="3584" w:type="pct"/>
            <w:tcBorders>
              <w:top w:val="single" w:sz="4" w:space="0" w:color="auto"/>
              <w:left w:val="nil"/>
              <w:bottom w:val="single" w:sz="4" w:space="0" w:color="auto"/>
              <w:right w:val="nil"/>
            </w:tcBorders>
            <w:shd w:val="clear" w:color="auto" w:fill="auto"/>
            <w:hideMark/>
          </w:tcPr>
          <w:p w14:paraId="33F39083" w14:textId="77777777" w:rsidR="004B2282" w:rsidRPr="00292E2D" w:rsidRDefault="004B2282" w:rsidP="00FC68A1">
            <w:pPr>
              <w:pStyle w:val="Tabletext"/>
            </w:pPr>
            <w:r w:rsidRPr="00292E2D">
              <w:t>Sternotomy wound, debridement of, involving curettage of infected bone with or without removal of wires but not involving reopening of the mediastinum (H) (Anaes.)</w:t>
            </w:r>
          </w:p>
        </w:tc>
        <w:tc>
          <w:tcPr>
            <w:tcW w:w="737" w:type="pct"/>
            <w:tcBorders>
              <w:top w:val="single" w:sz="4" w:space="0" w:color="auto"/>
              <w:left w:val="nil"/>
              <w:bottom w:val="single" w:sz="4" w:space="0" w:color="auto"/>
              <w:right w:val="nil"/>
            </w:tcBorders>
            <w:shd w:val="clear" w:color="auto" w:fill="auto"/>
            <w:hideMark/>
          </w:tcPr>
          <w:p w14:paraId="21FBB4CD" w14:textId="59E6286C" w:rsidR="004B2282" w:rsidRPr="00292E2D" w:rsidRDefault="001936CA" w:rsidP="00FC68A1">
            <w:pPr>
              <w:pStyle w:val="Tabletext"/>
              <w:jc w:val="right"/>
            </w:pPr>
            <w:r w:rsidRPr="00292E2D">
              <w:t>365.90</w:t>
            </w:r>
          </w:p>
        </w:tc>
      </w:tr>
      <w:tr w:rsidR="004B2282" w:rsidRPr="00292E2D" w14:paraId="06FD2419" w14:textId="77777777" w:rsidTr="00561DD9">
        <w:tc>
          <w:tcPr>
            <w:tcW w:w="679" w:type="pct"/>
            <w:tcBorders>
              <w:top w:val="single" w:sz="4" w:space="0" w:color="auto"/>
              <w:left w:val="nil"/>
              <w:bottom w:val="single" w:sz="4" w:space="0" w:color="auto"/>
              <w:right w:val="nil"/>
            </w:tcBorders>
            <w:shd w:val="clear" w:color="auto" w:fill="auto"/>
            <w:hideMark/>
          </w:tcPr>
          <w:p w14:paraId="3FB89143" w14:textId="77777777" w:rsidR="004B2282" w:rsidRPr="00292E2D" w:rsidRDefault="004B2282" w:rsidP="00FC68A1">
            <w:pPr>
              <w:pStyle w:val="Tabletext"/>
            </w:pPr>
            <w:r w:rsidRPr="00292E2D">
              <w:t>38466</w:t>
            </w:r>
          </w:p>
        </w:tc>
        <w:tc>
          <w:tcPr>
            <w:tcW w:w="3584" w:type="pct"/>
            <w:tcBorders>
              <w:top w:val="single" w:sz="4" w:space="0" w:color="auto"/>
              <w:left w:val="nil"/>
              <w:bottom w:val="single" w:sz="4" w:space="0" w:color="auto"/>
              <w:right w:val="nil"/>
            </w:tcBorders>
            <w:shd w:val="clear" w:color="auto" w:fill="auto"/>
            <w:hideMark/>
          </w:tcPr>
          <w:p w14:paraId="26A98784" w14:textId="5E498299" w:rsidR="004B2282" w:rsidRPr="00292E2D" w:rsidRDefault="004B2282" w:rsidP="00FC68A1">
            <w:pPr>
              <w:pStyle w:val="Tabletext"/>
            </w:pPr>
            <w:r w:rsidRPr="00292E2D">
              <w:t>Sternum, re</w:t>
            </w:r>
            <w:r w:rsidR="00DE7744">
              <w:noBreakHyphen/>
            </w:r>
            <w:r w:rsidRPr="00292E2D">
              <w:t>operation on, for dehiscence or infection involving reopening of the mediastinum, with or without rewiring (H) (Anaes.) (Assist.)</w:t>
            </w:r>
          </w:p>
        </w:tc>
        <w:tc>
          <w:tcPr>
            <w:tcW w:w="737" w:type="pct"/>
            <w:tcBorders>
              <w:top w:val="single" w:sz="4" w:space="0" w:color="auto"/>
              <w:left w:val="nil"/>
              <w:bottom w:val="single" w:sz="4" w:space="0" w:color="auto"/>
              <w:right w:val="nil"/>
            </w:tcBorders>
            <w:shd w:val="clear" w:color="auto" w:fill="auto"/>
            <w:hideMark/>
          </w:tcPr>
          <w:p w14:paraId="50C09411" w14:textId="6DA98AA1" w:rsidR="004B2282" w:rsidRPr="00292E2D" w:rsidRDefault="001936CA" w:rsidP="00FC68A1">
            <w:pPr>
              <w:pStyle w:val="Tabletext"/>
              <w:jc w:val="right"/>
            </w:pPr>
            <w:r w:rsidRPr="00292E2D">
              <w:t>987.95</w:t>
            </w:r>
          </w:p>
        </w:tc>
      </w:tr>
      <w:tr w:rsidR="004B2282" w:rsidRPr="00292E2D" w14:paraId="47C8C1D0" w14:textId="77777777" w:rsidTr="00561DD9">
        <w:tc>
          <w:tcPr>
            <w:tcW w:w="679" w:type="pct"/>
            <w:tcBorders>
              <w:top w:val="single" w:sz="4" w:space="0" w:color="auto"/>
              <w:left w:val="nil"/>
              <w:bottom w:val="single" w:sz="4" w:space="0" w:color="auto"/>
              <w:right w:val="nil"/>
            </w:tcBorders>
            <w:shd w:val="clear" w:color="auto" w:fill="auto"/>
            <w:hideMark/>
          </w:tcPr>
          <w:p w14:paraId="385E9758" w14:textId="77777777" w:rsidR="004B2282" w:rsidRPr="00292E2D" w:rsidRDefault="004B2282" w:rsidP="00FC68A1">
            <w:pPr>
              <w:pStyle w:val="Tabletext"/>
            </w:pPr>
            <w:r w:rsidRPr="00292E2D">
              <w:t>38468</w:t>
            </w:r>
          </w:p>
        </w:tc>
        <w:tc>
          <w:tcPr>
            <w:tcW w:w="3584" w:type="pct"/>
            <w:tcBorders>
              <w:top w:val="single" w:sz="4" w:space="0" w:color="auto"/>
              <w:left w:val="nil"/>
              <w:bottom w:val="single" w:sz="4" w:space="0" w:color="auto"/>
              <w:right w:val="nil"/>
            </w:tcBorders>
            <w:shd w:val="clear" w:color="auto" w:fill="auto"/>
            <w:hideMark/>
          </w:tcPr>
          <w:p w14:paraId="1FE0D0A8" w14:textId="150BF33B" w:rsidR="004B2282" w:rsidRPr="00292E2D" w:rsidRDefault="004B2282" w:rsidP="00FC68A1">
            <w:pPr>
              <w:pStyle w:val="Tabletext"/>
            </w:pPr>
            <w:r w:rsidRPr="00292E2D">
              <w:t>Sternum and mediastinum, re</w:t>
            </w:r>
            <w:r w:rsidR="00DE7744">
              <w:noBreakHyphen/>
            </w:r>
            <w:r w:rsidRPr="00292E2D">
              <w:t>operation for infection of, involving muscle advancement flaps or greater omentum (H) (Anaes.) (Assist.)</w:t>
            </w:r>
          </w:p>
        </w:tc>
        <w:tc>
          <w:tcPr>
            <w:tcW w:w="737" w:type="pct"/>
            <w:tcBorders>
              <w:top w:val="single" w:sz="4" w:space="0" w:color="auto"/>
              <w:left w:val="nil"/>
              <w:bottom w:val="single" w:sz="4" w:space="0" w:color="auto"/>
              <w:right w:val="nil"/>
            </w:tcBorders>
            <w:shd w:val="clear" w:color="auto" w:fill="auto"/>
            <w:hideMark/>
          </w:tcPr>
          <w:p w14:paraId="0EB16DAA" w14:textId="3097E932" w:rsidR="004B2282" w:rsidRPr="00292E2D" w:rsidRDefault="001936CA" w:rsidP="00FC68A1">
            <w:pPr>
              <w:pStyle w:val="Tabletext"/>
              <w:jc w:val="right"/>
            </w:pPr>
            <w:r w:rsidRPr="00292E2D">
              <w:t>1,522.25</w:t>
            </w:r>
          </w:p>
        </w:tc>
      </w:tr>
      <w:tr w:rsidR="004B2282" w:rsidRPr="00292E2D" w14:paraId="017466A8" w14:textId="77777777" w:rsidTr="00561DD9">
        <w:tc>
          <w:tcPr>
            <w:tcW w:w="679" w:type="pct"/>
            <w:tcBorders>
              <w:top w:val="single" w:sz="4" w:space="0" w:color="auto"/>
              <w:left w:val="nil"/>
              <w:bottom w:val="single" w:sz="4" w:space="0" w:color="auto"/>
              <w:right w:val="nil"/>
            </w:tcBorders>
            <w:shd w:val="clear" w:color="auto" w:fill="auto"/>
            <w:hideMark/>
          </w:tcPr>
          <w:p w14:paraId="7BC02518" w14:textId="77777777" w:rsidR="004B2282" w:rsidRPr="00292E2D" w:rsidRDefault="004B2282" w:rsidP="00FC68A1">
            <w:pPr>
              <w:pStyle w:val="Tabletext"/>
            </w:pPr>
            <w:r w:rsidRPr="00292E2D">
              <w:t>38469</w:t>
            </w:r>
          </w:p>
        </w:tc>
        <w:tc>
          <w:tcPr>
            <w:tcW w:w="3584" w:type="pct"/>
            <w:tcBorders>
              <w:top w:val="single" w:sz="4" w:space="0" w:color="auto"/>
              <w:left w:val="nil"/>
              <w:bottom w:val="single" w:sz="4" w:space="0" w:color="auto"/>
              <w:right w:val="nil"/>
            </w:tcBorders>
            <w:shd w:val="clear" w:color="auto" w:fill="auto"/>
            <w:hideMark/>
          </w:tcPr>
          <w:p w14:paraId="155C1670" w14:textId="4D61059F" w:rsidR="004B2282" w:rsidRPr="00292E2D" w:rsidRDefault="004B2282" w:rsidP="00FC68A1">
            <w:pPr>
              <w:pStyle w:val="Tabletext"/>
            </w:pPr>
            <w:r w:rsidRPr="00292E2D">
              <w:t>Sternum and mediastinum, re</w:t>
            </w:r>
            <w:r w:rsidR="00DE7744">
              <w:noBreakHyphen/>
            </w:r>
            <w:r w:rsidRPr="00292E2D">
              <w:t>operation for infection of, involving muscle advancement flaps and greater omentum (H) (Anaes.) (Assist.)</w:t>
            </w:r>
          </w:p>
        </w:tc>
        <w:tc>
          <w:tcPr>
            <w:tcW w:w="737" w:type="pct"/>
            <w:tcBorders>
              <w:top w:val="single" w:sz="4" w:space="0" w:color="auto"/>
              <w:left w:val="nil"/>
              <w:bottom w:val="single" w:sz="4" w:space="0" w:color="auto"/>
              <w:right w:val="nil"/>
            </w:tcBorders>
            <w:shd w:val="clear" w:color="auto" w:fill="auto"/>
            <w:hideMark/>
          </w:tcPr>
          <w:p w14:paraId="08D57EF6" w14:textId="4ED9F788" w:rsidR="004B2282" w:rsidRPr="00292E2D" w:rsidRDefault="001936CA" w:rsidP="00FC68A1">
            <w:pPr>
              <w:pStyle w:val="Tabletext"/>
              <w:jc w:val="right"/>
            </w:pPr>
            <w:r w:rsidRPr="00292E2D">
              <w:t>1,774.70</w:t>
            </w:r>
          </w:p>
        </w:tc>
      </w:tr>
      <w:tr w:rsidR="004B2282" w:rsidRPr="00292E2D" w14:paraId="1E896C1D" w14:textId="77777777" w:rsidTr="00561DD9">
        <w:tc>
          <w:tcPr>
            <w:tcW w:w="679" w:type="pct"/>
            <w:tcBorders>
              <w:top w:val="single" w:sz="4" w:space="0" w:color="auto"/>
              <w:left w:val="nil"/>
              <w:bottom w:val="single" w:sz="4" w:space="0" w:color="auto"/>
              <w:right w:val="nil"/>
            </w:tcBorders>
            <w:shd w:val="clear" w:color="auto" w:fill="auto"/>
            <w:hideMark/>
          </w:tcPr>
          <w:p w14:paraId="6992F2DA" w14:textId="77777777" w:rsidR="004B2282" w:rsidRPr="00292E2D" w:rsidRDefault="004B2282" w:rsidP="00FC68A1">
            <w:pPr>
              <w:pStyle w:val="Tabletext"/>
            </w:pPr>
            <w:r w:rsidRPr="00292E2D">
              <w:t>38470</w:t>
            </w:r>
          </w:p>
        </w:tc>
        <w:tc>
          <w:tcPr>
            <w:tcW w:w="3584" w:type="pct"/>
            <w:tcBorders>
              <w:top w:val="single" w:sz="4" w:space="0" w:color="auto"/>
              <w:left w:val="nil"/>
              <w:bottom w:val="single" w:sz="4" w:space="0" w:color="auto"/>
              <w:right w:val="nil"/>
            </w:tcBorders>
            <w:shd w:val="clear" w:color="auto" w:fill="auto"/>
            <w:hideMark/>
          </w:tcPr>
          <w:p w14:paraId="457B7B66" w14:textId="77777777" w:rsidR="004B2282" w:rsidRPr="00292E2D" w:rsidRDefault="004B2282" w:rsidP="00FC68A1">
            <w:pPr>
              <w:pStyle w:val="Tabletext"/>
            </w:pPr>
            <w:r w:rsidRPr="00292E2D">
              <w:t>Permanent myocardial electrode, insertion of, by thoracotomy or sternotomy (H) (Anaes.) (Assist.)</w:t>
            </w:r>
          </w:p>
        </w:tc>
        <w:tc>
          <w:tcPr>
            <w:tcW w:w="737" w:type="pct"/>
            <w:tcBorders>
              <w:top w:val="single" w:sz="4" w:space="0" w:color="auto"/>
              <w:left w:val="nil"/>
              <w:bottom w:val="single" w:sz="4" w:space="0" w:color="auto"/>
              <w:right w:val="nil"/>
            </w:tcBorders>
            <w:shd w:val="clear" w:color="auto" w:fill="auto"/>
            <w:hideMark/>
          </w:tcPr>
          <w:p w14:paraId="2D39D411" w14:textId="1AFA0A7A" w:rsidR="004B2282" w:rsidRPr="00292E2D" w:rsidRDefault="001936CA" w:rsidP="00FC68A1">
            <w:pPr>
              <w:pStyle w:val="Tabletext"/>
              <w:jc w:val="right"/>
            </w:pPr>
            <w:r w:rsidRPr="00292E2D">
              <w:t>988.35</w:t>
            </w:r>
          </w:p>
        </w:tc>
      </w:tr>
      <w:tr w:rsidR="004B2282" w:rsidRPr="00292E2D" w14:paraId="3443064C" w14:textId="77777777" w:rsidTr="00561DD9">
        <w:tc>
          <w:tcPr>
            <w:tcW w:w="679" w:type="pct"/>
            <w:tcBorders>
              <w:top w:val="single" w:sz="4" w:space="0" w:color="auto"/>
              <w:left w:val="nil"/>
              <w:bottom w:val="single" w:sz="4" w:space="0" w:color="auto"/>
              <w:right w:val="nil"/>
            </w:tcBorders>
            <w:shd w:val="clear" w:color="auto" w:fill="auto"/>
            <w:hideMark/>
          </w:tcPr>
          <w:p w14:paraId="19056982" w14:textId="77777777" w:rsidR="004B2282" w:rsidRPr="00292E2D" w:rsidRDefault="004B2282" w:rsidP="00FC68A1">
            <w:pPr>
              <w:pStyle w:val="Tabletext"/>
            </w:pPr>
            <w:r w:rsidRPr="00292E2D">
              <w:t>38473</w:t>
            </w:r>
          </w:p>
        </w:tc>
        <w:tc>
          <w:tcPr>
            <w:tcW w:w="3584" w:type="pct"/>
            <w:tcBorders>
              <w:top w:val="single" w:sz="4" w:space="0" w:color="auto"/>
              <w:left w:val="nil"/>
              <w:bottom w:val="single" w:sz="4" w:space="0" w:color="auto"/>
              <w:right w:val="nil"/>
            </w:tcBorders>
            <w:shd w:val="clear" w:color="auto" w:fill="auto"/>
            <w:hideMark/>
          </w:tcPr>
          <w:p w14:paraId="7FAD52F3" w14:textId="77777777" w:rsidR="004B2282" w:rsidRPr="00292E2D" w:rsidRDefault="004B2282" w:rsidP="00FC68A1">
            <w:pPr>
              <w:pStyle w:val="Tabletext"/>
            </w:pPr>
            <w:r w:rsidRPr="00292E2D">
              <w:t xml:space="preserve">Permanent pacemaker electrode, insertion by open surgical approach (H) (Anaes.) (Assist.) </w:t>
            </w:r>
          </w:p>
        </w:tc>
        <w:tc>
          <w:tcPr>
            <w:tcW w:w="737" w:type="pct"/>
            <w:tcBorders>
              <w:top w:val="single" w:sz="4" w:space="0" w:color="auto"/>
              <w:left w:val="nil"/>
              <w:bottom w:val="single" w:sz="4" w:space="0" w:color="auto"/>
              <w:right w:val="nil"/>
            </w:tcBorders>
            <w:shd w:val="clear" w:color="auto" w:fill="auto"/>
            <w:hideMark/>
          </w:tcPr>
          <w:p w14:paraId="3754335B" w14:textId="0570BDA5" w:rsidR="004B2282" w:rsidRPr="00292E2D" w:rsidRDefault="001936CA" w:rsidP="00FC68A1">
            <w:pPr>
              <w:pStyle w:val="Tabletext"/>
              <w:jc w:val="right"/>
            </w:pPr>
            <w:r w:rsidRPr="00292E2D">
              <w:t>591.65</w:t>
            </w:r>
          </w:p>
        </w:tc>
      </w:tr>
      <w:tr w:rsidR="004B2282" w:rsidRPr="00292E2D" w14:paraId="1576F348" w14:textId="77777777" w:rsidTr="00561DD9">
        <w:tc>
          <w:tcPr>
            <w:tcW w:w="679" w:type="pct"/>
            <w:tcBorders>
              <w:top w:val="single" w:sz="4" w:space="0" w:color="auto"/>
              <w:left w:val="nil"/>
              <w:bottom w:val="single" w:sz="4" w:space="0" w:color="auto"/>
              <w:right w:val="nil"/>
            </w:tcBorders>
            <w:shd w:val="clear" w:color="auto" w:fill="auto"/>
            <w:hideMark/>
          </w:tcPr>
          <w:p w14:paraId="0A555C17" w14:textId="77777777" w:rsidR="004B2282" w:rsidRPr="00292E2D" w:rsidRDefault="004B2282" w:rsidP="00FC68A1">
            <w:pPr>
              <w:pStyle w:val="Tabletext"/>
            </w:pPr>
            <w:r w:rsidRPr="00292E2D">
              <w:t>38475</w:t>
            </w:r>
          </w:p>
        </w:tc>
        <w:tc>
          <w:tcPr>
            <w:tcW w:w="3584" w:type="pct"/>
            <w:tcBorders>
              <w:top w:val="single" w:sz="4" w:space="0" w:color="auto"/>
              <w:left w:val="nil"/>
              <w:bottom w:val="single" w:sz="4" w:space="0" w:color="auto"/>
              <w:right w:val="nil"/>
            </w:tcBorders>
            <w:shd w:val="clear" w:color="auto" w:fill="auto"/>
            <w:hideMark/>
          </w:tcPr>
          <w:p w14:paraId="07BAA6F7" w14:textId="77777777" w:rsidR="004B2282" w:rsidRPr="00292E2D" w:rsidRDefault="004B2282" w:rsidP="00FC68A1">
            <w:pPr>
              <w:pStyle w:val="Tabletext"/>
            </w:pPr>
            <w:r w:rsidRPr="00292E2D">
              <w:t>Valve annuloplasty without insertion of ring, other than a service associated with a service to which item 38480 or 38481 applies (H) (Anaes.) (Assist.)</w:t>
            </w:r>
          </w:p>
        </w:tc>
        <w:tc>
          <w:tcPr>
            <w:tcW w:w="737" w:type="pct"/>
            <w:tcBorders>
              <w:top w:val="single" w:sz="4" w:space="0" w:color="auto"/>
              <w:left w:val="nil"/>
              <w:bottom w:val="single" w:sz="4" w:space="0" w:color="auto"/>
              <w:right w:val="nil"/>
            </w:tcBorders>
            <w:shd w:val="clear" w:color="auto" w:fill="auto"/>
            <w:hideMark/>
          </w:tcPr>
          <w:p w14:paraId="1EA40595" w14:textId="512815D1" w:rsidR="004B2282" w:rsidRPr="00292E2D" w:rsidRDefault="001936CA" w:rsidP="00FC68A1">
            <w:pPr>
              <w:pStyle w:val="Tabletext"/>
              <w:jc w:val="right"/>
            </w:pPr>
            <w:r w:rsidRPr="00292E2D">
              <w:t>857.75</w:t>
            </w:r>
          </w:p>
        </w:tc>
      </w:tr>
      <w:tr w:rsidR="004B2282" w:rsidRPr="00292E2D" w14:paraId="180D019B" w14:textId="77777777" w:rsidTr="00561DD9">
        <w:tc>
          <w:tcPr>
            <w:tcW w:w="679" w:type="pct"/>
            <w:tcBorders>
              <w:top w:val="single" w:sz="4" w:space="0" w:color="auto"/>
              <w:left w:val="nil"/>
              <w:bottom w:val="single" w:sz="4" w:space="0" w:color="auto"/>
              <w:right w:val="nil"/>
            </w:tcBorders>
            <w:shd w:val="clear" w:color="auto" w:fill="auto"/>
            <w:hideMark/>
          </w:tcPr>
          <w:p w14:paraId="0F5FD5F2" w14:textId="77777777" w:rsidR="004B2282" w:rsidRPr="00292E2D" w:rsidRDefault="004B2282" w:rsidP="00FC68A1">
            <w:pPr>
              <w:pStyle w:val="Tabletext"/>
            </w:pPr>
            <w:r w:rsidRPr="00292E2D">
              <w:t>38477</w:t>
            </w:r>
          </w:p>
        </w:tc>
        <w:tc>
          <w:tcPr>
            <w:tcW w:w="3584" w:type="pct"/>
            <w:tcBorders>
              <w:top w:val="single" w:sz="4" w:space="0" w:color="auto"/>
              <w:left w:val="nil"/>
              <w:bottom w:val="single" w:sz="4" w:space="0" w:color="auto"/>
              <w:right w:val="nil"/>
            </w:tcBorders>
            <w:shd w:val="clear" w:color="auto" w:fill="auto"/>
            <w:hideMark/>
          </w:tcPr>
          <w:p w14:paraId="6A9F4EA6" w14:textId="77777777" w:rsidR="004B2282" w:rsidRPr="00292E2D" w:rsidRDefault="004B2282" w:rsidP="00FC68A1">
            <w:pPr>
              <w:pStyle w:val="Tabletext"/>
            </w:pPr>
            <w:r w:rsidRPr="00292E2D">
              <w:t>Valve annuloplasty with insertion of ring other than a service to which item 38478 applies (H) (Anaes.) (Assist.)</w:t>
            </w:r>
          </w:p>
        </w:tc>
        <w:tc>
          <w:tcPr>
            <w:tcW w:w="737" w:type="pct"/>
            <w:tcBorders>
              <w:top w:val="single" w:sz="4" w:space="0" w:color="auto"/>
              <w:left w:val="nil"/>
              <w:bottom w:val="single" w:sz="4" w:space="0" w:color="auto"/>
              <w:right w:val="nil"/>
            </w:tcBorders>
            <w:shd w:val="clear" w:color="auto" w:fill="auto"/>
            <w:hideMark/>
          </w:tcPr>
          <w:p w14:paraId="7C9916CF" w14:textId="09D9D995" w:rsidR="004B2282" w:rsidRPr="00292E2D" w:rsidRDefault="001936CA" w:rsidP="00FC68A1">
            <w:pPr>
              <w:pStyle w:val="Tabletext"/>
              <w:jc w:val="right"/>
            </w:pPr>
            <w:r w:rsidRPr="00292E2D">
              <w:t>2,065.95</w:t>
            </w:r>
          </w:p>
        </w:tc>
      </w:tr>
      <w:tr w:rsidR="004B2282" w:rsidRPr="00292E2D" w14:paraId="2BEAA623" w14:textId="77777777" w:rsidTr="00561DD9">
        <w:tc>
          <w:tcPr>
            <w:tcW w:w="679" w:type="pct"/>
            <w:tcBorders>
              <w:top w:val="single" w:sz="4" w:space="0" w:color="auto"/>
              <w:left w:val="nil"/>
              <w:bottom w:val="single" w:sz="4" w:space="0" w:color="auto"/>
              <w:right w:val="nil"/>
            </w:tcBorders>
            <w:shd w:val="clear" w:color="auto" w:fill="auto"/>
            <w:hideMark/>
          </w:tcPr>
          <w:p w14:paraId="46035B45" w14:textId="77777777" w:rsidR="004B2282" w:rsidRPr="00292E2D" w:rsidRDefault="004B2282" w:rsidP="00FC68A1">
            <w:pPr>
              <w:pStyle w:val="Tabletext"/>
            </w:pPr>
            <w:r w:rsidRPr="00292E2D">
              <w:t>38478</w:t>
            </w:r>
          </w:p>
        </w:tc>
        <w:tc>
          <w:tcPr>
            <w:tcW w:w="3584" w:type="pct"/>
            <w:tcBorders>
              <w:top w:val="single" w:sz="4" w:space="0" w:color="auto"/>
              <w:left w:val="nil"/>
              <w:bottom w:val="single" w:sz="4" w:space="0" w:color="auto"/>
              <w:right w:val="nil"/>
            </w:tcBorders>
            <w:shd w:val="clear" w:color="auto" w:fill="auto"/>
            <w:hideMark/>
          </w:tcPr>
          <w:p w14:paraId="09D1363E" w14:textId="77777777" w:rsidR="004B2282" w:rsidRPr="00292E2D" w:rsidRDefault="004B2282" w:rsidP="00FC68A1">
            <w:pPr>
              <w:pStyle w:val="Tabletext"/>
            </w:pPr>
            <w:r w:rsidRPr="00292E2D">
              <w:t>Valve annuloplasty with insertion of ring performed in conjunction with item 38480 or 38481 (H) (Anaes.) (Assist.)</w:t>
            </w:r>
          </w:p>
        </w:tc>
        <w:tc>
          <w:tcPr>
            <w:tcW w:w="737" w:type="pct"/>
            <w:tcBorders>
              <w:top w:val="single" w:sz="4" w:space="0" w:color="auto"/>
              <w:left w:val="nil"/>
              <w:bottom w:val="single" w:sz="4" w:space="0" w:color="auto"/>
              <w:right w:val="nil"/>
            </w:tcBorders>
            <w:shd w:val="clear" w:color="auto" w:fill="auto"/>
            <w:hideMark/>
          </w:tcPr>
          <w:p w14:paraId="3A1AA9A3" w14:textId="057CD6C4" w:rsidR="004B2282" w:rsidRPr="00292E2D" w:rsidRDefault="001936CA" w:rsidP="00FC68A1">
            <w:pPr>
              <w:pStyle w:val="Tabletext"/>
              <w:jc w:val="right"/>
            </w:pPr>
            <w:r w:rsidRPr="00292E2D">
              <w:t>1,000.75</w:t>
            </w:r>
          </w:p>
        </w:tc>
      </w:tr>
      <w:tr w:rsidR="004B2282" w:rsidRPr="00292E2D" w14:paraId="3341F1FA" w14:textId="77777777" w:rsidTr="00561DD9">
        <w:tc>
          <w:tcPr>
            <w:tcW w:w="679" w:type="pct"/>
            <w:tcBorders>
              <w:top w:val="single" w:sz="4" w:space="0" w:color="auto"/>
              <w:left w:val="nil"/>
              <w:bottom w:val="single" w:sz="4" w:space="0" w:color="auto"/>
              <w:right w:val="nil"/>
            </w:tcBorders>
            <w:shd w:val="clear" w:color="auto" w:fill="auto"/>
            <w:hideMark/>
          </w:tcPr>
          <w:p w14:paraId="63F450F9" w14:textId="77777777" w:rsidR="004B2282" w:rsidRPr="00292E2D" w:rsidRDefault="004B2282" w:rsidP="00FC68A1">
            <w:pPr>
              <w:pStyle w:val="Tabletext"/>
            </w:pPr>
            <w:r w:rsidRPr="00292E2D">
              <w:t>38480</w:t>
            </w:r>
          </w:p>
        </w:tc>
        <w:tc>
          <w:tcPr>
            <w:tcW w:w="3584" w:type="pct"/>
            <w:tcBorders>
              <w:top w:val="single" w:sz="4" w:space="0" w:color="auto"/>
              <w:left w:val="nil"/>
              <w:bottom w:val="single" w:sz="4" w:space="0" w:color="auto"/>
              <w:right w:val="nil"/>
            </w:tcBorders>
            <w:shd w:val="clear" w:color="auto" w:fill="auto"/>
            <w:hideMark/>
          </w:tcPr>
          <w:p w14:paraId="2ED34C81" w14:textId="77777777" w:rsidR="004B2282" w:rsidRPr="00292E2D" w:rsidRDefault="004B2282" w:rsidP="00FC68A1">
            <w:pPr>
              <w:pStyle w:val="Tabletext"/>
            </w:pPr>
            <w:r w:rsidRPr="00292E2D">
              <w:t>Valve repair, one leaflet (H) (Anaes.) (Assist.)</w:t>
            </w:r>
          </w:p>
        </w:tc>
        <w:tc>
          <w:tcPr>
            <w:tcW w:w="737" w:type="pct"/>
            <w:tcBorders>
              <w:top w:val="single" w:sz="4" w:space="0" w:color="auto"/>
              <w:left w:val="nil"/>
              <w:bottom w:val="single" w:sz="4" w:space="0" w:color="auto"/>
              <w:right w:val="nil"/>
            </w:tcBorders>
            <w:shd w:val="clear" w:color="auto" w:fill="auto"/>
            <w:hideMark/>
          </w:tcPr>
          <w:p w14:paraId="7B2AC7DA" w14:textId="2147C212" w:rsidR="004B2282" w:rsidRPr="00292E2D" w:rsidRDefault="001936CA" w:rsidP="00FC68A1">
            <w:pPr>
              <w:pStyle w:val="Tabletext"/>
              <w:jc w:val="right"/>
            </w:pPr>
            <w:r w:rsidRPr="00292E2D">
              <w:t>2,065.95</w:t>
            </w:r>
          </w:p>
        </w:tc>
      </w:tr>
      <w:tr w:rsidR="004B2282" w:rsidRPr="00292E2D" w14:paraId="0BFFDF34" w14:textId="77777777" w:rsidTr="00561DD9">
        <w:tc>
          <w:tcPr>
            <w:tcW w:w="679" w:type="pct"/>
            <w:tcBorders>
              <w:top w:val="single" w:sz="4" w:space="0" w:color="auto"/>
              <w:left w:val="nil"/>
              <w:bottom w:val="single" w:sz="4" w:space="0" w:color="auto"/>
              <w:right w:val="nil"/>
            </w:tcBorders>
            <w:shd w:val="clear" w:color="auto" w:fill="auto"/>
            <w:hideMark/>
          </w:tcPr>
          <w:p w14:paraId="03ECE05C" w14:textId="77777777" w:rsidR="004B2282" w:rsidRPr="00292E2D" w:rsidRDefault="004B2282" w:rsidP="00FC68A1">
            <w:pPr>
              <w:pStyle w:val="Tabletext"/>
            </w:pPr>
            <w:bookmarkStart w:id="741" w:name="CU_414762528"/>
            <w:bookmarkEnd w:id="741"/>
            <w:r w:rsidRPr="00292E2D">
              <w:t>38481</w:t>
            </w:r>
          </w:p>
        </w:tc>
        <w:tc>
          <w:tcPr>
            <w:tcW w:w="3584" w:type="pct"/>
            <w:tcBorders>
              <w:top w:val="single" w:sz="4" w:space="0" w:color="auto"/>
              <w:left w:val="nil"/>
              <w:bottom w:val="single" w:sz="4" w:space="0" w:color="auto"/>
              <w:right w:val="nil"/>
            </w:tcBorders>
            <w:shd w:val="clear" w:color="auto" w:fill="auto"/>
            <w:hideMark/>
          </w:tcPr>
          <w:p w14:paraId="3167E969" w14:textId="77777777" w:rsidR="004B2282" w:rsidRPr="00292E2D" w:rsidRDefault="004B2282" w:rsidP="00FC68A1">
            <w:pPr>
              <w:pStyle w:val="Tabletext"/>
            </w:pPr>
            <w:r w:rsidRPr="00292E2D">
              <w:t>Valve repair, 2 or more leaflets (H) (Anaes.) (Assist.)</w:t>
            </w:r>
          </w:p>
        </w:tc>
        <w:tc>
          <w:tcPr>
            <w:tcW w:w="737" w:type="pct"/>
            <w:tcBorders>
              <w:top w:val="single" w:sz="4" w:space="0" w:color="auto"/>
              <w:left w:val="nil"/>
              <w:bottom w:val="single" w:sz="4" w:space="0" w:color="auto"/>
              <w:right w:val="nil"/>
            </w:tcBorders>
            <w:shd w:val="clear" w:color="auto" w:fill="auto"/>
            <w:hideMark/>
          </w:tcPr>
          <w:p w14:paraId="7A723FA0" w14:textId="58ECEE1A" w:rsidR="004B2282" w:rsidRPr="00292E2D" w:rsidRDefault="001936CA" w:rsidP="00FC68A1">
            <w:pPr>
              <w:pStyle w:val="Tabletext"/>
              <w:jc w:val="right"/>
            </w:pPr>
            <w:r w:rsidRPr="00292E2D">
              <w:t>2,351.90</w:t>
            </w:r>
          </w:p>
        </w:tc>
      </w:tr>
      <w:tr w:rsidR="004B2282" w:rsidRPr="00292E2D" w14:paraId="387F943E" w14:textId="77777777" w:rsidTr="00561DD9">
        <w:tc>
          <w:tcPr>
            <w:tcW w:w="679" w:type="pct"/>
            <w:tcBorders>
              <w:top w:val="single" w:sz="4" w:space="0" w:color="auto"/>
              <w:left w:val="nil"/>
              <w:bottom w:val="single" w:sz="4" w:space="0" w:color="auto"/>
              <w:right w:val="nil"/>
            </w:tcBorders>
            <w:shd w:val="clear" w:color="auto" w:fill="auto"/>
            <w:hideMark/>
          </w:tcPr>
          <w:p w14:paraId="72228DF4" w14:textId="77777777" w:rsidR="004B2282" w:rsidRPr="00292E2D" w:rsidRDefault="004B2282" w:rsidP="00FC68A1">
            <w:pPr>
              <w:pStyle w:val="Tabletext"/>
            </w:pPr>
            <w:bookmarkStart w:id="742" w:name="CU_416767637"/>
            <w:bookmarkEnd w:id="742"/>
            <w:r w:rsidRPr="00292E2D">
              <w:t>38483</w:t>
            </w:r>
          </w:p>
        </w:tc>
        <w:tc>
          <w:tcPr>
            <w:tcW w:w="3584" w:type="pct"/>
            <w:tcBorders>
              <w:top w:val="single" w:sz="4" w:space="0" w:color="auto"/>
              <w:left w:val="nil"/>
              <w:bottom w:val="single" w:sz="4" w:space="0" w:color="auto"/>
              <w:right w:val="nil"/>
            </w:tcBorders>
            <w:shd w:val="clear" w:color="auto" w:fill="auto"/>
            <w:hideMark/>
          </w:tcPr>
          <w:p w14:paraId="32ACAF18" w14:textId="77777777" w:rsidR="004B2282" w:rsidRPr="00292E2D" w:rsidRDefault="004B2282" w:rsidP="00FC68A1">
            <w:pPr>
              <w:pStyle w:val="Tabletext"/>
            </w:pPr>
            <w:r w:rsidRPr="00292E2D">
              <w:t>Aortic valve leaflet or leaflets, decalcification of, other than a service to which item 38475, 38477, 38480, 38481, 38488 or 38489 applies (H) (Anaes.) (Assist.)</w:t>
            </w:r>
          </w:p>
        </w:tc>
        <w:tc>
          <w:tcPr>
            <w:tcW w:w="737" w:type="pct"/>
            <w:tcBorders>
              <w:top w:val="single" w:sz="4" w:space="0" w:color="auto"/>
              <w:left w:val="nil"/>
              <w:bottom w:val="single" w:sz="4" w:space="0" w:color="auto"/>
              <w:right w:val="nil"/>
            </w:tcBorders>
            <w:shd w:val="clear" w:color="auto" w:fill="auto"/>
            <w:hideMark/>
          </w:tcPr>
          <w:p w14:paraId="25C60376" w14:textId="147732D1" w:rsidR="004B2282" w:rsidRPr="00292E2D" w:rsidRDefault="001936CA" w:rsidP="00FC68A1">
            <w:pPr>
              <w:pStyle w:val="Tabletext"/>
              <w:jc w:val="right"/>
            </w:pPr>
            <w:r w:rsidRPr="00292E2D">
              <w:t>1,774.70</w:t>
            </w:r>
          </w:p>
        </w:tc>
      </w:tr>
      <w:tr w:rsidR="004B2282" w:rsidRPr="00292E2D" w14:paraId="6CC6CD02" w14:textId="77777777" w:rsidTr="00561DD9">
        <w:tc>
          <w:tcPr>
            <w:tcW w:w="679" w:type="pct"/>
            <w:tcBorders>
              <w:top w:val="single" w:sz="4" w:space="0" w:color="auto"/>
              <w:left w:val="nil"/>
              <w:bottom w:val="single" w:sz="4" w:space="0" w:color="auto"/>
              <w:right w:val="nil"/>
            </w:tcBorders>
            <w:shd w:val="clear" w:color="auto" w:fill="auto"/>
            <w:hideMark/>
          </w:tcPr>
          <w:p w14:paraId="1166E837" w14:textId="77777777" w:rsidR="004B2282" w:rsidRPr="00292E2D" w:rsidRDefault="004B2282" w:rsidP="00FC68A1">
            <w:pPr>
              <w:pStyle w:val="Tabletext"/>
            </w:pPr>
            <w:r w:rsidRPr="00292E2D">
              <w:t>38485</w:t>
            </w:r>
          </w:p>
        </w:tc>
        <w:tc>
          <w:tcPr>
            <w:tcW w:w="3584" w:type="pct"/>
            <w:tcBorders>
              <w:top w:val="single" w:sz="4" w:space="0" w:color="auto"/>
              <w:left w:val="nil"/>
              <w:bottom w:val="single" w:sz="4" w:space="0" w:color="auto"/>
              <w:right w:val="nil"/>
            </w:tcBorders>
            <w:shd w:val="clear" w:color="auto" w:fill="auto"/>
            <w:hideMark/>
          </w:tcPr>
          <w:p w14:paraId="33E749B7" w14:textId="77777777" w:rsidR="004B2282" w:rsidRPr="00292E2D" w:rsidRDefault="004B2282" w:rsidP="00FC68A1">
            <w:pPr>
              <w:pStyle w:val="Tabletext"/>
            </w:pPr>
            <w:r w:rsidRPr="00292E2D">
              <w:t>Mitral annulus, reconstruction of, after decalcification, when performed in association with valve surgery (H) (Anaes.) (Assist.)</w:t>
            </w:r>
          </w:p>
        </w:tc>
        <w:tc>
          <w:tcPr>
            <w:tcW w:w="737" w:type="pct"/>
            <w:tcBorders>
              <w:top w:val="single" w:sz="4" w:space="0" w:color="auto"/>
              <w:left w:val="nil"/>
              <w:bottom w:val="single" w:sz="4" w:space="0" w:color="auto"/>
              <w:right w:val="nil"/>
            </w:tcBorders>
            <w:shd w:val="clear" w:color="auto" w:fill="auto"/>
            <w:hideMark/>
          </w:tcPr>
          <w:p w14:paraId="4B03D31D" w14:textId="3BE52776" w:rsidR="004B2282" w:rsidRPr="00292E2D" w:rsidRDefault="001936CA" w:rsidP="00FC68A1">
            <w:pPr>
              <w:pStyle w:val="Tabletext"/>
              <w:jc w:val="right"/>
            </w:pPr>
            <w:r w:rsidRPr="00292E2D">
              <w:t>842.60</w:t>
            </w:r>
          </w:p>
        </w:tc>
      </w:tr>
      <w:tr w:rsidR="004B2282" w:rsidRPr="00292E2D" w14:paraId="74BD0014" w14:textId="77777777" w:rsidTr="00561DD9">
        <w:tc>
          <w:tcPr>
            <w:tcW w:w="679" w:type="pct"/>
            <w:tcBorders>
              <w:top w:val="single" w:sz="4" w:space="0" w:color="auto"/>
              <w:left w:val="nil"/>
              <w:bottom w:val="single" w:sz="4" w:space="0" w:color="auto"/>
              <w:right w:val="nil"/>
            </w:tcBorders>
            <w:shd w:val="clear" w:color="auto" w:fill="auto"/>
            <w:hideMark/>
          </w:tcPr>
          <w:p w14:paraId="21B3BEE3" w14:textId="77777777" w:rsidR="004B2282" w:rsidRPr="00292E2D" w:rsidRDefault="004B2282" w:rsidP="00FC68A1">
            <w:pPr>
              <w:pStyle w:val="Tabletext"/>
            </w:pPr>
            <w:r w:rsidRPr="00292E2D">
              <w:t>38487</w:t>
            </w:r>
          </w:p>
        </w:tc>
        <w:tc>
          <w:tcPr>
            <w:tcW w:w="3584" w:type="pct"/>
            <w:tcBorders>
              <w:top w:val="single" w:sz="4" w:space="0" w:color="auto"/>
              <w:left w:val="nil"/>
              <w:bottom w:val="single" w:sz="4" w:space="0" w:color="auto"/>
              <w:right w:val="nil"/>
            </w:tcBorders>
            <w:shd w:val="clear" w:color="auto" w:fill="auto"/>
            <w:hideMark/>
          </w:tcPr>
          <w:p w14:paraId="07AED95E" w14:textId="77777777" w:rsidR="004B2282" w:rsidRPr="00292E2D" w:rsidRDefault="004B2282" w:rsidP="00FC68A1">
            <w:pPr>
              <w:pStyle w:val="Tabletext"/>
            </w:pPr>
            <w:r w:rsidRPr="00292E2D">
              <w:t>Mitral valve, open valvotomy of (H) (Anaes.) (Assist.)</w:t>
            </w:r>
          </w:p>
        </w:tc>
        <w:tc>
          <w:tcPr>
            <w:tcW w:w="737" w:type="pct"/>
            <w:tcBorders>
              <w:top w:val="single" w:sz="4" w:space="0" w:color="auto"/>
              <w:left w:val="nil"/>
              <w:bottom w:val="single" w:sz="4" w:space="0" w:color="auto"/>
              <w:right w:val="nil"/>
            </w:tcBorders>
            <w:shd w:val="clear" w:color="auto" w:fill="auto"/>
            <w:hideMark/>
          </w:tcPr>
          <w:p w14:paraId="59D5A8E3" w14:textId="6127A1CC" w:rsidR="004B2282" w:rsidRPr="00292E2D" w:rsidRDefault="001936CA" w:rsidP="00FC68A1">
            <w:pPr>
              <w:pStyle w:val="Tabletext"/>
              <w:jc w:val="right"/>
            </w:pPr>
            <w:r w:rsidRPr="00292E2D">
              <w:t>1,774.70</w:t>
            </w:r>
          </w:p>
        </w:tc>
      </w:tr>
      <w:tr w:rsidR="004B2282" w:rsidRPr="00292E2D" w14:paraId="74A3F13E" w14:textId="77777777" w:rsidTr="00561DD9">
        <w:tc>
          <w:tcPr>
            <w:tcW w:w="679" w:type="pct"/>
            <w:tcBorders>
              <w:top w:val="single" w:sz="4" w:space="0" w:color="auto"/>
              <w:left w:val="nil"/>
              <w:bottom w:val="single" w:sz="4" w:space="0" w:color="auto"/>
              <w:right w:val="nil"/>
            </w:tcBorders>
            <w:shd w:val="clear" w:color="auto" w:fill="auto"/>
            <w:hideMark/>
          </w:tcPr>
          <w:p w14:paraId="11B8E386" w14:textId="77777777" w:rsidR="004B2282" w:rsidRPr="00292E2D" w:rsidRDefault="004B2282" w:rsidP="00FC68A1">
            <w:pPr>
              <w:pStyle w:val="Tabletext"/>
            </w:pPr>
            <w:r w:rsidRPr="00292E2D">
              <w:t>38488</w:t>
            </w:r>
          </w:p>
        </w:tc>
        <w:tc>
          <w:tcPr>
            <w:tcW w:w="3584" w:type="pct"/>
            <w:tcBorders>
              <w:top w:val="single" w:sz="4" w:space="0" w:color="auto"/>
              <w:left w:val="nil"/>
              <w:bottom w:val="single" w:sz="4" w:space="0" w:color="auto"/>
              <w:right w:val="nil"/>
            </w:tcBorders>
            <w:shd w:val="clear" w:color="auto" w:fill="auto"/>
            <w:hideMark/>
          </w:tcPr>
          <w:p w14:paraId="7CFD40A7" w14:textId="77777777" w:rsidR="004B2282" w:rsidRPr="00292E2D" w:rsidRDefault="004B2282" w:rsidP="00FC68A1">
            <w:pPr>
              <w:pStyle w:val="Tabletext"/>
            </w:pPr>
            <w:r w:rsidRPr="00292E2D">
              <w:t>Valve replacement with bioprosthesis or mechanical prosthesis (H) (Anaes.) (Assist.)</w:t>
            </w:r>
          </w:p>
        </w:tc>
        <w:tc>
          <w:tcPr>
            <w:tcW w:w="737" w:type="pct"/>
            <w:tcBorders>
              <w:top w:val="single" w:sz="4" w:space="0" w:color="auto"/>
              <w:left w:val="nil"/>
              <w:bottom w:val="single" w:sz="4" w:space="0" w:color="auto"/>
              <w:right w:val="nil"/>
            </w:tcBorders>
            <w:shd w:val="clear" w:color="auto" w:fill="auto"/>
            <w:hideMark/>
          </w:tcPr>
          <w:p w14:paraId="1AA6309F" w14:textId="4876F756" w:rsidR="004B2282" w:rsidRPr="00292E2D" w:rsidRDefault="001936CA" w:rsidP="00FC68A1">
            <w:pPr>
              <w:pStyle w:val="Tabletext"/>
              <w:jc w:val="right"/>
            </w:pPr>
            <w:r w:rsidRPr="00292E2D">
              <w:t>1,969.25</w:t>
            </w:r>
          </w:p>
        </w:tc>
      </w:tr>
      <w:tr w:rsidR="004B2282" w:rsidRPr="00292E2D" w14:paraId="5B1438C2" w14:textId="77777777" w:rsidTr="00561DD9">
        <w:tc>
          <w:tcPr>
            <w:tcW w:w="679" w:type="pct"/>
            <w:tcBorders>
              <w:top w:val="single" w:sz="4" w:space="0" w:color="auto"/>
              <w:left w:val="nil"/>
              <w:bottom w:val="single" w:sz="4" w:space="0" w:color="auto"/>
              <w:right w:val="nil"/>
            </w:tcBorders>
            <w:shd w:val="clear" w:color="auto" w:fill="auto"/>
            <w:hideMark/>
          </w:tcPr>
          <w:p w14:paraId="506ABB2D" w14:textId="77777777" w:rsidR="004B2282" w:rsidRPr="00292E2D" w:rsidRDefault="004B2282" w:rsidP="00FC68A1">
            <w:pPr>
              <w:pStyle w:val="Tabletext"/>
            </w:pPr>
            <w:r w:rsidRPr="00292E2D">
              <w:t>38489</w:t>
            </w:r>
          </w:p>
        </w:tc>
        <w:tc>
          <w:tcPr>
            <w:tcW w:w="3584" w:type="pct"/>
            <w:tcBorders>
              <w:top w:val="single" w:sz="4" w:space="0" w:color="auto"/>
              <w:left w:val="nil"/>
              <w:bottom w:val="single" w:sz="4" w:space="0" w:color="auto"/>
              <w:right w:val="nil"/>
            </w:tcBorders>
            <w:shd w:val="clear" w:color="auto" w:fill="auto"/>
            <w:hideMark/>
          </w:tcPr>
          <w:p w14:paraId="299B9DAB" w14:textId="77777777" w:rsidR="004B2282" w:rsidRPr="00292E2D" w:rsidRDefault="004B2282" w:rsidP="00FC68A1">
            <w:pPr>
              <w:pStyle w:val="Tabletext"/>
            </w:pPr>
            <w:r w:rsidRPr="00292E2D">
              <w:t>Valve replacement with allograft (subcoronary or cylindrical implant), or unstented xenograft (H) (Anaes.) (Assist.)</w:t>
            </w:r>
          </w:p>
        </w:tc>
        <w:tc>
          <w:tcPr>
            <w:tcW w:w="737" w:type="pct"/>
            <w:tcBorders>
              <w:top w:val="single" w:sz="4" w:space="0" w:color="auto"/>
              <w:left w:val="nil"/>
              <w:bottom w:val="single" w:sz="4" w:space="0" w:color="auto"/>
              <w:right w:val="nil"/>
            </w:tcBorders>
            <w:shd w:val="clear" w:color="auto" w:fill="auto"/>
            <w:hideMark/>
          </w:tcPr>
          <w:p w14:paraId="51FC6750" w14:textId="16FB6B1F" w:rsidR="004B2282" w:rsidRPr="00292E2D" w:rsidRDefault="001936CA" w:rsidP="00FC68A1">
            <w:pPr>
              <w:pStyle w:val="Tabletext"/>
              <w:jc w:val="right"/>
            </w:pPr>
            <w:r w:rsidRPr="00292E2D">
              <w:t>2,342.00</w:t>
            </w:r>
          </w:p>
        </w:tc>
      </w:tr>
      <w:tr w:rsidR="004B2282" w:rsidRPr="00292E2D" w14:paraId="521B6A6B" w14:textId="77777777" w:rsidTr="00561DD9">
        <w:tc>
          <w:tcPr>
            <w:tcW w:w="679" w:type="pct"/>
            <w:tcBorders>
              <w:top w:val="single" w:sz="4" w:space="0" w:color="auto"/>
              <w:left w:val="nil"/>
              <w:bottom w:val="single" w:sz="4" w:space="0" w:color="auto"/>
              <w:right w:val="nil"/>
            </w:tcBorders>
            <w:shd w:val="clear" w:color="auto" w:fill="auto"/>
            <w:hideMark/>
          </w:tcPr>
          <w:p w14:paraId="31D25C5E" w14:textId="77777777" w:rsidR="004B2282" w:rsidRPr="00292E2D" w:rsidRDefault="004B2282" w:rsidP="00FC68A1">
            <w:pPr>
              <w:pStyle w:val="Tabletext"/>
            </w:pPr>
            <w:r w:rsidRPr="00292E2D">
              <w:t>38490</w:t>
            </w:r>
          </w:p>
        </w:tc>
        <w:tc>
          <w:tcPr>
            <w:tcW w:w="3584" w:type="pct"/>
            <w:tcBorders>
              <w:top w:val="single" w:sz="4" w:space="0" w:color="auto"/>
              <w:left w:val="nil"/>
              <w:bottom w:val="single" w:sz="4" w:space="0" w:color="auto"/>
              <w:right w:val="nil"/>
            </w:tcBorders>
            <w:shd w:val="clear" w:color="auto" w:fill="auto"/>
            <w:hideMark/>
          </w:tcPr>
          <w:p w14:paraId="6E2E5F95" w14:textId="668987E3" w:rsidR="004B2282" w:rsidRPr="00292E2D" w:rsidRDefault="004B2282" w:rsidP="00FC68A1">
            <w:pPr>
              <w:pStyle w:val="Tabletext"/>
            </w:pPr>
            <w:r w:rsidRPr="00292E2D">
              <w:t>Sub</w:t>
            </w:r>
            <w:r w:rsidR="00DE7744">
              <w:noBreakHyphen/>
            </w:r>
            <w:r w:rsidRPr="00292E2D">
              <w:t>valvular structures, reconstruction and re</w:t>
            </w:r>
            <w:r w:rsidR="00DE7744">
              <w:noBreakHyphen/>
            </w:r>
            <w:r w:rsidRPr="00292E2D">
              <w:t>implantation of, associated with mitral and tricuspid valve replacement (H) (Anaes.) (Assist.)</w:t>
            </w:r>
          </w:p>
        </w:tc>
        <w:tc>
          <w:tcPr>
            <w:tcW w:w="737" w:type="pct"/>
            <w:tcBorders>
              <w:top w:val="single" w:sz="4" w:space="0" w:color="auto"/>
              <w:left w:val="nil"/>
              <w:bottom w:val="single" w:sz="4" w:space="0" w:color="auto"/>
              <w:right w:val="nil"/>
            </w:tcBorders>
            <w:shd w:val="clear" w:color="auto" w:fill="auto"/>
            <w:hideMark/>
          </w:tcPr>
          <w:p w14:paraId="0415C461" w14:textId="464945AD" w:rsidR="004B2282" w:rsidRPr="00292E2D" w:rsidRDefault="001936CA" w:rsidP="00FC68A1">
            <w:pPr>
              <w:pStyle w:val="Tabletext"/>
              <w:jc w:val="right"/>
            </w:pPr>
            <w:r w:rsidRPr="00292E2D">
              <w:t>571.85</w:t>
            </w:r>
          </w:p>
        </w:tc>
      </w:tr>
      <w:tr w:rsidR="004B2282" w:rsidRPr="00292E2D" w14:paraId="20AE559C" w14:textId="77777777" w:rsidTr="00561DD9">
        <w:tc>
          <w:tcPr>
            <w:tcW w:w="679" w:type="pct"/>
            <w:tcBorders>
              <w:top w:val="single" w:sz="4" w:space="0" w:color="auto"/>
              <w:left w:val="nil"/>
              <w:bottom w:val="single" w:sz="4" w:space="0" w:color="auto"/>
              <w:right w:val="nil"/>
            </w:tcBorders>
            <w:shd w:val="clear" w:color="auto" w:fill="auto"/>
            <w:hideMark/>
          </w:tcPr>
          <w:p w14:paraId="00CE7905" w14:textId="77777777" w:rsidR="004B2282" w:rsidRPr="00292E2D" w:rsidRDefault="004B2282" w:rsidP="00FC68A1">
            <w:pPr>
              <w:pStyle w:val="Tabletext"/>
            </w:pPr>
            <w:r w:rsidRPr="00292E2D">
              <w:t>38493</w:t>
            </w:r>
          </w:p>
        </w:tc>
        <w:tc>
          <w:tcPr>
            <w:tcW w:w="3584" w:type="pct"/>
            <w:tcBorders>
              <w:top w:val="single" w:sz="4" w:space="0" w:color="auto"/>
              <w:left w:val="nil"/>
              <w:bottom w:val="single" w:sz="4" w:space="0" w:color="auto"/>
              <w:right w:val="nil"/>
            </w:tcBorders>
            <w:shd w:val="clear" w:color="auto" w:fill="auto"/>
            <w:hideMark/>
          </w:tcPr>
          <w:p w14:paraId="0C0568BF" w14:textId="77777777" w:rsidR="004B2282" w:rsidRPr="00292E2D" w:rsidRDefault="004B2282" w:rsidP="00FC68A1">
            <w:pPr>
              <w:pStyle w:val="Tabletext"/>
            </w:pPr>
            <w:r w:rsidRPr="00292E2D">
              <w:t>Operative management of acute infective endocarditis, in association with heart valve surgery (H) (Anaes.) (Assist.)</w:t>
            </w:r>
          </w:p>
        </w:tc>
        <w:tc>
          <w:tcPr>
            <w:tcW w:w="737" w:type="pct"/>
            <w:tcBorders>
              <w:top w:val="single" w:sz="4" w:space="0" w:color="auto"/>
              <w:left w:val="nil"/>
              <w:bottom w:val="single" w:sz="4" w:space="0" w:color="auto"/>
              <w:right w:val="nil"/>
            </w:tcBorders>
            <w:shd w:val="clear" w:color="auto" w:fill="auto"/>
            <w:hideMark/>
          </w:tcPr>
          <w:p w14:paraId="46901625" w14:textId="0402C748" w:rsidR="004B2282" w:rsidRPr="00292E2D" w:rsidRDefault="001936CA" w:rsidP="00FC68A1">
            <w:pPr>
              <w:pStyle w:val="Tabletext"/>
              <w:jc w:val="right"/>
            </w:pPr>
            <w:r w:rsidRPr="00292E2D">
              <w:t>2,018.75</w:t>
            </w:r>
          </w:p>
        </w:tc>
      </w:tr>
      <w:tr w:rsidR="004B2282" w:rsidRPr="00292E2D" w14:paraId="4DA1F3BD" w14:textId="77777777" w:rsidTr="00561DD9">
        <w:tc>
          <w:tcPr>
            <w:tcW w:w="679" w:type="pct"/>
            <w:tcBorders>
              <w:top w:val="single" w:sz="4" w:space="0" w:color="auto"/>
              <w:left w:val="nil"/>
              <w:bottom w:val="single" w:sz="4" w:space="0" w:color="auto"/>
              <w:right w:val="nil"/>
            </w:tcBorders>
            <w:shd w:val="clear" w:color="auto" w:fill="auto"/>
            <w:hideMark/>
          </w:tcPr>
          <w:p w14:paraId="5B16FA77" w14:textId="77777777" w:rsidR="004B2282" w:rsidRPr="00292E2D" w:rsidRDefault="004B2282" w:rsidP="00FC68A1">
            <w:pPr>
              <w:pStyle w:val="Tabletext"/>
            </w:pPr>
            <w:r w:rsidRPr="00292E2D">
              <w:t>38496</w:t>
            </w:r>
          </w:p>
        </w:tc>
        <w:tc>
          <w:tcPr>
            <w:tcW w:w="3584" w:type="pct"/>
            <w:tcBorders>
              <w:top w:val="single" w:sz="4" w:space="0" w:color="auto"/>
              <w:left w:val="nil"/>
              <w:bottom w:val="single" w:sz="4" w:space="0" w:color="auto"/>
              <w:right w:val="nil"/>
            </w:tcBorders>
            <w:shd w:val="clear" w:color="auto" w:fill="auto"/>
            <w:hideMark/>
          </w:tcPr>
          <w:p w14:paraId="1B939B4C" w14:textId="77777777" w:rsidR="004B2282" w:rsidRPr="00292E2D" w:rsidRDefault="004B2282" w:rsidP="00FC68A1">
            <w:pPr>
              <w:pStyle w:val="Tabletext"/>
            </w:pPr>
            <w:r w:rsidRPr="00292E2D">
              <w:t>Artery harvesting (other than internal mammary), for coronary artery bypass (H) (Anaes.) (Assist.)</w:t>
            </w:r>
          </w:p>
        </w:tc>
        <w:tc>
          <w:tcPr>
            <w:tcW w:w="737" w:type="pct"/>
            <w:tcBorders>
              <w:top w:val="single" w:sz="4" w:space="0" w:color="auto"/>
              <w:left w:val="nil"/>
              <w:bottom w:val="single" w:sz="4" w:space="0" w:color="auto"/>
              <w:right w:val="nil"/>
            </w:tcBorders>
            <w:shd w:val="clear" w:color="auto" w:fill="auto"/>
            <w:hideMark/>
          </w:tcPr>
          <w:p w14:paraId="08B973F3" w14:textId="79A3C8EE" w:rsidR="004B2282" w:rsidRPr="00292E2D" w:rsidRDefault="001936CA" w:rsidP="00FC68A1">
            <w:pPr>
              <w:pStyle w:val="Tabletext"/>
              <w:jc w:val="right"/>
            </w:pPr>
            <w:r w:rsidRPr="00292E2D">
              <w:t>643.45</w:t>
            </w:r>
          </w:p>
        </w:tc>
      </w:tr>
      <w:tr w:rsidR="004B2282" w:rsidRPr="00292E2D" w14:paraId="62D1F910" w14:textId="77777777" w:rsidTr="00561DD9">
        <w:tc>
          <w:tcPr>
            <w:tcW w:w="679" w:type="pct"/>
            <w:tcBorders>
              <w:top w:val="single" w:sz="4" w:space="0" w:color="auto"/>
              <w:left w:val="nil"/>
              <w:bottom w:val="single" w:sz="4" w:space="0" w:color="auto"/>
              <w:right w:val="nil"/>
            </w:tcBorders>
            <w:shd w:val="clear" w:color="auto" w:fill="auto"/>
            <w:hideMark/>
          </w:tcPr>
          <w:p w14:paraId="591077EB" w14:textId="77777777" w:rsidR="004B2282" w:rsidRPr="00292E2D" w:rsidRDefault="004B2282" w:rsidP="00FC68A1">
            <w:pPr>
              <w:pStyle w:val="Tabletext"/>
            </w:pPr>
            <w:r w:rsidRPr="00292E2D">
              <w:t>38497</w:t>
            </w:r>
          </w:p>
        </w:tc>
        <w:tc>
          <w:tcPr>
            <w:tcW w:w="3584" w:type="pct"/>
            <w:tcBorders>
              <w:top w:val="single" w:sz="4" w:space="0" w:color="auto"/>
              <w:left w:val="nil"/>
              <w:bottom w:val="single" w:sz="4" w:space="0" w:color="auto"/>
              <w:right w:val="nil"/>
            </w:tcBorders>
            <w:shd w:val="clear" w:color="auto" w:fill="auto"/>
            <w:hideMark/>
          </w:tcPr>
          <w:p w14:paraId="67D55F8A" w14:textId="77777777" w:rsidR="004B2282" w:rsidRPr="00292E2D" w:rsidRDefault="004B2282" w:rsidP="00FC68A1">
            <w:pPr>
              <w:pStyle w:val="Tabletext"/>
            </w:pPr>
            <w:r w:rsidRPr="00292E2D">
              <w:t>Coronary artery bypass with cardiopulmonary bypass, using saphenous vein graft or grafts only, including harvesting of vein graft material if performed, other than a service associated with a service to which item 38498, 38500, 38501, 38503 or 38504 applies (H) (Anaes.) (Assist.)</w:t>
            </w:r>
          </w:p>
        </w:tc>
        <w:tc>
          <w:tcPr>
            <w:tcW w:w="737" w:type="pct"/>
            <w:tcBorders>
              <w:top w:val="single" w:sz="4" w:space="0" w:color="auto"/>
              <w:left w:val="nil"/>
              <w:bottom w:val="single" w:sz="4" w:space="0" w:color="auto"/>
              <w:right w:val="nil"/>
            </w:tcBorders>
            <w:shd w:val="clear" w:color="auto" w:fill="auto"/>
            <w:hideMark/>
          </w:tcPr>
          <w:p w14:paraId="7FBF23EB" w14:textId="1B604002" w:rsidR="004B2282" w:rsidRPr="00292E2D" w:rsidRDefault="001936CA" w:rsidP="00FC68A1">
            <w:pPr>
              <w:pStyle w:val="Tabletext"/>
              <w:jc w:val="right"/>
            </w:pPr>
            <w:r w:rsidRPr="00292E2D">
              <w:t>2,111.55</w:t>
            </w:r>
          </w:p>
        </w:tc>
      </w:tr>
      <w:tr w:rsidR="004B2282" w:rsidRPr="00292E2D" w14:paraId="4BD75192" w14:textId="77777777" w:rsidTr="00561DD9">
        <w:tc>
          <w:tcPr>
            <w:tcW w:w="679" w:type="pct"/>
            <w:tcBorders>
              <w:top w:val="single" w:sz="4" w:space="0" w:color="auto"/>
              <w:left w:val="nil"/>
              <w:bottom w:val="single" w:sz="4" w:space="0" w:color="auto"/>
              <w:right w:val="nil"/>
            </w:tcBorders>
            <w:shd w:val="clear" w:color="auto" w:fill="auto"/>
            <w:hideMark/>
          </w:tcPr>
          <w:p w14:paraId="2C4CBD0C" w14:textId="77777777" w:rsidR="004B2282" w:rsidRPr="00292E2D" w:rsidRDefault="004B2282" w:rsidP="00FC68A1">
            <w:pPr>
              <w:pStyle w:val="Tabletext"/>
            </w:pPr>
            <w:r w:rsidRPr="00292E2D">
              <w:t>38498</w:t>
            </w:r>
          </w:p>
        </w:tc>
        <w:tc>
          <w:tcPr>
            <w:tcW w:w="3584" w:type="pct"/>
            <w:tcBorders>
              <w:top w:val="single" w:sz="4" w:space="0" w:color="auto"/>
              <w:left w:val="nil"/>
              <w:bottom w:val="single" w:sz="4" w:space="0" w:color="auto"/>
              <w:right w:val="nil"/>
            </w:tcBorders>
            <w:shd w:val="clear" w:color="auto" w:fill="auto"/>
            <w:hideMark/>
          </w:tcPr>
          <w:p w14:paraId="16FD2DDC" w14:textId="3784BB4C" w:rsidR="004B2282" w:rsidRPr="00292E2D" w:rsidRDefault="004B2282" w:rsidP="00FC68A1">
            <w:pPr>
              <w:pStyle w:val="Tabletext"/>
            </w:pPr>
            <w:r w:rsidRPr="00292E2D">
              <w:t>Coronary artery bypass with the aid of tissue stabilisers, performed without cardiopulmonary bypass, using saphenous vein graft or grafts only, including harvesting of vein graft material if performed, either by a median sternotomy or other minimally invasive technique, and if a stand</w:t>
            </w:r>
            <w:r w:rsidR="00DE7744">
              <w:noBreakHyphen/>
            </w:r>
            <w:r w:rsidRPr="00292E2D">
              <w:t>by perfusionist is present, other than a service associated with a service to which item 38497, 38500, 38501, 38503, 38504 or 38600 applies (H) (Anaes.) (Assist.)</w:t>
            </w:r>
          </w:p>
        </w:tc>
        <w:tc>
          <w:tcPr>
            <w:tcW w:w="737" w:type="pct"/>
            <w:tcBorders>
              <w:top w:val="single" w:sz="4" w:space="0" w:color="auto"/>
              <w:left w:val="nil"/>
              <w:bottom w:val="single" w:sz="4" w:space="0" w:color="auto"/>
              <w:right w:val="nil"/>
            </w:tcBorders>
            <w:shd w:val="clear" w:color="auto" w:fill="auto"/>
            <w:hideMark/>
          </w:tcPr>
          <w:p w14:paraId="09D502C1" w14:textId="568455C8" w:rsidR="004B2282" w:rsidRPr="00292E2D" w:rsidRDefault="001936CA" w:rsidP="00FC68A1">
            <w:pPr>
              <w:pStyle w:val="Tabletext"/>
              <w:jc w:val="right"/>
            </w:pPr>
            <w:r w:rsidRPr="00292E2D">
              <w:t>2,111.55</w:t>
            </w:r>
          </w:p>
        </w:tc>
      </w:tr>
      <w:tr w:rsidR="004B2282" w:rsidRPr="00292E2D" w14:paraId="11562F7F" w14:textId="77777777" w:rsidTr="00561DD9">
        <w:tc>
          <w:tcPr>
            <w:tcW w:w="679" w:type="pct"/>
            <w:tcBorders>
              <w:top w:val="single" w:sz="4" w:space="0" w:color="auto"/>
              <w:left w:val="nil"/>
              <w:bottom w:val="single" w:sz="4" w:space="0" w:color="auto"/>
              <w:right w:val="nil"/>
            </w:tcBorders>
            <w:shd w:val="clear" w:color="auto" w:fill="auto"/>
            <w:hideMark/>
          </w:tcPr>
          <w:p w14:paraId="1E61355E" w14:textId="77777777" w:rsidR="004B2282" w:rsidRPr="00292E2D" w:rsidRDefault="004B2282" w:rsidP="00FC68A1">
            <w:pPr>
              <w:pStyle w:val="Tabletext"/>
              <w:rPr>
                <w:snapToGrid w:val="0"/>
              </w:rPr>
            </w:pPr>
            <w:bookmarkStart w:id="743" w:name="CU_425764392"/>
            <w:bookmarkStart w:id="744" w:name="CU_426769429"/>
            <w:bookmarkEnd w:id="743"/>
            <w:bookmarkEnd w:id="744"/>
            <w:r w:rsidRPr="00292E2D">
              <w:rPr>
                <w:snapToGrid w:val="0"/>
              </w:rPr>
              <w:t>38500</w:t>
            </w:r>
          </w:p>
        </w:tc>
        <w:tc>
          <w:tcPr>
            <w:tcW w:w="3584" w:type="pct"/>
            <w:tcBorders>
              <w:top w:val="single" w:sz="4" w:space="0" w:color="auto"/>
              <w:left w:val="nil"/>
              <w:bottom w:val="single" w:sz="4" w:space="0" w:color="auto"/>
              <w:right w:val="nil"/>
            </w:tcBorders>
            <w:shd w:val="clear" w:color="auto" w:fill="auto"/>
            <w:hideMark/>
          </w:tcPr>
          <w:p w14:paraId="12491D22" w14:textId="77777777" w:rsidR="004B2282" w:rsidRPr="00292E2D" w:rsidRDefault="004B2282" w:rsidP="00FC68A1">
            <w:pPr>
              <w:pStyle w:val="Tabletext"/>
              <w:rPr>
                <w:snapToGrid w:val="0"/>
              </w:rPr>
            </w:pPr>
            <w:r w:rsidRPr="00292E2D">
              <w:rPr>
                <w:snapToGrid w:val="0"/>
              </w:rPr>
              <w:t>Coronary artery bypass with cardiopulmonary bypass, using single arterial graft, with or without vein graft or grafts, including harvesting of internal mammary artery or vein graft material if performed, other than a service associated with a service to which item 38497, 38498, 38501, 38503 or 38504 applies (H) (Anaes.) (Assist.)</w:t>
            </w:r>
          </w:p>
        </w:tc>
        <w:tc>
          <w:tcPr>
            <w:tcW w:w="737" w:type="pct"/>
            <w:tcBorders>
              <w:top w:val="single" w:sz="4" w:space="0" w:color="auto"/>
              <w:left w:val="nil"/>
              <w:bottom w:val="single" w:sz="4" w:space="0" w:color="auto"/>
              <w:right w:val="nil"/>
            </w:tcBorders>
            <w:shd w:val="clear" w:color="auto" w:fill="auto"/>
            <w:hideMark/>
          </w:tcPr>
          <w:p w14:paraId="19EF6DDB" w14:textId="2DDBB751" w:rsidR="004B2282" w:rsidRPr="00292E2D" w:rsidRDefault="001936CA" w:rsidP="00FC68A1">
            <w:pPr>
              <w:pStyle w:val="Tabletext"/>
              <w:jc w:val="right"/>
            </w:pPr>
            <w:r w:rsidRPr="00292E2D">
              <w:t>2,268.75</w:t>
            </w:r>
          </w:p>
        </w:tc>
      </w:tr>
      <w:tr w:rsidR="004B2282" w:rsidRPr="00292E2D" w14:paraId="13BC7819" w14:textId="77777777" w:rsidTr="00561DD9">
        <w:tc>
          <w:tcPr>
            <w:tcW w:w="679" w:type="pct"/>
            <w:tcBorders>
              <w:top w:val="single" w:sz="4" w:space="0" w:color="auto"/>
              <w:left w:val="nil"/>
              <w:bottom w:val="single" w:sz="4" w:space="0" w:color="auto"/>
              <w:right w:val="nil"/>
            </w:tcBorders>
            <w:shd w:val="clear" w:color="auto" w:fill="auto"/>
            <w:hideMark/>
          </w:tcPr>
          <w:p w14:paraId="3268D2CF" w14:textId="77777777" w:rsidR="004B2282" w:rsidRPr="00292E2D" w:rsidRDefault="004B2282" w:rsidP="00FC68A1">
            <w:pPr>
              <w:pStyle w:val="Tabletext"/>
            </w:pPr>
            <w:r w:rsidRPr="00292E2D">
              <w:t>38501</w:t>
            </w:r>
          </w:p>
        </w:tc>
        <w:tc>
          <w:tcPr>
            <w:tcW w:w="3584" w:type="pct"/>
            <w:tcBorders>
              <w:top w:val="single" w:sz="4" w:space="0" w:color="auto"/>
              <w:left w:val="nil"/>
              <w:bottom w:val="single" w:sz="4" w:space="0" w:color="auto"/>
              <w:right w:val="nil"/>
            </w:tcBorders>
            <w:shd w:val="clear" w:color="auto" w:fill="auto"/>
            <w:hideMark/>
          </w:tcPr>
          <w:p w14:paraId="7A6C2776" w14:textId="24689EA9" w:rsidR="004B2282" w:rsidRPr="00292E2D" w:rsidRDefault="004B2282" w:rsidP="00FC68A1">
            <w:pPr>
              <w:pStyle w:val="Tabletext"/>
            </w:pPr>
            <w:r w:rsidRPr="00292E2D">
              <w:t>Coronary artery bypass with the aid of tissue stabilisers, performed without cardiopulmonary bypass, using single arterial graft, with or without vein graft or grafts, including harvesting of internal mammary artery or vein graft material if performed, either by a median sternotomy or other minimally invasive technique, and if a stand</w:t>
            </w:r>
            <w:r w:rsidR="00DE7744">
              <w:noBreakHyphen/>
            </w:r>
            <w:r w:rsidRPr="00292E2D">
              <w:t>by perfusionist is present, other than a service associated with a service to which item 38497, 38498, 38500, 38503, 38504 or 38600 applies (H) (Anaes.) (Assist.)</w:t>
            </w:r>
          </w:p>
        </w:tc>
        <w:tc>
          <w:tcPr>
            <w:tcW w:w="737" w:type="pct"/>
            <w:tcBorders>
              <w:top w:val="single" w:sz="4" w:space="0" w:color="auto"/>
              <w:left w:val="nil"/>
              <w:bottom w:val="single" w:sz="4" w:space="0" w:color="auto"/>
              <w:right w:val="nil"/>
            </w:tcBorders>
            <w:shd w:val="clear" w:color="auto" w:fill="auto"/>
            <w:hideMark/>
          </w:tcPr>
          <w:p w14:paraId="2232D906" w14:textId="61147A36" w:rsidR="004B2282" w:rsidRPr="00292E2D" w:rsidRDefault="001936CA" w:rsidP="00FC68A1">
            <w:pPr>
              <w:pStyle w:val="Tabletext"/>
              <w:jc w:val="right"/>
            </w:pPr>
            <w:r w:rsidRPr="00292E2D">
              <w:t>2,268.75</w:t>
            </w:r>
          </w:p>
        </w:tc>
      </w:tr>
      <w:tr w:rsidR="004B2282" w:rsidRPr="00292E2D" w14:paraId="39DA3E59" w14:textId="77777777" w:rsidTr="00561DD9">
        <w:tc>
          <w:tcPr>
            <w:tcW w:w="679" w:type="pct"/>
            <w:tcBorders>
              <w:top w:val="single" w:sz="4" w:space="0" w:color="auto"/>
              <w:left w:val="nil"/>
              <w:bottom w:val="single" w:sz="4" w:space="0" w:color="auto"/>
              <w:right w:val="nil"/>
            </w:tcBorders>
            <w:shd w:val="clear" w:color="auto" w:fill="auto"/>
            <w:hideMark/>
          </w:tcPr>
          <w:p w14:paraId="40582469" w14:textId="77777777" w:rsidR="004B2282" w:rsidRPr="00292E2D" w:rsidRDefault="004B2282" w:rsidP="00FC68A1">
            <w:pPr>
              <w:pStyle w:val="Tabletext"/>
            </w:pPr>
            <w:r w:rsidRPr="00292E2D">
              <w:t>38503</w:t>
            </w:r>
          </w:p>
        </w:tc>
        <w:tc>
          <w:tcPr>
            <w:tcW w:w="3584" w:type="pct"/>
            <w:tcBorders>
              <w:top w:val="single" w:sz="4" w:space="0" w:color="auto"/>
              <w:left w:val="nil"/>
              <w:bottom w:val="single" w:sz="4" w:space="0" w:color="auto"/>
              <w:right w:val="nil"/>
            </w:tcBorders>
            <w:shd w:val="clear" w:color="auto" w:fill="auto"/>
            <w:hideMark/>
          </w:tcPr>
          <w:p w14:paraId="10799502" w14:textId="77777777" w:rsidR="004B2282" w:rsidRPr="00292E2D" w:rsidRDefault="004B2282" w:rsidP="00FC68A1">
            <w:pPr>
              <w:pStyle w:val="Tabletext"/>
            </w:pPr>
            <w:r w:rsidRPr="00292E2D">
              <w:t>Coronary artery bypass with cardiopulmonary bypass, using 2 or more arterial grafts, with or without vein graft or grafts, including harvesting of internal mammary artery or vein graft material if performed, other than a service associated with a service to which item 38497, 38498, 38500, 38501 or 38504 applies (H) (Anaes.) (Assist.)</w:t>
            </w:r>
          </w:p>
        </w:tc>
        <w:tc>
          <w:tcPr>
            <w:tcW w:w="737" w:type="pct"/>
            <w:tcBorders>
              <w:top w:val="single" w:sz="4" w:space="0" w:color="auto"/>
              <w:left w:val="nil"/>
              <w:bottom w:val="single" w:sz="4" w:space="0" w:color="auto"/>
              <w:right w:val="nil"/>
            </w:tcBorders>
            <w:shd w:val="clear" w:color="auto" w:fill="auto"/>
            <w:hideMark/>
          </w:tcPr>
          <w:p w14:paraId="23561E6F" w14:textId="69A15703" w:rsidR="004B2282" w:rsidRPr="00292E2D" w:rsidRDefault="001936CA" w:rsidP="00FC68A1">
            <w:pPr>
              <w:pStyle w:val="Tabletext"/>
              <w:jc w:val="right"/>
            </w:pPr>
            <w:r w:rsidRPr="00292E2D">
              <w:t>2,463.30</w:t>
            </w:r>
          </w:p>
        </w:tc>
      </w:tr>
      <w:tr w:rsidR="004B2282" w:rsidRPr="00292E2D" w14:paraId="230B369C" w14:textId="77777777" w:rsidTr="00561DD9">
        <w:tc>
          <w:tcPr>
            <w:tcW w:w="679" w:type="pct"/>
            <w:tcBorders>
              <w:top w:val="single" w:sz="4" w:space="0" w:color="auto"/>
              <w:left w:val="nil"/>
              <w:bottom w:val="single" w:sz="4" w:space="0" w:color="auto"/>
              <w:right w:val="nil"/>
            </w:tcBorders>
            <w:shd w:val="clear" w:color="auto" w:fill="auto"/>
            <w:hideMark/>
          </w:tcPr>
          <w:p w14:paraId="0496B4C0" w14:textId="77777777" w:rsidR="004B2282" w:rsidRPr="00292E2D" w:rsidRDefault="004B2282" w:rsidP="00FC68A1">
            <w:pPr>
              <w:pStyle w:val="Tabletext"/>
            </w:pPr>
            <w:r w:rsidRPr="00292E2D">
              <w:t>38504</w:t>
            </w:r>
          </w:p>
        </w:tc>
        <w:tc>
          <w:tcPr>
            <w:tcW w:w="3584" w:type="pct"/>
            <w:tcBorders>
              <w:top w:val="single" w:sz="4" w:space="0" w:color="auto"/>
              <w:left w:val="nil"/>
              <w:bottom w:val="single" w:sz="4" w:space="0" w:color="auto"/>
              <w:right w:val="nil"/>
            </w:tcBorders>
            <w:shd w:val="clear" w:color="auto" w:fill="auto"/>
            <w:hideMark/>
          </w:tcPr>
          <w:p w14:paraId="24A0EA1E" w14:textId="55279097" w:rsidR="004B2282" w:rsidRPr="00292E2D" w:rsidRDefault="004B2282" w:rsidP="00FC68A1">
            <w:pPr>
              <w:pStyle w:val="Tabletext"/>
            </w:pPr>
            <w:r w:rsidRPr="00292E2D">
              <w:t>Coronary artery bypass with the aid of tissue stabilisers, performed without cardiopulmonary bypass, using 2 or more arterial grafts, with or without vein graft or grafts, including harvesting of internal mammary artery or vein graft material if performed, either by a median sternotomy or other minimally invasive technique, and if a stand</w:t>
            </w:r>
            <w:r w:rsidR="00DE7744">
              <w:noBreakHyphen/>
            </w:r>
            <w:r w:rsidRPr="00292E2D">
              <w:t>by perfusionist is present, other than a service associated with a service to which item 38497, 38498, 38500, 38501, 38503 or 38600 applies (H) (Anaes.) (Assist.)</w:t>
            </w:r>
          </w:p>
        </w:tc>
        <w:tc>
          <w:tcPr>
            <w:tcW w:w="737" w:type="pct"/>
            <w:tcBorders>
              <w:top w:val="single" w:sz="4" w:space="0" w:color="auto"/>
              <w:left w:val="nil"/>
              <w:bottom w:val="single" w:sz="4" w:space="0" w:color="auto"/>
              <w:right w:val="nil"/>
            </w:tcBorders>
            <w:shd w:val="clear" w:color="auto" w:fill="auto"/>
            <w:hideMark/>
          </w:tcPr>
          <w:p w14:paraId="4C42357F" w14:textId="6D93EF6B" w:rsidR="004B2282" w:rsidRPr="00292E2D" w:rsidRDefault="001936CA" w:rsidP="00FC68A1">
            <w:pPr>
              <w:pStyle w:val="Tabletext"/>
              <w:jc w:val="right"/>
            </w:pPr>
            <w:r w:rsidRPr="00292E2D">
              <w:t>2,463.30</w:t>
            </w:r>
          </w:p>
        </w:tc>
      </w:tr>
      <w:tr w:rsidR="004B2282" w:rsidRPr="00292E2D" w14:paraId="4C5AEBDD" w14:textId="77777777" w:rsidTr="00561DD9">
        <w:tc>
          <w:tcPr>
            <w:tcW w:w="679" w:type="pct"/>
            <w:tcBorders>
              <w:top w:val="single" w:sz="4" w:space="0" w:color="auto"/>
              <w:left w:val="nil"/>
              <w:bottom w:val="single" w:sz="4" w:space="0" w:color="auto"/>
              <w:right w:val="nil"/>
            </w:tcBorders>
            <w:shd w:val="clear" w:color="auto" w:fill="auto"/>
            <w:hideMark/>
          </w:tcPr>
          <w:p w14:paraId="003AC09D" w14:textId="77777777" w:rsidR="004B2282" w:rsidRPr="00292E2D" w:rsidRDefault="004B2282" w:rsidP="00FC68A1">
            <w:pPr>
              <w:pStyle w:val="Tabletext"/>
            </w:pPr>
            <w:r w:rsidRPr="00292E2D">
              <w:t>38505</w:t>
            </w:r>
          </w:p>
        </w:tc>
        <w:tc>
          <w:tcPr>
            <w:tcW w:w="3584" w:type="pct"/>
            <w:tcBorders>
              <w:top w:val="single" w:sz="4" w:space="0" w:color="auto"/>
              <w:left w:val="nil"/>
              <w:bottom w:val="single" w:sz="4" w:space="0" w:color="auto"/>
              <w:right w:val="nil"/>
            </w:tcBorders>
            <w:shd w:val="clear" w:color="auto" w:fill="auto"/>
            <w:hideMark/>
          </w:tcPr>
          <w:p w14:paraId="68FBF484" w14:textId="77777777" w:rsidR="004B2282" w:rsidRPr="00292E2D" w:rsidRDefault="004B2282" w:rsidP="00FC68A1">
            <w:pPr>
              <w:pStyle w:val="Tabletext"/>
            </w:pPr>
            <w:r w:rsidRPr="00292E2D">
              <w:t>Coronary endarterectomy, by open operation, including repair with one or more patch grafts, each vessel (H) (Anaes.) (Assist.)</w:t>
            </w:r>
          </w:p>
        </w:tc>
        <w:tc>
          <w:tcPr>
            <w:tcW w:w="737" w:type="pct"/>
            <w:tcBorders>
              <w:top w:val="single" w:sz="4" w:space="0" w:color="auto"/>
              <w:left w:val="nil"/>
              <w:bottom w:val="single" w:sz="4" w:space="0" w:color="auto"/>
              <w:right w:val="nil"/>
            </w:tcBorders>
            <w:shd w:val="clear" w:color="auto" w:fill="auto"/>
            <w:hideMark/>
          </w:tcPr>
          <w:p w14:paraId="24E04F9C" w14:textId="5F54DA33" w:rsidR="004B2282" w:rsidRPr="00292E2D" w:rsidRDefault="001936CA" w:rsidP="00FC68A1">
            <w:pPr>
              <w:pStyle w:val="Tabletext"/>
              <w:jc w:val="right"/>
            </w:pPr>
            <w:r w:rsidRPr="00292E2D">
              <w:t>285.95</w:t>
            </w:r>
          </w:p>
        </w:tc>
      </w:tr>
      <w:tr w:rsidR="004B2282" w:rsidRPr="00292E2D" w14:paraId="342D6988" w14:textId="77777777" w:rsidTr="00561DD9">
        <w:tc>
          <w:tcPr>
            <w:tcW w:w="679" w:type="pct"/>
            <w:tcBorders>
              <w:top w:val="single" w:sz="4" w:space="0" w:color="auto"/>
              <w:left w:val="nil"/>
              <w:bottom w:val="single" w:sz="4" w:space="0" w:color="auto"/>
              <w:right w:val="nil"/>
            </w:tcBorders>
            <w:shd w:val="clear" w:color="auto" w:fill="auto"/>
            <w:hideMark/>
          </w:tcPr>
          <w:p w14:paraId="57174F1B" w14:textId="77777777" w:rsidR="004B2282" w:rsidRPr="00292E2D" w:rsidRDefault="004B2282" w:rsidP="00FC68A1">
            <w:pPr>
              <w:pStyle w:val="Tabletext"/>
            </w:pPr>
            <w:r w:rsidRPr="00292E2D">
              <w:t>38506</w:t>
            </w:r>
          </w:p>
        </w:tc>
        <w:tc>
          <w:tcPr>
            <w:tcW w:w="3584" w:type="pct"/>
            <w:tcBorders>
              <w:top w:val="single" w:sz="4" w:space="0" w:color="auto"/>
              <w:left w:val="nil"/>
              <w:bottom w:val="single" w:sz="4" w:space="0" w:color="auto"/>
              <w:right w:val="nil"/>
            </w:tcBorders>
            <w:shd w:val="clear" w:color="auto" w:fill="auto"/>
            <w:hideMark/>
          </w:tcPr>
          <w:p w14:paraId="3442A623" w14:textId="77777777" w:rsidR="004B2282" w:rsidRPr="00292E2D" w:rsidRDefault="004B2282" w:rsidP="00FC68A1">
            <w:pPr>
              <w:pStyle w:val="Tabletext"/>
            </w:pPr>
            <w:r w:rsidRPr="00292E2D">
              <w:t>Left ventricular aneurysm, plication of (H) (Anaes.) (Assist.)</w:t>
            </w:r>
          </w:p>
        </w:tc>
        <w:tc>
          <w:tcPr>
            <w:tcW w:w="737" w:type="pct"/>
            <w:tcBorders>
              <w:top w:val="single" w:sz="4" w:space="0" w:color="auto"/>
              <w:left w:val="nil"/>
              <w:bottom w:val="single" w:sz="4" w:space="0" w:color="auto"/>
              <w:right w:val="nil"/>
            </w:tcBorders>
            <w:shd w:val="clear" w:color="auto" w:fill="auto"/>
            <w:hideMark/>
          </w:tcPr>
          <w:p w14:paraId="7BEC52B2" w14:textId="5543B9F5" w:rsidR="004B2282" w:rsidRPr="00292E2D" w:rsidRDefault="001936CA" w:rsidP="00FC68A1">
            <w:pPr>
              <w:pStyle w:val="Tabletext"/>
              <w:jc w:val="right"/>
            </w:pPr>
            <w:r w:rsidRPr="00292E2D">
              <w:t>1,677.05</w:t>
            </w:r>
          </w:p>
        </w:tc>
      </w:tr>
      <w:tr w:rsidR="004B2282" w:rsidRPr="00292E2D" w14:paraId="067C3C77" w14:textId="77777777" w:rsidTr="00561DD9">
        <w:tc>
          <w:tcPr>
            <w:tcW w:w="679" w:type="pct"/>
            <w:tcBorders>
              <w:top w:val="single" w:sz="4" w:space="0" w:color="auto"/>
              <w:left w:val="nil"/>
              <w:bottom w:val="single" w:sz="4" w:space="0" w:color="auto"/>
              <w:right w:val="nil"/>
            </w:tcBorders>
            <w:shd w:val="clear" w:color="auto" w:fill="auto"/>
            <w:hideMark/>
          </w:tcPr>
          <w:p w14:paraId="4D364B6A" w14:textId="77777777" w:rsidR="004B2282" w:rsidRPr="00292E2D" w:rsidRDefault="004B2282" w:rsidP="00FC68A1">
            <w:pPr>
              <w:pStyle w:val="Tabletext"/>
            </w:pPr>
            <w:r w:rsidRPr="00292E2D">
              <w:t>38507</w:t>
            </w:r>
          </w:p>
        </w:tc>
        <w:tc>
          <w:tcPr>
            <w:tcW w:w="3584" w:type="pct"/>
            <w:tcBorders>
              <w:top w:val="single" w:sz="4" w:space="0" w:color="auto"/>
              <w:left w:val="nil"/>
              <w:bottom w:val="single" w:sz="4" w:space="0" w:color="auto"/>
              <w:right w:val="nil"/>
            </w:tcBorders>
            <w:shd w:val="clear" w:color="auto" w:fill="auto"/>
            <w:hideMark/>
          </w:tcPr>
          <w:p w14:paraId="36F80683" w14:textId="77777777" w:rsidR="004B2282" w:rsidRPr="00292E2D" w:rsidRDefault="004B2282" w:rsidP="00FC68A1">
            <w:pPr>
              <w:pStyle w:val="Tabletext"/>
            </w:pPr>
            <w:r w:rsidRPr="00292E2D">
              <w:t>Left ventricular aneurysm resection with primary repair (H) (Anaes.) (Assist.)</w:t>
            </w:r>
          </w:p>
        </w:tc>
        <w:tc>
          <w:tcPr>
            <w:tcW w:w="737" w:type="pct"/>
            <w:tcBorders>
              <w:top w:val="single" w:sz="4" w:space="0" w:color="auto"/>
              <w:left w:val="nil"/>
              <w:bottom w:val="single" w:sz="4" w:space="0" w:color="auto"/>
              <w:right w:val="nil"/>
            </w:tcBorders>
            <w:shd w:val="clear" w:color="auto" w:fill="auto"/>
            <w:hideMark/>
          </w:tcPr>
          <w:p w14:paraId="641EA3BC" w14:textId="2241C745" w:rsidR="004B2282" w:rsidRPr="00292E2D" w:rsidRDefault="001936CA" w:rsidP="00FC68A1">
            <w:pPr>
              <w:pStyle w:val="Tabletext"/>
              <w:jc w:val="right"/>
            </w:pPr>
            <w:r w:rsidRPr="00292E2D">
              <w:t>1,968.85</w:t>
            </w:r>
          </w:p>
        </w:tc>
      </w:tr>
      <w:tr w:rsidR="004B2282" w:rsidRPr="00292E2D" w14:paraId="2A93BAF4" w14:textId="77777777" w:rsidTr="00561DD9">
        <w:tc>
          <w:tcPr>
            <w:tcW w:w="679" w:type="pct"/>
            <w:tcBorders>
              <w:top w:val="single" w:sz="4" w:space="0" w:color="auto"/>
              <w:left w:val="nil"/>
              <w:bottom w:val="single" w:sz="4" w:space="0" w:color="auto"/>
              <w:right w:val="nil"/>
            </w:tcBorders>
            <w:shd w:val="clear" w:color="auto" w:fill="auto"/>
            <w:hideMark/>
          </w:tcPr>
          <w:p w14:paraId="67285A8C" w14:textId="77777777" w:rsidR="004B2282" w:rsidRPr="00292E2D" w:rsidRDefault="004B2282" w:rsidP="00FC68A1">
            <w:pPr>
              <w:pStyle w:val="Tabletext"/>
            </w:pPr>
            <w:r w:rsidRPr="00292E2D">
              <w:t>38508</w:t>
            </w:r>
          </w:p>
        </w:tc>
        <w:tc>
          <w:tcPr>
            <w:tcW w:w="3584" w:type="pct"/>
            <w:tcBorders>
              <w:top w:val="single" w:sz="4" w:space="0" w:color="auto"/>
              <w:left w:val="nil"/>
              <w:bottom w:val="single" w:sz="4" w:space="0" w:color="auto"/>
              <w:right w:val="nil"/>
            </w:tcBorders>
            <w:shd w:val="clear" w:color="auto" w:fill="auto"/>
            <w:hideMark/>
          </w:tcPr>
          <w:p w14:paraId="1226AB57" w14:textId="77777777" w:rsidR="004B2282" w:rsidRPr="00292E2D" w:rsidRDefault="004B2282" w:rsidP="00FC68A1">
            <w:pPr>
              <w:pStyle w:val="Tabletext"/>
            </w:pPr>
            <w:r w:rsidRPr="00292E2D">
              <w:t>Left ventricular aneurysm resection with patch reconstruction of the left ventricle (H) (Anaes.) (Assist.)</w:t>
            </w:r>
          </w:p>
        </w:tc>
        <w:tc>
          <w:tcPr>
            <w:tcW w:w="737" w:type="pct"/>
            <w:tcBorders>
              <w:top w:val="single" w:sz="4" w:space="0" w:color="auto"/>
              <w:left w:val="nil"/>
              <w:bottom w:val="single" w:sz="4" w:space="0" w:color="auto"/>
              <w:right w:val="nil"/>
            </w:tcBorders>
            <w:shd w:val="clear" w:color="auto" w:fill="auto"/>
            <w:hideMark/>
          </w:tcPr>
          <w:p w14:paraId="7087F375" w14:textId="50865EAF" w:rsidR="004B2282" w:rsidRPr="00292E2D" w:rsidRDefault="001936CA" w:rsidP="00FC68A1">
            <w:pPr>
              <w:pStyle w:val="Tabletext"/>
              <w:jc w:val="right"/>
            </w:pPr>
            <w:r w:rsidRPr="00292E2D">
              <w:t>2,463.30</w:t>
            </w:r>
          </w:p>
        </w:tc>
      </w:tr>
      <w:tr w:rsidR="004B2282" w:rsidRPr="00292E2D" w14:paraId="7F425729" w14:textId="77777777" w:rsidTr="00561DD9">
        <w:tc>
          <w:tcPr>
            <w:tcW w:w="679" w:type="pct"/>
            <w:tcBorders>
              <w:top w:val="single" w:sz="4" w:space="0" w:color="auto"/>
              <w:left w:val="nil"/>
              <w:bottom w:val="single" w:sz="4" w:space="0" w:color="auto"/>
              <w:right w:val="nil"/>
            </w:tcBorders>
            <w:shd w:val="clear" w:color="auto" w:fill="auto"/>
            <w:hideMark/>
          </w:tcPr>
          <w:p w14:paraId="0077E867" w14:textId="77777777" w:rsidR="004B2282" w:rsidRPr="00292E2D" w:rsidRDefault="004B2282" w:rsidP="00FC68A1">
            <w:pPr>
              <w:pStyle w:val="Tabletext"/>
            </w:pPr>
            <w:r w:rsidRPr="00292E2D">
              <w:t>38509</w:t>
            </w:r>
          </w:p>
        </w:tc>
        <w:tc>
          <w:tcPr>
            <w:tcW w:w="3584" w:type="pct"/>
            <w:tcBorders>
              <w:top w:val="single" w:sz="4" w:space="0" w:color="auto"/>
              <w:left w:val="nil"/>
              <w:bottom w:val="single" w:sz="4" w:space="0" w:color="auto"/>
              <w:right w:val="nil"/>
            </w:tcBorders>
            <w:shd w:val="clear" w:color="auto" w:fill="auto"/>
            <w:hideMark/>
          </w:tcPr>
          <w:p w14:paraId="131B6F05" w14:textId="77777777" w:rsidR="004B2282" w:rsidRPr="00292E2D" w:rsidRDefault="004B2282" w:rsidP="00FC68A1">
            <w:pPr>
              <w:pStyle w:val="Tabletext"/>
            </w:pPr>
            <w:r w:rsidRPr="00292E2D">
              <w:t>Ischaemic ventricular septal rupture, repair of (H) (Anaes.) (Assist.)</w:t>
            </w:r>
          </w:p>
        </w:tc>
        <w:tc>
          <w:tcPr>
            <w:tcW w:w="737" w:type="pct"/>
            <w:tcBorders>
              <w:top w:val="single" w:sz="4" w:space="0" w:color="auto"/>
              <w:left w:val="nil"/>
              <w:bottom w:val="single" w:sz="4" w:space="0" w:color="auto"/>
              <w:right w:val="nil"/>
            </w:tcBorders>
            <w:shd w:val="clear" w:color="auto" w:fill="auto"/>
            <w:hideMark/>
          </w:tcPr>
          <w:p w14:paraId="1E7EBDC1" w14:textId="4DEB3764" w:rsidR="004B2282" w:rsidRPr="00292E2D" w:rsidRDefault="001936CA" w:rsidP="00FC68A1">
            <w:pPr>
              <w:pStyle w:val="Tabletext"/>
              <w:jc w:val="right"/>
            </w:pPr>
            <w:r w:rsidRPr="00292E2D">
              <w:t>2,463.30</w:t>
            </w:r>
          </w:p>
        </w:tc>
      </w:tr>
      <w:tr w:rsidR="004B2282" w:rsidRPr="00292E2D" w14:paraId="65A39314" w14:textId="77777777" w:rsidTr="00561DD9">
        <w:tc>
          <w:tcPr>
            <w:tcW w:w="679" w:type="pct"/>
            <w:tcBorders>
              <w:top w:val="single" w:sz="4" w:space="0" w:color="auto"/>
              <w:left w:val="nil"/>
              <w:bottom w:val="single" w:sz="4" w:space="0" w:color="auto"/>
              <w:right w:val="nil"/>
            </w:tcBorders>
            <w:shd w:val="clear" w:color="auto" w:fill="auto"/>
            <w:hideMark/>
          </w:tcPr>
          <w:p w14:paraId="2F16B160" w14:textId="77777777" w:rsidR="004B2282" w:rsidRPr="00292E2D" w:rsidRDefault="004B2282" w:rsidP="00FC68A1">
            <w:pPr>
              <w:pStyle w:val="Tabletext"/>
            </w:pPr>
            <w:bookmarkStart w:id="745" w:name="CU_434766653"/>
            <w:bookmarkStart w:id="746" w:name="CU_435771690"/>
            <w:bookmarkEnd w:id="745"/>
            <w:bookmarkEnd w:id="746"/>
            <w:r w:rsidRPr="00292E2D">
              <w:t>38512</w:t>
            </w:r>
          </w:p>
        </w:tc>
        <w:tc>
          <w:tcPr>
            <w:tcW w:w="3584" w:type="pct"/>
            <w:tcBorders>
              <w:top w:val="single" w:sz="4" w:space="0" w:color="auto"/>
              <w:left w:val="nil"/>
              <w:bottom w:val="single" w:sz="4" w:space="0" w:color="auto"/>
              <w:right w:val="nil"/>
            </w:tcBorders>
            <w:shd w:val="clear" w:color="auto" w:fill="auto"/>
            <w:hideMark/>
          </w:tcPr>
          <w:p w14:paraId="149F7A48" w14:textId="77777777" w:rsidR="004B2282" w:rsidRPr="00292E2D" w:rsidRDefault="004B2282" w:rsidP="00FC68A1">
            <w:pPr>
              <w:pStyle w:val="Tabletext"/>
            </w:pPr>
            <w:r w:rsidRPr="00292E2D">
              <w:t>Division of accessory pathway, isolation procedure, procedure on atrioventricular node or perinodal tissues involving one atrial chamber only (H) (Anaes.) (Assist.)</w:t>
            </w:r>
          </w:p>
        </w:tc>
        <w:tc>
          <w:tcPr>
            <w:tcW w:w="737" w:type="pct"/>
            <w:tcBorders>
              <w:top w:val="single" w:sz="4" w:space="0" w:color="auto"/>
              <w:left w:val="nil"/>
              <w:bottom w:val="single" w:sz="4" w:space="0" w:color="auto"/>
              <w:right w:val="nil"/>
            </w:tcBorders>
            <w:shd w:val="clear" w:color="auto" w:fill="auto"/>
            <w:hideMark/>
          </w:tcPr>
          <w:p w14:paraId="4522DDCB" w14:textId="53B8CCAC" w:rsidR="004B2282" w:rsidRPr="00292E2D" w:rsidRDefault="001936CA" w:rsidP="00FC68A1">
            <w:pPr>
              <w:pStyle w:val="Tabletext"/>
              <w:jc w:val="right"/>
            </w:pPr>
            <w:r w:rsidRPr="00292E2D">
              <w:t>2,164.05</w:t>
            </w:r>
          </w:p>
        </w:tc>
      </w:tr>
      <w:tr w:rsidR="004B2282" w:rsidRPr="00292E2D" w14:paraId="24AC8B4D" w14:textId="77777777" w:rsidTr="00561DD9">
        <w:tc>
          <w:tcPr>
            <w:tcW w:w="679" w:type="pct"/>
            <w:tcBorders>
              <w:top w:val="single" w:sz="4" w:space="0" w:color="auto"/>
              <w:left w:val="nil"/>
              <w:bottom w:val="single" w:sz="4" w:space="0" w:color="auto"/>
              <w:right w:val="nil"/>
            </w:tcBorders>
            <w:shd w:val="clear" w:color="auto" w:fill="auto"/>
            <w:hideMark/>
          </w:tcPr>
          <w:p w14:paraId="4F4E5A67" w14:textId="77777777" w:rsidR="004B2282" w:rsidRPr="00292E2D" w:rsidRDefault="004B2282" w:rsidP="00FC68A1">
            <w:pPr>
              <w:pStyle w:val="Tabletext"/>
            </w:pPr>
            <w:r w:rsidRPr="00292E2D">
              <w:t>38515</w:t>
            </w:r>
          </w:p>
        </w:tc>
        <w:tc>
          <w:tcPr>
            <w:tcW w:w="3584" w:type="pct"/>
            <w:tcBorders>
              <w:top w:val="single" w:sz="4" w:space="0" w:color="auto"/>
              <w:left w:val="nil"/>
              <w:bottom w:val="single" w:sz="4" w:space="0" w:color="auto"/>
              <w:right w:val="nil"/>
            </w:tcBorders>
            <w:shd w:val="clear" w:color="auto" w:fill="auto"/>
            <w:hideMark/>
          </w:tcPr>
          <w:p w14:paraId="0BEF1017" w14:textId="77777777" w:rsidR="004B2282" w:rsidRPr="00292E2D" w:rsidRDefault="004B2282" w:rsidP="00FC68A1">
            <w:pPr>
              <w:pStyle w:val="Tabletext"/>
            </w:pPr>
            <w:r w:rsidRPr="00292E2D">
              <w:t>Division of accessory pathway, isolation procedure, procedure on atrioventricular node or perinodal tissues involving both atrial chambers and including curative surgery for atrial fibrillation (H) (Anaes.) (Assist.)</w:t>
            </w:r>
          </w:p>
        </w:tc>
        <w:tc>
          <w:tcPr>
            <w:tcW w:w="737" w:type="pct"/>
            <w:tcBorders>
              <w:top w:val="single" w:sz="4" w:space="0" w:color="auto"/>
              <w:left w:val="nil"/>
              <w:bottom w:val="single" w:sz="4" w:space="0" w:color="auto"/>
              <w:right w:val="nil"/>
            </w:tcBorders>
            <w:shd w:val="clear" w:color="auto" w:fill="auto"/>
            <w:hideMark/>
          </w:tcPr>
          <w:p w14:paraId="6D4900B2" w14:textId="7390B80D" w:rsidR="004B2282" w:rsidRPr="00292E2D" w:rsidRDefault="001936CA" w:rsidP="00FC68A1">
            <w:pPr>
              <w:pStyle w:val="Tabletext"/>
              <w:jc w:val="right"/>
            </w:pPr>
            <w:r w:rsidRPr="00292E2D">
              <w:t>2,755.40</w:t>
            </w:r>
          </w:p>
        </w:tc>
      </w:tr>
      <w:tr w:rsidR="004B2282" w:rsidRPr="00292E2D" w14:paraId="4F6E2CE8" w14:textId="77777777" w:rsidTr="00561DD9">
        <w:tc>
          <w:tcPr>
            <w:tcW w:w="679" w:type="pct"/>
            <w:tcBorders>
              <w:top w:val="single" w:sz="4" w:space="0" w:color="auto"/>
              <w:left w:val="nil"/>
              <w:bottom w:val="single" w:sz="4" w:space="0" w:color="auto"/>
              <w:right w:val="nil"/>
            </w:tcBorders>
            <w:shd w:val="clear" w:color="auto" w:fill="auto"/>
            <w:hideMark/>
          </w:tcPr>
          <w:p w14:paraId="0A68CC56" w14:textId="77777777" w:rsidR="004B2282" w:rsidRPr="00292E2D" w:rsidRDefault="004B2282" w:rsidP="00FC68A1">
            <w:pPr>
              <w:pStyle w:val="Tabletext"/>
            </w:pPr>
            <w:r w:rsidRPr="00292E2D">
              <w:t>38518</w:t>
            </w:r>
          </w:p>
        </w:tc>
        <w:tc>
          <w:tcPr>
            <w:tcW w:w="3584" w:type="pct"/>
            <w:tcBorders>
              <w:top w:val="single" w:sz="4" w:space="0" w:color="auto"/>
              <w:left w:val="nil"/>
              <w:bottom w:val="single" w:sz="4" w:space="0" w:color="auto"/>
              <w:right w:val="nil"/>
            </w:tcBorders>
            <w:shd w:val="clear" w:color="auto" w:fill="auto"/>
            <w:hideMark/>
          </w:tcPr>
          <w:p w14:paraId="7173BE08" w14:textId="77777777" w:rsidR="004B2282" w:rsidRPr="00292E2D" w:rsidRDefault="004B2282" w:rsidP="00FC68A1">
            <w:pPr>
              <w:pStyle w:val="Tabletext"/>
            </w:pPr>
            <w:r w:rsidRPr="00292E2D">
              <w:t>Ventricular arrhythmia with mapping and muscle ablation, with or without aneurysmeotomy (H) (Anaes.) (Assist.)</w:t>
            </w:r>
          </w:p>
        </w:tc>
        <w:tc>
          <w:tcPr>
            <w:tcW w:w="737" w:type="pct"/>
            <w:tcBorders>
              <w:top w:val="single" w:sz="4" w:space="0" w:color="auto"/>
              <w:left w:val="nil"/>
              <w:bottom w:val="single" w:sz="4" w:space="0" w:color="auto"/>
              <w:right w:val="nil"/>
            </w:tcBorders>
            <w:shd w:val="clear" w:color="auto" w:fill="auto"/>
            <w:hideMark/>
          </w:tcPr>
          <w:p w14:paraId="004E1AFE" w14:textId="11F1B533" w:rsidR="004B2282" w:rsidRPr="00292E2D" w:rsidRDefault="001936CA" w:rsidP="00FC68A1">
            <w:pPr>
              <w:pStyle w:val="Tabletext"/>
              <w:jc w:val="right"/>
            </w:pPr>
            <w:r w:rsidRPr="00292E2D">
              <w:t>2,957.65</w:t>
            </w:r>
          </w:p>
        </w:tc>
      </w:tr>
      <w:tr w:rsidR="004B2282" w:rsidRPr="00292E2D" w14:paraId="0F9A95EB" w14:textId="77777777" w:rsidTr="00561DD9">
        <w:tc>
          <w:tcPr>
            <w:tcW w:w="679" w:type="pct"/>
            <w:tcBorders>
              <w:top w:val="single" w:sz="4" w:space="0" w:color="auto"/>
              <w:left w:val="nil"/>
              <w:bottom w:val="single" w:sz="4" w:space="0" w:color="auto"/>
              <w:right w:val="nil"/>
            </w:tcBorders>
            <w:shd w:val="clear" w:color="auto" w:fill="auto"/>
            <w:hideMark/>
          </w:tcPr>
          <w:p w14:paraId="50BDA7AF" w14:textId="77777777" w:rsidR="004B2282" w:rsidRPr="00292E2D" w:rsidRDefault="004B2282" w:rsidP="00FC68A1">
            <w:pPr>
              <w:pStyle w:val="Tabletext"/>
            </w:pPr>
            <w:r w:rsidRPr="00292E2D">
              <w:t>38550</w:t>
            </w:r>
          </w:p>
        </w:tc>
        <w:tc>
          <w:tcPr>
            <w:tcW w:w="3584" w:type="pct"/>
            <w:tcBorders>
              <w:top w:val="single" w:sz="4" w:space="0" w:color="auto"/>
              <w:left w:val="nil"/>
              <w:bottom w:val="single" w:sz="4" w:space="0" w:color="auto"/>
              <w:right w:val="nil"/>
            </w:tcBorders>
            <w:shd w:val="clear" w:color="auto" w:fill="auto"/>
            <w:hideMark/>
          </w:tcPr>
          <w:p w14:paraId="16D6BFEA" w14:textId="77777777" w:rsidR="004B2282" w:rsidRPr="00292E2D" w:rsidRDefault="004B2282" w:rsidP="00FC68A1">
            <w:pPr>
              <w:pStyle w:val="Tabletext"/>
            </w:pPr>
            <w:r w:rsidRPr="00292E2D">
              <w:t>Ascending thoracic aorta, repair or replacement of, not involving valve replacement or repair or coronary artery implantation (H) (Anaes.) (Assist.)</w:t>
            </w:r>
          </w:p>
        </w:tc>
        <w:tc>
          <w:tcPr>
            <w:tcW w:w="737" w:type="pct"/>
            <w:tcBorders>
              <w:top w:val="single" w:sz="4" w:space="0" w:color="auto"/>
              <w:left w:val="nil"/>
              <w:bottom w:val="single" w:sz="4" w:space="0" w:color="auto"/>
              <w:right w:val="nil"/>
            </w:tcBorders>
            <w:shd w:val="clear" w:color="auto" w:fill="auto"/>
            <w:hideMark/>
          </w:tcPr>
          <w:p w14:paraId="478D3798" w14:textId="00C11D5A" w:rsidR="004B2282" w:rsidRPr="00292E2D" w:rsidRDefault="001936CA" w:rsidP="00FC68A1">
            <w:pPr>
              <w:pStyle w:val="Tabletext"/>
              <w:jc w:val="right"/>
            </w:pPr>
            <w:r w:rsidRPr="00292E2D">
              <w:t>2,213.20</w:t>
            </w:r>
          </w:p>
        </w:tc>
      </w:tr>
      <w:tr w:rsidR="004B2282" w:rsidRPr="00292E2D" w14:paraId="6432C3AF" w14:textId="77777777" w:rsidTr="00561DD9">
        <w:tc>
          <w:tcPr>
            <w:tcW w:w="679" w:type="pct"/>
            <w:tcBorders>
              <w:top w:val="single" w:sz="4" w:space="0" w:color="auto"/>
              <w:left w:val="nil"/>
              <w:bottom w:val="single" w:sz="4" w:space="0" w:color="auto"/>
              <w:right w:val="nil"/>
            </w:tcBorders>
            <w:shd w:val="clear" w:color="auto" w:fill="auto"/>
            <w:hideMark/>
          </w:tcPr>
          <w:p w14:paraId="387607BA" w14:textId="77777777" w:rsidR="004B2282" w:rsidRPr="00292E2D" w:rsidRDefault="004B2282" w:rsidP="00FC68A1">
            <w:pPr>
              <w:pStyle w:val="Tabletext"/>
            </w:pPr>
            <w:r w:rsidRPr="00292E2D">
              <w:t>38553</w:t>
            </w:r>
          </w:p>
        </w:tc>
        <w:tc>
          <w:tcPr>
            <w:tcW w:w="3584" w:type="pct"/>
            <w:tcBorders>
              <w:top w:val="single" w:sz="4" w:space="0" w:color="auto"/>
              <w:left w:val="nil"/>
              <w:bottom w:val="single" w:sz="4" w:space="0" w:color="auto"/>
              <w:right w:val="nil"/>
            </w:tcBorders>
            <w:shd w:val="clear" w:color="auto" w:fill="auto"/>
            <w:hideMark/>
          </w:tcPr>
          <w:p w14:paraId="23133C9E" w14:textId="77777777" w:rsidR="004B2282" w:rsidRPr="00292E2D" w:rsidRDefault="004B2282" w:rsidP="00FC68A1">
            <w:pPr>
              <w:pStyle w:val="Tabletext"/>
            </w:pPr>
            <w:r w:rsidRPr="00292E2D">
              <w:t>Ascending thoracic aorta, repair or replacement of, with aortic valve replacement or repair, without implantation of coronary arteries (H) (Anaes.) (Assist.)</w:t>
            </w:r>
          </w:p>
        </w:tc>
        <w:tc>
          <w:tcPr>
            <w:tcW w:w="737" w:type="pct"/>
            <w:tcBorders>
              <w:top w:val="single" w:sz="4" w:space="0" w:color="auto"/>
              <w:left w:val="nil"/>
              <w:bottom w:val="single" w:sz="4" w:space="0" w:color="auto"/>
              <w:right w:val="nil"/>
            </w:tcBorders>
            <w:shd w:val="clear" w:color="auto" w:fill="auto"/>
            <w:hideMark/>
          </w:tcPr>
          <w:p w14:paraId="34094F44" w14:textId="0B8FC58A" w:rsidR="004B2282" w:rsidRPr="00292E2D" w:rsidRDefault="001936CA" w:rsidP="00FC68A1">
            <w:pPr>
              <w:pStyle w:val="Tabletext"/>
              <w:jc w:val="right"/>
            </w:pPr>
            <w:r w:rsidRPr="00292E2D">
              <w:t>2,804.70</w:t>
            </w:r>
          </w:p>
        </w:tc>
      </w:tr>
      <w:tr w:rsidR="004B2282" w:rsidRPr="00292E2D" w14:paraId="7668F695" w14:textId="77777777" w:rsidTr="00561DD9">
        <w:tc>
          <w:tcPr>
            <w:tcW w:w="679" w:type="pct"/>
            <w:tcBorders>
              <w:top w:val="single" w:sz="4" w:space="0" w:color="auto"/>
              <w:left w:val="nil"/>
              <w:bottom w:val="single" w:sz="4" w:space="0" w:color="auto"/>
              <w:right w:val="nil"/>
            </w:tcBorders>
            <w:shd w:val="clear" w:color="auto" w:fill="auto"/>
            <w:hideMark/>
          </w:tcPr>
          <w:p w14:paraId="0A8A0491" w14:textId="77777777" w:rsidR="004B2282" w:rsidRPr="00292E2D" w:rsidRDefault="004B2282" w:rsidP="00FC68A1">
            <w:pPr>
              <w:pStyle w:val="Tabletext"/>
            </w:pPr>
            <w:r w:rsidRPr="00292E2D">
              <w:t>38556</w:t>
            </w:r>
          </w:p>
        </w:tc>
        <w:tc>
          <w:tcPr>
            <w:tcW w:w="3584" w:type="pct"/>
            <w:tcBorders>
              <w:top w:val="single" w:sz="4" w:space="0" w:color="auto"/>
              <w:left w:val="nil"/>
              <w:bottom w:val="single" w:sz="4" w:space="0" w:color="auto"/>
              <w:right w:val="nil"/>
            </w:tcBorders>
            <w:shd w:val="clear" w:color="auto" w:fill="auto"/>
            <w:hideMark/>
          </w:tcPr>
          <w:p w14:paraId="6BDDE90B" w14:textId="77777777" w:rsidR="004B2282" w:rsidRPr="00292E2D" w:rsidRDefault="004B2282" w:rsidP="00FC68A1">
            <w:pPr>
              <w:pStyle w:val="Tabletext"/>
            </w:pPr>
            <w:r w:rsidRPr="00292E2D">
              <w:t>Ascending thoracic aorta, repair or replacement of, with aortic valve replacement or repair, and implantation of coronary arteries (H) (Anaes.) (Assist.)</w:t>
            </w:r>
          </w:p>
        </w:tc>
        <w:tc>
          <w:tcPr>
            <w:tcW w:w="737" w:type="pct"/>
            <w:tcBorders>
              <w:top w:val="single" w:sz="4" w:space="0" w:color="auto"/>
              <w:left w:val="nil"/>
              <w:bottom w:val="single" w:sz="4" w:space="0" w:color="auto"/>
              <w:right w:val="nil"/>
            </w:tcBorders>
            <w:shd w:val="clear" w:color="auto" w:fill="auto"/>
            <w:hideMark/>
          </w:tcPr>
          <w:p w14:paraId="3B4237F1" w14:textId="2599E952" w:rsidR="004B2282" w:rsidRPr="00292E2D" w:rsidRDefault="001936CA" w:rsidP="00FC68A1">
            <w:pPr>
              <w:pStyle w:val="Tabletext"/>
              <w:jc w:val="right"/>
            </w:pPr>
            <w:r w:rsidRPr="00292E2D">
              <w:t>3,201.70</w:t>
            </w:r>
          </w:p>
        </w:tc>
      </w:tr>
      <w:tr w:rsidR="004B2282" w:rsidRPr="00292E2D" w14:paraId="33C45EC9" w14:textId="77777777" w:rsidTr="00561DD9">
        <w:tc>
          <w:tcPr>
            <w:tcW w:w="679" w:type="pct"/>
            <w:tcBorders>
              <w:top w:val="single" w:sz="4" w:space="0" w:color="auto"/>
              <w:left w:val="nil"/>
              <w:bottom w:val="single" w:sz="4" w:space="0" w:color="auto"/>
              <w:right w:val="nil"/>
            </w:tcBorders>
            <w:shd w:val="clear" w:color="auto" w:fill="auto"/>
            <w:hideMark/>
          </w:tcPr>
          <w:p w14:paraId="33C8B0C2" w14:textId="77777777" w:rsidR="004B2282" w:rsidRPr="00292E2D" w:rsidRDefault="004B2282" w:rsidP="00FC68A1">
            <w:pPr>
              <w:pStyle w:val="Tabletext"/>
            </w:pPr>
            <w:r w:rsidRPr="00292E2D">
              <w:t>38559</w:t>
            </w:r>
          </w:p>
        </w:tc>
        <w:tc>
          <w:tcPr>
            <w:tcW w:w="3584" w:type="pct"/>
            <w:tcBorders>
              <w:top w:val="single" w:sz="4" w:space="0" w:color="auto"/>
              <w:left w:val="nil"/>
              <w:bottom w:val="single" w:sz="4" w:space="0" w:color="auto"/>
              <w:right w:val="nil"/>
            </w:tcBorders>
            <w:shd w:val="clear" w:color="auto" w:fill="auto"/>
            <w:hideMark/>
          </w:tcPr>
          <w:p w14:paraId="3531DB6B" w14:textId="77777777" w:rsidR="004B2282" w:rsidRPr="00292E2D" w:rsidRDefault="004B2282" w:rsidP="00FC68A1">
            <w:pPr>
              <w:pStyle w:val="Tabletext"/>
            </w:pPr>
            <w:r w:rsidRPr="00292E2D">
              <w:t>Aortic arch and ascending thoracic aorta, repair or replacement of, not involving valve replacement or repair or coronary artery implantation (H) (Anaes.) (Assist.)</w:t>
            </w:r>
          </w:p>
        </w:tc>
        <w:tc>
          <w:tcPr>
            <w:tcW w:w="737" w:type="pct"/>
            <w:tcBorders>
              <w:top w:val="single" w:sz="4" w:space="0" w:color="auto"/>
              <w:left w:val="nil"/>
              <w:bottom w:val="single" w:sz="4" w:space="0" w:color="auto"/>
              <w:right w:val="nil"/>
            </w:tcBorders>
            <w:shd w:val="clear" w:color="auto" w:fill="auto"/>
            <w:hideMark/>
          </w:tcPr>
          <w:p w14:paraId="54BB62A6" w14:textId="1C98B7E2" w:rsidR="004B2282" w:rsidRPr="00292E2D" w:rsidRDefault="001936CA" w:rsidP="00FC68A1">
            <w:pPr>
              <w:pStyle w:val="Tabletext"/>
              <w:jc w:val="right"/>
            </w:pPr>
            <w:r w:rsidRPr="00292E2D">
              <w:t>2,610.05</w:t>
            </w:r>
          </w:p>
        </w:tc>
      </w:tr>
      <w:tr w:rsidR="004B2282" w:rsidRPr="00292E2D" w14:paraId="1DCF5A4E" w14:textId="77777777" w:rsidTr="00561DD9">
        <w:tc>
          <w:tcPr>
            <w:tcW w:w="679" w:type="pct"/>
            <w:tcBorders>
              <w:top w:val="single" w:sz="4" w:space="0" w:color="auto"/>
              <w:left w:val="nil"/>
              <w:bottom w:val="single" w:sz="4" w:space="0" w:color="auto"/>
              <w:right w:val="nil"/>
            </w:tcBorders>
            <w:shd w:val="clear" w:color="auto" w:fill="auto"/>
            <w:hideMark/>
          </w:tcPr>
          <w:p w14:paraId="0F750EC1" w14:textId="77777777" w:rsidR="004B2282" w:rsidRPr="00292E2D" w:rsidRDefault="004B2282" w:rsidP="00FC68A1">
            <w:pPr>
              <w:pStyle w:val="Tabletext"/>
            </w:pPr>
            <w:r w:rsidRPr="00292E2D">
              <w:t>38562</w:t>
            </w:r>
          </w:p>
        </w:tc>
        <w:tc>
          <w:tcPr>
            <w:tcW w:w="3584" w:type="pct"/>
            <w:tcBorders>
              <w:top w:val="single" w:sz="4" w:space="0" w:color="auto"/>
              <w:left w:val="nil"/>
              <w:bottom w:val="single" w:sz="4" w:space="0" w:color="auto"/>
              <w:right w:val="nil"/>
            </w:tcBorders>
            <w:shd w:val="clear" w:color="auto" w:fill="auto"/>
            <w:hideMark/>
          </w:tcPr>
          <w:p w14:paraId="18C3AB67" w14:textId="77777777" w:rsidR="004B2282" w:rsidRPr="00292E2D" w:rsidRDefault="004B2282" w:rsidP="00FC68A1">
            <w:pPr>
              <w:pStyle w:val="Tabletext"/>
            </w:pPr>
            <w:r w:rsidRPr="00292E2D">
              <w:t>Aortic arch and ascending thoracic aorta, repair or replacement of, with aortic valve replacement or repair, without implantation of coronary arteries (H) (Anaes.) (Assist.)</w:t>
            </w:r>
          </w:p>
        </w:tc>
        <w:tc>
          <w:tcPr>
            <w:tcW w:w="737" w:type="pct"/>
            <w:tcBorders>
              <w:top w:val="single" w:sz="4" w:space="0" w:color="auto"/>
              <w:left w:val="nil"/>
              <w:bottom w:val="single" w:sz="4" w:space="0" w:color="auto"/>
              <w:right w:val="nil"/>
            </w:tcBorders>
            <w:shd w:val="clear" w:color="auto" w:fill="auto"/>
            <w:hideMark/>
          </w:tcPr>
          <w:p w14:paraId="2593451E" w14:textId="29D32711" w:rsidR="004B2282" w:rsidRPr="00292E2D" w:rsidRDefault="001936CA" w:rsidP="00FC68A1">
            <w:pPr>
              <w:pStyle w:val="Tabletext"/>
              <w:jc w:val="right"/>
            </w:pPr>
            <w:r w:rsidRPr="00292E2D">
              <w:t>3,201.70</w:t>
            </w:r>
          </w:p>
        </w:tc>
      </w:tr>
      <w:tr w:rsidR="004B2282" w:rsidRPr="00292E2D" w14:paraId="62E75EFC" w14:textId="77777777" w:rsidTr="00561DD9">
        <w:tc>
          <w:tcPr>
            <w:tcW w:w="679" w:type="pct"/>
            <w:tcBorders>
              <w:top w:val="single" w:sz="4" w:space="0" w:color="auto"/>
              <w:left w:val="nil"/>
              <w:bottom w:val="single" w:sz="4" w:space="0" w:color="auto"/>
              <w:right w:val="nil"/>
            </w:tcBorders>
            <w:shd w:val="clear" w:color="auto" w:fill="auto"/>
            <w:hideMark/>
          </w:tcPr>
          <w:p w14:paraId="36C823F9" w14:textId="77777777" w:rsidR="004B2282" w:rsidRPr="00292E2D" w:rsidRDefault="004B2282" w:rsidP="00FC68A1">
            <w:pPr>
              <w:pStyle w:val="Tabletext"/>
            </w:pPr>
            <w:r w:rsidRPr="00292E2D">
              <w:t>38565</w:t>
            </w:r>
          </w:p>
        </w:tc>
        <w:tc>
          <w:tcPr>
            <w:tcW w:w="3584" w:type="pct"/>
            <w:tcBorders>
              <w:top w:val="single" w:sz="4" w:space="0" w:color="auto"/>
              <w:left w:val="nil"/>
              <w:bottom w:val="single" w:sz="4" w:space="0" w:color="auto"/>
              <w:right w:val="nil"/>
            </w:tcBorders>
            <w:shd w:val="clear" w:color="auto" w:fill="auto"/>
            <w:hideMark/>
          </w:tcPr>
          <w:p w14:paraId="3718E5CB" w14:textId="77777777" w:rsidR="004B2282" w:rsidRPr="00292E2D" w:rsidRDefault="004B2282" w:rsidP="00FC68A1">
            <w:pPr>
              <w:pStyle w:val="Tabletext"/>
            </w:pPr>
            <w:r w:rsidRPr="00292E2D">
              <w:t>Aortic arch and ascending thoracic aorta, repair or replacement of, with aortic valve replacement or repair, and implantation of coronary arteries (H) (Anaes.) (Assist.)</w:t>
            </w:r>
          </w:p>
        </w:tc>
        <w:tc>
          <w:tcPr>
            <w:tcW w:w="737" w:type="pct"/>
            <w:tcBorders>
              <w:top w:val="single" w:sz="4" w:space="0" w:color="auto"/>
              <w:left w:val="nil"/>
              <w:bottom w:val="single" w:sz="4" w:space="0" w:color="auto"/>
              <w:right w:val="nil"/>
            </w:tcBorders>
            <w:shd w:val="clear" w:color="auto" w:fill="auto"/>
            <w:hideMark/>
          </w:tcPr>
          <w:p w14:paraId="51346A85" w14:textId="248E7DB9" w:rsidR="004B2282" w:rsidRPr="00292E2D" w:rsidRDefault="001936CA" w:rsidP="00FC68A1">
            <w:pPr>
              <w:pStyle w:val="Tabletext"/>
              <w:jc w:val="right"/>
            </w:pPr>
            <w:r w:rsidRPr="00292E2D">
              <w:t>3,591.00</w:t>
            </w:r>
          </w:p>
        </w:tc>
      </w:tr>
      <w:tr w:rsidR="004B2282" w:rsidRPr="00292E2D" w14:paraId="39A7D1F0" w14:textId="77777777" w:rsidTr="00561DD9">
        <w:tc>
          <w:tcPr>
            <w:tcW w:w="679" w:type="pct"/>
            <w:tcBorders>
              <w:top w:val="single" w:sz="4" w:space="0" w:color="auto"/>
              <w:left w:val="nil"/>
              <w:bottom w:val="single" w:sz="4" w:space="0" w:color="auto"/>
              <w:right w:val="nil"/>
            </w:tcBorders>
            <w:shd w:val="clear" w:color="auto" w:fill="auto"/>
            <w:hideMark/>
          </w:tcPr>
          <w:p w14:paraId="6133CE40" w14:textId="77777777" w:rsidR="004B2282" w:rsidRPr="00292E2D" w:rsidRDefault="004B2282" w:rsidP="00FC68A1">
            <w:pPr>
              <w:pStyle w:val="Tabletext"/>
            </w:pPr>
            <w:r w:rsidRPr="00292E2D">
              <w:t>38568</w:t>
            </w:r>
          </w:p>
        </w:tc>
        <w:tc>
          <w:tcPr>
            <w:tcW w:w="3584" w:type="pct"/>
            <w:tcBorders>
              <w:top w:val="single" w:sz="4" w:space="0" w:color="auto"/>
              <w:left w:val="nil"/>
              <w:bottom w:val="single" w:sz="4" w:space="0" w:color="auto"/>
              <w:right w:val="nil"/>
            </w:tcBorders>
            <w:shd w:val="clear" w:color="auto" w:fill="auto"/>
            <w:hideMark/>
          </w:tcPr>
          <w:p w14:paraId="1B7C4BE3" w14:textId="77777777" w:rsidR="004B2282" w:rsidRPr="00292E2D" w:rsidRDefault="004B2282" w:rsidP="00FC68A1">
            <w:pPr>
              <w:pStyle w:val="Tabletext"/>
            </w:pPr>
            <w:r w:rsidRPr="00292E2D">
              <w:t>Descending thoracic aorta, repair or replacement of, without shunt or cardiopulmonary bypass, by open exposure, percutaneous or endovascular means (H) (Anaes.) (Assist.)</w:t>
            </w:r>
          </w:p>
        </w:tc>
        <w:tc>
          <w:tcPr>
            <w:tcW w:w="737" w:type="pct"/>
            <w:tcBorders>
              <w:top w:val="single" w:sz="4" w:space="0" w:color="auto"/>
              <w:left w:val="nil"/>
              <w:bottom w:val="single" w:sz="4" w:space="0" w:color="auto"/>
              <w:right w:val="nil"/>
            </w:tcBorders>
            <w:shd w:val="clear" w:color="auto" w:fill="auto"/>
            <w:hideMark/>
          </w:tcPr>
          <w:p w14:paraId="0A7806C1" w14:textId="0979E96E" w:rsidR="004B2282" w:rsidRPr="00292E2D" w:rsidRDefault="001936CA" w:rsidP="00FC68A1">
            <w:pPr>
              <w:pStyle w:val="Tabletext"/>
              <w:jc w:val="right"/>
            </w:pPr>
            <w:r w:rsidRPr="00292E2D">
              <w:t>1,921.15</w:t>
            </w:r>
          </w:p>
        </w:tc>
      </w:tr>
      <w:tr w:rsidR="004B2282" w:rsidRPr="00292E2D" w14:paraId="5CDE933F" w14:textId="77777777" w:rsidTr="00561DD9">
        <w:tc>
          <w:tcPr>
            <w:tcW w:w="679" w:type="pct"/>
            <w:tcBorders>
              <w:top w:val="single" w:sz="4" w:space="0" w:color="auto"/>
              <w:left w:val="nil"/>
              <w:bottom w:val="single" w:sz="4" w:space="0" w:color="auto"/>
              <w:right w:val="nil"/>
            </w:tcBorders>
            <w:shd w:val="clear" w:color="auto" w:fill="auto"/>
            <w:hideMark/>
          </w:tcPr>
          <w:p w14:paraId="762DA406" w14:textId="77777777" w:rsidR="004B2282" w:rsidRPr="00292E2D" w:rsidRDefault="004B2282" w:rsidP="00FC68A1">
            <w:pPr>
              <w:pStyle w:val="Tabletext"/>
            </w:pPr>
            <w:r w:rsidRPr="00292E2D">
              <w:t>38571</w:t>
            </w:r>
          </w:p>
        </w:tc>
        <w:tc>
          <w:tcPr>
            <w:tcW w:w="3584" w:type="pct"/>
            <w:tcBorders>
              <w:top w:val="single" w:sz="4" w:space="0" w:color="auto"/>
              <w:left w:val="nil"/>
              <w:bottom w:val="single" w:sz="4" w:space="0" w:color="auto"/>
              <w:right w:val="nil"/>
            </w:tcBorders>
            <w:shd w:val="clear" w:color="auto" w:fill="auto"/>
            <w:hideMark/>
          </w:tcPr>
          <w:p w14:paraId="4FFA7117" w14:textId="77777777" w:rsidR="004B2282" w:rsidRPr="00292E2D" w:rsidRDefault="004B2282" w:rsidP="00FC68A1">
            <w:pPr>
              <w:pStyle w:val="Tabletext"/>
            </w:pPr>
            <w:r w:rsidRPr="00292E2D">
              <w:t>Descending thoracic aorta, repair or replacement of, using shunt or cardiopulmonary bypass (H) (Anaes.) (Assist.)</w:t>
            </w:r>
          </w:p>
        </w:tc>
        <w:tc>
          <w:tcPr>
            <w:tcW w:w="737" w:type="pct"/>
            <w:tcBorders>
              <w:top w:val="single" w:sz="4" w:space="0" w:color="auto"/>
              <w:left w:val="nil"/>
              <w:bottom w:val="single" w:sz="4" w:space="0" w:color="auto"/>
              <w:right w:val="nil"/>
            </w:tcBorders>
            <w:shd w:val="clear" w:color="auto" w:fill="auto"/>
            <w:hideMark/>
          </w:tcPr>
          <w:p w14:paraId="55D16362" w14:textId="24FCDA2C" w:rsidR="004B2282" w:rsidRPr="00292E2D" w:rsidRDefault="001936CA" w:rsidP="00FC68A1">
            <w:pPr>
              <w:pStyle w:val="Tabletext"/>
              <w:jc w:val="right"/>
            </w:pPr>
            <w:r w:rsidRPr="00292E2D">
              <w:t>2,115.85</w:t>
            </w:r>
          </w:p>
        </w:tc>
      </w:tr>
      <w:tr w:rsidR="004B2282" w:rsidRPr="00292E2D" w14:paraId="55FBCB92" w14:textId="77777777" w:rsidTr="00561DD9">
        <w:tc>
          <w:tcPr>
            <w:tcW w:w="679" w:type="pct"/>
            <w:tcBorders>
              <w:top w:val="single" w:sz="4" w:space="0" w:color="auto"/>
              <w:left w:val="nil"/>
              <w:bottom w:val="single" w:sz="4" w:space="0" w:color="auto"/>
              <w:right w:val="nil"/>
            </w:tcBorders>
            <w:shd w:val="clear" w:color="auto" w:fill="auto"/>
            <w:hideMark/>
          </w:tcPr>
          <w:p w14:paraId="61C3C043" w14:textId="77777777" w:rsidR="004B2282" w:rsidRPr="00292E2D" w:rsidRDefault="004B2282" w:rsidP="00FC68A1">
            <w:pPr>
              <w:pStyle w:val="Tabletext"/>
            </w:pPr>
            <w:r w:rsidRPr="00292E2D">
              <w:t>38572</w:t>
            </w:r>
          </w:p>
        </w:tc>
        <w:tc>
          <w:tcPr>
            <w:tcW w:w="3584" w:type="pct"/>
            <w:tcBorders>
              <w:top w:val="single" w:sz="4" w:space="0" w:color="auto"/>
              <w:left w:val="nil"/>
              <w:bottom w:val="single" w:sz="4" w:space="0" w:color="auto"/>
              <w:right w:val="nil"/>
            </w:tcBorders>
            <w:shd w:val="clear" w:color="auto" w:fill="auto"/>
            <w:hideMark/>
          </w:tcPr>
          <w:p w14:paraId="2DB3A528" w14:textId="77777777" w:rsidR="004B2282" w:rsidRPr="00292E2D" w:rsidRDefault="004B2282" w:rsidP="00FC68A1">
            <w:pPr>
              <w:pStyle w:val="Tabletext"/>
            </w:pPr>
            <w:r w:rsidRPr="00292E2D">
              <w:t>Operative management of acute rupture or dissection, in conjunction with procedures on the thoracic aorta (H) (Anaes.) (Assist.)</w:t>
            </w:r>
          </w:p>
        </w:tc>
        <w:tc>
          <w:tcPr>
            <w:tcW w:w="737" w:type="pct"/>
            <w:tcBorders>
              <w:top w:val="single" w:sz="4" w:space="0" w:color="auto"/>
              <w:left w:val="nil"/>
              <w:bottom w:val="single" w:sz="4" w:space="0" w:color="auto"/>
              <w:right w:val="nil"/>
            </w:tcBorders>
            <w:shd w:val="clear" w:color="auto" w:fill="auto"/>
            <w:hideMark/>
          </w:tcPr>
          <w:p w14:paraId="5FD3A8B3" w14:textId="134A8478" w:rsidR="004B2282" w:rsidRPr="00292E2D" w:rsidRDefault="001936CA" w:rsidP="00FC68A1">
            <w:pPr>
              <w:pStyle w:val="Tabletext"/>
              <w:jc w:val="right"/>
            </w:pPr>
            <w:r w:rsidRPr="00292E2D">
              <w:t>2,049.15</w:t>
            </w:r>
          </w:p>
        </w:tc>
      </w:tr>
      <w:tr w:rsidR="004B2282" w:rsidRPr="00292E2D" w14:paraId="4BB732D2" w14:textId="77777777" w:rsidTr="00561DD9">
        <w:tc>
          <w:tcPr>
            <w:tcW w:w="679" w:type="pct"/>
            <w:tcBorders>
              <w:top w:val="single" w:sz="4" w:space="0" w:color="auto"/>
              <w:left w:val="nil"/>
              <w:bottom w:val="single" w:sz="4" w:space="0" w:color="auto"/>
              <w:right w:val="nil"/>
            </w:tcBorders>
            <w:shd w:val="clear" w:color="auto" w:fill="auto"/>
            <w:hideMark/>
          </w:tcPr>
          <w:p w14:paraId="37BD7323" w14:textId="77777777" w:rsidR="004B2282" w:rsidRPr="00292E2D" w:rsidRDefault="004B2282" w:rsidP="00FC68A1">
            <w:pPr>
              <w:pStyle w:val="Tabletext"/>
            </w:pPr>
            <w:bookmarkStart w:id="747" w:name="CU_446768721"/>
            <w:bookmarkStart w:id="748" w:name="CU_447773758"/>
            <w:bookmarkEnd w:id="747"/>
            <w:bookmarkEnd w:id="748"/>
            <w:r w:rsidRPr="00292E2D">
              <w:t>38577</w:t>
            </w:r>
          </w:p>
        </w:tc>
        <w:tc>
          <w:tcPr>
            <w:tcW w:w="3584" w:type="pct"/>
            <w:tcBorders>
              <w:top w:val="single" w:sz="4" w:space="0" w:color="auto"/>
              <w:left w:val="nil"/>
              <w:bottom w:val="single" w:sz="4" w:space="0" w:color="auto"/>
              <w:right w:val="nil"/>
            </w:tcBorders>
            <w:shd w:val="clear" w:color="auto" w:fill="auto"/>
            <w:hideMark/>
          </w:tcPr>
          <w:p w14:paraId="79F6CA0C" w14:textId="77777777" w:rsidR="004B2282" w:rsidRPr="00292E2D" w:rsidRDefault="004B2282" w:rsidP="00FC68A1">
            <w:pPr>
              <w:pStyle w:val="Tabletext"/>
            </w:pPr>
            <w:r w:rsidRPr="00292E2D">
              <w:t>Cannulation for, and supervision and monitoring of, the administration of retrograde cerebral perfusion during deep hypothermic arrest (H) (Assist.)</w:t>
            </w:r>
          </w:p>
        </w:tc>
        <w:tc>
          <w:tcPr>
            <w:tcW w:w="737" w:type="pct"/>
            <w:tcBorders>
              <w:top w:val="single" w:sz="4" w:space="0" w:color="auto"/>
              <w:left w:val="nil"/>
              <w:bottom w:val="single" w:sz="4" w:space="0" w:color="auto"/>
              <w:right w:val="nil"/>
            </w:tcBorders>
            <w:shd w:val="clear" w:color="auto" w:fill="auto"/>
            <w:hideMark/>
          </w:tcPr>
          <w:p w14:paraId="0BB22161" w14:textId="2CC8AD73" w:rsidR="004B2282" w:rsidRPr="00292E2D" w:rsidRDefault="001936CA" w:rsidP="00FC68A1">
            <w:pPr>
              <w:pStyle w:val="Tabletext"/>
              <w:jc w:val="right"/>
            </w:pPr>
            <w:r w:rsidRPr="00292E2D">
              <w:t>571.85</w:t>
            </w:r>
          </w:p>
        </w:tc>
      </w:tr>
      <w:tr w:rsidR="004B2282" w:rsidRPr="00292E2D" w14:paraId="01B5A828" w14:textId="77777777" w:rsidTr="00561DD9">
        <w:tc>
          <w:tcPr>
            <w:tcW w:w="679" w:type="pct"/>
            <w:tcBorders>
              <w:top w:val="single" w:sz="4" w:space="0" w:color="auto"/>
              <w:left w:val="nil"/>
              <w:bottom w:val="single" w:sz="4" w:space="0" w:color="auto"/>
              <w:right w:val="nil"/>
            </w:tcBorders>
            <w:shd w:val="clear" w:color="auto" w:fill="auto"/>
            <w:hideMark/>
          </w:tcPr>
          <w:p w14:paraId="4E257F0D" w14:textId="77777777" w:rsidR="004B2282" w:rsidRPr="00292E2D" w:rsidRDefault="004B2282" w:rsidP="00FC68A1">
            <w:pPr>
              <w:pStyle w:val="Tabletext"/>
            </w:pPr>
            <w:r w:rsidRPr="00292E2D">
              <w:t>38588</w:t>
            </w:r>
          </w:p>
        </w:tc>
        <w:tc>
          <w:tcPr>
            <w:tcW w:w="3584" w:type="pct"/>
            <w:tcBorders>
              <w:top w:val="single" w:sz="4" w:space="0" w:color="auto"/>
              <w:left w:val="nil"/>
              <w:bottom w:val="single" w:sz="4" w:space="0" w:color="auto"/>
              <w:right w:val="nil"/>
            </w:tcBorders>
            <w:shd w:val="clear" w:color="auto" w:fill="auto"/>
            <w:hideMark/>
          </w:tcPr>
          <w:p w14:paraId="0F87EA9F" w14:textId="77777777" w:rsidR="004B2282" w:rsidRPr="00292E2D" w:rsidRDefault="004B2282" w:rsidP="00FC68A1">
            <w:pPr>
              <w:pStyle w:val="Tabletext"/>
            </w:pPr>
            <w:r w:rsidRPr="00292E2D">
              <w:t>Cannulation of the coronary sinus for, and supervision of, the retrograde administration of blood or crystalloid for cardioplegia, including pressure monitoring (H) (Assist.)</w:t>
            </w:r>
          </w:p>
        </w:tc>
        <w:tc>
          <w:tcPr>
            <w:tcW w:w="737" w:type="pct"/>
            <w:tcBorders>
              <w:top w:val="single" w:sz="4" w:space="0" w:color="auto"/>
              <w:left w:val="nil"/>
              <w:bottom w:val="single" w:sz="4" w:space="0" w:color="auto"/>
              <w:right w:val="nil"/>
            </w:tcBorders>
            <w:shd w:val="clear" w:color="auto" w:fill="auto"/>
            <w:hideMark/>
          </w:tcPr>
          <w:p w14:paraId="6C408184" w14:textId="29B2D94D" w:rsidR="004B2282" w:rsidRPr="00292E2D" w:rsidRDefault="001936CA" w:rsidP="00FC68A1">
            <w:pPr>
              <w:pStyle w:val="Tabletext"/>
              <w:jc w:val="right"/>
            </w:pPr>
            <w:r w:rsidRPr="00292E2D">
              <w:t>429.05</w:t>
            </w:r>
          </w:p>
        </w:tc>
      </w:tr>
      <w:tr w:rsidR="004B2282" w:rsidRPr="00292E2D" w14:paraId="23F3AB9E" w14:textId="77777777" w:rsidTr="00561DD9">
        <w:tc>
          <w:tcPr>
            <w:tcW w:w="679" w:type="pct"/>
            <w:tcBorders>
              <w:top w:val="single" w:sz="4" w:space="0" w:color="auto"/>
              <w:left w:val="nil"/>
              <w:bottom w:val="single" w:sz="4" w:space="0" w:color="auto"/>
              <w:right w:val="nil"/>
            </w:tcBorders>
            <w:shd w:val="clear" w:color="auto" w:fill="auto"/>
            <w:hideMark/>
          </w:tcPr>
          <w:p w14:paraId="3100BC1B" w14:textId="77777777" w:rsidR="004B2282" w:rsidRPr="00292E2D" w:rsidRDefault="004B2282" w:rsidP="00FC68A1">
            <w:pPr>
              <w:pStyle w:val="Tabletext"/>
              <w:rPr>
                <w:snapToGrid w:val="0"/>
              </w:rPr>
            </w:pPr>
            <w:r w:rsidRPr="00292E2D">
              <w:rPr>
                <w:snapToGrid w:val="0"/>
              </w:rPr>
              <w:t>38600</w:t>
            </w:r>
          </w:p>
        </w:tc>
        <w:tc>
          <w:tcPr>
            <w:tcW w:w="3584" w:type="pct"/>
            <w:tcBorders>
              <w:top w:val="single" w:sz="4" w:space="0" w:color="auto"/>
              <w:left w:val="nil"/>
              <w:bottom w:val="single" w:sz="4" w:space="0" w:color="auto"/>
              <w:right w:val="nil"/>
            </w:tcBorders>
            <w:shd w:val="clear" w:color="auto" w:fill="auto"/>
            <w:hideMark/>
          </w:tcPr>
          <w:p w14:paraId="043D2CC9" w14:textId="407AB2D0" w:rsidR="004B2282" w:rsidRPr="00292E2D" w:rsidRDefault="004B2282" w:rsidP="00FC68A1">
            <w:pPr>
              <w:pStyle w:val="Tabletext"/>
              <w:rPr>
                <w:snapToGrid w:val="0"/>
              </w:rPr>
            </w:pPr>
            <w:r w:rsidRPr="00292E2D">
              <w:rPr>
                <w:snapToGrid w:val="0"/>
              </w:rPr>
              <w:t>Central cannulation for cardiopulmonary bypass excluding post</w:t>
            </w:r>
            <w:r w:rsidR="00DE7744">
              <w:rPr>
                <w:snapToGrid w:val="0"/>
              </w:rPr>
              <w:noBreakHyphen/>
            </w:r>
            <w:r w:rsidRPr="00292E2D">
              <w:rPr>
                <w:snapToGrid w:val="0"/>
              </w:rPr>
              <w:t>operative management, other than a service associated with a service to which another item in this Subgroup applies (H) (Anaes.) (Assist.)</w:t>
            </w:r>
          </w:p>
        </w:tc>
        <w:tc>
          <w:tcPr>
            <w:tcW w:w="737" w:type="pct"/>
            <w:tcBorders>
              <w:top w:val="single" w:sz="4" w:space="0" w:color="auto"/>
              <w:left w:val="nil"/>
              <w:bottom w:val="single" w:sz="4" w:space="0" w:color="auto"/>
              <w:right w:val="nil"/>
            </w:tcBorders>
            <w:shd w:val="clear" w:color="auto" w:fill="auto"/>
            <w:hideMark/>
          </w:tcPr>
          <w:p w14:paraId="39EBBE63" w14:textId="4D4729DD" w:rsidR="004B2282" w:rsidRPr="00292E2D" w:rsidRDefault="001936CA" w:rsidP="00FC68A1">
            <w:pPr>
              <w:pStyle w:val="Tabletext"/>
              <w:jc w:val="right"/>
            </w:pPr>
            <w:r w:rsidRPr="00292E2D">
              <w:t>1,579.85</w:t>
            </w:r>
          </w:p>
        </w:tc>
      </w:tr>
      <w:tr w:rsidR="004B2282" w:rsidRPr="00292E2D" w14:paraId="73BF33B1" w14:textId="77777777" w:rsidTr="00561DD9">
        <w:tc>
          <w:tcPr>
            <w:tcW w:w="679" w:type="pct"/>
            <w:tcBorders>
              <w:top w:val="single" w:sz="4" w:space="0" w:color="auto"/>
              <w:left w:val="nil"/>
              <w:bottom w:val="single" w:sz="4" w:space="0" w:color="auto"/>
              <w:right w:val="nil"/>
            </w:tcBorders>
            <w:shd w:val="clear" w:color="auto" w:fill="auto"/>
            <w:hideMark/>
          </w:tcPr>
          <w:p w14:paraId="560B8318" w14:textId="77777777" w:rsidR="004B2282" w:rsidRPr="00292E2D" w:rsidRDefault="004B2282" w:rsidP="00FC68A1">
            <w:pPr>
              <w:pStyle w:val="Tabletext"/>
            </w:pPr>
            <w:r w:rsidRPr="00292E2D">
              <w:t>38603</w:t>
            </w:r>
          </w:p>
        </w:tc>
        <w:tc>
          <w:tcPr>
            <w:tcW w:w="3584" w:type="pct"/>
            <w:tcBorders>
              <w:top w:val="single" w:sz="4" w:space="0" w:color="auto"/>
              <w:left w:val="nil"/>
              <w:bottom w:val="single" w:sz="4" w:space="0" w:color="auto"/>
              <w:right w:val="nil"/>
            </w:tcBorders>
            <w:shd w:val="clear" w:color="auto" w:fill="auto"/>
            <w:hideMark/>
          </w:tcPr>
          <w:p w14:paraId="12B1207D" w14:textId="079A8874" w:rsidR="004B2282" w:rsidRPr="00292E2D" w:rsidRDefault="004B2282" w:rsidP="00FC68A1">
            <w:pPr>
              <w:pStyle w:val="Tabletext"/>
            </w:pPr>
            <w:r w:rsidRPr="00292E2D">
              <w:t>Peripheral cannulation for cardiopulmonary bypass excluding post</w:t>
            </w:r>
            <w:r w:rsidR="00DE7744">
              <w:noBreakHyphen/>
            </w:r>
            <w:r w:rsidRPr="00292E2D">
              <w:t>operative management (H) (Anaes.) (Assist.)</w:t>
            </w:r>
          </w:p>
        </w:tc>
        <w:tc>
          <w:tcPr>
            <w:tcW w:w="737" w:type="pct"/>
            <w:tcBorders>
              <w:top w:val="single" w:sz="4" w:space="0" w:color="auto"/>
              <w:left w:val="nil"/>
              <w:bottom w:val="single" w:sz="4" w:space="0" w:color="auto"/>
              <w:right w:val="nil"/>
            </w:tcBorders>
            <w:shd w:val="clear" w:color="auto" w:fill="auto"/>
            <w:hideMark/>
          </w:tcPr>
          <w:p w14:paraId="30381D0C" w14:textId="3E1DDF09" w:rsidR="004B2282" w:rsidRPr="00292E2D" w:rsidRDefault="001936CA" w:rsidP="00FC68A1">
            <w:pPr>
              <w:pStyle w:val="Tabletext"/>
              <w:jc w:val="right"/>
            </w:pPr>
            <w:r w:rsidRPr="00292E2D">
              <w:t>988.35</w:t>
            </w:r>
          </w:p>
        </w:tc>
      </w:tr>
      <w:tr w:rsidR="004B2282" w:rsidRPr="00292E2D" w14:paraId="3D86AA68" w14:textId="77777777" w:rsidTr="00561DD9">
        <w:tc>
          <w:tcPr>
            <w:tcW w:w="679" w:type="pct"/>
            <w:tcBorders>
              <w:top w:val="single" w:sz="4" w:space="0" w:color="auto"/>
              <w:left w:val="nil"/>
              <w:bottom w:val="single" w:sz="4" w:space="0" w:color="auto"/>
              <w:right w:val="nil"/>
            </w:tcBorders>
            <w:shd w:val="clear" w:color="auto" w:fill="auto"/>
            <w:hideMark/>
          </w:tcPr>
          <w:p w14:paraId="092F0171" w14:textId="77777777" w:rsidR="004B2282" w:rsidRPr="00292E2D" w:rsidRDefault="004B2282" w:rsidP="00FC68A1">
            <w:pPr>
              <w:pStyle w:val="Tabletext"/>
            </w:pPr>
            <w:r w:rsidRPr="00292E2D">
              <w:t>38609</w:t>
            </w:r>
          </w:p>
        </w:tc>
        <w:tc>
          <w:tcPr>
            <w:tcW w:w="3584" w:type="pct"/>
            <w:tcBorders>
              <w:top w:val="single" w:sz="4" w:space="0" w:color="auto"/>
              <w:left w:val="nil"/>
              <w:bottom w:val="single" w:sz="4" w:space="0" w:color="auto"/>
              <w:right w:val="nil"/>
            </w:tcBorders>
            <w:shd w:val="clear" w:color="auto" w:fill="auto"/>
            <w:hideMark/>
          </w:tcPr>
          <w:p w14:paraId="6B571481" w14:textId="74C452DC" w:rsidR="004B2282" w:rsidRPr="00292E2D" w:rsidRDefault="004B2282" w:rsidP="00FC68A1">
            <w:pPr>
              <w:pStyle w:val="Tabletext"/>
            </w:pPr>
            <w:r w:rsidRPr="00292E2D">
              <w:t>Intra</w:t>
            </w:r>
            <w:r w:rsidR="00DE7744">
              <w:noBreakHyphen/>
            </w:r>
            <w:r w:rsidRPr="00292E2D">
              <w:t>aortic balloon pump, insertion of, by arteriotomy (H) (Anaes.) (Assist.)</w:t>
            </w:r>
          </w:p>
        </w:tc>
        <w:tc>
          <w:tcPr>
            <w:tcW w:w="737" w:type="pct"/>
            <w:tcBorders>
              <w:top w:val="single" w:sz="4" w:space="0" w:color="auto"/>
              <w:left w:val="nil"/>
              <w:bottom w:val="single" w:sz="4" w:space="0" w:color="auto"/>
              <w:right w:val="nil"/>
            </w:tcBorders>
            <w:shd w:val="clear" w:color="auto" w:fill="auto"/>
            <w:hideMark/>
          </w:tcPr>
          <w:p w14:paraId="06BA8B82" w14:textId="1B02330A" w:rsidR="004B2282" w:rsidRPr="00292E2D" w:rsidRDefault="001936CA" w:rsidP="00FC68A1">
            <w:pPr>
              <w:pStyle w:val="Tabletext"/>
              <w:jc w:val="right"/>
            </w:pPr>
            <w:r w:rsidRPr="00292E2D">
              <w:t>494.10</w:t>
            </w:r>
          </w:p>
        </w:tc>
      </w:tr>
      <w:tr w:rsidR="004B2282" w:rsidRPr="00292E2D" w14:paraId="58096649" w14:textId="77777777" w:rsidTr="00561DD9">
        <w:tc>
          <w:tcPr>
            <w:tcW w:w="679" w:type="pct"/>
            <w:tcBorders>
              <w:top w:val="single" w:sz="4" w:space="0" w:color="auto"/>
              <w:left w:val="nil"/>
              <w:bottom w:val="single" w:sz="4" w:space="0" w:color="auto"/>
              <w:right w:val="nil"/>
            </w:tcBorders>
            <w:shd w:val="clear" w:color="auto" w:fill="auto"/>
            <w:hideMark/>
          </w:tcPr>
          <w:p w14:paraId="724429C0" w14:textId="77777777" w:rsidR="004B2282" w:rsidRPr="00292E2D" w:rsidRDefault="004B2282" w:rsidP="00FC68A1">
            <w:pPr>
              <w:pStyle w:val="Tabletext"/>
            </w:pPr>
            <w:r w:rsidRPr="00292E2D">
              <w:t>38612</w:t>
            </w:r>
          </w:p>
        </w:tc>
        <w:tc>
          <w:tcPr>
            <w:tcW w:w="3584" w:type="pct"/>
            <w:tcBorders>
              <w:top w:val="single" w:sz="4" w:space="0" w:color="auto"/>
              <w:left w:val="nil"/>
              <w:bottom w:val="single" w:sz="4" w:space="0" w:color="auto"/>
              <w:right w:val="nil"/>
            </w:tcBorders>
            <w:shd w:val="clear" w:color="auto" w:fill="auto"/>
            <w:hideMark/>
          </w:tcPr>
          <w:p w14:paraId="3C02A003" w14:textId="16A58104" w:rsidR="004B2282" w:rsidRPr="00292E2D" w:rsidRDefault="004B2282" w:rsidP="00FC68A1">
            <w:pPr>
              <w:pStyle w:val="Tabletext"/>
            </w:pPr>
            <w:r w:rsidRPr="00292E2D">
              <w:t>Intra</w:t>
            </w:r>
            <w:r w:rsidR="00DE7744">
              <w:noBreakHyphen/>
            </w:r>
            <w:r w:rsidRPr="00292E2D">
              <w:t>aortic balloon pump, removal of, with closure of artery by direct suture (Anaes.) (Assist.)</w:t>
            </w:r>
          </w:p>
        </w:tc>
        <w:tc>
          <w:tcPr>
            <w:tcW w:w="737" w:type="pct"/>
            <w:tcBorders>
              <w:top w:val="single" w:sz="4" w:space="0" w:color="auto"/>
              <w:left w:val="nil"/>
              <w:bottom w:val="single" w:sz="4" w:space="0" w:color="auto"/>
              <w:right w:val="nil"/>
            </w:tcBorders>
            <w:shd w:val="clear" w:color="auto" w:fill="auto"/>
            <w:hideMark/>
          </w:tcPr>
          <w:p w14:paraId="4BC17745" w14:textId="3E6CC726" w:rsidR="004B2282" w:rsidRPr="00292E2D" w:rsidRDefault="001936CA" w:rsidP="00FC68A1">
            <w:pPr>
              <w:pStyle w:val="Tabletext"/>
              <w:jc w:val="right"/>
            </w:pPr>
            <w:r w:rsidRPr="00292E2D">
              <w:t>553.90</w:t>
            </w:r>
          </w:p>
        </w:tc>
      </w:tr>
      <w:tr w:rsidR="004B2282" w:rsidRPr="00292E2D" w14:paraId="0A56662D" w14:textId="77777777" w:rsidTr="00561DD9">
        <w:tc>
          <w:tcPr>
            <w:tcW w:w="679" w:type="pct"/>
            <w:tcBorders>
              <w:top w:val="single" w:sz="4" w:space="0" w:color="auto"/>
              <w:left w:val="nil"/>
              <w:bottom w:val="single" w:sz="4" w:space="0" w:color="auto"/>
              <w:right w:val="nil"/>
            </w:tcBorders>
            <w:shd w:val="clear" w:color="auto" w:fill="auto"/>
            <w:hideMark/>
          </w:tcPr>
          <w:p w14:paraId="7BA5DEA6" w14:textId="77777777" w:rsidR="004B2282" w:rsidRPr="00292E2D" w:rsidRDefault="004B2282" w:rsidP="00FC68A1">
            <w:pPr>
              <w:pStyle w:val="Tabletext"/>
            </w:pPr>
            <w:r w:rsidRPr="00292E2D">
              <w:t>38613</w:t>
            </w:r>
          </w:p>
        </w:tc>
        <w:tc>
          <w:tcPr>
            <w:tcW w:w="3584" w:type="pct"/>
            <w:tcBorders>
              <w:top w:val="single" w:sz="4" w:space="0" w:color="auto"/>
              <w:left w:val="nil"/>
              <w:bottom w:val="single" w:sz="4" w:space="0" w:color="auto"/>
              <w:right w:val="nil"/>
            </w:tcBorders>
            <w:shd w:val="clear" w:color="auto" w:fill="auto"/>
            <w:hideMark/>
          </w:tcPr>
          <w:p w14:paraId="255B883B" w14:textId="23DA8ED4" w:rsidR="004B2282" w:rsidRPr="00292E2D" w:rsidRDefault="004B2282" w:rsidP="00FC68A1">
            <w:pPr>
              <w:pStyle w:val="Tabletext"/>
            </w:pPr>
            <w:r w:rsidRPr="00292E2D">
              <w:t>Intra</w:t>
            </w:r>
            <w:r w:rsidR="00DE7744">
              <w:noBreakHyphen/>
            </w:r>
            <w:r w:rsidRPr="00292E2D">
              <w:t>aortic balloon pump, removal of, with closure of artery by patch graft (H) (Anaes.) (Assist.)</w:t>
            </w:r>
          </w:p>
        </w:tc>
        <w:tc>
          <w:tcPr>
            <w:tcW w:w="737" w:type="pct"/>
            <w:tcBorders>
              <w:top w:val="single" w:sz="4" w:space="0" w:color="auto"/>
              <w:left w:val="nil"/>
              <w:bottom w:val="single" w:sz="4" w:space="0" w:color="auto"/>
              <w:right w:val="nil"/>
            </w:tcBorders>
            <w:shd w:val="clear" w:color="auto" w:fill="auto"/>
            <w:hideMark/>
          </w:tcPr>
          <w:p w14:paraId="43861813" w14:textId="6E20BF57" w:rsidR="004B2282" w:rsidRPr="00292E2D" w:rsidRDefault="001936CA" w:rsidP="00FC68A1">
            <w:pPr>
              <w:pStyle w:val="Tabletext"/>
              <w:jc w:val="right"/>
            </w:pPr>
            <w:r w:rsidRPr="00292E2D">
              <w:t>695.10</w:t>
            </w:r>
          </w:p>
        </w:tc>
      </w:tr>
      <w:tr w:rsidR="004B2282" w:rsidRPr="00292E2D" w14:paraId="4FD52ABC" w14:textId="77777777" w:rsidTr="00561DD9">
        <w:tc>
          <w:tcPr>
            <w:tcW w:w="679" w:type="pct"/>
            <w:tcBorders>
              <w:top w:val="single" w:sz="4" w:space="0" w:color="auto"/>
              <w:left w:val="nil"/>
              <w:bottom w:val="single" w:sz="4" w:space="0" w:color="auto"/>
              <w:right w:val="nil"/>
            </w:tcBorders>
            <w:shd w:val="clear" w:color="auto" w:fill="auto"/>
          </w:tcPr>
          <w:p w14:paraId="2F9A7496" w14:textId="77777777" w:rsidR="004B2282" w:rsidRPr="00292E2D" w:rsidRDefault="004B2282" w:rsidP="00FC68A1">
            <w:pPr>
              <w:pStyle w:val="Tabletext"/>
            </w:pPr>
            <w:r w:rsidRPr="00292E2D">
              <w:t>38615</w:t>
            </w:r>
          </w:p>
        </w:tc>
        <w:tc>
          <w:tcPr>
            <w:tcW w:w="3584" w:type="pct"/>
            <w:tcBorders>
              <w:top w:val="single" w:sz="4" w:space="0" w:color="auto"/>
              <w:left w:val="nil"/>
              <w:bottom w:val="single" w:sz="4" w:space="0" w:color="auto"/>
              <w:right w:val="nil"/>
            </w:tcBorders>
            <w:shd w:val="clear" w:color="auto" w:fill="auto"/>
          </w:tcPr>
          <w:p w14:paraId="537766B9" w14:textId="77777777" w:rsidR="004B2282" w:rsidRPr="00292E2D" w:rsidRDefault="004B2282" w:rsidP="00FC68A1">
            <w:pPr>
              <w:pStyle w:val="Tabletext"/>
            </w:pPr>
            <w:r w:rsidRPr="00292E2D">
              <w:t>Insertion of a left or right ventricular assist device, for use as:</w:t>
            </w:r>
          </w:p>
          <w:p w14:paraId="26ACA4F2" w14:textId="77777777" w:rsidR="004B2282" w:rsidRPr="00292E2D" w:rsidRDefault="004B2282" w:rsidP="00FC68A1">
            <w:pPr>
              <w:pStyle w:val="Tablea"/>
            </w:pPr>
            <w:r w:rsidRPr="00292E2D">
              <w:t>(a) a bridge to cardiac transplantation in patients with refractory heart failure who are:</w:t>
            </w:r>
          </w:p>
          <w:p w14:paraId="4840944E" w14:textId="77777777" w:rsidR="004B2282" w:rsidRPr="00292E2D" w:rsidRDefault="004B2282" w:rsidP="00FC68A1">
            <w:pPr>
              <w:pStyle w:val="Tablei"/>
            </w:pPr>
            <w:r w:rsidRPr="00292E2D">
              <w:t>(i) currently on a heart transplant waiting list; or</w:t>
            </w:r>
          </w:p>
          <w:p w14:paraId="70865D9C" w14:textId="77777777" w:rsidR="004B2282" w:rsidRPr="00292E2D" w:rsidRDefault="004B2282" w:rsidP="00FC68A1">
            <w:pPr>
              <w:pStyle w:val="Tablei"/>
            </w:pPr>
            <w:r w:rsidRPr="00292E2D">
              <w:t>(ii) expected to be suitable candidates for cardiac transplantation following a period of support on the ventricular assist device; or</w:t>
            </w:r>
          </w:p>
          <w:p w14:paraId="6DC20B60" w14:textId="77777777" w:rsidR="004B2282" w:rsidRPr="00292E2D" w:rsidRDefault="004B2282" w:rsidP="00FC68A1">
            <w:pPr>
              <w:pStyle w:val="Tablea"/>
            </w:pPr>
            <w:r w:rsidRPr="00292E2D">
              <w:t>(b) acute post cardiotomy support for failure to wean from cardiopulmonary transplantation; or</w:t>
            </w:r>
          </w:p>
          <w:p w14:paraId="483B5CAF" w14:textId="08AEDC21" w:rsidR="004B2282" w:rsidRPr="00292E2D" w:rsidRDefault="004B2282" w:rsidP="00FC68A1">
            <w:pPr>
              <w:pStyle w:val="Tablea"/>
            </w:pPr>
            <w:r w:rsidRPr="00292E2D">
              <w:t>(c) cardio</w:t>
            </w:r>
            <w:r w:rsidR="00DE7744">
              <w:noBreakHyphen/>
            </w:r>
            <w:r w:rsidRPr="00292E2D">
              <w:t>respiratory support for acute cardiac failure which is likely to recover with short term support of less than 6 weeks;</w:t>
            </w:r>
          </w:p>
          <w:p w14:paraId="285F7453" w14:textId="77777777" w:rsidR="004B2282" w:rsidRPr="00292E2D" w:rsidRDefault="004B2282" w:rsidP="00FC68A1">
            <w:pPr>
              <w:pStyle w:val="Tabletext"/>
            </w:pPr>
            <w:r w:rsidRPr="00292E2D">
              <w:t>not being a service associated with the use of a ventricular assist device as destination therapy in the management of patients with heart failure who are not expected to be suitable candidates for cardiac transplantation</w:t>
            </w:r>
          </w:p>
          <w:p w14:paraId="70FE6A51" w14:textId="77777777" w:rsidR="004B2282" w:rsidRPr="00292E2D" w:rsidRDefault="004B2282" w:rsidP="00FC68A1">
            <w:pPr>
              <w:pStyle w:val="Tabletext"/>
            </w:pPr>
            <w:r w:rsidRPr="00292E2D">
              <w:t>(H) (Anaes.) (Assist.)</w:t>
            </w:r>
          </w:p>
        </w:tc>
        <w:tc>
          <w:tcPr>
            <w:tcW w:w="737" w:type="pct"/>
            <w:tcBorders>
              <w:top w:val="single" w:sz="4" w:space="0" w:color="auto"/>
              <w:left w:val="nil"/>
              <w:bottom w:val="single" w:sz="4" w:space="0" w:color="auto"/>
              <w:right w:val="nil"/>
            </w:tcBorders>
            <w:shd w:val="clear" w:color="auto" w:fill="auto"/>
          </w:tcPr>
          <w:p w14:paraId="6B41A148" w14:textId="795951D5" w:rsidR="004B2282" w:rsidRPr="00292E2D" w:rsidRDefault="001936CA" w:rsidP="00FC68A1">
            <w:pPr>
              <w:pStyle w:val="Tabletext"/>
              <w:jc w:val="right"/>
            </w:pPr>
            <w:r w:rsidRPr="00292E2D">
              <w:t>1,579.85</w:t>
            </w:r>
          </w:p>
        </w:tc>
      </w:tr>
      <w:tr w:rsidR="004B2282" w:rsidRPr="00292E2D" w14:paraId="3F8CEC32" w14:textId="77777777" w:rsidTr="00561DD9">
        <w:tc>
          <w:tcPr>
            <w:tcW w:w="679" w:type="pct"/>
            <w:tcBorders>
              <w:top w:val="single" w:sz="4" w:space="0" w:color="auto"/>
              <w:left w:val="nil"/>
              <w:bottom w:val="single" w:sz="4" w:space="0" w:color="auto"/>
              <w:right w:val="nil"/>
            </w:tcBorders>
            <w:shd w:val="clear" w:color="auto" w:fill="auto"/>
          </w:tcPr>
          <w:p w14:paraId="3FD55792" w14:textId="77777777" w:rsidR="004B2282" w:rsidRPr="00292E2D" w:rsidRDefault="004B2282" w:rsidP="00FC68A1">
            <w:pPr>
              <w:pStyle w:val="Tabletext"/>
            </w:pPr>
            <w:r w:rsidRPr="00292E2D">
              <w:t>38618</w:t>
            </w:r>
          </w:p>
        </w:tc>
        <w:tc>
          <w:tcPr>
            <w:tcW w:w="3584" w:type="pct"/>
            <w:tcBorders>
              <w:top w:val="single" w:sz="4" w:space="0" w:color="auto"/>
              <w:left w:val="nil"/>
              <w:bottom w:val="single" w:sz="4" w:space="0" w:color="auto"/>
              <w:right w:val="nil"/>
            </w:tcBorders>
            <w:shd w:val="clear" w:color="auto" w:fill="auto"/>
          </w:tcPr>
          <w:p w14:paraId="768D5DBE" w14:textId="77777777" w:rsidR="004B2282" w:rsidRPr="00292E2D" w:rsidRDefault="004B2282" w:rsidP="00FC68A1">
            <w:pPr>
              <w:pStyle w:val="Tabletext"/>
            </w:pPr>
            <w:r w:rsidRPr="00292E2D">
              <w:t>Insertion of a left and right ventricular assist device, for use as:</w:t>
            </w:r>
          </w:p>
          <w:p w14:paraId="28523CD5" w14:textId="77777777" w:rsidR="004B2282" w:rsidRPr="00292E2D" w:rsidRDefault="004B2282" w:rsidP="00FC68A1">
            <w:pPr>
              <w:pStyle w:val="Tablea"/>
            </w:pPr>
            <w:r w:rsidRPr="00292E2D">
              <w:t>(a) a bridge to cardiac transplantation in patients with refractory heart failure who are:</w:t>
            </w:r>
          </w:p>
          <w:p w14:paraId="75F48620" w14:textId="77777777" w:rsidR="004B2282" w:rsidRPr="00292E2D" w:rsidRDefault="004B2282" w:rsidP="00FC68A1">
            <w:pPr>
              <w:pStyle w:val="Tablei"/>
            </w:pPr>
            <w:r w:rsidRPr="00292E2D">
              <w:t>(i) currently on a heart transplant waiting list; or</w:t>
            </w:r>
          </w:p>
          <w:p w14:paraId="40CA7628" w14:textId="77777777" w:rsidR="004B2282" w:rsidRPr="00292E2D" w:rsidRDefault="004B2282" w:rsidP="00FC68A1">
            <w:pPr>
              <w:pStyle w:val="Tablei"/>
            </w:pPr>
            <w:r w:rsidRPr="00292E2D">
              <w:t>(ii) expected to be suitable candidates for cardiac transplantation following a period of support on the ventricular assist device; or</w:t>
            </w:r>
          </w:p>
          <w:p w14:paraId="3223B22D" w14:textId="77777777" w:rsidR="004B2282" w:rsidRPr="00292E2D" w:rsidRDefault="004B2282" w:rsidP="00FC68A1">
            <w:pPr>
              <w:pStyle w:val="Tablea"/>
            </w:pPr>
            <w:r w:rsidRPr="00292E2D">
              <w:t>(b) acute post cardiotomy support for failure to wean from cardiopulmonary transplantation; or</w:t>
            </w:r>
          </w:p>
          <w:p w14:paraId="1E77336E" w14:textId="1C4C38F3" w:rsidR="004B2282" w:rsidRPr="00292E2D" w:rsidRDefault="004B2282" w:rsidP="00FC68A1">
            <w:pPr>
              <w:pStyle w:val="Tablea"/>
            </w:pPr>
            <w:r w:rsidRPr="00292E2D">
              <w:t>(c) cardio</w:t>
            </w:r>
            <w:r w:rsidR="00DE7744">
              <w:noBreakHyphen/>
            </w:r>
            <w:r w:rsidRPr="00292E2D">
              <w:t>respiratory support for acute cardiac failure which is likely to recover with short term support of less than 6 weeks;</w:t>
            </w:r>
          </w:p>
          <w:p w14:paraId="5DFCB696" w14:textId="77777777" w:rsidR="004B2282" w:rsidRPr="00292E2D" w:rsidRDefault="004B2282" w:rsidP="00FC68A1">
            <w:pPr>
              <w:pStyle w:val="Tabletext"/>
            </w:pPr>
            <w:r w:rsidRPr="00292E2D">
              <w:t>not being a service associated with the use of a ventricular assist device as destination therapy in the management of patients with heart failure who are not expected to be suitable candidates for cardiac transplantation</w:t>
            </w:r>
          </w:p>
          <w:p w14:paraId="42F5781A" w14:textId="77777777" w:rsidR="004B2282" w:rsidRPr="00292E2D" w:rsidRDefault="004B2282" w:rsidP="00FC68A1">
            <w:pPr>
              <w:pStyle w:val="Tabletext"/>
            </w:pPr>
            <w:r w:rsidRPr="00292E2D">
              <w:t>(H) (Anaes.) (Assist.)</w:t>
            </w:r>
          </w:p>
        </w:tc>
        <w:tc>
          <w:tcPr>
            <w:tcW w:w="737" w:type="pct"/>
            <w:tcBorders>
              <w:top w:val="single" w:sz="4" w:space="0" w:color="auto"/>
              <w:left w:val="nil"/>
              <w:bottom w:val="single" w:sz="4" w:space="0" w:color="auto"/>
              <w:right w:val="nil"/>
            </w:tcBorders>
            <w:shd w:val="clear" w:color="auto" w:fill="auto"/>
          </w:tcPr>
          <w:p w14:paraId="5E0D4E97" w14:textId="72A54180" w:rsidR="004B2282" w:rsidRPr="00292E2D" w:rsidRDefault="001936CA" w:rsidP="00FC68A1">
            <w:pPr>
              <w:pStyle w:val="Tabletext"/>
              <w:jc w:val="right"/>
            </w:pPr>
            <w:r w:rsidRPr="00292E2D">
              <w:t>1,969.25</w:t>
            </w:r>
          </w:p>
        </w:tc>
      </w:tr>
      <w:tr w:rsidR="004B2282" w:rsidRPr="00292E2D" w14:paraId="4A170E84" w14:textId="77777777" w:rsidTr="00561DD9">
        <w:tc>
          <w:tcPr>
            <w:tcW w:w="679" w:type="pct"/>
            <w:tcBorders>
              <w:top w:val="single" w:sz="4" w:space="0" w:color="auto"/>
              <w:left w:val="nil"/>
              <w:bottom w:val="single" w:sz="4" w:space="0" w:color="auto"/>
              <w:right w:val="nil"/>
            </w:tcBorders>
            <w:shd w:val="clear" w:color="auto" w:fill="auto"/>
            <w:hideMark/>
          </w:tcPr>
          <w:p w14:paraId="1C4DFEE0" w14:textId="77777777" w:rsidR="004B2282" w:rsidRPr="00292E2D" w:rsidRDefault="004B2282" w:rsidP="00FC68A1">
            <w:pPr>
              <w:pStyle w:val="Tabletext"/>
            </w:pPr>
            <w:r w:rsidRPr="00292E2D">
              <w:t>38621</w:t>
            </w:r>
          </w:p>
        </w:tc>
        <w:tc>
          <w:tcPr>
            <w:tcW w:w="3584" w:type="pct"/>
            <w:tcBorders>
              <w:top w:val="single" w:sz="4" w:space="0" w:color="auto"/>
              <w:left w:val="nil"/>
              <w:bottom w:val="single" w:sz="4" w:space="0" w:color="auto"/>
              <w:right w:val="nil"/>
            </w:tcBorders>
            <w:shd w:val="clear" w:color="auto" w:fill="auto"/>
            <w:hideMark/>
          </w:tcPr>
          <w:p w14:paraId="7737A081" w14:textId="77777777" w:rsidR="004B2282" w:rsidRPr="00292E2D" w:rsidRDefault="004B2282" w:rsidP="00FC68A1">
            <w:pPr>
              <w:pStyle w:val="Tabletext"/>
            </w:pPr>
            <w:r w:rsidRPr="00292E2D">
              <w:t>Left or right ventricular assist device, removal of, as an independent procedure (H) (Anaes.) (Assist.)</w:t>
            </w:r>
          </w:p>
        </w:tc>
        <w:tc>
          <w:tcPr>
            <w:tcW w:w="737" w:type="pct"/>
            <w:tcBorders>
              <w:top w:val="single" w:sz="4" w:space="0" w:color="auto"/>
              <w:left w:val="nil"/>
              <w:bottom w:val="single" w:sz="4" w:space="0" w:color="auto"/>
              <w:right w:val="nil"/>
            </w:tcBorders>
            <w:shd w:val="clear" w:color="auto" w:fill="auto"/>
            <w:hideMark/>
          </w:tcPr>
          <w:p w14:paraId="2C15597E" w14:textId="48CEC5B5" w:rsidR="004B2282" w:rsidRPr="00292E2D" w:rsidRDefault="001936CA" w:rsidP="00FC68A1">
            <w:pPr>
              <w:pStyle w:val="Tabletext"/>
              <w:jc w:val="right"/>
            </w:pPr>
            <w:r w:rsidRPr="00292E2D">
              <w:t>786.15</w:t>
            </w:r>
          </w:p>
        </w:tc>
      </w:tr>
      <w:tr w:rsidR="004B2282" w:rsidRPr="00292E2D" w14:paraId="45635B7D" w14:textId="77777777" w:rsidTr="00561DD9">
        <w:tc>
          <w:tcPr>
            <w:tcW w:w="679" w:type="pct"/>
            <w:tcBorders>
              <w:top w:val="single" w:sz="4" w:space="0" w:color="auto"/>
              <w:left w:val="nil"/>
              <w:bottom w:val="single" w:sz="4" w:space="0" w:color="auto"/>
              <w:right w:val="nil"/>
            </w:tcBorders>
            <w:shd w:val="clear" w:color="auto" w:fill="auto"/>
            <w:hideMark/>
          </w:tcPr>
          <w:p w14:paraId="7194AC53" w14:textId="77777777" w:rsidR="004B2282" w:rsidRPr="00292E2D" w:rsidRDefault="004B2282" w:rsidP="00FC68A1">
            <w:pPr>
              <w:pStyle w:val="Tabletext"/>
            </w:pPr>
            <w:r w:rsidRPr="00292E2D">
              <w:t>38624</w:t>
            </w:r>
          </w:p>
        </w:tc>
        <w:tc>
          <w:tcPr>
            <w:tcW w:w="3584" w:type="pct"/>
            <w:tcBorders>
              <w:top w:val="single" w:sz="4" w:space="0" w:color="auto"/>
              <w:left w:val="nil"/>
              <w:bottom w:val="single" w:sz="4" w:space="0" w:color="auto"/>
              <w:right w:val="nil"/>
            </w:tcBorders>
            <w:shd w:val="clear" w:color="auto" w:fill="auto"/>
            <w:hideMark/>
          </w:tcPr>
          <w:p w14:paraId="6FA3EC34" w14:textId="77777777" w:rsidR="004B2282" w:rsidRPr="00292E2D" w:rsidRDefault="004B2282" w:rsidP="00FC68A1">
            <w:pPr>
              <w:pStyle w:val="Tabletext"/>
            </w:pPr>
            <w:r w:rsidRPr="00292E2D">
              <w:t>Left and right ventricular assist device, removal of, as an independent procedure (H) (Anaes.) (Assist.)</w:t>
            </w:r>
          </w:p>
        </w:tc>
        <w:tc>
          <w:tcPr>
            <w:tcW w:w="737" w:type="pct"/>
            <w:tcBorders>
              <w:top w:val="single" w:sz="4" w:space="0" w:color="auto"/>
              <w:left w:val="nil"/>
              <w:bottom w:val="single" w:sz="4" w:space="0" w:color="auto"/>
              <w:right w:val="nil"/>
            </w:tcBorders>
            <w:shd w:val="clear" w:color="auto" w:fill="auto"/>
            <w:hideMark/>
          </w:tcPr>
          <w:p w14:paraId="7EA9710F" w14:textId="3F83947C" w:rsidR="004B2282" w:rsidRPr="00292E2D" w:rsidRDefault="001936CA" w:rsidP="00FC68A1">
            <w:pPr>
              <w:pStyle w:val="Tabletext"/>
              <w:jc w:val="right"/>
            </w:pPr>
            <w:r w:rsidRPr="00292E2D">
              <w:t>883.40</w:t>
            </w:r>
          </w:p>
        </w:tc>
      </w:tr>
      <w:tr w:rsidR="004B2282" w:rsidRPr="00292E2D" w14:paraId="6E4FF74D" w14:textId="77777777" w:rsidTr="00561DD9">
        <w:tc>
          <w:tcPr>
            <w:tcW w:w="679" w:type="pct"/>
            <w:tcBorders>
              <w:top w:val="single" w:sz="4" w:space="0" w:color="auto"/>
              <w:left w:val="nil"/>
              <w:bottom w:val="single" w:sz="4" w:space="0" w:color="auto"/>
              <w:right w:val="nil"/>
            </w:tcBorders>
            <w:shd w:val="clear" w:color="auto" w:fill="auto"/>
            <w:hideMark/>
          </w:tcPr>
          <w:p w14:paraId="0FB99AD0" w14:textId="77777777" w:rsidR="004B2282" w:rsidRPr="00292E2D" w:rsidRDefault="004B2282" w:rsidP="00FC68A1">
            <w:pPr>
              <w:pStyle w:val="Tabletext"/>
            </w:pPr>
            <w:r w:rsidRPr="00292E2D">
              <w:t>38627</w:t>
            </w:r>
          </w:p>
        </w:tc>
        <w:tc>
          <w:tcPr>
            <w:tcW w:w="3584" w:type="pct"/>
            <w:tcBorders>
              <w:top w:val="single" w:sz="4" w:space="0" w:color="auto"/>
              <w:left w:val="nil"/>
              <w:bottom w:val="single" w:sz="4" w:space="0" w:color="auto"/>
              <w:right w:val="nil"/>
            </w:tcBorders>
            <w:shd w:val="clear" w:color="auto" w:fill="auto"/>
            <w:hideMark/>
          </w:tcPr>
          <w:p w14:paraId="5E74CD37" w14:textId="4056D2D2" w:rsidR="004B2282" w:rsidRPr="00292E2D" w:rsidRDefault="004B2282" w:rsidP="00FC68A1">
            <w:pPr>
              <w:pStyle w:val="Tabletext"/>
            </w:pPr>
            <w:r w:rsidRPr="00292E2D">
              <w:t>Extra</w:t>
            </w:r>
            <w:r w:rsidR="00DE7744">
              <w:noBreakHyphen/>
            </w:r>
            <w:r w:rsidRPr="00292E2D">
              <w:t>corporeal membrane oxygenation, bypass or ventricular assist device cannulae, adjustment and re</w:t>
            </w:r>
            <w:r w:rsidR="00DE7744">
              <w:noBreakHyphen/>
            </w:r>
            <w:r w:rsidRPr="00292E2D">
              <w:t>positioning of, by open operation, in patients supported by these devices (H) (Anaes.) (Assist.)</w:t>
            </w:r>
          </w:p>
        </w:tc>
        <w:tc>
          <w:tcPr>
            <w:tcW w:w="737" w:type="pct"/>
            <w:tcBorders>
              <w:top w:val="single" w:sz="4" w:space="0" w:color="auto"/>
              <w:left w:val="nil"/>
              <w:bottom w:val="single" w:sz="4" w:space="0" w:color="auto"/>
              <w:right w:val="nil"/>
            </w:tcBorders>
            <w:shd w:val="clear" w:color="auto" w:fill="auto"/>
            <w:hideMark/>
          </w:tcPr>
          <w:p w14:paraId="41F1A4E7" w14:textId="35E429D2" w:rsidR="004B2282" w:rsidRPr="00292E2D" w:rsidRDefault="001936CA" w:rsidP="00FC68A1">
            <w:pPr>
              <w:pStyle w:val="Tabletext"/>
              <w:jc w:val="right"/>
            </w:pPr>
            <w:r w:rsidRPr="00292E2D">
              <w:t>690.50</w:t>
            </w:r>
          </w:p>
        </w:tc>
      </w:tr>
      <w:tr w:rsidR="004B2282" w:rsidRPr="00292E2D" w14:paraId="4A69B43D" w14:textId="77777777" w:rsidTr="00561DD9">
        <w:tc>
          <w:tcPr>
            <w:tcW w:w="679" w:type="pct"/>
            <w:tcBorders>
              <w:top w:val="single" w:sz="4" w:space="0" w:color="auto"/>
              <w:left w:val="nil"/>
              <w:bottom w:val="single" w:sz="4" w:space="0" w:color="auto"/>
              <w:right w:val="nil"/>
            </w:tcBorders>
            <w:shd w:val="clear" w:color="auto" w:fill="auto"/>
            <w:hideMark/>
          </w:tcPr>
          <w:p w14:paraId="0CCF2675" w14:textId="77777777" w:rsidR="004B2282" w:rsidRPr="00292E2D" w:rsidRDefault="004B2282" w:rsidP="00FC68A1">
            <w:pPr>
              <w:pStyle w:val="Tabletext"/>
            </w:pPr>
            <w:r w:rsidRPr="00292E2D">
              <w:t>38637</w:t>
            </w:r>
          </w:p>
        </w:tc>
        <w:tc>
          <w:tcPr>
            <w:tcW w:w="3584" w:type="pct"/>
            <w:tcBorders>
              <w:top w:val="single" w:sz="4" w:space="0" w:color="auto"/>
              <w:left w:val="nil"/>
              <w:bottom w:val="single" w:sz="4" w:space="0" w:color="auto"/>
              <w:right w:val="nil"/>
            </w:tcBorders>
            <w:shd w:val="clear" w:color="auto" w:fill="auto"/>
            <w:hideMark/>
          </w:tcPr>
          <w:p w14:paraId="0203161F" w14:textId="77777777" w:rsidR="004B2282" w:rsidRPr="00292E2D" w:rsidRDefault="004B2282" w:rsidP="00FC68A1">
            <w:pPr>
              <w:pStyle w:val="Tabletext"/>
            </w:pPr>
            <w:r w:rsidRPr="00292E2D">
              <w:t>Patent diseased coronary artery bypass vein graft or grafts, dissection, disconnection and oversewing of (H) (Anaes.) (Assist.)</w:t>
            </w:r>
          </w:p>
        </w:tc>
        <w:tc>
          <w:tcPr>
            <w:tcW w:w="737" w:type="pct"/>
            <w:tcBorders>
              <w:top w:val="single" w:sz="4" w:space="0" w:color="auto"/>
              <w:left w:val="nil"/>
              <w:bottom w:val="single" w:sz="4" w:space="0" w:color="auto"/>
              <w:right w:val="nil"/>
            </w:tcBorders>
            <w:shd w:val="clear" w:color="auto" w:fill="auto"/>
            <w:hideMark/>
          </w:tcPr>
          <w:p w14:paraId="4B745EE7" w14:textId="0D252FCA" w:rsidR="004B2282" w:rsidRPr="00292E2D" w:rsidRDefault="001936CA" w:rsidP="00FC68A1">
            <w:pPr>
              <w:pStyle w:val="Tabletext"/>
              <w:jc w:val="right"/>
            </w:pPr>
            <w:r w:rsidRPr="00292E2D">
              <w:t>571.85</w:t>
            </w:r>
          </w:p>
        </w:tc>
      </w:tr>
      <w:tr w:rsidR="004B2282" w:rsidRPr="00292E2D" w14:paraId="6147B91A" w14:textId="77777777" w:rsidTr="00561DD9">
        <w:tc>
          <w:tcPr>
            <w:tcW w:w="679" w:type="pct"/>
            <w:tcBorders>
              <w:top w:val="single" w:sz="4" w:space="0" w:color="auto"/>
              <w:left w:val="nil"/>
              <w:bottom w:val="single" w:sz="4" w:space="0" w:color="auto"/>
              <w:right w:val="nil"/>
            </w:tcBorders>
            <w:shd w:val="clear" w:color="auto" w:fill="auto"/>
            <w:hideMark/>
          </w:tcPr>
          <w:p w14:paraId="54345D5A" w14:textId="77777777" w:rsidR="004B2282" w:rsidRPr="00292E2D" w:rsidRDefault="004B2282" w:rsidP="00FC68A1">
            <w:pPr>
              <w:pStyle w:val="Tabletext"/>
            </w:pPr>
            <w:bookmarkStart w:id="749" w:name="CU_459770511"/>
            <w:bookmarkStart w:id="750" w:name="CU_460775548"/>
            <w:bookmarkEnd w:id="749"/>
            <w:bookmarkEnd w:id="750"/>
            <w:r w:rsidRPr="00292E2D">
              <w:t>38640</w:t>
            </w:r>
          </w:p>
        </w:tc>
        <w:tc>
          <w:tcPr>
            <w:tcW w:w="3584" w:type="pct"/>
            <w:tcBorders>
              <w:top w:val="single" w:sz="4" w:space="0" w:color="auto"/>
              <w:left w:val="nil"/>
              <w:bottom w:val="single" w:sz="4" w:space="0" w:color="auto"/>
              <w:right w:val="nil"/>
            </w:tcBorders>
            <w:shd w:val="clear" w:color="auto" w:fill="auto"/>
            <w:hideMark/>
          </w:tcPr>
          <w:p w14:paraId="77EE33B0" w14:textId="5B277D2A" w:rsidR="004B2282" w:rsidRPr="00292E2D" w:rsidRDefault="004B2282" w:rsidP="00FC68A1">
            <w:pPr>
              <w:pStyle w:val="Tabletext"/>
            </w:pPr>
            <w:r w:rsidRPr="00292E2D">
              <w:t>Re</w:t>
            </w:r>
            <w:r w:rsidR="00DE7744">
              <w:noBreakHyphen/>
            </w:r>
            <w:r w:rsidRPr="00292E2D">
              <w:t>operation via median sternotomy, for any procedure, including any divisions of adhesions if the time taken to divide the adhesions is 45 minutes or less (H) (Anaes.) (Assist.)</w:t>
            </w:r>
          </w:p>
        </w:tc>
        <w:tc>
          <w:tcPr>
            <w:tcW w:w="737" w:type="pct"/>
            <w:tcBorders>
              <w:top w:val="single" w:sz="4" w:space="0" w:color="auto"/>
              <w:left w:val="nil"/>
              <w:bottom w:val="single" w:sz="4" w:space="0" w:color="auto"/>
              <w:right w:val="nil"/>
            </w:tcBorders>
            <w:shd w:val="clear" w:color="auto" w:fill="auto"/>
            <w:hideMark/>
          </w:tcPr>
          <w:p w14:paraId="0841D9A8" w14:textId="66A70B55" w:rsidR="004B2282" w:rsidRPr="00292E2D" w:rsidRDefault="001936CA" w:rsidP="00FC68A1">
            <w:pPr>
              <w:pStyle w:val="Tabletext"/>
              <w:jc w:val="right"/>
            </w:pPr>
            <w:r w:rsidRPr="00292E2D">
              <w:t>988.35</w:t>
            </w:r>
          </w:p>
        </w:tc>
      </w:tr>
      <w:tr w:rsidR="004B2282" w:rsidRPr="00292E2D" w14:paraId="454F2D8B" w14:textId="77777777" w:rsidTr="00561DD9">
        <w:tc>
          <w:tcPr>
            <w:tcW w:w="679" w:type="pct"/>
            <w:tcBorders>
              <w:top w:val="single" w:sz="4" w:space="0" w:color="auto"/>
              <w:left w:val="nil"/>
              <w:bottom w:val="single" w:sz="4" w:space="0" w:color="auto"/>
              <w:right w:val="nil"/>
            </w:tcBorders>
            <w:shd w:val="clear" w:color="auto" w:fill="auto"/>
            <w:hideMark/>
          </w:tcPr>
          <w:p w14:paraId="179507B2" w14:textId="77777777" w:rsidR="004B2282" w:rsidRPr="00292E2D" w:rsidRDefault="004B2282" w:rsidP="00FC68A1">
            <w:pPr>
              <w:pStyle w:val="Tabletext"/>
            </w:pPr>
            <w:r w:rsidRPr="00292E2D">
              <w:t>38643</w:t>
            </w:r>
          </w:p>
        </w:tc>
        <w:tc>
          <w:tcPr>
            <w:tcW w:w="3584" w:type="pct"/>
            <w:tcBorders>
              <w:top w:val="single" w:sz="4" w:space="0" w:color="auto"/>
              <w:left w:val="nil"/>
              <w:bottom w:val="single" w:sz="4" w:space="0" w:color="auto"/>
              <w:right w:val="nil"/>
            </w:tcBorders>
            <w:shd w:val="clear" w:color="auto" w:fill="auto"/>
            <w:hideMark/>
          </w:tcPr>
          <w:p w14:paraId="4B54E4B2" w14:textId="77777777" w:rsidR="004B2282" w:rsidRPr="00292E2D" w:rsidRDefault="004B2282" w:rsidP="00FC68A1">
            <w:pPr>
              <w:pStyle w:val="Tabletext"/>
            </w:pPr>
            <w:r w:rsidRPr="00292E2D">
              <w:t>Thoracotomy or sternotomy involving division of adhesions if the time taken to divide the adhesions exceeds 45 minutes (H) (Anaes.) (Assist.)</w:t>
            </w:r>
          </w:p>
        </w:tc>
        <w:tc>
          <w:tcPr>
            <w:tcW w:w="737" w:type="pct"/>
            <w:tcBorders>
              <w:top w:val="single" w:sz="4" w:space="0" w:color="auto"/>
              <w:left w:val="nil"/>
              <w:bottom w:val="single" w:sz="4" w:space="0" w:color="auto"/>
              <w:right w:val="nil"/>
            </w:tcBorders>
            <w:shd w:val="clear" w:color="auto" w:fill="auto"/>
            <w:hideMark/>
          </w:tcPr>
          <w:p w14:paraId="12D660E0" w14:textId="316AA980" w:rsidR="004B2282" w:rsidRPr="00292E2D" w:rsidRDefault="001936CA" w:rsidP="00FC68A1">
            <w:pPr>
              <w:pStyle w:val="Tabletext"/>
              <w:jc w:val="right"/>
            </w:pPr>
            <w:r w:rsidRPr="00292E2D">
              <w:t>1,100.75</w:t>
            </w:r>
          </w:p>
        </w:tc>
      </w:tr>
      <w:tr w:rsidR="004B2282" w:rsidRPr="00292E2D" w14:paraId="06E6B17B" w14:textId="77777777" w:rsidTr="00561DD9">
        <w:tc>
          <w:tcPr>
            <w:tcW w:w="679" w:type="pct"/>
            <w:tcBorders>
              <w:top w:val="single" w:sz="4" w:space="0" w:color="auto"/>
              <w:left w:val="nil"/>
              <w:bottom w:val="single" w:sz="4" w:space="0" w:color="auto"/>
              <w:right w:val="nil"/>
            </w:tcBorders>
            <w:shd w:val="clear" w:color="auto" w:fill="auto"/>
            <w:hideMark/>
          </w:tcPr>
          <w:p w14:paraId="099301DE" w14:textId="77777777" w:rsidR="004B2282" w:rsidRPr="00292E2D" w:rsidRDefault="004B2282" w:rsidP="00FC68A1">
            <w:pPr>
              <w:pStyle w:val="Tabletext"/>
            </w:pPr>
            <w:r w:rsidRPr="00292E2D">
              <w:t>38647</w:t>
            </w:r>
          </w:p>
        </w:tc>
        <w:tc>
          <w:tcPr>
            <w:tcW w:w="3584" w:type="pct"/>
            <w:tcBorders>
              <w:top w:val="single" w:sz="4" w:space="0" w:color="auto"/>
              <w:left w:val="nil"/>
              <w:bottom w:val="single" w:sz="4" w:space="0" w:color="auto"/>
              <w:right w:val="nil"/>
            </w:tcBorders>
            <w:shd w:val="clear" w:color="auto" w:fill="auto"/>
            <w:hideMark/>
          </w:tcPr>
          <w:p w14:paraId="67BB695A" w14:textId="77777777" w:rsidR="004B2282" w:rsidRPr="00292E2D" w:rsidRDefault="004B2282" w:rsidP="00FC68A1">
            <w:pPr>
              <w:pStyle w:val="Tabletext"/>
            </w:pPr>
            <w:r w:rsidRPr="00292E2D">
              <w:t>Thoracotomy or sternotomy involving division of extensive adhesions if the time taken to divide the adhesions exceeds 2 hours (H) (Anaes.) (Assist.)</w:t>
            </w:r>
          </w:p>
        </w:tc>
        <w:tc>
          <w:tcPr>
            <w:tcW w:w="737" w:type="pct"/>
            <w:tcBorders>
              <w:top w:val="single" w:sz="4" w:space="0" w:color="auto"/>
              <w:left w:val="nil"/>
              <w:bottom w:val="single" w:sz="4" w:space="0" w:color="auto"/>
              <w:right w:val="nil"/>
            </w:tcBorders>
            <w:shd w:val="clear" w:color="auto" w:fill="auto"/>
            <w:hideMark/>
          </w:tcPr>
          <w:p w14:paraId="1BC59B62" w14:textId="63F5635F" w:rsidR="004B2282" w:rsidRPr="00292E2D" w:rsidRDefault="001936CA" w:rsidP="00FC68A1">
            <w:pPr>
              <w:pStyle w:val="Tabletext"/>
              <w:jc w:val="right"/>
            </w:pPr>
            <w:r w:rsidRPr="00292E2D">
              <w:t>2,201.20</w:t>
            </w:r>
          </w:p>
        </w:tc>
      </w:tr>
      <w:tr w:rsidR="004B2282" w:rsidRPr="00292E2D" w14:paraId="0BCB0214" w14:textId="77777777" w:rsidTr="00561DD9">
        <w:tc>
          <w:tcPr>
            <w:tcW w:w="679" w:type="pct"/>
            <w:tcBorders>
              <w:top w:val="single" w:sz="4" w:space="0" w:color="auto"/>
              <w:left w:val="nil"/>
              <w:bottom w:val="single" w:sz="4" w:space="0" w:color="auto"/>
              <w:right w:val="nil"/>
            </w:tcBorders>
            <w:shd w:val="clear" w:color="auto" w:fill="auto"/>
            <w:hideMark/>
          </w:tcPr>
          <w:p w14:paraId="5B337BF9" w14:textId="77777777" w:rsidR="004B2282" w:rsidRPr="00292E2D" w:rsidRDefault="004B2282" w:rsidP="00FC68A1">
            <w:pPr>
              <w:pStyle w:val="Tabletext"/>
            </w:pPr>
            <w:r w:rsidRPr="00292E2D">
              <w:t>38650</w:t>
            </w:r>
          </w:p>
        </w:tc>
        <w:tc>
          <w:tcPr>
            <w:tcW w:w="3584" w:type="pct"/>
            <w:tcBorders>
              <w:top w:val="single" w:sz="4" w:space="0" w:color="auto"/>
              <w:left w:val="nil"/>
              <w:bottom w:val="single" w:sz="4" w:space="0" w:color="auto"/>
              <w:right w:val="nil"/>
            </w:tcBorders>
            <w:shd w:val="clear" w:color="auto" w:fill="auto"/>
            <w:hideMark/>
          </w:tcPr>
          <w:p w14:paraId="6127D373" w14:textId="77777777" w:rsidR="004B2282" w:rsidRPr="00292E2D" w:rsidRDefault="004B2282" w:rsidP="00FC68A1">
            <w:pPr>
              <w:pStyle w:val="Tabletext"/>
            </w:pPr>
            <w:r w:rsidRPr="00292E2D">
              <w:t>Myomectomy or myotomy for hypertrophic obstructive cardiomyopathy (H) (Anaes.) (Assist.)</w:t>
            </w:r>
          </w:p>
        </w:tc>
        <w:tc>
          <w:tcPr>
            <w:tcW w:w="737" w:type="pct"/>
            <w:tcBorders>
              <w:top w:val="single" w:sz="4" w:space="0" w:color="auto"/>
              <w:left w:val="nil"/>
              <w:bottom w:val="single" w:sz="4" w:space="0" w:color="auto"/>
              <w:right w:val="nil"/>
            </w:tcBorders>
            <w:shd w:val="clear" w:color="auto" w:fill="auto"/>
            <w:hideMark/>
          </w:tcPr>
          <w:p w14:paraId="4FE7D45E" w14:textId="57F2257A" w:rsidR="004B2282" w:rsidRPr="00292E2D" w:rsidRDefault="001936CA" w:rsidP="00FC68A1">
            <w:pPr>
              <w:pStyle w:val="Tabletext"/>
              <w:jc w:val="right"/>
            </w:pPr>
            <w:r w:rsidRPr="00292E2D">
              <w:t>1,969.25</w:t>
            </w:r>
          </w:p>
        </w:tc>
      </w:tr>
      <w:tr w:rsidR="004B2282" w:rsidRPr="00292E2D" w14:paraId="7D6E749E" w14:textId="77777777" w:rsidTr="00561DD9">
        <w:tc>
          <w:tcPr>
            <w:tcW w:w="679" w:type="pct"/>
            <w:tcBorders>
              <w:top w:val="single" w:sz="4" w:space="0" w:color="auto"/>
              <w:left w:val="nil"/>
              <w:bottom w:val="single" w:sz="4" w:space="0" w:color="auto"/>
              <w:right w:val="nil"/>
            </w:tcBorders>
            <w:shd w:val="clear" w:color="auto" w:fill="auto"/>
            <w:hideMark/>
          </w:tcPr>
          <w:p w14:paraId="061B6A46" w14:textId="77777777" w:rsidR="004B2282" w:rsidRPr="00292E2D" w:rsidRDefault="004B2282" w:rsidP="00FC68A1">
            <w:pPr>
              <w:pStyle w:val="Tabletext"/>
            </w:pPr>
            <w:r w:rsidRPr="00292E2D">
              <w:t>38653</w:t>
            </w:r>
          </w:p>
        </w:tc>
        <w:tc>
          <w:tcPr>
            <w:tcW w:w="3584" w:type="pct"/>
            <w:tcBorders>
              <w:top w:val="single" w:sz="4" w:space="0" w:color="auto"/>
              <w:left w:val="nil"/>
              <w:bottom w:val="single" w:sz="4" w:space="0" w:color="auto"/>
              <w:right w:val="nil"/>
            </w:tcBorders>
            <w:shd w:val="clear" w:color="auto" w:fill="auto"/>
            <w:hideMark/>
          </w:tcPr>
          <w:p w14:paraId="64C8AAF6" w14:textId="77777777" w:rsidR="004B2282" w:rsidRPr="00292E2D" w:rsidRDefault="004B2282" w:rsidP="00FC68A1">
            <w:pPr>
              <w:pStyle w:val="Tabletext"/>
            </w:pPr>
            <w:r w:rsidRPr="00292E2D">
              <w:t>Open heart surgery, other than a service to which another item in this Group applies (H) (Anaes.) (Assist.)</w:t>
            </w:r>
          </w:p>
        </w:tc>
        <w:tc>
          <w:tcPr>
            <w:tcW w:w="737" w:type="pct"/>
            <w:tcBorders>
              <w:top w:val="single" w:sz="4" w:space="0" w:color="auto"/>
              <w:left w:val="nil"/>
              <w:bottom w:val="single" w:sz="4" w:space="0" w:color="auto"/>
              <w:right w:val="nil"/>
            </w:tcBorders>
            <w:shd w:val="clear" w:color="auto" w:fill="auto"/>
            <w:hideMark/>
          </w:tcPr>
          <w:p w14:paraId="01538DAA" w14:textId="7F949DB8" w:rsidR="004B2282" w:rsidRPr="00292E2D" w:rsidRDefault="001936CA" w:rsidP="00FC68A1">
            <w:pPr>
              <w:pStyle w:val="Tabletext"/>
              <w:jc w:val="right"/>
            </w:pPr>
            <w:r w:rsidRPr="00292E2D">
              <w:t>1,969.25</w:t>
            </w:r>
          </w:p>
        </w:tc>
      </w:tr>
      <w:tr w:rsidR="004B2282" w:rsidRPr="00292E2D" w14:paraId="7DB86531" w14:textId="77777777" w:rsidTr="00561DD9">
        <w:tc>
          <w:tcPr>
            <w:tcW w:w="679" w:type="pct"/>
            <w:tcBorders>
              <w:top w:val="single" w:sz="4" w:space="0" w:color="auto"/>
              <w:left w:val="nil"/>
              <w:bottom w:val="single" w:sz="4" w:space="0" w:color="auto"/>
              <w:right w:val="nil"/>
            </w:tcBorders>
            <w:shd w:val="clear" w:color="auto" w:fill="auto"/>
            <w:hideMark/>
          </w:tcPr>
          <w:p w14:paraId="117CC4A4" w14:textId="77777777" w:rsidR="004B2282" w:rsidRPr="00292E2D" w:rsidRDefault="004B2282" w:rsidP="00FC68A1">
            <w:pPr>
              <w:pStyle w:val="Tabletext"/>
            </w:pPr>
            <w:bookmarkStart w:id="751" w:name="CU_465776293"/>
            <w:bookmarkEnd w:id="751"/>
            <w:r w:rsidRPr="00292E2D">
              <w:t>38654</w:t>
            </w:r>
          </w:p>
        </w:tc>
        <w:tc>
          <w:tcPr>
            <w:tcW w:w="3584" w:type="pct"/>
            <w:tcBorders>
              <w:top w:val="single" w:sz="4" w:space="0" w:color="auto"/>
              <w:left w:val="nil"/>
              <w:bottom w:val="single" w:sz="4" w:space="0" w:color="auto"/>
              <w:right w:val="nil"/>
            </w:tcBorders>
            <w:shd w:val="clear" w:color="auto" w:fill="auto"/>
            <w:hideMark/>
          </w:tcPr>
          <w:p w14:paraId="7A909487" w14:textId="77777777" w:rsidR="004B2282" w:rsidRPr="00292E2D" w:rsidRDefault="004B2282" w:rsidP="00FC68A1">
            <w:pPr>
              <w:pStyle w:val="Tabletext"/>
            </w:pPr>
            <w:r w:rsidRPr="00292E2D">
              <w:t>Permanent left ventricular electrode, insertion, removal or replacement of via open thoracotomy, for the purpose of cardiac resynchronisation therapy, for a patient who:</w:t>
            </w:r>
          </w:p>
          <w:p w14:paraId="179EEDCA" w14:textId="77777777" w:rsidR="004B2282" w:rsidRPr="00292E2D" w:rsidRDefault="004B2282" w:rsidP="00FC68A1">
            <w:pPr>
              <w:pStyle w:val="Tablea"/>
            </w:pPr>
            <w:r w:rsidRPr="00292E2D">
              <w:t>(a) has:</w:t>
            </w:r>
          </w:p>
          <w:p w14:paraId="471523D7" w14:textId="77777777" w:rsidR="004B2282" w:rsidRPr="00292E2D" w:rsidRDefault="004B2282" w:rsidP="00FC68A1">
            <w:pPr>
              <w:pStyle w:val="Tablei"/>
            </w:pPr>
            <w:r w:rsidRPr="00292E2D">
              <w:t>(i) moderate to severe chronic heart failure (New York Heart Association (NYHA) class III or IV) despite optimised medical therapy; and</w:t>
            </w:r>
          </w:p>
          <w:p w14:paraId="110CD78F" w14:textId="77777777" w:rsidR="004B2282" w:rsidRPr="00292E2D" w:rsidRDefault="004B2282" w:rsidP="00FC68A1">
            <w:pPr>
              <w:pStyle w:val="Tablei"/>
            </w:pPr>
            <w:r w:rsidRPr="00292E2D">
              <w:t>(ii) sinus rhythm; and</w:t>
            </w:r>
          </w:p>
          <w:p w14:paraId="34B6445E" w14:textId="77777777" w:rsidR="004B2282" w:rsidRPr="00292E2D" w:rsidRDefault="004B2282" w:rsidP="00FC68A1">
            <w:pPr>
              <w:pStyle w:val="Tablei"/>
            </w:pPr>
            <w:r w:rsidRPr="00292E2D">
              <w:t>(iii) a left ventricular ejection fraction of less than or equal to 35%; and</w:t>
            </w:r>
          </w:p>
          <w:p w14:paraId="4F69A58F" w14:textId="77777777" w:rsidR="004B2282" w:rsidRPr="00292E2D" w:rsidRDefault="004B2282" w:rsidP="00FC68A1">
            <w:pPr>
              <w:pStyle w:val="Tablei"/>
            </w:pPr>
            <w:r w:rsidRPr="00292E2D">
              <w:t>(iv) a QRS duration greater than or equal to 120 ms; or</w:t>
            </w:r>
          </w:p>
          <w:p w14:paraId="23014FDE" w14:textId="77777777" w:rsidR="004B2282" w:rsidRPr="00292E2D" w:rsidRDefault="004B2282" w:rsidP="00FC68A1">
            <w:pPr>
              <w:pStyle w:val="Tablea"/>
            </w:pPr>
            <w:r w:rsidRPr="00292E2D">
              <w:t>(b) has:</w:t>
            </w:r>
          </w:p>
          <w:p w14:paraId="0461C73A" w14:textId="77777777" w:rsidR="004B2282" w:rsidRPr="00292E2D" w:rsidRDefault="004B2282" w:rsidP="00FC68A1">
            <w:pPr>
              <w:pStyle w:val="Tablei"/>
            </w:pPr>
            <w:r w:rsidRPr="00292E2D">
              <w:t>(i) mild chronic heart failure (New York Heart Association (NYHA) class II) despite optimised medical therapy; and</w:t>
            </w:r>
          </w:p>
          <w:p w14:paraId="3624ABCD" w14:textId="77777777" w:rsidR="004B2282" w:rsidRPr="00292E2D" w:rsidRDefault="004B2282" w:rsidP="00FC68A1">
            <w:pPr>
              <w:pStyle w:val="Tablei"/>
            </w:pPr>
            <w:r w:rsidRPr="00292E2D">
              <w:t>(ii) sinus rhythm; and</w:t>
            </w:r>
          </w:p>
          <w:p w14:paraId="37DFA600" w14:textId="77777777" w:rsidR="004B2282" w:rsidRPr="00292E2D" w:rsidRDefault="004B2282" w:rsidP="00FC68A1">
            <w:pPr>
              <w:pStyle w:val="Tablei"/>
            </w:pPr>
            <w:r w:rsidRPr="00292E2D">
              <w:t>(iii) a left ventricular ejection fraction of less than or equal to 35%; and</w:t>
            </w:r>
          </w:p>
          <w:p w14:paraId="19F00F44" w14:textId="77777777" w:rsidR="004B2282" w:rsidRPr="00292E2D" w:rsidRDefault="004B2282" w:rsidP="00FC68A1">
            <w:pPr>
              <w:pStyle w:val="Tablei"/>
            </w:pPr>
            <w:r w:rsidRPr="00292E2D">
              <w:t>(iv) a QRS duration greater than or equal to 150 ms; or</w:t>
            </w:r>
          </w:p>
          <w:p w14:paraId="29865F33" w14:textId="77777777" w:rsidR="004B2282" w:rsidRPr="00292E2D" w:rsidRDefault="004B2282" w:rsidP="00FC68A1">
            <w:pPr>
              <w:pStyle w:val="Tablea"/>
            </w:pPr>
            <w:r w:rsidRPr="00292E2D">
              <w:t>(c) satisfied the requirements mentioned in paragraph (a) or (b) immediately before the insertion of a cardiac resynchronisation therapy device and transvenous left ventricle electrode</w:t>
            </w:r>
          </w:p>
          <w:p w14:paraId="22FEE38C" w14:textId="77777777" w:rsidR="004B2282" w:rsidRPr="00292E2D" w:rsidRDefault="004B2282" w:rsidP="00FC68A1">
            <w:pPr>
              <w:pStyle w:val="Tabletext"/>
            </w:pPr>
            <w:r w:rsidRPr="00292E2D">
              <w:t>(H) (Anaes.) (Assist.)</w:t>
            </w:r>
          </w:p>
        </w:tc>
        <w:tc>
          <w:tcPr>
            <w:tcW w:w="737" w:type="pct"/>
            <w:tcBorders>
              <w:top w:val="single" w:sz="4" w:space="0" w:color="auto"/>
              <w:left w:val="nil"/>
              <w:bottom w:val="single" w:sz="4" w:space="0" w:color="auto"/>
              <w:right w:val="nil"/>
            </w:tcBorders>
            <w:shd w:val="clear" w:color="auto" w:fill="auto"/>
            <w:hideMark/>
          </w:tcPr>
          <w:p w14:paraId="276C384B" w14:textId="0373AB56" w:rsidR="004B2282" w:rsidRPr="00292E2D" w:rsidRDefault="001936CA" w:rsidP="00FC68A1">
            <w:pPr>
              <w:pStyle w:val="Tabletext"/>
              <w:jc w:val="right"/>
            </w:pPr>
            <w:r w:rsidRPr="00292E2D">
              <w:t>1,262.85</w:t>
            </w:r>
          </w:p>
        </w:tc>
      </w:tr>
      <w:tr w:rsidR="004B2282" w:rsidRPr="00292E2D" w14:paraId="67F6A0BB" w14:textId="77777777" w:rsidTr="00561DD9">
        <w:tc>
          <w:tcPr>
            <w:tcW w:w="679" w:type="pct"/>
            <w:tcBorders>
              <w:top w:val="single" w:sz="4" w:space="0" w:color="auto"/>
              <w:left w:val="nil"/>
              <w:bottom w:val="single" w:sz="4" w:space="0" w:color="auto"/>
              <w:right w:val="nil"/>
            </w:tcBorders>
            <w:shd w:val="clear" w:color="auto" w:fill="auto"/>
            <w:hideMark/>
          </w:tcPr>
          <w:p w14:paraId="260F01BD" w14:textId="77777777" w:rsidR="004B2282" w:rsidRPr="00292E2D" w:rsidRDefault="004B2282" w:rsidP="00FC68A1">
            <w:pPr>
              <w:pStyle w:val="Tabletext"/>
            </w:pPr>
            <w:bookmarkStart w:id="752" w:name="CU_465772232"/>
            <w:bookmarkEnd w:id="752"/>
            <w:r w:rsidRPr="00292E2D">
              <w:t>38656</w:t>
            </w:r>
          </w:p>
        </w:tc>
        <w:tc>
          <w:tcPr>
            <w:tcW w:w="3584" w:type="pct"/>
            <w:tcBorders>
              <w:top w:val="single" w:sz="4" w:space="0" w:color="auto"/>
              <w:left w:val="nil"/>
              <w:bottom w:val="single" w:sz="4" w:space="0" w:color="auto"/>
              <w:right w:val="nil"/>
            </w:tcBorders>
            <w:shd w:val="clear" w:color="auto" w:fill="auto"/>
            <w:hideMark/>
          </w:tcPr>
          <w:p w14:paraId="28C269BB" w14:textId="4867DD3D" w:rsidR="004B2282" w:rsidRPr="00292E2D" w:rsidRDefault="004B2282" w:rsidP="00FC68A1">
            <w:pPr>
              <w:pStyle w:val="Tabletext"/>
            </w:pPr>
            <w:r w:rsidRPr="00292E2D">
              <w:t>Thoracotomy or median sternotomy for post</w:t>
            </w:r>
            <w:r w:rsidR="00DE7744">
              <w:noBreakHyphen/>
            </w:r>
            <w:r w:rsidRPr="00292E2D">
              <w:t>operative bleeding (H) (Anaes.) (Assist.)</w:t>
            </w:r>
          </w:p>
        </w:tc>
        <w:tc>
          <w:tcPr>
            <w:tcW w:w="737" w:type="pct"/>
            <w:tcBorders>
              <w:top w:val="single" w:sz="4" w:space="0" w:color="auto"/>
              <w:left w:val="nil"/>
              <w:bottom w:val="single" w:sz="4" w:space="0" w:color="auto"/>
              <w:right w:val="nil"/>
            </w:tcBorders>
            <w:shd w:val="clear" w:color="auto" w:fill="auto"/>
            <w:hideMark/>
          </w:tcPr>
          <w:p w14:paraId="455EFC02" w14:textId="0780AFBA" w:rsidR="004B2282" w:rsidRPr="00292E2D" w:rsidRDefault="001936CA" w:rsidP="00FC68A1">
            <w:pPr>
              <w:pStyle w:val="Tabletext"/>
              <w:jc w:val="right"/>
            </w:pPr>
            <w:r w:rsidRPr="00292E2D">
              <w:t>988.35</w:t>
            </w:r>
          </w:p>
        </w:tc>
      </w:tr>
      <w:tr w:rsidR="004B2282" w:rsidRPr="00292E2D" w14:paraId="4BAF1420" w14:textId="77777777" w:rsidTr="00561DD9">
        <w:tc>
          <w:tcPr>
            <w:tcW w:w="679" w:type="pct"/>
            <w:tcBorders>
              <w:top w:val="single" w:sz="4" w:space="0" w:color="auto"/>
              <w:left w:val="nil"/>
              <w:bottom w:val="single" w:sz="4" w:space="0" w:color="auto"/>
              <w:right w:val="nil"/>
            </w:tcBorders>
            <w:shd w:val="clear" w:color="auto" w:fill="auto"/>
            <w:hideMark/>
          </w:tcPr>
          <w:p w14:paraId="7B811520" w14:textId="77777777" w:rsidR="004B2282" w:rsidRPr="00292E2D" w:rsidRDefault="004B2282" w:rsidP="00FC68A1">
            <w:pPr>
              <w:pStyle w:val="Tabletext"/>
            </w:pPr>
            <w:r w:rsidRPr="00292E2D">
              <w:t>38670</w:t>
            </w:r>
          </w:p>
        </w:tc>
        <w:tc>
          <w:tcPr>
            <w:tcW w:w="3584" w:type="pct"/>
            <w:tcBorders>
              <w:top w:val="single" w:sz="4" w:space="0" w:color="auto"/>
              <w:left w:val="nil"/>
              <w:bottom w:val="single" w:sz="4" w:space="0" w:color="auto"/>
              <w:right w:val="nil"/>
            </w:tcBorders>
            <w:shd w:val="clear" w:color="auto" w:fill="auto"/>
            <w:hideMark/>
          </w:tcPr>
          <w:p w14:paraId="22145BBF" w14:textId="235C1B2E" w:rsidR="004B2282" w:rsidRPr="00292E2D" w:rsidRDefault="004B2282" w:rsidP="00FC68A1">
            <w:pPr>
              <w:pStyle w:val="Tabletext"/>
            </w:pPr>
            <w:r w:rsidRPr="00292E2D">
              <w:t>Cardiac tumour, excision of, involving the wall of the atrium or inter</w:t>
            </w:r>
            <w:r w:rsidR="00DE7744">
              <w:noBreakHyphen/>
            </w:r>
            <w:r w:rsidRPr="00292E2D">
              <w:t>atrial septum, without patch or conduit reconstruction (H) (Anaes.) (Assist.)</w:t>
            </w:r>
          </w:p>
        </w:tc>
        <w:tc>
          <w:tcPr>
            <w:tcW w:w="737" w:type="pct"/>
            <w:tcBorders>
              <w:top w:val="single" w:sz="4" w:space="0" w:color="auto"/>
              <w:left w:val="nil"/>
              <w:bottom w:val="single" w:sz="4" w:space="0" w:color="auto"/>
              <w:right w:val="nil"/>
            </w:tcBorders>
            <w:shd w:val="clear" w:color="auto" w:fill="auto"/>
            <w:hideMark/>
          </w:tcPr>
          <w:p w14:paraId="02107041" w14:textId="6EE22FDC" w:rsidR="004B2282" w:rsidRPr="00292E2D" w:rsidRDefault="001936CA" w:rsidP="00FC68A1">
            <w:pPr>
              <w:pStyle w:val="Tabletext"/>
              <w:jc w:val="right"/>
            </w:pPr>
            <w:r w:rsidRPr="00292E2D">
              <w:t>1,968.85</w:t>
            </w:r>
          </w:p>
        </w:tc>
      </w:tr>
      <w:tr w:rsidR="004B2282" w:rsidRPr="00292E2D" w14:paraId="7ABE0512" w14:textId="77777777" w:rsidTr="00561DD9">
        <w:tc>
          <w:tcPr>
            <w:tcW w:w="679" w:type="pct"/>
            <w:tcBorders>
              <w:top w:val="single" w:sz="4" w:space="0" w:color="auto"/>
              <w:left w:val="nil"/>
              <w:bottom w:val="single" w:sz="4" w:space="0" w:color="auto"/>
              <w:right w:val="nil"/>
            </w:tcBorders>
            <w:shd w:val="clear" w:color="auto" w:fill="auto"/>
            <w:hideMark/>
          </w:tcPr>
          <w:p w14:paraId="16A3F768" w14:textId="77777777" w:rsidR="004B2282" w:rsidRPr="00292E2D" w:rsidRDefault="004B2282" w:rsidP="00FC68A1">
            <w:pPr>
              <w:pStyle w:val="Tabletext"/>
            </w:pPr>
            <w:r w:rsidRPr="00292E2D">
              <w:t>38673</w:t>
            </w:r>
          </w:p>
        </w:tc>
        <w:tc>
          <w:tcPr>
            <w:tcW w:w="3584" w:type="pct"/>
            <w:tcBorders>
              <w:top w:val="single" w:sz="4" w:space="0" w:color="auto"/>
              <w:left w:val="nil"/>
              <w:bottom w:val="single" w:sz="4" w:space="0" w:color="auto"/>
              <w:right w:val="nil"/>
            </w:tcBorders>
            <w:shd w:val="clear" w:color="auto" w:fill="auto"/>
            <w:hideMark/>
          </w:tcPr>
          <w:p w14:paraId="2B570ADA" w14:textId="42F6C31E" w:rsidR="004B2282" w:rsidRPr="00292E2D" w:rsidRDefault="004B2282" w:rsidP="00FC68A1">
            <w:pPr>
              <w:pStyle w:val="Tabletext"/>
            </w:pPr>
            <w:r w:rsidRPr="00292E2D">
              <w:t>Cardiac tumour, excision of, involving the wall of the atrium or inter</w:t>
            </w:r>
            <w:r w:rsidR="00DE7744">
              <w:noBreakHyphen/>
            </w:r>
            <w:r w:rsidRPr="00292E2D">
              <w:t>atrial septum, requiring reconstruction with patch or conduit (H) (Anaes.) (Assist.)</w:t>
            </w:r>
          </w:p>
        </w:tc>
        <w:tc>
          <w:tcPr>
            <w:tcW w:w="737" w:type="pct"/>
            <w:tcBorders>
              <w:top w:val="single" w:sz="4" w:space="0" w:color="auto"/>
              <w:left w:val="nil"/>
              <w:bottom w:val="single" w:sz="4" w:space="0" w:color="auto"/>
              <w:right w:val="nil"/>
            </w:tcBorders>
            <w:shd w:val="clear" w:color="auto" w:fill="auto"/>
            <w:hideMark/>
          </w:tcPr>
          <w:p w14:paraId="45481E45" w14:textId="7652FB16" w:rsidR="004B2282" w:rsidRPr="00292E2D" w:rsidRDefault="001936CA" w:rsidP="00FC68A1">
            <w:pPr>
              <w:pStyle w:val="Tabletext"/>
              <w:jc w:val="right"/>
            </w:pPr>
            <w:r w:rsidRPr="00292E2D">
              <w:t>2,216.00</w:t>
            </w:r>
          </w:p>
        </w:tc>
      </w:tr>
      <w:tr w:rsidR="004B2282" w:rsidRPr="00292E2D" w14:paraId="38342049" w14:textId="77777777" w:rsidTr="00561DD9">
        <w:tc>
          <w:tcPr>
            <w:tcW w:w="679" w:type="pct"/>
            <w:tcBorders>
              <w:top w:val="single" w:sz="4" w:space="0" w:color="auto"/>
              <w:left w:val="nil"/>
              <w:bottom w:val="single" w:sz="4" w:space="0" w:color="auto"/>
              <w:right w:val="nil"/>
            </w:tcBorders>
            <w:shd w:val="clear" w:color="auto" w:fill="auto"/>
            <w:hideMark/>
          </w:tcPr>
          <w:p w14:paraId="66D572BB" w14:textId="77777777" w:rsidR="004B2282" w:rsidRPr="00292E2D" w:rsidRDefault="004B2282" w:rsidP="00FC68A1">
            <w:pPr>
              <w:pStyle w:val="Tabletext"/>
            </w:pPr>
            <w:r w:rsidRPr="00292E2D">
              <w:t>38677</w:t>
            </w:r>
          </w:p>
        </w:tc>
        <w:tc>
          <w:tcPr>
            <w:tcW w:w="3584" w:type="pct"/>
            <w:tcBorders>
              <w:top w:val="single" w:sz="4" w:space="0" w:color="auto"/>
              <w:left w:val="nil"/>
              <w:bottom w:val="single" w:sz="4" w:space="0" w:color="auto"/>
              <w:right w:val="nil"/>
            </w:tcBorders>
            <w:shd w:val="clear" w:color="auto" w:fill="auto"/>
            <w:hideMark/>
          </w:tcPr>
          <w:p w14:paraId="259F5F0E" w14:textId="77777777" w:rsidR="004B2282" w:rsidRPr="00292E2D" w:rsidRDefault="004B2282" w:rsidP="00FC68A1">
            <w:pPr>
              <w:pStyle w:val="Tabletext"/>
            </w:pPr>
            <w:r w:rsidRPr="00292E2D">
              <w:t>Cardiac tumour arising from ventricular myocardium, partial thickness excision of (H) (Anaes.) (Assist.)</w:t>
            </w:r>
          </w:p>
        </w:tc>
        <w:tc>
          <w:tcPr>
            <w:tcW w:w="737" w:type="pct"/>
            <w:tcBorders>
              <w:top w:val="single" w:sz="4" w:space="0" w:color="auto"/>
              <w:left w:val="nil"/>
              <w:bottom w:val="single" w:sz="4" w:space="0" w:color="auto"/>
              <w:right w:val="nil"/>
            </w:tcBorders>
            <w:shd w:val="clear" w:color="auto" w:fill="auto"/>
            <w:hideMark/>
          </w:tcPr>
          <w:p w14:paraId="6E0E5DDF" w14:textId="6877780C" w:rsidR="004B2282" w:rsidRPr="00292E2D" w:rsidRDefault="001936CA" w:rsidP="00FC68A1">
            <w:pPr>
              <w:pStyle w:val="Tabletext"/>
              <w:jc w:val="right"/>
            </w:pPr>
            <w:r w:rsidRPr="00292E2D">
              <w:t>2,073.15</w:t>
            </w:r>
          </w:p>
        </w:tc>
      </w:tr>
      <w:tr w:rsidR="004B2282" w:rsidRPr="00292E2D" w14:paraId="6E8198B9" w14:textId="77777777" w:rsidTr="00561DD9">
        <w:tc>
          <w:tcPr>
            <w:tcW w:w="679" w:type="pct"/>
            <w:tcBorders>
              <w:top w:val="single" w:sz="4" w:space="0" w:color="auto"/>
              <w:left w:val="nil"/>
              <w:bottom w:val="single" w:sz="4" w:space="0" w:color="auto"/>
              <w:right w:val="nil"/>
            </w:tcBorders>
            <w:shd w:val="clear" w:color="auto" w:fill="auto"/>
            <w:hideMark/>
          </w:tcPr>
          <w:p w14:paraId="42C75621" w14:textId="77777777" w:rsidR="004B2282" w:rsidRPr="00292E2D" w:rsidRDefault="004B2282" w:rsidP="00FC68A1">
            <w:pPr>
              <w:pStyle w:val="Tabletext"/>
            </w:pPr>
            <w:r w:rsidRPr="00292E2D">
              <w:t>38680</w:t>
            </w:r>
          </w:p>
        </w:tc>
        <w:tc>
          <w:tcPr>
            <w:tcW w:w="3584" w:type="pct"/>
            <w:tcBorders>
              <w:top w:val="single" w:sz="4" w:space="0" w:color="auto"/>
              <w:left w:val="nil"/>
              <w:bottom w:val="single" w:sz="4" w:space="0" w:color="auto"/>
              <w:right w:val="nil"/>
            </w:tcBorders>
            <w:shd w:val="clear" w:color="auto" w:fill="auto"/>
            <w:hideMark/>
          </w:tcPr>
          <w:p w14:paraId="74400002" w14:textId="77777777" w:rsidR="004B2282" w:rsidRPr="00292E2D" w:rsidRDefault="004B2282" w:rsidP="00FC68A1">
            <w:pPr>
              <w:pStyle w:val="Tabletext"/>
            </w:pPr>
            <w:r w:rsidRPr="00292E2D">
              <w:t>Cardiac tumour arising from ventricular myocardium, full thickness excision of including repair or reconstruction (Anaes.) (Assist.)</w:t>
            </w:r>
          </w:p>
        </w:tc>
        <w:tc>
          <w:tcPr>
            <w:tcW w:w="737" w:type="pct"/>
            <w:tcBorders>
              <w:top w:val="single" w:sz="4" w:space="0" w:color="auto"/>
              <w:left w:val="nil"/>
              <w:bottom w:val="single" w:sz="4" w:space="0" w:color="auto"/>
              <w:right w:val="nil"/>
            </w:tcBorders>
            <w:shd w:val="clear" w:color="auto" w:fill="auto"/>
            <w:hideMark/>
          </w:tcPr>
          <w:p w14:paraId="564D4CA1" w14:textId="4A454458" w:rsidR="004B2282" w:rsidRPr="00292E2D" w:rsidRDefault="001936CA" w:rsidP="00FC68A1">
            <w:pPr>
              <w:pStyle w:val="Tabletext"/>
              <w:jc w:val="right"/>
            </w:pPr>
            <w:r w:rsidRPr="00292E2D">
              <w:t>2,459.05</w:t>
            </w:r>
          </w:p>
        </w:tc>
      </w:tr>
      <w:tr w:rsidR="004B2282" w:rsidRPr="00292E2D" w14:paraId="00C674BD" w14:textId="77777777" w:rsidTr="00561DD9">
        <w:tc>
          <w:tcPr>
            <w:tcW w:w="679" w:type="pct"/>
            <w:tcBorders>
              <w:top w:val="single" w:sz="4" w:space="0" w:color="auto"/>
              <w:left w:val="nil"/>
              <w:bottom w:val="single" w:sz="4" w:space="0" w:color="auto"/>
              <w:right w:val="nil"/>
            </w:tcBorders>
            <w:shd w:val="clear" w:color="auto" w:fill="auto"/>
            <w:hideMark/>
          </w:tcPr>
          <w:p w14:paraId="7CCCE20C" w14:textId="77777777" w:rsidR="004B2282" w:rsidRPr="00292E2D" w:rsidRDefault="004B2282" w:rsidP="00FC68A1">
            <w:pPr>
              <w:pStyle w:val="Tabletext"/>
              <w:rPr>
                <w:snapToGrid w:val="0"/>
              </w:rPr>
            </w:pPr>
            <w:r w:rsidRPr="00292E2D">
              <w:rPr>
                <w:snapToGrid w:val="0"/>
              </w:rPr>
              <w:t>38700</w:t>
            </w:r>
          </w:p>
        </w:tc>
        <w:tc>
          <w:tcPr>
            <w:tcW w:w="3584" w:type="pct"/>
            <w:tcBorders>
              <w:top w:val="single" w:sz="4" w:space="0" w:color="auto"/>
              <w:left w:val="nil"/>
              <w:bottom w:val="single" w:sz="4" w:space="0" w:color="auto"/>
              <w:right w:val="nil"/>
            </w:tcBorders>
            <w:shd w:val="clear" w:color="auto" w:fill="auto"/>
            <w:hideMark/>
          </w:tcPr>
          <w:p w14:paraId="5B08D57A" w14:textId="77777777" w:rsidR="004B2282" w:rsidRPr="00292E2D" w:rsidRDefault="004B2282" w:rsidP="00FC68A1">
            <w:pPr>
              <w:pStyle w:val="Tabletext"/>
              <w:rPr>
                <w:snapToGrid w:val="0"/>
              </w:rPr>
            </w:pPr>
            <w:r w:rsidRPr="00292E2D">
              <w:rPr>
                <w:snapToGrid w:val="0"/>
              </w:rPr>
              <w:t>Patent ductus arteriosus, shunt, collateral or other single large vessel, division or ligation of, without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7CF2918B" w14:textId="5E5BB198" w:rsidR="004B2282" w:rsidRPr="00292E2D" w:rsidRDefault="001936CA" w:rsidP="00FC68A1">
            <w:pPr>
              <w:pStyle w:val="Tabletext"/>
              <w:jc w:val="right"/>
            </w:pPr>
            <w:r w:rsidRPr="00292E2D">
              <w:t>1,100.75</w:t>
            </w:r>
          </w:p>
        </w:tc>
      </w:tr>
      <w:tr w:rsidR="004B2282" w:rsidRPr="00292E2D" w14:paraId="0612189F" w14:textId="77777777" w:rsidTr="00561DD9">
        <w:tc>
          <w:tcPr>
            <w:tcW w:w="679" w:type="pct"/>
            <w:tcBorders>
              <w:top w:val="single" w:sz="4" w:space="0" w:color="auto"/>
              <w:left w:val="nil"/>
              <w:bottom w:val="single" w:sz="4" w:space="0" w:color="auto"/>
              <w:right w:val="nil"/>
            </w:tcBorders>
            <w:shd w:val="clear" w:color="auto" w:fill="auto"/>
            <w:hideMark/>
          </w:tcPr>
          <w:p w14:paraId="58793839" w14:textId="77777777" w:rsidR="004B2282" w:rsidRPr="00292E2D" w:rsidRDefault="004B2282" w:rsidP="00FC68A1">
            <w:pPr>
              <w:pStyle w:val="Tabletext"/>
            </w:pPr>
            <w:r w:rsidRPr="00292E2D">
              <w:t>38703</w:t>
            </w:r>
          </w:p>
        </w:tc>
        <w:tc>
          <w:tcPr>
            <w:tcW w:w="3584" w:type="pct"/>
            <w:tcBorders>
              <w:top w:val="single" w:sz="4" w:space="0" w:color="auto"/>
              <w:left w:val="nil"/>
              <w:bottom w:val="single" w:sz="4" w:space="0" w:color="auto"/>
              <w:right w:val="nil"/>
            </w:tcBorders>
            <w:shd w:val="clear" w:color="auto" w:fill="auto"/>
            <w:hideMark/>
          </w:tcPr>
          <w:p w14:paraId="3D6EBA13" w14:textId="77777777" w:rsidR="004B2282" w:rsidRPr="00292E2D" w:rsidRDefault="004B2282" w:rsidP="00FC68A1">
            <w:pPr>
              <w:pStyle w:val="Tabletext"/>
            </w:pPr>
            <w:r w:rsidRPr="00292E2D">
              <w:t>Patent ductus arteriosus, shunt, collateral or other single large vessel, division or ligation of, with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5BE54843" w14:textId="7EB8F4F3" w:rsidR="004B2282" w:rsidRPr="00292E2D" w:rsidRDefault="001936CA" w:rsidP="00FC68A1">
            <w:pPr>
              <w:pStyle w:val="Tabletext"/>
              <w:jc w:val="right"/>
            </w:pPr>
            <w:r w:rsidRPr="00292E2D">
              <w:t>1,984.20</w:t>
            </w:r>
          </w:p>
        </w:tc>
      </w:tr>
      <w:tr w:rsidR="004B2282" w:rsidRPr="00292E2D" w14:paraId="11054974" w14:textId="77777777" w:rsidTr="00561DD9">
        <w:tc>
          <w:tcPr>
            <w:tcW w:w="679" w:type="pct"/>
            <w:tcBorders>
              <w:top w:val="single" w:sz="4" w:space="0" w:color="auto"/>
              <w:left w:val="nil"/>
              <w:bottom w:val="single" w:sz="4" w:space="0" w:color="auto"/>
              <w:right w:val="nil"/>
            </w:tcBorders>
            <w:shd w:val="clear" w:color="auto" w:fill="auto"/>
            <w:hideMark/>
          </w:tcPr>
          <w:p w14:paraId="7F473CE9" w14:textId="77777777" w:rsidR="004B2282" w:rsidRPr="00292E2D" w:rsidRDefault="004B2282" w:rsidP="00FC68A1">
            <w:pPr>
              <w:pStyle w:val="Tabletext"/>
            </w:pPr>
            <w:r w:rsidRPr="00292E2D">
              <w:t>38706</w:t>
            </w:r>
          </w:p>
        </w:tc>
        <w:tc>
          <w:tcPr>
            <w:tcW w:w="3584" w:type="pct"/>
            <w:tcBorders>
              <w:top w:val="single" w:sz="4" w:space="0" w:color="auto"/>
              <w:left w:val="nil"/>
              <w:bottom w:val="single" w:sz="4" w:space="0" w:color="auto"/>
              <w:right w:val="nil"/>
            </w:tcBorders>
            <w:shd w:val="clear" w:color="auto" w:fill="auto"/>
            <w:hideMark/>
          </w:tcPr>
          <w:p w14:paraId="6AF8BCD7" w14:textId="77777777" w:rsidR="004B2282" w:rsidRPr="00292E2D" w:rsidRDefault="004B2282" w:rsidP="00FC68A1">
            <w:pPr>
              <w:pStyle w:val="Tabletext"/>
            </w:pPr>
            <w:r w:rsidRPr="00292E2D">
              <w:t>Aorta, anastomosis or repair of, without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63716A3B" w14:textId="1899FB3A" w:rsidR="004B2282" w:rsidRPr="00292E2D" w:rsidRDefault="001936CA" w:rsidP="00FC68A1">
            <w:pPr>
              <w:pStyle w:val="Tabletext"/>
              <w:jc w:val="right"/>
            </w:pPr>
            <w:r w:rsidRPr="00292E2D">
              <w:t>1,879.30</w:t>
            </w:r>
          </w:p>
        </w:tc>
      </w:tr>
      <w:tr w:rsidR="004B2282" w:rsidRPr="00292E2D" w14:paraId="62ED5A11" w14:textId="77777777" w:rsidTr="00561DD9">
        <w:tc>
          <w:tcPr>
            <w:tcW w:w="679" w:type="pct"/>
            <w:tcBorders>
              <w:top w:val="single" w:sz="4" w:space="0" w:color="auto"/>
              <w:left w:val="nil"/>
              <w:bottom w:val="single" w:sz="4" w:space="0" w:color="auto"/>
              <w:right w:val="nil"/>
            </w:tcBorders>
            <w:shd w:val="clear" w:color="auto" w:fill="auto"/>
            <w:hideMark/>
          </w:tcPr>
          <w:p w14:paraId="12DFAFD3" w14:textId="77777777" w:rsidR="004B2282" w:rsidRPr="00292E2D" w:rsidRDefault="004B2282" w:rsidP="00FC68A1">
            <w:pPr>
              <w:pStyle w:val="Tabletext"/>
            </w:pPr>
            <w:r w:rsidRPr="00292E2D">
              <w:t>38709</w:t>
            </w:r>
          </w:p>
        </w:tc>
        <w:tc>
          <w:tcPr>
            <w:tcW w:w="3584" w:type="pct"/>
            <w:tcBorders>
              <w:top w:val="single" w:sz="4" w:space="0" w:color="auto"/>
              <w:left w:val="nil"/>
              <w:bottom w:val="single" w:sz="4" w:space="0" w:color="auto"/>
              <w:right w:val="nil"/>
            </w:tcBorders>
            <w:shd w:val="clear" w:color="auto" w:fill="auto"/>
            <w:hideMark/>
          </w:tcPr>
          <w:p w14:paraId="2A68EC79" w14:textId="77777777" w:rsidR="004B2282" w:rsidRPr="00292E2D" w:rsidRDefault="004B2282" w:rsidP="00FC68A1">
            <w:pPr>
              <w:pStyle w:val="Tabletext"/>
            </w:pPr>
            <w:r w:rsidRPr="00292E2D">
              <w:t>Aorta, anastomosis or repair of, with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1644A7FD" w14:textId="664797BD" w:rsidR="004B2282" w:rsidRPr="00292E2D" w:rsidRDefault="001936CA" w:rsidP="00FC68A1">
            <w:pPr>
              <w:pStyle w:val="Tabletext"/>
              <w:jc w:val="right"/>
            </w:pPr>
            <w:r w:rsidRPr="00292E2D">
              <w:t>2,201.20</w:t>
            </w:r>
          </w:p>
        </w:tc>
      </w:tr>
      <w:tr w:rsidR="004B2282" w:rsidRPr="00292E2D" w14:paraId="7E52C79A" w14:textId="77777777" w:rsidTr="00561DD9">
        <w:tc>
          <w:tcPr>
            <w:tcW w:w="679" w:type="pct"/>
            <w:tcBorders>
              <w:top w:val="single" w:sz="4" w:space="0" w:color="auto"/>
              <w:left w:val="nil"/>
              <w:bottom w:val="single" w:sz="4" w:space="0" w:color="auto"/>
              <w:right w:val="nil"/>
            </w:tcBorders>
            <w:shd w:val="clear" w:color="auto" w:fill="auto"/>
            <w:hideMark/>
          </w:tcPr>
          <w:p w14:paraId="46A5311E" w14:textId="77777777" w:rsidR="004B2282" w:rsidRPr="00292E2D" w:rsidRDefault="004B2282" w:rsidP="00FC68A1">
            <w:pPr>
              <w:pStyle w:val="Tabletext"/>
            </w:pPr>
            <w:r w:rsidRPr="00292E2D">
              <w:t>38712</w:t>
            </w:r>
          </w:p>
        </w:tc>
        <w:tc>
          <w:tcPr>
            <w:tcW w:w="3584" w:type="pct"/>
            <w:tcBorders>
              <w:top w:val="single" w:sz="4" w:space="0" w:color="auto"/>
              <w:left w:val="nil"/>
              <w:bottom w:val="single" w:sz="4" w:space="0" w:color="auto"/>
              <w:right w:val="nil"/>
            </w:tcBorders>
            <w:shd w:val="clear" w:color="auto" w:fill="auto"/>
            <w:hideMark/>
          </w:tcPr>
          <w:p w14:paraId="4A5A17CD" w14:textId="77777777" w:rsidR="004B2282" w:rsidRPr="00292E2D" w:rsidRDefault="004B2282" w:rsidP="00FC68A1">
            <w:pPr>
              <w:pStyle w:val="Tabletext"/>
            </w:pPr>
            <w:r w:rsidRPr="00292E2D">
              <w:t>Aortic interruption, repair of,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7D4FED62" w14:textId="63952C4A" w:rsidR="004B2282" w:rsidRPr="00292E2D" w:rsidRDefault="001936CA" w:rsidP="00FC68A1">
            <w:pPr>
              <w:pStyle w:val="Tabletext"/>
              <w:jc w:val="right"/>
            </w:pPr>
            <w:r w:rsidRPr="00292E2D">
              <w:t>2,643.20</w:t>
            </w:r>
          </w:p>
        </w:tc>
      </w:tr>
      <w:tr w:rsidR="004B2282" w:rsidRPr="00292E2D" w14:paraId="68FA6511" w14:textId="77777777" w:rsidTr="00561DD9">
        <w:tc>
          <w:tcPr>
            <w:tcW w:w="679" w:type="pct"/>
            <w:tcBorders>
              <w:top w:val="single" w:sz="4" w:space="0" w:color="auto"/>
              <w:left w:val="nil"/>
              <w:bottom w:val="single" w:sz="4" w:space="0" w:color="auto"/>
              <w:right w:val="nil"/>
            </w:tcBorders>
            <w:shd w:val="clear" w:color="auto" w:fill="auto"/>
            <w:hideMark/>
          </w:tcPr>
          <w:p w14:paraId="48C05AA7" w14:textId="77777777" w:rsidR="004B2282" w:rsidRPr="00292E2D" w:rsidRDefault="004B2282" w:rsidP="00FC68A1">
            <w:pPr>
              <w:pStyle w:val="Tabletext"/>
            </w:pPr>
            <w:r w:rsidRPr="00292E2D">
              <w:t>38715</w:t>
            </w:r>
          </w:p>
        </w:tc>
        <w:tc>
          <w:tcPr>
            <w:tcW w:w="3584" w:type="pct"/>
            <w:tcBorders>
              <w:top w:val="single" w:sz="4" w:space="0" w:color="auto"/>
              <w:left w:val="nil"/>
              <w:bottom w:val="single" w:sz="4" w:space="0" w:color="auto"/>
              <w:right w:val="nil"/>
            </w:tcBorders>
            <w:shd w:val="clear" w:color="auto" w:fill="auto"/>
            <w:hideMark/>
          </w:tcPr>
          <w:p w14:paraId="16628E50" w14:textId="77777777" w:rsidR="004B2282" w:rsidRPr="00292E2D" w:rsidRDefault="004B2282" w:rsidP="00FC68A1">
            <w:pPr>
              <w:pStyle w:val="Tabletext"/>
            </w:pPr>
            <w:r w:rsidRPr="00292E2D">
              <w:t>Main pulmonary artery, banding, debanding or repair of, without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5DFA5E24" w14:textId="6CD0EBAC" w:rsidR="004B2282" w:rsidRPr="00292E2D" w:rsidRDefault="001936CA" w:rsidP="00FC68A1">
            <w:pPr>
              <w:pStyle w:val="Tabletext"/>
              <w:jc w:val="right"/>
            </w:pPr>
            <w:r w:rsidRPr="00292E2D">
              <w:t>1,759.60</w:t>
            </w:r>
          </w:p>
        </w:tc>
      </w:tr>
      <w:tr w:rsidR="004B2282" w:rsidRPr="00292E2D" w14:paraId="3B7CEE4B" w14:textId="77777777" w:rsidTr="00561DD9">
        <w:tc>
          <w:tcPr>
            <w:tcW w:w="679" w:type="pct"/>
            <w:tcBorders>
              <w:top w:val="single" w:sz="4" w:space="0" w:color="auto"/>
              <w:left w:val="nil"/>
              <w:bottom w:val="single" w:sz="4" w:space="0" w:color="auto"/>
              <w:right w:val="nil"/>
            </w:tcBorders>
            <w:shd w:val="clear" w:color="auto" w:fill="auto"/>
            <w:hideMark/>
          </w:tcPr>
          <w:p w14:paraId="69041CC8" w14:textId="77777777" w:rsidR="004B2282" w:rsidRPr="00292E2D" w:rsidRDefault="004B2282" w:rsidP="00FC68A1">
            <w:pPr>
              <w:pStyle w:val="Tabletext"/>
            </w:pPr>
            <w:r w:rsidRPr="00292E2D">
              <w:t>38718</w:t>
            </w:r>
          </w:p>
        </w:tc>
        <w:tc>
          <w:tcPr>
            <w:tcW w:w="3584" w:type="pct"/>
            <w:tcBorders>
              <w:top w:val="single" w:sz="4" w:space="0" w:color="auto"/>
              <w:left w:val="nil"/>
              <w:bottom w:val="single" w:sz="4" w:space="0" w:color="auto"/>
              <w:right w:val="nil"/>
            </w:tcBorders>
            <w:shd w:val="clear" w:color="auto" w:fill="auto"/>
            <w:hideMark/>
          </w:tcPr>
          <w:p w14:paraId="5DD11C2A" w14:textId="77777777" w:rsidR="004B2282" w:rsidRPr="00292E2D" w:rsidRDefault="004B2282" w:rsidP="00FC68A1">
            <w:pPr>
              <w:pStyle w:val="Tabletext"/>
            </w:pPr>
            <w:r w:rsidRPr="00292E2D">
              <w:t>Main pulmonary artery, banding, debanding or repair of, with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3A326C99" w14:textId="25EE08B1" w:rsidR="004B2282" w:rsidRPr="00292E2D" w:rsidRDefault="001936CA" w:rsidP="00FC68A1">
            <w:pPr>
              <w:pStyle w:val="Tabletext"/>
              <w:jc w:val="right"/>
            </w:pPr>
            <w:r w:rsidRPr="00292E2D">
              <w:t>2,201.20</w:t>
            </w:r>
          </w:p>
        </w:tc>
      </w:tr>
      <w:tr w:rsidR="004B2282" w:rsidRPr="00292E2D" w14:paraId="74174FCF" w14:textId="77777777" w:rsidTr="00561DD9">
        <w:tc>
          <w:tcPr>
            <w:tcW w:w="679" w:type="pct"/>
            <w:tcBorders>
              <w:top w:val="single" w:sz="4" w:space="0" w:color="auto"/>
              <w:left w:val="nil"/>
              <w:bottom w:val="single" w:sz="4" w:space="0" w:color="auto"/>
              <w:right w:val="nil"/>
            </w:tcBorders>
            <w:shd w:val="clear" w:color="auto" w:fill="auto"/>
            <w:hideMark/>
          </w:tcPr>
          <w:p w14:paraId="42CE7C60" w14:textId="77777777" w:rsidR="004B2282" w:rsidRPr="00292E2D" w:rsidRDefault="004B2282" w:rsidP="00FC68A1">
            <w:pPr>
              <w:pStyle w:val="Tabletext"/>
            </w:pPr>
            <w:bookmarkStart w:id="753" w:name="CU_478779041"/>
            <w:bookmarkEnd w:id="753"/>
            <w:r w:rsidRPr="00292E2D">
              <w:t>38721</w:t>
            </w:r>
          </w:p>
        </w:tc>
        <w:tc>
          <w:tcPr>
            <w:tcW w:w="3584" w:type="pct"/>
            <w:tcBorders>
              <w:top w:val="single" w:sz="4" w:space="0" w:color="auto"/>
              <w:left w:val="nil"/>
              <w:bottom w:val="single" w:sz="4" w:space="0" w:color="auto"/>
              <w:right w:val="nil"/>
            </w:tcBorders>
            <w:shd w:val="clear" w:color="auto" w:fill="auto"/>
            <w:hideMark/>
          </w:tcPr>
          <w:p w14:paraId="06865382" w14:textId="77777777" w:rsidR="004B2282" w:rsidRPr="00292E2D" w:rsidRDefault="004B2282" w:rsidP="00FC68A1">
            <w:pPr>
              <w:pStyle w:val="Tabletext"/>
            </w:pPr>
            <w:r w:rsidRPr="00292E2D">
              <w:t>Vena cava, anastomosis or repair of, without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6A3E5387" w14:textId="37D034A9" w:rsidR="004B2282" w:rsidRPr="00292E2D" w:rsidRDefault="001936CA" w:rsidP="00FC68A1">
            <w:pPr>
              <w:pStyle w:val="Tabletext"/>
              <w:jc w:val="right"/>
            </w:pPr>
            <w:r w:rsidRPr="00292E2D">
              <w:t>1,542.55</w:t>
            </w:r>
          </w:p>
        </w:tc>
      </w:tr>
      <w:tr w:rsidR="004B2282" w:rsidRPr="00292E2D" w14:paraId="40C3E85C" w14:textId="77777777" w:rsidTr="00561DD9">
        <w:tc>
          <w:tcPr>
            <w:tcW w:w="679" w:type="pct"/>
            <w:tcBorders>
              <w:top w:val="single" w:sz="4" w:space="0" w:color="auto"/>
              <w:left w:val="nil"/>
              <w:bottom w:val="single" w:sz="4" w:space="0" w:color="auto"/>
              <w:right w:val="nil"/>
            </w:tcBorders>
            <w:shd w:val="clear" w:color="auto" w:fill="auto"/>
            <w:hideMark/>
          </w:tcPr>
          <w:p w14:paraId="3D5DBC60" w14:textId="77777777" w:rsidR="004B2282" w:rsidRPr="00292E2D" w:rsidRDefault="004B2282" w:rsidP="00FC68A1">
            <w:pPr>
              <w:pStyle w:val="Tabletext"/>
            </w:pPr>
            <w:bookmarkStart w:id="754" w:name="CU_478774141"/>
            <w:bookmarkEnd w:id="754"/>
            <w:r w:rsidRPr="00292E2D">
              <w:t>38724</w:t>
            </w:r>
          </w:p>
        </w:tc>
        <w:tc>
          <w:tcPr>
            <w:tcW w:w="3584" w:type="pct"/>
            <w:tcBorders>
              <w:top w:val="single" w:sz="4" w:space="0" w:color="auto"/>
              <w:left w:val="nil"/>
              <w:bottom w:val="single" w:sz="4" w:space="0" w:color="auto"/>
              <w:right w:val="nil"/>
            </w:tcBorders>
            <w:shd w:val="clear" w:color="auto" w:fill="auto"/>
            <w:hideMark/>
          </w:tcPr>
          <w:p w14:paraId="5010723C" w14:textId="77777777" w:rsidR="004B2282" w:rsidRPr="00292E2D" w:rsidRDefault="004B2282" w:rsidP="00FC68A1">
            <w:pPr>
              <w:pStyle w:val="Tabletext"/>
            </w:pPr>
            <w:r w:rsidRPr="00292E2D">
              <w:t>Vena cava, anastomosis or repair of, with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21FB4CF4" w14:textId="49810060" w:rsidR="004B2282" w:rsidRPr="00292E2D" w:rsidRDefault="001936CA" w:rsidP="00FC68A1">
            <w:pPr>
              <w:pStyle w:val="Tabletext"/>
              <w:jc w:val="right"/>
            </w:pPr>
            <w:r w:rsidRPr="00292E2D">
              <w:t>2,201.20</w:t>
            </w:r>
          </w:p>
        </w:tc>
      </w:tr>
      <w:tr w:rsidR="004B2282" w:rsidRPr="00292E2D" w14:paraId="0B46E3EF" w14:textId="77777777" w:rsidTr="00561DD9">
        <w:tc>
          <w:tcPr>
            <w:tcW w:w="679" w:type="pct"/>
            <w:tcBorders>
              <w:top w:val="single" w:sz="4" w:space="0" w:color="auto"/>
              <w:left w:val="nil"/>
              <w:bottom w:val="single" w:sz="4" w:space="0" w:color="auto"/>
              <w:right w:val="nil"/>
            </w:tcBorders>
            <w:shd w:val="clear" w:color="auto" w:fill="auto"/>
            <w:hideMark/>
          </w:tcPr>
          <w:p w14:paraId="36B5E258" w14:textId="77777777" w:rsidR="004B2282" w:rsidRPr="00292E2D" w:rsidRDefault="004B2282" w:rsidP="00FC68A1">
            <w:pPr>
              <w:pStyle w:val="Tabletext"/>
            </w:pPr>
            <w:r w:rsidRPr="00292E2D">
              <w:t>38727</w:t>
            </w:r>
          </w:p>
        </w:tc>
        <w:tc>
          <w:tcPr>
            <w:tcW w:w="3584" w:type="pct"/>
            <w:tcBorders>
              <w:top w:val="single" w:sz="4" w:space="0" w:color="auto"/>
              <w:left w:val="nil"/>
              <w:bottom w:val="single" w:sz="4" w:space="0" w:color="auto"/>
              <w:right w:val="nil"/>
            </w:tcBorders>
            <w:shd w:val="clear" w:color="auto" w:fill="auto"/>
            <w:hideMark/>
          </w:tcPr>
          <w:p w14:paraId="7AB92A66" w14:textId="77777777" w:rsidR="004B2282" w:rsidRPr="00292E2D" w:rsidRDefault="004B2282" w:rsidP="00FC68A1">
            <w:pPr>
              <w:pStyle w:val="Tabletext"/>
            </w:pPr>
            <w:r w:rsidRPr="00292E2D">
              <w:t>Intrathoracic vessels, anastomosis or repair of, without cardiopulmonary bypass, other than a service to which item 38700, 38703, 38706, 38709, 38712, 38715, 38718, 38721 or 38724 applies,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2C9C827E" w14:textId="74F83990" w:rsidR="004B2282" w:rsidRPr="00292E2D" w:rsidRDefault="001936CA" w:rsidP="00FC68A1">
            <w:pPr>
              <w:pStyle w:val="Tabletext"/>
              <w:jc w:val="right"/>
            </w:pPr>
            <w:r w:rsidRPr="00292E2D">
              <w:t>1,542.55</w:t>
            </w:r>
          </w:p>
        </w:tc>
      </w:tr>
      <w:tr w:rsidR="004B2282" w:rsidRPr="00292E2D" w14:paraId="7FEE73C9" w14:textId="77777777" w:rsidTr="00561DD9">
        <w:tc>
          <w:tcPr>
            <w:tcW w:w="679" w:type="pct"/>
            <w:tcBorders>
              <w:top w:val="single" w:sz="4" w:space="0" w:color="auto"/>
              <w:left w:val="nil"/>
              <w:bottom w:val="single" w:sz="4" w:space="0" w:color="auto"/>
              <w:right w:val="nil"/>
            </w:tcBorders>
            <w:shd w:val="clear" w:color="auto" w:fill="auto"/>
            <w:hideMark/>
          </w:tcPr>
          <w:p w14:paraId="39A2F83B" w14:textId="77777777" w:rsidR="004B2282" w:rsidRPr="00292E2D" w:rsidRDefault="004B2282" w:rsidP="00FC68A1">
            <w:pPr>
              <w:pStyle w:val="Tabletext"/>
            </w:pPr>
            <w:r w:rsidRPr="00292E2D">
              <w:t>38730</w:t>
            </w:r>
          </w:p>
        </w:tc>
        <w:tc>
          <w:tcPr>
            <w:tcW w:w="3584" w:type="pct"/>
            <w:tcBorders>
              <w:top w:val="single" w:sz="4" w:space="0" w:color="auto"/>
              <w:left w:val="nil"/>
              <w:bottom w:val="single" w:sz="4" w:space="0" w:color="auto"/>
              <w:right w:val="nil"/>
            </w:tcBorders>
            <w:shd w:val="clear" w:color="auto" w:fill="auto"/>
            <w:hideMark/>
          </w:tcPr>
          <w:p w14:paraId="3C19AFF3" w14:textId="77777777" w:rsidR="004B2282" w:rsidRPr="00292E2D" w:rsidRDefault="004B2282" w:rsidP="00FC68A1">
            <w:pPr>
              <w:pStyle w:val="Tabletext"/>
            </w:pPr>
            <w:r w:rsidRPr="00292E2D">
              <w:t>Intrathoracic vessels, anastomosis or repair of, with cardiopulmonary bypass, other than a service to which item 38700, 38703, 38706, 38709, 38712, 38715, 38718, 38721 or 38724 applies,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407FBFD0" w14:textId="71C54F95" w:rsidR="004B2282" w:rsidRPr="00292E2D" w:rsidRDefault="001936CA" w:rsidP="00FC68A1">
            <w:pPr>
              <w:pStyle w:val="Tabletext"/>
              <w:jc w:val="right"/>
            </w:pPr>
            <w:r w:rsidRPr="00292E2D">
              <w:t>2,201.20</w:t>
            </w:r>
          </w:p>
        </w:tc>
      </w:tr>
      <w:tr w:rsidR="004B2282" w:rsidRPr="00292E2D" w14:paraId="32688F87" w14:textId="77777777" w:rsidTr="00561DD9">
        <w:tc>
          <w:tcPr>
            <w:tcW w:w="679" w:type="pct"/>
            <w:tcBorders>
              <w:top w:val="single" w:sz="4" w:space="0" w:color="auto"/>
              <w:left w:val="nil"/>
              <w:bottom w:val="single" w:sz="4" w:space="0" w:color="auto"/>
              <w:right w:val="nil"/>
            </w:tcBorders>
            <w:shd w:val="clear" w:color="auto" w:fill="auto"/>
            <w:hideMark/>
          </w:tcPr>
          <w:p w14:paraId="79DCF56E" w14:textId="77777777" w:rsidR="004B2282" w:rsidRPr="00292E2D" w:rsidRDefault="004B2282" w:rsidP="00FC68A1">
            <w:pPr>
              <w:pStyle w:val="Tabletext"/>
            </w:pPr>
            <w:r w:rsidRPr="00292E2D">
              <w:t>38733</w:t>
            </w:r>
          </w:p>
        </w:tc>
        <w:tc>
          <w:tcPr>
            <w:tcW w:w="3584" w:type="pct"/>
            <w:tcBorders>
              <w:top w:val="single" w:sz="4" w:space="0" w:color="auto"/>
              <w:left w:val="nil"/>
              <w:bottom w:val="single" w:sz="4" w:space="0" w:color="auto"/>
              <w:right w:val="nil"/>
            </w:tcBorders>
            <w:shd w:val="clear" w:color="auto" w:fill="auto"/>
            <w:hideMark/>
          </w:tcPr>
          <w:p w14:paraId="2CC07047" w14:textId="416A60C6" w:rsidR="004B2282" w:rsidRPr="00292E2D" w:rsidRDefault="004B2282" w:rsidP="00FC68A1">
            <w:pPr>
              <w:pStyle w:val="Tabletext"/>
            </w:pPr>
            <w:r w:rsidRPr="00292E2D">
              <w:t>Systemic pulmonary or cavo</w:t>
            </w:r>
            <w:r w:rsidR="00DE7744">
              <w:noBreakHyphen/>
            </w:r>
            <w:r w:rsidRPr="00292E2D">
              <w:t>pulmonary shunt, creation of, without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6DA01C3F" w14:textId="398AF426" w:rsidR="004B2282" w:rsidRPr="00292E2D" w:rsidRDefault="001936CA" w:rsidP="00FC68A1">
            <w:pPr>
              <w:pStyle w:val="Tabletext"/>
              <w:jc w:val="right"/>
            </w:pPr>
            <w:r w:rsidRPr="00292E2D">
              <w:t>1,542.55</w:t>
            </w:r>
          </w:p>
        </w:tc>
      </w:tr>
      <w:tr w:rsidR="004B2282" w:rsidRPr="00292E2D" w14:paraId="0C36E9D6" w14:textId="77777777" w:rsidTr="00561DD9">
        <w:tc>
          <w:tcPr>
            <w:tcW w:w="679" w:type="pct"/>
            <w:tcBorders>
              <w:top w:val="single" w:sz="4" w:space="0" w:color="auto"/>
              <w:left w:val="nil"/>
              <w:bottom w:val="single" w:sz="4" w:space="0" w:color="auto"/>
              <w:right w:val="nil"/>
            </w:tcBorders>
            <w:shd w:val="clear" w:color="auto" w:fill="auto"/>
            <w:hideMark/>
          </w:tcPr>
          <w:p w14:paraId="70570495" w14:textId="77777777" w:rsidR="004B2282" w:rsidRPr="00292E2D" w:rsidRDefault="004B2282" w:rsidP="00FC68A1">
            <w:pPr>
              <w:pStyle w:val="Tabletext"/>
            </w:pPr>
            <w:r w:rsidRPr="00292E2D">
              <w:t>38736</w:t>
            </w:r>
          </w:p>
        </w:tc>
        <w:tc>
          <w:tcPr>
            <w:tcW w:w="3584" w:type="pct"/>
            <w:tcBorders>
              <w:top w:val="single" w:sz="4" w:space="0" w:color="auto"/>
              <w:left w:val="nil"/>
              <w:bottom w:val="single" w:sz="4" w:space="0" w:color="auto"/>
              <w:right w:val="nil"/>
            </w:tcBorders>
            <w:shd w:val="clear" w:color="auto" w:fill="auto"/>
            <w:hideMark/>
          </w:tcPr>
          <w:p w14:paraId="5557C076" w14:textId="4DC5F37D" w:rsidR="004B2282" w:rsidRPr="00292E2D" w:rsidRDefault="004B2282" w:rsidP="00FC68A1">
            <w:pPr>
              <w:pStyle w:val="Tabletext"/>
            </w:pPr>
            <w:r w:rsidRPr="00292E2D">
              <w:t>Systemic pulmonary or cavo</w:t>
            </w:r>
            <w:r w:rsidR="00DE7744">
              <w:noBreakHyphen/>
            </w:r>
            <w:r w:rsidRPr="00292E2D">
              <w:t>pulmonary shunt, creation of, with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227F6448" w14:textId="22C53ABC" w:rsidR="004B2282" w:rsidRPr="00292E2D" w:rsidRDefault="001936CA" w:rsidP="00FC68A1">
            <w:pPr>
              <w:pStyle w:val="Tabletext"/>
              <w:jc w:val="right"/>
            </w:pPr>
            <w:r w:rsidRPr="00292E2D">
              <w:t>2,201.20</w:t>
            </w:r>
          </w:p>
        </w:tc>
      </w:tr>
      <w:tr w:rsidR="004B2282" w:rsidRPr="00292E2D" w14:paraId="399D5E24" w14:textId="77777777" w:rsidTr="00561DD9">
        <w:tc>
          <w:tcPr>
            <w:tcW w:w="679" w:type="pct"/>
            <w:tcBorders>
              <w:top w:val="single" w:sz="4" w:space="0" w:color="auto"/>
              <w:left w:val="nil"/>
              <w:bottom w:val="single" w:sz="4" w:space="0" w:color="auto"/>
              <w:right w:val="nil"/>
            </w:tcBorders>
            <w:shd w:val="clear" w:color="auto" w:fill="auto"/>
            <w:hideMark/>
          </w:tcPr>
          <w:p w14:paraId="31B57BC1" w14:textId="77777777" w:rsidR="004B2282" w:rsidRPr="00292E2D" w:rsidRDefault="004B2282" w:rsidP="00FC68A1">
            <w:pPr>
              <w:pStyle w:val="Tabletext"/>
            </w:pPr>
            <w:r w:rsidRPr="00292E2D">
              <w:t>38739</w:t>
            </w:r>
          </w:p>
        </w:tc>
        <w:tc>
          <w:tcPr>
            <w:tcW w:w="3584" w:type="pct"/>
            <w:tcBorders>
              <w:top w:val="single" w:sz="4" w:space="0" w:color="auto"/>
              <w:left w:val="nil"/>
              <w:bottom w:val="single" w:sz="4" w:space="0" w:color="auto"/>
              <w:right w:val="nil"/>
            </w:tcBorders>
            <w:shd w:val="clear" w:color="auto" w:fill="auto"/>
            <w:hideMark/>
          </w:tcPr>
          <w:p w14:paraId="1A5959C2" w14:textId="77777777" w:rsidR="004B2282" w:rsidRPr="00292E2D" w:rsidRDefault="004B2282" w:rsidP="00FC68A1">
            <w:pPr>
              <w:pStyle w:val="Tabletext"/>
            </w:pPr>
            <w:r w:rsidRPr="00292E2D">
              <w:t>Atrial septectomy, with or without cardiopulmonary bypass,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70D51541" w14:textId="036B0B7A" w:rsidR="004B2282" w:rsidRPr="00292E2D" w:rsidRDefault="001936CA" w:rsidP="00FC68A1">
            <w:pPr>
              <w:pStyle w:val="Tabletext"/>
              <w:jc w:val="right"/>
            </w:pPr>
            <w:r w:rsidRPr="00292E2D">
              <w:t>1,984.20</w:t>
            </w:r>
          </w:p>
        </w:tc>
      </w:tr>
      <w:tr w:rsidR="004B2282" w:rsidRPr="00292E2D" w14:paraId="2085DC6A" w14:textId="77777777" w:rsidTr="00561DD9">
        <w:tc>
          <w:tcPr>
            <w:tcW w:w="679" w:type="pct"/>
            <w:tcBorders>
              <w:top w:val="single" w:sz="4" w:space="0" w:color="auto"/>
              <w:left w:val="nil"/>
              <w:bottom w:val="single" w:sz="4" w:space="0" w:color="auto"/>
              <w:right w:val="nil"/>
            </w:tcBorders>
            <w:shd w:val="clear" w:color="auto" w:fill="auto"/>
            <w:hideMark/>
          </w:tcPr>
          <w:p w14:paraId="65316AE9" w14:textId="77777777" w:rsidR="004B2282" w:rsidRPr="00292E2D" w:rsidRDefault="004B2282" w:rsidP="00FC68A1">
            <w:pPr>
              <w:pStyle w:val="Tabletext"/>
            </w:pPr>
            <w:r w:rsidRPr="00292E2D">
              <w:t>38742</w:t>
            </w:r>
          </w:p>
        </w:tc>
        <w:tc>
          <w:tcPr>
            <w:tcW w:w="3584" w:type="pct"/>
            <w:tcBorders>
              <w:top w:val="single" w:sz="4" w:space="0" w:color="auto"/>
              <w:left w:val="nil"/>
              <w:bottom w:val="single" w:sz="4" w:space="0" w:color="auto"/>
              <w:right w:val="nil"/>
            </w:tcBorders>
            <w:shd w:val="clear" w:color="auto" w:fill="auto"/>
            <w:hideMark/>
          </w:tcPr>
          <w:p w14:paraId="33DF52B3" w14:textId="77777777" w:rsidR="004B2282" w:rsidRPr="00292E2D" w:rsidRDefault="004B2282" w:rsidP="00FC68A1">
            <w:pPr>
              <w:pStyle w:val="Tabletext"/>
            </w:pPr>
            <w:r w:rsidRPr="00292E2D">
              <w:t>Atrial septal defect, closure by open exposure and direct suture or patch,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19745FA4" w14:textId="3CA3FE3E" w:rsidR="004B2282" w:rsidRPr="00292E2D" w:rsidRDefault="001936CA" w:rsidP="00FC68A1">
            <w:pPr>
              <w:pStyle w:val="Tabletext"/>
              <w:jc w:val="right"/>
            </w:pPr>
            <w:r w:rsidRPr="00292E2D">
              <w:t>1,984.20</w:t>
            </w:r>
          </w:p>
        </w:tc>
      </w:tr>
      <w:tr w:rsidR="004B2282" w:rsidRPr="00292E2D" w14:paraId="72880387" w14:textId="77777777" w:rsidTr="00561DD9">
        <w:tc>
          <w:tcPr>
            <w:tcW w:w="679" w:type="pct"/>
            <w:tcBorders>
              <w:top w:val="single" w:sz="4" w:space="0" w:color="auto"/>
              <w:left w:val="nil"/>
              <w:bottom w:val="single" w:sz="4" w:space="0" w:color="auto"/>
              <w:right w:val="nil"/>
            </w:tcBorders>
            <w:shd w:val="clear" w:color="auto" w:fill="auto"/>
            <w:hideMark/>
          </w:tcPr>
          <w:p w14:paraId="4A658D13" w14:textId="77777777" w:rsidR="004B2282" w:rsidRPr="00292E2D" w:rsidRDefault="004B2282" w:rsidP="00FC68A1">
            <w:pPr>
              <w:pStyle w:val="Tabletext"/>
            </w:pPr>
            <w:r w:rsidRPr="00292E2D">
              <w:t>38745</w:t>
            </w:r>
          </w:p>
        </w:tc>
        <w:tc>
          <w:tcPr>
            <w:tcW w:w="3584" w:type="pct"/>
            <w:tcBorders>
              <w:top w:val="single" w:sz="4" w:space="0" w:color="auto"/>
              <w:left w:val="nil"/>
              <w:bottom w:val="single" w:sz="4" w:space="0" w:color="auto"/>
              <w:right w:val="nil"/>
            </w:tcBorders>
            <w:shd w:val="clear" w:color="auto" w:fill="auto"/>
            <w:hideMark/>
          </w:tcPr>
          <w:p w14:paraId="34E1DF14" w14:textId="296BDECF" w:rsidR="004B2282" w:rsidRPr="00292E2D" w:rsidRDefault="004B2282" w:rsidP="00FC68A1">
            <w:pPr>
              <w:pStyle w:val="Tabletext"/>
            </w:pPr>
            <w:r w:rsidRPr="00292E2D">
              <w:t>Intra</w:t>
            </w:r>
            <w:r w:rsidR="00DE7744">
              <w:noBreakHyphen/>
            </w:r>
            <w:r w:rsidRPr="00292E2D">
              <w:t>atrial baffle, insertion of,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5837DF8D" w14:textId="7A5D6FD4" w:rsidR="004B2282" w:rsidRPr="00292E2D" w:rsidRDefault="001936CA" w:rsidP="00FC68A1">
            <w:pPr>
              <w:pStyle w:val="Tabletext"/>
              <w:jc w:val="right"/>
            </w:pPr>
            <w:r w:rsidRPr="00292E2D">
              <w:t>2,201.20</w:t>
            </w:r>
          </w:p>
        </w:tc>
      </w:tr>
      <w:tr w:rsidR="004B2282" w:rsidRPr="00292E2D" w14:paraId="74B6FDBC" w14:textId="77777777" w:rsidTr="00561DD9">
        <w:tc>
          <w:tcPr>
            <w:tcW w:w="679" w:type="pct"/>
            <w:tcBorders>
              <w:top w:val="single" w:sz="4" w:space="0" w:color="auto"/>
              <w:left w:val="nil"/>
              <w:bottom w:val="single" w:sz="4" w:space="0" w:color="auto"/>
              <w:right w:val="nil"/>
            </w:tcBorders>
            <w:shd w:val="clear" w:color="auto" w:fill="auto"/>
            <w:hideMark/>
          </w:tcPr>
          <w:p w14:paraId="66FC540B" w14:textId="77777777" w:rsidR="004B2282" w:rsidRPr="00292E2D" w:rsidRDefault="004B2282" w:rsidP="00FC68A1">
            <w:pPr>
              <w:pStyle w:val="Tabletext"/>
            </w:pPr>
            <w:r w:rsidRPr="00292E2D">
              <w:t>38748</w:t>
            </w:r>
          </w:p>
        </w:tc>
        <w:tc>
          <w:tcPr>
            <w:tcW w:w="3584" w:type="pct"/>
            <w:tcBorders>
              <w:top w:val="single" w:sz="4" w:space="0" w:color="auto"/>
              <w:left w:val="nil"/>
              <w:bottom w:val="single" w:sz="4" w:space="0" w:color="auto"/>
              <w:right w:val="nil"/>
            </w:tcBorders>
            <w:shd w:val="clear" w:color="auto" w:fill="auto"/>
            <w:hideMark/>
          </w:tcPr>
          <w:p w14:paraId="79310987" w14:textId="77777777" w:rsidR="004B2282" w:rsidRPr="00292E2D" w:rsidRDefault="004B2282" w:rsidP="00FC68A1">
            <w:pPr>
              <w:pStyle w:val="Tabletext"/>
            </w:pPr>
            <w:r w:rsidRPr="00292E2D">
              <w:t>Ventricular septectomy,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69477095" w14:textId="6D981A04" w:rsidR="004B2282" w:rsidRPr="00292E2D" w:rsidRDefault="001936CA" w:rsidP="00FC68A1">
            <w:pPr>
              <w:pStyle w:val="Tabletext"/>
              <w:jc w:val="right"/>
            </w:pPr>
            <w:r w:rsidRPr="00292E2D">
              <w:t>2,201.20</w:t>
            </w:r>
          </w:p>
        </w:tc>
      </w:tr>
      <w:tr w:rsidR="004B2282" w:rsidRPr="00292E2D" w14:paraId="4EDFD667" w14:textId="77777777" w:rsidTr="00561DD9">
        <w:tc>
          <w:tcPr>
            <w:tcW w:w="679" w:type="pct"/>
            <w:tcBorders>
              <w:top w:val="single" w:sz="4" w:space="0" w:color="auto"/>
              <w:left w:val="nil"/>
              <w:bottom w:val="single" w:sz="4" w:space="0" w:color="auto"/>
              <w:right w:val="nil"/>
            </w:tcBorders>
            <w:shd w:val="clear" w:color="auto" w:fill="auto"/>
            <w:hideMark/>
          </w:tcPr>
          <w:p w14:paraId="2B310DEF" w14:textId="77777777" w:rsidR="004B2282" w:rsidRPr="00292E2D" w:rsidRDefault="004B2282" w:rsidP="00FC68A1">
            <w:pPr>
              <w:pStyle w:val="Tabletext"/>
            </w:pPr>
            <w:r w:rsidRPr="00292E2D">
              <w:t>38751</w:t>
            </w:r>
          </w:p>
        </w:tc>
        <w:tc>
          <w:tcPr>
            <w:tcW w:w="3584" w:type="pct"/>
            <w:tcBorders>
              <w:top w:val="single" w:sz="4" w:space="0" w:color="auto"/>
              <w:left w:val="nil"/>
              <w:bottom w:val="single" w:sz="4" w:space="0" w:color="auto"/>
              <w:right w:val="nil"/>
            </w:tcBorders>
            <w:shd w:val="clear" w:color="auto" w:fill="auto"/>
            <w:hideMark/>
          </w:tcPr>
          <w:p w14:paraId="13F04E63" w14:textId="77777777" w:rsidR="004B2282" w:rsidRPr="00292E2D" w:rsidRDefault="004B2282" w:rsidP="00FC68A1">
            <w:pPr>
              <w:pStyle w:val="Tabletext"/>
            </w:pPr>
            <w:r w:rsidRPr="00292E2D">
              <w:t>Ventricular septal defect, closure by direct suture or patch (H) (Anaes.) (Assist.)</w:t>
            </w:r>
          </w:p>
        </w:tc>
        <w:tc>
          <w:tcPr>
            <w:tcW w:w="737" w:type="pct"/>
            <w:tcBorders>
              <w:top w:val="single" w:sz="4" w:space="0" w:color="auto"/>
              <w:left w:val="nil"/>
              <w:bottom w:val="single" w:sz="4" w:space="0" w:color="auto"/>
              <w:right w:val="nil"/>
            </w:tcBorders>
            <w:shd w:val="clear" w:color="auto" w:fill="auto"/>
            <w:hideMark/>
          </w:tcPr>
          <w:p w14:paraId="04FBE72A" w14:textId="7F2AEAFC" w:rsidR="004B2282" w:rsidRPr="00292E2D" w:rsidRDefault="001936CA" w:rsidP="00FC68A1">
            <w:pPr>
              <w:pStyle w:val="Tabletext"/>
              <w:jc w:val="right"/>
            </w:pPr>
            <w:r w:rsidRPr="00292E2D">
              <w:t>2,201.20</w:t>
            </w:r>
          </w:p>
        </w:tc>
      </w:tr>
      <w:tr w:rsidR="004B2282" w:rsidRPr="00292E2D" w14:paraId="239697EE" w14:textId="77777777" w:rsidTr="00561DD9">
        <w:tc>
          <w:tcPr>
            <w:tcW w:w="679" w:type="pct"/>
            <w:tcBorders>
              <w:top w:val="single" w:sz="4" w:space="0" w:color="auto"/>
              <w:left w:val="nil"/>
              <w:bottom w:val="single" w:sz="4" w:space="0" w:color="auto"/>
              <w:right w:val="nil"/>
            </w:tcBorders>
            <w:shd w:val="clear" w:color="auto" w:fill="auto"/>
            <w:hideMark/>
          </w:tcPr>
          <w:p w14:paraId="7C310455" w14:textId="77777777" w:rsidR="004B2282" w:rsidRPr="00292E2D" w:rsidRDefault="004B2282" w:rsidP="00FC68A1">
            <w:pPr>
              <w:pStyle w:val="Tabletext"/>
            </w:pPr>
            <w:r w:rsidRPr="00292E2D">
              <w:t>38754</w:t>
            </w:r>
          </w:p>
        </w:tc>
        <w:tc>
          <w:tcPr>
            <w:tcW w:w="3584" w:type="pct"/>
            <w:tcBorders>
              <w:top w:val="single" w:sz="4" w:space="0" w:color="auto"/>
              <w:left w:val="nil"/>
              <w:bottom w:val="single" w:sz="4" w:space="0" w:color="auto"/>
              <w:right w:val="nil"/>
            </w:tcBorders>
            <w:shd w:val="clear" w:color="auto" w:fill="auto"/>
            <w:hideMark/>
          </w:tcPr>
          <w:p w14:paraId="7F8025B0" w14:textId="77777777" w:rsidR="004B2282" w:rsidRPr="00292E2D" w:rsidRDefault="004B2282" w:rsidP="00FC68A1">
            <w:pPr>
              <w:pStyle w:val="Tabletext"/>
            </w:pPr>
            <w:r w:rsidRPr="00292E2D">
              <w:t>Intraventricular baffle or conduit, insertion of,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7232D808" w14:textId="2C85B62A" w:rsidR="004B2282" w:rsidRPr="00292E2D" w:rsidRDefault="001936CA" w:rsidP="00FC68A1">
            <w:pPr>
              <w:pStyle w:val="Tabletext"/>
              <w:jc w:val="right"/>
            </w:pPr>
            <w:r w:rsidRPr="00292E2D">
              <w:t>2,755.40</w:t>
            </w:r>
          </w:p>
        </w:tc>
      </w:tr>
      <w:tr w:rsidR="004B2282" w:rsidRPr="00292E2D" w14:paraId="4123365F" w14:textId="77777777" w:rsidTr="00561DD9">
        <w:tc>
          <w:tcPr>
            <w:tcW w:w="679" w:type="pct"/>
            <w:tcBorders>
              <w:top w:val="single" w:sz="4" w:space="0" w:color="auto"/>
              <w:left w:val="nil"/>
              <w:bottom w:val="single" w:sz="4" w:space="0" w:color="auto"/>
              <w:right w:val="nil"/>
            </w:tcBorders>
            <w:shd w:val="clear" w:color="auto" w:fill="auto"/>
            <w:hideMark/>
          </w:tcPr>
          <w:p w14:paraId="634F4406" w14:textId="77777777" w:rsidR="004B2282" w:rsidRPr="00292E2D" w:rsidRDefault="004B2282" w:rsidP="00FC68A1">
            <w:pPr>
              <w:pStyle w:val="Tabletext"/>
            </w:pPr>
            <w:r w:rsidRPr="00292E2D">
              <w:t>38757</w:t>
            </w:r>
          </w:p>
        </w:tc>
        <w:tc>
          <w:tcPr>
            <w:tcW w:w="3584" w:type="pct"/>
            <w:tcBorders>
              <w:top w:val="single" w:sz="4" w:space="0" w:color="auto"/>
              <w:left w:val="nil"/>
              <w:bottom w:val="single" w:sz="4" w:space="0" w:color="auto"/>
              <w:right w:val="nil"/>
            </w:tcBorders>
            <w:shd w:val="clear" w:color="auto" w:fill="auto"/>
            <w:hideMark/>
          </w:tcPr>
          <w:p w14:paraId="72F18DB7" w14:textId="77777777" w:rsidR="004B2282" w:rsidRPr="00292E2D" w:rsidRDefault="004B2282" w:rsidP="00FC68A1">
            <w:pPr>
              <w:pStyle w:val="Tabletext"/>
            </w:pPr>
            <w:r w:rsidRPr="00292E2D">
              <w:t>Extracardiac conduit, insertion of,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37D6A921" w14:textId="20AA4366" w:rsidR="004B2282" w:rsidRPr="00292E2D" w:rsidRDefault="001936CA" w:rsidP="00FC68A1">
            <w:pPr>
              <w:pStyle w:val="Tabletext"/>
              <w:jc w:val="right"/>
            </w:pPr>
            <w:r w:rsidRPr="00292E2D">
              <w:t>2,201.20</w:t>
            </w:r>
          </w:p>
        </w:tc>
      </w:tr>
      <w:tr w:rsidR="004B2282" w:rsidRPr="00292E2D" w14:paraId="45B598F4" w14:textId="77777777" w:rsidTr="00561DD9">
        <w:tc>
          <w:tcPr>
            <w:tcW w:w="679" w:type="pct"/>
            <w:tcBorders>
              <w:top w:val="single" w:sz="4" w:space="0" w:color="auto"/>
              <w:left w:val="nil"/>
              <w:bottom w:val="single" w:sz="4" w:space="0" w:color="auto"/>
              <w:right w:val="nil"/>
            </w:tcBorders>
            <w:shd w:val="clear" w:color="auto" w:fill="auto"/>
            <w:hideMark/>
          </w:tcPr>
          <w:p w14:paraId="7EE9BD1D" w14:textId="77777777" w:rsidR="004B2282" w:rsidRPr="00292E2D" w:rsidRDefault="004B2282" w:rsidP="00FC68A1">
            <w:pPr>
              <w:pStyle w:val="Tabletext"/>
            </w:pPr>
            <w:bookmarkStart w:id="755" w:name="CU_491780921"/>
            <w:bookmarkEnd w:id="755"/>
            <w:r w:rsidRPr="00292E2D">
              <w:t>38760</w:t>
            </w:r>
          </w:p>
        </w:tc>
        <w:tc>
          <w:tcPr>
            <w:tcW w:w="3584" w:type="pct"/>
            <w:tcBorders>
              <w:top w:val="single" w:sz="4" w:space="0" w:color="auto"/>
              <w:left w:val="nil"/>
              <w:bottom w:val="single" w:sz="4" w:space="0" w:color="auto"/>
              <w:right w:val="nil"/>
            </w:tcBorders>
            <w:shd w:val="clear" w:color="auto" w:fill="auto"/>
            <w:hideMark/>
          </w:tcPr>
          <w:p w14:paraId="6809033C" w14:textId="77777777" w:rsidR="004B2282" w:rsidRPr="00292E2D" w:rsidRDefault="004B2282" w:rsidP="00FC68A1">
            <w:pPr>
              <w:pStyle w:val="Tabletext"/>
            </w:pPr>
            <w:r w:rsidRPr="00292E2D">
              <w:t>Extracardiac conduit, replacement of,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3CCDFED2" w14:textId="3EE8673D" w:rsidR="004B2282" w:rsidRPr="00292E2D" w:rsidRDefault="001936CA" w:rsidP="00FC68A1">
            <w:pPr>
              <w:pStyle w:val="Tabletext"/>
              <w:jc w:val="right"/>
            </w:pPr>
            <w:r w:rsidRPr="00292E2D">
              <w:t>2,201.20</w:t>
            </w:r>
          </w:p>
        </w:tc>
      </w:tr>
      <w:tr w:rsidR="004B2282" w:rsidRPr="00292E2D" w14:paraId="0F5409B4" w14:textId="77777777" w:rsidTr="00561DD9">
        <w:tc>
          <w:tcPr>
            <w:tcW w:w="679" w:type="pct"/>
            <w:tcBorders>
              <w:top w:val="single" w:sz="4" w:space="0" w:color="auto"/>
              <w:left w:val="nil"/>
              <w:bottom w:val="single" w:sz="4" w:space="0" w:color="auto"/>
              <w:right w:val="nil"/>
            </w:tcBorders>
            <w:shd w:val="clear" w:color="auto" w:fill="auto"/>
            <w:hideMark/>
          </w:tcPr>
          <w:p w14:paraId="62B99A3C" w14:textId="77777777" w:rsidR="004B2282" w:rsidRPr="00292E2D" w:rsidRDefault="004B2282" w:rsidP="00FC68A1">
            <w:pPr>
              <w:pStyle w:val="Tabletext"/>
            </w:pPr>
            <w:bookmarkStart w:id="756" w:name="CU_491775990"/>
            <w:bookmarkEnd w:id="756"/>
            <w:r w:rsidRPr="00292E2D">
              <w:t>38763</w:t>
            </w:r>
          </w:p>
        </w:tc>
        <w:tc>
          <w:tcPr>
            <w:tcW w:w="3584" w:type="pct"/>
            <w:tcBorders>
              <w:top w:val="single" w:sz="4" w:space="0" w:color="auto"/>
              <w:left w:val="nil"/>
              <w:bottom w:val="single" w:sz="4" w:space="0" w:color="auto"/>
              <w:right w:val="nil"/>
            </w:tcBorders>
            <w:shd w:val="clear" w:color="auto" w:fill="auto"/>
            <w:hideMark/>
          </w:tcPr>
          <w:p w14:paraId="055EE896" w14:textId="77777777" w:rsidR="004B2282" w:rsidRPr="00292E2D" w:rsidRDefault="004B2282" w:rsidP="00FC68A1">
            <w:pPr>
              <w:pStyle w:val="Tabletext"/>
            </w:pPr>
            <w:r w:rsidRPr="00292E2D">
              <w:t>Ventricular myectomy, for relief of ventricular obstruction, right or left,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250D6E7A" w14:textId="74CD5810" w:rsidR="004B2282" w:rsidRPr="00292E2D" w:rsidRDefault="001936CA" w:rsidP="00FC68A1">
            <w:pPr>
              <w:pStyle w:val="Tabletext"/>
              <w:jc w:val="right"/>
            </w:pPr>
            <w:r w:rsidRPr="00292E2D">
              <w:t>2,201.20</w:t>
            </w:r>
          </w:p>
        </w:tc>
      </w:tr>
      <w:tr w:rsidR="004B2282" w:rsidRPr="00292E2D" w14:paraId="6C1228F4" w14:textId="77777777" w:rsidTr="00561DD9">
        <w:tc>
          <w:tcPr>
            <w:tcW w:w="679" w:type="pct"/>
            <w:tcBorders>
              <w:top w:val="single" w:sz="4" w:space="0" w:color="auto"/>
              <w:left w:val="nil"/>
              <w:bottom w:val="single" w:sz="4" w:space="0" w:color="auto"/>
              <w:right w:val="nil"/>
            </w:tcBorders>
            <w:shd w:val="clear" w:color="auto" w:fill="auto"/>
            <w:hideMark/>
          </w:tcPr>
          <w:p w14:paraId="2604E787" w14:textId="77777777" w:rsidR="004B2282" w:rsidRPr="00292E2D" w:rsidRDefault="004B2282" w:rsidP="00FC68A1">
            <w:pPr>
              <w:pStyle w:val="Tabletext"/>
            </w:pPr>
            <w:r w:rsidRPr="00292E2D">
              <w:t>38766</w:t>
            </w:r>
          </w:p>
        </w:tc>
        <w:tc>
          <w:tcPr>
            <w:tcW w:w="3584" w:type="pct"/>
            <w:tcBorders>
              <w:top w:val="single" w:sz="4" w:space="0" w:color="auto"/>
              <w:left w:val="nil"/>
              <w:bottom w:val="single" w:sz="4" w:space="0" w:color="auto"/>
              <w:right w:val="nil"/>
            </w:tcBorders>
            <w:shd w:val="clear" w:color="auto" w:fill="auto"/>
            <w:hideMark/>
          </w:tcPr>
          <w:p w14:paraId="2532F52B" w14:textId="77777777" w:rsidR="004B2282" w:rsidRPr="00292E2D" w:rsidRDefault="004B2282" w:rsidP="00FC68A1">
            <w:pPr>
              <w:pStyle w:val="Tabletext"/>
            </w:pPr>
            <w:r w:rsidRPr="00292E2D">
              <w:t>Ventricular augmentation, right or left, for congenital heart disease (H) (Anaes.) (Assist.)</w:t>
            </w:r>
          </w:p>
        </w:tc>
        <w:tc>
          <w:tcPr>
            <w:tcW w:w="737" w:type="pct"/>
            <w:tcBorders>
              <w:top w:val="single" w:sz="4" w:space="0" w:color="auto"/>
              <w:left w:val="nil"/>
              <w:bottom w:val="single" w:sz="4" w:space="0" w:color="auto"/>
              <w:right w:val="nil"/>
            </w:tcBorders>
            <w:shd w:val="clear" w:color="auto" w:fill="auto"/>
            <w:hideMark/>
          </w:tcPr>
          <w:p w14:paraId="2EF44545" w14:textId="04B853E7" w:rsidR="004B2282" w:rsidRPr="00292E2D" w:rsidRDefault="001936CA" w:rsidP="00FC68A1">
            <w:pPr>
              <w:pStyle w:val="Tabletext"/>
              <w:jc w:val="right"/>
            </w:pPr>
            <w:r w:rsidRPr="00292E2D">
              <w:t>2,201.20</w:t>
            </w:r>
          </w:p>
        </w:tc>
      </w:tr>
      <w:tr w:rsidR="004B2282" w:rsidRPr="00292E2D" w14:paraId="73CEB91E" w14:textId="77777777" w:rsidTr="00561DD9">
        <w:tc>
          <w:tcPr>
            <w:tcW w:w="679" w:type="pct"/>
            <w:tcBorders>
              <w:top w:val="single" w:sz="4" w:space="0" w:color="auto"/>
              <w:left w:val="nil"/>
              <w:bottom w:val="single" w:sz="4" w:space="0" w:color="auto"/>
              <w:right w:val="nil"/>
            </w:tcBorders>
            <w:shd w:val="clear" w:color="auto" w:fill="auto"/>
            <w:hideMark/>
          </w:tcPr>
          <w:p w14:paraId="0FB9FE06" w14:textId="77777777" w:rsidR="004B2282" w:rsidRPr="00292E2D" w:rsidRDefault="004B2282" w:rsidP="00FC68A1">
            <w:pPr>
              <w:pStyle w:val="Tabletext"/>
            </w:pPr>
            <w:r w:rsidRPr="00292E2D">
              <w:t>38800</w:t>
            </w:r>
          </w:p>
        </w:tc>
        <w:tc>
          <w:tcPr>
            <w:tcW w:w="3584" w:type="pct"/>
            <w:tcBorders>
              <w:top w:val="single" w:sz="4" w:space="0" w:color="auto"/>
              <w:left w:val="nil"/>
              <w:bottom w:val="single" w:sz="4" w:space="0" w:color="auto"/>
              <w:right w:val="nil"/>
            </w:tcBorders>
            <w:shd w:val="clear" w:color="auto" w:fill="auto"/>
            <w:hideMark/>
          </w:tcPr>
          <w:p w14:paraId="6D52D683" w14:textId="77777777" w:rsidR="004B2282" w:rsidRPr="00292E2D" w:rsidRDefault="004B2282" w:rsidP="00FC68A1">
            <w:pPr>
              <w:pStyle w:val="Tabletext"/>
            </w:pPr>
            <w:r w:rsidRPr="00292E2D">
              <w:t>Thoracic cavity, aspiration of, for diagnostic purposes, other than a service associated with a service to which item 38803 applies</w:t>
            </w:r>
          </w:p>
        </w:tc>
        <w:tc>
          <w:tcPr>
            <w:tcW w:w="737" w:type="pct"/>
            <w:tcBorders>
              <w:top w:val="single" w:sz="4" w:space="0" w:color="auto"/>
              <w:left w:val="nil"/>
              <w:bottom w:val="single" w:sz="4" w:space="0" w:color="auto"/>
              <w:right w:val="nil"/>
            </w:tcBorders>
            <w:shd w:val="clear" w:color="auto" w:fill="auto"/>
            <w:hideMark/>
          </w:tcPr>
          <w:p w14:paraId="1DFC517C" w14:textId="2E778296" w:rsidR="004B2282" w:rsidRPr="00292E2D" w:rsidRDefault="001936CA" w:rsidP="00FC68A1">
            <w:pPr>
              <w:pStyle w:val="Tabletext"/>
              <w:jc w:val="right"/>
            </w:pPr>
            <w:r w:rsidRPr="00292E2D">
              <w:t>39.70</w:t>
            </w:r>
          </w:p>
        </w:tc>
      </w:tr>
      <w:tr w:rsidR="004B2282" w:rsidRPr="00292E2D" w14:paraId="7594A096" w14:textId="77777777" w:rsidTr="00561DD9">
        <w:tc>
          <w:tcPr>
            <w:tcW w:w="679" w:type="pct"/>
            <w:tcBorders>
              <w:top w:val="single" w:sz="4" w:space="0" w:color="auto"/>
              <w:left w:val="nil"/>
              <w:bottom w:val="single" w:sz="4" w:space="0" w:color="auto"/>
              <w:right w:val="nil"/>
            </w:tcBorders>
            <w:shd w:val="clear" w:color="auto" w:fill="auto"/>
            <w:hideMark/>
          </w:tcPr>
          <w:p w14:paraId="5CA0A124" w14:textId="77777777" w:rsidR="004B2282" w:rsidRPr="00292E2D" w:rsidRDefault="004B2282" w:rsidP="00FC68A1">
            <w:pPr>
              <w:pStyle w:val="Tabletext"/>
            </w:pPr>
            <w:r w:rsidRPr="00292E2D">
              <w:t>38803</w:t>
            </w:r>
          </w:p>
        </w:tc>
        <w:tc>
          <w:tcPr>
            <w:tcW w:w="3584" w:type="pct"/>
            <w:tcBorders>
              <w:top w:val="single" w:sz="4" w:space="0" w:color="auto"/>
              <w:left w:val="nil"/>
              <w:bottom w:val="single" w:sz="4" w:space="0" w:color="auto"/>
              <w:right w:val="nil"/>
            </w:tcBorders>
            <w:shd w:val="clear" w:color="auto" w:fill="auto"/>
            <w:hideMark/>
          </w:tcPr>
          <w:p w14:paraId="1952DBFD" w14:textId="77777777" w:rsidR="004B2282" w:rsidRPr="00292E2D" w:rsidRDefault="004B2282" w:rsidP="00FC68A1">
            <w:pPr>
              <w:pStyle w:val="Tabletext"/>
            </w:pPr>
            <w:r w:rsidRPr="00292E2D">
              <w:t>Thoracic cavity, aspiration of, with therapeutic drainage (paracentesis), with or without diagnostic sample</w:t>
            </w:r>
          </w:p>
        </w:tc>
        <w:tc>
          <w:tcPr>
            <w:tcW w:w="737" w:type="pct"/>
            <w:tcBorders>
              <w:top w:val="single" w:sz="4" w:space="0" w:color="auto"/>
              <w:left w:val="nil"/>
              <w:bottom w:val="single" w:sz="4" w:space="0" w:color="auto"/>
              <w:right w:val="nil"/>
            </w:tcBorders>
            <w:shd w:val="clear" w:color="auto" w:fill="auto"/>
            <w:hideMark/>
          </w:tcPr>
          <w:p w14:paraId="1ACE40B2" w14:textId="39D97AC7" w:rsidR="004B2282" w:rsidRPr="00292E2D" w:rsidRDefault="001936CA" w:rsidP="00FC68A1">
            <w:pPr>
              <w:pStyle w:val="Tabletext"/>
              <w:jc w:val="right"/>
            </w:pPr>
            <w:r w:rsidRPr="00292E2D">
              <w:t>79.30</w:t>
            </w:r>
          </w:p>
        </w:tc>
      </w:tr>
      <w:tr w:rsidR="004B2282" w:rsidRPr="00292E2D" w14:paraId="095E944E" w14:textId="77777777" w:rsidTr="00561DD9">
        <w:tc>
          <w:tcPr>
            <w:tcW w:w="679" w:type="pct"/>
            <w:tcBorders>
              <w:top w:val="single" w:sz="4" w:space="0" w:color="auto"/>
              <w:left w:val="nil"/>
              <w:bottom w:val="single" w:sz="4" w:space="0" w:color="auto"/>
              <w:right w:val="nil"/>
            </w:tcBorders>
            <w:shd w:val="clear" w:color="auto" w:fill="auto"/>
            <w:hideMark/>
          </w:tcPr>
          <w:p w14:paraId="61E195F9" w14:textId="77777777" w:rsidR="004B2282" w:rsidRPr="00292E2D" w:rsidRDefault="004B2282" w:rsidP="00FC68A1">
            <w:pPr>
              <w:pStyle w:val="Tabletext"/>
            </w:pPr>
            <w:r w:rsidRPr="00292E2D">
              <w:t>38806</w:t>
            </w:r>
          </w:p>
        </w:tc>
        <w:tc>
          <w:tcPr>
            <w:tcW w:w="3584" w:type="pct"/>
            <w:tcBorders>
              <w:top w:val="single" w:sz="4" w:space="0" w:color="auto"/>
              <w:left w:val="nil"/>
              <w:bottom w:val="single" w:sz="4" w:space="0" w:color="auto"/>
              <w:right w:val="nil"/>
            </w:tcBorders>
            <w:shd w:val="clear" w:color="auto" w:fill="auto"/>
            <w:hideMark/>
          </w:tcPr>
          <w:p w14:paraId="2643587C" w14:textId="457F1B86" w:rsidR="004B2282" w:rsidRPr="00292E2D" w:rsidRDefault="004B2282" w:rsidP="00FC68A1">
            <w:pPr>
              <w:pStyle w:val="Tabletext"/>
            </w:pPr>
            <w:r w:rsidRPr="00292E2D">
              <w:t>Intercostal drain, insertion of, not involving resection of rib (excluding after</w:t>
            </w:r>
            <w:r w:rsidR="00DE7744">
              <w:noBreakHyphen/>
            </w:r>
            <w:r w:rsidRPr="00292E2D">
              <w:t>care) (Anaes.)</w:t>
            </w:r>
          </w:p>
        </w:tc>
        <w:tc>
          <w:tcPr>
            <w:tcW w:w="737" w:type="pct"/>
            <w:tcBorders>
              <w:top w:val="single" w:sz="4" w:space="0" w:color="auto"/>
              <w:left w:val="nil"/>
              <w:bottom w:val="single" w:sz="4" w:space="0" w:color="auto"/>
              <w:right w:val="nil"/>
            </w:tcBorders>
            <w:shd w:val="clear" w:color="auto" w:fill="auto"/>
            <w:hideMark/>
          </w:tcPr>
          <w:p w14:paraId="00A65D86" w14:textId="6747E64D" w:rsidR="004B2282" w:rsidRPr="00292E2D" w:rsidRDefault="001936CA" w:rsidP="00FC68A1">
            <w:pPr>
              <w:pStyle w:val="Tabletext"/>
              <w:jc w:val="right"/>
            </w:pPr>
            <w:r w:rsidRPr="00292E2D">
              <w:t>137.75</w:t>
            </w:r>
          </w:p>
        </w:tc>
      </w:tr>
      <w:tr w:rsidR="004B2282" w:rsidRPr="00292E2D" w14:paraId="018BBC13" w14:textId="77777777" w:rsidTr="00561DD9">
        <w:tc>
          <w:tcPr>
            <w:tcW w:w="679" w:type="pct"/>
            <w:tcBorders>
              <w:top w:val="single" w:sz="4" w:space="0" w:color="auto"/>
              <w:left w:val="nil"/>
              <w:bottom w:val="single" w:sz="4" w:space="0" w:color="auto"/>
              <w:right w:val="nil"/>
            </w:tcBorders>
            <w:shd w:val="clear" w:color="auto" w:fill="auto"/>
            <w:hideMark/>
          </w:tcPr>
          <w:p w14:paraId="0C6C37C7" w14:textId="77777777" w:rsidR="004B2282" w:rsidRPr="00292E2D" w:rsidRDefault="004B2282" w:rsidP="00FC68A1">
            <w:pPr>
              <w:pStyle w:val="Tabletext"/>
            </w:pPr>
            <w:r w:rsidRPr="00292E2D">
              <w:t>38809</w:t>
            </w:r>
          </w:p>
        </w:tc>
        <w:tc>
          <w:tcPr>
            <w:tcW w:w="3584" w:type="pct"/>
            <w:tcBorders>
              <w:top w:val="single" w:sz="4" w:space="0" w:color="auto"/>
              <w:left w:val="nil"/>
              <w:bottom w:val="single" w:sz="4" w:space="0" w:color="auto"/>
              <w:right w:val="nil"/>
            </w:tcBorders>
            <w:shd w:val="clear" w:color="auto" w:fill="auto"/>
            <w:hideMark/>
          </w:tcPr>
          <w:p w14:paraId="2EA47831" w14:textId="65C78D41" w:rsidR="004B2282" w:rsidRPr="00292E2D" w:rsidRDefault="004B2282" w:rsidP="00FC68A1">
            <w:pPr>
              <w:pStyle w:val="Tabletext"/>
            </w:pPr>
            <w:r w:rsidRPr="00292E2D">
              <w:t>Intercostal drain, insertion of, with pleurodesis and not involving resection of rib (excluding after</w:t>
            </w:r>
            <w:r w:rsidR="00DE7744">
              <w:noBreakHyphen/>
            </w:r>
            <w:r w:rsidRPr="00292E2D">
              <w:t>care) (Anaes.)</w:t>
            </w:r>
          </w:p>
        </w:tc>
        <w:tc>
          <w:tcPr>
            <w:tcW w:w="737" w:type="pct"/>
            <w:tcBorders>
              <w:top w:val="single" w:sz="4" w:space="0" w:color="auto"/>
              <w:left w:val="nil"/>
              <w:bottom w:val="single" w:sz="4" w:space="0" w:color="auto"/>
              <w:right w:val="nil"/>
            </w:tcBorders>
            <w:shd w:val="clear" w:color="auto" w:fill="auto"/>
            <w:hideMark/>
          </w:tcPr>
          <w:p w14:paraId="76A3B60B" w14:textId="4C5B1926" w:rsidR="004B2282" w:rsidRPr="00292E2D" w:rsidRDefault="001936CA" w:rsidP="00FC68A1">
            <w:pPr>
              <w:pStyle w:val="Tabletext"/>
              <w:jc w:val="right"/>
            </w:pPr>
            <w:r w:rsidRPr="00292E2D">
              <w:t>169.70</w:t>
            </w:r>
          </w:p>
        </w:tc>
      </w:tr>
      <w:tr w:rsidR="004B2282" w:rsidRPr="00292E2D" w14:paraId="7EBEFE50" w14:textId="77777777" w:rsidTr="00561DD9">
        <w:tc>
          <w:tcPr>
            <w:tcW w:w="679" w:type="pct"/>
            <w:tcBorders>
              <w:top w:val="single" w:sz="4" w:space="0" w:color="auto"/>
              <w:left w:val="nil"/>
              <w:bottom w:val="single" w:sz="12" w:space="0" w:color="auto"/>
              <w:right w:val="nil"/>
            </w:tcBorders>
            <w:shd w:val="clear" w:color="auto" w:fill="auto"/>
            <w:hideMark/>
          </w:tcPr>
          <w:p w14:paraId="68BAC857" w14:textId="77777777" w:rsidR="004B2282" w:rsidRPr="00292E2D" w:rsidRDefault="004B2282" w:rsidP="00FC68A1">
            <w:pPr>
              <w:pStyle w:val="Tabletext"/>
            </w:pPr>
            <w:r w:rsidRPr="00292E2D">
              <w:t>38812</w:t>
            </w:r>
          </w:p>
        </w:tc>
        <w:tc>
          <w:tcPr>
            <w:tcW w:w="3584" w:type="pct"/>
            <w:tcBorders>
              <w:top w:val="single" w:sz="4" w:space="0" w:color="auto"/>
              <w:left w:val="nil"/>
              <w:bottom w:val="single" w:sz="12" w:space="0" w:color="auto"/>
              <w:right w:val="nil"/>
            </w:tcBorders>
            <w:shd w:val="clear" w:color="auto" w:fill="auto"/>
            <w:hideMark/>
          </w:tcPr>
          <w:p w14:paraId="60A4AE96" w14:textId="77777777" w:rsidR="004B2282" w:rsidRPr="00292E2D" w:rsidRDefault="004B2282" w:rsidP="00FC68A1">
            <w:pPr>
              <w:pStyle w:val="Tabletext"/>
            </w:pPr>
            <w:r w:rsidRPr="00292E2D">
              <w:t>Percutaneous needle biopsy of lung (Anaes.)</w:t>
            </w:r>
          </w:p>
        </w:tc>
        <w:tc>
          <w:tcPr>
            <w:tcW w:w="737" w:type="pct"/>
            <w:tcBorders>
              <w:top w:val="single" w:sz="4" w:space="0" w:color="auto"/>
              <w:left w:val="nil"/>
              <w:bottom w:val="single" w:sz="12" w:space="0" w:color="auto"/>
              <w:right w:val="nil"/>
            </w:tcBorders>
            <w:shd w:val="clear" w:color="auto" w:fill="auto"/>
            <w:hideMark/>
          </w:tcPr>
          <w:p w14:paraId="28CA94E6" w14:textId="5DE0A656" w:rsidR="004B2282" w:rsidRPr="00292E2D" w:rsidRDefault="001936CA" w:rsidP="00FC68A1">
            <w:pPr>
              <w:pStyle w:val="Tabletext"/>
              <w:jc w:val="right"/>
            </w:pPr>
            <w:r w:rsidRPr="00292E2D">
              <w:t>215.70</w:t>
            </w:r>
          </w:p>
        </w:tc>
      </w:tr>
    </w:tbl>
    <w:p w14:paraId="002F3D33" w14:textId="77777777" w:rsidR="004B2282" w:rsidRPr="00292E2D" w:rsidRDefault="004B2282" w:rsidP="004B2282">
      <w:pPr>
        <w:pStyle w:val="ActHead4"/>
      </w:pPr>
      <w:bookmarkStart w:id="757" w:name="_Toc48895342"/>
      <w:r w:rsidRPr="00DE7744">
        <w:rPr>
          <w:rStyle w:val="CharSubdNo"/>
        </w:rPr>
        <w:t>Subdivision D</w:t>
      </w:r>
      <w:r w:rsidRPr="00292E2D">
        <w:t>—</w:t>
      </w:r>
      <w:r w:rsidRPr="00DE7744">
        <w:rPr>
          <w:rStyle w:val="CharSubdText"/>
        </w:rPr>
        <w:t>Subgroups 7 to 11 of Group T8</w:t>
      </w:r>
      <w:bookmarkEnd w:id="757"/>
    </w:p>
    <w:p w14:paraId="2F4B8400" w14:textId="77777777" w:rsidR="004B2282" w:rsidRPr="00292E2D" w:rsidRDefault="004B2282" w:rsidP="004B2282">
      <w:pPr>
        <w:pStyle w:val="ActHead5"/>
      </w:pPr>
      <w:bookmarkStart w:id="758" w:name="_Toc48895343"/>
      <w:r w:rsidRPr="00DE7744">
        <w:rPr>
          <w:rStyle w:val="CharSectno"/>
        </w:rPr>
        <w:t>5.10.19</w:t>
      </w:r>
      <w:r w:rsidRPr="00292E2D">
        <w:t xml:space="preserve">  Items in Subgroups 7 to 11 of Group T8</w:t>
      </w:r>
      <w:bookmarkEnd w:id="758"/>
    </w:p>
    <w:p w14:paraId="7F13CFDC" w14:textId="77777777" w:rsidR="004B2282" w:rsidRPr="00292E2D" w:rsidRDefault="004B2282" w:rsidP="004B2282">
      <w:pPr>
        <w:pStyle w:val="subsection"/>
      </w:pPr>
      <w:r w:rsidRPr="00292E2D">
        <w:tab/>
      </w:r>
      <w:r w:rsidRPr="00292E2D">
        <w:tab/>
        <w:t>This clause sets out items in Subgroups 7 to 11 of Group T8.</w:t>
      </w:r>
    </w:p>
    <w:p w14:paraId="361A2DAC" w14:textId="77777777" w:rsidR="004B2282" w:rsidRPr="00292E2D" w:rsidRDefault="004B2282" w:rsidP="004B2282">
      <w:pPr>
        <w:pStyle w:val="Tabletext"/>
        <w:keepN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6213"/>
        <w:gridCol w:w="1131"/>
      </w:tblGrid>
      <w:tr w:rsidR="004B2282" w:rsidRPr="00292E2D" w14:paraId="1473F928"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2556F7FA" w14:textId="77777777" w:rsidR="004B2282" w:rsidRPr="00292E2D" w:rsidRDefault="004B2282" w:rsidP="00FC68A1">
            <w:pPr>
              <w:pStyle w:val="TableHeading"/>
            </w:pPr>
            <w:r w:rsidRPr="00292E2D">
              <w:t>Group T8—Surgical operations</w:t>
            </w:r>
          </w:p>
        </w:tc>
      </w:tr>
      <w:tr w:rsidR="004B2282" w:rsidRPr="00292E2D" w14:paraId="506E7143"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402A2403" w14:textId="77777777" w:rsidR="004B2282" w:rsidRPr="00292E2D" w:rsidRDefault="004B2282" w:rsidP="00FC68A1">
            <w:pPr>
              <w:pStyle w:val="TableHeading"/>
            </w:pPr>
            <w:r w:rsidRPr="00292E2D">
              <w:t>Column 1</w:t>
            </w:r>
          </w:p>
          <w:p w14:paraId="2BB44E93" w14:textId="77777777" w:rsidR="004B2282" w:rsidRPr="00292E2D" w:rsidRDefault="004B2282" w:rsidP="00FC68A1">
            <w:pPr>
              <w:pStyle w:val="TableHeading"/>
            </w:pPr>
            <w:r w:rsidRPr="00292E2D">
              <w:t>Item</w:t>
            </w:r>
          </w:p>
        </w:tc>
        <w:tc>
          <w:tcPr>
            <w:tcW w:w="3643" w:type="pct"/>
            <w:tcBorders>
              <w:top w:val="single" w:sz="6" w:space="0" w:color="auto"/>
              <w:left w:val="nil"/>
              <w:bottom w:val="single" w:sz="12" w:space="0" w:color="auto"/>
              <w:right w:val="nil"/>
            </w:tcBorders>
            <w:shd w:val="clear" w:color="auto" w:fill="auto"/>
            <w:hideMark/>
          </w:tcPr>
          <w:p w14:paraId="3F371BD1" w14:textId="77777777" w:rsidR="004B2282" w:rsidRPr="00292E2D" w:rsidRDefault="004B2282" w:rsidP="00FC68A1">
            <w:pPr>
              <w:pStyle w:val="TableHeading"/>
            </w:pPr>
            <w:r w:rsidRPr="00292E2D">
              <w:t>Column 2</w:t>
            </w:r>
          </w:p>
          <w:p w14:paraId="40330687" w14:textId="77777777" w:rsidR="004B2282" w:rsidRPr="00292E2D" w:rsidRDefault="004B2282" w:rsidP="00FC68A1">
            <w:pPr>
              <w:pStyle w:val="TableHeading"/>
            </w:pPr>
            <w:r w:rsidRPr="00292E2D">
              <w:t>Description</w:t>
            </w:r>
          </w:p>
        </w:tc>
        <w:tc>
          <w:tcPr>
            <w:tcW w:w="663" w:type="pct"/>
            <w:tcBorders>
              <w:top w:val="single" w:sz="6" w:space="0" w:color="auto"/>
              <w:left w:val="nil"/>
              <w:bottom w:val="single" w:sz="12" w:space="0" w:color="auto"/>
              <w:right w:val="nil"/>
            </w:tcBorders>
            <w:shd w:val="clear" w:color="auto" w:fill="auto"/>
            <w:hideMark/>
          </w:tcPr>
          <w:p w14:paraId="008E4E93" w14:textId="77777777" w:rsidR="004B2282" w:rsidRPr="00292E2D" w:rsidRDefault="004B2282" w:rsidP="00FC68A1">
            <w:pPr>
              <w:pStyle w:val="TableHeading"/>
              <w:jc w:val="right"/>
            </w:pPr>
            <w:r w:rsidRPr="00292E2D">
              <w:t>Column 3</w:t>
            </w:r>
          </w:p>
          <w:p w14:paraId="6E691599" w14:textId="77777777" w:rsidR="004B2282" w:rsidRPr="00292E2D" w:rsidRDefault="004B2282" w:rsidP="00FC68A1">
            <w:pPr>
              <w:pStyle w:val="TableHeading"/>
              <w:jc w:val="right"/>
            </w:pPr>
            <w:r w:rsidRPr="00292E2D">
              <w:t>Fee ($)</w:t>
            </w:r>
          </w:p>
        </w:tc>
      </w:tr>
      <w:tr w:rsidR="004B2282" w:rsidRPr="00292E2D" w14:paraId="5A62A0B9"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37FC0543" w14:textId="77777777" w:rsidR="004B2282" w:rsidRPr="00292E2D" w:rsidRDefault="004B2282" w:rsidP="00FC68A1">
            <w:pPr>
              <w:pStyle w:val="TableHeading"/>
            </w:pPr>
            <w:r w:rsidRPr="00292E2D">
              <w:t>Subgroup 7—Neurosurgical</w:t>
            </w:r>
          </w:p>
        </w:tc>
      </w:tr>
      <w:tr w:rsidR="004B2282" w:rsidRPr="00292E2D" w14:paraId="1D0A0F85" w14:textId="77777777" w:rsidTr="00561DD9">
        <w:tc>
          <w:tcPr>
            <w:tcW w:w="694" w:type="pct"/>
            <w:tcBorders>
              <w:top w:val="single" w:sz="4" w:space="0" w:color="auto"/>
              <w:left w:val="nil"/>
              <w:bottom w:val="single" w:sz="4" w:space="0" w:color="auto"/>
              <w:right w:val="nil"/>
            </w:tcBorders>
            <w:shd w:val="clear" w:color="auto" w:fill="auto"/>
            <w:hideMark/>
          </w:tcPr>
          <w:p w14:paraId="14BCBAB1" w14:textId="77777777" w:rsidR="004B2282" w:rsidRPr="00292E2D" w:rsidRDefault="004B2282" w:rsidP="00FC68A1">
            <w:pPr>
              <w:pStyle w:val="Tabletext"/>
              <w:rPr>
                <w:snapToGrid w:val="0"/>
              </w:rPr>
            </w:pPr>
            <w:r w:rsidRPr="00292E2D">
              <w:rPr>
                <w:snapToGrid w:val="0"/>
              </w:rPr>
              <w:t>39000</w:t>
            </w:r>
          </w:p>
        </w:tc>
        <w:tc>
          <w:tcPr>
            <w:tcW w:w="3643" w:type="pct"/>
            <w:tcBorders>
              <w:top w:val="single" w:sz="4" w:space="0" w:color="auto"/>
              <w:left w:val="nil"/>
              <w:bottom w:val="single" w:sz="4" w:space="0" w:color="auto"/>
              <w:right w:val="nil"/>
            </w:tcBorders>
            <w:shd w:val="clear" w:color="auto" w:fill="auto"/>
            <w:hideMark/>
          </w:tcPr>
          <w:p w14:paraId="2752D7D8" w14:textId="77777777" w:rsidR="004B2282" w:rsidRPr="00292E2D" w:rsidRDefault="004B2282" w:rsidP="00FC68A1">
            <w:pPr>
              <w:pStyle w:val="Tabletext"/>
              <w:rPr>
                <w:snapToGrid w:val="0"/>
              </w:rPr>
            </w:pPr>
            <w:r w:rsidRPr="00292E2D">
              <w:rPr>
                <w:snapToGrid w:val="0"/>
              </w:rPr>
              <w:t>Lumbar puncture (Anaes.)</w:t>
            </w:r>
          </w:p>
        </w:tc>
        <w:tc>
          <w:tcPr>
            <w:tcW w:w="663" w:type="pct"/>
            <w:tcBorders>
              <w:top w:val="single" w:sz="4" w:space="0" w:color="auto"/>
              <w:left w:val="nil"/>
              <w:bottom w:val="single" w:sz="4" w:space="0" w:color="auto"/>
              <w:right w:val="nil"/>
            </w:tcBorders>
            <w:shd w:val="clear" w:color="auto" w:fill="auto"/>
            <w:hideMark/>
          </w:tcPr>
          <w:p w14:paraId="302F2E25" w14:textId="0E5A21CA" w:rsidR="004B2282" w:rsidRPr="00292E2D" w:rsidRDefault="001936CA" w:rsidP="00FC68A1">
            <w:pPr>
              <w:pStyle w:val="Tabletext"/>
              <w:jc w:val="right"/>
            </w:pPr>
            <w:r w:rsidRPr="00292E2D">
              <w:t>77.65</w:t>
            </w:r>
          </w:p>
        </w:tc>
      </w:tr>
      <w:tr w:rsidR="004B2282" w:rsidRPr="00292E2D" w14:paraId="22EA778D" w14:textId="77777777" w:rsidTr="00561DD9">
        <w:tc>
          <w:tcPr>
            <w:tcW w:w="694" w:type="pct"/>
            <w:tcBorders>
              <w:top w:val="single" w:sz="4" w:space="0" w:color="auto"/>
              <w:left w:val="nil"/>
              <w:bottom w:val="single" w:sz="4" w:space="0" w:color="auto"/>
              <w:right w:val="nil"/>
            </w:tcBorders>
            <w:shd w:val="clear" w:color="auto" w:fill="auto"/>
            <w:hideMark/>
          </w:tcPr>
          <w:p w14:paraId="26021F22" w14:textId="77777777" w:rsidR="004B2282" w:rsidRPr="00292E2D" w:rsidRDefault="004B2282" w:rsidP="00FC68A1">
            <w:pPr>
              <w:pStyle w:val="Tabletext"/>
            </w:pPr>
            <w:r w:rsidRPr="00292E2D">
              <w:t>39003</w:t>
            </w:r>
          </w:p>
        </w:tc>
        <w:tc>
          <w:tcPr>
            <w:tcW w:w="3643" w:type="pct"/>
            <w:tcBorders>
              <w:top w:val="single" w:sz="4" w:space="0" w:color="auto"/>
              <w:left w:val="nil"/>
              <w:bottom w:val="single" w:sz="4" w:space="0" w:color="auto"/>
              <w:right w:val="nil"/>
            </w:tcBorders>
            <w:shd w:val="clear" w:color="auto" w:fill="auto"/>
            <w:hideMark/>
          </w:tcPr>
          <w:p w14:paraId="3A712F92" w14:textId="77777777" w:rsidR="004B2282" w:rsidRPr="00292E2D" w:rsidRDefault="004B2282" w:rsidP="00FC68A1">
            <w:pPr>
              <w:pStyle w:val="Tabletext"/>
            </w:pPr>
            <w:r w:rsidRPr="00292E2D">
              <w:t>Cisternal puncture (Anaes.)</w:t>
            </w:r>
          </w:p>
        </w:tc>
        <w:tc>
          <w:tcPr>
            <w:tcW w:w="663" w:type="pct"/>
            <w:tcBorders>
              <w:top w:val="single" w:sz="4" w:space="0" w:color="auto"/>
              <w:left w:val="nil"/>
              <w:bottom w:val="single" w:sz="4" w:space="0" w:color="auto"/>
              <w:right w:val="nil"/>
            </w:tcBorders>
            <w:shd w:val="clear" w:color="auto" w:fill="auto"/>
            <w:hideMark/>
          </w:tcPr>
          <w:p w14:paraId="233AD42D" w14:textId="32CEEF1E" w:rsidR="004B2282" w:rsidRPr="00292E2D" w:rsidRDefault="001936CA" w:rsidP="00FC68A1">
            <w:pPr>
              <w:pStyle w:val="Tabletext"/>
              <w:jc w:val="right"/>
            </w:pPr>
            <w:r w:rsidRPr="00292E2D">
              <w:t>88.30</w:t>
            </w:r>
          </w:p>
        </w:tc>
      </w:tr>
      <w:tr w:rsidR="004B2282" w:rsidRPr="00292E2D" w14:paraId="7B79BE71" w14:textId="77777777" w:rsidTr="00561DD9">
        <w:tc>
          <w:tcPr>
            <w:tcW w:w="694" w:type="pct"/>
            <w:tcBorders>
              <w:top w:val="single" w:sz="4" w:space="0" w:color="auto"/>
              <w:left w:val="nil"/>
              <w:bottom w:val="single" w:sz="4" w:space="0" w:color="auto"/>
              <w:right w:val="nil"/>
            </w:tcBorders>
            <w:shd w:val="clear" w:color="auto" w:fill="auto"/>
            <w:hideMark/>
          </w:tcPr>
          <w:p w14:paraId="17F90E5A" w14:textId="77777777" w:rsidR="004B2282" w:rsidRPr="00292E2D" w:rsidRDefault="004B2282" w:rsidP="00FC68A1">
            <w:pPr>
              <w:pStyle w:val="Tabletext"/>
            </w:pPr>
            <w:r w:rsidRPr="00292E2D">
              <w:t>39006</w:t>
            </w:r>
          </w:p>
        </w:tc>
        <w:tc>
          <w:tcPr>
            <w:tcW w:w="3643" w:type="pct"/>
            <w:tcBorders>
              <w:top w:val="single" w:sz="4" w:space="0" w:color="auto"/>
              <w:left w:val="nil"/>
              <w:bottom w:val="single" w:sz="4" w:space="0" w:color="auto"/>
              <w:right w:val="nil"/>
            </w:tcBorders>
            <w:shd w:val="clear" w:color="auto" w:fill="auto"/>
            <w:hideMark/>
          </w:tcPr>
          <w:p w14:paraId="48A85A07" w14:textId="3F948082" w:rsidR="004B2282" w:rsidRPr="00292E2D" w:rsidRDefault="004B2282" w:rsidP="00FC68A1">
            <w:pPr>
              <w:pStyle w:val="Tabletext"/>
            </w:pPr>
            <w:r w:rsidRPr="00292E2D">
              <w:t>Ventricular puncture (not including burr</w:t>
            </w:r>
            <w:r w:rsidR="00DE7744">
              <w:noBreakHyphen/>
            </w:r>
            <w:r w:rsidRPr="00292E2D">
              <w:t>hole) (Anaes.)</w:t>
            </w:r>
          </w:p>
        </w:tc>
        <w:tc>
          <w:tcPr>
            <w:tcW w:w="663" w:type="pct"/>
            <w:tcBorders>
              <w:top w:val="single" w:sz="4" w:space="0" w:color="auto"/>
              <w:left w:val="nil"/>
              <w:bottom w:val="single" w:sz="4" w:space="0" w:color="auto"/>
              <w:right w:val="nil"/>
            </w:tcBorders>
            <w:shd w:val="clear" w:color="auto" w:fill="auto"/>
            <w:hideMark/>
          </w:tcPr>
          <w:p w14:paraId="7D929562" w14:textId="47B8163C" w:rsidR="004B2282" w:rsidRPr="00292E2D" w:rsidRDefault="001936CA" w:rsidP="00FC68A1">
            <w:pPr>
              <w:pStyle w:val="Tabletext"/>
              <w:jc w:val="right"/>
            </w:pPr>
            <w:r w:rsidRPr="00292E2D">
              <w:t>164.40</w:t>
            </w:r>
          </w:p>
        </w:tc>
      </w:tr>
      <w:tr w:rsidR="004B2282" w:rsidRPr="00292E2D" w14:paraId="5F7B95EB" w14:textId="77777777" w:rsidTr="00561DD9">
        <w:tc>
          <w:tcPr>
            <w:tcW w:w="694" w:type="pct"/>
            <w:tcBorders>
              <w:top w:val="single" w:sz="4" w:space="0" w:color="auto"/>
              <w:left w:val="nil"/>
              <w:bottom w:val="single" w:sz="4" w:space="0" w:color="auto"/>
              <w:right w:val="nil"/>
            </w:tcBorders>
            <w:shd w:val="clear" w:color="auto" w:fill="auto"/>
            <w:hideMark/>
          </w:tcPr>
          <w:p w14:paraId="088C0059" w14:textId="77777777" w:rsidR="004B2282" w:rsidRPr="00292E2D" w:rsidRDefault="004B2282" w:rsidP="00FC68A1">
            <w:pPr>
              <w:pStyle w:val="Tabletext"/>
            </w:pPr>
            <w:r w:rsidRPr="00292E2D">
              <w:t>39009</w:t>
            </w:r>
          </w:p>
        </w:tc>
        <w:tc>
          <w:tcPr>
            <w:tcW w:w="3643" w:type="pct"/>
            <w:tcBorders>
              <w:top w:val="single" w:sz="4" w:space="0" w:color="auto"/>
              <w:left w:val="nil"/>
              <w:bottom w:val="single" w:sz="4" w:space="0" w:color="auto"/>
              <w:right w:val="nil"/>
            </w:tcBorders>
            <w:shd w:val="clear" w:color="auto" w:fill="auto"/>
            <w:hideMark/>
          </w:tcPr>
          <w:p w14:paraId="7DF5FD37" w14:textId="77777777" w:rsidR="004B2282" w:rsidRPr="00292E2D" w:rsidRDefault="004B2282" w:rsidP="00FC68A1">
            <w:pPr>
              <w:pStyle w:val="Tabletext"/>
            </w:pPr>
            <w:r w:rsidRPr="00292E2D">
              <w:t>Subdural haemorrhage, tap for, each tap (H) (Anaes.)</w:t>
            </w:r>
          </w:p>
        </w:tc>
        <w:tc>
          <w:tcPr>
            <w:tcW w:w="663" w:type="pct"/>
            <w:tcBorders>
              <w:top w:val="single" w:sz="4" w:space="0" w:color="auto"/>
              <w:left w:val="nil"/>
              <w:bottom w:val="single" w:sz="4" w:space="0" w:color="auto"/>
              <w:right w:val="nil"/>
            </w:tcBorders>
            <w:shd w:val="clear" w:color="auto" w:fill="auto"/>
            <w:hideMark/>
          </w:tcPr>
          <w:p w14:paraId="61003199" w14:textId="7C39C872" w:rsidR="004B2282" w:rsidRPr="00292E2D" w:rsidRDefault="001936CA" w:rsidP="00FC68A1">
            <w:pPr>
              <w:pStyle w:val="Tabletext"/>
              <w:jc w:val="right"/>
            </w:pPr>
            <w:r w:rsidRPr="00292E2D">
              <w:t>61.20</w:t>
            </w:r>
          </w:p>
        </w:tc>
      </w:tr>
      <w:tr w:rsidR="004B2282" w:rsidRPr="00292E2D" w14:paraId="3500C240" w14:textId="77777777" w:rsidTr="00561DD9">
        <w:tc>
          <w:tcPr>
            <w:tcW w:w="694" w:type="pct"/>
            <w:tcBorders>
              <w:top w:val="single" w:sz="4" w:space="0" w:color="auto"/>
              <w:left w:val="nil"/>
              <w:bottom w:val="single" w:sz="4" w:space="0" w:color="auto"/>
              <w:right w:val="nil"/>
            </w:tcBorders>
            <w:shd w:val="clear" w:color="auto" w:fill="auto"/>
            <w:hideMark/>
          </w:tcPr>
          <w:p w14:paraId="23334252" w14:textId="77777777" w:rsidR="004B2282" w:rsidRPr="00292E2D" w:rsidRDefault="004B2282" w:rsidP="00FC68A1">
            <w:pPr>
              <w:pStyle w:val="Tabletext"/>
            </w:pPr>
            <w:r w:rsidRPr="00292E2D">
              <w:t>39012</w:t>
            </w:r>
          </w:p>
        </w:tc>
        <w:tc>
          <w:tcPr>
            <w:tcW w:w="3643" w:type="pct"/>
            <w:tcBorders>
              <w:top w:val="single" w:sz="4" w:space="0" w:color="auto"/>
              <w:left w:val="nil"/>
              <w:bottom w:val="single" w:sz="4" w:space="0" w:color="auto"/>
              <w:right w:val="nil"/>
            </w:tcBorders>
            <w:shd w:val="clear" w:color="auto" w:fill="auto"/>
            <w:hideMark/>
          </w:tcPr>
          <w:p w14:paraId="0084177D" w14:textId="4E937538" w:rsidR="004B2282" w:rsidRPr="00292E2D" w:rsidRDefault="004B2282" w:rsidP="00FC68A1">
            <w:pPr>
              <w:pStyle w:val="Tabletext"/>
            </w:pPr>
            <w:r w:rsidRPr="00292E2D">
              <w:t>Burr</w:t>
            </w:r>
            <w:r w:rsidR="00DE7744">
              <w:noBreakHyphen/>
            </w:r>
            <w:r w:rsidRPr="00292E2D">
              <w:t>hole, single, preparatory to ventricular puncture or for inspection purpose—other than a service to which another item applies (H) (Anaes.)</w:t>
            </w:r>
          </w:p>
        </w:tc>
        <w:tc>
          <w:tcPr>
            <w:tcW w:w="663" w:type="pct"/>
            <w:tcBorders>
              <w:top w:val="single" w:sz="4" w:space="0" w:color="auto"/>
              <w:left w:val="nil"/>
              <w:bottom w:val="single" w:sz="4" w:space="0" w:color="auto"/>
              <w:right w:val="nil"/>
            </w:tcBorders>
            <w:shd w:val="clear" w:color="auto" w:fill="auto"/>
            <w:hideMark/>
          </w:tcPr>
          <w:p w14:paraId="6685C5C3" w14:textId="4FCBB6A6" w:rsidR="004B2282" w:rsidRPr="00292E2D" w:rsidRDefault="001936CA" w:rsidP="00FC68A1">
            <w:pPr>
              <w:pStyle w:val="Tabletext"/>
              <w:jc w:val="right"/>
            </w:pPr>
            <w:r w:rsidRPr="00292E2D">
              <w:t>245.00</w:t>
            </w:r>
          </w:p>
        </w:tc>
      </w:tr>
      <w:tr w:rsidR="004B2282" w:rsidRPr="00292E2D" w14:paraId="4D6DDF11" w14:textId="77777777" w:rsidTr="00561DD9">
        <w:tc>
          <w:tcPr>
            <w:tcW w:w="694" w:type="pct"/>
            <w:tcBorders>
              <w:top w:val="single" w:sz="4" w:space="0" w:color="auto"/>
              <w:left w:val="nil"/>
              <w:bottom w:val="single" w:sz="4" w:space="0" w:color="auto"/>
              <w:right w:val="nil"/>
            </w:tcBorders>
            <w:shd w:val="clear" w:color="auto" w:fill="auto"/>
            <w:hideMark/>
          </w:tcPr>
          <w:p w14:paraId="7928F294" w14:textId="77777777" w:rsidR="004B2282" w:rsidRPr="00292E2D" w:rsidRDefault="004B2282" w:rsidP="00FC68A1">
            <w:pPr>
              <w:pStyle w:val="Tabletext"/>
            </w:pPr>
            <w:bookmarkStart w:id="759" w:name="CU_9782346"/>
            <w:bookmarkEnd w:id="759"/>
            <w:r w:rsidRPr="00292E2D">
              <w:t>39013</w:t>
            </w:r>
          </w:p>
        </w:tc>
        <w:tc>
          <w:tcPr>
            <w:tcW w:w="3643" w:type="pct"/>
            <w:tcBorders>
              <w:top w:val="single" w:sz="4" w:space="0" w:color="auto"/>
              <w:left w:val="nil"/>
              <w:bottom w:val="single" w:sz="4" w:space="0" w:color="auto"/>
              <w:right w:val="nil"/>
            </w:tcBorders>
            <w:shd w:val="clear" w:color="auto" w:fill="auto"/>
            <w:hideMark/>
          </w:tcPr>
          <w:p w14:paraId="32EF1619" w14:textId="4BB67AEE" w:rsidR="004B2282" w:rsidRPr="00292E2D" w:rsidRDefault="004B2282" w:rsidP="00FC68A1">
            <w:pPr>
              <w:pStyle w:val="Tabletext"/>
            </w:pPr>
            <w:r w:rsidRPr="00292E2D">
              <w:t>Injection under image intensification with one or more of contrast media, local anaesthetic or corticosteroid into one or more zygo</w:t>
            </w:r>
            <w:r w:rsidR="00DE7744">
              <w:noBreakHyphen/>
            </w:r>
            <w:r w:rsidRPr="00292E2D">
              <w:t>apophyseal or costo</w:t>
            </w:r>
            <w:r w:rsidR="00DE7744">
              <w:noBreakHyphen/>
            </w:r>
            <w:r w:rsidRPr="00292E2D">
              <w:t>transverse joints or one or more primary posterior rami of spinal nerves (Anaes.)</w:t>
            </w:r>
          </w:p>
        </w:tc>
        <w:tc>
          <w:tcPr>
            <w:tcW w:w="663" w:type="pct"/>
            <w:tcBorders>
              <w:top w:val="single" w:sz="4" w:space="0" w:color="auto"/>
              <w:left w:val="nil"/>
              <w:bottom w:val="single" w:sz="4" w:space="0" w:color="auto"/>
              <w:right w:val="nil"/>
            </w:tcBorders>
            <w:shd w:val="clear" w:color="auto" w:fill="auto"/>
            <w:hideMark/>
          </w:tcPr>
          <w:p w14:paraId="192F7A27" w14:textId="671D5BD6" w:rsidR="004B2282" w:rsidRPr="00292E2D" w:rsidRDefault="001936CA" w:rsidP="00FC68A1">
            <w:pPr>
              <w:pStyle w:val="Tabletext"/>
              <w:jc w:val="right"/>
            </w:pPr>
            <w:r w:rsidRPr="00292E2D">
              <w:t>112.55</w:t>
            </w:r>
          </w:p>
        </w:tc>
      </w:tr>
      <w:tr w:rsidR="004B2282" w:rsidRPr="00292E2D" w14:paraId="0843A16B" w14:textId="77777777" w:rsidTr="00561DD9">
        <w:tc>
          <w:tcPr>
            <w:tcW w:w="694" w:type="pct"/>
            <w:tcBorders>
              <w:top w:val="single" w:sz="4" w:space="0" w:color="auto"/>
              <w:left w:val="nil"/>
              <w:bottom w:val="single" w:sz="4" w:space="0" w:color="auto"/>
              <w:right w:val="nil"/>
            </w:tcBorders>
            <w:shd w:val="clear" w:color="auto" w:fill="auto"/>
            <w:hideMark/>
          </w:tcPr>
          <w:p w14:paraId="0B137229" w14:textId="77777777" w:rsidR="004B2282" w:rsidRPr="00292E2D" w:rsidRDefault="004B2282" w:rsidP="00FC68A1">
            <w:pPr>
              <w:pStyle w:val="Tabletext"/>
            </w:pPr>
            <w:r w:rsidRPr="00292E2D">
              <w:t>39015</w:t>
            </w:r>
          </w:p>
        </w:tc>
        <w:tc>
          <w:tcPr>
            <w:tcW w:w="3643" w:type="pct"/>
            <w:tcBorders>
              <w:top w:val="single" w:sz="4" w:space="0" w:color="auto"/>
              <w:left w:val="nil"/>
              <w:bottom w:val="single" w:sz="4" w:space="0" w:color="auto"/>
              <w:right w:val="nil"/>
            </w:tcBorders>
            <w:shd w:val="clear" w:color="auto" w:fill="auto"/>
            <w:hideMark/>
          </w:tcPr>
          <w:p w14:paraId="040F405A" w14:textId="2E1097EF" w:rsidR="004B2282" w:rsidRPr="00292E2D" w:rsidRDefault="004B2282" w:rsidP="00FC68A1">
            <w:pPr>
              <w:pStyle w:val="Tabletext"/>
            </w:pPr>
            <w:r w:rsidRPr="00292E2D">
              <w:t>Ventricular reservoir, external ventricular drain or intracranial pressure monitoring device, insertion of—including burr</w:t>
            </w:r>
            <w:r w:rsidR="00DE7744">
              <w:noBreakHyphen/>
            </w:r>
            <w:r w:rsidRPr="00292E2D">
              <w:t>hole (excluding after</w:t>
            </w:r>
            <w:r w:rsidR="00DE7744">
              <w:noBreakHyphen/>
            </w:r>
            <w:r w:rsidRPr="00292E2D">
              <w:t>care) (H) (Anaes.) (Assist.)</w:t>
            </w:r>
          </w:p>
        </w:tc>
        <w:tc>
          <w:tcPr>
            <w:tcW w:w="663" w:type="pct"/>
            <w:tcBorders>
              <w:top w:val="single" w:sz="4" w:space="0" w:color="auto"/>
              <w:left w:val="nil"/>
              <w:bottom w:val="single" w:sz="4" w:space="0" w:color="auto"/>
              <w:right w:val="nil"/>
            </w:tcBorders>
            <w:shd w:val="clear" w:color="auto" w:fill="auto"/>
            <w:hideMark/>
          </w:tcPr>
          <w:p w14:paraId="58246BAD" w14:textId="6C59109C" w:rsidR="004B2282" w:rsidRPr="00292E2D" w:rsidRDefault="001936CA" w:rsidP="00FC68A1">
            <w:pPr>
              <w:pStyle w:val="Tabletext"/>
              <w:jc w:val="right"/>
            </w:pPr>
            <w:r w:rsidRPr="00292E2D">
              <w:t>387.75</w:t>
            </w:r>
          </w:p>
        </w:tc>
      </w:tr>
      <w:tr w:rsidR="004B2282" w:rsidRPr="00292E2D" w14:paraId="2B686F5B" w14:textId="77777777" w:rsidTr="00561DD9">
        <w:tc>
          <w:tcPr>
            <w:tcW w:w="694" w:type="pct"/>
            <w:tcBorders>
              <w:top w:val="single" w:sz="4" w:space="0" w:color="auto"/>
              <w:left w:val="nil"/>
              <w:bottom w:val="single" w:sz="4" w:space="0" w:color="auto"/>
              <w:right w:val="nil"/>
            </w:tcBorders>
            <w:shd w:val="clear" w:color="auto" w:fill="auto"/>
            <w:hideMark/>
          </w:tcPr>
          <w:p w14:paraId="259449FC" w14:textId="77777777" w:rsidR="004B2282" w:rsidRPr="00292E2D" w:rsidRDefault="004B2282" w:rsidP="00FC68A1">
            <w:pPr>
              <w:pStyle w:val="Tabletext"/>
            </w:pPr>
            <w:bookmarkStart w:id="760" w:name="CU_11777744"/>
            <w:bookmarkEnd w:id="760"/>
            <w:r w:rsidRPr="00292E2D">
              <w:t>39018</w:t>
            </w:r>
          </w:p>
        </w:tc>
        <w:tc>
          <w:tcPr>
            <w:tcW w:w="3643" w:type="pct"/>
            <w:tcBorders>
              <w:top w:val="single" w:sz="4" w:space="0" w:color="auto"/>
              <w:left w:val="nil"/>
              <w:bottom w:val="single" w:sz="4" w:space="0" w:color="auto"/>
              <w:right w:val="nil"/>
            </w:tcBorders>
            <w:shd w:val="clear" w:color="auto" w:fill="auto"/>
            <w:hideMark/>
          </w:tcPr>
          <w:p w14:paraId="44E7004B" w14:textId="77777777" w:rsidR="004B2282" w:rsidRPr="00292E2D" w:rsidRDefault="004B2282" w:rsidP="00FC68A1">
            <w:pPr>
              <w:pStyle w:val="Tabletext"/>
            </w:pPr>
            <w:r w:rsidRPr="00292E2D">
              <w:t>Cerebrospinal fluid reservoir, insertion of (H) (Anaes.) (Assist.)</w:t>
            </w:r>
          </w:p>
        </w:tc>
        <w:tc>
          <w:tcPr>
            <w:tcW w:w="663" w:type="pct"/>
            <w:tcBorders>
              <w:top w:val="single" w:sz="4" w:space="0" w:color="auto"/>
              <w:left w:val="nil"/>
              <w:bottom w:val="single" w:sz="4" w:space="0" w:color="auto"/>
              <w:right w:val="nil"/>
            </w:tcBorders>
            <w:shd w:val="clear" w:color="auto" w:fill="auto"/>
            <w:hideMark/>
          </w:tcPr>
          <w:p w14:paraId="6D031C7A" w14:textId="2FDF11C8" w:rsidR="004B2282" w:rsidRPr="00292E2D" w:rsidRDefault="001936CA" w:rsidP="00FC68A1">
            <w:pPr>
              <w:pStyle w:val="Tabletext"/>
              <w:jc w:val="right"/>
            </w:pPr>
            <w:r w:rsidRPr="00292E2D">
              <w:t>387.75</w:t>
            </w:r>
          </w:p>
        </w:tc>
      </w:tr>
      <w:tr w:rsidR="004B2282" w:rsidRPr="00292E2D" w14:paraId="387BEE0B" w14:textId="77777777" w:rsidTr="00561DD9">
        <w:tc>
          <w:tcPr>
            <w:tcW w:w="694" w:type="pct"/>
            <w:tcBorders>
              <w:top w:val="single" w:sz="4" w:space="0" w:color="auto"/>
              <w:left w:val="nil"/>
              <w:bottom w:val="single" w:sz="4" w:space="0" w:color="auto"/>
              <w:right w:val="nil"/>
            </w:tcBorders>
            <w:shd w:val="clear" w:color="auto" w:fill="auto"/>
            <w:hideMark/>
          </w:tcPr>
          <w:p w14:paraId="6084B36C" w14:textId="77777777" w:rsidR="004B2282" w:rsidRPr="00292E2D" w:rsidRDefault="004B2282" w:rsidP="00FC68A1">
            <w:pPr>
              <w:pStyle w:val="Tabletext"/>
            </w:pPr>
            <w:r w:rsidRPr="00292E2D">
              <w:t>39100</w:t>
            </w:r>
          </w:p>
        </w:tc>
        <w:tc>
          <w:tcPr>
            <w:tcW w:w="3643" w:type="pct"/>
            <w:tcBorders>
              <w:top w:val="single" w:sz="4" w:space="0" w:color="auto"/>
              <w:left w:val="nil"/>
              <w:bottom w:val="single" w:sz="4" w:space="0" w:color="auto"/>
              <w:right w:val="nil"/>
            </w:tcBorders>
            <w:shd w:val="clear" w:color="auto" w:fill="auto"/>
            <w:hideMark/>
          </w:tcPr>
          <w:p w14:paraId="5DE42D5E" w14:textId="77777777" w:rsidR="004B2282" w:rsidRPr="00292E2D" w:rsidRDefault="004B2282" w:rsidP="00FC68A1">
            <w:pPr>
              <w:pStyle w:val="Tabletext"/>
            </w:pPr>
            <w:r w:rsidRPr="00292E2D">
              <w:t>Injection of primary branch of trigeminal nerve with alcohol, cortisone, phenol, or similar substance (Anaes.)</w:t>
            </w:r>
          </w:p>
        </w:tc>
        <w:tc>
          <w:tcPr>
            <w:tcW w:w="663" w:type="pct"/>
            <w:tcBorders>
              <w:top w:val="single" w:sz="4" w:space="0" w:color="auto"/>
              <w:left w:val="nil"/>
              <w:bottom w:val="single" w:sz="4" w:space="0" w:color="auto"/>
              <w:right w:val="nil"/>
            </w:tcBorders>
            <w:shd w:val="clear" w:color="auto" w:fill="auto"/>
            <w:hideMark/>
          </w:tcPr>
          <w:p w14:paraId="15AD6803" w14:textId="1BB9E8B8" w:rsidR="004B2282" w:rsidRPr="00292E2D" w:rsidRDefault="001936CA" w:rsidP="00FC68A1">
            <w:pPr>
              <w:pStyle w:val="Tabletext"/>
              <w:jc w:val="right"/>
            </w:pPr>
            <w:r w:rsidRPr="00292E2D">
              <w:t>245.00</w:t>
            </w:r>
          </w:p>
        </w:tc>
      </w:tr>
      <w:tr w:rsidR="004B2282" w:rsidRPr="00292E2D" w14:paraId="1EB88692" w14:textId="77777777" w:rsidTr="00561DD9">
        <w:tc>
          <w:tcPr>
            <w:tcW w:w="694" w:type="pct"/>
            <w:tcBorders>
              <w:top w:val="single" w:sz="4" w:space="0" w:color="auto"/>
              <w:left w:val="nil"/>
              <w:bottom w:val="single" w:sz="4" w:space="0" w:color="auto"/>
              <w:right w:val="nil"/>
            </w:tcBorders>
            <w:shd w:val="clear" w:color="auto" w:fill="auto"/>
            <w:hideMark/>
          </w:tcPr>
          <w:p w14:paraId="0567E342" w14:textId="77777777" w:rsidR="004B2282" w:rsidRPr="00292E2D" w:rsidRDefault="004B2282" w:rsidP="00FC68A1">
            <w:pPr>
              <w:pStyle w:val="Tabletext"/>
            </w:pPr>
            <w:r w:rsidRPr="00292E2D">
              <w:t>39106</w:t>
            </w:r>
          </w:p>
        </w:tc>
        <w:tc>
          <w:tcPr>
            <w:tcW w:w="3643" w:type="pct"/>
            <w:tcBorders>
              <w:top w:val="single" w:sz="4" w:space="0" w:color="auto"/>
              <w:left w:val="nil"/>
              <w:bottom w:val="single" w:sz="4" w:space="0" w:color="auto"/>
              <w:right w:val="nil"/>
            </w:tcBorders>
            <w:shd w:val="clear" w:color="auto" w:fill="auto"/>
            <w:hideMark/>
          </w:tcPr>
          <w:p w14:paraId="7D86047C" w14:textId="77777777" w:rsidR="004B2282" w:rsidRPr="00292E2D" w:rsidRDefault="004B2282" w:rsidP="00FC68A1">
            <w:pPr>
              <w:pStyle w:val="Tabletext"/>
            </w:pPr>
            <w:r w:rsidRPr="00292E2D">
              <w:t>Neurectomy, intracranial, for trigeminal neuralgia (H) (Anaes.) (Assist.)</w:t>
            </w:r>
          </w:p>
        </w:tc>
        <w:tc>
          <w:tcPr>
            <w:tcW w:w="663" w:type="pct"/>
            <w:tcBorders>
              <w:top w:val="single" w:sz="4" w:space="0" w:color="auto"/>
              <w:left w:val="nil"/>
              <w:bottom w:val="single" w:sz="4" w:space="0" w:color="auto"/>
              <w:right w:val="nil"/>
            </w:tcBorders>
            <w:shd w:val="clear" w:color="auto" w:fill="auto"/>
            <w:hideMark/>
          </w:tcPr>
          <w:p w14:paraId="1966FB04" w14:textId="4621A420" w:rsidR="004B2282" w:rsidRPr="00292E2D" w:rsidRDefault="001936CA" w:rsidP="00FC68A1">
            <w:pPr>
              <w:pStyle w:val="Tabletext"/>
              <w:jc w:val="right"/>
            </w:pPr>
            <w:r w:rsidRPr="00292E2D">
              <w:t>1,225.30</w:t>
            </w:r>
          </w:p>
        </w:tc>
      </w:tr>
      <w:tr w:rsidR="004B2282" w:rsidRPr="00292E2D" w14:paraId="60C5B48C" w14:textId="77777777" w:rsidTr="00561DD9">
        <w:tc>
          <w:tcPr>
            <w:tcW w:w="694" w:type="pct"/>
            <w:tcBorders>
              <w:top w:val="single" w:sz="4" w:space="0" w:color="auto"/>
              <w:left w:val="nil"/>
              <w:bottom w:val="single" w:sz="4" w:space="0" w:color="auto"/>
              <w:right w:val="nil"/>
            </w:tcBorders>
            <w:shd w:val="clear" w:color="auto" w:fill="auto"/>
            <w:hideMark/>
          </w:tcPr>
          <w:p w14:paraId="280F58C5" w14:textId="77777777" w:rsidR="004B2282" w:rsidRPr="00292E2D" w:rsidRDefault="004B2282" w:rsidP="00FC68A1">
            <w:pPr>
              <w:pStyle w:val="Tabletext"/>
            </w:pPr>
            <w:r w:rsidRPr="00292E2D">
              <w:t>39109</w:t>
            </w:r>
          </w:p>
        </w:tc>
        <w:tc>
          <w:tcPr>
            <w:tcW w:w="3643" w:type="pct"/>
            <w:tcBorders>
              <w:top w:val="single" w:sz="4" w:space="0" w:color="auto"/>
              <w:left w:val="nil"/>
              <w:bottom w:val="single" w:sz="4" w:space="0" w:color="auto"/>
              <w:right w:val="nil"/>
            </w:tcBorders>
            <w:shd w:val="clear" w:color="auto" w:fill="auto"/>
            <w:hideMark/>
          </w:tcPr>
          <w:p w14:paraId="6FCD4D36" w14:textId="77777777" w:rsidR="004B2282" w:rsidRPr="00292E2D" w:rsidRDefault="004B2282" w:rsidP="00FC68A1">
            <w:pPr>
              <w:pStyle w:val="Tabletext"/>
            </w:pPr>
            <w:r w:rsidRPr="00292E2D">
              <w:t>Trigeminal gangliotomy by radiofrequency, balloon or glycerol (Anaes.)</w:t>
            </w:r>
          </w:p>
        </w:tc>
        <w:tc>
          <w:tcPr>
            <w:tcW w:w="663" w:type="pct"/>
            <w:tcBorders>
              <w:top w:val="single" w:sz="4" w:space="0" w:color="auto"/>
              <w:left w:val="nil"/>
              <w:bottom w:val="single" w:sz="4" w:space="0" w:color="auto"/>
              <w:right w:val="nil"/>
            </w:tcBorders>
            <w:shd w:val="clear" w:color="auto" w:fill="auto"/>
            <w:hideMark/>
          </w:tcPr>
          <w:p w14:paraId="3218140B" w14:textId="13A22BD5" w:rsidR="004B2282" w:rsidRPr="00292E2D" w:rsidRDefault="001936CA" w:rsidP="00FC68A1">
            <w:pPr>
              <w:pStyle w:val="Tabletext"/>
              <w:jc w:val="right"/>
            </w:pPr>
            <w:r w:rsidRPr="00292E2D">
              <w:t>457.55</w:t>
            </w:r>
          </w:p>
        </w:tc>
      </w:tr>
      <w:tr w:rsidR="004B2282" w:rsidRPr="00292E2D" w14:paraId="6128AB22" w14:textId="77777777" w:rsidTr="00561DD9">
        <w:tc>
          <w:tcPr>
            <w:tcW w:w="694" w:type="pct"/>
            <w:tcBorders>
              <w:top w:val="single" w:sz="4" w:space="0" w:color="auto"/>
              <w:left w:val="nil"/>
              <w:bottom w:val="single" w:sz="4" w:space="0" w:color="auto"/>
              <w:right w:val="nil"/>
            </w:tcBorders>
            <w:shd w:val="clear" w:color="auto" w:fill="auto"/>
            <w:hideMark/>
          </w:tcPr>
          <w:p w14:paraId="1BAC54CD" w14:textId="77777777" w:rsidR="004B2282" w:rsidRPr="00292E2D" w:rsidRDefault="004B2282" w:rsidP="00FC68A1">
            <w:pPr>
              <w:pStyle w:val="Tabletext"/>
            </w:pPr>
            <w:r w:rsidRPr="00292E2D">
              <w:t>39112</w:t>
            </w:r>
          </w:p>
        </w:tc>
        <w:tc>
          <w:tcPr>
            <w:tcW w:w="3643" w:type="pct"/>
            <w:tcBorders>
              <w:top w:val="single" w:sz="4" w:space="0" w:color="auto"/>
              <w:left w:val="nil"/>
              <w:bottom w:val="single" w:sz="4" w:space="0" w:color="auto"/>
              <w:right w:val="nil"/>
            </w:tcBorders>
            <w:shd w:val="clear" w:color="auto" w:fill="auto"/>
            <w:hideMark/>
          </w:tcPr>
          <w:p w14:paraId="3D3DEC34" w14:textId="77777777" w:rsidR="004B2282" w:rsidRPr="00292E2D" w:rsidRDefault="004B2282" w:rsidP="00FC68A1">
            <w:pPr>
              <w:pStyle w:val="Tabletext"/>
            </w:pPr>
            <w:r w:rsidRPr="00292E2D">
              <w:t>Cranial nerve, intracranial decompression of,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0B9B556B" w14:textId="4F783370" w:rsidR="004B2282" w:rsidRPr="00292E2D" w:rsidRDefault="001936CA" w:rsidP="00FC68A1">
            <w:pPr>
              <w:pStyle w:val="Tabletext"/>
              <w:jc w:val="right"/>
            </w:pPr>
            <w:r w:rsidRPr="00292E2D">
              <w:t>1,589.65</w:t>
            </w:r>
          </w:p>
        </w:tc>
      </w:tr>
      <w:tr w:rsidR="004B2282" w:rsidRPr="00292E2D" w14:paraId="3D093F33" w14:textId="77777777" w:rsidTr="00561DD9">
        <w:tc>
          <w:tcPr>
            <w:tcW w:w="694" w:type="pct"/>
            <w:tcBorders>
              <w:top w:val="single" w:sz="4" w:space="0" w:color="auto"/>
              <w:left w:val="nil"/>
              <w:bottom w:val="single" w:sz="4" w:space="0" w:color="auto"/>
              <w:right w:val="nil"/>
            </w:tcBorders>
            <w:shd w:val="clear" w:color="auto" w:fill="auto"/>
            <w:hideMark/>
          </w:tcPr>
          <w:p w14:paraId="703A1935" w14:textId="77777777" w:rsidR="004B2282" w:rsidRPr="00292E2D" w:rsidRDefault="004B2282" w:rsidP="00FC68A1">
            <w:pPr>
              <w:pStyle w:val="Tabletext"/>
            </w:pPr>
            <w:r w:rsidRPr="00292E2D">
              <w:t>39115</w:t>
            </w:r>
          </w:p>
        </w:tc>
        <w:tc>
          <w:tcPr>
            <w:tcW w:w="3643" w:type="pct"/>
            <w:tcBorders>
              <w:top w:val="single" w:sz="4" w:space="0" w:color="auto"/>
              <w:left w:val="nil"/>
              <w:bottom w:val="single" w:sz="4" w:space="0" w:color="auto"/>
              <w:right w:val="nil"/>
            </w:tcBorders>
            <w:shd w:val="clear" w:color="auto" w:fill="auto"/>
            <w:hideMark/>
          </w:tcPr>
          <w:p w14:paraId="7FE5E8A2" w14:textId="77777777" w:rsidR="004B2282" w:rsidRPr="00292E2D" w:rsidRDefault="004B2282" w:rsidP="00FC68A1">
            <w:pPr>
              <w:pStyle w:val="Tabletext"/>
            </w:pPr>
            <w:r w:rsidRPr="00292E2D">
              <w:t>Percutaneous neurotomy of posterior divisions (or rami) of spinal nerves by any method, including any associated spinal, epidural or regional nerve block (applicable once in a 30 day period) (Anaes.)</w:t>
            </w:r>
          </w:p>
        </w:tc>
        <w:tc>
          <w:tcPr>
            <w:tcW w:w="663" w:type="pct"/>
            <w:tcBorders>
              <w:top w:val="single" w:sz="4" w:space="0" w:color="auto"/>
              <w:left w:val="nil"/>
              <w:bottom w:val="single" w:sz="4" w:space="0" w:color="auto"/>
              <w:right w:val="nil"/>
            </w:tcBorders>
            <w:shd w:val="clear" w:color="auto" w:fill="auto"/>
            <w:hideMark/>
          </w:tcPr>
          <w:p w14:paraId="321A7BB9" w14:textId="515A3E35" w:rsidR="004B2282" w:rsidRPr="00292E2D" w:rsidRDefault="001936CA" w:rsidP="00FC68A1">
            <w:pPr>
              <w:pStyle w:val="Tabletext"/>
              <w:jc w:val="right"/>
            </w:pPr>
            <w:r w:rsidRPr="00292E2D">
              <w:t>77.65</w:t>
            </w:r>
          </w:p>
        </w:tc>
      </w:tr>
      <w:tr w:rsidR="004B2282" w:rsidRPr="00292E2D" w14:paraId="1A16167A" w14:textId="77777777" w:rsidTr="00561DD9">
        <w:tc>
          <w:tcPr>
            <w:tcW w:w="694" w:type="pct"/>
            <w:tcBorders>
              <w:top w:val="single" w:sz="4" w:space="0" w:color="auto"/>
              <w:left w:val="nil"/>
              <w:bottom w:val="single" w:sz="4" w:space="0" w:color="auto"/>
              <w:right w:val="nil"/>
            </w:tcBorders>
            <w:shd w:val="clear" w:color="auto" w:fill="auto"/>
            <w:hideMark/>
          </w:tcPr>
          <w:p w14:paraId="26CA5CF3" w14:textId="77777777" w:rsidR="004B2282" w:rsidRPr="00292E2D" w:rsidRDefault="004B2282" w:rsidP="00FC68A1">
            <w:pPr>
              <w:pStyle w:val="Tabletext"/>
            </w:pPr>
            <w:r w:rsidRPr="00292E2D">
              <w:t>39118</w:t>
            </w:r>
          </w:p>
        </w:tc>
        <w:tc>
          <w:tcPr>
            <w:tcW w:w="3643" w:type="pct"/>
            <w:tcBorders>
              <w:top w:val="single" w:sz="4" w:space="0" w:color="auto"/>
              <w:left w:val="nil"/>
              <w:bottom w:val="single" w:sz="4" w:space="0" w:color="auto"/>
              <w:right w:val="nil"/>
            </w:tcBorders>
            <w:shd w:val="clear" w:color="auto" w:fill="auto"/>
            <w:hideMark/>
          </w:tcPr>
          <w:p w14:paraId="3C5C8C73" w14:textId="482FE0D4" w:rsidR="004B2282" w:rsidRPr="00292E2D" w:rsidRDefault="004B2282" w:rsidP="00FC68A1">
            <w:pPr>
              <w:pStyle w:val="Tabletext"/>
            </w:pPr>
            <w:r w:rsidRPr="00292E2D">
              <w:t>Percutaneous neurotomy for facet joint denervation by radio</w:t>
            </w:r>
            <w:r w:rsidR="00DE7744">
              <w:noBreakHyphen/>
            </w:r>
            <w:r w:rsidRPr="00292E2D">
              <w:t>frequency probe or cryoprobe using radiological imaging control (Anaes.) (Assist.)</w:t>
            </w:r>
          </w:p>
        </w:tc>
        <w:tc>
          <w:tcPr>
            <w:tcW w:w="663" w:type="pct"/>
            <w:tcBorders>
              <w:top w:val="single" w:sz="4" w:space="0" w:color="auto"/>
              <w:left w:val="nil"/>
              <w:bottom w:val="single" w:sz="4" w:space="0" w:color="auto"/>
              <w:right w:val="nil"/>
            </w:tcBorders>
            <w:shd w:val="clear" w:color="auto" w:fill="auto"/>
            <w:hideMark/>
          </w:tcPr>
          <w:p w14:paraId="4584FE21" w14:textId="0E114E06" w:rsidR="004B2282" w:rsidRPr="00292E2D" w:rsidRDefault="001936CA" w:rsidP="00FC68A1">
            <w:pPr>
              <w:pStyle w:val="Tabletext"/>
              <w:jc w:val="right"/>
            </w:pPr>
            <w:r w:rsidRPr="00292E2D">
              <w:t>307.15</w:t>
            </w:r>
          </w:p>
        </w:tc>
      </w:tr>
      <w:tr w:rsidR="004B2282" w:rsidRPr="00292E2D" w14:paraId="6CF951A7" w14:textId="77777777" w:rsidTr="00561DD9">
        <w:tc>
          <w:tcPr>
            <w:tcW w:w="694" w:type="pct"/>
            <w:tcBorders>
              <w:top w:val="single" w:sz="4" w:space="0" w:color="auto"/>
              <w:left w:val="nil"/>
              <w:bottom w:val="single" w:sz="4" w:space="0" w:color="auto"/>
              <w:right w:val="nil"/>
            </w:tcBorders>
            <w:shd w:val="clear" w:color="auto" w:fill="auto"/>
            <w:hideMark/>
          </w:tcPr>
          <w:p w14:paraId="5C68FBAB" w14:textId="77777777" w:rsidR="004B2282" w:rsidRPr="00292E2D" w:rsidRDefault="004B2282" w:rsidP="00FC68A1">
            <w:pPr>
              <w:pStyle w:val="Tabletext"/>
            </w:pPr>
            <w:r w:rsidRPr="00292E2D">
              <w:t>39121</w:t>
            </w:r>
          </w:p>
        </w:tc>
        <w:tc>
          <w:tcPr>
            <w:tcW w:w="3643" w:type="pct"/>
            <w:tcBorders>
              <w:top w:val="single" w:sz="4" w:space="0" w:color="auto"/>
              <w:left w:val="nil"/>
              <w:bottom w:val="single" w:sz="4" w:space="0" w:color="auto"/>
              <w:right w:val="nil"/>
            </w:tcBorders>
            <w:shd w:val="clear" w:color="auto" w:fill="auto"/>
            <w:hideMark/>
          </w:tcPr>
          <w:p w14:paraId="428BB58C" w14:textId="77777777" w:rsidR="004B2282" w:rsidRPr="00292E2D" w:rsidRDefault="004B2282" w:rsidP="00FC68A1">
            <w:pPr>
              <w:pStyle w:val="Tabletext"/>
            </w:pPr>
            <w:r w:rsidRPr="00292E2D">
              <w:t>Percutaneous cordotomy (Anaes.) (Assist.)</w:t>
            </w:r>
          </w:p>
        </w:tc>
        <w:tc>
          <w:tcPr>
            <w:tcW w:w="663" w:type="pct"/>
            <w:tcBorders>
              <w:top w:val="single" w:sz="4" w:space="0" w:color="auto"/>
              <w:left w:val="nil"/>
              <w:bottom w:val="single" w:sz="4" w:space="0" w:color="auto"/>
              <w:right w:val="nil"/>
            </w:tcBorders>
            <w:shd w:val="clear" w:color="auto" w:fill="auto"/>
            <w:hideMark/>
          </w:tcPr>
          <w:p w14:paraId="04C0A151" w14:textId="48EAFCB1" w:rsidR="004B2282" w:rsidRPr="00292E2D" w:rsidRDefault="001936CA" w:rsidP="00FC68A1">
            <w:pPr>
              <w:pStyle w:val="Tabletext"/>
              <w:jc w:val="right"/>
            </w:pPr>
            <w:r w:rsidRPr="00292E2D">
              <w:t>651.50</w:t>
            </w:r>
          </w:p>
        </w:tc>
      </w:tr>
      <w:tr w:rsidR="004B2282" w:rsidRPr="00292E2D" w14:paraId="3A2A8238" w14:textId="77777777" w:rsidTr="00561DD9">
        <w:tc>
          <w:tcPr>
            <w:tcW w:w="694" w:type="pct"/>
            <w:tcBorders>
              <w:top w:val="single" w:sz="4" w:space="0" w:color="auto"/>
              <w:left w:val="nil"/>
              <w:bottom w:val="single" w:sz="4" w:space="0" w:color="auto"/>
              <w:right w:val="nil"/>
            </w:tcBorders>
            <w:shd w:val="clear" w:color="auto" w:fill="auto"/>
            <w:hideMark/>
          </w:tcPr>
          <w:p w14:paraId="33BE5A78" w14:textId="77777777" w:rsidR="004B2282" w:rsidRPr="00292E2D" w:rsidRDefault="004B2282" w:rsidP="00FC68A1">
            <w:pPr>
              <w:pStyle w:val="Tabletext"/>
            </w:pPr>
            <w:r w:rsidRPr="00292E2D">
              <w:t>39124</w:t>
            </w:r>
          </w:p>
        </w:tc>
        <w:tc>
          <w:tcPr>
            <w:tcW w:w="3643" w:type="pct"/>
            <w:tcBorders>
              <w:top w:val="single" w:sz="4" w:space="0" w:color="auto"/>
              <w:left w:val="nil"/>
              <w:bottom w:val="single" w:sz="4" w:space="0" w:color="auto"/>
              <w:right w:val="nil"/>
            </w:tcBorders>
            <w:shd w:val="clear" w:color="auto" w:fill="auto"/>
            <w:hideMark/>
          </w:tcPr>
          <w:p w14:paraId="28A18F87" w14:textId="77777777" w:rsidR="004B2282" w:rsidRPr="00292E2D" w:rsidRDefault="004B2282" w:rsidP="00FC68A1">
            <w:pPr>
              <w:pStyle w:val="Tabletext"/>
            </w:pPr>
            <w:r w:rsidRPr="00292E2D">
              <w:t>Cordotomy or myelotomy, partial or total laminectomy for, or operation for dorsal root entry zone (Drez) lesion (H) (Anaes.) (Assist.)</w:t>
            </w:r>
          </w:p>
        </w:tc>
        <w:tc>
          <w:tcPr>
            <w:tcW w:w="663" w:type="pct"/>
            <w:tcBorders>
              <w:top w:val="single" w:sz="4" w:space="0" w:color="auto"/>
              <w:left w:val="nil"/>
              <w:bottom w:val="single" w:sz="4" w:space="0" w:color="auto"/>
              <w:right w:val="nil"/>
            </w:tcBorders>
            <w:shd w:val="clear" w:color="auto" w:fill="auto"/>
            <w:hideMark/>
          </w:tcPr>
          <w:p w14:paraId="590BF107" w14:textId="79ECFB32" w:rsidR="004B2282" w:rsidRPr="00292E2D" w:rsidRDefault="001936CA" w:rsidP="00FC68A1">
            <w:pPr>
              <w:pStyle w:val="Tabletext"/>
              <w:jc w:val="right"/>
            </w:pPr>
            <w:r w:rsidRPr="00292E2D">
              <w:t>1,667.30</w:t>
            </w:r>
          </w:p>
        </w:tc>
      </w:tr>
      <w:tr w:rsidR="004B2282" w:rsidRPr="00292E2D" w14:paraId="1F0F82C5" w14:textId="77777777" w:rsidTr="00561DD9">
        <w:tc>
          <w:tcPr>
            <w:tcW w:w="694" w:type="pct"/>
            <w:tcBorders>
              <w:top w:val="single" w:sz="4" w:space="0" w:color="auto"/>
              <w:left w:val="nil"/>
              <w:bottom w:val="single" w:sz="4" w:space="0" w:color="auto"/>
              <w:right w:val="nil"/>
            </w:tcBorders>
            <w:shd w:val="clear" w:color="auto" w:fill="auto"/>
            <w:hideMark/>
          </w:tcPr>
          <w:p w14:paraId="0BD26EAC" w14:textId="77777777" w:rsidR="004B2282" w:rsidRPr="00292E2D" w:rsidRDefault="004B2282" w:rsidP="00FC68A1">
            <w:pPr>
              <w:pStyle w:val="Tabletext"/>
            </w:pPr>
            <w:r w:rsidRPr="00292E2D">
              <w:t>39125</w:t>
            </w:r>
          </w:p>
        </w:tc>
        <w:tc>
          <w:tcPr>
            <w:tcW w:w="3643" w:type="pct"/>
            <w:tcBorders>
              <w:top w:val="single" w:sz="4" w:space="0" w:color="auto"/>
              <w:left w:val="nil"/>
              <w:bottom w:val="single" w:sz="4" w:space="0" w:color="auto"/>
              <w:right w:val="nil"/>
            </w:tcBorders>
            <w:shd w:val="clear" w:color="auto" w:fill="auto"/>
            <w:hideMark/>
          </w:tcPr>
          <w:p w14:paraId="22EC652C" w14:textId="77777777" w:rsidR="004B2282" w:rsidRPr="00292E2D" w:rsidRDefault="004B2282" w:rsidP="00FC68A1">
            <w:pPr>
              <w:pStyle w:val="Tabletext"/>
            </w:pPr>
            <w:r w:rsidRPr="00292E2D">
              <w:t>Intrathecal or epidural spinal catheter, insertion or replacement of, and connection to a subcutaneous implanted infusion pump, for the management of chronic intractable pain (H) (Anaes.) (Assist.)</w:t>
            </w:r>
          </w:p>
        </w:tc>
        <w:tc>
          <w:tcPr>
            <w:tcW w:w="663" w:type="pct"/>
            <w:tcBorders>
              <w:top w:val="single" w:sz="4" w:space="0" w:color="auto"/>
              <w:left w:val="nil"/>
              <w:bottom w:val="single" w:sz="4" w:space="0" w:color="auto"/>
              <w:right w:val="nil"/>
            </w:tcBorders>
            <w:shd w:val="clear" w:color="auto" w:fill="auto"/>
            <w:hideMark/>
          </w:tcPr>
          <w:p w14:paraId="61F214A9" w14:textId="136DB8C2" w:rsidR="004B2282" w:rsidRPr="00292E2D" w:rsidRDefault="001936CA" w:rsidP="00FC68A1">
            <w:pPr>
              <w:pStyle w:val="Tabletext"/>
              <w:jc w:val="right"/>
            </w:pPr>
            <w:r w:rsidRPr="00292E2D">
              <w:t>307.35</w:t>
            </w:r>
          </w:p>
        </w:tc>
      </w:tr>
      <w:tr w:rsidR="004B2282" w:rsidRPr="00292E2D" w14:paraId="6511A7D9" w14:textId="77777777" w:rsidTr="00561DD9">
        <w:tc>
          <w:tcPr>
            <w:tcW w:w="694" w:type="pct"/>
            <w:tcBorders>
              <w:top w:val="single" w:sz="4" w:space="0" w:color="auto"/>
              <w:left w:val="nil"/>
              <w:bottom w:val="single" w:sz="4" w:space="0" w:color="auto"/>
              <w:right w:val="nil"/>
            </w:tcBorders>
            <w:shd w:val="clear" w:color="auto" w:fill="auto"/>
            <w:hideMark/>
          </w:tcPr>
          <w:p w14:paraId="31187E35" w14:textId="77777777" w:rsidR="004B2282" w:rsidRPr="00292E2D" w:rsidRDefault="004B2282" w:rsidP="00FC68A1">
            <w:pPr>
              <w:pStyle w:val="Tabletext"/>
            </w:pPr>
            <w:r w:rsidRPr="00292E2D">
              <w:t>39126</w:t>
            </w:r>
          </w:p>
        </w:tc>
        <w:tc>
          <w:tcPr>
            <w:tcW w:w="3643" w:type="pct"/>
            <w:tcBorders>
              <w:top w:val="single" w:sz="4" w:space="0" w:color="auto"/>
              <w:left w:val="nil"/>
              <w:bottom w:val="single" w:sz="4" w:space="0" w:color="auto"/>
              <w:right w:val="nil"/>
            </w:tcBorders>
            <w:shd w:val="clear" w:color="auto" w:fill="auto"/>
            <w:hideMark/>
          </w:tcPr>
          <w:p w14:paraId="13AE8B67" w14:textId="77777777" w:rsidR="004B2282" w:rsidRPr="00292E2D" w:rsidRDefault="004B2282" w:rsidP="00FC68A1">
            <w:pPr>
              <w:pStyle w:val="Tabletext"/>
            </w:pPr>
            <w:r w:rsidRPr="00292E2D">
              <w:t>All of the following:</w:t>
            </w:r>
          </w:p>
          <w:p w14:paraId="2A26A139" w14:textId="77777777" w:rsidR="004B2282" w:rsidRPr="00292E2D" w:rsidRDefault="004B2282" w:rsidP="00FC68A1">
            <w:pPr>
              <w:pStyle w:val="Tablea"/>
            </w:pPr>
            <w:r w:rsidRPr="00292E2D">
              <w:t>(a) infusion pump, subcutaneous implantation or replacement of;</w:t>
            </w:r>
          </w:p>
          <w:p w14:paraId="2703C107" w14:textId="77777777" w:rsidR="004B2282" w:rsidRPr="00292E2D" w:rsidRDefault="004B2282" w:rsidP="00FC68A1">
            <w:pPr>
              <w:pStyle w:val="Tablea"/>
            </w:pPr>
            <w:r w:rsidRPr="00292E2D">
              <w:t>(b) connection of the pump to an intrathecal or epidural spinal catheter;</w:t>
            </w:r>
          </w:p>
          <w:p w14:paraId="561101A8" w14:textId="77777777" w:rsidR="004B2282" w:rsidRPr="00292E2D" w:rsidRDefault="004B2282" w:rsidP="00FC68A1">
            <w:pPr>
              <w:pStyle w:val="Tablea"/>
            </w:pPr>
            <w:r w:rsidRPr="00292E2D">
              <w:t>(c) filling of reservoir with a therapeutic agent or agents;</w:t>
            </w:r>
          </w:p>
          <w:p w14:paraId="65797B3F" w14:textId="77777777" w:rsidR="004B2282" w:rsidRPr="00292E2D" w:rsidRDefault="004B2282" w:rsidP="00FC68A1">
            <w:pPr>
              <w:pStyle w:val="Tabletext"/>
            </w:pPr>
            <w:r w:rsidRPr="00292E2D">
              <w:t>with or without programming the pump, for the management of chronic intractable pain (H) (Anaes.) (Assist.)</w:t>
            </w:r>
          </w:p>
        </w:tc>
        <w:tc>
          <w:tcPr>
            <w:tcW w:w="663" w:type="pct"/>
            <w:tcBorders>
              <w:top w:val="single" w:sz="4" w:space="0" w:color="auto"/>
              <w:left w:val="nil"/>
              <w:bottom w:val="single" w:sz="4" w:space="0" w:color="auto"/>
              <w:right w:val="nil"/>
            </w:tcBorders>
            <w:shd w:val="clear" w:color="auto" w:fill="auto"/>
            <w:hideMark/>
          </w:tcPr>
          <w:p w14:paraId="007A0B57" w14:textId="7355AD3C" w:rsidR="004B2282" w:rsidRPr="00292E2D" w:rsidRDefault="001936CA" w:rsidP="00FC68A1">
            <w:pPr>
              <w:pStyle w:val="Tabletext"/>
              <w:jc w:val="right"/>
            </w:pPr>
            <w:r w:rsidRPr="00292E2D">
              <w:t>373.20</w:t>
            </w:r>
          </w:p>
        </w:tc>
      </w:tr>
      <w:tr w:rsidR="004B2282" w:rsidRPr="00292E2D" w14:paraId="360D727C" w14:textId="77777777" w:rsidTr="00561DD9">
        <w:tc>
          <w:tcPr>
            <w:tcW w:w="694" w:type="pct"/>
            <w:tcBorders>
              <w:top w:val="single" w:sz="4" w:space="0" w:color="auto"/>
              <w:left w:val="nil"/>
              <w:bottom w:val="single" w:sz="4" w:space="0" w:color="auto"/>
              <w:right w:val="nil"/>
            </w:tcBorders>
            <w:shd w:val="clear" w:color="auto" w:fill="auto"/>
            <w:hideMark/>
          </w:tcPr>
          <w:p w14:paraId="71612638" w14:textId="77777777" w:rsidR="004B2282" w:rsidRPr="00292E2D" w:rsidRDefault="004B2282" w:rsidP="00FC68A1">
            <w:pPr>
              <w:pStyle w:val="Tabletext"/>
            </w:pPr>
            <w:r w:rsidRPr="00292E2D">
              <w:t>39127</w:t>
            </w:r>
          </w:p>
        </w:tc>
        <w:tc>
          <w:tcPr>
            <w:tcW w:w="3643" w:type="pct"/>
            <w:tcBorders>
              <w:top w:val="single" w:sz="4" w:space="0" w:color="auto"/>
              <w:left w:val="nil"/>
              <w:bottom w:val="single" w:sz="4" w:space="0" w:color="auto"/>
              <w:right w:val="nil"/>
            </w:tcBorders>
            <w:shd w:val="clear" w:color="auto" w:fill="auto"/>
            <w:hideMark/>
          </w:tcPr>
          <w:p w14:paraId="37041759" w14:textId="77777777" w:rsidR="004B2282" w:rsidRPr="00292E2D" w:rsidRDefault="004B2282" w:rsidP="00FC68A1">
            <w:pPr>
              <w:pStyle w:val="Tabletext"/>
            </w:pPr>
            <w:r w:rsidRPr="00292E2D">
              <w:t>Subcutaneous reservoir and spinal catheter, insertion of, for the management of chronic intractable pain (H) (Anaes.)</w:t>
            </w:r>
          </w:p>
        </w:tc>
        <w:tc>
          <w:tcPr>
            <w:tcW w:w="663" w:type="pct"/>
            <w:tcBorders>
              <w:top w:val="single" w:sz="4" w:space="0" w:color="auto"/>
              <w:left w:val="nil"/>
              <w:bottom w:val="single" w:sz="4" w:space="0" w:color="auto"/>
              <w:right w:val="nil"/>
            </w:tcBorders>
            <w:shd w:val="clear" w:color="auto" w:fill="auto"/>
            <w:hideMark/>
          </w:tcPr>
          <w:p w14:paraId="3300857A" w14:textId="38E3D0EE" w:rsidR="004B2282" w:rsidRPr="00292E2D" w:rsidRDefault="001936CA" w:rsidP="00FC68A1">
            <w:pPr>
              <w:pStyle w:val="Tabletext"/>
              <w:jc w:val="right"/>
            </w:pPr>
            <w:r w:rsidRPr="00292E2D">
              <w:t>488.45</w:t>
            </w:r>
          </w:p>
        </w:tc>
      </w:tr>
      <w:tr w:rsidR="004B2282" w:rsidRPr="00292E2D" w14:paraId="3ED8B791" w14:textId="77777777" w:rsidTr="00561DD9">
        <w:tc>
          <w:tcPr>
            <w:tcW w:w="694" w:type="pct"/>
            <w:tcBorders>
              <w:top w:val="single" w:sz="4" w:space="0" w:color="auto"/>
              <w:left w:val="nil"/>
              <w:bottom w:val="single" w:sz="4" w:space="0" w:color="auto"/>
              <w:right w:val="nil"/>
            </w:tcBorders>
            <w:shd w:val="clear" w:color="auto" w:fill="auto"/>
            <w:hideMark/>
          </w:tcPr>
          <w:p w14:paraId="3CEDDEBB" w14:textId="77777777" w:rsidR="004B2282" w:rsidRPr="00292E2D" w:rsidRDefault="004B2282" w:rsidP="00FC68A1">
            <w:pPr>
              <w:pStyle w:val="Tabletext"/>
            </w:pPr>
            <w:r w:rsidRPr="00292E2D">
              <w:t>39128</w:t>
            </w:r>
          </w:p>
        </w:tc>
        <w:tc>
          <w:tcPr>
            <w:tcW w:w="3643" w:type="pct"/>
            <w:tcBorders>
              <w:top w:val="single" w:sz="4" w:space="0" w:color="auto"/>
              <w:left w:val="nil"/>
              <w:bottom w:val="single" w:sz="4" w:space="0" w:color="auto"/>
              <w:right w:val="nil"/>
            </w:tcBorders>
            <w:shd w:val="clear" w:color="auto" w:fill="auto"/>
            <w:hideMark/>
          </w:tcPr>
          <w:p w14:paraId="0C86840D" w14:textId="77777777" w:rsidR="004B2282" w:rsidRPr="00292E2D" w:rsidRDefault="004B2282" w:rsidP="00FC68A1">
            <w:pPr>
              <w:pStyle w:val="Tabletext"/>
            </w:pPr>
            <w:r w:rsidRPr="00292E2D">
              <w:t>All of the following:</w:t>
            </w:r>
          </w:p>
          <w:p w14:paraId="1F84B194" w14:textId="77777777" w:rsidR="004B2282" w:rsidRPr="00292E2D" w:rsidRDefault="004B2282" w:rsidP="00FC68A1">
            <w:pPr>
              <w:pStyle w:val="Tablea"/>
            </w:pPr>
            <w:r w:rsidRPr="00292E2D">
              <w:t>(a) infusion pump, subcutaneous implantation of;</w:t>
            </w:r>
          </w:p>
          <w:p w14:paraId="409D3FDA" w14:textId="77777777" w:rsidR="004B2282" w:rsidRPr="00292E2D" w:rsidRDefault="004B2282" w:rsidP="00FC68A1">
            <w:pPr>
              <w:pStyle w:val="Tablea"/>
            </w:pPr>
            <w:r w:rsidRPr="00292E2D">
              <w:t>(b) intrathecal or epidural spinal catheter, insertion of;</w:t>
            </w:r>
          </w:p>
          <w:p w14:paraId="6BA753CD" w14:textId="77777777" w:rsidR="004B2282" w:rsidRPr="00292E2D" w:rsidRDefault="004B2282" w:rsidP="00FC68A1">
            <w:pPr>
              <w:pStyle w:val="Tablea"/>
            </w:pPr>
            <w:r w:rsidRPr="00292E2D">
              <w:t>(c) connection of pump to catheter;</w:t>
            </w:r>
          </w:p>
          <w:p w14:paraId="0D46D5DD" w14:textId="77777777" w:rsidR="004B2282" w:rsidRPr="00292E2D" w:rsidRDefault="004B2282" w:rsidP="00FC68A1">
            <w:pPr>
              <w:pStyle w:val="Tablea"/>
            </w:pPr>
            <w:r w:rsidRPr="00292E2D">
              <w:t>(d) filling of reservoir with a therapeutic agent or agents;</w:t>
            </w:r>
          </w:p>
          <w:p w14:paraId="71873275" w14:textId="77777777" w:rsidR="004B2282" w:rsidRPr="00292E2D" w:rsidRDefault="004B2282" w:rsidP="00FC68A1">
            <w:pPr>
              <w:pStyle w:val="Tabletext"/>
            </w:pPr>
            <w:r w:rsidRPr="00292E2D">
              <w:t>with or without programming the pump, for the management of chronic intractable pain (H) (Anaes.) (Assist.)</w:t>
            </w:r>
          </w:p>
        </w:tc>
        <w:tc>
          <w:tcPr>
            <w:tcW w:w="663" w:type="pct"/>
            <w:tcBorders>
              <w:top w:val="single" w:sz="4" w:space="0" w:color="auto"/>
              <w:left w:val="nil"/>
              <w:bottom w:val="single" w:sz="4" w:space="0" w:color="auto"/>
              <w:right w:val="nil"/>
            </w:tcBorders>
            <w:shd w:val="clear" w:color="auto" w:fill="auto"/>
            <w:hideMark/>
          </w:tcPr>
          <w:p w14:paraId="6AA7B507" w14:textId="16D3174D" w:rsidR="004B2282" w:rsidRPr="00292E2D" w:rsidRDefault="001936CA" w:rsidP="00FC68A1">
            <w:pPr>
              <w:pStyle w:val="Tabletext"/>
              <w:jc w:val="right"/>
            </w:pPr>
            <w:r w:rsidRPr="00292E2D">
              <w:t>680.55</w:t>
            </w:r>
          </w:p>
        </w:tc>
      </w:tr>
      <w:tr w:rsidR="004B2282" w:rsidRPr="00292E2D" w14:paraId="7F831B68" w14:textId="77777777" w:rsidTr="00561DD9">
        <w:tc>
          <w:tcPr>
            <w:tcW w:w="694" w:type="pct"/>
            <w:tcBorders>
              <w:top w:val="single" w:sz="4" w:space="0" w:color="auto"/>
              <w:left w:val="nil"/>
              <w:bottom w:val="single" w:sz="4" w:space="0" w:color="auto"/>
              <w:right w:val="nil"/>
            </w:tcBorders>
            <w:shd w:val="clear" w:color="auto" w:fill="auto"/>
            <w:hideMark/>
          </w:tcPr>
          <w:p w14:paraId="1B071057" w14:textId="77777777" w:rsidR="004B2282" w:rsidRPr="00292E2D" w:rsidRDefault="004B2282" w:rsidP="00FC68A1">
            <w:pPr>
              <w:pStyle w:val="Tabletext"/>
            </w:pPr>
            <w:r w:rsidRPr="00292E2D">
              <w:t>39130</w:t>
            </w:r>
          </w:p>
        </w:tc>
        <w:tc>
          <w:tcPr>
            <w:tcW w:w="3643" w:type="pct"/>
            <w:tcBorders>
              <w:top w:val="single" w:sz="4" w:space="0" w:color="auto"/>
              <w:left w:val="nil"/>
              <w:bottom w:val="single" w:sz="4" w:space="0" w:color="auto"/>
              <w:right w:val="nil"/>
            </w:tcBorders>
            <w:shd w:val="clear" w:color="auto" w:fill="auto"/>
            <w:hideMark/>
          </w:tcPr>
          <w:p w14:paraId="790AAB33" w14:textId="77777777" w:rsidR="004B2282" w:rsidRPr="00292E2D" w:rsidRDefault="004B2282" w:rsidP="00FC68A1">
            <w:pPr>
              <w:pStyle w:val="Tabletext"/>
            </w:pPr>
            <w:r w:rsidRPr="00292E2D">
              <w:t>Epidural lead, percutaneous placement of, including intraoperative test stimulation, for the management of chronic intractable neuropathic pain or pain from refractory angina pectoris—to a maximum of 4 leads (H) (Anaes.)</w:t>
            </w:r>
          </w:p>
        </w:tc>
        <w:tc>
          <w:tcPr>
            <w:tcW w:w="663" w:type="pct"/>
            <w:tcBorders>
              <w:top w:val="single" w:sz="4" w:space="0" w:color="auto"/>
              <w:left w:val="nil"/>
              <w:bottom w:val="single" w:sz="4" w:space="0" w:color="auto"/>
              <w:right w:val="nil"/>
            </w:tcBorders>
            <w:shd w:val="clear" w:color="auto" w:fill="auto"/>
            <w:hideMark/>
          </w:tcPr>
          <w:p w14:paraId="2956BC50" w14:textId="3B319A79" w:rsidR="004B2282" w:rsidRPr="00292E2D" w:rsidRDefault="001936CA" w:rsidP="00FC68A1">
            <w:pPr>
              <w:pStyle w:val="Tabletext"/>
              <w:jc w:val="right"/>
            </w:pPr>
            <w:r w:rsidRPr="00292E2D">
              <w:t>695.20</w:t>
            </w:r>
          </w:p>
        </w:tc>
      </w:tr>
      <w:tr w:rsidR="004B2282" w:rsidRPr="00292E2D" w14:paraId="3B87712C" w14:textId="77777777" w:rsidTr="00561DD9">
        <w:tc>
          <w:tcPr>
            <w:tcW w:w="694" w:type="pct"/>
            <w:tcBorders>
              <w:top w:val="single" w:sz="4" w:space="0" w:color="auto"/>
              <w:left w:val="nil"/>
              <w:bottom w:val="single" w:sz="4" w:space="0" w:color="auto"/>
              <w:right w:val="nil"/>
            </w:tcBorders>
            <w:shd w:val="clear" w:color="auto" w:fill="auto"/>
            <w:hideMark/>
          </w:tcPr>
          <w:p w14:paraId="63BF5685" w14:textId="77777777" w:rsidR="004B2282" w:rsidRPr="00292E2D" w:rsidRDefault="004B2282" w:rsidP="00FC68A1">
            <w:pPr>
              <w:pStyle w:val="Tabletext"/>
            </w:pPr>
            <w:r w:rsidRPr="00292E2D">
              <w:t>39131</w:t>
            </w:r>
          </w:p>
        </w:tc>
        <w:tc>
          <w:tcPr>
            <w:tcW w:w="3643" w:type="pct"/>
            <w:tcBorders>
              <w:top w:val="single" w:sz="4" w:space="0" w:color="auto"/>
              <w:left w:val="nil"/>
              <w:bottom w:val="single" w:sz="4" w:space="0" w:color="auto"/>
              <w:right w:val="nil"/>
            </w:tcBorders>
            <w:shd w:val="clear" w:color="auto" w:fill="auto"/>
            <w:hideMark/>
          </w:tcPr>
          <w:p w14:paraId="3E672254" w14:textId="77777777" w:rsidR="004B2282" w:rsidRPr="00292E2D" w:rsidRDefault="004B2282" w:rsidP="00FC68A1">
            <w:pPr>
              <w:pStyle w:val="Tabletext"/>
            </w:pPr>
            <w:r w:rsidRPr="00292E2D">
              <w:t>Epidural or peripheral nerve electrodes, management, adjustment, and electronic programming of, by a medical practitioner, for the management of chronic intractable neuropathic pain or pain from refractory angina pectoris—each day</w:t>
            </w:r>
          </w:p>
        </w:tc>
        <w:tc>
          <w:tcPr>
            <w:tcW w:w="663" w:type="pct"/>
            <w:tcBorders>
              <w:top w:val="single" w:sz="4" w:space="0" w:color="auto"/>
              <w:left w:val="nil"/>
              <w:bottom w:val="single" w:sz="4" w:space="0" w:color="auto"/>
              <w:right w:val="nil"/>
            </w:tcBorders>
            <w:shd w:val="clear" w:color="auto" w:fill="auto"/>
            <w:hideMark/>
          </w:tcPr>
          <w:p w14:paraId="159CCD94" w14:textId="78FFE1F4" w:rsidR="004B2282" w:rsidRPr="00292E2D" w:rsidRDefault="001936CA" w:rsidP="00FC68A1">
            <w:pPr>
              <w:pStyle w:val="Tabletext"/>
              <w:jc w:val="right"/>
            </w:pPr>
            <w:r w:rsidRPr="00292E2D">
              <w:t>131.80</w:t>
            </w:r>
          </w:p>
        </w:tc>
      </w:tr>
      <w:tr w:rsidR="004B2282" w:rsidRPr="00292E2D" w14:paraId="34E6D2DA" w14:textId="77777777" w:rsidTr="00561DD9">
        <w:tc>
          <w:tcPr>
            <w:tcW w:w="694" w:type="pct"/>
            <w:tcBorders>
              <w:top w:val="single" w:sz="4" w:space="0" w:color="auto"/>
              <w:left w:val="nil"/>
              <w:bottom w:val="single" w:sz="4" w:space="0" w:color="auto"/>
              <w:right w:val="nil"/>
            </w:tcBorders>
            <w:shd w:val="clear" w:color="auto" w:fill="auto"/>
            <w:hideMark/>
          </w:tcPr>
          <w:p w14:paraId="560D669F" w14:textId="77777777" w:rsidR="004B2282" w:rsidRPr="00292E2D" w:rsidRDefault="004B2282" w:rsidP="00FC68A1">
            <w:pPr>
              <w:pStyle w:val="Tabletext"/>
            </w:pPr>
            <w:r w:rsidRPr="00292E2D">
              <w:t>39133</w:t>
            </w:r>
          </w:p>
        </w:tc>
        <w:tc>
          <w:tcPr>
            <w:tcW w:w="3643" w:type="pct"/>
            <w:tcBorders>
              <w:top w:val="single" w:sz="4" w:space="0" w:color="auto"/>
              <w:left w:val="nil"/>
              <w:bottom w:val="single" w:sz="4" w:space="0" w:color="auto"/>
              <w:right w:val="nil"/>
            </w:tcBorders>
            <w:shd w:val="clear" w:color="auto" w:fill="auto"/>
            <w:hideMark/>
          </w:tcPr>
          <w:p w14:paraId="5B26C018" w14:textId="77777777" w:rsidR="004B2282" w:rsidRPr="00292E2D" w:rsidRDefault="004B2282" w:rsidP="00FC68A1">
            <w:pPr>
              <w:pStyle w:val="Tabletext"/>
            </w:pPr>
            <w:r w:rsidRPr="00292E2D">
              <w:t>Either:</w:t>
            </w:r>
          </w:p>
          <w:p w14:paraId="78A44CDB" w14:textId="77777777" w:rsidR="004B2282" w:rsidRPr="00292E2D" w:rsidRDefault="004B2282" w:rsidP="00FC68A1">
            <w:pPr>
              <w:pStyle w:val="Tablea"/>
            </w:pPr>
            <w:r w:rsidRPr="00292E2D">
              <w:t>(a) subcutaneously implanted infusion pump, removal of; or</w:t>
            </w:r>
          </w:p>
          <w:p w14:paraId="52255C3A" w14:textId="77777777" w:rsidR="004B2282" w:rsidRPr="00292E2D" w:rsidRDefault="004B2282" w:rsidP="00FC68A1">
            <w:pPr>
              <w:pStyle w:val="Tablea"/>
            </w:pPr>
            <w:r w:rsidRPr="00292E2D">
              <w:t>(b) intrathecal or epidural spinal catheter, removal or repositioning of;</w:t>
            </w:r>
          </w:p>
          <w:p w14:paraId="7E5001D8" w14:textId="77777777" w:rsidR="004B2282" w:rsidRPr="00292E2D" w:rsidRDefault="004B2282" w:rsidP="00FC68A1">
            <w:pPr>
              <w:pStyle w:val="Tabletext"/>
            </w:pPr>
            <w:r w:rsidRPr="00292E2D">
              <w:t>for the management of chronic intractable pain (H) (Anaes.)</w:t>
            </w:r>
          </w:p>
        </w:tc>
        <w:tc>
          <w:tcPr>
            <w:tcW w:w="663" w:type="pct"/>
            <w:tcBorders>
              <w:top w:val="single" w:sz="4" w:space="0" w:color="auto"/>
              <w:left w:val="nil"/>
              <w:bottom w:val="single" w:sz="4" w:space="0" w:color="auto"/>
              <w:right w:val="nil"/>
            </w:tcBorders>
            <w:shd w:val="clear" w:color="auto" w:fill="auto"/>
            <w:hideMark/>
          </w:tcPr>
          <w:p w14:paraId="5E63C76F" w14:textId="0B8C5138" w:rsidR="004B2282" w:rsidRPr="00292E2D" w:rsidRDefault="001936CA" w:rsidP="00FC68A1">
            <w:pPr>
              <w:pStyle w:val="Tabletext"/>
              <w:jc w:val="right"/>
            </w:pPr>
            <w:r w:rsidRPr="00292E2D">
              <w:t>164.40</w:t>
            </w:r>
          </w:p>
        </w:tc>
      </w:tr>
      <w:tr w:rsidR="004B2282" w:rsidRPr="00292E2D" w14:paraId="1F220B8D" w14:textId="77777777" w:rsidTr="00561DD9">
        <w:tc>
          <w:tcPr>
            <w:tcW w:w="694" w:type="pct"/>
            <w:tcBorders>
              <w:top w:val="single" w:sz="4" w:space="0" w:color="auto"/>
              <w:left w:val="nil"/>
              <w:bottom w:val="single" w:sz="4" w:space="0" w:color="auto"/>
              <w:right w:val="nil"/>
            </w:tcBorders>
            <w:shd w:val="clear" w:color="auto" w:fill="auto"/>
            <w:hideMark/>
          </w:tcPr>
          <w:p w14:paraId="1633D3C2" w14:textId="77777777" w:rsidR="004B2282" w:rsidRPr="00292E2D" w:rsidRDefault="004B2282" w:rsidP="00FC68A1">
            <w:pPr>
              <w:pStyle w:val="Tabletext"/>
            </w:pPr>
            <w:r w:rsidRPr="00292E2D">
              <w:t>39134</w:t>
            </w:r>
          </w:p>
        </w:tc>
        <w:tc>
          <w:tcPr>
            <w:tcW w:w="3643" w:type="pct"/>
            <w:tcBorders>
              <w:top w:val="single" w:sz="4" w:space="0" w:color="auto"/>
              <w:left w:val="nil"/>
              <w:bottom w:val="single" w:sz="4" w:space="0" w:color="auto"/>
              <w:right w:val="nil"/>
            </w:tcBorders>
            <w:shd w:val="clear" w:color="auto" w:fill="auto"/>
            <w:hideMark/>
          </w:tcPr>
          <w:p w14:paraId="5D4F75CB" w14:textId="77777777" w:rsidR="004B2282" w:rsidRPr="00292E2D" w:rsidRDefault="004B2282" w:rsidP="00FC68A1">
            <w:pPr>
              <w:pStyle w:val="Tabletext"/>
            </w:pPr>
            <w:r w:rsidRPr="00292E2D">
              <w:t>Neurostimulator or receiver, subcutaneous placement of, including placement and connection of extension wires to epidural or peripheral nerve electrodes, for the management of chronic intractable neuropathic pain or pain from refractory angina pectoris (H) (Anaes.) (Assist.)</w:t>
            </w:r>
          </w:p>
        </w:tc>
        <w:tc>
          <w:tcPr>
            <w:tcW w:w="663" w:type="pct"/>
            <w:tcBorders>
              <w:top w:val="single" w:sz="4" w:space="0" w:color="auto"/>
              <w:left w:val="nil"/>
              <w:bottom w:val="single" w:sz="4" w:space="0" w:color="auto"/>
              <w:right w:val="nil"/>
            </w:tcBorders>
            <w:shd w:val="clear" w:color="auto" w:fill="auto"/>
            <w:hideMark/>
          </w:tcPr>
          <w:p w14:paraId="4C66CF0D" w14:textId="21148353" w:rsidR="004B2282" w:rsidRPr="00292E2D" w:rsidRDefault="001936CA" w:rsidP="00FC68A1">
            <w:pPr>
              <w:pStyle w:val="Tabletext"/>
              <w:jc w:val="right"/>
            </w:pPr>
            <w:r w:rsidRPr="00292E2D">
              <w:t>351.25</w:t>
            </w:r>
          </w:p>
        </w:tc>
      </w:tr>
      <w:tr w:rsidR="004B2282" w:rsidRPr="00292E2D" w14:paraId="17725E2C" w14:textId="77777777" w:rsidTr="00561DD9">
        <w:tc>
          <w:tcPr>
            <w:tcW w:w="694" w:type="pct"/>
            <w:tcBorders>
              <w:top w:val="single" w:sz="4" w:space="0" w:color="auto"/>
              <w:left w:val="nil"/>
              <w:bottom w:val="single" w:sz="4" w:space="0" w:color="auto"/>
              <w:right w:val="nil"/>
            </w:tcBorders>
            <w:shd w:val="clear" w:color="auto" w:fill="auto"/>
            <w:hideMark/>
          </w:tcPr>
          <w:p w14:paraId="7821F44A" w14:textId="77777777" w:rsidR="004B2282" w:rsidRPr="00292E2D" w:rsidRDefault="004B2282" w:rsidP="00FC68A1">
            <w:pPr>
              <w:pStyle w:val="Tabletext"/>
            </w:pPr>
            <w:r w:rsidRPr="00292E2D">
              <w:t>39135</w:t>
            </w:r>
          </w:p>
        </w:tc>
        <w:tc>
          <w:tcPr>
            <w:tcW w:w="3643" w:type="pct"/>
            <w:tcBorders>
              <w:top w:val="single" w:sz="4" w:space="0" w:color="auto"/>
              <w:left w:val="nil"/>
              <w:bottom w:val="single" w:sz="4" w:space="0" w:color="auto"/>
              <w:right w:val="nil"/>
            </w:tcBorders>
            <w:shd w:val="clear" w:color="auto" w:fill="auto"/>
            <w:hideMark/>
          </w:tcPr>
          <w:p w14:paraId="49A5B371" w14:textId="77777777" w:rsidR="004B2282" w:rsidRPr="00292E2D" w:rsidRDefault="004B2282" w:rsidP="00FC68A1">
            <w:pPr>
              <w:pStyle w:val="Tabletext"/>
            </w:pPr>
            <w:r w:rsidRPr="00292E2D">
              <w:t>Neurostimulator or receiver that was inserted for the management of chronic intractable neuropathic pain or pain from refractory angina pectoris, removal of, performed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74E1D9ED" w14:textId="2AFEC08D" w:rsidR="004B2282" w:rsidRPr="00292E2D" w:rsidRDefault="001936CA" w:rsidP="00FC68A1">
            <w:pPr>
              <w:pStyle w:val="Tabletext"/>
              <w:jc w:val="right"/>
            </w:pPr>
            <w:r w:rsidRPr="00292E2D">
              <w:t>164.40</w:t>
            </w:r>
          </w:p>
        </w:tc>
      </w:tr>
      <w:tr w:rsidR="004B2282" w:rsidRPr="00292E2D" w14:paraId="7D93E08B" w14:textId="77777777" w:rsidTr="00561DD9">
        <w:tc>
          <w:tcPr>
            <w:tcW w:w="694" w:type="pct"/>
            <w:tcBorders>
              <w:top w:val="single" w:sz="4" w:space="0" w:color="auto"/>
              <w:left w:val="nil"/>
              <w:bottom w:val="single" w:sz="4" w:space="0" w:color="auto"/>
              <w:right w:val="nil"/>
            </w:tcBorders>
            <w:shd w:val="clear" w:color="auto" w:fill="auto"/>
            <w:hideMark/>
          </w:tcPr>
          <w:p w14:paraId="1993883E" w14:textId="77777777" w:rsidR="004B2282" w:rsidRPr="00292E2D" w:rsidRDefault="004B2282" w:rsidP="00FC68A1">
            <w:pPr>
              <w:pStyle w:val="Tabletext"/>
            </w:pPr>
            <w:r w:rsidRPr="00292E2D">
              <w:t>39136</w:t>
            </w:r>
          </w:p>
        </w:tc>
        <w:tc>
          <w:tcPr>
            <w:tcW w:w="3643" w:type="pct"/>
            <w:tcBorders>
              <w:top w:val="single" w:sz="4" w:space="0" w:color="auto"/>
              <w:left w:val="nil"/>
              <w:bottom w:val="single" w:sz="4" w:space="0" w:color="auto"/>
              <w:right w:val="nil"/>
            </w:tcBorders>
            <w:shd w:val="clear" w:color="auto" w:fill="auto"/>
            <w:hideMark/>
          </w:tcPr>
          <w:p w14:paraId="4BDE6639" w14:textId="77777777" w:rsidR="004B2282" w:rsidRPr="00292E2D" w:rsidRDefault="004B2282" w:rsidP="00FC68A1">
            <w:pPr>
              <w:pStyle w:val="Tabletext"/>
            </w:pPr>
            <w:r w:rsidRPr="00292E2D">
              <w:t>Epidural or peripheral nerve lead that was inserted for the management of chronic intractable neuropathic pain or pain from refractory angina pectoris, removal of, performed in the operating theatre of a hospital (Anaes.)</w:t>
            </w:r>
          </w:p>
        </w:tc>
        <w:tc>
          <w:tcPr>
            <w:tcW w:w="663" w:type="pct"/>
            <w:tcBorders>
              <w:top w:val="single" w:sz="4" w:space="0" w:color="auto"/>
              <w:left w:val="nil"/>
              <w:bottom w:val="single" w:sz="4" w:space="0" w:color="auto"/>
              <w:right w:val="nil"/>
            </w:tcBorders>
            <w:shd w:val="clear" w:color="auto" w:fill="auto"/>
            <w:hideMark/>
          </w:tcPr>
          <w:p w14:paraId="2E047F49" w14:textId="0A2D99F2" w:rsidR="004B2282" w:rsidRPr="00292E2D" w:rsidRDefault="001936CA" w:rsidP="00FC68A1">
            <w:pPr>
              <w:pStyle w:val="Tabletext"/>
              <w:jc w:val="right"/>
            </w:pPr>
            <w:r w:rsidRPr="00292E2D">
              <w:t>164.40</w:t>
            </w:r>
          </w:p>
        </w:tc>
      </w:tr>
      <w:tr w:rsidR="004B2282" w:rsidRPr="00292E2D" w14:paraId="24EFA89A" w14:textId="77777777" w:rsidTr="00561DD9">
        <w:tc>
          <w:tcPr>
            <w:tcW w:w="694" w:type="pct"/>
            <w:tcBorders>
              <w:top w:val="single" w:sz="4" w:space="0" w:color="auto"/>
              <w:left w:val="nil"/>
              <w:bottom w:val="single" w:sz="4" w:space="0" w:color="auto"/>
              <w:right w:val="nil"/>
            </w:tcBorders>
            <w:shd w:val="clear" w:color="auto" w:fill="auto"/>
            <w:hideMark/>
          </w:tcPr>
          <w:p w14:paraId="2D1A2A36" w14:textId="77777777" w:rsidR="004B2282" w:rsidRPr="00292E2D" w:rsidRDefault="004B2282" w:rsidP="00FC68A1">
            <w:pPr>
              <w:pStyle w:val="Tabletext"/>
            </w:pPr>
            <w:r w:rsidRPr="00292E2D">
              <w:t>39137</w:t>
            </w:r>
          </w:p>
        </w:tc>
        <w:tc>
          <w:tcPr>
            <w:tcW w:w="3643" w:type="pct"/>
            <w:tcBorders>
              <w:top w:val="single" w:sz="4" w:space="0" w:color="auto"/>
              <w:left w:val="nil"/>
              <w:bottom w:val="single" w:sz="4" w:space="0" w:color="auto"/>
              <w:right w:val="nil"/>
            </w:tcBorders>
            <w:shd w:val="clear" w:color="auto" w:fill="auto"/>
            <w:hideMark/>
          </w:tcPr>
          <w:p w14:paraId="5FD21AE1" w14:textId="77777777" w:rsidR="004B2282" w:rsidRPr="00292E2D" w:rsidRDefault="004B2282" w:rsidP="00FC68A1">
            <w:pPr>
              <w:pStyle w:val="Tabletext"/>
            </w:pPr>
            <w:r w:rsidRPr="00292E2D">
              <w:t>Epidural or peripheral nerve lead that was inserted for the management of chronic intractable neuropathic pain or pain from refractory angina pectoris, surgical repositioning of, to correct displacement or unsatisfactory positioning, including intraoperative test stimulation, other than a service to which item 39130, 39138 or 39139 applies (Anaes.)</w:t>
            </w:r>
          </w:p>
        </w:tc>
        <w:tc>
          <w:tcPr>
            <w:tcW w:w="663" w:type="pct"/>
            <w:tcBorders>
              <w:top w:val="single" w:sz="4" w:space="0" w:color="auto"/>
              <w:left w:val="nil"/>
              <w:bottom w:val="single" w:sz="4" w:space="0" w:color="auto"/>
              <w:right w:val="nil"/>
            </w:tcBorders>
            <w:shd w:val="clear" w:color="auto" w:fill="auto"/>
            <w:hideMark/>
          </w:tcPr>
          <w:p w14:paraId="1A5E0B99" w14:textId="12779FA6" w:rsidR="004B2282" w:rsidRPr="00292E2D" w:rsidRDefault="001936CA" w:rsidP="00FC68A1">
            <w:pPr>
              <w:pStyle w:val="Tabletext"/>
              <w:jc w:val="right"/>
            </w:pPr>
            <w:r w:rsidRPr="00292E2D">
              <w:t>624.30</w:t>
            </w:r>
          </w:p>
        </w:tc>
      </w:tr>
      <w:tr w:rsidR="004B2282" w:rsidRPr="00292E2D" w14:paraId="165BEC03" w14:textId="77777777" w:rsidTr="00561DD9">
        <w:tc>
          <w:tcPr>
            <w:tcW w:w="694" w:type="pct"/>
            <w:tcBorders>
              <w:top w:val="single" w:sz="4" w:space="0" w:color="auto"/>
              <w:left w:val="nil"/>
              <w:bottom w:val="single" w:sz="4" w:space="0" w:color="auto"/>
              <w:right w:val="nil"/>
            </w:tcBorders>
            <w:shd w:val="clear" w:color="auto" w:fill="auto"/>
            <w:hideMark/>
          </w:tcPr>
          <w:p w14:paraId="1923E261" w14:textId="77777777" w:rsidR="004B2282" w:rsidRPr="00292E2D" w:rsidRDefault="004B2282" w:rsidP="00FC68A1">
            <w:pPr>
              <w:pStyle w:val="Tabletext"/>
            </w:pPr>
            <w:r w:rsidRPr="00292E2D">
              <w:t>39138</w:t>
            </w:r>
          </w:p>
        </w:tc>
        <w:tc>
          <w:tcPr>
            <w:tcW w:w="3643" w:type="pct"/>
            <w:tcBorders>
              <w:top w:val="single" w:sz="4" w:space="0" w:color="auto"/>
              <w:left w:val="nil"/>
              <w:bottom w:val="single" w:sz="4" w:space="0" w:color="auto"/>
              <w:right w:val="nil"/>
            </w:tcBorders>
            <w:shd w:val="clear" w:color="auto" w:fill="auto"/>
            <w:hideMark/>
          </w:tcPr>
          <w:p w14:paraId="10B07331" w14:textId="77777777" w:rsidR="004B2282" w:rsidRPr="00292E2D" w:rsidRDefault="004B2282" w:rsidP="00FC68A1">
            <w:pPr>
              <w:pStyle w:val="Tabletext"/>
            </w:pPr>
            <w:r w:rsidRPr="00292E2D">
              <w:t>Peripheral nerve lead, surgical placement of, including intraoperative test stimulation, for chronic intractable neuropathic pain or pain from refractory angina pectoris—not exceeding 4 leads (Anaes.) (Assist.)</w:t>
            </w:r>
          </w:p>
        </w:tc>
        <w:tc>
          <w:tcPr>
            <w:tcW w:w="663" w:type="pct"/>
            <w:tcBorders>
              <w:top w:val="single" w:sz="4" w:space="0" w:color="auto"/>
              <w:left w:val="nil"/>
              <w:bottom w:val="single" w:sz="4" w:space="0" w:color="auto"/>
              <w:right w:val="nil"/>
            </w:tcBorders>
            <w:shd w:val="clear" w:color="auto" w:fill="auto"/>
            <w:hideMark/>
          </w:tcPr>
          <w:p w14:paraId="5C3FCB02" w14:textId="123468C4" w:rsidR="004B2282" w:rsidRPr="00292E2D" w:rsidRDefault="001936CA" w:rsidP="00FC68A1">
            <w:pPr>
              <w:pStyle w:val="Tabletext"/>
              <w:jc w:val="right"/>
            </w:pPr>
            <w:r w:rsidRPr="00292E2D">
              <w:t>695.20</w:t>
            </w:r>
          </w:p>
        </w:tc>
      </w:tr>
      <w:tr w:rsidR="004B2282" w:rsidRPr="00292E2D" w14:paraId="27606AD0" w14:textId="77777777" w:rsidTr="00561DD9">
        <w:tc>
          <w:tcPr>
            <w:tcW w:w="694" w:type="pct"/>
            <w:tcBorders>
              <w:top w:val="single" w:sz="4" w:space="0" w:color="auto"/>
              <w:left w:val="nil"/>
              <w:bottom w:val="single" w:sz="4" w:space="0" w:color="auto"/>
              <w:right w:val="nil"/>
            </w:tcBorders>
            <w:shd w:val="clear" w:color="auto" w:fill="auto"/>
            <w:hideMark/>
          </w:tcPr>
          <w:p w14:paraId="5F79F239" w14:textId="77777777" w:rsidR="004B2282" w:rsidRPr="00292E2D" w:rsidRDefault="004B2282" w:rsidP="00FC68A1">
            <w:pPr>
              <w:pStyle w:val="Tabletext"/>
            </w:pPr>
            <w:bookmarkStart w:id="761" w:name="_Hlk81908286"/>
            <w:r w:rsidRPr="00292E2D">
              <w:t>39139</w:t>
            </w:r>
          </w:p>
        </w:tc>
        <w:tc>
          <w:tcPr>
            <w:tcW w:w="3643" w:type="pct"/>
            <w:tcBorders>
              <w:top w:val="single" w:sz="4" w:space="0" w:color="auto"/>
              <w:left w:val="nil"/>
              <w:bottom w:val="single" w:sz="4" w:space="0" w:color="auto"/>
              <w:right w:val="nil"/>
            </w:tcBorders>
            <w:shd w:val="clear" w:color="auto" w:fill="auto"/>
            <w:hideMark/>
          </w:tcPr>
          <w:p w14:paraId="644E6B51" w14:textId="77777777" w:rsidR="004B2282" w:rsidRPr="00292E2D" w:rsidRDefault="004B2282" w:rsidP="00FC68A1">
            <w:pPr>
              <w:pStyle w:val="Tabletext"/>
            </w:pPr>
            <w:r w:rsidRPr="00292E2D">
              <w:t>Epidural lead, surgical placement of one or more of by partial or total laminectomy, including intraoperative test stimulation, for the management of chronic intractable neuropathic pain or pain from refractory angina pectoris—to a maximum of 4 leads (H) (Anaes.) (Assist.)</w:t>
            </w:r>
          </w:p>
        </w:tc>
        <w:tc>
          <w:tcPr>
            <w:tcW w:w="663" w:type="pct"/>
            <w:tcBorders>
              <w:top w:val="single" w:sz="4" w:space="0" w:color="auto"/>
              <w:left w:val="nil"/>
              <w:bottom w:val="single" w:sz="4" w:space="0" w:color="auto"/>
              <w:right w:val="nil"/>
            </w:tcBorders>
            <w:shd w:val="clear" w:color="auto" w:fill="auto"/>
            <w:hideMark/>
          </w:tcPr>
          <w:p w14:paraId="2F77F0DF" w14:textId="7FA3E949" w:rsidR="004B2282" w:rsidRPr="00292E2D" w:rsidRDefault="001936CA" w:rsidP="00FC68A1">
            <w:pPr>
              <w:pStyle w:val="Tabletext"/>
              <w:jc w:val="right"/>
            </w:pPr>
            <w:r w:rsidRPr="00292E2D">
              <w:t>933.40</w:t>
            </w:r>
          </w:p>
        </w:tc>
      </w:tr>
      <w:bookmarkEnd w:id="761"/>
      <w:tr w:rsidR="004B2282" w:rsidRPr="00292E2D" w14:paraId="1526AF3B" w14:textId="77777777" w:rsidTr="00561DD9">
        <w:tc>
          <w:tcPr>
            <w:tcW w:w="694" w:type="pct"/>
            <w:tcBorders>
              <w:top w:val="single" w:sz="4" w:space="0" w:color="auto"/>
              <w:left w:val="nil"/>
              <w:bottom w:val="single" w:sz="4" w:space="0" w:color="auto"/>
              <w:right w:val="nil"/>
            </w:tcBorders>
            <w:shd w:val="clear" w:color="auto" w:fill="auto"/>
            <w:hideMark/>
          </w:tcPr>
          <w:p w14:paraId="38EE7233" w14:textId="77777777" w:rsidR="004B2282" w:rsidRPr="00292E2D" w:rsidRDefault="004B2282" w:rsidP="00FC68A1">
            <w:pPr>
              <w:pStyle w:val="Tabletext"/>
            </w:pPr>
            <w:r w:rsidRPr="00292E2D">
              <w:t>39140</w:t>
            </w:r>
          </w:p>
        </w:tc>
        <w:tc>
          <w:tcPr>
            <w:tcW w:w="3643" w:type="pct"/>
            <w:tcBorders>
              <w:top w:val="single" w:sz="4" w:space="0" w:color="auto"/>
              <w:left w:val="nil"/>
              <w:bottom w:val="single" w:sz="4" w:space="0" w:color="auto"/>
              <w:right w:val="nil"/>
            </w:tcBorders>
            <w:shd w:val="clear" w:color="auto" w:fill="auto"/>
            <w:hideMark/>
          </w:tcPr>
          <w:p w14:paraId="2E9FD0B1" w14:textId="77777777" w:rsidR="004B2282" w:rsidRPr="00292E2D" w:rsidRDefault="004B2282" w:rsidP="00FC68A1">
            <w:pPr>
              <w:pStyle w:val="Tabletext"/>
            </w:pPr>
            <w:r w:rsidRPr="00292E2D">
              <w:t>Epidural catheter, insertion of, under imaging control, with epidurogram and epidural therapeutic injection for lysis of adhesions (Anaes.)</w:t>
            </w:r>
          </w:p>
        </w:tc>
        <w:tc>
          <w:tcPr>
            <w:tcW w:w="663" w:type="pct"/>
            <w:tcBorders>
              <w:top w:val="single" w:sz="4" w:space="0" w:color="auto"/>
              <w:left w:val="nil"/>
              <w:bottom w:val="single" w:sz="4" w:space="0" w:color="auto"/>
              <w:right w:val="nil"/>
            </w:tcBorders>
            <w:shd w:val="clear" w:color="auto" w:fill="auto"/>
            <w:hideMark/>
          </w:tcPr>
          <w:p w14:paraId="4415D8B0" w14:textId="4E399DAA" w:rsidR="004B2282" w:rsidRPr="00292E2D" w:rsidRDefault="001936CA" w:rsidP="00FC68A1">
            <w:pPr>
              <w:pStyle w:val="Tabletext"/>
              <w:jc w:val="right"/>
            </w:pPr>
            <w:r w:rsidRPr="00292E2D">
              <w:t>302.00</w:t>
            </w:r>
          </w:p>
        </w:tc>
      </w:tr>
      <w:tr w:rsidR="004B2282" w:rsidRPr="00292E2D" w14:paraId="5975E89E" w14:textId="77777777" w:rsidTr="00561DD9">
        <w:tc>
          <w:tcPr>
            <w:tcW w:w="694" w:type="pct"/>
            <w:tcBorders>
              <w:top w:val="single" w:sz="4" w:space="0" w:color="auto"/>
              <w:left w:val="nil"/>
              <w:bottom w:val="single" w:sz="4" w:space="0" w:color="auto"/>
              <w:right w:val="nil"/>
            </w:tcBorders>
            <w:shd w:val="clear" w:color="auto" w:fill="auto"/>
            <w:hideMark/>
          </w:tcPr>
          <w:p w14:paraId="081D355E" w14:textId="77777777" w:rsidR="004B2282" w:rsidRPr="00292E2D" w:rsidRDefault="004B2282" w:rsidP="00FC68A1">
            <w:pPr>
              <w:pStyle w:val="Tabletext"/>
              <w:rPr>
                <w:snapToGrid w:val="0"/>
              </w:rPr>
            </w:pPr>
            <w:r w:rsidRPr="00292E2D">
              <w:rPr>
                <w:snapToGrid w:val="0"/>
              </w:rPr>
              <w:t>39300</w:t>
            </w:r>
          </w:p>
        </w:tc>
        <w:tc>
          <w:tcPr>
            <w:tcW w:w="3643" w:type="pct"/>
            <w:tcBorders>
              <w:top w:val="single" w:sz="4" w:space="0" w:color="auto"/>
              <w:left w:val="nil"/>
              <w:bottom w:val="single" w:sz="4" w:space="0" w:color="auto"/>
              <w:right w:val="nil"/>
            </w:tcBorders>
            <w:shd w:val="clear" w:color="auto" w:fill="auto"/>
            <w:hideMark/>
          </w:tcPr>
          <w:p w14:paraId="6394FCD6" w14:textId="77777777" w:rsidR="004B2282" w:rsidRPr="00292E2D" w:rsidRDefault="004B2282" w:rsidP="00FC68A1">
            <w:pPr>
              <w:pStyle w:val="Tabletext"/>
              <w:rPr>
                <w:snapToGrid w:val="0"/>
              </w:rPr>
            </w:pPr>
            <w:r w:rsidRPr="00292E2D">
              <w:rPr>
                <w:snapToGrid w:val="0"/>
              </w:rPr>
              <w:t>Cutaneous nerve (including digital nerve), primary repair of,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65B48597" w14:textId="13625E40" w:rsidR="004B2282" w:rsidRPr="00292E2D" w:rsidRDefault="001936CA" w:rsidP="00FC68A1">
            <w:pPr>
              <w:pStyle w:val="Tabletext"/>
              <w:jc w:val="right"/>
            </w:pPr>
            <w:r w:rsidRPr="00292E2D">
              <w:t>364.40</w:t>
            </w:r>
          </w:p>
        </w:tc>
      </w:tr>
      <w:tr w:rsidR="004B2282" w:rsidRPr="00292E2D" w14:paraId="0C38F574" w14:textId="77777777" w:rsidTr="00561DD9">
        <w:tc>
          <w:tcPr>
            <w:tcW w:w="694" w:type="pct"/>
            <w:tcBorders>
              <w:top w:val="single" w:sz="4" w:space="0" w:color="auto"/>
              <w:left w:val="nil"/>
              <w:bottom w:val="single" w:sz="4" w:space="0" w:color="auto"/>
              <w:right w:val="nil"/>
            </w:tcBorders>
            <w:shd w:val="clear" w:color="auto" w:fill="auto"/>
            <w:hideMark/>
          </w:tcPr>
          <w:p w14:paraId="1B69CB6B" w14:textId="77777777" w:rsidR="004B2282" w:rsidRPr="00292E2D" w:rsidRDefault="004B2282" w:rsidP="00FC68A1">
            <w:pPr>
              <w:pStyle w:val="Tabletext"/>
            </w:pPr>
            <w:bookmarkStart w:id="762" w:name="CU_35787506"/>
            <w:bookmarkEnd w:id="762"/>
            <w:r w:rsidRPr="00292E2D">
              <w:t>39303</w:t>
            </w:r>
          </w:p>
        </w:tc>
        <w:tc>
          <w:tcPr>
            <w:tcW w:w="3643" w:type="pct"/>
            <w:tcBorders>
              <w:top w:val="single" w:sz="4" w:space="0" w:color="auto"/>
              <w:left w:val="nil"/>
              <w:bottom w:val="single" w:sz="4" w:space="0" w:color="auto"/>
              <w:right w:val="nil"/>
            </w:tcBorders>
            <w:shd w:val="clear" w:color="auto" w:fill="auto"/>
            <w:hideMark/>
          </w:tcPr>
          <w:p w14:paraId="44AD8F6D" w14:textId="77777777" w:rsidR="004B2282" w:rsidRPr="00292E2D" w:rsidRDefault="004B2282" w:rsidP="00FC68A1">
            <w:pPr>
              <w:pStyle w:val="Tabletext"/>
            </w:pPr>
            <w:r w:rsidRPr="00292E2D">
              <w:t>Cutaneous nerve (including digital nerve), secondary repair of,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51643458" w14:textId="3FC66869" w:rsidR="004B2282" w:rsidRPr="00292E2D" w:rsidRDefault="001936CA" w:rsidP="00FC68A1">
            <w:pPr>
              <w:pStyle w:val="Tabletext"/>
              <w:jc w:val="right"/>
            </w:pPr>
            <w:r w:rsidRPr="00292E2D">
              <w:t>480.65</w:t>
            </w:r>
          </w:p>
        </w:tc>
      </w:tr>
      <w:tr w:rsidR="004B2282" w:rsidRPr="00292E2D" w14:paraId="2FF29BB8" w14:textId="77777777" w:rsidTr="00561DD9">
        <w:tc>
          <w:tcPr>
            <w:tcW w:w="694" w:type="pct"/>
            <w:tcBorders>
              <w:top w:val="single" w:sz="4" w:space="0" w:color="auto"/>
              <w:left w:val="nil"/>
              <w:bottom w:val="single" w:sz="4" w:space="0" w:color="auto"/>
              <w:right w:val="nil"/>
            </w:tcBorders>
            <w:shd w:val="clear" w:color="auto" w:fill="auto"/>
            <w:hideMark/>
          </w:tcPr>
          <w:p w14:paraId="002D22AF" w14:textId="77777777" w:rsidR="004B2282" w:rsidRPr="00292E2D" w:rsidRDefault="004B2282" w:rsidP="00FC68A1">
            <w:pPr>
              <w:pStyle w:val="Tabletext"/>
            </w:pPr>
            <w:r w:rsidRPr="00292E2D">
              <w:t>39306</w:t>
            </w:r>
          </w:p>
        </w:tc>
        <w:tc>
          <w:tcPr>
            <w:tcW w:w="3643" w:type="pct"/>
            <w:tcBorders>
              <w:top w:val="single" w:sz="4" w:space="0" w:color="auto"/>
              <w:left w:val="nil"/>
              <w:bottom w:val="single" w:sz="4" w:space="0" w:color="auto"/>
              <w:right w:val="nil"/>
            </w:tcBorders>
            <w:shd w:val="clear" w:color="auto" w:fill="auto"/>
            <w:hideMark/>
          </w:tcPr>
          <w:p w14:paraId="5E98483F" w14:textId="77777777" w:rsidR="004B2282" w:rsidRPr="00292E2D" w:rsidRDefault="004B2282" w:rsidP="00FC68A1">
            <w:pPr>
              <w:pStyle w:val="Tabletext"/>
            </w:pPr>
            <w:r w:rsidRPr="00292E2D">
              <w:t>Nerve trunk, primary repair of,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13188D54" w14:textId="39A04F99" w:rsidR="004B2282" w:rsidRPr="00292E2D" w:rsidRDefault="001936CA" w:rsidP="00FC68A1">
            <w:pPr>
              <w:pStyle w:val="Tabletext"/>
              <w:jc w:val="right"/>
            </w:pPr>
            <w:r w:rsidRPr="00292E2D">
              <w:t>697.95</w:t>
            </w:r>
          </w:p>
        </w:tc>
      </w:tr>
      <w:tr w:rsidR="004B2282" w:rsidRPr="00292E2D" w14:paraId="121B11D6" w14:textId="77777777" w:rsidTr="00561DD9">
        <w:tc>
          <w:tcPr>
            <w:tcW w:w="694" w:type="pct"/>
            <w:tcBorders>
              <w:top w:val="single" w:sz="4" w:space="0" w:color="auto"/>
              <w:left w:val="nil"/>
              <w:bottom w:val="single" w:sz="4" w:space="0" w:color="auto"/>
              <w:right w:val="nil"/>
            </w:tcBorders>
            <w:shd w:val="clear" w:color="auto" w:fill="auto"/>
            <w:hideMark/>
          </w:tcPr>
          <w:p w14:paraId="094CB145" w14:textId="77777777" w:rsidR="004B2282" w:rsidRPr="00292E2D" w:rsidRDefault="004B2282" w:rsidP="00FC68A1">
            <w:pPr>
              <w:pStyle w:val="Tabletext"/>
            </w:pPr>
            <w:r w:rsidRPr="00292E2D">
              <w:t>39309</w:t>
            </w:r>
          </w:p>
        </w:tc>
        <w:tc>
          <w:tcPr>
            <w:tcW w:w="3643" w:type="pct"/>
            <w:tcBorders>
              <w:top w:val="single" w:sz="4" w:space="0" w:color="auto"/>
              <w:left w:val="nil"/>
              <w:bottom w:val="single" w:sz="4" w:space="0" w:color="auto"/>
              <w:right w:val="nil"/>
            </w:tcBorders>
            <w:shd w:val="clear" w:color="auto" w:fill="auto"/>
            <w:hideMark/>
          </w:tcPr>
          <w:p w14:paraId="5E396C39" w14:textId="77777777" w:rsidR="004B2282" w:rsidRPr="00292E2D" w:rsidRDefault="004B2282" w:rsidP="00FC68A1">
            <w:pPr>
              <w:pStyle w:val="Tabletext"/>
            </w:pPr>
            <w:r w:rsidRPr="00292E2D">
              <w:t>Nerve trunk, secondary repair of,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5BF99D79" w14:textId="561A770C" w:rsidR="004B2282" w:rsidRPr="00292E2D" w:rsidRDefault="001936CA" w:rsidP="00FC68A1">
            <w:pPr>
              <w:pStyle w:val="Tabletext"/>
              <w:jc w:val="right"/>
            </w:pPr>
            <w:r w:rsidRPr="00292E2D">
              <w:t>736.70</w:t>
            </w:r>
          </w:p>
        </w:tc>
      </w:tr>
      <w:tr w:rsidR="004B2282" w:rsidRPr="00292E2D" w14:paraId="6823AF73" w14:textId="77777777" w:rsidTr="00561DD9">
        <w:tc>
          <w:tcPr>
            <w:tcW w:w="694" w:type="pct"/>
            <w:tcBorders>
              <w:top w:val="single" w:sz="4" w:space="0" w:color="auto"/>
              <w:left w:val="nil"/>
              <w:bottom w:val="single" w:sz="4" w:space="0" w:color="auto"/>
              <w:right w:val="nil"/>
            </w:tcBorders>
            <w:shd w:val="clear" w:color="auto" w:fill="auto"/>
            <w:hideMark/>
          </w:tcPr>
          <w:p w14:paraId="33880148" w14:textId="77777777" w:rsidR="004B2282" w:rsidRPr="00292E2D" w:rsidRDefault="004B2282" w:rsidP="00FC68A1">
            <w:pPr>
              <w:pStyle w:val="Tabletext"/>
            </w:pPr>
            <w:r w:rsidRPr="00292E2D">
              <w:t>39312</w:t>
            </w:r>
          </w:p>
        </w:tc>
        <w:tc>
          <w:tcPr>
            <w:tcW w:w="3643" w:type="pct"/>
            <w:tcBorders>
              <w:top w:val="single" w:sz="4" w:space="0" w:color="auto"/>
              <w:left w:val="nil"/>
              <w:bottom w:val="single" w:sz="4" w:space="0" w:color="auto"/>
              <w:right w:val="nil"/>
            </w:tcBorders>
            <w:shd w:val="clear" w:color="auto" w:fill="auto"/>
            <w:hideMark/>
          </w:tcPr>
          <w:p w14:paraId="03A5E606" w14:textId="77777777" w:rsidR="004B2282" w:rsidRPr="00292E2D" w:rsidRDefault="004B2282" w:rsidP="00FC68A1">
            <w:pPr>
              <w:pStyle w:val="Tabletext"/>
            </w:pPr>
            <w:r w:rsidRPr="00292E2D">
              <w:t>Nerve trunk, internal (interfascicular), neurolysis of,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0E7636DF" w14:textId="5055F8BA" w:rsidR="004B2282" w:rsidRPr="00292E2D" w:rsidRDefault="001936CA" w:rsidP="00FC68A1">
            <w:pPr>
              <w:pStyle w:val="Tabletext"/>
              <w:jc w:val="right"/>
            </w:pPr>
            <w:r w:rsidRPr="00292E2D">
              <w:t>411.00</w:t>
            </w:r>
          </w:p>
        </w:tc>
      </w:tr>
      <w:tr w:rsidR="004B2282" w:rsidRPr="00292E2D" w14:paraId="0B25198C" w14:textId="77777777" w:rsidTr="00561DD9">
        <w:tc>
          <w:tcPr>
            <w:tcW w:w="694" w:type="pct"/>
            <w:tcBorders>
              <w:top w:val="single" w:sz="4" w:space="0" w:color="auto"/>
              <w:left w:val="nil"/>
              <w:bottom w:val="single" w:sz="4" w:space="0" w:color="auto"/>
              <w:right w:val="nil"/>
            </w:tcBorders>
            <w:shd w:val="clear" w:color="auto" w:fill="auto"/>
            <w:hideMark/>
          </w:tcPr>
          <w:p w14:paraId="3C0EAF96" w14:textId="77777777" w:rsidR="004B2282" w:rsidRPr="00292E2D" w:rsidRDefault="004B2282" w:rsidP="00FC68A1">
            <w:pPr>
              <w:pStyle w:val="Tabletext"/>
            </w:pPr>
            <w:r w:rsidRPr="00292E2D">
              <w:t>39315</w:t>
            </w:r>
          </w:p>
        </w:tc>
        <w:tc>
          <w:tcPr>
            <w:tcW w:w="3643" w:type="pct"/>
            <w:tcBorders>
              <w:top w:val="single" w:sz="4" w:space="0" w:color="auto"/>
              <w:left w:val="nil"/>
              <w:bottom w:val="single" w:sz="4" w:space="0" w:color="auto"/>
              <w:right w:val="nil"/>
            </w:tcBorders>
            <w:shd w:val="clear" w:color="auto" w:fill="auto"/>
            <w:hideMark/>
          </w:tcPr>
          <w:p w14:paraId="1A72DB0C" w14:textId="77777777" w:rsidR="004B2282" w:rsidRPr="00292E2D" w:rsidRDefault="004B2282" w:rsidP="00FC68A1">
            <w:pPr>
              <w:pStyle w:val="Tabletext"/>
            </w:pPr>
            <w:r w:rsidRPr="00292E2D">
              <w:t>Nerve trunk, nerve graft to, (cable graft) including harvesting of nerve graft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434A0EC3" w14:textId="0D33CA98" w:rsidR="004B2282" w:rsidRPr="00292E2D" w:rsidRDefault="001936CA" w:rsidP="00FC68A1">
            <w:pPr>
              <w:pStyle w:val="Tabletext"/>
              <w:jc w:val="right"/>
            </w:pPr>
            <w:r w:rsidRPr="00292E2D">
              <w:t>1,062.40</w:t>
            </w:r>
          </w:p>
        </w:tc>
      </w:tr>
      <w:tr w:rsidR="004B2282" w:rsidRPr="00292E2D" w14:paraId="2EDE9637" w14:textId="77777777" w:rsidTr="00561DD9">
        <w:tc>
          <w:tcPr>
            <w:tcW w:w="694" w:type="pct"/>
            <w:tcBorders>
              <w:top w:val="single" w:sz="4" w:space="0" w:color="auto"/>
              <w:left w:val="nil"/>
              <w:bottom w:val="single" w:sz="4" w:space="0" w:color="auto"/>
              <w:right w:val="nil"/>
            </w:tcBorders>
            <w:shd w:val="clear" w:color="auto" w:fill="auto"/>
            <w:hideMark/>
          </w:tcPr>
          <w:p w14:paraId="2951C702" w14:textId="77777777" w:rsidR="004B2282" w:rsidRPr="00292E2D" w:rsidRDefault="004B2282" w:rsidP="00FC68A1">
            <w:pPr>
              <w:pStyle w:val="Tabletext"/>
            </w:pPr>
            <w:r w:rsidRPr="00292E2D">
              <w:t>39318</w:t>
            </w:r>
          </w:p>
        </w:tc>
        <w:tc>
          <w:tcPr>
            <w:tcW w:w="3643" w:type="pct"/>
            <w:tcBorders>
              <w:top w:val="single" w:sz="4" w:space="0" w:color="auto"/>
              <w:left w:val="nil"/>
              <w:bottom w:val="single" w:sz="4" w:space="0" w:color="auto"/>
              <w:right w:val="nil"/>
            </w:tcBorders>
            <w:shd w:val="clear" w:color="auto" w:fill="auto"/>
            <w:hideMark/>
          </w:tcPr>
          <w:p w14:paraId="414C6594" w14:textId="77777777" w:rsidR="004B2282" w:rsidRPr="00292E2D" w:rsidRDefault="004B2282" w:rsidP="00FC68A1">
            <w:pPr>
              <w:pStyle w:val="Tabletext"/>
            </w:pPr>
            <w:r w:rsidRPr="00292E2D">
              <w:t>Cutaneous nerve (including digital nerve), nerve graft to, using microsurgical techniques (H) (Anaes.) (Assist.)</w:t>
            </w:r>
          </w:p>
        </w:tc>
        <w:tc>
          <w:tcPr>
            <w:tcW w:w="663" w:type="pct"/>
            <w:tcBorders>
              <w:top w:val="single" w:sz="4" w:space="0" w:color="auto"/>
              <w:left w:val="nil"/>
              <w:bottom w:val="single" w:sz="4" w:space="0" w:color="auto"/>
              <w:right w:val="nil"/>
            </w:tcBorders>
            <w:shd w:val="clear" w:color="auto" w:fill="auto"/>
            <w:hideMark/>
          </w:tcPr>
          <w:p w14:paraId="2AE1AE0B" w14:textId="16EFE696" w:rsidR="004B2282" w:rsidRPr="00292E2D" w:rsidRDefault="001936CA" w:rsidP="00FC68A1">
            <w:pPr>
              <w:pStyle w:val="Tabletext"/>
              <w:jc w:val="right"/>
            </w:pPr>
            <w:r w:rsidRPr="00292E2D">
              <w:t>659.20</w:t>
            </w:r>
          </w:p>
        </w:tc>
      </w:tr>
      <w:tr w:rsidR="004B2282" w:rsidRPr="00292E2D" w14:paraId="47ECD6B1" w14:textId="77777777" w:rsidTr="00561DD9">
        <w:tc>
          <w:tcPr>
            <w:tcW w:w="694" w:type="pct"/>
            <w:tcBorders>
              <w:top w:val="single" w:sz="4" w:space="0" w:color="auto"/>
              <w:left w:val="nil"/>
              <w:bottom w:val="single" w:sz="4" w:space="0" w:color="auto"/>
              <w:right w:val="nil"/>
            </w:tcBorders>
            <w:shd w:val="clear" w:color="auto" w:fill="auto"/>
            <w:hideMark/>
          </w:tcPr>
          <w:p w14:paraId="2C359AFE" w14:textId="77777777" w:rsidR="004B2282" w:rsidRPr="00292E2D" w:rsidRDefault="004B2282" w:rsidP="00FC68A1">
            <w:pPr>
              <w:pStyle w:val="Tabletext"/>
            </w:pPr>
            <w:r w:rsidRPr="00292E2D">
              <w:t>39321</w:t>
            </w:r>
          </w:p>
        </w:tc>
        <w:tc>
          <w:tcPr>
            <w:tcW w:w="3643" w:type="pct"/>
            <w:tcBorders>
              <w:top w:val="single" w:sz="4" w:space="0" w:color="auto"/>
              <w:left w:val="nil"/>
              <w:bottom w:val="single" w:sz="4" w:space="0" w:color="auto"/>
              <w:right w:val="nil"/>
            </w:tcBorders>
            <w:shd w:val="clear" w:color="auto" w:fill="auto"/>
            <w:hideMark/>
          </w:tcPr>
          <w:p w14:paraId="1F87C20A" w14:textId="77777777" w:rsidR="004B2282" w:rsidRPr="00292E2D" w:rsidRDefault="004B2282" w:rsidP="00FC68A1">
            <w:pPr>
              <w:pStyle w:val="Tabletext"/>
            </w:pPr>
            <w:r w:rsidRPr="00292E2D">
              <w:t>Nerve, transposition of (H) (Anaes.) (Assist.)</w:t>
            </w:r>
          </w:p>
        </w:tc>
        <w:tc>
          <w:tcPr>
            <w:tcW w:w="663" w:type="pct"/>
            <w:tcBorders>
              <w:top w:val="single" w:sz="4" w:space="0" w:color="auto"/>
              <w:left w:val="nil"/>
              <w:bottom w:val="single" w:sz="4" w:space="0" w:color="auto"/>
              <w:right w:val="nil"/>
            </w:tcBorders>
            <w:shd w:val="clear" w:color="auto" w:fill="auto"/>
            <w:hideMark/>
          </w:tcPr>
          <w:p w14:paraId="362BC337" w14:textId="0C6DD945" w:rsidR="004B2282" w:rsidRPr="00292E2D" w:rsidRDefault="001936CA" w:rsidP="00FC68A1">
            <w:pPr>
              <w:pStyle w:val="Tabletext"/>
              <w:jc w:val="right"/>
            </w:pPr>
            <w:r w:rsidRPr="00292E2D">
              <w:t>488.45</w:t>
            </w:r>
          </w:p>
        </w:tc>
      </w:tr>
      <w:tr w:rsidR="004B2282" w:rsidRPr="00292E2D" w14:paraId="49CAE154" w14:textId="77777777" w:rsidTr="00561DD9">
        <w:tc>
          <w:tcPr>
            <w:tcW w:w="694" w:type="pct"/>
            <w:tcBorders>
              <w:top w:val="single" w:sz="4" w:space="0" w:color="auto"/>
              <w:left w:val="nil"/>
              <w:bottom w:val="single" w:sz="4" w:space="0" w:color="auto"/>
              <w:right w:val="nil"/>
            </w:tcBorders>
            <w:shd w:val="clear" w:color="auto" w:fill="auto"/>
            <w:hideMark/>
          </w:tcPr>
          <w:p w14:paraId="63F5299A" w14:textId="77777777" w:rsidR="004B2282" w:rsidRPr="00292E2D" w:rsidRDefault="004B2282" w:rsidP="00FC68A1">
            <w:pPr>
              <w:pStyle w:val="Tabletext"/>
            </w:pPr>
            <w:bookmarkStart w:id="763" w:name="CU_42783264"/>
            <w:bookmarkEnd w:id="763"/>
            <w:r w:rsidRPr="00292E2D">
              <w:t>39323</w:t>
            </w:r>
          </w:p>
        </w:tc>
        <w:tc>
          <w:tcPr>
            <w:tcW w:w="3643" w:type="pct"/>
            <w:tcBorders>
              <w:top w:val="single" w:sz="4" w:space="0" w:color="auto"/>
              <w:left w:val="nil"/>
              <w:bottom w:val="single" w:sz="4" w:space="0" w:color="auto"/>
              <w:right w:val="nil"/>
            </w:tcBorders>
            <w:shd w:val="clear" w:color="auto" w:fill="auto"/>
            <w:hideMark/>
          </w:tcPr>
          <w:p w14:paraId="4F49E8F6" w14:textId="77777777" w:rsidR="004B2282" w:rsidRPr="00292E2D" w:rsidRDefault="004B2282" w:rsidP="00FC68A1">
            <w:pPr>
              <w:pStyle w:val="Tabletext"/>
            </w:pPr>
            <w:r w:rsidRPr="00292E2D">
              <w:t>Percutaneous neurotomy by cryotherapy or radiofrequency lesion generator, other than a service to which another item applies (Anaes.) (Assist.)</w:t>
            </w:r>
          </w:p>
        </w:tc>
        <w:tc>
          <w:tcPr>
            <w:tcW w:w="663" w:type="pct"/>
            <w:tcBorders>
              <w:top w:val="single" w:sz="4" w:space="0" w:color="auto"/>
              <w:left w:val="nil"/>
              <w:bottom w:val="single" w:sz="4" w:space="0" w:color="auto"/>
              <w:right w:val="nil"/>
            </w:tcBorders>
            <w:shd w:val="clear" w:color="auto" w:fill="auto"/>
            <w:hideMark/>
          </w:tcPr>
          <w:p w14:paraId="617B1469" w14:textId="6D34D832" w:rsidR="004B2282" w:rsidRPr="00292E2D" w:rsidRDefault="001936CA" w:rsidP="00FC68A1">
            <w:pPr>
              <w:pStyle w:val="Tabletext"/>
              <w:jc w:val="right"/>
            </w:pPr>
            <w:r w:rsidRPr="00292E2D">
              <w:t>285.45</w:t>
            </w:r>
          </w:p>
        </w:tc>
      </w:tr>
      <w:tr w:rsidR="004B2282" w:rsidRPr="00292E2D" w14:paraId="63B71B98" w14:textId="77777777" w:rsidTr="00561DD9">
        <w:tc>
          <w:tcPr>
            <w:tcW w:w="694" w:type="pct"/>
            <w:tcBorders>
              <w:top w:val="single" w:sz="4" w:space="0" w:color="auto"/>
              <w:left w:val="nil"/>
              <w:bottom w:val="single" w:sz="4" w:space="0" w:color="auto"/>
              <w:right w:val="nil"/>
            </w:tcBorders>
            <w:shd w:val="clear" w:color="auto" w:fill="auto"/>
            <w:hideMark/>
          </w:tcPr>
          <w:p w14:paraId="07331D8C" w14:textId="77777777" w:rsidR="004B2282" w:rsidRPr="00292E2D" w:rsidRDefault="004B2282" w:rsidP="00FC68A1">
            <w:pPr>
              <w:pStyle w:val="Tabletext"/>
            </w:pPr>
            <w:r w:rsidRPr="00292E2D">
              <w:t>39324</w:t>
            </w:r>
          </w:p>
        </w:tc>
        <w:tc>
          <w:tcPr>
            <w:tcW w:w="3643" w:type="pct"/>
            <w:tcBorders>
              <w:top w:val="single" w:sz="4" w:space="0" w:color="auto"/>
              <w:left w:val="nil"/>
              <w:bottom w:val="single" w:sz="4" w:space="0" w:color="auto"/>
              <w:right w:val="nil"/>
            </w:tcBorders>
            <w:shd w:val="clear" w:color="auto" w:fill="auto"/>
            <w:hideMark/>
          </w:tcPr>
          <w:p w14:paraId="4F014905" w14:textId="77777777" w:rsidR="004B2282" w:rsidRPr="00292E2D" w:rsidRDefault="004B2282" w:rsidP="00FC68A1">
            <w:pPr>
              <w:pStyle w:val="Tabletext"/>
            </w:pPr>
            <w:r w:rsidRPr="00292E2D">
              <w:t>Neurectomy, neurotomy or removal of tumour from superficial peripheral nerve, by open operation (Anaes.) (Assist.)</w:t>
            </w:r>
          </w:p>
        </w:tc>
        <w:tc>
          <w:tcPr>
            <w:tcW w:w="663" w:type="pct"/>
            <w:tcBorders>
              <w:top w:val="single" w:sz="4" w:space="0" w:color="auto"/>
              <w:left w:val="nil"/>
              <w:bottom w:val="single" w:sz="4" w:space="0" w:color="auto"/>
              <w:right w:val="nil"/>
            </w:tcBorders>
            <w:shd w:val="clear" w:color="auto" w:fill="auto"/>
            <w:hideMark/>
          </w:tcPr>
          <w:p w14:paraId="7F5B1164" w14:textId="1F56F5D8" w:rsidR="004B2282" w:rsidRPr="00292E2D" w:rsidRDefault="001936CA" w:rsidP="00FC68A1">
            <w:pPr>
              <w:pStyle w:val="Tabletext"/>
              <w:jc w:val="right"/>
            </w:pPr>
            <w:r w:rsidRPr="00292E2D">
              <w:t>285.45</w:t>
            </w:r>
          </w:p>
        </w:tc>
      </w:tr>
      <w:tr w:rsidR="004B2282" w:rsidRPr="00292E2D" w14:paraId="2202DB4E" w14:textId="77777777" w:rsidTr="00561DD9">
        <w:tc>
          <w:tcPr>
            <w:tcW w:w="694" w:type="pct"/>
            <w:tcBorders>
              <w:top w:val="single" w:sz="4" w:space="0" w:color="auto"/>
              <w:left w:val="nil"/>
              <w:bottom w:val="single" w:sz="4" w:space="0" w:color="auto"/>
              <w:right w:val="nil"/>
            </w:tcBorders>
            <w:shd w:val="clear" w:color="auto" w:fill="auto"/>
            <w:hideMark/>
          </w:tcPr>
          <w:p w14:paraId="02AA7036" w14:textId="77777777" w:rsidR="004B2282" w:rsidRPr="00292E2D" w:rsidRDefault="004B2282" w:rsidP="00FC68A1">
            <w:pPr>
              <w:pStyle w:val="Tabletext"/>
            </w:pPr>
            <w:r w:rsidRPr="00292E2D">
              <w:t>39327</w:t>
            </w:r>
          </w:p>
        </w:tc>
        <w:tc>
          <w:tcPr>
            <w:tcW w:w="3643" w:type="pct"/>
            <w:tcBorders>
              <w:top w:val="single" w:sz="4" w:space="0" w:color="auto"/>
              <w:left w:val="nil"/>
              <w:bottom w:val="single" w:sz="4" w:space="0" w:color="auto"/>
              <w:right w:val="nil"/>
            </w:tcBorders>
            <w:shd w:val="clear" w:color="auto" w:fill="auto"/>
            <w:hideMark/>
          </w:tcPr>
          <w:p w14:paraId="5F9F80DC" w14:textId="77777777" w:rsidR="004B2282" w:rsidRPr="00292E2D" w:rsidRDefault="004B2282" w:rsidP="00FC68A1">
            <w:pPr>
              <w:pStyle w:val="Tabletext"/>
            </w:pPr>
            <w:r w:rsidRPr="00292E2D">
              <w:t>Neurectomy, neurotomy or removal of tumour from deep peripheral or cranial nerve, by open operation, other than a service to which item 41575, 41576, 41578 or 41579 applies (H) (Anaes.) (Assist.)</w:t>
            </w:r>
          </w:p>
        </w:tc>
        <w:tc>
          <w:tcPr>
            <w:tcW w:w="663" w:type="pct"/>
            <w:tcBorders>
              <w:top w:val="single" w:sz="4" w:space="0" w:color="auto"/>
              <w:left w:val="nil"/>
              <w:bottom w:val="single" w:sz="4" w:space="0" w:color="auto"/>
              <w:right w:val="nil"/>
            </w:tcBorders>
            <w:shd w:val="clear" w:color="auto" w:fill="auto"/>
            <w:hideMark/>
          </w:tcPr>
          <w:p w14:paraId="051F6F70" w14:textId="662226B9" w:rsidR="004B2282" w:rsidRPr="00292E2D" w:rsidRDefault="001936CA" w:rsidP="00FC68A1">
            <w:pPr>
              <w:pStyle w:val="Tabletext"/>
              <w:jc w:val="right"/>
            </w:pPr>
            <w:r w:rsidRPr="00292E2D">
              <w:t>488.55</w:t>
            </w:r>
          </w:p>
        </w:tc>
      </w:tr>
      <w:tr w:rsidR="004B2282" w:rsidRPr="00292E2D" w14:paraId="22019FC4" w14:textId="77777777" w:rsidTr="00561DD9">
        <w:tc>
          <w:tcPr>
            <w:tcW w:w="694" w:type="pct"/>
            <w:tcBorders>
              <w:top w:val="single" w:sz="4" w:space="0" w:color="auto"/>
              <w:left w:val="nil"/>
              <w:bottom w:val="single" w:sz="4" w:space="0" w:color="auto"/>
              <w:right w:val="nil"/>
            </w:tcBorders>
            <w:shd w:val="clear" w:color="auto" w:fill="auto"/>
            <w:hideMark/>
          </w:tcPr>
          <w:p w14:paraId="62A3FAFA" w14:textId="77777777" w:rsidR="004B2282" w:rsidRPr="00292E2D" w:rsidRDefault="004B2282" w:rsidP="00FC68A1">
            <w:pPr>
              <w:pStyle w:val="Tabletext"/>
            </w:pPr>
            <w:r w:rsidRPr="00292E2D">
              <w:t>39330</w:t>
            </w:r>
          </w:p>
        </w:tc>
        <w:tc>
          <w:tcPr>
            <w:tcW w:w="3643" w:type="pct"/>
            <w:tcBorders>
              <w:top w:val="single" w:sz="4" w:space="0" w:color="auto"/>
              <w:left w:val="nil"/>
              <w:bottom w:val="single" w:sz="4" w:space="0" w:color="auto"/>
              <w:right w:val="nil"/>
            </w:tcBorders>
            <w:shd w:val="clear" w:color="auto" w:fill="auto"/>
            <w:hideMark/>
          </w:tcPr>
          <w:p w14:paraId="47E03923" w14:textId="77777777" w:rsidR="004B2282" w:rsidRPr="00292E2D" w:rsidRDefault="004B2282" w:rsidP="00FC68A1">
            <w:pPr>
              <w:pStyle w:val="Tabletext"/>
            </w:pPr>
            <w:r w:rsidRPr="00292E2D">
              <w:t>Neurolysis by open operation without transposition, other than a service associated with a service to which item 39312 applies (H) (Anaes.) (Assist.)</w:t>
            </w:r>
          </w:p>
        </w:tc>
        <w:tc>
          <w:tcPr>
            <w:tcW w:w="663" w:type="pct"/>
            <w:tcBorders>
              <w:top w:val="single" w:sz="4" w:space="0" w:color="auto"/>
              <w:left w:val="nil"/>
              <w:bottom w:val="single" w:sz="4" w:space="0" w:color="auto"/>
              <w:right w:val="nil"/>
            </w:tcBorders>
            <w:shd w:val="clear" w:color="auto" w:fill="auto"/>
            <w:hideMark/>
          </w:tcPr>
          <w:p w14:paraId="7FFCD844" w14:textId="47347D72" w:rsidR="004B2282" w:rsidRPr="00292E2D" w:rsidRDefault="001936CA" w:rsidP="00FC68A1">
            <w:pPr>
              <w:pStyle w:val="Tabletext"/>
              <w:jc w:val="right"/>
            </w:pPr>
            <w:r w:rsidRPr="00292E2D">
              <w:t>285.45</w:t>
            </w:r>
          </w:p>
        </w:tc>
      </w:tr>
      <w:tr w:rsidR="004B2282" w:rsidRPr="00292E2D" w14:paraId="3A4A394A" w14:textId="77777777" w:rsidTr="00561DD9">
        <w:tc>
          <w:tcPr>
            <w:tcW w:w="694" w:type="pct"/>
            <w:tcBorders>
              <w:top w:val="single" w:sz="4" w:space="0" w:color="auto"/>
              <w:left w:val="nil"/>
              <w:bottom w:val="single" w:sz="4" w:space="0" w:color="auto"/>
              <w:right w:val="nil"/>
            </w:tcBorders>
            <w:shd w:val="clear" w:color="auto" w:fill="auto"/>
            <w:hideMark/>
          </w:tcPr>
          <w:p w14:paraId="335AEDCF" w14:textId="77777777" w:rsidR="004B2282" w:rsidRPr="00292E2D" w:rsidRDefault="004B2282" w:rsidP="00FC68A1">
            <w:pPr>
              <w:pStyle w:val="Tabletext"/>
            </w:pPr>
            <w:r w:rsidRPr="00292E2D">
              <w:t>39331</w:t>
            </w:r>
          </w:p>
        </w:tc>
        <w:tc>
          <w:tcPr>
            <w:tcW w:w="3643" w:type="pct"/>
            <w:tcBorders>
              <w:top w:val="single" w:sz="4" w:space="0" w:color="auto"/>
              <w:left w:val="nil"/>
              <w:bottom w:val="single" w:sz="4" w:space="0" w:color="auto"/>
              <w:right w:val="nil"/>
            </w:tcBorders>
            <w:shd w:val="clear" w:color="auto" w:fill="auto"/>
            <w:hideMark/>
          </w:tcPr>
          <w:p w14:paraId="4261DC3D" w14:textId="77777777" w:rsidR="004B2282" w:rsidRPr="00292E2D" w:rsidRDefault="004B2282" w:rsidP="00FC68A1">
            <w:pPr>
              <w:pStyle w:val="Tabletext"/>
            </w:pPr>
            <w:r w:rsidRPr="00292E2D">
              <w:t>Carpal tunnel release (division of transverse carpal ligament), by any method (Anaes.)</w:t>
            </w:r>
          </w:p>
        </w:tc>
        <w:tc>
          <w:tcPr>
            <w:tcW w:w="663" w:type="pct"/>
            <w:tcBorders>
              <w:top w:val="single" w:sz="4" w:space="0" w:color="auto"/>
              <w:left w:val="nil"/>
              <w:bottom w:val="single" w:sz="4" w:space="0" w:color="auto"/>
              <w:right w:val="nil"/>
            </w:tcBorders>
            <w:shd w:val="clear" w:color="auto" w:fill="auto"/>
            <w:hideMark/>
          </w:tcPr>
          <w:p w14:paraId="3F4AF949" w14:textId="43BD4A04" w:rsidR="004B2282" w:rsidRPr="00292E2D" w:rsidRDefault="001936CA" w:rsidP="00FC68A1">
            <w:pPr>
              <w:pStyle w:val="Tabletext"/>
              <w:jc w:val="right"/>
            </w:pPr>
            <w:r w:rsidRPr="00292E2D">
              <w:t>285.45</w:t>
            </w:r>
          </w:p>
        </w:tc>
      </w:tr>
      <w:tr w:rsidR="004B2282" w:rsidRPr="00292E2D" w14:paraId="370BE7EB" w14:textId="77777777" w:rsidTr="00561DD9">
        <w:tc>
          <w:tcPr>
            <w:tcW w:w="694" w:type="pct"/>
            <w:tcBorders>
              <w:top w:val="single" w:sz="4" w:space="0" w:color="auto"/>
              <w:left w:val="nil"/>
              <w:bottom w:val="single" w:sz="4" w:space="0" w:color="auto"/>
              <w:right w:val="nil"/>
            </w:tcBorders>
            <w:shd w:val="clear" w:color="auto" w:fill="auto"/>
            <w:hideMark/>
          </w:tcPr>
          <w:p w14:paraId="4C84A892" w14:textId="77777777" w:rsidR="004B2282" w:rsidRPr="00292E2D" w:rsidRDefault="004B2282" w:rsidP="00FC68A1">
            <w:pPr>
              <w:pStyle w:val="Tabletext"/>
            </w:pPr>
            <w:r w:rsidRPr="00292E2D">
              <w:t>39333</w:t>
            </w:r>
          </w:p>
        </w:tc>
        <w:tc>
          <w:tcPr>
            <w:tcW w:w="3643" w:type="pct"/>
            <w:tcBorders>
              <w:top w:val="single" w:sz="4" w:space="0" w:color="auto"/>
              <w:left w:val="nil"/>
              <w:bottom w:val="single" w:sz="4" w:space="0" w:color="auto"/>
              <w:right w:val="nil"/>
            </w:tcBorders>
            <w:shd w:val="clear" w:color="auto" w:fill="auto"/>
            <w:hideMark/>
          </w:tcPr>
          <w:p w14:paraId="1843B6F8" w14:textId="77777777" w:rsidR="004B2282" w:rsidRPr="00292E2D" w:rsidRDefault="004B2282" w:rsidP="00FC68A1">
            <w:pPr>
              <w:pStyle w:val="Tabletext"/>
            </w:pPr>
            <w:r w:rsidRPr="00292E2D">
              <w:t>Brachial plexus, exploration of, other than a service to which another item in this Group applies (Anaes.) (Assist.)</w:t>
            </w:r>
          </w:p>
        </w:tc>
        <w:tc>
          <w:tcPr>
            <w:tcW w:w="663" w:type="pct"/>
            <w:tcBorders>
              <w:top w:val="single" w:sz="4" w:space="0" w:color="auto"/>
              <w:left w:val="nil"/>
              <w:bottom w:val="single" w:sz="4" w:space="0" w:color="auto"/>
              <w:right w:val="nil"/>
            </w:tcBorders>
            <w:shd w:val="clear" w:color="auto" w:fill="auto"/>
            <w:hideMark/>
          </w:tcPr>
          <w:p w14:paraId="78CEF7F8" w14:textId="4FCD5FDB" w:rsidR="004B2282" w:rsidRPr="00292E2D" w:rsidRDefault="001936CA" w:rsidP="00FC68A1">
            <w:pPr>
              <w:pStyle w:val="Tabletext"/>
              <w:jc w:val="right"/>
            </w:pPr>
            <w:r w:rsidRPr="00292E2D">
              <w:t>411.00</w:t>
            </w:r>
          </w:p>
        </w:tc>
      </w:tr>
      <w:tr w:rsidR="004B2282" w:rsidRPr="00292E2D" w14:paraId="38622824" w14:textId="77777777" w:rsidTr="00561DD9">
        <w:tc>
          <w:tcPr>
            <w:tcW w:w="694" w:type="pct"/>
            <w:tcBorders>
              <w:top w:val="single" w:sz="4" w:space="0" w:color="auto"/>
              <w:left w:val="nil"/>
              <w:bottom w:val="single" w:sz="4" w:space="0" w:color="auto"/>
              <w:right w:val="nil"/>
            </w:tcBorders>
            <w:shd w:val="clear" w:color="auto" w:fill="auto"/>
            <w:hideMark/>
          </w:tcPr>
          <w:p w14:paraId="5ECD01E7" w14:textId="77777777" w:rsidR="004B2282" w:rsidRPr="00292E2D" w:rsidRDefault="004B2282" w:rsidP="00FC68A1">
            <w:pPr>
              <w:pStyle w:val="Tabletext"/>
            </w:pPr>
            <w:r w:rsidRPr="00292E2D">
              <w:t>39500</w:t>
            </w:r>
          </w:p>
        </w:tc>
        <w:tc>
          <w:tcPr>
            <w:tcW w:w="3643" w:type="pct"/>
            <w:tcBorders>
              <w:top w:val="single" w:sz="4" w:space="0" w:color="auto"/>
              <w:left w:val="nil"/>
              <w:bottom w:val="single" w:sz="4" w:space="0" w:color="auto"/>
              <w:right w:val="nil"/>
            </w:tcBorders>
            <w:shd w:val="clear" w:color="auto" w:fill="auto"/>
            <w:hideMark/>
          </w:tcPr>
          <w:p w14:paraId="79CEEB75" w14:textId="77777777" w:rsidR="004B2282" w:rsidRPr="00292E2D" w:rsidRDefault="004B2282" w:rsidP="00FC68A1">
            <w:pPr>
              <w:pStyle w:val="Tabletext"/>
            </w:pPr>
            <w:r w:rsidRPr="00292E2D">
              <w:t>Vestibular nerve, section of, via posterior fossa (H) (Anaes.) (Assist.)</w:t>
            </w:r>
          </w:p>
        </w:tc>
        <w:tc>
          <w:tcPr>
            <w:tcW w:w="663" w:type="pct"/>
            <w:tcBorders>
              <w:top w:val="single" w:sz="4" w:space="0" w:color="auto"/>
              <w:left w:val="nil"/>
              <w:bottom w:val="single" w:sz="4" w:space="0" w:color="auto"/>
              <w:right w:val="nil"/>
            </w:tcBorders>
            <w:shd w:val="clear" w:color="auto" w:fill="auto"/>
            <w:hideMark/>
          </w:tcPr>
          <w:p w14:paraId="122BE0F7" w14:textId="14E33DB0" w:rsidR="004B2282" w:rsidRPr="00292E2D" w:rsidRDefault="001936CA" w:rsidP="00FC68A1">
            <w:pPr>
              <w:pStyle w:val="Tabletext"/>
              <w:jc w:val="right"/>
            </w:pPr>
            <w:r w:rsidRPr="00292E2D">
              <w:t>1,310.60</w:t>
            </w:r>
          </w:p>
        </w:tc>
      </w:tr>
      <w:tr w:rsidR="004B2282" w:rsidRPr="00292E2D" w14:paraId="72DDB55C" w14:textId="77777777" w:rsidTr="00561DD9">
        <w:tc>
          <w:tcPr>
            <w:tcW w:w="694" w:type="pct"/>
            <w:tcBorders>
              <w:top w:val="single" w:sz="4" w:space="0" w:color="auto"/>
              <w:left w:val="nil"/>
              <w:bottom w:val="single" w:sz="4" w:space="0" w:color="auto"/>
              <w:right w:val="nil"/>
            </w:tcBorders>
            <w:shd w:val="clear" w:color="auto" w:fill="auto"/>
            <w:hideMark/>
          </w:tcPr>
          <w:p w14:paraId="28AAC0B3" w14:textId="77777777" w:rsidR="004B2282" w:rsidRPr="00292E2D" w:rsidRDefault="004B2282" w:rsidP="00FC68A1">
            <w:pPr>
              <w:pStyle w:val="Tabletext"/>
            </w:pPr>
            <w:r w:rsidRPr="00292E2D">
              <w:t>39503</w:t>
            </w:r>
          </w:p>
        </w:tc>
        <w:tc>
          <w:tcPr>
            <w:tcW w:w="3643" w:type="pct"/>
            <w:tcBorders>
              <w:top w:val="single" w:sz="4" w:space="0" w:color="auto"/>
              <w:left w:val="nil"/>
              <w:bottom w:val="single" w:sz="4" w:space="0" w:color="auto"/>
              <w:right w:val="nil"/>
            </w:tcBorders>
            <w:shd w:val="clear" w:color="auto" w:fill="auto"/>
            <w:hideMark/>
          </w:tcPr>
          <w:p w14:paraId="39AF61C7" w14:textId="4004A892" w:rsidR="004B2282" w:rsidRPr="00292E2D" w:rsidRDefault="004B2282" w:rsidP="00FC68A1">
            <w:pPr>
              <w:pStyle w:val="Tabletext"/>
            </w:pPr>
            <w:r w:rsidRPr="00292E2D">
              <w:t>Facio</w:t>
            </w:r>
            <w:r w:rsidR="00DE7744">
              <w:noBreakHyphen/>
            </w:r>
            <w:r w:rsidRPr="00292E2D">
              <w:t>hypoglossal nerve or facio</w:t>
            </w:r>
            <w:r w:rsidR="00DE7744">
              <w:noBreakHyphen/>
            </w:r>
            <w:r w:rsidRPr="00292E2D">
              <w:t>accessory nerve, anastomosis of (H) (Anaes.) (Assist.)</w:t>
            </w:r>
          </w:p>
        </w:tc>
        <w:tc>
          <w:tcPr>
            <w:tcW w:w="663" w:type="pct"/>
            <w:tcBorders>
              <w:top w:val="single" w:sz="4" w:space="0" w:color="auto"/>
              <w:left w:val="nil"/>
              <w:bottom w:val="single" w:sz="4" w:space="0" w:color="auto"/>
              <w:right w:val="nil"/>
            </w:tcBorders>
            <w:shd w:val="clear" w:color="auto" w:fill="auto"/>
            <w:hideMark/>
          </w:tcPr>
          <w:p w14:paraId="1846E577" w14:textId="6CC23657" w:rsidR="004B2282" w:rsidRPr="00292E2D" w:rsidRDefault="001936CA" w:rsidP="00FC68A1">
            <w:pPr>
              <w:pStyle w:val="Tabletext"/>
              <w:jc w:val="right"/>
            </w:pPr>
            <w:r w:rsidRPr="00292E2D">
              <w:t>984.85</w:t>
            </w:r>
          </w:p>
        </w:tc>
      </w:tr>
      <w:tr w:rsidR="004B2282" w:rsidRPr="00292E2D" w14:paraId="25BFF311" w14:textId="77777777" w:rsidTr="00561DD9">
        <w:tc>
          <w:tcPr>
            <w:tcW w:w="694" w:type="pct"/>
            <w:tcBorders>
              <w:top w:val="single" w:sz="4" w:space="0" w:color="auto"/>
              <w:left w:val="nil"/>
              <w:bottom w:val="single" w:sz="4" w:space="0" w:color="auto"/>
              <w:right w:val="nil"/>
            </w:tcBorders>
            <w:shd w:val="clear" w:color="auto" w:fill="auto"/>
            <w:hideMark/>
          </w:tcPr>
          <w:p w14:paraId="3E836DED" w14:textId="77777777" w:rsidR="004B2282" w:rsidRPr="00292E2D" w:rsidRDefault="004B2282" w:rsidP="00FC68A1">
            <w:pPr>
              <w:pStyle w:val="Tabletext"/>
            </w:pPr>
            <w:bookmarkStart w:id="764" w:name="CU_50789385"/>
            <w:bookmarkEnd w:id="764"/>
            <w:r w:rsidRPr="00292E2D">
              <w:t>39600</w:t>
            </w:r>
          </w:p>
        </w:tc>
        <w:tc>
          <w:tcPr>
            <w:tcW w:w="3643" w:type="pct"/>
            <w:tcBorders>
              <w:top w:val="single" w:sz="4" w:space="0" w:color="auto"/>
              <w:left w:val="nil"/>
              <w:bottom w:val="single" w:sz="4" w:space="0" w:color="auto"/>
              <w:right w:val="nil"/>
            </w:tcBorders>
            <w:shd w:val="clear" w:color="auto" w:fill="auto"/>
            <w:hideMark/>
          </w:tcPr>
          <w:p w14:paraId="531CFF54" w14:textId="11F66086" w:rsidR="004B2282" w:rsidRPr="00292E2D" w:rsidRDefault="004B2282" w:rsidP="00FC68A1">
            <w:pPr>
              <w:pStyle w:val="Tabletext"/>
            </w:pPr>
            <w:r w:rsidRPr="00292E2D">
              <w:t>Intracranial haemorrhage, burr</w:t>
            </w:r>
            <w:r w:rsidR="00DE7744">
              <w:noBreakHyphen/>
            </w:r>
            <w:r w:rsidRPr="00292E2D">
              <w:t>hole craniotomy for—including burr</w:t>
            </w:r>
            <w:r w:rsidR="00DE7744">
              <w:noBreakHyphen/>
            </w:r>
            <w:r w:rsidRPr="00292E2D">
              <w:t>holes (H) (Anaes.) (Assist.)</w:t>
            </w:r>
          </w:p>
        </w:tc>
        <w:tc>
          <w:tcPr>
            <w:tcW w:w="663" w:type="pct"/>
            <w:tcBorders>
              <w:top w:val="single" w:sz="4" w:space="0" w:color="auto"/>
              <w:left w:val="nil"/>
              <w:bottom w:val="single" w:sz="4" w:space="0" w:color="auto"/>
              <w:right w:val="nil"/>
            </w:tcBorders>
            <w:shd w:val="clear" w:color="auto" w:fill="auto"/>
            <w:hideMark/>
          </w:tcPr>
          <w:p w14:paraId="1A7C1861" w14:textId="71ABAAA7" w:rsidR="004B2282" w:rsidRPr="00292E2D" w:rsidRDefault="001936CA" w:rsidP="00FC68A1">
            <w:pPr>
              <w:pStyle w:val="Tabletext"/>
              <w:jc w:val="right"/>
            </w:pPr>
            <w:r w:rsidRPr="00292E2D">
              <w:t>488.45</w:t>
            </w:r>
          </w:p>
        </w:tc>
      </w:tr>
      <w:tr w:rsidR="004B2282" w:rsidRPr="00292E2D" w14:paraId="360E36FC" w14:textId="77777777" w:rsidTr="00561DD9">
        <w:tc>
          <w:tcPr>
            <w:tcW w:w="694" w:type="pct"/>
            <w:tcBorders>
              <w:top w:val="single" w:sz="4" w:space="0" w:color="auto"/>
              <w:left w:val="nil"/>
              <w:bottom w:val="single" w:sz="4" w:space="0" w:color="auto"/>
              <w:right w:val="nil"/>
            </w:tcBorders>
            <w:shd w:val="clear" w:color="auto" w:fill="auto"/>
            <w:hideMark/>
          </w:tcPr>
          <w:p w14:paraId="4FDCA4FF" w14:textId="77777777" w:rsidR="004B2282" w:rsidRPr="00292E2D" w:rsidRDefault="004B2282" w:rsidP="00FC68A1">
            <w:pPr>
              <w:pStyle w:val="Tabletext"/>
            </w:pPr>
            <w:r w:rsidRPr="00292E2D">
              <w:t>39603</w:t>
            </w:r>
          </w:p>
        </w:tc>
        <w:tc>
          <w:tcPr>
            <w:tcW w:w="3643" w:type="pct"/>
            <w:tcBorders>
              <w:top w:val="single" w:sz="4" w:space="0" w:color="auto"/>
              <w:left w:val="nil"/>
              <w:bottom w:val="single" w:sz="4" w:space="0" w:color="auto"/>
              <w:right w:val="nil"/>
            </w:tcBorders>
            <w:shd w:val="clear" w:color="auto" w:fill="auto"/>
            <w:hideMark/>
          </w:tcPr>
          <w:p w14:paraId="5EB2B1F6" w14:textId="77777777" w:rsidR="004B2282" w:rsidRPr="00292E2D" w:rsidRDefault="004B2282" w:rsidP="00FC68A1">
            <w:pPr>
              <w:pStyle w:val="Tabletext"/>
            </w:pPr>
            <w:r w:rsidRPr="00292E2D">
              <w:t>Intracranial haemorrhage, osteoplastic craniotomy or extensive craniectomy and removal of haematoma (H) (Anaes.) (Assist.)</w:t>
            </w:r>
          </w:p>
        </w:tc>
        <w:tc>
          <w:tcPr>
            <w:tcW w:w="663" w:type="pct"/>
            <w:tcBorders>
              <w:top w:val="single" w:sz="4" w:space="0" w:color="auto"/>
              <w:left w:val="nil"/>
              <w:bottom w:val="single" w:sz="4" w:space="0" w:color="auto"/>
              <w:right w:val="nil"/>
            </w:tcBorders>
            <w:shd w:val="clear" w:color="auto" w:fill="auto"/>
            <w:hideMark/>
          </w:tcPr>
          <w:p w14:paraId="086216B8" w14:textId="61BEBD08" w:rsidR="004B2282" w:rsidRPr="00292E2D" w:rsidRDefault="001936CA" w:rsidP="00FC68A1">
            <w:pPr>
              <w:pStyle w:val="Tabletext"/>
              <w:jc w:val="right"/>
            </w:pPr>
            <w:r w:rsidRPr="00292E2D">
              <w:t>1,233.05</w:t>
            </w:r>
          </w:p>
        </w:tc>
      </w:tr>
      <w:tr w:rsidR="004B2282" w:rsidRPr="00292E2D" w14:paraId="46E153F6" w14:textId="77777777" w:rsidTr="00561DD9">
        <w:tc>
          <w:tcPr>
            <w:tcW w:w="694" w:type="pct"/>
            <w:tcBorders>
              <w:top w:val="single" w:sz="4" w:space="0" w:color="auto"/>
              <w:left w:val="nil"/>
              <w:bottom w:val="single" w:sz="4" w:space="0" w:color="auto"/>
              <w:right w:val="nil"/>
            </w:tcBorders>
            <w:shd w:val="clear" w:color="auto" w:fill="auto"/>
            <w:hideMark/>
          </w:tcPr>
          <w:p w14:paraId="5A60267B" w14:textId="77777777" w:rsidR="004B2282" w:rsidRPr="00292E2D" w:rsidRDefault="004B2282" w:rsidP="00FC68A1">
            <w:pPr>
              <w:pStyle w:val="Tabletext"/>
            </w:pPr>
            <w:r w:rsidRPr="00292E2D">
              <w:t>39606</w:t>
            </w:r>
          </w:p>
        </w:tc>
        <w:tc>
          <w:tcPr>
            <w:tcW w:w="3643" w:type="pct"/>
            <w:tcBorders>
              <w:top w:val="single" w:sz="4" w:space="0" w:color="auto"/>
              <w:left w:val="nil"/>
              <w:bottom w:val="single" w:sz="4" w:space="0" w:color="auto"/>
              <w:right w:val="nil"/>
            </w:tcBorders>
            <w:shd w:val="clear" w:color="auto" w:fill="auto"/>
            <w:hideMark/>
          </w:tcPr>
          <w:p w14:paraId="35B11AB8" w14:textId="77777777" w:rsidR="004B2282" w:rsidRPr="00292E2D" w:rsidRDefault="004B2282" w:rsidP="00FC68A1">
            <w:pPr>
              <w:pStyle w:val="Tabletext"/>
            </w:pPr>
            <w:r w:rsidRPr="00292E2D">
              <w:t>Fractured skull, depressed or comminuted, operation for (H) (Anaes.) (Assist.)</w:t>
            </w:r>
          </w:p>
        </w:tc>
        <w:tc>
          <w:tcPr>
            <w:tcW w:w="663" w:type="pct"/>
            <w:tcBorders>
              <w:top w:val="single" w:sz="4" w:space="0" w:color="auto"/>
              <w:left w:val="nil"/>
              <w:bottom w:val="single" w:sz="4" w:space="0" w:color="auto"/>
              <w:right w:val="nil"/>
            </w:tcBorders>
            <w:shd w:val="clear" w:color="auto" w:fill="auto"/>
            <w:hideMark/>
          </w:tcPr>
          <w:p w14:paraId="665ADD1B" w14:textId="6D66B931" w:rsidR="004B2282" w:rsidRPr="00292E2D" w:rsidRDefault="001936CA" w:rsidP="00FC68A1">
            <w:pPr>
              <w:pStyle w:val="Tabletext"/>
              <w:jc w:val="right"/>
            </w:pPr>
            <w:r w:rsidRPr="00292E2D">
              <w:t>822.00</w:t>
            </w:r>
          </w:p>
        </w:tc>
      </w:tr>
      <w:tr w:rsidR="004B2282" w:rsidRPr="00292E2D" w14:paraId="349323FB" w14:textId="77777777" w:rsidTr="00561DD9">
        <w:tc>
          <w:tcPr>
            <w:tcW w:w="694" w:type="pct"/>
            <w:tcBorders>
              <w:top w:val="single" w:sz="4" w:space="0" w:color="auto"/>
              <w:left w:val="nil"/>
              <w:bottom w:val="single" w:sz="4" w:space="0" w:color="auto"/>
              <w:right w:val="nil"/>
            </w:tcBorders>
            <w:shd w:val="clear" w:color="auto" w:fill="auto"/>
            <w:hideMark/>
          </w:tcPr>
          <w:p w14:paraId="4D5EE792" w14:textId="77777777" w:rsidR="004B2282" w:rsidRPr="00292E2D" w:rsidRDefault="004B2282" w:rsidP="00FC68A1">
            <w:pPr>
              <w:pStyle w:val="Tabletext"/>
            </w:pPr>
            <w:r w:rsidRPr="00292E2D">
              <w:t>39609</w:t>
            </w:r>
          </w:p>
        </w:tc>
        <w:tc>
          <w:tcPr>
            <w:tcW w:w="3643" w:type="pct"/>
            <w:tcBorders>
              <w:top w:val="single" w:sz="4" w:space="0" w:color="auto"/>
              <w:left w:val="nil"/>
              <w:bottom w:val="single" w:sz="4" w:space="0" w:color="auto"/>
              <w:right w:val="nil"/>
            </w:tcBorders>
            <w:shd w:val="clear" w:color="auto" w:fill="auto"/>
            <w:hideMark/>
          </w:tcPr>
          <w:p w14:paraId="4CE6B8C2" w14:textId="77777777" w:rsidR="004B2282" w:rsidRPr="00292E2D" w:rsidRDefault="004B2282" w:rsidP="00FC68A1">
            <w:pPr>
              <w:pStyle w:val="Tabletext"/>
            </w:pPr>
            <w:r w:rsidRPr="00292E2D">
              <w:t>Fractured skull, compound, without dural penetration, operation for (H) (Anaes.) (Assist.)</w:t>
            </w:r>
          </w:p>
        </w:tc>
        <w:tc>
          <w:tcPr>
            <w:tcW w:w="663" w:type="pct"/>
            <w:tcBorders>
              <w:top w:val="single" w:sz="4" w:space="0" w:color="auto"/>
              <w:left w:val="nil"/>
              <w:bottom w:val="single" w:sz="4" w:space="0" w:color="auto"/>
              <w:right w:val="nil"/>
            </w:tcBorders>
            <w:shd w:val="clear" w:color="auto" w:fill="auto"/>
            <w:hideMark/>
          </w:tcPr>
          <w:p w14:paraId="4A4AD9D2" w14:textId="18DB6C1D" w:rsidR="004B2282" w:rsidRPr="00292E2D" w:rsidRDefault="001936CA" w:rsidP="00FC68A1">
            <w:pPr>
              <w:pStyle w:val="Tabletext"/>
              <w:jc w:val="right"/>
            </w:pPr>
            <w:r w:rsidRPr="00292E2D">
              <w:t>984.85</w:t>
            </w:r>
          </w:p>
        </w:tc>
      </w:tr>
      <w:tr w:rsidR="004B2282" w:rsidRPr="00292E2D" w14:paraId="37723225" w14:textId="77777777" w:rsidTr="00561DD9">
        <w:tc>
          <w:tcPr>
            <w:tcW w:w="694" w:type="pct"/>
            <w:tcBorders>
              <w:top w:val="single" w:sz="4" w:space="0" w:color="auto"/>
              <w:left w:val="nil"/>
              <w:bottom w:val="single" w:sz="4" w:space="0" w:color="auto"/>
              <w:right w:val="nil"/>
            </w:tcBorders>
            <w:shd w:val="clear" w:color="auto" w:fill="auto"/>
            <w:hideMark/>
          </w:tcPr>
          <w:p w14:paraId="0BD83418" w14:textId="77777777" w:rsidR="004B2282" w:rsidRPr="00292E2D" w:rsidRDefault="004B2282" w:rsidP="00FC68A1">
            <w:pPr>
              <w:pStyle w:val="Tabletext"/>
            </w:pPr>
            <w:r w:rsidRPr="00292E2D">
              <w:t>39612</w:t>
            </w:r>
          </w:p>
        </w:tc>
        <w:tc>
          <w:tcPr>
            <w:tcW w:w="3643" w:type="pct"/>
            <w:tcBorders>
              <w:top w:val="single" w:sz="4" w:space="0" w:color="auto"/>
              <w:left w:val="nil"/>
              <w:bottom w:val="single" w:sz="4" w:space="0" w:color="auto"/>
              <w:right w:val="nil"/>
            </w:tcBorders>
            <w:shd w:val="clear" w:color="auto" w:fill="auto"/>
            <w:hideMark/>
          </w:tcPr>
          <w:p w14:paraId="00534361" w14:textId="77777777" w:rsidR="004B2282" w:rsidRPr="00292E2D" w:rsidRDefault="004B2282" w:rsidP="00FC68A1">
            <w:pPr>
              <w:pStyle w:val="Tabletext"/>
            </w:pPr>
            <w:r w:rsidRPr="00292E2D">
              <w:t>Fractured skull, compound, depressed or complicated, with dural penetration and brain laceration, operation for (H) (Anaes.) (Assist.)</w:t>
            </w:r>
          </w:p>
        </w:tc>
        <w:tc>
          <w:tcPr>
            <w:tcW w:w="663" w:type="pct"/>
            <w:tcBorders>
              <w:top w:val="single" w:sz="4" w:space="0" w:color="auto"/>
              <w:left w:val="nil"/>
              <w:bottom w:val="single" w:sz="4" w:space="0" w:color="auto"/>
              <w:right w:val="nil"/>
            </w:tcBorders>
            <w:shd w:val="clear" w:color="auto" w:fill="auto"/>
            <w:hideMark/>
          </w:tcPr>
          <w:p w14:paraId="154C9EBB" w14:textId="34CF49CF" w:rsidR="004B2282" w:rsidRPr="00292E2D" w:rsidRDefault="001936CA" w:rsidP="00FC68A1">
            <w:pPr>
              <w:pStyle w:val="Tabletext"/>
              <w:jc w:val="right"/>
            </w:pPr>
            <w:r w:rsidRPr="00292E2D">
              <w:t>1,155.50</w:t>
            </w:r>
          </w:p>
        </w:tc>
      </w:tr>
      <w:tr w:rsidR="004B2282" w:rsidRPr="00292E2D" w14:paraId="35D03206" w14:textId="77777777" w:rsidTr="00561DD9">
        <w:tc>
          <w:tcPr>
            <w:tcW w:w="694" w:type="pct"/>
            <w:tcBorders>
              <w:top w:val="single" w:sz="4" w:space="0" w:color="auto"/>
              <w:left w:val="nil"/>
              <w:bottom w:val="single" w:sz="4" w:space="0" w:color="auto"/>
              <w:right w:val="nil"/>
            </w:tcBorders>
            <w:shd w:val="clear" w:color="auto" w:fill="auto"/>
            <w:hideMark/>
          </w:tcPr>
          <w:p w14:paraId="32FA7EDB" w14:textId="77777777" w:rsidR="004B2282" w:rsidRPr="00292E2D" w:rsidRDefault="004B2282" w:rsidP="00FC68A1">
            <w:pPr>
              <w:pStyle w:val="Tabletext"/>
            </w:pPr>
            <w:r w:rsidRPr="00292E2D">
              <w:t>39615</w:t>
            </w:r>
          </w:p>
        </w:tc>
        <w:tc>
          <w:tcPr>
            <w:tcW w:w="3643" w:type="pct"/>
            <w:tcBorders>
              <w:top w:val="single" w:sz="4" w:space="0" w:color="auto"/>
              <w:left w:val="nil"/>
              <w:bottom w:val="single" w:sz="4" w:space="0" w:color="auto"/>
              <w:right w:val="nil"/>
            </w:tcBorders>
            <w:shd w:val="clear" w:color="auto" w:fill="auto"/>
            <w:hideMark/>
          </w:tcPr>
          <w:p w14:paraId="4EE15333" w14:textId="77777777" w:rsidR="004B2282" w:rsidRPr="00292E2D" w:rsidRDefault="004B2282" w:rsidP="00FC68A1">
            <w:pPr>
              <w:pStyle w:val="Tabletext"/>
            </w:pPr>
            <w:r w:rsidRPr="00292E2D">
              <w:t>Fractured skull with rhinorrhoea or otorrhoea, repair of, by cranioplasty or endoscopic approach (H) (Anaes.) (Assist.)</w:t>
            </w:r>
          </w:p>
        </w:tc>
        <w:tc>
          <w:tcPr>
            <w:tcW w:w="663" w:type="pct"/>
            <w:tcBorders>
              <w:top w:val="single" w:sz="4" w:space="0" w:color="auto"/>
              <w:left w:val="nil"/>
              <w:bottom w:val="single" w:sz="4" w:space="0" w:color="auto"/>
              <w:right w:val="nil"/>
            </w:tcBorders>
            <w:shd w:val="clear" w:color="auto" w:fill="auto"/>
            <w:hideMark/>
          </w:tcPr>
          <w:p w14:paraId="3541BBD9" w14:textId="0F4F69A9" w:rsidR="004B2282" w:rsidRPr="00292E2D" w:rsidRDefault="001936CA" w:rsidP="00FC68A1">
            <w:pPr>
              <w:pStyle w:val="Tabletext"/>
              <w:jc w:val="right"/>
            </w:pPr>
            <w:r w:rsidRPr="00292E2D">
              <w:t>1,233.05</w:t>
            </w:r>
          </w:p>
        </w:tc>
      </w:tr>
      <w:tr w:rsidR="004B2282" w:rsidRPr="00292E2D" w14:paraId="7C4D7CF5" w14:textId="77777777" w:rsidTr="00561DD9">
        <w:tc>
          <w:tcPr>
            <w:tcW w:w="694" w:type="pct"/>
            <w:tcBorders>
              <w:top w:val="single" w:sz="4" w:space="0" w:color="auto"/>
              <w:left w:val="nil"/>
              <w:bottom w:val="single" w:sz="4" w:space="0" w:color="auto"/>
              <w:right w:val="nil"/>
            </w:tcBorders>
            <w:shd w:val="clear" w:color="auto" w:fill="auto"/>
            <w:hideMark/>
          </w:tcPr>
          <w:p w14:paraId="0F1BE0E1" w14:textId="77777777" w:rsidR="004B2282" w:rsidRPr="00292E2D" w:rsidRDefault="004B2282" w:rsidP="00FC68A1">
            <w:pPr>
              <w:pStyle w:val="Tabletext"/>
            </w:pPr>
            <w:bookmarkStart w:id="765" w:name="CU_56785058"/>
            <w:bookmarkEnd w:id="765"/>
            <w:r w:rsidRPr="00292E2D">
              <w:t>39640</w:t>
            </w:r>
          </w:p>
        </w:tc>
        <w:tc>
          <w:tcPr>
            <w:tcW w:w="3643" w:type="pct"/>
            <w:tcBorders>
              <w:top w:val="single" w:sz="4" w:space="0" w:color="auto"/>
              <w:left w:val="nil"/>
              <w:bottom w:val="single" w:sz="4" w:space="0" w:color="auto"/>
              <w:right w:val="nil"/>
            </w:tcBorders>
            <w:shd w:val="clear" w:color="auto" w:fill="auto"/>
            <w:hideMark/>
          </w:tcPr>
          <w:p w14:paraId="3B8EE344" w14:textId="77777777" w:rsidR="004B2282" w:rsidRPr="00292E2D" w:rsidRDefault="004B2282" w:rsidP="00FC68A1">
            <w:pPr>
              <w:pStyle w:val="Tabletext"/>
            </w:pPr>
            <w:r w:rsidRPr="00292E2D">
              <w:t>Tumour involving anterior cranial fossa, removal of, involving craniotomy, radical excision of the skull base, and dural repair (H) (Anaes.) (Assist.)</w:t>
            </w:r>
          </w:p>
        </w:tc>
        <w:tc>
          <w:tcPr>
            <w:tcW w:w="663" w:type="pct"/>
            <w:tcBorders>
              <w:top w:val="single" w:sz="4" w:space="0" w:color="auto"/>
              <w:left w:val="nil"/>
              <w:bottom w:val="single" w:sz="4" w:space="0" w:color="auto"/>
              <w:right w:val="nil"/>
            </w:tcBorders>
            <w:shd w:val="clear" w:color="auto" w:fill="auto"/>
            <w:hideMark/>
          </w:tcPr>
          <w:p w14:paraId="73B18523" w14:textId="74953B9A" w:rsidR="004B2282" w:rsidRPr="00292E2D" w:rsidRDefault="001936CA" w:rsidP="00FC68A1">
            <w:pPr>
              <w:pStyle w:val="Tabletext"/>
              <w:jc w:val="right"/>
            </w:pPr>
            <w:r w:rsidRPr="00292E2D">
              <w:t>3,126.35</w:t>
            </w:r>
          </w:p>
        </w:tc>
      </w:tr>
      <w:tr w:rsidR="004B2282" w:rsidRPr="00292E2D" w14:paraId="33588C7F" w14:textId="77777777" w:rsidTr="00561DD9">
        <w:tc>
          <w:tcPr>
            <w:tcW w:w="694" w:type="pct"/>
            <w:tcBorders>
              <w:top w:val="single" w:sz="4" w:space="0" w:color="auto"/>
              <w:left w:val="nil"/>
              <w:bottom w:val="single" w:sz="4" w:space="0" w:color="auto"/>
              <w:right w:val="nil"/>
            </w:tcBorders>
            <w:shd w:val="clear" w:color="auto" w:fill="auto"/>
            <w:hideMark/>
          </w:tcPr>
          <w:p w14:paraId="43BFBCEA" w14:textId="77777777" w:rsidR="004B2282" w:rsidRPr="00292E2D" w:rsidRDefault="004B2282" w:rsidP="00FC68A1">
            <w:pPr>
              <w:pStyle w:val="Tabletext"/>
            </w:pPr>
            <w:r w:rsidRPr="00292E2D">
              <w:t>39642</w:t>
            </w:r>
          </w:p>
        </w:tc>
        <w:tc>
          <w:tcPr>
            <w:tcW w:w="3643" w:type="pct"/>
            <w:tcBorders>
              <w:top w:val="single" w:sz="4" w:space="0" w:color="auto"/>
              <w:left w:val="nil"/>
              <w:bottom w:val="single" w:sz="4" w:space="0" w:color="auto"/>
              <w:right w:val="nil"/>
            </w:tcBorders>
            <w:shd w:val="clear" w:color="auto" w:fill="auto"/>
            <w:hideMark/>
          </w:tcPr>
          <w:p w14:paraId="2DBF24DE" w14:textId="77777777" w:rsidR="004B2282" w:rsidRPr="00292E2D" w:rsidRDefault="004B2282" w:rsidP="00FC68A1">
            <w:pPr>
              <w:pStyle w:val="Tabletext"/>
            </w:pPr>
            <w:r w:rsidRPr="00292E2D">
              <w:t>Tumour involving anterior cranial fossa, removal of, involving frontal craniotomy with lateral rhinotomy for clearance of paranasal sinus extension, (intracranial procedure) (H) (Anaes.) (Assist.)</w:t>
            </w:r>
          </w:p>
        </w:tc>
        <w:tc>
          <w:tcPr>
            <w:tcW w:w="663" w:type="pct"/>
            <w:tcBorders>
              <w:top w:val="single" w:sz="4" w:space="0" w:color="auto"/>
              <w:left w:val="nil"/>
              <w:bottom w:val="single" w:sz="4" w:space="0" w:color="auto"/>
              <w:right w:val="nil"/>
            </w:tcBorders>
            <w:shd w:val="clear" w:color="auto" w:fill="auto"/>
            <w:hideMark/>
          </w:tcPr>
          <w:p w14:paraId="18F6138B" w14:textId="1C1C8087" w:rsidR="004B2282" w:rsidRPr="00292E2D" w:rsidRDefault="001936CA" w:rsidP="00FC68A1">
            <w:pPr>
              <w:pStyle w:val="Tabletext"/>
              <w:jc w:val="right"/>
            </w:pPr>
            <w:r w:rsidRPr="00292E2D">
              <w:t>3,286.80</w:t>
            </w:r>
          </w:p>
        </w:tc>
      </w:tr>
      <w:tr w:rsidR="004B2282" w:rsidRPr="00292E2D" w14:paraId="07588E5F" w14:textId="77777777" w:rsidTr="00561DD9">
        <w:tc>
          <w:tcPr>
            <w:tcW w:w="694" w:type="pct"/>
            <w:tcBorders>
              <w:top w:val="single" w:sz="4" w:space="0" w:color="auto"/>
              <w:left w:val="nil"/>
              <w:bottom w:val="single" w:sz="4" w:space="0" w:color="auto"/>
              <w:right w:val="nil"/>
            </w:tcBorders>
            <w:shd w:val="clear" w:color="auto" w:fill="auto"/>
            <w:hideMark/>
          </w:tcPr>
          <w:p w14:paraId="6712A52C" w14:textId="77777777" w:rsidR="004B2282" w:rsidRPr="00292E2D" w:rsidRDefault="004B2282" w:rsidP="00FC68A1">
            <w:pPr>
              <w:pStyle w:val="Tabletext"/>
            </w:pPr>
            <w:r w:rsidRPr="00292E2D">
              <w:t>39646</w:t>
            </w:r>
          </w:p>
        </w:tc>
        <w:tc>
          <w:tcPr>
            <w:tcW w:w="3643" w:type="pct"/>
            <w:tcBorders>
              <w:top w:val="single" w:sz="4" w:space="0" w:color="auto"/>
              <w:left w:val="nil"/>
              <w:bottom w:val="single" w:sz="4" w:space="0" w:color="auto"/>
              <w:right w:val="nil"/>
            </w:tcBorders>
            <w:shd w:val="clear" w:color="auto" w:fill="auto"/>
            <w:hideMark/>
          </w:tcPr>
          <w:p w14:paraId="51577C4C" w14:textId="77777777" w:rsidR="004B2282" w:rsidRPr="00292E2D" w:rsidRDefault="004B2282" w:rsidP="00FC68A1">
            <w:pPr>
              <w:pStyle w:val="Tabletext"/>
            </w:pPr>
            <w:r w:rsidRPr="00292E2D">
              <w:t>Tumour involving anterior cranial fossa, removal of, involving frontal craniotomy with lateral rhinotomy and radical clearance of paranasal sinus and orbital fossa extensions, with intracranial decompression of the optic nerve, (intracranial procedure) (H) (Anaes.) (Assist.)</w:t>
            </w:r>
          </w:p>
        </w:tc>
        <w:tc>
          <w:tcPr>
            <w:tcW w:w="663" w:type="pct"/>
            <w:tcBorders>
              <w:top w:val="single" w:sz="4" w:space="0" w:color="auto"/>
              <w:left w:val="nil"/>
              <w:bottom w:val="single" w:sz="4" w:space="0" w:color="auto"/>
              <w:right w:val="nil"/>
            </w:tcBorders>
            <w:shd w:val="clear" w:color="auto" w:fill="auto"/>
            <w:hideMark/>
          </w:tcPr>
          <w:p w14:paraId="24485E5B" w14:textId="0C7B7F02" w:rsidR="004B2282" w:rsidRPr="00292E2D" w:rsidRDefault="001936CA" w:rsidP="00FC68A1">
            <w:pPr>
              <w:pStyle w:val="Tabletext"/>
              <w:jc w:val="right"/>
            </w:pPr>
            <w:r w:rsidRPr="00292E2D">
              <w:t>3,767.75</w:t>
            </w:r>
          </w:p>
        </w:tc>
      </w:tr>
      <w:tr w:rsidR="004B2282" w:rsidRPr="00292E2D" w14:paraId="10D8333E" w14:textId="77777777" w:rsidTr="00561DD9">
        <w:tc>
          <w:tcPr>
            <w:tcW w:w="694" w:type="pct"/>
            <w:tcBorders>
              <w:top w:val="single" w:sz="4" w:space="0" w:color="auto"/>
              <w:left w:val="nil"/>
              <w:bottom w:val="single" w:sz="4" w:space="0" w:color="auto"/>
              <w:right w:val="nil"/>
            </w:tcBorders>
            <w:shd w:val="clear" w:color="auto" w:fill="auto"/>
            <w:hideMark/>
          </w:tcPr>
          <w:p w14:paraId="6B5A86A9" w14:textId="77777777" w:rsidR="004B2282" w:rsidRPr="00292E2D" w:rsidRDefault="004B2282" w:rsidP="00FC68A1">
            <w:pPr>
              <w:pStyle w:val="Tabletext"/>
            </w:pPr>
            <w:r w:rsidRPr="00292E2D">
              <w:t>39650</w:t>
            </w:r>
          </w:p>
        </w:tc>
        <w:tc>
          <w:tcPr>
            <w:tcW w:w="3643" w:type="pct"/>
            <w:tcBorders>
              <w:top w:val="single" w:sz="4" w:space="0" w:color="auto"/>
              <w:left w:val="nil"/>
              <w:bottom w:val="single" w:sz="4" w:space="0" w:color="auto"/>
              <w:right w:val="nil"/>
            </w:tcBorders>
            <w:shd w:val="clear" w:color="auto" w:fill="auto"/>
            <w:hideMark/>
          </w:tcPr>
          <w:p w14:paraId="0AECEB6C" w14:textId="52B1C7B3" w:rsidR="004B2282" w:rsidRPr="00292E2D" w:rsidRDefault="004B2282" w:rsidP="00FC68A1">
            <w:pPr>
              <w:pStyle w:val="Tabletext"/>
            </w:pPr>
            <w:r w:rsidRPr="00292E2D">
              <w:t>Tumour involving middle cranial fossa and infra</w:t>
            </w:r>
            <w:r w:rsidR="00DE7744">
              <w:noBreakHyphen/>
            </w:r>
            <w:r w:rsidRPr="00292E2D">
              <w:t>temporal fossa, removal of, craniotomy and radical or sub</w:t>
            </w:r>
            <w:r w:rsidR="00DE7744">
              <w:noBreakHyphen/>
            </w:r>
            <w:r w:rsidRPr="00292E2D">
              <w:t>total radical excision, with division and reconstruction of zygomatic arch, (intracranial procedure) (H) (Anaes.) (Assist.)</w:t>
            </w:r>
          </w:p>
        </w:tc>
        <w:tc>
          <w:tcPr>
            <w:tcW w:w="663" w:type="pct"/>
            <w:tcBorders>
              <w:top w:val="single" w:sz="4" w:space="0" w:color="auto"/>
              <w:left w:val="nil"/>
              <w:bottom w:val="single" w:sz="4" w:space="0" w:color="auto"/>
              <w:right w:val="nil"/>
            </w:tcBorders>
            <w:shd w:val="clear" w:color="auto" w:fill="auto"/>
            <w:hideMark/>
          </w:tcPr>
          <w:p w14:paraId="3E10429C" w14:textId="78C41989" w:rsidR="004B2282" w:rsidRPr="00292E2D" w:rsidRDefault="001936CA" w:rsidP="00FC68A1">
            <w:pPr>
              <w:pStyle w:val="Tabletext"/>
              <w:jc w:val="right"/>
            </w:pPr>
            <w:r w:rsidRPr="00292E2D">
              <w:t>2,725.55</w:t>
            </w:r>
          </w:p>
        </w:tc>
      </w:tr>
      <w:tr w:rsidR="004B2282" w:rsidRPr="00292E2D" w14:paraId="07299561" w14:textId="77777777" w:rsidTr="00561DD9">
        <w:tc>
          <w:tcPr>
            <w:tcW w:w="694" w:type="pct"/>
            <w:tcBorders>
              <w:top w:val="single" w:sz="4" w:space="0" w:color="auto"/>
              <w:left w:val="nil"/>
              <w:bottom w:val="single" w:sz="4" w:space="0" w:color="auto"/>
              <w:right w:val="nil"/>
            </w:tcBorders>
            <w:shd w:val="clear" w:color="auto" w:fill="auto"/>
            <w:hideMark/>
          </w:tcPr>
          <w:p w14:paraId="51327976" w14:textId="77777777" w:rsidR="004B2282" w:rsidRPr="00292E2D" w:rsidRDefault="004B2282" w:rsidP="00FC68A1">
            <w:pPr>
              <w:pStyle w:val="Tabletext"/>
            </w:pPr>
            <w:r w:rsidRPr="00292E2D">
              <w:t>39653</w:t>
            </w:r>
          </w:p>
        </w:tc>
        <w:tc>
          <w:tcPr>
            <w:tcW w:w="3643" w:type="pct"/>
            <w:tcBorders>
              <w:top w:val="single" w:sz="4" w:space="0" w:color="auto"/>
              <w:left w:val="nil"/>
              <w:bottom w:val="single" w:sz="4" w:space="0" w:color="auto"/>
              <w:right w:val="nil"/>
            </w:tcBorders>
            <w:shd w:val="clear" w:color="auto" w:fill="auto"/>
            <w:hideMark/>
          </w:tcPr>
          <w:p w14:paraId="186A7697" w14:textId="71F2F6D3" w:rsidR="004B2282" w:rsidRPr="00292E2D" w:rsidRDefault="004B2282" w:rsidP="00FC68A1">
            <w:pPr>
              <w:pStyle w:val="Tabletext"/>
            </w:pPr>
            <w:r w:rsidRPr="00292E2D">
              <w:t>Petro</w:t>
            </w:r>
            <w:r w:rsidR="00DE7744">
              <w:noBreakHyphen/>
            </w:r>
            <w:r w:rsidRPr="00292E2D">
              <w:t>clival and clival tumour, removal of, by supra and infratentorial approaches for radical or sub</w:t>
            </w:r>
            <w:r w:rsidR="00DE7744">
              <w:noBreakHyphen/>
            </w:r>
            <w:r w:rsidRPr="00292E2D">
              <w:t>total radical excision (intracranial procedure), other than a service to which item 39654 or 39656 applies (H) (Anaes.) (Assist.)</w:t>
            </w:r>
          </w:p>
        </w:tc>
        <w:tc>
          <w:tcPr>
            <w:tcW w:w="663" w:type="pct"/>
            <w:tcBorders>
              <w:top w:val="single" w:sz="4" w:space="0" w:color="auto"/>
              <w:left w:val="nil"/>
              <w:bottom w:val="single" w:sz="4" w:space="0" w:color="auto"/>
              <w:right w:val="nil"/>
            </w:tcBorders>
            <w:shd w:val="clear" w:color="auto" w:fill="auto"/>
            <w:hideMark/>
          </w:tcPr>
          <w:p w14:paraId="475446B6" w14:textId="16148440" w:rsidR="004B2282" w:rsidRPr="00292E2D" w:rsidRDefault="001936CA" w:rsidP="00FC68A1">
            <w:pPr>
              <w:pStyle w:val="Tabletext"/>
              <w:jc w:val="right"/>
            </w:pPr>
            <w:r w:rsidRPr="00292E2D">
              <w:t>4,850.10</w:t>
            </w:r>
          </w:p>
        </w:tc>
      </w:tr>
      <w:tr w:rsidR="004B2282" w:rsidRPr="00292E2D" w14:paraId="72B21052" w14:textId="77777777" w:rsidTr="00561DD9">
        <w:tc>
          <w:tcPr>
            <w:tcW w:w="694" w:type="pct"/>
            <w:tcBorders>
              <w:top w:val="single" w:sz="4" w:space="0" w:color="auto"/>
              <w:left w:val="nil"/>
              <w:bottom w:val="single" w:sz="4" w:space="0" w:color="auto"/>
              <w:right w:val="nil"/>
            </w:tcBorders>
            <w:shd w:val="clear" w:color="auto" w:fill="auto"/>
            <w:hideMark/>
          </w:tcPr>
          <w:p w14:paraId="615454DF" w14:textId="77777777" w:rsidR="004B2282" w:rsidRPr="00292E2D" w:rsidRDefault="004B2282" w:rsidP="00FC68A1">
            <w:pPr>
              <w:pStyle w:val="Tabletext"/>
            </w:pPr>
            <w:bookmarkStart w:id="766" w:name="CU_61791261"/>
            <w:bookmarkEnd w:id="766"/>
            <w:r w:rsidRPr="00292E2D">
              <w:t>39654</w:t>
            </w:r>
          </w:p>
        </w:tc>
        <w:tc>
          <w:tcPr>
            <w:tcW w:w="3643" w:type="pct"/>
            <w:tcBorders>
              <w:top w:val="single" w:sz="4" w:space="0" w:color="auto"/>
              <w:left w:val="nil"/>
              <w:bottom w:val="single" w:sz="4" w:space="0" w:color="auto"/>
              <w:right w:val="nil"/>
            </w:tcBorders>
            <w:shd w:val="clear" w:color="auto" w:fill="auto"/>
            <w:hideMark/>
          </w:tcPr>
          <w:p w14:paraId="7B48D669" w14:textId="66169401" w:rsidR="004B2282" w:rsidRPr="00292E2D" w:rsidRDefault="004B2282" w:rsidP="00FC68A1">
            <w:pPr>
              <w:pStyle w:val="Tabletext"/>
            </w:pPr>
            <w:r w:rsidRPr="00292E2D">
              <w:t>Petro</w:t>
            </w:r>
            <w:r w:rsidR="00DE7744">
              <w:noBreakHyphen/>
            </w:r>
            <w:r w:rsidRPr="00292E2D">
              <w:t>clival and clival tumour, removal of, by supra and infratentorial approaches for radical or sub</w:t>
            </w:r>
            <w:r w:rsidR="00DE7744">
              <w:noBreakHyphen/>
            </w:r>
            <w:r w:rsidRPr="00292E2D">
              <w:t>total radical excision (intracranial procedure), conjoint surgery, principal surgeon (H) (Anaes.) (Assist.)</w:t>
            </w:r>
          </w:p>
        </w:tc>
        <w:tc>
          <w:tcPr>
            <w:tcW w:w="663" w:type="pct"/>
            <w:tcBorders>
              <w:top w:val="single" w:sz="4" w:space="0" w:color="auto"/>
              <w:left w:val="nil"/>
              <w:bottom w:val="single" w:sz="4" w:space="0" w:color="auto"/>
              <w:right w:val="nil"/>
            </w:tcBorders>
            <w:shd w:val="clear" w:color="auto" w:fill="auto"/>
            <w:hideMark/>
          </w:tcPr>
          <w:p w14:paraId="34566D76" w14:textId="2C2238E2" w:rsidR="004B2282" w:rsidRPr="00292E2D" w:rsidRDefault="001936CA" w:rsidP="00FC68A1">
            <w:pPr>
              <w:pStyle w:val="Tabletext"/>
              <w:jc w:val="right"/>
            </w:pPr>
            <w:r w:rsidRPr="00292E2D">
              <w:t>3,527.40</w:t>
            </w:r>
          </w:p>
        </w:tc>
      </w:tr>
      <w:tr w:rsidR="004B2282" w:rsidRPr="00292E2D" w14:paraId="533B4CA4" w14:textId="77777777" w:rsidTr="00561DD9">
        <w:tc>
          <w:tcPr>
            <w:tcW w:w="694" w:type="pct"/>
            <w:tcBorders>
              <w:top w:val="single" w:sz="4" w:space="0" w:color="auto"/>
              <w:left w:val="nil"/>
              <w:bottom w:val="single" w:sz="4" w:space="0" w:color="auto"/>
              <w:right w:val="nil"/>
            </w:tcBorders>
            <w:shd w:val="clear" w:color="auto" w:fill="auto"/>
            <w:hideMark/>
          </w:tcPr>
          <w:p w14:paraId="34290C6E" w14:textId="77777777" w:rsidR="004B2282" w:rsidRPr="00292E2D" w:rsidRDefault="004B2282" w:rsidP="00FC68A1">
            <w:pPr>
              <w:pStyle w:val="Tabletext"/>
            </w:pPr>
            <w:r w:rsidRPr="00292E2D">
              <w:t>39656</w:t>
            </w:r>
          </w:p>
        </w:tc>
        <w:tc>
          <w:tcPr>
            <w:tcW w:w="3643" w:type="pct"/>
            <w:tcBorders>
              <w:top w:val="single" w:sz="4" w:space="0" w:color="auto"/>
              <w:left w:val="nil"/>
              <w:bottom w:val="single" w:sz="4" w:space="0" w:color="auto"/>
              <w:right w:val="nil"/>
            </w:tcBorders>
            <w:shd w:val="clear" w:color="auto" w:fill="auto"/>
            <w:hideMark/>
          </w:tcPr>
          <w:p w14:paraId="25CEAE81" w14:textId="7897483D" w:rsidR="004B2282" w:rsidRPr="00292E2D" w:rsidRDefault="004B2282" w:rsidP="00FC68A1">
            <w:pPr>
              <w:pStyle w:val="Tabletext"/>
            </w:pPr>
            <w:r w:rsidRPr="00292E2D">
              <w:t>Petro</w:t>
            </w:r>
            <w:r w:rsidR="00DE7744">
              <w:noBreakHyphen/>
            </w:r>
            <w:r w:rsidRPr="00292E2D">
              <w:t>clival and clival tumour, removal of, by supra and infratentorial approaches for radical or sub</w:t>
            </w:r>
            <w:r w:rsidR="00DE7744">
              <w:noBreakHyphen/>
            </w:r>
            <w:r w:rsidRPr="00292E2D">
              <w:t>total radical excision (intracranial procedure), conjoint surgery, co</w:t>
            </w:r>
            <w:r w:rsidR="00DE7744">
              <w:noBreakHyphen/>
            </w:r>
            <w:r w:rsidRPr="00292E2D">
              <w:t>surgeon (H) (Assist.)</w:t>
            </w:r>
          </w:p>
        </w:tc>
        <w:tc>
          <w:tcPr>
            <w:tcW w:w="663" w:type="pct"/>
            <w:tcBorders>
              <w:top w:val="single" w:sz="4" w:space="0" w:color="auto"/>
              <w:left w:val="nil"/>
              <w:bottom w:val="single" w:sz="4" w:space="0" w:color="auto"/>
              <w:right w:val="nil"/>
            </w:tcBorders>
            <w:shd w:val="clear" w:color="auto" w:fill="auto"/>
            <w:hideMark/>
          </w:tcPr>
          <w:p w14:paraId="05095CD7" w14:textId="7DB01B95" w:rsidR="004B2282" w:rsidRPr="00292E2D" w:rsidRDefault="001936CA" w:rsidP="00FC68A1">
            <w:pPr>
              <w:pStyle w:val="Tabletext"/>
              <w:jc w:val="right"/>
            </w:pPr>
            <w:r w:rsidRPr="00292E2D">
              <w:t>2,645.45</w:t>
            </w:r>
          </w:p>
        </w:tc>
      </w:tr>
      <w:tr w:rsidR="004B2282" w:rsidRPr="00292E2D" w14:paraId="6168EE78" w14:textId="77777777" w:rsidTr="00561DD9">
        <w:tc>
          <w:tcPr>
            <w:tcW w:w="694" w:type="pct"/>
            <w:tcBorders>
              <w:top w:val="single" w:sz="4" w:space="0" w:color="auto"/>
              <w:left w:val="nil"/>
              <w:bottom w:val="single" w:sz="4" w:space="0" w:color="auto"/>
              <w:right w:val="nil"/>
            </w:tcBorders>
            <w:shd w:val="clear" w:color="auto" w:fill="auto"/>
            <w:hideMark/>
          </w:tcPr>
          <w:p w14:paraId="24F813AF" w14:textId="77777777" w:rsidR="004B2282" w:rsidRPr="00292E2D" w:rsidRDefault="004B2282" w:rsidP="00FC68A1">
            <w:pPr>
              <w:pStyle w:val="Tabletext"/>
            </w:pPr>
            <w:r w:rsidRPr="00292E2D">
              <w:t>39658</w:t>
            </w:r>
          </w:p>
        </w:tc>
        <w:tc>
          <w:tcPr>
            <w:tcW w:w="3643" w:type="pct"/>
            <w:tcBorders>
              <w:top w:val="single" w:sz="4" w:space="0" w:color="auto"/>
              <w:left w:val="nil"/>
              <w:bottom w:val="single" w:sz="4" w:space="0" w:color="auto"/>
              <w:right w:val="nil"/>
            </w:tcBorders>
            <w:shd w:val="clear" w:color="auto" w:fill="auto"/>
            <w:hideMark/>
          </w:tcPr>
          <w:p w14:paraId="5C17EDD3" w14:textId="51288C12" w:rsidR="004B2282" w:rsidRPr="00292E2D" w:rsidRDefault="004B2282" w:rsidP="00FC68A1">
            <w:pPr>
              <w:pStyle w:val="Tabletext"/>
            </w:pPr>
            <w:r w:rsidRPr="00292E2D">
              <w:t>Tumour involving the clivus, radical or sub</w:t>
            </w:r>
            <w:r w:rsidR="00DE7744">
              <w:noBreakHyphen/>
            </w:r>
            <w:r w:rsidRPr="00292E2D">
              <w:t>total radical excision of, involving transoral or transmaxillary approach (H) (Anaes.) (Assist.)</w:t>
            </w:r>
          </w:p>
        </w:tc>
        <w:tc>
          <w:tcPr>
            <w:tcW w:w="663" w:type="pct"/>
            <w:tcBorders>
              <w:top w:val="single" w:sz="4" w:space="0" w:color="auto"/>
              <w:left w:val="nil"/>
              <w:bottom w:val="single" w:sz="4" w:space="0" w:color="auto"/>
              <w:right w:val="nil"/>
            </w:tcBorders>
            <w:shd w:val="clear" w:color="auto" w:fill="auto"/>
            <w:hideMark/>
          </w:tcPr>
          <w:p w14:paraId="1D0B9BE9" w14:textId="37ED0155" w:rsidR="004B2282" w:rsidRPr="00292E2D" w:rsidRDefault="001936CA" w:rsidP="00FC68A1">
            <w:pPr>
              <w:pStyle w:val="Tabletext"/>
              <w:jc w:val="right"/>
            </w:pPr>
            <w:r w:rsidRPr="00292E2D">
              <w:t>3,126.35</w:t>
            </w:r>
          </w:p>
        </w:tc>
      </w:tr>
      <w:tr w:rsidR="004B2282" w:rsidRPr="00292E2D" w14:paraId="711482A5" w14:textId="77777777" w:rsidTr="00561DD9">
        <w:tc>
          <w:tcPr>
            <w:tcW w:w="694" w:type="pct"/>
            <w:tcBorders>
              <w:top w:val="single" w:sz="4" w:space="0" w:color="auto"/>
              <w:left w:val="nil"/>
              <w:bottom w:val="single" w:sz="4" w:space="0" w:color="auto"/>
              <w:right w:val="nil"/>
            </w:tcBorders>
            <w:shd w:val="clear" w:color="auto" w:fill="auto"/>
            <w:hideMark/>
          </w:tcPr>
          <w:p w14:paraId="11914D9C" w14:textId="77777777" w:rsidR="004B2282" w:rsidRPr="00292E2D" w:rsidRDefault="004B2282" w:rsidP="00FC68A1">
            <w:pPr>
              <w:pStyle w:val="Tabletext"/>
            </w:pPr>
            <w:r w:rsidRPr="00292E2D">
              <w:t>39660</w:t>
            </w:r>
          </w:p>
        </w:tc>
        <w:tc>
          <w:tcPr>
            <w:tcW w:w="3643" w:type="pct"/>
            <w:tcBorders>
              <w:top w:val="single" w:sz="4" w:space="0" w:color="auto"/>
              <w:left w:val="nil"/>
              <w:bottom w:val="single" w:sz="4" w:space="0" w:color="auto"/>
              <w:right w:val="nil"/>
            </w:tcBorders>
            <w:shd w:val="clear" w:color="auto" w:fill="auto"/>
            <w:hideMark/>
          </w:tcPr>
          <w:p w14:paraId="0E5B0F40" w14:textId="77777777" w:rsidR="004B2282" w:rsidRPr="00292E2D" w:rsidRDefault="004B2282" w:rsidP="00FC68A1">
            <w:pPr>
              <w:pStyle w:val="Tabletext"/>
            </w:pPr>
            <w:r w:rsidRPr="00292E2D">
              <w:t>Tumour or vascular lesion of cavernous sinus, radical excision of, involving craniotomy with or without intracranial carotid artery exposure (H) (Anaes.) (Assist.)</w:t>
            </w:r>
          </w:p>
        </w:tc>
        <w:tc>
          <w:tcPr>
            <w:tcW w:w="663" w:type="pct"/>
            <w:tcBorders>
              <w:top w:val="single" w:sz="4" w:space="0" w:color="auto"/>
              <w:left w:val="nil"/>
              <w:bottom w:val="single" w:sz="4" w:space="0" w:color="auto"/>
              <w:right w:val="nil"/>
            </w:tcBorders>
            <w:shd w:val="clear" w:color="auto" w:fill="auto"/>
            <w:hideMark/>
          </w:tcPr>
          <w:p w14:paraId="5664B8DB" w14:textId="1A58DB72" w:rsidR="004B2282" w:rsidRPr="00292E2D" w:rsidRDefault="001936CA" w:rsidP="00FC68A1">
            <w:pPr>
              <w:pStyle w:val="Tabletext"/>
              <w:jc w:val="right"/>
            </w:pPr>
            <w:r w:rsidRPr="00292E2D">
              <w:t>3,126.35</w:t>
            </w:r>
          </w:p>
        </w:tc>
      </w:tr>
      <w:tr w:rsidR="004B2282" w:rsidRPr="00292E2D" w14:paraId="2069356F" w14:textId="77777777" w:rsidTr="00561DD9">
        <w:tc>
          <w:tcPr>
            <w:tcW w:w="694" w:type="pct"/>
            <w:tcBorders>
              <w:top w:val="single" w:sz="4" w:space="0" w:color="auto"/>
              <w:left w:val="nil"/>
              <w:bottom w:val="single" w:sz="4" w:space="0" w:color="auto"/>
              <w:right w:val="nil"/>
            </w:tcBorders>
            <w:shd w:val="clear" w:color="auto" w:fill="auto"/>
            <w:hideMark/>
          </w:tcPr>
          <w:p w14:paraId="3AE4F305" w14:textId="77777777" w:rsidR="004B2282" w:rsidRPr="00292E2D" w:rsidRDefault="004B2282" w:rsidP="00FC68A1">
            <w:pPr>
              <w:pStyle w:val="Tabletext"/>
            </w:pPr>
            <w:r w:rsidRPr="00292E2D">
              <w:t>39662</w:t>
            </w:r>
          </w:p>
        </w:tc>
        <w:tc>
          <w:tcPr>
            <w:tcW w:w="3643" w:type="pct"/>
            <w:tcBorders>
              <w:top w:val="single" w:sz="4" w:space="0" w:color="auto"/>
              <w:left w:val="nil"/>
              <w:bottom w:val="single" w:sz="4" w:space="0" w:color="auto"/>
              <w:right w:val="nil"/>
            </w:tcBorders>
            <w:shd w:val="clear" w:color="auto" w:fill="auto"/>
            <w:hideMark/>
          </w:tcPr>
          <w:p w14:paraId="7C4BE30D" w14:textId="77777777" w:rsidR="004B2282" w:rsidRPr="00292E2D" w:rsidRDefault="004B2282" w:rsidP="00FC68A1">
            <w:pPr>
              <w:pStyle w:val="Tabletext"/>
            </w:pPr>
            <w:r w:rsidRPr="00292E2D">
              <w:t>Tumour or vascular lesion of foramen magnum, radical excision of, via transcondylar or far lateral suboccipital approach (H) (Anaes.) (Assist.)</w:t>
            </w:r>
          </w:p>
        </w:tc>
        <w:tc>
          <w:tcPr>
            <w:tcW w:w="663" w:type="pct"/>
            <w:tcBorders>
              <w:top w:val="single" w:sz="4" w:space="0" w:color="auto"/>
              <w:left w:val="nil"/>
              <w:bottom w:val="single" w:sz="4" w:space="0" w:color="auto"/>
              <w:right w:val="nil"/>
            </w:tcBorders>
            <w:shd w:val="clear" w:color="auto" w:fill="auto"/>
            <w:hideMark/>
          </w:tcPr>
          <w:p w14:paraId="06525A92" w14:textId="5DE7556A" w:rsidR="004B2282" w:rsidRPr="00292E2D" w:rsidRDefault="001936CA" w:rsidP="00FC68A1">
            <w:pPr>
              <w:pStyle w:val="Tabletext"/>
              <w:jc w:val="right"/>
            </w:pPr>
            <w:r w:rsidRPr="00292E2D">
              <w:t>3,126.35</w:t>
            </w:r>
          </w:p>
        </w:tc>
      </w:tr>
      <w:tr w:rsidR="004B2282" w:rsidRPr="00292E2D" w14:paraId="7CE90C46" w14:textId="77777777" w:rsidTr="00561DD9">
        <w:tc>
          <w:tcPr>
            <w:tcW w:w="694" w:type="pct"/>
            <w:tcBorders>
              <w:top w:val="single" w:sz="4" w:space="0" w:color="auto"/>
              <w:left w:val="nil"/>
              <w:bottom w:val="single" w:sz="4" w:space="0" w:color="auto"/>
              <w:right w:val="nil"/>
            </w:tcBorders>
            <w:shd w:val="clear" w:color="auto" w:fill="auto"/>
            <w:hideMark/>
          </w:tcPr>
          <w:p w14:paraId="7F33A51C" w14:textId="77777777" w:rsidR="004B2282" w:rsidRPr="00292E2D" w:rsidRDefault="004B2282" w:rsidP="00FC68A1">
            <w:pPr>
              <w:pStyle w:val="Tabletext"/>
              <w:rPr>
                <w:snapToGrid w:val="0"/>
              </w:rPr>
            </w:pPr>
            <w:r w:rsidRPr="00292E2D">
              <w:rPr>
                <w:snapToGrid w:val="0"/>
              </w:rPr>
              <w:t>39700</w:t>
            </w:r>
          </w:p>
        </w:tc>
        <w:tc>
          <w:tcPr>
            <w:tcW w:w="3643" w:type="pct"/>
            <w:tcBorders>
              <w:top w:val="single" w:sz="4" w:space="0" w:color="auto"/>
              <w:left w:val="nil"/>
              <w:bottom w:val="single" w:sz="4" w:space="0" w:color="auto"/>
              <w:right w:val="nil"/>
            </w:tcBorders>
            <w:shd w:val="clear" w:color="auto" w:fill="auto"/>
            <w:hideMark/>
          </w:tcPr>
          <w:p w14:paraId="7B520F71" w14:textId="77777777" w:rsidR="004B2282" w:rsidRPr="00292E2D" w:rsidRDefault="004B2282" w:rsidP="00FC68A1">
            <w:pPr>
              <w:pStyle w:val="Tabletext"/>
              <w:rPr>
                <w:snapToGrid w:val="0"/>
              </w:rPr>
            </w:pPr>
            <w:r w:rsidRPr="00292E2D">
              <w:rPr>
                <w:snapToGrid w:val="0"/>
              </w:rPr>
              <w:t>Skull tumour, benign or malignant, excision of, excluding cranioplasty (H) (Anaes.) (Assist.)</w:t>
            </w:r>
          </w:p>
        </w:tc>
        <w:tc>
          <w:tcPr>
            <w:tcW w:w="663" w:type="pct"/>
            <w:tcBorders>
              <w:top w:val="single" w:sz="4" w:space="0" w:color="auto"/>
              <w:left w:val="nil"/>
              <w:bottom w:val="single" w:sz="4" w:space="0" w:color="auto"/>
              <w:right w:val="nil"/>
            </w:tcBorders>
            <w:shd w:val="clear" w:color="auto" w:fill="auto"/>
            <w:hideMark/>
          </w:tcPr>
          <w:p w14:paraId="16274E06" w14:textId="0EC4BBC5" w:rsidR="004B2282" w:rsidRPr="00292E2D" w:rsidRDefault="001936CA" w:rsidP="00FC68A1">
            <w:pPr>
              <w:pStyle w:val="Tabletext"/>
              <w:jc w:val="right"/>
            </w:pPr>
            <w:r w:rsidRPr="00292E2D">
              <w:t>574.00</w:t>
            </w:r>
          </w:p>
        </w:tc>
      </w:tr>
      <w:tr w:rsidR="004B2282" w:rsidRPr="00292E2D" w14:paraId="3FEDEDD0" w14:textId="77777777" w:rsidTr="00561DD9">
        <w:tc>
          <w:tcPr>
            <w:tcW w:w="694" w:type="pct"/>
            <w:tcBorders>
              <w:top w:val="single" w:sz="4" w:space="0" w:color="auto"/>
              <w:left w:val="nil"/>
              <w:bottom w:val="single" w:sz="4" w:space="0" w:color="auto"/>
              <w:right w:val="nil"/>
            </w:tcBorders>
            <w:shd w:val="clear" w:color="auto" w:fill="auto"/>
            <w:hideMark/>
          </w:tcPr>
          <w:p w14:paraId="1388E04E" w14:textId="77777777" w:rsidR="004B2282" w:rsidRPr="00292E2D" w:rsidRDefault="004B2282" w:rsidP="00FC68A1">
            <w:pPr>
              <w:pStyle w:val="Tabletext"/>
            </w:pPr>
            <w:bookmarkStart w:id="767" w:name="CU_67787265"/>
            <w:bookmarkEnd w:id="767"/>
            <w:r w:rsidRPr="00292E2D">
              <w:t>39703</w:t>
            </w:r>
          </w:p>
        </w:tc>
        <w:tc>
          <w:tcPr>
            <w:tcW w:w="3643" w:type="pct"/>
            <w:tcBorders>
              <w:top w:val="single" w:sz="4" w:space="0" w:color="auto"/>
              <w:left w:val="nil"/>
              <w:bottom w:val="single" w:sz="4" w:space="0" w:color="auto"/>
              <w:right w:val="nil"/>
            </w:tcBorders>
            <w:shd w:val="clear" w:color="auto" w:fill="auto"/>
            <w:hideMark/>
          </w:tcPr>
          <w:p w14:paraId="0511C204" w14:textId="5B75FA81" w:rsidR="004B2282" w:rsidRPr="00292E2D" w:rsidRDefault="004B2282" w:rsidP="00FC68A1">
            <w:pPr>
              <w:pStyle w:val="Tabletext"/>
            </w:pPr>
            <w:r w:rsidRPr="00292E2D">
              <w:t>Intracranial tumour, cyst or other brain tissue, burr</w:t>
            </w:r>
            <w:r w:rsidR="00DE7744">
              <w:noBreakHyphen/>
            </w:r>
            <w:r w:rsidRPr="00292E2D">
              <w:t>hole and biopsy of, or drainage of, or both (H) (Anaes.) (Assist.)</w:t>
            </w:r>
          </w:p>
        </w:tc>
        <w:tc>
          <w:tcPr>
            <w:tcW w:w="663" w:type="pct"/>
            <w:tcBorders>
              <w:top w:val="single" w:sz="4" w:space="0" w:color="auto"/>
              <w:left w:val="nil"/>
              <w:bottom w:val="single" w:sz="4" w:space="0" w:color="auto"/>
              <w:right w:val="nil"/>
            </w:tcBorders>
            <w:shd w:val="clear" w:color="auto" w:fill="auto"/>
            <w:hideMark/>
          </w:tcPr>
          <w:p w14:paraId="154CD757" w14:textId="2C643C80" w:rsidR="004B2282" w:rsidRPr="00292E2D" w:rsidRDefault="001936CA" w:rsidP="00FC68A1">
            <w:pPr>
              <w:pStyle w:val="Tabletext"/>
              <w:jc w:val="right"/>
            </w:pPr>
            <w:r w:rsidRPr="00292E2D">
              <w:t>535.20</w:t>
            </w:r>
          </w:p>
        </w:tc>
      </w:tr>
      <w:tr w:rsidR="004B2282" w:rsidRPr="00292E2D" w14:paraId="0AC623DB" w14:textId="77777777" w:rsidTr="00561DD9">
        <w:tc>
          <w:tcPr>
            <w:tcW w:w="694" w:type="pct"/>
            <w:tcBorders>
              <w:top w:val="single" w:sz="4" w:space="0" w:color="auto"/>
              <w:left w:val="nil"/>
              <w:bottom w:val="single" w:sz="4" w:space="0" w:color="auto"/>
              <w:right w:val="nil"/>
            </w:tcBorders>
            <w:shd w:val="clear" w:color="auto" w:fill="auto"/>
            <w:hideMark/>
          </w:tcPr>
          <w:p w14:paraId="25C909CC" w14:textId="77777777" w:rsidR="004B2282" w:rsidRPr="00292E2D" w:rsidRDefault="004B2282" w:rsidP="00FC68A1">
            <w:pPr>
              <w:pStyle w:val="Tabletext"/>
            </w:pPr>
            <w:r w:rsidRPr="00292E2D">
              <w:t>39706</w:t>
            </w:r>
          </w:p>
        </w:tc>
        <w:tc>
          <w:tcPr>
            <w:tcW w:w="3643" w:type="pct"/>
            <w:tcBorders>
              <w:top w:val="single" w:sz="4" w:space="0" w:color="auto"/>
              <w:left w:val="nil"/>
              <w:bottom w:val="single" w:sz="4" w:space="0" w:color="auto"/>
              <w:right w:val="nil"/>
            </w:tcBorders>
            <w:shd w:val="clear" w:color="auto" w:fill="auto"/>
            <w:hideMark/>
          </w:tcPr>
          <w:p w14:paraId="2C89AAA8" w14:textId="77777777" w:rsidR="004B2282" w:rsidRPr="00292E2D" w:rsidRDefault="004B2282" w:rsidP="00FC68A1">
            <w:pPr>
              <w:pStyle w:val="Tabletext"/>
            </w:pPr>
            <w:r w:rsidRPr="00292E2D">
              <w:t>Intracranial tumour, biopsy or decompression of via osteoplastic flap or biopsy and decompression of via osteoplastic flap (H) (Anaes.) (Assist.)</w:t>
            </w:r>
          </w:p>
        </w:tc>
        <w:tc>
          <w:tcPr>
            <w:tcW w:w="663" w:type="pct"/>
            <w:tcBorders>
              <w:top w:val="single" w:sz="4" w:space="0" w:color="auto"/>
              <w:left w:val="nil"/>
              <w:bottom w:val="single" w:sz="4" w:space="0" w:color="auto"/>
              <w:right w:val="nil"/>
            </w:tcBorders>
            <w:shd w:val="clear" w:color="auto" w:fill="auto"/>
            <w:hideMark/>
          </w:tcPr>
          <w:p w14:paraId="3864B6D0" w14:textId="1C71BC5D" w:rsidR="004B2282" w:rsidRPr="00292E2D" w:rsidRDefault="001936CA" w:rsidP="00FC68A1">
            <w:pPr>
              <w:pStyle w:val="Tabletext"/>
              <w:jc w:val="right"/>
            </w:pPr>
            <w:r w:rsidRPr="00292E2D">
              <w:t>1,147.60</w:t>
            </w:r>
          </w:p>
        </w:tc>
      </w:tr>
      <w:tr w:rsidR="004B2282" w:rsidRPr="00292E2D" w14:paraId="147D92E0" w14:textId="77777777" w:rsidTr="00561DD9">
        <w:tc>
          <w:tcPr>
            <w:tcW w:w="694" w:type="pct"/>
            <w:tcBorders>
              <w:top w:val="single" w:sz="4" w:space="0" w:color="auto"/>
              <w:left w:val="nil"/>
              <w:bottom w:val="single" w:sz="4" w:space="0" w:color="auto"/>
              <w:right w:val="nil"/>
            </w:tcBorders>
            <w:shd w:val="clear" w:color="auto" w:fill="auto"/>
            <w:hideMark/>
          </w:tcPr>
          <w:p w14:paraId="6E5A3750" w14:textId="77777777" w:rsidR="004B2282" w:rsidRPr="00292E2D" w:rsidRDefault="004B2282" w:rsidP="00FC68A1">
            <w:pPr>
              <w:pStyle w:val="Tabletext"/>
            </w:pPr>
            <w:r w:rsidRPr="00292E2D">
              <w:t>39709</w:t>
            </w:r>
          </w:p>
        </w:tc>
        <w:tc>
          <w:tcPr>
            <w:tcW w:w="3643" w:type="pct"/>
            <w:tcBorders>
              <w:top w:val="single" w:sz="4" w:space="0" w:color="auto"/>
              <w:left w:val="nil"/>
              <w:bottom w:val="single" w:sz="4" w:space="0" w:color="auto"/>
              <w:right w:val="nil"/>
            </w:tcBorders>
            <w:shd w:val="clear" w:color="auto" w:fill="auto"/>
            <w:hideMark/>
          </w:tcPr>
          <w:p w14:paraId="1608DF17" w14:textId="77777777" w:rsidR="004B2282" w:rsidRPr="00292E2D" w:rsidRDefault="004B2282" w:rsidP="00FC68A1">
            <w:pPr>
              <w:pStyle w:val="Tabletext"/>
            </w:pPr>
            <w:r w:rsidRPr="00292E2D">
              <w:t>Craniotomy for removal of glioma, metastatic carcinoma or another tumour in cerebrum, cerebellum or brain stem—other than a service to which another item in this Subgroup applies (H) (Anaes.) (Assist.)</w:t>
            </w:r>
          </w:p>
        </w:tc>
        <w:tc>
          <w:tcPr>
            <w:tcW w:w="663" w:type="pct"/>
            <w:tcBorders>
              <w:top w:val="single" w:sz="4" w:space="0" w:color="auto"/>
              <w:left w:val="nil"/>
              <w:bottom w:val="single" w:sz="4" w:space="0" w:color="auto"/>
              <w:right w:val="nil"/>
            </w:tcBorders>
            <w:shd w:val="clear" w:color="auto" w:fill="auto"/>
            <w:hideMark/>
          </w:tcPr>
          <w:p w14:paraId="6D6345E7" w14:textId="525408A9" w:rsidR="004B2282" w:rsidRPr="00292E2D" w:rsidRDefault="001936CA" w:rsidP="00FC68A1">
            <w:pPr>
              <w:pStyle w:val="Tabletext"/>
              <w:jc w:val="right"/>
            </w:pPr>
            <w:r w:rsidRPr="00292E2D">
              <w:t>1,636.35</w:t>
            </w:r>
          </w:p>
        </w:tc>
      </w:tr>
      <w:tr w:rsidR="004B2282" w:rsidRPr="00292E2D" w14:paraId="0B81364E" w14:textId="77777777" w:rsidTr="00561DD9">
        <w:tc>
          <w:tcPr>
            <w:tcW w:w="694" w:type="pct"/>
            <w:tcBorders>
              <w:top w:val="single" w:sz="4" w:space="0" w:color="auto"/>
              <w:left w:val="nil"/>
              <w:bottom w:val="single" w:sz="4" w:space="0" w:color="auto"/>
              <w:right w:val="nil"/>
            </w:tcBorders>
            <w:shd w:val="clear" w:color="auto" w:fill="auto"/>
            <w:hideMark/>
          </w:tcPr>
          <w:p w14:paraId="30785AD7" w14:textId="77777777" w:rsidR="004B2282" w:rsidRPr="00292E2D" w:rsidRDefault="004B2282" w:rsidP="00FC68A1">
            <w:pPr>
              <w:pStyle w:val="Tabletext"/>
            </w:pPr>
            <w:r w:rsidRPr="00292E2D">
              <w:t>39712</w:t>
            </w:r>
          </w:p>
        </w:tc>
        <w:tc>
          <w:tcPr>
            <w:tcW w:w="3643" w:type="pct"/>
            <w:tcBorders>
              <w:top w:val="single" w:sz="4" w:space="0" w:color="auto"/>
              <w:left w:val="nil"/>
              <w:bottom w:val="single" w:sz="4" w:space="0" w:color="auto"/>
              <w:right w:val="nil"/>
            </w:tcBorders>
            <w:shd w:val="clear" w:color="auto" w:fill="auto"/>
            <w:hideMark/>
          </w:tcPr>
          <w:p w14:paraId="1441BE2E" w14:textId="2BE86AAD" w:rsidR="004B2282" w:rsidRPr="00292E2D" w:rsidRDefault="004B2282" w:rsidP="00FC68A1">
            <w:pPr>
              <w:pStyle w:val="Tabletext"/>
            </w:pPr>
            <w:r w:rsidRPr="00292E2D">
              <w:t>Craniotomy for removal of meningioma, pinealoma, cranio</w:t>
            </w:r>
            <w:r w:rsidR="00DE7744">
              <w:noBreakHyphen/>
            </w:r>
            <w:r w:rsidRPr="00292E2D">
              <w:t>pharyngioma, intraventricular tumour or another intracranial tumour—other than a service to which another item in this Subgroup applies (H) (Anaes.) (Assist.)</w:t>
            </w:r>
          </w:p>
        </w:tc>
        <w:tc>
          <w:tcPr>
            <w:tcW w:w="663" w:type="pct"/>
            <w:tcBorders>
              <w:top w:val="single" w:sz="4" w:space="0" w:color="auto"/>
              <w:left w:val="nil"/>
              <w:bottom w:val="single" w:sz="4" w:space="0" w:color="auto"/>
              <w:right w:val="nil"/>
            </w:tcBorders>
            <w:shd w:val="clear" w:color="auto" w:fill="auto"/>
            <w:hideMark/>
          </w:tcPr>
          <w:p w14:paraId="3929968B" w14:textId="7CDD232B" w:rsidR="004B2282" w:rsidRPr="00292E2D" w:rsidRDefault="001936CA" w:rsidP="00FC68A1">
            <w:pPr>
              <w:pStyle w:val="Tabletext"/>
              <w:jc w:val="right"/>
            </w:pPr>
            <w:r w:rsidRPr="00292E2D">
              <w:t>2,954.50</w:t>
            </w:r>
          </w:p>
        </w:tc>
      </w:tr>
      <w:tr w:rsidR="004B2282" w:rsidRPr="00292E2D" w14:paraId="34F5BEBA" w14:textId="77777777" w:rsidTr="00561DD9">
        <w:tc>
          <w:tcPr>
            <w:tcW w:w="694" w:type="pct"/>
            <w:tcBorders>
              <w:top w:val="single" w:sz="4" w:space="0" w:color="auto"/>
              <w:left w:val="nil"/>
              <w:bottom w:val="single" w:sz="4" w:space="0" w:color="auto"/>
              <w:right w:val="nil"/>
            </w:tcBorders>
            <w:shd w:val="clear" w:color="auto" w:fill="auto"/>
            <w:hideMark/>
          </w:tcPr>
          <w:p w14:paraId="770CFFB6" w14:textId="77777777" w:rsidR="004B2282" w:rsidRPr="00292E2D" w:rsidRDefault="004B2282" w:rsidP="00FC68A1">
            <w:pPr>
              <w:pStyle w:val="Tabletext"/>
            </w:pPr>
            <w:r w:rsidRPr="00292E2D">
              <w:t>39715</w:t>
            </w:r>
          </w:p>
        </w:tc>
        <w:tc>
          <w:tcPr>
            <w:tcW w:w="3643" w:type="pct"/>
            <w:tcBorders>
              <w:top w:val="single" w:sz="4" w:space="0" w:color="auto"/>
              <w:left w:val="nil"/>
              <w:bottom w:val="single" w:sz="4" w:space="0" w:color="auto"/>
              <w:right w:val="nil"/>
            </w:tcBorders>
            <w:shd w:val="clear" w:color="auto" w:fill="auto"/>
            <w:hideMark/>
          </w:tcPr>
          <w:p w14:paraId="48BADDDB" w14:textId="77777777" w:rsidR="004B2282" w:rsidRPr="00292E2D" w:rsidRDefault="004B2282" w:rsidP="00FC68A1">
            <w:pPr>
              <w:pStyle w:val="Tabletext"/>
            </w:pPr>
            <w:r w:rsidRPr="00292E2D">
              <w:t>Pituitary tumour, removal of, by transcranial or transphenoidal approach (H) (Anaes.) (Assist.)</w:t>
            </w:r>
          </w:p>
        </w:tc>
        <w:tc>
          <w:tcPr>
            <w:tcW w:w="663" w:type="pct"/>
            <w:tcBorders>
              <w:top w:val="single" w:sz="4" w:space="0" w:color="auto"/>
              <w:left w:val="nil"/>
              <w:bottom w:val="single" w:sz="4" w:space="0" w:color="auto"/>
              <w:right w:val="nil"/>
            </w:tcBorders>
            <w:shd w:val="clear" w:color="auto" w:fill="auto"/>
            <w:hideMark/>
          </w:tcPr>
          <w:p w14:paraId="43DDF466" w14:textId="4A9B186A" w:rsidR="004B2282" w:rsidRPr="00292E2D" w:rsidRDefault="001936CA" w:rsidP="00FC68A1">
            <w:pPr>
              <w:pStyle w:val="Tabletext"/>
              <w:jc w:val="right"/>
            </w:pPr>
            <w:r w:rsidRPr="00292E2D">
              <w:t>2,047.30</w:t>
            </w:r>
          </w:p>
        </w:tc>
      </w:tr>
      <w:tr w:rsidR="004B2282" w:rsidRPr="00292E2D" w14:paraId="34A61F6F" w14:textId="77777777" w:rsidTr="00561DD9">
        <w:tc>
          <w:tcPr>
            <w:tcW w:w="694" w:type="pct"/>
            <w:tcBorders>
              <w:top w:val="single" w:sz="4" w:space="0" w:color="auto"/>
              <w:left w:val="nil"/>
              <w:bottom w:val="single" w:sz="4" w:space="0" w:color="auto"/>
              <w:right w:val="nil"/>
            </w:tcBorders>
            <w:shd w:val="clear" w:color="auto" w:fill="auto"/>
            <w:hideMark/>
          </w:tcPr>
          <w:p w14:paraId="52A2BEF5" w14:textId="77777777" w:rsidR="004B2282" w:rsidRPr="00292E2D" w:rsidRDefault="004B2282" w:rsidP="00FC68A1">
            <w:pPr>
              <w:pStyle w:val="Tabletext"/>
            </w:pPr>
            <w:r w:rsidRPr="00292E2D">
              <w:t>39718</w:t>
            </w:r>
          </w:p>
        </w:tc>
        <w:tc>
          <w:tcPr>
            <w:tcW w:w="3643" w:type="pct"/>
            <w:tcBorders>
              <w:top w:val="single" w:sz="4" w:space="0" w:color="auto"/>
              <w:left w:val="nil"/>
              <w:bottom w:val="single" w:sz="4" w:space="0" w:color="auto"/>
              <w:right w:val="nil"/>
            </w:tcBorders>
            <w:shd w:val="clear" w:color="auto" w:fill="auto"/>
            <w:hideMark/>
          </w:tcPr>
          <w:p w14:paraId="4884B198" w14:textId="77777777" w:rsidR="004B2282" w:rsidRPr="00292E2D" w:rsidRDefault="004B2282" w:rsidP="00FC68A1">
            <w:pPr>
              <w:pStyle w:val="Tabletext"/>
            </w:pPr>
            <w:r w:rsidRPr="00292E2D">
              <w:t>Arachnoidal cyst, craniotomy for (H) (Anaes.) (Assist.)</w:t>
            </w:r>
          </w:p>
        </w:tc>
        <w:tc>
          <w:tcPr>
            <w:tcW w:w="663" w:type="pct"/>
            <w:tcBorders>
              <w:top w:val="single" w:sz="4" w:space="0" w:color="auto"/>
              <w:left w:val="nil"/>
              <w:bottom w:val="single" w:sz="4" w:space="0" w:color="auto"/>
              <w:right w:val="nil"/>
            </w:tcBorders>
            <w:shd w:val="clear" w:color="auto" w:fill="auto"/>
            <w:hideMark/>
          </w:tcPr>
          <w:p w14:paraId="259DDFF9" w14:textId="3B0474A6" w:rsidR="004B2282" w:rsidRPr="00292E2D" w:rsidRDefault="001936CA" w:rsidP="00FC68A1">
            <w:pPr>
              <w:pStyle w:val="Tabletext"/>
              <w:jc w:val="right"/>
            </w:pPr>
            <w:r w:rsidRPr="00292E2D">
              <w:t>899.55</w:t>
            </w:r>
          </w:p>
        </w:tc>
      </w:tr>
      <w:tr w:rsidR="004B2282" w:rsidRPr="00292E2D" w14:paraId="1D7D3A8F" w14:textId="77777777" w:rsidTr="00561DD9">
        <w:tc>
          <w:tcPr>
            <w:tcW w:w="694" w:type="pct"/>
            <w:tcBorders>
              <w:top w:val="single" w:sz="4" w:space="0" w:color="auto"/>
              <w:left w:val="nil"/>
              <w:bottom w:val="single" w:sz="4" w:space="0" w:color="auto"/>
              <w:right w:val="nil"/>
            </w:tcBorders>
            <w:shd w:val="clear" w:color="auto" w:fill="auto"/>
            <w:hideMark/>
          </w:tcPr>
          <w:p w14:paraId="6410C634" w14:textId="77777777" w:rsidR="004B2282" w:rsidRPr="00292E2D" w:rsidRDefault="004B2282" w:rsidP="00FC68A1">
            <w:pPr>
              <w:pStyle w:val="Tabletext"/>
            </w:pPr>
            <w:bookmarkStart w:id="768" w:name="CU_73793230"/>
            <w:bookmarkEnd w:id="768"/>
            <w:r w:rsidRPr="00292E2D">
              <w:t>39721</w:t>
            </w:r>
          </w:p>
        </w:tc>
        <w:tc>
          <w:tcPr>
            <w:tcW w:w="3643" w:type="pct"/>
            <w:tcBorders>
              <w:top w:val="single" w:sz="4" w:space="0" w:color="auto"/>
              <w:left w:val="nil"/>
              <w:bottom w:val="single" w:sz="4" w:space="0" w:color="auto"/>
              <w:right w:val="nil"/>
            </w:tcBorders>
            <w:shd w:val="clear" w:color="auto" w:fill="auto"/>
            <w:hideMark/>
          </w:tcPr>
          <w:p w14:paraId="7290B3C5" w14:textId="13A3945E" w:rsidR="004B2282" w:rsidRPr="00292E2D" w:rsidRDefault="004B2282" w:rsidP="00FC68A1">
            <w:pPr>
              <w:pStyle w:val="Tabletext"/>
            </w:pPr>
            <w:r w:rsidRPr="00292E2D">
              <w:t>Craniotomy, involving osteoplastic flap, for re</w:t>
            </w:r>
            <w:r w:rsidR="00DE7744">
              <w:noBreakHyphen/>
            </w:r>
            <w:r w:rsidRPr="00292E2D">
              <w:t>opening post</w:t>
            </w:r>
            <w:r w:rsidR="00DE7744">
              <w:noBreakHyphen/>
            </w:r>
            <w:r w:rsidRPr="00292E2D">
              <w:t>operatively for haemorrhage, swelling, etc. (H) (Anaes.) (Assist.)</w:t>
            </w:r>
          </w:p>
        </w:tc>
        <w:tc>
          <w:tcPr>
            <w:tcW w:w="663" w:type="pct"/>
            <w:tcBorders>
              <w:top w:val="single" w:sz="4" w:space="0" w:color="auto"/>
              <w:left w:val="nil"/>
              <w:bottom w:val="single" w:sz="4" w:space="0" w:color="auto"/>
              <w:right w:val="nil"/>
            </w:tcBorders>
            <w:shd w:val="clear" w:color="auto" w:fill="auto"/>
            <w:hideMark/>
          </w:tcPr>
          <w:p w14:paraId="344D8893" w14:textId="34FBCB7D" w:rsidR="004B2282" w:rsidRPr="00292E2D" w:rsidRDefault="001936CA" w:rsidP="00FC68A1">
            <w:pPr>
              <w:pStyle w:val="Tabletext"/>
              <w:jc w:val="right"/>
            </w:pPr>
            <w:r w:rsidRPr="00292E2D">
              <w:t>822.00</w:t>
            </w:r>
          </w:p>
        </w:tc>
      </w:tr>
      <w:tr w:rsidR="004B2282" w:rsidRPr="00292E2D" w14:paraId="1FB027FF" w14:textId="77777777" w:rsidTr="00561DD9">
        <w:tc>
          <w:tcPr>
            <w:tcW w:w="694" w:type="pct"/>
            <w:tcBorders>
              <w:top w:val="single" w:sz="4" w:space="0" w:color="auto"/>
              <w:left w:val="nil"/>
              <w:bottom w:val="single" w:sz="4" w:space="0" w:color="auto"/>
              <w:right w:val="nil"/>
            </w:tcBorders>
            <w:shd w:val="clear" w:color="auto" w:fill="auto"/>
            <w:hideMark/>
          </w:tcPr>
          <w:p w14:paraId="683C3A8B" w14:textId="77777777" w:rsidR="004B2282" w:rsidRPr="00292E2D" w:rsidRDefault="004B2282" w:rsidP="00FC68A1">
            <w:pPr>
              <w:pStyle w:val="Tabletext"/>
            </w:pPr>
            <w:r w:rsidRPr="00292E2D">
              <w:t>39800</w:t>
            </w:r>
          </w:p>
        </w:tc>
        <w:tc>
          <w:tcPr>
            <w:tcW w:w="3643" w:type="pct"/>
            <w:tcBorders>
              <w:top w:val="single" w:sz="4" w:space="0" w:color="auto"/>
              <w:left w:val="nil"/>
              <w:bottom w:val="single" w:sz="4" w:space="0" w:color="auto"/>
              <w:right w:val="nil"/>
            </w:tcBorders>
            <w:shd w:val="clear" w:color="auto" w:fill="auto"/>
            <w:hideMark/>
          </w:tcPr>
          <w:p w14:paraId="699EC1FB" w14:textId="77777777" w:rsidR="004B2282" w:rsidRPr="00292E2D" w:rsidRDefault="004B2282" w:rsidP="00FC68A1">
            <w:pPr>
              <w:pStyle w:val="Tabletext"/>
            </w:pPr>
            <w:r w:rsidRPr="00292E2D">
              <w:t>Aneurysm, clipping or reinforcement of sac (H) (Anaes.) (Assist.)</w:t>
            </w:r>
          </w:p>
        </w:tc>
        <w:tc>
          <w:tcPr>
            <w:tcW w:w="663" w:type="pct"/>
            <w:tcBorders>
              <w:top w:val="single" w:sz="4" w:space="0" w:color="auto"/>
              <w:left w:val="nil"/>
              <w:bottom w:val="single" w:sz="4" w:space="0" w:color="auto"/>
              <w:right w:val="nil"/>
            </w:tcBorders>
            <w:shd w:val="clear" w:color="auto" w:fill="auto"/>
            <w:hideMark/>
          </w:tcPr>
          <w:p w14:paraId="0A84B213" w14:textId="3ABA4351" w:rsidR="004B2282" w:rsidRPr="00292E2D" w:rsidRDefault="001936CA" w:rsidP="00FC68A1">
            <w:pPr>
              <w:pStyle w:val="Tabletext"/>
              <w:jc w:val="right"/>
            </w:pPr>
            <w:r w:rsidRPr="00292E2D">
              <w:t>2,946.80</w:t>
            </w:r>
          </w:p>
        </w:tc>
      </w:tr>
      <w:tr w:rsidR="004B2282" w:rsidRPr="00292E2D" w14:paraId="0110340C" w14:textId="77777777" w:rsidTr="00561DD9">
        <w:tc>
          <w:tcPr>
            <w:tcW w:w="694" w:type="pct"/>
            <w:tcBorders>
              <w:top w:val="single" w:sz="4" w:space="0" w:color="auto"/>
              <w:left w:val="nil"/>
              <w:bottom w:val="single" w:sz="4" w:space="0" w:color="auto"/>
              <w:right w:val="nil"/>
            </w:tcBorders>
            <w:shd w:val="clear" w:color="auto" w:fill="auto"/>
            <w:hideMark/>
          </w:tcPr>
          <w:p w14:paraId="43FB11BE" w14:textId="77777777" w:rsidR="004B2282" w:rsidRPr="00292E2D" w:rsidRDefault="004B2282" w:rsidP="00FC68A1">
            <w:pPr>
              <w:pStyle w:val="Tabletext"/>
            </w:pPr>
            <w:r w:rsidRPr="00292E2D">
              <w:t>39803</w:t>
            </w:r>
          </w:p>
        </w:tc>
        <w:tc>
          <w:tcPr>
            <w:tcW w:w="3643" w:type="pct"/>
            <w:tcBorders>
              <w:top w:val="single" w:sz="4" w:space="0" w:color="auto"/>
              <w:left w:val="nil"/>
              <w:bottom w:val="single" w:sz="4" w:space="0" w:color="auto"/>
              <w:right w:val="nil"/>
            </w:tcBorders>
            <w:shd w:val="clear" w:color="auto" w:fill="auto"/>
            <w:hideMark/>
          </w:tcPr>
          <w:p w14:paraId="11E47108" w14:textId="77777777" w:rsidR="004B2282" w:rsidRPr="00292E2D" w:rsidRDefault="004B2282" w:rsidP="00FC68A1">
            <w:pPr>
              <w:pStyle w:val="Tabletext"/>
            </w:pPr>
            <w:r w:rsidRPr="00292E2D">
              <w:t>Intracranial arteriovenous malformation, excision of (H) (Anaes.) (Assist.)</w:t>
            </w:r>
          </w:p>
        </w:tc>
        <w:tc>
          <w:tcPr>
            <w:tcW w:w="663" w:type="pct"/>
            <w:tcBorders>
              <w:top w:val="single" w:sz="4" w:space="0" w:color="auto"/>
              <w:left w:val="nil"/>
              <w:bottom w:val="single" w:sz="4" w:space="0" w:color="auto"/>
              <w:right w:val="nil"/>
            </w:tcBorders>
            <w:shd w:val="clear" w:color="auto" w:fill="auto"/>
            <w:hideMark/>
          </w:tcPr>
          <w:p w14:paraId="03D0EC91" w14:textId="16B54A27" w:rsidR="004B2282" w:rsidRPr="00292E2D" w:rsidRDefault="001936CA" w:rsidP="00FC68A1">
            <w:pPr>
              <w:pStyle w:val="Tabletext"/>
              <w:jc w:val="right"/>
            </w:pPr>
            <w:r w:rsidRPr="00292E2D">
              <w:t>2,946.80</w:t>
            </w:r>
          </w:p>
        </w:tc>
      </w:tr>
      <w:tr w:rsidR="004B2282" w:rsidRPr="00292E2D" w14:paraId="6C834275" w14:textId="77777777" w:rsidTr="00561DD9">
        <w:tc>
          <w:tcPr>
            <w:tcW w:w="694" w:type="pct"/>
            <w:tcBorders>
              <w:top w:val="single" w:sz="4" w:space="0" w:color="auto"/>
              <w:left w:val="nil"/>
              <w:bottom w:val="single" w:sz="4" w:space="0" w:color="auto"/>
              <w:right w:val="nil"/>
            </w:tcBorders>
            <w:shd w:val="clear" w:color="auto" w:fill="auto"/>
            <w:hideMark/>
          </w:tcPr>
          <w:p w14:paraId="65A95AC4" w14:textId="77777777" w:rsidR="004B2282" w:rsidRPr="00292E2D" w:rsidRDefault="004B2282" w:rsidP="00FC68A1">
            <w:pPr>
              <w:pStyle w:val="Tabletext"/>
            </w:pPr>
            <w:r w:rsidRPr="00292E2D">
              <w:t>39806</w:t>
            </w:r>
          </w:p>
        </w:tc>
        <w:tc>
          <w:tcPr>
            <w:tcW w:w="3643" w:type="pct"/>
            <w:tcBorders>
              <w:top w:val="single" w:sz="4" w:space="0" w:color="auto"/>
              <w:left w:val="nil"/>
              <w:bottom w:val="single" w:sz="4" w:space="0" w:color="auto"/>
              <w:right w:val="nil"/>
            </w:tcBorders>
            <w:shd w:val="clear" w:color="auto" w:fill="auto"/>
            <w:hideMark/>
          </w:tcPr>
          <w:p w14:paraId="2D0C0A11" w14:textId="77777777" w:rsidR="004B2282" w:rsidRPr="00292E2D" w:rsidRDefault="004B2282" w:rsidP="00FC68A1">
            <w:pPr>
              <w:pStyle w:val="Tabletext"/>
            </w:pPr>
            <w:r w:rsidRPr="00292E2D">
              <w:t>Aneurysm, or arteriovenous malformation, intracranial proximal artery clipping of (H) (Anaes.) (Assist.)</w:t>
            </w:r>
          </w:p>
        </w:tc>
        <w:tc>
          <w:tcPr>
            <w:tcW w:w="663" w:type="pct"/>
            <w:tcBorders>
              <w:top w:val="single" w:sz="4" w:space="0" w:color="auto"/>
              <w:left w:val="nil"/>
              <w:bottom w:val="single" w:sz="4" w:space="0" w:color="auto"/>
              <w:right w:val="nil"/>
            </w:tcBorders>
            <w:shd w:val="clear" w:color="auto" w:fill="auto"/>
            <w:hideMark/>
          </w:tcPr>
          <w:p w14:paraId="41EAEC97" w14:textId="43EA77D6" w:rsidR="004B2282" w:rsidRPr="00292E2D" w:rsidRDefault="001936CA" w:rsidP="00FC68A1">
            <w:pPr>
              <w:pStyle w:val="Tabletext"/>
              <w:jc w:val="right"/>
            </w:pPr>
            <w:r w:rsidRPr="00292E2D">
              <w:t>1,325.90</w:t>
            </w:r>
          </w:p>
        </w:tc>
      </w:tr>
      <w:tr w:rsidR="004B2282" w:rsidRPr="00292E2D" w14:paraId="60A029D8" w14:textId="77777777" w:rsidTr="00561DD9">
        <w:tc>
          <w:tcPr>
            <w:tcW w:w="694" w:type="pct"/>
            <w:tcBorders>
              <w:top w:val="single" w:sz="4" w:space="0" w:color="auto"/>
              <w:left w:val="nil"/>
              <w:bottom w:val="single" w:sz="4" w:space="0" w:color="auto"/>
              <w:right w:val="nil"/>
            </w:tcBorders>
            <w:shd w:val="clear" w:color="auto" w:fill="auto"/>
            <w:hideMark/>
          </w:tcPr>
          <w:p w14:paraId="02996809" w14:textId="77777777" w:rsidR="004B2282" w:rsidRPr="00292E2D" w:rsidRDefault="004B2282" w:rsidP="00FC68A1">
            <w:pPr>
              <w:pStyle w:val="Tabletext"/>
            </w:pPr>
            <w:r w:rsidRPr="00292E2D">
              <w:t>39812</w:t>
            </w:r>
          </w:p>
        </w:tc>
        <w:tc>
          <w:tcPr>
            <w:tcW w:w="3643" w:type="pct"/>
            <w:tcBorders>
              <w:top w:val="single" w:sz="4" w:space="0" w:color="auto"/>
              <w:left w:val="nil"/>
              <w:bottom w:val="single" w:sz="4" w:space="0" w:color="auto"/>
              <w:right w:val="nil"/>
            </w:tcBorders>
            <w:shd w:val="clear" w:color="auto" w:fill="auto"/>
            <w:hideMark/>
          </w:tcPr>
          <w:p w14:paraId="5238D98A" w14:textId="77777777" w:rsidR="004B2282" w:rsidRPr="00292E2D" w:rsidRDefault="004B2282" w:rsidP="00FC68A1">
            <w:pPr>
              <w:pStyle w:val="Tabletext"/>
            </w:pPr>
            <w:r w:rsidRPr="00292E2D">
              <w:t>Intracranial aneurysm or arteriovenous fistula, ligation of cervical vessel or vessels (H) (Anaes.) (Assist.)</w:t>
            </w:r>
          </w:p>
        </w:tc>
        <w:tc>
          <w:tcPr>
            <w:tcW w:w="663" w:type="pct"/>
            <w:tcBorders>
              <w:top w:val="single" w:sz="4" w:space="0" w:color="auto"/>
              <w:left w:val="nil"/>
              <w:bottom w:val="single" w:sz="4" w:space="0" w:color="auto"/>
              <w:right w:val="nil"/>
            </w:tcBorders>
            <w:shd w:val="clear" w:color="auto" w:fill="auto"/>
            <w:hideMark/>
          </w:tcPr>
          <w:p w14:paraId="69FE6CC8" w14:textId="15041307" w:rsidR="004B2282" w:rsidRPr="00292E2D" w:rsidRDefault="001936CA" w:rsidP="00FC68A1">
            <w:pPr>
              <w:pStyle w:val="Tabletext"/>
              <w:jc w:val="right"/>
            </w:pPr>
            <w:r w:rsidRPr="00292E2D">
              <w:t>651.50</w:t>
            </w:r>
          </w:p>
        </w:tc>
      </w:tr>
      <w:tr w:rsidR="004B2282" w:rsidRPr="00292E2D" w14:paraId="538E0ECE" w14:textId="77777777" w:rsidTr="00561DD9">
        <w:tc>
          <w:tcPr>
            <w:tcW w:w="694" w:type="pct"/>
            <w:tcBorders>
              <w:top w:val="single" w:sz="4" w:space="0" w:color="auto"/>
              <w:left w:val="nil"/>
              <w:bottom w:val="single" w:sz="4" w:space="0" w:color="auto"/>
              <w:right w:val="nil"/>
            </w:tcBorders>
            <w:shd w:val="clear" w:color="auto" w:fill="auto"/>
            <w:hideMark/>
          </w:tcPr>
          <w:p w14:paraId="7B72209A" w14:textId="77777777" w:rsidR="004B2282" w:rsidRPr="00292E2D" w:rsidRDefault="004B2282" w:rsidP="00FC68A1">
            <w:pPr>
              <w:pStyle w:val="Tabletext"/>
            </w:pPr>
            <w:r w:rsidRPr="00292E2D">
              <w:t>39815</w:t>
            </w:r>
          </w:p>
        </w:tc>
        <w:tc>
          <w:tcPr>
            <w:tcW w:w="3643" w:type="pct"/>
            <w:tcBorders>
              <w:top w:val="single" w:sz="4" w:space="0" w:color="auto"/>
              <w:left w:val="nil"/>
              <w:bottom w:val="single" w:sz="4" w:space="0" w:color="auto"/>
              <w:right w:val="nil"/>
            </w:tcBorders>
            <w:shd w:val="clear" w:color="auto" w:fill="auto"/>
            <w:hideMark/>
          </w:tcPr>
          <w:p w14:paraId="6459ABAE" w14:textId="0B4ECEF2" w:rsidR="004B2282" w:rsidRPr="00292E2D" w:rsidRDefault="004B2282" w:rsidP="00FC68A1">
            <w:pPr>
              <w:pStyle w:val="Tabletext"/>
            </w:pPr>
            <w:r w:rsidRPr="00292E2D">
              <w:t>Carotid</w:t>
            </w:r>
            <w:r w:rsidR="00DE7744">
              <w:noBreakHyphen/>
            </w:r>
            <w:r w:rsidRPr="00292E2D">
              <w:t>cavernous fistula, obliteration of—combined cervical and intracranial procedure (Anaes.) (Assist.)</w:t>
            </w:r>
          </w:p>
        </w:tc>
        <w:tc>
          <w:tcPr>
            <w:tcW w:w="663" w:type="pct"/>
            <w:tcBorders>
              <w:top w:val="single" w:sz="4" w:space="0" w:color="auto"/>
              <w:left w:val="nil"/>
              <w:bottom w:val="single" w:sz="4" w:space="0" w:color="auto"/>
              <w:right w:val="nil"/>
            </w:tcBorders>
            <w:shd w:val="clear" w:color="auto" w:fill="auto"/>
            <w:hideMark/>
          </w:tcPr>
          <w:p w14:paraId="5F1C163D" w14:textId="585AB58E" w:rsidR="004B2282" w:rsidRPr="00292E2D" w:rsidRDefault="001936CA" w:rsidP="00FC68A1">
            <w:pPr>
              <w:pStyle w:val="Tabletext"/>
              <w:jc w:val="right"/>
            </w:pPr>
            <w:r w:rsidRPr="00292E2D">
              <w:t>1,884.35</w:t>
            </w:r>
          </w:p>
        </w:tc>
      </w:tr>
      <w:tr w:rsidR="004B2282" w:rsidRPr="00292E2D" w14:paraId="77563450" w14:textId="77777777" w:rsidTr="00561DD9">
        <w:tc>
          <w:tcPr>
            <w:tcW w:w="694" w:type="pct"/>
            <w:tcBorders>
              <w:top w:val="single" w:sz="4" w:space="0" w:color="auto"/>
              <w:left w:val="nil"/>
              <w:bottom w:val="single" w:sz="4" w:space="0" w:color="auto"/>
              <w:right w:val="nil"/>
            </w:tcBorders>
            <w:shd w:val="clear" w:color="auto" w:fill="auto"/>
            <w:hideMark/>
          </w:tcPr>
          <w:p w14:paraId="0BDADD37" w14:textId="77777777" w:rsidR="004B2282" w:rsidRPr="00292E2D" w:rsidRDefault="004B2282" w:rsidP="00FC68A1">
            <w:pPr>
              <w:pStyle w:val="Tabletext"/>
            </w:pPr>
            <w:r w:rsidRPr="00292E2D">
              <w:t>39818</w:t>
            </w:r>
          </w:p>
        </w:tc>
        <w:tc>
          <w:tcPr>
            <w:tcW w:w="3643" w:type="pct"/>
            <w:tcBorders>
              <w:top w:val="single" w:sz="4" w:space="0" w:color="auto"/>
              <w:left w:val="nil"/>
              <w:bottom w:val="single" w:sz="4" w:space="0" w:color="auto"/>
              <w:right w:val="nil"/>
            </w:tcBorders>
            <w:shd w:val="clear" w:color="auto" w:fill="auto"/>
            <w:hideMark/>
          </w:tcPr>
          <w:p w14:paraId="66653B6E" w14:textId="77777777" w:rsidR="004B2282" w:rsidRPr="00292E2D" w:rsidRDefault="004B2282" w:rsidP="00FC68A1">
            <w:pPr>
              <w:pStyle w:val="Tabletext"/>
            </w:pPr>
            <w:r w:rsidRPr="00292E2D">
              <w:t>Extracranial to intracranial bypass using superficial temporal artery (H) (Anaes.) (Assist.)</w:t>
            </w:r>
          </w:p>
        </w:tc>
        <w:tc>
          <w:tcPr>
            <w:tcW w:w="663" w:type="pct"/>
            <w:tcBorders>
              <w:top w:val="single" w:sz="4" w:space="0" w:color="auto"/>
              <w:left w:val="nil"/>
              <w:bottom w:val="single" w:sz="4" w:space="0" w:color="auto"/>
              <w:right w:val="nil"/>
            </w:tcBorders>
            <w:shd w:val="clear" w:color="auto" w:fill="auto"/>
            <w:hideMark/>
          </w:tcPr>
          <w:p w14:paraId="54A5CA7E" w14:textId="2AF3E367" w:rsidR="004B2282" w:rsidRPr="00292E2D" w:rsidRDefault="001936CA" w:rsidP="00FC68A1">
            <w:pPr>
              <w:pStyle w:val="Tabletext"/>
              <w:jc w:val="right"/>
            </w:pPr>
            <w:r w:rsidRPr="00292E2D">
              <w:t>1,884.35</w:t>
            </w:r>
          </w:p>
        </w:tc>
      </w:tr>
      <w:tr w:rsidR="004B2282" w:rsidRPr="00292E2D" w14:paraId="3451F992" w14:textId="77777777" w:rsidTr="00561DD9">
        <w:tc>
          <w:tcPr>
            <w:tcW w:w="694" w:type="pct"/>
            <w:tcBorders>
              <w:top w:val="single" w:sz="4" w:space="0" w:color="auto"/>
              <w:left w:val="nil"/>
              <w:bottom w:val="single" w:sz="4" w:space="0" w:color="auto"/>
              <w:right w:val="nil"/>
            </w:tcBorders>
            <w:shd w:val="clear" w:color="auto" w:fill="auto"/>
            <w:hideMark/>
          </w:tcPr>
          <w:p w14:paraId="4121DA86" w14:textId="77777777" w:rsidR="004B2282" w:rsidRPr="00292E2D" w:rsidRDefault="004B2282" w:rsidP="00FC68A1">
            <w:pPr>
              <w:pStyle w:val="Tabletext"/>
            </w:pPr>
            <w:r w:rsidRPr="00292E2D">
              <w:t>39821</w:t>
            </w:r>
          </w:p>
        </w:tc>
        <w:tc>
          <w:tcPr>
            <w:tcW w:w="3643" w:type="pct"/>
            <w:tcBorders>
              <w:top w:val="single" w:sz="4" w:space="0" w:color="auto"/>
              <w:left w:val="nil"/>
              <w:bottom w:val="single" w:sz="4" w:space="0" w:color="auto"/>
              <w:right w:val="nil"/>
            </w:tcBorders>
            <w:shd w:val="clear" w:color="auto" w:fill="auto"/>
            <w:hideMark/>
          </w:tcPr>
          <w:p w14:paraId="4AC90B17" w14:textId="77777777" w:rsidR="004B2282" w:rsidRPr="00292E2D" w:rsidRDefault="004B2282" w:rsidP="00FC68A1">
            <w:pPr>
              <w:pStyle w:val="Tabletext"/>
            </w:pPr>
            <w:r w:rsidRPr="00292E2D">
              <w:t>Extracranial to intracranial bypass using saphenous vein graft (H) (Anaes.) (Assist.)</w:t>
            </w:r>
          </w:p>
        </w:tc>
        <w:tc>
          <w:tcPr>
            <w:tcW w:w="663" w:type="pct"/>
            <w:tcBorders>
              <w:top w:val="single" w:sz="4" w:space="0" w:color="auto"/>
              <w:left w:val="nil"/>
              <w:bottom w:val="single" w:sz="4" w:space="0" w:color="auto"/>
              <w:right w:val="nil"/>
            </w:tcBorders>
            <w:shd w:val="clear" w:color="auto" w:fill="auto"/>
            <w:hideMark/>
          </w:tcPr>
          <w:p w14:paraId="1DBB44FA" w14:textId="69679F96" w:rsidR="004B2282" w:rsidRPr="00292E2D" w:rsidRDefault="001936CA" w:rsidP="00FC68A1">
            <w:pPr>
              <w:pStyle w:val="Tabletext"/>
              <w:jc w:val="right"/>
            </w:pPr>
            <w:r w:rsidRPr="00292E2D">
              <w:t>2,237.50</w:t>
            </w:r>
          </w:p>
        </w:tc>
      </w:tr>
      <w:tr w:rsidR="004B2282" w:rsidRPr="00292E2D" w14:paraId="43CD990F" w14:textId="77777777" w:rsidTr="00561DD9">
        <w:tc>
          <w:tcPr>
            <w:tcW w:w="694" w:type="pct"/>
            <w:tcBorders>
              <w:top w:val="single" w:sz="4" w:space="0" w:color="auto"/>
              <w:left w:val="nil"/>
              <w:bottom w:val="single" w:sz="4" w:space="0" w:color="auto"/>
              <w:right w:val="nil"/>
            </w:tcBorders>
            <w:shd w:val="clear" w:color="auto" w:fill="auto"/>
            <w:hideMark/>
          </w:tcPr>
          <w:p w14:paraId="47E02C35" w14:textId="77777777" w:rsidR="004B2282" w:rsidRPr="00292E2D" w:rsidRDefault="004B2282" w:rsidP="00FC68A1">
            <w:pPr>
              <w:pStyle w:val="Tabletext"/>
            </w:pPr>
            <w:r w:rsidRPr="00292E2D">
              <w:t>39900</w:t>
            </w:r>
          </w:p>
        </w:tc>
        <w:tc>
          <w:tcPr>
            <w:tcW w:w="3643" w:type="pct"/>
            <w:tcBorders>
              <w:top w:val="single" w:sz="4" w:space="0" w:color="auto"/>
              <w:left w:val="nil"/>
              <w:bottom w:val="single" w:sz="4" w:space="0" w:color="auto"/>
              <w:right w:val="nil"/>
            </w:tcBorders>
            <w:shd w:val="clear" w:color="auto" w:fill="auto"/>
            <w:hideMark/>
          </w:tcPr>
          <w:p w14:paraId="7E0CC2BE" w14:textId="4EB5BD52" w:rsidR="004B2282" w:rsidRPr="00292E2D" w:rsidRDefault="004B2282" w:rsidP="00FC68A1">
            <w:pPr>
              <w:pStyle w:val="Tabletext"/>
            </w:pPr>
            <w:r w:rsidRPr="00292E2D">
              <w:t>Intracranial infection, drainage of, via burr</w:t>
            </w:r>
            <w:r w:rsidR="00DE7744">
              <w:noBreakHyphen/>
            </w:r>
            <w:r w:rsidRPr="00292E2D">
              <w:t>hole—including burr</w:t>
            </w:r>
            <w:r w:rsidR="00DE7744">
              <w:noBreakHyphen/>
            </w:r>
            <w:r w:rsidRPr="00292E2D">
              <w:t>hole (H) (Anaes.) (Assist.)</w:t>
            </w:r>
          </w:p>
        </w:tc>
        <w:tc>
          <w:tcPr>
            <w:tcW w:w="663" w:type="pct"/>
            <w:tcBorders>
              <w:top w:val="single" w:sz="4" w:space="0" w:color="auto"/>
              <w:left w:val="nil"/>
              <w:bottom w:val="single" w:sz="4" w:space="0" w:color="auto"/>
              <w:right w:val="nil"/>
            </w:tcBorders>
            <w:shd w:val="clear" w:color="auto" w:fill="auto"/>
            <w:hideMark/>
          </w:tcPr>
          <w:p w14:paraId="4A97FCE4" w14:textId="47622E09" w:rsidR="004B2282" w:rsidRPr="00292E2D" w:rsidRDefault="001936CA" w:rsidP="00FC68A1">
            <w:pPr>
              <w:pStyle w:val="Tabletext"/>
              <w:jc w:val="right"/>
            </w:pPr>
            <w:r w:rsidRPr="00292E2D">
              <w:t>535.20</w:t>
            </w:r>
          </w:p>
        </w:tc>
      </w:tr>
      <w:tr w:rsidR="004B2282" w:rsidRPr="00292E2D" w14:paraId="099A70A2" w14:textId="77777777" w:rsidTr="00561DD9">
        <w:tc>
          <w:tcPr>
            <w:tcW w:w="694" w:type="pct"/>
            <w:tcBorders>
              <w:top w:val="single" w:sz="4" w:space="0" w:color="auto"/>
              <w:left w:val="nil"/>
              <w:bottom w:val="single" w:sz="4" w:space="0" w:color="auto"/>
              <w:right w:val="nil"/>
            </w:tcBorders>
            <w:shd w:val="clear" w:color="auto" w:fill="auto"/>
            <w:hideMark/>
          </w:tcPr>
          <w:p w14:paraId="4175B34F" w14:textId="77777777" w:rsidR="004B2282" w:rsidRPr="00292E2D" w:rsidRDefault="004B2282" w:rsidP="00FC68A1">
            <w:pPr>
              <w:pStyle w:val="Tabletext"/>
            </w:pPr>
            <w:bookmarkStart w:id="769" w:name="CU_82789195"/>
            <w:bookmarkEnd w:id="769"/>
            <w:r w:rsidRPr="00292E2D">
              <w:t>39903</w:t>
            </w:r>
          </w:p>
        </w:tc>
        <w:tc>
          <w:tcPr>
            <w:tcW w:w="3643" w:type="pct"/>
            <w:tcBorders>
              <w:top w:val="single" w:sz="4" w:space="0" w:color="auto"/>
              <w:left w:val="nil"/>
              <w:bottom w:val="single" w:sz="4" w:space="0" w:color="auto"/>
              <w:right w:val="nil"/>
            </w:tcBorders>
            <w:shd w:val="clear" w:color="auto" w:fill="auto"/>
            <w:hideMark/>
          </w:tcPr>
          <w:p w14:paraId="5B6CB5E3" w14:textId="77777777" w:rsidR="004B2282" w:rsidRPr="00292E2D" w:rsidRDefault="004B2282" w:rsidP="00FC68A1">
            <w:pPr>
              <w:pStyle w:val="Tabletext"/>
            </w:pPr>
            <w:r w:rsidRPr="00292E2D">
              <w:t>Intracranial abscess, excision of (H) (Anaes.) (Assist.)</w:t>
            </w:r>
          </w:p>
        </w:tc>
        <w:tc>
          <w:tcPr>
            <w:tcW w:w="663" w:type="pct"/>
            <w:tcBorders>
              <w:top w:val="single" w:sz="4" w:space="0" w:color="auto"/>
              <w:left w:val="nil"/>
              <w:bottom w:val="single" w:sz="4" w:space="0" w:color="auto"/>
              <w:right w:val="nil"/>
            </w:tcBorders>
            <w:shd w:val="clear" w:color="auto" w:fill="auto"/>
            <w:hideMark/>
          </w:tcPr>
          <w:p w14:paraId="748ABDA6" w14:textId="1C8CE25E" w:rsidR="004B2282" w:rsidRPr="00292E2D" w:rsidRDefault="001936CA" w:rsidP="00FC68A1">
            <w:pPr>
              <w:pStyle w:val="Tabletext"/>
              <w:jc w:val="right"/>
            </w:pPr>
            <w:r w:rsidRPr="00292E2D">
              <w:t>1,636.35</w:t>
            </w:r>
          </w:p>
        </w:tc>
      </w:tr>
      <w:tr w:rsidR="004B2282" w:rsidRPr="00292E2D" w14:paraId="30C6E187" w14:textId="77777777" w:rsidTr="00561DD9">
        <w:tc>
          <w:tcPr>
            <w:tcW w:w="694" w:type="pct"/>
            <w:tcBorders>
              <w:top w:val="single" w:sz="4" w:space="0" w:color="auto"/>
              <w:left w:val="nil"/>
              <w:bottom w:val="single" w:sz="4" w:space="0" w:color="auto"/>
              <w:right w:val="nil"/>
            </w:tcBorders>
            <w:shd w:val="clear" w:color="auto" w:fill="auto"/>
            <w:hideMark/>
          </w:tcPr>
          <w:p w14:paraId="04DFBCEA" w14:textId="77777777" w:rsidR="004B2282" w:rsidRPr="00292E2D" w:rsidRDefault="004B2282" w:rsidP="00FC68A1">
            <w:pPr>
              <w:pStyle w:val="Tabletext"/>
            </w:pPr>
            <w:r w:rsidRPr="00292E2D">
              <w:t>39906</w:t>
            </w:r>
          </w:p>
        </w:tc>
        <w:tc>
          <w:tcPr>
            <w:tcW w:w="3643" w:type="pct"/>
            <w:tcBorders>
              <w:top w:val="single" w:sz="4" w:space="0" w:color="auto"/>
              <w:left w:val="nil"/>
              <w:bottom w:val="single" w:sz="4" w:space="0" w:color="auto"/>
              <w:right w:val="nil"/>
            </w:tcBorders>
            <w:shd w:val="clear" w:color="auto" w:fill="auto"/>
            <w:hideMark/>
          </w:tcPr>
          <w:p w14:paraId="165F0A1E" w14:textId="77777777" w:rsidR="004B2282" w:rsidRPr="00292E2D" w:rsidRDefault="004B2282" w:rsidP="00FC68A1">
            <w:pPr>
              <w:pStyle w:val="Tabletext"/>
            </w:pPr>
            <w:r w:rsidRPr="00292E2D">
              <w:t>Osteomyelitis of skull or removal of infected bone flap, craniectomy for (H) (Anaes.) (Assist.)</w:t>
            </w:r>
          </w:p>
        </w:tc>
        <w:tc>
          <w:tcPr>
            <w:tcW w:w="663" w:type="pct"/>
            <w:tcBorders>
              <w:top w:val="single" w:sz="4" w:space="0" w:color="auto"/>
              <w:left w:val="nil"/>
              <w:bottom w:val="single" w:sz="4" w:space="0" w:color="auto"/>
              <w:right w:val="nil"/>
            </w:tcBorders>
            <w:shd w:val="clear" w:color="auto" w:fill="auto"/>
            <w:hideMark/>
          </w:tcPr>
          <w:p w14:paraId="5713E1B6" w14:textId="63D4F47B" w:rsidR="004B2282" w:rsidRPr="00292E2D" w:rsidRDefault="001936CA" w:rsidP="00FC68A1">
            <w:pPr>
              <w:pStyle w:val="Tabletext"/>
              <w:jc w:val="right"/>
            </w:pPr>
            <w:r w:rsidRPr="00292E2D">
              <w:t>822.00</w:t>
            </w:r>
          </w:p>
        </w:tc>
      </w:tr>
      <w:tr w:rsidR="004B2282" w:rsidRPr="00292E2D" w14:paraId="1B08973B" w14:textId="77777777" w:rsidTr="00561DD9">
        <w:tc>
          <w:tcPr>
            <w:tcW w:w="694" w:type="pct"/>
            <w:tcBorders>
              <w:top w:val="single" w:sz="4" w:space="0" w:color="auto"/>
              <w:left w:val="nil"/>
              <w:bottom w:val="single" w:sz="4" w:space="0" w:color="auto"/>
              <w:right w:val="nil"/>
            </w:tcBorders>
            <w:shd w:val="clear" w:color="auto" w:fill="auto"/>
            <w:hideMark/>
          </w:tcPr>
          <w:p w14:paraId="58C6CCC9" w14:textId="77777777" w:rsidR="004B2282" w:rsidRPr="00292E2D" w:rsidRDefault="004B2282" w:rsidP="00FC68A1">
            <w:pPr>
              <w:pStyle w:val="Tabletext"/>
              <w:rPr>
                <w:snapToGrid w:val="0"/>
              </w:rPr>
            </w:pPr>
            <w:r w:rsidRPr="00292E2D">
              <w:rPr>
                <w:snapToGrid w:val="0"/>
              </w:rPr>
              <w:t>40000</w:t>
            </w:r>
          </w:p>
        </w:tc>
        <w:tc>
          <w:tcPr>
            <w:tcW w:w="3643" w:type="pct"/>
            <w:tcBorders>
              <w:top w:val="single" w:sz="4" w:space="0" w:color="auto"/>
              <w:left w:val="nil"/>
              <w:bottom w:val="single" w:sz="4" w:space="0" w:color="auto"/>
              <w:right w:val="nil"/>
            </w:tcBorders>
            <w:shd w:val="clear" w:color="auto" w:fill="auto"/>
            <w:hideMark/>
          </w:tcPr>
          <w:p w14:paraId="5DAB2591" w14:textId="292C1FC0" w:rsidR="004B2282" w:rsidRPr="00292E2D" w:rsidRDefault="004B2282" w:rsidP="00FC68A1">
            <w:pPr>
              <w:pStyle w:val="Tabletext"/>
              <w:rPr>
                <w:snapToGrid w:val="0"/>
              </w:rPr>
            </w:pPr>
            <w:r w:rsidRPr="00292E2D">
              <w:rPr>
                <w:snapToGrid w:val="0"/>
              </w:rPr>
              <w:t>Ventriculo</w:t>
            </w:r>
            <w:r w:rsidR="00DE7744">
              <w:rPr>
                <w:snapToGrid w:val="0"/>
              </w:rPr>
              <w:noBreakHyphen/>
            </w:r>
            <w:r w:rsidRPr="00292E2D">
              <w:rPr>
                <w:snapToGrid w:val="0"/>
              </w:rPr>
              <w:t>cisternostomy (Torkildsen’s operation) (H) (Anaes.) (Assist.)</w:t>
            </w:r>
          </w:p>
        </w:tc>
        <w:tc>
          <w:tcPr>
            <w:tcW w:w="663" w:type="pct"/>
            <w:tcBorders>
              <w:top w:val="single" w:sz="4" w:space="0" w:color="auto"/>
              <w:left w:val="nil"/>
              <w:bottom w:val="single" w:sz="4" w:space="0" w:color="auto"/>
              <w:right w:val="nil"/>
            </w:tcBorders>
            <w:shd w:val="clear" w:color="auto" w:fill="auto"/>
            <w:hideMark/>
          </w:tcPr>
          <w:p w14:paraId="09CD10C2" w14:textId="7BB405B2" w:rsidR="004B2282" w:rsidRPr="00292E2D" w:rsidRDefault="001936CA" w:rsidP="00FC68A1">
            <w:pPr>
              <w:pStyle w:val="Tabletext"/>
              <w:jc w:val="right"/>
            </w:pPr>
            <w:r w:rsidRPr="00292E2D">
              <w:t>946.10</w:t>
            </w:r>
          </w:p>
        </w:tc>
      </w:tr>
      <w:tr w:rsidR="004B2282" w:rsidRPr="00292E2D" w14:paraId="2FDA342D" w14:textId="77777777" w:rsidTr="00561DD9">
        <w:tc>
          <w:tcPr>
            <w:tcW w:w="694" w:type="pct"/>
            <w:tcBorders>
              <w:top w:val="single" w:sz="4" w:space="0" w:color="auto"/>
              <w:left w:val="nil"/>
              <w:bottom w:val="single" w:sz="4" w:space="0" w:color="auto"/>
              <w:right w:val="nil"/>
            </w:tcBorders>
            <w:shd w:val="clear" w:color="auto" w:fill="auto"/>
            <w:hideMark/>
          </w:tcPr>
          <w:p w14:paraId="339E611D" w14:textId="77777777" w:rsidR="004B2282" w:rsidRPr="00292E2D" w:rsidRDefault="004B2282" w:rsidP="00FC68A1">
            <w:pPr>
              <w:pStyle w:val="Tabletext"/>
            </w:pPr>
            <w:r w:rsidRPr="00292E2D">
              <w:t>40003</w:t>
            </w:r>
          </w:p>
        </w:tc>
        <w:tc>
          <w:tcPr>
            <w:tcW w:w="3643" w:type="pct"/>
            <w:tcBorders>
              <w:top w:val="single" w:sz="4" w:space="0" w:color="auto"/>
              <w:left w:val="nil"/>
              <w:bottom w:val="single" w:sz="4" w:space="0" w:color="auto"/>
              <w:right w:val="nil"/>
            </w:tcBorders>
            <w:shd w:val="clear" w:color="auto" w:fill="auto"/>
            <w:hideMark/>
          </w:tcPr>
          <w:p w14:paraId="5E007597" w14:textId="77777777" w:rsidR="004B2282" w:rsidRPr="00292E2D" w:rsidRDefault="004B2282" w:rsidP="00FC68A1">
            <w:pPr>
              <w:pStyle w:val="Tabletext"/>
            </w:pPr>
            <w:r w:rsidRPr="00292E2D">
              <w:t>Cranial or cisternal shunt diversion, insertion of (H) (Anaes.) (Assist.)</w:t>
            </w:r>
          </w:p>
        </w:tc>
        <w:tc>
          <w:tcPr>
            <w:tcW w:w="663" w:type="pct"/>
            <w:tcBorders>
              <w:top w:val="single" w:sz="4" w:space="0" w:color="auto"/>
              <w:left w:val="nil"/>
              <w:bottom w:val="single" w:sz="4" w:space="0" w:color="auto"/>
              <w:right w:val="nil"/>
            </w:tcBorders>
            <w:shd w:val="clear" w:color="auto" w:fill="auto"/>
            <w:hideMark/>
          </w:tcPr>
          <w:p w14:paraId="52AC1CD0" w14:textId="444B76E6" w:rsidR="004B2282" w:rsidRPr="00292E2D" w:rsidRDefault="001936CA" w:rsidP="00FC68A1">
            <w:pPr>
              <w:pStyle w:val="Tabletext"/>
              <w:jc w:val="right"/>
            </w:pPr>
            <w:r w:rsidRPr="00292E2D">
              <w:t>946.10</w:t>
            </w:r>
          </w:p>
        </w:tc>
      </w:tr>
      <w:tr w:rsidR="004B2282" w:rsidRPr="00292E2D" w14:paraId="78F63570" w14:textId="77777777" w:rsidTr="00561DD9">
        <w:tc>
          <w:tcPr>
            <w:tcW w:w="694" w:type="pct"/>
            <w:tcBorders>
              <w:top w:val="single" w:sz="4" w:space="0" w:color="auto"/>
              <w:left w:val="nil"/>
              <w:bottom w:val="single" w:sz="4" w:space="0" w:color="auto"/>
              <w:right w:val="nil"/>
            </w:tcBorders>
            <w:shd w:val="clear" w:color="auto" w:fill="auto"/>
            <w:hideMark/>
          </w:tcPr>
          <w:p w14:paraId="6110694E" w14:textId="77777777" w:rsidR="004B2282" w:rsidRPr="00292E2D" w:rsidRDefault="004B2282" w:rsidP="00FC68A1">
            <w:pPr>
              <w:pStyle w:val="Tabletext"/>
            </w:pPr>
            <w:r w:rsidRPr="00292E2D">
              <w:t>40006</w:t>
            </w:r>
          </w:p>
        </w:tc>
        <w:tc>
          <w:tcPr>
            <w:tcW w:w="3643" w:type="pct"/>
            <w:tcBorders>
              <w:top w:val="single" w:sz="4" w:space="0" w:color="auto"/>
              <w:left w:val="nil"/>
              <w:bottom w:val="single" w:sz="4" w:space="0" w:color="auto"/>
              <w:right w:val="nil"/>
            </w:tcBorders>
            <w:shd w:val="clear" w:color="auto" w:fill="auto"/>
            <w:hideMark/>
          </w:tcPr>
          <w:p w14:paraId="4DA4AFB3" w14:textId="77777777" w:rsidR="004B2282" w:rsidRPr="00292E2D" w:rsidRDefault="004B2282" w:rsidP="00FC68A1">
            <w:pPr>
              <w:pStyle w:val="Tabletext"/>
            </w:pPr>
            <w:r w:rsidRPr="00292E2D">
              <w:t>Lumbar shunt diversion, insertion of (H) (Anaes.) (Assist.)</w:t>
            </w:r>
          </w:p>
        </w:tc>
        <w:tc>
          <w:tcPr>
            <w:tcW w:w="663" w:type="pct"/>
            <w:tcBorders>
              <w:top w:val="single" w:sz="4" w:space="0" w:color="auto"/>
              <w:left w:val="nil"/>
              <w:bottom w:val="single" w:sz="4" w:space="0" w:color="auto"/>
              <w:right w:val="nil"/>
            </w:tcBorders>
            <w:shd w:val="clear" w:color="auto" w:fill="auto"/>
            <w:hideMark/>
          </w:tcPr>
          <w:p w14:paraId="41F5421D" w14:textId="1E1D2B80" w:rsidR="004B2282" w:rsidRPr="00292E2D" w:rsidRDefault="001936CA" w:rsidP="00FC68A1">
            <w:pPr>
              <w:pStyle w:val="Tabletext"/>
              <w:jc w:val="right"/>
            </w:pPr>
            <w:r w:rsidRPr="00292E2D">
              <w:t>744.50</w:t>
            </w:r>
          </w:p>
        </w:tc>
      </w:tr>
      <w:tr w:rsidR="004B2282" w:rsidRPr="00292E2D" w14:paraId="39755E9D" w14:textId="77777777" w:rsidTr="00561DD9">
        <w:tc>
          <w:tcPr>
            <w:tcW w:w="694" w:type="pct"/>
            <w:tcBorders>
              <w:top w:val="single" w:sz="4" w:space="0" w:color="auto"/>
              <w:left w:val="nil"/>
              <w:bottom w:val="single" w:sz="4" w:space="0" w:color="auto"/>
              <w:right w:val="nil"/>
            </w:tcBorders>
            <w:shd w:val="clear" w:color="auto" w:fill="auto"/>
            <w:hideMark/>
          </w:tcPr>
          <w:p w14:paraId="186D00E7" w14:textId="77777777" w:rsidR="004B2282" w:rsidRPr="00292E2D" w:rsidRDefault="004B2282" w:rsidP="00FC68A1">
            <w:pPr>
              <w:pStyle w:val="Tabletext"/>
            </w:pPr>
            <w:r w:rsidRPr="00292E2D">
              <w:t>40009</w:t>
            </w:r>
          </w:p>
        </w:tc>
        <w:tc>
          <w:tcPr>
            <w:tcW w:w="3643" w:type="pct"/>
            <w:tcBorders>
              <w:top w:val="single" w:sz="4" w:space="0" w:color="auto"/>
              <w:left w:val="nil"/>
              <w:bottom w:val="single" w:sz="4" w:space="0" w:color="auto"/>
              <w:right w:val="nil"/>
            </w:tcBorders>
            <w:shd w:val="clear" w:color="auto" w:fill="auto"/>
            <w:hideMark/>
          </w:tcPr>
          <w:p w14:paraId="28C85119" w14:textId="77777777" w:rsidR="004B2282" w:rsidRPr="00292E2D" w:rsidRDefault="004B2282" w:rsidP="00FC68A1">
            <w:pPr>
              <w:pStyle w:val="Tabletext"/>
            </w:pPr>
            <w:r w:rsidRPr="00292E2D">
              <w:t>Cranial, cisternal or lumbar shunt, revision or removal of (H) (Anaes.) (Assist.)</w:t>
            </w:r>
          </w:p>
        </w:tc>
        <w:tc>
          <w:tcPr>
            <w:tcW w:w="663" w:type="pct"/>
            <w:tcBorders>
              <w:top w:val="single" w:sz="4" w:space="0" w:color="auto"/>
              <w:left w:val="nil"/>
              <w:bottom w:val="single" w:sz="4" w:space="0" w:color="auto"/>
              <w:right w:val="nil"/>
            </w:tcBorders>
            <w:shd w:val="clear" w:color="auto" w:fill="auto"/>
            <w:hideMark/>
          </w:tcPr>
          <w:p w14:paraId="27DBE1E2" w14:textId="601A8E16" w:rsidR="004B2282" w:rsidRPr="00292E2D" w:rsidRDefault="001936CA" w:rsidP="00FC68A1">
            <w:pPr>
              <w:pStyle w:val="Tabletext"/>
              <w:jc w:val="right"/>
            </w:pPr>
            <w:r w:rsidRPr="00292E2D">
              <w:t>542.80</w:t>
            </w:r>
          </w:p>
        </w:tc>
      </w:tr>
      <w:tr w:rsidR="004B2282" w:rsidRPr="00292E2D" w14:paraId="42AB0A7E" w14:textId="77777777" w:rsidTr="00561DD9">
        <w:tc>
          <w:tcPr>
            <w:tcW w:w="694" w:type="pct"/>
            <w:tcBorders>
              <w:top w:val="single" w:sz="4" w:space="0" w:color="auto"/>
              <w:left w:val="nil"/>
              <w:bottom w:val="single" w:sz="4" w:space="0" w:color="auto"/>
              <w:right w:val="nil"/>
            </w:tcBorders>
            <w:shd w:val="clear" w:color="auto" w:fill="auto"/>
            <w:hideMark/>
          </w:tcPr>
          <w:p w14:paraId="66BB79C2" w14:textId="77777777" w:rsidR="004B2282" w:rsidRPr="00292E2D" w:rsidRDefault="004B2282" w:rsidP="00FC68A1">
            <w:pPr>
              <w:pStyle w:val="Tabletext"/>
            </w:pPr>
            <w:r w:rsidRPr="00292E2D">
              <w:t>40012</w:t>
            </w:r>
          </w:p>
        </w:tc>
        <w:tc>
          <w:tcPr>
            <w:tcW w:w="3643" w:type="pct"/>
            <w:tcBorders>
              <w:top w:val="single" w:sz="4" w:space="0" w:color="auto"/>
              <w:left w:val="nil"/>
              <w:bottom w:val="single" w:sz="4" w:space="0" w:color="auto"/>
              <w:right w:val="nil"/>
            </w:tcBorders>
            <w:shd w:val="clear" w:color="auto" w:fill="auto"/>
            <w:hideMark/>
          </w:tcPr>
          <w:p w14:paraId="413B07AE" w14:textId="77777777" w:rsidR="004B2282" w:rsidRPr="00292E2D" w:rsidRDefault="004B2282" w:rsidP="00FC68A1">
            <w:pPr>
              <w:pStyle w:val="Tabletext"/>
            </w:pPr>
            <w:r w:rsidRPr="00292E2D">
              <w:t>Third ventriculostomy (open or endoscopic) with or without endoscopic septum pellucidotomy (H) (Anaes.) (Assist.)</w:t>
            </w:r>
          </w:p>
        </w:tc>
        <w:tc>
          <w:tcPr>
            <w:tcW w:w="663" w:type="pct"/>
            <w:tcBorders>
              <w:top w:val="single" w:sz="4" w:space="0" w:color="auto"/>
              <w:left w:val="nil"/>
              <w:bottom w:val="single" w:sz="4" w:space="0" w:color="auto"/>
              <w:right w:val="nil"/>
            </w:tcBorders>
            <w:shd w:val="clear" w:color="auto" w:fill="auto"/>
            <w:hideMark/>
          </w:tcPr>
          <w:p w14:paraId="10A26FE3" w14:textId="75C9D1DB" w:rsidR="004B2282" w:rsidRPr="00292E2D" w:rsidRDefault="001936CA" w:rsidP="00FC68A1">
            <w:pPr>
              <w:pStyle w:val="Tabletext"/>
              <w:jc w:val="right"/>
            </w:pPr>
            <w:r w:rsidRPr="00292E2D">
              <w:t>1,062.40</w:t>
            </w:r>
          </w:p>
        </w:tc>
      </w:tr>
      <w:tr w:rsidR="004B2282" w:rsidRPr="00292E2D" w14:paraId="263A283D" w14:textId="77777777" w:rsidTr="00561DD9">
        <w:tc>
          <w:tcPr>
            <w:tcW w:w="694" w:type="pct"/>
            <w:tcBorders>
              <w:top w:val="single" w:sz="4" w:space="0" w:color="auto"/>
              <w:left w:val="nil"/>
              <w:bottom w:val="single" w:sz="4" w:space="0" w:color="auto"/>
              <w:right w:val="nil"/>
            </w:tcBorders>
            <w:shd w:val="clear" w:color="auto" w:fill="auto"/>
            <w:hideMark/>
          </w:tcPr>
          <w:p w14:paraId="36BE5200" w14:textId="77777777" w:rsidR="004B2282" w:rsidRPr="00292E2D" w:rsidRDefault="004B2282" w:rsidP="00FC68A1">
            <w:pPr>
              <w:pStyle w:val="Tabletext"/>
            </w:pPr>
            <w:r w:rsidRPr="00292E2D">
              <w:t>40015</w:t>
            </w:r>
          </w:p>
        </w:tc>
        <w:tc>
          <w:tcPr>
            <w:tcW w:w="3643" w:type="pct"/>
            <w:tcBorders>
              <w:top w:val="single" w:sz="4" w:space="0" w:color="auto"/>
              <w:left w:val="nil"/>
              <w:bottom w:val="single" w:sz="4" w:space="0" w:color="auto"/>
              <w:right w:val="nil"/>
            </w:tcBorders>
            <w:shd w:val="clear" w:color="auto" w:fill="auto"/>
            <w:hideMark/>
          </w:tcPr>
          <w:p w14:paraId="3E5C95C1" w14:textId="77777777" w:rsidR="004B2282" w:rsidRPr="00292E2D" w:rsidRDefault="004B2282" w:rsidP="00FC68A1">
            <w:pPr>
              <w:pStyle w:val="Tabletext"/>
            </w:pPr>
            <w:r w:rsidRPr="00292E2D">
              <w:t>Subtemporal decompression (H) (Anaes.) (Assist.)</w:t>
            </w:r>
          </w:p>
        </w:tc>
        <w:tc>
          <w:tcPr>
            <w:tcW w:w="663" w:type="pct"/>
            <w:tcBorders>
              <w:top w:val="single" w:sz="4" w:space="0" w:color="auto"/>
              <w:left w:val="nil"/>
              <w:bottom w:val="single" w:sz="4" w:space="0" w:color="auto"/>
              <w:right w:val="nil"/>
            </w:tcBorders>
            <w:shd w:val="clear" w:color="auto" w:fill="auto"/>
            <w:hideMark/>
          </w:tcPr>
          <w:p w14:paraId="00E9D918" w14:textId="5A84C607" w:rsidR="004B2282" w:rsidRPr="00292E2D" w:rsidRDefault="001936CA" w:rsidP="00FC68A1">
            <w:pPr>
              <w:pStyle w:val="Tabletext"/>
              <w:jc w:val="right"/>
            </w:pPr>
            <w:r w:rsidRPr="00292E2D">
              <w:t>658.60</w:t>
            </w:r>
          </w:p>
        </w:tc>
      </w:tr>
      <w:tr w:rsidR="004B2282" w:rsidRPr="00292E2D" w14:paraId="36AC196C" w14:textId="77777777" w:rsidTr="00561DD9">
        <w:tc>
          <w:tcPr>
            <w:tcW w:w="694" w:type="pct"/>
            <w:tcBorders>
              <w:top w:val="single" w:sz="4" w:space="0" w:color="auto"/>
              <w:left w:val="nil"/>
              <w:bottom w:val="single" w:sz="4" w:space="0" w:color="auto"/>
              <w:right w:val="nil"/>
            </w:tcBorders>
            <w:shd w:val="clear" w:color="auto" w:fill="auto"/>
            <w:hideMark/>
          </w:tcPr>
          <w:p w14:paraId="202680AF" w14:textId="77777777" w:rsidR="004B2282" w:rsidRPr="00292E2D" w:rsidRDefault="004B2282" w:rsidP="00FC68A1">
            <w:pPr>
              <w:pStyle w:val="Tabletext"/>
            </w:pPr>
            <w:r w:rsidRPr="00292E2D">
              <w:t>40018</w:t>
            </w:r>
          </w:p>
        </w:tc>
        <w:tc>
          <w:tcPr>
            <w:tcW w:w="3643" w:type="pct"/>
            <w:tcBorders>
              <w:top w:val="single" w:sz="4" w:space="0" w:color="auto"/>
              <w:left w:val="nil"/>
              <w:bottom w:val="single" w:sz="4" w:space="0" w:color="auto"/>
              <w:right w:val="nil"/>
            </w:tcBorders>
            <w:shd w:val="clear" w:color="auto" w:fill="auto"/>
            <w:hideMark/>
          </w:tcPr>
          <w:p w14:paraId="0023745C" w14:textId="77777777" w:rsidR="004B2282" w:rsidRPr="00292E2D" w:rsidRDefault="004B2282" w:rsidP="00FC68A1">
            <w:pPr>
              <w:pStyle w:val="Tabletext"/>
            </w:pPr>
            <w:r w:rsidRPr="00292E2D">
              <w:t>Lumbar cerebrospinal fluid drain, insertion of (Anaes.)</w:t>
            </w:r>
          </w:p>
        </w:tc>
        <w:tc>
          <w:tcPr>
            <w:tcW w:w="663" w:type="pct"/>
            <w:tcBorders>
              <w:top w:val="single" w:sz="4" w:space="0" w:color="auto"/>
              <w:left w:val="nil"/>
              <w:bottom w:val="single" w:sz="4" w:space="0" w:color="auto"/>
              <w:right w:val="nil"/>
            </w:tcBorders>
            <w:shd w:val="clear" w:color="auto" w:fill="auto"/>
            <w:hideMark/>
          </w:tcPr>
          <w:p w14:paraId="6B33A0C8" w14:textId="32ADE3F8" w:rsidR="004B2282" w:rsidRPr="00292E2D" w:rsidRDefault="001936CA" w:rsidP="00FC68A1">
            <w:pPr>
              <w:pStyle w:val="Tabletext"/>
              <w:jc w:val="right"/>
            </w:pPr>
            <w:r w:rsidRPr="00292E2D">
              <w:t>164.40</w:t>
            </w:r>
          </w:p>
        </w:tc>
      </w:tr>
      <w:tr w:rsidR="004B2282" w:rsidRPr="00292E2D" w14:paraId="1A3A0CD0" w14:textId="77777777" w:rsidTr="00561DD9">
        <w:tc>
          <w:tcPr>
            <w:tcW w:w="694" w:type="pct"/>
            <w:tcBorders>
              <w:top w:val="single" w:sz="4" w:space="0" w:color="auto"/>
              <w:left w:val="nil"/>
              <w:bottom w:val="single" w:sz="4" w:space="0" w:color="auto"/>
              <w:right w:val="nil"/>
            </w:tcBorders>
            <w:shd w:val="clear" w:color="auto" w:fill="auto"/>
            <w:hideMark/>
          </w:tcPr>
          <w:p w14:paraId="03581F20" w14:textId="77777777" w:rsidR="004B2282" w:rsidRPr="00292E2D" w:rsidRDefault="004B2282" w:rsidP="00FC68A1">
            <w:pPr>
              <w:pStyle w:val="Tabletext"/>
            </w:pPr>
            <w:r w:rsidRPr="00292E2D">
              <w:t>40100</w:t>
            </w:r>
          </w:p>
        </w:tc>
        <w:tc>
          <w:tcPr>
            <w:tcW w:w="3643" w:type="pct"/>
            <w:tcBorders>
              <w:top w:val="single" w:sz="4" w:space="0" w:color="auto"/>
              <w:left w:val="nil"/>
              <w:bottom w:val="single" w:sz="4" w:space="0" w:color="auto"/>
              <w:right w:val="nil"/>
            </w:tcBorders>
            <w:shd w:val="clear" w:color="auto" w:fill="auto"/>
            <w:hideMark/>
          </w:tcPr>
          <w:p w14:paraId="66AECEC3" w14:textId="77777777" w:rsidR="004B2282" w:rsidRPr="00292E2D" w:rsidRDefault="004B2282" w:rsidP="00FC68A1">
            <w:pPr>
              <w:pStyle w:val="Tabletext"/>
            </w:pPr>
            <w:r w:rsidRPr="00292E2D">
              <w:t>Meningocele, excision and closure of (H) (Anaes.) (Assist.)</w:t>
            </w:r>
          </w:p>
        </w:tc>
        <w:tc>
          <w:tcPr>
            <w:tcW w:w="663" w:type="pct"/>
            <w:tcBorders>
              <w:top w:val="single" w:sz="4" w:space="0" w:color="auto"/>
              <w:left w:val="nil"/>
              <w:bottom w:val="single" w:sz="4" w:space="0" w:color="auto"/>
              <w:right w:val="nil"/>
            </w:tcBorders>
            <w:shd w:val="clear" w:color="auto" w:fill="auto"/>
            <w:hideMark/>
          </w:tcPr>
          <w:p w14:paraId="5B3EFB42" w14:textId="540F6A5F" w:rsidR="004B2282" w:rsidRPr="00292E2D" w:rsidRDefault="001936CA" w:rsidP="00FC68A1">
            <w:pPr>
              <w:pStyle w:val="Tabletext"/>
              <w:jc w:val="right"/>
            </w:pPr>
            <w:r w:rsidRPr="00292E2D">
              <w:t>713.35</w:t>
            </w:r>
          </w:p>
        </w:tc>
      </w:tr>
      <w:tr w:rsidR="004B2282" w:rsidRPr="00292E2D" w14:paraId="00CDF6E4" w14:textId="77777777" w:rsidTr="00561DD9">
        <w:tc>
          <w:tcPr>
            <w:tcW w:w="694" w:type="pct"/>
            <w:tcBorders>
              <w:top w:val="single" w:sz="4" w:space="0" w:color="auto"/>
              <w:left w:val="nil"/>
              <w:bottom w:val="single" w:sz="4" w:space="0" w:color="auto"/>
              <w:right w:val="nil"/>
            </w:tcBorders>
            <w:shd w:val="clear" w:color="auto" w:fill="auto"/>
            <w:hideMark/>
          </w:tcPr>
          <w:p w14:paraId="400A4860" w14:textId="77777777" w:rsidR="004B2282" w:rsidRPr="00292E2D" w:rsidRDefault="004B2282" w:rsidP="00FC68A1">
            <w:pPr>
              <w:pStyle w:val="Tabletext"/>
            </w:pPr>
            <w:bookmarkStart w:id="770" w:name="CU_92795097"/>
            <w:bookmarkEnd w:id="770"/>
            <w:r w:rsidRPr="00292E2D">
              <w:t>40103</w:t>
            </w:r>
          </w:p>
        </w:tc>
        <w:tc>
          <w:tcPr>
            <w:tcW w:w="3643" w:type="pct"/>
            <w:tcBorders>
              <w:top w:val="single" w:sz="4" w:space="0" w:color="auto"/>
              <w:left w:val="nil"/>
              <w:bottom w:val="single" w:sz="4" w:space="0" w:color="auto"/>
              <w:right w:val="nil"/>
            </w:tcBorders>
            <w:shd w:val="clear" w:color="auto" w:fill="auto"/>
            <w:hideMark/>
          </w:tcPr>
          <w:p w14:paraId="65876948" w14:textId="77777777" w:rsidR="004B2282" w:rsidRPr="00292E2D" w:rsidRDefault="004B2282" w:rsidP="00FC68A1">
            <w:pPr>
              <w:pStyle w:val="Tabletext"/>
            </w:pPr>
            <w:r w:rsidRPr="00292E2D">
              <w:t>Myelomeningocele, excision and closure of, including skin flaps or Z plasty, if performed (H) (Anaes.) (Assist.)</w:t>
            </w:r>
          </w:p>
        </w:tc>
        <w:tc>
          <w:tcPr>
            <w:tcW w:w="663" w:type="pct"/>
            <w:tcBorders>
              <w:top w:val="single" w:sz="4" w:space="0" w:color="auto"/>
              <w:left w:val="nil"/>
              <w:bottom w:val="single" w:sz="4" w:space="0" w:color="auto"/>
              <w:right w:val="nil"/>
            </w:tcBorders>
            <w:shd w:val="clear" w:color="auto" w:fill="auto"/>
            <w:hideMark/>
          </w:tcPr>
          <w:p w14:paraId="16DEEA44" w14:textId="6E70B113" w:rsidR="004B2282" w:rsidRPr="00292E2D" w:rsidRDefault="001936CA" w:rsidP="00FC68A1">
            <w:pPr>
              <w:pStyle w:val="Tabletext"/>
              <w:jc w:val="right"/>
            </w:pPr>
            <w:r w:rsidRPr="00292E2D">
              <w:t>1,046.95</w:t>
            </w:r>
          </w:p>
        </w:tc>
      </w:tr>
      <w:tr w:rsidR="004B2282" w:rsidRPr="00292E2D" w14:paraId="14A003A0" w14:textId="77777777" w:rsidTr="00561DD9">
        <w:tc>
          <w:tcPr>
            <w:tcW w:w="694" w:type="pct"/>
            <w:tcBorders>
              <w:top w:val="single" w:sz="4" w:space="0" w:color="auto"/>
              <w:left w:val="nil"/>
              <w:bottom w:val="single" w:sz="4" w:space="0" w:color="auto"/>
              <w:right w:val="nil"/>
            </w:tcBorders>
            <w:shd w:val="clear" w:color="auto" w:fill="auto"/>
            <w:hideMark/>
          </w:tcPr>
          <w:p w14:paraId="7885478A" w14:textId="77777777" w:rsidR="004B2282" w:rsidRPr="00292E2D" w:rsidRDefault="004B2282" w:rsidP="00FC68A1">
            <w:pPr>
              <w:pStyle w:val="Tabletext"/>
            </w:pPr>
            <w:r w:rsidRPr="00292E2D">
              <w:t>40106</w:t>
            </w:r>
          </w:p>
        </w:tc>
        <w:tc>
          <w:tcPr>
            <w:tcW w:w="3643" w:type="pct"/>
            <w:tcBorders>
              <w:top w:val="single" w:sz="4" w:space="0" w:color="auto"/>
              <w:left w:val="nil"/>
              <w:bottom w:val="single" w:sz="4" w:space="0" w:color="auto"/>
              <w:right w:val="nil"/>
            </w:tcBorders>
            <w:shd w:val="clear" w:color="auto" w:fill="auto"/>
            <w:hideMark/>
          </w:tcPr>
          <w:p w14:paraId="2C167A9D" w14:textId="2C13672C" w:rsidR="004B2282" w:rsidRPr="00292E2D" w:rsidRDefault="004B2282" w:rsidP="00FC68A1">
            <w:pPr>
              <w:pStyle w:val="Tabletext"/>
            </w:pPr>
            <w:r w:rsidRPr="00292E2D">
              <w:t>Arnold</w:t>
            </w:r>
            <w:r w:rsidR="00DE7744">
              <w:noBreakHyphen/>
            </w:r>
            <w:r w:rsidRPr="00292E2D">
              <w:t>Chiari malformation, decompression of (H) (Anaes.) (Assist.)</w:t>
            </w:r>
          </w:p>
        </w:tc>
        <w:tc>
          <w:tcPr>
            <w:tcW w:w="663" w:type="pct"/>
            <w:tcBorders>
              <w:top w:val="single" w:sz="4" w:space="0" w:color="auto"/>
              <w:left w:val="nil"/>
              <w:bottom w:val="single" w:sz="4" w:space="0" w:color="auto"/>
              <w:right w:val="nil"/>
            </w:tcBorders>
            <w:shd w:val="clear" w:color="auto" w:fill="auto"/>
            <w:hideMark/>
          </w:tcPr>
          <w:p w14:paraId="756A9340" w14:textId="74461BB0" w:rsidR="004B2282" w:rsidRPr="00292E2D" w:rsidRDefault="001936CA" w:rsidP="00FC68A1">
            <w:pPr>
              <w:pStyle w:val="Tabletext"/>
              <w:jc w:val="right"/>
            </w:pPr>
            <w:r w:rsidRPr="00292E2D">
              <w:t>1,062.40</w:t>
            </w:r>
          </w:p>
        </w:tc>
      </w:tr>
      <w:tr w:rsidR="004B2282" w:rsidRPr="00292E2D" w14:paraId="082DC3F1" w14:textId="77777777" w:rsidTr="00561DD9">
        <w:tc>
          <w:tcPr>
            <w:tcW w:w="694" w:type="pct"/>
            <w:tcBorders>
              <w:top w:val="single" w:sz="4" w:space="0" w:color="auto"/>
              <w:left w:val="nil"/>
              <w:bottom w:val="single" w:sz="4" w:space="0" w:color="auto"/>
              <w:right w:val="nil"/>
            </w:tcBorders>
            <w:shd w:val="clear" w:color="auto" w:fill="auto"/>
            <w:hideMark/>
          </w:tcPr>
          <w:p w14:paraId="59B7D0E3" w14:textId="77777777" w:rsidR="004B2282" w:rsidRPr="00292E2D" w:rsidRDefault="004B2282" w:rsidP="00FC68A1">
            <w:pPr>
              <w:pStyle w:val="Tabletext"/>
            </w:pPr>
            <w:r w:rsidRPr="00292E2D">
              <w:t>40109</w:t>
            </w:r>
          </w:p>
        </w:tc>
        <w:tc>
          <w:tcPr>
            <w:tcW w:w="3643" w:type="pct"/>
            <w:tcBorders>
              <w:top w:val="single" w:sz="4" w:space="0" w:color="auto"/>
              <w:left w:val="nil"/>
              <w:bottom w:val="single" w:sz="4" w:space="0" w:color="auto"/>
              <w:right w:val="nil"/>
            </w:tcBorders>
            <w:shd w:val="clear" w:color="auto" w:fill="auto"/>
            <w:hideMark/>
          </w:tcPr>
          <w:p w14:paraId="7BD58468" w14:textId="77777777" w:rsidR="004B2282" w:rsidRPr="00292E2D" w:rsidRDefault="004B2282" w:rsidP="00FC68A1">
            <w:pPr>
              <w:pStyle w:val="Tabletext"/>
            </w:pPr>
            <w:r w:rsidRPr="00292E2D">
              <w:t>Encephalocoele, excision and closure of (H) (Anaes.) (Assist.)</w:t>
            </w:r>
          </w:p>
        </w:tc>
        <w:tc>
          <w:tcPr>
            <w:tcW w:w="663" w:type="pct"/>
            <w:tcBorders>
              <w:top w:val="single" w:sz="4" w:space="0" w:color="auto"/>
              <w:left w:val="nil"/>
              <w:bottom w:val="single" w:sz="4" w:space="0" w:color="auto"/>
              <w:right w:val="nil"/>
            </w:tcBorders>
            <w:shd w:val="clear" w:color="auto" w:fill="auto"/>
            <w:hideMark/>
          </w:tcPr>
          <w:p w14:paraId="494571DB" w14:textId="40A11D75" w:rsidR="004B2282" w:rsidRPr="00292E2D" w:rsidRDefault="001936CA" w:rsidP="00FC68A1">
            <w:pPr>
              <w:pStyle w:val="Tabletext"/>
              <w:jc w:val="right"/>
            </w:pPr>
            <w:r w:rsidRPr="00292E2D">
              <w:t>1,147.60</w:t>
            </w:r>
          </w:p>
        </w:tc>
      </w:tr>
      <w:tr w:rsidR="004B2282" w:rsidRPr="00292E2D" w14:paraId="7F5A72F1" w14:textId="77777777" w:rsidTr="00561DD9">
        <w:tc>
          <w:tcPr>
            <w:tcW w:w="694" w:type="pct"/>
            <w:tcBorders>
              <w:top w:val="single" w:sz="4" w:space="0" w:color="auto"/>
              <w:left w:val="nil"/>
              <w:bottom w:val="single" w:sz="4" w:space="0" w:color="auto"/>
              <w:right w:val="nil"/>
            </w:tcBorders>
            <w:shd w:val="clear" w:color="auto" w:fill="auto"/>
            <w:hideMark/>
          </w:tcPr>
          <w:p w14:paraId="5EC29ECF" w14:textId="77777777" w:rsidR="004B2282" w:rsidRPr="00292E2D" w:rsidRDefault="004B2282" w:rsidP="00FC68A1">
            <w:pPr>
              <w:pStyle w:val="Tabletext"/>
            </w:pPr>
            <w:r w:rsidRPr="00292E2D">
              <w:t>40112</w:t>
            </w:r>
          </w:p>
        </w:tc>
        <w:tc>
          <w:tcPr>
            <w:tcW w:w="3643" w:type="pct"/>
            <w:tcBorders>
              <w:top w:val="single" w:sz="4" w:space="0" w:color="auto"/>
              <w:left w:val="nil"/>
              <w:bottom w:val="single" w:sz="4" w:space="0" w:color="auto"/>
              <w:right w:val="nil"/>
            </w:tcBorders>
            <w:shd w:val="clear" w:color="auto" w:fill="auto"/>
            <w:hideMark/>
          </w:tcPr>
          <w:p w14:paraId="6B53561F" w14:textId="77777777" w:rsidR="004B2282" w:rsidRPr="00292E2D" w:rsidRDefault="004B2282" w:rsidP="00FC68A1">
            <w:pPr>
              <w:pStyle w:val="Tabletext"/>
            </w:pPr>
            <w:r w:rsidRPr="00292E2D">
              <w:t>Tethered cord, release of, including lipomeningocele or diastematomyelia (H) (Anaes.) (Assist.)</w:t>
            </w:r>
          </w:p>
        </w:tc>
        <w:tc>
          <w:tcPr>
            <w:tcW w:w="663" w:type="pct"/>
            <w:tcBorders>
              <w:top w:val="single" w:sz="4" w:space="0" w:color="auto"/>
              <w:left w:val="nil"/>
              <w:bottom w:val="single" w:sz="4" w:space="0" w:color="auto"/>
              <w:right w:val="nil"/>
            </w:tcBorders>
            <w:shd w:val="clear" w:color="auto" w:fill="auto"/>
            <w:hideMark/>
          </w:tcPr>
          <w:p w14:paraId="771BC4D1" w14:textId="7FF3E858" w:rsidR="004B2282" w:rsidRPr="00292E2D" w:rsidRDefault="001936CA" w:rsidP="00FC68A1">
            <w:pPr>
              <w:pStyle w:val="Tabletext"/>
              <w:jc w:val="right"/>
            </w:pPr>
            <w:r w:rsidRPr="00292E2D">
              <w:t>1,473.35</w:t>
            </w:r>
          </w:p>
        </w:tc>
      </w:tr>
      <w:tr w:rsidR="004B2282" w:rsidRPr="00292E2D" w14:paraId="428E7245" w14:textId="77777777" w:rsidTr="00561DD9">
        <w:tc>
          <w:tcPr>
            <w:tcW w:w="694" w:type="pct"/>
            <w:tcBorders>
              <w:top w:val="single" w:sz="4" w:space="0" w:color="auto"/>
              <w:left w:val="nil"/>
              <w:bottom w:val="single" w:sz="4" w:space="0" w:color="auto"/>
              <w:right w:val="nil"/>
            </w:tcBorders>
            <w:shd w:val="clear" w:color="auto" w:fill="auto"/>
            <w:hideMark/>
          </w:tcPr>
          <w:p w14:paraId="4BF892D8" w14:textId="77777777" w:rsidR="004B2282" w:rsidRPr="00292E2D" w:rsidRDefault="004B2282" w:rsidP="00FC68A1">
            <w:pPr>
              <w:pStyle w:val="Tabletext"/>
            </w:pPr>
            <w:r w:rsidRPr="00292E2D">
              <w:t>40115</w:t>
            </w:r>
          </w:p>
        </w:tc>
        <w:tc>
          <w:tcPr>
            <w:tcW w:w="3643" w:type="pct"/>
            <w:tcBorders>
              <w:top w:val="single" w:sz="4" w:space="0" w:color="auto"/>
              <w:left w:val="nil"/>
              <w:bottom w:val="single" w:sz="4" w:space="0" w:color="auto"/>
              <w:right w:val="nil"/>
            </w:tcBorders>
            <w:shd w:val="clear" w:color="auto" w:fill="auto"/>
            <w:hideMark/>
          </w:tcPr>
          <w:p w14:paraId="1A2635B9" w14:textId="77777777" w:rsidR="004B2282" w:rsidRPr="00292E2D" w:rsidRDefault="004B2282" w:rsidP="00FC68A1">
            <w:pPr>
              <w:pStyle w:val="Tabletext"/>
            </w:pPr>
            <w:r w:rsidRPr="00292E2D">
              <w:t>Craniostenosis, operation for—single suture (H) (Anaes.) (Assist.)</w:t>
            </w:r>
          </w:p>
        </w:tc>
        <w:tc>
          <w:tcPr>
            <w:tcW w:w="663" w:type="pct"/>
            <w:tcBorders>
              <w:top w:val="single" w:sz="4" w:space="0" w:color="auto"/>
              <w:left w:val="nil"/>
              <w:bottom w:val="single" w:sz="4" w:space="0" w:color="auto"/>
              <w:right w:val="nil"/>
            </w:tcBorders>
            <w:shd w:val="clear" w:color="auto" w:fill="auto"/>
            <w:hideMark/>
          </w:tcPr>
          <w:p w14:paraId="46E7B819" w14:textId="4B2565D0" w:rsidR="004B2282" w:rsidRPr="00292E2D" w:rsidRDefault="001936CA" w:rsidP="00FC68A1">
            <w:pPr>
              <w:pStyle w:val="Tabletext"/>
              <w:jc w:val="right"/>
            </w:pPr>
            <w:r w:rsidRPr="00292E2D">
              <w:t>744.50</w:t>
            </w:r>
          </w:p>
        </w:tc>
      </w:tr>
      <w:tr w:rsidR="004B2282" w:rsidRPr="00292E2D" w14:paraId="70DF77E1" w14:textId="77777777" w:rsidTr="00561DD9">
        <w:tc>
          <w:tcPr>
            <w:tcW w:w="694" w:type="pct"/>
            <w:tcBorders>
              <w:top w:val="single" w:sz="4" w:space="0" w:color="auto"/>
              <w:left w:val="nil"/>
              <w:bottom w:val="single" w:sz="4" w:space="0" w:color="auto"/>
              <w:right w:val="nil"/>
            </w:tcBorders>
            <w:shd w:val="clear" w:color="auto" w:fill="auto"/>
            <w:hideMark/>
          </w:tcPr>
          <w:p w14:paraId="6DC29D13" w14:textId="77777777" w:rsidR="004B2282" w:rsidRPr="00292E2D" w:rsidRDefault="004B2282" w:rsidP="00FC68A1">
            <w:pPr>
              <w:pStyle w:val="Tabletext"/>
            </w:pPr>
            <w:r w:rsidRPr="00292E2D">
              <w:t>40118</w:t>
            </w:r>
          </w:p>
        </w:tc>
        <w:tc>
          <w:tcPr>
            <w:tcW w:w="3643" w:type="pct"/>
            <w:tcBorders>
              <w:top w:val="single" w:sz="4" w:space="0" w:color="auto"/>
              <w:left w:val="nil"/>
              <w:bottom w:val="single" w:sz="4" w:space="0" w:color="auto"/>
              <w:right w:val="nil"/>
            </w:tcBorders>
            <w:shd w:val="clear" w:color="auto" w:fill="auto"/>
            <w:hideMark/>
          </w:tcPr>
          <w:p w14:paraId="5E10E433" w14:textId="77777777" w:rsidR="004B2282" w:rsidRPr="00292E2D" w:rsidRDefault="004B2282" w:rsidP="00FC68A1">
            <w:pPr>
              <w:pStyle w:val="Tabletext"/>
            </w:pPr>
            <w:r w:rsidRPr="00292E2D">
              <w:t>Craniostenosis, operation for—more than one suture (H) (Anaes.) (Assist.)</w:t>
            </w:r>
          </w:p>
        </w:tc>
        <w:tc>
          <w:tcPr>
            <w:tcW w:w="663" w:type="pct"/>
            <w:tcBorders>
              <w:top w:val="single" w:sz="4" w:space="0" w:color="auto"/>
              <w:left w:val="nil"/>
              <w:bottom w:val="single" w:sz="4" w:space="0" w:color="auto"/>
              <w:right w:val="nil"/>
            </w:tcBorders>
            <w:shd w:val="clear" w:color="auto" w:fill="auto"/>
            <w:hideMark/>
          </w:tcPr>
          <w:p w14:paraId="490F73EF" w14:textId="74BFC17D" w:rsidR="004B2282" w:rsidRPr="00292E2D" w:rsidRDefault="001936CA" w:rsidP="00FC68A1">
            <w:pPr>
              <w:pStyle w:val="Tabletext"/>
              <w:jc w:val="right"/>
            </w:pPr>
            <w:r w:rsidRPr="00292E2D">
              <w:t>984.85</w:t>
            </w:r>
          </w:p>
        </w:tc>
      </w:tr>
      <w:tr w:rsidR="004B2282" w:rsidRPr="00292E2D" w14:paraId="3C27BE01" w14:textId="77777777" w:rsidTr="00561DD9">
        <w:tc>
          <w:tcPr>
            <w:tcW w:w="694" w:type="pct"/>
            <w:tcBorders>
              <w:top w:val="single" w:sz="4" w:space="0" w:color="auto"/>
              <w:left w:val="nil"/>
              <w:bottom w:val="single" w:sz="4" w:space="0" w:color="auto"/>
              <w:right w:val="nil"/>
            </w:tcBorders>
            <w:shd w:val="clear" w:color="auto" w:fill="auto"/>
            <w:hideMark/>
          </w:tcPr>
          <w:p w14:paraId="4806EDB2" w14:textId="77777777" w:rsidR="004B2282" w:rsidRPr="00292E2D" w:rsidRDefault="004B2282" w:rsidP="00FC68A1">
            <w:pPr>
              <w:pStyle w:val="Tabletext"/>
            </w:pPr>
            <w:bookmarkStart w:id="771" w:name="CU_101790989"/>
            <w:bookmarkStart w:id="772" w:name="CU_107796735"/>
            <w:bookmarkStart w:id="773" w:name="CU_113792897"/>
            <w:bookmarkStart w:id="774" w:name="CU_117798587"/>
            <w:bookmarkEnd w:id="771"/>
            <w:bookmarkEnd w:id="772"/>
            <w:bookmarkEnd w:id="773"/>
            <w:bookmarkEnd w:id="774"/>
            <w:r w:rsidRPr="00292E2D">
              <w:t>40600</w:t>
            </w:r>
          </w:p>
        </w:tc>
        <w:tc>
          <w:tcPr>
            <w:tcW w:w="3643" w:type="pct"/>
            <w:tcBorders>
              <w:top w:val="single" w:sz="4" w:space="0" w:color="auto"/>
              <w:left w:val="nil"/>
              <w:bottom w:val="single" w:sz="4" w:space="0" w:color="auto"/>
              <w:right w:val="nil"/>
            </w:tcBorders>
            <w:shd w:val="clear" w:color="auto" w:fill="auto"/>
            <w:hideMark/>
          </w:tcPr>
          <w:p w14:paraId="4CD9A25A" w14:textId="77777777" w:rsidR="004B2282" w:rsidRPr="00292E2D" w:rsidRDefault="004B2282" w:rsidP="00FC68A1">
            <w:pPr>
              <w:pStyle w:val="Tabletext"/>
            </w:pPr>
            <w:r w:rsidRPr="00292E2D">
              <w:t>Cranioplasty, reconstructive (H) (Anaes.) (Assist.)</w:t>
            </w:r>
          </w:p>
        </w:tc>
        <w:tc>
          <w:tcPr>
            <w:tcW w:w="663" w:type="pct"/>
            <w:tcBorders>
              <w:top w:val="single" w:sz="4" w:space="0" w:color="auto"/>
              <w:left w:val="nil"/>
              <w:bottom w:val="single" w:sz="4" w:space="0" w:color="auto"/>
              <w:right w:val="nil"/>
            </w:tcBorders>
            <w:shd w:val="clear" w:color="auto" w:fill="auto"/>
            <w:hideMark/>
          </w:tcPr>
          <w:p w14:paraId="5436249F" w14:textId="7B6ECBF2" w:rsidR="004B2282" w:rsidRPr="00292E2D" w:rsidRDefault="001936CA" w:rsidP="00FC68A1">
            <w:pPr>
              <w:pStyle w:val="Tabletext"/>
              <w:jc w:val="right"/>
            </w:pPr>
            <w:r w:rsidRPr="00292E2D">
              <w:t>984.85</w:t>
            </w:r>
          </w:p>
        </w:tc>
      </w:tr>
      <w:tr w:rsidR="004B2282" w:rsidRPr="00292E2D" w14:paraId="6DC5F1B6" w14:textId="77777777" w:rsidTr="00561DD9">
        <w:tc>
          <w:tcPr>
            <w:tcW w:w="694" w:type="pct"/>
            <w:tcBorders>
              <w:top w:val="single" w:sz="4" w:space="0" w:color="auto"/>
              <w:left w:val="nil"/>
              <w:bottom w:val="single" w:sz="4" w:space="0" w:color="auto"/>
              <w:right w:val="nil"/>
            </w:tcBorders>
            <w:shd w:val="clear" w:color="auto" w:fill="auto"/>
            <w:hideMark/>
          </w:tcPr>
          <w:p w14:paraId="5BB108D3" w14:textId="77777777" w:rsidR="004B2282" w:rsidRPr="00292E2D" w:rsidRDefault="004B2282" w:rsidP="00FC68A1">
            <w:pPr>
              <w:pStyle w:val="Tabletext"/>
            </w:pPr>
            <w:r w:rsidRPr="00292E2D">
              <w:t>40700</w:t>
            </w:r>
          </w:p>
        </w:tc>
        <w:tc>
          <w:tcPr>
            <w:tcW w:w="3643" w:type="pct"/>
            <w:tcBorders>
              <w:top w:val="single" w:sz="4" w:space="0" w:color="auto"/>
              <w:left w:val="nil"/>
              <w:bottom w:val="single" w:sz="4" w:space="0" w:color="auto"/>
              <w:right w:val="nil"/>
            </w:tcBorders>
            <w:shd w:val="clear" w:color="auto" w:fill="auto"/>
            <w:hideMark/>
          </w:tcPr>
          <w:p w14:paraId="31AC660A" w14:textId="77777777" w:rsidR="004B2282" w:rsidRPr="00292E2D" w:rsidRDefault="004B2282" w:rsidP="00FC68A1">
            <w:pPr>
              <w:pStyle w:val="Tabletext"/>
            </w:pPr>
            <w:r w:rsidRPr="00292E2D">
              <w:t>Corpus callosum, anterior section of, for epilepsy (H) (Anaes.) (Assist.)</w:t>
            </w:r>
          </w:p>
        </w:tc>
        <w:tc>
          <w:tcPr>
            <w:tcW w:w="663" w:type="pct"/>
            <w:tcBorders>
              <w:top w:val="single" w:sz="4" w:space="0" w:color="auto"/>
              <w:left w:val="nil"/>
              <w:bottom w:val="single" w:sz="4" w:space="0" w:color="auto"/>
              <w:right w:val="nil"/>
            </w:tcBorders>
            <w:shd w:val="clear" w:color="auto" w:fill="auto"/>
            <w:hideMark/>
          </w:tcPr>
          <w:p w14:paraId="3DD349E0" w14:textId="649306B6" w:rsidR="004B2282" w:rsidRPr="00292E2D" w:rsidRDefault="001936CA" w:rsidP="00FC68A1">
            <w:pPr>
              <w:pStyle w:val="Tabletext"/>
              <w:jc w:val="right"/>
            </w:pPr>
            <w:r w:rsidRPr="00292E2D">
              <w:t>1,799.15</w:t>
            </w:r>
          </w:p>
        </w:tc>
      </w:tr>
      <w:tr w:rsidR="004B2282" w:rsidRPr="00292E2D" w14:paraId="371A4D16" w14:textId="77777777" w:rsidTr="00561DD9">
        <w:tc>
          <w:tcPr>
            <w:tcW w:w="694" w:type="pct"/>
            <w:tcBorders>
              <w:top w:val="single" w:sz="4" w:space="0" w:color="auto"/>
              <w:left w:val="nil"/>
              <w:bottom w:val="single" w:sz="4" w:space="0" w:color="auto"/>
              <w:right w:val="nil"/>
            </w:tcBorders>
            <w:shd w:val="clear" w:color="auto" w:fill="auto"/>
          </w:tcPr>
          <w:p w14:paraId="5DD6BD10" w14:textId="77777777" w:rsidR="004B2282" w:rsidRPr="00292E2D" w:rsidRDefault="004B2282" w:rsidP="00FC68A1">
            <w:pPr>
              <w:pStyle w:val="Tabletext"/>
            </w:pPr>
            <w:r w:rsidRPr="00292E2D">
              <w:t>40701</w:t>
            </w:r>
          </w:p>
        </w:tc>
        <w:tc>
          <w:tcPr>
            <w:tcW w:w="3643" w:type="pct"/>
            <w:tcBorders>
              <w:top w:val="single" w:sz="4" w:space="0" w:color="auto"/>
              <w:left w:val="nil"/>
              <w:bottom w:val="single" w:sz="4" w:space="0" w:color="auto"/>
              <w:right w:val="nil"/>
            </w:tcBorders>
            <w:shd w:val="clear" w:color="auto" w:fill="auto"/>
          </w:tcPr>
          <w:p w14:paraId="12200906" w14:textId="77777777" w:rsidR="004B2282" w:rsidRPr="00292E2D" w:rsidRDefault="004B2282" w:rsidP="00FC68A1">
            <w:pPr>
              <w:pStyle w:val="Tabletext"/>
            </w:pPr>
            <w:r w:rsidRPr="00292E2D">
              <w:t>Vagus nerve stimulation therapy through stimulation of the left vagus nerve, subcutaneous placement of electrical pulse generator, for:</w:t>
            </w:r>
          </w:p>
          <w:p w14:paraId="7206E878" w14:textId="77777777" w:rsidR="004B2282" w:rsidRPr="00292E2D" w:rsidRDefault="004B2282" w:rsidP="00FC68A1">
            <w:pPr>
              <w:pStyle w:val="Tablea"/>
            </w:pPr>
            <w:r w:rsidRPr="00292E2D">
              <w:t>(a) management of refractory generalised epilepsy; or</w:t>
            </w:r>
          </w:p>
          <w:p w14:paraId="0E1133C4" w14:textId="77777777" w:rsidR="004B2282" w:rsidRPr="00292E2D" w:rsidRDefault="004B2282" w:rsidP="00FC68A1">
            <w:pPr>
              <w:pStyle w:val="Tablea"/>
            </w:pPr>
            <w:r w:rsidRPr="00292E2D">
              <w:t>(b) treatment of refractory focal epilepsy not suitable for resective epilepsy surgery</w:t>
            </w:r>
          </w:p>
          <w:p w14:paraId="44FB9688"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02CABF52" w14:textId="7775616F" w:rsidR="004B2282" w:rsidRPr="00292E2D" w:rsidRDefault="001936CA" w:rsidP="00FC68A1">
            <w:pPr>
              <w:pStyle w:val="Tabletext"/>
              <w:jc w:val="right"/>
            </w:pPr>
            <w:r w:rsidRPr="00292E2D">
              <w:t>351.25</w:t>
            </w:r>
          </w:p>
        </w:tc>
      </w:tr>
      <w:tr w:rsidR="004B2282" w:rsidRPr="00292E2D" w14:paraId="4F10AF39" w14:textId="77777777" w:rsidTr="00561DD9">
        <w:tc>
          <w:tcPr>
            <w:tcW w:w="694" w:type="pct"/>
            <w:tcBorders>
              <w:top w:val="single" w:sz="4" w:space="0" w:color="auto"/>
              <w:left w:val="nil"/>
              <w:bottom w:val="single" w:sz="4" w:space="0" w:color="auto"/>
              <w:right w:val="nil"/>
            </w:tcBorders>
            <w:shd w:val="clear" w:color="auto" w:fill="auto"/>
          </w:tcPr>
          <w:p w14:paraId="070C037D" w14:textId="77777777" w:rsidR="004B2282" w:rsidRPr="00292E2D" w:rsidRDefault="004B2282" w:rsidP="00FC68A1">
            <w:pPr>
              <w:pStyle w:val="Tabletext"/>
            </w:pPr>
            <w:r w:rsidRPr="00292E2D">
              <w:t>40702</w:t>
            </w:r>
          </w:p>
        </w:tc>
        <w:tc>
          <w:tcPr>
            <w:tcW w:w="3643" w:type="pct"/>
            <w:tcBorders>
              <w:top w:val="single" w:sz="4" w:space="0" w:color="auto"/>
              <w:left w:val="nil"/>
              <w:bottom w:val="single" w:sz="4" w:space="0" w:color="auto"/>
              <w:right w:val="nil"/>
            </w:tcBorders>
            <w:shd w:val="clear" w:color="auto" w:fill="auto"/>
          </w:tcPr>
          <w:p w14:paraId="72EE8941" w14:textId="77777777" w:rsidR="004B2282" w:rsidRPr="00292E2D" w:rsidRDefault="004B2282" w:rsidP="00FC68A1">
            <w:pPr>
              <w:pStyle w:val="Tabletext"/>
            </w:pPr>
            <w:r w:rsidRPr="00292E2D">
              <w:t>Vagus nerve stimulation therapy through stimulation of the left vagus nerve, surgical repositioning or removal of electrical pulse generator inserted for:</w:t>
            </w:r>
          </w:p>
          <w:p w14:paraId="44148151" w14:textId="77777777" w:rsidR="004B2282" w:rsidRPr="00292E2D" w:rsidRDefault="004B2282" w:rsidP="00FC68A1">
            <w:pPr>
              <w:pStyle w:val="Tablea"/>
            </w:pPr>
            <w:r w:rsidRPr="00292E2D">
              <w:t>(a) management of refractory generalised epilepsy; or</w:t>
            </w:r>
          </w:p>
          <w:p w14:paraId="61B1E042" w14:textId="77777777" w:rsidR="004B2282" w:rsidRPr="00292E2D" w:rsidRDefault="004B2282" w:rsidP="00FC68A1">
            <w:pPr>
              <w:pStyle w:val="Tablea"/>
            </w:pPr>
            <w:r w:rsidRPr="00292E2D">
              <w:t>(b) treatment of refractory focal epilepsy not suitable for resective epilepsy surgery</w:t>
            </w:r>
          </w:p>
          <w:p w14:paraId="7FF52A06"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7B5A3784" w14:textId="6D27E00C" w:rsidR="004B2282" w:rsidRPr="00292E2D" w:rsidRDefault="001936CA" w:rsidP="00FC68A1">
            <w:pPr>
              <w:pStyle w:val="Tabletext"/>
              <w:jc w:val="right"/>
            </w:pPr>
            <w:r w:rsidRPr="00292E2D">
              <w:t>164.40</w:t>
            </w:r>
          </w:p>
        </w:tc>
      </w:tr>
      <w:tr w:rsidR="004B2282" w:rsidRPr="00292E2D" w14:paraId="44B54267" w14:textId="77777777" w:rsidTr="00561DD9">
        <w:tc>
          <w:tcPr>
            <w:tcW w:w="694" w:type="pct"/>
            <w:tcBorders>
              <w:top w:val="single" w:sz="4" w:space="0" w:color="auto"/>
              <w:left w:val="nil"/>
              <w:bottom w:val="single" w:sz="4" w:space="0" w:color="auto"/>
              <w:right w:val="nil"/>
            </w:tcBorders>
            <w:shd w:val="clear" w:color="auto" w:fill="auto"/>
            <w:hideMark/>
          </w:tcPr>
          <w:p w14:paraId="4E1F09AE" w14:textId="77777777" w:rsidR="004B2282" w:rsidRPr="00292E2D" w:rsidRDefault="004B2282" w:rsidP="00FC68A1">
            <w:pPr>
              <w:pStyle w:val="Tabletext"/>
            </w:pPr>
            <w:r w:rsidRPr="00292E2D">
              <w:t>40703</w:t>
            </w:r>
          </w:p>
        </w:tc>
        <w:tc>
          <w:tcPr>
            <w:tcW w:w="3643" w:type="pct"/>
            <w:tcBorders>
              <w:top w:val="single" w:sz="4" w:space="0" w:color="auto"/>
              <w:left w:val="nil"/>
              <w:bottom w:val="single" w:sz="4" w:space="0" w:color="auto"/>
              <w:right w:val="nil"/>
            </w:tcBorders>
            <w:shd w:val="clear" w:color="auto" w:fill="auto"/>
            <w:hideMark/>
          </w:tcPr>
          <w:p w14:paraId="17C3283D" w14:textId="77777777" w:rsidR="004B2282" w:rsidRPr="00292E2D" w:rsidRDefault="004B2282" w:rsidP="00FC68A1">
            <w:pPr>
              <w:pStyle w:val="Tabletext"/>
            </w:pPr>
            <w:r w:rsidRPr="00292E2D">
              <w:t>Corticectomy, topectomy or partial lobectomy for epilepsy (H) (Anaes.) (Assist.)</w:t>
            </w:r>
          </w:p>
        </w:tc>
        <w:tc>
          <w:tcPr>
            <w:tcW w:w="663" w:type="pct"/>
            <w:tcBorders>
              <w:top w:val="single" w:sz="4" w:space="0" w:color="auto"/>
              <w:left w:val="nil"/>
              <w:bottom w:val="single" w:sz="4" w:space="0" w:color="auto"/>
              <w:right w:val="nil"/>
            </w:tcBorders>
            <w:shd w:val="clear" w:color="auto" w:fill="auto"/>
            <w:hideMark/>
          </w:tcPr>
          <w:p w14:paraId="34EB5F56" w14:textId="2DCB2EF6" w:rsidR="004B2282" w:rsidRPr="00292E2D" w:rsidRDefault="001936CA" w:rsidP="00FC68A1">
            <w:pPr>
              <w:pStyle w:val="Tabletext"/>
              <w:jc w:val="right"/>
            </w:pPr>
            <w:r w:rsidRPr="00292E2D">
              <w:t>1,512.10</w:t>
            </w:r>
          </w:p>
        </w:tc>
      </w:tr>
      <w:tr w:rsidR="004B2282" w:rsidRPr="00292E2D" w14:paraId="468A8E66" w14:textId="77777777" w:rsidTr="00561DD9">
        <w:tc>
          <w:tcPr>
            <w:tcW w:w="694" w:type="pct"/>
            <w:tcBorders>
              <w:top w:val="single" w:sz="4" w:space="0" w:color="auto"/>
              <w:left w:val="nil"/>
              <w:bottom w:val="single" w:sz="4" w:space="0" w:color="auto"/>
              <w:right w:val="nil"/>
            </w:tcBorders>
            <w:shd w:val="clear" w:color="auto" w:fill="auto"/>
          </w:tcPr>
          <w:p w14:paraId="78C1534A" w14:textId="77777777" w:rsidR="004B2282" w:rsidRPr="00292E2D" w:rsidRDefault="004B2282" w:rsidP="00FC68A1">
            <w:pPr>
              <w:pStyle w:val="Tabletext"/>
            </w:pPr>
            <w:r w:rsidRPr="00292E2D">
              <w:t>40704</w:t>
            </w:r>
          </w:p>
        </w:tc>
        <w:tc>
          <w:tcPr>
            <w:tcW w:w="3643" w:type="pct"/>
            <w:tcBorders>
              <w:top w:val="single" w:sz="4" w:space="0" w:color="auto"/>
              <w:left w:val="nil"/>
              <w:bottom w:val="single" w:sz="4" w:space="0" w:color="auto"/>
              <w:right w:val="nil"/>
            </w:tcBorders>
            <w:shd w:val="clear" w:color="auto" w:fill="auto"/>
          </w:tcPr>
          <w:p w14:paraId="2BA530F9" w14:textId="163616C8" w:rsidR="004B2282" w:rsidRPr="00292E2D" w:rsidRDefault="004B2282" w:rsidP="00FC68A1">
            <w:pPr>
              <w:pStyle w:val="Tabletext"/>
            </w:pPr>
            <w:r w:rsidRPr="00292E2D">
              <w:t>Vagus nerve stimulation therapy through stimulation of the left vagus nerve, surgical placement of lead, including connection of lead to left vagus nerve and intra</w:t>
            </w:r>
            <w:r w:rsidR="00DE7744">
              <w:noBreakHyphen/>
            </w:r>
            <w:r w:rsidRPr="00292E2D">
              <w:t>operative test stimulation, for:</w:t>
            </w:r>
          </w:p>
          <w:p w14:paraId="7B549A4B" w14:textId="77777777" w:rsidR="004B2282" w:rsidRPr="00292E2D" w:rsidRDefault="004B2282" w:rsidP="00FC68A1">
            <w:pPr>
              <w:pStyle w:val="Tablea"/>
            </w:pPr>
            <w:r w:rsidRPr="00292E2D">
              <w:t>(a) management of refractory generalised epilepsy; or</w:t>
            </w:r>
          </w:p>
          <w:p w14:paraId="77B02747" w14:textId="77777777" w:rsidR="004B2282" w:rsidRPr="00292E2D" w:rsidRDefault="004B2282" w:rsidP="00FC68A1">
            <w:pPr>
              <w:pStyle w:val="Tablea"/>
            </w:pPr>
            <w:r w:rsidRPr="00292E2D">
              <w:t>(b) treatment of refractory focal epilepsy not suitable for resective epilepsy surgery</w:t>
            </w:r>
          </w:p>
          <w:p w14:paraId="3BDFCEB2"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14095EE7" w14:textId="66D55DEB" w:rsidR="004B2282" w:rsidRPr="00292E2D" w:rsidRDefault="001936CA" w:rsidP="00FC68A1">
            <w:pPr>
              <w:pStyle w:val="Tabletext"/>
              <w:jc w:val="right"/>
            </w:pPr>
            <w:r w:rsidRPr="00292E2D">
              <w:t>695.20</w:t>
            </w:r>
          </w:p>
        </w:tc>
      </w:tr>
      <w:tr w:rsidR="004B2282" w:rsidRPr="00292E2D" w14:paraId="1E0036D0" w14:textId="77777777" w:rsidTr="00561DD9">
        <w:tc>
          <w:tcPr>
            <w:tcW w:w="694" w:type="pct"/>
            <w:tcBorders>
              <w:top w:val="single" w:sz="4" w:space="0" w:color="auto"/>
              <w:left w:val="nil"/>
              <w:bottom w:val="single" w:sz="4" w:space="0" w:color="auto"/>
              <w:right w:val="nil"/>
            </w:tcBorders>
            <w:shd w:val="clear" w:color="auto" w:fill="auto"/>
          </w:tcPr>
          <w:p w14:paraId="4C85A7A9" w14:textId="77777777" w:rsidR="004B2282" w:rsidRPr="00292E2D" w:rsidRDefault="004B2282" w:rsidP="00FC68A1">
            <w:pPr>
              <w:pStyle w:val="Tabletext"/>
            </w:pPr>
            <w:r w:rsidRPr="00292E2D">
              <w:t>40705</w:t>
            </w:r>
          </w:p>
        </w:tc>
        <w:tc>
          <w:tcPr>
            <w:tcW w:w="3643" w:type="pct"/>
            <w:tcBorders>
              <w:top w:val="single" w:sz="4" w:space="0" w:color="auto"/>
              <w:left w:val="nil"/>
              <w:bottom w:val="single" w:sz="4" w:space="0" w:color="auto"/>
              <w:right w:val="nil"/>
            </w:tcBorders>
            <w:shd w:val="clear" w:color="auto" w:fill="auto"/>
          </w:tcPr>
          <w:p w14:paraId="3E7DD89C" w14:textId="77777777" w:rsidR="004B2282" w:rsidRPr="00292E2D" w:rsidRDefault="004B2282" w:rsidP="00FC68A1">
            <w:pPr>
              <w:pStyle w:val="Tabletext"/>
            </w:pPr>
            <w:r w:rsidRPr="00292E2D">
              <w:t>Vagus nerve stimulation therapy through stimulation of the left vagus nerve, surgical repositioning or removal of lead attached to left vagus nerve for:</w:t>
            </w:r>
          </w:p>
          <w:p w14:paraId="7CEBA6D2" w14:textId="77777777" w:rsidR="004B2282" w:rsidRPr="00292E2D" w:rsidRDefault="004B2282" w:rsidP="00FC68A1">
            <w:pPr>
              <w:pStyle w:val="Tablea"/>
            </w:pPr>
            <w:r w:rsidRPr="00292E2D">
              <w:t>(a) management of refractory generalised epilepsy; or</w:t>
            </w:r>
          </w:p>
          <w:p w14:paraId="776BB16F" w14:textId="77777777" w:rsidR="004B2282" w:rsidRPr="00292E2D" w:rsidRDefault="004B2282" w:rsidP="00FC68A1">
            <w:pPr>
              <w:pStyle w:val="Tablea"/>
            </w:pPr>
            <w:r w:rsidRPr="00292E2D">
              <w:t>(b) treatment of refractory focal epilepsy not suitable for resective epilepsy surgery</w:t>
            </w:r>
          </w:p>
          <w:p w14:paraId="7982E5EF"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2DBBF058" w14:textId="2280F64F" w:rsidR="004B2282" w:rsidRPr="00292E2D" w:rsidRDefault="001936CA" w:rsidP="00FC68A1">
            <w:pPr>
              <w:pStyle w:val="Tabletext"/>
              <w:jc w:val="right"/>
            </w:pPr>
            <w:r w:rsidRPr="00292E2D">
              <w:t>624.30</w:t>
            </w:r>
          </w:p>
        </w:tc>
      </w:tr>
      <w:tr w:rsidR="004B2282" w:rsidRPr="00292E2D" w14:paraId="360422F0" w14:textId="77777777" w:rsidTr="00561DD9">
        <w:tc>
          <w:tcPr>
            <w:tcW w:w="694" w:type="pct"/>
            <w:tcBorders>
              <w:top w:val="single" w:sz="4" w:space="0" w:color="auto"/>
              <w:left w:val="nil"/>
              <w:bottom w:val="single" w:sz="4" w:space="0" w:color="auto"/>
              <w:right w:val="nil"/>
            </w:tcBorders>
            <w:shd w:val="clear" w:color="auto" w:fill="auto"/>
            <w:hideMark/>
          </w:tcPr>
          <w:p w14:paraId="0943910C" w14:textId="77777777" w:rsidR="004B2282" w:rsidRPr="00292E2D" w:rsidRDefault="004B2282" w:rsidP="00FC68A1">
            <w:pPr>
              <w:pStyle w:val="Tabletext"/>
            </w:pPr>
            <w:r w:rsidRPr="00292E2D">
              <w:t>40706</w:t>
            </w:r>
          </w:p>
        </w:tc>
        <w:tc>
          <w:tcPr>
            <w:tcW w:w="3643" w:type="pct"/>
            <w:tcBorders>
              <w:top w:val="single" w:sz="4" w:space="0" w:color="auto"/>
              <w:left w:val="nil"/>
              <w:bottom w:val="single" w:sz="4" w:space="0" w:color="auto"/>
              <w:right w:val="nil"/>
            </w:tcBorders>
            <w:shd w:val="clear" w:color="auto" w:fill="auto"/>
            <w:hideMark/>
          </w:tcPr>
          <w:p w14:paraId="002037C7" w14:textId="77777777" w:rsidR="004B2282" w:rsidRPr="00292E2D" w:rsidRDefault="004B2282" w:rsidP="00FC68A1">
            <w:pPr>
              <w:pStyle w:val="Tabletext"/>
            </w:pPr>
            <w:r w:rsidRPr="00292E2D">
              <w:t>Hemispherectomy for intractable epilepsy (Anaes.) (Assist.)</w:t>
            </w:r>
          </w:p>
        </w:tc>
        <w:tc>
          <w:tcPr>
            <w:tcW w:w="663" w:type="pct"/>
            <w:tcBorders>
              <w:top w:val="single" w:sz="4" w:space="0" w:color="auto"/>
              <w:left w:val="nil"/>
              <w:bottom w:val="single" w:sz="4" w:space="0" w:color="auto"/>
              <w:right w:val="nil"/>
            </w:tcBorders>
            <w:shd w:val="clear" w:color="auto" w:fill="auto"/>
            <w:hideMark/>
          </w:tcPr>
          <w:p w14:paraId="6F088C88" w14:textId="48760ACB" w:rsidR="004B2282" w:rsidRPr="00292E2D" w:rsidRDefault="001936CA" w:rsidP="00FC68A1">
            <w:pPr>
              <w:pStyle w:val="Tabletext"/>
              <w:jc w:val="right"/>
            </w:pPr>
            <w:r w:rsidRPr="00292E2D">
              <w:t>2,210.05</w:t>
            </w:r>
          </w:p>
        </w:tc>
      </w:tr>
      <w:tr w:rsidR="004B2282" w:rsidRPr="00292E2D" w14:paraId="22950670" w14:textId="77777777" w:rsidTr="00561DD9">
        <w:tc>
          <w:tcPr>
            <w:tcW w:w="694" w:type="pct"/>
            <w:tcBorders>
              <w:top w:val="single" w:sz="4" w:space="0" w:color="auto"/>
              <w:left w:val="nil"/>
              <w:bottom w:val="single" w:sz="4" w:space="0" w:color="auto"/>
              <w:right w:val="nil"/>
            </w:tcBorders>
            <w:shd w:val="clear" w:color="auto" w:fill="auto"/>
          </w:tcPr>
          <w:p w14:paraId="57BD17D8" w14:textId="77777777" w:rsidR="004B2282" w:rsidRPr="00292E2D" w:rsidRDefault="004B2282" w:rsidP="00FC68A1">
            <w:pPr>
              <w:pStyle w:val="Tabletext"/>
            </w:pPr>
            <w:r w:rsidRPr="00292E2D">
              <w:t>40707</w:t>
            </w:r>
          </w:p>
        </w:tc>
        <w:tc>
          <w:tcPr>
            <w:tcW w:w="3643" w:type="pct"/>
            <w:tcBorders>
              <w:top w:val="single" w:sz="4" w:space="0" w:color="auto"/>
              <w:left w:val="nil"/>
              <w:bottom w:val="single" w:sz="4" w:space="0" w:color="auto"/>
              <w:right w:val="nil"/>
            </w:tcBorders>
            <w:shd w:val="clear" w:color="auto" w:fill="auto"/>
          </w:tcPr>
          <w:p w14:paraId="0C489E53" w14:textId="77777777" w:rsidR="004B2282" w:rsidRPr="00292E2D" w:rsidRDefault="004B2282" w:rsidP="00FC68A1">
            <w:pPr>
              <w:pStyle w:val="Tabletext"/>
            </w:pPr>
            <w:r w:rsidRPr="00292E2D">
              <w:t>Vagus nerve stimulation therapy through stimulation of the left vagus nerve, electrical analysis and programming of vagus nerve stimulation therapy device using external wand, for:</w:t>
            </w:r>
          </w:p>
          <w:p w14:paraId="58EE9C5C" w14:textId="77777777" w:rsidR="004B2282" w:rsidRPr="00292E2D" w:rsidRDefault="004B2282" w:rsidP="00FC68A1">
            <w:pPr>
              <w:pStyle w:val="Tablea"/>
            </w:pPr>
            <w:r w:rsidRPr="00292E2D">
              <w:t>(a) management of refractory generalised epilepsy; or</w:t>
            </w:r>
          </w:p>
          <w:p w14:paraId="54F156D4" w14:textId="77777777" w:rsidR="004B2282" w:rsidRPr="00292E2D" w:rsidRDefault="004B2282" w:rsidP="00FC68A1">
            <w:pPr>
              <w:pStyle w:val="Tablea"/>
            </w:pPr>
            <w:r w:rsidRPr="00292E2D">
              <w:t>(b) treatment of refractory focal epilepsy not suitable for resective epilepsy surgery</w:t>
            </w:r>
          </w:p>
        </w:tc>
        <w:tc>
          <w:tcPr>
            <w:tcW w:w="663" w:type="pct"/>
            <w:tcBorders>
              <w:top w:val="single" w:sz="4" w:space="0" w:color="auto"/>
              <w:left w:val="nil"/>
              <w:bottom w:val="single" w:sz="4" w:space="0" w:color="auto"/>
              <w:right w:val="nil"/>
            </w:tcBorders>
            <w:shd w:val="clear" w:color="auto" w:fill="auto"/>
          </w:tcPr>
          <w:p w14:paraId="499CE1F3" w14:textId="7388DC45" w:rsidR="004B2282" w:rsidRPr="00292E2D" w:rsidRDefault="001936CA" w:rsidP="00FC68A1">
            <w:pPr>
              <w:pStyle w:val="Tabletext"/>
              <w:jc w:val="right"/>
            </w:pPr>
            <w:r w:rsidRPr="00292E2D">
              <w:t>195.65</w:t>
            </w:r>
          </w:p>
        </w:tc>
      </w:tr>
      <w:tr w:rsidR="004B2282" w:rsidRPr="00292E2D" w14:paraId="5D26CC9C" w14:textId="77777777" w:rsidTr="00561DD9">
        <w:tc>
          <w:tcPr>
            <w:tcW w:w="694" w:type="pct"/>
            <w:tcBorders>
              <w:top w:val="single" w:sz="4" w:space="0" w:color="auto"/>
              <w:left w:val="nil"/>
              <w:bottom w:val="single" w:sz="4" w:space="0" w:color="auto"/>
              <w:right w:val="nil"/>
            </w:tcBorders>
            <w:shd w:val="clear" w:color="auto" w:fill="auto"/>
          </w:tcPr>
          <w:p w14:paraId="4A24C463" w14:textId="77777777" w:rsidR="004B2282" w:rsidRPr="00292E2D" w:rsidRDefault="004B2282" w:rsidP="00FC68A1">
            <w:pPr>
              <w:pStyle w:val="Tabletext"/>
            </w:pPr>
            <w:r w:rsidRPr="00292E2D">
              <w:t>40708</w:t>
            </w:r>
          </w:p>
        </w:tc>
        <w:tc>
          <w:tcPr>
            <w:tcW w:w="3643" w:type="pct"/>
            <w:tcBorders>
              <w:top w:val="single" w:sz="4" w:space="0" w:color="auto"/>
              <w:left w:val="nil"/>
              <w:bottom w:val="single" w:sz="4" w:space="0" w:color="auto"/>
              <w:right w:val="nil"/>
            </w:tcBorders>
            <w:shd w:val="clear" w:color="auto" w:fill="auto"/>
          </w:tcPr>
          <w:p w14:paraId="7F8EF1A9" w14:textId="77777777" w:rsidR="004B2282" w:rsidRPr="00292E2D" w:rsidRDefault="004B2282" w:rsidP="00FC68A1">
            <w:pPr>
              <w:pStyle w:val="Tabletext"/>
            </w:pPr>
            <w:r w:rsidRPr="00292E2D">
              <w:t>Vagus nerve stimulation therapy through stimulation of the left vagus nerve, surgical replacement of battery in electrical pulse generator inserted for:</w:t>
            </w:r>
          </w:p>
          <w:p w14:paraId="29D9EF96" w14:textId="77777777" w:rsidR="004B2282" w:rsidRPr="00292E2D" w:rsidRDefault="004B2282" w:rsidP="00FC68A1">
            <w:pPr>
              <w:pStyle w:val="Tablea"/>
            </w:pPr>
            <w:r w:rsidRPr="00292E2D">
              <w:t>(a) management of refractory generalised epilepsy; or</w:t>
            </w:r>
          </w:p>
          <w:p w14:paraId="28C90577" w14:textId="77777777" w:rsidR="004B2282" w:rsidRPr="00292E2D" w:rsidRDefault="004B2282" w:rsidP="00FC68A1">
            <w:pPr>
              <w:pStyle w:val="Tablea"/>
            </w:pPr>
            <w:r w:rsidRPr="00292E2D">
              <w:t>(b) treatment of refractory focal epilepsy not suitable for resective epilepsy surgery</w:t>
            </w:r>
          </w:p>
          <w:p w14:paraId="42E37402"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2AE63909" w14:textId="64772AB1" w:rsidR="004B2282" w:rsidRPr="00292E2D" w:rsidRDefault="001936CA" w:rsidP="00FC68A1">
            <w:pPr>
              <w:pStyle w:val="Tabletext"/>
              <w:jc w:val="right"/>
            </w:pPr>
            <w:r w:rsidRPr="00292E2D">
              <w:t>351.25</w:t>
            </w:r>
          </w:p>
        </w:tc>
      </w:tr>
      <w:tr w:rsidR="004B2282" w:rsidRPr="00292E2D" w14:paraId="05665124" w14:textId="77777777" w:rsidTr="00561DD9">
        <w:tc>
          <w:tcPr>
            <w:tcW w:w="694" w:type="pct"/>
            <w:tcBorders>
              <w:top w:val="single" w:sz="4" w:space="0" w:color="auto"/>
              <w:left w:val="nil"/>
              <w:bottom w:val="single" w:sz="4" w:space="0" w:color="auto"/>
              <w:right w:val="nil"/>
            </w:tcBorders>
            <w:shd w:val="clear" w:color="auto" w:fill="auto"/>
            <w:hideMark/>
          </w:tcPr>
          <w:p w14:paraId="34845B4F" w14:textId="77777777" w:rsidR="004B2282" w:rsidRPr="00292E2D" w:rsidRDefault="004B2282" w:rsidP="00FC68A1">
            <w:pPr>
              <w:pStyle w:val="Tabletext"/>
            </w:pPr>
            <w:r w:rsidRPr="00292E2D">
              <w:t>40709</w:t>
            </w:r>
          </w:p>
        </w:tc>
        <w:tc>
          <w:tcPr>
            <w:tcW w:w="3643" w:type="pct"/>
            <w:tcBorders>
              <w:top w:val="single" w:sz="4" w:space="0" w:color="auto"/>
              <w:left w:val="nil"/>
              <w:bottom w:val="single" w:sz="4" w:space="0" w:color="auto"/>
              <w:right w:val="nil"/>
            </w:tcBorders>
            <w:shd w:val="clear" w:color="auto" w:fill="auto"/>
            <w:hideMark/>
          </w:tcPr>
          <w:p w14:paraId="54AFA8FC" w14:textId="1AEEC813" w:rsidR="004B2282" w:rsidRPr="00292E2D" w:rsidRDefault="004B2282" w:rsidP="00FC68A1">
            <w:pPr>
              <w:pStyle w:val="Tabletext"/>
            </w:pPr>
            <w:r w:rsidRPr="00292E2D">
              <w:t>Burr</w:t>
            </w:r>
            <w:r w:rsidR="00DE7744">
              <w:noBreakHyphen/>
            </w:r>
            <w:r w:rsidRPr="00292E2D">
              <w:t>hole placement of intracranial depth or surface electrodes (H) (Anaes.) (Assist.)</w:t>
            </w:r>
          </w:p>
        </w:tc>
        <w:tc>
          <w:tcPr>
            <w:tcW w:w="663" w:type="pct"/>
            <w:tcBorders>
              <w:top w:val="single" w:sz="4" w:space="0" w:color="auto"/>
              <w:left w:val="nil"/>
              <w:bottom w:val="single" w:sz="4" w:space="0" w:color="auto"/>
              <w:right w:val="nil"/>
            </w:tcBorders>
            <w:shd w:val="clear" w:color="auto" w:fill="auto"/>
            <w:hideMark/>
          </w:tcPr>
          <w:p w14:paraId="71F2A9BB" w14:textId="4AADAA3B" w:rsidR="004B2282" w:rsidRPr="00292E2D" w:rsidRDefault="001936CA" w:rsidP="00FC68A1">
            <w:pPr>
              <w:pStyle w:val="Tabletext"/>
              <w:jc w:val="right"/>
            </w:pPr>
            <w:r w:rsidRPr="00292E2D">
              <w:t>535.20</w:t>
            </w:r>
          </w:p>
        </w:tc>
      </w:tr>
      <w:tr w:rsidR="004B2282" w:rsidRPr="00292E2D" w14:paraId="7FE8EE3A" w14:textId="77777777" w:rsidTr="00561DD9">
        <w:tc>
          <w:tcPr>
            <w:tcW w:w="694" w:type="pct"/>
            <w:tcBorders>
              <w:top w:val="single" w:sz="4" w:space="0" w:color="auto"/>
              <w:left w:val="nil"/>
              <w:bottom w:val="single" w:sz="4" w:space="0" w:color="auto"/>
              <w:right w:val="nil"/>
            </w:tcBorders>
            <w:shd w:val="clear" w:color="auto" w:fill="auto"/>
            <w:hideMark/>
          </w:tcPr>
          <w:p w14:paraId="41437C43" w14:textId="77777777" w:rsidR="004B2282" w:rsidRPr="00292E2D" w:rsidRDefault="004B2282" w:rsidP="00FC68A1">
            <w:pPr>
              <w:pStyle w:val="Tabletext"/>
            </w:pPr>
            <w:bookmarkStart w:id="775" w:name="CU_127794670"/>
            <w:bookmarkEnd w:id="775"/>
            <w:r w:rsidRPr="00292E2D">
              <w:t>40712</w:t>
            </w:r>
          </w:p>
        </w:tc>
        <w:tc>
          <w:tcPr>
            <w:tcW w:w="3643" w:type="pct"/>
            <w:tcBorders>
              <w:top w:val="single" w:sz="4" w:space="0" w:color="auto"/>
              <w:left w:val="nil"/>
              <w:bottom w:val="single" w:sz="4" w:space="0" w:color="auto"/>
              <w:right w:val="nil"/>
            </w:tcBorders>
            <w:shd w:val="clear" w:color="auto" w:fill="auto"/>
            <w:hideMark/>
          </w:tcPr>
          <w:p w14:paraId="5502FA4B" w14:textId="77777777" w:rsidR="004B2282" w:rsidRPr="00292E2D" w:rsidRDefault="004B2282" w:rsidP="00FC68A1">
            <w:pPr>
              <w:pStyle w:val="Tabletext"/>
            </w:pPr>
            <w:r w:rsidRPr="00292E2D">
              <w:t>Intracranial electrode placement via craniotomy (H) (Anaes.) (Assist.)</w:t>
            </w:r>
          </w:p>
        </w:tc>
        <w:tc>
          <w:tcPr>
            <w:tcW w:w="663" w:type="pct"/>
            <w:tcBorders>
              <w:top w:val="single" w:sz="4" w:space="0" w:color="auto"/>
              <w:left w:val="nil"/>
              <w:bottom w:val="single" w:sz="4" w:space="0" w:color="auto"/>
              <w:right w:val="nil"/>
            </w:tcBorders>
            <w:shd w:val="clear" w:color="auto" w:fill="auto"/>
            <w:hideMark/>
          </w:tcPr>
          <w:p w14:paraId="6E48F4EC" w14:textId="036882C9" w:rsidR="004B2282" w:rsidRPr="00292E2D" w:rsidRDefault="001936CA" w:rsidP="00FC68A1">
            <w:pPr>
              <w:pStyle w:val="Tabletext"/>
              <w:jc w:val="right"/>
            </w:pPr>
            <w:r w:rsidRPr="00292E2D">
              <w:t>1,077.85</w:t>
            </w:r>
          </w:p>
        </w:tc>
      </w:tr>
      <w:tr w:rsidR="004B2282" w:rsidRPr="00292E2D" w14:paraId="225F9B7B" w14:textId="77777777" w:rsidTr="00561DD9">
        <w:tc>
          <w:tcPr>
            <w:tcW w:w="694" w:type="pct"/>
            <w:tcBorders>
              <w:top w:val="single" w:sz="4" w:space="0" w:color="auto"/>
              <w:left w:val="nil"/>
              <w:bottom w:val="single" w:sz="4" w:space="0" w:color="auto"/>
              <w:right w:val="nil"/>
            </w:tcBorders>
            <w:shd w:val="clear" w:color="auto" w:fill="auto"/>
            <w:hideMark/>
          </w:tcPr>
          <w:p w14:paraId="260827E0" w14:textId="77777777" w:rsidR="004B2282" w:rsidRPr="00292E2D" w:rsidRDefault="004B2282" w:rsidP="00FC68A1">
            <w:pPr>
              <w:pStyle w:val="Tabletext"/>
              <w:rPr>
                <w:snapToGrid w:val="0"/>
              </w:rPr>
            </w:pPr>
            <w:r w:rsidRPr="00292E2D">
              <w:rPr>
                <w:snapToGrid w:val="0"/>
              </w:rPr>
              <w:t>40800</w:t>
            </w:r>
          </w:p>
        </w:tc>
        <w:tc>
          <w:tcPr>
            <w:tcW w:w="3643" w:type="pct"/>
            <w:tcBorders>
              <w:top w:val="single" w:sz="4" w:space="0" w:color="auto"/>
              <w:left w:val="nil"/>
              <w:bottom w:val="single" w:sz="4" w:space="0" w:color="auto"/>
              <w:right w:val="nil"/>
            </w:tcBorders>
            <w:shd w:val="clear" w:color="auto" w:fill="auto"/>
            <w:hideMark/>
          </w:tcPr>
          <w:p w14:paraId="21EE7925" w14:textId="77777777" w:rsidR="004B2282" w:rsidRPr="00292E2D" w:rsidRDefault="004B2282" w:rsidP="00FC68A1">
            <w:pPr>
              <w:pStyle w:val="Tabletext"/>
              <w:rPr>
                <w:snapToGrid w:val="0"/>
              </w:rPr>
            </w:pPr>
            <w:r w:rsidRPr="00292E2D">
              <w:rPr>
                <w:snapToGrid w:val="0"/>
              </w:rPr>
              <w:t>Stereotactic anatomical localisation, as an independent procedure (Anaes.) (Assist.)</w:t>
            </w:r>
          </w:p>
        </w:tc>
        <w:tc>
          <w:tcPr>
            <w:tcW w:w="663" w:type="pct"/>
            <w:tcBorders>
              <w:top w:val="single" w:sz="4" w:space="0" w:color="auto"/>
              <w:left w:val="nil"/>
              <w:bottom w:val="single" w:sz="4" w:space="0" w:color="auto"/>
              <w:right w:val="nil"/>
            </w:tcBorders>
            <w:shd w:val="clear" w:color="auto" w:fill="auto"/>
            <w:hideMark/>
          </w:tcPr>
          <w:p w14:paraId="54AA3FD4" w14:textId="5B6E1B54" w:rsidR="004B2282" w:rsidRPr="00292E2D" w:rsidRDefault="001936CA" w:rsidP="00FC68A1">
            <w:pPr>
              <w:pStyle w:val="Tabletext"/>
              <w:jc w:val="right"/>
            </w:pPr>
            <w:r w:rsidRPr="00292E2D">
              <w:t>658.60</w:t>
            </w:r>
          </w:p>
        </w:tc>
      </w:tr>
      <w:tr w:rsidR="004B2282" w:rsidRPr="00292E2D" w14:paraId="294C27B0" w14:textId="77777777" w:rsidTr="00561DD9">
        <w:tc>
          <w:tcPr>
            <w:tcW w:w="694" w:type="pct"/>
            <w:tcBorders>
              <w:top w:val="single" w:sz="4" w:space="0" w:color="auto"/>
              <w:left w:val="nil"/>
              <w:bottom w:val="single" w:sz="4" w:space="0" w:color="auto"/>
              <w:right w:val="nil"/>
            </w:tcBorders>
            <w:shd w:val="clear" w:color="auto" w:fill="auto"/>
            <w:hideMark/>
          </w:tcPr>
          <w:p w14:paraId="48DC9400" w14:textId="77777777" w:rsidR="004B2282" w:rsidRPr="00292E2D" w:rsidRDefault="004B2282" w:rsidP="00FC68A1">
            <w:pPr>
              <w:pStyle w:val="Tabletext"/>
            </w:pPr>
            <w:r w:rsidRPr="00292E2D">
              <w:t>40801</w:t>
            </w:r>
          </w:p>
        </w:tc>
        <w:tc>
          <w:tcPr>
            <w:tcW w:w="3643" w:type="pct"/>
            <w:tcBorders>
              <w:top w:val="single" w:sz="4" w:space="0" w:color="auto"/>
              <w:left w:val="nil"/>
              <w:bottom w:val="single" w:sz="4" w:space="0" w:color="auto"/>
              <w:right w:val="nil"/>
            </w:tcBorders>
            <w:shd w:val="clear" w:color="auto" w:fill="auto"/>
            <w:hideMark/>
          </w:tcPr>
          <w:p w14:paraId="5126A76E" w14:textId="77777777" w:rsidR="004B2282" w:rsidRPr="00292E2D" w:rsidRDefault="004B2282" w:rsidP="00FC68A1">
            <w:pPr>
              <w:pStyle w:val="Tabletext"/>
            </w:pPr>
            <w:r w:rsidRPr="00292E2D">
              <w:t>Functional stereotactic procedure, including computer assisted anatomical localisation, physiological localisation and lesion production in the basal ganglia, brain stem or deep white matter tracts, other than a service associated with deep brain stimulation for Parkinson’s disease, essential tremor or dystonia (H) (Anaes.) (Assist.)</w:t>
            </w:r>
          </w:p>
        </w:tc>
        <w:tc>
          <w:tcPr>
            <w:tcW w:w="663" w:type="pct"/>
            <w:tcBorders>
              <w:top w:val="single" w:sz="4" w:space="0" w:color="auto"/>
              <w:left w:val="nil"/>
              <w:bottom w:val="single" w:sz="4" w:space="0" w:color="auto"/>
              <w:right w:val="nil"/>
            </w:tcBorders>
            <w:shd w:val="clear" w:color="auto" w:fill="auto"/>
            <w:hideMark/>
          </w:tcPr>
          <w:p w14:paraId="52F20239" w14:textId="2A1B5C34" w:rsidR="004B2282" w:rsidRPr="00292E2D" w:rsidRDefault="001936CA" w:rsidP="00FC68A1">
            <w:pPr>
              <w:pStyle w:val="Tabletext"/>
              <w:jc w:val="right"/>
            </w:pPr>
            <w:r w:rsidRPr="00292E2D">
              <w:t>1,800.35</w:t>
            </w:r>
          </w:p>
        </w:tc>
      </w:tr>
      <w:tr w:rsidR="004B2282" w:rsidRPr="00292E2D" w14:paraId="57EA3603" w14:textId="77777777" w:rsidTr="00561DD9">
        <w:tc>
          <w:tcPr>
            <w:tcW w:w="694" w:type="pct"/>
            <w:tcBorders>
              <w:top w:val="single" w:sz="4" w:space="0" w:color="auto"/>
              <w:left w:val="nil"/>
              <w:bottom w:val="single" w:sz="4" w:space="0" w:color="auto"/>
              <w:right w:val="nil"/>
            </w:tcBorders>
            <w:shd w:val="clear" w:color="auto" w:fill="auto"/>
            <w:hideMark/>
          </w:tcPr>
          <w:p w14:paraId="699B62C0" w14:textId="77777777" w:rsidR="004B2282" w:rsidRPr="00292E2D" w:rsidRDefault="004B2282" w:rsidP="00FC68A1">
            <w:pPr>
              <w:pStyle w:val="Tabletext"/>
            </w:pPr>
            <w:bookmarkStart w:id="776" w:name="CU_130800245"/>
            <w:bookmarkEnd w:id="776"/>
            <w:r w:rsidRPr="00292E2D">
              <w:t>40803</w:t>
            </w:r>
          </w:p>
        </w:tc>
        <w:tc>
          <w:tcPr>
            <w:tcW w:w="3643" w:type="pct"/>
            <w:tcBorders>
              <w:top w:val="single" w:sz="4" w:space="0" w:color="auto"/>
              <w:left w:val="nil"/>
              <w:bottom w:val="single" w:sz="4" w:space="0" w:color="auto"/>
              <w:right w:val="nil"/>
            </w:tcBorders>
            <w:shd w:val="clear" w:color="auto" w:fill="auto"/>
            <w:hideMark/>
          </w:tcPr>
          <w:p w14:paraId="09285B76" w14:textId="77777777" w:rsidR="004B2282" w:rsidRPr="00292E2D" w:rsidRDefault="004B2282" w:rsidP="00FC68A1">
            <w:pPr>
              <w:pStyle w:val="Tabletext"/>
            </w:pPr>
            <w:r w:rsidRPr="00292E2D">
              <w:t>Intracranial stereotactic procedure by any method, other than a service to which item 40800 or 40801 applies (Anaes.) (Assist.)</w:t>
            </w:r>
          </w:p>
        </w:tc>
        <w:tc>
          <w:tcPr>
            <w:tcW w:w="663" w:type="pct"/>
            <w:tcBorders>
              <w:top w:val="single" w:sz="4" w:space="0" w:color="auto"/>
              <w:left w:val="nil"/>
              <w:bottom w:val="single" w:sz="4" w:space="0" w:color="auto"/>
              <w:right w:val="nil"/>
            </w:tcBorders>
            <w:shd w:val="clear" w:color="auto" w:fill="auto"/>
            <w:hideMark/>
          </w:tcPr>
          <w:p w14:paraId="6C496D12" w14:textId="76AD05F0" w:rsidR="004B2282" w:rsidRPr="00292E2D" w:rsidRDefault="001936CA" w:rsidP="00FC68A1">
            <w:pPr>
              <w:pStyle w:val="Tabletext"/>
              <w:jc w:val="right"/>
            </w:pPr>
            <w:r w:rsidRPr="00292E2D">
              <w:t>1,233.05</w:t>
            </w:r>
          </w:p>
        </w:tc>
      </w:tr>
      <w:tr w:rsidR="004B2282" w:rsidRPr="00292E2D" w14:paraId="1DDAE273" w14:textId="77777777" w:rsidTr="00561DD9">
        <w:tc>
          <w:tcPr>
            <w:tcW w:w="694" w:type="pct"/>
            <w:tcBorders>
              <w:top w:val="single" w:sz="4" w:space="0" w:color="auto"/>
              <w:left w:val="nil"/>
              <w:bottom w:val="single" w:sz="4" w:space="0" w:color="auto"/>
              <w:right w:val="nil"/>
            </w:tcBorders>
            <w:shd w:val="clear" w:color="auto" w:fill="auto"/>
            <w:hideMark/>
          </w:tcPr>
          <w:p w14:paraId="4F26EF46" w14:textId="77777777" w:rsidR="004B2282" w:rsidRPr="00292E2D" w:rsidRDefault="004B2282" w:rsidP="00FC68A1">
            <w:pPr>
              <w:pStyle w:val="Tabletext"/>
            </w:pPr>
            <w:r w:rsidRPr="00292E2D">
              <w:t>40850</w:t>
            </w:r>
          </w:p>
        </w:tc>
        <w:tc>
          <w:tcPr>
            <w:tcW w:w="3643" w:type="pct"/>
            <w:tcBorders>
              <w:top w:val="single" w:sz="4" w:space="0" w:color="auto"/>
              <w:left w:val="nil"/>
              <w:bottom w:val="single" w:sz="4" w:space="0" w:color="auto"/>
              <w:right w:val="nil"/>
            </w:tcBorders>
            <w:shd w:val="clear" w:color="auto" w:fill="auto"/>
            <w:hideMark/>
          </w:tcPr>
          <w:p w14:paraId="23B636A2" w14:textId="77777777" w:rsidR="004B2282" w:rsidRPr="00292E2D" w:rsidRDefault="004B2282" w:rsidP="00FC68A1">
            <w:pPr>
              <w:pStyle w:val="Tabletext"/>
            </w:pPr>
            <w:r w:rsidRPr="00292E2D">
              <w:t>Deep brain stimulation (unilateral) functional stereotactic procedure, including computer assisted anatomical localisation, physiological localisation including twist drill, burr hole craniotomy or craniectomy and insertion of electrodes for the treatment of:</w:t>
            </w:r>
          </w:p>
          <w:p w14:paraId="205AB567"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52EDEE02" w14:textId="77777777" w:rsidR="004B2282" w:rsidRPr="00292E2D" w:rsidRDefault="004B2282" w:rsidP="00FC68A1">
            <w:pPr>
              <w:pStyle w:val="Tablea"/>
            </w:pPr>
            <w:r w:rsidRPr="00292E2D">
              <w:t>(b) essential tremor or dystonia, if the patient’s symptoms cause severe disability</w:t>
            </w:r>
          </w:p>
          <w:p w14:paraId="0CD0A868"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3BD963EA" w14:textId="66C9BA3A" w:rsidR="004B2282" w:rsidRPr="00292E2D" w:rsidRDefault="001936CA" w:rsidP="00FC68A1">
            <w:pPr>
              <w:pStyle w:val="Tabletext"/>
              <w:jc w:val="right"/>
            </w:pPr>
            <w:r w:rsidRPr="00292E2D">
              <w:t>2,335.20</w:t>
            </w:r>
          </w:p>
        </w:tc>
      </w:tr>
      <w:tr w:rsidR="004B2282" w:rsidRPr="00292E2D" w14:paraId="6534E9F5" w14:textId="77777777" w:rsidTr="00561DD9">
        <w:tc>
          <w:tcPr>
            <w:tcW w:w="694" w:type="pct"/>
            <w:tcBorders>
              <w:top w:val="single" w:sz="4" w:space="0" w:color="auto"/>
              <w:left w:val="nil"/>
              <w:bottom w:val="single" w:sz="4" w:space="0" w:color="auto"/>
              <w:right w:val="nil"/>
            </w:tcBorders>
            <w:shd w:val="clear" w:color="auto" w:fill="auto"/>
            <w:hideMark/>
          </w:tcPr>
          <w:p w14:paraId="712E1277" w14:textId="77777777" w:rsidR="004B2282" w:rsidRPr="00292E2D" w:rsidRDefault="004B2282" w:rsidP="00FC68A1">
            <w:pPr>
              <w:pStyle w:val="Tabletext"/>
            </w:pPr>
            <w:bookmarkStart w:id="777" w:name="CU_132795886"/>
            <w:bookmarkEnd w:id="777"/>
            <w:r w:rsidRPr="00292E2D">
              <w:t>40851</w:t>
            </w:r>
          </w:p>
        </w:tc>
        <w:tc>
          <w:tcPr>
            <w:tcW w:w="3643" w:type="pct"/>
            <w:tcBorders>
              <w:top w:val="single" w:sz="4" w:space="0" w:color="auto"/>
              <w:left w:val="nil"/>
              <w:bottom w:val="single" w:sz="4" w:space="0" w:color="auto"/>
              <w:right w:val="nil"/>
            </w:tcBorders>
            <w:shd w:val="clear" w:color="auto" w:fill="auto"/>
            <w:hideMark/>
          </w:tcPr>
          <w:p w14:paraId="0F876462" w14:textId="77777777" w:rsidR="004B2282" w:rsidRPr="00292E2D" w:rsidRDefault="004B2282" w:rsidP="00FC68A1">
            <w:pPr>
              <w:pStyle w:val="Tabletext"/>
            </w:pPr>
            <w:r w:rsidRPr="00292E2D">
              <w:t>Deep brain stimulation (bilateral) functional stereotactic procedure, including computer assisted anatomical localisation, physiological localisation including twist drill, burr hole craniotomy or craniectomy and insertion of electrodes for the treatment of:</w:t>
            </w:r>
          </w:p>
          <w:p w14:paraId="5822AE89"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458E9AAE" w14:textId="77777777" w:rsidR="004B2282" w:rsidRPr="00292E2D" w:rsidRDefault="004B2282" w:rsidP="00FC68A1">
            <w:pPr>
              <w:pStyle w:val="Tablea"/>
            </w:pPr>
            <w:r w:rsidRPr="00292E2D">
              <w:t>(b) essential tremor or dystonia, if the patient’s symptoms cause severe disability</w:t>
            </w:r>
          </w:p>
          <w:p w14:paraId="0AD0E80C"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0B62B7E1" w14:textId="63FA2E97" w:rsidR="004B2282" w:rsidRPr="00292E2D" w:rsidRDefault="001936CA" w:rsidP="00FC68A1">
            <w:pPr>
              <w:pStyle w:val="Tabletext"/>
              <w:jc w:val="right"/>
            </w:pPr>
            <w:r w:rsidRPr="00292E2D">
              <w:t>4,086.80</w:t>
            </w:r>
          </w:p>
        </w:tc>
      </w:tr>
      <w:tr w:rsidR="004B2282" w:rsidRPr="00292E2D" w14:paraId="0DE1CF27" w14:textId="77777777" w:rsidTr="00561DD9">
        <w:tc>
          <w:tcPr>
            <w:tcW w:w="694" w:type="pct"/>
            <w:tcBorders>
              <w:top w:val="single" w:sz="4" w:space="0" w:color="auto"/>
              <w:left w:val="nil"/>
              <w:bottom w:val="single" w:sz="4" w:space="0" w:color="auto"/>
              <w:right w:val="nil"/>
            </w:tcBorders>
            <w:shd w:val="clear" w:color="auto" w:fill="auto"/>
            <w:hideMark/>
          </w:tcPr>
          <w:p w14:paraId="3A005730" w14:textId="77777777" w:rsidR="004B2282" w:rsidRPr="00292E2D" w:rsidRDefault="004B2282" w:rsidP="00FC68A1">
            <w:pPr>
              <w:pStyle w:val="Tabletext"/>
            </w:pPr>
            <w:bookmarkStart w:id="778" w:name="CU_133801456"/>
            <w:bookmarkEnd w:id="778"/>
            <w:r w:rsidRPr="00292E2D">
              <w:t>40852</w:t>
            </w:r>
          </w:p>
        </w:tc>
        <w:tc>
          <w:tcPr>
            <w:tcW w:w="3643" w:type="pct"/>
            <w:tcBorders>
              <w:top w:val="single" w:sz="4" w:space="0" w:color="auto"/>
              <w:left w:val="nil"/>
              <w:bottom w:val="single" w:sz="4" w:space="0" w:color="auto"/>
              <w:right w:val="nil"/>
            </w:tcBorders>
            <w:shd w:val="clear" w:color="auto" w:fill="auto"/>
            <w:hideMark/>
          </w:tcPr>
          <w:p w14:paraId="3A1D9797" w14:textId="666436A2" w:rsidR="004B2282" w:rsidRPr="00292E2D" w:rsidRDefault="004B2282" w:rsidP="00FC68A1">
            <w:pPr>
              <w:pStyle w:val="Tabletext"/>
            </w:pPr>
            <w:r w:rsidRPr="00292E2D">
              <w:t>Deep brain stimulation (unilateral) subcutaneous placement of neuro</w:t>
            </w:r>
            <w:r w:rsidR="00DE7744">
              <w:noBreakHyphen/>
            </w:r>
            <w:r w:rsidRPr="00292E2D">
              <w:t>stimulator receiver or pulse generator for the treatment of:</w:t>
            </w:r>
          </w:p>
          <w:p w14:paraId="1C4D5CD1"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5EEE730C" w14:textId="77777777" w:rsidR="004B2282" w:rsidRPr="00292E2D" w:rsidRDefault="004B2282" w:rsidP="00FC68A1">
            <w:pPr>
              <w:pStyle w:val="Tablea"/>
            </w:pPr>
            <w:r w:rsidRPr="00292E2D">
              <w:t>(b) essential tremor or dystonia, if the patient’s symptoms cause severe disability</w:t>
            </w:r>
          </w:p>
          <w:p w14:paraId="7CC08B3E"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01AABB58" w14:textId="0FDA49CC" w:rsidR="004B2282" w:rsidRPr="00292E2D" w:rsidRDefault="001936CA" w:rsidP="00FC68A1">
            <w:pPr>
              <w:pStyle w:val="Tabletext"/>
              <w:jc w:val="right"/>
            </w:pPr>
            <w:r w:rsidRPr="00292E2D">
              <w:t>351.25</w:t>
            </w:r>
          </w:p>
        </w:tc>
      </w:tr>
      <w:tr w:rsidR="004B2282" w:rsidRPr="00292E2D" w14:paraId="1458226C" w14:textId="77777777" w:rsidTr="00561DD9">
        <w:tc>
          <w:tcPr>
            <w:tcW w:w="694" w:type="pct"/>
            <w:tcBorders>
              <w:top w:val="single" w:sz="4" w:space="0" w:color="auto"/>
              <w:left w:val="nil"/>
              <w:bottom w:val="single" w:sz="4" w:space="0" w:color="auto"/>
              <w:right w:val="nil"/>
            </w:tcBorders>
            <w:shd w:val="clear" w:color="auto" w:fill="auto"/>
            <w:hideMark/>
          </w:tcPr>
          <w:p w14:paraId="2AD4B6C8" w14:textId="77777777" w:rsidR="004B2282" w:rsidRPr="00292E2D" w:rsidRDefault="004B2282" w:rsidP="00FC68A1">
            <w:pPr>
              <w:pStyle w:val="Tabletext"/>
            </w:pPr>
            <w:r w:rsidRPr="00292E2D">
              <w:t>40854</w:t>
            </w:r>
          </w:p>
        </w:tc>
        <w:tc>
          <w:tcPr>
            <w:tcW w:w="3643" w:type="pct"/>
            <w:tcBorders>
              <w:top w:val="single" w:sz="4" w:space="0" w:color="auto"/>
              <w:left w:val="nil"/>
              <w:bottom w:val="single" w:sz="4" w:space="0" w:color="auto"/>
              <w:right w:val="nil"/>
            </w:tcBorders>
            <w:shd w:val="clear" w:color="auto" w:fill="auto"/>
            <w:hideMark/>
          </w:tcPr>
          <w:p w14:paraId="3D74D632" w14:textId="77777777" w:rsidR="004B2282" w:rsidRPr="00292E2D" w:rsidRDefault="004B2282" w:rsidP="00FC68A1">
            <w:pPr>
              <w:pStyle w:val="Tabletext"/>
            </w:pPr>
            <w:r w:rsidRPr="00292E2D">
              <w:t>Deep brain stimulation (unilateral) revision or removal of brain electrode for the treatment of:</w:t>
            </w:r>
          </w:p>
          <w:p w14:paraId="464A1734"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2368F3F8" w14:textId="77777777" w:rsidR="004B2282" w:rsidRPr="00292E2D" w:rsidRDefault="004B2282" w:rsidP="00FC68A1">
            <w:pPr>
              <w:pStyle w:val="Tablea"/>
            </w:pPr>
            <w:r w:rsidRPr="00292E2D">
              <w:t>(b) essential tremor or dystonia, if the patient’s symptoms cause severe disability</w:t>
            </w:r>
          </w:p>
          <w:p w14:paraId="0C642EEA"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7A6874DC" w14:textId="444DE303" w:rsidR="004B2282" w:rsidRPr="00292E2D" w:rsidRDefault="001936CA" w:rsidP="00FC68A1">
            <w:pPr>
              <w:pStyle w:val="Tabletext"/>
              <w:jc w:val="right"/>
            </w:pPr>
            <w:r w:rsidRPr="00292E2D">
              <w:t>542.80</w:t>
            </w:r>
          </w:p>
        </w:tc>
      </w:tr>
      <w:tr w:rsidR="004B2282" w:rsidRPr="00292E2D" w14:paraId="0214B9AD" w14:textId="77777777" w:rsidTr="00561DD9">
        <w:tc>
          <w:tcPr>
            <w:tcW w:w="694" w:type="pct"/>
            <w:tcBorders>
              <w:top w:val="single" w:sz="4" w:space="0" w:color="auto"/>
              <w:left w:val="nil"/>
              <w:bottom w:val="single" w:sz="4" w:space="0" w:color="auto"/>
              <w:right w:val="nil"/>
            </w:tcBorders>
            <w:shd w:val="clear" w:color="auto" w:fill="auto"/>
            <w:hideMark/>
          </w:tcPr>
          <w:p w14:paraId="142D3E83" w14:textId="77777777" w:rsidR="004B2282" w:rsidRPr="00292E2D" w:rsidRDefault="004B2282" w:rsidP="00FC68A1">
            <w:pPr>
              <w:pStyle w:val="Tabletext"/>
            </w:pPr>
            <w:r w:rsidRPr="00292E2D">
              <w:t>40856</w:t>
            </w:r>
          </w:p>
        </w:tc>
        <w:tc>
          <w:tcPr>
            <w:tcW w:w="3643" w:type="pct"/>
            <w:tcBorders>
              <w:top w:val="single" w:sz="4" w:space="0" w:color="auto"/>
              <w:left w:val="nil"/>
              <w:bottom w:val="single" w:sz="4" w:space="0" w:color="auto"/>
              <w:right w:val="nil"/>
            </w:tcBorders>
            <w:shd w:val="clear" w:color="auto" w:fill="auto"/>
            <w:hideMark/>
          </w:tcPr>
          <w:p w14:paraId="26C3E0B0" w14:textId="77777777" w:rsidR="004B2282" w:rsidRPr="00292E2D" w:rsidRDefault="004B2282" w:rsidP="00FC68A1">
            <w:pPr>
              <w:pStyle w:val="Tabletext"/>
            </w:pPr>
            <w:r w:rsidRPr="00292E2D">
              <w:t>Deep brain stimulation (unilateral) removal or replacement of neurostimulator receiver or pulse generator for the treatment of:</w:t>
            </w:r>
          </w:p>
          <w:p w14:paraId="438F8326"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73A72005" w14:textId="77777777" w:rsidR="004B2282" w:rsidRPr="00292E2D" w:rsidRDefault="004B2282" w:rsidP="00FC68A1">
            <w:pPr>
              <w:pStyle w:val="Tablea"/>
            </w:pPr>
            <w:r w:rsidRPr="00292E2D">
              <w:t>(b) essential tremor or dystonia, if the patient’s symptoms cause severe disability</w:t>
            </w:r>
          </w:p>
          <w:p w14:paraId="6D844A23" w14:textId="77777777" w:rsidR="004B2282" w:rsidRPr="00292E2D" w:rsidRDefault="004B2282" w:rsidP="00FC68A1">
            <w:pPr>
              <w:pStyle w:val="Tablea"/>
            </w:pPr>
            <w:r w:rsidRPr="00292E2D">
              <w:t xml:space="preserve">(H) (Anaes.) (Assist.) </w:t>
            </w:r>
          </w:p>
        </w:tc>
        <w:tc>
          <w:tcPr>
            <w:tcW w:w="663" w:type="pct"/>
            <w:tcBorders>
              <w:top w:val="single" w:sz="4" w:space="0" w:color="auto"/>
              <w:left w:val="nil"/>
              <w:bottom w:val="single" w:sz="4" w:space="0" w:color="auto"/>
              <w:right w:val="nil"/>
            </w:tcBorders>
            <w:shd w:val="clear" w:color="auto" w:fill="auto"/>
            <w:hideMark/>
          </w:tcPr>
          <w:p w14:paraId="071D1755" w14:textId="7B0AC400" w:rsidR="004B2282" w:rsidRPr="00292E2D" w:rsidRDefault="001936CA" w:rsidP="00FC68A1">
            <w:pPr>
              <w:pStyle w:val="Tabletext"/>
              <w:jc w:val="right"/>
            </w:pPr>
            <w:r w:rsidRPr="00292E2D">
              <w:t>263.45</w:t>
            </w:r>
          </w:p>
        </w:tc>
      </w:tr>
      <w:tr w:rsidR="004B2282" w:rsidRPr="00292E2D" w14:paraId="4DE1A115" w14:textId="77777777" w:rsidTr="00561DD9">
        <w:tc>
          <w:tcPr>
            <w:tcW w:w="694" w:type="pct"/>
            <w:tcBorders>
              <w:top w:val="single" w:sz="4" w:space="0" w:color="auto"/>
              <w:left w:val="nil"/>
              <w:bottom w:val="single" w:sz="4" w:space="0" w:color="auto"/>
              <w:right w:val="nil"/>
            </w:tcBorders>
            <w:shd w:val="clear" w:color="auto" w:fill="auto"/>
            <w:hideMark/>
          </w:tcPr>
          <w:p w14:paraId="7023D240" w14:textId="77777777" w:rsidR="004B2282" w:rsidRPr="00292E2D" w:rsidRDefault="004B2282" w:rsidP="00FC68A1">
            <w:pPr>
              <w:pStyle w:val="Tabletext"/>
            </w:pPr>
            <w:bookmarkStart w:id="779" w:name="CU_136797590"/>
            <w:bookmarkEnd w:id="779"/>
            <w:r w:rsidRPr="00292E2D">
              <w:t>40858</w:t>
            </w:r>
          </w:p>
        </w:tc>
        <w:tc>
          <w:tcPr>
            <w:tcW w:w="3643" w:type="pct"/>
            <w:tcBorders>
              <w:top w:val="single" w:sz="4" w:space="0" w:color="auto"/>
              <w:left w:val="nil"/>
              <w:bottom w:val="single" w:sz="4" w:space="0" w:color="auto"/>
              <w:right w:val="nil"/>
            </w:tcBorders>
            <w:shd w:val="clear" w:color="auto" w:fill="auto"/>
            <w:hideMark/>
          </w:tcPr>
          <w:p w14:paraId="2945C821" w14:textId="77777777" w:rsidR="004B2282" w:rsidRPr="00292E2D" w:rsidRDefault="004B2282" w:rsidP="00FC68A1">
            <w:pPr>
              <w:pStyle w:val="Tabletext"/>
            </w:pPr>
            <w:r w:rsidRPr="00292E2D">
              <w:t>Deep brain stimulation (unilateral) placement, removal or replacement of extension lead for the treatment of:</w:t>
            </w:r>
          </w:p>
          <w:p w14:paraId="751B7386"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392BDE35" w14:textId="77777777" w:rsidR="004B2282" w:rsidRPr="00292E2D" w:rsidRDefault="004B2282" w:rsidP="00FC68A1">
            <w:pPr>
              <w:pStyle w:val="Tablea"/>
            </w:pPr>
            <w:r w:rsidRPr="00292E2D">
              <w:t>(b) essential tremor or dystonia, if the patient’s symptoms cause severe disability</w:t>
            </w:r>
          </w:p>
          <w:p w14:paraId="62F85AEA"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6CC49DAB" w14:textId="670E3300" w:rsidR="004B2282" w:rsidRPr="00292E2D" w:rsidRDefault="001936CA" w:rsidP="00FC68A1">
            <w:pPr>
              <w:pStyle w:val="Tabletext"/>
              <w:jc w:val="right"/>
            </w:pPr>
            <w:r w:rsidRPr="00292E2D">
              <w:t>542.80</w:t>
            </w:r>
          </w:p>
        </w:tc>
      </w:tr>
      <w:tr w:rsidR="004B2282" w:rsidRPr="00292E2D" w14:paraId="0F8C20D5" w14:textId="77777777" w:rsidTr="00561DD9">
        <w:tc>
          <w:tcPr>
            <w:tcW w:w="694" w:type="pct"/>
            <w:tcBorders>
              <w:top w:val="single" w:sz="4" w:space="0" w:color="auto"/>
              <w:left w:val="nil"/>
              <w:bottom w:val="single" w:sz="4" w:space="0" w:color="auto"/>
              <w:right w:val="nil"/>
            </w:tcBorders>
            <w:shd w:val="clear" w:color="auto" w:fill="auto"/>
            <w:hideMark/>
          </w:tcPr>
          <w:p w14:paraId="63ED7520" w14:textId="77777777" w:rsidR="004B2282" w:rsidRPr="00292E2D" w:rsidRDefault="004B2282" w:rsidP="00FC68A1">
            <w:pPr>
              <w:pStyle w:val="Tabletext"/>
            </w:pPr>
            <w:bookmarkStart w:id="780" w:name="CU_137803009"/>
            <w:bookmarkEnd w:id="780"/>
            <w:r w:rsidRPr="00292E2D">
              <w:t>40860</w:t>
            </w:r>
          </w:p>
        </w:tc>
        <w:tc>
          <w:tcPr>
            <w:tcW w:w="3643" w:type="pct"/>
            <w:tcBorders>
              <w:top w:val="single" w:sz="4" w:space="0" w:color="auto"/>
              <w:left w:val="nil"/>
              <w:bottom w:val="single" w:sz="4" w:space="0" w:color="auto"/>
              <w:right w:val="nil"/>
            </w:tcBorders>
            <w:shd w:val="clear" w:color="auto" w:fill="auto"/>
            <w:hideMark/>
          </w:tcPr>
          <w:p w14:paraId="27B325F1" w14:textId="25971679" w:rsidR="004B2282" w:rsidRPr="00292E2D" w:rsidRDefault="004B2282" w:rsidP="00FC68A1">
            <w:pPr>
              <w:pStyle w:val="Tabletext"/>
            </w:pPr>
            <w:r w:rsidRPr="00292E2D">
              <w:t>Deep brain stimulation (unilateral) target localisation incorporating anatomical and physiological techniques, including intra</w:t>
            </w:r>
            <w:r w:rsidR="00DE7744">
              <w:noBreakHyphen/>
            </w:r>
            <w:r w:rsidRPr="00292E2D">
              <w:t>operative clinical evaluation, for the insertion of a single neurostimulation wire for the treatment of:</w:t>
            </w:r>
          </w:p>
          <w:p w14:paraId="1EC355CF"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46BFB613" w14:textId="77777777" w:rsidR="004B2282" w:rsidRPr="00292E2D" w:rsidRDefault="004B2282" w:rsidP="00FC68A1">
            <w:pPr>
              <w:pStyle w:val="Tablea"/>
            </w:pPr>
            <w:r w:rsidRPr="00292E2D">
              <w:t>(b) essential tremor or dystonia if the patient’s symptoms cause severe disability</w:t>
            </w:r>
          </w:p>
          <w:p w14:paraId="43B8C281"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220AB345" w14:textId="26C782B5" w:rsidR="004B2282" w:rsidRPr="00292E2D" w:rsidRDefault="001936CA" w:rsidP="00FC68A1">
            <w:pPr>
              <w:pStyle w:val="Tabletext"/>
              <w:jc w:val="right"/>
            </w:pPr>
            <w:r w:rsidRPr="00292E2D">
              <w:t>2,085.90</w:t>
            </w:r>
          </w:p>
        </w:tc>
      </w:tr>
      <w:tr w:rsidR="004B2282" w:rsidRPr="00292E2D" w14:paraId="32DB0EDD" w14:textId="77777777" w:rsidTr="00561DD9">
        <w:tc>
          <w:tcPr>
            <w:tcW w:w="694" w:type="pct"/>
            <w:tcBorders>
              <w:top w:val="single" w:sz="4" w:space="0" w:color="auto"/>
              <w:left w:val="nil"/>
              <w:bottom w:val="single" w:sz="4" w:space="0" w:color="auto"/>
              <w:right w:val="nil"/>
            </w:tcBorders>
            <w:shd w:val="clear" w:color="auto" w:fill="auto"/>
            <w:hideMark/>
          </w:tcPr>
          <w:p w14:paraId="0DD438CA" w14:textId="77777777" w:rsidR="004B2282" w:rsidRPr="00292E2D" w:rsidRDefault="004B2282" w:rsidP="00FC68A1">
            <w:pPr>
              <w:pStyle w:val="Tabletext"/>
            </w:pPr>
            <w:r w:rsidRPr="00292E2D">
              <w:t>40862</w:t>
            </w:r>
          </w:p>
        </w:tc>
        <w:tc>
          <w:tcPr>
            <w:tcW w:w="3643" w:type="pct"/>
            <w:tcBorders>
              <w:top w:val="single" w:sz="4" w:space="0" w:color="auto"/>
              <w:left w:val="nil"/>
              <w:bottom w:val="single" w:sz="4" w:space="0" w:color="auto"/>
              <w:right w:val="nil"/>
            </w:tcBorders>
            <w:shd w:val="clear" w:color="auto" w:fill="auto"/>
            <w:hideMark/>
          </w:tcPr>
          <w:p w14:paraId="219353B5" w14:textId="77777777" w:rsidR="004B2282" w:rsidRPr="00292E2D" w:rsidRDefault="004B2282" w:rsidP="00FC68A1">
            <w:pPr>
              <w:pStyle w:val="Tabletext"/>
            </w:pPr>
            <w:r w:rsidRPr="00292E2D">
              <w:t>Deep brain stimulation (unilateral) electronic analysis and programming of neurostimulator pulse generator for the treatment of:</w:t>
            </w:r>
          </w:p>
          <w:p w14:paraId="2BFF14AE" w14:textId="77777777" w:rsidR="004B2282" w:rsidRPr="00292E2D" w:rsidRDefault="004B2282" w:rsidP="00FC68A1">
            <w:pPr>
              <w:pStyle w:val="Tablea"/>
            </w:pPr>
            <w:r w:rsidRPr="00292E2D">
              <w:t>(a) Parkinson’s disease, if the patient’s response to medical therapy is not sustained and is accompanied by unacceptable motor fluctuations; or</w:t>
            </w:r>
          </w:p>
          <w:p w14:paraId="73C92D73" w14:textId="77777777" w:rsidR="004B2282" w:rsidRPr="00292E2D" w:rsidRDefault="004B2282" w:rsidP="00FC68A1">
            <w:pPr>
              <w:pStyle w:val="Tablea"/>
            </w:pPr>
            <w:r w:rsidRPr="00292E2D">
              <w:t>(b) essential tremor or dystonia, if the patient’s symptoms cause severe disability</w:t>
            </w:r>
          </w:p>
          <w:p w14:paraId="07E1979B" w14:textId="77777777" w:rsidR="004B2282" w:rsidRPr="00292E2D" w:rsidRDefault="004B2282" w:rsidP="00FC68A1">
            <w:pPr>
              <w:pStyle w:val="Tablea"/>
            </w:pPr>
            <w:r w:rsidRPr="00292E2D">
              <w:t>(Anaes.)</w:t>
            </w:r>
          </w:p>
        </w:tc>
        <w:tc>
          <w:tcPr>
            <w:tcW w:w="663" w:type="pct"/>
            <w:tcBorders>
              <w:top w:val="single" w:sz="4" w:space="0" w:color="auto"/>
              <w:left w:val="nil"/>
              <w:bottom w:val="single" w:sz="4" w:space="0" w:color="auto"/>
              <w:right w:val="nil"/>
            </w:tcBorders>
            <w:shd w:val="clear" w:color="auto" w:fill="auto"/>
            <w:hideMark/>
          </w:tcPr>
          <w:p w14:paraId="7481CE7A" w14:textId="229A4744" w:rsidR="004B2282" w:rsidRPr="00292E2D" w:rsidRDefault="001936CA" w:rsidP="00FC68A1">
            <w:pPr>
              <w:pStyle w:val="Tabletext"/>
              <w:jc w:val="right"/>
            </w:pPr>
            <w:r w:rsidRPr="00292E2D">
              <w:t>195.65</w:t>
            </w:r>
          </w:p>
        </w:tc>
      </w:tr>
      <w:tr w:rsidR="004B2282" w:rsidRPr="00292E2D" w14:paraId="0F88F063" w14:textId="77777777" w:rsidTr="00561DD9">
        <w:tc>
          <w:tcPr>
            <w:tcW w:w="694" w:type="pct"/>
            <w:tcBorders>
              <w:top w:val="single" w:sz="4" w:space="0" w:color="auto"/>
              <w:left w:val="nil"/>
              <w:bottom w:val="single" w:sz="4" w:space="0" w:color="auto"/>
              <w:right w:val="nil"/>
            </w:tcBorders>
            <w:shd w:val="clear" w:color="auto" w:fill="auto"/>
            <w:hideMark/>
          </w:tcPr>
          <w:p w14:paraId="18D60789" w14:textId="77777777" w:rsidR="004B2282" w:rsidRPr="00292E2D" w:rsidRDefault="004B2282" w:rsidP="00FC68A1">
            <w:pPr>
              <w:pStyle w:val="Tabletext"/>
            </w:pPr>
            <w:r w:rsidRPr="00292E2D">
              <w:t>40903</w:t>
            </w:r>
          </w:p>
        </w:tc>
        <w:tc>
          <w:tcPr>
            <w:tcW w:w="3643" w:type="pct"/>
            <w:tcBorders>
              <w:top w:val="single" w:sz="4" w:space="0" w:color="auto"/>
              <w:left w:val="nil"/>
              <w:bottom w:val="single" w:sz="4" w:space="0" w:color="auto"/>
              <w:right w:val="nil"/>
            </w:tcBorders>
            <w:shd w:val="clear" w:color="auto" w:fill="auto"/>
            <w:hideMark/>
          </w:tcPr>
          <w:p w14:paraId="65EBBEAD" w14:textId="062868D2" w:rsidR="004B2282" w:rsidRPr="00292E2D" w:rsidRDefault="004B2282" w:rsidP="00FC68A1">
            <w:pPr>
              <w:pStyle w:val="Tabletext"/>
            </w:pPr>
            <w:r w:rsidRPr="00292E2D">
              <w:t>Neuroendoscopy, for inspection of an intraventricular lesion, with or without biopsy including burr</w:t>
            </w:r>
            <w:r w:rsidR="00DE7744">
              <w:noBreakHyphen/>
            </w:r>
            <w:r w:rsidRPr="00292E2D">
              <w:t>hole (H) (Anaes.) (Assist.)</w:t>
            </w:r>
          </w:p>
        </w:tc>
        <w:tc>
          <w:tcPr>
            <w:tcW w:w="663" w:type="pct"/>
            <w:tcBorders>
              <w:top w:val="single" w:sz="4" w:space="0" w:color="auto"/>
              <w:left w:val="nil"/>
              <w:bottom w:val="single" w:sz="4" w:space="0" w:color="auto"/>
              <w:right w:val="nil"/>
            </w:tcBorders>
            <w:shd w:val="clear" w:color="auto" w:fill="auto"/>
            <w:hideMark/>
          </w:tcPr>
          <w:p w14:paraId="1FFEDD9F" w14:textId="13ACB374" w:rsidR="004B2282" w:rsidRPr="00292E2D" w:rsidRDefault="001936CA" w:rsidP="00FC68A1">
            <w:pPr>
              <w:pStyle w:val="Tabletext"/>
              <w:jc w:val="right"/>
            </w:pPr>
            <w:r w:rsidRPr="00292E2D">
              <w:t>571.85</w:t>
            </w:r>
          </w:p>
        </w:tc>
      </w:tr>
      <w:tr w:rsidR="004B2282" w:rsidRPr="00292E2D" w14:paraId="5477C4CC" w14:textId="77777777" w:rsidTr="00561DD9">
        <w:tc>
          <w:tcPr>
            <w:tcW w:w="694" w:type="pct"/>
            <w:tcBorders>
              <w:top w:val="single" w:sz="4" w:space="0" w:color="auto"/>
              <w:left w:val="nil"/>
              <w:bottom w:val="single" w:sz="4" w:space="0" w:color="auto"/>
              <w:right w:val="nil"/>
            </w:tcBorders>
            <w:shd w:val="clear" w:color="auto" w:fill="auto"/>
            <w:hideMark/>
          </w:tcPr>
          <w:p w14:paraId="137AAE5B" w14:textId="77777777" w:rsidR="004B2282" w:rsidRPr="00292E2D" w:rsidRDefault="004B2282" w:rsidP="00FC68A1">
            <w:pPr>
              <w:pStyle w:val="Tabletext"/>
            </w:pPr>
            <w:r w:rsidRPr="00292E2D">
              <w:t>40905</w:t>
            </w:r>
          </w:p>
        </w:tc>
        <w:tc>
          <w:tcPr>
            <w:tcW w:w="3643" w:type="pct"/>
            <w:tcBorders>
              <w:top w:val="single" w:sz="4" w:space="0" w:color="auto"/>
              <w:left w:val="nil"/>
              <w:bottom w:val="single" w:sz="4" w:space="0" w:color="auto"/>
              <w:right w:val="nil"/>
            </w:tcBorders>
            <w:shd w:val="clear" w:color="auto" w:fill="auto"/>
            <w:hideMark/>
          </w:tcPr>
          <w:p w14:paraId="647F88DC" w14:textId="77777777" w:rsidR="004B2282" w:rsidRPr="00292E2D" w:rsidRDefault="004B2282" w:rsidP="00FC68A1">
            <w:pPr>
              <w:pStyle w:val="Tabletext"/>
            </w:pPr>
            <w:r w:rsidRPr="00292E2D">
              <w:t>Craniotomy, performed in association with items 45767, 45776, 45782 and 45785 for the correction of craniofacial abnormalities (Anaes.)</w:t>
            </w:r>
          </w:p>
        </w:tc>
        <w:tc>
          <w:tcPr>
            <w:tcW w:w="663" w:type="pct"/>
            <w:tcBorders>
              <w:top w:val="single" w:sz="4" w:space="0" w:color="auto"/>
              <w:left w:val="nil"/>
              <w:bottom w:val="single" w:sz="4" w:space="0" w:color="auto"/>
              <w:right w:val="nil"/>
            </w:tcBorders>
            <w:shd w:val="clear" w:color="auto" w:fill="auto"/>
            <w:hideMark/>
          </w:tcPr>
          <w:p w14:paraId="0BB25BC8" w14:textId="636D2202" w:rsidR="004B2282" w:rsidRPr="00292E2D" w:rsidRDefault="001936CA" w:rsidP="00FC68A1">
            <w:pPr>
              <w:pStyle w:val="Tabletext"/>
              <w:jc w:val="right"/>
            </w:pPr>
            <w:r w:rsidRPr="00292E2D">
              <w:t>620.50</w:t>
            </w:r>
          </w:p>
        </w:tc>
      </w:tr>
      <w:tr w:rsidR="004B2282" w:rsidRPr="00292E2D" w14:paraId="66D7F076"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11C5A858" w14:textId="77777777" w:rsidR="004B2282" w:rsidRPr="00292E2D" w:rsidRDefault="004B2282" w:rsidP="00FC68A1">
            <w:pPr>
              <w:pStyle w:val="TableHeading"/>
            </w:pPr>
            <w:r w:rsidRPr="00292E2D">
              <w:t>Subgroup 8—Ear, nose and throat</w:t>
            </w:r>
          </w:p>
        </w:tc>
      </w:tr>
      <w:tr w:rsidR="004B2282" w:rsidRPr="00292E2D" w14:paraId="09AEC27F" w14:textId="77777777" w:rsidTr="00561DD9">
        <w:tc>
          <w:tcPr>
            <w:tcW w:w="694" w:type="pct"/>
            <w:tcBorders>
              <w:top w:val="single" w:sz="4" w:space="0" w:color="auto"/>
              <w:left w:val="nil"/>
              <w:bottom w:val="single" w:sz="4" w:space="0" w:color="auto"/>
              <w:right w:val="nil"/>
            </w:tcBorders>
            <w:shd w:val="clear" w:color="auto" w:fill="auto"/>
            <w:hideMark/>
          </w:tcPr>
          <w:p w14:paraId="0530DD6D" w14:textId="77777777" w:rsidR="004B2282" w:rsidRPr="00292E2D" w:rsidRDefault="004B2282" w:rsidP="00FC68A1">
            <w:pPr>
              <w:pStyle w:val="Tabletext"/>
              <w:rPr>
                <w:snapToGrid w:val="0"/>
              </w:rPr>
            </w:pPr>
            <w:r w:rsidRPr="00292E2D">
              <w:rPr>
                <w:snapToGrid w:val="0"/>
              </w:rPr>
              <w:t>41500</w:t>
            </w:r>
          </w:p>
        </w:tc>
        <w:tc>
          <w:tcPr>
            <w:tcW w:w="3643" w:type="pct"/>
            <w:tcBorders>
              <w:top w:val="single" w:sz="4" w:space="0" w:color="auto"/>
              <w:left w:val="nil"/>
              <w:bottom w:val="single" w:sz="4" w:space="0" w:color="auto"/>
              <w:right w:val="nil"/>
            </w:tcBorders>
            <w:shd w:val="clear" w:color="auto" w:fill="auto"/>
            <w:hideMark/>
          </w:tcPr>
          <w:p w14:paraId="3EAB4A0E" w14:textId="77777777" w:rsidR="004B2282" w:rsidRPr="00292E2D" w:rsidRDefault="004B2282" w:rsidP="00FC68A1">
            <w:pPr>
              <w:pStyle w:val="Tabletext"/>
              <w:rPr>
                <w:snapToGrid w:val="0"/>
              </w:rPr>
            </w:pPr>
            <w:r w:rsidRPr="00292E2D">
              <w:rPr>
                <w:snapToGrid w:val="0"/>
              </w:rPr>
              <w:t>Ear, foreign body (other than ventilating tube) in, removal of, other than by simple syringing (Anaes.)</w:t>
            </w:r>
          </w:p>
        </w:tc>
        <w:tc>
          <w:tcPr>
            <w:tcW w:w="663" w:type="pct"/>
            <w:tcBorders>
              <w:top w:val="single" w:sz="4" w:space="0" w:color="auto"/>
              <w:left w:val="nil"/>
              <w:bottom w:val="single" w:sz="4" w:space="0" w:color="auto"/>
              <w:right w:val="nil"/>
            </w:tcBorders>
            <w:shd w:val="clear" w:color="auto" w:fill="auto"/>
            <w:hideMark/>
          </w:tcPr>
          <w:p w14:paraId="4C44E269" w14:textId="6CBEA1C2" w:rsidR="004B2282" w:rsidRPr="00292E2D" w:rsidRDefault="001936CA" w:rsidP="00FC68A1">
            <w:pPr>
              <w:pStyle w:val="Tabletext"/>
              <w:jc w:val="right"/>
            </w:pPr>
            <w:r w:rsidRPr="00292E2D">
              <w:t>85.05</w:t>
            </w:r>
          </w:p>
        </w:tc>
      </w:tr>
      <w:tr w:rsidR="004B2282" w:rsidRPr="00292E2D" w14:paraId="1A808DB7" w14:textId="77777777" w:rsidTr="00561DD9">
        <w:tc>
          <w:tcPr>
            <w:tcW w:w="694" w:type="pct"/>
            <w:tcBorders>
              <w:top w:val="single" w:sz="4" w:space="0" w:color="auto"/>
              <w:left w:val="nil"/>
              <w:bottom w:val="single" w:sz="4" w:space="0" w:color="auto"/>
              <w:right w:val="nil"/>
            </w:tcBorders>
            <w:shd w:val="clear" w:color="auto" w:fill="auto"/>
          </w:tcPr>
          <w:p w14:paraId="10682847" w14:textId="77777777" w:rsidR="004B2282" w:rsidRPr="00292E2D" w:rsidRDefault="004B2282" w:rsidP="00FC68A1">
            <w:pPr>
              <w:pStyle w:val="Tabletext"/>
              <w:rPr>
                <w:snapToGrid w:val="0"/>
              </w:rPr>
            </w:pPr>
            <w:r w:rsidRPr="00292E2D">
              <w:t>41501</w:t>
            </w:r>
          </w:p>
        </w:tc>
        <w:tc>
          <w:tcPr>
            <w:tcW w:w="3643" w:type="pct"/>
            <w:tcBorders>
              <w:top w:val="single" w:sz="4" w:space="0" w:color="auto"/>
              <w:left w:val="nil"/>
              <w:bottom w:val="single" w:sz="4" w:space="0" w:color="auto"/>
              <w:right w:val="nil"/>
            </w:tcBorders>
            <w:shd w:val="clear" w:color="auto" w:fill="auto"/>
          </w:tcPr>
          <w:p w14:paraId="06DDF0BB" w14:textId="77777777" w:rsidR="004B2282" w:rsidRPr="00292E2D" w:rsidRDefault="004B2282" w:rsidP="00FC68A1">
            <w:pPr>
              <w:pStyle w:val="Tabletext"/>
            </w:pPr>
            <w:r w:rsidRPr="00292E2D">
              <w:t>Examination of glottal cycles and vibratory characteristics of the vocal folds, by a specialist in the practice of the specialist’s specialty of otolaryngology, using videostroboscopy (capturing audio, video, frequency and intensity), for confirmation of diagnosis, or for confirmation of treatment effectiveness where there is failure to progress or respond as expected, for:</w:t>
            </w:r>
          </w:p>
          <w:p w14:paraId="0B68ED9C" w14:textId="4CDFA371" w:rsidR="004B2282" w:rsidRPr="00292E2D" w:rsidRDefault="004B2282" w:rsidP="00FC68A1">
            <w:pPr>
              <w:pStyle w:val="Tablea"/>
            </w:pPr>
            <w:r w:rsidRPr="00292E2D">
              <w:t>(a) dysphonia, if non</w:t>
            </w:r>
            <w:r w:rsidR="00DE7744">
              <w:noBreakHyphen/>
            </w:r>
            <w:r w:rsidRPr="00292E2D">
              <w:t>stroboscopic techniques of visualising the larynx have failed to identify any frank abnormality of the vocal folds; or</w:t>
            </w:r>
          </w:p>
          <w:p w14:paraId="53702B93" w14:textId="77777777" w:rsidR="004B2282" w:rsidRPr="00292E2D" w:rsidRDefault="004B2282" w:rsidP="00FC68A1">
            <w:pPr>
              <w:pStyle w:val="Tablea"/>
            </w:pPr>
            <w:r w:rsidRPr="00292E2D">
              <w:t>(b) benign or malignant vocal fold lesions; or</w:t>
            </w:r>
          </w:p>
          <w:p w14:paraId="11447F32" w14:textId="77777777" w:rsidR="004B2282" w:rsidRPr="00292E2D" w:rsidRDefault="004B2282" w:rsidP="00FC68A1">
            <w:pPr>
              <w:pStyle w:val="Tablea"/>
            </w:pPr>
            <w:r w:rsidRPr="00292E2D">
              <w:t>(c) premalignant or malignant laryngeal lesions; or</w:t>
            </w:r>
          </w:p>
          <w:p w14:paraId="0BD05E02" w14:textId="77777777" w:rsidR="004B2282" w:rsidRPr="00292E2D" w:rsidRDefault="004B2282" w:rsidP="00FC68A1">
            <w:pPr>
              <w:pStyle w:val="Tablea"/>
            </w:pPr>
            <w:r w:rsidRPr="00292E2D">
              <w:t>(d) vocal fold motion impairment or glottal insufficiency; or</w:t>
            </w:r>
          </w:p>
          <w:p w14:paraId="53B33915" w14:textId="77777777" w:rsidR="004B2282" w:rsidRPr="00292E2D" w:rsidRDefault="004B2282" w:rsidP="00FC68A1">
            <w:pPr>
              <w:pStyle w:val="Tablea"/>
            </w:pPr>
            <w:r w:rsidRPr="00292E2D">
              <w:t>(e) evaluation of vocal fold function after treatment or phonosurgery;</w:t>
            </w:r>
          </w:p>
          <w:p w14:paraId="1DA1C9FA" w14:textId="77777777" w:rsidR="004B2282" w:rsidRPr="00292E2D" w:rsidRDefault="004B2282" w:rsidP="00FC68A1">
            <w:pPr>
              <w:pStyle w:val="Tabletext"/>
              <w:rPr>
                <w:snapToGrid w:val="0"/>
              </w:rPr>
            </w:pPr>
            <w:r w:rsidRPr="00292E2D">
              <w:t>other than a service associated with a service to which item 41764 applies, or a service associated with the administration of a general anaesthetic</w:t>
            </w:r>
          </w:p>
        </w:tc>
        <w:tc>
          <w:tcPr>
            <w:tcW w:w="663" w:type="pct"/>
            <w:tcBorders>
              <w:top w:val="single" w:sz="4" w:space="0" w:color="auto"/>
              <w:left w:val="nil"/>
              <w:bottom w:val="single" w:sz="4" w:space="0" w:color="auto"/>
              <w:right w:val="nil"/>
            </w:tcBorders>
            <w:shd w:val="clear" w:color="auto" w:fill="auto"/>
          </w:tcPr>
          <w:p w14:paraId="62CE2C26" w14:textId="6850730E" w:rsidR="004B2282" w:rsidRPr="00292E2D" w:rsidRDefault="001936CA" w:rsidP="00FC68A1">
            <w:pPr>
              <w:pStyle w:val="Tabletext"/>
              <w:jc w:val="right"/>
            </w:pPr>
            <w:r w:rsidRPr="00292E2D">
              <w:t>191.40</w:t>
            </w:r>
          </w:p>
        </w:tc>
      </w:tr>
      <w:tr w:rsidR="004B2282" w:rsidRPr="00292E2D" w14:paraId="51DA944B" w14:textId="77777777" w:rsidTr="00561DD9">
        <w:tc>
          <w:tcPr>
            <w:tcW w:w="694" w:type="pct"/>
            <w:tcBorders>
              <w:top w:val="single" w:sz="4" w:space="0" w:color="auto"/>
              <w:left w:val="nil"/>
              <w:bottom w:val="single" w:sz="4" w:space="0" w:color="auto"/>
              <w:right w:val="nil"/>
            </w:tcBorders>
            <w:shd w:val="clear" w:color="auto" w:fill="auto"/>
            <w:hideMark/>
          </w:tcPr>
          <w:p w14:paraId="50C96C23" w14:textId="77777777" w:rsidR="004B2282" w:rsidRPr="00292E2D" w:rsidRDefault="004B2282" w:rsidP="00FC68A1">
            <w:pPr>
              <w:pStyle w:val="Tabletext"/>
            </w:pPr>
            <w:r w:rsidRPr="00292E2D">
              <w:t>41503</w:t>
            </w:r>
          </w:p>
        </w:tc>
        <w:tc>
          <w:tcPr>
            <w:tcW w:w="3643" w:type="pct"/>
            <w:tcBorders>
              <w:top w:val="single" w:sz="4" w:space="0" w:color="auto"/>
              <w:left w:val="nil"/>
              <w:bottom w:val="single" w:sz="4" w:space="0" w:color="auto"/>
              <w:right w:val="nil"/>
            </w:tcBorders>
            <w:shd w:val="clear" w:color="auto" w:fill="auto"/>
            <w:hideMark/>
          </w:tcPr>
          <w:p w14:paraId="5A465F91" w14:textId="77777777" w:rsidR="004B2282" w:rsidRPr="00292E2D" w:rsidRDefault="004B2282" w:rsidP="00FC68A1">
            <w:pPr>
              <w:pStyle w:val="Tabletext"/>
            </w:pPr>
            <w:r w:rsidRPr="00292E2D">
              <w:t>Ear, removal of foreign body in, involving incision of external auditory canal (Anaes.)</w:t>
            </w:r>
          </w:p>
        </w:tc>
        <w:tc>
          <w:tcPr>
            <w:tcW w:w="663" w:type="pct"/>
            <w:tcBorders>
              <w:top w:val="single" w:sz="4" w:space="0" w:color="auto"/>
              <w:left w:val="nil"/>
              <w:bottom w:val="single" w:sz="4" w:space="0" w:color="auto"/>
              <w:right w:val="nil"/>
            </w:tcBorders>
            <w:shd w:val="clear" w:color="auto" w:fill="auto"/>
            <w:hideMark/>
          </w:tcPr>
          <w:p w14:paraId="58CD2A3F" w14:textId="715AC95C" w:rsidR="004B2282" w:rsidRPr="00292E2D" w:rsidRDefault="001936CA" w:rsidP="00FC68A1">
            <w:pPr>
              <w:pStyle w:val="Tabletext"/>
              <w:jc w:val="right"/>
            </w:pPr>
            <w:r w:rsidRPr="00292E2D">
              <w:t>246.25</w:t>
            </w:r>
          </w:p>
        </w:tc>
      </w:tr>
      <w:tr w:rsidR="004B2282" w:rsidRPr="00292E2D" w14:paraId="641500D1" w14:textId="77777777" w:rsidTr="00561DD9">
        <w:tc>
          <w:tcPr>
            <w:tcW w:w="694" w:type="pct"/>
            <w:tcBorders>
              <w:top w:val="single" w:sz="4" w:space="0" w:color="auto"/>
              <w:left w:val="nil"/>
              <w:bottom w:val="single" w:sz="4" w:space="0" w:color="auto"/>
              <w:right w:val="nil"/>
            </w:tcBorders>
            <w:shd w:val="clear" w:color="auto" w:fill="auto"/>
            <w:hideMark/>
          </w:tcPr>
          <w:p w14:paraId="4977E02E" w14:textId="77777777" w:rsidR="004B2282" w:rsidRPr="00292E2D" w:rsidRDefault="004B2282" w:rsidP="00FC68A1">
            <w:pPr>
              <w:pStyle w:val="Tabletext"/>
            </w:pPr>
            <w:r w:rsidRPr="00292E2D">
              <w:t>41506</w:t>
            </w:r>
          </w:p>
        </w:tc>
        <w:tc>
          <w:tcPr>
            <w:tcW w:w="3643" w:type="pct"/>
            <w:tcBorders>
              <w:top w:val="single" w:sz="4" w:space="0" w:color="auto"/>
              <w:left w:val="nil"/>
              <w:bottom w:val="single" w:sz="4" w:space="0" w:color="auto"/>
              <w:right w:val="nil"/>
            </w:tcBorders>
            <w:shd w:val="clear" w:color="auto" w:fill="auto"/>
            <w:hideMark/>
          </w:tcPr>
          <w:p w14:paraId="16E023DF" w14:textId="77777777" w:rsidR="004B2282" w:rsidRPr="00292E2D" w:rsidRDefault="004B2282" w:rsidP="00FC68A1">
            <w:pPr>
              <w:pStyle w:val="Tabletext"/>
            </w:pPr>
            <w:r w:rsidRPr="00292E2D">
              <w:t>Aural polyp, removal of (Anaes.)</w:t>
            </w:r>
          </w:p>
        </w:tc>
        <w:tc>
          <w:tcPr>
            <w:tcW w:w="663" w:type="pct"/>
            <w:tcBorders>
              <w:top w:val="single" w:sz="4" w:space="0" w:color="auto"/>
              <w:left w:val="nil"/>
              <w:bottom w:val="single" w:sz="4" w:space="0" w:color="auto"/>
              <w:right w:val="nil"/>
            </w:tcBorders>
            <w:shd w:val="clear" w:color="auto" w:fill="auto"/>
            <w:hideMark/>
          </w:tcPr>
          <w:p w14:paraId="2FCCEFB7" w14:textId="42EBB021" w:rsidR="004B2282" w:rsidRPr="00292E2D" w:rsidRDefault="001936CA" w:rsidP="00FC68A1">
            <w:pPr>
              <w:pStyle w:val="Tabletext"/>
              <w:jc w:val="right"/>
            </w:pPr>
            <w:r w:rsidRPr="00292E2D">
              <w:t>148.50</w:t>
            </w:r>
          </w:p>
        </w:tc>
      </w:tr>
      <w:tr w:rsidR="004B2282" w:rsidRPr="00292E2D" w14:paraId="5E8ADEFB" w14:textId="77777777" w:rsidTr="00561DD9">
        <w:tc>
          <w:tcPr>
            <w:tcW w:w="694" w:type="pct"/>
            <w:tcBorders>
              <w:top w:val="single" w:sz="4" w:space="0" w:color="auto"/>
              <w:left w:val="nil"/>
              <w:bottom w:val="single" w:sz="4" w:space="0" w:color="auto"/>
              <w:right w:val="nil"/>
            </w:tcBorders>
            <w:shd w:val="clear" w:color="auto" w:fill="auto"/>
            <w:hideMark/>
          </w:tcPr>
          <w:p w14:paraId="14CD3AC1" w14:textId="77777777" w:rsidR="004B2282" w:rsidRPr="00292E2D" w:rsidRDefault="004B2282" w:rsidP="00FC68A1">
            <w:pPr>
              <w:pStyle w:val="Tabletext"/>
            </w:pPr>
            <w:r w:rsidRPr="00292E2D">
              <w:t>41509</w:t>
            </w:r>
          </w:p>
        </w:tc>
        <w:tc>
          <w:tcPr>
            <w:tcW w:w="3643" w:type="pct"/>
            <w:tcBorders>
              <w:top w:val="single" w:sz="4" w:space="0" w:color="auto"/>
              <w:left w:val="nil"/>
              <w:bottom w:val="single" w:sz="4" w:space="0" w:color="auto"/>
              <w:right w:val="nil"/>
            </w:tcBorders>
            <w:shd w:val="clear" w:color="auto" w:fill="auto"/>
            <w:hideMark/>
          </w:tcPr>
          <w:p w14:paraId="2053B603" w14:textId="77777777" w:rsidR="004B2282" w:rsidRPr="00292E2D" w:rsidRDefault="004B2282" w:rsidP="00FC68A1">
            <w:pPr>
              <w:pStyle w:val="Tabletext"/>
            </w:pPr>
            <w:r w:rsidRPr="00292E2D">
              <w:t>External auditory meatus, surgical removal of keratosis obturans from, other than a service to which another item in this Group applies (Anaes.)</w:t>
            </w:r>
          </w:p>
        </w:tc>
        <w:tc>
          <w:tcPr>
            <w:tcW w:w="663" w:type="pct"/>
            <w:tcBorders>
              <w:top w:val="single" w:sz="4" w:space="0" w:color="auto"/>
              <w:left w:val="nil"/>
              <w:bottom w:val="single" w:sz="4" w:space="0" w:color="auto"/>
              <w:right w:val="nil"/>
            </w:tcBorders>
            <w:shd w:val="clear" w:color="auto" w:fill="auto"/>
            <w:hideMark/>
          </w:tcPr>
          <w:p w14:paraId="467A57E6" w14:textId="66D0B66E" w:rsidR="004B2282" w:rsidRPr="00292E2D" w:rsidRDefault="001936CA" w:rsidP="00FC68A1">
            <w:pPr>
              <w:pStyle w:val="Tabletext"/>
              <w:jc w:val="right"/>
            </w:pPr>
            <w:r w:rsidRPr="00292E2D">
              <w:t>168.05</w:t>
            </w:r>
          </w:p>
        </w:tc>
      </w:tr>
      <w:tr w:rsidR="004B2282" w:rsidRPr="00292E2D" w14:paraId="4985591B" w14:textId="77777777" w:rsidTr="00561DD9">
        <w:tc>
          <w:tcPr>
            <w:tcW w:w="694" w:type="pct"/>
            <w:tcBorders>
              <w:top w:val="single" w:sz="4" w:space="0" w:color="auto"/>
              <w:left w:val="nil"/>
              <w:bottom w:val="single" w:sz="4" w:space="0" w:color="auto"/>
              <w:right w:val="nil"/>
            </w:tcBorders>
            <w:shd w:val="clear" w:color="auto" w:fill="auto"/>
            <w:hideMark/>
          </w:tcPr>
          <w:p w14:paraId="10992784" w14:textId="77777777" w:rsidR="004B2282" w:rsidRPr="00292E2D" w:rsidRDefault="004B2282" w:rsidP="00FC68A1">
            <w:pPr>
              <w:pStyle w:val="Tabletext"/>
            </w:pPr>
            <w:r w:rsidRPr="00292E2D">
              <w:t>41512</w:t>
            </w:r>
          </w:p>
        </w:tc>
        <w:tc>
          <w:tcPr>
            <w:tcW w:w="3643" w:type="pct"/>
            <w:tcBorders>
              <w:top w:val="single" w:sz="4" w:space="0" w:color="auto"/>
              <w:left w:val="nil"/>
              <w:bottom w:val="single" w:sz="4" w:space="0" w:color="auto"/>
              <w:right w:val="nil"/>
            </w:tcBorders>
            <w:shd w:val="clear" w:color="auto" w:fill="auto"/>
            <w:hideMark/>
          </w:tcPr>
          <w:p w14:paraId="5E8DAEBF" w14:textId="77777777" w:rsidR="004B2282" w:rsidRPr="00292E2D" w:rsidRDefault="004B2282" w:rsidP="00FC68A1">
            <w:pPr>
              <w:pStyle w:val="Tabletext"/>
            </w:pPr>
            <w:r w:rsidRPr="00292E2D">
              <w:t>Meatoplasty involving removal of cartilage or bone or both cartilage and bone, other than a service to which item 41515 applies (H) (Anaes.) (Assist.)</w:t>
            </w:r>
          </w:p>
        </w:tc>
        <w:tc>
          <w:tcPr>
            <w:tcW w:w="663" w:type="pct"/>
            <w:tcBorders>
              <w:top w:val="single" w:sz="4" w:space="0" w:color="auto"/>
              <w:left w:val="nil"/>
              <w:bottom w:val="single" w:sz="4" w:space="0" w:color="auto"/>
              <w:right w:val="nil"/>
            </w:tcBorders>
            <w:shd w:val="clear" w:color="auto" w:fill="auto"/>
            <w:hideMark/>
          </w:tcPr>
          <w:p w14:paraId="7C75AD46" w14:textId="6FF38EFF" w:rsidR="004B2282" w:rsidRPr="00292E2D" w:rsidRDefault="001936CA" w:rsidP="00FC68A1">
            <w:pPr>
              <w:pStyle w:val="Tabletext"/>
              <w:jc w:val="right"/>
            </w:pPr>
            <w:r w:rsidRPr="00292E2D">
              <w:t>604.20</w:t>
            </w:r>
          </w:p>
        </w:tc>
      </w:tr>
      <w:tr w:rsidR="004B2282" w:rsidRPr="00292E2D" w14:paraId="7C06FA21" w14:textId="77777777" w:rsidTr="00561DD9">
        <w:tc>
          <w:tcPr>
            <w:tcW w:w="694" w:type="pct"/>
            <w:tcBorders>
              <w:top w:val="single" w:sz="4" w:space="0" w:color="auto"/>
              <w:left w:val="nil"/>
              <w:bottom w:val="single" w:sz="4" w:space="0" w:color="auto"/>
              <w:right w:val="nil"/>
            </w:tcBorders>
            <w:shd w:val="clear" w:color="auto" w:fill="auto"/>
            <w:hideMark/>
          </w:tcPr>
          <w:p w14:paraId="1BB83242" w14:textId="77777777" w:rsidR="004B2282" w:rsidRPr="00292E2D" w:rsidRDefault="004B2282" w:rsidP="00FC68A1">
            <w:pPr>
              <w:pStyle w:val="Tabletext"/>
            </w:pPr>
            <w:bookmarkStart w:id="781" w:name="CU_147799779"/>
            <w:bookmarkEnd w:id="781"/>
            <w:r w:rsidRPr="00292E2D">
              <w:t>41515</w:t>
            </w:r>
          </w:p>
        </w:tc>
        <w:tc>
          <w:tcPr>
            <w:tcW w:w="3643" w:type="pct"/>
            <w:tcBorders>
              <w:top w:val="single" w:sz="4" w:space="0" w:color="auto"/>
              <w:left w:val="nil"/>
              <w:bottom w:val="single" w:sz="4" w:space="0" w:color="auto"/>
              <w:right w:val="nil"/>
            </w:tcBorders>
            <w:shd w:val="clear" w:color="auto" w:fill="auto"/>
            <w:hideMark/>
          </w:tcPr>
          <w:p w14:paraId="046CD277" w14:textId="77777777" w:rsidR="004B2282" w:rsidRPr="00292E2D" w:rsidRDefault="004B2282" w:rsidP="00FC68A1">
            <w:pPr>
              <w:pStyle w:val="Tabletext"/>
            </w:pPr>
            <w:r w:rsidRPr="00292E2D">
              <w:t>Meatoplasty involving removal of cartilage or bone or both cartilage and bone, being a service associated with a service to which item 41530, 41548, 41560 or 41563 applies (H) (Anaes.) (Assist.)</w:t>
            </w:r>
          </w:p>
        </w:tc>
        <w:tc>
          <w:tcPr>
            <w:tcW w:w="663" w:type="pct"/>
            <w:tcBorders>
              <w:top w:val="single" w:sz="4" w:space="0" w:color="auto"/>
              <w:left w:val="nil"/>
              <w:bottom w:val="single" w:sz="4" w:space="0" w:color="auto"/>
              <w:right w:val="nil"/>
            </w:tcBorders>
            <w:shd w:val="clear" w:color="auto" w:fill="auto"/>
            <w:hideMark/>
          </w:tcPr>
          <w:p w14:paraId="5DD2D374" w14:textId="6DC1C232" w:rsidR="004B2282" w:rsidRPr="00292E2D" w:rsidRDefault="001936CA" w:rsidP="00FC68A1">
            <w:pPr>
              <w:pStyle w:val="Tabletext"/>
              <w:jc w:val="right"/>
            </w:pPr>
            <w:r w:rsidRPr="00292E2D">
              <w:t>396.55</w:t>
            </w:r>
          </w:p>
        </w:tc>
      </w:tr>
      <w:tr w:rsidR="004B2282" w:rsidRPr="00292E2D" w14:paraId="7A90F986" w14:textId="77777777" w:rsidTr="00561DD9">
        <w:tc>
          <w:tcPr>
            <w:tcW w:w="694" w:type="pct"/>
            <w:tcBorders>
              <w:top w:val="single" w:sz="4" w:space="0" w:color="auto"/>
              <w:left w:val="nil"/>
              <w:bottom w:val="single" w:sz="4" w:space="0" w:color="auto"/>
              <w:right w:val="nil"/>
            </w:tcBorders>
            <w:shd w:val="clear" w:color="auto" w:fill="auto"/>
            <w:hideMark/>
          </w:tcPr>
          <w:p w14:paraId="32B6C0E5" w14:textId="77777777" w:rsidR="004B2282" w:rsidRPr="00292E2D" w:rsidRDefault="004B2282" w:rsidP="00FC68A1">
            <w:pPr>
              <w:pStyle w:val="Tabletext"/>
            </w:pPr>
            <w:r w:rsidRPr="00292E2D">
              <w:t>41518</w:t>
            </w:r>
          </w:p>
        </w:tc>
        <w:tc>
          <w:tcPr>
            <w:tcW w:w="3643" w:type="pct"/>
            <w:tcBorders>
              <w:top w:val="single" w:sz="4" w:space="0" w:color="auto"/>
              <w:left w:val="nil"/>
              <w:bottom w:val="single" w:sz="4" w:space="0" w:color="auto"/>
              <w:right w:val="nil"/>
            </w:tcBorders>
            <w:shd w:val="clear" w:color="auto" w:fill="auto"/>
            <w:hideMark/>
          </w:tcPr>
          <w:p w14:paraId="2812E33D" w14:textId="77777777" w:rsidR="004B2282" w:rsidRPr="00292E2D" w:rsidRDefault="004B2282" w:rsidP="00FC68A1">
            <w:pPr>
              <w:pStyle w:val="Tabletext"/>
            </w:pPr>
            <w:r w:rsidRPr="00292E2D">
              <w:t>External auditory meatus, removal of exostoses in (H) (Anaes.) (Assist.)</w:t>
            </w:r>
          </w:p>
        </w:tc>
        <w:tc>
          <w:tcPr>
            <w:tcW w:w="663" w:type="pct"/>
            <w:tcBorders>
              <w:top w:val="single" w:sz="4" w:space="0" w:color="auto"/>
              <w:left w:val="nil"/>
              <w:bottom w:val="single" w:sz="4" w:space="0" w:color="auto"/>
              <w:right w:val="nil"/>
            </w:tcBorders>
            <w:shd w:val="clear" w:color="auto" w:fill="auto"/>
            <w:hideMark/>
          </w:tcPr>
          <w:p w14:paraId="77A47106" w14:textId="3D43F838" w:rsidR="004B2282" w:rsidRPr="00292E2D" w:rsidRDefault="001936CA" w:rsidP="00FC68A1">
            <w:pPr>
              <w:pStyle w:val="Tabletext"/>
              <w:jc w:val="right"/>
            </w:pPr>
            <w:r w:rsidRPr="00292E2D">
              <w:t>957.75</w:t>
            </w:r>
          </w:p>
        </w:tc>
      </w:tr>
      <w:tr w:rsidR="004B2282" w:rsidRPr="00292E2D" w14:paraId="60EF260E" w14:textId="77777777" w:rsidTr="00561DD9">
        <w:tc>
          <w:tcPr>
            <w:tcW w:w="694" w:type="pct"/>
            <w:tcBorders>
              <w:top w:val="single" w:sz="4" w:space="0" w:color="auto"/>
              <w:left w:val="nil"/>
              <w:bottom w:val="single" w:sz="4" w:space="0" w:color="auto"/>
              <w:right w:val="nil"/>
            </w:tcBorders>
            <w:shd w:val="clear" w:color="auto" w:fill="auto"/>
            <w:hideMark/>
          </w:tcPr>
          <w:p w14:paraId="26C17DBF" w14:textId="77777777" w:rsidR="004B2282" w:rsidRPr="00292E2D" w:rsidRDefault="004B2282" w:rsidP="00FC68A1">
            <w:pPr>
              <w:pStyle w:val="Tabletext"/>
            </w:pPr>
            <w:bookmarkStart w:id="782" w:name="CU_149805112"/>
            <w:bookmarkEnd w:id="782"/>
            <w:r w:rsidRPr="00292E2D">
              <w:t>41521</w:t>
            </w:r>
          </w:p>
        </w:tc>
        <w:tc>
          <w:tcPr>
            <w:tcW w:w="3643" w:type="pct"/>
            <w:tcBorders>
              <w:top w:val="single" w:sz="4" w:space="0" w:color="auto"/>
              <w:left w:val="nil"/>
              <w:bottom w:val="single" w:sz="4" w:space="0" w:color="auto"/>
              <w:right w:val="nil"/>
            </w:tcBorders>
            <w:shd w:val="clear" w:color="auto" w:fill="auto"/>
            <w:hideMark/>
          </w:tcPr>
          <w:p w14:paraId="6801C9CC" w14:textId="77777777" w:rsidR="004B2282" w:rsidRPr="00292E2D" w:rsidRDefault="004B2282" w:rsidP="00FC68A1">
            <w:pPr>
              <w:pStyle w:val="Tabletext"/>
            </w:pPr>
            <w:r w:rsidRPr="00292E2D">
              <w:t>Correction of auditory canal stenosis, including meatoplasty, with or without grafting (H) (Anaes.) (Assist.)</w:t>
            </w:r>
          </w:p>
        </w:tc>
        <w:tc>
          <w:tcPr>
            <w:tcW w:w="663" w:type="pct"/>
            <w:tcBorders>
              <w:top w:val="single" w:sz="4" w:space="0" w:color="auto"/>
              <w:left w:val="nil"/>
              <w:bottom w:val="single" w:sz="4" w:space="0" w:color="auto"/>
              <w:right w:val="nil"/>
            </w:tcBorders>
            <w:shd w:val="clear" w:color="auto" w:fill="auto"/>
            <w:hideMark/>
          </w:tcPr>
          <w:p w14:paraId="27A786E7" w14:textId="73964027" w:rsidR="004B2282" w:rsidRPr="00292E2D" w:rsidRDefault="001936CA" w:rsidP="00FC68A1">
            <w:pPr>
              <w:pStyle w:val="Tabletext"/>
              <w:jc w:val="right"/>
            </w:pPr>
            <w:r w:rsidRPr="00292E2D">
              <w:t>1,019.70</w:t>
            </w:r>
          </w:p>
        </w:tc>
      </w:tr>
      <w:tr w:rsidR="004B2282" w:rsidRPr="00292E2D" w14:paraId="5F868D8E" w14:textId="77777777" w:rsidTr="00561DD9">
        <w:tc>
          <w:tcPr>
            <w:tcW w:w="694" w:type="pct"/>
            <w:tcBorders>
              <w:top w:val="single" w:sz="4" w:space="0" w:color="auto"/>
              <w:left w:val="nil"/>
              <w:bottom w:val="single" w:sz="4" w:space="0" w:color="auto"/>
              <w:right w:val="nil"/>
            </w:tcBorders>
            <w:shd w:val="clear" w:color="auto" w:fill="auto"/>
            <w:hideMark/>
          </w:tcPr>
          <w:p w14:paraId="5193D4A1" w14:textId="77777777" w:rsidR="004B2282" w:rsidRPr="00292E2D" w:rsidRDefault="004B2282" w:rsidP="00FC68A1">
            <w:pPr>
              <w:pStyle w:val="Tabletext"/>
            </w:pPr>
            <w:r w:rsidRPr="00292E2D">
              <w:t>41524</w:t>
            </w:r>
          </w:p>
        </w:tc>
        <w:tc>
          <w:tcPr>
            <w:tcW w:w="3643" w:type="pct"/>
            <w:tcBorders>
              <w:top w:val="single" w:sz="4" w:space="0" w:color="auto"/>
              <w:left w:val="nil"/>
              <w:bottom w:val="single" w:sz="4" w:space="0" w:color="auto"/>
              <w:right w:val="nil"/>
            </w:tcBorders>
            <w:shd w:val="clear" w:color="auto" w:fill="auto"/>
            <w:hideMark/>
          </w:tcPr>
          <w:p w14:paraId="2F5113C2" w14:textId="77777777" w:rsidR="004B2282" w:rsidRPr="00292E2D" w:rsidRDefault="004B2282" w:rsidP="00FC68A1">
            <w:pPr>
              <w:pStyle w:val="Tabletext"/>
            </w:pPr>
            <w:r w:rsidRPr="00292E2D">
              <w:t>Reconstruction of external auditory canal, being a service associated with a service to which items 41557, 41560 and 41563 apply (H) (Anaes.) (Assist.)</w:t>
            </w:r>
          </w:p>
        </w:tc>
        <w:tc>
          <w:tcPr>
            <w:tcW w:w="663" w:type="pct"/>
            <w:tcBorders>
              <w:top w:val="single" w:sz="4" w:space="0" w:color="auto"/>
              <w:left w:val="nil"/>
              <w:bottom w:val="single" w:sz="4" w:space="0" w:color="auto"/>
              <w:right w:val="nil"/>
            </w:tcBorders>
            <w:shd w:val="clear" w:color="auto" w:fill="auto"/>
            <w:hideMark/>
          </w:tcPr>
          <w:p w14:paraId="546FC933" w14:textId="662800C4" w:rsidR="004B2282" w:rsidRPr="00292E2D" w:rsidRDefault="001936CA" w:rsidP="00FC68A1">
            <w:pPr>
              <w:pStyle w:val="Tabletext"/>
              <w:jc w:val="right"/>
            </w:pPr>
            <w:r w:rsidRPr="00292E2D">
              <w:t>294.60</w:t>
            </w:r>
          </w:p>
        </w:tc>
      </w:tr>
      <w:tr w:rsidR="004B2282" w:rsidRPr="00292E2D" w14:paraId="2C32CAA0" w14:textId="77777777" w:rsidTr="00561DD9">
        <w:tc>
          <w:tcPr>
            <w:tcW w:w="694" w:type="pct"/>
            <w:tcBorders>
              <w:top w:val="single" w:sz="4" w:space="0" w:color="auto"/>
              <w:left w:val="nil"/>
              <w:bottom w:val="single" w:sz="4" w:space="0" w:color="auto"/>
              <w:right w:val="nil"/>
            </w:tcBorders>
            <w:shd w:val="clear" w:color="auto" w:fill="auto"/>
            <w:hideMark/>
          </w:tcPr>
          <w:p w14:paraId="47F16D3B" w14:textId="77777777" w:rsidR="004B2282" w:rsidRPr="00292E2D" w:rsidRDefault="004B2282" w:rsidP="00FC68A1">
            <w:pPr>
              <w:pStyle w:val="Tabletext"/>
            </w:pPr>
            <w:r w:rsidRPr="00292E2D">
              <w:t>41527</w:t>
            </w:r>
          </w:p>
        </w:tc>
        <w:tc>
          <w:tcPr>
            <w:tcW w:w="3643" w:type="pct"/>
            <w:tcBorders>
              <w:top w:val="single" w:sz="4" w:space="0" w:color="auto"/>
              <w:left w:val="nil"/>
              <w:bottom w:val="single" w:sz="4" w:space="0" w:color="auto"/>
              <w:right w:val="nil"/>
            </w:tcBorders>
            <w:shd w:val="clear" w:color="auto" w:fill="auto"/>
            <w:hideMark/>
          </w:tcPr>
          <w:p w14:paraId="13F858D0" w14:textId="74B59E76" w:rsidR="004B2282" w:rsidRPr="00292E2D" w:rsidRDefault="004B2282" w:rsidP="00FC68A1">
            <w:pPr>
              <w:pStyle w:val="Tabletext"/>
            </w:pPr>
            <w:r w:rsidRPr="00292E2D">
              <w:t>Myringoplasty, trans</w:t>
            </w:r>
            <w:r w:rsidR="00DE7744">
              <w:noBreakHyphen/>
            </w:r>
            <w:r w:rsidRPr="00292E2D">
              <w:t>canal approach (Rosen incision) (H) (Anaes.) (Assist.)</w:t>
            </w:r>
          </w:p>
        </w:tc>
        <w:tc>
          <w:tcPr>
            <w:tcW w:w="663" w:type="pct"/>
            <w:tcBorders>
              <w:top w:val="single" w:sz="4" w:space="0" w:color="auto"/>
              <w:left w:val="nil"/>
              <w:bottom w:val="single" w:sz="4" w:space="0" w:color="auto"/>
              <w:right w:val="nil"/>
            </w:tcBorders>
            <w:shd w:val="clear" w:color="auto" w:fill="auto"/>
            <w:hideMark/>
          </w:tcPr>
          <w:p w14:paraId="3973D803" w14:textId="27B24EEC" w:rsidR="004B2282" w:rsidRPr="00292E2D" w:rsidRDefault="001936CA" w:rsidP="00FC68A1">
            <w:pPr>
              <w:pStyle w:val="Tabletext"/>
              <w:jc w:val="right"/>
            </w:pPr>
            <w:r w:rsidRPr="00292E2D">
              <w:t>605.95</w:t>
            </w:r>
          </w:p>
        </w:tc>
      </w:tr>
      <w:tr w:rsidR="004B2282" w:rsidRPr="00292E2D" w14:paraId="7F82C70B" w14:textId="77777777" w:rsidTr="00561DD9">
        <w:tc>
          <w:tcPr>
            <w:tcW w:w="694" w:type="pct"/>
            <w:tcBorders>
              <w:top w:val="single" w:sz="4" w:space="0" w:color="auto"/>
              <w:left w:val="nil"/>
              <w:bottom w:val="single" w:sz="4" w:space="0" w:color="auto"/>
              <w:right w:val="nil"/>
            </w:tcBorders>
            <w:shd w:val="clear" w:color="auto" w:fill="auto"/>
            <w:hideMark/>
          </w:tcPr>
          <w:p w14:paraId="3394264E" w14:textId="77777777" w:rsidR="004B2282" w:rsidRPr="00292E2D" w:rsidRDefault="004B2282" w:rsidP="00FC68A1">
            <w:pPr>
              <w:pStyle w:val="Tabletext"/>
            </w:pPr>
            <w:r w:rsidRPr="00292E2D">
              <w:t>41530</w:t>
            </w:r>
          </w:p>
        </w:tc>
        <w:tc>
          <w:tcPr>
            <w:tcW w:w="3643" w:type="pct"/>
            <w:tcBorders>
              <w:top w:val="single" w:sz="4" w:space="0" w:color="auto"/>
              <w:left w:val="nil"/>
              <w:bottom w:val="single" w:sz="4" w:space="0" w:color="auto"/>
              <w:right w:val="nil"/>
            </w:tcBorders>
            <w:shd w:val="clear" w:color="auto" w:fill="auto"/>
            <w:hideMark/>
          </w:tcPr>
          <w:p w14:paraId="558E516E" w14:textId="1E2BDCC1" w:rsidR="004B2282" w:rsidRPr="00292E2D" w:rsidRDefault="004B2282" w:rsidP="00FC68A1">
            <w:pPr>
              <w:pStyle w:val="Tabletext"/>
            </w:pPr>
            <w:r w:rsidRPr="00292E2D">
              <w:t>Myringoplasty, post</w:t>
            </w:r>
            <w:r w:rsidR="00DE7744">
              <w:noBreakHyphen/>
            </w:r>
            <w:r w:rsidRPr="00292E2D">
              <w:t>aural or endaural approach with or without mastoid inspection (H) (Anaes.)</w:t>
            </w:r>
          </w:p>
        </w:tc>
        <w:tc>
          <w:tcPr>
            <w:tcW w:w="663" w:type="pct"/>
            <w:tcBorders>
              <w:top w:val="single" w:sz="4" w:space="0" w:color="auto"/>
              <w:left w:val="nil"/>
              <w:bottom w:val="single" w:sz="4" w:space="0" w:color="auto"/>
              <w:right w:val="nil"/>
            </w:tcBorders>
            <w:shd w:val="clear" w:color="auto" w:fill="auto"/>
            <w:hideMark/>
          </w:tcPr>
          <w:p w14:paraId="4FD6D3A8" w14:textId="7E8A86E7" w:rsidR="004B2282" w:rsidRPr="00292E2D" w:rsidRDefault="001936CA" w:rsidP="00FC68A1">
            <w:pPr>
              <w:pStyle w:val="Tabletext"/>
              <w:jc w:val="right"/>
            </w:pPr>
            <w:r w:rsidRPr="00292E2D">
              <w:t>987.20</w:t>
            </w:r>
          </w:p>
        </w:tc>
      </w:tr>
      <w:tr w:rsidR="004B2282" w:rsidRPr="00292E2D" w14:paraId="71007A85" w14:textId="77777777" w:rsidTr="00561DD9">
        <w:tc>
          <w:tcPr>
            <w:tcW w:w="694" w:type="pct"/>
            <w:tcBorders>
              <w:top w:val="single" w:sz="4" w:space="0" w:color="auto"/>
              <w:left w:val="nil"/>
              <w:bottom w:val="single" w:sz="4" w:space="0" w:color="auto"/>
              <w:right w:val="nil"/>
            </w:tcBorders>
            <w:shd w:val="clear" w:color="auto" w:fill="auto"/>
            <w:hideMark/>
          </w:tcPr>
          <w:p w14:paraId="571AEA3B" w14:textId="77777777" w:rsidR="004B2282" w:rsidRPr="00292E2D" w:rsidRDefault="004B2282" w:rsidP="00FC68A1">
            <w:pPr>
              <w:pStyle w:val="Tabletext"/>
            </w:pPr>
            <w:r w:rsidRPr="00292E2D">
              <w:t>41533</w:t>
            </w:r>
          </w:p>
        </w:tc>
        <w:tc>
          <w:tcPr>
            <w:tcW w:w="3643" w:type="pct"/>
            <w:tcBorders>
              <w:top w:val="single" w:sz="4" w:space="0" w:color="auto"/>
              <w:left w:val="nil"/>
              <w:bottom w:val="single" w:sz="4" w:space="0" w:color="auto"/>
              <w:right w:val="nil"/>
            </w:tcBorders>
            <w:shd w:val="clear" w:color="auto" w:fill="auto"/>
            <w:hideMark/>
          </w:tcPr>
          <w:p w14:paraId="3E98AF60" w14:textId="77777777" w:rsidR="004B2282" w:rsidRPr="00292E2D" w:rsidRDefault="004B2282" w:rsidP="00FC68A1">
            <w:pPr>
              <w:pStyle w:val="Tabletext"/>
            </w:pPr>
            <w:r w:rsidRPr="00292E2D">
              <w:t>Atticotomy without reconstruction of the bony defect, with or without myringoplasty (H) (Anaes.) (Assist.)</w:t>
            </w:r>
          </w:p>
        </w:tc>
        <w:tc>
          <w:tcPr>
            <w:tcW w:w="663" w:type="pct"/>
            <w:tcBorders>
              <w:top w:val="single" w:sz="4" w:space="0" w:color="auto"/>
              <w:left w:val="nil"/>
              <w:bottom w:val="single" w:sz="4" w:space="0" w:color="auto"/>
              <w:right w:val="nil"/>
            </w:tcBorders>
            <w:shd w:val="clear" w:color="auto" w:fill="auto"/>
            <w:hideMark/>
          </w:tcPr>
          <w:p w14:paraId="028CDCD5" w14:textId="23663D96" w:rsidR="004B2282" w:rsidRPr="00292E2D" w:rsidRDefault="001936CA" w:rsidP="00FC68A1">
            <w:pPr>
              <w:pStyle w:val="Tabletext"/>
              <w:jc w:val="right"/>
            </w:pPr>
            <w:r w:rsidRPr="00292E2D">
              <w:t>1,180.05</w:t>
            </w:r>
          </w:p>
        </w:tc>
      </w:tr>
      <w:tr w:rsidR="004B2282" w:rsidRPr="00292E2D" w14:paraId="7243C885" w14:textId="77777777" w:rsidTr="00561DD9">
        <w:tc>
          <w:tcPr>
            <w:tcW w:w="694" w:type="pct"/>
            <w:tcBorders>
              <w:top w:val="single" w:sz="4" w:space="0" w:color="auto"/>
              <w:left w:val="nil"/>
              <w:bottom w:val="single" w:sz="4" w:space="0" w:color="auto"/>
              <w:right w:val="nil"/>
            </w:tcBorders>
            <w:shd w:val="clear" w:color="auto" w:fill="auto"/>
            <w:hideMark/>
          </w:tcPr>
          <w:p w14:paraId="3A69216D" w14:textId="77777777" w:rsidR="004B2282" w:rsidRPr="00292E2D" w:rsidRDefault="004B2282" w:rsidP="00FC68A1">
            <w:pPr>
              <w:pStyle w:val="Tabletext"/>
            </w:pPr>
            <w:r w:rsidRPr="00292E2D">
              <w:t>41536</w:t>
            </w:r>
          </w:p>
        </w:tc>
        <w:tc>
          <w:tcPr>
            <w:tcW w:w="3643" w:type="pct"/>
            <w:tcBorders>
              <w:top w:val="single" w:sz="4" w:space="0" w:color="auto"/>
              <w:left w:val="nil"/>
              <w:bottom w:val="single" w:sz="4" w:space="0" w:color="auto"/>
              <w:right w:val="nil"/>
            </w:tcBorders>
            <w:shd w:val="clear" w:color="auto" w:fill="auto"/>
            <w:hideMark/>
          </w:tcPr>
          <w:p w14:paraId="6E342CBC" w14:textId="77777777" w:rsidR="004B2282" w:rsidRPr="00292E2D" w:rsidRDefault="004B2282" w:rsidP="00FC68A1">
            <w:pPr>
              <w:pStyle w:val="Tabletext"/>
            </w:pPr>
            <w:r w:rsidRPr="00292E2D">
              <w:t>Atticotomy with reconstruction of the bony defect with or without myringoplasty (H) (Anaes.) (Assist.)</w:t>
            </w:r>
          </w:p>
        </w:tc>
        <w:tc>
          <w:tcPr>
            <w:tcW w:w="663" w:type="pct"/>
            <w:tcBorders>
              <w:top w:val="single" w:sz="4" w:space="0" w:color="auto"/>
              <w:left w:val="nil"/>
              <w:bottom w:val="single" w:sz="4" w:space="0" w:color="auto"/>
              <w:right w:val="nil"/>
            </w:tcBorders>
            <w:shd w:val="clear" w:color="auto" w:fill="auto"/>
            <w:hideMark/>
          </w:tcPr>
          <w:p w14:paraId="62A515D7" w14:textId="24556C1A" w:rsidR="004B2282" w:rsidRPr="00292E2D" w:rsidRDefault="001936CA" w:rsidP="00FC68A1">
            <w:pPr>
              <w:pStyle w:val="Tabletext"/>
              <w:jc w:val="right"/>
            </w:pPr>
            <w:r w:rsidRPr="00292E2D">
              <w:t>1,321.75</w:t>
            </w:r>
          </w:p>
        </w:tc>
      </w:tr>
      <w:tr w:rsidR="004B2282" w:rsidRPr="00292E2D" w14:paraId="7F57E251" w14:textId="77777777" w:rsidTr="00561DD9">
        <w:tc>
          <w:tcPr>
            <w:tcW w:w="694" w:type="pct"/>
            <w:tcBorders>
              <w:top w:val="single" w:sz="4" w:space="0" w:color="auto"/>
              <w:left w:val="nil"/>
              <w:bottom w:val="single" w:sz="4" w:space="0" w:color="auto"/>
              <w:right w:val="nil"/>
            </w:tcBorders>
            <w:shd w:val="clear" w:color="auto" w:fill="auto"/>
            <w:hideMark/>
          </w:tcPr>
          <w:p w14:paraId="2D709A57" w14:textId="77777777" w:rsidR="004B2282" w:rsidRPr="00292E2D" w:rsidRDefault="004B2282" w:rsidP="00FC68A1">
            <w:pPr>
              <w:pStyle w:val="Tabletext"/>
            </w:pPr>
            <w:r w:rsidRPr="00292E2D">
              <w:t>41539</w:t>
            </w:r>
          </w:p>
        </w:tc>
        <w:tc>
          <w:tcPr>
            <w:tcW w:w="3643" w:type="pct"/>
            <w:tcBorders>
              <w:top w:val="single" w:sz="4" w:space="0" w:color="auto"/>
              <w:left w:val="nil"/>
              <w:bottom w:val="single" w:sz="4" w:space="0" w:color="auto"/>
              <w:right w:val="nil"/>
            </w:tcBorders>
            <w:shd w:val="clear" w:color="auto" w:fill="auto"/>
            <w:hideMark/>
          </w:tcPr>
          <w:p w14:paraId="53DDD78B" w14:textId="77777777" w:rsidR="004B2282" w:rsidRPr="00292E2D" w:rsidRDefault="004B2282" w:rsidP="00FC68A1">
            <w:pPr>
              <w:pStyle w:val="Tabletext"/>
            </w:pPr>
            <w:r w:rsidRPr="00292E2D">
              <w:t>Ossicular chain reconstruction (H) (Anaes.) (Assist.)</w:t>
            </w:r>
          </w:p>
        </w:tc>
        <w:tc>
          <w:tcPr>
            <w:tcW w:w="663" w:type="pct"/>
            <w:tcBorders>
              <w:top w:val="single" w:sz="4" w:space="0" w:color="auto"/>
              <w:left w:val="nil"/>
              <w:bottom w:val="single" w:sz="4" w:space="0" w:color="auto"/>
              <w:right w:val="nil"/>
            </w:tcBorders>
            <w:shd w:val="clear" w:color="auto" w:fill="auto"/>
            <w:hideMark/>
          </w:tcPr>
          <w:p w14:paraId="00A2C478" w14:textId="7C20D54B" w:rsidR="004B2282" w:rsidRPr="00292E2D" w:rsidRDefault="001936CA" w:rsidP="00FC68A1">
            <w:pPr>
              <w:pStyle w:val="Tabletext"/>
              <w:jc w:val="right"/>
            </w:pPr>
            <w:r w:rsidRPr="00292E2D">
              <w:t>1,123.95</w:t>
            </w:r>
          </w:p>
        </w:tc>
      </w:tr>
      <w:tr w:rsidR="004B2282" w:rsidRPr="00292E2D" w14:paraId="22C437DE" w14:textId="77777777" w:rsidTr="00561DD9">
        <w:tc>
          <w:tcPr>
            <w:tcW w:w="694" w:type="pct"/>
            <w:tcBorders>
              <w:top w:val="single" w:sz="4" w:space="0" w:color="auto"/>
              <w:left w:val="nil"/>
              <w:bottom w:val="single" w:sz="4" w:space="0" w:color="auto"/>
              <w:right w:val="nil"/>
            </w:tcBorders>
            <w:shd w:val="clear" w:color="auto" w:fill="auto"/>
            <w:hideMark/>
          </w:tcPr>
          <w:p w14:paraId="69923C81" w14:textId="77777777" w:rsidR="004B2282" w:rsidRPr="00292E2D" w:rsidRDefault="004B2282" w:rsidP="00FC68A1">
            <w:pPr>
              <w:pStyle w:val="Tabletext"/>
            </w:pPr>
            <w:r w:rsidRPr="00292E2D">
              <w:t>41542</w:t>
            </w:r>
          </w:p>
        </w:tc>
        <w:tc>
          <w:tcPr>
            <w:tcW w:w="3643" w:type="pct"/>
            <w:tcBorders>
              <w:top w:val="single" w:sz="4" w:space="0" w:color="auto"/>
              <w:left w:val="nil"/>
              <w:bottom w:val="single" w:sz="4" w:space="0" w:color="auto"/>
              <w:right w:val="nil"/>
            </w:tcBorders>
            <w:shd w:val="clear" w:color="auto" w:fill="auto"/>
            <w:hideMark/>
          </w:tcPr>
          <w:p w14:paraId="2A2808A4" w14:textId="77777777" w:rsidR="004B2282" w:rsidRPr="00292E2D" w:rsidRDefault="004B2282" w:rsidP="00FC68A1">
            <w:pPr>
              <w:pStyle w:val="Tabletext"/>
            </w:pPr>
            <w:r w:rsidRPr="00292E2D">
              <w:t>Ossicular chain reconstruction and myringoplasty (H) (Anaes.) (Assist.)</w:t>
            </w:r>
          </w:p>
        </w:tc>
        <w:tc>
          <w:tcPr>
            <w:tcW w:w="663" w:type="pct"/>
            <w:tcBorders>
              <w:top w:val="single" w:sz="4" w:space="0" w:color="auto"/>
              <w:left w:val="nil"/>
              <w:bottom w:val="single" w:sz="4" w:space="0" w:color="auto"/>
              <w:right w:val="nil"/>
            </w:tcBorders>
            <w:shd w:val="clear" w:color="auto" w:fill="auto"/>
            <w:hideMark/>
          </w:tcPr>
          <w:p w14:paraId="5CE04502" w14:textId="12A392C3" w:rsidR="004B2282" w:rsidRPr="00292E2D" w:rsidRDefault="001936CA" w:rsidP="00FC68A1">
            <w:pPr>
              <w:pStyle w:val="Tabletext"/>
              <w:jc w:val="right"/>
            </w:pPr>
            <w:r w:rsidRPr="00292E2D">
              <w:t>1,231.55</w:t>
            </w:r>
          </w:p>
        </w:tc>
      </w:tr>
      <w:tr w:rsidR="004B2282" w:rsidRPr="00292E2D" w14:paraId="6204608E" w14:textId="77777777" w:rsidTr="00561DD9">
        <w:tc>
          <w:tcPr>
            <w:tcW w:w="694" w:type="pct"/>
            <w:tcBorders>
              <w:top w:val="single" w:sz="4" w:space="0" w:color="auto"/>
              <w:left w:val="nil"/>
              <w:bottom w:val="single" w:sz="4" w:space="0" w:color="auto"/>
              <w:right w:val="nil"/>
            </w:tcBorders>
            <w:shd w:val="clear" w:color="auto" w:fill="auto"/>
            <w:hideMark/>
          </w:tcPr>
          <w:p w14:paraId="5CA006D4" w14:textId="77777777" w:rsidR="004B2282" w:rsidRPr="00292E2D" w:rsidRDefault="004B2282" w:rsidP="00FC68A1">
            <w:pPr>
              <w:pStyle w:val="Tabletext"/>
            </w:pPr>
            <w:r w:rsidRPr="00292E2D">
              <w:t>41545</w:t>
            </w:r>
          </w:p>
        </w:tc>
        <w:tc>
          <w:tcPr>
            <w:tcW w:w="3643" w:type="pct"/>
            <w:tcBorders>
              <w:top w:val="single" w:sz="4" w:space="0" w:color="auto"/>
              <w:left w:val="nil"/>
              <w:bottom w:val="single" w:sz="4" w:space="0" w:color="auto"/>
              <w:right w:val="nil"/>
            </w:tcBorders>
            <w:shd w:val="clear" w:color="auto" w:fill="auto"/>
            <w:hideMark/>
          </w:tcPr>
          <w:p w14:paraId="0232E24A" w14:textId="77777777" w:rsidR="004B2282" w:rsidRPr="00292E2D" w:rsidRDefault="004B2282" w:rsidP="00FC68A1">
            <w:pPr>
              <w:pStyle w:val="Tabletext"/>
            </w:pPr>
            <w:r w:rsidRPr="00292E2D">
              <w:t>Mastoidectomy (cortical) (H) (Anaes.) (Assist.)</w:t>
            </w:r>
          </w:p>
        </w:tc>
        <w:tc>
          <w:tcPr>
            <w:tcW w:w="663" w:type="pct"/>
            <w:tcBorders>
              <w:top w:val="single" w:sz="4" w:space="0" w:color="auto"/>
              <w:left w:val="nil"/>
              <w:bottom w:val="single" w:sz="4" w:space="0" w:color="auto"/>
              <w:right w:val="nil"/>
            </w:tcBorders>
            <w:shd w:val="clear" w:color="auto" w:fill="auto"/>
            <w:hideMark/>
          </w:tcPr>
          <w:p w14:paraId="751FDA3E" w14:textId="284207B3" w:rsidR="004B2282" w:rsidRPr="00292E2D" w:rsidRDefault="001936CA" w:rsidP="00FC68A1">
            <w:pPr>
              <w:pStyle w:val="Tabletext"/>
              <w:jc w:val="right"/>
            </w:pPr>
            <w:r w:rsidRPr="00292E2D">
              <w:t>537.55</w:t>
            </w:r>
          </w:p>
        </w:tc>
      </w:tr>
      <w:tr w:rsidR="004B2282" w:rsidRPr="00292E2D" w14:paraId="10B4D40F" w14:textId="77777777" w:rsidTr="00561DD9">
        <w:tc>
          <w:tcPr>
            <w:tcW w:w="694" w:type="pct"/>
            <w:tcBorders>
              <w:top w:val="single" w:sz="4" w:space="0" w:color="auto"/>
              <w:left w:val="nil"/>
              <w:bottom w:val="single" w:sz="4" w:space="0" w:color="auto"/>
              <w:right w:val="nil"/>
            </w:tcBorders>
            <w:shd w:val="clear" w:color="auto" w:fill="auto"/>
            <w:hideMark/>
          </w:tcPr>
          <w:p w14:paraId="5CF904DF" w14:textId="77777777" w:rsidR="004B2282" w:rsidRPr="00292E2D" w:rsidRDefault="004B2282" w:rsidP="00FC68A1">
            <w:pPr>
              <w:pStyle w:val="Tabletext"/>
            </w:pPr>
            <w:r w:rsidRPr="00292E2D">
              <w:t>41548</w:t>
            </w:r>
          </w:p>
        </w:tc>
        <w:tc>
          <w:tcPr>
            <w:tcW w:w="3643" w:type="pct"/>
            <w:tcBorders>
              <w:top w:val="single" w:sz="4" w:space="0" w:color="auto"/>
              <w:left w:val="nil"/>
              <w:bottom w:val="single" w:sz="4" w:space="0" w:color="auto"/>
              <w:right w:val="nil"/>
            </w:tcBorders>
            <w:shd w:val="clear" w:color="auto" w:fill="auto"/>
            <w:hideMark/>
          </w:tcPr>
          <w:p w14:paraId="583CBE52" w14:textId="77777777" w:rsidR="004B2282" w:rsidRPr="00292E2D" w:rsidRDefault="004B2282" w:rsidP="00FC68A1">
            <w:pPr>
              <w:pStyle w:val="Tabletext"/>
            </w:pPr>
            <w:r w:rsidRPr="00292E2D">
              <w:t>Obliteration of the mastoid cavity (H) (Anaes.) (Assist.)</w:t>
            </w:r>
          </w:p>
        </w:tc>
        <w:tc>
          <w:tcPr>
            <w:tcW w:w="663" w:type="pct"/>
            <w:tcBorders>
              <w:top w:val="single" w:sz="4" w:space="0" w:color="auto"/>
              <w:left w:val="nil"/>
              <w:bottom w:val="single" w:sz="4" w:space="0" w:color="auto"/>
              <w:right w:val="nil"/>
            </w:tcBorders>
            <w:shd w:val="clear" w:color="auto" w:fill="auto"/>
            <w:hideMark/>
          </w:tcPr>
          <w:p w14:paraId="2D5E2B6E" w14:textId="082E3519" w:rsidR="004B2282" w:rsidRPr="00292E2D" w:rsidRDefault="001936CA" w:rsidP="00FC68A1">
            <w:pPr>
              <w:pStyle w:val="Tabletext"/>
              <w:jc w:val="right"/>
            </w:pPr>
            <w:r w:rsidRPr="00292E2D">
              <w:t>713.35</w:t>
            </w:r>
          </w:p>
        </w:tc>
      </w:tr>
      <w:tr w:rsidR="004B2282" w:rsidRPr="00292E2D" w14:paraId="7A1F00E2" w14:textId="77777777" w:rsidTr="00561DD9">
        <w:tc>
          <w:tcPr>
            <w:tcW w:w="694" w:type="pct"/>
            <w:tcBorders>
              <w:top w:val="single" w:sz="4" w:space="0" w:color="auto"/>
              <w:left w:val="nil"/>
              <w:bottom w:val="single" w:sz="4" w:space="0" w:color="auto"/>
              <w:right w:val="nil"/>
            </w:tcBorders>
            <w:shd w:val="clear" w:color="auto" w:fill="auto"/>
            <w:hideMark/>
          </w:tcPr>
          <w:p w14:paraId="043806AA" w14:textId="77777777" w:rsidR="004B2282" w:rsidRPr="00292E2D" w:rsidRDefault="004B2282" w:rsidP="00FC68A1">
            <w:pPr>
              <w:pStyle w:val="Tabletext"/>
            </w:pPr>
            <w:r w:rsidRPr="00292E2D">
              <w:t>41551</w:t>
            </w:r>
          </w:p>
        </w:tc>
        <w:tc>
          <w:tcPr>
            <w:tcW w:w="3643" w:type="pct"/>
            <w:tcBorders>
              <w:top w:val="single" w:sz="4" w:space="0" w:color="auto"/>
              <w:left w:val="nil"/>
              <w:bottom w:val="single" w:sz="4" w:space="0" w:color="auto"/>
              <w:right w:val="nil"/>
            </w:tcBorders>
            <w:shd w:val="clear" w:color="auto" w:fill="auto"/>
            <w:hideMark/>
          </w:tcPr>
          <w:p w14:paraId="7464589C" w14:textId="77777777" w:rsidR="004B2282" w:rsidRPr="00292E2D" w:rsidRDefault="004B2282" w:rsidP="00FC68A1">
            <w:pPr>
              <w:pStyle w:val="Tabletext"/>
            </w:pPr>
            <w:r w:rsidRPr="00292E2D">
              <w:t>Mastoidectomy, intact wall technique, with myringoplasty (H) (Anaes.) (Assist.)</w:t>
            </w:r>
          </w:p>
        </w:tc>
        <w:tc>
          <w:tcPr>
            <w:tcW w:w="663" w:type="pct"/>
            <w:tcBorders>
              <w:top w:val="single" w:sz="4" w:space="0" w:color="auto"/>
              <w:left w:val="nil"/>
              <w:bottom w:val="single" w:sz="4" w:space="0" w:color="auto"/>
              <w:right w:val="nil"/>
            </w:tcBorders>
            <w:shd w:val="clear" w:color="auto" w:fill="auto"/>
            <w:hideMark/>
          </w:tcPr>
          <w:p w14:paraId="48A842FF" w14:textId="6FB7B61A" w:rsidR="004B2282" w:rsidRPr="00292E2D" w:rsidRDefault="001936CA" w:rsidP="00FC68A1">
            <w:pPr>
              <w:pStyle w:val="Tabletext"/>
              <w:jc w:val="right"/>
            </w:pPr>
            <w:r w:rsidRPr="00292E2D">
              <w:t>1,642.85</w:t>
            </w:r>
          </w:p>
        </w:tc>
      </w:tr>
      <w:tr w:rsidR="004B2282" w:rsidRPr="00292E2D" w14:paraId="594416D9" w14:textId="77777777" w:rsidTr="00561DD9">
        <w:tc>
          <w:tcPr>
            <w:tcW w:w="694" w:type="pct"/>
            <w:tcBorders>
              <w:top w:val="single" w:sz="4" w:space="0" w:color="auto"/>
              <w:left w:val="nil"/>
              <w:bottom w:val="single" w:sz="4" w:space="0" w:color="auto"/>
              <w:right w:val="nil"/>
            </w:tcBorders>
            <w:shd w:val="clear" w:color="auto" w:fill="auto"/>
            <w:hideMark/>
          </w:tcPr>
          <w:p w14:paraId="1271CC8D" w14:textId="77777777" w:rsidR="004B2282" w:rsidRPr="00292E2D" w:rsidRDefault="004B2282" w:rsidP="00FC68A1">
            <w:pPr>
              <w:pStyle w:val="Tabletext"/>
            </w:pPr>
            <w:r w:rsidRPr="00292E2D">
              <w:t>41554</w:t>
            </w:r>
          </w:p>
        </w:tc>
        <w:tc>
          <w:tcPr>
            <w:tcW w:w="3643" w:type="pct"/>
            <w:tcBorders>
              <w:top w:val="single" w:sz="4" w:space="0" w:color="auto"/>
              <w:left w:val="nil"/>
              <w:bottom w:val="single" w:sz="4" w:space="0" w:color="auto"/>
              <w:right w:val="nil"/>
            </w:tcBorders>
            <w:shd w:val="clear" w:color="auto" w:fill="auto"/>
            <w:hideMark/>
          </w:tcPr>
          <w:p w14:paraId="32C0E6CF" w14:textId="77777777" w:rsidR="004B2282" w:rsidRPr="00292E2D" w:rsidRDefault="004B2282" w:rsidP="00FC68A1">
            <w:pPr>
              <w:pStyle w:val="Tabletext"/>
            </w:pPr>
            <w:r w:rsidRPr="00292E2D">
              <w:t>Mastoidectomy, intact wall technique, with myringoplasty and ossicular chain reconstruction (H) (Anaes.) (Assist.)</w:t>
            </w:r>
          </w:p>
        </w:tc>
        <w:tc>
          <w:tcPr>
            <w:tcW w:w="663" w:type="pct"/>
            <w:tcBorders>
              <w:top w:val="single" w:sz="4" w:space="0" w:color="auto"/>
              <w:left w:val="nil"/>
              <w:bottom w:val="single" w:sz="4" w:space="0" w:color="auto"/>
              <w:right w:val="nil"/>
            </w:tcBorders>
            <w:shd w:val="clear" w:color="auto" w:fill="auto"/>
            <w:hideMark/>
          </w:tcPr>
          <w:p w14:paraId="2D6365C6" w14:textId="75D20239" w:rsidR="004B2282" w:rsidRPr="00292E2D" w:rsidRDefault="001936CA" w:rsidP="00FC68A1">
            <w:pPr>
              <w:pStyle w:val="Tabletext"/>
              <w:jc w:val="right"/>
            </w:pPr>
            <w:r w:rsidRPr="00292E2D">
              <w:t>1,935.60</w:t>
            </w:r>
          </w:p>
        </w:tc>
      </w:tr>
      <w:tr w:rsidR="004B2282" w:rsidRPr="00292E2D" w14:paraId="1E87E57D" w14:textId="77777777" w:rsidTr="00561DD9">
        <w:tc>
          <w:tcPr>
            <w:tcW w:w="694" w:type="pct"/>
            <w:tcBorders>
              <w:top w:val="single" w:sz="4" w:space="0" w:color="auto"/>
              <w:left w:val="nil"/>
              <w:bottom w:val="single" w:sz="4" w:space="0" w:color="auto"/>
              <w:right w:val="nil"/>
            </w:tcBorders>
            <w:shd w:val="clear" w:color="auto" w:fill="auto"/>
            <w:hideMark/>
          </w:tcPr>
          <w:p w14:paraId="242D6C55" w14:textId="77777777" w:rsidR="004B2282" w:rsidRPr="00292E2D" w:rsidRDefault="004B2282" w:rsidP="00FC68A1">
            <w:pPr>
              <w:pStyle w:val="Tabletext"/>
            </w:pPr>
            <w:r w:rsidRPr="00292E2D">
              <w:t>41557</w:t>
            </w:r>
          </w:p>
        </w:tc>
        <w:tc>
          <w:tcPr>
            <w:tcW w:w="3643" w:type="pct"/>
            <w:tcBorders>
              <w:top w:val="single" w:sz="4" w:space="0" w:color="auto"/>
              <w:left w:val="nil"/>
              <w:bottom w:val="single" w:sz="4" w:space="0" w:color="auto"/>
              <w:right w:val="nil"/>
            </w:tcBorders>
            <w:shd w:val="clear" w:color="auto" w:fill="auto"/>
            <w:hideMark/>
          </w:tcPr>
          <w:p w14:paraId="7DA1C920" w14:textId="77777777" w:rsidR="004B2282" w:rsidRPr="00292E2D" w:rsidRDefault="004B2282" w:rsidP="00FC68A1">
            <w:pPr>
              <w:pStyle w:val="Tabletext"/>
            </w:pPr>
            <w:r w:rsidRPr="00292E2D">
              <w:t>Mastoidectomy (radical or modified radical) (H) (Anaes.) (Assist.)</w:t>
            </w:r>
          </w:p>
        </w:tc>
        <w:tc>
          <w:tcPr>
            <w:tcW w:w="663" w:type="pct"/>
            <w:tcBorders>
              <w:top w:val="single" w:sz="4" w:space="0" w:color="auto"/>
              <w:left w:val="nil"/>
              <w:bottom w:val="single" w:sz="4" w:space="0" w:color="auto"/>
              <w:right w:val="nil"/>
            </w:tcBorders>
            <w:shd w:val="clear" w:color="auto" w:fill="auto"/>
            <w:hideMark/>
          </w:tcPr>
          <w:p w14:paraId="42ADBF12" w14:textId="14AC2B70" w:rsidR="004B2282" w:rsidRPr="00292E2D" w:rsidRDefault="001936CA" w:rsidP="00FC68A1">
            <w:pPr>
              <w:pStyle w:val="Tabletext"/>
              <w:jc w:val="right"/>
            </w:pPr>
            <w:r w:rsidRPr="00292E2D">
              <w:t>1,123.95</w:t>
            </w:r>
          </w:p>
        </w:tc>
      </w:tr>
      <w:tr w:rsidR="004B2282" w:rsidRPr="00292E2D" w14:paraId="084FB72F" w14:textId="77777777" w:rsidTr="00561DD9">
        <w:tc>
          <w:tcPr>
            <w:tcW w:w="694" w:type="pct"/>
            <w:tcBorders>
              <w:top w:val="single" w:sz="4" w:space="0" w:color="auto"/>
              <w:left w:val="nil"/>
              <w:bottom w:val="single" w:sz="4" w:space="0" w:color="auto"/>
              <w:right w:val="nil"/>
            </w:tcBorders>
            <w:shd w:val="clear" w:color="auto" w:fill="auto"/>
            <w:hideMark/>
          </w:tcPr>
          <w:p w14:paraId="5E7BBEFB" w14:textId="77777777" w:rsidR="004B2282" w:rsidRPr="00292E2D" w:rsidRDefault="004B2282" w:rsidP="00FC68A1">
            <w:pPr>
              <w:pStyle w:val="Tabletext"/>
            </w:pPr>
            <w:r w:rsidRPr="00292E2D">
              <w:t>41560</w:t>
            </w:r>
          </w:p>
        </w:tc>
        <w:tc>
          <w:tcPr>
            <w:tcW w:w="3643" w:type="pct"/>
            <w:tcBorders>
              <w:top w:val="single" w:sz="4" w:space="0" w:color="auto"/>
              <w:left w:val="nil"/>
              <w:bottom w:val="single" w:sz="4" w:space="0" w:color="auto"/>
              <w:right w:val="nil"/>
            </w:tcBorders>
            <w:shd w:val="clear" w:color="auto" w:fill="auto"/>
            <w:hideMark/>
          </w:tcPr>
          <w:p w14:paraId="4C5A8377" w14:textId="77777777" w:rsidR="004B2282" w:rsidRPr="00292E2D" w:rsidRDefault="004B2282" w:rsidP="00FC68A1">
            <w:pPr>
              <w:pStyle w:val="Tabletext"/>
            </w:pPr>
            <w:r w:rsidRPr="00292E2D">
              <w:t>Mastoidectomy (radical or modified radical) and myringoplasty (H) (Anaes.)</w:t>
            </w:r>
          </w:p>
        </w:tc>
        <w:tc>
          <w:tcPr>
            <w:tcW w:w="663" w:type="pct"/>
            <w:tcBorders>
              <w:top w:val="single" w:sz="4" w:space="0" w:color="auto"/>
              <w:left w:val="nil"/>
              <w:bottom w:val="single" w:sz="4" w:space="0" w:color="auto"/>
              <w:right w:val="nil"/>
            </w:tcBorders>
            <w:shd w:val="clear" w:color="auto" w:fill="auto"/>
            <w:hideMark/>
          </w:tcPr>
          <w:p w14:paraId="477255BB" w14:textId="2C0B1C5D" w:rsidR="004B2282" w:rsidRPr="00292E2D" w:rsidRDefault="001936CA" w:rsidP="00FC68A1">
            <w:pPr>
              <w:pStyle w:val="Tabletext"/>
              <w:jc w:val="right"/>
            </w:pPr>
            <w:r w:rsidRPr="00292E2D">
              <w:t>1,231.55</w:t>
            </w:r>
          </w:p>
        </w:tc>
      </w:tr>
      <w:tr w:rsidR="004B2282" w:rsidRPr="00292E2D" w14:paraId="3B578AFC" w14:textId="77777777" w:rsidTr="00561DD9">
        <w:tc>
          <w:tcPr>
            <w:tcW w:w="694" w:type="pct"/>
            <w:tcBorders>
              <w:top w:val="single" w:sz="4" w:space="0" w:color="auto"/>
              <w:left w:val="nil"/>
              <w:bottom w:val="single" w:sz="4" w:space="0" w:color="auto"/>
              <w:right w:val="nil"/>
            </w:tcBorders>
            <w:shd w:val="clear" w:color="auto" w:fill="auto"/>
            <w:hideMark/>
          </w:tcPr>
          <w:p w14:paraId="75334E27" w14:textId="77777777" w:rsidR="004B2282" w:rsidRPr="00292E2D" w:rsidRDefault="004B2282" w:rsidP="00FC68A1">
            <w:pPr>
              <w:pStyle w:val="Tabletext"/>
            </w:pPr>
            <w:r w:rsidRPr="00292E2D">
              <w:t>41563</w:t>
            </w:r>
          </w:p>
        </w:tc>
        <w:tc>
          <w:tcPr>
            <w:tcW w:w="3643" w:type="pct"/>
            <w:tcBorders>
              <w:top w:val="single" w:sz="4" w:space="0" w:color="auto"/>
              <w:left w:val="nil"/>
              <w:bottom w:val="single" w:sz="4" w:space="0" w:color="auto"/>
              <w:right w:val="nil"/>
            </w:tcBorders>
            <w:shd w:val="clear" w:color="auto" w:fill="auto"/>
            <w:hideMark/>
          </w:tcPr>
          <w:p w14:paraId="4C4A2454" w14:textId="77777777" w:rsidR="004B2282" w:rsidRPr="00292E2D" w:rsidRDefault="004B2282" w:rsidP="00FC68A1">
            <w:pPr>
              <w:pStyle w:val="Tabletext"/>
            </w:pPr>
            <w:r w:rsidRPr="00292E2D">
              <w:t>Mastoidectomy (radical or modified radical), myringoplasty and ossicular chain reconstruction (H) (Anaes.) (Assist.)</w:t>
            </w:r>
          </w:p>
        </w:tc>
        <w:tc>
          <w:tcPr>
            <w:tcW w:w="663" w:type="pct"/>
            <w:tcBorders>
              <w:top w:val="single" w:sz="4" w:space="0" w:color="auto"/>
              <w:left w:val="nil"/>
              <w:bottom w:val="single" w:sz="4" w:space="0" w:color="auto"/>
              <w:right w:val="nil"/>
            </w:tcBorders>
            <w:shd w:val="clear" w:color="auto" w:fill="auto"/>
            <w:hideMark/>
          </w:tcPr>
          <w:p w14:paraId="53609596" w14:textId="414BE9DC" w:rsidR="004B2282" w:rsidRPr="00292E2D" w:rsidRDefault="001936CA" w:rsidP="00FC68A1">
            <w:pPr>
              <w:pStyle w:val="Tabletext"/>
              <w:jc w:val="right"/>
            </w:pPr>
            <w:r w:rsidRPr="00292E2D">
              <w:t>1,524.60</w:t>
            </w:r>
          </w:p>
        </w:tc>
      </w:tr>
      <w:tr w:rsidR="004B2282" w:rsidRPr="00292E2D" w14:paraId="0BA36DBC" w14:textId="77777777" w:rsidTr="00561DD9">
        <w:tc>
          <w:tcPr>
            <w:tcW w:w="694" w:type="pct"/>
            <w:tcBorders>
              <w:top w:val="single" w:sz="4" w:space="0" w:color="auto"/>
              <w:left w:val="nil"/>
              <w:bottom w:val="single" w:sz="4" w:space="0" w:color="auto"/>
              <w:right w:val="nil"/>
            </w:tcBorders>
            <w:shd w:val="clear" w:color="auto" w:fill="auto"/>
            <w:hideMark/>
          </w:tcPr>
          <w:p w14:paraId="287BCA2D" w14:textId="77777777" w:rsidR="004B2282" w:rsidRPr="00292E2D" w:rsidRDefault="004B2282" w:rsidP="00FC68A1">
            <w:pPr>
              <w:pStyle w:val="Tabletext"/>
            </w:pPr>
            <w:bookmarkStart w:id="783" w:name="CU_164801632"/>
            <w:bookmarkEnd w:id="783"/>
            <w:r w:rsidRPr="00292E2D">
              <w:t>41564</w:t>
            </w:r>
          </w:p>
        </w:tc>
        <w:tc>
          <w:tcPr>
            <w:tcW w:w="3643" w:type="pct"/>
            <w:tcBorders>
              <w:top w:val="single" w:sz="4" w:space="0" w:color="auto"/>
              <w:left w:val="nil"/>
              <w:bottom w:val="single" w:sz="4" w:space="0" w:color="auto"/>
              <w:right w:val="nil"/>
            </w:tcBorders>
            <w:shd w:val="clear" w:color="auto" w:fill="auto"/>
            <w:hideMark/>
          </w:tcPr>
          <w:p w14:paraId="3007F804" w14:textId="77777777" w:rsidR="004B2282" w:rsidRPr="00292E2D" w:rsidRDefault="004B2282" w:rsidP="00FC68A1">
            <w:pPr>
              <w:pStyle w:val="Tabletext"/>
            </w:pPr>
            <w:r w:rsidRPr="00292E2D">
              <w:t>Mastoidectomy (radical or modified radical), obliteration of the mastoid cavity, blind sac closure of external auditory canal and obliteration of eustachian tube (H) (Anaes.) (Assist.)</w:t>
            </w:r>
          </w:p>
        </w:tc>
        <w:tc>
          <w:tcPr>
            <w:tcW w:w="663" w:type="pct"/>
            <w:tcBorders>
              <w:top w:val="single" w:sz="4" w:space="0" w:color="auto"/>
              <w:left w:val="nil"/>
              <w:bottom w:val="single" w:sz="4" w:space="0" w:color="auto"/>
              <w:right w:val="nil"/>
            </w:tcBorders>
            <w:shd w:val="clear" w:color="auto" w:fill="auto"/>
            <w:hideMark/>
          </w:tcPr>
          <w:p w14:paraId="3CC278DC" w14:textId="1857811B" w:rsidR="004B2282" w:rsidRPr="00292E2D" w:rsidRDefault="001936CA" w:rsidP="00FC68A1">
            <w:pPr>
              <w:pStyle w:val="Tabletext"/>
              <w:jc w:val="right"/>
            </w:pPr>
            <w:r w:rsidRPr="00292E2D">
              <w:t>1,971.55</w:t>
            </w:r>
          </w:p>
        </w:tc>
      </w:tr>
      <w:tr w:rsidR="004B2282" w:rsidRPr="00292E2D" w14:paraId="2177B275" w14:textId="77777777" w:rsidTr="00561DD9">
        <w:tc>
          <w:tcPr>
            <w:tcW w:w="694" w:type="pct"/>
            <w:tcBorders>
              <w:top w:val="single" w:sz="4" w:space="0" w:color="auto"/>
              <w:left w:val="nil"/>
              <w:bottom w:val="single" w:sz="4" w:space="0" w:color="auto"/>
              <w:right w:val="nil"/>
            </w:tcBorders>
            <w:shd w:val="clear" w:color="auto" w:fill="auto"/>
            <w:hideMark/>
          </w:tcPr>
          <w:p w14:paraId="17B588A9" w14:textId="77777777" w:rsidR="004B2282" w:rsidRPr="00292E2D" w:rsidRDefault="004B2282" w:rsidP="00FC68A1">
            <w:pPr>
              <w:pStyle w:val="Tabletext"/>
            </w:pPr>
            <w:r w:rsidRPr="00292E2D">
              <w:t>41566</w:t>
            </w:r>
          </w:p>
        </w:tc>
        <w:tc>
          <w:tcPr>
            <w:tcW w:w="3643" w:type="pct"/>
            <w:tcBorders>
              <w:top w:val="single" w:sz="4" w:space="0" w:color="auto"/>
              <w:left w:val="nil"/>
              <w:bottom w:val="single" w:sz="4" w:space="0" w:color="auto"/>
              <w:right w:val="nil"/>
            </w:tcBorders>
            <w:shd w:val="clear" w:color="auto" w:fill="auto"/>
            <w:hideMark/>
          </w:tcPr>
          <w:p w14:paraId="2A487A30" w14:textId="77777777" w:rsidR="004B2282" w:rsidRPr="00292E2D" w:rsidRDefault="004B2282" w:rsidP="00FC68A1">
            <w:pPr>
              <w:pStyle w:val="Tabletext"/>
            </w:pPr>
            <w:r w:rsidRPr="00292E2D">
              <w:t>Revision of mastoidectomy (radical, modified radical or intact wall), including myringoplasty (H) (Anaes.) (Assist.)</w:t>
            </w:r>
          </w:p>
        </w:tc>
        <w:tc>
          <w:tcPr>
            <w:tcW w:w="663" w:type="pct"/>
            <w:tcBorders>
              <w:top w:val="single" w:sz="4" w:space="0" w:color="auto"/>
              <w:left w:val="nil"/>
              <w:bottom w:val="single" w:sz="4" w:space="0" w:color="auto"/>
              <w:right w:val="nil"/>
            </w:tcBorders>
            <w:shd w:val="clear" w:color="auto" w:fill="auto"/>
            <w:hideMark/>
          </w:tcPr>
          <w:p w14:paraId="39843F28" w14:textId="700096A9" w:rsidR="004B2282" w:rsidRPr="00292E2D" w:rsidRDefault="001936CA" w:rsidP="00FC68A1">
            <w:pPr>
              <w:pStyle w:val="Tabletext"/>
              <w:jc w:val="right"/>
            </w:pPr>
            <w:r w:rsidRPr="00292E2D">
              <w:t>1,123.95</w:t>
            </w:r>
          </w:p>
        </w:tc>
      </w:tr>
      <w:tr w:rsidR="004B2282" w:rsidRPr="00292E2D" w14:paraId="0E136359" w14:textId="77777777" w:rsidTr="00561DD9">
        <w:tc>
          <w:tcPr>
            <w:tcW w:w="694" w:type="pct"/>
            <w:tcBorders>
              <w:top w:val="single" w:sz="4" w:space="0" w:color="auto"/>
              <w:left w:val="nil"/>
              <w:bottom w:val="single" w:sz="4" w:space="0" w:color="auto"/>
              <w:right w:val="nil"/>
            </w:tcBorders>
            <w:shd w:val="clear" w:color="auto" w:fill="auto"/>
            <w:hideMark/>
          </w:tcPr>
          <w:p w14:paraId="0805EC94" w14:textId="77777777" w:rsidR="004B2282" w:rsidRPr="00292E2D" w:rsidRDefault="004B2282" w:rsidP="00FC68A1">
            <w:pPr>
              <w:pStyle w:val="Tabletext"/>
            </w:pPr>
            <w:bookmarkStart w:id="784" w:name="CU_166807003"/>
            <w:bookmarkEnd w:id="784"/>
            <w:r w:rsidRPr="00292E2D">
              <w:t>41569</w:t>
            </w:r>
          </w:p>
        </w:tc>
        <w:tc>
          <w:tcPr>
            <w:tcW w:w="3643" w:type="pct"/>
            <w:tcBorders>
              <w:top w:val="single" w:sz="4" w:space="0" w:color="auto"/>
              <w:left w:val="nil"/>
              <w:bottom w:val="single" w:sz="4" w:space="0" w:color="auto"/>
              <w:right w:val="nil"/>
            </w:tcBorders>
            <w:shd w:val="clear" w:color="auto" w:fill="auto"/>
            <w:hideMark/>
          </w:tcPr>
          <w:p w14:paraId="66519479" w14:textId="77777777" w:rsidR="004B2282" w:rsidRPr="00292E2D" w:rsidRDefault="004B2282" w:rsidP="00FC68A1">
            <w:pPr>
              <w:pStyle w:val="Tabletext"/>
            </w:pPr>
            <w:r w:rsidRPr="00292E2D">
              <w:t>Decompression of facial nerve in its mastoid portion (H) (Anaes.) (Assist.)</w:t>
            </w:r>
          </w:p>
        </w:tc>
        <w:tc>
          <w:tcPr>
            <w:tcW w:w="663" w:type="pct"/>
            <w:tcBorders>
              <w:top w:val="single" w:sz="4" w:space="0" w:color="auto"/>
              <w:left w:val="nil"/>
              <w:bottom w:val="single" w:sz="4" w:space="0" w:color="auto"/>
              <w:right w:val="nil"/>
            </w:tcBorders>
            <w:shd w:val="clear" w:color="auto" w:fill="auto"/>
            <w:hideMark/>
          </w:tcPr>
          <w:p w14:paraId="62B9D453" w14:textId="61A0D7E4" w:rsidR="004B2282" w:rsidRPr="00292E2D" w:rsidRDefault="001936CA" w:rsidP="00FC68A1">
            <w:pPr>
              <w:pStyle w:val="Tabletext"/>
              <w:jc w:val="right"/>
            </w:pPr>
            <w:r w:rsidRPr="00292E2D">
              <w:t>1,231.55</w:t>
            </w:r>
          </w:p>
        </w:tc>
      </w:tr>
      <w:tr w:rsidR="004B2282" w:rsidRPr="00292E2D" w14:paraId="5247F13A" w14:textId="77777777" w:rsidTr="00561DD9">
        <w:tc>
          <w:tcPr>
            <w:tcW w:w="694" w:type="pct"/>
            <w:tcBorders>
              <w:top w:val="single" w:sz="4" w:space="0" w:color="auto"/>
              <w:left w:val="nil"/>
              <w:bottom w:val="single" w:sz="4" w:space="0" w:color="auto"/>
              <w:right w:val="nil"/>
            </w:tcBorders>
            <w:shd w:val="clear" w:color="auto" w:fill="auto"/>
            <w:hideMark/>
          </w:tcPr>
          <w:p w14:paraId="18D71617" w14:textId="77777777" w:rsidR="004B2282" w:rsidRPr="00292E2D" w:rsidRDefault="004B2282" w:rsidP="00FC68A1">
            <w:pPr>
              <w:pStyle w:val="Tabletext"/>
            </w:pPr>
            <w:r w:rsidRPr="00292E2D">
              <w:t>41572</w:t>
            </w:r>
          </w:p>
        </w:tc>
        <w:tc>
          <w:tcPr>
            <w:tcW w:w="3643" w:type="pct"/>
            <w:tcBorders>
              <w:top w:val="single" w:sz="4" w:space="0" w:color="auto"/>
              <w:left w:val="nil"/>
              <w:bottom w:val="single" w:sz="4" w:space="0" w:color="auto"/>
              <w:right w:val="nil"/>
            </w:tcBorders>
            <w:shd w:val="clear" w:color="auto" w:fill="auto"/>
            <w:hideMark/>
          </w:tcPr>
          <w:p w14:paraId="0E773225" w14:textId="77777777" w:rsidR="004B2282" w:rsidRPr="00292E2D" w:rsidRDefault="004B2282" w:rsidP="00FC68A1">
            <w:pPr>
              <w:pStyle w:val="Tabletext"/>
            </w:pPr>
            <w:r w:rsidRPr="00292E2D">
              <w:t>Labyrinthotomy or destruction of labyrinth (H) (Anaes.) (Assist.)</w:t>
            </w:r>
          </w:p>
        </w:tc>
        <w:tc>
          <w:tcPr>
            <w:tcW w:w="663" w:type="pct"/>
            <w:tcBorders>
              <w:top w:val="single" w:sz="4" w:space="0" w:color="auto"/>
              <w:left w:val="nil"/>
              <w:bottom w:val="single" w:sz="4" w:space="0" w:color="auto"/>
              <w:right w:val="nil"/>
            </w:tcBorders>
            <w:shd w:val="clear" w:color="auto" w:fill="auto"/>
            <w:hideMark/>
          </w:tcPr>
          <w:p w14:paraId="0DCB7B5A" w14:textId="72872176" w:rsidR="004B2282" w:rsidRPr="00292E2D" w:rsidRDefault="001936CA" w:rsidP="00FC68A1">
            <w:pPr>
              <w:pStyle w:val="Tabletext"/>
              <w:jc w:val="right"/>
            </w:pPr>
            <w:r w:rsidRPr="00292E2D">
              <w:t>1,065.50</w:t>
            </w:r>
          </w:p>
        </w:tc>
      </w:tr>
      <w:tr w:rsidR="004B2282" w:rsidRPr="00292E2D" w14:paraId="10B6F58D" w14:textId="77777777" w:rsidTr="00561DD9">
        <w:tc>
          <w:tcPr>
            <w:tcW w:w="694" w:type="pct"/>
            <w:tcBorders>
              <w:top w:val="single" w:sz="4" w:space="0" w:color="auto"/>
              <w:left w:val="nil"/>
              <w:bottom w:val="single" w:sz="4" w:space="0" w:color="auto"/>
              <w:right w:val="nil"/>
            </w:tcBorders>
            <w:shd w:val="clear" w:color="auto" w:fill="auto"/>
            <w:hideMark/>
          </w:tcPr>
          <w:p w14:paraId="2CFE2D7D" w14:textId="77777777" w:rsidR="004B2282" w:rsidRPr="00292E2D" w:rsidRDefault="004B2282" w:rsidP="00FC68A1">
            <w:pPr>
              <w:pStyle w:val="Tabletext"/>
            </w:pPr>
            <w:r w:rsidRPr="00292E2D">
              <w:t>41575</w:t>
            </w:r>
          </w:p>
        </w:tc>
        <w:tc>
          <w:tcPr>
            <w:tcW w:w="3643" w:type="pct"/>
            <w:tcBorders>
              <w:top w:val="single" w:sz="4" w:space="0" w:color="auto"/>
              <w:left w:val="nil"/>
              <w:bottom w:val="single" w:sz="4" w:space="0" w:color="auto"/>
              <w:right w:val="nil"/>
            </w:tcBorders>
            <w:shd w:val="clear" w:color="auto" w:fill="auto"/>
            <w:hideMark/>
          </w:tcPr>
          <w:p w14:paraId="2E23F212" w14:textId="51F81611" w:rsidR="004B2282" w:rsidRPr="00292E2D" w:rsidRDefault="004B2282" w:rsidP="00FC68A1">
            <w:pPr>
              <w:pStyle w:val="Tabletext"/>
            </w:pPr>
            <w:r w:rsidRPr="00292E2D">
              <w:t>Cerebello</w:t>
            </w:r>
            <w:r w:rsidR="00DE7744">
              <w:noBreakHyphen/>
            </w:r>
            <w:r w:rsidRPr="00292E2D">
              <w:t>pontine angle tumour, removal of by 2 surgeons operating conjointly, by transmastoid, translabyrinthine or retromastoid approach—transmastoid, translabyrinthine or retromastoid procedure (including after</w:t>
            </w:r>
            <w:r w:rsidR="00DE7744">
              <w:noBreakHyphen/>
            </w:r>
            <w:r w:rsidRPr="00292E2D">
              <w:t>care) (H) (Anaes.) (Assist.)</w:t>
            </w:r>
          </w:p>
        </w:tc>
        <w:tc>
          <w:tcPr>
            <w:tcW w:w="663" w:type="pct"/>
            <w:tcBorders>
              <w:top w:val="single" w:sz="4" w:space="0" w:color="auto"/>
              <w:left w:val="nil"/>
              <w:bottom w:val="single" w:sz="4" w:space="0" w:color="auto"/>
              <w:right w:val="nil"/>
            </w:tcBorders>
            <w:shd w:val="clear" w:color="auto" w:fill="auto"/>
            <w:hideMark/>
          </w:tcPr>
          <w:p w14:paraId="340A7854" w14:textId="451BB1B0" w:rsidR="004B2282" w:rsidRPr="00292E2D" w:rsidRDefault="001936CA" w:rsidP="00FC68A1">
            <w:pPr>
              <w:pStyle w:val="Tabletext"/>
              <w:jc w:val="right"/>
            </w:pPr>
            <w:r w:rsidRPr="00292E2D">
              <w:t>2,511.75</w:t>
            </w:r>
          </w:p>
        </w:tc>
      </w:tr>
      <w:tr w:rsidR="004B2282" w:rsidRPr="00292E2D" w14:paraId="2B4B9473" w14:textId="77777777" w:rsidTr="00561DD9">
        <w:tc>
          <w:tcPr>
            <w:tcW w:w="694" w:type="pct"/>
            <w:tcBorders>
              <w:top w:val="single" w:sz="4" w:space="0" w:color="auto"/>
              <w:left w:val="nil"/>
              <w:bottom w:val="single" w:sz="4" w:space="0" w:color="auto"/>
              <w:right w:val="nil"/>
            </w:tcBorders>
            <w:shd w:val="clear" w:color="auto" w:fill="auto"/>
            <w:hideMark/>
          </w:tcPr>
          <w:p w14:paraId="55F6DD31" w14:textId="77777777" w:rsidR="004B2282" w:rsidRPr="00292E2D" w:rsidRDefault="004B2282" w:rsidP="00FC68A1">
            <w:pPr>
              <w:pStyle w:val="Tabletext"/>
            </w:pPr>
            <w:r w:rsidRPr="00292E2D">
              <w:t>41576</w:t>
            </w:r>
          </w:p>
        </w:tc>
        <w:tc>
          <w:tcPr>
            <w:tcW w:w="3643" w:type="pct"/>
            <w:tcBorders>
              <w:top w:val="single" w:sz="4" w:space="0" w:color="auto"/>
              <w:left w:val="nil"/>
              <w:bottom w:val="single" w:sz="4" w:space="0" w:color="auto"/>
              <w:right w:val="nil"/>
            </w:tcBorders>
            <w:shd w:val="clear" w:color="auto" w:fill="auto"/>
            <w:hideMark/>
          </w:tcPr>
          <w:p w14:paraId="7A9078C3" w14:textId="2EE19890" w:rsidR="004B2282" w:rsidRPr="00292E2D" w:rsidRDefault="004B2282" w:rsidP="00FC68A1">
            <w:pPr>
              <w:pStyle w:val="Tabletext"/>
            </w:pPr>
            <w:r w:rsidRPr="00292E2D">
              <w:t>Cerebello</w:t>
            </w:r>
            <w:r w:rsidR="00DE7744">
              <w:noBreakHyphen/>
            </w:r>
            <w:r w:rsidRPr="00292E2D">
              <w:t>pontine angle tumour, removal of, by transmastoid, translabyrinthine or retromastoid approach (intracranial procedure) (including after</w:t>
            </w:r>
            <w:r w:rsidR="00DE7744">
              <w:noBreakHyphen/>
            </w:r>
            <w:r w:rsidRPr="00292E2D">
              <w:t>care) other than a service to which item 41578 or 41579 applies (H) (Anaes.) (Assist.)</w:t>
            </w:r>
          </w:p>
        </w:tc>
        <w:tc>
          <w:tcPr>
            <w:tcW w:w="663" w:type="pct"/>
            <w:tcBorders>
              <w:top w:val="single" w:sz="4" w:space="0" w:color="auto"/>
              <w:left w:val="nil"/>
              <w:bottom w:val="single" w:sz="4" w:space="0" w:color="auto"/>
              <w:right w:val="nil"/>
            </w:tcBorders>
            <w:shd w:val="clear" w:color="auto" w:fill="auto"/>
            <w:hideMark/>
          </w:tcPr>
          <w:p w14:paraId="1375DA7C" w14:textId="527C96A9" w:rsidR="004B2282" w:rsidRPr="00292E2D" w:rsidRDefault="001936CA" w:rsidP="00FC68A1">
            <w:pPr>
              <w:pStyle w:val="Tabletext"/>
              <w:jc w:val="right"/>
            </w:pPr>
            <w:r w:rsidRPr="00292E2D">
              <w:t>3,767.75</w:t>
            </w:r>
          </w:p>
        </w:tc>
      </w:tr>
      <w:tr w:rsidR="004B2282" w:rsidRPr="00292E2D" w14:paraId="706255C4" w14:textId="77777777" w:rsidTr="00561DD9">
        <w:tc>
          <w:tcPr>
            <w:tcW w:w="694" w:type="pct"/>
            <w:tcBorders>
              <w:top w:val="single" w:sz="4" w:space="0" w:color="auto"/>
              <w:left w:val="nil"/>
              <w:bottom w:val="single" w:sz="4" w:space="0" w:color="auto"/>
              <w:right w:val="nil"/>
            </w:tcBorders>
            <w:shd w:val="clear" w:color="auto" w:fill="auto"/>
            <w:hideMark/>
          </w:tcPr>
          <w:p w14:paraId="0D8ACB9C" w14:textId="77777777" w:rsidR="004B2282" w:rsidRPr="00292E2D" w:rsidRDefault="004B2282" w:rsidP="00FC68A1">
            <w:pPr>
              <w:pStyle w:val="Tabletext"/>
            </w:pPr>
            <w:r w:rsidRPr="00292E2D">
              <w:t>41578</w:t>
            </w:r>
          </w:p>
        </w:tc>
        <w:tc>
          <w:tcPr>
            <w:tcW w:w="3643" w:type="pct"/>
            <w:tcBorders>
              <w:top w:val="single" w:sz="4" w:space="0" w:color="auto"/>
              <w:left w:val="nil"/>
              <w:bottom w:val="single" w:sz="4" w:space="0" w:color="auto"/>
              <w:right w:val="nil"/>
            </w:tcBorders>
            <w:shd w:val="clear" w:color="auto" w:fill="auto"/>
            <w:hideMark/>
          </w:tcPr>
          <w:p w14:paraId="20B1CC42" w14:textId="57D0B15F" w:rsidR="004B2282" w:rsidRPr="00292E2D" w:rsidRDefault="004B2282" w:rsidP="00FC68A1">
            <w:pPr>
              <w:pStyle w:val="Tabletext"/>
            </w:pPr>
            <w:r w:rsidRPr="00292E2D">
              <w:t>Cerebello</w:t>
            </w:r>
            <w:r w:rsidR="00DE7744">
              <w:noBreakHyphen/>
            </w:r>
            <w:r w:rsidRPr="00292E2D">
              <w:t>pontine angle tumour, removal of, by transmastoid, translabyrinthine or retromastoid approach (intracranial procedure)—conjoint surgery, principal surgeon (H) (Anaes.) (Assist.)</w:t>
            </w:r>
          </w:p>
        </w:tc>
        <w:tc>
          <w:tcPr>
            <w:tcW w:w="663" w:type="pct"/>
            <w:tcBorders>
              <w:top w:val="single" w:sz="4" w:space="0" w:color="auto"/>
              <w:left w:val="nil"/>
              <w:bottom w:val="single" w:sz="4" w:space="0" w:color="auto"/>
              <w:right w:val="nil"/>
            </w:tcBorders>
            <w:shd w:val="clear" w:color="auto" w:fill="auto"/>
            <w:hideMark/>
          </w:tcPr>
          <w:p w14:paraId="5FF5B65F" w14:textId="10ACB68D" w:rsidR="004B2282" w:rsidRPr="00292E2D" w:rsidRDefault="001936CA" w:rsidP="00FC68A1">
            <w:pPr>
              <w:pStyle w:val="Tabletext"/>
              <w:jc w:val="right"/>
            </w:pPr>
            <w:r w:rsidRPr="00292E2D">
              <w:t>2,511.75</w:t>
            </w:r>
          </w:p>
        </w:tc>
      </w:tr>
      <w:tr w:rsidR="004B2282" w:rsidRPr="00292E2D" w14:paraId="180878C0" w14:textId="77777777" w:rsidTr="00561DD9">
        <w:tc>
          <w:tcPr>
            <w:tcW w:w="694" w:type="pct"/>
            <w:tcBorders>
              <w:top w:val="single" w:sz="4" w:space="0" w:color="auto"/>
              <w:left w:val="nil"/>
              <w:bottom w:val="single" w:sz="4" w:space="0" w:color="auto"/>
              <w:right w:val="nil"/>
            </w:tcBorders>
            <w:shd w:val="clear" w:color="auto" w:fill="auto"/>
            <w:hideMark/>
          </w:tcPr>
          <w:p w14:paraId="078138B1" w14:textId="77777777" w:rsidR="004B2282" w:rsidRPr="00292E2D" w:rsidRDefault="004B2282" w:rsidP="00FC68A1">
            <w:pPr>
              <w:pStyle w:val="Tabletext"/>
            </w:pPr>
            <w:r w:rsidRPr="00292E2D">
              <w:t>41579</w:t>
            </w:r>
          </w:p>
        </w:tc>
        <w:tc>
          <w:tcPr>
            <w:tcW w:w="3643" w:type="pct"/>
            <w:tcBorders>
              <w:top w:val="single" w:sz="4" w:space="0" w:color="auto"/>
              <w:left w:val="nil"/>
              <w:bottom w:val="single" w:sz="4" w:space="0" w:color="auto"/>
              <w:right w:val="nil"/>
            </w:tcBorders>
            <w:shd w:val="clear" w:color="auto" w:fill="auto"/>
            <w:hideMark/>
          </w:tcPr>
          <w:p w14:paraId="036894C7" w14:textId="06237C70" w:rsidR="004B2282" w:rsidRPr="00292E2D" w:rsidRDefault="004B2282" w:rsidP="00FC68A1">
            <w:pPr>
              <w:pStyle w:val="Tabletext"/>
            </w:pPr>
            <w:r w:rsidRPr="00292E2D">
              <w:t>Cerebello</w:t>
            </w:r>
            <w:r w:rsidR="00DE7744">
              <w:noBreakHyphen/>
            </w:r>
            <w:r w:rsidRPr="00292E2D">
              <w:t>pontine angle tumour, removal of, by transmastoid, translabyrinthine or retromastoid approach (intracranial procedure)—conjoint surgery, co</w:t>
            </w:r>
            <w:r w:rsidR="00DE7744">
              <w:noBreakHyphen/>
            </w:r>
            <w:r w:rsidRPr="00292E2D">
              <w:t>surgeon (H) (Assist.)</w:t>
            </w:r>
          </w:p>
        </w:tc>
        <w:tc>
          <w:tcPr>
            <w:tcW w:w="663" w:type="pct"/>
            <w:tcBorders>
              <w:top w:val="single" w:sz="4" w:space="0" w:color="auto"/>
              <w:left w:val="nil"/>
              <w:bottom w:val="single" w:sz="4" w:space="0" w:color="auto"/>
              <w:right w:val="nil"/>
            </w:tcBorders>
            <w:shd w:val="clear" w:color="auto" w:fill="auto"/>
            <w:hideMark/>
          </w:tcPr>
          <w:p w14:paraId="5E204BCA" w14:textId="4CE3FAF1" w:rsidR="004B2282" w:rsidRPr="00292E2D" w:rsidRDefault="001936CA" w:rsidP="00FC68A1">
            <w:pPr>
              <w:pStyle w:val="Tabletext"/>
              <w:jc w:val="right"/>
            </w:pPr>
            <w:r w:rsidRPr="00292E2D">
              <w:t>1,883.85</w:t>
            </w:r>
          </w:p>
        </w:tc>
      </w:tr>
      <w:tr w:rsidR="004B2282" w:rsidRPr="00292E2D" w14:paraId="031BFADD" w14:textId="77777777" w:rsidTr="00561DD9">
        <w:tc>
          <w:tcPr>
            <w:tcW w:w="694" w:type="pct"/>
            <w:tcBorders>
              <w:top w:val="single" w:sz="4" w:space="0" w:color="auto"/>
              <w:left w:val="nil"/>
              <w:bottom w:val="single" w:sz="4" w:space="0" w:color="auto"/>
              <w:right w:val="nil"/>
            </w:tcBorders>
            <w:shd w:val="clear" w:color="auto" w:fill="auto"/>
            <w:hideMark/>
          </w:tcPr>
          <w:p w14:paraId="180D149A" w14:textId="77777777" w:rsidR="004B2282" w:rsidRPr="00292E2D" w:rsidRDefault="004B2282" w:rsidP="00FC68A1">
            <w:pPr>
              <w:pStyle w:val="Tabletext"/>
            </w:pPr>
            <w:r w:rsidRPr="00292E2D">
              <w:t>41581</w:t>
            </w:r>
          </w:p>
        </w:tc>
        <w:tc>
          <w:tcPr>
            <w:tcW w:w="3643" w:type="pct"/>
            <w:tcBorders>
              <w:top w:val="single" w:sz="4" w:space="0" w:color="auto"/>
              <w:left w:val="nil"/>
              <w:bottom w:val="single" w:sz="4" w:space="0" w:color="auto"/>
              <w:right w:val="nil"/>
            </w:tcBorders>
            <w:shd w:val="clear" w:color="auto" w:fill="auto"/>
            <w:hideMark/>
          </w:tcPr>
          <w:p w14:paraId="48DC09EC" w14:textId="5B719DC2" w:rsidR="004B2282" w:rsidRPr="00292E2D" w:rsidRDefault="004B2282" w:rsidP="00FC68A1">
            <w:pPr>
              <w:pStyle w:val="Tabletext"/>
            </w:pPr>
            <w:r w:rsidRPr="00292E2D">
              <w:t>Tumour involving infra</w:t>
            </w:r>
            <w:r w:rsidR="00DE7744">
              <w:noBreakHyphen/>
            </w:r>
            <w:r w:rsidRPr="00292E2D">
              <w:t>emporal fossa, removal of, involving craniotomy and radical excision of (H) (Anaes.) (Assist.)</w:t>
            </w:r>
          </w:p>
        </w:tc>
        <w:tc>
          <w:tcPr>
            <w:tcW w:w="663" w:type="pct"/>
            <w:tcBorders>
              <w:top w:val="single" w:sz="4" w:space="0" w:color="auto"/>
              <w:left w:val="nil"/>
              <w:bottom w:val="single" w:sz="4" w:space="0" w:color="auto"/>
              <w:right w:val="nil"/>
            </w:tcBorders>
            <w:shd w:val="clear" w:color="auto" w:fill="auto"/>
            <w:hideMark/>
          </w:tcPr>
          <w:p w14:paraId="3C75827E" w14:textId="611EC079" w:rsidR="004B2282" w:rsidRPr="00292E2D" w:rsidRDefault="001936CA" w:rsidP="00FC68A1">
            <w:pPr>
              <w:pStyle w:val="Tabletext"/>
              <w:jc w:val="right"/>
            </w:pPr>
            <w:r w:rsidRPr="00292E2D">
              <w:t>2,889.05</w:t>
            </w:r>
          </w:p>
        </w:tc>
      </w:tr>
      <w:tr w:rsidR="004B2282" w:rsidRPr="00292E2D" w14:paraId="77875AFF" w14:textId="77777777" w:rsidTr="00561DD9">
        <w:tc>
          <w:tcPr>
            <w:tcW w:w="694" w:type="pct"/>
            <w:tcBorders>
              <w:top w:val="single" w:sz="4" w:space="0" w:color="auto"/>
              <w:left w:val="nil"/>
              <w:bottom w:val="single" w:sz="4" w:space="0" w:color="auto"/>
              <w:right w:val="nil"/>
            </w:tcBorders>
            <w:shd w:val="clear" w:color="auto" w:fill="auto"/>
            <w:hideMark/>
          </w:tcPr>
          <w:p w14:paraId="637390A7" w14:textId="77777777" w:rsidR="004B2282" w:rsidRPr="00292E2D" w:rsidRDefault="004B2282" w:rsidP="00FC68A1">
            <w:pPr>
              <w:pStyle w:val="Tabletext"/>
            </w:pPr>
            <w:r w:rsidRPr="00292E2D">
              <w:t>41584</w:t>
            </w:r>
          </w:p>
        </w:tc>
        <w:tc>
          <w:tcPr>
            <w:tcW w:w="3643" w:type="pct"/>
            <w:tcBorders>
              <w:top w:val="single" w:sz="4" w:space="0" w:color="auto"/>
              <w:left w:val="nil"/>
              <w:bottom w:val="single" w:sz="4" w:space="0" w:color="auto"/>
              <w:right w:val="nil"/>
            </w:tcBorders>
            <w:shd w:val="clear" w:color="auto" w:fill="auto"/>
            <w:hideMark/>
          </w:tcPr>
          <w:p w14:paraId="6381427E" w14:textId="77777777" w:rsidR="004B2282" w:rsidRPr="00292E2D" w:rsidRDefault="004B2282" w:rsidP="00FC68A1">
            <w:pPr>
              <w:pStyle w:val="Tabletext"/>
            </w:pPr>
            <w:r w:rsidRPr="00292E2D">
              <w:t>Partial temporal bone resection for removal of tumour involving mastoidectomy with or without decompression of facial nerve (H) (Anaes.) (Assist.)</w:t>
            </w:r>
          </w:p>
        </w:tc>
        <w:tc>
          <w:tcPr>
            <w:tcW w:w="663" w:type="pct"/>
            <w:tcBorders>
              <w:top w:val="single" w:sz="4" w:space="0" w:color="auto"/>
              <w:left w:val="nil"/>
              <w:bottom w:val="single" w:sz="4" w:space="0" w:color="auto"/>
              <w:right w:val="nil"/>
            </w:tcBorders>
            <w:shd w:val="clear" w:color="auto" w:fill="auto"/>
            <w:hideMark/>
          </w:tcPr>
          <w:p w14:paraId="70E0B4DC" w14:textId="73CAC263" w:rsidR="004B2282" w:rsidRPr="00292E2D" w:rsidRDefault="001936CA" w:rsidP="00FC68A1">
            <w:pPr>
              <w:pStyle w:val="Tabletext"/>
              <w:jc w:val="right"/>
            </w:pPr>
            <w:r w:rsidRPr="00292E2D">
              <w:t>1,982.70</w:t>
            </w:r>
          </w:p>
        </w:tc>
      </w:tr>
      <w:tr w:rsidR="004B2282" w:rsidRPr="00292E2D" w14:paraId="4AC1302E" w14:textId="77777777" w:rsidTr="00561DD9">
        <w:tc>
          <w:tcPr>
            <w:tcW w:w="694" w:type="pct"/>
            <w:tcBorders>
              <w:top w:val="single" w:sz="4" w:space="0" w:color="auto"/>
              <w:left w:val="nil"/>
              <w:bottom w:val="single" w:sz="4" w:space="0" w:color="auto"/>
              <w:right w:val="nil"/>
            </w:tcBorders>
            <w:shd w:val="clear" w:color="auto" w:fill="auto"/>
            <w:hideMark/>
          </w:tcPr>
          <w:p w14:paraId="1EBAEB3D" w14:textId="77777777" w:rsidR="004B2282" w:rsidRPr="00292E2D" w:rsidRDefault="004B2282" w:rsidP="00FC68A1">
            <w:pPr>
              <w:pStyle w:val="Tabletext"/>
            </w:pPr>
            <w:r w:rsidRPr="00292E2D">
              <w:t>41587</w:t>
            </w:r>
          </w:p>
        </w:tc>
        <w:tc>
          <w:tcPr>
            <w:tcW w:w="3643" w:type="pct"/>
            <w:tcBorders>
              <w:top w:val="single" w:sz="4" w:space="0" w:color="auto"/>
              <w:left w:val="nil"/>
              <w:bottom w:val="single" w:sz="4" w:space="0" w:color="auto"/>
              <w:right w:val="nil"/>
            </w:tcBorders>
            <w:shd w:val="clear" w:color="auto" w:fill="auto"/>
            <w:hideMark/>
          </w:tcPr>
          <w:p w14:paraId="03DF4DB8" w14:textId="77777777" w:rsidR="004B2282" w:rsidRPr="00292E2D" w:rsidRDefault="004B2282" w:rsidP="00FC68A1">
            <w:pPr>
              <w:pStyle w:val="Tabletext"/>
            </w:pPr>
            <w:r w:rsidRPr="00292E2D">
              <w:t>Total temporal bone resection for removal of tumour (H) (Anaes.) (Assist.)</w:t>
            </w:r>
          </w:p>
        </w:tc>
        <w:tc>
          <w:tcPr>
            <w:tcW w:w="663" w:type="pct"/>
            <w:tcBorders>
              <w:top w:val="single" w:sz="4" w:space="0" w:color="auto"/>
              <w:left w:val="nil"/>
              <w:bottom w:val="single" w:sz="4" w:space="0" w:color="auto"/>
              <w:right w:val="nil"/>
            </w:tcBorders>
            <w:shd w:val="clear" w:color="auto" w:fill="auto"/>
            <w:hideMark/>
          </w:tcPr>
          <w:p w14:paraId="28B5350E" w14:textId="44904767" w:rsidR="004B2282" w:rsidRPr="00292E2D" w:rsidRDefault="001936CA" w:rsidP="00FC68A1">
            <w:pPr>
              <w:pStyle w:val="Tabletext"/>
              <w:jc w:val="right"/>
            </w:pPr>
            <w:r w:rsidRPr="00292E2D">
              <w:t>2,700.40</w:t>
            </w:r>
          </w:p>
        </w:tc>
      </w:tr>
      <w:tr w:rsidR="004B2282" w:rsidRPr="00292E2D" w14:paraId="44ACDDAF" w14:textId="77777777" w:rsidTr="00561DD9">
        <w:tc>
          <w:tcPr>
            <w:tcW w:w="694" w:type="pct"/>
            <w:tcBorders>
              <w:top w:val="single" w:sz="4" w:space="0" w:color="auto"/>
              <w:left w:val="nil"/>
              <w:bottom w:val="single" w:sz="4" w:space="0" w:color="auto"/>
              <w:right w:val="nil"/>
            </w:tcBorders>
            <w:shd w:val="clear" w:color="auto" w:fill="auto"/>
            <w:hideMark/>
          </w:tcPr>
          <w:p w14:paraId="7062233C" w14:textId="77777777" w:rsidR="004B2282" w:rsidRPr="00292E2D" w:rsidRDefault="004B2282" w:rsidP="00FC68A1">
            <w:pPr>
              <w:pStyle w:val="Tabletext"/>
            </w:pPr>
            <w:r w:rsidRPr="00292E2D">
              <w:t>41590</w:t>
            </w:r>
          </w:p>
        </w:tc>
        <w:tc>
          <w:tcPr>
            <w:tcW w:w="3643" w:type="pct"/>
            <w:tcBorders>
              <w:top w:val="single" w:sz="4" w:space="0" w:color="auto"/>
              <w:left w:val="nil"/>
              <w:bottom w:val="single" w:sz="4" w:space="0" w:color="auto"/>
              <w:right w:val="nil"/>
            </w:tcBorders>
            <w:shd w:val="clear" w:color="auto" w:fill="auto"/>
            <w:hideMark/>
          </w:tcPr>
          <w:p w14:paraId="7FEE9C6B" w14:textId="77777777" w:rsidR="004B2282" w:rsidRPr="00292E2D" w:rsidRDefault="004B2282" w:rsidP="00FC68A1">
            <w:pPr>
              <w:pStyle w:val="Tabletext"/>
            </w:pPr>
            <w:r w:rsidRPr="00292E2D">
              <w:t>Endolymphatic sac, transmastoid decompression with or without drainage of (H) (Anaes.) (Assist.)</w:t>
            </w:r>
          </w:p>
        </w:tc>
        <w:tc>
          <w:tcPr>
            <w:tcW w:w="663" w:type="pct"/>
            <w:tcBorders>
              <w:top w:val="single" w:sz="4" w:space="0" w:color="auto"/>
              <w:left w:val="nil"/>
              <w:bottom w:val="single" w:sz="4" w:space="0" w:color="auto"/>
              <w:right w:val="nil"/>
            </w:tcBorders>
            <w:shd w:val="clear" w:color="auto" w:fill="auto"/>
            <w:hideMark/>
          </w:tcPr>
          <w:p w14:paraId="7FF3BD29" w14:textId="6E100292" w:rsidR="004B2282" w:rsidRPr="00292E2D" w:rsidRDefault="001936CA" w:rsidP="00FC68A1">
            <w:pPr>
              <w:pStyle w:val="Tabletext"/>
              <w:jc w:val="right"/>
            </w:pPr>
            <w:r w:rsidRPr="00292E2D">
              <w:t>1,231.55</w:t>
            </w:r>
          </w:p>
        </w:tc>
      </w:tr>
      <w:tr w:rsidR="004B2282" w:rsidRPr="00292E2D" w14:paraId="45EFED10" w14:textId="77777777" w:rsidTr="00561DD9">
        <w:tc>
          <w:tcPr>
            <w:tcW w:w="694" w:type="pct"/>
            <w:tcBorders>
              <w:top w:val="single" w:sz="4" w:space="0" w:color="auto"/>
              <w:left w:val="nil"/>
              <w:bottom w:val="single" w:sz="4" w:space="0" w:color="auto"/>
              <w:right w:val="nil"/>
            </w:tcBorders>
            <w:shd w:val="clear" w:color="auto" w:fill="auto"/>
            <w:hideMark/>
          </w:tcPr>
          <w:p w14:paraId="36C14BEE" w14:textId="77777777" w:rsidR="004B2282" w:rsidRPr="00292E2D" w:rsidRDefault="004B2282" w:rsidP="00FC68A1">
            <w:pPr>
              <w:pStyle w:val="Tabletext"/>
            </w:pPr>
            <w:r w:rsidRPr="00292E2D">
              <w:t>41593</w:t>
            </w:r>
          </w:p>
        </w:tc>
        <w:tc>
          <w:tcPr>
            <w:tcW w:w="3643" w:type="pct"/>
            <w:tcBorders>
              <w:top w:val="single" w:sz="4" w:space="0" w:color="auto"/>
              <w:left w:val="nil"/>
              <w:bottom w:val="single" w:sz="4" w:space="0" w:color="auto"/>
              <w:right w:val="nil"/>
            </w:tcBorders>
            <w:shd w:val="clear" w:color="auto" w:fill="auto"/>
            <w:hideMark/>
          </w:tcPr>
          <w:p w14:paraId="308ABCA2" w14:textId="77777777" w:rsidR="004B2282" w:rsidRPr="00292E2D" w:rsidRDefault="004B2282" w:rsidP="00FC68A1">
            <w:pPr>
              <w:pStyle w:val="Tabletext"/>
            </w:pPr>
            <w:r w:rsidRPr="00292E2D">
              <w:t>Translabyrinthine vestibular nerve section (H) (Anaes.) (Assist.)</w:t>
            </w:r>
          </w:p>
        </w:tc>
        <w:tc>
          <w:tcPr>
            <w:tcW w:w="663" w:type="pct"/>
            <w:tcBorders>
              <w:top w:val="single" w:sz="4" w:space="0" w:color="auto"/>
              <w:left w:val="nil"/>
              <w:bottom w:val="single" w:sz="4" w:space="0" w:color="auto"/>
              <w:right w:val="nil"/>
            </w:tcBorders>
            <w:shd w:val="clear" w:color="auto" w:fill="auto"/>
            <w:hideMark/>
          </w:tcPr>
          <w:p w14:paraId="55735E27" w14:textId="773F982B" w:rsidR="004B2282" w:rsidRPr="00292E2D" w:rsidRDefault="001936CA" w:rsidP="00FC68A1">
            <w:pPr>
              <w:pStyle w:val="Tabletext"/>
              <w:jc w:val="right"/>
            </w:pPr>
            <w:r w:rsidRPr="00292E2D">
              <w:t>1,605.10</w:t>
            </w:r>
          </w:p>
        </w:tc>
      </w:tr>
      <w:tr w:rsidR="004B2282" w:rsidRPr="00292E2D" w14:paraId="30D8DD05" w14:textId="77777777" w:rsidTr="00561DD9">
        <w:tc>
          <w:tcPr>
            <w:tcW w:w="694" w:type="pct"/>
            <w:tcBorders>
              <w:top w:val="single" w:sz="4" w:space="0" w:color="auto"/>
              <w:left w:val="nil"/>
              <w:bottom w:val="single" w:sz="4" w:space="0" w:color="auto"/>
              <w:right w:val="nil"/>
            </w:tcBorders>
            <w:shd w:val="clear" w:color="auto" w:fill="auto"/>
            <w:hideMark/>
          </w:tcPr>
          <w:p w14:paraId="2066520F" w14:textId="77777777" w:rsidR="004B2282" w:rsidRPr="00292E2D" w:rsidRDefault="004B2282" w:rsidP="00FC68A1">
            <w:pPr>
              <w:pStyle w:val="Tabletext"/>
            </w:pPr>
            <w:bookmarkStart w:id="785" w:name="CU_177803623"/>
            <w:bookmarkEnd w:id="785"/>
            <w:r w:rsidRPr="00292E2D">
              <w:t>41596</w:t>
            </w:r>
          </w:p>
        </w:tc>
        <w:tc>
          <w:tcPr>
            <w:tcW w:w="3643" w:type="pct"/>
            <w:tcBorders>
              <w:top w:val="single" w:sz="4" w:space="0" w:color="auto"/>
              <w:left w:val="nil"/>
              <w:bottom w:val="single" w:sz="4" w:space="0" w:color="auto"/>
              <w:right w:val="nil"/>
            </w:tcBorders>
            <w:shd w:val="clear" w:color="auto" w:fill="auto"/>
            <w:hideMark/>
          </w:tcPr>
          <w:p w14:paraId="1066DBB9" w14:textId="77777777" w:rsidR="004B2282" w:rsidRPr="00292E2D" w:rsidRDefault="004B2282" w:rsidP="00FC68A1">
            <w:pPr>
              <w:pStyle w:val="Tabletext"/>
            </w:pPr>
            <w:r w:rsidRPr="00292E2D">
              <w:t>Retrolabyrinthine vestibular nerve section or cochlear nerve section, or both (H) (Anaes.) (Assist.)</w:t>
            </w:r>
          </w:p>
        </w:tc>
        <w:tc>
          <w:tcPr>
            <w:tcW w:w="663" w:type="pct"/>
            <w:tcBorders>
              <w:top w:val="single" w:sz="4" w:space="0" w:color="auto"/>
              <w:left w:val="nil"/>
              <w:bottom w:val="single" w:sz="4" w:space="0" w:color="auto"/>
              <w:right w:val="nil"/>
            </w:tcBorders>
            <w:shd w:val="clear" w:color="auto" w:fill="auto"/>
            <w:hideMark/>
          </w:tcPr>
          <w:p w14:paraId="55080C9E" w14:textId="5DBD90A5" w:rsidR="004B2282" w:rsidRPr="00292E2D" w:rsidRDefault="001936CA" w:rsidP="00FC68A1">
            <w:pPr>
              <w:pStyle w:val="Tabletext"/>
              <w:jc w:val="right"/>
            </w:pPr>
            <w:r w:rsidRPr="00292E2D">
              <w:t>1,793.85</w:t>
            </w:r>
          </w:p>
        </w:tc>
      </w:tr>
      <w:tr w:rsidR="004B2282" w:rsidRPr="00292E2D" w14:paraId="5CCD8ADF" w14:textId="77777777" w:rsidTr="00561DD9">
        <w:tc>
          <w:tcPr>
            <w:tcW w:w="694" w:type="pct"/>
            <w:tcBorders>
              <w:top w:val="single" w:sz="4" w:space="0" w:color="auto"/>
              <w:left w:val="nil"/>
              <w:bottom w:val="single" w:sz="4" w:space="0" w:color="auto"/>
              <w:right w:val="nil"/>
            </w:tcBorders>
            <w:shd w:val="clear" w:color="auto" w:fill="auto"/>
            <w:hideMark/>
          </w:tcPr>
          <w:p w14:paraId="0AA3D792" w14:textId="77777777" w:rsidR="004B2282" w:rsidRPr="00292E2D" w:rsidRDefault="004B2282" w:rsidP="00FC68A1">
            <w:pPr>
              <w:pStyle w:val="Tabletext"/>
            </w:pPr>
            <w:bookmarkStart w:id="786" w:name="CU_178808777"/>
            <w:bookmarkEnd w:id="786"/>
            <w:r w:rsidRPr="00292E2D">
              <w:t>41599</w:t>
            </w:r>
          </w:p>
        </w:tc>
        <w:tc>
          <w:tcPr>
            <w:tcW w:w="3643" w:type="pct"/>
            <w:tcBorders>
              <w:top w:val="single" w:sz="4" w:space="0" w:color="auto"/>
              <w:left w:val="nil"/>
              <w:bottom w:val="single" w:sz="4" w:space="0" w:color="auto"/>
              <w:right w:val="nil"/>
            </w:tcBorders>
            <w:shd w:val="clear" w:color="auto" w:fill="auto"/>
            <w:hideMark/>
          </w:tcPr>
          <w:p w14:paraId="4A91ABD8" w14:textId="77777777" w:rsidR="004B2282" w:rsidRPr="00292E2D" w:rsidRDefault="004B2282" w:rsidP="00FC68A1">
            <w:pPr>
              <w:pStyle w:val="Tabletext"/>
            </w:pPr>
            <w:r w:rsidRPr="00292E2D">
              <w:t>Internal auditory meatus, exploration by middle cranial fossa approach with cranial nerve decompression (H) (Anaes.) (Assist.)</w:t>
            </w:r>
          </w:p>
        </w:tc>
        <w:tc>
          <w:tcPr>
            <w:tcW w:w="663" w:type="pct"/>
            <w:tcBorders>
              <w:top w:val="single" w:sz="4" w:space="0" w:color="auto"/>
              <w:left w:val="nil"/>
              <w:bottom w:val="single" w:sz="4" w:space="0" w:color="auto"/>
              <w:right w:val="nil"/>
            </w:tcBorders>
            <w:shd w:val="clear" w:color="auto" w:fill="auto"/>
            <w:hideMark/>
          </w:tcPr>
          <w:p w14:paraId="517A52F6" w14:textId="4C6300DA" w:rsidR="004B2282" w:rsidRPr="00292E2D" w:rsidRDefault="001936CA" w:rsidP="00FC68A1">
            <w:pPr>
              <w:pStyle w:val="Tabletext"/>
              <w:jc w:val="right"/>
            </w:pPr>
            <w:r w:rsidRPr="00292E2D">
              <w:t>1,793.85</w:t>
            </w:r>
          </w:p>
        </w:tc>
      </w:tr>
      <w:tr w:rsidR="004B2282" w:rsidRPr="00292E2D" w14:paraId="542E41EA" w14:textId="77777777" w:rsidTr="00561DD9">
        <w:tc>
          <w:tcPr>
            <w:tcW w:w="694" w:type="pct"/>
            <w:tcBorders>
              <w:top w:val="single" w:sz="4" w:space="0" w:color="auto"/>
              <w:left w:val="nil"/>
              <w:bottom w:val="single" w:sz="4" w:space="0" w:color="auto"/>
              <w:right w:val="nil"/>
            </w:tcBorders>
            <w:shd w:val="clear" w:color="auto" w:fill="auto"/>
            <w:hideMark/>
          </w:tcPr>
          <w:p w14:paraId="54556F3E" w14:textId="77777777" w:rsidR="004B2282" w:rsidRPr="00292E2D" w:rsidRDefault="004B2282" w:rsidP="00FC68A1">
            <w:pPr>
              <w:pStyle w:val="Tabletext"/>
            </w:pPr>
            <w:r w:rsidRPr="00292E2D">
              <w:t>41603</w:t>
            </w:r>
          </w:p>
        </w:tc>
        <w:tc>
          <w:tcPr>
            <w:tcW w:w="3643" w:type="pct"/>
            <w:tcBorders>
              <w:top w:val="single" w:sz="4" w:space="0" w:color="auto"/>
              <w:left w:val="nil"/>
              <w:bottom w:val="single" w:sz="4" w:space="0" w:color="auto"/>
              <w:right w:val="nil"/>
            </w:tcBorders>
            <w:shd w:val="clear" w:color="auto" w:fill="auto"/>
            <w:hideMark/>
          </w:tcPr>
          <w:p w14:paraId="6C997C61" w14:textId="05FF8D7E" w:rsidR="004B2282" w:rsidRPr="00292E2D" w:rsidRDefault="004B2282" w:rsidP="00FC68A1">
            <w:pPr>
              <w:pStyle w:val="Tabletext"/>
            </w:pPr>
            <w:r w:rsidRPr="00292E2D">
              <w:t>Osseo</w:t>
            </w:r>
            <w:r w:rsidR="00DE7744">
              <w:noBreakHyphen/>
            </w:r>
            <w:r w:rsidRPr="00292E2D">
              <w:t>integration procedure—implantation of titanium fixture for use with implantable bone conduction hearing system device, in a patient:</w:t>
            </w:r>
          </w:p>
          <w:p w14:paraId="574593CB" w14:textId="77777777" w:rsidR="004B2282" w:rsidRPr="00292E2D" w:rsidRDefault="004B2282" w:rsidP="00FC68A1">
            <w:pPr>
              <w:pStyle w:val="Tablea"/>
            </w:pPr>
            <w:r w:rsidRPr="00292E2D">
              <w:t>(a) with a permanent or long term hearing loss; and</w:t>
            </w:r>
          </w:p>
          <w:p w14:paraId="2343A4A5" w14:textId="77777777" w:rsidR="004B2282" w:rsidRPr="00292E2D" w:rsidRDefault="004B2282" w:rsidP="00FC68A1">
            <w:pPr>
              <w:pStyle w:val="Tablea"/>
            </w:pPr>
            <w:r w:rsidRPr="00292E2D">
              <w:t>(b) unable to utilise conventional air or bone conduction hearing aid for medical or audiological reasons; and</w:t>
            </w:r>
          </w:p>
          <w:p w14:paraId="751015DF" w14:textId="77777777" w:rsidR="004B2282" w:rsidRPr="00292E2D" w:rsidRDefault="004B2282" w:rsidP="00FC68A1">
            <w:pPr>
              <w:pStyle w:val="Tablea"/>
            </w:pPr>
            <w:r w:rsidRPr="00292E2D">
              <w:t>(c) with bone conduction thresholds that accord with recognised surgical criteria for the implantable bone conduction hearing system devices;</w:t>
            </w:r>
          </w:p>
          <w:p w14:paraId="0523F43E" w14:textId="77777777" w:rsidR="004B2282" w:rsidRPr="00292E2D" w:rsidRDefault="004B2282" w:rsidP="00FC68A1">
            <w:pPr>
              <w:pStyle w:val="Tabletext"/>
            </w:pPr>
            <w:r w:rsidRPr="00292E2D">
              <w:t>other than a service associated with a service to which item 41554, 45794 or 45797 applies</w:t>
            </w:r>
          </w:p>
        </w:tc>
        <w:tc>
          <w:tcPr>
            <w:tcW w:w="663" w:type="pct"/>
            <w:tcBorders>
              <w:top w:val="single" w:sz="4" w:space="0" w:color="auto"/>
              <w:left w:val="nil"/>
              <w:bottom w:val="single" w:sz="4" w:space="0" w:color="auto"/>
              <w:right w:val="nil"/>
            </w:tcBorders>
            <w:shd w:val="clear" w:color="auto" w:fill="auto"/>
            <w:hideMark/>
          </w:tcPr>
          <w:p w14:paraId="4F5D951C" w14:textId="0D248F27" w:rsidR="004B2282" w:rsidRPr="00292E2D" w:rsidRDefault="001936CA" w:rsidP="00FC68A1">
            <w:pPr>
              <w:pStyle w:val="Tabletext"/>
              <w:jc w:val="right"/>
            </w:pPr>
            <w:r w:rsidRPr="00292E2D">
              <w:t>519.60</w:t>
            </w:r>
          </w:p>
        </w:tc>
      </w:tr>
      <w:tr w:rsidR="004B2282" w:rsidRPr="00292E2D" w14:paraId="65590CE7" w14:textId="77777777" w:rsidTr="00561DD9">
        <w:tc>
          <w:tcPr>
            <w:tcW w:w="694" w:type="pct"/>
            <w:tcBorders>
              <w:top w:val="single" w:sz="4" w:space="0" w:color="auto"/>
              <w:left w:val="nil"/>
              <w:bottom w:val="single" w:sz="4" w:space="0" w:color="auto"/>
              <w:right w:val="nil"/>
            </w:tcBorders>
            <w:shd w:val="clear" w:color="auto" w:fill="auto"/>
            <w:hideMark/>
          </w:tcPr>
          <w:p w14:paraId="0DA399AF" w14:textId="77777777" w:rsidR="004B2282" w:rsidRPr="00292E2D" w:rsidRDefault="004B2282" w:rsidP="00FC68A1">
            <w:pPr>
              <w:pStyle w:val="Tabletext"/>
            </w:pPr>
            <w:r w:rsidRPr="00292E2D">
              <w:t>41604</w:t>
            </w:r>
          </w:p>
        </w:tc>
        <w:tc>
          <w:tcPr>
            <w:tcW w:w="3643" w:type="pct"/>
            <w:tcBorders>
              <w:top w:val="single" w:sz="4" w:space="0" w:color="auto"/>
              <w:left w:val="nil"/>
              <w:bottom w:val="single" w:sz="4" w:space="0" w:color="auto"/>
              <w:right w:val="nil"/>
            </w:tcBorders>
            <w:shd w:val="clear" w:color="auto" w:fill="auto"/>
            <w:hideMark/>
          </w:tcPr>
          <w:p w14:paraId="584B82B9" w14:textId="3AE7ADDA" w:rsidR="004B2282" w:rsidRPr="00292E2D" w:rsidRDefault="004B2282" w:rsidP="00FC68A1">
            <w:pPr>
              <w:pStyle w:val="Tabletext"/>
            </w:pPr>
            <w:r w:rsidRPr="00292E2D">
              <w:t>Osseo</w:t>
            </w:r>
            <w:r w:rsidR="00DE7744">
              <w:noBreakHyphen/>
            </w:r>
            <w:r w:rsidRPr="00292E2D">
              <w:t>integration procedure—fixation of transcutaneous abutment implantation of titanium fixture for use with implantable bone conduction hearing system device, in a patient:</w:t>
            </w:r>
          </w:p>
          <w:p w14:paraId="63E2DD3B" w14:textId="77777777" w:rsidR="004B2282" w:rsidRPr="00292E2D" w:rsidRDefault="004B2282" w:rsidP="00FC68A1">
            <w:pPr>
              <w:pStyle w:val="Tablea"/>
            </w:pPr>
            <w:r w:rsidRPr="00292E2D">
              <w:t>(a) with a permanent or long term hearing loss; and</w:t>
            </w:r>
          </w:p>
          <w:p w14:paraId="114DFB1A" w14:textId="77777777" w:rsidR="004B2282" w:rsidRPr="00292E2D" w:rsidRDefault="004B2282" w:rsidP="00FC68A1">
            <w:pPr>
              <w:pStyle w:val="Tablea"/>
            </w:pPr>
            <w:r w:rsidRPr="00292E2D">
              <w:t>(b) unable to utilise conventional air or bone conduction hearing aid for medical or audiological reasons; and</w:t>
            </w:r>
          </w:p>
          <w:p w14:paraId="77A6BFAD" w14:textId="77777777" w:rsidR="004B2282" w:rsidRPr="00292E2D" w:rsidRDefault="004B2282" w:rsidP="00FC68A1">
            <w:pPr>
              <w:pStyle w:val="Tablea"/>
            </w:pPr>
            <w:r w:rsidRPr="00292E2D">
              <w:t>(c) with bone conduction thresholds that accord with recognised surgical criteria for the implantable bone conduction hearing system devices;</w:t>
            </w:r>
          </w:p>
          <w:p w14:paraId="531448A2" w14:textId="77777777" w:rsidR="004B2282" w:rsidRPr="00292E2D" w:rsidRDefault="004B2282" w:rsidP="00FC68A1">
            <w:pPr>
              <w:pStyle w:val="Tabletext"/>
            </w:pPr>
            <w:r w:rsidRPr="00292E2D">
              <w:t>other than a service associated with a service to which item 41554, 45794 or 45797 applies</w:t>
            </w:r>
          </w:p>
        </w:tc>
        <w:tc>
          <w:tcPr>
            <w:tcW w:w="663" w:type="pct"/>
            <w:tcBorders>
              <w:top w:val="single" w:sz="4" w:space="0" w:color="auto"/>
              <w:left w:val="nil"/>
              <w:bottom w:val="single" w:sz="4" w:space="0" w:color="auto"/>
              <w:right w:val="nil"/>
            </w:tcBorders>
            <w:shd w:val="clear" w:color="auto" w:fill="auto"/>
            <w:hideMark/>
          </w:tcPr>
          <w:p w14:paraId="4C334133" w14:textId="4E948A7B" w:rsidR="004B2282" w:rsidRPr="00292E2D" w:rsidRDefault="001936CA" w:rsidP="00FC68A1">
            <w:pPr>
              <w:pStyle w:val="Tabletext"/>
              <w:jc w:val="right"/>
            </w:pPr>
            <w:r w:rsidRPr="00292E2D">
              <w:t>192.35</w:t>
            </w:r>
          </w:p>
        </w:tc>
      </w:tr>
      <w:tr w:rsidR="004B2282" w:rsidRPr="00292E2D" w14:paraId="23941A3A" w14:textId="77777777" w:rsidTr="00561DD9">
        <w:tc>
          <w:tcPr>
            <w:tcW w:w="694" w:type="pct"/>
            <w:tcBorders>
              <w:top w:val="single" w:sz="4" w:space="0" w:color="auto"/>
              <w:left w:val="nil"/>
              <w:bottom w:val="single" w:sz="4" w:space="0" w:color="auto"/>
              <w:right w:val="nil"/>
            </w:tcBorders>
            <w:shd w:val="clear" w:color="auto" w:fill="auto"/>
            <w:hideMark/>
          </w:tcPr>
          <w:p w14:paraId="2450EFC8" w14:textId="77777777" w:rsidR="004B2282" w:rsidRPr="00292E2D" w:rsidRDefault="004B2282" w:rsidP="00FC68A1">
            <w:pPr>
              <w:pStyle w:val="Tabletext"/>
            </w:pPr>
            <w:r w:rsidRPr="00292E2D">
              <w:t>41608</w:t>
            </w:r>
          </w:p>
        </w:tc>
        <w:tc>
          <w:tcPr>
            <w:tcW w:w="3643" w:type="pct"/>
            <w:tcBorders>
              <w:top w:val="single" w:sz="4" w:space="0" w:color="auto"/>
              <w:left w:val="nil"/>
              <w:bottom w:val="single" w:sz="4" w:space="0" w:color="auto"/>
              <w:right w:val="nil"/>
            </w:tcBorders>
            <w:shd w:val="clear" w:color="auto" w:fill="auto"/>
            <w:hideMark/>
          </w:tcPr>
          <w:p w14:paraId="500B9AC8" w14:textId="77777777" w:rsidR="004B2282" w:rsidRPr="00292E2D" w:rsidRDefault="004B2282" w:rsidP="00FC68A1">
            <w:pPr>
              <w:pStyle w:val="Tabletext"/>
            </w:pPr>
            <w:r w:rsidRPr="00292E2D">
              <w:t>Stapedectomy (H) (Anaes.) (Assist.)</w:t>
            </w:r>
          </w:p>
        </w:tc>
        <w:tc>
          <w:tcPr>
            <w:tcW w:w="663" w:type="pct"/>
            <w:tcBorders>
              <w:top w:val="single" w:sz="4" w:space="0" w:color="auto"/>
              <w:left w:val="nil"/>
              <w:bottom w:val="single" w:sz="4" w:space="0" w:color="auto"/>
              <w:right w:val="nil"/>
            </w:tcBorders>
            <w:shd w:val="clear" w:color="auto" w:fill="auto"/>
            <w:hideMark/>
          </w:tcPr>
          <w:p w14:paraId="683DBD4D" w14:textId="33917D2E" w:rsidR="004B2282" w:rsidRPr="00292E2D" w:rsidRDefault="001936CA" w:rsidP="00FC68A1">
            <w:pPr>
              <w:pStyle w:val="Tabletext"/>
              <w:jc w:val="right"/>
            </w:pPr>
            <w:r w:rsidRPr="00292E2D">
              <w:t>1,123.95</w:t>
            </w:r>
          </w:p>
        </w:tc>
      </w:tr>
      <w:tr w:rsidR="004B2282" w:rsidRPr="00292E2D" w14:paraId="61D10B8F" w14:textId="77777777" w:rsidTr="00561DD9">
        <w:tc>
          <w:tcPr>
            <w:tcW w:w="694" w:type="pct"/>
            <w:tcBorders>
              <w:top w:val="single" w:sz="4" w:space="0" w:color="auto"/>
              <w:left w:val="nil"/>
              <w:bottom w:val="single" w:sz="4" w:space="0" w:color="auto"/>
              <w:right w:val="nil"/>
            </w:tcBorders>
            <w:shd w:val="clear" w:color="auto" w:fill="auto"/>
            <w:hideMark/>
          </w:tcPr>
          <w:p w14:paraId="03BEE217" w14:textId="77777777" w:rsidR="004B2282" w:rsidRPr="00292E2D" w:rsidRDefault="004B2282" w:rsidP="00FC68A1">
            <w:pPr>
              <w:pStyle w:val="Tabletext"/>
            </w:pPr>
            <w:r w:rsidRPr="00292E2D">
              <w:t>41611</w:t>
            </w:r>
          </w:p>
        </w:tc>
        <w:tc>
          <w:tcPr>
            <w:tcW w:w="3643" w:type="pct"/>
            <w:tcBorders>
              <w:top w:val="single" w:sz="4" w:space="0" w:color="auto"/>
              <w:left w:val="nil"/>
              <w:bottom w:val="single" w:sz="4" w:space="0" w:color="auto"/>
              <w:right w:val="nil"/>
            </w:tcBorders>
            <w:shd w:val="clear" w:color="auto" w:fill="auto"/>
            <w:hideMark/>
          </w:tcPr>
          <w:p w14:paraId="4CF4369D" w14:textId="77777777" w:rsidR="004B2282" w:rsidRPr="00292E2D" w:rsidRDefault="004B2282" w:rsidP="00FC68A1">
            <w:pPr>
              <w:pStyle w:val="Tabletext"/>
            </w:pPr>
            <w:r w:rsidRPr="00292E2D">
              <w:t>Stapes mobilisation (H) (Anaes.) (Assist.)</w:t>
            </w:r>
          </w:p>
        </w:tc>
        <w:tc>
          <w:tcPr>
            <w:tcW w:w="663" w:type="pct"/>
            <w:tcBorders>
              <w:top w:val="single" w:sz="4" w:space="0" w:color="auto"/>
              <w:left w:val="nil"/>
              <w:bottom w:val="single" w:sz="4" w:space="0" w:color="auto"/>
              <w:right w:val="nil"/>
            </w:tcBorders>
            <w:shd w:val="clear" w:color="auto" w:fill="auto"/>
            <w:hideMark/>
          </w:tcPr>
          <w:p w14:paraId="4FE00FF5" w14:textId="6F7C2826" w:rsidR="004B2282" w:rsidRPr="00292E2D" w:rsidRDefault="001936CA" w:rsidP="00FC68A1">
            <w:pPr>
              <w:pStyle w:val="Tabletext"/>
              <w:jc w:val="right"/>
            </w:pPr>
            <w:r w:rsidRPr="00292E2D">
              <w:t>723.20</w:t>
            </w:r>
          </w:p>
        </w:tc>
      </w:tr>
      <w:tr w:rsidR="004B2282" w:rsidRPr="00292E2D" w14:paraId="663B010C" w14:textId="77777777" w:rsidTr="00561DD9">
        <w:tc>
          <w:tcPr>
            <w:tcW w:w="694" w:type="pct"/>
            <w:tcBorders>
              <w:top w:val="single" w:sz="4" w:space="0" w:color="auto"/>
              <w:left w:val="nil"/>
              <w:bottom w:val="single" w:sz="4" w:space="0" w:color="auto"/>
              <w:right w:val="nil"/>
            </w:tcBorders>
            <w:shd w:val="clear" w:color="auto" w:fill="auto"/>
            <w:hideMark/>
          </w:tcPr>
          <w:p w14:paraId="2BB559D2" w14:textId="77777777" w:rsidR="004B2282" w:rsidRPr="00292E2D" w:rsidRDefault="004B2282" w:rsidP="00FC68A1">
            <w:pPr>
              <w:pStyle w:val="Tabletext"/>
            </w:pPr>
            <w:r w:rsidRPr="00292E2D">
              <w:t>41614</w:t>
            </w:r>
          </w:p>
        </w:tc>
        <w:tc>
          <w:tcPr>
            <w:tcW w:w="3643" w:type="pct"/>
            <w:tcBorders>
              <w:top w:val="single" w:sz="4" w:space="0" w:color="auto"/>
              <w:left w:val="nil"/>
              <w:bottom w:val="single" w:sz="4" w:space="0" w:color="auto"/>
              <w:right w:val="nil"/>
            </w:tcBorders>
            <w:shd w:val="clear" w:color="auto" w:fill="auto"/>
            <w:hideMark/>
          </w:tcPr>
          <w:p w14:paraId="6743A434" w14:textId="77777777" w:rsidR="004B2282" w:rsidRPr="00292E2D" w:rsidRDefault="004B2282" w:rsidP="00FC68A1">
            <w:pPr>
              <w:pStyle w:val="Tabletext"/>
            </w:pPr>
            <w:r w:rsidRPr="00292E2D">
              <w:t>Round window surgery including repair of cochleotomy (Anaes.) (Assist.)</w:t>
            </w:r>
          </w:p>
        </w:tc>
        <w:tc>
          <w:tcPr>
            <w:tcW w:w="663" w:type="pct"/>
            <w:tcBorders>
              <w:top w:val="single" w:sz="4" w:space="0" w:color="auto"/>
              <w:left w:val="nil"/>
              <w:bottom w:val="single" w:sz="4" w:space="0" w:color="auto"/>
              <w:right w:val="nil"/>
            </w:tcBorders>
            <w:shd w:val="clear" w:color="auto" w:fill="auto"/>
            <w:hideMark/>
          </w:tcPr>
          <w:p w14:paraId="28FF53B5" w14:textId="091D1CDD" w:rsidR="004B2282" w:rsidRPr="00292E2D" w:rsidRDefault="001936CA" w:rsidP="00FC68A1">
            <w:pPr>
              <w:pStyle w:val="Tabletext"/>
              <w:jc w:val="right"/>
            </w:pPr>
            <w:r w:rsidRPr="00292E2D">
              <w:t>1,123.95</w:t>
            </w:r>
          </w:p>
        </w:tc>
      </w:tr>
      <w:tr w:rsidR="004B2282" w:rsidRPr="00292E2D" w14:paraId="1934EFF3" w14:textId="77777777" w:rsidTr="00561DD9">
        <w:tc>
          <w:tcPr>
            <w:tcW w:w="694" w:type="pct"/>
            <w:tcBorders>
              <w:top w:val="single" w:sz="4" w:space="0" w:color="auto"/>
              <w:left w:val="nil"/>
              <w:bottom w:val="single" w:sz="4" w:space="0" w:color="auto"/>
              <w:right w:val="nil"/>
            </w:tcBorders>
            <w:shd w:val="clear" w:color="auto" w:fill="auto"/>
            <w:hideMark/>
          </w:tcPr>
          <w:p w14:paraId="00A40F57" w14:textId="77777777" w:rsidR="004B2282" w:rsidRPr="00292E2D" w:rsidRDefault="004B2282" w:rsidP="00FC68A1">
            <w:pPr>
              <w:pStyle w:val="Tabletext"/>
            </w:pPr>
            <w:r w:rsidRPr="00292E2D">
              <w:t>41615</w:t>
            </w:r>
          </w:p>
        </w:tc>
        <w:tc>
          <w:tcPr>
            <w:tcW w:w="3643" w:type="pct"/>
            <w:tcBorders>
              <w:top w:val="single" w:sz="4" w:space="0" w:color="auto"/>
              <w:left w:val="nil"/>
              <w:bottom w:val="single" w:sz="4" w:space="0" w:color="auto"/>
              <w:right w:val="nil"/>
            </w:tcBorders>
            <w:shd w:val="clear" w:color="auto" w:fill="auto"/>
            <w:hideMark/>
          </w:tcPr>
          <w:p w14:paraId="30ED3840" w14:textId="77777777" w:rsidR="004B2282" w:rsidRPr="00292E2D" w:rsidRDefault="004B2282" w:rsidP="00FC68A1">
            <w:pPr>
              <w:pStyle w:val="Tabletext"/>
            </w:pPr>
            <w:r w:rsidRPr="00292E2D">
              <w:t>Oval window surgery, including repair of fistula, other than a service associated with a service to which another item in this Group applies (Anaes.) (Assist.)</w:t>
            </w:r>
          </w:p>
        </w:tc>
        <w:tc>
          <w:tcPr>
            <w:tcW w:w="663" w:type="pct"/>
            <w:tcBorders>
              <w:top w:val="single" w:sz="4" w:space="0" w:color="auto"/>
              <w:left w:val="nil"/>
              <w:bottom w:val="single" w:sz="4" w:space="0" w:color="auto"/>
              <w:right w:val="nil"/>
            </w:tcBorders>
            <w:shd w:val="clear" w:color="auto" w:fill="auto"/>
            <w:hideMark/>
          </w:tcPr>
          <w:p w14:paraId="1793B935" w14:textId="3CE902DB" w:rsidR="004B2282" w:rsidRPr="00292E2D" w:rsidRDefault="001936CA" w:rsidP="00FC68A1">
            <w:pPr>
              <w:pStyle w:val="Tabletext"/>
              <w:jc w:val="right"/>
            </w:pPr>
            <w:r w:rsidRPr="00292E2D">
              <w:t>1,123.95</w:t>
            </w:r>
          </w:p>
        </w:tc>
      </w:tr>
      <w:tr w:rsidR="004B2282" w:rsidRPr="00292E2D" w14:paraId="423DBE63" w14:textId="77777777" w:rsidTr="00561DD9">
        <w:tc>
          <w:tcPr>
            <w:tcW w:w="694" w:type="pct"/>
            <w:tcBorders>
              <w:top w:val="single" w:sz="4" w:space="0" w:color="auto"/>
              <w:left w:val="nil"/>
              <w:bottom w:val="single" w:sz="4" w:space="0" w:color="auto"/>
              <w:right w:val="nil"/>
            </w:tcBorders>
            <w:shd w:val="clear" w:color="auto" w:fill="auto"/>
            <w:hideMark/>
          </w:tcPr>
          <w:p w14:paraId="1EE5F643" w14:textId="77777777" w:rsidR="004B2282" w:rsidRPr="00292E2D" w:rsidRDefault="004B2282" w:rsidP="00FC68A1">
            <w:pPr>
              <w:pStyle w:val="Tabletext"/>
            </w:pPr>
            <w:bookmarkStart w:id="787" w:name="CU_185805390"/>
            <w:bookmarkEnd w:id="787"/>
            <w:r w:rsidRPr="00292E2D">
              <w:t>41617</w:t>
            </w:r>
          </w:p>
        </w:tc>
        <w:tc>
          <w:tcPr>
            <w:tcW w:w="3643" w:type="pct"/>
            <w:tcBorders>
              <w:top w:val="single" w:sz="4" w:space="0" w:color="auto"/>
              <w:left w:val="nil"/>
              <w:bottom w:val="single" w:sz="4" w:space="0" w:color="auto"/>
              <w:right w:val="nil"/>
            </w:tcBorders>
            <w:shd w:val="clear" w:color="auto" w:fill="auto"/>
            <w:hideMark/>
          </w:tcPr>
          <w:p w14:paraId="77253447" w14:textId="77777777" w:rsidR="004B2282" w:rsidRPr="00292E2D" w:rsidRDefault="004B2282" w:rsidP="00FC68A1">
            <w:pPr>
              <w:pStyle w:val="Tabletext"/>
            </w:pPr>
            <w:r w:rsidRPr="00292E2D">
              <w:t>Cochlear implant, insertion of, including mastoidectomy (H) (Anaes.) (Assist.)</w:t>
            </w:r>
          </w:p>
        </w:tc>
        <w:tc>
          <w:tcPr>
            <w:tcW w:w="663" w:type="pct"/>
            <w:tcBorders>
              <w:top w:val="single" w:sz="4" w:space="0" w:color="auto"/>
              <w:left w:val="nil"/>
              <w:bottom w:val="single" w:sz="4" w:space="0" w:color="auto"/>
              <w:right w:val="nil"/>
            </w:tcBorders>
            <w:shd w:val="clear" w:color="auto" w:fill="auto"/>
            <w:hideMark/>
          </w:tcPr>
          <w:p w14:paraId="6953785F" w14:textId="521F6AB7" w:rsidR="004B2282" w:rsidRPr="00292E2D" w:rsidRDefault="001936CA" w:rsidP="00FC68A1">
            <w:pPr>
              <w:pStyle w:val="Tabletext"/>
              <w:jc w:val="right"/>
            </w:pPr>
            <w:r w:rsidRPr="00292E2D">
              <w:t>1,954.40</w:t>
            </w:r>
          </w:p>
        </w:tc>
      </w:tr>
      <w:tr w:rsidR="004B2282" w:rsidRPr="00292E2D" w14:paraId="565B65F2" w14:textId="77777777" w:rsidTr="00561DD9">
        <w:tc>
          <w:tcPr>
            <w:tcW w:w="694" w:type="pct"/>
            <w:tcBorders>
              <w:top w:val="single" w:sz="4" w:space="0" w:color="auto"/>
              <w:left w:val="nil"/>
              <w:bottom w:val="single" w:sz="4" w:space="0" w:color="auto"/>
              <w:right w:val="nil"/>
            </w:tcBorders>
            <w:shd w:val="clear" w:color="auto" w:fill="auto"/>
          </w:tcPr>
          <w:p w14:paraId="55BDA8B1" w14:textId="77777777" w:rsidR="004B2282" w:rsidRPr="00292E2D" w:rsidRDefault="004B2282" w:rsidP="00FC68A1">
            <w:pPr>
              <w:pStyle w:val="Tabletext"/>
            </w:pPr>
            <w:r w:rsidRPr="00292E2D">
              <w:t>41618</w:t>
            </w:r>
          </w:p>
        </w:tc>
        <w:tc>
          <w:tcPr>
            <w:tcW w:w="3643" w:type="pct"/>
            <w:tcBorders>
              <w:top w:val="single" w:sz="4" w:space="0" w:color="auto"/>
              <w:left w:val="nil"/>
              <w:bottom w:val="single" w:sz="4" w:space="0" w:color="auto"/>
              <w:right w:val="nil"/>
            </w:tcBorders>
            <w:shd w:val="clear" w:color="auto" w:fill="auto"/>
          </w:tcPr>
          <w:p w14:paraId="67FD6823" w14:textId="77777777" w:rsidR="004B2282" w:rsidRPr="00292E2D" w:rsidRDefault="004B2282" w:rsidP="00FC68A1">
            <w:pPr>
              <w:pStyle w:val="Tabletext"/>
            </w:pPr>
            <w:r w:rsidRPr="00292E2D">
              <w:t>Middle ear implant, partially implantable, insertion of, via mastoidectomy, for patients with:</w:t>
            </w:r>
          </w:p>
          <w:p w14:paraId="7F90FEBF" w14:textId="77777777" w:rsidR="004B2282" w:rsidRPr="00292E2D" w:rsidRDefault="004B2282" w:rsidP="00FC68A1">
            <w:pPr>
              <w:pStyle w:val="Tablea"/>
            </w:pPr>
            <w:r w:rsidRPr="00292E2D">
              <w:t>(a) stable sensorineural hearing loss; and</w:t>
            </w:r>
          </w:p>
          <w:p w14:paraId="7889E523" w14:textId="77777777" w:rsidR="004B2282" w:rsidRPr="00292E2D" w:rsidRDefault="004B2282" w:rsidP="00FC68A1">
            <w:pPr>
              <w:pStyle w:val="Tablea"/>
            </w:pPr>
            <w:r w:rsidRPr="00292E2D">
              <w:t>(b) outer ear pathology that prevents the use of a conventional hearing aid; and</w:t>
            </w:r>
          </w:p>
          <w:p w14:paraId="5D286460" w14:textId="77777777" w:rsidR="004B2282" w:rsidRPr="00292E2D" w:rsidRDefault="004B2282" w:rsidP="00FC68A1">
            <w:pPr>
              <w:pStyle w:val="Tablea"/>
            </w:pPr>
            <w:r w:rsidRPr="00292E2D">
              <w:t>(c) a PTA4 of less than 80 dBHL; and</w:t>
            </w:r>
          </w:p>
          <w:p w14:paraId="719FB008" w14:textId="18DB9D9E" w:rsidR="004B2282" w:rsidRPr="00292E2D" w:rsidRDefault="004B2282" w:rsidP="00FC68A1">
            <w:pPr>
              <w:pStyle w:val="Tablea"/>
            </w:pPr>
            <w:r w:rsidRPr="00292E2D">
              <w:t>(d) bilateral, symmetrical hearing loss with PTA thresholds in both ears within 20 dBHL (0.5</w:t>
            </w:r>
            <w:r w:rsidR="00DE7744">
              <w:noBreakHyphen/>
            </w:r>
            <w:r w:rsidRPr="00292E2D">
              <w:t>4kHz) of each other; and</w:t>
            </w:r>
          </w:p>
          <w:p w14:paraId="16311819" w14:textId="77777777" w:rsidR="004B2282" w:rsidRPr="00292E2D" w:rsidRDefault="004B2282" w:rsidP="00FC68A1">
            <w:pPr>
              <w:pStyle w:val="Tablea"/>
            </w:pPr>
            <w:r w:rsidRPr="00292E2D">
              <w:t>(e) speech perception discrimination of at least 65% correct for word lists with appropriately amplified sound; and</w:t>
            </w:r>
          </w:p>
          <w:p w14:paraId="74762DDA" w14:textId="77777777" w:rsidR="004B2282" w:rsidRPr="00292E2D" w:rsidRDefault="004B2282" w:rsidP="00FC68A1">
            <w:pPr>
              <w:pStyle w:val="Tablea"/>
            </w:pPr>
            <w:r w:rsidRPr="00292E2D">
              <w:t>(f) a normal middle ear; and</w:t>
            </w:r>
          </w:p>
          <w:p w14:paraId="74C9FBEE" w14:textId="77777777" w:rsidR="004B2282" w:rsidRPr="00292E2D" w:rsidRDefault="004B2282" w:rsidP="00FC68A1">
            <w:pPr>
              <w:pStyle w:val="Tablea"/>
            </w:pPr>
            <w:r w:rsidRPr="00292E2D">
              <w:t>(g) normal tympanometry; and</w:t>
            </w:r>
          </w:p>
          <w:p w14:paraId="03D2BD7F" w14:textId="505B0281" w:rsidR="004B2282" w:rsidRPr="00292E2D" w:rsidRDefault="004B2282" w:rsidP="00FC68A1">
            <w:pPr>
              <w:pStyle w:val="Tablea"/>
            </w:pPr>
            <w:r w:rsidRPr="00292E2D">
              <w:t>(h) on audiometry, an air</w:t>
            </w:r>
            <w:r w:rsidR="00DE7744">
              <w:noBreakHyphen/>
            </w:r>
            <w:r w:rsidRPr="00292E2D">
              <w:t>bone gap of less than 10 dBHL (0.5</w:t>
            </w:r>
            <w:r w:rsidR="00DE7744">
              <w:noBreakHyphen/>
            </w:r>
            <w:r w:rsidRPr="00292E2D">
              <w:t>4kHz) across all frequencies; and</w:t>
            </w:r>
          </w:p>
          <w:p w14:paraId="46BC5122" w14:textId="77777777" w:rsidR="004B2282" w:rsidRPr="00292E2D" w:rsidRDefault="004B2282" w:rsidP="00FC68A1">
            <w:pPr>
              <w:pStyle w:val="Tablea"/>
            </w:pPr>
            <w:r w:rsidRPr="00292E2D">
              <w:t>(i) no other inner ear disorders</w:t>
            </w:r>
          </w:p>
          <w:p w14:paraId="41814E55"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18A6E993" w14:textId="1A4DE28C" w:rsidR="004B2282" w:rsidRPr="00292E2D" w:rsidRDefault="001936CA" w:rsidP="00FC68A1">
            <w:pPr>
              <w:pStyle w:val="Tabletext"/>
              <w:jc w:val="right"/>
            </w:pPr>
            <w:r w:rsidRPr="00292E2D">
              <w:t>1,935.60</w:t>
            </w:r>
          </w:p>
        </w:tc>
      </w:tr>
      <w:tr w:rsidR="004B2282" w:rsidRPr="00292E2D" w14:paraId="0205415B" w14:textId="77777777" w:rsidTr="00561DD9">
        <w:tc>
          <w:tcPr>
            <w:tcW w:w="694" w:type="pct"/>
            <w:tcBorders>
              <w:top w:val="single" w:sz="4" w:space="0" w:color="auto"/>
              <w:left w:val="nil"/>
              <w:bottom w:val="single" w:sz="4" w:space="0" w:color="auto"/>
              <w:right w:val="nil"/>
            </w:tcBorders>
            <w:shd w:val="clear" w:color="auto" w:fill="auto"/>
            <w:hideMark/>
          </w:tcPr>
          <w:p w14:paraId="0B62E1F0" w14:textId="77777777" w:rsidR="004B2282" w:rsidRPr="00292E2D" w:rsidRDefault="004B2282" w:rsidP="00FC68A1">
            <w:pPr>
              <w:pStyle w:val="Tabletext"/>
            </w:pPr>
            <w:bookmarkStart w:id="788" w:name="CU_186810522"/>
            <w:bookmarkEnd w:id="788"/>
            <w:r w:rsidRPr="00292E2D">
              <w:t>41620</w:t>
            </w:r>
          </w:p>
        </w:tc>
        <w:tc>
          <w:tcPr>
            <w:tcW w:w="3643" w:type="pct"/>
            <w:tcBorders>
              <w:top w:val="single" w:sz="4" w:space="0" w:color="auto"/>
              <w:left w:val="nil"/>
              <w:bottom w:val="single" w:sz="4" w:space="0" w:color="auto"/>
              <w:right w:val="nil"/>
            </w:tcBorders>
            <w:shd w:val="clear" w:color="auto" w:fill="auto"/>
            <w:hideMark/>
          </w:tcPr>
          <w:p w14:paraId="6B8272AD" w14:textId="77777777" w:rsidR="004B2282" w:rsidRPr="00292E2D" w:rsidRDefault="004B2282" w:rsidP="00FC68A1">
            <w:pPr>
              <w:pStyle w:val="Tabletext"/>
            </w:pPr>
            <w:r w:rsidRPr="00292E2D">
              <w:t>Glomus tumour, transtympanic removal of (H) (Anaes.) (Assist.)</w:t>
            </w:r>
          </w:p>
        </w:tc>
        <w:tc>
          <w:tcPr>
            <w:tcW w:w="663" w:type="pct"/>
            <w:tcBorders>
              <w:top w:val="single" w:sz="4" w:space="0" w:color="auto"/>
              <w:left w:val="nil"/>
              <w:bottom w:val="single" w:sz="4" w:space="0" w:color="auto"/>
              <w:right w:val="nil"/>
            </w:tcBorders>
            <w:shd w:val="clear" w:color="auto" w:fill="auto"/>
            <w:hideMark/>
          </w:tcPr>
          <w:p w14:paraId="0676436C" w14:textId="38F8D633" w:rsidR="004B2282" w:rsidRPr="00292E2D" w:rsidRDefault="001936CA" w:rsidP="00FC68A1">
            <w:pPr>
              <w:pStyle w:val="Tabletext"/>
              <w:jc w:val="right"/>
            </w:pPr>
            <w:r w:rsidRPr="00292E2D">
              <w:t>850.30</w:t>
            </w:r>
          </w:p>
        </w:tc>
      </w:tr>
      <w:tr w:rsidR="004B2282" w:rsidRPr="00292E2D" w14:paraId="2A18EE38" w14:textId="77777777" w:rsidTr="00561DD9">
        <w:tc>
          <w:tcPr>
            <w:tcW w:w="694" w:type="pct"/>
            <w:tcBorders>
              <w:top w:val="single" w:sz="4" w:space="0" w:color="auto"/>
              <w:left w:val="nil"/>
              <w:bottom w:val="single" w:sz="4" w:space="0" w:color="auto"/>
              <w:right w:val="nil"/>
            </w:tcBorders>
            <w:shd w:val="clear" w:color="auto" w:fill="auto"/>
            <w:hideMark/>
          </w:tcPr>
          <w:p w14:paraId="1EA8FF9A" w14:textId="77777777" w:rsidR="004B2282" w:rsidRPr="00292E2D" w:rsidRDefault="004B2282" w:rsidP="00FC68A1">
            <w:pPr>
              <w:pStyle w:val="Tabletext"/>
            </w:pPr>
            <w:r w:rsidRPr="00292E2D">
              <w:t>41623</w:t>
            </w:r>
          </w:p>
        </w:tc>
        <w:tc>
          <w:tcPr>
            <w:tcW w:w="3643" w:type="pct"/>
            <w:tcBorders>
              <w:top w:val="single" w:sz="4" w:space="0" w:color="auto"/>
              <w:left w:val="nil"/>
              <w:bottom w:val="single" w:sz="4" w:space="0" w:color="auto"/>
              <w:right w:val="nil"/>
            </w:tcBorders>
            <w:shd w:val="clear" w:color="auto" w:fill="auto"/>
            <w:hideMark/>
          </w:tcPr>
          <w:p w14:paraId="54626B9F" w14:textId="77777777" w:rsidR="004B2282" w:rsidRPr="00292E2D" w:rsidRDefault="004B2282" w:rsidP="00FC68A1">
            <w:pPr>
              <w:pStyle w:val="Tabletext"/>
            </w:pPr>
            <w:r w:rsidRPr="00292E2D">
              <w:t>Glomus tumour, transmastoid removal of, including mastoidectomy (H) (Anaes.) (Assist.)</w:t>
            </w:r>
          </w:p>
        </w:tc>
        <w:tc>
          <w:tcPr>
            <w:tcW w:w="663" w:type="pct"/>
            <w:tcBorders>
              <w:top w:val="single" w:sz="4" w:space="0" w:color="auto"/>
              <w:left w:val="nil"/>
              <w:bottom w:val="single" w:sz="4" w:space="0" w:color="auto"/>
              <w:right w:val="nil"/>
            </w:tcBorders>
            <w:shd w:val="clear" w:color="auto" w:fill="auto"/>
            <w:hideMark/>
          </w:tcPr>
          <w:p w14:paraId="5EC797D7" w14:textId="3D3E24FD" w:rsidR="004B2282" w:rsidRPr="00292E2D" w:rsidRDefault="001936CA" w:rsidP="00FC68A1">
            <w:pPr>
              <w:pStyle w:val="Tabletext"/>
              <w:jc w:val="right"/>
            </w:pPr>
            <w:r w:rsidRPr="00292E2D">
              <w:t>1,231.55</w:t>
            </w:r>
          </w:p>
        </w:tc>
      </w:tr>
      <w:tr w:rsidR="004B2282" w:rsidRPr="00292E2D" w14:paraId="3DF16B8B" w14:textId="77777777" w:rsidTr="00561DD9">
        <w:tc>
          <w:tcPr>
            <w:tcW w:w="694" w:type="pct"/>
            <w:tcBorders>
              <w:top w:val="single" w:sz="4" w:space="0" w:color="auto"/>
              <w:left w:val="nil"/>
              <w:bottom w:val="single" w:sz="4" w:space="0" w:color="auto"/>
              <w:right w:val="nil"/>
            </w:tcBorders>
            <w:shd w:val="clear" w:color="auto" w:fill="auto"/>
            <w:hideMark/>
          </w:tcPr>
          <w:p w14:paraId="1977AF64" w14:textId="77777777" w:rsidR="004B2282" w:rsidRPr="00292E2D" w:rsidRDefault="004B2282" w:rsidP="00FC68A1">
            <w:pPr>
              <w:pStyle w:val="Tabletext"/>
            </w:pPr>
            <w:r w:rsidRPr="00292E2D">
              <w:t>41626</w:t>
            </w:r>
          </w:p>
        </w:tc>
        <w:tc>
          <w:tcPr>
            <w:tcW w:w="3643" w:type="pct"/>
            <w:tcBorders>
              <w:top w:val="single" w:sz="4" w:space="0" w:color="auto"/>
              <w:left w:val="nil"/>
              <w:bottom w:val="single" w:sz="4" w:space="0" w:color="auto"/>
              <w:right w:val="nil"/>
            </w:tcBorders>
            <w:shd w:val="clear" w:color="auto" w:fill="auto"/>
            <w:hideMark/>
          </w:tcPr>
          <w:p w14:paraId="1F904906" w14:textId="04E578AF" w:rsidR="004B2282" w:rsidRPr="00292E2D" w:rsidRDefault="004B2282" w:rsidP="00FC68A1">
            <w:pPr>
              <w:pStyle w:val="Tabletext"/>
            </w:pPr>
            <w:r w:rsidRPr="00292E2D">
              <w:t>Abscess or inflammation of middle ear, operation for (excluding after</w:t>
            </w:r>
            <w:r w:rsidR="00DE7744">
              <w:noBreakHyphen/>
            </w:r>
            <w:r w:rsidRPr="00292E2D">
              <w:t>care) (Anaes.)</w:t>
            </w:r>
          </w:p>
        </w:tc>
        <w:tc>
          <w:tcPr>
            <w:tcW w:w="663" w:type="pct"/>
            <w:tcBorders>
              <w:top w:val="single" w:sz="4" w:space="0" w:color="auto"/>
              <w:left w:val="nil"/>
              <w:bottom w:val="single" w:sz="4" w:space="0" w:color="auto"/>
              <w:right w:val="nil"/>
            </w:tcBorders>
            <w:shd w:val="clear" w:color="auto" w:fill="auto"/>
            <w:hideMark/>
          </w:tcPr>
          <w:p w14:paraId="7D4E3FC5" w14:textId="141DDC2C" w:rsidR="004B2282" w:rsidRPr="00292E2D" w:rsidRDefault="001936CA" w:rsidP="00FC68A1">
            <w:pPr>
              <w:pStyle w:val="Tabletext"/>
              <w:jc w:val="right"/>
            </w:pPr>
            <w:r w:rsidRPr="00292E2D">
              <w:t>148.50</w:t>
            </w:r>
          </w:p>
        </w:tc>
      </w:tr>
      <w:tr w:rsidR="004B2282" w:rsidRPr="00292E2D" w14:paraId="3BF6FAED" w14:textId="77777777" w:rsidTr="00561DD9">
        <w:tc>
          <w:tcPr>
            <w:tcW w:w="694" w:type="pct"/>
            <w:tcBorders>
              <w:top w:val="single" w:sz="4" w:space="0" w:color="auto"/>
              <w:left w:val="nil"/>
              <w:bottom w:val="single" w:sz="4" w:space="0" w:color="auto"/>
              <w:right w:val="nil"/>
            </w:tcBorders>
            <w:shd w:val="clear" w:color="auto" w:fill="auto"/>
            <w:hideMark/>
          </w:tcPr>
          <w:p w14:paraId="71B77A73" w14:textId="77777777" w:rsidR="004B2282" w:rsidRPr="00292E2D" w:rsidRDefault="004B2282" w:rsidP="00FC68A1">
            <w:pPr>
              <w:pStyle w:val="Tabletext"/>
            </w:pPr>
            <w:r w:rsidRPr="00292E2D">
              <w:t>41629</w:t>
            </w:r>
          </w:p>
        </w:tc>
        <w:tc>
          <w:tcPr>
            <w:tcW w:w="3643" w:type="pct"/>
            <w:tcBorders>
              <w:top w:val="single" w:sz="4" w:space="0" w:color="auto"/>
              <w:left w:val="nil"/>
              <w:bottom w:val="single" w:sz="4" w:space="0" w:color="auto"/>
              <w:right w:val="nil"/>
            </w:tcBorders>
            <w:shd w:val="clear" w:color="auto" w:fill="auto"/>
            <w:hideMark/>
          </w:tcPr>
          <w:p w14:paraId="26E18E82" w14:textId="77777777" w:rsidR="004B2282" w:rsidRPr="00292E2D" w:rsidRDefault="004B2282" w:rsidP="00FC68A1">
            <w:pPr>
              <w:pStyle w:val="Tabletext"/>
            </w:pPr>
            <w:r w:rsidRPr="00292E2D">
              <w:t>Middle ear, exploration of (H) (Anaes.) (Assist.)</w:t>
            </w:r>
          </w:p>
        </w:tc>
        <w:tc>
          <w:tcPr>
            <w:tcW w:w="663" w:type="pct"/>
            <w:tcBorders>
              <w:top w:val="single" w:sz="4" w:space="0" w:color="auto"/>
              <w:left w:val="nil"/>
              <w:bottom w:val="single" w:sz="4" w:space="0" w:color="auto"/>
              <w:right w:val="nil"/>
            </w:tcBorders>
            <w:shd w:val="clear" w:color="auto" w:fill="auto"/>
            <w:hideMark/>
          </w:tcPr>
          <w:p w14:paraId="3624C71A" w14:textId="58944ACA" w:rsidR="004B2282" w:rsidRPr="00292E2D" w:rsidRDefault="001936CA" w:rsidP="00FC68A1">
            <w:pPr>
              <w:pStyle w:val="Tabletext"/>
              <w:jc w:val="right"/>
            </w:pPr>
            <w:r w:rsidRPr="00292E2D">
              <w:t>537.55</w:t>
            </w:r>
          </w:p>
        </w:tc>
      </w:tr>
      <w:tr w:rsidR="004B2282" w:rsidRPr="00292E2D" w14:paraId="70FA9CA6" w14:textId="77777777" w:rsidTr="00561DD9">
        <w:tc>
          <w:tcPr>
            <w:tcW w:w="694" w:type="pct"/>
            <w:tcBorders>
              <w:top w:val="single" w:sz="4" w:space="0" w:color="auto"/>
              <w:left w:val="nil"/>
              <w:bottom w:val="single" w:sz="4" w:space="0" w:color="auto"/>
              <w:right w:val="nil"/>
            </w:tcBorders>
            <w:shd w:val="clear" w:color="auto" w:fill="auto"/>
            <w:hideMark/>
          </w:tcPr>
          <w:p w14:paraId="0D051EB5" w14:textId="77777777" w:rsidR="004B2282" w:rsidRPr="00292E2D" w:rsidRDefault="004B2282" w:rsidP="00FC68A1">
            <w:pPr>
              <w:pStyle w:val="Tabletext"/>
            </w:pPr>
            <w:r w:rsidRPr="00292E2D">
              <w:t>41632</w:t>
            </w:r>
          </w:p>
        </w:tc>
        <w:tc>
          <w:tcPr>
            <w:tcW w:w="3643" w:type="pct"/>
            <w:tcBorders>
              <w:top w:val="single" w:sz="4" w:space="0" w:color="auto"/>
              <w:left w:val="nil"/>
              <w:bottom w:val="single" w:sz="4" w:space="0" w:color="auto"/>
              <w:right w:val="nil"/>
            </w:tcBorders>
            <w:shd w:val="clear" w:color="auto" w:fill="auto"/>
            <w:hideMark/>
          </w:tcPr>
          <w:p w14:paraId="1877B99B" w14:textId="77777777" w:rsidR="004B2282" w:rsidRPr="00292E2D" w:rsidRDefault="004B2282" w:rsidP="00FC68A1">
            <w:pPr>
              <w:pStyle w:val="Tabletext"/>
            </w:pPr>
            <w:r w:rsidRPr="00292E2D">
              <w:t>Middle ear, insertion of tube for drainage of (including myringotomy) (Anaes.)</w:t>
            </w:r>
          </w:p>
        </w:tc>
        <w:tc>
          <w:tcPr>
            <w:tcW w:w="663" w:type="pct"/>
            <w:tcBorders>
              <w:top w:val="single" w:sz="4" w:space="0" w:color="auto"/>
              <w:left w:val="nil"/>
              <w:bottom w:val="single" w:sz="4" w:space="0" w:color="auto"/>
              <w:right w:val="nil"/>
            </w:tcBorders>
            <w:shd w:val="clear" w:color="auto" w:fill="auto"/>
            <w:hideMark/>
          </w:tcPr>
          <w:p w14:paraId="44183D75" w14:textId="4C061A2C" w:rsidR="004B2282" w:rsidRPr="00292E2D" w:rsidRDefault="001936CA" w:rsidP="00FC68A1">
            <w:pPr>
              <w:pStyle w:val="Tabletext"/>
              <w:jc w:val="right"/>
            </w:pPr>
            <w:r w:rsidRPr="00292E2D">
              <w:t>246.25</w:t>
            </w:r>
          </w:p>
        </w:tc>
      </w:tr>
      <w:tr w:rsidR="004B2282" w:rsidRPr="00292E2D" w14:paraId="6B5939AB" w14:textId="77777777" w:rsidTr="00561DD9">
        <w:tc>
          <w:tcPr>
            <w:tcW w:w="694" w:type="pct"/>
            <w:tcBorders>
              <w:top w:val="single" w:sz="4" w:space="0" w:color="auto"/>
              <w:left w:val="nil"/>
              <w:bottom w:val="single" w:sz="4" w:space="0" w:color="auto"/>
              <w:right w:val="nil"/>
            </w:tcBorders>
            <w:shd w:val="clear" w:color="auto" w:fill="auto"/>
            <w:hideMark/>
          </w:tcPr>
          <w:p w14:paraId="595882C4" w14:textId="77777777" w:rsidR="004B2282" w:rsidRPr="00292E2D" w:rsidRDefault="004B2282" w:rsidP="00FC68A1">
            <w:pPr>
              <w:pStyle w:val="Tabletext"/>
            </w:pPr>
            <w:r w:rsidRPr="00292E2D">
              <w:t>41635</w:t>
            </w:r>
          </w:p>
        </w:tc>
        <w:tc>
          <w:tcPr>
            <w:tcW w:w="3643" w:type="pct"/>
            <w:tcBorders>
              <w:top w:val="single" w:sz="4" w:space="0" w:color="auto"/>
              <w:left w:val="nil"/>
              <w:bottom w:val="single" w:sz="4" w:space="0" w:color="auto"/>
              <w:right w:val="nil"/>
            </w:tcBorders>
            <w:shd w:val="clear" w:color="auto" w:fill="auto"/>
            <w:hideMark/>
          </w:tcPr>
          <w:p w14:paraId="339D79C9" w14:textId="77777777" w:rsidR="004B2282" w:rsidRPr="00292E2D" w:rsidRDefault="004B2282" w:rsidP="00FC68A1">
            <w:pPr>
              <w:pStyle w:val="Tabletext"/>
            </w:pPr>
            <w:r w:rsidRPr="00292E2D">
              <w:t>Clearance of middle ear for granuloma, cholesteatoma and polyp, one or more, with or without myringoplasty (Anaes.) (Assist.)</w:t>
            </w:r>
          </w:p>
        </w:tc>
        <w:tc>
          <w:tcPr>
            <w:tcW w:w="663" w:type="pct"/>
            <w:tcBorders>
              <w:top w:val="single" w:sz="4" w:space="0" w:color="auto"/>
              <w:left w:val="nil"/>
              <w:bottom w:val="single" w:sz="4" w:space="0" w:color="auto"/>
              <w:right w:val="nil"/>
            </w:tcBorders>
            <w:shd w:val="clear" w:color="auto" w:fill="auto"/>
            <w:hideMark/>
          </w:tcPr>
          <w:p w14:paraId="3B55F307" w14:textId="2126EE51" w:rsidR="004B2282" w:rsidRPr="00292E2D" w:rsidRDefault="001936CA" w:rsidP="00FC68A1">
            <w:pPr>
              <w:pStyle w:val="Tabletext"/>
              <w:jc w:val="right"/>
            </w:pPr>
            <w:r w:rsidRPr="00292E2D">
              <w:t>1,180.05</w:t>
            </w:r>
          </w:p>
        </w:tc>
      </w:tr>
      <w:tr w:rsidR="004B2282" w:rsidRPr="00292E2D" w14:paraId="4E3B9600" w14:textId="77777777" w:rsidTr="00561DD9">
        <w:tc>
          <w:tcPr>
            <w:tcW w:w="694" w:type="pct"/>
            <w:tcBorders>
              <w:top w:val="single" w:sz="4" w:space="0" w:color="auto"/>
              <w:left w:val="nil"/>
              <w:bottom w:val="single" w:sz="4" w:space="0" w:color="auto"/>
              <w:right w:val="nil"/>
            </w:tcBorders>
            <w:shd w:val="clear" w:color="auto" w:fill="auto"/>
            <w:hideMark/>
          </w:tcPr>
          <w:p w14:paraId="59064510" w14:textId="77777777" w:rsidR="004B2282" w:rsidRPr="00292E2D" w:rsidRDefault="004B2282" w:rsidP="00FC68A1">
            <w:pPr>
              <w:pStyle w:val="Tabletext"/>
            </w:pPr>
            <w:r w:rsidRPr="00292E2D">
              <w:t>41638</w:t>
            </w:r>
          </w:p>
        </w:tc>
        <w:tc>
          <w:tcPr>
            <w:tcW w:w="3643" w:type="pct"/>
            <w:tcBorders>
              <w:top w:val="single" w:sz="4" w:space="0" w:color="auto"/>
              <w:left w:val="nil"/>
              <w:bottom w:val="single" w:sz="4" w:space="0" w:color="auto"/>
              <w:right w:val="nil"/>
            </w:tcBorders>
            <w:shd w:val="clear" w:color="auto" w:fill="auto"/>
            <w:hideMark/>
          </w:tcPr>
          <w:p w14:paraId="60945F09" w14:textId="77777777" w:rsidR="004B2282" w:rsidRPr="00292E2D" w:rsidRDefault="004B2282" w:rsidP="00FC68A1">
            <w:pPr>
              <w:pStyle w:val="Tabletext"/>
            </w:pPr>
            <w:r w:rsidRPr="00292E2D">
              <w:t>Clearance of middle ear for granuloma, cholesteatoma and polyp, one or more, with or without myringoplasty with ossicular chain reconstruction (H) (Anaes.) (Assist.)</w:t>
            </w:r>
          </w:p>
        </w:tc>
        <w:tc>
          <w:tcPr>
            <w:tcW w:w="663" w:type="pct"/>
            <w:tcBorders>
              <w:top w:val="single" w:sz="4" w:space="0" w:color="auto"/>
              <w:left w:val="nil"/>
              <w:bottom w:val="single" w:sz="4" w:space="0" w:color="auto"/>
              <w:right w:val="nil"/>
            </w:tcBorders>
            <w:shd w:val="clear" w:color="auto" w:fill="auto"/>
            <w:hideMark/>
          </w:tcPr>
          <w:p w14:paraId="370ECF83" w14:textId="6D915537" w:rsidR="004B2282" w:rsidRPr="00292E2D" w:rsidRDefault="001936CA" w:rsidP="00FC68A1">
            <w:pPr>
              <w:pStyle w:val="Tabletext"/>
              <w:jc w:val="right"/>
            </w:pPr>
            <w:r w:rsidRPr="00292E2D">
              <w:t>1,472.95</w:t>
            </w:r>
          </w:p>
        </w:tc>
      </w:tr>
      <w:tr w:rsidR="004B2282" w:rsidRPr="00292E2D" w14:paraId="6629B635" w14:textId="77777777" w:rsidTr="00561DD9">
        <w:tc>
          <w:tcPr>
            <w:tcW w:w="694" w:type="pct"/>
            <w:tcBorders>
              <w:top w:val="single" w:sz="4" w:space="0" w:color="auto"/>
              <w:left w:val="nil"/>
              <w:bottom w:val="single" w:sz="4" w:space="0" w:color="auto"/>
              <w:right w:val="nil"/>
            </w:tcBorders>
            <w:shd w:val="clear" w:color="auto" w:fill="auto"/>
            <w:hideMark/>
          </w:tcPr>
          <w:p w14:paraId="5EF66DCB" w14:textId="77777777" w:rsidR="004B2282" w:rsidRPr="00292E2D" w:rsidRDefault="004B2282" w:rsidP="00FC68A1">
            <w:pPr>
              <w:pStyle w:val="Tabletext"/>
            </w:pPr>
            <w:r w:rsidRPr="00292E2D">
              <w:t>41641</w:t>
            </w:r>
          </w:p>
        </w:tc>
        <w:tc>
          <w:tcPr>
            <w:tcW w:w="3643" w:type="pct"/>
            <w:tcBorders>
              <w:top w:val="single" w:sz="4" w:space="0" w:color="auto"/>
              <w:left w:val="nil"/>
              <w:bottom w:val="single" w:sz="4" w:space="0" w:color="auto"/>
              <w:right w:val="nil"/>
            </w:tcBorders>
            <w:shd w:val="clear" w:color="auto" w:fill="auto"/>
            <w:hideMark/>
          </w:tcPr>
          <w:p w14:paraId="2EDEDEE3" w14:textId="77777777" w:rsidR="004B2282" w:rsidRPr="00292E2D" w:rsidRDefault="004B2282" w:rsidP="00FC68A1">
            <w:pPr>
              <w:pStyle w:val="Tabletext"/>
            </w:pPr>
            <w:r w:rsidRPr="00292E2D">
              <w:t>Perforation of tympanum, cauterisation or diathermy of (Anaes.)</w:t>
            </w:r>
          </w:p>
        </w:tc>
        <w:tc>
          <w:tcPr>
            <w:tcW w:w="663" w:type="pct"/>
            <w:tcBorders>
              <w:top w:val="single" w:sz="4" w:space="0" w:color="auto"/>
              <w:left w:val="nil"/>
              <w:bottom w:val="single" w:sz="4" w:space="0" w:color="auto"/>
              <w:right w:val="nil"/>
            </w:tcBorders>
            <w:shd w:val="clear" w:color="auto" w:fill="auto"/>
            <w:hideMark/>
          </w:tcPr>
          <w:p w14:paraId="371971A6" w14:textId="7B7F1D3B" w:rsidR="004B2282" w:rsidRPr="00292E2D" w:rsidRDefault="001936CA" w:rsidP="00FC68A1">
            <w:pPr>
              <w:pStyle w:val="Tabletext"/>
              <w:jc w:val="right"/>
            </w:pPr>
            <w:r w:rsidRPr="00292E2D">
              <w:t>48.90</w:t>
            </w:r>
          </w:p>
        </w:tc>
      </w:tr>
      <w:tr w:rsidR="004B2282" w:rsidRPr="00292E2D" w14:paraId="6CB1A582" w14:textId="77777777" w:rsidTr="00561DD9">
        <w:tc>
          <w:tcPr>
            <w:tcW w:w="694" w:type="pct"/>
            <w:tcBorders>
              <w:top w:val="single" w:sz="4" w:space="0" w:color="auto"/>
              <w:left w:val="nil"/>
              <w:bottom w:val="single" w:sz="4" w:space="0" w:color="auto"/>
              <w:right w:val="nil"/>
            </w:tcBorders>
            <w:shd w:val="clear" w:color="auto" w:fill="auto"/>
            <w:hideMark/>
          </w:tcPr>
          <w:p w14:paraId="69400557" w14:textId="77777777" w:rsidR="004B2282" w:rsidRPr="00292E2D" w:rsidRDefault="004B2282" w:rsidP="00FC68A1">
            <w:pPr>
              <w:pStyle w:val="Tabletext"/>
            </w:pPr>
            <w:r w:rsidRPr="00292E2D">
              <w:t>41644</w:t>
            </w:r>
          </w:p>
        </w:tc>
        <w:tc>
          <w:tcPr>
            <w:tcW w:w="3643" w:type="pct"/>
            <w:tcBorders>
              <w:top w:val="single" w:sz="4" w:space="0" w:color="auto"/>
              <w:left w:val="nil"/>
              <w:bottom w:val="single" w:sz="4" w:space="0" w:color="auto"/>
              <w:right w:val="nil"/>
            </w:tcBorders>
            <w:shd w:val="clear" w:color="auto" w:fill="auto"/>
            <w:hideMark/>
          </w:tcPr>
          <w:p w14:paraId="5819BEA2" w14:textId="77777777" w:rsidR="004B2282" w:rsidRPr="00292E2D" w:rsidRDefault="004B2282" w:rsidP="00FC68A1">
            <w:pPr>
              <w:pStyle w:val="Tabletext"/>
            </w:pPr>
            <w:r w:rsidRPr="00292E2D">
              <w:t>Excision of rim of eardrum perforation, other than a service associated with myringoplasty (Anaes.)</w:t>
            </w:r>
          </w:p>
        </w:tc>
        <w:tc>
          <w:tcPr>
            <w:tcW w:w="663" w:type="pct"/>
            <w:tcBorders>
              <w:top w:val="single" w:sz="4" w:space="0" w:color="auto"/>
              <w:left w:val="nil"/>
              <w:bottom w:val="single" w:sz="4" w:space="0" w:color="auto"/>
              <w:right w:val="nil"/>
            </w:tcBorders>
            <w:shd w:val="clear" w:color="auto" w:fill="auto"/>
            <w:hideMark/>
          </w:tcPr>
          <w:p w14:paraId="6EB3397F" w14:textId="5691632F" w:rsidR="004B2282" w:rsidRPr="00292E2D" w:rsidRDefault="001936CA" w:rsidP="00FC68A1">
            <w:pPr>
              <w:pStyle w:val="Tabletext"/>
              <w:jc w:val="right"/>
            </w:pPr>
            <w:r w:rsidRPr="00292E2D">
              <w:t>147.30</w:t>
            </w:r>
          </w:p>
        </w:tc>
      </w:tr>
      <w:tr w:rsidR="004B2282" w:rsidRPr="00292E2D" w14:paraId="14C7F65A" w14:textId="77777777" w:rsidTr="00561DD9">
        <w:tc>
          <w:tcPr>
            <w:tcW w:w="694" w:type="pct"/>
            <w:tcBorders>
              <w:top w:val="single" w:sz="4" w:space="0" w:color="auto"/>
              <w:left w:val="nil"/>
              <w:bottom w:val="single" w:sz="4" w:space="0" w:color="auto"/>
              <w:right w:val="nil"/>
            </w:tcBorders>
            <w:shd w:val="clear" w:color="auto" w:fill="auto"/>
            <w:hideMark/>
          </w:tcPr>
          <w:p w14:paraId="76276D7A" w14:textId="77777777" w:rsidR="004B2282" w:rsidRPr="00292E2D" w:rsidRDefault="004B2282" w:rsidP="00FC68A1">
            <w:pPr>
              <w:pStyle w:val="Tabletext"/>
            </w:pPr>
            <w:r w:rsidRPr="00292E2D">
              <w:t>41647</w:t>
            </w:r>
          </w:p>
        </w:tc>
        <w:tc>
          <w:tcPr>
            <w:tcW w:w="3643" w:type="pct"/>
            <w:tcBorders>
              <w:top w:val="single" w:sz="4" w:space="0" w:color="auto"/>
              <w:left w:val="nil"/>
              <w:bottom w:val="single" w:sz="4" w:space="0" w:color="auto"/>
              <w:right w:val="nil"/>
            </w:tcBorders>
            <w:shd w:val="clear" w:color="auto" w:fill="auto"/>
            <w:hideMark/>
          </w:tcPr>
          <w:p w14:paraId="619FC7E5" w14:textId="77777777" w:rsidR="004B2282" w:rsidRPr="00292E2D" w:rsidRDefault="004B2282" w:rsidP="00FC68A1">
            <w:pPr>
              <w:pStyle w:val="Tabletext"/>
            </w:pPr>
            <w:r w:rsidRPr="00292E2D">
              <w:t>Ear toilet requiring use of operating microscope and microinspection of tympanic membrane with or without general anaesthesia (Anaes.)</w:t>
            </w:r>
          </w:p>
        </w:tc>
        <w:tc>
          <w:tcPr>
            <w:tcW w:w="663" w:type="pct"/>
            <w:tcBorders>
              <w:top w:val="single" w:sz="4" w:space="0" w:color="auto"/>
              <w:left w:val="nil"/>
              <w:bottom w:val="single" w:sz="4" w:space="0" w:color="auto"/>
              <w:right w:val="nil"/>
            </w:tcBorders>
            <w:shd w:val="clear" w:color="auto" w:fill="auto"/>
            <w:hideMark/>
          </w:tcPr>
          <w:p w14:paraId="49C48FA8" w14:textId="65AF1CB8" w:rsidR="004B2282" w:rsidRPr="00292E2D" w:rsidRDefault="001936CA" w:rsidP="00FC68A1">
            <w:pPr>
              <w:pStyle w:val="Tabletext"/>
              <w:jc w:val="right"/>
            </w:pPr>
            <w:r w:rsidRPr="00292E2D">
              <w:t>113.30</w:t>
            </w:r>
          </w:p>
        </w:tc>
      </w:tr>
      <w:tr w:rsidR="004B2282" w:rsidRPr="00292E2D" w14:paraId="68F87C69" w14:textId="77777777" w:rsidTr="00561DD9">
        <w:tc>
          <w:tcPr>
            <w:tcW w:w="694" w:type="pct"/>
            <w:tcBorders>
              <w:top w:val="single" w:sz="4" w:space="0" w:color="auto"/>
              <w:left w:val="nil"/>
              <w:bottom w:val="single" w:sz="4" w:space="0" w:color="auto"/>
              <w:right w:val="nil"/>
            </w:tcBorders>
            <w:shd w:val="clear" w:color="auto" w:fill="auto"/>
            <w:hideMark/>
          </w:tcPr>
          <w:p w14:paraId="564297C3" w14:textId="77777777" w:rsidR="004B2282" w:rsidRPr="00292E2D" w:rsidRDefault="004B2282" w:rsidP="00FC68A1">
            <w:pPr>
              <w:pStyle w:val="Tabletext"/>
            </w:pPr>
            <w:r w:rsidRPr="00292E2D">
              <w:t>41650</w:t>
            </w:r>
          </w:p>
        </w:tc>
        <w:tc>
          <w:tcPr>
            <w:tcW w:w="3643" w:type="pct"/>
            <w:tcBorders>
              <w:top w:val="single" w:sz="4" w:space="0" w:color="auto"/>
              <w:left w:val="nil"/>
              <w:bottom w:val="single" w:sz="4" w:space="0" w:color="auto"/>
              <w:right w:val="nil"/>
            </w:tcBorders>
            <w:shd w:val="clear" w:color="auto" w:fill="auto"/>
            <w:hideMark/>
          </w:tcPr>
          <w:p w14:paraId="53C4EF1A" w14:textId="77777777" w:rsidR="004B2282" w:rsidRPr="00292E2D" w:rsidRDefault="004B2282" w:rsidP="00FC68A1">
            <w:pPr>
              <w:pStyle w:val="Tabletext"/>
            </w:pPr>
            <w:r w:rsidRPr="00292E2D">
              <w:t>Tympanic membrane, microinspection of one or both ears under general anaesthesia, other than a service associated with a service to which another item in this Group applies (Anaes.)</w:t>
            </w:r>
          </w:p>
        </w:tc>
        <w:tc>
          <w:tcPr>
            <w:tcW w:w="663" w:type="pct"/>
            <w:tcBorders>
              <w:top w:val="single" w:sz="4" w:space="0" w:color="auto"/>
              <w:left w:val="nil"/>
              <w:bottom w:val="single" w:sz="4" w:space="0" w:color="auto"/>
              <w:right w:val="nil"/>
            </w:tcBorders>
            <w:shd w:val="clear" w:color="auto" w:fill="auto"/>
            <w:hideMark/>
          </w:tcPr>
          <w:p w14:paraId="45159B6D" w14:textId="2296DA91" w:rsidR="004B2282" w:rsidRPr="00292E2D" w:rsidRDefault="001936CA" w:rsidP="00FC68A1">
            <w:pPr>
              <w:pStyle w:val="Tabletext"/>
              <w:jc w:val="right"/>
            </w:pPr>
            <w:r w:rsidRPr="00292E2D">
              <w:t>113.30</w:t>
            </w:r>
          </w:p>
        </w:tc>
      </w:tr>
      <w:tr w:rsidR="004B2282" w:rsidRPr="00292E2D" w14:paraId="211BE12D" w14:textId="77777777" w:rsidTr="00561DD9">
        <w:tc>
          <w:tcPr>
            <w:tcW w:w="694" w:type="pct"/>
            <w:tcBorders>
              <w:top w:val="single" w:sz="4" w:space="0" w:color="auto"/>
              <w:left w:val="nil"/>
              <w:bottom w:val="single" w:sz="4" w:space="0" w:color="auto"/>
              <w:right w:val="nil"/>
            </w:tcBorders>
            <w:shd w:val="clear" w:color="auto" w:fill="auto"/>
            <w:hideMark/>
          </w:tcPr>
          <w:p w14:paraId="1FC9C3DA" w14:textId="77777777" w:rsidR="004B2282" w:rsidRPr="00292E2D" w:rsidRDefault="004B2282" w:rsidP="00FC68A1">
            <w:pPr>
              <w:pStyle w:val="Tabletext"/>
            </w:pPr>
            <w:r w:rsidRPr="00292E2D">
              <w:t>41653</w:t>
            </w:r>
          </w:p>
        </w:tc>
        <w:tc>
          <w:tcPr>
            <w:tcW w:w="3643" w:type="pct"/>
            <w:tcBorders>
              <w:top w:val="single" w:sz="4" w:space="0" w:color="auto"/>
              <w:left w:val="nil"/>
              <w:bottom w:val="single" w:sz="4" w:space="0" w:color="auto"/>
              <w:right w:val="nil"/>
            </w:tcBorders>
            <w:shd w:val="clear" w:color="auto" w:fill="auto"/>
            <w:hideMark/>
          </w:tcPr>
          <w:p w14:paraId="1A6B57C4" w14:textId="14CBE490" w:rsidR="004B2282" w:rsidRPr="00292E2D" w:rsidRDefault="004B2282" w:rsidP="00FC68A1">
            <w:pPr>
              <w:pStyle w:val="Tabletext"/>
            </w:pPr>
            <w:r w:rsidRPr="00292E2D">
              <w:t>Examination of nasal cavity or post</w:t>
            </w:r>
            <w:r w:rsidR="00DE7744">
              <w:noBreakHyphen/>
            </w:r>
            <w:r w:rsidRPr="00292E2D">
              <w:t>nasal space or nasal cavity and post</w:t>
            </w:r>
            <w:r w:rsidR="00DE7744">
              <w:noBreakHyphen/>
            </w:r>
            <w:r w:rsidRPr="00292E2D">
              <w:t>nasal space, under general anaesthesia, other than a service associated with a service to which another item in this Group applies (Anaes.)</w:t>
            </w:r>
          </w:p>
        </w:tc>
        <w:tc>
          <w:tcPr>
            <w:tcW w:w="663" w:type="pct"/>
            <w:tcBorders>
              <w:top w:val="single" w:sz="4" w:space="0" w:color="auto"/>
              <w:left w:val="nil"/>
              <w:bottom w:val="single" w:sz="4" w:space="0" w:color="auto"/>
              <w:right w:val="nil"/>
            </w:tcBorders>
            <w:shd w:val="clear" w:color="auto" w:fill="auto"/>
            <w:hideMark/>
          </w:tcPr>
          <w:p w14:paraId="2312BE51" w14:textId="104BB403" w:rsidR="004B2282" w:rsidRPr="00292E2D" w:rsidRDefault="001936CA" w:rsidP="00FC68A1">
            <w:pPr>
              <w:pStyle w:val="Tabletext"/>
              <w:jc w:val="right"/>
            </w:pPr>
            <w:r w:rsidRPr="00292E2D">
              <w:t>74.20</w:t>
            </w:r>
          </w:p>
        </w:tc>
      </w:tr>
      <w:tr w:rsidR="004B2282" w:rsidRPr="00292E2D" w14:paraId="10248C53" w14:textId="77777777" w:rsidTr="00561DD9">
        <w:tc>
          <w:tcPr>
            <w:tcW w:w="694" w:type="pct"/>
            <w:tcBorders>
              <w:top w:val="single" w:sz="4" w:space="0" w:color="auto"/>
              <w:left w:val="nil"/>
              <w:bottom w:val="single" w:sz="4" w:space="0" w:color="auto"/>
              <w:right w:val="nil"/>
            </w:tcBorders>
            <w:shd w:val="clear" w:color="auto" w:fill="auto"/>
            <w:hideMark/>
          </w:tcPr>
          <w:p w14:paraId="459A3438" w14:textId="77777777" w:rsidR="004B2282" w:rsidRPr="00292E2D" w:rsidRDefault="004B2282" w:rsidP="00FC68A1">
            <w:pPr>
              <w:pStyle w:val="Tabletext"/>
            </w:pPr>
            <w:r w:rsidRPr="00292E2D">
              <w:t>41656</w:t>
            </w:r>
          </w:p>
        </w:tc>
        <w:tc>
          <w:tcPr>
            <w:tcW w:w="3643" w:type="pct"/>
            <w:tcBorders>
              <w:top w:val="single" w:sz="4" w:space="0" w:color="auto"/>
              <w:left w:val="nil"/>
              <w:bottom w:val="single" w:sz="4" w:space="0" w:color="auto"/>
              <w:right w:val="nil"/>
            </w:tcBorders>
            <w:shd w:val="clear" w:color="auto" w:fill="auto"/>
            <w:hideMark/>
          </w:tcPr>
          <w:p w14:paraId="47D21D03" w14:textId="05679C7D" w:rsidR="004B2282" w:rsidRPr="00292E2D" w:rsidRDefault="004B2282" w:rsidP="00FC68A1">
            <w:pPr>
              <w:pStyle w:val="Tabletext"/>
            </w:pPr>
            <w:r w:rsidRPr="00292E2D">
              <w:t>Nasal haemorrhage, posterior, arrest of, with posterior nasal packing with or without cauterisation and with or without anterior pack (excluding after</w:t>
            </w:r>
            <w:r w:rsidR="00DE7744">
              <w:noBreakHyphen/>
            </w:r>
            <w:r w:rsidRPr="00292E2D">
              <w:t>care) (Anaes.)</w:t>
            </w:r>
          </w:p>
        </w:tc>
        <w:tc>
          <w:tcPr>
            <w:tcW w:w="663" w:type="pct"/>
            <w:tcBorders>
              <w:top w:val="single" w:sz="4" w:space="0" w:color="auto"/>
              <w:left w:val="nil"/>
              <w:bottom w:val="single" w:sz="4" w:space="0" w:color="auto"/>
              <w:right w:val="nil"/>
            </w:tcBorders>
            <w:shd w:val="clear" w:color="auto" w:fill="auto"/>
            <w:hideMark/>
          </w:tcPr>
          <w:p w14:paraId="62AFDFAB" w14:textId="43458792" w:rsidR="004B2282" w:rsidRPr="00292E2D" w:rsidRDefault="001936CA" w:rsidP="00FC68A1">
            <w:pPr>
              <w:pStyle w:val="Tabletext"/>
              <w:jc w:val="right"/>
            </w:pPr>
            <w:r w:rsidRPr="00292E2D">
              <w:t>126.65</w:t>
            </w:r>
          </w:p>
        </w:tc>
      </w:tr>
      <w:tr w:rsidR="004B2282" w:rsidRPr="00292E2D" w14:paraId="74F1C42D" w14:textId="77777777" w:rsidTr="00561DD9">
        <w:tc>
          <w:tcPr>
            <w:tcW w:w="694" w:type="pct"/>
            <w:tcBorders>
              <w:top w:val="single" w:sz="4" w:space="0" w:color="auto"/>
              <w:left w:val="nil"/>
              <w:bottom w:val="single" w:sz="4" w:space="0" w:color="auto"/>
              <w:right w:val="nil"/>
            </w:tcBorders>
            <w:shd w:val="clear" w:color="auto" w:fill="auto"/>
            <w:hideMark/>
          </w:tcPr>
          <w:p w14:paraId="65280086" w14:textId="77777777" w:rsidR="004B2282" w:rsidRPr="00292E2D" w:rsidRDefault="004B2282" w:rsidP="00FC68A1">
            <w:pPr>
              <w:pStyle w:val="Tabletext"/>
            </w:pPr>
            <w:r w:rsidRPr="00292E2D">
              <w:t>41659</w:t>
            </w:r>
          </w:p>
        </w:tc>
        <w:tc>
          <w:tcPr>
            <w:tcW w:w="3643" w:type="pct"/>
            <w:tcBorders>
              <w:top w:val="single" w:sz="4" w:space="0" w:color="auto"/>
              <w:left w:val="nil"/>
              <w:bottom w:val="single" w:sz="4" w:space="0" w:color="auto"/>
              <w:right w:val="nil"/>
            </w:tcBorders>
            <w:shd w:val="clear" w:color="auto" w:fill="auto"/>
            <w:hideMark/>
          </w:tcPr>
          <w:p w14:paraId="4AA9139C" w14:textId="77777777" w:rsidR="004B2282" w:rsidRPr="00292E2D" w:rsidRDefault="004B2282" w:rsidP="00FC68A1">
            <w:pPr>
              <w:pStyle w:val="Tabletext"/>
            </w:pPr>
            <w:r w:rsidRPr="00292E2D">
              <w:t>Nose, removal of foreign body in, other than by simple probing (Anaes.)</w:t>
            </w:r>
          </w:p>
        </w:tc>
        <w:tc>
          <w:tcPr>
            <w:tcW w:w="663" w:type="pct"/>
            <w:tcBorders>
              <w:top w:val="single" w:sz="4" w:space="0" w:color="auto"/>
              <w:left w:val="nil"/>
              <w:bottom w:val="single" w:sz="4" w:space="0" w:color="auto"/>
              <w:right w:val="nil"/>
            </w:tcBorders>
            <w:shd w:val="clear" w:color="auto" w:fill="auto"/>
            <w:hideMark/>
          </w:tcPr>
          <w:p w14:paraId="536215F9" w14:textId="5D6EB385" w:rsidR="004B2282" w:rsidRPr="00292E2D" w:rsidRDefault="001936CA" w:rsidP="00FC68A1">
            <w:pPr>
              <w:pStyle w:val="Tabletext"/>
              <w:jc w:val="right"/>
            </w:pPr>
            <w:r w:rsidRPr="00292E2D">
              <w:t>80.00</w:t>
            </w:r>
          </w:p>
        </w:tc>
      </w:tr>
      <w:tr w:rsidR="004B2282" w:rsidRPr="00292E2D" w14:paraId="0AA03974" w14:textId="77777777" w:rsidTr="00561DD9">
        <w:tc>
          <w:tcPr>
            <w:tcW w:w="694" w:type="pct"/>
            <w:tcBorders>
              <w:top w:val="single" w:sz="4" w:space="0" w:color="auto"/>
              <w:left w:val="nil"/>
              <w:bottom w:val="single" w:sz="4" w:space="0" w:color="auto"/>
              <w:right w:val="nil"/>
            </w:tcBorders>
            <w:shd w:val="clear" w:color="auto" w:fill="auto"/>
            <w:hideMark/>
          </w:tcPr>
          <w:p w14:paraId="79FFE090" w14:textId="77777777" w:rsidR="004B2282" w:rsidRPr="00292E2D" w:rsidRDefault="004B2282" w:rsidP="00FC68A1">
            <w:pPr>
              <w:pStyle w:val="Tabletext"/>
            </w:pPr>
            <w:r w:rsidRPr="00292E2D">
              <w:t>41662</w:t>
            </w:r>
          </w:p>
        </w:tc>
        <w:tc>
          <w:tcPr>
            <w:tcW w:w="3643" w:type="pct"/>
            <w:tcBorders>
              <w:top w:val="single" w:sz="4" w:space="0" w:color="auto"/>
              <w:left w:val="nil"/>
              <w:bottom w:val="single" w:sz="4" w:space="0" w:color="auto"/>
              <w:right w:val="nil"/>
            </w:tcBorders>
            <w:shd w:val="clear" w:color="auto" w:fill="auto"/>
            <w:hideMark/>
          </w:tcPr>
          <w:p w14:paraId="6856FC01" w14:textId="77777777" w:rsidR="004B2282" w:rsidRPr="00292E2D" w:rsidRDefault="004B2282" w:rsidP="00FC68A1">
            <w:pPr>
              <w:pStyle w:val="Tabletext"/>
            </w:pPr>
            <w:r w:rsidRPr="00292E2D">
              <w:t>Nasal polyp or polypi (simple), removal of</w:t>
            </w:r>
          </w:p>
        </w:tc>
        <w:tc>
          <w:tcPr>
            <w:tcW w:w="663" w:type="pct"/>
            <w:tcBorders>
              <w:top w:val="single" w:sz="4" w:space="0" w:color="auto"/>
              <w:left w:val="nil"/>
              <w:bottom w:val="single" w:sz="4" w:space="0" w:color="auto"/>
              <w:right w:val="nil"/>
            </w:tcBorders>
            <w:shd w:val="clear" w:color="auto" w:fill="auto"/>
            <w:hideMark/>
          </w:tcPr>
          <w:p w14:paraId="6C0EB0C4" w14:textId="7AE9DA17" w:rsidR="004B2282" w:rsidRPr="00292E2D" w:rsidRDefault="001936CA" w:rsidP="00FC68A1">
            <w:pPr>
              <w:pStyle w:val="Tabletext"/>
              <w:jc w:val="right"/>
            </w:pPr>
            <w:r w:rsidRPr="00292E2D">
              <w:t>85.05</w:t>
            </w:r>
          </w:p>
        </w:tc>
      </w:tr>
      <w:tr w:rsidR="004B2282" w:rsidRPr="00292E2D" w14:paraId="1EAA1BE5" w14:textId="77777777" w:rsidTr="00561DD9">
        <w:tc>
          <w:tcPr>
            <w:tcW w:w="694" w:type="pct"/>
            <w:tcBorders>
              <w:top w:val="single" w:sz="4" w:space="0" w:color="auto"/>
              <w:left w:val="nil"/>
              <w:bottom w:val="single" w:sz="4" w:space="0" w:color="auto"/>
              <w:right w:val="nil"/>
            </w:tcBorders>
            <w:shd w:val="clear" w:color="auto" w:fill="auto"/>
            <w:hideMark/>
          </w:tcPr>
          <w:p w14:paraId="3FC8E07F" w14:textId="77777777" w:rsidR="004B2282" w:rsidRPr="00292E2D" w:rsidRDefault="004B2282" w:rsidP="00FC68A1">
            <w:pPr>
              <w:pStyle w:val="Tabletext"/>
            </w:pPr>
            <w:r w:rsidRPr="00292E2D">
              <w:t>41668</w:t>
            </w:r>
          </w:p>
        </w:tc>
        <w:tc>
          <w:tcPr>
            <w:tcW w:w="3643" w:type="pct"/>
            <w:tcBorders>
              <w:top w:val="single" w:sz="4" w:space="0" w:color="auto"/>
              <w:left w:val="nil"/>
              <w:bottom w:val="single" w:sz="4" w:space="0" w:color="auto"/>
              <w:right w:val="nil"/>
            </w:tcBorders>
            <w:shd w:val="clear" w:color="auto" w:fill="auto"/>
            <w:hideMark/>
          </w:tcPr>
          <w:p w14:paraId="18593B4F" w14:textId="77777777" w:rsidR="004B2282" w:rsidRPr="00292E2D" w:rsidRDefault="004B2282" w:rsidP="00FC68A1">
            <w:pPr>
              <w:pStyle w:val="Tabletext"/>
            </w:pPr>
            <w:r w:rsidRPr="00292E2D">
              <w:t>Nasal polyp or polypi, removal of (H) (Anaes.)</w:t>
            </w:r>
          </w:p>
        </w:tc>
        <w:tc>
          <w:tcPr>
            <w:tcW w:w="663" w:type="pct"/>
            <w:tcBorders>
              <w:top w:val="single" w:sz="4" w:space="0" w:color="auto"/>
              <w:left w:val="nil"/>
              <w:bottom w:val="single" w:sz="4" w:space="0" w:color="auto"/>
              <w:right w:val="nil"/>
            </w:tcBorders>
            <w:shd w:val="clear" w:color="auto" w:fill="auto"/>
            <w:hideMark/>
          </w:tcPr>
          <w:p w14:paraId="32451101" w14:textId="7860B052" w:rsidR="004B2282" w:rsidRPr="00292E2D" w:rsidRDefault="001936CA" w:rsidP="00FC68A1">
            <w:pPr>
              <w:pStyle w:val="Tabletext"/>
              <w:jc w:val="right"/>
            </w:pPr>
            <w:r w:rsidRPr="00292E2D">
              <w:t>226.80</w:t>
            </w:r>
          </w:p>
        </w:tc>
      </w:tr>
      <w:tr w:rsidR="004B2282" w:rsidRPr="00292E2D" w14:paraId="46D68BA7" w14:textId="77777777" w:rsidTr="00561DD9">
        <w:tc>
          <w:tcPr>
            <w:tcW w:w="694" w:type="pct"/>
            <w:tcBorders>
              <w:top w:val="single" w:sz="4" w:space="0" w:color="auto"/>
              <w:left w:val="nil"/>
              <w:bottom w:val="single" w:sz="4" w:space="0" w:color="auto"/>
              <w:right w:val="nil"/>
            </w:tcBorders>
            <w:shd w:val="clear" w:color="auto" w:fill="auto"/>
            <w:hideMark/>
          </w:tcPr>
          <w:p w14:paraId="7EFCF36F" w14:textId="77777777" w:rsidR="004B2282" w:rsidRPr="00292E2D" w:rsidRDefault="004B2282" w:rsidP="00FC68A1">
            <w:pPr>
              <w:pStyle w:val="Tabletext"/>
            </w:pPr>
            <w:r w:rsidRPr="00292E2D">
              <w:t>41671</w:t>
            </w:r>
          </w:p>
        </w:tc>
        <w:tc>
          <w:tcPr>
            <w:tcW w:w="3643" w:type="pct"/>
            <w:tcBorders>
              <w:top w:val="single" w:sz="4" w:space="0" w:color="auto"/>
              <w:left w:val="nil"/>
              <w:bottom w:val="single" w:sz="4" w:space="0" w:color="auto"/>
              <w:right w:val="nil"/>
            </w:tcBorders>
            <w:shd w:val="clear" w:color="auto" w:fill="auto"/>
            <w:hideMark/>
          </w:tcPr>
          <w:p w14:paraId="4913E1F5" w14:textId="77777777" w:rsidR="004B2282" w:rsidRPr="00292E2D" w:rsidRDefault="004B2282" w:rsidP="00FC68A1">
            <w:pPr>
              <w:pStyle w:val="Tabletext"/>
            </w:pPr>
            <w:r w:rsidRPr="00292E2D">
              <w:t>Nasal septum, septoplasty, submucous resection or closure of septal perforation (H) (Anaes.)</w:t>
            </w:r>
          </w:p>
        </w:tc>
        <w:tc>
          <w:tcPr>
            <w:tcW w:w="663" w:type="pct"/>
            <w:tcBorders>
              <w:top w:val="single" w:sz="4" w:space="0" w:color="auto"/>
              <w:left w:val="nil"/>
              <w:bottom w:val="single" w:sz="4" w:space="0" w:color="auto"/>
              <w:right w:val="nil"/>
            </w:tcBorders>
            <w:shd w:val="clear" w:color="auto" w:fill="auto"/>
            <w:hideMark/>
          </w:tcPr>
          <w:p w14:paraId="1AD05EEE" w14:textId="30591F51" w:rsidR="004B2282" w:rsidRPr="00292E2D" w:rsidRDefault="001936CA" w:rsidP="00FC68A1">
            <w:pPr>
              <w:pStyle w:val="Tabletext"/>
              <w:jc w:val="right"/>
            </w:pPr>
            <w:r w:rsidRPr="00292E2D">
              <w:t>498.35</w:t>
            </w:r>
          </w:p>
        </w:tc>
      </w:tr>
      <w:tr w:rsidR="004B2282" w:rsidRPr="00292E2D" w14:paraId="65423CA4" w14:textId="77777777" w:rsidTr="00561DD9">
        <w:tc>
          <w:tcPr>
            <w:tcW w:w="694" w:type="pct"/>
            <w:tcBorders>
              <w:top w:val="single" w:sz="4" w:space="0" w:color="auto"/>
              <w:left w:val="nil"/>
              <w:bottom w:val="single" w:sz="4" w:space="0" w:color="auto"/>
              <w:right w:val="nil"/>
            </w:tcBorders>
            <w:shd w:val="clear" w:color="auto" w:fill="auto"/>
            <w:hideMark/>
          </w:tcPr>
          <w:p w14:paraId="2FB8728A" w14:textId="77777777" w:rsidR="004B2282" w:rsidRPr="00292E2D" w:rsidRDefault="004B2282" w:rsidP="00FC68A1">
            <w:pPr>
              <w:pStyle w:val="Tabletext"/>
            </w:pPr>
            <w:r w:rsidRPr="00292E2D">
              <w:t>41672</w:t>
            </w:r>
          </w:p>
        </w:tc>
        <w:tc>
          <w:tcPr>
            <w:tcW w:w="3643" w:type="pct"/>
            <w:tcBorders>
              <w:top w:val="single" w:sz="4" w:space="0" w:color="auto"/>
              <w:left w:val="nil"/>
              <w:bottom w:val="single" w:sz="4" w:space="0" w:color="auto"/>
              <w:right w:val="nil"/>
            </w:tcBorders>
            <w:shd w:val="clear" w:color="auto" w:fill="auto"/>
            <w:hideMark/>
          </w:tcPr>
          <w:p w14:paraId="520EEF0D" w14:textId="77777777" w:rsidR="004B2282" w:rsidRPr="00292E2D" w:rsidRDefault="004B2282" w:rsidP="00FC68A1">
            <w:pPr>
              <w:pStyle w:val="Tabletext"/>
            </w:pPr>
            <w:r w:rsidRPr="00292E2D">
              <w:t>Nasal septum, reconstruction of (H) (Anaes.) (Assist.)</w:t>
            </w:r>
          </w:p>
        </w:tc>
        <w:tc>
          <w:tcPr>
            <w:tcW w:w="663" w:type="pct"/>
            <w:tcBorders>
              <w:top w:val="single" w:sz="4" w:space="0" w:color="auto"/>
              <w:left w:val="nil"/>
              <w:bottom w:val="single" w:sz="4" w:space="0" w:color="auto"/>
              <w:right w:val="nil"/>
            </w:tcBorders>
            <w:shd w:val="clear" w:color="auto" w:fill="auto"/>
            <w:hideMark/>
          </w:tcPr>
          <w:p w14:paraId="21F5942D" w14:textId="0C4D3A1A" w:rsidR="004B2282" w:rsidRPr="00292E2D" w:rsidRDefault="001936CA" w:rsidP="00FC68A1">
            <w:pPr>
              <w:pStyle w:val="Tabletext"/>
              <w:jc w:val="right"/>
            </w:pPr>
            <w:r w:rsidRPr="00292E2D">
              <w:t>621.70</w:t>
            </w:r>
          </w:p>
        </w:tc>
      </w:tr>
      <w:tr w:rsidR="004B2282" w:rsidRPr="00292E2D" w14:paraId="3616B38A" w14:textId="77777777" w:rsidTr="00561DD9">
        <w:tc>
          <w:tcPr>
            <w:tcW w:w="694" w:type="pct"/>
            <w:tcBorders>
              <w:top w:val="single" w:sz="4" w:space="0" w:color="auto"/>
              <w:left w:val="nil"/>
              <w:bottom w:val="single" w:sz="4" w:space="0" w:color="auto"/>
              <w:right w:val="nil"/>
            </w:tcBorders>
            <w:shd w:val="clear" w:color="auto" w:fill="auto"/>
            <w:hideMark/>
          </w:tcPr>
          <w:p w14:paraId="391D458E" w14:textId="77777777" w:rsidR="004B2282" w:rsidRPr="00292E2D" w:rsidRDefault="004B2282" w:rsidP="00FC68A1">
            <w:pPr>
              <w:pStyle w:val="Tabletext"/>
            </w:pPr>
            <w:r w:rsidRPr="00292E2D">
              <w:t>41674</w:t>
            </w:r>
          </w:p>
        </w:tc>
        <w:tc>
          <w:tcPr>
            <w:tcW w:w="3643" w:type="pct"/>
            <w:tcBorders>
              <w:top w:val="single" w:sz="4" w:space="0" w:color="auto"/>
              <w:left w:val="nil"/>
              <w:bottom w:val="single" w:sz="4" w:space="0" w:color="auto"/>
              <w:right w:val="nil"/>
            </w:tcBorders>
            <w:shd w:val="clear" w:color="auto" w:fill="auto"/>
            <w:hideMark/>
          </w:tcPr>
          <w:p w14:paraId="33023A98" w14:textId="77777777" w:rsidR="004B2282" w:rsidRPr="00292E2D" w:rsidRDefault="004B2282" w:rsidP="00FC68A1">
            <w:pPr>
              <w:pStyle w:val="Tabletext"/>
            </w:pPr>
            <w:r w:rsidRPr="00292E2D">
              <w:t>Cauterisation (other than by chemical means) or cauterisation by chemical means when performed under general anaesthesia or diathermy of septum or turbinates—one or more of these procedures (including any consultation on the same occasion) other than a service associated with another operation on the nose (Anaes.)</w:t>
            </w:r>
          </w:p>
        </w:tc>
        <w:tc>
          <w:tcPr>
            <w:tcW w:w="663" w:type="pct"/>
            <w:tcBorders>
              <w:top w:val="single" w:sz="4" w:space="0" w:color="auto"/>
              <w:left w:val="nil"/>
              <w:bottom w:val="single" w:sz="4" w:space="0" w:color="auto"/>
              <w:right w:val="nil"/>
            </w:tcBorders>
            <w:shd w:val="clear" w:color="auto" w:fill="auto"/>
            <w:hideMark/>
          </w:tcPr>
          <w:p w14:paraId="778EA32B" w14:textId="09BAAF45" w:rsidR="004B2282" w:rsidRPr="00292E2D" w:rsidRDefault="001936CA" w:rsidP="00FC68A1">
            <w:pPr>
              <w:pStyle w:val="Tabletext"/>
              <w:jc w:val="right"/>
            </w:pPr>
            <w:r w:rsidRPr="00292E2D">
              <w:t>103.65</w:t>
            </w:r>
          </w:p>
        </w:tc>
      </w:tr>
      <w:tr w:rsidR="004B2282" w:rsidRPr="00292E2D" w14:paraId="6D11F621" w14:textId="77777777" w:rsidTr="00561DD9">
        <w:tc>
          <w:tcPr>
            <w:tcW w:w="694" w:type="pct"/>
            <w:tcBorders>
              <w:top w:val="single" w:sz="4" w:space="0" w:color="auto"/>
              <w:left w:val="nil"/>
              <w:bottom w:val="single" w:sz="4" w:space="0" w:color="auto"/>
              <w:right w:val="nil"/>
            </w:tcBorders>
            <w:shd w:val="clear" w:color="auto" w:fill="auto"/>
            <w:hideMark/>
          </w:tcPr>
          <w:p w14:paraId="1FF285FC" w14:textId="77777777" w:rsidR="004B2282" w:rsidRPr="00292E2D" w:rsidRDefault="004B2282" w:rsidP="00FC68A1">
            <w:pPr>
              <w:pStyle w:val="Tabletext"/>
            </w:pPr>
            <w:r w:rsidRPr="00292E2D">
              <w:t>41677</w:t>
            </w:r>
          </w:p>
        </w:tc>
        <w:tc>
          <w:tcPr>
            <w:tcW w:w="3643" w:type="pct"/>
            <w:tcBorders>
              <w:top w:val="single" w:sz="4" w:space="0" w:color="auto"/>
              <w:left w:val="nil"/>
              <w:bottom w:val="single" w:sz="4" w:space="0" w:color="auto"/>
              <w:right w:val="nil"/>
            </w:tcBorders>
            <w:shd w:val="clear" w:color="auto" w:fill="auto"/>
            <w:hideMark/>
          </w:tcPr>
          <w:p w14:paraId="360AC7A6" w14:textId="77777777" w:rsidR="004B2282" w:rsidRPr="00292E2D" w:rsidRDefault="004B2282" w:rsidP="00FC68A1">
            <w:pPr>
              <w:pStyle w:val="Tabletext"/>
            </w:pPr>
            <w:r w:rsidRPr="00292E2D">
              <w:t>Nasal haemorrhage, arrest of during an episode of epistaxis by cauterisation or nasal cavity packing or both (Anaes.)</w:t>
            </w:r>
          </w:p>
        </w:tc>
        <w:tc>
          <w:tcPr>
            <w:tcW w:w="663" w:type="pct"/>
            <w:tcBorders>
              <w:top w:val="single" w:sz="4" w:space="0" w:color="auto"/>
              <w:left w:val="nil"/>
              <w:bottom w:val="single" w:sz="4" w:space="0" w:color="auto"/>
              <w:right w:val="nil"/>
            </w:tcBorders>
            <w:shd w:val="clear" w:color="auto" w:fill="auto"/>
            <w:hideMark/>
          </w:tcPr>
          <w:p w14:paraId="569A007F" w14:textId="59E2A9E7" w:rsidR="004B2282" w:rsidRPr="00292E2D" w:rsidRDefault="001936CA" w:rsidP="00FC68A1">
            <w:pPr>
              <w:pStyle w:val="Tabletext"/>
              <w:jc w:val="right"/>
            </w:pPr>
            <w:r w:rsidRPr="00292E2D">
              <w:t>92.80</w:t>
            </w:r>
          </w:p>
        </w:tc>
      </w:tr>
      <w:tr w:rsidR="004B2282" w:rsidRPr="00292E2D" w14:paraId="6F6219F3" w14:textId="77777777" w:rsidTr="00561DD9">
        <w:tc>
          <w:tcPr>
            <w:tcW w:w="694" w:type="pct"/>
            <w:tcBorders>
              <w:top w:val="single" w:sz="4" w:space="0" w:color="auto"/>
              <w:left w:val="nil"/>
              <w:bottom w:val="single" w:sz="4" w:space="0" w:color="auto"/>
              <w:right w:val="nil"/>
            </w:tcBorders>
            <w:shd w:val="clear" w:color="auto" w:fill="auto"/>
            <w:hideMark/>
          </w:tcPr>
          <w:p w14:paraId="651C42B4" w14:textId="77777777" w:rsidR="004B2282" w:rsidRPr="00292E2D" w:rsidRDefault="004B2282" w:rsidP="00FC68A1">
            <w:pPr>
              <w:pStyle w:val="Tabletext"/>
            </w:pPr>
            <w:r w:rsidRPr="00292E2D">
              <w:t>41683</w:t>
            </w:r>
          </w:p>
        </w:tc>
        <w:tc>
          <w:tcPr>
            <w:tcW w:w="3643" w:type="pct"/>
            <w:tcBorders>
              <w:top w:val="single" w:sz="4" w:space="0" w:color="auto"/>
              <w:left w:val="nil"/>
              <w:bottom w:val="single" w:sz="4" w:space="0" w:color="auto"/>
              <w:right w:val="nil"/>
            </w:tcBorders>
            <w:shd w:val="clear" w:color="auto" w:fill="auto"/>
            <w:hideMark/>
          </w:tcPr>
          <w:p w14:paraId="0837D0D4" w14:textId="40ACC58D" w:rsidR="004B2282" w:rsidRPr="00292E2D" w:rsidRDefault="004B2282" w:rsidP="00FC68A1">
            <w:pPr>
              <w:pStyle w:val="Tabletext"/>
            </w:pPr>
            <w:r w:rsidRPr="00292E2D">
              <w:t>Division of nasal adhesions, with or without stenting other than a service associated with another operation on the nose and not performed during the post</w:t>
            </w:r>
            <w:r w:rsidR="00DE7744">
              <w:noBreakHyphen/>
            </w:r>
            <w:r w:rsidRPr="00292E2D">
              <w:t>operative period of a nasal operation (Anaes.)</w:t>
            </w:r>
          </w:p>
        </w:tc>
        <w:tc>
          <w:tcPr>
            <w:tcW w:w="663" w:type="pct"/>
            <w:tcBorders>
              <w:top w:val="single" w:sz="4" w:space="0" w:color="auto"/>
              <w:left w:val="nil"/>
              <w:bottom w:val="single" w:sz="4" w:space="0" w:color="auto"/>
              <w:right w:val="nil"/>
            </w:tcBorders>
            <w:shd w:val="clear" w:color="auto" w:fill="auto"/>
            <w:hideMark/>
          </w:tcPr>
          <w:p w14:paraId="60531BE5" w14:textId="679CF9D4" w:rsidR="004B2282" w:rsidRPr="00292E2D" w:rsidRDefault="001936CA" w:rsidP="00FC68A1">
            <w:pPr>
              <w:pStyle w:val="Tabletext"/>
              <w:jc w:val="right"/>
            </w:pPr>
            <w:r w:rsidRPr="00292E2D">
              <w:t>120.90</w:t>
            </w:r>
          </w:p>
        </w:tc>
      </w:tr>
      <w:tr w:rsidR="004B2282" w:rsidRPr="00292E2D" w14:paraId="07910A6D" w14:textId="77777777" w:rsidTr="00561DD9">
        <w:tc>
          <w:tcPr>
            <w:tcW w:w="694" w:type="pct"/>
            <w:tcBorders>
              <w:top w:val="single" w:sz="4" w:space="0" w:color="auto"/>
              <w:left w:val="nil"/>
              <w:bottom w:val="single" w:sz="4" w:space="0" w:color="auto"/>
              <w:right w:val="nil"/>
            </w:tcBorders>
            <w:shd w:val="clear" w:color="auto" w:fill="auto"/>
            <w:hideMark/>
          </w:tcPr>
          <w:p w14:paraId="218A5F7D" w14:textId="77777777" w:rsidR="004B2282" w:rsidRPr="00292E2D" w:rsidRDefault="004B2282" w:rsidP="00FC68A1">
            <w:pPr>
              <w:pStyle w:val="Tabletext"/>
            </w:pPr>
            <w:r w:rsidRPr="00292E2D">
              <w:t>41686</w:t>
            </w:r>
          </w:p>
        </w:tc>
        <w:tc>
          <w:tcPr>
            <w:tcW w:w="3643" w:type="pct"/>
            <w:tcBorders>
              <w:top w:val="single" w:sz="4" w:space="0" w:color="auto"/>
              <w:left w:val="nil"/>
              <w:bottom w:val="single" w:sz="4" w:space="0" w:color="auto"/>
              <w:right w:val="nil"/>
            </w:tcBorders>
            <w:shd w:val="clear" w:color="auto" w:fill="auto"/>
            <w:hideMark/>
          </w:tcPr>
          <w:p w14:paraId="547DFA94" w14:textId="77777777" w:rsidR="004B2282" w:rsidRPr="00292E2D" w:rsidRDefault="004B2282" w:rsidP="00FC68A1">
            <w:pPr>
              <w:pStyle w:val="Tabletext"/>
            </w:pPr>
            <w:r w:rsidRPr="00292E2D">
              <w:t>Dislocation of turbinate or turbinates, one or both sides, other than a service associated with a service to which another item in this Group applies (Anaes.)</w:t>
            </w:r>
          </w:p>
        </w:tc>
        <w:tc>
          <w:tcPr>
            <w:tcW w:w="663" w:type="pct"/>
            <w:tcBorders>
              <w:top w:val="single" w:sz="4" w:space="0" w:color="auto"/>
              <w:left w:val="nil"/>
              <w:bottom w:val="single" w:sz="4" w:space="0" w:color="auto"/>
              <w:right w:val="nil"/>
            </w:tcBorders>
            <w:shd w:val="clear" w:color="auto" w:fill="auto"/>
            <w:hideMark/>
          </w:tcPr>
          <w:p w14:paraId="0002D424" w14:textId="0C291DF9" w:rsidR="004B2282" w:rsidRPr="00292E2D" w:rsidRDefault="001936CA" w:rsidP="00FC68A1">
            <w:pPr>
              <w:pStyle w:val="Tabletext"/>
              <w:jc w:val="right"/>
            </w:pPr>
            <w:r w:rsidRPr="00292E2D">
              <w:t>74.20</w:t>
            </w:r>
          </w:p>
        </w:tc>
      </w:tr>
      <w:tr w:rsidR="004B2282" w:rsidRPr="00292E2D" w14:paraId="1C85EB6A" w14:textId="77777777" w:rsidTr="00561DD9">
        <w:tc>
          <w:tcPr>
            <w:tcW w:w="694" w:type="pct"/>
            <w:tcBorders>
              <w:top w:val="single" w:sz="4" w:space="0" w:color="auto"/>
              <w:left w:val="nil"/>
              <w:bottom w:val="single" w:sz="4" w:space="0" w:color="auto"/>
              <w:right w:val="nil"/>
            </w:tcBorders>
            <w:shd w:val="clear" w:color="auto" w:fill="auto"/>
            <w:hideMark/>
          </w:tcPr>
          <w:p w14:paraId="6249A48E" w14:textId="77777777" w:rsidR="004B2282" w:rsidRPr="00292E2D" w:rsidRDefault="004B2282" w:rsidP="00FC68A1">
            <w:pPr>
              <w:pStyle w:val="Tabletext"/>
            </w:pPr>
            <w:r w:rsidRPr="00292E2D">
              <w:t>41689</w:t>
            </w:r>
          </w:p>
        </w:tc>
        <w:tc>
          <w:tcPr>
            <w:tcW w:w="3643" w:type="pct"/>
            <w:tcBorders>
              <w:top w:val="single" w:sz="4" w:space="0" w:color="auto"/>
              <w:left w:val="nil"/>
              <w:bottom w:val="single" w:sz="4" w:space="0" w:color="auto"/>
              <w:right w:val="nil"/>
            </w:tcBorders>
            <w:shd w:val="clear" w:color="auto" w:fill="auto"/>
            <w:hideMark/>
          </w:tcPr>
          <w:p w14:paraId="3E3AC2A9" w14:textId="77777777" w:rsidR="004B2282" w:rsidRPr="00292E2D" w:rsidRDefault="004B2282" w:rsidP="00FC68A1">
            <w:pPr>
              <w:pStyle w:val="Tabletext"/>
            </w:pPr>
            <w:r w:rsidRPr="00292E2D">
              <w:t>Turbinectomy or turbinectomies, partial or total, unilateral (H) (Anaes.)</w:t>
            </w:r>
          </w:p>
        </w:tc>
        <w:tc>
          <w:tcPr>
            <w:tcW w:w="663" w:type="pct"/>
            <w:tcBorders>
              <w:top w:val="single" w:sz="4" w:space="0" w:color="auto"/>
              <w:left w:val="nil"/>
              <w:bottom w:val="single" w:sz="4" w:space="0" w:color="auto"/>
              <w:right w:val="nil"/>
            </w:tcBorders>
            <w:shd w:val="clear" w:color="auto" w:fill="auto"/>
            <w:hideMark/>
          </w:tcPr>
          <w:p w14:paraId="6F4A9D6A" w14:textId="206F98C6" w:rsidR="004B2282" w:rsidRPr="00292E2D" w:rsidRDefault="001936CA" w:rsidP="00FC68A1">
            <w:pPr>
              <w:pStyle w:val="Tabletext"/>
              <w:jc w:val="right"/>
            </w:pPr>
            <w:r w:rsidRPr="00292E2D">
              <w:t>140.80</w:t>
            </w:r>
          </w:p>
        </w:tc>
      </w:tr>
      <w:tr w:rsidR="004B2282" w:rsidRPr="00292E2D" w14:paraId="1608EB03" w14:textId="77777777" w:rsidTr="00561DD9">
        <w:tc>
          <w:tcPr>
            <w:tcW w:w="694" w:type="pct"/>
            <w:tcBorders>
              <w:top w:val="single" w:sz="4" w:space="0" w:color="auto"/>
              <w:left w:val="nil"/>
              <w:bottom w:val="single" w:sz="4" w:space="0" w:color="auto"/>
              <w:right w:val="nil"/>
            </w:tcBorders>
            <w:shd w:val="clear" w:color="auto" w:fill="auto"/>
            <w:hideMark/>
          </w:tcPr>
          <w:p w14:paraId="58A4F761" w14:textId="77777777" w:rsidR="004B2282" w:rsidRPr="00292E2D" w:rsidRDefault="004B2282" w:rsidP="00FC68A1">
            <w:pPr>
              <w:pStyle w:val="Tabletext"/>
            </w:pPr>
            <w:r w:rsidRPr="00292E2D">
              <w:t>41692</w:t>
            </w:r>
          </w:p>
        </w:tc>
        <w:tc>
          <w:tcPr>
            <w:tcW w:w="3643" w:type="pct"/>
            <w:tcBorders>
              <w:top w:val="single" w:sz="4" w:space="0" w:color="auto"/>
              <w:left w:val="nil"/>
              <w:bottom w:val="single" w:sz="4" w:space="0" w:color="auto"/>
              <w:right w:val="nil"/>
            </w:tcBorders>
            <w:shd w:val="clear" w:color="auto" w:fill="auto"/>
            <w:hideMark/>
          </w:tcPr>
          <w:p w14:paraId="4BB33514" w14:textId="77777777" w:rsidR="004B2282" w:rsidRPr="00292E2D" w:rsidRDefault="004B2282" w:rsidP="00FC68A1">
            <w:pPr>
              <w:pStyle w:val="Tabletext"/>
            </w:pPr>
            <w:r w:rsidRPr="00292E2D">
              <w:t>Turbinates, submucous resection of, unilateral (H) (Anaes.)</w:t>
            </w:r>
          </w:p>
        </w:tc>
        <w:tc>
          <w:tcPr>
            <w:tcW w:w="663" w:type="pct"/>
            <w:tcBorders>
              <w:top w:val="single" w:sz="4" w:space="0" w:color="auto"/>
              <w:left w:val="nil"/>
              <w:bottom w:val="single" w:sz="4" w:space="0" w:color="auto"/>
              <w:right w:val="nil"/>
            </w:tcBorders>
            <w:shd w:val="clear" w:color="auto" w:fill="auto"/>
            <w:hideMark/>
          </w:tcPr>
          <w:p w14:paraId="35082F3C" w14:textId="7444AA0F" w:rsidR="004B2282" w:rsidRPr="00292E2D" w:rsidRDefault="001936CA" w:rsidP="00FC68A1">
            <w:pPr>
              <w:pStyle w:val="Tabletext"/>
              <w:jc w:val="right"/>
            </w:pPr>
            <w:r w:rsidRPr="00292E2D">
              <w:t>183.60</w:t>
            </w:r>
          </w:p>
        </w:tc>
      </w:tr>
      <w:tr w:rsidR="004B2282" w:rsidRPr="00292E2D" w14:paraId="430D675C" w14:textId="77777777" w:rsidTr="00561DD9">
        <w:tc>
          <w:tcPr>
            <w:tcW w:w="694" w:type="pct"/>
            <w:tcBorders>
              <w:top w:val="single" w:sz="4" w:space="0" w:color="auto"/>
              <w:left w:val="nil"/>
              <w:bottom w:val="single" w:sz="4" w:space="0" w:color="auto"/>
              <w:right w:val="nil"/>
            </w:tcBorders>
            <w:shd w:val="clear" w:color="auto" w:fill="auto"/>
            <w:hideMark/>
          </w:tcPr>
          <w:p w14:paraId="6F2CA03D" w14:textId="77777777" w:rsidR="004B2282" w:rsidRPr="00292E2D" w:rsidRDefault="004B2282" w:rsidP="00FC68A1">
            <w:pPr>
              <w:pStyle w:val="Tabletext"/>
            </w:pPr>
            <w:r w:rsidRPr="00292E2D">
              <w:t>41698</w:t>
            </w:r>
          </w:p>
        </w:tc>
        <w:tc>
          <w:tcPr>
            <w:tcW w:w="3643" w:type="pct"/>
            <w:tcBorders>
              <w:top w:val="single" w:sz="4" w:space="0" w:color="auto"/>
              <w:left w:val="nil"/>
              <w:bottom w:val="single" w:sz="4" w:space="0" w:color="auto"/>
              <w:right w:val="nil"/>
            </w:tcBorders>
            <w:shd w:val="clear" w:color="auto" w:fill="auto"/>
            <w:hideMark/>
          </w:tcPr>
          <w:p w14:paraId="1E0C2F4F" w14:textId="77777777" w:rsidR="004B2282" w:rsidRPr="00292E2D" w:rsidRDefault="004B2282" w:rsidP="00FC68A1">
            <w:pPr>
              <w:pStyle w:val="Tabletext"/>
            </w:pPr>
            <w:r w:rsidRPr="00292E2D">
              <w:t>Maxillary antrum, proof puncture and lavage of (Anaes.)</w:t>
            </w:r>
          </w:p>
        </w:tc>
        <w:tc>
          <w:tcPr>
            <w:tcW w:w="663" w:type="pct"/>
            <w:tcBorders>
              <w:top w:val="single" w:sz="4" w:space="0" w:color="auto"/>
              <w:left w:val="nil"/>
              <w:bottom w:val="single" w:sz="4" w:space="0" w:color="auto"/>
              <w:right w:val="nil"/>
            </w:tcBorders>
            <w:shd w:val="clear" w:color="auto" w:fill="auto"/>
            <w:hideMark/>
          </w:tcPr>
          <w:p w14:paraId="547FB9F2" w14:textId="093D0241" w:rsidR="004B2282" w:rsidRPr="00292E2D" w:rsidRDefault="001936CA" w:rsidP="00FC68A1">
            <w:pPr>
              <w:pStyle w:val="Tabletext"/>
              <w:jc w:val="right"/>
            </w:pPr>
            <w:r w:rsidRPr="00292E2D">
              <w:t>33.55</w:t>
            </w:r>
          </w:p>
        </w:tc>
      </w:tr>
      <w:tr w:rsidR="004B2282" w:rsidRPr="00292E2D" w14:paraId="29E7DFBD" w14:textId="77777777" w:rsidTr="00561DD9">
        <w:tc>
          <w:tcPr>
            <w:tcW w:w="694" w:type="pct"/>
            <w:tcBorders>
              <w:top w:val="single" w:sz="4" w:space="0" w:color="auto"/>
              <w:left w:val="nil"/>
              <w:bottom w:val="single" w:sz="4" w:space="0" w:color="auto"/>
              <w:right w:val="nil"/>
            </w:tcBorders>
            <w:shd w:val="clear" w:color="auto" w:fill="auto"/>
            <w:hideMark/>
          </w:tcPr>
          <w:p w14:paraId="74430438" w14:textId="77777777" w:rsidR="004B2282" w:rsidRPr="00292E2D" w:rsidRDefault="004B2282" w:rsidP="00FC68A1">
            <w:pPr>
              <w:pStyle w:val="Tabletext"/>
            </w:pPr>
            <w:r w:rsidRPr="00292E2D">
              <w:t>41701</w:t>
            </w:r>
          </w:p>
        </w:tc>
        <w:tc>
          <w:tcPr>
            <w:tcW w:w="3643" w:type="pct"/>
            <w:tcBorders>
              <w:top w:val="single" w:sz="4" w:space="0" w:color="auto"/>
              <w:left w:val="nil"/>
              <w:bottom w:val="single" w:sz="4" w:space="0" w:color="auto"/>
              <w:right w:val="nil"/>
            </w:tcBorders>
            <w:shd w:val="clear" w:color="auto" w:fill="auto"/>
            <w:hideMark/>
          </w:tcPr>
          <w:p w14:paraId="4A05C357" w14:textId="77777777" w:rsidR="004B2282" w:rsidRPr="00292E2D" w:rsidRDefault="004B2282" w:rsidP="00FC68A1">
            <w:pPr>
              <w:pStyle w:val="Tabletext"/>
            </w:pPr>
            <w:r w:rsidRPr="00292E2D">
              <w:t>Maxillary antrum, proof puncture and lavage of—under general anaesthesia, other than a service associated with a service to which another item in this Group applies (H) (Anaes.)</w:t>
            </w:r>
          </w:p>
        </w:tc>
        <w:tc>
          <w:tcPr>
            <w:tcW w:w="663" w:type="pct"/>
            <w:tcBorders>
              <w:top w:val="single" w:sz="4" w:space="0" w:color="auto"/>
              <w:left w:val="nil"/>
              <w:bottom w:val="single" w:sz="4" w:space="0" w:color="auto"/>
              <w:right w:val="nil"/>
            </w:tcBorders>
            <w:shd w:val="clear" w:color="auto" w:fill="auto"/>
            <w:hideMark/>
          </w:tcPr>
          <w:p w14:paraId="5A23C921" w14:textId="048C3462" w:rsidR="004B2282" w:rsidRPr="00292E2D" w:rsidRDefault="001936CA" w:rsidP="00FC68A1">
            <w:pPr>
              <w:pStyle w:val="Tabletext"/>
              <w:jc w:val="right"/>
            </w:pPr>
            <w:r w:rsidRPr="00292E2D">
              <w:t>94.75</w:t>
            </w:r>
          </w:p>
        </w:tc>
      </w:tr>
      <w:tr w:rsidR="004B2282" w:rsidRPr="00292E2D" w14:paraId="27228235" w14:textId="77777777" w:rsidTr="00561DD9">
        <w:tc>
          <w:tcPr>
            <w:tcW w:w="694" w:type="pct"/>
            <w:tcBorders>
              <w:top w:val="single" w:sz="4" w:space="0" w:color="auto"/>
              <w:left w:val="nil"/>
              <w:bottom w:val="single" w:sz="4" w:space="0" w:color="auto"/>
              <w:right w:val="nil"/>
            </w:tcBorders>
            <w:shd w:val="clear" w:color="auto" w:fill="auto"/>
            <w:hideMark/>
          </w:tcPr>
          <w:p w14:paraId="3F7F2CF4" w14:textId="77777777" w:rsidR="004B2282" w:rsidRPr="00292E2D" w:rsidRDefault="004B2282" w:rsidP="00FC68A1">
            <w:pPr>
              <w:pStyle w:val="Tabletext"/>
            </w:pPr>
            <w:r w:rsidRPr="00292E2D">
              <w:t>41704</w:t>
            </w:r>
          </w:p>
        </w:tc>
        <w:tc>
          <w:tcPr>
            <w:tcW w:w="3643" w:type="pct"/>
            <w:tcBorders>
              <w:top w:val="single" w:sz="4" w:space="0" w:color="auto"/>
              <w:left w:val="nil"/>
              <w:bottom w:val="single" w:sz="4" w:space="0" w:color="auto"/>
              <w:right w:val="nil"/>
            </w:tcBorders>
            <w:shd w:val="clear" w:color="auto" w:fill="auto"/>
            <w:hideMark/>
          </w:tcPr>
          <w:p w14:paraId="0CEC5793" w14:textId="77777777" w:rsidR="004B2282" w:rsidRPr="00292E2D" w:rsidRDefault="004B2282" w:rsidP="00FC68A1">
            <w:pPr>
              <w:pStyle w:val="Tabletext"/>
            </w:pPr>
            <w:r w:rsidRPr="00292E2D">
              <w:t>Maxillary antrum, lavage of—each attendance at which the procedure is performed, including any associated consultation (Anaes.)</w:t>
            </w:r>
          </w:p>
        </w:tc>
        <w:tc>
          <w:tcPr>
            <w:tcW w:w="663" w:type="pct"/>
            <w:tcBorders>
              <w:top w:val="single" w:sz="4" w:space="0" w:color="auto"/>
              <w:left w:val="nil"/>
              <w:bottom w:val="single" w:sz="4" w:space="0" w:color="auto"/>
              <w:right w:val="nil"/>
            </w:tcBorders>
            <w:shd w:val="clear" w:color="auto" w:fill="auto"/>
            <w:hideMark/>
          </w:tcPr>
          <w:p w14:paraId="61E84817" w14:textId="11C252FE" w:rsidR="004B2282" w:rsidRPr="00292E2D" w:rsidRDefault="001936CA" w:rsidP="00FC68A1">
            <w:pPr>
              <w:pStyle w:val="Tabletext"/>
              <w:jc w:val="right"/>
            </w:pPr>
            <w:r w:rsidRPr="00292E2D">
              <w:t>37.45</w:t>
            </w:r>
          </w:p>
        </w:tc>
      </w:tr>
      <w:tr w:rsidR="004B2282" w:rsidRPr="00292E2D" w14:paraId="16F29B86" w14:textId="77777777" w:rsidTr="00561DD9">
        <w:tc>
          <w:tcPr>
            <w:tcW w:w="694" w:type="pct"/>
            <w:tcBorders>
              <w:top w:val="single" w:sz="4" w:space="0" w:color="auto"/>
              <w:left w:val="nil"/>
              <w:bottom w:val="single" w:sz="4" w:space="0" w:color="auto"/>
              <w:right w:val="nil"/>
            </w:tcBorders>
            <w:shd w:val="clear" w:color="auto" w:fill="auto"/>
            <w:hideMark/>
          </w:tcPr>
          <w:p w14:paraId="71E9FBA6" w14:textId="77777777" w:rsidR="004B2282" w:rsidRPr="00292E2D" w:rsidRDefault="004B2282" w:rsidP="00FC68A1">
            <w:pPr>
              <w:pStyle w:val="Tabletext"/>
            </w:pPr>
            <w:r w:rsidRPr="00292E2D">
              <w:t>41707</w:t>
            </w:r>
          </w:p>
        </w:tc>
        <w:tc>
          <w:tcPr>
            <w:tcW w:w="3643" w:type="pct"/>
            <w:tcBorders>
              <w:top w:val="single" w:sz="4" w:space="0" w:color="auto"/>
              <w:left w:val="nil"/>
              <w:bottom w:val="single" w:sz="4" w:space="0" w:color="auto"/>
              <w:right w:val="nil"/>
            </w:tcBorders>
            <w:shd w:val="clear" w:color="auto" w:fill="auto"/>
            <w:hideMark/>
          </w:tcPr>
          <w:p w14:paraId="38680BB0" w14:textId="77777777" w:rsidR="004B2282" w:rsidRPr="00292E2D" w:rsidRDefault="004B2282" w:rsidP="00FC68A1">
            <w:pPr>
              <w:pStyle w:val="Tabletext"/>
            </w:pPr>
            <w:r w:rsidRPr="00292E2D">
              <w:t>Maxillary artery, transantral ligation of (H) (Anaes.) (Assist.)</w:t>
            </w:r>
          </w:p>
        </w:tc>
        <w:tc>
          <w:tcPr>
            <w:tcW w:w="663" w:type="pct"/>
            <w:tcBorders>
              <w:top w:val="single" w:sz="4" w:space="0" w:color="auto"/>
              <w:left w:val="nil"/>
              <w:bottom w:val="single" w:sz="4" w:space="0" w:color="auto"/>
              <w:right w:val="nil"/>
            </w:tcBorders>
            <w:shd w:val="clear" w:color="auto" w:fill="auto"/>
            <w:hideMark/>
          </w:tcPr>
          <w:p w14:paraId="0A95267F" w14:textId="66F6A75F" w:rsidR="004B2282" w:rsidRPr="00292E2D" w:rsidRDefault="001936CA" w:rsidP="00FC68A1">
            <w:pPr>
              <w:pStyle w:val="Tabletext"/>
              <w:jc w:val="right"/>
            </w:pPr>
            <w:r w:rsidRPr="00292E2D">
              <w:t>462.60</w:t>
            </w:r>
          </w:p>
        </w:tc>
      </w:tr>
      <w:tr w:rsidR="004B2282" w:rsidRPr="00292E2D" w14:paraId="5BFDE410" w14:textId="77777777" w:rsidTr="00561DD9">
        <w:tc>
          <w:tcPr>
            <w:tcW w:w="694" w:type="pct"/>
            <w:tcBorders>
              <w:top w:val="single" w:sz="4" w:space="0" w:color="auto"/>
              <w:left w:val="nil"/>
              <w:bottom w:val="single" w:sz="4" w:space="0" w:color="auto"/>
              <w:right w:val="nil"/>
            </w:tcBorders>
            <w:shd w:val="clear" w:color="auto" w:fill="auto"/>
            <w:hideMark/>
          </w:tcPr>
          <w:p w14:paraId="74451ECC" w14:textId="77777777" w:rsidR="004B2282" w:rsidRPr="00292E2D" w:rsidRDefault="004B2282" w:rsidP="00FC68A1">
            <w:pPr>
              <w:pStyle w:val="Tabletext"/>
            </w:pPr>
            <w:r w:rsidRPr="00292E2D">
              <w:t>41710</w:t>
            </w:r>
          </w:p>
        </w:tc>
        <w:tc>
          <w:tcPr>
            <w:tcW w:w="3643" w:type="pct"/>
            <w:tcBorders>
              <w:top w:val="single" w:sz="4" w:space="0" w:color="auto"/>
              <w:left w:val="nil"/>
              <w:bottom w:val="single" w:sz="4" w:space="0" w:color="auto"/>
              <w:right w:val="nil"/>
            </w:tcBorders>
            <w:shd w:val="clear" w:color="auto" w:fill="auto"/>
            <w:hideMark/>
          </w:tcPr>
          <w:p w14:paraId="1ABB5E04" w14:textId="77777777" w:rsidR="004B2282" w:rsidRPr="00292E2D" w:rsidRDefault="004B2282" w:rsidP="00FC68A1">
            <w:pPr>
              <w:pStyle w:val="Tabletext"/>
            </w:pPr>
            <w:r w:rsidRPr="00292E2D">
              <w:t>Antrostomy (radical) (H) (Anaes.) (Assist.)</w:t>
            </w:r>
          </w:p>
        </w:tc>
        <w:tc>
          <w:tcPr>
            <w:tcW w:w="663" w:type="pct"/>
            <w:tcBorders>
              <w:top w:val="single" w:sz="4" w:space="0" w:color="auto"/>
              <w:left w:val="nil"/>
              <w:bottom w:val="single" w:sz="4" w:space="0" w:color="auto"/>
              <w:right w:val="nil"/>
            </w:tcBorders>
            <w:shd w:val="clear" w:color="auto" w:fill="auto"/>
            <w:hideMark/>
          </w:tcPr>
          <w:p w14:paraId="21127421" w14:textId="1F7FE432" w:rsidR="004B2282" w:rsidRPr="00292E2D" w:rsidRDefault="001936CA" w:rsidP="00FC68A1">
            <w:pPr>
              <w:pStyle w:val="Tabletext"/>
              <w:jc w:val="right"/>
            </w:pPr>
            <w:r w:rsidRPr="00292E2D">
              <w:t>537.55</w:t>
            </w:r>
          </w:p>
        </w:tc>
      </w:tr>
      <w:tr w:rsidR="004B2282" w:rsidRPr="00292E2D" w14:paraId="19FF51EC" w14:textId="77777777" w:rsidTr="00561DD9">
        <w:tc>
          <w:tcPr>
            <w:tcW w:w="694" w:type="pct"/>
            <w:tcBorders>
              <w:top w:val="single" w:sz="4" w:space="0" w:color="auto"/>
              <w:left w:val="nil"/>
              <w:bottom w:val="single" w:sz="4" w:space="0" w:color="auto"/>
              <w:right w:val="nil"/>
            </w:tcBorders>
            <w:shd w:val="clear" w:color="auto" w:fill="auto"/>
            <w:hideMark/>
          </w:tcPr>
          <w:p w14:paraId="36231DFE" w14:textId="77777777" w:rsidR="004B2282" w:rsidRPr="00292E2D" w:rsidRDefault="004B2282" w:rsidP="00FC68A1">
            <w:pPr>
              <w:pStyle w:val="Tabletext"/>
            </w:pPr>
            <w:r w:rsidRPr="00292E2D">
              <w:t>41713</w:t>
            </w:r>
          </w:p>
        </w:tc>
        <w:tc>
          <w:tcPr>
            <w:tcW w:w="3643" w:type="pct"/>
            <w:tcBorders>
              <w:top w:val="single" w:sz="4" w:space="0" w:color="auto"/>
              <w:left w:val="nil"/>
              <w:bottom w:val="single" w:sz="4" w:space="0" w:color="auto"/>
              <w:right w:val="nil"/>
            </w:tcBorders>
            <w:shd w:val="clear" w:color="auto" w:fill="auto"/>
            <w:hideMark/>
          </w:tcPr>
          <w:p w14:paraId="7C426D7D" w14:textId="77777777" w:rsidR="004B2282" w:rsidRPr="00292E2D" w:rsidRDefault="004B2282" w:rsidP="00FC68A1">
            <w:pPr>
              <w:pStyle w:val="Tabletext"/>
            </w:pPr>
            <w:r w:rsidRPr="00292E2D">
              <w:t>Antrostomy (radical) with transantral ethmoidectomy or transantral vidian neurectomy (H) (Anaes.) (Assist.)</w:t>
            </w:r>
          </w:p>
        </w:tc>
        <w:tc>
          <w:tcPr>
            <w:tcW w:w="663" w:type="pct"/>
            <w:tcBorders>
              <w:top w:val="single" w:sz="4" w:space="0" w:color="auto"/>
              <w:left w:val="nil"/>
              <w:bottom w:val="single" w:sz="4" w:space="0" w:color="auto"/>
              <w:right w:val="nil"/>
            </w:tcBorders>
            <w:shd w:val="clear" w:color="auto" w:fill="auto"/>
            <w:hideMark/>
          </w:tcPr>
          <w:p w14:paraId="1B6F5AE9" w14:textId="08620F3C" w:rsidR="004B2282" w:rsidRPr="00292E2D" w:rsidRDefault="001936CA" w:rsidP="00FC68A1">
            <w:pPr>
              <w:pStyle w:val="Tabletext"/>
              <w:jc w:val="right"/>
            </w:pPr>
            <w:r w:rsidRPr="00292E2D">
              <w:t>625.45</w:t>
            </w:r>
          </w:p>
        </w:tc>
      </w:tr>
      <w:tr w:rsidR="004B2282" w:rsidRPr="00292E2D" w14:paraId="2D7841CF" w14:textId="77777777" w:rsidTr="00561DD9">
        <w:tc>
          <w:tcPr>
            <w:tcW w:w="694" w:type="pct"/>
            <w:tcBorders>
              <w:top w:val="single" w:sz="4" w:space="0" w:color="auto"/>
              <w:left w:val="nil"/>
              <w:bottom w:val="single" w:sz="4" w:space="0" w:color="auto"/>
              <w:right w:val="nil"/>
            </w:tcBorders>
            <w:shd w:val="clear" w:color="auto" w:fill="auto"/>
            <w:hideMark/>
          </w:tcPr>
          <w:p w14:paraId="72F683D4" w14:textId="77777777" w:rsidR="004B2282" w:rsidRPr="00292E2D" w:rsidRDefault="004B2282" w:rsidP="00FC68A1">
            <w:pPr>
              <w:pStyle w:val="Tabletext"/>
            </w:pPr>
            <w:r w:rsidRPr="00292E2D">
              <w:t>41716</w:t>
            </w:r>
          </w:p>
        </w:tc>
        <w:tc>
          <w:tcPr>
            <w:tcW w:w="3643" w:type="pct"/>
            <w:tcBorders>
              <w:top w:val="single" w:sz="4" w:space="0" w:color="auto"/>
              <w:left w:val="nil"/>
              <w:bottom w:val="single" w:sz="4" w:space="0" w:color="auto"/>
              <w:right w:val="nil"/>
            </w:tcBorders>
            <w:shd w:val="clear" w:color="auto" w:fill="auto"/>
            <w:hideMark/>
          </w:tcPr>
          <w:p w14:paraId="762C4596" w14:textId="77777777" w:rsidR="004B2282" w:rsidRPr="00292E2D" w:rsidRDefault="004B2282" w:rsidP="00FC68A1">
            <w:pPr>
              <w:pStyle w:val="Tabletext"/>
            </w:pPr>
            <w:r w:rsidRPr="00292E2D">
              <w:t>Antrum, intranasal operation on or removal of foreign body from (H) (Anaes.) (Assist.)</w:t>
            </w:r>
          </w:p>
        </w:tc>
        <w:tc>
          <w:tcPr>
            <w:tcW w:w="663" w:type="pct"/>
            <w:tcBorders>
              <w:top w:val="single" w:sz="4" w:space="0" w:color="auto"/>
              <w:left w:val="nil"/>
              <w:bottom w:val="single" w:sz="4" w:space="0" w:color="auto"/>
              <w:right w:val="nil"/>
            </w:tcBorders>
            <w:shd w:val="clear" w:color="auto" w:fill="auto"/>
            <w:hideMark/>
          </w:tcPr>
          <w:p w14:paraId="1B768926" w14:textId="34EF25B2" w:rsidR="004B2282" w:rsidRPr="00292E2D" w:rsidRDefault="001936CA" w:rsidP="00FC68A1">
            <w:pPr>
              <w:pStyle w:val="Tabletext"/>
              <w:jc w:val="right"/>
            </w:pPr>
            <w:r w:rsidRPr="00292E2D">
              <w:t>304.95</w:t>
            </w:r>
          </w:p>
        </w:tc>
      </w:tr>
      <w:tr w:rsidR="004B2282" w:rsidRPr="00292E2D" w14:paraId="66BCD54A" w14:textId="77777777" w:rsidTr="00561DD9">
        <w:tc>
          <w:tcPr>
            <w:tcW w:w="694" w:type="pct"/>
            <w:tcBorders>
              <w:top w:val="single" w:sz="4" w:space="0" w:color="auto"/>
              <w:left w:val="nil"/>
              <w:bottom w:val="single" w:sz="4" w:space="0" w:color="auto"/>
              <w:right w:val="nil"/>
            </w:tcBorders>
            <w:shd w:val="clear" w:color="auto" w:fill="auto"/>
            <w:hideMark/>
          </w:tcPr>
          <w:p w14:paraId="79817537" w14:textId="77777777" w:rsidR="004B2282" w:rsidRPr="00292E2D" w:rsidRDefault="004B2282" w:rsidP="00FC68A1">
            <w:pPr>
              <w:pStyle w:val="Tabletext"/>
            </w:pPr>
            <w:r w:rsidRPr="00292E2D">
              <w:t>41719</w:t>
            </w:r>
          </w:p>
        </w:tc>
        <w:tc>
          <w:tcPr>
            <w:tcW w:w="3643" w:type="pct"/>
            <w:tcBorders>
              <w:top w:val="single" w:sz="4" w:space="0" w:color="auto"/>
              <w:left w:val="nil"/>
              <w:bottom w:val="single" w:sz="4" w:space="0" w:color="auto"/>
              <w:right w:val="nil"/>
            </w:tcBorders>
            <w:shd w:val="clear" w:color="auto" w:fill="auto"/>
            <w:hideMark/>
          </w:tcPr>
          <w:p w14:paraId="767AC912" w14:textId="77777777" w:rsidR="004B2282" w:rsidRPr="00292E2D" w:rsidRDefault="004B2282" w:rsidP="00FC68A1">
            <w:pPr>
              <w:pStyle w:val="Tabletext"/>
            </w:pPr>
            <w:r w:rsidRPr="00292E2D">
              <w:t>Antrum, drainage of, through tooth socket (Anaes.)</w:t>
            </w:r>
          </w:p>
        </w:tc>
        <w:tc>
          <w:tcPr>
            <w:tcW w:w="663" w:type="pct"/>
            <w:tcBorders>
              <w:top w:val="single" w:sz="4" w:space="0" w:color="auto"/>
              <w:left w:val="nil"/>
              <w:bottom w:val="single" w:sz="4" w:space="0" w:color="auto"/>
              <w:right w:val="nil"/>
            </w:tcBorders>
            <w:shd w:val="clear" w:color="auto" w:fill="auto"/>
            <w:hideMark/>
          </w:tcPr>
          <w:p w14:paraId="5F80AEC0" w14:textId="558600A5" w:rsidR="004B2282" w:rsidRPr="00292E2D" w:rsidRDefault="001936CA" w:rsidP="00FC68A1">
            <w:pPr>
              <w:pStyle w:val="Tabletext"/>
              <w:jc w:val="right"/>
            </w:pPr>
            <w:r w:rsidRPr="00292E2D">
              <w:t>121.25</w:t>
            </w:r>
          </w:p>
        </w:tc>
      </w:tr>
      <w:tr w:rsidR="004B2282" w:rsidRPr="00292E2D" w14:paraId="064DF273" w14:textId="77777777" w:rsidTr="00561DD9">
        <w:tc>
          <w:tcPr>
            <w:tcW w:w="694" w:type="pct"/>
            <w:tcBorders>
              <w:top w:val="single" w:sz="4" w:space="0" w:color="auto"/>
              <w:left w:val="nil"/>
              <w:bottom w:val="single" w:sz="4" w:space="0" w:color="auto"/>
              <w:right w:val="nil"/>
            </w:tcBorders>
            <w:shd w:val="clear" w:color="auto" w:fill="auto"/>
            <w:hideMark/>
          </w:tcPr>
          <w:p w14:paraId="754F540B" w14:textId="77777777" w:rsidR="004B2282" w:rsidRPr="00292E2D" w:rsidRDefault="004B2282" w:rsidP="00FC68A1">
            <w:pPr>
              <w:pStyle w:val="Tabletext"/>
            </w:pPr>
            <w:r w:rsidRPr="00292E2D">
              <w:t>41722</w:t>
            </w:r>
          </w:p>
        </w:tc>
        <w:tc>
          <w:tcPr>
            <w:tcW w:w="3643" w:type="pct"/>
            <w:tcBorders>
              <w:top w:val="single" w:sz="4" w:space="0" w:color="auto"/>
              <w:left w:val="nil"/>
              <w:bottom w:val="single" w:sz="4" w:space="0" w:color="auto"/>
              <w:right w:val="nil"/>
            </w:tcBorders>
            <w:shd w:val="clear" w:color="auto" w:fill="auto"/>
            <w:hideMark/>
          </w:tcPr>
          <w:p w14:paraId="7F5813DE" w14:textId="50D55E17" w:rsidR="004B2282" w:rsidRPr="00292E2D" w:rsidRDefault="004B2282" w:rsidP="00FC68A1">
            <w:pPr>
              <w:pStyle w:val="Tabletext"/>
            </w:pPr>
            <w:r w:rsidRPr="00292E2D">
              <w:t>Oro</w:t>
            </w:r>
            <w:r w:rsidR="00DE7744">
              <w:noBreakHyphen/>
            </w:r>
            <w:r w:rsidRPr="00292E2D">
              <w:t>antral fistula, plastic closure of (Anaes.) (Assist.)</w:t>
            </w:r>
          </w:p>
        </w:tc>
        <w:tc>
          <w:tcPr>
            <w:tcW w:w="663" w:type="pct"/>
            <w:tcBorders>
              <w:top w:val="single" w:sz="4" w:space="0" w:color="auto"/>
              <w:left w:val="nil"/>
              <w:bottom w:val="single" w:sz="4" w:space="0" w:color="auto"/>
              <w:right w:val="nil"/>
            </w:tcBorders>
            <w:shd w:val="clear" w:color="auto" w:fill="auto"/>
            <w:hideMark/>
          </w:tcPr>
          <w:p w14:paraId="70FF1ED0" w14:textId="10D391C3" w:rsidR="004B2282" w:rsidRPr="00292E2D" w:rsidRDefault="001936CA" w:rsidP="00FC68A1">
            <w:pPr>
              <w:pStyle w:val="Tabletext"/>
              <w:jc w:val="right"/>
            </w:pPr>
            <w:r w:rsidRPr="00292E2D">
              <w:t>605.95</w:t>
            </w:r>
          </w:p>
        </w:tc>
      </w:tr>
      <w:tr w:rsidR="004B2282" w:rsidRPr="00292E2D" w14:paraId="5A6353C0" w14:textId="77777777" w:rsidTr="00561DD9">
        <w:tc>
          <w:tcPr>
            <w:tcW w:w="694" w:type="pct"/>
            <w:tcBorders>
              <w:top w:val="single" w:sz="4" w:space="0" w:color="auto"/>
              <w:left w:val="nil"/>
              <w:bottom w:val="single" w:sz="4" w:space="0" w:color="auto"/>
              <w:right w:val="nil"/>
            </w:tcBorders>
            <w:shd w:val="clear" w:color="auto" w:fill="auto"/>
            <w:hideMark/>
          </w:tcPr>
          <w:p w14:paraId="775AD401" w14:textId="77777777" w:rsidR="004B2282" w:rsidRPr="00292E2D" w:rsidRDefault="004B2282" w:rsidP="00FC68A1">
            <w:pPr>
              <w:pStyle w:val="Tabletext"/>
            </w:pPr>
            <w:r w:rsidRPr="00292E2D">
              <w:t>41725</w:t>
            </w:r>
          </w:p>
        </w:tc>
        <w:tc>
          <w:tcPr>
            <w:tcW w:w="3643" w:type="pct"/>
            <w:tcBorders>
              <w:top w:val="single" w:sz="4" w:space="0" w:color="auto"/>
              <w:left w:val="nil"/>
              <w:bottom w:val="single" w:sz="4" w:space="0" w:color="auto"/>
              <w:right w:val="nil"/>
            </w:tcBorders>
            <w:shd w:val="clear" w:color="auto" w:fill="auto"/>
            <w:hideMark/>
          </w:tcPr>
          <w:p w14:paraId="72842D56" w14:textId="77777777" w:rsidR="004B2282" w:rsidRPr="00292E2D" w:rsidRDefault="004B2282" w:rsidP="00FC68A1">
            <w:pPr>
              <w:pStyle w:val="Tabletext"/>
            </w:pPr>
            <w:r w:rsidRPr="00292E2D">
              <w:t>Ethmoidal artery or arteries, transorbital ligation of (unilateral) (H) (Anaes.) (Assist.)</w:t>
            </w:r>
          </w:p>
        </w:tc>
        <w:tc>
          <w:tcPr>
            <w:tcW w:w="663" w:type="pct"/>
            <w:tcBorders>
              <w:top w:val="single" w:sz="4" w:space="0" w:color="auto"/>
              <w:left w:val="nil"/>
              <w:bottom w:val="single" w:sz="4" w:space="0" w:color="auto"/>
              <w:right w:val="nil"/>
            </w:tcBorders>
            <w:shd w:val="clear" w:color="auto" w:fill="auto"/>
            <w:hideMark/>
          </w:tcPr>
          <w:p w14:paraId="53CC2990" w14:textId="1F8B94D2" w:rsidR="004B2282" w:rsidRPr="00292E2D" w:rsidRDefault="001936CA" w:rsidP="00FC68A1">
            <w:pPr>
              <w:pStyle w:val="Tabletext"/>
              <w:jc w:val="right"/>
            </w:pPr>
            <w:r w:rsidRPr="00292E2D">
              <w:t>462.60</w:t>
            </w:r>
          </w:p>
        </w:tc>
      </w:tr>
      <w:tr w:rsidR="004B2282" w:rsidRPr="00292E2D" w14:paraId="37469D7E" w14:textId="77777777" w:rsidTr="00561DD9">
        <w:tc>
          <w:tcPr>
            <w:tcW w:w="694" w:type="pct"/>
            <w:tcBorders>
              <w:top w:val="single" w:sz="4" w:space="0" w:color="auto"/>
              <w:left w:val="nil"/>
              <w:bottom w:val="single" w:sz="4" w:space="0" w:color="auto"/>
              <w:right w:val="nil"/>
            </w:tcBorders>
            <w:shd w:val="clear" w:color="auto" w:fill="auto"/>
            <w:hideMark/>
          </w:tcPr>
          <w:p w14:paraId="2F90CFCE" w14:textId="77777777" w:rsidR="004B2282" w:rsidRPr="00292E2D" w:rsidRDefault="004B2282" w:rsidP="00FC68A1">
            <w:pPr>
              <w:pStyle w:val="Tabletext"/>
            </w:pPr>
            <w:r w:rsidRPr="00292E2D">
              <w:t>41728</w:t>
            </w:r>
          </w:p>
        </w:tc>
        <w:tc>
          <w:tcPr>
            <w:tcW w:w="3643" w:type="pct"/>
            <w:tcBorders>
              <w:top w:val="single" w:sz="4" w:space="0" w:color="auto"/>
              <w:left w:val="nil"/>
              <w:bottom w:val="single" w:sz="4" w:space="0" w:color="auto"/>
              <w:right w:val="nil"/>
            </w:tcBorders>
            <w:shd w:val="clear" w:color="auto" w:fill="auto"/>
            <w:hideMark/>
          </w:tcPr>
          <w:p w14:paraId="6180F09E" w14:textId="77777777" w:rsidR="004B2282" w:rsidRPr="00292E2D" w:rsidRDefault="004B2282" w:rsidP="00FC68A1">
            <w:pPr>
              <w:pStyle w:val="Tabletext"/>
            </w:pPr>
            <w:r w:rsidRPr="00292E2D">
              <w:t>Lateral rhinotomy with removal of tumour (H) (Anaes.) (Assist.)</w:t>
            </w:r>
          </w:p>
        </w:tc>
        <w:tc>
          <w:tcPr>
            <w:tcW w:w="663" w:type="pct"/>
            <w:tcBorders>
              <w:top w:val="single" w:sz="4" w:space="0" w:color="auto"/>
              <w:left w:val="nil"/>
              <w:bottom w:val="single" w:sz="4" w:space="0" w:color="auto"/>
              <w:right w:val="nil"/>
            </w:tcBorders>
            <w:shd w:val="clear" w:color="auto" w:fill="auto"/>
            <w:hideMark/>
          </w:tcPr>
          <w:p w14:paraId="2A9BD4FC" w14:textId="48D911DB" w:rsidR="004B2282" w:rsidRPr="00292E2D" w:rsidRDefault="001936CA" w:rsidP="00FC68A1">
            <w:pPr>
              <w:pStyle w:val="Tabletext"/>
              <w:jc w:val="right"/>
            </w:pPr>
            <w:r w:rsidRPr="00292E2D">
              <w:t>925.30</w:t>
            </w:r>
          </w:p>
        </w:tc>
      </w:tr>
      <w:tr w:rsidR="004B2282" w:rsidRPr="00292E2D" w14:paraId="79212655" w14:textId="77777777" w:rsidTr="00561DD9">
        <w:tc>
          <w:tcPr>
            <w:tcW w:w="694" w:type="pct"/>
            <w:tcBorders>
              <w:top w:val="single" w:sz="4" w:space="0" w:color="auto"/>
              <w:left w:val="nil"/>
              <w:bottom w:val="single" w:sz="4" w:space="0" w:color="auto"/>
              <w:right w:val="nil"/>
            </w:tcBorders>
            <w:shd w:val="clear" w:color="auto" w:fill="auto"/>
            <w:hideMark/>
          </w:tcPr>
          <w:p w14:paraId="2B14AB5D" w14:textId="77777777" w:rsidR="004B2282" w:rsidRPr="00292E2D" w:rsidRDefault="004B2282" w:rsidP="00FC68A1">
            <w:pPr>
              <w:pStyle w:val="Tabletext"/>
            </w:pPr>
            <w:r w:rsidRPr="00292E2D">
              <w:t>41729</w:t>
            </w:r>
          </w:p>
        </w:tc>
        <w:tc>
          <w:tcPr>
            <w:tcW w:w="3643" w:type="pct"/>
            <w:tcBorders>
              <w:top w:val="single" w:sz="4" w:space="0" w:color="auto"/>
              <w:left w:val="nil"/>
              <w:bottom w:val="single" w:sz="4" w:space="0" w:color="auto"/>
              <w:right w:val="nil"/>
            </w:tcBorders>
            <w:shd w:val="clear" w:color="auto" w:fill="auto"/>
            <w:hideMark/>
          </w:tcPr>
          <w:p w14:paraId="52FED84A" w14:textId="77777777" w:rsidR="004B2282" w:rsidRPr="00292E2D" w:rsidRDefault="004B2282" w:rsidP="00FC68A1">
            <w:pPr>
              <w:pStyle w:val="Tabletext"/>
            </w:pPr>
            <w:r w:rsidRPr="00292E2D">
              <w:t>Dermoid of nose, excision of, with intranasal extension (H) (Anaes.) (Assist.)</w:t>
            </w:r>
          </w:p>
        </w:tc>
        <w:tc>
          <w:tcPr>
            <w:tcW w:w="663" w:type="pct"/>
            <w:tcBorders>
              <w:top w:val="single" w:sz="4" w:space="0" w:color="auto"/>
              <w:left w:val="nil"/>
              <w:bottom w:val="single" w:sz="4" w:space="0" w:color="auto"/>
              <w:right w:val="nil"/>
            </w:tcBorders>
            <w:shd w:val="clear" w:color="auto" w:fill="auto"/>
            <w:hideMark/>
          </w:tcPr>
          <w:p w14:paraId="15BC6FFE" w14:textId="4A8EE908" w:rsidR="004B2282" w:rsidRPr="00292E2D" w:rsidRDefault="001936CA" w:rsidP="00FC68A1">
            <w:pPr>
              <w:pStyle w:val="Tabletext"/>
              <w:jc w:val="right"/>
            </w:pPr>
            <w:r w:rsidRPr="00292E2D">
              <w:t>586.40</w:t>
            </w:r>
          </w:p>
        </w:tc>
      </w:tr>
      <w:tr w:rsidR="004B2282" w:rsidRPr="00292E2D" w14:paraId="4BBAF1FB" w14:textId="77777777" w:rsidTr="00561DD9">
        <w:tc>
          <w:tcPr>
            <w:tcW w:w="694" w:type="pct"/>
            <w:tcBorders>
              <w:top w:val="single" w:sz="4" w:space="0" w:color="auto"/>
              <w:left w:val="nil"/>
              <w:bottom w:val="single" w:sz="4" w:space="0" w:color="auto"/>
              <w:right w:val="nil"/>
            </w:tcBorders>
            <w:shd w:val="clear" w:color="auto" w:fill="auto"/>
            <w:hideMark/>
          </w:tcPr>
          <w:p w14:paraId="07C87A87" w14:textId="77777777" w:rsidR="004B2282" w:rsidRPr="00292E2D" w:rsidRDefault="004B2282" w:rsidP="00FC68A1">
            <w:pPr>
              <w:pStyle w:val="Tabletext"/>
            </w:pPr>
            <w:r w:rsidRPr="00292E2D">
              <w:t>41731</w:t>
            </w:r>
          </w:p>
        </w:tc>
        <w:tc>
          <w:tcPr>
            <w:tcW w:w="3643" w:type="pct"/>
            <w:tcBorders>
              <w:top w:val="single" w:sz="4" w:space="0" w:color="auto"/>
              <w:left w:val="nil"/>
              <w:bottom w:val="single" w:sz="4" w:space="0" w:color="auto"/>
              <w:right w:val="nil"/>
            </w:tcBorders>
            <w:shd w:val="clear" w:color="auto" w:fill="auto"/>
            <w:hideMark/>
          </w:tcPr>
          <w:p w14:paraId="31113308" w14:textId="7A09C748" w:rsidR="004B2282" w:rsidRPr="00292E2D" w:rsidRDefault="004B2282" w:rsidP="00FC68A1">
            <w:pPr>
              <w:pStyle w:val="Tabletext"/>
            </w:pPr>
            <w:r w:rsidRPr="00292E2D">
              <w:t>Fronto</w:t>
            </w:r>
            <w:r w:rsidR="00DE7744">
              <w:noBreakHyphen/>
            </w:r>
            <w:r w:rsidRPr="00292E2D">
              <w:t>nasal ethmoidectomy by external approach with or without sphenoidectomy (H) (Anaes.) (Assist.)</w:t>
            </w:r>
          </w:p>
        </w:tc>
        <w:tc>
          <w:tcPr>
            <w:tcW w:w="663" w:type="pct"/>
            <w:tcBorders>
              <w:top w:val="single" w:sz="4" w:space="0" w:color="auto"/>
              <w:left w:val="nil"/>
              <w:bottom w:val="single" w:sz="4" w:space="0" w:color="auto"/>
              <w:right w:val="nil"/>
            </w:tcBorders>
            <w:shd w:val="clear" w:color="auto" w:fill="auto"/>
            <w:hideMark/>
          </w:tcPr>
          <w:p w14:paraId="7BDF9743" w14:textId="678EB604" w:rsidR="004B2282" w:rsidRPr="00292E2D" w:rsidRDefault="001936CA" w:rsidP="00FC68A1">
            <w:pPr>
              <w:pStyle w:val="Tabletext"/>
              <w:jc w:val="right"/>
            </w:pPr>
            <w:r w:rsidRPr="00292E2D">
              <w:t>801.40</w:t>
            </w:r>
          </w:p>
        </w:tc>
      </w:tr>
      <w:tr w:rsidR="004B2282" w:rsidRPr="00292E2D" w14:paraId="74BC99A2" w14:textId="77777777" w:rsidTr="00561DD9">
        <w:tc>
          <w:tcPr>
            <w:tcW w:w="694" w:type="pct"/>
            <w:tcBorders>
              <w:top w:val="single" w:sz="4" w:space="0" w:color="auto"/>
              <w:left w:val="nil"/>
              <w:bottom w:val="single" w:sz="4" w:space="0" w:color="auto"/>
              <w:right w:val="nil"/>
            </w:tcBorders>
            <w:shd w:val="clear" w:color="auto" w:fill="auto"/>
            <w:hideMark/>
          </w:tcPr>
          <w:p w14:paraId="5DE201C6" w14:textId="77777777" w:rsidR="004B2282" w:rsidRPr="00292E2D" w:rsidRDefault="004B2282" w:rsidP="00FC68A1">
            <w:pPr>
              <w:pStyle w:val="Tabletext"/>
            </w:pPr>
            <w:r w:rsidRPr="00292E2D">
              <w:t>41734</w:t>
            </w:r>
          </w:p>
        </w:tc>
        <w:tc>
          <w:tcPr>
            <w:tcW w:w="3643" w:type="pct"/>
            <w:tcBorders>
              <w:top w:val="single" w:sz="4" w:space="0" w:color="auto"/>
              <w:left w:val="nil"/>
              <w:bottom w:val="single" w:sz="4" w:space="0" w:color="auto"/>
              <w:right w:val="nil"/>
            </w:tcBorders>
            <w:shd w:val="clear" w:color="auto" w:fill="auto"/>
            <w:hideMark/>
          </w:tcPr>
          <w:p w14:paraId="426AEFBB" w14:textId="7E3EF18F" w:rsidR="004B2282" w:rsidRPr="00292E2D" w:rsidRDefault="004B2282" w:rsidP="00FC68A1">
            <w:pPr>
              <w:pStyle w:val="Tabletext"/>
            </w:pPr>
            <w:r w:rsidRPr="00292E2D">
              <w:t>Radical fronto</w:t>
            </w:r>
            <w:r w:rsidR="00DE7744">
              <w:noBreakHyphen/>
            </w:r>
            <w:r w:rsidRPr="00292E2D">
              <w:t>ethmoidectomy with osteoplastic flap (H) (Anaes.) (Assist.)</w:t>
            </w:r>
          </w:p>
        </w:tc>
        <w:tc>
          <w:tcPr>
            <w:tcW w:w="663" w:type="pct"/>
            <w:tcBorders>
              <w:top w:val="single" w:sz="4" w:space="0" w:color="auto"/>
              <w:left w:val="nil"/>
              <w:bottom w:val="single" w:sz="4" w:space="0" w:color="auto"/>
              <w:right w:val="nil"/>
            </w:tcBorders>
            <w:shd w:val="clear" w:color="auto" w:fill="auto"/>
            <w:hideMark/>
          </w:tcPr>
          <w:p w14:paraId="1B7BBADE" w14:textId="68E996AF" w:rsidR="004B2282" w:rsidRPr="00292E2D" w:rsidRDefault="001936CA" w:rsidP="00FC68A1">
            <w:pPr>
              <w:pStyle w:val="Tabletext"/>
              <w:jc w:val="right"/>
            </w:pPr>
            <w:r w:rsidRPr="00292E2D">
              <w:t>1,045.70</w:t>
            </w:r>
          </w:p>
        </w:tc>
      </w:tr>
      <w:tr w:rsidR="004B2282" w:rsidRPr="00292E2D" w14:paraId="68289916" w14:textId="77777777" w:rsidTr="00561DD9">
        <w:tc>
          <w:tcPr>
            <w:tcW w:w="694" w:type="pct"/>
            <w:tcBorders>
              <w:top w:val="single" w:sz="4" w:space="0" w:color="auto"/>
              <w:left w:val="nil"/>
              <w:bottom w:val="single" w:sz="4" w:space="0" w:color="auto"/>
              <w:right w:val="nil"/>
            </w:tcBorders>
            <w:shd w:val="clear" w:color="auto" w:fill="auto"/>
            <w:hideMark/>
          </w:tcPr>
          <w:p w14:paraId="025EC488" w14:textId="77777777" w:rsidR="004B2282" w:rsidRPr="00292E2D" w:rsidRDefault="004B2282" w:rsidP="00FC68A1">
            <w:pPr>
              <w:pStyle w:val="Tabletext"/>
            </w:pPr>
            <w:r w:rsidRPr="00292E2D">
              <w:t>41737</w:t>
            </w:r>
          </w:p>
        </w:tc>
        <w:tc>
          <w:tcPr>
            <w:tcW w:w="3643" w:type="pct"/>
            <w:tcBorders>
              <w:top w:val="single" w:sz="4" w:space="0" w:color="auto"/>
              <w:left w:val="nil"/>
              <w:bottom w:val="single" w:sz="4" w:space="0" w:color="auto"/>
              <w:right w:val="nil"/>
            </w:tcBorders>
            <w:shd w:val="clear" w:color="auto" w:fill="auto"/>
            <w:hideMark/>
          </w:tcPr>
          <w:p w14:paraId="08A63F72" w14:textId="77777777" w:rsidR="004B2282" w:rsidRPr="00292E2D" w:rsidRDefault="004B2282" w:rsidP="00FC68A1">
            <w:pPr>
              <w:pStyle w:val="Tabletext"/>
            </w:pPr>
            <w:r w:rsidRPr="00292E2D">
              <w:t>Frontal sinus, or ethmoidal sinuses on the one side, intranasal operation on (H) (Anaes.) (Assist.)</w:t>
            </w:r>
          </w:p>
        </w:tc>
        <w:tc>
          <w:tcPr>
            <w:tcW w:w="663" w:type="pct"/>
            <w:tcBorders>
              <w:top w:val="single" w:sz="4" w:space="0" w:color="auto"/>
              <w:left w:val="nil"/>
              <w:bottom w:val="single" w:sz="4" w:space="0" w:color="auto"/>
              <w:right w:val="nil"/>
            </w:tcBorders>
            <w:shd w:val="clear" w:color="auto" w:fill="auto"/>
            <w:hideMark/>
          </w:tcPr>
          <w:p w14:paraId="6CDCA812" w14:textId="6446B29B" w:rsidR="004B2282" w:rsidRPr="00292E2D" w:rsidRDefault="001936CA" w:rsidP="00FC68A1">
            <w:pPr>
              <w:pStyle w:val="Tabletext"/>
              <w:jc w:val="right"/>
            </w:pPr>
            <w:r w:rsidRPr="00292E2D">
              <w:t>498.35</w:t>
            </w:r>
          </w:p>
        </w:tc>
      </w:tr>
      <w:tr w:rsidR="004B2282" w:rsidRPr="00292E2D" w14:paraId="27EB204A" w14:textId="77777777" w:rsidTr="00561DD9">
        <w:tc>
          <w:tcPr>
            <w:tcW w:w="694" w:type="pct"/>
            <w:tcBorders>
              <w:top w:val="single" w:sz="4" w:space="0" w:color="auto"/>
              <w:left w:val="nil"/>
              <w:bottom w:val="single" w:sz="4" w:space="0" w:color="auto"/>
              <w:right w:val="nil"/>
            </w:tcBorders>
            <w:shd w:val="clear" w:color="auto" w:fill="auto"/>
            <w:hideMark/>
          </w:tcPr>
          <w:p w14:paraId="7885DAE6" w14:textId="77777777" w:rsidR="004B2282" w:rsidRPr="00292E2D" w:rsidRDefault="004B2282" w:rsidP="00FC68A1">
            <w:pPr>
              <w:pStyle w:val="Tabletext"/>
            </w:pPr>
            <w:r w:rsidRPr="00292E2D">
              <w:t>41740</w:t>
            </w:r>
          </w:p>
        </w:tc>
        <w:tc>
          <w:tcPr>
            <w:tcW w:w="3643" w:type="pct"/>
            <w:tcBorders>
              <w:top w:val="single" w:sz="4" w:space="0" w:color="auto"/>
              <w:left w:val="nil"/>
              <w:bottom w:val="single" w:sz="4" w:space="0" w:color="auto"/>
              <w:right w:val="nil"/>
            </w:tcBorders>
            <w:shd w:val="clear" w:color="auto" w:fill="auto"/>
            <w:hideMark/>
          </w:tcPr>
          <w:p w14:paraId="422B97B3" w14:textId="77777777" w:rsidR="004B2282" w:rsidRPr="00292E2D" w:rsidRDefault="004B2282" w:rsidP="00FC68A1">
            <w:pPr>
              <w:pStyle w:val="Tabletext"/>
            </w:pPr>
            <w:r w:rsidRPr="00292E2D">
              <w:t>Frontal sinus, catheterisation of (H) (Anaes.)</w:t>
            </w:r>
          </w:p>
        </w:tc>
        <w:tc>
          <w:tcPr>
            <w:tcW w:w="663" w:type="pct"/>
            <w:tcBorders>
              <w:top w:val="single" w:sz="4" w:space="0" w:color="auto"/>
              <w:left w:val="nil"/>
              <w:bottom w:val="single" w:sz="4" w:space="0" w:color="auto"/>
              <w:right w:val="nil"/>
            </w:tcBorders>
            <w:shd w:val="clear" w:color="auto" w:fill="auto"/>
            <w:hideMark/>
          </w:tcPr>
          <w:p w14:paraId="1D678878" w14:textId="073EC7E4" w:rsidR="004B2282" w:rsidRPr="00292E2D" w:rsidRDefault="001936CA" w:rsidP="00FC68A1">
            <w:pPr>
              <w:pStyle w:val="Tabletext"/>
              <w:jc w:val="right"/>
            </w:pPr>
            <w:r w:rsidRPr="00292E2D">
              <w:t>60.65</w:t>
            </w:r>
          </w:p>
        </w:tc>
      </w:tr>
      <w:tr w:rsidR="004B2282" w:rsidRPr="00292E2D" w14:paraId="1811F3C9" w14:textId="77777777" w:rsidTr="00561DD9">
        <w:tc>
          <w:tcPr>
            <w:tcW w:w="694" w:type="pct"/>
            <w:tcBorders>
              <w:top w:val="single" w:sz="4" w:space="0" w:color="auto"/>
              <w:left w:val="nil"/>
              <w:bottom w:val="single" w:sz="4" w:space="0" w:color="auto"/>
              <w:right w:val="nil"/>
            </w:tcBorders>
            <w:shd w:val="clear" w:color="auto" w:fill="auto"/>
            <w:hideMark/>
          </w:tcPr>
          <w:p w14:paraId="02426F4F" w14:textId="77777777" w:rsidR="004B2282" w:rsidRPr="00292E2D" w:rsidRDefault="004B2282" w:rsidP="00FC68A1">
            <w:pPr>
              <w:pStyle w:val="Tabletext"/>
            </w:pPr>
            <w:r w:rsidRPr="00292E2D">
              <w:t>41743</w:t>
            </w:r>
          </w:p>
        </w:tc>
        <w:tc>
          <w:tcPr>
            <w:tcW w:w="3643" w:type="pct"/>
            <w:tcBorders>
              <w:top w:val="single" w:sz="4" w:space="0" w:color="auto"/>
              <w:left w:val="nil"/>
              <w:bottom w:val="single" w:sz="4" w:space="0" w:color="auto"/>
              <w:right w:val="nil"/>
            </w:tcBorders>
            <w:shd w:val="clear" w:color="auto" w:fill="auto"/>
            <w:hideMark/>
          </w:tcPr>
          <w:p w14:paraId="49B4D48F" w14:textId="77777777" w:rsidR="004B2282" w:rsidRPr="00292E2D" w:rsidRDefault="004B2282" w:rsidP="00FC68A1">
            <w:pPr>
              <w:pStyle w:val="Tabletext"/>
            </w:pPr>
            <w:r w:rsidRPr="00292E2D">
              <w:t>Frontal sinus, trephine of (H) (Anaes.) (Assist.)</w:t>
            </w:r>
          </w:p>
        </w:tc>
        <w:tc>
          <w:tcPr>
            <w:tcW w:w="663" w:type="pct"/>
            <w:tcBorders>
              <w:top w:val="single" w:sz="4" w:space="0" w:color="auto"/>
              <w:left w:val="nil"/>
              <w:bottom w:val="single" w:sz="4" w:space="0" w:color="auto"/>
              <w:right w:val="nil"/>
            </w:tcBorders>
            <w:shd w:val="clear" w:color="auto" w:fill="auto"/>
            <w:hideMark/>
          </w:tcPr>
          <w:p w14:paraId="394B47E5" w14:textId="0E8738AB" w:rsidR="004B2282" w:rsidRPr="00292E2D" w:rsidRDefault="001936CA" w:rsidP="00FC68A1">
            <w:pPr>
              <w:pStyle w:val="Tabletext"/>
              <w:jc w:val="right"/>
            </w:pPr>
            <w:r w:rsidRPr="00292E2D">
              <w:t>348.00</w:t>
            </w:r>
          </w:p>
        </w:tc>
      </w:tr>
      <w:tr w:rsidR="004B2282" w:rsidRPr="00292E2D" w14:paraId="3F222629" w14:textId="77777777" w:rsidTr="00561DD9">
        <w:tc>
          <w:tcPr>
            <w:tcW w:w="694" w:type="pct"/>
            <w:tcBorders>
              <w:top w:val="single" w:sz="4" w:space="0" w:color="auto"/>
              <w:left w:val="nil"/>
              <w:bottom w:val="single" w:sz="4" w:space="0" w:color="auto"/>
              <w:right w:val="nil"/>
            </w:tcBorders>
            <w:shd w:val="clear" w:color="auto" w:fill="auto"/>
            <w:hideMark/>
          </w:tcPr>
          <w:p w14:paraId="03C22676" w14:textId="77777777" w:rsidR="004B2282" w:rsidRPr="00292E2D" w:rsidRDefault="004B2282" w:rsidP="00FC68A1">
            <w:pPr>
              <w:pStyle w:val="Tabletext"/>
            </w:pPr>
            <w:r w:rsidRPr="00292E2D">
              <w:t>41746</w:t>
            </w:r>
          </w:p>
        </w:tc>
        <w:tc>
          <w:tcPr>
            <w:tcW w:w="3643" w:type="pct"/>
            <w:tcBorders>
              <w:top w:val="single" w:sz="4" w:space="0" w:color="auto"/>
              <w:left w:val="nil"/>
              <w:bottom w:val="single" w:sz="4" w:space="0" w:color="auto"/>
              <w:right w:val="nil"/>
            </w:tcBorders>
            <w:shd w:val="clear" w:color="auto" w:fill="auto"/>
            <w:hideMark/>
          </w:tcPr>
          <w:p w14:paraId="4A4A386F" w14:textId="77777777" w:rsidR="004B2282" w:rsidRPr="00292E2D" w:rsidRDefault="004B2282" w:rsidP="00FC68A1">
            <w:pPr>
              <w:pStyle w:val="Tabletext"/>
            </w:pPr>
            <w:r w:rsidRPr="00292E2D">
              <w:t>Frontal sinus, radical obliteration of (Anaes.) (Assist.)</w:t>
            </w:r>
          </w:p>
        </w:tc>
        <w:tc>
          <w:tcPr>
            <w:tcW w:w="663" w:type="pct"/>
            <w:tcBorders>
              <w:top w:val="single" w:sz="4" w:space="0" w:color="auto"/>
              <w:left w:val="nil"/>
              <w:bottom w:val="single" w:sz="4" w:space="0" w:color="auto"/>
              <w:right w:val="nil"/>
            </w:tcBorders>
            <w:shd w:val="clear" w:color="auto" w:fill="auto"/>
            <w:hideMark/>
          </w:tcPr>
          <w:p w14:paraId="1C63E3AD" w14:textId="7495AC7E" w:rsidR="004B2282" w:rsidRPr="00292E2D" w:rsidRDefault="001936CA" w:rsidP="00FC68A1">
            <w:pPr>
              <w:pStyle w:val="Tabletext"/>
              <w:jc w:val="right"/>
            </w:pPr>
            <w:r w:rsidRPr="00292E2D">
              <w:t>801.40</w:t>
            </w:r>
          </w:p>
        </w:tc>
      </w:tr>
      <w:tr w:rsidR="004B2282" w:rsidRPr="00292E2D" w14:paraId="5ED25185" w14:textId="77777777" w:rsidTr="00561DD9">
        <w:tc>
          <w:tcPr>
            <w:tcW w:w="694" w:type="pct"/>
            <w:tcBorders>
              <w:top w:val="single" w:sz="4" w:space="0" w:color="auto"/>
              <w:left w:val="nil"/>
              <w:bottom w:val="single" w:sz="4" w:space="0" w:color="auto"/>
              <w:right w:val="nil"/>
            </w:tcBorders>
            <w:shd w:val="clear" w:color="auto" w:fill="auto"/>
            <w:hideMark/>
          </w:tcPr>
          <w:p w14:paraId="1C1EC338" w14:textId="77777777" w:rsidR="004B2282" w:rsidRPr="00292E2D" w:rsidRDefault="004B2282" w:rsidP="00FC68A1">
            <w:pPr>
              <w:pStyle w:val="Tabletext"/>
            </w:pPr>
            <w:r w:rsidRPr="00292E2D">
              <w:t>41749</w:t>
            </w:r>
          </w:p>
        </w:tc>
        <w:tc>
          <w:tcPr>
            <w:tcW w:w="3643" w:type="pct"/>
            <w:tcBorders>
              <w:top w:val="single" w:sz="4" w:space="0" w:color="auto"/>
              <w:left w:val="nil"/>
              <w:bottom w:val="single" w:sz="4" w:space="0" w:color="auto"/>
              <w:right w:val="nil"/>
            </w:tcBorders>
            <w:shd w:val="clear" w:color="auto" w:fill="auto"/>
            <w:hideMark/>
          </w:tcPr>
          <w:p w14:paraId="63340A64" w14:textId="77777777" w:rsidR="004B2282" w:rsidRPr="00292E2D" w:rsidRDefault="004B2282" w:rsidP="00FC68A1">
            <w:pPr>
              <w:pStyle w:val="Tabletext"/>
            </w:pPr>
            <w:r w:rsidRPr="00292E2D">
              <w:t>Ethmoidal sinuses, external operation on (H) (Anaes.) (Assist.)</w:t>
            </w:r>
          </w:p>
        </w:tc>
        <w:tc>
          <w:tcPr>
            <w:tcW w:w="663" w:type="pct"/>
            <w:tcBorders>
              <w:top w:val="single" w:sz="4" w:space="0" w:color="auto"/>
              <w:left w:val="nil"/>
              <w:bottom w:val="single" w:sz="4" w:space="0" w:color="auto"/>
              <w:right w:val="nil"/>
            </w:tcBorders>
            <w:shd w:val="clear" w:color="auto" w:fill="auto"/>
            <w:hideMark/>
          </w:tcPr>
          <w:p w14:paraId="5E7F905E" w14:textId="2D075CB4" w:rsidR="004B2282" w:rsidRPr="00292E2D" w:rsidRDefault="001936CA" w:rsidP="00FC68A1">
            <w:pPr>
              <w:pStyle w:val="Tabletext"/>
              <w:jc w:val="right"/>
            </w:pPr>
            <w:r w:rsidRPr="00292E2D">
              <w:t>625.45</w:t>
            </w:r>
          </w:p>
        </w:tc>
      </w:tr>
      <w:tr w:rsidR="004B2282" w:rsidRPr="00292E2D" w14:paraId="66DE33BE" w14:textId="77777777" w:rsidTr="00561DD9">
        <w:tc>
          <w:tcPr>
            <w:tcW w:w="694" w:type="pct"/>
            <w:tcBorders>
              <w:top w:val="single" w:sz="4" w:space="0" w:color="auto"/>
              <w:left w:val="nil"/>
              <w:bottom w:val="single" w:sz="4" w:space="0" w:color="auto"/>
              <w:right w:val="nil"/>
            </w:tcBorders>
            <w:shd w:val="clear" w:color="auto" w:fill="auto"/>
            <w:hideMark/>
          </w:tcPr>
          <w:p w14:paraId="458E4052" w14:textId="77777777" w:rsidR="004B2282" w:rsidRPr="00292E2D" w:rsidRDefault="004B2282" w:rsidP="00FC68A1">
            <w:pPr>
              <w:pStyle w:val="Tabletext"/>
            </w:pPr>
            <w:r w:rsidRPr="00292E2D">
              <w:t>41752</w:t>
            </w:r>
          </w:p>
        </w:tc>
        <w:tc>
          <w:tcPr>
            <w:tcW w:w="3643" w:type="pct"/>
            <w:tcBorders>
              <w:top w:val="single" w:sz="4" w:space="0" w:color="auto"/>
              <w:left w:val="nil"/>
              <w:bottom w:val="single" w:sz="4" w:space="0" w:color="auto"/>
              <w:right w:val="nil"/>
            </w:tcBorders>
            <w:shd w:val="clear" w:color="auto" w:fill="auto"/>
            <w:hideMark/>
          </w:tcPr>
          <w:p w14:paraId="7D465DEE" w14:textId="77777777" w:rsidR="004B2282" w:rsidRPr="00292E2D" w:rsidRDefault="004B2282" w:rsidP="00FC68A1">
            <w:pPr>
              <w:pStyle w:val="Tabletext"/>
            </w:pPr>
            <w:r w:rsidRPr="00292E2D">
              <w:t>Sphenoidal sinus, intranasal operation on (H) (Anaes.) (Assist.)</w:t>
            </w:r>
          </w:p>
        </w:tc>
        <w:tc>
          <w:tcPr>
            <w:tcW w:w="663" w:type="pct"/>
            <w:tcBorders>
              <w:top w:val="single" w:sz="4" w:space="0" w:color="auto"/>
              <w:left w:val="nil"/>
              <w:bottom w:val="single" w:sz="4" w:space="0" w:color="auto"/>
              <w:right w:val="nil"/>
            </w:tcBorders>
            <w:shd w:val="clear" w:color="auto" w:fill="auto"/>
            <w:hideMark/>
          </w:tcPr>
          <w:p w14:paraId="0F8E72FE" w14:textId="0E7C33D8" w:rsidR="004B2282" w:rsidRPr="00292E2D" w:rsidRDefault="001936CA" w:rsidP="00FC68A1">
            <w:pPr>
              <w:pStyle w:val="Tabletext"/>
              <w:jc w:val="right"/>
            </w:pPr>
            <w:r w:rsidRPr="00292E2D">
              <w:t>304.95</w:t>
            </w:r>
          </w:p>
        </w:tc>
      </w:tr>
      <w:tr w:rsidR="004B2282" w:rsidRPr="00292E2D" w14:paraId="2A6615EA" w14:textId="77777777" w:rsidTr="00561DD9">
        <w:tc>
          <w:tcPr>
            <w:tcW w:w="694" w:type="pct"/>
            <w:tcBorders>
              <w:top w:val="single" w:sz="4" w:space="0" w:color="auto"/>
              <w:left w:val="nil"/>
              <w:bottom w:val="single" w:sz="4" w:space="0" w:color="auto"/>
              <w:right w:val="nil"/>
            </w:tcBorders>
            <w:shd w:val="clear" w:color="auto" w:fill="auto"/>
            <w:hideMark/>
          </w:tcPr>
          <w:p w14:paraId="7573E613" w14:textId="77777777" w:rsidR="004B2282" w:rsidRPr="00292E2D" w:rsidRDefault="004B2282" w:rsidP="00FC68A1">
            <w:pPr>
              <w:pStyle w:val="Tabletext"/>
            </w:pPr>
            <w:r w:rsidRPr="00292E2D">
              <w:t>41755</w:t>
            </w:r>
          </w:p>
        </w:tc>
        <w:tc>
          <w:tcPr>
            <w:tcW w:w="3643" w:type="pct"/>
            <w:tcBorders>
              <w:top w:val="single" w:sz="4" w:space="0" w:color="auto"/>
              <w:left w:val="nil"/>
              <w:bottom w:val="single" w:sz="4" w:space="0" w:color="auto"/>
              <w:right w:val="nil"/>
            </w:tcBorders>
            <w:shd w:val="clear" w:color="auto" w:fill="auto"/>
            <w:hideMark/>
          </w:tcPr>
          <w:p w14:paraId="7A4E4FE0" w14:textId="77777777" w:rsidR="004B2282" w:rsidRPr="00292E2D" w:rsidRDefault="004B2282" w:rsidP="00FC68A1">
            <w:pPr>
              <w:pStyle w:val="Tabletext"/>
            </w:pPr>
            <w:r w:rsidRPr="00292E2D">
              <w:t>Eustachian tube, catheterisation of (Anaes.)</w:t>
            </w:r>
          </w:p>
        </w:tc>
        <w:tc>
          <w:tcPr>
            <w:tcW w:w="663" w:type="pct"/>
            <w:tcBorders>
              <w:top w:val="single" w:sz="4" w:space="0" w:color="auto"/>
              <w:left w:val="nil"/>
              <w:bottom w:val="single" w:sz="4" w:space="0" w:color="auto"/>
              <w:right w:val="nil"/>
            </w:tcBorders>
            <w:shd w:val="clear" w:color="auto" w:fill="auto"/>
            <w:hideMark/>
          </w:tcPr>
          <w:p w14:paraId="295B30A6" w14:textId="4DDD9FC3" w:rsidR="004B2282" w:rsidRPr="00292E2D" w:rsidRDefault="001936CA" w:rsidP="00FC68A1">
            <w:pPr>
              <w:pStyle w:val="Tabletext"/>
              <w:jc w:val="right"/>
            </w:pPr>
            <w:r w:rsidRPr="00292E2D">
              <w:t>47.95</w:t>
            </w:r>
          </w:p>
        </w:tc>
      </w:tr>
      <w:tr w:rsidR="004B2282" w:rsidRPr="00292E2D" w14:paraId="2A2E7447" w14:textId="77777777" w:rsidTr="00561DD9">
        <w:tc>
          <w:tcPr>
            <w:tcW w:w="694" w:type="pct"/>
            <w:tcBorders>
              <w:top w:val="single" w:sz="4" w:space="0" w:color="auto"/>
              <w:left w:val="nil"/>
              <w:bottom w:val="single" w:sz="4" w:space="0" w:color="auto"/>
              <w:right w:val="nil"/>
            </w:tcBorders>
            <w:shd w:val="clear" w:color="auto" w:fill="auto"/>
            <w:hideMark/>
          </w:tcPr>
          <w:p w14:paraId="29638208" w14:textId="77777777" w:rsidR="004B2282" w:rsidRPr="00292E2D" w:rsidRDefault="004B2282" w:rsidP="00FC68A1">
            <w:pPr>
              <w:pStyle w:val="Tabletext"/>
            </w:pPr>
            <w:r w:rsidRPr="00292E2D">
              <w:t>41764</w:t>
            </w:r>
          </w:p>
        </w:tc>
        <w:tc>
          <w:tcPr>
            <w:tcW w:w="3643" w:type="pct"/>
            <w:tcBorders>
              <w:top w:val="single" w:sz="4" w:space="0" w:color="auto"/>
              <w:left w:val="nil"/>
              <w:bottom w:val="single" w:sz="4" w:space="0" w:color="auto"/>
              <w:right w:val="nil"/>
            </w:tcBorders>
            <w:shd w:val="clear" w:color="auto" w:fill="auto"/>
            <w:hideMark/>
          </w:tcPr>
          <w:p w14:paraId="69804671" w14:textId="77777777" w:rsidR="004B2282" w:rsidRPr="00292E2D" w:rsidRDefault="004B2282" w:rsidP="00FC68A1">
            <w:pPr>
              <w:pStyle w:val="Tabletext"/>
            </w:pPr>
            <w:r w:rsidRPr="00292E2D">
              <w:t>Nasendoscopy or sinoscopy or fibreoptic examination of nasopharynx and larynx, one or more of these procedures, unilateral or bilateral examination of (Anaes.)</w:t>
            </w:r>
          </w:p>
        </w:tc>
        <w:tc>
          <w:tcPr>
            <w:tcW w:w="663" w:type="pct"/>
            <w:tcBorders>
              <w:top w:val="single" w:sz="4" w:space="0" w:color="auto"/>
              <w:left w:val="nil"/>
              <w:bottom w:val="single" w:sz="4" w:space="0" w:color="auto"/>
              <w:right w:val="nil"/>
            </w:tcBorders>
            <w:shd w:val="clear" w:color="auto" w:fill="auto"/>
            <w:hideMark/>
          </w:tcPr>
          <w:p w14:paraId="791B5F93" w14:textId="4A46E1D1" w:rsidR="004B2282" w:rsidRPr="00292E2D" w:rsidRDefault="001936CA" w:rsidP="00FC68A1">
            <w:pPr>
              <w:pStyle w:val="Tabletext"/>
              <w:jc w:val="right"/>
            </w:pPr>
            <w:r w:rsidRPr="00292E2D">
              <w:t>126.65</w:t>
            </w:r>
          </w:p>
        </w:tc>
      </w:tr>
      <w:tr w:rsidR="004B2282" w:rsidRPr="00292E2D" w14:paraId="3F09707C" w14:textId="77777777" w:rsidTr="00561DD9">
        <w:tc>
          <w:tcPr>
            <w:tcW w:w="694" w:type="pct"/>
            <w:tcBorders>
              <w:top w:val="single" w:sz="4" w:space="0" w:color="auto"/>
              <w:left w:val="nil"/>
              <w:bottom w:val="single" w:sz="4" w:space="0" w:color="auto"/>
              <w:right w:val="nil"/>
            </w:tcBorders>
            <w:shd w:val="clear" w:color="auto" w:fill="auto"/>
            <w:hideMark/>
          </w:tcPr>
          <w:p w14:paraId="532F9498" w14:textId="77777777" w:rsidR="004B2282" w:rsidRPr="00292E2D" w:rsidRDefault="004B2282" w:rsidP="00FC68A1">
            <w:pPr>
              <w:pStyle w:val="Tabletext"/>
            </w:pPr>
            <w:r w:rsidRPr="00292E2D">
              <w:t>41767</w:t>
            </w:r>
          </w:p>
        </w:tc>
        <w:tc>
          <w:tcPr>
            <w:tcW w:w="3643" w:type="pct"/>
            <w:tcBorders>
              <w:top w:val="single" w:sz="4" w:space="0" w:color="auto"/>
              <w:left w:val="nil"/>
              <w:bottom w:val="single" w:sz="4" w:space="0" w:color="auto"/>
              <w:right w:val="nil"/>
            </w:tcBorders>
            <w:shd w:val="clear" w:color="auto" w:fill="auto"/>
            <w:hideMark/>
          </w:tcPr>
          <w:p w14:paraId="63646C06" w14:textId="77777777" w:rsidR="004B2282" w:rsidRPr="00292E2D" w:rsidRDefault="004B2282" w:rsidP="00FC68A1">
            <w:pPr>
              <w:pStyle w:val="Tabletext"/>
            </w:pPr>
            <w:r w:rsidRPr="00292E2D">
              <w:t>Nasopharyngeal angiofibroma, removal of (Anaes.) (Assist.)</w:t>
            </w:r>
          </w:p>
        </w:tc>
        <w:tc>
          <w:tcPr>
            <w:tcW w:w="663" w:type="pct"/>
            <w:tcBorders>
              <w:top w:val="single" w:sz="4" w:space="0" w:color="auto"/>
              <w:left w:val="nil"/>
              <w:bottom w:val="single" w:sz="4" w:space="0" w:color="auto"/>
              <w:right w:val="nil"/>
            </w:tcBorders>
            <w:shd w:val="clear" w:color="auto" w:fill="auto"/>
            <w:hideMark/>
          </w:tcPr>
          <w:p w14:paraId="1E911619" w14:textId="1C51F0EF" w:rsidR="004B2282" w:rsidRPr="00292E2D" w:rsidRDefault="001936CA" w:rsidP="00FC68A1">
            <w:pPr>
              <w:pStyle w:val="Tabletext"/>
              <w:jc w:val="right"/>
            </w:pPr>
            <w:r w:rsidRPr="00292E2D">
              <w:t>760.05</w:t>
            </w:r>
          </w:p>
        </w:tc>
      </w:tr>
      <w:tr w:rsidR="004B2282" w:rsidRPr="00292E2D" w14:paraId="1E11E514" w14:textId="77777777" w:rsidTr="00561DD9">
        <w:tc>
          <w:tcPr>
            <w:tcW w:w="694" w:type="pct"/>
            <w:tcBorders>
              <w:top w:val="single" w:sz="4" w:space="0" w:color="auto"/>
              <w:left w:val="nil"/>
              <w:bottom w:val="single" w:sz="4" w:space="0" w:color="auto"/>
              <w:right w:val="nil"/>
            </w:tcBorders>
            <w:shd w:val="clear" w:color="auto" w:fill="auto"/>
            <w:hideMark/>
          </w:tcPr>
          <w:p w14:paraId="682D0FC0" w14:textId="77777777" w:rsidR="004B2282" w:rsidRPr="00292E2D" w:rsidRDefault="004B2282" w:rsidP="00FC68A1">
            <w:pPr>
              <w:pStyle w:val="Tabletext"/>
            </w:pPr>
            <w:r w:rsidRPr="00292E2D">
              <w:t>41770</w:t>
            </w:r>
          </w:p>
        </w:tc>
        <w:tc>
          <w:tcPr>
            <w:tcW w:w="3643" w:type="pct"/>
            <w:tcBorders>
              <w:top w:val="single" w:sz="4" w:space="0" w:color="auto"/>
              <w:left w:val="nil"/>
              <w:bottom w:val="single" w:sz="4" w:space="0" w:color="auto"/>
              <w:right w:val="nil"/>
            </w:tcBorders>
            <w:shd w:val="clear" w:color="auto" w:fill="auto"/>
            <w:hideMark/>
          </w:tcPr>
          <w:p w14:paraId="23C21643" w14:textId="77777777" w:rsidR="004B2282" w:rsidRPr="00292E2D" w:rsidRDefault="004B2282" w:rsidP="00FC68A1">
            <w:pPr>
              <w:pStyle w:val="Tabletext"/>
            </w:pPr>
            <w:r w:rsidRPr="00292E2D">
              <w:t>Pharyngeal pouch, removal of, with or without cricopharyngeal myotomy (H) (Anaes.) (Assist.)</w:t>
            </w:r>
          </w:p>
        </w:tc>
        <w:tc>
          <w:tcPr>
            <w:tcW w:w="663" w:type="pct"/>
            <w:tcBorders>
              <w:top w:val="single" w:sz="4" w:space="0" w:color="auto"/>
              <w:left w:val="nil"/>
              <w:bottom w:val="single" w:sz="4" w:space="0" w:color="auto"/>
              <w:right w:val="nil"/>
            </w:tcBorders>
            <w:shd w:val="clear" w:color="auto" w:fill="auto"/>
            <w:hideMark/>
          </w:tcPr>
          <w:p w14:paraId="67DCD630" w14:textId="0E94CAC8" w:rsidR="004B2282" w:rsidRPr="00292E2D" w:rsidRDefault="001936CA" w:rsidP="00FC68A1">
            <w:pPr>
              <w:pStyle w:val="Tabletext"/>
              <w:jc w:val="right"/>
            </w:pPr>
            <w:r w:rsidRPr="00292E2D">
              <w:t>723.20</w:t>
            </w:r>
          </w:p>
        </w:tc>
      </w:tr>
      <w:tr w:rsidR="004B2282" w:rsidRPr="00292E2D" w14:paraId="644D50A2" w14:textId="77777777" w:rsidTr="00561DD9">
        <w:tc>
          <w:tcPr>
            <w:tcW w:w="694" w:type="pct"/>
            <w:tcBorders>
              <w:top w:val="single" w:sz="4" w:space="0" w:color="auto"/>
              <w:left w:val="nil"/>
              <w:bottom w:val="single" w:sz="4" w:space="0" w:color="auto"/>
              <w:right w:val="nil"/>
            </w:tcBorders>
            <w:shd w:val="clear" w:color="auto" w:fill="auto"/>
            <w:hideMark/>
          </w:tcPr>
          <w:p w14:paraId="2F8DEA7C" w14:textId="77777777" w:rsidR="004B2282" w:rsidRPr="00292E2D" w:rsidRDefault="004B2282" w:rsidP="00FC68A1">
            <w:pPr>
              <w:pStyle w:val="Tabletext"/>
            </w:pPr>
            <w:r w:rsidRPr="00292E2D">
              <w:t>41773</w:t>
            </w:r>
          </w:p>
        </w:tc>
        <w:tc>
          <w:tcPr>
            <w:tcW w:w="3643" w:type="pct"/>
            <w:tcBorders>
              <w:top w:val="single" w:sz="4" w:space="0" w:color="auto"/>
              <w:left w:val="nil"/>
              <w:bottom w:val="single" w:sz="4" w:space="0" w:color="auto"/>
              <w:right w:val="nil"/>
            </w:tcBorders>
            <w:shd w:val="clear" w:color="auto" w:fill="auto"/>
            <w:hideMark/>
          </w:tcPr>
          <w:p w14:paraId="7269760E" w14:textId="77777777" w:rsidR="004B2282" w:rsidRPr="00292E2D" w:rsidRDefault="004B2282" w:rsidP="00FC68A1">
            <w:pPr>
              <w:pStyle w:val="Tabletext"/>
            </w:pPr>
            <w:r w:rsidRPr="00292E2D">
              <w:t>Pharyngeal pouch, endoscopic resection of (Dohlman’s operation) (H) (Anaes.) (Assist.)</w:t>
            </w:r>
          </w:p>
        </w:tc>
        <w:tc>
          <w:tcPr>
            <w:tcW w:w="663" w:type="pct"/>
            <w:tcBorders>
              <w:top w:val="single" w:sz="4" w:space="0" w:color="auto"/>
              <w:left w:val="nil"/>
              <w:bottom w:val="single" w:sz="4" w:space="0" w:color="auto"/>
              <w:right w:val="nil"/>
            </w:tcBorders>
            <w:shd w:val="clear" w:color="auto" w:fill="auto"/>
            <w:hideMark/>
          </w:tcPr>
          <w:p w14:paraId="52E2DD36" w14:textId="7D3418D8" w:rsidR="004B2282" w:rsidRPr="00292E2D" w:rsidRDefault="001936CA" w:rsidP="00FC68A1">
            <w:pPr>
              <w:pStyle w:val="Tabletext"/>
              <w:jc w:val="right"/>
            </w:pPr>
            <w:r w:rsidRPr="00292E2D">
              <w:t>605.95</w:t>
            </w:r>
          </w:p>
        </w:tc>
      </w:tr>
      <w:tr w:rsidR="004B2282" w:rsidRPr="00292E2D" w14:paraId="40FF2071" w14:textId="77777777" w:rsidTr="00561DD9">
        <w:tc>
          <w:tcPr>
            <w:tcW w:w="694" w:type="pct"/>
            <w:tcBorders>
              <w:top w:val="single" w:sz="4" w:space="0" w:color="auto"/>
              <w:left w:val="nil"/>
              <w:bottom w:val="single" w:sz="4" w:space="0" w:color="auto"/>
              <w:right w:val="nil"/>
            </w:tcBorders>
            <w:shd w:val="clear" w:color="auto" w:fill="auto"/>
            <w:hideMark/>
          </w:tcPr>
          <w:p w14:paraId="051B45E6" w14:textId="77777777" w:rsidR="004B2282" w:rsidRPr="00292E2D" w:rsidRDefault="004B2282" w:rsidP="00FC68A1">
            <w:pPr>
              <w:pStyle w:val="Tabletext"/>
            </w:pPr>
            <w:r w:rsidRPr="00292E2D">
              <w:t>41776</w:t>
            </w:r>
          </w:p>
        </w:tc>
        <w:tc>
          <w:tcPr>
            <w:tcW w:w="3643" w:type="pct"/>
            <w:tcBorders>
              <w:top w:val="single" w:sz="4" w:space="0" w:color="auto"/>
              <w:left w:val="nil"/>
              <w:bottom w:val="single" w:sz="4" w:space="0" w:color="auto"/>
              <w:right w:val="nil"/>
            </w:tcBorders>
            <w:shd w:val="clear" w:color="auto" w:fill="auto"/>
            <w:hideMark/>
          </w:tcPr>
          <w:p w14:paraId="02554361" w14:textId="77777777" w:rsidR="004B2282" w:rsidRPr="00292E2D" w:rsidRDefault="004B2282" w:rsidP="00FC68A1">
            <w:pPr>
              <w:pStyle w:val="Tabletext"/>
            </w:pPr>
            <w:r w:rsidRPr="00292E2D">
              <w:t>Cricopharyngeal myotomy with or without inversion of pharyngeal pouch (H) (Anaes.) (Assist.)</w:t>
            </w:r>
          </w:p>
        </w:tc>
        <w:tc>
          <w:tcPr>
            <w:tcW w:w="663" w:type="pct"/>
            <w:tcBorders>
              <w:top w:val="single" w:sz="4" w:space="0" w:color="auto"/>
              <w:left w:val="nil"/>
              <w:bottom w:val="single" w:sz="4" w:space="0" w:color="auto"/>
              <w:right w:val="nil"/>
            </w:tcBorders>
            <w:shd w:val="clear" w:color="auto" w:fill="auto"/>
            <w:hideMark/>
          </w:tcPr>
          <w:p w14:paraId="1C0683E8" w14:textId="52AA0D87" w:rsidR="004B2282" w:rsidRPr="00292E2D" w:rsidRDefault="001936CA" w:rsidP="00FC68A1">
            <w:pPr>
              <w:pStyle w:val="Tabletext"/>
              <w:jc w:val="right"/>
            </w:pPr>
            <w:r w:rsidRPr="00292E2D">
              <w:t>604.20</w:t>
            </w:r>
          </w:p>
        </w:tc>
      </w:tr>
      <w:tr w:rsidR="004B2282" w:rsidRPr="00292E2D" w14:paraId="498A226A" w14:textId="77777777" w:rsidTr="00561DD9">
        <w:tc>
          <w:tcPr>
            <w:tcW w:w="694" w:type="pct"/>
            <w:tcBorders>
              <w:top w:val="single" w:sz="4" w:space="0" w:color="auto"/>
              <w:left w:val="nil"/>
              <w:bottom w:val="single" w:sz="4" w:space="0" w:color="auto"/>
              <w:right w:val="nil"/>
            </w:tcBorders>
            <w:shd w:val="clear" w:color="auto" w:fill="auto"/>
            <w:hideMark/>
          </w:tcPr>
          <w:p w14:paraId="168C72A2" w14:textId="77777777" w:rsidR="004B2282" w:rsidRPr="00292E2D" w:rsidRDefault="004B2282" w:rsidP="00FC68A1">
            <w:pPr>
              <w:pStyle w:val="Tabletext"/>
            </w:pPr>
            <w:r w:rsidRPr="00292E2D">
              <w:t>41779</w:t>
            </w:r>
          </w:p>
        </w:tc>
        <w:tc>
          <w:tcPr>
            <w:tcW w:w="3643" w:type="pct"/>
            <w:tcBorders>
              <w:top w:val="single" w:sz="4" w:space="0" w:color="auto"/>
              <w:left w:val="nil"/>
              <w:bottom w:val="single" w:sz="4" w:space="0" w:color="auto"/>
              <w:right w:val="nil"/>
            </w:tcBorders>
            <w:shd w:val="clear" w:color="auto" w:fill="auto"/>
            <w:hideMark/>
          </w:tcPr>
          <w:p w14:paraId="251673B1" w14:textId="77777777" w:rsidR="004B2282" w:rsidRPr="00292E2D" w:rsidRDefault="004B2282" w:rsidP="00FC68A1">
            <w:pPr>
              <w:pStyle w:val="Tabletext"/>
            </w:pPr>
            <w:r w:rsidRPr="00292E2D">
              <w:t>Pharyngotomy (lateral), with or without total excision of tongue (H) (Anaes.) (Assist.)</w:t>
            </w:r>
          </w:p>
        </w:tc>
        <w:tc>
          <w:tcPr>
            <w:tcW w:w="663" w:type="pct"/>
            <w:tcBorders>
              <w:top w:val="single" w:sz="4" w:space="0" w:color="auto"/>
              <w:left w:val="nil"/>
              <w:bottom w:val="single" w:sz="4" w:space="0" w:color="auto"/>
              <w:right w:val="nil"/>
            </w:tcBorders>
            <w:shd w:val="clear" w:color="auto" w:fill="auto"/>
            <w:hideMark/>
          </w:tcPr>
          <w:p w14:paraId="696101AC" w14:textId="60D5E602" w:rsidR="004B2282" w:rsidRPr="00292E2D" w:rsidRDefault="001936CA" w:rsidP="00FC68A1">
            <w:pPr>
              <w:pStyle w:val="Tabletext"/>
              <w:jc w:val="right"/>
            </w:pPr>
            <w:r w:rsidRPr="00292E2D">
              <w:t>723.20</w:t>
            </w:r>
          </w:p>
        </w:tc>
      </w:tr>
      <w:tr w:rsidR="004B2282" w:rsidRPr="00292E2D" w14:paraId="1BC8F41D" w14:textId="77777777" w:rsidTr="00561DD9">
        <w:tc>
          <w:tcPr>
            <w:tcW w:w="694" w:type="pct"/>
            <w:tcBorders>
              <w:top w:val="single" w:sz="4" w:space="0" w:color="auto"/>
              <w:left w:val="nil"/>
              <w:bottom w:val="single" w:sz="4" w:space="0" w:color="auto"/>
              <w:right w:val="nil"/>
            </w:tcBorders>
            <w:shd w:val="clear" w:color="auto" w:fill="auto"/>
            <w:hideMark/>
          </w:tcPr>
          <w:p w14:paraId="53570ACF" w14:textId="77777777" w:rsidR="004B2282" w:rsidRPr="00292E2D" w:rsidRDefault="004B2282" w:rsidP="00FC68A1">
            <w:pPr>
              <w:pStyle w:val="Tabletext"/>
            </w:pPr>
            <w:r w:rsidRPr="00292E2D">
              <w:t>41782</w:t>
            </w:r>
          </w:p>
        </w:tc>
        <w:tc>
          <w:tcPr>
            <w:tcW w:w="3643" w:type="pct"/>
            <w:tcBorders>
              <w:top w:val="single" w:sz="4" w:space="0" w:color="auto"/>
              <w:left w:val="nil"/>
              <w:bottom w:val="single" w:sz="4" w:space="0" w:color="auto"/>
              <w:right w:val="nil"/>
            </w:tcBorders>
            <w:shd w:val="clear" w:color="auto" w:fill="auto"/>
            <w:hideMark/>
          </w:tcPr>
          <w:p w14:paraId="4D4679EB" w14:textId="77777777" w:rsidR="004B2282" w:rsidRPr="00292E2D" w:rsidRDefault="004B2282" w:rsidP="00FC68A1">
            <w:pPr>
              <w:pStyle w:val="Tabletext"/>
            </w:pPr>
            <w:r w:rsidRPr="00292E2D">
              <w:t>Partial pharyngectomy via pharyngotomy (Anaes.) (Assist.)</w:t>
            </w:r>
          </w:p>
        </w:tc>
        <w:tc>
          <w:tcPr>
            <w:tcW w:w="663" w:type="pct"/>
            <w:tcBorders>
              <w:top w:val="single" w:sz="4" w:space="0" w:color="auto"/>
              <w:left w:val="nil"/>
              <w:bottom w:val="single" w:sz="4" w:space="0" w:color="auto"/>
              <w:right w:val="nil"/>
            </w:tcBorders>
            <w:shd w:val="clear" w:color="auto" w:fill="auto"/>
            <w:hideMark/>
          </w:tcPr>
          <w:p w14:paraId="23C01A98" w14:textId="08E5BF22" w:rsidR="004B2282" w:rsidRPr="00292E2D" w:rsidRDefault="001936CA" w:rsidP="00FC68A1">
            <w:pPr>
              <w:pStyle w:val="Tabletext"/>
              <w:jc w:val="right"/>
            </w:pPr>
            <w:r w:rsidRPr="00292E2D">
              <w:t>981.85</w:t>
            </w:r>
          </w:p>
        </w:tc>
      </w:tr>
      <w:tr w:rsidR="004B2282" w:rsidRPr="00292E2D" w14:paraId="560C738C" w14:textId="77777777" w:rsidTr="00561DD9">
        <w:tc>
          <w:tcPr>
            <w:tcW w:w="694" w:type="pct"/>
            <w:tcBorders>
              <w:top w:val="single" w:sz="4" w:space="0" w:color="auto"/>
              <w:left w:val="nil"/>
              <w:bottom w:val="single" w:sz="4" w:space="0" w:color="auto"/>
              <w:right w:val="nil"/>
            </w:tcBorders>
            <w:shd w:val="clear" w:color="auto" w:fill="auto"/>
            <w:hideMark/>
          </w:tcPr>
          <w:p w14:paraId="0749CD89" w14:textId="77777777" w:rsidR="004B2282" w:rsidRPr="00292E2D" w:rsidRDefault="004B2282" w:rsidP="00FC68A1">
            <w:pPr>
              <w:pStyle w:val="Tabletext"/>
            </w:pPr>
            <w:r w:rsidRPr="00292E2D">
              <w:t>41785</w:t>
            </w:r>
          </w:p>
        </w:tc>
        <w:tc>
          <w:tcPr>
            <w:tcW w:w="3643" w:type="pct"/>
            <w:tcBorders>
              <w:top w:val="single" w:sz="4" w:space="0" w:color="auto"/>
              <w:left w:val="nil"/>
              <w:bottom w:val="single" w:sz="4" w:space="0" w:color="auto"/>
              <w:right w:val="nil"/>
            </w:tcBorders>
            <w:shd w:val="clear" w:color="auto" w:fill="auto"/>
            <w:hideMark/>
          </w:tcPr>
          <w:p w14:paraId="355EC1CF" w14:textId="77777777" w:rsidR="004B2282" w:rsidRPr="00292E2D" w:rsidRDefault="004B2282" w:rsidP="00FC68A1">
            <w:pPr>
              <w:pStyle w:val="Tabletext"/>
            </w:pPr>
            <w:r w:rsidRPr="00292E2D">
              <w:t>Partial pharyngectomy via pharyngotomy with partial or total glossectomy (H) (Anaes.) (Assist.)</w:t>
            </w:r>
          </w:p>
        </w:tc>
        <w:tc>
          <w:tcPr>
            <w:tcW w:w="663" w:type="pct"/>
            <w:tcBorders>
              <w:top w:val="single" w:sz="4" w:space="0" w:color="auto"/>
              <w:left w:val="nil"/>
              <w:bottom w:val="single" w:sz="4" w:space="0" w:color="auto"/>
              <w:right w:val="nil"/>
            </w:tcBorders>
            <w:shd w:val="clear" w:color="auto" w:fill="auto"/>
            <w:hideMark/>
          </w:tcPr>
          <w:p w14:paraId="0F3DEF27" w14:textId="70E23E1C" w:rsidR="004B2282" w:rsidRPr="00292E2D" w:rsidRDefault="001936CA" w:rsidP="00FC68A1">
            <w:pPr>
              <w:pStyle w:val="Tabletext"/>
              <w:jc w:val="right"/>
            </w:pPr>
            <w:r w:rsidRPr="00292E2D">
              <w:t>1,218.05</w:t>
            </w:r>
          </w:p>
        </w:tc>
      </w:tr>
      <w:tr w:rsidR="004B2282" w:rsidRPr="00292E2D" w14:paraId="32ECAE5B" w14:textId="77777777" w:rsidTr="00561DD9">
        <w:tc>
          <w:tcPr>
            <w:tcW w:w="694" w:type="pct"/>
            <w:tcBorders>
              <w:top w:val="single" w:sz="4" w:space="0" w:color="auto"/>
              <w:left w:val="nil"/>
              <w:bottom w:val="single" w:sz="4" w:space="0" w:color="auto"/>
              <w:right w:val="nil"/>
            </w:tcBorders>
            <w:shd w:val="clear" w:color="auto" w:fill="auto"/>
            <w:hideMark/>
          </w:tcPr>
          <w:p w14:paraId="36B9AD88" w14:textId="77777777" w:rsidR="004B2282" w:rsidRPr="00292E2D" w:rsidRDefault="004B2282" w:rsidP="00FC68A1">
            <w:pPr>
              <w:pStyle w:val="Tabletext"/>
            </w:pPr>
            <w:r w:rsidRPr="00292E2D">
              <w:t>41786</w:t>
            </w:r>
          </w:p>
        </w:tc>
        <w:tc>
          <w:tcPr>
            <w:tcW w:w="3643" w:type="pct"/>
            <w:tcBorders>
              <w:top w:val="single" w:sz="4" w:space="0" w:color="auto"/>
              <w:left w:val="nil"/>
              <w:bottom w:val="single" w:sz="4" w:space="0" w:color="auto"/>
              <w:right w:val="nil"/>
            </w:tcBorders>
            <w:shd w:val="clear" w:color="auto" w:fill="auto"/>
            <w:hideMark/>
          </w:tcPr>
          <w:p w14:paraId="0C4314EC" w14:textId="77777777" w:rsidR="004B2282" w:rsidRPr="00292E2D" w:rsidRDefault="004B2282" w:rsidP="00FC68A1">
            <w:pPr>
              <w:pStyle w:val="Tabletext"/>
            </w:pPr>
            <w:r w:rsidRPr="00292E2D">
              <w:t>Uvulopalatopharyngoplasty, with or without tonsillectomy, by any means (H) (Anaes.) (Assist.)</w:t>
            </w:r>
          </w:p>
        </w:tc>
        <w:tc>
          <w:tcPr>
            <w:tcW w:w="663" w:type="pct"/>
            <w:tcBorders>
              <w:top w:val="single" w:sz="4" w:space="0" w:color="auto"/>
              <w:left w:val="nil"/>
              <w:bottom w:val="single" w:sz="4" w:space="0" w:color="auto"/>
              <w:right w:val="nil"/>
            </w:tcBorders>
            <w:shd w:val="clear" w:color="auto" w:fill="auto"/>
            <w:hideMark/>
          </w:tcPr>
          <w:p w14:paraId="04866566" w14:textId="3275B24E" w:rsidR="004B2282" w:rsidRPr="00292E2D" w:rsidRDefault="001936CA" w:rsidP="00FC68A1">
            <w:pPr>
              <w:pStyle w:val="Tabletext"/>
              <w:jc w:val="right"/>
            </w:pPr>
            <w:r w:rsidRPr="00292E2D">
              <w:t>760.05</w:t>
            </w:r>
          </w:p>
        </w:tc>
      </w:tr>
      <w:tr w:rsidR="004B2282" w:rsidRPr="00292E2D" w14:paraId="6B48F3DC" w14:textId="77777777" w:rsidTr="00561DD9">
        <w:tc>
          <w:tcPr>
            <w:tcW w:w="694" w:type="pct"/>
            <w:tcBorders>
              <w:top w:val="single" w:sz="4" w:space="0" w:color="auto"/>
              <w:left w:val="nil"/>
              <w:bottom w:val="single" w:sz="4" w:space="0" w:color="auto"/>
              <w:right w:val="nil"/>
            </w:tcBorders>
            <w:shd w:val="clear" w:color="auto" w:fill="auto"/>
            <w:hideMark/>
          </w:tcPr>
          <w:p w14:paraId="3CE9AAA8" w14:textId="77777777" w:rsidR="004B2282" w:rsidRPr="00292E2D" w:rsidRDefault="004B2282" w:rsidP="00FC68A1">
            <w:pPr>
              <w:pStyle w:val="Tabletext"/>
            </w:pPr>
            <w:r w:rsidRPr="00292E2D">
              <w:t>41787</w:t>
            </w:r>
          </w:p>
        </w:tc>
        <w:tc>
          <w:tcPr>
            <w:tcW w:w="3643" w:type="pct"/>
            <w:tcBorders>
              <w:top w:val="single" w:sz="4" w:space="0" w:color="auto"/>
              <w:left w:val="nil"/>
              <w:bottom w:val="single" w:sz="4" w:space="0" w:color="auto"/>
              <w:right w:val="nil"/>
            </w:tcBorders>
            <w:shd w:val="clear" w:color="auto" w:fill="auto"/>
            <w:hideMark/>
          </w:tcPr>
          <w:p w14:paraId="6B44C173" w14:textId="77777777" w:rsidR="004B2282" w:rsidRPr="00292E2D" w:rsidRDefault="004B2282" w:rsidP="00FC68A1">
            <w:pPr>
              <w:pStyle w:val="Tabletext"/>
            </w:pPr>
            <w:r w:rsidRPr="00292E2D">
              <w:t>Uvulectomy and partial palatectomy with laser incision of the palate, with or without tonsillectomy, one or more stages, including any revision procedures within 12 months (Anaes.) (Assist.)</w:t>
            </w:r>
          </w:p>
        </w:tc>
        <w:tc>
          <w:tcPr>
            <w:tcW w:w="663" w:type="pct"/>
            <w:tcBorders>
              <w:top w:val="single" w:sz="4" w:space="0" w:color="auto"/>
              <w:left w:val="nil"/>
              <w:bottom w:val="single" w:sz="4" w:space="0" w:color="auto"/>
              <w:right w:val="nil"/>
            </w:tcBorders>
            <w:shd w:val="clear" w:color="auto" w:fill="auto"/>
            <w:hideMark/>
          </w:tcPr>
          <w:p w14:paraId="47BE517D" w14:textId="6846372C" w:rsidR="004B2282" w:rsidRPr="00292E2D" w:rsidRDefault="001936CA" w:rsidP="00FC68A1">
            <w:pPr>
              <w:pStyle w:val="Tabletext"/>
              <w:jc w:val="right"/>
            </w:pPr>
            <w:r w:rsidRPr="00292E2D">
              <w:t>586.40</w:t>
            </w:r>
          </w:p>
        </w:tc>
      </w:tr>
      <w:tr w:rsidR="004B2282" w:rsidRPr="00292E2D" w14:paraId="62C231E1" w14:textId="77777777" w:rsidTr="00561DD9">
        <w:tc>
          <w:tcPr>
            <w:tcW w:w="694" w:type="pct"/>
            <w:tcBorders>
              <w:top w:val="single" w:sz="4" w:space="0" w:color="auto"/>
              <w:left w:val="nil"/>
              <w:bottom w:val="single" w:sz="4" w:space="0" w:color="auto"/>
              <w:right w:val="nil"/>
            </w:tcBorders>
            <w:shd w:val="clear" w:color="auto" w:fill="auto"/>
            <w:hideMark/>
          </w:tcPr>
          <w:p w14:paraId="68C03BC0" w14:textId="77777777" w:rsidR="004B2282" w:rsidRPr="00292E2D" w:rsidRDefault="004B2282" w:rsidP="00FC68A1">
            <w:pPr>
              <w:pStyle w:val="Tabletext"/>
            </w:pPr>
            <w:r w:rsidRPr="00292E2D">
              <w:t>41789</w:t>
            </w:r>
          </w:p>
        </w:tc>
        <w:tc>
          <w:tcPr>
            <w:tcW w:w="3643" w:type="pct"/>
            <w:tcBorders>
              <w:top w:val="single" w:sz="4" w:space="0" w:color="auto"/>
              <w:left w:val="nil"/>
              <w:bottom w:val="single" w:sz="4" w:space="0" w:color="auto"/>
              <w:right w:val="nil"/>
            </w:tcBorders>
            <w:shd w:val="clear" w:color="auto" w:fill="auto"/>
            <w:hideMark/>
          </w:tcPr>
          <w:p w14:paraId="31C12644" w14:textId="77777777" w:rsidR="004B2282" w:rsidRPr="00292E2D" w:rsidRDefault="004B2282" w:rsidP="00FC68A1">
            <w:pPr>
              <w:pStyle w:val="Tabletext"/>
            </w:pPr>
            <w:r w:rsidRPr="00292E2D">
              <w:t>Tonsils or tonsils and adenoids, removal of, in a person aged less than 12 years (including any examination of the postnasal space and nasopharynx and the infiltration of local anaesthetic), not being a service to which item 41764 applies (H) (Anaes.)</w:t>
            </w:r>
          </w:p>
        </w:tc>
        <w:tc>
          <w:tcPr>
            <w:tcW w:w="663" w:type="pct"/>
            <w:tcBorders>
              <w:top w:val="single" w:sz="4" w:space="0" w:color="auto"/>
              <w:left w:val="nil"/>
              <w:bottom w:val="single" w:sz="4" w:space="0" w:color="auto"/>
              <w:right w:val="nil"/>
            </w:tcBorders>
            <w:shd w:val="clear" w:color="auto" w:fill="auto"/>
            <w:hideMark/>
          </w:tcPr>
          <w:p w14:paraId="59E5DFA9" w14:textId="130C48D6" w:rsidR="004B2282" w:rsidRPr="00292E2D" w:rsidRDefault="001936CA" w:rsidP="00FC68A1">
            <w:pPr>
              <w:pStyle w:val="Tabletext"/>
              <w:jc w:val="right"/>
            </w:pPr>
            <w:r w:rsidRPr="00292E2D">
              <w:t>304.95</w:t>
            </w:r>
          </w:p>
        </w:tc>
      </w:tr>
      <w:tr w:rsidR="004B2282" w:rsidRPr="00292E2D" w14:paraId="399855CD" w14:textId="77777777" w:rsidTr="00561DD9">
        <w:tc>
          <w:tcPr>
            <w:tcW w:w="694" w:type="pct"/>
            <w:tcBorders>
              <w:top w:val="single" w:sz="4" w:space="0" w:color="auto"/>
              <w:left w:val="nil"/>
              <w:bottom w:val="single" w:sz="4" w:space="0" w:color="auto"/>
              <w:right w:val="nil"/>
            </w:tcBorders>
            <w:shd w:val="clear" w:color="auto" w:fill="auto"/>
            <w:hideMark/>
          </w:tcPr>
          <w:p w14:paraId="4F007C9F" w14:textId="77777777" w:rsidR="004B2282" w:rsidRPr="00292E2D" w:rsidRDefault="004B2282" w:rsidP="00FC68A1">
            <w:pPr>
              <w:pStyle w:val="Tabletext"/>
            </w:pPr>
            <w:r w:rsidRPr="00292E2D">
              <w:t>41793</w:t>
            </w:r>
          </w:p>
        </w:tc>
        <w:tc>
          <w:tcPr>
            <w:tcW w:w="3643" w:type="pct"/>
            <w:tcBorders>
              <w:top w:val="single" w:sz="4" w:space="0" w:color="auto"/>
              <w:left w:val="nil"/>
              <w:bottom w:val="single" w:sz="4" w:space="0" w:color="auto"/>
              <w:right w:val="nil"/>
            </w:tcBorders>
            <w:shd w:val="clear" w:color="auto" w:fill="auto"/>
            <w:hideMark/>
          </w:tcPr>
          <w:p w14:paraId="60B9D193" w14:textId="77777777" w:rsidR="004B2282" w:rsidRPr="00292E2D" w:rsidRDefault="004B2282" w:rsidP="00FC68A1">
            <w:pPr>
              <w:pStyle w:val="Tabletext"/>
            </w:pPr>
            <w:r w:rsidRPr="00292E2D">
              <w:t>Tonsils or tonsils and adenoids, removal of, in a person 12 years of age or over (including any examination of the postnasal space and nasopharynx and the infiltration of local anaesthetic), not being a service to which item 41764 applies (H) (Anaes.)</w:t>
            </w:r>
          </w:p>
        </w:tc>
        <w:tc>
          <w:tcPr>
            <w:tcW w:w="663" w:type="pct"/>
            <w:tcBorders>
              <w:top w:val="single" w:sz="4" w:space="0" w:color="auto"/>
              <w:left w:val="nil"/>
              <w:bottom w:val="single" w:sz="4" w:space="0" w:color="auto"/>
              <w:right w:val="nil"/>
            </w:tcBorders>
            <w:shd w:val="clear" w:color="auto" w:fill="auto"/>
            <w:hideMark/>
          </w:tcPr>
          <w:p w14:paraId="53A9F13B" w14:textId="5952F097" w:rsidR="004B2282" w:rsidRPr="00292E2D" w:rsidRDefault="001936CA" w:rsidP="00FC68A1">
            <w:pPr>
              <w:pStyle w:val="Tabletext"/>
              <w:jc w:val="right"/>
            </w:pPr>
            <w:r w:rsidRPr="00292E2D">
              <w:t>383.10</w:t>
            </w:r>
          </w:p>
        </w:tc>
      </w:tr>
      <w:tr w:rsidR="004B2282" w:rsidRPr="00292E2D" w14:paraId="03B579B7" w14:textId="77777777" w:rsidTr="00561DD9">
        <w:tc>
          <w:tcPr>
            <w:tcW w:w="694" w:type="pct"/>
            <w:tcBorders>
              <w:top w:val="single" w:sz="4" w:space="0" w:color="auto"/>
              <w:left w:val="nil"/>
              <w:bottom w:val="single" w:sz="4" w:space="0" w:color="auto"/>
              <w:right w:val="nil"/>
            </w:tcBorders>
            <w:shd w:val="clear" w:color="auto" w:fill="auto"/>
            <w:hideMark/>
          </w:tcPr>
          <w:p w14:paraId="24206C7F" w14:textId="77777777" w:rsidR="004B2282" w:rsidRPr="00292E2D" w:rsidRDefault="004B2282" w:rsidP="00FC68A1">
            <w:pPr>
              <w:pStyle w:val="Tabletext"/>
            </w:pPr>
            <w:r w:rsidRPr="00292E2D">
              <w:t>41797</w:t>
            </w:r>
          </w:p>
        </w:tc>
        <w:tc>
          <w:tcPr>
            <w:tcW w:w="3643" w:type="pct"/>
            <w:tcBorders>
              <w:top w:val="single" w:sz="4" w:space="0" w:color="auto"/>
              <w:left w:val="nil"/>
              <w:bottom w:val="single" w:sz="4" w:space="0" w:color="auto"/>
              <w:right w:val="nil"/>
            </w:tcBorders>
            <w:shd w:val="clear" w:color="auto" w:fill="auto"/>
            <w:hideMark/>
          </w:tcPr>
          <w:p w14:paraId="0AEF0182" w14:textId="77777777" w:rsidR="004B2282" w:rsidRPr="00292E2D" w:rsidRDefault="004B2282" w:rsidP="00FC68A1">
            <w:pPr>
              <w:pStyle w:val="Tabletext"/>
            </w:pPr>
            <w:r w:rsidRPr="00292E2D">
              <w:t>Tonsils or tonsils and adenoids, arrest of haemorrhage requiring general anaesthesia, following removal of (H) (Anaes.)</w:t>
            </w:r>
          </w:p>
        </w:tc>
        <w:tc>
          <w:tcPr>
            <w:tcW w:w="663" w:type="pct"/>
            <w:tcBorders>
              <w:top w:val="single" w:sz="4" w:space="0" w:color="auto"/>
              <w:left w:val="nil"/>
              <w:bottom w:val="single" w:sz="4" w:space="0" w:color="auto"/>
              <w:right w:val="nil"/>
            </w:tcBorders>
            <w:shd w:val="clear" w:color="auto" w:fill="auto"/>
            <w:hideMark/>
          </w:tcPr>
          <w:p w14:paraId="0E1982A4" w14:textId="5DE4A932" w:rsidR="004B2282" w:rsidRPr="00292E2D" w:rsidRDefault="001936CA" w:rsidP="00FC68A1">
            <w:pPr>
              <w:pStyle w:val="Tabletext"/>
              <w:jc w:val="right"/>
            </w:pPr>
            <w:r w:rsidRPr="00292E2D">
              <w:t>148.50</w:t>
            </w:r>
          </w:p>
        </w:tc>
      </w:tr>
      <w:tr w:rsidR="004B2282" w:rsidRPr="00292E2D" w14:paraId="1D9CDAF8" w14:textId="77777777" w:rsidTr="00561DD9">
        <w:tc>
          <w:tcPr>
            <w:tcW w:w="694" w:type="pct"/>
            <w:tcBorders>
              <w:top w:val="single" w:sz="4" w:space="0" w:color="auto"/>
              <w:left w:val="nil"/>
              <w:bottom w:val="single" w:sz="4" w:space="0" w:color="auto"/>
              <w:right w:val="nil"/>
            </w:tcBorders>
            <w:shd w:val="clear" w:color="auto" w:fill="auto"/>
            <w:hideMark/>
          </w:tcPr>
          <w:p w14:paraId="640B146E" w14:textId="77777777" w:rsidR="004B2282" w:rsidRPr="00292E2D" w:rsidRDefault="004B2282" w:rsidP="00FC68A1">
            <w:pPr>
              <w:pStyle w:val="Tabletext"/>
              <w:rPr>
                <w:snapToGrid w:val="0"/>
              </w:rPr>
            </w:pPr>
            <w:r w:rsidRPr="00292E2D">
              <w:rPr>
                <w:snapToGrid w:val="0"/>
              </w:rPr>
              <w:t>41801</w:t>
            </w:r>
          </w:p>
        </w:tc>
        <w:tc>
          <w:tcPr>
            <w:tcW w:w="3643" w:type="pct"/>
            <w:tcBorders>
              <w:top w:val="single" w:sz="4" w:space="0" w:color="auto"/>
              <w:left w:val="nil"/>
              <w:bottom w:val="single" w:sz="4" w:space="0" w:color="auto"/>
              <w:right w:val="nil"/>
            </w:tcBorders>
            <w:shd w:val="clear" w:color="auto" w:fill="auto"/>
            <w:hideMark/>
          </w:tcPr>
          <w:p w14:paraId="181BAD95" w14:textId="77777777" w:rsidR="004B2282" w:rsidRPr="00292E2D" w:rsidRDefault="004B2282" w:rsidP="00FC68A1">
            <w:pPr>
              <w:pStyle w:val="Tabletext"/>
              <w:rPr>
                <w:snapToGrid w:val="0"/>
              </w:rPr>
            </w:pPr>
            <w:r w:rsidRPr="00292E2D">
              <w:rPr>
                <w:snapToGrid w:val="0"/>
              </w:rPr>
              <w:t xml:space="preserve">Adenoids, removal of </w:t>
            </w:r>
            <w:r w:rsidRPr="00292E2D">
              <w:t>(including any examination of the postnasal space and nasopharynx and the infiltration of local anaesthetic), not being a service to which item 41764 applies</w:t>
            </w:r>
            <w:r w:rsidRPr="00292E2D">
              <w:rPr>
                <w:snapToGrid w:val="0"/>
              </w:rPr>
              <w:t xml:space="preserve"> (H) (Anaes.)</w:t>
            </w:r>
          </w:p>
        </w:tc>
        <w:tc>
          <w:tcPr>
            <w:tcW w:w="663" w:type="pct"/>
            <w:tcBorders>
              <w:top w:val="single" w:sz="4" w:space="0" w:color="auto"/>
              <w:left w:val="nil"/>
              <w:bottom w:val="single" w:sz="4" w:space="0" w:color="auto"/>
              <w:right w:val="nil"/>
            </w:tcBorders>
            <w:shd w:val="clear" w:color="auto" w:fill="auto"/>
            <w:hideMark/>
          </w:tcPr>
          <w:p w14:paraId="78DEFD00" w14:textId="283BC2ED" w:rsidR="004B2282" w:rsidRPr="00292E2D" w:rsidRDefault="001936CA" w:rsidP="00FC68A1">
            <w:pPr>
              <w:pStyle w:val="Tabletext"/>
              <w:jc w:val="right"/>
            </w:pPr>
            <w:r w:rsidRPr="00292E2D">
              <w:t>168.05</w:t>
            </w:r>
          </w:p>
        </w:tc>
      </w:tr>
      <w:tr w:rsidR="004B2282" w:rsidRPr="00292E2D" w14:paraId="27AF163F" w14:textId="77777777" w:rsidTr="00561DD9">
        <w:tc>
          <w:tcPr>
            <w:tcW w:w="694" w:type="pct"/>
            <w:tcBorders>
              <w:top w:val="single" w:sz="4" w:space="0" w:color="auto"/>
              <w:left w:val="nil"/>
              <w:bottom w:val="single" w:sz="4" w:space="0" w:color="auto"/>
              <w:right w:val="nil"/>
            </w:tcBorders>
            <w:shd w:val="clear" w:color="auto" w:fill="auto"/>
            <w:hideMark/>
          </w:tcPr>
          <w:p w14:paraId="25891A36" w14:textId="77777777" w:rsidR="004B2282" w:rsidRPr="00292E2D" w:rsidRDefault="004B2282" w:rsidP="00FC68A1">
            <w:pPr>
              <w:pStyle w:val="Tabletext"/>
            </w:pPr>
            <w:r w:rsidRPr="00292E2D">
              <w:t>41804</w:t>
            </w:r>
          </w:p>
        </w:tc>
        <w:tc>
          <w:tcPr>
            <w:tcW w:w="3643" w:type="pct"/>
            <w:tcBorders>
              <w:top w:val="single" w:sz="4" w:space="0" w:color="auto"/>
              <w:left w:val="nil"/>
              <w:bottom w:val="single" w:sz="4" w:space="0" w:color="auto"/>
              <w:right w:val="nil"/>
            </w:tcBorders>
            <w:shd w:val="clear" w:color="auto" w:fill="auto"/>
            <w:hideMark/>
          </w:tcPr>
          <w:p w14:paraId="17BF5359" w14:textId="77777777" w:rsidR="004B2282" w:rsidRPr="00292E2D" w:rsidRDefault="004B2282" w:rsidP="00FC68A1">
            <w:pPr>
              <w:pStyle w:val="Tabletext"/>
            </w:pPr>
            <w:r w:rsidRPr="00292E2D">
              <w:t>Lingual tonsil or lateral pharyngeal bands, removal of (H) (Anaes.)</w:t>
            </w:r>
          </w:p>
        </w:tc>
        <w:tc>
          <w:tcPr>
            <w:tcW w:w="663" w:type="pct"/>
            <w:tcBorders>
              <w:top w:val="single" w:sz="4" w:space="0" w:color="auto"/>
              <w:left w:val="nil"/>
              <w:bottom w:val="single" w:sz="4" w:space="0" w:color="auto"/>
              <w:right w:val="nil"/>
            </w:tcBorders>
            <w:shd w:val="clear" w:color="auto" w:fill="auto"/>
            <w:hideMark/>
          </w:tcPr>
          <w:p w14:paraId="21ED4CFC" w14:textId="17B1B6D2" w:rsidR="004B2282" w:rsidRPr="00292E2D" w:rsidRDefault="001936CA" w:rsidP="00FC68A1">
            <w:pPr>
              <w:pStyle w:val="Tabletext"/>
              <w:jc w:val="right"/>
            </w:pPr>
            <w:r w:rsidRPr="00292E2D">
              <w:t>92.80</w:t>
            </w:r>
          </w:p>
        </w:tc>
      </w:tr>
      <w:tr w:rsidR="004B2282" w:rsidRPr="00292E2D" w14:paraId="07AE8478" w14:textId="77777777" w:rsidTr="00561DD9">
        <w:tc>
          <w:tcPr>
            <w:tcW w:w="694" w:type="pct"/>
            <w:tcBorders>
              <w:top w:val="single" w:sz="4" w:space="0" w:color="auto"/>
              <w:left w:val="nil"/>
              <w:bottom w:val="single" w:sz="4" w:space="0" w:color="auto"/>
              <w:right w:val="nil"/>
            </w:tcBorders>
            <w:shd w:val="clear" w:color="auto" w:fill="auto"/>
            <w:hideMark/>
          </w:tcPr>
          <w:p w14:paraId="02F5394B" w14:textId="77777777" w:rsidR="004B2282" w:rsidRPr="00292E2D" w:rsidRDefault="004B2282" w:rsidP="00FC68A1">
            <w:pPr>
              <w:pStyle w:val="Tabletext"/>
            </w:pPr>
            <w:r w:rsidRPr="00292E2D">
              <w:t>41807</w:t>
            </w:r>
          </w:p>
        </w:tc>
        <w:tc>
          <w:tcPr>
            <w:tcW w:w="3643" w:type="pct"/>
            <w:tcBorders>
              <w:top w:val="single" w:sz="4" w:space="0" w:color="auto"/>
              <w:left w:val="nil"/>
              <w:bottom w:val="single" w:sz="4" w:space="0" w:color="auto"/>
              <w:right w:val="nil"/>
            </w:tcBorders>
            <w:shd w:val="clear" w:color="auto" w:fill="auto"/>
            <w:hideMark/>
          </w:tcPr>
          <w:p w14:paraId="14A3B3E3" w14:textId="77777777" w:rsidR="004B2282" w:rsidRPr="00292E2D" w:rsidRDefault="004B2282" w:rsidP="00FC68A1">
            <w:pPr>
              <w:pStyle w:val="Tabletext"/>
            </w:pPr>
            <w:r w:rsidRPr="00292E2D">
              <w:t>Peritonsillar abscess (quinsy), incision of (Anaes.)</w:t>
            </w:r>
          </w:p>
        </w:tc>
        <w:tc>
          <w:tcPr>
            <w:tcW w:w="663" w:type="pct"/>
            <w:tcBorders>
              <w:top w:val="single" w:sz="4" w:space="0" w:color="auto"/>
              <w:left w:val="nil"/>
              <w:bottom w:val="single" w:sz="4" w:space="0" w:color="auto"/>
              <w:right w:val="nil"/>
            </w:tcBorders>
            <w:shd w:val="clear" w:color="auto" w:fill="auto"/>
            <w:hideMark/>
          </w:tcPr>
          <w:p w14:paraId="6738C370" w14:textId="17BF5D06" w:rsidR="004B2282" w:rsidRPr="00292E2D" w:rsidRDefault="001936CA" w:rsidP="00FC68A1">
            <w:pPr>
              <w:pStyle w:val="Tabletext"/>
              <w:jc w:val="right"/>
            </w:pPr>
            <w:r w:rsidRPr="00292E2D">
              <w:t>72.25</w:t>
            </w:r>
          </w:p>
        </w:tc>
      </w:tr>
      <w:tr w:rsidR="004B2282" w:rsidRPr="00292E2D" w14:paraId="7CC5AAC8" w14:textId="77777777" w:rsidTr="00561DD9">
        <w:tc>
          <w:tcPr>
            <w:tcW w:w="694" w:type="pct"/>
            <w:tcBorders>
              <w:top w:val="single" w:sz="4" w:space="0" w:color="auto"/>
              <w:left w:val="nil"/>
              <w:bottom w:val="single" w:sz="4" w:space="0" w:color="auto"/>
              <w:right w:val="nil"/>
            </w:tcBorders>
            <w:shd w:val="clear" w:color="auto" w:fill="auto"/>
            <w:hideMark/>
          </w:tcPr>
          <w:p w14:paraId="4D1CAED5" w14:textId="77777777" w:rsidR="004B2282" w:rsidRPr="00292E2D" w:rsidRDefault="004B2282" w:rsidP="00FC68A1">
            <w:pPr>
              <w:pStyle w:val="Tabletext"/>
            </w:pPr>
            <w:r w:rsidRPr="00292E2D">
              <w:t>41810</w:t>
            </w:r>
          </w:p>
        </w:tc>
        <w:tc>
          <w:tcPr>
            <w:tcW w:w="3643" w:type="pct"/>
            <w:tcBorders>
              <w:top w:val="single" w:sz="4" w:space="0" w:color="auto"/>
              <w:left w:val="nil"/>
              <w:bottom w:val="single" w:sz="4" w:space="0" w:color="auto"/>
              <w:right w:val="nil"/>
            </w:tcBorders>
            <w:shd w:val="clear" w:color="auto" w:fill="auto"/>
            <w:hideMark/>
          </w:tcPr>
          <w:p w14:paraId="606C06E8" w14:textId="77777777" w:rsidR="004B2282" w:rsidRPr="00292E2D" w:rsidRDefault="004B2282" w:rsidP="00FC68A1">
            <w:pPr>
              <w:pStyle w:val="Tabletext"/>
            </w:pPr>
            <w:r w:rsidRPr="00292E2D">
              <w:t>Uvulotomy or uvulectomy (Anaes.)</w:t>
            </w:r>
          </w:p>
        </w:tc>
        <w:tc>
          <w:tcPr>
            <w:tcW w:w="663" w:type="pct"/>
            <w:tcBorders>
              <w:top w:val="single" w:sz="4" w:space="0" w:color="auto"/>
              <w:left w:val="nil"/>
              <w:bottom w:val="single" w:sz="4" w:space="0" w:color="auto"/>
              <w:right w:val="nil"/>
            </w:tcBorders>
            <w:shd w:val="clear" w:color="auto" w:fill="auto"/>
            <w:hideMark/>
          </w:tcPr>
          <w:p w14:paraId="2B51D0D8" w14:textId="236074A4" w:rsidR="004B2282" w:rsidRPr="00292E2D" w:rsidRDefault="001936CA" w:rsidP="00FC68A1">
            <w:pPr>
              <w:pStyle w:val="Tabletext"/>
              <w:jc w:val="right"/>
            </w:pPr>
            <w:r w:rsidRPr="00292E2D">
              <w:t>36.70</w:t>
            </w:r>
          </w:p>
        </w:tc>
      </w:tr>
      <w:tr w:rsidR="004B2282" w:rsidRPr="00292E2D" w14:paraId="773928CE" w14:textId="77777777" w:rsidTr="00561DD9">
        <w:tc>
          <w:tcPr>
            <w:tcW w:w="694" w:type="pct"/>
            <w:tcBorders>
              <w:top w:val="single" w:sz="4" w:space="0" w:color="auto"/>
              <w:left w:val="nil"/>
              <w:bottom w:val="single" w:sz="4" w:space="0" w:color="auto"/>
              <w:right w:val="nil"/>
            </w:tcBorders>
            <w:shd w:val="clear" w:color="auto" w:fill="auto"/>
            <w:hideMark/>
          </w:tcPr>
          <w:p w14:paraId="4635C353" w14:textId="77777777" w:rsidR="004B2282" w:rsidRPr="00292E2D" w:rsidRDefault="004B2282" w:rsidP="00FC68A1">
            <w:pPr>
              <w:pStyle w:val="Tabletext"/>
            </w:pPr>
            <w:r w:rsidRPr="00292E2D">
              <w:t>41813</w:t>
            </w:r>
          </w:p>
        </w:tc>
        <w:tc>
          <w:tcPr>
            <w:tcW w:w="3643" w:type="pct"/>
            <w:tcBorders>
              <w:top w:val="single" w:sz="4" w:space="0" w:color="auto"/>
              <w:left w:val="nil"/>
              <w:bottom w:val="single" w:sz="4" w:space="0" w:color="auto"/>
              <w:right w:val="nil"/>
            </w:tcBorders>
            <w:shd w:val="clear" w:color="auto" w:fill="auto"/>
            <w:hideMark/>
          </w:tcPr>
          <w:p w14:paraId="17932CFC" w14:textId="77777777" w:rsidR="004B2282" w:rsidRPr="00292E2D" w:rsidRDefault="004B2282" w:rsidP="00FC68A1">
            <w:pPr>
              <w:pStyle w:val="Tabletext"/>
            </w:pPr>
            <w:r w:rsidRPr="00292E2D">
              <w:t>Vallecular or pharyngeal cysts, removal of (H) (Anaes.) (Assist.)</w:t>
            </w:r>
          </w:p>
        </w:tc>
        <w:tc>
          <w:tcPr>
            <w:tcW w:w="663" w:type="pct"/>
            <w:tcBorders>
              <w:top w:val="single" w:sz="4" w:space="0" w:color="auto"/>
              <w:left w:val="nil"/>
              <w:bottom w:val="single" w:sz="4" w:space="0" w:color="auto"/>
              <w:right w:val="nil"/>
            </w:tcBorders>
            <w:shd w:val="clear" w:color="auto" w:fill="auto"/>
            <w:hideMark/>
          </w:tcPr>
          <w:p w14:paraId="04316D42" w14:textId="466779AA" w:rsidR="004B2282" w:rsidRPr="00292E2D" w:rsidRDefault="001936CA" w:rsidP="00FC68A1">
            <w:pPr>
              <w:pStyle w:val="Tabletext"/>
              <w:jc w:val="right"/>
            </w:pPr>
            <w:r w:rsidRPr="00292E2D">
              <w:t>367.50</w:t>
            </w:r>
          </w:p>
        </w:tc>
      </w:tr>
      <w:tr w:rsidR="004B2282" w:rsidRPr="00292E2D" w14:paraId="7CEDB9C3" w14:textId="77777777" w:rsidTr="00561DD9">
        <w:tc>
          <w:tcPr>
            <w:tcW w:w="694" w:type="pct"/>
            <w:tcBorders>
              <w:top w:val="single" w:sz="4" w:space="0" w:color="auto"/>
              <w:left w:val="nil"/>
              <w:bottom w:val="single" w:sz="4" w:space="0" w:color="auto"/>
              <w:right w:val="nil"/>
            </w:tcBorders>
            <w:shd w:val="clear" w:color="auto" w:fill="auto"/>
            <w:hideMark/>
          </w:tcPr>
          <w:p w14:paraId="66DF7100" w14:textId="77777777" w:rsidR="004B2282" w:rsidRPr="00292E2D" w:rsidRDefault="004B2282" w:rsidP="00FC68A1">
            <w:pPr>
              <w:pStyle w:val="Tabletext"/>
            </w:pPr>
            <w:r w:rsidRPr="00292E2D">
              <w:t>41816</w:t>
            </w:r>
          </w:p>
        </w:tc>
        <w:tc>
          <w:tcPr>
            <w:tcW w:w="3643" w:type="pct"/>
            <w:tcBorders>
              <w:top w:val="single" w:sz="4" w:space="0" w:color="auto"/>
              <w:left w:val="nil"/>
              <w:bottom w:val="single" w:sz="4" w:space="0" w:color="auto"/>
              <w:right w:val="nil"/>
            </w:tcBorders>
            <w:shd w:val="clear" w:color="auto" w:fill="auto"/>
            <w:hideMark/>
          </w:tcPr>
          <w:p w14:paraId="24FF0B1B" w14:textId="77777777" w:rsidR="004B2282" w:rsidRPr="00292E2D" w:rsidRDefault="004B2282" w:rsidP="00FC68A1">
            <w:pPr>
              <w:pStyle w:val="Tabletext"/>
            </w:pPr>
            <w:r w:rsidRPr="00292E2D">
              <w:t>Oesophagoscopy (with rigid oesophagoscope) (Anaes.)</w:t>
            </w:r>
          </w:p>
        </w:tc>
        <w:tc>
          <w:tcPr>
            <w:tcW w:w="663" w:type="pct"/>
            <w:tcBorders>
              <w:top w:val="single" w:sz="4" w:space="0" w:color="auto"/>
              <w:left w:val="nil"/>
              <w:bottom w:val="single" w:sz="4" w:space="0" w:color="auto"/>
              <w:right w:val="nil"/>
            </w:tcBorders>
            <w:shd w:val="clear" w:color="auto" w:fill="auto"/>
            <w:hideMark/>
          </w:tcPr>
          <w:p w14:paraId="6759D92E" w14:textId="0AB3508B" w:rsidR="004B2282" w:rsidRPr="00292E2D" w:rsidRDefault="001936CA" w:rsidP="00FC68A1">
            <w:pPr>
              <w:pStyle w:val="Tabletext"/>
              <w:jc w:val="right"/>
            </w:pPr>
            <w:r w:rsidRPr="00292E2D">
              <w:t>191.40</w:t>
            </w:r>
          </w:p>
        </w:tc>
      </w:tr>
      <w:tr w:rsidR="004B2282" w:rsidRPr="00292E2D" w14:paraId="59348DFF" w14:textId="77777777" w:rsidTr="00561DD9">
        <w:tc>
          <w:tcPr>
            <w:tcW w:w="694" w:type="pct"/>
            <w:tcBorders>
              <w:top w:val="single" w:sz="4" w:space="0" w:color="auto"/>
              <w:left w:val="nil"/>
              <w:bottom w:val="single" w:sz="4" w:space="0" w:color="auto"/>
              <w:right w:val="nil"/>
            </w:tcBorders>
            <w:shd w:val="clear" w:color="auto" w:fill="auto"/>
            <w:hideMark/>
          </w:tcPr>
          <w:p w14:paraId="46FC57F0" w14:textId="77777777" w:rsidR="004B2282" w:rsidRPr="00292E2D" w:rsidRDefault="004B2282" w:rsidP="00FC68A1">
            <w:pPr>
              <w:pStyle w:val="Tabletext"/>
            </w:pPr>
            <w:r w:rsidRPr="00292E2D">
              <w:t>41822</w:t>
            </w:r>
          </w:p>
        </w:tc>
        <w:tc>
          <w:tcPr>
            <w:tcW w:w="3643" w:type="pct"/>
            <w:tcBorders>
              <w:top w:val="single" w:sz="4" w:space="0" w:color="auto"/>
              <w:left w:val="nil"/>
              <w:bottom w:val="single" w:sz="4" w:space="0" w:color="auto"/>
              <w:right w:val="nil"/>
            </w:tcBorders>
            <w:shd w:val="clear" w:color="auto" w:fill="auto"/>
            <w:hideMark/>
          </w:tcPr>
          <w:p w14:paraId="59C673D1" w14:textId="77777777" w:rsidR="004B2282" w:rsidRPr="00292E2D" w:rsidRDefault="004B2282" w:rsidP="00FC68A1">
            <w:pPr>
              <w:pStyle w:val="Tabletext"/>
            </w:pPr>
            <w:r w:rsidRPr="00292E2D">
              <w:t>Oesophagoscopy (with rigid oesophagoscope) with biopsy (H) (Anaes.)</w:t>
            </w:r>
          </w:p>
        </w:tc>
        <w:tc>
          <w:tcPr>
            <w:tcW w:w="663" w:type="pct"/>
            <w:tcBorders>
              <w:top w:val="single" w:sz="4" w:space="0" w:color="auto"/>
              <w:left w:val="nil"/>
              <w:bottom w:val="single" w:sz="4" w:space="0" w:color="auto"/>
              <w:right w:val="nil"/>
            </w:tcBorders>
            <w:shd w:val="clear" w:color="auto" w:fill="auto"/>
            <w:hideMark/>
          </w:tcPr>
          <w:p w14:paraId="2D560CC4" w14:textId="1C25998C" w:rsidR="004B2282" w:rsidRPr="00292E2D" w:rsidRDefault="001936CA" w:rsidP="00FC68A1">
            <w:pPr>
              <w:pStyle w:val="Tabletext"/>
              <w:jc w:val="right"/>
            </w:pPr>
            <w:r w:rsidRPr="00292E2D">
              <w:t>246.25</w:t>
            </w:r>
          </w:p>
        </w:tc>
      </w:tr>
      <w:tr w:rsidR="004B2282" w:rsidRPr="00292E2D" w14:paraId="5C0A54FE" w14:textId="77777777" w:rsidTr="00561DD9">
        <w:tc>
          <w:tcPr>
            <w:tcW w:w="694" w:type="pct"/>
            <w:tcBorders>
              <w:top w:val="single" w:sz="4" w:space="0" w:color="auto"/>
              <w:left w:val="nil"/>
              <w:bottom w:val="single" w:sz="4" w:space="0" w:color="auto"/>
              <w:right w:val="nil"/>
            </w:tcBorders>
            <w:shd w:val="clear" w:color="auto" w:fill="auto"/>
            <w:hideMark/>
          </w:tcPr>
          <w:p w14:paraId="503864D3" w14:textId="77777777" w:rsidR="004B2282" w:rsidRPr="00292E2D" w:rsidRDefault="004B2282" w:rsidP="00FC68A1">
            <w:pPr>
              <w:pStyle w:val="Tabletext"/>
            </w:pPr>
            <w:r w:rsidRPr="00292E2D">
              <w:t>41825</w:t>
            </w:r>
          </w:p>
        </w:tc>
        <w:tc>
          <w:tcPr>
            <w:tcW w:w="3643" w:type="pct"/>
            <w:tcBorders>
              <w:top w:val="single" w:sz="4" w:space="0" w:color="auto"/>
              <w:left w:val="nil"/>
              <w:bottom w:val="single" w:sz="4" w:space="0" w:color="auto"/>
              <w:right w:val="nil"/>
            </w:tcBorders>
            <w:shd w:val="clear" w:color="auto" w:fill="auto"/>
            <w:hideMark/>
          </w:tcPr>
          <w:p w14:paraId="1E80CFCA" w14:textId="77777777" w:rsidR="004B2282" w:rsidRPr="00292E2D" w:rsidRDefault="004B2282" w:rsidP="00FC68A1">
            <w:pPr>
              <w:pStyle w:val="Tabletext"/>
            </w:pPr>
            <w:r w:rsidRPr="00292E2D">
              <w:t>Oesophagoscopy (with rigid oesophagoscope) with removal of foreign body (H) (Anaes.) (Assist.)</w:t>
            </w:r>
          </w:p>
        </w:tc>
        <w:tc>
          <w:tcPr>
            <w:tcW w:w="663" w:type="pct"/>
            <w:tcBorders>
              <w:top w:val="single" w:sz="4" w:space="0" w:color="auto"/>
              <w:left w:val="nil"/>
              <w:bottom w:val="single" w:sz="4" w:space="0" w:color="auto"/>
              <w:right w:val="nil"/>
            </w:tcBorders>
            <w:shd w:val="clear" w:color="auto" w:fill="auto"/>
            <w:hideMark/>
          </w:tcPr>
          <w:p w14:paraId="4EB049C1" w14:textId="69805A69" w:rsidR="004B2282" w:rsidRPr="00292E2D" w:rsidRDefault="001936CA" w:rsidP="00FC68A1">
            <w:pPr>
              <w:pStyle w:val="Tabletext"/>
              <w:jc w:val="right"/>
            </w:pPr>
            <w:r w:rsidRPr="00292E2D">
              <w:t>367.50</w:t>
            </w:r>
          </w:p>
        </w:tc>
      </w:tr>
      <w:tr w:rsidR="004B2282" w:rsidRPr="00292E2D" w14:paraId="19946759" w14:textId="77777777" w:rsidTr="00561DD9">
        <w:tc>
          <w:tcPr>
            <w:tcW w:w="694" w:type="pct"/>
            <w:tcBorders>
              <w:top w:val="single" w:sz="4" w:space="0" w:color="auto"/>
              <w:left w:val="nil"/>
              <w:bottom w:val="single" w:sz="4" w:space="0" w:color="auto"/>
              <w:right w:val="nil"/>
            </w:tcBorders>
            <w:shd w:val="clear" w:color="auto" w:fill="auto"/>
            <w:hideMark/>
          </w:tcPr>
          <w:p w14:paraId="136B72FC" w14:textId="77777777" w:rsidR="004B2282" w:rsidRPr="00292E2D" w:rsidRDefault="004B2282" w:rsidP="00FC68A1">
            <w:pPr>
              <w:pStyle w:val="Tabletext"/>
            </w:pPr>
            <w:r w:rsidRPr="00292E2D">
              <w:t>41828</w:t>
            </w:r>
          </w:p>
        </w:tc>
        <w:tc>
          <w:tcPr>
            <w:tcW w:w="3643" w:type="pct"/>
            <w:tcBorders>
              <w:top w:val="single" w:sz="4" w:space="0" w:color="auto"/>
              <w:left w:val="nil"/>
              <w:bottom w:val="single" w:sz="4" w:space="0" w:color="auto"/>
              <w:right w:val="nil"/>
            </w:tcBorders>
            <w:shd w:val="clear" w:color="auto" w:fill="auto"/>
            <w:hideMark/>
          </w:tcPr>
          <w:p w14:paraId="1C26F7CE" w14:textId="77777777" w:rsidR="004B2282" w:rsidRPr="00292E2D" w:rsidRDefault="004B2282" w:rsidP="00FC68A1">
            <w:pPr>
              <w:pStyle w:val="Tabletext"/>
            </w:pPr>
            <w:r w:rsidRPr="00292E2D">
              <w:t>Oesophageal stricture, dilatation of, without oesophagoscopy (Anaes.)</w:t>
            </w:r>
          </w:p>
        </w:tc>
        <w:tc>
          <w:tcPr>
            <w:tcW w:w="663" w:type="pct"/>
            <w:tcBorders>
              <w:top w:val="single" w:sz="4" w:space="0" w:color="auto"/>
              <w:left w:val="nil"/>
              <w:bottom w:val="single" w:sz="4" w:space="0" w:color="auto"/>
              <w:right w:val="nil"/>
            </w:tcBorders>
            <w:shd w:val="clear" w:color="auto" w:fill="auto"/>
            <w:hideMark/>
          </w:tcPr>
          <w:p w14:paraId="1DFD4D8A" w14:textId="7C196414" w:rsidR="004B2282" w:rsidRPr="00292E2D" w:rsidRDefault="001936CA" w:rsidP="00FC68A1">
            <w:pPr>
              <w:pStyle w:val="Tabletext"/>
              <w:jc w:val="right"/>
            </w:pPr>
            <w:r w:rsidRPr="00292E2D">
              <w:t>53.85</w:t>
            </w:r>
          </w:p>
        </w:tc>
      </w:tr>
      <w:tr w:rsidR="004B2282" w:rsidRPr="00292E2D" w14:paraId="5B38F0A8" w14:textId="77777777" w:rsidTr="00561DD9">
        <w:tc>
          <w:tcPr>
            <w:tcW w:w="694" w:type="pct"/>
            <w:tcBorders>
              <w:top w:val="single" w:sz="4" w:space="0" w:color="auto"/>
              <w:left w:val="nil"/>
              <w:bottom w:val="single" w:sz="4" w:space="0" w:color="auto"/>
              <w:right w:val="nil"/>
            </w:tcBorders>
            <w:shd w:val="clear" w:color="auto" w:fill="auto"/>
            <w:hideMark/>
          </w:tcPr>
          <w:p w14:paraId="6D4D8E5B" w14:textId="77777777" w:rsidR="004B2282" w:rsidRPr="00292E2D" w:rsidRDefault="004B2282" w:rsidP="00FC68A1">
            <w:pPr>
              <w:pStyle w:val="Tabletext"/>
            </w:pPr>
            <w:r w:rsidRPr="00292E2D">
              <w:t>41831</w:t>
            </w:r>
          </w:p>
        </w:tc>
        <w:tc>
          <w:tcPr>
            <w:tcW w:w="3643" w:type="pct"/>
            <w:tcBorders>
              <w:top w:val="single" w:sz="4" w:space="0" w:color="auto"/>
              <w:left w:val="nil"/>
              <w:bottom w:val="single" w:sz="4" w:space="0" w:color="auto"/>
              <w:right w:val="nil"/>
            </w:tcBorders>
            <w:shd w:val="clear" w:color="auto" w:fill="auto"/>
            <w:hideMark/>
          </w:tcPr>
          <w:p w14:paraId="535B2EC5" w14:textId="77777777" w:rsidR="004B2282" w:rsidRPr="00292E2D" w:rsidRDefault="004B2282" w:rsidP="00FC68A1">
            <w:pPr>
              <w:pStyle w:val="Tabletext"/>
            </w:pPr>
            <w:r w:rsidRPr="00292E2D">
              <w:t>Oesophagus, endoscopic pneumatic dilatation of, for treatment of achalasia (Anaes.) (Assist.)</w:t>
            </w:r>
          </w:p>
        </w:tc>
        <w:tc>
          <w:tcPr>
            <w:tcW w:w="663" w:type="pct"/>
            <w:tcBorders>
              <w:top w:val="single" w:sz="4" w:space="0" w:color="auto"/>
              <w:left w:val="nil"/>
              <w:bottom w:val="single" w:sz="4" w:space="0" w:color="auto"/>
              <w:right w:val="nil"/>
            </w:tcBorders>
            <w:shd w:val="clear" w:color="auto" w:fill="auto"/>
            <w:hideMark/>
          </w:tcPr>
          <w:p w14:paraId="6C1E2331" w14:textId="75214FB8" w:rsidR="004B2282" w:rsidRPr="00292E2D" w:rsidRDefault="001936CA" w:rsidP="00FC68A1">
            <w:pPr>
              <w:pStyle w:val="Tabletext"/>
              <w:jc w:val="right"/>
            </w:pPr>
            <w:r w:rsidRPr="00292E2D">
              <w:t>368.15</w:t>
            </w:r>
          </w:p>
        </w:tc>
      </w:tr>
      <w:tr w:rsidR="004B2282" w:rsidRPr="00292E2D" w14:paraId="11B6DD7B" w14:textId="77777777" w:rsidTr="00561DD9">
        <w:tc>
          <w:tcPr>
            <w:tcW w:w="694" w:type="pct"/>
            <w:tcBorders>
              <w:top w:val="single" w:sz="4" w:space="0" w:color="auto"/>
              <w:left w:val="nil"/>
              <w:bottom w:val="single" w:sz="4" w:space="0" w:color="auto"/>
              <w:right w:val="nil"/>
            </w:tcBorders>
            <w:shd w:val="clear" w:color="auto" w:fill="auto"/>
            <w:hideMark/>
          </w:tcPr>
          <w:p w14:paraId="32753F90" w14:textId="77777777" w:rsidR="004B2282" w:rsidRPr="00292E2D" w:rsidRDefault="004B2282" w:rsidP="00FC68A1">
            <w:pPr>
              <w:pStyle w:val="Tabletext"/>
            </w:pPr>
            <w:r w:rsidRPr="00292E2D">
              <w:t>41832</w:t>
            </w:r>
          </w:p>
        </w:tc>
        <w:tc>
          <w:tcPr>
            <w:tcW w:w="3643" w:type="pct"/>
            <w:tcBorders>
              <w:top w:val="single" w:sz="4" w:space="0" w:color="auto"/>
              <w:left w:val="nil"/>
              <w:bottom w:val="single" w:sz="4" w:space="0" w:color="auto"/>
              <w:right w:val="nil"/>
            </w:tcBorders>
            <w:shd w:val="clear" w:color="auto" w:fill="auto"/>
            <w:hideMark/>
          </w:tcPr>
          <w:p w14:paraId="57144BAE" w14:textId="77777777" w:rsidR="004B2282" w:rsidRPr="00292E2D" w:rsidRDefault="004B2282" w:rsidP="00FC68A1">
            <w:pPr>
              <w:pStyle w:val="Tabletext"/>
            </w:pPr>
            <w:r w:rsidRPr="00292E2D">
              <w:t>Oesophagus, balloon dilatation of, using interventional imaging techniques (Anaes.)</w:t>
            </w:r>
          </w:p>
        </w:tc>
        <w:tc>
          <w:tcPr>
            <w:tcW w:w="663" w:type="pct"/>
            <w:tcBorders>
              <w:top w:val="single" w:sz="4" w:space="0" w:color="auto"/>
              <w:left w:val="nil"/>
              <w:bottom w:val="single" w:sz="4" w:space="0" w:color="auto"/>
              <w:right w:val="nil"/>
            </w:tcBorders>
            <w:shd w:val="clear" w:color="auto" w:fill="auto"/>
            <w:hideMark/>
          </w:tcPr>
          <w:p w14:paraId="40A84048" w14:textId="19FC3ACF" w:rsidR="004B2282" w:rsidRPr="00292E2D" w:rsidRDefault="001936CA" w:rsidP="00FC68A1">
            <w:pPr>
              <w:pStyle w:val="Tabletext"/>
              <w:jc w:val="right"/>
            </w:pPr>
            <w:r w:rsidRPr="00292E2D">
              <w:t>235.65</w:t>
            </w:r>
          </w:p>
        </w:tc>
      </w:tr>
      <w:tr w:rsidR="004B2282" w:rsidRPr="00292E2D" w14:paraId="5316D9C7" w14:textId="77777777" w:rsidTr="00561DD9">
        <w:tc>
          <w:tcPr>
            <w:tcW w:w="694" w:type="pct"/>
            <w:tcBorders>
              <w:top w:val="single" w:sz="4" w:space="0" w:color="auto"/>
              <w:left w:val="nil"/>
              <w:bottom w:val="single" w:sz="4" w:space="0" w:color="auto"/>
              <w:right w:val="nil"/>
            </w:tcBorders>
            <w:shd w:val="clear" w:color="auto" w:fill="auto"/>
            <w:hideMark/>
          </w:tcPr>
          <w:p w14:paraId="2F5B6A90" w14:textId="77777777" w:rsidR="004B2282" w:rsidRPr="00292E2D" w:rsidRDefault="004B2282" w:rsidP="00FC68A1">
            <w:pPr>
              <w:pStyle w:val="Tabletext"/>
            </w:pPr>
            <w:r w:rsidRPr="00292E2D">
              <w:t>41834</w:t>
            </w:r>
          </w:p>
        </w:tc>
        <w:tc>
          <w:tcPr>
            <w:tcW w:w="3643" w:type="pct"/>
            <w:tcBorders>
              <w:top w:val="single" w:sz="4" w:space="0" w:color="auto"/>
              <w:left w:val="nil"/>
              <w:bottom w:val="single" w:sz="4" w:space="0" w:color="auto"/>
              <w:right w:val="nil"/>
            </w:tcBorders>
            <w:shd w:val="clear" w:color="auto" w:fill="auto"/>
            <w:hideMark/>
          </w:tcPr>
          <w:p w14:paraId="6113D699" w14:textId="77777777" w:rsidR="004B2282" w:rsidRPr="00292E2D" w:rsidRDefault="004B2282" w:rsidP="00FC68A1">
            <w:pPr>
              <w:pStyle w:val="Tabletext"/>
            </w:pPr>
            <w:r w:rsidRPr="00292E2D">
              <w:t>Laryngectomy (total) (H) (Anaes.) (Assist.)</w:t>
            </w:r>
          </w:p>
        </w:tc>
        <w:tc>
          <w:tcPr>
            <w:tcW w:w="663" w:type="pct"/>
            <w:tcBorders>
              <w:top w:val="single" w:sz="4" w:space="0" w:color="auto"/>
              <w:left w:val="nil"/>
              <w:bottom w:val="single" w:sz="4" w:space="0" w:color="auto"/>
              <w:right w:val="nil"/>
            </w:tcBorders>
            <w:shd w:val="clear" w:color="auto" w:fill="auto"/>
            <w:hideMark/>
          </w:tcPr>
          <w:p w14:paraId="511CA5F0" w14:textId="7C68DF80" w:rsidR="004B2282" w:rsidRPr="00292E2D" w:rsidRDefault="001936CA" w:rsidP="00FC68A1">
            <w:pPr>
              <w:pStyle w:val="Tabletext"/>
              <w:jc w:val="right"/>
            </w:pPr>
            <w:r w:rsidRPr="00292E2D">
              <w:t>1,329.45</w:t>
            </w:r>
          </w:p>
        </w:tc>
      </w:tr>
      <w:tr w:rsidR="004B2282" w:rsidRPr="00292E2D" w14:paraId="3F843762" w14:textId="77777777" w:rsidTr="00561DD9">
        <w:tc>
          <w:tcPr>
            <w:tcW w:w="694" w:type="pct"/>
            <w:tcBorders>
              <w:top w:val="single" w:sz="4" w:space="0" w:color="auto"/>
              <w:left w:val="nil"/>
              <w:bottom w:val="single" w:sz="4" w:space="0" w:color="auto"/>
              <w:right w:val="nil"/>
            </w:tcBorders>
            <w:shd w:val="clear" w:color="auto" w:fill="auto"/>
            <w:hideMark/>
          </w:tcPr>
          <w:p w14:paraId="2EAD8F38" w14:textId="77777777" w:rsidR="004B2282" w:rsidRPr="00292E2D" w:rsidRDefault="004B2282" w:rsidP="00FC68A1">
            <w:pPr>
              <w:pStyle w:val="Tabletext"/>
            </w:pPr>
            <w:r w:rsidRPr="00292E2D">
              <w:t>41837</w:t>
            </w:r>
          </w:p>
        </w:tc>
        <w:tc>
          <w:tcPr>
            <w:tcW w:w="3643" w:type="pct"/>
            <w:tcBorders>
              <w:top w:val="single" w:sz="4" w:space="0" w:color="auto"/>
              <w:left w:val="nil"/>
              <w:bottom w:val="single" w:sz="4" w:space="0" w:color="auto"/>
              <w:right w:val="nil"/>
            </w:tcBorders>
            <w:shd w:val="clear" w:color="auto" w:fill="auto"/>
            <w:hideMark/>
          </w:tcPr>
          <w:p w14:paraId="535C2EB6" w14:textId="7B54A0E9" w:rsidR="004B2282" w:rsidRPr="00292E2D" w:rsidRDefault="004B2282" w:rsidP="00FC68A1">
            <w:pPr>
              <w:pStyle w:val="Tabletext"/>
            </w:pPr>
            <w:r w:rsidRPr="00292E2D">
              <w:t>Vertical hemi</w:t>
            </w:r>
            <w:r w:rsidR="00DE7744">
              <w:noBreakHyphen/>
            </w:r>
            <w:r w:rsidRPr="00292E2D">
              <w:t>laryngectomy including tracheostomy (H) (Anaes.) (Assist.)</w:t>
            </w:r>
          </w:p>
        </w:tc>
        <w:tc>
          <w:tcPr>
            <w:tcW w:w="663" w:type="pct"/>
            <w:tcBorders>
              <w:top w:val="single" w:sz="4" w:space="0" w:color="auto"/>
              <w:left w:val="nil"/>
              <w:bottom w:val="single" w:sz="4" w:space="0" w:color="auto"/>
              <w:right w:val="nil"/>
            </w:tcBorders>
            <w:shd w:val="clear" w:color="auto" w:fill="auto"/>
            <w:hideMark/>
          </w:tcPr>
          <w:p w14:paraId="1278CE04" w14:textId="5E533C91" w:rsidR="004B2282" w:rsidRPr="00292E2D" w:rsidRDefault="001936CA" w:rsidP="00FC68A1">
            <w:pPr>
              <w:pStyle w:val="Tabletext"/>
              <w:jc w:val="right"/>
            </w:pPr>
            <w:r w:rsidRPr="00292E2D">
              <w:t>1,274.70</w:t>
            </w:r>
          </w:p>
        </w:tc>
      </w:tr>
      <w:tr w:rsidR="004B2282" w:rsidRPr="00292E2D" w14:paraId="5B8840BD" w14:textId="77777777" w:rsidTr="00561DD9">
        <w:tc>
          <w:tcPr>
            <w:tcW w:w="694" w:type="pct"/>
            <w:tcBorders>
              <w:top w:val="single" w:sz="4" w:space="0" w:color="auto"/>
              <w:left w:val="nil"/>
              <w:bottom w:val="single" w:sz="4" w:space="0" w:color="auto"/>
              <w:right w:val="nil"/>
            </w:tcBorders>
            <w:shd w:val="clear" w:color="auto" w:fill="auto"/>
            <w:hideMark/>
          </w:tcPr>
          <w:p w14:paraId="4E4D92D4" w14:textId="77777777" w:rsidR="004B2282" w:rsidRPr="00292E2D" w:rsidRDefault="004B2282" w:rsidP="00FC68A1">
            <w:pPr>
              <w:pStyle w:val="Tabletext"/>
            </w:pPr>
            <w:r w:rsidRPr="00292E2D">
              <w:t>41840</w:t>
            </w:r>
          </w:p>
        </w:tc>
        <w:tc>
          <w:tcPr>
            <w:tcW w:w="3643" w:type="pct"/>
            <w:tcBorders>
              <w:top w:val="single" w:sz="4" w:space="0" w:color="auto"/>
              <w:left w:val="nil"/>
              <w:bottom w:val="single" w:sz="4" w:space="0" w:color="auto"/>
              <w:right w:val="nil"/>
            </w:tcBorders>
            <w:shd w:val="clear" w:color="auto" w:fill="auto"/>
            <w:hideMark/>
          </w:tcPr>
          <w:p w14:paraId="11069BE5" w14:textId="77777777" w:rsidR="004B2282" w:rsidRPr="00292E2D" w:rsidRDefault="004B2282" w:rsidP="00FC68A1">
            <w:pPr>
              <w:pStyle w:val="Tabletext"/>
            </w:pPr>
            <w:r w:rsidRPr="00292E2D">
              <w:t>Supraglottic laryngectomy including tracheostomy (H) (Anaes.) (Assist.)</w:t>
            </w:r>
          </w:p>
        </w:tc>
        <w:tc>
          <w:tcPr>
            <w:tcW w:w="663" w:type="pct"/>
            <w:tcBorders>
              <w:top w:val="single" w:sz="4" w:space="0" w:color="auto"/>
              <w:left w:val="nil"/>
              <w:bottom w:val="single" w:sz="4" w:space="0" w:color="auto"/>
              <w:right w:val="nil"/>
            </w:tcBorders>
            <w:shd w:val="clear" w:color="auto" w:fill="auto"/>
            <w:hideMark/>
          </w:tcPr>
          <w:p w14:paraId="4597619B" w14:textId="3A476550" w:rsidR="004B2282" w:rsidRPr="00292E2D" w:rsidRDefault="001936CA" w:rsidP="00FC68A1">
            <w:pPr>
              <w:pStyle w:val="Tabletext"/>
              <w:jc w:val="right"/>
            </w:pPr>
            <w:r w:rsidRPr="00292E2D">
              <w:t>1,567.25</w:t>
            </w:r>
          </w:p>
        </w:tc>
      </w:tr>
      <w:tr w:rsidR="004B2282" w:rsidRPr="00292E2D" w14:paraId="4F6C9AE9" w14:textId="77777777" w:rsidTr="00561DD9">
        <w:tc>
          <w:tcPr>
            <w:tcW w:w="694" w:type="pct"/>
            <w:tcBorders>
              <w:top w:val="single" w:sz="4" w:space="0" w:color="auto"/>
              <w:left w:val="nil"/>
              <w:bottom w:val="single" w:sz="4" w:space="0" w:color="auto"/>
              <w:right w:val="nil"/>
            </w:tcBorders>
            <w:shd w:val="clear" w:color="auto" w:fill="auto"/>
            <w:hideMark/>
          </w:tcPr>
          <w:p w14:paraId="15286CCD" w14:textId="77777777" w:rsidR="004B2282" w:rsidRPr="00292E2D" w:rsidRDefault="004B2282" w:rsidP="00FC68A1">
            <w:pPr>
              <w:pStyle w:val="Tabletext"/>
            </w:pPr>
            <w:r w:rsidRPr="00292E2D">
              <w:t>41843</w:t>
            </w:r>
          </w:p>
        </w:tc>
        <w:tc>
          <w:tcPr>
            <w:tcW w:w="3643" w:type="pct"/>
            <w:tcBorders>
              <w:top w:val="single" w:sz="4" w:space="0" w:color="auto"/>
              <w:left w:val="nil"/>
              <w:bottom w:val="single" w:sz="4" w:space="0" w:color="auto"/>
              <w:right w:val="nil"/>
            </w:tcBorders>
            <w:shd w:val="clear" w:color="auto" w:fill="auto"/>
            <w:hideMark/>
          </w:tcPr>
          <w:p w14:paraId="4AE2BBA7" w14:textId="77777777" w:rsidR="004B2282" w:rsidRPr="00292E2D" w:rsidRDefault="004B2282" w:rsidP="00FC68A1">
            <w:pPr>
              <w:pStyle w:val="Tabletext"/>
            </w:pPr>
            <w:r w:rsidRPr="00292E2D">
              <w:t>Laryngopharyngectomy or primary restoration of alimentary continuity after laryngopharyngectomy using stomach or bowel (H) (Anaes.) (Assist.)</w:t>
            </w:r>
          </w:p>
        </w:tc>
        <w:tc>
          <w:tcPr>
            <w:tcW w:w="663" w:type="pct"/>
            <w:tcBorders>
              <w:top w:val="single" w:sz="4" w:space="0" w:color="auto"/>
              <w:left w:val="nil"/>
              <w:bottom w:val="single" w:sz="4" w:space="0" w:color="auto"/>
              <w:right w:val="nil"/>
            </w:tcBorders>
            <w:shd w:val="clear" w:color="auto" w:fill="auto"/>
            <w:hideMark/>
          </w:tcPr>
          <w:p w14:paraId="7745E4EF" w14:textId="60067159" w:rsidR="004B2282" w:rsidRPr="00292E2D" w:rsidRDefault="001936CA" w:rsidP="00FC68A1">
            <w:pPr>
              <w:pStyle w:val="Tabletext"/>
              <w:jc w:val="right"/>
            </w:pPr>
            <w:r w:rsidRPr="00292E2D">
              <w:t>1,378.20</w:t>
            </w:r>
          </w:p>
        </w:tc>
      </w:tr>
      <w:tr w:rsidR="004B2282" w:rsidRPr="00292E2D" w14:paraId="7BFB4798" w14:textId="77777777" w:rsidTr="00561DD9">
        <w:tc>
          <w:tcPr>
            <w:tcW w:w="694" w:type="pct"/>
            <w:tcBorders>
              <w:top w:val="single" w:sz="4" w:space="0" w:color="auto"/>
              <w:left w:val="nil"/>
              <w:bottom w:val="single" w:sz="4" w:space="0" w:color="auto"/>
              <w:right w:val="nil"/>
            </w:tcBorders>
            <w:shd w:val="clear" w:color="auto" w:fill="auto"/>
            <w:hideMark/>
          </w:tcPr>
          <w:p w14:paraId="147FC0AD" w14:textId="77777777" w:rsidR="004B2282" w:rsidRPr="00292E2D" w:rsidRDefault="004B2282" w:rsidP="00FC68A1">
            <w:pPr>
              <w:pStyle w:val="Tabletext"/>
            </w:pPr>
            <w:r w:rsidRPr="00292E2D">
              <w:t>41855</w:t>
            </w:r>
          </w:p>
        </w:tc>
        <w:tc>
          <w:tcPr>
            <w:tcW w:w="3643" w:type="pct"/>
            <w:tcBorders>
              <w:top w:val="single" w:sz="4" w:space="0" w:color="auto"/>
              <w:left w:val="nil"/>
              <w:bottom w:val="single" w:sz="4" w:space="0" w:color="auto"/>
              <w:right w:val="nil"/>
            </w:tcBorders>
            <w:shd w:val="clear" w:color="auto" w:fill="auto"/>
            <w:hideMark/>
          </w:tcPr>
          <w:p w14:paraId="040F7322" w14:textId="77777777" w:rsidR="004B2282" w:rsidRPr="00292E2D" w:rsidRDefault="004B2282" w:rsidP="00FC68A1">
            <w:pPr>
              <w:pStyle w:val="Tabletext"/>
            </w:pPr>
            <w:r w:rsidRPr="00292E2D">
              <w:t>Microlaryngoscopy (H) (Anaes.) (Assist.)</w:t>
            </w:r>
          </w:p>
        </w:tc>
        <w:tc>
          <w:tcPr>
            <w:tcW w:w="663" w:type="pct"/>
            <w:tcBorders>
              <w:top w:val="single" w:sz="4" w:space="0" w:color="auto"/>
              <w:left w:val="nil"/>
              <w:bottom w:val="single" w:sz="4" w:space="0" w:color="auto"/>
              <w:right w:val="nil"/>
            </w:tcBorders>
            <w:shd w:val="clear" w:color="auto" w:fill="auto"/>
            <w:hideMark/>
          </w:tcPr>
          <w:p w14:paraId="5FC0A15D" w14:textId="72374184" w:rsidR="004B2282" w:rsidRPr="00292E2D" w:rsidRDefault="001936CA" w:rsidP="00FC68A1">
            <w:pPr>
              <w:pStyle w:val="Tabletext"/>
              <w:jc w:val="right"/>
            </w:pPr>
            <w:r w:rsidRPr="00292E2D">
              <w:t>297.20</w:t>
            </w:r>
          </w:p>
        </w:tc>
      </w:tr>
      <w:tr w:rsidR="004B2282" w:rsidRPr="00292E2D" w14:paraId="5A5790E1" w14:textId="77777777" w:rsidTr="00561DD9">
        <w:tc>
          <w:tcPr>
            <w:tcW w:w="694" w:type="pct"/>
            <w:tcBorders>
              <w:top w:val="single" w:sz="4" w:space="0" w:color="auto"/>
              <w:left w:val="nil"/>
              <w:bottom w:val="single" w:sz="4" w:space="0" w:color="auto"/>
              <w:right w:val="nil"/>
            </w:tcBorders>
            <w:shd w:val="clear" w:color="auto" w:fill="auto"/>
            <w:hideMark/>
          </w:tcPr>
          <w:p w14:paraId="71F6981D" w14:textId="77777777" w:rsidR="004B2282" w:rsidRPr="00292E2D" w:rsidRDefault="004B2282" w:rsidP="00FC68A1">
            <w:pPr>
              <w:pStyle w:val="Tabletext"/>
            </w:pPr>
            <w:r w:rsidRPr="00292E2D">
              <w:t>41858</w:t>
            </w:r>
          </w:p>
        </w:tc>
        <w:tc>
          <w:tcPr>
            <w:tcW w:w="3643" w:type="pct"/>
            <w:tcBorders>
              <w:top w:val="single" w:sz="4" w:space="0" w:color="auto"/>
              <w:left w:val="nil"/>
              <w:bottom w:val="single" w:sz="4" w:space="0" w:color="auto"/>
              <w:right w:val="nil"/>
            </w:tcBorders>
            <w:shd w:val="clear" w:color="auto" w:fill="auto"/>
            <w:hideMark/>
          </w:tcPr>
          <w:p w14:paraId="1C368128" w14:textId="77777777" w:rsidR="004B2282" w:rsidRPr="00292E2D" w:rsidRDefault="004B2282" w:rsidP="00FC68A1">
            <w:pPr>
              <w:pStyle w:val="Tabletext"/>
            </w:pPr>
            <w:r w:rsidRPr="00292E2D">
              <w:t>Microlaryngoscopy with removal of juvenile papillomata (H) (Anaes.) (Assist.)</w:t>
            </w:r>
          </w:p>
        </w:tc>
        <w:tc>
          <w:tcPr>
            <w:tcW w:w="663" w:type="pct"/>
            <w:tcBorders>
              <w:top w:val="single" w:sz="4" w:space="0" w:color="auto"/>
              <w:left w:val="nil"/>
              <w:bottom w:val="single" w:sz="4" w:space="0" w:color="auto"/>
              <w:right w:val="nil"/>
            </w:tcBorders>
            <w:shd w:val="clear" w:color="auto" w:fill="auto"/>
            <w:hideMark/>
          </w:tcPr>
          <w:p w14:paraId="72058F4E" w14:textId="4CD94B28" w:rsidR="004B2282" w:rsidRPr="00292E2D" w:rsidRDefault="001936CA" w:rsidP="00FC68A1">
            <w:pPr>
              <w:pStyle w:val="Tabletext"/>
              <w:jc w:val="right"/>
            </w:pPr>
            <w:r w:rsidRPr="00292E2D">
              <w:t>509.60</w:t>
            </w:r>
          </w:p>
        </w:tc>
      </w:tr>
      <w:tr w:rsidR="004B2282" w:rsidRPr="00292E2D" w14:paraId="5F1A3DB4" w14:textId="77777777" w:rsidTr="00561DD9">
        <w:tc>
          <w:tcPr>
            <w:tcW w:w="694" w:type="pct"/>
            <w:tcBorders>
              <w:top w:val="single" w:sz="4" w:space="0" w:color="auto"/>
              <w:left w:val="nil"/>
              <w:bottom w:val="single" w:sz="4" w:space="0" w:color="auto"/>
              <w:right w:val="nil"/>
            </w:tcBorders>
            <w:shd w:val="clear" w:color="auto" w:fill="auto"/>
            <w:hideMark/>
          </w:tcPr>
          <w:p w14:paraId="6C5DF727" w14:textId="77777777" w:rsidR="004B2282" w:rsidRPr="00292E2D" w:rsidRDefault="004B2282" w:rsidP="00FC68A1">
            <w:pPr>
              <w:pStyle w:val="Tabletext"/>
            </w:pPr>
            <w:r w:rsidRPr="00292E2D">
              <w:t>41861</w:t>
            </w:r>
          </w:p>
        </w:tc>
        <w:tc>
          <w:tcPr>
            <w:tcW w:w="3643" w:type="pct"/>
            <w:tcBorders>
              <w:top w:val="single" w:sz="4" w:space="0" w:color="auto"/>
              <w:left w:val="nil"/>
              <w:bottom w:val="single" w:sz="4" w:space="0" w:color="auto"/>
              <w:right w:val="nil"/>
            </w:tcBorders>
            <w:shd w:val="clear" w:color="auto" w:fill="auto"/>
            <w:hideMark/>
          </w:tcPr>
          <w:p w14:paraId="6BDF9730" w14:textId="77777777" w:rsidR="004B2282" w:rsidRPr="00292E2D" w:rsidRDefault="004B2282" w:rsidP="00FC68A1">
            <w:pPr>
              <w:pStyle w:val="Tabletext"/>
            </w:pPr>
            <w:r w:rsidRPr="00292E2D">
              <w:t>Microlaryngoscopy with removal of benign lesions of the larynx by laser surgery (H) (Anaes.) (Assist.)</w:t>
            </w:r>
          </w:p>
        </w:tc>
        <w:tc>
          <w:tcPr>
            <w:tcW w:w="663" w:type="pct"/>
            <w:tcBorders>
              <w:top w:val="single" w:sz="4" w:space="0" w:color="auto"/>
              <w:left w:val="nil"/>
              <w:bottom w:val="single" w:sz="4" w:space="0" w:color="auto"/>
              <w:right w:val="nil"/>
            </w:tcBorders>
            <w:shd w:val="clear" w:color="auto" w:fill="auto"/>
            <w:hideMark/>
          </w:tcPr>
          <w:p w14:paraId="7BB80EBC" w14:textId="47250E14" w:rsidR="004B2282" w:rsidRPr="00292E2D" w:rsidRDefault="001936CA" w:rsidP="00FC68A1">
            <w:pPr>
              <w:pStyle w:val="Tabletext"/>
              <w:jc w:val="right"/>
            </w:pPr>
            <w:r w:rsidRPr="00292E2D">
              <w:t>623.15</w:t>
            </w:r>
          </w:p>
        </w:tc>
      </w:tr>
      <w:tr w:rsidR="004B2282" w:rsidRPr="00292E2D" w14:paraId="409C91DC" w14:textId="77777777" w:rsidTr="00561DD9">
        <w:tc>
          <w:tcPr>
            <w:tcW w:w="694" w:type="pct"/>
            <w:tcBorders>
              <w:top w:val="single" w:sz="4" w:space="0" w:color="auto"/>
              <w:left w:val="nil"/>
              <w:bottom w:val="single" w:sz="4" w:space="0" w:color="auto"/>
              <w:right w:val="nil"/>
            </w:tcBorders>
            <w:shd w:val="clear" w:color="auto" w:fill="auto"/>
            <w:hideMark/>
          </w:tcPr>
          <w:p w14:paraId="0CBE0287" w14:textId="77777777" w:rsidR="004B2282" w:rsidRPr="00292E2D" w:rsidRDefault="004B2282" w:rsidP="00FC68A1">
            <w:pPr>
              <w:pStyle w:val="Tabletext"/>
            </w:pPr>
            <w:r w:rsidRPr="00292E2D">
              <w:t>41864</w:t>
            </w:r>
          </w:p>
        </w:tc>
        <w:tc>
          <w:tcPr>
            <w:tcW w:w="3643" w:type="pct"/>
            <w:tcBorders>
              <w:top w:val="single" w:sz="4" w:space="0" w:color="auto"/>
              <w:left w:val="nil"/>
              <w:bottom w:val="single" w:sz="4" w:space="0" w:color="auto"/>
              <w:right w:val="nil"/>
            </w:tcBorders>
            <w:shd w:val="clear" w:color="auto" w:fill="auto"/>
            <w:hideMark/>
          </w:tcPr>
          <w:p w14:paraId="7073AA3D" w14:textId="77777777" w:rsidR="004B2282" w:rsidRPr="00292E2D" w:rsidRDefault="004B2282" w:rsidP="00FC68A1">
            <w:pPr>
              <w:pStyle w:val="Tabletext"/>
            </w:pPr>
            <w:r w:rsidRPr="00292E2D">
              <w:t>Microlaryngoscopy with removal of tumour (H) (Anaes.) (Assist.)</w:t>
            </w:r>
          </w:p>
        </w:tc>
        <w:tc>
          <w:tcPr>
            <w:tcW w:w="663" w:type="pct"/>
            <w:tcBorders>
              <w:top w:val="single" w:sz="4" w:space="0" w:color="auto"/>
              <w:left w:val="nil"/>
              <w:bottom w:val="single" w:sz="4" w:space="0" w:color="auto"/>
              <w:right w:val="nil"/>
            </w:tcBorders>
            <w:shd w:val="clear" w:color="auto" w:fill="auto"/>
            <w:hideMark/>
          </w:tcPr>
          <w:p w14:paraId="2056E504" w14:textId="7399F938" w:rsidR="004B2282" w:rsidRPr="00292E2D" w:rsidRDefault="001936CA" w:rsidP="00FC68A1">
            <w:pPr>
              <w:pStyle w:val="Tabletext"/>
              <w:jc w:val="right"/>
            </w:pPr>
            <w:r w:rsidRPr="00292E2D">
              <w:t>420.20</w:t>
            </w:r>
          </w:p>
        </w:tc>
      </w:tr>
      <w:tr w:rsidR="004B2282" w:rsidRPr="00292E2D" w14:paraId="3EA1A828" w14:textId="77777777" w:rsidTr="00561DD9">
        <w:tc>
          <w:tcPr>
            <w:tcW w:w="694" w:type="pct"/>
            <w:tcBorders>
              <w:top w:val="single" w:sz="4" w:space="0" w:color="auto"/>
              <w:left w:val="nil"/>
              <w:bottom w:val="single" w:sz="4" w:space="0" w:color="auto"/>
              <w:right w:val="nil"/>
            </w:tcBorders>
            <w:shd w:val="clear" w:color="auto" w:fill="auto"/>
            <w:hideMark/>
          </w:tcPr>
          <w:p w14:paraId="519482BB" w14:textId="77777777" w:rsidR="004B2282" w:rsidRPr="00292E2D" w:rsidRDefault="004B2282" w:rsidP="00FC68A1">
            <w:pPr>
              <w:pStyle w:val="Tabletext"/>
            </w:pPr>
            <w:r w:rsidRPr="00292E2D">
              <w:t>41867</w:t>
            </w:r>
          </w:p>
        </w:tc>
        <w:tc>
          <w:tcPr>
            <w:tcW w:w="3643" w:type="pct"/>
            <w:tcBorders>
              <w:top w:val="single" w:sz="4" w:space="0" w:color="auto"/>
              <w:left w:val="nil"/>
              <w:bottom w:val="single" w:sz="4" w:space="0" w:color="auto"/>
              <w:right w:val="nil"/>
            </w:tcBorders>
            <w:shd w:val="clear" w:color="auto" w:fill="auto"/>
            <w:hideMark/>
          </w:tcPr>
          <w:p w14:paraId="496829A8" w14:textId="77777777" w:rsidR="004B2282" w:rsidRPr="00292E2D" w:rsidRDefault="004B2282" w:rsidP="00FC68A1">
            <w:pPr>
              <w:pStyle w:val="Tabletext"/>
            </w:pPr>
            <w:r w:rsidRPr="00292E2D">
              <w:t>Microlaryngoscopy with arytenoidectomy (H) (Anaes.) (Assist.)</w:t>
            </w:r>
          </w:p>
        </w:tc>
        <w:tc>
          <w:tcPr>
            <w:tcW w:w="663" w:type="pct"/>
            <w:tcBorders>
              <w:top w:val="single" w:sz="4" w:space="0" w:color="auto"/>
              <w:left w:val="nil"/>
              <w:bottom w:val="single" w:sz="4" w:space="0" w:color="auto"/>
              <w:right w:val="nil"/>
            </w:tcBorders>
            <w:shd w:val="clear" w:color="auto" w:fill="auto"/>
            <w:hideMark/>
          </w:tcPr>
          <w:p w14:paraId="3C12F72F" w14:textId="74FABF05" w:rsidR="004B2282" w:rsidRPr="00292E2D" w:rsidRDefault="001936CA" w:rsidP="00FC68A1">
            <w:pPr>
              <w:pStyle w:val="Tabletext"/>
              <w:jc w:val="right"/>
            </w:pPr>
            <w:r w:rsidRPr="00292E2D">
              <w:t>632.55</w:t>
            </w:r>
          </w:p>
        </w:tc>
      </w:tr>
      <w:tr w:rsidR="004B2282" w:rsidRPr="00292E2D" w14:paraId="04FB8D55" w14:textId="77777777" w:rsidTr="00561DD9">
        <w:tc>
          <w:tcPr>
            <w:tcW w:w="694" w:type="pct"/>
            <w:tcBorders>
              <w:top w:val="single" w:sz="4" w:space="0" w:color="auto"/>
              <w:left w:val="nil"/>
              <w:bottom w:val="single" w:sz="4" w:space="0" w:color="auto"/>
              <w:right w:val="nil"/>
            </w:tcBorders>
            <w:shd w:val="clear" w:color="auto" w:fill="auto"/>
            <w:hideMark/>
          </w:tcPr>
          <w:p w14:paraId="5ABCD774" w14:textId="77777777" w:rsidR="004B2282" w:rsidRPr="00292E2D" w:rsidRDefault="004B2282" w:rsidP="00FC68A1">
            <w:pPr>
              <w:pStyle w:val="Tabletext"/>
            </w:pPr>
            <w:r w:rsidRPr="00292E2D">
              <w:t>41868</w:t>
            </w:r>
          </w:p>
        </w:tc>
        <w:tc>
          <w:tcPr>
            <w:tcW w:w="3643" w:type="pct"/>
            <w:tcBorders>
              <w:top w:val="single" w:sz="4" w:space="0" w:color="auto"/>
              <w:left w:val="nil"/>
              <w:bottom w:val="single" w:sz="4" w:space="0" w:color="auto"/>
              <w:right w:val="nil"/>
            </w:tcBorders>
            <w:shd w:val="clear" w:color="auto" w:fill="auto"/>
            <w:hideMark/>
          </w:tcPr>
          <w:p w14:paraId="19A25D93" w14:textId="77777777" w:rsidR="004B2282" w:rsidRPr="00292E2D" w:rsidRDefault="004B2282" w:rsidP="00FC68A1">
            <w:pPr>
              <w:pStyle w:val="Tabletext"/>
            </w:pPr>
            <w:r w:rsidRPr="00292E2D">
              <w:t>Laryngeal web, division of, using microlarygoscopic techniques (H) (Anaes.)</w:t>
            </w:r>
          </w:p>
        </w:tc>
        <w:tc>
          <w:tcPr>
            <w:tcW w:w="663" w:type="pct"/>
            <w:tcBorders>
              <w:top w:val="single" w:sz="4" w:space="0" w:color="auto"/>
              <w:left w:val="nil"/>
              <w:bottom w:val="single" w:sz="4" w:space="0" w:color="auto"/>
              <w:right w:val="nil"/>
            </w:tcBorders>
            <w:shd w:val="clear" w:color="auto" w:fill="auto"/>
            <w:hideMark/>
          </w:tcPr>
          <w:p w14:paraId="04ECA17B" w14:textId="527F0F63" w:rsidR="004B2282" w:rsidRPr="00292E2D" w:rsidRDefault="001936CA" w:rsidP="00FC68A1">
            <w:pPr>
              <w:pStyle w:val="Tabletext"/>
              <w:jc w:val="right"/>
            </w:pPr>
            <w:r w:rsidRPr="00292E2D">
              <w:t>400.80</w:t>
            </w:r>
          </w:p>
        </w:tc>
      </w:tr>
      <w:tr w:rsidR="004B2282" w:rsidRPr="00292E2D" w14:paraId="16E2845A" w14:textId="77777777" w:rsidTr="00561DD9">
        <w:tc>
          <w:tcPr>
            <w:tcW w:w="694" w:type="pct"/>
            <w:tcBorders>
              <w:top w:val="single" w:sz="4" w:space="0" w:color="auto"/>
              <w:left w:val="nil"/>
              <w:bottom w:val="single" w:sz="4" w:space="0" w:color="auto"/>
              <w:right w:val="nil"/>
            </w:tcBorders>
            <w:shd w:val="clear" w:color="auto" w:fill="auto"/>
            <w:hideMark/>
          </w:tcPr>
          <w:p w14:paraId="41699859" w14:textId="77777777" w:rsidR="004B2282" w:rsidRPr="00292E2D" w:rsidRDefault="004B2282" w:rsidP="00FC68A1">
            <w:pPr>
              <w:pStyle w:val="Tabletext"/>
            </w:pPr>
            <w:r w:rsidRPr="00292E2D">
              <w:t>41870</w:t>
            </w:r>
          </w:p>
        </w:tc>
        <w:tc>
          <w:tcPr>
            <w:tcW w:w="3643" w:type="pct"/>
            <w:tcBorders>
              <w:top w:val="single" w:sz="4" w:space="0" w:color="auto"/>
              <w:left w:val="nil"/>
              <w:bottom w:val="single" w:sz="4" w:space="0" w:color="auto"/>
              <w:right w:val="nil"/>
            </w:tcBorders>
            <w:shd w:val="clear" w:color="auto" w:fill="auto"/>
            <w:hideMark/>
          </w:tcPr>
          <w:p w14:paraId="0B065717" w14:textId="77777777" w:rsidR="004B2282" w:rsidRPr="00292E2D" w:rsidRDefault="004B2282" w:rsidP="00FC68A1">
            <w:pPr>
              <w:pStyle w:val="Tabletext"/>
            </w:pPr>
            <w:r w:rsidRPr="00292E2D">
              <w:t>Injection of vocal cord by teflon, fat, collagen or gelfoam (H) (Anaes.) (Assist.)</w:t>
            </w:r>
          </w:p>
        </w:tc>
        <w:tc>
          <w:tcPr>
            <w:tcW w:w="663" w:type="pct"/>
            <w:tcBorders>
              <w:top w:val="single" w:sz="4" w:space="0" w:color="auto"/>
              <w:left w:val="nil"/>
              <w:bottom w:val="single" w:sz="4" w:space="0" w:color="auto"/>
              <w:right w:val="nil"/>
            </w:tcBorders>
            <w:shd w:val="clear" w:color="auto" w:fill="auto"/>
            <w:hideMark/>
          </w:tcPr>
          <w:p w14:paraId="0D47CF25" w14:textId="6F7E2A72" w:rsidR="004B2282" w:rsidRPr="00292E2D" w:rsidRDefault="001936CA" w:rsidP="00FC68A1">
            <w:pPr>
              <w:pStyle w:val="Tabletext"/>
              <w:jc w:val="right"/>
            </w:pPr>
            <w:r w:rsidRPr="00292E2D">
              <w:t>469.10</w:t>
            </w:r>
          </w:p>
        </w:tc>
      </w:tr>
      <w:tr w:rsidR="004B2282" w:rsidRPr="00292E2D" w14:paraId="0477D155" w14:textId="77777777" w:rsidTr="00561DD9">
        <w:tc>
          <w:tcPr>
            <w:tcW w:w="694" w:type="pct"/>
            <w:tcBorders>
              <w:top w:val="single" w:sz="4" w:space="0" w:color="auto"/>
              <w:left w:val="nil"/>
              <w:bottom w:val="single" w:sz="4" w:space="0" w:color="auto"/>
              <w:right w:val="nil"/>
            </w:tcBorders>
            <w:shd w:val="clear" w:color="auto" w:fill="auto"/>
            <w:hideMark/>
          </w:tcPr>
          <w:p w14:paraId="0AFC363B" w14:textId="77777777" w:rsidR="004B2282" w:rsidRPr="00292E2D" w:rsidRDefault="004B2282" w:rsidP="00FC68A1">
            <w:pPr>
              <w:pStyle w:val="Tabletext"/>
            </w:pPr>
            <w:r w:rsidRPr="00292E2D">
              <w:t>41873</w:t>
            </w:r>
          </w:p>
        </w:tc>
        <w:tc>
          <w:tcPr>
            <w:tcW w:w="3643" w:type="pct"/>
            <w:tcBorders>
              <w:top w:val="single" w:sz="4" w:space="0" w:color="auto"/>
              <w:left w:val="nil"/>
              <w:bottom w:val="single" w:sz="4" w:space="0" w:color="auto"/>
              <w:right w:val="nil"/>
            </w:tcBorders>
            <w:shd w:val="clear" w:color="auto" w:fill="auto"/>
            <w:hideMark/>
          </w:tcPr>
          <w:p w14:paraId="08B93E7E" w14:textId="77777777" w:rsidR="004B2282" w:rsidRPr="00292E2D" w:rsidRDefault="004B2282" w:rsidP="00FC68A1">
            <w:pPr>
              <w:pStyle w:val="Tabletext"/>
            </w:pPr>
            <w:r w:rsidRPr="00292E2D">
              <w:t>Larynx, fractured, operation for (Anaes.) (Assist.)</w:t>
            </w:r>
          </w:p>
        </w:tc>
        <w:tc>
          <w:tcPr>
            <w:tcW w:w="663" w:type="pct"/>
            <w:tcBorders>
              <w:top w:val="single" w:sz="4" w:space="0" w:color="auto"/>
              <w:left w:val="nil"/>
              <w:bottom w:val="single" w:sz="4" w:space="0" w:color="auto"/>
              <w:right w:val="nil"/>
            </w:tcBorders>
            <w:shd w:val="clear" w:color="auto" w:fill="auto"/>
            <w:hideMark/>
          </w:tcPr>
          <w:p w14:paraId="459F1F12" w14:textId="562F3D51" w:rsidR="004B2282" w:rsidRPr="00292E2D" w:rsidRDefault="001936CA" w:rsidP="00FC68A1">
            <w:pPr>
              <w:pStyle w:val="Tabletext"/>
              <w:jc w:val="right"/>
            </w:pPr>
            <w:r w:rsidRPr="00292E2D">
              <w:t>605.95</w:t>
            </w:r>
          </w:p>
        </w:tc>
      </w:tr>
      <w:tr w:rsidR="004B2282" w:rsidRPr="00292E2D" w14:paraId="5B8A837B" w14:textId="77777777" w:rsidTr="00561DD9">
        <w:tc>
          <w:tcPr>
            <w:tcW w:w="694" w:type="pct"/>
            <w:tcBorders>
              <w:top w:val="single" w:sz="4" w:space="0" w:color="auto"/>
              <w:left w:val="nil"/>
              <w:bottom w:val="single" w:sz="4" w:space="0" w:color="auto"/>
              <w:right w:val="nil"/>
            </w:tcBorders>
            <w:shd w:val="clear" w:color="auto" w:fill="auto"/>
            <w:hideMark/>
          </w:tcPr>
          <w:p w14:paraId="03A64A8D" w14:textId="77777777" w:rsidR="004B2282" w:rsidRPr="00292E2D" w:rsidRDefault="004B2282" w:rsidP="00FC68A1">
            <w:pPr>
              <w:pStyle w:val="Tabletext"/>
            </w:pPr>
            <w:r w:rsidRPr="00292E2D">
              <w:t>41876</w:t>
            </w:r>
          </w:p>
        </w:tc>
        <w:tc>
          <w:tcPr>
            <w:tcW w:w="3643" w:type="pct"/>
            <w:tcBorders>
              <w:top w:val="single" w:sz="4" w:space="0" w:color="auto"/>
              <w:left w:val="nil"/>
              <w:bottom w:val="single" w:sz="4" w:space="0" w:color="auto"/>
              <w:right w:val="nil"/>
            </w:tcBorders>
            <w:shd w:val="clear" w:color="auto" w:fill="auto"/>
            <w:hideMark/>
          </w:tcPr>
          <w:p w14:paraId="1D86BE32" w14:textId="77777777" w:rsidR="004B2282" w:rsidRPr="00292E2D" w:rsidRDefault="004B2282" w:rsidP="00FC68A1">
            <w:pPr>
              <w:pStyle w:val="Tabletext"/>
            </w:pPr>
            <w:r w:rsidRPr="00292E2D">
              <w:t>Larynx, external operation on, or laryngofissure, with or without cordectomy (Anaes.) (Assist.)</w:t>
            </w:r>
          </w:p>
        </w:tc>
        <w:tc>
          <w:tcPr>
            <w:tcW w:w="663" w:type="pct"/>
            <w:tcBorders>
              <w:top w:val="single" w:sz="4" w:space="0" w:color="auto"/>
              <w:left w:val="nil"/>
              <w:bottom w:val="single" w:sz="4" w:space="0" w:color="auto"/>
              <w:right w:val="nil"/>
            </w:tcBorders>
            <w:shd w:val="clear" w:color="auto" w:fill="auto"/>
            <w:hideMark/>
          </w:tcPr>
          <w:p w14:paraId="553B35C4" w14:textId="6D502776" w:rsidR="004B2282" w:rsidRPr="00292E2D" w:rsidRDefault="001936CA" w:rsidP="00FC68A1">
            <w:pPr>
              <w:pStyle w:val="Tabletext"/>
              <w:jc w:val="right"/>
            </w:pPr>
            <w:r w:rsidRPr="00292E2D">
              <w:t>605.95</w:t>
            </w:r>
          </w:p>
        </w:tc>
      </w:tr>
      <w:tr w:rsidR="004B2282" w:rsidRPr="00292E2D" w14:paraId="25893F1F" w14:textId="77777777" w:rsidTr="00561DD9">
        <w:tc>
          <w:tcPr>
            <w:tcW w:w="694" w:type="pct"/>
            <w:tcBorders>
              <w:top w:val="single" w:sz="4" w:space="0" w:color="auto"/>
              <w:left w:val="nil"/>
              <w:bottom w:val="single" w:sz="4" w:space="0" w:color="auto"/>
              <w:right w:val="nil"/>
            </w:tcBorders>
            <w:shd w:val="clear" w:color="auto" w:fill="auto"/>
            <w:hideMark/>
          </w:tcPr>
          <w:p w14:paraId="6BE2F95F" w14:textId="77777777" w:rsidR="004B2282" w:rsidRPr="00292E2D" w:rsidRDefault="004B2282" w:rsidP="00FC68A1">
            <w:pPr>
              <w:pStyle w:val="Tabletext"/>
            </w:pPr>
            <w:r w:rsidRPr="00292E2D">
              <w:t>41879</w:t>
            </w:r>
          </w:p>
        </w:tc>
        <w:tc>
          <w:tcPr>
            <w:tcW w:w="3643" w:type="pct"/>
            <w:tcBorders>
              <w:top w:val="single" w:sz="4" w:space="0" w:color="auto"/>
              <w:left w:val="nil"/>
              <w:bottom w:val="single" w:sz="4" w:space="0" w:color="auto"/>
              <w:right w:val="nil"/>
            </w:tcBorders>
            <w:shd w:val="clear" w:color="auto" w:fill="auto"/>
            <w:hideMark/>
          </w:tcPr>
          <w:p w14:paraId="7D859CBB" w14:textId="77777777" w:rsidR="004B2282" w:rsidRPr="00292E2D" w:rsidRDefault="004B2282" w:rsidP="00FC68A1">
            <w:pPr>
              <w:pStyle w:val="Tabletext"/>
            </w:pPr>
            <w:r w:rsidRPr="00292E2D">
              <w:t>Laryngoplasty or tracheoplasty, including tracheostomy (H) (Anaes.) (Assist.)</w:t>
            </w:r>
          </w:p>
        </w:tc>
        <w:tc>
          <w:tcPr>
            <w:tcW w:w="663" w:type="pct"/>
            <w:tcBorders>
              <w:top w:val="single" w:sz="4" w:space="0" w:color="auto"/>
              <w:left w:val="nil"/>
              <w:bottom w:val="single" w:sz="4" w:space="0" w:color="auto"/>
              <w:right w:val="nil"/>
            </w:tcBorders>
            <w:shd w:val="clear" w:color="auto" w:fill="auto"/>
            <w:hideMark/>
          </w:tcPr>
          <w:p w14:paraId="09DAAF71" w14:textId="3706CE4E" w:rsidR="004B2282" w:rsidRPr="00292E2D" w:rsidRDefault="001936CA" w:rsidP="00FC68A1">
            <w:pPr>
              <w:pStyle w:val="Tabletext"/>
              <w:jc w:val="right"/>
            </w:pPr>
            <w:r w:rsidRPr="00292E2D">
              <w:t>981.85</w:t>
            </w:r>
          </w:p>
        </w:tc>
      </w:tr>
      <w:tr w:rsidR="004B2282" w:rsidRPr="00292E2D" w14:paraId="66AE0224" w14:textId="77777777" w:rsidTr="00561DD9">
        <w:tc>
          <w:tcPr>
            <w:tcW w:w="694" w:type="pct"/>
            <w:tcBorders>
              <w:top w:val="single" w:sz="4" w:space="0" w:color="auto"/>
              <w:left w:val="nil"/>
              <w:bottom w:val="single" w:sz="4" w:space="0" w:color="auto"/>
              <w:right w:val="nil"/>
            </w:tcBorders>
            <w:shd w:val="clear" w:color="auto" w:fill="auto"/>
            <w:hideMark/>
          </w:tcPr>
          <w:p w14:paraId="1D473D2A" w14:textId="77777777" w:rsidR="004B2282" w:rsidRPr="00292E2D" w:rsidRDefault="004B2282" w:rsidP="00FC68A1">
            <w:pPr>
              <w:pStyle w:val="Tabletext"/>
            </w:pPr>
            <w:r w:rsidRPr="00292E2D">
              <w:t>41880</w:t>
            </w:r>
          </w:p>
        </w:tc>
        <w:tc>
          <w:tcPr>
            <w:tcW w:w="3643" w:type="pct"/>
            <w:tcBorders>
              <w:top w:val="single" w:sz="4" w:space="0" w:color="auto"/>
              <w:left w:val="nil"/>
              <w:bottom w:val="single" w:sz="4" w:space="0" w:color="auto"/>
              <w:right w:val="nil"/>
            </w:tcBorders>
            <w:shd w:val="clear" w:color="auto" w:fill="auto"/>
            <w:hideMark/>
          </w:tcPr>
          <w:p w14:paraId="510230E0" w14:textId="77777777" w:rsidR="004B2282" w:rsidRPr="00292E2D" w:rsidRDefault="004B2282" w:rsidP="00FC68A1">
            <w:pPr>
              <w:pStyle w:val="Tabletext"/>
            </w:pPr>
            <w:r w:rsidRPr="00292E2D">
              <w:t>Tracheostomy by a percutaneous technique using sequential dilatation or partial splitting method to allow insertion of a cuffed tracheostomy tube (H) (Anaes.)</w:t>
            </w:r>
          </w:p>
        </w:tc>
        <w:tc>
          <w:tcPr>
            <w:tcW w:w="663" w:type="pct"/>
            <w:tcBorders>
              <w:top w:val="single" w:sz="4" w:space="0" w:color="auto"/>
              <w:left w:val="nil"/>
              <w:bottom w:val="single" w:sz="4" w:space="0" w:color="auto"/>
              <w:right w:val="nil"/>
            </w:tcBorders>
            <w:shd w:val="clear" w:color="auto" w:fill="auto"/>
            <w:hideMark/>
          </w:tcPr>
          <w:p w14:paraId="5C19D931" w14:textId="1B256AAB" w:rsidR="004B2282" w:rsidRPr="00292E2D" w:rsidRDefault="001936CA" w:rsidP="00FC68A1">
            <w:pPr>
              <w:pStyle w:val="Tabletext"/>
              <w:jc w:val="right"/>
            </w:pPr>
            <w:r w:rsidRPr="00292E2D">
              <w:t>262.05</w:t>
            </w:r>
          </w:p>
        </w:tc>
      </w:tr>
      <w:tr w:rsidR="004B2282" w:rsidRPr="00292E2D" w14:paraId="71E13C72" w14:textId="77777777" w:rsidTr="00561DD9">
        <w:tc>
          <w:tcPr>
            <w:tcW w:w="694" w:type="pct"/>
            <w:tcBorders>
              <w:top w:val="single" w:sz="4" w:space="0" w:color="auto"/>
              <w:left w:val="nil"/>
              <w:bottom w:val="single" w:sz="4" w:space="0" w:color="auto"/>
              <w:right w:val="nil"/>
            </w:tcBorders>
            <w:shd w:val="clear" w:color="auto" w:fill="auto"/>
            <w:hideMark/>
          </w:tcPr>
          <w:p w14:paraId="3C951B03" w14:textId="77777777" w:rsidR="004B2282" w:rsidRPr="00292E2D" w:rsidRDefault="004B2282" w:rsidP="00FC68A1">
            <w:pPr>
              <w:pStyle w:val="Tabletext"/>
            </w:pPr>
            <w:r w:rsidRPr="00292E2D">
              <w:t>41881</w:t>
            </w:r>
          </w:p>
        </w:tc>
        <w:tc>
          <w:tcPr>
            <w:tcW w:w="3643" w:type="pct"/>
            <w:tcBorders>
              <w:top w:val="single" w:sz="4" w:space="0" w:color="auto"/>
              <w:left w:val="nil"/>
              <w:bottom w:val="single" w:sz="4" w:space="0" w:color="auto"/>
              <w:right w:val="nil"/>
            </w:tcBorders>
            <w:shd w:val="clear" w:color="auto" w:fill="auto"/>
            <w:hideMark/>
          </w:tcPr>
          <w:p w14:paraId="3F3A0633" w14:textId="77777777" w:rsidR="004B2282" w:rsidRPr="00292E2D" w:rsidRDefault="004B2282" w:rsidP="00FC68A1">
            <w:pPr>
              <w:pStyle w:val="Tabletext"/>
            </w:pPr>
            <w:r w:rsidRPr="00292E2D">
              <w:t>Tracheostomy by open exposure of the trachea, including separation of the strap muscles or division of the thyroid isthmus, if performed (H) (Anaes.) (Assist.)</w:t>
            </w:r>
          </w:p>
        </w:tc>
        <w:tc>
          <w:tcPr>
            <w:tcW w:w="663" w:type="pct"/>
            <w:tcBorders>
              <w:top w:val="single" w:sz="4" w:space="0" w:color="auto"/>
              <w:left w:val="nil"/>
              <w:bottom w:val="single" w:sz="4" w:space="0" w:color="auto"/>
              <w:right w:val="nil"/>
            </w:tcBorders>
            <w:shd w:val="clear" w:color="auto" w:fill="auto"/>
            <w:hideMark/>
          </w:tcPr>
          <w:p w14:paraId="300CB0A3" w14:textId="0579DDEB" w:rsidR="004B2282" w:rsidRPr="00292E2D" w:rsidRDefault="001936CA" w:rsidP="00FC68A1">
            <w:pPr>
              <w:pStyle w:val="Tabletext"/>
              <w:jc w:val="right"/>
            </w:pPr>
            <w:r w:rsidRPr="00292E2D">
              <w:t>414.30</w:t>
            </w:r>
          </w:p>
        </w:tc>
      </w:tr>
      <w:tr w:rsidR="004B2282" w:rsidRPr="00292E2D" w14:paraId="28E2497A" w14:textId="77777777" w:rsidTr="00561DD9">
        <w:tc>
          <w:tcPr>
            <w:tcW w:w="694" w:type="pct"/>
            <w:tcBorders>
              <w:top w:val="single" w:sz="4" w:space="0" w:color="auto"/>
              <w:left w:val="nil"/>
              <w:bottom w:val="single" w:sz="4" w:space="0" w:color="auto"/>
              <w:right w:val="nil"/>
            </w:tcBorders>
            <w:shd w:val="clear" w:color="auto" w:fill="auto"/>
            <w:hideMark/>
          </w:tcPr>
          <w:p w14:paraId="68D8DC72" w14:textId="77777777" w:rsidR="004B2282" w:rsidRPr="00292E2D" w:rsidRDefault="004B2282" w:rsidP="00FC68A1">
            <w:pPr>
              <w:pStyle w:val="Tabletext"/>
            </w:pPr>
            <w:r w:rsidRPr="00292E2D">
              <w:t>41884</w:t>
            </w:r>
          </w:p>
        </w:tc>
        <w:tc>
          <w:tcPr>
            <w:tcW w:w="3643" w:type="pct"/>
            <w:tcBorders>
              <w:top w:val="single" w:sz="4" w:space="0" w:color="auto"/>
              <w:left w:val="nil"/>
              <w:bottom w:val="single" w:sz="4" w:space="0" w:color="auto"/>
              <w:right w:val="nil"/>
            </w:tcBorders>
            <w:shd w:val="clear" w:color="auto" w:fill="auto"/>
            <w:hideMark/>
          </w:tcPr>
          <w:p w14:paraId="628DE524" w14:textId="77777777" w:rsidR="004B2282" w:rsidRPr="00292E2D" w:rsidRDefault="004B2282" w:rsidP="00FC68A1">
            <w:pPr>
              <w:pStyle w:val="Tabletext"/>
            </w:pPr>
            <w:r w:rsidRPr="00292E2D">
              <w:t>Cricothyrostomy by direct stab or Seldinger technique, using mini tracheostomy device (H) (Anaes.)</w:t>
            </w:r>
          </w:p>
        </w:tc>
        <w:tc>
          <w:tcPr>
            <w:tcW w:w="663" w:type="pct"/>
            <w:tcBorders>
              <w:top w:val="single" w:sz="4" w:space="0" w:color="auto"/>
              <w:left w:val="nil"/>
              <w:bottom w:val="single" w:sz="4" w:space="0" w:color="auto"/>
              <w:right w:val="nil"/>
            </w:tcBorders>
            <w:shd w:val="clear" w:color="auto" w:fill="auto"/>
            <w:hideMark/>
          </w:tcPr>
          <w:p w14:paraId="789C8D36" w14:textId="2F4331E6" w:rsidR="004B2282" w:rsidRPr="00292E2D" w:rsidRDefault="001936CA" w:rsidP="00FC68A1">
            <w:pPr>
              <w:pStyle w:val="Tabletext"/>
              <w:jc w:val="right"/>
            </w:pPr>
            <w:r w:rsidRPr="00292E2D">
              <w:t>93.90</w:t>
            </w:r>
          </w:p>
        </w:tc>
      </w:tr>
      <w:tr w:rsidR="004B2282" w:rsidRPr="00292E2D" w14:paraId="3C96A62F" w14:textId="77777777" w:rsidTr="00561DD9">
        <w:tc>
          <w:tcPr>
            <w:tcW w:w="694" w:type="pct"/>
            <w:tcBorders>
              <w:top w:val="single" w:sz="4" w:space="0" w:color="auto"/>
              <w:left w:val="nil"/>
              <w:bottom w:val="single" w:sz="4" w:space="0" w:color="auto"/>
              <w:right w:val="nil"/>
            </w:tcBorders>
            <w:shd w:val="clear" w:color="auto" w:fill="auto"/>
            <w:hideMark/>
          </w:tcPr>
          <w:p w14:paraId="0C29A6B7" w14:textId="77777777" w:rsidR="004B2282" w:rsidRPr="00292E2D" w:rsidRDefault="004B2282" w:rsidP="00FC68A1">
            <w:pPr>
              <w:pStyle w:val="Tabletext"/>
            </w:pPr>
            <w:r w:rsidRPr="00292E2D">
              <w:t>41885</w:t>
            </w:r>
          </w:p>
        </w:tc>
        <w:tc>
          <w:tcPr>
            <w:tcW w:w="3643" w:type="pct"/>
            <w:tcBorders>
              <w:top w:val="single" w:sz="4" w:space="0" w:color="auto"/>
              <w:left w:val="nil"/>
              <w:bottom w:val="single" w:sz="4" w:space="0" w:color="auto"/>
              <w:right w:val="nil"/>
            </w:tcBorders>
            <w:shd w:val="clear" w:color="auto" w:fill="auto"/>
            <w:hideMark/>
          </w:tcPr>
          <w:p w14:paraId="34ED6258" w14:textId="488C90E0" w:rsidR="004B2282" w:rsidRPr="00292E2D" w:rsidRDefault="004B2282" w:rsidP="00FC68A1">
            <w:pPr>
              <w:pStyle w:val="Tabletext"/>
            </w:pPr>
            <w:r w:rsidRPr="00292E2D">
              <w:t>Trache</w:t>
            </w:r>
            <w:r w:rsidR="00DE7744">
              <w:noBreakHyphen/>
            </w:r>
            <w:r w:rsidRPr="00292E2D">
              <w:t>oesophageal fistula, formation of, as a secondary procedure following laryngectomy, including associated endoscopic procedures (Anaes.) (Assist.)</w:t>
            </w:r>
          </w:p>
        </w:tc>
        <w:tc>
          <w:tcPr>
            <w:tcW w:w="663" w:type="pct"/>
            <w:tcBorders>
              <w:top w:val="single" w:sz="4" w:space="0" w:color="auto"/>
              <w:left w:val="nil"/>
              <w:bottom w:val="single" w:sz="4" w:space="0" w:color="auto"/>
              <w:right w:val="nil"/>
            </w:tcBorders>
            <w:shd w:val="clear" w:color="auto" w:fill="auto"/>
            <w:hideMark/>
          </w:tcPr>
          <w:p w14:paraId="11E295B9" w14:textId="3FDE20DE" w:rsidR="004B2282" w:rsidRPr="00292E2D" w:rsidRDefault="001936CA" w:rsidP="00FC68A1">
            <w:pPr>
              <w:pStyle w:val="Tabletext"/>
              <w:jc w:val="right"/>
            </w:pPr>
            <w:r w:rsidRPr="00292E2D">
              <w:t>296.90</w:t>
            </w:r>
          </w:p>
        </w:tc>
      </w:tr>
      <w:tr w:rsidR="004B2282" w:rsidRPr="00292E2D" w14:paraId="17127D3C" w14:textId="77777777" w:rsidTr="00561DD9">
        <w:tc>
          <w:tcPr>
            <w:tcW w:w="694" w:type="pct"/>
            <w:tcBorders>
              <w:top w:val="single" w:sz="4" w:space="0" w:color="auto"/>
              <w:left w:val="nil"/>
              <w:bottom w:val="single" w:sz="4" w:space="0" w:color="auto"/>
              <w:right w:val="nil"/>
            </w:tcBorders>
            <w:shd w:val="clear" w:color="auto" w:fill="auto"/>
            <w:hideMark/>
          </w:tcPr>
          <w:p w14:paraId="7A7239F4" w14:textId="77777777" w:rsidR="004B2282" w:rsidRPr="00292E2D" w:rsidRDefault="004B2282" w:rsidP="00FC68A1">
            <w:pPr>
              <w:pStyle w:val="Tabletext"/>
            </w:pPr>
            <w:r w:rsidRPr="00292E2D">
              <w:t>41886</w:t>
            </w:r>
          </w:p>
        </w:tc>
        <w:tc>
          <w:tcPr>
            <w:tcW w:w="3643" w:type="pct"/>
            <w:tcBorders>
              <w:top w:val="single" w:sz="4" w:space="0" w:color="auto"/>
              <w:left w:val="nil"/>
              <w:bottom w:val="single" w:sz="4" w:space="0" w:color="auto"/>
              <w:right w:val="nil"/>
            </w:tcBorders>
            <w:shd w:val="clear" w:color="auto" w:fill="auto"/>
            <w:hideMark/>
          </w:tcPr>
          <w:p w14:paraId="0B264087" w14:textId="77777777" w:rsidR="004B2282" w:rsidRPr="00292E2D" w:rsidRDefault="004B2282" w:rsidP="00FC68A1">
            <w:pPr>
              <w:pStyle w:val="Tabletext"/>
            </w:pPr>
            <w:r w:rsidRPr="00292E2D">
              <w:t>Trachea, removal of foreign body in (Anaes.)</w:t>
            </w:r>
          </w:p>
        </w:tc>
        <w:tc>
          <w:tcPr>
            <w:tcW w:w="663" w:type="pct"/>
            <w:tcBorders>
              <w:top w:val="single" w:sz="4" w:space="0" w:color="auto"/>
              <w:left w:val="nil"/>
              <w:bottom w:val="single" w:sz="4" w:space="0" w:color="auto"/>
              <w:right w:val="nil"/>
            </w:tcBorders>
            <w:shd w:val="clear" w:color="auto" w:fill="auto"/>
            <w:hideMark/>
          </w:tcPr>
          <w:p w14:paraId="55862A52" w14:textId="479FB618" w:rsidR="004B2282" w:rsidRPr="00292E2D" w:rsidRDefault="001936CA" w:rsidP="00FC68A1">
            <w:pPr>
              <w:pStyle w:val="Tabletext"/>
              <w:jc w:val="right"/>
            </w:pPr>
            <w:r w:rsidRPr="00292E2D">
              <w:t>183.60</w:t>
            </w:r>
          </w:p>
        </w:tc>
      </w:tr>
      <w:tr w:rsidR="004B2282" w:rsidRPr="00292E2D" w14:paraId="21C60F60" w14:textId="77777777" w:rsidTr="00561DD9">
        <w:tc>
          <w:tcPr>
            <w:tcW w:w="694" w:type="pct"/>
            <w:tcBorders>
              <w:top w:val="single" w:sz="4" w:space="0" w:color="auto"/>
              <w:left w:val="nil"/>
              <w:bottom w:val="single" w:sz="4" w:space="0" w:color="auto"/>
              <w:right w:val="nil"/>
            </w:tcBorders>
            <w:shd w:val="clear" w:color="auto" w:fill="auto"/>
            <w:hideMark/>
          </w:tcPr>
          <w:p w14:paraId="3B5B1A6C" w14:textId="77777777" w:rsidR="004B2282" w:rsidRPr="00292E2D" w:rsidRDefault="004B2282" w:rsidP="00FC68A1">
            <w:pPr>
              <w:pStyle w:val="Tabletext"/>
            </w:pPr>
            <w:r w:rsidRPr="00292E2D">
              <w:t>41889</w:t>
            </w:r>
          </w:p>
        </w:tc>
        <w:tc>
          <w:tcPr>
            <w:tcW w:w="3643" w:type="pct"/>
            <w:tcBorders>
              <w:top w:val="single" w:sz="4" w:space="0" w:color="auto"/>
              <w:left w:val="nil"/>
              <w:bottom w:val="single" w:sz="4" w:space="0" w:color="auto"/>
              <w:right w:val="nil"/>
            </w:tcBorders>
            <w:shd w:val="clear" w:color="auto" w:fill="auto"/>
            <w:hideMark/>
          </w:tcPr>
          <w:p w14:paraId="311180D8" w14:textId="77777777" w:rsidR="004B2282" w:rsidRPr="00292E2D" w:rsidRDefault="004B2282" w:rsidP="00FC68A1">
            <w:pPr>
              <w:pStyle w:val="Tabletext"/>
            </w:pPr>
            <w:r w:rsidRPr="00292E2D">
              <w:t>Bronchoscopy, as an independent procedure (Anaes.)</w:t>
            </w:r>
          </w:p>
        </w:tc>
        <w:tc>
          <w:tcPr>
            <w:tcW w:w="663" w:type="pct"/>
            <w:tcBorders>
              <w:top w:val="single" w:sz="4" w:space="0" w:color="auto"/>
              <w:left w:val="nil"/>
              <w:bottom w:val="single" w:sz="4" w:space="0" w:color="auto"/>
              <w:right w:val="nil"/>
            </w:tcBorders>
            <w:shd w:val="clear" w:color="auto" w:fill="auto"/>
            <w:hideMark/>
          </w:tcPr>
          <w:p w14:paraId="0788AF9F" w14:textId="5519A191" w:rsidR="004B2282" w:rsidRPr="00292E2D" w:rsidRDefault="001936CA" w:rsidP="00FC68A1">
            <w:pPr>
              <w:pStyle w:val="Tabletext"/>
              <w:jc w:val="right"/>
            </w:pPr>
            <w:r w:rsidRPr="00292E2D">
              <w:t>183.60</w:t>
            </w:r>
          </w:p>
        </w:tc>
      </w:tr>
      <w:tr w:rsidR="004B2282" w:rsidRPr="00292E2D" w14:paraId="44A448FF" w14:textId="77777777" w:rsidTr="00561DD9">
        <w:tc>
          <w:tcPr>
            <w:tcW w:w="694" w:type="pct"/>
            <w:tcBorders>
              <w:top w:val="single" w:sz="4" w:space="0" w:color="auto"/>
              <w:left w:val="nil"/>
              <w:bottom w:val="single" w:sz="4" w:space="0" w:color="auto"/>
              <w:right w:val="nil"/>
            </w:tcBorders>
            <w:shd w:val="clear" w:color="auto" w:fill="auto"/>
            <w:hideMark/>
          </w:tcPr>
          <w:p w14:paraId="46489A96" w14:textId="77777777" w:rsidR="004B2282" w:rsidRPr="00292E2D" w:rsidRDefault="004B2282" w:rsidP="00FC68A1">
            <w:pPr>
              <w:pStyle w:val="Tabletext"/>
            </w:pPr>
            <w:r w:rsidRPr="00292E2D">
              <w:t>41892</w:t>
            </w:r>
          </w:p>
        </w:tc>
        <w:tc>
          <w:tcPr>
            <w:tcW w:w="3643" w:type="pct"/>
            <w:tcBorders>
              <w:top w:val="single" w:sz="4" w:space="0" w:color="auto"/>
              <w:left w:val="nil"/>
              <w:bottom w:val="single" w:sz="4" w:space="0" w:color="auto"/>
              <w:right w:val="nil"/>
            </w:tcBorders>
            <w:shd w:val="clear" w:color="auto" w:fill="auto"/>
            <w:hideMark/>
          </w:tcPr>
          <w:p w14:paraId="6A5F359F" w14:textId="77777777" w:rsidR="004B2282" w:rsidRPr="00292E2D" w:rsidRDefault="004B2282" w:rsidP="00FC68A1">
            <w:pPr>
              <w:pStyle w:val="Tabletext"/>
            </w:pPr>
            <w:r w:rsidRPr="00292E2D">
              <w:t>Bronchoscopy with one or more endobronchial biopsies or other diagnostic or therapeutic procedures (Anaes.)</w:t>
            </w:r>
          </w:p>
        </w:tc>
        <w:tc>
          <w:tcPr>
            <w:tcW w:w="663" w:type="pct"/>
            <w:tcBorders>
              <w:top w:val="single" w:sz="4" w:space="0" w:color="auto"/>
              <w:left w:val="nil"/>
              <w:bottom w:val="single" w:sz="4" w:space="0" w:color="auto"/>
              <w:right w:val="nil"/>
            </w:tcBorders>
            <w:shd w:val="clear" w:color="auto" w:fill="auto"/>
            <w:hideMark/>
          </w:tcPr>
          <w:p w14:paraId="6198F964" w14:textId="53581243" w:rsidR="004B2282" w:rsidRPr="00292E2D" w:rsidRDefault="001936CA" w:rsidP="00FC68A1">
            <w:pPr>
              <w:pStyle w:val="Tabletext"/>
              <w:jc w:val="right"/>
            </w:pPr>
            <w:r w:rsidRPr="00292E2D">
              <w:t>242.40</w:t>
            </w:r>
          </w:p>
        </w:tc>
      </w:tr>
      <w:tr w:rsidR="004B2282" w:rsidRPr="00292E2D" w14:paraId="075B942E" w14:textId="77777777" w:rsidTr="00561DD9">
        <w:tc>
          <w:tcPr>
            <w:tcW w:w="694" w:type="pct"/>
            <w:tcBorders>
              <w:top w:val="single" w:sz="4" w:space="0" w:color="auto"/>
              <w:left w:val="nil"/>
              <w:bottom w:val="single" w:sz="4" w:space="0" w:color="auto"/>
              <w:right w:val="nil"/>
            </w:tcBorders>
            <w:shd w:val="clear" w:color="auto" w:fill="auto"/>
            <w:hideMark/>
          </w:tcPr>
          <w:p w14:paraId="6D91260A" w14:textId="77777777" w:rsidR="004B2282" w:rsidRPr="00292E2D" w:rsidRDefault="004B2282" w:rsidP="00FC68A1">
            <w:pPr>
              <w:pStyle w:val="Tabletext"/>
            </w:pPr>
            <w:r w:rsidRPr="00292E2D">
              <w:t>41895</w:t>
            </w:r>
          </w:p>
        </w:tc>
        <w:tc>
          <w:tcPr>
            <w:tcW w:w="3643" w:type="pct"/>
            <w:tcBorders>
              <w:top w:val="single" w:sz="4" w:space="0" w:color="auto"/>
              <w:left w:val="nil"/>
              <w:bottom w:val="single" w:sz="4" w:space="0" w:color="auto"/>
              <w:right w:val="nil"/>
            </w:tcBorders>
            <w:shd w:val="clear" w:color="auto" w:fill="auto"/>
            <w:hideMark/>
          </w:tcPr>
          <w:p w14:paraId="746D51CE" w14:textId="77777777" w:rsidR="004B2282" w:rsidRPr="00292E2D" w:rsidRDefault="004B2282" w:rsidP="00FC68A1">
            <w:pPr>
              <w:pStyle w:val="Tabletext"/>
            </w:pPr>
            <w:r w:rsidRPr="00292E2D">
              <w:t>Bronchus, removal of foreign body in (H) (Anaes.) (Assist.)</w:t>
            </w:r>
          </w:p>
        </w:tc>
        <w:tc>
          <w:tcPr>
            <w:tcW w:w="663" w:type="pct"/>
            <w:tcBorders>
              <w:top w:val="single" w:sz="4" w:space="0" w:color="auto"/>
              <w:left w:val="nil"/>
              <w:bottom w:val="single" w:sz="4" w:space="0" w:color="auto"/>
              <w:right w:val="nil"/>
            </w:tcBorders>
            <w:shd w:val="clear" w:color="auto" w:fill="auto"/>
            <w:hideMark/>
          </w:tcPr>
          <w:p w14:paraId="20E83590" w14:textId="74C18554" w:rsidR="004B2282" w:rsidRPr="00292E2D" w:rsidRDefault="001936CA" w:rsidP="00FC68A1">
            <w:pPr>
              <w:pStyle w:val="Tabletext"/>
              <w:jc w:val="right"/>
            </w:pPr>
            <w:r w:rsidRPr="00292E2D">
              <w:t>379.25</w:t>
            </w:r>
          </w:p>
        </w:tc>
      </w:tr>
      <w:tr w:rsidR="004B2282" w:rsidRPr="00292E2D" w14:paraId="53D821B3" w14:textId="77777777" w:rsidTr="00561DD9">
        <w:tc>
          <w:tcPr>
            <w:tcW w:w="694" w:type="pct"/>
            <w:tcBorders>
              <w:top w:val="single" w:sz="4" w:space="0" w:color="auto"/>
              <w:left w:val="nil"/>
              <w:bottom w:val="single" w:sz="4" w:space="0" w:color="auto"/>
              <w:right w:val="nil"/>
            </w:tcBorders>
            <w:shd w:val="clear" w:color="auto" w:fill="auto"/>
            <w:hideMark/>
          </w:tcPr>
          <w:p w14:paraId="5F506B65" w14:textId="77777777" w:rsidR="004B2282" w:rsidRPr="00292E2D" w:rsidRDefault="004B2282" w:rsidP="00FC68A1">
            <w:pPr>
              <w:pStyle w:val="Tabletext"/>
            </w:pPr>
            <w:r w:rsidRPr="00292E2D">
              <w:t>41898</w:t>
            </w:r>
          </w:p>
        </w:tc>
        <w:tc>
          <w:tcPr>
            <w:tcW w:w="3643" w:type="pct"/>
            <w:tcBorders>
              <w:top w:val="single" w:sz="4" w:space="0" w:color="auto"/>
              <w:left w:val="nil"/>
              <w:bottom w:val="single" w:sz="4" w:space="0" w:color="auto"/>
              <w:right w:val="nil"/>
            </w:tcBorders>
            <w:shd w:val="clear" w:color="auto" w:fill="auto"/>
            <w:hideMark/>
          </w:tcPr>
          <w:p w14:paraId="2B34F4DC" w14:textId="098155AD" w:rsidR="004B2282" w:rsidRPr="00292E2D" w:rsidRDefault="004B2282" w:rsidP="00FC68A1">
            <w:pPr>
              <w:pStyle w:val="Tabletext"/>
            </w:pPr>
            <w:r w:rsidRPr="00292E2D">
              <w:t>Fibreoptic bronchoscopy with one or more transbronchial lung biopsies, with or without bronchial or broncho</w:t>
            </w:r>
            <w:r w:rsidR="00DE7744">
              <w:noBreakHyphen/>
            </w:r>
            <w:r w:rsidRPr="00292E2D">
              <w:t>alveolar lavage, with or without the use of interventional imaging (Anaes.) (Assist.)</w:t>
            </w:r>
          </w:p>
        </w:tc>
        <w:tc>
          <w:tcPr>
            <w:tcW w:w="663" w:type="pct"/>
            <w:tcBorders>
              <w:top w:val="single" w:sz="4" w:space="0" w:color="auto"/>
              <w:left w:val="nil"/>
              <w:bottom w:val="single" w:sz="4" w:space="0" w:color="auto"/>
              <w:right w:val="nil"/>
            </w:tcBorders>
            <w:shd w:val="clear" w:color="auto" w:fill="auto"/>
            <w:hideMark/>
          </w:tcPr>
          <w:p w14:paraId="29A2565E" w14:textId="3F24E46C" w:rsidR="004B2282" w:rsidRPr="00292E2D" w:rsidRDefault="001936CA" w:rsidP="00FC68A1">
            <w:pPr>
              <w:pStyle w:val="Tabletext"/>
              <w:jc w:val="right"/>
            </w:pPr>
            <w:r w:rsidRPr="00292E2D">
              <w:t>264.95</w:t>
            </w:r>
          </w:p>
        </w:tc>
      </w:tr>
      <w:tr w:rsidR="004B2282" w:rsidRPr="00292E2D" w14:paraId="4568ACBC" w14:textId="77777777" w:rsidTr="00561DD9">
        <w:tc>
          <w:tcPr>
            <w:tcW w:w="694" w:type="pct"/>
            <w:tcBorders>
              <w:top w:val="single" w:sz="4" w:space="0" w:color="auto"/>
              <w:left w:val="nil"/>
              <w:bottom w:val="single" w:sz="4" w:space="0" w:color="auto"/>
              <w:right w:val="nil"/>
            </w:tcBorders>
            <w:shd w:val="clear" w:color="auto" w:fill="auto"/>
            <w:hideMark/>
          </w:tcPr>
          <w:p w14:paraId="2591A9CB" w14:textId="77777777" w:rsidR="004B2282" w:rsidRPr="00292E2D" w:rsidRDefault="004B2282" w:rsidP="00FC68A1">
            <w:pPr>
              <w:pStyle w:val="Tabletext"/>
            </w:pPr>
            <w:r w:rsidRPr="00292E2D">
              <w:t>41901</w:t>
            </w:r>
          </w:p>
        </w:tc>
        <w:tc>
          <w:tcPr>
            <w:tcW w:w="3643" w:type="pct"/>
            <w:tcBorders>
              <w:top w:val="single" w:sz="4" w:space="0" w:color="auto"/>
              <w:left w:val="nil"/>
              <w:bottom w:val="single" w:sz="4" w:space="0" w:color="auto"/>
              <w:right w:val="nil"/>
            </w:tcBorders>
            <w:shd w:val="clear" w:color="auto" w:fill="auto"/>
            <w:hideMark/>
          </w:tcPr>
          <w:p w14:paraId="602B9B73" w14:textId="77777777" w:rsidR="004B2282" w:rsidRPr="00292E2D" w:rsidRDefault="004B2282" w:rsidP="00FC68A1">
            <w:pPr>
              <w:pStyle w:val="Tabletext"/>
            </w:pPr>
            <w:r w:rsidRPr="00292E2D">
              <w:t>Endoscopic laser resection of endobronchial tumours for relief of obstruction including any associated endoscopic procedures (H) (Anaes.) (Assist.)</w:t>
            </w:r>
          </w:p>
        </w:tc>
        <w:tc>
          <w:tcPr>
            <w:tcW w:w="663" w:type="pct"/>
            <w:tcBorders>
              <w:top w:val="single" w:sz="4" w:space="0" w:color="auto"/>
              <w:left w:val="nil"/>
              <w:bottom w:val="single" w:sz="4" w:space="0" w:color="auto"/>
              <w:right w:val="nil"/>
            </w:tcBorders>
            <w:shd w:val="clear" w:color="auto" w:fill="auto"/>
            <w:hideMark/>
          </w:tcPr>
          <w:p w14:paraId="03F7684B" w14:textId="055BD549" w:rsidR="004B2282" w:rsidRPr="00292E2D" w:rsidRDefault="001936CA" w:rsidP="00FC68A1">
            <w:pPr>
              <w:pStyle w:val="Tabletext"/>
              <w:jc w:val="right"/>
            </w:pPr>
            <w:r w:rsidRPr="00292E2D">
              <w:t>623.15</w:t>
            </w:r>
          </w:p>
        </w:tc>
      </w:tr>
      <w:tr w:rsidR="004B2282" w:rsidRPr="00292E2D" w14:paraId="143EF1B2" w14:textId="77777777" w:rsidTr="00561DD9">
        <w:tc>
          <w:tcPr>
            <w:tcW w:w="694" w:type="pct"/>
            <w:tcBorders>
              <w:top w:val="single" w:sz="4" w:space="0" w:color="auto"/>
              <w:left w:val="nil"/>
              <w:bottom w:val="single" w:sz="4" w:space="0" w:color="auto"/>
              <w:right w:val="nil"/>
            </w:tcBorders>
            <w:shd w:val="clear" w:color="auto" w:fill="auto"/>
            <w:hideMark/>
          </w:tcPr>
          <w:p w14:paraId="5BB77792" w14:textId="77777777" w:rsidR="004B2282" w:rsidRPr="00292E2D" w:rsidRDefault="004B2282" w:rsidP="00FC68A1">
            <w:pPr>
              <w:pStyle w:val="Tabletext"/>
            </w:pPr>
            <w:r w:rsidRPr="00292E2D">
              <w:t>41904</w:t>
            </w:r>
          </w:p>
        </w:tc>
        <w:tc>
          <w:tcPr>
            <w:tcW w:w="3643" w:type="pct"/>
            <w:tcBorders>
              <w:top w:val="single" w:sz="4" w:space="0" w:color="auto"/>
              <w:left w:val="nil"/>
              <w:bottom w:val="single" w:sz="4" w:space="0" w:color="auto"/>
              <w:right w:val="nil"/>
            </w:tcBorders>
            <w:shd w:val="clear" w:color="auto" w:fill="auto"/>
            <w:hideMark/>
          </w:tcPr>
          <w:p w14:paraId="2872FCA0" w14:textId="77777777" w:rsidR="004B2282" w:rsidRPr="00292E2D" w:rsidRDefault="004B2282" w:rsidP="00FC68A1">
            <w:pPr>
              <w:pStyle w:val="Tabletext"/>
            </w:pPr>
            <w:r w:rsidRPr="00292E2D">
              <w:t>Bronchoscopy with dilatation of tracheal stricture (Anaes.)</w:t>
            </w:r>
          </w:p>
        </w:tc>
        <w:tc>
          <w:tcPr>
            <w:tcW w:w="663" w:type="pct"/>
            <w:tcBorders>
              <w:top w:val="single" w:sz="4" w:space="0" w:color="auto"/>
              <w:left w:val="nil"/>
              <w:bottom w:val="single" w:sz="4" w:space="0" w:color="auto"/>
              <w:right w:val="nil"/>
            </w:tcBorders>
            <w:shd w:val="clear" w:color="auto" w:fill="auto"/>
            <w:hideMark/>
          </w:tcPr>
          <w:p w14:paraId="5E523EC5" w14:textId="2F120107" w:rsidR="004B2282" w:rsidRPr="00292E2D" w:rsidRDefault="001936CA" w:rsidP="00FC68A1">
            <w:pPr>
              <w:pStyle w:val="Tabletext"/>
              <w:jc w:val="right"/>
            </w:pPr>
            <w:r w:rsidRPr="00292E2D">
              <w:t>254.20</w:t>
            </w:r>
          </w:p>
        </w:tc>
      </w:tr>
      <w:tr w:rsidR="004B2282" w:rsidRPr="00292E2D" w14:paraId="5604691F" w14:textId="77777777" w:rsidTr="00561DD9">
        <w:tc>
          <w:tcPr>
            <w:tcW w:w="694" w:type="pct"/>
            <w:tcBorders>
              <w:top w:val="single" w:sz="4" w:space="0" w:color="auto"/>
              <w:left w:val="nil"/>
              <w:bottom w:val="single" w:sz="4" w:space="0" w:color="auto"/>
              <w:right w:val="nil"/>
            </w:tcBorders>
            <w:shd w:val="clear" w:color="auto" w:fill="auto"/>
            <w:hideMark/>
          </w:tcPr>
          <w:p w14:paraId="4DCB033E" w14:textId="77777777" w:rsidR="004B2282" w:rsidRPr="00292E2D" w:rsidRDefault="004B2282" w:rsidP="00FC68A1">
            <w:pPr>
              <w:pStyle w:val="Tabletext"/>
            </w:pPr>
            <w:r w:rsidRPr="00292E2D">
              <w:t>41905</w:t>
            </w:r>
          </w:p>
        </w:tc>
        <w:tc>
          <w:tcPr>
            <w:tcW w:w="3643" w:type="pct"/>
            <w:tcBorders>
              <w:top w:val="single" w:sz="4" w:space="0" w:color="auto"/>
              <w:left w:val="nil"/>
              <w:bottom w:val="single" w:sz="4" w:space="0" w:color="auto"/>
              <w:right w:val="nil"/>
            </w:tcBorders>
            <w:shd w:val="clear" w:color="auto" w:fill="auto"/>
            <w:hideMark/>
          </w:tcPr>
          <w:p w14:paraId="0048499A" w14:textId="77777777" w:rsidR="004B2282" w:rsidRPr="00292E2D" w:rsidRDefault="004B2282" w:rsidP="00FC68A1">
            <w:pPr>
              <w:pStyle w:val="Tabletext"/>
            </w:pPr>
            <w:r w:rsidRPr="00292E2D">
              <w:t>Trachea or bronchus, dilatation of stricture and endoscopic insertion of stent (H) (Anaes.) (Assist.)</w:t>
            </w:r>
          </w:p>
        </w:tc>
        <w:tc>
          <w:tcPr>
            <w:tcW w:w="663" w:type="pct"/>
            <w:tcBorders>
              <w:top w:val="single" w:sz="4" w:space="0" w:color="auto"/>
              <w:left w:val="nil"/>
              <w:bottom w:val="single" w:sz="4" w:space="0" w:color="auto"/>
              <w:right w:val="nil"/>
            </w:tcBorders>
            <w:shd w:val="clear" w:color="auto" w:fill="auto"/>
            <w:hideMark/>
          </w:tcPr>
          <w:p w14:paraId="703C57E2" w14:textId="60BE2329" w:rsidR="004B2282" w:rsidRPr="00292E2D" w:rsidRDefault="001936CA" w:rsidP="00FC68A1">
            <w:pPr>
              <w:pStyle w:val="Tabletext"/>
              <w:jc w:val="right"/>
            </w:pPr>
            <w:r w:rsidRPr="00292E2D">
              <w:t>467.50</w:t>
            </w:r>
          </w:p>
        </w:tc>
      </w:tr>
      <w:tr w:rsidR="004B2282" w:rsidRPr="00292E2D" w14:paraId="2C5C8FD0" w14:textId="77777777" w:rsidTr="00561DD9">
        <w:tc>
          <w:tcPr>
            <w:tcW w:w="694" w:type="pct"/>
            <w:tcBorders>
              <w:top w:val="single" w:sz="4" w:space="0" w:color="auto"/>
              <w:left w:val="nil"/>
              <w:bottom w:val="single" w:sz="4" w:space="0" w:color="auto"/>
              <w:right w:val="nil"/>
            </w:tcBorders>
            <w:shd w:val="clear" w:color="auto" w:fill="auto"/>
            <w:hideMark/>
          </w:tcPr>
          <w:p w14:paraId="0241A168" w14:textId="77777777" w:rsidR="004B2282" w:rsidRPr="00292E2D" w:rsidRDefault="004B2282" w:rsidP="00FC68A1">
            <w:pPr>
              <w:pStyle w:val="Tabletext"/>
            </w:pPr>
            <w:r w:rsidRPr="00292E2D">
              <w:t>41907</w:t>
            </w:r>
          </w:p>
        </w:tc>
        <w:tc>
          <w:tcPr>
            <w:tcW w:w="3643" w:type="pct"/>
            <w:tcBorders>
              <w:top w:val="single" w:sz="4" w:space="0" w:color="auto"/>
              <w:left w:val="nil"/>
              <w:bottom w:val="single" w:sz="4" w:space="0" w:color="auto"/>
              <w:right w:val="nil"/>
            </w:tcBorders>
            <w:shd w:val="clear" w:color="auto" w:fill="auto"/>
            <w:hideMark/>
          </w:tcPr>
          <w:p w14:paraId="2AD9CFC6" w14:textId="77777777" w:rsidR="004B2282" w:rsidRPr="00292E2D" w:rsidRDefault="004B2282" w:rsidP="00FC68A1">
            <w:pPr>
              <w:pStyle w:val="Tabletext"/>
            </w:pPr>
            <w:r w:rsidRPr="00292E2D">
              <w:t>Nasal septum button, insertion of (Anaes.)</w:t>
            </w:r>
          </w:p>
        </w:tc>
        <w:tc>
          <w:tcPr>
            <w:tcW w:w="663" w:type="pct"/>
            <w:tcBorders>
              <w:top w:val="single" w:sz="4" w:space="0" w:color="auto"/>
              <w:left w:val="nil"/>
              <w:bottom w:val="single" w:sz="4" w:space="0" w:color="auto"/>
              <w:right w:val="nil"/>
            </w:tcBorders>
            <w:shd w:val="clear" w:color="auto" w:fill="auto"/>
            <w:hideMark/>
          </w:tcPr>
          <w:p w14:paraId="0104B33B" w14:textId="7957CFE1" w:rsidR="004B2282" w:rsidRPr="00292E2D" w:rsidRDefault="001936CA" w:rsidP="00FC68A1">
            <w:pPr>
              <w:pStyle w:val="Tabletext"/>
              <w:jc w:val="right"/>
            </w:pPr>
            <w:r w:rsidRPr="00292E2D">
              <w:t>126.65</w:t>
            </w:r>
          </w:p>
        </w:tc>
      </w:tr>
      <w:tr w:rsidR="004B2282" w:rsidRPr="00292E2D" w14:paraId="05E16C9E" w14:textId="77777777" w:rsidTr="00561DD9">
        <w:tc>
          <w:tcPr>
            <w:tcW w:w="694" w:type="pct"/>
            <w:tcBorders>
              <w:top w:val="single" w:sz="4" w:space="0" w:color="auto"/>
              <w:left w:val="nil"/>
              <w:bottom w:val="single" w:sz="4" w:space="0" w:color="auto"/>
              <w:right w:val="nil"/>
            </w:tcBorders>
            <w:shd w:val="clear" w:color="auto" w:fill="auto"/>
            <w:hideMark/>
          </w:tcPr>
          <w:p w14:paraId="7605ECF0" w14:textId="77777777" w:rsidR="004B2282" w:rsidRPr="00292E2D" w:rsidRDefault="004B2282" w:rsidP="00FC68A1">
            <w:pPr>
              <w:pStyle w:val="Tabletext"/>
            </w:pPr>
            <w:r w:rsidRPr="00292E2D">
              <w:t>41910</w:t>
            </w:r>
          </w:p>
        </w:tc>
        <w:tc>
          <w:tcPr>
            <w:tcW w:w="3643" w:type="pct"/>
            <w:tcBorders>
              <w:top w:val="single" w:sz="4" w:space="0" w:color="auto"/>
              <w:left w:val="nil"/>
              <w:bottom w:val="single" w:sz="4" w:space="0" w:color="auto"/>
              <w:right w:val="nil"/>
            </w:tcBorders>
            <w:shd w:val="clear" w:color="auto" w:fill="auto"/>
            <w:hideMark/>
          </w:tcPr>
          <w:p w14:paraId="5C5F9860" w14:textId="77777777" w:rsidR="004B2282" w:rsidRPr="00292E2D" w:rsidRDefault="004B2282" w:rsidP="00FC68A1">
            <w:pPr>
              <w:pStyle w:val="Tabletext"/>
            </w:pPr>
            <w:r w:rsidRPr="00292E2D">
              <w:t>Duct of major salivary gland, transposition of (H) (Anaes.) (Assist.)</w:t>
            </w:r>
          </w:p>
        </w:tc>
        <w:tc>
          <w:tcPr>
            <w:tcW w:w="663" w:type="pct"/>
            <w:tcBorders>
              <w:top w:val="single" w:sz="4" w:space="0" w:color="auto"/>
              <w:left w:val="nil"/>
              <w:bottom w:val="single" w:sz="4" w:space="0" w:color="auto"/>
              <w:right w:val="nil"/>
            </w:tcBorders>
            <w:shd w:val="clear" w:color="auto" w:fill="auto"/>
            <w:hideMark/>
          </w:tcPr>
          <w:p w14:paraId="5A6593BC" w14:textId="38CEF1D6" w:rsidR="004B2282" w:rsidRPr="00292E2D" w:rsidRDefault="001936CA" w:rsidP="00FC68A1">
            <w:pPr>
              <w:pStyle w:val="Tabletext"/>
              <w:jc w:val="right"/>
            </w:pPr>
            <w:r w:rsidRPr="00292E2D">
              <w:t>402.45</w:t>
            </w:r>
          </w:p>
        </w:tc>
      </w:tr>
      <w:tr w:rsidR="004B2282" w:rsidRPr="00292E2D" w14:paraId="79962F1E"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34108A4B" w14:textId="77777777" w:rsidR="004B2282" w:rsidRPr="00292E2D" w:rsidRDefault="004B2282" w:rsidP="00FC68A1">
            <w:pPr>
              <w:pStyle w:val="TableHeading"/>
            </w:pPr>
            <w:r w:rsidRPr="00292E2D">
              <w:t>Subgroup 9—Ophthalmology</w:t>
            </w:r>
          </w:p>
        </w:tc>
      </w:tr>
      <w:tr w:rsidR="004B2282" w:rsidRPr="00292E2D" w14:paraId="0F67497A" w14:textId="77777777" w:rsidTr="00561DD9">
        <w:tc>
          <w:tcPr>
            <w:tcW w:w="694" w:type="pct"/>
            <w:tcBorders>
              <w:top w:val="single" w:sz="4" w:space="0" w:color="auto"/>
              <w:left w:val="nil"/>
              <w:bottom w:val="single" w:sz="4" w:space="0" w:color="auto"/>
              <w:right w:val="nil"/>
            </w:tcBorders>
            <w:shd w:val="clear" w:color="auto" w:fill="auto"/>
            <w:hideMark/>
          </w:tcPr>
          <w:p w14:paraId="119A83DE" w14:textId="77777777" w:rsidR="004B2282" w:rsidRPr="00292E2D" w:rsidRDefault="004B2282" w:rsidP="00FC68A1">
            <w:pPr>
              <w:pStyle w:val="Tabletext"/>
              <w:rPr>
                <w:snapToGrid w:val="0"/>
              </w:rPr>
            </w:pPr>
            <w:r w:rsidRPr="00292E2D">
              <w:rPr>
                <w:snapToGrid w:val="0"/>
              </w:rPr>
              <w:t>42503</w:t>
            </w:r>
          </w:p>
        </w:tc>
        <w:tc>
          <w:tcPr>
            <w:tcW w:w="3643" w:type="pct"/>
            <w:tcBorders>
              <w:top w:val="single" w:sz="4" w:space="0" w:color="auto"/>
              <w:left w:val="nil"/>
              <w:bottom w:val="single" w:sz="4" w:space="0" w:color="auto"/>
              <w:right w:val="nil"/>
            </w:tcBorders>
            <w:shd w:val="clear" w:color="auto" w:fill="auto"/>
            <w:hideMark/>
          </w:tcPr>
          <w:p w14:paraId="6FC199C3" w14:textId="77777777" w:rsidR="004B2282" w:rsidRPr="00292E2D" w:rsidRDefault="004B2282" w:rsidP="00FC68A1">
            <w:pPr>
              <w:pStyle w:val="Tabletext"/>
              <w:rPr>
                <w:snapToGrid w:val="0"/>
              </w:rPr>
            </w:pPr>
            <w:r w:rsidRPr="00292E2D">
              <w:rPr>
                <w:snapToGrid w:val="0"/>
              </w:rPr>
              <w:t>Ophthalmological examination under general anaesthesia, other than a service associated with a service to which another item in this Group applies (H) (Anaes.)</w:t>
            </w:r>
          </w:p>
        </w:tc>
        <w:tc>
          <w:tcPr>
            <w:tcW w:w="663" w:type="pct"/>
            <w:tcBorders>
              <w:top w:val="single" w:sz="4" w:space="0" w:color="auto"/>
              <w:left w:val="nil"/>
              <w:bottom w:val="single" w:sz="4" w:space="0" w:color="auto"/>
              <w:right w:val="nil"/>
            </w:tcBorders>
            <w:shd w:val="clear" w:color="auto" w:fill="auto"/>
            <w:hideMark/>
          </w:tcPr>
          <w:p w14:paraId="7134BDEE" w14:textId="76206566" w:rsidR="004B2282" w:rsidRPr="00292E2D" w:rsidRDefault="001936CA" w:rsidP="00FC68A1">
            <w:pPr>
              <w:pStyle w:val="Tabletext"/>
              <w:jc w:val="right"/>
            </w:pPr>
            <w:r w:rsidRPr="00292E2D">
              <w:t>105.70</w:t>
            </w:r>
          </w:p>
        </w:tc>
      </w:tr>
      <w:tr w:rsidR="004B2282" w:rsidRPr="00292E2D" w14:paraId="759681D2" w14:textId="77777777" w:rsidTr="00561DD9">
        <w:tc>
          <w:tcPr>
            <w:tcW w:w="694" w:type="pct"/>
            <w:tcBorders>
              <w:top w:val="single" w:sz="4" w:space="0" w:color="auto"/>
              <w:left w:val="nil"/>
              <w:bottom w:val="single" w:sz="4" w:space="0" w:color="auto"/>
              <w:right w:val="nil"/>
            </w:tcBorders>
            <w:shd w:val="clear" w:color="auto" w:fill="auto"/>
          </w:tcPr>
          <w:p w14:paraId="087A8419" w14:textId="77777777" w:rsidR="004B2282" w:rsidRPr="00292E2D" w:rsidRDefault="004B2282" w:rsidP="00FC68A1">
            <w:pPr>
              <w:pStyle w:val="Tabletext"/>
            </w:pPr>
            <w:r w:rsidRPr="00292E2D">
              <w:t>42504</w:t>
            </w:r>
          </w:p>
        </w:tc>
        <w:tc>
          <w:tcPr>
            <w:tcW w:w="3643" w:type="pct"/>
            <w:tcBorders>
              <w:top w:val="single" w:sz="4" w:space="0" w:color="auto"/>
              <w:left w:val="nil"/>
              <w:bottom w:val="single" w:sz="4" w:space="0" w:color="auto"/>
              <w:right w:val="nil"/>
            </w:tcBorders>
            <w:shd w:val="clear" w:color="auto" w:fill="auto"/>
          </w:tcPr>
          <w:p w14:paraId="5F2A5E17" w14:textId="11CF1796" w:rsidR="004B2282" w:rsidRPr="00292E2D" w:rsidRDefault="004B2282" w:rsidP="00FC68A1">
            <w:pPr>
              <w:pStyle w:val="Tabletext"/>
            </w:pPr>
            <w:r w:rsidRPr="00292E2D">
              <w:t>Glaucoma, implantation of a micro</w:t>
            </w:r>
            <w:r w:rsidR="00DE7744">
              <w:noBreakHyphen/>
            </w:r>
            <w:r w:rsidRPr="00292E2D">
              <w:t>bypass surgery stent system into the trabecular meshwork, if:</w:t>
            </w:r>
          </w:p>
          <w:p w14:paraId="77687C3B" w14:textId="77777777" w:rsidR="004B2282" w:rsidRPr="00292E2D" w:rsidRDefault="004B2282" w:rsidP="00FC68A1">
            <w:pPr>
              <w:pStyle w:val="Tablea"/>
            </w:pPr>
            <w:r w:rsidRPr="00292E2D">
              <w:t>(a) conservative therapies have failed, are likely to fail, or are contraindicated; and</w:t>
            </w:r>
          </w:p>
          <w:p w14:paraId="7E72E881" w14:textId="38132594" w:rsidR="004B2282" w:rsidRPr="00292E2D" w:rsidRDefault="004B2282" w:rsidP="00FC68A1">
            <w:pPr>
              <w:pStyle w:val="Tablea"/>
            </w:pPr>
            <w:r w:rsidRPr="00292E2D">
              <w:t>(b) the service is performed by a specialist with training that is recognised by the Conjoint Committee for the Recognition of Training in Micro</w:t>
            </w:r>
            <w:r w:rsidR="00DE7744">
              <w:noBreakHyphen/>
            </w:r>
            <w:r w:rsidRPr="00292E2D">
              <w:t>Bypass Glaucoma Surgery (Anaes.)</w:t>
            </w:r>
          </w:p>
        </w:tc>
        <w:tc>
          <w:tcPr>
            <w:tcW w:w="663" w:type="pct"/>
            <w:tcBorders>
              <w:top w:val="single" w:sz="4" w:space="0" w:color="auto"/>
              <w:left w:val="nil"/>
              <w:bottom w:val="single" w:sz="4" w:space="0" w:color="auto"/>
              <w:right w:val="nil"/>
            </w:tcBorders>
            <w:shd w:val="clear" w:color="auto" w:fill="auto"/>
          </w:tcPr>
          <w:p w14:paraId="194E8D7C" w14:textId="53DEDEE8" w:rsidR="004B2282" w:rsidRPr="00292E2D" w:rsidRDefault="001936CA" w:rsidP="00FC68A1">
            <w:pPr>
              <w:pStyle w:val="Tabletext"/>
              <w:jc w:val="right"/>
            </w:pPr>
            <w:r w:rsidRPr="00292E2D">
              <w:t>310.15</w:t>
            </w:r>
          </w:p>
        </w:tc>
      </w:tr>
      <w:tr w:rsidR="004B2282" w:rsidRPr="00292E2D" w14:paraId="2921285B" w14:textId="77777777" w:rsidTr="00561DD9">
        <w:tc>
          <w:tcPr>
            <w:tcW w:w="694" w:type="pct"/>
            <w:tcBorders>
              <w:top w:val="single" w:sz="4" w:space="0" w:color="auto"/>
              <w:left w:val="nil"/>
              <w:bottom w:val="single" w:sz="4" w:space="0" w:color="auto"/>
              <w:right w:val="nil"/>
            </w:tcBorders>
            <w:shd w:val="clear" w:color="auto" w:fill="auto"/>
          </w:tcPr>
          <w:p w14:paraId="29FF42D6" w14:textId="77777777" w:rsidR="004B2282" w:rsidRPr="00292E2D" w:rsidRDefault="004B2282" w:rsidP="00FC68A1">
            <w:pPr>
              <w:pStyle w:val="Tabletext"/>
            </w:pPr>
            <w:r w:rsidRPr="00292E2D">
              <w:t>42505</w:t>
            </w:r>
          </w:p>
        </w:tc>
        <w:tc>
          <w:tcPr>
            <w:tcW w:w="3643" w:type="pct"/>
            <w:tcBorders>
              <w:top w:val="single" w:sz="4" w:space="0" w:color="auto"/>
              <w:left w:val="nil"/>
              <w:bottom w:val="single" w:sz="4" w:space="0" w:color="auto"/>
              <w:right w:val="nil"/>
            </w:tcBorders>
            <w:shd w:val="clear" w:color="auto" w:fill="auto"/>
          </w:tcPr>
          <w:p w14:paraId="40B3D4CC" w14:textId="069139FD" w:rsidR="004B2282" w:rsidRPr="00292E2D" w:rsidRDefault="004B2282" w:rsidP="00FC68A1">
            <w:pPr>
              <w:pStyle w:val="Tabletext"/>
            </w:pPr>
            <w:r w:rsidRPr="00292E2D">
              <w:t>Complete removal from the eye of a trans</w:t>
            </w:r>
            <w:r w:rsidR="00DE7744">
              <w:noBreakHyphen/>
            </w:r>
            <w:r w:rsidRPr="00292E2D">
              <w:t>trabecular drainage device or devices, with or without replacement, following device</w:t>
            </w:r>
            <w:r w:rsidR="00DE7744">
              <w:noBreakHyphen/>
            </w:r>
            <w:r w:rsidRPr="00292E2D">
              <w:t>related medical complications necessitating complete removal (Anaes.)</w:t>
            </w:r>
          </w:p>
        </w:tc>
        <w:tc>
          <w:tcPr>
            <w:tcW w:w="663" w:type="pct"/>
            <w:tcBorders>
              <w:top w:val="single" w:sz="4" w:space="0" w:color="auto"/>
              <w:left w:val="nil"/>
              <w:bottom w:val="single" w:sz="4" w:space="0" w:color="auto"/>
              <w:right w:val="nil"/>
            </w:tcBorders>
            <w:shd w:val="clear" w:color="auto" w:fill="auto"/>
          </w:tcPr>
          <w:p w14:paraId="4DF773C5" w14:textId="281A5701" w:rsidR="004B2282" w:rsidRPr="00292E2D" w:rsidRDefault="001936CA" w:rsidP="00FC68A1">
            <w:pPr>
              <w:pStyle w:val="Tabletext"/>
              <w:jc w:val="right"/>
            </w:pPr>
            <w:r w:rsidRPr="00292E2D">
              <w:t>310.15</w:t>
            </w:r>
          </w:p>
        </w:tc>
      </w:tr>
      <w:tr w:rsidR="004B2282" w:rsidRPr="00292E2D" w14:paraId="78314124" w14:textId="77777777" w:rsidTr="00561DD9">
        <w:tc>
          <w:tcPr>
            <w:tcW w:w="694" w:type="pct"/>
            <w:tcBorders>
              <w:top w:val="single" w:sz="4" w:space="0" w:color="auto"/>
              <w:left w:val="nil"/>
              <w:bottom w:val="single" w:sz="4" w:space="0" w:color="auto"/>
              <w:right w:val="nil"/>
            </w:tcBorders>
            <w:shd w:val="clear" w:color="auto" w:fill="auto"/>
            <w:hideMark/>
          </w:tcPr>
          <w:p w14:paraId="7815F216" w14:textId="77777777" w:rsidR="004B2282" w:rsidRPr="00292E2D" w:rsidRDefault="004B2282" w:rsidP="00FC68A1">
            <w:pPr>
              <w:pStyle w:val="Tabletext"/>
            </w:pPr>
            <w:r w:rsidRPr="00292E2D">
              <w:t>42506</w:t>
            </w:r>
          </w:p>
        </w:tc>
        <w:tc>
          <w:tcPr>
            <w:tcW w:w="3643" w:type="pct"/>
            <w:tcBorders>
              <w:top w:val="single" w:sz="4" w:space="0" w:color="auto"/>
              <w:left w:val="nil"/>
              <w:bottom w:val="single" w:sz="4" w:space="0" w:color="auto"/>
              <w:right w:val="nil"/>
            </w:tcBorders>
            <w:shd w:val="clear" w:color="auto" w:fill="auto"/>
            <w:hideMark/>
          </w:tcPr>
          <w:p w14:paraId="7CF53DAF" w14:textId="77777777" w:rsidR="004B2282" w:rsidRPr="00292E2D" w:rsidRDefault="004B2282" w:rsidP="00FC68A1">
            <w:pPr>
              <w:pStyle w:val="Tabletext"/>
            </w:pPr>
            <w:r w:rsidRPr="00292E2D">
              <w:t>Eye, enucleation of, with or without sphere implant (Anaes.) (Assist.)</w:t>
            </w:r>
          </w:p>
        </w:tc>
        <w:tc>
          <w:tcPr>
            <w:tcW w:w="663" w:type="pct"/>
            <w:tcBorders>
              <w:top w:val="single" w:sz="4" w:space="0" w:color="auto"/>
              <w:left w:val="nil"/>
              <w:bottom w:val="single" w:sz="4" w:space="0" w:color="auto"/>
              <w:right w:val="nil"/>
            </w:tcBorders>
            <w:shd w:val="clear" w:color="auto" w:fill="auto"/>
            <w:hideMark/>
          </w:tcPr>
          <w:p w14:paraId="674C60FA" w14:textId="15888A59" w:rsidR="004B2282" w:rsidRPr="00292E2D" w:rsidRDefault="001936CA" w:rsidP="00FC68A1">
            <w:pPr>
              <w:pStyle w:val="Tabletext"/>
              <w:jc w:val="right"/>
            </w:pPr>
            <w:r w:rsidRPr="00292E2D">
              <w:t>496.30</w:t>
            </w:r>
          </w:p>
        </w:tc>
      </w:tr>
      <w:tr w:rsidR="004B2282" w:rsidRPr="00292E2D" w14:paraId="5B76F0A1" w14:textId="77777777" w:rsidTr="00561DD9">
        <w:tc>
          <w:tcPr>
            <w:tcW w:w="694" w:type="pct"/>
            <w:tcBorders>
              <w:top w:val="single" w:sz="4" w:space="0" w:color="auto"/>
              <w:left w:val="nil"/>
              <w:bottom w:val="single" w:sz="4" w:space="0" w:color="auto"/>
              <w:right w:val="nil"/>
            </w:tcBorders>
            <w:shd w:val="clear" w:color="auto" w:fill="auto"/>
            <w:hideMark/>
          </w:tcPr>
          <w:p w14:paraId="149CF89E" w14:textId="77777777" w:rsidR="004B2282" w:rsidRPr="00292E2D" w:rsidRDefault="004B2282" w:rsidP="00FC68A1">
            <w:pPr>
              <w:pStyle w:val="Tabletext"/>
            </w:pPr>
            <w:r w:rsidRPr="00292E2D">
              <w:t>42509</w:t>
            </w:r>
          </w:p>
        </w:tc>
        <w:tc>
          <w:tcPr>
            <w:tcW w:w="3643" w:type="pct"/>
            <w:tcBorders>
              <w:top w:val="single" w:sz="4" w:space="0" w:color="auto"/>
              <w:left w:val="nil"/>
              <w:bottom w:val="single" w:sz="4" w:space="0" w:color="auto"/>
              <w:right w:val="nil"/>
            </w:tcBorders>
            <w:shd w:val="clear" w:color="auto" w:fill="auto"/>
            <w:hideMark/>
          </w:tcPr>
          <w:p w14:paraId="64FA86A9" w14:textId="77777777" w:rsidR="004B2282" w:rsidRPr="00292E2D" w:rsidRDefault="004B2282" w:rsidP="00FC68A1">
            <w:pPr>
              <w:pStyle w:val="Tabletext"/>
            </w:pPr>
            <w:r w:rsidRPr="00292E2D">
              <w:t>Eye, enucleation of, with insertion of integrated implant (H) (Anaes.) (Assist.)</w:t>
            </w:r>
          </w:p>
        </w:tc>
        <w:tc>
          <w:tcPr>
            <w:tcW w:w="663" w:type="pct"/>
            <w:tcBorders>
              <w:top w:val="single" w:sz="4" w:space="0" w:color="auto"/>
              <w:left w:val="nil"/>
              <w:bottom w:val="single" w:sz="4" w:space="0" w:color="auto"/>
              <w:right w:val="nil"/>
            </w:tcBorders>
            <w:shd w:val="clear" w:color="auto" w:fill="auto"/>
            <w:hideMark/>
          </w:tcPr>
          <w:p w14:paraId="7A0CE33F" w14:textId="323028A9" w:rsidR="004B2282" w:rsidRPr="00292E2D" w:rsidRDefault="001936CA" w:rsidP="00FC68A1">
            <w:pPr>
              <w:pStyle w:val="Tabletext"/>
              <w:jc w:val="right"/>
            </w:pPr>
            <w:r w:rsidRPr="00292E2D">
              <w:t>628.10</w:t>
            </w:r>
          </w:p>
        </w:tc>
      </w:tr>
      <w:tr w:rsidR="004B2282" w:rsidRPr="00292E2D" w14:paraId="511542BE" w14:textId="77777777" w:rsidTr="00561DD9">
        <w:tc>
          <w:tcPr>
            <w:tcW w:w="694" w:type="pct"/>
            <w:tcBorders>
              <w:top w:val="single" w:sz="4" w:space="0" w:color="auto"/>
              <w:left w:val="nil"/>
              <w:bottom w:val="single" w:sz="4" w:space="0" w:color="auto"/>
              <w:right w:val="nil"/>
            </w:tcBorders>
            <w:shd w:val="clear" w:color="auto" w:fill="auto"/>
            <w:hideMark/>
          </w:tcPr>
          <w:p w14:paraId="7CFA3D5B" w14:textId="77777777" w:rsidR="004B2282" w:rsidRPr="00292E2D" w:rsidRDefault="004B2282" w:rsidP="00FC68A1">
            <w:pPr>
              <w:pStyle w:val="Tabletext"/>
            </w:pPr>
            <w:r w:rsidRPr="00292E2D">
              <w:t>42510</w:t>
            </w:r>
          </w:p>
        </w:tc>
        <w:tc>
          <w:tcPr>
            <w:tcW w:w="3643" w:type="pct"/>
            <w:tcBorders>
              <w:top w:val="single" w:sz="4" w:space="0" w:color="auto"/>
              <w:left w:val="nil"/>
              <w:bottom w:val="single" w:sz="4" w:space="0" w:color="auto"/>
              <w:right w:val="nil"/>
            </w:tcBorders>
            <w:shd w:val="clear" w:color="auto" w:fill="auto"/>
            <w:hideMark/>
          </w:tcPr>
          <w:p w14:paraId="2710C957" w14:textId="77777777" w:rsidR="004B2282" w:rsidRPr="00292E2D" w:rsidRDefault="004B2282" w:rsidP="00FC68A1">
            <w:pPr>
              <w:pStyle w:val="Tabletext"/>
            </w:pPr>
            <w:r w:rsidRPr="00292E2D">
              <w:t>Eye, enucleation of, with insertion of hydroxy apatite implant or similar coralline implant (H) (Anaes.) (Assist.)</w:t>
            </w:r>
          </w:p>
        </w:tc>
        <w:tc>
          <w:tcPr>
            <w:tcW w:w="663" w:type="pct"/>
            <w:tcBorders>
              <w:top w:val="single" w:sz="4" w:space="0" w:color="auto"/>
              <w:left w:val="nil"/>
              <w:bottom w:val="single" w:sz="4" w:space="0" w:color="auto"/>
              <w:right w:val="nil"/>
            </w:tcBorders>
            <w:shd w:val="clear" w:color="auto" w:fill="auto"/>
            <w:hideMark/>
          </w:tcPr>
          <w:p w14:paraId="4A08DD0E" w14:textId="7C94BB4D" w:rsidR="004B2282" w:rsidRPr="00292E2D" w:rsidRDefault="001936CA" w:rsidP="00FC68A1">
            <w:pPr>
              <w:pStyle w:val="Tabletext"/>
              <w:jc w:val="right"/>
            </w:pPr>
            <w:r w:rsidRPr="00292E2D">
              <w:t>724.00</w:t>
            </w:r>
          </w:p>
        </w:tc>
      </w:tr>
      <w:tr w:rsidR="004B2282" w:rsidRPr="00292E2D" w14:paraId="651324C3" w14:textId="77777777" w:rsidTr="00561DD9">
        <w:tc>
          <w:tcPr>
            <w:tcW w:w="694" w:type="pct"/>
            <w:tcBorders>
              <w:top w:val="single" w:sz="4" w:space="0" w:color="auto"/>
              <w:left w:val="nil"/>
              <w:bottom w:val="single" w:sz="4" w:space="0" w:color="auto"/>
              <w:right w:val="nil"/>
            </w:tcBorders>
            <w:shd w:val="clear" w:color="auto" w:fill="auto"/>
            <w:hideMark/>
          </w:tcPr>
          <w:p w14:paraId="37AE5900" w14:textId="77777777" w:rsidR="004B2282" w:rsidRPr="00292E2D" w:rsidRDefault="004B2282" w:rsidP="00FC68A1">
            <w:pPr>
              <w:pStyle w:val="Tabletext"/>
            </w:pPr>
            <w:r w:rsidRPr="00292E2D">
              <w:t>42512</w:t>
            </w:r>
          </w:p>
        </w:tc>
        <w:tc>
          <w:tcPr>
            <w:tcW w:w="3643" w:type="pct"/>
            <w:tcBorders>
              <w:top w:val="single" w:sz="4" w:space="0" w:color="auto"/>
              <w:left w:val="nil"/>
              <w:bottom w:val="single" w:sz="4" w:space="0" w:color="auto"/>
              <w:right w:val="nil"/>
            </w:tcBorders>
            <w:shd w:val="clear" w:color="auto" w:fill="auto"/>
            <w:hideMark/>
          </w:tcPr>
          <w:p w14:paraId="36993702" w14:textId="77777777" w:rsidR="004B2282" w:rsidRPr="00292E2D" w:rsidRDefault="004B2282" w:rsidP="00FC68A1">
            <w:pPr>
              <w:pStyle w:val="Tabletext"/>
            </w:pPr>
            <w:r w:rsidRPr="00292E2D">
              <w:t>Globe, evisceration of (Anaes.) (Assist.)</w:t>
            </w:r>
          </w:p>
        </w:tc>
        <w:tc>
          <w:tcPr>
            <w:tcW w:w="663" w:type="pct"/>
            <w:tcBorders>
              <w:top w:val="single" w:sz="4" w:space="0" w:color="auto"/>
              <w:left w:val="nil"/>
              <w:bottom w:val="single" w:sz="4" w:space="0" w:color="auto"/>
              <w:right w:val="nil"/>
            </w:tcBorders>
            <w:shd w:val="clear" w:color="auto" w:fill="auto"/>
            <w:hideMark/>
          </w:tcPr>
          <w:p w14:paraId="2EE011AF" w14:textId="70E265FE" w:rsidR="004B2282" w:rsidRPr="00292E2D" w:rsidRDefault="001936CA" w:rsidP="00FC68A1">
            <w:pPr>
              <w:pStyle w:val="Tabletext"/>
              <w:jc w:val="right"/>
            </w:pPr>
            <w:r w:rsidRPr="00292E2D">
              <w:t>496.30</w:t>
            </w:r>
          </w:p>
        </w:tc>
      </w:tr>
      <w:tr w:rsidR="004B2282" w:rsidRPr="00292E2D" w14:paraId="08601C15" w14:textId="77777777" w:rsidTr="00561DD9">
        <w:tc>
          <w:tcPr>
            <w:tcW w:w="694" w:type="pct"/>
            <w:tcBorders>
              <w:top w:val="single" w:sz="4" w:space="0" w:color="auto"/>
              <w:left w:val="nil"/>
              <w:bottom w:val="single" w:sz="4" w:space="0" w:color="auto"/>
              <w:right w:val="nil"/>
            </w:tcBorders>
            <w:shd w:val="clear" w:color="auto" w:fill="auto"/>
            <w:hideMark/>
          </w:tcPr>
          <w:p w14:paraId="2A7643E7" w14:textId="77777777" w:rsidR="004B2282" w:rsidRPr="00292E2D" w:rsidRDefault="004B2282" w:rsidP="00FC68A1">
            <w:pPr>
              <w:pStyle w:val="Tabletext"/>
            </w:pPr>
            <w:r w:rsidRPr="00292E2D">
              <w:t>42515</w:t>
            </w:r>
          </w:p>
        </w:tc>
        <w:tc>
          <w:tcPr>
            <w:tcW w:w="3643" w:type="pct"/>
            <w:tcBorders>
              <w:top w:val="single" w:sz="4" w:space="0" w:color="auto"/>
              <w:left w:val="nil"/>
              <w:bottom w:val="single" w:sz="4" w:space="0" w:color="auto"/>
              <w:right w:val="nil"/>
            </w:tcBorders>
            <w:shd w:val="clear" w:color="auto" w:fill="auto"/>
            <w:hideMark/>
          </w:tcPr>
          <w:p w14:paraId="1617C073" w14:textId="77777777" w:rsidR="004B2282" w:rsidRPr="00292E2D" w:rsidRDefault="004B2282" w:rsidP="00FC68A1">
            <w:pPr>
              <w:pStyle w:val="Tabletext"/>
            </w:pPr>
            <w:r w:rsidRPr="00292E2D">
              <w:t>Globe, evisceration of, and insertion of intrascleral ball or cartilage (H) (Anaes.) (Assist.)</w:t>
            </w:r>
          </w:p>
        </w:tc>
        <w:tc>
          <w:tcPr>
            <w:tcW w:w="663" w:type="pct"/>
            <w:tcBorders>
              <w:top w:val="single" w:sz="4" w:space="0" w:color="auto"/>
              <w:left w:val="nil"/>
              <w:bottom w:val="single" w:sz="4" w:space="0" w:color="auto"/>
              <w:right w:val="nil"/>
            </w:tcBorders>
            <w:shd w:val="clear" w:color="auto" w:fill="auto"/>
            <w:hideMark/>
          </w:tcPr>
          <w:p w14:paraId="283EB2DA" w14:textId="386FA634" w:rsidR="004B2282" w:rsidRPr="00292E2D" w:rsidRDefault="001936CA" w:rsidP="00FC68A1">
            <w:pPr>
              <w:pStyle w:val="Tabletext"/>
              <w:jc w:val="right"/>
            </w:pPr>
            <w:r w:rsidRPr="00292E2D">
              <w:t>628.10</w:t>
            </w:r>
          </w:p>
        </w:tc>
      </w:tr>
      <w:tr w:rsidR="004B2282" w:rsidRPr="00292E2D" w14:paraId="5A727BB0" w14:textId="77777777" w:rsidTr="00561DD9">
        <w:tc>
          <w:tcPr>
            <w:tcW w:w="694" w:type="pct"/>
            <w:tcBorders>
              <w:top w:val="single" w:sz="4" w:space="0" w:color="auto"/>
              <w:left w:val="nil"/>
              <w:bottom w:val="single" w:sz="4" w:space="0" w:color="auto"/>
              <w:right w:val="nil"/>
            </w:tcBorders>
            <w:shd w:val="clear" w:color="auto" w:fill="auto"/>
            <w:hideMark/>
          </w:tcPr>
          <w:p w14:paraId="6A21FEA9" w14:textId="77777777" w:rsidR="004B2282" w:rsidRPr="00292E2D" w:rsidRDefault="004B2282" w:rsidP="00FC68A1">
            <w:pPr>
              <w:pStyle w:val="Tabletext"/>
            </w:pPr>
            <w:r w:rsidRPr="00292E2D">
              <w:t>42518</w:t>
            </w:r>
          </w:p>
        </w:tc>
        <w:tc>
          <w:tcPr>
            <w:tcW w:w="3643" w:type="pct"/>
            <w:tcBorders>
              <w:top w:val="single" w:sz="4" w:space="0" w:color="auto"/>
              <w:left w:val="nil"/>
              <w:bottom w:val="single" w:sz="4" w:space="0" w:color="auto"/>
              <w:right w:val="nil"/>
            </w:tcBorders>
            <w:shd w:val="clear" w:color="auto" w:fill="auto"/>
            <w:hideMark/>
          </w:tcPr>
          <w:p w14:paraId="3533799A" w14:textId="77777777" w:rsidR="004B2282" w:rsidRPr="00292E2D" w:rsidRDefault="004B2282" w:rsidP="00FC68A1">
            <w:pPr>
              <w:pStyle w:val="Tabletext"/>
            </w:pPr>
            <w:r w:rsidRPr="00292E2D">
              <w:t>Anophthalmic orbit, insertion of cartilage or artificial implant as a delayed procedure, or removal of implant from socket, or placement of a motility integrating peg by drilling into existing orbital implant (H) (Anaes.) (Assist.)</w:t>
            </w:r>
          </w:p>
        </w:tc>
        <w:tc>
          <w:tcPr>
            <w:tcW w:w="663" w:type="pct"/>
            <w:tcBorders>
              <w:top w:val="single" w:sz="4" w:space="0" w:color="auto"/>
              <w:left w:val="nil"/>
              <w:bottom w:val="single" w:sz="4" w:space="0" w:color="auto"/>
              <w:right w:val="nil"/>
            </w:tcBorders>
            <w:shd w:val="clear" w:color="auto" w:fill="auto"/>
            <w:hideMark/>
          </w:tcPr>
          <w:p w14:paraId="12CCEB7B" w14:textId="2E47E625" w:rsidR="004B2282" w:rsidRPr="00292E2D" w:rsidRDefault="001936CA" w:rsidP="00FC68A1">
            <w:pPr>
              <w:pStyle w:val="Tabletext"/>
              <w:jc w:val="right"/>
            </w:pPr>
            <w:r w:rsidRPr="00292E2D">
              <w:t>364.40</w:t>
            </w:r>
          </w:p>
        </w:tc>
      </w:tr>
      <w:tr w:rsidR="004B2282" w:rsidRPr="00292E2D" w14:paraId="3789D63C" w14:textId="77777777" w:rsidTr="00561DD9">
        <w:tc>
          <w:tcPr>
            <w:tcW w:w="694" w:type="pct"/>
            <w:tcBorders>
              <w:top w:val="single" w:sz="4" w:space="0" w:color="auto"/>
              <w:left w:val="nil"/>
              <w:bottom w:val="single" w:sz="4" w:space="0" w:color="auto"/>
              <w:right w:val="nil"/>
            </w:tcBorders>
            <w:shd w:val="clear" w:color="auto" w:fill="auto"/>
            <w:hideMark/>
          </w:tcPr>
          <w:p w14:paraId="74FFFD01" w14:textId="77777777" w:rsidR="004B2282" w:rsidRPr="00292E2D" w:rsidRDefault="004B2282" w:rsidP="00FC68A1">
            <w:pPr>
              <w:pStyle w:val="Tabletext"/>
            </w:pPr>
            <w:r w:rsidRPr="00292E2D">
              <w:t>42521</w:t>
            </w:r>
          </w:p>
        </w:tc>
        <w:tc>
          <w:tcPr>
            <w:tcW w:w="3643" w:type="pct"/>
            <w:tcBorders>
              <w:top w:val="single" w:sz="4" w:space="0" w:color="auto"/>
              <w:left w:val="nil"/>
              <w:bottom w:val="single" w:sz="4" w:space="0" w:color="auto"/>
              <w:right w:val="nil"/>
            </w:tcBorders>
            <w:shd w:val="clear" w:color="auto" w:fill="auto"/>
            <w:hideMark/>
          </w:tcPr>
          <w:p w14:paraId="1B9A090D" w14:textId="6412E6B7" w:rsidR="004B2282" w:rsidRPr="00292E2D" w:rsidRDefault="004B2282" w:rsidP="00FC68A1">
            <w:pPr>
              <w:pStyle w:val="Tabletext"/>
            </w:pPr>
            <w:r w:rsidRPr="00292E2D">
              <w:t>Anophthalmic socket, treatment of, by insertion of a wired</w:t>
            </w:r>
            <w:r w:rsidR="00DE7744">
              <w:noBreakHyphen/>
            </w:r>
            <w:r w:rsidRPr="00292E2D">
              <w:t>in conformer, integrated implant or dermofat graft, as a secondary procedure (H) (Anaes.) (Assist.)</w:t>
            </w:r>
          </w:p>
        </w:tc>
        <w:tc>
          <w:tcPr>
            <w:tcW w:w="663" w:type="pct"/>
            <w:tcBorders>
              <w:top w:val="single" w:sz="4" w:space="0" w:color="auto"/>
              <w:left w:val="nil"/>
              <w:bottom w:val="single" w:sz="4" w:space="0" w:color="auto"/>
              <w:right w:val="nil"/>
            </w:tcBorders>
            <w:shd w:val="clear" w:color="auto" w:fill="auto"/>
            <w:hideMark/>
          </w:tcPr>
          <w:p w14:paraId="7F59EA98" w14:textId="1754D756" w:rsidR="004B2282" w:rsidRPr="00292E2D" w:rsidRDefault="001936CA" w:rsidP="00FC68A1">
            <w:pPr>
              <w:pStyle w:val="Tabletext"/>
              <w:jc w:val="right"/>
            </w:pPr>
            <w:r w:rsidRPr="00292E2D">
              <w:t>1,240.80</w:t>
            </w:r>
          </w:p>
        </w:tc>
      </w:tr>
      <w:tr w:rsidR="004B2282" w:rsidRPr="00292E2D" w14:paraId="5F64B05F" w14:textId="77777777" w:rsidTr="00561DD9">
        <w:tc>
          <w:tcPr>
            <w:tcW w:w="694" w:type="pct"/>
            <w:tcBorders>
              <w:top w:val="single" w:sz="4" w:space="0" w:color="auto"/>
              <w:left w:val="nil"/>
              <w:bottom w:val="single" w:sz="4" w:space="0" w:color="auto"/>
              <w:right w:val="nil"/>
            </w:tcBorders>
            <w:shd w:val="clear" w:color="auto" w:fill="auto"/>
            <w:hideMark/>
          </w:tcPr>
          <w:p w14:paraId="3DEC8FF1" w14:textId="77777777" w:rsidR="004B2282" w:rsidRPr="00292E2D" w:rsidRDefault="004B2282" w:rsidP="00FC68A1">
            <w:pPr>
              <w:pStyle w:val="Tabletext"/>
            </w:pPr>
            <w:r w:rsidRPr="00292E2D">
              <w:t>42524</w:t>
            </w:r>
          </w:p>
        </w:tc>
        <w:tc>
          <w:tcPr>
            <w:tcW w:w="3643" w:type="pct"/>
            <w:tcBorders>
              <w:top w:val="single" w:sz="4" w:space="0" w:color="auto"/>
              <w:left w:val="nil"/>
              <w:bottom w:val="single" w:sz="4" w:space="0" w:color="auto"/>
              <w:right w:val="nil"/>
            </w:tcBorders>
            <w:shd w:val="clear" w:color="auto" w:fill="auto"/>
            <w:hideMark/>
          </w:tcPr>
          <w:p w14:paraId="375AE9B7" w14:textId="77777777" w:rsidR="004B2282" w:rsidRPr="00292E2D" w:rsidRDefault="004B2282" w:rsidP="00FC68A1">
            <w:pPr>
              <w:pStyle w:val="Tabletext"/>
            </w:pPr>
            <w:r w:rsidRPr="00292E2D">
              <w:t>Orbit, skin graft to, as a delayed procedure (Anaes.)</w:t>
            </w:r>
          </w:p>
        </w:tc>
        <w:tc>
          <w:tcPr>
            <w:tcW w:w="663" w:type="pct"/>
            <w:tcBorders>
              <w:top w:val="single" w:sz="4" w:space="0" w:color="auto"/>
              <w:left w:val="nil"/>
              <w:bottom w:val="single" w:sz="4" w:space="0" w:color="auto"/>
              <w:right w:val="nil"/>
            </w:tcBorders>
            <w:shd w:val="clear" w:color="auto" w:fill="auto"/>
            <w:hideMark/>
          </w:tcPr>
          <w:p w14:paraId="35C4F12A" w14:textId="2CD5B311" w:rsidR="004B2282" w:rsidRPr="00292E2D" w:rsidRDefault="001936CA" w:rsidP="00FC68A1">
            <w:pPr>
              <w:pStyle w:val="Tabletext"/>
              <w:jc w:val="right"/>
            </w:pPr>
            <w:r w:rsidRPr="00292E2D">
              <w:t>210.95</w:t>
            </w:r>
          </w:p>
        </w:tc>
      </w:tr>
      <w:tr w:rsidR="004B2282" w:rsidRPr="00292E2D" w14:paraId="145E6AA0" w14:textId="77777777" w:rsidTr="00561DD9">
        <w:tc>
          <w:tcPr>
            <w:tcW w:w="694" w:type="pct"/>
            <w:tcBorders>
              <w:top w:val="single" w:sz="4" w:space="0" w:color="auto"/>
              <w:left w:val="nil"/>
              <w:bottom w:val="single" w:sz="4" w:space="0" w:color="auto"/>
              <w:right w:val="nil"/>
            </w:tcBorders>
            <w:shd w:val="clear" w:color="auto" w:fill="auto"/>
            <w:hideMark/>
          </w:tcPr>
          <w:p w14:paraId="34CF1DBB" w14:textId="77777777" w:rsidR="004B2282" w:rsidRPr="00292E2D" w:rsidRDefault="004B2282" w:rsidP="00FC68A1">
            <w:pPr>
              <w:pStyle w:val="Tabletext"/>
            </w:pPr>
            <w:r w:rsidRPr="00292E2D">
              <w:t>42527</w:t>
            </w:r>
          </w:p>
        </w:tc>
        <w:tc>
          <w:tcPr>
            <w:tcW w:w="3643" w:type="pct"/>
            <w:tcBorders>
              <w:top w:val="single" w:sz="4" w:space="0" w:color="auto"/>
              <w:left w:val="nil"/>
              <w:bottom w:val="single" w:sz="4" w:space="0" w:color="auto"/>
              <w:right w:val="nil"/>
            </w:tcBorders>
            <w:shd w:val="clear" w:color="auto" w:fill="auto"/>
            <w:hideMark/>
          </w:tcPr>
          <w:p w14:paraId="08B45405" w14:textId="77777777" w:rsidR="004B2282" w:rsidRPr="00292E2D" w:rsidRDefault="004B2282" w:rsidP="00FC68A1">
            <w:pPr>
              <w:pStyle w:val="Tabletext"/>
            </w:pPr>
            <w:r w:rsidRPr="00292E2D">
              <w:t>Contracted socket, reconstruction including mucous membrane grafting and stent mould (H) (Anaes.) (Assist.)</w:t>
            </w:r>
          </w:p>
        </w:tc>
        <w:tc>
          <w:tcPr>
            <w:tcW w:w="663" w:type="pct"/>
            <w:tcBorders>
              <w:top w:val="single" w:sz="4" w:space="0" w:color="auto"/>
              <w:left w:val="nil"/>
              <w:bottom w:val="single" w:sz="4" w:space="0" w:color="auto"/>
              <w:right w:val="nil"/>
            </w:tcBorders>
            <w:shd w:val="clear" w:color="auto" w:fill="auto"/>
            <w:hideMark/>
          </w:tcPr>
          <w:p w14:paraId="0908096E" w14:textId="1D436F31" w:rsidR="004B2282" w:rsidRPr="00292E2D" w:rsidRDefault="001936CA" w:rsidP="00FC68A1">
            <w:pPr>
              <w:pStyle w:val="Tabletext"/>
              <w:jc w:val="right"/>
            </w:pPr>
            <w:r w:rsidRPr="00292E2D">
              <w:t>418.75</w:t>
            </w:r>
          </w:p>
        </w:tc>
      </w:tr>
      <w:tr w:rsidR="004B2282" w:rsidRPr="00292E2D" w14:paraId="23FC38CD" w14:textId="77777777" w:rsidTr="00561DD9">
        <w:tc>
          <w:tcPr>
            <w:tcW w:w="694" w:type="pct"/>
            <w:tcBorders>
              <w:top w:val="single" w:sz="4" w:space="0" w:color="auto"/>
              <w:left w:val="nil"/>
              <w:bottom w:val="single" w:sz="4" w:space="0" w:color="auto"/>
              <w:right w:val="nil"/>
            </w:tcBorders>
            <w:shd w:val="clear" w:color="auto" w:fill="auto"/>
            <w:hideMark/>
          </w:tcPr>
          <w:p w14:paraId="052D2F4E" w14:textId="77777777" w:rsidR="004B2282" w:rsidRPr="00292E2D" w:rsidRDefault="004B2282" w:rsidP="00FC68A1">
            <w:pPr>
              <w:pStyle w:val="Tabletext"/>
            </w:pPr>
            <w:r w:rsidRPr="00292E2D">
              <w:t>42530</w:t>
            </w:r>
          </w:p>
        </w:tc>
        <w:tc>
          <w:tcPr>
            <w:tcW w:w="3643" w:type="pct"/>
            <w:tcBorders>
              <w:top w:val="single" w:sz="4" w:space="0" w:color="auto"/>
              <w:left w:val="nil"/>
              <w:bottom w:val="single" w:sz="4" w:space="0" w:color="auto"/>
              <w:right w:val="nil"/>
            </w:tcBorders>
            <w:shd w:val="clear" w:color="auto" w:fill="auto"/>
            <w:hideMark/>
          </w:tcPr>
          <w:p w14:paraId="317C7923" w14:textId="77777777" w:rsidR="004B2282" w:rsidRPr="00292E2D" w:rsidRDefault="004B2282" w:rsidP="00FC68A1">
            <w:pPr>
              <w:pStyle w:val="Tabletext"/>
            </w:pPr>
            <w:r w:rsidRPr="00292E2D">
              <w:t>Orbit, exploration with or without biopsy, requiring removal of bone (H) (Anaes.) (Assist.)</w:t>
            </w:r>
          </w:p>
        </w:tc>
        <w:tc>
          <w:tcPr>
            <w:tcW w:w="663" w:type="pct"/>
            <w:tcBorders>
              <w:top w:val="single" w:sz="4" w:space="0" w:color="auto"/>
              <w:left w:val="nil"/>
              <w:bottom w:val="single" w:sz="4" w:space="0" w:color="auto"/>
              <w:right w:val="nil"/>
            </w:tcBorders>
            <w:shd w:val="clear" w:color="auto" w:fill="auto"/>
            <w:hideMark/>
          </w:tcPr>
          <w:p w14:paraId="0F3FF73B" w14:textId="3F0D6060" w:rsidR="004B2282" w:rsidRPr="00292E2D" w:rsidRDefault="001936CA" w:rsidP="00FC68A1">
            <w:pPr>
              <w:pStyle w:val="Tabletext"/>
              <w:jc w:val="right"/>
            </w:pPr>
            <w:r w:rsidRPr="00292E2D">
              <w:t>651.50</w:t>
            </w:r>
          </w:p>
        </w:tc>
      </w:tr>
      <w:tr w:rsidR="004B2282" w:rsidRPr="00292E2D" w14:paraId="0316E75A" w14:textId="77777777" w:rsidTr="00561DD9">
        <w:tc>
          <w:tcPr>
            <w:tcW w:w="694" w:type="pct"/>
            <w:tcBorders>
              <w:top w:val="single" w:sz="4" w:space="0" w:color="auto"/>
              <w:left w:val="nil"/>
              <w:bottom w:val="single" w:sz="4" w:space="0" w:color="auto"/>
              <w:right w:val="nil"/>
            </w:tcBorders>
            <w:shd w:val="clear" w:color="auto" w:fill="auto"/>
            <w:hideMark/>
          </w:tcPr>
          <w:p w14:paraId="1E1BC3F3" w14:textId="77777777" w:rsidR="004B2282" w:rsidRPr="00292E2D" w:rsidRDefault="004B2282" w:rsidP="00FC68A1">
            <w:pPr>
              <w:pStyle w:val="Tabletext"/>
            </w:pPr>
            <w:r w:rsidRPr="00292E2D">
              <w:t>42533</w:t>
            </w:r>
          </w:p>
        </w:tc>
        <w:tc>
          <w:tcPr>
            <w:tcW w:w="3643" w:type="pct"/>
            <w:tcBorders>
              <w:top w:val="single" w:sz="4" w:space="0" w:color="auto"/>
              <w:left w:val="nil"/>
              <w:bottom w:val="single" w:sz="4" w:space="0" w:color="auto"/>
              <w:right w:val="nil"/>
            </w:tcBorders>
            <w:shd w:val="clear" w:color="auto" w:fill="auto"/>
            <w:hideMark/>
          </w:tcPr>
          <w:p w14:paraId="2A3912F3" w14:textId="77777777" w:rsidR="004B2282" w:rsidRPr="00292E2D" w:rsidRDefault="004B2282" w:rsidP="00FC68A1">
            <w:pPr>
              <w:pStyle w:val="Tabletext"/>
            </w:pPr>
            <w:r w:rsidRPr="00292E2D">
              <w:t>Orbit, exploration of, with drainage or biopsy not requiring removal of bone (H) (Anaes.) (Assist.)</w:t>
            </w:r>
          </w:p>
        </w:tc>
        <w:tc>
          <w:tcPr>
            <w:tcW w:w="663" w:type="pct"/>
            <w:tcBorders>
              <w:top w:val="single" w:sz="4" w:space="0" w:color="auto"/>
              <w:left w:val="nil"/>
              <w:bottom w:val="single" w:sz="4" w:space="0" w:color="auto"/>
              <w:right w:val="nil"/>
            </w:tcBorders>
            <w:shd w:val="clear" w:color="auto" w:fill="auto"/>
            <w:hideMark/>
          </w:tcPr>
          <w:p w14:paraId="6A98CDAA" w14:textId="7F3717D7" w:rsidR="004B2282" w:rsidRPr="00292E2D" w:rsidRDefault="001936CA" w:rsidP="00FC68A1">
            <w:pPr>
              <w:pStyle w:val="Tabletext"/>
              <w:jc w:val="right"/>
            </w:pPr>
            <w:r w:rsidRPr="00292E2D">
              <w:t>418.75</w:t>
            </w:r>
          </w:p>
        </w:tc>
      </w:tr>
      <w:tr w:rsidR="004B2282" w:rsidRPr="00292E2D" w14:paraId="4BA1B5A3" w14:textId="77777777" w:rsidTr="00561DD9">
        <w:tc>
          <w:tcPr>
            <w:tcW w:w="694" w:type="pct"/>
            <w:tcBorders>
              <w:top w:val="single" w:sz="4" w:space="0" w:color="auto"/>
              <w:left w:val="nil"/>
              <w:bottom w:val="single" w:sz="4" w:space="0" w:color="auto"/>
              <w:right w:val="nil"/>
            </w:tcBorders>
            <w:shd w:val="clear" w:color="auto" w:fill="auto"/>
            <w:hideMark/>
          </w:tcPr>
          <w:p w14:paraId="20B60D16" w14:textId="77777777" w:rsidR="004B2282" w:rsidRPr="00292E2D" w:rsidRDefault="004B2282" w:rsidP="00FC68A1">
            <w:pPr>
              <w:pStyle w:val="Tabletext"/>
            </w:pPr>
            <w:r w:rsidRPr="00292E2D">
              <w:t>42536</w:t>
            </w:r>
          </w:p>
        </w:tc>
        <w:tc>
          <w:tcPr>
            <w:tcW w:w="3643" w:type="pct"/>
            <w:tcBorders>
              <w:top w:val="single" w:sz="4" w:space="0" w:color="auto"/>
              <w:left w:val="nil"/>
              <w:bottom w:val="single" w:sz="4" w:space="0" w:color="auto"/>
              <w:right w:val="nil"/>
            </w:tcBorders>
            <w:shd w:val="clear" w:color="auto" w:fill="auto"/>
            <w:hideMark/>
          </w:tcPr>
          <w:p w14:paraId="0320D0FA" w14:textId="77777777" w:rsidR="004B2282" w:rsidRPr="00292E2D" w:rsidRDefault="004B2282" w:rsidP="00FC68A1">
            <w:pPr>
              <w:pStyle w:val="Tabletext"/>
            </w:pPr>
            <w:r w:rsidRPr="00292E2D">
              <w:t>Orbit, exenteration of, with or without skin graft and with or without temporalis muscle transplant (H) (Anaes.) (Assist.)</w:t>
            </w:r>
          </w:p>
        </w:tc>
        <w:tc>
          <w:tcPr>
            <w:tcW w:w="663" w:type="pct"/>
            <w:tcBorders>
              <w:top w:val="single" w:sz="4" w:space="0" w:color="auto"/>
              <w:left w:val="nil"/>
              <w:bottom w:val="single" w:sz="4" w:space="0" w:color="auto"/>
              <w:right w:val="nil"/>
            </w:tcBorders>
            <w:shd w:val="clear" w:color="auto" w:fill="auto"/>
            <w:hideMark/>
          </w:tcPr>
          <w:p w14:paraId="1CFDB1FB" w14:textId="7F9A928E" w:rsidR="004B2282" w:rsidRPr="00292E2D" w:rsidRDefault="001936CA" w:rsidP="00FC68A1">
            <w:pPr>
              <w:pStyle w:val="Tabletext"/>
              <w:jc w:val="right"/>
            </w:pPr>
            <w:r w:rsidRPr="00292E2D">
              <w:t>860.65</w:t>
            </w:r>
          </w:p>
        </w:tc>
      </w:tr>
      <w:tr w:rsidR="004B2282" w:rsidRPr="00292E2D" w14:paraId="04E66901" w14:textId="77777777" w:rsidTr="00561DD9">
        <w:tc>
          <w:tcPr>
            <w:tcW w:w="694" w:type="pct"/>
            <w:tcBorders>
              <w:top w:val="single" w:sz="4" w:space="0" w:color="auto"/>
              <w:left w:val="nil"/>
              <w:bottom w:val="single" w:sz="4" w:space="0" w:color="auto"/>
              <w:right w:val="nil"/>
            </w:tcBorders>
            <w:shd w:val="clear" w:color="auto" w:fill="auto"/>
            <w:hideMark/>
          </w:tcPr>
          <w:p w14:paraId="15C21BB0" w14:textId="77777777" w:rsidR="004B2282" w:rsidRPr="00292E2D" w:rsidRDefault="004B2282" w:rsidP="00FC68A1">
            <w:pPr>
              <w:pStyle w:val="Tabletext"/>
            </w:pPr>
            <w:r w:rsidRPr="00292E2D">
              <w:t>42539</w:t>
            </w:r>
          </w:p>
        </w:tc>
        <w:tc>
          <w:tcPr>
            <w:tcW w:w="3643" w:type="pct"/>
            <w:tcBorders>
              <w:top w:val="single" w:sz="4" w:space="0" w:color="auto"/>
              <w:left w:val="nil"/>
              <w:bottom w:val="single" w:sz="4" w:space="0" w:color="auto"/>
              <w:right w:val="nil"/>
            </w:tcBorders>
            <w:shd w:val="clear" w:color="auto" w:fill="auto"/>
            <w:hideMark/>
          </w:tcPr>
          <w:p w14:paraId="52ACF0E0" w14:textId="77777777" w:rsidR="004B2282" w:rsidRPr="00292E2D" w:rsidRDefault="004B2282" w:rsidP="00FC68A1">
            <w:pPr>
              <w:pStyle w:val="Tabletext"/>
            </w:pPr>
            <w:r w:rsidRPr="00292E2D">
              <w:t>Orbit, exploration of, with removal of tumour or foreign body, requiring removal of bone (H) (Anaes.) (Assist.)</w:t>
            </w:r>
          </w:p>
        </w:tc>
        <w:tc>
          <w:tcPr>
            <w:tcW w:w="663" w:type="pct"/>
            <w:tcBorders>
              <w:top w:val="single" w:sz="4" w:space="0" w:color="auto"/>
              <w:left w:val="nil"/>
              <w:bottom w:val="single" w:sz="4" w:space="0" w:color="auto"/>
              <w:right w:val="nil"/>
            </w:tcBorders>
            <w:shd w:val="clear" w:color="auto" w:fill="auto"/>
            <w:hideMark/>
          </w:tcPr>
          <w:p w14:paraId="4FA19538" w14:textId="67F550BD" w:rsidR="004B2282" w:rsidRPr="00292E2D" w:rsidRDefault="001936CA" w:rsidP="00FC68A1">
            <w:pPr>
              <w:pStyle w:val="Tabletext"/>
              <w:jc w:val="right"/>
            </w:pPr>
            <w:r w:rsidRPr="00292E2D">
              <w:t>1,225.30</w:t>
            </w:r>
          </w:p>
        </w:tc>
      </w:tr>
      <w:tr w:rsidR="004B2282" w:rsidRPr="00292E2D" w14:paraId="1A622269" w14:textId="77777777" w:rsidTr="00561DD9">
        <w:tc>
          <w:tcPr>
            <w:tcW w:w="694" w:type="pct"/>
            <w:tcBorders>
              <w:top w:val="single" w:sz="4" w:space="0" w:color="auto"/>
              <w:left w:val="nil"/>
              <w:bottom w:val="single" w:sz="4" w:space="0" w:color="auto"/>
              <w:right w:val="nil"/>
            </w:tcBorders>
            <w:shd w:val="clear" w:color="auto" w:fill="auto"/>
            <w:hideMark/>
          </w:tcPr>
          <w:p w14:paraId="1656EECF" w14:textId="77777777" w:rsidR="004B2282" w:rsidRPr="00292E2D" w:rsidRDefault="004B2282" w:rsidP="00FC68A1">
            <w:pPr>
              <w:pStyle w:val="Tabletext"/>
            </w:pPr>
            <w:r w:rsidRPr="00292E2D">
              <w:t>42542</w:t>
            </w:r>
          </w:p>
        </w:tc>
        <w:tc>
          <w:tcPr>
            <w:tcW w:w="3643" w:type="pct"/>
            <w:tcBorders>
              <w:top w:val="single" w:sz="4" w:space="0" w:color="auto"/>
              <w:left w:val="nil"/>
              <w:bottom w:val="single" w:sz="4" w:space="0" w:color="auto"/>
              <w:right w:val="nil"/>
            </w:tcBorders>
            <w:shd w:val="clear" w:color="auto" w:fill="auto"/>
            <w:hideMark/>
          </w:tcPr>
          <w:p w14:paraId="20142B75" w14:textId="77777777" w:rsidR="004B2282" w:rsidRPr="00292E2D" w:rsidRDefault="004B2282" w:rsidP="00FC68A1">
            <w:pPr>
              <w:pStyle w:val="Tabletext"/>
            </w:pPr>
            <w:r w:rsidRPr="00292E2D">
              <w:t>Orbit, exploration of anterior aspect with removal of tumour or foreign body (H) (Anaes.) (Assist.)</w:t>
            </w:r>
          </w:p>
        </w:tc>
        <w:tc>
          <w:tcPr>
            <w:tcW w:w="663" w:type="pct"/>
            <w:tcBorders>
              <w:top w:val="single" w:sz="4" w:space="0" w:color="auto"/>
              <w:left w:val="nil"/>
              <w:bottom w:val="single" w:sz="4" w:space="0" w:color="auto"/>
              <w:right w:val="nil"/>
            </w:tcBorders>
            <w:shd w:val="clear" w:color="auto" w:fill="auto"/>
            <w:hideMark/>
          </w:tcPr>
          <w:p w14:paraId="40D3DA15" w14:textId="492745F1" w:rsidR="004B2282" w:rsidRPr="00292E2D" w:rsidRDefault="001936CA" w:rsidP="00FC68A1">
            <w:pPr>
              <w:pStyle w:val="Tabletext"/>
              <w:jc w:val="right"/>
            </w:pPr>
            <w:r w:rsidRPr="00292E2D">
              <w:t>519.60</w:t>
            </w:r>
          </w:p>
        </w:tc>
      </w:tr>
      <w:tr w:rsidR="004B2282" w:rsidRPr="00292E2D" w14:paraId="231CE080" w14:textId="77777777" w:rsidTr="00561DD9">
        <w:tc>
          <w:tcPr>
            <w:tcW w:w="694" w:type="pct"/>
            <w:tcBorders>
              <w:top w:val="single" w:sz="4" w:space="0" w:color="auto"/>
              <w:left w:val="nil"/>
              <w:bottom w:val="single" w:sz="4" w:space="0" w:color="auto"/>
              <w:right w:val="nil"/>
            </w:tcBorders>
            <w:shd w:val="clear" w:color="auto" w:fill="auto"/>
            <w:hideMark/>
          </w:tcPr>
          <w:p w14:paraId="41CED443" w14:textId="77777777" w:rsidR="004B2282" w:rsidRPr="00292E2D" w:rsidRDefault="004B2282" w:rsidP="00FC68A1">
            <w:pPr>
              <w:pStyle w:val="Tabletext"/>
            </w:pPr>
            <w:r w:rsidRPr="00292E2D">
              <w:t>42543</w:t>
            </w:r>
          </w:p>
        </w:tc>
        <w:tc>
          <w:tcPr>
            <w:tcW w:w="3643" w:type="pct"/>
            <w:tcBorders>
              <w:top w:val="single" w:sz="4" w:space="0" w:color="auto"/>
              <w:left w:val="nil"/>
              <w:bottom w:val="single" w:sz="4" w:space="0" w:color="auto"/>
              <w:right w:val="nil"/>
            </w:tcBorders>
            <w:shd w:val="clear" w:color="auto" w:fill="auto"/>
            <w:hideMark/>
          </w:tcPr>
          <w:p w14:paraId="36B1D812" w14:textId="77777777" w:rsidR="004B2282" w:rsidRPr="00292E2D" w:rsidRDefault="004B2282" w:rsidP="00FC68A1">
            <w:pPr>
              <w:pStyle w:val="Tabletext"/>
            </w:pPr>
            <w:r w:rsidRPr="00292E2D">
              <w:t>Orbit, exploration of retrobulbar aspect with removal of tumour or foreign body (H) (Anaes.) (Assist.)</w:t>
            </w:r>
          </w:p>
        </w:tc>
        <w:tc>
          <w:tcPr>
            <w:tcW w:w="663" w:type="pct"/>
            <w:tcBorders>
              <w:top w:val="single" w:sz="4" w:space="0" w:color="auto"/>
              <w:left w:val="nil"/>
              <w:bottom w:val="single" w:sz="4" w:space="0" w:color="auto"/>
              <w:right w:val="nil"/>
            </w:tcBorders>
            <w:shd w:val="clear" w:color="auto" w:fill="auto"/>
            <w:hideMark/>
          </w:tcPr>
          <w:p w14:paraId="5FBAFA30" w14:textId="02B2FBE1" w:rsidR="004B2282" w:rsidRPr="00292E2D" w:rsidRDefault="001936CA" w:rsidP="00FC68A1">
            <w:pPr>
              <w:pStyle w:val="Tabletext"/>
              <w:jc w:val="right"/>
            </w:pPr>
            <w:r w:rsidRPr="00292E2D">
              <w:t>911.45</w:t>
            </w:r>
          </w:p>
        </w:tc>
      </w:tr>
      <w:tr w:rsidR="004B2282" w:rsidRPr="00292E2D" w14:paraId="7950B387" w14:textId="77777777" w:rsidTr="00561DD9">
        <w:tc>
          <w:tcPr>
            <w:tcW w:w="694" w:type="pct"/>
            <w:tcBorders>
              <w:top w:val="single" w:sz="4" w:space="0" w:color="auto"/>
              <w:left w:val="nil"/>
              <w:bottom w:val="single" w:sz="4" w:space="0" w:color="auto"/>
              <w:right w:val="nil"/>
            </w:tcBorders>
            <w:shd w:val="clear" w:color="auto" w:fill="auto"/>
            <w:hideMark/>
          </w:tcPr>
          <w:p w14:paraId="25DD58E8" w14:textId="77777777" w:rsidR="004B2282" w:rsidRPr="00292E2D" w:rsidRDefault="004B2282" w:rsidP="00FC68A1">
            <w:pPr>
              <w:pStyle w:val="Tabletext"/>
            </w:pPr>
            <w:r w:rsidRPr="00292E2D">
              <w:t>42545</w:t>
            </w:r>
          </w:p>
        </w:tc>
        <w:tc>
          <w:tcPr>
            <w:tcW w:w="3643" w:type="pct"/>
            <w:tcBorders>
              <w:top w:val="single" w:sz="4" w:space="0" w:color="auto"/>
              <w:left w:val="nil"/>
              <w:bottom w:val="single" w:sz="4" w:space="0" w:color="auto"/>
              <w:right w:val="nil"/>
            </w:tcBorders>
            <w:shd w:val="clear" w:color="auto" w:fill="auto"/>
            <w:hideMark/>
          </w:tcPr>
          <w:p w14:paraId="37A87DEB" w14:textId="77777777" w:rsidR="004B2282" w:rsidRPr="00292E2D" w:rsidRDefault="004B2282" w:rsidP="00FC68A1">
            <w:pPr>
              <w:pStyle w:val="Tabletext"/>
            </w:pPr>
            <w:r w:rsidRPr="00292E2D">
              <w:t>Orbit, decompression of, for dysthyroid eye disease, by fenestration of 2 or more walls, or by the removal of intraorbital peribulbar and retrobulbar fat from each quadrant of the orbit, one eye (H) (Anaes.) (Assist.)</w:t>
            </w:r>
          </w:p>
        </w:tc>
        <w:tc>
          <w:tcPr>
            <w:tcW w:w="663" w:type="pct"/>
            <w:tcBorders>
              <w:top w:val="single" w:sz="4" w:space="0" w:color="auto"/>
              <w:left w:val="nil"/>
              <w:bottom w:val="single" w:sz="4" w:space="0" w:color="auto"/>
              <w:right w:val="nil"/>
            </w:tcBorders>
            <w:shd w:val="clear" w:color="auto" w:fill="auto"/>
            <w:hideMark/>
          </w:tcPr>
          <w:p w14:paraId="55F37EB4" w14:textId="2775AB99" w:rsidR="004B2282" w:rsidRPr="00292E2D" w:rsidRDefault="001936CA" w:rsidP="00FC68A1">
            <w:pPr>
              <w:pStyle w:val="Tabletext"/>
              <w:jc w:val="right"/>
            </w:pPr>
            <w:r w:rsidRPr="00292E2D">
              <w:t>1,318.30</w:t>
            </w:r>
          </w:p>
        </w:tc>
      </w:tr>
      <w:tr w:rsidR="004B2282" w:rsidRPr="00292E2D" w14:paraId="6A75D946" w14:textId="77777777" w:rsidTr="00561DD9">
        <w:tc>
          <w:tcPr>
            <w:tcW w:w="694" w:type="pct"/>
            <w:tcBorders>
              <w:top w:val="single" w:sz="4" w:space="0" w:color="auto"/>
              <w:left w:val="nil"/>
              <w:bottom w:val="single" w:sz="4" w:space="0" w:color="auto"/>
              <w:right w:val="nil"/>
            </w:tcBorders>
            <w:shd w:val="clear" w:color="auto" w:fill="auto"/>
            <w:hideMark/>
          </w:tcPr>
          <w:p w14:paraId="280430B7" w14:textId="77777777" w:rsidR="004B2282" w:rsidRPr="00292E2D" w:rsidRDefault="004B2282" w:rsidP="00FC68A1">
            <w:pPr>
              <w:pStyle w:val="Tabletext"/>
            </w:pPr>
            <w:r w:rsidRPr="00292E2D">
              <w:t>42548</w:t>
            </w:r>
          </w:p>
        </w:tc>
        <w:tc>
          <w:tcPr>
            <w:tcW w:w="3643" w:type="pct"/>
            <w:tcBorders>
              <w:top w:val="single" w:sz="4" w:space="0" w:color="auto"/>
              <w:left w:val="nil"/>
              <w:bottom w:val="single" w:sz="4" w:space="0" w:color="auto"/>
              <w:right w:val="nil"/>
            </w:tcBorders>
            <w:shd w:val="clear" w:color="auto" w:fill="auto"/>
            <w:hideMark/>
          </w:tcPr>
          <w:p w14:paraId="43CD9AE5" w14:textId="77777777" w:rsidR="004B2282" w:rsidRPr="00292E2D" w:rsidRDefault="004B2282" w:rsidP="00FC68A1">
            <w:pPr>
              <w:pStyle w:val="Tabletext"/>
            </w:pPr>
            <w:r w:rsidRPr="00292E2D">
              <w:t>Optic nerve meninges, incision of (H) (Anaes.) (Assist.)</w:t>
            </w:r>
          </w:p>
        </w:tc>
        <w:tc>
          <w:tcPr>
            <w:tcW w:w="663" w:type="pct"/>
            <w:tcBorders>
              <w:top w:val="single" w:sz="4" w:space="0" w:color="auto"/>
              <w:left w:val="nil"/>
              <w:bottom w:val="single" w:sz="4" w:space="0" w:color="auto"/>
              <w:right w:val="nil"/>
            </w:tcBorders>
            <w:shd w:val="clear" w:color="auto" w:fill="auto"/>
            <w:hideMark/>
          </w:tcPr>
          <w:p w14:paraId="41BC28CB" w14:textId="6844E3A6" w:rsidR="004B2282" w:rsidRPr="00292E2D" w:rsidRDefault="001936CA" w:rsidP="00FC68A1">
            <w:pPr>
              <w:pStyle w:val="Tabletext"/>
              <w:jc w:val="right"/>
            </w:pPr>
            <w:r w:rsidRPr="00292E2D">
              <w:t>783.10</w:t>
            </w:r>
          </w:p>
        </w:tc>
      </w:tr>
      <w:tr w:rsidR="004B2282" w:rsidRPr="00292E2D" w14:paraId="07FBBDBA" w14:textId="77777777" w:rsidTr="00561DD9">
        <w:tc>
          <w:tcPr>
            <w:tcW w:w="694" w:type="pct"/>
            <w:tcBorders>
              <w:top w:val="single" w:sz="4" w:space="0" w:color="auto"/>
              <w:left w:val="nil"/>
              <w:bottom w:val="single" w:sz="4" w:space="0" w:color="auto"/>
              <w:right w:val="nil"/>
            </w:tcBorders>
            <w:shd w:val="clear" w:color="auto" w:fill="auto"/>
            <w:hideMark/>
          </w:tcPr>
          <w:p w14:paraId="461D30FD" w14:textId="77777777" w:rsidR="004B2282" w:rsidRPr="00292E2D" w:rsidRDefault="004B2282" w:rsidP="00FC68A1">
            <w:pPr>
              <w:pStyle w:val="Tabletext"/>
            </w:pPr>
            <w:r w:rsidRPr="00292E2D">
              <w:t>42551</w:t>
            </w:r>
          </w:p>
        </w:tc>
        <w:tc>
          <w:tcPr>
            <w:tcW w:w="3643" w:type="pct"/>
            <w:tcBorders>
              <w:top w:val="single" w:sz="4" w:space="0" w:color="auto"/>
              <w:left w:val="nil"/>
              <w:bottom w:val="single" w:sz="4" w:space="0" w:color="auto"/>
              <w:right w:val="nil"/>
            </w:tcBorders>
            <w:shd w:val="clear" w:color="auto" w:fill="auto"/>
            <w:hideMark/>
          </w:tcPr>
          <w:p w14:paraId="68ED3C97" w14:textId="77777777" w:rsidR="004B2282" w:rsidRPr="00292E2D" w:rsidRDefault="004B2282" w:rsidP="00FC68A1">
            <w:pPr>
              <w:pStyle w:val="Tabletext"/>
            </w:pPr>
            <w:r w:rsidRPr="00292E2D">
              <w:t>Eye, penetrating wound or rupture of, not involving intraocular structures—repair involving suture of cornea or sclera, or both, other than a service to which item 42632 applies (Anaes.) (Assist.)</w:t>
            </w:r>
          </w:p>
        </w:tc>
        <w:tc>
          <w:tcPr>
            <w:tcW w:w="663" w:type="pct"/>
            <w:tcBorders>
              <w:top w:val="single" w:sz="4" w:space="0" w:color="auto"/>
              <w:left w:val="nil"/>
              <w:bottom w:val="single" w:sz="4" w:space="0" w:color="auto"/>
              <w:right w:val="nil"/>
            </w:tcBorders>
            <w:shd w:val="clear" w:color="auto" w:fill="auto"/>
            <w:hideMark/>
          </w:tcPr>
          <w:p w14:paraId="703A4F29" w14:textId="35DE4AB2" w:rsidR="004B2282" w:rsidRPr="00292E2D" w:rsidRDefault="001936CA" w:rsidP="00FC68A1">
            <w:pPr>
              <w:pStyle w:val="Tabletext"/>
              <w:jc w:val="right"/>
            </w:pPr>
            <w:r w:rsidRPr="00292E2D">
              <w:t>651.50</w:t>
            </w:r>
          </w:p>
        </w:tc>
      </w:tr>
      <w:tr w:rsidR="004B2282" w:rsidRPr="00292E2D" w14:paraId="46A5F86D" w14:textId="77777777" w:rsidTr="00561DD9">
        <w:tc>
          <w:tcPr>
            <w:tcW w:w="694" w:type="pct"/>
            <w:tcBorders>
              <w:top w:val="single" w:sz="4" w:space="0" w:color="auto"/>
              <w:left w:val="nil"/>
              <w:bottom w:val="single" w:sz="4" w:space="0" w:color="auto"/>
              <w:right w:val="nil"/>
            </w:tcBorders>
            <w:shd w:val="clear" w:color="auto" w:fill="auto"/>
            <w:hideMark/>
          </w:tcPr>
          <w:p w14:paraId="5FAA365A" w14:textId="77777777" w:rsidR="004B2282" w:rsidRPr="00292E2D" w:rsidRDefault="004B2282" w:rsidP="00FC68A1">
            <w:pPr>
              <w:pStyle w:val="Tabletext"/>
            </w:pPr>
            <w:r w:rsidRPr="00292E2D">
              <w:t>42554</w:t>
            </w:r>
          </w:p>
        </w:tc>
        <w:tc>
          <w:tcPr>
            <w:tcW w:w="3643" w:type="pct"/>
            <w:tcBorders>
              <w:top w:val="single" w:sz="4" w:space="0" w:color="auto"/>
              <w:left w:val="nil"/>
              <w:bottom w:val="single" w:sz="4" w:space="0" w:color="auto"/>
              <w:right w:val="nil"/>
            </w:tcBorders>
            <w:shd w:val="clear" w:color="auto" w:fill="auto"/>
            <w:hideMark/>
          </w:tcPr>
          <w:p w14:paraId="1FF3F3DD" w14:textId="77777777" w:rsidR="004B2282" w:rsidRPr="00292E2D" w:rsidRDefault="004B2282" w:rsidP="00FC68A1">
            <w:pPr>
              <w:pStyle w:val="Tabletext"/>
            </w:pPr>
            <w:r w:rsidRPr="00292E2D">
              <w:t>Eye, penetrating wound or rupture of, with incarceration or prolapse of uveal tissue—repair (H) (Anaes.) (Assist.)</w:t>
            </w:r>
          </w:p>
        </w:tc>
        <w:tc>
          <w:tcPr>
            <w:tcW w:w="663" w:type="pct"/>
            <w:tcBorders>
              <w:top w:val="single" w:sz="4" w:space="0" w:color="auto"/>
              <w:left w:val="nil"/>
              <w:bottom w:val="single" w:sz="4" w:space="0" w:color="auto"/>
              <w:right w:val="nil"/>
            </w:tcBorders>
            <w:shd w:val="clear" w:color="auto" w:fill="auto"/>
            <w:hideMark/>
          </w:tcPr>
          <w:p w14:paraId="6CDF1E9A" w14:textId="2BE45E04" w:rsidR="004B2282" w:rsidRPr="00292E2D" w:rsidRDefault="001936CA" w:rsidP="00FC68A1">
            <w:pPr>
              <w:pStyle w:val="Tabletext"/>
              <w:jc w:val="right"/>
            </w:pPr>
            <w:r w:rsidRPr="00292E2D">
              <w:t>760.05</w:t>
            </w:r>
          </w:p>
        </w:tc>
      </w:tr>
      <w:tr w:rsidR="004B2282" w:rsidRPr="00292E2D" w14:paraId="64C7783C" w14:textId="77777777" w:rsidTr="00561DD9">
        <w:tc>
          <w:tcPr>
            <w:tcW w:w="694" w:type="pct"/>
            <w:tcBorders>
              <w:top w:val="single" w:sz="4" w:space="0" w:color="auto"/>
              <w:left w:val="nil"/>
              <w:bottom w:val="single" w:sz="4" w:space="0" w:color="auto"/>
              <w:right w:val="nil"/>
            </w:tcBorders>
            <w:shd w:val="clear" w:color="auto" w:fill="auto"/>
            <w:hideMark/>
          </w:tcPr>
          <w:p w14:paraId="68383873" w14:textId="77777777" w:rsidR="004B2282" w:rsidRPr="00292E2D" w:rsidRDefault="004B2282" w:rsidP="00FC68A1">
            <w:pPr>
              <w:pStyle w:val="Tabletext"/>
            </w:pPr>
            <w:r w:rsidRPr="00292E2D">
              <w:t>42557</w:t>
            </w:r>
          </w:p>
        </w:tc>
        <w:tc>
          <w:tcPr>
            <w:tcW w:w="3643" w:type="pct"/>
            <w:tcBorders>
              <w:top w:val="single" w:sz="4" w:space="0" w:color="auto"/>
              <w:left w:val="nil"/>
              <w:bottom w:val="single" w:sz="4" w:space="0" w:color="auto"/>
              <w:right w:val="nil"/>
            </w:tcBorders>
            <w:shd w:val="clear" w:color="auto" w:fill="auto"/>
            <w:hideMark/>
          </w:tcPr>
          <w:p w14:paraId="4FDA7F39" w14:textId="77777777" w:rsidR="004B2282" w:rsidRPr="00292E2D" w:rsidRDefault="004B2282" w:rsidP="00FC68A1">
            <w:pPr>
              <w:pStyle w:val="Tabletext"/>
            </w:pPr>
            <w:r w:rsidRPr="00292E2D">
              <w:t>Eye, penetrating wound or rupture of, with incarceration of lens or vitreous—repair (H) (Anaes.) (Assist.)</w:t>
            </w:r>
          </w:p>
        </w:tc>
        <w:tc>
          <w:tcPr>
            <w:tcW w:w="663" w:type="pct"/>
            <w:tcBorders>
              <w:top w:val="single" w:sz="4" w:space="0" w:color="auto"/>
              <w:left w:val="nil"/>
              <w:bottom w:val="single" w:sz="4" w:space="0" w:color="auto"/>
              <w:right w:val="nil"/>
            </w:tcBorders>
            <w:shd w:val="clear" w:color="auto" w:fill="auto"/>
            <w:hideMark/>
          </w:tcPr>
          <w:p w14:paraId="0C4F99AF" w14:textId="72F780A3" w:rsidR="004B2282" w:rsidRPr="00292E2D" w:rsidRDefault="001936CA" w:rsidP="00FC68A1">
            <w:pPr>
              <w:pStyle w:val="Tabletext"/>
              <w:jc w:val="right"/>
            </w:pPr>
            <w:r w:rsidRPr="00292E2D">
              <w:t>1,062.40</w:t>
            </w:r>
          </w:p>
        </w:tc>
      </w:tr>
      <w:tr w:rsidR="004B2282" w:rsidRPr="00292E2D" w14:paraId="485A80F9" w14:textId="77777777" w:rsidTr="00561DD9">
        <w:tc>
          <w:tcPr>
            <w:tcW w:w="694" w:type="pct"/>
            <w:tcBorders>
              <w:top w:val="single" w:sz="4" w:space="0" w:color="auto"/>
              <w:left w:val="nil"/>
              <w:bottom w:val="single" w:sz="4" w:space="0" w:color="auto"/>
              <w:right w:val="nil"/>
            </w:tcBorders>
            <w:shd w:val="clear" w:color="auto" w:fill="auto"/>
            <w:hideMark/>
          </w:tcPr>
          <w:p w14:paraId="535C6F56" w14:textId="77777777" w:rsidR="004B2282" w:rsidRPr="00292E2D" w:rsidRDefault="004B2282" w:rsidP="00FC68A1">
            <w:pPr>
              <w:pStyle w:val="Tabletext"/>
            </w:pPr>
            <w:r w:rsidRPr="00292E2D">
              <w:t>42563</w:t>
            </w:r>
          </w:p>
        </w:tc>
        <w:tc>
          <w:tcPr>
            <w:tcW w:w="3643" w:type="pct"/>
            <w:tcBorders>
              <w:top w:val="single" w:sz="4" w:space="0" w:color="auto"/>
              <w:left w:val="nil"/>
              <w:bottom w:val="single" w:sz="4" w:space="0" w:color="auto"/>
              <w:right w:val="nil"/>
            </w:tcBorders>
            <w:shd w:val="clear" w:color="auto" w:fill="auto"/>
            <w:hideMark/>
          </w:tcPr>
          <w:p w14:paraId="1C281268" w14:textId="77777777" w:rsidR="004B2282" w:rsidRPr="00292E2D" w:rsidRDefault="004B2282" w:rsidP="00FC68A1">
            <w:pPr>
              <w:pStyle w:val="Tabletext"/>
            </w:pPr>
            <w:r w:rsidRPr="00292E2D">
              <w:t>Intraocular foreign body, removal from anterior segment (Anaes.) (Assist.)</w:t>
            </w:r>
          </w:p>
        </w:tc>
        <w:tc>
          <w:tcPr>
            <w:tcW w:w="663" w:type="pct"/>
            <w:tcBorders>
              <w:top w:val="single" w:sz="4" w:space="0" w:color="auto"/>
              <w:left w:val="nil"/>
              <w:bottom w:val="single" w:sz="4" w:space="0" w:color="auto"/>
              <w:right w:val="nil"/>
            </w:tcBorders>
            <w:shd w:val="clear" w:color="auto" w:fill="auto"/>
            <w:hideMark/>
          </w:tcPr>
          <w:p w14:paraId="4856E34B" w14:textId="1C0EEE78" w:rsidR="004B2282" w:rsidRPr="00292E2D" w:rsidRDefault="001936CA" w:rsidP="00FC68A1">
            <w:pPr>
              <w:pStyle w:val="Tabletext"/>
              <w:jc w:val="right"/>
            </w:pPr>
            <w:r w:rsidRPr="00292E2D">
              <w:t>535.20</w:t>
            </w:r>
          </w:p>
        </w:tc>
      </w:tr>
      <w:tr w:rsidR="004B2282" w:rsidRPr="00292E2D" w14:paraId="7739EF15" w14:textId="77777777" w:rsidTr="00561DD9">
        <w:tc>
          <w:tcPr>
            <w:tcW w:w="694" w:type="pct"/>
            <w:tcBorders>
              <w:top w:val="single" w:sz="4" w:space="0" w:color="auto"/>
              <w:left w:val="nil"/>
              <w:bottom w:val="single" w:sz="4" w:space="0" w:color="auto"/>
              <w:right w:val="nil"/>
            </w:tcBorders>
            <w:shd w:val="clear" w:color="auto" w:fill="auto"/>
            <w:hideMark/>
          </w:tcPr>
          <w:p w14:paraId="5312AA4C" w14:textId="77777777" w:rsidR="004B2282" w:rsidRPr="00292E2D" w:rsidRDefault="004B2282" w:rsidP="00FC68A1">
            <w:pPr>
              <w:pStyle w:val="Tabletext"/>
            </w:pPr>
            <w:r w:rsidRPr="00292E2D">
              <w:t>42569</w:t>
            </w:r>
          </w:p>
        </w:tc>
        <w:tc>
          <w:tcPr>
            <w:tcW w:w="3643" w:type="pct"/>
            <w:tcBorders>
              <w:top w:val="single" w:sz="4" w:space="0" w:color="auto"/>
              <w:left w:val="nil"/>
              <w:bottom w:val="single" w:sz="4" w:space="0" w:color="auto"/>
              <w:right w:val="nil"/>
            </w:tcBorders>
            <w:shd w:val="clear" w:color="auto" w:fill="auto"/>
            <w:hideMark/>
          </w:tcPr>
          <w:p w14:paraId="0E1BF749" w14:textId="77777777" w:rsidR="004B2282" w:rsidRPr="00292E2D" w:rsidRDefault="004B2282" w:rsidP="00FC68A1">
            <w:pPr>
              <w:pStyle w:val="Tabletext"/>
            </w:pPr>
            <w:r w:rsidRPr="00292E2D">
              <w:t>Intraocular foreign body, removal from posterior segment (H) (Anaes.) (Assist.)</w:t>
            </w:r>
          </w:p>
        </w:tc>
        <w:tc>
          <w:tcPr>
            <w:tcW w:w="663" w:type="pct"/>
            <w:tcBorders>
              <w:top w:val="single" w:sz="4" w:space="0" w:color="auto"/>
              <w:left w:val="nil"/>
              <w:bottom w:val="single" w:sz="4" w:space="0" w:color="auto"/>
              <w:right w:val="nil"/>
            </w:tcBorders>
            <w:shd w:val="clear" w:color="auto" w:fill="auto"/>
            <w:hideMark/>
          </w:tcPr>
          <w:p w14:paraId="61EA5E8B" w14:textId="03DF31D0" w:rsidR="004B2282" w:rsidRPr="00292E2D" w:rsidRDefault="001936CA" w:rsidP="00FC68A1">
            <w:pPr>
              <w:pStyle w:val="Tabletext"/>
              <w:jc w:val="right"/>
            </w:pPr>
            <w:r w:rsidRPr="00292E2D">
              <w:t>1,062.40</w:t>
            </w:r>
          </w:p>
        </w:tc>
      </w:tr>
      <w:tr w:rsidR="004B2282" w:rsidRPr="00292E2D" w14:paraId="2D4C0388" w14:textId="77777777" w:rsidTr="00561DD9">
        <w:tc>
          <w:tcPr>
            <w:tcW w:w="694" w:type="pct"/>
            <w:tcBorders>
              <w:top w:val="single" w:sz="4" w:space="0" w:color="auto"/>
              <w:left w:val="nil"/>
              <w:bottom w:val="single" w:sz="4" w:space="0" w:color="auto"/>
              <w:right w:val="nil"/>
            </w:tcBorders>
            <w:shd w:val="clear" w:color="auto" w:fill="auto"/>
            <w:hideMark/>
          </w:tcPr>
          <w:p w14:paraId="0495EAC0" w14:textId="77777777" w:rsidR="004B2282" w:rsidRPr="00292E2D" w:rsidRDefault="004B2282" w:rsidP="00FC68A1">
            <w:pPr>
              <w:pStyle w:val="Tabletext"/>
            </w:pPr>
            <w:r w:rsidRPr="00292E2D">
              <w:t>42572</w:t>
            </w:r>
          </w:p>
        </w:tc>
        <w:tc>
          <w:tcPr>
            <w:tcW w:w="3643" w:type="pct"/>
            <w:tcBorders>
              <w:top w:val="single" w:sz="4" w:space="0" w:color="auto"/>
              <w:left w:val="nil"/>
              <w:bottom w:val="single" w:sz="4" w:space="0" w:color="auto"/>
              <w:right w:val="nil"/>
            </w:tcBorders>
            <w:shd w:val="clear" w:color="auto" w:fill="auto"/>
            <w:hideMark/>
          </w:tcPr>
          <w:p w14:paraId="065B6D71" w14:textId="77777777" w:rsidR="004B2282" w:rsidRPr="00292E2D" w:rsidRDefault="004B2282" w:rsidP="00FC68A1">
            <w:pPr>
              <w:pStyle w:val="Tabletext"/>
            </w:pPr>
            <w:r w:rsidRPr="00292E2D">
              <w:t>Orbital abscess or cyst, drainage of (Anaes.)</w:t>
            </w:r>
          </w:p>
        </w:tc>
        <w:tc>
          <w:tcPr>
            <w:tcW w:w="663" w:type="pct"/>
            <w:tcBorders>
              <w:top w:val="single" w:sz="4" w:space="0" w:color="auto"/>
              <w:left w:val="nil"/>
              <w:bottom w:val="single" w:sz="4" w:space="0" w:color="auto"/>
              <w:right w:val="nil"/>
            </w:tcBorders>
            <w:shd w:val="clear" w:color="auto" w:fill="auto"/>
            <w:hideMark/>
          </w:tcPr>
          <w:p w14:paraId="7C824989" w14:textId="24869F3A" w:rsidR="004B2282" w:rsidRPr="00292E2D" w:rsidRDefault="001936CA" w:rsidP="00FC68A1">
            <w:pPr>
              <w:pStyle w:val="Tabletext"/>
              <w:jc w:val="right"/>
            </w:pPr>
            <w:r w:rsidRPr="00292E2D">
              <w:t>121.05</w:t>
            </w:r>
          </w:p>
        </w:tc>
      </w:tr>
      <w:tr w:rsidR="004B2282" w:rsidRPr="00292E2D" w14:paraId="686564B1" w14:textId="77777777" w:rsidTr="00561DD9">
        <w:tc>
          <w:tcPr>
            <w:tcW w:w="694" w:type="pct"/>
            <w:tcBorders>
              <w:top w:val="single" w:sz="4" w:space="0" w:color="auto"/>
              <w:left w:val="nil"/>
              <w:bottom w:val="single" w:sz="4" w:space="0" w:color="auto"/>
              <w:right w:val="nil"/>
            </w:tcBorders>
            <w:shd w:val="clear" w:color="auto" w:fill="auto"/>
            <w:hideMark/>
          </w:tcPr>
          <w:p w14:paraId="58304E7F" w14:textId="77777777" w:rsidR="004B2282" w:rsidRPr="00292E2D" w:rsidRDefault="004B2282" w:rsidP="00FC68A1">
            <w:pPr>
              <w:pStyle w:val="Tabletext"/>
            </w:pPr>
            <w:r w:rsidRPr="00292E2D">
              <w:t>42573</w:t>
            </w:r>
          </w:p>
        </w:tc>
        <w:tc>
          <w:tcPr>
            <w:tcW w:w="3643" w:type="pct"/>
            <w:tcBorders>
              <w:top w:val="single" w:sz="4" w:space="0" w:color="auto"/>
              <w:left w:val="nil"/>
              <w:bottom w:val="single" w:sz="4" w:space="0" w:color="auto"/>
              <w:right w:val="nil"/>
            </w:tcBorders>
            <w:shd w:val="clear" w:color="auto" w:fill="auto"/>
            <w:hideMark/>
          </w:tcPr>
          <w:p w14:paraId="50405306" w14:textId="77777777" w:rsidR="004B2282" w:rsidRPr="00292E2D" w:rsidRDefault="004B2282" w:rsidP="00FC68A1">
            <w:pPr>
              <w:pStyle w:val="Tabletext"/>
            </w:pPr>
            <w:r w:rsidRPr="00292E2D">
              <w:t xml:space="preserve">Dermoid, periorbital, excision of, </w:t>
            </w:r>
            <w:r w:rsidRPr="00292E2D">
              <w:rPr>
                <w:rFonts w:eastAsia="Calibri"/>
              </w:rPr>
              <w:t>on a person 10 years of age or over</w:t>
            </w:r>
            <w:r w:rsidRPr="00292E2D">
              <w:t xml:space="preserve"> (Anaes.)</w:t>
            </w:r>
          </w:p>
        </w:tc>
        <w:tc>
          <w:tcPr>
            <w:tcW w:w="663" w:type="pct"/>
            <w:tcBorders>
              <w:top w:val="single" w:sz="4" w:space="0" w:color="auto"/>
              <w:left w:val="nil"/>
              <w:bottom w:val="single" w:sz="4" w:space="0" w:color="auto"/>
              <w:right w:val="nil"/>
            </w:tcBorders>
            <w:shd w:val="clear" w:color="auto" w:fill="auto"/>
            <w:hideMark/>
          </w:tcPr>
          <w:p w14:paraId="4EBDF4CE" w14:textId="5B97436B" w:rsidR="004B2282" w:rsidRPr="00292E2D" w:rsidRDefault="001936CA" w:rsidP="00FC68A1">
            <w:pPr>
              <w:pStyle w:val="Tabletext"/>
              <w:jc w:val="right"/>
            </w:pPr>
            <w:r w:rsidRPr="00292E2D">
              <w:t>234.55</w:t>
            </w:r>
          </w:p>
        </w:tc>
      </w:tr>
      <w:tr w:rsidR="004B2282" w:rsidRPr="00292E2D" w14:paraId="0CB8976C" w14:textId="77777777" w:rsidTr="00561DD9">
        <w:tc>
          <w:tcPr>
            <w:tcW w:w="694" w:type="pct"/>
            <w:tcBorders>
              <w:top w:val="single" w:sz="4" w:space="0" w:color="auto"/>
              <w:left w:val="nil"/>
              <w:bottom w:val="single" w:sz="4" w:space="0" w:color="auto"/>
              <w:right w:val="nil"/>
            </w:tcBorders>
            <w:shd w:val="clear" w:color="auto" w:fill="auto"/>
            <w:hideMark/>
          </w:tcPr>
          <w:p w14:paraId="14D4BCAF" w14:textId="77777777" w:rsidR="004B2282" w:rsidRPr="00292E2D" w:rsidRDefault="004B2282" w:rsidP="00FC68A1">
            <w:pPr>
              <w:pStyle w:val="Tabletext"/>
            </w:pPr>
            <w:r w:rsidRPr="00292E2D">
              <w:t>42574</w:t>
            </w:r>
          </w:p>
        </w:tc>
        <w:tc>
          <w:tcPr>
            <w:tcW w:w="3643" w:type="pct"/>
            <w:tcBorders>
              <w:top w:val="single" w:sz="4" w:space="0" w:color="auto"/>
              <w:left w:val="nil"/>
              <w:bottom w:val="single" w:sz="4" w:space="0" w:color="auto"/>
              <w:right w:val="nil"/>
            </w:tcBorders>
            <w:shd w:val="clear" w:color="auto" w:fill="auto"/>
            <w:hideMark/>
          </w:tcPr>
          <w:p w14:paraId="40574C02" w14:textId="77777777" w:rsidR="004B2282" w:rsidRPr="00292E2D" w:rsidRDefault="004B2282" w:rsidP="00FC68A1">
            <w:pPr>
              <w:pStyle w:val="Tabletext"/>
            </w:pPr>
            <w:r w:rsidRPr="00292E2D">
              <w:t>Dermoid, orbital, excision of (Anaes.) (Assist.)</w:t>
            </w:r>
          </w:p>
        </w:tc>
        <w:tc>
          <w:tcPr>
            <w:tcW w:w="663" w:type="pct"/>
            <w:tcBorders>
              <w:top w:val="single" w:sz="4" w:space="0" w:color="auto"/>
              <w:left w:val="nil"/>
              <w:bottom w:val="single" w:sz="4" w:space="0" w:color="auto"/>
              <w:right w:val="nil"/>
            </w:tcBorders>
            <w:shd w:val="clear" w:color="auto" w:fill="auto"/>
            <w:hideMark/>
          </w:tcPr>
          <w:p w14:paraId="700BB8AC" w14:textId="5502476C" w:rsidR="004B2282" w:rsidRPr="00292E2D" w:rsidRDefault="001936CA" w:rsidP="00FC68A1">
            <w:pPr>
              <w:pStyle w:val="Tabletext"/>
              <w:jc w:val="right"/>
            </w:pPr>
            <w:r w:rsidRPr="00292E2D">
              <w:t>498.35</w:t>
            </w:r>
          </w:p>
        </w:tc>
      </w:tr>
      <w:tr w:rsidR="004B2282" w:rsidRPr="00292E2D" w14:paraId="7C8DB1FF" w14:textId="77777777" w:rsidTr="00561DD9">
        <w:tc>
          <w:tcPr>
            <w:tcW w:w="694" w:type="pct"/>
            <w:tcBorders>
              <w:top w:val="single" w:sz="4" w:space="0" w:color="auto"/>
              <w:left w:val="nil"/>
              <w:bottom w:val="single" w:sz="4" w:space="0" w:color="auto"/>
              <w:right w:val="nil"/>
            </w:tcBorders>
            <w:shd w:val="clear" w:color="auto" w:fill="auto"/>
            <w:hideMark/>
          </w:tcPr>
          <w:p w14:paraId="2095C44E" w14:textId="77777777" w:rsidR="004B2282" w:rsidRPr="00292E2D" w:rsidRDefault="004B2282" w:rsidP="00FC68A1">
            <w:pPr>
              <w:pStyle w:val="Tabletext"/>
            </w:pPr>
            <w:r w:rsidRPr="00292E2D">
              <w:t>42575</w:t>
            </w:r>
          </w:p>
        </w:tc>
        <w:tc>
          <w:tcPr>
            <w:tcW w:w="3643" w:type="pct"/>
            <w:tcBorders>
              <w:top w:val="single" w:sz="4" w:space="0" w:color="auto"/>
              <w:left w:val="nil"/>
              <w:bottom w:val="single" w:sz="4" w:space="0" w:color="auto"/>
              <w:right w:val="nil"/>
            </w:tcBorders>
            <w:shd w:val="clear" w:color="auto" w:fill="auto"/>
            <w:hideMark/>
          </w:tcPr>
          <w:p w14:paraId="2C98B569" w14:textId="77777777" w:rsidR="004B2282" w:rsidRPr="00292E2D" w:rsidRDefault="004B2282" w:rsidP="00FC68A1">
            <w:pPr>
              <w:pStyle w:val="Tabletext"/>
            </w:pPr>
            <w:r w:rsidRPr="00292E2D">
              <w:t>Tarsal cyst, extirpation of (Anaes.)</w:t>
            </w:r>
          </w:p>
        </w:tc>
        <w:tc>
          <w:tcPr>
            <w:tcW w:w="663" w:type="pct"/>
            <w:tcBorders>
              <w:top w:val="single" w:sz="4" w:space="0" w:color="auto"/>
              <w:left w:val="nil"/>
              <w:bottom w:val="single" w:sz="4" w:space="0" w:color="auto"/>
              <w:right w:val="nil"/>
            </w:tcBorders>
            <w:shd w:val="clear" w:color="auto" w:fill="auto"/>
            <w:hideMark/>
          </w:tcPr>
          <w:p w14:paraId="79744526" w14:textId="537AD51F" w:rsidR="004B2282" w:rsidRPr="00292E2D" w:rsidRDefault="001936CA" w:rsidP="00FC68A1">
            <w:pPr>
              <w:pStyle w:val="Tabletext"/>
              <w:jc w:val="right"/>
            </w:pPr>
            <w:r w:rsidRPr="00292E2D">
              <w:t>85.30</w:t>
            </w:r>
          </w:p>
        </w:tc>
      </w:tr>
      <w:tr w:rsidR="004B2282" w:rsidRPr="00292E2D" w14:paraId="786DC275" w14:textId="77777777" w:rsidTr="00561DD9">
        <w:tc>
          <w:tcPr>
            <w:tcW w:w="694" w:type="pct"/>
            <w:tcBorders>
              <w:top w:val="single" w:sz="4" w:space="0" w:color="auto"/>
              <w:left w:val="nil"/>
              <w:bottom w:val="single" w:sz="4" w:space="0" w:color="auto"/>
              <w:right w:val="nil"/>
            </w:tcBorders>
            <w:shd w:val="clear" w:color="auto" w:fill="auto"/>
          </w:tcPr>
          <w:p w14:paraId="62F272C1" w14:textId="77777777" w:rsidR="004B2282" w:rsidRPr="00292E2D" w:rsidRDefault="004B2282" w:rsidP="00FC68A1">
            <w:pPr>
              <w:pStyle w:val="Tabletext"/>
            </w:pPr>
            <w:r w:rsidRPr="00292E2D">
              <w:t>42576</w:t>
            </w:r>
          </w:p>
        </w:tc>
        <w:tc>
          <w:tcPr>
            <w:tcW w:w="3643" w:type="pct"/>
            <w:tcBorders>
              <w:top w:val="single" w:sz="4" w:space="0" w:color="auto"/>
              <w:left w:val="nil"/>
              <w:bottom w:val="single" w:sz="4" w:space="0" w:color="auto"/>
              <w:right w:val="nil"/>
            </w:tcBorders>
            <w:shd w:val="clear" w:color="auto" w:fill="auto"/>
          </w:tcPr>
          <w:p w14:paraId="0A293E58" w14:textId="77777777" w:rsidR="004B2282" w:rsidRPr="00292E2D" w:rsidRDefault="004B2282" w:rsidP="00FC68A1">
            <w:pPr>
              <w:pStyle w:val="Tabletext"/>
            </w:pPr>
            <w:r w:rsidRPr="00292E2D">
              <w:t xml:space="preserve">Dermoid, periorbital, excision of, </w:t>
            </w:r>
            <w:r w:rsidRPr="00292E2D">
              <w:rPr>
                <w:rFonts w:eastAsia="Calibri"/>
              </w:rPr>
              <w:t>on a person under 10 years of age</w:t>
            </w:r>
            <w:r w:rsidRPr="00292E2D">
              <w:t xml:space="preserve"> (Anaes.)</w:t>
            </w:r>
          </w:p>
        </w:tc>
        <w:tc>
          <w:tcPr>
            <w:tcW w:w="663" w:type="pct"/>
            <w:tcBorders>
              <w:top w:val="single" w:sz="4" w:space="0" w:color="auto"/>
              <w:left w:val="nil"/>
              <w:bottom w:val="single" w:sz="4" w:space="0" w:color="auto"/>
              <w:right w:val="nil"/>
            </w:tcBorders>
            <w:shd w:val="clear" w:color="auto" w:fill="auto"/>
          </w:tcPr>
          <w:p w14:paraId="6B495C7B" w14:textId="2A4EECC4" w:rsidR="004B2282" w:rsidRPr="00292E2D" w:rsidRDefault="001936CA" w:rsidP="00FC68A1">
            <w:pPr>
              <w:pStyle w:val="Tabletext"/>
              <w:jc w:val="right"/>
            </w:pPr>
            <w:r w:rsidRPr="00292E2D">
              <w:t>304.95</w:t>
            </w:r>
          </w:p>
        </w:tc>
      </w:tr>
      <w:tr w:rsidR="004B2282" w:rsidRPr="00292E2D" w14:paraId="3BB5CED3" w14:textId="77777777" w:rsidTr="00561DD9">
        <w:tc>
          <w:tcPr>
            <w:tcW w:w="694" w:type="pct"/>
            <w:tcBorders>
              <w:top w:val="single" w:sz="4" w:space="0" w:color="auto"/>
              <w:left w:val="nil"/>
              <w:bottom w:val="single" w:sz="4" w:space="0" w:color="auto"/>
              <w:right w:val="nil"/>
            </w:tcBorders>
            <w:shd w:val="clear" w:color="auto" w:fill="auto"/>
            <w:hideMark/>
          </w:tcPr>
          <w:p w14:paraId="25C9F260" w14:textId="77777777" w:rsidR="004B2282" w:rsidRPr="00292E2D" w:rsidRDefault="004B2282" w:rsidP="00FC68A1">
            <w:pPr>
              <w:pStyle w:val="Tabletext"/>
            </w:pPr>
            <w:r w:rsidRPr="00292E2D">
              <w:t>42581</w:t>
            </w:r>
          </w:p>
        </w:tc>
        <w:tc>
          <w:tcPr>
            <w:tcW w:w="3643" w:type="pct"/>
            <w:tcBorders>
              <w:top w:val="single" w:sz="4" w:space="0" w:color="auto"/>
              <w:left w:val="nil"/>
              <w:bottom w:val="single" w:sz="4" w:space="0" w:color="auto"/>
              <w:right w:val="nil"/>
            </w:tcBorders>
            <w:shd w:val="clear" w:color="auto" w:fill="auto"/>
            <w:hideMark/>
          </w:tcPr>
          <w:p w14:paraId="4F6407B1" w14:textId="77777777" w:rsidR="004B2282" w:rsidRPr="00292E2D" w:rsidRDefault="004B2282" w:rsidP="00FC68A1">
            <w:pPr>
              <w:pStyle w:val="Tabletext"/>
            </w:pPr>
            <w:r w:rsidRPr="00292E2D">
              <w:t>Ectropion or entropion, tarsal cauterisation of (Anaes.)</w:t>
            </w:r>
          </w:p>
        </w:tc>
        <w:tc>
          <w:tcPr>
            <w:tcW w:w="663" w:type="pct"/>
            <w:tcBorders>
              <w:top w:val="single" w:sz="4" w:space="0" w:color="auto"/>
              <w:left w:val="nil"/>
              <w:bottom w:val="single" w:sz="4" w:space="0" w:color="auto"/>
              <w:right w:val="nil"/>
            </w:tcBorders>
            <w:shd w:val="clear" w:color="auto" w:fill="auto"/>
            <w:hideMark/>
          </w:tcPr>
          <w:p w14:paraId="4B8801B1" w14:textId="30DDE143" w:rsidR="004B2282" w:rsidRPr="00292E2D" w:rsidRDefault="001936CA" w:rsidP="00FC68A1">
            <w:pPr>
              <w:pStyle w:val="Tabletext"/>
              <w:jc w:val="right"/>
            </w:pPr>
            <w:r w:rsidRPr="00292E2D">
              <w:t>121.05</w:t>
            </w:r>
          </w:p>
        </w:tc>
      </w:tr>
      <w:tr w:rsidR="004B2282" w:rsidRPr="00292E2D" w14:paraId="3193C02C" w14:textId="77777777" w:rsidTr="00561DD9">
        <w:tc>
          <w:tcPr>
            <w:tcW w:w="694" w:type="pct"/>
            <w:tcBorders>
              <w:top w:val="single" w:sz="4" w:space="0" w:color="auto"/>
              <w:left w:val="nil"/>
              <w:bottom w:val="single" w:sz="4" w:space="0" w:color="auto"/>
              <w:right w:val="nil"/>
            </w:tcBorders>
            <w:shd w:val="clear" w:color="auto" w:fill="auto"/>
            <w:hideMark/>
          </w:tcPr>
          <w:p w14:paraId="48CC413B" w14:textId="77777777" w:rsidR="004B2282" w:rsidRPr="00292E2D" w:rsidRDefault="004B2282" w:rsidP="00FC68A1">
            <w:pPr>
              <w:pStyle w:val="Tabletext"/>
            </w:pPr>
            <w:r w:rsidRPr="00292E2D">
              <w:t>42584</w:t>
            </w:r>
          </w:p>
        </w:tc>
        <w:tc>
          <w:tcPr>
            <w:tcW w:w="3643" w:type="pct"/>
            <w:tcBorders>
              <w:top w:val="single" w:sz="4" w:space="0" w:color="auto"/>
              <w:left w:val="nil"/>
              <w:bottom w:val="single" w:sz="4" w:space="0" w:color="auto"/>
              <w:right w:val="nil"/>
            </w:tcBorders>
            <w:shd w:val="clear" w:color="auto" w:fill="auto"/>
            <w:hideMark/>
          </w:tcPr>
          <w:p w14:paraId="5EEF4056" w14:textId="77777777" w:rsidR="004B2282" w:rsidRPr="00292E2D" w:rsidRDefault="004B2282" w:rsidP="00FC68A1">
            <w:pPr>
              <w:pStyle w:val="Tabletext"/>
            </w:pPr>
            <w:r w:rsidRPr="00292E2D">
              <w:t>Tarsorrhaphy (Anaes.) (Assist.)</w:t>
            </w:r>
          </w:p>
        </w:tc>
        <w:tc>
          <w:tcPr>
            <w:tcW w:w="663" w:type="pct"/>
            <w:tcBorders>
              <w:top w:val="single" w:sz="4" w:space="0" w:color="auto"/>
              <w:left w:val="nil"/>
              <w:bottom w:val="single" w:sz="4" w:space="0" w:color="auto"/>
              <w:right w:val="nil"/>
            </w:tcBorders>
            <w:shd w:val="clear" w:color="auto" w:fill="auto"/>
            <w:hideMark/>
          </w:tcPr>
          <w:p w14:paraId="1B83FD29" w14:textId="4B179ACF" w:rsidR="004B2282" w:rsidRPr="00292E2D" w:rsidRDefault="001936CA" w:rsidP="00FC68A1">
            <w:pPr>
              <w:pStyle w:val="Tabletext"/>
              <w:jc w:val="right"/>
            </w:pPr>
            <w:r w:rsidRPr="00292E2D">
              <w:t>285.45</w:t>
            </w:r>
          </w:p>
        </w:tc>
      </w:tr>
      <w:tr w:rsidR="004B2282" w:rsidRPr="00292E2D" w14:paraId="6614F05A" w14:textId="77777777" w:rsidTr="00561DD9">
        <w:tc>
          <w:tcPr>
            <w:tcW w:w="694" w:type="pct"/>
            <w:tcBorders>
              <w:top w:val="single" w:sz="4" w:space="0" w:color="auto"/>
              <w:left w:val="nil"/>
              <w:bottom w:val="single" w:sz="4" w:space="0" w:color="auto"/>
              <w:right w:val="nil"/>
            </w:tcBorders>
            <w:shd w:val="clear" w:color="auto" w:fill="auto"/>
            <w:hideMark/>
          </w:tcPr>
          <w:p w14:paraId="0C402D42" w14:textId="77777777" w:rsidR="004B2282" w:rsidRPr="00292E2D" w:rsidRDefault="004B2282" w:rsidP="00FC68A1">
            <w:pPr>
              <w:pStyle w:val="Tabletext"/>
            </w:pPr>
            <w:r w:rsidRPr="00292E2D">
              <w:t>42587</w:t>
            </w:r>
          </w:p>
        </w:tc>
        <w:tc>
          <w:tcPr>
            <w:tcW w:w="3643" w:type="pct"/>
            <w:tcBorders>
              <w:top w:val="single" w:sz="4" w:space="0" w:color="auto"/>
              <w:left w:val="nil"/>
              <w:bottom w:val="single" w:sz="4" w:space="0" w:color="auto"/>
              <w:right w:val="nil"/>
            </w:tcBorders>
            <w:shd w:val="clear" w:color="auto" w:fill="auto"/>
            <w:hideMark/>
          </w:tcPr>
          <w:p w14:paraId="1514E537" w14:textId="77777777" w:rsidR="004B2282" w:rsidRPr="00292E2D" w:rsidRDefault="004B2282" w:rsidP="00FC68A1">
            <w:pPr>
              <w:pStyle w:val="Tabletext"/>
            </w:pPr>
            <w:r w:rsidRPr="00292E2D">
              <w:t>Trichiasis (due to causes other than trachoma), treatment of by cryotherapy, laser or electrolysis—each eyelid (Anaes.)</w:t>
            </w:r>
          </w:p>
        </w:tc>
        <w:tc>
          <w:tcPr>
            <w:tcW w:w="663" w:type="pct"/>
            <w:tcBorders>
              <w:top w:val="single" w:sz="4" w:space="0" w:color="auto"/>
              <w:left w:val="nil"/>
              <w:bottom w:val="single" w:sz="4" w:space="0" w:color="auto"/>
              <w:right w:val="nil"/>
            </w:tcBorders>
            <w:shd w:val="clear" w:color="auto" w:fill="auto"/>
            <w:hideMark/>
          </w:tcPr>
          <w:p w14:paraId="5DAA3736" w14:textId="639ADE60" w:rsidR="004B2282" w:rsidRPr="00292E2D" w:rsidRDefault="001936CA" w:rsidP="00FC68A1">
            <w:pPr>
              <w:pStyle w:val="Tabletext"/>
              <w:jc w:val="right"/>
            </w:pPr>
            <w:r w:rsidRPr="00292E2D">
              <w:t>53.60</w:t>
            </w:r>
          </w:p>
        </w:tc>
      </w:tr>
      <w:tr w:rsidR="004B2282" w:rsidRPr="00292E2D" w14:paraId="7C582C67" w14:textId="77777777" w:rsidTr="00561DD9">
        <w:tc>
          <w:tcPr>
            <w:tcW w:w="694" w:type="pct"/>
            <w:tcBorders>
              <w:top w:val="single" w:sz="4" w:space="0" w:color="auto"/>
              <w:left w:val="nil"/>
              <w:bottom w:val="single" w:sz="4" w:space="0" w:color="auto"/>
              <w:right w:val="nil"/>
            </w:tcBorders>
            <w:shd w:val="clear" w:color="auto" w:fill="auto"/>
          </w:tcPr>
          <w:p w14:paraId="4C558F73" w14:textId="77777777" w:rsidR="004B2282" w:rsidRPr="00292E2D" w:rsidRDefault="004B2282" w:rsidP="00FC68A1">
            <w:pPr>
              <w:pStyle w:val="Tabletext"/>
            </w:pPr>
            <w:r w:rsidRPr="00292E2D">
              <w:t>42588</w:t>
            </w:r>
          </w:p>
        </w:tc>
        <w:tc>
          <w:tcPr>
            <w:tcW w:w="3643" w:type="pct"/>
            <w:tcBorders>
              <w:top w:val="single" w:sz="4" w:space="0" w:color="auto"/>
              <w:left w:val="nil"/>
              <w:bottom w:val="single" w:sz="4" w:space="0" w:color="auto"/>
              <w:right w:val="nil"/>
            </w:tcBorders>
            <w:shd w:val="clear" w:color="auto" w:fill="auto"/>
          </w:tcPr>
          <w:p w14:paraId="096D180E" w14:textId="77777777" w:rsidR="004B2282" w:rsidRPr="00292E2D" w:rsidRDefault="004B2282" w:rsidP="00FC68A1">
            <w:pPr>
              <w:pStyle w:val="Tabletext"/>
            </w:pPr>
            <w:r w:rsidRPr="00292E2D">
              <w:t>Trichiasis (due to trachoma), treatment of by cryotherapy, laser or electrolysis—each eyelid (Anaes.)</w:t>
            </w:r>
          </w:p>
        </w:tc>
        <w:tc>
          <w:tcPr>
            <w:tcW w:w="663" w:type="pct"/>
            <w:tcBorders>
              <w:top w:val="single" w:sz="4" w:space="0" w:color="auto"/>
              <w:left w:val="nil"/>
              <w:bottom w:val="single" w:sz="4" w:space="0" w:color="auto"/>
              <w:right w:val="nil"/>
            </w:tcBorders>
            <w:shd w:val="clear" w:color="auto" w:fill="auto"/>
          </w:tcPr>
          <w:p w14:paraId="39408C6E" w14:textId="4751E749" w:rsidR="004B2282" w:rsidRPr="00292E2D" w:rsidRDefault="001936CA" w:rsidP="00FC68A1">
            <w:pPr>
              <w:pStyle w:val="Tabletext"/>
              <w:jc w:val="right"/>
            </w:pPr>
            <w:r w:rsidRPr="00292E2D">
              <w:t>53.60</w:t>
            </w:r>
          </w:p>
        </w:tc>
      </w:tr>
      <w:tr w:rsidR="004B2282" w:rsidRPr="00292E2D" w14:paraId="77CEB346" w14:textId="77777777" w:rsidTr="00561DD9">
        <w:tc>
          <w:tcPr>
            <w:tcW w:w="694" w:type="pct"/>
            <w:tcBorders>
              <w:top w:val="single" w:sz="4" w:space="0" w:color="auto"/>
              <w:left w:val="nil"/>
              <w:bottom w:val="single" w:sz="4" w:space="0" w:color="auto"/>
              <w:right w:val="nil"/>
            </w:tcBorders>
            <w:shd w:val="clear" w:color="auto" w:fill="auto"/>
            <w:hideMark/>
          </w:tcPr>
          <w:p w14:paraId="5DAC6074" w14:textId="77777777" w:rsidR="004B2282" w:rsidRPr="00292E2D" w:rsidRDefault="004B2282" w:rsidP="00FC68A1">
            <w:pPr>
              <w:pStyle w:val="Tabletext"/>
            </w:pPr>
            <w:r w:rsidRPr="00292E2D">
              <w:t>42590</w:t>
            </w:r>
          </w:p>
        </w:tc>
        <w:tc>
          <w:tcPr>
            <w:tcW w:w="3643" w:type="pct"/>
            <w:tcBorders>
              <w:top w:val="single" w:sz="4" w:space="0" w:color="auto"/>
              <w:left w:val="nil"/>
              <w:bottom w:val="single" w:sz="4" w:space="0" w:color="auto"/>
              <w:right w:val="nil"/>
            </w:tcBorders>
            <w:shd w:val="clear" w:color="auto" w:fill="auto"/>
            <w:hideMark/>
          </w:tcPr>
          <w:p w14:paraId="38FD37DB" w14:textId="77777777" w:rsidR="004B2282" w:rsidRPr="00292E2D" w:rsidRDefault="004B2282" w:rsidP="00FC68A1">
            <w:pPr>
              <w:pStyle w:val="Tabletext"/>
            </w:pPr>
            <w:r w:rsidRPr="00292E2D">
              <w:t>Canthoplasty, medial or lateral (Anaes.) (Assist.)</w:t>
            </w:r>
          </w:p>
        </w:tc>
        <w:tc>
          <w:tcPr>
            <w:tcW w:w="663" w:type="pct"/>
            <w:tcBorders>
              <w:top w:val="single" w:sz="4" w:space="0" w:color="auto"/>
              <w:left w:val="nil"/>
              <w:bottom w:val="single" w:sz="4" w:space="0" w:color="auto"/>
              <w:right w:val="nil"/>
            </w:tcBorders>
            <w:shd w:val="clear" w:color="auto" w:fill="auto"/>
            <w:hideMark/>
          </w:tcPr>
          <w:p w14:paraId="65548DBF" w14:textId="2C22B044" w:rsidR="004B2282" w:rsidRPr="00292E2D" w:rsidRDefault="001936CA" w:rsidP="00FC68A1">
            <w:pPr>
              <w:pStyle w:val="Tabletext"/>
              <w:jc w:val="right"/>
            </w:pPr>
            <w:r w:rsidRPr="00292E2D">
              <w:t>348.90</w:t>
            </w:r>
          </w:p>
        </w:tc>
      </w:tr>
      <w:tr w:rsidR="004B2282" w:rsidRPr="00292E2D" w14:paraId="4AD4ED37" w14:textId="77777777" w:rsidTr="00561DD9">
        <w:tc>
          <w:tcPr>
            <w:tcW w:w="694" w:type="pct"/>
            <w:tcBorders>
              <w:top w:val="single" w:sz="4" w:space="0" w:color="auto"/>
              <w:left w:val="nil"/>
              <w:bottom w:val="single" w:sz="4" w:space="0" w:color="auto"/>
              <w:right w:val="nil"/>
            </w:tcBorders>
            <w:shd w:val="clear" w:color="auto" w:fill="auto"/>
            <w:hideMark/>
          </w:tcPr>
          <w:p w14:paraId="4FC06AEE" w14:textId="77777777" w:rsidR="004B2282" w:rsidRPr="00292E2D" w:rsidRDefault="004B2282" w:rsidP="00FC68A1">
            <w:pPr>
              <w:pStyle w:val="Tabletext"/>
            </w:pPr>
            <w:r w:rsidRPr="00292E2D">
              <w:t>42593</w:t>
            </w:r>
          </w:p>
        </w:tc>
        <w:tc>
          <w:tcPr>
            <w:tcW w:w="3643" w:type="pct"/>
            <w:tcBorders>
              <w:top w:val="single" w:sz="4" w:space="0" w:color="auto"/>
              <w:left w:val="nil"/>
              <w:bottom w:val="single" w:sz="4" w:space="0" w:color="auto"/>
              <w:right w:val="nil"/>
            </w:tcBorders>
            <w:shd w:val="clear" w:color="auto" w:fill="auto"/>
            <w:hideMark/>
          </w:tcPr>
          <w:p w14:paraId="23D318E2" w14:textId="77777777" w:rsidR="004B2282" w:rsidRPr="00292E2D" w:rsidRDefault="004B2282" w:rsidP="00FC68A1">
            <w:pPr>
              <w:pStyle w:val="Tabletext"/>
            </w:pPr>
            <w:r w:rsidRPr="00292E2D">
              <w:t>Lacrimal gland, excision of palpebral lobe (H) (Anaes.)</w:t>
            </w:r>
          </w:p>
        </w:tc>
        <w:tc>
          <w:tcPr>
            <w:tcW w:w="663" w:type="pct"/>
            <w:tcBorders>
              <w:top w:val="single" w:sz="4" w:space="0" w:color="auto"/>
              <w:left w:val="nil"/>
              <w:bottom w:val="single" w:sz="4" w:space="0" w:color="auto"/>
              <w:right w:val="nil"/>
            </w:tcBorders>
            <w:shd w:val="clear" w:color="auto" w:fill="auto"/>
            <w:hideMark/>
          </w:tcPr>
          <w:p w14:paraId="746E6992" w14:textId="49D0E4E3" w:rsidR="004B2282" w:rsidRPr="00292E2D" w:rsidRDefault="001936CA" w:rsidP="00FC68A1">
            <w:pPr>
              <w:pStyle w:val="Tabletext"/>
              <w:jc w:val="right"/>
            </w:pPr>
            <w:r w:rsidRPr="00292E2D">
              <w:t>210.95</w:t>
            </w:r>
          </w:p>
        </w:tc>
      </w:tr>
      <w:tr w:rsidR="004B2282" w:rsidRPr="00292E2D" w14:paraId="01F4AC47" w14:textId="77777777" w:rsidTr="00561DD9">
        <w:tc>
          <w:tcPr>
            <w:tcW w:w="694" w:type="pct"/>
            <w:tcBorders>
              <w:top w:val="single" w:sz="4" w:space="0" w:color="auto"/>
              <w:left w:val="nil"/>
              <w:bottom w:val="single" w:sz="4" w:space="0" w:color="auto"/>
              <w:right w:val="nil"/>
            </w:tcBorders>
            <w:shd w:val="clear" w:color="auto" w:fill="auto"/>
            <w:hideMark/>
          </w:tcPr>
          <w:p w14:paraId="659D3577" w14:textId="77777777" w:rsidR="004B2282" w:rsidRPr="00292E2D" w:rsidRDefault="004B2282" w:rsidP="00FC68A1">
            <w:pPr>
              <w:pStyle w:val="Tabletext"/>
            </w:pPr>
            <w:r w:rsidRPr="00292E2D">
              <w:t>42596</w:t>
            </w:r>
          </w:p>
        </w:tc>
        <w:tc>
          <w:tcPr>
            <w:tcW w:w="3643" w:type="pct"/>
            <w:tcBorders>
              <w:top w:val="single" w:sz="4" w:space="0" w:color="auto"/>
              <w:left w:val="nil"/>
              <w:bottom w:val="single" w:sz="4" w:space="0" w:color="auto"/>
              <w:right w:val="nil"/>
            </w:tcBorders>
            <w:shd w:val="clear" w:color="auto" w:fill="auto"/>
            <w:hideMark/>
          </w:tcPr>
          <w:p w14:paraId="5B18F1F1" w14:textId="77777777" w:rsidR="004B2282" w:rsidRPr="00292E2D" w:rsidRDefault="004B2282" w:rsidP="00FC68A1">
            <w:pPr>
              <w:pStyle w:val="Tabletext"/>
            </w:pPr>
            <w:r w:rsidRPr="00292E2D">
              <w:t>Lacrimal sac, excision of, or operation on (Anaes.) (Assist.)</w:t>
            </w:r>
          </w:p>
        </w:tc>
        <w:tc>
          <w:tcPr>
            <w:tcW w:w="663" w:type="pct"/>
            <w:tcBorders>
              <w:top w:val="single" w:sz="4" w:space="0" w:color="auto"/>
              <w:left w:val="nil"/>
              <w:bottom w:val="single" w:sz="4" w:space="0" w:color="auto"/>
              <w:right w:val="nil"/>
            </w:tcBorders>
            <w:shd w:val="clear" w:color="auto" w:fill="auto"/>
            <w:hideMark/>
          </w:tcPr>
          <w:p w14:paraId="670690FA" w14:textId="6DE9BD8A" w:rsidR="004B2282" w:rsidRPr="00292E2D" w:rsidRDefault="001936CA" w:rsidP="00FC68A1">
            <w:pPr>
              <w:pStyle w:val="Tabletext"/>
              <w:jc w:val="right"/>
            </w:pPr>
            <w:r w:rsidRPr="00292E2D">
              <w:t>519.60</w:t>
            </w:r>
          </w:p>
        </w:tc>
      </w:tr>
      <w:tr w:rsidR="004B2282" w:rsidRPr="00292E2D" w14:paraId="6E245629" w14:textId="77777777" w:rsidTr="00561DD9">
        <w:tc>
          <w:tcPr>
            <w:tcW w:w="694" w:type="pct"/>
            <w:tcBorders>
              <w:top w:val="single" w:sz="4" w:space="0" w:color="auto"/>
              <w:left w:val="nil"/>
              <w:bottom w:val="single" w:sz="4" w:space="0" w:color="auto"/>
              <w:right w:val="nil"/>
            </w:tcBorders>
            <w:shd w:val="clear" w:color="auto" w:fill="auto"/>
            <w:hideMark/>
          </w:tcPr>
          <w:p w14:paraId="2281D106" w14:textId="77777777" w:rsidR="004B2282" w:rsidRPr="00292E2D" w:rsidRDefault="004B2282" w:rsidP="00FC68A1">
            <w:pPr>
              <w:pStyle w:val="Tabletext"/>
            </w:pPr>
            <w:r w:rsidRPr="00292E2D">
              <w:t>42599</w:t>
            </w:r>
          </w:p>
        </w:tc>
        <w:tc>
          <w:tcPr>
            <w:tcW w:w="3643" w:type="pct"/>
            <w:tcBorders>
              <w:top w:val="single" w:sz="4" w:space="0" w:color="auto"/>
              <w:left w:val="nil"/>
              <w:bottom w:val="single" w:sz="4" w:space="0" w:color="auto"/>
              <w:right w:val="nil"/>
            </w:tcBorders>
            <w:shd w:val="clear" w:color="auto" w:fill="auto"/>
            <w:hideMark/>
          </w:tcPr>
          <w:p w14:paraId="693C939E" w14:textId="77777777" w:rsidR="004B2282" w:rsidRPr="00292E2D" w:rsidRDefault="004B2282" w:rsidP="00FC68A1">
            <w:pPr>
              <w:pStyle w:val="Tabletext"/>
            </w:pPr>
            <w:r w:rsidRPr="00292E2D">
              <w:t>Lacrimal canalicular system, establishment of patency by closed operation using silicone tubes or similar, one eye (Anaes.) (Assist.)</w:t>
            </w:r>
          </w:p>
        </w:tc>
        <w:tc>
          <w:tcPr>
            <w:tcW w:w="663" w:type="pct"/>
            <w:tcBorders>
              <w:top w:val="single" w:sz="4" w:space="0" w:color="auto"/>
              <w:left w:val="nil"/>
              <w:bottom w:val="single" w:sz="4" w:space="0" w:color="auto"/>
              <w:right w:val="nil"/>
            </w:tcBorders>
            <w:shd w:val="clear" w:color="auto" w:fill="auto"/>
            <w:hideMark/>
          </w:tcPr>
          <w:p w14:paraId="53F80D55" w14:textId="3B19589C" w:rsidR="004B2282" w:rsidRPr="00292E2D" w:rsidRDefault="001936CA" w:rsidP="00FC68A1">
            <w:pPr>
              <w:pStyle w:val="Tabletext"/>
              <w:jc w:val="right"/>
            </w:pPr>
            <w:r w:rsidRPr="00292E2D">
              <w:t>651.50</w:t>
            </w:r>
          </w:p>
        </w:tc>
      </w:tr>
      <w:tr w:rsidR="004B2282" w:rsidRPr="00292E2D" w14:paraId="7514DCA6" w14:textId="77777777" w:rsidTr="00561DD9">
        <w:tc>
          <w:tcPr>
            <w:tcW w:w="694" w:type="pct"/>
            <w:tcBorders>
              <w:top w:val="single" w:sz="4" w:space="0" w:color="auto"/>
              <w:left w:val="nil"/>
              <w:bottom w:val="single" w:sz="4" w:space="0" w:color="auto"/>
              <w:right w:val="nil"/>
            </w:tcBorders>
            <w:shd w:val="clear" w:color="auto" w:fill="auto"/>
            <w:hideMark/>
          </w:tcPr>
          <w:p w14:paraId="030A4C66" w14:textId="77777777" w:rsidR="004B2282" w:rsidRPr="00292E2D" w:rsidRDefault="004B2282" w:rsidP="00FC68A1">
            <w:pPr>
              <w:pStyle w:val="Tabletext"/>
            </w:pPr>
            <w:r w:rsidRPr="00292E2D">
              <w:t>42602</w:t>
            </w:r>
          </w:p>
        </w:tc>
        <w:tc>
          <w:tcPr>
            <w:tcW w:w="3643" w:type="pct"/>
            <w:tcBorders>
              <w:top w:val="single" w:sz="4" w:space="0" w:color="auto"/>
              <w:left w:val="nil"/>
              <w:bottom w:val="single" w:sz="4" w:space="0" w:color="auto"/>
              <w:right w:val="nil"/>
            </w:tcBorders>
            <w:shd w:val="clear" w:color="auto" w:fill="auto"/>
            <w:hideMark/>
          </w:tcPr>
          <w:p w14:paraId="3D218EF1" w14:textId="77777777" w:rsidR="004B2282" w:rsidRPr="00292E2D" w:rsidRDefault="004B2282" w:rsidP="00FC68A1">
            <w:pPr>
              <w:pStyle w:val="Tabletext"/>
            </w:pPr>
            <w:r w:rsidRPr="00292E2D">
              <w:t>Lacrimal canalicular system, establishment of patency by open operation, one eye (Anaes.) (Assist.)</w:t>
            </w:r>
          </w:p>
        </w:tc>
        <w:tc>
          <w:tcPr>
            <w:tcW w:w="663" w:type="pct"/>
            <w:tcBorders>
              <w:top w:val="single" w:sz="4" w:space="0" w:color="auto"/>
              <w:left w:val="nil"/>
              <w:bottom w:val="single" w:sz="4" w:space="0" w:color="auto"/>
              <w:right w:val="nil"/>
            </w:tcBorders>
            <w:shd w:val="clear" w:color="auto" w:fill="auto"/>
            <w:hideMark/>
          </w:tcPr>
          <w:p w14:paraId="4B757BA2" w14:textId="56692DB7" w:rsidR="004B2282" w:rsidRPr="00292E2D" w:rsidRDefault="001936CA" w:rsidP="00FC68A1">
            <w:pPr>
              <w:pStyle w:val="Tabletext"/>
              <w:jc w:val="right"/>
            </w:pPr>
            <w:r w:rsidRPr="00292E2D">
              <w:t>651.50</w:t>
            </w:r>
          </w:p>
        </w:tc>
      </w:tr>
      <w:tr w:rsidR="004B2282" w:rsidRPr="00292E2D" w14:paraId="657A09ED" w14:textId="77777777" w:rsidTr="00561DD9">
        <w:tc>
          <w:tcPr>
            <w:tcW w:w="694" w:type="pct"/>
            <w:tcBorders>
              <w:top w:val="single" w:sz="4" w:space="0" w:color="auto"/>
              <w:left w:val="nil"/>
              <w:bottom w:val="single" w:sz="4" w:space="0" w:color="auto"/>
              <w:right w:val="nil"/>
            </w:tcBorders>
            <w:shd w:val="clear" w:color="auto" w:fill="auto"/>
            <w:hideMark/>
          </w:tcPr>
          <w:p w14:paraId="3C61D49A" w14:textId="77777777" w:rsidR="004B2282" w:rsidRPr="00292E2D" w:rsidRDefault="004B2282" w:rsidP="00FC68A1">
            <w:pPr>
              <w:pStyle w:val="Tabletext"/>
            </w:pPr>
            <w:r w:rsidRPr="00292E2D">
              <w:t>42605</w:t>
            </w:r>
          </w:p>
        </w:tc>
        <w:tc>
          <w:tcPr>
            <w:tcW w:w="3643" w:type="pct"/>
            <w:tcBorders>
              <w:top w:val="single" w:sz="4" w:space="0" w:color="auto"/>
              <w:left w:val="nil"/>
              <w:bottom w:val="single" w:sz="4" w:space="0" w:color="auto"/>
              <w:right w:val="nil"/>
            </w:tcBorders>
            <w:shd w:val="clear" w:color="auto" w:fill="auto"/>
            <w:hideMark/>
          </w:tcPr>
          <w:p w14:paraId="1025DB02" w14:textId="77777777" w:rsidR="004B2282" w:rsidRPr="00292E2D" w:rsidRDefault="004B2282" w:rsidP="00FC68A1">
            <w:pPr>
              <w:pStyle w:val="Tabletext"/>
            </w:pPr>
            <w:r w:rsidRPr="00292E2D">
              <w:t>Lacrimal canaliculus, immediate repair of (Anaes.) (Assist.)</w:t>
            </w:r>
          </w:p>
        </w:tc>
        <w:tc>
          <w:tcPr>
            <w:tcW w:w="663" w:type="pct"/>
            <w:tcBorders>
              <w:top w:val="single" w:sz="4" w:space="0" w:color="auto"/>
              <w:left w:val="nil"/>
              <w:bottom w:val="single" w:sz="4" w:space="0" w:color="auto"/>
              <w:right w:val="nil"/>
            </w:tcBorders>
            <w:shd w:val="clear" w:color="auto" w:fill="auto"/>
            <w:hideMark/>
          </w:tcPr>
          <w:p w14:paraId="174FA502" w14:textId="1C0BA58B" w:rsidR="004B2282" w:rsidRPr="00292E2D" w:rsidRDefault="001936CA" w:rsidP="00FC68A1">
            <w:pPr>
              <w:pStyle w:val="Tabletext"/>
              <w:jc w:val="right"/>
            </w:pPr>
            <w:r w:rsidRPr="00292E2D">
              <w:t>480.65</w:t>
            </w:r>
          </w:p>
        </w:tc>
      </w:tr>
      <w:tr w:rsidR="004B2282" w:rsidRPr="00292E2D" w14:paraId="34C3C5EC" w14:textId="77777777" w:rsidTr="00561DD9">
        <w:tc>
          <w:tcPr>
            <w:tcW w:w="694" w:type="pct"/>
            <w:tcBorders>
              <w:top w:val="single" w:sz="4" w:space="0" w:color="auto"/>
              <w:left w:val="nil"/>
              <w:bottom w:val="single" w:sz="4" w:space="0" w:color="auto"/>
              <w:right w:val="nil"/>
            </w:tcBorders>
            <w:shd w:val="clear" w:color="auto" w:fill="auto"/>
            <w:hideMark/>
          </w:tcPr>
          <w:p w14:paraId="15DBBEE3" w14:textId="77777777" w:rsidR="004B2282" w:rsidRPr="00292E2D" w:rsidRDefault="004B2282" w:rsidP="00FC68A1">
            <w:pPr>
              <w:pStyle w:val="Tabletext"/>
            </w:pPr>
            <w:r w:rsidRPr="00292E2D">
              <w:t>42608</w:t>
            </w:r>
          </w:p>
        </w:tc>
        <w:tc>
          <w:tcPr>
            <w:tcW w:w="3643" w:type="pct"/>
            <w:tcBorders>
              <w:top w:val="single" w:sz="4" w:space="0" w:color="auto"/>
              <w:left w:val="nil"/>
              <w:bottom w:val="single" w:sz="4" w:space="0" w:color="auto"/>
              <w:right w:val="nil"/>
            </w:tcBorders>
            <w:shd w:val="clear" w:color="auto" w:fill="auto"/>
            <w:hideMark/>
          </w:tcPr>
          <w:p w14:paraId="2A36D29F" w14:textId="77777777" w:rsidR="004B2282" w:rsidRPr="00292E2D" w:rsidRDefault="004B2282" w:rsidP="00FC68A1">
            <w:pPr>
              <w:pStyle w:val="Tabletext"/>
            </w:pPr>
            <w:r w:rsidRPr="00292E2D">
              <w:t>Lacrimal drainage by insertion of glass tube, as an independent procedure (Anaes.) (Assist.)</w:t>
            </w:r>
          </w:p>
        </w:tc>
        <w:tc>
          <w:tcPr>
            <w:tcW w:w="663" w:type="pct"/>
            <w:tcBorders>
              <w:top w:val="single" w:sz="4" w:space="0" w:color="auto"/>
              <w:left w:val="nil"/>
              <w:bottom w:val="single" w:sz="4" w:space="0" w:color="auto"/>
              <w:right w:val="nil"/>
            </w:tcBorders>
            <w:shd w:val="clear" w:color="auto" w:fill="auto"/>
            <w:hideMark/>
          </w:tcPr>
          <w:p w14:paraId="143AF488" w14:textId="05DA73BB" w:rsidR="004B2282" w:rsidRPr="00292E2D" w:rsidRDefault="001936CA" w:rsidP="00FC68A1">
            <w:pPr>
              <w:pStyle w:val="Tabletext"/>
              <w:jc w:val="right"/>
            </w:pPr>
            <w:r w:rsidRPr="00292E2D">
              <w:t>310.15</w:t>
            </w:r>
          </w:p>
        </w:tc>
      </w:tr>
      <w:tr w:rsidR="004B2282" w:rsidRPr="00292E2D" w14:paraId="32138F69" w14:textId="77777777" w:rsidTr="00561DD9">
        <w:tc>
          <w:tcPr>
            <w:tcW w:w="694" w:type="pct"/>
            <w:tcBorders>
              <w:top w:val="single" w:sz="4" w:space="0" w:color="auto"/>
              <w:left w:val="nil"/>
              <w:bottom w:val="single" w:sz="4" w:space="0" w:color="auto"/>
              <w:right w:val="nil"/>
            </w:tcBorders>
            <w:shd w:val="clear" w:color="auto" w:fill="auto"/>
            <w:hideMark/>
          </w:tcPr>
          <w:p w14:paraId="558CB145" w14:textId="77777777" w:rsidR="004B2282" w:rsidRPr="00292E2D" w:rsidRDefault="004B2282" w:rsidP="00FC68A1">
            <w:pPr>
              <w:pStyle w:val="Tabletext"/>
            </w:pPr>
            <w:r w:rsidRPr="00292E2D">
              <w:t>42610</w:t>
            </w:r>
          </w:p>
        </w:tc>
        <w:tc>
          <w:tcPr>
            <w:tcW w:w="3643" w:type="pct"/>
            <w:tcBorders>
              <w:top w:val="single" w:sz="4" w:space="0" w:color="auto"/>
              <w:left w:val="nil"/>
              <w:bottom w:val="single" w:sz="4" w:space="0" w:color="auto"/>
              <w:right w:val="nil"/>
            </w:tcBorders>
            <w:shd w:val="clear" w:color="auto" w:fill="auto"/>
            <w:hideMark/>
          </w:tcPr>
          <w:p w14:paraId="1179894C" w14:textId="77777777" w:rsidR="004B2282" w:rsidRPr="00292E2D" w:rsidRDefault="004B2282" w:rsidP="00FC68A1">
            <w:pPr>
              <w:pStyle w:val="Tabletext"/>
            </w:pPr>
            <w:r w:rsidRPr="00292E2D">
              <w:t>Nasolacrimal tube (unilateral), removal or replacement of, or lacrimal passages, probing for obstruction, unilateral, with or without lavage—under general anaesthesia (Anaes.)</w:t>
            </w:r>
          </w:p>
        </w:tc>
        <w:tc>
          <w:tcPr>
            <w:tcW w:w="663" w:type="pct"/>
            <w:tcBorders>
              <w:top w:val="single" w:sz="4" w:space="0" w:color="auto"/>
              <w:left w:val="nil"/>
              <w:bottom w:val="single" w:sz="4" w:space="0" w:color="auto"/>
              <w:right w:val="nil"/>
            </w:tcBorders>
            <w:shd w:val="clear" w:color="auto" w:fill="auto"/>
            <w:hideMark/>
          </w:tcPr>
          <w:p w14:paraId="7E94EB4B" w14:textId="2896832F" w:rsidR="004B2282" w:rsidRPr="00292E2D" w:rsidRDefault="001936CA" w:rsidP="00FC68A1">
            <w:pPr>
              <w:pStyle w:val="Tabletext"/>
              <w:jc w:val="right"/>
            </w:pPr>
            <w:r w:rsidRPr="00292E2D">
              <w:t>99.25</w:t>
            </w:r>
          </w:p>
        </w:tc>
      </w:tr>
      <w:tr w:rsidR="004B2282" w:rsidRPr="00292E2D" w14:paraId="78233B94" w14:textId="77777777" w:rsidTr="00561DD9">
        <w:tc>
          <w:tcPr>
            <w:tcW w:w="694" w:type="pct"/>
            <w:tcBorders>
              <w:top w:val="single" w:sz="4" w:space="0" w:color="auto"/>
              <w:left w:val="nil"/>
              <w:bottom w:val="single" w:sz="4" w:space="0" w:color="auto"/>
              <w:right w:val="nil"/>
            </w:tcBorders>
            <w:shd w:val="clear" w:color="auto" w:fill="auto"/>
            <w:hideMark/>
          </w:tcPr>
          <w:p w14:paraId="33719007" w14:textId="77777777" w:rsidR="004B2282" w:rsidRPr="00292E2D" w:rsidRDefault="004B2282" w:rsidP="00FC68A1">
            <w:pPr>
              <w:pStyle w:val="Tabletext"/>
            </w:pPr>
            <w:r w:rsidRPr="00292E2D">
              <w:t>42611</w:t>
            </w:r>
          </w:p>
        </w:tc>
        <w:tc>
          <w:tcPr>
            <w:tcW w:w="3643" w:type="pct"/>
            <w:tcBorders>
              <w:top w:val="single" w:sz="4" w:space="0" w:color="auto"/>
              <w:left w:val="nil"/>
              <w:bottom w:val="single" w:sz="4" w:space="0" w:color="auto"/>
              <w:right w:val="nil"/>
            </w:tcBorders>
            <w:shd w:val="clear" w:color="auto" w:fill="auto"/>
            <w:hideMark/>
          </w:tcPr>
          <w:p w14:paraId="26AF3110" w14:textId="77777777" w:rsidR="004B2282" w:rsidRPr="00292E2D" w:rsidRDefault="004B2282" w:rsidP="00FC68A1">
            <w:pPr>
              <w:pStyle w:val="Tabletext"/>
            </w:pPr>
            <w:r w:rsidRPr="00292E2D">
              <w:t>Nasolacrimal tube (bilateral), removal or replacement of, or lacrimal passages, probing for obstruction, bilateral, with or without lavage—under general anaesthesia (Anaes.)</w:t>
            </w:r>
          </w:p>
        </w:tc>
        <w:tc>
          <w:tcPr>
            <w:tcW w:w="663" w:type="pct"/>
            <w:tcBorders>
              <w:top w:val="single" w:sz="4" w:space="0" w:color="auto"/>
              <w:left w:val="nil"/>
              <w:bottom w:val="single" w:sz="4" w:space="0" w:color="auto"/>
              <w:right w:val="nil"/>
            </w:tcBorders>
            <w:shd w:val="clear" w:color="auto" w:fill="auto"/>
            <w:hideMark/>
          </w:tcPr>
          <w:p w14:paraId="29FA0875" w14:textId="31336908" w:rsidR="004B2282" w:rsidRPr="00292E2D" w:rsidRDefault="001936CA" w:rsidP="00FC68A1">
            <w:pPr>
              <w:pStyle w:val="Tabletext"/>
              <w:jc w:val="right"/>
            </w:pPr>
            <w:r w:rsidRPr="00292E2D">
              <w:t>148.85</w:t>
            </w:r>
          </w:p>
        </w:tc>
      </w:tr>
      <w:tr w:rsidR="004B2282" w:rsidRPr="00292E2D" w14:paraId="7390F69C" w14:textId="77777777" w:rsidTr="00561DD9">
        <w:tc>
          <w:tcPr>
            <w:tcW w:w="694" w:type="pct"/>
            <w:tcBorders>
              <w:top w:val="single" w:sz="4" w:space="0" w:color="auto"/>
              <w:left w:val="nil"/>
              <w:bottom w:val="single" w:sz="4" w:space="0" w:color="auto"/>
              <w:right w:val="nil"/>
            </w:tcBorders>
            <w:shd w:val="clear" w:color="auto" w:fill="auto"/>
            <w:hideMark/>
          </w:tcPr>
          <w:p w14:paraId="7AB19D1D" w14:textId="77777777" w:rsidR="004B2282" w:rsidRPr="00292E2D" w:rsidRDefault="004B2282" w:rsidP="00FC68A1">
            <w:pPr>
              <w:pStyle w:val="Tabletext"/>
            </w:pPr>
            <w:bookmarkStart w:id="789" w:name="CU_337821817"/>
            <w:bookmarkStart w:id="790" w:name="CU_337826854"/>
            <w:bookmarkEnd w:id="789"/>
            <w:bookmarkEnd w:id="790"/>
            <w:r w:rsidRPr="00292E2D">
              <w:t>42614</w:t>
            </w:r>
          </w:p>
        </w:tc>
        <w:tc>
          <w:tcPr>
            <w:tcW w:w="3643" w:type="pct"/>
            <w:tcBorders>
              <w:top w:val="single" w:sz="4" w:space="0" w:color="auto"/>
              <w:left w:val="nil"/>
              <w:bottom w:val="single" w:sz="4" w:space="0" w:color="auto"/>
              <w:right w:val="nil"/>
            </w:tcBorders>
            <w:shd w:val="clear" w:color="auto" w:fill="auto"/>
            <w:hideMark/>
          </w:tcPr>
          <w:p w14:paraId="0AE56796" w14:textId="16A01E7C" w:rsidR="004B2282" w:rsidRPr="00292E2D" w:rsidRDefault="004B2282" w:rsidP="00FC68A1">
            <w:pPr>
              <w:pStyle w:val="Tabletext"/>
            </w:pPr>
            <w:r w:rsidRPr="00292E2D">
              <w:t>Nasolacrimal tube (unilateral), removal or replacement of, or lacrimal passages, probing to establish patency of, or probing for obstruction (or both), unilateral, including lavage, other than a service associated with a service to which item 42610 applies (excluding after</w:t>
            </w:r>
            <w:r w:rsidR="00DE7744">
              <w:noBreakHyphen/>
            </w:r>
            <w:r w:rsidRPr="00292E2D">
              <w:t>care)</w:t>
            </w:r>
          </w:p>
        </w:tc>
        <w:tc>
          <w:tcPr>
            <w:tcW w:w="663" w:type="pct"/>
            <w:tcBorders>
              <w:top w:val="single" w:sz="4" w:space="0" w:color="auto"/>
              <w:left w:val="nil"/>
              <w:bottom w:val="single" w:sz="4" w:space="0" w:color="auto"/>
              <w:right w:val="nil"/>
            </w:tcBorders>
            <w:shd w:val="clear" w:color="auto" w:fill="auto"/>
            <w:hideMark/>
          </w:tcPr>
          <w:p w14:paraId="1DC39752" w14:textId="1C513246" w:rsidR="004B2282" w:rsidRPr="00292E2D" w:rsidRDefault="001936CA" w:rsidP="00FC68A1">
            <w:pPr>
              <w:pStyle w:val="Tabletext"/>
              <w:jc w:val="right"/>
            </w:pPr>
            <w:r w:rsidRPr="00292E2D">
              <w:t>49.80</w:t>
            </w:r>
          </w:p>
        </w:tc>
      </w:tr>
      <w:tr w:rsidR="004B2282" w:rsidRPr="00292E2D" w14:paraId="35D35C8C" w14:textId="77777777" w:rsidTr="00561DD9">
        <w:tc>
          <w:tcPr>
            <w:tcW w:w="694" w:type="pct"/>
            <w:tcBorders>
              <w:top w:val="single" w:sz="4" w:space="0" w:color="auto"/>
              <w:left w:val="nil"/>
              <w:bottom w:val="single" w:sz="4" w:space="0" w:color="auto"/>
              <w:right w:val="nil"/>
            </w:tcBorders>
            <w:shd w:val="clear" w:color="auto" w:fill="auto"/>
            <w:hideMark/>
          </w:tcPr>
          <w:p w14:paraId="1B51A600" w14:textId="77777777" w:rsidR="004B2282" w:rsidRPr="00292E2D" w:rsidRDefault="004B2282" w:rsidP="00FC68A1">
            <w:pPr>
              <w:pStyle w:val="Tabletext"/>
            </w:pPr>
            <w:r w:rsidRPr="00292E2D">
              <w:t>42615</w:t>
            </w:r>
          </w:p>
        </w:tc>
        <w:tc>
          <w:tcPr>
            <w:tcW w:w="3643" w:type="pct"/>
            <w:tcBorders>
              <w:top w:val="single" w:sz="4" w:space="0" w:color="auto"/>
              <w:left w:val="nil"/>
              <w:bottom w:val="single" w:sz="4" w:space="0" w:color="auto"/>
              <w:right w:val="nil"/>
            </w:tcBorders>
            <w:shd w:val="clear" w:color="auto" w:fill="auto"/>
            <w:hideMark/>
          </w:tcPr>
          <w:p w14:paraId="265A140F" w14:textId="797854E7" w:rsidR="004B2282" w:rsidRPr="00292E2D" w:rsidRDefault="004B2282" w:rsidP="00FC68A1">
            <w:pPr>
              <w:pStyle w:val="Tabletext"/>
            </w:pPr>
            <w:r w:rsidRPr="00292E2D">
              <w:t>Nasolacrimal tube (bilateral), removal or replacement of, or lacrimal passages, probing for obstruction, bilateral, including lavage, other than a service associated with a service to which item 42611 applies (excluding after</w:t>
            </w:r>
            <w:r w:rsidR="00DE7744">
              <w:noBreakHyphen/>
            </w:r>
            <w:r w:rsidRPr="00292E2D">
              <w:t>care)</w:t>
            </w:r>
          </w:p>
        </w:tc>
        <w:tc>
          <w:tcPr>
            <w:tcW w:w="663" w:type="pct"/>
            <w:tcBorders>
              <w:top w:val="single" w:sz="4" w:space="0" w:color="auto"/>
              <w:left w:val="nil"/>
              <w:bottom w:val="single" w:sz="4" w:space="0" w:color="auto"/>
              <w:right w:val="nil"/>
            </w:tcBorders>
            <w:shd w:val="clear" w:color="auto" w:fill="auto"/>
            <w:hideMark/>
          </w:tcPr>
          <w:p w14:paraId="68C056EB" w14:textId="72025D27" w:rsidR="004B2282" w:rsidRPr="00292E2D" w:rsidRDefault="001936CA" w:rsidP="00FC68A1">
            <w:pPr>
              <w:pStyle w:val="Tabletext"/>
              <w:jc w:val="right"/>
            </w:pPr>
            <w:r w:rsidRPr="00292E2D">
              <w:t>74.50</w:t>
            </w:r>
          </w:p>
        </w:tc>
      </w:tr>
      <w:tr w:rsidR="004B2282" w:rsidRPr="00292E2D" w14:paraId="444C739D" w14:textId="77777777" w:rsidTr="00561DD9">
        <w:tc>
          <w:tcPr>
            <w:tcW w:w="694" w:type="pct"/>
            <w:tcBorders>
              <w:top w:val="single" w:sz="4" w:space="0" w:color="auto"/>
              <w:left w:val="nil"/>
              <w:bottom w:val="single" w:sz="4" w:space="0" w:color="auto"/>
              <w:right w:val="nil"/>
            </w:tcBorders>
            <w:shd w:val="clear" w:color="auto" w:fill="auto"/>
            <w:hideMark/>
          </w:tcPr>
          <w:p w14:paraId="08924546" w14:textId="77777777" w:rsidR="004B2282" w:rsidRPr="00292E2D" w:rsidRDefault="004B2282" w:rsidP="00FC68A1">
            <w:pPr>
              <w:pStyle w:val="Tabletext"/>
            </w:pPr>
            <w:r w:rsidRPr="00292E2D">
              <w:t>42617</w:t>
            </w:r>
          </w:p>
        </w:tc>
        <w:tc>
          <w:tcPr>
            <w:tcW w:w="3643" w:type="pct"/>
            <w:tcBorders>
              <w:top w:val="single" w:sz="4" w:space="0" w:color="auto"/>
              <w:left w:val="nil"/>
              <w:bottom w:val="single" w:sz="4" w:space="0" w:color="auto"/>
              <w:right w:val="nil"/>
            </w:tcBorders>
            <w:shd w:val="clear" w:color="auto" w:fill="auto"/>
            <w:hideMark/>
          </w:tcPr>
          <w:p w14:paraId="6E783CCF" w14:textId="77777777" w:rsidR="004B2282" w:rsidRPr="00292E2D" w:rsidRDefault="004B2282" w:rsidP="00FC68A1">
            <w:pPr>
              <w:pStyle w:val="Tabletext"/>
            </w:pPr>
            <w:r w:rsidRPr="00292E2D">
              <w:t>Punctum snip operation (Anaes.)</w:t>
            </w:r>
          </w:p>
        </w:tc>
        <w:tc>
          <w:tcPr>
            <w:tcW w:w="663" w:type="pct"/>
            <w:tcBorders>
              <w:top w:val="single" w:sz="4" w:space="0" w:color="auto"/>
              <w:left w:val="nil"/>
              <w:bottom w:val="single" w:sz="4" w:space="0" w:color="auto"/>
              <w:right w:val="nil"/>
            </w:tcBorders>
            <w:shd w:val="clear" w:color="auto" w:fill="auto"/>
            <w:hideMark/>
          </w:tcPr>
          <w:p w14:paraId="15C1BBC0" w14:textId="5FBC8412" w:rsidR="004B2282" w:rsidRPr="00292E2D" w:rsidRDefault="001936CA" w:rsidP="00FC68A1">
            <w:pPr>
              <w:pStyle w:val="Tabletext"/>
              <w:jc w:val="right"/>
            </w:pPr>
            <w:r w:rsidRPr="00292E2D">
              <w:t>141.25</w:t>
            </w:r>
          </w:p>
        </w:tc>
      </w:tr>
      <w:tr w:rsidR="004B2282" w:rsidRPr="00292E2D" w14:paraId="24649C24" w14:textId="77777777" w:rsidTr="00561DD9">
        <w:tc>
          <w:tcPr>
            <w:tcW w:w="694" w:type="pct"/>
            <w:tcBorders>
              <w:top w:val="single" w:sz="4" w:space="0" w:color="auto"/>
              <w:left w:val="nil"/>
              <w:bottom w:val="single" w:sz="4" w:space="0" w:color="auto"/>
              <w:right w:val="nil"/>
            </w:tcBorders>
            <w:shd w:val="clear" w:color="auto" w:fill="auto"/>
            <w:hideMark/>
          </w:tcPr>
          <w:p w14:paraId="43FC3716" w14:textId="77777777" w:rsidR="004B2282" w:rsidRPr="00292E2D" w:rsidRDefault="004B2282" w:rsidP="00FC68A1">
            <w:pPr>
              <w:pStyle w:val="Tabletext"/>
            </w:pPr>
            <w:r w:rsidRPr="00292E2D">
              <w:t>42620</w:t>
            </w:r>
          </w:p>
        </w:tc>
        <w:tc>
          <w:tcPr>
            <w:tcW w:w="3643" w:type="pct"/>
            <w:tcBorders>
              <w:top w:val="single" w:sz="4" w:space="0" w:color="auto"/>
              <w:left w:val="nil"/>
              <w:bottom w:val="single" w:sz="4" w:space="0" w:color="auto"/>
              <w:right w:val="nil"/>
            </w:tcBorders>
            <w:shd w:val="clear" w:color="auto" w:fill="auto"/>
            <w:hideMark/>
          </w:tcPr>
          <w:p w14:paraId="3DDA13CB" w14:textId="77777777" w:rsidR="004B2282" w:rsidRPr="00292E2D" w:rsidRDefault="004B2282" w:rsidP="00FC68A1">
            <w:pPr>
              <w:pStyle w:val="Tabletext"/>
            </w:pPr>
            <w:r w:rsidRPr="00292E2D">
              <w:t>Punctum, occlusion of, by use of a plug (Anaes.)</w:t>
            </w:r>
          </w:p>
        </w:tc>
        <w:tc>
          <w:tcPr>
            <w:tcW w:w="663" w:type="pct"/>
            <w:tcBorders>
              <w:top w:val="single" w:sz="4" w:space="0" w:color="auto"/>
              <w:left w:val="nil"/>
              <w:bottom w:val="single" w:sz="4" w:space="0" w:color="auto"/>
              <w:right w:val="nil"/>
            </w:tcBorders>
            <w:shd w:val="clear" w:color="auto" w:fill="auto"/>
            <w:hideMark/>
          </w:tcPr>
          <w:p w14:paraId="7236338D" w14:textId="5E239DC0" w:rsidR="004B2282" w:rsidRPr="00292E2D" w:rsidRDefault="001936CA" w:rsidP="00FC68A1">
            <w:pPr>
              <w:pStyle w:val="Tabletext"/>
              <w:jc w:val="right"/>
            </w:pPr>
            <w:r w:rsidRPr="00292E2D">
              <w:t>54.30</w:t>
            </w:r>
          </w:p>
        </w:tc>
      </w:tr>
      <w:tr w:rsidR="004B2282" w:rsidRPr="00292E2D" w14:paraId="16A80260" w14:textId="77777777" w:rsidTr="00561DD9">
        <w:tc>
          <w:tcPr>
            <w:tcW w:w="694" w:type="pct"/>
            <w:tcBorders>
              <w:top w:val="single" w:sz="4" w:space="0" w:color="auto"/>
              <w:left w:val="nil"/>
              <w:bottom w:val="single" w:sz="4" w:space="0" w:color="auto"/>
              <w:right w:val="nil"/>
            </w:tcBorders>
            <w:shd w:val="clear" w:color="auto" w:fill="auto"/>
            <w:hideMark/>
          </w:tcPr>
          <w:p w14:paraId="42C6C48E" w14:textId="77777777" w:rsidR="004B2282" w:rsidRPr="00292E2D" w:rsidRDefault="004B2282" w:rsidP="00FC68A1">
            <w:pPr>
              <w:pStyle w:val="Tabletext"/>
            </w:pPr>
            <w:r w:rsidRPr="00292E2D">
              <w:t>42622</w:t>
            </w:r>
          </w:p>
        </w:tc>
        <w:tc>
          <w:tcPr>
            <w:tcW w:w="3643" w:type="pct"/>
            <w:tcBorders>
              <w:top w:val="single" w:sz="4" w:space="0" w:color="auto"/>
              <w:left w:val="nil"/>
              <w:bottom w:val="single" w:sz="4" w:space="0" w:color="auto"/>
              <w:right w:val="nil"/>
            </w:tcBorders>
            <w:shd w:val="clear" w:color="auto" w:fill="auto"/>
            <w:hideMark/>
          </w:tcPr>
          <w:p w14:paraId="5E6F4D42" w14:textId="77777777" w:rsidR="004B2282" w:rsidRPr="00292E2D" w:rsidRDefault="004B2282" w:rsidP="00FC68A1">
            <w:pPr>
              <w:pStyle w:val="Tabletext"/>
            </w:pPr>
            <w:r w:rsidRPr="00292E2D">
              <w:t>Punctum, permanent occlusion of, by use of electrical cautery (Anaes.)</w:t>
            </w:r>
          </w:p>
        </w:tc>
        <w:tc>
          <w:tcPr>
            <w:tcW w:w="663" w:type="pct"/>
            <w:tcBorders>
              <w:top w:val="single" w:sz="4" w:space="0" w:color="auto"/>
              <w:left w:val="nil"/>
              <w:bottom w:val="single" w:sz="4" w:space="0" w:color="auto"/>
              <w:right w:val="nil"/>
            </w:tcBorders>
            <w:shd w:val="clear" w:color="auto" w:fill="auto"/>
            <w:hideMark/>
          </w:tcPr>
          <w:p w14:paraId="6EF3B65D" w14:textId="1767A838" w:rsidR="004B2282" w:rsidRPr="00292E2D" w:rsidRDefault="001936CA" w:rsidP="00FC68A1">
            <w:pPr>
              <w:pStyle w:val="Tabletext"/>
              <w:jc w:val="right"/>
            </w:pPr>
            <w:r w:rsidRPr="00292E2D">
              <w:t>85.30</w:t>
            </w:r>
          </w:p>
        </w:tc>
      </w:tr>
      <w:tr w:rsidR="004B2282" w:rsidRPr="00292E2D" w14:paraId="2FE61F0E" w14:textId="77777777" w:rsidTr="00561DD9">
        <w:tc>
          <w:tcPr>
            <w:tcW w:w="694" w:type="pct"/>
            <w:tcBorders>
              <w:top w:val="single" w:sz="4" w:space="0" w:color="auto"/>
              <w:left w:val="nil"/>
              <w:bottom w:val="single" w:sz="4" w:space="0" w:color="auto"/>
              <w:right w:val="nil"/>
            </w:tcBorders>
            <w:shd w:val="clear" w:color="auto" w:fill="auto"/>
            <w:hideMark/>
          </w:tcPr>
          <w:p w14:paraId="466FE8A1" w14:textId="77777777" w:rsidR="004B2282" w:rsidRPr="00292E2D" w:rsidRDefault="004B2282" w:rsidP="00FC68A1">
            <w:pPr>
              <w:pStyle w:val="Tabletext"/>
            </w:pPr>
            <w:r w:rsidRPr="00292E2D">
              <w:t>42623</w:t>
            </w:r>
          </w:p>
        </w:tc>
        <w:tc>
          <w:tcPr>
            <w:tcW w:w="3643" w:type="pct"/>
            <w:tcBorders>
              <w:top w:val="single" w:sz="4" w:space="0" w:color="auto"/>
              <w:left w:val="nil"/>
              <w:bottom w:val="single" w:sz="4" w:space="0" w:color="auto"/>
              <w:right w:val="nil"/>
            </w:tcBorders>
            <w:shd w:val="clear" w:color="auto" w:fill="auto"/>
            <w:hideMark/>
          </w:tcPr>
          <w:p w14:paraId="4E3C3477" w14:textId="77777777" w:rsidR="004B2282" w:rsidRPr="00292E2D" w:rsidRDefault="004B2282" w:rsidP="00FC68A1">
            <w:pPr>
              <w:pStyle w:val="Tabletext"/>
            </w:pPr>
            <w:r w:rsidRPr="00292E2D">
              <w:t>Dacryocystorhinostomy (H) (Anaes.) (Assist.)</w:t>
            </w:r>
          </w:p>
        </w:tc>
        <w:tc>
          <w:tcPr>
            <w:tcW w:w="663" w:type="pct"/>
            <w:tcBorders>
              <w:top w:val="single" w:sz="4" w:space="0" w:color="auto"/>
              <w:left w:val="nil"/>
              <w:bottom w:val="single" w:sz="4" w:space="0" w:color="auto"/>
              <w:right w:val="nil"/>
            </w:tcBorders>
            <w:shd w:val="clear" w:color="auto" w:fill="auto"/>
            <w:hideMark/>
          </w:tcPr>
          <w:p w14:paraId="76B59A1C" w14:textId="7EAD1B2C" w:rsidR="004B2282" w:rsidRPr="00292E2D" w:rsidRDefault="001936CA" w:rsidP="00FC68A1">
            <w:pPr>
              <w:pStyle w:val="Tabletext"/>
              <w:jc w:val="right"/>
            </w:pPr>
            <w:r w:rsidRPr="00292E2D">
              <w:t>721.30</w:t>
            </w:r>
          </w:p>
        </w:tc>
      </w:tr>
      <w:tr w:rsidR="004B2282" w:rsidRPr="00292E2D" w14:paraId="393EE5E0" w14:textId="77777777" w:rsidTr="00561DD9">
        <w:tc>
          <w:tcPr>
            <w:tcW w:w="694" w:type="pct"/>
            <w:tcBorders>
              <w:top w:val="single" w:sz="4" w:space="0" w:color="auto"/>
              <w:left w:val="nil"/>
              <w:bottom w:val="single" w:sz="4" w:space="0" w:color="auto"/>
              <w:right w:val="nil"/>
            </w:tcBorders>
            <w:shd w:val="clear" w:color="auto" w:fill="auto"/>
            <w:hideMark/>
          </w:tcPr>
          <w:p w14:paraId="2A4231BB" w14:textId="77777777" w:rsidR="004B2282" w:rsidRPr="00292E2D" w:rsidRDefault="004B2282" w:rsidP="00FC68A1">
            <w:pPr>
              <w:pStyle w:val="Tabletext"/>
            </w:pPr>
            <w:r w:rsidRPr="00292E2D">
              <w:t>42626</w:t>
            </w:r>
          </w:p>
        </w:tc>
        <w:tc>
          <w:tcPr>
            <w:tcW w:w="3643" w:type="pct"/>
            <w:tcBorders>
              <w:top w:val="single" w:sz="4" w:space="0" w:color="auto"/>
              <w:left w:val="nil"/>
              <w:bottom w:val="single" w:sz="4" w:space="0" w:color="auto"/>
              <w:right w:val="nil"/>
            </w:tcBorders>
            <w:shd w:val="clear" w:color="auto" w:fill="auto"/>
            <w:hideMark/>
          </w:tcPr>
          <w:p w14:paraId="487A9E03" w14:textId="77777777" w:rsidR="004B2282" w:rsidRPr="00292E2D" w:rsidRDefault="004B2282" w:rsidP="00FC68A1">
            <w:pPr>
              <w:pStyle w:val="Tabletext"/>
            </w:pPr>
            <w:r w:rsidRPr="00292E2D">
              <w:t>Dacryocystorhinostomy if a previous dacryocystorhinostomy has been performed (Anaes.) (Assist.)</w:t>
            </w:r>
          </w:p>
        </w:tc>
        <w:tc>
          <w:tcPr>
            <w:tcW w:w="663" w:type="pct"/>
            <w:tcBorders>
              <w:top w:val="single" w:sz="4" w:space="0" w:color="auto"/>
              <w:left w:val="nil"/>
              <w:bottom w:val="single" w:sz="4" w:space="0" w:color="auto"/>
              <w:right w:val="nil"/>
            </w:tcBorders>
            <w:shd w:val="clear" w:color="auto" w:fill="auto"/>
            <w:hideMark/>
          </w:tcPr>
          <w:p w14:paraId="230CB315" w14:textId="51F854FA" w:rsidR="004B2282" w:rsidRPr="00292E2D" w:rsidRDefault="001936CA" w:rsidP="00FC68A1">
            <w:pPr>
              <w:pStyle w:val="Tabletext"/>
              <w:jc w:val="right"/>
            </w:pPr>
            <w:r w:rsidRPr="00292E2D">
              <w:t>1,163.30</w:t>
            </w:r>
          </w:p>
        </w:tc>
      </w:tr>
      <w:tr w:rsidR="004B2282" w:rsidRPr="00292E2D" w14:paraId="4014E927" w14:textId="77777777" w:rsidTr="00561DD9">
        <w:tc>
          <w:tcPr>
            <w:tcW w:w="694" w:type="pct"/>
            <w:tcBorders>
              <w:top w:val="single" w:sz="4" w:space="0" w:color="auto"/>
              <w:left w:val="nil"/>
              <w:bottom w:val="single" w:sz="4" w:space="0" w:color="auto"/>
              <w:right w:val="nil"/>
            </w:tcBorders>
            <w:shd w:val="clear" w:color="auto" w:fill="auto"/>
            <w:hideMark/>
          </w:tcPr>
          <w:p w14:paraId="3D059386" w14:textId="77777777" w:rsidR="004B2282" w:rsidRPr="00292E2D" w:rsidRDefault="004B2282" w:rsidP="00FC68A1">
            <w:pPr>
              <w:pStyle w:val="Tabletext"/>
            </w:pPr>
            <w:r w:rsidRPr="00292E2D">
              <w:t>42629</w:t>
            </w:r>
          </w:p>
        </w:tc>
        <w:tc>
          <w:tcPr>
            <w:tcW w:w="3643" w:type="pct"/>
            <w:tcBorders>
              <w:top w:val="single" w:sz="4" w:space="0" w:color="auto"/>
              <w:left w:val="nil"/>
              <w:bottom w:val="single" w:sz="4" w:space="0" w:color="auto"/>
              <w:right w:val="nil"/>
            </w:tcBorders>
            <w:shd w:val="clear" w:color="auto" w:fill="auto"/>
            <w:hideMark/>
          </w:tcPr>
          <w:p w14:paraId="19F94AA8" w14:textId="77777777" w:rsidR="004B2282" w:rsidRPr="00292E2D" w:rsidRDefault="004B2282" w:rsidP="00FC68A1">
            <w:pPr>
              <w:pStyle w:val="Tabletext"/>
            </w:pPr>
            <w:r w:rsidRPr="00292E2D">
              <w:t>Conjunctivorhinostomy including dacryocystorhinostomy and fashioning of conjunctival flaps (H) (Anaes.) (Assist.)</w:t>
            </w:r>
          </w:p>
        </w:tc>
        <w:tc>
          <w:tcPr>
            <w:tcW w:w="663" w:type="pct"/>
            <w:tcBorders>
              <w:top w:val="single" w:sz="4" w:space="0" w:color="auto"/>
              <w:left w:val="nil"/>
              <w:bottom w:val="single" w:sz="4" w:space="0" w:color="auto"/>
              <w:right w:val="nil"/>
            </w:tcBorders>
            <w:shd w:val="clear" w:color="auto" w:fill="auto"/>
            <w:hideMark/>
          </w:tcPr>
          <w:p w14:paraId="0BB1D3BE" w14:textId="3EE0ED89" w:rsidR="004B2282" w:rsidRPr="00292E2D" w:rsidRDefault="001936CA" w:rsidP="00FC68A1">
            <w:pPr>
              <w:pStyle w:val="Tabletext"/>
              <w:jc w:val="right"/>
            </w:pPr>
            <w:r w:rsidRPr="00292E2D">
              <w:t>876.25</w:t>
            </w:r>
          </w:p>
        </w:tc>
      </w:tr>
      <w:tr w:rsidR="004B2282" w:rsidRPr="00292E2D" w14:paraId="7E065B93" w14:textId="77777777" w:rsidTr="00561DD9">
        <w:tc>
          <w:tcPr>
            <w:tcW w:w="694" w:type="pct"/>
            <w:tcBorders>
              <w:top w:val="single" w:sz="4" w:space="0" w:color="auto"/>
              <w:left w:val="nil"/>
              <w:bottom w:val="single" w:sz="4" w:space="0" w:color="auto"/>
              <w:right w:val="nil"/>
            </w:tcBorders>
            <w:shd w:val="clear" w:color="auto" w:fill="auto"/>
            <w:hideMark/>
          </w:tcPr>
          <w:p w14:paraId="7D4161CB" w14:textId="77777777" w:rsidR="004B2282" w:rsidRPr="00292E2D" w:rsidRDefault="004B2282" w:rsidP="00FC68A1">
            <w:pPr>
              <w:pStyle w:val="Tabletext"/>
            </w:pPr>
            <w:r w:rsidRPr="00292E2D">
              <w:t>42632</w:t>
            </w:r>
          </w:p>
        </w:tc>
        <w:tc>
          <w:tcPr>
            <w:tcW w:w="3643" w:type="pct"/>
            <w:tcBorders>
              <w:top w:val="single" w:sz="4" w:space="0" w:color="auto"/>
              <w:left w:val="nil"/>
              <w:bottom w:val="single" w:sz="4" w:space="0" w:color="auto"/>
              <w:right w:val="nil"/>
            </w:tcBorders>
            <w:shd w:val="clear" w:color="auto" w:fill="auto"/>
            <w:hideMark/>
          </w:tcPr>
          <w:p w14:paraId="5051A6C6" w14:textId="77777777" w:rsidR="004B2282" w:rsidRPr="00292E2D" w:rsidRDefault="004B2282" w:rsidP="00FC68A1">
            <w:pPr>
              <w:pStyle w:val="Tabletext"/>
            </w:pPr>
            <w:r w:rsidRPr="00292E2D">
              <w:t>Conjunctival peritomy or repair of corneal laceration by conjunctival flap (Anaes.)</w:t>
            </w:r>
          </w:p>
        </w:tc>
        <w:tc>
          <w:tcPr>
            <w:tcW w:w="663" w:type="pct"/>
            <w:tcBorders>
              <w:top w:val="single" w:sz="4" w:space="0" w:color="auto"/>
              <w:left w:val="nil"/>
              <w:bottom w:val="single" w:sz="4" w:space="0" w:color="auto"/>
              <w:right w:val="nil"/>
            </w:tcBorders>
            <w:shd w:val="clear" w:color="auto" w:fill="auto"/>
            <w:hideMark/>
          </w:tcPr>
          <w:p w14:paraId="6777E7D9" w14:textId="56057E21" w:rsidR="004B2282" w:rsidRPr="00292E2D" w:rsidRDefault="001936CA" w:rsidP="00FC68A1">
            <w:pPr>
              <w:pStyle w:val="Tabletext"/>
              <w:jc w:val="right"/>
            </w:pPr>
            <w:r w:rsidRPr="00292E2D">
              <w:t>121.05</w:t>
            </w:r>
          </w:p>
        </w:tc>
      </w:tr>
      <w:tr w:rsidR="004B2282" w:rsidRPr="00292E2D" w14:paraId="550A2333" w14:textId="77777777" w:rsidTr="00561DD9">
        <w:tc>
          <w:tcPr>
            <w:tcW w:w="694" w:type="pct"/>
            <w:tcBorders>
              <w:top w:val="single" w:sz="4" w:space="0" w:color="auto"/>
              <w:left w:val="nil"/>
              <w:bottom w:val="single" w:sz="4" w:space="0" w:color="auto"/>
              <w:right w:val="nil"/>
            </w:tcBorders>
            <w:shd w:val="clear" w:color="auto" w:fill="auto"/>
            <w:hideMark/>
          </w:tcPr>
          <w:p w14:paraId="54F41E3F" w14:textId="77777777" w:rsidR="004B2282" w:rsidRPr="00292E2D" w:rsidRDefault="004B2282" w:rsidP="00FC68A1">
            <w:pPr>
              <w:pStyle w:val="Tabletext"/>
            </w:pPr>
            <w:r w:rsidRPr="00292E2D">
              <w:t>42635</w:t>
            </w:r>
          </w:p>
        </w:tc>
        <w:tc>
          <w:tcPr>
            <w:tcW w:w="3643" w:type="pct"/>
            <w:tcBorders>
              <w:top w:val="single" w:sz="4" w:space="0" w:color="auto"/>
              <w:left w:val="nil"/>
              <w:bottom w:val="single" w:sz="4" w:space="0" w:color="auto"/>
              <w:right w:val="nil"/>
            </w:tcBorders>
            <w:shd w:val="clear" w:color="auto" w:fill="auto"/>
            <w:hideMark/>
          </w:tcPr>
          <w:p w14:paraId="34393CDD" w14:textId="77777777" w:rsidR="004B2282" w:rsidRPr="00292E2D" w:rsidRDefault="004B2282" w:rsidP="00FC68A1">
            <w:pPr>
              <w:pStyle w:val="Tabletext"/>
            </w:pPr>
            <w:r w:rsidRPr="00292E2D">
              <w:t>Corneal perforations, sealing of, with tissue adhesive (Anaes.) (Assist.)</w:t>
            </w:r>
          </w:p>
        </w:tc>
        <w:tc>
          <w:tcPr>
            <w:tcW w:w="663" w:type="pct"/>
            <w:tcBorders>
              <w:top w:val="single" w:sz="4" w:space="0" w:color="auto"/>
              <w:left w:val="nil"/>
              <w:bottom w:val="single" w:sz="4" w:space="0" w:color="auto"/>
              <w:right w:val="nil"/>
            </w:tcBorders>
            <w:shd w:val="clear" w:color="auto" w:fill="auto"/>
            <w:hideMark/>
          </w:tcPr>
          <w:p w14:paraId="12E0CC4B" w14:textId="2BC49E44" w:rsidR="004B2282" w:rsidRPr="00292E2D" w:rsidRDefault="001936CA" w:rsidP="00FC68A1">
            <w:pPr>
              <w:pStyle w:val="Tabletext"/>
              <w:jc w:val="right"/>
            </w:pPr>
            <w:r w:rsidRPr="00292E2D">
              <w:t>310.15</w:t>
            </w:r>
          </w:p>
        </w:tc>
      </w:tr>
      <w:tr w:rsidR="004B2282" w:rsidRPr="00292E2D" w14:paraId="28C38EE6" w14:textId="77777777" w:rsidTr="00561DD9">
        <w:tc>
          <w:tcPr>
            <w:tcW w:w="694" w:type="pct"/>
            <w:tcBorders>
              <w:top w:val="single" w:sz="4" w:space="0" w:color="auto"/>
              <w:left w:val="nil"/>
              <w:bottom w:val="single" w:sz="4" w:space="0" w:color="auto"/>
              <w:right w:val="nil"/>
            </w:tcBorders>
            <w:shd w:val="clear" w:color="auto" w:fill="auto"/>
            <w:hideMark/>
          </w:tcPr>
          <w:p w14:paraId="00F54016" w14:textId="77777777" w:rsidR="004B2282" w:rsidRPr="00292E2D" w:rsidRDefault="004B2282" w:rsidP="00FC68A1">
            <w:pPr>
              <w:pStyle w:val="Tabletext"/>
            </w:pPr>
            <w:r w:rsidRPr="00292E2D">
              <w:t>42638</w:t>
            </w:r>
          </w:p>
        </w:tc>
        <w:tc>
          <w:tcPr>
            <w:tcW w:w="3643" w:type="pct"/>
            <w:tcBorders>
              <w:top w:val="single" w:sz="4" w:space="0" w:color="auto"/>
              <w:left w:val="nil"/>
              <w:bottom w:val="single" w:sz="4" w:space="0" w:color="auto"/>
              <w:right w:val="nil"/>
            </w:tcBorders>
            <w:shd w:val="clear" w:color="auto" w:fill="auto"/>
            <w:hideMark/>
          </w:tcPr>
          <w:p w14:paraId="5BA83653" w14:textId="77777777" w:rsidR="004B2282" w:rsidRPr="00292E2D" w:rsidRDefault="004B2282" w:rsidP="00FC68A1">
            <w:pPr>
              <w:pStyle w:val="Tabletext"/>
            </w:pPr>
            <w:r w:rsidRPr="00292E2D">
              <w:t>Conjunctival graft over cornea (Anaes.) (Assist.)</w:t>
            </w:r>
          </w:p>
        </w:tc>
        <w:tc>
          <w:tcPr>
            <w:tcW w:w="663" w:type="pct"/>
            <w:tcBorders>
              <w:top w:val="single" w:sz="4" w:space="0" w:color="auto"/>
              <w:left w:val="nil"/>
              <w:bottom w:val="single" w:sz="4" w:space="0" w:color="auto"/>
              <w:right w:val="nil"/>
            </w:tcBorders>
            <w:shd w:val="clear" w:color="auto" w:fill="auto"/>
            <w:hideMark/>
          </w:tcPr>
          <w:p w14:paraId="5F39000B" w14:textId="30F86E38" w:rsidR="004B2282" w:rsidRPr="00292E2D" w:rsidRDefault="001936CA" w:rsidP="00FC68A1">
            <w:pPr>
              <w:pStyle w:val="Tabletext"/>
              <w:jc w:val="right"/>
            </w:pPr>
            <w:r w:rsidRPr="00292E2D">
              <w:t>387.75</w:t>
            </w:r>
          </w:p>
        </w:tc>
      </w:tr>
      <w:tr w:rsidR="004B2282" w:rsidRPr="00292E2D" w14:paraId="3A6D9F52" w14:textId="77777777" w:rsidTr="00561DD9">
        <w:tc>
          <w:tcPr>
            <w:tcW w:w="694" w:type="pct"/>
            <w:tcBorders>
              <w:top w:val="single" w:sz="4" w:space="0" w:color="auto"/>
              <w:left w:val="nil"/>
              <w:bottom w:val="single" w:sz="4" w:space="0" w:color="auto"/>
              <w:right w:val="nil"/>
            </w:tcBorders>
            <w:shd w:val="clear" w:color="auto" w:fill="auto"/>
            <w:hideMark/>
          </w:tcPr>
          <w:p w14:paraId="714DCC6B" w14:textId="77777777" w:rsidR="004B2282" w:rsidRPr="00292E2D" w:rsidRDefault="004B2282" w:rsidP="00FC68A1">
            <w:pPr>
              <w:pStyle w:val="Tabletext"/>
            </w:pPr>
            <w:r w:rsidRPr="00292E2D">
              <w:t>42641</w:t>
            </w:r>
          </w:p>
        </w:tc>
        <w:tc>
          <w:tcPr>
            <w:tcW w:w="3643" w:type="pct"/>
            <w:tcBorders>
              <w:top w:val="single" w:sz="4" w:space="0" w:color="auto"/>
              <w:left w:val="nil"/>
              <w:bottom w:val="single" w:sz="4" w:space="0" w:color="auto"/>
              <w:right w:val="nil"/>
            </w:tcBorders>
            <w:shd w:val="clear" w:color="auto" w:fill="auto"/>
            <w:hideMark/>
          </w:tcPr>
          <w:p w14:paraId="50A80DEB" w14:textId="77777777" w:rsidR="004B2282" w:rsidRPr="00292E2D" w:rsidRDefault="004B2282" w:rsidP="00FC68A1">
            <w:pPr>
              <w:pStyle w:val="Tabletext"/>
            </w:pPr>
            <w:r w:rsidRPr="00292E2D">
              <w:t>Autoconjunctival transplant, or mucous membrane graft (Anaes.) (Assist.)</w:t>
            </w:r>
          </w:p>
        </w:tc>
        <w:tc>
          <w:tcPr>
            <w:tcW w:w="663" w:type="pct"/>
            <w:tcBorders>
              <w:top w:val="single" w:sz="4" w:space="0" w:color="auto"/>
              <w:left w:val="nil"/>
              <w:bottom w:val="single" w:sz="4" w:space="0" w:color="auto"/>
              <w:right w:val="nil"/>
            </w:tcBorders>
            <w:shd w:val="clear" w:color="auto" w:fill="auto"/>
            <w:hideMark/>
          </w:tcPr>
          <w:p w14:paraId="5A2AE3AF" w14:textId="45A93A2D" w:rsidR="004B2282" w:rsidRPr="00292E2D" w:rsidRDefault="001936CA" w:rsidP="00FC68A1">
            <w:pPr>
              <w:pStyle w:val="Tabletext"/>
              <w:jc w:val="right"/>
            </w:pPr>
            <w:r w:rsidRPr="00292E2D">
              <w:t>504.00</w:t>
            </w:r>
          </w:p>
        </w:tc>
      </w:tr>
      <w:tr w:rsidR="004B2282" w:rsidRPr="00292E2D" w14:paraId="11FDAD31" w14:textId="77777777" w:rsidTr="00561DD9">
        <w:tc>
          <w:tcPr>
            <w:tcW w:w="694" w:type="pct"/>
            <w:tcBorders>
              <w:top w:val="single" w:sz="4" w:space="0" w:color="auto"/>
              <w:left w:val="nil"/>
              <w:bottom w:val="single" w:sz="4" w:space="0" w:color="auto"/>
              <w:right w:val="nil"/>
            </w:tcBorders>
            <w:shd w:val="clear" w:color="auto" w:fill="auto"/>
            <w:hideMark/>
          </w:tcPr>
          <w:p w14:paraId="1A85D21A" w14:textId="77777777" w:rsidR="004B2282" w:rsidRPr="00292E2D" w:rsidRDefault="004B2282" w:rsidP="00FC68A1">
            <w:pPr>
              <w:pStyle w:val="Tabletext"/>
            </w:pPr>
            <w:r w:rsidRPr="00292E2D">
              <w:t>42644</w:t>
            </w:r>
          </w:p>
        </w:tc>
        <w:tc>
          <w:tcPr>
            <w:tcW w:w="3643" w:type="pct"/>
            <w:tcBorders>
              <w:top w:val="single" w:sz="4" w:space="0" w:color="auto"/>
              <w:left w:val="nil"/>
              <w:bottom w:val="single" w:sz="4" w:space="0" w:color="auto"/>
              <w:right w:val="nil"/>
            </w:tcBorders>
            <w:shd w:val="clear" w:color="auto" w:fill="auto"/>
            <w:hideMark/>
          </w:tcPr>
          <w:p w14:paraId="1AD9E399" w14:textId="6F9A620F" w:rsidR="004B2282" w:rsidRPr="00292E2D" w:rsidRDefault="004B2282" w:rsidP="00FC68A1">
            <w:pPr>
              <w:pStyle w:val="Tabletext"/>
            </w:pPr>
            <w:r w:rsidRPr="00292E2D">
              <w:t>Cornea or sclera, complete removal of embedded foreign body from—not more than once on the same day by the same practitioner (excluding after</w:t>
            </w:r>
            <w:r w:rsidR="00DE7744">
              <w:noBreakHyphen/>
            </w:r>
            <w:r w:rsidRPr="00292E2D">
              <w:t>care) (Anaes.)</w:t>
            </w:r>
          </w:p>
        </w:tc>
        <w:tc>
          <w:tcPr>
            <w:tcW w:w="663" w:type="pct"/>
            <w:tcBorders>
              <w:top w:val="single" w:sz="4" w:space="0" w:color="auto"/>
              <w:left w:val="nil"/>
              <w:bottom w:val="single" w:sz="4" w:space="0" w:color="auto"/>
              <w:right w:val="nil"/>
            </w:tcBorders>
            <w:shd w:val="clear" w:color="auto" w:fill="auto"/>
            <w:hideMark/>
          </w:tcPr>
          <w:p w14:paraId="33FD283E" w14:textId="0829B667" w:rsidR="004B2282" w:rsidRPr="00292E2D" w:rsidRDefault="001936CA" w:rsidP="00FC68A1">
            <w:pPr>
              <w:pStyle w:val="Tabletext"/>
              <w:jc w:val="right"/>
            </w:pPr>
            <w:r w:rsidRPr="00292E2D">
              <w:t>74.40</w:t>
            </w:r>
          </w:p>
        </w:tc>
      </w:tr>
      <w:tr w:rsidR="004B2282" w:rsidRPr="00292E2D" w14:paraId="1BD0B2AF" w14:textId="77777777" w:rsidTr="00561DD9">
        <w:tc>
          <w:tcPr>
            <w:tcW w:w="694" w:type="pct"/>
            <w:tcBorders>
              <w:top w:val="single" w:sz="4" w:space="0" w:color="auto"/>
              <w:left w:val="nil"/>
              <w:bottom w:val="single" w:sz="4" w:space="0" w:color="auto"/>
              <w:right w:val="nil"/>
            </w:tcBorders>
            <w:shd w:val="clear" w:color="auto" w:fill="auto"/>
            <w:hideMark/>
          </w:tcPr>
          <w:p w14:paraId="4BE9DC09" w14:textId="77777777" w:rsidR="004B2282" w:rsidRPr="00292E2D" w:rsidRDefault="004B2282" w:rsidP="00FC68A1">
            <w:pPr>
              <w:pStyle w:val="Tabletext"/>
            </w:pPr>
            <w:r w:rsidRPr="00292E2D">
              <w:t>42647</w:t>
            </w:r>
          </w:p>
        </w:tc>
        <w:tc>
          <w:tcPr>
            <w:tcW w:w="3643" w:type="pct"/>
            <w:tcBorders>
              <w:top w:val="single" w:sz="4" w:space="0" w:color="auto"/>
              <w:left w:val="nil"/>
              <w:bottom w:val="single" w:sz="4" w:space="0" w:color="auto"/>
              <w:right w:val="nil"/>
            </w:tcBorders>
            <w:shd w:val="clear" w:color="auto" w:fill="auto"/>
            <w:hideMark/>
          </w:tcPr>
          <w:p w14:paraId="65AB17B0" w14:textId="77777777" w:rsidR="004B2282" w:rsidRPr="00292E2D" w:rsidRDefault="004B2282" w:rsidP="00FC68A1">
            <w:pPr>
              <w:pStyle w:val="Tabletext"/>
            </w:pPr>
            <w:r w:rsidRPr="00292E2D">
              <w:t>Corneal scars, removal of, by partial keratectomy, other than a service associated with a service to which item 42686 applies (Anaes.)</w:t>
            </w:r>
          </w:p>
        </w:tc>
        <w:tc>
          <w:tcPr>
            <w:tcW w:w="663" w:type="pct"/>
            <w:tcBorders>
              <w:top w:val="single" w:sz="4" w:space="0" w:color="auto"/>
              <w:left w:val="nil"/>
              <w:bottom w:val="single" w:sz="4" w:space="0" w:color="auto"/>
              <w:right w:val="nil"/>
            </w:tcBorders>
            <w:shd w:val="clear" w:color="auto" w:fill="auto"/>
            <w:hideMark/>
          </w:tcPr>
          <w:p w14:paraId="6FB8B3A5" w14:textId="43475008" w:rsidR="004B2282" w:rsidRPr="00292E2D" w:rsidRDefault="001936CA" w:rsidP="00FC68A1">
            <w:pPr>
              <w:pStyle w:val="Tabletext"/>
              <w:jc w:val="right"/>
            </w:pPr>
            <w:r w:rsidRPr="00292E2D">
              <w:t>210.95</w:t>
            </w:r>
          </w:p>
        </w:tc>
      </w:tr>
      <w:tr w:rsidR="004B2282" w:rsidRPr="00292E2D" w14:paraId="09EE232C" w14:textId="77777777" w:rsidTr="00561DD9">
        <w:tc>
          <w:tcPr>
            <w:tcW w:w="694" w:type="pct"/>
            <w:tcBorders>
              <w:top w:val="single" w:sz="4" w:space="0" w:color="auto"/>
              <w:left w:val="nil"/>
              <w:bottom w:val="single" w:sz="4" w:space="0" w:color="auto"/>
              <w:right w:val="nil"/>
            </w:tcBorders>
            <w:shd w:val="clear" w:color="auto" w:fill="auto"/>
            <w:hideMark/>
          </w:tcPr>
          <w:p w14:paraId="3063B339" w14:textId="77777777" w:rsidR="004B2282" w:rsidRPr="00292E2D" w:rsidRDefault="004B2282" w:rsidP="00FC68A1">
            <w:pPr>
              <w:pStyle w:val="Tabletext"/>
            </w:pPr>
            <w:r w:rsidRPr="00292E2D">
              <w:t>42650</w:t>
            </w:r>
          </w:p>
        </w:tc>
        <w:tc>
          <w:tcPr>
            <w:tcW w:w="3643" w:type="pct"/>
            <w:tcBorders>
              <w:top w:val="single" w:sz="4" w:space="0" w:color="auto"/>
              <w:left w:val="nil"/>
              <w:bottom w:val="single" w:sz="4" w:space="0" w:color="auto"/>
              <w:right w:val="nil"/>
            </w:tcBorders>
            <w:shd w:val="clear" w:color="auto" w:fill="auto"/>
            <w:hideMark/>
          </w:tcPr>
          <w:p w14:paraId="7BDF6EC4" w14:textId="69812586" w:rsidR="004B2282" w:rsidRPr="00292E2D" w:rsidRDefault="004B2282" w:rsidP="00FC68A1">
            <w:pPr>
              <w:pStyle w:val="Tabletext"/>
            </w:pPr>
            <w:r w:rsidRPr="00292E2D">
              <w:t>Cornea, epithelial debridement for corneal ulcer or corneal erosion (excluding after</w:t>
            </w:r>
            <w:r w:rsidR="00DE7744">
              <w:noBreakHyphen/>
            </w:r>
            <w:r w:rsidRPr="00292E2D">
              <w:t>care) (Anaes.)</w:t>
            </w:r>
          </w:p>
        </w:tc>
        <w:tc>
          <w:tcPr>
            <w:tcW w:w="663" w:type="pct"/>
            <w:tcBorders>
              <w:top w:val="single" w:sz="4" w:space="0" w:color="auto"/>
              <w:left w:val="nil"/>
              <w:bottom w:val="single" w:sz="4" w:space="0" w:color="auto"/>
              <w:right w:val="nil"/>
            </w:tcBorders>
            <w:shd w:val="clear" w:color="auto" w:fill="auto"/>
            <w:hideMark/>
          </w:tcPr>
          <w:p w14:paraId="45A945F8" w14:textId="21D608BE" w:rsidR="004B2282" w:rsidRPr="00292E2D" w:rsidRDefault="001936CA" w:rsidP="00FC68A1">
            <w:pPr>
              <w:pStyle w:val="Tabletext"/>
              <w:jc w:val="right"/>
            </w:pPr>
            <w:r w:rsidRPr="00292E2D">
              <w:t>74.40</w:t>
            </w:r>
          </w:p>
        </w:tc>
      </w:tr>
      <w:tr w:rsidR="004B2282" w:rsidRPr="00292E2D" w14:paraId="6EDF66ED" w14:textId="77777777" w:rsidTr="00561DD9">
        <w:tc>
          <w:tcPr>
            <w:tcW w:w="694" w:type="pct"/>
            <w:tcBorders>
              <w:top w:val="single" w:sz="4" w:space="0" w:color="auto"/>
              <w:left w:val="nil"/>
              <w:bottom w:val="single" w:sz="4" w:space="0" w:color="auto"/>
              <w:right w:val="nil"/>
            </w:tcBorders>
            <w:shd w:val="clear" w:color="auto" w:fill="auto"/>
            <w:hideMark/>
          </w:tcPr>
          <w:p w14:paraId="0FC80DED" w14:textId="77777777" w:rsidR="004B2282" w:rsidRPr="00292E2D" w:rsidRDefault="004B2282" w:rsidP="00FC68A1">
            <w:pPr>
              <w:pStyle w:val="Tabletext"/>
            </w:pPr>
            <w:r w:rsidRPr="00292E2D">
              <w:t>42651</w:t>
            </w:r>
          </w:p>
        </w:tc>
        <w:tc>
          <w:tcPr>
            <w:tcW w:w="3643" w:type="pct"/>
            <w:tcBorders>
              <w:top w:val="single" w:sz="4" w:space="0" w:color="auto"/>
              <w:left w:val="nil"/>
              <w:bottom w:val="single" w:sz="4" w:space="0" w:color="auto"/>
              <w:right w:val="nil"/>
            </w:tcBorders>
            <w:shd w:val="clear" w:color="auto" w:fill="auto"/>
            <w:hideMark/>
          </w:tcPr>
          <w:p w14:paraId="08CB06C2" w14:textId="77777777" w:rsidR="004B2282" w:rsidRPr="00292E2D" w:rsidRDefault="004B2282" w:rsidP="00FC68A1">
            <w:pPr>
              <w:pStyle w:val="Tabletext"/>
            </w:pPr>
            <w:r w:rsidRPr="00292E2D">
              <w:t>Cornea, epithelial debridement for eliminating band keratopathy (Anaes.)</w:t>
            </w:r>
          </w:p>
        </w:tc>
        <w:tc>
          <w:tcPr>
            <w:tcW w:w="663" w:type="pct"/>
            <w:tcBorders>
              <w:top w:val="single" w:sz="4" w:space="0" w:color="auto"/>
              <w:left w:val="nil"/>
              <w:bottom w:val="single" w:sz="4" w:space="0" w:color="auto"/>
              <w:right w:val="nil"/>
            </w:tcBorders>
            <w:shd w:val="clear" w:color="auto" w:fill="auto"/>
            <w:hideMark/>
          </w:tcPr>
          <w:p w14:paraId="6FCEE2CB" w14:textId="2B1A1F97" w:rsidR="004B2282" w:rsidRPr="00292E2D" w:rsidRDefault="001936CA" w:rsidP="00FC68A1">
            <w:pPr>
              <w:pStyle w:val="Tabletext"/>
              <w:jc w:val="right"/>
            </w:pPr>
            <w:r w:rsidRPr="00292E2D">
              <w:t>165.80</w:t>
            </w:r>
          </w:p>
        </w:tc>
      </w:tr>
      <w:tr w:rsidR="004B2282" w:rsidRPr="00292E2D" w14:paraId="4D0BDE6A" w14:textId="77777777" w:rsidTr="00561DD9">
        <w:tc>
          <w:tcPr>
            <w:tcW w:w="694" w:type="pct"/>
            <w:tcBorders>
              <w:top w:val="single" w:sz="4" w:space="0" w:color="auto"/>
              <w:left w:val="nil"/>
              <w:bottom w:val="single" w:sz="4" w:space="0" w:color="auto"/>
              <w:right w:val="nil"/>
            </w:tcBorders>
            <w:shd w:val="clear" w:color="auto" w:fill="auto"/>
            <w:hideMark/>
          </w:tcPr>
          <w:p w14:paraId="0B7C8292" w14:textId="77777777" w:rsidR="004B2282" w:rsidRPr="00292E2D" w:rsidRDefault="004B2282" w:rsidP="00FC68A1">
            <w:pPr>
              <w:pStyle w:val="Tabletext"/>
            </w:pPr>
            <w:r w:rsidRPr="00292E2D">
              <w:t>42652</w:t>
            </w:r>
          </w:p>
        </w:tc>
        <w:tc>
          <w:tcPr>
            <w:tcW w:w="3643" w:type="pct"/>
            <w:tcBorders>
              <w:top w:val="single" w:sz="4" w:space="0" w:color="auto"/>
              <w:left w:val="nil"/>
              <w:bottom w:val="single" w:sz="4" w:space="0" w:color="auto"/>
              <w:right w:val="nil"/>
            </w:tcBorders>
            <w:shd w:val="clear" w:color="auto" w:fill="auto"/>
            <w:hideMark/>
          </w:tcPr>
          <w:p w14:paraId="42A9C0E1" w14:textId="77777777" w:rsidR="004B2282" w:rsidRPr="00292E2D" w:rsidRDefault="004B2282" w:rsidP="00FC68A1">
            <w:pPr>
              <w:pStyle w:val="Tabletext"/>
            </w:pPr>
            <w:r w:rsidRPr="00292E2D">
              <w:t>Corneal collagen cross linking, on a person with a corneal ectatic disorder, with evidence of progression—per eye (Anaes.)</w:t>
            </w:r>
          </w:p>
        </w:tc>
        <w:tc>
          <w:tcPr>
            <w:tcW w:w="663" w:type="pct"/>
            <w:tcBorders>
              <w:top w:val="single" w:sz="4" w:space="0" w:color="auto"/>
              <w:left w:val="nil"/>
              <w:bottom w:val="single" w:sz="4" w:space="0" w:color="auto"/>
              <w:right w:val="nil"/>
            </w:tcBorders>
            <w:shd w:val="clear" w:color="auto" w:fill="auto"/>
            <w:hideMark/>
          </w:tcPr>
          <w:p w14:paraId="0559472B" w14:textId="243AB109" w:rsidR="004B2282" w:rsidRPr="00292E2D" w:rsidRDefault="001936CA" w:rsidP="00FC68A1">
            <w:pPr>
              <w:pStyle w:val="Tabletext"/>
              <w:jc w:val="right"/>
            </w:pPr>
            <w:r w:rsidRPr="00292E2D">
              <w:t>1,237.50</w:t>
            </w:r>
          </w:p>
        </w:tc>
      </w:tr>
      <w:tr w:rsidR="004B2282" w:rsidRPr="00292E2D" w14:paraId="2006D707" w14:textId="77777777" w:rsidTr="00561DD9">
        <w:tc>
          <w:tcPr>
            <w:tcW w:w="694" w:type="pct"/>
            <w:tcBorders>
              <w:top w:val="single" w:sz="4" w:space="0" w:color="auto"/>
              <w:left w:val="nil"/>
              <w:bottom w:val="single" w:sz="4" w:space="0" w:color="auto"/>
              <w:right w:val="nil"/>
            </w:tcBorders>
            <w:shd w:val="clear" w:color="auto" w:fill="auto"/>
            <w:hideMark/>
          </w:tcPr>
          <w:p w14:paraId="5B605F46" w14:textId="77777777" w:rsidR="004B2282" w:rsidRPr="00292E2D" w:rsidRDefault="004B2282" w:rsidP="00FC68A1">
            <w:pPr>
              <w:pStyle w:val="Tabletext"/>
            </w:pPr>
            <w:r w:rsidRPr="00292E2D">
              <w:t>42653</w:t>
            </w:r>
          </w:p>
        </w:tc>
        <w:tc>
          <w:tcPr>
            <w:tcW w:w="3643" w:type="pct"/>
            <w:tcBorders>
              <w:top w:val="single" w:sz="4" w:space="0" w:color="auto"/>
              <w:left w:val="nil"/>
              <w:bottom w:val="single" w:sz="4" w:space="0" w:color="auto"/>
              <w:right w:val="nil"/>
            </w:tcBorders>
            <w:shd w:val="clear" w:color="auto" w:fill="auto"/>
            <w:hideMark/>
          </w:tcPr>
          <w:p w14:paraId="1B33E74F" w14:textId="77777777" w:rsidR="004B2282" w:rsidRPr="00292E2D" w:rsidRDefault="004B2282" w:rsidP="00FC68A1">
            <w:pPr>
              <w:pStyle w:val="Tabletext"/>
            </w:pPr>
            <w:r w:rsidRPr="00292E2D">
              <w:t>Cornea, transplantation of (H) (Anaes.) (Assist.)</w:t>
            </w:r>
          </w:p>
        </w:tc>
        <w:tc>
          <w:tcPr>
            <w:tcW w:w="663" w:type="pct"/>
            <w:tcBorders>
              <w:top w:val="single" w:sz="4" w:space="0" w:color="auto"/>
              <w:left w:val="nil"/>
              <w:bottom w:val="single" w:sz="4" w:space="0" w:color="auto"/>
              <w:right w:val="nil"/>
            </w:tcBorders>
            <w:shd w:val="clear" w:color="auto" w:fill="auto"/>
            <w:hideMark/>
          </w:tcPr>
          <w:p w14:paraId="313D843D" w14:textId="7AA65D30" w:rsidR="004B2282" w:rsidRPr="00292E2D" w:rsidRDefault="001936CA" w:rsidP="00FC68A1">
            <w:pPr>
              <w:pStyle w:val="Tabletext"/>
              <w:jc w:val="right"/>
            </w:pPr>
            <w:r w:rsidRPr="00292E2D">
              <w:t>1,348.60</w:t>
            </w:r>
          </w:p>
        </w:tc>
      </w:tr>
      <w:tr w:rsidR="004B2282" w:rsidRPr="00292E2D" w14:paraId="7F2F03DB" w14:textId="77777777" w:rsidTr="00561DD9">
        <w:tc>
          <w:tcPr>
            <w:tcW w:w="694" w:type="pct"/>
            <w:tcBorders>
              <w:top w:val="single" w:sz="4" w:space="0" w:color="auto"/>
              <w:left w:val="nil"/>
              <w:bottom w:val="single" w:sz="4" w:space="0" w:color="auto"/>
              <w:right w:val="nil"/>
            </w:tcBorders>
            <w:shd w:val="clear" w:color="auto" w:fill="auto"/>
            <w:hideMark/>
          </w:tcPr>
          <w:p w14:paraId="4173EA3B" w14:textId="77777777" w:rsidR="004B2282" w:rsidRPr="00292E2D" w:rsidRDefault="004B2282" w:rsidP="00FC68A1">
            <w:pPr>
              <w:pStyle w:val="Tabletext"/>
            </w:pPr>
            <w:bookmarkStart w:id="791" w:name="CU_354823768"/>
            <w:bookmarkStart w:id="792" w:name="CU_354828805"/>
            <w:bookmarkEnd w:id="791"/>
            <w:bookmarkEnd w:id="792"/>
            <w:r w:rsidRPr="00292E2D">
              <w:t>42656</w:t>
            </w:r>
          </w:p>
        </w:tc>
        <w:tc>
          <w:tcPr>
            <w:tcW w:w="3643" w:type="pct"/>
            <w:tcBorders>
              <w:top w:val="single" w:sz="4" w:space="0" w:color="auto"/>
              <w:left w:val="nil"/>
              <w:bottom w:val="single" w:sz="4" w:space="0" w:color="auto"/>
              <w:right w:val="nil"/>
            </w:tcBorders>
            <w:shd w:val="clear" w:color="auto" w:fill="auto"/>
            <w:hideMark/>
          </w:tcPr>
          <w:p w14:paraId="16EDA63D" w14:textId="77777777" w:rsidR="004B2282" w:rsidRPr="00292E2D" w:rsidRDefault="004B2282" w:rsidP="00FC68A1">
            <w:pPr>
              <w:pStyle w:val="Tabletext"/>
            </w:pPr>
            <w:r w:rsidRPr="00292E2D">
              <w:t>Cornea, transplantation of, second and subsequent procedures (H) (Anaes.) (Assist.)</w:t>
            </w:r>
          </w:p>
        </w:tc>
        <w:tc>
          <w:tcPr>
            <w:tcW w:w="663" w:type="pct"/>
            <w:tcBorders>
              <w:top w:val="single" w:sz="4" w:space="0" w:color="auto"/>
              <w:left w:val="nil"/>
              <w:bottom w:val="single" w:sz="4" w:space="0" w:color="auto"/>
              <w:right w:val="nil"/>
            </w:tcBorders>
            <w:shd w:val="clear" w:color="auto" w:fill="auto"/>
            <w:hideMark/>
          </w:tcPr>
          <w:p w14:paraId="360F2C9B" w14:textId="5B52001C" w:rsidR="004B2282" w:rsidRPr="00292E2D" w:rsidRDefault="001936CA" w:rsidP="00FC68A1">
            <w:pPr>
              <w:pStyle w:val="Tabletext"/>
              <w:jc w:val="right"/>
            </w:pPr>
            <w:r w:rsidRPr="00292E2D">
              <w:t>1,721.60</w:t>
            </w:r>
          </w:p>
        </w:tc>
      </w:tr>
      <w:tr w:rsidR="004B2282" w:rsidRPr="00292E2D" w14:paraId="2A82A2FD" w14:textId="77777777" w:rsidTr="00561DD9">
        <w:tc>
          <w:tcPr>
            <w:tcW w:w="694" w:type="pct"/>
            <w:tcBorders>
              <w:top w:val="single" w:sz="4" w:space="0" w:color="auto"/>
              <w:left w:val="nil"/>
              <w:bottom w:val="single" w:sz="4" w:space="0" w:color="auto"/>
              <w:right w:val="nil"/>
            </w:tcBorders>
            <w:shd w:val="clear" w:color="auto" w:fill="auto"/>
            <w:hideMark/>
          </w:tcPr>
          <w:p w14:paraId="49B3E8B0" w14:textId="77777777" w:rsidR="004B2282" w:rsidRPr="00292E2D" w:rsidRDefault="004B2282" w:rsidP="00FC68A1">
            <w:pPr>
              <w:pStyle w:val="Tabletext"/>
            </w:pPr>
            <w:r w:rsidRPr="00292E2D">
              <w:t>42662</w:t>
            </w:r>
          </w:p>
        </w:tc>
        <w:tc>
          <w:tcPr>
            <w:tcW w:w="3643" w:type="pct"/>
            <w:tcBorders>
              <w:top w:val="single" w:sz="4" w:space="0" w:color="auto"/>
              <w:left w:val="nil"/>
              <w:bottom w:val="single" w:sz="4" w:space="0" w:color="auto"/>
              <w:right w:val="nil"/>
            </w:tcBorders>
            <w:shd w:val="clear" w:color="auto" w:fill="auto"/>
            <w:hideMark/>
          </w:tcPr>
          <w:p w14:paraId="15F272CB" w14:textId="77777777" w:rsidR="004B2282" w:rsidRPr="00292E2D" w:rsidRDefault="004B2282" w:rsidP="00FC68A1">
            <w:pPr>
              <w:pStyle w:val="Tabletext"/>
            </w:pPr>
            <w:r w:rsidRPr="00292E2D">
              <w:t>Sclera, transplantation of, full thickness, including collection of donor material (H) (Anaes.) (Assist.)</w:t>
            </w:r>
          </w:p>
        </w:tc>
        <w:tc>
          <w:tcPr>
            <w:tcW w:w="663" w:type="pct"/>
            <w:tcBorders>
              <w:top w:val="single" w:sz="4" w:space="0" w:color="auto"/>
              <w:left w:val="nil"/>
              <w:bottom w:val="single" w:sz="4" w:space="0" w:color="auto"/>
              <w:right w:val="nil"/>
            </w:tcBorders>
            <w:shd w:val="clear" w:color="auto" w:fill="auto"/>
            <w:hideMark/>
          </w:tcPr>
          <w:p w14:paraId="112A9AD5" w14:textId="73DB0DCE" w:rsidR="004B2282" w:rsidRPr="00292E2D" w:rsidRDefault="001936CA" w:rsidP="00FC68A1">
            <w:pPr>
              <w:pStyle w:val="Tabletext"/>
              <w:jc w:val="right"/>
            </w:pPr>
            <w:r w:rsidRPr="00292E2D">
              <w:t>930.50</w:t>
            </w:r>
          </w:p>
        </w:tc>
      </w:tr>
      <w:tr w:rsidR="004B2282" w:rsidRPr="00292E2D" w14:paraId="322325A9" w14:textId="77777777" w:rsidTr="00561DD9">
        <w:tc>
          <w:tcPr>
            <w:tcW w:w="694" w:type="pct"/>
            <w:tcBorders>
              <w:top w:val="single" w:sz="4" w:space="0" w:color="auto"/>
              <w:left w:val="nil"/>
              <w:bottom w:val="single" w:sz="4" w:space="0" w:color="auto"/>
              <w:right w:val="nil"/>
            </w:tcBorders>
            <w:shd w:val="clear" w:color="auto" w:fill="auto"/>
            <w:hideMark/>
          </w:tcPr>
          <w:p w14:paraId="70B393EE" w14:textId="77777777" w:rsidR="004B2282" w:rsidRPr="00292E2D" w:rsidRDefault="004B2282" w:rsidP="00FC68A1">
            <w:pPr>
              <w:pStyle w:val="Tabletext"/>
            </w:pPr>
            <w:r w:rsidRPr="00292E2D">
              <w:t>42665</w:t>
            </w:r>
          </w:p>
        </w:tc>
        <w:tc>
          <w:tcPr>
            <w:tcW w:w="3643" w:type="pct"/>
            <w:tcBorders>
              <w:top w:val="single" w:sz="4" w:space="0" w:color="auto"/>
              <w:left w:val="nil"/>
              <w:bottom w:val="single" w:sz="4" w:space="0" w:color="auto"/>
              <w:right w:val="nil"/>
            </w:tcBorders>
            <w:shd w:val="clear" w:color="auto" w:fill="auto"/>
            <w:hideMark/>
          </w:tcPr>
          <w:p w14:paraId="343F115D" w14:textId="77777777" w:rsidR="004B2282" w:rsidRPr="00292E2D" w:rsidRDefault="004B2282" w:rsidP="00FC68A1">
            <w:pPr>
              <w:pStyle w:val="Tabletext"/>
            </w:pPr>
            <w:r w:rsidRPr="00292E2D">
              <w:t>Sclera, transplantation of, superficial or lamellar, including collection of donor material (Anaes.) (Assist.)</w:t>
            </w:r>
          </w:p>
        </w:tc>
        <w:tc>
          <w:tcPr>
            <w:tcW w:w="663" w:type="pct"/>
            <w:tcBorders>
              <w:top w:val="single" w:sz="4" w:space="0" w:color="auto"/>
              <w:left w:val="nil"/>
              <w:bottom w:val="single" w:sz="4" w:space="0" w:color="auto"/>
              <w:right w:val="nil"/>
            </w:tcBorders>
            <w:shd w:val="clear" w:color="auto" w:fill="auto"/>
            <w:hideMark/>
          </w:tcPr>
          <w:p w14:paraId="7289F905" w14:textId="35AD9DA9" w:rsidR="004B2282" w:rsidRPr="00292E2D" w:rsidRDefault="001936CA" w:rsidP="00FC68A1">
            <w:pPr>
              <w:pStyle w:val="Tabletext"/>
              <w:jc w:val="right"/>
            </w:pPr>
            <w:r w:rsidRPr="00292E2D">
              <w:t>620.45</w:t>
            </w:r>
          </w:p>
        </w:tc>
      </w:tr>
      <w:tr w:rsidR="004B2282" w:rsidRPr="00292E2D" w14:paraId="0C53C48B" w14:textId="77777777" w:rsidTr="00561DD9">
        <w:tc>
          <w:tcPr>
            <w:tcW w:w="694" w:type="pct"/>
            <w:tcBorders>
              <w:top w:val="single" w:sz="4" w:space="0" w:color="auto"/>
              <w:left w:val="nil"/>
              <w:bottom w:val="single" w:sz="4" w:space="0" w:color="auto"/>
              <w:right w:val="nil"/>
            </w:tcBorders>
            <w:shd w:val="clear" w:color="auto" w:fill="auto"/>
            <w:hideMark/>
          </w:tcPr>
          <w:p w14:paraId="09688D27" w14:textId="77777777" w:rsidR="004B2282" w:rsidRPr="00292E2D" w:rsidRDefault="004B2282" w:rsidP="00FC68A1">
            <w:pPr>
              <w:pStyle w:val="Tabletext"/>
            </w:pPr>
            <w:r w:rsidRPr="00292E2D">
              <w:t>42667</w:t>
            </w:r>
          </w:p>
        </w:tc>
        <w:tc>
          <w:tcPr>
            <w:tcW w:w="3643" w:type="pct"/>
            <w:tcBorders>
              <w:top w:val="single" w:sz="4" w:space="0" w:color="auto"/>
              <w:left w:val="nil"/>
              <w:bottom w:val="single" w:sz="4" w:space="0" w:color="auto"/>
              <w:right w:val="nil"/>
            </w:tcBorders>
            <w:shd w:val="clear" w:color="auto" w:fill="auto"/>
            <w:hideMark/>
          </w:tcPr>
          <w:p w14:paraId="0AFBD2F5" w14:textId="77777777" w:rsidR="004B2282" w:rsidRPr="00292E2D" w:rsidRDefault="004B2282" w:rsidP="00FC68A1">
            <w:pPr>
              <w:pStyle w:val="Tabletext"/>
            </w:pPr>
            <w:r w:rsidRPr="00292E2D">
              <w:t>Running corneal suture, manipulation of, performed within 4 months of corneal grafting, to reduce astigmatism, if a reduction of 2 dioptres of astigmatism is obtained, including any associated consultation</w:t>
            </w:r>
          </w:p>
        </w:tc>
        <w:tc>
          <w:tcPr>
            <w:tcW w:w="663" w:type="pct"/>
            <w:tcBorders>
              <w:top w:val="single" w:sz="4" w:space="0" w:color="auto"/>
              <w:left w:val="nil"/>
              <w:bottom w:val="single" w:sz="4" w:space="0" w:color="auto"/>
              <w:right w:val="nil"/>
            </w:tcBorders>
            <w:shd w:val="clear" w:color="auto" w:fill="auto"/>
            <w:hideMark/>
          </w:tcPr>
          <w:p w14:paraId="79D8C6E9" w14:textId="60861FC1" w:rsidR="004B2282" w:rsidRPr="00292E2D" w:rsidRDefault="001936CA" w:rsidP="00FC68A1">
            <w:pPr>
              <w:pStyle w:val="Tabletext"/>
              <w:jc w:val="right"/>
            </w:pPr>
            <w:r w:rsidRPr="00292E2D">
              <w:t>146.35</w:t>
            </w:r>
          </w:p>
        </w:tc>
      </w:tr>
      <w:tr w:rsidR="004B2282" w:rsidRPr="00292E2D" w14:paraId="4863A9DC" w14:textId="77777777" w:rsidTr="00561DD9">
        <w:tc>
          <w:tcPr>
            <w:tcW w:w="694" w:type="pct"/>
            <w:tcBorders>
              <w:top w:val="single" w:sz="4" w:space="0" w:color="auto"/>
              <w:left w:val="nil"/>
              <w:bottom w:val="single" w:sz="4" w:space="0" w:color="auto"/>
              <w:right w:val="nil"/>
            </w:tcBorders>
            <w:shd w:val="clear" w:color="auto" w:fill="auto"/>
            <w:hideMark/>
          </w:tcPr>
          <w:p w14:paraId="04A7D18E" w14:textId="77777777" w:rsidR="004B2282" w:rsidRPr="00292E2D" w:rsidRDefault="004B2282" w:rsidP="00FC68A1">
            <w:pPr>
              <w:pStyle w:val="Tabletext"/>
            </w:pPr>
            <w:r w:rsidRPr="00292E2D">
              <w:t>42668</w:t>
            </w:r>
          </w:p>
        </w:tc>
        <w:tc>
          <w:tcPr>
            <w:tcW w:w="3643" w:type="pct"/>
            <w:tcBorders>
              <w:top w:val="single" w:sz="4" w:space="0" w:color="auto"/>
              <w:left w:val="nil"/>
              <w:bottom w:val="single" w:sz="4" w:space="0" w:color="auto"/>
              <w:right w:val="nil"/>
            </w:tcBorders>
            <w:shd w:val="clear" w:color="auto" w:fill="auto"/>
            <w:hideMark/>
          </w:tcPr>
          <w:p w14:paraId="351EEBE2" w14:textId="77777777" w:rsidR="004B2282" w:rsidRPr="00292E2D" w:rsidRDefault="004B2282" w:rsidP="00FC68A1">
            <w:pPr>
              <w:pStyle w:val="Tabletext"/>
            </w:pPr>
            <w:r w:rsidRPr="00292E2D">
              <w:t>Corneal sutures, removal of, not earlier than 6 weeks after operation requiring use of slit lamp or operating microscope (Anaes.)</w:t>
            </w:r>
          </w:p>
        </w:tc>
        <w:tc>
          <w:tcPr>
            <w:tcW w:w="663" w:type="pct"/>
            <w:tcBorders>
              <w:top w:val="single" w:sz="4" w:space="0" w:color="auto"/>
              <w:left w:val="nil"/>
              <w:bottom w:val="single" w:sz="4" w:space="0" w:color="auto"/>
              <w:right w:val="nil"/>
            </w:tcBorders>
            <w:shd w:val="clear" w:color="auto" w:fill="auto"/>
            <w:hideMark/>
          </w:tcPr>
          <w:p w14:paraId="7E4C18E3" w14:textId="147D1445" w:rsidR="004B2282" w:rsidRPr="00292E2D" w:rsidRDefault="001936CA" w:rsidP="00FC68A1">
            <w:pPr>
              <w:pStyle w:val="Tabletext"/>
              <w:jc w:val="right"/>
            </w:pPr>
            <w:r w:rsidRPr="00292E2D">
              <w:t>77.65</w:t>
            </w:r>
          </w:p>
        </w:tc>
      </w:tr>
      <w:tr w:rsidR="004B2282" w:rsidRPr="00292E2D" w14:paraId="4DD6F9AF" w14:textId="77777777" w:rsidTr="00561DD9">
        <w:tc>
          <w:tcPr>
            <w:tcW w:w="694" w:type="pct"/>
            <w:tcBorders>
              <w:top w:val="single" w:sz="4" w:space="0" w:color="auto"/>
              <w:left w:val="nil"/>
              <w:bottom w:val="single" w:sz="4" w:space="0" w:color="auto"/>
              <w:right w:val="nil"/>
            </w:tcBorders>
            <w:shd w:val="clear" w:color="auto" w:fill="auto"/>
            <w:hideMark/>
          </w:tcPr>
          <w:p w14:paraId="32783E41" w14:textId="77777777" w:rsidR="004B2282" w:rsidRPr="00292E2D" w:rsidRDefault="004B2282" w:rsidP="00FC68A1">
            <w:pPr>
              <w:pStyle w:val="Tabletext"/>
            </w:pPr>
            <w:r w:rsidRPr="00292E2D">
              <w:t>42672</w:t>
            </w:r>
          </w:p>
        </w:tc>
        <w:tc>
          <w:tcPr>
            <w:tcW w:w="3643" w:type="pct"/>
            <w:tcBorders>
              <w:top w:val="single" w:sz="4" w:space="0" w:color="auto"/>
              <w:left w:val="nil"/>
              <w:bottom w:val="single" w:sz="4" w:space="0" w:color="auto"/>
              <w:right w:val="nil"/>
            </w:tcBorders>
            <w:shd w:val="clear" w:color="auto" w:fill="auto"/>
            <w:hideMark/>
          </w:tcPr>
          <w:p w14:paraId="49F91B94" w14:textId="77777777" w:rsidR="004B2282" w:rsidRPr="00292E2D" w:rsidRDefault="004B2282" w:rsidP="00FC68A1">
            <w:pPr>
              <w:pStyle w:val="Tabletext"/>
            </w:pPr>
            <w:r w:rsidRPr="00292E2D">
              <w:t>Corneal incisions, to correct corneal astigmatism of more than 1</w:t>
            </w:r>
            <w:r w:rsidRPr="00292E2D">
              <w:rPr>
                <w:vertAlign w:val="superscript"/>
              </w:rPr>
              <w:t>1</w:t>
            </w:r>
            <w:r w:rsidRPr="00292E2D">
              <w:t>/</w:t>
            </w:r>
            <w:r w:rsidRPr="00292E2D">
              <w:rPr>
                <w:vertAlign w:val="subscript"/>
              </w:rPr>
              <w:t>2</w:t>
            </w:r>
            <w:r w:rsidRPr="00292E2D">
              <w:t xml:space="preserve"> dioptres following anterior segment surgery, including appropriate measurements and calculations, performed as an independent procedure (Anaes.) (Assist.)</w:t>
            </w:r>
          </w:p>
        </w:tc>
        <w:tc>
          <w:tcPr>
            <w:tcW w:w="663" w:type="pct"/>
            <w:tcBorders>
              <w:top w:val="single" w:sz="4" w:space="0" w:color="auto"/>
              <w:left w:val="nil"/>
              <w:bottom w:val="single" w:sz="4" w:space="0" w:color="auto"/>
              <w:right w:val="nil"/>
            </w:tcBorders>
            <w:shd w:val="clear" w:color="auto" w:fill="auto"/>
            <w:hideMark/>
          </w:tcPr>
          <w:p w14:paraId="74A3E00B" w14:textId="1D7F56C9" w:rsidR="004B2282" w:rsidRPr="00292E2D" w:rsidRDefault="001936CA" w:rsidP="00FC68A1">
            <w:pPr>
              <w:pStyle w:val="Tabletext"/>
              <w:jc w:val="right"/>
            </w:pPr>
            <w:r w:rsidRPr="00292E2D">
              <w:t>930.50</w:t>
            </w:r>
          </w:p>
        </w:tc>
      </w:tr>
      <w:tr w:rsidR="004B2282" w:rsidRPr="00292E2D" w14:paraId="055264B7" w14:textId="77777777" w:rsidTr="00561DD9">
        <w:tc>
          <w:tcPr>
            <w:tcW w:w="694" w:type="pct"/>
            <w:tcBorders>
              <w:top w:val="single" w:sz="4" w:space="0" w:color="auto"/>
              <w:left w:val="nil"/>
              <w:bottom w:val="single" w:sz="4" w:space="0" w:color="auto"/>
              <w:right w:val="nil"/>
            </w:tcBorders>
            <w:shd w:val="clear" w:color="auto" w:fill="auto"/>
            <w:hideMark/>
          </w:tcPr>
          <w:p w14:paraId="4B3599CC" w14:textId="77777777" w:rsidR="004B2282" w:rsidRPr="00292E2D" w:rsidRDefault="004B2282" w:rsidP="00FC68A1">
            <w:pPr>
              <w:pStyle w:val="Tabletext"/>
            </w:pPr>
            <w:r w:rsidRPr="00292E2D">
              <w:t>42673</w:t>
            </w:r>
          </w:p>
        </w:tc>
        <w:tc>
          <w:tcPr>
            <w:tcW w:w="3643" w:type="pct"/>
            <w:tcBorders>
              <w:top w:val="single" w:sz="4" w:space="0" w:color="auto"/>
              <w:left w:val="nil"/>
              <w:bottom w:val="single" w:sz="4" w:space="0" w:color="auto"/>
              <w:right w:val="nil"/>
            </w:tcBorders>
            <w:shd w:val="clear" w:color="auto" w:fill="auto"/>
            <w:hideMark/>
          </w:tcPr>
          <w:p w14:paraId="6259FE2D" w14:textId="77777777" w:rsidR="004B2282" w:rsidRPr="00292E2D" w:rsidRDefault="004B2282" w:rsidP="00FC68A1">
            <w:pPr>
              <w:pStyle w:val="Tabletext"/>
            </w:pPr>
            <w:r w:rsidRPr="00292E2D">
              <w:t>Additional corneal incisions, to correct corneal astigmatism of more than 1</w:t>
            </w:r>
            <w:r w:rsidRPr="00292E2D">
              <w:rPr>
                <w:vertAlign w:val="superscript"/>
              </w:rPr>
              <w:t>1</w:t>
            </w:r>
            <w:r w:rsidRPr="00292E2D">
              <w:t>/</w:t>
            </w:r>
            <w:r w:rsidRPr="00292E2D">
              <w:rPr>
                <w:vertAlign w:val="subscript"/>
              </w:rPr>
              <w:t>2</w:t>
            </w:r>
            <w:r w:rsidRPr="00292E2D">
              <w:t xml:space="preserve"> dioptres, including appropriate measurements and calculations, performed in conjunction with other anterior segment surgery (Anaes.) (Assist.)</w:t>
            </w:r>
          </w:p>
        </w:tc>
        <w:tc>
          <w:tcPr>
            <w:tcW w:w="663" w:type="pct"/>
            <w:tcBorders>
              <w:top w:val="single" w:sz="4" w:space="0" w:color="auto"/>
              <w:left w:val="nil"/>
              <w:bottom w:val="single" w:sz="4" w:space="0" w:color="auto"/>
              <w:right w:val="nil"/>
            </w:tcBorders>
            <w:shd w:val="clear" w:color="auto" w:fill="auto"/>
            <w:hideMark/>
          </w:tcPr>
          <w:p w14:paraId="3178E0BC" w14:textId="39312DF1" w:rsidR="004B2282" w:rsidRPr="00292E2D" w:rsidRDefault="001936CA" w:rsidP="00FC68A1">
            <w:pPr>
              <w:pStyle w:val="Tabletext"/>
              <w:jc w:val="right"/>
            </w:pPr>
            <w:r w:rsidRPr="00292E2D">
              <w:t>465.15</w:t>
            </w:r>
          </w:p>
        </w:tc>
      </w:tr>
      <w:tr w:rsidR="004B2282" w:rsidRPr="00292E2D" w14:paraId="3FA1CA43" w14:textId="77777777" w:rsidTr="00561DD9">
        <w:tc>
          <w:tcPr>
            <w:tcW w:w="694" w:type="pct"/>
            <w:tcBorders>
              <w:top w:val="single" w:sz="4" w:space="0" w:color="auto"/>
              <w:left w:val="nil"/>
              <w:bottom w:val="single" w:sz="4" w:space="0" w:color="auto"/>
              <w:right w:val="nil"/>
            </w:tcBorders>
            <w:shd w:val="clear" w:color="auto" w:fill="auto"/>
            <w:hideMark/>
          </w:tcPr>
          <w:p w14:paraId="44EE80D8" w14:textId="77777777" w:rsidR="004B2282" w:rsidRPr="00292E2D" w:rsidRDefault="004B2282" w:rsidP="00FC68A1">
            <w:pPr>
              <w:pStyle w:val="Tabletext"/>
            </w:pPr>
            <w:r w:rsidRPr="00292E2D">
              <w:t>42676</w:t>
            </w:r>
          </w:p>
        </w:tc>
        <w:tc>
          <w:tcPr>
            <w:tcW w:w="3643" w:type="pct"/>
            <w:tcBorders>
              <w:top w:val="single" w:sz="4" w:space="0" w:color="auto"/>
              <w:left w:val="nil"/>
              <w:bottom w:val="single" w:sz="4" w:space="0" w:color="auto"/>
              <w:right w:val="nil"/>
            </w:tcBorders>
            <w:shd w:val="clear" w:color="auto" w:fill="auto"/>
            <w:hideMark/>
          </w:tcPr>
          <w:p w14:paraId="0CD1B96F" w14:textId="77777777" w:rsidR="004B2282" w:rsidRPr="00292E2D" w:rsidRDefault="004B2282" w:rsidP="00FC68A1">
            <w:pPr>
              <w:pStyle w:val="Tabletext"/>
            </w:pPr>
            <w:r w:rsidRPr="00292E2D">
              <w:t>Conjunctiva, biopsy of, as an independent procedure</w:t>
            </w:r>
          </w:p>
        </w:tc>
        <w:tc>
          <w:tcPr>
            <w:tcW w:w="663" w:type="pct"/>
            <w:tcBorders>
              <w:top w:val="single" w:sz="4" w:space="0" w:color="auto"/>
              <w:left w:val="nil"/>
              <w:bottom w:val="single" w:sz="4" w:space="0" w:color="auto"/>
              <w:right w:val="nil"/>
            </w:tcBorders>
            <w:shd w:val="clear" w:color="auto" w:fill="auto"/>
            <w:hideMark/>
          </w:tcPr>
          <w:p w14:paraId="64C39E6E" w14:textId="2EBC56FC" w:rsidR="004B2282" w:rsidRPr="00292E2D" w:rsidRDefault="001936CA" w:rsidP="00FC68A1">
            <w:pPr>
              <w:pStyle w:val="Tabletext"/>
              <w:jc w:val="right"/>
            </w:pPr>
            <w:r w:rsidRPr="00292E2D">
              <w:t>119.30</w:t>
            </w:r>
          </w:p>
        </w:tc>
      </w:tr>
      <w:tr w:rsidR="004B2282" w:rsidRPr="00292E2D" w14:paraId="3D507A5A" w14:textId="77777777" w:rsidTr="00561DD9">
        <w:tc>
          <w:tcPr>
            <w:tcW w:w="694" w:type="pct"/>
            <w:tcBorders>
              <w:top w:val="single" w:sz="4" w:space="0" w:color="auto"/>
              <w:left w:val="nil"/>
              <w:bottom w:val="single" w:sz="4" w:space="0" w:color="auto"/>
              <w:right w:val="nil"/>
            </w:tcBorders>
            <w:shd w:val="clear" w:color="auto" w:fill="auto"/>
            <w:hideMark/>
          </w:tcPr>
          <w:p w14:paraId="3CD9402F" w14:textId="77777777" w:rsidR="004B2282" w:rsidRPr="00292E2D" w:rsidRDefault="004B2282" w:rsidP="00FC68A1">
            <w:pPr>
              <w:pStyle w:val="Tabletext"/>
            </w:pPr>
            <w:r w:rsidRPr="00292E2D">
              <w:t>42677</w:t>
            </w:r>
          </w:p>
        </w:tc>
        <w:tc>
          <w:tcPr>
            <w:tcW w:w="3643" w:type="pct"/>
            <w:tcBorders>
              <w:top w:val="single" w:sz="4" w:space="0" w:color="auto"/>
              <w:left w:val="nil"/>
              <w:bottom w:val="single" w:sz="4" w:space="0" w:color="auto"/>
              <w:right w:val="nil"/>
            </w:tcBorders>
            <w:shd w:val="clear" w:color="auto" w:fill="auto"/>
            <w:hideMark/>
          </w:tcPr>
          <w:p w14:paraId="75802EBA" w14:textId="77777777" w:rsidR="004B2282" w:rsidRPr="00292E2D" w:rsidRDefault="004B2282" w:rsidP="00FC68A1">
            <w:pPr>
              <w:pStyle w:val="Tabletext"/>
            </w:pPr>
            <w:r w:rsidRPr="00292E2D">
              <w:t>Conjunctiva, cautery of, including treatment of pannus—each attendance at which treatment is given including any associated consultation (Anaes.)</w:t>
            </w:r>
          </w:p>
        </w:tc>
        <w:tc>
          <w:tcPr>
            <w:tcW w:w="663" w:type="pct"/>
            <w:tcBorders>
              <w:top w:val="single" w:sz="4" w:space="0" w:color="auto"/>
              <w:left w:val="nil"/>
              <w:bottom w:val="single" w:sz="4" w:space="0" w:color="auto"/>
              <w:right w:val="nil"/>
            </w:tcBorders>
            <w:shd w:val="clear" w:color="auto" w:fill="auto"/>
            <w:hideMark/>
          </w:tcPr>
          <w:p w14:paraId="518D85BD" w14:textId="0A61D29F" w:rsidR="004B2282" w:rsidRPr="00292E2D" w:rsidRDefault="001936CA" w:rsidP="00FC68A1">
            <w:pPr>
              <w:pStyle w:val="Tabletext"/>
              <w:jc w:val="right"/>
            </w:pPr>
            <w:r w:rsidRPr="00292E2D">
              <w:t>62.90</w:t>
            </w:r>
          </w:p>
        </w:tc>
      </w:tr>
      <w:tr w:rsidR="004B2282" w:rsidRPr="00292E2D" w14:paraId="6B25EED9" w14:textId="77777777" w:rsidTr="00561DD9">
        <w:tc>
          <w:tcPr>
            <w:tcW w:w="694" w:type="pct"/>
            <w:tcBorders>
              <w:top w:val="single" w:sz="4" w:space="0" w:color="auto"/>
              <w:left w:val="nil"/>
              <w:bottom w:val="single" w:sz="4" w:space="0" w:color="auto"/>
              <w:right w:val="nil"/>
            </w:tcBorders>
            <w:shd w:val="clear" w:color="auto" w:fill="auto"/>
            <w:hideMark/>
          </w:tcPr>
          <w:p w14:paraId="5372AE9A" w14:textId="77777777" w:rsidR="004B2282" w:rsidRPr="00292E2D" w:rsidRDefault="004B2282" w:rsidP="00FC68A1">
            <w:pPr>
              <w:pStyle w:val="Tabletext"/>
            </w:pPr>
            <w:r w:rsidRPr="00292E2D">
              <w:t>42680</w:t>
            </w:r>
          </w:p>
        </w:tc>
        <w:tc>
          <w:tcPr>
            <w:tcW w:w="3643" w:type="pct"/>
            <w:tcBorders>
              <w:top w:val="single" w:sz="4" w:space="0" w:color="auto"/>
              <w:left w:val="nil"/>
              <w:bottom w:val="single" w:sz="4" w:space="0" w:color="auto"/>
              <w:right w:val="nil"/>
            </w:tcBorders>
            <w:shd w:val="clear" w:color="auto" w:fill="auto"/>
            <w:hideMark/>
          </w:tcPr>
          <w:p w14:paraId="71A136F7" w14:textId="77777777" w:rsidR="004B2282" w:rsidRPr="00292E2D" w:rsidRDefault="004B2282" w:rsidP="00FC68A1">
            <w:pPr>
              <w:pStyle w:val="Tabletext"/>
            </w:pPr>
            <w:r w:rsidRPr="00292E2D">
              <w:t>Conjunctiva, cryotherapy to, for melanotic lesions or similar using CO</w:t>
            </w:r>
            <w:r w:rsidRPr="00292E2D">
              <w:rPr>
                <w:vertAlign w:val="superscript"/>
              </w:rPr>
              <w:t>2</w:t>
            </w:r>
            <w:r w:rsidRPr="00292E2D">
              <w:t xml:space="preserve"> or N</w:t>
            </w:r>
            <w:r w:rsidRPr="00292E2D">
              <w:rPr>
                <w:vertAlign w:val="superscript"/>
              </w:rPr>
              <w:t>20</w:t>
            </w:r>
            <w:r w:rsidRPr="00292E2D">
              <w:t xml:space="preserve"> (Anaes.)</w:t>
            </w:r>
          </w:p>
        </w:tc>
        <w:tc>
          <w:tcPr>
            <w:tcW w:w="663" w:type="pct"/>
            <w:tcBorders>
              <w:top w:val="single" w:sz="4" w:space="0" w:color="auto"/>
              <w:left w:val="nil"/>
              <w:bottom w:val="single" w:sz="4" w:space="0" w:color="auto"/>
              <w:right w:val="nil"/>
            </w:tcBorders>
            <w:shd w:val="clear" w:color="auto" w:fill="auto"/>
            <w:hideMark/>
          </w:tcPr>
          <w:p w14:paraId="50C68695" w14:textId="65D9E5C4" w:rsidR="004B2282" w:rsidRPr="00292E2D" w:rsidRDefault="001936CA" w:rsidP="00FC68A1">
            <w:pPr>
              <w:pStyle w:val="Tabletext"/>
              <w:jc w:val="right"/>
            </w:pPr>
            <w:r w:rsidRPr="00292E2D">
              <w:t>310.15</w:t>
            </w:r>
          </w:p>
        </w:tc>
      </w:tr>
      <w:tr w:rsidR="004B2282" w:rsidRPr="00292E2D" w14:paraId="739E8115" w14:textId="77777777" w:rsidTr="00561DD9">
        <w:tc>
          <w:tcPr>
            <w:tcW w:w="694" w:type="pct"/>
            <w:tcBorders>
              <w:top w:val="single" w:sz="4" w:space="0" w:color="auto"/>
              <w:left w:val="nil"/>
              <w:bottom w:val="single" w:sz="4" w:space="0" w:color="auto"/>
              <w:right w:val="nil"/>
            </w:tcBorders>
            <w:shd w:val="clear" w:color="auto" w:fill="auto"/>
            <w:hideMark/>
          </w:tcPr>
          <w:p w14:paraId="2948EA2D" w14:textId="77777777" w:rsidR="004B2282" w:rsidRPr="00292E2D" w:rsidRDefault="004B2282" w:rsidP="00FC68A1">
            <w:pPr>
              <w:pStyle w:val="Tabletext"/>
            </w:pPr>
            <w:r w:rsidRPr="00292E2D">
              <w:t>42683</w:t>
            </w:r>
          </w:p>
        </w:tc>
        <w:tc>
          <w:tcPr>
            <w:tcW w:w="3643" w:type="pct"/>
            <w:tcBorders>
              <w:top w:val="single" w:sz="4" w:space="0" w:color="auto"/>
              <w:left w:val="nil"/>
              <w:bottom w:val="single" w:sz="4" w:space="0" w:color="auto"/>
              <w:right w:val="nil"/>
            </w:tcBorders>
            <w:shd w:val="clear" w:color="auto" w:fill="auto"/>
            <w:hideMark/>
          </w:tcPr>
          <w:p w14:paraId="6D4C9730" w14:textId="77777777" w:rsidR="004B2282" w:rsidRPr="00292E2D" w:rsidRDefault="004B2282" w:rsidP="00FC68A1">
            <w:pPr>
              <w:pStyle w:val="Tabletext"/>
            </w:pPr>
            <w:r w:rsidRPr="00292E2D">
              <w:t>Conjunctival cysts, removal of (H) (Anaes.)</w:t>
            </w:r>
          </w:p>
        </w:tc>
        <w:tc>
          <w:tcPr>
            <w:tcW w:w="663" w:type="pct"/>
            <w:tcBorders>
              <w:top w:val="single" w:sz="4" w:space="0" w:color="auto"/>
              <w:left w:val="nil"/>
              <w:bottom w:val="single" w:sz="4" w:space="0" w:color="auto"/>
              <w:right w:val="nil"/>
            </w:tcBorders>
            <w:shd w:val="clear" w:color="auto" w:fill="auto"/>
            <w:hideMark/>
          </w:tcPr>
          <w:p w14:paraId="2E50FA49" w14:textId="73507F65" w:rsidR="004B2282" w:rsidRPr="00292E2D" w:rsidRDefault="001936CA" w:rsidP="00FC68A1">
            <w:pPr>
              <w:pStyle w:val="Tabletext"/>
              <w:jc w:val="right"/>
            </w:pPr>
            <w:r w:rsidRPr="00292E2D">
              <w:t>124.15</w:t>
            </w:r>
          </w:p>
        </w:tc>
      </w:tr>
      <w:tr w:rsidR="004B2282" w:rsidRPr="00292E2D" w14:paraId="1F159347" w14:textId="77777777" w:rsidTr="00561DD9">
        <w:tc>
          <w:tcPr>
            <w:tcW w:w="694" w:type="pct"/>
            <w:tcBorders>
              <w:top w:val="single" w:sz="4" w:space="0" w:color="auto"/>
              <w:left w:val="nil"/>
              <w:bottom w:val="single" w:sz="4" w:space="0" w:color="auto"/>
              <w:right w:val="nil"/>
            </w:tcBorders>
            <w:shd w:val="clear" w:color="auto" w:fill="auto"/>
            <w:hideMark/>
          </w:tcPr>
          <w:p w14:paraId="22CAF62C" w14:textId="77777777" w:rsidR="004B2282" w:rsidRPr="00292E2D" w:rsidRDefault="004B2282" w:rsidP="00FC68A1">
            <w:pPr>
              <w:pStyle w:val="Tabletext"/>
            </w:pPr>
            <w:r w:rsidRPr="00292E2D">
              <w:t>42686</w:t>
            </w:r>
          </w:p>
        </w:tc>
        <w:tc>
          <w:tcPr>
            <w:tcW w:w="3643" w:type="pct"/>
            <w:tcBorders>
              <w:top w:val="single" w:sz="4" w:space="0" w:color="auto"/>
              <w:left w:val="nil"/>
              <w:bottom w:val="single" w:sz="4" w:space="0" w:color="auto"/>
              <w:right w:val="nil"/>
            </w:tcBorders>
            <w:shd w:val="clear" w:color="auto" w:fill="auto"/>
            <w:hideMark/>
          </w:tcPr>
          <w:p w14:paraId="5F52AD0E" w14:textId="77777777" w:rsidR="004B2282" w:rsidRPr="00292E2D" w:rsidRDefault="004B2282" w:rsidP="00FC68A1">
            <w:pPr>
              <w:pStyle w:val="Tabletext"/>
            </w:pPr>
            <w:r w:rsidRPr="00292E2D">
              <w:t>Pterygium, removal of (Anaes.)</w:t>
            </w:r>
          </w:p>
        </w:tc>
        <w:tc>
          <w:tcPr>
            <w:tcW w:w="663" w:type="pct"/>
            <w:tcBorders>
              <w:top w:val="single" w:sz="4" w:space="0" w:color="auto"/>
              <w:left w:val="nil"/>
              <w:bottom w:val="single" w:sz="4" w:space="0" w:color="auto"/>
              <w:right w:val="nil"/>
            </w:tcBorders>
            <w:shd w:val="clear" w:color="auto" w:fill="auto"/>
            <w:hideMark/>
          </w:tcPr>
          <w:p w14:paraId="01C5DF56" w14:textId="723434CF" w:rsidR="004B2282" w:rsidRPr="00292E2D" w:rsidRDefault="001936CA" w:rsidP="00FC68A1">
            <w:pPr>
              <w:pStyle w:val="Tabletext"/>
              <w:jc w:val="right"/>
            </w:pPr>
            <w:r w:rsidRPr="00292E2D">
              <w:t>282.20</w:t>
            </w:r>
          </w:p>
        </w:tc>
      </w:tr>
      <w:tr w:rsidR="004B2282" w:rsidRPr="00292E2D" w14:paraId="093878B2" w14:textId="77777777" w:rsidTr="00561DD9">
        <w:tc>
          <w:tcPr>
            <w:tcW w:w="694" w:type="pct"/>
            <w:tcBorders>
              <w:top w:val="single" w:sz="4" w:space="0" w:color="auto"/>
              <w:left w:val="nil"/>
              <w:bottom w:val="single" w:sz="4" w:space="0" w:color="auto"/>
              <w:right w:val="nil"/>
            </w:tcBorders>
            <w:shd w:val="clear" w:color="auto" w:fill="auto"/>
            <w:hideMark/>
          </w:tcPr>
          <w:p w14:paraId="19BFC4A5" w14:textId="77777777" w:rsidR="004B2282" w:rsidRPr="00292E2D" w:rsidRDefault="004B2282" w:rsidP="00FC68A1">
            <w:pPr>
              <w:pStyle w:val="Tabletext"/>
            </w:pPr>
            <w:r w:rsidRPr="00292E2D">
              <w:t>42689</w:t>
            </w:r>
          </w:p>
        </w:tc>
        <w:tc>
          <w:tcPr>
            <w:tcW w:w="3643" w:type="pct"/>
            <w:tcBorders>
              <w:top w:val="single" w:sz="4" w:space="0" w:color="auto"/>
              <w:left w:val="nil"/>
              <w:bottom w:val="single" w:sz="4" w:space="0" w:color="auto"/>
              <w:right w:val="nil"/>
            </w:tcBorders>
            <w:shd w:val="clear" w:color="auto" w:fill="auto"/>
            <w:hideMark/>
          </w:tcPr>
          <w:p w14:paraId="6CE79ABF" w14:textId="77777777" w:rsidR="004B2282" w:rsidRPr="00292E2D" w:rsidRDefault="004B2282" w:rsidP="00FC68A1">
            <w:pPr>
              <w:pStyle w:val="Tabletext"/>
            </w:pPr>
            <w:r w:rsidRPr="00292E2D">
              <w:t>Pinguecula, removal of, other than a service associated with the fitting of contact lenses (Anaes.)</w:t>
            </w:r>
          </w:p>
        </w:tc>
        <w:tc>
          <w:tcPr>
            <w:tcW w:w="663" w:type="pct"/>
            <w:tcBorders>
              <w:top w:val="single" w:sz="4" w:space="0" w:color="auto"/>
              <w:left w:val="nil"/>
              <w:bottom w:val="single" w:sz="4" w:space="0" w:color="auto"/>
              <w:right w:val="nil"/>
            </w:tcBorders>
            <w:shd w:val="clear" w:color="auto" w:fill="auto"/>
            <w:hideMark/>
          </w:tcPr>
          <w:p w14:paraId="0C28830E" w14:textId="57DAD16C" w:rsidR="004B2282" w:rsidRPr="00292E2D" w:rsidRDefault="001936CA" w:rsidP="00FC68A1">
            <w:pPr>
              <w:pStyle w:val="Tabletext"/>
              <w:jc w:val="right"/>
            </w:pPr>
            <w:r w:rsidRPr="00292E2D">
              <w:t>121.05</w:t>
            </w:r>
          </w:p>
        </w:tc>
      </w:tr>
      <w:tr w:rsidR="004B2282" w:rsidRPr="00292E2D" w14:paraId="5E99C551" w14:textId="77777777" w:rsidTr="00561DD9">
        <w:tc>
          <w:tcPr>
            <w:tcW w:w="694" w:type="pct"/>
            <w:tcBorders>
              <w:top w:val="single" w:sz="4" w:space="0" w:color="auto"/>
              <w:left w:val="nil"/>
              <w:bottom w:val="single" w:sz="4" w:space="0" w:color="auto"/>
              <w:right w:val="nil"/>
            </w:tcBorders>
            <w:shd w:val="clear" w:color="auto" w:fill="auto"/>
            <w:hideMark/>
          </w:tcPr>
          <w:p w14:paraId="567AF883" w14:textId="77777777" w:rsidR="004B2282" w:rsidRPr="00292E2D" w:rsidRDefault="004B2282" w:rsidP="00FC68A1">
            <w:pPr>
              <w:pStyle w:val="Tabletext"/>
            </w:pPr>
            <w:r w:rsidRPr="00292E2D">
              <w:t>42692</w:t>
            </w:r>
          </w:p>
        </w:tc>
        <w:tc>
          <w:tcPr>
            <w:tcW w:w="3643" w:type="pct"/>
            <w:tcBorders>
              <w:top w:val="single" w:sz="4" w:space="0" w:color="auto"/>
              <w:left w:val="nil"/>
              <w:bottom w:val="single" w:sz="4" w:space="0" w:color="auto"/>
              <w:right w:val="nil"/>
            </w:tcBorders>
            <w:shd w:val="clear" w:color="auto" w:fill="auto"/>
            <w:hideMark/>
          </w:tcPr>
          <w:p w14:paraId="469CAE1A" w14:textId="77777777" w:rsidR="004B2282" w:rsidRPr="00292E2D" w:rsidRDefault="004B2282" w:rsidP="00FC68A1">
            <w:pPr>
              <w:pStyle w:val="Tabletext"/>
            </w:pPr>
            <w:r w:rsidRPr="00292E2D">
              <w:t>Limbic tumour, removal of, excluding Pterygium (Anaes.) (Assist.)</w:t>
            </w:r>
          </w:p>
        </w:tc>
        <w:tc>
          <w:tcPr>
            <w:tcW w:w="663" w:type="pct"/>
            <w:tcBorders>
              <w:top w:val="single" w:sz="4" w:space="0" w:color="auto"/>
              <w:left w:val="nil"/>
              <w:bottom w:val="single" w:sz="4" w:space="0" w:color="auto"/>
              <w:right w:val="nil"/>
            </w:tcBorders>
            <w:shd w:val="clear" w:color="auto" w:fill="auto"/>
            <w:hideMark/>
          </w:tcPr>
          <w:p w14:paraId="03D00699" w14:textId="00A10F8E" w:rsidR="004B2282" w:rsidRPr="00292E2D" w:rsidRDefault="001936CA" w:rsidP="00FC68A1">
            <w:pPr>
              <w:pStyle w:val="Tabletext"/>
              <w:jc w:val="right"/>
            </w:pPr>
            <w:r w:rsidRPr="00292E2D">
              <w:t>285.45</w:t>
            </w:r>
          </w:p>
        </w:tc>
      </w:tr>
      <w:tr w:rsidR="004B2282" w:rsidRPr="00292E2D" w14:paraId="31E80520" w14:textId="77777777" w:rsidTr="00561DD9">
        <w:tc>
          <w:tcPr>
            <w:tcW w:w="694" w:type="pct"/>
            <w:tcBorders>
              <w:top w:val="single" w:sz="4" w:space="0" w:color="auto"/>
              <w:left w:val="nil"/>
              <w:bottom w:val="single" w:sz="4" w:space="0" w:color="auto"/>
              <w:right w:val="nil"/>
            </w:tcBorders>
            <w:shd w:val="clear" w:color="auto" w:fill="auto"/>
            <w:hideMark/>
          </w:tcPr>
          <w:p w14:paraId="4C3394EF" w14:textId="77777777" w:rsidR="004B2282" w:rsidRPr="00292E2D" w:rsidRDefault="004B2282" w:rsidP="00FC68A1">
            <w:pPr>
              <w:pStyle w:val="Tabletext"/>
            </w:pPr>
            <w:bookmarkStart w:id="793" w:name="CU_368825573"/>
            <w:bookmarkStart w:id="794" w:name="CU_368830610"/>
            <w:bookmarkEnd w:id="793"/>
            <w:bookmarkEnd w:id="794"/>
            <w:r w:rsidRPr="00292E2D">
              <w:t>42695</w:t>
            </w:r>
          </w:p>
        </w:tc>
        <w:tc>
          <w:tcPr>
            <w:tcW w:w="3643" w:type="pct"/>
            <w:tcBorders>
              <w:top w:val="single" w:sz="4" w:space="0" w:color="auto"/>
              <w:left w:val="nil"/>
              <w:bottom w:val="single" w:sz="4" w:space="0" w:color="auto"/>
              <w:right w:val="nil"/>
            </w:tcBorders>
            <w:shd w:val="clear" w:color="auto" w:fill="auto"/>
            <w:hideMark/>
          </w:tcPr>
          <w:p w14:paraId="71E56CDD" w14:textId="77777777" w:rsidR="004B2282" w:rsidRPr="00292E2D" w:rsidRDefault="004B2282" w:rsidP="00FC68A1">
            <w:pPr>
              <w:pStyle w:val="Tabletext"/>
            </w:pPr>
            <w:r w:rsidRPr="00292E2D">
              <w:t>Limbic tumour, excision of, requiring keratectomy or sclerectomy, excluding Pterygium (Anaes.) (Assist.)</w:t>
            </w:r>
          </w:p>
        </w:tc>
        <w:tc>
          <w:tcPr>
            <w:tcW w:w="663" w:type="pct"/>
            <w:tcBorders>
              <w:top w:val="single" w:sz="4" w:space="0" w:color="auto"/>
              <w:left w:val="nil"/>
              <w:bottom w:val="single" w:sz="4" w:space="0" w:color="auto"/>
              <w:right w:val="nil"/>
            </w:tcBorders>
            <w:shd w:val="clear" w:color="auto" w:fill="auto"/>
            <w:hideMark/>
          </w:tcPr>
          <w:p w14:paraId="098E448A" w14:textId="3DDE5C9B" w:rsidR="004B2282" w:rsidRPr="00292E2D" w:rsidRDefault="001936CA" w:rsidP="00FC68A1">
            <w:pPr>
              <w:pStyle w:val="Tabletext"/>
              <w:jc w:val="right"/>
            </w:pPr>
            <w:r w:rsidRPr="00292E2D">
              <w:t>465.15</w:t>
            </w:r>
          </w:p>
        </w:tc>
      </w:tr>
      <w:tr w:rsidR="004B2282" w:rsidRPr="00292E2D" w14:paraId="2EC6A1E1" w14:textId="77777777" w:rsidTr="00561DD9">
        <w:tc>
          <w:tcPr>
            <w:tcW w:w="694" w:type="pct"/>
            <w:tcBorders>
              <w:top w:val="single" w:sz="4" w:space="0" w:color="auto"/>
              <w:left w:val="nil"/>
              <w:bottom w:val="single" w:sz="4" w:space="0" w:color="auto"/>
              <w:right w:val="nil"/>
            </w:tcBorders>
            <w:shd w:val="clear" w:color="auto" w:fill="auto"/>
            <w:hideMark/>
          </w:tcPr>
          <w:p w14:paraId="2D196FCC" w14:textId="77777777" w:rsidR="004B2282" w:rsidRPr="00292E2D" w:rsidRDefault="004B2282" w:rsidP="00FC68A1">
            <w:pPr>
              <w:pStyle w:val="Tabletext"/>
            </w:pPr>
            <w:r w:rsidRPr="00292E2D">
              <w:t>42698</w:t>
            </w:r>
          </w:p>
        </w:tc>
        <w:tc>
          <w:tcPr>
            <w:tcW w:w="3643" w:type="pct"/>
            <w:tcBorders>
              <w:top w:val="single" w:sz="4" w:space="0" w:color="auto"/>
              <w:left w:val="nil"/>
              <w:bottom w:val="single" w:sz="4" w:space="0" w:color="auto"/>
              <w:right w:val="nil"/>
            </w:tcBorders>
            <w:shd w:val="clear" w:color="auto" w:fill="auto"/>
            <w:hideMark/>
          </w:tcPr>
          <w:p w14:paraId="43E2B06A" w14:textId="77777777" w:rsidR="004B2282" w:rsidRPr="00292E2D" w:rsidRDefault="004B2282" w:rsidP="00FC68A1">
            <w:pPr>
              <w:pStyle w:val="Tabletext"/>
            </w:pPr>
            <w:r w:rsidRPr="00292E2D">
              <w:t>Lens extraction, excluding surgery performed to correct a refractive error, other than anisometropia that exceeds 3 dioptres and develops after the removal of cataract in the first eye (Anaes.)</w:t>
            </w:r>
          </w:p>
        </w:tc>
        <w:tc>
          <w:tcPr>
            <w:tcW w:w="663" w:type="pct"/>
            <w:tcBorders>
              <w:top w:val="single" w:sz="4" w:space="0" w:color="auto"/>
              <w:left w:val="nil"/>
              <w:bottom w:val="single" w:sz="4" w:space="0" w:color="auto"/>
              <w:right w:val="nil"/>
            </w:tcBorders>
            <w:shd w:val="clear" w:color="auto" w:fill="auto"/>
            <w:hideMark/>
          </w:tcPr>
          <w:p w14:paraId="6A969B09" w14:textId="16936B9F" w:rsidR="004B2282" w:rsidRPr="00292E2D" w:rsidRDefault="001936CA" w:rsidP="00FC68A1">
            <w:pPr>
              <w:pStyle w:val="Tabletext"/>
              <w:jc w:val="right"/>
            </w:pPr>
            <w:r w:rsidRPr="00292E2D">
              <w:t>613.30</w:t>
            </w:r>
          </w:p>
        </w:tc>
      </w:tr>
      <w:tr w:rsidR="004B2282" w:rsidRPr="00292E2D" w14:paraId="1AA28004" w14:textId="77777777" w:rsidTr="00561DD9">
        <w:tc>
          <w:tcPr>
            <w:tcW w:w="694" w:type="pct"/>
            <w:tcBorders>
              <w:top w:val="single" w:sz="4" w:space="0" w:color="auto"/>
              <w:left w:val="nil"/>
              <w:bottom w:val="single" w:sz="4" w:space="0" w:color="auto"/>
              <w:right w:val="nil"/>
            </w:tcBorders>
            <w:shd w:val="clear" w:color="auto" w:fill="auto"/>
            <w:hideMark/>
          </w:tcPr>
          <w:p w14:paraId="153D0703" w14:textId="77777777" w:rsidR="004B2282" w:rsidRPr="00292E2D" w:rsidRDefault="004B2282" w:rsidP="00FC68A1">
            <w:pPr>
              <w:pStyle w:val="Tabletext"/>
            </w:pPr>
            <w:r w:rsidRPr="00292E2D">
              <w:t>42701</w:t>
            </w:r>
          </w:p>
        </w:tc>
        <w:tc>
          <w:tcPr>
            <w:tcW w:w="3643" w:type="pct"/>
            <w:tcBorders>
              <w:top w:val="single" w:sz="4" w:space="0" w:color="auto"/>
              <w:left w:val="nil"/>
              <w:bottom w:val="single" w:sz="4" w:space="0" w:color="auto"/>
              <w:right w:val="nil"/>
            </w:tcBorders>
            <w:shd w:val="clear" w:color="auto" w:fill="auto"/>
            <w:hideMark/>
          </w:tcPr>
          <w:p w14:paraId="6142C27F" w14:textId="77777777" w:rsidR="004B2282" w:rsidRPr="00292E2D" w:rsidRDefault="004B2282" w:rsidP="00FC68A1">
            <w:pPr>
              <w:pStyle w:val="Tabletext"/>
            </w:pPr>
            <w:r w:rsidRPr="00292E2D">
              <w:t>Intraocular lens, insertion of, excluding surgery performed to correct a refractive error, other than anisometropia that exceeds 3 dioptres and develops after the removal of cataract in the first eye (Anaes.)</w:t>
            </w:r>
          </w:p>
        </w:tc>
        <w:tc>
          <w:tcPr>
            <w:tcW w:w="663" w:type="pct"/>
            <w:tcBorders>
              <w:top w:val="single" w:sz="4" w:space="0" w:color="auto"/>
              <w:left w:val="nil"/>
              <w:bottom w:val="single" w:sz="4" w:space="0" w:color="auto"/>
              <w:right w:val="nil"/>
            </w:tcBorders>
            <w:shd w:val="clear" w:color="auto" w:fill="auto"/>
            <w:hideMark/>
          </w:tcPr>
          <w:p w14:paraId="592C7C1E" w14:textId="30947261" w:rsidR="004B2282" w:rsidRPr="00292E2D" w:rsidRDefault="001936CA" w:rsidP="00FC68A1">
            <w:pPr>
              <w:pStyle w:val="Tabletext"/>
              <w:jc w:val="right"/>
            </w:pPr>
            <w:r w:rsidRPr="00292E2D">
              <w:t>342.05</w:t>
            </w:r>
          </w:p>
        </w:tc>
      </w:tr>
      <w:tr w:rsidR="004B2282" w:rsidRPr="00292E2D" w14:paraId="5042D250" w14:textId="77777777" w:rsidTr="00561DD9">
        <w:tc>
          <w:tcPr>
            <w:tcW w:w="694" w:type="pct"/>
            <w:tcBorders>
              <w:top w:val="single" w:sz="4" w:space="0" w:color="auto"/>
              <w:left w:val="nil"/>
              <w:bottom w:val="single" w:sz="4" w:space="0" w:color="auto"/>
              <w:right w:val="nil"/>
            </w:tcBorders>
            <w:shd w:val="clear" w:color="auto" w:fill="auto"/>
            <w:hideMark/>
          </w:tcPr>
          <w:p w14:paraId="6715C941" w14:textId="77777777" w:rsidR="004B2282" w:rsidRPr="00292E2D" w:rsidRDefault="004B2282" w:rsidP="00FC68A1">
            <w:pPr>
              <w:pStyle w:val="Tabletext"/>
            </w:pPr>
            <w:r w:rsidRPr="00292E2D">
              <w:t>42702</w:t>
            </w:r>
          </w:p>
        </w:tc>
        <w:tc>
          <w:tcPr>
            <w:tcW w:w="3643" w:type="pct"/>
            <w:tcBorders>
              <w:top w:val="single" w:sz="4" w:space="0" w:color="auto"/>
              <w:left w:val="nil"/>
              <w:bottom w:val="single" w:sz="4" w:space="0" w:color="auto"/>
              <w:right w:val="nil"/>
            </w:tcBorders>
            <w:shd w:val="clear" w:color="auto" w:fill="auto"/>
            <w:hideMark/>
          </w:tcPr>
          <w:p w14:paraId="49D6BE78" w14:textId="77777777" w:rsidR="004B2282" w:rsidRPr="00292E2D" w:rsidRDefault="004B2282" w:rsidP="00FC68A1">
            <w:pPr>
              <w:pStyle w:val="Tabletext"/>
            </w:pPr>
            <w:r w:rsidRPr="00292E2D">
              <w:t>Lens extraction and insertion of intraocular lens, excluding surgery performed to correct a refractive error, other than anisometropia that exceeds 3 dioptres and develops after the removal of cataract in the first eye (Anaes.)</w:t>
            </w:r>
          </w:p>
        </w:tc>
        <w:tc>
          <w:tcPr>
            <w:tcW w:w="663" w:type="pct"/>
            <w:tcBorders>
              <w:top w:val="single" w:sz="4" w:space="0" w:color="auto"/>
              <w:left w:val="nil"/>
              <w:bottom w:val="single" w:sz="4" w:space="0" w:color="auto"/>
              <w:right w:val="nil"/>
            </w:tcBorders>
            <w:shd w:val="clear" w:color="auto" w:fill="auto"/>
            <w:hideMark/>
          </w:tcPr>
          <w:p w14:paraId="4E55E519" w14:textId="49F4AEE2" w:rsidR="004B2282" w:rsidRPr="00292E2D" w:rsidRDefault="001936CA" w:rsidP="00FC68A1">
            <w:pPr>
              <w:pStyle w:val="Tabletext"/>
              <w:jc w:val="right"/>
            </w:pPr>
            <w:r w:rsidRPr="00292E2D">
              <w:t>784.40</w:t>
            </w:r>
          </w:p>
        </w:tc>
      </w:tr>
      <w:tr w:rsidR="004B2282" w:rsidRPr="00292E2D" w14:paraId="3FF755B3" w14:textId="77777777" w:rsidTr="00561DD9">
        <w:tc>
          <w:tcPr>
            <w:tcW w:w="694" w:type="pct"/>
            <w:tcBorders>
              <w:top w:val="single" w:sz="4" w:space="0" w:color="auto"/>
              <w:left w:val="nil"/>
              <w:bottom w:val="single" w:sz="4" w:space="0" w:color="auto"/>
              <w:right w:val="nil"/>
            </w:tcBorders>
            <w:shd w:val="clear" w:color="auto" w:fill="auto"/>
            <w:hideMark/>
          </w:tcPr>
          <w:p w14:paraId="2E8B25EC" w14:textId="77777777" w:rsidR="004B2282" w:rsidRPr="00292E2D" w:rsidRDefault="004B2282" w:rsidP="00FC68A1">
            <w:pPr>
              <w:pStyle w:val="Tabletext"/>
            </w:pPr>
            <w:r w:rsidRPr="00292E2D">
              <w:t>42703</w:t>
            </w:r>
          </w:p>
        </w:tc>
        <w:tc>
          <w:tcPr>
            <w:tcW w:w="3643" w:type="pct"/>
            <w:tcBorders>
              <w:top w:val="single" w:sz="4" w:space="0" w:color="auto"/>
              <w:left w:val="nil"/>
              <w:bottom w:val="single" w:sz="4" w:space="0" w:color="auto"/>
              <w:right w:val="nil"/>
            </w:tcBorders>
            <w:shd w:val="clear" w:color="auto" w:fill="auto"/>
            <w:hideMark/>
          </w:tcPr>
          <w:p w14:paraId="2B3AA6ED" w14:textId="77777777" w:rsidR="004B2282" w:rsidRPr="00292E2D" w:rsidRDefault="004B2282" w:rsidP="00FC68A1">
            <w:pPr>
              <w:pStyle w:val="Tabletext"/>
            </w:pPr>
            <w:r w:rsidRPr="00292E2D">
              <w:t>Intraocular lens or iris prosthesis, insertion of, into the posterior chamber with fixation to the iris or sclera (Anaes.) (Assist.)</w:t>
            </w:r>
          </w:p>
        </w:tc>
        <w:tc>
          <w:tcPr>
            <w:tcW w:w="663" w:type="pct"/>
            <w:tcBorders>
              <w:top w:val="single" w:sz="4" w:space="0" w:color="auto"/>
              <w:left w:val="nil"/>
              <w:bottom w:val="single" w:sz="4" w:space="0" w:color="auto"/>
              <w:right w:val="nil"/>
            </w:tcBorders>
            <w:shd w:val="clear" w:color="auto" w:fill="auto"/>
            <w:hideMark/>
          </w:tcPr>
          <w:p w14:paraId="0422A3EC" w14:textId="6F84A3A3" w:rsidR="004B2282" w:rsidRPr="00292E2D" w:rsidRDefault="001936CA" w:rsidP="00FC68A1">
            <w:pPr>
              <w:pStyle w:val="Tabletext"/>
              <w:jc w:val="right"/>
            </w:pPr>
            <w:r w:rsidRPr="00292E2D">
              <w:t>589.90</w:t>
            </w:r>
          </w:p>
        </w:tc>
      </w:tr>
      <w:tr w:rsidR="004B2282" w:rsidRPr="00292E2D" w14:paraId="321B6B34" w14:textId="77777777" w:rsidTr="00561DD9">
        <w:tc>
          <w:tcPr>
            <w:tcW w:w="694" w:type="pct"/>
            <w:tcBorders>
              <w:top w:val="single" w:sz="4" w:space="0" w:color="auto"/>
              <w:left w:val="nil"/>
              <w:bottom w:val="single" w:sz="4" w:space="0" w:color="auto"/>
              <w:right w:val="nil"/>
            </w:tcBorders>
            <w:shd w:val="clear" w:color="auto" w:fill="auto"/>
            <w:hideMark/>
          </w:tcPr>
          <w:p w14:paraId="0E9F7A04" w14:textId="77777777" w:rsidR="004B2282" w:rsidRPr="00292E2D" w:rsidRDefault="004B2282" w:rsidP="00FC68A1">
            <w:pPr>
              <w:pStyle w:val="Tabletext"/>
            </w:pPr>
            <w:r w:rsidRPr="00292E2D">
              <w:t>42704</w:t>
            </w:r>
          </w:p>
        </w:tc>
        <w:tc>
          <w:tcPr>
            <w:tcW w:w="3643" w:type="pct"/>
            <w:tcBorders>
              <w:top w:val="single" w:sz="4" w:space="0" w:color="auto"/>
              <w:left w:val="nil"/>
              <w:bottom w:val="single" w:sz="4" w:space="0" w:color="auto"/>
              <w:right w:val="nil"/>
            </w:tcBorders>
            <w:shd w:val="clear" w:color="auto" w:fill="auto"/>
            <w:hideMark/>
          </w:tcPr>
          <w:p w14:paraId="17189198" w14:textId="77777777" w:rsidR="004B2282" w:rsidRPr="00292E2D" w:rsidRDefault="004B2282" w:rsidP="00FC68A1">
            <w:pPr>
              <w:pStyle w:val="Tabletext"/>
            </w:pPr>
            <w:r w:rsidRPr="00292E2D">
              <w:t>Intraocular lens, removal or repositioning of by open operation—other than a service associated with a service to which item 42701 applies (Anaes.)</w:t>
            </w:r>
          </w:p>
        </w:tc>
        <w:tc>
          <w:tcPr>
            <w:tcW w:w="663" w:type="pct"/>
            <w:tcBorders>
              <w:top w:val="single" w:sz="4" w:space="0" w:color="auto"/>
              <w:left w:val="nil"/>
              <w:bottom w:val="single" w:sz="4" w:space="0" w:color="auto"/>
              <w:right w:val="nil"/>
            </w:tcBorders>
            <w:shd w:val="clear" w:color="auto" w:fill="auto"/>
            <w:hideMark/>
          </w:tcPr>
          <w:p w14:paraId="24963928" w14:textId="4E869B46" w:rsidR="004B2282" w:rsidRPr="00292E2D" w:rsidRDefault="001936CA" w:rsidP="00FC68A1">
            <w:pPr>
              <w:pStyle w:val="Tabletext"/>
              <w:jc w:val="right"/>
            </w:pPr>
            <w:r w:rsidRPr="00292E2D">
              <w:t>480.65</w:t>
            </w:r>
          </w:p>
        </w:tc>
      </w:tr>
      <w:tr w:rsidR="004B2282" w:rsidRPr="00292E2D" w14:paraId="139451FF" w14:textId="77777777" w:rsidTr="00561DD9">
        <w:tc>
          <w:tcPr>
            <w:tcW w:w="694" w:type="pct"/>
            <w:tcBorders>
              <w:top w:val="single" w:sz="4" w:space="0" w:color="auto"/>
              <w:left w:val="nil"/>
              <w:bottom w:val="single" w:sz="4" w:space="0" w:color="auto"/>
              <w:right w:val="nil"/>
            </w:tcBorders>
            <w:shd w:val="clear" w:color="auto" w:fill="auto"/>
          </w:tcPr>
          <w:p w14:paraId="60EC8228" w14:textId="77777777" w:rsidR="004B2282" w:rsidRPr="00292E2D" w:rsidRDefault="004B2282" w:rsidP="00FC68A1">
            <w:pPr>
              <w:pStyle w:val="Tabletext"/>
            </w:pPr>
            <w:r w:rsidRPr="00292E2D">
              <w:t>42705</w:t>
            </w:r>
          </w:p>
        </w:tc>
        <w:tc>
          <w:tcPr>
            <w:tcW w:w="3643" w:type="pct"/>
            <w:tcBorders>
              <w:top w:val="single" w:sz="4" w:space="0" w:color="auto"/>
              <w:left w:val="nil"/>
              <w:bottom w:val="single" w:sz="4" w:space="0" w:color="auto"/>
              <w:right w:val="nil"/>
            </w:tcBorders>
            <w:shd w:val="clear" w:color="auto" w:fill="auto"/>
          </w:tcPr>
          <w:p w14:paraId="6C4A1152" w14:textId="09A9407D" w:rsidR="004B2282" w:rsidRPr="00292E2D" w:rsidRDefault="004B2282" w:rsidP="00FC68A1">
            <w:pPr>
              <w:pStyle w:val="Tabletext"/>
            </w:pPr>
            <w:r w:rsidRPr="00292E2D">
              <w:t>Lens extraction and insertion of intraocular lens, excluding surgery performed for the correction of refractive error except for anisometropia greater than 3 dioptres following the removal of cataract in the first eye, performed in association with a trans</w:t>
            </w:r>
            <w:r w:rsidR="00DE7744">
              <w:noBreakHyphen/>
            </w:r>
            <w:r w:rsidRPr="00292E2D">
              <w:t>trabecular drainage device or devices, in a patient diagnosed with open angle glaucoma who is not adequately responsive to topical anti</w:t>
            </w:r>
            <w:r w:rsidR="00DE7744">
              <w:noBreakHyphen/>
            </w:r>
            <w:r w:rsidRPr="00292E2D">
              <w:t>glaucoma medications or who is intolerant of anti</w:t>
            </w:r>
            <w:r w:rsidR="00DE7744">
              <w:noBreakHyphen/>
            </w:r>
            <w:r w:rsidRPr="00292E2D">
              <w:t>glaucoma medication (Anaes.)</w:t>
            </w:r>
          </w:p>
        </w:tc>
        <w:tc>
          <w:tcPr>
            <w:tcW w:w="663" w:type="pct"/>
            <w:tcBorders>
              <w:top w:val="single" w:sz="4" w:space="0" w:color="auto"/>
              <w:left w:val="nil"/>
              <w:bottom w:val="single" w:sz="4" w:space="0" w:color="auto"/>
              <w:right w:val="nil"/>
            </w:tcBorders>
            <w:shd w:val="clear" w:color="auto" w:fill="auto"/>
          </w:tcPr>
          <w:p w14:paraId="708759FE" w14:textId="1CFFBE66" w:rsidR="004B2282" w:rsidRPr="00292E2D" w:rsidRDefault="001936CA" w:rsidP="00FC68A1">
            <w:pPr>
              <w:pStyle w:val="Tabletext"/>
              <w:jc w:val="right"/>
            </w:pPr>
            <w:r w:rsidRPr="00292E2D">
              <w:t>939.60</w:t>
            </w:r>
          </w:p>
        </w:tc>
      </w:tr>
      <w:tr w:rsidR="004B2282" w:rsidRPr="00292E2D" w14:paraId="7580D18F" w14:textId="77777777" w:rsidTr="00561DD9">
        <w:tc>
          <w:tcPr>
            <w:tcW w:w="694" w:type="pct"/>
            <w:tcBorders>
              <w:top w:val="single" w:sz="4" w:space="0" w:color="auto"/>
              <w:left w:val="nil"/>
              <w:bottom w:val="single" w:sz="4" w:space="0" w:color="auto"/>
              <w:right w:val="nil"/>
            </w:tcBorders>
            <w:shd w:val="clear" w:color="auto" w:fill="auto"/>
            <w:hideMark/>
          </w:tcPr>
          <w:p w14:paraId="3C1A6CB1" w14:textId="77777777" w:rsidR="004B2282" w:rsidRPr="00292E2D" w:rsidRDefault="004B2282" w:rsidP="00FC68A1">
            <w:pPr>
              <w:pStyle w:val="Tabletext"/>
            </w:pPr>
            <w:r w:rsidRPr="00292E2D">
              <w:t>42707</w:t>
            </w:r>
          </w:p>
        </w:tc>
        <w:tc>
          <w:tcPr>
            <w:tcW w:w="3643" w:type="pct"/>
            <w:tcBorders>
              <w:top w:val="single" w:sz="4" w:space="0" w:color="auto"/>
              <w:left w:val="nil"/>
              <w:bottom w:val="single" w:sz="4" w:space="0" w:color="auto"/>
              <w:right w:val="nil"/>
            </w:tcBorders>
            <w:shd w:val="clear" w:color="auto" w:fill="auto"/>
            <w:hideMark/>
          </w:tcPr>
          <w:p w14:paraId="5CC89FF6" w14:textId="77777777" w:rsidR="004B2282" w:rsidRPr="00292E2D" w:rsidRDefault="004B2282" w:rsidP="00FC68A1">
            <w:pPr>
              <w:pStyle w:val="Tabletext"/>
            </w:pPr>
            <w:r w:rsidRPr="00292E2D">
              <w:t>Intraocular lens, removal of and replacement with a different lens, excluding surgery performed to correct a refractive error, other than anisometropia that exceeds 3 dioptres and develops after the removal of cataract in the first eye (Anaes.)</w:t>
            </w:r>
          </w:p>
        </w:tc>
        <w:tc>
          <w:tcPr>
            <w:tcW w:w="663" w:type="pct"/>
            <w:tcBorders>
              <w:top w:val="single" w:sz="4" w:space="0" w:color="auto"/>
              <w:left w:val="nil"/>
              <w:bottom w:val="single" w:sz="4" w:space="0" w:color="auto"/>
              <w:right w:val="nil"/>
            </w:tcBorders>
            <w:shd w:val="clear" w:color="auto" w:fill="auto"/>
            <w:hideMark/>
          </w:tcPr>
          <w:p w14:paraId="17AD7C28" w14:textId="1A380D19" w:rsidR="004B2282" w:rsidRPr="00292E2D" w:rsidRDefault="001936CA" w:rsidP="00FC68A1">
            <w:pPr>
              <w:pStyle w:val="Tabletext"/>
              <w:jc w:val="right"/>
            </w:pPr>
            <w:r w:rsidRPr="00292E2D">
              <w:t>822.00</w:t>
            </w:r>
          </w:p>
        </w:tc>
      </w:tr>
      <w:tr w:rsidR="004B2282" w:rsidRPr="00292E2D" w14:paraId="7C643987" w14:textId="77777777" w:rsidTr="00561DD9">
        <w:tc>
          <w:tcPr>
            <w:tcW w:w="694" w:type="pct"/>
            <w:tcBorders>
              <w:top w:val="single" w:sz="4" w:space="0" w:color="auto"/>
              <w:left w:val="nil"/>
              <w:bottom w:val="single" w:sz="4" w:space="0" w:color="auto"/>
              <w:right w:val="nil"/>
            </w:tcBorders>
            <w:shd w:val="clear" w:color="auto" w:fill="auto"/>
            <w:hideMark/>
          </w:tcPr>
          <w:p w14:paraId="69F462A4" w14:textId="77777777" w:rsidR="004B2282" w:rsidRPr="00292E2D" w:rsidRDefault="004B2282" w:rsidP="00FC68A1">
            <w:pPr>
              <w:pStyle w:val="Tabletext"/>
            </w:pPr>
            <w:r w:rsidRPr="00292E2D">
              <w:t>42710</w:t>
            </w:r>
          </w:p>
        </w:tc>
        <w:tc>
          <w:tcPr>
            <w:tcW w:w="3643" w:type="pct"/>
            <w:tcBorders>
              <w:top w:val="single" w:sz="4" w:space="0" w:color="auto"/>
              <w:left w:val="nil"/>
              <w:bottom w:val="single" w:sz="4" w:space="0" w:color="auto"/>
              <w:right w:val="nil"/>
            </w:tcBorders>
            <w:shd w:val="clear" w:color="auto" w:fill="auto"/>
            <w:hideMark/>
          </w:tcPr>
          <w:p w14:paraId="5F792BFB" w14:textId="77777777" w:rsidR="004B2282" w:rsidRPr="00292E2D" w:rsidRDefault="004B2282" w:rsidP="00FC68A1">
            <w:pPr>
              <w:pStyle w:val="Tabletext"/>
            </w:pPr>
            <w:r w:rsidRPr="00292E2D">
              <w:t>Intraocular lens, removal of, and replacement with a lens inserted into the posterior chamber and fixated to the iris or sclera (Anaes.) (Assist.)</w:t>
            </w:r>
          </w:p>
        </w:tc>
        <w:tc>
          <w:tcPr>
            <w:tcW w:w="663" w:type="pct"/>
            <w:tcBorders>
              <w:top w:val="single" w:sz="4" w:space="0" w:color="auto"/>
              <w:left w:val="nil"/>
              <w:bottom w:val="single" w:sz="4" w:space="0" w:color="auto"/>
              <w:right w:val="nil"/>
            </w:tcBorders>
            <w:shd w:val="clear" w:color="auto" w:fill="auto"/>
            <w:hideMark/>
          </w:tcPr>
          <w:p w14:paraId="4699266F" w14:textId="735B3AD7" w:rsidR="004B2282" w:rsidRPr="00292E2D" w:rsidRDefault="001936CA" w:rsidP="00FC68A1">
            <w:pPr>
              <w:pStyle w:val="Tabletext"/>
              <w:jc w:val="right"/>
            </w:pPr>
            <w:r w:rsidRPr="00292E2D">
              <w:t>930.50</w:t>
            </w:r>
          </w:p>
        </w:tc>
      </w:tr>
      <w:tr w:rsidR="004B2282" w:rsidRPr="00292E2D" w14:paraId="12D0FD13" w14:textId="77777777" w:rsidTr="00561DD9">
        <w:tc>
          <w:tcPr>
            <w:tcW w:w="694" w:type="pct"/>
            <w:tcBorders>
              <w:top w:val="single" w:sz="4" w:space="0" w:color="auto"/>
              <w:left w:val="nil"/>
              <w:bottom w:val="single" w:sz="4" w:space="0" w:color="auto"/>
              <w:right w:val="nil"/>
            </w:tcBorders>
            <w:shd w:val="clear" w:color="auto" w:fill="auto"/>
            <w:hideMark/>
          </w:tcPr>
          <w:p w14:paraId="2BFFDBA4" w14:textId="77777777" w:rsidR="004B2282" w:rsidRPr="00292E2D" w:rsidRDefault="004B2282" w:rsidP="00FC68A1">
            <w:pPr>
              <w:pStyle w:val="Tabletext"/>
            </w:pPr>
            <w:bookmarkStart w:id="795" w:name="_Hlk116461446"/>
            <w:r w:rsidRPr="00292E2D">
              <w:t>42713</w:t>
            </w:r>
          </w:p>
        </w:tc>
        <w:tc>
          <w:tcPr>
            <w:tcW w:w="3643" w:type="pct"/>
            <w:tcBorders>
              <w:top w:val="single" w:sz="4" w:space="0" w:color="auto"/>
              <w:left w:val="nil"/>
              <w:bottom w:val="single" w:sz="4" w:space="0" w:color="auto"/>
              <w:right w:val="nil"/>
            </w:tcBorders>
            <w:shd w:val="clear" w:color="auto" w:fill="auto"/>
            <w:hideMark/>
          </w:tcPr>
          <w:p w14:paraId="1199F620" w14:textId="77777777" w:rsidR="004B2282" w:rsidRPr="00292E2D" w:rsidRDefault="004B2282" w:rsidP="00FC68A1">
            <w:pPr>
              <w:pStyle w:val="Tabletext"/>
            </w:pPr>
            <w:r w:rsidRPr="00292E2D">
              <w:t>Iris suturing, McCannell technique or similar, for fixation of intraocular lens or repair of iris defect (Anaes.) (Assist.)</w:t>
            </w:r>
          </w:p>
        </w:tc>
        <w:tc>
          <w:tcPr>
            <w:tcW w:w="663" w:type="pct"/>
            <w:tcBorders>
              <w:top w:val="single" w:sz="4" w:space="0" w:color="auto"/>
              <w:left w:val="nil"/>
              <w:bottom w:val="single" w:sz="4" w:space="0" w:color="auto"/>
              <w:right w:val="nil"/>
            </w:tcBorders>
            <w:shd w:val="clear" w:color="auto" w:fill="auto"/>
            <w:hideMark/>
          </w:tcPr>
          <w:p w14:paraId="5A83F168" w14:textId="0DED443E" w:rsidR="004B2282" w:rsidRPr="00292E2D" w:rsidRDefault="001936CA" w:rsidP="00FC68A1">
            <w:pPr>
              <w:pStyle w:val="Tabletext"/>
              <w:jc w:val="right"/>
            </w:pPr>
            <w:r w:rsidRPr="00292E2D">
              <w:t>387.75</w:t>
            </w:r>
          </w:p>
        </w:tc>
      </w:tr>
      <w:bookmarkEnd w:id="795"/>
      <w:tr w:rsidR="004B2282" w:rsidRPr="00292E2D" w14:paraId="05BE7198" w14:textId="77777777" w:rsidTr="00561DD9">
        <w:tc>
          <w:tcPr>
            <w:tcW w:w="694" w:type="pct"/>
            <w:tcBorders>
              <w:top w:val="single" w:sz="4" w:space="0" w:color="auto"/>
              <w:left w:val="nil"/>
              <w:bottom w:val="single" w:sz="4" w:space="0" w:color="auto"/>
              <w:right w:val="nil"/>
            </w:tcBorders>
            <w:shd w:val="clear" w:color="auto" w:fill="auto"/>
            <w:hideMark/>
          </w:tcPr>
          <w:p w14:paraId="768970A8" w14:textId="77777777" w:rsidR="004B2282" w:rsidRPr="00292E2D" w:rsidRDefault="004B2282" w:rsidP="00FC68A1">
            <w:pPr>
              <w:pStyle w:val="Tabletext"/>
            </w:pPr>
            <w:r w:rsidRPr="00292E2D">
              <w:t>42716</w:t>
            </w:r>
          </w:p>
        </w:tc>
        <w:tc>
          <w:tcPr>
            <w:tcW w:w="3643" w:type="pct"/>
            <w:tcBorders>
              <w:top w:val="single" w:sz="4" w:space="0" w:color="auto"/>
              <w:left w:val="nil"/>
              <w:bottom w:val="single" w:sz="4" w:space="0" w:color="auto"/>
              <w:right w:val="nil"/>
            </w:tcBorders>
            <w:shd w:val="clear" w:color="auto" w:fill="auto"/>
            <w:hideMark/>
          </w:tcPr>
          <w:p w14:paraId="11B3C410" w14:textId="77777777" w:rsidR="004B2282" w:rsidRPr="00292E2D" w:rsidRDefault="004B2282" w:rsidP="00FC68A1">
            <w:pPr>
              <w:pStyle w:val="Tabletext"/>
            </w:pPr>
            <w:r w:rsidRPr="00292E2D">
              <w:t>Cataract, juvenile, removal of, including subsequent needlings (Anaes.) (Assist.)</w:t>
            </w:r>
          </w:p>
        </w:tc>
        <w:tc>
          <w:tcPr>
            <w:tcW w:w="663" w:type="pct"/>
            <w:tcBorders>
              <w:top w:val="single" w:sz="4" w:space="0" w:color="auto"/>
              <w:left w:val="nil"/>
              <w:bottom w:val="single" w:sz="4" w:space="0" w:color="auto"/>
              <w:right w:val="nil"/>
            </w:tcBorders>
            <w:shd w:val="clear" w:color="auto" w:fill="auto"/>
            <w:hideMark/>
          </w:tcPr>
          <w:p w14:paraId="387543FF" w14:textId="625FB4FF" w:rsidR="004B2282" w:rsidRPr="00292E2D" w:rsidRDefault="001936CA" w:rsidP="00FC68A1">
            <w:pPr>
              <w:pStyle w:val="Tabletext"/>
              <w:jc w:val="right"/>
            </w:pPr>
            <w:r w:rsidRPr="00292E2D">
              <w:t>1,233.05</w:t>
            </w:r>
          </w:p>
        </w:tc>
      </w:tr>
      <w:tr w:rsidR="004B2282" w:rsidRPr="00292E2D" w14:paraId="4D4E54F7" w14:textId="77777777" w:rsidTr="00561DD9">
        <w:tc>
          <w:tcPr>
            <w:tcW w:w="694" w:type="pct"/>
            <w:tcBorders>
              <w:top w:val="single" w:sz="4" w:space="0" w:color="auto"/>
              <w:left w:val="nil"/>
              <w:bottom w:val="single" w:sz="4" w:space="0" w:color="auto"/>
              <w:right w:val="nil"/>
            </w:tcBorders>
            <w:shd w:val="clear" w:color="auto" w:fill="auto"/>
            <w:hideMark/>
          </w:tcPr>
          <w:p w14:paraId="76189388" w14:textId="77777777" w:rsidR="004B2282" w:rsidRPr="00292E2D" w:rsidRDefault="004B2282" w:rsidP="00FC68A1">
            <w:pPr>
              <w:pStyle w:val="Tabletext"/>
            </w:pPr>
            <w:bookmarkStart w:id="796" w:name="CU_378827330"/>
            <w:bookmarkStart w:id="797" w:name="CU_378832367"/>
            <w:bookmarkEnd w:id="796"/>
            <w:bookmarkEnd w:id="797"/>
            <w:r w:rsidRPr="00292E2D">
              <w:t>42719</w:t>
            </w:r>
          </w:p>
        </w:tc>
        <w:tc>
          <w:tcPr>
            <w:tcW w:w="3643" w:type="pct"/>
            <w:tcBorders>
              <w:top w:val="single" w:sz="4" w:space="0" w:color="auto"/>
              <w:left w:val="nil"/>
              <w:bottom w:val="single" w:sz="4" w:space="0" w:color="auto"/>
              <w:right w:val="nil"/>
            </w:tcBorders>
            <w:shd w:val="clear" w:color="auto" w:fill="auto"/>
            <w:hideMark/>
          </w:tcPr>
          <w:p w14:paraId="27E0B4E7" w14:textId="77777777" w:rsidR="004B2282" w:rsidRPr="00292E2D" w:rsidRDefault="004B2282" w:rsidP="00FC68A1">
            <w:pPr>
              <w:pStyle w:val="Tabletext"/>
            </w:pPr>
            <w:r w:rsidRPr="00292E2D">
              <w:t>Either or both of the following, via a limbal approach by any method:</w:t>
            </w:r>
          </w:p>
          <w:p w14:paraId="7288DC5B" w14:textId="77777777" w:rsidR="004B2282" w:rsidRPr="00292E2D" w:rsidRDefault="004B2282" w:rsidP="00FC68A1">
            <w:pPr>
              <w:pStyle w:val="Tablea"/>
            </w:pPr>
            <w:r w:rsidRPr="00292E2D">
              <w:t>(a) removal of capsular or lens material;</w:t>
            </w:r>
          </w:p>
          <w:p w14:paraId="077A721E" w14:textId="77777777" w:rsidR="004B2282" w:rsidRPr="00292E2D" w:rsidRDefault="004B2282" w:rsidP="00FC68A1">
            <w:pPr>
              <w:pStyle w:val="Tablea"/>
            </w:pPr>
            <w:r w:rsidRPr="00292E2D">
              <w:t>(b) removal of vitreous;</w:t>
            </w:r>
          </w:p>
          <w:p w14:paraId="7F78A177" w14:textId="77777777" w:rsidR="004B2282" w:rsidRPr="00292E2D" w:rsidRDefault="004B2282" w:rsidP="00FC68A1">
            <w:pPr>
              <w:pStyle w:val="Tabletext"/>
            </w:pPr>
            <w:r w:rsidRPr="00292E2D">
              <w:t>other than a service associated with a service to which item 42698, 42702, 42705, 42716, 42725 or 42731 applies (Anaes.) (Assist.)</w:t>
            </w:r>
          </w:p>
        </w:tc>
        <w:tc>
          <w:tcPr>
            <w:tcW w:w="663" w:type="pct"/>
            <w:tcBorders>
              <w:top w:val="single" w:sz="4" w:space="0" w:color="auto"/>
              <w:left w:val="nil"/>
              <w:bottom w:val="single" w:sz="4" w:space="0" w:color="auto"/>
              <w:right w:val="nil"/>
            </w:tcBorders>
            <w:shd w:val="clear" w:color="auto" w:fill="auto"/>
            <w:hideMark/>
          </w:tcPr>
          <w:p w14:paraId="51D757C0" w14:textId="0CAF7681" w:rsidR="004B2282" w:rsidRPr="00292E2D" w:rsidRDefault="001936CA" w:rsidP="00FC68A1">
            <w:pPr>
              <w:pStyle w:val="Tabletext"/>
              <w:jc w:val="right"/>
            </w:pPr>
            <w:r w:rsidRPr="00292E2D">
              <w:t>535.20</w:t>
            </w:r>
          </w:p>
        </w:tc>
      </w:tr>
      <w:tr w:rsidR="004B2282" w:rsidRPr="00292E2D" w14:paraId="4310BFC0" w14:textId="77777777" w:rsidTr="00561DD9">
        <w:tc>
          <w:tcPr>
            <w:tcW w:w="694" w:type="pct"/>
            <w:tcBorders>
              <w:top w:val="single" w:sz="4" w:space="0" w:color="auto"/>
              <w:left w:val="nil"/>
              <w:bottom w:val="single" w:sz="4" w:space="0" w:color="auto"/>
              <w:right w:val="nil"/>
            </w:tcBorders>
            <w:shd w:val="clear" w:color="auto" w:fill="auto"/>
            <w:hideMark/>
          </w:tcPr>
          <w:p w14:paraId="511E5701" w14:textId="77777777" w:rsidR="004B2282" w:rsidRPr="00292E2D" w:rsidRDefault="004B2282" w:rsidP="00FC68A1">
            <w:pPr>
              <w:pStyle w:val="Tabletext"/>
            </w:pPr>
            <w:r w:rsidRPr="00292E2D">
              <w:t>42725</w:t>
            </w:r>
          </w:p>
        </w:tc>
        <w:tc>
          <w:tcPr>
            <w:tcW w:w="3643" w:type="pct"/>
            <w:tcBorders>
              <w:top w:val="single" w:sz="4" w:space="0" w:color="auto"/>
              <w:left w:val="nil"/>
              <w:bottom w:val="single" w:sz="4" w:space="0" w:color="auto"/>
              <w:right w:val="nil"/>
            </w:tcBorders>
            <w:shd w:val="clear" w:color="auto" w:fill="auto"/>
            <w:hideMark/>
          </w:tcPr>
          <w:p w14:paraId="13FCA1F3" w14:textId="77777777" w:rsidR="004B2282" w:rsidRPr="00292E2D" w:rsidRDefault="004B2282" w:rsidP="00FC68A1">
            <w:pPr>
              <w:pStyle w:val="Tabletext"/>
            </w:pPr>
            <w:r w:rsidRPr="00292E2D">
              <w:t>Vitrectomy via pars plana sclerotomy, including one or more of the following:</w:t>
            </w:r>
          </w:p>
          <w:p w14:paraId="5DDD9FEC" w14:textId="77777777" w:rsidR="004B2282" w:rsidRPr="00292E2D" w:rsidRDefault="004B2282" w:rsidP="00FC68A1">
            <w:pPr>
              <w:pStyle w:val="Tablea"/>
            </w:pPr>
            <w:r w:rsidRPr="00292E2D">
              <w:t>(a) removal of vitreous;</w:t>
            </w:r>
          </w:p>
          <w:p w14:paraId="1A4D06DD" w14:textId="77777777" w:rsidR="004B2282" w:rsidRPr="00292E2D" w:rsidRDefault="004B2282" w:rsidP="00FC68A1">
            <w:pPr>
              <w:pStyle w:val="Tablea"/>
            </w:pPr>
            <w:r w:rsidRPr="00292E2D">
              <w:t>(b) division of vitreous bands;</w:t>
            </w:r>
          </w:p>
          <w:p w14:paraId="180D15DE" w14:textId="77777777" w:rsidR="004B2282" w:rsidRPr="00292E2D" w:rsidRDefault="004B2282" w:rsidP="00FC68A1">
            <w:pPr>
              <w:pStyle w:val="Tablea"/>
            </w:pPr>
            <w:r w:rsidRPr="00292E2D">
              <w:t>(c) removal of epiretinal membranes;</w:t>
            </w:r>
          </w:p>
          <w:p w14:paraId="490CA75C" w14:textId="77777777" w:rsidR="004B2282" w:rsidRPr="00292E2D" w:rsidRDefault="004B2282" w:rsidP="00FC68A1">
            <w:pPr>
              <w:pStyle w:val="Tablea"/>
            </w:pPr>
            <w:r w:rsidRPr="00292E2D">
              <w:t>(d) capsulotomy</w:t>
            </w:r>
          </w:p>
          <w:p w14:paraId="057D59BB"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34E7FE3A" w14:textId="4261DA80" w:rsidR="004B2282" w:rsidRPr="00292E2D" w:rsidRDefault="001936CA" w:rsidP="00FC68A1">
            <w:pPr>
              <w:pStyle w:val="Tabletext"/>
              <w:jc w:val="right"/>
            </w:pPr>
            <w:r w:rsidRPr="00292E2D">
              <w:t>1,380.25</w:t>
            </w:r>
          </w:p>
        </w:tc>
      </w:tr>
      <w:tr w:rsidR="004B2282" w:rsidRPr="00292E2D" w14:paraId="20DBF46C" w14:textId="77777777" w:rsidTr="00561DD9">
        <w:tc>
          <w:tcPr>
            <w:tcW w:w="694" w:type="pct"/>
            <w:tcBorders>
              <w:top w:val="single" w:sz="4" w:space="0" w:color="auto"/>
              <w:left w:val="nil"/>
              <w:bottom w:val="single" w:sz="4" w:space="0" w:color="auto"/>
              <w:right w:val="nil"/>
            </w:tcBorders>
            <w:shd w:val="clear" w:color="auto" w:fill="auto"/>
            <w:hideMark/>
          </w:tcPr>
          <w:p w14:paraId="749909EE" w14:textId="77777777" w:rsidR="004B2282" w:rsidRPr="00292E2D" w:rsidRDefault="004B2282" w:rsidP="00FC68A1">
            <w:pPr>
              <w:pStyle w:val="Tabletext"/>
            </w:pPr>
            <w:r w:rsidRPr="00292E2D">
              <w:t>42731</w:t>
            </w:r>
          </w:p>
        </w:tc>
        <w:tc>
          <w:tcPr>
            <w:tcW w:w="3643" w:type="pct"/>
            <w:tcBorders>
              <w:top w:val="single" w:sz="4" w:space="0" w:color="auto"/>
              <w:left w:val="nil"/>
              <w:bottom w:val="single" w:sz="4" w:space="0" w:color="auto"/>
              <w:right w:val="nil"/>
            </w:tcBorders>
            <w:shd w:val="clear" w:color="auto" w:fill="auto"/>
            <w:hideMark/>
          </w:tcPr>
          <w:p w14:paraId="2E1EDFDB" w14:textId="77777777" w:rsidR="004B2282" w:rsidRPr="00292E2D" w:rsidRDefault="004B2282" w:rsidP="00FC68A1">
            <w:pPr>
              <w:pStyle w:val="Tabletext"/>
            </w:pPr>
            <w:r w:rsidRPr="00292E2D">
              <w:t>Limbal or pars plana lensectomy combined with vitrectomy, other than a service associated with item 42698, 42702, 42705, 42719 or 42725 (H) (Anaes.) (Assist.)</w:t>
            </w:r>
          </w:p>
        </w:tc>
        <w:tc>
          <w:tcPr>
            <w:tcW w:w="663" w:type="pct"/>
            <w:tcBorders>
              <w:top w:val="single" w:sz="4" w:space="0" w:color="auto"/>
              <w:left w:val="nil"/>
              <w:bottom w:val="single" w:sz="4" w:space="0" w:color="auto"/>
              <w:right w:val="nil"/>
            </w:tcBorders>
            <w:shd w:val="clear" w:color="auto" w:fill="auto"/>
            <w:hideMark/>
          </w:tcPr>
          <w:p w14:paraId="717E99B7" w14:textId="3F083DB6" w:rsidR="004B2282" w:rsidRPr="00292E2D" w:rsidRDefault="001936CA" w:rsidP="00FC68A1">
            <w:pPr>
              <w:pStyle w:val="Tabletext"/>
              <w:jc w:val="right"/>
            </w:pPr>
            <w:r w:rsidRPr="00292E2D">
              <w:t>1,566.45</w:t>
            </w:r>
          </w:p>
        </w:tc>
      </w:tr>
      <w:tr w:rsidR="004B2282" w:rsidRPr="00292E2D" w14:paraId="5F62CFBC" w14:textId="77777777" w:rsidTr="00561DD9">
        <w:tc>
          <w:tcPr>
            <w:tcW w:w="694" w:type="pct"/>
            <w:tcBorders>
              <w:top w:val="single" w:sz="4" w:space="0" w:color="auto"/>
              <w:left w:val="nil"/>
              <w:bottom w:val="single" w:sz="4" w:space="0" w:color="auto"/>
              <w:right w:val="nil"/>
            </w:tcBorders>
            <w:shd w:val="clear" w:color="auto" w:fill="auto"/>
            <w:hideMark/>
          </w:tcPr>
          <w:p w14:paraId="313C9F4A" w14:textId="77777777" w:rsidR="004B2282" w:rsidRPr="00292E2D" w:rsidRDefault="004B2282" w:rsidP="00FC68A1">
            <w:pPr>
              <w:pStyle w:val="Tabletext"/>
            </w:pPr>
            <w:r w:rsidRPr="00292E2D">
              <w:t>42734</w:t>
            </w:r>
          </w:p>
        </w:tc>
        <w:tc>
          <w:tcPr>
            <w:tcW w:w="3643" w:type="pct"/>
            <w:tcBorders>
              <w:top w:val="single" w:sz="4" w:space="0" w:color="auto"/>
              <w:left w:val="nil"/>
              <w:bottom w:val="single" w:sz="4" w:space="0" w:color="auto"/>
              <w:right w:val="nil"/>
            </w:tcBorders>
            <w:shd w:val="clear" w:color="auto" w:fill="auto"/>
            <w:hideMark/>
          </w:tcPr>
          <w:p w14:paraId="7DB79B5E" w14:textId="77777777" w:rsidR="004B2282" w:rsidRPr="00292E2D" w:rsidRDefault="004B2282" w:rsidP="00FC68A1">
            <w:pPr>
              <w:pStyle w:val="Tabletext"/>
            </w:pPr>
            <w:r w:rsidRPr="00292E2D">
              <w:t>Capsulotomy, other than by laser, and other than a service associated with a service to which item 42725 or 42731 applies (Anaes.) (Assist.)</w:t>
            </w:r>
          </w:p>
        </w:tc>
        <w:tc>
          <w:tcPr>
            <w:tcW w:w="663" w:type="pct"/>
            <w:tcBorders>
              <w:top w:val="single" w:sz="4" w:space="0" w:color="auto"/>
              <w:left w:val="nil"/>
              <w:bottom w:val="single" w:sz="4" w:space="0" w:color="auto"/>
              <w:right w:val="nil"/>
            </w:tcBorders>
            <w:shd w:val="clear" w:color="auto" w:fill="auto"/>
            <w:hideMark/>
          </w:tcPr>
          <w:p w14:paraId="07D05BEA" w14:textId="3A344775" w:rsidR="004B2282" w:rsidRPr="00292E2D" w:rsidRDefault="001936CA" w:rsidP="00FC68A1">
            <w:pPr>
              <w:pStyle w:val="Tabletext"/>
              <w:jc w:val="right"/>
            </w:pPr>
            <w:r w:rsidRPr="00292E2D">
              <w:t>310.15</w:t>
            </w:r>
          </w:p>
        </w:tc>
      </w:tr>
      <w:tr w:rsidR="004B2282" w:rsidRPr="00292E2D" w14:paraId="4532AA5A" w14:textId="77777777" w:rsidTr="00561DD9">
        <w:tc>
          <w:tcPr>
            <w:tcW w:w="694" w:type="pct"/>
            <w:tcBorders>
              <w:top w:val="single" w:sz="4" w:space="0" w:color="auto"/>
              <w:left w:val="nil"/>
              <w:bottom w:val="single" w:sz="4" w:space="0" w:color="auto"/>
              <w:right w:val="nil"/>
            </w:tcBorders>
            <w:shd w:val="clear" w:color="auto" w:fill="auto"/>
            <w:hideMark/>
          </w:tcPr>
          <w:p w14:paraId="6CC8542F" w14:textId="77777777" w:rsidR="004B2282" w:rsidRPr="00292E2D" w:rsidRDefault="004B2282" w:rsidP="00FC68A1">
            <w:pPr>
              <w:pStyle w:val="Tabletext"/>
            </w:pPr>
            <w:r w:rsidRPr="00292E2D">
              <w:t>42738</w:t>
            </w:r>
          </w:p>
        </w:tc>
        <w:tc>
          <w:tcPr>
            <w:tcW w:w="3643" w:type="pct"/>
            <w:tcBorders>
              <w:top w:val="single" w:sz="4" w:space="0" w:color="auto"/>
              <w:left w:val="nil"/>
              <w:bottom w:val="single" w:sz="4" w:space="0" w:color="auto"/>
              <w:right w:val="nil"/>
            </w:tcBorders>
            <w:shd w:val="clear" w:color="auto" w:fill="auto"/>
            <w:hideMark/>
          </w:tcPr>
          <w:p w14:paraId="5C5276B3" w14:textId="77777777" w:rsidR="004B2282" w:rsidRPr="00292E2D" w:rsidRDefault="004B2282" w:rsidP="00FC68A1">
            <w:pPr>
              <w:pStyle w:val="Tabletext"/>
            </w:pPr>
            <w:r w:rsidRPr="00292E2D">
              <w:t>Paracentesis of anterior chamber or vitreous cavity, or both, for the injection of therapeutic substances, or the removal of aqueous or vitreous humours for diagnostic or therapeutic purposes, one or more of, as an independent procedure</w:t>
            </w:r>
          </w:p>
        </w:tc>
        <w:tc>
          <w:tcPr>
            <w:tcW w:w="663" w:type="pct"/>
            <w:tcBorders>
              <w:top w:val="single" w:sz="4" w:space="0" w:color="auto"/>
              <w:left w:val="nil"/>
              <w:bottom w:val="single" w:sz="4" w:space="0" w:color="auto"/>
              <w:right w:val="nil"/>
            </w:tcBorders>
            <w:shd w:val="clear" w:color="auto" w:fill="auto"/>
            <w:hideMark/>
          </w:tcPr>
          <w:p w14:paraId="62A092F5" w14:textId="02A63344" w:rsidR="004B2282" w:rsidRPr="00292E2D" w:rsidRDefault="001936CA" w:rsidP="00FC68A1">
            <w:pPr>
              <w:pStyle w:val="Tabletext"/>
              <w:jc w:val="right"/>
            </w:pPr>
            <w:r w:rsidRPr="00292E2D">
              <w:t>310.15</w:t>
            </w:r>
          </w:p>
        </w:tc>
      </w:tr>
      <w:tr w:rsidR="004B2282" w:rsidRPr="00292E2D" w14:paraId="5DFFC67F" w14:textId="77777777" w:rsidTr="00561DD9">
        <w:tc>
          <w:tcPr>
            <w:tcW w:w="694" w:type="pct"/>
            <w:tcBorders>
              <w:top w:val="single" w:sz="4" w:space="0" w:color="auto"/>
              <w:left w:val="nil"/>
              <w:bottom w:val="single" w:sz="4" w:space="0" w:color="auto"/>
              <w:right w:val="nil"/>
            </w:tcBorders>
            <w:shd w:val="clear" w:color="auto" w:fill="auto"/>
            <w:hideMark/>
          </w:tcPr>
          <w:p w14:paraId="43BE275F" w14:textId="77777777" w:rsidR="004B2282" w:rsidRPr="00292E2D" w:rsidRDefault="004B2282" w:rsidP="00FC68A1">
            <w:pPr>
              <w:pStyle w:val="Tabletext"/>
            </w:pPr>
            <w:r w:rsidRPr="00292E2D">
              <w:t>42739</w:t>
            </w:r>
          </w:p>
        </w:tc>
        <w:tc>
          <w:tcPr>
            <w:tcW w:w="3643" w:type="pct"/>
            <w:tcBorders>
              <w:top w:val="single" w:sz="4" w:space="0" w:color="auto"/>
              <w:left w:val="nil"/>
              <w:bottom w:val="single" w:sz="4" w:space="0" w:color="auto"/>
              <w:right w:val="nil"/>
            </w:tcBorders>
            <w:shd w:val="clear" w:color="auto" w:fill="auto"/>
            <w:hideMark/>
          </w:tcPr>
          <w:p w14:paraId="70F937D5" w14:textId="77777777" w:rsidR="004B2282" w:rsidRPr="00292E2D" w:rsidRDefault="004B2282" w:rsidP="00FC68A1">
            <w:pPr>
              <w:pStyle w:val="Tabletext"/>
            </w:pPr>
            <w:r w:rsidRPr="00292E2D">
              <w:t>Paracentesis of anterior chamber or vitreous cavity, or both, for the injection of therapeutic substances, or the removal of aqueous or vitreous humours for diagnostic or therapeutic purposes, one or more of, as an independent procedure, for a patient requiring anaesthetic services (Anaes.)</w:t>
            </w:r>
          </w:p>
        </w:tc>
        <w:tc>
          <w:tcPr>
            <w:tcW w:w="663" w:type="pct"/>
            <w:tcBorders>
              <w:top w:val="single" w:sz="4" w:space="0" w:color="auto"/>
              <w:left w:val="nil"/>
              <w:bottom w:val="single" w:sz="4" w:space="0" w:color="auto"/>
              <w:right w:val="nil"/>
            </w:tcBorders>
            <w:shd w:val="clear" w:color="auto" w:fill="auto"/>
            <w:hideMark/>
          </w:tcPr>
          <w:p w14:paraId="23DFDBCB" w14:textId="3D09706D" w:rsidR="004B2282" w:rsidRPr="00292E2D" w:rsidRDefault="001936CA" w:rsidP="00FC68A1">
            <w:pPr>
              <w:pStyle w:val="Tabletext"/>
              <w:jc w:val="right"/>
            </w:pPr>
            <w:r w:rsidRPr="00292E2D">
              <w:t>310.15</w:t>
            </w:r>
          </w:p>
        </w:tc>
      </w:tr>
      <w:tr w:rsidR="004B2282" w:rsidRPr="00292E2D" w14:paraId="5C5B0DC9" w14:textId="77777777" w:rsidTr="00561DD9">
        <w:tc>
          <w:tcPr>
            <w:tcW w:w="694" w:type="pct"/>
            <w:tcBorders>
              <w:top w:val="single" w:sz="4" w:space="0" w:color="auto"/>
              <w:left w:val="nil"/>
              <w:bottom w:val="single" w:sz="4" w:space="0" w:color="auto"/>
              <w:right w:val="nil"/>
            </w:tcBorders>
            <w:shd w:val="clear" w:color="auto" w:fill="auto"/>
            <w:hideMark/>
          </w:tcPr>
          <w:p w14:paraId="386EE87A" w14:textId="77777777" w:rsidR="004B2282" w:rsidRPr="00292E2D" w:rsidRDefault="004B2282" w:rsidP="00FC68A1">
            <w:pPr>
              <w:pStyle w:val="Tabletext"/>
            </w:pPr>
            <w:r w:rsidRPr="00292E2D">
              <w:t>42740</w:t>
            </w:r>
          </w:p>
        </w:tc>
        <w:tc>
          <w:tcPr>
            <w:tcW w:w="3643" w:type="pct"/>
            <w:tcBorders>
              <w:top w:val="single" w:sz="4" w:space="0" w:color="auto"/>
              <w:left w:val="nil"/>
              <w:bottom w:val="single" w:sz="4" w:space="0" w:color="auto"/>
              <w:right w:val="nil"/>
            </w:tcBorders>
            <w:shd w:val="clear" w:color="auto" w:fill="auto"/>
            <w:hideMark/>
          </w:tcPr>
          <w:p w14:paraId="11D97135" w14:textId="77777777" w:rsidR="004B2282" w:rsidRPr="00292E2D" w:rsidRDefault="004B2282" w:rsidP="00FC68A1">
            <w:pPr>
              <w:pStyle w:val="Tabletext"/>
            </w:pPr>
            <w:r w:rsidRPr="00292E2D">
              <w:t>Intravitreal injection of therapeutic substances, or the removal of vitreous humour for diagnostic purposes, one or more of, as a procedure associated with other intraocular surgery (Anaes.)</w:t>
            </w:r>
          </w:p>
        </w:tc>
        <w:tc>
          <w:tcPr>
            <w:tcW w:w="663" w:type="pct"/>
            <w:tcBorders>
              <w:top w:val="single" w:sz="4" w:space="0" w:color="auto"/>
              <w:left w:val="nil"/>
              <w:bottom w:val="single" w:sz="4" w:space="0" w:color="auto"/>
              <w:right w:val="nil"/>
            </w:tcBorders>
            <w:shd w:val="clear" w:color="auto" w:fill="auto"/>
            <w:hideMark/>
          </w:tcPr>
          <w:p w14:paraId="5DD8AC69" w14:textId="2E2ACC55" w:rsidR="004B2282" w:rsidRPr="00292E2D" w:rsidRDefault="001936CA" w:rsidP="00FC68A1">
            <w:pPr>
              <w:pStyle w:val="Tabletext"/>
              <w:jc w:val="right"/>
            </w:pPr>
            <w:r w:rsidRPr="00292E2D">
              <w:t>310.15</w:t>
            </w:r>
          </w:p>
        </w:tc>
      </w:tr>
      <w:tr w:rsidR="004B2282" w:rsidRPr="00292E2D" w14:paraId="153B44C5" w14:textId="77777777" w:rsidTr="00561DD9">
        <w:tc>
          <w:tcPr>
            <w:tcW w:w="694" w:type="pct"/>
            <w:tcBorders>
              <w:top w:val="single" w:sz="4" w:space="0" w:color="auto"/>
              <w:left w:val="nil"/>
              <w:bottom w:val="single" w:sz="4" w:space="0" w:color="auto"/>
              <w:right w:val="nil"/>
            </w:tcBorders>
            <w:shd w:val="clear" w:color="auto" w:fill="auto"/>
            <w:hideMark/>
          </w:tcPr>
          <w:p w14:paraId="2C2CC976" w14:textId="77777777" w:rsidR="004B2282" w:rsidRPr="00292E2D" w:rsidRDefault="004B2282" w:rsidP="00FC68A1">
            <w:pPr>
              <w:pStyle w:val="Tabletext"/>
            </w:pPr>
            <w:r w:rsidRPr="00292E2D">
              <w:t>42741</w:t>
            </w:r>
          </w:p>
        </w:tc>
        <w:tc>
          <w:tcPr>
            <w:tcW w:w="3643" w:type="pct"/>
            <w:tcBorders>
              <w:top w:val="single" w:sz="4" w:space="0" w:color="auto"/>
              <w:left w:val="nil"/>
              <w:bottom w:val="single" w:sz="4" w:space="0" w:color="auto"/>
              <w:right w:val="nil"/>
            </w:tcBorders>
            <w:shd w:val="clear" w:color="auto" w:fill="auto"/>
            <w:hideMark/>
          </w:tcPr>
          <w:p w14:paraId="4D398DDB" w14:textId="6A926651" w:rsidR="004B2282" w:rsidRPr="00292E2D" w:rsidRDefault="004B2282" w:rsidP="00FC68A1">
            <w:pPr>
              <w:pStyle w:val="Tabletext"/>
            </w:pPr>
            <w:r w:rsidRPr="00292E2D">
              <w:t>Posterior juxtascleral depot injection of a therapeutic substance, for the treatment of subfoveal choroidal neovascularisation due to age</w:t>
            </w:r>
            <w:r w:rsidR="00DE7744">
              <w:noBreakHyphen/>
            </w:r>
            <w:r w:rsidRPr="00292E2D">
              <w:t>related macular degeneration, one or more of (Anaes.)</w:t>
            </w:r>
          </w:p>
        </w:tc>
        <w:tc>
          <w:tcPr>
            <w:tcW w:w="663" w:type="pct"/>
            <w:tcBorders>
              <w:top w:val="single" w:sz="4" w:space="0" w:color="auto"/>
              <w:left w:val="nil"/>
              <w:bottom w:val="single" w:sz="4" w:space="0" w:color="auto"/>
              <w:right w:val="nil"/>
            </w:tcBorders>
            <w:shd w:val="clear" w:color="auto" w:fill="auto"/>
            <w:hideMark/>
          </w:tcPr>
          <w:p w14:paraId="3403EA2B" w14:textId="3AEDB557" w:rsidR="004B2282" w:rsidRPr="00292E2D" w:rsidRDefault="001936CA" w:rsidP="00FC68A1">
            <w:pPr>
              <w:pStyle w:val="Tabletext"/>
              <w:jc w:val="right"/>
            </w:pPr>
            <w:r w:rsidRPr="00292E2D">
              <w:t>310.15</w:t>
            </w:r>
          </w:p>
        </w:tc>
      </w:tr>
      <w:tr w:rsidR="004B2282" w:rsidRPr="00292E2D" w14:paraId="4AC76F3B" w14:textId="77777777" w:rsidTr="00561DD9">
        <w:tc>
          <w:tcPr>
            <w:tcW w:w="694" w:type="pct"/>
            <w:tcBorders>
              <w:top w:val="single" w:sz="4" w:space="0" w:color="auto"/>
              <w:left w:val="nil"/>
              <w:bottom w:val="single" w:sz="4" w:space="0" w:color="auto"/>
              <w:right w:val="nil"/>
            </w:tcBorders>
            <w:shd w:val="clear" w:color="auto" w:fill="auto"/>
            <w:hideMark/>
          </w:tcPr>
          <w:p w14:paraId="1DCA088B" w14:textId="77777777" w:rsidR="004B2282" w:rsidRPr="00292E2D" w:rsidRDefault="004B2282" w:rsidP="00FC68A1">
            <w:pPr>
              <w:pStyle w:val="Tabletext"/>
            </w:pPr>
            <w:r w:rsidRPr="00292E2D">
              <w:t>42743</w:t>
            </w:r>
          </w:p>
        </w:tc>
        <w:tc>
          <w:tcPr>
            <w:tcW w:w="3643" w:type="pct"/>
            <w:tcBorders>
              <w:top w:val="single" w:sz="4" w:space="0" w:color="auto"/>
              <w:left w:val="nil"/>
              <w:bottom w:val="single" w:sz="4" w:space="0" w:color="auto"/>
              <w:right w:val="nil"/>
            </w:tcBorders>
            <w:shd w:val="clear" w:color="auto" w:fill="auto"/>
            <w:hideMark/>
          </w:tcPr>
          <w:p w14:paraId="6AB68134" w14:textId="77777777" w:rsidR="004B2282" w:rsidRPr="00292E2D" w:rsidRDefault="004B2282" w:rsidP="00FC68A1">
            <w:pPr>
              <w:pStyle w:val="Tabletext"/>
            </w:pPr>
            <w:r w:rsidRPr="00292E2D">
              <w:t>Anterior chamber, irrigation of blood from, as an independent procedure (Anaes.) (Assist.)</w:t>
            </w:r>
          </w:p>
        </w:tc>
        <w:tc>
          <w:tcPr>
            <w:tcW w:w="663" w:type="pct"/>
            <w:tcBorders>
              <w:top w:val="single" w:sz="4" w:space="0" w:color="auto"/>
              <w:left w:val="nil"/>
              <w:bottom w:val="single" w:sz="4" w:space="0" w:color="auto"/>
              <w:right w:val="nil"/>
            </w:tcBorders>
            <w:shd w:val="clear" w:color="auto" w:fill="auto"/>
            <w:hideMark/>
          </w:tcPr>
          <w:p w14:paraId="76879762" w14:textId="4C52A9FD" w:rsidR="004B2282" w:rsidRPr="00292E2D" w:rsidRDefault="001936CA" w:rsidP="00FC68A1">
            <w:pPr>
              <w:pStyle w:val="Tabletext"/>
              <w:jc w:val="right"/>
            </w:pPr>
            <w:r w:rsidRPr="00292E2D">
              <w:t>651.50</w:t>
            </w:r>
          </w:p>
        </w:tc>
      </w:tr>
      <w:tr w:rsidR="004B2282" w:rsidRPr="00292E2D" w14:paraId="02EC3B5E" w14:textId="77777777" w:rsidTr="00561DD9">
        <w:tc>
          <w:tcPr>
            <w:tcW w:w="694" w:type="pct"/>
            <w:tcBorders>
              <w:top w:val="single" w:sz="4" w:space="0" w:color="auto"/>
              <w:left w:val="nil"/>
              <w:bottom w:val="single" w:sz="4" w:space="0" w:color="auto"/>
              <w:right w:val="nil"/>
            </w:tcBorders>
            <w:shd w:val="clear" w:color="auto" w:fill="auto"/>
            <w:hideMark/>
          </w:tcPr>
          <w:p w14:paraId="6003022C" w14:textId="77777777" w:rsidR="004B2282" w:rsidRPr="00292E2D" w:rsidRDefault="004B2282" w:rsidP="00FC68A1">
            <w:pPr>
              <w:pStyle w:val="Tabletext"/>
            </w:pPr>
            <w:r w:rsidRPr="00292E2D">
              <w:t>42744</w:t>
            </w:r>
          </w:p>
        </w:tc>
        <w:tc>
          <w:tcPr>
            <w:tcW w:w="3643" w:type="pct"/>
            <w:tcBorders>
              <w:top w:val="single" w:sz="4" w:space="0" w:color="auto"/>
              <w:left w:val="nil"/>
              <w:bottom w:val="single" w:sz="4" w:space="0" w:color="auto"/>
              <w:right w:val="nil"/>
            </w:tcBorders>
            <w:shd w:val="clear" w:color="auto" w:fill="auto"/>
            <w:hideMark/>
          </w:tcPr>
          <w:p w14:paraId="6E7746B8" w14:textId="77777777" w:rsidR="004B2282" w:rsidRPr="00292E2D" w:rsidRDefault="004B2282" w:rsidP="00FC68A1">
            <w:pPr>
              <w:pStyle w:val="Tabletext"/>
            </w:pPr>
            <w:r w:rsidRPr="00292E2D">
              <w:t>Needle revision of glaucoma filtration bleb, following glaucoma filtering procedure (Anaes.)</w:t>
            </w:r>
          </w:p>
        </w:tc>
        <w:tc>
          <w:tcPr>
            <w:tcW w:w="663" w:type="pct"/>
            <w:tcBorders>
              <w:top w:val="single" w:sz="4" w:space="0" w:color="auto"/>
              <w:left w:val="nil"/>
              <w:bottom w:val="single" w:sz="4" w:space="0" w:color="auto"/>
              <w:right w:val="nil"/>
            </w:tcBorders>
            <w:shd w:val="clear" w:color="auto" w:fill="auto"/>
            <w:hideMark/>
          </w:tcPr>
          <w:p w14:paraId="70E100E5" w14:textId="1A503185" w:rsidR="004B2282" w:rsidRPr="00292E2D" w:rsidRDefault="001936CA" w:rsidP="00FC68A1">
            <w:pPr>
              <w:pStyle w:val="Tabletext"/>
              <w:jc w:val="right"/>
            </w:pPr>
            <w:r w:rsidRPr="00292E2D">
              <w:t>309.95</w:t>
            </w:r>
          </w:p>
        </w:tc>
      </w:tr>
      <w:tr w:rsidR="004B2282" w:rsidRPr="00292E2D" w14:paraId="5929D72B" w14:textId="77777777" w:rsidTr="00561DD9">
        <w:tc>
          <w:tcPr>
            <w:tcW w:w="694" w:type="pct"/>
            <w:tcBorders>
              <w:top w:val="single" w:sz="4" w:space="0" w:color="auto"/>
              <w:left w:val="nil"/>
              <w:bottom w:val="single" w:sz="4" w:space="0" w:color="auto"/>
              <w:right w:val="nil"/>
            </w:tcBorders>
            <w:shd w:val="clear" w:color="auto" w:fill="auto"/>
            <w:hideMark/>
          </w:tcPr>
          <w:p w14:paraId="3BAE4776" w14:textId="77777777" w:rsidR="004B2282" w:rsidRPr="00292E2D" w:rsidRDefault="004B2282" w:rsidP="00FC68A1">
            <w:pPr>
              <w:pStyle w:val="Tabletext"/>
            </w:pPr>
            <w:r w:rsidRPr="00292E2D">
              <w:t>42746</w:t>
            </w:r>
          </w:p>
        </w:tc>
        <w:tc>
          <w:tcPr>
            <w:tcW w:w="3643" w:type="pct"/>
            <w:tcBorders>
              <w:top w:val="single" w:sz="4" w:space="0" w:color="auto"/>
              <w:left w:val="nil"/>
              <w:bottom w:val="single" w:sz="4" w:space="0" w:color="auto"/>
              <w:right w:val="nil"/>
            </w:tcBorders>
            <w:shd w:val="clear" w:color="auto" w:fill="auto"/>
            <w:hideMark/>
          </w:tcPr>
          <w:p w14:paraId="27F84A32" w14:textId="77777777" w:rsidR="004B2282" w:rsidRPr="00292E2D" w:rsidRDefault="004B2282" w:rsidP="00FC68A1">
            <w:pPr>
              <w:pStyle w:val="Tabletext"/>
            </w:pPr>
            <w:r w:rsidRPr="00292E2D">
              <w:t>Glaucoma, filtering operation for, if conservative therapies have failed, are likely to fail, or are contraindicated (H) (Anaes.) (Assist.)</w:t>
            </w:r>
          </w:p>
        </w:tc>
        <w:tc>
          <w:tcPr>
            <w:tcW w:w="663" w:type="pct"/>
            <w:tcBorders>
              <w:top w:val="single" w:sz="4" w:space="0" w:color="auto"/>
              <w:left w:val="nil"/>
              <w:bottom w:val="single" w:sz="4" w:space="0" w:color="auto"/>
              <w:right w:val="nil"/>
            </w:tcBorders>
            <w:shd w:val="clear" w:color="auto" w:fill="auto"/>
            <w:hideMark/>
          </w:tcPr>
          <w:p w14:paraId="7B431FDA" w14:textId="1188704B" w:rsidR="004B2282" w:rsidRPr="00292E2D" w:rsidRDefault="001936CA" w:rsidP="00FC68A1">
            <w:pPr>
              <w:pStyle w:val="Tabletext"/>
              <w:jc w:val="right"/>
            </w:pPr>
            <w:r w:rsidRPr="00292E2D">
              <w:t>984.85</w:t>
            </w:r>
          </w:p>
        </w:tc>
      </w:tr>
      <w:tr w:rsidR="004B2282" w:rsidRPr="00292E2D" w14:paraId="56C27DC9" w14:textId="77777777" w:rsidTr="00561DD9">
        <w:tc>
          <w:tcPr>
            <w:tcW w:w="694" w:type="pct"/>
            <w:tcBorders>
              <w:top w:val="single" w:sz="4" w:space="0" w:color="auto"/>
              <w:left w:val="nil"/>
              <w:bottom w:val="single" w:sz="4" w:space="0" w:color="auto"/>
              <w:right w:val="nil"/>
            </w:tcBorders>
            <w:shd w:val="clear" w:color="auto" w:fill="auto"/>
            <w:hideMark/>
          </w:tcPr>
          <w:p w14:paraId="353078E5" w14:textId="77777777" w:rsidR="004B2282" w:rsidRPr="00292E2D" w:rsidRDefault="004B2282" w:rsidP="00FC68A1">
            <w:pPr>
              <w:pStyle w:val="Tabletext"/>
            </w:pPr>
            <w:bookmarkStart w:id="798" w:name="CU_389829383"/>
            <w:bookmarkStart w:id="799" w:name="CU_389834420"/>
            <w:bookmarkEnd w:id="798"/>
            <w:bookmarkEnd w:id="799"/>
            <w:r w:rsidRPr="00292E2D">
              <w:t>42749</w:t>
            </w:r>
          </w:p>
        </w:tc>
        <w:tc>
          <w:tcPr>
            <w:tcW w:w="3643" w:type="pct"/>
            <w:tcBorders>
              <w:top w:val="single" w:sz="4" w:space="0" w:color="auto"/>
              <w:left w:val="nil"/>
              <w:bottom w:val="single" w:sz="4" w:space="0" w:color="auto"/>
              <w:right w:val="nil"/>
            </w:tcBorders>
            <w:shd w:val="clear" w:color="auto" w:fill="auto"/>
            <w:hideMark/>
          </w:tcPr>
          <w:p w14:paraId="1F9AAEBA" w14:textId="77777777" w:rsidR="004B2282" w:rsidRPr="00292E2D" w:rsidRDefault="004B2282" w:rsidP="00FC68A1">
            <w:pPr>
              <w:pStyle w:val="Tabletext"/>
            </w:pPr>
            <w:r w:rsidRPr="00292E2D">
              <w:t>Glaucoma, filtering operation for, if previous filtering operation has been performed (H) (Anaes.) (Assist.)</w:t>
            </w:r>
          </w:p>
        </w:tc>
        <w:tc>
          <w:tcPr>
            <w:tcW w:w="663" w:type="pct"/>
            <w:tcBorders>
              <w:top w:val="single" w:sz="4" w:space="0" w:color="auto"/>
              <w:left w:val="nil"/>
              <w:bottom w:val="single" w:sz="4" w:space="0" w:color="auto"/>
              <w:right w:val="nil"/>
            </w:tcBorders>
            <w:shd w:val="clear" w:color="auto" w:fill="auto"/>
            <w:hideMark/>
          </w:tcPr>
          <w:p w14:paraId="0C2DDEA1" w14:textId="3A48B0D5" w:rsidR="004B2282" w:rsidRPr="00292E2D" w:rsidRDefault="001936CA" w:rsidP="00FC68A1">
            <w:pPr>
              <w:pStyle w:val="Tabletext"/>
              <w:jc w:val="right"/>
            </w:pPr>
            <w:r w:rsidRPr="00292E2D">
              <w:t>1,233.05</w:t>
            </w:r>
          </w:p>
        </w:tc>
      </w:tr>
      <w:tr w:rsidR="004B2282" w:rsidRPr="00292E2D" w14:paraId="68972A2B" w14:textId="77777777" w:rsidTr="00561DD9">
        <w:tc>
          <w:tcPr>
            <w:tcW w:w="694" w:type="pct"/>
            <w:tcBorders>
              <w:top w:val="single" w:sz="4" w:space="0" w:color="auto"/>
              <w:left w:val="nil"/>
              <w:bottom w:val="single" w:sz="4" w:space="0" w:color="auto"/>
              <w:right w:val="nil"/>
            </w:tcBorders>
            <w:shd w:val="clear" w:color="auto" w:fill="auto"/>
            <w:hideMark/>
          </w:tcPr>
          <w:p w14:paraId="7E6063CE" w14:textId="77777777" w:rsidR="004B2282" w:rsidRPr="00292E2D" w:rsidRDefault="004B2282" w:rsidP="00FC68A1">
            <w:pPr>
              <w:pStyle w:val="Tabletext"/>
            </w:pPr>
            <w:r w:rsidRPr="00292E2D">
              <w:t>42752</w:t>
            </w:r>
          </w:p>
        </w:tc>
        <w:tc>
          <w:tcPr>
            <w:tcW w:w="3643" w:type="pct"/>
            <w:tcBorders>
              <w:top w:val="single" w:sz="4" w:space="0" w:color="auto"/>
              <w:left w:val="nil"/>
              <w:bottom w:val="single" w:sz="4" w:space="0" w:color="auto"/>
              <w:right w:val="nil"/>
            </w:tcBorders>
            <w:shd w:val="clear" w:color="auto" w:fill="auto"/>
            <w:hideMark/>
          </w:tcPr>
          <w:p w14:paraId="52E1C33B" w14:textId="77777777" w:rsidR="004B2282" w:rsidRPr="00292E2D" w:rsidRDefault="004B2282" w:rsidP="00FC68A1">
            <w:pPr>
              <w:pStyle w:val="Tabletext"/>
            </w:pPr>
            <w:r w:rsidRPr="00292E2D">
              <w:t>Glaucoma, insertion of drainage device incorporating an extraocular reservoir for, such as a Molteno device (H) (Anaes.) (Assist.)</w:t>
            </w:r>
          </w:p>
        </w:tc>
        <w:tc>
          <w:tcPr>
            <w:tcW w:w="663" w:type="pct"/>
            <w:tcBorders>
              <w:top w:val="single" w:sz="4" w:space="0" w:color="auto"/>
              <w:left w:val="nil"/>
              <w:bottom w:val="single" w:sz="4" w:space="0" w:color="auto"/>
              <w:right w:val="nil"/>
            </w:tcBorders>
            <w:shd w:val="clear" w:color="auto" w:fill="auto"/>
            <w:hideMark/>
          </w:tcPr>
          <w:p w14:paraId="3A0B8FC4" w14:textId="11B4AF14" w:rsidR="004B2282" w:rsidRPr="00292E2D" w:rsidRDefault="001936CA" w:rsidP="00FC68A1">
            <w:pPr>
              <w:pStyle w:val="Tabletext"/>
              <w:jc w:val="right"/>
            </w:pPr>
            <w:r w:rsidRPr="00292E2D">
              <w:t>1,380.25</w:t>
            </w:r>
          </w:p>
        </w:tc>
      </w:tr>
      <w:tr w:rsidR="004B2282" w:rsidRPr="00292E2D" w14:paraId="3FA2A874" w14:textId="77777777" w:rsidTr="00561DD9">
        <w:tc>
          <w:tcPr>
            <w:tcW w:w="694" w:type="pct"/>
            <w:tcBorders>
              <w:top w:val="single" w:sz="4" w:space="0" w:color="auto"/>
              <w:left w:val="nil"/>
              <w:bottom w:val="single" w:sz="4" w:space="0" w:color="auto"/>
              <w:right w:val="nil"/>
            </w:tcBorders>
            <w:shd w:val="clear" w:color="auto" w:fill="auto"/>
            <w:hideMark/>
          </w:tcPr>
          <w:p w14:paraId="0A3996E8" w14:textId="77777777" w:rsidR="004B2282" w:rsidRPr="00292E2D" w:rsidRDefault="004B2282" w:rsidP="00FC68A1">
            <w:pPr>
              <w:pStyle w:val="Tabletext"/>
            </w:pPr>
            <w:r w:rsidRPr="00292E2D">
              <w:t>42755</w:t>
            </w:r>
          </w:p>
        </w:tc>
        <w:tc>
          <w:tcPr>
            <w:tcW w:w="3643" w:type="pct"/>
            <w:tcBorders>
              <w:top w:val="single" w:sz="4" w:space="0" w:color="auto"/>
              <w:left w:val="nil"/>
              <w:bottom w:val="single" w:sz="4" w:space="0" w:color="auto"/>
              <w:right w:val="nil"/>
            </w:tcBorders>
            <w:shd w:val="clear" w:color="auto" w:fill="auto"/>
            <w:hideMark/>
          </w:tcPr>
          <w:p w14:paraId="5E5EE93E" w14:textId="77777777" w:rsidR="004B2282" w:rsidRPr="00292E2D" w:rsidRDefault="004B2282" w:rsidP="00FC68A1">
            <w:pPr>
              <w:pStyle w:val="Tabletext"/>
            </w:pPr>
            <w:r w:rsidRPr="00292E2D">
              <w:t>Glaucoma, removal of drainage device incorporating an extraocular reservoir for, such as a Molteno device (H) (Anaes.) (Assist.)</w:t>
            </w:r>
          </w:p>
        </w:tc>
        <w:tc>
          <w:tcPr>
            <w:tcW w:w="663" w:type="pct"/>
            <w:tcBorders>
              <w:top w:val="single" w:sz="4" w:space="0" w:color="auto"/>
              <w:left w:val="nil"/>
              <w:bottom w:val="single" w:sz="4" w:space="0" w:color="auto"/>
              <w:right w:val="nil"/>
            </w:tcBorders>
            <w:shd w:val="clear" w:color="auto" w:fill="auto"/>
            <w:hideMark/>
          </w:tcPr>
          <w:p w14:paraId="7A26DABE" w14:textId="5BAD419E" w:rsidR="004B2282" w:rsidRPr="00292E2D" w:rsidRDefault="001936CA" w:rsidP="00FC68A1">
            <w:pPr>
              <w:pStyle w:val="Tabletext"/>
              <w:jc w:val="right"/>
            </w:pPr>
            <w:r w:rsidRPr="00292E2D">
              <w:t>170.60</w:t>
            </w:r>
          </w:p>
        </w:tc>
      </w:tr>
      <w:tr w:rsidR="004B2282" w:rsidRPr="00292E2D" w14:paraId="0C9FEECE" w14:textId="77777777" w:rsidTr="00561DD9">
        <w:tc>
          <w:tcPr>
            <w:tcW w:w="694" w:type="pct"/>
            <w:tcBorders>
              <w:top w:val="single" w:sz="4" w:space="0" w:color="auto"/>
              <w:left w:val="nil"/>
              <w:bottom w:val="single" w:sz="4" w:space="0" w:color="auto"/>
              <w:right w:val="nil"/>
            </w:tcBorders>
            <w:shd w:val="clear" w:color="auto" w:fill="auto"/>
            <w:hideMark/>
          </w:tcPr>
          <w:p w14:paraId="5E2546AD" w14:textId="77777777" w:rsidR="004B2282" w:rsidRPr="00292E2D" w:rsidRDefault="004B2282" w:rsidP="00FC68A1">
            <w:pPr>
              <w:pStyle w:val="Tabletext"/>
            </w:pPr>
            <w:r w:rsidRPr="00292E2D">
              <w:t>42758</w:t>
            </w:r>
          </w:p>
        </w:tc>
        <w:tc>
          <w:tcPr>
            <w:tcW w:w="3643" w:type="pct"/>
            <w:tcBorders>
              <w:top w:val="single" w:sz="4" w:space="0" w:color="auto"/>
              <w:left w:val="nil"/>
              <w:bottom w:val="single" w:sz="4" w:space="0" w:color="auto"/>
              <w:right w:val="nil"/>
            </w:tcBorders>
            <w:shd w:val="clear" w:color="auto" w:fill="auto"/>
            <w:hideMark/>
          </w:tcPr>
          <w:p w14:paraId="57154133" w14:textId="77777777" w:rsidR="004B2282" w:rsidRPr="00292E2D" w:rsidRDefault="004B2282" w:rsidP="00FC68A1">
            <w:pPr>
              <w:pStyle w:val="Tabletext"/>
            </w:pPr>
            <w:r w:rsidRPr="00292E2D">
              <w:t>Goniotomy for the treatment of primary congenital glaucoma, excluding the minimally invasive implantation of glaucoma drainage devices (H) (Anaes.) (Assist.)</w:t>
            </w:r>
          </w:p>
        </w:tc>
        <w:tc>
          <w:tcPr>
            <w:tcW w:w="663" w:type="pct"/>
            <w:tcBorders>
              <w:top w:val="single" w:sz="4" w:space="0" w:color="auto"/>
              <w:left w:val="nil"/>
              <w:bottom w:val="single" w:sz="4" w:space="0" w:color="auto"/>
              <w:right w:val="nil"/>
            </w:tcBorders>
            <w:shd w:val="clear" w:color="auto" w:fill="auto"/>
            <w:hideMark/>
          </w:tcPr>
          <w:p w14:paraId="65732003" w14:textId="20BB42CF" w:rsidR="004B2282" w:rsidRPr="00292E2D" w:rsidRDefault="001936CA" w:rsidP="00FC68A1">
            <w:pPr>
              <w:pStyle w:val="Tabletext"/>
              <w:jc w:val="right"/>
            </w:pPr>
            <w:r w:rsidRPr="00292E2D">
              <w:t>721.30</w:t>
            </w:r>
          </w:p>
        </w:tc>
      </w:tr>
      <w:tr w:rsidR="004B2282" w:rsidRPr="00292E2D" w14:paraId="51B346F8" w14:textId="77777777" w:rsidTr="00561DD9">
        <w:tc>
          <w:tcPr>
            <w:tcW w:w="694" w:type="pct"/>
            <w:tcBorders>
              <w:top w:val="single" w:sz="4" w:space="0" w:color="auto"/>
              <w:left w:val="nil"/>
              <w:bottom w:val="single" w:sz="4" w:space="0" w:color="auto"/>
              <w:right w:val="nil"/>
            </w:tcBorders>
            <w:shd w:val="clear" w:color="auto" w:fill="auto"/>
            <w:hideMark/>
          </w:tcPr>
          <w:p w14:paraId="6E9914E6" w14:textId="77777777" w:rsidR="004B2282" w:rsidRPr="00292E2D" w:rsidRDefault="004B2282" w:rsidP="00FC68A1">
            <w:pPr>
              <w:pStyle w:val="Tabletext"/>
            </w:pPr>
            <w:r w:rsidRPr="00292E2D">
              <w:t>42761</w:t>
            </w:r>
          </w:p>
        </w:tc>
        <w:tc>
          <w:tcPr>
            <w:tcW w:w="3643" w:type="pct"/>
            <w:tcBorders>
              <w:top w:val="single" w:sz="4" w:space="0" w:color="auto"/>
              <w:left w:val="nil"/>
              <w:bottom w:val="single" w:sz="4" w:space="0" w:color="auto"/>
              <w:right w:val="nil"/>
            </w:tcBorders>
            <w:shd w:val="clear" w:color="auto" w:fill="auto"/>
            <w:hideMark/>
          </w:tcPr>
          <w:p w14:paraId="01C3A103" w14:textId="77777777" w:rsidR="004B2282" w:rsidRPr="00292E2D" w:rsidRDefault="004B2282" w:rsidP="00FC68A1">
            <w:pPr>
              <w:pStyle w:val="Tabletext"/>
            </w:pPr>
            <w:r w:rsidRPr="00292E2D">
              <w:t>Division of anterior or posterior synechiae, as an independent procedure, other than by laser (Anaes.) (Assist.)</w:t>
            </w:r>
          </w:p>
        </w:tc>
        <w:tc>
          <w:tcPr>
            <w:tcW w:w="663" w:type="pct"/>
            <w:tcBorders>
              <w:top w:val="single" w:sz="4" w:space="0" w:color="auto"/>
              <w:left w:val="nil"/>
              <w:bottom w:val="single" w:sz="4" w:space="0" w:color="auto"/>
              <w:right w:val="nil"/>
            </w:tcBorders>
            <w:shd w:val="clear" w:color="auto" w:fill="auto"/>
            <w:hideMark/>
          </w:tcPr>
          <w:p w14:paraId="4904A178" w14:textId="4AFED511" w:rsidR="004B2282" w:rsidRPr="00292E2D" w:rsidRDefault="001936CA" w:rsidP="00FC68A1">
            <w:pPr>
              <w:pStyle w:val="Tabletext"/>
              <w:jc w:val="right"/>
            </w:pPr>
            <w:r w:rsidRPr="00292E2D">
              <w:t>535.20</w:t>
            </w:r>
          </w:p>
        </w:tc>
      </w:tr>
      <w:tr w:rsidR="004B2282" w:rsidRPr="00292E2D" w14:paraId="65A8BB1C" w14:textId="77777777" w:rsidTr="00561DD9">
        <w:tc>
          <w:tcPr>
            <w:tcW w:w="694" w:type="pct"/>
            <w:tcBorders>
              <w:top w:val="single" w:sz="4" w:space="0" w:color="auto"/>
              <w:left w:val="nil"/>
              <w:bottom w:val="single" w:sz="4" w:space="0" w:color="auto"/>
              <w:right w:val="nil"/>
            </w:tcBorders>
            <w:shd w:val="clear" w:color="auto" w:fill="auto"/>
            <w:hideMark/>
          </w:tcPr>
          <w:p w14:paraId="65B688C9" w14:textId="77777777" w:rsidR="004B2282" w:rsidRPr="00292E2D" w:rsidRDefault="004B2282" w:rsidP="00FC68A1">
            <w:pPr>
              <w:pStyle w:val="Tabletext"/>
            </w:pPr>
            <w:r w:rsidRPr="00292E2D">
              <w:t>42764</w:t>
            </w:r>
          </w:p>
        </w:tc>
        <w:tc>
          <w:tcPr>
            <w:tcW w:w="3643" w:type="pct"/>
            <w:tcBorders>
              <w:top w:val="single" w:sz="4" w:space="0" w:color="auto"/>
              <w:left w:val="nil"/>
              <w:bottom w:val="single" w:sz="4" w:space="0" w:color="auto"/>
              <w:right w:val="nil"/>
            </w:tcBorders>
            <w:shd w:val="clear" w:color="auto" w:fill="auto"/>
            <w:hideMark/>
          </w:tcPr>
          <w:p w14:paraId="26AA680E" w14:textId="77777777" w:rsidR="004B2282" w:rsidRPr="00292E2D" w:rsidRDefault="004B2282" w:rsidP="00FC68A1">
            <w:pPr>
              <w:pStyle w:val="Tabletext"/>
            </w:pPr>
            <w:r w:rsidRPr="00292E2D">
              <w:t>Iridectomy (including excision of tumour of iris) or iridotomy, as an independent procedure, other than by laser (Anaes.) (Assist.)</w:t>
            </w:r>
          </w:p>
        </w:tc>
        <w:tc>
          <w:tcPr>
            <w:tcW w:w="663" w:type="pct"/>
            <w:tcBorders>
              <w:top w:val="single" w:sz="4" w:space="0" w:color="auto"/>
              <w:left w:val="nil"/>
              <w:bottom w:val="single" w:sz="4" w:space="0" w:color="auto"/>
              <w:right w:val="nil"/>
            </w:tcBorders>
            <w:shd w:val="clear" w:color="auto" w:fill="auto"/>
            <w:hideMark/>
          </w:tcPr>
          <w:p w14:paraId="72669D2D" w14:textId="2D40CD29" w:rsidR="004B2282" w:rsidRPr="00292E2D" w:rsidRDefault="001936CA" w:rsidP="00FC68A1">
            <w:pPr>
              <w:pStyle w:val="Tabletext"/>
              <w:jc w:val="right"/>
            </w:pPr>
            <w:r w:rsidRPr="00292E2D">
              <w:t>535.20</w:t>
            </w:r>
          </w:p>
        </w:tc>
      </w:tr>
      <w:tr w:rsidR="004B2282" w:rsidRPr="00292E2D" w14:paraId="2E899CC3" w14:textId="77777777" w:rsidTr="00561DD9">
        <w:tc>
          <w:tcPr>
            <w:tcW w:w="694" w:type="pct"/>
            <w:tcBorders>
              <w:top w:val="single" w:sz="4" w:space="0" w:color="auto"/>
              <w:left w:val="nil"/>
              <w:bottom w:val="single" w:sz="4" w:space="0" w:color="auto"/>
              <w:right w:val="nil"/>
            </w:tcBorders>
            <w:shd w:val="clear" w:color="auto" w:fill="auto"/>
            <w:hideMark/>
          </w:tcPr>
          <w:p w14:paraId="151F1371" w14:textId="77777777" w:rsidR="004B2282" w:rsidRPr="00292E2D" w:rsidRDefault="004B2282" w:rsidP="00FC68A1">
            <w:pPr>
              <w:pStyle w:val="Tabletext"/>
            </w:pPr>
            <w:r w:rsidRPr="00292E2D">
              <w:t>42767</w:t>
            </w:r>
          </w:p>
        </w:tc>
        <w:tc>
          <w:tcPr>
            <w:tcW w:w="3643" w:type="pct"/>
            <w:tcBorders>
              <w:top w:val="single" w:sz="4" w:space="0" w:color="auto"/>
              <w:left w:val="nil"/>
              <w:bottom w:val="single" w:sz="4" w:space="0" w:color="auto"/>
              <w:right w:val="nil"/>
            </w:tcBorders>
            <w:shd w:val="clear" w:color="auto" w:fill="auto"/>
            <w:hideMark/>
          </w:tcPr>
          <w:p w14:paraId="64398999" w14:textId="77777777" w:rsidR="004B2282" w:rsidRPr="00292E2D" w:rsidRDefault="004B2282" w:rsidP="00FC68A1">
            <w:pPr>
              <w:pStyle w:val="Tabletext"/>
            </w:pPr>
            <w:r w:rsidRPr="00292E2D">
              <w:t>Tumour, involving ciliary body or ciliary body and iris, excision of (H) (Anaes.) (Assist.)</w:t>
            </w:r>
          </w:p>
        </w:tc>
        <w:tc>
          <w:tcPr>
            <w:tcW w:w="663" w:type="pct"/>
            <w:tcBorders>
              <w:top w:val="single" w:sz="4" w:space="0" w:color="auto"/>
              <w:left w:val="nil"/>
              <w:bottom w:val="single" w:sz="4" w:space="0" w:color="auto"/>
              <w:right w:val="nil"/>
            </w:tcBorders>
            <w:shd w:val="clear" w:color="auto" w:fill="auto"/>
            <w:hideMark/>
          </w:tcPr>
          <w:p w14:paraId="0E60B197" w14:textId="1328AE0D" w:rsidR="004B2282" w:rsidRPr="00292E2D" w:rsidRDefault="001936CA" w:rsidP="00FC68A1">
            <w:pPr>
              <w:pStyle w:val="Tabletext"/>
              <w:jc w:val="right"/>
            </w:pPr>
            <w:r w:rsidRPr="00292E2D">
              <w:t>1,124.40</w:t>
            </w:r>
          </w:p>
        </w:tc>
      </w:tr>
      <w:tr w:rsidR="004B2282" w:rsidRPr="00292E2D" w14:paraId="3766E696" w14:textId="77777777" w:rsidTr="00561DD9">
        <w:tc>
          <w:tcPr>
            <w:tcW w:w="694" w:type="pct"/>
            <w:tcBorders>
              <w:top w:val="single" w:sz="4" w:space="0" w:color="auto"/>
              <w:left w:val="nil"/>
              <w:bottom w:val="single" w:sz="4" w:space="0" w:color="auto"/>
              <w:right w:val="nil"/>
            </w:tcBorders>
            <w:shd w:val="clear" w:color="auto" w:fill="auto"/>
            <w:hideMark/>
          </w:tcPr>
          <w:p w14:paraId="704FB370" w14:textId="77777777" w:rsidR="004B2282" w:rsidRPr="00292E2D" w:rsidRDefault="004B2282" w:rsidP="00FC68A1">
            <w:pPr>
              <w:pStyle w:val="Tabletext"/>
              <w:rPr>
                <w:snapToGrid w:val="0"/>
              </w:rPr>
            </w:pPr>
            <w:r w:rsidRPr="00292E2D">
              <w:rPr>
                <w:snapToGrid w:val="0"/>
              </w:rPr>
              <w:t>42770</w:t>
            </w:r>
          </w:p>
        </w:tc>
        <w:tc>
          <w:tcPr>
            <w:tcW w:w="3643" w:type="pct"/>
            <w:tcBorders>
              <w:top w:val="single" w:sz="4" w:space="0" w:color="auto"/>
              <w:left w:val="nil"/>
              <w:bottom w:val="single" w:sz="4" w:space="0" w:color="auto"/>
              <w:right w:val="nil"/>
            </w:tcBorders>
            <w:shd w:val="clear" w:color="auto" w:fill="auto"/>
            <w:hideMark/>
          </w:tcPr>
          <w:p w14:paraId="3CA3BE48" w14:textId="77777777" w:rsidR="004B2282" w:rsidRPr="00292E2D" w:rsidRDefault="004B2282" w:rsidP="00FC68A1">
            <w:pPr>
              <w:pStyle w:val="Tabletext"/>
              <w:rPr>
                <w:snapToGrid w:val="0"/>
              </w:rPr>
            </w:pPr>
            <w:r w:rsidRPr="00292E2D">
              <w:rPr>
                <w:snapToGrid w:val="0"/>
              </w:rPr>
              <w:t>Cyclodestructive procedures for the treatment of intractable glaucoma, treatment to one eye, to a maximum of 2 treatments to that eye in a 2 year period (Anaes.) (Assist.)</w:t>
            </w:r>
          </w:p>
        </w:tc>
        <w:tc>
          <w:tcPr>
            <w:tcW w:w="663" w:type="pct"/>
            <w:tcBorders>
              <w:top w:val="single" w:sz="4" w:space="0" w:color="auto"/>
              <w:left w:val="nil"/>
              <w:bottom w:val="single" w:sz="4" w:space="0" w:color="auto"/>
              <w:right w:val="nil"/>
            </w:tcBorders>
            <w:shd w:val="clear" w:color="auto" w:fill="auto"/>
            <w:hideMark/>
          </w:tcPr>
          <w:p w14:paraId="70C7ADE4" w14:textId="1AA9EF4F" w:rsidR="004B2282" w:rsidRPr="00292E2D" w:rsidRDefault="001936CA" w:rsidP="00FC68A1">
            <w:pPr>
              <w:pStyle w:val="Tabletext"/>
              <w:jc w:val="right"/>
            </w:pPr>
            <w:r w:rsidRPr="00292E2D">
              <w:t>304.00</w:t>
            </w:r>
          </w:p>
        </w:tc>
      </w:tr>
      <w:tr w:rsidR="004B2282" w:rsidRPr="00292E2D" w14:paraId="6CBBDD15" w14:textId="77777777" w:rsidTr="00561DD9">
        <w:tc>
          <w:tcPr>
            <w:tcW w:w="694" w:type="pct"/>
            <w:tcBorders>
              <w:top w:val="single" w:sz="4" w:space="0" w:color="auto"/>
              <w:left w:val="nil"/>
              <w:bottom w:val="single" w:sz="4" w:space="0" w:color="auto"/>
              <w:right w:val="nil"/>
            </w:tcBorders>
            <w:shd w:val="clear" w:color="auto" w:fill="auto"/>
            <w:hideMark/>
          </w:tcPr>
          <w:p w14:paraId="01A8CB8F" w14:textId="77777777" w:rsidR="004B2282" w:rsidRPr="00292E2D" w:rsidRDefault="004B2282" w:rsidP="00FC68A1">
            <w:pPr>
              <w:pStyle w:val="Tabletext"/>
            </w:pPr>
            <w:r w:rsidRPr="00292E2D">
              <w:t>42773</w:t>
            </w:r>
          </w:p>
        </w:tc>
        <w:tc>
          <w:tcPr>
            <w:tcW w:w="3643" w:type="pct"/>
            <w:tcBorders>
              <w:top w:val="single" w:sz="4" w:space="0" w:color="auto"/>
              <w:left w:val="nil"/>
              <w:bottom w:val="single" w:sz="4" w:space="0" w:color="auto"/>
              <w:right w:val="nil"/>
            </w:tcBorders>
            <w:shd w:val="clear" w:color="auto" w:fill="auto"/>
            <w:hideMark/>
          </w:tcPr>
          <w:p w14:paraId="4395CFDE" w14:textId="77777777" w:rsidR="004B2282" w:rsidRPr="00292E2D" w:rsidRDefault="004B2282" w:rsidP="00FC68A1">
            <w:pPr>
              <w:pStyle w:val="Tabletext"/>
            </w:pPr>
            <w:r w:rsidRPr="00292E2D">
              <w:t>Detached retina, pneumatic retinopexy for, other than a service associated with a service to which item 42776 applies (Anaes.) (Assist.)</w:t>
            </w:r>
          </w:p>
        </w:tc>
        <w:tc>
          <w:tcPr>
            <w:tcW w:w="663" w:type="pct"/>
            <w:tcBorders>
              <w:top w:val="single" w:sz="4" w:space="0" w:color="auto"/>
              <w:left w:val="nil"/>
              <w:bottom w:val="single" w:sz="4" w:space="0" w:color="auto"/>
              <w:right w:val="nil"/>
            </w:tcBorders>
            <w:shd w:val="clear" w:color="auto" w:fill="auto"/>
            <w:hideMark/>
          </w:tcPr>
          <w:p w14:paraId="655443DA" w14:textId="044E613A" w:rsidR="004B2282" w:rsidRPr="00292E2D" w:rsidRDefault="001936CA" w:rsidP="00FC68A1">
            <w:pPr>
              <w:pStyle w:val="Tabletext"/>
              <w:jc w:val="right"/>
            </w:pPr>
            <w:r w:rsidRPr="00292E2D">
              <w:t>930.50</w:t>
            </w:r>
          </w:p>
        </w:tc>
      </w:tr>
      <w:tr w:rsidR="004B2282" w:rsidRPr="00292E2D" w14:paraId="35A93815" w14:textId="77777777" w:rsidTr="00561DD9">
        <w:tc>
          <w:tcPr>
            <w:tcW w:w="694" w:type="pct"/>
            <w:tcBorders>
              <w:top w:val="single" w:sz="4" w:space="0" w:color="auto"/>
              <w:left w:val="nil"/>
              <w:bottom w:val="single" w:sz="4" w:space="0" w:color="auto"/>
              <w:right w:val="nil"/>
            </w:tcBorders>
            <w:shd w:val="clear" w:color="auto" w:fill="auto"/>
            <w:hideMark/>
          </w:tcPr>
          <w:p w14:paraId="7E1D5521" w14:textId="77777777" w:rsidR="004B2282" w:rsidRPr="00292E2D" w:rsidRDefault="004B2282" w:rsidP="00FC68A1">
            <w:pPr>
              <w:pStyle w:val="Tabletext"/>
            </w:pPr>
            <w:r w:rsidRPr="00292E2D">
              <w:t>42776</w:t>
            </w:r>
          </w:p>
        </w:tc>
        <w:tc>
          <w:tcPr>
            <w:tcW w:w="3643" w:type="pct"/>
            <w:tcBorders>
              <w:top w:val="single" w:sz="4" w:space="0" w:color="auto"/>
              <w:left w:val="nil"/>
              <w:bottom w:val="single" w:sz="4" w:space="0" w:color="auto"/>
              <w:right w:val="nil"/>
            </w:tcBorders>
            <w:shd w:val="clear" w:color="auto" w:fill="auto"/>
            <w:hideMark/>
          </w:tcPr>
          <w:p w14:paraId="4657BF69" w14:textId="77777777" w:rsidR="004B2282" w:rsidRPr="00292E2D" w:rsidRDefault="004B2282" w:rsidP="00FC68A1">
            <w:pPr>
              <w:pStyle w:val="Tabletext"/>
            </w:pPr>
            <w:r w:rsidRPr="00292E2D">
              <w:t>Detached retina, buckling or resection operation for (H) (Anaes.) (Assist.)</w:t>
            </w:r>
          </w:p>
        </w:tc>
        <w:tc>
          <w:tcPr>
            <w:tcW w:w="663" w:type="pct"/>
            <w:tcBorders>
              <w:top w:val="single" w:sz="4" w:space="0" w:color="auto"/>
              <w:left w:val="nil"/>
              <w:bottom w:val="single" w:sz="4" w:space="0" w:color="auto"/>
              <w:right w:val="nil"/>
            </w:tcBorders>
            <w:shd w:val="clear" w:color="auto" w:fill="auto"/>
            <w:hideMark/>
          </w:tcPr>
          <w:p w14:paraId="2F56F2B1" w14:textId="4DF49209" w:rsidR="004B2282" w:rsidRPr="00292E2D" w:rsidRDefault="001936CA" w:rsidP="00FC68A1">
            <w:pPr>
              <w:pStyle w:val="Tabletext"/>
              <w:jc w:val="right"/>
            </w:pPr>
            <w:r w:rsidRPr="00292E2D">
              <w:t>1,380.25</w:t>
            </w:r>
          </w:p>
        </w:tc>
      </w:tr>
      <w:tr w:rsidR="004B2282" w:rsidRPr="00292E2D" w14:paraId="0573922A" w14:textId="77777777" w:rsidTr="00561DD9">
        <w:tc>
          <w:tcPr>
            <w:tcW w:w="694" w:type="pct"/>
            <w:tcBorders>
              <w:top w:val="single" w:sz="4" w:space="0" w:color="auto"/>
              <w:left w:val="nil"/>
              <w:bottom w:val="single" w:sz="4" w:space="0" w:color="auto"/>
              <w:right w:val="nil"/>
            </w:tcBorders>
            <w:shd w:val="clear" w:color="auto" w:fill="auto"/>
            <w:hideMark/>
          </w:tcPr>
          <w:p w14:paraId="37D957EB" w14:textId="77777777" w:rsidR="004B2282" w:rsidRPr="00292E2D" w:rsidRDefault="004B2282" w:rsidP="00FC68A1">
            <w:pPr>
              <w:pStyle w:val="Tabletext"/>
            </w:pPr>
            <w:r w:rsidRPr="00292E2D">
              <w:t>42779</w:t>
            </w:r>
          </w:p>
        </w:tc>
        <w:tc>
          <w:tcPr>
            <w:tcW w:w="3643" w:type="pct"/>
            <w:tcBorders>
              <w:top w:val="single" w:sz="4" w:space="0" w:color="auto"/>
              <w:left w:val="nil"/>
              <w:bottom w:val="single" w:sz="4" w:space="0" w:color="auto"/>
              <w:right w:val="nil"/>
            </w:tcBorders>
            <w:shd w:val="clear" w:color="auto" w:fill="auto"/>
            <w:hideMark/>
          </w:tcPr>
          <w:p w14:paraId="280EA77E" w14:textId="77777777" w:rsidR="004B2282" w:rsidRPr="00292E2D" w:rsidRDefault="004B2282" w:rsidP="00FC68A1">
            <w:pPr>
              <w:pStyle w:val="Tabletext"/>
            </w:pPr>
            <w:r w:rsidRPr="00292E2D">
              <w:t>Detached retina, revision of scleral buckling operation for (H) (Anaes.) (Assist.)</w:t>
            </w:r>
          </w:p>
        </w:tc>
        <w:tc>
          <w:tcPr>
            <w:tcW w:w="663" w:type="pct"/>
            <w:tcBorders>
              <w:top w:val="single" w:sz="4" w:space="0" w:color="auto"/>
              <w:left w:val="nil"/>
              <w:bottom w:val="single" w:sz="4" w:space="0" w:color="auto"/>
              <w:right w:val="nil"/>
            </w:tcBorders>
            <w:shd w:val="clear" w:color="auto" w:fill="auto"/>
            <w:hideMark/>
          </w:tcPr>
          <w:p w14:paraId="553C4D70" w14:textId="3A93444D" w:rsidR="004B2282" w:rsidRPr="00292E2D" w:rsidRDefault="001936CA" w:rsidP="00FC68A1">
            <w:pPr>
              <w:pStyle w:val="Tabletext"/>
              <w:jc w:val="right"/>
            </w:pPr>
            <w:r w:rsidRPr="00292E2D">
              <w:t>1,721.60</w:t>
            </w:r>
          </w:p>
        </w:tc>
      </w:tr>
      <w:tr w:rsidR="004B2282" w:rsidRPr="00292E2D" w14:paraId="37206FCA" w14:textId="77777777" w:rsidTr="00561DD9">
        <w:tc>
          <w:tcPr>
            <w:tcW w:w="694" w:type="pct"/>
            <w:tcBorders>
              <w:top w:val="single" w:sz="4" w:space="0" w:color="auto"/>
              <w:left w:val="nil"/>
              <w:bottom w:val="single" w:sz="4" w:space="0" w:color="auto"/>
              <w:right w:val="nil"/>
            </w:tcBorders>
            <w:shd w:val="clear" w:color="auto" w:fill="auto"/>
            <w:hideMark/>
          </w:tcPr>
          <w:p w14:paraId="3DBB0BE2" w14:textId="77777777" w:rsidR="004B2282" w:rsidRPr="00292E2D" w:rsidRDefault="004B2282" w:rsidP="00FC68A1">
            <w:pPr>
              <w:pStyle w:val="Tabletext"/>
            </w:pPr>
            <w:r w:rsidRPr="00292E2D">
              <w:t>42782</w:t>
            </w:r>
          </w:p>
        </w:tc>
        <w:tc>
          <w:tcPr>
            <w:tcW w:w="3643" w:type="pct"/>
            <w:tcBorders>
              <w:top w:val="single" w:sz="4" w:space="0" w:color="auto"/>
              <w:left w:val="nil"/>
              <w:bottom w:val="single" w:sz="4" w:space="0" w:color="auto"/>
              <w:right w:val="nil"/>
            </w:tcBorders>
            <w:shd w:val="clear" w:color="auto" w:fill="auto"/>
            <w:hideMark/>
          </w:tcPr>
          <w:p w14:paraId="4BC3A089" w14:textId="77777777" w:rsidR="004B2282" w:rsidRPr="00292E2D" w:rsidRDefault="004B2282" w:rsidP="00FC68A1">
            <w:pPr>
              <w:pStyle w:val="Tabletext"/>
            </w:pPr>
            <w:r w:rsidRPr="00292E2D">
              <w:t>Laser trabeculoplasty, for the treatment of glaucoma—each treatment to one eye, to a maximum of 4 treatments to that eye in a 2 year period (Anaes.) (Assist.)</w:t>
            </w:r>
          </w:p>
        </w:tc>
        <w:tc>
          <w:tcPr>
            <w:tcW w:w="663" w:type="pct"/>
            <w:tcBorders>
              <w:top w:val="single" w:sz="4" w:space="0" w:color="auto"/>
              <w:left w:val="nil"/>
              <w:bottom w:val="single" w:sz="4" w:space="0" w:color="auto"/>
              <w:right w:val="nil"/>
            </w:tcBorders>
            <w:shd w:val="clear" w:color="auto" w:fill="auto"/>
            <w:hideMark/>
          </w:tcPr>
          <w:p w14:paraId="2AF293E5" w14:textId="3EB0206E" w:rsidR="004B2282" w:rsidRPr="00292E2D" w:rsidRDefault="001936CA" w:rsidP="00FC68A1">
            <w:pPr>
              <w:pStyle w:val="Tabletext"/>
              <w:jc w:val="right"/>
            </w:pPr>
            <w:r w:rsidRPr="00292E2D">
              <w:t>465.15</w:t>
            </w:r>
          </w:p>
        </w:tc>
      </w:tr>
      <w:tr w:rsidR="004B2282" w:rsidRPr="00292E2D" w14:paraId="6C8C4798" w14:textId="77777777" w:rsidTr="00561DD9">
        <w:tc>
          <w:tcPr>
            <w:tcW w:w="694" w:type="pct"/>
            <w:tcBorders>
              <w:top w:val="single" w:sz="4" w:space="0" w:color="auto"/>
              <w:left w:val="nil"/>
              <w:bottom w:val="single" w:sz="4" w:space="0" w:color="auto"/>
              <w:right w:val="nil"/>
            </w:tcBorders>
            <w:shd w:val="clear" w:color="auto" w:fill="auto"/>
            <w:hideMark/>
          </w:tcPr>
          <w:p w14:paraId="726D69AD" w14:textId="77777777" w:rsidR="004B2282" w:rsidRPr="00292E2D" w:rsidRDefault="004B2282" w:rsidP="00FC68A1">
            <w:pPr>
              <w:pStyle w:val="Tabletext"/>
            </w:pPr>
            <w:bookmarkStart w:id="800" w:name="CU_402831201"/>
            <w:bookmarkStart w:id="801" w:name="CU_402836238"/>
            <w:bookmarkEnd w:id="800"/>
            <w:bookmarkEnd w:id="801"/>
            <w:r w:rsidRPr="00292E2D">
              <w:t>42785</w:t>
            </w:r>
          </w:p>
        </w:tc>
        <w:tc>
          <w:tcPr>
            <w:tcW w:w="3643" w:type="pct"/>
            <w:tcBorders>
              <w:top w:val="single" w:sz="4" w:space="0" w:color="auto"/>
              <w:left w:val="nil"/>
              <w:bottom w:val="single" w:sz="4" w:space="0" w:color="auto"/>
              <w:right w:val="nil"/>
            </w:tcBorders>
            <w:shd w:val="clear" w:color="auto" w:fill="auto"/>
            <w:hideMark/>
          </w:tcPr>
          <w:p w14:paraId="6A7C151F" w14:textId="77777777" w:rsidR="004B2282" w:rsidRPr="00292E2D" w:rsidRDefault="004B2282" w:rsidP="00FC68A1">
            <w:pPr>
              <w:pStyle w:val="Tabletext"/>
            </w:pPr>
            <w:r w:rsidRPr="00292E2D">
              <w:t>Laser iridotomy—each treatment episode to one eye, to a maximum of 3 treatments to that eye in a 2 year period (Anaes.) (Assist.)</w:t>
            </w:r>
          </w:p>
        </w:tc>
        <w:tc>
          <w:tcPr>
            <w:tcW w:w="663" w:type="pct"/>
            <w:tcBorders>
              <w:top w:val="single" w:sz="4" w:space="0" w:color="auto"/>
              <w:left w:val="nil"/>
              <w:bottom w:val="single" w:sz="4" w:space="0" w:color="auto"/>
              <w:right w:val="nil"/>
            </w:tcBorders>
            <w:shd w:val="clear" w:color="auto" w:fill="auto"/>
            <w:hideMark/>
          </w:tcPr>
          <w:p w14:paraId="35432918" w14:textId="05D8E95E" w:rsidR="004B2282" w:rsidRPr="00292E2D" w:rsidRDefault="001936CA" w:rsidP="00FC68A1">
            <w:pPr>
              <w:pStyle w:val="Tabletext"/>
              <w:jc w:val="right"/>
            </w:pPr>
            <w:r w:rsidRPr="00292E2D">
              <w:t>364.40</w:t>
            </w:r>
          </w:p>
        </w:tc>
      </w:tr>
      <w:tr w:rsidR="004B2282" w:rsidRPr="00292E2D" w14:paraId="41F58BBD" w14:textId="77777777" w:rsidTr="00561DD9">
        <w:tc>
          <w:tcPr>
            <w:tcW w:w="694" w:type="pct"/>
            <w:tcBorders>
              <w:top w:val="single" w:sz="4" w:space="0" w:color="auto"/>
              <w:left w:val="nil"/>
              <w:bottom w:val="single" w:sz="4" w:space="0" w:color="auto"/>
              <w:right w:val="nil"/>
            </w:tcBorders>
            <w:shd w:val="clear" w:color="auto" w:fill="auto"/>
            <w:hideMark/>
          </w:tcPr>
          <w:p w14:paraId="5CA3962B" w14:textId="77777777" w:rsidR="004B2282" w:rsidRPr="00292E2D" w:rsidRDefault="004B2282" w:rsidP="00FC68A1">
            <w:pPr>
              <w:pStyle w:val="Tabletext"/>
            </w:pPr>
            <w:r w:rsidRPr="00292E2D">
              <w:t>42788</w:t>
            </w:r>
          </w:p>
        </w:tc>
        <w:tc>
          <w:tcPr>
            <w:tcW w:w="3643" w:type="pct"/>
            <w:tcBorders>
              <w:top w:val="single" w:sz="4" w:space="0" w:color="auto"/>
              <w:left w:val="nil"/>
              <w:bottom w:val="single" w:sz="4" w:space="0" w:color="auto"/>
              <w:right w:val="nil"/>
            </w:tcBorders>
            <w:shd w:val="clear" w:color="auto" w:fill="auto"/>
            <w:hideMark/>
          </w:tcPr>
          <w:p w14:paraId="0AC4C485" w14:textId="77777777" w:rsidR="004B2282" w:rsidRPr="00292E2D" w:rsidRDefault="004B2282" w:rsidP="00FC68A1">
            <w:pPr>
              <w:pStyle w:val="Tabletext"/>
            </w:pPr>
            <w:r w:rsidRPr="00292E2D">
              <w:t>Laser capsulotomy—each treatment episode to one eye, to a maximum of 2 treatments to that eye in a 2 year period—other than a service associated with a service to which item 42702 applies (Anaes.) (Assist.)</w:t>
            </w:r>
          </w:p>
        </w:tc>
        <w:tc>
          <w:tcPr>
            <w:tcW w:w="663" w:type="pct"/>
            <w:tcBorders>
              <w:top w:val="single" w:sz="4" w:space="0" w:color="auto"/>
              <w:left w:val="nil"/>
              <w:bottom w:val="single" w:sz="4" w:space="0" w:color="auto"/>
              <w:right w:val="nil"/>
            </w:tcBorders>
            <w:shd w:val="clear" w:color="auto" w:fill="auto"/>
            <w:hideMark/>
          </w:tcPr>
          <w:p w14:paraId="39B3CE13" w14:textId="6D7D609C" w:rsidR="004B2282" w:rsidRPr="00292E2D" w:rsidRDefault="001936CA" w:rsidP="00FC68A1">
            <w:pPr>
              <w:pStyle w:val="Tabletext"/>
              <w:jc w:val="right"/>
            </w:pPr>
            <w:r w:rsidRPr="00292E2D">
              <w:t>364.40</w:t>
            </w:r>
          </w:p>
        </w:tc>
      </w:tr>
      <w:tr w:rsidR="004B2282" w:rsidRPr="00292E2D" w14:paraId="13AF0A94" w14:textId="77777777" w:rsidTr="00561DD9">
        <w:tc>
          <w:tcPr>
            <w:tcW w:w="694" w:type="pct"/>
            <w:tcBorders>
              <w:top w:val="single" w:sz="4" w:space="0" w:color="auto"/>
              <w:left w:val="nil"/>
              <w:bottom w:val="single" w:sz="4" w:space="0" w:color="auto"/>
              <w:right w:val="nil"/>
            </w:tcBorders>
            <w:shd w:val="clear" w:color="auto" w:fill="auto"/>
            <w:hideMark/>
          </w:tcPr>
          <w:p w14:paraId="03FEAD87" w14:textId="77777777" w:rsidR="004B2282" w:rsidRPr="00292E2D" w:rsidRDefault="004B2282" w:rsidP="00FC68A1">
            <w:pPr>
              <w:pStyle w:val="Tabletext"/>
            </w:pPr>
            <w:r w:rsidRPr="00292E2D">
              <w:t>42791</w:t>
            </w:r>
          </w:p>
        </w:tc>
        <w:tc>
          <w:tcPr>
            <w:tcW w:w="3643" w:type="pct"/>
            <w:tcBorders>
              <w:top w:val="single" w:sz="4" w:space="0" w:color="auto"/>
              <w:left w:val="nil"/>
              <w:bottom w:val="single" w:sz="4" w:space="0" w:color="auto"/>
              <w:right w:val="nil"/>
            </w:tcBorders>
            <w:shd w:val="clear" w:color="auto" w:fill="auto"/>
            <w:hideMark/>
          </w:tcPr>
          <w:p w14:paraId="5C53BBAE" w14:textId="77777777" w:rsidR="004B2282" w:rsidRPr="00292E2D" w:rsidRDefault="004B2282" w:rsidP="00FC68A1">
            <w:pPr>
              <w:pStyle w:val="Tabletext"/>
            </w:pPr>
            <w:r w:rsidRPr="00292E2D">
              <w:t>Laser vitreolysis or corticolysis of lens material or fibrinolysis, excluding vitreolysis in the posterior vitreous cavity—each treatment to one eye, to a maximum of 3 treatments to that eye in a 2 year period (Anaes.) (Assist.)</w:t>
            </w:r>
          </w:p>
        </w:tc>
        <w:tc>
          <w:tcPr>
            <w:tcW w:w="663" w:type="pct"/>
            <w:tcBorders>
              <w:top w:val="single" w:sz="4" w:space="0" w:color="auto"/>
              <w:left w:val="nil"/>
              <w:bottom w:val="single" w:sz="4" w:space="0" w:color="auto"/>
              <w:right w:val="nil"/>
            </w:tcBorders>
            <w:shd w:val="clear" w:color="auto" w:fill="auto"/>
            <w:hideMark/>
          </w:tcPr>
          <w:p w14:paraId="1353DF6D" w14:textId="7DF039FA" w:rsidR="004B2282" w:rsidRPr="00292E2D" w:rsidRDefault="001936CA" w:rsidP="00FC68A1">
            <w:pPr>
              <w:pStyle w:val="Tabletext"/>
              <w:jc w:val="right"/>
            </w:pPr>
            <w:r w:rsidRPr="00292E2D">
              <w:t>364.40</w:t>
            </w:r>
          </w:p>
        </w:tc>
      </w:tr>
      <w:tr w:rsidR="004B2282" w:rsidRPr="00292E2D" w14:paraId="6F67FBD4" w14:textId="77777777" w:rsidTr="00561DD9">
        <w:tc>
          <w:tcPr>
            <w:tcW w:w="694" w:type="pct"/>
            <w:tcBorders>
              <w:top w:val="single" w:sz="4" w:space="0" w:color="auto"/>
              <w:left w:val="nil"/>
              <w:bottom w:val="single" w:sz="4" w:space="0" w:color="auto"/>
              <w:right w:val="nil"/>
            </w:tcBorders>
            <w:shd w:val="clear" w:color="auto" w:fill="auto"/>
            <w:hideMark/>
          </w:tcPr>
          <w:p w14:paraId="3D358929" w14:textId="77777777" w:rsidR="004B2282" w:rsidRPr="00292E2D" w:rsidRDefault="004B2282" w:rsidP="00FC68A1">
            <w:pPr>
              <w:pStyle w:val="Tabletext"/>
            </w:pPr>
            <w:r w:rsidRPr="00292E2D">
              <w:t>42794</w:t>
            </w:r>
          </w:p>
        </w:tc>
        <w:tc>
          <w:tcPr>
            <w:tcW w:w="3643" w:type="pct"/>
            <w:tcBorders>
              <w:top w:val="single" w:sz="4" w:space="0" w:color="auto"/>
              <w:left w:val="nil"/>
              <w:bottom w:val="single" w:sz="4" w:space="0" w:color="auto"/>
              <w:right w:val="nil"/>
            </w:tcBorders>
            <w:shd w:val="clear" w:color="auto" w:fill="auto"/>
            <w:hideMark/>
          </w:tcPr>
          <w:p w14:paraId="49DBC8FA" w14:textId="77777777" w:rsidR="004B2282" w:rsidRPr="00292E2D" w:rsidRDefault="004B2282" w:rsidP="00FC68A1">
            <w:pPr>
              <w:pStyle w:val="Tabletext"/>
            </w:pPr>
            <w:r w:rsidRPr="00292E2D">
              <w:t>Division of suture by laser following glaucoma filtration surgery, each treatment to one eye, to a maximum of 2 treatments to that eye in a 2 year period (Anaes.)</w:t>
            </w:r>
          </w:p>
        </w:tc>
        <w:tc>
          <w:tcPr>
            <w:tcW w:w="663" w:type="pct"/>
            <w:tcBorders>
              <w:top w:val="single" w:sz="4" w:space="0" w:color="auto"/>
              <w:left w:val="nil"/>
              <w:bottom w:val="single" w:sz="4" w:space="0" w:color="auto"/>
              <w:right w:val="nil"/>
            </w:tcBorders>
            <w:shd w:val="clear" w:color="auto" w:fill="auto"/>
            <w:hideMark/>
          </w:tcPr>
          <w:p w14:paraId="0FBA0BEB" w14:textId="03ED2F06" w:rsidR="004B2282" w:rsidRPr="00292E2D" w:rsidRDefault="001936CA" w:rsidP="00FC68A1">
            <w:pPr>
              <w:pStyle w:val="Tabletext"/>
              <w:jc w:val="right"/>
            </w:pPr>
            <w:r w:rsidRPr="00292E2D">
              <w:t>69.80</w:t>
            </w:r>
          </w:p>
        </w:tc>
      </w:tr>
      <w:tr w:rsidR="004B2282" w:rsidRPr="00292E2D" w14:paraId="76375B33" w14:textId="77777777" w:rsidTr="00561DD9">
        <w:tc>
          <w:tcPr>
            <w:tcW w:w="694" w:type="pct"/>
            <w:tcBorders>
              <w:top w:val="single" w:sz="4" w:space="0" w:color="auto"/>
              <w:left w:val="nil"/>
              <w:bottom w:val="single" w:sz="4" w:space="0" w:color="auto"/>
              <w:right w:val="nil"/>
            </w:tcBorders>
            <w:shd w:val="clear" w:color="auto" w:fill="auto"/>
            <w:hideMark/>
          </w:tcPr>
          <w:p w14:paraId="0334DC78" w14:textId="77777777" w:rsidR="004B2282" w:rsidRPr="00292E2D" w:rsidRDefault="004B2282" w:rsidP="00FC68A1">
            <w:pPr>
              <w:pStyle w:val="Tabletext"/>
            </w:pPr>
            <w:r w:rsidRPr="00292E2D">
              <w:t>42801</w:t>
            </w:r>
          </w:p>
        </w:tc>
        <w:tc>
          <w:tcPr>
            <w:tcW w:w="3643" w:type="pct"/>
            <w:tcBorders>
              <w:top w:val="single" w:sz="4" w:space="0" w:color="auto"/>
              <w:left w:val="nil"/>
              <w:bottom w:val="single" w:sz="4" w:space="0" w:color="auto"/>
              <w:right w:val="nil"/>
            </w:tcBorders>
            <w:shd w:val="clear" w:color="auto" w:fill="auto"/>
            <w:hideMark/>
          </w:tcPr>
          <w:p w14:paraId="1DFAA32A" w14:textId="77777777" w:rsidR="004B2282" w:rsidRPr="00292E2D" w:rsidRDefault="004B2282" w:rsidP="00FC68A1">
            <w:pPr>
              <w:pStyle w:val="Tabletext"/>
            </w:pPr>
            <w:r w:rsidRPr="00292E2D">
              <w:t>Episcleral radioactive plaque (Ruthenium 106 or Iodine 125), for the treatment of choroidal melanomas, insertion of (H) (Anaes.) (Assist.)</w:t>
            </w:r>
          </w:p>
        </w:tc>
        <w:tc>
          <w:tcPr>
            <w:tcW w:w="663" w:type="pct"/>
            <w:tcBorders>
              <w:top w:val="single" w:sz="4" w:space="0" w:color="auto"/>
              <w:left w:val="nil"/>
              <w:bottom w:val="single" w:sz="4" w:space="0" w:color="auto"/>
              <w:right w:val="nil"/>
            </w:tcBorders>
            <w:shd w:val="clear" w:color="auto" w:fill="auto"/>
            <w:hideMark/>
          </w:tcPr>
          <w:p w14:paraId="3352453F" w14:textId="3D31AEC1" w:rsidR="004B2282" w:rsidRPr="00292E2D" w:rsidRDefault="001936CA" w:rsidP="00FC68A1">
            <w:pPr>
              <w:pStyle w:val="Tabletext"/>
              <w:jc w:val="right"/>
            </w:pPr>
            <w:r w:rsidRPr="00292E2D">
              <w:t>1,082.50</w:t>
            </w:r>
          </w:p>
        </w:tc>
      </w:tr>
      <w:tr w:rsidR="004B2282" w:rsidRPr="00292E2D" w14:paraId="6D8E8DDB" w14:textId="77777777" w:rsidTr="00561DD9">
        <w:tc>
          <w:tcPr>
            <w:tcW w:w="694" w:type="pct"/>
            <w:tcBorders>
              <w:top w:val="single" w:sz="4" w:space="0" w:color="auto"/>
              <w:left w:val="nil"/>
              <w:bottom w:val="single" w:sz="4" w:space="0" w:color="auto"/>
              <w:right w:val="nil"/>
            </w:tcBorders>
            <w:shd w:val="clear" w:color="auto" w:fill="auto"/>
            <w:hideMark/>
          </w:tcPr>
          <w:p w14:paraId="44B2A126" w14:textId="77777777" w:rsidR="004B2282" w:rsidRPr="00292E2D" w:rsidRDefault="004B2282" w:rsidP="00FC68A1">
            <w:pPr>
              <w:pStyle w:val="Tabletext"/>
            </w:pPr>
            <w:r w:rsidRPr="00292E2D">
              <w:t>42802</w:t>
            </w:r>
          </w:p>
        </w:tc>
        <w:tc>
          <w:tcPr>
            <w:tcW w:w="3643" w:type="pct"/>
            <w:tcBorders>
              <w:top w:val="single" w:sz="4" w:space="0" w:color="auto"/>
              <w:left w:val="nil"/>
              <w:bottom w:val="single" w:sz="4" w:space="0" w:color="auto"/>
              <w:right w:val="nil"/>
            </w:tcBorders>
            <w:shd w:val="clear" w:color="auto" w:fill="auto"/>
            <w:hideMark/>
          </w:tcPr>
          <w:p w14:paraId="13DCFEC2" w14:textId="77777777" w:rsidR="004B2282" w:rsidRPr="00292E2D" w:rsidRDefault="004B2282" w:rsidP="00FC68A1">
            <w:pPr>
              <w:pStyle w:val="Tabletext"/>
            </w:pPr>
            <w:r w:rsidRPr="00292E2D">
              <w:t>Episcleral radioactive plaque (Ruthenium 106 or Iodine 125), for the treatment of choroidal melanomas, removal of (H) (Anaes.) (Assist.)</w:t>
            </w:r>
          </w:p>
        </w:tc>
        <w:tc>
          <w:tcPr>
            <w:tcW w:w="663" w:type="pct"/>
            <w:tcBorders>
              <w:top w:val="single" w:sz="4" w:space="0" w:color="auto"/>
              <w:left w:val="nil"/>
              <w:bottom w:val="single" w:sz="4" w:space="0" w:color="auto"/>
              <w:right w:val="nil"/>
            </w:tcBorders>
            <w:shd w:val="clear" w:color="auto" w:fill="auto"/>
            <w:hideMark/>
          </w:tcPr>
          <w:p w14:paraId="202604B0" w14:textId="3609F715" w:rsidR="004B2282" w:rsidRPr="00292E2D" w:rsidRDefault="001936CA" w:rsidP="00FC68A1">
            <w:pPr>
              <w:pStyle w:val="Tabletext"/>
              <w:jc w:val="right"/>
            </w:pPr>
            <w:r w:rsidRPr="00292E2D">
              <w:t>541.10</w:t>
            </w:r>
          </w:p>
        </w:tc>
      </w:tr>
      <w:tr w:rsidR="004B2282" w:rsidRPr="00292E2D" w14:paraId="3674DBF9" w14:textId="77777777" w:rsidTr="00561DD9">
        <w:tc>
          <w:tcPr>
            <w:tcW w:w="694" w:type="pct"/>
            <w:tcBorders>
              <w:top w:val="single" w:sz="4" w:space="0" w:color="auto"/>
              <w:left w:val="nil"/>
              <w:bottom w:val="single" w:sz="4" w:space="0" w:color="auto"/>
              <w:right w:val="nil"/>
            </w:tcBorders>
            <w:shd w:val="clear" w:color="auto" w:fill="auto"/>
            <w:hideMark/>
          </w:tcPr>
          <w:p w14:paraId="10E4F410" w14:textId="77777777" w:rsidR="004B2282" w:rsidRPr="00292E2D" w:rsidRDefault="004B2282" w:rsidP="00FC68A1">
            <w:pPr>
              <w:pStyle w:val="Tabletext"/>
            </w:pPr>
            <w:r w:rsidRPr="00292E2D">
              <w:t>42805</w:t>
            </w:r>
          </w:p>
        </w:tc>
        <w:tc>
          <w:tcPr>
            <w:tcW w:w="3643" w:type="pct"/>
            <w:tcBorders>
              <w:top w:val="single" w:sz="4" w:space="0" w:color="auto"/>
              <w:left w:val="nil"/>
              <w:bottom w:val="single" w:sz="4" w:space="0" w:color="auto"/>
              <w:right w:val="nil"/>
            </w:tcBorders>
            <w:shd w:val="clear" w:color="auto" w:fill="auto"/>
            <w:hideMark/>
          </w:tcPr>
          <w:p w14:paraId="3A73B3B3" w14:textId="77777777" w:rsidR="004B2282" w:rsidRPr="00292E2D" w:rsidRDefault="004B2282" w:rsidP="00FC68A1">
            <w:pPr>
              <w:pStyle w:val="Tabletext"/>
            </w:pPr>
            <w:r w:rsidRPr="00292E2D">
              <w:t>Tantalum markers, surgical insertion to the sclera to localise the tumour base and to assist in planning radiotherapy of choroidal melanomas—one or more of (Anaes.)</w:t>
            </w:r>
          </w:p>
        </w:tc>
        <w:tc>
          <w:tcPr>
            <w:tcW w:w="663" w:type="pct"/>
            <w:tcBorders>
              <w:top w:val="single" w:sz="4" w:space="0" w:color="auto"/>
              <w:left w:val="nil"/>
              <w:bottom w:val="single" w:sz="4" w:space="0" w:color="auto"/>
              <w:right w:val="nil"/>
            </w:tcBorders>
            <w:shd w:val="clear" w:color="auto" w:fill="auto"/>
            <w:hideMark/>
          </w:tcPr>
          <w:p w14:paraId="03C1A21D" w14:textId="3758B9B8" w:rsidR="004B2282" w:rsidRPr="00292E2D" w:rsidRDefault="001936CA" w:rsidP="00FC68A1">
            <w:pPr>
              <w:pStyle w:val="Tabletext"/>
              <w:jc w:val="right"/>
            </w:pPr>
            <w:r w:rsidRPr="00292E2D">
              <w:t>604.85</w:t>
            </w:r>
          </w:p>
        </w:tc>
      </w:tr>
      <w:tr w:rsidR="004B2282" w:rsidRPr="00292E2D" w14:paraId="2FFE90B4" w14:textId="77777777" w:rsidTr="00561DD9">
        <w:tc>
          <w:tcPr>
            <w:tcW w:w="694" w:type="pct"/>
            <w:tcBorders>
              <w:top w:val="single" w:sz="4" w:space="0" w:color="auto"/>
              <w:left w:val="nil"/>
              <w:bottom w:val="single" w:sz="4" w:space="0" w:color="auto"/>
              <w:right w:val="nil"/>
            </w:tcBorders>
            <w:shd w:val="clear" w:color="auto" w:fill="auto"/>
            <w:hideMark/>
          </w:tcPr>
          <w:p w14:paraId="3C27A418" w14:textId="77777777" w:rsidR="004B2282" w:rsidRPr="00292E2D" w:rsidRDefault="004B2282" w:rsidP="00FC68A1">
            <w:pPr>
              <w:pStyle w:val="Tabletext"/>
            </w:pPr>
            <w:r w:rsidRPr="00292E2D">
              <w:t>42806</w:t>
            </w:r>
          </w:p>
        </w:tc>
        <w:tc>
          <w:tcPr>
            <w:tcW w:w="3643" w:type="pct"/>
            <w:tcBorders>
              <w:top w:val="single" w:sz="4" w:space="0" w:color="auto"/>
              <w:left w:val="nil"/>
              <w:bottom w:val="single" w:sz="4" w:space="0" w:color="auto"/>
              <w:right w:val="nil"/>
            </w:tcBorders>
            <w:shd w:val="clear" w:color="auto" w:fill="auto"/>
            <w:hideMark/>
          </w:tcPr>
          <w:p w14:paraId="57CEEEE1" w14:textId="77777777" w:rsidR="004B2282" w:rsidRPr="00292E2D" w:rsidRDefault="004B2282" w:rsidP="00FC68A1">
            <w:pPr>
              <w:pStyle w:val="Tabletext"/>
            </w:pPr>
            <w:r w:rsidRPr="00292E2D">
              <w:t>Iris tumour, laser photocoagulation of (Anaes.) (Assist.)</w:t>
            </w:r>
          </w:p>
        </w:tc>
        <w:tc>
          <w:tcPr>
            <w:tcW w:w="663" w:type="pct"/>
            <w:tcBorders>
              <w:top w:val="single" w:sz="4" w:space="0" w:color="auto"/>
              <w:left w:val="nil"/>
              <w:bottom w:val="single" w:sz="4" w:space="0" w:color="auto"/>
              <w:right w:val="nil"/>
            </w:tcBorders>
            <w:shd w:val="clear" w:color="auto" w:fill="auto"/>
            <w:hideMark/>
          </w:tcPr>
          <w:p w14:paraId="38AF167D" w14:textId="61D9A08F" w:rsidR="004B2282" w:rsidRPr="00292E2D" w:rsidRDefault="001936CA" w:rsidP="00FC68A1">
            <w:pPr>
              <w:pStyle w:val="Tabletext"/>
              <w:jc w:val="right"/>
            </w:pPr>
            <w:r w:rsidRPr="00292E2D">
              <w:t>364.40</w:t>
            </w:r>
          </w:p>
        </w:tc>
      </w:tr>
      <w:tr w:rsidR="004B2282" w:rsidRPr="00292E2D" w14:paraId="630CAB8D" w14:textId="77777777" w:rsidTr="00561DD9">
        <w:tc>
          <w:tcPr>
            <w:tcW w:w="694" w:type="pct"/>
            <w:tcBorders>
              <w:top w:val="single" w:sz="4" w:space="0" w:color="auto"/>
              <w:left w:val="nil"/>
              <w:bottom w:val="single" w:sz="4" w:space="0" w:color="auto"/>
              <w:right w:val="nil"/>
            </w:tcBorders>
            <w:shd w:val="clear" w:color="auto" w:fill="auto"/>
            <w:hideMark/>
          </w:tcPr>
          <w:p w14:paraId="54021451" w14:textId="77777777" w:rsidR="004B2282" w:rsidRPr="00292E2D" w:rsidRDefault="004B2282" w:rsidP="00FC68A1">
            <w:pPr>
              <w:pStyle w:val="Tabletext"/>
            </w:pPr>
            <w:r w:rsidRPr="00292E2D">
              <w:t>42807</w:t>
            </w:r>
          </w:p>
        </w:tc>
        <w:tc>
          <w:tcPr>
            <w:tcW w:w="3643" w:type="pct"/>
            <w:tcBorders>
              <w:top w:val="single" w:sz="4" w:space="0" w:color="auto"/>
              <w:left w:val="nil"/>
              <w:bottom w:val="single" w:sz="4" w:space="0" w:color="auto"/>
              <w:right w:val="nil"/>
            </w:tcBorders>
            <w:shd w:val="clear" w:color="auto" w:fill="auto"/>
            <w:hideMark/>
          </w:tcPr>
          <w:p w14:paraId="6ED259D7" w14:textId="77777777" w:rsidR="004B2282" w:rsidRPr="00292E2D" w:rsidRDefault="004B2282" w:rsidP="00FC68A1">
            <w:pPr>
              <w:pStyle w:val="Tabletext"/>
            </w:pPr>
            <w:r w:rsidRPr="00292E2D">
              <w:t>Photomydriasis, laser</w:t>
            </w:r>
          </w:p>
        </w:tc>
        <w:tc>
          <w:tcPr>
            <w:tcW w:w="663" w:type="pct"/>
            <w:tcBorders>
              <w:top w:val="single" w:sz="4" w:space="0" w:color="auto"/>
              <w:left w:val="nil"/>
              <w:bottom w:val="single" w:sz="4" w:space="0" w:color="auto"/>
              <w:right w:val="nil"/>
            </w:tcBorders>
            <w:shd w:val="clear" w:color="auto" w:fill="auto"/>
            <w:hideMark/>
          </w:tcPr>
          <w:p w14:paraId="16CD74F5" w14:textId="74F16A2F" w:rsidR="004B2282" w:rsidRPr="00292E2D" w:rsidRDefault="001936CA" w:rsidP="00FC68A1">
            <w:pPr>
              <w:pStyle w:val="Tabletext"/>
              <w:jc w:val="right"/>
            </w:pPr>
            <w:r w:rsidRPr="00292E2D">
              <w:t>366.90</w:t>
            </w:r>
          </w:p>
        </w:tc>
      </w:tr>
      <w:tr w:rsidR="004B2282" w:rsidRPr="00292E2D" w14:paraId="2B916929" w14:textId="77777777" w:rsidTr="00561DD9">
        <w:tc>
          <w:tcPr>
            <w:tcW w:w="694" w:type="pct"/>
            <w:tcBorders>
              <w:top w:val="single" w:sz="4" w:space="0" w:color="auto"/>
              <w:left w:val="nil"/>
              <w:bottom w:val="single" w:sz="4" w:space="0" w:color="auto"/>
              <w:right w:val="nil"/>
            </w:tcBorders>
            <w:shd w:val="clear" w:color="auto" w:fill="auto"/>
            <w:hideMark/>
          </w:tcPr>
          <w:p w14:paraId="781E242D" w14:textId="77777777" w:rsidR="004B2282" w:rsidRPr="00292E2D" w:rsidRDefault="004B2282" w:rsidP="00FC68A1">
            <w:pPr>
              <w:pStyle w:val="Tabletext"/>
            </w:pPr>
            <w:bookmarkStart w:id="802" w:name="CU_414838261"/>
            <w:bookmarkEnd w:id="802"/>
            <w:r w:rsidRPr="00292E2D">
              <w:t>42808</w:t>
            </w:r>
          </w:p>
        </w:tc>
        <w:tc>
          <w:tcPr>
            <w:tcW w:w="3643" w:type="pct"/>
            <w:tcBorders>
              <w:top w:val="single" w:sz="4" w:space="0" w:color="auto"/>
              <w:left w:val="nil"/>
              <w:bottom w:val="single" w:sz="4" w:space="0" w:color="auto"/>
              <w:right w:val="nil"/>
            </w:tcBorders>
            <w:shd w:val="clear" w:color="auto" w:fill="auto"/>
            <w:hideMark/>
          </w:tcPr>
          <w:p w14:paraId="375EB807" w14:textId="77777777" w:rsidR="004B2282" w:rsidRPr="00292E2D" w:rsidRDefault="004B2282" w:rsidP="00FC68A1">
            <w:pPr>
              <w:pStyle w:val="Tabletext"/>
            </w:pPr>
            <w:r w:rsidRPr="00292E2D">
              <w:t>Laser peripheral iridoplasty</w:t>
            </w:r>
          </w:p>
        </w:tc>
        <w:tc>
          <w:tcPr>
            <w:tcW w:w="663" w:type="pct"/>
            <w:tcBorders>
              <w:top w:val="single" w:sz="4" w:space="0" w:color="auto"/>
              <w:left w:val="nil"/>
              <w:bottom w:val="single" w:sz="4" w:space="0" w:color="auto"/>
              <w:right w:val="nil"/>
            </w:tcBorders>
            <w:shd w:val="clear" w:color="auto" w:fill="auto"/>
            <w:hideMark/>
          </w:tcPr>
          <w:p w14:paraId="47C6AAC0" w14:textId="6C837DEA" w:rsidR="004B2282" w:rsidRPr="00292E2D" w:rsidRDefault="001936CA" w:rsidP="00FC68A1">
            <w:pPr>
              <w:pStyle w:val="Tabletext"/>
              <w:jc w:val="right"/>
            </w:pPr>
            <w:r w:rsidRPr="00292E2D">
              <w:t>366.90</w:t>
            </w:r>
          </w:p>
        </w:tc>
      </w:tr>
      <w:tr w:rsidR="004B2282" w:rsidRPr="00292E2D" w14:paraId="741DB43E" w14:textId="77777777" w:rsidTr="00561DD9">
        <w:tc>
          <w:tcPr>
            <w:tcW w:w="694" w:type="pct"/>
            <w:tcBorders>
              <w:top w:val="single" w:sz="4" w:space="0" w:color="auto"/>
              <w:left w:val="nil"/>
              <w:bottom w:val="single" w:sz="4" w:space="0" w:color="auto"/>
              <w:right w:val="nil"/>
            </w:tcBorders>
            <w:shd w:val="clear" w:color="auto" w:fill="auto"/>
            <w:hideMark/>
          </w:tcPr>
          <w:p w14:paraId="047C0278" w14:textId="77777777" w:rsidR="004B2282" w:rsidRPr="00292E2D" w:rsidRDefault="004B2282" w:rsidP="00FC68A1">
            <w:pPr>
              <w:pStyle w:val="Tabletext"/>
            </w:pPr>
            <w:bookmarkStart w:id="803" w:name="CU_415833267"/>
            <w:bookmarkEnd w:id="803"/>
            <w:r w:rsidRPr="00292E2D">
              <w:t>42809</w:t>
            </w:r>
          </w:p>
        </w:tc>
        <w:tc>
          <w:tcPr>
            <w:tcW w:w="3643" w:type="pct"/>
            <w:tcBorders>
              <w:top w:val="single" w:sz="4" w:space="0" w:color="auto"/>
              <w:left w:val="nil"/>
              <w:bottom w:val="single" w:sz="4" w:space="0" w:color="auto"/>
              <w:right w:val="nil"/>
            </w:tcBorders>
            <w:shd w:val="clear" w:color="auto" w:fill="auto"/>
            <w:hideMark/>
          </w:tcPr>
          <w:p w14:paraId="24776E64" w14:textId="77777777" w:rsidR="004B2282" w:rsidRPr="00292E2D" w:rsidRDefault="004B2282" w:rsidP="00FC68A1">
            <w:pPr>
              <w:pStyle w:val="Tabletext"/>
            </w:pPr>
            <w:r w:rsidRPr="00292E2D">
              <w:t>Retina, photocoagulation of, other than a service associated with photodynamic therapy with verteporfin (Anaes.) (Assist.)</w:t>
            </w:r>
          </w:p>
        </w:tc>
        <w:tc>
          <w:tcPr>
            <w:tcW w:w="663" w:type="pct"/>
            <w:tcBorders>
              <w:top w:val="single" w:sz="4" w:space="0" w:color="auto"/>
              <w:left w:val="nil"/>
              <w:bottom w:val="single" w:sz="4" w:space="0" w:color="auto"/>
              <w:right w:val="nil"/>
            </w:tcBorders>
            <w:shd w:val="clear" w:color="auto" w:fill="auto"/>
            <w:hideMark/>
          </w:tcPr>
          <w:p w14:paraId="14D2C008" w14:textId="0B826921" w:rsidR="004B2282" w:rsidRPr="00292E2D" w:rsidRDefault="001936CA" w:rsidP="00FC68A1">
            <w:pPr>
              <w:pStyle w:val="Tabletext"/>
              <w:jc w:val="right"/>
            </w:pPr>
            <w:r w:rsidRPr="00292E2D">
              <w:t>465.15</w:t>
            </w:r>
          </w:p>
        </w:tc>
      </w:tr>
      <w:tr w:rsidR="004B2282" w:rsidRPr="00292E2D" w14:paraId="403C9FDC" w14:textId="77777777" w:rsidTr="00561DD9">
        <w:tc>
          <w:tcPr>
            <w:tcW w:w="694" w:type="pct"/>
            <w:tcBorders>
              <w:top w:val="single" w:sz="4" w:space="0" w:color="auto"/>
              <w:left w:val="nil"/>
              <w:bottom w:val="single" w:sz="4" w:space="0" w:color="auto"/>
              <w:right w:val="nil"/>
            </w:tcBorders>
            <w:shd w:val="clear" w:color="auto" w:fill="auto"/>
            <w:hideMark/>
          </w:tcPr>
          <w:p w14:paraId="32989759" w14:textId="77777777" w:rsidR="004B2282" w:rsidRPr="00292E2D" w:rsidRDefault="004B2282" w:rsidP="00FC68A1">
            <w:pPr>
              <w:pStyle w:val="Tabletext"/>
            </w:pPr>
            <w:r w:rsidRPr="00292E2D">
              <w:t>42810</w:t>
            </w:r>
          </w:p>
        </w:tc>
        <w:tc>
          <w:tcPr>
            <w:tcW w:w="3643" w:type="pct"/>
            <w:tcBorders>
              <w:top w:val="single" w:sz="4" w:space="0" w:color="auto"/>
              <w:left w:val="nil"/>
              <w:bottom w:val="single" w:sz="4" w:space="0" w:color="auto"/>
              <w:right w:val="nil"/>
            </w:tcBorders>
            <w:shd w:val="clear" w:color="auto" w:fill="auto"/>
            <w:hideMark/>
          </w:tcPr>
          <w:p w14:paraId="22F30FAB" w14:textId="77777777" w:rsidR="004B2282" w:rsidRPr="00292E2D" w:rsidRDefault="004B2282" w:rsidP="00FC68A1">
            <w:pPr>
              <w:pStyle w:val="Tabletext"/>
            </w:pPr>
            <w:r w:rsidRPr="00292E2D">
              <w:t>Phototherapeutic keratectomy, by laser, for corneal scarring or disease, excluding surgery for refractive error (Anaes.)</w:t>
            </w:r>
          </w:p>
        </w:tc>
        <w:tc>
          <w:tcPr>
            <w:tcW w:w="663" w:type="pct"/>
            <w:tcBorders>
              <w:top w:val="single" w:sz="4" w:space="0" w:color="auto"/>
              <w:left w:val="nil"/>
              <w:bottom w:val="single" w:sz="4" w:space="0" w:color="auto"/>
              <w:right w:val="nil"/>
            </w:tcBorders>
            <w:shd w:val="clear" w:color="auto" w:fill="auto"/>
            <w:hideMark/>
          </w:tcPr>
          <w:p w14:paraId="61ACE0E5" w14:textId="2507D8DA" w:rsidR="004B2282" w:rsidRPr="00292E2D" w:rsidRDefault="001936CA" w:rsidP="00FC68A1">
            <w:pPr>
              <w:pStyle w:val="Tabletext"/>
              <w:jc w:val="right"/>
            </w:pPr>
            <w:r w:rsidRPr="00292E2D">
              <w:t>585.45</w:t>
            </w:r>
          </w:p>
        </w:tc>
      </w:tr>
      <w:tr w:rsidR="004B2282" w:rsidRPr="00292E2D" w14:paraId="455EC8AE" w14:textId="77777777" w:rsidTr="00561DD9">
        <w:tc>
          <w:tcPr>
            <w:tcW w:w="694" w:type="pct"/>
            <w:tcBorders>
              <w:top w:val="single" w:sz="4" w:space="0" w:color="auto"/>
              <w:left w:val="nil"/>
              <w:bottom w:val="single" w:sz="4" w:space="0" w:color="auto"/>
              <w:right w:val="nil"/>
            </w:tcBorders>
            <w:shd w:val="clear" w:color="auto" w:fill="auto"/>
            <w:hideMark/>
          </w:tcPr>
          <w:p w14:paraId="70CD9F9F" w14:textId="77777777" w:rsidR="004B2282" w:rsidRPr="00292E2D" w:rsidRDefault="004B2282" w:rsidP="00FC68A1">
            <w:pPr>
              <w:pStyle w:val="Tabletext"/>
            </w:pPr>
            <w:r w:rsidRPr="00292E2D">
              <w:t>42811</w:t>
            </w:r>
          </w:p>
        </w:tc>
        <w:tc>
          <w:tcPr>
            <w:tcW w:w="3643" w:type="pct"/>
            <w:tcBorders>
              <w:top w:val="single" w:sz="4" w:space="0" w:color="auto"/>
              <w:left w:val="nil"/>
              <w:bottom w:val="single" w:sz="4" w:space="0" w:color="auto"/>
              <w:right w:val="nil"/>
            </w:tcBorders>
            <w:shd w:val="clear" w:color="auto" w:fill="auto"/>
            <w:hideMark/>
          </w:tcPr>
          <w:p w14:paraId="1B719BC3" w14:textId="77777777" w:rsidR="004B2282" w:rsidRPr="00292E2D" w:rsidRDefault="004B2282" w:rsidP="00FC68A1">
            <w:pPr>
              <w:pStyle w:val="Tabletext"/>
            </w:pPr>
            <w:r w:rsidRPr="00292E2D">
              <w:t>Transpupillary thermotherapy, for choroidal and retinal tumours or vascular malformations (Anaes.)</w:t>
            </w:r>
          </w:p>
        </w:tc>
        <w:tc>
          <w:tcPr>
            <w:tcW w:w="663" w:type="pct"/>
            <w:tcBorders>
              <w:top w:val="single" w:sz="4" w:space="0" w:color="auto"/>
              <w:left w:val="nil"/>
              <w:bottom w:val="single" w:sz="4" w:space="0" w:color="auto"/>
              <w:right w:val="nil"/>
            </w:tcBorders>
            <w:shd w:val="clear" w:color="auto" w:fill="auto"/>
            <w:hideMark/>
          </w:tcPr>
          <w:p w14:paraId="70714B33" w14:textId="3916F013" w:rsidR="004B2282" w:rsidRPr="00292E2D" w:rsidRDefault="001936CA" w:rsidP="00FC68A1">
            <w:pPr>
              <w:pStyle w:val="Tabletext"/>
              <w:jc w:val="right"/>
            </w:pPr>
            <w:r w:rsidRPr="00292E2D">
              <w:t>465.15</w:t>
            </w:r>
          </w:p>
        </w:tc>
      </w:tr>
      <w:tr w:rsidR="004B2282" w:rsidRPr="00292E2D" w14:paraId="7B156390" w14:textId="77777777" w:rsidTr="00561DD9">
        <w:tc>
          <w:tcPr>
            <w:tcW w:w="694" w:type="pct"/>
            <w:tcBorders>
              <w:top w:val="single" w:sz="4" w:space="0" w:color="auto"/>
              <w:left w:val="nil"/>
              <w:bottom w:val="single" w:sz="4" w:space="0" w:color="auto"/>
              <w:right w:val="nil"/>
            </w:tcBorders>
            <w:shd w:val="clear" w:color="auto" w:fill="auto"/>
            <w:hideMark/>
          </w:tcPr>
          <w:p w14:paraId="60459D71" w14:textId="77777777" w:rsidR="004B2282" w:rsidRPr="00292E2D" w:rsidRDefault="004B2282" w:rsidP="00FC68A1">
            <w:pPr>
              <w:pStyle w:val="Tabletext"/>
            </w:pPr>
            <w:r w:rsidRPr="00292E2D">
              <w:t>42812</w:t>
            </w:r>
          </w:p>
        </w:tc>
        <w:tc>
          <w:tcPr>
            <w:tcW w:w="3643" w:type="pct"/>
            <w:tcBorders>
              <w:top w:val="single" w:sz="4" w:space="0" w:color="auto"/>
              <w:left w:val="nil"/>
              <w:bottom w:val="single" w:sz="4" w:space="0" w:color="auto"/>
              <w:right w:val="nil"/>
            </w:tcBorders>
            <w:shd w:val="clear" w:color="auto" w:fill="auto"/>
            <w:hideMark/>
          </w:tcPr>
          <w:p w14:paraId="69B5D6E8" w14:textId="77777777" w:rsidR="004B2282" w:rsidRPr="00292E2D" w:rsidRDefault="004B2282" w:rsidP="00FC68A1">
            <w:pPr>
              <w:pStyle w:val="Tabletext"/>
            </w:pPr>
            <w:r w:rsidRPr="00292E2D">
              <w:t>Removal of scleral buckling material, from an eye having undergone previous scleral buckling surgery (Anaes.)</w:t>
            </w:r>
          </w:p>
        </w:tc>
        <w:tc>
          <w:tcPr>
            <w:tcW w:w="663" w:type="pct"/>
            <w:tcBorders>
              <w:top w:val="single" w:sz="4" w:space="0" w:color="auto"/>
              <w:left w:val="nil"/>
              <w:bottom w:val="single" w:sz="4" w:space="0" w:color="auto"/>
              <w:right w:val="nil"/>
            </w:tcBorders>
            <w:shd w:val="clear" w:color="auto" w:fill="auto"/>
            <w:hideMark/>
          </w:tcPr>
          <w:p w14:paraId="000280D7" w14:textId="4004CA51" w:rsidR="004B2282" w:rsidRPr="00292E2D" w:rsidRDefault="001936CA" w:rsidP="00FC68A1">
            <w:pPr>
              <w:pStyle w:val="Tabletext"/>
              <w:jc w:val="right"/>
            </w:pPr>
            <w:r w:rsidRPr="00292E2D">
              <w:t>170.60</w:t>
            </w:r>
          </w:p>
        </w:tc>
      </w:tr>
      <w:tr w:rsidR="004B2282" w:rsidRPr="00292E2D" w14:paraId="5BE57780" w14:textId="77777777" w:rsidTr="00561DD9">
        <w:tc>
          <w:tcPr>
            <w:tcW w:w="694" w:type="pct"/>
            <w:tcBorders>
              <w:top w:val="single" w:sz="4" w:space="0" w:color="auto"/>
              <w:left w:val="nil"/>
              <w:bottom w:val="single" w:sz="4" w:space="0" w:color="auto"/>
              <w:right w:val="nil"/>
            </w:tcBorders>
            <w:shd w:val="clear" w:color="auto" w:fill="auto"/>
            <w:hideMark/>
          </w:tcPr>
          <w:p w14:paraId="7E9972A3" w14:textId="77777777" w:rsidR="004B2282" w:rsidRPr="00292E2D" w:rsidRDefault="004B2282" w:rsidP="00FC68A1">
            <w:pPr>
              <w:pStyle w:val="Tabletext"/>
            </w:pPr>
            <w:r w:rsidRPr="00292E2D">
              <w:t>42815</w:t>
            </w:r>
          </w:p>
        </w:tc>
        <w:tc>
          <w:tcPr>
            <w:tcW w:w="3643" w:type="pct"/>
            <w:tcBorders>
              <w:top w:val="single" w:sz="4" w:space="0" w:color="auto"/>
              <w:left w:val="nil"/>
              <w:bottom w:val="single" w:sz="4" w:space="0" w:color="auto"/>
              <w:right w:val="nil"/>
            </w:tcBorders>
            <w:shd w:val="clear" w:color="auto" w:fill="auto"/>
            <w:hideMark/>
          </w:tcPr>
          <w:p w14:paraId="5FCFD16C" w14:textId="77777777" w:rsidR="004B2282" w:rsidRPr="00292E2D" w:rsidRDefault="004B2282" w:rsidP="00FC68A1">
            <w:pPr>
              <w:pStyle w:val="Tabletext"/>
            </w:pPr>
            <w:r w:rsidRPr="00292E2D">
              <w:t>Vitreous cavity, removal of silicone oil or other liquid vitreous substitutes from, during a procedure other than that in which the vitreous substitute is inserted (H) (Anaes.) (Assist.)</w:t>
            </w:r>
          </w:p>
        </w:tc>
        <w:tc>
          <w:tcPr>
            <w:tcW w:w="663" w:type="pct"/>
            <w:tcBorders>
              <w:top w:val="single" w:sz="4" w:space="0" w:color="auto"/>
              <w:left w:val="nil"/>
              <w:bottom w:val="single" w:sz="4" w:space="0" w:color="auto"/>
              <w:right w:val="nil"/>
            </w:tcBorders>
            <w:shd w:val="clear" w:color="auto" w:fill="auto"/>
            <w:hideMark/>
          </w:tcPr>
          <w:p w14:paraId="42A1FFF7" w14:textId="12D24EDC" w:rsidR="004B2282" w:rsidRPr="00292E2D" w:rsidRDefault="001936CA" w:rsidP="00FC68A1">
            <w:pPr>
              <w:pStyle w:val="Tabletext"/>
              <w:jc w:val="right"/>
            </w:pPr>
            <w:r w:rsidRPr="00292E2D">
              <w:t>651.50</w:t>
            </w:r>
          </w:p>
        </w:tc>
      </w:tr>
      <w:tr w:rsidR="004B2282" w:rsidRPr="00292E2D" w14:paraId="66A7383E" w14:textId="77777777" w:rsidTr="00561DD9">
        <w:tc>
          <w:tcPr>
            <w:tcW w:w="694" w:type="pct"/>
            <w:tcBorders>
              <w:top w:val="single" w:sz="4" w:space="0" w:color="auto"/>
              <w:left w:val="nil"/>
              <w:bottom w:val="single" w:sz="4" w:space="0" w:color="auto"/>
              <w:right w:val="nil"/>
            </w:tcBorders>
            <w:shd w:val="clear" w:color="auto" w:fill="auto"/>
            <w:hideMark/>
          </w:tcPr>
          <w:p w14:paraId="0D26625D" w14:textId="77777777" w:rsidR="004B2282" w:rsidRPr="00292E2D" w:rsidRDefault="004B2282" w:rsidP="00FC68A1">
            <w:pPr>
              <w:pStyle w:val="Tabletext"/>
            </w:pPr>
            <w:r w:rsidRPr="00292E2D">
              <w:t>42818</w:t>
            </w:r>
          </w:p>
        </w:tc>
        <w:tc>
          <w:tcPr>
            <w:tcW w:w="3643" w:type="pct"/>
            <w:tcBorders>
              <w:top w:val="single" w:sz="4" w:space="0" w:color="auto"/>
              <w:left w:val="nil"/>
              <w:bottom w:val="single" w:sz="4" w:space="0" w:color="auto"/>
              <w:right w:val="nil"/>
            </w:tcBorders>
            <w:shd w:val="clear" w:color="auto" w:fill="auto"/>
            <w:hideMark/>
          </w:tcPr>
          <w:p w14:paraId="14983CBD" w14:textId="77777777" w:rsidR="004B2282" w:rsidRPr="00292E2D" w:rsidRDefault="004B2282" w:rsidP="00FC68A1">
            <w:pPr>
              <w:pStyle w:val="Tabletext"/>
            </w:pPr>
            <w:r w:rsidRPr="00292E2D">
              <w:t>Retina, cryotherapy to, as an independent procedure, or when performed in association with item 42770 or 42809 (Anaes.)</w:t>
            </w:r>
          </w:p>
        </w:tc>
        <w:tc>
          <w:tcPr>
            <w:tcW w:w="663" w:type="pct"/>
            <w:tcBorders>
              <w:top w:val="single" w:sz="4" w:space="0" w:color="auto"/>
              <w:left w:val="nil"/>
              <w:bottom w:val="single" w:sz="4" w:space="0" w:color="auto"/>
              <w:right w:val="nil"/>
            </w:tcBorders>
            <w:shd w:val="clear" w:color="auto" w:fill="auto"/>
            <w:hideMark/>
          </w:tcPr>
          <w:p w14:paraId="2F5EE5EB" w14:textId="292801B3" w:rsidR="004B2282" w:rsidRPr="00292E2D" w:rsidRDefault="001936CA" w:rsidP="00FC68A1">
            <w:pPr>
              <w:pStyle w:val="Tabletext"/>
              <w:jc w:val="right"/>
            </w:pPr>
            <w:r w:rsidRPr="00292E2D">
              <w:t>604.85</w:t>
            </w:r>
          </w:p>
        </w:tc>
      </w:tr>
      <w:tr w:rsidR="004B2282" w:rsidRPr="00292E2D" w14:paraId="3AB532B5" w14:textId="77777777" w:rsidTr="00561DD9">
        <w:tc>
          <w:tcPr>
            <w:tcW w:w="694" w:type="pct"/>
            <w:tcBorders>
              <w:top w:val="single" w:sz="4" w:space="0" w:color="auto"/>
              <w:left w:val="nil"/>
              <w:bottom w:val="single" w:sz="4" w:space="0" w:color="auto"/>
              <w:right w:val="nil"/>
            </w:tcBorders>
            <w:shd w:val="clear" w:color="auto" w:fill="auto"/>
            <w:hideMark/>
          </w:tcPr>
          <w:p w14:paraId="3825947D" w14:textId="77777777" w:rsidR="004B2282" w:rsidRPr="00292E2D" w:rsidRDefault="004B2282" w:rsidP="00FC68A1">
            <w:pPr>
              <w:pStyle w:val="Tabletext"/>
            </w:pPr>
            <w:r w:rsidRPr="00292E2D">
              <w:t>42821</w:t>
            </w:r>
          </w:p>
        </w:tc>
        <w:tc>
          <w:tcPr>
            <w:tcW w:w="3643" w:type="pct"/>
            <w:tcBorders>
              <w:top w:val="single" w:sz="4" w:space="0" w:color="auto"/>
              <w:left w:val="nil"/>
              <w:bottom w:val="single" w:sz="4" w:space="0" w:color="auto"/>
              <w:right w:val="nil"/>
            </w:tcBorders>
            <w:shd w:val="clear" w:color="auto" w:fill="auto"/>
            <w:hideMark/>
          </w:tcPr>
          <w:p w14:paraId="14BE63D1" w14:textId="77777777" w:rsidR="004B2282" w:rsidRPr="00292E2D" w:rsidRDefault="004B2282" w:rsidP="00FC68A1">
            <w:pPr>
              <w:pStyle w:val="Tabletext"/>
            </w:pPr>
            <w:r w:rsidRPr="00292E2D">
              <w:t>Ocular transillumination, for the diagnosis and measurement of intraocular tumours (Anaes.)</w:t>
            </w:r>
          </w:p>
        </w:tc>
        <w:tc>
          <w:tcPr>
            <w:tcW w:w="663" w:type="pct"/>
            <w:tcBorders>
              <w:top w:val="single" w:sz="4" w:space="0" w:color="auto"/>
              <w:left w:val="nil"/>
              <w:bottom w:val="single" w:sz="4" w:space="0" w:color="auto"/>
              <w:right w:val="nil"/>
            </w:tcBorders>
            <w:shd w:val="clear" w:color="auto" w:fill="auto"/>
            <w:hideMark/>
          </w:tcPr>
          <w:p w14:paraId="67080BAF" w14:textId="7ED5F735" w:rsidR="004B2282" w:rsidRPr="00292E2D" w:rsidRDefault="001936CA" w:rsidP="00FC68A1">
            <w:pPr>
              <w:pStyle w:val="Tabletext"/>
              <w:jc w:val="right"/>
            </w:pPr>
            <w:r w:rsidRPr="00292E2D">
              <w:t>93.20</w:t>
            </w:r>
          </w:p>
        </w:tc>
      </w:tr>
      <w:tr w:rsidR="004B2282" w:rsidRPr="00292E2D" w14:paraId="039B9547" w14:textId="77777777" w:rsidTr="00561DD9">
        <w:tc>
          <w:tcPr>
            <w:tcW w:w="694" w:type="pct"/>
            <w:tcBorders>
              <w:top w:val="single" w:sz="4" w:space="0" w:color="auto"/>
              <w:left w:val="nil"/>
              <w:bottom w:val="single" w:sz="4" w:space="0" w:color="auto"/>
              <w:right w:val="nil"/>
            </w:tcBorders>
            <w:shd w:val="clear" w:color="auto" w:fill="auto"/>
            <w:hideMark/>
          </w:tcPr>
          <w:p w14:paraId="54672670" w14:textId="77777777" w:rsidR="004B2282" w:rsidRPr="00292E2D" w:rsidRDefault="004B2282" w:rsidP="00FC68A1">
            <w:pPr>
              <w:pStyle w:val="Tabletext"/>
            </w:pPr>
            <w:r w:rsidRPr="00292E2D">
              <w:t>42824</w:t>
            </w:r>
          </w:p>
        </w:tc>
        <w:tc>
          <w:tcPr>
            <w:tcW w:w="3643" w:type="pct"/>
            <w:tcBorders>
              <w:top w:val="single" w:sz="4" w:space="0" w:color="auto"/>
              <w:left w:val="nil"/>
              <w:bottom w:val="single" w:sz="4" w:space="0" w:color="auto"/>
              <w:right w:val="nil"/>
            </w:tcBorders>
            <w:shd w:val="clear" w:color="auto" w:fill="auto"/>
            <w:hideMark/>
          </w:tcPr>
          <w:p w14:paraId="143A8AFB" w14:textId="77777777" w:rsidR="004B2282" w:rsidRPr="00292E2D" w:rsidRDefault="004B2282" w:rsidP="00FC68A1">
            <w:pPr>
              <w:pStyle w:val="Tabletext"/>
            </w:pPr>
            <w:r w:rsidRPr="00292E2D">
              <w:t>Retrobulbar injection of alcohol or other drug, as an independent procedure</w:t>
            </w:r>
          </w:p>
        </w:tc>
        <w:tc>
          <w:tcPr>
            <w:tcW w:w="663" w:type="pct"/>
            <w:tcBorders>
              <w:top w:val="single" w:sz="4" w:space="0" w:color="auto"/>
              <w:left w:val="nil"/>
              <w:bottom w:val="single" w:sz="4" w:space="0" w:color="auto"/>
              <w:right w:val="nil"/>
            </w:tcBorders>
            <w:shd w:val="clear" w:color="auto" w:fill="auto"/>
            <w:hideMark/>
          </w:tcPr>
          <w:p w14:paraId="24F26F11" w14:textId="71799B85" w:rsidR="004B2282" w:rsidRPr="00292E2D" w:rsidRDefault="001936CA" w:rsidP="00FC68A1">
            <w:pPr>
              <w:pStyle w:val="Tabletext"/>
              <w:jc w:val="right"/>
            </w:pPr>
            <w:r w:rsidRPr="00292E2D">
              <w:t>72.05</w:t>
            </w:r>
          </w:p>
        </w:tc>
      </w:tr>
      <w:tr w:rsidR="004B2282" w:rsidRPr="00292E2D" w14:paraId="62B5C2F4" w14:textId="77777777" w:rsidTr="00561DD9">
        <w:tc>
          <w:tcPr>
            <w:tcW w:w="694" w:type="pct"/>
            <w:tcBorders>
              <w:top w:val="single" w:sz="4" w:space="0" w:color="auto"/>
              <w:left w:val="nil"/>
              <w:bottom w:val="single" w:sz="4" w:space="0" w:color="auto"/>
              <w:right w:val="nil"/>
            </w:tcBorders>
            <w:shd w:val="clear" w:color="auto" w:fill="auto"/>
            <w:hideMark/>
          </w:tcPr>
          <w:p w14:paraId="02BA7DD1" w14:textId="77777777" w:rsidR="004B2282" w:rsidRPr="00292E2D" w:rsidRDefault="004B2282" w:rsidP="00FC68A1">
            <w:pPr>
              <w:pStyle w:val="Tabletext"/>
            </w:pPr>
            <w:r w:rsidRPr="00292E2D">
              <w:t>42833</w:t>
            </w:r>
          </w:p>
        </w:tc>
        <w:tc>
          <w:tcPr>
            <w:tcW w:w="3643" w:type="pct"/>
            <w:tcBorders>
              <w:top w:val="single" w:sz="4" w:space="0" w:color="auto"/>
              <w:left w:val="nil"/>
              <w:bottom w:val="single" w:sz="4" w:space="0" w:color="auto"/>
              <w:right w:val="nil"/>
            </w:tcBorders>
            <w:shd w:val="clear" w:color="auto" w:fill="auto"/>
            <w:hideMark/>
          </w:tcPr>
          <w:p w14:paraId="4779772B" w14:textId="77777777" w:rsidR="004B2282" w:rsidRPr="00292E2D" w:rsidRDefault="004B2282" w:rsidP="00FC68A1">
            <w:pPr>
              <w:pStyle w:val="Tabletext"/>
            </w:pPr>
            <w:r w:rsidRPr="00292E2D">
              <w:t>Squint, operation for, on one or both eyes, the operation involving a total of one or 2 muscles on a patient aged 15 years or over (H) (Anaes.) (Assist.)</w:t>
            </w:r>
          </w:p>
        </w:tc>
        <w:tc>
          <w:tcPr>
            <w:tcW w:w="663" w:type="pct"/>
            <w:tcBorders>
              <w:top w:val="single" w:sz="4" w:space="0" w:color="auto"/>
              <w:left w:val="nil"/>
              <w:bottom w:val="single" w:sz="4" w:space="0" w:color="auto"/>
              <w:right w:val="nil"/>
            </w:tcBorders>
            <w:shd w:val="clear" w:color="auto" w:fill="auto"/>
            <w:hideMark/>
          </w:tcPr>
          <w:p w14:paraId="19DD87F7" w14:textId="6150337A" w:rsidR="004B2282" w:rsidRPr="00292E2D" w:rsidRDefault="001936CA" w:rsidP="00FC68A1">
            <w:pPr>
              <w:pStyle w:val="Tabletext"/>
              <w:jc w:val="right"/>
            </w:pPr>
            <w:r w:rsidRPr="00292E2D">
              <w:t>604.85</w:t>
            </w:r>
          </w:p>
        </w:tc>
      </w:tr>
      <w:tr w:rsidR="004B2282" w:rsidRPr="00292E2D" w14:paraId="7314C314" w14:textId="77777777" w:rsidTr="00561DD9">
        <w:tc>
          <w:tcPr>
            <w:tcW w:w="694" w:type="pct"/>
            <w:tcBorders>
              <w:top w:val="single" w:sz="4" w:space="0" w:color="auto"/>
              <w:left w:val="nil"/>
              <w:bottom w:val="single" w:sz="4" w:space="0" w:color="auto"/>
              <w:right w:val="nil"/>
            </w:tcBorders>
            <w:shd w:val="clear" w:color="auto" w:fill="auto"/>
            <w:hideMark/>
          </w:tcPr>
          <w:p w14:paraId="7204FBA1" w14:textId="77777777" w:rsidR="004B2282" w:rsidRPr="00292E2D" w:rsidRDefault="004B2282" w:rsidP="00FC68A1">
            <w:pPr>
              <w:pStyle w:val="Tabletext"/>
            </w:pPr>
            <w:r w:rsidRPr="00292E2D">
              <w:t>42836</w:t>
            </w:r>
          </w:p>
        </w:tc>
        <w:tc>
          <w:tcPr>
            <w:tcW w:w="3643" w:type="pct"/>
            <w:tcBorders>
              <w:top w:val="single" w:sz="4" w:space="0" w:color="auto"/>
              <w:left w:val="nil"/>
              <w:bottom w:val="single" w:sz="4" w:space="0" w:color="auto"/>
              <w:right w:val="nil"/>
            </w:tcBorders>
            <w:shd w:val="clear" w:color="auto" w:fill="auto"/>
            <w:hideMark/>
          </w:tcPr>
          <w:p w14:paraId="44364C65" w14:textId="77777777" w:rsidR="004B2282" w:rsidRPr="00292E2D" w:rsidRDefault="004B2282" w:rsidP="00FC68A1">
            <w:pPr>
              <w:pStyle w:val="Tabletext"/>
            </w:pPr>
            <w:r w:rsidRPr="00292E2D">
              <w:t>Squint, operation for, on one or both eyes, the operation involving a total of one or 2 muscles:</w:t>
            </w:r>
          </w:p>
          <w:p w14:paraId="721D90BC" w14:textId="77777777" w:rsidR="004B2282" w:rsidRPr="00292E2D" w:rsidRDefault="004B2282" w:rsidP="00FC68A1">
            <w:pPr>
              <w:pStyle w:val="Tablea"/>
            </w:pPr>
            <w:r w:rsidRPr="00292E2D">
              <w:t>(a) on a patient aged 14 years or under; or</w:t>
            </w:r>
          </w:p>
          <w:p w14:paraId="73467886" w14:textId="77777777" w:rsidR="004B2282" w:rsidRPr="00292E2D" w:rsidRDefault="004B2282" w:rsidP="00FC68A1">
            <w:pPr>
              <w:pStyle w:val="Tablea"/>
            </w:pPr>
            <w:r w:rsidRPr="00292E2D">
              <w:t>(b) if the patient has had previous squint, retinal or extra ocular operations on the eye or eyes; or</w:t>
            </w:r>
          </w:p>
          <w:p w14:paraId="718AB32C" w14:textId="77777777" w:rsidR="004B2282" w:rsidRPr="00292E2D" w:rsidRDefault="004B2282" w:rsidP="00FC68A1">
            <w:pPr>
              <w:pStyle w:val="Tablea"/>
            </w:pPr>
            <w:r w:rsidRPr="00292E2D">
              <w:t>(c) on a patient with concurrent thyroid eye disease (H) (Anaes.) (Assist.)</w:t>
            </w:r>
          </w:p>
        </w:tc>
        <w:tc>
          <w:tcPr>
            <w:tcW w:w="663" w:type="pct"/>
            <w:tcBorders>
              <w:top w:val="single" w:sz="4" w:space="0" w:color="auto"/>
              <w:left w:val="nil"/>
              <w:bottom w:val="single" w:sz="4" w:space="0" w:color="auto"/>
              <w:right w:val="nil"/>
            </w:tcBorders>
            <w:shd w:val="clear" w:color="auto" w:fill="auto"/>
            <w:hideMark/>
          </w:tcPr>
          <w:p w14:paraId="7108A0FB" w14:textId="5CD3BA64" w:rsidR="004B2282" w:rsidRPr="00292E2D" w:rsidRDefault="001936CA" w:rsidP="00FC68A1">
            <w:pPr>
              <w:pStyle w:val="Tabletext"/>
              <w:jc w:val="right"/>
            </w:pPr>
            <w:r w:rsidRPr="00292E2D">
              <w:t>752.20</w:t>
            </w:r>
          </w:p>
        </w:tc>
      </w:tr>
      <w:tr w:rsidR="004B2282" w:rsidRPr="00292E2D" w14:paraId="7BAB4B9A" w14:textId="77777777" w:rsidTr="00561DD9">
        <w:tc>
          <w:tcPr>
            <w:tcW w:w="694" w:type="pct"/>
            <w:tcBorders>
              <w:top w:val="single" w:sz="4" w:space="0" w:color="auto"/>
              <w:left w:val="nil"/>
              <w:bottom w:val="single" w:sz="4" w:space="0" w:color="auto"/>
              <w:right w:val="nil"/>
            </w:tcBorders>
            <w:shd w:val="clear" w:color="auto" w:fill="auto"/>
            <w:hideMark/>
          </w:tcPr>
          <w:p w14:paraId="7E8CC6E1" w14:textId="77777777" w:rsidR="004B2282" w:rsidRPr="00292E2D" w:rsidRDefault="004B2282" w:rsidP="00FC68A1">
            <w:pPr>
              <w:pStyle w:val="Tabletext"/>
            </w:pPr>
            <w:bookmarkStart w:id="804" w:name="CU_425839843"/>
            <w:bookmarkEnd w:id="804"/>
            <w:r w:rsidRPr="00292E2D">
              <w:t>42839</w:t>
            </w:r>
          </w:p>
        </w:tc>
        <w:tc>
          <w:tcPr>
            <w:tcW w:w="3643" w:type="pct"/>
            <w:tcBorders>
              <w:top w:val="single" w:sz="4" w:space="0" w:color="auto"/>
              <w:left w:val="nil"/>
              <w:bottom w:val="single" w:sz="4" w:space="0" w:color="auto"/>
              <w:right w:val="nil"/>
            </w:tcBorders>
            <w:shd w:val="clear" w:color="auto" w:fill="auto"/>
            <w:hideMark/>
          </w:tcPr>
          <w:p w14:paraId="79B6A63D" w14:textId="77777777" w:rsidR="004B2282" w:rsidRPr="00292E2D" w:rsidRDefault="004B2282" w:rsidP="00FC68A1">
            <w:pPr>
              <w:pStyle w:val="Tabletext"/>
            </w:pPr>
            <w:r w:rsidRPr="00292E2D">
              <w:t>Squint, operation for, on one or both eyes, the operation involving a total of 3 or more muscles on a patient aged 15 years or over (H) (Anaes.) (Assist.)</w:t>
            </w:r>
          </w:p>
        </w:tc>
        <w:tc>
          <w:tcPr>
            <w:tcW w:w="663" w:type="pct"/>
            <w:tcBorders>
              <w:top w:val="single" w:sz="4" w:space="0" w:color="auto"/>
              <w:left w:val="nil"/>
              <w:bottom w:val="single" w:sz="4" w:space="0" w:color="auto"/>
              <w:right w:val="nil"/>
            </w:tcBorders>
            <w:shd w:val="clear" w:color="auto" w:fill="auto"/>
            <w:hideMark/>
          </w:tcPr>
          <w:p w14:paraId="6F145FC7" w14:textId="41A27DD2" w:rsidR="004B2282" w:rsidRPr="00292E2D" w:rsidRDefault="001936CA" w:rsidP="00FC68A1">
            <w:pPr>
              <w:pStyle w:val="Tabletext"/>
              <w:jc w:val="right"/>
            </w:pPr>
            <w:r w:rsidRPr="00292E2D">
              <w:t>721.30</w:t>
            </w:r>
          </w:p>
        </w:tc>
      </w:tr>
      <w:tr w:rsidR="004B2282" w:rsidRPr="00292E2D" w14:paraId="0AE71268" w14:textId="77777777" w:rsidTr="00561DD9">
        <w:tc>
          <w:tcPr>
            <w:tcW w:w="694" w:type="pct"/>
            <w:tcBorders>
              <w:top w:val="single" w:sz="4" w:space="0" w:color="auto"/>
              <w:left w:val="nil"/>
              <w:bottom w:val="single" w:sz="4" w:space="0" w:color="auto"/>
              <w:right w:val="nil"/>
            </w:tcBorders>
            <w:shd w:val="clear" w:color="auto" w:fill="auto"/>
            <w:hideMark/>
          </w:tcPr>
          <w:p w14:paraId="75804BF4" w14:textId="77777777" w:rsidR="004B2282" w:rsidRPr="00292E2D" w:rsidRDefault="004B2282" w:rsidP="00FC68A1">
            <w:pPr>
              <w:pStyle w:val="Tabletext"/>
            </w:pPr>
            <w:bookmarkStart w:id="805" w:name="CU_426834975"/>
            <w:bookmarkEnd w:id="805"/>
            <w:r w:rsidRPr="00292E2D">
              <w:t>42842</w:t>
            </w:r>
          </w:p>
        </w:tc>
        <w:tc>
          <w:tcPr>
            <w:tcW w:w="3643" w:type="pct"/>
            <w:tcBorders>
              <w:top w:val="single" w:sz="4" w:space="0" w:color="auto"/>
              <w:left w:val="nil"/>
              <w:bottom w:val="single" w:sz="4" w:space="0" w:color="auto"/>
              <w:right w:val="nil"/>
            </w:tcBorders>
            <w:shd w:val="clear" w:color="auto" w:fill="auto"/>
            <w:hideMark/>
          </w:tcPr>
          <w:p w14:paraId="55EEB6F7" w14:textId="77777777" w:rsidR="004B2282" w:rsidRPr="00292E2D" w:rsidRDefault="004B2282" w:rsidP="00FC68A1">
            <w:pPr>
              <w:pStyle w:val="Tabletext"/>
            </w:pPr>
            <w:r w:rsidRPr="00292E2D">
              <w:t>Squint, operation for, on one or both eyes, the operation involving a total of 3 or more muscles:</w:t>
            </w:r>
          </w:p>
          <w:p w14:paraId="41EE0E27" w14:textId="77777777" w:rsidR="004B2282" w:rsidRPr="00292E2D" w:rsidRDefault="004B2282" w:rsidP="00FC68A1">
            <w:pPr>
              <w:pStyle w:val="Tablea"/>
            </w:pPr>
            <w:r w:rsidRPr="00292E2D">
              <w:t>(a) on a patient aged 14 years or under; or</w:t>
            </w:r>
          </w:p>
          <w:p w14:paraId="64A1C1A3" w14:textId="77777777" w:rsidR="004B2282" w:rsidRPr="00292E2D" w:rsidRDefault="004B2282" w:rsidP="00FC68A1">
            <w:pPr>
              <w:pStyle w:val="Tablea"/>
            </w:pPr>
            <w:r w:rsidRPr="00292E2D">
              <w:t>(b) if the patient has had previous squint, retinal or extra ocular operations on the eye or eyes; or</w:t>
            </w:r>
          </w:p>
          <w:p w14:paraId="2C8E7165" w14:textId="77777777" w:rsidR="004B2282" w:rsidRPr="00292E2D" w:rsidRDefault="004B2282" w:rsidP="00FC68A1">
            <w:pPr>
              <w:pStyle w:val="Tablea"/>
            </w:pPr>
            <w:r w:rsidRPr="00292E2D">
              <w:t>(c) on a patient with concurrent thyroid eye disease (H) (Anaes.) (Assist.)</w:t>
            </w:r>
          </w:p>
        </w:tc>
        <w:tc>
          <w:tcPr>
            <w:tcW w:w="663" w:type="pct"/>
            <w:tcBorders>
              <w:top w:val="single" w:sz="4" w:space="0" w:color="auto"/>
              <w:left w:val="nil"/>
              <w:bottom w:val="single" w:sz="4" w:space="0" w:color="auto"/>
              <w:right w:val="nil"/>
            </w:tcBorders>
            <w:shd w:val="clear" w:color="auto" w:fill="auto"/>
            <w:hideMark/>
          </w:tcPr>
          <w:p w14:paraId="6FA0E7BC" w14:textId="51D2A009" w:rsidR="004B2282" w:rsidRPr="00292E2D" w:rsidRDefault="001936CA" w:rsidP="00FC68A1">
            <w:pPr>
              <w:pStyle w:val="Tabletext"/>
              <w:jc w:val="right"/>
            </w:pPr>
            <w:r w:rsidRPr="00292E2D">
              <w:t>899.55</w:t>
            </w:r>
          </w:p>
        </w:tc>
      </w:tr>
      <w:tr w:rsidR="004B2282" w:rsidRPr="00292E2D" w14:paraId="7206194E" w14:textId="77777777" w:rsidTr="00561DD9">
        <w:tc>
          <w:tcPr>
            <w:tcW w:w="694" w:type="pct"/>
            <w:tcBorders>
              <w:top w:val="single" w:sz="4" w:space="0" w:color="auto"/>
              <w:left w:val="nil"/>
              <w:bottom w:val="single" w:sz="4" w:space="0" w:color="auto"/>
              <w:right w:val="nil"/>
            </w:tcBorders>
            <w:shd w:val="clear" w:color="auto" w:fill="auto"/>
            <w:hideMark/>
          </w:tcPr>
          <w:p w14:paraId="5DB9E40A" w14:textId="77777777" w:rsidR="004B2282" w:rsidRPr="00292E2D" w:rsidRDefault="004B2282" w:rsidP="00FC68A1">
            <w:pPr>
              <w:pStyle w:val="Tabletext"/>
            </w:pPr>
            <w:r w:rsidRPr="00292E2D">
              <w:t>42845</w:t>
            </w:r>
          </w:p>
        </w:tc>
        <w:tc>
          <w:tcPr>
            <w:tcW w:w="3643" w:type="pct"/>
            <w:tcBorders>
              <w:top w:val="single" w:sz="4" w:space="0" w:color="auto"/>
              <w:left w:val="nil"/>
              <w:bottom w:val="single" w:sz="4" w:space="0" w:color="auto"/>
              <w:right w:val="nil"/>
            </w:tcBorders>
            <w:shd w:val="clear" w:color="auto" w:fill="auto"/>
            <w:hideMark/>
          </w:tcPr>
          <w:p w14:paraId="3F6E3FAE" w14:textId="77777777" w:rsidR="004B2282" w:rsidRPr="00292E2D" w:rsidRDefault="004B2282" w:rsidP="00FC68A1">
            <w:pPr>
              <w:pStyle w:val="Tabletext"/>
            </w:pPr>
            <w:r w:rsidRPr="00292E2D">
              <w:t>Readjustment of adjustable sutures, one or both eyes, as an independent procedure following an operation for correction of squint (Anaes.)</w:t>
            </w:r>
          </w:p>
        </w:tc>
        <w:tc>
          <w:tcPr>
            <w:tcW w:w="663" w:type="pct"/>
            <w:tcBorders>
              <w:top w:val="single" w:sz="4" w:space="0" w:color="auto"/>
              <w:left w:val="nil"/>
              <w:bottom w:val="single" w:sz="4" w:space="0" w:color="auto"/>
              <w:right w:val="nil"/>
            </w:tcBorders>
            <w:shd w:val="clear" w:color="auto" w:fill="auto"/>
            <w:hideMark/>
          </w:tcPr>
          <w:p w14:paraId="038DCD35" w14:textId="1141DBA5" w:rsidR="004B2282" w:rsidRPr="00292E2D" w:rsidRDefault="001936CA" w:rsidP="00FC68A1">
            <w:pPr>
              <w:pStyle w:val="Tabletext"/>
              <w:jc w:val="right"/>
            </w:pPr>
            <w:r w:rsidRPr="00292E2D">
              <w:t>195.35</w:t>
            </w:r>
          </w:p>
        </w:tc>
      </w:tr>
      <w:tr w:rsidR="004B2282" w:rsidRPr="00292E2D" w14:paraId="3160785C" w14:textId="77777777" w:rsidTr="00561DD9">
        <w:tc>
          <w:tcPr>
            <w:tcW w:w="694" w:type="pct"/>
            <w:tcBorders>
              <w:top w:val="single" w:sz="4" w:space="0" w:color="auto"/>
              <w:left w:val="nil"/>
              <w:bottom w:val="single" w:sz="4" w:space="0" w:color="auto"/>
              <w:right w:val="nil"/>
            </w:tcBorders>
            <w:shd w:val="clear" w:color="auto" w:fill="auto"/>
            <w:hideMark/>
          </w:tcPr>
          <w:p w14:paraId="6F05C83C" w14:textId="77777777" w:rsidR="004B2282" w:rsidRPr="00292E2D" w:rsidRDefault="004B2282" w:rsidP="00FC68A1">
            <w:pPr>
              <w:pStyle w:val="Tabletext"/>
            </w:pPr>
            <w:r w:rsidRPr="00292E2D">
              <w:t>42848</w:t>
            </w:r>
          </w:p>
        </w:tc>
        <w:tc>
          <w:tcPr>
            <w:tcW w:w="3643" w:type="pct"/>
            <w:tcBorders>
              <w:top w:val="single" w:sz="4" w:space="0" w:color="auto"/>
              <w:left w:val="nil"/>
              <w:bottom w:val="single" w:sz="4" w:space="0" w:color="auto"/>
              <w:right w:val="nil"/>
            </w:tcBorders>
            <w:shd w:val="clear" w:color="auto" w:fill="auto"/>
            <w:hideMark/>
          </w:tcPr>
          <w:p w14:paraId="4BDF8C39" w14:textId="77777777" w:rsidR="004B2282" w:rsidRPr="00292E2D" w:rsidRDefault="004B2282" w:rsidP="00FC68A1">
            <w:pPr>
              <w:pStyle w:val="Tabletext"/>
            </w:pPr>
            <w:r w:rsidRPr="00292E2D">
              <w:t>Squint, muscle transplant for (Hummelsheim type, or similar operation) on a patient aged 15 years or over (H) (Anaes.) (Assist.)</w:t>
            </w:r>
          </w:p>
        </w:tc>
        <w:tc>
          <w:tcPr>
            <w:tcW w:w="663" w:type="pct"/>
            <w:tcBorders>
              <w:top w:val="single" w:sz="4" w:space="0" w:color="auto"/>
              <w:left w:val="nil"/>
              <w:bottom w:val="single" w:sz="4" w:space="0" w:color="auto"/>
              <w:right w:val="nil"/>
            </w:tcBorders>
            <w:shd w:val="clear" w:color="auto" w:fill="auto"/>
            <w:hideMark/>
          </w:tcPr>
          <w:p w14:paraId="5A134C3C" w14:textId="1852670B" w:rsidR="004B2282" w:rsidRPr="00292E2D" w:rsidRDefault="001936CA" w:rsidP="00FC68A1">
            <w:pPr>
              <w:pStyle w:val="Tabletext"/>
              <w:jc w:val="right"/>
            </w:pPr>
            <w:r w:rsidRPr="00292E2D">
              <w:t>721.30</w:t>
            </w:r>
          </w:p>
        </w:tc>
      </w:tr>
      <w:tr w:rsidR="004B2282" w:rsidRPr="00292E2D" w14:paraId="0FE764CE" w14:textId="77777777" w:rsidTr="00561DD9">
        <w:tc>
          <w:tcPr>
            <w:tcW w:w="694" w:type="pct"/>
            <w:tcBorders>
              <w:top w:val="single" w:sz="4" w:space="0" w:color="auto"/>
              <w:left w:val="nil"/>
              <w:bottom w:val="single" w:sz="4" w:space="0" w:color="auto"/>
              <w:right w:val="nil"/>
            </w:tcBorders>
            <w:shd w:val="clear" w:color="auto" w:fill="auto"/>
            <w:hideMark/>
          </w:tcPr>
          <w:p w14:paraId="5CF61DBD" w14:textId="77777777" w:rsidR="004B2282" w:rsidRPr="00292E2D" w:rsidRDefault="004B2282" w:rsidP="00FC68A1">
            <w:pPr>
              <w:pStyle w:val="Tabletext"/>
            </w:pPr>
            <w:r w:rsidRPr="00292E2D">
              <w:t>42851</w:t>
            </w:r>
          </w:p>
        </w:tc>
        <w:tc>
          <w:tcPr>
            <w:tcW w:w="3643" w:type="pct"/>
            <w:tcBorders>
              <w:top w:val="single" w:sz="4" w:space="0" w:color="auto"/>
              <w:left w:val="nil"/>
              <w:bottom w:val="single" w:sz="4" w:space="0" w:color="auto"/>
              <w:right w:val="nil"/>
            </w:tcBorders>
            <w:shd w:val="clear" w:color="auto" w:fill="auto"/>
            <w:hideMark/>
          </w:tcPr>
          <w:p w14:paraId="68DFBDF7" w14:textId="77777777" w:rsidR="004B2282" w:rsidRPr="00292E2D" w:rsidRDefault="004B2282" w:rsidP="00FC68A1">
            <w:pPr>
              <w:pStyle w:val="Tabletext"/>
            </w:pPr>
            <w:r w:rsidRPr="00292E2D">
              <w:t>Squint, muscle transplant for (Hummelsheim type, or similar operation) on a patient who:</w:t>
            </w:r>
          </w:p>
          <w:p w14:paraId="6A87928E" w14:textId="77777777" w:rsidR="004B2282" w:rsidRPr="00292E2D" w:rsidRDefault="004B2282" w:rsidP="00FC68A1">
            <w:pPr>
              <w:pStyle w:val="Tablea"/>
            </w:pPr>
            <w:r w:rsidRPr="00292E2D">
              <w:t>(a) is aged 14 years or under; or</w:t>
            </w:r>
          </w:p>
          <w:p w14:paraId="6E0E4C04" w14:textId="05DC1729" w:rsidR="004B2282" w:rsidRPr="00292E2D" w:rsidRDefault="004B2282" w:rsidP="00FC68A1">
            <w:pPr>
              <w:pStyle w:val="Tablea"/>
            </w:pPr>
            <w:r w:rsidRPr="00292E2D">
              <w:t>(b) has had previous squint, retinal or extra</w:t>
            </w:r>
            <w:r w:rsidR="00DE7744">
              <w:noBreakHyphen/>
            </w:r>
            <w:r w:rsidRPr="00292E2D">
              <w:t>ocular operations on the patient’s eye or eyes; or</w:t>
            </w:r>
          </w:p>
          <w:p w14:paraId="35872E04" w14:textId="77777777" w:rsidR="004B2282" w:rsidRPr="00292E2D" w:rsidRDefault="004B2282" w:rsidP="00FC68A1">
            <w:pPr>
              <w:pStyle w:val="Tablea"/>
            </w:pPr>
            <w:r w:rsidRPr="00292E2D">
              <w:t>(c) has concurrent thyroid eye disease (H) (Anaes.) (Assist.)</w:t>
            </w:r>
          </w:p>
        </w:tc>
        <w:tc>
          <w:tcPr>
            <w:tcW w:w="663" w:type="pct"/>
            <w:tcBorders>
              <w:top w:val="single" w:sz="4" w:space="0" w:color="auto"/>
              <w:left w:val="nil"/>
              <w:bottom w:val="single" w:sz="4" w:space="0" w:color="auto"/>
              <w:right w:val="nil"/>
            </w:tcBorders>
            <w:shd w:val="clear" w:color="auto" w:fill="auto"/>
            <w:hideMark/>
          </w:tcPr>
          <w:p w14:paraId="1DFD0CF9" w14:textId="2C47C872" w:rsidR="004B2282" w:rsidRPr="00292E2D" w:rsidRDefault="001936CA" w:rsidP="00FC68A1">
            <w:pPr>
              <w:pStyle w:val="Tabletext"/>
              <w:jc w:val="right"/>
            </w:pPr>
            <w:r w:rsidRPr="00292E2D">
              <w:t>899.55</w:t>
            </w:r>
          </w:p>
        </w:tc>
      </w:tr>
      <w:tr w:rsidR="004B2282" w:rsidRPr="00292E2D" w14:paraId="400978CE" w14:textId="77777777" w:rsidTr="00561DD9">
        <w:tc>
          <w:tcPr>
            <w:tcW w:w="694" w:type="pct"/>
            <w:tcBorders>
              <w:top w:val="single" w:sz="4" w:space="0" w:color="auto"/>
              <w:left w:val="nil"/>
              <w:bottom w:val="single" w:sz="4" w:space="0" w:color="auto"/>
              <w:right w:val="nil"/>
            </w:tcBorders>
            <w:shd w:val="clear" w:color="auto" w:fill="auto"/>
            <w:hideMark/>
          </w:tcPr>
          <w:p w14:paraId="3B12FD17" w14:textId="77777777" w:rsidR="004B2282" w:rsidRPr="00292E2D" w:rsidRDefault="004B2282" w:rsidP="00FC68A1">
            <w:pPr>
              <w:pStyle w:val="Tabletext"/>
            </w:pPr>
            <w:r w:rsidRPr="00292E2D">
              <w:t>42854</w:t>
            </w:r>
          </w:p>
        </w:tc>
        <w:tc>
          <w:tcPr>
            <w:tcW w:w="3643" w:type="pct"/>
            <w:tcBorders>
              <w:top w:val="single" w:sz="4" w:space="0" w:color="auto"/>
              <w:left w:val="nil"/>
              <w:bottom w:val="single" w:sz="4" w:space="0" w:color="auto"/>
              <w:right w:val="nil"/>
            </w:tcBorders>
            <w:shd w:val="clear" w:color="auto" w:fill="auto"/>
            <w:hideMark/>
          </w:tcPr>
          <w:p w14:paraId="6284356B" w14:textId="7FAF53F1" w:rsidR="004B2282" w:rsidRPr="00292E2D" w:rsidRDefault="004B2282" w:rsidP="00FC68A1">
            <w:pPr>
              <w:pStyle w:val="Tabletext"/>
            </w:pPr>
            <w:r w:rsidRPr="00292E2D">
              <w:t>Ruptured medial palpebral ligament or ruptured extra</w:t>
            </w:r>
            <w:r w:rsidR="00DE7744">
              <w:noBreakHyphen/>
            </w:r>
            <w:r w:rsidRPr="00292E2D">
              <w:t>ocular muscle, repair of (Anaes.) (Assist.)</w:t>
            </w:r>
          </w:p>
        </w:tc>
        <w:tc>
          <w:tcPr>
            <w:tcW w:w="663" w:type="pct"/>
            <w:tcBorders>
              <w:top w:val="single" w:sz="4" w:space="0" w:color="auto"/>
              <w:left w:val="nil"/>
              <w:bottom w:val="single" w:sz="4" w:space="0" w:color="auto"/>
              <w:right w:val="nil"/>
            </w:tcBorders>
            <w:shd w:val="clear" w:color="auto" w:fill="auto"/>
            <w:hideMark/>
          </w:tcPr>
          <w:p w14:paraId="05023074" w14:textId="58E180C6" w:rsidR="004B2282" w:rsidRPr="00292E2D" w:rsidRDefault="001936CA" w:rsidP="00FC68A1">
            <w:pPr>
              <w:pStyle w:val="Tabletext"/>
              <w:jc w:val="right"/>
            </w:pPr>
            <w:r w:rsidRPr="00292E2D">
              <w:t>418.75</w:t>
            </w:r>
          </w:p>
        </w:tc>
      </w:tr>
      <w:tr w:rsidR="004B2282" w:rsidRPr="00292E2D" w14:paraId="222D1A98" w14:textId="77777777" w:rsidTr="00561DD9">
        <w:tc>
          <w:tcPr>
            <w:tcW w:w="694" w:type="pct"/>
            <w:tcBorders>
              <w:top w:val="single" w:sz="4" w:space="0" w:color="auto"/>
              <w:left w:val="nil"/>
              <w:bottom w:val="single" w:sz="4" w:space="0" w:color="auto"/>
              <w:right w:val="nil"/>
            </w:tcBorders>
            <w:shd w:val="clear" w:color="auto" w:fill="auto"/>
            <w:hideMark/>
          </w:tcPr>
          <w:p w14:paraId="466C462F" w14:textId="77777777" w:rsidR="004B2282" w:rsidRPr="00292E2D" w:rsidRDefault="004B2282" w:rsidP="00FC68A1">
            <w:pPr>
              <w:pStyle w:val="Tabletext"/>
            </w:pPr>
            <w:r w:rsidRPr="00292E2D">
              <w:t>42857</w:t>
            </w:r>
          </w:p>
        </w:tc>
        <w:tc>
          <w:tcPr>
            <w:tcW w:w="3643" w:type="pct"/>
            <w:tcBorders>
              <w:top w:val="single" w:sz="4" w:space="0" w:color="auto"/>
              <w:left w:val="nil"/>
              <w:bottom w:val="single" w:sz="4" w:space="0" w:color="auto"/>
              <w:right w:val="nil"/>
            </w:tcBorders>
            <w:shd w:val="clear" w:color="auto" w:fill="auto"/>
            <w:hideMark/>
          </w:tcPr>
          <w:p w14:paraId="42CD60A0" w14:textId="77777777" w:rsidR="004B2282" w:rsidRPr="00292E2D" w:rsidRDefault="004B2282" w:rsidP="00FC68A1">
            <w:pPr>
              <w:pStyle w:val="Tabletext"/>
            </w:pPr>
            <w:r w:rsidRPr="00292E2D">
              <w:t>Resuturing of wound following intraocular procedures with or without excision of prolapsed iris (Anaes.) (Assist.)</w:t>
            </w:r>
          </w:p>
        </w:tc>
        <w:tc>
          <w:tcPr>
            <w:tcW w:w="663" w:type="pct"/>
            <w:tcBorders>
              <w:top w:val="single" w:sz="4" w:space="0" w:color="auto"/>
              <w:left w:val="nil"/>
              <w:bottom w:val="single" w:sz="4" w:space="0" w:color="auto"/>
              <w:right w:val="nil"/>
            </w:tcBorders>
            <w:shd w:val="clear" w:color="auto" w:fill="auto"/>
            <w:hideMark/>
          </w:tcPr>
          <w:p w14:paraId="5C00B503" w14:textId="5E161115" w:rsidR="004B2282" w:rsidRPr="00292E2D" w:rsidRDefault="001936CA" w:rsidP="00FC68A1">
            <w:pPr>
              <w:pStyle w:val="Tabletext"/>
              <w:jc w:val="right"/>
            </w:pPr>
            <w:r w:rsidRPr="00292E2D">
              <w:t>418.75</w:t>
            </w:r>
          </w:p>
        </w:tc>
      </w:tr>
      <w:tr w:rsidR="004B2282" w:rsidRPr="00292E2D" w14:paraId="0CA59D5E" w14:textId="77777777" w:rsidTr="00561DD9">
        <w:tc>
          <w:tcPr>
            <w:tcW w:w="694" w:type="pct"/>
            <w:tcBorders>
              <w:top w:val="single" w:sz="4" w:space="0" w:color="auto"/>
              <w:left w:val="nil"/>
              <w:bottom w:val="single" w:sz="4" w:space="0" w:color="auto"/>
              <w:right w:val="nil"/>
            </w:tcBorders>
            <w:shd w:val="clear" w:color="auto" w:fill="auto"/>
            <w:hideMark/>
          </w:tcPr>
          <w:p w14:paraId="3761FF47" w14:textId="77777777" w:rsidR="004B2282" w:rsidRPr="00292E2D" w:rsidRDefault="004B2282" w:rsidP="00FC68A1">
            <w:pPr>
              <w:pStyle w:val="Tabletext"/>
            </w:pPr>
            <w:bookmarkStart w:id="806" w:name="_Hlk147654763"/>
            <w:r w:rsidRPr="00292E2D">
              <w:t>42860</w:t>
            </w:r>
          </w:p>
        </w:tc>
        <w:tc>
          <w:tcPr>
            <w:tcW w:w="3643" w:type="pct"/>
            <w:tcBorders>
              <w:top w:val="single" w:sz="4" w:space="0" w:color="auto"/>
              <w:left w:val="nil"/>
              <w:bottom w:val="single" w:sz="4" w:space="0" w:color="auto"/>
              <w:right w:val="nil"/>
            </w:tcBorders>
            <w:shd w:val="clear" w:color="auto" w:fill="auto"/>
            <w:hideMark/>
          </w:tcPr>
          <w:p w14:paraId="458B1A43" w14:textId="666EF891" w:rsidR="004B2282" w:rsidRPr="00292E2D" w:rsidRDefault="004B2282" w:rsidP="00FC68A1">
            <w:pPr>
              <w:pStyle w:val="Tabletext"/>
            </w:pPr>
            <w:r w:rsidRPr="00292E2D">
              <w:t>Eyelid (upper or lower), scleral or Goretex or other non</w:t>
            </w:r>
            <w:r w:rsidR="00DE7744">
              <w:noBreakHyphen/>
            </w:r>
            <w:r w:rsidRPr="00292E2D">
              <w:t>autogenous graft to, with recession of the lid retractors (Anaes.) (Assist.)</w:t>
            </w:r>
          </w:p>
        </w:tc>
        <w:tc>
          <w:tcPr>
            <w:tcW w:w="663" w:type="pct"/>
            <w:tcBorders>
              <w:top w:val="single" w:sz="4" w:space="0" w:color="auto"/>
              <w:left w:val="nil"/>
              <w:bottom w:val="single" w:sz="4" w:space="0" w:color="auto"/>
              <w:right w:val="nil"/>
            </w:tcBorders>
            <w:shd w:val="clear" w:color="auto" w:fill="auto"/>
            <w:hideMark/>
          </w:tcPr>
          <w:p w14:paraId="047B6385" w14:textId="0F9A34B7" w:rsidR="004B2282" w:rsidRPr="00292E2D" w:rsidRDefault="001936CA" w:rsidP="00FC68A1">
            <w:pPr>
              <w:pStyle w:val="Tabletext"/>
              <w:jc w:val="right"/>
            </w:pPr>
            <w:r w:rsidRPr="00292E2D">
              <w:t>930.50</w:t>
            </w:r>
          </w:p>
        </w:tc>
      </w:tr>
      <w:bookmarkEnd w:id="806"/>
      <w:tr w:rsidR="004B2282" w:rsidRPr="00292E2D" w14:paraId="2F330AF0" w14:textId="77777777" w:rsidTr="00561DD9">
        <w:tc>
          <w:tcPr>
            <w:tcW w:w="694" w:type="pct"/>
            <w:tcBorders>
              <w:top w:val="single" w:sz="4" w:space="0" w:color="auto"/>
              <w:left w:val="nil"/>
              <w:bottom w:val="single" w:sz="4" w:space="0" w:color="auto"/>
              <w:right w:val="nil"/>
            </w:tcBorders>
            <w:shd w:val="clear" w:color="auto" w:fill="auto"/>
            <w:hideMark/>
          </w:tcPr>
          <w:p w14:paraId="4892CD87" w14:textId="77777777" w:rsidR="004B2282" w:rsidRPr="00292E2D" w:rsidRDefault="004B2282" w:rsidP="00FC68A1">
            <w:pPr>
              <w:pStyle w:val="Tabletext"/>
            </w:pPr>
            <w:r w:rsidRPr="00292E2D">
              <w:t>42863</w:t>
            </w:r>
          </w:p>
        </w:tc>
        <w:tc>
          <w:tcPr>
            <w:tcW w:w="3643" w:type="pct"/>
            <w:tcBorders>
              <w:top w:val="single" w:sz="4" w:space="0" w:color="auto"/>
              <w:left w:val="nil"/>
              <w:bottom w:val="single" w:sz="4" w:space="0" w:color="auto"/>
              <w:right w:val="nil"/>
            </w:tcBorders>
            <w:shd w:val="clear" w:color="auto" w:fill="auto"/>
            <w:hideMark/>
          </w:tcPr>
          <w:p w14:paraId="42E39E97" w14:textId="77777777" w:rsidR="004B2282" w:rsidRPr="00292E2D" w:rsidRDefault="004B2282" w:rsidP="00FC68A1">
            <w:pPr>
              <w:pStyle w:val="Tabletext"/>
            </w:pPr>
            <w:r w:rsidRPr="00292E2D">
              <w:t>Eyelid, recession of (Anaes.) (Assist.)</w:t>
            </w:r>
          </w:p>
        </w:tc>
        <w:tc>
          <w:tcPr>
            <w:tcW w:w="663" w:type="pct"/>
            <w:tcBorders>
              <w:top w:val="single" w:sz="4" w:space="0" w:color="auto"/>
              <w:left w:val="nil"/>
              <w:bottom w:val="single" w:sz="4" w:space="0" w:color="auto"/>
              <w:right w:val="nil"/>
            </w:tcBorders>
            <w:shd w:val="clear" w:color="auto" w:fill="auto"/>
            <w:hideMark/>
          </w:tcPr>
          <w:p w14:paraId="3147EBEF" w14:textId="29E4FB0B" w:rsidR="004B2282" w:rsidRPr="00292E2D" w:rsidRDefault="001936CA" w:rsidP="00FC68A1">
            <w:pPr>
              <w:pStyle w:val="Tabletext"/>
              <w:jc w:val="right"/>
            </w:pPr>
            <w:r w:rsidRPr="00292E2D">
              <w:t>798.75</w:t>
            </w:r>
          </w:p>
        </w:tc>
      </w:tr>
      <w:tr w:rsidR="004B2282" w:rsidRPr="00292E2D" w14:paraId="1CD0E5D6" w14:textId="77777777" w:rsidTr="00561DD9">
        <w:tc>
          <w:tcPr>
            <w:tcW w:w="694" w:type="pct"/>
            <w:tcBorders>
              <w:top w:val="single" w:sz="4" w:space="0" w:color="auto"/>
              <w:left w:val="nil"/>
              <w:bottom w:val="single" w:sz="4" w:space="0" w:color="auto"/>
              <w:right w:val="nil"/>
            </w:tcBorders>
            <w:shd w:val="clear" w:color="auto" w:fill="auto"/>
            <w:hideMark/>
          </w:tcPr>
          <w:p w14:paraId="54376E3B" w14:textId="77777777" w:rsidR="004B2282" w:rsidRPr="00292E2D" w:rsidRDefault="004B2282" w:rsidP="00FC68A1">
            <w:pPr>
              <w:pStyle w:val="Tabletext"/>
            </w:pPr>
            <w:r w:rsidRPr="00292E2D">
              <w:t>42866</w:t>
            </w:r>
          </w:p>
        </w:tc>
        <w:tc>
          <w:tcPr>
            <w:tcW w:w="3643" w:type="pct"/>
            <w:tcBorders>
              <w:top w:val="single" w:sz="4" w:space="0" w:color="auto"/>
              <w:left w:val="nil"/>
              <w:bottom w:val="single" w:sz="4" w:space="0" w:color="auto"/>
              <w:right w:val="nil"/>
            </w:tcBorders>
            <w:shd w:val="clear" w:color="auto" w:fill="auto"/>
            <w:hideMark/>
          </w:tcPr>
          <w:p w14:paraId="6D8CAD7D" w14:textId="77777777" w:rsidR="004B2282" w:rsidRPr="00292E2D" w:rsidRDefault="004B2282" w:rsidP="00FC68A1">
            <w:pPr>
              <w:pStyle w:val="Tabletext"/>
            </w:pPr>
            <w:r w:rsidRPr="00292E2D">
              <w:t>Entropion or tarsal ectropion, repair of, by tightening, shortening or repair of inferior retractors by open operation across the entire width of the eyelid (Anaes.) (Assist.)</w:t>
            </w:r>
          </w:p>
        </w:tc>
        <w:tc>
          <w:tcPr>
            <w:tcW w:w="663" w:type="pct"/>
            <w:tcBorders>
              <w:top w:val="single" w:sz="4" w:space="0" w:color="auto"/>
              <w:left w:val="nil"/>
              <w:bottom w:val="single" w:sz="4" w:space="0" w:color="auto"/>
              <w:right w:val="nil"/>
            </w:tcBorders>
            <w:shd w:val="clear" w:color="auto" w:fill="auto"/>
            <w:hideMark/>
          </w:tcPr>
          <w:p w14:paraId="48E88F5E" w14:textId="507F8F11" w:rsidR="004B2282" w:rsidRPr="00292E2D" w:rsidRDefault="001936CA" w:rsidP="00FC68A1">
            <w:pPr>
              <w:pStyle w:val="Tabletext"/>
              <w:jc w:val="right"/>
            </w:pPr>
            <w:r w:rsidRPr="00292E2D">
              <w:t>775.35</w:t>
            </w:r>
          </w:p>
        </w:tc>
      </w:tr>
      <w:tr w:rsidR="004B2282" w:rsidRPr="00292E2D" w14:paraId="44316245" w14:textId="77777777" w:rsidTr="00561DD9">
        <w:tc>
          <w:tcPr>
            <w:tcW w:w="694" w:type="pct"/>
            <w:tcBorders>
              <w:top w:val="single" w:sz="4" w:space="0" w:color="auto"/>
              <w:left w:val="nil"/>
              <w:bottom w:val="single" w:sz="4" w:space="0" w:color="auto"/>
              <w:right w:val="nil"/>
            </w:tcBorders>
            <w:shd w:val="clear" w:color="auto" w:fill="auto"/>
            <w:hideMark/>
          </w:tcPr>
          <w:p w14:paraId="150E10AC" w14:textId="77777777" w:rsidR="004B2282" w:rsidRPr="00292E2D" w:rsidRDefault="004B2282" w:rsidP="00FC68A1">
            <w:pPr>
              <w:pStyle w:val="Tabletext"/>
            </w:pPr>
            <w:r w:rsidRPr="00292E2D">
              <w:t>42869</w:t>
            </w:r>
          </w:p>
        </w:tc>
        <w:tc>
          <w:tcPr>
            <w:tcW w:w="3643" w:type="pct"/>
            <w:tcBorders>
              <w:top w:val="single" w:sz="4" w:space="0" w:color="auto"/>
              <w:left w:val="nil"/>
              <w:bottom w:val="single" w:sz="4" w:space="0" w:color="auto"/>
              <w:right w:val="nil"/>
            </w:tcBorders>
            <w:shd w:val="clear" w:color="auto" w:fill="auto"/>
            <w:hideMark/>
          </w:tcPr>
          <w:p w14:paraId="57A2465D" w14:textId="77777777" w:rsidR="004B2282" w:rsidRPr="00292E2D" w:rsidRDefault="004B2282" w:rsidP="00FC68A1">
            <w:pPr>
              <w:pStyle w:val="Tabletext"/>
            </w:pPr>
            <w:r w:rsidRPr="00292E2D">
              <w:t>Eyelid closure in facial nerve paralysis, insertion of foreign implant for (Anaes.) (Assist.)</w:t>
            </w:r>
          </w:p>
        </w:tc>
        <w:tc>
          <w:tcPr>
            <w:tcW w:w="663" w:type="pct"/>
            <w:tcBorders>
              <w:top w:val="single" w:sz="4" w:space="0" w:color="auto"/>
              <w:left w:val="nil"/>
              <w:bottom w:val="single" w:sz="4" w:space="0" w:color="auto"/>
              <w:right w:val="nil"/>
            </w:tcBorders>
            <w:shd w:val="clear" w:color="auto" w:fill="auto"/>
            <w:hideMark/>
          </w:tcPr>
          <w:p w14:paraId="07723A40" w14:textId="48A0503F" w:rsidR="004B2282" w:rsidRPr="00292E2D" w:rsidRDefault="001936CA" w:rsidP="00FC68A1">
            <w:pPr>
              <w:pStyle w:val="Tabletext"/>
              <w:jc w:val="right"/>
            </w:pPr>
            <w:r w:rsidRPr="00292E2D">
              <w:t>566.15</w:t>
            </w:r>
          </w:p>
        </w:tc>
      </w:tr>
      <w:tr w:rsidR="004B2282" w:rsidRPr="00292E2D" w14:paraId="77AE19DB" w14:textId="77777777" w:rsidTr="00561DD9">
        <w:tc>
          <w:tcPr>
            <w:tcW w:w="694" w:type="pct"/>
            <w:tcBorders>
              <w:top w:val="single" w:sz="4" w:space="0" w:color="auto"/>
              <w:left w:val="nil"/>
              <w:bottom w:val="single" w:sz="4" w:space="0" w:color="auto"/>
              <w:right w:val="nil"/>
            </w:tcBorders>
            <w:shd w:val="clear" w:color="auto" w:fill="auto"/>
            <w:hideMark/>
          </w:tcPr>
          <w:p w14:paraId="3593D3AC" w14:textId="77777777" w:rsidR="004B2282" w:rsidRPr="00292E2D" w:rsidRDefault="004B2282" w:rsidP="00FC68A1">
            <w:pPr>
              <w:pStyle w:val="Tabletext"/>
            </w:pPr>
            <w:bookmarkStart w:id="807" w:name="CU_436841675"/>
            <w:bookmarkEnd w:id="807"/>
            <w:r w:rsidRPr="00292E2D">
              <w:t>42872</w:t>
            </w:r>
          </w:p>
        </w:tc>
        <w:tc>
          <w:tcPr>
            <w:tcW w:w="3643" w:type="pct"/>
            <w:tcBorders>
              <w:top w:val="single" w:sz="4" w:space="0" w:color="auto"/>
              <w:left w:val="nil"/>
              <w:bottom w:val="single" w:sz="4" w:space="0" w:color="auto"/>
              <w:right w:val="nil"/>
            </w:tcBorders>
            <w:shd w:val="clear" w:color="auto" w:fill="auto"/>
            <w:hideMark/>
          </w:tcPr>
          <w:p w14:paraId="032C48D3" w14:textId="77777777" w:rsidR="004B2282" w:rsidRPr="00292E2D" w:rsidRDefault="004B2282" w:rsidP="00FC68A1">
            <w:pPr>
              <w:pStyle w:val="Tabletext"/>
            </w:pPr>
            <w:r w:rsidRPr="00292E2D">
              <w:t>Eyebrow, elevation of, by skin excision, to correct for a reduced field of vision caused by paretic, involutional, or traumatic eyebrow descent/ptosis to a position below the superior orbital rim (Anaes.)</w:t>
            </w:r>
          </w:p>
        </w:tc>
        <w:tc>
          <w:tcPr>
            <w:tcW w:w="663" w:type="pct"/>
            <w:tcBorders>
              <w:top w:val="single" w:sz="4" w:space="0" w:color="auto"/>
              <w:left w:val="nil"/>
              <w:bottom w:val="single" w:sz="4" w:space="0" w:color="auto"/>
              <w:right w:val="nil"/>
            </w:tcBorders>
            <w:shd w:val="clear" w:color="auto" w:fill="auto"/>
            <w:hideMark/>
          </w:tcPr>
          <w:p w14:paraId="54F28A3D" w14:textId="49336F41" w:rsidR="004B2282" w:rsidRPr="00292E2D" w:rsidRDefault="001936CA" w:rsidP="00FC68A1">
            <w:pPr>
              <w:pStyle w:val="Tabletext"/>
              <w:jc w:val="right"/>
            </w:pPr>
            <w:r w:rsidRPr="00292E2D">
              <w:t>248.20</w:t>
            </w:r>
          </w:p>
        </w:tc>
      </w:tr>
      <w:tr w:rsidR="004B2282" w:rsidRPr="00292E2D" w14:paraId="27A4EA87" w14:textId="77777777" w:rsidTr="00561DD9">
        <w:tc>
          <w:tcPr>
            <w:tcW w:w="694" w:type="pct"/>
            <w:tcBorders>
              <w:top w:val="single" w:sz="4" w:space="0" w:color="auto"/>
              <w:left w:val="nil"/>
              <w:bottom w:val="single" w:sz="4" w:space="0" w:color="auto"/>
              <w:right w:val="nil"/>
            </w:tcBorders>
            <w:shd w:val="clear" w:color="auto" w:fill="auto"/>
            <w:hideMark/>
          </w:tcPr>
          <w:p w14:paraId="6D22D347" w14:textId="77777777" w:rsidR="004B2282" w:rsidRPr="00292E2D" w:rsidRDefault="004B2282" w:rsidP="00FC68A1">
            <w:pPr>
              <w:pStyle w:val="Tabletext"/>
            </w:pPr>
            <w:r w:rsidRPr="00292E2D">
              <w:t>43021</w:t>
            </w:r>
          </w:p>
        </w:tc>
        <w:tc>
          <w:tcPr>
            <w:tcW w:w="3643" w:type="pct"/>
            <w:tcBorders>
              <w:top w:val="single" w:sz="4" w:space="0" w:color="auto"/>
              <w:left w:val="nil"/>
              <w:bottom w:val="single" w:sz="4" w:space="0" w:color="auto"/>
              <w:right w:val="nil"/>
            </w:tcBorders>
            <w:shd w:val="clear" w:color="auto" w:fill="auto"/>
            <w:hideMark/>
          </w:tcPr>
          <w:p w14:paraId="6C103A35" w14:textId="7B1D72E8" w:rsidR="004B2282" w:rsidRPr="00292E2D" w:rsidRDefault="004B2282" w:rsidP="00FC68A1">
            <w:pPr>
              <w:pStyle w:val="Tabletext"/>
            </w:pPr>
            <w:r w:rsidRPr="00292E2D">
              <w:t>Photodynamic therapy, one eye, including the infusion of vertoporfin continuously through a peripheral vein, using a non</w:t>
            </w:r>
            <w:r w:rsidR="00DE7744">
              <w:noBreakHyphen/>
            </w:r>
            <w:r w:rsidRPr="00292E2D">
              <w:t>thermal laser at a wavelength of 689 nm, for the treatment of choroidal neovascularisation</w:t>
            </w:r>
          </w:p>
        </w:tc>
        <w:tc>
          <w:tcPr>
            <w:tcW w:w="663" w:type="pct"/>
            <w:tcBorders>
              <w:top w:val="single" w:sz="4" w:space="0" w:color="auto"/>
              <w:left w:val="nil"/>
              <w:bottom w:val="single" w:sz="4" w:space="0" w:color="auto"/>
              <w:right w:val="nil"/>
            </w:tcBorders>
            <w:shd w:val="clear" w:color="auto" w:fill="auto"/>
            <w:hideMark/>
          </w:tcPr>
          <w:p w14:paraId="4596075A" w14:textId="553FFFCE" w:rsidR="004B2282" w:rsidRPr="00292E2D" w:rsidRDefault="001936CA" w:rsidP="00FC68A1">
            <w:pPr>
              <w:pStyle w:val="Tabletext"/>
              <w:jc w:val="right"/>
            </w:pPr>
            <w:r w:rsidRPr="00292E2D">
              <w:t>469.30</w:t>
            </w:r>
          </w:p>
        </w:tc>
      </w:tr>
      <w:tr w:rsidR="004B2282" w:rsidRPr="00292E2D" w14:paraId="3DB662B2" w14:textId="77777777" w:rsidTr="00561DD9">
        <w:tc>
          <w:tcPr>
            <w:tcW w:w="694" w:type="pct"/>
            <w:tcBorders>
              <w:top w:val="single" w:sz="4" w:space="0" w:color="auto"/>
              <w:left w:val="nil"/>
              <w:bottom w:val="single" w:sz="4" w:space="0" w:color="auto"/>
              <w:right w:val="nil"/>
            </w:tcBorders>
            <w:shd w:val="clear" w:color="auto" w:fill="auto"/>
            <w:hideMark/>
          </w:tcPr>
          <w:p w14:paraId="7CC606EB" w14:textId="77777777" w:rsidR="004B2282" w:rsidRPr="00292E2D" w:rsidRDefault="004B2282" w:rsidP="00FC68A1">
            <w:pPr>
              <w:pStyle w:val="Tabletext"/>
            </w:pPr>
            <w:bookmarkStart w:id="808" w:name="CU_438836929"/>
            <w:bookmarkEnd w:id="808"/>
            <w:r w:rsidRPr="00292E2D">
              <w:t>43022</w:t>
            </w:r>
          </w:p>
        </w:tc>
        <w:tc>
          <w:tcPr>
            <w:tcW w:w="3643" w:type="pct"/>
            <w:tcBorders>
              <w:top w:val="single" w:sz="4" w:space="0" w:color="auto"/>
              <w:left w:val="nil"/>
              <w:bottom w:val="single" w:sz="4" w:space="0" w:color="auto"/>
              <w:right w:val="nil"/>
            </w:tcBorders>
            <w:shd w:val="clear" w:color="auto" w:fill="auto"/>
            <w:hideMark/>
          </w:tcPr>
          <w:p w14:paraId="54046952" w14:textId="06504E71" w:rsidR="004B2282" w:rsidRPr="00292E2D" w:rsidRDefault="004B2282" w:rsidP="00FC68A1">
            <w:pPr>
              <w:pStyle w:val="Tabletext"/>
            </w:pPr>
            <w:r w:rsidRPr="00292E2D">
              <w:t>Photodynamic therapy, both eyes, including the infusion of vertoporfin continuously through a peripheral vein, using a non</w:t>
            </w:r>
            <w:r w:rsidR="00DE7744">
              <w:noBreakHyphen/>
            </w:r>
            <w:r w:rsidRPr="00292E2D">
              <w:t>thermal laser at a wavelength of 689 nm, for the treatment of choroidal neovascularisation</w:t>
            </w:r>
          </w:p>
        </w:tc>
        <w:tc>
          <w:tcPr>
            <w:tcW w:w="663" w:type="pct"/>
            <w:tcBorders>
              <w:top w:val="single" w:sz="4" w:space="0" w:color="auto"/>
              <w:left w:val="nil"/>
              <w:bottom w:val="single" w:sz="4" w:space="0" w:color="auto"/>
              <w:right w:val="nil"/>
            </w:tcBorders>
            <w:shd w:val="clear" w:color="auto" w:fill="auto"/>
            <w:hideMark/>
          </w:tcPr>
          <w:p w14:paraId="484943AF" w14:textId="134570F5" w:rsidR="004B2282" w:rsidRPr="00292E2D" w:rsidRDefault="001936CA" w:rsidP="00FC68A1">
            <w:pPr>
              <w:pStyle w:val="Tabletext"/>
              <w:jc w:val="right"/>
            </w:pPr>
            <w:r w:rsidRPr="00292E2D">
              <w:t>563.20</w:t>
            </w:r>
          </w:p>
        </w:tc>
      </w:tr>
      <w:tr w:rsidR="004B2282" w:rsidRPr="00292E2D" w14:paraId="2E9B2E3B" w14:textId="77777777" w:rsidTr="00561DD9">
        <w:tc>
          <w:tcPr>
            <w:tcW w:w="694" w:type="pct"/>
            <w:tcBorders>
              <w:top w:val="single" w:sz="4" w:space="0" w:color="auto"/>
              <w:left w:val="nil"/>
              <w:bottom w:val="single" w:sz="4" w:space="0" w:color="auto"/>
              <w:right w:val="nil"/>
            </w:tcBorders>
            <w:shd w:val="clear" w:color="auto" w:fill="auto"/>
            <w:hideMark/>
          </w:tcPr>
          <w:p w14:paraId="18F52381" w14:textId="77777777" w:rsidR="004B2282" w:rsidRPr="00292E2D" w:rsidRDefault="004B2282" w:rsidP="00FC68A1">
            <w:pPr>
              <w:pStyle w:val="Tabletext"/>
            </w:pPr>
            <w:r w:rsidRPr="00292E2D">
              <w:t>43023</w:t>
            </w:r>
          </w:p>
        </w:tc>
        <w:tc>
          <w:tcPr>
            <w:tcW w:w="3643" w:type="pct"/>
            <w:tcBorders>
              <w:top w:val="single" w:sz="4" w:space="0" w:color="auto"/>
              <w:left w:val="nil"/>
              <w:bottom w:val="single" w:sz="4" w:space="0" w:color="auto"/>
              <w:right w:val="nil"/>
            </w:tcBorders>
            <w:shd w:val="clear" w:color="auto" w:fill="auto"/>
            <w:hideMark/>
          </w:tcPr>
          <w:p w14:paraId="0F5FC15E" w14:textId="77777777" w:rsidR="004B2282" w:rsidRPr="00292E2D" w:rsidRDefault="004B2282" w:rsidP="00FC68A1">
            <w:pPr>
              <w:pStyle w:val="Tabletext"/>
            </w:pPr>
            <w:r w:rsidRPr="00292E2D">
              <w:t>Infusion of vertoporfin for discontinued photodynamic therapy, if a session of therapy that would have been provided under item 43021 or 43022 has been discontinued on medical grounds</w:t>
            </w:r>
          </w:p>
        </w:tc>
        <w:tc>
          <w:tcPr>
            <w:tcW w:w="663" w:type="pct"/>
            <w:tcBorders>
              <w:top w:val="single" w:sz="4" w:space="0" w:color="auto"/>
              <w:left w:val="nil"/>
              <w:bottom w:val="single" w:sz="4" w:space="0" w:color="auto"/>
              <w:right w:val="nil"/>
            </w:tcBorders>
            <w:shd w:val="clear" w:color="auto" w:fill="auto"/>
            <w:hideMark/>
          </w:tcPr>
          <w:p w14:paraId="6789DAC9" w14:textId="6A0B28CA" w:rsidR="004B2282" w:rsidRPr="00292E2D" w:rsidRDefault="001936CA" w:rsidP="00FC68A1">
            <w:pPr>
              <w:pStyle w:val="Tabletext"/>
              <w:jc w:val="right"/>
            </w:pPr>
            <w:r w:rsidRPr="00292E2D">
              <w:t>91.25</w:t>
            </w:r>
          </w:p>
        </w:tc>
      </w:tr>
      <w:tr w:rsidR="004B2282" w:rsidRPr="00292E2D" w14:paraId="24D23CB1"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124965C7" w14:textId="77777777" w:rsidR="004B2282" w:rsidRPr="00292E2D" w:rsidRDefault="004B2282" w:rsidP="00FC68A1">
            <w:pPr>
              <w:pStyle w:val="TableHeading"/>
            </w:pPr>
            <w:r w:rsidRPr="00292E2D">
              <w:t>Subgroup 10—Operations for osteomyelitis</w:t>
            </w:r>
          </w:p>
        </w:tc>
      </w:tr>
      <w:tr w:rsidR="004B2282" w:rsidRPr="00292E2D" w14:paraId="02BEBEAF" w14:textId="77777777" w:rsidTr="00561DD9">
        <w:tc>
          <w:tcPr>
            <w:tcW w:w="694" w:type="pct"/>
            <w:tcBorders>
              <w:top w:val="single" w:sz="4" w:space="0" w:color="auto"/>
              <w:left w:val="nil"/>
              <w:bottom w:val="single" w:sz="4" w:space="0" w:color="auto"/>
              <w:right w:val="nil"/>
            </w:tcBorders>
            <w:shd w:val="clear" w:color="auto" w:fill="auto"/>
            <w:hideMark/>
          </w:tcPr>
          <w:p w14:paraId="306F0B06" w14:textId="77777777" w:rsidR="004B2282" w:rsidRPr="00292E2D" w:rsidRDefault="004B2282" w:rsidP="00FC68A1">
            <w:pPr>
              <w:pStyle w:val="Tabletext"/>
              <w:rPr>
                <w:snapToGrid w:val="0"/>
              </w:rPr>
            </w:pPr>
            <w:r w:rsidRPr="00292E2D">
              <w:rPr>
                <w:snapToGrid w:val="0"/>
              </w:rPr>
              <w:t>43500</w:t>
            </w:r>
          </w:p>
        </w:tc>
        <w:tc>
          <w:tcPr>
            <w:tcW w:w="3643" w:type="pct"/>
            <w:tcBorders>
              <w:top w:val="single" w:sz="4" w:space="0" w:color="auto"/>
              <w:left w:val="nil"/>
              <w:bottom w:val="single" w:sz="4" w:space="0" w:color="auto"/>
              <w:right w:val="nil"/>
            </w:tcBorders>
            <w:shd w:val="clear" w:color="auto" w:fill="auto"/>
            <w:hideMark/>
          </w:tcPr>
          <w:p w14:paraId="2F06ABEA" w14:textId="77777777" w:rsidR="004B2282" w:rsidRPr="00292E2D" w:rsidRDefault="004B2282" w:rsidP="00FC68A1">
            <w:pPr>
              <w:pStyle w:val="Tabletext"/>
              <w:rPr>
                <w:snapToGrid w:val="0"/>
              </w:rPr>
            </w:pPr>
            <w:r w:rsidRPr="00292E2D">
              <w:rPr>
                <w:snapToGrid w:val="0"/>
              </w:rPr>
              <w:t>Operation on phalanx (for acute osteomyelitis) (H) (Anaes.)</w:t>
            </w:r>
          </w:p>
        </w:tc>
        <w:tc>
          <w:tcPr>
            <w:tcW w:w="663" w:type="pct"/>
            <w:tcBorders>
              <w:top w:val="single" w:sz="4" w:space="0" w:color="auto"/>
              <w:left w:val="nil"/>
              <w:bottom w:val="single" w:sz="4" w:space="0" w:color="auto"/>
              <w:right w:val="nil"/>
            </w:tcBorders>
            <w:shd w:val="clear" w:color="auto" w:fill="auto"/>
            <w:hideMark/>
          </w:tcPr>
          <w:p w14:paraId="2DFDF578" w14:textId="4928B9A7" w:rsidR="004B2282" w:rsidRPr="00292E2D" w:rsidRDefault="001936CA" w:rsidP="00FC68A1">
            <w:pPr>
              <w:pStyle w:val="Tabletext"/>
              <w:jc w:val="right"/>
            </w:pPr>
            <w:r w:rsidRPr="00292E2D">
              <w:t>127.20</w:t>
            </w:r>
          </w:p>
        </w:tc>
      </w:tr>
      <w:tr w:rsidR="004B2282" w:rsidRPr="00292E2D" w14:paraId="620FD0CB" w14:textId="77777777" w:rsidTr="00561DD9">
        <w:tc>
          <w:tcPr>
            <w:tcW w:w="694" w:type="pct"/>
            <w:tcBorders>
              <w:top w:val="single" w:sz="4" w:space="0" w:color="auto"/>
              <w:left w:val="nil"/>
              <w:bottom w:val="single" w:sz="4" w:space="0" w:color="auto"/>
              <w:right w:val="nil"/>
            </w:tcBorders>
            <w:shd w:val="clear" w:color="auto" w:fill="auto"/>
            <w:hideMark/>
          </w:tcPr>
          <w:p w14:paraId="6AA5FAFD" w14:textId="77777777" w:rsidR="004B2282" w:rsidRPr="00292E2D" w:rsidRDefault="004B2282" w:rsidP="00FC68A1">
            <w:pPr>
              <w:pStyle w:val="Tabletext"/>
            </w:pPr>
            <w:r w:rsidRPr="00292E2D">
              <w:t>43503</w:t>
            </w:r>
          </w:p>
        </w:tc>
        <w:tc>
          <w:tcPr>
            <w:tcW w:w="3643" w:type="pct"/>
            <w:tcBorders>
              <w:top w:val="single" w:sz="4" w:space="0" w:color="auto"/>
              <w:left w:val="nil"/>
              <w:bottom w:val="single" w:sz="4" w:space="0" w:color="auto"/>
              <w:right w:val="nil"/>
            </w:tcBorders>
            <w:shd w:val="clear" w:color="auto" w:fill="auto"/>
            <w:hideMark/>
          </w:tcPr>
          <w:p w14:paraId="7C9ABDAF" w14:textId="77777777" w:rsidR="004B2282" w:rsidRPr="00292E2D" w:rsidRDefault="004B2282" w:rsidP="00FC68A1">
            <w:pPr>
              <w:pStyle w:val="Tabletext"/>
            </w:pPr>
            <w:r w:rsidRPr="00292E2D">
              <w:t>Operation on sternum, clavicle, rib, ulna, radius, carpus, tibia, fibula, tarsus, skull, mandible or maxilla (other than alveolar margins) (for acute osteomyelitis)—one bone (H) (Anaes.)</w:t>
            </w:r>
          </w:p>
        </w:tc>
        <w:tc>
          <w:tcPr>
            <w:tcW w:w="663" w:type="pct"/>
            <w:tcBorders>
              <w:top w:val="single" w:sz="4" w:space="0" w:color="auto"/>
              <w:left w:val="nil"/>
              <w:bottom w:val="single" w:sz="4" w:space="0" w:color="auto"/>
              <w:right w:val="nil"/>
            </w:tcBorders>
            <w:shd w:val="clear" w:color="auto" w:fill="auto"/>
            <w:hideMark/>
          </w:tcPr>
          <w:p w14:paraId="576BEA7E" w14:textId="3A672791" w:rsidR="004B2282" w:rsidRPr="00292E2D" w:rsidRDefault="001936CA" w:rsidP="00FC68A1">
            <w:pPr>
              <w:pStyle w:val="Tabletext"/>
              <w:jc w:val="right"/>
            </w:pPr>
            <w:r w:rsidRPr="00292E2D">
              <w:t>211.10</w:t>
            </w:r>
          </w:p>
        </w:tc>
      </w:tr>
      <w:tr w:rsidR="004B2282" w:rsidRPr="00292E2D" w14:paraId="5F6FA556" w14:textId="77777777" w:rsidTr="00561DD9">
        <w:tc>
          <w:tcPr>
            <w:tcW w:w="694" w:type="pct"/>
            <w:tcBorders>
              <w:top w:val="single" w:sz="4" w:space="0" w:color="auto"/>
              <w:left w:val="nil"/>
              <w:bottom w:val="single" w:sz="4" w:space="0" w:color="auto"/>
              <w:right w:val="nil"/>
            </w:tcBorders>
            <w:shd w:val="clear" w:color="auto" w:fill="auto"/>
            <w:hideMark/>
          </w:tcPr>
          <w:p w14:paraId="13C9E09A" w14:textId="77777777" w:rsidR="004B2282" w:rsidRPr="00292E2D" w:rsidRDefault="004B2282" w:rsidP="00FC68A1">
            <w:pPr>
              <w:pStyle w:val="Tabletext"/>
            </w:pPr>
            <w:r w:rsidRPr="00292E2D">
              <w:t>43506</w:t>
            </w:r>
          </w:p>
        </w:tc>
        <w:tc>
          <w:tcPr>
            <w:tcW w:w="3643" w:type="pct"/>
            <w:tcBorders>
              <w:top w:val="single" w:sz="4" w:space="0" w:color="auto"/>
              <w:left w:val="nil"/>
              <w:bottom w:val="single" w:sz="4" w:space="0" w:color="auto"/>
              <w:right w:val="nil"/>
            </w:tcBorders>
            <w:shd w:val="clear" w:color="auto" w:fill="auto"/>
            <w:hideMark/>
          </w:tcPr>
          <w:p w14:paraId="42BA3A27" w14:textId="77777777" w:rsidR="004B2282" w:rsidRPr="00292E2D" w:rsidRDefault="004B2282" w:rsidP="00FC68A1">
            <w:pPr>
              <w:pStyle w:val="Tabletext"/>
            </w:pPr>
            <w:r w:rsidRPr="00292E2D">
              <w:t>Operation on humerus or femur (for acute osteomyelitis)—one bone (H) (Anaes.) (Assist.)</w:t>
            </w:r>
          </w:p>
        </w:tc>
        <w:tc>
          <w:tcPr>
            <w:tcW w:w="663" w:type="pct"/>
            <w:tcBorders>
              <w:top w:val="single" w:sz="4" w:space="0" w:color="auto"/>
              <w:left w:val="nil"/>
              <w:bottom w:val="single" w:sz="4" w:space="0" w:color="auto"/>
              <w:right w:val="nil"/>
            </w:tcBorders>
            <w:shd w:val="clear" w:color="auto" w:fill="auto"/>
            <w:hideMark/>
          </w:tcPr>
          <w:p w14:paraId="7D55CB92" w14:textId="2265AEBC" w:rsidR="004B2282" w:rsidRPr="00292E2D" w:rsidRDefault="001936CA" w:rsidP="00FC68A1">
            <w:pPr>
              <w:pStyle w:val="Tabletext"/>
              <w:jc w:val="right"/>
            </w:pPr>
            <w:r w:rsidRPr="00292E2D">
              <w:t>367.50</w:t>
            </w:r>
          </w:p>
        </w:tc>
      </w:tr>
      <w:tr w:rsidR="004B2282" w:rsidRPr="00292E2D" w14:paraId="30B4989C" w14:textId="77777777" w:rsidTr="00561DD9">
        <w:tc>
          <w:tcPr>
            <w:tcW w:w="694" w:type="pct"/>
            <w:tcBorders>
              <w:top w:val="single" w:sz="4" w:space="0" w:color="auto"/>
              <w:left w:val="nil"/>
              <w:bottom w:val="single" w:sz="4" w:space="0" w:color="auto"/>
              <w:right w:val="nil"/>
            </w:tcBorders>
            <w:shd w:val="clear" w:color="auto" w:fill="auto"/>
            <w:hideMark/>
          </w:tcPr>
          <w:p w14:paraId="5926B37A" w14:textId="77777777" w:rsidR="004B2282" w:rsidRPr="00292E2D" w:rsidRDefault="004B2282" w:rsidP="00FC68A1">
            <w:pPr>
              <w:pStyle w:val="Tabletext"/>
            </w:pPr>
            <w:r w:rsidRPr="00292E2D">
              <w:t>43509</w:t>
            </w:r>
          </w:p>
        </w:tc>
        <w:tc>
          <w:tcPr>
            <w:tcW w:w="3643" w:type="pct"/>
            <w:tcBorders>
              <w:top w:val="single" w:sz="4" w:space="0" w:color="auto"/>
              <w:left w:val="nil"/>
              <w:bottom w:val="single" w:sz="4" w:space="0" w:color="auto"/>
              <w:right w:val="nil"/>
            </w:tcBorders>
            <w:shd w:val="clear" w:color="auto" w:fill="auto"/>
            <w:hideMark/>
          </w:tcPr>
          <w:p w14:paraId="3CC023FD" w14:textId="77777777" w:rsidR="004B2282" w:rsidRPr="00292E2D" w:rsidRDefault="004B2282" w:rsidP="00FC68A1">
            <w:pPr>
              <w:pStyle w:val="Tabletext"/>
            </w:pPr>
            <w:r w:rsidRPr="00292E2D">
              <w:t>Operation on spine or pelvic bones (for acute osteomyelitis)—one bone (H) (Anaes.) (Assist.)</w:t>
            </w:r>
          </w:p>
        </w:tc>
        <w:tc>
          <w:tcPr>
            <w:tcW w:w="663" w:type="pct"/>
            <w:tcBorders>
              <w:top w:val="single" w:sz="4" w:space="0" w:color="auto"/>
              <w:left w:val="nil"/>
              <w:bottom w:val="single" w:sz="4" w:space="0" w:color="auto"/>
              <w:right w:val="nil"/>
            </w:tcBorders>
            <w:shd w:val="clear" w:color="auto" w:fill="auto"/>
            <w:hideMark/>
          </w:tcPr>
          <w:p w14:paraId="3231847E" w14:textId="31ED1998" w:rsidR="004B2282" w:rsidRPr="00292E2D" w:rsidRDefault="001936CA" w:rsidP="00FC68A1">
            <w:pPr>
              <w:pStyle w:val="Tabletext"/>
              <w:jc w:val="right"/>
            </w:pPr>
            <w:r w:rsidRPr="00292E2D">
              <w:t>367.50</w:t>
            </w:r>
          </w:p>
        </w:tc>
      </w:tr>
      <w:tr w:rsidR="004B2282" w:rsidRPr="00292E2D" w14:paraId="1DBD9298" w14:textId="77777777" w:rsidTr="00561DD9">
        <w:tc>
          <w:tcPr>
            <w:tcW w:w="694" w:type="pct"/>
            <w:tcBorders>
              <w:top w:val="single" w:sz="4" w:space="0" w:color="auto"/>
              <w:left w:val="nil"/>
              <w:bottom w:val="single" w:sz="4" w:space="0" w:color="auto"/>
              <w:right w:val="nil"/>
            </w:tcBorders>
            <w:shd w:val="clear" w:color="auto" w:fill="auto"/>
            <w:hideMark/>
          </w:tcPr>
          <w:p w14:paraId="1B4F736A" w14:textId="77777777" w:rsidR="004B2282" w:rsidRPr="00292E2D" w:rsidRDefault="004B2282" w:rsidP="00FC68A1">
            <w:pPr>
              <w:pStyle w:val="Tabletext"/>
            </w:pPr>
            <w:r w:rsidRPr="00292E2D">
              <w:t>43512</w:t>
            </w:r>
          </w:p>
        </w:tc>
        <w:tc>
          <w:tcPr>
            <w:tcW w:w="3643" w:type="pct"/>
            <w:tcBorders>
              <w:top w:val="single" w:sz="4" w:space="0" w:color="auto"/>
              <w:left w:val="nil"/>
              <w:bottom w:val="single" w:sz="4" w:space="0" w:color="auto"/>
              <w:right w:val="nil"/>
            </w:tcBorders>
            <w:shd w:val="clear" w:color="auto" w:fill="auto"/>
            <w:hideMark/>
          </w:tcPr>
          <w:p w14:paraId="520B5BB6" w14:textId="77777777" w:rsidR="004B2282" w:rsidRPr="00292E2D" w:rsidRDefault="004B2282" w:rsidP="00FC68A1">
            <w:pPr>
              <w:pStyle w:val="Tabletext"/>
            </w:pPr>
            <w:r w:rsidRPr="00292E2D">
              <w:t>Operation on scapula, sternum, clavicle, rib, ulna, radius, metacarpus, carpus, phalanx, tibia, fibula, metatarsus, tarsus, mandible or maxilla (other than alveolar margins) (for chronic osteomyelitis)—one bone or any combination of adjoining bones (H) (Anaes.) (Assist.)</w:t>
            </w:r>
          </w:p>
        </w:tc>
        <w:tc>
          <w:tcPr>
            <w:tcW w:w="663" w:type="pct"/>
            <w:tcBorders>
              <w:top w:val="single" w:sz="4" w:space="0" w:color="auto"/>
              <w:left w:val="nil"/>
              <w:bottom w:val="single" w:sz="4" w:space="0" w:color="auto"/>
              <w:right w:val="nil"/>
            </w:tcBorders>
            <w:shd w:val="clear" w:color="auto" w:fill="auto"/>
            <w:hideMark/>
          </w:tcPr>
          <w:p w14:paraId="18CA236C" w14:textId="6FFBB801" w:rsidR="004B2282" w:rsidRPr="00292E2D" w:rsidRDefault="001936CA" w:rsidP="00FC68A1">
            <w:pPr>
              <w:pStyle w:val="Tabletext"/>
              <w:jc w:val="right"/>
            </w:pPr>
            <w:r w:rsidRPr="00292E2D">
              <w:t>367.50</w:t>
            </w:r>
          </w:p>
        </w:tc>
      </w:tr>
      <w:tr w:rsidR="004B2282" w:rsidRPr="00292E2D" w14:paraId="5D071A4D" w14:textId="77777777" w:rsidTr="00561DD9">
        <w:tc>
          <w:tcPr>
            <w:tcW w:w="694" w:type="pct"/>
            <w:tcBorders>
              <w:top w:val="single" w:sz="4" w:space="0" w:color="auto"/>
              <w:left w:val="nil"/>
              <w:bottom w:val="single" w:sz="4" w:space="0" w:color="auto"/>
              <w:right w:val="nil"/>
            </w:tcBorders>
            <w:shd w:val="clear" w:color="auto" w:fill="auto"/>
            <w:hideMark/>
          </w:tcPr>
          <w:p w14:paraId="0CAD9914" w14:textId="77777777" w:rsidR="004B2282" w:rsidRPr="00292E2D" w:rsidRDefault="004B2282" w:rsidP="00FC68A1">
            <w:pPr>
              <w:pStyle w:val="Tabletext"/>
            </w:pPr>
            <w:r w:rsidRPr="00292E2D">
              <w:t>43515</w:t>
            </w:r>
          </w:p>
        </w:tc>
        <w:tc>
          <w:tcPr>
            <w:tcW w:w="3643" w:type="pct"/>
            <w:tcBorders>
              <w:top w:val="single" w:sz="4" w:space="0" w:color="auto"/>
              <w:left w:val="nil"/>
              <w:bottom w:val="single" w:sz="4" w:space="0" w:color="auto"/>
              <w:right w:val="nil"/>
            </w:tcBorders>
            <w:shd w:val="clear" w:color="auto" w:fill="auto"/>
            <w:hideMark/>
          </w:tcPr>
          <w:p w14:paraId="7AD64F28" w14:textId="77777777" w:rsidR="004B2282" w:rsidRPr="00292E2D" w:rsidRDefault="004B2282" w:rsidP="00FC68A1">
            <w:pPr>
              <w:pStyle w:val="Tabletext"/>
            </w:pPr>
            <w:r w:rsidRPr="00292E2D">
              <w:t>Operation on humerus or femur (for chronic osteomyelitis)—one bone (Anaes.) (Assist.)</w:t>
            </w:r>
          </w:p>
        </w:tc>
        <w:tc>
          <w:tcPr>
            <w:tcW w:w="663" w:type="pct"/>
            <w:tcBorders>
              <w:top w:val="single" w:sz="4" w:space="0" w:color="auto"/>
              <w:left w:val="nil"/>
              <w:bottom w:val="single" w:sz="4" w:space="0" w:color="auto"/>
              <w:right w:val="nil"/>
            </w:tcBorders>
            <w:shd w:val="clear" w:color="auto" w:fill="auto"/>
            <w:hideMark/>
          </w:tcPr>
          <w:p w14:paraId="0AA7A8E5" w14:textId="26CEEBC3" w:rsidR="004B2282" w:rsidRPr="00292E2D" w:rsidRDefault="001936CA" w:rsidP="00FC68A1">
            <w:pPr>
              <w:pStyle w:val="Tabletext"/>
              <w:jc w:val="right"/>
            </w:pPr>
            <w:r w:rsidRPr="00292E2D">
              <w:t>367.50</w:t>
            </w:r>
          </w:p>
        </w:tc>
      </w:tr>
      <w:tr w:rsidR="004B2282" w:rsidRPr="00292E2D" w14:paraId="126A7056" w14:textId="77777777" w:rsidTr="00561DD9">
        <w:tc>
          <w:tcPr>
            <w:tcW w:w="694" w:type="pct"/>
            <w:tcBorders>
              <w:top w:val="single" w:sz="4" w:space="0" w:color="auto"/>
              <w:left w:val="nil"/>
              <w:bottom w:val="single" w:sz="4" w:space="0" w:color="auto"/>
              <w:right w:val="nil"/>
            </w:tcBorders>
            <w:shd w:val="clear" w:color="auto" w:fill="auto"/>
            <w:hideMark/>
          </w:tcPr>
          <w:p w14:paraId="7488F641" w14:textId="77777777" w:rsidR="004B2282" w:rsidRPr="00292E2D" w:rsidRDefault="004B2282" w:rsidP="00FC68A1">
            <w:pPr>
              <w:pStyle w:val="Tabletext"/>
            </w:pPr>
            <w:r w:rsidRPr="00292E2D">
              <w:t>43518</w:t>
            </w:r>
          </w:p>
        </w:tc>
        <w:tc>
          <w:tcPr>
            <w:tcW w:w="3643" w:type="pct"/>
            <w:tcBorders>
              <w:top w:val="single" w:sz="4" w:space="0" w:color="auto"/>
              <w:left w:val="nil"/>
              <w:bottom w:val="single" w:sz="4" w:space="0" w:color="auto"/>
              <w:right w:val="nil"/>
            </w:tcBorders>
            <w:shd w:val="clear" w:color="auto" w:fill="auto"/>
            <w:hideMark/>
          </w:tcPr>
          <w:p w14:paraId="455C063C" w14:textId="77777777" w:rsidR="004B2282" w:rsidRPr="00292E2D" w:rsidRDefault="004B2282" w:rsidP="00FC68A1">
            <w:pPr>
              <w:pStyle w:val="Tabletext"/>
            </w:pPr>
            <w:r w:rsidRPr="00292E2D">
              <w:t>Operation on spine or pelvic bones (for chronic osteomyelitis)—one bone (H) (Anaes.) (Assist.)</w:t>
            </w:r>
          </w:p>
        </w:tc>
        <w:tc>
          <w:tcPr>
            <w:tcW w:w="663" w:type="pct"/>
            <w:tcBorders>
              <w:top w:val="single" w:sz="4" w:space="0" w:color="auto"/>
              <w:left w:val="nil"/>
              <w:bottom w:val="single" w:sz="4" w:space="0" w:color="auto"/>
              <w:right w:val="nil"/>
            </w:tcBorders>
            <w:shd w:val="clear" w:color="auto" w:fill="auto"/>
            <w:hideMark/>
          </w:tcPr>
          <w:p w14:paraId="766817EA" w14:textId="6B3752CE" w:rsidR="004B2282" w:rsidRPr="00292E2D" w:rsidRDefault="001936CA" w:rsidP="00FC68A1">
            <w:pPr>
              <w:pStyle w:val="Tabletext"/>
              <w:jc w:val="right"/>
            </w:pPr>
            <w:r w:rsidRPr="00292E2D">
              <w:t>605.95</w:t>
            </w:r>
          </w:p>
        </w:tc>
      </w:tr>
      <w:tr w:rsidR="004B2282" w:rsidRPr="00292E2D" w14:paraId="1FA7467D" w14:textId="77777777" w:rsidTr="00561DD9">
        <w:tc>
          <w:tcPr>
            <w:tcW w:w="694" w:type="pct"/>
            <w:tcBorders>
              <w:top w:val="single" w:sz="4" w:space="0" w:color="auto"/>
              <w:left w:val="nil"/>
              <w:bottom w:val="single" w:sz="4" w:space="0" w:color="auto"/>
              <w:right w:val="nil"/>
            </w:tcBorders>
            <w:shd w:val="clear" w:color="auto" w:fill="auto"/>
            <w:hideMark/>
          </w:tcPr>
          <w:p w14:paraId="18643E54" w14:textId="77777777" w:rsidR="004B2282" w:rsidRPr="00292E2D" w:rsidRDefault="004B2282" w:rsidP="00FC68A1">
            <w:pPr>
              <w:pStyle w:val="Tabletext"/>
            </w:pPr>
            <w:r w:rsidRPr="00292E2D">
              <w:t>43521</w:t>
            </w:r>
          </w:p>
        </w:tc>
        <w:tc>
          <w:tcPr>
            <w:tcW w:w="3643" w:type="pct"/>
            <w:tcBorders>
              <w:top w:val="single" w:sz="4" w:space="0" w:color="auto"/>
              <w:left w:val="nil"/>
              <w:bottom w:val="single" w:sz="4" w:space="0" w:color="auto"/>
              <w:right w:val="nil"/>
            </w:tcBorders>
            <w:shd w:val="clear" w:color="auto" w:fill="auto"/>
            <w:hideMark/>
          </w:tcPr>
          <w:p w14:paraId="58B7E100" w14:textId="77777777" w:rsidR="004B2282" w:rsidRPr="00292E2D" w:rsidRDefault="004B2282" w:rsidP="00FC68A1">
            <w:pPr>
              <w:pStyle w:val="Tabletext"/>
            </w:pPr>
            <w:r w:rsidRPr="00292E2D">
              <w:t>Operation on skull (for chronic osteomyelitis) (H) (Anaes.) (Assist.)</w:t>
            </w:r>
          </w:p>
        </w:tc>
        <w:tc>
          <w:tcPr>
            <w:tcW w:w="663" w:type="pct"/>
            <w:tcBorders>
              <w:top w:val="single" w:sz="4" w:space="0" w:color="auto"/>
              <w:left w:val="nil"/>
              <w:bottom w:val="single" w:sz="4" w:space="0" w:color="auto"/>
              <w:right w:val="nil"/>
            </w:tcBorders>
            <w:shd w:val="clear" w:color="auto" w:fill="auto"/>
            <w:hideMark/>
          </w:tcPr>
          <w:p w14:paraId="213F9797" w14:textId="4470A72A" w:rsidR="004B2282" w:rsidRPr="00292E2D" w:rsidRDefault="001936CA" w:rsidP="00FC68A1">
            <w:pPr>
              <w:pStyle w:val="Tabletext"/>
              <w:jc w:val="right"/>
            </w:pPr>
            <w:r w:rsidRPr="00292E2D">
              <w:t>479.05</w:t>
            </w:r>
          </w:p>
        </w:tc>
      </w:tr>
      <w:tr w:rsidR="004B2282" w:rsidRPr="00292E2D" w14:paraId="4926DADA" w14:textId="77777777" w:rsidTr="00561DD9">
        <w:tc>
          <w:tcPr>
            <w:tcW w:w="694" w:type="pct"/>
            <w:tcBorders>
              <w:top w:val="single" w:sz="4" w:space="0" w:color="auto"/>
              <w:left w:val="nil"/>
              <w:bottom w:val="single" w:sz="4" w:space="0" w:color="auto"/>
              <w:right w:val="nil"/>
            </w:tcBorders>
            <w:shd w:val="clear" w:color="auto" w:fill="auto"/>
            <w:hideMark/>
          </w:tcPr>
          <w:p w14:paraId="6F47D996" w14:textId="77777777" w:rsidR="004B2282" w:rsidRPr="00292E2D" w:rsidRDefault="004B2282" w:rsidP="00FC68A1">
            <w:pPr>
              <w:pStyle w:val="Tabletext"/>
            </w:pPr>
            <w:bookmarkStart w:id="809" w:name="CU_449843496"/>
            <w:bookmarkEnd w:id="809"/>
            <w:r w:rsidRPr="00292E2D">
              <w:t>43524</w:t>
            </w:r>
          </w:p>
        </w:tc>
        <w:tc>
          <w:tcPr>
            <w:tcW w:w="3643" w:type="pct"/>
            <w:tcBorders>
              <w:top w:val="single" w:sz="4" w:space="0" w:color="auto"/>
              <w:left w:val="nil"/>
              <w:bottom w:val="single" w:sz="4" w:space="0" w:color="auto"/>
              <w:right w:val="nil"/>
            </w:tcBorders>
            <w:shd w:val="clear" w:color="auto" w:fill="auto"/>
            <w:hideMark/>
          </w:tcPr>
          <w:p w14:paraId="327347D4" w14:textId="77777777" w:rsidR="004B2282" w:rsidRPr="00292E2D" w:rsidRDefault="004B2282" w:rsidP="00FC68A1">
            <w:pPr>
              <w:pStyle w:val="Tabletext"/>
            </w:pPr>
            <w:r w:rsidRPr="00292E2D">
              <w:t>Operation on any combination of adjoining bones, being bones referred to in item 43515, 43518 or 43521 (for chronic osteomyelitis) (Anaes.) (Assist.)</w:t>
            </w:r>
          </w:p>
        </w:tc>
        <w:tc>
          <w:tcPr>
            <w:tcW w:w="663" w:type="pct"/>
            <w:tcBorders>
              <w:top w:val="single" w:sz="4" w:space="0" w:color="auto"/>
              <w:left w:val="nil"/>
              <w:bottom w:val="single" w:sz="4" w:space="0" w:color="auto"/>
              <w:right w:val="nil"/>
            </w:tcBorders>
            <w:shd w:val="clear" w:color="auto" w:fill="auto"/>
            <w:hideMark/>
          </w:tcPr>
          <w:p w14:paraId="0B975F12" w14:textId="30C9D9B0" w:rsidR="004B2282" w:rsidRPr="00292E2D" w:rsidRDefault="001936CA" w:rsidP="00FC68A1">
            <w:pPr>
              <w:pStyle w:val="Tabletext"/>
              <w:jc w:val="right"/>
            </w:pPr>
            <w:r w:rsidRPr="00292E2D">
              <w:t>605.95</w:t>
            </w:r>
          </w:p>
        </w:tc>
      </w:tr>
      <w:tr w:rsidR="004B2282" w:rsidRPr="00292E2D" w14:paraId="036947AF"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72A6C891" w14:textId="77777777" w:rsidR="004B2282" w:rsidRPr="00292E2D" w:rsidRDefault="004B2282" w:rsidP="00FC68A1">
            <w:pPr>
              <w:pStyle w:val="TableHeading"/>
            </w:pPr>
            <w:r w:rsidRPr="00292E2D">
              <w:t>Subgroup 11—Paediatric</w:t>
            </w:r>
          </w:p>
        </w:tc>
      </w:tr>
      <w:tr w:rsidR="004B2282" w:rsidRPr="00292E2D" w14:paraId="4EBAEC2F" w14:textId="77777777" w:rsidTr="00561DD9">
        <w:tc>
          <w:tcPr>
            <w:tcW w:w="694" w:type="pct"/>
            <w:tcBorders>
              <w:top w:val="single" w:sz="4" w:space="0" w:color="auto"/>
              <w:left w:val="nil"/>
              <w:bottom w:val="single" w:sz="4" w:space="0" w:color="auto"/>
              <w:right w:val="nil"/>
            </w:tcBorders>
            <w:shd w:val="clear" w:color="auto" w:fill="auto"/>
            <w:hideMark/>
          </w:tcPr>
          <w:p w14:paraId="78EFB25A" w14:textId="77777777" w:rsidR="004B2282" w:rsidRPr="00292E2D" w:rsidRDefault="004B2282" w:rsidP="00FC68A1">
            <w:pPr>
              <w:pStyle w:val="Tabletext"/>
              <w:rPr>
                <w:snapToGrid w:val="0"/>
              </w:rPr>
            </w:pPr>
            <w:r w:rsidRPr="00292E2D">
              <w:rPr>
                <w:snapToGrid w:val="0"/>
              </w:rPr>
              <w:t>43801</w:t>
            </w:r>
          </w:p>
        </w:tc>
        <w:tc>
          <w:tcPr>
            <w:tcW w:w="3643" w:type="pct"/>
            <w:tcBorders>
              <w:top w:val="single" w:sz="4" w:space="0" w:color="auto"/>
              <w:left w:val="nil"/>
              <w:bottom w:val="single" w:sz="4" w:space="0" w:color="auto"/>
              <w:right w:val="nil"/>
            </w:tcBorders>
            <w:shd w:val="clear" w:color="auto" w:fill="auto"/>
            <w:hideMark/>
          </w:tcPr>
          <w:p w14:paraId="1E9A263A" w14:textId="77777777" w:rsidR="004B2282" w:rsidRPr="00292E2D" w:rsidRDefault="004B2282" w:rsidP="00FC68A1">
            <w:pPr>
              <w:pStyle w:val="Tabletext"/>
              <w:rPr>
                <w:snapToGrid w:val="0"/>
              </w:rPr>
            </w:pPr>
            <w:r w:rsidRPr="00292E2D">
              <w:rPr>
                <w:snapToGrid w:val="0"/>
              </w:rPr>
              <w:t>Intestinal malrotation with or without volvulus, laparotomy for, not involving bowel resection (H) (Anaes.) (Assist.)</w:t>
            </w:r>
          </w:p>
        </w:tc>
        <w:tc>
          <w:tcPr>
            <w:tcW w:w="663" w:type="pct"/>
            <w:tcBorders>
              <w:top w:val="single" w:sz="4" w:space="0" w:color="auto"/>
              <w:left w:val="nil"/>
              <w:bottom w:val="single" w:sz="4" w:space="0" w:color="auto"/>
              <w:right w:val="nil"/>
            </w:tcBorders>
            <w:shd w:val="clear" w:color="auto" w:fill="auto"/>
            <w:hideMark/>
          </w:tcPr>
          <w:p w14:paraId="1AB9388B" w14:textId="4AB11033" w:rsidR="004B2282" w:rsidRPr="00292E2D" w:rsidRDefault="001936CA" w:rsidP="00FC68A1">
            <w:pPr>
              <w:pStyle w:val="Tabletext"/>
              <w:jc w:val="right"/>
            </w:pPr>
            <w:r w:rsidRPr="00292E2D">
              <w:t>987.20</w:t>
            </w:r>
          </w:p>
        </w:tc>
      </w:tr>
      <w:tr w:rsidR="004B2282" w:rsidRPr="00292E2D" w14:paraId="230B7922" w14:textId="77777777" w:rsidTr="00561DD9">
        <w:tc>
          <w:tcPr>
            <w:tcW w:w="694" w:type="pct"/>
            <w:tcBorders>
              <w:top w:val="single" w:sz="4" w:space="0" w:color="auto"/>
              <w:left w:val="nil"/>
              <w:bottom w:val="single" w:sz="4" w:space="0" w:color="auto"/>
              <w:right w:val="nil"/>
            </w:tcBorders>
            <w:shd w:val="clear" w:color="auto" w:fill="auto"/>
            <w:hideMark/>
          </w:tcPr>
          <w:p w14:paraId="7403B00C" w14:textId="77777777" w:rsidR="004B2282" w:rsidRPr="00292E2D" w:rsidRDefault="004B2282" w:rsidP="00FC68A1">
            <w:pPr>
              <w:pStyle w:val="Tabletext"/>
            </w:pPr>
            <w:r w:rsidRPr="00292E2D">
              <w:t>43804</w:t>
            </w:r>
          </w:p>
        </w:tc>
        <w:tc>
          <w:tcPr>
            <w:tcW w:w="3643" w:type="pct"/>
            <w:tcBorders>
              <w:top w:val="single" w:sz="4" w:space="0" w:color="auto"/>
              <w:left w:val="nil"/>
              <w:bottom w:val="single" w:sz="4" w:space="0" w:color="auto"/>
              <w:right w:val="nil"/>
            </w:tcBorders>
            <w:shd w:val="clear" w:color="auto" w:fill="auto"/>
            <w:hideMark/>
          </w:tcPr>
          <w:p w14:paraId="4C85A88E" w14:textId="77777777" w:rsidR="004B2282" w:rsidRPr="00292E2D" w:rsidRDefault="004B2282" w:rsidP="00FC68A1">
            <w:pPr>
              <w:pStyle w:val="Tabletext"/>
            </w:pPr>
            <w:r w:rsidRPr="00292E2D">
              <w:t>Intestinal malrotation with or without volvulus, laparotomy for, with bowel resection and anastomosis, with or without formation of stoma (H) (Anaes.) (Assist.)</w:t>
            </w:r>
          </w:p>
        </w:tc>
        <w:tc>
          <w:tcPr>
            <w:tcW w:w="663" w:type="pct"/>
            <w:tcBorders>
              <w:top w:val="single" w:sz="4" w:space="0" w:color="auto"/>
              <w:left w:val="nil"/>
              <w:bottom w:val="single" w:sz="4" w:space="0" w:color="auto"/>
              <w:right w:val="nil"/>
            </w:tcBorders>
            <w:shd w:val="clear" w:color="auto" w:fill="auto"/>
            <w:hideMark/>
          </w:tcPr>
          <w:p w14:paraId="3EA03484" w14:textId="05C75783" w:rsidR="004B2282" w:rsidRPr="00292E2D" w:rsidRDefault="001936CA" w:rsidP="00FC68A1">
            <w:pPr>
              <w:pStyle w:val="Tabletext"/>
              <w:jc w:val="right"/>
            </w:pPr>
            <w:r w:rsidRPr="00292E2D">
              <w:t>1,051.10</w:t>
            </w:r>
          </w:p>
        </w:tc>
      </w:tr>
      <w:tr w:rsidR="004B2282" w:rsidRPr="00292E2D" w14:paraId="26430912" w14:textId="77777777" w:rsidTr="00561DD9">
        <w:tc>
          <w:tcPr>
            <w:tcW w:w="694" w:type="pct"/>
            <w:tcBorders>
              <w:top w:val="single" w:sz="4" w:space="0" w:color="auto"/>
              <w:left w:val="nil"/>
              <w:bottom w:val="single" w:sz="4" w:space="0" w:color="auto"/>
              <w:right w:val="nil"/>
            </w:tcBorders>
            <w:shd w:val="clear" w:color="auto" w:fill="auto"/>
          </w:tcPr>
          <w:p w14:paraId="0A32C447" w14:textId="77777777" w:rsidR="004B2282" w:rsidRPr="00292E2D" w:rsidRDefault="004B2282" w:rsidP="00FC68A1">
            <w:pPr>
              <w:pStyle w:val="Tabletext"/>
            </w:pPr>
            <w:r w:rsidRPr="00292E2D">
              <w:t>43805</w:t>
            </w:r>
          </w:p>
        </w:tc>
        <w:tc>
          <w:tcPr>
            <w:tcW w:w="3643" w:type="pct"/>
            <w:tcBorders>
              <w:top w:val="single" w:sz="4" w:space="0" w:color="auto"/>
              <w:left w:val="nil"/>
              <w:bottom w:val="single" w:sz="4" w:space="0" w:color="auto"/>
              <w:right w:val="nil"/>
            </w:tcBorders>
            <w:shd w:val="clear" w:color="auto" w:fill="auto"/>
          </w:tcPr>
          <w:p w14:paraId="58A090BD" w14:textId="77777777" w:rsidR="004B2282" w:rsidRPr="00292E2D" w:rsidRDefault="004B2282" w:rsidP="00FC68A1">
            <w:pPr>
              <w:pStyle w:val="Tabletext"/>
            </w:pPr>
            <w:r w:rsidRPr="00292E2D">
              <w:t>Umbilical, epigastric or linea alba hernia, repair of, on a person under 10 years of age (H) (Anaes.)</w:t>
            </w:r>
          </w:p>
        </w:tc>
        <w:tc>
          <w:tcPr>
            <w:tcW w:w="663" w:type="pct"/>
            <w:tcBorders>
              <w:top w:val="single" w:sz="4" w:space="0" w:color="auto"/>
              <w:left w:val="nil"/>
              <w:bottom w:val="single" w:sz="4" w:space="0" w:color="auto"/>
              <w:right w:val="nil"/>
            </w:tcBorders>
            <w:shd w:val="clear" w:color="auto" w:fill="auto"/>
          </w:tcPr>
          <w:p w14:paraId="22DD7E4D" w14:textId="4B74EE0B" w:rsidR="004B2282" w:rsidRPr="00292E2D" w:rsidRDefault="001936CA" w:rsidP="00FC68A1">
            <w:pPr>
              <w:pStyle w:val="Tabletext"/>
              <w:jc w:val="right"/>
            </w:pPr>
            <w:r w:rsidRPr="00292E2D">
              <w:t>367.50</w:t>
            </w:r>
          </w:p>
        </w:tc>
      </w:tr>
      <w:tr w:rsidR="004B2282" w:rsidRPr="00292E2D" w14:paraId="346C7D56" w14:textId="77777777" w:rsidTr="00561DD9">
        <w:tc>
          <w:tcPr>
            <w:tcW w:w="694" w:type="pct"/>
            <w:tcBorders>
              <w:top w:val="single" w:sz="4" w:space="0" w:color="auto"/>
              <w:left w:val="nil"/>
              <w:bottom w:val="single" w:sz="4" w:space="0" w:color="auto"/>
              <w:right w:val="nil"/>
            </w:tcBorders>
            <w:shd w:val="clear" w:color="auto" w:fill="auto"/>
            <w:hideMark/>
          </w:tcPr>
          <w:p w14:paraId="74BFBABF" w14:textId="77777777" w:rsidR="004B2282" w:rsidRPr="00292E2D" w:rsidRDefault="004B2282" w:rsidP="00FC68A1">
            <w:pPr>
              <w:pStyle w:val="Tabletext"/>
            </w:pPr>
            <w:r w:rsidRPr="00292E2D">
              <w:t>43807</w:t>
            </w:r>
          </w:p>
        </w:tc>
        <w:tc>
          <w:tcPr>
            <w:tcW w:w="3643" w:type="pct"/>
            <w:tcBorders>
              <w:top w:val="single" w:sz="4" w:space="0" w:color="auto"/>
              <w:left w:val="nil"/>
              <w:bottom w:val="single" w:sz="4" w:space="0" w:color="auto"/>
              <w:right w:val="nil"/>
            </w:tcBorders>
            <w:shd w:val="clear" w:color="auto" w:fill="auto"/>
            <w:hideMark/>
          </w:tcPr>
          <w:p w14:paraId="7A6C2EF7" w14:textId="77777777" w:rsidR="004B2282" w:rsidRPr="00292E2D" w:rsidRDefault="004B2282" w:rsidP="00FC68A1">
            <w:pPr>
              <w:pStyle w:val="Tabletext"/>
            </w:pPr>
            <w:r w:rsidRPr="00292E2D">
              <w:t>Duodenal atresia or stenosis, duodenoduodenostomy or duodenojejunostomy for (H) (Anaes.) (Assist.)</w:t>
            </w:r>
          </w:p>
        </w:tc>
        <w:tc>
          <w:tcPr>
            <w:tcW w:w="663" w:type="pct"/>
            <w:tcBorders>
              <w:top w:val="single" w:sz="4" w:space="0" w:color="auto"/>
              <w:left w:val="nil"/>
              <w:bottom w:val="single" w:sz="4" w:space="0" w:color="auto"/>
              <w:right w:val="nil"/>
            </w:tcBorders>
            <w:shd w:val="clear" w:color="auto" w:fill="auto"/>
            <w:hideMark/>
          </w:tcPr>
          <w:p w14:paraId="2352A40E" w14:textId="5FDCF156" w:rsidR="004B2282" w:rsidRPr="00292E2D" w:rsidRDefault="001936CA" w:rsidP="00FC68A1">
            <w:pPr>
              <w:pStyle w:val="Tabletext"/>
              <w:jc w:val="right"/>
            </w:pPr>
            <w:r w:rsidRPr="00292E2D">
              <w:t>1,146.75</w:t>
            </w:r>
          </w:p>
        </w:tc>
      </w:tr>
      <w:tr w:rsidR="004B2282" w:rsidRPr="00292E2D" w14:paraId="52EC21F4" w14:textId="77777777" w:rsidTr="00561DD9">
        <w:tc>
          <w:tcPr>
            <w:tcW w:w="694" w:type="pct"/>
            <w:tcBorders>
              <w:top w:val="single" w:sz="4" w:space="0" w:color="auto"/>
              <w:left w:val="nil"/>
              <w:bottom w:val="single" w:sz="4" w:space="0" w:color="auto"/>
              <w:right w:val="nil"/>
            </w:tcBorders>
            <w:shd w:val="clear" w:color="auto" w:fill="auto"/>
            <w:hideMark/>
          </w:tcPr>
          <w:p w14:paraId="41111453" w14:textId="77777777" w:rsidR="004B2282" w:rsidRPr="00292E2D" w:rsidRDefault="004B2282" w:rsidP="00FC68A1">
            <w:pPr>
              <w:pStyle w:val="Tabletext"/>
            </w:pPr>
            <w:bookmarkStart w:id="810" w:name="CU_454839071"/>
            <w:bookmarkEnd w:id="810"/>
            <w:r w:rsidRPr="00292E2D">
              <w:t>43810</w:t>
            </w:r>
          </w:p>
        </w:tc>
        <w:tc>
          <w:tcPr>
            <w:tcW w:w="3643" w:type="pct"/>
            <w:tcBorders>
              <w:top w:val="single" w:sz="4" w:space="0" w:color="auto"/>
              <w:left w:val="nil"/>
              <w:bottom w:val="single" w:sz="4" w:space="0" w:color="auto"/>
              <w:right w:val="nil"/>
            </w:tcBorders>
            <w:shd w:val="clear" w:color="auto" w:fill="auto"/>
            <w:hideMark/>
          </w:tcPr>
          <w:p w14:paraId="474583F3" w14:textId="77777777" w:rsidR="004B2282" w:rsidRPr="00292E2D" w:rsidRDefault="004B2282" w:rsidP="00FC68A1">
            <w:pPr>
              <w:pStyle w:val="Tabletext"/>
            </w:pPr>
            <w:r w:rsidRPr="00292E2D">
              <w:t>Jejunal atresia, bowel resection and anastomosis for, with or without tapering (H) (Anaes.) (Assist.)</w:t>
            </w:r>
          </w:p>
        </w:tc>
        <w:tc>
          <w:tcPr>
            <w:tcW w:w="663" w:type="pct"/>
            <w:tcBorders>
              <w:top w:val="single" w:sz="4" w:space="0" w:color="auto"/>
              <w:left w:val="nil"/>
              <w:bottom w:val="single" w:sz="4" w:space="0" w:color="auto"/>
              <w:right w:val="nil"/>
            </w:tcBorders>
            <w:shd w:val="clear" w:color="auto" w:fill="auto"/>
            <w:hideMark/>
          </w:tcPr>
          <w:p w14:paraId="50E3EC46" w14:textId="3A236C2D" w:rsidR="004B2282" w:rsidRPr="00292E2D" w:rsidRDefault="001936CA" w:rsidP="00FC68A1">
            <w:pPr>
              <w:pStyle w:val="Tabletext"/>
              <w:jc w:val="right"/>
            </w:pPr>
            <w:r w:rsidRPr="00292E2D">
              <w:t>1,337.85</w:t>
            </w:r>
          </w:p>
        </w:tc>
      </w:tr>
      <w:tr w:rsidR="004B2282" w:rsidRPr="00292E2D" w14:paraId="6515B15A" w14:textId="77777777" w:rsidTr="00561DD9">
        <w:tc>
          <w:tcPr>
            <w:tcW w:w="694" w:type="pct"/>
            <w:tcBorders>
              <w:top w:val="single" w:sz="4" w:space="0" w:color="auto"/>
              <w:left w:val="nil"/>
              <w:bottom w:val="single" w:sz="4" w:space="0" w:color="auto"/>
              <w:right w:val="nil"/>
            </w:tcBorders>
            <w:shd w:val="clear" w:color="auto" w:fill="auto"/>
            <w:hideMark/>
          </w:tcPr>
          <w:p w14:paraId="47DF7664" w14:textId="77777777" w:rsidR="004B2282" w:rsidRPr="00292E2D" w:rsidRDefault="004B2282" w:rsidP="00FC68A1">
            <w:pPr>
              <w:pStyle w:val="Tabletext"/>
            </w:pPr>
            <w:r w:rsidRPr="00292E2D">
              <w:t>43813</w:t>
            </w:r>
          </w:p>
        </w:tc>
        <w:tc>
          <w:tcPr>
            <w:tcW w:w="3643" w:type="pct"/>
            <w:tcBorders>
              <w:top w:val="single" w:sz="4" w:space="0" w:color="auto"/>
              <w:left w:val="nil"/>
              <w:bottom w:val="single" w:sz="4" w:space="0" w:color="auto"/>
              <w:right w:val="nil"/>
            </w:tcBorders>
            <w:shd w:val="clear" w:color="auto" w:fill="auto"/>
            <w:hideMark/>
          </w:tcPr>
          <w:p w14:paraId="62CDB19E" w14:textId="77777777" w:rsidR="004B2282" w:rsidRPr="00292E2D" w:rsidRDefault="004B2282" w:rsidP="00FC68A1">
            <w:pPr>
              <w:pStyle w:val="Tabletext"/>
            </w:pPr>
            <w:r w:rsidRPr="00292E2D">
              <w:t>Meconium ileus, laparotomy for, complicated by one or more of associated volvulus, atresia, intestinal perforation with or without meconium peritonitis (H) (Anaes.) (Assist.)</w:t>
            </w:r>
          </w:p>
        </w:tc>
        <w:tc>
          <w:tcPr>
            <w:tcW w:w="663" w:type="pct"/>
            <w:tcBorders>
              <w:top w:val="single" w:sz="4" w:space="0" w:color="auto"/>
              <w:left w:val="nil"/>
              <w:bottom w:val="single" w:sz="4" w:space="0" w:color="auto"/>
              <w:right w:val="nil"/>
            </w:tcBorders>
            <w:shd w:val="clear" w:color="auto" w:fill="auto"/>
            <w:hideMark/>
          </w:tcPr>
          <w:p w14:paraId="0823EBB2" w14:textId="7BF9BE74" w:rsidR="004B2282" w:rsidRPr="00292E2D" w:rsidRDefault="001936CA" w:rsidP="00FC68A1">
            <w:pPr>
              <w:pStyle w:val="Tabletext"/>
              <w:jc w:val="right"/>
            </w:pPr>
            <w:r w:rsidRPr="00292E2D">
              <w:t>1,337.85</w:t>
            </w:r>
          </w:p>
        </w:tc>
      </w:tr>
      <w:tr w:rsidR="004B2282" w:rsidRPr="00292E2D" w14:paraId="79E20B31" w14:textId="77777777" w:rsidTr="00561DD9">
        <w:tc>
          <w:tcPr>
            <w:tcW w:w="694" w:type="pct"/>
            <w:tcBorders>
              <w:top w:val="single" w:sz="4" w:space="0" w:color="auto"/>
              <w:left w:val="nil"/>
              <w:bottom w:val="single" w:sz="4" w:space="0" w:color="auto"/>
              <w:right w:val="nil"/>
            </w:tcBorders>
            <w:shd w:val="clear" w:color="auto" w:fill="auto"/>
            <w:hideMark/>
          </w:tcPr>
          <w:p w14:paraId="0C41B18D" w14:textId="77777777" w:rsidR="004B2282" w:rsidRPr="00292E2D" w:rsidRDefault="004B2282" w:rsidP="00FC68A1">
            <w:pPr>
              <w:pStyle w:val="Tabletext"/>
            </w:pPr>
            <w:r w:rsidRPr="00292E2D">
              <w:t>43816</w:t>
            </w:r>
          </w:p>
        </w:tc>
        <w:tc>
          <w:tcPr>
            <w:tcW w:w="3643" w:type="pct"/>
            <w:tcBorders>
              <w:top w:val="single" w:sz="4" w:space="0" w:color="auto"/>
              <w:left w:val="nil"/>
              <w:bottom w:val="single" w:sz="4" w:space="0" w:color="auto"/>
              <w:right w:val="nil"/>
            </w:tcBorders>
            <w:shd w:val="clear" w:color="auto" w:fill="auto"/>
            <w:hideMark/>
          </w:tcPr>
          <w:p w14:paraId="4F451842" w14:textId="77777777" w:rsidR="004B2282" w:rsidRPr="00292E2D" w:rsidRDefault="004B2282" w:rsidP="00FC68A1">
            <w:pPr>
              <w:pStyle w:val="Tabletext"/>
            </w:pPr>
            <w:r w:rsidRPr="00292E2D">
              <w:t>Ileal atresia, colonic atresia or meconium ileus other than a service associated with a service to which item 43813 applies, laparotomy for (H) (Anaes.) (Assist.)</w:t>
            </w:r>
          </w:p>
        </w:tc>
        <w:tc>
          <w:tcPr>
            <w:tcW w:w="663" w:type="pct"/>
            <w:tcBorders>
              <w:top w:val="single" w:sz="4" w:space="0" w:color="auto"/>
              <w:left w:val="nil"/>
              <w:bottom w:val="single" w:sz="4" w:space="0" w:color="auto"/>
              <w:right w:val="nil"/>
            </w:tcBorders>
            <w:shd w:val="clear" w:color="auto" w:fill="auto"/>
            <w:hideMark/>
          </w:tcPr>
          <w:p w14:paraId="28C071FF" w14:textId="370C6C9D" w:rsidR="004B2282" w:rsidRPr="00292E2D" w:rsidRDefault="001936CA" w:rsidP="00FC68A1">
            <w:pPr>
              <w:pStyle w:val="Tabletext"/>
              <w:jc w:val="right"/>
            </w:pPr>
            <w:r w:rsidRPr="00292E2D">
              <w:t>1,242.20</w:t>
            </w:r>
          </w:p>
        </w:tc>
      </w:tr>
      <w:tr w:rsidR="004B2282" w:rsidRPr="00292E2D" w14:paraId="034CE2EC" w14:textId="77777777" w:rsidTr="00561DD9">
        <w:tc>
          <w:tcPr>
            <w:tcW w:w="694" w:type="pct"/>
            <w:tcBorders>
              <w:top w:val="single" w:sz="4" w:space="0" w:color="auto"/>
              <w:left w:val="nil"/>
              <w:bottom w:val="single" w:sz="4" w:space="0" w:color="auto"/>
              <w:right w:val="nil"/>
            </w:tcBorders>
            <w:shd w:val="clear" w:color="auto" w:fill="auto"/>
            <w:hideMark/>
          </w:tcPr>
          <w:p w14:paraId="6FD4428C" w14:textId="77777777" w:rsidR="004B2282" w:rsidRPr="00292E2D" w:rsidRDefault="004B2282" w:rsidP="00FC68A1">
            <w:pPr>
              <w:pStyle w:val="Tabletext"/>
            </w:pPr>
            <w:r w:rsidRPr="00292E2D">
              <w:t>43819</w:t>
            </w:r>
          </w:p>
        </w:tc>
        <w:tc>
          <w:tcPr>
            <w:tcW w:w="3643" w:type="pct"/>
            <w:tcBorders>
              <w:top w:val="single" w:sz="4" w:space="0" w:color="auto"/>
              <w:left w:val="nil"/>
              <w:bottom w:val="single" w:sz="4" w:space="0" w:color="auto"/>
              <w:right w:val="nil"/>
            </w:tcBorders>
            <w:shd w:val="clear" w:color="auto" w:fill="auto"/>
            <w:hideMark/>
          </w:tcPr>
          <w:p w14:paraId="3D09D67E" w14:textId="77777777" w:rsidR="004B2282" w:rsidRPr="00292E2D" w:rsidRDefault="004B2282" w:rsidP="00FC68A1">
            <w:pPr>
              <w:pStyle w:val="Tabletext"/>
            </w:pPr>
            <w:r w:rsidRPr="00292E2D">
              <w:t>Aganglionosis Coli, laparotomy for, with or without frozen section biopsies and formation of stoma (H) (Anaes.) (Assist.)</w:t>
            </w:r>
          </w:p>
        </w:tc>
        <w:tc>
          <w:tcPr>
            <w:tcW w:w="663" w:type="pct"/>
            <w:tcBorders>
              <w:top w:val="single" w:sz="4" w:space="0" w:color="auto"/>
              <w:left w:val="nil"/>
              <w:bottom w:val="single" w:sz="4" w:space="0" w:color="auto"/>
              <w:right w:val="nil"/>
            </w:tcBorders>
            <w:shd w:val="clear" w:color="auto" w:fill="auto"/>
            <w:hideMark/>
          </w:tcPr>
          <w:p w14:paraId="3D766D53" w14:textId="72AFA244" w:rsidR="004B2282" w:rsidRPr="00292E2D" w:rsidRDefault="001936CA" w:rsidP="00FC68A1">
            <w:pPr>
              <w:pStyle w:val="Tabletext"/>
              <w:jc w:val="right"/>
            </w:pPr>
            <w:r w:rsidRPr="00292E2D">
              <w:t>1,003.35</w:t>
            </w:r>
          </w:p>
        </w:tc>
      </w:tr>
      <w:tr w:rsidR="004B2282" w:rsidRPr="00292E2D" w14:paraId="6CFF72FE" w14:textId="77777777" w:rsidTr="00561DD9">
        <w:tc>
          <w:tcPr>
            <w:tcW w:w="694" w:type="pct"/>
            <w:tcBorders>
              <w:top w:val="single" w:sz="4" w:space="0" w:color="auto"/>
              <w:left w:val="nil"/>
              <w:bottom w:val="single" w:sz="4" w:space="0" w:color="auto"/>
              <w:right w:val="nil"/>
            </w:tcBorders>
            <w:shd w:val="clear" w:color="auto" w:fill="auto"/>
            <w:hideMark/>
          </w:tcPr>
          <w:p w14:paraId="37AA1C13" w14:textId="77777777" w:rsidR="004B2282" w:rsidRPr="00292E2D" w:rsidRDefault="004B2282" w:rsidP="00FC68A1">
            <w:pPr>
              <w:pStyle w:val="Tabletext"/>
            </w:pPr>
            <w:r w:rsidRPr="00292E2D">
              <w:t>43822</w:t>
            </w:r>
          </w:p>
        </w:tc>
        <w:tc>
          <w:tcPr>
            <w:tcW w:w="3643" w:type="pct"/>
            <w:tcBorders>
              <w:top w:val="single" w:sz="4" w:space="0" w:color="auto"/>
              <w:left w:val="nil"/>
              <w:bottom w:val="single" w:sz="4" w:space="0" w:color="auto"/>
              <w:right w:val="nil"/>
            </w:tcBorders>
            <w:shd w:val="clear" w:color="auto" w:fill="auto"/>
            <w:hideMark/>
          </w:tcPr>
          <w:p w14:paraId="1403E26B" w14:textId="77777777" w:rsidR="004B2282" w:rsidRPr="00292E2D" w:rsidRDefault="004B2282" w:rsidP="00FC68A1">
            <w:pPr>
              <w:pStyle w:val="Tabletext"/>
            </w:pPr>
            <w:r w:rsidRPr="00292E2D">
              <w:t>Anorectal malformation, laparotomy and colostomy for (H) (Anaes.) (Assist.)</w:t>
            </w:r>
          </w:p>
        </w:tc>
        <w:tc>
          <w:tcPr>
            <w:tcW w:w="663" w:type="pct"/>
            <w:tcBorders>
              <w:top w:val="single" w:sz="4" w:space="0" w:color="auto"/>
              <w:left w:val="nil"/>
              <w:bottom w:val="single" w:sz="4" w:space="0" w:color="auto"/>
              <w:right w:val="nil"/>
            </w:tcBorders>
            <w:shd w:val="clear" w:color="auto" w:fill="auto"/>
            <w:hideMark/>
          </w:tcPr>
          <w:p w14:paraId="7411E15C" w14:textId="56F105BC" w:rsidR="004B2282" w:rsidRPr="00292E2D" w:rsidRDefault="001936CA" w:rsidP="00FC68A1">
            <w:pPr>
              <w:pStyle w:val="Tabletext"/>
              <w:jc w:val="right"/>
            </w:pPr>
            <w:r w:rsidRPr="00292E2D">
              <w:t>1,003.35</w:t>
            </w:r>
          </w:p>
        </w:tc>
      </w:tr>
      <w:tr w:rsidR="004B2282" w:rsidRPr="00292E2D" w14:paraId="3911E6BD" w14:textId="77777777" w:rsidTr="00561DD9">
        <w:tc>
          <w:tcPr>
            <w:tcW w:w="694" w:type="pct"/>
            <w:tcBorders>
              <w:top w:val="single" w:sz="4" w:space="0" w:color="auto"/>
              <w:left w:val="nil"/>
              <w:bottom w:val="single" w:sz="4" w:space="0" w:color="auto"/>
              <w:right w:val="nil"/>
            </w:tcBorders>
            <w:shd w:val="clear" w:color="auto" w:fill="auto"/>
            <w:hideMark/>
          </w:tcPr>
          <w:p w14:paraId="1EEB5BC2" w14:textId="77777777" w:rsidR="004B2282" w:rsidRPr="00292E2D" w:rsidRDefault="004B2282" w:rsidP="00FC68A1">
            <w:pPr>
              <w:pStyle w:val="Tabletext"/>
            </w:pPr>
            <w:r w:rsidRPr="00292E2D">
              <w:t>43825</w:t>
            </w:r>
          </w:p>
        </w:tc>
        <w:tc>
          <w:tcPr>
            <w:tcW w:w="3643" w:type="pct"/>
            <w:tcBorders>
              <w:top w:val="single" w:sz="4" w:space="0" w:color="auto"/>
              <w:left w:val="nil"/>
              <w:bottom w:val="single" w:sz="4" w:space="0" w:color="auto"/>
              <w:right w:val="nil"/>
            </w:tcBorders>
            <w:shd w:val="clear" w:color="auto" w:fill="auto"/>
            <w:hideMark/>
          </w:tcPr>
          <w:p w14:paraId="462BE117" w14:textId="77777777" w:rsidR="004B2282" w:rsidRPr="00292E2D" w:rsidRDefault="004B2282" w:rsidP="00FC68A1">
            <w:pPr>
              <w:pStyle w:val="Tabletext"/>
            </w:pPr>
            <w:r w:rsidRPr="00292E2D">
              <w:t>Neonatal alimentary obstruction, laparotomy for, other than a service to which another item in this Subgroup applies (H) (Anaes.) (Assist.)</w:t>
            </w:r>
          </w:p>
        </w:tc>
        <w:tc>
          <w:tcPr>
            <w:tcW w:w="663" w:type="pct"/>
            <w:tcBorders>
              <w:top w:val="single" w:sz="4" w:space="0" w:color="auto"/>
              <w:left w:val="nil"/>
              <w:bottom w:val="single" w:sz="4" w:space="0" w:color="auto"/>
              <w:right w:val="nil"/>
            </w:tcBorders>
            <w:shd w:val="clear" w:color="auto" w:fill="auto"/>
            <w:hideMark/>
          </w:tcPr>
          <w:p w14:paraId="1C67115D" w14:textId="7775E106" w:rsidR="004B2282" w:rsidRPr="00292E2D" w:rsidRDefault="001936CA" w:rsidP="00FC68A1">
            <w:pPr>
              <w:pStyle w:val="Tabletext"/>
              <w:jc w:val="right"/>
            </w:pPr>
            <w:r w:rsidRPr="00292E2D">
              <w:t>1,146.75</w:t>
            </w:r>
          </w:p>
        </w:tc>
      </w:tr>
      <w:tr w:rsidR="004B2282" w:rsidRPr="00292E2D" w14:paraId="19098CF8" w14:textId="77777777" w:rsidTr="00561DD9">
        <w:tc>
          <w:tcPr>
            <w:tcW w:w="694" w:type="pct"/>
            <w:tcBorders>
              <w:top w:val="single" w:sz="4" w:space="0" w:color="auto"/>
              <w:left w:val="nil"/>
              <w:bottom w:val="single" w:sz="4" w:space="0" w:color="auto"/>
              <w:right w:val="nil"/>
            </w:tcBorders>
            <w:shd w:val="clear" w:color="auto" w:fill="auto"/>
            <w:hideMark/>
          </w:tcPr>
          <w:p w14:paraId="7ECDC536" w14:textId="77777777" w:rsidR="004B2282" w:rsidRPr="00292E2D" w:rsidRDefault="004B2282" w:rsidP="00FC68A1">
            <w:pPr>
              <w:pStyle w:val="Tabletext"/>
            </w:pPr>
            <w:r w:rsidRPr="00292E2D">
              <w:t>43828</w:t>
            </w:r>
          </w:p>
        </w:tc>
        <w:tc>
          <w:tcPr>
            <w:tcW w:w="3643" w:type="pct"/>
            <w:tcBorders>
              <w:top w:val="single" w:sz="4" w:space="0" w:color="auto"/>
              <w:left w:val="nil"/>
              <w:bottom w:val="single" w:sz="4" w:space="0" w:color="auto"/>
              <w:right w:val="nil"/>
            </w:tcBorders>
            <w:shd w:val="clear" w:color="auto" w:fill="auto"/>
            <w:hideMark/>
          </w:tcPr>
          <w:p w14:paraId="37139FAE" w14:textId="77777777" w:rsidR="004B2282" w:rsidRPr="00292E2D" w:rsidRDefault="004B2282" w:rsidP="00FC68A1">
            <w:pPr>
              <w:pStyle w:val="Tabletext"/>
            </w:pPr>
            <w:r w:rsidRPr="00292E2D">
              <w:t>Acute neonatal necrotising enterocolitis, laparotomy for, with resection, including any anastomoses or stoma formation (H) (Anaes.) (Assist.)</w:t>
            </w:r>
          </w:p>
        </w:tc>
        <w:tc>
          <w:tcPr>
            <w:tcW w:w="663" w:type="pct"/>
            <w:tcBorders>
              <w:top w:val="single" w:sz="4" w:space="0" w:color="auto"/>
              <w:left w:val="nil"/>
              <w:bottom w:val="single" w:sz="4" w:space="0" w:color="auto"/>
              <w:right w:val="nil"/>
            </w:tcBorders>
            <w:shd w:val="clear" w:color="auto" w:fill="auto"/>
            <w:hideMark/>
          </w:tcPr>
          <w:p w14:paraId="06E1A1D1" w14:textId="00469A52" w:rsidR="004B2282" w:rsidRPr="00292E2D" w:rsidRDefault="001936CA" w:rsidP="00FC68A1">
            <w:pPr>
              <w:pStyle w:val="Tabletext"/>
              <w:jc w:val="right"/>
            </w:pPr>
            <w:r w:rsidRPr="00292E2D">
              <w:t>1,266.90</w:t>
            </w:r>
          </w:p>
        </w:tc>
      </w:tr>
      <w:tr w:rsidR="004B2282" w:rsidRPr="00292E2D" w14:paraId="3385D4D1" w14:textId="77777777" w:rsidTr="00561DD9">
        <w:tc>
          <w:tcPr>
            <w:tcW w:w="694" w:type="pct"/>
            <w:tcBorders>
              <w:top w:val="single" w:sz="4" w:space="0" w:color="auto"/>
              <w:left w:val="nil"/>
              <w:bottom w:val="single" w:sz="4" w:space="0" w:color="auto"/>
              <w:right w:val="nil"/>
            </w:tcBorders>
            <w:shd w:val="clear" w:color="auto" w:fill="auto"/>
            <w:hideMark/>
          </w:tcPr>
          <w:p w14:paraId="1E71C8DB" w14:textId="77777777" w:rsidR="004B2282" w:rsidRPr="00292E2D" w:rsidRDefault="004B2282" w:rsidP="00FC68A1">
            <w:pPr>
              <w:pStyle w:val="Tabletext"/>
            </w:pPr>
            <w:r w:rsidRPr="00292E2D">
              <w:t>43831</w:t>
            </w:r>
          </w:p>
        </w:tc>
        <w:tc>
          <w:tcPr>
            <w:tcW w:w="3643" w:type="pct"/>
            <w:tcBorders>
              <w:top w:val="single" w:sz="4" w:space="0" w:color="auto"/>
              <w:left w:val="nil"/>
              <w:bottom w:val="single" w:sz="4" w:space="0" w:color="auto"/>
              <w:right w:val="nil"/>
            </w:tcBorders>
            <w:shd w:val="clear" w:color="auto" w:fill="auto"/>
            <w:hideMark/>
          </w:tcPr>
          <w:p w14:paraId="0E334D55" w14:textId="77777777" w:rsidR="004B2282" w:rsidRPr="00292E2D" w:rsidRDefault="004B2282" w:rsidP="00FC68A1">
            <w:pPr>
              <w:pStyle w:val="Tabletext"/>
            </w:pPr>
            <w:r w:rsidRPr="00292E2D">
              <w:t>Acute neonatal necrotising enterocolitis, if no definitive procedure is possible, laparotomy for (H) (Anaes.) (Assist.)</w:t>
            </w:r>
          </w:p>
        </w:tc>
        <w:tc>
          <w:tcPr>
            <w:tcW w:w="663" w:type="pct"/>
            <w:tcBorders>
              <w:top w:val="single" w:sz="4" w:space="0" w:color="auto"/>
              <w:left w:val="nil"/>
              <w:bottom w:val="single" w:sz="4" w:space="0" w:color="auto"/>
              <w:right w:val="nil"/>
            </w:tcBorders>
            <w:shd w:val="clear" w:color="auto" w:fill="auto"/>
            <w:hideMark/>
          </w:tcPr>
          <w:p w14:paraId="612A6C33" w14:textId="2F9AE813" w:rsidR="004B2282" w:rsidRPr="00292E2D" w:rsidRDefault="001936CA" w:rsidP="00FC68A1">
            <w:pPr>
              <w:pStyle w:val="Tabletext"/>
              <w:jc w:val="right"/>
            </w:pPr>
            <w:r w:rsidRPr="00292E2D">
              <w:t>987.20</w:t>
            </w:r>
          </w:p>
        </w:tc>
      </w:tr>
      <w:tr w:rsidR="004B2282" w:rsidRPr="00292E2D" w14:paraId="6D0640C5" w14:textId="77777777" w:rsidTr="00561DD9">
        <w:tc>
          <w:tcPr>
            <w:tcW w:w="694" w:type="pct"/>
            <w:tcBorders>
              <w:top w:val="single" w:sz="4" w:space="0" w:color="auto"/>
              <w:left w:val="nil"/>
              <w:bottom w:val="single" w:sz="4" w:space="0" w:color="auto"/>
              <w:right w:val="nil"/>
            </w:tcBorders>
            <w:shd w:val="clear" w:color="auto" w:fill="auto"/>
          </w:tcPr>
          <w:p w14:paraId="30422C2B" w14:textId="77777777" w:rsidR="004B2282" w:rsidRPr="00292E2D" w:rsidRDefault="004B2282" w:rsidP="00FC68A1">
            <w:pPr>
              <w:pStyle w:val="Tabletext"/>
            </w:pPr>
            <w:r w:rsidRPr="00292E2D">
              <w:t>43832</w:t>
            </w:r>
          </w:p>
        </w:tc>
        <w:tc>
          <w:tcPr>
            <w:tcW w:w="3643" w:type="pct"/>
            <w:tcBorders>
              <w:top w:val="single" w:sz="4" w:space="0" w:color="auto"/>
              <w:left w:val="nil"/>
              <w:bottom w:val="single" w:sz="4" w:space="0" w:color="auto"/>
              <w:right w:val="nil"/>
            </w:tcBorders>
            <w:shd w:val="clear" w:color="auto" w:fill="auto"/>
          </w:tcPr>
          <w:p w14:paraId="75A54A14" w14:textId="77777777" w:rsidR="004B2282" w:rsidRPr="00292E2D" w:rsidRDefault="004B2282" w:rsidP="00FC68A1">
            <w:pPr>
              <w:pStyle w:val="Tabletext"/>
            </w:pPr>
            <w:r w:rsidRPr="00292E2D">
              <w:t>Branchial fistula, removal of, on a person under 10 years of age (H) (Anaes.) (Assist.)</w:t>
            </w:r>
          </w:p>
        </w:tc>
        <w:tc>
          <w:tcPr>
            <w:tcW w:w="663" w:type="pct"/>
            <w:tcBorders>
              <w:top w:val="single" w:sz="4" w:space="0" w:color="auto"/>
              <w:left w:val="nil"/>
              <w:bottom w:val="single" w:sz="4" w:space="0" w:color="auto"/>
              <w:right w:val="nil"/>
            </w:tcBorders>
            <w:shd w:val="clear" w:color="auto" w:fill="auto"/>
          </w:tcPr>
          <w:p w14:paraId="6117E703" w14:textId="64C5E1CA" w:rsidR="004B2282" w:rsidRPr="00292E2D" w:rsidRDefault="001936CA" w:rsidP="00FC68A1">
            <w:pPr>
              <w:pStyle w:val="Tabletext"/>
              <w:jc w:val="right"/>
            </w:pPr>
            <w:r w:rsidRPr="00292E2D">
              <w:t>673.35</w:t>
            </w:r>
          </w:p>
        </w:tc>
      </w:tr>
      <w:tr w:rsidR="004B2282" w:rsidRPr="00292E2D" w14:paraId="75CBFF8B" w14:textId="77777777" w:rsidTr="00561DD9">
        <w:tc>
          <w:tcPr>
            <w:tcW w:w="694" w:type="pct"/>
            <w:tcBorders>
              <w:top w:val="single" w:sz="4" w:space="0" w:color="auto"/>
              <w:left w:val="nil"/>
              <w:bottom w:val="single" w:sz="4" w:space="0" w:color="auto"/>
              <w:right w:val="nil"/>
            </w:tcBorders>
            <w:shd w:val="clear" w:color="auto" w:fill="auto"/>
            <w:hideMark/>
          </w:tcPr>
          <w:p w14:paraId="23EFA7E0" w14:textId="77777777" w:rsidR="004B2282" w:rsidRPr="00292E2D" w:rsidRDefault="004B2282" w:rsidP="00FC68A1">
            <w:pPr>
              <w:pStyle w:val="Tabletext"/>
            </w:pPr>
            <w:r w:rsidRPr="00292E2D">
              <w:t>43834</w:t>
            </w:r>
          </w:p>
        </w:tc>
        <w:tc>
          <w:tcPr>
            <w:tcW w:w="3643" w:type="pct"/>
            <w:tcBorders>
              <w:top w:val="single" w:sz="4" w:space="0" w:color="auto"/>
              <w:left w:val="nil"/>
              <w:bottom w:val="single" w:sz="4" w:space="0" w:color="auto"/>
              <w:right w:val="nil"/>
            </w:tcBorders>
            <w:shd w:val="clear" w:color="auto" w:fill="auto"/>
            <w:hideMark/>
          </w:tcPr>
          <w:p w14:paraId="3C07FBD7" w14:textId="77777777" w:rsidR="004B2282" w:rsidRPr="00292E2D" w:rsidRDefault="004B2282" w:rsidP="00FC68A1">
            <w:pPr>
              <w:pStyle w:val="Tabletext"/>
            </w:pPr>
            <w:r w:rsidRPr="00292E2D">
              <w:t>Bowel resection for necrotising enterocolitis stricture or strictures, including any anastomoses or stoma formation (H) (Anaes.) (Assist.)</w:t>
            </w:r>
          </w:p>
        </w:tc>
        <w:tc>
          <w:tcPr>
            <w:tcW w:w="663" w:type="pct"/>
            <w:tcBorders>
              <w:top w:val="single" w:sz="4" w:space="0" w:color="auto"/>
              <w:left w:val="nil"/>
              <w:bottom w:val="single" w:sz="4" w:space="0" w:color="auto"/>
              <w:right w:val="nil"/>
            </w:tcBorders>
            <w:shd w:val="clear" w:color="auto" w:fill="auto"/>
            <w:hideMark/>
          </w:tcPr>
          <w:p w14:paraId="19553B2D" w14:textId="1673F626" w:rsidR="004B2282" w:rsidRPr="00292E2D" w:rsidRDefault="001936CA" w:rsidP="00FC68A1">
            <w:pPr>
              <w:pStyle w:val="Tabletext"/>
              <w:jc w:val="right"/>
            </w:pPr>
            <w:r w:rsidRPr="00292E2D">
              <w:t>1,146.75</w:t>
            </w:r>
          </w:p>
        </w:tc>
      </w:tr>
      <w:tr w:rsidR="004B2282" w:rsidRPr="00292E2D" w14:paraId="3CB4AD40" w14:textId="77777777" w:rsidTr="00561DD9">
        <w:tc>
          <w:tcPr>
            <w:tcW w:w="694" w:type="pct"/>
            <w:tcBorders>
              <w:top w:val="single" w:sz="4" w:space="0" w:color="auto"/>
              <w:left w:val="nil"/>
              <w:bottom w:val="single" w:sz="4" w:space="0" w:color="auto"/>
              <w:right w:val="nil"/>
            </w:tcBorders>
            <w:shd w:val="clear" w:color="auto" w:fill="auto"/>
          </w:tcPr>
          <w:p w14:paraId="2E175B4D" w14:textId="77777777" w:rsidR="004B2282" w:rsidRPr="00292E2D" w:rsidRDefault="004B2282" w:rsidP="00FC68A1">
            <w:pPr>
              <w:pStyle w:val="Tabletext"/>
            </w:pPr>
            <w:r w:rsidRPr="00292E2D">
              <w:t>43835</w:t>
            </w:r>
          </w:p>
        </w:tc>
        <w:tc>
          <w:tcPr>
            <w:tcW w:w="3643" w:type="pct"/>
            <w:tcBorders>
              <w:top w:val="single" w:sz="4" w:space="0" w:color="auto"/>
              <w:left w:val="nil"/>
              <w:bottom w:val="single" w:sz="4" w:space="0" w:color="auto"/>
              <w:right w:val="nil"/>
            </w:tcBorders>
            <w:shd w:val="clear" w:color="auto" w:fill="auto"/>
          </w:tcPr>
          <w:p w14:paraId="511670B7" w14:textId="77777777" w:rsidR="004B2282" w:rsidRPr="00292E2D" w:rsidRDefault="004B2282" w:rsidP="00FC68A1">
            <w:pPr>
              <w:pStyle w:val="Tabletext"/>
            </w:pPr>
            <w:r w:rsidRPr="00292E2D">
              <w:t xml:space="preserve">Strangulated, incarcerated or obstructed hernia, repair of, without bowel resection, </w:t>
            </w:r>
            <w:r w:rsidRPr="00292E2D">
              <w:rPr>
                <w:rFonts w:eastAsia="Calibri"/>
              </w:rPr>
              <w:t>on a person under 10 years of age</w:t>
            </w:r>
            <w:r w:rsidRPr="00292E2D">
              <w:t xml:space="preserve"> (H) (Anaes.) (Assist.)</w:t>
            </w:r>
          </w:p>
        </w:tc>
        <w:tc>
          <w:tcPr>
            <w:tcW w:w="663" w:type="pct"/>
            <w:tcBorders>
              <w:top w:val="single" w:sz="4" w:space="0" w:color="auto"/>
              <w:left w:val="nil"/>
              <w:bottom w:val="single" w:sz="4" w:space="0" w:color="auto"/>
              <w:right w:val="nil"/>
            </w:tcBorders>
            <w:shd w:val="clear" w:color="auto" w:fill="auto"/>
          </w:tcPr>
          <w:p w14:paraId="64EEEADB" w14:textId="79B6DBA1" w:rsidR="004B2282" w:rsidRPr="00292E2D" w:rsidRDefault="001936CA" w:rsidP="00FC68A1">
            <w:pPr>
              <w:pStyle w:val="Tabletext"/>
              <w:jc w:val="right"/>
            </w:pPr>
            <w:r w:rsidRPr="00292E2D">
              <w:t>698.85</w:t>
            </w:r>
          </w:p>
        </w:tc>
      </w:tr>
      <w:tr w:rsidR="004B2282" w:rsidRPr="00292E2D" w14:paraId="441B1A1B" w14:textId="77777777" w:rsidTr="00561DD9">
        <w:tc>
          <w:tcPr>
            <w:tcW w:w="694" w:type="pct"/>
            <w:tcBorders>
              <w:top w:val="single" w:sz="4" w:space="0" w:color="auto"/>
              <w:left w:val="nil"/>
              <w:bottom w:val="single" w:sz="4" w:space="0" w:color="auto"/>
              <w:right w:val="nil"/>
            </w:tcBorders>
            <w:shd w:val="clear" w:color="auto" w:fill="auto"/>
            <w:hideMark/>
          </w:tcPr>
          <w:p w14:paraId="7A6733FB" w14:textId="77777777" w:rsidR="004B2282" w:rsidRPr="00292E2D" w:rsidRDefault="004B2282" w:rsidP="00FC68A1">
            <w:pPr>
              <w:pStyle w:val="Tabletext"/>
            </w:pPr>
            <w:bookmarkStart w:id="811" w:name="CU_463845429"/>
            <w:bookmarkEnd w:id="811"/>
            <w:r w:rsidRPr="00292E2D">
              <w:t>43837</w:t>
            </w:r>
          </w:p>
        </w:tc>
        <w:tc>
          <w:tcPr>
            <w:tcW w:w="3643" w:type="pct"/>
            <w:tcBorders>
              <w:top w:val="single" w:sz="4" w:space="0" w:color="auto"/>
              <w:left w:val="nil"/>
              <w:bottom w:val="single" w:sz="4" w:space="0" w:color="auto"/>
              <w:right w:val="nil"/>
            </w:tcBorders>
            <w:shd w:val="clear" w:color="auto" w:fill="auto"/>
            <w:hideMark/>
          </w:tcPr>
          <w:p w14:paraId="64422C2D" w14:textId="77777777" w:rsidR="004B2282" w:rsidRPr="00292E2D" w:rsidRDefault="004B2282" w:rsidP="00FC68A1">
            <w:pPr>
              <w:pStyle w:val="Tabletext"/>
            </w:pPr>
            <w:r w:rsidRPr="00292E2D">
              <w:t>Congenital diaphragmatic hernia, repair by thoracic or abdominal approach, with diagnosis confirmed in the first 24 hours of life (H) (Anaes.) (Assist.)</w:t>
            </w:r>
          </w:p>
        </w:tc>
        <w:tc>
          <w:tcPr>
            <w:tcW w:w="663" w:type="pct"/>
            <w:tcBorders>
              <w:top w:val="single" w:sz="4" w:space="0" w:color="auto"/>
              <w:left w:val="nil"/>
              <w:bottom w:val="single" w:sz="4" w:space="0" w:color="auto"/>
              <w:right w:val="nil"/>
            </w:tcBorders>
            <w:shd w:val="clear" w:color="auto" w:fill="auto"/>
            <w:hideMark/>
          </w:tcPr>
          <w:p w14:paraId="59A5AE43" w14:textId="7714A8CB" w:rsidR="004B2282" w:rsidRPr="00292E2D" w:rsidRDefault="001936CA" w:rsidP="00FC68A1">
            <w:pPr>
              <w:pStyle w:val="Tabletext"/>
              <w:jc w:val="right"/>
            </w:pPr>
            <w:r w:rsidRPr="00292E2D">
              <w:t>1,433.35</w:t>
            </w:r>
          </w:p>
        </w:tc>
      </w:tr>
      <w:tr w:rsidR="004B2282" w:rsidRPr="00292E2D" w14:paraId="481C58E2" w14:textId="77777777" w:rsidTr="00561DD9">
        <w:tc>
          <w:tcPr>
            <w:tcW w:w="694" w:type="pct"/>
            <w:tcBorders>
              <w:top w:val="single" w:sz="4" w:space="0" w:color="auto"/>
              <w:left w:val="nil"/>
              <w:bottom w:val="single" w:sz="4" w:space="0" w:color="auto"/>
              <w:right w:val="nil"/>
            </w:tcBorders>
            <w:shd w:val="clear" w:color="auto" w:fill="auto"/>
          </w:tcPr>
          <w:p w14:paraId="5EC54883" w14:textId="77777777" w:rsidR="004B2282" w:rsidRPr="00292E2D" w:rsidRDefault="004B2282" w:rsidP="00FC68A1">
            <w:pPr>
              <w:pStyle w:val="Tabletext"/>
            </w:pPr>
            <w:r w:rsidRPr="00292E2D">
              <w:t>43838</w:t>
            </w:r>
          </w:p>
        </w:tc>
        <w:tc>
          <w:tcPr>
            <w:tcW w:w="3643" w:type="pct"/>
            <w:tcBorders>
              <w:top w:val="single" w:sz="4" w:space="0" w:color="auto"/>
              <w:left w:val="nil"/>
              <w:bottom w:val="single" w:sz="4" w:space="0" w:color="auto"/>
              <w:right w:val="nil"/>
            </w:tcBorders>
            <w:shd w:val="clear" w:color="auto" w:fill="auto"/>
          </w:tcPr>
          <w:p w14:paraId="517BA71A" w14:textId="77777777" w:rsidR="004B2282" w:rsidRPr="00292E2D" w:rsidRDefault="004B2282" w:rsidP="00FC68A1">
            <w:pPr>
              <w:pStyle w:val="Tabletext"/>
            </w:pPr>
            <w:r w:rsidRPr="00292E2D">
              <w:t>Diaphragmatic hernia, congenital, repair of, by thoracic or abdominal approach, on a person under 10 years of age, not being a service to which any of items 31569 to 31581 apply (H) (Anaes.) (Assist.)</w:t>
            </w:r>
          </w:p>
        </w:tc>
        <w:tc>
          <w:tcPr>
            <w:tcW w:w="663" w:type="pct"/>
            <w:tcBorders>
              <w:top w:val="single" w:sz="4" w:space="0" w:color="auto"/>
              <w:left w:val="nil"/>
              <w:bottom w:val="single" w:sz="4" w:space="0" w:color="auto"/>
              <w:right w:val="nil"/>
            </w:tcBorders>
            <w:shd w:val="clear" w:color="auto" w:fill="auto"/>
          </w:tcPr>
          <w:p w14:paraId="0FC65E4D" w14:textId="6E9C76F1" w:rsidR="004B2282" w:rsidRPr="00292E2D" w:rsidRDefault="001936CA" w:rsidP="00FC68A1">
            <w:pPr>
              <w:pStyle w:val="Tabletext"/>
              <w:jc w:val="right"/>
            </w:pPr>
            <w:r w:rsidRPr="00292E2D">
              <w:t>1,283.35</w:t>
            </w:r>
          </w:p>
        </w:tc>
      </w:tr>
      <w:tr w:rsidR="004B2282" w:rsidRPr="00292E2D" w14:paraId="34CE3C8F" w14:textId="77777777" w:rsidTr="00561DD9">
        <w:tc>
          <w:tcPr>
            <w:tcW w:w="694" w:type="pct"/>
            <w:tcBorders>
              <w:top w:val="single" w:sz="4" w:space="0" w:color="auto"/>
              <w:left w:val="nil"/>
              <w:bottom w:val="single" w:sz="4" w:space="0" w:color="auto"/>
              <w:right w:val="nil"/>
            </w:tcBorders>
            <w:shd w:val="clear" w:color="auto" w:fill="auto"/>
            <w:hideMark/>
          </w:tcPr>
          <w:p w14:paraId="028AB6B0" w14:textId="77777777" w:rsidR="004B2282" w:rsidRPr="00292E2D" w:rsidRDefault="004B2282" w:rsidP="00FC68A1">
            <w:pPr>
              <w:pStyle w:val="Tabletext"/>
            </w:pPr>
            <w:r w:rsidRPr="00292E2D">
              <w:t>43840</w:t>
            </w:r>
          </w:p>
        </w:tc>
        <w:tc>
          <w:tcPr>
            <w:tcW w:w="3643" w:type="pct"/>
            <w:tcBorders>
              <w:top w:val="single" w:sz="4" w:space="0" w:color="auto"/>
              <w:left w:val="nil"/>
              <w:bottom w:val="single" w:sz="4" w:space="0" w:color="auto"/>
              <w:right w:val="nil"/>
            </w:tcBorders>
            <w:shd w:val="clear" w:color="auto" w:fill="auto"/>
            <w:hideMark/>
          </w:tcPr>
          <w:p w14:paraId="1E8F3696" w14:textId="77777777" w:rsidR="004B2282" w:rsidRPr="00292E2D" w:rsidRDefault="004B2282" w:rsidP="00FC68A1">
            <w:pPr>
              <w:pStyle w:val="Tabletext"/>
            </w:pPr>
            <w:r w:rsidRPr="00292E2D">
              <w:t>Congenital diaphragmatic hernia, repair by thoracic or abdominal approach, diagnosed after the first day of life and before 20 days of age (H) (Anaes.) (Assist.)</w:t>
            </w:r>
          </w:p>
        </w:tc>
        <w:tc>
          <w:tcPr>
            <w:tcW w:w="663" w:type="pct"/>
            <w:tcBorders>
              <w:top w:val="single" w:sz="4" w:space="0" w:color="auto"/>
              <w:left w:val="nil"/>
              <w:bottom w:val="single" w:sz="4" w:space="0" w:color="auto"/>
              <w:right w:val="nil"/>
            </w:tcBorders>
            <w:shd w:val="clear" w:color="auto" w:fill="auto"/>
            <w:hideMark/>
          </w:tcPr>
          <w:p w14:paraId="772DD841" w14:textId="038BFDDB" w:rsidR="004B2282" w:rsidRPr="00292E2D" w:rsidRDefault="001936CA" w:rsidP="00FC68A1">
            <w:pPr>
              <w:pStyle w:val="Tabletext"/>
              <w:jc w:val="right"/>
            </w:pPr>
            <w:r w:rsidRPr="00292E2D">
              <w:t>1,242.20</w:t>
            </w:r>
          </w:p>
        </w:tc>
      </w:tr>
      <w:tr w:rsidR="004B2282" w:rsidRPr="00292E2D" w14:paraId="46CD5CBD" w14:textId="77777777" w:rsidTr="00561DD9">
        <w:tc>
          <w:tcPr>
            <w:tcW w:w="694" w:type="pct"/>
            <w:tcBorders>
              <w:top w:val="single" w:sz="4" w:space="0" w:color="auto"/>
              <w:left w:val="nil"/>
              <w:bottom w:val="single" w:sz="4" w:space="0" w:color="auto"/>
              <w:right w:val="nil"/>
            </w:tcBorders>
            <w:shd w:val="clear" w:color="auto" w:fill="auto"/>
          </w:tcPr>
          <w:p w14:paraId="66F61908" w14:textId="77777777" w:rsidR="004B2282" w:rsidRPr="00292E2D" w:rsidRDefault="004B2282" w:rsidP="00FC68A1">
            <w:pPr>
              <w:pStyle w:val="Tabletext"/>
            </w:pPr>
            <w:r w:rsidRPr="00292E2D">
              <w:t>43841</w:t>
            </w:r>
          </w:p>
        </w:tc>
        <w:tc>
          <w:tcPr>
            <w:tcW w:w="3643" w:type="pct"/>
            <w:tcBorders>
              <w:top w:val="single" w:sz="4" w:space="0" w:color="auto"/>
              <w:left w:val="nil"/>
              <w:bottom w:val="single" w:sz="4" w:space="0" w:color="auto"/>
              <w:right w:val="nil"/>
            </w:tcBorders>
            <w:shd w:val="clear" w:color="auto" w:fill="auto"/>
          </w:tcPr>
          <w:p w14:paraId="0A2B3501" w14:textId="77777777" w:rsidR="004B2282" w:rsidRPr="00292E2D" w:rsidRDefault="004B2282" w:rsidP="00FC68A1">
            <w:pPr>
              <w:pStyle w:val="Tabletext"/>
            </w:pPr>
            <w:r w:rsidRPr="00292E2D">
              <w:t xml:space="preserve">Femoral or inguinal hernia or infantile hydrocele, repair of, </w:t>
            </w:r>
            <w:r w:rsidRPr="00292E2D">
              <w:rPr>
                <w:rFonts w:eastAsia="Calibri"/>
              </w:rPr>
              <w:t xml:space="preserve">on a person under 10 years of age, </w:t>
            </w:r>
            <w:r w:rsidRPr="00292E2D">
              <w:t>other than a service to which item 30403 or 43835 applies (H) (Anaes.) (Assist.)</w:t>
            </w:r>
          </w:p>
        </w:tc>
        <w:tc>
          <w:tcPr>
            <w:tcW w:w="663" w:type="pct"/>
            <w:tcBorders>
              <w:top w:val="single" w:sz="4" w:space="0" w:color="auto"/>
              <w:left w:val="nil"/>
              <w:bottom w:val="single" w:sz="4" w:space="0" w:color="auto"/>
              <w:right w:val="nil"/>
            </w:tcBorders>
            <w:shd w:val="clear" w:color="auto" w:fill="auto"/>
          </w:tcPr>
          <w:p w14:paraId="369D2CD3" w14:textId="2C96693E" w:rsidR="004B2282" w:rsidRPr="00292E2D" w:rsidRDefault="001936CA" w:rsidP="00FC68A1">
            <w:pPr>
              <w:pStyle w:val="Tabletext"/>
              <w:jc w:val="right"/>
            </w:pPr>
            <w:r w:rsidRPr="00292E2D">
              <w:t>622.70</w:t>
            </w:r>
          </w:p>
        </w:tc>
      </w:tr>
      <w:tr w:rsidR="004B2282" w:rsidRPr="00292E2D" w14:paraId="01846BAC" w14:textId="77777777" w:rsidTr="00561DD9">
        <w:tc>
          <w:tcPr>
            <w:tcW w:w="694" w:type="pct"/>
            <w:tcBorders>
              <w:top w:val="single" w:sz="4" w:space="0" w:color="auto"/>
              <w:left w:val="nil"/>
              <w:bottom w:val="single" w:sz="4" w:space="0" w:color="auto"/>
              <w:right w:val="nil"/>
            </w:tcBorders>
            <w:shd w:val="clear" w:color="auto" w:fill="auto"/>
            <w:hideMark/>
          </w:tcPr>
          <w:p w14:paraId="4F6BA071" w14:textId="77777777" w:rsidR="004B2282" w:rsidRPr="00292E2D" w:rsidRDefault="004B2282" w:rsidP="00FC68A1">
            <w:pPr>
              <w:pStyle w:val="Tabletext"/>
            </w:pPr>
            <w:r w:rsidRPr="00292E2D">
              <w:t>43843</w:t>
            </w:r>
          </w:p>
        </w:tc>
        <w:tc>
          <w:tcPr>
            <w:tcW w:w="3643" w:type="pct"/>
            <w:tcBorders>
              <w:top w:val="single" w:sz="4" w:space="0" w:color="auto"/>
              <w:left w:val="nil"/>
              <w:bottom w:val="single" w:sz="4" w:space="0" w:color="auto"/>
              <w:right w:val="nil"/>
            </w:tcBorders>
            <w:shd w:val="clear" w:color="auto" w:fill="auto"/>
            <w:hideMark/>
          </w:tcPr>
          <w:p w14:paraId="6EF6EA76" w14:textId="49E2183E" w:rsidR="004B2282" w:rsidRPr="00292E2D" w:rsidRDefault="004B2282" w:rsidP="00FC68A1">
            <w:pPr>
              <w:pStyle w:val="Tabletext"/>
            </w:pPr>
            <w:r w:rsidRPr="00292E2D">
              <w:t>Oesophageal atresia (with or without repair of tracheo</w:t>
            </w:r>
            <w:r w:rsidR="00DE7744">
              <w:noBreakHyphen/>
            </w:r>
            <w:r w:rsidRPr="00292E2D">
              <w:t>oesophageal fistula), complete correction of, other than a service to which item 43846 applies (H) (Anaes.) (Assist.)</w:t>
            </w:r>
          </w:p>
        </w:tc>
        <w:tc>
          <w:tcPr>
            <w:tcW w:w="663" w:type="pct"/>
            <w:tcBorders>
              <w:top w:val="single" w:sz="4" w:space="0" w:color="auto"/>
              <w:left w:val="nil"/>
              <w:bottom w:val="single" w:sz="4" w:space="0" w:color="auto"/>
              <w:right w:val="nil"/>
            </w:tcBorders>
            <w:shd w:val="clear" w:color="auto" w:fill="auto"/>
            <w:hideMark/>
          </w:tcPr>
          <w:p w14:paraId="118DA1CA" w14:textId="21502938" w:rsidR="004B2282" w:rsidRPr="00292E2D" w:rsidRDefault="001936CA" w:rsidP="00FC68A1">
            <w:pPr>
              <w:pStyle w:val="Tabletext"/>
              <w:jc w:val="right"/>
            </w:pPr>
            <w:r w:rsidRPr="00292E2D">
              <w:t>1,911.25</w:t>
            </w:r>
          </w:p>
        </w:tc>
      </w:tr>
      <w:tr w:rsidR="004B2282" w:rsidRPr="00292E2D" w14:paraId="6EA96D69" w14:textId="77777777" w:rsidTr="00561DD9">
        <w:tc>
          <w:tcPr>
            <w:tcW w:w="694" w:type="pct"/>
            <w:tcBorders>
              <w:top w:val="single" w:sz="4" w:space="0" w:color="auto"/>
              <w:left w:val="nil"/>
              <w:bottom w:val="single" w:sz="4" w:space="0" w:color="auto"/>
              <w:right w:val="nil"/>
            </w:tcBorders>
            <w:shd w:val="clear" w:color="auto" w:fill="auto"/>
            <w:hideMark/>
          </w:tcPr>
          <w:p w14:paraId="50235C2E" w14:textId="77777777" w:rsidR="004B2282" w:rsidRPr="00292E2D" w:rsidRDefault="004B2282" w:rsidP="00FC68A1">
            <w:pPr>
              <w:pStyle w:val="Tabletext"/>
            </w:pPr>
            <w:bookmarkStart w:id="812" w:name="CU_466840928"/>
            <w:bookmarkEnd w:id="812"/>
            <w:r w:rsidRPr="00292E2D">
              <w:t>43846</w:t>
            </w:r>
          </w:p>
        </w:tc>
        <w:tc>
          <w:tcPr>
            <w:tcW w:w="3643" w:type="pct"/>
            <w:tcBorders>
              <w:top w:val="single" w:sz="4" w:space="0" w:color="auto"/>
              <w:left w:val="nil"/>
              <w:bottom w:val="single" w:sz="4" w:space="0" w:color="auto"/>
              <w:right w:val="nil"/>
            </w:tcBorders>
            <w:shd w:val="clear" w:color="auto" w:fill="auto"/>
            <w:hideMark/>
          </w:tcPr>
          <w:p w14:paraId="7794417A" w14:textId="12EE3F9F" w:rsidR="004B2282" w:rsidRPr="00292E2D" w:rsidRDefault="004B2282" w:rsidP="00FC68A1">
            <w:pPr>
              <w:pStyle w:val="Tabletext"/>
            </w:pPr>
            <w:r w:rsidRPr="00292E2D">
              <w:t>Oesophageal atresia (with or without repair of tracheo</w:t>
            </w:r>
            <w:r w:rsidR="00DE7744">
              <w:noBreakHyphen/>
            </w:r>
            <w:r w:rsidRPr="00292E2D">
              <w:t>oesophageal fistula), complete correction of, in infant of birth weight less than 1,500 g (H) (Anaes.) (Assist.)</w:t>
            </w:r>
          </w:p>
        </w:tc>
        <w:tc>
          <w:tcPr>
            <w:tcW w:w="663" w:type="pct"/>
            <w:tcBorders>
              <w:top w:val="single" w:sz="4" w:space="0" w:color="auto"/>
              <w:left w:val="nil"/>
              <w:bottom w:val="single" w:sz="4" w:space="0" w:color="auto"/>
              <w:right w:val="nil"/>
            </w:tcBorders>
            <w:shd w:val="clear" w:color="auto" w:fill="auto"/>
            <w:hideMark/>
          </w:tcPr>
          <w:p w14:paraId="0DA0D8CA" w14:textId="1B4A1DF1" w:rsidR="004B2282" w:rsidRPr="00292E2D" w:rsidRDefault="001936CA" w:rsidP="00FC68A1">
            <w:pPr>
              <w:pStyle w:val="Tabletext"/>
              <w:jc w:val="right"/>
            </w:pPr>
            <w:r w:rsidRPr="00292E2D">
              <w:t>2,054.55</w:t>
            </w:r>
          </w:p>
        </w:tc>
      </w:tr>
      <w:tr w:rsidR="004B2282" w:rsidRPr="00292E2D" w14:paraId="1DAE2335" w14:textId="77777777" w:rsidTr="00561DD9">
        <w:tc>
          <w:tcPr>
            <w:tcW w:w="694" w:type="pct"/>
            <w:tcBorders>
              <w:top w:val="single" w:sz="4" w:space="0" w:color="auto"/>
              <w:left w:val="nil"/>
              <w:bottom w:val="single" w:sz="4" w:space="0" w:color="auto"/>
              <w:right w:val="nil"/>
            </w:tcBorders>
            <w:shd w:val="clear" w:color="auto" w:fill="auto"/>
            <w:hideMark/>
          </w:tcPr>
          <w:p w14:paraId="74D73F8A" w14:textId="77777777" w:rsidR="004B2282" w:rsidRPr="00292E2D" w:rsidRDefault="004B2282" w:rsidP="00FC68A1">
            <w:pPr>
              <w:pStyle w:val="Tabletext"/>
            </w:pPr>
            <w:r w:rsidRPr="00292E2D">
              <w:t>43849</w:t>
            </w:r>
          </w:p>
        </w:tc>
        <w:tc>
          <w:tcPr>
            <w:tcW w:w="3643" w:type="pct"/>
            <w:tcBorders>
              <w:top w:val="single" w:sz="4" w:space="0" w:color="auto"/>
              <w:left w:val="nil"/>
              <w:bottom w:val="single" w:sz="4" w:space="0" w:color="auto"/>
              <w:right w:val="nil"/>
            </w:tcBorders>
            <w:shd w:val="clear" w:color="auto" w:fill="auto"/>
            <w:hideMark/>
          </w:tcPr>
          <w:p w14:paraId="00AD8EA4" w14:textId="77777777" w:rsidR="004B2282" w:rsidRPr="00292E2D" w:rsidRDefault="004B2282" w:rsidP="00FC68A1">
            <w:pPr>
              <w:pStyle w:val="Tabletext"/>
            </w:pPr>
            <w:r w:rsidRPr="00292E2D">
              <w:t>Oesophageal atresia, gastrostomy for (H) (Anaes.) (Assist.)</w:t>
            </w:r>
          </w:p>
        </w:tc>
        <w:tc>
          <w:tcPr>
            <w:tcW w:w="663" w:type="pct"/>
            <w:tcBorders>
              <w:top w:val="single" w:sz="4" w:space="0" w:color="auto"/>
              <w:left w:val="nil"/>
              <w:bottom w:val="single" w:sz="4" w:space="0" w:color="auto"/>
              <w:right w:val="nil"/>
            </w:tcBorders>
            <w:shd w:val="clear" w:color="auto" w:fill="auto"/>
            <w:hideMark/>
          </w:tcPr>
          <w:p w14:paraId="1D45E6A6" w14:textId="056B5CCE" w:rsidR="004B2282" w:rsidRPr="00292E2D" w:rsidRDefault="001936CA" w:rsidP="00FC68A1">
            <w:pPr>
              <w:pStyle w:val="Tabletext"/>
              <w:jc w:val="right"/>
            </w:pPr>
            <w:r w:rsidRPr="00292E2D">
              <w:t>525.55</w:t>
            </w:r>
          </w:p>
        </w:tc>
      </w:tr>
      <w:tr w:rsidR="004B2282" w:rsidRPr="00292E2D" w14:paraId="0045FE2F" w14:textId="77777777" w:rsidTr="00561DD9">
        <w:tc>
          <w:tcPr>
            <w:tcW w:w="694" w:type="pct"/>
            <w:tcBorders>
              <w:top w:val="single" w:sz="4" w:space="0" w:color="auto"/>
              <w:left w:val="nil"/>
              <w:bottom w:val="single" w:sz="4" w:space="0" w:color="auto"/>
              <w:right w:val="nil"/>
            </w:tcBorders>
            <w:shd w:val="clear" w:color="auto" w:fill="auto"/>
            <w:hideMark/>
          </w:tcPr>
          <w:p w14:paraId="3C89705F" w14:textId="77777777" w:rsidR="004B2282" w:rsidRPr="00292E2D" w:rsidRDefault="004B2282" w:rsidP="00FC68A1">
            <w:pPr>
              <w:pStyle w:val="Tabletext"/>
            </w:pPr>
            <w:r w:rsidRPr="00292E2D">
              <w:t>43852</w:t>
            </w:r>
          </w:p>
        </w:tc>
        <w:tc>
          <w:tcPr>
            <w:tcW w:w="3643" w:type="pct"/>
            <w:tcBorders>
              <w:top w:val="single" w:sz="4" w:space="0" w:color="auto"/>
              <w:left w:val="nil"/>
              <w:bottom w:val="single" w:sz="4" w:space="0" w:color="auto"/>
              <w:right w:val="nil"/>
            </w:tcBorders>
            <w:shd w:val="clear" w:color="auto" w:fill="auto"/>
            <w:hideMark/>
          </w:tcPr>
          <w:p w14:paraId="7FA8D2F9" w14:textId="28CECE1E" w:rsidR="004B2282" w:rsidRPr="00292E2D" w:rsidRDefault="004B2282" w:rsidP="00FC68A1">
            <w:pPr>
              <w:pStyle w:val="Tabletext"/>
            </w:pPr>
            <w:r w:rsidRPr="00292E2D">
              <w:t>Oesophageal atresia, thoracotomy for, and division of tracheo</w:t>
            </w:r>
            <w:r w:rsidR="00DE7744">
              <w:noBreakHyphen/>
            </w:r>
            <w:r w:rsidRPr="00292E2D">
              <w:t>oesophageal fistula without anastomosis (H) (Anaes.) (Assist.)</w:t>
            </w:r>
          </w:p>
        </w:tc>
        <w:tc>
          <w:tcPr>
            <w:tcW w:w="663" w:type="pct"/>
            <w:tcBorders>
              <w:top w:val="single" w:sz="4" w:space="0" w:color="auto"/>
              <w:left w:val="nil"/>
              <w:bottom w:val="single" w:sz="4" w:space="0" w:color="auto"/>
              <w:right w:val="nil"/>
            </w:tcBorders>
            <w:shd w:val="clear" w:color="auto" w:fill="auto"/>
            <w:hideMark/>
          </w:tcPr>
          <w:p w14:paraId="0AB2968B" w14:textId="02D3EB6F" w:rsidR="004B2282" w:rsidRPr="00292E2D" w:rsidRDefault="001936CA" w:rsidP="00FC68A1">
            <w:pPr>
              <w:pStyle w:val="Tabletext"/>
              <w:jc w:val="right"/>
            </w:pPr>
            <w:r w:rsidRPr="00292E2D">
              <w:t>1,672.20</w:t>
            </w:r>
          </w:p>
        </w:tc>
      </w:tr>
      <w:tr w:rsidR="004B2282" w:rsidRPr="00292E2D" w14:paraId="6A560ED3" w14:textId="77777777" w:rsidTr="00561DD9">
        <w:tc>
          <w:tcPr>
            <w:tcW w:w="694" w:type="pct"/>
            <w:tcBorders>
              <w:top w:val="single" w:sz="4" w:space="0" w:color="auto"/>
              <w:left w:val="nil"/>
              <w:bottom w:val="single" w:sz="4" w:space="0" w:color="auto"/>
              <w:right w:val="nil"/>
            </w:tcBorders>
            <w:shd w:val="clear" w:color="auto" w:fill="auto"/>
            <w:hideMark/>
          </w:tcPr>
          <w:p w14:paraId="18350095" w14:textId="77777777" w:rsidR="004B2282" w:rsidRPr="00292E2D" w:rsidRDefault="004B2282" w:rsidP="00FC68A1">
            <w:pPr>
              <w:pStyle w:val="Tabletext"/>
            </w:pPr>
            <w:r w:rsidRPr="00292E2D">
              <w:t>43855</w:t>
            </w:r>
          </w:p>
        </w:tc>
        <w:tc>
          <w:tcPr>
            <w:tcW w:w="3643" w:type="pct"/>
            <w:tcBorders>
              <w:top w:val="single" w:sz="4" w:space="0" w:color="auto"/>
              <w:left w:val="nil"/>
              <w:bottom w:val="single" w:sz="4" w:space="0" w:color="auto"/>
              <w:right w:val="nil"/>
            </w:tcBorders>
            <w:shd w:val="clear" w:color="auto" w:fill="auto"/>
            <w:hideMark/>
          </w:tcPr>
          <w:p w14:paraId="44640DC0" w14:textId="77777777" w:rsidR="004B2282" w:rsidRPr="00292E2D" w:rsidRDefault="004B2282" w:rsidP="00FC68A1">
            <w:pPr>
              <w:pStyle w:val="Tabletext"/>
            </w:pPr>
            <w:r w:rsidRPr="00292E2D">
              <w:t>Oesophageal atresia, delayed primary anastomosis for (H) (Anaes.) (Assist.)</w:t>
            </w:r>
          </w:p>
        </w:tc>
        <w:tc>
          <w:tcPr>
            <w:tcW w:w="663" w:type="pct"/>
            <w:tcBorders>
              <w:top w:val="single" w:sz="4" w:space="0" w:color="auto"/>
              <w:left w:val="nil"/>
              <w:bottom w:val="single" w:sz="4" w:space="0" w:color="auto"/>
              <w:right w:val="nil"/>
            </w:tcBorders>
            <w:shd w:val="clear" w:color="auto" w:fill="auto"/>
            <w:hideMark/>
          </w:tcPr>
          <w:p w14:paraId="4D705ABE" w14:textId="16FBB554" w:rsidR="004B2282" w:rsidRPr="00292E2D" w:rsidRDefault="001936CA" w:rsidP="00FC68A1">
            <w:pPr>
              <w:pStyle w:val="Tabletext"/>
              <w:jc w:val="right"/>
            </w:pPr>
            <w:r w:rsidRPr="00292E2D">
              <w:t>1,767.95</w:t>
            </w:r>
          </w:p>
        </w:tc>
      </w:tr>
      <w:tr w:rsidR="004B2282" w:rsidRPr="00292E2D" w14:paraId="40332D34" w14:textId="77777777" w:rsidTr="00561DD9">
        <w:tc>
          <w:tcPr>
            <w:tcW w:w="694" w:type="pct"/>
            <w:tcBorders>
              <w:top w:val="single" w:sz="4" w:space="0" w:color="auto"/>
              <w:left w:val="nil"/>
              <w:bottom w:val="single" w:sz="4" w:space="0" w:color="auto"/>
              <w:right w:val="nil"/>
            </w:tcBorders>
            <w:shd w:val="clear" w:color="auto" w:fill="auto"/>
            <w:hideMark/>
          </w:tcPr>
          <w:p w14:paraId="0283B2C3" w14:textId="77777777" w:rsidR="004B2282" w:rsidRPr="00292E2D" w:rsidRDefault="004B2282" w:rsidP="00FC68A1">
            <w:pPr>
              <w:pStyle w:val="Tabletext"/>
            </w:pPr>
            <w:r w:rsidRPr="00292E2D">
              <w:t>43858</w:t>
            </w:r>
          </w:p>
        </w:tc>
        <w:tc>
          <w:tcPr>
            <w:tcW w:w="3643" w:type="pct"/>
            <w:tcBorders>
              <w:top w:val="single" w:sz="4" w:space="0" w:color="auto"/>
              <w:left w:val="nil"/>
              <w:bottom w:val="single" w:sz="4" w:space="0" w:color="auto"/>
              <w:right w:val="nil"/>
            </w:tcBorders>
            <w:shd w:val="clear" w:color="auto" w:fill="auto"/>
            <w:hideMark/>
          </w:tcPr>
          <w:p w14:paraId="116D8ADB" w14:textId="77777777" w:rsidR="004B2282" w:rsidRPr="00292E2D" w:rsidRDefault="004B2282" w:rsidP="00FC68A1">
            <w:pPr>
              <w:pStyle w:val="Tabletext"/>
            </w:pPr>
            <w:r w:rsidRPr="00292E2D">
              <w:t>Oesophageal atresia, cervical oesophagostomy for (H) (Anaes.) (Assist.)</w:t>
            </w:r>
          </w:p>
        </w:tc>
        <w:tc>
          <w:tcPr>
            <w:tcW w:w="663" w:type="pct"/>
            <w:tcBorders>
              <w:top w:val="single" w:sz="4" w:space="0" w:color="auto"/>
              <w:left w:val="nil"/>
              <w:bottom w:val="single" w:sz="4" w:space="0" w:color="auto"/>
              <w:right w:val="nil"/>
            </w:tcBorders>
            <w:shd w:val="clear" w:color="auto" w:fill="auto"/>
            <w:hideMark/>
          </w:tcPr>
          <w:p w14:paraId="3274A6E3" w14:textId="51680D3E" w:rsidR="004B2282" w:rsidRPr="00292E2D" w:rsidRDefault="001936CA" w:rsidP="00FC68A1">
            <w:pPr>
              <w:pStyle w:val="Tabletext"/>
              <w:jc w:val="right"/>
            </w:pPr>
            <w:r w:rsidRPr="00292E2D">
              <w:t>621.10</w:t>
            </w:r>
          </w:p>
        </w:tc>
      </w:tr>
      <w:tr w:rsidR="004B2282" w:rsidRPr="00292E2D" w14:paraId="7138F4CE" w14:textId="77777777" w:rsidTr="00561DD9">
        <w:tc>
          <w:tcPr>
            <w:tcW w:w="694" w:type="pct"/>
            <w:tcBorders>
              <w:top w:val="single" w:sz="4" w:space="0" w:color="auto"/>
              <w:left w:val="nil"/>
              <w:bottom w:val="single" w:sz="4" w:space="0" w:color="auto"/>
              <w:right w:val="nil"/>
            </w:tcBorders>
            <w:shd w:val="clear" w:color="auto" w:fill="auto"/>
            <w:hideMark/>
          </w:tcPr>
          <w:p w14:paraId="0659FC76" w14:textId="77777777" w:rsidR="004B2282" w:rsidRPr="00292E2D" w:rsidRDefault="004B2282" w:rsidP="00FC68A1">
            <w:pPr>
              <w:pStyle w:val="Tabletext"/>
            </w:pPr>
            <w:r w:rsidRPr="00292E2D">
              <w:t>43861</w:t>
            </w:r>
          </w:p>
        </w:tc>
        <w:tc>
          <w:tcPr>
            <w:tcW w:w="3643" w:type="pct"/>
            <w:tcBorders>
              <w:top w:val="single" w:sz="4" w:space="0" w:color="auto"/>
              <w:left w:val="nil"/>
              <w:bottom w:val="single" w:sz="4" w:space="0" w:color="auto"/>
              <w:right w:val="nil"/>
            </w:tcBorders>
            <w:shd w:val="clear" w:color="auto" w:fill="auto"/>
            <w:hideMark/>
          </w:tcPr>
          <w:p w14:paraId="4536E2CE" w14:textId="77777777" w:rsidR="004B2282" w:rsidRPr="00292E2D" w:rsidRDefault="004B2282" w:rsidP="00FC68A1">
            <w:pPr>
              <w:pStyle w:val="Tabletext"/>
            </w:pPr>
            <w:r w:rsidRPr="00292E2D">
              <w:t>Congenital cystadenomatoid malformation or congenital lobar emphysema, thoracotomy and lung resection for (H) (Anaes.) (Assist.)</w:t>
            </w:r>
          </w:p>
        </w:tc>
        <w:tc>
          <w:tcPr>
            <w:tcW w:w="663" w:type="pct"/>
            <w:tcBorders>
              <w:top w:val="single" w:sz="4" w:space="0" w:color="auto"/>
              <w:left w:val="nil"/>
              <w:bottom w:val="single" w:sz="4" w:space="0" w:color="auto"/>
              <w:right w:val="nil"/>
            </w:tcBorders>
            <w:shd w:val="clear" w:color="auto" w:fill="auto"/>
            <w:hideMark/>
          </w:tcPr>
          <w:p w14:paraId="65A7CB8E" w14:textId="1FD0D712" w:rsidR="004B2282" w:rsidRPr="00292E2D" w:rsidRDefault="001936CA" w:rsidP="00FC68A1">
            <w:pPr>
              <w:pStyle w:val="Tabletext"/>
              <w:jc w:val="right"/>
            </w:pPr>
            <w:r w:rsidRPr="00292E2D">
              <w:t>1,720.15</w:t>
            </w:r>
          </w:p>
        </w:tc>
      </w:tr>
      <w:tr w:rsidR="004B2282" w:rsidRPr="00292E2D" w14:paraId="55A10AFC" w14:textId="77777777" w:rsidTr="00561DD9">
        <w:tc>
          <w:tcPr>
            <w:tcW w:w="694" w:type="pct"/>
            <w:tcBorders>
              <w:top w:val="single" w:sz="4" w:space="0" w:color="auto"/>
              <w:left w:val="nil"/>
              <w:bottom w:val="single" w:sz="4" w:space="0" w:color="auto"/>
              <w:right w:val="nil"/>
            </w:tcBorders>
            <w:shd w:val="clear" w:color="auto" w:fill="auto"/>
            <w:hideMark/>
          </w:tcPr>
          <w:p w14:paraId="31146418" w14:textId="77777777" w:rsidR="004B2282" w:rsidRPr="00292E2D" w:rsidRDefault="004B2282" w:rsidP="00FC68A1">
            <w:pPr>
              <w:pStyle w:val="Tabletext"/>
            </w:pPr>
            <w:r w:rsidRPr="00292E2D">
              <w:t>43864</w:t>
            </w:r>
          </w:p>
        </w:tc>
        <w:tc>
          <w:tcPr>
            <w:tcW w:w="3643" w:type="pct"/>
            <w:tcBorders>
              <w:top w:val="single" w:sz="4" w:space="0" w:color="auto"/>
              <w:left w:val="nil"/>
              <w:bottom w:val="single" w:sz="4" w:space="0" w:color="auto"/>
              <w:right w:val="nil"/>
            </w:tcBorders>
            <w:shd w:val="clear" w:color="auto" w:fill="auto"/>
            <w:hideMark/>
          </w:tcPr>
          <w:p w14:paraId="7650BDDD" w14:textId="77777777" w:rsidR="004B2282" w:rsidRPr="00292E2D" w:rsidRDefault="004B2282" w:rsidP="00FC68A1">
            <w:pPr>
              <w:pStyle w:val="Tabletext"/>
            </w:pPr>
            <w:r w:rsidRPr="00292E2D">
              <w:t>Gastroschisis, operation for (H) (Anaes.) (Assist.)</w:t>
            </w:r>
          </w:p>
        </w:tc>
        <w:tc>
          <w:tcPr>
            <w:tcW w:w="663" w:type="pct"/>
            <w:tcBorders>
              <w:top w:val="single" w:sz="4" w:space="0" w:color="auto"/>
              <w:left w:val="nil"/>
              <w:bottom w:val="single" w:sz="4" w:space="0" w:color="auto"/>
              <w:right w:val="nil"/>
            </w:tcBorders>
            <w:shd w:val="clear" w:color="auto" w:fill="auto"/>
            <w:hideMark/>
          </w:tcPr>
          <w:p w14:paraId="1290BCA0" w14:textId="29D79552" w:rsidR="004B2282" w:rsidRPr="00292E2D" w:rsidRDefault="001936CA" w:rsidP="00FC68A1">
            <w:pPr>
              <w:pStyle w:val="Tabletext"/>
              <w:jc w:val="right"/>
            </w:pPr>
            <w:r w:rsidRPr="00292E2D">
              <w:t>1,290.10</w:t>
            </w:r>
          </w:p>
        </w:tc>
      </w:tr>
      <w:tr w:rsidR="004B2282" w:rsidRPr="00292E2D" w14:paraId="3F303908" w14:textId="77777777" w:rsidTr="00561DD9">
        <w:tc>
          <w:tcPr>
            <w:tcW w:w="694" w:type="pct"/>
            <w:tcBorders>
              <w:top w:val="single" w:sz="4" w:space="0" w:color="auto"/>
              <w:left w:val="nil"/>
              <w:bottom w:val="single" w:sz="4" w:space="0" w:color="auto"/>
              <w:right w:val="nil"/>
            </w:tcBorders>
            <w:shd w:val="clear" w:color="auto" w:fill="auto"/>
            <w:hideMark/>
          </w:tcPr>
          <w:p w14:paraId="1E2F3C9E" w14:textId="77777777" w:rsidR="004B2282" w:rsidRPr="00292E2D" w:rsidRDefault="004B2282" w:rsidP="00FC68A1">
            <w:pPr>
              <w:pStyle w:val="Tabletext"/>
            </w:pPr>
            <w:r w:rsidRPr="00292E2D">
              <w:t>43867</w:t>
            </w:r>
          </w:p>
        </w:tc>
        <w:tc>
          <w:tcPr>
            <w:tcW w:w="3643" w:type="pct"/>
            <w:tcBorders>
              <w:top w:val="single" w:sz="4" w:space="0" w:color="auto"/>
              <w:left w:val="nil"/>
              <w:bottom w:val="single" w:sz="4" w:space="0" w:color="auto"/>
              <w:right w:val="nil"/>
            </w:tcBorders>
            <w:shd w:val="clear" w:color="auto" w:fill="auto"/>
            <w:hideMark/>
          </w:tcPr>
          <w:p w14:paraId="15352F6D" w14:textId="77777777" w:rsidR="004B2282" w:rsidRPr="00292E2D" w:rsidRDefault="004B2282" w:rsidP="00FC68A1">
            <w:pPr>
              <w:pStyle w:val="Tabletext"/>
            </w:pPr>
            <w:r w:rsidRPr="00292E2D">
              <w:t>Gastroschisis or exomphalos, secondary operation for, with removal of silo (H) (Anaes.) (Assist.)</w:t>
            </w:r>
          </w:p>
        </w:tc>
        <w:tc>
          <w:tcPr>
            <w:tcW w:w="663" w:type="pct"/>
            <w:tcBorders>
              <w:top w:val="single" w:sz="4" w:space="0" w:color="auto"/>
              <w:left w:val="nil"/>
              <w:bottom w:val="single" w:sz="4" w:space="0" w:color="auto"/>
              <w:right w:val="nil"/>
            </w:tcBorders>
            <w:shd w:val="clear" w:color="auto" w:fill="auto"/>
            <w:hideMark/>
          </w:tcPr>
          <w:p w14:paraId="34691AA7" w14:textId="4E884514" w:rsidR="004B2282" w:rsidRPr="00292E2D" w:rsidRDefault="001936CA" w:rsidP="00FC68A1">
            <w:pPr>
              <w:pStyle w:val="Tabletext"/>
              <w:jc w:val="right"/>
            </w:pPr>
            <w:r w:rsidRPr="00292E2D">
              <w:t>716.70</w:t>
            </w:r>
          </w:p>
        </w:tc>
      </w:tr>
      <w:tr w:rsidR="004B2282" w:rsidRPr="00292E2D" w14:paraId="1B9BEF60" w14:textId="77777777" w:rsidTr="00561DD9">
        <w:tc>
          <w:tcPr>
            <w:tcW w:w="694" w:type="pct"/>
            <w:tcBorders>
              <w:top w:val="single" w:sz="4" w:space="0" w:color="auto"/>
              <w:left w:val="nil"/>
              <w:bottom w:val="single" w:sz="4" w:space="0" w:color="auto"/>
              <w:right w:val="nil"/>
            </w:tcBorders>
            <w:shd w:val="clear" w:color="auto" w:fill="auto"/>
            <w:hideMark/>
          </w:tcPr>
          <w:p w14:paraId="3808C2DF" w14:textId="77777777" w:rsidR="004B2282" w:rsidRPr="00292E2D" w:rsidRDefault="004B2282" w:rsidP="00FC68A1">
            <w:pPr>
              <w:pStyle w:val="Tabletext"/>
            </w:pPr>
            <w:r w:rsidRPr="00292E2D">
              <w:t>43870</w:t>
            </w:r>
          </w:p>
        </w:tc>
        <w:tc>
          <w:tcPr>
            <w:tcW w:w="3643" w:type="pct"/>
            <w:tcBorders>
              <w:top w:val="single" w:sz="4" w:space="0" w:color="auto"/>
              <w:left w:val="nil"/>
              <w:bottom w:val="single" w:sz="4" w:space="0" w:color="auto"/>
              <w:right w:val="nil"/>
            </w:tcBorders>
            <w:shd w:val="clear" w:color="auto" w:fill="auto"/>
            <w:hideMark/>
          </w:tcPr>
          <w:p w14:paraId="4328AC1E" w14:textId="77777777" w:rsidR="004B2282" w:rsidRPr="00292E2D" w:rsidRDefault="004B2282" w:rsidP="00FC68A1">
            <w:pPr>
              <w:pStyle w:val="Tabletext"/>
            </w:pPr>
            <w:r w:rsidRPr="00292E2D">
              <w:t>Exomphalos containing small bowel only, operation for (H) (Anaes.) (Assist.)</w:t>
            </w:r>
          </w:p>
        </w:tc>
        <w:tc>
          <w:tcPr>
            <w:tcW w:w="663" w:type="pct"/>
            <w:tcBorders>
              <w:top w:val="single" w:sz="4" w:space="0" w:color="auto"/>
              <w:left w:val="nil"/>
              <w:bottom w:val="single" w:sz="4" w:space="0" w:color="auto"/>
              <w:right w:val="nil"/>
            </w:tcBorders>
            <w:shd w:val="clear" w:color="auto" w:fill="auto"/>
            <w:hideMark/>
          </w:tcPr>
          <w:p w14:paraId="0A5FE334" w14:textId="5CCEE562" w:rsidR="004B2282" w:rsidRPr="00292E2D" w:rsidRDefault="001936CA" w:rsidP="00FC68A1">
            <w:pPr>
              <w:pStyle w:val="Tabletext"/>
              <w:jc w:val="right"/>
            </w:pPr>
            <w:r w:rsidRPr="00292E2D">
              <w:t>1,003.35</w:t>
            </w:r>
          </w:p>
        </w:tc>
      </w:tr>
      <w:tr w:rsidR="004B2282" w:rsidRPr="00292E2D" w14:paraId="02DD24ED" w14:textId="77777777" w:rsidTr="00561DD9">
        <w:tc>
          <w:tcPr>
            <w:tcW w:w="694" w:type="pct"/>
            <w:tcBorders>
              <w:top w:val="single" w:sz="4" w:space="0" w:color="auto"/>
              <w:left w:val="nil"/>
              <w:bottom w:val="single" w:sz="4" w:space="0" w:color="auto"/>
              <w:right w:val="nil"/>
            </w:tcBorders>
            <w:shd w:val="clear" w:color="auto" w:fill="auto"/>
            <w:hideMark/>
          </w:tcPr>
          <w:p w14:paraId="483AF32B" w14:textId="77777777" w:rsidR="004B2282" w:rsidRPr="00292E2D" w:rsidRDefault="004B2282" w:rsidP="00FC68A1">
            <w:pPr>
              <w:pStyle w:val="Tabletext"/>
            </w:pPr>
            <w:r w:rsidRPr="00292E2D">
              <w:t>43873</w:t>
            </w:r>
          </w:p>
        </w:tc>
        <w:tc>
          <w:tcPr>
            <w:tcW w:w="3643" w:type="pct"/>
            <w:tcBorders>
              <w:top w:val="single" w:sz="4" w:space="0" w:color="auto"/>
              <w:left w:val="nil"/>
              <w:bottom w:val="single" w:sz="4" w:space="0" w:color="auto"/>
              <w:right w:val="nil"/>
            </w:tcBorders>
            <w:shd w:val="clear" w:color="auto" w:fill="auto"/>
            <w:hideMark/>
          </w:tcPr>
          <w:p w14:paraId="188F826E" w14:textId="77777777" w:rsidR="004B2282" w:rsidRPr="00292E2D" w:rsidRDefault="004B2282" w:rsidP="00FC68A1">
            <w:pPr>
              <w:pStyle w:val="Tabletext"/>
            </w:pPr>
            <w:r w:rsidRPr="00292E2D">
              <w:t>Exomphalos containing small bowel and other viscera, operation for (H) (Anaes.) (Assist.)</w:t>
            </w:r>
          </w:p>
        </w:tc>
        <w:tc>
          <w:tcPr>
            <w:tcW w:w="663" w:type="pct"/>
            <w:tcBorders>
              <w:top w:val="single" w:sz="4" w:space="0" w:color="auto"/>
              <w:left w:val="nil"/>
              <w:bottom w:val="single" w:sz="4" w:space="0" w:color="auto"/>
              <w:right w:val="nil"/>
            </w:tcBorders>
            <w:shd w:val="clear" w:color="auto" w:fill="auto"/>
            <w:hideMark/>
          </w:tcPr>
          <w:p w14:paraId="548B6637" w14:textId="0842C7A2" w:rsidR="004B2282" w:rsidRPr="00292E2D" w:rsidRDefault="001936CA" w:rsidP="00FC68A1">
            <w:pPr>
              <w:pStyle w:val="Tabletext"/>
              <w:jc w:val="right"/>
            </w:pPr>
            <w:r w:rsidRPr="00292E2D">
              <w:t>1,337.85</w:t>
            </w:r>
          </w:p>
        </w:tc>
      </w:tr>
      <w:tr w:rsidR="004B2282" w:rsidRPr="00292E2D" w14:paraId="78400D03" w14:textId="77777777" w:rsidTr="00561DD9">
        <w:tc>
          <w:tcPr>
            <w:tcW w:w="694" w:type="pct"/>
            <w:tcBorders>
              <w:top w:val="single" w:sz="4" w:space="0" w:color="auto"/>
              <w:left w:val="nil"/>
              <w:bottom w:val="single" w:sz="4" w:space="0" w:color="auto"/>
              <w:right w:val="nil"/>
            </w:tcBorders>
            <w:shd w:val="clear" w:color="auto" w:fill="auto"/>
            <w:hideMark/>
          </w:tcPr>
          <w:p w14:paraId="78DE3C82" w14:textId="77777777" w:rsidR="004B2282" w:rsidRPr="00292E2D" w:rsidRDefault="004B2282" w:rsidP="00FC68A1">
            <w:pPr>
              <w:pStyle w:val="Tabletext"/>
            </w:pPr>
            <w:r w:rsidRPr="00292E2D">
              <w:t>43876</w:t>
            </w:r>
          </w:p>
        </w:tc>
        <w:tc>
          <w:tcPr>
            <w:tcW w:w="3643" w:type="pct"/>
            <w:tcBorders>
              <w:top w:val="single" w:sz="4" w:space="0" w:color="auto"/>
              <w:left w:val="nil"/>
              <w:bottom w:val="single" w:sz="4" w:space="0" w:color="auto"/>
              <w:right w:val="nil"/>
            </w:tcBorders>
            <w:shd w:val="clear" w:color="auto" w:fill="auto"/>
            <w:hideMark/>
          </w:tcPr>
          <w:p w14:paraId="00C45213" w14:textId="77777777" w:rsidR="004B2282" w:rsidRPr="00292E2D" w:rsidRDefault="004B2282" w:rsidP="00FC68A1">
            <w:pPr>
              <w:pStyle w:val="Tabletext"/>
            </w:pPr>
            <w:r w:rsidRPr="00292E2D">
              <w:t>Sacrococcygeal teratoma, excision of, by posterior approach (H) (Anaes.) (Assist.)</w:t>
            </w:r>
          </w:p>
        </w:tc>
        <w:tc>
          <w:tcPr>
            <w:tcW w:w="663" w:type="pct"/>
            <w:tcBorders>
              <w:top w:val="single" w:sz="4" w:space="0" w:color="auto"/>
              <w:left w:val="nil"/>
              <w:bottom w:val="single" w:sz="4" w:space="0" w:color="auto"/>
              <w:right w:val="nil"/>
            </w:tcBorders>
            <w:shd w:val="clear" w:color="auto" w:fill="auto"/>
            <w:hideMark/>
          </w:tcPr>
          <w:p w14:paraId="068D5D46" w14:textId="04F13BF7" w:rsidR="004B2282" w:rsidRPr="00292E2D" w:rsidRDefault="001936CA" w:rsidP="00FC68A1">
            <w:pPr>
              <w:pStyle w:val="Tabletext"/>
              <w:jc w:val="right"/>
            </w:pPr>
            <w:r w:rsidRPr="00292E2D">
              <w:t>1,146.75</w:t>
            </w:r>
          </w:p>
        </w:tc>
      </w:tr>
      <w:tr w:rsidR="004B2282" w:rsidRPr="00292E2D" w14:paraId="781BF14A" w14:textId="77777777" w:rsidTr="00561DD9">
        <w:tc>
          <w:tcPr>
            <w:tcW w:w="694" w:type="pct"/>
            <w:tcBorders>
              <w:top w:val="single" w:sz="4" w:space="0" w:color="auto"/>
              <w:left w:val="nil"/>
              <w:bottom w:val="single" w:sz="4" w:space="0" w:color="auto"/>
              <w:right w:val="nil"/>
            </w:tcBorders>
            <w:shd w:val="clear" w:color="auto" w:fill="auto"/>
            <w:hideMark/>
          </w:tcPr>
          <w:p w14:paraId="4C401579" w14:textId="77777777" w:rsidR="004B2282" w:rsidRPr="00292E2D" w:rsidRDefault="004B2282" w:rsidP="00FC68A1">
            <w:pPr>
              <w:pStyle w:val="Tabletext"/>
            </w:pPr>
            <w:r w:rsidRPr="00292E2D">
              <w:t>43879</w:t>
            </w:r>
          </w:p>
        </w:tc>
        <w:tc>
          <w:tcPr>
            <w:tcW w:w="3643" w:type="pct"/>
            <w:tcBorders>
              <w:top w:val="single" w:sz="4" w:space="0" w:color="auto"/>
              <w:left w:val="nil"/>
              <w:bottom w:val="single" w:sz="4" w:space="0" w:color="auto"/>
              <w:right w:val="nil"/>
            </w:tcBorders>
            <w:shd w:val="clear" w:color="auto" w:fill="auto"/>
            <w:hideMark/>
          </w:tcPr>
          <w:p w14:paraId="51849467" w14:textId="77777777" w:rsidR="004B2282" w:rsidRPr="00292E2D" w:rsidRDefault="004B2282" w:rsidP="00FC68A1">
            <w:pPr>
              <w:pStyle w:val="Tabletext"/>
            </w:pPr>
            <w:r w:rsidRPr="00292E2D">
              <w:t>Sacrococcygeal teratoma, excision of, by combined posterior and abdominal approach (H) (Anaes.) (Assist.)</w:t>
            </w:r>
          </w:p>
        </w:tc>
        <w:tc>
          <w:tcPr>
            <w:tcW w:w="663" w:type="pct"/>
            <w:tcBorders>
              <w:top w:val="single" w:sz="4" w:space="0" w:color="auto"/>
              <w:left w:val="nil"/>
              <w:bottom w:val="single" w:sz="4" w:space="0" w:color="auto"/>
              <w:right w:val="nil"/>
            </w:tcBorders>
            <w:shd w:val="clear" w:color="auto" w:fill="auto"/>
            <w:hideMark/>
          </w:tcPr>
          <w:p w14:paraId="663E1E44" w14:textId="3596295B" w:rsidR="004B2282" w:rsidRPr="00292E2D" w:rsidRDefault="001936CA" w:rsidP="00FC68A1">
            <w:pPr>
              <w:pStyle w:val="Tabletext"/>
              <w:jc w:val="right"/>
            </w:pPr>
            <w:r w:rsidRPr="00292E2D">
              <w:t>1,337.85</w:t>
            </w:r>
          </w:p>
        </w:tc>
      </w:tr>
      <w:tr w:rsidR="004B2282" w:rsidRPr="00292E2D" w14:paraId="0E1406DF" w14:textId="77777777" w:rsidTr="00561DD9">
        <w:tc>
          <w:tcPr>
            <w:tcW w:w="694" w:type="pct"/>
            <w:tcBorders>
              <w:top w:val="single" w:sz="4" w:space="0" w:color="auto"/>
              <w:left w:val="nil"/>
              <w:bottom w:val="single" w:sz="4" w:space="0" w:color="auto"/>
              <w:right w:val="nil"/>
            </w:tcBorders>
            <w:shd w:val="clear" w:color="auto" w:fill="auto"/>
            <w:hideMark/>
          </w:tcPr>
          <w:p w14:paraId="630494DF" w14:textId="77777777" w:rsidR="004B2282" w:rsidRPr="00292E2D" w:rsidRDefault="004B2282" w:rsidP="00FC68A1">
            <w:pPr>
              <w:pStyle w:val="Tabletext"/>
            </w:pPr>
            <w:r w:rsidRPr="00292E2D">
              <w:t>43882</w:t>
            </w:r>
          </w:p>
        </w:tc>
        <w:tc>
          <w:tcPr>
            <w:tcW w:w="3643" w:type="pct"/>
            <w:tcBorders>
              <w:top w:val="single" w:sz="4" w:space="0" w:color="auto"/>
              <w:left w:val="nil"/>
              <w:bottom w:val="single" w:sz="4" w:space="0" w:color="auto"/>
              <w:right w:val="nil"/>
            </w:tcBorders>
            <w:shd w:val="clear" w:color="auto" w:fill="auto"/>
            <w:hideMark/>
          </w:tcPr>
          <w:p w14:paraId="41D02BEB" w14:textId="77777777" w:rsidR="004B2282" w:rsidRPr="00292E2D" w:rsidRDefault="004B2282" w:rsidP="00FC68A1">
            <w:pPr>
              <w:pStyle w:val="Tabletext"/>
            </w:pPr>
            <w:r w:rsidRPr="00292E2D">
              <w:t>Cloacal exstrophy, operation for (Anaes.) (Assist.)</w:t>
            </w:r>
          </w:p>
        </w:tc>
        <w:tc>
          <w:tcPr>
            <w:tcW w:w="663" w:type="pct"/>
            <w:tcBorders>
              <w:top w:val="single" w:sz="4" w:space="0" w:color="auto"/>
              <w:left w:val="nil"/>
              <w:bottom w:val="single" w:sz="4" w:space="0" w:color="auto"/>
              <w:right w:val="nil"/>
            </w:tcBorders>
            <w:shd w:val="clear" w:color="auto" w:fill="auto"/>
            <w:hideMark/>
          </w:tcPr>
          <w:p w14:paraId="6A31A857" w14:textId="5CBD4B7E" w:rsidR="004B2282" w:rsidRPr="00292E2D" w:rsidRDefault="001936CA" w:rsidP="00FC68A1">
            <w:pPr>
              <w:pStyle w:val="Tabletext"/>
              <w:jc w:val="right"/>
            </w:pPr>
            <w:r w:rsidRPr="00292E2D">
              <w:t>1,720.15</w:t>
            </w:r>
          </w:p>
        </w:tc>
      </w:tr>
      <w:tr w:rsidR="004B2282" w:rsidRPr="00292E2D" w14:paraId="73864DD1" w14:textId="77777777" w:rsidTr="00561DD9">
        <w:tc>
          <w:tcPr>
            <w:tcW w:w="694" w:type="pct"/>
            <w:tcBorders>
              <w:top w:val="single" w:sz="4" w:space="0" w:color="auto"/>
              <w:left w:val="nil"/>
              <w:bottom w:val="single" w:sz="4" w:space="0" w:color="auto"/>
              <w:right w:val="nil"/>
            </w:tcBorders>
            <w:shd w:val="clear" w:color="auto" w:fill="auto"/>
            <w:hideMark/>
          </w:tcPr>
          <w:p w14:paraId="315856C1" w14:textId="77777777" w:rsidR="004B2282" w:rsidRPr="00292E2D" w:rsidRDefault="004B2282" w:rsidP="00FC68A1">
            <w:pPr>
              <w:pStyle w:val="Tabletext"/>
              <w:rPr>
                <w:snapToGrid w:val="0"/>
              </w:rPr>
            </w:pPr>
            <w:bookmarkStart w:id="813" w:name="CU_479847363"/>
            <w:bookmarkEnd w:id="813"/>
            <w:r w:rsidRPr="00292E2D">
              <w:rPr>
                <w:snapToGrid w:val="0"/>
              </w:rPr>
              <w:t>43900</w:t>
            </w:r>
          </w:p>
        </w:tc>
        <w:tc>
          <w:tcPr>
            <w:tcW w:w="3643" w:type="pct"/>
            <w:tcBorders>
              <w:top w:val="single" w:sz="4" w:space="0" w:color="auto"/>
              <w:left w:val="nil"/>
              <w:bottom w:val="single" w:sz="4" w:space="0" w:color="auto"/>
              <w:right w:val="nil"/>
            </w:tcBorders>
            <w:shd w:val="clear" w:color="auto" w:fill="auto"/>
            <w:hideMark/>
          </w:tcPr>
          <w:p w14:paraId="2504F75E" w14:textId="6B893686" w:rsidR="004B2282" w:rsidRPr="00292E2D" w:rsidRDefault="004B2282" w:rsidP="00FC68A1">
            <w:pPr>
              <w:pStyle w:val="Tabletext"/>
              <w:rPr>
                <w:snapToGrid w:val="0"/>
              </w:rPr>
            </w:pPr>
            <w:r w:rsidRPr="00292E2D">
              <w:rPr>
                <w:snapToGrid w:val="0"/>
              </w:rPr>
              <w:t>Tracheo</w:t>
            </w:r>
            <w:r w:rsidR="00DE7744">
              <w:rPr>
                <w:snapToGrid w:val="0"/>
              </w:rPr>
              <w:noBreakHyphen/>
            </w:r>
            <w:r w:rsidRPr="00292E2D">
              <w:rPr>
                <w:snapToGrid w:val="0"/>
              </w:rPr>
              <w:t>oesophageal fistula without atresia, division and repair of (H) (Anaes.) (Assist.)</w:t>
            </w:r>
          </w:p>
        </w:tc>
        <w:tc>
          <w:tcPr>
            <w:tcW w:w="663" w:type="pct"/>
            <w:tcBorders>
              <w:top w:val="single" w:sz="4" w:space="0" w:color="auto"/>
              <w:left w:val="nil"/>
              <w:bottom w:val="single" w:sz="4" w:space="0" w:color="auto"/>
              <w:right w:val="nil"/>
            </w:tcBorders>
            <w:shd w:val="clear" w:color="auto" w:fill="auto"/>
            <w:hideMark/>
          </w:tcPr>
          <w:p w14:paraId="4A928F0A" w14:textId="65060CE5" w:rsidR="004B2282" w:rsidRPr="00292E2D" w:rsidRDefault="001936CA" w:rsidP="00FC68A1">
            <w:pPr>
              <w:pStyle w:val="Tabletext"/>
              <w:jc w:val="right"/>
            </w:pPr>
            <w:r w:rsidRPr="00292E2D">
              <w:t>1,146.75</w:t>
            </w:r>
          </w:p>
        </w:tc>
      </w:tr>
      <w:tr w:rsidR="004B2282" w:rsidRPr="00292E2D" w14:paraId="14ACA821" w14:textId="77777777" w:rsidTr="00561DD9">
        <w:tc>
          <w:tcPr>
            <w:tcW w:w="694" w:type="pct"/>
            <w:tcBorders>
              <w:top w:val="single" w:sz="4" w:space="0" w:color="auto"/>
              <w:left w:val="nil"/>
              <w:bottom w:val="single" w:sz="4" w:space="0" w:color="auto"/>
              <w:right w:val="nil"/>
            </w:tcBorders>
            <w:shd w:val="clear" w:color="auto" w:fill="auto"/>
            <w:hideMark/>
          </w:tcPr>
          <w:p w14:paraId="02644D4E" w14:textId="77777777" w:rsidR="004B2282" w:rsidRPr="00292E2D" w:rsidRDefault="004B2282" w:rsidP="00FC68A1">
            <w:pPr>
              <w:pStyle w:val="Tabletext"/>
            </w:pPr>
            <w:r w:rsidRPr="00292E2D">
              <w:t>43903</w:t>
            </w:r>
          </w:p>
        </w:tc>
        <w:tc>
          <w:tcPr>
            <w:tcW w:w="3643" w:type="pct"/>
            <w:tcBorders>
              <w:top w:val="single" w:sz="4" w:space="0" w:color="auto"/>
              <w:left w:val="nil"/>
              <w:bottom w:val="single" w:sz="4" w:space="0" w:color="auto"/>
              <w:right w:val="nil"/>
            </w:tcBorders>
            <w:shd w:val="clear" w:color="auto" w:fill="auto"/>
            <w:hideMark/>
          </w:tcPr>
          <w:p w14:paraId="5CF65EE9" w14:textId="77777777" w:rsidR="004B2282" w:rsidRPr="00292E2D" w:rsidRDefault="004B2282" w:rsidP="00FC68A1">
            <w:pPr>
              <w:pStyle w:val="Tabletext"/>
            </w:pPr>
            <w:r w:rsidRPr="00292E2D">
              <w:t>Oesophageal atresia or corrosive oesophageal stricture, oesophageal replacement for, utilising gastric tube, jejunum or colon (H) (Anaes.) (Assist.)</w:t>
            </w:r>
          </w:p>
        </w:tc>
        <w:tc>
          <w:tcPr>
            <w:tcW w:w="663" w:type="pct"/>
            <w:tcBorders>
              <w:top w:val="single" w:sz="4" w:space="0" w:color="auto"/>
              <w:left w:val="nil"/>
              <w:bottom w:val="single" w:sz="4" w:space="0" w:color="auto"/>
              <w:right w:val="nil"/>
            </w:tcBorders>
            <w:shd w:val="clear" w:color="auto" w:fill="auto"/>
            <w:hideMark/>
          </w:tcPr>
          <w:p w14:paraId="72A3E59D" w14:textId="34298B27" w:rsidR="004B2282" w:rsidRPr="00292E2D" w:rsidRDefault="001936CA" w:rsidP="00FC68A1">
            <w:pPr>
              <w:pStyle w:val="Tabletext"/>
              <w:jc w:val="right"/>
            </w:pPr>
            <w:r w:rsidRPr="00292E2D">
              <w:t>1,911.25</w:t>
            </w:r>
          </w:p>
        </w:tc>
      </w:tr>
      <w:tr w:rsidR="004B2282" w:rsidRPr="00292E2D" w14:paraId="4C82632A" w14:textId="77777777" w:rsidTr="00561DD9">
        <w:tc>
          <w:tcPr>
            <w:tcW w:w="694" w:type="pct"/>
            <w:tcBorders>
              <w:top w:val="single" w:sz="4" w:space="0" w:color="auto"/>
              <w:left w:val="nil"/>
              <w:bottom w:val="single" w:sz="4" w:space="0" w:color="auto"/>
              <w:right w:val="nil"/>
            </w:tcBorders>
            <w:shd w:val="clear" w:color="auto" w:fill="auto"/>
            <w:hideMark/>
          </w:tcPr>
          <w:p w14:paraId="3EBAC9A3" w14:textId="77777777" w:rsidR="004B2282" w:rsidRPr="00292E2D" w:rsidRDefault="004B2282" w:rsidP="00FC68A1">
            <w:pPr>
              <w:pStyle w:val="Tabletext"/>
            </w:pPr>
            <w:r w:rsidRPr="00292E2D">
              <w:t>43906</w:t>
            </w:r>
          </w:p>
        </w:tc>
        <w:tc>
          <w:tcPr>
            <w:tcW w:w="3643" w:type="pct"/>
            <w:tcBorders>
              <w:top w:val="single" w:sz="4" w:space="0" w:color="auto"/>
              <w:left w:val="nil"/>
              <w:bottom w:val="single" w:sz="4" w:space="0" w:color="auto"/>
              <w:right w:val="nil"/>
            </w:tcBorders>
            <w:shd w:val="clear" w:color="auto" w:fill="auto"/>
            <w:hideMark/>
          </w:tcPr>
          <w:p w14:paraId="1ED64F47" w14:textId="77777777" w:rsidR="004B2282" w:rsidRPr="00292E2D" w:rsidRDefault="004B2282" w:rsidP="00FC68A1">
            <w:pPr>
              <w:pStyle w:val="Tabletext"/>
            </w:pPr>
            <w:r w:rsidRPr="00292E2D">
              <w:t>Oesophagus, resection of congenital, anastomic or corrosive stricture and anastomosis, other than a service to which item 43903 applies (H) (Anaes.) (Assist.)</w:t>
            </w:r>
          </w:p>
        </w:tc>
        <w:tc>
          <w:tcPr>
            <w:tcW w:w="663" w:type="pct"/>
            <w:tcBorders>
              <w:top w:val="single" w:sz="4" w:space="0" w:color="auto"/>
              <w:left w:val="nil"/>
              <w:bottom w:val="single" w:sz="4" w:space="0" w:color="auto"/>
              <w:right w:val="nil"/>
            </w:tcBorders>
            <w:shd w:val="clear" w:color="auto" w:fill="auto"/>
            <w:hideMark/>
          </w:tcPr>
          <w:p w14:paraId="1EAC2133" w14:textId="38CC2877" w:rsidR="004B2282" w:rsidRPr="00292E2D" w:rsidRDefault="001936CA" w:rsidP="00FC68A1">
            <w:pPr>
              <w:pStyle w:val="Tabletext"/>
              <w:jc w:val="right"/>
            </w:pPr>
            <w:r w:rsidRPr="00292E2D">
              <w:t>1,672.20</w:t>
            </w:r>
          </w:p>
        </w:tc>
      </w:tr>
      <w:tr w:rsidR="004B2282" w:rsidRPr="00292E2D" w14:paraId="244E1C55" w14:textId="77777777" w:rsidTr="00561DD9">
        <w:tc>
          <w:tcPr>
            <w:tcW w:w="694" w:type="pct"/>
            <w:tcBorders>
              <w:top w:val="single" w:sz="4" w:space="0" w:color="auto"/>
              <w:left w:val="nil"/>
              <w:bottom w:val="single" w:sz="4" w:space="0" w:color="auto"/>
              <w:right w:val="nil"/>
            </w:tcBorders>
            <w:shd w:val="clear" w:color="auto" w:fill="auto"/>
            <w:hideMark/>
          </w:tcPr>
          <w:p w14:paraId="41232098" w14:textId="77777777" w:rsidR="004B2282" w:rsidRPr="00292E2D" w:rsidRDefault="004B2282" w:rsidP="00FC68A1">
            <w:pPr>
              <w:pStyle w:val="Tabletext"/>
            </w:pPr>
            <w:bookmarkStart w:id="814" w:name="CU_482842773"/>
            <w:bookmarkEnd w:id="814"/>
            <w:r w:rsidRPr="00292E2D">
              <w:t>43909</w:t>
            </w:r>
          </w:p>
        </w:tc>
        <w:tc>
          <w:tcPr>
            <w:tcW w:w="3643" w:type="pct"/>
            <w:tcBorders>
              <w:top w:val="single" w:sz="4" w:space="0" w:color="auto"/>
              <w:left w:val="nil"/>
              <w:bottom w:val="single" w:sz="4" w:space="0" w:color="auto"/>
              <w:right w:val="nil"/>
            </w:tcBorders>
            <w:shd w:val="clear" w:color="auto" w:fill="auto"/>
            <w:hideMark/>
          </w:tcPr>
          <w:p w14:paraId="7BA634FE" w14:textId="77777777" w:rsidR="004B2282" w:rsidRPr="00292E2D" w:rsidRDefault="004B2282" w:rsidP="00FC68A1">
            <w:pPr>
              <w:pStyle w:val="Tabletext"/>
            </w:pPr>
            <w:r w:rsidRPr="00292E2D">
              <w:t>Tracheomalacia, aortopexy for (H) (Anaes.) (Assist.)</w:t>
            </w:r>
          </w:p>
        </w:tc>
        <w:tc>
          <w:tcPr>
            <w:tcW w:w="663" w:type="pct"/>
            <w:tcBorders>
              <w:top w:val="single" w:sz="4" w:space="0" w:color="auto"/>
              <w:left w:val="nil"/>
              <w:bottom w:val="single" w:sz="4" w:space="0" w:color="auto"/>
              <w:right w:val="nil"/>
            </w:tcBorders>
            <w:shd w:val="clear" w:color="auto" w:fill="auto"/>
            <w:hideMark/>
          </w:tcPr>
          <w:p w14:paraId="324BE2F2" w14:textId="0B393A25" w:rsidR="004B2282" w:rsidRPr="00292E2D" w:rsidRDefault="001936CA" w:rsidP="00FC68A1">
            <w:pPr>
              <w:pStyle w:val="Tabletext"/>
              <w:jc w:val="right"/>
            </w:pPr>
            <w:r w:rsidRPr="00292E2D">
              <w:t>1,672.20</w:t>
            </w:r>
          </w:p>
        </w:tc>
      </w:tr>
      <w:tr w:rsidR="004B2282" w:rsidRPr="00292E2D" w14:paraId="334A9137" w14:textId="77777777" w:rsidTr="00561DD9">
        <w:tc>
          <w:tcPr>
            <w:tcW w:w="694" w:type="pct"/>
            <w:tcBorders>
              <w:top w:val="single" w:sz="4" w:space="0" w:color="auto"/>
              <w:left w:val="nil"/>
              <w:bottom w:val="single" w:sz="4" w:space="0" w:color="auto"/>
              <w:right w:val="nil"/>
            </w:tcBorders>
            <w:shd w:val="clear" w:color="auto" w:fill="auto"/>
            <w:hideMark/>
          </w:tcPr>
          <w:p w14:paraId="63A1A81E" w14:textId="77777777" w:rsidR="004B2282" w:rsidRPr="00292E2D" w:rsidRDefault="004B2282" w:rsidP="00FC68A1">
            <w:pPr>
              <w:pStyle w:val="Tabletext"/>
            </w:pPr>
            <w:r w:rsidRPr="00292E2D">
              <w:t>43912</w:t>
            </w:r>
          </w:p>
        </w:tc>
        <w:tc>
          <w:tcPr>
            <w:tcW w:w="3643" w:type="pct"/>
            <w:tcBorders>
              <w:top w:val="single" w:sz="4" w:space="0" w:color="auto"/>
              <w:left w:val="nil"/>
              <w:bottom w:val="single" w:sz="4" w:space="0" w:color="auto"/>
              <w:right w:val="nil"/>
            </w:tcBorders>
            <w:shd w:val="clear" w:color="auto" w:fill="auto"/>
            <w:hideMark/>
          </w:tcPr>
          <w:p w14:paraId="4BBB6C6D" w14:textId="77777777" w:rsidR="004B2282" w:rsidRPr="00292E2D" w:rsidRDefault="004B2282" w:rsidP="00FC68A1">
            <w:pPr>
              <w:pStyle w:val="Tabletext"/>
            </w:pPr>
            <w:r w:rsidRPr="00292E2D">
              <w:t>Thoracotomy and excision of one or more of bronchogenic or enterogenous cyst or mediastinal teratoma (H) (Anaes.) (Assist.)</w:t>
            </w:r>
          </w:p>
        </w:tc>
        <w:tc>
          <w:tcPr>
            <w:tcW w:w="663" w:type="pct"/>
            <w:tcBorders>
              <w:top w:val="single" w:sz="4" w:space="0" w:color="auto"/>
              <w:left w:val="nil"/>
              <w:bottom w:val="single" w:sz="4" w:space="0" w:color="auto"/>
              <w:right w:val="nil"/>
            </w:tcBorders>
            <w:shd w:val="clear" w:color="auto" w:fill="auto"/>
            <w:hideMark/>
          </w:tcPr>
          <w:p w14:paraId="703B7028" w14:textId="2D7859E9" w:rsidR="004B2282" w:rsidRPr="00292E2D" w:rsidRDefault="001936CA" w:rsidP="00FC68A1">
            <w:pPr>
              <w:pStyle w:val="Tabletext"/>
              <w:jc w:val="right"/>
            </w:pPr>
            <w:r w:rsidRPr="00292E2D">
              <w:t>1,579.85</w:t>
            </w:r>
          </w:p>
        </w:tc>
      </w:tr>
      <w:tr w:rsidR="004B2282" w:rsidRPr="00292E2D" w14:paraId="31DB7300" w14:textId="77777777" w:rsidTr="00561DD9">
        <w:tc>
          <w:tcPr>
            <w:tcW w:w="694" w:type="pct"/>
            <w:tcBorders>
              <w:top w:val="single" w:sz="4" w:space="0" w:color="auto"/>
              <w:left w:val="nil"/>
              <w:bottom w:val="single" w:sz="4" w:space="0" w:color="auto"/>
              <w:right w:val="nil"/>
            </w:tcBorders>
            <w:shd w:val="clear" w:color="auto" w:fill="auto"/>
            <w:hideMark/>
          </w:tcPr>
          <w:p w14:paraId="4EB1A6FF" w14:textId="77777777" w:rsidR="004B2282" w:rsidRPr="00292E2D" w:rsidRDefault="004B2282" w:rsidP="00FC68A1">
            <w:pPr>
              <w:pStyle w:val="Tabletext"/>
            </w:pPr>
            <w:r w:rsidRPr="00292E2D">
              <w:t>43915</w:t>
            </w:r>
          </w:p>
        </w:tc>
        <w:tc>
          <w:tcPr>
            <w:tcW w:w="3643" w:type="pct"/>
            <w:tcBorders>
              <w:top w:val="single" w:sz="4" w:space="0" w:color="auto"/>
              <w:left w:val="nil"/>
              <w:bottom w:val="single" w:sz="4" w:space="0" w:color="auto"/>
              <w:right w:val="nil"/>
            </w:tcBorders>
            <w:shd w:val="clear" w:color="auto" w:fill="auto"/>
            <w:hideMark/>
          </w:tcPr>
          <w:p w14:paraId="10607170" w14:textId="77777777" w:rsidR="004B2282" w:rsidRPr="00292E2D" w:rsidRDefault="004B2282" w:rsidP="00FC68A1">
            <w:pPr>
              <w:pStyle w:val="Tabletext"/>
            </w:pPr>
            <w:r w:rsidRPr="00292E2D">
              <w:t>Eventration, plication of diaphragm for (H) (Anaes.) (Assist.)</w:t>
            </w:r>
          </w:p>
        </w:tc>
        <w:tc>
          <w:tcPr>
            <w:tcW w:w="663" w:type="pct"/>
            <w:tcBorders>
              <w:top w:val="single" w:sz="4" w:space="0" w:color="auto"/>
              <w:left w:val="nil"/>
              <w:bottom w:val="single" w:sz="4" w:space="0" w:color="auto"/>
              <w:right w:val="nil"/>
            </w:tcBorders>
            <w:shd w:val="clear" w:color="auto" w:fill="auto"/>
            <w:hideMark/>
          </w:tcPr>
          <w:p w14:paraId="5EEC7F45" w14:textId="7D1E0985" w:rsidR="004B2282" w:rsidRPr="00292E2D" w:rsidRDefault="001936CA" w:rsidP="00FC68A1">
            <w:pPr>
              <w:pStyle w:val="Tabletext"/>
              <w:jc w:val="right"/>
            </w:pPr>
            <w:r w:rsidRPr="00292E2D">
              <w:t>1,194.50</w:t>
            </w:r>
          </w:p>
        </w:tc>
      </w:tr>
      <w:tr w:rsidR="004B2282" w:rsidRPr="00292E2D" w14:paraId="02E3493E" w14:textId="77777777" w:rsidTr="00561DD9">
        <w:tc>
          <w:tcPr>
            <w:tcW w:w="694" w:type="pct"/>
            <w:tcBorders>
              <w:top w:val="single" w:sz="4" w:space="0" w:color="auto"/>
              <w:left w:val="nil"/>
              <w:bottom w:val="single" w:sz="4" w:space="0" w:color="auto"/>
              <w:right w:val="nil"/>
            </w:tcBorders>
            <w:shd w:val="clear" w:color="auto" w:fill="auto"/>
            <w:hideMark/>
          </w:tcPr>
          <w:p w14:paraId="4AD7A748" w14:textId="77777777" w:rsidR="004B2282" w:rsidRPr="00292E2D" w:rsidRDefault="004B2282" w:rsidP="00FC68A1">
            <w:pPr>
              <w:pStyle w:val="Tabletext"/>
            </w:pPr>
            <w:r w:rsidRPr="00292E2D">
              <w:t>43930</w:t>
            </w:r>
          </w:p>
        </w:tc>
        <w:tc>
          <w:tcPr>
            <w:tcW w:w="3643" w:type="pct"/>
            <w:tcBorders>
              <w:top w:val="single" w:sz="4" w:space="0" w:color="auto"/>
              <w:left w:val="nil"/>
              <w:bottom w:val="single" w:sz="4" w:space="0" w:color="auto"/>
              <w:right w:val="nil"/>
            </w:tcBorders>
            <w:shd w:val="clear" w:color="auto" w:fill="auto"/>
            <w:hideMark/>
          </w:tcPr>
          <w:p w14:paraId="4E395EA8" w14:textId="77777777" w:rsidR="004B2282" w:rsidRPr="00292E2D" w:rsidRDefault="004B2282" w:rsidP="00FC68A1">
            <w:pPr>
              <w:pStyle w:val="Tabletext"/>
            </w:pPr>
            <w:r w:rsidRPr="00292E2D">
              <w:t>Hypertrophic pyloric stenosis, pyloromyotomy for (H) (Anaes.) (Assist.)</w:t>
            </w:r>
          </w:p>
        </w:tc>
        <w:tc>
          <w:tcPr>
            <w:tcW w:w="663" w:type="pct"/>
            <w:tcBorders>
              <w:top w:val="single" w:sz="4" w:space="0" w:color="auto"/>
              <w:left w:val="nil"/>
              <w:bottom w:val="single" w:sz="4" w:space="0" w:color="auto"/>
              <w:right w:val="nil"/>
            </w:tcBorders>
            <w:shd w:val="clear" w:color="auto" w:fill="auto"/>
            <w:hideMark/>
          </w:tcPr>
          <w:p w14:paraId="09F12348" w14:textId="04603745" w:rsidR="004B2282" w:rsidRPr="00292E2D" w:rsidRDefault="001936CA" w:rsidP="00FC68A1">
            <w:pPr>
              <w:pStyle w:val="Tabletext"/>
              <w:jc w:val="right"/>
            </w:pPr>
            <w:r w:rsidRPr="00292E2D">
              <w:t>459.35</w:t>
            </w:r>
          </w:p>
        </w:tc>
      </w:tr>
      <w:tr w:rsidR="004B2282" w:rsidRPr="00292E2D" w14:paraId="1D7947BB" w14:textId="77777777" w:rsidTr="00561DD9">
        <w:tc>
          <w:tcPr>
            <w:tcW w:w="694" w:type="pct"/>
            <w:tcBorders>
              <w:top w:val="single" w:sz="4" w:space="0" w:color="auto"/>
              <w:left w:val="nil"/>
              <w:bottom w:val="single" w:sz="4" w:space="0" w:color="auto"/>
              <w:right w:val="nil"/>
            </w:tcBorders>
            <w:shd w:val="clear" w:color="auto" w:fill="auto"/>
            <w:hideMark/>
          </w:tcPr>
          <w:p w14:paraId="647D78F5" w14:textId="77777777" w:rsidR="004B2282" w:rsidRPr="00292E2D" w:rsidRDefault="004B2282" w:rsidP="00FC68A1">
            <w:pPr>
              <w:pStyle w:val="Tabletext"/>
            </w:pPr>
            <w:r w:rsidRPr="00292E2D">
              <w:t>43933</w:t>
            </w:r>
          </w:p>
        </w:tc>
        <w:tc>
          <w:tcPr>
            <w:tcW w:w="3643" w:type="pct"/>
            <w:tcBorders>
              <w:top w:val="single" w:sz="4" w:space="0" w:color="auto"/>
              <w:left w:val="nil"/>
              <w:bottom w:val="single" w:sz="4" w:space="0" w:color="auto"/>
              <w:right w:val="nil"/>
            </w:tcBorders>
            <w:shd w:val="clear" w:color="auto" w:fill="auto"/>
            <w:hideMark/>
          </w:tcPr>
          <w:p w14:paraId="3C963A01" w14:textId="77777777" w:rsidR="004B2282" w:rsidRPr="00292E2D" w:rsidRDefault="004B2282" w:rsidP="00FC68A1">
            <w:pPr>
              <w:pStyle w:val="Tabletext"/>
            </w:pPr>
            <w:r w:rsidRPr="00292E2D">
              <w:t>Idiopathic intussusception, laparotomy and manipulative reduction of (H) (Anaes.) (Assist.)</w:t>
            </w:r>
          </w:p>
        </w:tc>
        <w:tc>
          <w:tcPr>
            <w:tcW w:w="663" w:type="pct"/>
            <w:tcBorders>
              <w:top w:val="single" w:sz="4" w:space="0" w:color="auto"/>
              <w:left w:val="nil"/>
              <w:bottom w:val="single" w:sz="4" w:space="0" w:color="auto"/>
              <w:right w:val="nil"/>
            </w:tcBorders>
            <w:shd w:val="clear" w:color="auto" w:fill="auto"/>
            <w:hideMark/>
          </w:tcPr>
          <w:p w14:paraId="6A3C1187" w14:textId="7A350098" w:rsidR="004B2282" w:rsidRPr="00292E2D" w:rsidRDefault="001936CA" w:rsidP="00FC68A1">
            <w:pPr>
              <w:pStyle w:val="Tabletext"/>
              <w:jc w:val="right"/>
            </w:pPr>
            <w:r w:rsidRPr="00292E2D">
              <w:t>537.70</w:t>
            </w:r>
          </w:p>
        </w:tc>
      </w:tr>
      <w:tr w:rsidR="004B2282" w:rsidRPr="00292E2D" w14:paraId="5C16A4FC" w14:textId="77777777" w:rsidTr="00561DD9">
        <w:tc>
          <w:tcPr>
            <w:tcW w:w="694" w:type="pct"/>
            <w:tcBorders>
              <w:top w:val="single" w:sz="4" w:space="0" w:color="auto"/>
              <w:left w:val="nil"/>
              <w:bottom w:val="single" w:sz="4" w:space="0" w:color="auto"/>
              <w:right w:val="nil"/>
            </w:tcBorders>
            <w:shd w:val="clear" w:color="auto" w:fill="auto"/>
            <w:hideMark/>
          </w:tcPr>
          <w:p w14:paraId="50C182AF" w14:textId="77777777" w:rsidR="004B2282" w:rsidRPr="00292E2D" w:rsidRDefault="004B2282" w:rsidP="00FC68A1">
            <w:pPr>
              <w:pStyle w:val="Tabletext"/>
            </w:pPr>
            <w:r w:rsidRPr="00292E2D">
              <w:t>43936</w:t>
            </w:r>
          </w:p>
        </w:tc>
        <w:tc>
          <w:tcPr>
            <w:tcW w:w="3643" w:type="pct"/>
            <w:tcBorders>
              <w:top w:val="single" w:sz="4" w:space="0" w:color="auto"/>
              <w:left w:val="nil"/>
              <w:bottom w:val="single" w:sz="4" w:space="0" w:color="auto"/>
              <w:right w:val="nil"/>
            </w:tcBorders>
            <w:shd w:val="clear" w:color="auto" w:fill="auto"/>
            <w:hideMark/>
          </w:tcPr>
          <w:p w14:paraId="2ABF64CB" w14:textId="77777777" w:rsidR="004B2282" w:rsidRPr="00292E2D" w:rsidRDefault="004B2282" w:rsidP="00FC68A1">
            <w:pPr>
              <w:pStyle w:val="Tabletext"/>
            </w:pPr>
            <w:r w:rsidRPr="00292E2D">
              <w:t>Intussusception, laparotomy and resection with anastomosis (H) (Anaes.) (Assist.)</w:t>
            </w:r>
          </w:p>
        </w:tc>
        <w:tc>
          <w:tcPr>
            <w:tcW w:w="663" w:type="pct"/>
            <w:tcBorders>
              <w:top w:val="single" w:sz="4" w:space="0" w:color="auto"/>
              <w:left w:val="nil"/>
              <w:bottom w:val="single" w:sz="4" w:space="0" w:color="auto"/>
              <w:right w:val="nil"/>
            </w:tcBorders>
            <w:shd w:val="clear" w:color="auto" w:fill="auto"/>
            <w:hideMark/>
          </w:tcPr>
          <w:p w14:paraId="0B8A84D5" w14:textId="5E64BFB4" w:rsidR="004B2282" w:rsidRPr="00292E2D" w:rsidRDefault="001936CA" w:rsidP="00FC68A1">
            <w:pPr>
              <w:pStyle w:val="Tabletext"/>
              <w:jc w:val="right"/>
            </w:pPr>
            <w:r w:rsidRPr="00292E2D">
              <w:t>1,003.35</w:t>
            </w:r>
          </w:p>
        </w:tc>
      </w:tr>
      <w:tr w:rsidR="004B2282" w:rsidRPr="00292E2D" w14:paraId="78C6C7A8" w14:textId="77777777" w:rsidTr="00561DD9">
        <w:tc>
          <w:tcPr>
            <w:tcW w:w="694" w:type="pct"/>
            <w:tcBorders>
              <w:top w:val="single" w:sz="4" w:space="0" w:color="auto"/>
              <w:left w:val="nil"/>
              <w:bottom w:val="single" w:sz="4" w:space="0" w:color="auto"/>
              <w:right w:val="nil"/>
            </w:tcBorders>
            <w:shd w:val="clear" w:color="auto" w:fill="auto"/>
            <w:hideMark/>
          </w:tcPr>
          <w:p w14:paraId="6BC44DEE" w14:textId="77777777" w:rsidR="004B2282" w:rsidRPr="00292E2D" w:rsidRDefault="004B2282" w:rsidP="00FC68A1">
            <w:pPr>
              <w:pStyle w:val="Tabletext"/>
            </w:pPr>
            <w:r w:rsidRPr="00292E2D">
              <w:t>43939</w:t>
            </w:r>
          </w:p>
        </w:tc>
        <w:tc>
          <w:tcPr>
            <w:tcW w:w="3643" w:type="pct"/>
            <w:tcBorders>
              <w:top w:val="single" w:sz="4" w:space="0" w:color="auto"/>
              <w:left w:val="nil"/>
              <w:bottom w:val="single" w:sz="4" w:space="0" w:color="auto"/>
              <w:right w:val="nil"/>
            </w:tcBorders>
            <w:shd w:val="clear" w:color="auto" w:fill="auto"/>
            <w:hideMark/>
          </w:tcPr>
          <w:p w14:paraId="64EEA35D" w14:textId="77777777" w:rsidR="004B2282" w:rsidRPr="00292E2D" w:rsidRDefault="004B2282" w:rsidP="00FC68A1">
            <w:pPr>
              <w:pStyle w:val="Tabletext"/>
            </w:pPr>
            <w:r w:rsidRPr="00292E2D">
              <w:t>Ventral hernia following neonatal closure of exomphalos or gastroschisis, repair of (H) (Anaes.) (Assist.)</w:t>
            </w:r>
          </w:p>
        </w:tc>
        <w:tc>
          <w:tcPr>
            <w:tcW w:w="663" w:type="pct"/>
            <w:tcBorders>
              <w:top w:val="single" w:sz="4" w:space="0" w:color="auto"/>
              <w:left w:val="nil"/>
              <w:bottom w:val="single" w:sz="4" w:space="0" w:color="auto"/>
              <w:right w:val="nil"/>
            </w:tcBorders>
            <w:shd w:val="clear" w:color="auto" w:fill="auto"/>
            <w:hideMark/>
          </w:tcPr>
          <w:p w14:paraId="31FE0306" w14:textId="5A1B393A" w:rsidR="004B2282" w:rsidRPr="00292E2D" w:rsidRDefault="001936CA" w:rsidP="00FC68A1">
            <w:pPr>
              <w:pStyle w:val="Tabletext"/>
              <w:jc w:val="right"/>
            </w:pPr>
            <w:r w:rsidRPr="00292E2D">
              <w:t>764.45</w:t>
            </w:r>
          </w:p>
        </w:tc>
      </w:tr>
      <w:tr w:rsidR="004B2282" w:rsidRPr="00292E2D" w14:paraId="35C9AFE6" w14:textId="77777777" w:rsidTr="00561DD9">
        <w:tc>
          <w:tcPr>
            <w:tcW w:w="694" w:type="pct"/>
            <w:tcBorders>
              <w:top w:val="single" w:sz="4" w:space="0" w:color="auto"/>
              <w:left w:val="nil"/>
              <w:bottom w:val="single" w:sz="4" w:space="0" w:color="auto"/>
              <w:right w:val="nil"/>
            </w:tcBorders>
            <w:shd w:val="clear" w:color="auto" w:fill="auto"/>
            <w:hideMark/>
          </w:tcPr>
          <w:p w14:paraId="7CE666FF" w14:textId="77777777" w:rsidR="004B2282" w:rsidRPr="00292E2D" w:rsidRDefault="004B2282" w:rsidP="00FC68A1">
            <w:pPr>
              <w:pStyle w:val="Tabletext"/>
            </w:pPr>
            <w:r w:rsidRPr="00292E2D">
              <w:t>43942</w:t>
            </w:r>
          </w:p>
        </w:tc>
        <w:tc>
          <w:tcPr>
            <w:tcW w:w="3643" w:type="pct"/>
            <w:tcBorders>
              <w:top w:val="single" w:sz="4" w:space="0" w:color="auto"/>
              <w:left w:val="nil"/>
              <w:bottom w:val="single" w:sz="4" w:space="0" w:color="auto"/>
              <w:right w:val="nil"/>
            </w:tcBorders>
            <w:shd w:val="clear" w:color="auto" w:fill="auto"/>
            <w:hideMark/>
          </w:tcPr>
          <w:p w14:paraId="2E0A454A" w14:textId="77777777" w:rsidR="004B2282" w:rsidRPr="00292E2D" w:rsidRDefault="004B2282" w:rsidP="00FC68A1">
            <w:pPr>
              <w:pStyle w:val="Tabletext"/>
            </w:pPr>
            <w:r w:rsidRPr="00292E2D">
              <w:t>Abdominal wall vitello intestinal remnant, excision of (H) (Anaes.)</w:t>
            </w:r>
          </w:p>
        </w:tc>
        <w:tc>
          <w:tcPr>
            <w:tcW w:w="663" w:type="pct"/>
            <w:tcBorders>
              <w:top w:val="single" w:sz="4" w:space="0" w:color="auto"/>
              <w:left w:val="nil"/>
              <w:bottom w:val="single" w:sz="4" w:space="0" w:color="auto"/>
              <w:right w:val="nil"/>
            </w:tcBorders>
            <w:shd w:val="clear" w:color="auto" w:fill="auto"/>
            <w:hideMark/>
          </w:tcPr>
          <w:p w14:paraId="5B10FD13" w14:textId="616F41EE" w:rsidR="004B2282" w:rsidRPr="00292E2D" w:rsidRDefault="001936CA" w:rsidP="00FC68A1">
            <w:pPr>
              <w:pStyle w:val="Tabletext"/>
              <w:jc w:val="right"/>
            </w:pPr>
            <w:r w:rsidRPr="00292E2D">
              <w:t>238.95</w:t>
            </w:r>
          </w:p>
        </w:tc>
      </w:tr>
      <w:tr w:rsidR="004B2282" w:rsidRPr="00292E2D" w14:paraId="45583513" w14:textId="77777777" w:rsidTr="00561DD9">
        <w:tc>
          <w:tcPr>
            <w:tcW w:w="694" w:type="pct"/>
            <w:tcBorders>
              <w:top w:val="single" w:sz="4" w:space="0" w:color="auto"/>
              <w:left w:val="nil"/>
              <w:bottom w:val="single" w:sz="4" w:space="0" w:color="auto"/>
              <w:right w:val="nil"/>
            </w:tcBorders>
            <w:shd w:val="clear" w:color="auto" w:fill="auto"/>
            <w:hideMark/>
          </w:tcPr>
          <w:p w14:paraId="156DD6E9" w14:textId="77777777" w:rsidR="004B2282" w:rsidRPr="00292E2D" w:rsidRDefault="004B2282" w:rsidP="00FC68A1">
            <w:pPr>
              <w:pStyle w:val="Tabletext"/>
            </w:pPr>
            <w:r w:rsidRPr="00292E2D">
              <w:t>43945</w:t>
            </w:r>
          </w:p>
        </w:tc>
        <w:tc>
          <w:tcPr>
            <w:tcW w:w="3643" w:type="pct"/>
            <w:tcBorders>
              <w:top w:val="single" w:sz="4" w:space="0" w:color="auto"/>
              <w:left w:val="nil"/>
              <w:bottom w:val="single" w:sz="4" w:space="0" w:color="auto"/>
              <w:right w:val="nil"/>
            </w:tcBorders>
            <w:shd w:val="clear" w:color="auto" w:fill="auto"/>
            <w:hideMark/>
          </w:tcPr>
          <w:p w14:paraId="31DA5FA5" w14:textId="77777777" w:rsidR="004B2282" w:rsidRPr="00292E2D" w:rsidRDefault="004B2282" w:rsidP="00FC68A1">
            <w:pPr>
              <w:pStyle w:val="Tabletext"/>
            </w:pPr>
            <w:r w:rsidRPr="00292E2D">
              <w:t>Patent vitello intestinal duct, excision of (H) (Anaes.) (Assist.)</w:t>
            </w:r>
          </w:p>
        </w:tc>
        <w:tc>
          <w:tcPr>
            <w:tcW w:w="663" w:type="pct"/>
            <w:tcBorders>
              <w:top w:val="single" w:sz="4" w:space="0" w:color="auto"/>
              <w:left w:val="nil"/>
              <w:bottom w:val="single" w:sz="4" w:space="0" w:color="auto"/>
              <w:right w:val="nil"/>
            </w:tcBorders>
            <w:shd w:val="clear" w:color="auto" w:fill="auto"/>
            <w:hideMark/>
          </w:tcPr>
          <w:p w14:paraId="2193FCDC" w14:textId="04413BD4" w:rsidR="004B2282" w:rsidRPr="00292E2D" w:rsidRDefault="001936CA" w:rsidP="00FC68A1">
            <w:pPr>
              <w:pStyle w:val="Tabletext"/>
              <w:jc w:val="right"/>
            </w:pPr>
            <w:r w:rsidRPr="00292E2D">
              <w:t>1,003.35</w:t>
            </w:r>
          </w:p>
        </w:tc>
      </w:tr>
      <w:tr w:rsidR="004B2282" w:rsidRPr="00292E2D" w14:paraId="1DE97E89" w14:textId="77777777" w:rsidTr="00561DD9">
        <w:tc>
          <w:tcPr>
            <w:tcW w:w="694" w:type="pct"/>
            <w:tcBorders>
              <w:top w:val="single" w:sz="4" w:space="0" w:color="auto"/>
              <w:left w:val="nil"/>
              <w:bottom w:val="single" w:sz="4" w:space="0" w:color="auto"/>
              <w:right w:val="nil"/>
            </w:tcBorders>
            <w:shd w:val="clear" w:color="auto" w:fill="auto"/>
            <w:hideMark/>
          </w:tcPr>
          <w:p w14:paraId="63F8F9BC" w14:textId="77777777" w:rsidR="004B2282" w:rsidRPr="00292E2D" w:rsidRDefault="004B2282" w:rsidP="00FC68A1">
            <w:pPr>
              <w:pStyle w:val="Tabletext"/>
            </w:pPr>
            <w:r w:rsidRPr="00292E2D">
              <w:t>43948</w:t>
            </w:r>
          </w:p>
        </w:tc>
        <w:tc>
          <w:tcPr>
            <w:tcW w:w="3643" w:type="pct"/>
            <w:tcBorders>
              <w:top w:val="single" w:sz="4" w:space="0" w:color="auto"/>
              <w:left w:val="nil"/>
              <w:bottom w:val="single" w:sz="4" w:space="0" w:color="auto"/>
              <w:right w:val="nil"/>
            </w:tcBorders>
            <w:shd w:val="clear" w:color="auto" w:fill="auto"/>
            <w:hideMark/>
          </w:tcPr>
          <w:p w14:paraId="61918759" w14:textId="77777777" w:rsidR="004B2282" w:rsidRPr="00292E2D" w:rsidRDefault="004B2282" w:rsidP="00FC68A1">
            <w:pPr>
              <w:pStyle w:val="Tabletext"/>
            </w:pPr>
            <w:r w:rsidRPr="00292E2D">
              <w:t>Umbilical granuloma, excision of, under general anaesthesia (H) (Anaes.)</w:t>
            </w:r>
          </w:p>
        </w:tc>
        <w:tc>
          <w:tcPr>
            <w:tcW w:w="663" w:type="pct"/>
            <w:tcBorders>
              <w:top w:val="single" w:sz="4" w:space="0" w:color="auto"/>
              <w:left w:val="nil"/>
              <w:bottom w:val="single" w:sz="4" w:space="0" w:color="auto"/>
              <w:right w:val="nil"/>
            </w:tcBorders>
            <w:shd w:val="clear" w:color="auto" w:fill="auto"/>
            <w:hideMark/>
          </w:tcPr>
          <w:p w14:paraId="27024A4F" w14:textId="55A0EADD" w:rsidR="004B2282" w:rsidRPr="00292E2D" w:rsidRDefault="001936CA" w:rsidP="00FC68A1">
            <w:pPr>
              <w:pStyle w:val="Tabletext"/>
              <w:jc w:val="right"/>
            </w:pPr>
            <w:r w:rsidRPr="00292E2D">
              <w:t>143.45</w:t>
            </w:r>
          </w:p>
        </w:tc>
      </w:tr>
      <w:tr w:rsidR="004B2282" w:rsidRPr="00292E2D" w14:paraId="2279D7D8" w14:textId="77777777" w:rsidTr="00561DD9">
        <w:tc>
          <w:tcPr>
            <w:tcW w:w="694" w:type="pct"/>
            <w:tcBorders>
              <w:top w:val="single" w:sz="4" w:space="0" w:color="auto"/>
              <w:left w:val="nil"/>
              <w:bottom w:val="single" w:sz="4" w:space="0" w:color="auto"/>
              <w:right w:val="nil"/>
            </w:tcBorders>
            <w:shd w:val="clear" w:color="auto" w:fill="auto"/>
            <w:hideMark/>
          </w:tcPr>
          <w:p w14:paraId="21A80C56" w14:textId="77777777" w:rsidR="004B2282" w:rsidRPr="00292E2D" w:rsidRDefault="004B2282" w:rsidP="00FC68A1">
            <w:pPr>
              <w:pStyle w:val="Tabletext"/>
            </w:pPr>
            <w:r w:rsidRPr="00292E2D">
              <w:t>43951</w:t>
            </w:r>
          </w:p>
        </w:tc>
        <w:tc>
          <w:tcPr>
            <w:tcW w:w="3643" w:type="pct"/>
            <w:tcBorders>
              <w:top w:val="single" w:sz="4" w:space="0" w:color="auto"/>
              <w:left w:val="nil"/>
              <w:bottom w:val="single" w:sz="4" w:space="0" w:color="auto"/>
              <w:right w:val="nil"/>
            </w:tcBorders>
            <w:shd w:val="clear" w:color="auto" w:fill="auto"/>
            <w:hideMark/>
          </w:tcPr>
          <w:p w14:paraId="46EE0C6B" w14:textId="615A8129" w:rsidR="004B2282" w:rsidRPr="00292E2D" w:rsidRDefault="004B2282" w:rsidP="00FC68A1">
            <w:pPr>
              <w:pStyle w:val="Tabletext"/>
            </w:pPr>
            <w:r w:rsidRPr="00292E2D">
              <w:t>Gastro</w:t>
            </w:r>
            <w:r w:rsidR="00DE7744">
              <w:noBreakHyphen/>
            </w:r>
            <w:r w:rsidRPr="00292E2D">
              <w:t>oesophageal reflux with or without hiatus hernia, laparotomy and fundoplication for, without gastrostomy (H) (Anaes.) (Assist.)</w:t>
            </w:r>
          </w:p>
        </w:tc>
        <w:tc>
          <w:tcPr>
            <w:tcW w:w="663" w:type="pct"/>
            <w:tcBorders>
              <w:top w:val="single" w:sz="4" w:space="0" w:color="auto"/>
              <w:left w:val="nil"/>
              <w:bottom w:val="single" w:sz="4" w:space="0" w:color="auto"/>
              <w:right w:val="nil"/>
            </w:tcBorders>
            <w:shd w:val="clear" w:color="auto" w:fill="auto"/>
            <w:hideMark/>
          </w:tcPr>
          <w:p w14:paraId="355F4228" w14:textId="195EF8A1" w:rsidR="004B2282" w:rsidRPr="00292E2D" w:rsidRDefault="001936CA" w:rsidP="00FC68A1">
            <w:pPr>
              <w:pStyle w:val="Tabletext"/>
              <w:jc w:val="right"/>
            </w:pPr>
            <w:r w:rsidRPr="00292E2D">
              <w:t>898.55</w:t>
            </w:r>
          </w:p>
        </w:tc>
      </w:tr>
      <w:tr w:rsidR="004B2282" w:rsidRPr="00292E2D" w14:paraId="10AAB132" w14:textId="77777777" w:rsidTr="00561DD9">
        <w:tc>
          <w:tcPr>
            <w:tcW w:w="694" w:type="pct"/>
            <w:tcBorders>
              <w:top w:val="single" w:sz="4" w:space="0" w:color="auto"/>
              <w:left w:val="nil"/>
              <w:bottom w:val="single" w:sz="4" w:space="0" w:color="auto"/>
              <w:right w:val="nil"/>
            </w:tcBorders>
            <w:shd w:val="clear" w:color="auto" w:fill="auto"/>
            <w:hideMark/>
          </w:tcPr>
          <w:p w14:paraId="375A2EBE" w14:textId="77777777" w:rsidR="004B2282" w:rsidRPr="00292E2D" w:rsidRDefault="004B2282" w:rsidP="00FC68A1">
            <w:pPr>
              <w:pStyle w:val="Tabletext"/>
            </w:pPr>
            <w:r w:rsidRPr="00292E2D">
              <w:t>43954</w:t>
            </w:r>
          </w:p>
        </w:tc>
        <w:tc>
          <w:tcPr>
            <w:tcW w:w="3643" w:type="pct"/>
            <w:tcBorders>
              <w:top w:val="single" w:sz="4" w:space="0" w:color="auto"/>
              <w:left w:val="nil"/>
              <w:bottom w:val="single" w:sz="4" w:space="0" w:color="auto"/>
              <w:right w:val="nil"/>
            </w:tcBorders>
            <w:shd w:val="clear" w:color="auto" w:fill="auto"/>
            <w:hideMark/>
          </w:tcPr>
          <w:p w14:paraId="19C00E7C" w14:textId="47CF7644" w:rsidR="004B2282" w:rsidRPr="00292E2D" w:rsidRDefault="004B2282" w:rsidP="00FC68A1">
            <w:pPr>
              <w:pStyle w:val="Tabletext"/>
            </w:pPr>
            <w:r w:rsidRPr="00292E2D">
              <w:t>Gastro</w:t>
            </w:r>
            <w:r w:rsidR="00DE7744">
              <w:noBreakHyphen/>
            </w:r>
            <w:r w:rsidRPr="00292E2D">
              <w:t>oesophageal reflux with or without hiatus hernia, laparotomy and fundoplication for, with gastrostomy (H) (Anaes.) (Assist.)</w:t>
            </w:r>
          </w:p>
        </w:tc>
        <w:tc>
          <w:tcPr>
            <w:tcW w:w="663" w:type="pct"/>
            <w:tcBorders>
              <w:top w:val="single" w:sz="4" w:space="0" w:color="auto"/>
              <w:left w:val="nil"/>
              <w:bottom w:val="single" w:sz="4" w:space="0" w:color="auto"/>
              <w:right w:val="nil"/>
            </w:tcBorders>
            <w:shd w:val="clear" w:color="auto" w:fill="auto"/>
            <w:hideMark/>
          </w:tcPr>
          <w:p w14:paraId="77F86E41" w14:textId="6B74F1E2" w:rsidR="004B2282" w:rsidRPr="00292E2D" w:rsidRDefault="001936CA" w:rsidP="00FC68A1">
            <w:pPr>
              <w:pStyle w:val="Tabletext"/>
              <w:jc w:val="right"/>
            </w:pPr>
            <w:r w:rsidRPr="00292E2D">
              <w:t>1,099.05</w:t>
            </w:r>
          </w:p>
        </w:tc>
      </w:tr>
      <w:tr w:rsidR="004B2282" w:rsidRPr="00292E2D" w14:paraId="7CB28126" w14:textId="77777777" w:rsidTr="00561DD9">
        <w:tc>
          <w:tcPr>
            <w:tcW w:w="694" w:type="pct"/>
            <w:tcBorders>
              <w:top w:val="single" w:sz="4" w:space="0" w:color="auto"/>
              <w:left w:val="nil"/>
              <w:bottom w:val="single" w:sz="4" w:space="0" w:color="auto"/>
              <w:right w:val="nil"/>
            </w:tcBorders>
            <w:shd w:val="clear" w:color="auto" w:fill="auto"/>
            <w:hideMark/>
          </w:tcPr>
          <w:p w14:paraId="7F5C8F1F" w14:textId="77777777" w:rsidR="004B2282" w:rsidRPr="00292E2D" w:rsidRDefault="004B2282" w:rsidP="00FC68A1">
            <w:pPr>
              <w:pStyle w:val="Tabletext"/>
            </w:pPr>
            <w:r w:rsidRPr="00292E2D">
              <w:t>43957</w:t>
            </w:r>
          </w:p>
        </w:tc>
        <w:tc>
          <w:tcPr>
            <w:tcW w:w="3643" w:type="pct"/>
            <w:tcBorders>
              <w:top w:val="single" w:sz="4" w:space="0" w:color="auto"/>
              <w:left w:val="nil"/>
              <w:bottom w:val="single" w:sz="4" w:space="0" w:color="auto"/>
              <w:right w:val="nil"/>
            </w:tcBorders>
            <w:shd w:val="clear" w:color="auto" w:fill="auto"/>
            <w:hideMark/>
          </w:tcPr>
          <w:p w14:paraId="1CEB8ECD" w14:textId="7165EC0A" w:rsidR="004B2282" w:rsidRPr="00292E2D" w:rsidRDefault="004B2282" w:rsidP="00FC68A1">
            <w:pPr>
              <w:pStyle w:val="Tabletext"/>
            </w:pPr>
            <w:r w:rsidRPr="00292E2D">
              <w:t>Gastro</w:t>
            </w:r>
            <w:r w:rsidR="00DE7744">
              <w:noBreakHyphen/>
            </w:r>
            <w:r w:rsidRPr="00292E2D">
              <w:t>oesophageal reflux, laparotomy and fundoplication for, with or without hiatus hernia, in child with neurological disease, with gastrostomy (H) (Anaes.) (Assist.)</w:t>
            </w:r>
          </w:p>
        </w:tc>
        <w:tc>
          <w:tcPr>
            <w:tcW w:w="663" w:type="pct"/>
            <w:tcBorders>
              <w:top w:val="single" w:sz="4" w:space="0" w:color="auto"/>
              <w:left w:val="nil"/>
              <w:bottom w:val="single" w:sz="4" w:space="0" w:color="auto"/>
              <w:right w:val="nil"/>
            </w:tcBorders>
            <w:shd w:val="clear" w:color="auto" w:fill="auto"/>
            <w:hideMark/>
          </w:tcPr>
          <w:p w14:paraId="13D20FBD" w14:textId="00704A31" w:rsidR="004B2282" w:rsidRPr="00292E2D" w:rsidRDefault="001936CA" w:rsidP="00FC68A1">
            <w:pPr>
              <w:pStyle w:val="Tabletext"/>
              <w:jc w:val="right"/>
            </w:pPr>
            <w:r w:rsidRPr="00292E2D">
              <w:t>1,194.50</w:t>
            </w:r>
          </w:p>
        </w:tc>
      </w:tr>
      <w:tr w:rsidR="004B2282" w:rsidRPr="00292E2D" w14:paraId="6E26B7A5" w14:textId="77777777" w:rsidTr="00561DD9">
        <w:tc>
          <w:tcPr>
            <w:tcW w:w="694" w:type="pct"/>
            <w:tcBorders>
              <w:top w:val="single" w:sz="4" w:space="0" w:color="auto"/>
              <w:left w:val="nil"/>
              <w:bottom w:val="single" w:sz="4" w:space="0" w:color="auto"/>
              <w:right w:val="nil"/>
            </w:tcBorders>
            <w:shd w:val="clear" w:color="auto" w:fill="auto"/>
            <w:hideMark/>
          </w:tcPr>
          <w:p w14:paraId="6711978C" w14:textId="77777777" w:rsidR="004B2282" w:rsidRPr="00292E2D" w:rsidRDefault="004B2282" w:rsidP="00FC68A1">
            <w:pPr>
              <w:pStyle w:val="Tabletext"/>
            </w:pPr>
            <w:bookmarkStart w:id="815" w:name="CU_495849227"/>
            <w:bookmarkEnd w:id="815"/>
            <w:r w:rsidRPr="00292E2D">
              <w:t>43960</w:t>
            </w:r>
          </w:p>
        </w:tc>
        <w:tc>
          <w:tcPr>
            <w:tcW w:w="3643" w:type="pct"/>
            <w:tcBorders>
              <w:top w:val="single" w:sz="4" w:space="0" w:color="auto"/>
              <w:left w:val="nil"/>
              <w:bottom w:val="single" w:sz="4" w:space="0" w:color="auto"/>
              <w:right w:val="nil"/>
            </w:tcBorders>
            <w:shd w:val="clear" w:color="auto" w:fill="auto"/>
            <w:hideMark/>
          </w:tcPr>
          <w:p w14:paraId="28EFC2BB" w14:textId="77777777" w:rsidR="004B2282" w:rsidRPr="00292E2D" w:rsidRDefault="004B2282" w:rsidP="00FC68A1">
            <w:pPr>
              <w:pStyle w:val="Tabletext"/>
            </w:pPr>
            <w:r w:rsidRPr="00292E2D">
              <w:t>Anorectal malformation, perineal anoplasty of (H) (Anaes.) (Assist.)</w:t>
            </w:r>
          </w:p>
        </w:tc>
        <w:tc>
          <w:tcPr>
            <w:tcW w:w="663" w:type="pct"/>
            <w:tcBorders>
              <w:top w:val="single" w:sz="4" w:space="0" w:color="auto"/>
              <w:left w:val="nil"/>
              <w:bottom w:val="single" w:sz="4" w:space="0" w:color="auto"/>
              <w:right w:val="nil"/>
            </w:tcBorders>
            <w:shd w:val="clear" w:color="auto" w:fill="auto"/>
            <w:hideMark/>
          </w:tcPr>
          <w:p w14:paraId="110E56DB" w14:textId="6EDADA3E" w:rsidR="004B2282" w:rsidRPr="00292E2D" w:rsidRDefault="001936CA" w:rsidP="00FC68A1">
            <w:pPr>
              <w:pStyle w:val="Tabletext"/>
              <w:jc w:val="right"/>
            </w:pPr>
            <w:r w:rsidRPr="00292E2D">
              <w:t>420.20</w:t>
            </w:r>
          </w:p>
        </w:tc>
      </w:tr>
      <w:tr w:rsidR="004B2282" w:rsidRPr="00292E2D" w14:paraId="511F1BBD" w14:textId="77777777" w:rsidTr="00561DD9">
        <w:tc>
          <w:tcPr>
            <w:tcW w:w="694" w:type="pct"/>
            <w:tcBorders>
              <w:top w:val="single" w:sz="4" w:space="0" w:color="auto"/>
              <w:left w:val="nil"/>
              <w:bottom w:val="single" w:sz="4" w:space="0" w:color="auto"/>
              <w:right w:val="nil"/>
            </w:tcBorders>
            <w:shd w:val="clear" w:color="auto" w:fill="auto"/>
            <w:hideMark/>
          </w:tcPr>
          <w:p w14:paraId="5E601599" w14:textId="77777777" w:rsidR="004B2282" w:rsidRPr="00292E2D" w:rsidRDefault="004B2282" w:rsidP="00FC68A1">
            <w:pPr>
              <w:pStyle w:val="Tabletext"/>
            </w:pPr>
            <w:r w:rsidRPr="00292E2D">
              <w:t>43963</w:t>
            </w:r>
          </w:p>
        </w:tc>
        <w:tc>
          <w:tcPr>
            <w:tcW w:w="3643" w:type="pct"/>
            <w:tcBorders>
              <w:top w:val="single" w:sz="4" w:space="0" w:color="auto"/>
              <w:left w:val="nil"/>
              <w:bottom w:val="single" w:sz="4" w:space="0" w:color="auto"/>
              <w:right w:val="nil"/>
            </w:tcBorders>
            <w:shd w:val="clear" w:color="auto" w:fill="auto"/>
            <w:hideMark/>
          </w:tcPr>
          <w:p w14:paraId="272974B6" w14:textId="77777777" w:rsidR="004B2282" w:rsidRPr="00292E2D" w:rsidRDefault="004B2282" w:rsidP="00FC68A1">
            <w:pPr>
              <w:pStyle w:val="Tabletext"/>
            </w:pPr>
            <w:r w:rsidRPr="00292E2D">
              <w:t>Anorectal malformation, posterior sagittal anorectoplasty of (H) (Anaes.) (Assist.)</w:t>
            </w:r>
          </w:p>
        </w:tc>
        <w:tc>
          <w:tcPr>
            <w:tcW w:w="663" w:type="pct"/>
            <w:tcBorders>
              <w:top w:val="single" w:sz="4" w:space="0" w:color="auto"/>
              <w:left w:val="nil"/>
              <w:bottom w:val="single" w:sz="4" w:space="0" w:color="auto"/>
              <w:right w:val="nil"/>
            </w:tcBorders>
            <w:shd w:val="clear" w:color="auto" w:fill="auto"/>
            <w:hideMark/>
          </w:tcPr>
          <w:p w14:paraId="7C6F33B2" w14:textId="5CF36F50" w:rsidR="004B2282" w:rsidRPr="00292E2D" w:rsidRDefault="001936CA" w:rsidP="00FC68A1">
            <w:pPr>
              <w:pStyle w:val="Tabletext"/>
              <w:jc w:val="right"/>
            </w:pPr>
            <w:r w:rsidRPr="00292E2D">
              <w:t>1,672.20</w:t>
            </w:r>
          </w:p>
        </w:tc>
      </w:tr>
      <w:tr w:rsidR="004B2282" w:rsidRPr="00292E2D" w14:paraId="50696453" w14:textId="77777777" w:rsidTr="00561DD9">
        <w:tc>
          <w:tcPr>
            <w:tcW w:w="694" w:type="pct"/>
            <w:tcBorders>
              <w:top w:val="single" w:sz="4" w:space="0" w:color="auto"/>
              <w:left w:val="nil"/>
              <w:bottom w:val="single" w:sz="4" w:space="0" w:color="auto"/>
              <w:right w:val="nil"/>
            </w:tcBorders>
            <w:shd w:val="clear" w:color="auto" w:fill="auto"/>
            <w:hideMark/>
          </w:tcPr>
          <w:p w14:paraId="3178070A" w14:textId="77777777" w:rsidR="004B2282" w:rsidRPr="00292E2D" w:rsidRDefault="004B2282" w:rsidP="00FC68A1">
            <w:pPr>
              <w:pStyle w:val="Tabletext"/>
            </w:pPr>
            <w:r w:rsidRPr="00292E2D">
              <w:t>43966</w:t>
            </w:r>
          </w:p>
        </w:tc>
        <w:tc>
          <w:tcPr>
            <w:tcW w:w="3643" w:type="pct"/>
            <w:tcBorders>
              <w:top w:val="single" w:sz="4" w:space="0" w:color="auto"/>
              <w:left w:val="nil"/>
              <w:bottom w:val="single" w:sz="4" w:space="0" w:color="auto"/>
              <w:right w:val="nil"/>
            </w:tcBorders>
            <w:shd w:val="clear" w:color="auto" w:fill="auto"/>
            <w:hideMark/>
          </w:tcPr>
          <w:p w14:paraId="64B2DB41" w14:textId="77777777" w:rsidR="004B2282" w:rsidRPr="00292E2D" w:rsidRDefault="004B2282" w:rsidP="00FC68A1">
            <w:pPr>
              <w:pStyle w:val="Tabletext"/>
            </w:pPr>
            <w:r w:rsidRPr="00292E2D">
              <w:t>Anorectal malformation, posterior sagittal anorectoplasty of, with laparotomy (H) (Anaes.) (Assist.)</w:t>
            </w:r>
          </w:p>
        </w:tc>
        <w:tc>
          <w:tcPr>
            <w:tcW w:w="663" w:type="pct"/>
            <w:tcBorders>
              <w:top w:val="single" w:sz="4" w:space="0" w:color="auto"/>
              <w:left w:val="nil"/>
              <w:bottom w:val="single" w:sz="4" w:space="0" w:color="auto"/>
              <w:right w:val="nil"/>
            </w:tcBorders>
            <w:shd w:val="clear" w:color="auto" w:fill="auto"/>
            <w:hideMark/>
          </w:tcPr>
          <w:p w14:paraId="3C923789" w14:textId="02023FEF" w:rsidR="004B2282" w:rsidRPr="00292E2D" w:rsidRDefault="001936CA" w:rsidP="00FC68A1">
            <w:pPr>
              <w:pStyle w:val="Tabletext"/>
              <w:jc w:val="right"/>
            </w:pPr>
            <w:r w:rsidRPr="00292E2D">
              <w:t>1,911.25</w:t>
            </w:r>
          </w:p>
        </w:tc>
      </w:tr>
      <w:tr w:rsidR="004B2282" w:rsidRPr="00292E2D" w14:paraId="56D25510" w14:textId="77777777" w:rsidTr="00561DD9">
        <w:tc>
          <w:tcPr>
            <w:tcW w:w="694" w:type="pct"/>
            <w:tcBorders>
              <w:top w:val="single" w:sz="4" w:space="0" w:color="auto"/>
              <w:left w:val="nil"/>
              <w:bottom w:val="single" w:sz="4" w:space="0" w:color="auto"/>
              <w:right w:val="nil"/>
            </w:tcBorders>
            <w:shd w:val="clear" w:color="auto" w:fill="auto"/>
            <w:hideMark/>
          </w:tcPr>
          <w:p w14:paraId="763AB105" w14:textId="77777777" w:rsidR="004B2282" w:rsidRPr="00292E2D" w:rsidRDefault="004B2282" w:rsidP="00FC68A1">
            <w:pPr>
              <w:pStyle w:val="Tabletext"/>
            </w:pPr>
            <w:r w:rsidRPr="00292E2D">
              <w:t>43969</w:t>
            </w:r>
          </w:p>
        </w:tc>
        <w:tc>
          <w:tcPr>
            <w:tcW w:w="3643" w:type="pct"/>
            <w:tcBorders>
              <w:top w:val="single" w:sz="4" w:space="0" w:color="auto"/>
              <w:left w:val="nil"/>
              <w:bottom w:val="single" w:sz="4" w:space="0" w:color="auto"/>
              <w:right w:val="nil"/>
            </w:tcBorders>
            <w:shd w:val="clear" w:color="auto" w:fill="auto"/>
            <w:hideMark/>
          </w:tcPr>
          <w:p w14:paraId="44A60A19" w14:textId="77777777" w:rsidR="004B2282" w:rsidRPr="00292E2D" w:rsidRDefault="004B2282" w:rsidP="00FC68A1">
            <w:pPr>
              <w:pStyle w:val="Tabletext"/>
            </w:pPr>
            <w:r w:rsidRPr="00292E2D">
              <w:t>Persistent cloaca, total correction of, with genital repair using posterior sagittal approach, with or without laparotomy (H) (Anaes.) (Assist.)</w:t>
            </w:r>
          </w:p>
        </w:tc>
        <w:tc>
          <w:tcPr>
            <w:tcW w:w="663" w:type="pct"/>
            <w:tcBorders>
              <w:top w:val="single" w:sz="4" w:space="0" w:color="auto"/>
              <w:left w:val="nil"/>
              <w:bottom w:val="single" w:sz="4" w:space="0" w:color="auto"/>
              <w:right w:val="nil"/>
            </w:tcBorders>
            <w:shd w:val="clear" w:color="auto" w:fill="auto"/>
            <w:hideMark/>
          </w:tcPr>
          <w:p w14:paraId="30DE2F89" w14:textId="2B5B6E92" w:rsidR="004B2282" w:rsidRPr="00292E2D" w:rsidRDefault="001936CA" w:rsidP="00FC68A1">
            <w:pPr>
              <w:pStyle w:val="Tabletext"/>
              <w:jc w:val="right"/>
            </w:pPr>
            <w:r w:rsidRPr="00292E2D">
              <w:t>2,627.95</w:t>
            </w:r>
          </w:p>
        </w:tc>
      </w:tr>
      <w:tr w:rsidR="004B2282" w:rsidRPr="00292E2D" w14:paraId="4A0E17B6" w14:textId="77777777" w:rsidTr="00561DD9">
        <w:tc>
          <w:tcPr>
            <w:tcW w:w="694" w:type="pct"/>
            <w:tcBorders>
              <w:top w:val="single" w:sz="4" w:space="0" w:color="auto"/>
              <w:left w:val="nil"/>
              <w:bottom w:val="single" w:sz="4" w:space="0" w:color="auto"/>
              <w:right w:val="nil"/>
            </w:tcBorders>
            <w:shd w:val="clear" w:color="auto" w:fill="auto"/>
            <w:hideMark/>
          </w:tcPr>
          <w:p w14:paraId="5E162CCA" w14:textId="77777777" w:rsidR="004B2282" w:rsidRPr="00292E2D" w:rsidRDefault="004B2282" w:rsidP="00FC68A1">
            <w:pPr>
              <w:pStyle w:val="Tabletext"/>
            </w:pPr>
            <w:bookmarkStart w:id="816" w:name="CU_499844651"/>
            <w:bookmarkEnd w:id="816"/>
            <w:r w:rsidRPr="00292E2D">
              <w:t>43972</w:t>
            </w:r>
          </w:p>
        </w:tc>
        <w:tc>
          <w:tcPr>
            <w:tcW w:w="3643" w:type="pct"/>
            <w:tcBorders>
              <w:top w:val="single" w:sz="4" w:space="0" w:color="auto"/>
              <w:left w:val="nil"/>
              <w:bottom w:val="single" w:sz="4" w:space="0" w:color="auto"/>
              <w:right w:val="nil"/>
            </w:tcBorders>
            <w:shd w:val="clear" w:color="auto" w:fill="auto"/>
            <w:hideMark/>
          </w:tcPr>
          <w:p w14:paraId="13C12364" w14:textId="77777777" w:rsidR="004B2282" w:rsidRPr="00292E2D" w:rsidRDefault="004B2282" w:rsidP="00FC68A1">
            <w:pPr>
              <w:pStyle w:val="Tabletext"/>
            </w:pPr>
            <w:r w:rsidRPr="00292E2D">
              <w:t>Choledochal cyst, resection of, with one duct anastomosis (H) (Anaes.) (Assist.)</w:t>
            </w:r>
          </w:p>
        </w:tc>
        <w:tc>
          <w:tcPr>
            <w:tcW w:w="663" w:type="pct"/>
            <w:tcBorders>
              <w:top w:val="single" w:sz="4" w:space="0" w:color="auto"/>
              <w:left w:val="nil"/>
              <w:bottom w:val="single" w:sz="4" w:space="0" w:color="auto"/>
              <w:right w:val="nil"/>
            </w:tcBorders>
            <w:shd w:val="clear" w:color="auto" w:fill="auto"/>
            <w:hideMark/>
          </w:tcPr>
          <w:p w14:paraId="73777D48" w14:textId="6DAD9A1A" w:rsidR="004B2282" w:rsidRPr="00292E2D" w:rsidRDefault="001936CA" w:rsidP="00FC68A1">
            <w:pPr>
              <w:pStyle w:val="Tabletext"/>
              <w:jc w:val="right"/>
            </w:pPr>
            <w:r w:rsidRPr="00292E2D">
              <w:t>1,911.25</w:t>
            </w:r>
          </w:p>
        </w:tc>
      </w:tr>
      <w:tr w:rsidR="004B2282" w:rsidRPr="00292E2D" w14:paraId="7ED8720D" w14:textId="77777777" w:rsidTr="00561DD9">
        <w:tc>
          <w:tcPr>
            <w:tcW w:w="694" w:type="pct"/>
            <w:tcBorders>
              <w:top w:val="single" w:sz="4" w:space="0" w:color="auto"/>
              <w:left w:val="nil"/>
              <w:bottom w:val="single" w:sz="4" w:space="0" w:color="auto"/>
              <w:right w:val="nil"/>
            </w:tcBorders>
            <w:shd w:val="clear" w:color="auto" w:fill="auto"/>
            <w:hideMark/>
          </w:tcPr>
          <w:p w14:paraId="19B071F8" w14:textId="77777777" w:rsidR="004B2282" w:rsidRPr="00292E2D" w:rsidRDefault="004B2282" w:rsidP="00FC68A1">
            <w:pPr>
              <w:pStyle w:val="Tabletext"/>
            </w:pPr>
            <w:r w:rsidRPr="00292E2D">
              <w:t>43975</w:t>
            </w:r>
          </w:p>
        </w:tc>
        <w:tc>
          <w:tcPr>
            <w:tcW w:w="3643" w:type="pct"/>
            <w:tcBorders>
              <w:top w:val="single" w:sz="4" w:space="0" w:color="auto"/>
              <w:left w:val="nil"/>
              <w:bottom w:val="single" w:sz="4" w:space="0" w:color="auto"/>
              <w:right w:val="nil"/>
            </w:tcBorders>
            <w:shd w:val="clear" w:color="auto" w:fill="auto"/>
            <w:hideMark/>
          </w:tcPr>
          <w:p w14:paraId="2110EA32" w14:textId="77777777" w:rsidR="004B2282" w:rsidRPr="00292E2D" w:rsidRDefault="004B2282" w:rsidP="00FC68A1">
            <w:pPr>
              <w:pStyle w:val="Tabletext"/>
            </w:pPr>
            <w:r w:rsidRPr="00292E2D">
              <w:t>Choledochal cyst, resection of, with 2 duct anastomoses (H) (Anaes.) (Assist.)</w:t>
            </w:r>
          </w:p>
        </w:tc>
        <w:tc>
          <w:tcPr>
            <w:tcW w:w="663" w:type="pct"/>
            <w:tcBorders>
              <w:top w:val="single" w:sz="4" w:space="0" w:color="auto"/>
              <w:left w:val="nil"/>
              <w:bottom w:val="single" w:sz="4" w:space="0" w:color="auto"/>
              <w:right w:val="nil"/>
            </w:tcBorders>
            <w:shd w:val="clear" w:color="auto" w:fill="auto"/>
            <w:hideMark/>
          </w:tcPr>
          <w:p w14:paraId="20F5555C" w14:textId="37FDB7BB" w:rsidR="004B2282" w:rsidRPr="00292E2D" w:rsidRDefault="001936CA" w:rsidP="00FC68A1">
            <w:pPr>
              <w:pStyle w:val="Tabletext"/>
              <w:jc w:val="right"/>
            </w:pPr>
            <w:r w:rsidRPr="00292E2D">
              <w:t>2,245.75</w:t>
            </w:r>
          </w:p>
        </w:tc>
      </w:tr>
      <w:tr w:rsidR="004B2282" w:rsidRPr="00292E2D" w14:paraId="61C9399F" w14:textId="77777777" w:rsidTr="00561DD9">
        <w:tc>
          <w:tcPr>
            <w:tcW w:w="694" w:type="pct"/>
            <w:tcBorders>
              <w:top w:val="single" w:sz="4" w:space="0" w:color="auto"/>
              <w:left w:val="nil"/>
              <w:bottom w:val="single" w:sz="4" w:space="0" w:color="auto"/>
              <w:right w:val="nil"/>
            </w:tcBorders>
            <w:shd w:val="clear" w:color="auto" w:fill="auto"/>
            <w:hideMark/>
          </w:tcPr>
          <w:p w14:paraId="509C4F70" w14:textId="77777777" w:rsidR="004B2282" w:rsidRPr="00292E2D" w:rsidRDefault="004B2282" w:rsidP="00FC68A1">
            <w:pPr>
              <w:pStyle w:val="Tabletext"/>
            </w:pPr>
            <w:r w:rsidRPr="00292E2D">
              <w:t>43978</w:t>
            </w:r>
          </w:p>
        </w:tc>
        <w:tc>
          <w:tcPr>
            <w:tcW w:w="3643" w:type="pct"/>
            <w:tcBorders>
              <w:top w:val="single" w:sz="4" w:space="0" w:color="auto"/>
              <w:left w:val="nil"/>
              <w:bottom w:val="single" w:sz="4" w:space="0" w:color="auto"/>
              <w:right w:val="nil"/>
            </w:tcBorders>
            <w:shd w:val="clear" w:color="auto" w:fill="auto"/>
            <w:hideMark/>
          </w:tcPr>
          <w:p w14:paraId="17A05920" w14:textId="77777777" w:rsidR="004B2282" w:rsidRPr="00292E2D" w:rsidRDefault="004B2282" w:rsidP="00FC68A1">
            <w:pPr>
              <w:pStyle w:val="Tabletext"/>
            </w:pPr>
            <w:r w:rsidRPr="00292E2D">
              <w:t>Biliary atresia, portoenterostomy for (H) (Anaes.) (Assist.)</w:t>
            </w:r>
          </w:p>
        </w:tc>
        <w:tc>
          <w:tcPr>
            <w:tcW w:w="663" w:type="pct"/>
            <w:tcBorders>
              <w:top w:val="single" w:sz="4" w:space="0" w:color="auto"/>
              <w:left w:val="nil"/>
              <w:bottom w:val="single" w:sz="4" w:space="0" w:color="auto"/>
              <w:right w:val="nil"/>
            </w:tcBorders>
            <w:shd w:val="clear" w:color="auto" w:fill="auto"/>
            <w:hideMark/>
          </w:tcPr>
          <w:p w14:paraId="7D87E781" w14:textId="1B7E4426" w:rsidR="004B2282" w:rsidRPr="00292E2D" w:rsidRDefault="001936CA" w:rsidP="00FC68A1">
            <w:pPr>
              <w:pStyle w:val="Tabletext"/>
              <w:jc w:val="right"/>
            </w:pPr>
            <w:r w:rsidRPr="00292E2D">
              <w:t>1,911.25</w:t>
            </w:r>
          </w:p>
        </w:tc>
      </w:tr>
      <w:tr w:rsidR="004B2282" w:rsidRPr="00292E2D" w14:paraId="5A4C6A0B" w14:textId="77777777" w:rsidTr="00561DD9">
        <w:tc>
          <w:tcPr>
            <w:tcW w:w="694" w:type="pct"/>
            <w:tcBorders>
              <w:top w:val="single" w:sz="4" w:space="0" w:color="auto"/>
              <w:left w:val="nil"/>
              <w:bottom w:val="single" w:sz="4" w:space="0" w:color="auto"/>
              <w:right w:val="nil"/>
            </w:tcBorders>
            <w:shd w:val="clear" w:color="auto" w:fill="auto"/>
            <w:hideMark/>
          </w:tcPr>
          <w:p w14:paraId="7FB4690A" w14:textId="77777777" w:rsidR="004B2282" w:rsidRPr="00292E2D" w:rsidRDefault="004B2282" w:rsidP="00FC68A1">
            <w:pPr>
              <w:pStyle w:val="Tabletext"/>
            </w:pPr>
            <w:r w:rsidRPr="00292E2D">
              <w:t>43981</w:t>
            </w:r>
          </w:p>
        </w:tc>
        <w:tc>
          <w:tcPr>
            <w:tcW w:w="3643" w:type="pct"/>
            <w:tcBorders>
              <w:top w:val="single" w:sz="4" w:space="0" w:color="auto"/>
              <w:left w:val="nil"/>
              <w:bottom w:val="single" w:sz="4" w:space="0" w:color="auto"/>
              <w:right w:val="nil"/>
            </w:tcBorders>
            <w:shd w:val="clear" w:color="auto" w:fill="auto"/>
            <w:hideMark/>
          </w:tcPr>
          <w:p w14:paraId="472EB47F" w14:textId="716DDF6B" w:rsidR="004B2282" w:rsidRPr="00292E2D" w:rsidRDefault="004B2282" w:rsidP="00FC68A1">
            <w:pPr>
              <w:pStyle w:val="Tabletext"/>
            </w:pPr>
            <w:r w:rsidRPr="00292E2D">
              <w:t>Nephroblastoma, neuroblastoma or other malignant tumour, laparotomy (exploratory), including associated biopsies, if no other intra</w:t>
            </w:r>
            <w:r w:rsidR="00DE7744">
              <w:noBreakHyphen/>
            </w:r>
            <w:r w:rsidRPr="00292E2D">
              <w:t>abdominal procedure is performed (H) (Anaes.) (Assist.)</w:t>
            </w:r>
          </w:p>
        </w:tc>
        <w:tc>
          <w:tcPr>
            <w:tcW w:w="663" w:type="pct"/>
            <w:tcBorders>
              <w:top w:val="single" w:sz="4" w:space="0" w:color="auto"/>
              <w:left w:val="nil"/>
              <w:bottom w:val="single" w:sz="4" w:space="0" w:color="auto"/>
              <w:right w:val="nil"/>
            </w:tcBorders>
            <w:shd w:val="clear" w:color="auto" w:fill="auto"/>
            <w:hideMark/>
          </w:tcPr>
          <w:p w14:paraId="65CF3C62" w14:textId="560916A8" w:rsidR="004B2282" w:rsidRPr="00292E2D" w:rsidRDefault="001936CA" w:rsidP="00FC68A1">
            <w:pPr>
              <w:pStyle w:val="Tabletext"/>
              <w:jc w:val="right"/>
            </w:pPr>
            <w:r w:rsidRPr="00292E2D">
              <w:t>525.55</w:t>
            </w:r>
          </w:p>
        </w:tc>
      </w:tr>
      <w:tr w:rsidR="004B2282" w:rsidRPr="00292E2D" w14:paraId="2C6DE16E" w14:textId="77777777" w:rsidTr="00561DD9">
        <w:tc>
          <w:tcPr>
            <w:tcW w:w="694" w:type="pct"/>
            <w:tcBorders>
              <w:top w:val="single" w:sz="4" w:space="0" w:color="auto"/>
              <w:left w:val="nil"/>
              <w:bottom w:val="single" w:sz="4" w:space="0" w:color="auto"/>
              <w:right w:val="nil"/>
            </w:tcBorders>
            <w:shd w:val="clear" w:color="auto" w:fill="auto"/>
            <w:hideMark/>
          </w:tcPr>
          <w:p w14:paraId="408D1E29" w14:textId="77777777" w:rsidR="004B2282" w:rsidRPr="00292E2D" w:rsidRDefault="004B2282" w:rsidP="00FC68A1">
            <w:pPr>
              <w:pStyle w:val="Tabletext"/>
            </w:pPr>
            <w:r w:rsidRPr="00292E2D">
              <w:t>43984</w:t>
            </w:r>
          </w:p>
        </w:tc>
        <w:tc>
          <w:tcPr>
            <w:tcW w:w="3643" w:type="pct"/>
            <w:tcBorders>
              <w:top w:val="single" w:sz="4" w:space="0" w:color="auto"/>
              <w:left w:val="nil"/>
              <w:bottom w:val="single" w:sz="4" w:space="0" w:color="auto"/>
              <w:right w:val="nil"/>
            </w:tcBorders>
            <w:shd w:val="clear" w:color="auto" w:fill="auto"/>
            <w:hideMark/>
          </w:tcPr>
          <w:p w14:paraId="00CACF88" w14:textId="77777777" w:rsidR="004B2282" w:rsidRPr="00292E2D" w:rsidRDefault="004B2282" w:rsidP="00FC68A1">
            <w:pPr>
              <w:pStyle w:val="Tabletext"/>
            </w:pPr>
            <w:r w:rsidRPr="00292E2D">
              <w:t>Nephroblastoma, radical nephrectomy for (H) (Anaes.) (Assist.)</w:t>
            </w:r>
          </w:p>
        </w:tc>
        <w:tc>
          <w:tcPr>
            <w:tcW w:w="663" w:type="pct"/>
            <w:tcBorders>
              <w:top w:val="single" w:sz="4" w:space="0" w:color="auto"/>
              <w:left w:val="nil"/>
              <w:bottom w:val="single" w:sz="4" w:space="0" w:color="auto"/>
              <w:right w:val="nil"/>
            </w:tcBorders>
            <w:shd w:val="clear" w:color="auto" w:fill="auto"/>
            <w:hideMark/>
          </w:tcPr>
          <w:p w14:paraId="7F885690" w14:textId="35B7155B" w:rsidR="004B2282" w:rsidRPr="00292E2D" w:rsidRDefault="001936CA" w:rsidP="00FC68A1">
            <w:pPr>
              <w:pStyle w:val="Tabletext"/>
              <w:jc w:val="right"/>
            </w:pPr>
            <w:r w:rsidRPr="00292E2D">
              <w:t>1,337.85</w:t>
            </w:r>
          </w:p>
        </w:tc>
      </w:tr>
      <w:tr w:rsidR="004B2282" w:rsidRPr="00292E2D" w14:paraId="2B1FF21F" w14:textId="77777777" w:rsidTr="00561DD9">
        <w:tc>
          <w:tcPr>
            <w:tcW w:w="694" w:type="pct"/>
            <w:tcBorders>
              <w:top w:val="single" w:sz="4" w:space="0" w:color="auto"/>
              <w:left w:val="nil"/>
              <w:bottom w:val="single" w:sz="4" w:space="0" w:color="auto"/>
              <w:right w:val="nil"/>
            </w:tcBorders>
            <w:shd w:val="clear" w:color="auto" w:fill="auto"/>
            <w:hideMark/>
          </w:tcPr>
          <w:p w14:paraId="0E6DF56E" w14:textId="77777777" w:rsidR="004B2282" w:rsidRPr="00292E2D" w:rsidRDefault="004B2282" w:rsidP="00FC68A1">
            <w:pPr>
              <w:pStyle w:val="Tabletext"/>
            </w:pPr>
            <w:r w:rsidRPr="00292E2D">
              <w:t>43987</w:t>
            </w:r>
          </w:p>
        </w:tc>
        <w:tc>
          <w:tcPr>
            <w:tcW w:w="3643" w:type="pct"/>
            <w:tcBorders>
              <w:top w:val="single" w:sz="4" w:space="0" w:color="auto"/>
              <w:left w:val="nil"/>
              <w:bottom w:val="single" w:sz="4" w:space="0" w:color="auto"/>
              <w:right w:val="nil"/>
            </w:tcBorders>
            <w:shd w:val="clear" w:color="auto" w:fill="auto"/>
            <w:hideMark/>
          </w:tcPr>
          <w:p w14:paraId="2B6D46D8" w14:textId="77777777" w:rsidR="004B2282" w:rsidRPr="00292E2D" w:rsidRDefault="004B2282" w:rsidP="00FC68A1">
            <w:pPr>
              <w:pStyle w:val="Tabletext"/>
            </w:pPr>
            <w:r w:rsidRPr="00292E2D">
              <w:t>Neuroblastoma, radical excision of (H) (Anaes.) (Assist.)</w:t>
            </w:r>
          </w:p>
        </w:tc>
        <w:tc>
          <w:tcPr>
            <w:tcW w:w="663" w:type="pct"/>
            <w:tcBorders>
              <w:top w:val="single" w:sz="4" w:space="0" w:color="auto"/>
              <w:left w:val="nil"/>
              <w:bottom w:val="single" w:sz="4" w:space="0" w:color="auto"/>
              <w:right w:val="nil"/>
            </w:tcBorders>
            <w:shd w:val="clear" w:color="auto" w:fill="auto"/>
            <w:hideMark/>
          </w:tcPr>
          <w:p w14:paraId="1A4383B2" w14:textId="4BBB143B" w:rsidR="004B2282" w:rsidRPr="00292E2D" w:rsidRDefault="001936CA" w:rsidP="00FC68A1">
            <w:pPr>
              <w:pStyle w:val="Tabletext"/>
              <w:jc w:val="right"/>
            </w:pPr>
            <w:r w:rsidRPr="00292E2D">
              <w:t>1,481.30</w:t>
            </w:r>
          </w:p>
        </w:tc>
      </w:tr>
      <w:tr w:rsidR="004B2282" w:rsidRPr="00292E2D" w14:paraId="4C44315E" w14:textId="77777777" w:rsidTr="00561DD9">
        <w:tc>
          <w:tcPr>
            <w:tcW w:w="694" w:type="pct"/>
            <w:tcBorders>
              <w:top w:val="single" w:sz="4" w:space="0" w:color="auto"/>
              <w:left w:val="nil"/>
              <w:bottom w:val="single" w:sz="4" w:space="0" w:color="auto"/>
              <w:right w:val="nil"/>
            </w:tcBorders>
            <w:shd w:val="clear" w:color="auto" w:fill="auto"/>
            <w:hideMark/>
          </w:tcPr>
          <w:p w14:paraId="03985A6B" w14:textId="77777777" w:rsidR="004B2282" w:rsidRPr="00292E2D" w:rsidRDefault="004B2282" w:rsidP="00FC68A1">
            <w:pPr>
              <w:pStyle w:val="Tabletext"/>
            </w:pPr>
            <w:r w:rsidRPr="00292E2D">
              <w:t>43990</w:t>
            </w:r>
          </w:p>
        </w:tc>
        <w:tc>
          <w:tcPr>
            <w:tcW w:w="3643" w:type="pct"/>
            <w:tcBorders>
              <w:top w:val="single" w:sz="4" w:space="0" w:color="auto"/>
              <w:left w:val="nil"/>
              <w:bottom w:val="single" w:sz="4" w:space="0" w:color="auto"/>
              <w:right w:val="nil"/>
            </w:tcBorders>
            <w:shd w:val="clear" w:color="auto" w:fill="auto"/>
            <w:hideMark/>
          </w:tcPr>
          <w:p w14:paraId="06D17578" w14:textId="515A8C57" w:rsidR="004B2282" w:rsidRPr="00292E2D" w:rsidRDefault="004B2282" w:rsidP="00FC68A1">
            <w:pPr>
              <w:pStyle w:val="Tabletext"/>
            </w:pPr>
            <w:r w:rsidRPr="00292E2D">
              <w:t>Aganglionosis Coli, definitive resection with pull</w:t>
            </w:r>
            <w:r w:rsidR="00DE7744">
              <w:noBreakHyphen/>
            </w:r>
            <w:r w:rsidRPr="00292E2D">
              <w:t>through anastomosis, with or without frozen section biopsies, when aganglionic segment extends to sigmoid colon (H) (Anaes.) (Assist.)</w:t>
            </w:r>
          </w:p>
        </w:tc>
        <w:tc>
          <w:tcPr>
            <w:tcW w:w="663" w:type="pct"/>
            <w:tcBorders>
              <w:top w:val="single" w:sz="4" w:space="0" w:color="auto"/>
              <w:left w:val="nil"/>
              <w:bottom w:val="single" w:sz="4" w:space="0" w:color="auto"/>
              <w:right w:val="nil"/>
            </w:tcBorders>
            <w:shd w:val="clear" w:color="auto" w:fill="auto"/>
            <w:hideMark/>
          </w:tcPr>
          <w:p w14:paraId="2C9431B8" w14:textId="630402E8" w:rsidR="004B2282" w:rsidRPr="00292E2D" w:rsidRDefault="001936CA" w:rsidP="00FC68A1">
            <w:pPr>
              <w:pStyle w:val="Tabletext"/>
              <w:jc w:val="right"/>
            </w:pPr>
            <w:r w:rsidRPr="00292E2D">
              <w:t>1,815.75</w:t>
            </w:r>
          </w:p>
        </w:tc>
      </w:tr>
      <w:tr w:rsidR="004B2282" w:rsidRPr="00292E2D" w14:paraId="6CE52D59" w14:textId="77777777" w:rsidTr="00561DD9">
        <w:tc>
          <w:tcPr>
            <w:tcW w:w="694" w:type="pct"/>
            <w:tcBorders>
              <w:top w:val="single" w:sz="4" w:space="0" w:color="auto"/>
              <w:left w:val="nil"/>
              <w:bottom w:val="single" w:sz="4" w:space="0" w:color="auto"/>
              <w:right w:val="nil"/>
            </w:tcBorders>
            <w:shd w:val="clear" w:color="auto" w:fill="auto"/>
            <w:hideMark/>
          </w:tcPr>
          <w:p w14:paraId="6F26AE99" w14:textId="77777777" w:rsidR="004B2282" w:rsidRPr="00292E2D" w:rsidRDefault="004B2282" w:rsidP="00FC68A1">
            <w:pPr>
              <w:pStyle w:val="Tabletext"/>
            </w:pPr>
            <w:r w:rsidRPr="00292E2D">
              <w:t>43993</w:t>
            </w:r>
          </w:p>
        </w:tc>
        <w:tc>
          <w:tcPr>
            <w:tcW w:w="3643" w:type="pct"/>
            <w:tcBorders>
              <w:top w:val="single" w:sz="4" w:space="0" w:color="auto"/>
              <w:left w:val="nil"/>
              <w:bottom w:val="single" w:sz="4" w:space="0" w:color="auto"/>
              <w:right w:val="nil"/>
            </w:tcBorders>
            <w:shd w:val="clear" w:color="auto" w:fill="auto"/>
            <w:hideMark/>
          </w:tcPr>
          <w:p w14:paraId="3A05206A" w14:textId="7812F0F0" w:rsidR="004B2282" w:rsidRPr="00292E2D" w:rsidRDefault="004B2282" w:rsidP="00FC68A1">
            <w:pPr>
              <w:pStyle w:val="Tabletext"/>
            </w:pPr>
            <w:r w:rsidRPr="00292E2D">
              <w:t>Aganglionosis Coli, definitive resection with pull</w:t>
            </w:r>
            <w:r w:rsidR="00DE7744">
              <w:noBreakHyphen/>
            </w:r>
            <w:r w:rsidRPr="00292E2D">
              <w:t>through anastomosis, with or without frozen section biopsies, when aganglionic segment extends into descending or transverse colon with or without resiting of stoma (H) (Anaes.) (Assist.)</w:t>
            </w:r>
          </w:p>
        </w:tc>
        <w:tc>
          <w:tcPr>
            <w:tcW w:w="663" w:type="pct"/>
            <w:tcBorders>
              <w:top w:val="single" w:sz="4" w:space="0" w:color="auto"/>
              <w:left w:val="nil"/>
              <w:bottom w:val="single" w:sz="4" w:space="0" w:color="auto"/>
              <w:right w:val="nil"/>
            </w:tcBorders>
            <w:shd w:val="clear" w:color="auto" w:fill="auto"/>
            <w:hideMark/>
          </w:tcPr>
          <w:p w14:paraId="71B94DA8" w14:textId="2BF07891" w:rsidR="004B2282" w:rsidRPr="00292E2D" w:rsidRDefault="001936CA" w:rsidP="00FC68A1">
            <w:pPr>
              <w:pStyle w:val="Tabletext"/>
              <w:jc w:val="right"/>
            </w:pPr>
            <w:r w:rsidRPr="00292E2D">
              <w:t>1,959.00</w:t>
            </w:r>
          </w:p>
        </w:tc>
      </w:tr>
      <w:tr w:rsidR="004B2282" w:rsidRPr="00292E2D" w14:paraId="29D9A009" w14:textId="77777777" w:rsidTr="00561DD9">
        <w:tc>
          <w:tcPr>
            <w:tcW w:w="694" w:type="pct"/>
            <w:tcBorders>
              <w:top w:val="single" w:sz="4" w:space="0" w:color="auto"/>
              <w:left w:val="nil"/>
              <w:bottom w:val="single" w:sz="4" w:space="0" w:color="auto"/>
              <w:right w:val="nil"/>
            </w:tcBorders>
            <w:shd w:val="clear" w:color="auto" w:fill="auto"/>
            <w:hideMark/>
          </w:tcPr>
          <w:p w14:paraId="2F09B155" w14:textId="77777777" w:rsidR="004B2282" w:rsidRPr="00292E2D" w:rsidRDefault="004B2282" w:rsidP="00FC68A1">
            <w:pPr>
              <w:pStyle w:val="Tabletext"/>
            </w:pPr>
            <w:r w:rsidRPr="00292E2D">
              <w:t>43996</w:t>
            </w:r>
          </w:p>
        </w:tc>
        <w:tc>
          <w:tcPr>
            <w:tcW w:w="3643" w:type="pct"/>
            <w:tcBorders>
              <w:top w:val="single" w:sz="4" w:space="0" w:color="auto"/>
              <w:left w:val="nil"/>
              <w:bottom w:val="single" w:sz="4" w:space="0" w:color="auto"/>
              <w:right w:val="nil"/>
            </w:tcBorders>
            <w:shd w:val="clear" w:color="auto" w:fill="auto"/>
            <w:hideMark/>
          </w:tcPr>
          <w:p w14:paraId="21E4E96A" w14:textId="10C96E15" w:rsidR="004B2282" w:rsidRPr="00292E2D" w:rsidRDefault="004B2282" w:rsidP="00FC68A1">
            <w:pPr>
              <w:pStyle w:val="Tabletext"/>
            </w:pPr>
            <w:r w:rsidRPr="00292E2D">
              <w:t>Aganglionosis Coli, total colectomy for total colonic aganglionosis with ileoanal pull</w:t>
            </w:r>
            <w:r w:rsidR="00DE7744">
              <w:noBreakHyphen/>
            </w:r>
            <w:r w:rsidRPr="00292E2D">
              <w:t>through, with or without side to side ileocolonic anastomosis (H) (Anaes.) (Assist.)</w:t>
            </w:r>
          </w:p>
        </w:tc>
        <w:tc>
          <w:tcPr>
            <w:tcW w:w="663" w:type="pct"/>
            <w:tcBorders>
              <w:top w:val="single" w:sz="4" w:space="0" w:color="auto"/>
              <w:left w:val="nil"/>
              <w:bottom w:val="single" w:sz="4" w:space="0" w:color="auto"/>
              <w:right w:val="nil"/>
            </w:tcBorders>
            <w:shd w:val="clear" w:color="auto" w:fill="auto"/>
            <w:hideMark/>
          </w:tcPr>
          <w:p w14:paraId="65DB51AF" w14:textId="434E16F0" w:rsidR="004B2282" w:rsidRPr="00292E2D" w:rsidRDefault="001936CA" w:rsidP="00FC68A1">
            <w:pPr>
              <w:pStyle w:val="Tabletext"/>
              <w:jc w:val="right"/>
            </w:pPr>
            <w:r w:rsidRPr="00292E2D">
              <w:t>2,197.95</w:t>
            </w:r>
          </w:p>
        </w:tc>
      </w:tr>
      <w:tr w:rsidR="004B2282" w:rsidRPr="00292E2D" w14:paraId="6CF3D11A" w14:textId="77777777" w:rsidTr="00561DD9">
        <w:tc>
          <w:tcPr>
            <w:tcW w:w="694" w:type="pct"/>
            <w:tcBorders>
              <w:top w:val="single" w:sz="4" w:space="0" w:color="auto"/>
              <w:left w:val="nil"/>
              <w:bottom w:val="single" w:sz="4" w:space="0" w:color="auto"/>
              <w:right w:val="nil"/>
            </w:tcBorders>
            <w:shd w:val="clear" w:color="auto" w:fill="auto"/>
            <w:hideMark/>
          </w:tcPr>
          <w:p w14:paraId="1CDD3D9B" w14:textId="77777777" w:rsidR="004B2282" w:rsidRPr="00292E2D" w:rsidRDefault="004B2282" w:rsidP="00FC68A1">
            <w:pPr>
              <w:pStyle w:val="Tabletext"/>
            </w:pPr>
            <w:r w:rsidRPr="00292E2D">
              <w:t>43999</w:t>
            </w:r>
          </w:p>
        </w:tc>
        <w:tc>
          <w:tcPr>
            <w:tcW w:w="3643" w:type="pct"/>
            <w:tcBorders>
              <w:top w:val="single" w:sz="4" w:space="0" w:color="auto"/>
              <w:left w:val="nil"/>
              <w:bottom w:val="single" w:sz="4" w:space="0" w:color="auto"/>
              <w:right w:val="nil"/>
            </w:tcBorders>
            <w:shd w:val="clear" w:color="auto" w:fill="auto"/>
            <w:hideMark/>
          </w:tcPr>
          <w:p w14:paraId="6E912FF5" w14:textId="77777777" w:rsidR="004B2282" w:rsidRPr="00292E2D" w:rsidRDefault="004B2282" w:rsidP="00FC68A1">
            <w:pPr>
              <w:pStyle w:val="Tabletext"/>
            </w:pPr>
            <w:r w:rsidRPr="00292E2D">
              <w:t>Aganglionosis Coli, anal sphincterotomy as an independent procedure for (H) (Anaes.) (Assist.)</w:t>
            </w:r>
          </w:p>
        </w:tc>
        <w:tc>
          <w:tcPr>
            <w:tcW w:w="663" w:type="pct"/>
            <w:tcBorders>
              <w:top w:val="single" w:sz="4" w:space="0" w:color="auto"/>
              <w:left w:val="nil"/>
              <w:bottom w:val="single" w:sz="4" w:space="0" w:color="auto"/>
              <w:right w:val="nil"/>
            </w:tcBorders>
            <w:shd w:val="clear" w:color="auto" w:fill="auto"/>
            <w:hideMark/>
          </w:tcPr>
          <w:p w14:paraId="52E9C33D" w14:textId="25D2BADF" w:rsidR="004B2282" w:rsidRPr="00292E2D" w:rsidRDefault="001936CA" w:rsidP="00FC68A1">
            <w:pPr>
              <w:pStyle w:val="Tabletext"/>
              <w:jc w:val="right"/>
            </w:pPr>
            <w:r w:rsidRPr="00292E2D">
              <w:t>274.85</w:t>
            </w:r>
          </w:p>
        </w:tc>
      </w:tr>
      <w:tr w:rsidR="004B2282" w:rsidRPr="00292E2D" w14:paraId="51F9484A" w14:textId="77777777" w:rsidTr="00561DD9">
        <w:tc>
          <w:tcPr>
            <w:tcW w:w="694" w:type="pct"/>
            <w:tcBorders>
              <w:top w:val="single" w:sz="4" w:space="0" w:color="auto"/>
              <w:left w:val="nil"/>
              <w:bottom w:val="single" w:sz="4" w:space="0" w:color="auto"/>
              <w:right w:val="nil"/>
            </w:tcBorders>
            <w:shd w:val="clear" w:color="auto" w:fill="auto"/>
          </w:tcPr>
          <w:p w14:paraId="60A9B965" w14:textId="77777777" w:rsidR="004B2282" w:rsidRPr="00292E2D" w:rsidRDefault="004B2282" w:rsidP="00FC68A1">
            <w:pPr>
              <w:pStyle w:val="Tabletext"/>
            </w:pPr>
            <w:r w:rsidRPr="00292E2D">
              <w:t>44101</w:t>
            </w:r>
          </w:p>
        </w:tc>
        <w:tc>
          <w:tcPr>
            <w:tcW w:w="3643" w:type="pct"/>
            <w:tcBorders>
              <w:top w:val="single" w:sz="4" w:space="0" w:color="auto"/>
              <w:left w:val="nil"/>
              <w:bottom w:val="single" w:sz="4" w:space="0" w:color="auto"/>
              <w:right w:val="nil"/>
            </w:tcBorders>
            <w:shd w:val="clear" w:color="auto" w:fill="auto"/>
          </w:tcPr>
          <w:p w14:paraId="6A3A47B5" w14:textId="77777777" w:rsidR="004B2282" w:rsidRPr="00292E2D" w:rsidRDefault="004B2282" w:rsidP="00FC68A1">
            <w:pPr>
              <w:pStyle w:val="Tabletext"/>
            </w:pPr>
            <w:r w:rsidRPr="00292E2D">
              <w:t xml:space="preserve">Rectum, examination of, under general anaesthesia with full thickness biopsy or removal of polyp or similar lesion, </w:t>
            </w:r>
            <w:r w:rsidRPr="00292E2D">
              <w:rPr>
                <w:rFonts w:eastAsia="Calibri"/>
              </w:rPr>
              <w:t>on a person under 2 years of age</w:t>
            </w:r>
            <w:r w:rsidRPr="00292E2D">
              <w:t xml:space="preserve"> (H) (Anaes.) (Assist.)</w:t>
            </w:r>
          </w:p>
        </w:tc>
        <w:tc>
          <w:tcPr>
            <w:tcW w:w="663" w:type="pct"/>
            <w:tcBorders>
              <w:top w:val="single" w:sz="4" w:space="0" w:color="auto"/>
              <w:left w:val="nil"/>
              <w:bottom w:val="single" w:sz="4" w:space="0" w:color="auto"/>
              <w:right w:val="nil"/>
            </w:tcBorders>
            <w:shd w:val="clear" w:color="auto" w:fill="auto"/>
          </w:tcPr>
          <w:p w14:paraId="58DDD9CC" w14:textId="2057D401" w:rsidR="004B2282" w:rsidRPr="00292E2D" w:rsidRDefault="001936CA" w:rsidP="00FC68A1">
            <w:pPr>
              <w:pStyle w:val="Tabletext"/>
              <w:jc w:val="right"/>
            </w:pPr>
            <w:r w:rsidRPr="00292E2D">
              <w:t>344.50</w:t>
            </w:r>
          </w:p>
        </w:tc>
      </w:tr>
      <w:tr w:rsidR="004B2282" w:rsidRPr="00292E2D" w14:paraId="3F668C3F" w14:textId="77777777" w:rsidTr="00561DD9">
        <w:tc>
          <w:tcPr>
            <w:tcW w:w="694" w:type="pct"/>
            <w:tcBorders>
              <w:top w:val="single" w:sz="4" w:space="0" w:color="auto"/>
              <w:left w:val="nil"/>
              <w:bottom w:val="single" w:sz="4" w:space="0" w:color="auto"/>
              <w:right w:val="nil"/>
            </w:tcBorders>
            <w:shd w:val="clear" w:color="auto" w:fill="auto"/>
            <w:hideMark/>
          </w:tcPr>
          <w:p w14:paraId="63572F46" w14:textId="77777777" w:rsidR="004B2282" w:rsidRPr="00292E2D" w:rsidRDefault="004B2282" w:rsidP="00FC68A1">
            <w:pPr>
              <w:pStyle w:val="Tabletext"/>
            </w:pPr>
            <w:bookmarkStart w:id="817" w:name="CU_509851074"/>
            <w:bookmarkEnd w:id="817"/>
            <w:r w:rsidRPr="00292E2D">
              <w:t>44102</w:t>
            </w:r>
          </w:p>
        </w:tc>
        <w:tc>
          <w:tcPr>
            <w:tcW w:w="3643" w:type="pct"/>
            <w:tcBorders>
              <w:top w:val="single" w:sz="4" w:space="0" w:color="auto"/>
              <w:left w:val="nil"/>
              <w:bottom w:val="single" w:sz="4" w:space="0" w:color="auto"/>
              <w:right w:val="nil"/>
            </w:tcBorders>
            <w:shd w:val="clear" w:color="auto" w:fill="auto"/>
            <w:hideMark/>
          </w:tcPr>
          <w:p w14:paraId="22BD7BF4" w14:textId="77777777" w:rsidR="004B2282" w:rsidRPr="00292E2D" w:rsidRDefault="004B2282" w:rsidP="00FC68A1">
            <w:pPr>
              <w:pStyle w:val="Tabletext"/>
            </w:pPr>
            <w:r w:rsidRPr="00292E2D">
              <w:t xml:space="preserve">Rectum, examination of, under general anaesthesia with full thickness biopsy or removal of polyp or similar lesion, </w:t>
            </w:r>
            <w:r w:rsidRPr="00292E2D">
              <w:rPr>
                <w:rFonts w:eastAsia="Calibri"/>
              </w:rPr>
              <w:t>on a person 2 years of age or over</w:t>
            </w:r>
            <w:r w:rsidRPr="00292E2D">
              <w:t xml:space="preserve"> (H) (Anaes.) (Assist.)</w:t>
            </w:r>
          </w:p>
        </w:tc>
        <w:tc>
          <w:tcPr>
            <w:tcW w:w="663" w:type="pct"/>
            <w:tcBorders>
              <w:top w:val="single" w:sz="4" w:space="0" w:color="auto"/>
              <w:left w:val="nil"/>
              <w:bottom w:val="single" w:sz="4" w:space="0" w:color="auto"/>
              <w:right w:val="nil"/>
            </w:tcBorders>
            <w:shd w:val="clear" w:color="auto" w:fill="auto"/>
            <w:hideMark/>
          </w:tcPr>
          <w:p w14:paraId="5A490C37" w14:textId="646CFFC8" w:rsidR="004B2282" w:rsidRPr="00292E2D" w:rsidRDefault="001936CA" w:rsidP="00FC68A1">
            <w:pPr>
              <w:pStyle w:val="Tabletext"/>
              <w:jc w:val="right"/>
            </w:pPr>
            <w:r w:rsidRPr="00292E2D">
              <w:t>264.95</w:t>
            </w:r>
          </w:p>
        </w:tc>
      </w:tr>
      <w:tr w:rsidR="004B2282" w:rsidRPr="00292E2D" w14:paraId="1FA49D70" w14:textId="77777777" w:rsidTr="00561DD9">
        <w:tc>
          <w:tcPr>
            <w:tcW w:w="694" w:type="pct"/>
            <w:tcBorders>
              <w:top w:val="single" w:sz="4" w:space="0" w:color="auto"/>
              <w:left w:val="nil"/>
              <w:bottom w:val="single" w:sz="4" w:space="0" w:color="auto"/>
              <w:right w:val="nil"/>
            </w:tcBorders>
            <w:shd w:val="clear" w:color="auto" w:fill="auto"/>
          </w:tcPr>
          <w:p w14:paraId="5C1F26CD" w14:textId="77777777" w:rsidR="004B2282" w:rsidRPr="00292E2D" w:rsidRDefault="004B2282" w:rsidP="00FC68A1">
            <w:pPr>
              <w:pStyle w:val="Tabletext"/>
            </w:pPr>
            <w:r w:rsidRPr="00292E2D">
              <w:t>44104</w:t>
            </w:r>
          </w:p>
        </w:tc>
        <w:tc>
          <w:tcPr>
            <w:tcW w:w="3643" w:type="pct"/>
            <w:tcBorders>
              <w:top w:val="single" w:sz="4" w:space="0" w:color="auto"/>
              <w:left w:val="nil"/>
              <w:bottom w:val="single" w:sz="4" w:space="0" w:color="auto"/>
              <w:right w:val="nil"/>
            </w:tcBorders>
            <w:shd w:val="clear" w:color="auto" w:fill="auto"/>
          </w:tcPr>
          <w:p w14:paraId="32205F1D" w14:textId="77777777" w:rsidR="004B2282" w:rsidRPr="00292E2D" w:rsidRDefault="004B2282" w:rsidP="00FC68A1">
            <w:pPr>
              <w:pStyle w:val="Tabletext"/>
            </w:pPr>
            <w:r w:rsidRPr="00292E2D">
              <w:t xml:space="preserve">Rectal prolapse, submucosal or perirectal injection for, under general anaesthesia, </w:t>
            </w:r>
            <w:r w:rsidRPr="00292E2D">
              <w:rPr>
                <w:rFonts w:eastAsia="Calibri"/>
              </w:rPr>
              <w:t>on a person under 2 years of age</w:t>
            </w:r>
            <w:r w:rsidRPr="00292E2D">
              <w:t xml:space="preserve"> (Anaes.)</w:t>
            </w:r>
          </w:p>
        </w:tc>
        <w:tc>
          <w:tcPr>
            <w:tcW w:w="663" w:type="pct"/>
            <w:tcBorders>
              <w:top w:val="single" w:sz="4" w:space="0" w:color="auto"/>
              <w:left w:val="nil"/>
              <w:bottom w:val="single" w:sz="4" w:space="0" w:color="auto"/>
              <w:right w:val="nil"/>
            </w:tcBorders>
            <w:shd w:val="clear" w:color="auto" w:fill="auto"/>
          </w:tcPr>
          <w:p w14:paraId="1EEDB0CE" w14:textId="449D7831" w:rsidR="004B2282" w:rsidRPr="00292E2D" w:rsidRDefault="001936CA" w:rsidP="00FC68A1">
            <w:pPr>
              <w:pStyle w:val="Tabletext"/>
              <w:jc w:val="right"/>
            </w:pPr>
            <w:r w:rsidRPr="00292E2D">
              <w:t>60.50</w:t>
            </w:r>
          </w:p>
        </w:tc>
      </w:tr>
      <w:tr w:rsidR="004B2282" w:rsidRPr="00292E2D" w14:paraId="77816D95" w14:textId="77777777" w:rsidTr="00561DD9">
        <w:tc>
          <w:tcPr>
            <w:tcW w:w="694" w:type="pct"/>
            <w:tcBorders>
              <w:top w:val="single" w:sz="4" w:space="0" w:color="auto"/>
              <w:left w:val="nil"/>
              <w:bottom w:val="single" w:sz="4" w:space="0" w:color="auto"/>
              <w:right w:val="nil"/>
            </w:tcBorders>
            <w:shd w:val="clear" w:color="auto" w:fill="auto"/>
            <w:hideMark/>
          </w:tcPr>
          <w:p w14:paraId="093899EC" w14:textId="77777777" w:rsidR="004B2282" w:rsidRPr="00292E2D" w:rsidRDefault="004B2282" w:rsidP="00FC68A1">
            <w:pPr>
              <w:pStyle w:val="Tabletext"/>
            </w:pPr>
            <w:r w:rsidRPr="00292E2D">
              <w:t>44105</w:t>
            </w:r>
          </w:p>
        </w:tc>
        <w:tc>
          <w:tcPr>
            <w:tcW w:w="3643" w:type="pct"/>
            <w:tcBorders>
              <w:top w:val="single" w:sz="4" w:space="0" w:color="auto"/>
              <w:left w:val="nil"/>
              <w:bottom w:val="single" w:sz="4" w:space="0" w:color="auto"/>
              <w:right w:val="nil"/>
            </w:tcBorders>
            <w:shd w:val="clear" w:color="auto" w:fill="auto"/>
            <w:hideMark/>
          </w:tcPr>
          <w:p w14:paraId="5B75AA1B" w14:textId="77777777" w:rsidR="004B2282" w:rsidRPr="00292E2D" w:rsidRDefault="004B2282" w:rsidP="00FC68A1">
            <w:pPr>
              <w:pStyle w:val="Tabletext"/>
            </w:pPr>
            <w:r w:rsidRPr="00292E2D">
              <w:t xml:space="preserve">Rectal prolapse, submucosal or perirectal injection for, under general anaesthesia, </w:t>
            </w:r>
            <w:r w:rsidRPr="00292E2D">
              <w:rPr>
                <w:rFonts w:eastAsia="Calibri"/>
              </w:rPr>
              <w:t>on a person 2 years of age or over</w:t>
            </w:r>
            <w:r w:rsidRPr="00292E2D">
              <w:t xml:space="preserve"> (Anaes.)</w:t>
            </w:r>
          </w:p>
        </w:tc>
        <w:tc>
          <w:tcPr>
            <w:tcW w:w="663" w:type="pct"/>
            <w:tcBorders>
              <w:top w:val="single" w:sz="4" w:space="0" w:color="auto"/>
              <w:left w:val="nil"/>
              <w:bottom w:val="single" w:sz="4" w:space="0" w:color="auto"/>
              <w:right w:val="nil"/>
            </w:tcBorders>
            <w:shd w:val="clear" w:color="auto" w:fill="auto"/>
            <w:hideMark/>
          </w:tcPr>
          <w:p w14:paraId="4C0BB090" w14:textId="6818D627" w:rsidR="004B2282" w:rsidRPr="00292E2D" w:rsidRDefault="001936CA" w:rsidP="00FC68A1">
            <w:pPr>
              <w:pStyle w:val="Tabletext"/>
              <w:jc w:val="right"/>
            </w:pPr>
            <w:r w:rsidRPr="00292E2D">
              <w:t>46.50</w:t>
            </w:r>
          </w:p>
        </w:tc>
      </w:tr>
      <w:tr w:rsidR="004B2282" w:rsidRPr="00292E2D" w14:paraId="13A12BB4" w14:textId="77777777" w:rsidTr="00561DD9">
        <w:tc>
          <w:tcPr>
            <w:tcW w:w="694" w:type="pct"/>
            <w:tcBorders>
              <w:top w:val="single" w:sz="4" w:space="0" w:color="auto"/>
              <w:left w:val="nil"/>
              <w:bottom w:val="single" w:sz="4" w:space="0" w:color="auto"/>
              <w:right w:val="nil"/>
            </w:tcBorders>
            <w:shd w:val="clear" w:color="auto" w:fill="auto"/>
            <w:hideMark/>
          </w:tcPr>
          <w:p w14:paraId="3B55F533" w14:textId="77777777" w:rsidR="004B2282" w:rsidRPr="00292E2D" w:rsidRDefault="004B2282" w:rsidP="00FC68A1">
            <w:pPr>
              <w:pStyle w:val="Tabletext"/>
            </w:pPr>
            <w:r w:rsidRPr="00292E2D">
              <w:t>44108</w:t>
            </w:r>
          </w:p>
        </w:tc>
        <w:tc>
          <w:tcPr>
            <w:tcW w:w="3643" w:type="pct"/>
            <w:tcBorders>
              <w:top w:val="single" w:sz="4" w:space="0" w:color="auto"/>
              <w:left w:val="nil"/>
              <w:bottom w:val="single" w:sz="4" w:space="0" w:color="auto"/>
              <w:right w:val="nil"/>
            </w:tcBorders>
            <w:shd w:val="clear" w:color="auto" w:fill="auto"/>
            <w:hideMark/>
          </w:tcPr>
          <w:p w14:paraId="6BAC79F8" w14:textId="77777777" w:rsidR="004B2282" w:rsidRPr="00292E2D" w:rsidRDefault="004B2282" w:rsidP="00FC68A1">
            <w:pPr>
              <w:pStyle w:val="Tabletext"/>
            </w:pPr>
            <w:r w:rsidRPr="00292E2D">
              <w:t>Inguinal hernia repair at age less than 12 months (H) (Anaes.) (Assist.)</w:t>
            </w:r>
          </w:p>
        </w:tc>
        <w:tc>
          <w:tcPr>
            <w:tcW w:w="663" w:type="pct"/>
            <w:tcBorders>
              <w:top w:val="single" w:sz="4" w:space="0" w:color="auto"/>
              <w:left w:val="nil"/>
              <w:bottom w:val="single" w:sz="4" w:space="0" w:color="auto"/>
              <w:right w:val="nil"/>
            </w:tcBorders>
            <w:shd w:val="clear" w:color="auto" w:fill="auto"/>
            <w:hideMark/>
          </w:tcPr>
          <w:p w14:paraId="52D01422" w14:textId="1BDC74A8" w:rsidR="004B2282" w:rsidRPr="00292E2D" w:rsidRDefault="001936CA" w:rsidP="00FC68A1">
            <w:pPr>
              <w:pStyle w:val="Tabletext"/>
              <w:jc w:val="right"/>
            </w:pPr>
            <w:r w:rsidRPr="00292E2D">
              <w:t>506.80</w:t>
            </w:r>
          </w:p>
        </w:tc>
      </w:tr>
      <w:tr w:rsidR="004B2282" w:rsidRPr="00292E2D" w14:paraId="5A697C0B" w14:textId="77777777" w:rsidTr="00561DD9">
        <w:tc>
          <w:tcPr>
            <w:tcW w:w="694" w:type="pct"/>
            <w:tcBorders>
              <w:top w:val="single" w:sz="4" w:space="0" w:color="auto"/>
              <w:left w:val="nil"/>
              <w:bottom w:val="single" w:sz="4" w:space="0" w:color="auto"/>
              <w:right w:val="nil"/>
            </w:tcBorders>
            <w:shd w:val="clear" w:color="auto" w:fill="auto"/>
            <w:hideMark/>
          </w:tcPr>
          <w:p w14:paraId="29165994" w14:textId="77777777" w:rsidR="004B2282" w:rsidRPr="00292E2D" w:rsidRDefault="004B2282" w:rsidP="00FC68A1">
            <w:pPr>
              <w:pStyle w:val="Tabletext"/>
            </w:pPr>
            <w:r w:rsidRPr="00292E2D">
              <w:t>44111</w:t>
            </w:r>
          </w:p>
        </w:tc>
        <w:tc>
          <w:tcPr>
            <w:tcW w:w="3643" w:type="pct"/>
            <w:tcBorders>
              <w:top w:val="single" w:sz="4" w:space="0" w:color="auto"/>
              <w:left w:val="nil"/>
              <w:bottom w:val="single" w:sz="4" w:space="0" w:color="auto"/>
              <w:right w:val="nil"/>
            </w:tcBorders>
            <w:shd w:val="clear" w:color="auto" w:fill="auto"/>
            <w:hideMark/>
          </w:tcPr>
          <w:p w14:paraId="59775DA7" w14:textId="77777777" w:rsidR="004B2282" w:rsidRPr="00292E2D" w:rsidRDefault="004B2282" w:rsidP="00FC68A1">
            <w:pPr>
              <w:pStyle w:val="Tabletext"/>
            </w:pPr>
            <w:r w:rsidRPr="00292E2D">
              <w:t>Obstructed or strangulated inguinal hernia, repair of, at age less than 12 months, including orchidopexy when performed (Anaes.) (Assist.)</w:t>
            </w:r>
          </w:p>
        </w:tc>
        <w:tc>
          <w:tcPr>
            <w:tcW w:w="663" w:type="pct"/>
            <w:tcBorders>
              <w:top w:val="single" w:sz="4" w:space="0" w:color="auto"/>
              <w:left w:val="nil"/>
              <w:bottom w:val="single" w:sz="4" w:space="0" w:color="auto"/>
              <w:right w:val="nil"/>
            </w:tcBorders>
            <w:shd w:val="clear" w:color="auto" w:fill="auto"/>
            <w:hideMark/>
          </w:tcPr>
          <w:p w14:paraId="5350B62B" w14:textId="73740661" w:rsidR="004B2282" w:rsidRPr="00292E2D" w:rsidRDefault="001936CA" w:rsidP="00FC68A1">
            <w:pPr>
              <w:pStyle w:val="Tabletext"/>
              <w:jc w:val="right"/>
            </w:pPr>
            <w:r w:rsidRPr="00292E2D">
              <w:t>593.60</w:t>
            </w:r>
          </w:p>
        </w:tc>
      </w:tr>
      <w:tr w:rsidR="004B2282" w:rsidRPr="00292E2D" w14:paraId="3F62858C" w14:textId="77777777" w:rsidTr="00561DD9">
        <w:tc>
          <w:tcPr>
            <w:tcW w:w="694" w:type="pct"/>
            <w:tcBorders>
              <w:top w:val="single" w:sz="4" w:space="0" w:color="auto"/>
              <w:left w:val="nil"/>
              <w:bottom w:val="single" w:sz="4" w:space="0" w:color="auto"/>
              <w:right w:val="nil"/>
            </w:tcBorders>
            <w:shd w:val="clear" w:color="auto" w:fill="auto"/>
            <w:hideMark/>
          </w:tcPr>
          <w:p w14:paraId="1BC88578" w14:textId="77777777" w:rsidR="004B2282" w:rsidRPr="00292E2D" w:rsidRDefault="004B2282" w:rsidP="00FC68A1">
            <w:pPr>
              <w:pStyle w:val="Tabletext"/>
            </w:pPr>
            <w:bookmarkStart w:id="818" w:name="CU_513846532"/>
            <w:bookmarkEnd w:id="818"/>
            <w:r w:rsidRPr="00292E2D">
              <w:t>44114</w:t>
            </w:r>
          </w:p>
        </w:tc>
        <w:tc>
          <w:tcPr>
            <w:tcW w:w="3643" w:type="pct"/>
            <w:tcBorders>
              <w:top w:val="single" w:sz="4" w:space="0" w:color="auto"/>
              <w:left w:val="nil"/>
              <w:bottom w:val="single" w:sz="4" w:space="0" w:color="auto"/>
              <w:right w:val="nil"/>
            </w:tcBorders>
            <w:shd w:val="clear" w:color="auto" w:fill="auto"/>
            <w:hideMark/>
          </w:tcPr>
          <w:p w14:paraId="76B50D67" w14:textId="77777777" w:rsidR="004B2282" w:rsidRPr="00292E2D" w:rsidRDefault="004B2282" w:rsidP="00FC68A1">
            <w:pPr>
              <w:pStyle w:val="Tabletext"/>
            </w:pPr>
            <w:r w:rsidRPr="00292E2D">
              <w:t>Inguinal hernia repair at age less than 12 months when orchidopexy also required (H) (Anaes.) (Assist.)</w:t>
            </w:r>
          </w:p>
        </w:tc>
        <w:tc>
          <w:tcPr>
            <w:tcW w:w="663" w:type="pct"/>
            <w:tcBorders>
              <w:top w:val="single" w:sz="4" w:space="0" w:color="auto"/>
              <w:left w:val="nil"/>
              <w:bottom w:val="single" w:sz="4" w:space="0" w:color="auto"/>
              <w:right w:val="nil"/>
            </w:tcBorders>
            <w:shd w:val="clear" w:color="auto" w:fill="auto"/>
            <w:hideMark/>
          </w:tcPr>
          <w:p w14:paraId="1AD02D32" w14:textId="45259DAA" w:rsidR="004B2282" w:rsidRPr="00292E2D" w:rsidRDefault="001936CA" w:rsidP="00FC68A1">
            <w:pPr>
              <w:pStyle w:val="Tabletext"/>
              <w:jc w:val="right"/>
            </w:pPr>
            <w:r w:rsidRPr="00292E2D">
              <w:t>593.60</w:t>
            </w:r>
          </w:p>
        </w:tc>
      </w:tr>
      <w:tr w:rsidR="004B2282" w:rsidRPr="00292E2D" w14:paraId="4956457F" w14:textId="77777777" w:rsidTr="00561DD9">
        <w:tc>
          <w:tcPr>
            <w:tcW w:w="694" w:type="pct"/>
            <w:tcBorders>
              <w:top w:val="single" w:sz="4" w:space="0" w:color="auto"/>
              <w:left w:val="nil"/>
              <w:bottom w:val="single" w:sz="4" w:space="0" w:color="auto"/>
              <w:right w:val="nil"/>
            </w:tcBorders>
            <w:shd w:val="clear" w:color="auto" w:fill="auto"/>
            <w:hideMark/>
          </w:tcPr>
          <w:p w14:paraId="41AA100B" w14:textId="77777777" w:rsidR="004B2282" w:rsidRPr="00292E2D" w:rsidRDefault="004B2282" w:rsidP="00FC68A1">
            <w:pPr>
              <w:pStyle w:val="Tabletext"/>
            </w:pPr>
            <w:r w:rsidRPr="00292E2D">
              <w:t>44130</w:t>
            </w:r>
          </w:p>
        </w:tc>
        <w:tc>
          <w:tcPr>
            <w:tcW w:w="3643" w:type="pct"/>
            <w:tcBorders>
              <w:top w:val="single" w:sz="4" w:space="0" w:color="auto"/>
              <w:left w:val="nil"/>
              <w:bottom w:val="single" w:sz="4" w:space="0" w:color="auto"/>
              <w:right w:val="nil"/>
            </w:tcBorders>
            <w:shd w:val="clear" w:color="auto" w:fill="auto"/>
            <w:hideMark/>
          </w:tcPr>
          <w:p w14:paraId="34365B13" w14:textId="77777777" w:rsidR="004B2282" w:rsidRPr="00292E2D" w:rsidRDefault="004B2282" w:rsidP="00FC68A1">
            <w:pPr>
              <w:pStyle w:val="Tabletext"/>
            </w:pPr>
            <w:r w:rsidRPr="00292E2D">
              <w:t>Lymphadenectomy, for atypical mycobacterial infection or other granulomatous disease (Anaes.) (Assist.)</w:t>
            </w:r>
          </w:p>
        </w:tc>
        <w:tc>
          <w:tcPr>
            <w:tcW w:w="663" w:type="pct"/>
            <w:tcBorders>
              <w:top w:val="single" w:sz="4" w:space="0" w:color="auto"/>
              <w:left w:val="nil"/>
              <w:bottom w:val="single" w:sz="4" w:space="0" w:color="auto"/>
              <w:right w:val="nil"/>
            </w:tcBorders>
            <w:shd w:val="clear" w:color="auto" w:fill="auto"/>
            <w:hideMark/>
          </w:tcPr>
          <w:p w14:paraId="2450C304" w14:textId="4F1E6849" w:rsidR="004B2282" w:rsidRPr="00292E2D" w:rsidRDefault="001936CA" w:rsidP="00FC68A1">
            <w:pPr>
              <w:pStyle w:val="Tabletext"/>
              <w:jc w:val="right"/>
            </w:pPr>
            <w:r w:rsidRPr="00292E2D">
              <w:t>477.75</w:t>
            </w:r>
          </w:p>
        </w:tc>
      </w:tr>
      <w:tr w:rsidR="004B2282" w:rsidRPr="00292E2D" w14:paraId="06554B51" w14:textId="77777777" w:rsidTr="00561DD9">
        <w:tc>
          <w:tcPr>
            <w:tcW w:w="694" w:type="pct"/>
            <w:tcBorders>
              <w:top w:val="single" w:sz="4" w:space="0" w:color="auto"/>
              <w:left w:val="nil"/>
              <w:bottom w:val="single" w:sz="4" w:space="0" w:color="auto"/>
              <w:right w:val="nil"/>
            </w:tcBorders>
            <w:shd w:val="clear" w:color="auto" w:fill="auto"/>
            <w:hideMark/>
          </w:tcPr>
          <w:p w14:paraId="0DB4F933" w14:textId="77777777" w:rsidR="004B2282" w:rsidRPr="00292E2D" w:rsidRDefault="004B2282" w:rsidP="00FC68A1">
            <w:pPr>
              <w:pStyle w:val="Tabletext"/>
            </w:pPr>
            <w:r w:rsidRPr="00292E2D">
              <w:t>44133</w:t>
            </w:r>
          </w:p>
        </w:tc>
        <w:tc>
          <w:tcPr>
            <w:tcW w:w="3643" w:type="pct"/>
            <w:tcBorders>
              <w:top w:val="single" w:sz="4" w:space="0" w:color="auto"/>
              <w:left w:val="nil"/>
              <w:bottom w:val="single" w:sz="4" w:space="0" w:color="auto"/>
              <w:right w:val="nil"/>
            </w:tcBorders>
            <w:shd w:val="clear" w:color="auto" w:fill="auto"/>
            <w:hideMark/>
          </w:tcPr>
          <w:p w14:paraId="72C8C7C1" w14:textId="77777777" w:rsidR="004B2282" w:rsidRPr="00292E2D" w:rsidRDefault="004B2282" w:rsidP="00FC68A1">
            <w:pPr>
              <w:pStyle w:val="Tabletext"/>
            </w:pPr>
            <w:r w:rsidRPr="00292E2D">
              <w:t>Torticollis, open division of sternomastoid muscle for (H) (Anaes.) (Assist.)</w:t>
            </w:r>
          </w:p>
        </w:tc>
        <w:tc>
          <w:tcPr>
            <w:tcW w:w="663" w:type="pct"/>
            <w:tcBorders>
              <w:top w:val="single" w:sz="4" w:space="0" w:color="auto"/>
              <w:left w:val="nil"/>
              <w:bottom w:val="single" w:sz="4" w:space="0" w:color="auto"/>
              <w:right w:val="nil"/>
            </w:tcBorders>
            <w:shd w:val="clear" w:color="auto" w:fill="auto"/>
            <w:hideMark/>
          </w:tcPr>
          <w:p w14:paraId="1BA43A17" w14:textId="5C939714" w:rsidR="004B2282" w:rsidRPr="00292E2D" w:rsidRDefault="001936CA" w:rsidP="00FC68A1">
            <w:pPr>
              <w:pStyle w:val="Tabletext"/>
              <w:jc w:val="right"/>
            </w:pPr>
            <w:r w:rsidRPr="00292E2D">
              <w:t>379.25</w:t>
            </w:r>
          </w:p>
        </w:tc>
      </w:tr>
      <w:tr w:rsidR="004B2282" w:rsidRPr="00292E2D" w14:paraId="2DD85288" w14:textId="77777777" w:rsidTr="00561DD9">
        <w:tc>
          <w:tcPr>
            <w:tcW w:w="694" w:type="pct"/>
            <w:tcBorders>
              <w:top w:val="single" w:sz="4" w:space="0" w:color="auto"/>
              <w:left w:val="nil"/>
              <w:bottom w:val="single" w:sz="12" w:space="0" w:color="auto"/>
              <w:right w:val="nil"/>
            </w:tcBorders>
            <w:shd w:val="clear" w:color="auto" w:fill="auto"/>
            <w:hideMark/>
          </w:tcPr>
          <w:p w14:paraId="1137166E" w14:textId="77777777" w:rsidR="004B2282" w:rsidRPr="00292E2D" w:rsidRDefault="004B2282" w:rsidP="00FC68A1">
            <w:pPr>
              <w:pStyle w:val="Tabletext"/>
            </w:pPr>
            <w:r w:rsidRPr="00292E2D">
              <w:t>44136</w:t>
            </w:r>
          </w:p>
        </w:tc>
        <w:tc>
          <w:tcPr>
            <w:tcW w:w="3643" w:type="pct"/>
            <w:tcBorders>
              <w:top w:val="single" w:sz="4" w:space="0" w:color="auto"/>
              <w:left w:val="nil"/>
              <w:bottom w:val="single" w:sz="12" w:space="0" w:color="auto"/>
              <w:right w:val="nil"/>
            </w:tcBorders>
            <w:shd w:val="clear" w:color="auto" w:fill="auto"/>
            <w:hideMark/>
          </w:tcPr>
          <w:p w14:paraId="09642FB0" w14:textId="77777777" w:rsidR="004B2282" w:rsidRPr="00292E2D" w:rsidRDefault="004B2282" w:rsidP="00FC68A1">
            <w:pPr>
              <w:pStyle w:val="Tabletext"/>
            </w:pPr>
            <w:r w:rsidRPr="00292E2D">
              <w:t>Ingrown toe nail, operation for, under general anaesthesia (Anaes.)</w:t>
            </w:r>
          </w:p>
        </w:tc>
        <w:tc>
          <w:tcPr>
            <w:tcW w:w="663" w:type="pct"/>
            <w:tcBorders>
              <w:top w:val="single" w:sz="4" w:space="0" w:color="auto"/>
              <w:left w:val="nil"/>
              <w:bottom w:val="single" w:sz="12" w:space="0" w:color="auto"/>
              <w:right w:val="nil"/>
            </w:tcBorders>
            <w:shd w:val="clear" w:color="auto" w:fill="auto"/>
            <w:hideMark/>
          </w:tcPr>
          <w:p w14:paraId="63862F7A" w14:textId="30C01345" w:rsidR="004B2282" w:rsidRPr="00292E2D" w:rsidRDefault="001936CA" w:rsidP="00FC68A1">
            <w:pPr>
              <w:pStyle w:val="Tabletext"/>
              <w:jc w:val="right"/>
            </w:pPr>
            <w:r w:rsidRPr="00292E2D">
              <w:t>174.80</w:t>
            </w:r>
          </w:p>
        </w:tc>
      </w:tr>
    </w:tbl>
    <w:p w14:paraId="5EE304DE" w14:textId="77777777" w:rsidR="004B2282" w:rsidRPr="00292E2D" w:rsidRDefault="004B2282" w:rsidP="004B2282">
      <w:pPr>
        <w:pStyle w:val="Tabletext"/>
      </w:pPr>
    </w:p>
    <w:p w14:paraId="463EB435" w14:textId="77777777" w:rsidR="004B2282" w:rsidRPr="00292E2D" w:rsidRDefault="004B2282" w:rsidP="004B2282">
      <w:pPr>
        <w:pStyle w:val="ActHead4"/>
      </w:pPr>
      <w:bookmarkStart w:id="819" w:name="_Toc48895344"/>
      <w:r w:rsidRPr="00DE7744">
        <w:rPr>
          <w:rStyle w:val="CharSubdNo"/>
        </w:rPr>
        <w:t>Subdivision E</w:t>
      </w:r>
      <w:r w:rsidRPr="00292E2D">
        <w:t>—</w:t>
      </w:r>
      <w:r w:rsidRPr="00DE7744">
        <w:rPr>
          <w:rStyle w:val="CharSubdText"/>
        </w:rPr>
        <w:t>Subgroups 12 and 13 of Group T8</w:t>
      </w:r>
      <w:bookmarkEnd w:id="819"/>
    </w:p>
    <w:p w14:paraId="6E941CE2" w14:textId="77777777" w:rsidR="004B2282" w:rsidRPr="00292E2D" w:rsidRDefault="004B2282" w:rsidP="004B2282">
      <w:pPr>
        <w:pStyle w:val="ActHead5"/>
      </w:pPr>
      <w:bookmarkStart w:id="820" w:name="_Toc48895345"/>
      <w:r w:rsidRPr="00DE7744">
        <w:rPr>
          <w:rStyle w:val="CharSectno"/>
        </w:rPr>
        <w:t>5.10.20</w:t>
      </w:r>
      <w:r w:rsidRPr="00292E2D">
        <w:t xml:space="preserve">  Meaning of </w:t>
      </w:r>
      <w:r w:rsidRPr="00292E2D">
        <w:rPr>
          <w:i/>
        </w:rPr>
        <w:t>amount under clause 5.10.20</w:t>
      </w:r>
      <w:bookmarkEnd w:id="820"/>
    </w:p>
    <w:p w14:paraId="4324FCD1" w14:textId="77777777" w:rsidR="004B2282" w:rsidRPr="00292E2D" w:rsidRDefault="004B2282" w:rsidP="004B2282">
      <w:pPr>
        <w:pStyle w:val="subsection"/>
      </w:pPr>
      <w:r w:rsidRPr="00292E2D">
        <w:tab/>
      </w:r>
      <w:r w:rsidRPr="00292E2D">
        <w:tab/>
        <w:t>In item 44376:</w:t>
      </w:r>
    </w:p>
    <w:p w14:paraId="7D03BB5C" w14:textId="77777777" w:rsidR="004B2282" w:rsidRPr="00292E2D" w:rsidRDefault="004B2282" w:rsidP="004B2282">
      <w:pPr>
        <w:pStyle w:val="Definition"/>
      </w:pPr>
      <w:r w:rsidRPr="00292E2D">
        <w:rPr>
          <w:b/>
          <w:i/>
          <w:lang w:eastAsia="en-US"/>
        </w:rPr>
        <w:t>amount under clause 5</w:t>
      </w:r>
      <w:r w:rsidRPr="00292E2D">
        <w:rPr>
          <w:b/>
          <w:i/>
        </w:rPr>
        <w:t xml:space="preserve">.10.20 </w:t>
      </w:r>
      <w:r w:rsidRPr="00292E2D">
        <w:t>means an amount equal to 75% of the fee mentioned for the item relating to an original amputation (any of items 44325 to 44373) of the body part for which the reamputation is performed.</w:t>
      </w:r>
    </w:p>
    <w:p w14:paraId="1337A5AC" w14:textId="77777777" w:rsidR="004B2282" w:rsidRPr="00292E2D" w:rsidRDefault="004B2282" w:rsidP="004B2282">
      <w:pPr>
        <w:pStyle w:val="ActHead5"/>
      </w:pPr>
      <w:bookmarkStart w:id="821" w:name="_Toc48895346"/>
      <w:r w:rsidRPr="00DE7744">
        <w:rPr>
          <w:rStyle w:val="CharSectno"/>
        </w:rPr>
        <w:t>5.10.21</w:t>
      </w:r>
      <w:r w:rsidRPr="00292E2D">
        <w:t xml:space="preserve">  Meaning of </w:t>
      </w:r>
      <w:r w:rsidRPr="00292E2D">
        <w:rPr>
          <w:i/>
        </w:rPr>
        <w:t>NOSE Scale</w:t>
      </w:r>
      <w:bookmarkEnd w:id="821"/>
    </w:p>
    <w:p w14:paraId="58DB64AA" w14:textId="77777777" w:rsidR="004B2282" w:rsidRPr="00292E2D" w:rsidRDefault="004B2282" w:rsidP="004B2282">
      <w:pPr>
        <w:pStyle w:val="subsection"/>
      </w:pPr>
      <w:r w:rsidRPr="00292E2D">
        <w:tab/>
      </w:r>
      <w:r w:rsidRPr="00292E2D">
        <w:tab/>
        <w:t>In this Schedule:</w:t>
      </w:r>
    </w:p>
    <w:p w14:paraId="73B1BBE6" w14:textId="43430F81" w:rsidR="004B2282" w:rsidRPr="00292E2D" w:rsidRDefault="004B2282" w:rsidP="004B2282">
      <w:pPr>
        <w:pStyle w:val="Definition"/>
      </w:pPr>
      <w:r w:rsidRPr="00292E2D">
        <w:rPr>
          <w:b/>
          <w:i/>
        </w:rPr>
        <w:t>NOSE Scale</w:t>
      </w:r>
      <w:r w:rsidRPr="00292E2D">
        <w:t xml:space="preserve"> means the </w:t>
      </w:r>
      <w:r w:rsidRPr="00292E2D">
        <w:rPr>
          <w:i/>
        </w:rPr>
        <w:t>Nasal Obstruction Symptom Evaluation Scale</w:t>
      </w:r>
      <w:r w:rsidRPr="00292E2D">
        <w:t xml:space="preserve">, developed by Stewart et al, as published in </w:t>
      </w:r>
      <w:r w:rsidRPr="00292E2D">
        <w:rPr>
          <w:i/>
        </w:rPr>
        <w:t>Otolaryngology</w:t>
      </w:r>
      <w:r w:rsidR="00DE7744">
        <w:rPr>
          <w:i/>
        </w:rPr>
        <w:noBreakHyphen/>
      </w:r>
      <w:r w:rsidRPr="00292E2D">
        <w:rPr>
          <w:i/>
        </w:rPr>
        <w:t>Head and Neck Surgery</w:t>
      </w:r>
      <w:r w:rsidRPr="00292E2D">
        <w:t xml:space="preserve">, 130: 2, as existing on </w:t>
      </w:r>
      <w:r w:rsidR="00DE7744">
        <w:t>1 July</w:t>
      </w:r>
      <w:r w:rsidR="00DA4A30" w:rsidRPr="00292E2D">
        <w:t xml:space="preserve"> 2020</w:t>
      </w:r>
      <w:r w:rsidRPr="00292E2D">
        <w:t>.</w:t>
      </w:r>
    </w:p>
    <w:p w14:paraId="04826736" w14:textId="77777777" w:rsidR="004B2282" w:rsidRPr="00292E2D" w:rsidRDefault="004B2282" w:rsidP="004B2282">
      <w:pPr>
        <w:pStyle w:val="ActHead5"/>
      </w:pPr>
      <w:bookmarkStart w:id="822" w:name="_Toc48895347"/>
      <w:r w:rsidRPr="00DE7744">
        <w:rPr>
          <w:rStyle w:val="CharSectno"/>
        </w:rPr>
        <w:t>5.10.22</w:t>
      </w:r>
      <w:r w:rsidRPr="00292E2D">
        <w:t xml:space="preserve">  Meaning of </w:t>
      </w:r>
      <w:r w:rsidRPr="00292E2D">
        <w:rPr>
          <w:i/>
        </w:rPr>
        <w:t>maxilla</w:t>
      </w:r>
      <w:bookmarkEnd w:id="822"/>
    </w:p>
    <w:p w14:paraId="19BE3173" w14:textId="77777777" w:rsidR="004B2282" w:rsidRPr="00292E2D" w:rsidRDefault="004B2282" w:rsidP="004B2282">
      <w:pPr>
        <w:pStyle w:val="subsection"/>
      </w:pPr>
      <w:r w:rsidRPr="00292E2D">
        <w:tab/>
      </w:r>
      <w:r w:rsidRPr="00292E2D">
        <w:tab/>
        <w:t>In items 45720 to 45752:</w:t>
      </w:r>
    </w:p>
    <w:p w14:paraId="307BD069" w14:textId="77777777" w:rsidR="004B2282" w:rsidRPr="00292E2D" w:rsidRDefault="004B2282" w:rsidP="004B2282">
      <w:pPr>
        <w:pStyle w:val="Definition"/>
      </w:pPr>
      <w:r w:rsidRPr="00292E2D">
        <w:rPr>
          <w:b/>
          <w:i/>
        </w:rPr>
        <w:t>maxilla</w:t>
      </w:r>
      <w:r w:rsidRPr="00292E2D">
        <w:t xml:space="preserve"> includes the zygoma.</w:t>
      </w:r>
    </w:p>
    <w:p w14:paraId="18F71880" w14:textId="77777777" w:rsidR="004B2282" w:rsidRPr="00292E2D" w:rsidRDefault="004B2282" w:rsidP="004B2282">
      <w:pPr>
        <w:pStyle w:val="ActHead5"/>
      </w:pPr>
      <w:bookmarkStart w:id="823" w:name="_Toc48895348"/>
      <w:r w:rsidRPr="00DE7744">
        <w:rPr>
          <w:rStyle w:val="CharSectno"/>
        </w:rPr>
        <w:t>5.10.23</w:t>
      </w:r>
      <w:r w:rsidRPr="00292E2D">
        <w:t xml:space="preserve">  Items in Subgroups 12 and 13 of Group T8</w:t>
      </w:r>
      <w:bookmarkEnd w:id="823"/>
    </w:p>
    <w:p w14:paraId="5A739D7F" w14:textId="77777777" w:rsidR="004B2282" w:rsidRPr="00292E2D" w:rsidRDefault="004B2282" w:rsidP="004B2282">
      <w:pPr>
        <w:pStyle w:val="subsection"/>
      </w:pPr>
      <w:r w:rsidRPr="00292E2D">
        <w:tab/>
      </w:r>
      <w:r w:rsidRPr="00292E2D">
        <w:tab/>
        <w:t>This clause sets out items in Subgroups 12 and 13 of Group T8.</w:t>
      </w:r>
    </w:p>
    <w:p w14:paraId="206DF76B"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9"/>
        <w:gridCol w:w="5936"/>
        <w:gridCol w:w="10"/>
        <w:gridCol w:w="1412"/>
      </w:tblGrid>
      <w:tr w:rsidR="004B2282" w:rsidRPr="00292E2D" w14:paraId="26CB4704" w14:textId="77777777" w:rsidTr="00561DD9">
        <w:trPr>
          <w:tblHeader/>
        </w:trPr>
        <w:tc>
          <w:tcPr>
            <w:tcW w:w="5000" w:type="pct"/>
            <w:gridSpan w:val="4"/>
            <w:tcBorders>
              <w:top w:val="single" w:sz="12" w:space="0" w:color="auto"/>
              <w:left w:val="nil"/>
              <w:bottom w:val="single" w:sz="6" w:space="0" w:color="auto"/>
              <w:right w:val="nil"/>
            </w:tcBorders>
            <w:shd w:val="clear" w:color="auto" w:fill="auto"/>
            <w:hideMark/>
          </w:tcPr>
          <w:p w14:paraId="35B97506" w14:textId="77777777" w:rsidR="004B2282" w:rsidRPr="00292E2D" w:rsidRDefault="004B2282" w:rsidP="00FC68A1">
            <w:pPr>
              <w:pStyle w:val="TableHeading"/>
              <w:keepLines/>
            </w:pPr>
            <w:r w:rsidRPr="00292E2D">
              <w:t>Group T8—Surgical operations</w:t>
            </w:r>
          </w:p>
        </w:tc>
      </w:tr>
      <w:tr w:rsidR="004B2282" w:rsidRPr="00292E2D" w14:paraId="061317AB" w14:textId="77777777" w:rsidTr="00561DD9">
        <w:trPr>
          <w:tblHeader/>
        </w:trPr>
        <w:tc>
          <w:tcPr>
            <w:tcW w:w="685" w:type="pct"/>
            <w:tcBorders>
              <w:top w:val="single" w:sz="6" w:space="0" w:color="auto"/>
              <w:left w:val="nil"/>
              <w:bottom w:val="single" w:sz="12" w:space="0" w:color="auto"/>
              <w:right w:val="nil"/>
            </w:tcBorders>
            <w:shd w:val="clear" w:color="auto" w:fill="auto"/>
            <w:hideMark/>
          </w:tcPr>
          <w:p w14:paraId="5F702424" w14:textId="77777777" w:rsidR="004B2282" w:rsidRPr="00292E2D" w:rsidRDefault="004B2282" w:rsidP="00FC68A1">
            <w:pPr>
              <w:pStyle w:val="TableHeading"/>
            </w:pPr>
            <w:r w:rsidRPr="00292E2D">
              <w:t>Column 1</w:t>
            </w:r>
          </w:p>
          <w:p w14:paraId="6C27620D" w14:textId="77777777" w:rsidR="004B2282" w:rsidRPr="00292E2D" w:rsidRDefault="004B2282" w:rsidP="00FC68A1">
            <w:pPr>
              <w:pStyle w:val="TableHeading"/>
            </w:pPr>
            <w:r w:rsidRPr="00292E2D">
              <w:t>Item</w:t>
            </w:r>
          </w:p>
        </w:tc>
        <w:tc>
          <w:tcPr>
            <w:tcW w:w="3487" w:type="pct"/>
            <w:gridSpan w:val="2"/>
            <w:tcBorders>
              <w:top w:val="single" w:sz="6" w:space="0" w:color="auto"/>
              <w:left w:val="nil"/>
              <w:bottom w:val="single" w:sz="12" w:space="0" w:color="auto"/>
              <w:right w:val="nil"/>
            </w:tcBorders>
            <w:shd w:val="clear" w:color="auto" w:fill="auto"/>
            <w:hideMark/>
          </w:tcPr>
          <w:p w14:paraId="3DE978EB" w14:textId="77777777" w:rsidR="004B2282" w:rsidRPr="00292E2D" w:rsidRDefault="004B2282" w:rsidP="00FC68A1">
            <w:pPr>
              <w:pStyle w:val="TableHeading"/>
            </w:pPr>
            <w:r w:rsidRPr="00292E2D">
              <w:t>Column 2</w:t>
            </w:r>
          </w:p>
          <w:p w14:paraId="40D0B44D" w14:textId="77777777" w:rsidR="004B2282" w:rsidRPr="00292E2D" w:rsidRDefault="004B2282" w:rsidP="00FC68A1">
            <w:pPr>
              <w:pStyle w:val="TableHeading"/>
            </w:pPr>
            <w:r w:rsidRPr="00292E2D">
              <w:t>Description</w:t>
            </w:r>
          </w:p>
        </w:tc>
        <w:tc>
          <w:tcPr>
            <w:tcW w:w="828" w:type="pct"/>
            <w:tcBorders>
              <w:top w:val="single" w:sz="6" w:space="0" w:color="auto"/>
              <w:left w:val="nil"/>
              <w:bottom w:val="single" w:sz="12" w:space="0" w:color="auto"/>
              <w:right w:val="nil"/>
            </w:tcBorders>
            <w:shd w:val="clear" w:color="auto" w:fill="auto"/>
            <w:hideMark/>
          </w:tcPr>
          <w:p w14:paraId="21A1BB27" w14:textId="77777777" w:rsidR="004B2282" w:rsidRPr="00292E2D" w:rsidRDefault="004B2282" w:rsidP="00FC68A1">
            <w:pPr>
              <w:pStyle w:val="TableHeading"/>
              <w:jc w:val="right"/>
            </w:pPr>
            <w:r w:rsidRPr="00292E2D">
              <w:t>Column 3</w:t>
            </w:r>
          </w:p>
          <w:p w14:paraId="54957E17" w14:textId="77777777" w:rsidR="004B2282" w:rsidRPr="00292E2D" w:rsidRDefault="004B2282" w:rsidP="00FC68A1">
            <w:pPr>
              <w:pStyle w:val="TableHeading"/>
              <w:jc w:val="right"/>
            </w:pPr>
            <w:r w:rsidRPr="00292E2D">
              <w:t>Fee ($)</w:t>
            </w:r>
          </w:p>
        </w:tc>
      </w:tr>
      <w:tr w:rsidR="004B2282" w:rsidRPr="00292E2D" w14:paraId="2E9EF227" w14:textId="77777777" w:rsidTr="00561DD9">
        <w:tc>
          <w:tcPr>
            <w:tcW w:w="5000" w:type="pct"/>
            <w:gridSpan w:val="4"/>
            <w:tcBorders>
              <w:top w:val="single" w:sz="12" w:space="0" w:color="auto"/>
              <w:left w:val="nil"/>
              <w:bottom w:val="single" w:sz="4" w:space="0" w:color="auto"/>
              <w:right w:val="nil"/>
            </w:tcBorders>
            <w:shd w:val="clear" w:color="auto" w:fill="auto"/>
            <w:hideMark/>
          </w:tcPr>
          <w:p w14:paraId="257FB066" w14:textId="77777777" w:rsidR="004B2282" w:rsidRPr="00292E2D" w:rsidRDefault="004B2282" w:rsidP="00FC68A1">
            <w:pPr>
              <w:pStyle w:val="TableHeading"/>
              <w:keepLines/>
            </w:pPr>
            <w:r w:rsidRPr="00292E2D">
              <w:t>Subgroup 12—Amputations</w:t>
            </w:r>
          </w:p>
        </w:tc>
      </w:tr>
      <w:tr w:rsidR="004B2282" w:rsidRPr="00292E2D" w14:paraId="275D3A68" w14:textId="77777777" w:rsidTr="00561DD9">
        <w:tc>
          <w:tcPr>
            <w:tcW w:w="685" w:type="pct"/>
            <w:tcBorders>
              <w:top w:val="single" w:sz="4" w:space="0" w:color="auto"/>
              <w:left w:val="nil"/>
              <w:bottom w:val="single" w:sz="4" w:space="0" w:color="auto"/>
              <w:right w:val="nil"/>
            </w:tcBorders>
            <w:shd w:val="clear" w:color="auto" w:fill="auto"/>
            <w:hideMark/>
          </w:tcPr>
          <w:p w14:paraId="22BC8561" w14:textId="77777777" w:rsidR="004B2282" w:rsidRPr="00292E2D" w:rsidRDefault="004B2282" w:rsidP="00FC68A1">
            <w:pPr>
              <w:pStyle w:val="Tabletext"/>
              <w:keepNext/>
              <w:keepLines/>
              <w:rPr>
                <w:snapToGrid w:val="0"/>
              </w:rPr>
            </w:pPr>
            <w:r w:rsidRPr="00292E2D">
              <w:rPr>
                <w:snapToGrid w:val="0"/>
              </w:rPr>
              <w:t>44325</w:t>
            </w:r>
          </w:p>
        </w:tc>
        <w:tc>
          <w:tcPr>
            <w:tcW w:w="3481" w:type="pct"/>
            <w:tcBorders>
              <w:top w:val="single" w:sz="4" w:space="0" w:color="auto"/>
              <w:left w:val="nil"/>
              <w:bottom w:val="single" w:sz="4" w:space="0" w:color="auto"/>
              <w:right w:val="nil"/>
            </w:tcBorders>
            <w:shd w:val="clear" w:color="auto" w:fill="auto"/>
            <w:hideMark/>
          </w:tcPr>
          <w:p w14:paraId="3555B175" w14:textId="77777777" w:rsidR="004B2282" w:rsidRPr="00292E2D" w:rsidRDefault="004B2282" w:rsidP="00FC68A1">
            <w:pPr>
              <w:pStyle w:val="Tabletext"/>
              <w:keepNext/>
              <w:keepLines/>
              <w:rPr>
                <w:snapToGrid w:val="0"/>
              </w:rPr>
            </w:pPr>
            <w:r w:rsidRPr="00292E2D">
              <w:rPr>
                <w:snapToGrid w:val="0"/>
              </w:rPr>
              <w:t>Hand, midcarpal or transmetacarpal, amputation of (Anaes.) (Assist.)</w:t>
            </w:r>
          </w:p>
        </w:tc>
        <w:tc>
          <w:tcPr>
            <w:tcW w:w="834" w:type="pct"/>
            <w:gridSpan w:val="2"/>
            <w:tcBorders>
              <w:top w:val="single" w:sz="4" w:space="0" w:color="auto"/>
              <w:left w:val="nil"/>
              <w:bottom w:val="single" w:sz="4" w:space="0" w:color="auto"/>
              <w:right w:val="nil"/>
            </w:tcBorders>
            <w:shd w:val="clear" w:color="auto" w:fill="auto"/>
            <w:hideMark/>
          </w:tcPr>
          <w:p w14:paraId="33859977" w14:textId="2517BCF3" w:rsidR="004B2282" w:rsidRPr="00292E2D" w:rsidRDefault="001936CA" w:rsidP="00FC68A1">
            <w:pPr>
              <w:pStyle w:val="Tabletext"/>
              <w:jc w:val="right"/>
            </w:pPr>
            <w:r w:rsidRPr="00292E2D">
              <w:t>304.95</w:t>
            </w:r>
          </w:p>
        </w:tc>
      </w:tr>
      <w:tr w:rsidR="004B2282" w:rsidRPr="00292E2D" w14:paraId="2E0F98CB" w14:textId="77777777" w:rsidTr="00561DD9">
        <w:tc>
          <w:tcPr>
            <w:tcW w:w="685" w:type="pct"/>
            <w:tcBorders>
              <w:top w:val="single" w:sz="4" w:space="0" w:color="auto"/>
              <w:left w:val="nil"/>
              <w:bottom w:val="single" w:sz="4" w:space="0" w:color="auto"/>
              <w:right w:val="nil"/>
            </w:tcBorders>
            <w:shd w:val="clear" w:color="auto" w:fill="auto"/>
            <w:hideMark/>
          </w:tcPr>
          <w:p w14:paraId="3E9668E5" w14:textId="77777777" w:rsidR="004B2282" w:rsidRPr="00292E2D" w:rsidRDefault="004B2282" w:rsidP="00FC68A1">
            <w:pPr>
              <w:pStyle w:val="Tabletext"/>
            </w:pPr>
            <w:r w:rsidRPr="00292E2D">
              <w:t>44328</w:t>
            </w:r>
          </w:p>
        </w:tc>
        <w:tc>
          <w:tcPr>
            <w:tcW w:w="3481" w:type="pct"/>
            <w:tcBorders>
              <w:top w:val="single" w:sz="4" w:space="0" w:color="auto"/>
              <w:left w:val="nil"/>
              <w:bottom w:val="single" w:sz="4" w:space="0" w:color="auto"/>
              <w:right w:val="nil"/>
            </w:tcBorders>
            <w:shd w:val="clear" w:color="auto" w:fill="auto"/>
            <w:hideMark/>
          </w:tcPr>
          <w:p w14:paraId="2B42ED1D" w14:textId="77777777" w:rsidR="004B2282" w:rsidRPr="00292E2D" w:rsidRDefault="004B2282" w:rsidP="00FC68A1">
            <w:pPr>
              <w:pStyle w:val="Tabletext"/>
            </w:pPr>
            <w:r w:rsidRPr="00292E2D">
              <w:t>Hand, forearm or through arm, amputation of (H) (Anaes.) (Assist.)</w:t>
            </w:r>
          </w:p>
        </w:tc>
        <w:tc>
          <w:tcPr>
            <w:tcW w:w="834" w:type="pct"/>
            <w:gridSpan w:val="2"/>
            <w:tcBorders>
              <w:top w:val="single" w:sz="4" w:space="0" w:color="auto"/>
              <w:left w:val="nil"/>
              <w:bottom w:val="single" w:sz="4" w:space="0" w:color="auto"/>
              <w:right w:val="nil"/>
            </w:tcBorders>
            <w:shd w:val="clear" w:color="auto" w:fill="auto"/>
            <w:hideMark/>
          </w:tcPr>
          <w:p w14:paraId="418F35CC" w14:textId="1AB87239" w:rsidR="004B2282" w:rsidRPr="00292E2D" w:rsidRDefault="001936CA" w:rsidP="00FC68A1">
            <w:pPr>
              <w:pStyle w:val="Tabletext"/>
              <w:jc w:val="right"/>
            </w:pPr>
            <w:r w:rsidRPr="00292E2D">
              <w:t>367.50</w:t>
            </w:r>
          </w:p>
        </w:tc>
      </w:tr>
      <w:tr w:rsidR="004B2282" w:rsidRPr="00292E2D" w14:paraId="7293F7E6" w14:textId="77777777" w:rsidTr="00561DD9">
        <w:tc>
          <w:tcPr>
            <w:tcW w:w="685" w:type="pct"/>
            <w:tcBorders>
              <w:top w:val="single" w:sz="4" w:space="0" w:color="auto"/>
              <w:left w:val="nil"/>
              <w:bottom w:val="single" w:sz="4" w:space="0" w:color="auto"/>
              <w:right w:val="nil"/>
            </w:tcBorders>
            <w:shd w:val="clear" w:color="auto" w:fill="auto"/>
            <w:hideMark/>
          </w:tcPr>
          <w:p w14:paraId="27657ABD" w14:textId="77777777" w:rsidR="004B2282" w:rsidRPr="00292E2D" w:rsidRDefault="004B2282" w:rsidP="00FC68A1">
            <w:pPr>
              <w:pStyle w:val="Tabletext"/>
            </w:pPr>
            <w:r w:rsidRPr="00292E2D">
              <w:t>44331</w:t>
            </w:r>
          </w:p>
        </w:tc>
        <w:tc>
          <w:tcPr>
            <w:tcW w:w="3481" w:type="pct"/>
            <w:tcBorders>
              <w:top w:val="single" w:sz="4" w:space="0" w:color="auto"/>
              <w:left w:val="nil"/>
              <w:bottom w:val="single" w:sz="4" w:space="0" w:color="auto"/>
              <w:right w:val="nil"/>
            </w:tcBorders>
            <w:shd w:val="clear" w:color="auto" w:fill="auto"/>
            <w:hideMark/>
          </w:tcPr>
          <w:p w14:paraId="7B227A13" w14:textId="77777777" w:rsidR="004B2282" w:rsidRPr="00292E2D" w:rsidRDefault="004B2282" w:rsidP="00FC68A1">
            <w:pPr>
              <w:pStyle w:val="Tabletext"/>
            </w:pPr>
            <w:r w:rsidRPr="00292E2D">
              <w:t>Amputation at shoulder (H) (Anaes.) (Assist.)</w:t>
            </w:r>
          </w:p>
        </w:tc>
        <w:tc>
          <w:tcPr>
            <w:tcW w:w="834" w:type="pct"/>
            <w:gridSpan w:val="2"/>
            <w:tcBorders>
              <w:top w:val="single" w:sz="4" w:space="0" w:color="auto"/>
              <w:left w:val="nil"/>
              <w:bottom w:val="single" w:sz="4" w:space="0" w:color="auto"/>
              <w:right w:val="nil"/>
            </w:tcBorders>
            <w:shd w:val="clear" w:color="auto" w:fill="auto"/>
            <w:hideMark/>
          </w:tcPr>
          <w:p w14:paraId="74B22DCD" w14:textId="3102B42C" w:rsidR="004B2282" w:rsidRPr="00292E2D" w:rsidRDefault="001936CA" w:rsidP="00FC68A1">
            <w:pPr>
              <w:pStyle w:val="Tabletext"/>
              <w:jc w:val="right"/>
            </w:pPr>
            <w:r w:rsidRPr="00292E2D">
              <w:t>605.95</w:t>
            </w:r>
          </w:p>
        </w:tc>
      </w:tr>
      <w:tr w:rsidR="004B2282" w:rsidRPr="00292E2D" w14:paraId="0BE4AB40" w14:textId="77777777" w:rsidTr="00561DD9">
        <w:tc>
          <w:tcPr>
            <w:tcW w:w="685" w:type="pct"/>
            <w:tcBorders>
              <w:top w:val="single" w:sz="4" w:space="0" w:color="auto"/>
              <w:left w:val="nil"/>
              <w:bottom w:val="single" w:sz="4" w:space="0" w:color="auto"/>
              <w:right w:val="nil"/>
            </w:tcBorders>
            <w:shd w:val="clear" w:color="auto" w:fill="auto"/>
            <w:hideMark/>
          </w:tcPr>
          <w:p w14:paraId="319A1815" w14:textId="77777777" w:rsidR="004B2282" w:rsidRPr="00292E2D" w:rsidRDefault="004B2282" w:rsidP="00FC68A1">
            <w:pPr>
              <w:pStyle w:val="Tabletext"/>
            </w:pPr>
            <w:r w:rsidRPr="00292E2D">
              <w:t>44334</w:t>
            </w:r>
          </w:p>
        </w:tc>
        <w:tc>
          <w:tcPr>
            <w:tcW w:w="3481" w:type="pct"/>
            <w:tcBorders>
              <w:top w:val="single" w:sz="4" w:space="0" w:color="auto"/>
              <w:left w:val="nil"/>
              <w:bottom w:val="single" w:sz="4" w:space="0" w:color="auto"/>
              <w:right w:val="nil"/>
            </w:tcBorders>
            <w:shd w:val="clear" w:color="auto" w:fill="auto"/>
            <w:hideMark/>
          </w:tcPr>
          <w:p w14:paraId="7F9ABC43" w14:textId="77777777" w:rsidR="004B2282" w:rsidRPr="00292E2D" w:rsidRDefault="004B2282" w:rsidP="00FC68A1">
            <w:pPr>
              <w:pStyle w:val="Tabletext"/>
            </w:pPr>
            <w:r w:rsidRPr="00292E2D">
              <w:t>Interscapulothoracic amputation (Anaes.) (Assist.)</w:t>
            </w:r>
          </w:p>
        </w:tc>
        <w:tc>
          <w:tcPr>
            <w:tcW w:w="834" w:type="pct"/>
            <w:gridSpan w:val="2"/>
            <w:tcBorders>
              <w:top w:val="single" w:sz="4" w:space="0" w:color="auto"/>
              <w:left w:val="nil"/>
              <w:bottom w:val="single" w:sz="4" w:space="0" w:color="auto"/>
              <w:right w:val="nil"/>
            </w:tcBorders>
            <w:shd w:val="clear" w:color="auto" w:fill="auto"/>
            <w:hideMark/>
          </w:tcPr>
          <w:p w14:paraId="6E353FFC" w14:textId="4FC6D00E" w:rsidR="004B2282" w:rsidRPr="00292E2D" w:rsidRDefault="001936CA" w:rsidP="00FC68A1">
            <w:pPr>
              <w:pStyle w:val="Tabletext"/>
              <w:jc w:val="right"/>
            </w:pPr>
            <w:r w:rsidRPr="00292E2D">
              <w:t>1,231.55</w:t>
            </w:r>
          </w:p>
        </w:tc>
      </w:tr>
      <w:tr w:rsidR="004B2282" w:rsidRPr="00292E2D" w14:paraId="1E167BDE" w14:textId="77777777" w:rsidTr="00561DD9">
        <w:tc>
          <w:tcPr>
            <w:tcW w:w="685" w:type="pct"/>
            <w:tcBorders>
              <w:top w:val="single" w:sz="4" w:space="0" w:color="auto"/>
              <w:left w:val="nil"/>
              <w:bottom w:val="single" w:sz="4" w:space="0" w:color="auto"/>
              <w:right w:val="nil"/>
            </w:tcBorders>
            <w:shd w:val="clear" w:color="auto" w:fill="auto"/>
            <w:hideMark/>
          </w:tcPr>
          <w:p w14:paraId="5E8A5DBC" w14:textId="77777777" w:rsidR="004B2282" w:rsidRPr="00292E2D" w:rsidRDefault="004B2282" w:rsidP="00FC68A1">
            <w:pPr>
              <w:pStyle w:val="Tabletext"/>
            </w:pPr>
            <w:r w:rsidRPr="00292E2D">
              <w:t>44338</w:t>
            </w:r>
          </w:p>
        </w:tc>
        <w:tc>
          <w:tcPr>
            <w:tcW w:w="3481" w:type="pct"/>
            <w:tcBorders>
              <w:top w:val="single" w:sz="4" w:space="0" w:color="auto"/>
              <w:left w:val="nil"/>
              <w:bottom w:val="single" w:sz="4" w:space="0" w:color="auto"/>
              <w:right w:val="nil"/>
            </w:tcBorders>
            <w:shd w:val="clear" w:color="auto" w:fill="auto"/>
            <w:hideMark/>
          </w:tcPr>
          <w:p w14:paraId="7D3AEAEE" w14:textId="77777777" w:rsidR="004B2282" w:rsidRPr="00292E2D" w:rsidRDefault="004B2282" w:rsidP="00FC68A1">
            <w:pPr>
              <w:pStyle w:val="Tabletext"/>
            </w:pPr>
            <w:r w:rsidRPr="00292E2D">
              <w:t>One digit of foot, amputation of (Anaes.)</w:t>
            </w:r>
          </w:p>
        </w:tc>
        <w:tc>
          <w:tcPr>
            <w:tcW w:w="834" w:type="pct"/>
            <w:gridSpan w:val="2"/>
            <w:tcBorders>
              <w:top w:val="single" w:sz="4" w:space="0" w:color="auto"/>
              <w:left w:val="nil"/>
              <w:bottom w:val="single" w:sz="4" w:space="0" w:color="auto"/>
              <w:right w:val="nil"/>
            </w:tcBorders>
            <w:shd w:val="clear" w:color="auto" w:fill="auto"/>
            <w:hideMark/>
          </w:tcPr>
          <w:p w14:paraId="5853B368" w14:textId="19287B49" w:rsidR="004B2282" w:rsidRPr="00292E2D" w:rsidRDefault="001936CA" w:rsidP="00FC68A1">
            <w:pPr>
              <w:pStyle w:val="Tabletext"/>
              <w:jc w:val="right"/>
            </w:pPr>
            <w:r w:rsidRPr="00292E2D">
              <w:t>148.50</w:t>
            </w:r>
          </w:p>
        </w:tc>
      </w:tr>
      <w:tr w:rsidR="004B2282" w:rsidRPr="00292E2D" w14:paraId="15C00357" w14:textId="77777777" w:rsidTr="00561DD9">
        <w:tc>
          <w:tcPr>
            <w:tcW w:w="685" w:type="pct"/>
            <w:tcBorders>
              <w:top w:val="single" w:sz="4" w:space="0" w:color="auto"/>
              <w:left w:val="nil"/>
              <w:bottom w:val="single" w:sz="4" w:space="0" w:color="auto"/>
              <w:right w:val="nil"/>
            </w:tcBorders>
            <w:shd w:val="clear" w:color="auto" w:fill="auto"/>
            <w:hideMark/>
          </w:tcPr>
          <w:p w14:paraId="5F9ABA61" w14:textId="77777777" w:rsidR="004B2282" w:rsidRPr="00292E2D" w:rsidRDefault="004B2282" w:rsidP="00FC68A1">
            <w:pPr>
              <w:pStyle w:val="Tabletext"/>
            </w:pPr>
            <w:r w:rsidRPr="00292E2D">
              <w:t>44342</w:t>
            </w:r>
          </w:p>
        </w:tc>
        <w:tc>
          <w:tcPr>
            <w:tcW w:w="3481" w:type="pct"/>
            <w:tcBorders>
              <w:top w:val="single" w:sz="4" w:space="0" w:color="auto"/>
              <w:left w:val="nil"/>
              <w:bottom w:val="single" w:sz="4" w:space="0" w:color="auto"/>
              <w:right w:val="nil"/>
            </w:tcBorders>
            <w:shd w:val="clear" w:color="auto" w:fill="auto"/>
            <w:hideMark/>
          </w:tcPr>
          <w:p w14:paraId="4DED070F" w14:textId="77777777" w:rsidR="004B2282" w:rsidRPr="00292E2D" w:rsidRDefault="004B2282" w:rsidP="00FC68A1">
            <w:pPr>
              <w:pStyle w:val="Tabletext"/>
            </w:pPr>
            <w:r w:rsidRPr="00292E2D">
              <w:t>2 digits of one foot, amputation of (H) (Anaes.)</w:t>
            </w:r>
          </w:p>
        </w:tc>
        <w:tc>
          <w:tcPr>
            <w:tcW w:w="834" w:type="pct"/>
            <w:gridSpan w:val="2"/>
            <w:tcBorders>
              <w:top w:val="single" w:sz="4" w:space="0" w:color="auto"/>
              <w:left w:val="nil"/>
              <w:bottom w:val="single" w:sz="4" w:space="0" w:color="auto"/>
              <w:right w:val="nil"/>
            </w:tcBorders>
            <w:shd w:val="clear" w:color="auto" w:fill="auto"/>
            <w:hideMark/>
          </w:tcPr>
          <w:p w14:paraId="1934B2E7" w14:textId="410E5CF6" w:rsidR="004B2282" w:rsidRPr="00292E2D" w:rsidRDefault="001936CA" w:rsidP="00FC68A1">
            <w:pPr>
              <w:pStyle w:val="Tabletext"/>
              <w:jc w:val="right"/>
            </w:pPr>
            <w:r w:rsidRPr="00292E2D">
              <w:t>226.80</w:t>
            </w:r>
          </w:p>
        </w:tc>
      </w:tr>
      <w:tr w:rsidR="004B2282" w:rsidRPr="00292E2D" w14:paraId="75EF7345" w14:textId="77777777" w:rsidTr="00561DD9">
        <w:tc>
          <w:tcPr>
            <w:tcW w:w="685" w:type="pct"/>
            <w:tcBorders>
              <w:top w:val="single" w:sz="4" w:space="0" w:color="auto"/>
              <w:left w:val="nil"/>
              <w:bottom w:val="single" w:sz="4" w:space="0" w:color="auto"/>
              <w:right w:val="nil"/>
            </w:tcBorders>
            <w:shd w:val="clear" w:color="auto" w:fill="auto"/>
            <w:hideMark/>
          </w:tcPr>
          <w:p w14:paraId="024CD5A9" w14:textId="77777777" w:rsidR="004B2282" w:rsidRPr="00292E2D" w:rsidRDefault="004B2282" w:rsidP="00FC68A1">
            <w:pPr>
              <w:pStyle w:val="Tabletext"/>
            </w:pPr>
            <w:bookmarkStart w:id="824" w:name="CU_10847830"/>
            <w:bookmarkEnd w:id="824"/>
            <w:r w:rsidRPr="00292E2D">
              <w:t>44346</w:t>
            </w:r>
          </w:p>
        </w:tc>
        <w:tc>
          <w:tcPr>
            <w:tcW w:w="3481" w:type="pct"/>
            <w:tcBorders>
              <w:top w:val="single" w:sz="4" w:space="0" w:color="auto"/>
              <w:left w:val="nil"/>
              <w:bottom w:val="single" w:sz="4" w:space="0" w:color="auto"/>
              <w:right w:val="nil"/>
            </w:tcBorders>
            <w:shd w:val="clear" w:color="auto" w:fill="auto"/>
            <w:hideMark/>
          </w:tcPr>
          <w:p w14:paraId="58AD5895" w14:textId="77777777" w:rsidR="004B2282" w:rsidRPr="00292E2D" w:rsidRDefault="004B2282" w:rsidP="00FC68A1">
            <w:pPr>
              <w:pStyle w:val="Tabletext"/>
            </w:pPr>
            <w:r w:rsidRPr="00292E2D">
              <w:t>3 digits of one foot, amputation of (H) (Anaes.) (Assist.)</w:t>
            </w:r>
          </w:p>
        </w:tc>
        <w:tc>
          <w:tcPr>
            <w:tcW w:w="834" w:type="pct"/>
            <w:gridSpan w:val="2"/>
            <w:tcBorders>
              <w:top w:val="single" w:sz="4" w:space="0" w:color="auto"/>
              <w:left w:val="nil"/>
              <w:bottom w:val="single" w:sz="4" w:space="0" w:color="auto"/>
              <w:right w:val="nil"/>
            </w:tcBorders>
            <w:shd w:val="clear" w:color="auto" w:fill="auto"/>
            <w:hideMark/>
          </w:tcPr>
          <w:p w14:paraId="0D2C4212" w14:textId="5F11211B" w:rsidR="004B2282" w:rsidRPr="00292E2D" w:rsidRDefault="001936CA" w:rsidP="00FC68A1">
            <w:pPr>
              <w:pStyle w:val="Tabletext"/>
              <w:jc w:val="right"/>
            </w:pPr>
            <w:r w:rsidRPr="00292E2D">
              <w:t>261.90</w:t>
            </w:r>
          </w:p>
        </w:tc>
      </w:tr>
      <w:tr w:rsidR="004B2282" w:rsidRPr="00292E2D" w14:paraId="30A4CD8F" w14:textId="77777777" w:rsidTr="00561DD9">
        <w:tc>
          <w:tcPr>
            <w:tcW w:w="685" w:type="pct"/>
            <w:tcBorders>
              <w:top w:val="single" w:sz="4" w:space="0" w:color="auto"/>
              <w:left w:val="nil"/>
              <w:bottom w:val="single" w:sz="4" w:space="0" w:color="auto"/>
              <w:right w:val="nil"/>
            </w:tcBorders>
            <w:shd w:val="clear" w:color="auto" w:fill="auto"/>
            <w:hideMark/>
          </w:tcPr>
          <w:p w14:paraId="7E2609E2" w14:textId="77777777" w:rsidR="004B2282" w:rsidRPr="00292E2D" w:rsidRDefault="004B2282" w:rsidP="00FC68A1">
            <w:pPr>
              <w:pStyle w:val="Tabletext"/>
            </w:pPr>
            <w:r w:rsidRPr="00292E2D">
              <w:t>44350</w:t>
            </w:r>
          </w:p>
        </w:tc>
        <w:tc>
          <w:tcPr>
            <w:tcW w:w="3481" w:type="pct"/>
            <w:tcBorders>
              <w:top w:val="single" w:sz="4" w:space="0" w:color="auto"/>
              <w:left w:val="nil"/>
              <w:bottom w:val="single" w:sz="4" w:space="0" w:color="auto"/>
              <w:right w:val="nil"/>
            </w:tcBorders>
            <w:shd w:val="clear" w:color="auto" w:fill="auto"/>
            <w:hideMark/>
          </w:tcPr>
          <w:p w14:paraId="145631FE" w14:textId="77777777" w:rsidR="004B2282" w:rsidRPr="00292E2D" w:rsidRDefault="004B2282" w:rsidP="00FC68A1">
            <w:pPr>
              <w:pStyle w:val="Tabletext"/>
            </w:pPr>
            <w:r w:rsidRPr="00292E2D">
              <w:t>4 digits of one foot, amputation of (H) (Anaes.) (Assist.)</w:t>
            </w:r>
          </w:p>
        </w:tc>
        <w:tc>
          <w:tcPr>
            <w:tcW w:w="834" w:type="pct"/>
            <w:gridSpan w:val="2"/>
            <w:tcBorders>
              <w:top w:val="single" w:sz="4" w:space="0" w:color="auto"/>
              <w:left w:val="nil"/>
              <w:bottom w:val="single" w:sz="4" w:space="0" w:color="auto"/>
              <w:right w:val="nil"/>
            </w:tcBorders>
            <w:shd w:val="clear" w:color="auto" w:fill="auto"/>
            <w:hideMark/>
          </w:tcPr>
          <w:p w14:paraId="49C89FBC" w14:textId="2F2FFD8C" w:rsidR="004B2282" w:rsidRPr="00292E2D" w:rsidRDefault="001936CA" w:rsidP="00FC68A1">
            <w:pPr>
              <w:pStyle w:val="Tabletext"/>
              <w:jc w:val="right"/>
            </w:pPr>
            <w:r w:rsidRPr="00292E2D">
              <w:t>297.20</w:t>
            </w:r>
          </w:p>
        </w:tc>
      </w:tr>
      <w:tr w:rsidR="004B2282" w:rsidRPr="00292E2D" w14:paraId="28BB3C0B" w14:textId="77777777" w:rsidTr="00561DD9">
        <w:tc>
          <w:tcPr>
            <w:tcW w:w="685" w:type="pct"/>
            <w:tcBorders>
              <w:top w:val="single" w:sz="4" w:space="0" w:color="auto"/>
              <w:left w:val="nil"/>
              <w:bottom w:val="single" w:sz="4" w:space="0" w:color="auto"/>
              <w:right w:val="nil"/>
            </w:tcBorders>
            <w:shd w:val="clear" w:color="auto" w:fill="auto"/>
            <w:hideMark/>
          </w:tcPr>
          <w:p w14:paraId="3D6EADC2" w14:textId="77777777" w:rsidR="004B2282" w:rsidRPr="00292E2D" w:rsidRDefault="004B2282" w:rsidP="00FC68A1">
            <w:pPr>
              <w:pStyle w:val="Tabletext"/>
            </w:pPr>
            <w:r w:rsidRPr="00292E2D">
              <w:t>44354</w:t>
            </w:r>
          </w:p>
        </w:tc>
        <w:tc>
          <w:tcPr>
            <w:tcW w:w="3481" w:type="pct"/>
            <w:tcBorders>
              <w:top w:val="single" w:sz="4" w:space="0" w:color="auto"/>
              <w:left w:val="nil"/>
              <w:bottom w:val="single" w:sz="4" w:space="0" w:color="auto"/>
              <w:right w:val="nil"/>
            </w:tcBorders>
            <w:shd w:val="clear" w:color="auto" w:fill="auto"/>
            <w:hideMark/>
          </w:tcPr>
          <w:p w14:paraId="5A0CB7E7" w14:textId="77777777" w:rsidR="004B2282" w:rsidRPr="00292E2D" w:rsidRDefault="004B2282" w:rsidP="00FC68A1">
            <w:pPr>
              <w:pStyle w:val="Tabletext"/>
            </w:pPr>
            <w:r w:rsidRPr="00292E2D">
              <w:t>5 digits of one foot, amputation of (H) (Anaes.) (Assist.)</w:t>
            </w:r>
          </w:p>
        </w:tc>
        <w:tc>
          <w:tcPr>
            <w:tcW w:w="834" w:type="pct"/>
            <w:gridSpan w:val="2"/>
            <w:tcBorders>
              <w:top w:val="single" w:sz="4" w:space="0" w:color="auto"/>
              <w:left w:val="nil"/>
              <w:bottom w:val="single" w:sz="4" w:space="0" w:color="auto"/>
              <w:right w:val="nil"/>
            </w:tcBorders>
            <w:shd w:val="clear" w:color="auto" w:fill="auto"/>
            <w:hideMark/>
          </w:tcPr>
          <w:p w14:paraId="34F7FD3F" w14:textId="5F1EBD8C" w:rsidR="004B2282" w:rsidRPr="00292E2D" w:rsidRDefault="001936CA" w:rsidP="00FC68A1">
            <w:pPr>
              <w:pStyle w:val="Tabletext"/>
              <w:jc w:val="right"/>
            </w:pPr>
            <w:r w:rsidRPr="00292E2D">
              <w:t>340.15</w:t>
            </w:r>
          </w:p>
        </w:tc>
      </w:tr>
      <w:tr w:rsidR="004B2282" w:rsidRPr="00292E2D" w14:paraId="56F6C182" w14:textId="77777777" w:rsidTr="00561DD9">
        <w:tc>
          <w:tcPr>
            <w:tcW w:w="685" w:type="pct"/>
            <w:tcBorders>
              <w:top w:val="single" w:sz="4" w:space="0" w:color="auto"/>
              <w:left w:val="nil"/>
              <w:bottom w:val="single" w:sz="4" w:space="0" w:color="auto"/>
              <w:right w:val="nil"/>
            </w:tcBorders>
            <w:shd w:val="clear" w:color="auto" w:fill="auto"/>
            <w:hideMark/>
          </w:tcPr>
          <w:p w14:paraId="31FB49E3" w14:textId="77777777" w:rsidR="004B2282" w:rsidRPr="00292E2D" w:rsidRDefault="004B2282" w:rsidP="00FC68A1">
            <w:pPr>
              <w:pStyle w:val="Tabletext"/>
            </w:pPr>
            <w:r w:rsidRPr="00292E2D">
              <w:t>44358</w:t>
            </w:r>
          </w:p>
        </w:tc>
        <w:tc>
          <w:tcPr>
            <w:tcW w:w="3481" w:type="pct"/>
            <w:tcBorders>
              <w:top w:val="single" w:sz="4" w:space="0" w:color="auto"/>
              <w:left w:val="nil"/>
              <w:bottom w:val="single" w:sz="4" w:space="0" w:color="auto"/>
              <w:right w:val="nil"/>
            </w:tcBorders>
            <w:shd w:val="clear" w:color="auto" w:fill="auto"/>
            <w:hideMark/>
          </w:tcPr>
          <w:p w14:paraId="104E65C8" w14:textId="77777777" w:rsidR="004B2282" w:rsidRPr="00292E2D" w:rsidRDefault="004B2282" w:rsidP="00FC68A1">
            <w:pPr>
              <w:pStyle w:val="Tabletext"/>
            </w:pPr>
            <w:r w:rsidRPr="00292E2D">
              <w:t>Toe, including metatarsal or part of metatarsal—each toe, amputation of (H) (Anaes.)</w:t>
            </w:r>
          </w:p>
        </w:tc>
        <w:tc>
          <w:tcPr>
            <w:tcW w:w="834" w:type="pct"/>
            <w:gridSpan w:val="2"/>
            <w:tcBorders>
              <w:top w:val="single" w:sz="4" w:space="0" w:color="auto"/>
              <w:left w:val="nil"/>
              <w:bottom w:val="single" w:sz="4" w:space="0" w:color="auto"/>
              <w:right w:val="nil"/>
            </w:tcBorders>
            <w:shd w:val="clear" w:color="auto" w:fill="auto"/>
            <w:hideMark/>
          </w:tcPr>
          <w:p w14:paraId="2AA354BE" w14:textId="395A8DF5" w:rsidR="004B2282" w:rsidRPr="00292E2D" w:rsidRDefault="001936CA" w:rsidP="00FC68A1">
            <w:pPr>
              <w:pStyle w:val="Tabletext"/>
              <w:jc w:val="right"/>
            </w:pPr>
            <w:r w:rsidRPr="00292E2D">
              <w:t>189.65</w:t>
            </w:r>
          </w:p>
        </w:tc>
      </w:tr>
      <w:tr w:rsidR="004B2282" w:rsidRPr="00292E2D" w14:paraId="115CDFF7" w14:textId="77777777" w:rsidTr="00561DD9">
        <w:tc>
          <w:tcPr>
            <w:tcW w:w="685" w:type="pct"/>
            <w:tcBorders>
              <w:top w:val="single" w:sz="4" w:space="0" w:color="auto"/>
              <w:left w:val="nil"/>
              <w:bottom w:val="single" w:sz="4" w:space="0" w:color="auto"/>
              <w:right w:val="nil"/>
            </w:tcBorders>
            <w:shd w:val="clear" w:color="auto" w:fill="auto"/>
            <w:hideMark/>
          </w:tcPr>
          <w:p w14:paraId="536A72D0" w14:textId="77777777" w:rsidR="004B2282" w:rsidRPr="00292E2D" w:rsidRDefault="004B2282" w:rsidP="00FC68A1">
            <w:pPr>
              <w:pStyle w:val="Tabletext"/>
            </w:pPr>
            <w:r w:rsidRPr="00292E2D">
              <w:t>44359</w:t>
            </w:r>
          </w:p>
        </w:tc>
        <w:tc>
          <w:tcPr>
            <w:tcW w:w="3481" w:type="pct"/>
            <w:tcBorders>
              <w:top w:val="single" w:sz="4" w:space="0" w:color="auto"/>
              <w:left w:val="nil"/>
              <w:bottom w:val="single" w:sz="4" w:space="0" w:color="auto"/>
              <w:right w:val="nil"/>
            </w:tcBorders>
            <w:shd w:val="clear" w:color="auto" w:fill="auto"/>
            <w:hideMark/>
          </w:tcPr>
          <w:p w14:paraId="35C3868E" w14:textId="3D1342D5" w:rsidR="004B2282" w:rsidRPr="00292E2D" w:rsidRDefault="004B2282" w:rsidP="00FC68A1">
            <w:pPr>
              <w:pStyle w:val="Tabletext"/>
            </w:pPr>
            <w:r w:rsidRPr="00292E2D">
              <w:t>One or more toes of one foot, amputation of, including if performed, excision of one or more metatarsal bones of the foot, performed for diabetic or other microvascular disease, excluding after</w:t>
            </w:r>
            <w:r w:rsidR="00DE7744">
              <w:noBreakHyphen/>
            </w:r>
            <w:r w:rsidRPr="00292E2D">
              <w:t>care (H) (Anaes.) (Assist.)</w:t>
            </w:r>
          </w:p>
        </w:tc>
        <w:tc>
          <w:tcPr>
            <w:tcW w:w="834" w:type="pct"/>
            <w:gridSpan w:val="2"/>
            <w:tcBorders>
              <w:top w:val="single" w:sz="4" w:space="0" w:color="auto"/>
              <w:left w:val="nil"/>
              <w:bottom w:val="single" w:sz="4" w:space="0" w:color="auto"/>
              <w:right w:val="nil"/>
            </w:tcBorders>
            <w:shd w:val="clear" w:color="auto" w:fill="auto"/>
            <w:hideMark/>
          </w:tcPr>
          <w:p w14:paraId="290DCC21" w14:textId="6204D1A2" w:rsidR="004B2282" w:rsidRPr="00292E2D" w:rsidRDefault="001936CA" w:rsidP="00FC68A1">
            <w:pPr>
              <w:pStyle w:val="Tabletext"/>
              <w:jc w:val="right"/>
            </w:pPr>
            <w:r w:rsidRPr="00292E2D">
              <w:t>272.15</w:t>
            </w:r>
          </w:p>
        </w:tc>
      </w:tr>
      <w:tr w:rsidR="004B2282" w:rsidRPr="00292E2D" w14:paraId="3AFB891B" w14:textId="77777777" w:rsidTr="00561DD9">
        <w:tc>
          <w:tcPr>
            <w:tcW w:w="685" w:type="pct"/>
            <w:tcBorders>
              <w:top w:val="single" w:sz="4" w:space="0" w:color="auto"/>
              <w:left w:val="nil"/>
              <w:bottom w:val="single" w:sz="4" w:space="0" w:color="auto"/>
              <w:right w:val="nil"/>
            </w:tcBorders>
            <w:shd w:val="clear" w:color="auto" w:fill="auto"/>
            <w:hideMark/>
          </w:tcPr>
          <w:p w14:paraId="3308AF45" w14:textId="77777777" w:rsidR="004B2282" w:rsidRPr="00292E2D" w:rsidRDefault="004B2282" w:rsidP="00FC68A1">
            <w:pPr>
              <w:pStyle w:val="Tabletext"/>
            </w:pPr>
            <w:r w:rsidRPr="00292E2D">
              <w:t>44361</w:t>
            </w:r>
          </w:p>
        </w:tc>
        <w:tc>
          <w:tcPr>
            <w:tcW w:w="3481" w:type="pct"/>
            <w:tcBorders>
              <w:top w:val="single" w:sz="4" w:space="0" w:color="auto"/>
              <w:left w:val="nil"/>
              <w:bottom w:val="single" w:sz="4" w:space="0" w:color="auto"/>
              <w:right w:val="nil"/>
            </w:tcBorders>
            <w:shd w:val="clear" w:color="auto" w:fill="auto"/>
            <w:hideMark/>
          </w:tcPr>
          <w:p w14:paraId="6F38A7CE" w14:textId="77777777" w:rsidR="004B2282" w:rsidRPr="00292E2D" w:rsidRDefault="004B2282" w:rsidP="00FC68A1">
            <w:pPr>
              <w:pStyle w:val="Tabletext"/>
            </w:pPr>
            <w:r w:rsidRPr="00292E2D">
              <w:t>Foot at ankle (Syme, Pirogoff types), amputation of (H) (Anaes.) (Assist.)</w:t>
            </w:r>
          </w:p>
        </w:tc>
        <w:tc>
          <w:tcPr>
            <w:tcW w:w="834" w:type="pct"/>
            <w:gridSpan w:val="2"/>
            <w:tcBorders>
              <w:top w:val="single" w:sz="4" w:space="0" w:color="auto"/>
              <w:left w:val="nil"/>
              <w:bottom w:val="single" w:sz="4" w:space="0" w:color="auto"/>
              <w:right w:val="nil"/>
            </w:tcBorders>
            <w:shd w:val="clear" w:color="auto" w:fill="auto"/>
            <w:hideMark/>
          </w:tcPr>
          <w:p w14:paraId="6B8A7D73" w14:textId="6DEB27B0" w:rsidR="004B2282" w:rsidRPr="00292E2D" w:rsidRDefault="001936CA" w:rsidP="00FC68A1">
            <w:pPr>
              <w:pStyle w:val="Tabletext"/>
              <w:jc w:val="right"/>
            </w:pPr>
            <w:r w:rsidRPr="00292E2D">
              <w:t>367.50</w:t>
            </w:r>
          </w:p>
        </w:tc>
      </w:tr>
      <w:tr w:rsidR="004B2282" w:rsidRPr="00292E2D" w14:paraId="0D9A578E" w14:textId="77777777" w:rsidTr="00561DD9">
        <w:tc>
          <w:tcPr>
            <w:tcW w:w="685" w:type="pct"/>
            <w:tcBorders>
              <w:top w:val="single" w:sz="4" w:space="0" w:color="auto"/>
              <w:left w:val="nil"/>
              <w:bottom w:val="single" w:sz="4" w:space="0" w:color="auto"/>
              <w:right w:val="nil"/>
            </w:tcBorders>
            <w:shd w:val="clear" w:color="auto" w:fill="auto"/>
            <w:hideMark/>
          </w:tcPr>
          <w:p w14:paraId="5EC7B30A" w14:textId="77777777" w:rsidR="004B2282" w:rsidRPr="00292E2D" w:rsidRDefault="004B2282" w:rsidP="00FC68A1">
            <w:pPr>
              <w:pStyle w:val="Tabletext"/>
            </w:pPr>
            <w:r w:rsidRPr="00292E2D">
              <w:t>44364</w:t>
            </w:r>
          </w:p>
        </w:tc>
        <w:tc>
          <w:tcPr>
            <w:tcW w:w="3481" w:type="pct"/>
            <w:tcBorders>
              <w:top w:val="single" w:sz="4" w:space="0" w:color="auto"/>
              <w:left w:val="nil"/>
              <w:bottom w:val="single" w:sz="4" w:space="0" w:color="auto"/>
              <w:right w:val="nil"/>
            </w:tcBorders>
            <w:shd w:val="clear" w:color="auto" w:fill="auto"/>
            <w:hideMark/>
          </w:tcPr>
          <w:p w14:paraId="2E2C657E" w14:textId="77777777" w:rsidR="004B2282" w:rsidRPr="00292E2D" w:rsidRDefault="004B2282" w:rsidP="00FC68A1">
            <w:pPr>
              <w:pStyle w:val="Tabletext"/>
            </w:pPr>
            <w:r w:rsidRPr="00292E2D">
              <w:t>Foot, midtarsal or transmetatarsal, amputation of (H) (Anaes.) (Assist.)</w:t>
            </w:r>
          </w:p>
        </w:tc>
        <w:tc>
          <w:tcPr>
            <w:tcW w:w="834" w:type="pct"/>
            <w:gridSpan w:val="2"/>
            <w:tcBorders>
              <w:top w:val="single" w:sz="4" w:space="0" w:color="auto"/>
              <w:left w:val="nil"/>
              <w:bottom w:val="single" w:sz="4" w:space="0" w:color="auto"/>
              <w:right w:val="nil"/>
            </w:tcBorders>
            <w:shd w:val="clear" w:color="auto" w:fill="auto"/>
            <w:hideMark/>
          </w:tcPr>
          <w:p w14:paraId="783E6AF6" w14:textId="51FE81FB" w:rsidR="004B2282" w:rsidRPr="00292E2D" w:rsidRDefault="001936CA" w:rsidP="00FC68A1">
            <w:pPr>
              <w:pStyle w:val="Tabletext"/>
              <w:jc w:val="right"/>
            </w:pPr>
            <w:r w:rsidRPr="00292E2D">
              <w:t>304.95</w:t>
            </w:r>
          </w:p>
        </w:tc>
      </w:tr>
      <w:tr w:rsidR="004B2282" w:rsidRPr="00292E2D" w14:paraId="7DDBCE26" w14:textId="77777777" w:rsidTr="00561DD9">
        <w:tc>
          <w:tcPr>
            <w:tcW w:w="685" w:type="pct"/>
            <w:tcBorders>
              <w:top w:val="single" w:sz="4" w:space="0" w:color="auto"/>
              <w:left w:val="nil"/>
              <w:bottom w:val="single" w:sz="4" w:space="0" w:color="auto"/>
              <w:right w:val="nil"/>
            </w:tcBorders>
            <w:shd w:val="clear" w:color="auto" w:fill="auto"/>
            <w:hideMark/>
          </w:tcPr>
          <w:p w14:paraId="751DA38C" w14:textId="77777777" w:rsidR="004B2282" w:rsidRPr="00292E2D" w:rsidRDefault="004B2282" w:rsidP="00FC68A1">
            <w:pPr>
              <w:pStyle w:val="Tabletext"/>
            </w:pPr>
            <w:r w:rsidRPr="00292E2D">
              <w:t>44367</w:t>
            </w:r>
          </w:p>
        </w:tc>
        <w:tc>
          <w:tcPr>
            <w:tcW w:w="3481" w:type="pct"/>
            <w:tcBorders>
              <w:top w:val="single" w:sz="4" w:space="0" w:color="auto"/>
              <w:left w:val="nil"/>
              <w:bottom w:val="single" w:sz="4" w:space="0" w:color="auto"/>
              <w:right w:val="nil"/>
            </w:tcBorders>
            <w:shd w:val="clear" w:color="auto" w:fill="auto"/>
            <w:hideMark/>
          </w:tcPr>
          <w:p w14:paraId="0D181E36" w14:textId="77777777" w:rsidR="004B2282" w:rsidRPr="00292E2D" w:rsidRDefault="004B2282" w:rsidP="00FC68A1">
            <w:pPr>
              <w:pStyle w:val="Tabletext"/>
            </w:pPr>
            <w:r w:rsidRPr="00292E2D">
              <w:t>Amputation through thigh, at knee or below knee (H) (Anaes.) (Assist.)</w:t>
            </w:r>
          </w:p>
        </w:tc>
        <w:tc>
          <w:tcPr>
            <w:tcW w:w="834" w:type="pct"/>
            <w:gridSpan w:val="2"/>
            <w:tcBorders>
              <w:top w:val="single" w:sz="4" w:space="0" w:color="auto"/>
              <w:left w:val="nil"/>
              <w:bottom w:val="single" w:sz="4" w:space="0" w:color="auto"/>
              <w:right w:val="nil"/>
            </w:tcBorders>
            <w:shd w:val="clear" w:color="auto" w:fill="auto"/>
            <w:hideMark/>
          </w:tcPr>
          <w:p w14:paraId="714BA3E7" w14:textId="2BCD5E5D" w:rsidR="004B2282" w:rsidRPr="00292E2D" w:rsidRDefault="001936CA" w:rsidP="00FC68A1">
            <w:pPr>
              <w:pStyle w:val="Tabletext"/>
              <w:jc w:val="right"/>
            </w:pPr>
            <w:r w:rsidRPr="00292E2D">
              <w:t>538.25</w:t>
            </w:r>
          </w:p>
        </w:tc>
      </w:tr>
      <w:tr w:rsidR="004B2282" w:rsidRPr="00292E2D" w14:paraId="7B6072DB" w14:textId="77777777" w:rsidTr="00561DD9">
        <w:tc>
          <w:tcPr>
            <w:tcW w:w="685" w:type="pct"/>
            <w:tcBorders>
              <w:top w:val="single" w:sz="4" w:space="0" w:color="auto"/>
              <w:left w:val="nil"/>
              <w:bottom w:val="single" w:sz="4" w:space="0" w:color="auto"/>
              <w:right w:val="nil"/>
            </w:tcBorders>
            <w:shd w:val="clear" w:color="auto" w:fill="auto"/>
            <w:hideMark/>
          </w:tcPr>
          <w:p w14:paraId="7480841C" w14:textId="77777777" w:rsidR="004B2282" w:rsidRPr="00292E2D" w:rsidRDefault="004B2282" w:rsidP="00FC68A1">
            <w:pPr>
              <w:pStyle w:val="Tabletext"/>
            </w:pPr>
            <w:r w:rsidRPr="00292E2D">
              <w:t>44370</w:t>
            </w:r>
          </w:p>
        </w:tc>
        <w:tc>
          <w:tcPr>
            <w:tcW w:w="3481" w:type="pct"/>
            <w:tcBorders>
              <w:top w:val="single" w:sz="4" w:space="0" w:color="auto"/>
              <w:left w:val="nil"/>
              <w:bottom w:val="single" w:sz="4" w:space="0" w:color="auto"/>
              <w:right w:val="nil"/>
            </w:tcBorders>
            <w:shd w:val="clear" w:color="auto" w:fill="auto"/>
            <w:hideMark/>
          </w:tcPr>
          <w:p w14:paraId="01590D34" w14:textId="77777777" w:rsidR="004B2282" w:rsidRPr="00292E2D" w:rsidRDefault="004B2282" w:rsidP="00FC68A1">
            <w:pPr>
              <w:pStyle w:val="Tabletext"/>
            </w:pPr>
            <w:r w:rsidRPr="00292E2D">
              <w:t>Amputation at hip (H) (Anaes.) (Assist.)</w:t>
            </w:r>
          </w:p>
        </w:tc>
        <w:tc>
          <w:tcPr>
            <w:tcW w:w="834" w:type="pct"/>
            <w:gridSpan w:val="2"/>
            <w:tcBorders>
              <w:top w:val="single" w:sz="4" w:space="0" w:color="auto"/>
              <w:left w:val="nil"/>
              <w:bottom w:val="single" w:sz="4" w:space="0" w:color="auto"/>
              <w:right w:val="nil"/>
            </w:tcBorders>
            <w:shd w:val="clear" w:color="auto" w:fill="auto"/>
            <w:hideMark/>
          </w:tcPr>
          <w:p w14:paraId="505C2E13" w14:textId="00A9EA02" w:rsidR="004B2282" w:rsidRPr="00292E2D" w:rsidRDefault="001936CA" w:rsidP="00FC68A1">
            <w:pPr>
              <w:pStyle w:val="Tabletext"/>
              <w:jc w:val="right"/>
            </w:pPr>
            <w:r w:rsidRPr="00292E2D">
              <w:t>742.70</w:t>
            </w:r>
          </w:p>
        </w:tc>
      </w:tr>
      <w:tr w:rsidR="004B2282" w:rsidRPr="00292E2D" w14:paraId="3EE8996F" w14:textId="77777777" w:rsidTr="00561DD9">
        <w:tc>
          <w:tcPr>
            <w:tcW w:w="685" w:type="pct"/>
            <w:tcBorders>
              <w:top w:val="single" w:sz="4" w:space="0" w:color="auto"/>
              <w:left w:val="nil"/>
              <w:bottom w:val="single" w:sz="4" w:space="0" w:color="auto"/>
              <w:right w:val="nil"/>
            </w:tcBorders>
            <w:shd w:val="clear" w:color="auto" w:fill="auto"/>
            <w:hideMark/>
          </w:tcPr>
          <w:p w14:paraId="3E232CB3" w14:textId="77777777" w:rsidR="004B2282" w:rsidRPr="00292E2D" w:rsidRDefault="004B2282" w:rsidP="00FC68A1">
            <w:pPr>
              <w:pStyle w:val="Tabletext"/>
            </w:pPr>
            <w:r w:rsidRPr="00292E2D">
              <w:t>44373</w:t>
            </w:r>
          </w:p>
        </w:tc>
        <w:tc>
          <w:tcPr>
            <w:tcW w:w="3481" w:type="pct"/>
            <w:tcBorders>
              <w:top w:val="single" w:sz="4" w:space="0" w:color="auto"/>
              <w:left w:val="nil"/>
              <w:bottom w:val="single" w:sz="4" w:space="0" w:color="auto"/>
              <w:right w:val="nil"/>
            </w:tcBorders>
            <w:shd w:val="clear" w:color="auto" w:fill="auto"/>
            <w:hideMark/>
          </w:tcPr>
          <w:p w14:paraId="6676B3A7" w14:textId="77777777" w:rsidR="004B2282" w:rsidRPr="00292E2D" w:rsidRDefault="004B2282" w:rsidP="00FC68A1">
            <w:pPr>
              <w:pStyle w:val="Tabletext"/>
            </w:pPr>
            <w:r w:rsidRPr="00292E2D">
              <w:t>Hindquarter, amputation of (Anaes.) (Assist.)</w:t>
            </w:r>
          </w:p>
        </w:tc>
        <w:tc>
          <w:tcPr>
            <w:tcW w:w="834" w:type="pct"/>
            <w:gridSpan w:val="2"/>
            <w:tcBorders>
              <w:top w:val="single" w:sz="4" w:space="0" w:color="auto"/>
              <w:left w:val="nil"/>
              <w:bottom w:val="single" w:sz="4" w:space="0" w:color="auto"/>
              <w:right w:val="nil"/>
            </w:tcBorders>
            <w:shd w:val="clear" w:color="auto" w:fill="auto"/>
            <w:hideMark/>
          </w:tcPr>
          <w:p w14:paraId="72D70BB2" w14:textId="11830880" w:rsidR="004B2282" w:rsidRPr="00292E2D" w:rsidRDefault="001936CA" w:rsidP="00FC68A1">
            <w:pPr>
              <w:pStyle w:val="Tabletext"/>
              <w:jc w:val="right"/>
            </w:pPr>
            <w:r w:rsidRPr="00292E2D">
              <w:t>1,524.60</w:t>
            </w:r>
          </w:p>
        </w:tc>
      </w:tr>
      <w:tr w:rsidR="004B2282" w:rsidRPr="00292E2D" w14:paraId="78EC4C5E" w14:textId="77777777" w:rsidTr="00561DD9">
        <w:tc>
          <w:tcPr>
            <w:tcW w:w="685" w:type="pct"/>
            <w:tcBorders>
              <w:top w:val="single" w:sz="4" w:space="0" w:color="auto"/>
              <w:left w:val="nil"/>
              <w:bottom w:val="single" w:sz="4" w:space="0" w:color="auto"/>
              <w:right w:val="nil"/>
            </w:tcBorders>
            <w:shd w:val="clear" w:color="auto" w:fill="auto"/>
            <w:hideMark/>
          </w:tcPr>
          <w:p w14:paraId="7C531535" w14:textId="77777777" w:rsidR="004B2282" w:rsidRPr="00292E2D" w:rsidRDefault="004B2282" w:rsidP="00FC68A1">
            <w:pPr>
              <w:pStyle w:val="Tabletext"/>
              <w:rPr>
                <w:snapToGrid w:val="0"/>
              </w:rPr>
            </w:pPr>
            <w:r w:rsidRPr="00292E2D">
              <w:rPr>
                <w:snapToGrid w:val="0"/>
              </w:rPr>
              <w:t>44376</w:t>
            </w:r>
          </w:p>
        </w:tc>
        <w:tc>
          <w:tcPr>
            <w:tcW w:w="3481" w:type="pct"/>
            <w:tcBorders>
              <w:top w:val="single" w:sz="4" w:space="0" w:color="auto"/>
              <w:left w:val="nil"/>
              <w:bottom w:val="single" w:sz="4" w:space="0" w:color="auto"/>
              <w:right w:val="nil"/>
            </w:tcBorders>
            <w:shd w:val="clear" w:color="auto" w:fill="auto"/>
            <w:hideMark/>
          </w:tcPr>
          <w:p w14:paraId="1A6182F3" w14:textId="0ABD0A04" w:rsidR="004B2282" w:rsidRPr="00292E2D" w:rsidRDefault="004B2282" w:rsidP="00FC68A1">
            <w:pPr>
              <w:pStyle w:val="Tabletext"/>
              <w:rPr>
                <w:snapToGrid w:val="0"/>
              </w:rPr>
            </w:pPr>
            <w:r w:rsidRPr="00292E2D">
              <w:rPr>
                <w:snapToGrid w:val="0"/>
              </w:rPr>
              <w:t>Amputation stump, re</w:t>
            </w:r>
            <w:r w:rsidR="00DE7744">
              <w:rPr>
                <w:snapToGrid w:val="0"/>
              </w:rPr>
              <w:noBreakHyphen/>
            </w:r>
            <w:r w:rsidRPr="00292E2D">
              <w:rPr>
                <w:snapToGrid w:val="0"/>
              </w:rPr>
              <w:t>amputation of, to provide adequate skin and muscle cover (Anaes.) (Assist.)</w:t>
            </w:r>
          </w:p>
        </w:tc>
        <w:tc>
          <w:tcPr>
            <w:tcW w:w="834" w:type="pct"/>
            <w:gridSpan w:val="2"/>
            <w:tcBorders>
              <w:top w:val="single" w:sz="4" w:space="0" w:color="auto"/>
              <w:left w:val="nil"/>
              <w:bottom w:val="single" w:sz="4" w:space="0" w:color="auto"/>
              <w:right w:val="nil"/>
            </w:tcBorders>
            <w:shd w:val="clear" w:color="auto" w:fill="auto"/>
            <w:hideMark/>
          </w:tcPr>
          <w:p w14:paraId="29E95EF3" w14:textId="77777777" w:rsidR="004B2282" w:rsidRPr="00292E2D" w:rsidRDefault="004B2282" w:rsidP="00FC68A1">
            <w:pPr>
              <w:pStyle w:val="Tabletext"/>
              <w:rPr>
                <w:snapToGrid w:val="0"/>
              </w:rPr>
            </w:pPr>
            <w:r w:rsidRPr="00292E2D">
              <w:rPr>
                <w:snapToGrid w:val="0"/>
              </w:rPr>
              <w:t>Amount under clause 5</w:t>
            </w:r>
            <w:r w:rsidRPr="00292E2D">
              <w:t>.10.20</w:t>
            </w:r>
          </w:p>
        </w:tc>
      </w:tr>
      <w:tr w:rsidR="004B2282" w:rsidRPr="00292E2D" w14:paraId="10FBCDEA" w14:textId="77777777" w:rsidTr="00561DD9">
        <w:tc>
          <w:tcPr>
            <w:tcW w:w="5000" w:type="pct"/>
            <w:gridSpan w:val="4"/>
            <w:tcBorders>
              <w:top w:val="single" w:sz="4" w:space="0" w:color="auto"/>
              <w:left w:val="nil"/>
              <w:bottom w:val="single" w:sz="4" w:space="0" w:color="auto"/>
              <w:right w:val="nil"/>
            </w:tcBorders>
            <w:shd w:val="clear" w:color="auto" w:fill="auto"/>
            <w:hideMark/>
          </w:tcPr>
          <w:p w14:paraId="1C3AA5EA" w14:textId="77777777" w:rsidR="004B2282" w:rsidRPr="00292E2D" w:rsidRDefault="004B2282" w:rsidP="00FC68A1">
            <w:pPr>
              <w:pStyle w:val="TableHeading"/>
            </w:pPr>
            <w:r w:rsidRPr="00292E2D">
              <w:t>Subgroup 13—Plastic and reconstructive surgery</w:t>
            </w:r>
          </w:p>
        </w:tc>
      </w:tr>
      <w:tr w:rsidR="004B2282" w:rsidRPr="00292E2D" w14:paraId="422A9F3A" w14:textId="77777777" w:rsidTr="00561DD9">
        <w:tc>
          <w:tcPr>
            <w:tcW w:w="685" w:type="pct"/>
            <w:tcBorders>
              <w:top w:val="single" w:sz="4" w:space="0" w:color="auto"/>
              <w:left w:val="nil"/>
              <w:bottom w:val="single" w:sz="4" w:space="0" w:color="auto"/>
              <w:right w:val="nil"/>
            </w:tcBorders>
            <w:shd w:val="clear" w:color="auto" w:fill="auto"/>
            <w:hideMark/>
          </w:tcPr>
          <w:p w14:paraId="27173D8F" w14:textId="77777777" w:rsidR="004B2282" w:rsidRPr="00292E2D" w:rsidRDefault="004B2282" w:rsidP="00FC68A1">
            <w:pPr>
              <w:pStyle w:val="Tabletext"/>
              <w:rPr>
                <w:snapToGrid w:val="0"/>
              </w:rPr>
            </w:pPr>
            <w:r w:rsidRPr="00292E2D">
              <w:rPr>
                <w:snapToGrid w:val="0"/>
              </w:rPr>
              <w:t>45000</w:t>
            </w:r>
          </w:p>
        </w:tc>
        <w:tc>
          <w:tcPr>
            <w:tcW w:w="3481" w:type="pct"/>
            <w:tcBorders>
              <w:top w:val="single" w:sz="4" w:space="0" w:color="auto"/>
              <w:left w:val="nil"/>
              <w:bottom w:val="single" w:sz="4" w:space="0" w:color="auto"/>
              <w:right w:val="nil"/>
            </w:tcBorders>
            <w:shd w:val="clear" w:color="auto" w:fill="auto"/>
            <w:hideMark/>
          </w:tcPr>
          <w:p w14:paraId="41A16F97" w14:textId="77777777" w:rsidR="004B2282" w:rsidRPr="00292E2D" w:rsidRDefault="004B2282" w:rsidP="00FC68A1">
            <w:pPr>
              <w:pStyle w:val="Tabletext"/>
              <w:rPr>
                <w:snapToGrid w:val="0"/>
              </w:rPr>
            </w:pPr>
            <w:r w:rsidRPr="00292E2D">
              <w:rPr>
                <w:snapToGrid w:val="0"/>
              </w:rPr>
              <w:t>Single stage local muscle flap repair, on eyelid, nose, lip, neck, hand, thumb, finger or genitals</w:t>
            </w:r>
            <w:r w:rsidRPr="00292E2D">
              <w:t>—not in association with any of items 31356 to 31376</w:t>
            </w:r>
            <w:r w:rsidRPr="00292E2D">
              <w:rPr>
                <w:snapToGrid w:val="0"/>
              </w:rPr>
              <w:t xml:space="preserve"> (Anaes.)</w:t>
            </w:r>
          </w:p>
        </w:tc>
        <w:tc>
          <w:tcPr>
            <w:tcW w:w="834" w:type="pct"/>
            <w:gridSpan w:val="2"/>
            <w:tcBorders>
              <w:top w:val="single" w:sz="4" w:space="0" w:color="auto"/>
              <w:left w:val="nil"/>
              <w:bottom w:val="single" w:sz="4" w:space="0" w:color="auto"/>
              <w:right w:val="nil"/>
            </w:tcBorders>
            <w:shd w:val="clear" w:color="auto" w:fill="auto"/>
            <w:hideMark/>
          </w:tcPr>
          <w:p w14:paraId="6942C91F" w14:textId="6AE9CBB3" w:rsidR="004B2282" w:rsidRPr="00292E2D" w:rsidRDefault="001936CA" w:rsidP="00FC68A1">
            <w:pPr>
              <w:pStyle w:val="Tabletext"/>
              <w:jc w:val="right"/>
            </w:pPr>
            <w:r w:rsidRPr="00292E2D">
              <w:t>558.25</w:t>
            </w:r>
          </w:p>
        </w:tc>
      </w:tr>
      <w:tr w:rsidR="004B2282" w:rsidRPr="00292E2D" w14:paraId="1FE40960" w14:textId="77777777" w:rsidTr="00561DD9">
        <w:tc>
          <w:tcPr>
            <w:tcW w:w="685" w:type="pct"/>
            <w:tcBorders>
              <w:top w:val="single" w:sz="4" w:space="0" w:color="auto"/>
              <w:left w:val="nil"/>
              <w:bottom w:val="single" w:sz="4" w:space="0" w:color="auto"/>
              <w:right w:val="nil"/>
            </w:tcBorders>
            <w:shd w:val="clear" w:color="auto" w:fill="auto"/>
            <w:hideMark/>
          </w:tcPr>
          <w:p w14:paraId="782B3C4C" w14:textId="77777777" w:rsidR="004B2282" w:rsidRPr="00292E2D" w:rsidRDefault="004B2282" w:rsidP="00FC68A1">
            <w:pPr>
              <w:pStyle w:val="Tabletext"/>
            </w:pPr>
            <w:r w:rsidRPr="00292E2D">
              <w:t>45003</w:t>
            </w:r>
          </w:p>
        </w:tc>
        <w:tc>
          <w:tcPr>
            <w:tcW w:w="3481" w:type="pct"/>
            <w:tcBorders>
              <w:top w:val="single" w:sz="4" w:space="0" w:color="auto"/>
              <w:left w:val="nil"/>
              <w:bottom w:val="single" w:sz="4" w:space="0" w:color="auto"/>
              <w:right w:val="nil"/>
            </w:tcBorders>
            <w:shd w:val="clear" w:color="auto" w:fill="auto"/>
            <w:hideMark/>
          </w:tcPr>
          <w:p w14:paraId="2DB533B6" w14:textId="77777777" w:rsidR="004B2282" w:rsidRPr="00292E2D" w:rsidRDefault="004B2282" w:rsidP="00FC68A1">
            <w:pPr>
              <w:pStyle w:val="Tabletext"/>
            </w:pPr>
            <w:r w:rsidRPr="00292E2D">
              <w:t>Single stage local myocutaneous flap repair to one defect, simple and small—not in association with any of items 31356 to 31376 (Anaes.)</w:t>
            </w:r>
          </w:p>
        </w:tc>
        <w:tc>
          <w:tcPr>
            <w:tcW w:w="834" w:type="pct"/>
            <w:gridSpan w:val="2"/>
            <w:tcBorders>
              <w:top w:val="single" w:sz="4" w:space="0" w:color="auto"/>
              <w:left w:val="nil"/>
              <w:bottom w:val="single" w:sz="4" w:space="0" w:color="auto"/>
              <w:right w:val="nil"/>
            </w:tcBorders>
            <w:shd w:val="clear" w:color="auto" w:fill="auto"/>
            <w:hideMark/>
          </w:tcPr>
          <w:p w14:paraId="1B8D8996" w14:textId="26387605" w:rsidR="004B2282" w:rsidRPr="00292E2D" w:rsidRDefault="001936CA" w:rsidP="00FC68A1">
            <w:pPr>
              <w:pStyle w:val="Tabletext"/>
              <w:jc w:val="right"/>
            </w:pPr>
            <w:r w:rsidRPr="00292E2D">
              <w:t>620.45</w:t>
            </w:r>
          </w:p>
        </w:tc>
      </w:tr>
      <w:tr w:rsidR="004B2282" w:rsidRPr="00292E2D" w14:paraId="390AFE7F" w14:textId="77777777" w:rsidTr="00561DD9">
        <w:tc>
          <w:tcPr>
            <w:tcW w:w="685" w:type="pct"/>
            <w:tcBorders>
              <w:top w:val="single" w:sz="4" w:space="0" w:color="auto"/>
              <w:left w:val="nil"/>
              <w:bottom w:val="single" w:sz="4" w:space="0" w:color="auto"/>
              <w:right w:val="nil"/>
            </w:tcBorders>
            <w:shd w:val="clear" w:color="auto" w:fill="auto"/>
            <w:hideMark/>
          </w:tcPr>
          <w:p w14:paraId="0A485F1A" w14:textId="77777777" w:rsidR="004B2282" w:rsidRPr="00292E2D" w:rsidRDefault="004B2282" w:rsidP="00FC68A1">
            <w:pPr>
              <w:pStyle w:val="Tabletext"/>
            </w:pPr>
            <w:r w:rsidRPr="00292E2D">
              <w:t>45006</w:t>
            </w:r>
          </w:p>
        </w:tc>
        <w:tc>
          <w:tcPr>
            <w:tcW w:w="3481" w:type="pct"/>
            <w:tcBorders>
              <w:top w:val="single" w:sz="4" w:space="0" w:color="auto"/>
              <w:left w:val="nil"/>
              <w:bottom w:val="single" w:sz="4" w:space="0" w:color="auto"/>
              <w:right w:val="nil"/>
            </w:tcBorders>
            <w:shd w:val="clear" w:color="auto" w:fill="auto"/>
            <w:hideMark/>
          </w:tcPr>
          <w:p w14:paraId="157516E7" w14:textId="77777777" w:rsidR="004B2282" w:rsidRPr="00292E2D" w:rsidRDefault="004B2282" w:rsidP="00FC68A1">
            <w:pPr>
              <w:pStyle w:val="Tabletext"/>
            </w:pPr>
            <w:r w:rsidRPr="00292E2D">
              <w:t>Single stage large myocutaneous flap repair to one defect (pectoralis major, latissimus dorsi, or similar large muscle) (H) (Anaes.) (Assist.)</w:t>
            </w:r>
          </w:p>
        </w:tc>
        <w:tc>
          <w:tcPr>
            <w:tcW w:w="834" w:type="pct"/>
            <w:gridSpan w:val="2"/>
            <w:tcBorders>
              <w:top w:val="single" w:sz="4" w:space="0" w:color="auto"/>
              <w:left w:val="nil"/>
              <w:bottom w:val="single" w:sz="4" w:space="0" w:color="auto"/>
              <w:right w:val="nil"/>
            </w:tcBorders>
            <w:shd w:val="clear" w:color="auto" w:fill="auto"/>
            <w:hideMark/>
          </w:tcPr>
          <w:p w14:paraId="47FC6712" w14:textId="5F1473E8" w:rsidR="004B2282" w:rsidRPr="00292E2D" w:rsidRDefault="001936CA" w:rsidP="00FC68A1">
            <w:pPr>
              <w:pStyle w:val="Tabletext"/>
              <w:jc w:val="right"/>
            </w:pPr>
            <w:r w:rsidRPr="00292E2D">
              <w:t>1,070.05</w:t>
            </w:r>
          </w:p>
        </w:tc>
      </w:tr>
      <w:tr w:rsidR="004B2282" w:rsidRPr="00292E2D" w14:paraId="462037F2" w14:textId="77777777" w:rsidTr="00561DD9">
        <w:tc>
          <w:tcPr>
            <w:tcW w:w="685" w:type="pct"/>
            <w:tcBorders>
              <w:top w:val="single" w:sz="4" w:space="0" w:color="auto"/>
              <w:left w:val="nil"/>
              <w:bottom w:val="single" w:sz="4" w:space="0" w:color="auto"/>
              <w:right w:val="nil"/>
            </w:tcBorders>
            <w:shd w:val="clear" w:color="auto" w:fill="auto"/>
            <w:hideMark/>
          </w:tcPr>
          <w:p w14:paraId="75D2299F" w14:textId="77777777" w:rsidR="004B2282" w:rsidRPr="00292E2D" w:rsidRDefault="004B2282" w:rsidP="00FC68A1">
            <w:pPr>
              <w:pStyle w:val="Tabletext"/>
            </w:pPr>
            <w:r w:rsidRPr="00292E2D">
              <w:t>45009</w:t>
            </w:r>
          </w:p>
        </w:tc>
        <w:tc>
          <w:tcPr>
            <w:tcW w:w="3481" w:type="pct"/>
            <w:tcBorders>
              <w:top w:val="single" w:sz="4" w:space="0" w:color="auto"/>
              <w:left w:val="nil"/>
              <w:bottom w:val="single" w:sz="4" w:space="0" w:color="auto"/>
              <w:right w:val="nil"/>
            </w:tcBorders>
            <w:shd w:val="clear" w:color="auto" w:fill="auto"/>
            <w:hideMark/>
          </w:tcPr>
          <w:p w14:paraId="1A93B0A6" w14:textId="77777777" w:rsidR="004B2282" w:rsidRPr="00292E2D" w:rsidRDefault="004B2282" w:rsidP="00FC68A1">
            <w:pPr>
              <w:pStyle w:val="Tabletext"/>
            </w:pPr>
            <w:r w:rsidRPr="00292E2D">
              <w:t>Single stage local muscle flap repair to one defect, simple and small (H) (Anaes.) (Assist.)</w:t>
            </w:r>
          </w:p>
        </w:tc>
        <w:tc>
          <w:tcPr>
            <w:tcW w:w="834" w:type="pct"/>
            <w:gridSpan w:val="2"/>
            <w:tcBorders>
              <w:top w:val="single" w:sz="4" w:space="0" w:color="auto"/>
              <w:left w:val="nil"/>
              <w:bottom w:val="single" w:sz="4" w:space="0" w:color="auto"/>
              <w:right w:val="nil"/>
            </w:tcBorders>
            <w:shd w:val="clear" w:color="auto" w:fill="auto"/>
            <w:hideMark/>
          </w:tcPr>
          <w:p w14:paraId="2EEC9BC2" w14:textId="1DD4D940" w:rsidR="004B2282" w:rsidRPr="00292E2D" w:rsidRDefault="001936CA" w:rsidP="00FC68A1">
            <w:pPr>
              <w:pStyle w:val="Tabletext"/>
              <w:jc w:val="right"/>
            </w:pPr>
            <w:r w:rsidRPr="00292E2D">
              <w:t>390.90</w:t>
            </w:r>
          </w:p>
        </w:tc>
      </w:tr>
      <w:tr w:rsidR="004B2282" w:rsidRPr="00292E2D" w14:paraId="58DC7739" w14:textId="77777777" w:rsidTr="00561DD9">
        <w:tc>
          <w:tcPr>
            <w:tcW w:w="685" w:type="pct"/>
            <w:tcBorders>
              <w:top w:val="single" w:sz="4" w:space="0" w:color="auto"/>
              <w:left w:val="nil"/>
              <w:bottom w:val="single" w:sz="4" w:space="0" w:color="auto"/>
              <w:right w:val="nil"/>
            </w:tcBorders>
            <w:shd w:val="clear" w:color="auto" w:fill="auto"/>
            <w:hideMark/>
          </w:tcPr>
          <w:p w14:paraId="5D0F09EA" w14:textId="77777777" w:rsidR="004B2282" w:rsidRPr="00292E2D" w:rsidRDefault="004B2282" w:rsidP="00FC68A1">
            <w:pPr>
              <w:pStyle w:val="Tabletext"/>
            </w:pPr>
            <w:r w:rsidRPr="00292E2D">
              <w:t>45012</w:t>
            </w:r>
          </w:p>
        </w:tc>
        <w:tc>
          <w:tcPr>
            <w:tcW w:w="3481" w:type="pct"/>
            <w:tcBorders>
              <w:top w:val="single" w:sz="4" w:space="0" w:color="auto"/>
              <w:left w:val="nil"/>
              <w:bottom w:val="single" w:sz="4" w:space="0" w:color="auto"/>
              <w:right w:val="nil"/>
            </w:tcBorders>
            <w:shd w:val="clear" w:color="auto" w:fill="auto"/>
            <w:hideMark/>
          </w:tcPr>
          <w:p w14:paraId="24FC4F65" w14:textId="77777777" w:rsidR="004B2282" w:rsidRPr="00292E2D" w:rsidRDefault="004B2282" w:rsidP="00FC68A1">
            <w:pPr>
              <w:pStyle w:val="Tabletext"/>
            </w:pPr>
            <w:r w:rsidRPr="00292E2D">
              <w:t>Single stage large muscle flap repair to one defect (pectoralis major, gastrocnemius, gracilis or similar large muscle) (H) (Anaes.) (Assist.)</w:t>
            </w:r>
          </w:p>
        </w:tc>
        <w:tc>
          <w:tcPr>
            <w:tcW w:w="834" w:type="pct"/>
            <w:gridSpan w:val="2"/>
            <w:tcBorders>
              <w:top w:val="single" w:sz="4" w:space="0" w:color="auto"/>
              <w:left w:val="nil"/>
              <w:bottom w:val="single" w:sz="4" w:space="0" w:color="auto"/>
              <w:right w:val="nil"/>
            </w:tcBorders>
            <w:shd w:val="clear" w:color="auto" w:fill="auto"/>
            <w:hideMark/>
          </w:tcPr>
          <w:p w14:paraId="7E7E930E" w14:textId="099F27BF" w:rsidR="004B2282" w:rsidRPr="00292E2D" w:rsidRDefault="001936CA" w:rsidP="00FC68A1">
            <w:pPr>
              <w:pStyle w:val="Tabletext"/>
              <w:jc w:val="right"/>
            </w:pPr>
            <w:r w:rsidRPr="00292E2D">
              <w:t>654.85</w:t>
            </w:r>
          </w:p>
        </w:tc>
      </w:tr>
      <w:tr w:rsidR="004B2282" w:rsidRPr="00292E2D" w14:paraId="66C9A5F1" w14:textId="77777777" w:rsidTr="00561DD9">
        <w:tc>
          <w:tcPr>
            <w:tcW w:w="685" w:type="pct"/>
            <w:tcBorders>
              <w:top w:val="single" w:sz="4" w:space="0" w:color="auto"/>
              <w:left w:val="nil"/>
              <w:bottom w:val="single" w:sz="4" w:space="0" w:color="auto"/>
              <w:right w:val="nil"/>
            </w:tcBorders>
            <w:shd w:val="clear" w:color="auto" w:fill="auto"/>
            <w:hideMark/>
          </w:tcPr>
          <w:p w14:paraId="1CD6985B" w14:textId="77777777" w:rsidR="004B2282" w:rsidRPr="00292E2D" w:rsidRDefault="004B2282" w:rsidP="00FC68A1">
            <w:pPr>
              <w:pStyle w:val="Tabletext"/>
            </w:pPr>
            <w:r w:rsidRPr="00292E2D">
              <w:t>45015</w:t>
            </w:r>
          </w:p>
        </w:tc>
        <w:tc>
          <w:tcPr>
            <w:tcW w:w="3481" w:type="pct"/>
            <w:tcBorders>
              <w:top w:val="single" w:sz="4" w:space="0" w:color="auto"/>
              <w:left w:val="nil"/>
              <w:bottom w:val="single" w:sz="4" w:space="0" w:color="auto"/>
              <w:right w:val="nil"/>
            </w:tcBorders>
            <w:shd w:val="clear" w:color="auto" w:fill="auto"/>
            <w:hideMark/>
          </w:tcPr>
          <w:p w14:paraId="6F9F9BF2" w14:textId="77777777" w:rsidR="004B2282" w:rsidRPr="00292E2D" w:rsidRDefault="004B2282" w:rsidP="00FC68A1">
            <w:pPr>
              <w:pStyle w:val="Tabletext"/>
            </w:pPr>
            <w:r w:rsidRPr="00292E2D">
              <w:t>Muscle or myocutaneous flap, delay of (H) (Anaes.)</w:t>
            </w:r>
          </w:p>
        </w:tc>
        <w:tc>
          <w:tcPr>
            <w:tcW w:w="834" w:type="pct"/>
            <w:gridSpan w:val="2"/>
            <w:tcBorders>
              <w:top w:val="single" w:sz="4" w:space="0" w:color="auto"/>
              <w:left w:val="nil"/>
              <w:bottom w:val="single" w:sz="4" w:space="0" w:color="auto"/>
              <w:right w:val="nil"/>
            </w:tcBorders>
            <w:shd w:val="clear" w:color="auto" w:fill="auto"/>
            <w:hideMark/>
          </w:tcPr>
          <w:p w14:paraId="592E784A" w14:textId="39C48668" w:rsidR="004B2282" w:rsidRPr="00292E2D" w:rsidRDefault="001936CA" w:rsidP="00FC68A1">
            <w:pPr>
              <w:pStyle w:val="Tabletext"/>
              <w:jc w:val="right"/>
            </w:pPr>
            <w:r w:rsidRPr="00292E2D">
              <w:t>310.15</w:t>
            </w:r>
          </w:p>
        </w:tc>
      </w:tr>
      <w:tr w:rsidR="004B2282" w:rsidRPr="00292E2D" w14:paraId="058776CC" w14:textId="77777777" w:rsidTr="00561DD9">
        <w:tc>
          <w:tcPr>
            <w:tcW w:w="685" w:type="pct"/>
            <w:tcBorders>
              <w:top w:val="single" w:sz="4" w:space="0" w:color="auto"/>
              <w:left w:val="nil"/>
              <w:bottom w:val="single" w:sz="4" w:space="0" w:color="auto"/>
              <w:right w:val="nil"/>
            </w:tcBorders>
            <w:shd w:val="clear" w:color="auto" w:fill="auto"/>
            <w:hideMark/>
          </w:tcPr>
          <w:p w14:paraId="60F00071" w14:textId="77777777" w:rsidR="004B2282" w:rsidRPr="00292E2D" w:rsidRDefault="004B2282" w:rsidP="00FC68A1">
            <w:pPr>
              <w:pStyle w:val="Tabletext"/>
            </w:pPr>
            <w:r w:rsidRPr="00292E2D">
              <w:t>45018</w:t>
            </w:r>
          </w:p>
        </w:tc>
        <w:tc>
          <w:tcPr>
            <w:tcW w:w="3481" w:type="pct"/>
            <w:tcBorders>
              <w:top w:val="single" w:sz="4" w:space="0" w:color="auto"/>
              <w:left w:val="nil"/>
              <w:bottom w:val="single" w:sz="4" w:space="0" w:color="auto"/>
              <w:right w:val="nil"/>
            </w:tcBorders>
            <w:shd w:val="clear" w:color="auto" w:fill="auto"/>
            <w:hideMark/>
          </w:tcPr>
          <w:p w14:paraId="724DCC7C" w14:textId="11A2086A" w:rsidR="004B2282" w:rsidRPr="00292E2D" w:rsidRDefault="004B2282" w:rsidP="00FC68A1">
            <w:pPr>
              <w:pStyle w:val="Tabletext"/>
            </w:pPr>
            <w:r w:rsidRPr="00292E2D">
              <w:t xml:space="preserve">Dermis, dermofat or fascia graft (excluding transfer of fat by injection), if the service is not associated with neurosurgical services for spinal disorders mentioned in any of </w:t>
            </w:r>
            <w:r w:rsidR="00DE7744">
              <w:t>items 5</w:t>
            </w:r>
            <w:r w:rsidRPr="00292E2D">
              <w:t>1011 to 51171 (Anaes.) (Assist.)</w:t>
            </w:r>
          </w:p>
        </w:tc>
        <w:tc>
          <w:tcPr>
            <w:tcW w:w="834" w:type="pct"/>
            <w:gridSpan w:val="2"/>
            <w:tcBorders>
              <w:top w:val="single" w:sz="4" w:space="0" w:color="auto"/>
              <w:left w:val="nil"/>
              <w:bottom w:val="single" w:sz="4" w:space="0" w:color="auto"/>
              <w:right w:val="nil"/>
            </w:tcBorders>
            <w:shd w:val="clear" w:color="auto" w:fill="auto"/>
            <w:hideMark/>
          </w:tcPr>
          <w:p w14:paraId="2DAA9E4B" w14:textId="43650A37" w:rsidR="004B2282" w:rsidRPr="00292E2D" w:rsidRDefault="001936CA" w:rsidP="00FC68A1">
            <w:pPr>
              <w:pStyle w:val="Tabletext"/>
              <w:jc w:val="right"/>
            </w:pPr>
            <w:r w:rsidRPr="00292E2D">
              <w:t>488.45</w:t>
            </w:r>
          </w:p>
        </w:tc>
      </w:tr>
      <w:tr w:rsidR="004B2282" w:rsidRPr="00292E2D" w14:paraId="2A3A231C" w14:textId="77777777" w:rsidTr="00561DD9">
        <w:tc>
          <w:tcPr>
            <w:tcW w:w="685" w:type="pct"/>
            <w:tcBorders>
              <w:top w:val="single" w:sz="4" w:space="0" w:color="auto"/>
              <w:left w:val="nil"/>
              <w:bottom w:val="single" w:sz="4" w:space="0" w:color="auto"/>
              <w:right w:val="nil"/>
            </w:tcBorders>
            <w:shd w:val="clear" w:color="auto" w:fill="auto"/>
            <w:hideMark/>
          </w:tcPr>
          <w:p w14:paraId="38E51187" w14:textId="77777777" w:rsidR="004B2282" w:rsidRPr="00292E2D" w:rsidRDefault="004B2282" w:rsidP="00FC68A1">
            <w:pPr>
              <w:pStyle w:val="Tabletext"/>
            </w:pPr>
            <w:r w:rsidRPr="00292E2D">
              <w:t>45019</w:t>
            </w:r>
          </w:p>
        </w:tc>
        <w:tc>
          <w:tcPr>
            <w:tcW w:w="3481" w:type="pct"/>
            <w:tcBorders>
              <w:top w:val="single" w:sz="4" w:space="0" w:color="auto"/>
              <w:left w:val="nil"/>
              <w:bottom w:val="single" w:sz="4" w:space="0" w:color="auto"/>
              <w:right w:val="nil"/>
            </w:tcBorders>
            <w:shd w:val="clear" w:color="auto" w:fill="auto"/>
            <w:hideMark/>
          </w:tcPr>
          <w:p w14:paraId="46DE4255" w14:textId="60240F37" w:rsidR="004B2282" w:rsidRPr="00292E2D" w:rsidRDefault="004B2282" w:rsidP="00FC68A1">
            <w:pPr>
              <w:pStyle w:val="Tabletext"/>
            </w:pPr>
            <w:r w:rsidRPr="00292E2D">
              <w:t>Full face chemical peel for severely sun</w:t>
            </w:r>
            <w:r w:rsidR="00DE7744">
              <w:noBreakHyphen/>
            </w:r>
            <w:r w:rsidRPr="00292E2D">
              <w:t>damaged skin, if:</w:t>
            </w:r>
          </w:p>
          <w:p w14:paraId="57A38BFF" w14:textId="77777777" w:rsidR="004B2282" w:rsidRPr="00292E2D" w:rsidRDefault="004B2282" w:rsidP="00FC68A1">
            <w:pPr>
              <w:pStyle w:val="Tablea"/>
            </w:pPr>
            <w:r w:rsidRPr="00292E2D">
              <w:t>(a) the damage affects at least 75% of the facial skin surface area; and</w:t>
            </w:r>
          </w:p>
          <w:p w14:paraId="383E9CAA" w14:textId="5F8B6CFE" w:rsidR="004B2282" w:rsidRPr="00292E2D" w:rsidRDefault="004B2282" w:rsidP="00FC68A1">
            <w:pPr>
              <w:pStyle w:val="Tablea"/>
            </w:pPr>
            <w:r w:rsidRPr="00292E2D">
              <w:t>(b) the damage involves photo</w:t>
            </w:r>
            <w:r w:rsidR="00DE7744">
              <w:noBreakHyphen/>
            </w:r>
            <w:r w:rsidRPr="00292E2D">
              <w:t>damage (dermatoheliosis); and</w:t>
            </w:r>
          </w:p>
          <w:p w14:paraId="550CF63B" w14:textId="175F8015" w:rsidR="004B2282" w:rsidRPr="00292E2D" w:rsidRDefault="004B2282" w:rsidP="00FC68A1">
            <w:pPr>
              <w:pStyle w:val="Tablea"/>
            </w:pPr>
            <w:r w:rsidRPr="00292E2D">
              <w:t>(c) the photo</w:t>
            </w:r>
            <w:r w:rsidR="00DE7744">
              <w:noBreakHyphen/>
            </w:r>
            <w:r w:rsidRPr="00292E2D">
              <w:t>damage involves:</w:t>
            </w:r>
          </w:p>
          <w:p w14:paraId="6D4F126B" w14:textId="77777777" w:rsidR="004B2282" w:rsidRPr="00292E2D" w:rsidRDefault="004B2282" w:rsidP="00FC68A1">
            <w:pPr>
              <w:pStyle w:val="Tablei"/>
            </w:pPr>
            <w:r w:rsidRPr="00292E2D">
              <w:t>(i) a solar keratosis load exceeding 30 individual lesions; or</w:t>
            </w:r>
          </w:p>
          <w:p w14:paraId="0D827CAC" w14:textId="77777777" w:rsidR="004B2282" w:rsidRPr="00292E2D" w:rsidRDefault="004B2282" w:rsidP="00FC68A1">
            <w:pPr>
              <w:pStyle w:val="Tablei"/>
            </w:pPr>
            <w:r w:rsidRPr="00292E2D">
              <w:t>(ii) solar lentigines; or</w:t>
            </w:r>
          </w:p>
          <w:p w14:paraId="61F5983E" w14:textId="77777777" w:rsidR="004B2282" w:rsidRPr="00292E2D" w:rsidRDefault="004B2282" w:rsidP="00FC68A1">
            <w:pPr>
              <w:pStyle w:val="Tablei"/>
            </w:pPr>
            <w:r w:rsidRPr="00292E2D">
              <w:t>(iii) freckling, yellowing or leathering of the skin; or</w:t>
            </w:r>
          </w:p>
          <w:p w14:paraId="25DE607C" w14:textId="77777777" w:rsidR="004B2282" w:rsidRPr="00292E2D" w:rsidRDefault="004B2282" w:rsidP="00FC68A1">
            <w:pPr>
              <w:pStyle w:val="Tablei"/>
            </w:pPr>
            <w:r w:rsidRPr="00292E2D">
              <w:t>(iv) solar kertoses which have proven refractory to, or recurred following, medical therapies; and</w:t>
            </w:r>
          </w:p>
          <w:p w14:paraId="5F284658" w14:textId="77777777" w:rsidR="004B2282" w:rsidRPr="00292E2D" w:rsidRDefault="004B2282" w:rsidP="00FC68A1">
            <w:pPr>
              <w:pStyle w:val="Tablea"/>
            </w:pPr>
            <w:r w:rsidRPr="00292E2D">
              <w:t>(d) at least medium depth peeling agents are used; and</w:t>
            </w:r>
          </w:p>
          <w:p w14:paraId="271F7AE2" w14:textId="77777777" w:rsidR="004B2282" w:rsidRPr="00292E2D" w:rsidRDefault="004B2282" w:rsidP="00FC68A1">
            <w:pPr>
              <w:pStyle w:val="Tablea"/>
            </w:pPr>
            <w:r w:rsidRPr="00292E2D">
              <w:t>(e) the chemical peel is performed in the operating theatre of a hospital by a medical practitioner recognised as a specialist in the specialty of dermatology or plastic surgery.</w:t>
            </w:r>
          </w:p>
          <w:p w14:paraId="7DB9EC91" w14:textId="77777777" w:rsidR="004B2282" w:rsidRPr="00292E2D" w:rsidRDefault="004B2282" w:rsidP="00FC68A1">
            <w:pPr>
              <w:pStyle w:val="Tabletext"/>
            </w:pPr>
            <w:r w:rsidRPr="00292E2D">
              <w:t>Applicable once only in any 12 month period (H) (Anaes.)</w:t>
            </w:r>
          </w:p>
        </w:tc>
        <w:tc>
          <w:tcPr>
            <w:tcW w:w="834" w:type="pct"/>
            <w:gridSpan w:val="2"/>
            <w:tcBorders>
              <w:top w:val="single" w:sz="4" w:space="0" w:color="auto"/>
              <w:left w:val="nil"/>
              <w:bottom w:val="single" w:sz="4" w:space="0" w:color="auto"/>
              <w:right w:val="nil"/>
            </w:tcBorders>
            <w:shd w:val="clear" w:color="auto" w:fill="auto"/>
            <w:hideMark/>
          </w:tcPr>
          <w:p w14:paraId="60B566EB" w14:textId="1645AFEF" w:rsidR="004B2282" w:rsidRPr="00292E2D" w:rsidRDefault="001936CA" w:rsidP="00FC68A1">
            <w:pPr>
              <w:pStyle w:val="Tabletext"/>
              <w:jc w:val="right"/>
            </w:pPr>
            <w:r w:rsidRPr="00292E2D">
              <w:t>409.10</w:t>
            </w:r>
          </w:p>
        </w:tc>
      </w:tr>
      <w:tr w:rsidR="004B2282" w:rsidRPr="00292E2D" w14:paraId="66C242F8" w14:textId="77777777" w:rsidTr="00561DD9">
        <w:tc>
          <w:tcPr>
            <w:tcW w:w="685" w:type="pct"/>
            <w:tcBorders>
              <w:top w:val="single" w:sz="4" w:space="0" w:color="auto"/>
              <w:left w:val="nil"/>
              <w:bottom w:val="single" w:sz="4" w:space="0" w:color="auto"/>
              <w:right w:val="nil"/>
            </w:tcBorders>
            <w:shd w:val="clear" w:color="auto" w:fill="auto"/>
            <w:hideMark/>
          </w:tcPr>
          <w:p w14:paraId="1361A591" w14:textId="77777777" w:rsidR="004B2282" w:rsidRPr="00292E2D" w:rsidRDefault="004B2282" w:rsidP="00FC68A1">
            <w:pPr>
              <w:pStyle w:val="Tabletext"/>
            </w:pPr>
            <w:r w:rsidRPr="00292E2D">
              <w:t>45021</w:t>
            </w:r>
          </w:p>
        </w:tc>
        <w:tc>
          <w:tcPr>
            <w:tcW w:w="3481" w:type="pct"/>
            <w:tcBorders>
              <w:top w:val="single" w:sz="4" w:space="0" w:color="auto"/>
              <w:left w:val="nil"/>
              <w:bottom w:val="single" w:sz="4" w:space="0" w:color="auto"/>
              <w:right w:val="nil"/>
            </w:tcBorders>
            <w:shd w:val="clear" w:color="auto" w:fill="auto"/>
            <w:hideMark/>
          </w:tcPr>
          <w:p w14:paraId="24196E97" w14:textId="77777777" w:rsidR="004B2282" w:rsidRPr="00292E2D" w:rsidRDefault="004B2282" w:rsidP="00FC68A1">
            <w:pPr>
              <w:pStyle w:val="Tabletext"/>
            </w:pPr>
            <w:r w:rsidRPr="00292E2D">
              <w:t>Abrasive therapy for severely disfiguring scarring resulting from trauma, burns or acne—limited to one aesthetic area (Anaes.)</w:t>
            </w:r>
          </w:p>
        </w:tc>
        <w:tc>
          <w:tcPr>
            <w:tcW w:w="834" w:type="pct"/>
            <w:gridSpan w:val="2"/>
            <w:tcBorders>
              <w:top w:val="single" w:sz="4" w:space="0" w:color="auto"/>
              <w:left w:val="nil"/>
              <w:bottom w:val="single" w:sz="4" w:space="0" w:color="auto"/>
              <w:right w:val="nil"/>
            </w:tcBorders>
            <w:shd w:val="clear" w:color="auto" w:fill="auto"/>
            <w:hideMark/>
          </w:tcPr>
          <w:p w14:paraId="7EB45232" w14:textId="0A7B1009" w:rsidR="004B2282" w:rsidRPr="00292E2D" w:rsidRDefault="001936CA" w:rsidP="00FC68A1">
            <w:pPr>
              <w:pStyle w:val="Tabletext"/>
              <w:jc w:val="right"/>
            </w:pPr>
            <w:r w:rsidRPr="00292E2D">
              <w:t>182.90</w:t>
            </w:r>
          </w:p>
        </w:tc>
      </w:tr>
      <w:tr w:rsidR="004B2282" w:rsidRPr="00292E2D" w14:paraId="60DEF313" w14:textId="77777777" w:rsidTr="00561DD9">
        <w:tc>
          <w:tcPr>
            <w:tcW w:w="685" w:type="pct"/>
            <w:tcBorders>
              <w:top w:val="single" w:sz="4" w:space="0" w:color="auto"/>
              <w:left w:val="nil"/>
              <w:bottom w:val="single" w:sz="4" w:space="0" w:color="auto"/>
              <w:right w:val="nil"/>
            </w:tcBorders>
            <w:shd w:val="clear" w:color="auto" w:fill="auto"/>
            <w:hideMark/>
          </w:tcPr>
          <w:p w14:paraId="45901935" w14:textId="77777777" w:rsidR="004B2282" w:rsidRPr="00292E2D" w:rsidRDefault="004B2282" w:rsidP="00FC68A1">
            <w:pPr>
              <w:pStyle w:val="Tabletext"/>
            </w:pPr>
            <w:r w:rsidRPr="00292E2D">
              <w:t>45024</w:t>
            </w:r>
          </w:p>
        </w:tc>
        <w:tc>
          <w:tcPr>
            <w:tcW w:w="3481" w:type="pct"/>
            <w:tcBorders>
              <w:top w:val="single" w:sz="4" w:space="0" w:color="auto"/>
              <w:left w:val="nil"/>
              <w:bottom w:val="single" w:sz="4" w:space="0" w:color="auto"/>
              <w:right w:val="nil"/>
            </w:tcBorders>
            <w:shd w:val="clear" w:color="auto" w:fill="auto"/>
            <w:hideMark/>
          </w:tcPr>
          <w:p w14:paraId="4423DC6C" w14:textId="77777777" w:rsidR="004B2282" w:rsidRPr="00292E2D" w:rsidRDefault="004B2282" w:rsidP="00FC68A1">
            <w:pPr>
              <w:pStyle w:val="Tabletext"/>
            </w:pPr>
            <w:r w:rsidRPr="00292E2D">
              <w:t>Abrasive therapy for severely disfiguring scarring resulting from trauma, burns or acne—more than one aesthetic area (Anaes.)</w:t>
            </w:r>
          </w:p>
        </w:tc>
        <w:tc>
          <w:tcPr>
            <w:tcW w:w="834" w:type="pct"/>
            <w:gridSpan w:val="2"/>
            <w:tcBorders>
              <w:top w:val="single" w:sz="4" w:space="0" w:color="auto"/>
              <w:left w:val="nil"/>
              <w:bottom w:val="single" w:sz="4" w:space="0" w:color="auto"/>
              <w:right w:val="nil"/>
            </w:tcBorders>
            <w:shd w:val="clear" w:color="auto" w:fill="auto"/>
            <w:hideMark/>
          </w:tcPr>
          <w:p w14:paraId="2ECBF0BB" w14:textId="2E22E331" w:rsidR="004B2282" w:rsidRPr="00292E2D" w:rsidRDefault="001936CA" w:rsidP="00FC68A1">
            <w:pPr>
              <w:pStyle w:val="Tabletext"/>
              <w:jc w:val="right"/>
            </w:pPr>
            <w:r w:rsidRPr="00292E2D">
              <w:t>411.00</w:t>
            </w:r>
          </w:p>
        </w:tc>
      </w:tr>
      <w:tr w:rsidR="004B2282" w:rsidRPr="00292E2D" w14:paraId="76E6A305" w14:textId="77777777" w:rsidTr="00561DD9">
        <w:tc>
          <w:tcPr>
            <w:tcW w:w="685" w:type="pct"/>
            <w:tcBorders>
              <w:top w:val="single" w:sz="4" w:space="0" w:color="auto"/>
              <w:left w:val="nil"/>
              <w:bottom w:val="single" w:sz="4" w:space="0" w:color="auto"/>
              <w:right w:val="nil"/>
            </w:tcBorders>
            <w:shd w:val="clear" w:color="auto" w:fill="auto"/>
            <w:hideMark/>
          </w:tcPr>
          <w:p w14:paraId="64200222" w14:textId="77777777" w:rsidR="004B2282" w:rsidRPr="00292E2D" w:rsidRDefault="004B2282" w:rsidP="00FC68A1">
            <w:pPr>
              <w:pStyle w:val="Tabletext"/>
            </w:pPr>
            <w:r w:rsidRPr="00292E2D">
              <w:t>45025</w:t>
            </w:r>
          </w:p>
        </w:tc>
        <w:tc>
          <w:tcPr>
            <w:tcW w:w="3481" w:type="pct"/>
            <w:tcBorders>
              <w:top w:val="single" w:sz="4" w:space="0" w:color="auto"/>
              <w:left w:val="nil"/>
              <w:bottom w:val="single" w:sz="4" w:space="0" w:color="auto"/>
              <w:right w:val="nil"/>
            </w:tcBorders>
            <w:shd w:val="clear" w:color="auto" w:fill="auto"/>
            <w:hideMark/>
          </w:tcPr>
          <w:p w14:paraId="3AFEB136" w14:textId="77777777" w:rsidR="004B2282" w:rsidRPr="00292E2D" w:rsidRDefault="004B2282" w:rsidP="00FC68A1">
            <w:pPr>
              <w:pStyle w:val="Tabletext"/>
            </w:pPr>
            <w:r w:rsidRPr="00292E2D">
              <w:t>Carbon dioxide laser or erbium laser resurfacing of the face or neck for severely disfiguring scarring resulting from trauma, burns or acne (not including fractional laser therapy)—limited to one aesthetic area (Anaes.)</w:t>
            </w:r>
          </w:p>
        </w:tc>
        <w:tc>
          <w:tcPr>
            <w:tcW w:w="834" w:type="pct"/>
            <w:gridSpan w:val="2"/>
            <w:tcBorders>
              <w:top w:val="single" w:sz="4" w:space="0" w:color="auto"/>
              <w:left w:val="nil"/>
              <w:bottom w:val="single" w:sz="4" w:space="0" w:color="auto"/>
              <w:right w:val="nil"/>
            </w:tcBorders>
            <w:shd w:val="clear" w:color="auto" w:fill="auto"/>
            <w:hideMark/>
          </w:tcPr>
          <w:p w14:paraId="57E13CCF" w14:textId="0B7291F1" w:rsidR="004B2282" w:rsidRPr="00292E2D" w:rsidRDefault="001936CA" w:rsidP="00FC68A1">
            <w:pPr>
              <w:pStyle w:val="Tabletext"/>
              <w:jc w:val="right"/>
            </w:pPr>
            <w:r w:rsidRPr="00292E2D">
              <w:t>182.90</w:t>
            </w:r>
          </w:p>
        </w:tc>
      </w:tr>
      <w:tr w:rsidR="004B2282" w:rsidRPr="00292E2D" w14:paraId="00C35D46" w14:textId="77777777" w:rsidTr="00561DD9">
        <w:tc>
          <w:tcPr>
            <w:tcW w:w="685" w:type="pct"/>
            <w:tcBorders>
              <w:top w:val="single" w:sz="4" w:space="0" w:color="auto"/>
              <w:left w:val="nil"/>
              <w:bottom w:val="single" w:sz="4" w:space="0" w:color="auto"/>
              <w:right w:val="nil"/>
            </w:tcBorders>
            <w:shd w:val="clear" w:color="auto" w:fill="auto"/>
            <w:hideMark/>
          </w:tcPr>
          <w:p w14:paraId="0908DE25" w14:textId="77777777" w:rsidR="004B2282" w:rsidRPr="00292E2D" w:rsidRDefault="004B2282" w:rsidP="00FC68A1">
            <w:pPr>
              <w:pStyle w:val="Tabletext"/>
            </w:pPr>
            <w:r w:rsidRPr="00292E2D">
              <w:t>45026</w:t>
            </w:r>
          </w:p>
        </w:tc>
        <w:tc>
          <w:tcPr>
            <w:tcW w:w="3481" w:type="pct"/>
            <w:tcBorders>
              <w:top w:val="single" w:sz="4" w:space="0" w:color="auto"/>
              <w:left w:val="nil"/>
              <w:bottom w:val="single" w:sz="4" w:space="0" w:color="auto"/>
              <w:right w:val="nil"/>
            </w:tcBorders>
            <w:shd w:val="clear" w:color="auto" w:fill="auto"/>
            <w:hideMark/>
          </w:tcPr>
          <w:p w14:paraId="343EF780" w14:textId="77777777" w:rsidR="004B2282" w:rsidRPr="00292E2D" w:rsidRDefault="004B2282" w:rsidP="00FC68A1">
            <w:pPr>
              <w:pStyle w:val="Tabletext"/>
            </w:pPr>
            <w:r w:rsidRPr="00292E2D">
              <w:t>Carbon dioxide laser or erbium laser resurfacing of the face or neck for severely disfiguring scarring resulting from trauma, burns or acne (not including fractional laser therapy)—more than one aesthetic area (Anaes.)</w:t>
            </w:r>
          </w:p>
        </w:tc>
        <w:tc>
          <w:tcPr>
            <w:tcW w:w="834" w:type="pct"/>
            <w:gridSpan w:val="2"/>
            <w:tcBorders>
              <w:top w:val="single" w:sz="4" w:space="0" w:color="auto"/>
              <w:left w:val="nil"/>
              <w:bottom w:val="single" w:sz="4" w:space="0" w:color="auto"/>
              <w:right w:val="nil"/>
            </w:tcBorders>
            <w:shd w:val="clear" w:color="auto" w:fill="auto"/>
            <w:hideMark/>
          </w:tcPr>
          <w:p w14:paraId="6EA9BCF8" w14:textId="45557470" w:rsidR="004B2282" w:rsidRPr="00292E2D" w:rsidRDefault="001936CA" w:rsidP="00FC68A1">
            <w:pPr>
              <w:pStyle w:val="Tabletext"/>
              <w:jc w:val="right"/>
            </w:pPr>
            <w:r w:rsidRPr="00292E2D">
              <w:t>411.00</w:t>
            </w:r>
          </w:p>
        </w:tc>
      </w:tr>
      <w:tr w:rsidR="004B2282" w:rsidRPr="00292E2D" w14:paraId="532B95EA" w14:textId="77777777" w:rsidTr="00561DD9">
        <w:tc>
          <w:tcPr>
            <w:tcW w:w="685" w:type="pct"/>
            <w:tcBorders>
              <w:top w:val="single" w:sz="4" w:space="0" w:color="auto"/>
              <w:left w:val="nil"/>
              <w:bottom w:val="single" w:sz="4" w:space="0" w:color="auto"/>
              <w:right w:val="nil"/>
            </w:tcBorders>
            <w:shd w:val="clear" w:color="auto" w:fill="auto"/>
            <w:hideMark/>
          </w:tcPr>
          <w:p w14:paraId="61DDFE8D" w14:textId="77777777" w:rsidR="004B2282" w:rsidRPr="00292E2D" w:rsidRDefault="004B2282" w:rsidP="00FC68A1">
            <w:pPr>
              <w:pStyle w:val="Tabletext"/>
            </w:pPr>
            <w:bookmarkStart w:id="825" w:name="CU_35851453"/>
            <w:bookmarkEnd w:id="825"/>
            <w:r w:rsidRPr="00292E2D">
              <w:t>45027</w:t>
            </w:r>
          </w:p>
        </w:tc>
        <w:tc>
          <w:tcPr>
            <w:tcW w:w="3481" w:type="pct"/>
            <w:tcBorders>
              <w:top w:val="single" w:sz="4" w:space="0" w:color="auto"/>
              <w:left w:val="nil"/>
              <w:bottom w:val="single" w:sz="4" w:space="0" w:color="auto"/>
              <w:right w:val="nil"/>
            </w:tcBorders>
            <w:shd w:val="clear" w:color="auto" w:fill="auto"/>
            <w:hideMark/>
          </w:tcPr>
          <w:p w14:paraId="1C7B42F0" w14:textId="77777777" w:rsidR="004B2282" w:rsidRPr="00292E2D" w:rsidRDefault="004B2282" w:rsidP="00FC68A1">
            <w:pPr>
              <w:pStyle w:val="Tabletext"/>
            </w:pPr>
            <w:r w:rsidRPr="00292E2D">
              <w:t>Angioma, cauterisation of or injection into, if undertaken in the operating theatre of a hospital (Anaes.)</w:t>
            </w:r>
          </w:p>
        </w:tc>
        <w:tc>
          <w:tcPr>
            <w:tcW w:w="834" w:type="pct"/>
            <w:gridSpan w:val="2"/>
            <w:tcBorders>
              <w:top w:val="single" w:sz="4" w:space="0" w:color="auto"/>
              <w:left w:val="nil"/>
              <w:bottom w:val="single" w:sz="4" w:space="0" w:color="auto"/>
              <w:right w:val="nil"/>
            </w:tcBorders>
            <w:shd w:val="clear" w:color="auto" w:fill="auto"/>
            <w:hideMark/>
          </w:tcPr>
          <w:p w14:paraId="3FC3BCB7" w14:textId="7A60B4C4" w:rsidR="004B2282" w:rsidRPr="00292E2D" w:rsidRDefault="001936CA" w:rsidP="00FC68A1">
            <w:pPr>
              <w:pStyle w:val="Tabletext"/>
              <w:jc w:val="right"/>
            </w:pPr>
            <w:r w:rsidRPr="00292E2D">
              <w:t>124.15</w:t>
            </w:r>
          </w:p>
        </w:tc>
      </w:tr>
      <w:tr w:rsidR="004B2282" w:rsidRPr="00292E2D" w14:paraId="702E235A" w14:textId="77777777" w:rsidTr="00561DD9">
        <w:tc>
          <w:tcPr>
            <w:tcW w:w="685" w:type="pct"/>
            <w:tcBorders>
              <w:top w:val="single" w:sz="4" w:space="0" w:color="auto"/>
              <w:left w:val="nil"/>
              <w:bottom w:val="single" w:sz="4" w:space="0" w:color="auto"/>
              <w:right w:val="nil"/>
            </w:tcBorders>
            <w:shd w:val="clear" w:color="auto" w:fill="auto"/>
            <w:hideMark/>
          </w:tcPr>
          <w:p w14:paraId="4A231F41" w14:textId="77777777" w:rsidR="004B2282" w:rsidRPr="00292E2D" w:rsidRDefault="004B2282" w:rsidP="00FC68A1">
            <w:pPr>
              <w:pStyle w:val="Tabletext"/>
            </w:pPr>
            <w:r w:rsidRPr="00292E2D">
              <w:t>45030</w:t>
            </w:r>
          </w:p>
        </w:tc>
        <w:tc>
          <w:tcPr>
            <w:tcW w:w="3481" w:type="pct"/>
            <w:tcBorders>
              <w:top w:val="single" w:sz="4" w:space="0" w:color="auto"/>
              <w:left w:val="nil"/>
              <w:bottom w:val="single" w:sz="4" w:space="0" w:color="auto"/>
              <w:right w:val="nil"/>
            </w:tcBorders>
            <w:shd w:val="clear" w:color="auto" w:fill="auto"/>
            <w:hideMark/>
          </w:tcPr>
          <w:p w14:paraId="4072D402" w14:textId="77777777" w:rsidR="004B2282" w:rsidRPr="00292E2D" w:rsidRDefault="004B2282" w:rsidP="00FC68A1">
            <w:pPr>
              <w:pStyle w:val="Tabletext"/>
            </w:pPr>
            <w:r w:rsidRPr="00292E2D">
              <w:t>Angioma (haemangioma or lymphangioma or both) of skin and subcutaneous tissue (excluding facial muscle or breast) or mucous surface, small, excision and suture of (Anaes.)</w:t>
            </w:r>
          </w:p>
        </w:tc>
        <w:tc>
          <w:tcPr>
            <w:tcW w:w="834" w:type="pct"/>
            <w:gridSpan w:val="2"/>
            <w:tcBorders>
              <w:top w:val="single" w:sz="4" w:space="0" w:color="auto"/>
              <w:left w:val="nil"/>
              <w:bottom w:val="single" w:sz="4" w:space="0" w:color="auto"/>
              <w:right w:val="nil"/>
            </w:tcBorders>
            <w:shd w:val="clear" w:color="auto" w:fill="auto"/>
            <w:hideMark/>
          </w:tcPr>
          <w:p w14:paraId="103C30F0" w14:textId="6B03B95D" w:rsidR="004B2282" w:rsidRPr="00292E2D" w:rsidRDefault="001936CA" w:rsidP="00FC68A1">
            <w:pPr>
              <w:pStyle w:val="Tabletext"/>
              <w:jc w:val="right"/>
            </w:pPr>
            <w:r w:rsidRPr="00292E2D">
              <w:t>133.25</w:t>
            </w:r>
          </w:p>
        </w:tc>
      </w:tr>
      <w:tr w:rsidR="004B2282" w:rsidRPr="00292E2D" w14:paraId="3A60E413" w14:textId="77777777" w:rsidTr="00561DD9">
        <w:tc>
          <w:tcPr>
            <w:tcW w:w="685" w:type="pct"/>
            <w:tcBorders>
              <w:top w:val="single" w:sz="4" w:space="0" w:color="auto"/>
              <w:left w:val="nil"/>
              <w:bottom w:val="single" w:sz="4" w:space="0" w:color="auto"/>
              <w:right w:val="nil"/>
            </w:tcBorders>
            <w:shd w:val="clear" w:color="auto" w:fill="auto"/>
            <w:hideMark/>
          </w:tcPr>
          <w:p w14:paraId="350F2E6E" w14:textId="77777777" w:rsidR="004B2282" w:rsidRPr="00292E2D" w:rsidRDefault="004B2282" w:rsidP="00FC68A1">
            <w:pPr>
              <w:pStyle w:val="Tabletext"/>
            </w:pPr>
            <w:r w:rsidRPr="00292E2D">
              <w:t>45033</w:t>
            </w:r>
          </w:p>
        </w:tc>
        <w:tc>
          <w:tcPr>
            <w:tcW w:w="3481" w:type="pct"/>
            <w:tcBorders>
              <w:top w:val="single" w:sz="4" w:space="0" w:color="auto"/>
              <w:left w:val="nil"/>
              <w:bottom w:val="single" w:sz="4" w:space="0" w:color="auto"/>
              <w:right w:val="nil"/>
            </w:tcBorders>
            <w:shd w:val="clear" w:color="auto" w:fill="auto"/>
            <w:hideMark/>
          </w:tcPr>
          <w:p w14:paraId="2274F9D2" w14:textId="77777777" w:rsidR="004B2282" w:rsidRPr="00292E2D" w:rsidRDefault="004B2282" w:rsidP="00FC68A1">
            <w:pPr>
              <w:pStyle w:val="Tabletext"/>
            </w:pPr>
            <w:r w:rsidRPr="00292E2D">
              <w:t>Angioma (haemangioma or lymphangioma or both), large or involving deeper tissue including facial muscle or breast, excision and suture of (Anaes.)</w:t>
            </w:r>
          </w:p>
        </w:tc>
        <w:tc>
          <w:tcPr>
            <w:tcW w:w="834" w:type="pct"/>
            <w:gridSpan w:val="2"/>
            <w:tcBorders>
              <w:top w:val="single" w:sz="4" w:space="0" w:color="auto"/>
              <w:left w:val="nil"/>
              <w:bottom w:val="single" w:sz="4" w:space="0" w:color="auto"/>
              <w:right w:val="nil"/>
            </w:tcBorders>
            <w:shd w:val="clear" w:color="auto" w:fill="auto"/>
            <w:hideMark/>
          </w:tcPr>
          <w:p w14:paraId="7CA0A82E" w14:textId="08EB0FDD" w:rsidR="004B2282" w:rsidRPr="00292E2D" w:rsidRDefault="001936CA" w:rsidP="00FC68A1">
            <w:pPr>
              <w:pStyle w:val="Tabletext"/>
              <w:jc w:val="right"/>
            </w:pPr>
            <w:r w:rsidRPr="00292E2D">
              <w:t>248.20</w:t>
            </w:r>
          </w:p>
        </w:tc>
      </w:tr>
      <w:tr w:rsidR="004B2282" w:rsidRPr="00292E2D" w14:paraId="4030EA66" w14:textId="77777777" w:rsidTr="00561DD9">
        <w:tc>
          <w:tcPr>
            <w:tcW w:w="685" w:type="pct"/>
            <w:tcBorders>
              <w:top w:val="single" w:sz="4" w:space="0" w:color="auto"/>
              <w:left w:val="nil"/>
              <w:bottom w:val="single" w:sz="4" w:space="0" w:color="auto"/>
              <w:right w:val="nil"/>
            </w:tcBorders>
            <w:shd w:val="clear" w:color="auto" w:fill="auto"/>
            <w:hideMark/>
          </w:tcPr>
          <w:p w14:paraId="321A6E04" w14:textId="77777777" w:rsidR="004B2282" w:rsidRPr="00292E2D" w:rsidRDefault="004B2282" w:rsidP="00FC68A1">
            <w:pPr>
              <w:pStyle w:val="Tabletext"/>
            </w:pPr>
            <w:r w:rsidRPr="00292E2D">
              <w:t>45035</w:t>
            </w:r>
          </w:p>
        </w:tc>
        <w:tc>
          <w:tcPr>
            <w:tcW w:w="3481" w:type="pct"/>
            <w:tcBorders>
              <w:top w:val="single" w:sz="4" w:space="0" w:color="auto"/>
              <w:left w:val="nil"/>
              <w:bottom w:val="single" w:sz="4" w:space="0" w:color="auto"/>
              <w:right w:val="nil"/>
            </w:tcBorders>
            <w:shd w:val="clear" w:color="auto" w:fill="auto"/>
            <w:hideMark/>
          </w:tcPr>
          <w:p w14:paraId="3AFB6360" w14:textId="77777777" w:rsidR="004B2282" w:rsidRPr="00292E2D" w:rsidRDefault="004B2282" w:rsidP="00FC68A1">
            <w:pPr>
              <w:pStyle w:val="Tabletext"/>
            </w:pPr>
            <w:r w:rsidRPr="00292E2D">
              <w:t>Angioma (haemangioma or lymphangioma or both) large and deep, involving muscles or nerves, excision of (H) (Anaes.) (Assist.)</w:t>
            </w:r>
          </w:p>
        </w:tc>
        <w:tc>
          <w:tcPr>
            <w:tcW w:w="834" w:type="pct"/>
            <w:gridSpan w:val="2"/>
            <w:tcBorders>
              <w:top w:val="single" w:sz="4" w:space="0" w:color="auto"/>
              <w:left w:val="nil"/>
              <w:bottom w:val="single" w:sz="4" w:space="0" w:color="auto"/>
              <w:right w:val="nil"/>
            </w:tcBorders>
            <w:shd w:val="clear" w:color="auto" w:fill="auto"/>
            <w:hideMark/>
          </w:tcPr>
          <w:p w14:paraId="59201E22" w14:textId="3CCC3421" w:rsidR="004B2282" w:rsidRPr="00292E2D" w:rsidRDefault="001936CA" w:rsidP="00FC68A1">
            <w:pPr>
              <w:pStyle w:val="Tabletext"/>
              <w:jc w:val="right"/>
            </w:pPr>
            <w:r w:rsidRPr="00292E2D">
              <w:t>724.00</w:t>
            </w:r>
          </w:p>
        </w:tc>
      </w:tr>
      <w:tr w:rsidR="004B2282" w:rsidRPr="00292E2D" w14:paraId="307CF45E" w14:textId="77777777" w:rsidTr="00561DD9">
        <w:tc>
          <w:tcPr>
            <w:tcW w:w="685" w:type="pct"/>
            <w:tcBorders>
              <w:top w:val="single" w:sz="4" w:space="0" w:color="auto"/>
              <w:left w:val="nil"/>
              <w:bottom w:val="single" w:sz="4" w:space="0" w:color="auto"/>
              <w:right w:val="nil"/>
            </w:tcBorders>
            <w:shd w:val="clear" w:color="auto" w:fill="auto"/>
            <w:hideMark/>
          </w:tcPr>
          <w:p w14:paraId="2F9D220C" w14:textId="77777777" w:rsidR="004B2282" w:rsidRPr="00292E2D" w:rsidRDefault="004B2282" w:rsidP="00FC68A1">
            <w:pPr>
              <w:pStyle w:val="Tabletext"/>
            </w:pPr>
            <w:r w:rsidRPr="00292E2D">
              <w:t>45036</w:t>
            </w:r>
          </w:p>
        </w:tc>
        <w:tc>
          <w:tcPr>
            <w:tcW w:w="3481" w:type="pct"/>
            <w:tcBorders>
              <w:top w:val="single" w:sz="4" w:space="0" w:color="auto"/>
              <w:left w:val="nil"/>
              <w:bottom w:val="single" w:sz="4" w:space="0" w:color="auto"/>
              <w:right w:val="nil"/>
            </w:tcBorders>
            <w:shd w:val="clear" w:color="auto" w:fill="auto"/>
            <w:hideMark/>
          </w:tcPr>
          <w:p w14:paraId="3A2FFBC7" w14:textId="77777777" w:rsidR="004B2282" w:rsidRPr="00292E2D" w:rsidRDefault="004B2282" w:rsidP="00FC68A1">
            <w:pPr>
              <w:pStyle w:val="Tabletext"/>
            </w:pPr>
            <w:r w:rsidRPr="00292E2D">
              <w:t>Angioma (haemangioma or lymphangioma or both) of neck, deep, excision of (H) (Anaes.) (Assist.)</w:t>
            </w:r>
          </w:p>
        </w:tc>
        <w:tc>
          <w:tcPr>
            <w:tcW w:w="834" w:type="pct"/>
            <w:gridSpan w:val="2"/>
            <w:tcBorders>
              <w:top w:val="single" w:sz="4" w:space="0" w:color="auto"/>
              <w:left w:val="nil"/>
              <w:bottom w:val="single" w:sz="4" w:space="0" w:color="auto"/>
              <w:right w:val="nil"/>
            </w:tcBorders>
            <w:shd w:val="clear" w:color="auto" w:fill="auto"/>
            <w:hideMark/>
          </w:tcPr>
          <w:p w14:paraId="5DDADDD4" w14:textId="00F89B3A" w:rsidR="004B2282" w:rsidRPr="00292E2D" w:rsidRDefault="001936CA" w:rsidP="00FC68A1">
            <w:pPr>
              <w:pStyle w:val="Tabletext"/>
              <w:jc w:val="right"/>
            </w:pPr>
            <w:r w:rsidRPr="00292E2D">
              <w:t>1,163.30</w:t>
            </w:r>
          </w:p>
        </w:tc>
      </w:tr>
      <w:tr w:rsidR="004B2282" w:rsidRPr="00292E2D" w14:paraId="3B63341D" w14:textId="77777777" w:rsidTr="00561DD9">
        <w:tc>
          <w:tcPr>
            <w:tcW w:w="685" w:type="pct"/>
            <w:tcBorders>
              <w:top w:val="single" w:sz="4" w:space="0" w:color="auto"/>
              <w:left w:val="nil"/>
              <w:bottom w:val="single" w:sz="4" w:space="0" w:color="auto"/>
              <w:right w:val="nil"/>
            </w:tcBorders>
            <w:shd w:val="clear" w:color="auto" w:fill="auto"/>
            <w:hideMark/>
          </w:tcPr>
          <w:p w14:paraId="44B798A2" w14:textId="77777777" w:rsidR="004B2282" w:rsidRPr="00292E2D" w:rsidRDefault="004B2282" w:rsidP="00FC68A1">
            <w:pPr>
              <w:pStyle w:val="Tabletext"/>
            </w:pPr>
            <w:r w:rsidRPr="00292E2D">
              <w:t>45039</w:t>
            </w:r>
          </w:p>
        </w:tc>
        <w:tc>
          <w:tcPr>
            <w:tcW w:w="3481" w:type="pct"/>
            <w:tcBorders>
              <w:top w:val="single" w:sz="4" w:space="0" w:color="auto"/>
              <w:left w:val="nil"/>
              <w:bottom w:val="single" w:sz="4" w:space="0" w:color="auto"/>
              <w:right w:val="nil"/>
            </w:tcBorders>
            <w:shd w:val="clear" w:color="auto" w:fill="auto"/>
            <w:hideMark/>
          </w:tcPr>
          <w:p w14:paraId="52675A90" w14:textId="77777777" w:rsidR="004B2282" w:rsidRPr="00292E2D" w:rsidRDefault="004B2282" w:rsidP="00FC68A1">
            <w:pPr>
              <w:pStyle w:val="Tabletext"/>
            </w:pPr>
            <w:r w:rsidRPr="00292E2D">
              <w:t>Arteriovenous malformation (3 cm or less) of superficial tissue, excision of (Anaes.)</w:t>
            </w:r>
          </w:p>
        </w:tc>
        <w:tc>
          <w:tcPr>
            <w:tcW w:w="834" w:type="pct"/>
            <w:gridSpan w:val="2"/>
            <w:tcBorders>
              <w:top w:val="single" w:sz="4" w:space="0" w:color="auto"/>
              <w:left w:val="nil"/>
              <w:bottom w:val="single" w:sz="4" w:space="0" w:color="auto"/>
              <w:right w:val="nil"/>
            </w:tcBorders>
            <w:shd w:val="clear" w:color="auto" w:fill="auto"/>
            <w:hideMark/>
          </w:tcPr>
          <w:p w14:paraId="620A2CBD" w14:textId="5C67AD40" w:rsidR="004B2282" w:rsidRPr="00292E2D" w:rsidRDefault="001936CA" w:rsidP="00FC68A1">
            <w:pPr>
              <w:pStyle w:val="Tabletext"/>
              <w:jc w:val="right"/>
            </w:pPr>
            <w:r w:rsidRPr="00292E2D">
              <w:t>248.20</w:t>
            </w:r>
          </w:p>
        </w:tc>
      </w:tr>
      <w:tr w:rsidR="004B2282" w:rsidRPr="00292E2D" w14:paraId="54F64564" w14:textId="77777777" w:rsidTr="00561DD9">
        <w:tc>
          <w:tcPr>
            <w:tcW w:w="685" w:type="pct"/>
            <w:tcBorders>
              <w:top w:val="single" w:sz="4" w:space="0" w:color="auto"/>
              <w:left w:val="nil"/>
              <w:bottom w:val="single" w:sz="4" w:space="0" w:color="auto"/>
              <w:right w:val="nil"/>
            </w:tcBorders>
            <w:shd w:val="clear" w:color="auto" w:fill="auto"/>
            <w:hideMark/>
          </w:tcPr>
          <w:p w14:paraId="67D31420" w14:textId="77777777" w:rsidR="004B2282" w:rsidRPr="00292E2D" w:rsidRDefault="004B2282" w:rsidP="00FC68A1">
            <w:pPr>
              <w:pStyle w:val="Tabletext"/>
            </w:pPr>
            <w:r w:rsidRPr="00292E2D">
              <w:t>45042</w:t>
            </w:r>
          </w:p>
        </w:tc>
        <w:tc>
          <w:tcPr>
            <w:tcW w:w="3481" w:type="pct"/>
            <w:tcBorders>
              <w:top w:val="single" w:sz="4" w:space="0" w:color="auto"/>
              <w:left w:val="nil"/>
              <w:bottom w:val="single" w:sz="4" w:space="0" w:color="auto"/>
              <w:right w:val="nil"/>
            </w:tcBorders>
            <w:shd w:val="clear" w:color="auto" w:fill="auto"/>
            <w:hideMark/>
          </w:tcPr>
          <w:p w14:paraId="27B7F66E" w14:textId="77777777" w:rsidR="004B2282" w:rsidRPr="00292E2D" w:rsidRDefault="004B2282" w:rsidP="00FC68A1">
            <w:pPr>
              <w:pStyle w:val="Tabletext"/>
            </w:pPr>
            <w:r w:rsidRPr="00292E2D">
              <w:t>Arteriovenous malformation, (greater than 3 cm), excision of (Anaes.) (Assist.)</w:t>
            </w:r>
          </w:p>
        </w:tc>
        <w:tc>
          <w:tcPr>
            <w:tcW w:w="834" w:type="pct"/>
            <w:gridSpan w:val="2"/>
            <w:tcBorders>
              <w:top w:val="single" w:sz="4" w:space="0" w:color="auto"/>
              <w:left w:val="nil"/>
              <w:bottom w:val="single" w:sz="4" w:space="0" w:color="auto"/>
              <w:right w:val="nil"/>
            </w:tcBorders>
            <w:shd w:val="clear" w:color="auto" w:fill="auto"/>
            <w:hideMark/>
          </w:tcPr>
          <w:p w14:paraId="57759587" w14:textId="106E5E66" w:rsidR="004B2282" w:rsidRPr="00292E2D" w:rsidRDefault="001936CA" w:rsidP="00FC68A1">
            <w:pPr>
              <w:pStyle w:val="Tabletext"/>
              <w:jc w:val="right"/>
            </w:pPr>
            <w:r w:rsidRPr="00292E2D">
              <w:t>318.05</w:t>
            </w:r>
          </w:p>
        </w:tc>
      </w:tr>
      <w:tr w:rsidR="004B2282" w:rsidRPr="00292E2D" w14:paraId="46525F96" w14:textId="77777777" w:rsidTr="00561DD9">
        <w:tc>
          <w:tcPr>
            <w:tcW w:w="685" w:type="pct"/>
            <w:tcBorders>
              <w:top w:val="single" w:sz="4" w:space="0" w:color="auto"/>
              <w:left w:val="nil"/>
              <w:bottom w:val="single" w:sz="4" w:space="0" w:color="auto"/>
              <w:right w:val="nil"/>
            </w:tcBorders>
            <w:shd w:val="clear" w:color="auto" w:fill="auto"/>
            <w:hideMark/>
          </w:tcPr>
          <w:p w14:paraId="06D0F602" w14:textId="77777777" w:rsidR="004B2282" w:rsidRPr="00292E2D" w:rsidRDefault="004B2282" w:rsidP="00FC68A1">
            <w:pPr>
              <w:pStyle w:val="Tabletext"/>
            </w:pPr>
            <w:r w:rsidRPr="00292E2D">
              <w:t>45045</w:t>
            </w:r>
          </w:p>
        </w:tc>
        <w:tc>
          <w:tcPr>
            <w:tcW w:w="3481" w:type="pct"/>
            <w:tcBorders>
              <w:top w:val="single" w:sz="4" w:space="0" w:color="auto"/>
              <w:left w:val="nil"/>
              <w:bottom w:val="single" w:sz="4" w:space="0" w:color="auto"/>
              <w:right w:val="nil"/>
            </w:tcBorders>
            <w:shd w:val="clear" w:color="auto" w:fill="auto"/>
            <w:hideMark/>
          </w:tcPr>
          <w:p w14:paraId="197A54B0" w14:textId="77777777" w:rsidR="004B2282" w:rsidRPr="00292E2D" w:rsidRDefault="004B2282" w:rsidP="00FC68A1">
            <w:pPr>
              <w:pStyle w:val="Tabletext"/>
            </w:pPr>
            <w:r w:rsidRPr="00292E2D">
              <w:t>Arteriovenous malformation on eyelid, nose, lip, ear, neck, hand, thumb, finger or genitals, excision of (Anaes.)</w:t>
            </w:r>
          </w:p>
        </w:tc>
        <w:tc>
          <w:tcPr>
            <w:tcW w:w="834" w:type="pct"/>
            <w:gridSpan w:val="2"/>
            <w:tcBorders>
              <w:top w:val="single" w:sz="4" w:space="0" w:color="auto"/>
              <w:left w:val="nil"/>
              <w:bottom w:val="single" w:sz="4" w:space="0" w:color="auto"/>
              <w:right w:val="nil"/>
            </w:tcBorders>
            <w:shd w:val="clear" w:color="auto" w:fill="auto"/>
            <w:hideMark/>
          </w:tcPr>
          <w:p w14:paraId="050FB2FE" w14:textId="75282E71" w:rsidR="004B2282" w:rsidRPr="00292E2D" w:rsidRDefault="001936CA" w:rsidP="00FC68A1">
            <w:pPr>
              <w:pStyle w:val="Tabletext"/>
              <w:jc w:val="right"/>
            </w:pPr>
            <w:r w:rsidRPr="00292E2D">
              <w:t>318.05</w:t>
            </w:r>
          </w:p>
        </w:tc>
      </w:tr>
      <w:tr w:rsidR="004B2282" w:rsidRPr="00292E2D" w14:paraId="670927B5" w14:textId="77777777" w:rsidTr="00561DD9">
        <w:tc>
          <w:tcPr>
            <w:tcW w:w="685" w:type="pct"/>
            <w:tcBorders>
              <w:top w:val="single" w:sz="4" w:space="0" w:color="auto"/>
              <w:left w:val="nil"/>
              <w:bottom w:val="single" w:sz="4" w:space="0" w:color="auto"/>
              <w:right w:val="nil"/>
            </w:tcBorders>
            <w:shd w:val="clear" w:color="auto" w:fill="auto"/>
            <w:hideMark/>
          </w:tcPr>
          <w:p w14:paraId="6129E8DD" w14:textId="77777777" w:rsidR="004B2282" w:rsidRPr="00292E2D" w:rsidRDefault="004B2282" w:rsidP="00FC68A1">
            <w:pPr>
              <w:pStyle w:val="Tabletext"/>
            </w:pPr>
            <w:r w:rsidRPr="00292E2D">
              <w:t>45048</w:t>
            </w:r>
          </w:p>
        </w:tc>
        <w:tc>
          <w:tcPr>
            <w:tcW w:w="3481" w:type="pct"/>
            <w:tcBorders>
              <w:top w:val="single" w:sz="4" w:space="0" w:color="auto"/>
              <w:left w:val="nil"/>
              <w:bottom w:val="single" w:sz="4" w:space="0" w:color="auto"/>
              <w:right w:val="nil"/>
            </w:tcBorders>
            <w:shd w:val="clear" w:color="auto" w:fill="auto"/>
            <w:hideMark/>
          </w:tcPr>
          <w:p w14:paraId="1FD74B4A" w14:textId="77777777" w:rsidR="004B2282" w:rsidRPr="00292E2D" w:rsidRDefault="004B2282" w:rsidP="00FC68A1">
            <w:pPr>
              <w:pStyle w:val="Tabletext"/>
            </w:pPr>
            <w:r w:rsidRPr="00292E2D">
              <w:t>Lymphoedematous tissue or lymphangiectasis, of lower leg and foot, or thigh, or upper arm, or forearm and hand, major excision of (H) (Anaes.) (Assist.)</w:t>
            </w:r>
          </w:p>
        </w:tc>
        <w:tc>
          <w:tcPr>
            <w:tcW w:w="834" w:type="pct"/>
            <w:gridSpan w:val="2"/>
            <w:tcBorders>
              <w:top w:val="single" w:sz="4" w:space="0" w:color="auto"/>
              <w:left w:val="nil"/>
              <w:bottom w:val="single" w:sz="4" w:space="0" w:color="auto"/>
              <w:right w:val="nil"/>
            </w:tcBorders>
            <w:shd w:val="clear" w:color="auto" w:fill="auto"/>
            <w:hideMark/>
          </w:tcPr>
          <w:p w14:paraId="21702A08" w14:textId="218A9884" w:rsidR="004B2282" w:rsidRPr="00292E2D" w:rsidRDefault="001936CA" w:rsidP="00FC68A1">
            <w:pPr>
              <w:pStyle w:val="Tabletext"/>
              <w:jc w:val="right"/>
            </w:pPr>
            <w:r w:rsidRPr="00292E2D">
              <w:t>798.75</w:t>
            </w:r>
          </w:p>
        </w:tc>
      </w:tr>
      <w:tr w:rsidR="004B2282" w:rsidRPr="00292E2D" w14:paraId="492C4DBA" w14:textId="77777777" w:rsidTr="00561DD9">
        <w:tc>
          <w:tcPr>
            <w:tcW w:w="685" w:type="pct"/>
            <w:tcBorders>
              <w:top w:val="single" w:sz="4" w:space="0" w:color="auto"/>
              <w:left w:val="nil"/>
              <w:bottom w:val="single" w:sz="4" w:space="0" w:color="auto"/>
              <w:right w:val="nil"/>
            </w:tcBorders>
            <w:shd w:val="clear" w:color="auto" w:fill="auto"/>
          </w:tcPr>
          <w:p w14:paraId="65452A6F" w14:textId="77777777" w:rsidR="004B2282" w:rsidRPr="00292E2D" w:rsidRDefault="004B2282" w:rsidP="00FC68A1">
            <w:pPr>
              <w:pStyle w:val="Tabletext"/>
            </w:pPr>
            <w:r w:rsidRPr="00292E2D">
              <w:t>45051</w:t>
            </w:r>
          </w:p>
        </w:tc>
        <w:tc>
          <w:tcPr>
            <w:tcW w:w="3481" w:type="pct"/>
            <w:tcBorders>
              <w:top w:val="single" w:sz="4" w:space="0" w:color="auto"/>
              <w:left w:val="nil"/>
              <w:bottom w:val="single" w:sz="4" w:space="0" w:color="auto"/>
              <w:right w:val="nil"/>
            </w:tcBorders>
            <w:shd w:val="clear" w:color="auto" w:fill="auto"/>
          </w:tcPr>
          <w:p w14:paraId="2979E2CE" w14:textId="77777777" w:rsidR="004B2282" w:rsidRPr="00292E2D" w:rsidRDefault="004B2282" w:rsidP="00FC68A1">
            <w:pPr>
              <w:pStyle w:val="Tabletext"/>
              <w:rPr>
                <w:rFonts w:eastAsia="Calibri"/>
              </w:rPr>
            </w:pPr>
            <w:r w:rsidRPr="00292E2D">
              <w:rPr>
                <w:rFonts w:eastAsia="Calibri"/>
              </w:rPr>
              <w:t>Contour reconstruction by open repair of contour defects, due to deformity, if:</w:t>
            </w:r>
          </w:p>
          <w:p w14:paraId="43FEC3B0" w14:textId="77777777" w:rsidR="004B2282" w:rsidRPr="00292E2D" w:rsidRDefault="004B2282" w:rsidP="00FC68A1">
            <w:pPr>
              <w:pStyle w:val="Tablea"/>
              <w:rPr>
                <w:rFonts w:eastAsia="Calibri"/>
              </w:rPr>
            </w:pPr>
            <w:r w:rsidRPr="00292E2D">
              <w:rPr>
                <w:rFonts w:eastAsia="Calibri"/>
              </w:rPr>
              <w:t>(a) contour reconstructive surgery is indicated because the deformity is secondary to congenital absence of tissue or has arisen from trauma (other than trauma from previous cosmetic surgery); and</w:t>
            </w:r>
          </w:p>
          <w:p w14:paraId="1FA62263" w14:textId="27A0B12C" w:rsidR="004B2282" w:rsidRPr="00292E2D" w:rsidRDefault="004B2282" w:rsidP="00FC68A1">
            <w:pPr>
              <w:pStyle w:val="Tablea"/>
              <w:rPr>
                <w:rFonts w:eastAsia="Calibri"/>
              </w:rPr>
            </w:pPr>
            <w:r w:rsidRPr="00292E2D">
              <w:rPr>
                <w:rFonts w:eastAsia="Calibri"/>
              </w:rPr>
              <w:t>(b) insertion of a non</w:t>
            </w:r>
            <w:r w:rsidR="00DE7744">
              <w:rPr>
                <w:rFonts w:eastAsia="Calibri"/>
              </w:rPr>
              <w:noBreakHyphen/>
            </w:r>
            <w:r w:rsidRPr="00292E2D">
              <w:rPr>
                <w:rFonts w:eastAsia="Calibri"/>
              </w:rPr>
              <w:t>biological implant is required, other than one or more of the following:</w:t>
            </w:r>
          </w:p>
          <w:p w14:paraId="4381F593" w14:textId="204DF3AF" w:rsidR="004B2282" w:rsidRPr="00292E2D" w:rsidRDefault="004B2282" w:rsidP="00FC68A1">
            <w:pPr>
              <w:pStyle w:val="Tablei"/>
            </w:pPr>
            <w:r w:rsidRPr="00292E2D">
              <w:t>(i) insertion of a non</w:t>
            </w:r>
            <w:r w:rsidR="00DE7744">
              <w:noBreakHyphen/>
            </w:r>
            <w:r w:rsidRPr="00292E2D">
              <w:t>biological implant that is a component of another service specified in Group T8;</w:t>
            </w:r>
          </w:p>
          <w:p w14:paraId="6BB6D86C" w14:textId="77777777" w:rsidR="004B2282" w:rsidRPr="00292E2D" w:rsidRDefault="004B2282" w:rsidP="00FC68A1">
            <w:pPr>
              <w:pStyle w:val="Tablei"/>
            </w:pPr>
            <w:r w:rsidRPr="00292E2D">
              <w:t>(ii) injection of liquid or semisolid material;</w:t>
            </w:r>
          </w:p>
          <w:p w14:paraId="6099A723" w14:textId="77777777" w:rsidR="004B2282" w:rsidRPr="00292E2D" w:rsidRDefault="004B2282" w:rsidP="00FC68A1">
            <w:pPr>
              <w:pStyle w:val="Tablei"/>
            </w:pPr>
            <w:r w:rsidRPr="00292E2D">
              <w:t>(iii) an oral and maxillofacial implant service to which item 52321 applies;</w:t>
            </w:r>
          </w:p>
          <w:p w14:paraId="01ADC5F5" w14:textId="77777777" w:rsidR="004B2282" w:rsidRPr="00292E2D" w:rsidRDefault="004B2282" w:rsidP="00FC68A1">
            <w:pPr>
              <w:pStyle w:val="Tablei"/>
            </w:pPr>
            <w:r w:rsidRPr="00292E2D">
              <w:t>(iv) a service to insert mesh; and</w:t>
            </w:r>
          </w:p>
          <w:p w14:paraId="028FEC20" w14:textId="77777777" w:rsidR="004B2282" w:rsidRPr="00292E2D" w:rsidRDefault="004B2282" w:rsidP="00FC68A1">
            <w:pPr>
              <w:pStyle w:val="Tablea"/>
              <w:rPr>
                <w:rFonts w:eastAsia="Calibri"/>
              </w:rPr>
            </w:pPr>
            <w:r w:rsidRPr="00292E2D">
              <w:t>(c) p</w:t>
            </w:r>
            <w:r w:rsidRPr="00292E2D">
              <w:rPr>
                <w:rFonts w:eastAsia="Calibri"/>
              </w:rPr>
              <w:t>hotographic and/or diagnostic imaging evidence demonstrating the clinical need for this service is documented in the patient notes</w:t>
            </w:r>
          </w:p>
          <w:p w14:paraId="666229DE" w14:textId="77777777" w:rsidR="004B2282" w:rsidRPr="00292E2D" w:rsidRDefault="004B2282" w:rsidP="00FC68A1">
            <w:pPr>
              <w:pStyle w:val="Tabletext"/>
            </w:pPr>
            <w:r w:rsidRPr="00292E2D">
              <w:rPr>
                <w:rFonts w:eastAsia="Calibri"/>
              </w:rPr>
              <w:t>(H) (Anaes.) (Assist.)</w:t>
            </w:r>
          </w:p>
        </w:tc>
        <w:tc>
          <w:tcPr>
            <w:tcW w:w="834" w:type="pct"/>
            <w:gridSpan w:val="2"/>
            <w:tcBorders>
              <w:top w:val="single" w:sz="4" w:space="0" w:color="auto"/>
              <w:left w:val="nil"/>
              <w:bottom w:val="single" w:sz="4" w:space="0" w:color="auto"/>
              <w:right w:val="nil"/>
            </w:tcBorders>
            <w:shd w:val="clear" w:color="auto" w:fill="auto"/>
          </w:tcPr>
          <w:p w14:paraId="5EED1ADC" w14:textId="5D09D658" w:rsidR="004B2282" w:rsidRPr="00292E2D" w:rsidRDefault="001936CA" w:rsidP="00FC68A1">
            <w:pPr>
              <w:pStyle w:val="Tabletext"/>
              <w:jc w:val="right"/>
            </w:pPr>
            <w:r w:rsidRPr="00292E2D">
              <w:t>488.55</w:t>
            </w:r>
          </w:p>
        </w:tc>
      </w:tr>
      <w:tr w:rsidR="004B2282" w:rsidRPr="00292E2D" w14:paraId="402AF9F9" w14:textId="77777777" w:rsidTr="00561DD9">
        <w:tc>
          <w:tcPr>
            <w:tcW w:w="685" w:type="pct"/>
            <w:tcBorders>
              <w:top w:val="single" w:sz="4" w:space="0" w:color="auto"/>
              <w:left w:val="nil"/>
              <w:bottom w:val="single" w:sz="4" w:space="0" w:color="auto"/>
              <w:right w:val="nil"/>
            </w:tcBorders>
            <w:shd w:val="clear" w:color="auto" w:fill="auto"/>
            <w:hideMark/>
          </w:tcPr>
          <w:p w14:paraId="43AEB050" w14:textId="77777777" w:rsidR="004B2282" w:rsidRPr="00292E2D" w:rsidRDefault="004B2282" w:rsidP="00FC68A1">
            <w:pPr>
              <w:pStyle w:val="Tabletext"/>
            </w:pPr>
            <w:bookmarkStart w:id="826" w:name="CU_44857699"/>
            <w:bookmarkEnd w:id="826"/>
            <w:r w:rsidRPr="00292E2D">
              <w:t>45054</w:t>
            </w:r>
          </w:p>
        </w:tc>
        <w:tc>
          <w:tcPr>
            <w:tcW w:w="3481" w:type="pct"/>
            <w:tcBorders>
              <w:top w:val="single" w:sz="4" w:space="0" w:color="auto"/>
              <w:left w:val="nil"/>
              <w:bottom w:val="single" w:sz="4" w:space="0" w:color="auto"/>
              <w:right w:val="nil"/>
            </w:tcBorders>
            <w:shd w:val="clear" w:color="auto" w:fill="auto"/>
            <w:hideMark/>
          </w:tcPr>
          <w:p w14:paraId="1FAEBB71" w14:textId="77777777" w:rsidR="004B2282" w:rsidRPr="00292E2D" w:rsidRDefault="004B2282" w:rsidP="00FC68A1">
            <w:pPr>
              <w:pStyle w:val="Tabletext"/>
            </w:pPr>
            <w:r w:rsidRPr="00292E2D">
              <w:t>Limb or chest, decompression escharotomy of (including all incisions), for acute compartment syndrome secondary to burn (H) (Anaes.) (Assist.)</w:t>
            </w:r>
          </w:p>
        </w:tc>
        <w:tc>
          <w:tcPr>
            <w:tcW w:w="834" w:type="pct"/>
            <w:gridSpan w:val="2"/>
            <w:tcBorders>
              <w:top w:val="single" w:sz="4" w:space="0" w:color="auto"/>
              <w:left w:val="nil"/>
              <w:bottom w:val="single" w:sz="4" w:space="0" w:color="auto"/>
              <w:right w:val="nil"/>
            </w:tcBorders>
            <w:shd w:val="clear" w:color="auto" w:fill="auto"/>
            <w:hideMark/>
          </w:tcPr>
          <w:p w14:paraId="0D599161" w14:textId="5D70D85E" w:rsidR="004B2282" w:rsidRPr="00292E2D" w:rsidRDefault="001936CA" w:rsidP="00FC68A1">
            <w:pPr>
              <w:pStyle w:val="Tabletext"/>
              <w:jc w:val="right"/>
            </w:pPr>
            <w:r w:rsidRPr="00292E2D">
              <w:t>253.80</w:t>
            </w:r>
          </w:p>
        </w:tc>
      </w:tr>
      <w:tr w:rsidR="004B2282" w:rsidRPr="00292E2D" w14:paraId="40DCEEA2" w14:textId="77777777" w:rsidTr="00561DD9">
        <w:tc>
          <w:tcPr>
            <w:tcW w:w="685" w:type="pct"/>
            <w:tcBorders>
              <w:top w:val="single" w:sz="4" w:space="0" w:color="auto"/>
              <w:left w:val="nil"/>
              <w:bottom w:val="single" w:sz="4" w:space="0" w:color="auto"/>
              <w:right w:val="nil"/>
            </w:tcBorders>
            <w:shd w:val="clear" w:color="auto" w:fill="auto"/>
          </w:tcPr>
          <w:p w14:paraId="4BC4A717" w14:textId="77777777" w:rsidR="004B2282" w:rsidRPr="00292E2D" w:rsidRDefault="004B2282" w:rsidP="00FC68A1">
            <w:pPr>
              <w:pStyle w:val="Tabletext"/>
            </w:pPr>
            <w:r w:rsidRPr="00292E2D">
              <w:t>45060</w:t>
            </w:r>
          </w:p>
          <w:p w14:paraId="524AEAD5" w14:textId="77777777" w:rsidR="004B2282" w:rsidRPr="00292E2D" w:rsidRDefault="004B2282" w:rsidP="00FC68A1">
            <w:pPr>
              <w:pStyle w:val="Tabletext"/>
            </w:pPr>
          </w:p>
        </w:tc>
        <w:tc>
          <w:tcPr>
            <w:tcW w:w="3481" w:type="pct"/>
            <w:tcBorders>
              <w:top w:val="single" w:sz="4" w:space="0" w:color="auto"/>
              <w:left w:val="nil"/>
              <w:bottom w:val="single" w:sz="4" w:space="0" w:color="auto"/>
              <w:right w:val="nil"/>
            </w:tcBorders>
            <w:shd w:val="clear" w:color="auto" w:fill="auto"/>
          </w:tcPr>
          <w:p w14:paraId="1F1FC02D" w14:textId="77777777" w:rsidR="004B2282" w:rsidRPr="00292E2D" w:rsidRDefault="004B2282" w:rsidP="00FC68A1">
            <w:pPr>
              <w:pStyle w:val="Tabletext"/>
            </w:pPr>
            <w:r w:rsidRPr="00292E2D">
              <w:t>Developmental breast abnormality, single stage correction of, if:</w:t>
            </w:r>
          </w:p>
          <w:p w14:paraId="201C4D2D" w14:textId="77777777" w:rsidR="004B2282" w:rsidRPr="00292E2D" w:rsidRDefault="004B2282" w:rsidP="00FC68A1">
            <w:pPr>
              <w:pStyle w:val="Tablea"/>
            </w:pPr>
            <w:r w:rsidRPr="00292E2D">
              <w:t>(a) the correction involves either:</w:t>
            </w:r>
          </w:p>
          <w:p w14:paraId="78C96E1E" w14:textId="77777777" w:rsidR="004B2282" w:rsidRPr="00292E2D" w:rsidRDefault="004B2282" w:rsidP="00FC68A1">
            <w:pPr>
              <w:pStyle w:val="Tablei"/>
            </w:pPr>
            <w:r w:rsidRPr="00292E2D">
              <w:t>(i) bilateral mastopexy for symmetrical tubular breasts; or</w:t>
            </w:r>
          </w:p>
          <w:p w14:paraId="62926CA2" w14:textId="77777777" w:rsidR="004B2282" w:rsidRPr="00292E2D" w:rsidRDefault="004B2282" w:rsidP="00FC68A1">
            <w:pPr>
              <w:pStyle w:val="Tablei"/>
            </w:pPr>
            <w:r w:rsidRPr="00292E2D">
              <w:t>(ii) surgery on both breasts with a combination of insertion of one or more implants (which must have at least a 10% volume difference), mastopexy or reduction mammaplasty, if there is a difference in breast volume, as demonstrated by an appropriate volumetric measurement technique, of at least 20% in normally shaped breasts, or 10% in tubular breasts or in breasts with abnormally high inframammary folds; and</w:t>
            </w:r>
          </w:p>
          <w:p w14:paraId="265E66E2"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0E9DB263" w14:textId="77777777" w:rsidR="004B2282" w:rsidRPr="00292E2D" w:rsidRDefault="004B2282" w:rsidP="00FC68A1">
            <w:pPr>
              <w:pStyle w:val="Tabletext"/>
            </w:pPr>
            <w:r w:rsidRPr="00292E2D">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52D141FA" w14:textId="4D29654A" w:rsidR="004B2282" w:rsidRPr="00292E2D" w:rsidRDefault="001936CA" w:rsidP="00FC68A1">
            <w:pPr>
              <w:pStyle w:val="Tabletext"/>
              <w:jc w:val="right"/>
            </w:pPr>
            <w:r w:rsidRPr="00292E2D">
              <w:t>1,311.00</w:t>
            </w:r>
          </w:p>
        </w:tc>
      </w:tr>
      <w:tr w:rsidR="004B2282" w:rsidRPr="00292E2D" w14:paraId="1A3178F9" w14:textId="77777777" w:rsidTr="00561DD9">
        <w:tc>
          <w:tcPr>
            <w:tcW w:w="685" w:type="pct"/>
            <w:tcBorders>
              <w:top w:val="single" w:sz="4" w:space="0" w:color="auto"/>
              <w:left w:val="nil"/>
              <w:bottom w:val="single" w:sz="4" w:space="0" w:color="auto"/>
              <w:right w:val="nil"/>
            </w:tcBorders>
            <w:shd w:val="clear" w:color="auto" w:fill="auto"/>
          </w:tcPr>
          <w:p w14:paraId="76BB9C62" w14:textId="77777777" w:rsidR="004B2282" w:rsidRPr="00292E2D" w:rsidRDefault="004B2282" w:rsidP="00FC68A1">
            <w:pPr>
              <w:pStyle w:val="Tabletext"/>
            </w:pPr>
            <w:r w:rsidRPr="00292E2D">
              <w:t>45061</w:t>
            </w:r>
          </w:p>
          <w:p w14:paraId="166B4C26" w14:textId="77777777" w:rsidR="004B2282" w:rsidRPr="00292E2D" w:rsidRDefault="004B2282" w:rsidP="00FC68A1">
            <w:pPr>
              <w:pStyle w:val="Tabletext"/>
            </w:pPr>
          </w:p>
        </w:tc>
        <w:tc>
          <w:tcPr>
            <w:tcW w:w="3481" w:type="pct"/>
            <w:tcBorders>
              <w:top w:val="single" w:sz="4" w:space="0" w:color="auto"/>
              <w:left w:val="nil"/>
              <w:bottom w:val="single" w:sz="4" w:space="0" w:color="auto"/>
              <w:right w:val="nil"/>
            </w:tcBorders>
            <w:shd w:val="clear" w:color="auto" w:fill="auto"/>
          </w:tcPr>
          <w:p w14:paraId="2D54FAB0" w14:textId="77777777" w:rsidR="004B2282" w:rsidRPr="00292E2D" w:rsidRDefault="004B2282" w:rsidP="00FC68A1">
            <w:pPr>
              <w:pStyle w:val="Tabletext"/>
            </w:pPr>
            <w:r w:rsidRPr="00292E2D">
              <w:t>Developmental breast abnormality, 2 stage correction of, first stage, involving surgery on both breasts with a combination of insertion of one or more tissue expanders, mastopexy or reduction mammaplasty, if:</w:t>
            </w:r>
          </w:p>
          <w:p w14:paraId="30220436" w14:textId="77777777" w:rsidR="004B2282" w:rsidRPr="00292E2D" w:rsidRDefault="004B2282" w:rsidP="00FC68A1">
            <w:pPr>
              <w:pStyle w:val="Tablea"/>
            </w:pPr>
            <w:r w:rsidRPr="00292E2D">
              <w:t>(a) there is a difference in breast volume, as demonstrated by an appropriate volumetric measurement technique, of at least:</w:t>
            </w:r>
          </w:p>
          <w:p w14:paraId="24085007" w14:textId="77777777" w:rsidR="004B2282" w:rsidRPr="00292E2D" w:rsidRDefault="004B2282" w:rsidP="00FC68A1">
            <w:pPr>
              <w:pStyle w:val="Tablei"/>
            </w:pPr>
            <w:r w:rsidRPr="00292E2D">
              <w:t>(i) 20% in normally shaped breasts; or</w:t>
            </w:r>
          </w:p>
          <w:p w14:paraId="6DF2F029" w14:textId="77777777" w:rsidR="004B2282" w:rsidRPr="00292E2D" w:rsidRDefault="004B2282" w:rsidP="00FC68A1">
            <w:pPr>
              <w:pStyle w:val="Tablei"/>
            </w:pPr>
            <w:r w:rsidRPr="00292E2D">
              <w:t>(ii) 10% in tubular breasts or in breasts with abnormally high inframammary folds; and</w:t>
            </w:r>
          </w:p>
          <w:p w14:paraId="1BF44A03"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05C804F9" w14:textId="77777777" w:rsidR="004B2282" w:rsidRPr="00292E2D" w:rsidRDefault="004B2282" w:rsidP="00FC68A1">
            <w:pPr>
              <w:pStyle w:val="Tabletext"/>
            </w:pPr>
            <w:r w:rsidRPr="00292E2D">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65737A8E" w14:textId="481FAB3D" w:rsidR="004B2282" w:rsidRPr="00292E2D" w:rsidRDefault="001936CA" w:rsidP="00FC68A1">
            <w:pPr>
              <w:pStyle w:val="Tabletext"/>
              <w:jc w:val="right"/>
            </w:pPr>
            <w:r w:rsidRPr="00292E2D">
              <w:t>1,311.00</w:t>
            </w:r>
          </w:p>
        </w:tc>
      </w:tr>
      <w:tr w:rsidR="004B2282" w:rsidRPr="00292E2D" w14:paraId="79D9443B" w14:textId="77777777" w:rsidTr="00561DD9">
        <w:tc>
          <w:tcPr>
            <w:tcW w:w="685" w:type="pct"/>
            <w:tcBorders>
              <w:top w:val="single" w:sz="4" w:space="0" w:color="auto"/>
              <w:left w:val="nil"/>
              <w:bottom w:val="single" w:sz="4" w:space="0" w:color="auto"/>
              <w:right w:val="nil"/>
            </w:tcBorders>
            <w:shd w:val="clear" w:color="auto" w:fill="auto"/>
          </w:tcPr>
          <w:p w14:paraId="76FAA4B2" w14:textId="77777777" w:rsidR="004B2282" w:rsidRPr="00292E2D" w:rsidRDefault="004B2282" w:rsidP="00FC68A1">
            <w:pPr>
              <w:pStyle w:val="Tabletext"/>
            </w:pPr>
            <w:r w:rsidRPr="00292E2D">
              <w:t>45062</w:t>
            </w:r>
          </w:p>
        </w:tc>
        <w:tc>
          <w:tcPr>
            <w:tcW w:w="3481" w:type="pct"/>
            <w:tcBorders>
              <w:top w:val="single" w:sz="4" w:space="0" w:color="auto"/>
              <w:left w:val="nil"/>
              <w:bottom w:val="single" w:sz="4" w:space="0" w:color="auto"/>
              <w:right w:val="nil"/>
            </w:tcBorders>
            <w:shd w:val="clear" w:color="auto" w:fill="auto"/>
          </w:tcPr>
          <w:p w14:paraId="088D425E" w14:textId="77777777" w:rsidR="004B2282" w:rsidRPr="00292E2D" w:rsidRDefault="004B2282" w:rsidP="00FC68A1">
            <w:pPr>
              <w:pStyle w:val="Tabletext"/>
            </w:pPr>
            <w:r w:rsidRPr="00292E2D">
              <w:t>Developmental breast abnormality, 2 stage correction of, second stage, involving surgery on both breasts with a combination of exchange of one or more tissue expanders for one or more implants (which must have at least a 10% volume difference), mastopexy or reduction mammaplasty, if:</w:t>
            </w:r>
          </w:p>
          <w:p w14:paraId="2E37D3CF" w14:textId="77777777" w:rsidR="004B2282" w:rsidRPr="00292E2D" w:rsidRDefault="004B2282" w:rsidP="00FC68A1">
            <w:pPr>
              <w:pStyle w:val="Tablea"/>
            </w:pPr>
            <w:r w:rsidRPr="00292E2D">
              <w:t>(a) there is a difference in breast volume, as demonstrated by an appropriate volumetric measurement technique, of at least:</w:t>
            </w:r>
          </w:p>
          <w:p w14:paraId="2EC586DD" w14:textId="77777777" w:rsidR="004B2282" w:rsidRPr="00292E2D" w:rsidRDefault="004B2282" w:rsidP="00FC68A1">
            <w:pPr>
              <w:pStyle w:val="Tablei"/>
            </w:pPr>
            <w:r w:rsidRPr="00292E2D">
              <w:t>(i) 20% in normally shaped breasts; or</w:t>
            </w:r>
          </w:p>
          <w:p w14:paraId="6AD39DE1" w14:textId="77777777" w:rsidR="004B2282" w:rsidRPr="00292E2D" w:rsidRDefault="004B2282" w:rsidP="00FC68A1">
            <w:pPr>
              <w:pStyle w:val="Tablei"/>
            </w:pPr>
            <w:r w:rsidRPr="00292E2D">
              <w:t>(ii) 10% in tubular breasts or in breasts with abnormally high inframammary folds; and</w:t>
            </w:r>
          </w:p>
          <w:p w14:paraId="535CB986"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27461C07" w14:textId="77777777" w:rsidR="004B2282" w:rsidRPr="00292E2D" w:rsidRDefault="004B2282" w:rsidP="00FC68A1">
            <w:pPr>
              <w:pStyle w:val="Tabletext"/>
            </w:pPr>
            <w:r w:rsidRPr="00292E2D">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47AE03EC" w14:textId="01F91775" w:rsidR="004B2282" w:rsidRPr="00292E2D" w:rsidRDefault="001936CA" w:rsidP="00FC68A1">
            <w:pPr>
              <w:pStyle w:val="Tabletext"/>
              <w:jc w:val="right"/>
            </w:pPr>
            <w:r w:rsidRPr="00292E2D">
              <w:t>948.70</w:t>
            </w:r>
          </w:p>
        </w:tc>
      </w:tr>
      <w:tr w:rsidR="004B2282" w:rsidRPr="00292E2D" w14:paraId="5A8680F0" w14:textId="77777777" w:rsidTr="00561DD9">
        <w:tc>
          <w:tcPr>
            <w:tcW w:w="685" w:type="pct"/>
            <w:tcBorders>
              <w:top w:val="single" w:sz="4" w:space="0" w:color="auto"/>
              <w:left w:val="nil"/>
              <w:bottom w:val="single" w:sz="4" w:space="0" w:color="auto"/>
              <w:right w:val="nil"/>
            </w:tcBorders>
            <w:shd w:val="clear" w:color="auto" w:fill="auto"/>
            <w:hideMark/>
          </w:tcPr>
          <w:p w14:paraId="1F1B80EC" w14:textId="77777777" w:rsidR="004B2282" w:rsidRPr="00292E2D" w:rsidRDefault="004B2282" w:rsidP="00FC68A1">
            <w:pPr>
              <w:pStyle w:val="Tabletext"/>
            </w:pPr>
            <w:r w:rsidRPr="00292E2D">
              <w:t>45200</w:t>
            </w:r>
          </w:p>
        </w:tc>
        <w:tc>
          <w:tcPr>
            <w:tcW w:w="3481" w:type="pct"/>
            <w:tcBorders>
              <w:top w:val="single" w:sz="4" w:space="0" w:color="auto"/>
              <w:left w:val="nil"/>
              <w:bottom w:val="single" w:sz="4" w:space="0" w:color="auto"/>
              <w:right w:val="nil"/>
            </w:tcBorders>
            <w:shd w:val="clear" w:color="auto" w:fill="auto"/>
            <w:hideMark/>
          </w:tcPr>
          <w:p w14:paraId="7D2DB060" w14:textId="7820AFB1" w:rsidR="004B2282" w:rsidRPr="00292E2D" w:rsidRDefault="004B2282" w:rsidP="00FC68A1">
            <w:pPr>
              <w:pStyle w:val="Tabletext"/>
            </w:pPr>
            <w:r w:rsidRPr="00292E2D">
              <w:t>Single stage local flap, if indicated to repair one defect, simple and small, excluding flap for male pattern baldness and excluding H</w:t>
            </w:r>
            <w:r w:rsidR="00DE7744">
              <w:noBreakHyphen/>
            </w:r>
            <w:r w:rsidRPr="00292E2D">
              <w:t>flap or double advancement flap—not in association with any of items 31356 to 31376 (Anaes.)</w:t>
            </w:r>
          </w:p>
        </w:tc>
        <w:tc>
          <w:tcPr>
            <w:tcW w:w="834" w:type="pct"/>
            <w:gridSpan w:val="2"/>
            <w:tcBorders>
              <w:top w:val="single" w:sz="4" w:space="0" w:color="auto"/>
              <w:left w:val="nil"/>
              <w:bottom w:val="single" w:sz="4" w:space="0" w:color="auto"/>
              <w:right w:val="nil"/>
            </w:tcBorders>
            <w:shd w:val="clear" w:color="auto" w:fill="auto"/>
            <w:hideMark/>
          </w:tcPr>
          <w:p w14:paraId="5CD4607D" w14:textId="4C05A43E" w:rsidR="004B2282" w:rsidRPr="00292E2D" w:rsidRDefault="001936CA" w:rsidP="00FC68A1">
            <w:pPr>
              <w:pStyle w:val="Tabletext"/>
              <w:jc w:val="right"/>
            </w:pPr>
            <w:r w:rsidRPr="00292E2D">
              <w:t>293.25</w:t>
            </w:r>
          </w:p>
        </w:tc>
      </w:tr>
      <w:tr w:rsidR="004B2282" w:rsidRPr="00292E2D" w14:paraId="734CE561" w14:textId="77777777" w:rsidTr="00561DD9">
        <w:tc>
          <w:tcPr>
            <w:tcW w:w="685" w:type="pct"/>
            <w:tcBorders>
              <w:top w:val="single" w:sz="4" w:space="0" w:color="auto"/>
              <w:left w:val="nil"/>
              <w:bottom w:val="single" w:sz="4" w:space="0" w:color="auto"/>
              <w:right w:val="nil"/>
            </w:tcBorders>
            <w:shd w:val="clear" w:color="auto" w:fill="auto"/>
          </w:tcPr>
          <w:p w14:paraId="750D55BE" w14:textId="77777777" w:rsidR="004B2282" w:rsidRPr="00292E2D" w:rsidRDefault="004B2282" w:rsidP="00FC68A1">
            <w:pPr>
              <w:pStyle w:val="Tabletext"/>
            </w:pPr>
            <w:r w:rsidRPr="00292E2D">
              <w:t>45201</w:t>
            </w:r>
          </w:p>
        </w:tc>
        <w:tc>
          <w:tcPr>
            <w:tcW w:w="3481" w:type="pct"/>
            <w:tcBorders>
              <w:top w:val="single" w:sz="4" w:space="0" w:color="auto"/>
              <w:left w:val="nil"/>
              <w:bottom w:val="single" w:sz="4" w:space="0" w:color="auto"/>
              <w:right w:val="nil"/>
            </w:tcBorders>
            <w:shd w:val="clear" w:color="auto" w:fill="auto"/>
          </w:tcPr>
          <w:p w14:paraId="1B9F6312" w14:textId="57313E95" w:rsidR="004B2282" w:rsidRPr="00292E2D" w:rsidRDefault="004B2282" w:rsidP="00FC68A1">
            <w:pPr>
              <w:pStyle w:val="Tabletext"/>
            </w:pPr>
            <w:r w:rsidRPr="00292E2D">
              <w:t>Muscle, myocutaneous or skin flap, if clinically indicated to repair one surgical excision made in the removal of a malignant or non</w:t>
            </w:r>
            <w:r w:rsidR="00DE7744">
              <w:noBreakHyphen/>
            </w:r>
            <w:r w:rsidRPr="00292E2D">
              <w:t>malignant skin lesion (only in association with items 31000, 31001, 31002, 31003, 31004, 31005, 31358, 31359, 31360, 31363, 31364, 31369, 31370, 31371, 31373 or 31376)—may be claimed only once per defect (Anaes.)</w:t>
            </w:r>
          </w:p>
        </w:tc>
        <w:tc>
          <w:tcPr>
            <w:tcW w:w="834" w:type="pct"/>
            <w:gridSpan w:val="2"/>
            <w:tcBorders>
              <w:top w:val="single" w:sz="4" w:space="0" w:color="auto"/>
              <w:left w:val="nil"/>
              <w:bottom w:val="single" w:sz="4" w:space="0" w:color="auto"/>
              <w:right w:val="nil"/>
            </w:tcBorders>
            <w:shd w:val="clear" w:color="auto" w:fill="auto"/>
          </w:tcPr>
          <w:p w14:paraId="4CA8658E" w14:textId="0F7AB5F8" w:rsidR="004B2282" w:rsidRPr="00292E2D" w:rsidRDefault="001936CA" w:rsidP="00FC68A1">
            <w:pPr>
              <w:pStyle w:val="Tabletext"/>
              <w:jc w:val="right"/>
            </w:pPr>
            <w:r w:rsidRPr="00292E2D">
              <w:t>426.85</w:t>
            </w:r>
          </w:p>
        </w:tc>
      </w:tr>
      <w:tr w:rsidR="004B2282" w:rsidRPr="00292E2D" w14:paraId="74498D19" w14:textId="77777777" w:rsidTr="00561DD9">
        <w:tc>
          <w:tcPr>
            <w:tcW w:w="685" w:type="pct"/>
            <w:tcBorders>
              <w:top w:val="single" w:sz="4" w:space="0" w:color="auto"/>
              <w:left w:val="nil"/>
              <w:bottom w:val="single" w:sz="4" w:space="0" w:color="auto"/>
              <w:right w:val="nil"/>
            </w:tcBorders>
            <w:shd w:val="clear" w:color="auto" w:fill="auto"/>
          </w:tcPr>
          <w:p w14:paraId="6808B08C" w14:textId="77777777" w:rsidR="004B2282" w:rsidRPr="00292E2D" w:rsidRDefault="004B2282" w:rsidP="00FC68A1">
            <w:pPr>
              <w:pStyle w:val="Tabletext"/>
            </w:pPr>
            <w:r w:rsidRPr="00292E2D">
              <w:t>45202</w:t>
            </w:r>
          </w:p>
        </w:tc>
        <w:tc>
          <w:tcPr>
            <w:tcW w:w="3481" w:type="pct"/>
            <w:tcBorders>
              <w:top w:val="single" w:sz="4" w:space="0" w:color="auto"/>
              <w:left w:val="nil"/>
              <w:bottom w:val="single" w:sz="4" w:space="0" w:color="auto"/>
              <w:right w:val="nil"/>
            </w:tcBorders>
            <w:shd w:val="clear" w:color="auto" w:fill="auto"/>
          </w:tcPr>
          <w:p w14:paraId="3069E3DF" w14:textId="42A99C2C" w:rsidR="004B2282" w:rsidRPr="00292E2D" w:rsidRDefault="004B2282" w:rsidP="00FC68A1">
            <w:pPr>
              <w:pStyle w:val="Tabletext"/>
            </w:pPr>
            <w:r w:rsidRPr="00292E2D">
              <w:t>Muscle, myocutaneous or skin flap, if clinically indicated to repair one surgical excision made in the removal of a malignant or non</w:t>
            </w:r>
            <w:r w:rsidR="00DE7744">
              <w:noBreakHyphen/>
            </w:r>
            <w:r w:rsidRPr="00292E2D">
              <w:t>malignant skin lesion in a patient, if the clinical relevance of the procedure is clearly annotated in the patient’s record and either:</w:t>
            </w:r>
          </w:p>
          <w:p w14:paraId="6957A2E6" w14:textId="77777777" w:rsidR="004B2282" w:rsidRPr="00292E2D" w:rsidRDefault="004B2282" w:rsidP="00FC68A1">
            <w:pPr>
              <w:pStyle w:val="Tablea"/>
            </w:pPr>
            <w:r w:rsidRPr="00292E2D">
              <w:t>(a) item 45201 applies and additional flap repair is required for the same defect; or</w:t>
            </w:r>
          </w:p>
          <w:p w14:paraId="621136EE" w14:textId="77777777" w:rsidR="004B2282" w:rsidRPr="00292E2D" w:rsidRDefault="004B2282" w:rsidP="00FC68A1">
            <w:pPr>
              <w:pStyle w:val="Tablea"/>
            </w:pPr>
            <w:r w:rsidRPr="00292E2D">
              <w:t>(b) item 45201 does not apply and either:</w:t>
            </w:r>
          </w:p>
          <w:p w14:paraId="49753F72" w14:textId="448879C9" w:rsidR="004B2282" w:rsidRPr="00292E2D" w:rsidRDefault="004B2282" w:rsidP="00FC68A1">
            <w:pPr>
              <w:pStyle w:val="Tablei"/>
            </w:pPr>
            <w:r w:rsidRPr="00292E2D">
              <w:t>(i) the patient has severe pre</w:t>
            </w:r>
            <w:r w:rsidR="00DE7744">
              <w:noBreakHyphen/>
            </w:r>
            <w:r w:rsidRPr="00292E2D">
              <w:t>existing scarring, severe skin atrophy or sclerodermoid changes; or</w:t>
            </w:r>
          </w:p>
          <w:p w14:paraId="320FE357" w14:textId="77777777" w:rsidR="004B2282" w:rsidRPr="00292E2D" w:rsidRDefault="004B2282" w:rsidP="00FC68A1">
            <w:pPr>
              <w:pStyle w:val="Tablei"/>
            </w:pPr>
            <w:r w:rsidRPr="00292E2D">
              <w:t>(ii) the repair is contiguous with a free margin</w:t>
            </w:r>
          </w:p>
          <w:p w14:paraId="26913BCD" w14:textId="77777777" w:rsidR="004B2282" w:rsidRPr="00292E2D" w:rsidRDefault="004B2282" w:rsidP="00FC68A1">
            <w:pPr>
              <w:pStyle w:val="Tabletext"/>
            </w:pPr>
            <w:r w:rsidRPr="00292E2D">
              <w:t>(Anaes.)</w:t>
            </w:r>
          </w:p>
        </w:tc>
        <w:tc>
          <w:tcPr>
            <w:tcW w:w="834" w:type="pct"/>
            <w:gridSpan w:val="2"/>
            <w:tcBorders>
              <w:top w:val="single" w:sz="4" w:space="0" w:color="auto"/>
              <w:left w:val="nil"/>
              <w:bottom w:val="single" w:sz="4" w:space="0" w:color="auto"/>
              <w:right w:val="nil"/>
            </w:tcBorders>
            <w:shd w:val="clear" w:color="auto" w:fill="auto"/>
          </w:tcPr>
          <w:p w14:paraId="2CAFEDFB" w14:textId="71A3B498" w:rsidR="004B2282" w:rsidRPr="00292E2D" w:rsidRDefault="001936CA" w:rsidP="00FC68A1">
            <w:pPr>
              <w:pStyle w:val="Tabletext"/>
              <w:jc w:val="right"/>
            </w:pPr>
            <w:r w:rsidRPr="00292E2D">
              <w:t>426.85</w:t>
            </w:r>
          </w:p>
        </w:tc>
      </w:tr>
      <w:tr w:rsidR="004B2282" w:rsidRPr="00292E2D" w14:paraId="28DAE819" w14:textId="77777777" w:rsidTr="00561DD9">
        <w:tc>
          <w:tcPr>
            <w:tcW w:w="685" w:type="pct"/>
            <w:tcBorders>
              <w:top w:val="single" w:sz="4" w:space="0" w:color="auto"/>
              <w:left w:val="nil"/>
              <w:bottom w:val="single" w:sz="4" w:space="0" w:color="auto"/>
              <w:right w:val="nil"/>
            </w:tcBorders>
            <w:shd w:val="clear" w:color="auto" w:fill="auto"/>
            <w:hideMark/>
          </w:tcPr>
          <w:p w14:paraId="44B6ECE5" w14:textId="77777777" w:rsidR="004B2282" w:rsidRPr="00292E2D" w:rsidRDefault="004B2282" w:rsidP="00FC68A1">
            <w:pPr>
              <w:pStyle w:val="Tabletext"/>
            </w:pPr>
            <w:bookmarkStart w:id="827" w:name="CU_47853217"/>
            <w:bookmarkEnd w:id="827"/>
            <w:r w:rsidRPr="00292E2D">
              <w:t>45203</w:t>
            </w:r>
          </w:p>
        </w:tc>
        <w:tc>
          <w:tcPr>
            <w:tcW w:w="3481" w:type="pct"/>
            <w:tcBorders>
              <w:top w:val="single" w:sz="4" w:space="0" w:color="auto"/>
              <w:left w:val="nil"/>
              <w:bottom w:val="single" w:sz="4" w:space="0" w:color="auto"/>
              <w:right w:val="nil"/>
            </w:tcBorders>
            <w:shd w:val="clear" w:color="auto" w:fill="auto"/>
            <w:hideMark/>
          </w:tcPr>
          <w:p w14:paraId="38AAEDED" w14:textId="31D0E5B3" w:rsidR="004B2282" w:rsidRPr="00292E2D" w:rsidRDefault="004B2282" w:rsidP="00FC68A1">
            <w:pPr>
              <w:pStyle w:val="Tabletext"/>
            </w:pPr>
            <w:r w:rsidRPr="00292E2D">
              <w:t>Single stage local flap, if indicated to repair one defect, complicated or large, excluding flap for male pattern baldness and excluding H</w:t>
            </w:r>
            <w:r w:rsidR="00DE7744">
              <w:noBreakHyphen/>
            </w:r>
            <w:r w:rsidRPr="00292E2D">
              <w:t>flap or double advancement flap—not in association with any of items 31356 to 31376 (Anaes.) (Assist.)</w:t>
            </w:r>
          </w:p>
        </w:tc>
        <w:tc>
          <w:tcPr>
            <w:tcW w:w="834" w:type="pct"/>
            <w:gridSpan w:val="2"/>
            <w:tcBorders>
              <w:top w:val="single" w:sz="4" w:space="0" w:color="auto"/>
              <w:left w:val="nil"/>
              <w:bottom w:val="single" w:sz="4" w:space="0" w:color="auto"/>
              <w:right w:val="nil"/>
            </w:tcBorders>
            <w:shd w:val="clear" w:color="auto" w:fill="auto"/>
            <w:hideMark/>
          </w:tcPr>
          <w:p w14:paraId="107663AF" w14:textId="305432B1" w:rsidR="004B2282" w:rsidRPr="00292E2D" w:rsidRDefault="001936CA" w:rsidP="00FC68A1">
            <w:pPr>
              <w:pStyle w:val="Tabletext"/>
              <w:jc w:val="right"/>
            </w:pPr>
            <w:r w:rsidRPr="00292E2D">
              <w:t>418.75</w:t>
            </w:r>
          </w:p>
        </w:tc>
      </w:tr>
      <w:tr w:rsidR="004B2282" w:rsidRPr="00292E2D" w14:paraId="32DA061C" w14:textId="77777777" w:rsidTr="00561DD9">
        <w:tc>
          <w:tcPr>
            <w:tcW w:w="685" w:type="pct"/>
            <w:tcBorders>
              <w:top w:val="single" w:sz="4" w:space="0" w:color="auto"/>
              <w:left w:val="nil"/>
              <w:bottom w:val="single" w:sz="4" w:space="0" w:color="auto"/>
              <w:right w:val="nil"/>
            </w:tcBorders>
            <w:shd w:val="clear" w:color="auto" w:fill="auto"/>
            <w:hideMark/>
          </w:tcPr>
          <w:p w14:paraId="7106D169" w14:textId="77777777" w:rsidR="004B2282" w:rsidRPr="00292E2D" w:rsidRDefault="004B2282" w:rsidP="00FC68A1">
            <w:pPr>
              <w:pStyle w:val="Tabletext"/>
            </w:pPr>
            <w:r w:rsidRPr="00292E2D">
              <w:t>45206</w:t>
            </w:r>
          </w:p>
        </w:tc>
        <w:tc>
          <w:tcPr>
            <w:tcW w:w="3481" w:type="pct"/>
            <w:tcBorders>
              <w:top w:val="single" w:sz="4" w:space="0" w:color="auto"/>
              <w:left w:val="nil"/>
              <w:bottom w:val="single" w:sz="4" w:space="0" w:color="auto"/>
              <w:right w:val="nil"/>
            </w:tcBorders>
            <w:shd w:val="clear" w:color="auto" w:fill="auto"/>
            <w:hideMark/>
          </w:tcPr>
          <w:p w14:paraId="2D9C8A2E" w14:textId="0AB63C09" w:rsidR="004B2282" w:rsidRPr="00292E2D" w:rsidRDefault="004B2282" w:rsidP="00FC68A1">
            <w:pPr>
              <w:pStyle w:val="Tabletext"/>
            </w:pPr>
            <w:r w:rsidRPr="00292E2D">
              <w:t>Single stage local flap if indicated to repair one defect, on eyelid, nose, lip, ear, neck, hand, thumb, finger or genitals and excluding H</w:t>
            </w:r>
            <w:r w:rsidR="00DE7744">
              <w:noBreakHyphen/>
            </w:r>
            <w:r w:rsidRPr="00292E2D">
              <w:t>flap or double advancement flap—not in association with any of items 31356 to 31376 (Anaes.)</w:t>
            </w:r>
          </w:p>
        </w:tc>
        <w:tc>
          <w:tcPr>
            <w:tcW w:w="834" w:type="pct"/>
            <w:gridSpan w:val="2"/>
            <w:tcBorders>
              <w:top w:val="single" w:sz="4" w:space="0" w:color="auto"/>
              <w:left w:val="nil"/>
              <w:bottom w:val="single" w:sz="4" w:space="0" w:color="auto"/>
              <w:right w:val="nil"/>
            </w:tcBorders>
            <w:shd w:val="clear" w:color="auto" w:fill="auto"/>
            <w:hideMark/>
          </w:tcPr>
          <w:p w14:paraId="696DC2E0" w14:textId="2929735D" w:rsidR="004B2282" w:rsidRPr="00292E2D" w:rsidRDefault="001936CA" w:rsidP="00FC68A1">
            <w:pPr>
              <w:pStyle w:val="Tabletext"/>
              <w:jc w:val="right"/>
            </w:pPr>
            <w:r w:rsidRPr="00292E2D">
              <w:t>395.55</w:t>
            </w:r>
          </w:p>
        </w:tc>
      </w:tr>
      <w:tr w:rsidR="004B2282" w:rsidRPr="00292E2D" w14:paraId="17A2E498" w14:textId="77777777" w:rsidTr="00561DD9">
        <w:tc>
          <w:tcPr>
            <w:tcW w:w="685" w:type="pct"/>
            <w:tcBorders>
              <w:top w:val="single" w:sz="4" w:space="0" w:color="auto"/>
              <w:left w:val="nil"/>
              <w:bottom w:val="single" w:sz="4" w:space="0" w:color="auto"/>
              <w:right w:val="nil"/>
            </w:tcBorders>
            <w:shd w:val="clear" w:color="auto" w:fill="auto"/>
            <w:hideMark/>
          </w:tcPr>
          <w:p w14:paraId="712927E0" w14:textId="77777777" w:rsidR="004B2282" w:rsidRPr="00292E2D" w:rsidRDefault="004B2282" w:rsidP="00FC68A1">
            <w:pPr>
              <w:pStyle w:val="Tabletext"/>
            </w:pPr>
            <w:r w:rsidRPr="00292E2D">
              <w:t>45207</w:t>
            </w:r>
          </w:p>
        </w:tc>
        <w:tc>
          <w:tcPr>
            <w:tcW w:w="3481" w:type="pct"/>
            <w:tcBorders>
              <w:top w:val="single" w:sz="4" w:space="0" w:color="auto"/>
              <w:left w:val="nil"/>
              <w:bottom w:val="single" w:sz="4" w:space="0" w:color="auto"/>
              <w:right w:val="nil"/>
            </w:tcBorders>
            <w:shd w:val="clear" w:color="auto" w:fill="auto"/>
            <w:hideMark/>
          </w:tcPr>
          <w:p w14:paraId="52EBB60F" w14:textId="3B7B73EC" w:rsidR="004B2282" w:rsidRPr="00292E2D" w:rsidRDefault="004B2282" w:rsidP="00FC68A1">
            <w:pPr>
              <w:pStyle w:val="Tabletext"/>
            </w:pPr>
            <w:r w:rsidRPr="00292E2D">
              <w:t>H</w:t>
            </w:r>
            <w:r w:rsidR="00DE7744">
              <w:noBreakHyphen/>
            </w:r>
            <w:r w:rsidRPr="00292E2D">
              <w:t>flap or double advancement flap if indicated to repair one defect, on eyelid, eyebrow or forehead—not in association with any of items 31356 to 31376 (Anaes.)</w:t>
            </w:r>
          </w:p>
        </w:tc>
        <w:tc>
          <w:tcPr>
            <w:tcW w:w="834" w:type="pct"/>
            <w:gridSpan w:val="2"/>
            <w:tcBorders>
              <w:top w:val="single" w:sz="4" w:space="0" w:color="auto"/>
              <w:left w:val="nil"/>
              <w:bottom w:val="single" w:sz="4" w:space="0" w:color="auto"/>
              <w:right w:val="nil"/>
            </w:tcBorders>
            <w:shd w:val="clear" w:color="auto" w:fill="auto"/>
            <w:hideMark/>
          </w:tcPr>
          <w:p w14:paraId="37B436B1" w14:textId="363B8011" w:rsidR="004B2282" w:rsidRPr="00292E2D" w:rsidRDefault="001936CA" w:rsidP="00FC68A1">
            <w:pPr>
              <w:pStyle w:val="Tabletext"/>
              <w:jc w:val="right"/>
            </w:pPr>
            <w:r w:rsidRPr="00292E2D">
              <w:t>395.55</w:t>
            </w:r>
          </w:p>
        </w:tc>
      </w:tr>
      <w:tr w:rsidR="004B2282" w:rsidRPr="00292E2D" w14:paraId="62E76542" w14:textId="77777777" w:rsidTr="00561DD9">
        <w:tc>
          <w:tcPr>
            <w:tcW w:w="685" w:type="pct"/>
            <w:tcBorders>
              <w:top w:val="single" w:sz="4" w:space="0" w:color="auto"/>
              <w:left w:val="nil"/>
              <w:bottom w:val="single" w:sz="4" w:space="0" w:color="auto"/>
              <w:right w:val="nil"/>
            </w:tcBorders>
            <w:shd w:val="clear" w:color="auto" w:fill="auto"/>
            <w:hideMark/>
          </w:tcPr>
          <w:p w14:paraId="5F2848D9" w14:textId="77777777" w:rsidR="004B2282" w:rsidRPr="00292E2D" w:rsidRDefault="004B2282" w:rsidP="00FC68A1">
            <w:pPr>
              <w:pStyle w:val="Tabletext"/>
            </w:pPr>
            <w:r w:rsidRPr="00292E2D">
              <w:t>45209</w:t>
            </w:r>
          </w:p>
        </w:tc>
        <w:tc>
          <w:tcPr>
            <w:tcW w:w="3481" w:type="pct"/>
            <w:tcBorders>
              <w:top w:val="single" w:sz="4" w:space="0" w:color="auto"/>
              <w:left w:val="nil"/>
              <w:bottom w:val="single" w:sz="4" w:space="0" w:color="auto"/>
              <w:right w:val="nil"/>
            </w:tcBorders>
            <w:shd w:val="clear" w:color="auto" w:fill="auto"/>
            <w:hideMark/>
          </w:tcPr>
          <w:p w14:paraId="277F9E6D" w14:textId="77777777" w:rsidR="004B2282" w:rsidRPr="00292E2D" w:rsidRDefault="004B2282" w:rsidP="00FC68A1">
            <w:pPr>
              <w:pStyle w:val="Tabletext"/>
            </w:pPr>
            <w:r w:rsidRPr="00292E2D">
              <w:t>Direct flap repair (cross arm, abdominal or similar), first stage (Anaes.) (Assist.)</w:t>
            </w:r>
          </w:p>
        </w:tc>
        <w:tc>
          <w:tcPr>
            <w:tcW w:w="834" w:type="pct"/>
            <w:gridSpan w:val="2"/>
            <w:tcBorders>
              <w:top w:val="single" w:sz="4" w:space="0" w:color="auto"/>
              <w:left w:val="nil"/>
              <w:bottom w:val="single" w:sz="4" w:space="0" w:color="auto"/>
              <w:right w:val="nil"/>
            </w:tcBorders>
            <w:shd w:val="clear" w:color="auto" w:fill="auto"/>
            <w:hideMark/>
          </w:tcPr>
          <w:p w14:paraId="65ED7D28" w14:textId="23ACD861" w:rsidR="004B2282" w:rsidRPr="00292E2D" w:rsidRDefault="001936CA" w:rsidP="00FC68A1">
            <w:pPr>
              <w:pStyle w:val="Tabletext"/>
              <w:jc w:val="right"/>
            </w:pPr>
            <w:r w:rsidRPr="00292E2D">
              <w:t>488.55</w:t>
            </w:r>
          </w:p>
        </w:tc>
      </w:tr>
      <w:tr w:rsidR="004B2282" w:rsidRPr="00292E2D" w14:paraId="14C0E002" w14:textId="77777777" w:rsidTr="00561DD9">
        <w:tc>
          <w:tcPr>
            <w:tcW w:w="685" w:type="pct"/>
            <w:tcBorders>
              <w:top w:val="single" w:sz="4" w:space="0" w:color="auto"/>
              <w:left w:val="nil"/>
              <w:bottom w:val="single" w:sz="4" w:space="0" w:color="auto"/>
              <w:right w:val="nil"/>
            </w:tcBorders>
            <w:shd w:val="clear" w:color="auto" w:fill="auto"/>
            <w:hideMark/>
          </w:tcPr>
          <w:p w14:paraId="62248D3C" w14:textId="77777777" w:rsidR="004B2282" w:rsidRPr="00292E2D" w:rsidRDefault="004B2282" w:rsidP="00FC68A1">
            <w:pPr>
              <w:pStyle w:val="Tabletext"/>
            </w:pPr>
            <w:r w:rsidRPr="00292E2D">
              <w:t>45212</w:t>
            </w:r>
          </w:p>
        </w:tc>
        <w:tc>
          <w:tcPr>
            <w:tcW w:w="3481" w:type="pct"/>
            <w:tcBorders>
              <w:top w:val="single" w:sz="4" w:space="0" w:color="auto"/>
              <w:left w:val="nil"/>
              <w:bottom w:val="single" w:sz="4" w:space="0" w:color="auto"/>
              <w:right w:val="nil"/>
            </w:tcBorders>
            <w:shd w:val="clear" w:color="auto" w:fill="auto"/>
            <w:hideMark/>
          </w:tcPr>
          <w:p w14:paraId="2F4B2518" w14:textId="77777777" w:rsidR="004B2282" w:rsidRPr="00292E2D" w:rsidRDefault="004B2282" w:rsidP="00FC68A1">
            <w:pPr>
              <w:pStyle w:val="Tabletext"/>
            </w:pPr>
            <w:r w:rsidRPr="00292E2D">
              <w:t>Direct flap repair (cross arm, abdominal or similar), second stage (Anaes.)</w:t>
            </w:r>
          </w:p>
        </w:tc>
        <w:tc>
          <w:tcPr>
            <w:tcW w:w="834" w:type="pct"/>
            <w:gridSpan w:val="2"/>
            <w:tcBorders>
              <w:top w:val="single" w:sz="4" w:space="0" w:color="auto"/>
              <w:left w:val="nil"/>
              <w:bottom w:val="single" w:sz="4" w:space="0" w:color="auto"/>
              <w:right w:val="nil"/>
            </w:tcBorders>
            <w:shd w:val="clear" w:color="auto" w:fill="auto"/>
            <w:hideMark/>
          </w:tcPr>
          <w:p w14:paraId="70DACB94" w14:textId="38F5D0AA" w:rsidR="004B2282" w:rsidRPr="00292E2D" w:rsidRDefault="001936CA" w:rsidP="00FC68A1">
            <w:pPr>
              <w:pStyle w:val="Tabletext"/>
              <w:jc w:val="right"/>
            </w:pPr>
            <w:r w:rsidRPr="00292E2D">
              <w:t>242.40</w:t>
            </w:r>
          </w:p>
        </w:tc>
      </w:tr>
      <w:tr w:rsidR="004B2282" w:rsidRPr="00292E2D" w14:paraId="1814A2BD" w14:textId="77777777" w:rsidTr="00561DD9">
        <w:tc>
          <w:tcPr>
            <w:tcW w:w="685" w:type="pct"/>
            <w:tcBorders>
              <w:top w:val="single" w:sz="4" w:space="0" w:color="auto"/>
              <w:left w:val="nil"/>
              <w:bottom w:val="single" w:sz="4" w:space="0" w:color="auto"/>
              <w:right w:val="nil"/>
            </w:tcBorders>
            <w:shd w:val="clear" w:color="auto" w:fill="auto"/>
            <w:hideMark/>
          </w:tcPr>
          <w:p w14:paraId="465E6E4A" w14:textId="77777777" w:rsidR="004B2282" w:rsidRPr="00292E2D" w:rsidRDefault="004B2282" w:rsidP="00FC68A1">
            <w:pPr>
              <w:pStyle w:val="Tabletext"/>
            </w:pPr>
            <w:r w:rsidRPr="00292E2D">
              <w:t>45215</w:t>
            </w:r>
          </w:p>
        </w:tc>
        <w:tc>
          <w:tcPr>
            <w:tcW w:w="3481" w:type="pct"/>
            <w:tcBorders>
              <w:top w:val="single" w:sz="4" w:space="0" w:color="auto"/>
              <w:left w:val="nil"/>
              <w:bottom w:val="single" w:sz="4" w:space="0" w:color="auto"/>
              <w:right w:val="nil"/>
            </w:tcBorders>
            <w:shd w:val="clear" w:color="auto" w:fill="auto"/>
            <w:hideMark/>
          </w:tcPr>
          <w:p w14:paraId="2FB9E440" w14:textId="77777777" w:rsidR="004B2282" w:rsidRPr="00292E2D" w:rsidRDefault="004B2282" w:rsidP="00FC68A1">
            <w:pPr>
              <w:pStyle w:val="Tabletext"/>
            </w:pPr>
            <w:r w:rsidRPr="00292E2D">
              <w:t>Direct flap repair, cross leg, first stage (H) (Anaes.) (Assist.)</w:t>
            </w:r>
          </w:p>
        </w:tc>
        <w:tc>
          <w:tcPr>
            <w:tcW w:w="834" w:type="pct"/>
            <w:gridSpan w:val="2"/>
            <w:tcBorders>
              <w:top w:val="single" w:sz="4" w:space="0" w:color="auto"/>
              <w:left w:val="nil"/>
              <w:bottom w:val="single" w:sz="4" w:space="0" w:color="auto"/>
              <w:right w:val="nil"/>
            </w:tcBorders>
            <w:shd w:val="clear" w:color="auto" w:fill="auto"/>
            <w:hideMark/>
          </w:tcPr>
          <w:p w14:paraId="09763D26" w14:textId="4952D1EA" w:rsidR="004B2282" w:rsidRPr="00292E2D" w:rsidRDefault="001936CA" w:rsidP="00FC68A1">
            <w:pPr>
              <w:pStyle w:val="Tabletext"/>
              <w:jc w:val="right"/>
            </w:pPr>
            <w:r w:rsidRPr="00292E2D">
              <w:t>1,045.70</w:t>
            </w:r>
          </w:p>
        </w:tc>
      </w:tr>
      <w:tr w:rsidR="004B2282" w:rsidRPr="00292E2D" w14:paraId="4CE11B37" w14:textId="77777777" w:rsidTr="00561DD9">
        <w:tc>
          <w:tcPr>
            <w:tcW w:w="685" w:type="pct"/>
            <w:tcBorders>
              <w:top w:val="single" w:sz="4" w:space="0" w:color="auto"/>
              <w:left w:val="nil"/>
              <w:bottom w:val="single" w:sz="4" w:space="0" w:color="auto"/>
              <w:right w:val="nil"/>
            </w:tcBorders>
            <w:shd w:val="clear" w:color="auto" w:fill="auto"/>
            <w:hideMark/>
          </w:tcPr>
          <w:p w14:paraId="6AB3EE85" w14:textId="77777777" w:rsidR="004B2282" w:rsidRPr="00292E2D" w:rsidRDefault="004B2282" w:rsidP="00FC68A1">
            <w:pPr>
              <w:pStyle w:val="Tabletext"/>
            </w:pPr>
            <w:r w:rsidRPr="00292E2D">
              <w:t>45218</w:t>
            </w:r>
          </w:p>
        </w:tc>
        <w:tc>
          <w:tcPr>
            <w:tcW w:w="3481" w:type="pct"/>
            <w:tcBorders>
              <w:top w:val="single" w:sz="4" w:space="0" w:color="auto"/>
              <w:left w:val="nil"/>
              <w:bottom w:val="single" w:sz="4" w:space="0" w:color="auto"/>
              <w:right w:val="nil"/>
            </w:tcBorders>
            <w:shd w:val="clear" w:color="auto" w:fill="auto"/>
            <w:hideMark/>
          </w:tcPr>
          <w:p w14:paraId="13D2578F" w14:textId="77777777" w:rsidR="004B2282" w:rsidRPr="00292E2D" w:rsidRDefault="004B2282" w:rsidP="00FC68A1">
            <w:pPr>
              <w:pStyle w:val="Tabletext"/>
            </w:pPr>
            <w:r w:rsidRPr="00292E2D">
              <w:t>Direct flap repair, cross leg, second stage (H) (Anaes.) (Assist.)</w:t>
            </w:r>
          </w:p>
        </w:tc>
        <w:tc>
          <w:tcPr>
            <w:tcW w:w="834" w:type="pct"/>
            <w:gridSpan w:val="2"/>
            <w:tcBorders>
              <w:top w:val="single" w:sz="4" w:space="0" w:color="auto"/>
              <w:left w:val="nil"/>
              <w:bottom w:val="single" w:sz="4" w:space="0" w:color="auto"/>
              <w:right w:val="nil"/>
            </w:tcBorders>
            <w:shd w:val="clear" w:color="auto" w:fill="auto"/>
            <w:hideMark/>
          </w:tcPr>
          <w:p w14:paraId="0775CA5E" w14:textId="094BD4C7" w:rsidR="004B2282" w:rsidRPr="00292E2D" w:rsidRDefault="001936CA" w:rsidP="00FC68A1">
            <w:pPr>
              <w:pStyle w:val="Tabletext"/>
              <w:jc w:val="right"/>
            </w:pPr>
            <w:r w:rsidRPr="00292E2D">
              <w:t>469.10</w:t>
            </w:r>
          </w:p>
        </w:tc>
      </w:tr>
      <w:tr w:rsidR="004B2282" w:rsidRPr="00292E2D" w14:paraId="1523CE42" w14:textId="77777777" w:rsidTr="00561DD9">
        <w:tc>
          <w:tcPr>
            <w:tcW w:w="685" w:type="pct"/>
            <w:tcBorders>
              <w:top w:val="single" w:sz="4" w:space="0" w:color="auto"/>
              <w:left w:val="nil"/>
              <w:bottom w:val="single" w:sz="4" w:space="0" w:color="auto"/>
              <w:right w:val="nil"/>
            </w:tcBorders>
            <w:shd w:val="clear" w:color="auto" w:fill="auto"/>
            <w:hideMark/>
          </w:tcPr>
          <w:p w14:paraId="72DDE71E" w14:textId="77777777" w:rsidR="004B2282" w:rsidRPr="00292E2D" w:rsidRDefault="004B2282" w:rsidP="00FC68A1">
            <w:pPr>
              <w:pStyle w:val="Tabletext"/>
            </w:pPr>
            <w:r w:rsidRPr="00292E2D">
              <w:t>45221</w:t>
            </w:r>
          </w:p>
        </w:tc>
        <w:tc>
          <w:tcPr>
            <w:tcW w:w="3481" w:type="pct"/>
            <w:tcBorders>
              <w:top w:val="single" w:sz="4" w:space="0" w:color="auto"/>
              <w:left w:val="nil"/>
              <w:bottom w:val="single" w:sz="4" w:space="0" w:color="auto"/>
              <w:right w:val="nil"/>
            </w:tcBorders>
            <w:shd w:val="clear" w:color="auto" w:fill="auto"/>
            <w:hideMark/>
          </w:tcPr>
          <w:p w14:paraId="45F85772" w14:textId="77777777" w:rsidR="004B2282" w:rsidRPr="00292E2D" w:rsidRDefault="004B2282" w:rsidP="00FC68A1">
            <w:pPr>
              <w:pStyle w:val="Tabletext"/>
            </w:pPr>
            <w:r w:rsidRPr="00292E2D">
              <w:t>Direct flap repair, small (cross finger or similar), first stage (Anaes.)</w:t>
            </w:r>
          </w:p>
        </w:tc>
        <w:tc>
          <w:tcPr>
            <w:tcW w:w="834" w:type="pct"/>
            <w:gridSpan w:val="2"/>
            <w:tcBorders>
              <w:top w:val="single" w:sz="4" w:space="0" w:color="auto"/>
              <w:left w:val="nil"/>
              <w:bottom w:val="single" w:sz="4" w:space="0" w:color="auto"/>
              <w:right w:val="nil"/>
            </w:tcBorders>
            <w:shd w:val="clear" w:color="auto" w:fill="auto"/>
            <w:hideMark/>
          </w:tcPr>
          <w:p w14:paraId="633F7978" w14:textId="3D2E96CF" w:rsidR="004B2282" w:rsidRPr="00292E2D" w:rsidRDefault="001936CA" w:rsidP="00FC68A1">
            <w:pPr>
              <w:pStyle w:val="Tabletext"/>
              <w:jc w:val="right"/>
            </w:pPr>
            <w:r w:rsidRPr="00292E2D">
              <w:t>269.75</w:t>
            </w:r>
          </w:p>
        </w:tc>
      </w:tr>
      <w:tr w:rsidR="004B2282" w:rsidRPr="00292E2D" w14:paraId="086A2424" w14:textId="77777777" w:rsidTr="00561DD9">
        <w:tc>
          <w:tcPr>
            <w:tcW w:w="685" w:type="pct"/>
            <w:tcBorders>
              <w:top w:val="single" w:sz="4" w:space="0" w:color="auto"/>
              <w:left w:val="nil"/>
              <w:bottom w:val="single" w:sz="4" w:space="0" w:color="auto"/>
              <w:right w:val="nil"/>
            </w:tcBorders>
            <w:shd w:val="clear" w:color="auto" w:fill="auto"/>
            <w:hideMark/>
          </w:tcPr>
          <w:p w14:paraId="19AC6F67" w14:textId="77777777" w:rsidR="004B2282" w:rsidRPr="00292E2D" w:rsidRDefault="004B2282" w:rsidP="00FC68A1">
            <w:pPr>
              <w:pStyle w:val="Tabletext"/>
            </w:pPr>
            <w:r w:rsidRPr="00292E2D">
              <w:t>45224</w:t>
            </w:r>
          </w:p>
        </w:tc>
        <w:tc>
          <w:tcPr>
            <w:tcW w:w="3481" w:type="pct"/>
            <w:tcBorders>
              <w:top w:val="single" w:sz="4" w:space="0" w:color="auto"/>
              <w:left w:val="nil"/>
              <w:bottom w:val="single" w:sz="4" w:space="0" w:color="auto"/>
              <w:right w:val="nil"/>
            </w:tcBorders>
            <w:shd w:val="clear" w:color="auto" w:fill="auto"/>
            <w:hideMark/>
          </w:tcPr>
          <w:p w14:paraId="073A8974" w14:textId="77777777" w:rsidR="004B2282" w:rsidRPr="00292E2D" w:rsidRDefault="004B2282" w:rsidP="00FC68A1">
            <w:pPr>
              <w:pStyle w:val="Tabletext"/>
            </w:pPr>
            <w:r w:rsidRPr="00292E2D">
              <w:t>Direct flap repair, small (cross finger or similar), second stage (Anaes.)</w:t>
            </w:r>
          </w:p>
        </w:tc>
        <w:tc>
          <w:tcPr>
            <w:tcW w:w="834" w:type="pct"/>
            <w:gridSpan w:val="2"/>
            <w:tcBorders>
              <w:top w:val="single" w:sz="4" w:space="0" w:color="auto"/>
              <w:left w:val="nil"/>
              <w:bottom w:val="single" w:sz="4" w:space="0" w:color="auto"/>
              <w:right w:val="nil"/>
            </w:tcBorders>
            <w:shd w:val="clear" w:color="auto" w:fill="auto"/>
            <w:hideMark/>
          </w:tcPr>
          <w:p w14:paraId="6BB7E21B" w14:textId="3F5C45BC" w:rsidR="004B2282" w:rsidRPr="00292E2D" w:rsidRDefault="001936CA" w:rsidP="00FC68A1">
            <w:pPr>
              <w:pStyle w:val="Tabletext"/>
              <w:jc w:val="right"/>
            </w:pPr>
            <w:r w:rsidRPr="00292E2D">
              <w:t>121.25</w:t>
            </w:r>
          </w:p>
        </w:tc>
      </w:tr>
      <w:tr w:rsidR="004B2282" w:rsidRPr="00292E2D" w14:paraId="1F11E425" w14:textId="77777777" w:rsidTr="00561DD9">
        <w:tc>
          <w:tcPr>
            <w:tcW w:w="685" w:type="pct"/>
            <w:tcBorders>
              <w:top w:val="single" w:sz="4" w:space="0" w:color="auto"/>
              <w:left w:val="nil"/>
              <w:bottom w:val="single" w:sz="4" w:space="0" w:color="auto"/>
              <w:right w:val="nil"/>
            </w:tcBorders>
            <w:shd w:val="clear" w:color="auto" w:fill="auto"/>
            <w:hideMark/>
          </w:tcPr>
          <w:p w14:paraId="6AF93624" w14:textId="77777777" w:rsidR="004B2282" w:rsidRPr="00292E2D" w:rsidRDefault="004B2282" w:rsidP="00FC68A1">
            <w:pPr>
              <w:pStyle w:val="Tabletext"/>
            </w:pPr>
            <w:r w:rsidRPr="00292E2D">
              <w:t>45227</w:t>
            </w:r>
          </w:p>
        </w:tc>
        <w:tc>
          <w:tcPr>
            <w:tcW w:w="3481" w:type="pct"/>
            <w:tcBorders>
              <w:top w:val="single" w:sz="4" w:space="0" w:color="auto"/>
              <w:left w:val="nil"/>
              <w:bottom w:val="single" w:sz="4" w:space="0" w:color="auto"/>
              <w:right w:val="nil"/>
            </w:tcBorders>
            <w:shd w:val="clear" w:color="auto" w:fill="auto"/>
            <w:hideMark/>
          </w:tcPr>
          <w:p w14:paraId="759F04B3" w14:textId="77777777" w:rsidR="004B2282" w:rsidRPr="00292E2D" w:rsidRDefault="004B2282" w:rsidP="00FC68A1">
            <w:pPr>
              <w:pStyle w:val="Tabletext"/>
            </w:pPr>
            <w:r w:rsidRPr="00292E2D">
              <w:t>Indirect flap or tubed pedicle, formation of (Anaes.) (Assist.)</w:t>
            </w:r>
          </w:p>
        </w:tc>
        <w:tc>
          <w:tcPr>
            <w:tcW w:w="834" w:type="pct"/>
            <w:gridSpan w:val="2"/>
            <w:tcBorders>
              <w:top w:val="single" w:sz="4" w:space="0" w:color="auto"/>
              <w:left w:val="nil"/>
              <w:bottom w:val="single" w:sz="4" w:space="0" w:color="auto"/>
              <w:right w:val="nil"/>
            </w:tcBorders>
            <w:shd w:val="clear" w:color="auto" w:fill="auto"/>
            <w:hideMark/>
          </w:tcPr>
          <w:p w14:paraId="70845085" w14:textId="51EC2286" w:rsidR="004B2282" w:rsidRPr="00292E2D" w:rsidRDefault="001936CA" w:rsidP="00FC68A1">
            <w:pPr>
              <w:pStyle w:val="Tabletext"/>
              <w:jc w:val="right"/>
            </w:pPr>
            <w:r w:rsidRPr="00292E2D">
              <w:t>459.35</w:t>
            </w:r>
          </w:p>
        </w:tc>
      </w:tr>
      <w:tr w:rsidR="004B2282" w:rsidRPr="00292E2D" w14:paraId="2CB0CA99" w14:textId="77777777" w:rsidTr="00561DD9">
        <w:tc>
          <w:tcPr>
            <w:tcW w:w="685" w:type="pct"/>
            <w:tcBorders>
              <w:top w:val="single" w:sz="4" w:space="0" w:color="auto"/>
              <w:left w:val="nil"/>
              <w:bottom w:val="single" w:sz="4" w:space="0" w:color="auto"/>
              <w:right w:val="nil"/>
            </w:tcBorders>
            <w:shd w:val="clear" w:color="auto" w:fill="auto"/>
            <w:hideMark/>
          </w:tcPr>
          <w:p w14:paraId="0C6A3397" w14:textId="77777777" w:rsidR="004B2282" w:rsidRPr="00292E2D" w:rsidRDefault="004B2282" w:rsidP="00FC68A1">
            <w:pPr>
              <w:pStyle w:val="Tabletext"/>
            </w:pPr>
            <w:r w:rsidRPr="00292E2D">
              <w:t>45230</w:t>
            </w:r>
          </w:p>
        </w:tc>
        <w:tc>
          <w:tcPr>
            <w:tcW w:w="3481" w:type="pct"/>
            <w:tcBorders>
              <w:top w:val="single" w:sz="4" w:space="0" w:color="auto"/>
              <w:left w:val="nil"/>
              <w:bottom w:val="single" w:sz="4" w:space="0" w:color="auto"/>
              <w:right w:val="nil"/>
            </w:tcBorders>
            <w:shd w:val="clear" w:color="auto" w:fill="auto"/>
            <w:hideMark/>
          </w:tcPr>
          <w:p w14:paraId="6149DAA8" w14:textId="77777777" w:rsidR="004B2282" w:rsidRPr="00292E2D" w:rsidRDefault="004B2282" w:rsidP="00FC68A1">
            <w:pPr>
              <w:pStyle w:val="Tabletext"/>
            </w:pPr>
            <w:r w:rsidRPr="00292E2D">
              <w:t>Direct or indirect flap or tubed pedicle, delay of (Anaes.)</w:t>
            </w:r>
          </w:p>
        </w:tc>
        <w:tc>
          <w:tcPr>
            <w:tcW w:w="834" w:type="pct"/>
            <w:gridSpan w:val="2"/>
            <w:tcBorders>
              <w:top w:val="single" w:sz="4" w:space="0" w:color="auto"/>
              <w:left w:val="nil"/>
              <w:bottom w:val="single" w:sz="4" w:space="0" w:color="auto"/>
              <w:right w:val="nil"/>
            </w:tcBorders>
            <w:shd w:val="clear" w:color="auto" w:fill="auto"/>
            <w:hideMark/>
          </w:tcPr>
          <w:p w14:paraId="69563EB6" w14:textId="6AF557BA" w:rsidR="004B2282" w:rsidRPr="00292E2D" w:rsidRDefault="001936CA" w:rsidP="00FC68A1">
            <w:pPr>
              <w:pStyle w:val="Tabletext"/>
              <w:jc w:val="right"/>
            </w:pPr>
            <w:r w:rsidRPr="00292E2D">
              <w:t>229.70</w:t>
            </w:r>
          </w:p>
        </w:tc>
      </w:tr>
      <w:tr w:rsidR="004B2282" w:rsidRPr="00292E2D" w14:paraId="09ACC229" w14:textId="77777777" w:rsidTr="00561DD9">
        <w:tc>
          <w:tcPr>
            <w:tcW w:w="685" w:type="pct"/>
            <w:tcBorders>
              <w:top w:val="single" w:sz="4" w:space="0" w:color="auto"/>
              <w:left w:val="nil"/>
              <w:bottom w:val="single" w:sz="4" w:space="0" w:color="auto"/>
              <w:right w:val="nil"/>
            </w:tcBorders>
            <w:shd w:val="clear" w:color="auto" w:fill="auto"/>
            <w:hideMark/>
          </w:tcPr>
          <w:p w14:paraId="15591A70" w14:textId="77777777" w:rsidR="004B2282" w:rsidRPr="00292E2D" w:rsidRDefault="004B2282" w:rsidP="00FC68A1">
            <w:pPr>
              <w:pStyle w:val="Tabletext"/>
            </w:pPr>
            <w:bookmarkStart w:id="828" w:name="CU_58859457"/>
            <w:bookmarkEnd w:id="828"/>
            <w:r w:rsidRPr="00292E2D">
              <w:t>45233</w:t>
            </w:r>
          </w:p>
        </w:tc>
        <w:tc>
          <w:tcPr>
            <w:tcW w:w="3481" w:type="pct"/>
            <w:tcBorders>
              <w:top w:val="single" w:sz="4" w:space="0" w:color="auto"/>
              <w:left w:val="nil"/>
              <w:bottom w:val="single" w:sz="4" w:space="0" w:color="auto"/>
              <w:right w:val="nil"/>
            </w:tcBorders>
            <w:shd w:val="clear" w:color="auto" w:fill="auto"/>
            <w:hideMark/>
          </w:tcPr>
          <w:p w14:paraId="1657FFC6" w14:textId="77777777" w:rsidR="004B2282" w:rsidRPr="00292E2D" w:rsidRDefault="004B2282" w:rsidP="00FC68A1">
            <w:pPr>
              <w:pStyle w:val="Tabletext"/>
            </w:pPr>
            <w:r w:rsidRPr="00292E2D">
              <w:t>Indirect flap or tubed pedicle, preparation of intermediate or final site and attachment to the site (Anaes.) (Assist.)</w:t>
            </w:r>
          </w:p>
        </w:tc>
        <w:tc>
          <w:tcPr>
            <w:tcW w:w="834" w:type="pct"/>
            <w:gridSpan w:val="2"/>
            <w:tcBorders>
              <w:top w:val="single" w:sz="4" w:space="0" w:color="auto"/>
              <w:left w:val="nil"/>
              <w:bottom w:val="single" w:sz="4" w:space="0" w:color="auto"/>
              <w:right w:val="nil"/>
            </w:tcBorders>
            <w:shd w:val="clear" w:color="auto" w:fill="auto"/>
            <w:hideMark/>
          </w:tcPr>
          <w:p w14:paraId="48FC148A" w14:textId="61336DBC" w:rsidR="004B2282" w:rsidRPr="00292E2D" w:rsidRDefault="001936CA" w:rsidP="00FC68A1">
            <w:pPr>
              <w:pStyle w:val="Tabletext"/>
              <w:jc w:val="right"/>
            </w:pPr>
            <w:r w:rsidRPr="00292E2D">
              <w:t>488.55</w:t>
            </w:r>
          </w:p>
        </w:tc>
      </w:tr>
      <w:tr w:rsidR="004B2282" w:rsidRPr="00292E2D" w14:paraId="7BC9CEA4" w14:textId="77777777" w:rsidTr="00561DD9">
        <w:tc>
          <w:tcPr>
            <w:tcW w:w="685" w:type="pct"/>
            <w:tcBorders>
              <w:top w:val="single" w:sz="4" w:space="0" w:color="auto"/>
              <w:left w:val="nil"/>
              <w:bottom w:val="single" w:sz="4" w:space="0" w:color="auto"/>
              <w:right w:val="nil"/>
            </w:tcBorders>
            <w:shd w:val="clear" w:color="auto" w:fill="auto"/>
            <w:hideMark/>
          </w:tcPr>
          <w:p w14:paraId="43A15212" w14:textId="77777777" w:rsidR="004B2282" w:rsidRPr="00292E2D" w:rsidRDefault="004B2282" w:rsidP="00FC68A1">
            <w:pPr>
              <w:pStyle w:val="Tabletext"/>
            </w:pPr>
            <w:r w:rsidRPr="00292E2D">
              <w:t>45236</w:t>
            </w:r>
          </w:p>
        </w:tc>
        <w:tc>
          <w:tcPr>
            <w:tcW w:w="3481" w:type="pct"/>
            <w:tcBorders>
              <w:top w:val="single" w:sz="4" w:space="0" w:color="auto"/>
              <w:left w:val="nil"/>
              <w:bottom w:val="single" w:sz="4" w:space="0" w:color="auto"/>
              <w:right w:val="nil"/>
            </w:tcBorders>
            <w:shd w:val="clear" w:color="auto" w:fill="auto"/>
            <w:hideMark/>
          </w:tcPr>
          <w:p w14:paraId="1ED658B4" w14:textId="77777777" w:rsidR="004B2282" w:rsidRPr="00292E2D" w:rsidRDefault="004B2282" w:rsidP="00FC68A1">
            <w:pPr>
              <w:pStyle w:val="Tabletext"/>
            </w:pPr>
            <w:r w:rsidRPr="00292E2D">
              <w:t>Indirect flap or tubed pedicle, spreading of pedicle, as a separate procedure (H) (Anaes.)</w:t>
            </w:r>
          </w:p>
        </w:tc>
        <w:tc>
          <w:tcPr>
            <w:tcW w:w="834" w:type="pct"/>
            <w:gridSpan w:val="2"/>
            <w:tcBorders>
              <w:top w:val="single" w:sz="4" w:space="0" w:color="auto"/>
              <w:left w:val="nil"/>
              <w:bottom w:val="single" w:sz="4" w:space="0" w:color="auto"/>
              <w:right w:val="nil"/>
            </w:tcBorders>
            <w:shd w:val="clear" w:color="auto" w:fill="auto"/>
            <w:hideMark/>
          </w:tcPr>
          <w:p w14:paraId="2015B4E7" w14:textId="0D05A62F" w:rsidR="004B2282" w:rsidRPr="00292E2D" w:rsidRDefault="001936CA" w:rsidP="00FC68A1">
            <w:pPr>
              <w:pStyle w:val="Tabletext"/>
              <w:jc w:val="right"/>
            </w:pPr>
            <w:r w:rsidRPr="00292E2D">
              <w:t>383.10</w:t>
            </w:r>
          </w:p>
        </w:tc>
      </w:tr>
      <w:tr w:rsidR="004B2282" w:rsidRPr="00292E2D" w14:paraId="571EF68C" w14:textId="77777777" w:rsidTr="00561DD9">
        <w:tc>
          <w:tcPr>
            <w:tcW w:w="685" w:type="pct"/>
            <w:tcBorders>
              <w:top w:val="single" w:sz="4" w:space="0" w:color="auto"/>
              <w:left w:val="nil"/>
              <w:bottom w:val="single" w:sz="4" w:space="0" w:color="auto"/>
              <w:right w:val="nil"/>
            </w:tcBorders>
            <w:shd w:val="clear" w:color="auto" w:fill="auto"/>
            <w:hideMark/>
          </w:tcPr>
          <w:p w14:paraId="080969C9" w14:textId="77777777" w:rsidR="004B2282" w:rsidRPr="00292E2D" w:rsidRDefault="004B2282" w:rsidP="00FC68A1">
            <w:pPr>
              <w:pStyle w:val="Tabletext"/>
            </w:pPr>
            <w:r w:rsidRPr="00292E2D">
              <w:t>45239</w:t>
            </w:r>
          </w:p>
        </w:tc>
        <w:tc>
          <w:tcPr>
            <w:tcW w:w="3481" w:type="pct"/>
            <w:tcBorders>
              <w:top w:val="single" w:sz="4" w:space="0" w:color="auto"/>
              <w:left w:val="nil"/>
              <w:bottom w:val="single" w:sz="4" w:space="0" w:color="auto"/>
              <w:right w:val="nil"/>
            </w:tcBorders>
            <w:shd w:val="clear" w:color="auto" w:fill="auto"/>
            <w:hideMark/>
          </w:tcPr>
          <w:p w14:paraId="6C2BEF67" w14:textId="77777777" w:rsidR="004B2282" w:rsidRPr="00292E2D" w:rsidRDefault="004B2282" w:rsidP="00FC68A1">
            <w:pPr>
              <w:pStyle w:val="Tabletext"/>
            </w:pPr>
            <w:r w:rsidRPr="00292E2D">
              <w:t>Direct, indirect or local flap, revision of, by incision and suture, other than a service to which item 45240 applies (Anaes.)</w:t>
            </w:r>
          </w:p>
        </w:tc>
        <w:tc>
          <w:tcPr>
            <w:tcW w:w="834" w:type="pct"/>
            <w:gridSpan w:val="2"/>
            <w:tcBorders>
              <w:top w:val="single" w:sz="4" w:space="0" w:color="auto"/>
              <w:left w:val="nil"/>
              <w:bottom w:val="single" w:sz="4" w:space="0" w:color="auto"/>
              <w:right w:val="nil"/>
            </w:tcBorders>
            <w:shd w:val="clear" w:color="auto" w:fill="auto"/>
            <w:hideMark/>
          </w:tcPr>
          <w:p w14:paraId="6C8C22C6" w14:textId="2CC5073B" w:rsidR="004B2282" w:rsidRPr="00292E2D" w:rsidRDefault="001936CA" w:rsidP="00FC68A1">
            <w:pPr>
              <w:pStyle w:val="Tabletext"/>
              <w:jc w:val="right"/>
            </w:pPr>
            <w:r w:rsidRPr="00292E2D">
              <w:t>269.75</w:t>
            </w:r>
          </w:p>
        </w:tc>
      </w:tr>
      <w:tr w:rsidR="004B2282" w:rsidRPr="00292E2D" w14:paraId="61FD51E8" w14:textId="77777777" w:rsidTr="00561DD9">
        <w:tc>
          <w:tcPr>
            <w:tcW w:w="685" w:type="pct"/>
            <w:tcBorders>
              <w:top w:val="single" w:sz="4" w:space="0" w:color="auto"/>
              <w:left w:val="nil"/>
              <w:bottom w:val="single" w:sz="4" w:space="0" w:color="auto"/>
              <w:right w:val="nil"/>
            </w:tcBorders>
            <w:shd w:val="clear" w:color="auto" w:fill="auto"/>
            <w:hideMark/>
          </w:tcPr>
          <w:p w14:paraId="59E532FF" w14:textId="77777777" w:rsidR="004B2282" w:rsidRPr="00292E2D" w:rsidRDefault="004B2282" w:rsidP="00FC68A1">
            <w:pPr>
              <w:pStyle w:val="Tabletext"/>
            </w:pPr>
            <w:r w:rsidRPr="00292E2D">
              <w:t>45240</w:t>
            </w:r>
          </w:p>
        </w:tc>
        <w:tc>
          <w:tcPr>
            <w:tcW w:w="3481" w:type="pct"/>
            <w:tcBorders>
              <w:top w:val="single" w:sz="4" w:space="0" w:color="auto"/>
              <w:left w:val="nil"/>
              <w:bottom w:val="single" w:sz="4" w:space="0" w:color="auto"/>
              <w:right w:val="nil"/>
            </w:tcBorders>
            <w:shd w:val="clear" w:color="auto" w:fill="auto"/>
            <w:hideMark/>
          </w:tcPr>
          <w:p w14:paraId="48E24E2F" w14:textId="77777777" w:rsidR="004B2282" w:rsidRPr="00292E2D" w:rsidRDefault="004B2282" w:rsidP="00FC68A1">
            <w:pPr>
              <w:pStyle w:val="Tabletext"/>
            </w:pPr>
            <w:r w:rsidRPr="00292E2D">
              <w:t>Direct, indirect or local flap, revision of, by liposuction, other than a service to which item 45239, 45497, 45498 or 45499 applies (Anaes.)</w:t>
            </w:r>
          </w:p>
        </w:tc>
        <w:tc>
          <w:tcPr>
            <w:tcW w:w="834" w:type="pct"/>
            <w:gridSpan w:val="2"/>
            <w:tcBorders>
              <w:top w:val="single" w:sz="4" w:space="0" w:color="auto"/>
              <w:left w:val="nil"/>
              <w:bottom w:val="single" w:sz="4" w:space="0" w:color="auto"/>
              <w:right w:val="nil"/>
            </w:tcBorders>
            <w:shd w:val="clear" w:color="auto" w:fill="auto"/>
            <w:hideMark/>
          </w:tcPr>
          <w:p w14:paraId="2CDE29FB" w14:textId="1DB33814" w:rsidR="004B2282" w:rsidRPr="00292E2D" w:rsidRDefault="001936CA" w:rsidP="00FC68A1">
            <w:pPr>
              <w:pStyle w:val="Tabletext"/>
              <w:jc w:val="right"/>
            </w:pPr>
            <w:r w:rsidRPr="00292E2D">
              <w:t>269.75</w:t>
            </w:r>
          </w:p>
        </w:tc>
      </w:tr>
      <w:tr w:rsidR="004B2282" w:rsidRPr="00292E2D" w14:paraId="252146DC" w14:textId="77777777" w:rsidTr="00561DD9">
        <w:tc>
          <w:tcPr>
            <w:tcW w:w="685" w:type="pct"/>
            <w:tcBorders>
              <w:top w:val="single" w:sz="4" w:space="0" w:color="auto"/>
              <w:left w:val="nil"/>
              <w:bottom w:val="single" w:sz="4" w:space="0" w:color="auto"/>
              <w:right w:val="nil"/>
            </w:tcBorders>
            <w:shd w:val="clear" w:color="auto" w:fill="auto"/>
            <w:hideMark/>
          </w:tcPr>
          <w:p w14:paraId="4E3C154F" w14:textId="77777777" w:rsidR="004B2282" w:rsidRPr="00292E2D" w:rsidRDefault="004B2282" w:rsidP="00FC68A1">
            <w:pPr>
              <w:pStyle w:val="Tabletext"/>
              <w:rPr>
                <w:snapToGrid w:val="0"/>
              </w:rPr>
            </w:pPr>
            <w:r w:rsidRPr="00292E2D">
              <w:rPr>
                <w:snapToGrid w:val="0"/>
              </w:rPr>
              <w:t>45400</w:t>
            </w:r>
          </w:p>
        </w:tc>
        <w:tc>
          <w:tcPr>
            <w:tcW w:w="3481" w:type="pct"/>
            <w:tcBorders>
              <w:top w:val="single" w:sz="4" w:space="0" w:color="auto"/>
              <w:left w:val="nil"/>
              <w:bottom w:val="single" w:sz="4" w:space="0" w:color="auto"/>
              <w:right w:val="nil"/>
            </w:tcBorders>
            <w:shd w:val="clear" w:color="auto" w:fill="auto"/>
            <w:hideMark/>
          </w:tcPr>
          <w:p w14:paraId="720A6458" w14:textId="77777777" w:rsidR="004B2282" w:rsidRPr="00292E2D" w:rsidRDefault="004B2282" w:rsidP="00FC68A1">
            <w:pPr>
              <w:pStyle w:val="Tabletext"/>
              <w:rPr>
                <w:snapToGrid w:val="0"/>
              </w:rPr>
            </w:pPr>
            <w:r w:rsidRPr="00292E2D">
              <w:rPr>
                <w:snapToGrid w:val="0"/>
              </w:rPr>
              <w:t>Free grafting (split skin) of a granulating area, small (Anaes.)</w:t>
            </w:r>
          </w:p>
        </w:tc>
        <w:tc>
          <w:tcPr>
            <w:tcW w:w="834" w:type="pct"/>
            <w:gridSpan w:val="2"/>
            <w:tcBorders>
              <w:top w:val="single" w:sz="4" w:space="0" w:color="auto"/>
              <w:left w:val="nil"/>
              <w:bottom w:val="single" w:sz="4" w:space="0" w:color="auto"/>
              <w:right w:val="nil"/>
            </w:tcBorders>
            <w:shd w:val="clear" w:color="auto" w:fill="auto"/>
            <w:hideMark/>
          </w:tcPr>
          <w:p w14:paraId="13B86C59" w14:textId="7F7B2257" w:rsidR="004B2282" w:rsidRPr="00292E2D" w:rsidRDefault="001936CA" w:rsidP="00FC68A1">
            <w:pPr>
              <w:pStyle w:val="Tabletext"/>
              <w:jc w:val="right"/>
            </w:pPr>
            <w:r w:rsidRPr="00292E2D">
              <w:t>211.10</w:t>
            </w:r>
          </w:p>
        </w:tc>
      </w:tr>
      <w:tr w:rsidR="004B2282" w:rsidRPr="00292E2D" w14:paraId="39C05CDC" w14:textId="77777777" w:rsidTr="00561DD9">
        <w:tc>
          <w:tcPr>
            <w:tcW w:w="685" w:type="pct"/>
            <w:tcBorders>
              <w:top w:val="single" w:sz="4" w:space="0" w:color="auto"/>
              <w:left w:val="nil"/>
              <w:bottom w:val="single" w:sz="4" w:space="0" w:color="auto"/>
              <w:right w:val="nil"/>
            </w:tcBorders>
            <w:shd w:val="clear" w:color="auto" w:fill="auto"/>
            <w:hideMark/>
          </w:tcPr>
          <w:p w14:paraId="08A82610" w14:textId="77777777" w:rsidR="004B2282" w:rsidRPr="00292E2D" w:rsidRDefault="004B2282" w:rsidP="00FC68A1">
            <w:pPr>
              <w:pStyle w:val="Tabletext"/>
            </w:pPr>
            <w:bookmarkStart w:id="829" w:name="CU_63855035"/>
            <w:bookmarkEnd w:id="829"/>
            <w:r w:rsidRPr="00292E2D">
              <w:t>45403</w:t>
            </w:r>
          </w:p>
        </w:tc>
        <w:tc>
          <w:tcPr>
            <w:tcW w:w="3481" w:type="pct"/>
            <w:tcBorders>
              <w:top w:val="single" w:sz="4" w:space="0" w:color="auto"/>
              <w:left w:val="nil"/>
              <w:bottom w:val="single" w:sz="4" w:space="0" w:color="auto"/>
              <w:right w:val="nil"/>
            </w:tcBorders>
            <w:shd w:val="clear" w:color="auto" w:fill="auto"/>
            <w:hideMark/>
          </w:tcPr>
          <w:p w14:paraId="35C8F9DF" w14:textId="77777777" w:rsidR="004B2282" w:rsidRPr="00292E2D" w:rsidRDefault="004B2282" w:rsidP="00FC68A1">
            <w:pPr>
              <w:pStyle w:val="Tabletext"/>
            </w:pPr>
            <w:r w:rsidRPr="00292E2D">
              <w:t>Free grafting (split skin) of a granulating area, extensive (Anaes.) (Assist.)</w:t>
            </w:r>
          </w:p>
        </w:tc>
        <w:tc>
          <w:tcPr>
            <w:tcW w:w="834" w:type="pct"/>
            <w:gridSpan w:val="2"/>
            <w:tcBorders>
              <w:top w:val="single" w:sz="4" w:space="0" w:color="auto"/>
              <w:left w:val="nil"/>
              <w:bottom w:val="single" w:sz="4" w:space="0" w:color="auto"/>
              <w:right w:val="nil"/>
            </w:tcBorders>
            <w:shd w:val="clear" w:color="auto" w:fill="auto"/>
            <w:hideMark/>
          </w:tcPr>
          <w:p w14:paraId="7A26B37B" w14:textId="31E163F5" w:rsidR="004B2282" w:rsidRPr="00292E2D" w:rsidRDefault="001936CA" w:rsidP="00FC68A1">
            <w:pPr>
              <w:pStyle w:val="Tabletext"/>
              <w:jc w:val="right"/>
            </w:pPr>
            <w:r w:rsidRPr="00292E2D">
              <w:t>420.20</w:t>
            </w:r>
          </w:p>
        </w:tc>
      </w:tr>
      <w:tr w:rsidR="004B2282" w:rsidRPr="00292E2D" w14:paraId="093634FC" w14:textId="77777777" w:rsidTr="00561DD9">
        <w:tc>
          <w:tcPr>
            <w:tcW w:w="685" w:type="pct"/>
            <w:tcBorders>
              <w:top w:val="single" w:sz="4" w:space="0" w:color="auto"/>
              <w:left w:val="nil"/>
              <w:bottom w:val="single" w:sz="4" w:space="0" w:color="auto"/>
              <w:right w:val="nil"/>
            </w:tcBorders>
            <w:shd w:val="clear" w:color="auto" w:fill="auto"/>
            <w:hideMark/>
          </w:tcPr>
          <w:p w14:paraId="23B74269" w14:textId="77777777" w:rsidR="004B2282" w:rsidRPr="00292E2D" w:rsidRDefault="004B2282" w:rsidP="00FC68A1">
            <w:pPr>
              <w:pStyle w:val="Tabletext"/>
            </w:pPr>
            <w:r w:rsidRPr="00292E2D">
              <w:t>45406</w:t>
            </w:r>
          </w:p>
        </w:tc>
        <w:tc>
          <w:tcPr>
            <w:tcW w:w="3481" w:type="pct"/>
            <w:tcBorders>
              <w:top w:val="single" w:sz="4" w:space="0" w:color="auto"/>
              <w:left w:val="nil"/>
              <w:bottom w:val="single" w:sz="4" w:space="0" w:color="auto"/>
              <w:right w:val="nil"/>
            </w:tcBorders>
            <w:shd w:val="clear" w:color="auto" w:fill="auto"/>
            <w:hideMark/>
          </w:tcPr>
          <w:p w14:paraId="487B6B7E" w14:textId="77777777" w:rsidR="004B2282" w:rsidRPr="00292E2D" w:rsidRDefault="004B2282" w:rsidP="00FC68A1">
            <w:pPr>
              <w:pStyle w:val="Tabletext"/>
            </w:pPr>
            <w:r w:rsidRPr="00292E2D">
              <w:t>Free grafting (split skin) to burns, including excision of burnt tissue—involving not more than 3% of total body surface (Anaes.) (Assist.)</w:t>
            </w:r>
          </w:p>
        </w:tc>
        <w:tc>
          <w:tcPr>
            <w:tcW w:w="834" w:type="pct"/>
            <w:gridSpan w:val="2"/>
            <w:tcBorders>
              <w:top w:val="single" w:sz="4" w:space="0" w:color="auto"/>
              <w:left w:val="nil"/>
              <w:bottom w:val="single" w:sz="4" w:space="0" w:color="auto"/>
              <w:right w:val="nil"/>
            </w:tcBorders>
            <w:shd w:val="clear" w:color="auto" w:fill="auto"/>
            <w:hideMark/>
          </w:tcPr>
          <w:p w14:paraId="41D7A733" w14:textId="2EC48DB0" w:rsidR="004B2282" w:rsidRPr="00292E2D" w:rsidRDefault="001936CA" w:rsidP="00FC68A1">
            <w:pPr>
              <w:pStyle w:val="Tabletext"/>
              <w:jc w:val="right"/>
            </w:pPr>
            <w:r w:rsidRPr="00292E2D">
              <w:t>465.15</w:t>
            </w:r>
          </w:p>
        </w:tc>
      </w:tr>
      <w:tr w:rsidR="004B2282" w:rsidRPr="00292E2D" w14:paraId="1E534CA3" w14:textId="77777777" w:rsidTr="00561DD9">
        <w:tc>
          <w:tcPr>
            <w:tcW w:w="685" w:type="pct"/>
            <w:tcBorders>
              <w:top w:val="single" w:sz="4" w:space="0" w:color="auto"/>
              <w:left w:val="nil"/>
              <w:bottom w:val="single" w:sz="4" w:space="0" w:color="auto"/>
              <w:right w:val="nil"/>
            </w:tcBorders>
            <w:shd w:val="clear" w:color="auto" w:fill="auto"/>
            <w:hideMark/>
          </w:tcPr>
          <w:p w14:paraId="7F9B58C5" w14:textId="77777777" w:rsidR="004B2282" w:rsidRPr="00292E2D" w:rsidRDefault="004B2282" w:rsidP="00FC68A1">
            <w:pPr>
              <w:pStyle w:val="Tabletext"/>
            </w:pPr>
            <w:r w:rsidRPr="00292E2D">
              <w:t>45409</w:t>
            </w:r>
          </w:p>
        </w:tc>
        <w:tc>
          <w:tcPr>
            <w:tcW w:w="3481" w:type="pct"/>
            <w:tcBorders>
              <w:top w:val="single" w:sz="4" w:space="0" w:color="auto"/>
              <w:left w:val="nil"/>
              <w:bottom w:val="single" w:sz="4" w:space="0" w:color="auto"/>
              <w:right w:val="nil"/>
            </w:tcBorders>
            <w:shd w:val="clear" w:color="auto" w:fill="auto"/>
            <w:hideMark/>
          </w:tcPr>
          <w:p w14:paraId="05A98ABC" w14:textId="77777777" w:rsidR="004B2282" w:rsidRPr="00292E2D" w:rsidRDefault="004B2282" w:rsidP="00FC68A1">
            <w:pPr>
              <w:pStyle w:val="Tabletext"/>
            </w:pPr>
            <w:r w:rsidRPr="00292E2D">
              <w:t>Free grafting (split skin) to burns, including excision of burnt tissue—involving 3% or more but less than 6% of total body surface (H) (Anaes.) (Assist.)</w:t>
            </w:r>
          </w:p>
        </w:tc>
        <w:tc>
          <w:tcPr>
            <w:tcW w:w="834" w:type="pct"/>
            <w:gridSpan w:val="2"/>
            <w:tcBorders>
              <w:top w:val="single" w:sz="4" w:space="0" w:color="auto"/>
              <w:left w:val="nil"/>
              <w:bottom w:val="single" w:sz="4" w:space="0" w:color="auto"/>
              <w:right w:val="nil"/>
            </w:tcBorders>
            <w:shd w:val="clear" w:color="auto" w:fill="auto"/>
            <w:hideMark/>
          </w:tcPr>
          <w:p w14:paraId="543C09DD" w14:textId="457C710E" w:rsidR="004B2282" w:rsidRPr="00292E2D" w:rsidRDefault="001936CA" w:rsidP="00FC68A1">
            <w:pPr>
              <w:pStyle w:val="Tabletext"/>
              <w:jc w:val="right"/>
            </w:pPr>
            <w:r w:rsidRPr="00292E2D">
              <w:t>620.45</w:t>
            </w:r>
          </w:p>
        </w:tc>
      </w:tr>
      <w:tr w:rsidR="004B2282" w:rsidRPr="00292E2D" w14:paraId="6FEF3B47" w14:textId="77777777" w:rsidTr="00561DD9">
        <w:tc>
          <w:tcPr>
            <w:tcW w:w="685" w:type="pct"/>
            <w:tcBorders>
              <w:top w:val="single" w:sz="4" w:space="0" w:color="auto"/>
              <w:left w:val="nil"/>
              <w:bottom w:val="single" w:sz="4" w:space="0" w:color="auto"/>
              <w:right w:val="nil"/>
            </w:tcBorders>
            <w:shd w:val="clear" w:color="auto" w:fill="auto"/>
            <w:hideMark/>
          </w:tcPr>
          <w:p w14:paraId="7CAFCB86" w14:textId="77777777" w:rsidR="004B2282" w:rsidRPr="00292E2D" w:rsidRDefault="004B2282" w:rsidP="00FC68A1">
            <w:pPr>
              <w:pStyle w:val="Tabletext"/>
            </w:pPr>
            <w:r w:rsidRPr="00292E2D">
              <w:t>45412</w:t>
            </w:r>
          </w:p>
        </w:tc>
        <w:tc>
          <w:tcPr>
            <w:tcW w:w="3481" w:type="pct"/>
            <w:tcBorders>
              <w:top w:val="single" w:sz="4" w:space="0" w:color="auto"/>
              <w:left w:val="nil"/>
              <w:bottom w:val="single" w:sz="4" w:space="0" w:color="auto"/>
              <w:right w:val="nil"/>
            </w:tcBorders>
            <w:shd w:val="clear" w:color="auto" w:fill="auto"/>
            <w:hideMark/>
          </w:tcPr>
          <w:p w14:paraId="7F1FCA5D" w14:textId="77777777" w:rsidR="004B2282" w:rsidRPr="00292E2D" w:rsidRDefault="004B2282" w:rsidP="00FC68A1">
            <w:pPr>
              <w:pStyle w:val="Tabletext"/>
            </w:pPr>
            <w:r w:rsidRPr="00292E2D">
              <w:t>Free grafting (split skin) to burns, including excision of burnt tissue—involving 6% or more but less than 9% of total body surface (H) (Anaes.) (Assist.)</w:t>
            </w:r>
          </w:p>
        </w:tc>
        <w:tc>
          <w:tcPr>
            <w:tcW w:w="834" w:type="pct"/>
            <w:gridSpan w:val="2"/>
            <w:tcBorders>
              <w:top w:val="single" w:sz="4" w:space="0" w:color="auto"/>
              <w:left w:val="nil"/>
              <w:bottom w:val="single" w:sz="4" w:space="0" w:color="auto"/>
              <w:right w:val="nil"/>
            </w:tcBorders>
            <w:shd w:val="clear" w:color="auto" w:fill="auto"/>
            <w:hideMark/>
          </w:tcPr>
          <w:p w14:paraId="01A34734" w14:textId="5209F0F0" w:rsidR="004B2282" w:rsidRPr="00292E2D" w:rsidRDefault="001936CA" w:rsidP="00FC68A1">
            <w:pPr>
              <w:pStyle w:val="Tabletext"/>
              <w:jc w:val="right"/>
            </w:pPr>
            <w:r w:rsidRPr="00292E2D">
              <w:t>853.15</w:t>
            </w:r>
          </w:p>
        </w:tc>
      </w:tr>
      <w:tr w:rsidR="004B2282" w:rsidRPr="00292E2D" w14:paraId="6C319061" w14:textId="77777777" w:rsidTr="00561DD9">
        <w:tc>
          <w:tcPr>
            <w:tcW w:w="685" w:type="pct"/>
            <w:tcBorders>
              <w:top w:val="single" w:sz="4" w:space="0" w:color="auto"/>
              <w:left w:val="nil"/>
              <w:bottom w:val="single" w:sz="4" w:space="0" w:color="auto"/>
              <w:right w:val="nil"/>
            </w:tcBorders>
            <w:shd w:val="clear" w:color="auto" w:fill="auto"/>
            <w:hideMark/>
          </w:tcPr>
          <w:p w14:paraId="47C20522" w14:textId="77777777" w:rsidR="004B2282" w:rsidRPr="00292E2D" w:rsidRDefault="004B2282" w:rsidP="00FC68A1">
            <w:pPr>
              <w:pStyle w:val="Tabletext"/>
            </w:pPr>
            <w:r w:rsidRPr="00292E2D">
              <w:t>45415</w:t>
            </w:r>
          </w:p>
        </w:tc>
        <w:tc>
          <w:tcPr>
            <w:tcW w:w="3481" w:type="pct"/>
            <w:tcBorders>
              <w:top w:val="single" w:sz="4" w:space="0" w:color="auto"/>
              <w:left w:val="nil"/>
              <w:bottom w:val="single" w:sz="4" w:space="0" w:color="auto"/>
              <w:right w:val="nil"/>
            </w:tcBorders>
            <w:shd w:val="clear" w:color="auto" w:fill="auto"/>
            <w:hideMark/>
          </w:tcPr>
          <w:p w14:paraId="794BD5C5" w14:textId="77777777" w:rsidR="004B2282" w:rsidRPr="00292E2D" w:rsidRDefault="004B2282" w:rsidP="00FC68A1">
            <w:pPr>
              <w:pStyle w:val="Tabletext"/>
            </w:pPr>
            <w:r w:rsidRPr="00292E2D">
              <w:t>Free grafting (split skin) to burns, including excision of burnt tissue—involving 9% or more but less than 12% of total body surface (H) (Anaes.) (Assist.)</w:t>
            </w:r>
          </w:p>
        </w:tc>
        <w:tc>
          <w:tcPr>
            <w:tcW w:w="834" w:type="pct"/>
            <w:gridSpan w:val="2"/>
            <w:tcBorders>
              <w:top w:val="single" w:sz="4" w:space="0" w:color="auto"/>
              <w:left w:val="nil"/>
              <w:bottom w:val="single" w:sz="4" w:space="0" w:color="auto"/>
              <w:right w:val="nil"/>
            </w:tcBorders>
            <w:shd w:val="clear" w:color="auto" w:fill="auto"/>
            <w:hideMark/>
          </w:tcPr>
          <w:p w14:paraId="6D54E066" w14:textId="626D12A2" w:rsidR="004B2282" w:rsidRPr="00292E2D" w:rsidRDefault="001936CA" w:rsidP="00FC68A1">
            <w:pPr>
              <w:pStyle w:val="Tabletext"/>
              <w:jc w:val="right"/>
            </w:pPr>
            <w:r w:rsidRPr="00292E2D">
              <w:t>930.50</w:t>
            </w:r>
          </w:p>
        </w:tc>
      </w:tr>
      <w:tr w:rsidR="004B2282" w:rsidRPr="00292E2D" w14:paraId="4234772C" w14:textId="77777777" w:rsidTr="00561DD9">
        <w:tc>
          <w:tcPr>
            <w:tcW w:w="685" w:type="pct"/>
            <w:tcBorders>
              <w:top w:val="single" w:sz="4" w:space="0" w:color="auto"/>
              <w:left w:val="nil"/>
              <w:bottom w:val="single" w:sz="4" w:space="0" w:color="auto"/>
              <w:right w:val="nil"/>
            </w:tcBorders>
            <w:shd w:val="clear" w:color="auto" w:fill="auto"/>
            <w:hideMark/>
          </w:tcPr>
          <w:p w14:paraId="447CC5A9" w14:textId="77777777" w:rsidR="004B2282" w:rsidRPr="00292E2D" w:rsidRDefault="004B2282" w:rsidP="00FC68A1">
            <w:pPr>
              <w:pStyle w:val="Tabletext"/>
            </w:pPr>
            <w:r w:rsidRPr="00292E2D">
              <w:t>45418</w:t>
            </w:r>
          </w:p>
        </w:tc>
        <w:tc>
          <w:tcPr>
            <w:tcW w:w="3481" w:type="pct"/>
            <w:tcBorders>
              <w:top w:val="single" w:sz="4" w:space="0" w:color="auto"/>
              <w:left w:val="nil"/>
              <w:bottom w:val="single" w:sz="4" w:space="0" w:color="auto"/>
              <w:right w:val="nil"/>
            </w:tcBorders>
            <w:shd w:val="clear" w:color="auto" w:fill="auto"/>
            <w:hideMark/>
          </w:tcPr>
          <w:p w14:paraId="01B7B7F2" w14:textId="77777777" w:rsidR="004B2282" w:rsidRPr="00292E2D" w:rsidRDefault="004B2282" w:rsidP="00FC68A1">
            <w:pPr>
              <w:pStyle w:val="Tabletext"/>
            </w:pPr>
            <w:r w:rsidRPr="00292E2D">
              <w:t>Free grafting (split skin) to burns, including excision of burnt tissue—involving 12% or more but less than 15% of total body surface (H) (Anaes.) (Assist.)</w:t>
            </w:r>
          </w:p>
        </w:tc>
        <w:tc>
          <w:tcPr>
            <w:tcW w:w="834" w:type="pct"/>
            <w:gridSpan w:val="2"/>
            <w:tcBorders>
              <w:top w:val="single" w:sz="4" w:space="0" w:color="auto"/>
              <w:left w:val="nil"/>
              <w:bottom w:val="single" w:sz="4" w:space="0" w:color="auto"/>
              <w:right w:val="nil"/>
            </w:tcBorders>
            <w:shd w:val="clear" w:color="auto" w:fill="auto"/>
            <w:hideMark/>
          </w:tcPr>
          <w:p w14:paraId="00186056" w14:textId="0D70BCD4" w:rsidR="004B2282" w:rsidRPr="00292E2D" w:rsidRDefault="001936CA" w:rsidP="00FC68A1">
            <w:pPr>
              <w:pStyle w:val="Tabletext"/>
              <w:jc w:val="right"/>
            </w:pPr>
            <w:r w:rsidRPr="00292E2D">
              <w:t>1,008.10</w:t>
            </w:r>
          </w:p>
        </w:tc>
      </w:tr>
      <w:tr w:rsidR="004B2282" w:rsidRPr="00292E2D" w14:paraId="71393A11" w14:textId="77777777" w:rsidTr="00561DD9">
        <w:tc>
          <w:tcPr>
            <w:tcW w:w="685" w:type="pct"/>
            <w:tcBorders>
              <w:top w:val="single" w:sz="4" w:space="0" w:color="auto"/>
              <w:left w:val="nil"/>
              <w:bottom w:val="single" w:sz="4" w:space="0" w:color="auto"/>
              <w:right w:val="nil"/>
            </w:tcBorders>
            <w:shd w:val="clear" w:color="auto" w:fill="auto"/>
            <w:hideMark/>
          </w:tcPr>
          <w:p w14:paraId="71CC98BC" w14:textId="77777777" w:rsidR="004B2282" w:rsidRPr="00292E2D" w:rsidRDefault="004B2282" w:rsidP="00FC68A1">
            <w:pPr>
              <w:pStyle w:val="Tabletext"/>
            </w:pPr>
            <w:r w:rsidRPr="00292E2D">
              <w:t>45439</w:t>
            </w:r>
          </w:p>
        </w:tc>
        <w:tc>
          <w:tcPr>
            <w:tcW w:w="3481" w:type="pct"/>
            <w:tcBorders>
              <w:top w:val="single" w:sz="4" w:space="0" w:color="auto"/>
              <w:left w:val="nil"/>
              <w:bottom w:val="single" w:sz="4" w:space="0" w:color="auto"/>
              <w:right w:val="nil"/>
            </w:tcBorders>
            <w:shd w:val="clear" w:color="auto" w:fill="auto"/>
            <w:hideMark/>
          </w:tcPr>
          <w:p w14:paraId="510C57B0" w14:textId="77777777" w:rsidR="004B2282" w:rsidRPr="00292E2D" w:rsidRDefault="004B2282" w:rsidP="00FC68A1">
            <w:pPr>
              <w:pStyle w:val="Tabletext"/>
            </w:pPr>
            <w:r w:rsidRPr="00292E2D">
              <w:t>Free grafting (split skin) to one defect, including elective dissection, small (Anaes.)</w:t>
            </w:r>
          </w:p>
        </w:tc>
        <w:tc>
          <w:tcPr>
            <w:tcW w:w="834" w:type="pct"/>
            <w:gridSpan w:val="2"/>
            <w:tcBorders>
              <w:top w:val="single" w:sz="4" w:space="0" w:color="auto"/>
              <w:left w:val="nil"/>
              <w:bottom w:val="single" w:sz="4" w:space="0" w:color="auto"/>
              <w:right w:val="nil"/>
            </w:tcBorders>
            <w:shd w:val="clear" w:color="auto" w:fill="auto"/>
            <w:hideMark/>
          </w:tcPr>
          <w:p w14:paraId="618CCA49" w14:textId="3908BAAD" w:rsidR="004B2282" w:rsidRPr="00292E2D" w:rsidRDefault="001936CA" w:rsidP="00FC68A1">
            <w:pPr>
              <w:pStyle w:val="Tabletext"/>
              <w:jc w:val="right"/>
            </w:pPr>
            <w:r w:rsidRPr="00292E2D">
              <w:t>293.25</w:t>
            </w:r>
          </w:p>
        </w:tc>
      </w:tr>
      <w:tr w:rsidR="004B2282" w:rsidRPr="00292E2D" w14:paraId="159AE83A" w14:textId="77777777" w:rsidTr="00561DD9">
        <w:tc>
          <w:tcPr>
            <w:tcW w:w="685" w:type="pct"/>
            <w:tcBorders>
              <w:top w:val="single" w:sz="4" w:space="0" w:color="auto"/>
              <w:left w:val="nil"/>
              <w:bottom w:val="single" w:sz="4" w:space="0" w:color="auto"/>
              <w:right w:val="nil"/>
            </w:tcBorders>
            <w:shd w:val="clear" w:color="auto" w:fill="auto"/>
            <w:hideMark/>
          </w:tcPr>
          <w:p w14:paraId="3B759F6D" w14:textId="77777777" w:rsidR="004B2282" w:rsidRPr="00292E2D" w:rsidRDefault="004B2282" w:rsidP="00FC68A1">
            <w:pPr>
              <w:pStyle w:val="Tabletext"/>
            </w:pPr>
            <w:r w:rsidRPr="00292E2D">
              <w:t>45442</w:t>
            </w:r>
          </w:p>
        </w:tc>
        <w:tc>
          <w:tcPr>
            <w:tcW w:w="3481" w:type="pct"/>
            <w:tcBorders>
              <w:top w:val="single" w:sz="4" w:space="0" w:color="auto"/>
              <w:left w:val="nil"/>
              <w:bottom w:val="single" w:sz="4" w:space="0" w:color="auto"/>
              <w:right w:val="nil"/>
            </w:tcBorders>
            <w:shd w:val="clear" w:color="auto" w:fill="auto"/>
            <w:hideMark/>
          </w:tcPr>
          <w:p w14:paraId="2A71FF2D" w14:textId="77777777" w:rsidR="004B2282" w:rsidRPr="00292E2D" w:rsidRDefault="004B2282" w:rsidP="00FC68A1">
            <w:pPr>
              <w:pStyle w:val="Tabletext"/>
            </w:pPr>
            <w:r w:rsidRPr="00292E2D">
              <w:t>Free grafting (split skin) to one defect, including elective dissection, extensive (Anaes.) (Assist.)</w:t>
            </w:r>
          </w:p>
        </w:tc>
        <w:tc>
          <w:tcPr>
            <w:tcW w:w="834" w:type="pct"/>
            <w:gridSpan w:val="2"/>
            <w:tcBorders>
              <w:top w:val="single" w:sz="4" w:space="0" w:color="auto"/>
              <w:left w:val="nil"/>
              <w:bottom w:val="single" w:sz="4" w:space="0" w:color="auto"/>
              <w:right w:val="nil"/>
            </w:tcBorders>
            <w:shd w:val="clear" w:color="auto" w:fill="auto"/>
            <w:hideMark/>
          </w:tcPr>
          <w:p w14:paraId="72572E5F" w14:textId="1EEE5864" w:rsidR="004B2282" w:rsidRPr="00292E2D" w:rsidRDefault="001936CA" w:rsidP="00FC68A1">
            <w:pPr>
              <w:pStyle w:val="Tabletext"/>
              <w:jc w:val="right"/>
            </w:pPr>
            <w:r w:rsidRPr="00292E2D">
              <w:t>604.85</w:t>
            </w:r>
          </w:p>
        </w:tc>
      </w:tr>
      <w:tr w:rsidR="004B2282" w:rsidRPr="00292E2D" w14:paraId="59385F62" w14:textId="77777777" w:rsidTr="00561DD9">
        <w:tc>
          <w:tcPr>
            <w:tcW w:w="685" w:type="pct"/>
            <w:tcBorders>
              <w:top w:val="single" w:sz="4" w:space="0" w:color="auto"/>
              <w:left w:val="nil"/>
              <w:bottom w:val="single" w:sz="4" w:space="0" w:color="auto"/>
              <w:right w:val="nil"/>
            </w:tcBorders>
            <w:shd w:val="clear" w:color="auto" w:fill="auto"/>
            <w:hideMark/>
          </w:tcPr>
          <w:p w14:paraId="72CBBA55" w14:textId="77777777" w:rsidR="004B2282" w:rsidRPr="00292E2D" w:rsidRDefault="004B2282" w:rsidP="00FC68A1">
            <w:pPr>
              <w:pStyle w:val="Tabletext"/>
            </w:pPr>
            <w:bookmarkStart w:id="830" w:name="CU_71861216"/>
            <w:bookmarkEnd w:id="830"/>
            <w:r w:rsidRPr="00292E2D">
              <w:t>45445</w:t>
            </w:r>
          </w:p>
        </w:tc>
        <w:tc>
          <w:tcPr>
            <w:tcW w:w="3481" w:type="pct"/>
            <w:tcBorders>
              <w:top w:val="single" w:sz="4" w:space="0" w:color="auto"/>
              <w:left w:val="nil"/>
              <w:bottom w:val="single" w:sz="4" w:space="0" w:color="auto"/>
              <w:right w:val="nil"/>
            </w:tcBorders>
            <w:shd w:val="clear" w:color="auto" w:fill="auto"/>
            <w:hideMark/>
          </w:tcPr>
          <w:p w14:paraId="0CB830BD" w14:textId="77777777" w:rsidR="004B2282" w:rsidRPr="00292E2D" w:rsidRDefault="004B2282" w:rsidP="00FC68A1">
            <w:pPr>
              <w:pStyle w:val="Tabletext"/>
            </w:pPr>
            <w:r w:rsidRPr="00292E2D">
              <w:t>Free grafting (split skin) as inlay graft to one defect including elective dissection using a mould (including insertion of and removal of mould) (Anaes.) (Assist.)</w:t>
            </w:r>
          </w:p>
        </w:tc>
        <w:tc>
          <w:tcPr>
            <w:tcW w:w="834" w:type="pct"/>
            <w:gridSpan w:val="2"/>
            <w:tcBorders>
              <w:top w:val="single" w:sz="4" w:space="0" w:color="auto"/>
              <w:left w:val="nil"/>
              <w:bottom w:val="single" w:sz="4" w:space="0" w:color="auto"/>
              <w:right w:val="nil"/>
            </w:tcBorders>
            <w:shd w:val="clear" w:color="auto" w:fill="auto"/>
            <w:hideMark/>
          </w:tcPr>
          <w:p w14:paraId="11327ED5" w14:textId="78A8777F" w:rsidR="004B2282" w:rsidRPr="00292E2D" w:rsidRDefault="001936CA" w:rsidP="00FC68A1">
            <w:pPr>
              <w:pStyle w:val="Tabletext"/>
              <w:jc w:val="right"/>
            </w:pPr>
            <w:r w:rsidRPr="00292E2D">
              <w:t>574.00</w:t>
            </w:r>
          </w:p>
        </w:tc>
      </w:tr>
      <w:tr w:rsidR="004B2282" w:rsidRPr="00292E2D" w14:paraId="54F5588E" w14:textId="77777777" w:rsidTr="00561DD9">
        <w:tc>
          <w:tcPr>
            <w:tcW w:w="685" w:type="pct"/>
            <w:tcBorders>
              <w:top w:val="single" w:sz="4" w:space="0" w:color="auto"/>
              <w:left w:val="nil"/>
              <w:bottom w:val="single" w:sz="4" w:space="0" w:color="auto"/>
              <w:right w:val="nil"/>
            </w:tcBorders>
            <w:shd w:val="clear" w:color="auto" w:fill="auto"/>
            <w:hideMark/>
          </w:tcPr>
          <w:p w14:paraId="62B020AB" w14:textId="77777777" w:rsidR="004B2282" w:rsidRPr="00292E2D" w:rsidRDefault="004B2282" w:rsidP="00FC68A1">
            <w:pPr>
              <w:pStyle w:val="Tabletext"/>
            </w:pPr>
            <w:r w:rsidRPr="00292E2D">
              <w:t>45448</w:t>
            </w:r>
          </w:p>
        </w:tc>
        <w:tc>
          <w:tcPr>
            <w:tcW w:w="3481" w:type="pct"/>
            <w:tcBorders>
              <w:top w:val="single" w:sz="4" w:space="0" w:color="auto"/>
              <w:left w:val="nil"/>
              <w:bottom w:val="single" w:sz="4" w:space="0" w:color="auto"/>
              <w:right w:val="nil"/>
            </w:tcBorders>
            <w:shd w:val="clear" w:color="auto" w:fill="auto"/>
            <w:hideMark/>
          </w:tcPr>
          <w:p w14:paraId="19E239CF" w14:textId="77777777" w:rsidR="004B2282" w:rsidRPr="00292E2D" w:rsidRDefault="004B2282" w:rsidP="00FC68A1">
            <w:pPr>
              <w:pStyle w:val="Tabletext"/>
            </w:pPr>
            <w:r w:rsidRPr="00292E2D">
              <w:t>Free grafting (split skin) to one defect, including elective dissection on eyelid, nose, lip, ear, neck, hand, thumb, finger or genitals, other than a service to which item 45442 or 45445 applies (Anaes.)</w:t>
            </w:r>
          </w:p>
        </w:tc>
        <w:tc>
          <w:tcPr>
            <w:tcW w:w="834" w:type="pct"/>
            <w:gridSpan w:val="2"/>
            <w:tcBorders>
              <w:top w:val="single" w:sz="4" w:space="0" w:color="auto"/>
              <w:left w:val="nil"/>
              <w:bottom w:val="single" w:sz="4" w:space="0" w:color="auto"/>
              <w:right w:val="nil"/>
            </w:tcBorders>
            <w:shd w:val="clear" w:color="auto" w:fill="auto"/>
            <w:hideMark/>
          </w:tcPr>
          <w:p w14:paraId="16D06D14" w14:textId="71FD3639" w:rsidR="004B2282" w:rsidRPr="00292E2D" w:rsidRDefault="001936CA" w:rsidP="00FC68A1">
            <w:pPr>
              <w:pStyle w:val="Tabletext"/>
              <w:jc w:val="right"/>
            </w:pPr>
            <w:r w:rsidRPr="00292E2D">
              <w:t>387.75</w:t>
            </w:r>
          </w:p>
        </w:tc>
      </w:tr>
      <w:tr w:rsidR="004B2282" w:rsidRPr="00292E2D" w14:paraId="424072EA" w14:textId="77777777" w:rsidTr="00561DD9">
        <w:tc>
          <w:tcPr>
            <w:tcW w:w="685" w:type="pct"/>
            <w:tcBorders>
              <w:top w:val="single" w:sz="4" w:space="0" w:color="auto"/>
              <w:left w:val="nil"/>
              <w:bottom w:val="single" w:sz="4" w:space="0" w:color="auto"/>
              <w:right w:val="nil"/>
            </w:tcBorders>
            <w:shd w:val="clear" w:color="auto" w:fill="auto"/>
            <w:hideMark/>
          </w:tcPr>
          <w:p w14:paraId="63531394" w14:textId="77777777" w:rsidR="004B2282" w:rsidRPr="00292E2D" w:rsidRDefault="004B2282" w:rsidP="00FC68A1">
            <w:pPr>
              <w:pStyle w:val="Tabletext"/>
            </w:pPr>
            <w:r w:rsidRPr="00292E2D">
              <w:t>45451</w:t>
            </w:r>
          </w:p>
        </w:tc>
        <w:tc>
          <w:tcPr>
            <w:tcW w:w="3481" w:type="pct"/>
            <w:tcBorders>
              <w:top w:val="single" w:sz="4" w:space="0" w:color="auto"/>
              <w:left w:val="nil"/>
              <w:bottom w:val="single" w:sz="4" w:space="0" w:color="auto"/>
              <w:right w:val="nil"/>
            </w:tcBorders>
            <w:shd w:val="clear" w:color="auto" w:fill="auto"/>
            <w:hideMark/>
          </w:tcPr>
          <w:p w14:paraId="0523065C" w14:textId="77777777" w:rsidR="004B2282" w:rsidRPr="00292E2D" w:rsidRDefault="004B2282" w:rsidP="00FC68A1">
            <w:pPr>
              <w:pStyle w:val="Tabletext"/>
            </w:pPr>
            <w:r w:rsidRPr="00292E2D">
              <w:t>Free grafting (full thickness) to one defect, excluding grafts for male pattern baldness (Anaes.) (Assist.)</w:t>
            </w:r>
          </w:p>
        </w:tc>
        <w:tc>
          <w:tcPr>
            <w:tcW w:w="834" w:type="pct"/>
            <w:gridSpan w:val="2"/>
            <w:tcBorders>
              <w:top w:val="single" w:sz="4" w:space="0" w:color="auto"/>
              <w:left w:val="nil"/>
              <w:bottom w:val="single" w:sz="4" w:space="0" w:color="auto"/>
              <w:right w:val="nil"/>
            </w:tcBorders>
            <w:shd w:val="clear" w:color="auto" w:fill="auto"/>
            <w:hideMark/>
          </w:tcPr>
          <w:p w14:paraId="2BB7B8FC" w14:textId="1A1628E9" w:rsidR="004B2282" w:rsidRPr="00292E2D" w:rsidRDefault="001936CA" w:rsidP="00FC68A1">
            <w:pPr>
              <w:pStyle w:val="Tabletext"/>
              <w:jc w:val="right"/>
            </w:pPr>
            <w:r w:rsidRPr="00292E2D">
              <w:t>488.55</w:t>
            </w:r>
          </w:p>
        </w:tc>
      </w:tr>
      <w:tr w:rsidR="004B2282" w:rsidRPr="00292E2D" w14:paraId="71533658" w14:textId="77777777" w:rsidTr="00561DD9">
        <w:tc>
          <w:tcPr>
            <w:tcW w:w="685" w:type="pct"/>
            <w:tcBorders>
              <w:top w:val="single" w:sz="4" w:space="0" w:color="auto"/>
              <w:left w:val="nil"/>
              <w:bottom w:val="single" w:sz="4" w:space="0" w:color="auto"/>
              <w:right w:val="nil"/>
            </w:tcBorders>
            <w:shd w:val="clear" w:color="auto" w:fill="auto"/>
            <w:hideMark/>
          </w:tcPr>
          <w:p w14:paraId="3D854CE8" w14:textId="77777777" w:rsidR="004B2282" w:rsidRPr="00292E2D" w:rsidRDefault="004B2282" w:rsidP="00FC68A1">
            <w:pPr>
              <w:pStyle w:val="Tabletext"/>
            </w:pPr>
            <w:r w:rsidRPr="00292E2D">
              <w:t>45460</w:t>
            </w:r>
          </w:p>
        </w:tc>
        <w:tc>
          <w:tcPr>
            <w:tcW w:w="3481" w:type="pct"/>
            <w:tcBorders>
              <w:top w:val="single" w:sz="4" w:space="0" w:color="auto"/>
              <w:left w:val="nil"/>
              <w:bottom w:val="single" w:sz="4" w:space="0" w:color="auto"/>
              <w:right w:val="nil"/>
            </w:tcBorders>
            <w:shd w:val="clear" w:color="auto" w:fill="auto"/>
            <w:hideMark/>
          </w:tcPr>
          <w:p w14:paraId="3DE42836" w14:textId="77777777" w:rsidR="004B2282" w:rsidRPr="00292E2D" w:rsidRDefault="004B2282" w:rsidP="00FC68A1">
            <w:pPr>
              <w:pStyle w:val="Tabletext"/>
            </w:pPr>
            <w:r w:rsidRPr="00292E2D">
              <w:t>Free grafting (split skin) to burns, including excision of burnt tissue, involving 15% or more but less than 20% of total body surface—one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74E787D7" w14:textId="5F2C4464" w:rsidR="004B2282" w:rsidRPr="00292E2D" w:rsidRDefault="001936CA" w:rsidP="00FC68A1">
            <w:pPr>
              <w:pStyle w:val="Tabletext"/>
              <w:jc w:val="right"/>
            </w:pPr>
            <w:r w:rsidRPr="00292E2D">
              <w:t>1,292.45</w:t>
            </w:r>
          </w:p>
        </w:tc>
      </w:tr>
      <w:tr w:rsidR="004B2282" w:rsidRPr="00292E2D" w14:paraId="18F08AA8" w14:textId="77777777" w:rsidTr="00561DD9">
        <w:tc>
          <w:tcPr>
            <w:tcW w:w="685" w:type="pct"/>
            <w:tcBorders>
              <w:top w:val="single" w:sz="4" w:space="0" w:color="auto"/>
              <w:left w:val="nil"/>
              <w:bottom w:val="single" w:sz="4" w:space="0" w:color="auto"/>
              <w:right w:val="nil"/>
            </w:tcBorders>
            <w:shd w:val="clear" w:color="auto" w:fill="auto"/>
            <w:hideMark/>
          </w:tcPr>
          <w:p w14:paraId="2058B5E6" w14:textId="77777777" w:rsidR="004B2282" w:rsidRPr="00292E2D" w:rsidRDefault="004B2282" w:rsidP="00FC68A1">
            <w:pPr>
              <w:pStyle w:val="Tabletext"/>
            </w:pPr>
            <w:bookmarkStart w:id="831" w:name="CU_75856885"/>
            <w:bookmarkEnd w:id="831"/>
            <w:r w:rsidRPr="00292E2D">
              <w:t>45461</w:t>
            </w:r>
          </w:p>
        </w:tc>
        <w:tc>
          <w:tcPr>
            <w:tcW w:w="3481" w:type="pct"/>
            <w:tcBorders>
              <w:top w:val="single" w:sz="4" w:space="0" w:color="auto"/>
              <w:left w:val="nil"/>
              <w:bottom w:val="single" w:sz="4" w:space="0" w:color="auto"/>
              <w:right w:val="nil"/>
            </w:tcBorders>
            <w:shd w:val="clear" w:color="auto" w:fill="auto"/>
            <w:hideMark/>
          </w:tcPr>
          <w:p w14:paraId="0646E9A3" w14:textId="77777777" w:rsidR="004B2282" w:rsidRPr="00292E2D" w:rsidRDefault="004B2282" w:rsidP="00FC68A1">
            <w:pPr>
              <w:pStyle w:val="Tabletext"/>
            </w:pPr>
            <w:r w:rsidRPr="00292E2D">
              <w:t>Free grafting (split skin) to burns, including excision of burnt tissue, involving 15% or more but less than 20%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697DC4B7" w14:textId="404890B0" w:rsidR="004B2282" w:rsidRPr="00292E2D" w:rsidRDefault="001936CA" w:rsidP="00FC68A1">
            <w:pPr>
              <w:pStyle w:val="Tabletext"/>
              <w:jc w:val="right"/>
            </w:pPr>
            <w:r w:rsidRPr="00292E2D">
              <w:t>921.15</w:t>
            </w:r>
          </w:p>
        </w:tc>
      </w:tr>
      <w:tr w:rsidR="004B2282" w:rsidRPr="00292E2D" w14:paraId="06169017" w14:textId="77777777" w:rsidTr="00561DD9">
        <w:tc>
          <w:tcPr>
            <w:tcW w:w="685" w:type="pct"/>
            <w:tcBorders>
              <w:top w:val="single" w:sz="4" w:space="0" w:color="auto"/>
              <w:left w:val="nil"/>
              <w:bottom w:val="single" w:sz="4" w:space="0" w:color="auto"/>
              <w:right w:val="nil"/>
            </w:tcBorders>
            <w:shd w:val="clear" w:color="auto" w:fill="auto"/>
            <w:hideMark/>
          </w:tcPr>
          <w:p w14:paraId="5F041144" w14:textId="77777777" w:rsidR="004B2282" w:rsidRPr="00292E2D" w:rsidRDefault="004B2282" w:rsidP="00FC68A1">
            <w:pPr>
              <w:pStyle w:val="Tabletext"/>
            </w:pPr>
            <w:r w:rsidRPr="00292E2D">
              <w:t>45462</w:t>
            </w:r>
          </w:p>
        </w:tc>
        <w:tc>
          <w:tcPr>
            <w:tcW w:w="3481" w:type="pct"/>
            <w:tcBorders>
              <w:top w:val="single" w:sz="4" w:space="0" w:color="auto"/>
              <w:left w:val="nil"/>
              <w:bottom w:val="single" w:sz="4" w:space="0" w:color="auto"/>
              <w:right w:val="nil"/>
            </w:tcBorders>
            <w:shd w:val="clear" w:color="auto" w:fill="auto"/>
            <w:hideMark/>
          </w:tcPr>
          <w:p w14:paraId="3A174D6C" w14:textId="48B65E4C" w:rsidR="004B2282" w:rsidRPr="00292E2D" w:rsidRDefault="004B2282" w:rsidP="00FC68A1">
            <w:pPr>
              <w:pStyle w:val="Tabletext"/>
            </w:pPr>
            <w:r w:rsidRPr="00292E2D">
              <w:t>Free grafting (split skin) to burns, including excision of burnt tissue, involving 15% or more but less than 20%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2B01FB68" w14:textId="3AE37A0B" w:rsidR="004B2282" w:rsidRPr="00292E2D" w:rsidRDefault="001936CA" w:rsidP="00FC68A1">
            <w:pPr>
              <w:pStyle w:val="Tabletext"/>
              <w:jc w:val="right"/>
            </w:pPr>
            <w:r w:rsidRPr="00292E2D">
              <w:t>695.10</w:t>
            </w:r>
          </w:p>
        </w:tc>
      </w:tr>
      <w:tr w:rsidR="004B2282" w:rsidRPr="00292E2D" w14:paraId="381A91EC" w14:textId="77777777" w:rsidTr="00561DD9">
        <w:tc>
          <w:tcPr>
            <w:tcW w:w="685" w:type="pct"/>
            <w:tcBorders>
              <w:top w:val="single" w:sz="4" w:space="0" w:color="auto"/>
              <w:left w:val="nil"/>
              <w:bottom w:val="single" w:sz="4" w:space="0" w:color="auto"/>
              <w:right w:val="nil"/>
            </w:tcBorders>
            <w:shd w:val="clear" w:color="auto" w:fill="auto"/>
            <w:hideMark/>
          </w:tcPr>
          <w:p w14:paraId="2AA26486" w14:textId="77777777" w:rsidR="004B2282" w:rsidRPr="00292E2D" w:rsidRDefault="004B2282" w:rsidP="00FC68A1">
            <w:pPr>
              <w:pStyle w:val="Tabletext"/>
            </w:pPr>
            <w:r w:rsidRPr="00292E2D">
              <w:t>45464</w:t>
            </w:r>
          </w:p>
        </w:tc>
        <w:tc>
          <w:tcPr>
            <w:tcW w:w="3481" w:type="pct"/>
            <w:tcBorders>
              <w:top w:val="single" w:sz="4" w:space="0" w:color="auto"/>
              <w:left w:val="nil"/>
              <w:bottom w:val="single" w:sz="4" w:space="0" w:color="auto"/>
              <w:right w:val="nil"/>
            </w:tcBorders>
            <w:shd w:val="clear" w:color="auto" w:fill="auto"/>
            <w:hideMark/>
          </w:tcPr>
          <w:p w14:paraId="32F73BED" w14:textId="77777777" w:rsidR="004B2282" w:rsidRPr="00292E2D" w:rsidRDefault="004B2282" w:rsidP="00FC68A1">
            <w:pPr>
              <w:pStyle w:val="Tabletext"/>
            </w:pPr>
            <w:r w:rsidRPr="00292E2D">
              <w:t>Free grafting (split skin) to burns, including excision of burnt tissue, involving 20% or more but less than 30% of total body surface—one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51C2C55E" w14:textId="43CDC420" w:rsidR="004B2282" w:rsidRPr="00292E2D" w:rsidRDefault="001936CA" w:rsidP="00FC68A1">
            <w:pPr>
              <w:pStyle w:val="Tabletext"/>
              <w:jc w:val="right"/>
            </w:pPr>
            <w:r w:rsidRPr="00292E2D">
              <w:t>1,972.85</w:t>
            </w:r>
          </w:p>
        </w:tc>
      </w:tr>
      <w:tr w:rsidR="004B2282" w:rsidRPr="00292E2D" w14:paraId="47FE6996" w14:textId="77777777" w:rsidTr="00561DD9">
        <w:tc>
          <w:tcPr>
            <w:tcW w:w="685" w:type="pct"/>
            <w:tcBorders>
              <w:top w:val="single" w:sz="4" w:space="0" w:color="auto"/>
              <w:left w:val="nil"/>
              <w:bottom w:val="single" w:sz="4" w:space="0" w:color="auto"/>
              <w:right w:val="nil"/>
            </w:tcBorders>
            <w:shd w:val="clear" w:color="auto" w:fill="auto"/>
            <w:hideMark/>
          </w:tcPr>
          <w:p w14:paraId="6E5CDE5A" w14:textId="77777777" w:rsidR="004B2282" w:rsidRPr="00292E2D" w:rsidRDefault="004B2282" w:rsidP="00FC68A1">
            <w:pPr>
              <w:pStyle w:val="Tabletext"/>
            </w:pPr>
            <w:r w:rsidRPr="00292E2D">
              <w:t>45465</w:t>
            </w:r>
          </w:p>
        </w:tc>
        <w:tc>
          <w:tcPr>
            <w:tcW w:w="3481" w:type="pct"/>
            <w:tcBorders>
              <w:top w:val="single" w:sz="4" w:space="0" w:color="auto"/>
              <w:left w:val="nil"/>
              <w:bottom w:val="single" w:sz="4" w:space="0" w:color="auto"/>
              <w:right w:val="nil"/>
            </w:tcBorders>
            <w:shd w:val="clear" w:color="auto" w:fill="auto"/>
            <w:hideMark/>
          </w:tcPr>
          <w:p w14:paraId="7BCB17CE" w14:textId="77777777" w:rsidR="004B2282" w:rsidRPr="00292E2D" w:rsidRDefault="004B2282" w:rsidP="00FC68A1">
            <w:pPr>
              <w:pStyle w:val="Tabletext"/>
            </w:pPr>
            <w:r w:rsidRPr="00292E2D">
              <w:t>Free grafting (split skin) to burns, including excision of burnt tissue, involving 20% or more but less than 30%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395D3671" w14:textId="47E9C815" w:rsidR="004B2282" w:rsidRPr="00292E2D" w:rsidRDefault="001936CA" w:rsidP="00FC68A1">
            <w:pPr>
              <w:pStyle w:val="Tabletext"/>
              <w:jc w:val="right"/>
            </w:pPr>
            <w:r w:rsidRPr="00292E2D">
              <w:t>1,405.55</w:t>
            </w:r>
          </w:p>
        </w:tc>
      </w:tr>
      <w:tr w:rsidR="004B2282" w:rsidRPr="00292E2D" w14:paraId="5F8A541F" w14:textId="77777777" w:rsidTr="00561DD9">
        <w:tc>
          <w:tcPr>
            <w:tcW w:w="685" w:type="pct"/>
            <w:tcBorders>
              <w:top w:val="single" w:sz="4" w:space="0" w:color="auto"/>
              <w:left w:val="nil"/>
              <w:bottom w:val="single" w:sz="4" w:space="0" w:color="auto"/>
              <w:right w:val="nil"/>
            </w:tcBorders>
            <w:shd w:val="clear" w:color="auto" w:fill="auto"/>
            <w:hideMark/>
          </w:tcPr>
          <w:p w14:paraId="062585D9" w14:textId="77777777" w:rsidR="004B2282" w:rsidRPr="00292E2D" w:rsidRDefault="004B2282" w:rsidP="00FC68A1">
            <w:pPr>
              <w:pStyle w:val="Tabletext"/>
            </w:pPr>
            <w:r w:rsidRPr="00292E2D">
              <w:t>45466</w:t>
            </w:r>
          </w:p>
        </w:tc>
        <w:tc>
          <w:tcPr>
            <w:tcW w:w="3481" w:type="pct"/>
            <w:tcBorders>
              <w:top w:val="single" w:sz="4" w:space="0" w:color="auto"/>
              <w:left w:val="nil"/>
              <w:bottom w:val="single" w:sz="4" w:space="0" w:color="auto"/>
              <w:right w:val="nil"/>
            </w:tcBorders>
            <w:shd w:val="clear" w:color="auto" w:fill="auto"/>
            <w:hideMark/>
          </w:tcPr>
          <w:p w14:paraId="688C8DF4" w14:textId="6A89EDB0" w:rsidR="004B2282" w:rsidRPr="00292E2D" w:rsidRDefault="004B2282" w:rsidP="00FC68A1">
            <w:pPr>
              <w:pStyle w:val="Tabletext"/>
            </w:pPr>
            <w:r w:rsidRPr="00292E2D">
              <w:t>Free grafting (split skin) to burns, including excision of burnt tissue, involving 20% or more but less than 30%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732EA55A" w14:textId="6EAD99E7" w:rsidR="004B2282" w:rsidRPr="00292E2D" w:rsidRDefault="001936CA" w:rsidP="00FC68A1">
            <w:pPr>
              <w:pStyle w:val="Tabletext"/>
              <w:jc w:val="right"/>
            </w:pPr>
            <w:r w:rsidRPr="00292E2D">
              <w:t>1,060.05</w:t>
            </w:r>
          </w:p>
        </w:tc>
      </w:tr>
      <w:tr w:rsidR="004B2282" w:rsidRPr="00292E2D" w14:paraId="2D7A7ABE" w14:textId="77777777" w:rsidTr="00561DD9">
        <w:tc>
          <w:tcPr>
            <w:tcW w:w="685" w:type="pct"/>
            <w:tcBorders>
              <w:top w:val="single" w:sz="4" w:space="0" w:color="auto"/>
              <w:left w:val="nil"/>
              <w:bottom w:val="single" w:sz="4" w:space="0" w:color="auto"/>
              <w:right w:val="nil"/>
            </w:tcBorders>
            <w:shd w:val="clear" w:color="auto" w:fill="auto"/>
            <w:hideMark/>
          </w:tcPr>
          <w:p w14:paraId="58CA0ECA" w14:textId="77777777" w:rsidR="004B2282" w:rsidRPr="00292E2D" w:rsidRDefault="004B2282" w:rsidP="00FC68A1">
            <w:pPr>
              <w:pStyle w:val="Tabletext"/>
            </w:pPr>
            <w:r w:rsidRPr="00292E2D">
              <w:t>45468</w:t>
            </w:r>
          </w:p>
        </w:tc>
        <w:tc>
          <w:tcPr>
            <w:tcW w:w="3481" w:type="pct"/>
            <w:tcBorders>
              <w:top w:val="single" w:sz="4" w:space="0" w:color="auto"/>
              <w:left w:val="nil"/>
              <w:bottom w:val="single" w:sz="4" w:space="0" w:color="auto"/>
              <w:right w:val="nil"/>
            </w:tcBorders>
            <w:shd w:val="clear" w:color="auto" w:fill="auto"/>
            <w:hideMark/>
          </w:tcPr>
          <w:p w14:paraId="5AA639F1" w14:textId="77777777" w:rsidR="004B2282" w:rsidRPr="00292E2D" w:rsidRDefault="004B2282" w:rsidP="00FC68A1">
            <w:pPr>
              <w:pStyle w:val="Tabletext"/>
            </w:pPr>
            <w:r w:rsidRPr="00292E2D">
              <w:t>Free grafting (split skin) to burns, including excision of burnt tissue, involving 30% or more but less than 40%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3609B53B" w14:textId="14F62FAD" w:rsidR="004B2282" w:rsidRPr="00292E2D" w:rsidRDefault="001936CA" w:rsidP="00FC68A1">
            <w:pPr>
              <w:pStyle w:val="Tabletext"/>
              <w:jc w:val="right"/>
            </w:pPr>
            <w:r w:rsidRPr="00292E2D">
              <w:t>1,889.90</w:t>
            </w:r>
          </w:p>
        </w:tc>
      </w:tr>
      <w:tr w:rsidR="004B2282" w:rsidRPr="00292E2D" w14:paraId="6E04D48A" w14:textId="77777777" w:rsidTr="00561DD9">
        <w:tc>
          <w:tcPr>
            <w:tcW w:w="685" w:type="pct"/>
            <w:tcBorders>
              <w:top w:val="single" w:sz="4" w:space="0" w:color="auto"/>
              <w:left w:val="nil"/>
              <w:bottom w:val="single" w:sz="4" w:space="0" w:color="auto"/>
              <w:right w:val="nil"/>
            </w:tcBorders>
            <w:shd w:val="clear" w:color="auto" w:fill="auto"/>
            <w:hideMark/>
          </w:tcPr>
          <w:p w14:paraId="4EC38A7D" w14:textId="77777777" w:rsidR="004B2282" w:rsidRPr="00292E2D" w:rsidRDefault="004B2282" w:rsidP="00FC68A1">
            <w:pPr>
              <w:pStyle w:val="Tabletext"/>
            </w:pPr>
            <w:bookmarkStart w:id="832" w:name="CU_81863122"/>
            <w:bookmarkEnd w:id="832"/>
            <w:r w:rsidRPr="00292E2D">
              <w:t>45469</w:t>
            </w:r>
          </w:p>
        </w:tc>
        <w:tc>
          <w:tcPr>
            <w:tcW w:w="3481" w:type="pct"/>
            <w:tcBorders>
              <w:top w:val="single" w:sz="4" w:space="0" w:color="auto"/>
              <w:left w:val="nil"/>
              <w:bottom w:val="single" w:sz="4" w:space="0" w:color="auto"/>
              <w:right w:val="nil"/>
            </w:tcBorders>
            <w:shd w:val="clear" w:color="auto" w:fill="auto"/>
            <w:hideMark/>
          </w:tcPr>
          <w:p w14:paraId="3EA4B17B" w14:textId="189D2889" w:rsidR="004B2282" w:rsidRPr="00292E2D" w:rsidRDefault="004B2282" w:rsidP="00FC68A1">
            <w:pPr>
              <w:pStyle w:val="Tabletext"/>
            </w:pPr>
            <w:r w:rsidRPr="00292E2D">
              <w:t>Free grafting (split skin) to burns, including excision of burnt tissue, involving 30% or more but less than 40%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4F398DE1" w14:textId="438FC3F5" w:rsidR="004B2282" w:rsidRPr="00292E2D" w:rsidRDefault="001936CA" w:rsidP="00FC68A1">
            <w:pPr>
              <w:pStyle w:val="Tabletext"/>
              <w:jc w:val="right"/>
            </w:pPr>
            <w:r w:rsidRPr="00292E2D">
              <w:t>1,425.85</w:t>
            </w:r>
          </w:p>
        </w:tc>
      </w:tr>
      <w:tr w:rsidR="004B2282" w:rsidRPr="00292E2D" w14:paraId="3C158B7E" w14:textId="77777777" w:rsidTr="00561DD9">
        <w:tc>
          <w:tcPr>
            <w:tcW w:w="685" w:type="pct"/>
            <w:tcBorders>
              <w:top w:val="single" w:sz="4" w:space="0" w:color="auto"/>
              <w:left w:val="nil"/>
              <w:bottom w:val="single" w:sz="4" w:space="0" w:color="auto"/>
              <w:right w:val="nil"/>
            </w:tcBorders>
            <w:shd w:val="clear" w:color="auto" w:fill="auto"/>
            <w:hideMark/>
          </w:tcPr>
          <w:p w14:paraId="4A5AB03D" w14:textId="77777777" w:rsidR="004B2282" w:rsidRPr="00292E2D" w:rsidRDefault="004B2282" w:rsidP="00FC68A1">
            <w:pPr>
              <w:pStyle w:val="Tabletext"/>
            </w:pPr>
            <w:r w:rsidRPr="00292E2D">
              <w:t>45471</w:t>
            </w:r>
          </w:p>
        </w:tc>
        <w:tc>
          <w:tcPr>
            <w:tcW w:w="3481" w:type="pct"/>
            <w:tcBorders>
              <w:top w:val="single" w:sz="4" w:space="0" w:color="auto"/>
              <w:left w:val="nil"/>
              <w:bottom w:val="single" w:sz="4" w:space="0" w:color="auto"/>
              <w:right w:val="nil"/>
            </w:tcBorders>
            <w:shd w:val="clear" w:color="auto" w:fill="auto"/>
            <w:hideMark/>
          </w:tcPr>
          <w:p w14:paraId="1427E29D" w14:textId="77777777" w:rsidR="004B2282" w:rsidRPr="00292E2D" w:rsidRDefault="004B2282" w:rsidP="00FC68A1">
            <w:pPr>
              <w:pStyle w:val="Tabletext"/>
            </w:pPr>
            <w:r w:rsidRPr="00292E2D">
              <w:t>Free grafting (split skin) to burns, including excision of burnt tissue, involving 40% or more but less than 50%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592D5B54" w14:textId="3CE5B66B" w:rsidR="004B2282" w:rsidRPr="00292E2D" w:rsidRDefault="001936CA" w:rsidP="00FC68A1">
            <w:pPr>
              <w:pStyle w:val="Tabletext"/>
              <w:jc w:val="right"/>
            </w:pPr>
            <w:r w:rsidRPr="00292E2D">
              <w:t>2,375.60</w:t>
            </w:r>
          </w:p>
        </w:tc>
      </w:tr>
      <w:tr w:rsidR="004B2282" w:rsidRPr="00292E2D" w14:paraId="26C72EEB" w14:textId="77777777" w:rsidTr="00561DD9">
        <w:tc>
          <w:tcPr>
            <w:tcW w:w="685" w:type="pct"/>
            <w:tcBorders>
              <w:top w:val="single" w:sz="4" w:space="0" w:color="auto"/>
              <w:left w:val="nil"/>
              <w:bottom w:val="single" w:sz="4" w:space="0" w:color="auto"/>
              <w:right w:val="nil"/>
            </w:tcBorders>
            <w:shd w:val="clear" w:color="auto" w:fill="auto"/>
            <w:hideMark/>
          </w:tcPr>
          <w:p w14:paraId="219542C8" w14:textId="77777777" w:rsidR="004B2282" w:rsidRPr="00292E2D" w:rsidRDefault="004B2282" w:rsidP="00FC68A1">
            <w:pPr>
              <w:pStyle w:val="Tabletext"/>
            </w:pPr>
            <w:r w:rsidRPr="00292E2D">
              <w:t>45472</w:t>
            </w:r>
          </w:p>
        </w:tc>
        <w:tc>
          <w:tcPr>
            <w:tcW w:w="3481" w:type="pct"/>
            <w:tcBorders>
              <w:top w:val="single" w:sz="4" w:space="0" w:color="auto"/>
              <w:left w:val="nil"/>
              <w:bottom w:val="single" w:sz="4" w:space="0" w:color="auto"/>
              <w:right w:val="nil"/>
            </w:tcBorders>
            <w:shd w:val="clear" w:color="auto" w:fill="auto"/>
            <w:hideMark/>
          </w:tcPr>
          <w:p w14:paraId="762FBC9C" w14:textId="19947A01" w:rsidR="004B2282" w:rsidRPr="00292E2D" w:rsidRDefault="004B2282" w:rsidP="00FC68A1">
            <w:pPr>
              <w:pStyle w:val="Tabletext"/>
            </w:pPr>
            <w:r w:rsidRPr="00292E2D">
              <w:t>Free grafting (split skin) to burns, including excision of burnt tissue, involving 40% or more but less than 50%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2063913A" w14:textId="7D5D6C1C" w:rsidR="004B2282" w:rsidRPr="00292E2D" w:rsidRDefault="001936CA" w:rsidP="00FC68A1">
            <w:pPr>
              <w:pStyle w:val="Tabletext"/>
              <w:jc w:val="right"/>
            </w:pPr>
            <w:r w:rsidRPr="00292E2D">
              <w:t>1,791.90</w:t>
            </w:r>
          </w:p>
        </w:tc>
      </w:tr>
      <w:tr w:rsidR="004B2282" w:rsidRPr="00292E2D" w14:paraId="1EB2BEA5" w14:textId="77777777" w:rsidTr="00561DD9">
        <w:tc>
          <w:tcPr>
            <w:tcW w:w="685" w:type="pct"/>
            <w:tcBorders>
              <w:top w:val="single" w:sz="4" w:space="0" w:color="auto"/>
              <w:left w:val="nil"/>
              <w:bottom w:val="single" w:sz="4" w:space="0" w:color="auto"/>
              <w:right w:val="nil"/>
            </w:tcBorders>
            <w:shd w:val="clear" w:color="auto" w:fill="auto"/>
            <w:hideMark/>
          </w:tcPr>
          <w:p w14:paraId="425FC6D6" w14:textId="77777777" w:rsidR="004B2282" w:rsidRPr="00292E2D" w:rsidRDefault="004B2282" w:rsidP="00FC68A1">
            <w:pPr>
              <w:pStyle w:val="Tabletext"/>
            </w:pPr>
            <w:r w:rsidRPr="00292E2D">
              <w:t>45474</w:t>
            </w:r>
          </w:p>
        </w:tc>
        <w:tc>
          <w:tcPr>
            <w:tcW w:w="3481" w:type="pct"/>
            <w:tcBorders>
              <w:top w:val="single" w:sz="4" w:space="0" w:color="auto"/>
              <w:left w:val="nil"/>
              <w:bottom w:val="single" w:sz="4" w:space="0" w:color="auto"/>
              <w:right w:val="nil"/>
            </w:tcBorders>
            <w:shd w:val="clear" w:color="auto" w:fill="auto"/>
            <w:hideMark/>
          </w:tcPr>
          <w:p w14:paraId="6F5BD4EF" w14:textId="77777777" w:rsidR="004B2282" w:rsidRPr="00292E2D" w:rsidRDefault="004B2282" w:rsidP="00FC68A1">
            <w:pPr>
              <w:pStyle w:val="Tabletext"/>
            </w:pPr>
            <w:r w:rsidRPr="00292E2D">
              <w:t>Free grafting (split skin) to burns, including excision of burnt tissue, involving 50% or more but less than 60%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3104C2D2" w14:textId="040973C6" w:rsidR="004B2282" w:rsidRPr="00292E2D" w:rsidRDefault="001936CA" w:rsidP="00FC68A1">
            <w:pPr>
              <w:pStyle w:val="Tabletext"/>
              <w:jc w:val="right"/>
            </w:pPr>
            <w:r w:rsidRPr="00292E2D">
              <w:t>2,859.90</w:t>
            </w:r>
          </w:p>
        </w:tc>
      </w:tr>
      <w:tr w:rsidR="004B2282" w:rsidRPr="00292E2D" w14:paraId="23F6CE39" w14:textId="77777777" w:rsidTr="00561DD9">
        <w:tc>
          <w:tcPr>
            <w:tcW w:w="685" w:type="pct"/>
            <w:tcBorders>
              <w:top w:val="single" w:sz="4" w:space="0" w:color="auto"/>
              <w:left w:val="nil"/>
              <w:bottom w:val="single" w:sz="4" w:space="0" w:color="auto"/>
              <w:right w:val="nil"/>
            </w:tcBorders>
            <w:shd w:val="clear" w:color="auto" w:fill="auto"/>
            <w:hideMark/>
          </w:tcPr>
          <w:p w14:paraId="4A4876F0" w14:textId="77777777" w:rsidR="004B2282" w:rsidRPr="00292E2D" w:rsidRDefault="004B2282" w:rsidP="00FC68A1">
            <w:pPr>
              <w:pStyle w:val="Tabletext"/>
            </w:pPr>
            <w:bookmarkStart w:id="833" w:name="CU_85858893"/>
            <w:bookmarkEnd w:id="833"/>
            <w:r w:rsidRPr="00292E2D">
              <w:t>45475</w:t>
            </w:r>
          </w:p>
        </w:tc>
        <w:tc>
          <w:tcPr>
            <w:tcW w:w="3481" w:type="pct"/>
            <w:tcBorders>
              <w:top w:val="single" w:sz="4" w:space="0" w:color="auto"/>
              <w:left w:val="nil"/>
              <w:bottom w:val="single" w:sz="4" w:space="0" w:color="auto"/>
              <w:right w:val="nil"/>
            </w:tcBorders>
            <w:shd w:val="clear" w:color="auto" w:fill="auto"/>
            <w:hideMark/>
          </w:tcPr>
          <w:p w14:paraId="5907BB77" w14:textId="152BB54F" w:rsidR="004B2282" w:rsidRPr="00292E2D" w:rsidRDefault="004B2282" w:rsidP="00FC68A1">
            <w:pPr>
              <w:pStyle w:val="Tabletext"/>
            </w:pPr>
            <w:r w:rsidRPr="00292E2D">
              <w:t>Free grafting (split skin) to burns, including excision of burnt tissue, involving 50% or more but less than 60%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18AF9BC0" w14:textId="3529BE40" w:rsidR="004B2282" w:rsidRPr="00292E2D" w:rsidRDefault="001936CA" w:rsidP="00FC68A1">
            <w:pPr>
              <w:pStyle w:val="Tabletext"/>
              <w:jc w:val="right"/>
            </w:pPr>
            <w:r w:rsidRPr="00292E2D">
              <w:t>2,157.85</w:t>
            </w:r>
          </w:p>
        </w:tc>
      </w:tr>
      <w:tr w:rsidR="004B2282" w:rsidRPr="00292E2D" w14:paraId="6DE06991" w14:textId="77777777" w:rsidTr="00561DD9">
        <w:tc>
          <w:tcPr>
            <w:tcW w:w="685" w:type="pct"/>
            <w:tcBorders>
              <w:top w:val="single" w:sz="4" w:space="0" w:color="auto"/>
              <w:left w:val="nil"/>
              <w:bottom w:val="single" w:sz="4" w:space="0" w:color="auto"/>
              <w:right w:val="nil"/>
            </w:tcBorders>
            <w:shd w:val="clear" w:color="auto" w:fill="auto"/>
            <w:hideMark/>
          </w:tcPr>
          <w:p w14:paraId="4E522065" w14:textId="77777777" w:rsidR="004B2282" w:rsidRPr="00292E2D" w:rsidRDefault="004B2282" w:rsidP="00FC68A1">
            <w:pPr>
              <w:pStyle w:val="Tabletext"/>
            </w:pPr>
            <w:r w:rsidRPr="00292E2D">
              <w:t>45477</w:t>
            </w:r>
          </w:p>
        </w:tc>
        <w:tc>
          <w:tcPr>
            <w:tcW w:w="3481" w:type="pct"/>
            <w:tcBorders>
              <w:top w:val="single" w:sz="4" w:space="0" w:color="auto"/>
              <w:left w:val="nil"/>
              <w:bottom w:val="single" w:sz="4" w:space="0" w:color="auto"/>
              <w:right w:val="nil"/>
            </w:tcBorders>
            <w:shd w:val="clear" w:color="auto" w:fill="auto"/>
            <w:hideMark/>
          </w:tcPr>
          <w:p w14:paraId="3FB1ABAB" w14:textId="77777777" w:rsidR="004B2282" w:rsidRPr="00292E2D" w:rsidRDefault="004B2282" w:rsidP="00FC68A1">
            <w:pPr>
              <w:pStyle w:val="Tabletext"/>
            </w:pPr>
            <w:r w:rsidRPr="00292E2D">
              <w:t>Free grafting (split skin) to burns, including excision of burnt tissue, involving 60% or more but less than 70%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1E1384F5" w14:textId="1D745C1E" w:rsidR="004B2282" w:rsidRPr="00292E2D" w:rsidRDefault="001936CA" w:rsidP="00FC68A1">
            <w:pPr>
              <w:pStyle w:val="Tabletext"/>
              <w:jc w:val="right"/>
            </w:pPr>
            <w:r w:rsidRPr="00292E2D">
              <w:t>3,344.30</w:t>
            </w:r>
          </w:p>
        </w:tc>
      </w:tr>
      <w:tr w:rsidR="004B2282" w:rsidRPr="00292E2D" w14:paraId="60EE4482" w14:textId="77777777" w:rsidTr="00561DD9">
        <w:tc>
          <w:tcPr>
            <w:tcW w:w="685" w:type="pct"/>
            <w:tcBorders>
              <w:top w:val="single" w:sz="4" w:space="0" w:color="auto"/>
              <w:left w:val="nil"/>
              <w:bottom w:val="single" w:sz="4" w:space="0" w:color="auto"/>
              <w:right w:val="nil"/>
            </w:tcBorders>
            <w:shd w:val="clear" w:color="auto" w:fill="auto"/>
            <w:hideMark/>
          </w:tcPr>
          <w:p w14:paraId="553ED337" w14:textId="77777777" w:rsidR="004B2282" w:rsidRPr="00292E2D" w:rsidRDefault="004B2282" w:rsidP="00FC68A1">
            <w:pPr>
              <w:pStyle w:val="Tabletext"/>
            </w:pPr>
            <w:r w:rsidRPr="00292E2D">
              <w:t>45478</w:t>
            </w:r>
          </w:p>
        </w:tc>
        <w:tc>
          <w:tcPr>
            <w:tcW w:w="3481" w:type="pct"/>
            <w:tcBorders>
              <w:top w:val="single" w:sz="4" w:space="0" w:color="auto"/>
              <w:left w:val="nil"/>
              <w:bottom w:val="single" w:sz="4" w:space="0" w:color="auto"/>
              <w:right w:val="nil"/>
            </w:tcBorders>
            <w:shd w:val="clear" w:color="auto" w:fill="auto"/>
            <w:hideMark/>
          </w:tcPr>
          <w:p w14:paraId="6639C26A" w14:textId="07C4BF81" w:rsidR="004B2282" w:rsidRPr="00292E2D" w:rsidRDefault="004B2282" w:rsidP="00FC68A1">
            <w:pPr>
              <w:pStyle w:val="Tabletext"/>
            </w:pPr>
            <w:r w:rsidRPr="00292E2D">
              <w:t>Free grafting (split skin) to burns, including excision of burnt tissue, involving 60% or more but less than 70%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50E449C1" w14:textId="13FEAD96" w:rsidR="004B2282" w:rsidRPr="00292E2D" w:rsidRDefault="001936CA" w:rsidP="00FC68A1">
            <w:pPr>
              <w:pStyle w:val="Tabletext"/>
              <w:jc w:val="right"/>
            </w:pPr>
            <w:r w:rsidRPr="00292E2D">
              <w:t>2,522.50</w:t>
            </w:r>
          </w:p>
        </w:tc>
      </w:tr>
      <w:tr w:rsidR="004B2282" w:rsidRPr="00292E2D" w14:paraId="217F522C" w14:textId="77777777" w:rsidTr="00561DD9">
        <w:tc>
          <w:tcPr>
            <w:tcW w:w="685" w:type="pct"/>
            <w:tcBorders>
              <w:top w:val="single" w:sz="4" w:space="0" w:color="auto"/>
              <w:left w:val="nil"/>
              <w:bottom w:val="single" w:sz="4" w:space="0" w:color="auto"/>
              <w:right w:val="nil"/>
            </w:tcBorders>
            <w:shd w:val="clear" w:color="auto" w:fill="auto"/>
            <w:hideMark/>
          </w:tcPr>
          <w:p w14:paraId="2FC70F70" w14:textId="77777777" w:rsidR="004B2282" w:rsidRPr="00292E2D" w:rsidRDefault="004B2282" w:rsidP="00FC68A1">
            <w:pPr>
              <w:pStyle w:val="Tabletext"/>
            </w:pPr>
            <w:r w:rsidRPr="00292E2D">
              <w:t>45480</w:t>
            </w:r>
          </w:p>
        </w:tc>
        <w:tc>
          <w:tcPr>
            <w:tcW w:w="3481" w:type="pct"/>
            <w:tcBorders>
              <w:top w:val="single" w:sz="4" w:space="0" w:color="auto"/>
              <w:left w:val="nil"/>
              <w:bottom w:val="single" w:sz="4" w:space="0" w:color="auto"/>
              <w:right w:val="nil"/>
            </w:tcBorders>
            <w:shd w:val="clear" w:color="auto" w:fill="auto"/>
            <w:hideMark/>
          </w:tcPr>
          <w:p w14:paraId="02A7F7DC" w14:textId="77777777" w:rsidR="004B2282" w:rsidRPr="00292E2D" w:rsidRDefault="004B2282" w:rsidP="00FC68A1">
            <w:pPr>
              <w:pStyle w:val="Tabletext"/>
            </w:pPr>
            <w:r w:rsidRPr="00292E2D">
              <w:t>Free grafting (split skin) to burns, including excision of burnt tissue, involving 70% or more but less than 80%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00DC60EF" w14:textId="2C56204C" w:rsidR="004B2282" w:rsidRPr="00292E2D" w:rsidRDefault="001936CA" w:rsidP="00FC68A1">
            <w:pPr>
              <w:pStyle w:val="Tabletext"/>
              <w:jc w:val="right"/>
            </w:pPr>
            <w:r w:rsidRPr="00292E2D">
              <w:t>3,828.60</w:t>
            </w:r>
          </w:p>
        </w:tc>
      </w:tr>
      <w:tr w:rsidR="004B2282" w:rsidRPr="00292E2D" w14:paraId="372E4C65" w14:textId="77777777" w:rsidTr="00561DD9">
        <w:tc>
          <w:tcPr>
            <w:tcW w:w="685" w:type="pct"/>
            <w:tcBorders>
              <w:top w:val="single" w:sz="4" w:space="0" w:color="auto"/>
              <w:left w:val="nil"/>
              <w:bottom w:val="single" w:sz="4" w:space="0" w:color="auto"/>
              <w:right w:val="nil"/>
            </w:tcBorders>
            <w:shd w:val="clear" w:color="auto" w:fill="auto"/>
            <w:hideMark/>
          </w:tcPr>
          <w:p w14:paraId="2C8025F1" w14:textId="77777777" w:rsidR="004B2282" w:rsidRPr="00292E2D" w:rsidRDefault="004B2282" w:rsidP="00FC68A1">
            <w:pPr>
              <w:pStyle w:val="Tabletext"/>
            </w:pPr>
            <w:r w:rsidRPr="00292E2D">
              <w:t>45481</w:t>
            </w:r>
          </w:p>
        </w:tc>
        <w:tc>
          <w:tcPr>
            <w:tcW w:w="3481" w:type="pct"/>
            <w:tcBorders>
              <w:top w:val="single" w:sz="4" w:space="0" w:color="auto"/>
              <w:left w:val="nil"/>
              <w:bottom w:val="single" w:sz="4" w:space="0" w:color="auto"/>
              <w:right w:val="nil"/>
            </w:tcBorders>
            <w:shd w:val="clear" w:color="auto" w:fill="auto"/>
            <w:hideMark/>
          </w:tcPr>
          <w:p w14:paraId="4B3C4B94" w14:textId="12F973D0" w:rsidR="004B2282" w:rsidRPr="00292E2D" w:rsidRDefault="004B2282" w:rsidP="00FC68A1">
            <w:pPr>
              <w:pStyle w:val="Tabletext"/>
            </w:pPr>
            <w:r w:rsidRPr="00292E2D">
              <w:t>Free grafting (split skin) to burns, including excision of burnt tissue, involving 70% or more but less than 80%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632C57B9" w14:textId="7F21BE0D" w:rsidR="004B2282" w:rsidRPr="00292E2D" w:rsidRDefault="001936CA" w:rsidP="00FC68A1">
            <w:pPr>
              <w:pStyle w:val="Tabletext"/>
              <w:jc w:val="right"/>
            </w:pPr>
            <w:r w:rsidRPr="00292E2D">
              <w:t>2,888.60</w:t>
            </w:r>
          </w:p>
        </w:tc>
      </w:tr>
      <w:tr w:rsidR="004B2282" w:rsidRPr="00292E2D" w14:paraId="258372F1" w14:textId="77777777" w:rsidTr="00561DD9">
        <w:tc>
          <w:tcPr>
            <w:tcW w:w="685" w:type="pct"/>
            <w:tcBorders>
              <w:top w:val="single" w:sz="4" w:space="0" w:color="auto"/>
              <w:left w:val="nil"/>
              <w:bottom w:val="single" w:sz="4" w:space="0" w:color="auto"/>
              <w:right w:val="nil"/>
            </w:tcBorders>
            <w:shd w:val="clear" w:color="auto" w:fill="auto"/>
            <w:hideMark/>
          </w:tcPr>
          <w:p w14:paraId="06357FA8" w14:textId="77777777" w:rsidR="004B2282" w:rsidRPr="00292E2D" w:rsidRDefault="004B2282" w:rsidP="00FC68A1">
            <w:pPr>
              <w:pStyle w:val="Tabletext"/>
            </w:pPr>
            <w:bookmarkStart w:id="834" w:name="CU_90864932"/>
            <w:bookmarkEnd w:id="834"/>
            <w:r w:rsidRPr="00292E2D">
              <w:t>45483</w:t>
            </w:r>
          </w:p>
        </w:tc>
        <w:tc>
          <w:tcPr>
            <w:tcW w:w="3481" w:type="pct"/>
            <w:tcBorders>
              <w:top w:val="single" w:sz="4" w:space="0" w:color="auto"/>
              <w:left w:val="nil"/>
              <w:bottom w:val="single" w:sz="4" w:space="0" w:color="auto"/>
              <w:right w:val="nil"/>
            </w:tcBorders>
            <w:shd w:val="clear" w:color="auto" w:fill="auto"/>
            <w:hideMark/>
          </w:tcPr>
          <w:p w14:paraId="4D6F1604" w14:textId="77777777" w:rsidR="004B2282" w:rsidRPr="00292E2D" w:rsidRDefault="004B2282" w:rsidP="00FC68A1">
            <w:pPr>
              <w:pStyle w:val="Tabletext"/>
            </w:pPr>
            <w:r w:rsidRPr="00292E2D">
              <w:t>Free grafting (split skin) to burns, including excision of burnt tissue, involving 80% or more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39AC63F5" w14:textId="4C84ECA3" w:rsidR="004B2282" w:rsidRPr="00292E2D" w:rsidRDefault="001936CA" w:rsidP="00FC68A1">
            <w:pPr>
              <w:pStyle w:val="Tabletext"/>
              <w:jc w:val="right"/>
            </w:pPr>
            <w:r w:rsidRPr="00292E2D">
              <w:t>4,362.10</w:t>
            </w:r>
          </w:p>
        </w:tc>
      </w:tr>
      <w:tr w:rsidR="004B2282" w:rsidRPr="00292E2D" w14:paraId="1A136618" w14:textId="77777777" w:rsidTr="00561DD9">
        <w:tc>
          <w:tcPr>
            <w:tcW w:w="685" w:type="pct"/>
            <w:tcBorders>
              <w:top w:val="single" w:sz="4" w:space="0" w:color="auto"/>
              <w:left w:val="nil"/>
              <w:bottom w:val="single" w:sz="4" w:space="0" w:color="auto"/>
              <w:right w:val="nil"/>
            </w:tcBorders>
            <w:shd w:val="clear" w:color="auto" w:fill="auto"/>
            <w:hideMark/>
          </w:tcPr>
          <w:p w14:paraId="3EDD3F39" w14:textId="77777777" w:rsidR="004B2282" w:rsidRPr="00292E2D" w:rsidRDefault="004B2282" w:rsidP="00FC68A1">
            <w:pPr>
              <w:pStyle w:val="Tabletext"/>
            </w:pPr>
            <w:r w:rsidRPr="00292E2D">
              <w:t>45484</w:t>
            </w:r>
          </w:p>
        </w:tc>
        <w:tc>
          <w:tcPr>
            <w:tcW w:w="3481" w:type="pct"/>
            <w:tcBorders>
              <w:top w:val="single" w:sz="4" w:space="0" w:color="auto"/>
              <w:left w:val="nil"/>
              <w:bottom w:val="single" w:sz="4" w:space="0" w:color="auto"/>
              <w:right w:val="nil"/>
            </w:tcBorders>
            <w:shd w:val="clear" w:color="auto" w:fill="auto"/>
            <w:hideMark/>
          </w:tcPr>
          <w:p w14:paraId="48CF45F9" w14:textId="5D66F670" w:rsidR="004B2282" w:rsidRPr="00292E2D" w:rsidRDefault="004B2282" w:rsidP="00FC68A1">
            <w:pPr>
              <w:pStyle w:val="Tabletext"/>
            </w:pPr>
            <w:r w:rsidRPr="00292E2D">
              <w:t>Free grafting (split skin) to burns, including excision of burnt tissue, involving 80% or more of total body surface—conjoint surgery, co</w:t>
            </w:r>
            <w:r w:rsidR="00DE7744">
              <w:noBreakHyphen/>
            </w:r>
            <w:r w:rsidRPr="00292E2D">
              <w:t>surgeon (H) (Assist.)</w:t>
            </w:r>
          </w:p>
        </w:tc>
        <w:tc>
          <w:tcPr>
            <w:tcW w:w="834" w:type="pct"/>
            <w:gridSpan w:val="2"/>
            <w:tcBorders>
              <w:top w:val="single" w:sz="4" w:space="0" w:color="auto"/>
              <w:left w:val="nil"/>
              <w:bottom w:val="single" w:sz="4" w:space="0" w:color="auto"/>
              <w:right w:val="nil"/>
            </w:tcBorders>
            <w:shd w:val="clear" w:color="auto" w:fill="auto"/>
            <w:hideMark/>
          </w:tcPr>
          <w:p w14:paraId="52BC3A3F" w14:textId="2277030E" w:rsidR="004B2282" w:rsidRPr="00292E2D" w:rsidRDefault="001936CA" w:rsidP="00FC68A1">
            <w:pPr>
              <w:pStyle w:val="Tabletext"/>
              <w:jc w:val="right"/>
            </w:pPr>
            <w:r w:rsidRPr="00292E2D">
              <w:t>3,291.20</w:t>
            </w:r>
          </w:p>
        </w:tc>
      </w:tr>
      <w:tr w:rsidR="004B2282" w:rsidRPr="00292E2D" w14:paraId="5540C16A" w14:textId="77777777" w:rsidTr="00561DD9">
        <w:tc>
          <w:tcPr>
            <w:tcW w:w="685" w:type="pct"/>
            <w:tcBorders>
              <w:top w:val="single" w:sz="4" w:space="0" w:color="auto"/>
              <w:left w:val="nil"/>
              <w:bottom w:val="single" w:sz="4" w:space="0" w:color="auto"/>
              <w:right w:val="nil"/>
            </w:tcBorders>
            <w:shd w:val="clear" w:color="auto" w:fill="auto"/>
            <w:hideMark/>
          </w:tcPr>
          <w:p w14:paraId="75406D13" w14:textId="77777777" w:rsidR="004B2282" w:rsidRPr="00292E2D" w:rsidRDefault="004B2282" w:rsidP="00FC68A1">
            <w:pPr>
              <w:pStyle w:val="Tabletext"/>
            </w:pPr>
            <w:r w:rsidRPr="00292E2D">
              <w:t>45485</w:t>
            </w:r>
          </w:p>
        </w:tc>
        <w:tc>
          <w:tcPr>
            <w:tcW w:w="3481" w:type="pct"/>
            <w:tcBorders>
              <w:top w:val="single" w:sz="4" w:space="0" w:color="auto"/>
              <w:left w:val="nil"/>
              <w:bottom w:val="single" w:sz="4" w:space="0" w:color="auto"/>
              <w:right w:val="nil"/>
            </w:tcBorders>
            <w:shd w:val="clear" w:color="auto" w:fill="auto"/>
            <w:hideMark/>
          </w:tcPr>
          <w:p w14:paraId="43A5613F" w14:textId="77777777" w:rsidR="004B2282" w:rsidRPr="00292E2D" w:rsidRDefault="004B2282" w:rsidP="00FC68A1">
            <w:pPr>
              <w:pStyle w:val="Tabletext"/>
            </w:pPr>
            <w:r w:rsidRPr="00292E2D">
              <w:t>Free grafting (split skin) to burns, including excision of burnt tissue—upper eyelid, nose, lip, ear or palm of the hand (H) (Anaes.) (Assist.)</w:t>
            </w:r>
          </w:p>
        </w:tc>
        <w:tc>
          <w:tcPr>
            <w:tcW w:w="834" w:type="pct"/>
            <w:gridSpan w:val="2"/>
            <w:tcBorders>
              <w:top w:val="single" w:sz="4" w:space="0" w:color="auto"/>
              <w:left w:val="nil"/>
              <w:bottom w:val="single" w:sz="4" w:space="0" w:color="auto"/>
              <w:right w:val="nil"/>
            </w:tcBorders>
            <w:shd w:val="clear" w:color="auto" w:fill="auto"/>
            <w:hideMark/>
          </w:tcPr>
          <w:p w14:paraId="3A9084BB" w14:textId="4ABD01C2" w:rsidR="004B2282" w:rsidRPr="00292E2D" w:rsidRDefault="001936CA" w:rsidP="00FC68A1">
            <w:pPr>
              <w:pStyle w:val="Tabletext"/>
              <w:jc w:val="right"/>
            </w:pPr>
            <w:r w:rsidRPr="00292E2D">
              <w:t>544.20</w:t>
            </w:r>
          </w:p>
        </w:tc>
      </w:tr>
      <w:tr w:rsidR="004B2282" w:rsidRPr="00292E2D" w14:paraId="6347C004" w14:textId="77777777" w:rsidTr="00561DD9">
        <w:tc>
          <w:tcPr>
            <w:tcW w:w="685" w:type="pct"/>
            <w:tcBorders>
              <w:top w:val="single" w:sz="4" w:space="0" w:color="auto"/>
              <w:left w:val="nil"/>
              <w:bottom w:val="single" w:sz="4" w:space="0" w:color="auto"/>
              <w:right w:val="nil"/>
            </w:tcBorders>
            <w:shd w:val="clear" w:color="auto" w:fill="auto"/>
            <w:hideMark/>
          </w:tcPr>
          <w:p w14:paraId="3048E44A" w14:textId="77777777" w:rsidR="004B2282" w:rsidRPr="00292E2D" w:rsidRDefault="004B2282" w:rsidP="00FC68A1">
            <w:pPr>
              <w:pStyle w:val="Tabletext"/>
            </w:pPr>
            <w:r w:rsidRPr="00292E2D">
              <w:t>45486</w:t>
            </w:r>
          </w:p>
        </w:tc>
        <w:tc>
          <w:tcPr>
            <w:tcW w:w="3481" w:type="pct"/>
            <w:tcBorders>
              <w:top w:val="single" w:sz="4" w:space="0" w:color="auto"/>
              <w:left w:val="nil"/>
              <w:bottom w:val="single" w:sz="4" w:space="0" w:color="auto"/>
              <w:right w:val="nil"/>
            </w:tcBorders>
            <w:shd w:val="clear" w:color="auto" w:fill="auto"/>
            <w:hideMark/>
          </w:tcPr>
          <w:p w14:paraId="776AAA1F" w14:textId="77777777" w:rsidR="004B2282" w:rsidRPr="00292E2D" w:rsidRDefault="004B2282" w:rsidP="00FC68A1">
            <w:pPr>
              <w:pStyle w:val="Tabletext"/>
            </w:pPr>
            <w:r w:rsidRPr="00292E2D">
              <w:t>Free grafting (split skin) to burns, including excision of burnt tissue—forehead, cheek, anterior aspect of the neck, chin, plantar aspect of the foot, heel or genitalia (H) (Anaes.) (Assist.)</w:t>
            </w:r>
          </w:p>
        </w:tc>
        <w:tc>
          <w:tcPr>
            <w:tcW w:w="834" w:type="pct"/>
            <w:gridSpan w:val="2"/>
            <w:tcBorders>
              <w:top w:val="single" w:sz="4" w:space="0" w:color="auto"/>
              <w:left w:val="nil"/>
              <w:bottom w:val="single" w:sz="4" w:space="0" w:color="auto"/>
              <w:right w:val="nil"/>
            </w:tcBorders>
            <w:shd w:val="clear" w:color="auto" w:fill="auto"/>
            <w:hideMark/>
          </w:tcPr>
          <w:p w14:paraId="520D4CCA" w14:textId="4FF948DE" w:rsidR="004B2282" w:rsidRPr="00292E2D" w:rsidRDefault="001936CA" w:rsidP="00FC68A1">
            <w:pPr>
              <w:pStyle w:val="Tabletext"/>
              <w:jc w:val="right"/>
            </w:pPr>
            <w:r w:rsidRPr="00292E2D">
              <w:t>465.15</w:t>
            </w:r>
          </w:p>
        </w:tc>
      </w:tr>
      <w:tr w:rsidR="004B2282" w:rsidRPr="00292E2D" w14:paraId="0E0DEEDA" w14:textId="77777777" w:rsidTr="00561DD9">
        <w:tc>
          <w:tcPr>
            <w:tcW w:w="685" w:type="pct"/>
            <w:tcBorders>
              <w:top w:val="single" w:sz="4" w:space="0" w:color="auto"/>
              <w:left w:val="nil"/>
              <w:bottom w:val="single" w:sz="4" w:space="0" w:color="auto"/>
              <w:right w:val="nil"/>
            </w:tcBorders>
            <w:shd w:val="clear" w:color="auto" w:fill="auto"/>
            <w:hideMark/>
          </w:tcPr>
          <w:p w14:paraId="529E431A" w14:textId="77777777" w:rsidR="004B2282" w:rsidRPr="00292E2D" w:rsidRDefault="004B2282" w:rsidP="00FC68A1">
            <w:pPr>
              <w:pStyle w:val="Tabletext"/>
            </w:pPr>
            <w:r w:rsidRPr="00292E2D">
              <w:t>45487</w:t>
            </w:r>
          </w:p>
        </w:tc>
        <w:tc>
          <w:tcPr>
            <w:tcW w:w="3481" w:type="pct"/>
            <w:tcBorders>
              <w:top w:val="single" w:sz="4" w:space="0" w:color="auto"/>
              <w:left w:val="nil"/>
              <w:bottom w:val="single" w:sz="4" w:space="0" w:color="auto"/>
              <w:right w:val="nil"/>
            </w:tcBorders>
            <w:shd w:val="clear" w:color="auto" w:fill="auto"/>
            <w:hideMark/>
          </w:tcPr>
          <w:p w14:paraId="1C811AA2" w14:textId="77777777" w:rsidR="004B2282" w:rsidRPr="00292E2D" w:rsidRDefault="004B2282" w:rsidP="00FC68A1">
            <w:pPr>
              <w:pStyle w:val="Tabletext"/>
            </w:pPr>
            <w:r w:rsidRPr="00292E2D">
              <w:t>Free grafting (split skin) to burns, including excision of burnt tissue—whole of toe (Anaes.) (Assist.)</w:t>
            </w:r>
          </w:p>
        </w:tc>
        <w:tc>
          <w:tcPr>
            <w:tcW w:w="834" w:type="pct"/>
            <w:gridSpan w:val="2"/>
            <w:tcBorders>
              <w:top w:val="single" w:sz="4" w:space="0" w:color="auto"/>
              <w:left w:val="nil"/>
              <w:bottom w:val="single" w:sz="4" w:space="0" w:color="auto"/>
              <w:right w:val="nil"/>
            </w:tcBorders>
            <w:shd w:val="clear" w:color="auto" w:fill="auto"/>
            <w:hideMark/>
          </w:tcPr>
          <w:p w14:paraId="1FE778B1" w14:textId="296D3AE0" w:rsidR="004B2282" w:rsidRPr="00292E2D" w:rsidRDefault="001936CA" w:rsidP="00FC68A1">
            <w:pPr>
              <w:pStyle w:val="Tabletext"/>
              <w:jc w:val="right"/>
            </w:pPr>
            <w:r w:rsidRPr="00292E2D">
              <w:t>418.75</w:t>
            </w:r>
          </w:p>
        </w:tc>
      </w:tr>
      <w:tr w:rsidR="004B2282" w:rsidRPr="00292E2D" w14:paraId="792A0E54" w14:textId="77777777" w:rsidTr="00561DD9">
        <w:tc>
          <w:tcPr>
            <w:tcW w:w="685" w:type="pct"/>
            <w:tcBorders>
              <w:top w:val="single" w:sz="4" w:space="0" w:color="auto"/>
              <w:left w:val="nil"/>
              <w:bottom w:val="single" w:sz="4" w:space="0" w:color="auto"/>
              <w:right w:val="nil"/>
            </w:tcBorders>
            <w:shd w:val="clear" w:color="auto" w:fill="auto"/>
            <w:hideMark/>
          </w:tcPr>
          <w:p w14:paraId="4790DEC9" w14:textId="77777777" w:rsidR="004B2282" w:rsidRPr="00292E2D" w:rsidRDefault="004B2282" w:rsidP="00FC68A1">
            <w:pPr>
              <w:pStyle w:val="Tabletext"/>
            </w:pPr>
            <w:bookmarkStart w:id="835" w:name="CU_95860746"/>
            <w:bookmarkEnd w:id="835"/>
            <w:r w:rsidRPr="00292E2D">
              <w:t>45488</w:t>
            </w:r>
          </w:p>
        </w:tc>
        <w:tc>
          <w:tcPr>
            <w:tcW w:w="3481" w:type="pct"/>
            <w:tcBorders>
              <w:top w:val="single" w:sz="4" w:space="0" w:color="auto"/>
              <w:left w:val="nil"/>
              <w:bottom w:val="single" w:sz="4" w:space="0" w:color="auto"/>
              <w:right w:val="nil"/>
            </w:tcBorders>
            <w:shd w:val="clear" w:color="auto" w:fill="auto"/>
            <w:hideMark/>
          </w:tcPr>
          <w:p w14:paraId="1BBFAAB3" w14:textId="77777777" w:rsidR="004B2282" w:rsidRPr="00292E2D" w:rsidRDefault="004B2282" w:rsidP="00FC68A1">
            <w:pPr>
              <w:pStyle w:val="Tabletext"/>
            </w:pPr>
            <w:r w:rsidRPr="00292E2D">
              <w:t>Free grafting (split skin) to burns, including excision of burnt tissue—the whole of one digit of the hand (H) (Anaes.) (Assist.)</w:t>
            </w:r>
          </w:p>
        </w:tc>
        <w:tc>
          <w:tcPr>
            <w:tcW w:w="834" w:type="pct"/>
            <w:gridSpan w:val="2"/>
            <w:tcBorders>
              <w:top w:val="single" w:sz="4" w:space="0" w:color="auto"/>
              <w:left w:val="nil"/>
              <w:bottom w:val="single" w:sz="4" w:space="0" w:color="auto"/>
              <w:right w:val="nil"/>
            </w:tcBorders>
            <w:shd w:val="clear" w:color="auto" w:fill="auto"/>
            <w:hideMark/>
          </w:tcPr>
          <w:p w14:paraId="23045B2A" w14:textId="5E786F20" w:rsidR="004B2282" w:rsidRPr="00292E2D" w:rsidRDefault="001936CA" w:rsidP="00FC68A1">
            <w:pPr>
              <w:pStyle w:val="Tabletext"/>
              <w:jc w:val="right"/>
            </w:pPr>
            <w:r w:rsidRPr="00292E2D">
              <w:t>465.15</w:t>
            </w:r>
          </w:p>
        </w:tc>
      </w:tr>
      <w:tr w:rsidR="004B2282" w:rsidRPr="00292E2D" w14:paraId="3E43B7EA" w14:textId="77777777" w:rsidTr="00561DD9">
        <w:tc>
          <w:tcPr>
            <w:tcW w:w="685" w:type="pct"/>
            <w:tcBorders>
              <w:top w:val="single" w:sz="4" w:space="0" w:color="auto"/>
              <w:left w:val="nil"/>
              <w:bottom w:val="single" w:sz="4" w:space="0" w:color="auto"/>
              <w:right w:val="nil"/>
            </w:tcBorders>
            <w:shd w:val="clear" w:color="auto" w:fill="auto"/>
            <w:hideMark/>
          </w:tcPr>
          <w:p w14:paraId="5D74B5EF" w14:textId="77777777" w:rsidR="004B2282" w:rsidRPr="00292E2D" w:rsidRDefault="004B2282" w:rsidP="00FC68A1">
            <w:pPr>
              <w:pStyle w:val="Tabletext"/>
            </w:pPr>
            <w:r w:rsidRPr="00292E2D">
              <w:t>45489</w:t>
            </w:r>
          </w:p>
        </w:tc>
        <w:tc>
          <w:tcPr>
            <w:tcW w:w="3481" w:type="pct"/>
            <w:tcBorders>
              <w:top w:val="single" w:sz="4" w:space="0" w:color="auto"/>
              <w:left w:val="nil"/>
              <w:bottom w:val="single" w:sz="4" w:space="0" w:color="auto"/>
              <w:right w:val="nil"/>
            </w:tcBorders>
            <w:shd w:val="clear" w:color="auto" w:fill="auto"/>
            <w:hideMark/>
          </w:tcPr>
          <w:p w14:paraId="617470C2" w14:textId="77777777" w:rsidR="004B2282" w:rsidRPr="00292E2D" w:rsidRDefault="004B2282" w:rsidP="00FC68A1">
            <w:pPr>
              <w:pStyle w:val="Tabletext"/>
            </w:pPr>
            <w:r w:rsidRPr="00292E2D">
              <w:t>Free grafting (split skin) to burns, including excision of burnt tissue—the whole of 2 digits of the hand (H) (Anaes.) (Assist.)</w:t>
            </w:r>
          </w:p>
        </w:tc>
        <w:tc>
          <w:tcPr>
            <w:tcW w:w="834" w:type="pct"/>
            <w:gridSpan w:val="2"/>
            <w:tcBorders>
              <w:top w:val="single" w:sz="4" w:space="0" w:color="auto"/>
              <w:left w:val="nil"/>
              <w:bottom w:val="single" w:sz="4" w:space="0" w:color="auto"/>
              <w:right w:val="nil"/>
            </w:tcBorders>
            <w:shd w:val="clear" w:color="auto" w:fill="auto"/>
            <w:hideMark/>
          </w:tcPr>
          <w:p w14:paraId="4B16A1A3" w14:textId="4D4C10F7" w:rsidR="004B2282" w:rsidRPr="00292E2D" w:rsidRDefault="001936CA" w:rsidP="00FC68A1">
            <w:pPr>
              <w:pStyle w:val="Tabletext"/>
              <w:jc w:val="right"/>
            </w:pPr>
            <w:r w:rsidRPr="00292E2D">
              <w:t>697.95</w:t>
            </w:r>
          </w:p>
        </w:tc>
      </w:tr>
      <w:tr w:rsidR="004B2282" w:rsidRPr="00292E2D" w14:paraId="6080B659" w14:textId="77777777" w:rsidTr="00561DD9">
        <w:tc>
          <w:tcPr>
            <w:tcW w:w="685" w:type="pct"/>
            <w:tcBorders>
              <w:top w:val="single" w:sz="4" w:space="0" w:color="auto"/>
              <w:left w:val="nil"/>
              <w:bottom w:val="single" w:sz="4" w:space="0" w:color="auto"/>
              <w:right w:val="nil"/>
            </w:tcBorders>
            <w:shd w:val="clear" w:color="auto" w:fill="auto"/>
            <w:hideMark/>
          </w:tcPr>
          <w:p w14:paraId="46F373B5" w14:textId="77777777" w:rsidR="004B2282" w:rsidRPr="00292E2D" w:rsidRDefault="004B2282" w:rsidP="00FC68A1">
            <w:pPr>
              <w:pStyle w:val="Tabletext"/>
            </w:pPr>
            <w:r w:rsidRPr="00292E2D">
              <w:t>45490</w:t>
            </w:r>
          </w:p>
        </w:tc>
        <w:tc>
          <w:tcPr>
            <w:tcW w:w="3481" w:type="pct"/>
            <w:tcBorders>
              <w:top w:val="single" w:sz="4" w:space="0" w:color="auto"/>
              <w:left w:val="nil"/>
              <w:bottom w:val="single" w:sz="4" w:space="0" w:color="auto"/>
              <w:right w:val="nil"/>
            </w:tcBorders>
            <w:shd w:val="clear" w:color="auto" w:fill="auto"/>
            <w:hideMark/>
          </w:tcPr>
          <w:p w14:paraId="04AACF95" w14:textId="77777777" w:rsidR="004B2282" w:rsidRPr="00292E2D" w:rsidRDefault="004B2282" w:rsidP="00FC68A1">
            <w:pPr>
              <w:pStyle w:val="Tabletext"/>
            </w:pPr>
            <w:r w:rsidRPr="00292E2D">
              <w:t>Free grafting (split skin) to burns, including excision of burnt tissue—the whole of 3 digits of the hand (H) (Anaes.) (Assist.)</w:t>
            </w:r>
          </w:p>
        </w:tc>
        <w:tc>
          <w:tcPr>
            <w:tcW w:w="834" w:type="pct"/>
            <w:gridSpan w:val="2"/>
            <w:tcBorders>
              <w:top w:val="single" w:sz="4" w:space="0" w:color="auto"/>
              <w:left w:val="nil"/>
              <w:bottom w:val="single" w:sz="4" w:space="0" w:color="auto"/>
              <w:right w:val="nil"/>
            </w:tcBorders>
            <w:shd w:val="clear" w:color="auto" w:fill="auto"/>
            <w:hideMark/>
          </w:tcPr>
          <w:p w14:paraId="27EA3F07" w14:textId="7A33B49C" w:rsidR="004B2282" w:rsidRPr="00292E2D" w:rsidRDefault="001936CA" w:rsidP="00FC68A1">
            <w:pPr>
              <w:pStyle w:val="Tabletext"/>
              <w:jc w:val="right"/>
            </w:pPr>
            <w:r w:rsidRPr="00292E2D">
              <w:t>930.70</w:t>
            </w:r>
          </w:p>
        </w:tc>
      </w:tr>
      <w:tr w:rsidR="004B2282" w:rsidRPr="00292E2D" w14:paraId="34297622" w14:textId="77777777" w:rsidTr="00561DD9">
        <w:tc>
          <w:tcPr>
            <w:tcW w:w="685" w:type="pct"/>
            <w:tcBorders>
              <w:top w:val="single" w:sz="4" w:space="0" w:color="auto"/>
              <w:left w:val="nil"/>
              <w:bottom w:val="single" w:sz="4" w:space="0" w:color="auto"/>
              <w:right w:val="nil"/>
            </w:tcBorders>
            <w:shd w:val="clear" w:color="auto" w:fill="auto"/>
            <w:hideMark/>
          </w:tcPr>
          <w:p w14:paraId="44E0671F" w14:textId="77777777" w:rsidR="004B2282" w:rsidRPr="00292E2D" w:rsidRDefault="004B2282" w:rsidP="00FC68A1">
            <w:pPr>
              <w:pStyle w:val="Tabletext"/>
            </w:pPr>
            <w:r w:rsidRPr="00292E2D">
              <w:t>45491</w:t>
            </w:r>
          </w:p>
        </w:tc>
        <w:tc>
          <w:tcPr>
            <w:tcW w:w="3481" w:type="pct"/>
            <w:tcBorders>
              <w:top w:val="single" w:sz="4" w:space="0" w:color="auto"/>
              <w:left w:val="nil"/>
              <w:bottom w:val="single" w:sz="4" w:space="0" w:color="auto"/>
              <w:right w:val="nil"/>
            </w:tcBorders>
            <w:shd w:val="clear" w:color="auto" w:fill="auto"/>
            <w:hideMark/>
          </w:tcPr>
          <w:p w14:paraId="6FE0F497" w14:textId="77777777" w:rsidR="004B2282" w:rsidRPr="00292E2D" w:rsidRDefault="004B2282" w:rsidP="00FC68A1">
            <w:pPr>
              <w:pStyle w:val="Tabletext"/>
            </w:pPr>
            <w:r w:rsidRPr="00292E2D">
              <w:t>Free grafting (split skin) to burns, including excision of burnt tissue—the whole of 4 digits of the hand (H) (Anaes.) (Assist.)</w:t>
            </w:r>
          </w:p>
        </w:tc>
        <w:tc>
          <w:tcPr>
            <w:tcW w:w="834" w:type="pct"/>
            <w:gridSpan w:val="2"/>
            <w:tcBorders>
              <w:top w:val="single" w:sz="4" w:space="0" w:color="auto"/>
              <w:left w:val="nil"/>
              <w:bottom w:val="single" w:sz="4" w:space="0" w:color="auto"/>
              <w:right w:val="nil"/>
            </w:tcBorders>
            <w:shd w:val="clear" w:color="auto" w:fill="auto"/>
            <w:hideMark/>
          </w:tcPr>
          <w:p w14:paraId="24142703" w14:textId="2CA4BF8E" w:rsidR="004B2282" w:rsidRPr="00292E2D" w:rsidRDefault="001936CA" w:rsidP="00FC68A1">
            <w:pPr>
              <w:pStyle w:val="Tabletext"/>
              <w:jc w:val="right"/>
            </w:pPr>
            <w:r w:rsidRPr="00292E2D">
              <w:t>1,163.30</w:t>
            </w:r>
          </w:p>
        </w:tc>
      </w:tr>
      <w:tr w:rsidR="004B2282" w:rsidRPr="00292E2D" w14:paraId="0B1BC926" w14:textId="77777777" w:rsidTr="00561DD9">
        <w:tc>
          <w:tcPr>
            <w:tcW w:w="685" w:type="pct"/>
            <w:tcBorders>
              <w:top w:val="single" w:sz="4" w:space="0" w:color="auto"/>
              <w:left w:val="nil"/>
              <w:bottom w:val="single" w:sz="4" w:space="0" w:color="auto"/>
              <w:right w:val="nil"/>
            </w:tcBorders>
            <w:shd w:val="clear" w:color="auto" w:fill="auto"/>
            <w:hideMark/>
          </w:tcPr>
          <w:p w14:paraId="35A5BA3D" w14:textId="77777777" w:rsidR="004B2282" w:rsidRPr="00292E2D" w:rsidRDefault="004B2282" w:rsidP="00FC68A1">
            <w:pPr>
              <w:pStyle w:val="Tabletext"/>
            </w:pPr>
            <w:r w:rsidRPr="00292E2D">
              <w:t>45492</w:t>
            </w:r>
          </w:p>
        </w:tc>
        <w:tc>
          <w:tcPr>
            <w:tcW w:w="3481" w:type="pct"/>
            <w:tcBorders>
              <w:top w:val="single" w:sz="4" w:space="0" w:color="auto"/>
              <w:left w:val="nil"/>
              <w:bottom w:val="single" w:sz="4" w:space="0" w:color="auto"/>
              <w:right w:val="nil"/>
            </w:tcBorders>
            <w:shd w:val="clear" w:color="auto" w:fill="auto"/>
            <w:hideMark/>
          </w:tcPr>
          <w:p w14:paraId="31E67F5E" w14:textId="77777777" w:rsidR="004B2282" w:rsidRPr="00292E2D" w:rsidRDefault="004B2282" w:rsidP="00FC68A1">
            <w:pPr>
              <w:pStyle w:val="Tabletext"/>
            </w:pPr>
            <w:r w:rsidRPr="00292E2D">
              <w:t>Free grafting (split skin) to burns, including excision of burnt tissue—the whole of 5 digits of the hand (H) (Anaes.) (Assist.)</w:t>
            </w:r>
          </w:p>
        </w:tc>
        <w:tc>
          <w:tcPr>
            <w:tcW w:w="834" w:type="pct"/>
            <w:gridSpan w:val="2"/>
            <w:tcBorders>
              <w:top w:val="single" w:sz="4" w:space="0" w:color="auto"/>
              <w:left w:val="nil"/>
              <w:bottom w:val="single" w:sz="4" w:space="0" w:color="auto"/>
              <w:right w:val="nil"/>
            </w:tcBorders>
            <w:shd w:val="clear" w:color="auto" w:fill="auto"/>
            <w:hideMark/>
          </w:tcPr>
          <w:p w14:paraId="72B0FE61" w14:textId="4755803B" w:rsidR="004B2282" w:rsidRPr="00292E2D" w:rsidRDefault="001936CA" w:rsidP="00FC68A1">
            <w:pPr>
              <w:pStyle w:val="Tabletext"/>
              <w:jc w:val="right"/>
            </w:pPr>
            <w:r w:rsidRPr="00292E2D">
              <w:t>1,395.90</w:t>
            </w:r>
          </w:p>
        </w:tc>
      </w:tr>
      <w:tr w:rsidR="004B2282" w:rsidRPr="00292E2D" w14:paraId="77A4C628" w14:textId="77777777" w:rsidTr="00561DD9">
        <w:tc>
          <w:tcPr>
            <w:tcW w:w="685" w:type="pct"/>
            <w:tcBorders>
              <w:top w:val="single" w:sz="4" w:space="0" w:color="auto"/>
              <w:left w:val="nil"/>
              <w:bottom w:val="single" w:sz="4" w:space="0" w:color="auto"/>
              <w:right w:val="nil"/>
            </w:tcBorders>
            <w:shd w:val="clear" w:color="auto" w:fill="auto"/>
            <w:hideMark/>
          </w:tcPr>
          <w:p w14:paraId="44007EA9" w14:textId="77777777" w:rsidR="004B2282" w:rsidRPr="00292E2D" w:rsidRDefault="004B2282" w:rsidP="00FC68A1">
            <w:pPr>
              <w:pStyle w:val="Tabletext"/>
            </w:pPr>
            <w:r w:rsidRPr="00292E2D">
              <w:t>45493</w:t>
            </w:r>
          </w:p>
        </w:tc>
        <w:tc>
          <w:tcPr>
            <w:tcW w:w="3481" w:type="pct"/>
            <w:tcBorders>
              <w:top w:val="single" w:sz="4" w:space="0" w:color="auto"/>
              <w:left w:val="nil"/>
              <w:bottom w:val="single" w:sz="4" w:space="0" w:color="auto"/>
              <w:right w:val="nil"/>
            </w:tcBorders>
            <w:shd w:val="clear" w:color="auto" w:fill="auto"/>
            <w:hideMark/>
          </w:tcPr>
          <w:p w14:paraId="6207FAA6" w14:textId="77777777" w:rsidR="004B2282" w:rsidRPr="00292E2D" w:rsidRDefault="004B2282" w:rsidP="00FC68A1">
            <w:pPr>
              <w:pStyle w:val="Tabletext"/>
            </w:pPr>
            <w:r w:rsidRPr="00292E2D">
              <w:t>Free grafting (split skin) to burns, including excision of burnt tissue—portion of digit of hand (H) (Anaes.) (Assist.)</w:t>
            </w:r>
          </w:p>
        </w:tc>
        <w:tc>
          <w:tcPr>
            <w:tcW w:w="834" w:type="pct"/>
            <w:gridSpan w:val="2"/>
            <w:tcBorders>
              <w:top w:val="single" w:sz="4" w:space="0" w:color="auto"/>
              <w:left w:val="nil"/>
              <w:bottom w:val="single" w:sz="4" w:space="0" w:color="auto"/>
              <w:right w:val="nil"/>
            </w:tcBorders>
            <w:shd w:val="clear" w:color="auto" w:fill="auto"/>
            <w:hideMark/>
          </w:tcPr>
          <w:p w14:paraId="6727A9AA" w14:textId="36252283" w:rsidR="004B2282" w:rsidRPr="00292E2D" w:rsidRDefault="001936CA" w:rsidP="00FC68A1">
            <w:pPr>
              <w:pStyle w:val="Tabletext"/>
              <w:jc w:val="right"/>
            </w:pPr>
            <w:r w:rsidRPr="00292E2D">
              <w:t>418.75</w:t>
            </w:r>
          </w:p>
        </w:tc>
      </w:tr>
      <w:tr w:rsidR="004B2282" w:rsidRPr="00292E2D" w14:paraId="69B34249" w14:textId="77777777" w:rsidTr="00561DD9">
        <w:tc>
          <w:tcPr>
            <w:tcW w:w="685" w:type="pct"/>
            <w:tcBorders>
              <w:top w:val="single" w:sz="4" w:space="0" w:color="auto"/>
              <w:left w:val="nil"/>
              <w:bottom w:val="single" w:sz="4" w:space="0" w:color="auto"/>
              <w:right w:val="nil"/>
            </w:tcBorders>
            <w:shd w:val="clear" w:color="auto" w:fill="auto"/>
            <w:hideMark/>
          </w:tcPr>
          <w:p w14:paraId="0752DFDA" w14:textId="77777777" w:rsidR="004B2282" w:rsidRPr="00292E2D" w:rsidRDefault="004B2282" w:rsidP="00FC68A1">
            <w:pPr>
              <w:pStyle w:val="Tabletext"/>
            </w:pPr>
            <w:r w:rsidRPr="00292E2D">
              <w:t>45494</w:t>
            </w:r>
          </w:p>
        </w:tc>
        <w:tc>
          <w:tcPr>
            <w:tcW w:w="3481" w:type="pct"/>
            <w:tcBorders>
              <w:top w:val="single" w:sz="4" w:space="0" w:color="auto"/>
              <w:left w:val="nil"/>
              <w:bottom w:val="single" w:sz="4" w:space="0" w:color="auto"/>
              <w:right w:val="nil"/>
            </w:tcBorders>
            <w:shd w:val="clear" w:color="auto" w:fill="auto"/>
            <w:hideMark/>
          </w:tcPr>
          <w:p w14:paraId="1162504A" w14:textId="77777777" w:rsidR="004B2282" w:rsidRPr="00292E2D" w:rsidRDefault="004B2282" w:rsidP="00FC68A1">
            <w:pPr>
              <w:pStyle w:val="Tabletext"/>
            </w:pPr>
            <w:r w:rsidRPr="00292E2D">
              <w:t>Free grafting (split skin) to burns, including excision of burnt tissue—whole of face (excluding ears) (H) (Anaes.) (Assist.)</w:t>
            </w:r>
          </w:p>
        </w:tc>
        <w:tc>
          <w:tcPr>
            <w:tcW w:w="834" w:type="pct"/>
            <w:gridSpan w:val="2"/>
            <w:tcBorders>
              <w:top w:val="single" w:sz="4" w:space="0" w:color="auto"/>
              <w:left w:val="nil"/>
              <w:bottom w:val="single" w:sz="4" w:space="0" w:color="auto"/>
              <w:right w:val="nil"/>
            </w:tcBorders>
            <w:shd w:val="clear" w:color="auto" w:fill="auto"/>
            <w:hideMark/>
          </w:tcPr>
          <w:p w14:paraId="03AEF32A" w14:textId="49A9D594" w:rsidR="004B2282" w:rsidRPr="00292E2D" w:rsidRDefault="001936CA" w:rsidP="00FC68A1">
            <w:pPr>
              <w:pStyle w:val="Tabletext"/>
              <w:jc w:val="right"/>
            </w:pPr>
            <w:r w:rsidRPr="00292E2D">
              <w:t>1,689.85</w:t>
            </w:r>
          </w:p>
        </w:tc>
      </w:tr>
      <w:tr w:rsidR="004B2282" w:rsidRPr="00292E2D" w14:paraId="11582E36" w14:textId="77777777" w:rsidTr="00561DD9">
        <w:tc>
          <w:tcPr>
            <w:tcW w:w="685" w:type="pct"/>
            <w:tcBorders>
              <w:top w:val="single" w:sz="4" w:space="0" w:color="auto"/>
              <w:left w:val="nil"/>
              <w:bottom w:val="single" w:sz="4" w:space="0" w:color="auto"/>
              <w:right w:val="nil"/>
            </w:tcBorders>
            <w:shd w:val="clear" w:color="auto" w:fill="auto"/>
            <w:hideMark/>
          </w:tcPr>
          <w:p w14:paraId="1D02D4EC" w14:textId="77777777" w:rsidR="004B2282" w:rsidRPr="00292E2D" w:rsidRDefault="004B2282" w:rsidP="00FC68A1">
            <w:pPr>
              <w:pStyle w:val="Tabletext"/>
            </w:pPr>
            <w:bookmarkStart w:id="836" w:name="CU_102866779"/>
            <w:bookmarkEnd w:id="836"/>
            <w:r w:rsidRPr="00292E2D">
              <w:t>45496</w:t>
            </w:r>
          </w:p>
        </w:tc>
        <w:tc>
          <w:tcPr>
            <w:tcW w:w="3481" w:type="pct"/>
            <w:tcBorders>
              <w:top w:val="single" w:sz="4" w:space="0" w:color="auto"/>
              <w:left w:val="nil"/>
              <w:bottom w:val="single" w:sz="4" w:space="0" w:color="auto"/>
              <w:right w:val="nil"/>
            </w:tcBorders>
            <w:shd w:val="clear" w:color="auto" w:fill="auto"/>
            <w:hideMark/>
          </w:tcPr>
          <w:p w14:paraId="10AF1284" w14:textId="77777777" w:rsidR="004B2282" w:rsidRPr="00292E2D" w:rsidRDefault="004B2282" w:rsidP="00FC68A1">
            <w:pPr>
              <w:pStyle w:val="Tabletext"/>
            </w:pPr>
            <w:r w:rsidRPr="00292E2D">
              <w:t>Flap, free tissue transfer using microvascular techniques—revision of, by open operation (H) (Anaes.)</w:t>
            </w:r>
          </w:p>
        </w:tc>
        <w:tc>
          <w:tcPr>
            <w:tcW w:w="834" w:type="pct"/>
            <w:gridSpan w:val="2"/>
            <w:tcBorders>
              <w:top w:val="single" w:sz="4" w:space="0" w:color="auto"/>
              <w:left w:val="nil"/>
              <w:bottom w:val="single" w:sz="4" w:space="0" w:color="auto"/>
              <w:right w:val="nil"/>
            </w:tcBorders>
            <w:shd w:val="clear" w:color="auto" w:fill="auto"/>
            <w:hideMark/>
          </w:tcPr>
          <w:p w14:paraId="27660EF2" w14:textId="13736E61" w:rsidR="004B2282" w:rsidRPr="00292E2D" w:rsidRDefault="001936CA" w:rsidP="00FC68A1">
            <w:pPr>
              <w:pStyle w:val="Tabletext"/>
              <w:jc w:val="right"/>
            </w:pPr>
            <w:r w:rsidRPr="00292E2D">
              <w:t>429.05</w:t>
            </w:r>
          </w:p>
        </w:tc>
      </w:tr>
      <w:tr w:rsidR="004B2282" w:rsidRPr="00292E2D" w14:paraId="4C4DD4D4" w14:textId="77777777" w:rsidTr="00561DD9">
        <w:tc>
          <w:tcPr>
            <w:tcW w:w="685" w:type="pct"/>
            <w:tcBorders>
              <w:top w:val="single" w:sz="4" w:space="0" w:color="auto"/>
              <w:left w:val="nil"/>
              <w:bottom w:val="single" w:sz="4" w:space="0" w:color="auto"/>
              <w:right w:val="nil"/>
            </w:tcBorders>
            <w:shd w:val="clear" w:color="auto" w:fill="auto"/>
            <w:hideMark/>
          </w:tcPr>
          <w:p w14:paraId="7EF18E5A" w14:textId="77777777" w:rsidR="004B2282" w:rsidRPr="00292E2D" w:rsidRDefault="004B2282" w:rsidP="00FC68A1">
            <w:pPr>
              <w:pStyle w:val="Tabletext"/>
            </w:pPr>
            <w:r w:rsidRPr="00292E2D">
              <w:t>45497</w:t>
            </w:r>
          </w:p>
        </w:tc>
        <w:tc>
          <w:tcPr>
            <w:tcW w:w="3481" w:type="pct"/>
            <w:tcBorders>
              <w:top w:val="single" w:sz="4" w:space="0" w:color="auto"/>
              <w:left w:val="nil"/>
              <w:bottom w:val="single" w:sz="4" w:space="0" w:color="auto"/>
              <w:right w:val="nil"/>
            </w:tcBorders>
            <w:shd w:val="clear" w:color="auto" w:fill="auto"/>
            <w:hideMark/>
          </w:tcPr>
          <w:p w14:paraId="13EF1081" w14:textId="77777777" w:rsidR="004B2282" w:rsidRPr="00292E2D" w:rsidRDefault="004B2282" w:rsidP="00FC68A1">
            <w:pPr>
              <w:pStyle w:val="Tabletext"/>
            </w:pPr>
            <w:r w:rsidRPr="00292E2D">
              <w:t>Flap, free tissue transfer using microvascular techniques or any breast reconstruction—complete revision of, by liposuction (H) (Anaes.)</w:t>
            </w:r>
          </w:p>
        </w:tc>
        <w:tc>
          <w:tcPr>
            <w:tcW w:w="834" w:type="pct"/>
            <w:gridSpan w:val="2"/>
            <w:tcBorders>
              <w:top w:val="single" w:sz="4" w:space="0" w:color="auto"/>
              <w:left w:val="nil"/>
              <w:bottom w:val="single" w:sz="4" w:space="0" w:color="auto"/>
              <w:right w:val="nil"/>
            </w:tcBorders>
            <w:shd w:val="clear" w:color="auto" w:fill="auto"/>
            <w:hideMark/>
          </w:tcPr>
          <w:p w14:paraId="5558D770" w14:textId="4E5E2A06" w:rsidR="004B2282" w:rsidRPr="00292E2D" w:rsidRDefault="001936CA" w:rsidP="00FC68A1">
            <w:pPr>
              <w:pStyle w:val="Tabletext"/>
              <w:jc w:val="right"/>
            </w:pPr>
            <w:r w:rsidRPr="00292E2D">
              <w:t>335.10</w:t>
            </w:r>
          </w:p>
        </w:tc>
      </w:tr>
      <w:tr w:rsidR="004B2282" w:rsidRPr="00292E2D" w14:paraId="5CD2FEAB" w14:textId="77777777" w:rsidTr="00561DD9">
        <w:tc>
          <w:tcPr>
            <w:tcW w:w="685" w:type="pct"/>
            <w:tcBorders>
              <w:top w:val="single" w:sz="4" w:space="0" w:color="auto"/>
              <w:left w:val="nil"/>
              <w:bottom w:val="single" w:sz="4" w:space="0" w:color="auto"/>
              <w:right w:val="nil"/>
            </w:tcBorders>
            <w:shd w:val="clear" w:color="auto" w:fill="auto"/>
            <w:hideMark/>
          </w:tcPr>
          <w:p w14:paraId="60EAAD7E" w14:textId="77777777" w:rsidR="004B2282" w:rsidRPr="00292E2D" w:rsidRDefault="004B2282" w:rsidP="00FC68A1">
            <w:pPr>
              <w:pStyle w:val="Tabletext"/>
            </w:pPr>
            <w:r w:rsidRPr="00292E2D">
              <w:t>45498</w:t>
            </w:r>
          </w:p>
        </w:tc>
        <w:tc>
          <w:tcPr>
            <w:tcW w:w="3481" w:type="pct"/>
            <w:tcBorders>
              <w:top w:val="single" w:sz="4" w:space="0" w:color="auto"/>
              <w:left w:val="nil"/>
              <w:bottom w:val="single" w:sz="4" w:space="0" w:color="auto"/>
              <w:right w:val="nil"/>
            </w:tcBorders>
            <w:shd w:val="clear" w:color="auto" w:fill="auto"/>
            <w:hideMark/>
          </w:tcPr>
          <w:p w14:paraId="260EAADE" w14:textId="77777777" w:rsidR="004B2282" w:rsidRPr="00292E2D" w:rsidRDefault="004B2282" w:rsidP="00FC68A1">
            <w:pPr>
              <w:pStyle w:val="Tabletext"/>
            </w:pPr>
            <w:r w:rsidRPr="00292E2D">
              <w:t>Flap, free tissue transfer using microvascular techniques or any breast reconstruction—staged revision of, by liposuction (first stage) (H) (Anaes.)</w:t>
            </w:r>
          </w:p>
        </w:tc>
        <w:tc>
          <w:tcPr>
            <w:tcW w:w="834" w:type="pct"/>
            <w:gridSpan w:val="2"/>
            <w:tcBorders>
              <w:top w:val="single" w:sz="4" w:space="0" w:color="auto"/>
              <w:left w:val="nil"/>
              <w:bottom w:val="single" w:sz="4" w:space="0" w:color="auto"/>
              <w:right w:val="nil"/>
            </w:tcBorders>
            <w:shd w:val="clear" w:color="auto" w:fill="auto"/>
            <w:hideMark/>
          </w:tcPr>
          <w:p w14:paraId="1BBDD64D" w14:textId="0D7EF728" w:rsidR="004B2282" w:rsidRPr="00292E2D" w:rsidRDefault="001936CA" w:rsidP="00FC68A1">
            <w:pPr>
              <w:pStyle w:val="Tabletext"/>
              <w:jc w:val="right"/>
            </w:pPr>
            <w:r w:rsidRPr="00292E2D">
              <w:t>269.75</w:t>
            </w:r>
          </w:p>
        </w:tc>
      </w:tr>
      <w:tr w:rsidR="004B2282" w:rsidRPr="00292E2D" w14:paraId="58A30973" w14:textId="77777777" w:rsidTr="00561DD9">
        <w:tc>
          <w:tcPr>
            <w:tcW w:w="685" w:type="pct"/>
            <w:tcBorders>
              <w:top w:val="single" w:sz="4" w:space="0" w:color="auto"/>
              <w:left w:val="nil"/>
              <w:bottom w:val="single" w:sz="4" w:space="0" w:color="auto"/>
              <w:right w:val="nil"/>
            </w:tcBorders>
            <w:shd w:val="clear" w:color="auto" w:fill="auto"/>
            <w:hideMark/>
          </w:tcPr>
          <w:p w14:paraId="2580D6E4" w14:textId="77777777" w:rsidR="004B2282" w:rsidRPr="00292E2D" w:rsidRDefault="004B2282" w:rsidP="00FC68A1">
            <w:pPr>
              <w:pStyle w:val="Tabletext"/>
            </w:pPr>
            <w:r w:rsidRPr="00292E2D">
              <w:t>45499</w:t>
            </w:r>
          </w:p>
        </w:tc>
        <w:tc>
          <w:tcPr>
            <w:tcW w:w="3481" w:type="pct"/>
            <w:tcBorders>
              <w:top w:val="single" w:sz="4" w:space="0" w:color="auto"/>
              <w:left w:val="nil"/>
              <w:bottom w:val="single" w:sz="4" w:space="0" w:color="auto"/>
              <w:right w:val="nil"/>
            </w:tcBorders>
            <w:shd w:val="clear" w:color="auto" w:fill="auto"/>
            <w:hideMark/>
          </w:tcPr>
          <w:p w14:paraId="5AC0AA77" w14:textId="77777777" w:rsidR="004B2282" w:rsidRPr="00292E2D" w:rsidRDefault="004B2282" w:rsidP="00FC68A1">
            <w:pPr>
              <w:pStyle w:val="Tabletext"/>
            </w:pPr>
            <w:r w:rsidRPr="00292E2D">
              <w:t>Flap, free tissue transfer using microvascular techniques or any breast reconstruction—staged revision of, by liposuction (second stage) (H) (Anaes.)</w:t>
            </w:r>
          </w:p>
        </w:tc>
        <w:tc>
          <w:tcPr>
            <w:tcW w:w="834" w:type="pct"/>
            <w:gridSpan w:val="2"/>
            <w:tcBorders>
              <w:top w:val="single" w:sz="4" w:space="0" w:color="auto"/>
              <w:left w:val="nil"/>
              <w:bottom w:val="single" w:sz="4" w:space="0" w:color="auto"/>
              <w:right w:val="nil"/>
            </w:tcBorders>
            <w:shd w:val="clear" w:color="auto" w:fill="auto"/>
            <w:hideMark/>
          </w:tcPr>
          <w:p w14:paraId="2C587591" w14:textId="5ADC7E3D" w:rsidR="004B2282" w:rsidRPr="00292E2D" w:rsidRDefault="001936CA" w:rsidP="00FC68A1">
            <w:pPr>
              <w:pStyle w:val="Tabletext"/>
              <w:jc w:val="right"/>
            </w:pPr>
            <w:r w:rsidRPr="00292E2D">
              <w:t>201.05</w:t>
            </w:r>
          </w:p>
        </w:tc>
      </w:tr>
      <w:tr w:rsidR="004B2282" w:rsidRPr="00292E2D" w14:paraId="4279A00F" w14:textId="77777777" w:rsidTr="00561DD9">
        <w:tc>
          <w:tcPr>
            <w:tcW w:w="685" w:type="pct"/>
            <w:tcBorders>
              <w:top w:val="single" w:sz="4" w:space="0" w:color="auto"/>
              <w:left w:val="nil"/>
              <w:bottom w:val="single" w:sz="4" w:space="0" w:color="auto"/>
              <w:right w:val="nil"/>
            </w:tcBorders>
            <w:shd w:val="clear" w:color="auto" w:fill="auto"/>
            <w:hideMark/>
          </w:tcPr>
          <w:p w14:paraId="01AE6F73" w14:textId="77777777" w:rsidR="004B2282" w:rsidRPr="00292E2D" w:rsidRDefault="004B2282" w:rsidP="00FC68A1">
            <w:pPr>
              <w:pStyle w:val="Tabletext"/>
              <w:rPr>
                <w:snapToGrid w:val="0"/>
              </w:rPr>
            </w:pPr>
            <w:r w:rsidRPr="00292E2D">
              <w:rPr>
                <w:snapToGrid w:val="0"/>
              </w:rPr>
              <w:t>45500</w:t>
            </w:r>
          </w:p>
        </w:tc>
        <w:tc>
          <w:tcPr>
            <w:tcW w:w="3481" w:type="pct"/>
            <w:tcBorders>
              <w:top w:val="single" w:sz="4" w:space="0" w:color="auto"/>
              <w:left w:val="nil"/>
              <w:bottom w:val="single" w:sz="4" w:space="0" w:color="auto"/>
              <w:right w:val="nil"/>
            </w:tcBorders>
            <w:shd w:val="clear" w:color="auto" w:fill="auto"/>
            <w:hideMark/>
          </w:tcPr>
          <w:p w14:paraId="1BF64D1F" w14:textId="77777777" w:rsidR="004B2282" w:rsidRPr="00292E2D" w:rsidRDefault="004B2282" w:rsidP="00FC68A1">
            <w:pPr>
              <w:pStyle w:val="Tabletext"/>
              <w:rPr>
                <w:snapToGrid w:val="0"/>
              </w:rPr>
            </w:pPr>
            <w:r w:rsidRPr="00292E2D">
              <w:rPr>
                <w:snapToGrid w:val="0"/>
              </w:rPr>
              <w:t>Microvascular repair using microsurgical techniques, with restoration of continuity of artery or vein of distal extremity or digit (H) (Anaes.) (Assist.)</w:t>
            </w:r>
          </w:p>
        </w:tc>
        <w:tc>
          <w:tcPr>
            <w:tcW w:w="834" w:type="pct"/>
            <w:gridSpan w:val="2"/>
            <w:tcBorders>
              <w:top w:val="single" w:sz="4" w:space="0" w:color="auto"/>
              <w:left w:val="nil"/>
              <w:bottom w:val="single" w:sz="4" w:space="0" w:color="auto"/>
              <w:right w:val="nil"/>
            </w:tcBorders>
            <w:shd w:val="clear" w:color="auto" w:fill="auto"/>
            <w:hideMark/>
          </w:tcPr>
          <w:p w14:paraId="52F95689" w14:textId="57E3D9A7" w:rsidR="004B2282" w:rsidRPr="00292E2D" w:rsidRDefault="001936CA" w:rsidP="00FC68A1">
            <w:pPr>
              <w:pStyle w:val="Tabletext"/>
              <w:jc w:val="right"/>
            </w:pPr>
            <w:r w:rsidRPr="00292E2D">
              <w:t>1,124.40</w:t>
            </w:r>
          </w:p>
        </w:tc>
      </w:tr>
      <w:tr w:rsidR="004B2282" w:rsidRPr="00292E2D" w14:paraId="5E1C6D45" w14:textId="77777777" w:rsidTr="00561DD9">
        <w:tc>
          <w:tcPr>
            <w:tcW w:w="685" w:type="pct"/>
            <w:tcBorders>
              <w:top w:val="single" w:sz="4" w:space="0" w:color="auto"/>
              <w:left w:val="nil"/>
              <w:bottom w:val="single" w:sz="4" w:space="0" w:color="auto"/>
              <w:right w:val="nil"/>
            </w:tcBorders>
            <w:shd w:val="clear" w:color="auto" w:fill="auto"/>
            <w:hideMark/>
          </w:tcPr>
          <w:p w14:paraId="4EFE3491" w14:textId="77777777" w:rsidR="004B2282" w:rsidRPr="00292E2D" w:rsidRDefault="004B2282" w:rsidP="00FC68A1">
            <w:pPr>
              <w:pStyle w:val="Tabletext"/>
            </w:pPr>
            <w:bookmarkStart w:id="837" w:name="CU_107862506"/>
            <w:bookmarkEnd w:id="837"/>
            <w:r w:rsidRPr="00292E2D">
              <w:t>45501</w:t>
            </w:r>
          </w:p>
        </w:tc>
        <w:tc>
          <w:tcPr>
            <w:tcW w:w="3481" w:type="pct"/>
            <w:tcBorders>
              <w:top w:val="single" w:sz="4" w:space="0" w:color="auto"/>
              <w:left w:val="nil"/>
              <w:bottom w:val="single" w:sz="4" w:space="0" w:color="auto"/>
              <w:right w:val="nil"/>
            </w:tcBorders>
            <w:shd w:val="clear" w:color="auto" w:fill="auto"/>
            <w:hideMark/>
          </w:tcPr>
          <w:p w14:paraId="093385B5" w14:textId="3EA549DF" w:rsidR="004B2282" w:rsidRPr="00292E2D" w:rsidRDefault="004B2282" w:rsidP="00FC68A1">
            <w:pPr>
              <w:pStyle w:val="Tabletext"/>
            </w:pPr>
            <w:r w:rsidRPr="00292E2D">
              <w:t>Microvascular anastomosis of artery using microsurgical techniques, for re</w:t>
            </w:r>
            <w:r w:rsidR="00DE7744">
              <w:noBreakHyphen/>
            </w:r>
            <w:r w:rsidRPr="00292E2D">
              <w:t>implantation of limb or digit (H) (Anaes.) (Assist.)</w:t>
            </w:r>
          </w:p>
        </w:tc>
        <w:tc>
          <w:tcPr>
            <w:tcW w:w="834" w:type="pct"/>
            <w:gridSpan w:val="2"/>
            <w:tcBorders>
              <w:top w:val="single" w:sz="4" w:space="0" w:color="auto"/>
              <w:left w:val="nil"/>
              <w:bottom w:val="single" w:sz="4" w:space="0" w:color="auto"/>
              <w:right w:val="nil"/>
            </w:tcBorders>
            <w:shd w:val="clear" w:color="auto" w:fill="auto"/>
            <w:hideMark/>
          </w:tcPr>
          <w:p w14:paraId="189D1ADE" w14:textId="5B21C04C" w:rsidR="004B2282" w:rsidRPr="00292E2D" w:rsidRDefault="001936CA" w:rsidP="00FC68A1">
            <w:pPr>
              <w:pStyle w:val="Tabletext"/>
              <w:jc w:val="right"/>
            </w:pPr>
            <w:r w:rsidRPr="00292E2D">
              <w:t>1,830.15</w:t>
            </w:r>
          </w:p>
        </w:tc>
      </w:tr>
      <w:tr w:rsidR="004B2282" w:rsidRPr="00292E2D" w14:paraId="4E9D2852" w14:textId="77777777" w:rsidTr="00561DD9">
        <w:tc>
          <w:tcPr>
            <w:tcW w:w="685" w:type="pct"/>
            <w:tcBorders>
              <w:top w:val="single" w:sz="4" w:space="0" w:color="auto"/>
              <w:left w:val="nil"/>
              <w:bottom w:val="single" w:sz="4" w:space="0" w:color="auto"/>
              <w:right w:val="nil"/>
            </w:tcBorders>
            <w:shd w:val="clear" w:color="auto" w:fill="auto"/>
            <w:hideMark/>
          </w:tcPr>
          <w:p w14:paraId="0398D9DF" w14:textId="77777777" w:rsidR="004B2282" w:rsidRPr="00292E2D" w:rsidRDefault="004B2282" w:rsidP="00FC68A1">
            <w:pPr>
              <w:pStyle w:val="Tabletext"/>
            </w:pPr>
            <w:r w:rsidRPr="00292E2D">
              <w:t>45502</w:t>
            </w:r>
          </w:p>
        </w:tc>
        <w:tc>
          <w:tcPr>
            <w:tcW w:w="3481" w:type="pct"/>
            <w:tcBorders>
              <w:top w:val="single" w:sz="4" w:space="0" w:color="auto"/>
              <w:left w:val="nil"/>
              <w:bottom w:val="single" w:sz="4" w:space="0" w:color="auto"/>
              <w:right w:val="nil"/>
            </w:tcBorders>
            <w:shd w:val="clear" w:color="auto" w:fill="auto"/>
            <w:hideMark/>
          </w:tcPr>
          <w:p w14:paraId="19EADF69" w14:textId="04979AB4" w:rsidR="004B2282" w:rsidRPr="00292E2D" w:rsidRDefault="004B2282" w:rsidP="00FC68A1">
            <w:pPr>
              <w:pStyle w:val="Tabletext"/>
            </w:pPr>
            <w:r w:rsidRPr="00292E2D">
              <w:t>Microvascular anastomosis of vein using microsurgical techniques, for re</w:t>
            </w:r>
            <w:r w:rsidR="00DE7744">
              <w:noBreakHyphen/>
            </w:r>
            <w:r w:rsidRPr="00292E2D">
              <w:t>implantation of limb or digit (H) (Anaes.) (Assist.)</w:t>
            </w:r>
          </w:p>
        </w:tc>
        <w:tc>
          <w:tcPr>
            <w:tcW w:w="834" w:type="pct"/>
            <w:gridSpan w:val="2"/>
            <w:tcBorders>
              <w:top w:val="single" w:sz="4" w:space="0" w:color="auto"/>
              <w:left w:val="nil"/>
              <w:bottom w:val="single" w:sz="4" w:space="0" w:color="auto"/>
              <w:right w:val="nil"/>
            </w:tcBorders>
            <w:shd w:val="clear" w:color="auto" w:fill="auto"/>
            <w:hideMark/>
          </w:tcPr>
          <w:p w14:paraId="628976BD" w14:textId="38DAFB47" w:rsidR="004B2282" w:rsidRPr="00292E2D" w:rsidRDefault="001936CA" w:rsidP="00FC68A1">
            <w:pPr>
              <w:pStyle w:val="Tabletext"/>
              <w:jc w:val="right"/>
            </w:pPr>
            <w:r w:rsidRPr="00292E2D">
              <w:t>1,830.15</w:t>
            </w:r>
          </w:p>
        </w:tc>
      </w:tr>
      <w:tr w:rsidR="004B2282" w:rsidRPr="00292E2D" w14:paraId="5BD515ED" w14:textId="77777777" w:rsidTr="00561DD9">
        <w:tc>
          <w:tcPr>
            <w:tcW w:w="685" w:type="pct"/>
            <w:tcBorders>
              <w:top w:val="single" w:sz="4" w:space="0" w:color="auto"/>
              <w:left w:val="nil"/>
              <w:bottom w:val="single" w:sz="4" w:space="0" w:color="auto"/>
              <w:right w:val="nil"/>
            </w:tcBorders>
            <w:shd w:val="clear" w:color="auto" w:fill="auto"/>
            <w:hideMark/>
          </w:tcPr>
          <w:p w14:paraId="7E20AEB2" w14:textId="77777777" w:rsidR="004B2282" w:rsidRPr="00292E2D" w:rsidRDefault="004B2282" w:rsidP="00FC68A1">
            <w:pPr>
              <w:pStyle w:val="Tabletext"/>
            </w:pPr>
            <w:r w:rsidRPr="00292E2D">
              <w:t>45503</w:t>
            </w:r>
          </w:p>
        </w:tc>
        <w:tc>
          <w:tcPr>
            <w:tcW w:w="3481" w:type="pct"/>
            <w:tcBorders>
              <w:top w:val="single" w:sz="4" w:space="0" w:color="auto"/>
              <w:left w:val="nil"/>
              <w:bottom w:val="single" w:sz="4" w:space="0" w:color="auto"/>
              <w:right w:val="nil"/>
            </w:tcBorders>
            <w:shd w:val="clear" w:color="auto" w:fill="auto"/>
            <w:hideMark/>
          </w:tcPr>
          <w:p w14:paraId="46DAEBDC" w14:textId="31AFBDCA" w:rsidR="004B2282" w:rsidRPr="00292E2D" w:rsidRDefault="004B2282" w:rsidP="00FC68A1">
            <w:pPr>
              <w:pStyle w:val="Tabletext"/>
            </w:pPr>
            <w:r w:rsidRPr="00292E2D">
              <w:t>Micro</w:t>
            </w:r>
            <w:r w:rsidR="00DE7744">
              <w:noBreakHyphen/>
            </w:r>
            <w:r w:rsidRPr="00292E2D">
              <w:t>arterial or micro</w:t>
            </w:r>
            <w:r w:rsidR="00DE7744">
              <w:noBreakHyphen/>
            </w:r>
            <w:r w:rsidRPr="00292E2D">
              <w:t>venous graft using microsurgical techniques (H) (Anaes.) (Assist.)</w:t>
            </w:r>
          </w:p>
        </w:tc>
        <w:tc>
          <w:tcPr>
            <w:tcW w:w="834" w:type="pct"/>
            <w:gridSpan w:val="2"/>
            <w:tcBorders>
              <w:top w:val="single" w:sz="4" w:space="0" w:color="auto"/>
              <w:left w:val="nil"/>
              <w:bottom w:val="single" w:sz="4" w:space="0" w:color="auto"/>
              <w:right w:val="nil"/>
            </w:tcBorders>
            <w:shd w:val="clear" w:color="auto" w:fill="auto"/>
            <w:hideMark/>
          </w:tcPr>
          <w:p w14:paraId="579720E0" w14:textId="43E69A33" w:rsidR="004B2282" w:rsidRPr="00292E2D" w:rsidRDefault="001936CA" w:rsidP="00FC68A1">
            <w:pPr>
              <w:pStyle w:val="Tabletext"/>
              <w:jc w:val="right"/>
            </w:pPr>
            <w:r w:rsidRPr="00292E2D">
              <w:t>2,093.80</w:t>
            </w:r>
          </w:p>
        </w:tc>
      </w:tr>
      <w:tr w:rsidR="004B2282" w:rsidRPr="00292E2D" w14:paraId="2EFDE55E" w14:textId="77777777" w:rsidTr="00561DD9">
        <w:tc>
          <w:tcPr>
            <w:tcW w:w="685" w:type="pct"/>
            <w:tcBorders>
              <w:top w:val="single" w:sz="4" w:space="0" w:color="auto"/>
              <w:left w:val="nil"/>
              <w:bottom w:val="single" w:sz="4" w:space="0" w:color="auto"/>
              <w:right w:val="nil"/>
            </w:tcBorders>
            <w:shd w:val="clear" w:color="auto" w:fill="auto"/>
            <w:hideMark/>
          </w:tcPr>
          <w:p w14:paraId="18B71C29" w14:textId="77777777" w:rsidR="004B2282" w:rsidRPr="00292E2D" w:rsidRDefault="004B2282" w:rsidP="00FC68A1">
            <w:pPr>
              <w:pStyle w:val="Tabletext"/>
            </w:pPr>
            <w:r w:rsidRPr="00292E2D">
              <w:t>45504</w:t>
            </w:r>
          </w:p>
        </w:tc>
        <w:tc>
          <w:tcPr>
            <w:tcW w:w="3481" w:type="pct"/>
            <w:tcBorders>
              <w:top w:val="single" w:sz="4" w:space="0" w:color="auto"/>
              <w:left w:val="nil"/>
              <w:bottom w:val="single" w:sz="4" w:space="0" w:color="auto"/>
              <w:right w:val="nil"/>
            </w:tcBorders>
            <w:shd w:val="clear" w:color="auto" w:fill="auto"/>
            <w:hideMark/>
          </w:tcPr>
          <w:p w14:paraId="43C01C6C" w14:textId="77777777" w:rsidR="004B2282" w:rsidRPr="00292E2D" w:rsidRDefault="004B2282" w:rsidP="00FC68A1">
            <w:pPr>
              <w:pStyle w:val="Tabletext"/>
            </w:pPr>
            <w:r w:rsidRPr="00292E2D">
              <w:t>Microvascular anastomosis of artery using microsurgical techniques, for free transfer of tissue including setting in of free flap (H) (Anaes.) (Assist.)</w:t>
            </w:r>
          </w:p>
        </w:tc>
        <w:tc>
          <w:tcPr>
            <w:tcW w:w="834" w:type="pct"/>
            <w:gridSpan w:val="2"/>
            <w:tcBorders>
              <w:top w:val="single" w:sz="4" w:space="0" w:color="auto"/>
              <w:left w:val="nil"/>
              <w:bottom w:val="single" w:sz="4" w:space="0" w:color="auto"/>
              <w:right w:val="nil"/>
            </w:tcBorders>
            <w:shd w:val="clear" w:color="auto" w:fill="auto"/>
            <w:hideMark/>
          </w:tcPr>
          <w:p w14:paraId="3C0F38AC" w14:textId="00B67457" w:rsidR="004B2282" w:rsidRPr="00292E2D" w:rsidRDefault="001936CA" w:rsidP="00FC68A1">
            <w:pPr>
              <w:pStyle w:val="Tabletext"/>
              <w:jc w:val="right"/>
            </w:pPr>
            <w:r w:rsidRPr="00292E2D">
              <w:t>1,830.15</w:t>
            </w:r>
          </w:p>
        </w:tc>
      </w:tr>
      <w:tr w:rsidR="004B2282" w:rsidRPr="00292E2D" w14:paraId="1B80971B" w14:textId="77777777" w:rsidTr="00561DD9">
        <w:tc>
          <w:tcPr>
            <w:tcW w:w="685" w:type="pct"/>
            <w:tcBorders>
              <w:top w:val="single" w:sz="4" w:space="0" w:color="auto"/>
              <w:left w:val="nil"/>
              <w:bottom w:val="single" w:sz="4" w:space="0" w:color="auto"/>
              <w:right w:val="nil"/>
            </w:tcBorders>
            <w:shd w:val="clear" w:color="auto" w:fill="auto"/>
            <w:hideMark/>
          </w:tcPr>
          <w:p w14:paraId="5D551A8B" w14:textId="77777777" w:rsidR="004B2282" w:rsidRPr="00292E2D" w:rsidRDefault="004B2282" w:rsidP="00FC68A1">
            <w:pPr>
              <w:pStyle w:val="Tabletext"/>
            </w:pPr>
            <w:r w:rsidRPr="00292E2D">
              <w:t>45505</w:t>
            </w:r>
          </w:p>
        </w:tc>
        <w:tc>
          <w:tcPr>
            <w:tcW w:w="3481" w:type="pct"/>
            <w:tcBorders>
              <w:top w:val="single" w:sz="4" w:space="0" w:color="auto"/>
              <w:left w:val="nil"/>
              <w:bottom w:val="single" w:sz="4" w:space="0" w:color="auto"/>
              <w:right w:val="nil"/>
            </w:tcBorders>
            <w:shd w:val="clear" w:color="auto" w:fill="auto"/>
            <w:hideMark/>
          </w:tcPr>
          <w:p w14:paraId="24E826B5" w14:textId="77777777" w:rsidR="004B2282" w:rsidRPr="00292E2D" w:rsidRDefault="004B2282" w:rsidP="00FC68A1">
            <w:pPr>
              <w:pStyle w:val="Tabletext"/>
            </w:pPr>
            <w:r w:rsidRPr="00292E2D">
              <w:t>Microvascular anastomosis of vein using microsurgical techniques, for free transfer of tissue including setting in of free flap (H) (Anaes.) (Assist.)</w:t>
            </w:r>
          </w:p>
        </w:tc>
        <w:tc>
          <w:tcPr>
            <w:tcW w:w="834" w:type="pct"/>
            <w:gridSpan w:val="2"/>
            <w:tcBorders>
              <w:top w:val="single" w:sz="4" w:space="0" w:color="auto"/>
              <w:left w:val="nil"/>
              <w:bottom w:val="single" w:sz="4" w:space="0" w:color="auto"/>
              <w:right w:val="nil"/>
            </w:tcBorders>
            <w:shd w:val="clear" w:color="auto" w:fill="auto"/>
            <w:hideMark/>
          </w:tcPr>
          <w:p w14:paraId="7921A9EB" w14:textId="7299F0F7" w:rsidR="004B2282" w:rsidRPr="00292E2D" w:rsidRDefault="001936CA" w:rsidP="00FC68A1">
            <w:pPr>
              <w:pStyle w:val="Tabletext"/>
              <w:jc w:val="right"/>
            </w:pPr>
            <w:r w:rsidRPr="00292E2D">
              <w:t>1,830.15</w:t>
            </w:r>
          </w:p>
        </w:tc>
      </w:tr>
      <w:tr w:rsidR="004B2282" w:rsidRPr="00292E2D" w14:paraId="4EDA7D23" w14:textId="77777777" w:rsidTr="00561DD9">
        <w:tc>
          <w:tcPr>
            <w:tcW w:w="685" w:type="pct"/>
            <w:tcBorders>
              <w:top w:val="single" w:sz="4" w:space="0" w:color="auto"/>
              <w:left w:val="nil"/>
              <w:bottom w:val="single" w:sz="4" w:space="0" w:color="auto"/>
              <w:right w:val="nil"/>
            </w:tcBorders>
            <w:shd w:val="clear" w:color="auto" w:fill="auto"/>
            <w:hideMark/>
          </w:tcPr>
          <w:p w14:paraId="2F31AEAB" w14:textId="77777777" w:rsidR="004B2282" w:rsidRPr="00292E2D" w:rsidRDefault="004B2282" w:rsidP="00FC68A1">
            <w:pPr>
              <w:pStyle w:val="Tabletext"/>
            </w:pPr>
            <w:bookmarkStart w:id="838" w:name="CU_112868272"/>
            <w:bookmarkEnd w:id="838"/>
            <w:r w:rsidRPr="00292E2D">
              <w:t>45506</w:t>
            </w:r>
          </w:p>
        </w:tc>
        <w:tc>
          <w:tcPr>
            <w:tcW w:w="3481" w:type="pct"/>
            <w:tcBorders>
              <w:top w:val="single" w:sz="4" w:space="0" w:color="auto"/>
              <w:left w:val="nil"/>
              <w:bottom w:val="single" w:sz="4" w:space="0" w:color="auto"/>
              <w:right w:val="nil"/>
            </w:tcBorders>
            <w:shd w:val="clear" w:color="auto" w:fill="auto"/>
            <w:hideMark/>
          </w:tcPr>
          <w:p w14:paraId="20069104" w14:textId="77777777" w:rsidR="004B2282" w:rsidRPr="00292E2D" w:rsidRDefault="004B2282" w:rsidP="00FC68A1">
            <w:pPr>
              <w:pStyle w:val="Tabletext"/>
            </w:pPr>
            <w:r w:rsidRPr="00292E2D">
              <w:t>Scar, of face or neck, not more than 3 cm in length, revision of, if:</w:t>
            </w:r>
          </w:p>
          <w:p w14:paraId="36F61774" w14:textId="77777777" w:rsidR="004B2282" w:rsidRPr="00292E2D" w:rsidRDefault="004B2282" w:rsidP="00FC68A1">
            <w:pPr>
              <w:pStyle w:val="Tablea"/>
            </w:pPr>
            <w:r w:rsidRPr="00292E2D">
              <w:t>(a) undertaken in the operating theatre of a hospital; or</w:t>
            </w:r>
          </w:p>
          <w:p w14:paraId="19EE7E2E" w14:textId="77777777" w:rsidR="004B2282" w:rsidRPr="00292E2D" w:rsidRDefault="004B2282" w:rsidP="00FC68A1">
            <w:pPr>
              <w:pStyle w:val="Tablea"/>
            </w:pPr>
            <w:r w:rsidRPr="00292E2D">
              <w:t>(b) performed by a specialist in the practice of the specialist’s specialty (Anaes.)</w:t>
            </w:r>
          </w:p>
        </w:tc>
        <w:tc>
          <w:tcPr>
            <w:tcW w:w="834" w:type="pct"/>
            <w:gridSpan w:val="2"/>
            <w:tcBorders>
              <w:top w:val="single" w:sz="4" w:space="0" w:color="auto"/>
              <w:left w:val="nil"/>
              <w:bottom w:val="single" w:sz="4" w:space="0" w:color="auto"/>
              <w:right w:val="nil"/>
            </w:tcBorders>
            <w:shd w:val="clear" w:color="auto" w:fill="auto"/>
            <w:hideMark/>
          </w:tcPr>
          <w:p w14:paraId="6D6B77A9" w14:textId="16BE18E3" w:rsidR="004B2282" w:rsidRPr="00292E2D" w:rsidRDefault="001936CA" w:rsidP="00FC68A1">
            <w:pPr>
              <w:pStyle w:val="Tabletext"/>
              <w:jc w:val="right"/>
            </w:pPr>
            <w:r w:rsidRPr="00292E2D">
              <w:t>226.80</w:t>
            </w:r>
          </w:p>
        </w:tc>
      </w:tr>
      <w:tr w:rsidR="004B2282" w:rsidRPr="00292E2D" w14:paraId="7F6DE702" w14:textId="77777777" w:rsidTr="00561DD9">
        <w:tc>
          <w:tcPr>
            <w:tcW w:w="685" w:type="pct"/>
            <w:tcBorders>
              <w:top w:val="single" w:sz="4" w:space="0" w:color="auto"/>
              <w:left w:val="nil"/>
              <w:bottom w:val="single" w:sz="4" w:space="0" w:color="auto"/>
              <w:right w:val="nil"/>
            </w:tcBorders>
            <w:shd w:val="clear" w:color="auto" w:fill="auto"/>
            <w:hideMark/>
          </w:tcPr>
          <w:p w14:paraId="2EFF938A" w14:textId="77777777" w:rsidR="004B2282" w:rsidRPr="00292E2D" w:rsidRDefault="004B2282" w:rsidP="00FC68A1">
            <w:pPr>
              <w:pStyle w:val="Tabletext"/>
            </w:pPr>
            <w:r w:rsidRPr="00292E2D">
              <w:t>45512</w:t>
            </w:r>
          </w:p>
        </w:tc>
        <w:tc>
          <w:tcPr>
            <w:tcW w:w="3481" w:type="pct"/>
            <w:tcBorders>
              <w:top w:val="single" w:sz="4" w:space="0" w:color="auto"/>
              <w:left w:val="nil"/>
              <w:bottom w:val="single" w:sz="4" w:space="0" w:color="auto"/>
              <w:right w:val="nil"/>
            </w:tcBorders>
            <w:shd w:val="clear" w:color="auto" w:fill="auto"/>
            <w:hideMark/>
          </w:tcPr>
          <w:p w14:paraId="1DCBD739" w14:textId="77777777" w:rsidR="004B2282" w:rsidRPr="00292E2D" w:rsidRDefault="004B2282" w:rsidP="00FC68A1">
            <w:pPr>
              <w:pStyle w:val="Tabletext"/>
            </w:pPr>
            <w:r w:rsidRPr="00292E2D">
              <w:t>Scar, of face or neck, more than 3 cm in length, revision of, if:</w:t>
            </w:r>
          </w:p>
          <w:p w14:paraId="300C6120" w14:textId="77777777" w:rsidR="004B2282" w:rsidRPr="00292E2D" w:rsidRDefault="004B2282" w:rsidP="00FC68A1">
            <w:pPr>
              <w:pStyle w:val="Tablea"/>
            </w:pPr>
            <w:r w:rsidRPr="00292E2D">
              <w:t>(a) undertaken in the operating theatre of a hospital; or</w:t>
            </w:r>
          </w:p>
          <w:p w14:paraId="65F6E409" w14:textId="77777777" w:rsidR="004B2282" w:rsidRPr="00292E2D" w:rsidRDefault="004B2282" w:rsidP="00FC68A1">
            <w:pPr>
              <w:pStyle w:val="Tablea"/>
            </w:pPr>
            <w:r w:rsidRPr="00292E2D">
              <w:t>(b) performed by a specialist in the practice of the specialist’s specialty (Anaes.)</w:t>
            </w:r>
          </w:p>
        </w:tc>
        <w:tc>
          <w:tcPr>
            <w:tcW w:w="834" w:type="pct"/>
            <w:gridSpan w:val="2"/>
            <w:tcBorders>
              <w:top w:val="single" w:sz="4" w:space="0" w:color="auto"/>
              <w:left w:val="nil"/>
              <w:bottom w:val="single" w:sz="4" w:space="0" w:color="auto"/>
              <w:right w:val="nil"/>
            </w:tcBorders>
            <w:shd w:val="clear" w:color="auto" w:fill="auto"/>
            <w:hideMark/>
          </w:tcPr>
          <w:p w14:paraId="4B971E30" w14:textId="15CD83B9" w:rsidR="004B2282" w:rsidRPr="00292E2D" w:rsidRDefault="001936CA" w:rsidP="00FC68A1">
            <w:pPr>
              <w:pStyle w:val="Tabletext"/>
              <w:jc w:val="right"/>
            </w:pPr>
            <w:r w:rsidRPr="00292E2D">
              <w:t>304.95</w:t>
            </w:r>
          </w:p>
        </w:tc>
      </w:tr>
      <w:tr w:rsidR="004B2282" w:rsidRPr="00292E2D" w14:paraId="08024A64" w14:textId="77777777" w:rsidTr="00561DD9">
        <w:tc>
          <w:tcPr>
            <w:tcW w:w="685" w:type="pct"/>
            <w:tcBorders>
              <w:top w:val="single" w:sz="4" w:space="0" w:color="auto"/>
              <w:left w:val="nil"/>
              <w:bottom w:val="single" w:sz="4" w:space="0" w:color="auto"/>
              <w:right w:val="nil"/>
            </w:tcBorders>
            <w:shd w:val="clear" w:color="auto" w:fill="auto"/>
            <w:hideMark/>
          </w:tcPr>
          <w:p w14:paraId="3644342F" w14:textId="77777777" w:rsidR="004B2282" w:rsidRPr="00292E2D" w:rsidRDefault="004B2282" w:rsidP="00FC68A1">
            <w:pPr>
              <w:pStyle w:val="Tabletext"/>
            </w:pPr>
            <w:r w:rsidRPr="00292E2D">
              <w:t>45515</w:t>
            </w:r>
          </w:p>
        </w:tc>
        <w:tc>
          <w:tcPr>
            <w:tcW w:w="3481" w:type="pct"/>
            <w:tcBorders>
              <w:top w:val="single" w:sz="4" w:space="0" w:color="auto"/>
              <w:left w:val="nil"/>
              <w:bottom w:val="single" w:sz="4" w:space="0" w:color="auto"/>
              <w:right w:val="nil"/>
            </w:tcBorders>
            <w:shd w:val="clear" w:color="auto" w:fill="auto"/>
            <w:hideMark/>
          </w:tcPr>
          <w:p w14:paraId="7192BDAC" w14:textId="77777777" w:rsidR="004B2282" w:rsidRPr="00292E2D" w:rsidRDefault="004B2282" w:rsidP="00FC68A1">
            <w:pPr>
              <w:pStyle w:val="Tabletext"/>
            </w:pPr>
            <w:r w:rsidRPr="00292E2D">
              <w:t>Scar, other than on face or neck, not more than 7 cm in length, revision of, as an independent procedure, if:</w:t>
            </w:r>
          </w:p>
          <w:p w14:paraId="25835E15" w14:textId="77777777" w:rsidR="004B2282" w:rsidRPr="00292E2D" w:rsidRDefault="004B2282" w:rsidP="00FC68A1">
            <w:pPr>
              <w:pStyle w:val="Tablea"/>
            </w:pPr>
            <w:r w:rsidRPr="00292E2D">
              <w:t>(a) undertaken in the operating theatre of a hospital; or</w:t>
            </w:r>
          </w:p>
          <w:p w14:paraId="3BBD0300" w14:textId="77777777" w:rsidR="004B2282" w:rsidRPr="00292E2D" w:rsidRDefault="004B2282" w:rsidP="00FC68A1">
            <w:pPr>
              <w:pStyle w:val="Tablea"/>
            </w:pPr>
            <w:r w:rsidRPr="00292E2D">
              <w:t>(b) performed by a specialist in the practice of the specialist’s specialty (Anaes.)</w:t>
            </w:r>
          </w:p>
        </w:tc>
        <w:tc>
          <w:tcPr>
            <w:tcW w:w="834" w:type="pct"/>
            <w:gridSpan w:val="2"/>
            <w:tcBorders>
              <w:top w:val="single" w:sz="4" w:space="0" w:color="auto"/>
              <w:left w:val="nil"/>
              <w:bottom w:val="single" w:sz="4" w:space="0" w:color="auto"/>
              <w:right w:val="nil"/>
            </w:tcBorders>
            <w:shd w:val="clear" w:color="auto" w:fill="auto"/>
            <w:hideMark/>
          </w:tcPr>
          <w:p w14:paraId="5D28F9C1" w14:textId="08432016" w:rsidR="004B2282" w:rsidRPr="00292E2D" w:rsidRDefault="001936CA" w:rsidP="00FC68A1">
            <w:pPr>
              <w:pStyle w:val="Tabletext"/>
              <w:jc w:val="right"/>
            </w:pPr>
            <w:r w:rsidRPr="00292E2D">
              <w:t>192.35</w:t>
            </w:r>
          </w:p>
        </w:tc>
      </w:tr>
      <w:tr w:rsidR="004B2282" w:rsidRPr="00292E2D" w14:paraId="5F6A89C3" w14:textId="77777777" w:rsidTr="00561DD9">
        <w:tc>
          <w:tcPr>
            <w:tcW w:w="685" w:type="pct"/>
            <w:tcBorders>
              <w:top w:val="single" w:sz="4" w:space="0" w:color="auto"/>
              <w:left w:val="nil"/>
              <w:bottom w:val="single" w:sz="4" w:space="0" w:color="auto"/>
              <w:right w:val="nil"/>
            </w:tcBorders>
            <w:shd w:val="clear" w:color="auto" w:fill="auto"/>
            <w:hideMark/>
          </w:tcPr>
          <w:p w14:paraId="5AEC99AC" w14:textId="77777777" w:rsidR="004B2282" w:rsidRPr="00292E2D" w:rsidRDefault="004B2282" w:rsidP="00FC68A1">
            <w:pPr>
              <w:pStyle w:val="Tabletext"/>
            </w:pPr>
            <w:r w:rsidRPr="00292E2D">
              <w:t>45518</w:t>
            </w:r>
          </w:p>
        </w:tc>
        <w:tc>
          <w:tcPr>
            <w:tcW w:w="3481" w:type="pct"/>
            <w:tcBorders>
              <w:top w:val="single" w:sz="4" w:space="0" w:color="auto"/>
              <w:left w:val="nil"/>
              <w:bottom w:val="single" w:sz="4" w:space="0" w:color="auto"/>
              <w:right w:val="nil"/>
            </w:tcBorders>
            <w:shd w:val="clear" w:color="auto" w:fill="auto"/>
            <w:hideMark/>
          </w:tcPr>
          <w:p w14:paraId="41D02FEE" w14:textId="77777777" w:rsidR="004B2282" w:rsidRPr="00292E2D" w:rsidRDefault="004B2282" w:rsidP="00FC68A1">
            <w:pPr>
              <w:pStyle w:val="Tabletext"/>
            </w:pPr>
            <w:r w:rsidRPr="00292E2D">
              <w:t>Scar, other than on face or neck, more than 7 cm in length, revision of, as an independent procedure, if:</w:t>
            </w:r>
          </w:p>
          <w:p w14:paraId="6ACB8C22" w14:textId="77777777" w:rsidR="004B2282" w:rsidRPr="00292E2D" w:rsidRDefault="004B2282" w:rsidP="00FC68A1">
            <w:pPr>
              <w:pStyle w:val="Tablea"/>
            </w:pPr>
            <w:r w:rsidRPr="00292E2D">
              <w:t>(a) undertaken in the operating theatre of a hospital; or</w:t>
            </w:r>
          </w:p>
          <w:p w14:paraId="1DCBE9EB" w14:textId="77777777" w:rsidR="004B2282" w:rsidRPr="00292E2D" w:rsidRDefault="004B2282" w:rsidP="00FC68A1">
            <w:pPr>
              <w:pStyle w:val="Tablea"/>
            </w:pPr>
            <w:r w:rsidRPr="00292E2D">
              <w:t>(b) performed by a specialist in the practice of the specialist’s speciality (Anaes.)</w:t>
            </w:r>
          </w:p>
        </w:tc>
        <w:tc>
          <w:tcPr>
            <w:tcW w:w="834" w:type="pct"/>
            <w:gridSpan w:val="2"/>
            <w:tcBorders>
              <w:top w:val="single" w:sz="4" w:space="0" w:color="auto"/>
              <w:left w:val="nil"/>
              <w:bottom w:val="single" w:sz="4" w:space="0" w:color="auto"/>
              <w:right w:val="nil"/>
            </w:tcBorders>
            <w:shd w:val="clear" w:color="auto" w:fill="auto"/>
            <w:hideMark/>
          </w:tcPr>
          <w:p w14:paraId="32D98FB3" w14:textId="1232913C" w:rsidR="004B2282" w:rsidRPr="00292E2D" w:rsidRDefault="001936CA" w:rsidP="00FC68A1">
            <w:pPr>
              <w:pStyle w:val="Tabletext"/>
              <w:jc w:val="right"/>
            </w:pPr>
            <w:r w:rsidRPr="00292E2D">
              <w:t>232.75</w:t>
            </w:r>
          </w:p>
        </w:tc>
      </w:tr>
      <w:tr w:rsidR="004B2282" w:rsidRPr="00292E2D" w14:paraId="041AF718" w14:textId="77777777" w:rsidTr="00561DD9">
        <w:tc>
          <w:tcPr>
            <w:tcW w:w="685" w:type="pct"/>
            <w:tcBorders>
              <w:top w:val="single" w:sz="4" w:space="0" w:color="auto"/>
              <w:left w:val="nil"/>
              <w:bottom w:val="single" w:sz="4" w:space="0" w:color="auto"/>
              <w:right w:val="nil"/>
            </w:tcBorders>
            <w:shd w:val="clear" w:color="auto" w:fill="auto"/>
            <w:hideMark/>
          </w:tcPr>
          <w:p w14:paraId="1533DF79" w14:textId="77777777" w:rsidR="004B2282" w:rsidRPr="00292E2D" w:rsidRDefault="004B2282" w:rsidP="00FC68A1">
            <w:pPr>
              <w:pStyle w:val="Tabletext"/>
            </w:pPr>
            <w:r w:rsidRPr="00292E2D">
              <w:t>45519</w:t>
            </w:r>
          </w:p>
        </w:tc>
        <w:tc>
          <w:tcPr>
            <w:tcW w:w="3481" w:type="pct"/>
            <w:tcBorders>
              <w:top w:val="single" w:sz="4" w:space="0" w:color="auto"/>
              <w:left w:val="nil"/>
              <w:bottom w:val="single" w:sz="4" w:space="0" w:color="auto"/>
              <w:right w:val="nil"/>
            </w:tcBorders>
            <w:shd w:val="clear" w:color="auto" w:fill="auto"/>
            <w:hideMark/>
          </w:tcPr>
          <w:p w14:paraId="0210F270" w14:textId="77777777" w:rsidR="004B2282" w:rsidRPr="00292E2D" w:rsidRDefault="004B2282" w:rsidP="00FC68A1">
            <w:pPr>
              <w:pStyle w:val="Tabletext"/>
            </w:pPr>
            <w:r w:rsidRPr="00292E2D">
              <w:t>Extensive burn scars of skin (more than 1% of body surface area), excision of, for correction of scar contracture (H) (Anaes.) (Assist.)</w:t>
            </w:r>
          </w:p>
        </w:tc>
        <w:tc>
          <w:tcPr>
            <w:tcW w:w="834" w:type="pct"/>
            <w:gridSpan w:val="2"/>
            <w:tcBorders>
              <w:top w:val="single" w:sz="4" w:space="0" w:color="auto"/>
              <w:left w:val="nil"/>
              <w:bottom w:val="single" w:sz="4" w:space="0" w:color="auto"/>
              <w:right w:val="nil"/>
            </w:tcBorders>
            <w:shd w:val="clear" w:color="auto" w:fill="auto"/>
            <w:hideMark/>
          </w:tcPr>
          <w:p w14:paraId="5F315F1E" w14:textId="38FA68D7" w:rsidR="004B2282" w:rsidRPr="00292E2D" w:rsidRDefault="001936CA" w:rsidP="00FC68A1">
            <w:pPr>
              <w:pStyle w:val="Tabletext"/>
              <w:jc w:val="right"/>
            </w:pPr>
            <w:r w:rsidRPr="00292E2D">
              <w:t>442.45</w:t>
            </w:r>
          </w:p>
        </w:tc>
      </w:tr>
      <w:tr w:rsidR="004B2282" w:rsidRPr="00292E2D" w14:paraId="3EA1FEEF" w14:textId="77777777" w:rsidTr="00561DD9">
        <w:tc>
          <w:tcPr>
            <w:tcW w:w="685" w:type="pct"/>
            <w:tcBorders>
              <w:top w:val="single" w:sz="4" w:space="0" w:color="auto"/>
              <w:left w:val="nil"/>
              <w:bottom w:val="single" w:sz="4" w:space="0" w:color="auto"/>
              <w:right w:val="nil"/>
            </w:tcBorders>
            <w:shd w:val="clear" w:color="auto" w:fill="auto"/>
            <w:hideMark/>
          </w:tcPr>
          <w:p w14:paraId="1985FB22" w14:textId="77777777" w:rsidR="004B2282" w:rsidRPr="00292E2D" w:rsidRDefault="004B2282" w:rsidP="00FC68A1">
            <w:pPr>
              <w:pStyle w:val="Tabletext"/>
            </w:pPr>
            <w:bookmarkStart w:id="839" w:name="CU_117864343"/>
            <w:bookmarkEnd w:id="839"/>
            <w:r w:rsidRPr="00292E2D">
              <w:t>45520</w:t>
            </w:r>
          </w:p>
        </w:tc>
        <w:tc>
          <w:tcPr>
            <w:tcW w:w="3481" w:type="pct"/>
            <w:tcBorders>
              <w:top w:val="single" w:sz="4" w:space="0" w:color="auto"/>
              <w:left w:val="nil"/>
              <w:bottom w:val="single" w:sz="4" w:space="0" w:color="auto"/>
              <w:right w:val="nil"/>
            </w:tcBorders>
            <w:shd w:val="clear" w:color="auto" w:fill="auto"/>
            <w:hideMark/>
          </w:tcPr>
          <w:p w14:paraId="44000FA8" w14:textId="77777777" w:rsidR="004B2282" w:rsidRPr="00292E2D" w:rsidRDefault="004B2282" w:rsidP="00FC68A1">
            <w:pPr>
              <w:pStyle w:val="Tabletext"/>
            </w:pPr>
            <w:r w:rsidRPr="00292E2D">
              <w:t>Reduction mammaplasty (unilateral) with surgical repositioning of nipple, in the context of breast cancer or developmental abnormality of the breast (H) (Anaes.) (Assist.)</w:t>
            </w:r>
          </w:p>
        </w:tc>
        <w:tc>
          <w:tcPr>
            <w:tcW w:w="834" w:type="pct"/>
            <w:gridSpan w:val="2"/>
            <w:tcBorders>
              <w:top w:val="single" w:sz="4" w:space="0" w:color="auto"/>
              <w:left w:val="nil"/>
              <w:bottom w:val="single" w:sz="4" w:space="0" w:color="auto"/>
              <w:right w:val="nil"/>
            </w:tcBorders>
            <w:shd w:val="clear" w:color="auto" w:fill="auto"/>
            <w:hideMark/>
          </w:tcPr>
          <w:p w14:paraId="516584BC" w14:textId="7994C2DD" w:rsidR="004B2282" w:rsidRPr="00292E2D" w:rsidRDefault="001936CA" w:rsidP="00FC68A1">
            <w:pPr>
              <w:pStyle w:val="Tabletext"/>
              <w:jc w:val="right"/>
            </w:pPr>
            <w:r w:rsidRPr="00292E2D">
              <w:t>928.55</w:t>
            </w:r>
          </w:p>
        </w:tc>
      </w:tr>
      <w:tr w:rsidR="004B2282" w:rsidRPr="00292E2D" w14:paraId="69D5BA5A" w14:textId="77777777" w:rsidTr="00561DD9">
        <w:tc>
          <w:tcPr>
            <w:tcW w:w="685" w:type="pct"/>
            <w:tcBorders>
              <w:top w:val="single" w:sz="4" w:space="0" w:color="auto"/>
              <w:left w:val="nil"/>
              <w:bottom w:val="single" w:sz="4" w:space="0" w:color="auto"/>
              <w:right w:val="nil"/>
            </w:tcBorders>
            <w:shd w:val="clear" w:color="auto" w:fill="auto"/>
            <w:hideMark/>
          </w:tcPr>
          <w:p w14:paraId="67BDDA1C" w14:textId="77777777" w:rsidR="004B2282" w:rsidRPr="00292E2D" w:rsidRDefault="004B2282" w:rsidP="00FC68A1">
            <w:pPr>
              <w:pStyle w:val="Tabletext"/>
            </w:pPr>
            <w:r w:rsidRPr="00292E2D">
              <w:t>45522</w:t>
            </w:r>
          </w:p>
        </w:tc>
        <w:tc>
          <w:tcPr>
            <w:tcW w:w="3481" w:type="pct"/>
            <w:tcBorders>
              <w:top w:val="single" w:sz="4" w:space="0" w:color="auto"/>
              <w:left w:val="nil"/>
              <w:bottom w:val="single" w:sz="4" w:space="0" w:color="auto"/>
              <w:right w:val="nil"/>
            </w:tcBorders>
            <w:shd w:val="clear" w:color="auto" w:fill="auto"/>
            <w:hideMark/>
          </w:tcPr>
          <w:p w14:paraId="7965425B" w14:textId="77777777" w:rsidR="004B2282" w:rsidRPr="00292E2D" w:rsidRDefault="004B2282" w:rsidP="00FC68A1">
            <w:pPr>
              <w:pStyle w:val="Tabletext"/>
            </w:pPr>
            <w:r w:rsidRPr="00292E2D">
              <w:t>Reduction mammaplasty (unilateral) without surgical repositioning of the nipple:</w:t>
            </w:r>
          </w:p>
          <w:p w14:paraId="3CAF8343" w14:textId="77777777" w:rsidR="004B2282" w:rsidRPr="00292E2D" w:rsidRDefault="004B2282" w:rsidP="00FC68A1">
            <w:pPr>
              <w:pStyle w:val="Tablea"/>
            </w:pPr>
            <w:r w:rsidRPr="00292E2D">
              <w:t>(a) excluding the treatment of gynaecomastia; and</w:t>
            </w:r>
          </w:p>
          <w:p w14:paraId="344B71E4" w14:textId="77777777" w:rsidR="004B2282" w:rsidRPr="00292E2D" w:rsidRDefault="004B2282" w:rsidP="00FC68A1">
            <w:pPr>
              <w:pStyle w:val="Tablea"/>
            </w:pPr>
            <w:r w:rsidRPr="00292E2D">
              <w:t>(b) not with insertion of any prosthesis</w:t>
            </w:r>
          </w:p>
          <w:p w14:paraId="4D5CF56B"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hideMark/>
          </w:tcPr>
          <w:p w14:paraId="023FEF8E" w14:textId="5B04926B" w:rsidR="004B2282" w:rsidRPr="00292E2D" w:rsidRDefault="001936CA" w:rsidP="00FC68A1">
            <w:pPr>
              <w:pStyle w:val="Tabletext"/>
              <w:jc w:val="right"/>
            </w:pPr>
            <w:r w:rsidRPr="00292E2D">
              <w:t>651.50</w:t>
            </w:r>
          </w:p>
        </w:tc>
      </w:tr>
      <w:tr w:rsidR="004B2282" w:rsidRPr="00292E2D" w14:paraId="50989A38" w14:textId="77777777" w:rsidTr="00561DD9">
        <w:tc>
          <w:tcPr>
            <w:tcW w:w="685" w:type="pct"/>
            <w:tcBorders>
              <w:top w:val="single" w:sz="4" w:space="0" w:color="auto"/>
              <w:left w:val="nil"/>
              <w:bottom w:val="single" w:sz="4" w:space="0" w:color="auto"/>
              <w:right w:val="nil"/>
            </w:tcBorders>
            <w:shd w:val="clear" w:color="auto" w:fill="auto"/>
            <w:hideMark/>
          </w:tcPr>
          <w:p w14:paraId="475B0F80" w14:textId="77777777" w:rsidR="004B2282" w:rsidRPr="00292E2D" w:rsidRDefault="004B2282" w:rsidP="00FC68A1">
            <w:pPr>
              <w:pStyle w:val="Tabletext"/>
            </w:pPr>
            <w:r w:rsidRPr="00292E2D">
              <w:t>45523</w:t>
            </w:r>
          </w:p>
        </w:tc>
        <w:tc>
          <w:tcPr>
            <w:tcW w:w="3481" w:type="pct"/>
            <w:tcBorders>
              <w:top w:val="single" w:sz="4" w:space="0" w:color="auto"/>
              <w:left w:val="nil"/>
              <w:bottom w:val="single" w:sz="4" w:space="0" w:color="auto"/>
              <w:right w:val="nil"/>
            </w:tcBorders>
            <w:shd w:val="clear" w:color="auto" w:fill="auto"/>
            <w:hideMark/>
          </w:tcPr>
          <w:p w14:paraId="0B6E7533" w14:textId="77777777" w:rsidR="004B2282" w:rsidRPr="00292E2D" w:rsidRDefault="004B2282" w:rsidP="00FC68A1">
            <w:pPr>
              <w:pStyle w:val="Tabletext"/>
            </w:pPr>
            <w:r w:rsidRPr="00292E2D">
              <w:t>Reduction mammaplasty (bilateral) with surgical repositioning of the nipple:</w:t>
            </w:r>
          </w:p>
          <w:p w14:paraId="2792D4E2" w14:textId="77777777" w:rsidR="004B2282" w:rsidRPr="00292E2D" w:rsidRDefault="004B2282" w:rsidP="00FC68A1">
            <w:pPr>
              <w:pStyle w:val="Tablea"/>
            </w:pPr>
            <w:r w:rsidRPr="00292E2D">
              <w:t>(a) for patients with macromastia and experiencing pain in the neck or shoulder region; and</w:t>
            </w:r>
          </w:p>
          <w:p w14:paraId="46FDB426" w14:textId="77777777" w:rsidR="004B2282" w:rsidRPr="00292E2D" w:rsidRDefault="004B2282" w:rsidP="00FC68A1">
            <w:pPr>
              <w:pStyle w:val="Tablea"/>
            </w:pPr>
            <w:r w:rsidRPr="00292E2D">
              <w:t>(b) not with insertion of any prosthesis</w:t>
            </w:r>
          </w:p>
          <w:p w14:paraId="0DF4EBAD"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hideMark/>
          </w:tcPr>
          <w:p w14:paraId="08020579" w14:textId="5971EFB5" w:rsidR="004B2282" w:rsidRPr="00292E2D" w:rsidRDefault="001936CA" w:rsidP="00FC68A1">
            <w:pPr>
              <w:pStyle w:val="Tabletext"/>
              <w:jc w:val="right"/>
            </w:pPr>
            <w:r w:rsidRPr="00292E2D">
              <w:t>1,392.90</w:t>
            </w:r>
          </w:p>
        </w:tc>
      </w:tr>
      <w:tr w:rsidR="004B2282" w:rsidRPr="00292E2D" w14:paraId="49EC426C" w14:textId="77777777" w:rsidTr="00561DD9">
        <w:tc>
          <w:tcPr>
            <w:tcW w:w="685" w:type="pct"/>
            <w:tcBorders>
              <w:top w:val="single" w:sz="4" w:space="0" w:color="auto"/>
              <w:left w:val="nil"/>
              <w:bottom w:val="single" w:sz="4" w:space="0" w:color="auto"/>
              <w:right w:val="nil"/>
            </w:tcBorders>
            <w:shd w:val="clear" w:color="auto" w:fill="auto"/>
            <w:hideMark/>
          </w:tcPr>
          <w:p w14:paraId="09613714" w14:textId="77777777" w:rsidR="004B2282" w:rsidRPr="00292E2D" w:rsidRDefault="004B2282" w:rsidP="00FC68A1">
            <w:pPr>
              <w:pStyle w:val="Tabletext"/>
            </w:pPr>
            <w:r w:rsidRPr="00292E2D">
              <w:t>45524</w:t>
            </w:r>
          </w:p>
        </w:tc>
        <w:tc>
          <w:tcPr>
            <w:tcW w:w="3481" w:type="pct"/>
            <w:tcBorders>
              <w:top w:val="single" w:sz="4" w:space="0" w:color="auto"/>
              <w:left w:val="nil"/>
              <w:bottom w:val="single" w:sz="4" w:space="0" w:color="auto"/>
              <w:right w:val="nil"/>
            </w:tcBorders>
            <w:shd w:val="clear" w:color="auto" w:fill="auto"/>
            <w:hideMark/>
          </w:tcPr>
          <w:p w14:paraId="718AC0D8" w14:textId="77777777" w:rsidR="004B2282" w:rsidRPr="00292E2D" w:rsidRDefault="004B2282" w:rsidP="00FC68A1">
            <w:pPr>
              <w:pStyle w:val="Tabletext"/>
            </w:pPr>
            <w:r w:rsidRPr="00292E2D">
              <w:t>Mammaplasty, augmentation (unilateral) in the context of:</w:t>
            </w:r>
          </w:p>
          <w:p w14:paraId="731522B7" w14:textId="77777777" w:rsidR="004B2282" w:rsidRPr="00292E2D" w:rsidRDefault="004B2282" w:rsidP="00FC68A1">
            <w:pPr>
              <w:pStyle w:val="Tablea"/>
            </w:pPr>
            <w:r w:rsidRPr="00292E2D">
              <w:t>(a) breast cancer; or</w:t>
            </w:r>
          </w:p>
          <w:p w14:paraId="0CE1B740" w14:textId="77777777" w:rsidR="004B2282" w:rsidRPr="00292E2D" w:rsidRDefault="004B2282" w:rsidP="00FC68A1">
            <w:pPr>
              <w:pStyle w:val="Tablea"/>
            </w:pPr>
            <w:r w:rsidRPr="00292E2D">
              <w:t>(b) developmental abnormality of the breast, if there is a difference in breast volume, as demonstrated by an appropriate volumetric measurement technique, of at least:</w:t>
            </w:r>
          </w:p>
          <w:p w14:paraId="4A3FD3F6" w14:textId="77777777" w:rsidR="004B2282" w:rsidRPr="00292E2D" w:rsidRDefault="004B2282" w:rsidP="00FC68A1">
            <w:pPr>
              <w:pStyle w:val="Tablei"/>
            </w:pPr>
            <w:r w:rsidRPr="00292E2D">
              <w:t>(i) 20% in normally shaped breasts; or</w:t>
            </w:r>
          </w:p>
          <w:p w14:paraId="0DB369AC" w14:textId="77777777" w:rsidR="004B2282" w:rsidRPr="00292E2D" w:rsidRDefault="004B2282" w:rsidP="00FC68A1">
            <w:pPr>
              <w:pStyle w:val="Tablei"/>
            </w:pPr>
            <w:r w:rsidRPr="00292E2D">
              <w:t>(ii) 10% in tubular breasts or in breasts with abnormally high inframammary folds.</w:t>
            </w:r>
          </w:p>
          <w:p w14:paraId="36E9B524" w14:textId="77777777" w:rsidR="004B2282" w:rsidRPr="00292E2D" w:rsidRDefault="004B2282" w:rsidP="00FC68A1">
            <w:pPr>
              <w:pStyle w:val="Tabletext"/>
            </w:pPr>
            <w:r w:rsidRPr="00292E2D">
              <w:t>Applicable only once per occasion on which the service is provided</w:t>
            </w:r>
          </w:p>
          <w:p w14:paraId="3ED6EEC2"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hideMark/>
          </w:tcPr>
          <w:p w14:paraId="569269A8" w14:textId="0305CE9F" w:rsidR="004B2282" w:rsidRPr="00292E2D" w:rsidRDefault="001936CA" w:rsidP="00FC68A1">
            <w:pPr>
              <w:pStyle w:val="Tabletext"/>
              <w:jc w:val="right"/>
            </w:pPr>
            <w:r w:rsidRPr="00292E2D">
              <w:t>764.80</w:t>
            </w:r>
          </w:p>
        </w:tc>
      </w:tr>
      <w:tr w:rsidR="004B2282" w:rsidRPr="00292E2D" w14:paraId="1E4812E7" w14:textId="77777777" w:rsidTr="00561DD9">
        <w:tc>
          <w:tcPr>
            <w:tcW w:w="685" w:type="pct"/>
            <w:tcBorders>
              <w:top w:val="single" w:sz="4" w:space="0" w:color="auto"/>
              <w:left w:val="nil"/>
              <w:bottom w:val="single" w:sz="4" w:space="0" w:color="auto"/>
              <w:right w:val="nil"/>
            </w:tcBorders>
            <w:shd w:val="clear" w:color="auto" w:fill="auto"/>
            <w:hideMark/>
          </w:tcPr>
          <w:p w14:paraId="07BD14C3" w14:textId="77777777" w:rsidR="004B2282" w:rsidRPr="00292E2D" w:rsidRDefault="004B2282" w:rsidP="00FC68A1">
            <w:pPr>
              <w:pStyle w:val="Tabletext"/>
            </w:pPr>
            <w:bookmarkStart w:id="840" w:name="CU_121869886"/>
            <w:bookmarkEnd w:id="840"/>
            <w:r w:rsidRPr="00292E2D">
              <w:t>45527</w:t>
            </w:r>
          </w:p>
        </w:tc>
        <w:tc>
          <w:tcPr>
            <w:tcW w:w="3481" w:type="pct"/>
            <w:tcBorders>
              <w:top w:val="single" w:sz="4" w:space="0" w:color="auto"/>
              <w:left w:val="nil"/>
              <w:bottom w:val="single" w:sz="4" w:space="0" w:color="auto"/>
              <w:right w:val="nil"/>
            </w:tcBorders>
            <w:shd w:val="clear" w:color="auto" w:fill="auto"/>
            <w:hideMark/>
          </w:tcPr>
          <w:p w14:paraId="7BD2230D" w14:textId="77777777" w:rsidR="004B2282" w:rsidRPr="00292E2D" w:rsidRDefault="004B2282" w:rsidP="00FC68A1">
            <w:pPr>
              <w:pStyle w:val="Tabletext"/>
            </w:pPr>
            <w:r w:rsidRPr="00292E2D">
              <w:t>Breast reconstruction (unilateral), following mastectomy, using a permanent prosthesis (H) (Anaes.) (Assist.)</w:t>
            </w:r>
          </w:p>
        </w:tc>
        <w:tc>
          <w:tcPr>
            <w:tcW w:w="834" w:type="pct"/>
            <w:gridSpan w:val="2"/>
            <w:tcBorders>
              <w:top w:val="single" w:sz="4" w:space="0" w:color="auto"/>
              <w:left w:val="nil"/>
              <w:bottom w:val="single" w:sz="4" w:space="0" w:color="auto"/>
              <w:right w:val="nil"/>
            </w:tcBorders>
            <w:shd w:val="clear" w:color="auto" w:fill="auto"/>
            <w:hideMark/>
          </w:tcPr>
          <w:p w14:paraId="47979BFD" w14:textId="10D45167" w:rsidR="004B2282" w:rsidRPr="00292E2D" w:rsidRDefault="001936CA" w:rsidP="00FC68A1">
            <w:pPr>
              <w:pStyle w:val="Tabletext"/>
              <w:jc w:val="right"/>
            </w:pPr>
            <w:r w:rsidRPr="00292E2D">
              <w:t>764.80</w:t>
            </w:r>
          </w:p>
        </w:tc>
      </w:tr>
      <w:tr w:rsidR="004B2282" w:rsidRPr="00292E2D" w14:paraId="588F6DE8" w14:textId="77777777" w:rsidTr="00561DD9">
        <w:tc>
          <w:tcPr>
            <w:tcW w:w="685" w:type="pct"/>
            <w:tcBorders>
              <w:top w:val="single" w:sz="4" w:space="0" w:color="auto"/>
              <w:left w:val="nil"/>
              <w:bottom w:val="single" w:sz="4" w:space="0" w:color="auto"/>
              <w:right w:val="nil"/>
            </w:tcBorders>
            <w:shd w:val="clear" w:color="auto" w:fill="auto"/>
          </w:tcPr>
          <w:p w14:paraId="4E09E12A" w14:textId="77777777" w:rsidR="004B2282" w:rsidRPr="00292E2D" w:rsidRDefault="004B2282" w:rsidP="00FC68A1">
            <w:pPr>
              <w:pStyle w:val="Tabletext"/>
            </w:pPr>
            <w:r w:rsidRPr="00292E2D">
              <w:t>45528</w:t>
            </w:r>
          </w:p>
        </w:tc>
        <w:tc>
          <w:tcPr>
            <w:tcW w:w="3481" w:type="pct"/>
            <w:tcBorders>
              <w:top w:val="single" w:sz="4" w:space="0" w:color="auto"/>
              <w:left w:val="nil"/>
              <w:bottom w:val="single" w:sz="4" w:space="0" w:color="auto"/>
              <w:right w:val="nil"/>
            </w:tcBorders>
            <w:shd w:val="clear" w:color="auto" w:fill="auto"/>
          </w:tcPr>
          <w:p w14:paraId="6C0FD967" w14:textId="77777777" w:rsidR="004B2282" w:rsidRPr="00292E2D" w:rsidRDefault="004B2282" w:rsidP="00FC68A1">
            <w:pPr>
              <w:pStyle w:val="Tabletext"/>
            </w:pPr>
            <w:r w:rsidRPr="00292E2D">
              <w:t>Mammaplasty, augmentation, bilateral (other than a service to which item 45527 applies), if:</w:t>
            </w:r>
          </w:p>
          <w:p w14:paraId="371439C2" w14:textId="77777777" w:rsidR="004B2282" w:rsidRPr="00292E2D" w:rsidRDefault="004B2282" w:rsidP="00FC68A1">
            <w:pPr>
              <w:pStyle w:val="Tablea"/>
            </w:pPr>
            <w:r w:rsidRPr="00292E2D">
              <w:t>(a) reconstructive surgery is indicated because of:</w:t>
            </w:r>
          </w:p>
          <w:p w14:paraId="1DF88C57" w14:textId="77777777" w:rsidR="004B2282" w:rsidRPr="00292E2D" w:rsidRDefault="004B2282" w:rsidP="00FC68A1">
            <w:pPr>
              <w:pStyle w:val="Tablei"/>
            </w:pPr>
            <w:r w:rsidRPr="00292E2D">
              <w:t>(i) developmental malformation of breast tissue (excluding hypomastia); or</w:t>
            </w:r>
          </w:p>
          <w:p w14:paraId="632C964F" w14:textId="77777777" w:rsidR="004B2282" w:rsidRPr="00292E2D" w:rsidRDefault="004B2282" w:rsidP="00FC68A1">
            <w:pPr>
              <w:pStyle w:val="Tablei"/>
            </w:pPr>
            <w:r w:rsidRPr="00292E2D">
              <w:t>(ii) disease of or trauma to the breast (other than trauma resulting from previous elective cosmetic surgery); or</w:t>
            </w:r>
          </w:p>
          <w:p w14:paraId="408F3116" w14:textId="77777777" w:rsidR="004B2282" w:rsidRPr="00292E2D" w:rsidRDefault="004B2282" w:rsidP="00FC68A1">
            <w:pPr>
              <w:pStyle w:val="Tablei"/>
            </w:pPr>
            <w:r w:rsidRPr="00292E2D">
              <w:t>(iii) amastia secondary to a congenital endocrine disorder; and</w:t>
            </w:r>
          </w:p>
          <w:p w14:paraId="505AF168"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4BEC0982"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tcPr>
          <w:p w14:paraId="39359B31" w14:textId="3C439345" w:rsidR="004B2282" w:rsidRPr="00292E2D" w:rsidRDefault="001936CA" w:rsidP="00FC68A1">
            <w:pPr>
              <w:pStyle w:val="Tabletext"/>
              <w:jc w:val="right"/>
            </w:pPr>
            <w:r w:rsidRPr="00292E2D">
              <w:t>1,147.10</w:t>
            </w:r>
          </w:p>
        </w:tc>
      </w:tr>
      <w:tr w:rsidR="004B2282" w:rsidRPr="00292E2D" w14:paraId="77ABFE56" w14:textId="77777777" w:rsidTr="00561DD9">
        <w:tc>
          <w:tcPr>
            <w:tcW w:w="685" w:type="pct"/>
            <w:tcBorders>
              <w:top w:val="single" w:sz="4" w:space="0" w:color="auto"/>
              <w:left w:val="nil"/>
              <w:bottom w:val="single" w:sz="4" w:space="0" w:color="auto"/>
              <w:right w:val="nil"/>
            </w:tcBorders>
            <w:shd w:val="clear" w:color="auto" w:fill="auto"/>
            <w:hideMark/>
          </w:tcPr>
          <w:p w14:paraId="11784596" w14:textId="77777777" w:rsidR="004B2282" w:rsidRPr="00292E2D" w:rsidRDefault="004B2282" w:rsidP="00FC68A1">
            <w:pPr>
              <w:pStyle w:val="Tabletext"/>
            </w:pPr>
            <w:r w:rsidRPr="00292E2D">
              <w:t>45530</w:t>
            </w:r>
          </w:p>
        </w:tc>
        <w:tc>
          <w:tcPr>
            <w:tcW w:w="3481" w:type="pct"/>
            <w:tcBorders>
              <w:top w:val="single" w:sz="4" w:space="0" w:color="auto"/>
              <w:left w:val="nil"/>
              <w:bottom w:val="single" w:sz="4" w:space="0" w:color="auto"/>
              <w:right w:val="nil"/>
            </w:tcBorders>
            <w:shd w:val="clear" w:color="auto" w:fill="auto"/>
            <w:hideMark/>
          </w:tcPr>
          <w:p w14:paraId="4E1238F9" w14:textId="77777777" w:rsidR="004B2282" w:rsidRPr="00292E2D" w:rsidRDefault="004B2282" w:rsidP="00FC68A1">
            <w:pPr>
              <w:pStyle w:val="Tabletext"/>
            </w:pPr>
            <w:r w:rsidRPr="00292E2D">
              <w:t>Breast reconstruction (unilateral), using a latissimus dorsi or other large muscle or myocutaneous flap, including repair of secondary skin defect, if required, excluding repair of muscular aponeurotic layer, other than a service associated with a service to which item 30165, 30168, 30171, 30172, 30176, 30177 or 30179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2C208C1D" w14:textId="0775870D" w:rsidR="004B2282" w:rsidRPr="00292E2D" w:rsidRDefault="001936CA" w:rsidP="00FC68A1">
            <w:pPr>
              <w:pStyle w:val="Tabletext"/>
              <w:jc w:val="right"/>
            </w:pPr>
            <w:r w:rsidRPr="00292E2D">
              <w:t>1,133.75</w:t>
            </w:r>
          </w:p>
        </w:tc>
      </w:tr>
      <w:tr w:rsidR="004B2282" w:rsidRPr="00292E2D" w14:paraId="7F20A21B" w14:textId="77777777" w:rsidTr="00561DD9">
        <w:tc>
          <w:tcPr>
            <w:tcW w:w="685" w:type="pct"/>
            <w:tcBorders>
              <w:top w:val="single" w:sz="4" w:space="0" w:color="auto"/>
              <w:left w:val="nil"/>
              <w:bottom w:val="single" w:sz="4" w:space="0" w:color="auto"/>
              <w:right w:val="nil"/>
            </w:tcBorders>
            <w:shd w:val="clear" w:color="auto" w:fill="auto"/>
            <w:hideMark/>
          </w:tcPr>
          <w:p w14:paraId="1C49263A" w14:textId="77777777" w:rsidR="004B2282" w:rsidRPr="00292E2D" w:rsidRDefault="004B2282" w:rsidP="00FC68A1">
            <w:pPr>
              <w:pStyle w:val="Tabletext"/>
            </w:pPr>
            <w:r w:rsidRPr="00292E2D">
              <w:t>45533</w:t>
            </w:r>
          </w:p>
        </w:tc>
        <w:tc>
          <w:tcPr>
            <w:tcW w:w="3481" w:type="pct"/>
            <w:tcBorders>
              <w:top w:val="single" w:sz="4" w:space="0" w:color="auto"/>
              <w:left w:val="nil"/>
              <w:bottom w:val="single" w:sz="4" w:space="0" w:color="auto"/>
              <w:right w:val="nil"/>
            </w:tcBorders>
            <w:shd w:val="clear" w:color="auto" w:fill="auto"/>
            <w:hideMark/>
          </w:tcPr>
          <w:p w14:paraId="3D4C31A6" w14:textId="77777777" w:rsidR="004B2282" w:rsidRPr="00292E2D" w:rsidRDefault="004B2282" w:rsidP="00FC68A1">
            <w:pPr>
              <w:pStyle w:val="Tabletext"/>
            </w:pPr>
            <w:r w:rsidRPr="00292E2D">
              <w:t>Breast reconstruction using breast sharing technique (first stage) including breast reduction, transfer of complex skin and breast tissue flap, split skin graft to pedicle of flap and other similar procedures (H) (Anaes.) (Assist.)</w:t>
            </w:r>
          </w:p>
        </w:tc>
        <w:tc>
          <w:tcPr>
            <w:tcW w:w="834" w:type="pct"/>
            <w:gridSpan w:val="2"/>
            <w:tcBorders>
              <w:top w:val="single" w:sz="4" w:space="0" w:color="auto"/>
              <w:left w:val="nil"/>
              <w:bottom w:val="single" w:sz="4" w:space="0" w:color="auto"/>
              <w:right w:val="nil"/>
            </w:tcBorders>
            <w:shd w:val="clear" w:color="auto" w:fill="auto"/>
            <w:hideMark/>
          </w:tcPr>
          <w:p w14:paraId="2F197816" w14:textId="42CAAE0D" w:rsidR="004B2282" w:rsidRPr="00292E2D" w:rsidRDefault="001936CA" w:rsidP="00FC68A1">
            <w:pPr>
              <w:pStyle w:val="Tabletext"/>
              <w:jc w:val="right"/>
            </w:pPr>
            <w:r w:rsidRPr="00292E2D">
              <w:t>1,283.95</w:t>
            </w:r>
          </w:p>
        </w:tc>
      </w:tr>
      <w:tr w:rsidR="004B2282" w:rsidRPr="00292E2D" w14:paraId="1F18B611" w14:textId="77777777" w:rsidTr="00561DD9">
        <w:tc>
          <w:tcPr>
            <w:tcW w:w="685" w:type="pct"/>
            <w:tcBorders>
              <w:top w:val="single" w:sz="4" w:space="0" w:color="auto"/>
              <w:left w:val="nil"/>
              <w:bottom w:val="single" w:sz="4" w:space="0" w:color="auto"/>
              <w:right w:val="nil"/>
            </w:tcBorders>
            <w:shd w:val="clear" w:color="auto" w:fill="auto"/>
            <w:hideMark/>
          </w:tcPr>
          <w:p w14:paraId="21F7D5E7" w14:textId="77777777" w:rsidR="004B2282" w:rsidRPr="00292E2D" w:rsidRDefault="004B2282" w:rsidP="00FC68A1">
            <w:pPr>
              <w:pStyle w:val="Tabletext"/>
            </w:pPr>
            <w:r w:rsidRPr="00292E2D">
              <w:t>45536</w:t>
            </w:r>
          </w:p>
        </w:tc>
        <w:tc>
          <w:tcPr>
            <w:tcW w:w="3481" w:type="pct"/>
            <w:tcBorders>
              <w:top w:val="single" w:sz="4" w:space="0" w:color="auto"/>
              <w:left w:val="nil"/>
              <w:bottom w:val="single" w:sz="4" w:space="0" w:color="auto"/>
              <w:right w:val="nil"/>
            </w:tcBorders>
            <w:shd w:val="clear" w:color="auto" w:fill="auto"/>
            <w:hideMark/>
          </w:tcPr>
          <w:p w14:paraId="3BD5CE91" w14:textId="77777777" w:rsidR="004B2282" w:rsidRPr="00292E2D" w:rsidRDefault="004B2282" w:rsidP="00FC68A1">
            <w:pPr>
              <w:pStyle w:val="Tabletext"/>
            </w:pPr>
            <w:r w:rsidRPr="00292E2D">
              <w:t>Breast reconstruction using breast sharing technique (second stage) including division of pedicle, insetting of breast flap, with closure of donor site or other similar procedure (H) (Anaes.) (Assist.)</w:t>
            </w:r>
          </w:p>
        </w:tc>
        <w:tc>
          <w:tcPr>
            <w:tcW w:w="834" w:type="pct"/>
            <w:gridSpan w:val="2"/>
            <w:tcBorders>
              <w:top w:val="single" w:sz="4" w:space="0" w:color="auto"/>
              <w:left w:val="nil"/>
              <w:bottom w:val="single" w:sz="4" w:space="0" w:color="auto"/>
              <w:right w:val="nil"/>
            </w:tcBorders>
            <w:shd w:val="clear" w:color="auto" w:fill="auto"/>
            <w:hideMark/>
          </w:tcPr>
          <w:p w14:paraId="14626DBD" w14:textId="748408A1" w:rsidR="004B2282" w:rsidRPr="00292E2D" w:rsidRDefault="001936CA" w:rsidP="00FC68A1">
            <w:pPr>
              <w:pStyle w:val="Tabletext"/>
              <w:jc w:val="right"/>
            </w:pPr>
            <w:r w:rsidRPr="00292E2D">
              <w:t>472.20</w:t>
            </w:r>
          </w:p>
        </w:tc>
      </w:tr>
      <w:tr w:rsidR="004B2282" w:rsidRPr="00292E2D" w14:paraId="1596BE30" w14:textId="77777777" w:rsidTr="00561DD9">
        <w:tc>
          <w:tcPr>
            <w:tcW w:w="685" w:type="pct"/>
            <w:tcBorders>
              <w:top w:val="single" w:sz="4" w:space="0" w:color="auto"/>
              <w:left w:val="nil"/>
              <w:bottom w:val="single" w:sz="4" w:space="0" w:color="auto"/>
              <w:right w:val="nil"/>
            </w:tcBorders>
            <w:shd w:val="clear" w:color="auto" w:fill="auto"/>
            <w:hideMark/>
          </w:tcPr>
          <w:p w14:paraId="120D6BD1" w14:textId="77777777" w:rsidR="004B2282" w:rsidRPr="00292E2D" w:rsidRDefault="004B2282" w:rsidP="00FC68A1">
            <w:pPr>
              <w:pStyle w:val="Tabletext"/>
            </w:pPr>
            <w:bookmarkStart w:id="841" w:name="CU_125866015"/>
            <w:bookmarkEnd w:id="841"/>
            <w:r w:rsidRPr="00292E2D">
              <w:t>45539</w:t>
            </w:r>
          </w:p>
        </w:tc>
        <w:tc>
          <w:tcPr>
            <w:tcW w:w="3481" w:type="pct"/>
            <w:tcBorders>
              <w:top w:val="single" w:sz="4" w:space="0" w:color="auto"/>
              <w:left w:val="nil"/>
              <w:bottom w:val="single" w:sz="4" w:space="0" w:color="auto"/>
              <w:right w:val="nil"/>
            </w:tcBorders>
            <w:shd w:val="clear" w:color="auto" w:fill="auto"/>
            <w:hideMark/>
          </w:tcPr>
          <w:p w14:paraId="27EDE8E6" w14:textId="77777777" w:rsidR="004B2282" w:rsidRPr="00292E2D" w:rsidRDefault="004B2282" w:rsidP="00FC68A1">
            <w:pPr>
              <w:pStyle w:val="Tabletext"/>
            </w:pPr>
            <w:r w:rsidRPr="00292E2D">
              <w:t>Breast reconstruction (unilateral), following mastectomy, using tissue expansion—insertion of tissue expansion unit and all attendances for subsequent expansion injections (H) (Anaes.) (Assist.)</w:t>
            </w:r>
          </w:p>
        </w:tc>
        <w:tc>
          <w:tcPr>
            <w:tcW w:w="834" w:type="pct"/>
            <w:gridSpan w:val="2"/>
            <w:tcBorders>
              <w:top w:val="single" w:sz="4" w:space="0" w:color="auto"/>
              <w:left w:val="nil"/>
              <w:bottom w:val="single" w:sz="4" w:space="0" w:color="auto"/>
              <w:right w:val="nil"/>
            </w:tcBorders>
            <w:shd w:val="clear" w:color="auto" w:fill="auto"/>
            <w:hideMark/>
          </w:tcPr>
          <w:p w14:paraId="6D0C8D54" w14:textId="084BF583" w:rsidR="004B2282" w:rsidRPr="00292E2D" w:rsidRDefault="001936CA" w:rsidP="00FC68A1">
            <w:pPr>
              <w:pStyle w:val="Tabletext"/>
              <w:jc w:val="right"/>
            </w:pPr>
            <w:r w:rsidRPr="00292E2D">
              <w:t>1,104.70</w:t>
            </w:r>
          </w:p>
        </w:tc>
      </w:tr>
      <w:tr w:rsidR="004B2282" w:rsidRPr="00292E2D" w14:paraId="754E5FC5" w14:textId="77777777" w:rsidTr="00561DD9">
        <w:tc>
          <w:tcPr>
            <w:tcW w:w="685" w:type="pct"/>
            <w:tcBorders>
              <w:top w:val="single" w:sz="4" w:space="0" w:color="auto"/>
              <w:left w:val="nil"/>
              <w:bottom w:val="single" w:sz="4" w:space="0" w:color="auto"/>
              <w:right w:val="nil"/>
            </w:tcBorders>
            <w:shd w:val="clear" w:color="auto" w:fill="auto"/>
            <w:hideMark/>
          </w:tcPr>
          <w:p w14:paraId="530AF5DA" w14:textId="77777777" w:rsidR="004B2282" w:rsidRPr="00292E2D" w:rsidRDefault="004B2282" w:rsidP="00FC68A1">
            <w:pPr>
              <w:pStyle w:val="Tabletext"/>
            </w:pPr>
            <w:r w:rsidRPr="00292E2D">
              <w:t>45542</w:t>
            </w:r>
          </w:p>
        </w:tc>
        <w:tc>
          <w:tcPr>
            <w:tcW w:w="3481" w:type="pct"/>
            <w:tcBorders>
              <w:top w:val="single" w:sz="4" w:space="0" w:color="auto"/>
              <w:left w:val="nil"/>
              <w:bottom w:val="single" w:sz="4" w:space="0" w:color="auto"/>
              <w:right w:val="nil"/>
            </w:tcBorders>
            <w:shd w:val="clear" w:color="auto" w:fill="auto"/>
            <w:hideMark/>
          </w:tcPr>
          <w:p w14:paraId="668691CC" w14:textId="77777777" w:rsidR="004B2282" w:rsidRPr="00292E2D" w:rsidRDefault="004B2282" w:rsidP="00FC68A1">
            <w:pPr>
              <w:pStyle w:val="Tabletext"/>
            </w:pPr>
            <w:r w:rsidRPr="00292E2D">
              <w:t>Breast reconstruction (unilateral), following mastectomy, using tissue expansion—removal of tissue expansion unit and insertion of permanent prosthesis (H) (Anaes.) (Assist.)</w:t>
            </w:r>
          </w:p>
        </w:tc>
        <w:tc>
          <w:tcPr>
            <w:tcW w:w="834" w:type="pct"/>
            <w:gridSpan w:val="2"/>
            <w:tcBorders>
              <w:top w:val="single" w:sz="4" w:space="0" w:color="auto"/>
              <w:left w:val="nil"/>
              <w:bottom w:val="single" w:sz="4" w:space="0" w:color="auto"/>
              <w:right w:val="nil"/>
            </w:tcBorders>
            <w:shd w:val="clear" w:color="auto" w:fill="auto"/>
            <w:hideMark/>
          </w:tcPr>
          <w:p w14:paraId="539424A3" w14:textId="65166127" w:rsidR="004B2282" w:rsidRPr="00292E2D" w:rsidRDefault="001936CA" w:rsidP="00FC68A1">
            <w:pPr>
              <w:pStyle w:val="Tabletext"/>
              <w:jc w:val="right"/>
            </w:pPr>
            <w:r w:rsidRPr="00292E2D">
              <w:t>632.55</w:t>
            </w:r>
          </w:p>
        </w:tc>
      </w:tr>
      <w:tr w:rsidR="004B2282" w:rsidRPr="00292E2D" w14:paraId="348AB144" w14:textId="77777777" w:rsidTr="00561DD9">
        <w:tc>
          <w:tcPr>
            <w:tcW w:w="685" w:type="pct"/>
            <w:tcBorders>
              <w:top w:val="single" w:sz="4" w:space="0" w:color="auto"/>
              <w:left w:val="nil"/>
              <w:bottom w:val="single" w:sz="4" w:space="0" w:color="auto"/>
              <w:right w:val="nil"/>
            </w:tcBorders>
            <w:shd w:val="clear" w:color="auto" w:fill="auto"/>
            <w:hideMark/>
          </w:tcPr>
          <w:p w14:paraId="5ABD119C" w14:textId="77777777" w:rsidR="004B2282" w:rsidRPr="00292E2D" w:rsidRDefault="004B2282" w:rsidP="00FC68A1">
            <w:pPr>
              <w:pStyle w:val="Tabletext"/>
            </w:pPr>
            <w:r w:rsidRPr="00292E2D">
              <w:t>45545</w:t>
            </w:r>
          </w:p>
        </w:tc>
        <w:tc>
          <w:tcPr>
            <w:tcW w:w="3481" w:type="pct"/>
            <w:tcBorders>
              <w:top w:val="single" w:sz="4" w:space="0" w:color="auto"/>
              <w:left w:val="nil"/>
              <w:bottom w:val="single" w:sz="4" w:space="0" w:color="auto"/>
              <w:right w:val="nil"/>
            </w:tcBorders>
            <w:shd w:val="clear" w:color="auto" w:fill="auto"/>
            <w:hideMark/>
          </w:tcPr>
          <w:p w14:paraId="2259700E" w14:textId="77777777" w:rsidR="004B2282" w:rsidRPr="00292E2D" w:rsidRDefault="004B2282" w:rsidP="00FC68A1">
            <w:pPr>
              <w:pStyle w:val="Tabletext"/>
            </w:pPr>
            <w:r w:rsidRPr="00292E2D">
              <w:t>Nipple or areola or both, reconstruction of, by any surgical technique (Anaes.) (Assist.)</w:t>
            </w:r>
          </w:p>
        </w:tc>
        <w:tc>
          <w:tcPr>
            <w:tcW w:w="834" w:type="pct"/>
            <w:gridSpan w:val="2"/>
            <w:tcBorders>
              <w:top w:val="single" w:sz="4" w:space="0" w:color="auto"/>
              <w:left w:val="nil"/>
              <w:bottom w:val="single" w:sz="4" w:space="0" w:color="auto"/>
              <w:right w:val="nil"/>
            </w:tcBorders>
            <w:shd w:val="clear" w:color="auto" w:fill="auto"/>
            <w:hideMark/>
          </w:tcPr>
          <w:p w14:paraId="5C2C8F84" w14:textId="269A08B6" w:rsidR="004B2282" w:rsidRPr="00292E2D" w:rsidRDefault="001936CA" w:rsidP="00FC68A1">
            <w:pPr>
              <w:pStyle w:val="Tabletext"/>
              <w:jc w:val="right"/>
            </w:pPr>
            <w:r w:rsidRPr="00292E2D">
              <w:t>642.00</w:t>
            </w:r>
          </w:p>
        </w:tc>
      </w:tr>
      <w:tr w:rsidR="004B2282" w:rsidRPr="00292E2D" w14:paraId="24F525A6" w14:textId="77777777" w:rsidTr="00561DD9">
        <w:tc>
          <w:tcPr>
            <w:tcW w:w="685" w:type="pct"/>
            <w:tcBorders>
              <w:top w:val="single" w:sz="4" w:space="0" w:color="auto"/>
              <w:left w:val="nil"/>
              <w:bottom w:val="single" w:sz="4" w:space="0" w:color="auto"/>
              <w:right w:val="nil"/>
            </w:tcBorders>
            <w:shd w:val="clear" w:color="auto" w:fill="auto"/>
            <w:hideMark/>
          </w:tcPr>
          <w:p w14:paraId="47BF5046" w14:textId="77777777" w:rsidR="004B2282" w:rsidRPr="00292E2D" w:rsidRDefault="004B2282" w:rsidP="00FC68A1">
            <w:pPr>
              <w:pStyle w:val="Tabletext"/>
            </w:pPr>
            <w:r w:rsidRPr="00292E2D">
              <w:t>45546</w:t>
            </w:r>
          </w:p>
        </w:tc>
        <w:tc>
          <w:tcPr>
            <w:tcW w:w="3481" w:type="pct"/>
            <w:tcBorders>
              <w:top w:val="single" w:sz="4" w:space="0" w:color="auto"/>
              <w:left w:val="nil"/>
              <w:bottom w:val="single" w:sz="4" w:space="0" w:color="auto"/>
              <w:right w:val="nil"/>
            </w:tcBorders>
            <w:shd w:val="clear" w:color="auto" w:fill="auto"/>
            <w:hideMark/>
          </w:tcPr>
          <w:p w14:paraId="11776DB7" w14:textId="77777777" w:rsidR="004B2282" w:rsidRPr="00292E2D" w:rsidRDefault="004B2282" w:rsidP="00FC68A1">
            <w:pPr>
              <w:pStyle w:val="Tabletext"/>
            </w:pPr>
            <w:r w:rsidRPr="00292E2D">
              <w:t>Nipple or areola or both, intradermal colouration of, following breast reconstruction after mastectomy or for congenital absence of nipple</w:t>
            </w:r>
          </w:p>
        </w:tc>
        <w:tc>
          <w:tcPr>
            <w:tcW w:w="834" w:type="pct"/>
            <w:gridSpan w:val="2"/>
            <w:tcBorders>
              <w:top w:val="single" w:sz="4" w:space="0" w:color="auto"/>
              <w:left w:val="nil"/>
              <w:bottom w:val="single" w:sz="4" w:space="0" w:color="auto"/>
              <w:right w:val="nil"/>
            </w:tcBorders>
            <w:shd w:val="clear" w:color="auto" w:fill="auto"/>
            <w:hideMark/>
          </w:tcPr>
          <w:p w14:paraId="2DB8C89E" w14:textId="7E4CE509" w:rsidR="004B2282" w:rsidRPr="00292E2D" w:rsidRDefault="001936CA" w:rsidP="00FC68A1">
            <w:pPr>
              <w:pStyle w:val="Tabletext"/>
              <w:jc w:val="right"/>
            </w:pPr>
            <w:r w:rsidRPr="00292E2D">
              <w:t>204.00</w:t>
            </w:r>
          </w:p>
        </w:tc>
      </w:tr>
      <w:tr w:rsidR="004B2282" w:rsidRPr="00292E2D" w14:paraId="60389B23" w14:textId="77777777" w:rsidTr="00561DD9">
        <w:tc>
          <w:tcPr>
            <w:tcW w:w="685" w:type="pct"/>
            <w:tcBorders>
              <w:top w:val="single" w:sz="4" w:space="0" w:color="auto"/>
              <w:left w:val="nil"/>
              <w:bottom w:val="single" w:sz="4" w:space="0" w:color="auto"/>
              <w:right w:val="nil"/>
            </w:tcBorders>
            <w:shd w:val="clear" w:color="auto" w:fill="auto"/>
            <w:hideMark/>
          </w:tcPr>
          <w:p w14:paraId="6BB21962" w14:textId="77777777" w:rsidR="004B2282" w:rsidRPr="00292E2D" w:rsidRDefault="004B2282" w:rsidP="00FC68A1">
            <w:pPr>
              <w:pStyle w:val="Tabletext"/>
            </w:pPr>
            <w:bookmarkStart w:id="842" w:name="_Hlk81898694"/>
            <w:r w:rsidRPr="00292E2D">
              <w:t>45548</w:t>
            </w:r>
          </w:p>
        </w:tc>
        <w:tc>
          <w:tcPr>
            <w:tcW w:w="3481" w:type="pct"/>
            <w:tcBorders>
              <w:top w:val="single" w:sz="4" w:space="0" w:color="auto"/>
              <w:left w:val="nil"/>
              <w:bottom w:val="single" w:sz="4" w:space="0" w:color="auto"/>
              <w:right w:val="nil"/>
            </w:tcBorders>
            <w:shd w:val="clear" w:color="auto" w:fill="auto"/>
            <w:hideMark/>
          </w:tcPr>
          <w:p w14:paraId="2A84BAC4" w14:textId="77777777" w:rsidR="004B2282" w:rsidRPr="00292E2D" w:rsidRDefault="004B2282" w:rsidP="00FC68A1">
            <w:pPr>
              <w:pStyle w:val="Tabletext"/>
            </w:pPr>
            <w:r w:rsidRPr="00292E2D">
              <w:t>Breast prosthesis, removal of, as an independent procedure (Anaes.)</w:t>
            </w:r>
          </w:p>
        </w:tc>
        <w:tc>
          <w:tcPr>
            <w:tcW w:w="834" w:type="pct"/>
            <w:gridSpan w:val="2"/>
            <w:tcBorders>
              <w:top w:val="single" w:sz="4" w:space="0" w:color="auto"/>
              <w:left w:val="nil"/>
              <w:bottom w:val="single" w:sz="4" w:space="0" w:color="auto"/>
              <w:right w:val="nil"/>
            </w:tcBorders>
            <w:shd w:val="clear" w:color="auto" w:fill="auto"/>
            <w:hideMark/>
          </w:tcPr>
          <w:p w14:paraId="40FDB5EA" w14:textId="66FB8FF1" w:rsidR="004B2282" w:rsidRPr="00292E2D" w:rsidRDefault="001936CA" w:rsidP="00FC68A1">
            <w:pPr>
              <w:pStyle w:val="Tabletext"/>
              <w:jc w:val="right"/>
            </w:pPr>
            <w:r w:rsidRPr="00292E2D">
              <w:t>285.45</w:t>
            </w:r>
          </w:p>
        </w:tc>
      </w:tr>
      <w:tr w:rsidR="004B2282" w:rsidRPr="00292E2D" w14:paraId="75470E4F" w14:textId="77777777" w:rsidTr="00561DD9">
        <w:tc>
          <w:tcPr>
            <w:tcW w:w="685" w:type="pct"/>
            <w:tcBorders>
              <w:top w:val="single" w:sz="4" w:space="0" w:color="auto"/>
              <w:left w:val="nil"/>
              <w:bottom w:val="single" w:sz="4" w:space="0" w:color="auto"/>
              <w:right w:val="nil"/>
            </w:tcBorders>
            <w:shd w:val="clear" w:color="auto" w:fill="auto"/>
            <w:hideMark/>
          </w:tcPr>
          <w:p w14:paraId="76A47257" w14:textId="77777777" w:rsidR="004B2282" w:rsidRPr="00292E2D" w:rsidRDefault="004B2282" w:rsidP="00FC68A1">
            <w:pPr>
              <w:pStyle w:val="Tabletext"/>
            </w:pPr>
            <w:r w:rsidRPr="00292E2D">
              <w:t>45551</w:t>
            </w:r>
          </w:p>
        </w:tc>
        <w:tc>
          <w:tcPr>
            <w:tcW w:w="3481" w:type="pct"/>
            <w:tcBorders>
              <w:top w:val="single" w:sz="4" w:space="0" w:color="auto"/>
              <w:left w:val="nil"/>
              <w:bottom w:val="single" w:sz="4" w:space="0" w:color="auto"/>
              <w:right w:val="nil"/>
            </w:tcBorders>
            <w:shd w:val="clear" w:color="auto" w:fill="auto"/>
            <w:hideMark/>
          </w:tcPr>
          <w:p w14:paraId="1DC371A3" w14:textId="77777777" w:rsidR="004B2282" w:rsidRPr="00292E2D" w:rsidRDefault="004B2282" w:rsidP="00FC68A1">
            <w:pPr>
              <w:pStyle w:val="Tabletext"/>
            </w:pPr>
            <w:r w:rsidRPr="00292E2D">
              <w:t>Breast prosthesis, removal of, with excision of at least half of the fibrous capsule, not with insertion of any prosthesis. The excised specimen must be sent for histopathology and the volume removed must be documented in the histopathology report (H) (Anaes.) (Assist.)</w:t>
            </w:r>
          </w:p>
        </w:tc>
        <w:tc>
          <w:tcPr>
            <w:tcW w:w="834" w:type="pct"/>
            <w:gridSpan w:val="2"/>
            <w:tcBorders>
              <w:top w:val="single" w:sz="4" w:space="0" w:color="auto"/>
              <w:left w:val="nil"/>
              <w:bottom w:val="single" w:sz="4" w:space="0" w:color="auto"/>
              <w:right w:val="nil"/>
            </w:tcBorders>
            <w:shd w:val="clear" w:color="auto" w:fill="auto"/>
            <w:hideMark/>
          </w:tcPr>
          <w:p w14:paraId="6DEB41C5" w14:textId="5BCDEC30" w:rsidR="004B2282" w:rsidRPr="00292E2D" w:rsidRDefault="001936CA" w:rsidP="00FC68A1">
            <w:pPr>
              <w:pStyle w:val="Tabletext"/>
              <w:jc w:val="right"/>
            </w:pPr>
            <w:r w:rsidRPr="00292E2D">
              <w:t>457.55</w:t>
            </w:r>
          </w:p>
        </w:tc>
      </w:tr>
      <w:tr w:rsidR="004B2282" w:rsidRPr="00292E2D" w:rsidDel="00942AA7" w14:paraId="62BB891E" w14:textId="77777777" w:rsidTr="00561DD9">
        <w:tc>
          <w:tcPr>
            <w:tcW w:w="685" w:type="pct"/>
            <w:tcBorders>
              <w:top w:val="single" w:sz="4" w:space="0" w:color="auto"/>
              <w:left w:val="nil"/>
              <w:bottom w:val="single" w:sz="4" w:space="0" w:color="auto"/>
              <w:right w:val="nil"/>
            </w:tcBorders>
            <w:shd w:val="clear" w:color="auto" w:fill="auto"/>
          </w:tcPr>
          <w:p w14:paraId="41FCF4B2" w14:textId="77777777" w:rsidR="004B2282" w:rsidRPr="00292E2D" w:rsidDel="00942AA7" w:rsidRDefault="004B2282" w:rsidP="00FC68A1">
            <w:pPr>
              <w:pStyle w:val="Tabletext"/>
            </w:pPr>
            <w:bookmarkStart w:id="843" w:name="CU_131871892"/>
            <w:bookmarkStart w:id="844" w:name="CU_136867736"/>
            <w:bookmarkEnd w:id="842"/>
            <w:bookmarkEnd w:id="843"/>
            <w:bookmarkEnd w:id="844"/>
            <w:r w:rsidRPr="00292E2D">
              <w:t>45553</w:t>
            </w:r>
          </w:p>
        </w:tc>
        <w:tc>
          <w:tcPr>
            <w:tcW w:w="3481" w:type="pct"/>
            <w:tcBorders>
              <w:top w:val="single" w:sz="4" w:space="0" w:color="auto"/>
              <w:left w:val="nil"/>
              <w:bottom w:val="single" w:sz="4" w:space="0" w:color="auto"/>
              <w:right w:val="nil"/>
            </w:tcBorders>
            <w:shd w:val="clear" w:color="auto" w:fill="auto"/>
          </w:tcPr>
          <w:p w14:paraId="20441E38" w14:textId="77777777" w:rsidR="004B2282" w:rsidRPr="00292E2D" w:rsidRDefault="004B2282" w:rsidP="00FC68A1">
            <w:pPr>
              <w:pStyle w:val="Tabletext"/>
            </w:pPr>
            <w:r w:rsidRPr="00292E2D">
              <w:t>Breast prosthesis, removal of and replacement with another prosthesis, following medical complications (for rupture, migration of prosthetic material or symptomatic capsular contracture), if:</w:t>
            </w:r>
          </w:p>
          <w:p w14:paraId="7047FDBE" w14:textId="77777777" w:rsidR="004B2282" w:rsidRPr="00292E2D" w:rsidRDefault="004B2282" w:rsidP="00FC68A1">
            <w:pPr>
              <w:pStyle w:val="Tablea"/>
            </w:pPr>
            <w:r w:rsidRPr="00292E2D">
              <w:t>(a) either:</w:t>
            </w:r>
          </w:p>
          <w:p w14:paraId="14DE5318" w14:textId="18B1F8D8" w:rsidR="004B2282" w:rsidRPr="00292E2D" w:rsidRDefault="004B2282" w:rsidP="00FC68A1">
            <w:pPr>
              <w:pStyle w:val="Tablei"/>
            </w:pPr>
            <w:r w:rsidRPr="00292E2D">
              <w:t>(i) it is demonstrated by intra</w:t>
            </w:r>
            <w:r w:rsidR="00DE7744">
              <w:noBreakHyphen/>
            </w:r>
            <w:r w:rsidRPr="00292E2D">
              <w:t>operative photographs post</w:t>
            </w:r>
            <w:r w:rsidR="00DE7744">
              <w:noBreakHyphen/>
            </w:r>
            <w:r w:rsidRPr="00292E2D">
              <w:t>removal that removal alone would cause unacceptable deformity; or</w:t>
            </w:r>
          </w:p>
          <w:p w14:paraId="302676F1" w14:textId="77777777" w:rsidR="004B2282" w:rsidRPr="00292E2D" w:rsidRDefault="004B2282" w:rsidP="00FC68A1">
            <w:pPr>
              <w:pStyle w:val="Tablei"/>
            </w:pPr>
            <w:r w:rsidRPr="00292E2D">
              <w:t>(ii) the original implant was inserted in the context of breast cancer or developmental abnormality; and</w:t>
            </w:r>
          </w:p>
          <w:p w14:paraId="4EADD05E"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7D1F97A9" w14:textId="77777777" w:rsidR="004B2282" w:rsidRPr="00292E2D" w:rsidDel="00942AA7"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tcPr>
          <w:p w14:paraId="400A35B7" w14:textId="05EACCE6" w:rsidR="004B2282" w:rsidRPr="00292E2D" w:rsidRDefault="001936CA" w:rsidP="00FC68A1">
            <w:pPr>
              <w:pStyle w:val="Tabletext"/>
              <w:jc w:val="right"/>
            </w:pPr>
            <w:r w:rsidRPr="00292E2D">
              <w:t>589.45</w:t>
            </w:r>
          </w:p>
        </w:tc>
      </w:tr>
      <w:tr w:rsidR="004B2282" w:rsidRPr="00292E2D" w:rsidDel="00942AA7" w14:paraId="48E73C86" w14:textId="77777777" w:rsidTr="00561DD9">
        <w:tc>
          <w:tcPr>
            <w:tcW w:w="685" w:type="pct"/>
            <w:tcBorders>
              <w:top w:val="single" w:sz="4" w:space="0" w:color="auto"/>
              <w:left w:val="nil"/>
              <w:bottom w:val="single" w:sz="4" w:space="0" w:color="auto"/>
              <w:right w:val="nil"/>
            </w:tcBorders>
            <w:shd w:val="clear" w:color="auto" w:fill="auto"/>
          </w:tcPr>
          <w:p w14:paraId="4F88235B" w14:textId="77777777" w:rsidR="004B2282" w:rsidRPr="00292E2D" w:rsidDel="00942AA7" w:rsidRDefault="004B2282" w:rsidP="00FC68A1">
            <w:pPr>
              <w:pStyle w:val="Tabletext"/>
            </w:pPr>
            <w:r w:rsidRPr="00292E2D">
              <w:t>45554</w:t>
            </w:r>
          </w:p>
        </w:tc>
        <w:tc>
          <w:tcPr>
            <w:tcW w:w="3481" w:type="pct"/>
            <w:tcBorders>
              <w:top w:val="single" w:sz="4" w:space="0" w:color="auto"/>
              <w:left w:val="nil"/>
              <w:bottom w:val="single" w:sz="4" w:space="0" w:color="auto"/>
              <w:right w:val="nil"/>
            </w:tcBorders>
            <w:shd w:val="clear" w:color="auto" w:fill="auto"/>
          </w:tcPr>
          <w:p w14:paraId="34C143A2" w14:textId="77777777" w:rsidR="004B2282" w:rsidRPr="00292E2D" w:rsidRDefault="004B2282" w:rsidP="00FC68A1">
            <w:pPr>
              <w:pStyle w:val="Tabletext"/>
            </w:pPr>
            <w:r w:rsidRPr="00292E2D">
              <w:t>Breast prosthesis, removal and replacement with another prosthesis, following medical complications (for rupture, migration of prosthetic material or symptomatic capsular contracture), including excision of at least half of the fibrous capsule or formation of a new pocket, or both, if:</w:t>
            </w:r>
          </w:p>
          <w:p w14:paraId="754C7511" w14:textId="77777777" w:rsidR="004B2282" w:rsidRPr="00292E2D" w:rsidRDefault="004B2282" w:rsidP="00FC68A1">
            <w:pPr>
              <w:pStyle w:val="Tablea"/>
            </w:pPr>
            <w:r w:rsidRPr="00292E2D">
              <w:t>(a) either:</w:t>
            </w:r>
          </w:p>
          <w:p w14:paraId="1133F781" w14:textId="2099FEB2" w:rsidR="004B2282" w:rsidRPr="00292E2D" w:rsidRDefault="004B2282" w:rsidP="00FC68A1">
            <w:pPr>
              <w:pStyle w:val="Tablei"/>
            </w:pPr>
            <w:r w:rsidRPr="00292E2D">
              <w:t>(i) it is demonstrated by intra</w:t>
            </w:r>
            <w:r w:rsidR="00DE7744">
              <w:noBreakHyphen/>
            </w:r>
            <w:r w:rsidRPr="00292E2D">
              <w:t>operative photographs post</w:t>
            </w:r>
            <w:r w:rsidR="00DE7744">
              <w:noBreakHyphen/>
            </w:r>
            <w:r w:rsidRPr="00292E2D">
              <w:t>removal that removal alone would cause unacceptable deformity; or</w:t>
            </w:r>
          </w:p>
          <w:p w14:paraId="11AAB9C0" w14:textId="77777777" w:rsidR="004B2282" w:rsidRPr="00292E2D" w:rsidRDefault="004B2282" w:rsidP="00FC68A1">
            <w:pPr>
              <w:pStyle w:val="Tablei"/>
            </w:pPr>
            <w:r w:rsidRPr="00292E2D">
              <w:t>(ii) the original implant was inserted in the context of breast cancer or developmental abnormality; and</w:t>
            </w:r>
          </w:p>
          <w:p w14:paraId="5DA4C2D4" w14:textId="77777777" w:rsidR="004B2282" w:rsidRPr="00292E2D" w:rsidRDefault="004B2282" w:rsidP="00FC68A1">
            <w:pPr>
              <w:pStyle w:val="Tablea"/>
            </w:pPr>
            <w:r w:rsidRPr="00292E2D">
              <w:t>(b) the excised specimen is sent for histopathology and the volume removed is documented in the histopathology report; and</w:t>
            </w:r>
          </w:p>
          <w:p w14:paraId="14D3352E" w14:textId="77777777" w:rsidR="004B2282" w:rsidRPr="00292E2D" w:rsidRDefault="004B2282" w:rsidP="00FC68A1">
            <w:pPr>
              <w:pStyle w:val="Tablea"/>
            </w:pPr>
            <w:r w:rsidRPr="00292E2D">
              <w:t>(c) photographic and/or diagnostic imaging evidence demonstrating the clinical need for this service is documented in the patient notes</w:t>
            </w:r>
          </w:p>
          <w:p w14:paraId="05ABEA59" w14:textId="77777777" w:rsidR="004B2282" w:rsidRPr="00292E2D" w:rsidDel="00942AA7"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tcPr>
          <w:p w14:paraId="2F4A1A7F" w14:textId="1BC356C5" w:rsidR="004B2282" w:rsidRPr="00292E2D" w:rsidRDefault="001936CA" w:rsidP="00FC68A1">
            <w:pPr>
              <w:pStyle w:val="Tabletext"/>
              <w:jc w:val="right"/>
            </w:pPr>
            <w:r w:rsidRPr="00292E2D">
              <w:t>721.30</w:t>
            </w:r>
          </w:p>
        </w:tc>
      </w:tr>
      <w:tr w:rsidR="004B2282" w:rsidRPr="00292E2D" w:rsidDel="00942AA7" w14:paraId="46147DBC" w14:textId="77777777" w:rsidTr="00561DD9">
        <w:tc>
          <w:tcPr>
            <w:tcW w:w="685" w:type="pct"/>
            <w:tcBorders>
              <w:top w:val="single" w:sz="4" w:space="0" w:color="auto"/>
              <w:left w:val="nil"/>
              <w:bottom w:val="single" w:sz="4" w:space="0" w:color="auto"/>
              <w:right w:val="nil"/>
            </w:tcBorders>
            <w:shd w:val="clear" w:color="auto" w:fill="auto"/>
          </w:tcPr>
          <w:p w14:paraId="6A09B7F8" w14:textId="77777777" w:rsidR="004B2282" w:rsidRPr="00292E2D" w:rsidDel="00942AA7" w:rsidRDefault="004B2282" w:rsidP="00FC68A1">
            <w:pPr>
              <w:pStyle w:val="Tabletext"/>
            </w:pPr>
            <w:r w:rsidRPr="00292E2D">
              <w:t>45556</w:t>
            </w:r>
          </w:p>
        </w:tc>
        <w:tc>
          <w:tcPr>
            <w:tcW w:w="3481" w:type="pct"/>
            <w:tcBorders>
              <w:top w:val="single" w:sz="4" w:space="0" w:color="auto"/>
              <w:left w:val="nil"/>
              <w:bottom w:val="single" w:sz="4" w:space="0" w:color="auto"/>
              <w:right w:val="nil"/>
            </w:tcBorders>
            <w:shd w:val="clear" w:color="auto" w:fill="auto"/>
          </w:tcPr>
          <w:p w14:paraId="11E39663" w14:textId="77777777" w:rsidR="004B2282" w:rsidRPr="00292E2D" w:rsidRDefault="004B2282" w:rsidP="00FC68A1">
            <w:pPr>
              <w:pStyle w:val="Tabletext"/>
            </w:pPr>
            <w:r w:rsidRPr="00292E2D">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14:paraId="630D2004" w14:textId="77777777" w:rsidR="004B2282" w:rsidRPr="00292E2D" w:rsidDel="00942AA7" w:rsidRDefault="004B2282" w:rsidP="00FC68A1">
            <w:pPr>
              <w:pStyle w:val="Tabletext"/>
            </w:pPr>
            <w:r w:rsidRPr="00292E2D">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0992214F" w14:textId="2FE4746C" w:rsidR="004B2282" w:rsidRPr="00292E2D" w:rsidRDefault="001936CA" w:rsidP="00FC68A1">
            <w:pPr>
              <w:pStyle w:val="Tabletext"/>
              <w:jc w:val="right"/>
            </w:pPr>
            <w:r w:rsidRPr="00292E2D">
              <w:t>789.95</w:t>
            </w:r>
          </w:p>
        </w:tc>
      </w:tr>
      <w:tr w:rsidR="004B2282" w:rsidRPr="00292E2D" w:rsidDel="00942AA7" w14:paraId="543233CE" w14:textId="77777777" w:rsidTr="00561DD9">
        <w:tc>
          <w:tcPr>
            <w:tcW w:w="685" w:type="pct"/>
            <w:tcBorders>
              <w:top w:val="single" w:sz="4" w:space="0" w:color="auto"/>
              <w:left w:val="nil"/>
              <w:bottom w:val="single" w:sz="4" w:space="0" w:color="auto"/>
              <w:right w:val="nil"/>
            </w:tcBorders>
            <w:shd w:val="clear" w:color="auto" w:fill="auto"/>
          </w:tcPr>
          <w:p w14:paraId="1B286B51" w14:textId="77777777" w:rsidR="004B2282" w:rsidRPr="00292E2D" w:rsidDel="00942AA7" w:rsidRDefault="004B2282" w:rsidP="00FC68A1">
            <w:pPr>
              <w:pStyle w:val="Tabletext"/>
            </w:pPr>
            <w:r w:rsidRPr="00292E2D">
              <w:t>45558</w:t>
            </w:r>
          </w:p>
        </w:tc>
        <w:tc>
          <w:tcPr>
            <w:tcW w:w="3481" w:type="pct"/>
            <w:tcBorders>
              <w:top w:val="single" w:sz="4" w:space="0" w:color="auto"/>
              <w:left w:val="nil"/>
              <w:bottom w:val="single" w:sz="4" w:space="0" w:color="auto"/>
              <w:right w:val="nil"/>
            </w:tcBorders>
            <w:shd w:val="clear" w:color="auto" w:fill="auto"/>
          </w:tcPr>
          <w:p w14:paraId="78A9C9FB" w14:textId="77777777" w:rsidR="004B2282" w:rsidRPr="00292E2D" w:rsidRDefault="004B2282" w:rsidP="00FC68A1">
            <w:pPr>
              <w:pStyle w:val="Tabletext"/>
            </w:pPr>
            <w:r w:rsidRPr="00292E2D">
              <w:t>Breast ptosis, correction by mastopexy of (bilateral), if:</w:t>
            </w:r>
          </w:p>
          <w:p w14:paraId="24B68DEF" w14:textId="11B1A4DE" w:rsidR="004B2282" w:rsidRPr="00292E2D" w:rsidRDefault="004B2282" w:rsidP="00FC68A1">
            <w:pPr>
              <w:pStyle w:val="Tablea"/>
            </w:pPr>
            <w:r w:rsidRPr="00292E2D">
              <w:t>(a) at least two</w:t>
            </w:r>
            <w:r w:rsidR="00DE7744">
              <w:noBreakHyphen/>
            </w:r>
            <w:r w:rsidRPr="00292E2D">
              <w:t>thirds of the breast tissue, including the nipple, lies inferior to the infra</w:t>
            </w:r>
            <w:r w:rsidR="00DE7744">
              <w:noBreakHyphen/>
            </w:r>
            <w:r w:rsidRPr="00292E2D">
              <w:t>mammary fold where the nipple is located at the most dependent, inferior part of the breast contour; and</w:t>
            </w:r>
          </w:p>
          <w:p w14:paraId="0A6FC519" w14:textId="77777777" w:rsidR="004B2282" w:rsidRPr="00292E2D" w:rsidRDefault="004B2282" w:rsidP="00FC68A1">
            <w:pPr>
              <w:pStyle w:val="Tablea"/>
            </w:pPr>
            <w:r w:rsidRPr="00292E2D">
              <w:t>(b) if the patient has been pregnant—the correction is performed not less than 1 year, or more than 7 years, after completion of the most recent pregnancy of the patient; and</w:t>
            </w:r>
          </w:p>
          <w:p w14:paraId="7CE8F731" w14:textId="77777777" w:rsidR="004B2282" w:rsidRPr="00292E2D" w:rsidRDefault="004B2282" w:rsidP="00FC68A1">
            <w:pPr>
              <w:pStyle w:val="Tablea"/>
            </w:pPr>
            <w:r w:rsidRPr="00292E2D">
              <w:t>(c) photographic evidence (including anterior, left lateral and right lateral views), with a marker at the level of the inframammary fold, demonstrating the clinical need for this service, is documented in the patient notes</w:t>
            </w:r>
          </w:p>
          <w:p w14:paraId="10600BF7" w14:textId="77777777" w:rsidR="004B2282" w:rsidRPr="00292E2D" w:rsidDel="00942AA7" w:rsidRDefault="004B2282" w:rsidP="00FC68A1">
            <w:pPr>
              <w:pStyle w:val="Tabletext"/>
            </w:pPr>
            <w:r w:rsidRPr="00292E2D">
              <w:t>Applicable only once per lifetime (H) (Anaes.) (Assist.)</w:t>
            </w:r>
          </w:p>
        </w:tc>
        <w:tc>
          <w:tcPr>
            <w:tcW w:w="834" w:type="pct"/>
            <w:gridSpan w:val="2"/>
            <w:tcBorders>
              <w:top w:val="single" w:sz="4" w:space="0" w:color="auto"/>
              <w:left w:val="nil"/>
              <w:bottom w:val="single" w:sz="4" w:space="0" w:color="auto"/>
              <w:right w:val="nil"/>
            </w:tcBorders>
            <w:shd w:val="clear" w:color="auto" w:fill="auto"/>
          </w:tcPr>
          <w:p w14:paraId="4FB7AB44" w14:textId="6A531731" w:rsidR="004B2282" w:rsidRPr="00292E2D" w:rsidRDefault="001936CA" w:rsidP="00FC68A1">
            <w:pPr>
              <w:pStyle w:val="Tabletext"/>
              <w:jc w:val="right"/>
            </w:pPr>
            <w:r w:rsidRPr="00292E2D">
              <w:t>1,184.85</w:t>
            </w:r>
          </w:p>
        </w:tc>
      </w:tr>
      <w:tr w:rsidR="004B2282" w:rsidRPr="00292E2D" w14:paraId="16F267BC" w14:textId="77777777" w:rsidTr="00561DD9">
        <w:tc>
          <w:tcPr>
            <w:tcW w:w="685" w:type="pct"/>
            <w:tcBorders>
              <w:top w:val="single" w:sz="4" w:space="0" w:color="auto"/>
              <w:left w:val="nil"/>
              <w:bottom w:val="single" w:sz="4" w:space="0" w:color="auto"/>
              <w:right w:val="nil"/>
            </w:tcBorders>
            <w:shd w:val="clear" w:color="auto" w:fill="auto"/>
            <w:hideMark/>
          </w:tcPr>
          <w:p w14:paraId="24FA5974" w14:textId="77777777" w:rsidR="004B2282" w:rsidRPr="00292E2D" w:rsidRDefault="004B2282" w:rsidP="00FC68A1">
            <w:pPr>
              <w:pStyle w:val="Tabletext"/>
            </w:pPr>
            <w:bookmarkStart w:id="845" w:name="CU_139873780"/>
            <w:bookmarkEnd w:id="845"/>
            <w:r w:rsidRPr="00292E2D">
              <w:t>45560</w:t>
            </w:r>
          </w:p>
        </w:tc>
        <w:tc>
          <w:tcPr>
            <w:tcW w:w="3481" w:type="pct"/>
            <w:tcBorders>
              <w:top w:val="single" w:sz="4" w:space="0" w:color="auto"/>
              <w:left w:val="nil"/>
              <w:bottom w:val="single" w:sz="4" w:space="0" w:color="auto"/>
              <w:right w:val="nil"/>
            </w:tcBorders>
            <w:shd w:val="clear" w:color="auto" w:fill="auto"/>
            <w:hideMark/>
          </w:tcPr>
          <w:p w14:paraId="33467508" w14:textId="77777777" w:rsidR="004B2282" w:rsidRPr="00292E2D" w:rsidRDefault="004B2282" w:rsidP="00FC68A1">
            <w:pPr>
              <w:pStyle w:val="Tabletext"/>
            </w:pPr>
            <w:r w:rsidRPr="00292E2D">
              <w:t>Hair transplantation for the treatment of alopecia of congenital or traumatic origin or due to disease, excluding male pattern baldness, other than a service to which another item in this Group applies (Anaes.)</w:t>
            </w:r>
          </w:p>
        </w:tc>
        <w:tc>
          <w:tcPr>
            <w:tcW w:w="834" w:type="pct"/>
            <w:gridSpan w:val="2"/>
            <w:tcBorders>
              <w:top w:val="single" w:sz="4" w:space="0" w:color="auto"/>
              <w:left w:val="nil"/>
              <w:bottom w:val="single" w:sz="4" w:space="0" w:color="auto"/>
              <w:right w:val="nil"/>
            </w:tcBorders>
            <w:shd w:val="clear" w:color="auto" w:fill="auto"/>
            <w:hideMark/>
          </w:tcPr>
          <w:p w14:paraId="31048F18" w14:textId="10ADA957" w:rsidR="004B2282" w:rsidRPr="00292E2D" w:rsidRDefault="001936CA" w:rsidP="00FC68A1">
            <w:pPr>
              <w:pStyle w:val="Tabletext"/>
              <w:jc w:val="right"/>
            </w:pPr>
            <w:r w:rsidRPr="00292E2D">
              <w:t>488.45</w:t>
            </w:r>
          </w:p>
        </w:tc>
      </w:tr>
      <w:tr w:rsidR="004B2282" w:rsidRPr="00292E2D" w14:paraId="04B3E6E4" w14:textId="77777777" w:rsidTr="00561DD9">
        <w:tc>
          <w:tcPr>
            <w:tcW w:w="685" w:type="pct"/>
            <w:tcBorders>
              <w:top w:val="single" w:sz="4" w:space="0" w:color="auto"/>
              <w:left w:val="nil"/>
              <w:bottom w:val="single" w:sz="4" w:space="0" w:color="auto"/>
              <w:right w:val="nil"/>
            </w:tcBorders>
            <w:shd w:val="clear" w:color="auto" w:fill="auto"/>
            <w:hideMark/>
          </w:tcPr>
          <w:p w14:paraId="6C824CDE" w14:textId="77777777" w:rsidR="004B2282" w:rsidRPr="00292E2D" w:rsidRDefault="004B2282" w:rsidP="00FC68A1">
            <w:pPr>
              <w:pStyle w:val="Tabletext"/>
            </w:pPr>
            <w:r w:rsidRPr="00292E2D">
              <w:t>45561</w:t>
            </w:r>
          </w:p>
        </w:tc>
        <w:tc>
          <w:tcPr>
            <w:tcW w:w="3481" w:type="pct"/>
            <w:tcBorders>
              <w:top w:val="single" w:sz="4" w:space="0" w:color="auto"/>
              <w:left w:val="nil"/>
              <w:bottom w:val="single" w:sz="4" w:space="0" w:color="auto"/>
              <w:right w:val="nil"/>
            </w:tcBorders>
            <w:shd w:val="clear" w:color="auto" w:fill="auto"/>
            <w:hideMark/>
          </w:tcPr>
          <w:p w14:paraId="5DCBDBFB" w14:textId="77777777" w:rsidR="004B2282" w:rsidRPr="00292E2D" w:rsidRDefault="004B2282" w:rsidP="00FC68A1">
            <w:pPr>
              <w:pStyle w:val="Tabletext"/>
            </w:pPr>
            <w:r w:rsidRPr="00292E2D">
              <w:t xml:space="preserve">Microvascular anastomosis of artery or vein using microsurgical techniques, for supercharging of pedicled flaps (H) (Anaes.) (Assist.) </w:t>
            </w:r>
          </w:p>
        </w:tc>
        <w:tc>
          <w:tcPr>
            <w:tcW w:w="834" w:type="pct"/>
            <w:gridSpan w:val="2"/>
            <w:tcBorders>
              <w:top w:val="single" w:sz="4" w:space="0" w:color="auto"/>
              <w:left w:val="nil"/>
              <w:bottom w:val="single" w:sz="4" w:space="0" w:color="auto"/>
              <w:right w:val="nil"/>
            </w:tcBorders>
            <w:shd w:val="clear" w:color="auto" w:fill="auto"/>
            <w:hideMark/>
          </w:tcPr>
          <w:p w14:paraId="70C3056C" w14:textId="71462FB7" w:rsidR="004B2282" w:rsidRPr="00292E2D" w:rsidRDefault="001936CA" w:rsidP="00FC68A1">
            <w:pPr>
              <w:pStyle w:val="Tabletext"/>
              <w:jc w:val="right"/>
            </w:pPr>
            <w:r w:rsidRPr="00292E2D">
              <w:t>1,830.15</w:t>
            </w:r>
          </w:p>
        </w:tc>
      </w:tr>
      <w:tr w:rsidR="004B2282" w:rsidRPr="00292E2D" w14:paraId="5BCF79B6" w14:textId="77777777" w:rsidTr="00561DD9">
        <w:tc>
          <w:tcPr>
            <w:tcW w:w="685" w:type="pct"/>
            <w:tcBorders>
              <w:top w:val="single" w:sz="4" w:space="0" w:color="auto"/>
              <w:left w:val="nil"/>
              <w:bottom w:val="single" w:sz="4" w:space="0" w:color="auto"/>
              <w:right w:val="nil"/>
            </w:tcBorders>
            <w:shd w:val="clear" w:color="auto" w:fill="auto"/>
            <w:hideMark/>
          </w:tcPr>
          <w:p w14:paraId="04AD669D" w14:textId="77777777" w:rsidR="004B2282" w:rsidRPr="00292E2D" w:rsidRDefault="004B2282" w:rsidP="00FC68A1">
            <w:pPr>
              <w:pStyle w:val="Tabletext"/>
            </w:pPr>
            <w:r w:rsidRPr="00292E2D">
              <w:t>45562</w:t>
            </w:r>
          </w:p>
        </w:tc>
        <w:tc>
          <w:tcPr>
            <w:tcW w:w="3481" w:type="pct"/>
            <w:tcBorders>
              <w:top w:val="single" w:sz="4" w:space="0" w:color="auto"/>
              <w:left w:val="nil"/>
              <w:bottom w:val="single" w:sz="4" w:space="0" w:color="auto"/>
              <w:right w:val="nil"/>
            </w:tcBorders>
            <w:shd w:val="clear" w:color="auto" w:fill="auto"/>
            <w:hideMark/>
          </w:tcPr>
          <w:p w14:paraId="0B4647D7" w14:textId="77777777" w:rsidR="004B2282" w:rsidRPr="00292E2D" w:rsidRDefault="004B2282" w:rsidP="00FC68A1">
            <w:pPr>
              <w:pStyle w:val="Tabletext"/>
            </w:pPr>
            <w:r w:rsidRPr="00292E2D">
              <w:t>Free transfer of tissue involving raising of tissue on vascular or neurovascular pedicle, including direct repair of secondary cutaneous defect if performed, excluding flap for male pattern baldness (Anaes.) (Assist.)</w:t>
            </w:r>
          </w:p>
        </w:tc>
        <w:tc>
          <w:tcPr>
            <w:tcW w:w="834" w:type="pct"/>
            <w:gridSpan w:val="2"/>
            <w:tcBorders>
              <w:top w:val="single" w:sz="4" w:space="0" w:color="auto"/>
              <w:left w:val="nil"/>
              <w:bottom w:val="single" w:sz="4" w:space="0" w:color="auto"/>
              <w:right w:val="nil"/>
            </w:tcBorders>
            <w:shd w:val="clear" w:color="auto" w:fill="auto"/>
            <w:hideMark/>
          </w:tcPr>
          <w:p w14:paraId="223EBC6E" w14:textId="2CA179C4" w:rsidR="004B2282" w:rsidRPr="00292E2D" w:rsidRDefault="001936CA" w:rsidP="00FC68A1">
            <w:pPr>
              <w:pStyle w:val="Tabletext"/>
              <w:jc w:val="right"/>
            </w:pPr>
            <w:r w:rsidRPr="00292E2D">
              <w:t>1,133.75</w:t>
            </w:r>
          </w:p>
        </w:tc>
      </w:tr>
      <w:tr w:rsidR="004B2282" w:rsidRPr="00292E2D" w14:paraId="1CEECBBA" w14:textId="77777777" w:rsidTr="00561DD9">
        <w:tc>
          <w:tcPr>
            <w:tcW w:w="685" w:type="pct"/>
            <w:tcBorders>
              <w:top w:val="single" w:sz="4" w:space="0" w:color="auto"/>
              <w:left w:val="nil"/>
              <w:bottom w:val="single" w:sz="4" w:space="0" w:color="auto"/>
              <w:right w:val="nil"/>
            </w:tcBorders>
            <w:shd w:val="clear" w:color="auto" w:fill="auto"/>
            <w:hideMark/>
          </w:tcPr>
          <w:p w14:paraId="417D2C56" w14:textId="77777777" w:rsidR="004B2282" w:rsidRPr="00292E2D" w:rsidRDefault="004B2282" w:rsidP="00FC68A1">
            <w:pPr>
              <w:pStyle w:val="Tabletext"/>
            </w:pPr>
            <w:r w:rsidRPr="00292E2D">
              <w:t>45563</w:t>
            </w:r>
          </w:p>
        </w:tc>
        <w:tc>
          <w:tcPr>
            <w:tcW w:w="3481" w:type="pct"/>
            <w:tcBorders>
              <w:top w:val="single" w:sz="4" w:space="0" w:color="auto"/>
              <w:left w:val="nil"/>
              <w:bottom w:val="single" w:sz="4" w:space="0" w:color="auto"/>
              <w:right w:val="nil"/>
            </w:tcBorders>
            <w:shd w:val="clear" w:color="auto" w:fill="auto"/>
            <w:hideMark/>
          </w:tcPr>
          <w:p w14:paraId="7A1AA453" w14:textId="77777777" w:rsidR="004B2282" w:rsidRPr="00292E2D" w:rsidRDefault="004B2282" w:rsidP="00FC68A1">
            <w:pPr>
              <w:pStyle w:val="Tabletext"/>
            </w:pPr>
            <w:r w:rsidRPr="00292E2D">
              <w:t>Neurovascular island flap, including direct repair of secondary cutaneous defect if performed, excluding flap for male pattern baldness (Anaes.) (Assist.)</w:t>
            </w:r>
          </w:p>
        </w:tc>
        <w:tc>
          <w:tcPr>
            <w:tcW w:w="834" w:type="pct"/>
            <w:gridSpan w:val="2"/>
            <w:tcBorders>
              <w:top w:val="single" w:sz="4" w:space="0" w:color="auto"/>
              <w:left w:val="nil"/>
              <w:bottom w:val="single" w:sz="4" w:space="0" w:color="auto"/>
              <w:right w:val="nil"/>
            </w:tcBorders>
            <w:shd w:val="clear" w:color="auto" w:fill="auto"/>
            <w:hideMark/>
          </w:tcPr>
          <w:p w14:paraId="6B1EF01F" w14:textId="49C91876" w:rsidR="004B2282" w:rsidRPr="00292E2D" w:rsidRDefault="001936CA" w:rsidP="00FC68A1">
            <w:pPr>
              <w:pStyle w:val="Tabletext"/>
              <w:jc w:val="right"/>
            </w:pPr>
            <w:r w:rsidRPr="00292E2D">
              <w:t>1,133.75</w:t>
            </w:r>
          </w:p>
        </w:tc>
      </w:tr>
      <w:tr w:rsidR="004B2282" w:rsidRPr="00292E2D" w14:paraId="0F326829" w14:textId="77777777" w:rsidTr="00561DD9">
        <w:tc>
          <w:tcPr>
            <w:tcW w:w="685" w:type="pct"/>
            <w:tcBorders>
              <w:top w:val="single" w:sz="4" w:space="0" w:color="auto"/>
              <w:left w:val="nil"/>
              <w:bottom w:val="single" w:sz="4" w:space="0" w:color="auto"/>
              <w:right w:val="nil"/>
            </w:tcBorders>
            <w:shd w:val="clear" w:color="auto" w:fill="auto"/>
            <w:hideMark/>
          </w:tcPr>
          <w:p w14:paraId="100A58CB" w14:textId="77777777" w:rsidR="004B2282" w:rsidRPr="00292E2D" w:rsidRDefault="004B2282" w:rsidP="00FC68A1">
            <w:pPr>
              <w:pStyle w:val="Tabletext"/>
            </w:pPr>
            <w:bookmarkStart w:id="846" w:name="CU_143869525"/>
            <w:bookmarkEnd w:id="846"/>
            <w:r w:rsidRPr="00292E2D">
              <w:t>45564</w:t>
            </w:r>
          </w:p>
        </w:tc>
        <w:tc>
          <w:tcPr>
            <w:tcW w:w="3481" w:type="pct"/>
            <w:tcBorders>
              <w:top w:val="single" w:sz="4" w:space="0" w:color="auto"/>
              <w:left w:val="nil"/>
              <w:bottom w:val="single" w:sz="4" w:space="0" w:color="auto"/>
              <w:right w:val="nil"/>
            </w:tcBorders>
            <w:shd w:val="clear" w:color="auto" w:fill="auto"/>
            <w:hideMark/>
          </w:tcPr>
          <w:p w14:paraId="77FD1C64" w14:textId="77777777" w:rsidR="004B2282" w:rsidRPr="00292E2D" w:rsidRDefault="004B2282" w:rsidP="00FC68A1">
            <w:pPr>
              <w:pStyle w:val="Tabletext"/>
            </w:pPr>
            <w:r w:rsidRPr="00292E2D">
              <w:t>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 30165, 30168, 30171, 30172, 30176, 30177, 30179, 45501, 45502, 45504, 45505 or 45562 applies—conjoint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hideMark/>
          </w:tcPr>
          <w:p w14:paraId="44370E75" w14:textId="42BC52EA" w:rsidR="004B2282" w:rsidRPr="00292E2D" w:rsidRDefault="001936CA" w:rsidP="00FC68A1">
            <w:pPr>
              <w:pStyle w:val="Tabletext"/>
              <w:jc w:val="right"/>
            </w:pPr>
            <w:r w:rsidRPr="00292E2D">
              <w:t>2,625.85</w:t>
            </w:r>
          </w:p>
        </w:tc>
      </w:tr>
      <w:tr w:rsidR="004B2282" w:rsidRPr="00292E2D" w14:paraId="363E3ED7" w14:textId="77777777" w:rsidTr="00561DD9">
        <w:tc>
          <w:tcPr>
            <w:tcW w:w="685" w:type="pct"/>
            <w:tcBorders>
              <w:top w:val="single" w:sz="4" w:space="0" w:color="auto"/>
              <w:left w:val="nil"/>
              <w:bottom w:val="single" w:sz="4" w:space="0" w:color="auto"/>
              <w:right w:val="nil"/>
            </w:tcBorders>
            <w:shd w:val="clear" w:color="auto" w:fill="auto"/>
            <w:hideMark/>
          </w:tcPr>
          <w:p w14:paraId="1BD2B594" w14:textId="77777777" w:rsidR="004B2282" w:rsidRPr="00292E2D" w:rsidRDefault="004B2282" w:rsidP="00FC68A1">
            <w:pPr>
              <w:pStyle w:val="Tabletext"/>
            </w:pPr>
            <w:bookmarkStart w:id="847" w:name="CU_144875219"/>
            <w:bookmarkEnd w:id="847"/>
            <w:r w:rsidRPr="00292E2D">
              <w:t>45565</w:t>
            </w:r>
          </w:p>
        </w:tc>
        <w:tc>
          <w:tcPr>
            <w:tcW w:w="3481" w:type="pct"/>
            <w:tcBorders>
              <w:top w:val="single" w:sz="4" w:space="0" w:color="auto"/>
              <w:left w:val="nil"/>
              <w:bottom w:val="single" w:sz="4" w:space="0" w:color="auto"/>
              <w:right w:val="nil"/>
            </w:tcBorders>
            <w:shd w:val="clear" w:color="auto" w:fill="auto"/>
            <w:hideMark/>
          </w:tcPr>
          <w:p w14:paraId="7D8CA995" w14:textId="77777777" w:rsidR="004B2282" w:rsidRPr="00292E2D" w:rsidRDefault="004B2282" w:rsidP="00FC68A1">
            <w:pPr>
              <w:pStyle w:val="Tabletext"/>
            </w:pPr>
            <w:r w:rsidRPr="00292E2D">
              <w:t>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 30165, 30168, 30171, 30172, 30176, 30177, 30179, 45501, 45502, 45504, 45505 or 45562 applies—conjoint surgery, conjoint specialist surgeon (H) (Assist.)</w:t>
            </w:r>
          </w:p>
        </w:tc>
        <w:tc>
          <w:tcPr>
            <w:tcW w:w="834" w:type="pct"/>
            <w:gridSpan w:val="2"/>
            <w:tcBorders>
              <w:top w:val="single" w:sz="4" w:space="0" w:color="auto"/>
              <w:left w:val="nil"/>
              <w:bottom w:val="single" w:sz="4" w:space="0" w:color="auto"/>
              <w:right w:val="nil"/>
            </w:tcBorders>
            <w:shd w:val="clear" w:color="auto" w:fill="auto"/>
            <w:hideMark/>
          </w:tcPr>
          <w:p w14:paraId="1852A986" w14:textId="4DC5B200" w:rsidR="004B2282" w:rsidRPr="00292E2D" w:rsidRDefault="001936CA" w:rsidP="00FC68A1">
            <w:pPr>
              <w:pStyle w:val="Tabletext"/>
              <w:jc w:val="right"/>
            </w:pPr>
            <w:r w:rsidRPr="00292E2D">
              <w:t>1,969.45</w:t>
            </w:r>
          </w:p>
        </w:tc>
      </w:tr>
      <w:tr w:rsidR="004B2282" w:rsidRPr="00292E2D" w14:paraId="0288CF71" w14:textId="77777777" w:rsidTr="00561DD9">
        <w:tc>
          <w:tcPr>
            <w:tcW w:w="685" w:type="pct"/>
            <w:tcBorders>
              <w:top w:val="single" w:sz="4" w:space="0" w:color="auto"/>
              <w:left w:val="nil"/>
              <w:bottom w:val="single" w:sz="4" w:space="0" w:color="auto"/>
              <w:right w:val="nil"/>
            </w:tcBorders>
            <w:shd w:val="clear" w:color="auto" w:fill="auto"/>
            <w:hideMark/>
          </w:tcPr>
          <w:p w14:paraId="0CFD8AB0" w14:textId="77777777" w:rsidR="004B2282" w:rsidRPr="00292E2D" w:rsidRDefault="004B2282" w:rsidP="00FC68A1">
            <w:pPr>
              <w:pStyle w:val="Tabletext"/>
            </w:pPr>
            <w:r w:rsidRPr="00292E2D">
              <w:t>45566</w:t>
            </w:r>
          </w:p>
        </w:tc>
        <w:tc>
          <w:tcPr>
            <w:tcW w:w="3481" w:type="pct"/>
            <w:tcBorders>
              <w:top w:val="single" w:sz="4" w:space="0" w:color="auto"/>
              <w:left w:val="nil"/>
              <w:bottom w:val="single" w:sz="4" w:space="0" w:color="auto"/>
              <w:right w:val="nil"/>
            </w:tcBorders>
            <w:shd w:val="clear" w:color="auto" w:fill="auto"/>
            <w:hideMark/>
          </w:tcPr>
          <w:p w14:paraId="75BE2779" w14:textId="77777777" w:rsidR="004B2282" w:rsidRPr="00292E2D" w:rsidRDefault="004B2282" w:rsidP="00FC68A1">
            <w:pPr>
              <w:pStyle w:val="Tabletext"/>
            </w:pPr>
            <w:r w:rsidRPr="00292E2D">
              <w:t>Tissue expansion other than a service to which item 45539 or 45542 applies—insertion of tissue expansion unit and all attendances for subsequent expansion injections (H) (Anaes.) (Assist.)</w:t>
            </w:r>
          </w:p>
        </w:tc>
        <w:tc>
          <w:tcPr>
            <w:tcW w:w="834" w:type="pct"/>
            <w:gridSpan w:val="2"/>
            <w:tcBorders>
              <w:top w:val="single" w:sz="4" w:space="0" w:color="auto"/>
              <w:left w:val="nil"/>
              <w:bottom w:val="single" w:sz="4" w:space="0" w:color="auto"/>
              <w:right w:val="nil"/>
            </w:tcBorders>
            <w:shd w:val="clear" w:color="auto" w:fill="auto"/>
            <w:hideMark/>
          </w:tcPr>
          <w:p w14:paraId="1AFD4D3D" w14:textId="344A7F6B" w:rsidR="004B2282" w:rsidRPr="00292E2D" w:rsidRDefault="001936CA" w:rsidP="00FC68A1">
            <w:pPr>
              <w:pStyle w:val="Tabletext"/>
              <w:jc w:val="right"/>
            </w:pPr>
            <w:r w:rsidRPr="00292E2D">
              <w:t>1,104.70</w:t>
            </w:r>
          </w:p>
        </w:tc>
      </w:tr>
      <w:tr w:rsidR="004B2282" w:rsidRPr="00292E2D" w14:paraId="053D3B2B" w14:textId="77777777" w:rsidTr="00561DD9">
        <w:tc>
          <w:tcPr>
            <w:tcW w:w="685" w:type="pct"/>
            <w:tcBorders>
              <w:top w:val="single" w:sz="4" w:space="0" w:color="auto"/>
              <w:left w:val="nil"/>
              <w:bottom w:val="single" w:sz="4" w:space="0" w:color="auto"/>
              <w:right w:val="nil"/>
            </w:tcBorders>
            <w:shd w:val="clear" w:color="auto" w:fill="auto"/>
            <w:hideMark/>
          </w:tcPr>
          <w:p w14:paraId="558AD0F4" w14:textId="77777777" w:rsidR="004B2282" w:rsidRPr="00292E2D" w:rsidRDefault="004B2282" w:rsidP="00FC68A1">
            <w:pPr>
              <w:pStyle w:val="Tabletext"/>
            </w:pPr>
            <w:r w:rsidRPr="00292E2D">
              <w:t>45568</w:t>
            </w:r>
          </w:p>
        </w:tc>
        <w:tc>
          <w:tcPr>
            <w:tcW w:w="3481" w:type="pct"/>
            <w:tcBorders>
              <w:top w:val="single" w:sz="4" w:space="0" w:color="auto"/>
              <w:left w:val="nil"/>
              <w:bottom w:val="single" w:sz="4" w:space="0" w:color="auto"/>
              <w:right w:val="nil"/>
            </w:tcBorders>
            <w:shd w:val="clear" w:color="auto" w:fill="auto"/>
            <w:hideMark/>
          </w:tcPr>
          <w:p w14:paraId="497F159B" w14:textId="77777777" w:rsidR="004B2282" w:rsidRPr="00292E2D" w:rsidRDefault="004B2282" w:rsidP="00FC68A1">
            <w:pPr>
              <w:pStyle w:val="Tabletext"/>
            </w:pPr>
            <w:r w:rsidRPr="00292E2D">
              <w:t>Tissue expander, removal of, with complete excision of fibrous capsule (H) (Anaes.) (Assist.)</w:t>
            </w:r>
          </w:p>
        </w:tc>
        <w:tc>
          <w:tcPr>
            <w:tcW w:w="834" w:type="pct"/>
            <w:gridSpan w:val="2"/>
            <w:tcBorders>
              <w:top w:val="single" w:sz="4" w:space="0" w:color="auto"/>
              <w:left w:val="nil"/>
              <w:bottom w:val="single" w:sz="4" w:space="0" w:color="auto"/>
              <w:right w:val="nil"/>
            </w:tcBorders>
            <w:shd w:val="clear" w:color="auto" w:fill="auto"/>
            <w:hideMark/>
          </w:tcPr>
          <w:p w14:paraId="2B6CBA8B" w14:textId="29070869" w:rsidR="004B2282" w:rsidRPr="00292E2D" w:rsidRDefault="001936CA" w:rsidP="00FC68A1">
            <w:pPr>
              <w:pStyle w:val="Tabletext"/>
              <w:jc w:val="right"/>
            </w:pPr>
            <w:r w:rsidRPr="00292E2D">
              <w:t>457.55</w:t>
            </w:r>
          </w:p>
        </w:tc>
      </w:tr>
      <w:tr w:rsidR="004B2282" w:rsidRPr="00292E2D" w14:paraId="089E6274" w14:textId="77777777" w:rsidTr="00561DD9">
        <w:tc>
          <w:tcPr>
            <w:tcW w:w="685" w:type="pct"/>
            <w:tcBorders>
              <w:top w:val="single" w:sz="4" w:space="0" w:color="auto"/>
              <w:left w:val="nil"/>
              <w:bottom w:val="single" w:sz="4" w:space="0" w:color="auto"/>
              <w:right w:val="nil"/>
            </w:tcBorders>
            <w:shd w:val="clear" w:color="auto" w:fill="auto"/>
            <w:hideMark/>
          </w:tcPr>
          <w:p w14:paraId="19139DD7" w14:textId="77777777" w:rsidR="004B2282" w:rsidRPr="00292E2D" w:rsidRDefault="004B2282" w:rsidP="00FC68A1">
            <w:pPr>
              <w:pStyle w:val="Tabletext"/>
            </w:pPr>
            <w:r w:rsidRPr="00292E2D">
              <w:t>45569</w:t>
            </w:r>
          </w:p>
        </w:tc>
        <w:tc>
          <w:tcPr>
            <w:tcW w:w="3481" w:type="pct"/>
            <w:tcBorders>
              <w:top w:val="single" w:sz="4" w:space="0" w:color="auto"/>
              <w:left w:val="nil"/>
              <w:bottom w:val="single" w:sz="4" w:space="0" w:color="auto"/>
              <w:right w:val="nil"/>
            </w:tcBorders>
            <w:shd w:val="clear" w:color="auto" w:fill="auto"/>
            <w:hideMark/>
          </w:tcPr>
          <w:p w14:paraId="209B03F2" w14:textId="77777777" w:rsidR="004B2282" w:rsidRPr="00292E2D" w:rsidRDefault="004B2282" w:rsidP="00FC68A1">
            <w:pPr>
              <w:pStyle w:val="Tabletext"/>
            </w:pPr>
            <w:r w:rsidRPr="00292E2D">
              <w:t>Closure of abdomen with reconstruction of umbilicus, with or without lipectomy, being a service associated with items 45562, 45530, 45564 or 45565 (H) (Anaes.) (Assist.)</w:t>
            </w:r>
          </w:p>
        </w:tc>
        <w:tc>
          <w:tcPr>
            <w:tcW w:w="834" w:type="pct"/>
            <w:gridSpan w:val="2"/>
            <w:tcBorders>
              <w:top w:val="single" w:sz="4" w:space="0" w:color="auto"/>
              <w:left w:val="nil"/>
              <w:bottom w:val="single" w:sz="4" w:space="0" w:color="auto"/>
              <w:right w:val="nil"/>
            </w:tcBorders>
            <w:shd w:val="clear" w:color="auto" w:fill="auto"/>
            <w:hideMark/>
          </w:tcPr>
          <w:p w14:paraId="75F30F49" w14:textId="0DDA6423" w:rsidR="004B2282" w:rsidRPr="00292E2D" w:rsidRDefault="001936CA" w:rsidP="00FC68A1">
            <w:pPr>
              <w:pStyle w:val="Tabletext"/>
              <w:jc w:val="right"/>
            </w:pPr>
            <w:r w:rsidRPr="00292E2D">
              <w:t>698.80</w:t>
            </w:r>
          </w:p>
        </w:tc>
      </w:tr>
      <w:tr w:rsidR="004B2282" w:rsidRPr="00292E2D" w14:paraId="254D7ADE" w14:textId="77777777" w:rsidTr="00561DD9">
        <w:tc>
          <w:tcPr>
            <w:tcW w:w="685" w:type="pct"/>
            <w:tcBorders>
              <w:top w:val="single" w:sz="4" w:space="0" w:color="auto"/>
              <w:left w:val="nil"/>
              <w:bottom w:val="single" w:sz="4" w:space="0" w:color="auto"/>
              <w:right w:val="nil"/>
            </w:tcBorders>
            <w:shd w:val="clear" w:color="auto" w:fill="auto"/>
            <w:hideMark/>
          </w:tcPr>
          <w:p w14:paraId="3F33A43A" w14:textId="77777777" w:rsidR="004B2282" w:rsidRPr="00292E2D" w:rsidRDefault="004B2282" w:rsidP="00FC68A1">
            <w:pPr>
              <w:pStyle w:val="Tabletext"/>
            </w:pPr>
            <w:r w:rsidRPr="00292E2D">
              <w:t>45570</w:t>
            </w:r>
          </w:p>
        </w:tc>
        <w:tc>
          <w:tcPr>
            <w:tcW w:w="3481" w:type="pct"/>
            <w:tcBorders>
              <w:top w:val="single" w:sz="4" w:space="0" w:color="auto"/>
              <w:left w:val="nil"/>
              <w:bottom w:val="single" w:sz="4" w:space="0" w:color="auto"/>
              <w:right w:val="nil"/>
            </w:tcBorders>
            <w:shd w:val="clear" w:color="auto" w:fill="auto"/>
            <w:hideMark/>
          </w:tcPr>
          <w:p w14:paraId="3B3025BA" w14:textId="77777777" w:rsidR="004B2282" w:rsidRPr="00292E2D" w:rsidRDefault="004B2282" w:rsidP="00FC68A1">
            <w:pPr>
              <w:pStyle w:val="Tabletext"/>
            </w:pPr>
            <w:r w:rsidRPr="00292E2D">
              <w:t>Closure of abdomen, repair of musculoaponeurotic layer, being a service associated with item 45569 (Anaes.) (Assist.)</w:t>
            </w:r>
          </w:p>
        </w:tc>
        <w:tc>
          <w:tcPr>
            <w:tcW w:w="834" w:type="pct"/>
            <w:gridSpan w:val="2"/>
            <w:tcBorders>
              <w:top w:val="single" w:sz="4" w:space="0" w:color="auto"/>
              <w:left w:val="nil"/>
              <w:bottom w:val="single" w:sz="4" w:space="0" w:color="auto"/>
              <w:right w:val="nil"/>
            </w:tcBorders>
            <w:shd w:val="clear" w:color="auto" w:fill="auto"/>
            <w:hideMark/>
          </w:tcPr>
          <w:p w14:paraId="4124368C" w14:textId="0E404AD7" w:rsidR="004B2282" w:rsidRPr="00292E2D" w:rsidRDefault="001936CA" w:rsidP="00FC68A1">
            <w:pPr>
              <w:pStyle w:val="Tabletext"/>
              <w:jc w:val="right"/>
            </w:pPr>
            <w:r w:rsidRPr="00292E2D">
              <w:t>943.55</w:t>
            </w:r>
          </w:p>
        </w:tc>
      </w:tr>
      <w:tr w:rsidR="004B2282" w:rsidRPr="00292E2D" w14:paraId="0810AB0F" w14:textId="77777777" w:rsidTr="00561DD9">
        <w:tc>
          <w:tcPr>
            <w:tcW w:w="685" w:type="pct"/>
            <w:tcBorders>
              <w:top w:val="single" w:sz="4" w:space="0" w:color="auto"/>
              <w:left w:val="nil"/>
              <w:bottom w:val="single" w:sz="4" w:space="0" w:color="auto"/>
              <w:right w:val="nil"/>
            </w:tcBorders>
            <w:shd w:val="clear" w:color="auto" w:fill="auto"/>
            <w:hideMark/>
          </w:tcPr>
          <w:p w14:paraId="286F609B" w14:textId="77777777" w:rsidR="004B2282" w:rsidRPr="00292E2D" w:rsidRDefault="004B2282" w:rsidP="00FC68A1">
            <w:pPr>
              <w:pStyle w:val="Tabletext"/>
            </w:pPr>
            <w:r w:rsidRPr="00292E2D">
              <w:t>45572</w:t>
            </w:r>
          </w:p>
        </w:tc>
        <w:tc>
          <w:tcPr>
            <w:tcW w:w="3481" w:type="pct"/>
            <w:tcBorders>
              <w:top w:val="single" w:sz="4" w:space="0" w:color="auto"/>
              <w:left w:val="nil"/>
              <w:bottom w:val="single" w:sz="4" w:space="0" w:color="auto"/>
              <w:right w:val="nil"/>
            </w:tcBorders>
            <w:shd w:val="clear" w:color="auto" w:fill="auto"/>
            <w:hideMark/>
          </w:tcPr>
          <w:p w14:paraId="53D9D880" w14:textId="37A07114" w:rsidR="004B2282" w:rsidRPr="00292E2D" w:rsidRDefault="004B2282" w:rsidP="00FC68A1">
            <w:pPr>
              <w:pStyle w:val="Tabletext"/>
            </w:pPr>
            <w:r w:rsidRPr="00292E2D">
              <w:t>Intra</w:t>
            </w:r>
            <w:r w:rsidR="00DE7744">
              <w:noBreakHyphen/>
            </w:r>
            <w:r w:rsidRPr="00292E2D">
              <w:t>operative tissue expansion performed during an operation when combined with a service to which another item in Group T8 applies including expansion injections and excluding treatment of male pattern baldness (Anaes.)</w:t>
            </w:r>
          </w:p>
        </w:tc>
        <w:tc>
          <w:tcPr>
            <w:tcW w:w="834" w:type="pct"/>
            <w:gridSpan w:val="2"/>
            <w:tcBorders>
              <w:top w:val="single" w:sz="4" w:space="0" w:color="auto"/>
              <w:left w:val="nil"/>
              <w:bottom w:val="single" w:sz="4" w:space="0" w:color="auto"/>
              <w:right w:val="nil"/>
            </w:tcBorders>
            <w:shd w:val="clear" w:color="auto" w:fill="auto"/>
            <w:hideMark/>
          </w:tcPr>
          <w:p w14:paraId="67537732" w14:textId="5383CF74" w:rsidR="004B2282" w:rsidRPr="00292E2D" w:rsidRDefault="001936CA" w:rsidP="00FC68A1">
            <w:pPr>
              <w:pStyle w:val="Tabletext"/>
              <w:jc w:val="right"/>
            </w:pPr>
            <w:r w:rsidRPr="00292E2D">
              <w:t>300.80</w:t>
            </w:r>
          </w:p>
        </w:tc>
      </w:tr>
      <w:tr w:rsidR="004B2282" w:rsidRPr="00292E2D" w14:paraId="294FDDF7" w14:textId="77777777" w:rsidTr="00561DD9">
        <w:tc>
          <w:tcPr>
            <w:tcW w:w="685" w:type="pct"/>
            <w:tcBorders>
              <w:top w:val="single" w:sz="4" w:space="0" w:color="auto"/>
              <w:left w:val="nil"/>
              <w:bottom w:val="single" w:sz="4" w:space="0" w:color="auto"/>
              <w:right w:val="nil"/>
            </w:tcBorders>
            <w:shd w:val="clear" w:color="auto" w:fill="auto"/>
            <w:hideMark/>
          </w:tcPr>
          <w:p w14:paraId="027F1587" w14:textId="77777777" w:rsidR="004B2282" w:rsidRPr="00292E2D" w:rsidRDefault="004B2282" w:rsidP="00FC68A1">
            <w:pPr>
              <w:pStyle w:val="Tabletext"/>
            </w:pPr>
            <w:r w:rsidRPr="00292E2D">
              <w:t>45575</w:t>
            </w:r>
          </w:p>
        </w:tc>
        <w:tc>
          <w:tcPr>
            <w:tcW w:w="3481" w:type="pct"/>
            <w:tcBorders>
              <w:top w:val="single" w:sz="4" w:space="0" w:color="auto"/>
              <w:left w:val="nil"/>
              <w:bottom w:val="single" w:sz="4" w:space="0" w:color="auto"/>
              <w:right w:val="nil"/>
            </w:tcBorders>
            <w:shd w:val="clear" w:color="auto" w:fill="auto"/>
            <w:hideMark/>
          </w:tcPr>
          <w:p w14:paraId="60697C8F" w14:textId="77777777" w:rsidR="004B2282" w:rsidRPr="00292E2D" w:rsidRDefault="004B2282" w:rsidP="00FC68A1">
            <w:pPr>
              <w:pStyle w:val="Tabletext"/>
            </w:pPr>
            <w:r w:rsidRPr="00292E2D">
              <w:t>Facial nerve paralysis, free fascia graft for (Anaes.) (Assist.)</w:t>
            </w:r>
          </w:p>
        </w:tc>
        <w:tc>
          <w:tcPr>
            <w:tcW w:w="834" w:type="pct"/>
            <w:gridSpan w:val="2"/>
            <w:tcBorders>
              <w:top w:val="single" w:sz="4" w:space="0" w:color="auto"/>
              <w:left w:val="nil"/>
              <w:bottom w:val="single" w:sz="4" w:space="0" w:color="auto"/>
              <w:right w:val="nil"/>
            </w:tcBorders>
            <w:shd w:val="clear" w:color="auto" w:fill="auto"/>
            <w:hideMark/>
          </w:tcPr>
          <w:p w14:paraId="49DC73B6" w14:textId="02BA7B92" w:rsidR="004B2282" w:rsidRPr="00292E2D" w:rsidRDefault="001936CA" w:rsidP="00FC68A1">
            <w:pPr>
              <w:pStyle w:val="Tabletext"/>
              <w:jc w:val="right"/>
            </w:pPr>
            <w:r w:rsidRPr="00292E2D">
              <w:t>742.70</w:t>
            </w:r>
          </w:p>
        </w:tc>
      </w:tr>
      <w:tr w:rsidR="004B2282" w:rsidRPr="00292E2D" w14:paraId="363A5B4F" w14:textId="77777777" w:rsidTr="00561DD9">
        <w:tc>
          <w:tcPr>
            <w:tcW w:w="685" w:type="pct"/>
            <w:tcBorders>
              <w:top w:val="single" w:sz="4" w:space="0" w:color="auto"/>
              <w:left w:val="nil"/>
              <w:bottom w:val="single" w:sz="4" w:space="0" w:color="auto"/>
              <w:right w:val="nil"/>
            </w:tcBorders>
            <w:shd w:val="clear" w:color="auto" w:fill="auto"/>
            <w:hideMark/>
          </w:tcPr>
          <w:p w14:paraId="78032631" w14:textId="77777777" w:rsidR="004B2282" w:rsidRPr="00292E2D" w:rsidRDefault="004B2282" w:rsidP="00FC68A1">
            <w:pPr>
              <w:pStyle w:val="Tabletext"/>
            </w:pPr>
            <w:r w:rsidRPr="00292E2D">
              <w:t>45578</w:t>
            </w:r>
          </w:p>
        </w:tc>
        <w:tc>
          <w:tcPr>
            <w:tcW w:w="3481" w:type="pct"/>
            <w:tcBorders>
              <w:top w:val="single" w:sz="4" w:space="0" w:color="auto"/>
              <w:left w:val="nil"/>
              <w:bottom w:val="single" w:sz="4" w:space="0" w:color="auto"/>
              <w:right w:val="nil"/>
            </w:tcBorders>
            <w:shd w:val="clear" w:color="auto" w:fill="auto"/>
            <w:hideMark/>
          </w:tcPr>
          <w:p w14:paraId="2BDD215C" w14:textId="77777777" w:rsidR="004B2282" w:rsidRPr="00292E2D" w:rsidRDefault="004B2282" w:rsidP="00FC68A1">
            <w:pPr>
              <w:pStyle w:val="Tabletext"/>
            </w:pPr>
            <w:r w:rsidRPr="00292E2D">
              <w:t>Facial nerve paralysis, muscle transfer for (H) (Anaes.) (Assist.)</w:t>
            </w:r>
          </w:p>
        </w:tc>
        <w:tc>
          <w:tcPr>
            <w:tcW w:w="834" w:type="pct"/>
            <w:gridSpan w:val="2"/>
            <w:tcBorders>
              <w:top w:val="single" w:sz="4" w:space="0" w:color="auto"/>
              <w:left w:val="nil"/>
              <w:bottom w:val="single" w:sz="4" w:space="0" w:color="auto"/>
              <w:right w:val="nil"/>
            </w:tcBorders>
            <w:shd w:val="clear" w:color="auto" w:fill="auto"/>
            <w:hideMark/>
          </w:tcPr>
          <w:p w14:paraId="5D558E20" w14:textId="47234F21" w:rsidR="004B2282" w:rsidRPr="00292E2D" w:rsidRDefault="001936CA" w:rsidP="00FC68A1">
            <w:pPr>
              <w:pStyle w:val="Tabletext"/>
              <w:jc w:val="right"/>
            </w:pPr>
            <w:r w:rsidRPr="00292E2D">
              <w:t>860.10</w:t>
            </w:r>
          </w:p>
        </w:tc>
      </w:tr>
      <w:tr w:rsidR="004B2282" w:rsidRPr="00292E2D" w14:paraId="2737076B" w14:textId="77777777" w:rsidTr="00561DD9">
        <w:tc>
          <w:tcPr>
            <w:tcW w:w="685" w:type="pct"/>
            <w:tcBorders>
              <w:top w:val="single" w:sz="4" w:space="0" w:color="auto"/>
              <w:left w:val="nil"/>
              <w:bottom w:val="single" w:sz="4" w:space="0" w:color="auto"/>
              <w:right w:val="nil"/>
            </w:tcBorders>
            <w:shd w:val="clear" w:color="auto" w:fill="auto"/>
            <w:hideMark/>
          </w:tcPr>
          <w:p w14:paraId="77CDBEF0" w14:textId="77777777" w:rsidR="004B2282" w:rsidRPr="00292E2D" w:rsidRDefault="004B2282" w:rsidP="00FC68A1">
            <w:pPr>
              <w:pStyle w:val="Tabletext"/>
            </w:pPr>
            <w:r w:rsidRPr="00292E2D">
              <w:t>45581</w:t>
            </w:r>
          </w:p>
        </w:tc>
        <w:tc>
          <w:tcPr>
            <w:tcW w:w="3481" w:type="pct"/>
            <w:tcBorders>
              <w:top w:val="single" w:sz="4" w:space="0" w:color="auto"/>
              <w:left w:val="nil"/>
              <w:bottom w:val="single" w:sz="4" w:space="0" w:color="auto"/>
              <w:right w:val="nil"/>
            </w:tcBorders>
            <w:shd w:val="clear" w:color="auto" w:fill="auto"/>
            <w:hideMark/>
          </w:tcPr>
          <w:p w14:paraId="2B22E3D7" w14:textId="77777777" w:rsidR="004B2282" w:rsidRPr="00292E2D" w:rsidRDefault="004B2282" w:rsidP="00FC68A1">
            <w:pPr>
              <w:pStyle w:val="Tabletext"/>
            </w:pPr>
            <w:r w:rsidRPr="00292E2D">
              <w:t>Facial nerve palsy, excision of tissue for (Anaes.)</w:t>
            </w:r>
          </w:p>
        </w:tc>
        <w:tc>
          <w:tcPr>
            <w:tcW w:w="834" w:type="pct"/>
            <w:gridSpan w:val="2"/>
            <w:tcBorders>
              <w:top w:val="single" w:sz="4" w:space="0" w:color="auto"/>
              <w:left w:val="nil"/>
              <w:bottom w:val="single" w:sz="4" w:space="0" w:color="auto"/>
              <w:right w:val="nil"/>
            </w:tcBorders>
            <w:shd w:val="clear" w:color="auto" w:fill="auto"/>
            <w:hideMark/>
          </w:tcPr>
          <w:p w14:paraId="748B833F" w14:textId="309F7C95" w:rsidR="004B2282" w:rsidRPr="00292E2D" w:rsidRDefault="001936CA" w:rsidP="00FC68A1">
            <w:pPr>
              <w:pStyle w:val="Tabletext"/>
              <w:jc w:val="right"/>
            </w:pPr>
            <w:r w:rsidRPr="00292E2D">
              <w:t>285.45</w:t>
            </w:r>
          </w:p>
        </w:tc>
      </w:tr>
      <w:tr w:rsidR="004B2282" w:rsidRPr="00292E2D" w14:paraId="49D4388F" w14:textId="77777777" w:rsidTr="00561DD9">
        <w:tc>
          <w:tcPr>
            <w:tcW w:w="685" w:type="pct"/>
            <w:tcBorders>
              <w:top w:val="single" w:sz="4" w:space="0" w:color="auto"/>
              <w:left w:val="nil"/>
              <w:bottom w:val="single" w:sz="4" w:space="0" w:color="auto"/>
              <w:right w:val="nil"/>
            </w:tcBorders>
            <w:shd w:val="clear" w:color="auto" w:fill="auto"/>
          </w:tcPr>
          <w:p w14:paraId="05244D58" w14:textId="77777777" w:rsidR="004B2282" w:rsidRPr="00292E2D" w:rsidRDefault="004B2282" w:rsidP="00FC68A1">
            <w:pPr>
              <w:pStyle w:val="Tabletext"/>
            </w:pPr>
            <w:r w:rsidRPr="00292E2D">
              <w:t>45584</w:t>
            </w:r>
          </w:p>
        </w:tc>
        <w:tc>
          <w:tcPr>
            <w:tcW w:w="3481" w:type="pct"/>
            <w:tcBorders>
              <w:top w:val="single" w:sz="4" w:space="0" w:color="auto"/>
              <w:left w:val="nil"/>
              <w:bottom w:val="single" w:sz="4" w:space="0" w:color="auto"/>
              <w:right w:val="nil"/>
            </w:tcBorders>
            <w:shd w:val="clear" w:color="auto" w:fill="auto"/>
          </w:tcPr>
          <w:p w14:paraId="5CB7E8A8" w14:textId="37046749" w:rsidR="004B2282" w:rsidRPr="00292E2D" w:rsidRDefault="004B2282" w:rsidP="00FC68A1">
            <w:pPr>
              <w:pStyle w:val="Tabletext"/>
            </w:pPr>
            <w:r w:rsidRPr="00292E2D">
              <w:t>Liposuction (suction assisted lipolysis) to one regional area (one limb or trunk), for treatment of post</w:t>
            </w:r>
            <w:r w:rsidR="00DE7744">
              <w:noBreakHyphen/>
            </w:r>
            <w:r w:rsidRPr="00292E2D">
              <w:t>traumatic pseudolipoma, if photographic and/or diagnostic imaging evidence demonstrating the clinical need for this service is documented in the patient notes (H) (Anaes.)</w:t>
            </w:r>
          </w:p>
        </w:tc>
        <w:tc>
          <w:tcPr>
            <w:tcW w:w="834" w:type="pct"/>
            <w:gridSpan w:val="2"/>
            <w:tcBorders>
              <w:top w:val="single" w:sz="4" w:space="0" w:color="auto"/>
              <w:left w:val="nil"/>
              <w:bottom w:val="single" w:sz="4" w:space="0" w:color="auto"/>
              <w:right w:val="nil"/>
            </w:tcBorders>
            <w:shd w:val="clear" w:color="auto" w:fill="auto"/>
          </w:tcPr>
          <w:p w14:paraId="16655E02" w14:textId="717B3791" w:rsidR="004B2282" w:rsidRPr="00292E2D" w:rsidRDefault="001936CA" w:rsidP="00FC68A1">
            <w:pPr>
              <w:pStyle w:val="Tabletext"/>
              <w:jc w:val="right"/>
            </w:pPr>
            <w:r w:rsidRPr="00292E2D">
              <w:t>651.50</w:t>
            </w:r>
          </w:p>
        </w:tc>
      </w:tr>
      <w:tr w:rsidR="004B2282" w:rsidRPr="00292E2D" w14:paraId="208A4FC2" w14:textId="77777777" w:rsidTr="00561DD9">
        <w:tc>
          <w:tcPr>
            <w:tcW w:w="685" w:type="pct"/>
            <w:tcBorders>
              <w:top w:val="single" w:sz="4" w:space="0" w:color="auto"/>
              <w:left w:val="nil"/>
              <w:bottom w:val="single" w:sz="4" w:space="0" w:color="auto"/>
              <w:right w:val="nil"/>
            </w:tcBorders>
            <w:shd w:val="clear" w:color="auto" w:fill="auto"/>
          </w:tcPr>
          <w:p w14:paraId="6D8AAAE0" w14:textId="77777777" w:rsidR="004B2282" w:rsidRPr="00292E2D" w:rsidRDefault="004B2282" w:rsidP="00FC68A1">
            <w:pPr>
              <w:pStyle w:val="Tabletext"/>
            </w:pPr>
            <w:r w:rsidRPr="00292E2D">
              <w:t>45585</w:t>
            </w:r>
          </w:p>
        </w:tc>
        <w:tc>
          <w:tcPr>
            <w:tcW w:w="3481" w:type="pct"/>
            <w:tcBorders>
              <w:top w:val="single" w:sz="4" w:space="0" w:color="auto"/>
              <w:left w:val="nil"/>
              <w:bottom w:val="single" w:sz="4" w:space="0" w:color="auto"/>
              <w:right w:val="nil"/>
            </w:tcBorders>
            <w:shd w:val="clear" w:color="auto" w:fill="auto"/>
          </w:tcPr>
          <w:p w14:paraId="7BCA46E9" w14:textId="77777777" w:rsidR="004B2282" w:rsidRPr="00292E2D" w:rsidRDefault="004B2282" w:rsidP="00FC68A1">
            <w:pPr>
              <w:pStyle w:val="Tabletext"/>
            </w:pPr>
            <w:r w:rsidRPr="00292E2D">
              <w:t>Liposuction (suction assisted lipolysis) to one regional area (one limb or trunk), other than a service associated with a service to which item 31525 applies, if:</w:t>
            </w:r>
          </w:p>
          <w:p w14:paraId="1A0F5C72" w14:textId="77777777" w:rsidR="004B2282" w:rsidRPr="00292E2D" w:rsidRDefault="004B2282" w:rsidP="00FC68A1">
            <w:pPr>
              <w:pStyle w:val="Tablea"/>
            </w:pPr>
            <w:r w:rsidRPr="00292E2D">
              <w:t>(a) the liposuction is for:</w:t>
            </w:r>
          </w:p>
          <w:p w14:paraId="5A5A485F" w14:textId="46B67688" w:rsidR="004B2282" w:rsidRPr="00292E2D" w:rsidRDefault="004B2282" w:rsidP="00FC68A1">
            <w:pPr>
              <w:pStyle w:val="Tablei"/>
            </w:pPr>
            <w:r w:rsidRPr="00292E2D">
              <w:t>(i) the treatment of Barraquer</w:t>
            </w:r>
            <w:r w:rsidR="00DE7744">
              <w:noBreakHyphen/>
            </w:r>
            <w:r w:rsidRPr="00292E2D">
              <w:t>Simons syndrome, lymphoedema or macrodystrophia lipomatosa; or</w:t>
            </w:r>
          </w:p>
          <w:p w14:paraId="54973EE0" w14:textId="77777777" w:rsidR="004B2282" w:rsidRPr="00292E2D" w:rsidRDefault="004B2282" w:rsidP="00FC68A1">
            <w:pPr>
              <w:pStyle w:val="Tablei"/>
            </w:pPr>
            <w:r w:rsidRPr="00292E2D">
              <w:t>(ii) the reduction of a buffalo hump that is secondary to an endocrine disorder or pharmacological treatment of a medical condition; and</w:t>
            </w:r>
          </w:p>
          <w:p w14:paraId="4953F376"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34AFD8C6" w14:textId="77777777" w:rsidR="004B2282" w:rsidRPr="00292E2D" w:rsidRDefault="004B2282" w:rsidP="00FC68A1">
            <w:pPr>
              <w:pStyle w:val="Tabletext"/>
            </w:pPr>
            <w:r w:rsidRPr="00292E2D">
              <w:t>(H) (Anaes.)</w:t>
            </w:r>
          </w:p>
        </w:tc>
        <w:tc>
          <w:tcPr>
            <w:tcW w:w="834" w:type="pct"/>
            <w:gridSpan w:val="2"/>
            <w:tcBorders>
              <w:top w:val="single" w:sz="4" w:space="0" w:color="auto"/>
              <w:left w:val="nil"/>
              <w:bottom w:val="single" w:sz="4" w:space="0" w:color="auto"/>
              <w:right w:val="nil"/>
            </w:tcBorders>
            <w:shd w:val="clear" w:color="auto" w:fill="auto"/>
          </w:tcPr>
          <w:p w14:paraId="591BF4C7" w14:textId="1F0FB4E8" w:rsidR="004B2282" w:rsidRPr="00292E2D" w:rsidRDefault="001936CA" w:rsidP="00FC68A1">
            <w:pPr>
              <w:pStyle w:val="Tabletext"/>
              <w:jc w:val="right"/>
            </w:pPr>
            <w:r w:rsidRPr="00292E2D">
              <w:t>651.50</w:t>
            </w:r>
          </w:p>
        </w:tc>
      </w:tr>
      <w:tr w:rsidR="004B2282" w:rsidRPr="00292E2D" w14:paraId="3FB7BD73" w14:textId="77777777" w:rsidTr="00561DD9">
        <w:tc>
          <w:tcPr>
            <w:tcW w:w="685" w:type="pct"/>
            <w:tcBorders>
              <w:top w:val="single" w:sz="4" w:space="0" w:color="auto"/>
              <w:left w:val="nil"/>
              <w:bottom w:val="single" w:sz="4" w:space="0" w:color="auto"/>
              <w:right w:val="nil"/>
            </w:tcBorders>
            <w:shd w:val="clear" w:color="auto" w:fill="auto"/>
          </w:tcPr>
          <w:p w14:paraId="75229AAB" w14:textId="77777777" w:rsidR="004B2282" w:rsidRPr="00292E2D" w:rsidRDefault="004B2282" w:rsidP="00FC68A1">
            <w:pPr>
              <w:pStyle w:val="Tabletext"/>
            </w:pPr>
            <w:r w:rsidRPr="00292E2D">
              <w:t>45587</w:t>
            </w:r>
          </w:p>
        </w:tc>
        <w:tc>
          <w:tcPr>
            <w:tcW w:w="3481" w:type="pct"/>
            <w:tcBorders>
              <w:top w:val="single" w:sz="4" w:space="0" w:color="auto"/>
              <w:left w:val="nil"/>
              <w:bottom w:val="single" w:sz="4" w:space="0" w:color="auto"/>
              <w:right w:val="nil"/>
            </w:tcBorders>
            <w:shd w:val="clear" w:color="auto" w:fill="auto"/>
          </w:tcPr>
          <w:p w14:paraId="4B94801E" w14:textId="77777777" w:rsidR="004B2282" w:rsidRPr="00292E2D" w:rsidRDefault="004B2282" w:rsidP="00FC68A1">
            <w:pPr>
              <w:pStyle w:val="Tabletext"/>
            </w:pPr>
            <w:r w:rsidRPr="00292E2D">
              <w:t>Meloplasty for correction of facial asymmetry if:</w:t>
            </w:r>
          </w:p>
          <w:p w14:paraId="1B03CB41" w14:textId="77777777" w:rsidR="004B2282" w:rsidRPr="00292E2D" w:rsidRDefault="004B2282" w:rsidP="00FC68A1">
            <w:pPr>
              <w:pStyle w:val="Tablea"/>
            </w:pPr>
            <w:r w:rsidRPr="00292E2D">
              <w:t>(a) the asymmetry is secondary to trauma (including previous surgery), a congenital condition or a medical condition (such as facial nerve palsy); and</w:t>
            </w:r>
          </w:p>
          <w:p w14:paraId="7B99339B" w14:textId="77777777" w:rsidR="004B2282" w:rsidRPr="00292E2D" w:rsidRDefault="004B2282" w:rsidP="00FC68A1">
            <w:pPr>
              <w:pStyle w:val="Tablea"/>
            </w:pPr>
            <w:r w:rsidRPr="00292E2D">
              <w:t>(b) the meloplasty is limited to one side of the face</w:t>
            </w:r>
          </w:p>
          <w:p w14:paraId="3F5DCDF3"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tcPr>
          <w:p w14:paraId="0CB2BADF" w14:textId="389BEC3E" w:rsidR="004B2282" w:rsidRPr="00292E2D" w:rsidRDefault="001936CA" w:rsidP="00FC68A1">
            <w:pPr>
              <w:pStyle w:val="Tabletext"/>
              <w:jc w:val="right"/>
            </w:pPr>
            <w:r w:rsidRPr="00292E2D">
              <w:t>918.70</w:t>
            </w:r>
          </w:p>
        </w:tc>
      </w:tr>
      <w:tr w:rsidR="004B2282" w:rsidRPr="00292E2D" w14:paraId="4090165B" w14:textId="77777777" w:rsidTr="00561DD9">
        <w:tc>
          <w:tcPr>
            <w:tcW w:w="685" w:type="pct"/>
            <w:tcBorders>
              <w:top w:val="single" w:sz="4" w:space="0" w:color="auto"/>
              <w:left w:val="nil"/>
              <w:bottom w:val="single" w:sz="4" w:space="0" w:color="auto"/>
              <w:right w:val="nil"/>
            </w:tcBorders>
            <w:shd w:val="clear" w:color="auto" w:fill="auto"/>
          </w:tcPr>
          <w:p w14:paraId="06EBC6B6" w14:textId="77777777" w:rsidR="004B2282" w:rsidRPr="00292E2D" w:rsidRDefault="004B2282" w:rsidP="00FC68A1">
            <w:pPr>
              <w:pStyle w:val="Tabletext"/>
            </w:pPr>
            <w:r w:rsidRPr="00292E2D">
              <w:t>45588</w:t>
            </w:r>
          </w:p>
        </w:tc>
        <w:tc>
          <w:tcPr>
            <w:tcW w:w="3481" w:type="pct"/>
            <w:tcBorders>
              <w:top w:val="single" w:sz="4" w:space="0" w:color="auto"/>
              <w:left w:val="nil"/>
              <w:bottom w:val="single" w:sz="4" w:space="0" w:color="auto"/>
              <w:right w:val="nil"/>
            </w:tcBorders>
            <w:shd w:val="clear" w:color="auto" w:fill="auto"/>
          </w:tcPr>
          <w:p w14:paraId="1E32F71B" w14:textId="77777777" w:rsidR="004B2282" w:rsidRPr="00292E2D" w:rsidRDefault="004B2282" w:rsidP="00FC68A1">
            <w:pPr>
              <w:pStyle w:val="Tabletext"/>
            </w:pPr>
            <w:r w:rsidRPr="00292E2D">
              <w:t>Meloplasty (excluding browlifts and chinlift platysmaplasties), bilateral, if:</w:t>
            </w:r>
          </w:p>
          <w:p w14:paraId="243E891F" w14:textId="2B6A9F1E" w:rsidR="004B2282" w:rsidRPr="00292E2D" w:rsidRDefault="004B2282" w:rsidP="00FC68A1">
            <w:pPr>
              <w:pStyle w:val="Tablea"/>
            </w:pPr>
            <w:r w:rsidRPr="00292E2D">
              <w:t>(a) surgery is indicated to correct a functional impairment due to a congenital condition, disease (excluding post</w:t>
            </w:r>
            <w:r w:rsidR="00DE7744">
              <w:noBreakHyphen/>
            </w:r>
            <w:r w:rsidRPr="00292E2D">
              <w:t>acne scarring) or trauma (other than trauma resulting from previous elective cosmetic surgery); and</w:t>
            </w:r>
          </w:p>
          <w:p w14:paraId="0E1F3A97"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5F175B8A"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tcPr>
          <w:p w14:paraId="1E1FAF2D" w14:textId="50C2D6B2" w:rsidR="004B2282" w:rsidRPr="00292E2D" w:rsidRDefault="001936CA" w:rsidP="00FC68A1">
            <w:pPr>
              <w:pStyle w:val="Tabletext"/>
              <w:jc w:val="right"/>
            </w:pPr>
            <w:r w:rsidRPr="00292E2D">
              <w:t>1,378.15</w:t>
            </w:r>
          </w:p>
        </w:tc>
      </w:tr>
      <w:tr w:rsidR="004B2282" w:rsidRPr="00292E2D" w14:paraId="22C0E02D" w14:textId="77777777" w:rsidTr="00561DD9">
        <w:tc>
          <w:tcPr>
            <w:tcW w:w="685" w:type="pct"/>
            <w:tcBorders>
              <w:top w:val="single" w:sz="4" w:space="0" w:color="auto"/>
              <w:left w:val="nil"/>
              <w:bottom w:val="single" w:sz="4" w:space="0" w:color="auto"/>
              <w:right w:val="nil"/>
            </w:tcBorders>
            <w:shd w:val="clear" w:color="auto" w:fill="auto"/>
            <w:hideMark/>
          </w:tcPr>
          <w:p w14:paraId="72B6860F" w14:textId="77777777" w:rsidR="004B2282" w:rsidRPr="00292E2D" w:rsidRDefault="004B2282" w:rsidP="00FC68A1">
            <w:pPr>
              <w:pStyle w:val="Tabletext"/>
            </w:pPr>
            <w:bookmarkStart w:id="848" w:name="CU_153871921"/>
            <w:bookmarkStart w:id="849" w:name="CU_154877118"/>
            <w:bookmarkEnd w:id="848"/>
            <w:bookmarkEnd w:id="849"/>
            <w:r w:rsidRPr="00292E2D">
              <w:t>45590</w:t>
            </w:r>
          </w:p>
        </w:tc>
        <w:tc>
          <w:tcPr>
            <w:tcW w:w="3481" w:type="pct"/>
            <w:tcBorders>
              <w:top w:val="single" w:sz="4" w:space="0" w:color="auto"/>
              <w:left w:val="nil"/>
              <w:bottom w:val="single" w:sz="4" w:space="0" w:color="auto"/>
              <w:right w:val="nil"/>
            </w:tcBorders>
            <w:shd w:val="clear" w:color="auto" w:fill="auto"/>
            <w:hideMark/>
          </w:tcPr>
          <w:p w14:paraId="5F41E7F5" w14:textId="77777777" w:rsidR="004B2282" w:rsidRPr="00292E2D" w:rsidRDefault="004B2282" w:rsidP="00FC68A1">
            <w:pPr>
              <w:pStyle w:val="Tabletext"/>
            </w:pPr>
            <w:r w:rsidRPr="00292E2D">
              <w:t>Orbital cavity, reconstruction of a wall or floor, with or without foreign implant (H) (Anaes.) (Assist.)</w:t>
            </w:r>
          </w:p>
        </w:tc>
        <w:tc>
          <w:tcPr>
            <w:tcW w:w="834" w:type="pct"/>
            <w:gridSpan w:val="2"/>
            <w:tcBorders>
              <w:top w:val="single" w:sz="4" w:space="0" w:color="auto"/>
              <w:left w:val="nil"/>
              <w:bottom w:val="single" w:sz="4" w:space="0" w:color="auto"/>
              <w:right w:val="nil"/>
            </w:tcBorders>
            <w:shd w:val="clear" w:color="auto" w:fill="auto"/>
            <w:hideMark/>
          </w:tcPr>
          <w:p w14:paraId="7E6C7B3D" w14:textId="5DB35223" w:rsidR="004B2282" w:rsidRPr="00292E2D" w:rsidRDefault="001936CA" w:rsidP="00FC68A1">
            <w:pPr>
              <w:pStyle w:val="Tabletext"/>
              <w:jc w:val="right"/>
            </w:pPr>
            <w:r w:rsidRPr="00292E2D">
              <w:t>498.35</w:t>
            </w:r>
          </w:p>
        </w:tc>
      </w:tr>
      <w:tr w:rsidR="004B2282" w:rsidRPr="00292E2D" w14:paraId="5AF3C520" w14:textId="77777777" w:rsidTr="00561DD9">
        <w:tc>
          <w:tcPr>
            <w:tcW w:w="685" w:type="pct"/>
            <w:tcBorders>
              <w:top w:val="single" w:sz="4" w:space="0" w:color="auto"/>
              <w:left w:val="nil"/>
              <w:bottom w:val="single" w:sz="4" w:space="0" w:color="auto"/>
              <w:right w:val="nil"/>
            </w:tcBorders>
            <w:shd w:val="clear" w:color="auto" w:fill="auto"/>
            <w:hideMark/>
          </w:tcPr>
          <w:p w14:paraId="5C64F27E" w14:textId="77777777" w:rsidR="004B2282" w:rsidRPr="00292E2D" w:rsidRDefault="004B2282" w:rsidP="00FC68A1">
            <w:pPr>
              <w:pStyle w:val="Tabletext"/>
            </w:pPr>
            <w:r w:rsidRPr="00292E2D">
              <w:t>45593</w:t>
            </w:r>
          </w:p>
        </w:tc>
        <w:tc>
          <w:tcPr>
            <w:tcW w:w="3481" w:type="pct"/>
            <w:tcBorders>
              <w:top w:val="single" w:sz="4" w:space="0" w:color="auto"/>
              <w:left w:val="nil"/>
              <w:bottom w:val="single" w:sz="4" w:space="0" w:color="auto"/>
              <w:right w:val="nil"/>
            </w:tcBorders>
            <w:shd w:val="clear" w:color="auto" w:fill="auto"/>
            <w:hideMark/>
          </w:tcPr>
          <w:p w14:paraId="27B7A4F1" w14:textId="77777777" w:rsidR="004B2282" w:rsidRPr="00292E2D" w:rsidRDefault="004B2282" w:rsidP="00FC68A1">
            <w:pPr>
              <w:pStyle w:val="Tabletext"/>
            </w:pPr>
            <w:r w:rsidRPr="00292E2D">
              <w:t>Orbital cavity, bone or cartilage graft to orbital wall or floor including reduction of prolapsed or entrapped orbital contents (H) (Anaes.) (Assist.)</w:t>
            </w:r>
          </w:p>
        </w:tc>
        <w:tc>
          <w:tcPr>
            <w:tcW w:w="834" w:type="pct"/>
            <w:gridSpan w:val="2"/>
            <w:tcBorders>
              <w:top w:val="single" w:sz="4" w:space="0" w:color="auto"/>
              <w:left w:val="nil"/>
              <w:bottom w:val="single" w:sz="4" w:space="0" w:color="auto"/>
              <w:right w:val="nil"/>
            </w:tcBorders>
            <w:shd w:val="clear" w:color="auto" w:fill="auto"/>
            <w:hideMark/>
          </w:tcPr>
          <w:p w14:paraId="4B3F6ADF" w14:textId="436302FF" w:rsidR="004B2282" w:rsidRPr="00292E2D" w:rsidRDefault="001936CA" w:rsidP="00FC68A1">
            <w:pPr>
              <w:pStyle w:val="Tabletext"/>
              <w:jc w:val="right"/>
            </w:pPr>
            <w:r w:rsidRPr="00292E2D">
              <w:t>585.40</w:t>
            </w:r>
          </w:p>
        </w:tc>
      </w:tr>
      <w:tr w:rsidR="004B2282" w:rsidRPr="00292E2D" w14:paraId="16280344" w14:textId="77777777" w:rsidTr="00561DD9">
        <w:tc>
          <w:tcPr>
            <w:tcW w:w="685" w:type="pct"/>
            <w:tcBorders>
              <w:top w:val="single" w:sz="4" w:space="0" w:color="auto"/>
              <w:left w:val="nil"/>
              <w:bottom w:val="single" w:sz="4" w:space="0" w:color="auto"/>
              <w:right w:val="nil"/>
            </w:tcBorders>
            <w:shd w:val="clear" w:color="auto" w:fill="auto"/>
            <w:hideMark/>
          </w:tcPr>
          <w:p w14:paraId="54DE4DD7" w14:textId="77777777" w:rsidR="004B2282" w:rsidRPr="00292E2D" w:rsidRDefault="004B2282" w:rsidP="00FC68A1">
            <w:pPr>
              <w:pStyle w:val="Tabletext"/>
            </w:pPr>
            <w:r w:rsidRPr="00292E2D">
              <w:t>45596</w:t>
            </w:r>
          </w:p>
        </w:tc>
        <w:tc>
          <w:tcPr>
            <w:tcW w:w="3481" w:type="pct"/>
            <w:tcBorders>
              <w:top w:val="single" w:sz="4" w:space="0" w:color="auto"/>
              <w:left w:val="nil"/>
              <w:bottom w:val="single" w:sz="4" w:space="0" w:color="auto"/>
              <w:right w:val="nil"/>
            </w:tcBorders>
            <w:shd w:val="clear" w:color="auto" w:fill="auto"/>
            <w:hideMark/>
          </w:tcPr>
          <w:p w14:paraId="6F5D1C8D" w14:textId="77777777" w:rsidR="004B2282" w:rsidRPr="00292E2D" w:rsidRDefault="004B2282" w:rsidP="00FC68A1">
            <w:pPr>
              <w:pStyle w:val="Tabletext"/>
            </w:pPr>
            <w:r w:rsidRPr="00292E2D">
              <w:t>Maxilla, total resection of (H) (Anaes.) (Assist.)</w:t>
            </w:r>
          </w:p>
        </w:tc>
        <w:tc>
          <w:tcPr>
            <w:tcW w:w="834" w:type="pct"/>
            <w:gridSpan w:val="2"/>
            <w:tcBorders>
              <w:top w:val="single" w:sz="4" w:space="0" w:color="auto"/>
              <w:left w:val="nil"/>
              <w:bottom w:val="single" w:sz="4" w:space="0" w:color="auto"/>
              <w:right w:val="nil"/>
            </w:tcBorders>
            <w:shd w:val="clear" w:color="auto" w:fill="auto"/>
            <w:hideMark/>
          </w:tcPr>
          <w:p w14:paraId="621D3931" w14:textId="4876DB42" w:rsidR="004B2282" w:rsidRPr="00292E2D" w:rsidRDefault="001936CA" w:rsidP="00FC68A1">
            <w:pPr>
              <w:pStyle w:val="Tabletext"/>
              <w:jc w:val="right"/>
            </w:pPr>
            <w:r w:rsidRPr="00292E2D">
              <w:t>928.55</w:t>
            </w:r>
          </w:p>
        </w:tc>
      </w:tr>
      <w:tr w:rsidR="004B2282" w:rsidRPr="00292E2D" w14:paraId="2F34F58C" w14:textId="77777777" w:rsidTr="00561DD9">
        <w:tc>
          <w:tcPr>
            <w:tcW w:w="685" w:type="pct"/>
            <w:tcBorders>
              <w:top w:val="single" w:sz="4" w:space="0" w:color="auto"/>
              <w:left w:val="nil"/>
              <w:bottom w:val="single" w:sz="4" w:space="0" w:color="auto"/>
              <w:right w:val="nil"/>
            </w:tcBorders>
            <w:shd w:val="clear" w:color="auto" w:fill="auto"/>
            <w:hideMark/>
          </w:tcPr>
          <w:p w14:paraId="181201DA" w14:textId="77777777" w:rsidR="004B2282" w:rsidRPr="00292E2D" w:rsidRDefault="004B2282" w:rsidP="00FC68A1">
            <w:pPr>
              <w:pStyle w:val="Tabletext"/>
            </w:pPr>
            <w:r w:rsidRPr="00292E2D">
              <w:t>45597</w:t>
            </w:r>
          </w:p>
        </w:tc>
        <w:tc>
          <w:tcPr>
            <w:tcW w:w="3481" w:type="pct"/>
            <w:tcBorders>
              <w:top w:val="single" w:sz="4" w:space="0" w:color="auto"/>
              <w:left w:val="nil"/>
              <w:bottom w:val="single" w:sz="4" w:space="0" w:color="auto"/>
              <w:right w:val="nil"/>
            </w:tcBorders>
            <w:shd w:val="clear" w:color="auto" w:fill="auto"/>
            <w:hideMark/>
          </w:tcPr>
          <w:p w14:paraId="05DDB9E0" w14:textId="77777777" w:rsidR="004B2282" w:rsidRPr="00292E2D" w:rsidRDefault="004B2282" w:rsidP="00FC68A1">
            <w:pPr>
              <w:pStyle w:val="Tabletext"/>
            </w:pPr>
            <w:r w:rsidRPr="00292E2D">
              <w:t>Maxilla, total resection of both maxillae (H) (Anaes.) (Assist.)</w:t>
            </w:r>
          </w:p>
        </w:tc>
        <w:tc>
          <w:tcPr>
            <w:tcW w:w="834" w:type="pct"/>
            <w:gridSpan w:val="2"/>
            <w:tcBorders>
              <w:top w:val="single" w:sz="4" w:space="0" w:color="auto"/>
              <w:left w:val="nil"/>
              <w:bottom w:val="single" w:sz="4" w:space="0" w:color="auto"/>
              <w:right w:val="nil"/>
            </w:tcBorders>
            <w:shd w:val="clear" w:color="auto" w:fill="auto"/>
            <w:hideMark/>
          </w:tcPr>
          <w:p w14:paraId="26308A43" w14:textId="12C65F07" w:rsidR="004B2282" w:rsidRPr="00292E2D" w:rsidRDefault="001936CA" w:rsidP="00FC68A1">
            <w:pPr>
              <w:pStyle w:val="Tabletext"/>
              <w:jc w:val="right"/>
            </w:pPr>
            <w:r w:rsidRPr="00292E2D">
              <w:t>1,243.05</w:t>
            </w:r>
          </w:p>
        </w:tc>
      </w:tr>
      <w:tr w:rsidR="004B2282" w:rsidRPr="00292E2D" w14:paraId="6D60187C" w14:textId="77777777" w:rsidTr="00561DD9">
        <w:tc>
          <w:tcPr>
            <w:tcW w:w="685" w:type="pct"/>
            <w:tcBorders>
              <w:top w:val="single" w:sz="4" w:space="0" w:color="auto"/>
              <w:left w:val="nil"/>
              <w:bottom w:val="single" w:sz="4" w:space="0" w:color="auto"/>
              <w:right w:val="nil"/>
            </w:tcBorders>
            <w:shd w:val="clear" w:color="auto" w:fill="auto"/>
            <w:hideMark/>
          </w:tcPr>
          <w:p w14:paraId="1DBCC118" w14:textId="77777777" w:rsidR="004B2282" w:rsidRPr="00292E2D" w:rsidRDefault="004B2282" w:rsidP="00FC68A1">
            <w:pPr>
              <w:pStyle w:val="Tabletext"/>
            </w:pPr>
            <w:r w:rsidRPr="00292E2D">
              <w:t>45599</w:t>
            </w:r>
          </w:p>
        </w:tc>
        <w:tc>
          <w:tcPr>
            <w:tcW w:w="3481" w:type="pct"/>
            <w:tcBorders>
              <w:top w:val="single" w:sz="4" w:space="0" w:color="auto"/>
              <w:left w:val="nil"/>
              <w:bottom w:val="single" w:sz="4" w:space="0" w:color="auto"/>
              <w:right w:val="nil"/>
            </w:tcBorders>
            <w:shd w:val="clear" w:color="auto" w:fill="auto"/>
            <w:hideMark/>
          </w:tcPr>
          <w:p w14:paraId="6D488943" w14:textId="77777777" w:rsidR="004B2282" w:rsidRPr="00292E2D" w:rsidRDefault="004B2282" w:rsidP="00FC68A1">
            <w:pPr>
              <w:pStyle w:val="Tabletext"/>
            </w:pPr>
            <w:r w:rsidRPr="00292E2D">
              <w:t>Mandible, total resection of both sides, including condylectomies, if performed (Anaes.) (Assist.)</w:t>
            </w:r>
          </w:p>
        </w:tc>
        <w:tc>
          <w:tcPr>
            <w:tcW w:w="834" w:type="pct"/>
            <w:gridSpan w:val="2"/>
            <w:tcBorders>
              <w:top w:val="single" w:sz="4" w:space="0" w:color="auto"/>
              <w:left w:val="nil"/>
              <w:bottom w:val="single" w:sz="4" w:space="0" w:color="auto"/>
              <w:right w:val="nil"/>
            </w:tcBorders>
            <w:shd w:val="clear" w:color="auto" w:fill="auto"/>
            <w:hideMark/>
          </w:tcPr>
          <w:p w14:paraId="12C6BD7D" w14:textId="5F38402B" w:rsidR="004B2282" w:rsidRPr="00292E2D" w:rsidRDefault="001936CA" w:rsidP="00FC68A1">
            <w:pPr>
              <w:pStyle w:val="Tabletext"/>
              <w:jc w:val="right"/>
            </w:pPr>
            <w:r w:rsidRPr="00292E2D">
              <w:t>965.80</w:t>
            </w:r>
          </w:p>
        </w:tc>
      </w:tr>
      <w:tr w:rsidR="004B2282" w:rsidRPr="00292E2D" w14:paraId="5CD7B2C1" w14:textId="77777777" w:rsidTr="00561DD9">
        <w:tc>
          <w:tcPr>
            <w:tcW w:w="685" w:type="pct"/>
            <w:tcBorders>
              <w:top w:val="single" w:sz="4" w:space="0" w:color="auto"/>
              <w:left w:val="nil"/>
              <w:bottom w:val="single" w:sz="4" w:space="0" w:color="auto"/>
              <w:right w:val="nil"/>
            </w:tcBorders>
            <w:shd w:val="clear" w:color="auto" w:fill="auto"/>
            <w:hideMark/>
          </w:tcPr>
          <w:p w14:paraId="1A98301B" w14:textId="77777777" w:rsidR="004B2282" w:rsidRPr="00292E2D" w:rsidRDefault="004B2282" w:rsidP="00FC68A1">
            <w:pPr>
              <w:pStyle w:val="Tabletext"/>
            </w:pPr>
            <w:r w:rsidRPr="00292E2D">
              <w:t>45602</w:t>
            </w:r>
          </w:p>
        </w:tc>
        <w:tc>
          <w:tcPr>
            <w:tcW w:w="3481" w:type="pct"/>
            <w:tcBorders>
              <w:top w:val="single" w:sz="4" w:space="0" w:color="auto"/>
              <w:left w:val="nil"/>
              <w:bottom w:val="single" w:sz="4" w:space="0" w:color="auto"/>
              <w:right w:val="nil"/>
            </w:tcBorders>
            <w:shd w:val="clear" w:color="auto" w:fill="auto"/>
            <w:hideMark/>
          </w:tcPr>
          <w:p w14:paraId="5B7A3461" w14:textId="70D12827" w:rsidR="004B2282" w:rsidRPr="00292E2D" w:rsidRDefault="004B2282" w:rsidP="00FC68A1">
            <w:pPr>
              <w:pStyle w:val="Tabletext"/>
            </w:pPr>
            <w:r w:rsidRPr="00292E2D">
              <w:t>Mandible, including lower border, or maxilla, sub</w:t>
            </w:r>
            <w:r w:rsidR="00DE7744">
              <w:noBreakHyphen/>
            </w:r>
            <w:r w:rsidRPr="00292E2D">
              <w:t>total resection of (H) (Anaes.) (Assist.)</w:t>
            </w:r>
          </w:p>
        </w:tc>
        <w:tc>
          <w:tcPr>
            <w:tcW w:w="834" w:type="pct"/>
            <w:gridSpan w:val="2"/>
            <w:tcBorders>
              <w:top w:val="single" w:sz="4" w:space="0" w:color="auto"/>
              <w:left w:val="nil"/>
              <w:bottom w:val="single" w:sz="4" w:space="0" w:color="auto"/>
              <w:right w:val="nil"/>
            </w:tcBorders>
            <w:shd w:val="clear" w:color="auto" w:fill="auto"/>
            <w:hideMark/>
          </w:tcPr>
          <w:p w14:paraId="7A384C65" w14:textId="0C02AD68" w:rsidR="004B2282" w:rsidRPr="00292E2D" w:rsidRDefault="001936CA" w:rsidP="00FC68A1">
            <w:pPr>
              <w:pStyle w:val="Tabletext"/>
              <w:jc w:val="right"/>
            </w:pPr>
            <w:r w:rsidRPr="00292E2D">
              <w:t>721.30</w:t>
            </w:r>
          </w:p>
        </w:tc>
      </w:tr>
      <w:tr w:rsidR="004B2282" w:rsidRPr="00292E2D" w14:paraId="52E95114" w14:textId="77777777" w:rsidTr="00561DD9">
        <w:tc>
          <w:tcPr>
            <w:tcW w:w="685" w:type="pct"/>
            <w:tcBorders>
              <w:top w:val="single" w:sz="4" w:space="0" w:color="auto"/>
              <w:left w:val="nil"/>
              <w:bottom w:val="single" w:sz="4" w:space="0" w:color="auto"/>
              <w:right w:val="nil"/>
            </w:tcBorders>
            <w:shd w:val="clear" w:color="auto" w:fill="auto"/>
            <w:hideMark/>
          </w:tcPr>
          <w:p w14:paraId="59F17DE3" w14:textId="77777777" w:rsidR="004B2282" w:rsidRPr="00292E2D" w:rsidRDefault="004B2282" w:rsidP="00FC68A1">
            <w:pPr>
              <w:pStyle w:val="Tabletext"/>
            </w:pPr>
            <w:bookmarkStart w:id="850" w:name="CU_164873781"/>
            <w:bookmarkEnd w:id="850"/>
            <w:r w:rsidRPr="00292E2D">
              <w:t>45605</w:t>
            </w:r>
          </w:p>
        </w:tc>
        <w:tc>
          <w:tcPr>
            <w:tcW w:w="3481" w:type="pct"/>
            <w:tcBorders>
              <w:top w:val="single" w:sz="4" w:space="0" w:color="auto"/>
              <w:left w:val="nil"/>
              <w:bottom w:val="single" w:sz="4" w:space="0" w:color="auto"/>
              <w:right w:val="nil"/>
            </w:tcBorders>
            <w:shd w:val="clear" w:color="auto" w:fill="auto"/>
            <w:hideMark/>
          </w:tcPr>
          <w:p w14:paraId="20775D43" w14:textId="77777777" w:rsidR="004B2282" w:rsidRPr="00292E2D" w:rsidRDefault="004B2282" w:rsidP="00FC68A1">
            <w:pPr>
              <w:pStyle w:val="Tabletext"/>
            </w:pPr>
            <w:r w:rsidRPr="00292E2D">
              <w:t>Mandible or maxilla, segmental resection of, for tumours or cysts (H) (Anaes.) (Assist.)</w:t>
            </w:r>
          </w:p>
        </w:tc>
        <w:tc>
          <w:tcPr>
            <w:tcW w:w="834" w:type="pct"/>
            <w:gridSpan w:val="2"/>
            <w:tcBorders>
              <w:top w:val="single" w:sz="4" w:space="0" w:color="auto"/>
              <w:left w:val="nil"/>
              <w:bottom w:val="single" w:sz="4" w:space="0" w:color="auto"/>
              <w:right w:val="nil"/>
            </w:tcBorders>
            <w:shd w:val="clear" w:color="auto" w:fill="auto"/>
            <w:hideMark/>
          </w:tcPr>
          <w:p w14:paraId="1E41871E" w14:textId="5DC324F4" w:rsidR="004B2282" w:rsidRPr="00292E2D" w:rsidRDefault="001936CA" w:rsidP="00FC68A1">
            <w:pPr>
              <w:pStyle w:val="Tabletext"/>
              <w:jc w:val="right"/>
            </w:pPr>
            <w:r w:rsidRPr="00292E2D">
              <w:t>605.95</w:t>
            </w:r>
          </w:p>
        </w:tc>
      </w:tr>
      <w:tr w:rsidR="004B2282" w:rsidRPr="00292E2D" w14:paraId="53AE4C1E" w14:textId="77777777" w:rsidTr="00561DD9">
        <w:tc>
          <w:tcPr>
            <w:tcW w:w="685" w:type="pct"/>
            <w:tcBorders>
              <w:top w:val="single" w:sz="4" w:space="0" w:color="auto"/>
              <w:left w:val="nil"/>
              <w:bottom w:val="single" w:sz="4" w:space="0" w:color="auto"/>
              <w:right w:val="nil"/>
            </w:tcBorders>
            <w:shd w:val="clear" w:color="auto" w:fill="auto"/>
            <w:hideMark/>
          </w:tcPr>
          <w:p w14:paraId="5BD85B88" w14:textId="77777777" w:rsidR="004B2282" w:rsidRPr="00292E2D" w:rsidRDefault="004B2282" w:rsidP="00FC68A1">
            <w:pPr>
              <w:pStyle w:val="Tabletext"/>
            </w:pPr>
            <w:r w:rsidRPr="00292E2D">
              <w:t>45608</w:t>
            </w:r>
          </w:p>
        </w:tc>
        <w:tc>
          <w:tcPr>
            <w:tcW w:w="3481" w:type="pct"/>
            <w:tcBorders>
              <w:top w:val="single" w:sz="4" w:space="0" w:color="auto"/>
              <w:left w:val="nil"/>
              <w:bottom w:val="single" w:sz="4" w:space="0" w:color="auto"/>
              <w:right w:val="nil"/>
            </w:tcBorders>
            <w:shd w:val="clear" w:color="auto" w:fill="auto"/>
            <w:hideMark/>
          </w:tcPr>
          <w:p w14:paraId="163C667F" w14:textId="0FA4FDA6" w:rsidR="004B2282" w:rsidRPr="00292E2D" w:rsidRDefault="004B2282" w:rsidP="00FC68A1">
            <w:pPr>
              <w:pStyle w:val="Tabletext"/>
            </w:pPr>
            <w:r w:rsidRPr="00292E2D">
              <w:t>Mandible, hemi</w:t>
            </w:r>
            <w:r w:rsidR="00DE7744">
              <w:noBreakHyphen/>
            </w:r>
            <w:r w:rsidRPr="00292E2D">
              <w:t>mandibular reconstruction with bone graft, other than a service associated with a service to which item 45599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2634D3CE" w14:textId="226D8AFF" w:rsidR="004B2282" w:rsidRPr="00292E2D" w:rsidRDefault="001936CA" w:rsidP="00FC68A1">
            <w:pPr>
              <w:pStyle w:val="Tabletext"/>
              <w:jc w:val="right"/>
            </w:pPr>
            <w:r w:rsidRPr="00292E2D">
              <w:t>853.15</w:t>
            </w:r>
          </w:p>
        </w:tc>
      </w:tr>
      <w:tr w:rsidR="004B2282" w:rsidRPr="00292E2D" w14:paraId="5C5372A0" w14:textId="77777777" w:rsidTr="00561DD9">
        <w:tc>
          <w:tcPr>
            <w:tcW w:w="685" w:type="pct"/>
            <w:tcBorders>
              <w:top w:val="single" w:sz="4" w:space="0" w:color="auto"/>
              <w:left w:val="nil"/>
              <w:bottom w:val="single" w:sz="4" w:space="0" w:color="auto"/>
              <w:right w:val="nil"/>
            </w:tcBorders>
            <w:shd w:val="clear" w:color="auto" w:fill="auto"/>
            <w:hideMark/>
          </w:tcPr>
          <w:p w14:paraId="60AB0346" w14:textId="77777777" w:rsidR="004B2282" w:rsidRPr="00292E2D" w:rsidRDefault="004B2282" w:rsidP="00FC68A1">
            <w:pPr>
              <w:pStyle w:val="Tabletext"/>
            </w:pPr>
            <w:r w:rsidRPr="00292E2D">
              <w:t>45611</w:t>
            </w:r>
          </w:p>
        </w:tc>
        <w:tc>
          <w:tcPr>
            <w:tcW w:w="3481" w:type="pct"/>
            <w:tcBorders>
              <w:top w:val="single" w:sz="4" w:space="0" w:color="auto"/>
              <w:left w:val="nil"/>
              <w:bottom w:val="single" w:sz="4" w:space="0" w:color="auto"/>
              <w:right w:val="nil"/>
            </w:tcBorders>
            <w:shd w:val="clear" w:color="auto" w:fill="auto"/>
            <w:hideMark/>
          </w:tcPr>
          <w:p w14:paraId="1BA96F3F" w14:textId="77777777" w:rsidR="004B2282" w:rsidRPr="00292E2D" w:rsidRDefault="004B2282" w:rsidP="00FC68A1">
            <w:pPr>
              <w:pStyle w:val="Tabletext"/>
            </w:pPr>
            <w:r w:rsidRPr="00292E2D">
              <w:t>Mandible, condylectomy (H) (Anaes.) (Assist.)</w:t>
            </w:r>
          </w:p>
        </w:tc>
        <w:tc>
          <w:tcPr>
            <w:tcW w:w="834" w:type="pct"/>
            <w:gridSpan w:val="2"/>
            <w:tcBorders>
              <w:top w:val="single" w:sz="4" w:space="0" w:color="auto"/>
              <w:left w:val="nil"/>
              <w:bottom w:val="single" w:sz="4" w:space="0" w:color="auto"/>
              <w:right w:val="nil"/>
            </w:tcBorders>
            <w:shd w:val="clear" w:color="auto" w:fill="auto"/>
            <w:hideMark/>
          </w:tcPr>
          <w:p w14:paraId="4E1D7D0E" w14:textId="5F7A10C2" w:rsidR="004B2282" w:rsidRPr="00292E2D" w:rsidRDefault="001936CA" w:rsidP="00FC68A1">
            <w:pPr>
              <w:pStyle w:val="Tabletext"/>
              <w:jc w:val="right"/>
            </w:pPr>
            <w:r w:rsidRPr="00292E2D">
              <w:t>488.55</w:t>
            </w:r>
          </w:p>
        </w:tc>
      </w:tr>
      <w:tr w:rsidR="004B2282" w:rsidRPr="00292E2D" w14:paraId="0EDD9EFF" w14:textId="77777777" w:rsidTr="00561DD9">
        <w:tc>
          <w:tcPr>
            <w:tcW w:w="685" w:type="pct"/>
            <w:tcBorders>
              <w:top w:val="single" w:sz="4" w:space="0" w:color="auto"/>
              <w:left w:val="nil"/>
              <w:bottom w:val="single" w:sz="4" w:space="0" w:color="auto"/>
              <w:right w:val="nil"/>
            </w:tcBorders>
            <w:shd w:val="clear" w:color="auto" w:fill="auto"/>
            <w:hideMark/>
          </w:tcPr>
          <w:p w14:paraId="08615D96" w14:textId="77777777" w:rsidR="004B2282" w:rsidRPr="00292E2D" w:rsidRDefault="004B2282" w:rsidP="00FC68A1">
            <w:pPr>
              <w:pStyle w:val="Tabletext"/>
            </w:pPr>
            <w:bookmarkStart w:id="851" w:name="CU_167879151"/>
            <w:bookmarkEnd w:id="851"/>
            <w:r w:rsidRPr="00292E2D">
              <w:t>45614</w:t>
            </w:r>
          </w:p>
        </w:tc>
        <w:tc>
          <w:tcPr>
            <w:tcW w:w="3481" w:type="pct"/>
            <w:tcBorders>
              <w:top w:val="single" w:sz="4" w:space="0" w:color="auto"/>
              <w:left w:val="nil"/>
              <w:bottom w:val="single" w:sz="4" w:space="0" w:color="auto"/>
              <w:right w:val="nil"/>
            </w:tcBorders>
            <w:shd w:val="clear" w:color="auto" w:fill="auto"/>
            <w:hideMark/>
          </w:tcPr>
          <w:p w14:paraId="1A5007D4" w14:textId="77777777" w:rsidR="004B2282" w:rsidRPr="00292E2D" w:rsidRDefault="004B2282" w:rsidP="00FC68A1">
            <w:pPr>
              <w:pStyle w:val="Tabletext"/>
            </w:pPr>
            <w:r w:rsidRPr="00292E2D">
              <w:t>Eyelid, whole thickness reconstruction of, other than by direct suture only (Anaes.) (Assist.)</w:t>
            </w:r>
          </w:p>
        </w:tc>
        <w:tc>
          <w:tcPr>
            <w:tcW w:w="834" w:type="pct"/>
            <w:gridSpan w:val="2"/>
            <w:tcBorders>
              <w:top w:val="single" w:sz="4" w:space="0" w:color="auto"/>
              <w:left w:val="nil"/>
              <w:bottom w:val="single" w:sz="4" w:space="0" w:color="auto"/>
              <w:right w:val="nil"/>
            </w:tcBorders>
            <w:shd w:val="clear" w:color="auto" w:fill="auto"/>
            <w:hideMark/>
          </w:tcPr>
          <w:p w14:paraId="0B491CAC" w14:textId="68E1BE30" w:rsidR="004B2282" w:rsidRPr="00292E2D" w:rsidRDefault="001936CA" w:rsidP="00FC68A1">
            <w:pPr>
              <w:pStyle w:val="Tabletext"/>
              <w:jc w:val="right"/>
            </w:pPr>
            <w:r w:rsidRPr="00292E2D">
              <w:t>605.95</w:t>
            </w:r>
          </w:p>
        </w:tc>
      </w:tr>
      <w:tr w:rsidR="004B2282" w:rsidRPr="00292E2D" w:rsidDel="00643CA0" w14:paraId="7E17814C" w14:textId="77777777" w:rsidTr="00561DD9">
        <w:tc>
          <w:tcPr>
            <w:tcW w:w="685" w:type="pct"/>
            <w:tcBorders>
              <w:top w:val="single" w:sz="4" w:space="0" w:color="auto"/>
              <w:left w:val="nil"/>
              <w:bottom w:val="single" w:sz="4" w:space="0" w:color="auto"/>
              <w:right w:val="nil"/>
            </w:tcBorders>
            <w:shd w:val="clear" w:color="auto" w:fill="auto"/>
          </w:tcPr>
          <w:p w14:paraId="67294C10" w14:textId="77777777" w:rsidR="004B2282" w:rsidRPr="00292E2D" w:rsidDel="00643CA0" w:rsidRDefault="004B2282" w:rsidP="00FC68A1">
            <w:pPr>
              <w:pStyle w:val="Tabletext"/>
            </w:pPr>
            <w:r w:rsidRPr="00292E2D">
              <w:t>45617</w:t>
            </w:r>
          </w:p>
        </w:tc>
        <w:tc>
          <w:tcPr>
            <w:tcW w:w="3481" w:type="pct"/>
            <w:tcBorders>
              <w:top w:val="single" w:sz="4" w:space="0" w:color="auto"/>
              <w:left w:val="nil"/>
              <w:bottom w:val="single" w:sz="4" w:space="0" w:color="auto"/>
              <w:right w:val="nil"/>
            </w:tcBorders>
            <w:shd w:val="clear" w:color="auto" w:fill="auto"/>
          </w:tcPr>
          <w:p w14:paraId="36580131" w14:textId="77777777" w:rsidR="004B2282" w:rsidRPr="00292E2D" w:rsidRDefault="004B2282" w:rsidP="00FC68A1">
            <w:pPr>
              <w:pStyle w:val="Tabletext"/>
            </w:pPr>
            <w:r w:rsidRPr="00292E2D">
              <w:t>Upper eyelid, reduction of, if:</w:t>
            </w:r>
          </w:p>
          <w:p w14:paraId="6932868C" w14:textId="77777777" w:rsidR="004B2282" w:rsidRPr="00292E2D" w:rsidRDefault="004B2282" w:rsidP="00FC68A1">
            <w:pPr>
              <w:pStyle w:val="Tablea"/>
            </w:pPr>
            <w:r w:rsidRPr="00292E2D">
              <w:t>(a) the reduction is for any of the following:</w:t>
            </w:r>
          </w:p>
          <w:p w14:paraId="52608937" w14:textId="77777777" w:rsidR="004B2282" w:rsidRPr="00292E2D" w:rsidRDefault="004B2282" w:rsidP="00FC68A1">
            <w:pPr>
              <w:pStyle w:val="Tablei"/>
            </w:pPr>
            <w:r w:rsidRPr="00292E2D">
              <w:t>(i) skin redundancy that causes a visual field defect (confirmed by an optometrist or ophthalmologist) or intertriginous inflammation of the eyelid;</w:t>
            </w:r>
          </w:p>
          <w:p w14:paraId="5C7CF372" w14:textId="77777777" w:rsidR="004B2282" w:rsidRPr="00292E2D" w:rsidRDefault="004B2282" w:rsidP="00FC68A1">
            <w:pPr>
              <w:pStyle w:val="Tablei"/>
            </w:pPr>
            <w:r w:rsidRPr="00292E2D">
              <w:t>(ii) herniation of orbital fat in exophthalmos;</w:t>
            </w:r>
          </w:p>
          <w:p w14:paraId="40944EE8" w14:textId="77777777" w:rsidR="004B2282" w:rsidRPr="00292E2D" w:rsidRDefault="004B2282" w:rsidP="00FC68A1">
            <w:pPr>
              <w:pStyle w:val="Tablei"/>
            </w:pPr>
            <w:r w:rsidRPr="00292E2D">
              <w:t>(iii) facial nerve palsy;</w:t>
            </w:r>
          </w:p>
          <w:p w14:paraId="14A3E2BD" w14:textId="68555B0A" w:rsidR="004B2282" w:rsidRPr="00292E2D" w:rsidRDefault="004B2282" w:rsidP="00FC68A1">
            <w:pPr>
              <w:pStyle w:val="Tablei"/>
            </w:pPr>
            <w:r w:rsidRPr="00292E2D">
              <w:t>(iv) post</w:t>
            </w:r>
            <w:r w:rsidR="00DE7744">
              <w:noBreakHyphen/>
            </w:r>
            <w:r w:rsidRPr="00292E2D">
              <w:t>traumatic scarring;</w:t>
            </w:r>
          </w:p>
          <w:p w14:paraId="6E3E38EF" w14:textId="77777777" w:rsidR="004B2282" w:rsidRPr="00292E2D" w:rsidRDefault="004B2282" w:rsidP="00FC68A1">
            <w:pPr>
              <w:pStyle w:val="Tablei"/>
            </w:pPr>
            <w:r w:rsidRPr="00292E2D">
              <w:t>(v) the restoration of symmetry of contralateral upper eyelid in respect of one of the conditions mentioned in subparagraphs (i) to (iv); and</w:t>
            </w:r>
          </w:p>
          <w:p w14:paraId="641B2594"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007D893E" w14:textId="77777777" w:rsidR="004B2282" w:rsidRPr="00292E2D" w:rsidDel="00643CA0" w:rsidRDefault="004B2282" w:rsidP="00FC68A1">
            <w:pPr>
              <w:pStyle w:val="Tabletext"/>
            </w:pPr>
            <w:r w:rsidRPr="00292E2D">
              <w:t>(Anaes.)</w:t>
            </w:r>
          </w:p>
        </w:tc>
        <w:tc>
          <w:tcPr>
            <w:tcW w:w="834" w:type="pct"/>
            <w:gridSpan w:val="2"/>
            <w:tcBorders>
              <w:top w:val="single" w:sz="4" w:space="0" w:color="auto"/>
              <w:left w:val="nil"/>
              <w:bottom w:val="single" w:sz="4" w:space="0" w:color="auto"/>
              <w:right w:val="nil"/>
            </w:tcBorders>
            <w:shd w:val="clear" w:color="auto" w:fill="auto"/>
          </w:tcPr>
          <w:p w14:paraId="6B06C745" w14:textId="374A1DDE" w:rsidR="004B2282" w:rsidRPr="00292E2D" w:rsidRDefault="001936CA" w:rsidP="00FC68A1">
            <w:pPr>
              <w:pStyle w:val="Tabletext"/>
              <w:jc w:val="right"/>
            </w:pPr>
            <w:r w:rsidRPr="00292E2D">
              <w:t>242.40</w:t>
            </w:r>
          </w:p>
        </w:tc>
      </w:tr>
      <w:tr w:rsidR="004B2282" w:rsidRPr="00292E2D" w:rsidDel="00643CA0" w14:paraId="214F2EF3" w14:textId="77777777" w:rsidTr="00561DD9">
        <w:tc>
          <w:tcPr>
            <w:tcW w:w="685" w:type="pct"/>
            <w:tcBorders>
              <w:top w:val="single" w:sz="4" w:space="0" w:color="auto"/>
              <w:left w:val="nil"/>
              <w:bottom w:val="single" w:sz="4" w:space="0" w:color="auto"/>
              <w:right w:val="nil"/>
            </w:tcBorders>
            <w:shd w:val="clear" w:color="auto" w:fill="auto"/>
          </w:tcPr>
          <w:p w14:paraId="66C84741" w14:textId="77777777" w:rsidR="004B2282" w:rsidRPr="00292E2D" w:rsidDel="00643CA0" w:rsidRDefault="004B2282" w:rsidP="00FC68A1">
            <w:pPr>
              <w:pStyle w:val="Tabletext"/>
            </w:pPr>
            <w:r w:rsidRPr="00292E2D">
              <w:t>45620</w:t>
            </w:r>
          </w:p>
        </w:tc>
        <w:tc>
          <w:tcPr>
            <w:tcW w:w="3481" w:type="pct"/>
            <w:tcBorders>
              <w:top w:val="single" w:sz="4" w:space="0" w:color="auto"/>
              <w:left w:val="nil"/>
              <w:bottom w:val="single" w:sz="4" w:space="0" w:color="auto"/>
              <w:right w:val="nil"/>
            </w:tcBorders>
            <w:shd w:val="clear" w:color="auto" w:fill="auto"/>
          </w:tcPr>
          <w:p w14:paraId="2C627230" w14:textId="77777777" w:rsidR="004B2282" w:rsidRPr="00292E2D" w:rsidRDefault="004B2282" w:rsidP="00FC68A1">
            <w:pPr>
              <w:pStyle w:val="Tabletext"/>
            </w:pPr>
            <w:r w:rsidRPr="00292E2D">
              <w:t>Lower eyelid, reduction of, if:</w:t>
            </w:r>
          </w:p>
          <w:p w14:paraId="57C372A7" w14:textId="77777777" w:rsidR="004B2282" w:rsidRPr="00292E2D" w:rsidRDefault="004B2282" w:rsidP="00FC68A1">
            <w:pPr>
              <w:pStyle w:val="Tablea"/>
            </w:pPr>
            <w:r w:rsidRPr="00292E2D">
              <w:t>(a) the reduction is for:</w:t>
            </w:r>
          </w:p>
          <w:p w14:paraId="00125AFF" w14:textId="6699064A" w:rsidR="004B2282" w:rsidRPr="00292E2D" w:rsidRDefault="004B2282" w:rsidP="00FC68A1">
            <w:pPr>
              <w:pStyle w:val="Tablei"/>
            </w:pPr>
            <w:r w:rsidRPr="00292E2D">
              <w:t>(i) herniation of orbital fat in exophthalmos, facial nerve palsy or post</w:t>
            </w:r>
            <w:r w:rsidR="00DE7744">
              <w:noBreakHyphen/>
            </w:r>
            <w:r w:rsidRPr="00292E2D">
              <w:t>traumatic scarring; or</w:t>
            </w:r>
          </w:p>
          <w:p w14:paraId="5B399272" w14:textId="77777777" w:rsidR="004B2282" w:rsidRPr="00292E2D" w:rsidRDefault="004B2282" w:rsidP="00FC68A1">
            <w:pPr>
              <w:pStyle w:val="Tablei"/>
            </w:pPr>
            <w:r w:rsidRPr="00292E2D">
              <w:t>(ii) the restoration of symmetry of the contralateral lower eyelid in respect of one of these conditions; and</w:t>
            </w:r>
          </w:p>
          <w:p w14:paraId="4AB406E4" w14:textId="77777777" w:rsidR="004B2282" w:rsidRPr="00292E2D" w:rsidRDefault="004B2282" w:rsidP="00FC68A1">
            <w:pPr>
              <w:pStyle w:val="Tablea"/>
            </w:pPr>
            <w:r w:rsidRPr="00292E2D">
              <w:t>(b) photographic and/or diagnostic imaging evidence demonstrating the clinical need for this service is documented in the patient notes</w:t>
            </w:r>
          </w:p>
          <w:p w14:paraId="77793A62" w14:textId="77777777" w:rsidR="004B2282" w:rsidRPr="00292E2D" w:rsidDel="00643CA0" w:rsidRDefault="004B2282" w:rsidP="00FC68A1">
            <w:pPr>
              <w:pStyle w:val="Tabletext"/>
            </w:pPr>
            <w:r w:rsidRPr="00292E2D">
              <w:t>(Anaes.)</w:t>
            </w:r>
          </w:p>
        </w:tc>
        <w:tc>
          <w:tcPr>
            <w:tcW w:w="834" w:type="pct"/>
            <w:gridSpan w:val="2"/>
            <w:tcBorders>
              <w:top w:val="single" w:sz="4" w:space="0" w:color="auto"/>
              <w:left w:val="nil"/>
              <w:bottom w:val="single" w:sz="4" w:space="0" w:color="auto"/>
              <w:right w:val="nil"/>
            </w:tcBorders>
            <w:shd w:val="clear" w:color="auto" w:fill="auto"/>
          </w:tcPr>
          <w:p w14:paraId="00C1AE7A" w14:textId="31688CBD" w:rsidR="004B2282" w:rsidRPr="00292E2D" w:rsidRDefault="001936CA" w:rsidP="00FC68A1">
            <w:pPr>
              <w:pStyle w:val="Tabletext"/>
              <w:jc w:val="right"/>
            </w:pPr>
            <w:r w:rsidRPr="00292E2D">
              <w:t>336.20</w:t>
            </w:r>
          </w:p>
        </w:tc>
      </w:tr>
      <w:tr w:rsidR="004B2282" w:rsidRPr="00292E2D" w:rsidDel="00643CA0" w14:paraId="592255E0" w14:textId="77777777" w:rsidTr="00561DD9">
        <w:tc>
          <w:tcPr>
            <w:tcW w:w="685" w:type="pct"/>
            <w:tcBorders>
              <w:top w:val="single" w:sz="4" w:space="0" w:color="auto"/>
              <w:left w:val="nil"/>
              <w:bottom w:val="single" w:sz="4" w:space="0" w:color="auto"/>
              <w:right w:val="nil"/>
            </w:tcBorders>
            <w:shd w:val="clear" w:color="auto" w:fill="auto"/>
          </w:tcPr>
          <w:p w14:paraId="75C8F5B2" w14:textId="77777777" w:rsidR="004B2282" w:rsidRPr="00292E2D" w:rsidDel="00643CA0" w:rsidRDefault="004B2282" w:rsidP="00FC68A1">
            <w:pPr>
              <w:pStyle w:val="Tabletext"/>
            </w:pPr>
            <w:r w:rsidRPr="00292E2D">
              <w:t>45623</w:t>
            </w:r>
          </w:p>
        </w:tc>
        <w:tc>
          <w:tcPr>
            <w:tcW w:w="3481" w:type="pct"/>
            <w:tcBorders>
              <w:top w:val="single" w:sz="4" w:space="0" w:color="auto"/>
              <w:left w:val="nil"/>
              <w:bottom w:val="single" w:sz="4" w:space="0" w:color="auto"/>
              <w:right w:val="nil"/>
            </w:tcBorders>
            <w:shd w:val="clear" w:color="auto" w:fill="auto"/>
          </w:tcPr>
          <w:p w14:paraId="398695B4" w14:textId="77777777" w:rsidR="004B2282" w:rsidRPr="00292E2D" w:rsidRDefault="004B2282" w:rsidP="00FC68A1">
            <w:pPr>
              <w:pStyle w:val="Tabletext"/>
            </w:pPr>
            <w:r w:rsidRPr="00292E2D">
              <w:t>Ptosis of upper eyelid (unilateral), correction of, by:</w:t>
            </w:r>
          </w:p>
          <w:p w14:paraId="7B29E923" w14:textId="77777777" w:rsidR="004B2282" w:rsidRPr="00292E2D" w:rsidRDefault="004B2282" w:rsidP="00FC68A1">
            <w:pPr>
              <w:pStyle w:val="Tablea"/>
            </w:pPr>
            <w:r w:rsidRPr="00292E2D">
              <w:t>(a) sutured elevation of the tarsal plate on the eyelid retractors (Muller’s or levator muscle or levator aponeurosis); or</w:t>
            </w:r>
          </w:p>
          <w:p w14:paraId="11E1E040" w14:textId="77777777" w:rsidR="004B2282" w:rsidRPr="00292E2D" w:rsidRDefault="004B2282" w:rsidP="00FC68A1">
            <w:pPr>
              <w:pStyle w:val="Tablea"/>
            </w:pPr>
            <w:r w:rsidRPr="00292E2D">
              <w:t>(b) sutured suspension to the brow/frontalis muscle</w:t>
            </w:r>
          </w:p>
          <w:p w14:paraId="2164A688" w14:textId="77777777" w:rsidR="004B2282" w:rsidRPr="00292E2D" w:rsidRDefault="004B2282" w:rsidP="00FC68A1">
            <w:pPr>
              <w:pStyle w:val="Tabletext"/>
            </w:pPr>
            <w:r w:rsidRPr="00292E2D">
              <w:t>Not applicable to a service for repair of mechanical ptosis to which item 45617 applies</w:t>
            </w:r>
          </w:p>
          <w:p w14:paraId="2D557A7C" w14:textId="77777777" w:rsidR="004B2282" w:rsidRPr="00292E2D" w:rsidDel="00643CA0" w:rsidRDefault="004B2282" w:rsidP="00FC68A1">
            <w:pPr>
              <w:pStyle w:val="Tabletext"/>
            </w:pPr>
            <w:r w:rsidRPr="00292E2D">
              <w:t>(Anaes.) (Assist.)</w:t>
            </w:r>
          </w:p>
        </w:tc>
        <w:tc>
          <w:tcPr>
            <w:tcW w:w="834" w:type="pct"/>
            <w:gridSpan w:val="2"/>
            <w:tcBorders>
              <w:top w:val="single" w:sz="4" w:space="0" w:color="auto"/>
              <w:left w:val="nil"/>
              <w:bottom w:val="single" w:sz="4" w:space="0" w:color="auto"/>
              <w:right w:val="nil"/>
            </w:tcBorders>
            <w:shd w:val="clear" w:color="auto" w:fill="auto"/>
          </w:tcPr>
          <w:p w14:paraId="4348C109" w14:textId="12EC0641" w:rsidR="004B2282" w:rsidRPr="00292E2D" w:rsidRDefault="001936CA" w:rsidP="00FC68A1">
            <w:pPr>
              <w:pStyle w:val="Tabletext"/>
              <w:jc w:val="right"/>
            </w:pPr>
            <w:r w:rsidRPr="00292E2D">
              <w:t>745.60</w:t>
            </w:r>
          </w:p>
        </w:tc>
      </w:tr>
      <w:tr w:rsidR="004B2282" w:rsidRPr="00292E2D" w:rsidDel="00643CA0" w14:paraId="01E3E478" w14:textId="77777777" w:rsidTr="00561DD9">
        <w:tc>
          <w:tcPr>
            <w:tcW w:w="685" w:type="pct"/>
            <w:tcBorders>
              <w:top w:val="single" w:sz="4" w:space="0" w:color="auto"/>
              <w:left w:val="nil"/>
              <w:bottom w:val="single" w:sz="4" w:space="0" w:color="auto"/>
              <w:right w:val="nil"/>
            </w:tcBorders>
            <w:shd w:val="clear" w:color="auto" w:fill="auto"/>
          </w:tcPr>
          <w:p w14:paraId="154569E3" w14:textId="77777777" w:rsidR="004B2282" w:rsidRPr="00292E2D" w:rsidDel="00643CA0" w:rsidRDefault="004B2282" w:rsidP="00FC68A1">
            <w:pPr>
              <w:pStyle w:val="Tabletext"/>
            </w:pPr>
            <w:r w:rsidRPr="00292E2D">
              <w:t>45624</w:t>
            </w:r>
          </w:p>
        </w:tc>
        <w:tc>
          <w:tcPr>
            <w:tcW w:w="3481" w:type="pct"/>
            <w:tcBorders>
              <w:top w:val="single" w:sz="4" w:space="0" w:color="auto"/>
              <w:left w:val="nil"/>
              <w:bottom w:val="single" w:sz="4" w:space="0" w:color="auto"/>
              <w:right w:val="nil"/>
            </w:tcBorders>
            <w:shd w:val="clear" w:color="auto" w:fill="auto"/>
          </w:tcPr>
          <w:p w14:paraId="22FBF871" w14:textId="77777777" w:rsidR="004B2282" w:rsidRPr="00292E2D" w:rsidRDefault="004B2282" w:rsidP="00FC68A1">
            <w:pPr>
              <w:pStyle w:val="Tabletext"/>
            </w:pPr>
            <w:r w:rsidRPr="00292E2D">
              <w:t>Ptosis of upper eyelid, correction of, by:</w:t>
            </w:r>
          </w:p>
          <w:p w14:paraId="3776CBC3" w14:textId="77777777" w:rsidR="004B2282" w:rsidRPr="00292E2D" w:rsidRDefault="004B2282" w:rsidP="00FC68A1">
            <w:pPr>
              <w:pStyle w:val="Tablea"/>
            </w:pPr>
            <w:r w:rsidRPr="00292E2D">
              <w:t>(a) sutured elevation of the tarsal plate on the eyelid retractors (Muller’s or levator muscle or levator aponeurosis); or</w:t>
            </w:r>
          </w:p>
          <w:p w14:paraId="6373C0F8" w14:textId="77777777" w:rsidR="004B2282" w:rsidRPr="00292E2D" w:rsidRDefault="004B2282" w:rsidP="00FC68A1">
            <w:pPr>
              <w:pStyle w:val="Tablea"/>
            </w:pPr>
            <w:r w:rsidRPr="00292E2D">
              <w:t>(b) sutured suspension to the brow/frontalis muscle;</w:t>
            </w:r>
          </w:p>
          <w:p w14:paraId="6ABECEB8" w14:textId="77777777" w:rsidR="004B2282" w:rsidRPr="00292E2D" w:rsidRDefault="004B2282" w:rsidP="00FC68A1">
            <w:pPr>
              <w:pStyle w:val="Tabletext"/>
            </w:pPr>
            <w:r w:rsidRPr="00292E2D">
              <w:t>if a previous ptosis surgery has been performed on that side</w:t>
            </w:r>
          </w:p>
          <w:p w14:paraId="350D66E0" w14:textId="77777777" w:rsidR="004B2282" w:rsidRPr="00292E2D" w:rsidDel="00643CA0" w:rsidRDefault="004B2282" w:rsidP="00FC68A1">
            <w:pPr>
              <w:pStyle w:val="Tabletext"/>
            </w:pPr>
            <w:r w:rsidRPr="00292E2D">
              <w:t>(Anaes.) (Assist.)</w:t>
            </w:r>
          </w:p>
        </w:tc>
        <w:tc>
          <w:tcPr>
            <w:tcW w:w="834" w:type="pct"/>
            <w:gridSpan w:val="2"/>
            <w:tcBorders>
              <w:top w:val="single" w:sz="4" w:space="0" w:color="auto"/>
              <w:left w:val="nil"/>
              <w:bottom w:val="single" w:sz="4" w:space="0" w:color="auto"/>
              <w:right w:val="nil"/>
            </w:tcBorders>
            <w:shd w:val="clear" w:color="auto" w:fill="auto"/>
          </w:tcPr>
          <w:p w14:paraId="5E3066C8" w14:textId="03B8AC0E" w:rsidR="004B2282" w:rsidRPr="00292E2D" w:rsidRDefault="001936CA" w:rsidP="00FC68A1">
            <w:pPr>
              <w:pStyle w:val="Tabletext"/>
              <w:jc w:val="right"/>
            </w:pPr>
            <w:r w:rsidRPr="00292E2D">
              <w:t>966.70</w:t>
            </w:r>
          </w:p>
        </w:tc>
      </w:tr>
      <w:tr w:rsidR="004B2282" w:rsidRPr="00292E2D" w14:paraId="74D0BE3B" w14:textId="77777777" w:rsidTr="00561DD9">
        <w:tc>
          <w:tcPr>
            <w:tcW w:w="685" w:type="pct"/>
            <w:tcBorders>
              <w:top w:val="single" w:sz="4" w:space="0" w:color="auto"/>
              <w:left w:val="nil"/>
              <w:bottom w:val="single" w:sz="4" w:space="0" w:color="auto"/>
              <w:right w:val="nil"/>
            </w:tcBorders>
            <w:shd w:val="clear" w:color="auto" w:fill="auto"/>
            <w:hideMark/>
          </w:tcPr>
          <w:p w14:paraId="1EC092F5" w14:textId="77777777" w:rsidR="004B2282" w:rsidRPr="00292E2D" w:rsidRDefault="004B2282" w:rsidP="00FC68A1">
            <w:pPr>
              <w:pStyle w:val="Tabletext"/>
            </w:pPr>
            <w:r w:rsidRPr="00292E2D">
              <w:t>45625</w:t>
            </w:r>
          </w:p>
        </w:tc>
        <w:tc>
          <w:tcPr>
            <w:tcW w:w="3481" w:type="pct"/>
            <w:tcBorders>
              <w:top w:val="single" w:sz="4" w:space="0" w:color="auto"/>
              <w:left w:val="nil"/>
              <w:bottom w:val="single" w:sz="4" w:space="0" w:color="auto"/>
              <w:right w:val="nil"/>
            </w:tcBorders>
            <w:shd w:val="clear" w:color="auto" w:fill="auto"/>
            <w:hideMark/>
          </w:tcPr>
          <w:p w14:paraId="5CD27FCB" w14:textId="77777777" w:rsidR="004B2282" w:rsidRPr="00292E2D" w:rsidRDefault="004B2282" w:rsidP="00FC68A1">
            <w:pPr>
              <w:pStyle w:val="Tabletext"/>
            </w:pPr>
            <w:r w:rsidRPr="00292E2D">
              <w:t>Ptosis of eyelid, correction of eyelid height by revision of levator sutures within one week of primary repair by levator resection or advancement, performed in the operating theatre of a hospital (H) (Anaes.)</w:t>
            </w:r>
          </w:p>
        </w:tc>
        <w:tc>
          <w:tcPr>
            <w:tcW w:w="834" w:type="pct"/>
            <w:gridSpan w:val="2"/>
            <w:tcBorders>
              <w:top w:val="single" w:sz="4" w:space="0" w:color="auto"/>
              <w:left w:val="nil"/>
              <w:bottom w:val="single" w:sz="4" w:space="0" w:color="auto"/>
              <w:right w:val="nil"/>
            </w:tcBorders>
            <w:shd w:val="clear" w:color="auto" w:fill="auto"/>
            <w:hideMark/>
          </w:tcPr>
          <w:p w14:paraId="127D87D5" w14:textId="5EAD50A7" w:rsidR="004B2282" w:rsidRPr="00292E2D" w:rsidRDefault="001936CA" w:rsidP="00FC68A1">
            <w:pPr>
              <w:pStyle w:val="Tabletext"/>
              <w:jc w:val="right"/>
            </w:pPr>
            <w:r w:rsidRPr="00292E2D">
              <w:t>193.40</w:t>
            </w:r>
          </w:p>
        </w:tc>
      </w:tr>
      <w:tr w:rsidR="004B2282" w:rsidRPr="00292E2D" w14:paraId="0B57BFA4" w14:textId="77777777" w:rsidTr="00561DD9">
        <w:tc>
          <w:tcPr>
            <w:tcW w:w="685" w:type="pct"/>
            <w:tcBorders>
              <w:top w:val="single" w:sz="4" w:space="0" w:color="auto"/>
              <w:left w:val="nil"/>
              <w:bottom w:val="single" w:sz="4" w:space="0" w:color="auto"/>
              <w:right w:val="nil"/>
            </w:tcBorders>
            <w:shd w:val="clear" w:color="auto" w:fill="auto"/>
          </w:tcPr>
          <w:p w14:paraId="071EE50F" w14:textId="77777777" w:rsidR="004B2282" w:rsidRPr="00292E2D" w:rsidRDefault="004B2282" w:rsidP="00FC68A1">
            <w:pPr>
              <w:pStyle w:val="Tabletext"/>
            </w:pPr>
            <w:r w:rsidRPr="00292E2D">
              <w:t>45626</w:t>
            </w:r>
          </w:p>
        </w:tc>
        <w:tc>
          <w:tcPr>
            <w:tcW w:w="3481" w:type="pct"/>
            <w:tcBorders>
              <w:top w:val="single" w:sz="4" w:space="0" w:color="auto"/>
              <w:left w:val="nil"/>
              <w:bottom w:val="single" w:sz="4" w:space="0" w:color="auto"/>
              <w:right w:val="nil"/>
            </w:tcBorders>
            <w:shd w:val="clear" w:color="auto" w:fill="auto"/>
          </w:tcPr>
          <w:p w14:paraId="47461B3C" w14:textId="77777777" w:rsidR="004B2282" w:rsidRPr="00292E2D" w:rsidRDefault="004B2282" w:rsidP="00FC68A1">
            <w:pPr>
              <w:pStyle w:val="Tabletext"/>
            </w:pPr>
            <w:r w:rsidRPr="00292E2D">
              <w:t>Ectropion or entropion (due to causes other than trachoma), correction of (unilateral) (Anaes.)</w:t>
            </w:r>
          </w:p>
        </w:tc>
        <w:tc>
          <w:tcPr>
            <w:tcW w:w="834" w:type="pct"/>
            <w:gridSpan w:val="2"/>
            <w:tcBorders>
              <w:top w:val="single" w:sz="4" w:space="0" w:color="auto"/>
              <w:left w:val="nil"/>
              <w:bottom w:val="single" w:sz="4" w:space="0" w:color="auto"/>
              <w:right w:val="nil"/>
            </w:tcBorders>
            <w:shd w:val="clear" w:color="auto" w:fill="auto"/>
          </w:tcPr>
          <w:p w14:paraId="678F9BC5" w14:textId="39FC0005" w:rsidR="004B2282" w:rsidRPr="00292E2D" w:rsidRDefault="001936CA" w:rsidP="00FC68A1">
            <w:pPr>
              <w:pStyle w:val="Tabletext"/>
              <w:jc w:val="right"/>
            </w:pPr>
            <w:r w:rsidRPr="00292E2D">
              <w:t>336.20</w:t>
            </w:r>
          </w:p>
        </w:tc>
      </w:tr>
      <w:tr w:rsidR="004B2282" w:rsidRPr="00292E2D" w14:paraId="5F970879" w14:textId="77777777" w:rsidTr="00561DD9">
        <w:tc>
          <w:tcPr>
            <w:tcW w:w="685" w:type="pct"/>
            <w:tcBorders>
              <w:top w:val="single" w:sz="4" w:space="0" w:color="auto"/>
              <w:left w:val="nil"/>
              <w:bottom w:val="single" w:sz="4" w:space="0" w:color="auto"/>
              <w:right w:val="nil"/>
            </w:tcBorders>
            <w:shd w:val="clear" w:color="auto" w:fill="auto"/>
          </w:tcPr>
          <w:p w14:paraId="405FBFB5" w14:textId="77777777" w:rsidR="004B2282" w:rsidRPr="00292E2D" w:rsidRDefault="004B2282" w:rsidP="00FC68A1">
            <w:pPr>
              <w:pStyle w:val="Tabletext"/>
            </w:pPr>
            <w:r w:rsidRPr="00292E2D">
              <w:t>45627</w:t>
            </w:r>
          </w:p>
        </w:tc>
        <w:tc>
          <w:tcPr>
            <w:tcW w:w="3481" w:type="pct"/>
            <w:tcBorders>
              <w:top w:val="single" w:sz="4" w:space="0" w:color="auto"/>
              <w:left w:val="nil"/>
              <w:bottom w:val="single" w:sz="4" w:space="0" w:color="auto"/>
              <w:right w:val="nil"/>
            </w:tcBorders>
            <w:shd w:val="clear" w:color="auto" w:fill="auto"/>
          </w:tcPr>
          <w:p w14:paraId="344A6762" w14:textId="77777777" w:rsidR="004B2282" w:rsidRPr="00292E2D" w:rsidRDefault="004B2282" w:rsidP="00FC68A1">
            <w:pPr>
              <w:pStyle w:val="Tabletext"/>
            </w:pPr>
            <w:r w:rsidRPr="00292E2D">
              <w:t>Ectropion or entropion (due to trachoma), correction of (unilateral) (Anaes.)</w:t>
            </w:r>
          </w:p>
        </w:tc>
        <w:tc>
          <w:tcPr>
            <w:tcW w:w="834" w:type="pct"/>
            <w:gridSpan w:val="2"/>
            <w:tcBorders>
              <w:top w:val="single" w:sz="4" w:space="0" w:color="auto"/>
              <w:left w:val="nil"/>
              <w:bottom w:val="single" w:sz="4" w:space="0" w:color="auto"/>
              <w:right w:val="nil"/>
            </w:tcBorders>
            <w:shd w:val="clear" w:color="auto" w:fill="auto"/>
          </w:tcPr>
          <w:p w14:paraId="256CF245" w14:textId="13998222" w:rsidR="004B2282" w:rsidRPr="00292E2D" w:rsidRDefault="001936CA" w:rsidP="00FC68A1">
            <w:pPr>
              <w:pStyle w:val="Tabletext"/>
              <w:jc w:val="right"/>
            </w:pPr>
            <w:r w:rsidRPr="00292E2D">
              <w:t>336.20</w:t>
            </w:r>
          </w:p>
        </w:tc>
      </w:tr>
      <w:tr w:rsidR="004B2282" w:rsidRPr="00292E2D" w14:paraId="28F5A955" w14:textId="77777777" w:rsidTr="00561DD9">
        <w:tc>
          <w:tcPr>
            <w:tcW w:w="685" w:type="pct"/>
            <w:tcBorders>
              <w:top w:val="single" w:sz="4" w:space="0" w:color="auto"/>
              <w:left w:val="nil"/>
              <w:bottom w:val="single" w:sz="4" w:space="0" w:color="auto"/>
              <w:right w:val="nil"/>
            </w:tcBorders>
            <w:shd w:val="clear" w:color="auto" w:fill="auto"/>
            <w:hideMark/>
          </w:tcPr>
          <w:p w14:paraId="402CE7C4" w14:textId="77777777" w:rsidR="004B2282" w:rsidRPr="00292E2D" w:rsidRDefault="004B2282" w:rsidP="00FC68A1">
            <w:pPr>
              <w:pStyle w:val="Tabletext"/>
            </w:pPr>
            <w:r w:rsidRPr="00292E2D">
              <w:t>45629</w:t>
            </w:r>
          </w:p>
        </w:tc>
        <w:tc>
          <w:tcPr>
            <w:tcW w:w="3481" w:type="pct"/>
            <w:tcBorders>
              <w:top w:val="single" w:sz="4" w:space="0" w:color="auto"/>
              <w:left w:val="nil"/>
              <w:bottom w:val="single" w:sz="4" w:space="0" w:color="auto"/>
              <w:right w:val="nil"/>
            </w:tcBorders>
            <w:shd w:val="clear" w:color="auto" w:fill="auto"/>
            <w:hideMark/>
          </w:tcPr>
          <w:p w14:paraId="15C433EE" w14:textId="77777777" w:rsidR="004B2282" w:rsidRPr="00292E2D" w:rsidRDefault="004B2282" w:rsidP="00FC68A1">
            <w:pPr>
              <w:pStyle w:val="Tabletext"/>
            </w:pPr>
            <w:r w:rsidRPr="00292E2D">
              <w:t>Symblepharon, grafting for (Anaes.) (Assist.)</w:t>
            </w:r>
          </w:p>
        </w:tc>
        <w:tc>
          <w:tcPr>
            <w:tcW w:w="834" w:type="pct"/>
            <w:gridSpan w:val="2"/>
            <w:tcBorders>
              <w:top w:val="single" w:sz="4" w:space="0" w:color="auto"/>
              <w:left w:val="nil"/>
              <w:bottom w:val="single" w:sz="4" w:space="0" w:color="auto"/>
              <w:right w:val="nil"/>
            </w:tcBorders>
            <w:shd w:val="clear" w:color="auto" w:fill="auto"/>
            <w:hideMark/>
          </w:tcPr>
          <w:p w14:paraId="2308F041" w14:textId="0321FC51" w:rsidR="004B2282" w:rsidRPr="00292E2D" w:rsidRDefault="001936CA" w:rsidP="00FC68A1">
            <w:pPr>
              <w:pStyle w:val="Tabletext"/>
              <w:jc w:val="right"/>
            </w:pPr>
            <w:r w:rsidRPr="00292E2D">
              <w:t>488.55</w:t>
            </w:r>
          </w:p>
        </w:tc>
      </w:tr>
      <w:tr w:rsidR="004B2282" w:rsidRPr="00292E2D" w14:paraId="4577415B" w14:textId="77777777" w:rsidTr="00561DD9">
        <w:tc>
          <w:tcPr>
            <w:tcW w:w="685" w:type="pct"/>
            <w:tcBorders>
              <w:top w:val="single" w:sz="4" w:space="0" w:color="auto"/>
              <w:left w:val="nil"/>
              <w:bottom w:val="single" w:sz="4" w:space="0" w:color="auto"/>
              <w:right w:val="nil"/>
            </w:tcBorders>
            <w:shd w:val="clear" w:color="auto" w:fill="auto"/>
          </w:tcPr>
          <w:p w14:paraId="736DF2CC" w14:textId="77777777" w:rsidR="004B2282" w:rsidRPr="00292E2D" w:rsidRDefault="004B2282" w:rsidP="00FC68A1">
            <w:pPr>
              <w:pStyle w:val="Tabletext"/>
            </w:pPr>
            <w:r w:rsidRPr="00292E2D">
              <w:t>45632</w:t>
            </w:r>
          </w:p>
        </w:tc>
        <w:tc>
          <w:tcPr>
            <w:tcW w:w="3481" w:type="pct"/>
            <w:tcBorders>
              <w:top w:val="single" w:sz="4" w:space="0" w:color="auto"/>
              <w:left w:val="nil"/>
              <w:bottom w:val="single" w:sz="4" w:space="0" w:color="auto"/>
              <w:right w:val="nil"/>
            </w:tcBorders>
            <w:shd w:val="clear" w:color="auto" w:fill="auto"/>
          </w:tcPr>
          <w:p w14:paraId="5C0882E7" w14:textId="77777777" w:rsidR="004B2282" w:rsidRPr="00292E2D" w:rsidRDefault="004B2282" w:rsidP="00FC68A1">
            <w:pPr>
              <w:pStyle w:val="Tabletext"/>
            </w:pPr>
            <w:r w:rsidRPr="00292E2D">
              <w:t>Rhinoplasty, partial, involving correction of lateral or alar cartilages, if:</w:t>
            </w:r>
          </w:p>
          <w:p w14:paraId="4D92CF6E" w14:textId="77777777" w:rsidR="004B2282" w:rsidRPr="00292E2D" w:rsidRDefault="004B2282" w:rsidP="00FC68A1">
            <w:pPr>
              <w:pStyle w:val="Tablea"/>
            </w:pPr>
            <w:r w:rsidRPr="00292E2D">
              <w:t>(a) the indication for surgery is:</w:t>
            </w:r>
          </w:p>
          <w:p w14:paraId="142C7DF0" w14:textId="03927F6D" w:rsidR="004B2282" w:rsidRPr="00292E2D" w:rsidRDefault="004B2282" w:rsidP="00FC68A1">
            <w:pPr>
              <w:pStyle w:val="Tablei"/>
            </w:pPr>
            <w:r w:rsidRPr="00292E2D">
              <w:t>(i) airway obstruction and the patient has a self</w:t>
            </w:r>
            <w:r w:rsidR="00DE7744">
              <w:noBreakHyphen/>
            </w:r>
            <w:r w:rsidRPr="00292E2D">
              <w:t>reported NOSE Scale score of greater than 45; or</w:t>
            </w:r>
          </w:p>
          <w:p w14:paraId="09E824E6" w14:textId="77777777" w:rsidR="004B2282" w:rsidRPr="00292E2D" w:rsidRDefault="004B2282" w:rsidP="00FC68A1">
            <w:pPr>
              <w:pStyle w:val="Tablei"/>
            </w:pPr>
            <w:r w:rsidRPr="00292E2D">
              <w:t>(ii) significant acquired, congenital or developmental deformity; and</w:t>
            </w:r>
          </w:p>
          <w:p w14:paraId="29DC54B0" w14:textId="77777777" w:rsidR="004B2282" w:rsidRPr="00292E2D" w:rsidRDefault="004B2282" w:rsidP="00FC68A1">
            <w:pPr>
              <w:pStyle w:val="Tablea"/>
            </w:pPr>
            <w:r w:rsidRPr="00292E2D">
              <w:t>(b) photographic and/or NOSE Scale evidence demonstrating the clinical need for this service is documented in the patient notes</w:t>
            </w:r>
          </w:p>
          <w:p w14:paraId="04A9A235" w14:textId="77777777" w:rsidR="004B2282" w:rsidRPr="00292E2D" w:rsidRDefault="004B2282" w:rsidP="00FC68A1">
            <w:pPr>
              <w:pStyle w:val="Tabletext"/>
            </w:pPr>
            <w:r w:rsidRPr="00292E2D">
              <w:t>(Anaes.)</w:t>
            </w:r>
          </w:p>
        </w:tc>
        <w:tc>
          <w:tcPr>
            <w:tcW w:w="834" w:type="pct"/>
            <w:gridSpan w:val="2"/>
            <w:tcBorders>
              <w:top w:val="single" w:sz="4" w:space="0" w:color="auto"/>
              <w:left w:val="nil"/>
              <w:bottom w:val="single" w:sz="4" w:space="0" w:color="auto"/>
              <w:right w:val="nil"/>
            </w:tcBorders>
            <w:shd w:val="clear" w:color="auto" w:fill="auto"/>
          </w:tcPr>
          <w:p w14:paraId="7AC07C8E" w14:textId="49D9581D" w:rsidR="004B2282" w:rsidRPr="00292E2D" w:rsidRDefault="001936CA" w:rsidP="00FC68A1">
            <w:pPr>
              <w:pStyle w:val="Tabletext"/>
              <w:jc w:val="right"/>
            </w:pPr>
            <w:r w:rsidRPr="00292E2D">
              <w:t>527.95</w:t>
            </w:r>
          </w:p>
        </w:tc>
      </w:tr>
      <w:tr w:rsidR="004B2282" w:rsidRPr="00292E2D" w14:paraId="4BE80299" w14:textId="77777777" w:rsidTr="00561DD9">
        <w:tc>
          <w:tcPr>
            <w:tcW w:w="685" w:type="pct"/>
            <w:tcBorders>
              <w:top w:val="single" w:sz="4" w:space="0" w:color="auto"/>
              <w:left w:val="nil"/>
              <w:bottom w:val="single" w:sz="4" w:space="0" w:color="auto"/>
              <w:right w:val="nil"/>
            </w:tcBorders>
            <w:shd w:val="clear" w:color="auto" w:fill="auto"/>
          </w:tcPr>
          <w:p w14:paraId="0B131DF3" w14:textId="77777777" w:rsidR="004B2282" w:rsidRPr="00292E2D" w:rsidRDefault="004B2282" w:rsidP="00FC68A1">
            <w:pPr>
              <w:pStyle w:val="Tabletext"/>
            </w:pPr>
            <w:r w:rsidRPr="00292E2D">
              <w:t>45635</w:t>
            </w:r>
          </w:p>
        </w:tc>
        <w:tc>
          <w:tcPr>
            <w:tcW w:w="3481" w:type="pct"/>
            <w:tcBorders>
              <w:top w:val="single" w:sz="4" w:space="0" w:color="auto"/>
              <w:left w:val="nil"/>
              <w:bottom w:val="single" w:sz="4" w:space="0" w:color="auto"/>
              <w:right w:val="nil"/>
            </w:tcBorders>
            <w:shd w:val="clear" w:color="auto" w:fill="auto"/>
          </w:tcPr>
          <w:p w14:paraId="7770973D" w14:textId="77777777" w:rsidR="004B2282" w:rsidRPr="00292E2D" w:rsidRDefault="004B2282" w:rsidP="00FC68A1">
            <w:pPr>
              <w:pStyle w:val="Tabletext"/>
            </w:pPr>
            <w:r w:rsidRPr="00292E2D">
              <w:t>Rhinoplasty, partial, involving correction of bony vault only, if:</w:t>
            </w:r>
          </w:p>
          <w:p w14:paraId="3567068E" w14:textId="77777777" w:rsidR="004B2282" w:rsidRPr="00292E2D" w:rsidRDefault="004B2282" w:rsidP="00FC68A1">
            <w:pPr>
              <w:pStyle w:val="Tablea"/>
            </w:pPr>
            <w:r w:rsidRPr="00292E2D">
              <w:t>(a) the indication for surgery is:</w:t>
            </w:r>
          </w:p>
          <w:p w14:paraId="4C73581E" w14:textId="77C6A895" w:rsidR="004B2282" w:rsidRPr="00292E2D" w:rsidRDefault="004B2282" w:rsidP="00FC68A1">
            <w:pPr>
              <w:pStyle w:val="Tablei"/>
            </w:pPr>
            <w:r w:rsidRPr="00292E2D">
              <w:t>(i) airway obstruction and the patient has a self</w:t>
            </w:r>
            <w:r w:rsidR="00DE7744">
              <w:noBreakHyphen/>
            </w:r>
            <w:r w:rsidRPr="00292E2D">
              <w:t>reported NOSE Scale score of greater than 45; or</w:t>
            </w:r>
          </w:p>
          <w:p w14:paraId="00084B46" w14:textId="77777777" w:rsidR="004B2282" w:rsidRPr="00292E2D" w:rsidRDefault="004B2282" w:rsidP="00FC68A1">
            <w:pPr>
              <w:pStyle w:val="Tablei"/>
            </w:pPr>
            <w:r w:rsidRPr="00292E2D">
              <w:t>(ii) significant acquired, congenital or developmental deformity; and</w:t>
            </w:r>
          </w:p>
          <w:p w14:paraId="593C5DC6" w14:textId="77777777" w:rsidR="004B2282" w:rsidRPr="00292E2D" w:rsidRDefault="004B2282" w:rsidP="00FC68A1">
            <w:pPr>
              <w:pStyle w:val="Tablea"/>
            </w:pPr>
            <w:r w:rsidRPr="00292E2D">
              <w:t>(b) photographic and/or NOSE Scale evidence demonstrating the clinical need for this service is documented in the patient notes</w:t>
            </w:r>
          </w:p>
          <w:p w14:paraId="7BE6483F" w14:textId="77777777" w:rsidR="004B2282" w:rsidRPr="00292E2D" w:rsidRDefault="004B2282" w:rsidP="00FC68A1">
            <w:pPr>
              <w:pStyle w:val="Tabletext"/>
            </w:pPr>
            <w:r w:rsidRPr="00292E2D">
              <w:t>(Anaes.)</w:t>
            </w:r>
          </w:p>
        </w:tc>
        <w:tc>
          <w:tcPr>
            <w:tcW w:w="834" w:type="pct"/>
            <w:gridSpan w:val="2"/>
            <w:tcBorders>
              <w:top w:val="single" w:sz="4" w:space="0" w:color="auto"/>
              <w:left w:val="nil"/>
              <w:bottom w:val="single" w:sz="4" w:space="0" w:color="auto"/>
              <w:right w:val="nil"/>
            </w:tcBorders>
            <w:shd w:val="clear" w:color="auto" w:fill="auto"/>
          </w:tcPr>
          <w:p w14:paraId="4C6EA620" w14:textId="32161C37" w:rsidR="004B2282" w:rsidRPr="00292E2D" w:rsidRDefault="001936CA" w:rsidP="00FC68A1">
            <w:pPr>
              <w:pStyle w:val="Tabletext"/>
              <w:jc w:val="right"/>
            </w:pPr>
            <w:r w:rsidRPr="00292E2D">
              <w:t>605.95</w:t>
            </w:r>
          </w:p>
        </w:tc>
      </w:tr>
      <w:tr w:rsidR="004B2282" w:rsidRPr="00292E2D" w14:paraId="50C0F58E" w14:textId="77777777" w:rsidTr="00561DD9">
        <w:tc>
          <w:tcPr>
            <w:tcW w:w="685" w:type="pct"/>
            <w:tcBorders>
              <w:top w:val="single" w:sz="4" w:space="0" w:color="auto"/>
              <w:left w:val="nil"/>
              <w:bottom w:val="single" w:sz="4" w:space="0" w:color="auto"/>
              <w:right w:val="nil"/>
            </w:tcBorders>
            <w:shd w:val="clear" w:color="auto" w:fill="auto"/>
          </w:tcPr>
          <w:p w14:paraId="1EB893C8" w14:textId="77777777" w:rsidR="004B2282" w:rsidRPr="00292E2D" w:rsidRDefault="004B2282" w:rsidP="00FC68A1">
            <w:pPr>
              <w:pStyle w:val="Tabletext"/>
            </w:pPr>
            <w:r w:rsidRPr="00292E2D">
              <w:t>45641</w:t>
            </w:r>
          </w:p>
        </w:tc>
        <w:tc>
          <w:tcPr>
            <w:tcW w:w="3481" w:type="pct"/>
            <w:tcBorders>
              <w:top w:val="single" w:sz="4" w:space="0" w:color="auto"/>
              <w:left w:val="nil"/>
              <w:bottom w:val="single" w:sz="4" w:space="0" w:color="auto"/>
              <w:right w:val="nil"/>
            </w:tcBorders>
            <w:shd w:val="clear" w:color="auto" w:fill="auto"/>
          </w:tcPr>
          <w:p w14:paraId="2A0A1E39" w14:textId="77777777" w:rsidR="004B2282" w:rsidRPr="00292E2D" w:rsidRDefault="004B2282" w:rsidP="00FC68A1">
            <w:pPr>
              <w:pStyle w:val="Tabletext"/>
            </w:pPr>
            <w:r w:rsidRPr="00292E2D">
              <w:t>Rhinoplasty, total, including correction of all bony and cartilaginous elements of the external nose, with or without autogenous cartilage or bone graft from a local site (nasal), if:</w:t>
            </w:r>
          </w:p>
          <w:p w14:paraId="61363DE2" w14:textId="77777777" w:rsidR="004B2282" w:rsidRPr="00292E2D" w:rsidRDefault="004B2282" w:rsidP="00FC68A1">
            <w:pPr>
              <w:pStyle w:val="Tablea"/>
            </w:pPr>
            <w:r w:rsidRPr="00292E2D">
              <w:t>(a) the indication for surgery is:</w:t>
            </w:r>
          </w:p>
          <w:p w14:paraId="78F0E462" w14:textId="43CA8AA5" w:rsidR="004B2282" w:rsidRPr="00292E2D" w:rsidRDefault="004B2282" w:rsidP="00FC68A1">
            <w:pPr>
              <w:pStyle w:val="Tablei"/>
            </w:pPr>
            <w:r w:rsidRPr="00292E2D">
              <w:t>(i) airway obstruction and the patient has a self</w:t>
            </w:r>
            <w:r w:rsidR="00DE7744">
              <w:noBreakHyphen/>
            </w:r>
            <w:r w:rsidRPr="00292E2D">
              <w:t>reported NOSE Scale score of greater than 45; or</w:t>
            </w:r>
          </w:p>
          <w:p w14:paraId="4C768946" w14:textId="77777777" w:rsidR="004B2282" w:rsidRPr="00292E2D" w:rsidRDefault="004B2282" w:rsidP="00FC68A1">
            <w:pPr>
              <w:pStyle w:val="Tablei"/>
            </w:pPr>
            <w:r w:rsidRPr="00292E2D">
              <w:t>(ii) significant acquired, congenital or developmental deformity; and</w:t>
            </w:r>
          </w:p>
          <w:p w14:paraId="7A7D1E10" w14:textId="77777777" w:rsidR="004B2282" w:rsidRPr="00292E2D" w:rsidRDefault="004B2282" w:rsidP="00FC68A1">
            <w:pPr>
              <w:pStyle w:val="Tablea"/>
            </w:pPr>
            <w:r w:rsidRPr="00292E2D">
              <w:t>(b) photographic and/or NOSE Scale evidence demonstrating the clinical need for this service is documented in the patient notes</w:t>
            </w:r>
          </w:p>
          <w:p w14:paraId="2CF751A3" w14:textId="77777777" w:rsidR="004B2282" w:rsidRPr="00292E2D" w:rsidRDefault="004B2282" w:rsidP="00FC68A1">
            <w:pPr>
              <w:pStyle w:val="Tabletext"/>
            </w:pPr>
            <w:r w:rsidRPr="00292E2D">
              <w:t>(H) (Anaes.)</w:t>
            </w:r>
          </w:p>
        </w:tc>
        <w:tc>
          <w:tcPr>
            <w:tcW w:w="834" w:type="pct"/>
            <w:gridSpan w:val="2"/>
            <w:tcBorders>
              <w:top w:val="single" w:sz="4" w:space="0" w:color="auto"/>
              <w:left w:val="nil"/>
              <w:bottom w:val="single" w:sz="4" w:space="0" w:color="auto"/>
              <w:right w:val="nil"/>
            </w:tcBorders>
            <w:shd w:val="clear" w:color="auto" w:fill="auto"/>
          </w:tcPr>
          <w:p w14:paraId="27039D94" w14:textId="154545FF" w:rsidR="004B2282" w:rsidRPr="00292E2D" w:rsidRDefault="001936CA" w:rsidP="00FC68A1">
            <w:pPr>
              <w:pStyle w:val="Tabletext"/>
              <w:jc w:val="right"/>
            </w:pPr>
            <w:r w:rsidRPr="00292E2D">
              <w:t>1,099.30</w:t>
            </w:r>
          </w:p>
        </w:tc>
      </w:tr>
      <w:tr w:rsidR="004B2282" w:rsidRPr="00292E2D" w14:paraId="5B352C33" w14:textId="77777777" w:rsidTr="00561DD9">
        <w:tc>
          <w:tcPr>
            <w:tcW w:w="685" w:type="pct"/>
            <w:tcBorders>
              <w:top w:val="single" w:sz="4" w:space="0" w:color="auto"/>
              <w:left w:val="nil"/>
              <w:bottom w:val="single" w:sz="4" w:space="0" w:color="auto"/>
              <w:right w:val="nil"/>
            </w:tcBorders>
            <w:shd w:val="clear" w:color="auto" w:fill="auto"/>
          </w:tcPr>
          <w:p w14:paraId="15992AAC" w14:textId="77777777" w:rsidR="004B2282" w:rsidRPr="00292E2D" w:rsidRDefault="004B2282" w:rsidP="00FC68A1">
            <w:pPr>
              <w:pStyle w:val="Tabletext"/>
            </w:pPr>
            <w:r w:rsidRPr="00292E2D">
              <w:t>45644</w:t>
            </w:r>
          </w:p>
        </w:tc>
        <w:tc>
          <w:tcPr>
            <w:tcW w:w="3481" w:type="pct"/>
            <w:tcBorders>
              <w:top w:val="single" w:sz="4" w:space="0" w:color="auto"/>
              <w:left w:val="nil"/>
              <w:bottom w:val="single" w:sz="4" w:space="0" w:color="auto"/>
              <w:right w:val="nil"/>
            </w:tcBorders>
            <w:shd w:val="clear" w:color="auto" w:fill="auto"/>
          </w:tcPr>
          <w:p w14:paraId="3006B30C" w14:textId="77777777" w:rsidR="004B2282" w:rsidRPr="00292E2D" w:rsidRDefault="004B2282" w:rsidP="00FC68A1">
            <w:pPr>
              <w:pStyle w:val="Tabletext"/>
            </w:pPr>
            <w:r w:rsidRPr="00292E2D">
              <w:t>Rhinoplasty, total, including correction of all bony and cartilaginous elements of the external nose involving autogenous bone or cartilage graft obtained from distant donor site, including obtaining of graft, if:</w:t>
            </w:r>
          </w:p>
          <w:p w14:paraId="0C0F8D6F" w14:textId="77777777" w:rsidR="004B2282" w:rsidRPr="00292E2D" w:rsidRDefault="004B2282" w:rsidP="00FC68A1">
            <w:pPr>
              <w:pStyle w:val="Tablea"/>
            </w:pPr>
            <w:r w:rsidRPr="00292E2D">
              <w:t>(a) the indication for surgery is:</w:t>
            </w:r>
          </w:p>
          <w:p w14:paraId="4BB18608" w14:textId="4240FA33" w:rsidR="004B2282" w:rsidRPr="00292E2D" w:rsidRDefault="004B2282" w:rsidP="00FC68A1">
            <w:pPr>
              <w:pStyle w:val="Tablei"/>
            </w:pPr>
            <w:r w:rsidRPr="00292E2D">
              <w:t>(i) airway obstruction and the patient has a self</w:t>
            </w:r>
            <w:r w:rsidR="00DE7744">
              <w:noBreakHyphen/>
            </w:r>
            <w:r w:rsidRPr="00292E2D">
              <w:t>reported NOSE Scale score of greater than 45; or</w:t>
            </w:r>
          </w:p>
          <w:p w14:paraId="746FCF46" w14:textId="77777777" w:rsidR="004B2282" w:rsidRPr="00292E2D" w:rsidRDefault="004B2282" w:rsidP="00FC68A1">
            <w:pPr>
              <w:pStyle w:val="Tablei"/>
            </w:pPr>
            <w:r w:rsidRPr="00292E2D">
              <w:t>(ii) significant acquired, congenital or developmental deformity; and</w:t>
            </w:r>
          </w:p>
          <w:p w14:paraId="006F9FA1" w14:textId="77777777" w:rsidR="004B2282" w:rsidRPr="00292E2D" w:rsidRDefault="004B2282" w:rsidP="00FC68A1">
            <w:pPr>
              <w:pStyle w:val="Tablea"/>
            </w:pPr>
            <w:r w:rsidRPr="00292E2D">
              <w:t>(b) photographic and/or NOSE Scale evidence demonstrating the clinical need for this service is documented in the patient notes</w:t>
            </w:r>
          </w:p>
          <w:p w14:paraId="554B85E1"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tcPr>
          <w:p w14:paraId="4D5BF0E4" w14:textId="1D9AFD36" w:rsidR="004B2282" w:rsidRPr="00292E2D" w:rsidRDefault="001936CA" w:rsidP="00FC68A1">
            <w:pPr>
              <w:pStyle w:val="Tabletext"/>
              <w:jc w:val="right"/>
            </w:pPr>
            <w:r w:rsidRPr="00292E2D">
              <w:t>1,319.40</w:t>
            </w:r>
          </w:p>
        </w:tc>
      </w:tr>
      <w:tr w:rsidR="004B2282" w:rsidRPr="00292E2D" w14:paraId="04D60A9C" w14:textId="77777777" w:rsidTr="00561DD9">
        <w:tc>
          <w:tcPr>
            <w:tcW w:w="685" w:type="pct"/>
            <w:tcBorders>
              <w:top w:val="single" w:sz="4" w:space="0" w:color="auto"/>
              <w:left w:val="nil"/>
              <w:bottom w:val="single" w:sz="4" w:space="0" w:color="auto"/>
              <w:right w:val="nil"/>
            </w:tcBorders>
            <w:shd w:val="clear" w:color="auto" w:fill="auto"/>
            <w:hideMark/>
          </w:tcPr>
          <w:p w14:paraId="21ED8469" w14:textId="77777777" w:rsidR="004B2282" w:rsidRPr="00292E2D" w:rsidRDefault="004B2282" w:rsidP="00FC68A1">
            <w:pPr>
              <w:pStyle w:val="Tabletext"/>
            </w:pPr>
            <w:bookmarkStart w:id="852" w:name="CU_177875532"/>
            <w:bookmarkStart w:id="853" w:name="CU_177880752"/>
            <w:bookmarkEnd w:id="852"/>
            <w:bookmarkEnd w:id="853"/>
            <w:r w:rsidRPr="00292E2D">
              <w:t>45645</w:t>
            </w:r>
          </w:p>
        </w:tc>
        <w:tc>
          <w:tcPr>
            <w:tcW w:w="3481" w:type="pct"/>
            <w:tcBorders>
              <w:top w:val="single" w:sz="4" w:space="0" w:color="auto"/>
              <w:left w:val="nil"/>
              <w:bottom w:val="single" w:sz="4" w:space="0" w:color="auto"/>
              <w:right w:val="nil"/>
            </w:tcBorders>
            <w:shd w:val="clear" w:color="auto" w:fill="auto"/>
            <w:hideMark/>
          </w:tcPr>
          <w:p w14:paraId="2FFD687E" w14:textId="77777777" w:rsidR="004B2282" w:rsidRPr="00292E2D" w:rsidRDefault="004B2282" w:rsidP="00FC68A1">
            <w:pPr>
              <w:pStyle w:val="Tabletext"/>
            </w:pPr>
            <w:r w:rsidRPr="00292E2D">
              <w:t>Choanal atresia, repair of by puncture and dilatation (H) (Anaes.)</w:t>
            </w:r>
          </w:p>
        </w:tc>
        <w:tc>
          <w:tcPr>
            <w:tcW w:w="834" w:type="pct"/>
            <w:gridSpan w:val="2"/>
            <w:tcBorders>
              <w:top w:val="single" w:sz="4" w:space="0" w:color="auto"/>
              <w:left w:val="nil"/>
              <w:bottom w:val="single" w:sz="4" w:space="0" w:color="auto"/>
              <w:right w:val="nil"/>
            </w:tcBorders>
            <w:shd w:val="clear" w:color="auto" w:fill="auto"/>
            <w:hideMark/>
          </w:tcPr>
          <w:p w14:paraId="279E7407" w14:textId="5DF0D596" w:rsidR="004B2282" w:rsidRPr="00292E2D" w:rsidRDefault="001936CA" w:rsidP="00FC68A1">
            <w:pPr>
              <w:pStyle w:val="Tabletext"/>
              <w:jc w:val="right"/>
            </w:pPr>
            <w:r w:rsidRPr="00292E2D">
              <w:t>230.60</w:t>
            </w:r>
          </w:p>
        </w:tc>
      </w:tr>
      <w:tr w:rsidR="004B2282" w:rsidRPr="00292E2D" w14:paraId="7262BCCF" w14:textId="77777777" w:rsidTr="00561DD9">
        <w:tc>
          <w:tcPr>
            <w:tcW w:w="685" w:type="pct"/>
            <w:tcBorders>
              <w:top w:val="single" w:sz="4" w:space="0" w:color="auto"/>
              <w:left w:val="nil"/>
              <w:bottom w:val="single" w:sz="4" w:space="0" w:color="auto"/>
              <w:right w:val="nil"/>
            </w:tcBorders>
            <w:shd w:val="clear" w:color="auto" w:fill="auto"/>
            <w:hideMark/>
          </w:tcPr>
          <w:p w14:paraId="2261C2E3" w14:textId="77777777" w:rsidR="004B2282" w:rsidRPr="00292E2D" w:rsidRDefault="004B2282" w:rsidP="00FC68A1">
            <w:pPr>
              <w:pStyle w:val="Tabletext"/>
            </w:pPr>
            <w:r w:rsidRPr="00292E2D">
              <w:t>45646</w:t>
            </w:r>
          </w:p>
        </w:tc>
        <w:tc>
          <w:tcPr>
            <w:tcW w:w="3481" w:type="pct"/>
            <w:tcBorders>
              <w:top w:val="single" w:sz="4" w:space="0" w:color="auto"/>
              <w:left w:val="nil"/>
              <w:bottom w:val="single" w:sz="4" w:space="0" w:color="auto"/>
              <w:right w:val="nil"/>
            </w:tcBorders>
            <w:shd w:val="clear" w:color="auto" w:fill="auto"/>
            <w:hideMark/>
          </w:tcPr>
          <w:p w14:paraId="1B7E4B7E" w14:textId="77777777" w:rsidR="004B2282" w:rsidRPr="00292E2D" w:rsidRDefault="004B2282" w:rsidP="00FC68A1">
            <w:pPr>
              <w:pStyle w:val="Tabletext"/>
            </w:pPr>
            <w:r w:rsidRPr="00292E2D">
              <w:t>Choanal atresia, correction by open operation with bone removal (Anaes.) (Assist.)</w:t>
            </w:r>
          </w:p>
        </w:tc>
        <w:tc>
          <w:tcPr>
            <w:tcW w:w="834" w:type="pct"/>
            <w:gridSpan w:val="2"/>
            <w:tcBorders>
              <w:top w:val="single" w:sz="4" w:space="0" w:color="auto"/>
              <w:left w:val="nil"/>
              <w:bottom w:val="single" w:sz="4" w:space="0" w:color="auto"/>
              <w:right w:val="nil"/>
            </w:tcBorders>
            <w:shd w:val="clear" w:color="auto" w:fill="auto"/>
            <w:hideMark/>
          </w:tcPr>
          <w:p w14:paraId="5722F01F" w14:textId="7B3EB494" w:rsidR="004B2282" w:rsidRPr="00292E2D" w:rsidRDefault="001936CA" w:rsidP="00FC68A1">
            <w:pPr>
              <w:pStyle w:val="Tabletext"/>
              <w:jc w:val="right"/>
            </w:pPr>
            <w:r w:rsidRPr="00292E2D">
              <w:t>928.55</w:t>
            </w:r>
          </w:p>
        </w:tc>
      </w:tr>
      <w:tr w:rsidR="004B2282" w:rsidRPr="00292E2D" w14:paraId="42D91757" w14:textId="77777777" w:rsidTr="00561DD9">
        <w:tc>
          <w:tcPr>
            <w:tcW w:w="685" w:type="pct"/>
            <w:tcBorders>
              <w:top w:val="single" w:sz="4" w:space="0" w:color="auto"/>
              <w:left w:val="nil"/>
              <w:bottom w:val="single" w:sz="4" w:space="0" w:color="auto"/>
              <w:right w:val="nil"/>
            </w:tcBorders>
            <w:shd w:val="clear" w:color="auto" w:fill="auto"/>
            <w:hideMark/>
          </w:tcPr>
          <w:p w14:paraId="50F25273" w14:textId="77777777" w:rsidR="004B2282" w:rsidRPr="00292E2D" w:rsidRDefault="004B2282" w:rsidP="00FC68A1">
            <w:pPr>
              <w:pStyle w:val="Tabletext"/>
            </w:pPr>
            <w:r w:rsidRPr="00292E2D">
              <w:t>45647</w:t>
            </w:r>
          </w:p>
        </w:tc>
        <w:tc>
          <w:tcPr>
            <w:tcW w:w="3481" w:type="pct"/>
            <w:tcBorders>
              <w:top w:val="single" w:sz="4" w:space="0" w:color="auto"/>
              <w:left w:val="nil"/>
              <w:bottom w:val="single" w:sz="4" w:space="0" w:color="auto"/>
              <w:right w:val="nil"/>
            </w:tcBorders>
            <w:shd w:val="clear" w:color="auto" w:fill="auto"/>
            <w:hideMark/>
          </w:tcPr>
          <w:p w14:paraId="7B51EC5A" w14:textId="77777777" w:rsidR="004B2282" w:rsidRPr="00292E2D" w:rsidRDefault="004B2282" w:rsidP="00FC68A1">
            <w:pPr>
              <w:pStyle w:val="Tabletext"/>
            </w:pPr>
            <w:r w:rsidRPr="00292E2D">
              <w:t>Face, contour restoration of one region, using autogenous bone or cartilage graft (other than a service to which item 45644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10E52C17" w14:textId="2FA290D8" w:rsidR="004B2282" w:rsidRPr="00292E2D" w:rsidRDefault="001936CA" w:rsidP="00FC68A1">
            <w:pPr>
              <w:pStyle w:val="Tabletext"/>
              <w:jc w:val="right"/>
            </w:pPr>
            <w:r w:rsidRPr="00292E2D">
              <w:t>1,319.40</w:t>
            </w:r>
          </w:p>
        </w:tc>
      </w:tr>
      <w:tr w:rsidR="004B2282" w:rsidRPr="00292E2D" w14:paraId="62ED7F1F" w14:textId="77777777" w:rsidTr="00561DD9">
        <w:tc>
          <w:tcPr>
            <w:tcW w:w="685" w:type="pct"/>
            <w:tcBorders>
              <w:top w:val="single" w:sz="4" w:space="0" w:color="auto"/>
              <w:left w:val="nil"/>
              <w:bottom w:val="single" w:sz="4" w:space="0" w:color="auto"/>
              <w:right w:val="nil"/>
            </w:tcBorders>
            <w:shd w:val="clear" w:color="auto" w:fill="auto"/>
            <w:hideMark/>
          </w:tcPr>
          <w:p w14:paraId="1D614C29" w14:textId="77777777" w:rsidR="004B2282" w:rsidRPr="00292E2D" w:rsidRDefault="004B2282" w:rsidP="00FC68A1">
            <w:pPr>
              <w:pStyle w:val="Tabletext"/>
            </w:pPr>
            <w:r w:rsidRPr="00292E2D">
              <w:t>45650</w:t>
            </w:r>
          </w:p>
        </w:tc>
        <w:tc>
          <w:tcPr>
            <w:tcW w:w="3481" w:type="pct"/>
            <w:tcBorders>
              <w:top w:val="single" w:sz="4" w:space="0" w:color="auto"/>
              <w:left w:val="nil"/>
              <w:bottom w:val="single" w:sz="4" w:space="0" w:color="auto"/>
              <w:right w:val="nil"/>
            </w:tcBorders>
            <w:shd w:val="clear" w:color="auto" w:fill="auto"/>
            <w:hideMark/>
          </w:tcPr>
          <w:p w14:paraId="38B3756C" w14:textId="77777777" w:rsidR="004B2282" w:rsidRPr="00292E2D" w:rsidRDefault="004B2282" w:rsidP="00FC68A1">
            <w:pPr>
              <w:pStyle w:val="Tabletext"/>
            </w:pPr>
            <w:r w:rsidRPr="00292E2D">
              <w:t>Rhinoplasty, revision of, if:</w:t>
            </w:r>
          </w:p>
          <w:p w14:paraId="57AC705F" w14:textId="77777777" w:rsidR="004B2282" w:rsidRPr="00292E2D" w:rsidRDefault="004B2282" w:rsidP="00FC68A1">
            <w:pPr>
              <w:pStyle w:val="Tablea"/>
            </w:pPr>
            <w:r w:rsidRPr="00292E2D">
              <w:t>(a) the indication for surgery is:</w:t>
            </w:r>
          </w:p>
          <w:p w14:paraId="0D5FD8F0" w14:textId="01CE0131" w:rsidR="004B2282" w:rsidRPr="00292E2D" w:rsidRDefault="004B2282" w:rsidP="00FC68A1">
            <w:pPr>
              <w:pStyle w:val="Tablei"/>
            </w:pPr>
            <w:r w:rsidRPr="00292E2D">
              <w:t>(i) airway obstruction and the patient has a self</w:t>
            </w:r>
            <w:r w:rsidR="00DE7744">
              <w:noBreakHyphen/>
            </w:r>
            <w:r w:rsidRPr="00292E2D">
              <w:t>reported NOSE Scale score of greater than 45; or</w:t>
            </w:r>
          </w:p>
          <w:p w14:paraId="31121C4C" w14:textId="77777777" w:rsidR="004B2282" w:rsidRPr="00292E2D" w:rsidRDefault="004B2282" w:rsidP="00FC68A1">
            <w:pPr>
              <w:pStyle w:val="Tablei"/>
            </w:pPr>
            <w:r w:rsidRPr="00292E2D">
              <w:t>(ii) significant acquired, congenital or developmental deformity; and</w:t>
            </w:r>
          </w:p>
          <w:p w14:paraId="1ED4506D" w14:textId="77777777" w:rsidR="004B2282" w:rsidRPr="00292E2D" w:rsidRDefault="004B2282" w:rsidP="00FC68A1">
            <w:pPr>
              <w:pStyle w:val="Tablea"/>
            </w:pPr>
            <w:r w:rsidRPr="00292E2D">
              <w:t>(b) photographic and/or NOSE Scale evidence demonstrating the clinical need for this service is documented in the patient notes</w:t>
            </w:r>
          </w:p>
          <w:p w14:paraId="521E1DA5" w14:textId="77777777" w:rsidR="004B2282" w:rsidRPr="00292E2D" w:rsidRDefault="004B2282" w:rsidP="00FC68A1">
            <w:pPr>
              <w:pStyle w:val="Tabletext"/>
            </w:pPr>
            <w:r w:rsidRPr="00292E2D">
              <w:t>(Anaes.)</w:t>
            </w:r>
          </w:p>
        </w:tc>
        <w:tc>
          <w:tcPr>
            <w:tcW w:w="834" w:type="pct"/>
            <w:gridSpan w:val="2"/>
            <w:tcBorders>
              <w:top w:val="single" w:sz="4" w:space="0" w:color="auto"/>
              <w:left w:val="nil"/>
              <w:bottom w:val="single" w:sz="4" w:space="0" w:color="auto"/>
              <w:right w:val="nil"/>
            </w:tcBorders>
            <w:shd w:val="clear" w:color="auto" w:fill="auto"/>
            <w:hideMark/>
          </w:tcPr>
          <w:p w14:paraId="686417AF" w14:textId="0A9B8AB6" w:rsidR="004B2282" w:rsidRPr="00292E2D" w:rsidRDefault="001936CA" w:rsidP="00FC68A1">
            <w:pPr>
              <w:pStyle w:val="Tabletext"/>
              <w:jc w:val="right"/>
            </w:pPr>
            <w:r w:rsidRPr="00292E2D">
              <w:t>152.40</w:t>
            </w:r>
          </w:p>
        </w:tc>
      </w:tr>
      <w:tr w:rsidR="004B2282" w:rsidRPr="00292E2D" w14:paraId="23F3B486" w14:textId="77777777" w:rsidTr="00561DD9">
        <w:tc>
          <w:tcPr>
            <w:tcW w:w="685" w:type="pct"/>
            <w:tcBorders>
              <w:top w:val="single" w:sz="4" w:space="0" w:color="auto"/>
              <w:left w:val="nil"/>
              <w:bottom w:val="single" w:sz="4" w:space="0" w:color="auto"/>
              <w:right w:val="nil"/>
            </w:tcBorders>
            <w:shd w:val="clear" w:color="auto" w:fill="auto"/>
            <w:hideMark/>
          </w:tcPr>
          <w:p w14:paraId="4C32AD57" w14:textId="77777777" w:rsidR="004B2282" w:rsidRPr="00292E2D" w:rsidRDefault="004B2282" w:rsidP="00FC68A1">
            <w:pPr>
              <w:pStyle w:val="Tabletext"/>
            </w:pPr>
            <w:r w:rsidRPr="00292E2D">
              <w:t>45652</w:t>
            </w:r>
          </w:p>
        </w:tc>
        <w:tc>
          <w:tcPr>
            <w:tcW w:w="3481" w:type="pct"/>
            <w:tcBorders>
              <w:top w:val="single" w:sz="4" w:space="0" w:color="auto"/>
              <w:left w:val="nil"/>
              <w:bottom w:val="single" w:sz="4" w:space="0" w:color="auto"/>
              <w:right w:val="nil"/>
            </w:tcBorders>
            <w:shd w:val="clear" w:color="auto" w:fill="auto"/>
            <w:hideMark/>
          </w:tcPr>
          <w:p w14:paraId="4F30BDB8" w14:textId="77777777" w:rsidR="004B2282" w:rsidRPr="00292E2D" w:rsidRDefault="004B2282" w:rsidP="00FC68A1">
            <w:pPr>
              <w:pStyle w:val="Tabletext"/>
            </w:pPr>
            <w:r w:rsidRPr="00292E2D">
              <w:t>Rhinophyma of a moderate or severe degree, carbon dioxide laser or erbium laser excision—ablation of (Anaes.)</w:t>
            </w:r>
          </w:p>
        </w:tc>
        <w:tc>
          <w:tcPr>
            <w:tcW w:w="834" w:type="pct"/>
            <w:gridSpan w:val="2"/>
            <w:tcBorders>
              <w:top w:val="single" w:sz="4" w:space="0" w:color="auto"/>
              <w:left w:val="nil"/>
              <w:bottom w:val="single" w:sz="4" w:space="0" w:color="auto"/>
              <w:right w:val="nil"/>
            </w:tcBorders>
            <w:shd w:val="clear" w:color="auto" w:fill="auto"/>
            <w:hideMark/>
          </w:tcPr>
          <w:p w14:paraId="1BEB10E4" w14:textId="0C250C3C" w:rsidR="004B2282" w:rsidRPr="00292E2D" w:rsidRDefault="001936CA" w:rsidP="00FC68A1">
            <w:pPr>
              <w:pStyle w:val="Tabletext"/>
              <w:jc w:val="right"/>
            </w:pPr>
            <w:r w:rsidRPr="00292E2D">
              <w:t>367.50</w:t>
            </w:r>
          </w:p>
        </w:tc>
      </w:tr>
      <w:tr w:rsidR="004B2282" w:rsidRPr="00292E2D" w14:paraId="6C4CD200" w14:textId="77777777" w:rsidTr="00561DD9">
        <w:tc>
          <w:tcPr>
            <w:tcW w:w="685" w:type="pct"/>
            <w:tcBorders>
              <w:top w:val="single" w:sz="4" w:space="0" w:color="auto"/>
              <w:left w:val="nil"/>
              <w:bottom w:val="single" w:sz="4" w:space="0" w:color="auto"/>
              <w:right w:val="nil"/>
            </w:tcBorders>
            <w:shd w:val="clear" w:color="auto" w:fill="auto"/>
            <w:hideMark/>
          </w:tcPr>
          <w:p w14:paraId="57614D46" w14:textId="77777777" w:rsidR="004B2282" w:rsidRPr="00292E2D" w:rsidRDefault="004B2282" w:rsidP="00FC68A1">
            <w:pPr>
              <w:pStyle w:val="Tabletext"/>
            </w:pPr>
            <w:r w:rsidRPr="00292E2D">
              <w:t>45653</w:t>
            </w:r>
          </w:p>
        </w:tc>
        <w:tc>
          <w:tcPr>
            <w:tcW w:w="3481" w:type="pct"/>
            <w:tcBorders>
              <w:top w:val="single" w:sz="4" w:space="0" w:color="auto"/>
              <w:left w:val="nil"/>
              <w:bottom w:val="single" w:sz="4" w:space="0" w:color="auto"/>
              <w:right w:val="nil"/>
            </w:tcBorders>
            <w:shd w:val="clear" w:color="auto" w:fill="auto"/>
            <w:hideMark/>
          </w:tcPr>
          <w:p w14:paraId="4ADE530A" w14:textId="77777777" w:rsidR="004B2282" w:rsidRPr="00292E2D" w:rsidRDefault="004B2282" w:rsidP="00FC68A1">
            <w:pPr>
              <w:pStyle w:val="Tabletext"/>
            </w:pPr>
            <w:r w:rsidRPr="00292E2D">
              <w:t>Rhinophyma, shaving of (Anaes.)</w:t>
            </w:r>
          </w:p>
        </w:tc>
        <w:tc>
          <w:tcPr>
            <w:tcW w:w="834" w:type="pct"/>
            <w:gridSpan w:val="2"/>
            <w:tcBorders>
              <w:top w:val="single" w:sz="4" w:space="0" w:color="auto"/>
              <w:left w:val="nil"/>
              <w:bottom w:val="single" w:sz="4" w:space="0" w:color="auto"/>
              <w:right w:val="nil"/>
            </w:tcBorders>
            <w:shd w:val="clear" w:color="auto" w:fill="auto"/>
            <w:hideMark/>
          </w:tcPr>
          <w:p w14:paraId="4E2493F4" w14:textId="04532268" w:rsidR="004B2282" w:rsidRPr="00292E2D" w:rsidRDefault="001936CA" w:rsidP="00FC68A1">
            <w:pPr>
              <w:pStyle w:val="Tabletext"/>
              <w:jc w:val="right"/>
            </w:pPr>
            <w:r w:rsidRPr="00292E2D">
              <w:t>367.50</w:t>
            </w:r>
          </w:p>
        </w:tc>
      </w:tr>
      <w:tr w:rsidR="004B2282" w:rsidRPr="00292E2D" w14:paraId="04E01E98" w14:textId="77777777" w:rsidTr="00561DD9">
        <w:tc>
          <w:tcPr>
            <w:tcW w:w="685" w:type="pct"/>
            <w:tcBorders>
              <w:top w:val="single" w:sz="4" w:space="0" w:color="auto"/>
              <w:left w:val="nil"/>
              <w:bottom w:val="single" w:sz="4" w:space="0" w:color="auto"/>
              <w:right w:val="nil"/>
            </w:tcBorders>
            <w:shd w:val="clear" w:color="auto" w:fill="auto"/>
            <w:hideMark/>
          </w:tcPr>
          <w:p w14:paraId="5A214C73" w14:textId="77777777" w:rsidR="004B2282" w:rsidRPr="00292E2D" w:rsidRDefault="004B2282" w:rsidP="00FC68A1">
            <w:pPr>
              <w:pStyle w:val="Tabletext"/>
            </w:pPr>
            <w:r w:rsidRPr="00292E2D">
              <w:t>45656</w:t>
            </w:r>
          </w:p>
        </w:tc>
        <w:tc>
          <w:tcPr>
            <w:tcW w:w="3481" w:type="pct"/>
            <w:tcBorders>
              <w:top w:val="single" w:sz="4" w:space="0" w:color="auto"/>
              <w:left w:val="nil"/>
              <w:bottom w:val="single" w:sz="4" w:space="0" w:color="auto"/>
              <w:right w:val="nil"/>
            </w:tcBorders>
            <w:shd w:val="clear" w:color="auto" w:fill="auto"/>
            <w:hideMark/>
          </w:tcPr>
          <w:p w14:paraId="4A7EBAC2" w14:textId="64D898F3" w:rsidR="004B2282" w:rsidRPr="00292E2D" w:rsidRDefault="004B2282" w:rsidP="00FC68A1">
            <w:pPr>
              <w:pStyle w:val="Tabletext"/>
            </w:pPr>
            <w:r w:rsidRPr="00292E2D">
              <w:t>Composite graft (chondro</w:t>
            </w:r>
            <w:r w:rsidR="00DE7744">
              <w:noBreakHyphen/>
            </w:r>
            <w:r w:rsidRPr="00292E2D">
              <w:t>cutaneous or chondro</w:t>
            </w:r>
            <w:r w:rsidR="00DE7744">
              <w:noBreakHyphen/>
            </w:r>
            <w:r w:rsidRPr="00292E2D">
              <w:t>mucosal) to nose, ear or eyelid (Anaes.) (Assist.)</w:t>
            </w:r>
          </w:p>
        </w:tc>
        <w:tc>
          <w:tcPr>
            <w:tcW w:w="834" w:type="pct"/>
            <w:gridSpan w:val="2"/>
            <w:tcBorders>
              <w:top w:val="single" w:sz="4" w:space="0" w:color="auto"/>
              <w:left w:val="nil"/>
              <w:bottom w:val="single" w:sz="4" w:space="0" w:color="auto"/>
              <w:right w:val="nil"/>
            </w:tcBorders>
            <w:shd w:val="clear" w:color="auto" w:fill="auto"/>
            <w:hideMark/>
          </w:tcPr>
          <w:p w14:paraId="7ACF7C4A" w14:textId="045BA3A3" w:rsidR="004B2282" w:rsidRPr="00292E2D" w:rsidRDefault="001936CA" w:rsidP="00FC68A1">
            <w:pPr>
              <w:pStyle w:val="Tabletext"/>
              <w:jc w:val="right"/>
            </w:pPr>
            <w:r w:rsidRPr="00292E2D">
              <w:t>517.95</w:t>
            </w:r>
          </w:p>
        </w:tc>
      </w:tr>
      <w:tr w:rsidR="004B2282" w:rsidRPr="00292E2D" w14:paraId="0E90F622" w14:textId="77777777" w:rsidTr="00561DD9">
        <w:tc>
          <w:tcPr>
            <w:tcW w:w="685" w:type="pct"/>
            <w:tcBorders>
              <w:top w:val="single" w:sz="4" w:space="0" w:color="auto"/>
              <w:left w:val="nil"/>
              <w:bottom w:val="single" w:sz="4" w:space="0" w:color="auto"/>
              <w:right w:val="nil"/>
            </w:tcBorders>
            <w:shd w:val="clear" w:color="auto" w:fill="auto"/>
            <w:hideMark/>
          </w:tcPr>
          <w:p w14:paraId="25025C80" w14:textId="77777777" w:rsidR="004B2282" w:rsidRPr="00292E2D" w:rsidRDefault="004B2282" w:rsidP="00FC68A1">
            <w:pPr>
              <w:pStyle w:val="Tabletext"/>
            </w:pPr>
            <w:bookmarkStart w:id="854" w:name="CU_188882780"/>
            <w:bookmarkEnd w:id="854"/>
            <w:r w:rsidRPr="00292E2D">
              <w:t>45659</w:t>
            </w:r>
          </w:p>
        </w:tc>
        <w:tc>
          <w:tcPr>
            <w:tcW w:w="3481" w:type="pct"/>
            <w:tcBorders>
              <w:top w:val="single" w:sz="4" w:space="0" w:color="auto"/>
              <w:left w:val="nil"/>
              <w:bottom w:val="single" w:sz="4" w:space="0" w:color="auto"/>
              <w:right w:val="nil"/>
            </w:tcBorders>
            <w:shd w:val="clear" w:color="auto" w:fill="auto"/>
            <w:hideMark/>
          </w:tcPr>
          <w:p w14:paraId="66A36593" w14:textId="77777777" w:rsidR="004B2282" w:rsidRPr="00292E2D" w:rsidRDefault="004B2282" w:rsidP="00FC68A1">
            <w:pPr>
              <w:pStyle w:val="Tabletext"/>
            </w:pPr>
            <w:r w:rsidRPr="00292E2D">
              <w:t>Correction of a congenital deformity of the ear if:</w:t>
            </w:r>
          </w:p>
          <w:p w14:paraId="257CB8C2" w14:textId="77777777" w:rsidR="004B2282" w:rsidRPr="00292E2D" w:rsidRDefault="004B2282" w:rsidP="00FC68A1">
            <w:pPr>
              <w:pStyle w:val="Tablea"/>
            </w:pPr>
            <w:r w:rsidRPr="00292E2D">
              <w:t>(a) the patient is less than 18 years of age; and</w:t>
            </w:r>
          </w:p>
          <w:p w14:paraId="3CC8A3B9" w14:textId="77777777" w:rsidR="004B2282" w:rsidRPr="00292E2D" w:rsidRDefault="004B2282" w:rsidP="00FC68A1">
            <w:pPr>
              <w:pStyle w:val="Tablea"/>
            </w:pPr>
            <w:r w:rsidRPr="00292E2D">
              <w:t>(b) the deformity is characterised by an absence of the antihelical fold and/or large scapha and/or large concha; and</w:t>
            </w:r>
          </w:p>
          <w:p w14:paraId="783DC15A" w14:textId="77777777" w:rsidR="004B2282" w:rsidRPr="00292E2D" w:rsidRDefault="004B2282" w:rsidP="00FC68A1">
            <w:pPr>
              <w:pStyle w:val="Tablea"/>
            </w:pPr>
            <w:r w:rsidRPr="00292E2D">
              <w:t>(c) photographic evidence demonstrating the clinical need for this service is documented in the patient notes</w:t>
            </w:r>
          </w:p>
          <w:p w14:paraId="742F8F08" w14:textId="77777777" w:rsidR="004B2282" w:rsidRPr="00292E2D" w:rsidRDefault="004B2282" w:rsidP="00FC68A1">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hideMark/>
          </w:tcPr>
          <w:p w14:paraId="5F8F1121" w14:textId="4AA14C00" w:rsidR="004B2282" w:rsidRPr="00292E2D" w:rsidRDefault="001936CA" w:rsidP="00FC68A1">
            <w:pPr>
              <w:pStyle w:val="Tabletext"/>
              <w:jc w:val="right"/>
            </w:pPr>
            <w:r w:rsidRPr="00292E2D">
              <w:t>537.55</w:t>
            </w:r>
          </w:p>
        </w:tc>
      </w:tr>
      <w:tr w:rsidR="004B2282" w:rsidRPr="00292E2D" w14:paraId="4EAE767E" w14:textId="77777777" w:rsidTr="00561DD9">
        <w:tc>
          <w:tcPr>
            <w:tcW w:w="685" w:type="pct"/>
            <w:tcBorders>
              <w:top w:val="single" w:sz="4" w:space="0" w:color="auto"/>
              <w:left w:val="nil"/>
              <w:bottom w:val="single" w:sz="4" w:space="0" w:color="auto"/>
              <w:right w:val="nil"/>
            </w:tcBorders>
            <w:shd w:val="clear" w:color="auto" w:fill="auto"/>
            <w:hideMark/>
          </w:tcPr>
          <w:p w14:paraId="6A3F3357" w14:textId="77777777" w:rsidR="004B2282" w:rsidRPr="00292E2D" w:rsidRDefault="004B2282" w:rsidP="00FC68A1">
            <w:pPr>
              <w:pStyle w:val="Tabletext"/>
            </w:pPr>
            <w:bookmarkStart w:id="855" w:name="CU_189877079"/>
            <w:bookmarkEnd w:id="855"/>
            <w:r w:rsidRPr="00292E2D">
              <w:t>45660</w:t>
            </w:r>
          </w:p>
        </w:tc>
        <w:tc>
          <w:tcPr>
            <w:tcW w:w="3481" w:type="pct"/>
            <w:tcBorders>
              <w:top w:val="single" w:sz="4" w:space="0" w:color="auto"/>
              <w:left w:val="nil"/>
              <w:bottom w:val="single" w:sz="4" w:space="0" w:color="auto"/>
              <w:right w:val="nil"/>
            </w:tcBorders>
            <w:shd w:val="clear" w:color="auto" w:fill="auto"/>
            <w:hideMark/>
          </w:tcPr>
          <w:p w14:paraId="15A18B44" w14:textId="4EA62AE9" w:rsidR="004B2282" w:rsidRPr="00292E2D" w:rsidRDefault="004B2282" w:rsidP="00FC68A1">
            <w:pPr>
              <w:pStyle w:val="Tabletext"/>
            </w:pPr>
            <w:r w:rsidRPr="00292E2D">
              <w:t>External ear, complex total reconstruction of, using multiple costal cartilage grafts to form a framework, including the harvesting and sculpturing of the cartilage and its insertion, for congenital absence, microtia or post</w:t>
            </w:r>
            <w:r w:rsidR="00DE7744">
              <w:noBreakHyphen/>
            </w:r>
            <w:r w:rsidRPr="00292E2D">
              <w:t>traumatic loss of entire or substantial portion of pinna (first stage)—performed by a specialist in the practice of the specialist’s specialty (H) (Anaes.) (Assist.)</w:t>
            </w:r>
          </w:p>
        </w:tc>
        <w:tc>
          <w:tcPr>
            <w:tcW w:w="834" w:type="pct"/>
            <w:gridSpan w:val="2"/>
            <w:tcBorders>
              <w:top w:val="single" w:sz="4" w:space="0" w:color="auto"/>
              <w:left w:val="nil"/>
              <w:bottom w:val="single" w:sz="4" w:space="0" w:color="auto"/>
              <w:right w:val="nil"/>
            </w:tcBorders>
            <w:shd w:val="clear" w:color="auto" w:fill="auto"/>
            <w:hideMark/>
          </w:tcPr>
          <w:p w14:paraId="71687070" w14:textId="28ED8726" w:rsidR="004B2282" w:rsidRPr="00292E2D" w:rsidRDefault="001936CA" w:rsidP="00FC68A1">
            <w:pPr>
              <w:pStyle w:val="Tabletext"/>
              <w:jc w:val="right"/>
            </w:pPr>
            <w:r w:rsidRPr="00292E2D">
              <w:t>2,968.65</w:t>
            </w:r>
          </w:p>
        </w:tc>
      </w:tr>
      <w:tr w:rsidR="004B2282" w:rsidRPr="00292E2D" w14:paraId="2D1A213C" w14:textId="77777777" w:rsidTr="00561DD9">
        <w:tc>
          <w:tcPr>
            <w:tcW w:w="685" w:type="pct"/>
            <w:tcBorders>
              <w:top w:val="single" w:sz="4" w:space="0" w:color="auto"/>
              <w:left w:val="nil"/>
              <w:bottom w:val="single" w:sz="4" w:space="0" w:color="auto"/>
              <w:right w:val="nil"/>
            </w:tcBorders>
            <w:shd w:val="clear" w:color="auto" w:fill="auto"/>
            <w:hideMark/>
          </w:tcPr>
          <w:p w14:paraId="160498B7" w14:textId="77777777" w:rsidR="004B2282" w:rsidRPr="00292E2D" w:rsidRDefault="004B2282" w:rsidP="00FC68A1">
            <w:pPr>
              <w:pStyle w:val="Tabletext"/>
            </w:pPr>
            <w:r w:rsidRPr="00292E2D">
              <w:t>45661</w:t>
            </w:r>
          </w:p>
        </w:tc>
        <w:tc>
          <w:tcPr>
            <w:tcW w:w="3481" w:type="pct"/>
            <w:tcBorders>
              <w:top w:val="single" w:sz="4" w:space="0" w:color="auto"/>
              <w:left w:val="nil"/>
              <w:bottom w:val="single" w:sz="4" w:space="0" w:color="auto"/>
              <w:right w:val="nil"/>
            </w:tcBorders>
            <w:shd w:val="clear" w:color="auto" w:fill="auto"/>
            <w:hideMark/>
          </w:tcPr>
          <w:p w14:paraId="49636F42" w14:textId="77777777" w:rsidR="004B2282" w:rsidRPr="00292E2D" w:rsidRDefault="004B2282" w:rsidP="00FC68A1">
            <w:pPr>
              <w:pStyle w:val="Tabletext"/>
            </w:pPr>
            <w:r w:rsidRPr="00292E2D">
              <w:t>External ear, complex total reconstruction of, elevation of costal cartilage framework using cartilage previously stored in abdominal wall, including the use of local skin and fascia flaps and full thickness skin graft to cover cartilage (second stage)—performed by a specialist in the practice of the specialist’s specialty (H) (Anaes.) (Assist.)</w:t>
            </w:r>
          </w:p>
        </w:tc>
        <w:tc>
          <w:tcPr>
            <w:tcW w:w="834" w:type="pct"/>
            <w:gridSpan w:val="2"/>
            <w:tcBorders>
              <w:top w:val="single" w:sz="4" w:space="0" w:color="auto"/>
              <w:left w:val="nil"/>
              <w:bottom w:val="single" w:sz="4" w:space="0" w:color="auto"/>
              <w:right w:val="nil"/>
            </w:tcBorders>
            <w:shd w:val="clear" w:color="auto" w:fill="auto"/>
            <w:hideMark/>
          </w:tcPr>
          <w:p w14:paraId="06B01B76" w14:textId="3B668CE7" w:rsidR="004B2282" w:rsidRPr="00292E2D" w:rsidRDefault="001936CA" w:rsidP="00FC68A1">
            <w:pPr>
              <w:pStyle w:val="Tabletext"/>
              <w:jc w:val="right"/>
            </w:pPr>
            <w:r w:rsidRPr="00292E2D">
              <w:t>1,319.40</w:t>
            </w:r>
          </w:p>
        </w:tc>
      </w:tr>
      <w:tr w:rsidR="004B2282" w:rsidRPr="00292E2D" w14:paraId="027C1F36" w14:textId="77777777" w:rsidTr="00561DD9">
        <w:tc>
          <w:tcPr>
            <w:tcW w:w="685" w:type="pct"/>
            <w:tcBorders>
              <w:top w:val="single" w:sz="4" w:space="0" w:color="auto"/>
              <w:left w:val="nil"/>
              <w:bottom w:val="single" w:sz="4" w:space="0" w:color="auto"/>
              <w:right w:val="nil"/>
            </w:tcBorders>
            <w:shd w:val="clear" w:color="auto" w:fill="auto"/>
            <w:hideMark/>
          </w:tcPr>
          <w:p w14:paraId="5E79CA72" w14:textId="77777777" w:rsidR="004B2282" w:rsidRPr="00292E2D" w:rsidRDefault="004B2282" w:rsidP="00FC68A1">
            <w:pPr>
              <w:pStyle w:val="Tabletext"/>
            </w:pPr>
            <w:r w:rsidRPr="00292E2D">
              <w:t>45662</w:t>
            </w:r>
          </w:p>
        </w:tc>
        <w:tc>
          <w:tcPr>
            <w:tcW w:w="3481" w:type="pct"/>
            <w:tcBorders>
              <w:top w:val="single" w:sz="4" w:space="0" w:color="auto"/>
              <w:left w:val="nil"/>
              <w:bottom w:val="single" w:sz="4" w:space="0" w:color="auto"/>
              <w:right w:val="nil"/>
            </w:tcBorders>
            <w:shd w:val="clear" w:color="auto" w:fill="auto"/>
            <w:hideMark/>
          </w:tcPr>
          <w:p w14:paraId="0158547B" w14:textId="77777777" w:rsidR="004B2282" w:rsidRPr="00292E2D" w:rsidRDefault="004B2282" w:rsidP="00FC68A1">
            <w:pPr>
              <w:pStyle w:val="Tabletext"/>
            </w:pPr>
            <w:r w:rsidRPr="00292E2D">
              <w:t>Congenital atresia, reconstruction of external auditory canal (H) (Anaes.) (Assist.)</w:t>
            </w:r>
          </w:p>
        </w:tc>
        <w:tc>
          <w:tcPr>
            <w:tcW w:w="834" w:type="pct"/>
            <w:gridSpan w:val="2"/>
            <w:tcBorders>
              <w:top w:val="single" w:sz="4" w:space="0" w:color="auto"/>
              <w:left w:val="nil"/>
              <w:bottom w:val="single" w:sz="4" w:space="0" w:color="auto"/>
              <w:right w:val="nil"/>
            </w:tcBorders>
            <w:shd w:val="clear" w:color="auto" w:fill="auto"/>
            <w:hideMark/>
          </w:tcPr>
          <w:p w14:paraId="34AD96BA" w14:textId="68385A6C" w:rsidR="004B2282" w:rsidRPr="00292E2D" w:rsidRDefault="001936CA" w:rsidP="00FC68A1">
            <w:pPr>
              <w:pStyle w:val="Tabletext"/>
              <w:jc w:val="right"/>
            </w:pPr>
            <w:r w:rsidRPr="00292E2D">
              <w:t>723.20</w:t>
            </w:r>
          </w:p>
        </w:tc>
      </w:tr>
      <w:tr w:rsidR="004B2282" w:rsidRPr="00292E2D" w14:paraId="7C71ED76" w14:textId="77777777" w:rsidTr="00561DD9">
        <w:tc>
          <w:tcPr>
            <w:tcW w:w="685" w:type="pct"/>
            <w:tcBorders>
              <w:top w:val="single" w:sz="4" w:space="0" w:color="auto"/>
              <w:left w:val="nil"/>
              <w:bottom w:val="single" w:sz="4" w:space="0" w:color="auto"/>
              <w:right w:val="nil"/>
            </w:tcBorders>
            <w:shd w:val="clear" w:color="auto" w:fill="auto"/>
            <w:hideMark/>
          </w:tcPr>
          <w:p w14:paraId="6EC61E16" w14:textId="77777777" w:rsidR="004B2282" w:rsidRPr="00292E2D" w:rsidRDefault="004B2282" w:rsidP="00FC68A1">
            <w:pPr>
              <w:pStyle w:val="Tabletext"/>
            </w:pPr>
            <w:r w:rsidRPr="00292E2D">
              <w:t>45665</w:t>
            </w:r>
          </w:p>
        </w:tc>
        <w:tc>
          <w:tcPr>
            <w:tcW w:w="3481" w:type="pct"/>
            <w:tcBorders>
              <w:top w:val="single" w:sz="4" w:space="0" w:color="auto"/>
              <w:left w:val="nil"/>
              <w:bottom w:val="single" w:sz="4" w:space="0" w:color="auto"/>
              <w:right w:val="nil"/>
            </w:tcBorders>
            <w:shd w:val="clear" w:color="auto" w:fill="auto"/>
            <w:hideMark/>
          </w:tcPr>
          <w:p w14:paraId="417D34C8" w14:textId="77777777" w:rsidR="004B2282" w:rsidRPr="00292E2D" w:rsidRDefault="004B2282" w:rsidP="00FC68A1">
            <w:pPr>
              <w:pStyle w:val="Tabletext"/>
            </w:pPr>
            <w:r w:rsidRPr="00292E2D">
              <w:t>Lip, eyelid or ear, full thickness wedge excision of, with repair by direct sutures (Anaes.)</w:t>
            </w:r>
          </w:p>
        </w:tc>
        <w:tc>
          <w:tcPr>
            <w:tcW w:w="834" w:type="pct"/>
            <w:gridSpan w:val="2"/>
            <w:tcBorders>
              <w:top w:val="single" w:sz="4" w:space="0" w:color="auto"/>
              <w:left w:val="nil"/>
              <w:bottom w:val="single" w:sz="4" w:space="0" w:color="auto"/>
              <w:right w:val="nil"/>
            </w:tcBorders>
            <w:shd w:val="clear" w:color="auto" w:fill="auto"/>
            <w:hideMark/>
          </w:tcPr>
          <w:p w14:paraId="7B5EBC7C" w14:textId="54F1DFA3" w:rsidR="004B2282" w:rsidRPr="00292E2D" w:rsidRDefault="001936CA" w:rsidP="00FC68A1">
            <w:pPr>
              <w:pStyle w:val="Tabletext"/>
              <w:jc w:val="right"/>
            </w:pPr>
            <w:r w:rsidRPr="00292E2D">
              <w:t>336.20</w:t>
            </w:r>
          </w:p>
        </w:tc>
      </w:tr>
      <w:tr w:rsidR="004B2282" w:rsidRPr="00292E2D" w14:paraId="00361F65" w14:textId="77777777" w:rsidTr="00561DD9">
        <w:tc>
          <w:tcPr>
            <w:tcW w:w="685" w:type="pct"/>
            <w:tcBorders>
              <w:top w:val="single" w:sz="4" w:space="0" w:color="auto"/>
              <w:left w:val="nil"/>
              <w:bottom w:val="single" w:sz="4" w:space="0" w:color="auto"/>
              <w:right w:val="nil"/>
            </w:tcBorders>
            <w:shd w:val="clear" w:color="auto" w:fill="auto"/>
            <w:hideMark/>
          </w:tcPr>
          <w:p w14:paraId="39AFB0FE" w14:textId="77777777" w:rsidR="004B2282" w:rsidRPr="00292E2D" w:rsidRDefault="004B2282" w:rsidP="00FC68A1">
            <w:pPr>
              <w:pStyle w:val="Tabletext"/>
            </w:pPr>
            <w:r w:rsidRPr="00292E2D">
              <w:t>45668</w:t>
            </w:r>
          </w:p>
        </w:tc>
        <w:tc>
          <w:tcPr>
            <w:tcW w:w="3481" w:type="pct"/>
            <w:tcBorders>
              <w:top w:val="single" w:sz="4" w:space="0" w:color="auto"/>
              <w:left w:val="nil"/>
              <w:bottom w:val="single" w:sz="4" w:space="0" w:color="auto"/>
              <w:right w:val="nil"/>
            </w:tcBorders>
            <w:shd w:val="clear" w:color="auto" w:fill="auto"/>
            <w:hideMark/>
          </w:tcPr>
          <w:p w14:paraId="2425D41F" w14:textId="77777777" w:rsidR="004B2282" w:rsidRPr="00292E2D" w:rsidRDefault="004B2282" w:rsidP="00FC68A1">
            <w:pPr>
              <w:pStyle w:val="Tabletext"/>
            </w:pPr>
            <w:r w:rsidRPr="00292E2D">
              <w:t>Vermilionectomy, by surgical excision (Anaes.)</w:t>
            </w:r>
          </w:p>
        </w:tc>
        <w:tc>
          <w:tcPr>
            <w:tcW w:w="834" w:type="pct"/>
            <w:gridSpan w:val="2"/>
            <w:tcBorders>
              <w:top w:val="single" w:sz="4" w:space="0" w:color="auto"/>
              <w:left w:val="nil"/>
              <w:bottom w:val="single" w:sz="4" w:space="0" w:color="auto"/>
              <w:right w:val="nil"/>
            </w:tcBorders>
            <w:shd w:val="clear" w:color="auto" w:fill="auto"/>
            <w:hideMark/>
          </w:tcPr>
          <w:p w14:paraId="5A47668D" w14:textId="5E1D5A76" w:rsidR="004B2282" w:rsidRPr="00292E2D" w:rsidRDefault="001936CA" w:rsidP="00FC68A1">
            <w:pPr>
              <w:pStyle w:val="Tabletext"/>
              <w:jc w:val="right"/>
            </w:pPr>
            <w:r w:rsidRPr="00292E2D">
              <w:t>336.20</w:t>
            </w:r>
          </w:p>
        </w:tc>
      </w:tr>
      <w:tr w:rsidR="004B2282" w:rsidRPr="00292E2D" w14:paraId="6D79BFE3" w14:textId="77777777" w:rsidTr="00561DD9">
        <w:tc>
          <w:tcPr>
            <w:tcW w:w="685" w:type="pct"/>
            <w:tcBorders>
              <w:top w:val="single" w:sz="4" w:space="0" w:color="auto"/>
              <w:left w:val="nil"/>
              <w:bottom w:val="single" w:sz="4" w:space="0" w:color="auto"/>
              <w:right w:val="nil"/>
            </w:tcBorders>
            <w:shd w:val="clear" w:color="auto" w:fill="auto"/>
            <w:hideMark/>
          </w:tcPr>
          <w:p w14:paraId="375F15F2" w14:textId="77777777" w:rsidR="004B2282" w:rsidRPr="00292E2D" w:rsidRDefault="004B2282" w:rsidP="00FC68A1">
            <w:pPr>
              <w:pStyle w:val="Tabletext"/>
            </w:pPr>
            <w:r w:rsidRPr="00292E2D">
              <w:t>45669</w:t>
            </w:r>
          </w:p>
        </w:tc>
        <w:tc>
          <w:tcPr>
            <w:tcW w:w="3481" w:type="pct"/>
            <w:tcBorders>
              <w:top w:val="single" w:sz="4" w:space="0" w:color="auto"/>
              <w:left w:val="nil"/>
              <w:bottom w:val="single" w:sz="4" w:space="0" w:color="auto"/>
              <w:right w:val="nil"/>
            </w:tcBorders>
            <w:shd w:val="clear" w:color="auto" w:fill="auto"/>
            <w:hideMark/>
          </w:tcPr>
          <w:p w14:paraId="55D9BDDB" w14:textId="5489660C" w:rsidR="004B2282" w:rsidRPr="00292E2D" w:rsidRDefault="004B2282" w:rsidP="00FC68A1">
            <w:pPr>
              <w:pStyle w:val="Tabletext"/>
            </w:pPr>
            <w:r w:rsidRPr="00292E2D">
              <w:t>Vermilionectomy for biopsy</w:t>
            </w:r>
            <w:r w:rsidR="00DE7744">
              <w:noBreakHyphen/>
            </w:r>
            <w:r w:rsidRPr="00292E2D">
              <w:t xml:space="preserve">confirmed cellular atypia, using carbon dioxide laser or erbium laser excision—ablation (Anaes.) </w:t>
            </w:r>
          </w:p>
        </w:tc>
        <w:tc>
          <w:tcPr>
            <w:tcW w:w="834" w:type="pct"/>
            <w:gridSpan w:val="2"/>
            <w:tcBorders>
              <w:top w:val="single" w:sz="4" w:space="0" w:color="auto"/>
              <w:left w:val="nil"/>
              <w:bottom w:val="single" w:sz="4" w:space="0" w:color="auto"/>
              <w:right w:val="nil"/>
            </w:tcBorders>
            <w:shd w:val="clear" w:color="auto" w:fill="auto"/>
            <w:hideMark/>
          </w:tcPr>
          <w:p w14:paraId="1D5553BA" w14:textId="27245070" w:rsidR="004B2282" w:rsidRPr="00292E2D" w:rsidRDefault="001936CA" w:rsidP="00FC68A1">
            <w:pPr>
              <w:pStyle w:val="Tabletext"/>
              <w:jc w:val="right"/>
            </w:pPr>
            <w:r w:rsidRPr="00292E2D">
              <w:t>336.20</w:t>
            </w:r>
          </w:p>
        </w:tc>
      </w:tr>
      <w:tr w:rsidR="004B2282" w:rsidRPr="00292E2D" w14:paraId="67148525" w14:textId="77777777" w:rsidTr="00561DD9">
        <w:tc>
          <w:tcPr>
            <w:tcW w:w="685" w:type="pct"/>
            <w:tcBorders>
              <w:top w:val="single" w:sz="4" w:space="0" w:color="auto"/>
              <w:left w:val="nil"/>
              <w:bottom w:val="single" w:sz="4" w:space="0" w:color="auto"/>
              <w:right w:val="nil"/>
            </w:tcBorders>
            <w:shd w:val="clear" w:color="auto" w:fill="auto"/>
            <w:hideMark/>
          </w:tcPr>
          <w:p w14:paraId="72C365F1" w14:textId="77777777" w:rsidR="004B2282" w:rsidRPr="00292E2D" w:rsidRDefault="004B2282" w:rsidP="00FC68A1">
            <w:pPr>
              <w:pStyle w:val="Tabletext"/>
            </w:pPr>
            <w:r w:rsidRPr="00292E2D">
              <w:t>45671</w:t>
            </w:r>
          </w:p>
        </w:tc>
        <w:tc>
          <w:tcPr>
            <w:tcW w:w="3481" w:type="pct"/>
            <w:tcBorders>
              <w:top w:val="single" w:sz="4" w:space="0" w:color="auto"/>
              <w:left w:val="nil"/>
              <w:bottom w:val="single" w:sz="4" w:space="0" w:color="auto"/>
              <w:right w:val="nil"/>
            </w:tcBorders>
            <w:shd w:val="clear" w:color="auto" w:fill="auto"/>
            <w:hideMark/>
          </w:tcPr>
          <w:p w14:paraId="4D2ABFC4" w14:textId="77777777" w:rsidR="004B2282" w:rsidRPr="00292E2D" w:rsidRDefault="004B2282" w:rsidP="00FC68A1">
            <w:pPr>
              <w:pStyle w:val="Tabletext"/>
            </w:pPr>
            <w:r w:rsidRPr="00292E2D">
              <w:t>Lip or eyelid reconstruction using full thickness flap (Abbe or similar), first stage (Anaes.) (Assist.)</w:t>
            </w:r>
          </w:p>
        </w:tc>
        <w:tc>
          <w:tcPr>
            <w:tcW w:w="834" w:type="pct"/>
            <w:gridSpan w:val="2"/>
            <w:tcBorders>
              <w:top w:val="single" w:sz="4" w:space="0" w:color="auto"/>
              <w:left w:val="nil"/>
              <w:bottom w:val="single" w:sz="4" w:space="0" w:color="auto"/>
              <w:right w:val="nil"/>
            </w:tcBorders>
            <w:shd w:val="clear" w:color="auto" w:fill="auto"/>
            <w:hideMark/>
          </w:tcPr>
          <w:p w14:paraId="7C0BADB9" w14:textId="372E9DEC" w:rsidR="004B2282" w:rsidRPr="00292E2D" w:rsidRDefault="001936CA" w:rsidP="00FC68A1">
            <w:pPr>
              <w:pStyle w:val="Tabletext"/>
              <w:jc w:val="right"/>
            </w:pPr>
            <w:r w:rsidRPr="00292E2D">
              <w:t>860.10</w:t>
            </w:r>
          </w:p>
        </w:tc>
      </w:tr>
      <w:tr w:rsidR="004B2282" w:rsidRPr="00292E2D" w14:paraId="5A0BCD96" w14:textId="77777777" w:rsidTr="00561DD9">
        <w:tc>
          <w:tcPr>
            <w:tcW w:w="685" w:type="pct"/>
            <w:tcBorders>
              <w:top w:val="single" w:sz="4" w:space="0" w:color="auto"/>
              <w:left w:val="nil"/>
              <w:bottom w:val="single" w:sz="4" w:space="0" w:color="auto"/>
              <w:right w:val="nil"/>
            </w:tcBorders>
            <w:shd w:val="clear" w:color="auto" w:fill="auto"/>
            <w:hideMark/>
          </w:tcPr>
          <w:p w14:paraId="1944CEDC" w14:textId="77777777" w:rsidR="004B2282" w:rsidRPr="00292E2D" w:rsidRDefault="004B2282" w:rsidP="00FC68A1">
            <w:pPr>
              <w:pStyle w:val="Tabletext"/>
            </w:pPr>
            <w:r w:rsidRPr="00292E2D">
              <w:t>45674</w:t>
            </w:r>
          </w:p>
        </w:tc>
        <w:tc>
          <w:tcPr>
            <w:tcW w:w="3481" w:type="pct"/>
            <w:tcBorders>
              <w:top w:val="single" w:sz="4" w:space="0" w:color="auto"/>
              <w:left w:val="nil"/>
              <w:bottom w:val="single" w:sz="4" w:space="0" w:color="auto"/>
              <w:right w:val="nil"/>
            </w:tcBorders>
            <w:shd w:val="clear" w:color="auto" w:fill="auto"/>
            <w:hideMark/>
          </w:tcPr>
          <w:p w14:paraId="7FC08F68" w14:textId="77777777" w:rsidR="004B2282" w:rsidRPr="00292E2D" w:rsidRDefault="004B2282" w:rsidP="00FC68A1">
            <w:pPr>
              <w:pStyle w:val="Tabletext"/>
            </w:pPr>
            <w:r w:rsidRPr="00292E2D">
              <w:t>Lip or eyelid reconstruction using full thickness flap (Abbe or similar), second stage (Anaes.)</w:t>
            </w:r>
          </w:p>
        </w:tc>
        <w:tc>
          <w:tcPr>
            <w:tcW w:w="834" w:type="pct"/>
            <w:gridSpan w:val="2"/>
            <w:tcBorders>
              <w:top w:val="single" w:sz="4" w:space="0" w:color="auto"/>
              <w:left w:val="nil"/>
              <w:bottom w:val="single" w:sz="4" w:space="0" w:color="auto"/>
              <w:right w:val="nil"/>
            </w:tcBorders>
            <w:shd w:val="clear" w:color="auto" w:fill="auto"/>
            <w:hideMark/>
          </w:tcPr>
          <w:p w14:paraId="194A7F8C" w14:textId="126D3A48" w:rsidR="004B2282" w:rsidRPr="00292E2D" w:rsidRDefault="001936CA" w:rsidP="00FC68A1">
            <w:pPr>
              <w:pStyle w:val="Tabletext"/>
              <w:jc w:val="right"/>
            </w:pPr>
            <w:r w:rsidRPr="00292E2D">
              <w:t>250.15</w:t>
            </w:r>
          </w:p>
        </w:tc>
      </w:tr>
      <w:tr w:rsidR="004B2282" w:rsidRPr="00292E2D" w14:paraId="7F89BF75" w14:textId="77777777" w:rsidTr="00561DD9">
        <w:tc>
          <w:tcPr>
            <w:tcW w:w="685" w:type="pct"/>
            <w:tcBorders>
              <w:top w:val="single" w:sz="4" w:space="0" w:color="auto"/>
              <w:left w:val="nil"/>
              <w:bottom w:val="single" w:sz="4" w:space="0" w:color="auto"/>
              <w:right w:val="nil"/>
            </w:tcBorders>
            <w:shd w:val="clear" w:color="auto" w:fill="auto"/>
            <w:hideMark/>
          </w:tcPr>
          <w:p w14:paraId="11DAE862" w14:textId="77777777" w:rsidR="004B2282" w:rsidRPr="00292E2D" w:rsidRDefault="004B2282" w:rsidP="00FC68A1">
            <w:pPr>
              <w:pStyle w:val="Tabletext"/>
            </w:pPr>
            <w:r w:rsidRPr="00292E2D">
              <w:t>45675</w:t>
            </w:r>
          </w:p>
        </w:tc>
        <w:tc>
          <w:tcPr>
            <w:tcW w:w="3481" w:type="pct"/>
            <w:tcBorders>
              <w:top w:val="single" w:sz="4" w:space="0" w:color="auto"/>
              <w:left w:val="nil"/>
              <w:bottom w:val="single" w:sz="4" w:space="0" w:color="auto"/>
              <w:right w:val="nil"/>
            </w:tcBorders>
            <w:shd w:val="clear" w:color="auto" w:fill="auto"/>
            <w:hideMark/>
          </w:tcPr>
          <w:p w14:paraId="1611B8DE" w14:textId="77777777" w:rsidR="004B2282" w:rsidRPr="00292E2D" w:rsidRDefault="004B2282" w:rsidP="00FC68A1">
            <w:pPr>
              <w:pStyle w:val="Tabletext"/>
            </w:pPr>
            <w:r w:rsidRPr="00292E2D">
              <w:t>Macrocheilia or macroglossia, operation for (H) (Anaes.) (Assist.)</w:t>
            </w:r>
          </w:p>
        </w:tc>
        <w:tc>
          <w:tcPr>
            <w:tcW w:w="834" w:type="pct"/>
            <w:gridSpan w:val="2"/>
            <w:tcBorders>
              <w:top w:val="single" w:sz="4" w:space="0" w:color="auto"/>
              <w:left w:val="nil"/>
              <w:bottom w:val="single" w:sz="4" w:space="0" w:color="auto"/>
              <w:right w:val="nil"/>
            </w:tcBorders>
            <w:shd w:val="clear" w:color="auto" w:fill="auto"/>
            <w:hideMark/>
          </w:tcPr>
          <w:p w14:paraId="40EDD824" w14:textId="0361A3F1" w:rsidR="004B2282" w:rsidRPr="00292E2D" w:rsidRDefault="001936CA" w:rsidP="00FC68A1">
            <w:pPr>
              <w:pStyle w:val="Tabletext"/>
              <w:jc w:val="right"/>
            </w:pPr>
            <w:r w:rsidRPr="00292E2D">
              <w:t>498.35</w:t>
            </w:r>
          </w:p>
        </w:tc>
      </w:tr>
      <w:tr w:rsidR="004B2282" w:rsidRPr="00292E2D" w14:paraId="76DB199E" w14:textId="77777777" w:rsidTr="00561DD9">
        <w:tc>
          <w:tcPr>
            <w:tcW w:w="685" w:type="pct"/>
            <w:tcBorders>
              <w:top w:val="single" w:sz="4" w:space="0" w:color="auto"/>
              <w:left w:val="nil"/>
              <w:bottom w:val="single" w:sz="4" w:space="0" w:color="auto"/>
              <w:right w:val="nil"/>
            </w:tcBorders>
            <w:shd w:val="clear" w:color="auto" w:fill="auto"/>
            <w:hideMark/>
          </w:tcPr>
          <w:p w14:paraId="6282D84C" w14:textId="77777777" w:rsidR="004B2282" w:rsidRPr="00292E2D" w:rsidRDefault="004B2282" w:rsidP="00FC68A1">
            <w:pPr>
              <w:pStyle w:val="Tabletext"/>
            </w:pPr>
            <w:r w:rsidRPr="00292E2D">
              <w:t>45676</w:t>
            </w:r>
          </w:p>
        </w:tc>
        <w:tc>
          <w:tcPr>
            <w:tcW w:w="3481" w:type="pct"/>
            <w:tcBorders>
              <w:top w:val="single" w:sz="4" w:space="0" w:color="auto"/>
              <w:left w:val="nil"/>
              <w:bottom w:val="single" w:sz="4" w:space="0" w:color="auto"/>
              <w:right w:val="nil"/>
            </w:tcBorders>
            <w:shd w:val="clear" w:color="auto" w:fill="auto"/>
            <w:hideMark/>
          </w:tcPr>
          <w:p w14:paraId="50B0D1EC" w14:textId="77777777" w:rsidR="004B2282" w:rsidRPr="00292E2D" w:rsidRDefault="004B2282" w:rsidP="00FC68A1">
            <w:pPr>
              <w:pStyle w:val="Tabletext"/>
            </w:pPr>
            <w:r w:rsidRPr="00292E2D">
              <w:t>Macrostomia, operation for (H) (Anaes.) (Assist.)</w:t>
            </w:r>
          </w:p>
        </w:tc>
        <w:tc>
          <w:tcPr>
            <w:tcW w:w="834" w:type="pct"/>
            <w:gridSpan w:val="2"/>
            <w:tcBorders>
              <w:top w:val="single" w:sz="4" w:space="0" w:color="auto"/>
              <w:left w:val="nil"/>
              <w:bottom w:val="single" w:sz="4" w:space="0" w:color="auto"/>
              <w:right w:val="nil"/>
            </w:tcBorders>
            <w:shd w:val="clear" w:color="auto" w:fill="auto"/>
            <w:hideMark/>
          </w:tcPr>
          <w:p w14:paraId="2A721D4F" w14:textId="14E10571" w:rsidR="004B2282" w:rsidRPr="00292E2D" w:rsidRDefault="001936CA" w:rsidP="00FC68A1">
            <w:pPr>
              <w:pStyle w:val="Tabletext"/>
              <w:jc w:val="right"/>
            </w:pPr>
            <w:r w:rsidRPr="00292E2D">
              <w:t>593.25</w:t>
            </w:r>
          </w:p>
        </w:tc>
      </w:tr>
      <w:tr w:rsidR="004B2282" w:rsidRPr="00292E2D" w14:paraId="3C0E6B2C" w14:textId="77777777" w:rsidTr="00561DD9">
        <w:tc>
          <w:tcPr>
            <w:tcW w:w="685" w:type="pct"/>
            <w:tcBorders>
              <w:top w:val="single" w:sz="4" w:space="0" w:color="auto"/>
              <w:left w:val="nil"/>
              <w:bottom w:val="single" w:sz="4" w:space="0" w:color="auto"/>
              <w:right w:val="nil"/>
            </w:tcBorders>
            <w:shd w:val="clear" w:color="auto" w:fill="auto"/>
            <w:hideMark/>
          </w:tcPr>
          <w:p w14:paraId="4E72ABE6" w14:textId="77777777" w:rsidR="004B2282" w:rsidRPr="00292E2D" w:rsidRDefault="004B2282" w:rsidP="00FC68A1">
            <w:pPr>
              <w:pStyle w:val="Tabletext"/>
            </w:pPr>
            <w:r w:rsidRPr="00292E2D">
              <w:t>45677</w:t>
            </w:r>
          </w:p>
        </w:tc>
        <w:tc>
          <w:tcPr>
            <w:tcW w:w="3481" w:type="pct"/>
            <w:tcBorders>
              <w:top w:val="single" w:sz="4" w:space="0" w:color="auto"/>
              <w:left w:val="nil"/>
              <w:bottom w:val="single" w:sz="4" w:space="0" w:color="auto"/>
              <w:right w:val="nil"/>
            </w:tcBorders>
            <w:shd w:val="clear" w:color="auto" w:fill="auto"/>
            <w:hideMark/>
          </w:tcPr>
          <w:p w14:paraId="203966CE" w14:textId="77777777" w:rsidR="004B2282" w:rsidRPr="00292E2D" w:rsidRDefault="004B2282" w:rsidP="00FC68A1">
            <w:pPr>
              <w:pStyle w:val="Tabletext"/>
            </w:pPr>
            <w:r w:rsidRPr="00292E2D">
              <w:t>Cleft lip, unilateral—primary repair, one stage, without anterior palate repair (H) (Anaes.) (Assist.)</w:t>
            </w:r>
          </w:p>
        </w:tc>
        <w:tc>
          <w:tcPr>
            <w:tcW w:w="834" w:type="pct"/>
            <w:gridSpan w:val="2"/>
            <w:tcBorders>
              <w:top w:val="single" w:sz="4" w:space="0" w:color="auto"/>
              <w:left w:val="nil"/>
              <w:bottom w:val="single" w:sz="4" w:space="0" w:color="auto"/>
              <w:right w:val="nil"/>
            </w:tcBorders>
            <w:shd w:val="clear" w:color="auto" w:fill="auto"/>
            <w:hideMark/>
          </w:tcPr>
          <w:p w14:paraId="5529B4EA" w14:textId="179A80B7" w:rsidR="004B2282" w:rsidRPr="00292E2D" w:rsidRDefault="001936CA" w:rsidP="00FC68A1">
            <w:pPr>
              <w:pStyle w:val="Tabletext"/>
              <w:jc w:val="right"/>
            </w:pPr>
            <w:r w:rsidRPr="00292E2D">
              <w:t>558.25</w:t>
            </w:r>
          </w:p>
        </w:tc>
      </w:tr>
      <w:tr w:rsidR="004B2282" w:rsidRPr="00292E2D" w14:paraId="52D9FE7D" w14:textId="77777777" w:rsidTr="00561DD9">
        <w:tc>
          <w:tcPr>
            <w:tcW w:w="685" w:type="pct"/>
            <w:tcBorders>
              <w:top w:val="single" w:sz="4" w:space="0" w:color="auto"/>
              <w:left w:val="nil"/>
              <w:bottom w:val="single" w:sz="4" w:space="0" w:color="auto"/>
              <w:right w:val="nil"/>
            </w:tcBorders>
            <w:shd w:val="clear" w:color="auto" w:fill="auto"/>
            <w:hideMark/>
          </w:tcPr>
          <w:p w14:paraId="10323B9F" w14:textId="77777777" w:rsidR="004B2282" w:rsidRPr="00292E2D" w:rsidRDefault="004B2282" w:rsidP="00FC68A1">
            <w:pPr>
              <w:pStyle w:val="Tabletext"/>
            </w:pPr>
            <w:r w:rsidRPr="00292E2D">
              <w:t>45680</w:t>
            </w:r>
          </w:p>
        </w:tc>
        <w:tc>
          <w:tcPr>
            <w:tcW w:w="3481" w:type="pct"/>
            <w:tcBorders>
              <w:top w:val="single" w:sz="4" w:space="0" w:color="auto"/>
              <w:left w:val="nil"/>
              <w:bottom w:val="single" w:sz="4" w:space="0" w:color="auto"/>
              <w:right w:val="nil"/>
            </w:tcBorders>
            <w:shd w:val="clear" w:color="auto" w:fill="auto"/>
            <w:hideMark/>
          </w:tcPr>
          <w:p w14:paraId="722604EC" w14:textId="77777777" w:rsidR="004B2282" w:rsidRPr="00292E2D" w:rsidRDefault="004B2282" w:rsidP="00FC68A1">
            <w:pPr>
              <w:pStyle w:val="Tabletext"/>
            </w:pPr>
            <w:r w:rsidRPr="00292E2D">
              <w:t>Cleft lip, unilateral—primary repair, one stage, with anterior palate repair (H) (Anaes.) (Assist.)</w:t>
            </w:r>
          </w:p>
        </w:tc>
        <w:tc>
          <w:tcPr>
            <w:tcW w:w="834" w:type="pct"/>
            <w:gridSpan w:val="2"/>
            <w:tcBorders>
              <w:top w:val="single" w:sz="4" w:space="0" w:color="auto"/>
              <w:left w:val="nil"/>
              <w:bottom w:val="single" w:sz="4" w:space="0" w:color="auto"/>
              <w:right w:val="nil"/>
            </w:tcBorders>
            <w:shd w:val="clear" w:color="auto" w:fill="auto"/>
            <w:hideMark/>
          </w:tcPr>
          <w:p w14:paraId="3797BA7C" w14:textId="1D48BCF5" w:rsidR="004B2282" w:rsidRPr="00292E2D" w:rsidRDefault="001936CA" w:rsidP="00FC68A1">
            <w:pPr>
              <w:pStyle w:val="Tabletext"/>
              <w:jc w:val="right"/>
            </w:pPr>
            <w:r w:rsidRPr="00292E2D">
              <w:t>697.95</w:t>
            </w:r>
          </w:p>
        </w:tc>
      </w:tr>
      <w:tr w:rsidR="004B2282" w:rsidRPr="00292E2D" w14:paraId="7C6F7136" w14:textId="77777777" w:rsidTr="00561DD9">
        <w:tc>
          <w:tcPr>
            <w:tcW w:w="685" w:type="pct"/>
            <w:tcBorders>
              <w:top w:val="single" w:sz="4" w:space="0" w:color="auto"/>
              <w:left w:val="nil"/>
              <w:bottom w:val="single" w:sz="4" w:space="0" w:color="auto"/>
              <w:right w:val="nil"/>
            </w:tcBorders>
            <w:shd w:val="clear" w:color="auto" w:fill="auto"/>
            <w:hideMark/>
          </w:tcPr>
          <w:p w14:paraId="1004DA47" w14:textId="77777777" w:rsidR="004B2282" w:rsidRPr="00292E2D" w:rsidRDefault="004B2282" w:rsidP="00FC68A1">
            <w:pPr>
              <w:pStyle w:val="Tabletext"/>
            </w:pPr>
            <w:r w:rsidRPr="00292E2D">
              <w:t>45683</w:t>
            </w:r>
          </w:p>
        </w:tc>
        <w:tc>
          <w:tcPr>
            <w:tcW w:w="3481" w:type="pct"/>
            <w:tcBorders>
              <w:top w:val="single" w:sz="4" w:space="0" w:color="auto"/>
              <w:left w:val="nil"/>
              <w:bottom w:val="single" w:sz="4" w:space="0" w:color="auto"/>
              <w:right w:val="nil"/>
            </w:tcBorders>
            <w:shd w:val="clear" w:color="auto" w:fill="auto"/>
            <w:hideMark/>
          </w:tcPr>
          <w:p w14:paraId="2536999B" w14:textId="77777777" w:rsidR="004B2282" w:rsidRPr="00292E2D" w:rsidRDefault="004B2282" w:rsidP="00FC68A1">
            <w:pPr>
              <w:pStyle w:val="Tabletext"/>
            </w:pPr>
            <w:r w:rsidRPr="00292E2D">
              <w:t>Cleft lip, bilateral—primary repair, one stage, without anterior palate repair (H) (Anaes.) (Assist.)</w:t>
            </w:r>
          </w:p>
        </w:tc>
        <w:tc>
          <w:tcPr>
            <w:tcW w:w="834" w:type="pct"/>
            <w:gridSpan w:val="2"/>
            <w:tcBorders>
              <w:top w:val="single" w:sz="4" w:space="0" w:color="auto"/>
              <w:left w:val="nil"/>
              <w:bottom w:val="single" w:sz="4" w:space="0" w:color="auto"/>
              <w:right w:val="nil"/>
            </w:tcBorders>
            <w:shd w:val="clear" w:color="auto" w:fill="auto"/>
            <w:hideMark/>
          </w:tcPr>
          <w:p w14:paraId="3AAF918C" w14:textId="0A85B9A1" w:rsidR="004B2282" w:rsidRPr="00292E2D" w:rsidRDefault="001936CA" w:rsidP="00FC68A1">
            <w:pPr>
              <w:pStyle w:val="Tabletext"/>
              <w:jc w:val="right"/>
            </w:pPr>
            <w:r w:rsidRPr="00292E2D">
              <w:t>775.35</w:t>
            </w:r>
          </w:p>
        </w:tc>
      </w:tr>
      <w:tr w:rsidR="004B2282" w:rsidRPr="00292E2D" w14:paraId="16BFF571" w14:textId="77777777" w:rsidTr="00561DD9">
        <w:tc>
          <w:tcPr>
            <w:tcW w:w="685" w:type="pct"/>
            <w:tcBorders>
              <w:top w:val="single" w:sz="4" w:space="0" w:color="auto"/>
              <w:left w:val="nil"/>
              <w:bottom w:val="single" w:sz="4" w:space="0" w:color="auto"/>
              <w:right w:val="nil"/>
            </w:tcBorders>
            <w:shd w:val="clear" w:color="auto" w:fill="auto"/>
            <w:hideMark/>
          </w:tcPr>
          <w:p w14:paraId="5A571E26" w14:textId="77777777" w:rsidR="004B2282" w:rsidRPr="00292E2D" w:rsidRDefault="004B2282" w:rsidP="00FC68A1">
            <w:pPr>
              <w:pStyle w:val="Tabletext"/>
            </w:pPr>
            <w:r w:rsidRPr="00292E2D">
              <w:t>45686</w:t>
            </w:r>
          </w:p>
        </w:tc>
        <w:tc>
          <w:tcPr>
            <w:tcW w:w="3481" w:type="pct"/>
            <w:tcBorders>
              <w:top w:val="single" w:sz="4" w:space="0" w:color="auto"/>
              <w:left w:val="nil"/>
              <w:bottom w:val="single" w:sz="4" w:space="0" w:color="auto"/>
              <w:right w:val="nil"/>
            </w:tcBorders>
            <w:shd w:val="clear" w:color="auto" w:fill="auto"/>
            <w:hideMark/>
          </w:tcPr>
          <w:p w14:paraId="5B2C899F" w14:textId="77777777" w:rsidR="004B2282" w:rsidRPr="00292E2D" w:rsidRDefault="004B2282" w:rsidP="00FC68A1">
            <w:pPr>
              <w:pStyle w:val="Tabletext"/>
            </w:pPr>
            <w:r w:rsidRPr="00292E2D">
              <w:t>Cleft lip, bilateral—primary repair, one stage, with anterior palate repair (H) (Anaes.) (Assist.)</w:t>
            </w:r>
          </w:p>
        </w:tc>
        <w:tc>
          <w:tcPr>
            <w:tcW w:w="834" w:type="pct"/>
            <w:gridSpan w:val="2"/>
            <w:tcBorders>
              <w:top w:val="single" w:sz="4" w:space="0" w:color="auto"/>
              <w:left w:val="nil"/>
              <w:bottom w:val="single" w:sz="4" w:space="0" w:color="auto"/>
              <w:right w:val="nil"/>
            </w:tcBorders>
            <w:shd w:val="clear" w:color="auto" w:fill="auto"/>
            <w:hideMark/>
          </w:tcPr>
          <w:p w14:paraId="56A86F3A" w14:textId="472F18EC" w:rsidR="004B2282" w:rsidRPr="00292E2D" w:rsidRDefault="001936CA" w:rsidP="00FC68A1">
            <w:pPr>
              <w:pStyle w:val="Tabletext"/>
              <w:jc w:val="right"/>
            </w:pPr>
            <w:r w:rsidRPr="00292E2D">
              <w:t>915.25</w:t>
            </w:r>
          </w:p>
        </w:tc>
      </w:tr>
      <w:tr w:rsidR="004B2282" w:rsidRPr="00292E2D" w14:paraId="102962CA" w14:textId="77777777" w:rsidTr="00561DD9">
        <w:tc>
          <w:tcPr>
            <w:tcW w:w="685" w:type="pct"/>
            <w:tcBorders>
              <w:top w:val="single" w:sz="4" w:space="0" w:color="auto"/>
              <w:left w:val="nil"/>
              <w:bottom w:val="single" w:sz="4" w:space="0" w:color="auto"/>
              <w:right w:val="nil"/>
            </w:tcBorders>
            <w:shd w:val="clear" w:color="auto" w:fill="auto"/>
            <w:hideMark/>
          </w:tcPr>
          <w:p w14:paraId="5D379CB5" w14:textId="77777777" w:rsidR="004B2282" w:rsidRPr="00292E2D" w:rsidRDefault="004B2282" w:rsidP="00FC68A1">
            <w:pPr>
              <w:pStyle w:val="Tabletext"/>
            </w:pPr>
            <w:r w:rsidRPr="00292E2D">
              <w:t>45689</w:t>
            </w:r>
          </w:p>
        </w:tc>
        <w:tc>
          <w:tcPr>
            <w:tcW w:w="3481" w:type="pct"/>
            <w:tcBorders>
              <w:top w:val="single" w:sz="4" w:space="0" w:color="auto"/>
              <w:left w:val="nil"/>
              <w:bottom w:val="single" w:sz="4" w:space="0" w:color="auto"/>
              <w:right w:val="nil"/>
            </w:tcBorders>
            <w:shd w:val="clear" w:color="auto" w:fill="auto"/>
            <w:hideMark/>
          </w:tcPr>
          <w:p w14:paraId="3983AF7C" w14:textId="77777777" w:rsidR="004B2282" w:rsidRPr="00292E2D" w:rsidRDefault="004B2282" w:rsidP="00FC68A1">
            <w:pPr>
              <w:pStyle w:val="Tabletext"/>
            </w:pPr>
            <w:r w:rsidRPr="00292E2D">
              <w:t>Cleft lip, lip adhesion procedure, unilateral or bilateral (H) (Anaes.) (Assist.)</w:t>
            </w:r>
          </w:p>
        </w:tc>
        <w:tc>
          <w:tcPr>
            <w:tcW w:w="834" w:type="pct"/>
            <w:gridSpan w:val="2"/>
            <w:tcBorders>
              <w:top w:val="single" w:sz="4" w:space="0" w:color="auto"/>
              <w:left w:val="nil"/>
              <w:bottom w:val="single" w:sz="4" w:space="0" w:color="auto"/>
              <w:right w:val="nil"/>
            </w:tcBorders>
            <w:shd w:val="clear" w:color="auto" w:fill="auto"/>
            <w:hideMark/>
          </w:tcPr>
          <w:p w14:paraId="0BEFF8D3" w14:textId="74DC01DA" w:rsidR="004B2282" w:rsidRPr="00292E2D" w:rsidRDefault="001936CA" w:rsidP="00FC68A1">
            <w:pPr>
              <w:pStyle w:val="Tabletext"/>
              <w:jc w:val="right"/>
            </w:pPr>
            <w:r w:rsidRPr="00292E2D">
              <w:t>269.95</w:t>
            </w:r>
          </w:p>
        </w:tc>
      </w:tr>
      <w:tr w:rsidR="004B2282" w:rsidRPr="00292E2D" w14:paraId="5EE4C87A" w14:textId="77777777" w:rsidTr="00561DD9">
        <w:tc>
          <w:tcPr>
            <w:tcW w:w="685" w:type="pct"/>
            <w:tcBorders>
              <w:top w:val="single" w:sz="4" w:space="0" w:color="auto"/>
              <w:left w:val="nil"/>
              <w:bottom w:val="single" w:sz="4" w:space="0" w:color="auto"/>
              <w:right w:val="nil"/>
            </w:tcBorders>
            <w:shd w:val="clear" w:color="auto" w:fill="auto"/>
            <w:hideMark/>
          </w:tcPr>
          <w:p w14:paraId="1EBF9256" w14:textId="77777777" w:rsidR="004B2282" w:rsidRPr="00292E2D" w:rsidRDefault="004B2282" w:rsidP="00FC68A1">
            <w:pPr>
              <w:pStyle w:val="Tabletext"/>
            </w:pPr>
            <w:r w:rsidRPr="00292E2D">
              <w:t>45692</w:t>
            </w:r>
          </w:p>
        </w:tc>
        <w:tc>
          <w:tcPr>
            <w:tcW w:w="3481" w:type="pct"/>
            <w:tcBorders>
              <w:top w:val="single" w:sz="4" w:space="0" w:color="auto"/>
              <w:left w:val="nil"/>
              <w:bottom w:val="single" w:sz="4" w:space="0" w:color="auto"/>
              <w:right w:val="nil"/>
            </w:tcBorders>
            <w:shd w:val="clear" w:color="auto" w:fill="auto"/>
            <w:hideMark/>
          </w:tcPr>
          <w:p w14:paraId="365DB480" w14:textId="77777777" w:rsidR="004B2282" w:rsidRPr="00292E2D" w:rsidRDefault="004B2282" w:rsidP="00FC68A1">
            <w:pPr>
              <w:pStyle w:val="Tabletext"/>
            </w:pPr>
            <w:r w:rsidRPr="00292E2D">
              <w:t>Cleft lip, partial revision, including minor flap revision alignment and adjustment, including revision of minor whistle deformity if performed (Anaes.)</w:t>
            </w:r>
          </w:p>
        </w:tc>
        <w:tc>
          <w:tcPr>
            <w:tcW w:w="834" w:type="pct"/>
            <w:gridSpan w:val="2"/>
            <w:tcBorders>
              <w:top w:val="single" w:sz="4" w:space="0" w:color="auto"/>
              <w:left w:val="nil"/>
              <w:bottom w:val="single" w:sz="4" w:space="0" w:color="auto"/>
              <w:right w:val="nil"/>
            </w:tcBorders>
            <w:shd w:val="clear" w:color="auto" w:fill="auto"/>
            <w:hideMark/>
          </w:tcPr>
          <w:p w14:paraId="43E26260" w14:textId="37400C85" w:rsidR="004B2282" w:rsidRPr="00292E2D" w:rsidRDefault="001936CA" w:rsidP="00FC68A1">
            <w:pPr>
              <w:pStyle w:val="Tabletext"/>
              <w:jc w:val="right"/>
            </w:pPr>
            <w:r w:rsidRPr="00292E2D">
              <w:t>310.15</w:t>
            </w:r>
          </w:p>
        </w:tc>
      </w:tr>
      <w:tr w:rsidR="004B2282" w:rsidRPr="00292E2D" w14:paraId="1A8B62FE" w14:textId="77777777" w:rsidTr="00561DD9">
        <w:tc>
          <w:tcPr>
            <w:tcW w:w="685" w:type="pct"/>
            <w:tcBorders>
              <w:top w:val="single" w:sz="4" w:space="0" w:color="auto"/>
              <w:left w:val="nil"/>
              <w:bottom w:val="single" w:sz="4" w:space="0" w:color="auto"/>
              <w:right w:val="nil"/>
            </w:tcBorders>
            <w:shd w:val="clear" w:color="auto" w:fill="auto"/>
            <w:hideMark/>
          </w:tcPr>
          <w:p w14:paraId="09EBD4BA" w14:textId="77777777" w:rsidR="004B2282" w:rsidRPr="00292E2D" w:rsidRDefault="004B2282" w:rsidP="00FC68A1">
            <w:pPr>
              <w:pStyle w:val="Tabletext"/>
            </w:pPr>
            <w:r w:rsidRPr="00292E2D">
              <w:t>45695</w:t>
            </w:r>
          </w:p>
        </w:tc>
        <w:tc>
          <w:tcPr>
            <w:tcW w:w="3481" w:type="pct"/>
            <w:tcBorders>
              <w:top w:val="single" w:sz="4" w:space="0" w:color="auto"/>
              <w:left w:val="nil"/>
              <w:bottom w:val="single" w:sz="4" w:space="0" w:color="auto"/>
              <w:right w:val="nil"/>
            </w:tcBorders>
            <w:shd w:val="clear" w:color="auto" w:fill="auto"/>
            <w:hideMark/>
          </w:tcPr>
          <w:p w14:paraId="374CA655" w14:textId="77777777" w:rsidR="004B2282" w:rsidRPr="00292E2D" w:rsidRDefault="004B2282" w:rsidP="00FC68A1">
            <w:pPr>
              <w:pStyle w:val="Tabletext"/>
            </w:pPr>
            <w:r w:rsidRPr="00292E2D">
              <w:t>Cleft lip, total revision, including major flap revision, muscle reconstruction and revision of major whistle deformity (H) (Anaes.) (Assist.)</w:t>
            </w:r>
          </w:p>
        </w:tc>
        <w:tc>
          <w:tcPr>
            <w:tcW w:w="834" w:type="pct"/>
            <w:gridSpan w:val="2"/>
            <w:tcBorders>
              <w:top w:val="single" w:sz="4" w:space="0" w:color="auto"/>
              <w:left w:val="nil"/>
              <w:bottom w:val="single" w:sz="4" w:space="0" w:color="auto"/>
              <w:right w:val="nil"/>
            </w:tcBorders>
            <w:shd w:val="clear" w:color="auto" w:fill="auto"/>
            <w:hideMark/>
          </w:tcPr>
          <w:p w14:paraId="1295DEA7" w14:textId="2F2D1BC4" w:rsidR="004B2282" w:rsidRPr="00292E2D" w:rsidRDefault="001936CA" w:rsidP="00FC68A1">
            <w:pPr>
              <w:pStyle w:val="Tabletext"/>
              <w:jc w:val="right"/>
            </w:pPr>
            <w:r w:rsidRPr="00292E2D">
              <w:t>504.00</w:t>
            </w:r>
          </w:p>
        </w:tc>
      </w:tr>
      <w:tr w:rsidR="004B2282" w:rsidRPr="00292E2D" w14:paraId="6ACF87CC" w14:textId="77777777" w:rsidTr="00561DD9">
        <w:tc>
          <w:tcPr>
            <w:tcW w:w="685" w:type="pct"/>
            <w:tcBorders>
              <w:top w:val="single" w:sz="4" w:space="0" w:color="auto"/>
              <w:left w:val="nil"/>
              <w:bottom w:val="single" w:sz="4" w:space="0" w:color="auto"/>
              <w:right w:val="nil"/>
            </w:tcBorders>
            <w:shd w:val="clear" w:color="auto" w:fill="auto"/>
            <w:hideMark/>
          </w:tcPr>
          <w:p w14:paraId="70617832" w14:textId="77777777" w:rsidR="004B2282" w:rsidRPr="00292E2D" w:rsidRDefault="004B2282" w:rsidP="00FC68A1">
            <w:pPr>
              <w:pStyle w:val="Tabletext"/>
            </w:pPr>
            <w:r w:rsidRPr="00292E2D">
              <w:t>45698</w:t>
            </w:r>
          </w:p>
        </w:tc>
        <w:tc>
          <w:tcPr>
            <w:tcW w:w="3481" w:type="pct"/>
            <w:tcBorders>
              <w:top w:val="single" w:sz="4" w:space="0" w:color="auto"/>
              <w:left w:val="nil"/>
              <w:bottom w:val="single" w:sz="4" w:space="0" w:color="auto"/>
              <w:right w:val="nil"/>
            </w:tcBorders>
            <w:shd w:val="clear" w:color="auto" w:fill="auto"/>
            <w:hideMark/>
          </w:tcPr>
          <w:p w14:paraId="664D12C5" w14:textId="77777777" w:rsidR="004B2282" w:rsidRPr="00292E2D" w:rsidRDefault="004B2282" w:rsidP="00FC68A1">
            <w:pPr>
              <w:pStyle w:val="Tabletext"/>
            </w:pPr>
            <w:r w:rsidRPr="00292E2D">
              <w:t>Cleft lip, primary columella lengthening procedure, bilateral (H) (Anaes.)</w:t>
            </w:r>
          </w:p>
        </w:tc>
        <w:tc>
          <w:tcPr>
            <w:tcW w:w="834" w:type="pct"/>
            <w:gridSpan w:val="2"/>
            <w:tcBorders>
              <w:top w:val="single" w:sz="4" w:space="0" w:color="auto"/>
              <w:left w:val="nil"/>
              <w:bottom w:val="single" w:sz="4" w:space="0" w:color="auto"/>
              <w:right w:val="nil"/>
            </w:tcBorders>
            <w:shd w:val="clear" w:color="auto" w:fill="auto"/>
            <w:hideMark/>
          </w:tcPr>
          <w:p w14:paraId="35D5EC1B" w14:textId="708EF2AF" w:rsidR="004B2282" w:rsidRPr="00292E2D" w:rsidRDefault="001936CA" w:rsidP="00FC68A1">
            <w:pPr>
              <w:pStyle w:val="Tabletext"/>
              <w:jc w:val="right"/>
            </w:pPr>
            <w:r w:rsidRPr="00292E2D">
              <w:t>473.10</w:t>
            </w:r>
          </w:p>
        </w:tc>
      </w:tr>
      <w:tr w:rsidR="004B2282" w:rsidRPr="00292E2D" w14:paraId="75253CCE" w14:textId="77777777" w:rsidTr="00561DD9">
        <w:tc>
          <w:tcPr>
            <w:tcW w:w="685" w:type="pct"/>
            <w:tcBorders>
              <w:top w:val="single" w:sz="4" w:space="0" w:color="auto"/>
              <w:left w:val="nil"/>
              <w:bottom w:val="single" w:sz="4" w:space="0" w:color="auto"/>
              <w:right w:val="nil"/>
            </w:tcBorders>
            <w:shd w:val="clear" w:color="auto" w:fill="auto"/>
            <w:hideMark/>
          </w:tcPr>
          <w:p w14:paraId="36997B98" w14:textId="77777777" w:rsidR="004B2282" w:rsidRPr="00292E2D" w:rsidRDefault="004B2282" w:rsidP="00FC68A1">
            <w:pPr>
              <w:pStyle w:val="Tabletext"/>
              <w:rPr>
                <w:snapToGrid w:val="0"/>
              </w:rPr>
            </w:pPr>
            <w:r w:rsidRPr="00292E2D">
              <w:rPr>
                <w:snapToGrid w:val="0"/>
              </w:rPr>
              <w:t>45701</w:t>
            </w:r>
          </w:p>
        </w:tc>
        <w:tc>
          <w:tcPr>
            <w:tcW w:w="3481" w:type="pct"/>
            <w:tcBorders>
              <w:top w:val="single" w:sz="4" w:space="0" w:color="auto"/>
              <w:left w:val="nil"/>
              <w:bottom w:val="single" w:sz="4" w:space="0" w:color="auto"/>
              <w:right w:val="nil"/>
            </w:tcBorders>
            <w:shd w:val="clear" w:color="auto" w:fill="auto"/>
            <w:hideMark/>
          </w:tcPr>
          <w:p w14:paraId="39275202" w14:textId="77777777" w:rsidR="004B2282" w:rsidRPr="00292E2D" w:rsidRDefault="004B2282" w:rsidP="00FC68A1">
            <w:pPr>
              <w:pStyle w:val="Tabletext"/>
              <w:rPr>
                <w:snapToGrid w:val="0"/>
              </w:rPr>
            </w:pPr>
            <w:r w:rsidRPr="00292E2D">
              <w:rPr>
                <w:snapToGrid w:val="0"/>
              </w:rPr>
              <w:t>Cleft lip reconstruction using full thickness flap (Abbe or similar), first stage (H) (Anaes.) (Assist.)</w:t>
            </w:r>
          </w:p>
        </w:tc>
        <w:tc>
          <w:tcPr>
            <w:tcW w:w="834" w:type="pct"/>
            <w:gridSpan w:val="2"/>
            <w:tcBorders>
              <w:top w:val="single" w:sz="4" w:space="0" w:color="auto"/>
              <w:left w:val="nil"/>
              <w:bottom w:val="single" w:sz="4" w:space="0" w:color="auto"/>
              <w:right w:val="nil"/>
            </w:tcBorders>
            <w:shd w:val="clear" w:color="auto" w:fill="auto"/>
            <w:hideMark/>
          </w:tcPr>
          <w:p w14:paraId="3481DDC2" w14:textId="37012487" w:rsidR="004B2282" w:rsidRPr="00292E2D" w:rsidRDefault="001936CA" w:rsidP="00FC68A1">
            <w:pPr>
              <w:pStyle w:val="Tabletext"/>
              <w:jc w:val="right"/>
            </w:pPr>
            <w:r w:rsidRPr="00292E2D">
              <w:t>853.15</w:t>
            </w:r>
          </w:p>
        </w:tc>
      </w:tr>
      <w:tr w:rsidR="004B2282" w:rsidRPr="00292E2D" w14:paraId="1A296183" w14:textId="77777777" w:rsidTr="00561DD9">
        <w:tc>
          <w:tcPr>
            <w:tcW w:w="685" w:type="pct"/>
            <w:tcBorders>
              <w:top w:val="single" w:sz="4" w:space="0" w:color="auto"/>
              <w:left w:val="nil"/>
              <w:bottom w:val="single" w:sz="4" w:space="0" w:color="auto"/>
              <w:right w:val="nil"/>
            </w:tcBorders>
            <w:shd w:val="clear" w:color="auto" w:fill="auto"/>
            <w:hideMark/>
          </w:tcPr>
          <w:p w14:paraId="309AA92B" w14:textId="77777777" w:rsidR="004B2282" w:rsidRPr="00292E2D" w:rsidRDefault="004B2282" w:rsidP="00FC68A1">
            <w:pPr>
              <w:pStyle w:val="Tabletext"/>
            </w:pPr>
            <w:r w:rsidRPr="00292E2D">
              <w:t>45704</w:t>
            </w:r>
          </w:p>
        </w:tc>
        <w:tc>
          <w:tcPr>
            <w:tcW w:w="3481" w:type="pct"/>
            <w:tcBorders>
              <w:top w:val="single" w:sz="4" w:space="0" w:color="auto"/>
              <w:left w:val="nil"/>
              <w:bottom w:val="single" w:sz="4" w:space="0" w:color="auto"/>
              <w:right w:val="nil"/>
            </w:tcBorders>
            <w:shd w:val="clear" w:color="auto" w:fill="auto"/>
            <w:hideMark/>
          </w:tcPr>
          <w:p w14:paraId="385893B0" w14:textId="77777777" w:rsidR="004B2282" w:rsidRPr="00292E2D" w:rsidRDefault="004B2282" w:rsidP="00FC68A1">
            <w:pPr>
              <w:pStyle w:val="Tabletext"/>
            </w:pPr>
            <w:r w:rsidRPr="00292E2D">
              <w:t>Cleft lip reconstruction using full thickness flap (Abbe or similar), second stage (Anaes.)</w:t>
            </w:r>
          </w:p>
        </w:tc>
        <w:tc>
          <w:tcPr>
            <w:tcW w:w="834" w:type="pct"/>
            <w:gridSpan w:val="2"/>
            <w:tcBorders>
              <w:top w:val="single" w:sz="4" w:space="0" w:color="auto"/>
              <w:left w:val="nil"/>
              <w:bottom w:val="single" w:sz="4" w:space="0" w:color="auto"/>
              <w:right w:val="nil"/>
            </w:tcBorders>
            <w:shd w:val="clear" w:color="auto" w:fill="auto"/>
            <w:hideMark/>
          </w:tcPr>
          <w:p w14:paraId="3926A233" w14:textId="41E319BF" w:rsidR="004B2282" w:rsidRPr="00292E2D" w:rsidRDefault="001936CA" w:rsidP="00FC68A1">
            <w:pPr>
              <w:pStyle w:val="Tabletext"/>
              <w:jc w:val="right"/>
            </w:pPr>
            <w:r w:rsidRPr="00292E2D">
              <w:t>310.15</w:t>
            </w:r>
          </w:p>
        </w:tc>
      </w:tr>
      <w:tr w:rsidR="004B2282" w:rsidRPr="00292E2D" w14:paraId="5209E875" w14:textId="77777777" w:rsidTr="00561DD9">
        <w:tc>
          <w:tcPr>
            <w:tcW w:w="685" w:type="pct"/>
            <w:tcBorders>
              <w:top w:val="single" w:sz="4" w:space="0" w:color="auto"/>
              <w:left w:val="nil"/>
              <w:bottom w:val="single" w:sz="4" w:space="0" w:color="auto"/>
              <w:right w:val="nil"/>
            </w:tcBorders>
            <w:shd w:val="clear" w:color="auto" w:fill="auto"/>
            <w:hideMark/>
          </w:tcPr>
          <w:p w14:paraId="408E900B" w14:textId="77777777" w:rsidR="004B2282" w:rsidRPr="00292E2D" w:rsidRDefault="004B2282" w:rsidP="00FC68A1">
            <w:pPr>
              <w:pStyle w:val="Tabletext"/>
            </w:pPr>
            <w:r w:rsidRPr="00292E2D">
              <w:t>45707</w:t>
            </w:r>
          </w:p>
        </w:tc>
        <w:tc>
          <w:tcPr>
            <w:tcW w:w="3481" w:type="pct"/>
            <w:tcBorders>
              <w:top w:val="single" w:sz="4" w:space="0" w:color="auto"/>
              <w:left w:val="nil"/>
              <w:bottom w:val="single" w:sz="4" w:space="0" w:color="auto"/>
              <w:right w:val="nil"/>
            </w:tcBorders>
            <w:shd w:val="clear" w:color="auto" w:fill="auto"/>
            <w:hideMark/>
          </w:tcPr>
          <w:p w14:paraId="3838CB57" w14:textId="77777777" w:rsidR="004B2282" w:rsidRPr="00292E2D" w:rsidRDefault="004B2282" w:rsidP="00FC68A1">
            <w:pPr>
              <w:pStyle w:val="Tabletext"/>
            </w:pPr>
            <w:r w:rsidRPr="00292E2D">
              <w:t>Cleft palate, primary repair (H) (Anaes.) (Assist.)</w:t>
            </w:r>
          </w:p>
        </w:tc>
        <w:tc>
          <w:tcPr>
            <w:tcW w:w="834" w:type="pct"/>
            <w:gridSpan w:val="2"/>
            <w:tcBorders>
              <w:top w:val="single" w:sz="4" w:space="0" w:color="auto"/>
              <w:left w:val="nil"/>
              <w:bottom w:val="single" w:sz="4" w:space="0" w:color="auto"/>
              <w:right w:val="nil"/>
            </w:tcBorders>
            <w:shd w:val="clear" w:color="auto" w:fill="auto"/>
            <w:hideMark/>
          </w:tcPr>
          <w:p w14:paraId="75DD9E2C" w14:textId="405F91E6" w:rsidR="004B2282" w:rsidRPr="00292E2D" w:rsidRDefault="001936CA" w:rsidP="00FC68A1">
            <w:pPr>
              <w:pStyle w:val="Tabletext"/>
              <w:jc w:val="right"/>
            </w:pPr>
            <w:r w:rsidRPr="00292E2D">
              <w:t>806.35</w:t>
            </w:r>
          </w:p>
        </w:tc>
      </w:tr>
      <w:tr w:rsidR="004B2282" w:rsidRPr="00292E2D" w14:paraId="7EDA7B13" w14:textId="77777777" w:rsidTr="00561DD9">
        <w:tc>
          <w:tcPr>
            <w:tcW w:w="685" w:type="pct"/>
            <w:tcBorders>
              <w:top w:val="single" w:sz="4" w:space="0" w:color="auto"/>
              <w:left w:val="nil"/>
              <w:bottom w:val="single" w:sz="4" w:space="0" w:color="auto"/>
              <w:right w:val="nil"/>
            </w:tcBorders>
            <w:shd w:val="clear" w:color="auto" w:fill="auto"/>
            <w:hideMark/>
          </w:tcPr>
          <w:p w14:paraId="6127AEB0" w14:textId="77777777" w:rsidR="004B2282" w:rsidRPr="00292E2D" w:rsidRDefault="004B2282" w:rsidP="00FC68A1">
            <w:pPr>
              <w:pStyle w:val="Tabletext"/>
            </w:pPr>
            <w:r w:rsidRPr="00292E2D">
              <w:t>45710</w:t>
            </w:r>
          </w:p>
        </w:tc>
        <w:tc>
          <w:tcPr>
            <w:tcW w:w="3481" w:type="pct"/>
            <w:tcBorders>
              <w:top w:val="single" w:sz="4" w:space="0" w:color="auto"/>
              <w:left w:val="nil"/>
              <w:bottom w:val="single" w:sz="4" w:space="0" w:color="auto"/>
              <w:right w:val="nil"/>
            </w:tcBorders>
            <w:shd w:val="clear" w:color="auto" w:fill="auto"/>
            <w:hideMark/>
          </w:tcPr>
          <w:p w14:paraId="4A657C24" w14:textId="77777777" w:rsidR="004B2282" w:rsidRPr="00292E2D" w:rsidRDefault="004B2282" w:rsidP="00FC68A1">
            <w:pPr>
              <w:pStyle w:val="Tabletext"/>
            </w:pPr>
            <w:r w:rsidRPr="00292E2D">
              <w:t>Cleft palate, secondary repair, closure of fistula using local flaps (H) (Anaes.)</w:t>
            </w:r>
          </w:p>
        </w:tc>
        <w:tc>
          <w:tcPr>
            <w:tcW w:w="834" w:type="pct"/>
            <w:gridSpan w:val="2"/>
            <w:tcBorders>
              <w:top w:val="single" w:sz="4" w:space="0" w:color="auto"/>
              <w:left w:val="nil"/>
              <w:bottom w:val="single" w:sz="4" w:space="0" w:color="auto"/>
              <w:right w:val="nil"/>
            </w:tcBorders>
            <w:shd w:val="clear" w:color="auto" w:fill="auto"/>
            <w:hideMark/>
          </w:tcPr>
          <w:p w14:paraId="325841A1" w14:textId="2D6CF268" w:rsidR="004B2282" w:rsidRPr="00292E2D" w:rsidRDefault="001936CA" w:rsidP="00FC68A1">
            <w:pPr>
              <w:pStyle w:val="Tabletext"/>
              <w:jc w:val="right"/>
            </w:pPr>
            <w:r w:rsidRPr="00292E2D">
              <w:t>504.00</w:t>
            </w:r>
          </w:p>
        </w:tc>
      </w:tr>
      <w:tr w:rsidR="004B2282" w:rsidRPr="00292E2D" w14:paraId="4395E60E" w14:textId="77777777" w:rsidTr="00561DD9">
        <w:tc>
          <w:tcPr>
            <w:tcW w:w="685" w:type="pct"/>
            <w:tcBorders>
              <w:top w:val="single" w:sz="4" w:space="0" w:color="auto"/>
              <w:left w:val="nil"/>
              <w:bottom w:val="single" w:sz="4" w:space="0" w:color="auto"/>
              <w:right w:val="nil"/>
            </w:tcBorders>
            <w:shd w:val="clear" w:color="auto" w:fill="auto"/>
            <w:hideMark/>
          </w:tcPr>
          <w:p w14:paraId="1EB093F2" w14:textId="77777777" w:rsidR="004B2282" w:rsidRPr="00292E2D" w:rsidRDefault="004B2282" w:rsidP="00FC68A1">
            <w:pPr>
              <w:pStyle w:val="Tabletext"/>
            </w:pPr>
            <w:r w:rsidRPr="00292E2D">
              <w:t>45713</w:t>
            </w:r>
          </w:p>
        </w:tc>
        <w:tc>
          <w:tcPr>
            <w:tcW w:w="3481" w:type="pct"/>
            <w:tcBorders>
              <w:top w:val="single" w:sz="4" w:space="0" w:color="auto"/>
              <w:left w:val="nil"/>
              <w:bottom w:val="single" w:sz="4" w:space="0" w:color="auto"/>
              <w:right w:val="nil"/>
            </w:tcBorders>
            <w:shd w:val="clear" w:color="auto" w:fill="auto"/>
            <w:hideMark/>
          </w:tcPr>
          <w:p w14:paraId="7728711E" w14:textId="77777777" w:rsidR="004B2282" w:rsidRPr="00292E2D" w:rsidRDefault="004B2282" w:rsidP="00FC68A1">
            <w:pPr>
              <w:pStyle w:val="Tabletext"/>
            </w:pPr>
            <w:r w:rsidRPr="00292E2D">
              <w:t>Cleft palate, secondary repair, lengthening procedure (H) (Anaes.) (Assist.)</w:t>
            </w:r>
          </w:p>
        </w:tc>
        <w:tc>
          <w:tcPr>
            <w:tcW w:w="834" w:type="pct"/>
            <w:gridSpan w:val="2"/>
            <w:tcBorders>
              <w:top w:val="single" w:sz="4" w:space="0" w:color="auto"/>
              <w:left w:val="nil"/>
              <w:bottom w:val="single" w:sz="4" w:space="0" w:color="auto"/>
              <w:right w:val="nil"/>
            </w:tcBorders>
            <w:shd w:val="clear" w:color="auto" w:fill="auto"/>
            <w:hideMark/>
          </w:tcPr>
          <w:p w14:paraId="658893AB" w14:textId="479C4F0E" w:rsidR="004B2282" w:rsidRPr="00292E2D" w:rsidRDefault="001936CA" w:rsidP="00FC68A1">
            <w:pPr>
              <w:pStyle w:val="Tabletext"/>
              <w:jc w:val="right"/>
            </w:pPr>
            <w:r w:rsidRPr="00292E2D">
              <w:t>574.00</w:t>
            </w:r>
          </w:p>
        </w:tc>
      </w:tr>
      <w:tr w:rsidR="004B2282" w:rsidRPr="00292E2D" w14:paraId="07AD26A1" w14:textId="77777777" w:rsidTr="00561DD9">
        <w:tc>
          <w:tcPr>
            <w:tcW w:w="685" w:type="pct"/>
            <w:tcBorders>
              <w:top w:val="single" w:sz="4" w:space="0" w:color="auto"/>
              <w:left w:val="nil"/>
              <w:bottom w:val="single" w:sz="4" w:space="0" w:color="auto"/>
              <w:right w:val="nil"/>
            </w:tcBorders>
            <w:shd w:val="clear" w:color="auto" w:fill="auto"/>
            <w:hideMark/>
          </w:tcPr>
          <w:p w14:paraId="68A7863E" w14:textId="77777777" w:rsidR="004B2282" w:rsidRPr="00292E2D" w:rsidRDefault="004B2282" w:rsidP="00FC68A1">
            <w:pPr>
              <w:pStyle w:val="Tabletext"/>
            </w:pPr>
            <w:r w:rsidRPr="00292E2D">
              <w:t>45714</w:t>
            </w:r>
          </w:p>
        </w:tc>
        <w:tc>
          <w:tcPr>
            <w:tcW w:w="3481" w:type="pct"/>
            <w:tcBorders>
              <w:top w:val="single" w:sz="4" w:space="0" w:color="auto"/>
              <w:left w:val="nil"/>
              <w:bottom w:val="single" w:sz="4" w:space="0" w:color="auto"/>
              <w:right w:val="nil"/>
            </w:tcBorders>
            <w:shd w:val="clear" w:color="auto" w:fill="auto"/>
            <w:hideMark/>
          </w:tcPr>
          <w:p w14:paraId="7DD5EC95" w14:textId="086D40DB" w:rsidR="004B2282" w:rsidRPr="00292E2D" w:rsidRDefault="004B2282" w:rsidP="00FC68A1">
            <w:pPr>
              <w:pStyle w:val="Tabletext"/>
            </w:pPr>
            <w:r w:rsidRPr="00292E2D">
              <w:t>Oro</w:t>
            </w:r>
            <w:r w:rsidR="00DE7744">
              <w:noBreakHyphen/>
            </w:r>
            <w:r w:rsidRPr="00292E2D">
              <w:t>nasal fistula, plastic closure of, including services to which item 45200, 45203 or 45239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12E21E32" w14:textId="5291ACAB" w:rsidR="004B2282" w:rsidRPr="00292E2D" w:rsidRDefault="001936CA" w:rsidP="00FC68A1">
            <w:pPr>
              <w:pStyle w:val="Tabletext"/>
              <w:jc w:val="right"/>
            </w:pPr>
            <w:r w:rsidRPr="00292E2D">
              <w:t>806.35</w:t>
            </w:r>
          </w:p>
        </w:tc>
      </w:tr>
      <w:tr w:rsidR="004B2282" w:rsidRPr="00292E2D" w14:paraId="5D4FD963" w14:textId="77777777" w:rsidTr="00561DD9">
        <w:tc>
          <w:tcPr>
            <w:tcW w:w="685" w:type="pct"/>
            <w:tcBorders>
              <w:top w:val="single" w:sz="4" w:space="0" w:color="auto"/>
              <w:left w:val="nil"/>
              <w:bottom w:val="single" w:sz="4" w:space="0" w:color="auto"/>
              <w:right w:val="nil"/>
            </w:tcBorders>
            <w:shd w:val="clear" w:color="auto" w:fill="auto"/>
            <w:hideMark/>
          </w:tcPr>
          <w:p w14:paraId="18AFA663" w14:textId="77777777" w:rsidR="004B2282" w:rsidRPr="00292E2D" w:rsidRDefault="004B2282" w:rsidP="00FC68A1">
            <w:pPr>
              <w:pStyle w:val="Tabletext"/>
            </w:pPr>
            <w:r w:rsidRPr="00292E2D">
              <w:t>45716</w:t>
            </w:r>
          </w:p>
        </w:tc>
        <w:tc>
          <w:tcPr>
            <w:tcW w:w="3481" w:type="pct"/>
            <w:tcBorders>
              <w:top w:val="single" w:sz="4" w:space="0" w:color="auto"/>
              <w:left w:val="nil"/>
              <w:bottom w:val="single" w:sz="4" w:space="0" w:color="auto"/>
              <w:right w:val="nil"/>
            </w:tcBorders>
            <w:shd w:val="clear" w:color="auto" w:fill="auto"/>
            <w:hideMark/>
          </w:tcPr>
          <w:p w14:paraId="258EEAC6" w14:textId="41FB0057" w:rsidR="004B2282" w:rsidRPr="00292E2D" w:rsidRDefault="004B2282" w:rsidP="00FC68A1">
            <w:pPr>
              <w:pStyle w:val="Tabletext"/>
            </w:pPr>
            <w:r w:rsidRPr="00292E2D">
              <w:t>Velo</w:t>
            </w:r>
            <w:r w:rsidR="00DE7744">
              <w:noBreakHyphen/>
            </w:r>
            <w:r w:rsidRPr="00292E2D">
              <w:t>pharyngeal incompetence, pharyngeal flap for, or pharyngoplasty for (H) (Anaes.)</w:t>
            </w:r>
          </w:p>
        </w:tc>
        <w:tc>
          <w:tcPr>
            <w:tcW w:w="834" w:type="pct"/>
            <w:gridSpan w:val="2"/>
            <w:tcBorders>
              <w:top w:val="single" w:sz="4" w:space="0" w:color="auto"/>
              <w:left w:val="nil"/>
              <w:bottom w:val="single" w:sz="4" w:space="0" w:color="auto"/>
              <w:right w:val="nil"/>
            </w:tcBorders>
            <w:shd w:val="clear" w:color="auto" w:fill="auto"/>
            <w:hideMark/>
          </w:tcPr>
          <w:p w14:paraId="76D17A5B" w14:textId="3999FB22" w:rsidR="004B2282" w:rsidRPr="00292E2D" w:rsidRDefault="001936CA" w:rsidP="00FC68A1">
            <w:pPr>
              <w:pStyle w:val="Tabletext"/>
              <w:jc w:val="right"/>
            </w:pPr>
            <w:r w:rsidRPr="00292E2D">
              <w:t>806.35</w:t>
            </w:r>
          </w:p>
        </w:tc>
      </w:tr>
      <w:tr w:rsidR="004B2282" w:rsidRPr="00292E2D" w14:paraId="6DBCDA55" w14:textId="77777777" w:rsidTr="00561DD9">
        <w:tc>
          <w:tcPr>
            <w:tcW w:w="685" w:type="pct"/>
            <w:tcBorders>
              <w:top w:val="single" w:sz="4" w:space="0" w:color="auto"/>
              <w:left w:val="nil"/>
              <w:bottom w:val="single" w:sz="4" w:space="0" w:color="auto"/>
              <w:right w:val="nil"/>
            </w:tcBorders>
            <w:shd w:val="clear" w:color="auto" w:fill="auto"/>
            <w:hideMark/>
          </w:tcPr>
          <w:p w14:paraId="5B538D32" w14:textId="77777777" w:rsidR="004B2282" w:rsidRPr="00292E2D" w:rsidRDefault="004B2282" w:rsidP="00FC68A1">
            <w:pPr>
              <w:pStyle w:val="Tabletext"/>
            </w:pPr>
            <w:r w:rsidRPr="00292E2D">
              <w:t>45720</w:t>
            </w:r>
          </w:p>
        </w:tc>
        <w:tc>
          <w:tcPr>
            <w:tcW w:w="3481" w:type="pct"/>
            <w:tcBorders>
              <w:top w:val="single" w:sz="4" w:space="0" w:color="auto"/>
              <w:left w:val="nil"/>
              <w:bottom w:val="single" w:sz="4" w:space="0" w:color="auto"/>
              <w:right w:val="nil"/>
            </w:tcBorders>
            <w:shd w:val="clear" w:color="auto" w:fill="auto"/>
            <w:hideMark/>
          </w:tcPr>
          <w:p w14:paraId="2F5C9606" w14:textId="77777777" w:rsidR="004B2282" w:rsidRPr="00292E2D" w:rsidRDefault="004B2282" w:rsidP="00FC68A1">
            <w:pPr>
              <w:pStyle w:val="Tabletext"/>
            </w:pPr>
            <w:r w:rsidRPr="00292E2D">
              <w:t>Mandible or maxilla, unilateral osteotomy or osteectomy of, including transposition of nerves and vessels and bone grafts taken from the same site, excluding services to which item 47933 or 47936 applies (Anaes.) (Assist.)</w:t>
            </w:r>
          </w:p>
        </w:tc>
        <w:tc>
          <w:tcPr>
            <w:tcW w:w="834" w:type="pct"/>
            <w:gridSpan w:val="2"/>
            <w:tcBorders>
              <w:top w:val="single" w:sz="4" w:space="0" w:color="auto"/>
              <w:left w:val="nil"/>
              <w:bottom w:val="single" w:sz="4" w:space="0" w:color="auto"/>
              <w:right w:val="nil"/>
            </w:tcBorders>
            <w:shd w:val="clear" w:color="auto" w:fill="auto"/>
            <w:hideMark/>
          </w:tcPr>
          <w:p w14:paraId="0DF43C60" w14:textId="6344071D" w:rsidR="004B2282" w:rsidRPr="00292E2D" w:rsidRDefault="001936CA" w:rsidP="00FC68A1">
            <w:pPr>
              <w:pStyle w:val="Tabletext"/>
              <w:jc w:val="right"/>
            </w:pPr>
            <w:r w:rsidRPr="00292E2D">
              <w:t>997.00</w:t>
            </w:r>
          </w:p>
        </w:tc>
      </w:tr>
      <w:tr w:rsidR="004B2282" w:rsidRPr="00292E2D" w14:paraId="47E7C11F" w14:textId="77777777" w:rsidTr="00561DD9">
        <w:tc>
          <w:tcPr>
            <w:tcW w:w="685" w:type="pct"/>
            <w:tcBorders>
              <w:top w:val="single" w:sz="4" w:space="0" w:color="auto"/>
              <w:left w:val="nil"/>
              <w:bottom w:val="single" w:sz="4" w:space="0" w:color="auto"/>
              <w:right w:val="nil"/>
            </w:tcBorders>
            <w:shd w:val="clear" w:color="auto" w:fill="auto"/>
            <w:hideMark/>
          </w:tcPr>
          <w:p w14:paraId="0110D636" w14:textId="77777777" w:rsidR="004B2282" w:rsidRPr="00292E2D" w:rsidRDefault="004B2282" w:rsidP="00FC68A1">
            <w:pPr>
              <w:pStyle w:val="Tabletext"/>
            </w:pPr>
            <w:r w:rsidRPr="00292E2D">
              <w:t>45723</w:t>
            </w:r>
          </w:p>
        </w:tc>
        <w:tc>
          <w:tcPr>
            <w:tcW w:w="3481" w:type="pct"/>
            <w:tcBorders>
              <w:top w:val="single" w:sz="4" w:space="0" w:color="auto"/>
              <w:left w:val="nil"/>
              <w:bottom w:val="single" w:sz="4" w:space="0" w:color="auto"/>
              <w:right w:val="nil"/>
            </w:tcBorders>
            <w:shd w:val="clear" w:color="auto" w:fill="auto"/>
            <w:hideMark/>
          </w:tcPr>
          <w:p w14:paraId="7DF6754F" w14:textId="77777777" w:rsidR="004B2282" w:rsidRPr="00292E2D" w:rsidRDefault="004B2282" w:rsidP="00FC68A1">
            <w:pPr>
              <w:pStyle w:val="Tabletext"/>
            </w:pPr>
            <w:r w:rsidRPr="00292E2D">
              <w:t>Mandible or maxilla, unilateral osteotomy or osteectomy of,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72FF5188" w14:textId="43D1D37A" w:rsidR="004B2282" w:rsidRPr="00292E2D" w:rsidRDefault="001936CA" w:rsidP="00FC68A1">
            <w:pPr>
              <w:pStyle w:val="Tabletext"/>
              <w:jc w:val="right"/>
            </w:pPr>
            <w:r w:rsidRPr="00292E2D">
              <w:t>1,124.40</w:t>
            </w:r>
          </w:p>
        </w:tc>
      </w:tr>
      <w:tr w:rsidR="004B2282" w:rsidRPr="00292E2D" w14:paraId="3469A1D7" w14:textId="77777777" w:rsidTr="00561DD9">
        <w:tc>
          <w:tcPr>
            <w:tcW w:w="685" w:type="pct"/>
            <w:tcBorders>
              <w:top w:val="single" w:sz="4" w:space="0" w:color="auto"/>
              <w:left w:val="nil"/>
              <w:bottom w:val="single" w:sz="4" w:space="0" w:color="auto"/>
              <w:right w:val="nil"/>
            </w:tcBorders>
            <w:shd w:val="clear" w:color="auto" w:fill="auto"/>
            <w:hideMark/>
          </w:tcPr>
          <w:p w14:paraId="20E89FB3" w14:textId="77777777" w:rsidR="004B2282" w:rsidRPr="00292E2D" w:rsidRDefault="004B2282" w:rsidP="00FC68A1">
            <w:pPr>
              <w:pStyle w:val="Tabletext"/>
            </w:pPr>
            <w:r w:rsidRPr="00292E2D">
              <w:t>45726</w:t>
            </w:r>
          </w:p>
        </w:tc>
        <w:tc>
          <w:tcPr>
            <w:tcW w:w="3481" w:type="pct"/>
            <w:tcBorders>
              <w:top w:val="single" w:sz="4" w:space="0" w:color="auto"/>
              <w:left w:val="nil"/>
              <w:bottom w:val="single" w:sz="4" w:space="0" w:color="auto"/>
              <w:right w:val="nil"/>
            </w:tcBorders>
            <w:shd w:val="clear" w:color="auto" w:fill="auto"/>
            <w:hideMark/>
          </w:tcPr>
          <w:p w14:paraId="17435CEA" w14:textId="77777777" w:rsidR="004B2282" w:rsidRPr="00292E2D" w:rsidRDefault="004B2282" w:rsidP="00FC68A1">
            <w:pPr>
              <w:pStyle w:val="Tabletext"/>
            </w:pPr>
            <w:r w:rsidRPr="00292E2D">
              <w:t>Mandible or maxilla, bilateral osteotomy or osteectomy of, including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0E502A0B" w14:textId="63AAD765" w:rsidR="004B2282" w:rsidRPr="00292E2D" w:rsidRDefault="001936CA" w:rsidP="00FC68A1">
            <w:pPr>
              <w:pStyle w:val="Tabletext"/>
              <w:jc w:val="right"/>
            </w:pPr>
            <w:r w:rsidRPr="00292E2D">
              <w:t>1,270.55</w:t>
            </w:r>
          </w:p>
        </w:tc>
      </w:tr>
      <w:tr w:rsidR="004B2282" w:rsidRPr="00292E2D" w14:paraId="1F216DED" w14:textId="77777777" w:rsidTr="00561DD9">
        <w:tc>
          <w:tcPr>
            <w:tcW w:w="685" w:type="pct"/>
            <w:tcBorders>
              <w:top w:val="single" w:sz="4" w:space="0" w:color="auto"/>
              <w:left w:val="nil"/>
              <w:bottom w:val="single" w:sz="4" w:space="0" w:color="auto"/>
              <w:right w:val="nil"/>
            </w:tcBorders>
            <w:shd w:val="clear" w:color="auto" w:fill="auto"/>
            <w:hideMark/>
          </w:tcPr>
          <w:p w14:paraId="537297A3" w14:textId="77777777" w:rsidR="004B2282" w:rsidRPr="00292E2D" w:rsidRDefault="004B2282" w:rsidP="00FC68A1">
            <w:pPr>
              <w:pStyle w:val="Tabletext"/>
            </w:pPr>
            <w:r w:rsidRPr="00292E2D">
              <w:t>45729</w:t>
            </w:r>
          </w:p>
        </w:tc>
        <w:tc>
          <w:tcPr>
            <w:tcW w:w="3481" w:type="pct"/>
            <w:tcBorders>
              <w:top w:val="single" w:sz="4" w:space="0" w:color="auto"/>
              <w:left w:val="nil"/>
              <w:bottom w:val="single" w:sz="4" w:space="0" w:color="auto"/>
              <w:right w:val="nil"/>
            </w:tcBorders>
            <w:shd w:val="clear" w:color="auto" w:fill="auto"/>
            <w:hideMark/>
          </w:tcPr>
          <w:p w14:paraId="6E301C95" w14:textId="77777777" w:rsidR="004B2282" w:rsidRPr="00292E2D" w:rsidRDefault="004B2282" w:rsidP="00FC68A1">
            <w:pPr>
              <w:pStyle w:val="Tabletext"/>
            </w:pPr>
            <w:r w:rsidRPr="00292E2D">
              <w:t>Mandible or maxilla, bilateral osteotomy or osteectomy of,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46C56E33" w14:textId="2C1622FF" w:rsidR="004B2282" w:rsidRPr="00292E2D" w:rsidRDefault="001936CA" w:rsidP="00FC68A1">
            <w:pPr>
              <w:pStyle w:val="Tabletext"/>
              <w:jc w:val="right"/>
            </w:pPr>
            <w:r w:rsidRPr="00292E2D">
              <w:t>1,426.90</w:t>
            </w:r>
          </w:p>
        </w:tc>
      </w:tr>
      <w:tr w:rsidR="004B2282" w:rsidRPr="00292E2D" w14:paraId="512DC7B5" w14:textId="77777777" w:rsidTr="00561DD9">
        <w:tc>
          <w:tcPr>
            <w:tcW w:w="685" w:type="pct"/>
            <w:tcBorders>
              <w:top w:val="single" w:sz="4" w:space="0" w:color="auto"/>
              <w:left w:val="nil"/>
              <w:bottom w:val="single" w:sz="4" w:space="0" w:color="auto"/>
              <w:right w:val="nil"/>
            </w:tcBorders>
            <w:shd w:val="clear" w:color="auto" w:fill="auto"/>
            <w:hideMark/>
          </w:tcPr>
          <w:p w14:paraId="6082D6F1" w14:textId="77777777" w:rsidR="004B2282" w:rsidRPr="00292E2D" w:rsidRDefault="004B2282" w:rsidP="00FC68A1">
            <w:pPr>
              <w:pStyle w:val="Tabletext"/>
            </w:pPr>
            <w:r w:rsidRPr="00292E2D">
              <w:t>45731</w:t>
            </w:r>
          </w:p>
        </w:tc>
        <w:tc>
          <w:tcPr>
            <w:tcW w:w="3481" w:type="pct"/>
            <w:tcBorders>
              <w:top w:val="single" w:sz="4" w:space="0" w:color="auto"/>
              <w:left w:val="nil"/>
              <w:bottom w:val="single" w:sz="4" w:space="0" w:color="auto"/>
              <w:right w:val="nil"/>
            </w:tcBorders>
            <w:shd w:val="clear" w:color="auto" w:fill="auto"/>
            <w:hideMark/>
          </w:tcPr>
          <w:p w14:paraId="167CBE16" w14:textId="77777777" w:rsidR="004B2282" w:rsidRPr="00292E2D" w:rsidRDefault="004B2282" w:rsidP="00FC68A1">
            <w:pPr>
              <w:pStyle w:val="Tabletext"/>
            </w:pPr>
            <w:r w:rsidRPr="00292E2D">
              <w:t>Mandible or maxilla, osteotomies or osteectomies of, involving 3 or more such procedures on the one jaw, including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4A94FFFF" w14:textId="68495A4A" w:rsidR="004B2282" w:rsidRPr="00292E2D" w:rsidRDefault="001936CA" w:rsidP="00FC68A1">
            <w:pPr>
              <w:pStyle w:val="Tabletext"/>
              <w:jc w:val="right"/>
            </w:pPr>
            <w:r w:rsidRPr="00292E2D">
              <w:t>1,446.55</w:t>
            </w:r>
          </w:p>
        </w:tc>
      </w:tr>
      <w:tr w:rsidR="004B2282" w:rsidRPr="00292E2D" w14:paraId="63BD10ED" w14:textId="77777777" w:rsidTr="00561DD9">
        <w:tc>
          <w:tcPr>
            <w:tcW w:w="685" w:type="pct"/>
            <w:tcBorders>
              <w:top w:val="single" w:sz="4" w:space="0" w:color="auto"/>
              <w:left w:val="nil"/>
              <w:bottom w:val="single" w:sz="4" w:space="0" w:color="auto"/>
              <w:right w:val="nil"/>
            </w:tcBorders>
            <w:shd w:val="clear" w:color="auto" w:fill="auto"/>
            <w:hideMark/>
          </w:tcPr>
          <w:p w14:paraId="64533E13" w14:textId="77777777" w:rsidR="004B2282" w:rsidRPr="00292E2D" w:rsidRDefault="004B2282" w:rsidP="00FC68A1">
            <w:pPr>
              <w:pStyle w:val="Tabletext"/>
            </w:pPr>
            <w:r w:rsidRPr="00292E2D">
              <w:t>45732</w:t>
            </w:r>
          </w:p>
        </w:tc>
        <w:tc>
          <w:tcPr>
            <w:tcW w:w="3481" w:type="pct"/>
            <w:tcBorders>
              <w:top w:val="single" w:sz="4" w:space="0" w:color="auto"/>
              <w:left w:val="nil"/>
              <w:bottom w:val="single" w:sz="4" w:space="0" w:color="auto"/>
              <w:right w:val="nil"/>
            </w:tcBorders>
            <w:shd w:val="clear" w:color="auto" w:fill="auto"/>
            <w:hideMark/>
          </w:tcPr>
          <w:p w14:paraId="68813824" w14:textId="77777777" w:rsidR="004B2282" w:rsidRPr="00292E2D" w:rsidRDefault="004B2282" w:rsidP="00FC68A1">
            <w:pPr>
              <w:pStyle w:val="Tabletext"/>
            </w:pPr>
            <w:r w:rsidRPr="00292E2D">
              <w:t>Mandible or maxilla, osteotomies or osteectomies of, involving 3 or more such procedures on the one jaw,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4053A3BB" w14:textId="6119B7ED" w:rsidR="004B2282" w:rsidRPr="00292E2D" w:rsidRDefault="001936CA" w:rsidP="00FC68A1">
            <w:pPr>
              <w:pStyle w:val="Tabletext"/>
              <w:jc w:val="right"/>
            </w:pPr>
            <w:r w:rsidRPr="00292E2D">
              <w:t>1,628.50</w:t>
            </w:r>
          </w:p>
        </w:tc>
      </w:tr>
      <w:tr w:rsidR="004B2282" w:rsidRPr="00292E2D" w14:paraId="689BF190" w14:textId="77777777" w:rsidTr="00561DD9">
        <w:tc>
          <w:tcPr>
            <w:tcW w:w="685" w:type="pct"/>
            <w:tcBorders>
              <w:top w:val="single" w:sz="4" w:space="0" w:color="auto"/>
              <w:left w:val="nil"/>
              <w:bottom w:val="single" w:sz="4" w:space="0" w:color="auto"/>
              <w:right w:val="nil"/>
            </w:tcBorders>
            <w:shd w:val="clear" w:color="auto" w:fill="auto"/>
            <w:hideMark/>
          </w:tcPr>
          <w:p w14:paraId="673F45B0" w14:textId="77777777" w:rsidR="004B2282" w:rsidRPr="00292E2D" w:rsidRDefault="004B2282" w:rsidP="00FC68A1">
            <w:pPr>
              <w:pStyle w:val="Tabletext"/>
            </w:pPr>
            <w:r w:rsidRPr="00292E2D">
              <w:t>45735</w:t>
            </w:r>
          </w:p>
        </w:tc>
        <w:tc>
          <w:tcPr>
            <w:tcW w:w="3481" w:type="pct"/>
            <w:tcBorders>
              <w:top w:val="single" w:sz="4" w:space="0" w:color="auto"/>
              <w:left w:val="nil"/>
              <w:bottom w:val="single" w:sz="4" w:space="0" w:color="auto"/>
              <w:right w:val="nil"/>
            </w:tcBorders>
            <w:shd w:val="clear" w:color="auto" w:fill="auto"/>
            <w:hideMark/>
          </w:tcPr>
          <w:p w14:paraId="016158DE" w14:textId="77777777" w:rsidR="004B2282" w:rsidRPr="00292E2D" w:rsidRDefault="004B2282" w:rsidP="00FC68A1">
            <w:pPr>
              <w:pStyle w:val="Tabletext"/>
            </w:pPr>
            <w:r w:rsidRPr="00292E2D">
              <w:t>Mandible and maxilla, osteotomies or osteectomies of, involving 2 such procedures of each jaw, including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0E9AEDA8" w14:textId="32B1E048" w:rsidR="004B2282" w:rsidRPr="00292E2D" w:rsidRDefault="001936CA" w:rsidP="00FC68A1">
            <w:pPr>
              <w:pStyle w:val="Tabletext"/>
              <w:jc w:val="right"/>
            </w:pPr>
            <w:r w:rsidRPr="00292E2D">
              <w:t>1,661.40</w:t>
            </w:r>
          </w:p>
        </w:tc>
      </w:tr>
      <w:tr w:rsidR="004B2282" w:rsidRPr="00292E2D" w14:paraId="2ED404E6" w14:textId="77777777" w:rsidTr="00561DD9">
        <w:tc>
          <w:tcPr>
            <w:tcW w:w="685" w:type="pct"/>
            <w:tcBorders>
              <w:top w:val="single" w:sz="4" w:space="0" w:color="auto"/>
              <w:left w:val="nil"/>
              <w:bottom w:val="single" w:sz="4" w:space="0" w:color="auto"/>
              <w:right w:val="nil"/>
            </w:tcBorders>
            <w:shd w:val="clear" w:color="auto" w:fill="auto"/>
            <w:hideMark/>
          </w:tcPr>
          <w:p w14:paraId="418F1B1C" w14:textId="77777777" w:rsidR="004B2282" w:rsidRPr="00292E2D" w:rsidRDefault="004B2282" w:rsidP="00FC68A1">
            <w:pPr>
              <w:pStyle w:val="Tabletext"/>
            </w:pPr>
            <w:r w:rsidRPr="00292E2D">
              <w:t>45738</w:t>
            </w:r>
          </w:p>
        </w:tc>
        <w:tc>
          <w:tcPr>
            <w:tcW w:w="3481" w:type="pct"/>
            <w:tcBorders>
              <w:top w:val="single" w:sz="4" w:space="0" w:color="auto"/>
              <w:left w:val="nil"/>
              <w:bottom w:val="single" w:sz="4" w:space="0" w:color="auto"/>
              <w:right w:val="nil"/>
            </w:tcBorders>
            <w:shd w:val="clear" w:color="auto" w:fill="auto"/>
            <w:hideMark/>
          </w:tcPr>
          <w:p w14:paraId="2A0FD1A6" w14:textId="77777777" w:rsidR="004B2282" w:rsidRPr="00292E2D" w:rsidRDefault="004B2282" w:rsidP="00FC68A1">
            <w:pPr>
              <w:pStyle w:val="Tabletext"/>
            </w:pPr>
            <w:r w:rsidRPr="00292E2D">
              <w:t>Mandible and maxilla, osteotomies or osteectomies of, involving 2 such procedures of each jaw,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3BEA83EE" w14:textId="6CF5F42F" w:rsidR="004B2282" w:rsidRPr="00292E2D" w:rsidRDefault="001936CA" w:rsidP="00FC68A1">
            <w:pPr>
              <w:pStyle w:val="Tabletext"/>
              <w:jc w:val="right"/>
            </w:pPr>
            <w:r w:rsidRPr="00292E2D">
              <w:t>1,869.00</w:t>
            </w:r>
          </w:p>
        </w:tc>
      </w:tr>
      <w:tr w:rsidR="004B2282" w:rsidRPr="00292E2D" w14:paraId="3CBF083B" w14:textId="77777777" w:rsidTr="00561DD9">
        <w:tc>
          <w:tcPr>
            <w:tcW w:w="685" w:type="pct"/>
            <w:tcBorders>
              <w:top w:val="single" w:sz="4" w:space="0" w:color="auto"/>
              <w:left w:val="nil"/>
              <w:bottom w:val="single" w:sz="4" w:space="0" w:color="auto"/>
              <w:right w:val="nil"/>
            </w:tcBorders>
            <w:shd w:val="clear" w:color="auto" w:fill="auto"/>
            <w:hideMark/>
          </w:tcPr>
          <w:p w14:paraId="16CCB151" w14:textId="77777777" w:rsidR="004B2282" w:rsidRPr="00292E2D" w:rsidRDefault="004B2282" w:rsidP="00FC68A1">
            <w:pPr>
              <w:pStyle w:val="Tabletext"/>
            </w:pPr>
            <w:r w:rsidRPr="00292E2D">
              <w:t>45741</w:t>
            </w:r>
          </w:p>
        </w:tc>
        <w:tc>
          <w:tcPr>
            <w:tcW w:w="3481" w:type="pct"/>
            <w:tcBorders>
              <w:top w:val="single" w:sz="4" w:space="0" w:color="auto"/>
              <w:left w:val="nil"/>
              <w:bottom w:val="single" w:sz="4" w:space="0" w:color="auto"/>
              <w:right w:val="nil"/>
            </w:tcBorders>
            <w:shd w:val="clear" w:color="auto" w:fill="auto"/>
            <w:hideMark/>
          </w:tcPr>
          <w:p w14:paraId="45BB2806" w14:textId="77777777" w:rsidR="004B2282" w:rsidRPr="00292E2D" w:rsidRDefault="004B2282" w:rsidP="00FC68A1">
            <w:pPr>
              <w:pStyle w:val="Tabletext"/>
            </w:pPr>
            <w:r w:rsidRPr="00292E2D">
              <w:t>Mandible and maxilla, complex bilateral osteotomies or osteectomies of, involving 3 or more such procedures of one jaw and 2 such procedures of the other jaw, including genioplasty when performed and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37FB3F7A" w14:textId="32A59A99" w:rsidR="004B2282" w:rsidRPr="00292E2D" w:rsidRDefault="001936CA" w:rsidP="00FC68A1">
            <w:pPr>
              <w:pStyle w:val="Tabletext"/>
              <w:jc w:val="right"/>
            </w:pPr>
            <w:r w:rsidRPr="00292E2D">
              <w:t>1,827.65</w:t>
            </w:r>
          </w:p>
        </w:tc>
      </w:tr>
      <w:tr w:rsidR="004B2282" w:rsidRPr="00292E2D" w14:paraId="34BD824D" w14:textId="77777777" w:rsidTr="00561DD9">
        <w:tc>
          <w:tcPr>
            <w:tcW w:w="685" w:type="pct"/>
            <w:tcBorders>
              <w:top w:val="single" w:sz="4" w:space="0" w:color="auto"/>
              <w:left w:val="nil"/>
              <w:bottom w:val="single" w:sz="4" w:space="0" w:color="auto"/>
              <w:right w:val="nil"/>
            </w:tcBorders>
            <w:shd w:val="clear" w:color="auto" w:fill="auto"/>
            <w:hideMark/>
          </w:tcPr>
          <w:p w14:paraId="07ABA245" w14:textId="77777777" w:rsidR="004B2282" w:rsidRPr="00292E2D" w:rsidRDefault="004B2282" w:rsidP="00FC68A1">
            <w:pPr>
              <w:pStyle w:val="Tabletext"/>
            </w:pPr>
            <w:r w:rsidRPr="00292E2D">
              <w:t>45744</w:t>
            </w:r>
          </w:p>
        </w:tc>
        <w:tc>
          <w:tcPr>
            <w:tcW w:w="3481" w:type="pct"/>
            <w:tcBorders>
              <w:top w:val="single" w:sz="4" w:space="0" w:color="auto"/>
              <w:left w:val="nil"/>
              <w:bottom w:val="single" w:sz="4" w:space="0" w:color="auto"/>
              <w:right w:val="nil"/>
            </w:tcBorders>
            <w:shd w:val="clear" w:color="auto" w:fill="auto"/>
            <w:hideMark/>
          </w:tcPr>
          <w:p w14:paraId="5E7CD495" w14:textId="77777777" w:rsidR="004B2282" w:rsidRPr="00292E2D" w:rsidRDefault="004B2282" w:rsidP="00FC68A1">
            <w:pPr>
              <w:pStyle w:val="Tabletext"/>
            </w:pPr>
            <w:r w:rsidRPr="00292E2D">
              <w:t>Mandible and maxilla, complex bilateral osteotomies or osteectomies of, involving 3 or more such procedures of one jaw and 2 such procedures of the other jaw, including genioplasty when performed and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75F435B6" w14:textId="1628AC3D" w:rsidR="004B2282" w:rsidRPr="00292E2D" w:rsidRDefault="001936CA" w:rsidP="00FC68A1">
            <w:pPr>
              <w:pStyle w:val="Tabletext"/>
              <w:jc w:val="right"/>
            </w:pPr>
            <w:r w:rsidRPr="00292E2D">
              <w:t>2,054.95</w:t>
            </w:r>
          </w:p>
        </w:tc>
      </w:tr>
      <w:tr w:rsidR="004B2282" w:rsidRPr="00292E2D" w14:paraId="77A968EB" w14:textId="77777777" w:rsidTr="00561DD9">
        <w:tc>
          <w:tcPr>
            <w:tcW w:w="685" w:type="pct"/>
            <w:tcBorders>
              <w:top w:val="single" w:sz="4" w:space="0" w:color="auto"/>
              <w:left w:val="nil"/>
              <w:bottom w:val="single" w:sz="4" w:space="0" w:color="auto"/>
              <w:right w:val="nil"/>
            </w:tcBorders>
            <w:shd w:val="clear" w:color="auto" w:fill="auto"/>
            <w:hideMark/>
          </w:tcPr>
          <w:p w14:paraId="653C8F20" w14:textId="77777777" w:rsidR="004B2282" w:rsidRPr="00292E2D" w:rsidRDefault="004B2282" w:rsidP="00FC68A1">
            <w:pPr>
              <w:pStyle w:val="Tabletext"/>
            </w:pPr>
            <w:r w:rsidRPr="00292E2D">
              <w:t>45747</w:t>
            </w:r>
          </w:p>
        </w:tc>
        <w:tc>
          <w:tcPr>
            <w:tcW w:w="3481" w:type="pct"/>
            <w:tcBorders>
              <w:top w:val="single" w:sz="4" w:space="0" w:color="auto"/>
              <w:left w:val="nil"/>
              <w:bottom w:val="single" w:sz="4" w:space="0" w:color="auto"/>
              <w:right w:val="nil"/>
            </w:tcBorders>
            <w:shd w:val="clear" w:color="auto" w:fill="auto"/>
            <w:hideMark/>
          </w:tcPr>
          <w:p w14:paraId="5F4B9F95" w14:textId="77777777" w:rsidR="004B2282" w:rsidRPr="00292E2D" w:rsidRDefault="004B2282" w:rsidP="00FC68A1">
            <w:pPr>
              <w:pStyle w:val="Tabletext"/>
            </w:pPr>
            <w:r w:rsidRPr="00292E2D">
              <w:t>Mandible and maxilla, complex bilateral osteotomies or osteectomies of, involving 3 or more such procedures of each jaw, including genioplasty (when performed) and transposition of nerves and vessels and bone grafts taken from the same site, excluding services to which item 47933 or 47936 applies (Anaes.) (Assist.)</w:t>
            </w:r>
          </w:p>
        </w:tc>
        <w:tc>
          <w:tcPr>
            <w:tcW w:w="834" w:type="pct"/>
            <w:gridSpan w:val="2"/>
            <w:tcBorders>
              <w:top w:val="single" w:sz="4" w:space="0" w:color="auto"/>
              <w:left w:val="nil"/>
              <w:bottom w:val="single" w:sz="4" w:space="0" w:color="auto"/>
              <w:right w:val="nil"/>
            </w:tcBorders>
            <w:shd w:val="clear" w:color="auto" w:fill="auto"/>
            <w:hideMark/>
          </w:tcPr>
          <w:p w14:paraId="7335F29D" w14:textId="31644CAB" w:rsidR="004B2282" w:rsidRPr="00292E2D" w:rsidRDefault="001936CA" w:rsidP="00FC68A1">
            <w:pPr>
              <w:pStyle w:val="Tabletext"/>
              <w:jc w:val="right"/>
            </w:pPr>
            <w:r w:rsidRPr="00292E2D">
              <w:t>1,993.95</w:t>
            </w:r>
          </w:p>
        </w:tc>
      </w:tr>
      <w:tr w:rsidR="004B2282" w:rsidRPr="00292E2D" w14:paraId="0AE2546F" w14:textId="77777777" w:rsidTr="00561DD9">
        <w:tc>
          <w:tcPr>
            <w:tcW w:w="685" w:type="pct"/>
            <w:tcBorders>
              <w:top w:val="single" w:sz="4" w:space="0" w:color="auto"/>
              <w:left w:val="nil"/>
              <w:bottom w:val="single" w:sz="4" w:space="0" w:color="auto"/>
              <w:right w:val="nil"/>
            </w:tcBorders>
            <w:shd w:val="clear" w:color="auto" w:fill="auto"/>
            <w:hideMark/>
          </w:tcPr>
          <w:p w14:paraId="392AF130" w14:textId="77777777" w:rsidR="004B2282" w:rsidRPr="00292E2D" w:rsidRDefault="004B2282" w:rsidP="00FC68A1">
            <w:pPr>
              <w:pStyle w:val="Tabletext"/>
            </w:pPr>
            <w:r w:rsidRPr="00292E2D">
              <w:t>45752</w:t>
            </w:r>
          </w:p>
        </w:tc>
        <w:tc>
          <w:tcPr>
            <w:tcW w:w="3481" w:type="pct"/>
            <w:tcBorders>
              <w:top w:val="single" w:sz="4" w:space="0" w:color="auto"/>
              <w:left w:val="nil"/>
              <w:bottom w:val="single" w:sz="4" w:space="0" w:color="auto"/>
              <w:right w:val="nil"/>
            </w:tcBorders>
            <w:shd w:val="clear" w:color="auto" w:fill="auto"/>
            <w:hideMark/>
          </w:tcPr>
          <w:p w14:paraId="3F7394FB" w14:textId="77777777" w:rsidR="004B2282" w:rsidRPr="00292E2D" w:rsidRDefault="004B2282" w:rsidP="00FC68A1">
            <w:pPr>
              <w:pStyle w:val="Tabletext"/>
            </w:pPr>
            <w:r w:rsidRPr="00292E2D">
              <w:t>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hideMark/>
          </w:tcPr>
          <w:p w14:paraId="50273328" w14:textId="6FDE11E9" w:rsidR="004B2282" w:rsidRPr="00292E2D" w:rsidRDefault="001936CA" w:rsidP="00FC68A1">
            <w:pPr>
              <w:pStyle w:val="Tabletext"/>
              <w:jc w:val="right"/>
            </w:pPr>
            <w:r w:rsidRPr="00292E2D">
              <w:t>2,233.40</w:t>
            </w:r>
          </w:p>
        </w:tc>
      </w:tr>
      <w:tr w:rsidR="004B2282" w:rsidRPr="00292E2D" w14:paraId="53289062" w14:textId="77777777" w:rsidTr="00561DD9">
        <w:tc>
          <w:tcPr>
            <w:tcW w:w="685" w:type="pct"/>
            <w:tcBorders>
              <w:top w:val="single" w:sz="4" w:space="0" w:color="auto"/>
              <w:left w:val="nil"/>
              <w:bottom w:val="single" w:sz="4" w:space="0" w:color="auto"/>
              <w:right w:val="nil"/>
            </w:tcBorders>
            <w:shd w:val="clear" w:color="auto" w:fill="auto"/>
            <w:hideMark/>
          </w:tcPr>
          <w:p w14:paraId="27CDE411" w14:textId="77777777" w:rsidR="004B2282" w:rsidRPr="00292E2D" w:rsidRDefault="004B2282" w:rsidP="00FC68A1">
            <w:pPr>
              <w:pStyle w:val="Tabletext"/>
            </w:pPr>
            <w:r w:rsidRPr="00292E2D">
              <w:t>45753</w:t>
            </w:r>
          </w:p>
        </w:tc>
        <w:tc>
          <w:tcPr>
            <w:tcW w:w="3481" w:type="pct"/>
            <w:tcBorders>
              <w:top w:val="single" w:sz="4" w:space="0" w:color="auto"/>
              <w:left w:val="nil"/>
              <w:bottom w:val="single" w:sz="4" w:space="0" w:color="auto"/>
              <w:right w:val="nil"/>
            </w:tcBorders>
            <w:shd w:val="clear" w:color="auto" w:fill="auto"/>
            <w:hideMark/>
          </w:tcPr>
          <w:p w14:paraId="20B32D6E" w14:textId="663975E1" w:rsidR="004B2282" w:rsidRPr="00292E2D" w:rsidRDefault="004B2282" w:rsidP="00FC68A1">
            <w:pPr>
              <w:pStyle w:val="Tabletext"/>
            </w:pPr>
            <w:r w:rsidRPr="00292E2D">
              <w:t>Midfacial osteotomies—Le Fort II, Modified Le Fort III (Nasomalar), Modified Le Fort III (Malar</w:t>
            </w:r>
            <w:r w:rsidR="00DE7744">
              <w:noBreakHyphen/>
            </w:r>
            <w:r w:rsidRPr="00292E2D">
              <w:t>Maxillary), Le Fort III involving 3 or more osteotomies of the midface including transposition of nerves and vessels and bone grafts taken from the same site (Anaes.) (Assist.)</w:t>
            </w:r>
          </w:p>
        </w:tc>
        <w:tc>
          <w:tcPr>
            <w:tcW w:w="834" w:type="pct"/>
            <w:gridSpan w:val="2"/>
            <w:tcBorders>
              <w:top w:val="single" w:sz="4" w:space="0" w:color="auto"/>
              <w:left w:val="nil"/>
              <w:bottom w:val="single" w:sz="4" w:space="0" w:color="auto"/>
              <w:right w:val="nil"/>
            </w:tcBorders>
            <w:shd w:val="clear" w:color="auto" w:fill="auto"/>
            <w:hideMark/>
          </w:tcPr>
          <w:p w14:paraId="14E292DB" w14:textId="35621706" w:rsidR="004B2282" w:rsidRPr="00292E2D" w:rsidRDefault="001936CA" w:rsidP="00FC68A1">
            <w:pPr>
              <w:pStyle w:val="Tabletext"/>
              <w:jc w:val="right"/>
            </w:pPr>
            <w:r w:rsidRPr="00292E2D">
              <w:t>2,246.65</w:t>
            </w:r>
          </w:p>
        </w:tc>
      </w:tr>
      <w:tr w:rsidR="004B2282" w:rsidRPr="00292E2D" w14:paraId="0AECD8B1" w14:textId="77777777" w:rsidTr="00561DD9">
        <w:tc>
          <w:tcPr>
            <w:tcW w:w="685" w:type="pct"/>
            <w:tcBorders>
              <w:top w:val="single" w:sz="4" w:space="0" w:color="auto"/>
              <w:left w:val="nil"/>
              <w:bottom w:val="single" w:sz="4" w:space="0" w:color="auto"/>
              <w:right w:val="nil"/>
            </w:tcBorders>
            <w:shd w:val="clear" w:color="auto" w:fill="auto"/>
            <w:hideMark/>
          </w:tcPr>
          <w:p w14:paraId="5637DB9D" w14:textId="77777777" w:rsidR="004B2282" w:rsidRPr="00292E2D" w:rsidRDefault="004B2282" w:rsidP="00FC68A1">
            <w:pPr>
              <w:pStyle w:val="Tabletext"/>
            </w:pPr>
            <w:r w:rsidRPr="00292E2D">
              <w:t>45754</w:t>
            </w:r>
          </w:p>
        </w:tc>
        <w:tc>
          <w:tcPr>
            <w:tcW w:w="3481" w:type="pct"/>
            <w:tcBorders>
              <w:top w:val="single" w:sz="4" w:space="0" w:color="auto"/>
              <w:left w:val="nil"/>
              <w:bottom w:val="single" w:sz="4" w:space="0" w:color="auto"/>
              <w:right w:val="nil"/>
            </w:tcBorders>
            <w:shd w:val="clear" w:color="auto" w:fill="auto"/>
            <w:hideMark/>
          </w:tcPr>
          <w:p w14:paraId="37F0F1F9" w14:textId="62671784" w:rsidR="004B2282" w:rsidRPr="00292E2D" w:rsidRDefault="004B2282" w:rsidP="00FC68A1">
            <w:pPr>
              <w:pStyle w:val="Tabletext"/>
            </w:pPr>
            <w:r w:rsidRPr="00292E2D">
              <w:t>Midfacial osteotomies—Le Fort II, Modified Le Fort III (Nasomalar), Modified Le Fort III (Malar</w:t>
            </w:r>
            <w:r w:rsidR="00DE7744">
              <w:noBreakHyphen/>
            </w:r>
            <w:r w:rsidRPr="00292E2D">
              <w:t>Maxillary), Le Fort III involving 3 or more osteotomies of the midface including transposition of nerves and vessels and bone grafts taken from the same site and stabilisation with fixation by wires, screws, plates or pins, or any combination (H) (Anaes.) (Assist.)</w:t>
            </w:r>
          </w:p>
        </w:tc>
        <w:tc>
          <w:tcPr>
            <w:tcW w:w="834" w:type="pct"/>
            <w:gridSpan w:val="2"/>
            <w:tcBorders>
              <w:top w:val="single" w:sz="4" w:space="0" w:color="auto"/>
              <w:left w:val="nil"/>
              <w:bottom w:val="single" w:sz="4" w:space="0" w:color="auto"/>
              <w:right w:val="nil"/>
            </w:tcBorders>
            <w:shd w:val="clear" w:color="auto" w:fill="auto"/>
            <w:hideMark/>
          </w:tcPr>
          <w:p w14:paraId="317FB26D" w14:textId="0F1A12EE" w:rsidR="004B2282" w:rsidRPr="00292E2D" w:rsidRDefault="001936CA" w:rsidP="00FC68A1">
            <w:pPr>
              <w:pStyle w:val="Tabletext"/>
              <w:jc w:val="right"/>
            </w:pPr>
            <w:r w:rsidRPr="00292E2D">
              <w:t>2,693.20</w:t>
            </w:r>
          </w:p>
        </w:tc>
      </w:tr>
      <w:tr w:rsidR="004B2282" w:rsidRPr="00292E2D" w14:paraId="7AE57971" w14:textId="77777777" w:rsidTr="00561DD9">
        <w:tc>
          <w:tcPr>
            <w:tcW w:w="685" w:type="pct"/>
            <w:tcBorders>
              <w:top w:val="single" w:sz="4" w:space="0" w:color="auto"/>
              <w:left w:val="nil"/>
              <w:bottom w:val="single" w:sz="4" w:space="0" w:color="auto"/>
              <w:right w:val="nil"/>
            </w:tcBorders>
            <w:shd w:val="clear" w:color="auto" w:fill="auto"/>
            <w:hideMark/>
          </w:tcPr>
          <w:p w14:paraId="3B41B0A7" w14:textId="77777777" w:rsidR="004B2282" w:rsidRPr="00292E2D" w:rsidRDefault="004B2282" w:rsidP="00FC68A1">
            <w:pPr>
              <w:pStyle w:val="Tabletext"/>
            </w:pPr>
            <w:r w:rsidRPr="00292E2D">
              <w:t>45755</w:t>
            </w:r>
          </w:p>
        </w:tc>
        <w:tc>
          <w:tcPr>
            <w:tcW w:w="3481" w:type="pct"/>
            <w:tcBorders>
              <w:top w:val="single" w:sz="4" w:space="0" w:color="auto"/>
              <w:left w:val="nil"/>
              <w:bottom w:val="single" w:sz="4" w:space="0" w:color="auto"/>
              <w:right w:val="nil"/>
            </w:tcBorders>
            <w:shd w:val="clear" w:color="auto" w:fill="auto"/>
            <w:hideMark/>
          </w:tcPr>
          <w:p w14:paraId="6222D2E7" w14:textId="58DA26C2" w:rsidR="004B2282" w:rsidRPr="00292E2D" w:rsidRDefault="004B2282" w:rsidP="00FC68A1">
            <w:pPr>
              <w:pStyle w:val="Tabletext"/>
            </w:pPr>
            <w:r w:rsidRPr="00292E2D">
              <w:t>Temporo</w:t>
            </w:r>
            <w:r w:rsidR="00DE7744">
              <w:noBreakHyphen/>
            </w:r>
            <w:r w:rsidRPr="00292E2D">
              <w:t>mandibular partial or total meniscectomy (Anaes.) (Assist.)</w:t>
            </w:r>
          </w:p>
        </w:tc>
        <w:tc>
          <w:tcPr>
            <w:tcW w:w="834" w:type="pct"/>
            <w:gridSpan w:val="2"/>
            <w:tcBorders>
              <w:top w:val="single" w:sz="4" w:space="0" w:color="auto"/>
              <w:left w:val="nil"/>
              <w:bottom w:val="single" w:sz="4" w:space="0" w:color="auto"/>
              <w:right w:val="nil"/>
            </w:tcBorders>
            <w:shd w:val="clear" w:color="auto" w:fill="auto"/>
            <w:hideMark/>
          </w:tcPr>
          <w:p w14:paraId="6D01D8C2" w14:textId="7654EE74" w:rsidR="004B2282" w:rsidRPr="00292E2D" w:rsidRDefault="001936CA" w:rsidP="00FC68A1">
            <w:pPr>
              <w:pStyle w:val="Tabletext"/>
              <w:jc w:val="right"/>
            </w:pPr>
            <w:r w:rsidRPr="00292E2D">
              <w:t>379.25</w:t>
            </w:r>
          </w:p>
        </w:tc>
      </w:tr>
      <w:tr w:rsidR="004B2282" w:rsidRPr="00292E2D" w14:paraId="4A57C3FA" w14:textId="77777777" w:rsidTr="00561DD9">
        <w:tc>
          <w:tcPr>
            <w:tcW w:w="685" w:type="pct"/>
            <w:tcBorders>
              <w:top w:val="single" w:sz="4" w:space="0" w:color="auto"/>
              <w:left w:val="nil"/>
              <w:bottom w:val="single" w:sz="4" w:space="0" w:color="auto"/>
              <w:right w:val="nil"/>
            </w:tcBorders>
            <w:shd w:val="clear" w:color="auto" w:fill="auto"/>
            <w:hideMark/>
          </w:tcPr>
          <w:p w14:paraId="5070E4B4" w14:textId="77777777" w:rsidR="004B2282" w:rsidRPr="00292E2D" w:rsidRDefault="004B2282" w:rsidP="00FC68A1">
            <w:pPr>
              <w:pStyle w:val="Tabletext"/>
            </w:pPr>
            <w:r w:rsidRPr="00292E2D">
              <w:t>45758</w:t>
            </w:r>
          </w:p>
        </w:tc>
        <w:tc>
          <w:tcPr>
            <w:tcW w:w="3481" w:type="pct"/>
            <w:tcBorders>
              <w:top w:val="single" w:sz="4" w:space="0" w:color="auto"/>
              <w:left w:val="nil"/>
              <w:bottom w:val="single" w:sz="4" w:space="0" w:color="auto"/>
              <w:right w:val="nil"/>
            </w:tcBorders>
            <w:shd w:val="clear" w:color="auto" w:fill="auto"/>
            <w:hideMark/>
          </w:tcPr>
          <w:p w14:paraId="1602A296" w14:textId="5ED6B9E8" w:rsidR="004B2282" w:rsidRPr="00292E2D" w:rsidRDefault="004B2282" w:rsidP="00FC68A1">
            <w:pPr>
              <w:pStyle w:val="Tabletext"/>
            </w:pPr>
            <w:r w:rsidRPr="00292E2D">
              <w:t>Temporo</w:t>
            </w:r>
            <w:r w:rsidR="00DE7744">
              <w:noBreakHyphen/>
            </w:r>
            <w:r w:rsidRPr="00292E2D">
              <w:t>mandibular joint, arthroplasty (H) (Anaes.) (Assist.)</w:t>
            </w:r>
          </w:p>
        </w:tc>
        <w:tc>
          <w:tcPr>
            <w:tcW w:w="834" w:type="pct"/>
            <w:gridSpan w:val="2"/>
            <w:tcBorders>
              <w:top w:val="single" w:sz="4" w:space="0" w:color="auto"/>
              <w:left w:val="nil"/>
              <w:bottom w:val="single" w:sz="4" w:space="0" w:color="auto"/>
              <w:right w:val="nil"/>
            </w:tcBorders>
            <w:shd w:val="clear" w:color="auto" w:fill="auto"/>
            <w:hideMark/>
          </w:tcPr>
          <w:p w14:paraId="7E241C1F" w14:textId="334CC89C" w:rsidR="004B2282" w:rsidRPr="00292E2D" w:rsidRDefault="001936CA" w:rsidP="00FC68A1">
            <w:pPr>
              <w:pStyle w:val="Tabletext"/>
              <w:jc w:val="right"/>
            </w:pPr>
            <w:r w:rsidRPr="00292E2D">
              <w:t>678.65</w:t>
            </w:r>
          </w:p>
        </w:tc>
      </w:tr>
      <w:tr w:rsidR="004B2282" w:rsidRPr="00292E2D" w14:paraId="13E213A3" w14:textId="77777777" w:rsidTr="00561DD9">
        <w:tc>
          <w:tcPr>
            <w:tcW w:w="685" w:type="pct"/>
            <w:tcBorders>
              <w:top w:val="single" w:sz="4" w:space="0" w:color="auto"/>
              <w:left w:val="nil"/>
              <w:bottom w:val="single" w:sz="4" w:space="0" w:color="auto"/>
              <w:right w:val="nil"/>
            </w:tcBorders>
            <w:shd w:val="clear" w:color="auto" w:fill="auto"/>
            <w:hideMark/>
          </w:tcPr>
          <w:p w14:paraId="24062B42" w14:textId="77777777" w:rsidR="004B2282" w:rsidRPr="00292E2D" w:rsidRDefault="004B2282" w:rsidP="00FC68A1">
            <w:pPr>
              <w:pStyle w:val="Tabletext"/>
            </w:pPr>
            <w:r w:rsidRPr="00292E2D">
              <w:t>45761</w:t>
            </w:r>
          </w:p>
        </w:tc>
        <w:tc>
          <w:tcPr>
            <w:tcW w:w="3481" w:type="pct"/>
            <w:tcBorders>
              <w:top w:val="single" w:sz="4" w:space="0" w:color="auto"/>
              <w:left w:val="nil"/>
              <w:bottom w:val="single" w:sz="4" w:space="0" w:color="auto"/>
              <w:right w:val="nil"/>
            </w:tcBorders>
            <w:shd w:val="clear" w:color="auto" w:fill="auto"/>
            <w:hideMark/>
          </w:tcPr>
          <w:p w14:paraId="1BB649DC" w14:textId="77777777" w:rsidR="004B2282" w:rsidRPr="00292E2D" w:rsidRDefault="004B2282" w:rsidP="00FC68A1">
            <w:pPr>
              <w:pStyle w:val="Tabletext"/>
            </w:pPr>
            <w:r w:rsidRPr="00292E2D">
              <w:t>Genioplasty, including transposition of nerves and vessels and bone grafts taken from the same site (H) (Anaes.) (Assist.)</w:t>
            </w:r>
          </w:p>
        </w:tc>
        <w:tc>
          <w:tcPr>
            <w:tcW w:w="834" w:type="pct"/>
            <w:gridSpan w:val="2"/>
            <w:tcBorders>
              <w:top w:val="single" w:sz="4" w:space="0" w:color="auto"/>
              <w:left w:val="nil"/>
              <w:bottom w:val="single" w:sz="4" w:space="0" w:color="auto"/>
              <w:right w:val="nil"/>
            </w:tcBorders>
            <w:shd w:val="clear" w:color="auto" w:fill="auto"/>
            <w:hideMark/>
          </w:tcPr>
          <w:p w14:paraId="3B3C5051" w14:textId="23B8D4E0" w:rsidR="004B2282" w:rsidRPr="00292E2D" w:rsidRDefault="001936CA" w:rsidP="00FC68A1">
            <w:pPr>
              <w:pStyle w:val="Tabletext"/>
              <w:jc w:val="right"/>
            </w:pPr>
            <w:r w:rsidRPr="00292E2D">
              <w:t>772.05</w:t>
            </w:r>
          </w:p>
        </w:tc>
      </w:tr>
      <w:tr w:rsidR="004B2282" w:rsidRPr="00292E2D" w14:paraId="2D1F0194" w14:textId="77777777" w:rsidTr="00561DD9">
        <w:tc>
          <w:tcPr>
            <w:tcW w:w="685" w:type="pct"/>
            <w:tcBorders>
              <w:top w:val="single" w:sz="4" w:space="0" w:color="auto"/>
              <w:left w:val="nil"/>
              <w:bottom w:val="single" w:sz="4" w:space="0" w:color="auto"/>
              <w:right w:val="nil"/>
            </w:tcBorders>
            <w:shd w:val="clear" w:color="auto" w:fill="auto"/>
            <w:hideMark/>
          </w:tcPr>
          <w:p w14:paraId="63181061" w14:textId="77777777" w:rsidR="004B2282" w:rsidRPr="00292E2D" w:rsidRDefault="004B2282" w:rsidP="00FC68A1">
            <w:pPr>
              <w:pStyle w:val="Tabletext"/>
            </w:pPr>
            <w:r w:rsidRPr="00292E2D">
              <w:t>45767</w:t>
            </w:r>
          </w:p>
        </w:tc>
        <w:tc>
          <w:tcPr>
            <w:tcW w:w="3481" w:type="pct"/>
            <w:tcBorders>
              <w:top w:val="single" w:sz="4" w:space="0" w:color="auto"/>
              <w:left w:val="nil"/>
              <w:bottom w:val="single" w:sz="4" w:space="0" w:color="auto"/>
              <w:right w:val="nil"/>
            </w:tcBorders>
            <w:shd w:val="clear" w:color="auto" w:fill="auto"/>
            <w:hideMark/>
          </w:tcPr>
          <w:p w14:paraId="2D3953F9" w14:textId="112C1BDE" w:rsidR="004B2282" w:rsidRPr="00292E2D" w:rsidRDefault="004B2282" w:rsidP="00FC68A1">
            <w:pPr>
              <w:pStyle w:val="Tabletext"/>
            </w:pPr>
            <w:r w:rsidRPr="00292E2D">
              <w:t>Hypertelorism, correction of, intra</w:t>
            </w:r>
            <w:r w:rsidR="00DE7744">
              <w:noBreakHyphen/>
            </w:r>
            <w:r w:rsidRPr="00292E2D">
              <w:t>cranial (Anaes.) (Assist.)</w:t>
            </w:r>
          </w:p>
        </w:tc>
        <w:tc>
          <w:tcPr>
            <w:tcW w:w="834" w:type="pct"/>
            <w:gridSpan w:val="2"/>
            <w:tcBorders>
              <w:top w:val="single" w:sz="4" w:space="0" w:color="auto"/>
              <w:left w:val="nil"/>
              <w:bottom w:val="single" w:sz="4" w:space="0" w:color="auto"/>
              <w:right w:val="nil"/>
            </w:tcBorders>
            <w:shd w:val="clear" w:color="auto" w:fill="auto"/>
            <w:hideMark/>
          </w:tcPr>
          <w:p w14:paraId="0B573F2B" w14:textId="04CB64CE" w:rsidR="004B2282" w:rsidRPr="00292E2D" w:rsidRDefault="001936CA" w:rsidP="00FC68A1">
            <w:pPr>
              <w:pStyle w:val="Tabletext"/>
              <w:jc w:val="right"/>
            </w:pPr>
            <w:r w:rsidRPr="00292E2D">
              <w:t>2,590.15</w:t>
            </w:r>
          </w:p>
        </w:tc>
      </w:tr>
      <w:tr w:rsidR="004B2282" w:rsidRPr="00292E2D" w14:paraId="19E2C902" w14:textId="77777777" w:rsidTr="00561DD9">
        <w:tc>
          <w:tcPr>
            <w:tcW w:w="685" w:type="pct"/>
            <w:tcBorders>
              <w:top w:val="single" w:sz="4" w:space="0" w:color="auto"/>
              <w:left w:val="nil"/>
              <w:bottom w:val="single" w:sz="4" w:space="0" w:color="auto"/>
              <w:right w:val="nil"/>
            </w:tcBorders>
            <w:shd w:val="clear" w:color="auto" w:fill="auto"/>
            <w:hideMark/>
          </w:tcPr>
          <w:p w14:paraId="198C6402" w14:textId="77777777" w:rsidR="004B2282" w:rsidRPr="00292E2D" w:rsidRDefault="004B2282" w:rsidP="00FC68A1">
            <w:pPr>
              <w:pStyle w:val="Tabletext"/>
            </w:pPr>
            <w:r w:rsidRPr="00292E2D">
              <w:t>45770</w:t>
            </w:r>
          </w:p>
        </w:tc>
        <w:tc>
          <w:tcPr>
            <w:tcW w:w="3481" w:type="pct"/>
            <w:tcBorders>
              <w:top w:val="single" w:sz="4" w:space="0" w:color="auto"/>
              <w:left w:val="nil"/>
              <w:bottom w:val="single" w:sz="4" w:space="0" w:color="auto"/>
              <w:right w:val="nil"/>
            </w:tcBorders>
            <w:shd w:val="clear" w:color="auto" w:fill="auto"/>
            <w:hideMark/>
          </w:tcPr>
          <w:p w14:paraId="39E56104" w14:textId="7FB19672" w:rsidR="004B2282" w:rsidRPr="00292E2D" w:rsidRDefault="004B2282" w:rsidP="00FC68A1">
            <w:pPr>
              <w:pStyle w:val="Tabletext"/>
            </w:pPr>
            <w:r w:rsidRPr="00292E2D">
              <w:t>Hypertelorism, correction of, sub</w:t>
            </w:r>
            <w:r w:rsidR="00DE7744">
              <w:noBreakHyphen/>
            </w:r>
            <w:r w:rsidRPr="00292E2D">
              <w:t>cranial (H) (Anaes.) (Assist.)</w:t>
            </w:r>
          </w:p>
        </w:tc>
        <w:tc>
          <w:tcPr>
            <w:tcW w:w="834" w:type="pct"/>
            <w:gridSpan w:val="2"/>
            <w:tcBorders>
              <w:top w:val="single" w:sz="4" w:space="0" w:color="auto"/>
              <w:left w:val="nil"/>
              <w:bottom w:val="single" w:sz="4" w:space="0" w:color="auto"/>
              <w:right w:val="nil"/>
            </w:tcBorders>
            <w:shd w:val="clear" w:color="auto" w:fill="auto"/>
            <w:hideMark/>
          </w:tcPr>
          <w:p w14:paraId="2FC7AA73" w14:textId="09E6D4A2" w:rsidR="004B2282" w:rsidRPr="00292E2D" w:rsidRDefault="001936CA" w:rsidP="00FC68A1">
            <w:pPr>
              <w:pStyle w:val="Tabletext"/>
              <w:jc w:val="right"/>
            </w:pPr>
            <w:r w:rsidRPr="00292E2D">
              <w:t>1,984.00</w:t>
            </w:r>
          </w:p>
        </w:tc>
      </w:tr>
      <w:tr w:rsidR="004B2282" w:rsidRPr="00292E2D" w14:paraId="0D82DBBD" w14:textId="77777777" w:rsidTr="00561DD9">
        <w:tc>
          <w:tcPr>
            <w:tcW w:w="685" w:type="pct"/>
            <w:tcBorders>
              <w:top w:val="single" w:sz="4" w:space="0" w:color="auto"/>
              <w:left w:val="nil"/>
              <w:bottom w:val="single" w:sz="4" w:space="0" w:color="auto"/>
              <w:right w:val="nil"/>
            </w:tcBorders>
            <w:shd w:val="clear" w:color="auto" w:fill="auto"/>
            <w:hideMark/>
          </w:tcPr>
          <w:p w14:paraId="2C46134A" w14:textId="77777777" w:rsidR="004B2282" w:rsidRPr="00292E2D" w:rsidRDefault="004B2282" w:rsidP="00FC68A1">
            <w:pPr>
              <w:pStyle w:val="Tabletext"/>
            </w:pPr>
            <w:r w:rsidRPr="00292E2D">
              <w:t>45773</w:t>
            </w:r>
          </w:p>
        </w:tc>
        <w:tc>
          <w:tcPr>
            <w:tcW w:w="3481" w:type="pct"/>
            <w:tcBorders>
              <w:top w:val="single" w:sz="4" w:space="0" w:color="auto"/>
              <w:left w:val="nil"/>
              <w:bottom w:val="single" w:sz="4" w:space="0" w:color="auto"/>
              <w:right w:val="nil"/>
            </w:tcBorders>
            <w:shd w:val="clear" w:color="auto" w:fill="auto"/>
            <w:hideMark/>
          </w:tcPr>
          <w:p w14:paraId="175ED541" w14:textId="77777777" w:rsidR="004B2282" w:rsidRPr="00292E2D" w:rsidRDefault="004B2282" w:rsidP="00FC68A1">
            <w:pPr>
              <w:pStyle w:val="Tabletext"/>
            </w:pPr>
            <w:r w:rsidRPr="00292E2D">
              <w:t>Treacher Collins Syndrome, periorbital correction of, with rib and iliac bone grafts (Anaes.) (Assist.)</w:t>
            </w:r>
          </w:p>
        </w:tc>
        <w:tc>
          <w:tcPr>
            <w:tcW w:w="834" w:type="pct"/>
            <w:gridSpan w:val="2"/>
            <w:tcBorders>
              <w:top w:val="single" w:sz="4" w:space="0" w:color="auto"/>
              <w:left w:val="nil"/>
              <w:bottom w:val="single" w:sz="4" w:space="0" w:color="auto"/>
              <w:right w:val="nil"/>
            </w:tcBorders>
            <w:shd w:val="clear" w:color="auto" w:fill="auto"/>
            <w:hideMark/>
          </w:tcPr>
          <w:p w14:paraId="2C27CA26" w14:textId="7777FB41" w:rsidR="004B2282" w:rsidRPr="00292E2D" w:rsidRDefault="001936CA" w:rsidP="00FC68A1">
            <w:pPr>
              <w:pStyle w:val="Tabletext"/>
              <w:jc w:val="right"/>
            </w:pPr>
            <w:r w:rsidRPr="00292E2D">
              <w:t>1,808.15</w:t>
            </w:r>
          </w:p>
        </w:tc>
      </w:tr>
      <w:tr w:rsidR="004B2282" w:rsidRPr="00292E2D" w14:paraId="24D263F5" w14:textId="77777777" w:rsidTr="00561DD9">
        <w:tc>
          <w:tcPr>
            <w:tcW w:w="685" w:type="pct"/>
            <w:tcBorders>
              <w:top w:val="single" w:sz="4" w:space="0" w:color="auto"/>
              <w:left w:val="nil"/>
              <w:bottom w:val="single" w:sz="4" w:space="0" w:color="auto"/>
              <w:right w:val="nil"/>
            </w:tcBorders>
            <w:shd w:val="clear" w:color="auto" w:fill="auto"/>
            <w:hideMark/>
          </w:tcPr>
          <w:p w14:paraId="7034A385" w14:textId="77777777" w:rsidR="004B2282" w:rsidRPr="00292E2D" w:rsidRDefault="004B2282" w:rsidP="00FC68A1">
            <w:pPr>
              <w:pStyle w:val="Tabletext"/>
            </w:pPr>
            <w:r w:rsidRPr="00292E2D">
              <w:t>45776</w:t>
            </w:r>
          </w:p>
        </w:tc>
        <w:tc>
          <w:tcPr>
            <w:tcW w:w="3481" w:type="pct"/>
            <w:tcBorders>
              <w:top w:val="single" w:sz="4" w:space="0" w:color="auto"/>
              <w:left w:val="nil"/>
              <w:bottom w:val="single" w:sz="4" w:space="0" w:color="auto"/>
              <w:right w:val="nil"/>
            </w:tcBorders>
            <w:shd w:val="clear" w:color="auto" w:fill="auto"/>
            <w:hideMark/>
          </w:tcPr>
          <w:p w14:paraId="2E72188F" w14:textId="354E5B48" w:rsidR="004B2282" w:rsidRPr="00292E2D" w:rsidRDefault="004B2282" w:rsidP="00FC68A1">
            <w:pPr>
              <w:pStyle w:val="Tabletext"/>
            </w:pPr>
            <w:r w:rsidRPr="00292E2D">
              <w:t>Orbital dystopia (unilateral), correction of, with total repositioning of one orbit, intra</w:t>
            </w:r>
            <w:r w:rsidR="00DE7744">
              <w:noBreakHyphen/>
            </w:r>
            <w:r w:rsidRPr="00292E2D">
              <w:t>cranial (H) (Anaes.) (Assist.)</w:t>
            </w:r>
          </w:p>
        </w:tc>
        <w:tc>
          <w:tcPr>
            <w:tcW w:w="834" w:type="pct"/>
            <w:gridSpan w:val="2"/>
            <w:tcBorders>
              <w:top w:val="single" w:sz="4" w:space="0" w:color="auto"/>
              <w:left w:val="nil"/>
              <w:bottom w:val="single" w:sz="4" w:space="0" w:color="auto"/>
              <w:right w:val="nil"/>
            </w:tcBorders>
            <w:shd w:val="clear" w:color="auto" w:fill="auto"/>
            <w:hideMark/>
          </w:tcPr>
          <w:p w14:paraId="6A24E782" w14:textId="50EED37D" w:rsidR="004B2282" w:rsidRPr="00292E2D" w:rsidRDefault="001936CA" w:rsidP="00FC68A1">
            <w:pPr>
              <w:pStyle w:val="Tabletext"/>
              <w:jc w:val="right"/>
            </w:pPr>
            <w:r w:rsidRPr="00292E2D">
              <w:t>1,808.15</w:t>
            </w:r>
          </w:p>
        </w:tc>
      </w:tr>
      <w:tr w:rsidR="004B2282" w:rsidRPr="00292E2D" w14:paraId="51546D66" w14:textId="77777777" w:rsidTr="00561DD9">
        <w:tc>
          <w:tcPr>
            <w:tcW w:w="685" w:type="pct"/>
            <w:tcBorders>
              <w:top w:val="single" w:sz="4" w:space="0" w:color="auto"/>
              <w:left w:val="nil"/>
              <w:bottom w:val="single" w:sz="4" w:space="0" w:color="auto"/>
              <w:right w:val="nil"/>
            </w:tcBorders>
            <w:shd w:val="clear" w:color="auto" w:fill="auto"/>
            <w:hideMark/>
          </w:tcPr>
          <w:p w14:paraId="36517FE7" w14:textId="77777777" w:rsidR="004B2282" w:rsidRPr="00292E2D" w:rsidRDefault="004B2282" w:rsidP="00FC68A1">
            <w:pPr>
              <w:pStyle w:val="Tabletext"/>
            </w:pPr>
            <w:r w:rsidRPr="00292E2D">
              <w:t>45779</w:t>
            </w:r>
          </w:p>
        </w:tc>
        <w:tc>
          <w:tcPr>
            <w:tcW w:w="3481" w:type="pct"/>
            <w:tcBorders>
              <w:top w:val="single" w:sz="4" w:space="0" w:color="auto"/>
              <w:left w:val="nil"/>
              <w:bottom w:val="single" w:sz="4" w:space="0" w:color="auto"/>
              <w:right w:val="nil"/>
            </w:tcBorders>
            <w:shd w:val="clear" w:color="auto" w:fill="auto"/>
            <w:hideMark/>
          </w:tcPr>
          <w:p w14:paraId="6FA488D9" w14:textId="0E87489D" w:rsidR="004B2282" w:rsidRPr="00292E2D" w:rsidRDefault="004B2282" w:rsidP="00FC68A1">
            <w:pPr>
              <w:pStyle w:val="Tabletext"/>
            </w:pPr>
            <w:r w:rsidRPr="00292E2D">
              <w:t>Orbital dystopia (unilateral), correction of, with total repositioning of one orbit, extra</w:t>
            </w:r>
            <w:r w:rsidR="00DE7744">
              <w:noBreakHyphen/>
            </w:r>
            <w:r w:rsidRPr="00292E2D">
              <w:t>cranial (H) (Anaes.) (Assist.)</w:t>
            </w:r>
          </w:p>
        </w:tc>
        <w:tc>
          <w:tcPr>
            <w:tcW w:w="834" w:type="pct"/>
            <w:gridSpan w:val="2"/>
            <w:tcBorders>
              <w:top w:val="single" w:sz="4" w:space="0" w:color="auto"/>
              <w:left w:val="nil"/>
              <w:bottom w:val="single" w:sz="4" w:space="0" w:color="auto"/>
              <w:right w:val="nil"/>
            </w:tcBorders>
            <w:shd w:val="clear" w:color="auto" w:fill="auto"/>
            <w:hideMark/>
          </w:tcPr>
          <w:p w14:paraId="1622D50F" w14:textId="75344B62" w:rsidR="004B2282" w:rsidRPr="00292E2D" w:rsidRDefault="001936CA" w:rsidP="00FC68A1">
            <w:pPr>
              <w:pStyle w:val="Tabletext"/>
              <w:jc w:val="right"/>
            </w:pPr>
            <w:r w:rsidRPr="00292E2D">
              <w:t>1,329.45</w:t>
            </w:r>
          </w:p>
        </w:tc>
      </w:tr>
      <w:tr w:rsidR="004B2282" w:rsidRPr="00292E2D" w14:paraId="6DAF37A4" w14:textId="77777777" w:rsidTr="00561DD9">
        <w:tc>
          <w:tcPr>
            <w:tcW w:w="685" w:type="pct"/>
            <w:tcBorders>
              <w:top w:val="single" w:sz="4" w:space="0" w:color="auto"/>
              <w:left w:val="nil"/>
              <w:bottom w:val="single" w:sz="4" w:space="0" w:color="auto"/>
              <w:right w:val="nil"/>
            </w:tcBorders>
            <w:shd w:val="clear" w:color="auto" w:fill="auto"/>
            <w:hideMark/>
          </w:tcPr>
          <w:p w14:paraId="2EF5D0CD" w14:textId="77777777" w:rsidR="004B2282" w:rsidRPr="00292E2D" w:rsidRDefault="004B2282" w:rsidP="00FC68A1">
            <w:pPr>
              <w:pStyle w:val="Tabletext"/>
            </w:pPr>
            <w:r w:rsidRPr="00292E2D">
              <w:t>45782</w:t>
            </w:r>
          </w:p>
        </w:tc>
        <w:tc>
          <w:tcPr>
            <w:tcW w:w="3481" w:type="pct"/>
            <w:tcBorders>
              <w:top w:val="single" w:sz="4" w:space="0" w:color="auto"/>
              <w:left w:val="nil"/>
              <w:bottom w:val="single" w:sz="4" w:space="0" w:color="auto"/>
              <w:right w:val="nil"/>
            </w:tcBorders>
            <w:shd w:val="clear" w:color="auto" w:fill="auto"/>
            <w:hideMark/>
          </w:tcPr>
          <w:p w14:paraId="27580DC8" w14:textId="57E071C9" w:rsidR="004B2282" w:rsidRPr="00292E2D" w:rsidRDefault="004B2282" w:rsidP="00FC68A1">
            <w:pPr>
              <w:pStyle w:val="Tabletext"/>
            </w:pPr>
            <w:r w:rsidRPr="00292E2D">
              <w:t>Fronto</w:t>
            </w:r>
            <w:r w:rsidR="00DE7744">
              <w:noBreakHyphen/>
            </w:r>
            <w:r w:rsidRPr="00292E2D">
              <w:t>orbital advancement, unilateral (Anaes.) (Assist.)</w:t>
            </w:r>
          </w:p>
        </w:tc>
        <w:tc>
          <w:tcPr>
            <w:tcW w:w="834" w:type="pct"/>
            <w:gridSpan w:val="2"/>
            <w:tcBorders>
              <w:top w:val="single" w:sz="4" w:space="0" w:color="auto"/>
              <w:left w:val="nil"/>
              <w:bottom w:val="single" w:sz="4" w:space="0" w:color="auto"/>
              <w:right w:val="nil"/>
            </w:tcBorders>
            <w:shd w:val="clear" w:color="auto" w:fill="auto"/>
            <w:hideMark/>
          </w:tcPr>
          <w:p w14:paraId="78158C2B" w14:textId="723CDACC" w:rsidR="004B2282" w:rsidRPr="00292E2D" w:rsidRDefault="001936CA" w:rsidP="00FC68A1">
            <w:pPr>
              <w:pStyle w:val="Tabletext"/>
              <w:jc w:val="right"/>
            </w:pPr>
            <w:r w:rsidRPr="00292E2D">
              <w:t>1,016.45</w:t>
            </w:r>
          </w:p>
        </w:tc>
      </w:tr>
      <w:tr w:rsidR="004B2282" w:rsidRPr="00292E2D" w14:paraId="683F51B3" w14:textId="77777777" w:rsidTr="00561DD9">
        <w:tc>
          <w:tcPr>
            <w:tcW w:w="685" w:type="pct"/>
            <w:tcBorders>
              <w:top w:val="single" w:sz="4" w:space="0" w:color="auto"/>
              <w:left w:val="nil"/>
              <w:bottom w:val="single" w:sz="4" w:space="0" w:color="auto"/>
              <w:right w:val="nil"/>
            </w:tcBorders>
            <w:shd w:val="clear" w:color="auto" w:fill="auto"/>
            <w:hideMark/>
          </w:tcPr>
          <w:p w14:paraId="75F68FAD" w14:textId="77777777" w:rsidR="004B2282" w:rsidRPr="00292E2D" w:rsidRDefault="004B2282" w:rsidP="00FC68A1">
            <w:pPr>
              <w:pStyle w:val="Tabletext"/>
            </w:pPr>
            <w:r w:rsidRPr="00292E2D">
              <w:t>45785</w:t>
            </w:r>
          </w:p>
        </w:tc>
        <w:tc>
          <w:tcPr>
            <w:tcW w:w="3481" w:type="pct"/>
            <w:tcBorders>
              <w:top w:val="single" w:sz="4" w:space="0" w:color="auto"/>
              <w:left w:val="nil"/>
              <w:bottom w:val="single" w:sz="4" w:space="0" w:color="auto"/>
              <w:right w:val="nil"/>
            </w:tcBorders>
            <w:shd w:val="clear" w:color="auto" w:fill="auto"/>
            <w:hideMark/>
          </w:tcPr>
          <w:p w14:paraId="0EF2DEDB" w14:textId="608F68EE" w:rsidR="004B2282" w:rsidRPr="00292E2D" w:rsidRDefault="004B2282" w:rsidP="00FC68A1">
            <w:pPr>
              <w:pStyle w:val="Tabletext"/>
            </w:pPr>
            <w:r w:rsidRPr="00292E2D">
              <w:t>Cranial vault reconstruction for oxycephaly, brachycephaly, turricephaly or similar condition—(bilateral fronto</w:t>
            </w:r>
            <w:r w:rsidR="00DE7744">
              <w:noBreakHyphen/>
            </w:r>
            <w:r w:rsidRPr="00292E2D">
              <w:t>orbital advancement) (H) (Anaes.) (Assist.)</w:t>
            </w:r>
          </w:p>
        </w:tc>
        <w:tc>
          <w:tcPr>
            <w:tcW w:w="834" w:type="pct"/>
            <w:gridSpan w:val="2"/>
            <w:tcBorders>
              <w:top w:val="single" w:sz="4" w:space="0" w:color="auto"/>
              <w:left w:val="nil"/>
              <w:bottom w:val="single" w:sz="4" w:space="0" w:color="auto"/>
              <w:right w:val="nil"/>
            </w:tcBorders>
            <w:shd w:val="clear" w:color="auto" w:fill="auto"/>
            <w:hideMark/>
          </w:tcPr>
          <w:p w14:paraId="165C268B" w14:textId="23A2A90A" w:rsidR="004B2282" w:rsidRPr="00292E2D" w:rsidRDefault="001936CA" w:rsidP="00FC68A1">
            <w:pPr>
              <w:pStyle w:val="Tabletext"/>
              <w:jc w:val="right"/>
            </w:pPr>
            <w:r w:rsidRPr="00292E2D">
              <w:t>1,720.20</w:t>
            </w:r>
          </w:p>
        </w:tc>
      </w:tr>
      <w:tr w:rsidR="004B2282" w:rsidRPr="00292E2D" w14:paraId="5170B9F3" w14:textId="77777777" w:rsidTr="00561DD9">
        <w:tc>
          <w:tcPr>
            <w:tcW w:w="685" w:type="pct"/>
            <w:tcBorders>
              <w:top w:val="single" w:sz="4" w:space="0" w:color="auto"/>
              <w:left w:val="nil"/>
              <w:bottom w:val="single" w:sz="4" w:space="0" w:color="auto"/>
              <w:right w:val="nil"/>
            </w:tcBorders>
            <w:shd w:val="clear" w:color="auto" w:fill="auto"/>
            <w:hideMark/>
          </w:tcPr>
          <w:p w14:paraId="602E2A80" w14:textId="77777777" w:rsidR="004B2282" w:rsidRPr="00292E2D" w:rsidRDefault="004B2282" w:rsidP="00FC68A1">
            <w:pPr>
              <w:pStyle w:val="Tabletext"/>
            </w:pPr>
            <w:r w:rsidRPr="00292E2D">
              <w:t>45788</w:t>
            </w:r>
          </w:p>
        </w:tc>
        <w:tc>
          <w:tcPr>
            <w:tcW w:w="3481" w:type="pct"/>
            <w:tcBorders>
              <w:top w:val="single" w:sz="4" w:space="0" w:color="auto"/>
              <w:left w:val="nil"/>
              <w:bottom w:val="single" w:sz="4" w:space="0" w:color="auto"/>
              <w:right w:val="nil"/>
            </w:tcBorders>
            <w:shd w:val="clear" w:color="auto" w:fill="auto"/>
            <w:hideMark/>
          </w:tcPr>
          <w:p w14:paraId="66214E9C" w14:textId="77777777" w:rsidR="004B2282" w:rsidRPr="00292E2D" w:rsidRDefault="004B2282" w:rsidP="00FC68A1">
            <w:pPr>
              <w:pStyle w:val="Tabletext"/>
            </w:pPr>
            <w:r w:rsidRPr="00292E2D">
              <w:t>Glenoid fossa, zygomatic arch and temporal bone, reconstruction of, (Obwegeser technique) (H) (Anaes.) (Assist.)</w:t>
            </w:r>
          </w:p>
        </w:tc>
        <w:tc>
          <w:tcPr>
            <w:tcW w:w="834" w:type="pct"/>
            <w:gridSpan w:val="2"/>
            <w:tcBorders>
              <w:top w:val="single" w:sz="4" w:space="0" w:color="auto"/>
              <w:left w:val="nil"/>
              <w:bottom w:val="single" w:sz="4" w:space="0" w:color="auto"/>
              <w:right w:val="nil"/>
            </w:tcBorders>
            <w:shd w:val="clear" w:color="auto" w:fill="auto"/>
            <w:hideMark/>
          </w:tcPr>
          <w:p w14:paraId="26D195E8" w14:textId="323BB1E3" w:rsidR="004B2282" w:rsidRPr="00292E2D" w:rsidRDefault="001936CA" w:rsidP="00FC68A1">
            <w:pPr>
              <w:pStyle w:val="Tabletext"/>
              <w:jc w:val="right"/>
            </w:pPr>
            <w:r w:rsidRPr="00292E2D">
              <w:t>1,700.65</w:t>
            </w:r>
          </w:p>
        </w:tc>
      </w:tr>
      <w:tr w:rsidR="004B2282" w:rsidRPr="00292E2D" w14:paraId="0C4BC3A0" w14:textId="77777777" w:rsidTr="00561DD9">
        <w:tc>
          <w:tcPr>
            <w:tcW w:w="685" w:type="pct"/>
            <w:tcBorders>
              <w:top w:val="single" w:sz="4" w:space="0" w:color="auto"/>
              <w:left w:val="nil"/>
              <w:bottom w:val="single" w:sz="4" w:space="0" w:color="auto"/>
              <w:right w:val="nil"/>
            </w:tcBorders>
            <w:shd w:val="clear" w:color="auto" w:fill="auto"/>
            <w:hideMark/>
          </w:tcPr>
          <w:p w14:paraId="6C9A82DB" w14:textId="77777777" w:rsidR="004B2282" w:rsidRPr="00292E2D" w:rsidRDefault="004B2282" w:rsidP="00FC68A1">
            <w:pPr>
              <w:pStyle w:val="Tabletext"/>
            </w:pPr>
            <w:r w:rsidRPr="00292E2D">
              <w:t>45791</w:t>
            </w:r>
          </w:p>
        </w:tc>
        <w:tc>
          <w:tcPr>
            <w:tcW w:w="3481" w:type="pct"/>
            <w:tcBorders>
              <w:top w:val="single" w:sz="4" w:space="0" w:color="auto"/>
              <w:left w:val="nil"/>
              <w:bottom w:val="single" w:sz="4" w:space="0" w:color="auto"/>
              <w:right w:val="nil"/>
            </w:tcBorders>
            <w:shd w:val="clear" w:color="auto" w:fill="auto"/>
            <w:hideMark/>
          </w:tcPr>
          <w:p w14:paraId="7E9AF4C1" w14:textId="77777777" w:rsidR="004B2282" w:rsidRPr="00292E2D" w:rsidRDefault="004B2282" w:rsidP="00FC68A1">
            <w:pPr>
              <w:pStyle w:val="Tabletext"/>
            </w:pPr>
            <w:r w:rsidRPr="00292E2D">
              <w:t>Absent condyle and ascending ramus in hemifacial microsomia, construction of, not including harvesting of graft material (H) (Anaes.) (Assist.)</w:t>
            </w:r>
          </w:p>
        </w:tc>
        <w:tc>
          <w:tcPr>
            <w:tcW w:w="834" w:type="pct"/>
            <w:gridSpan w:val="2"/>
            <w:tcBorders>
              <w:top w:val="single" w:sz="4" w:space="0" w:color="auto"/>
              <w:left w:val="nil"/>
              <w:bottom w:val="single" w:sz="4" w:space="0" w:color="auto"/>
              <w:right w:val="nil"/>
            </w:tcBorders>
            <w:shd w:val="clear" w:color="auto" w:fill="auto"/>
            <w:hideMark/>
          </w:tcPr>
          <w:p w14:paraId="19AC9138" w14:textId="37240F5B" w:rsidR="004B2282" w:rsidRPr="00292E2D" w:rsidRDefault="001936CA" w:rsidP="00FC68A1">
            <w:pPr>
              <w:pStyle w:val="Tabletext"/>
              <w:jc w:val="right"/>
            </w:pPr>
            <w:r w:rsidRPr="00292E2D">
              <w:t>918.70</w:t>
            </w:r>
          </w:p>
        </w:tc>
      </w:tr>
      <w:tr w:rsidR="004B2282" w:rsidRPr="00292E2D" w14:paraId="6F93063D" w14:textId="77777777" w:rsidTr="00561DD9">
        <w:tc>
          <w:tcPr>
            <w:tcW w:w="685" w:type="pct"/>
            <w:tcBorders>
              <w:top w:val="single" w:sz="4" w:space="0" w:color="auto"/>
              <w:left w:val="nil"/>
              <w:bottom w:val="single" w:sz="4" w:space="0" w:color="auto"/>
              <w:right w:val="nil"/>
            </w:tcBorders>
            <w:shd w:val="clear" w:color="auto" w:fill="auto"/>
            <w:hideMark/>
          </w:tcPr>
          <w:p w14:paraId="519C8008" w14:textId="77777777" w:rsidR="004B2282" w:rsidRPr="00292E2D" w:rsidRDefault="004B2282" w:rsidP="00FC68A1">
            <w:pPr>
              <w:pStyle w:val="Tabletext"/>
            </w:pPr>
            <w:r w:rsidRPr="00292E2D">
              <w:t>45794</w:t>
            </w:r>
          </w:p>
        </w:tc>
        <w:tc>
          <w:tcPr>
            <w:tcW w:w="3481" w:type="pct"/>
            <w:tcBorders>
              <w:top w:val="single" w:sz="4" w:space="0" w:color="auto"/>
              <w:left w:val="nil"/>
              <w:bottom w:val="single" w:sz="4" w:space="0" w:color="auto"/>
              <w:right w:val="nil"/>
            </w:tcBorders>
            <w:shd w:val="clear" w:color="auto" w:fill="auto"/>
            <w:hideMark/>
          </w:tcPr>
          <w:p w14:paraId="7BE88181" w14:textId="538D4DD3" w:rsidR="004B2282" w:rsidRPr="00292E2D" w:rsidRDefault="004B2282" w:rsidP="00FC68A1">
            <w:pPr>
              <w:pStyle w:val="Tabletext"/>
            </w:pPr>
            <w:r w:rsidRPr="00292E2D">
              <w:t>Osseo</w:t>
            </w:r>
            <w:r w:rsidR="00DE7744">
              <w:noBreakHyphen/>
            </w:r>
            <w:r w:rsidRPr="00292E2D">
              <w:t>integration procedure—extra</w:t>
            </w:r>
            <w:r w:rsidR="00DE7744">
              <w:noBreakHyphen/>
            </w:r>
            <w:r w:rsidRPr="00292E2D">
              <w:t>oral, implantation of titanium fixture, not for implantable bone conduction hearing system device (Anaes.)</w:t>
            </w:r>
          </w:p>
        </w:tc>
        <w:tc>
          <w:tcPr>
            <w:tcW w:w="834" w:type="pct"/>
            <w:gridSpan w:val="2"/>
            <w:tcBorders>
              <w:top w:val="single" w:sz="4" w:space="0" w:color="auto"/>
              <w:left w:val="nil"/>
              <w:bottom w:val="single" w:sz="4" w:space="0" w:color="auto"/>
              <w:right w:val="nil"/>
            </w:tcBorders>
            <w:shd w:val="clear" w:color="auto" w:fill="auto"/>
            <w:hideMark/>
          </w:tcPr>
          <w:p w14:paraId="21BD2076" w14:textId="7D6DF13E" w:rsidR="004B2282" w:rsidRPr="00292E2D" w:rsidRDefault="001936CA" w:rsidP="00FC68A1">
            <w:pPr>
              <w:pStyle w:val="Tabletext"/>
              <w:jc w:val="right"/>
            </w:pPr>
            <w:r w:rsidRPr="00292E2D">
              <w:t>519.60</w:t>
            </w:r>
          </w:p>
        </w:tc>
      </w:tr>
      <w:tr w:rsidR="004B2282" w:rsidRPr="00292E2D" w14:paraId="49861362" w14:textId="77777777" w:rsidTr="00561DD9">
        <w:tc>
          <w:tcPr>
            <w:tcW w:w="685" w:type="pct"/>
            <w:tcBorders>
              <w:top w:val="single" w:sz="4" w:space="0" w:color="auto"/>
              <w:left w:val="nil"/>
              <w:bottom w:val="single" w:sz="4" w:space="0" w:color="auto"/>
              <w:right w:val="nil"/>
            </w:tcBorders>
            <w:shd w:val="clear" w:color="auto" w:fill="auto"/>
            <w:hideMark/>
          </w:tcPr>
          <w:p w14:paraId="766334EA" w14:textId="77777777" w:rsidR="004B2282" w:rsidRPr="00292E2D" w:rsidRDefault="004B2282" w:rsidP="00FC68A1">
            <w:pPr>
              <w:pStyle w:val="Tabletext"/>
            </w:pPr>
            <w:r w:rsidRPr="00292E2D">
              <w:t>45797</w:t>
            </w:r>
          </w:p>
        </w:tc>
        <w:tc>
          <w:tcPr>
            <w:tcW w:w="3481" w:type="pct"/>
            <w:tcBorders>
              <w:top w:val="single" w:sz="4" w:space="0" w:color="auto"/>
              <w:left w:val="nil"/>
              <w:bottom w:val="single" w:sz="4" w:space="0" w:color="auto"/>
              <w:right w:val="nil"/>
            </w:tcBorders>
            <w:shd w:val="clear" w:color="auto" w:fill="auto"/>
            <w:hideMark/>
          </w:tcPr>
          <w:p w14:paraId="56F1DE6E" w14:textId="738B58D0" w:rsidR="004B2282" w:rsidRPr="00292E2D" w:rsidRDefault="004B2282" w:rsidP="00FC68A1">
            <w:pPr>
              <w:pStyle w:val="Tabletext"/>
            </w:pPr>
            <w:r w:rsidRPr="00292E2D">
              <w:t>Osseo</w:t>
            </w:r>
            <w:r w:rsidR="00DE7744">
              <w:noBreakHyphen/>
            </w:r>
            <w:r w:rsidRPr="00292E2D">
              <w:t>integration procedure, fixation of transcutaneous abutment, not for implantable bone conduction hearing system device (Anaes.)</w:t>
            </w:r>
          </w:p>
        </w:tc>
        <w:tc>
          <w:tcPr>
            <w:tcW w:w="834" w:type="pct"/>
            <w:gridSpan w:val="2"/>
            <w:tcBorders>
              <w:top w:val="single" w:sz="4" w:space="0" w:color="auto"/>
              <w:left w:val="nil"/>
              <w:bottom w:val="single" w:sz="4" w:space="0" w:color="auto"/>
              <w:right w:val="nil"/>
            </w:tcBorders>
            <w:shd w:val="clear" w:color="auto" w:fill="auto"/>
            <w:hideMark/>
          </w:tcPr>
          <w:p w14:paraId="17EF11AF" w14:textId="7DCCD9E5" w:rsidR="004B2282" w:rsidRPr="00292E2D" w:rsidRDefault="001936CA" w:rsidP="00FC68A1">
            <w:pPr>
              <w:pStyle w:val="Tabletext"/>
              <w:jc w:val="right"/>
            </w:pPr>
            <w:r w:rsidRPr="00292E2D">
              <w:t>192.35</w:t>
            </w:r>
          </w:p>
        </w:tc>
      </w:tr>
      <w:tr w:rsidR="004B2282" w:rsidRPr="00292E2D" w14:paraId="4D7FEE8C" w14:textId="77777777" w:rsidTr="00561DD9">
        <w:tc>
          <w:tcPr>
            <w:tcW w:w="685" w:type="pct"/>
            <w:tcBorders>
              <w:top w:val="single" w:sz="4" w:space="0" w:color="auto"/>
              <w:left w:val="nil"/>
              <w:bottom w:val="single" w:sz="4" w:space="0" w:color="auto"/>
              <w:right w:val="nil"/>
            </w:tcBorders>
            <w:shd w:val="clear" w:color="auto" w:fill="auto"/>
            <w:hideMark/>
          </w:tcPr>
          <w:p w14:paraId="37A261E8" w14:textId="77777777" w:rsidR="004B2282" w:rsidRPr="00292E2D" w:rsidRDefault="004B2282" w:rsidP="00FC68A1">
            <w:pPr>
              <w:pStyle w:val="Tabletext"/>
            </w:pPr>
            <w:r w:rsidRPr="00292E2D">
              <w:t>45799</w:t>
            </w:r>
          </w:p>
        </w:tc>
        <w:tc>
          <w:tcPr>
            <w:tcW w:w="3481" w:type="pct"/>
            <w:tcBorders>
              <w:top w:val="single" w:sz="4" w:space="0" w:color="auto"/>
              <w:left w:val="nil"/>
              <w:bottom w:val="single" w:sz="4" w:space="0" w:color="auto"/>
              <w:right w:val="nil"/>
            </w:tcBorders>
            <w:shd w:val="clear" w:color="auto" w:fill="auto"/>
            <w:hideMark/>
          </w:tcPr>
          <w:p w14:paraId="6B92C9CF" w14:textId="77777777" w:rsidR="004B2282" w:rsidRPr="00292E2D" w:rsidRDefault="004B2282" w:rsidP="00FC68A1">
            <w:pPr>
              <w:pStyle w:val="Tabletext"/>
            </w:pPr>
            <w:r w:rsidRPr="00292E2D">
              <w:t>Aspiration biopsy of one or more jaw cysts as an independent procedure to obtain material for diagnostic purposes, other than a service associated with an operative procedure on the same day (Anaes.)</w:t>
            </w:r>
          </w:p>
        </w:tc>
        <w:tc>
          <w:tcPr>
            <w:tcW w:w="834" w:type="pct"/>
            <w:gridSpan w:val="2"/>
            <w:tcBorders>
              <w:top w:val="single" w:sz="4" w:space="0" w:color="auto"/>
              <w:left w:val="nil"/>
              <w:bottom w:val="single" w:sz="4" w:space="0" w:color="auto"/>
              <w:right w:val="nil"/>
            </w:tcBorders>
            <w:shd w:val="clear" w:color="auto" w:fill="auto"/>
            <w:hideMark/>
          </w:tcPr>
          <w:p w14:paraId="795503CE" w14:textId="36D0287E" w:rsidR="004B2282" w:rsidRPr="00292E2D" w:rsidRDefault="001936CA" w:rsidP="00FC68A1">
            <w:pPr>
              <w:pStyle w:val="Tabletext"/>
              <w:jc w:val="right"/>
            </w:pPr>
            <w:r w:rsidRPr="00292E2D">
              <w:t>30.35</w:t>
            </w:r>
          </w:p>
        </w:tc>
      </w:tr>
      <w:tr w:rsidR="004B2282" w:rsidRPr="00292E2D" w14:paraId="0482622B" w14:textId="77777777" w:rsidTr="00561DD9">
        <w:tc>
          <w:tcPr>
            <w:tcW w:w="685" w:type="pct"/>
            <w:tcBorders>
              <w:top w:val="single" w:sz="4" w:space="0" w:color="auto"/>
              <w:left w:val="nil"/>
              <w:bottom w:val="single" w:sz="4" w:space="0" w:color="auto"/>
              <w:right w:val="nil"/>
            </w:tcBorders>
            <w:shd w:val="clear" w:color="auto" w:fill="auto"/>
            <w:hideMark/>
          </w:tcPr>
          <w:p w14:paraId="3FEF3C50" w14:textId="77777777" w:rsidR="004B2282" w:rsidRPr="00292E2D" w:rsidRDefault="004B2282" w:rsidP="00FC68A1">
            <w:pPr>
              <w:pStyle w:val="Tabletext"/>
            </w:pPr>
            <w:r w:rsidRPr="00292E2D">
              <w:t>45801</w:t>
            </w:r>
          </w:p>
        </w:tc>
        <w:tc>
          <w:tcPr>
            <w:tcW w:w="3481" w:type="pct"/>
            <w:tcBorders>
              <w:top w:val="single" w:sz="4" w:space="0" w:color="auto"/>
              <w:left w:val="nil"/>
              <w:bottom w:val="single" w:sz="4" w:space="0" w:color="auto"/>
              <w:right w:val="nil"/>
            </w:tcBorders>
            <w:shd w:val="clear" w:color="auto" w:fill="auto"/>
            <w:hideMark/>
          </w:tcPr>
          <w:p w14:paraId="57E99F87" w14:textId="77777777" w:rsidR="004B2282" w:rsidRPr="00292E2D" w:rsidRDefault="004B2282" w:rsidP="00FC68A1">
            <w:pPr>
              <w:pStyle w:val="Tabletext"/>
            </w:pPr>
            <w:r w:rsidRPr="00292E2D">
              <w:t>Tumour, cyst, ulcer or scar (other than a scar removed during the surgical approach at an operation), in the oral and maxillofacial region, up to 3 cm in diameter, removal from cutaneous or subcutaneous tissue or from mucous membrane, if the removal is by surgical excision and suture, other than a service to which item 45803 applies (Anaes.)</w:t>
            </w:r>
          </w:p>
        </w:tc>
        <w:tc>
          <w:tcPr>
            <w:tcW w:w="834" w:type="pct"/>
            <w:gridSpan w:val="2"/>
            <w:tcBorders>
              <w:top w:val="single" w:sz="4" w:space="0" w:color="auto"/>
              <w:left w:val="nil"/>
              <w:bottom w:val="single" w:sz="4" w:space="0" w:color="auto"/>
              <w:right w:val="nil"/>
            </w:tcBorders>
            <w:shd w:val="clear" w:color="auto" w:fill="auto"/>
            <w:hideMark/>
          </w:tcPr>
          <w:p w14:paraId="3899EF69" w14:textId="6AAE3ED1" w:rsidR="004B2282" w:rsidRPr="00292E2D" w:rsidRDefault="001936CA" w:rsidP="00FC68A1">
            <w:pPr>
              <w:pStyle w:val="Tabletext"/>
              <w:jc w:val="right"/>
            </w:pPr>
            <w:r w:rsidRPr="00292E2D">
              <w:t>130.90</w:t>
            </w:r>
          </w:p>
        </w:tc>
      </w:tr>
      <w:tr w:rsidR="004B2282" w:rsidRPr="00292E2D" w14:paraId="295CD9DB" w14:textId="77777777" w:rsidTr="00561DD9">
        <w:tc>
          <w:tcPr>
            <w:tcW w:w="685" w:type="pct"/>
            <w:tcBorders>
              <w:top w:val="single" w:sz="4" w:space="0" w:color="auto"/>
              <w:left w:val="nil"/>
              <w:bottom w:val="single" w:sz="4" w:space="0" w:color="auto"/>
              <w:right w:val="nil"/>
            </w:tcBorders>
            <w:shd w:val="clear" w:color="auto" w:fill="auto"/>
            <w:hideMark/>
          </w:tcPr>
          <w:p w14:paraId="18FCC8FD" w14:textId="77777777" w:rsidR="004B2282" w:rsidRPr="00292E2D" w:rsidRDefault="004B2282" w:rsidP="00FC68A1">
            <w:pPr>
              <w:pStyle w:val="Tabletext"/>
            </w:pPr>
            <w:r w:rsidRPr="00292E2D">
              <w:t>45803</w:t>
            </w:r>
          </w:p>
        </w:tc>
        <w:tc>
          <w:tcPr>
            <w:tcW w:w="3481" w:type="pct"/>
            <w:tcBorders>
              <w:top w:val="single" w:sz="4" w:space="0" w:color="auto"/>
              <w:left w:val="nil"/>
              <w:bottom w:val="single" w:sz="4" w:space="0" w:color="auto"/>
              <w:right w:val="nil"/>
            </w:tcBorders>
            <w:shd w:val="clear" w:color="auto" w:fill="auto"/>
            <w:hideMark/>
          </w:tcPr>
          <w:p w14:paraId="34B762AF" w14:textId="77777777" w:rsidR="004B2282" w:rsidRPr="00292E2D" w:rsidRDefault="004B2282" w:rsidP="00FC68A1">
            <w:pPr>
              <w:pStyle w:val="Tabletext"/>
            </w:pPr>
            <w:r w:rsidRPr="00292E2D">
              <w:t>Tumour, cyst, ulcers or scar (other than a scar removed during the surgical approach at an operation), in the oral and maxillofacial region, up to 3 cm in diameter, removal from cutaneous or subcutaneous tissue or from mucous membrane, if the removal is by surgical excision and suture, and the procedure is performed on more than 3 but not more than 10 lesions (Anaes.) (Assist.)</w:t>
            </w:r>
          </w:p>
        </w:tc>
        <w:tc>
          <w:tcPr>
            <w:tcW w:w="834" w:type="pct"/>
            <w:gridSpan w:val="2"/>
            <w:tcBorders>
              <w:top w:val="single" w:sz="4" w:space="0" w:color="auto"/>
              <w:left w:val="nil"/>
              <w:bottom w:val="single" w:sz="4" w:space="0" w:color="auto"/>
              <w:right w:val="nil"/>
            </w:tcBorders>
            <w:shd w:val="clear" w:color="auto" w:fill="auto"/>
            <w:hideMark/>
          </w:tcPr>
          <w:p w14:paraId="7A51A611" w14:textId="39ACB7FC" w:rsidR="004B2282" w:rsidRPr="00292E2D" w:rsidRDefault="001936CA" w:rsidP="00FC68A1">
            <w:pPr>
              <w:pStyle w:val="Tabletext"/>
              <w:jc w:val="right"/>
            </w:pPr>
            <w:r w:rsidRPr="00292E2D">
              <w:t>336.20</w:t>
            </w:r>
          </w:p>
        </w:tc>
      </w:tr>
      <w:tr w:rsidR="004B2282" w:rsidRPr="00292E2D" w14:paraId="2739BB4F" w14:textId="77777777" w:rsidTr="00561DD9">
        <w:tc>
          <w:tcPr>
            <w:tcW w:w="685" w:type="pct"/>
            <w:tcBorders>
              <w:top w:val="single" w:sz="4" w:space="0" w:color="auto"/>
              <w:left w:val="nil"/>
              <w:bottom w:val="single" w:sz="4" w:space="0" w:color="auto"/>
              <w:right w:val="nil"/>
            </w:tcBorders>
            <w:shd w:val="clear" w:color="auto" w:fill="auto"/>
            <w:hideMark/>
          </w:tcPr>
          <w:p w14:paraId="6A1E6DD0" w14:textId="77777777" w:rsidR="004B2282" w:rsidRPr="00292E2D" w:rsidRDefault="004B2282" w:rsidP="00FC68A1">
            <w:pPr>
              <w:pStyle w:val="Tabletext"/>
            </w:pPr>
            <w:r w:rsidRPr="00292E2D">
              <w:t>45805</w:t>
            </w:r>
          </w:p>
        </w:tc>
        <w:tc>
          <w:tcPr>
            <w:tcW w:w="3481" w:type="pct"/>
            <w:tcBorders>
              <w:top w:val="single" w:sz="4" w:space="0" w:color="auto"/>
              <w:left w:val="nil"/>
              <w:bottom w:val="single" w:sz="4" w:space="0" w:color="auto"/>
              <w:right w:val="nil"/>
            </w:tcBorders>
            <w:shd w:val="clear" w:color="auto" w:fill="auto"/>
            <w:hideMark/>
          </w:tcPr>
          <w:p w14:paraId="2C67BACD" w14:textId="77777777" w:rsidR="004B2282" w:rsidRPr="00292E2D" w:rsidRDefault="004B2282" w:rsidP="00FC68A1">
            <w:pPr>
              <w:pStyle w:val="Tabletext"/>
            </w:pPr>
            <w:r w:rsidRPr="00292E2D">
              <w:t>Tumour, cyst, ulcer or scar (other than a scar removed during the surgical approach at an operation), in the oral and maxillofacial region, more than 3 cm in diameter, removal from cutaneous or subcutaneous tissue or from mucous membrane (Anaes.)</w:t>
            </w:r>
          </w:p>
        </w:tc>
        <w:tc>
          <w:tcPr>
            <w:tcW w:w="834" w:type="pct"/>
            <w:gridSpan w:val="2"/>
            <w:tcBorders>
              <w:top w:val="single" w:sz="4" w:space="0" w:color="auto"/>
              <w:left w:val="nil"/>
              <w:bottom w:val="single" w:sz="4" w:space="0" w:color="auto"/>
              <w:right w:val="nil"/>
            </w:tcBorders>
            <w:shd w:val="clear" w:color="auto" w:fill="auto"/>
            <w:hideMark/>
          </w:tcPr>
          <w:p w14:paraId="22761614" w14:textId="321B1324" w:rsidR="004B2282" w:rsidRPr="00292E2D" w:rsidRDefault="001936CA" w:rsidP="00FC68A1">
            <w:pPr>
              <w:pStyle w:val="Tabletext"/>
              <w:jc w:val="right"/>
            </w:pPr>
            <w:r w:rsidRPr="00292E2D">
              <w:t>177.90</w:t>
            </w:r>
          </w:p>
        </w:tc>
      </w:tr>
      <w:tr w:rsidR="004B2282" w:rsidRPr="00292E2D" w14:paraId="49E66A96" w14:textId="77777777" w:rsidTr="00561DD9">
        <w:tc>
          <w:tcPr>
            <w:tcW w:w="685" w:type="pct"/>
            <w:tcBorders>
              <w:top w:val="single" w:sz="4" w:space="0" w:color="auto"/>
              <w:left w:val="nil"/>
              <w:bottom w:val="single" w:sz="4" w:space="0" w:color="auto"/>
              <w:right w:val="nil"/>
            </w:tcBorders>
            <w:shd w:val="clear" w:color="auto" w:fill="auto"/>
            <w:hideMark/>
          </w:tcPr>
          <w:p w14:paraId="6CD38875" w14:textId="77777777" w:rsidR="004B2282" w:rsidRPr="00292E2D" w:rsidRDefault="004B2282" w:rsidP="00FC68A1">
            <w:pPr>
              <w:pStyle w:val="Tabletext"/>
            </w:pPr>
            <w:r w:rsidRPr="00292E2D">
              <w:t>45807</w:t>
            </w:r>
          </w:p>
        </w:tc>
        <w:tc>
          <w:tcPr>
            <w:tcW w:w="3481" w:type="pct"/>
            <w:tcBorders>
              <w:top w:val="single" w:sz="4" w:space="0" w:color="auto"/>
              <w:left w:val="nil"/>
              <w:bottom w:val="single" w:sz="4" w:space="0" w:color="auto"/>
              <w:right w:val="nil"/>
            </w:tcBorders>
            <w:shd w:val="clear" w:color="auto" w:fill="auto"/>
            <w:vAlign w:val="center"/>
            <w:hideMark/>
          </w:tcPr>
          <w:p w14:paraId="0A26EAA4" w14:textId="77777777" w:rsidR="004B2282" w:rsidRPr="00292E2D" w:rsidRDefault="004B2282" w:rsidP="00FC68A1">
            <w:pPr>
              <w:pStyle w:val="Tabletext"/>
            </w:pPr>
            <w:r w:rsidRPr="00292E2D">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in the oral and maxillofacial region, removal of, other than a service to which another item in this Subgroup applies, involving muscle, bone, or other deep tissue (Anaes.)</w:t>
            </w:r>
          </w:p>
        </w:tc>
        <w:tc>
          <w:tcPr>
            <w:tcW w:w="834" w:type="pct"/>
            <w:gridSpan w:val="2"/>
            <w:tcBorders>
              <w:top w:val="single" w:sz="4" w:space="0" w:color="auto"/>
              <w:left w:val="nil"/>
              <w:bottom w:val="single" w:sz="4" w:space="0" w:color="auto"/>
              <w:right w:val="nil"/>
            </w:tcBorders>
            <w:shd w:val="clear" w:color="auto" w:fill="auto"/>
            <w:hideMark/>
          </w:tcPr>
          <w:p w14:paraId="12044C0E" w14:textId="53BA28B0" w:rsidR="004B2282" w:rsidRPr="00292E2D" w:rsidRDefault="001936CA" w:rsidP="00FC68A1">
            <w:pPr>
              <w:pStyle w:val="Tabletext"/>
              <w:jc w:val="right"/>
            </w:pPr>
            <w:r w:rsidRPr="00292E2D">
              <w:t>254.20</w:t>
            </w:r>
          </w:p>
        </w:tc>
      </w:tr>
      <w:tr w:rsidR="004B2282" w:rsidRPr="00292E2D" w14:paraId="3678534D" w14:textId="77777777" w:rsidTr="00561DD9">
        <w:tc>
          <w:tcPr>
            <w:tcW w:w="685" w:type="pct"/>
            <w:tcBorders>
              <w:top w:val="single" w:sz="4" w:space="0" w:color="auto"/>
              <w:left w:val="nil"/>
              <w:bottom w:val="single" w:sz="4" w:space="0" w:color="auto"/>
              <w:right w:val="nil"/>
            </w:tcBorders>
            <w:shd w:val="clear" w:color="auto" w:fill="auto"/>
            <w:hideMark/>
          </w:tcPr>
          <w:p w14:paraId="2793CA7F" w14:textId="77777777" w:rsidR="004B2282" w:rsidRPr="00292E2D" w:rsidRDefault="004B2282" w:rsidP="00FC68A1">
            <w:pPr>
              <w:pStyle w:val="Tabletext"/>
            </w:pPr>
            <w:r w:rsidRPr="00292E2D">
              <w:t>45809</w:t>
            </w:r>
          </w:p>
        </w:tc>
        <w:tc>
          <w:tcPr>
            <w:tcW w:w="3481" w:type="pct"/>
            <w:tcBorders>
              <w:top w:val="single" w:sz="4" w:space="0" w:color="auto"/>
              <w:left w:val="nil"/>
              <w:bottom w:val="single" w:sz="4" w:space="0" w:color="auto"/>
              <w:right w:val="nil"/>
            </w:tcBorders>
            <w:shd w:val="clear" w:color="auto" w:fill="auto"/>
            <w:hideMark/>
          </w:tcPr>
          <w:p w14:paraId="6BCC20FB" w14:textId="77777777" w:rsidR="004B2282" w:rsidRPr="00292E2D" w:rsidRDefault="004B2282" w:rsidP="00FC68A1">
            <w:pPr>
              <w:pStyle w:val="Tabletext"/>
            </w:pPr>
            <w:r w:rsidRPr="00292E2D">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in the oral and maxillofacial region, removal of, requiring wide excision,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hideMark/>
          </w:tcPr>
          <w:p w14:paraId="111A3BE4" w14:textId="27B7D542" w:rsidR="004B2282" w:rsidRPr="00292E2D" w:rsidRDefault="001936CA" w:rsidP="00FC68A1">
            <w:pPr>
              <w:pStyle w:val="Tabletext"/>
              <w:jc w:val="right"/>
            </w:pPr>
            <w:r w:rsidRPr="00292E2D">
              <w:t>383.10</w:t>
            </w:r>
          </w:p>
        </w:tc>
      </w:tr>
      <w:tr w:rsidR="004B2282" w:rsidRPr="00292E2D" w14:paraId="32A91AE6" w14:textId="77777777" w:rsidTr="00561DD9">
        <w:tc>
          <w:tcPr>
            <w:tcW w:w="685" w:type="pct"/>
            <w:tcBorders>
              <w:top w:val="single" w:sz="4" w:space="0" w:color="auto"/>
              <w:left w:val="nil"/>
              <w:bottom w:val="single" w:sz="4" w:space="0" w:color="auto"/>
              <w:right w:val="nil"/>
            </w:tcBorders>
            <w:shd w:val="clear" w:color="auto" w:fill="auto"/>
            <w:hideMark/>
          </w:tcPr>
          <w:p w14:paraId="412070A9" w14:textId="77777777" w:rsidR="004B2282" w:rsidRPr="00292E2D" w:rsidRDefault="004B2282" w:rsidP="00FC68A1">
            <w:pPr>
              <w:pStyle w:val="Tabletext"/>
            </w:pPr>
            <w:r w:rsidRPr="00292E2D">
              <w:t>45811</w:t>
            </w:r>
          </w:p>
        </w:tc>
        <w:tc>
          <w:tcPr>
            <w:tcW w:w="3481" w:type="pct"/>
            <w:tcBorders>
              <w:top w:val="single" w:sz="4" w:space="0" w:color="auto"/>
              <w:left w:val="nil"/>
              <w:bottom w:val="single" w:sz="4" w:space="0" w:color="auto"/>
              <w:right w:val="nil"/>
            </w:tcBorders>
            <w:shd w:val="clear" w:color="auto" w:fill="auto"/>
            <w:hideMark/>
          </w:tcPr>
          <w:p w14:paraId="148EEC5F" w14:textId="77777777" w:rsidR="004B2282" w:rsidRPr="00292E2D" w:rsidRDefault="004B2282" w:rsidP="00FC68A1">
            <w:pPr>
              <w:pStyle w:val="Tabletext"/>
            </w:pPr>
            <w:r w:rsidRPr="00292E2D">
              <w:t>Tumour, in the oral and maxillofacial region, removal of, from soft tissue (including muscle, fascia and connective tissue), extensive excision of, without skin or mucosal graft (Anaes.) (Assist.)</w:t>
            </w:r>
          </w:p>
        </w:tc>
        <w:tc>
          <w:tcPr>
            <w:tcW w:w="834" w:type="pct"/>
            <w:gridSpan w:val="2"/>
            <w:tcBorders>
              <w:top w:val="single" w:sz="4" w:space="0" w:color="auto"/>
              <w:left w:val="nil"/>
              <w:bottom w:val="single" w:sz="4" w:space="0" w:color="auto"/>
              <w:right w:val="nil"/>
            </w:tcBorders>
            <w:shd w:val="clear" w:color="auto" w:fill="auto"/>
            <w:hideMark/>
          </w:tcPr>
          <w:p w14:paraId="4A0EBE58" w14:textId="527D1F57" w:rsidR="004B2282" w:rsidRPr="00292E2D" w:rsidRDefault="001936CA" w:rsidP="00FC68A1">
            <w:pPr>
              <w:pStyle w:val="Tabletext"/>
              <w:jc w:val="right"/>
            </w:pPr>
            <w:r w:rsidRPr="00292E2D">
              <w:t>517.95</w:t>
            </w:r>
          </w:p>
        </w:tc>
      </w:tr>
      <w:tr w:rsidR="004B2282" w:rsidRPr="00292E2D" w14:paraId="2013024F" w14:textId="77777777" w:rsidTr="00561DD9">
        <w:tc>
          <w:tcPr>
            <w:tcW w:w="685" w:type="pct"/>
            <w:tcBorders>
              <w:top w:val="single" w:sz="4" w:space="0" w:color="auto"/>
              <w:left w:val="nil"/>
              <w:bottom w:val="single" w:sz="4" w:space="0" w:color="auto"/>
              <w:right w:val="nil"/>
            </w:tcBorders>
            <w:shd w:val="clear" w:color="auto" w:fill="auto"/>
            <w:hideMark/>
          </w:tcPr>
          <w:p w14:paraId="1C79B6BC" w14:textId="77777777" w:rsidR="004B2282" w:rsidRPr="00292E2D" w:rsidRDefault="004B2282" w:rsidP="00FC68A1">
            <w:pPr>
              <w:pStyle w:val="Tabletext"/>
            </w:pPr>
            <w:r w:rsidRPr="00292E2D">
              <w:t>45813</w:t>
            </w:r>
          </w:p>
        </w:tc>
        <w:tc>
          <w:tcPr>
            <w:tcW w:w="3481" w:type="pct"/>
            <w:tcBorders>
              <w:top w:val="single" w:sz="4" w:space="0" w:color="auto"/>
              <w:left w:val="nil"/>
              <w:bottom w:val="single" w:sz="4" w:space="0" w:color="auto"/>
              <w:right w:val="nil"/>
            </w:tcBorders>
            <w:shd w:val="clear" w:color="auto" w:fill="auto"/>
            <w:hideMark/>
          </w:tcPr>
          <w:p w14:paraId="04640139" w14:textId="77777777" w:rsidR="004B2282" w:rsidRPr="00292E2D" w:rsidRDefault="004B2282" w:rsidP="00FC68A1">
            <w:pPr>
              <w:pStyle w:val="Tabletext"/>
            </w:pPr>
            <w:r w:rsidRPr="00292E2D">
              <w:t>Tumour, in the oral and maxillofacial region, removal of, from soft tissue (including muscle, fascia and connective tissue), extensive excision of, with skin or mucosal graft (Anaes.) (Assist.)</w:t>
            </w:r>
          </w:p>
        </w:tc>
        <w:tc>
          <w:tcPr>
            <w:tcW w:w="834" w:type="pct"/>
            <w:gridSpan w:val="2"/>
            <w:tcBorders>
              <w:top w:val="single" w:sz="4" w:space="0" w:color="auto"/>
              <w:left w:val="nil"/>
              <w:bottom w:val="single" w:sz="4" w:space="0" w:color="auto"/>
              <w:right w:val="nil"/>
            </w:tcBorders>
            <w:shd w:val="clear" w:color="auto" w:fill="auto"/>
            <w:hideMark/>
          </w:tcPr>
          <w:p w14:paraId="0B8FA0A8" w14:textId="252828B2" w:rsidR="004B2282" w:rsidRPr="00292E2D" w:rsidRDefault="001936CA" w:rsidP="00FC68A1">
            <w:pPr>
              <w:pStyle w:val="Tabletext"/>
              <w:jc w:val="right"/>
            </w:pPr>
            <w:r w:rsidRPr="00292E2D">
              <w:t>605.95</w:t>
            </w:r>
          </w:p>
        </w:tc>
      </w:tr>
      <w:tr w:rsidR="004B2282" w:rsidRPr="00292E2D" w14:paraId="156037B0" w14:textId="77777777" w:rsidTr="00561DD9">
        <w:tc>
          <w:tcPr>
            <w:tcW w:w="685" w:type="pct"/>
            <w:tcBorders>
              <w:top w:val="single" w:sz="4" w:space="0" w:color="auto"/>
              <w:left w:val="nil"/>
              <w:bottom w:val="single" w:sz="4" w:space="0" w:color="auto"/>
              <w:right w:val="nil"/>
            </w:tcBorders>
            <w:shd w:val="clear" w:color="auto" w:fill="auto"/>
            <w:hideMark/>
          </w:tcPr>
          <w:p w14:paraId="144C49CC" w14:textId="77777777" w:rsidR="004B2282" w:rsidRPr="00292E2D" w:rsidRDefault="004B2282" w:rsidP="00FC68A1">
            <w:pPr>
              <w:pStyle w:val="Tabletext"/>
            </w:pPr>
            <w:r w:rsidRPr="00292E2D">
              <w:t>45815</w:t>
            </w:r>
          </w:p>
        </w:tc>
        <w:tc>
          <w:tcPr>
            <w:tcW w:w="3481" w:type="pct"/>
            <w:tcBorders>
              <w:top w:val="single" w:sz="4" w:space="0" w:color="auto"/>
              <w:left w:val="nil"/>
              <w:bottom w:val="single" w:sz="4" w:space="0" w:color="auto"/>
              <w:right w:val="nil"/>
            </w:tcBorders>
            <w:shd w:val="clear" w:color="auto" w:fill="auto"/>
            <w:hideMark/>
          </w:tcPr>
          <w:p w14:paraId="4DB7DA52" w14:textId="77777777" w:rsidR="004B2282" w:rsidRPr="00292E2D" w:rsidRDefault="004B2282" w:rsidP="00FC68A1">
            <w:pPr>
              <w:pStyle w:val="Tabletext"/>
            </w:pPr>
            <w:r w:rsidRPr="00292E2D">
              <w:t>Operation on mandible or maxilla (other than alveolar margins) for chronic osteomyelitis—one bone or in combination with adjoining bones (Anaes.) (Assist.)</w:t>
            </w:r>
          </w:p>
        </w:tc>
        <w:tc>
          <w:tcPr>
            <w:tcW w:w="834" w:type="pct"/>
            <w:gridSpan w:val="2"/>
            <w:tcBorders>
              <w:top w:val="single" w:sz="4" w:space="0" w:color="auto"/>
              <w:left w:val="nil"/>
              <w:bottom w:val="single" w:sz="4" w:space="0" w:color="auto"/>
              <w:right w:val="nil"/>
            </w:tcBorders>
            <w:shd w:val="clear" w:color="auto" w:fill="auto"/>
            <w:hideMark/>
          </w:tcPr>
          <w:p w14:paraId="213F5302" w14:textId="10ADF136" w:rsidR="004B2282" w:rsidRPr="00292E2D" w:rsidRDefault="001936CA" w:rsidP="00FC68A1">
            <w:pPr>
              <w:pStyle w:val="Tabletext"/>
              <w:jc w:val="right"/>
            </w:pPr>
            <w:r w:rsidRPr="00292E2D">
              <w:t>367.50</w:t>
            </w:r>
          </w:p>
        </w:tc>
      </w:tr>
      <w:tr w:rsidR="004B2282" w:rsidRPr="00292E2D" w14:paraId="56535154" w14:textId="77777777" w:rsidTr="00561DD9">
        <w:tc>
          <w:tcPr>
            <w:tcW w:w="685" w:type="pct"/>
            <w:tcBorders>
              <w:top w:val="single" w:sz="4" w:space="0" w:color="auto"/>
              <w:left w:val="nil"/>
              <w:bottom w:val="single" w:sz="4" w:space="0" w:color="auto"/>
              <w:right w:val="nil"/>
            </w:tcBorders>
            <w:shd w:val="clear" w:color="auto" w:fill="auto"/>
            <w:hideMark/>
          </w:tcPr>
          <w:p w14:paraId="27452B1D" w14:textId="77777777" w:rsidR="004B2282" w:rsidRPr="00292E2D" w:rsidRDefault="004B2282" w:rsidP="00FC68A1">
            <w:pPr>
              <w:pStyle w:val="Tabletext"/>
            </w:pPr>
            <w:r w:rsidRPr="00292E2D">
              <w:t>45817</w:t>
            </w:r>
          </w:p>
        </w:tc>
        <w:tc>
          <w:tcPr>
            <w:tcW w:w="3481" w:type="pct"/>
            <w:tcBorders>
              <w:top w:val="single" w:sz="4" w:space="0" w:color="auto"/>
              <w:left w:val="nil"/>
              <w:bottom w:val="single" w:sz="4" w:space="0" w:color="auto"/>
              <w:right w:val="nil"/>
            </w:tcBorders>
            <w:shd w:val="clear" w:color="auto" w:fill="auto"/>
            <w:hideMark/>
          </w:tcPr>
          <w:p w14:paraId="2393B8A6" w14:textId="77777777" w:rsidR="004B2282" w:rsidRPr="00292E2D" w:rsidRDefault="004B2282" w:rsidP="00FC68A1">
            <w:pPr>
              <w:pStyle w:val="Tabletext"/>
            </w:pPr>
            <w:r w:rsidRPr="00292E2D">
              <w:t>Operation on skull for osteomyelitis (Anaes.) (Assist.)</w:t>
            </w:r>
          </w:p>
        </w:tc>
        <w:tc>
          <w:tcPr>
            <w:tcW w:w="834" w:type="pct"/>
            <w:gridSpan w:val="2"/>
            <w:tcBorders>
              <w:top w:val="single" w:sz="4" w:space="0" w:color="auto"/>
              <w:left w:val="nil"/>
              <w:bottom w:val="single" w:sz="4" w:space="0" w:color="auto"/>
              <w:right w:val="nil"/>
            </w:tcBorders>
            <w:shd w:val="clear" w:color="auto" w:fill="auto"/>
            <w:hideMark/>
          </w:tcPr>
          <w:p w14:paraId="751F8C39" w14:textId="7C0B4F19" w:rsidR="004B2282" w:rsidRPr="00292E2D" w:rsidRDefault="001936CA" w:rsidP="00FC68A1">
            <w:pPr>
              <w:pStyle w:val="Tabletext"/>
              <w:jc w:val="right"/>
            </w:pPr>
            <w:r w:rsidRPr="00292E2D">
              <w:t>479.05</w:t>
            </w:r>
          </w:p>
        </w:tc>
      </w:tr>
      <w:tr w:rsidR="004B2282" w:rsidRPr="00292E2D" w14:paraId="60CD17ED" w14:textId="77777777" w:rsidTr="00561DD9">
        <w:tc>
          <w:tcPr>
            <w:tcW w:w="685" w:type="pct"/>
            <w:tcBorders>
              <w:top w:val="single" w:sz="4" w:space="0" w:color="auto"/>
              <w:left w:val="nil"/>
              <w:bottom w:val="single" w:sz="4" w:space="0" w:color="auto"/>
              <w:right w:val="nil"/>
            </w:tcBorders>
            <w:shd w:val="clear" w:color="auto" w:fill="auto"/>
            <w:hideMark/>
          </w:tcPr>
          <w:p w14:paraId="5563EFA3" w14:textId="77777777" w:rsidR="004B2282" w:rsidRPr="00292E2D" w:rsidRDefault="004B2282" w:rsidP="00FC68A1">
            <w:pPr>
              <w:pStyle w:val="Tabletext"/>
            </w:pPr>
            <w:r w:rsidRPr="00292E2D">
              <w:t>45819</w:t>
            </w:r>
          </w:p>
        </w:tc>
        <w:tc>
          <w:tcPr>
            <w:tcW w:w="3481" w:type="pct"/>
            <w:tcBorders>
              <w:top w:val="single" w:sz="4" w:space="0" w:color="auto"/>
              <w:left w:val="nil"/>
              <w:bottom w:val="single" w:sz="4" w:space="0" w:color="auto"/>
              <w:right w:val="nil"/>
            </w:tcBorders>
            <w:shd w:val="clear" w:color="auto" w:fill="auto"/>
            <w:hideMark/>
          </w:tcPr>
          <w:p w14:paraId="75ED1E2C" w14:textId="77777777" w:rsidR="004B2282" w:rsidRPr="00292E2D" w:rsidRDefault="004B2282" w:rsidP="00FC68A1">
            <w:pPr>
              <w:pStyle w:val="Tabletext"/>
            </w:pPr>
            <w:r w:rsidRPr="00292E2D">
              <w:t>Operation on any combination of adjoining bones in the oral and maxillofacial region, being bones referred to in item 45817 (Anaes.) (Assist.)</w:t>
            </w:r>
          </w:p>
        </w:tc>
        <w:tc>
          <w:tcPr>
            <w:tcW w:w="834" w:type="pct"/>
            <w:gridSpan w:val="2"/>
            <w:tcBorders>
              <w:top w:val="single" w:sz="4" w:space="0" w:color="auto"/>
              <w:left w:val="nil"/>
              <w:bottom w:val="single" w:sz="4" w:space="0" w:color="auto"/>
              <w:right w:val="nil"/>
            </w:tcBorders>
            <w:shd w:val="clear" w:color="auto" w:fill="auto"/>
            <w:hideMark/>
          </w:tcPr>
          <w:p w14:paraId="24AB75A6" w14:textId="58E671E9" w:rsidR="004B2282" w:rsidRPr="00292E2D" w:rsidRDefault="001936CA" w:rsidP="00FC68A1">
            <w:pPr>
              <w:pStyle w:val="Tabletext"/>
              <w:jc w:val="right"/>
            </w:pPr>
            <w:r w:rsidRPr="00292E2D">
              <w:t>605.90</w:t>
            </w:r>
          </w:p>
        </w:tc>
      </w:tr>
      <w:tr w:rsidR="004B2282" w:rsidRPr="00292E2D" w14:paraId="7E821379" w14:textId="77777777" w:rsidTr="00561DD9">
        <w:tc>
          <w:tcPr>
            <w:tcW w:w="685" w:type="pct"/>
            <w:tcBorders>
              <w:top w:val="single" w:sz="4" w:space="0" w:color="auto"/>
              <w:left w:val="nil"/>
              <w:bottom w:val="single" w:sz="4" w:space="0" w:color="auto"/>
              <w:right w:val="nil"/>
            </w:tcBorders>
            <w:shd w:val="clear" w:color="auto" w:fill="auto"/>
            <w:hideMark/>
          </w:tcPr>
          <w:p w14:paraId="371BC8E6" w14:textId="77777777" w:rsidR="004B2282" w:rsidRPr="00292E2D" w:rsidRDefault="004B2282" w:rsidP="00FC68A1">
            <w:pPr>
              <w:pStyle w:val="Tabletext"/>
            </w:pPr>
            <w:r w:rsidRPr="00292E2D">
              <w:t>45821</w:t>
            </w:r>
          </w:p>
        </w:tc>
        <w:tc>
          <w:tcPr>
            <w:tcW w:w="3481" w:type="pct"/>
            <w:tcBorders>
              <w:top w:val="single" w:sz="4" w:space="0" w:color="auto"/>
              <w:left w:val="nil"/>
              <w:bottom w:val="single" w:sz="4" w:space="0" w:color="auto"/>
              <w:right w:val="nil"/>
            </w:tcBorders>
            <w:shd w:val="clear" w:color="auto" w:fill="auto"/>
            <w:hideMark/>
          </w:tcPr>
          <w:p w14:paraId="3FF6E550" w14:textId="77777777" w:rsidR="004B2282" w:rsidRPr="00292E2D" w:rsidRDefault="004B2282" w:rsidP="00FC68A1">
            <w:pPr>
              <w:pStyle w:val="Tabletext"/>
            </w:pPr>
            <w:r w:rsidRPr="00292E2D">
              <w:t>Bone growth stimulator in the oral and maxillofacial region, insertion of (Anaes.) (Assist.)</w:t>
            </w:r>
          </w:p>
        </w:tc>
        <w:tc>
          <w:tcPr>
            <w:tcW w:w="834" w:type="pct"/>
            <w:gridSpan w:val="2"/>
            <w:tcBorders>
              <w:top w:val="single" w:sz="4" w:space="0" w:color="auto"/>
              <w:left w:val="nil"/>
              <w:bottom w:val="single" w:sz="4" w:space="0" w:color="auto"/>
              <w:right w:val="nil"/>
            </w:tcBorders>
            <w:shd w:val="clear" w:color="auto" w:fill="auto"/>
            <w:hideMark/>
          </w:tcPr>
          <w:p w14:paraId="7DC80C05" w14:textId="1BACCCFE" w:rsidR="004B2282" w:rsidRPr="00292E2D" w:rsidRDefault="001936CA" w:rsidP="00FC68A1">
            <w:pPr>
              <w:pStyle w:val="Tabletext"/>
              <w:jc w:val="right"/>
            </w:pPr>
            <w:r w:rsidRPr="00292E2D">
              <w:t>392.70</w:t>
            </w:r>
          </w:p>
        </w:tc>
      </w:tr>
      <w:tr w:rsidR="004B2282" w:rsidRPr="00292E2D" w14:paraId="3AE603CF" w14:textId="77777777" w:rsidTr="00561DD9">
        <w:tc>
          <w:tcPr>
            <w:tcW w:w="685" w:type="pct"/>
            <w:tcBorders>
              <w:top w:val="single" w:sz="4" w:space="0" w:color="auto"/>
              <w:left w:val="nil"/>
              <w:bottom w:val="single" w:sz="4" w:space="0" w:color="auto"/>
              <w:right w:val="nil"/>
            </w:tcBorders>
            <w:shd w:val="clear" w:color="auto" w:fill="auto"/>
            <w:hideMark/>
          </w:tcPr>
          <w:p w14:paraId="5F320C4E" w14:textId="77777777" w:rsidR="004B2282" w:rsidRPr="00292E2D" w:rsidRDefault="004B2282" w:rsidP="00FC68A1">
            <w:pPr>
              <w:pStyle w:val="Tabletext"/>
            </w:pPr>
            <w:r w:rsidRPr="00292E2D">
              <w:t>45823</w:t>
            </w:r>
          </w:p>
        </w:tc>
        <w:tc>
          <w:tcPr>
            <w:tcW w:w="3481" w:type="pct"/>
            <w:tcBorders>
              <w:top w:val="single" w:sz="4" w:space="0" w:color="auto"/>
              <w:left w:val="nil"/>
              <w:bottom w:val="single" w:sz="4" w:space="0" w:color="auto"/>
              <w:right w:val="nil"/>
            </w:tcBorders>
            <w:shd w:val="clear" w:color="auto" w:fill="auto"/>
            <w:hideMark/>
          </w:tcPr>
          <w:p w14:paraId="1E0EF636" w14:textId="77777777" w:rsidR="004B2282" w:rsidRPr="00292E2D" w:rsidRDefault="004B2282" w:rsidP="00FC68A1">
            <w:pPr>
              <w:pStyle w:val="Tabletext"/>
            </w:pPr>
            <w:r w:rsidRPr="00292E2D">
              <w:t>Arch bars, one or more, that were inserted for dental fixation purposes to the maxilla or mandible, removal of, requiring general anaesthesia, if undertaken in the operating theatre of a hospital (H) (Anaes.)</w:t>
            </w:r>
          </w:p>
        </w:tc>
        <w:tc>
          <w:tcPr>
            <w:tcW w:w="834" w:type="pct"/>
            <w:gridSpan w:val="2"/>
            <w:tcBorders>
              <w:top w:val="single" w:sz="4" w:space="0" w:color="auto"/>
              <w:left w:val="nil"/>
              <w:bottom w:val="single" w:sz="4" w:space="0" w:color="auto"/>
              <w:right w:val="nil"/>
            </w:tcBorders>
            <w:shd w:val="clear" w:color="auto" w:fill="auto"/>
            <w:hideMark/>
          </w:tcPr>
          <w:p w14:paraId="3F084258" w14:textId="4F40DB7A" w:rsidR="004B2282" w:rsidRPr="00292E2D" w:rsidRDefault="001936CA" w:rsidP="00FC68A1">
            <w:pPr>
              <w:pStyle w:val="Tabletext"/>
              <w:jc w:val="right"/>
            </w:pPr>
            <w:r w:rsidRPr="00292E2D">
              <w:t>112.30</w:t>
            </w:r>
          </w:p>
        </w:tc>
      </w:tr>
      <w:tr w:rsidR="004B2282" w:rsidRPr="00292E2D" w14:paraId="0B05B3B3" w14:textId="77777777" w:rsidTr="00561DD9">
        <w:tc>
          <w:tcPr>
            <w:tcW w:w="685" w:type="pct"/>
            <w:tcBorders>
              <w:top w:val="single" w:sz="4" w:space="0" w:color="auto"/>
              <w:left w:val="nil"/>
              <w:bottom w:val="single" w:sz="4" w:space="0" w:color="auto"/>
              <w:right w:val="nil"/>
            </w:tcBorders>
            <w:shd w:val="clear" w:color="auto" w:fill="auto"/>
            <w:hideMark/>
          </w:tcPr>
          <w:p w14:paraId="252CEDDF" w14:textId="77777777" w:rsidR="004B2282" w:rsidRPr="00292E2D" w:rsidRDefault="004B2282" w:rsidP="00FC68A1">
            <w:pPr>
              <w:pStyle w:val="Tabletext"/>
            </w:pPr>
            <w:r w:rsidRPr="00292E2D">
              <w:t>45825</w:t>
            </w:r>
          </w:p>
        </w:tc>
        <w:tc>
          <w:tcPr>
            <w:tcW w:w="3481" w:type="pct"/>
            <w:tcBorders>
              <w:top w:val="single" w:sz="4" w:space="0" w:color="auto"/>
              <w:left w:val="nil"/>
              <w:bottom w:val="single" w:sz="4" w:space="0" w:color="auto"/>
              <w:right w:val="nil"/>
            </w:tcBorders>
            <w:shd w:val="clear" w:color="auto" w:fill="auto"/>
            <w:hideMark/>
          </w:tcPr>
          <w:p w14:paraId="47AE5D67" w14:textId="77777777" w:rsidR="004B2282" w:rsidRPr="00292E2D" w:rsidRDefault="004B2282" w:rsidP="00FC68A1">
            <w:pPr>
              <w:pStyle w:val="Tabletext"/>
            </w:pPr>
            <w:r w:rsidRPr="00292E2D">
              <w:t>Mandibular or palatal exostosis, excision of (Anaes.) (Assist.)</w:t>
            </w:r>
          </w:p>
        </w:tc>
        <w:tc>
          <w:tcPr>
            <w:tcW w:w="834" w:type="pct"/>
            <w:gridSpan w:val="2"/>
            <w:tcBorders>
              <w:top w:val="single" w:sz="4" w:space="0" w:color="auto"/>
              <w:left w:val="nil"/>
              <w:bottom w:val="single" w:sz="4" w:space="0" w:color="auto"/>
              <w:right w:val="nil"/>
            </w:tcBorders>
            <w:shd w:val="clear" w:color="auto" w:fill="auto"/>
            <w:hideMark/>
          </w:tcPr>
          <w:p w14:paraId="074206A6" w14:textId="0630C1CC" w:rsidR="004B2282" w:rsidRPr="00292E2D" w:rsidRDefault="001936CA" w:rsidP="00FC68A1">
            <w:pPr>
              <w:pStyle w:val="Tabletext"/>
              <w:jc w:val="right"/>
            </w:pPr>
            <w:r w:rsidRPr="00292E2D">
              <w:t>348.90</w:t>
            </w:r>
          </w:p>
        </w:tc>
      </w:tr>
      <w:tr w:rsidR="004B2282" w:rsidRPr="00292E2D" w14:paraId="6FE3B17A" w14:textId="77777777" w:rsidTr="00561DD9">
        <w:tc>
          <w:tcPr>
            <w:tcW w:w="685" w:type="pct"/>
            <w:tcBorders>
              <w:top w:val="single" w:sz="4" w:space="0" w:color="auto"/>
              <w:left w:val="nil"/>
              <w:bottom w:val="single" w:sz="4" w:space="0" w:color="auto"/>
              <w:right w:val="nil"/>
            </w:tcBorders>
            <w:shd w:val="clear" w:color="auto" w:fill="auto"/>
            <w:hideMark/>
          </w:tcPr>
          <w:p w14:paraId="74CB7FA3" w14:textId="77777777" w:rsidR="004B2282" w:rsidRPr="00292E2D" w:rsidRDefault="004B2282" w:rsidP="00FC68A1">
            <w:pPr>
              <w:pStyle w:val="Tabletext"/>
            </w:pPr>
            <w:r w:rsidRPr="00292E2D">
              <w:t>45827</w:t>
            </w:r>
          </w:p>
        </w:tc>
        <w:tc>
          <w:tcPr>
            <w:tcW w:w="3481" w:type="pct"/>
            <w:tcBorders>
              <w:top w:val="single" w:sz="4" w:space="0" w:color="auto"/>
              <w:left w:val="nil"/>
              <w:bottom w:val="single" w:sz="4" w:space="0" w:color="auto"/>
              <w:right w:val="nil"/>
            </w:tcBorders>
            <w:shd w:val="clear" w:color="auto" w:fill="auto"/>
            <w:hideMark/>
          </w:tcPr>
          <w:p w14:paraId="3DEC9776" w14:textId="77777777" w:rsidR="004B2282" w:rsidRPr="00292E2D" w:rsidRDefault="004B2282" w:rsidP="00FC68A1">
            <w:pPr>
              <w:pStyle w:val="Tabletext"/>
            </w:pPr>
            <w:r w:rsidRPr="00292E2D">
              <w:t>Mylohyoid ridge, reduction of (Anaes.) (Assist.)</w:t>
            </w:r>
          </w:p>
        </w:tc>
        <w:tc>
          <w:tcPr>
            <w:tcW w:w="834" w:type="pct"/>
            <w:gridSpan w:val="2"/>
            <w:tcBorders>
              <w:top w:val="single" w:sz="4" w:space="0" w:color="auto"/>
              <w:left w:val="nil"/>
              <w:bottom w:val="single" w:sz="4" w:space="0" w:color="auto"/>
              <w:right w:val="nil"/>
            </w:tcBorders>
            <w:shd w:val="clear" w:color="auto" w:fill="auto"/>
            <w:hideMark/>
          </w:tcPr>
          <w:p w14:paraId="387B5E76" w14:textId="178766DC" w:rsidR="004B2282" w:rsidRPr="00292E2D" w:rsidRDefault="001936CA" w:rsidP="00FC68A1">
            <w:pPr>
              <w:pStyle w:val="Tabletext"/>
              <w:jc w:val="right"/>
            </w:pPr>
            <w:r w:rsidRPr="00292E2D">
              <w:t>333.50</w:t>
            </w:r>
          </w:p>
        </w:tc>
      </w:tr>
      <w:tr w:rsidR="004B2282" w:rsidRPr="00292E2D" w14:paraId="21264E03" w14:textId="77777777" w:rsidTr="00561DD9">
        <w:tc>
          <w:tcPr>
            <w:tcW w:w="685" w:type="pct"/>
            <w:tcBorders>
              <w:top w:val="single" w:sz="4" w:space="0" w:color="auto"/>
              <w:left w:val="nil"/>
              <w:bottom w:val="single" w:sz="4" w:space="0" w:color="auto"/>
              <w:right w:val="nil"/>
            </w:tcBorders>
            <w:shd w:val="clear" w:color="auto" w:fill="auto"/>
            <w:hideMark/>
          </w:tcPr>
          <w:p w14:paraId="0D1C82A5" w14:textId="77777777" w:rsidR="004B2282" w:rsidRPr="00292E2D" w:rsidRDefault="004B2282" w:rsidP="00FC68A1">
            <w:pPr>
              <w:pStyle w:val="Tabletext"/>
            </w:pPr>
            <w:r w:rsidRPr="00292E2D">
              <w:t>45829</w:t>
            </w:r>
          </w:p>
        </w:tc>
        <w:tc>
          <w:tcPr>
            <w:tcW w:w="3481" w:type="pct"/>
            <w:tcBorders>
              <w:top w:val="single" w:sz="4" w:space="0" w:color="auto"/>
              <w:left w:val="nil"/>
              <w:bottom w:val="single" w:sz="4" w:space="0" w:color="auto"/>
              <w:right w:val="nil"/>
            </w:tcBorders>
            <w:shd w:val="clear" w:color="auto" w:fill="auto"/>
            <w:hideMark/>
          </w:tcPr>
          <w:p w14:paraId="19CCA805" w14:textId="77777777" w:rsidR="004B2282" w:rsidRPr="00292E2D" w:rsidRDefault="004B2282" w:rsidP="00FC68A1">
            <w:pPr>
              <w:pStyle w:val="Tabletext"/>
            </w:pPr>
            <w:r w:rsidRPr="00292E2D">
              <w:t>Maxillary tuberosity, reduction of (Anaes.)</w:t>
            </w:r>
          </w:p>
        </w:tc>
        <w:tc>
          <w:tcPr>
            <w:tcW w:w="834" w:type="pct"/>
            <w:gridSpan w:val="2"/>
            <w:tcBorders>
              <w:top w:val="single" w:sz="4" w:space="0" w:color="auto"/>
              <w:left w:val="nil"/>
              <w:bottom w:val="single" w:sz="4" w:space="0" w:color="auto"/>
              <w:right w:val="nil"/>
            </w:tcBorders>
            <w:shd w:val="clear" w:color="auto" w:fill="auto"/>
            <w:hideMark/>
          </w:tcPr>
          <w:p w14:paraId="5B568482" w14:textId="4081BECB" w:rsidR="004B2282" w:rsidRPr="00292E2D" w:rsidRDefault="001936CA" w:rsidP="00FC68A1">
            <w:pPr>
              <w:pStyle w:val="Tabletext"/>
              <w:jc w:val="right"/>
            </w:pPr>
            <w:r w:rsidRPr="00292E2D">
              <w:t>254.40</w:t>
            </w:r>
          </w:p>
        </w:tc>
      </w:tr>
      <w:tr w:rsidR="004B2282" w:rsidRPr="00292E2D" w14:paraId="101352EF" w14:textId="77777777" w:rsidTr="00561DD9">
        <w:tc>
          <w:tcPr>
            <w:tcW w:w="685" w:type="pct"/>
            <w:tcBorders>
              <w:top w:val="single" w:sz="4" w:space="0" w:color="auto"/>
              <w:left w:val="nil"/>
              <w:bottom w:val="single" w:sz="4" w:space="0" w:color="auto"/>
              <w:right w:val="nil"/>
            </w:tcBorders>
            <w:shd w:val="clear" w:color="auto" w:fill="auto"/>
            <w:hideMark/>
          </w:tcPr>
          <w:p w14:paraId="558B9A50" w14:textId="77777777" w:rsidR="004B2282" w:rsidRPr="00292E2D" w:rsidRDefault="004B2282" w:rsidP="00FC68A1">
            <w:pPr>
              <w:pStyle w:val="Tabletext"/>
            </w:pPr>
            <w:r w:rsidRPr="00292E2D">
              <w:t>45831</w:t>
            </w:r>
          </w:p>
        </w:tc>
        <w:tc>
          <w:tcPr>
            <w:tcW w:w="3481" w:type="pct"/>
            <w:tcBorders>
              <w:top w:val="single" w:sz="4" w:space="0" w:color="auto"/>
              <w:left w:val="nil"/>
              <w:bottom w:val="single" w:sz="4" w:space="0" w:color="auto"/>
              <w:right w:val="nil"/>
            </w:tcBorders>
            <w:shd w:val="clear" w:color="auto" w:fill="auto"/>
            <w:hideMark/>
          </w:tcPr>
          <w:p w14:paraId="67ABC501" w14:textId="77777777" w:rsidR="004B2282" w:rsidRPr="00292E2D" w:rsidRDefault="004B2282" w:rsidP="00FC68A1">
            <w:pPr>
              <w:pStyle w:val="Tabletext"/>
            </w:pPr>
            <w:r w:rsidRPr="00292E2D">
              <w:t>Papillary hyperplasia of the palate, removal of—less than 5 lesions (Anaes.) (Assist.)</w:t>
            </w:r>
          </w:p>
        </w:tc>
        <w:tc>
          <w:tcPr>
            <w:tcW w:w="834" w:type="pct"/>
            <w:gridSpan w:val="2"/>
            <w:tcBorders>
              <w:top w:val="single" w:sz="4" w:space="0" w:color="auto"/>
              <w:left w:val="nil"/>
              <w:bottom w:val="single" w:sz="4" w:space="0" w:color="auto"/>
              <w:right w:val="nil"/>
            </w:tcBorders>
            <w:shd w:val="clear" w:color="auto" w:fill="auto"/>
            <w:hideMark/>
          </w:tcPr>
          <w:p w14:paraId="43B19E51" w14:textId="4C81466A" w:rsidR="004B2282" w:rsidRPr="00292E2D" w:rsidRDefault="001936CA" w:rsidP="00FC68A1">
            <w:pPr>
              <w:pStyle w:val="Tabletext"/>
              <w:jc w:val="right"/>
            </w:pPr>
            <w:r w:rsidRPr="00292E2D">
              <w:t>333.50</w:t>
            </w:r>
          </w:p>
        </w:tc>
      </w:tr>
      <w:tr w:rsidR="004B2282" w:rsidRPr="00292E2D" w14:paraId="52A14EC6" w14:textId="77777777" w:rsidTr="00561DD9">
        <w:tc>
          <w:tcPr>
            <w:tcW w:w="685" w:type="pct"/>
            <w:tcBorders>
              <w:top w:val="single" w:sz="4" w:space="0" w:color="auto"/>
              <w:left w:val="nil"/>
              <w:bottom w:val="single" w:sz="4" w:space="0" w:color="auto"/>
              <w:right w:val="nil"/>
            </w:tcBorders>
            <w:shd w:val="clear" w:color="auto" w:fill="auto"/>
            <w:hideMark/>
          </w:tcPr>
          <w:p w14:paraId="50615591" w14:textId="77777777" w:rsidR="004B2282" w:rsidRPr="00292E2D" w:rsidRDefault="004B2282" w:rsidP="00FC68A1">
            <w:pPr>
              <w:pStyle w:val="Tabletext"/>
            </w:pPr>
            <w:r w:rsidRPr="00292E2D">
              <w:t>45833</w:t>
            </w:r>
          </w:p>
        </w:tc>
        <w:tc>
          <w:tcPr>
            <w:tcW w:w="3481" w:type="pct"/>
            <w:tcBorders>
              <w:top w:val="single" w:sz="4" w:space="0" w:color="auto"/>
              <w:left w:val="nil"/>
              <w:bottom w:val="single" w:sz="4" w:space="0" w:color="auto"/>
              <w:right w:val="nil"/>
            </w:tcBorders>
            <w:shd w:val="clear" w:color="auto" w:fill="auto"/>
            <w:hideMark/>
          </w:tcPr>
          <w:p w14:paraId="411C851A" w14:textId="77777777" w:rsidR="004B2282" w:rsidRPr="00292E2D" w:rsidRDefault="004B2282" w:rsidP="00FC68A1">
            <w:pPr>
              <w:pStyle w:val="Tabletext"/>
            </w:pPr>
            <w:r w:rsidRPr="00292E2D">
              <w:t>Papillary hyperplasia of the palate, removal of—5 to 20 lesions (Anaes.) (Assist.)</w:t>
            </w:r>
          </w:p>
        </w:tc>
        <w:tc>
          <w:tcPr>
            <w:tcW w:w="834" w:type="pct"/>
            <w:gridSpan w:val="2"/>
            <w:tcBorders>
              <w:top w:val="single" w:sz="4" w:space="0" w:color="auto"/>
              <w:left w:val="nil"/>
              <w:bottom w:val="single" w:sz="4" w:space="0" w:color="auto"/>
              <w:right w:val="nil"/>
            </w:tcBorders>
            <w:shd w:val="clear" w:color="auto" w:fill="auto"/>
            <w:hideMark/>
          </w:tcPr>
          <w:p w14:paraId="7E2AFFB9" w14:textId="16773417" w:rsidR="004B2282" w:rsidRPr="00292E2D" w:rsidRDefault="001936CA" w:rsidP="00FC68A1">
            <w:pPr>
              <w:pStyle w:val="Tabletext"/>
              <w:jc w:val="right"/>
            </w:pPr>
            <w:r w:rsidRPr="00292E2D">
              <w:t>418.75</w:t>
            </w:r>
          </w:p>
        </w:tc>
      </w:tr>
      <w:tr w:rsidR="004B2282" w:rsidRPr="00292E2D" w14:paraId="68D2328A" w14:textId="77777777" w:rsidTr="00561DD9">
        <w:tc>
          <w:tcPr>
            <w:tcW w:w="685" w:type="pct"/>
            <w:tcBorders>
              <w:top w:val="single" w:sz="4" w:space="0" w:color="auto"/>
              <w:left w:val="nil"/>
              <w:bottom w:val="single" w:sz="4" w:space="0" w:color="auto"/>
              <w:right w:val="nil"/>
            </w:tcBorders>
            <w:shd w:val="clear" w:color="auto" w:fill="auto"/>
            <w:hideMark/>
          </w:tcPr>
          <w:p w14:paraId="1157D16F" w14:textId="77777777" w:rsidR="004B2282" w:rsidRPr="00292E2D" w:rsidRDefault="004B2282" w:rsidP="00FC68A1">
            <w:pPr>
              <w:pStyle w:val="Tabletext"/>
            </w:pPr>
            <w:r w:rsidRPr="00292E2D">
              <w:t>45835</w:t>
            </w:r>
          </w:p>
        </w:tc>
        <w:tc>
          <w:tcPr>
            <w:tcW w:w="3481" w:type="pct"/>
            <w:tcBorders>
              <w:top w:val="single" w:sz="4" w:space="0" w:color="auto"/>
              <w:left w:val="nil"/>
              <w:bottom w:val="single" w:sz="4" w:space="0" w:color="auto"/>
              <w:right w:val="nil"/>
            </w:tcBorders>
            <w:shd w:val="clear" w:color="auto" w:fill="auto"/>
            <w:vAlign w:val="center"/>
            <w:hideMark/>
          </w:tcPr>
          <w:p w14:paraId="710A3815" w14:textId="77777777" w:rsidR="004B2282" w:rsidRPr="00292E2D" w:rsidRDefault="004B2282" w:rsidP="00FC68A1">
            <w:pPr>
              <w:pStyle w:val="Tabletext"/>
            </w:pPr>
            <w:r w:rsidRPr="00292E2D">
              <w:t xml:space="preserve">Papillary hyperplasia of the palate, removal of—more than 20 lesions (Anaes.) (Assist.) </w:t>
            </w:r>
          </w:p>
        </w:tc>
        <w:tc>
          <w:tcPr>
            <w:tcW w:w="834" w:type="pct"/>
            <w:gridSpan w:val="2"/>
            <w:tcBorders>
              <w:top w:val="single" w:sz="4" w:space="0" w:color="auto"/>
              <w:left w:val="nil"/>
              <w:bottom w:val="single" w:sz="4" w:space="0" w:color="auto"/>
              <w:right w:val="nil"/>
            </w:tcBorders>
            <w:shd w:val="clear" w:color="auto" w:fill="auto"/>
            <w:hideMark/>
          </w:tcPr>
          <w:p w14:paraId="301676A4" w14:textId="76161930" w:rsidR="004B2282" w:rsidRPr="00292E2D" w:rsidRDefault="001936CA" w:rsidP="00FC68A1">
            <w:pPr>
              <w:pStyle w:val="Tabletext"/>
              <w:jc w:val="right"/>
            </w:pPr>
            <w:r w:rsidRPr="00292E2D">
              <w:t>519.60</w:t>
            </w:r>
          </w:p>
        </w:tc>
      </w:tr>
      <w:tr w:rsidR="004B2282" w:rsidRPr="00292E2D" w14:paraId="62A49F8C" w14:textId="77777777" w:rsidTr="00561DD9">
        <w:tc>
          <w:tcPr>
            <w:tcW w:w="685" w:type="pct"/>
            <w:tcBorders>
              <w:top w:val="single" w:sz="4" w:space="0" w:color="auto"/>
              <w:left w:val="nil"/>
              <w:bottom w:val="single" w:sz="4" w:space="0" w:color="auto"/>
              <w:right w:val="nil"/>
            </w:tcBorders>
            <w:shd w:val="clear" w:color="auto" w:fill="auto"/>
            <w:hideMark/>
          </w:tcPr>
          <w:p w14:paraId="62E9C47A" w14:textId="77777777" w:rsidR="004B2282" w:rsidRPr="00292E2D" w:rsidRDefault="004B2282" w:rsidP="00FC68A1">
            <w:pPr>
              <w:pStyle w:val="Tabletext"/>
            </w:pPr>
            <w:r w:rsidRPr="00292E2D">
              <w:t>45837</w:t>
            </w:r>
          </w:p>
        </w:tc>
        <w:tc>
          <w:tcPr>
            <w:tcW w:w="3481" w:type="pct"/>
            <w:tcBorders>
              <w:top w:val="single" w:sz="4" w:space="0" w:color="auto"/>
              <w:left w:val="nil"/>
              <w:bottom w:val="single" w:sz="4" w:space="0" w:color="auto"/>
              <w:right w:val="nil"/>
            </w:tcBorders>
            <w:shd w:val="clear" w:color="auto" w:fill="auto"/>
            <w:hideMark/>
          </w:tcPr>
          <w:p w14:paraId="3D236F30" w14:textId="77777777" w:rsidR="004B2282" w:rsidRPr="00292E2D" w:rsidRDefault="004B2282" w:rsidP="00FC68A1">
            <w:pPr>
              <w:pStyle w:val="Tabletext"/>
            </w:pPr>
            <w:r w:rsidRPr="00292E2D">
              <w:t>Vestibuloplasty, submucosal or open, including excision of muscle and skin or mucosal graft when performed—unilateral or bilateral (Anaes.) (Assist.)</w:t>
            </w:r>
          </w:p>
        </w:tc>
        <w:tc>
          <w:tcPr>
            <w:tcW w:w="834" w:type="pct"/>
            <w:gridSpan w:val="2"/>
            <w:tcBorders>
              <w:top w:val="single" w:sz="4" w:space="0" w:color="auto"/>
              <w:left w:val="nil"/>
              <w:bottom w:val="single" w:sz="4" w:space="0" w:color="auto"/>
              <w:right w:val="nil"/>
            </w:tcBorders>
            <w:shd w:val="clear" w:color="auto" w:fill="auto"/>
            <w:hideMark/>
          </w:tcPr>
          <w:p w14:paraId="136D4960" w14:textId="48D1478A" w:rsidR="004B2282" w:rsidRPr="00292E2D" w:rsidRDefault="001936CA" w:rsidP="00FC68A1">
            <w:pPr>
              <w:pStyle w:val="Tabletext"/>
              <w:jc w:val="right"/>
            </w:pPr>
            <w:r w:rsidRPr="00292E2D">
              <w:t>604.85</w:t>
            </w:r>
          </w:p>
        </w:tc>
      </w:tr>
      <w:tr w:rsidR="004B2282" w:rsidRPr="00292E2D" w14:paraId="5EA775D6" w14:textId="77777777" w:rsidTr="00561DD9">
        <w:tc>
          <w:tcPr>
            <w:tcW w:w="685" w:type="pct"/>
            <w:tcBorders>
              <w:top w:val="single" w:sz="4" w:space="0" w:color="auto"/>
              <w:left w:val="nil"/>
              <w:bottom w:val="single" w:sz="4" w:space="0" w:color="auto"/>
              <w:right w:val="nil"/>
            </w:tcBorders>
            <w:shd w:val="clear" w:color="auto" w:fill="auto"/>
            <w:hideMark/>
          </w:tcPr>
          <w:p w14:paraId="60899620" w14:textId="77777777" w:rsidR="004B2282" w:rsidRPr="00292E2D" w:rsidRDefault="004B2282" w:rsidP="00FC68A1">
            <w:pPr>
              <w:pStyle w:val="Tabletext"/>
            </w:pPr>
            <w:r w:rsidRPr="00292E2D">
              <w:t>45839</w:t>
            </w:r>
          </w:p>
        </w:tc>
        <w:tc>
          <w:tcPr>
            <w:tcW w:w="3481" w:type="pct"/>
            <w:tcBorders>
              <w:top w:val="single" w:sz="4" w:space="0" w:color="auto"/>
              <w:left w:val="nil"/>
              <w:bottom w:val="single" w:sz="4" w:space="0" w:color="auto"/>
              <w:right w:val="nil"/>
            </w:tcBorders>
            <w:shd w:val="clear" w:color="auto" w:fill="auto"/>
            <w:hideMark/>
          </w:tcPr>
          <w:p w14:paraId="1951226B" w14:textId="77777777" w:rsidR="004B2282" w:rsidRPr="00292E2D" w:rsidRDefault="004B2282" w:rsidP="00FC68A1">
            <w:pPr>
              <w:pStyle w:val="Tabletext"/>
            </w:pPr>
            <w:r w:rsidRPr="00292E2D">
              <w:t>Floor of mouth lowering (Obwegeser or similar procedure), including excision of muscle and skin or mucosal graft when performed—unilateral (Anaes.) (Assist.)</w:t>
            </w:r>
          </w:p>
        </w:tc>
        <w:tc>
          <w:tcPr>
            <w:tcW w:w="834" w:type="pct"/>
            <w:gridSpan w:val="2"/>
            <w:tcBorders>
              <w:top w:val="single" w:sz="4" w:space="0" w:color="auto"/>
              <w:left w:val="nil"/>
              <w:bottom w:val="single" w:sz="4" w:space="0" w:color="auto"/>
              <w:right w:val="nil"/>
            </w:tcBorders>
            <w:shd w:val="clear" w:color="auto" w:fill="auto"/>
            <w:hideMark/>
          </w:tcPr>
          <w:p w14:paraId="58A21FB6" w14:textId="1FB251C6" w:rsidR="004B2282" w:rsidRPr="00292E2D" w:rsidRDefault="001936CA" w:rsidP="00FC68A1">
            <w:pPr>
              <w:pStyle w:val="Tabletext"/>
              <w:jc w:val="right"/>
            </w:pPr>
            <w:r w:rsidRPr="00292E2D">
              <w:t>604.85</w:t>
            </w:r>
          </w:p>
        </w:tc>
      </w:tr>
      <w:tr w:rsidR="004B2282" w:rsidRPr="00292E2D" w14:paraId="1740ACB5" w14:textId="77777777" w:rsidTr="00561DD9">
        <w:tc>
          <w:tcPr>
            <w:tcW w:w="685" w:type="pct"/>
            <w:tcBorders>
              <w:top w:val="single" w:sz="4" w:space="0" w:color="auto"/>
              <w:left w:val="nil"/>
              <w:bottom w:val="single" w:sz="4" w:space="0" w:color="auto"/>
              <w:right w:val="nil"/>
            </w:tcBorders>
            <w:shd w:val="clear" w:color="auto" w:fill="auto"/>
            <w:hideMark/>
          </w:tcPr>
          <w:p w14:paraId="59608216" w14:textId="77777777" w:rsidR="004B2282" w:rsidRPr="00292E2D" w:rsidRDefault="004B2282" w:rsidP="00FC68A1">
            <w:pPr>
              <w:pStyle w:val="Tabletext"/>
            </w:pPr>
            <w:r w:rsidRPr="00292E2D">
              <w:t>45841</w:t>
            </w:r>
          </w:p>
        </w:tc>
        <w:tc>
          <w:tcPr>
            <w:tcW w:w="3481" w:type="pct"/>
            <w:tcBorders>
              <w:top w:val="single" w:sz="4" w:space="0" w:color="auto"/>
              <w:left w:val="nil"/>
              <w:bottom w:val="single" w:sz="4" w:space="0" w:color="auto"/>
              <w:right w:val="nil"/>
            </w:tcBorders>
            <w:shd w:val="clear" w:color="auto" w:fill="auto"/>
            <w:hideMark/>
          </w:tcPr>
          <w:p w14:paraId="666B5CAF" w14:textId="77777777" w:rsidR="004B2282" w:rsidRPr="00292E2D" w:rsidRDefault="004B2282" w:rsidP="00FC68A1">
            <w:pPr>
              <w:pStyle w:val="Tabletext"/>
            </w:pPr>
            <w:r w:rsidRPr="00292E2D">
              <w:t>Alveolar ridge augmentation with bone or alloplast or both—unilateral (Anaes.) (Assist.)</w:t>
            </w:r>
          </w:p>
        </w:tc>
        <w:tc>
          <w:tcPr>
            <w:tcW w:w="834" w:type="pct"/>
            <w:gridSpan w:val="2"/>
            <w:tcBorders>
              <w:top w:val="single" w:sz="4" w:space="0" w:color="auto"/>
              <w:left w:val="nil"/>
              <w:bottom w:val="single" w:sz="4" w:space="0" w:color="auto"/>
              <w:right w:val="nil"/>
            </w:tcBorders>
            <w:shd w:val="clear" w:color="auto" w:fill="auto"/>
            <w:hideMark/>
          </w:tcPr>
          <w:p w14:paraId="3FCF857C" w14:textId="16F7EE33" w:rsidR="004B2282" w:rsidRPr="00292E2D" w:rsidRDefault="001936CA" w:rsidP="00FC68A1">
            <w:pPr>
              <w:pStyle w:val="Tabletext"/>
              <w:jc w:val="right"/>
            </w:pPr>
            <w:r w:rsidRPr="00292E2D">
              <w:t>488.45</w:t>
            </w:r>
          </w:p>
        </w:tc>
      </w:tr>
      <w:tr w:rsidR="004B2282" w:rsidRPr="00292E2D" w14:paraId="3E6DED8F" w14:textId="77777777" w:rsidTr="00561DD9">
        <w:tc>
          <w:tcPr>
            <w:tcW w:w="685" w:type="pct"/>
            <w:tcBorders>
              <w:top w:val="single" w:sz="4" w:space="0" w:color="auto"/>
              <w:left w:val="nil"/>
              <w:bottom w:val="single" w:sz="4" w:space="0" w:color="auto"/>
              <w:right w:val="nil"/>
            </w:tcBorders>
            <w:shd w:val="clear" w:color="auto" w:fill="auto"/>
            <w:hideMark/>
          </w:tcPr>
          <w:p w14:paraId="272E5A3F" w14:textId="77777777" w:rsidR="004B2282" w:rsidRPr="00292E2D" w:rsidRDefault="004B2282" w:rsidP="00FC68A1">
            <w:pPr>
              <w:pStyle w:val="Tabletext"/>
            </w:pPr>
            <w:r w:rsidRPr="00292E2D">
              <w:t>45843</w:t>
            </w:r>
          </w:p>
        </w:tc>
        <w:tc>
          <w:tcPr>
            <w:tcW w:w="3481" w:type="pct"/>
            <w:tcBorders>
              <w:top w:val="single" w:sz="4" w:space="0" w:color="auto"/>
              <w:left w:val="nil"/>
              <w:bottom w:val="single" w:sz="4" w:space="0" w:color="auto"/>
              <w:right w:val="nil"/>
            </w:tcBorders>
            <w:shd w:val="clear" w:color="auto" w:fill="auto"/>
            <w:hideMark/>
          </w:tcPr>
          <w:p w14:paraId="3848E918" w14:textId="77777777" w:rsidR="004B2282" w:rsidRPr="00292E2D" w:rsidRDefault="004B2282" w:rsidP="00FC68A1">
            <w:pPr>
              <w:pStyle w:val="Tabletext"/>
            </w:pPr>
            <w:r w:rsidRPr="00292E2D">
              <w:t>Alveolar ridge augmentation—unilateral, insertion of tissue expanding device into maxillary or mandibular alveolar ridge region (Anaes.) (Assist.)</w:t>
            </w:r>
          </w:p>
        </w:tc>
        <w:tc>
          <w:tcPr>
            <w:tcW w:w="834" w:type="pct"/>
            <w:gridSpan w:val="2"/>
            <w:tcBorders>
              <w:top w:val="single" w:sz="4" w:space="0" w:color="auto"/>
              <w:left w:val="nil"/>
              <w:bottom w:val="single" w:sz="4" w:space="0" w:color="auto"/>
              <w:right w:val="nil"/>
            </w:tcBorders>
            <w:shd w:val="clear" w:color="auto" w:fill="auto"/>
            <w:hideMark/>
          </w:tcPr>
          <w:p w14:paraId="60231F20" w14:textId="4079E921" w:rsidR="004B2282" w:rsidRPr="00292E2D" w:rsidRDefault="001936CA" w:rsidP="00FC68A1">
            <w:pPr>
              <w:pStyle w:val="Tabletext"/>
              <w:jc w:val="right"/>
            </w:pPr>
            <w:r w:rsidRPr="00292E2D">
              <w:t>299.60</w:t>
            </w:r>
          </w:p>
        </w:tc>
      </w:tr>
      <w:tr w:rsidR="004B2282" w:rsidRPr="00292E2D" w14:paraId="05B02DF2" w14:textId="77777777" w:rsidTr="00561DD9">
        <w:tc>
          <w:tcPr>
            <w:tcW w:w="685" w:type="pct"/>
            <w:tcBorders>
              <w:top w:val="single" w:sz="4" w:space="0" w:color="auto"/>
              <w:left w:val="nil"/>
              <w:bottom w:val="single" w:sz="4" w:space="0" w:color="auto"/>
              <w:right w:val="nil"/>
            </w:tcBorders>
            <w:shd w:val="clear" w:color="auto" w:fill="auto"/>
            <w:hideMark/>
          </w:tcPr>
          <w:p w14:paraId="1A3F661C" w14:textId="77777777" w:rsidR="004B2282" w:rsidRPr="00292E2D" w:rsidRDefault="004B2282" w:rsidP="00FC68A1">
            <w:pPr>
              <w:pStyle w:val="Tabletext"/>
            </w:pPr>
            <w:r w:rsidRPr="00292E2D">
              <w:t>45845</w:t>
            </w:r>
          </w:p>
        </w:tc>
        <w:tc>
          <w:tcPr>
            <w:tcW w:w="3481" w:type="pct"/>
            <w:tcBorders>
              <w:top w:val="single" w:sz="4" w:space="0" w:color="auto"/>
              <w:left w:val="nil"/>
              <w:bottom w:val="single" w:sz="4" w:space="0" w:color="auto"/>
              <w:right w:val="nil"/>
            </w:tcBorders>
            <w:shd w:val="clear" w:color="auto" w:fill="auto"/>
            <w:hideMark/>
          </w:tcPr>
          <w:p w14:paraId="0D3D0DE0" w14:textId="2B28B43A" w:rsidR="004B2282" w:rsidRPr="00292E2D" w:rsidRDefault="004B2282" w:rsidP="00FC68A1">
            <w:pPr>
              <w:pStyle w:val="Tabletext"/>
            </w:pPr>
            <w:r w:rsidRPr="00292E2D">
              <w:t>Osseo</w:t>
            </w:r>
            <w:r w:rsidR="00DE7744">
              <w:noBreakHyphen/>
            </w:r>
            <w:r w:rsidRPr="00292E2D">
              <w:t>integration procedure—intra</w:t>
            </w:r>
            <w:r w:rsidR="00DE7744">
              <w:noBreakHyphen/>
            </w:r>
            <w:r w:rsidRPr="00292E2D">
              <w:t>oral implantation of titanium fixture to facilitate restoration of the dentition following resection of part of the maxilla or mandible for benign or malignant tumours (Anaes.)</w:t>
            </w:r>
          </w:p>
        </w:tc>
        <w:tc>
          <w:tcPr>
            <w:tcW w:w="834" w:type="pct"/>
            <w:gridSpan w:val="2"/>
            <w:tcBorders>
              <w:top w:val="single" w:sz="4" w:space="0" w:color="auto"/>
              <w:left w:val="nil"/>
              <w:bottom w:val="single" w:sz="4" w:space="0" w:color="auto"/>
              <w:right w:val="nil"/>
            </w:tcBorders>
            <w:shd w:val="clear" w:color="auto" w:fill="auto"/>
            <w:hideMark/>
          </w:tcPr>
          <w:p w14:paraId="7A4A0BB6" w14:textId="1FF15F39" w:rsidR="004B2282" w:rsidRPr="00292E2D" w:rsidRDefault="001936CA" w:rsidP="00FC68A1">
            <w:pPr>
              <w:pStyle w:val="Tabletext"/>
              <w:jc w:val="right"/>
            </w:pPr>
            <w:r w:rsidRPr="00292E2D">
              <w:t>519.60</w:t>
            </w:r>
          </w:p>
        </w:tc>
      </w:tr>
      <w:tr w:rsidR="004B2282" w:rsidRPr="00292E2D" w14:paraId="23A6B9B9" w14:textId="77777777" w:rsidTr="00561DD9">
        <w:tc>
          <w:tcPr>
            <w:tcW w:w="685" w:type="pct"/>
            <w:tcBorders>
              <w:top w:val="single" w:sz="4" w:space="0" w:color="auto"/>
              <w:left w:val="nil"/>
              <w:bottom w:val="single" w:sz="4" w:space="0" w:color="auto"/>
              <w:right w:val="nil"/>
            </w:tcBorders>
            <w:shd w:val="clear" w:color="auto" w:fill="auto"/>
            <w:hideMark/>
          </w:tcPr>
          <w:p w14:paraId="52DF54E2" w14:textId="77777777" w:rsidR="004B2282" w:rsidRPr="00292E2D" w:rsidRDefault="004B2282" w:rsidP="00FC68A1">
            <w:pPr>
              <w:pStyle w:val="Tabletext"/>
            </w:pPr>
            <w:r w:rsidRPr="00292E2D">
              <w:t>45847</w:t>
            </w:r>
          </w:p>
        </w:tc>
        <w:tc>
          <w:tcPr>
            <w:tcW w:w="3481" w:type="pct"/>
            <w:tcBorders>
              <w:top w:val="single" w:sz="4" w:space="0" w:color="auto"/>
              <w:left w:val="nil"/>
              <w:bottom w:val="single" w:sz="4" w:space="0" w:color="auto"/>
              <w:right w:val="nil"/>
            </w:tcBorders>
            <w:shd w:val="clear" w:color="auto" w:fill="auto"/>
            <w:hideMark/>
          </w:tcPr>
          <w:p w14:paraId="5CC8563D" w14:textId="603E537B" w:rsidR="004B2282" w:rsidRPr="00292E2D" w:rsidRDefault="004B2282" w:rsidP="00FC68A1">
            <w:pPr>
              <w:pStyle w:val="Tabletext"/>
            </w:pPr>
            <w:r w:rsidRPr="00292E2D">
              <w:t>Osseo</w:t>
            </w:r>
            <w:r w:rsidR="00DE7744">
              <w:noBreakHyphen/>
            </w:r>
            <w:r w:rsidRPr="00292E2D">
              <w:t>integration procedure—fixation of transmucosal abutment to fixtures placed following resection of part of the maxilla or mandible for benign or malignant tumours (Anaes.)</w:t>
            </w:r>
          </w:p>
        </w:tc>
        <w:tc>
          <w:tcPr>
            <w:tcW w:w="834" w:type="pct"/>
            <w:gridSpan w:val="2"/>
            <w:tcBorders>
              <w:top w:val="single" w:sz="4" w:space="0" w:color="auto"/>
              <w:left w:val="nil"/>
              <w:bottom w:val="single" w:sz="4" w:space="0" w:color="auto"/>
              <w:right w:val="nil"/>
            </w:tcBorders>
            <w:shd w:val="clear" w:color="auto" w:fill="auto"/>
            <w:hideMark/>
          </w:tcPr>
          <w:p w14:paraId="0CA150D5" w14:textId="09DEC515" w:rsidR="004B2282" w:rsidRPr="00292E2D" w:rsidRDefault="001936CA" w:rsidP="00FC68A1">
            <w:pPr>
              <w:pStyle w:val="Tabletext"/>
              <w:jc w:val="right"/>
            </w:pPr>
            <w:r w:rsidRPr="00292E2D">
              <w:t>192.35</w:t>
            </w:r>
          </w:p>
        </w:tc>
      </w:tr>
      <w:tr w:rsidR="004B2282" w:rsidRPr="00292E2D" w14:paraId="5DBD28FE" w14:textId="77777777" w:rsidTr="00561DD9">
        <w:tc>
          <w:tcPr>
            <w:tcW w:w="685" w:type="pct"/>
            <w:tcBorders>
              <w:top w:val="single" w:sz="4" w:space="0" w:color="auto"/>
              <w:left w:val="nil"/>
              <w:bottom w:val="single" w:sz="4" w:space="0" w:color="auto"/>
              <w:right w:val="nil"/>
            </w:tcBorders>
            <w:shd w:val="clear" w:color="auto" w:fill="auto"/>
            <w:hideMark/>
          </w:tcPr>
          <w:p w14:paraId="4E2FA67A" w14:textId="77777777" w:rsidR="004B2282" w:rsidRPr="00292E2D" w:rsidRDefault="004B2282" w:rsidP="00FC68A1">
            <w:pPr>
              <w:pStyle w:val="Tabletext"/>
            </w:pPr>
            <w:r w:rsidRPr="00292E2D">
              <w:t>45849</w:t>
            </w:r>
          </w:p>
        </w:tc>
        <w:tc>
          <w:tcPr>
            <w:tcW w:w="3481" w:type="pct"/>
            <w:tcBorders>
              <w:top w:val="single" w:sz="4" w:space="0" w:color="auto"/>
              <w:left w:val="nil"/>
              <w:bottom w:val="single" w:sz="4" w:space="0" w:color="auto"/>
              <w:right w:val="nil"/>
            </w:tcBorders>
            <w:shd w:val="clear" w:color="auto" w:fill="auto"/>
            <w:hideMark/>
          </w:tcPr>
          <w:p w14:paraId="15127FF9" w14:textId="77777777" w:rsidR="004B2282" w:rsidRPr="00292E2D" w:rsidRDefault="004B2282" w:rsidP="00FC68A1">
            <w:pPr>
              <w:pStyle w:val="Tabletext"/>
            </w:pPr>
            <w:r w:rsidRPr="00292E2D">
              <w:t>Maxillary sinus, bone graft to floor of maxillary sinus following elevation of mucosal lining (sinus lift procedure), unilateral (Anaes.) (Assist.)</w:t>
            </w:r>
          </w:p>
        </w:tc>
        <w:tc>
          <w:tcPr>
            <w:tcW w:w="834" w:type="pct"/>
            <w:gridSpan w:val="2"/>
            <w:tcBorders>
              <w:top w:val="single" w:sz="4" w:space="0" w:color="auto"/>
              <w:left w:val="nil"/>
              <w:bottom w:val="single" w:sz="4" w:space="0" w:color="auto"/>
              <w:right w:val="nil"/>
            </w:tcBorders>
            <w:shd w:val="clear" w:color="auto" w:fill="auto"/>
            <w:hideMark/>
          </w:tcPr>
          <w:p w14:paraId="01C42B48" w14:textId="423B7305" w:rsidR="004B2282" w:rsidRPr="00292E2D" w:rsidRDefault="001936CA" w:rsidP="00FC68A1">
            <w:pPr>
              <w:pStyle w:val="Tabletext"/>
              <w:jc w:val="right"/>
            </w:pPr>
            <w:r w:rsidRPr="00292E2D">
              <w:t>599.05</w:t>
            </w:r>
          </w:p>
        </w:tc>
      </w:tr>
      <w:tr w:rsidR="004B2282" w:rsidRPr="00292E2D" w14:paraId="5799A946" w14:textId="77777777" w:rsidTr="00561DD9">
        <w:tc>
          <w:tcPr>
            <w:tcW w:w="685" w:type="pct"/>
            <w:tcBorders>
              <w:top w:val="single" w:sz="4" w:space="0" w:color="auto"/>
              <w:left w:val="nil"/>
              <w:bottom w:val="single" w:sz="4" w:space="0" w:color="auto"/>
              <w:right w:val="nil"/>
            </w:tcBorders>
            <w:shd w:val="clear" w:color="auto" w:fill="auto"/>
            <w:hideMark/>
          </w:tcPr>
          <w:p w14:paraId="3CDA8F30" w14:textId="77777777" w:rsidR="004B2282" w:rsidRPr="00292E2D" w:rsidRDefault="004B2282" w:rsidP="00FC68A1">
            <w:pPr>
              <w:pStyle w:val="Tabletext"/>
            </w:pPr>
            <w:r w:rsidRPr="00292E2D">
              <w:t>45851</w:t>
            </w:r>
          </w:p>
        </w:tc>
        <w:tc>
          <w:tcPr>
            <w:tcW w:w="3481" w:type="pct"/>
            <w:tcBorders>
              <w:top w:val="single" w:sz="4" w:space="0" w:color="auto"/>
              <w:left w:val="nil"/>
              <w:bottom w:val="single" w:sz="4" w:space="0" w:color="auto"/>
              <w:right w:val="nil"/>
            </w:tcBorders>
            <w:shd w:val="clear" w:color="auto" w:fill="auto"/>
            <w:hideMark/>
          </w:tcPr>
          <w:p w14:paraId="27B3F909" w14:textId="77777777" w:rsidR="004B2282" w:rsidRPr="00292E2D" w:rsidRDefault="004B2282" w:rsidP="00FC68A1">
            <w:pPr>
              <w:pStyle w:val="Tabletext"/>
            </w:pPr>
            <w:r w:rsidRPr="00292E2D">
              <w:t>Temporomandibular joint, manipulation of, performed in the operating theatre of a hospital, other than a service associated with a service to which another item in this Subgroup applies (H) (Anaes.)</w:t>
            </w:r>
          </w:p>
        </w:tc>
        <w:tc>
          <w:tcPr>
            <w:tcW w:w="834" w:type="pct"/>
            <w:gridSpan w:val="2"/>
            <w:tcBorders>
              <w:top w:val="single" w:sz="4" w:space="0" w:color="auto"/>
              <w:left w:val="nil"/>
              <w:bottom w:val="single" w:sz="4" w:space="0" w:color="auto"/>
              <w:right w:val="nil"/>
            </w:tcBorders>
            <w:shd w:val="clear" w:color="auto" w:fill="auto"/>
            <w:hideMark/>
          </w:tcPr>
          <w:p w14:paraId="3E658485" w14:textId="7DB87016" w:rsidR="004B2282" w:rsidRPr="00292E2D" w:rsidRDefault="001936CA" w:rsidP="00FC68A1">
            <w:pPr>
              <w:pStyle w:val="Tabletext"/>
              <w:jc w:val="right"/>
            </w:pPr>
            <w:r w:rsidRPr="00292E2D">
              <w:t>147.45</w:t>
            </w:r>
          </w:p>
        </w:tc>
      </w:tr>
      <w:tr w:rsidR="004B2282" w:rsidRPr="00292E2D" w14:paraId="5237025E" w14:textId="77777777" w:rsidTr="00561DD9">
        <w:tc>
          <w:tcPr>
            <w:tcW w:w="685" w:type="pct"/>
            <w:tcBorders>
              <w:top w:val="single" w:sz="4" w:space="0" w:color="auto"/>
              <w:left w:val="nil"/>
              <w:bottom w:val="single" w:sz="4" w:space="0" w:color="auto"/>
              <w:right w:val="nil"/>
            </w:tcBorders>
            <w:shd w:val="clear" w:color="auto" w:fill="auto"/>
            <w:hideMark/>
          </w:tcPr>
          <w:p w14:paraId="3CFFBCCB" w14:textId="77777777" w:rsidR="004B2282" w:rsidRPr="00292E2D" w:rsidRDefault="004B2282" w:rsidP="00FC68A1">
            <w:pPr>
              <w:pStyle w:val="Tabletext"/>
            </w:pPr>
            <w:r w:rsidRPr="00292E2D">
              <w:t>45853</w:t>
            </w:r>
          </w:p>
        </w:tc>
        <w:tc>
          <w:tcPr>
            <w:tcW w:w="3481" w:type="pct"/>
            <w:tcBorders>
              <w:top w:val="single" w:sz="4" w:space="0" w:color="auto"/>
              <w:left w:val="nil"/>
              <w:bottom w:val="single" w:sz="4" w:space="0" w:color="auto"/>
              <w:right w:val="nil"/>
            </w:tcBorders>
            <w:shd w:val="clear" w:color="auto" w:fill="auto"/>
            <w:hideMark/>
          </w:tcPr>
          <w:p w14:paraId="39FA93D5" w14:textId="77777777" w:rsidR="004B2282" w:rsidRPr="00292E2D" w:rsidRDefault="004B2282" w:rsidP="00FC68A1">
            <w:pPr>
              <w:pStyle w:val="Tabletext"/>
            </w:pPr>
            <w:r w:rsidRPr="00292E2D">
              <w:t>Absent condyle and ascending ramus in hemifacial microsomia, construction of, not including harvesting of graft material (Anaes.) (Assist.)</w:t>
            </w:r>
          </w:p>
        </w:tc>
        <w:tc>
          <w:tcPr>
            <w:tcW w:w="834" w:type="pct"/>
            <w:gridSpan w:val="2"/>
            <w:tcBorders>
              <w:top w:val="single" w:sz="4" w:space="0" w:color="auto"/>
              <w:left w:val="nil"/>
              <w:bottom w:val="single" w:sz="4" w:space="0" w:color="auto"/>
              <w:right w:val="nil"/>
            </w:tcBorders>
            <w:shd w:val="clear" w:color="auto" w:fill="auto"/>
            <w:hideMark/>
          </w:tcPr>
          <w:p w14:paraId="5D063548" w14:textId="27B10410" w:rsidR="004B2282" w:rsidRPr="00292E2D" w:rsidRDefault="001936CA" w:rsidP="00FC68A1">
            <w:pPr>
              <w:pStyle w:val="Tabletext"/>
              <w:jc w:val="right"/>
            </w:pPr>
            <w:r w:rsidRPr="00292E2D">
              <w:t>918.70</w:t>
            </w:r>
          </w:p>
        </w:tc>
      </w:tr>
      <w:tr w:rsidR="004B2282" w:rsidRPr="00292E2D" w14:paraId="02F1A488" w14:textId="77777777" w:rsidTr="00561DD9">
        <w:tc>
          <w:tcPr>
            <w:tcW w:w="685" w:type="pct"/>
            <w:tcBorders>
              <w:top w:val="single" w:sz="4" w:space="0" w:color="auto"/>
              <w:left w:val="nil"/>
              <w:bottom w:val="single" w:sz="4" w:space="0" w:color="auto"/>
              <w:right w:val="nil"/>
            </w:tcBorders>
            <w:shd w:val="clear" w:color="auto" w:fill="auto"/>
            <w:hideMark/>
          </w:tcPr>
          <w:p w14:paraId="2362A99D" w14:textId="77777777" w:rsidR="004B2282" w:rsidRPr="00292E2D" w:rsidRDefault="004B2282" w:rsidP="00FC68A1">
            <w:pPr>
              <w:pStyle w:val="Tabletext"/>
            </w:pPr>
            <w:r w:rsidRPr="00292E2D">
              <w:t>45855</w:t>
            </w:r>
          </w:p>
        </w:tc>
        <w:tc>
          <w:tcPr>
            <w:tcW w:w="3481" w:type="pct"/>
            <w:tcBorders>
              <w:top w:val="single" w:sz="4" w:space="0" w:color="auto"/>
              <w:left w:val="nil"/>
              <w:bottom w:val="single" w:sz="4" w:space="0" w:color="auto"/>
              <w:right w:val="nil"/>
            </w:tcBorders>
            <w:shd w:val="clear" w:color="auto" w:fill="auto"/>
            <w:hideMark/>
          </w:tcPr>
          <w:p w14:paraId="1B11C13B" w14:textId="77777777" w:rsidR="004B2282" w:rsidRPr="00292E2D" w:rsidRDefault="004B2282" w:rsidP="00FC68A1">
            <w:pPr>
              <w:pStyle w:val="Tabletext"/>
            </w:pPr>
            <w:r w:rsidRPr="00292E2D">
              <w:t>Temporomandibular joint, arthroscopy of, with or without biopsy, other than a service associated with another arthroscopic procedure of that joint (Anaes.) (Assist.)</w:t>
            </w:r>
          </w:p>
        </w:tc>
        <w:tc>
          <w:tcPr>
            <w:tcW w:w="834" w:type="pct"/>
            <w:gridSpan w:val="2"/>
            <w:tcBorders>
              <w:top w:val="single" w:sz="4" w:space="0" w:color="auto"/>
              <w:left w:val="nil"/>
              <w:bottom w:val="single" w:sz="4" w:space="0" w:color="auto"/>
              <w:right w:val="nil"/>
            </w:tcBorders>
            <w:shd w:val="clear" w:color="auto" w:fill="auto"/>
            <w:hideMark/>
          </w:tcPr>
          <w:p w14:paraId="132EBC11" w14:textId="4CF5AE42" w:rsidR="004B2282" w:rsidRPr="00292E2D" w:rsidRDefault="001936CA" w:rsidP="00FC68A1">
            <w:pPr>
              <w:pStyle w:val="Tabletext"/>
              <w:jc w:val="right"/>
            </w:pPr>
            <w:r w:rsidRPr="00292E2D">
              <w:t>421.50</w:t>
            </w:r>
          </w:p>
        </w:tc>
      </w:tr>
      <w:tr w:rsidR="004B2282" w:rsidRPr="00292E2D" w14:paraId="4320EDE8" w14:textId="77777777" w:rsidTr="00561DD9">
        <w:tc>
          <w:tcPr>
            <w:tcW w:w="685" w:type="pct"/>
            <w:tcBorders>
              <w:top w:val="single" w:sz="4" w:space="0" w:color="auto"/>
              <w:left w:val="nil"/>
              <w:bottom w:val="single" w:sz="4" w:space="0" w:color="auto"/>
              <w:right w:val="nil"/>
            </w:tcBorders>
            <w:shd w:val="clear" w:color="auto" w:fill="auto"/>
            <w:hideMark/>
          </w:tcPr>
          <w:p w14:paraId="0B41AC68" w14:textId="77777777" w:rsidR="004B2282" w:rsidRPr="00292E2D" w:rsidRDefault="004B2282" w:rsidP="00FC68A1">
            <w:pPr>
              <w:pStyle w:val="Tabletext"/>
            </w:pPr>
            <w:r w:rsidRPr="00292E2D">
              <w:t>45857</w:t>
            </w:r>
          </w:p>
        </w:tc>
        <w:tc>
          <w:tcPr>
            <w:tcW w:w="3481" w:type="pct"/>
            <w:tcBorders>
              <w:top w:val="single" w:sz="4" w:space="0" w:color="auto"/>
              <w:left w:val="nil"/>
              <w:bottom w:val="single" w:sz="4" w:space="0" w:color="auto"/>
              <w:right w:val="nil"/>
            </w:tcBorders>
            <w:shd w:val="clear" w:color="auto" w:fill="auto"/>
            <w:hideMark/>
          </w:tcPr>
          <w:p w14:paraId="717FD1B2" w14:textId="77777777" w:rsidR="004B2282" w:rsidRPr="00292E2D" w:rsidRDefault="004B2282" w:rsidP="00FC68A1">
            <w:pPr>
              <w:pStyle w:val="Tabletext"/>
            </w:pPr>
            <w:r w:rsidRPr="00292E2D">
              <w:t>Temporomandibular joint, arthroscopy of, removal of loose bodies, debridement, or treatment of adhesions—one or more of such procedures, other than a service associated with another arthroscopic procedure of the temporomandibular joint (Anaes.) (Assist.)</w:t>
            </w:r>
          </w:p>
        </w:tc>
        <w:tc>
          <w:tcPr>
            <w:tcW w:w="834" w:type="pct"/>
            <w:gridSpan w:val="2"/>
            <w:tcBorders>
              <w:top w:val="single" w:sz="4" w:space="0" w:color="auto"/>
              <w:left w:val="nil"/>
              <w:bottom w:val="single" w:sz="4" w:space="0" w:color="auto"/>
              <w:right w:val="nil"/>
            </w:tcBorders>
            <w:shd w:val="clear" w:color="auto" w:fill="auto"/>
            <w:hideMark/>
          </w:tcPr>
          <w:p w14:paraId="4F9C882C" w14:textId="082AE8A8" w:rsidR="004B2282" w:rsidRPr="00292E2D" w:rsidRDefault="001936CA" w:rsidP="00FC68A1">
            <w:pPr>
              <w:pStyle w:val="Tabletext"/>
              <w:jc w:val="right"/>
            </w:pPr>
            <w:r w:rsidRPr="00292E2D">
              <w:t>674.20</w:t>
            </w:r>
          </w:p>
        </w:tc>
      </w:tr>
      <w:tr w:rsidR="004B2282" w:rsidRPr="00292E2D" w14:paraId="020B7FDB" w14:textId="77777777" w:rsidTr="00561DD9">
        <w:tc>
          <w:tcPr>
            <w:tcW w:w="685" w:type="pct"/>
            <w:tcBorders>
              <w:top w:val="single" w:sz="4" w:space="0" w:color="auto"/>
              <w:left w:val="nil"/>
              <w:bottom w:val="single" w:sz="4" w:space="0" w:color="auto"/>
              <w:right w:val="nil"/>
            </w:tcBorders>
            <w:shd w:val="clear" w:color="auto" w:fill="auto"/>
            <w:hideMark/>
          </w:tcPr>
          <w:p w14:paraId="6153A2AA" w14:textId="77777777" w:rsidR="004B2282" w:rsidRPr="00292E2D" w:rsidRDefault="004B2282" w:rsidP="00FC68A1">
            <w:pPr>
              <w:pStyle w:val="Tabletext"/>
            </w:pPr>
            <w:r w:rsidRPr="00292E2D">
              <w:t>45859</w:t>
            </w:r>
          </w:p>
        </w:tc>
        <w:tc>
          <w:tcPr>
            <w:tcW w:w="3481" w:type="pct"/>
            <w:tcBorders>
              <w:top w:val="single" w:sz="4" w:space="0" w:color="auto"/>
              <w:left w:val="nil"/>
              <w:bottom w:val="single" w:sz="4" w:space="0" w:color="auto"/>
              <w:right w:val="nil"/>
            </w:tcBorders>
            <w:shd w:val="clear" w:color="auto" w:fill="auto"/>
            <w:hideMark/>
          </w:tcPr>
          <w:p w14:paraId="6094353D" w14:textId="77777777" w:rsidR="004B2282" w:rsidRPr="00292E2D" w:rsidRDefault="004B2282" w:rsidP="00FC68A1">
            <w:pPr>
              <w:pStyle w:val="Tabletext"/>
            </w:pPr>
            <w:r w:rsidRPr="00292E2D">
              <w:t>Temporomandibular joint, arthrotomy of,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hideMark/>
          </w:tcPr>
          <w:p w14:paraId="30CB4B10" w14:textId="712C1DDD" w:rsidR="004B2282" w:rsidRPr="00292E2D" w:rsidRDefault="001936CA" w:rsidP="00FC68A1">
            <w:pPr>
              <w:pStyle w:val="Tabletext"/>
              <w:jc w:val="right"/>
            </w:pPr>
            <w:r w:rsidRPr="00292E2D">
              <w:t>339.85</w:t>
            </w:r>
          </w:p>
        </w:tc>
      </w:tr>
      <w:tr w:rsidR="004B2282" w:rsidRPr="00292E2D" w14:paraId="298BD43E" w14:textId="77777777" w:rsidTr="00561DD9">
        <w:tc>
          <w:tcPr>
            <w:tcW w:w="685" w:type="pct"/>
            <w:tcBorders>
              <w:top w:val="single" w:sz="4" w:space="0" w:color="auto"/>
              <w:left w:val="nil"/>
              <w:bottom w:val="single" w:sz="4" w:space="0" w:color="auto"/>
              <w:right w:val="nil"/>
            </w:tcBorders>
            <w:shd w:val="clear" w:color="auto" w:fill="auto"/>
            <w:hideMark/>
          </w:tcPr>
          <w:p w14:paraId="0E349C46" w14:textId="77777777" w:rsidR="004B2282" w:rsidRPr="00292E2D" w:rsidRDefault="004B2282" w:rsidP="00FC68A1">
            <w:pPr>
              <w:pStyle w:val="Tabletext"/>
            </w:pPr>
            <w:r w:rsidRPr="00292E2D">
              <w:t>45861</w:t>
            </w:r>
          </w:p>
        </w:tc>
        <w:tc>
          <w:tcPr>
            <w:tcW w:w="3481" w:type="pct"/>
            <w:tcBorders>
              <w:top w:val="single" w:sz="4" w:space="0" w:color="auto"/>
              <w:left w:val="nil"/>
              <w:bottom w:val="single" w:sz="4" w:space="0" w:color="auto"/>
              <w:right w:val="nil"/>
            </w:tcBorders>
            <w:shd w:val="clear" w:color="auto" w:fill="auto"/>
            <w:hideMark/>
          </w:tcPr>
          <w:p w14:paraId="135BE740" w14:textId="77777777" w:rsidR="004B2282" w:rsidRPr="00292E2D" w:rsidRDefault="004B2282" w:rsidP="00FC68A1">
            <w:pPr>
              <w:pStyle w:val="Tabletext"/>
            </w:pPr>
            <w:r w:rsidRPr="00292E2D">
              <w:t>Temporomandibular joint, open surgical exploration of,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hideMark/>
          </w:tcPr>
          <w:p w14:paraId="47C3471C" w14:textId="4482A743" w:rsidR="004B2282" w:rsidRPr="00292E2D" w:rsidRDefault="001936CA" w:rsidP="00FC68A1">
            <w:pPr>
              <w:pStyle w:val="Tabletext"/>
              <w:jc w:val="right"/>
            </w:pPr>
            <w:r w:rsidRPr="00292E2D">
              <w:t>899.55</w:t>
            </w:r>
          </w:p>
        </w:tc>
      </w:tr>
      <w:tr w:rsidR="004B2282" w:rsidRPr="00292E2D" w14:paraId="03A1EC80" w14:textId="77777777" w:rsidTr="00561DD9">
        <w:tc>
          <w:tcPr>
            <w:tcW w:w="685" w:type="pct"/>
            <w:tcBorders>
              <w:top w:val="single" w:sz="4" w:space="0" w:color="auto"/>
              <w:left w:val="nil"/>
              <w:bottom w:val="single" w:sz="4" w:space="0" w:color="auto"/>
              <w:right w:val="nil"/>
            </w:tcBorders>
            <w:shd w:val="clear" w:color="auto" w:fill="auto"/>
            <w:hideMark/>
          </w:tcPr>
          <w:p w14:paraId="745A048B" w14:textId="77777777" w:rsidR="004B2282" w:rsidRPr="00292E2D" w:rsidRDefault="004B2282" w:rsidP="00FC68A1">
            <w:pPr>
              <w:pStyle w:val="Tabletext"/>
            </w:pPr>
            <w:r w:rsidRPr="00292E2D">
              <w:t>45863</w:t>
            </w:r>
          </w:p>
        </w:tc>
        <w:tc>
          <w:tcPr>
            <w:tcW w:w="3481" w:type="pct"/>
            <w:tcBorders>
              <w:top w:val="single" w:sz="4" w:space="0" w:color="auto"/>
              <w:left w:val="nil"/>
              <w:bottom w:val="single" w:sz="4" w:space="0" w:color="auto"/>
              <w:right w:val="nil"/>
            </w:tcBorders>
            <w:shd w:val="clear" w:color="auto" w:fill="auto"/>
            <w:hideMark/>
          </w:tcPr>
          <w:p w14:paraId="3C6D4746" w14:textId="77777777" w:rsidR="004B2282" w:rsidRPr="00292E2D" w:rsidRDefault="004B2282" w:rsidP="00FC68A1">
            <w:pPr>
              <w:pStyle w:val="Tabletext"/>
            </w:pPr>
            <w:r w:rsidRPr="00292E2D">
              <w:t>Temporomandibular joint, open surgical exploration of, with condylectomy or condylotomy,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hideMark/>
          </w:tcPr>
          <w:p w14:paraId="47542F28" w14:textId="63579878" w:rsidR="004B2282" w:rsidRPr="00292E2D" w:rsidRDefault="001936CA" w:rsidP="00FC68A1">
            <w:pPr>
              <w:pStyle w:val="Tabletext"/>
              <w:jc w:val="right"/>
            </w:pPr>
            <w:r w:rsidRPr="00292E2D">
              <w:t>997.20</w:t>
            </w:r>
          </w:p>
        </w:tc>
      </w:tr>
      <w:tr w:rsidR="004B2282" w:rsidRPr="00292E2D" w14:paraId="24054ECB" w14:textId="77777777" w:rsidTr="00561DD9">
        <w:tc>
          <w:tcPr>
            <w:tcW w:w="685" w:type="pct"/>
            <w:tcBorders>
              <w:top w:val="single" w:sz="4" w:space="0" w:color="auto"/>
              <w:left w:val="nil"/>
              <w:bottom w:val="single" w:sz="4" w:space="0" w:color="auto"/>
              <w:right w:val="nil"/>
            </w:tcBorders>
            <w:shd w:val="clear" w:color="auto" w:fill="auto"/>
            <w:hideMark/>
          </w:tcPr>
          <w:p w14:paraId="75FA8B3E" w14:textId="77777777" w:rsidR="004B2282" w:rsidRPr="00292E2D" w:rsidRDefault="004B2282" w:rsidP="00FC68A1">
            <w:pPr>
              <w:pStyle w:val="Tabletext"/>
            </w:pPr>
            <w:r w:rsidRPr="00292E2D">
              <w:t>45865</w:t>
            </w:r>
          </w:p>
        </w:tc>
        <w:tc>
          <w:tcPr>
            <w:tcW w:w="3481" w:type="pct"/>
            <w:tcBorders>
              <w:top w:val="single" w:sz="4" w:space="0" w:color="auto"/>
              <w:left w:val="nil"/>
              <w:bottom w:val="single" w:sz="4" w:space="0" w:color="auto"/>
              <w:right w:val="nil"/>
            </w:tcBorders>
            <w:shd w:val="clear" w:color="auto" w:fill="auto"/>
            <w:hideMark/>
          </w:tcPr>
          <w:p w14:paraId="27BCB1D3" w14:textId="77777777" w:rsidR="004B2282" w:rsidRPr="00292E2D" w:rsidRDefault="004B2282" w:rsidP="00FC68A1">
            <w:pPr>
              <w:pStyle w:val="Tabletext"/>
            </w:pPr>
            <w:r w:rsidRPr="00292E2D">
              <w:t>Arthrocentesis, irrigation of temporomandibular joint after insertion of 2 cannuli into the appropriate joint space(s) (Anaes.) (Assist.)</w:t>
            </w:r>
          </w:p>
        </w:tc>
        <w:tc>
          <w:tcPr>
            <w:tcW w:w="834" w:type="pct"/>
            <w:gridSpan w:val="2"/>
            <w:tcBorders>
              <w:top w:val="single" w:sz="4" w:space="0" w:color="auto"/>
              <w:left w:val="nil"/>
              <w:bottom w:val="single" w:sz="4" w:space="0" w:color="auto"/>
              <w:right w:val="nil"/>
            </w:tcBorders>
            <w:shd w:val="clear" w:color="auto" w:fill="auto"/>
            <w:hideMark/>
          </w:tcPr>
          <w:p w14:paraId="0CFEBF80" w14:textId="32811959" w:rsidR="004B2282" w:rsidRPr="00292E2D" w:rsidRDefault="001936CA" w:rsidP="00FC68A1">
            <w:pPr>
              <w:pStyle w:val="Tabletext"/>
              <w:jc w:val="right"/>
            </w:pPr>
            <w:r w:rsidRPr="00292E2D">
              <w:t>299.60</w:t>
            </w:r>
          </w:p>
        </w:tc>
      </w:tr>
      <w:tr w:rsidR="004B2282" w:rsidRPr="00292E2D" w14:paraId="17F06A24" w14:textId="77777777" w:rsidTr="00561DD9">
        <w:tc>
          <w:tcPr>
            <w:tcW w:w="685" w:type="pct"/>
            <w:tcBorders>
              <w:top w:val="single" w:sz="4" w:space="0" w:color="auto"/>
              <w:left w:val="nil"/>
              <w:bottom w:val="single" w:sz="4" w:space="0" w:color="auto"/>
              <w:right w:val="nil"/>
            </w:tcBorders>
            <w:shd w:val="clear" w:color="auto" w:fill="auto"/>
            <w:hideMark/>
          </w:tcPr>
          <w:p w14:paraId="7AAC8B8C" w14:textId="77777777" w:rsidR="004B2282" w:rsidRPr="00292E2D" w:rsidRDefault="004B2282" w:rsidP="00FC68A1">
            <w:pPr>
              <w:pStyle w:val="Tabletext"/>
            </w:pPr>
            <w:r w:rsidRPr="00292E2D">
              <w:t>45867</w:t>
            </w:r>
          </w:p>
        </w:tc>
        <w:tc>
          <w:tcPr>
            <w:tcW w:w="3481" w:type="pct"/>
            <w:tcBorders>
              <w:top w:val="single" w:sz="4" w:space="0" w:color="auto"/>
              <w:left w:val="nil"/>
              <w:bottom w:val="single" w:sz="4" w:space="0" w:color="auto"/>
              <w:right w:val="nil"/>
            </w:tcBorders>
            <w:shd w:val="clear" w:color="auto" w:fill="auto"/>
            <w:hideMark/>
          </w:tcPr>
          <w:p w14:paraId="487276D7" w14:textId="77777777" w:rsidR="004B2282" w:rsidRPr="00292E2D" w:rsidRDefault="004B2282" w:rsidP="00FC68A1">
            <w:pPr>
              <w:pStyle w:val="Tabletext"/>
            </w:pPr>
            <w:r w:rsidRPr="00292E2D">
              <w:t>Temporomandibular joint, synovectomy of,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hideMark/>
          </w:tcPr>
          <w:p w14:paraId="6A45EF0B" w14:textId="1DB63870" w:rsidR="004B2282" w:rsidRPr="00292E2D" w:rsidRDefault="001936CA" w:rsidP="00FC68A1">
            <w:pPr>
              <w:pStyle w:val="Tabletext"/>
              <w:jc w:val="right"/>
            </w:pPr>
            <w:r w:rsidRPr="00292E2D">
              <w:t>322.05</w:t>
            </w:r>
          </w:p>
        </w:tc>
      </w:tr>
      <w:tr w:rsidR="004B2282" w:rsidRPr="00292E2D" w14:paraId="4001AD2B" w14:textId="77777777" w:rsidTr="00561DD9">
        <w:tc>
          <w:tcPr>
            <w:tcW w:w="685" w:type="pct"/>
            <w:tcBorders>
              <w:top w:val="single" w:sz="4" w:space="0" w:color="auto"/>
              <w:left w:val="nil"/>
              <w:bottom w:val="single" w:sz="4" w:space="0" w:color="auto"/>
              <w:right w:val="nil"/>
            </w:tcBorders>
            <w:shd w:val="clear" w:color="auto" w:fill="auto"/>
            <w:hideMark/>
          </w:tcPr>
          <w:p w14:paraId="7D24A531" w14:textId="77777777" w:rsidR="004B2282" w:rsidRPr="00292E2D" w:rsidRDefault="004B2282" w:rsidP="00FC68A1">
            <w:pPr>
              <w:pStyle w:val="Tabletext"/>
            </w:pPr>
            <w:r w:rsidRPr="00292E2D">
              <w:t>45869</w:t>
            </w:r>
          </w:p>
        </w:tc>
        <w:tc>
          <w:tcPr>
            <w:tcW w:w="3481" w:type="pct"/>
            <w:tcBorders>
              <w:top w:val="single" w:sz="4" w:space="0" w:color="auto"/>
              <w:left w:val="nil"/>
              <w:bottom w:val="single" w:sz="4" w:space="0" w:color="auto"/>
              <w:right w:val="nil"/>
            </w:tcBorders>
            <w:shd w:val="clear" w:color="auto" w:fill="auto"/>
            <w:hideMark/>
          </w:tcPr>
          <w:p w14:paraId="01E238E6" w14:textId="77777777" w:rsidR="004B2282" w:rsidRPr="00292E2D" w:rsidRDefault="004B2282" w:rsidP="00FC68A1">
            <w:pPr>
              <w:pStyle w:val="Tabletext"/>
            </w:pPr>
            <w:r w:rsidRPr="00292E2D">
              <w:t>Temporomandibular joint, open surgical exploration of, with or without meniscus or capsular surgery, including partial or total meniscectomy when performed,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hideMark/>
          </w:tcPr>
          <w:p w14:paraId="5EAD78D7" w14:textId="729FD0A4" w:rsidR="004B2282" w:rsidRPr="00292E2D" w:rsidRDefault="001936CA" w:rsidP="00FC68A1">
            <w:pPr>
              <w:pStyle w:val="Tabletext"/>
              <w:jc w:val="right"/>
            </w:pPr>
            <w:r w:rsidRPr="00292E2D">
              <w:t>1,225.30</w:t>
            </w:r>
          </w:p>
        </w:tc>
      </w:tr>
      <w:tr w:rsidR="004B2282" w:rsidRPr="00292E2D" w14:paraId="05D8C663" w14:textId="77777777" w:rsidTr="00561DD9">
        <w:tc>
          <w:tcPr>
            <w:tcW w:w="685" w:type="pct"/>
            <w:tcBorders>
              <w:top w:val="single" w:sz="4" w:space="0" w:color="auto"/>
              <w:left w:val="nil"/>
              <w:bottom w:val="single" w:sz="4" w:space="0" w:color="auto"/>
              <w:right w:val="nil"/>
            </w:tcBorders>
            <w:shd w:val="clear" w:color="auto" w:fill="auto"/>
            <w:hideMark/>
          </w:tcPr>
          <w:p w14:paraId="1B5D2C08" w14:textId="77777777" w:rsidR="004B2282" w:rsidRPr="00292E2D" w:rsidRDefault="004B2282" w:rsidP="00FC68A1">
            <w:pPr>
              <w:pStyle w:val="Tabletext"/>
            </w:pPr>
            <w:r w:rsidRPr="00292E2D">
              <w:t>45871</w:t>
            </w:r>
          </w:p>
        </w:tc>
        <w:tc>
          <w:tcPr>
            <w:tcW w:w="3481" w:type="pct"/>
            <w:tcBorders>
              <w:top w:val="single" w:sz="4" w:space="0" w:color="auto"/>
              <w:left w:val="nil"/>
              <w:bottom w:val="single" w:sz="4" w:space="0" w:color="auto"/>
              <w:right w:val="nil"/>
            </w:tcBorders>
            <w:shd w:val="clear" w:color="auto" w:fill="auto"/>
            <w:hideMark/>
          </w:tcPr>
          <w:p w14:paraId="606EE77A" w14:textId="77777777" w:rsidR="004B2282" w:rsidRPr="00292E2D" w:rsidRDefault="004B2282" w:rsidP="00FC68A1">
            <w:pPr>
              <w:pStyle w:val="Tabletext"/>
            </w:pPr>
            <w:r w:rsidRPr="00292E2D">
              <w:t>Temporomandibular joint, open surgical exploration of, with meniscus, capsular and condylar head surgery,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hideMark/>
          </w:tcPr>
          <w:p w14:paraId="19B3127B" w14:textId="78140701" w:rsidR="004B2282" w:rsidRPr="00292E2D" w:rsidRDefault="001936CA" w:rsidP="00FC68A1">
            <w:pPr>
              <w:pStyle w:val="Tabletext"/>
              <w:jc w:val="right"/>
            </w:pPr>
            <w:r w:rsidRPr="00292E2D">
              <w:t>1,380.25</w:t>
            </w:r>
          </w:p>
        </w:tc>
      </w:tr>
      <w:tr w:rsidR="004B2282" w:rsidRPr="00292E2D" w14:paraId="1503CE52" w14:textId="77777777" w:rsidTr="00561DD9">
        <w:tc>
          <w:tcPr>
            <w:tcW w:w="685" w:type="pct"/>
            <w:tcBorders>
              <w:top w:val="single" w:sz="4" w:space="0" w:color="auto"/>
              <w:left w:val="nil"/>
              <w:bottom w:val="single" w:sz="4" w:space="0" w:color="auto"/>
              <w:right w:val="nil"/>
            </w:tcBorders>
            <w:shd w:val="clear" w:color="auto" w:fill="auto"/>
            <w:hideMark/>
          </w:tcPr>
          <w:p w14:paraId="683F854D" w14:textId="77777777" w:rsidR="004B2282" w:rsidRPr="00292E2D" w:rsidRDefault="004B2282" w:rsidP="00FC68A1">
            <w:pPr>
              <w:pStyle w:val="Tabletext"/>
            </w:pPr>
            <w:r w:rsidRPr="00292E2D">
              <w:t>45873</w:t>
            </w:r>
          </w:p>
        </w:tc>
        <w:tc>
          <w:tcPr>
            <w:tcW w:w="3481" w:type="pct"/>
            <w:tcBorders>
              <w:top w:val="single" w:sz="4" w:space="0" w:color="auto"/>
              <w:left w:val="nil"/>
              <w:bottom w:val="single" w:sz="4" w:space="0" w:color="auto"/>
              <w:right w:val="nil"/>
            </w:tcBorders>
            <w:shd w:val="clear" w:color="auto" w:fill="auto"/>
            <w:hideMark/>
          </w:tcPr>
          <w:p w14:paraId="67E9C3CC" w14:textId="77777777" w:rsidR="004B2282" w:rsidRPr="00292E2D" w:rsidRDefault="004B2282" w:rsidP="00FC68A1">
            <w:pPr>
              <w:pStyle w:val="Tabletext"/>
            </w:pPr>
            <w:r w:rsidRPr="00292E2D">
              <w:t>Temporomandibular joint, surgery of, involving procedures to which item 45863, 45867, 45869 or 45871 applies and also involving the use of tissue flaps, or cartilage graft, or allograft implants,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hideMark/>
          </w:tcPr>
          <w:p w14:paraId="0E09475F" w14:textId="335DB311" w:rsidR="004B2282" w:rsidRPr="00292E2D" w:rsidRDefault="001936CA" w:rsidP="00FC68A1">
            <w:pPr>
              <w:pStyle w:val="Tabletext"/>
              <w:jc w:val="right"/>
            </w:pPr>
            <w:r w:rsidRPr="00292E2D">
              <w:t>1,551.00</w:t>
            </w:r>
          </w:p>
        </w:tc>
      </w:tr>
      <w:tr w:rsidR="004B2282" w:rsidRPr="00292E2D" w14:paraId="0CD4CF74" w14:textId="77777777" w:rsidTr="00561DD9">
        <w:tc>
          <w:tcPr>
            <w:tcW w:w="685" w:type="pct"/>
            <w:tcBorders>
              <w:top w:val="single" w:sz="4" w:space="0" w:color="auto"/>
              <w:left w:val="nil"/>
              <w:bottom w:val="single" w:sz="4" w:space="0" w:color="auto"/>
              <w:right w:val="nil"/>
            </w:tcBorders>
            <w:shd w:val="clear" w:color="auto" w:fill="auto"/>
            <w:hideMark/>
          </w:tcPr>
          <w:p w14:paraId="4E0EEC37" w14:textId="77777777" w:rsidR="004B2282" w:rsidRPr="00292E2D" w:rsidRDefault="004B2282" w:rsidP="00FC68A1">
            <w:pPr>
              <w:pStyle w:val="Tabletext"/>
            </w:pPr>
            <w:r w:rsidRPr="00292E2D">
              <w:t>45875</w:t>
            </w:r>
          </w:p>
        </w:tc>
        <w:tc>
          <w:tcPr>
            <w:tcW w:w="3481" w:type="pct"/>
            <w:tcBorders>
              <w:top w:val="single" w:sz="4" w:space="0" w:color="auto"/>
              <w:left w:val="nil"/>
              <w:bottom w:val="single" w:sz="4" w:space="0" w:color="auto"/>
              <w:right w:val="nil"/>
            </w:tcBorders>
            <w:shd w:val="clear" w:color="auto" w:fill="auto"/>
            <w:hideMark/>
          </w:tcPr>
          <w:p w14:paraId="2D88DE50" w14:textId="77777777" w:rsidR="004B2282" w:rsidRPr="00292E2D" w:rsidRDefault="004B2282" w:rsidP="00FC68A1">
            <w:pPr>
              <w:pStyle w:val="Tabletext"/>
            </w:pPr>
            <w:r w:rsidRPr="00292E2D">
              <w:t>Temporomandibular joint, stabilisation of, involving one or more of: repair of capsule, repair of ligament or internal fixation,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hideMark/>
          </w:tcPr>
          <w:p w14:paraId="76C55EDA" w14:textId="2CAB56D6" w:rsidR="004B2282" w:rsidRPr="00292E2D" w:rsidRDefault="001936CA" w:rsidP="00FC68A1">
            <w:pPr>
              <w:pStyle w:val="Tabletext"/>
              <w:jc w:val="right"/>
            </w:pPr>
            <w:r w:rsidRPr="00292E2D">
              <w:t>485.40</w:t>
            </w:r>
          </w:p>
        </w:tc>
      </w:tr>
      <w:tr w:rsidR="004B2282" w:rsidRPr="00292E2D" w14:paraId="0109BD96" w14:textId="77777777" w:rsidTr="00561DD9">
        <w:tc>
          <w:tcPr>
            <w:tcW w:w="685" w:type="pct"/>
            <w:tcBorders>
              <w:top w:val="single" w:sz="4" w:space="0" w:color="auto"/>
              <w:left w:val="nil"/>
              <w:bottom w:val="single" w:sz="4" w:space="0" w:color="auto"/>
              <w:right w:val="nil"/>
            </w:tcBorders>
            <w:shd w:val="clear" w:color="auto" w:fill="auto"/>
            <w:hideMark/>
          </w:tcPr>
          <w:p w14:paraId="5B274B2A" w14:textId="77777777" w:rsidR="004B2282" w:rsidRPr="00292E2D" w:rsidRDefault="004B2282" w:rsidP="00FC68A1">
            <w:pPr>
              <w:pStyle w:val="Tabletext"/>
            </w:pPr>
            <w:r w:rsidRPr="00292E2D">
              <w:t>45877</w:t>
            </w:r>
          </w:p>
        </w:tc>
        <w:tc>
          <w:tcPr>
            <w:tcW w:w="3481" w:type="pct"/>
            <w:tcBorders>
              <w:top w:val="single" w:sz="4" w:space="0" w:color="auto"/>
              <w:left w:val="nil"/>
              <w:bottom w:val="single" w:sz="4" w:space="0" w:color="auto"/>
              <w:right w:val="nil"/>
            </w:tcBorders>
            <w:shd w:val="clear" w:color="auto" w:fill="auto"/>
            <w:hideMark/>
          </w:tcPr>
          <w:p w14:paraId="0D7B62AD" w14:textId="77777777" w:rsidR="004B2282" w:rsidRPr="00292E2D" w:rsidRDefault="004B2282" w:rsidP="00FC68A1">
            <w:pPr>
              <w:pStyle w:val="Tabletext"/>
            </w:pPr>
            <w:r w:rsidRPr="00292E2D">
              <w:t>Temporomandibular joint, arthrodesis of, with synovectomy if performed,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hideMark/>
          </w:tcPr>
          <w:p w14:paraId="51854736" w14:textId="442F2A68" w:rsidR="004B2282" w:rsidRPr="00292E2D" w:rsidRDefault="001936CA" w:rsidP="00FC68A1">
            <w:pPr>
              <w:pStyle w:val="Tabletext"/>
              <w:jc w:val="right"/>
            </w:pPr>
            <w:r w:rsidRPr="00292E2D">
              <w:t>485.40</w:t>
            </w:r>
          </w:p>
        </w:tc>
      </w:tr>
      <w:tr w:rsidR="004B2282" w:rsidRPr="00292E2D" w14:paraId="0A6187D7" w14:textId="77777777" w:rsidTr="00561DD9">
        <w:tc>
          <w:tcPr>
            <w:tcW w:w="685" w:type="pct"/>
            <w:tcBorders>
              <w:top w:val="single" w:sz="4" w:space="0" w:color="auto"/>
              <w:left w:val="nil"/>
              <w:bottom w:val="single" w:sz="4" w:space="0" w:color="auto"/>
              <w:right w:val="nil"/>
            </w:tcBorders>
            <w:shd w:val="clear" w:color="auto" w:fill="auto"/>
            <w:hideMark/>
          </w:tcPr>
          <w:p w14:paraId="6DBAC43C" w14:textId="77777777" w:rsidR="004B2282" w:rsidRPr="00292E2D" w:rsidRDefault="004B2282" w:rsidP="00FC68A1">
            <w:pPr>
              <w:pStyle w:val="Tabletext"/>
            </w:pPr>
            <w:r w:rsidRPr="00292E2D">
              <w:t>45879</w:t>
            </w:r>
          </w:p>
        </w:tc>
        <w:tc>
          <w:tcPr>
            <w:tcW w:w="3481" w:type="pct"/>
            <w:tcBorders>
              <w:top w:val="single" w:sz="4" w:space="0" w:color="auto"/>
              <w:left w:val="nil"/>
              <w:bottom w:val="single" w:sz="4" w:space="0" w:color="auto"/>
              <w:right w:val="nil"/>
            </w:tcBorders>
            <w:shd w:val="clear" w:color="auto" w:fill="auto"/>
            <w:hideMark/>
          </w:tcPr>
          <w:p w14:paraId="31071A19" w14:textId="77777777" w:rsidR="004B2282" w:rsidRPr="00292E2D" w:rsidRDefault="004B2282" w:rsidP="00FC68A1">
            <w:pPr>
              <w:pStyle w:val="Tabletext"/>
            </w:pPr>
            <w:r w:rsidRPr="00292E2D">
              <w:t>Temporomandibular joint or joints, application of external fixator to, other than for treatment of fractures (Anaes.) (Assist.)</w:t>
            </w:r>
          </w:p>
        </w:tc>
        <w:tc>
          <w:tcPr>
            <w:tcW w:w="834" w:type="pct"/>
            <w:gridSpan w:val="2"/>
            <w:tcBorders>
              <w:top w:val="single" w:sz="4" w:space="0" w:color="auto"/>
              <w:left w:val="nil"/>
              <w:bottom w:val="single" w:sz="4" w:space="0" w:color="auto"/>
              <w:right w:val="nil"/>
            </w:tcBorders>
            <w:shd w:val="clear" w:color="auto" w:fill="auto"/>
            <w:hideMark/>
          </w:tcPr>
          <w:p w14:paraId="78811076" w14:textId="607AA960" w:rsidR="004B2282" w:rsidRPr="00292E2D" w:rsidRDefault="001936CA" w:rsidP="00FC68A1">
            <w:pPr>
              <w:pStyle w:val="Tabletext"/>
              <w:jc w:val="right"/>
            </w:pPr>
            <w:r w:rsidRPr="00292E2D">
              <w:t>322.05</w:t>
            </w:r>
          </w:p>
        </w:tc>
      </w:tr>
      <w:tr w:rsidR="004B2282" w:rsidRPr="00292E2D" w14:paraId="76CFB890" w14:textId="77777777" w:rsidTr="00561DD9">
        <w:tc>
          <w:tcPr>
            <w:tcW w:w="685" w:type="pct"/>
            <w:tcBorders>
              <w:top w:val="single" w:sz="4" w:space="0" w:color="auto"/>
              <w:left w:val="nil"/>
              <w:bottom w:val="single" w:sz="4" w:space="0" w:color="auto"/>
              <w:right w:val="nil"/>
            </w:tcBorders>
            <w:shd w:val="clear" w:color="auto" w:fill="auto"/>
            <w:hideMark/>
          </w:tcPr>
          <w:p w14:paraId="5AA4F814" w14:textId="77777777" w:rsidR="004B2282" w:rsidRPr="00292E2D" w:rsidRDefault="004B2282" w:rsidP="00FC68A1">
            <w:pPr>
              <w:pStyle w:val="Tabletext"/>
            </w:pPr>
            <w:r w:rsidRPr="00292E2D">
              <w:t>45882</w:t>
            </w:r>
          </w:p>
        </w:tc>
        <w:tc>
          <w:tcPr>
            <w:tcW w:w="3481" w:type="pct"/>
            <w:tcBorders>
              <w:top w:val="single" w:sz="4" w:space="0" w:color="auto"/>
              <w:left w:val="nil"/>
              <w:bottom w:val="single" w:sz="4" w:space="0" w:color="auto"/>
              <w:right w:val="nil"/>
            </w:tcBorders>
            <w:shd w:val="clear" w:color="auto" w:fill="auto"/>
            <w:hideMark/>
          </w:tcPr>
          <w:p w14:paraId="05CE0138" w14:textId="77777777" w:rsidR="004B2282" w:rsidRPr="00292E2D" w:rsidRDefault="004B2282" w:rsidP="00FC68A1">
            <w:pPr>
              <w:pStyle w:val="Tabletext"/>
            </w:pPr>
            <w:r w:rsidRPr="00292E2D">
              <w:t>Treatment of a premalignant lesion of the oral mucosa using cryotherapy, diathermy or carbon dioxide laser</w:t>
            </w:r>
          </w:p>
        </w:tc>
        <w:tc>
          <w:tcPr>
            <w:tcW w:w="834" w:type="pct"/>
            <w:gridSpan w:val="2"/>
            <w:tcBorders>
              <w:top w:val="single" w:sz="4" w:space="0" w:color="auto"/>
              <w:left w:val="nil"/>
              <w:bottom w:val="single" w:sz="4" w:space="0" w:color="auto"/>
              <w:right w:val="nil"/>
            </w:tcBorders>
            <w:shd w:val="clear" w:color="auto" w:fill="auto"/>
            <w:hideMark/>
          </w:tcPr>
          <w:p w14:paraId="4B116EAD" w14:textId="5CC0C0A8" w:rsidR="004B2282" w:rsidRPr="00292E2D" w:rsidRDefault="001936CA" w:rsidP="00FC68A1">
            <w:pPr>
              <w:pStyle w:val="Tabletext"/>
              <w:jc w:val="right"/>
            </w:pPr>
            <w:r w:rsidRPr="00292E2D">
              <w:t>44.35</w:t>
            </w:r>
          </w:p>
        </w:tc>
      </w:tr>
      <w:tr w:rsidR="004B2282" w:rsidRPr="00292E2D" w14:paraId="24904EFC" w14:textId="77777777" w:rsidTr="00561DD9">
        <w:tc>
          <w:tcPr>
            <w:tcW w:w="685" w:type="pct"/>
            <w:tcBorders>
              <w:top w:val="single" w:sz="4" w:space="0" w:color="auto"/>
              <w:left w:val="nil"/>
              <w:bottom w:val="single" w:sz="4" w:space="0" w:color="auto"/>
              <w:right w:val="nil"/>
            </w:tcBorders>
            <w:shd w:val="clear" w:color="auto" w:fill="auto"/>
            <w:hideMark/>
          </w:tcPr>
          <w:p w14:paraId="19E864BA" w14:textId="77777777" w:rsidR="004B2282" w:rsidRPr="00292E2D" w:rsidRDefault="004B2282" w:rsidP="00FC68A1">
            <w:pPr>
              <w:pStyle w:val="Tabletext"/>
            </w:pPr>
            <w:r w:rsidRPr="00292E2D">
              <w:t>45885</w:t>
            </w:r>
          </w:p>
        </w:tc>
        <w:tc>
          <w:tcPr>
            <w:tcW w:w="3481" w:type="pct"/>
            <w:tcBorders>
              <w:top w:val="single" w:sz="4" w:space="0" w:color="auto"/>
              <w:left w:val="nil"/>
              <w:bottom w:val="single" w:sz="4" w:space="0" w:color="auto"/>
              <w:right w:val="nil"/>
            </w:tcBorders>
            <w:shd w:val="clear" w:color="auto" w:fill="auto"/>
            <w:hideMark/>
          </w:tcPr>
          <w:p w14:paraId="036CE327" w14:textId="77777777" w:rsidR="004B2282" w:rsidRPr="00292E2D" w:rsidRDefault="004B2282" w:rsidP="00FC68A1">
            <w:pPr>
              <w:pStyle w:val="Tabletext"/>
            </w:pPr>
            <w:r w:rsidRPr="00292E2D">
              <w:t>Ligation of a facial, mandibular or lingual artery or vein, or artery and vein</w:t>
            </w:r>
          </w:p>
        </w:tc>
        <w:tc>
          <w:tcPr>
            <w:tcW w:w="834" w:type="pct"/>
            <w:gridSpan w:val="2"/>
            <w:tcBorders>
              <w:top w:val="single" w:sz="4" w:space="0" w:color="auto"/>
              <w:left w:val="nil"/>
              <w:bottom w:val="single" w:sz="4" w:space="0" w:color="auto"/>
              <w:right w:val="nil"/>
            </w:tcBorders>
            <w:shd w:val="clear" w:color="auto" w:fill="auto"/>
            <w:hideMark/>
          </w:tcPr>
          <w:p w14:paraId="03530FC3" w14:textId="69ABE5BD" w:rsidR="004B2282" w:rsidRPr="00292E2D" w:rsidRDefault="001936CA" w:rsidP="00FC68A1">
            <w:pPr>
              <w:pStyle w:val="Tabletext"/>
              <w:jc w:val="right"/>
            </w:pPr>
            <w:r w:rsidRPr="00292E2D">
              <w:t>457.55</w:t>
            </w:r>
          </w:p>
        </w:tc>
      </w:tr>
      <w:tr w:rsidR="004B2282" w:rsidRPr="00292E2D" w14:paraId="54A54CE5" w14:textId="77777777" w:rsidTr="00561DD9">
        <w:tc>
          <w:tcPr>
            <w:tcW w:w="685" w:type="pct"/>
            <w:tcBorders>
              <w:top w:val="single" w:sz="4" w:space="0" w:color="auto"/>
              <w:left w:val="nil"/>
              <w:bottom w:val="single" w:sz="4" w:space="0" w:color="auto"/>
              <w:right w:val="nil"/>
            </w:tcBorders>
            <w:shd w:val="clear" w:color="auto" w:fill="auto"/>
            <w:hideMark/>
          </w:tcPr>
          <w:p w14:paraId="4F32D44B" w14:textId="77777777" w:rsidR="004B2282" w:rsidRPr="00292E2D" w:rsidRDefault="004B2282" w:rsidP="00FC68A1">
            <w:pPr>
              <w:pStyle w:val="Tabletext"/>
            </w:pPr>
            <w:r w:rsidRPr="00292E2D">
              <w:t>45888</w:t>
            </w:r>
          </w:p>
        </w:tc>
        <w:tc>
          <w:tcPr>
            <w:tcW w:w="3481" w:type="pct"/>
            <w:tcBorders>
              <w:top w:val="single" w:sz="4" w:space="0" w:color="auto"/>
              <w:left w:val="nil"/>
              <w:bottom w:val="single" w:sz="4" w:space="0" w:color="auto"/>
              <w:right w:val="nil"/>
            </w:tcBorders>
            <w:shd w:val="clear" w:color="auto" w:fill="auto"/>
            <w:hideMark/>
          </w:tcPr>
          <w:p w14:paraId="6C071B4F" w14:textId="77777777" w:rsidR="004B2282" w:rsidRPr="00292E2D" w:rsidRDefault="004B2282" w:rsidP="00FC68A1">
            <w:pPr>
              <w:pStyle w:val="Tabletext"/>
            </w:pPr>
            <w:r w:rsidRPr="00292E2D">
              <w:t>Removal of a deep foreign body using interventional imaging techniques</w:t>
            </w:r>
          </w:p>
        </w:tc>
        <w:tc>
          <w:tcPr>
            <w:tcW w:w="834" w:type="pct"/>
            <w:gridSpan w:val="2"/>
            <w:tcBorders>
              <w:top w:val="single" w:sz="4" w:space="0" w:color="auto"/>
              <w:left w:val="nil"/>
              <w:bottom w:val="single" w:sz="4" w:space="0" w:color="auto"/>
              <w:right w:val="nil"/>
            </w:tcBorders>
            <w:shd w:val="clear" w:color="auto" w:fill="auto"/>
            <w:hideMark/>
          </w:tcPr>
          <w:p w14:paraId="67AF8C46" w14:textId="02997568" w:rsidR="004B2282" w:rsidRPr="00292E2D" w:rsidRDefault="001936CA" w:rsidP="00FC68A1">
            <w:pPr>
              <w:pStyle w:val="Tabletext"/>
              <w:jc w:val="right"/>
            </w:pPr>
            <w:r w:rsidRPr="00292E2D">
              <w:t>426.45</w:t>
            </w:r>
          </w:p>
        </w:tc>
      </w:tr>
      <w:tr w:rsidR="004B2282" w:rsidRPr="00292E2D" w14:paraId="10D3A53B" w14:textId="77777777" w:rsidTr="00561DD9">
        <w:tc>
          <w:tcPr>
            <w:tcW w:w="685" w:type="pct"/>
            <w:tcBorders>
              <w:top w:val="single" w:sz="4" w:space="0" w:color="auto"/>
              <w:left w:val="nil"/>
              <w:bottom w:val="single" w:sz="4" w:space="0" w:color="auto"/>
              <w:right w:val="nil"/>
            </w:tcBorders>
            <w:shd w:val="clear" w:color="auto" w:fill="auto"/>
            <w:hideMark/>
          </w:tcPr>
          <w:p w14:paraId="6483C382" w14:textId="77777777" w:rsidR="004B2282" w:rsidRPr="00292E2D" w:rsidRDefault="004B2282" w:rsidP="00FC68A1">
            <w:pPr>
              <w:pStyle w:val="Tabletext"/>
            </w:pPr>
            <w:r w:rsidRPr="00292E2D">
              <w:t>45891</w:t>
            </w:r>
          </w:p>
        </w:tc>
        <w:tc>
          <w:tcPr>
            <w:tcW w:w="3481" w:type="pct"/>
            <w:tcBorders>
              <w:top w:val="single" w:sz="4" w:space="0" w:color="auto"/>
              <w:left w:val="nil"/>
              <w:bottom w:val="single" w:sz="4" w:space="0" w:color="auto"/>
              <w:right w:val="nil"/>
            </w:tcBorders>
            <w:shd w:val="clear" w:color="auto" w:fill="auto"/>
            <w:hideMark/>
          </w:tcPr>
          <w:p w14:paraId="2DF035A8" w14:textId="77777777" w:rsidR="004B2282" w:rsidRPr="00292E2D" w:rsidRDefault="004B2282" w:rsidP="00FC68A1">
            <w:pPr>
              <w:pStyle w:val="Tabletext"/>
            </w:pPr>
            <w:r w:rsidRPr="00292E2D">
              <w:t>Repair to one defect using temporalis muscle by a single stage local flap</w:t>
            </w:r>
          </w:p>
        </w:tc>
        <w:tc>
          <w:tcPr>
            <w:tcW w:w="834" w:type="pct"/>
            <w:gridSpan w:val="2"/>
            <w:tcBorders>
              <w:top w:val="single" w:sz="4" w:space="0" w:color="auto"/>
              <w:left w:val="nil"/>
              <w:bottom w:val="single" w:sz="4" w:space="0" w:color="auto"/>
              <w:right w:val="nil"/>
            </w:tcBorders>
            <w:shd w:val="clear" w:color="auto" w:fill="auto"/>
            <w:hideMark/>
          </w:tcPr>
          <w:p w14:paraId="7347494B" w14:textId="5439BFEA" w:rsidR="004B2282" w:rsidRPr="00292E2D" w:rsidRDefault="001936CA" w:rsidP="00FC68A1">
            <w:pPr>
              <w:pStyle w:val="Tabletext"/>
              <w:jc w:val="right"/>
            </w:pPr>
            <w:r w:rsidRPr="00292E2D">
              <w:t>621.30</w:t>
            </w:r>
          </w:p>
        </w:tc>
      </w:tr>
      <w:tr w:rsidR="004B2282" w:rsidRPr="00292E2D" w14:paraId="4A9689E1" w14:textId="77777777" w:rsidTr="00561DD9">
        <w:tc>
          <w:tcPr>
            <w:tcW w:w="685" w:type="pct"/>
            <w:tcBorders>
              <w:top w:val="single" w:sz="4" w:space="0" w:color="auto"/>
              <w:left w:val="nil"/>
              <w:bottom w:val="single" w:sz="4" w:space="0" w:color="auto"/>
              <w:right w:val="nil"/>
            </w:tcBorders>
            <w:shd w:val="clear" w:color="auto" w:fill="auto"/>
            <w:hideMark/>
          </w:tcPr>
          <w:p w14:paraId="227679F7" w14:textId="77777777" w:rsidR="004B2282" w:rsidRPr="00292E2D" w:rsidRDefault="004B2282" w:rsidP="00FC68A1">
            <w:pPr>
              <w:pStyle w:val="Tabletext"/>
            </w:pPr>
            <w:r w:rsidRPr="00292E2D">
              <w:t>45894</w:t>
            </w:r>
          </w:p>
        </w:tc>
        <w:tc>
          <w:tcPr>
            <w:tcW w:w="3481" w:type="pct"/>
            <w:tcBorders>
              <w:top w:val="single" w:sz="4" w:space="0" w:color="auto"/>
              <w:left w:val="nil"/>
              <w:bottom w:val="single" w:sz="4" w:space="0" w:color="auto"/>
              <w:right w:val="nil"/>
            </w:tcBorders>
            <w:shd w:val="clear" w:color="auto" w:fill="auto"/>
            <w:hideMark/>
          </w:tcPr>
          <w:p w14:paraId="3631AEAE" w14:textId="77777777" w:rsidR="004B2282" w:rsidRPr="00292E2D" w:rsidRDefault="004B2282" w:rsidP="00FC68A1">
            <w:pPr>
              <w:pStyle w:val="Tabletext"/>
            </w:pPr>
            <w:r w:rsidRPr="00292E2D">
              <w:t>Free grafting of a granulating area (mucosa or split skin)</w:t>
            </w:r>
          </w:p>
        </w:tc>
        <w:tc>
          <w:tcPr>
            <w:tcW w:w="834" w:type="pct"/>
            <w:gridSpan w:val="2"/>
            <w:tcBorders>
              <w:top w:val="single" w:sz="4" w:space="0" w:color="auto"/>
              <w:left w:val="nil"/>
              <w:bottom w:val="single" w:sz="4" w:space="0" w:color="auto"/>
              <w:right w:val="nil"/>
            </w:tcBorders>
            <w:shd w:val="clear" w:color="auto" w:fill="auto"/>
            <w:hideMark/>
          </w:tcPr>
          <w:p w14:paraId="2B071AA9" w14:textId="4684697F" w:rsidR="004B2282" w:rsidRPr="00292E2D" w:rsidRDefault="001936CA" w:rsidP="00FC68A1">
            <w:pPr>
              <w:pStyle w:val="Tabletext"/>
              <w:jc w:val="right"/>
            </w:pPr>
            <w:r w:rsidRPr="00292E2D">
              <w:t>211.10</w:t>
            </w:r>
          </w:p>
        </w:tc>
      </w:tr>
      <w:tr w:rsidR="004B2282" w:rsidRPr="00292E2D" w14:paraId="63CDAE84" w14:textId="77777777" w:rsidTr="00561DD9">
        <w:tc>
          <w:tcPr>
            <w:tcW w:w="685" w:type="pct"/>
            <w:tcBorders>
              <w:top w:val="single" w:sz="4" w:space="0" w:color="auto"/>
              <w:left w:val="nil"/>
              <w:bottom w:val="single" w:sz="4" w:space="0" w:color="auto"/>
              <w:right w:val="nil"/>
            </w:tcBorders>
            <w:shd w:val="clear" w:color="auto" w:fill="auto"/>
            <w:hideMark/>
          </w:tcPr>
          <w:p w14:paraId="0C345754" w14:textId="77777777" w:rsidR="004B2282" w:rsidRPr="00292E2D" w:rsidRDefault="004B2282" w:rsidP="00FC68A1">
            <w:pPr>
              <w:pStyle w:val="Tabletext"/>
            </w:pPr>
            <w:r w:rsidRPr="00292E2D">
              <w:t>45897</w:t>
            </w:r>
          </w:p>
        </w:tc>
        <w:tc>
          <w:tcPr>
            <w:tcW w:w="3481" w:type="pct"/>
            <w:tcBorders>
              <w:top w:val="single" w:sz="4" w:space="0" w:color="auto"/>
              <w:left w:val="nil"/>
              <w:bottom w:val="single" w:sz="4" w:space="0" w:color="auto"/>
              <w:right w:val="nil"/>
            </w:tcBorders>
            <w:shd w:val="clear" w:color="auto" w:fill="auto"/>
            <w:hideMark/>
          </w:tcPr>
          <w:p w14:paraId="4F06FC25" w14:textId="1B221C54" w:rsidR="004B2282" w:rsidRPr="00292E2D" w:rsidRDefault="004B2282" w:rsidP="00FC68A1">
            <w:pPr>
              <w:pStyle w:val="Tabletext"/>
            </w:pPr>
            <w:r w:rsidRPr="00292E2D">
              <w:t>Grafting of, including plastic closure of associated oro</w:t>
            </w:r>
            <w:r w:rsidR="00DE7744">
              <w:noBreakHyphen/>
            </w:r>
            <w:r w:rsidRPr="00292E2D">
              <w:t>nasal fistulae and ridge augmentation, a unilateral alveolar cleft (congenital)</w:t>
            </w:r>
          </w:p>
        </w:tc>
        <w:tc>
          <w:tcPr>
            <w:tcW w:w="834" w:type="pct"/>
            <w:gridSpan w:val="2"/>
            <w:tcBorders>
              <w:top w:val="single" w:sz="4" w:space="0" w:color="auto"/>
              <w:left w:val="nil"/>
              <w:bottom w:val="single" w:sz="4" w:space="0" w:color="auto"/>
              <w:right w:val="nil"/>
            </w:tcBorders>
            <w:shd w:val="clear" w:color="auto" w:fill="auto"/>
            <w:hideMark/>
          </w:tcPr>
          <w:p w14:paraId="5A03EDFB" w14:textId="60D016C9" w:rsidR="004B2282" w:rsidRPr="00292E2D" w:rsidRDefault="001936CA" w:rsidP="00FC68A1">
            <w:pPr>
              <w:pStyle w:val="Tabletext"/>
              <w:jc w:val="right"/>
            </w:pPr>
            <w:r w:rsidRPr="00292E2D">
              <w:t>1,102.50</w:t>
            </w:r>
          </w:p>
        </w:tc>
      </w:tr>
      <w:tr w:rsidR="004B2282" w:rsidRPr="00292E2D" w14:paraId="6D8FB4C6" w14:textId="77777777" w:rsidTr="00561DD9">
        <w:tc>
          <w:tcPr>
            <w:tcW w:w="685" w:type="pct"/>
            <w:tcBorders>
              <w:top w:val="single" w:sz="4" w:space="0" w:color="auto"/>
              <w:left w:val="nil"/>
              <w:bottom w:val="single" w:sz="4" w:space="0" w:color="auto"/>
              <w:right w:val="nil"/>
            </w:tcBorders>
            <w:shd w:val="clear" w:color="auto" w:fill="auto"/>
            <w:hideMark/>
          </w:tcPr>
          <w:p w14:paraId="64ACF337" w14:textId="77777777" w:rsidR="004B2282" w:rsidRPr="00292E2D" w:rsidRDefault="004B2282" w:rsidP="00FC68A1">
            <w:pPr>
              <w:pStyle w:val="Tabletext"/>
            </w:pPr>
            <w:r w:rsidRPr="00292E2D">
              <w:t>45900</w:t>
            </w:r>
          </w:p>
        </w:tc>
        <w:tc>
          <w:tcPr>
            <w:tcW w:w="3481" w:type="pct"/>
            <w:tcBorders>
              <w:top w:val="single" w:sz="4" w:space="0" w:color="auto"/>
              <w:left w:val="nil"/>
              <w:bottom w:val="single" w:sz="4" w:space="0" w:color="auto"/>
              <w:right w:val="nil"/>
            </w:tcBorders>
            <w:shd w:val="clear" w:color="auto" w:fill="auto"/>
            <w:hideMark/>
          </w:tcPr>
          <w:p w14:paraId="59FB6915" w14:textId="77777777" w:rsidR="004B2282" w:rsidRPr="00292E2D" w:rsidRDefault="004B2282" w:rsidP="00FC68A1">
            <w:pPr>
              <w:pStyle w:val="Tabletext"/>
            </w:pPr>
            <w:r w:rsidRPr="00292E2D">
              <w:t>Fixation of the mandible by intermaxillary wiring, excluding wiring for obesity</w:t>
            </w:r>
          </w:p>
        </w:tc>
        <w:tc>
          <w:tcPr>
            <w:tcW w:w="834" w:type="pct"/>
            <w:gridSpan w:val="2"/>
            <w:tcBorders>
              <w:top w:val="single" w:sz="4" w:space="0" w:color="auto"/>
              <w:left w:val="nil"/>
              <w:bottom w:val="single" w:sz="4" w:space="0" w:color="auto"/>
              <w:right w:val="nil"/>
            </w:tcBorders>
            <w:shd w:val="clear" w:color="auto" w:fill="auto"/>
            <w:hideMark/>
          </w:tcPr>
          <w:p w14:paraId="1CFB3E3F" w14:textId="2A06FB35" w:rsidR="004B2282" w:rsidRPr="00292E2D" w:rsidRDefault="001936CA" w:rsidP="00FC68A1">
            <w:pPr>
              <w:pStyle w:val="Tabletext"/>
              <w:jc w:val="right"/>
            </w:pPr>
            <w:r w:rsidRPr="00292E2D">
              <w:t>248.65</w:t>
            </w:r>
          </w:p>
        </w:tc>
      </w:tr>
      <w:tr w:rsidR="004B2282" w:rsidRPr="00292E2D" w14:paraId="19E529CF" w14:textId="77777777" w:rsidTr="00561DD9">
        <w:tc>
          <w:tcPr>
            <w:tcW w:w="685" w:type="pct"/>
            <w:tcBorders>
              <w:top w:val="single" w:sz="4" w:space="0" w:color="auto"/>
              <w:left w:val="nil"/>
              <w:bottom w:val="single" w:sz="4" w:space="0" w:color="auto"/>
              <w:right w:val="nil"/>
            </w:tcBorders>
            <w:shd w:val="clear" w:color="auto" w:fill="auto"/>
            <w:hideMark/>
          </w:tcPr>
          <w:p w14:paraId="3D17117B" w14:textId="77777777" w:rsidR="004B2282" w:rsidRPr="00292E2D" w:rsidRDefault="004B2282" w:rsidP="00FC68A1">
            <w:pPr>
              <w:pStyle w:val="Tabletext"/>
            </w:pPr>
            <w:r w:rsidRPr="00292E2D">
              <w:t>45939</w:t>
            </w:r>
          </w:p>
        </w:tc>
        <w:tc>
          <w:tcPr>
            <w:tcW w:w="3481" w:type="pct"/>
            <w:tcBorders>
              <w:top w:val="single" w:sz="4" w:space="0" w:color="auto"/>
              <w:left w:val="nil"/>
              <w:bottom w:val="single" w:sz="4" w:space="0" w:color="auto"/>
              <w:right w:val="nil"/>
            </w:tcBorders>
            <w:shd w:val="clear" w:color="auto" w:fill="auto"/>
            <w:hideMark/>
          </w:tcPr>
          <w:p w14:paraId="390677C5" w14:textId="77777777" w:rsidR="004B2282" w:rsidRPr="00292E2D" w:rsidRDefault="004B2282" w:rsidP="00FC68A1">
            <w:pPr>
              <w:pStyle w:val="Tabletext"/>
            </w:pPr>
            <w:r w:rsidRPr="00292E2D">
              <w:t>Cryosurgery of the peripheral branches of the trigeminal nerve for pain relief</w:t>
            </w:r>
          </w:p>
        </w:tc>
        <w:tc>
          <w:tcPr>
            <w:tcW w:w="834" w:type="pct"/>
            <w:gridSpan w:val="2"/>
            <w:tcBorders>
              <w:top w:val="single" w:sz="4" w:space="0" w:color="auto"/>
              <w:left w:val="nil"/>
              <w:bottom w:val="single" w:sz="4" w:space="0" w:color="auto"/>
              <w:right w:val="nil"/>
            </w:tcBorders>
            <w:shd w:val="clear" w:color="auto" w:fill="auto"/>
            <w:hideMark/>
          </w:tcPr>
          <w:p w14:paraId="482DA379" w14:textId="68DFE017" w:rsidR="004B2282" w:rsidRPr="00292E2D" w:rsidRDefault="001936CA" w:rsidP="00FC68A1">
            <w:pPr>
              <w:pStyle w:val="Tabletext"/>
              <w:jc w:val="right"/>
            </w:pPr>
            <w:r w:rsidRPr="00292E2D">
              <w:t>461.05</w:t>
            </w:r>
          </w:p>
        </w:tc>
      </w:tr>
      <w:tr w:rsidR="004B2282" w:rsidRPr="00292E2D" w14:paraId="3FFDE6F7" w14:textId="77777777" w:rsidTr="00561DD9">
        <w:tc>
          <w:tcPr>
            <w:tcW w:w="685" w:type="pct"/>
            <w:tcBorders>
              <w:top w:val="single" w:sz="4" w:space="0" w:color="auto"/>
              <w:left w:val="nil"/>
              <w:bottom w:val="single" w:sz="4" w:space="0" w:color="auto"/>
              <w:right w:val="nil"/>
            </w:tcBorders>
            <w:shd w:val="clear" w:color="auto" w:fill="auto"/>
            <w:hideMark/>
          </w:tcPr>
          <w:p w14:paraId="07819D4E" w14:textId="77777777" w:rsidR="004B2282" w:rsidRPr="00292E2D" w:rsidRDefault="004B2282" w:rsidP="00FC68A1">
            <w:pPr>
              <w:pStyle w:val="Tabletext"/>
            </w:pPr>
            <w:r w:rsidRPr="00292E2D">
              <w:t>45945</w:t>
            </w:r>
          </w:p>
        </w:tc>
        <w:tc>
          <w:tcPr>
            <w:tcW w:w="3481" w:type="pct"/>
            <w:tcBorders>
              <w:top w:val="single" w:sz="4" w:space="0" w:color="auto"/>
              <w:left w:val="nil"/>
              <w:bottom w:val="single" w:sz="4" w:space="0" w:color="auto"/>
              <w:right w:val="nil"/>
            </w:tcBorders>
            <w:shd w:val="clear" w:color="auto" w:fill="auto"/>
            <w:hideMark/>
          </w:tcPr>
          <w:p w14:paraId="127C682B" w14:textId="77777777" w:rsidR="004B2282" w:rsidRPr="00292E2D" w:rsidRDefault="004B2282" w:rsidP="00FC68A1">
            <w:pPr>
              <w:pStyle w:val="Tabletext"/>
            </w:pPr>
            <w:r w:rsidRPr="00292E2D">
              <w:t>Treatment of a dislocation of the mandible requiring open reduction</w:t>
            </w:r>
          </w:p>
        </w:tc>
        <w:tc>
          <w:tcPr>
            <w:tcW w:w="834" w:type="pct"/>
            <w:gridSpan w:val="2"/>
            <w:tcBorders>
              <w:top w:val="single" w:sz="4" w:space="0" w:color="auto"/>
              <w:left w:val="nil"/>
              <w:bottom w:val="single" w:sz="4" w:space="0" w:color="auto"/>
              <w:right w:val="nil"/>
            </w:tcBorders>
            <w:shd w:val="clear" w:color="auto" w:fill="auto"/>
            <w:hideMark/>
          </w:tcPr>
          <w:p w14:paraId="49B50141" w14:textId="6FA4C944" w:rsidR="004B2282" w:rsidRPr="00292E2D" w:rsidRDefault="001936CA" w:rsidP="00FC68A1">
            <w:pPr>
              <w:pStyle w:val="Tabletext"/>
              <w:jc w:val="right"/>
            </w:pPr>
            <w:r w:rsidRPr="00292E2D">
              <w:t>122.40</w:t>
            </w:r>
          </w:p>
        </w:tc>
      </w:tr>
      <w:tr w:rsidR="004B2282" w:rsidRPr="00292E2D" w14:paraId="0B6C1EFC" w14:textId="77777777" w:rsidTr="00561DD9">
        <w:tc>
          <w:tcPr>
            <w:tcW w:w="685" w:type="pct"/>
            <w:tcBorders>
              <w:top w:val="single" w:sz="4" w:space="0" w:color="auto"/>
              <w:left w:val="nil"/>
              <w:bottom w:val="single" w:sz="4" w:space="0" w:color="auto"/>
              <w:right w:val="nil"/>
            </w:tcBorders>
            <w:shd w:val="clear" w:color="auto" w:fill="auto"/>
            <w:hideMark/>
          </w:tcPr>
          <w:p w14:paraId="0A926F18" w14:textId="77777777" w:rsidR="004B2282" w:rsidRPr="00292E2D" w:rsidRDefault="004B2282" w:rsidP="00FC68A1">
            <w:pPr>
              <w:pStyle w:val="Tabletext"/>
            </w:pPr>
            <w:r w:rsidRPr="00292E2D">
              <w:t>45975</w:t>
            </w:r>
          </w:p>
        </w:tc>
        <w:tc>
          <w:tcPr>
            <w:tcW w:w="3481" w:type="pct"/>
            <w:tcBorders>
              <w:top w:val="single" w:sz="4" w:space="0" w:color="auto"/>
              <w:left w:val="nil"/>
              <w:bottom w:val="single" w:sz="4" w:space="0" w:color="auto"/>
              <w:right w:val="nil"/>
            </w:tcBorders>
            <w:shd w:val="clear" w:color="auto" w:fill="auto"/>
            <w:hideMark/>
          </w:tcPr>
          <w:p w14:paraId="2EBCABA2" w14:textId="77777777" w:rsidR="004B2282" w:rsidRPr="00292E2D" w:rsidRDefault="004B2282" w:rsidP="00FC68A1">
            <w:pPr>
              <w:pStyle w:val="Tabletext"/>
            </w:pPr>
            <w:r w:rsidRPr="00292E2D">
              <w:t>Treatment of a fracture of the unilateral or bilateral maxilla, not requiring splinting</w:t>
            </w:r>
          </w:p>
        </w:tc>
        <w:tc>
          <w:tcPr>
            <w:tcW w:w="834" w:type="pct"/>
            <w:gridSpan w:val="2"/>
            <w:tcBorders>
              <w:top w:val="single" w:sz="4" w:space="0" w:color="auto"/>
              <w:left w:val="nil"/>
              <w:bottom w:val="single" w:sz="4" w:space="0" w:color="auto"/>
              <w:right w:val="nil"/>
            </w:tcBorders>
            <w:shd w:val="clear" w:color="auto" w:fill="auto"/>
            <w:hideMark/>
          </w:tcPr>
          <w:p w14:paraId="17113D5F" w14:textId="1FCA19A9" w:rsidR="004B2282" w:rsidRPr="00292E2D" w:rsidRDefault="001936CA" w:rsidP="00FC68A1">
            <w:pPr>
              <w:pStyle w:val="Tabletext"/>
              <w:jc w:val="right"/>
            </w:pPr>
            <w:r w:rsidRPr="00292E2D">
              <w:t>133.20</w:t>
            </w:r>
          </w:p>
        </w:tc>
      </w:tr>
      <w:tr w:rsidR="004B2282" w:rsidRPr="00292E2D" w14:paraId="5A05CDC4" w14:textId="77777777" w:rsidTr="00561DD9">
        <w:tc>
          <w:tcPr>
            <w:tcW w:w="685" w:type="pct"/>
            <w:tcBorders>
              <w:top w:val="single" w:sz="4" w:space="0" w:color="auto"/>
              <w:left w:val="nil"/>
              <w:bottom w:val="single" w:sz="4" w:space="0" w:color="auto"/>
              <w:right w:val="nil"/>
            </w:tcBorders>
            <w:shd w:val="clear" w:color="auto" w:fill="auto"/>
            <w:hideMark/>
          </w:tcPr>
          <w:p w14:paraId="4DED693C" w14:textId="77777777" w:rsidR="004B2282" w:rsidRPr="00292E2D" w:rsidRDefault="004B2282" w:rsidP="00FC68A1">
            <w:pPr>
              <w:pStyle w:val="Tabletext"/>
            </w:pPr>
            <w:r w:rsidRPr="00292E2D">
              <w:t>45978</w:t>
            </w:r>
          </w:p>
        </w:tc>
        <w:tc>
          <w:tcPr>
            <w:tcW w:w="3481" w:type="pct"/>
            <w:tcBorders>
              <w:top w:val="single" w:sz="4" w:space="0" w:color="auto"/>
              <w:left w:val="nil"/>
              <w:bottom w:val="single" w:sz="4" w:space="0" w:color="auto"/>
              <w:right w:val="nil"/>
            </w:tcBorders>
            <w:shd w:val="clear" w:color="auto" w:fill="auto"/>
            <w:hideMark/>
          </w:tcPr>
          <w:p w14:paraId="27EB0BC6" w14:textId="77777777" w:rsidR="004B2282" w:rsidRPr="00292E2D" w:rsidRDefault="004B2282" w:rsidP="00FC68A1">
            <w:pPr>
              <w:pStyle w:val="Tabletext"/>
            </w:pPr>
            <w:r w:rsidRPr="00292E2D">
              <w:t>Treatment of a fracture of the mandible, not requiring splinting</w:t>
            </w:r>
          </w:p>
        </w:tc>
        <w:tc>
          <w:tcPr>
            <w:tcW w:w="834" w:type="pct"/>
            <w:gridSpan w:val="2"/>
            <w:tcBorders>
              <w:top w:val="single" w:sz="4" w:space="0" w:color="auto"/>
              <w:left w:val="nil"/>
              <w:bottom w:val="single" w:sz="4" w:space="0" w:color="auto"/>
              <w:right w:val="nil"/>
            </w:tcBorders>
            <w:shd w:val="clear" w:color="auto" w:fill="auto"/>
            <w:hideMark/>
          </w:tcPr>
          <w:p w14:paraId="7F2F70C2" w14:textId="274727DC" w:rsidR="004B2282" w:rsidRPr="00292E2D" w:rsidRDefault="001936CA" w:rsidP="00FC68A1">
            <w:pPr>
              <w:pStyle w:val="Tabletext"/>
              <w:jc w:val="right"/>
            </w:pPr>
            <w:r w:rsidRPr="00292E2D">
              <w:t>162.80</w:t>
            </w:r>
          </w:p>
        </w:tc>
      </w:tr>
      <w:tr w:rsidR="004B2282" w:rsidRPr="00292E2D" w14:paraId="45651391" w14:textId="77777777" w:rsidTr="00561DD9">
        <w:tc>
          <w:tcPr>
            <w:tcW w:w="685" w:type="pct"/>
            <w:tcBorders>
              <w:top w:val="single" w:sz="4" w:space="0" w:color="auto"/>
              <w:left w:val="nil"/>
              <w:bottom w:val="single" w:sz="4" w:space="0" w:color="auto"/>
              <w:right w:val="nil"/>
            </w:tcBorders>
            <w:shd w:val="clear" w:color="auto" w:fill="auto"/>
            <w:hideMark/>
          </w:tcPr>
          <w:p w14:paraId="2BB3CBD2" w14:textId="77777777" w:rsidR="004B2282" w:rsidRPr="00292E2D" w:rsidRDefault="004B2282" w:rsidP="00FC68A1">
            <w:pPr>
              <w:pStyle w:val="Tabletext"/>
            </w:pPr>
            <w:r w:rsidRPr="00292E2D">
              <w:t>45981</w:t>
            </w:r>
          </w:p>
        </w:tc>
        <w:tc>
          <w:tcPr>
            <w:tcW w:w="3481" w:type="pct"/>
            <w:tcBorders>
              <w:top w:val="single" w:sz="4" w:space="0" w:color="auto"/>
              <w:left w:val="nil"/>
              <w:bottom w:val="single" w:sz="4" w:space="0" w:color="auto"/>
              <w:right w:val="nil"/>
            </w:tcBorders>
            <w:shd w:val="clear" w:color="auto" w:fill="auto"/>
            <w:hideMark/>
          </w:tcPr>
          <w:p w14:paraId="2B9EF52E" w14:textId="77777777" w:rsidR="004B2282" w:rsidRPr="00292E2D" w:rsidRDefault="004B2282" w:rsidP="00FC68A1">
            <w:pPr>
              <w:pStyle w:val="Tabletext"/>
            </w:pPr>
            <w:r w:rsidRPr="00292E2D">
              <w:t>Treatment of the zygomatic bone, not requiring surgical reduction</w:t>
            </w:r>
          </w:p>
        </w:tc>
        <w:tc>
          <w:tcPr>
            <w:tcW w:w="834" w:type="pct"/>
            <w:gridSpan w:val="2"/>
            <w:tcBorders>
              <w:top w:val="single" w:sz="4" w:space="0" w:color="auto"/>
              <w:left w:val="nil"/>
              <w:bottom w:val="single" w:sz="4" w:space="0" w:color="auto"/>
              <w:right w:val="nil"/>
            </w:tcBorders>
            <w:shd w:val="clear" w:color="auto" w:fill="auto"/>
            <w:hideMark/>
          </w:tcPr>
          <w:p w14:paraId="0C30C0E7" w14:textId="6FD0F6FD" w:rsidR="004B2282" w:rsidRPr="00292E2D" w:rsidRDefault="001936CA" w:rsidP="00FC68A1">
            <w:pPr>
              <w:pStyle w:val="Tabletext"/>
              <w:jc w:val="right"/>
            </w:pPr>
            <w:r w:rsidRPr="00292E2D">
              <w:t>88.30</w:t>
            </w:r>
          </w:p>
        </w:tc>
      </w:tr>
      <w:tr w:rsidR="004B2282" w:rsidRPr="00292E2D" w14:paraId="092F8ADC" w14:textId="77777777" w:rsidTr="00561DD9">
        <w:tc>
          <w:tcPr>
            <w:tcW w:w="685" w:type="pct"/>
            <w:tcBorders>
              <w:top w:val="single" w:sz="4" w:space="0" w:color="auto"/>
              <w:left w:val="nil"/>
              <w:bottom w:val="single" w:sz="4" w:space="0" w:color="auto"/>
              <w:right w:val="nil"/>
            </w:tcBorders>
            <w:shd w:val="clear" w:color="auto" w:fill="auto"/>
            <w:hideMark/>
          </w:tcPr>
          <w:p w14:paraId="51AC7D9D" w14:textId="77777777" w:rsidR="004B2282" w:rsidRPr="00292E2D" w:rsidRDefault="004B2282" w:rsidP="00FC68A1">
            <w:pPr>
              <w:pStyle w:val="Tabletext"/>
            </w:pPr>
            <w:r w:rsidRPr="00292E2D">
              <w:t>45984</w:t>
            </w:r>
          </w:p>
        </w:tc>
        <w:tc>
          <w:tcPr>
            <w:tcW w:w="3481" w:type="pct"/>
            <w:tcBorders>
              <w:top w:val="single" w:sz="4" w:space="0" w:color="auto"/>
              <w:left w:val="nil"/>
              <w:bottom w:val="single" w:sz="4" w:space="0" w:color="auto"/>
              <w:right w:val="nil"/>
            </w:tcBorders>
            <w:shd w:val="clear" w:color="auto" w:fill="auto"/>
            <w:hideMark/>
          </w:tcPr>
          <w:p w14:paraId="615BC501" w14:textId="77777777" w:rsidR="004B2282" w:rsidRPr="00292E2D" w:rsidRDefault="004B2282" w:rsidP="00FC68A1">
            <w:pPr>
              <w:pStyle w:val="Tabletext"/>
            </w:pPr>
            <w:r w:rsidRPr="00292E2D">
              <w:t>Treatment of a complicated fracture of the maxilla involving viscera, blood vessels or nerves, requiring open reduction not involving the use of a plate</w:t>
            </w:r>
          </w:p>
        </w:tc>
        <w:tc>
          <w:tcPr>
            <w:tcW w:w="834" w:type="pct"/>
            <w:gridSpan w:val="2"/>
            <w:tcBorders>
              <w:top w:val="single" w:sz="4" w:space="0" w:color="auto"/>
              <w:left w:val="nil"/>
              <w:bottom w:val="single" w:sz="4" w:space="0" w:color="auto"/>
              <w:right w:val="nil"/>
            </w:tcBorders>
            <w:shd w:val="clear" w:color="auto" w:fill="auto"/>
            <w:hideMark/>
          </w:tcPr>
          <w:p w14:paraId="18A19075" w14:textId="3EA04078" w:rsidR="004B2282" w:rsidRPr="00292E2D" w:rsidRDefault="001936CA" w:rsidP="00FC68A1">
            <w:pPr>
              <w:pStyle w:val="Tabletext"/>
              <w:jc w:val="right"/>
            </w:pPr>
            <w:r w:rsidRPr="00292E2D">
              <w:t>635.90</w:t>
            </w:r>
          </w:p>
        </w:tc>
      </w:tr>
      <w:tr w:rsidR="004B2282" w:rsidRPr="00292E2D" w14:paraId="62F0B4D2" w14:textId="77777777" w:rsidTr="00561DD9">
        <w:tc>
          <w:tcPr>
            <w:tcW w:w="685" w:type="pct"/>
            <w:tcBorders>
              <w:top w:val="single" w:sz="4" w:space="0" w:color="auto"/>
              <w:left w:val="nil"/>
              <w:bottom w:val="single" w:sz="4" w:space="0" w:color="auto"/>
              <w:right w:val="nil"/>
            </w:tcBorders>
            <w:shd w:val="clear" w:color="auto" w:fill="auto"/>
            <w:hideMark/>
          </w:tcPr>
          <w:p w14:paraId="7FEECFCB" w14:textId="77777777" w:rsidR="004B2282" w:rsidRPr="00292E2D" w:rsidRDefault="004B2282" w:rsidP="00FC68A1">
            <w:pPr>
              <w:pStyle w:val="Tabletext"/>
            </w:pPr>
            <w:r w:rsidRPr="00292E2D">
              <w:t>45987</w:t>
            </w:r>
          </w:p>
        </w:tc>
        <w:tc>
          <w:tcPr>
            <w:tcW w:w="3481" w:type="pct"/>
            <w:tcBorders>
              <w:top w:val="single" w:sz="4" w:space="0" w:color="auto"/>
              <w:left w:val="nil"/>
              <w:bottom w:val="single" w:sz="4" w:space="0" w:color="auto"/>
              <w:right w:val="nil"/>
            </w:tcBorders>
            <w:shd w:val="clear" w:color="auto" w:fill="auto"/>
            <w:hideMark/>
          </w:tcPr>
          <w:p w14:paraId="07A68F98" w14:textId="77777777" w:rsidR="004B2282" w:rsidRPr="00292E2D" w:rsidRDefault="004B2282" w:rsidP="00FC68A1">
            <w:pPr>
              <w:pStyle w:val="Tabletext"/>
            </w:pPr>
            <w:r w:rsidRPr="00292E2D">
              <w:t>Treatment of a complicated fracture of the mandible involving viscera, blood vessels or nerves, requiring open reduction not involving the use of a plate</w:t>
            </w:r>
          </w:p>
        </w:tc>
        <w:tc>
          <w:tcPr>
            <w:tcW w:w="834" w:type="pct"/>
            <w:gridSpan w:val="2"/>
            <w:tcBorders>
              <w:top w:val="single" w:sz="4" w:space="0" w:color="auto"/>
              <w:left w:val="nil"/>
              <w:bottom w:val="single" w:sz="4" w:space="0" w:color="auto"/>
              <w:right w:val="nil"/>
            </w:tcBorders>
            <w:shd w:val="clear" w:color="auto" w:fill="auto"/>
            <w:hideMark/>
          </w:tcPr>
          <w:p w14:paraId="1BDF5C9D" w14:textId="24D61F7A" w:rsidR="004B2282" w:rsidRPr="00292E2D" w:rsidRDefault="001936CA" w:rsidP="00FC68A1">
            <w:pPr>
              <w:pStyle w:val="Tabletext"/>
              <w:jc w:val="right"/>
            </w:pPr>
            <w:r w:rsidRPr="00292E2D">
              <w:t>635.90</w:t>
            </w:r>
          </w:p>
        </w:tc>
      </w:tr>
      <w:tr w:rsidR="004B2282" w:rsidRPr="00292E2D" w14:paraId="05ABA421" w14:textId="77777777" w:rsidTr="00561DD9">
        <w:tc>
          <w:tcPr>
            <w:tcW w:w="685" w:type="pct"/>
            <w:tcBorders>
              <w:top w:val="single" w:sz="4" w:space="0" w:color="auto"/>
              <w:left w:val="nil"/>
              <w:bottom w:val="single" w:sz="4" w:space="0" w:color="auto"/>
              <w:right w:val="nil"/>
            </w:tcBorders>
            <w:shd w:val="clear" w:color="auto" w:fill="auto"/>
            <w:hideMark/>
          </w:tcPr>
          <w:p w14:paraId="4755C88F" w14:textId="77777777" w:rsidR="004B2282" w:rsidRPr="00292E2D" w:rsidRDefault="004B2282" w:rsidP="00FC68A1">
            <w:pPr>
              <w:pStyle w:val="Tabletext"/>
            </w:pPr>
            <w:r w:rsidRPr="00292E2D">
              <w:t>45990</w:t>
            </w:r>
          </w:p>
        </w:tc>
        <w:tc>
          <w:tcPr>
            <w:tcW w:w="3481" w:type="pct"/>
            <w:tcBorders>
              <w:top w:val="single" w:sz="4" w:space="0" w:color="auto"/>
              <w:left w:val="nil"/>
              <w:bottom w:val="single" w:sz="4" w:space="0" w:color="auto"/>
              <w:right w:val="nil"/>
            </w:tcBorders>
            <w:shd w:val="clear" w:color="auto" w:fill="auto"/>
            <w:hideMark/>
          </w:tcPr>
          <w:p w14:paraId="40FC01D9" w14:textId="77777777" w:rsidR="004B2282" w:rsidRPr="00292E2D" w:rsidRDefault="004B2282" w:rsidP="00FC68A1">
            <w:pPr>
              <w:pStyle w:val="Tabletext"/>
            </w:pPr>
            <w:r w:rsidRPr="00292E2D">
              <w:t>Treatment of a complicated fracture of the maxilla including viscera, blood vessels or nerves, requiring open reduction involving the use of a plate</w:t>
            </w:r>
          </w:p>
        </w:tc>
        <w:tc>
          <w:tcPr>
            <w:tcW w:w="834" w:type="pct"/>
            <w:gridSpan w:val="2"/>
            <w:tcBorders>
              <w:top w:val="single" w:sz="4" w:space="0" w:color="auto"/>
              <w:left w:val="nil"/>
              <w:bottom w:val="single" w:sz="4" w:space="0" w:color="auto"/>
              <w:right w:val="nil"/>
            </w:tcBorders>
            <w:shd w:val="clear" w:color="auto" w:fill="auto"/>
            <w:hideMark/>
          </w:tcPr>
          <w:p w14:paraId="1EDFAAE4" w14:textId="458243AB" w:rsidR="004B2282" w:rsidRPr="00292E2D" w:rsidRDefault="001936CA" w:rsidP="00FC68A1">
            <w:pPr>
              <w:pStyle w:val="Tabletext"/>
              <w:jc w:val="right"/>
            </w:pPr>
            <w:r w:rsidRPr="00292E2D">
              <w:t>868.60</w:t>
            </w:r>
          </w:p>
        </w:tc>
      </w:tr>
      <w:tr w:rsidR="004B2282" w:rsidRPr="00292E2D" w14:paraId="21BC7833" w14:textId="77777777" w:rsidTr="00561DD9">
        <w:tc>
          <w:tcPr>
            <w:tcW w:w="685" w:type="pct"/>
            <w:tcBorders>
              <w:top w:val="single" w:sz="4" w:space="0" w:color="auto"/>
              <w:left w:val="nil"/>
              <w:bottom w:val="single" w:sz="4" w:space="0" w:color="auto"/>
              <w:right w:val="nil"/>
            </w:tcBorders>
            <w:shd w:val="clear" w:color="auto" w:fill="auto"/>
            <w:hideMark/>
          </w:tcPr>
          <w:p w14:paraId="24C43B6A" w14:textId="77777777" w:rsidR="004B2282" w:rsidRPr="00292E2D" w:rsidRDefault="004B2282" w:rsidP="00FC68A1">
            <w:pPr>
              <w:pStyle w:val="Tabletext"/>
            </w:pPr>
            <w:r w:rsidRPr="00292E2D">
              <w:t>45993</w:t>
            </w:r>
          </w:p>
        </w:tc>
        <w:tc>
          <w:tcPr>
            <w:tcW w:w="3481" w:type="pct"/>
            <w:tcBorders>
              <w:top w:val="single" w:sz="4" w:space="0" w:color="auto"/>
              <w:left w:val="nil"/>
              <w:bottom w:val="single" w:sz="4" w:space="0" w:color="auto"/>
              <w:right w:val="nil"/>
            </w:tcBorders>
            <w:shd w:val="clear" w:color="auto" w:fill="auto"/>
            <w:hideMark/>
          </w:tcPr>
          <w:p w14:paraId="1728188B" w14:textId="77777777" w:rsidR="004B2282" w:rsidRPr="00292E2D" w:rsidRDefault="004B2282" w:rsidP="00FC68A1">
            <w:pPr>
              <w:pStyle w:val="Tabletext"/>
            </w:pPr>
            <w:r w:rsidRPr="00292E2D">
              <w:t>Treatment of a complicated fracture of the mandible involving viscera, blood vessels or nerves, requiring open reduction involving the use of a plate</w:t>
            </w:r>
          </w:p>
        </w:tc>
        <w:tc>
          <w:tcPr>
            <w:tcW w:w="834" w:type="pct"/>
            <w:gridSpan w:val="2"/>
            <w:tcBorders>
              <w:top w:val="single" w:sz="4" w:space="0" w:color="auto"/>
              <w:left w:val="nil"/>
              <w:bottom w:val="single" w:sz="4" w:space="0" w:color="auto"/>
              <w:right w:val="nil"/>
            </w:tcBorders>
            <w:shd w:val="clear" w:color="auto" w:fill="auto"/>
            <w:hideMark/>
          </w:tcPr>
          <w:p w14:paraId="78424776" w14:textId="316AC160" w:rsidR="004B2282" w:rsidRPr="00292E2D" w:rsidRDefault="001936CA" w:rsidP="00FC68A1">
            <w:pPr>
              <w:pStyle w:val="Tabletext"/>
              <w:jc w:val="right"/>
            </w:pPr>
            <w:r w:rsidRPr="00292E2D">
              <w:t>868.60</w:t>
            </w:r>
          </w:p>
        </w:tc>
      </w:tr>
      <w:tr w:rsidR="004B2282" w:rsidRPr="00292E2D" w14:paraId="5C74CD93" w14:textId="77777777" w:rsidTr="00561DD9">
        <w:tc>
          <w:tcPr>
            <w:tcW w:w="685" w:type="pct"/>
            <w:tcBorders>
              <w:top w:val="single" w:sz="4" w:space="0" w:color="auto"/>
              <w:left w:val="nil"/>
              <w:bottom w:val="single" w:sz="12" w:space="0" w:color="auto"/>
              <w:right w:val="nil"/>
            </w:tcBorders>
            <w:shd w:val="clear" w:color="auto" w:fill="auto"/>
            <w:hideMark/>
          </w:tcPr>
          <w:p w14:paraId="565BF998" w14:textId="77777777" w:rsidR="004B2282" w:rsidRPr="00292E2D" w:rsidRDefault="004B2282" w:rsidP="00FC68A1">
            <w:pPr>
              <w:pStyle w:val="Tabletext"/>
            </w:pPr>
            <w:r w:rsidRPr="00292E2D">
              <w:t>45996</w:t>
            </w:r>
          </w:p>
        </w:tc>
        <w:tc>
          <w:tcPr>
            <w:tcW w:w="3481" w:type="pct"/>
            <w:tcBorders>
              <w:top w:val="single" w:sz="4" w:space="0" w:color="auto"/>
              <w:left w:val="nil"/>
              <w:bottom w:val="single" w:sz="12" w:space="0" w:color="auto"/>
              <w:right w:val="nil"/>
            </w:tcBorders>
            <w:shd w:val="clear" w:color="auto" w:fill="auto"/>
            <w:hideMark/>
          </w:tcPr>
          <w:p w14:paraId="2183177C" w14:textId="77777777" w:rsidR="004B2282" w:rsidRPr="00292E2D" w:rsidRDefault="004B2282" w:rsidP="00FC68A1">
            <w:pPr>
              <w:pStyle w:val="Tabletext"/>
            </w:pPr>
            <w:r w:rsidRPr="00292E2D">
              <w:t>Treatment of a closed fracture of the mandible involving a joint surface</w:t>
            </w:r>
          </w:p>
        </w:tc>
        <w:tc>
          <w:tcPr>
            <w:tcW w:w="834" w:type="pct"/>
            <w:gridSpan w:val="2"/>
            <w:tcBorders>
              <w:top w:val="single" w:sz="4" w:space="0" w:color="auto"/>
              <w:left w:val="nil"/>
              <w:bottom w:val="single" w:sz="12" w:space="0" w:color="auto"/>
              <w:right w:val="nil"/>
            </w:tcBorders>
            <w:shd w:val="clear" w:color="auto" w:fill="auto"/>
            <w:hideMark/>
          </w:tcPr>
          <w:p w14:paraId="3D28ACAA" w14:textId="678959F0" w:rsidR="004B2282" w:rsidRPr="00292E2D" w:rsidRDefault="001936CA" w:rsidP="00FC68A1">
            <w:pPr>
              <w:pStyle w:val="Tabletext"/>
              <w:jc w:val="right"/>
            </w:pPr>
            <w:r w:rsidRPr="00292E2D">
              <w:t>246.25</w:t>
            </w:r>
          </w:p>
        </w:tc>
      </w:tr>
    </w:tbl>
    <w:p w14:paraId="07FF55C0" w14:textId="77777777" w:rsidR="004B2282" w:rsidRPr="00292E2D" w:rsidRDefault="004B2282" w:rsidP="004B2282">
      <w:pPr>
        <w:pStyle w:val="Tabletext"/>
      </w:pPr>
    </w:p>
    <w:p w14:paraId="698955F4" w14:textId="77777777" w:rsidR="004B2282" w:rsidRPr="00292E2D" w:rsidRDefault="004B2282" w:rsidP="004B2282">
      <w:pPr>
        <w:pStyle w:val="ActHead4"/>
      </w:pPr>
      <w:bookmarkStart w:id="856" w:name="_Toc48895349"/>
      <w:r w:rsidRPr="00DE7744">
        <w:rPr>
          <w:rStyle w:val="CharSubdNo"/>
        </w:rPr>
        <w:t>Subdivision F</w:t>
      </w:r>
      <w:r w:rsidRPr="00292E2D">
        <w:t>—</w:t>
      </w:r>
      <w:r w:rsidRPr="00DE7744">
        <w:rPr>
          <w:rStyle w:val="CharSubdText"/>
        </w:rPr>
        <w:t>Subgroup 14 of Group T8</w:t>
      </w:r>
      <w:bookmarkEnd w:id="856"/>
    </w:p>
    <w:p w14:paraId="54B35C1D" w14:textId="77777777" w:rsidR="004B2282" w:rsidRPr="00292E2D" w:rsidRDefault="004B2282" w:rsidP="004B2282">
      <w:pPr>
        <w:pStyle w:val="ActHead5"/>
      </w:pPr>
      <w:bookmarkStart w:id="857" w:name="_Toc48895350"/>
      <w:r w:rsidRPr="00DE7744">
        <w:rPr>
          <w:rStyle w:val="CharSectno"/>
        </w:rPr>
        <w:t>5.10.24</w:t>
      </w:r>
      <w:r w:rsidRPr="00292E2D">
        <w:t xml:space="preserve">  Restriction on items 46300 to 46534—hand operations</w:t>
      </w:r>
      <w:bookmarkEnd w:id="857"/>
    </w:p>
    <w:p w14:paraId="7FE1A2A4" w14:textId="77777777" w:rsidR="004B2282" w:rsidRPr="00292E2D" w:rsidRDefault="004B2282" w:rsidP="004B2282">
      <w:pPr>
        <w:pStyle w:val="subsection"/>
      </w:pPr>
      <w:r w:rsidRPr="00292E2D">
        <w:rPr>
          <w:bCs/>
        </w:rPr>
        <w:tab/>
      </w:r>
      <w:r w:rsidRPr="00292E2D">
        <w:tab/>
      </w:r>
      <w:r w:rsidRPr="00292E2D">
        <w:rPr>
          <w:bCs/>
        </w:rPr>
        <w:t>Items 46300 to 46534 apply</w:t>
      </w:r>
      <w:r w:rsidRPr="00292E2D">
        <w:t xml:space="preserve"> only to a service provided in the course of an operation on a hand or hands.</w:t>
      </w:r>
    </w:p>
    <w:p w14:paraId="0E29732E" w14:textId="77777777" w:rsidR="004B2282" w:rsidRPr="00292E2D" w:rsidRDefault="004B2282" w:rsidP="004B2282">
      <w:pPr>
        <w:pStyle w:val="ActHead5"/>
      </w:pPr>
      <w:bookmarkStart w:id="858" w:name="_Toc48895351"/>
      <w:r w:rsidRPr="00DE7744">
        <w:rPr>
          <w:rStyle w:val="CharSectno"/>
        </w:rPr>
        <w:t>5.10.25</w:t>
      </w:r>
      <w:r w:rsidRPr="00292E2D">
        <w:t xml:space="preserve">  Items in Subgroup 14 of Group T8</w:t>
      </w:r>
      <w:bookmarkEnd w:id="858"/>
    </w:p>
    <w:p w14:paraId="67345A17" w14:textId="77777777" w:rsidR="004B2282" w:rsidRPr="00292E2D" w:rsidRDefault="004B2282" w:rsidP="004B2282">
      <w:pPr>
        <w:pStyle w:val="subsection"/>
      </w:pPr>
      <w:r w:rsidRPr="00292E2D">
        <w:tab/>
      </w:r>
      <w:r w:rsidRPr="00292E2D">
        <w:tab/>
        <w:t>This clause sets out items in Subgroup 14 of Group T8.</w:t>
      </w:r>
    </w:p>
    <w:p w14:paraId="5E710EE7"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2"/>
        <w:gridCol w:w="6201"/>
        <w:gridCol w:w="1144"/>
      </w:tblGrid>
      <w:tr w:rsidR="004B2282" w:rsidRPr="00292E2D" w14:paraId="18DB49C1"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25598FF" w14:textId="77777777" w:rsidR="004B2282" w:rsidRPr="00292E2D" w:rsidRDefault="004B2282" w:rsidP="00FC68A1">
            <w:pPr>
              <w:pStyle w:val="TableHeading"/>
            </w:pPr>
            <w:r w:rsidRPr="00292E2D">
              <w:t>Group T8—Surgical operations</w:t>
            </w:r>
          </w:p>
        </w:tc>
      </w:tr>
      <w:tr w:rsidR="004B2282" w:rsidRPr="00292E2D" w14:paraId="52554141" w14:textId="77777777" w:rsidTr="00561DD9">
        <w:trPr>
          <w:tblHeader/>
        </w:trPr>
        <w:tc>
          <w:tcPr>
            <w:tcW w:w="693" w:type="pct"/>
            <w:tcBorders>
              <w:top w:val="single" w:sz="6" w:space="0" w:color="auto"/>
              <w:left w:val="nil"/>
              <w:bottom w:val="single" w:sz="12" w:space="0" w:color="auto"/>
              <w:right w:val="nil"/>
            </w:tcBorders>
            <w:shd w:val="clear" w:color="auto" w:fill="auto"/>
            <w:hideMark/>
          </w:tcPr>
          <w:p w14:paraId="2FA91FCC" w14:textId="77777777" w:rsidR="004B2282" w:rsidRPr="00292E2D" w:rsidRDefault="004B2282" w:rsidP="00FC68A1">
            <w:pPr>
              <w:pStyle w:val="TableHeading"/>
            </w:pPr>
            <w:r w:rsidRPr="00292E2D">
              <w:t>Column 1</w:t>
            </w:r>
          </w:p>
          <w:p w14:paraId="06358ECF" w14:textId="77777777" w:rsidR="004B2282" w:rsidRPr="00292E2D" w:rsidRDefault="004B2282" w:rsidP="00FC68A1">
            <w:pPr>
              <w:pStyle w:val="TableHeading"/>
            </w:pPr>
            <w:r w:rsidRPr="00292E2D">
              <w:t>Item</w:t>
            </w:r>
          </w:p>
        </w:tc>
        <w:tc>
          <w:tcPr>
            <w:tcW w:w="3636" w:type="pct"/>
            <w:tcBorders>
              <w:top w:val="single" w:sz="6" w:space="0" w:color="auto"/>
              <w:left w:val="nil"/>
              <w:bottom w:val="single" w:sz="12" w:space="0" w:color="auto"/>
              <w:right w:val="nil"/>
            </w:tcBorders>
            <w:shd w:val="clear" w:color="auto" w:fill="auto"/>
            <w:hideMark/>
          </w:tcPr>
          <w:p w14:paraId="4FB4496E" w14:textId="77777777" w:rsidR="004B2282" w:rsidRPr="00292E2D" w:rsidRDefault="004B2282" w:rsidP="00FC68A1">
            <w:pPr>
              <w:pStyle w:val="TableHeading"/>
            </w:pPr>
            <w:r w:rsidRPr="00292E2D">
              <w:t>Column 2</w:t>
            </w:r>
          </w:p>
          <w:p w14:paraId="5271DD92" w14:textId="77777777" w:rsidR="004B2282" w:rsidRPr="00292E2D" w:rsidRDefault="004B2282" w:rsidP="00FC68A1">
            <w:pPr>
              <w:pStyle w:val="TableHeading"/>
            </w:pPr>
            <w:r w:rsidRPr="00292E2D">
              <w:t>Description</w:t>
            </w:r>
          </w:p>
        </w:tc>
        <w:tc>
          <w:tcPr>
            <w:tcW w:w="671" w:type="pct"/>
            <w:tcBorders>
              <w:top w:val="single" w:sz="6" w:space="0" w:color="auto"/>
              <w:left w:val="nil"/>
              <w:bottom w:val="single" w:sz="12" w:space="0" w:color="auto"/>
              <w:right w:val="nil"/>
            </w:tcBorders>
            <w:shd w:val="clear" w:color="auto" w:fill="auto"/>
            <w:hideMark/>
          </w:tcPr>
          <w:p w14:paraId="754E175B" w14:textId="77777777" w:rsidR="004B2282" w:rsidRPr="00292E2D" w:rsidRDefault="004B2282" w:rsidP="00FC68A1">
            <w:pPr>
              <w:pStyle w:val="TableHeading"/>
              <w:jc w:val="right"/>
            </w:pPr>
            <w:r w:rsidRPr="00292E2D">
              <w:t>Column 3</w:t>
            </w:r>
          </w:p>
          <w:p w14:paraId="4FE2FEC9" w14:textId="77777777" w:rsidR="004B2282" w:rsidRPr="00292E2D" w:rsidRDefault="004B2282" w:rsidP="00FC68A1">
            <w:pPr>
              <w:pStyle w:val="TableHeading"/>
              <w:jc w:val="right"/>
            </w:pPr>
            <w:r w:rsidRPr="00292E2D">
              <w:t>Fee ($)</w:t>
            </w:r>
          </w:p>
        </w:tc>
      </w:tr>
      <w:tr w:rsidR="004B2282" w:rsidRPr="00292E2D" w14:paraId="651C901C"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2BB54B75" w14:textId="77777777" w:rsidR="004B2282" w:rsidRPr="00292E2D" w:rsidRDefault="004B2282" w:rsidP="00FC68A1">
            <w:pPr>
              <w:pStyle w:val="TableHeading"/>
            </w:pPr>
            <w:r w:rsidRPr="00292E2D">
              <w:t>Subgroup 14—Hand surgery</w:t>
            </w:r>
          </w:p>
        </w:tc>
      </w:tr>
      <w:tr w:rsidR="004B2282" w:rsidRPr="00292E2D" w14:paraId="541CF0AC" w14:textId="77777777" w:rsidTr="00561DD9">
        <w:tc>
          <w:tcPr>
            <w:tcW w:w="693" w:type="pct"/>
            <w:tcBorders>
              <w:top w:val="single" w:sz="4" w:space="0" w:color="auto"/>
              <w:left w:val="nil"/>
              <w:bottom w:val="single" w:sz="4" w:space="0" w:color="auto"/>
              <w:right w:val="nil"/>
            </w:tcBorders>
            <w:shd w:val="clear" w:color="auto" w:fill="auto"/>
            <w:hideMark/>
          </w:tcPr>
          <w:p w14:paraId="13D15C63" w14:textId="77777777" w:rsidR="004B2282" w:rsidRPr="00292E2D" w:rsidRDefault="004B2282" w:rsidP="00FC68A1">
            <w:pPr>
              <w:pStyle w:val="Tabletext"/>
              <w:rPr>
                <w:snapToGrid w:val="0"/>
              </w:rPr>
            </w:pPr>
            <w:r w:rsidRPr="00292E2D">
              <w:rPr>
                <w:snapToGrid w:val="0"/>
              </w:rPr>
              <w:t>46300</w:t>
            </w:r>
          </w:p>
        </w:tc>
        <w:tc>
          <w:tcPr>
            <w:tcW w:w="3636" w:type="pct"/>
            <w:tcBorders>
              <w:top w:val="single" w:sz="4" w:space="0" w:color="auto"/>
              <w:left w:val="nil"/>
              <w:bottom w:val="single" w:sz="4" w:space="0" w:color="auto"/>
              <w:right w:val="nil"/>
            </w:tcBorders>
            <w:shd w:val="clear" w:color="auto" w:fill="auto"/>
            <w:hideMark/>
          </w:tcPr>
          <w:p w14:paraId="61D2101D" w14:textId="77777777" w:rsidR="004B2282" w:rsidRPr="00292E2D" w:rsidRDefault="004B2282" w:rsidP="00FC68A1">
            <w:pPr>
              <w:pStyle w:val="Tabletext"/>
              <w:rPr>
                <w:snapToGrid w:val="0"/>
              </w:rPr>
            </w:pPr>
            <w:r w:rsidRPr="00292E2D">
              <w:rPr>
                <w:snapToGrid w:val="0"/>
              </w:rPr>
              <w:t xml:space="preserve">Interphalangeal joint or metacarpophalangeal joint, arthrodesis </w:t>
            </w:r>
            <w:r w:rsidRPr="00292E2D">
              <w:t>of, with synovectomy if performed</w:t>
            </w:r>
            <w:r w:rsidRPr="00292E2D">
              <w:rPr>
                <w:snapToGrid w:val="0"/>
              </w:rPr>
              <w:t xml:space="preserve"> (H) (Anaes.) (Assist.)</w:t>
            </w:r>
          </w:p>
        </w:tc>
        <w:tc>
          <w:tcPr>
            <w:tcW w:w="671" w:type="pct"/>
            <w:tcBorders>
              <w:top w:val="single" w:sz="4" w:space="0" w:color="auto"/>
              <w:left w:val="nil"/>
              <w:bottom w:val="single" w:sz="4" w:space="0" w:color="auto"/>
              <w:right w:val="nil"/>
            </w:tcBorders>
            <w:shd w:val="clear" w:color="auto" w:fill="auto"/>
            <w:hideMark/>
          </w:tcPr>
          <w:p w14:paraId="52C113AF" w14:textId="1B4C32C4" w:rsidR="004B2282" w:rsidRPr="00292E2D" w:rsidRDefault="001936CA" w:rsidP="00FC68A1">
            <w:pPr>
              <w:pStyle w:val="Tabletext"/>
              <w:jc w:val="right"/>
            </w:pPr>
            <w:r w:rsidRPr="00292E2D">
              <w:t>348.95</w:t>
            </w:r>
          </w:p>
        </w:tc>
      </w:tr>
      <w:tr w:rsidR="004B2282" w:rsidRPr="00292E2D" w14:paraId="0952E724" w14:textId="77777777" w:rsidTr="00561DD9">
        <w:tc>
          <w:tcPr>
            <w:tcW w:w="693" w:type="pct"/>
            <w:tcBorders>
              <w:top w:val="single" w:sz="4" w:space="0" w:color="auto"/>
              <w:left w:val="nil"/>
              <w:bottom w:val="single" w:sz="4" w:space="0" w:color="auto"/>
              <w:right w:val="nil"/>
            </w:tcBorders>
            <w:shd w:val="clear" w:color="auto" w:fill="auto"/>
            <w:hideMark/>
          </w:tcPr>
          <w:p w14:paraId="7549D6FD" w14:textId="77777777" w:rsidR="004B2282" w:rsidRPr="00292E2D" w:rsidRDefault="004B2282" w:rsidP="00FC68A1">
            <w:pPr>
              <w:pStyle w:val="Tabletext"/>
            </w:pPr>
            <w:r w:rsidRPr="00292E2D">
              <w:t>46303</w:t>
            </w:r>
          </w:p>
        </w:tc>
        <w:tc>
          <w:tcPr>
            <w:tcW w:w="3636" w:type="pct"/>
            <w:tcBorders>
              <w:top w:val="single" w:sz="4" w:space="0" w:color="auto"/>
              <w:left w:val="nil"/>
              <w:bottom w:val="single" w:sz="4" w:space="0" w:color="auto"/>
              <w:right w:val="nil"/>
            </w:tcBorders>
            <w:shd w:val="clear" w:color="auto" w:fill="auto"/>
            <w:hideMark/>
          </w:tcPr>
          <w:p w14:paraId="2CC9A651" w14:textId="77777777" w:rsidR="004B2282" w:rsidRPr="00292E2D" w:rsidRDefault="004B2282" w:rsidP="00FC68A1">
            <w:pPr>
              <w:pStyle w:val="Tabletext"/>
            </w:pPr>
            <w:r w:rsidRPr="00292E2D">
              <w:t>Carpometacarpal joint, arthrodesis of, with synovectomy if performed (H) (Anaes.) (Assist.)</w:t>
            </w:r>
          </w:p>
        </w:tc>
        <w:tc>
          <w:tcPr>
            <w:tcW w:w="671" w:type="pct"/>
            <w:tcBorders>
              <w:top w:val="single" w:sz="4" w:space="0" w:color="auto"/>
              <w:left w:val="nil"/>
              <w:bottom w:val="single" w:sz="4" w:space="0" w:color="auto"/>
              <w:right w:val="nil"/>
            </w:tcBorders>
            <w:shd w:val="clear" w:color="auto" w:fill="auto"/>
            <w:hideMark/>
          </w:tcPr>
          <w:p w14:paraId="4EFE3563" w14:textId="5544563A" w:rsidR="004B2282" w:rsidRPr="00292E2D" w:rsidRDefault="001936CA" w:rsidP="00FC68A1">
            <w:pPr>
              <w:pStyle w:val="Tabletext"/>
              <w:jc w:val="right"/>
            </w:pPr>
            <w:r w:rsidRPr="00292E2D">
              <w:t>387.85</w:t>
            </w:r>
          </w:p>
        </w:tc>
      </w:tr>
      <w:tr w:rsidR="004B2282" w:rsidRPr="00292E2D" w14:paraId="15A14248" w14:textId="77777777" w:rsidTr="00561DD9">
        <w:tc>
          <w:tcPr>
            <w:tcW w:w="693" w:type="pct"/>
            <w:tcBorders>
              <w:top w:val="single" w:sz="4" w:space="0" w:color="auto"/>
              <w:left w:val="nil"/>
              <w:bottom w:val="single" w:sz="4" w:space="0" w:color="auto"/>
              <w:right w:val="nil"/>
            </w:tcBorders>
            <w:shd w:val="clear" w:color="auto" w:fill="auto"/>
            <w:hideMark/>
          </w:tcPr>
          <w:p w14:paraId="4C7A1131" w14:textId="77777777" w:rsidR="004B2282" w:rsidRPr="00292E2D" w:rsidRDefault="004B2282" w:rsidP="00FC68A1">
            <w:pPr>
              <w:pStyle w:val="Tabletext"/>
            </w:pPr>
            <w:r w:rsidRPr="00292E2D">
              <w:t>46306</w:t>
            </w:r>
          </w:p>
        </w:tc>
        <w:tc>
          <w:tcPr>
            <w:tcW w:w="3636" w:type="pct"/>
            <w:tcBorders>
              <w:top w:val="single" w:sz="4" w:space="0" w:color="auto"/>
              <w:left w:val="nil"/>
              <w:bottom w:val="single" w:sz="4" w:space="0" w:color="auto"/>
              <w:right w:val="nil"/>
            </w:tcBorders>
            <w:shd w:val="clear" w:color="auto" w:fill="auto"/>
            <w:hideMark/>
          </w:tcPr>
          <w:p w14:paraId="01F258B9" w14:textId="77777777" w:rsidR="004B2282" w:rsidRPr="00292E2D" w:rsidRDefault="004B2282" w:rsidP="00FC68A1">
            <w:pPr>
              <w:pStyle w:val="Tabletext"/>
            </w:pPr>
            <w:r w:rsidRPr="00292E2D">
              <w:t>Interphalangeal joint or metacarpophalangeal joint—interposition arthroplasty of and including tendon transfers or realignment on the one ray (H) (Anaes.) (Assist.)</w:t>
            </w:r>
          </w:p>
        </w:tc>
        <w:tc>
          <w:tcPr>
            <w:tcW w:w="671" w:type="pct"/>
            <w:tcBorders>
              <w:top w:val="single" w:sz="4" w:space="0" w:color="auto"/>
              <w:left w:val="nil"/>
              <w:bottom w:val="single" w:sz="4" w:space="0" w:color="auto"/>
              <w:right w:val="nil"/>
            </w:tcBorders>
            <w:shd w:val="clear" w:color="auto" w:fill="auto"/>
            <w:hideMark/>
          </w:tcPr>
          <w:p w14:paraId="49427577" w14:textId="39ACE4C9" w:rsidR="004B2282" w:rsidRPr="00292E2D" w:rsidRDefault="001936CA" w:rsidP="00FC68A1">
            <w:pPr>
              <w:pStyle w:val="Tabletext"/>
              <w:jc w:val="right"/>
            </w:pPr>
            <w:r w:rsidRPr="00292E2D">
              <w:t>542.90</w:t>
            </w:r>
          </w:p>
        </w:tc>
      </w:tr>
      <w:tr w:rsidR="004B2282" w:rsidRPr="00292E2D" w14:paraId="1DB46850" w14:textId="77777777" w:rsidTr="00561DD9">
        <w:tc>
          <w:tcPr>
            <w:tcW w:w="693" w:type="pct"/>
            <w:tcBorders>
              <w:top w:val="single" w:sz="4" w:space="0" w:color="auto"/>
              <w:left w:val="nil"/>
              <w:bottom w:val="single" w:sz="4" w:space="0" w:color="auto"/>
              <w:right w:val="nil"/>
            </w:tcBorders>
            <w:shd w:val="clear" w:color="auto" w:fill="auto"/>
            <w:hideMark/>
          </w:tcPr>
          <w:p w14:paraId="66788BC9" w14:textId="77777777" w:rsidR="004B2282" w:rsidRPr="00292E2D" w:rsidRDefault="004B2282" w:rsidP="00FC68A1">
            <w:pPr>
              <w:pStyle w:val="Tabletext"/>
            </w:pPr>
            <w:r w:rsidRPr="00292E2D">
              <w:t>46307</w:t>
            </w:r>
          </w:p>
        </w:tc>
        <w:tc>
          <w:tcPr>
            <w:tcW w:w="3636" w:type="pct"/>
            <w:tcBorders>
              <w:top w:val="single" w:sz="4" w:space="0" w:color="auto"/>
              <w:left w:val="nil"/>
              <w:bottom w:val="single" w:sz="4" w:space="0" w:color="auto"/>
              <w:right w:val="nil"/>
            </w:tcBorders>
            <w:shd w:val="clear" w:color="auto" w:fill="auto"/>
            <w:hideMark/>
          </w:tcPr>
          <w:p w14:paraId="399790BC" w14:textId="77777777" w:rsidR="004B2282" w:rsidRPr="00292E2D" w:rsidRDefault="004B2282" w:rsidP="00FC68A1">
            <w:pPr>
              <w:pStyle w:val="Tabletext"/>
            </w:pPr>
            <w:r w:rsidRPr="00292E2D">
              <w:t>Interphalangeal joint or metacarpophalangeal joint—volar plate arthroplasty for traumatic deformity including tendon transfers or realignment on the one ray (H) (Anaes.) (Assist.)</w:t>
            </w:r>
          </w:p>
        </w:tc>
        <w:tc>
          <w:tcPr>
            <w:tcW w:w="671" w:type="pct"/>
            <w:tcBorders>
              <w:top w:val="single" w:sz="4" w:space="0" w:color="auto"/>
              <w:left w:val="nil"/>
              <w:bottom w:val="single" w:sz="4" w:space="0" w:color="auto"/>
              <w:right w:val="nil"/>
            </w:tcBorders>
            <w:shd w:val="clear" w:color="auto" w:fill="auto"/>
            <w:hideMark/>
          </w:tcPr>
          <w:p w14:paraId="069859A9" w14:textId="38D1B435" w:rsidR="004B2282" w:rsidRPr="00292E2D" w:rsidRDefault="001936CA" w:rsidP="00FC68A1">
            <w:pPr>
              <w:pStyle w:val="Tabletext"/>
              <w:jc w:val="right"/>
            </w:pPr>
            <w:r w:rsidRPr="00292E2D">
              <w:t>542.90</w:t>
            </w:r>
          </w:p>
        </w:tc>
      </w:tr>
      <w:tr w:rsidR="004B2282" w:rsidRPr="00292E2D" w14:paraId="1135B003" w14:textId="77777777" w:rsidTr="00561DD9">
        <w:tc>
          <w:tcPr>
            <w:tcW w:w="693" w:type="pct"/>
            <w:tcBorders>
              <w:top w:val="single" w:sz="4" w:space="0" w:color="auto"/>
              <w:left w:val="nil"/>
              <w:bottom w:val="single" w:sz="4" w:space="0" w:color="auto"/>
              <w:right w:val="nil"/>
            </w:tcBorders>
            <w:shd w:val="clear" w:color="auto" w:fill="auto"/>
            <w:hideMark/>
          </w:tcPr>
          <w:p w14:paraId="2D127638" w14:textId="77777777" w:rsidR="004B2282" w:rsidRPr="00292E2D" w:rsidRDefault="004B2282" w:rsidP="00FC68A1">
            <w:pPr>
              <w:pStyle w:val="Tabletext"/>
            </w:pPr>
            <w:r w:rsidRPr="00292E2D">
              <w:t>46309</w:t>
            </w:r>
          </w:p>
        </w:tc>
        <w:tc>
          <w:tcPr>
            <w:tcW w:w="3636" w:type="pct"/>
            <w:tcBorders>
              <w:top w:val="single" w:sz="4" w:space="0" w:color="auto"/>
              <w:left w:val="nil"/>
              <w:bottom w:val="single" w:sz="4" w:space="0" w:color="auto"/>
              <w:right w:val="nil"/>
            </w:tcBorders>
            <w:shd w:val="clear" w:color="auto" w:fill="auto"/>
            <w:hideMark/>
          </w:tcPr>
          <w:p w14:paraId="384DFBD1" w14:textId="77777777" w:rsidR="004B2282" w:rsidRPr="00292E2D" w:rsidRDefault="004B2282" w:rsidP="00FC68A1">
            <w:pPr>
              <w:pStyle w:val="Tabletext"/>
            </w:pPr>
            <w:r w:rsidRPr="00292E2D">
              <w:t>Interphalangeal joint or metacarpophalangeal joint, total replacement arthroplasty or hemiarthroplasty of, including associated synovectomy, tendon transfer or realignment—one joint (H) (Anaes.) (Assist.)</w:t>
            </w:r>
          </w:p>
        </w:tc>
        <w:tc>
          <w:tcPr>
            <w:tcW w:w="671" w:type="pct"/>
            <w:tcBorders>
              <w:top w:val="single" w:sz="4" w:space="0" w:color="auto"/>
              <w:left w:val="nil"/>
              <w:bottom w:val="single" w:sz="4" w:space="0" w:color="auto"/>
              <w:right w:val="nil"/>
            </w:tcBorders>
            <w:shd w:val="clear" w:color="auto" w:fill="auto"/>
            <w:hideMark/>
          </w:tcPr>
          <w:p w14:paraId="22C2409E" w14:textId="5FFB3024" w:rsidR="004B2282" w:rsidRPr="00292E2D" w:rsidRDefault="001936CA" w:rsidP="00FC68A1">
            <w:pPr>
              <w:pStyle w:val="Tabletext"/>
              <w:jc w:val="right"/>
            </w:pPr>
            <w:r w:rsidRPr="00292E2D">
              <w:t>542.90</w:t>
            </w:r>
          </w:p>
        </w:tc>
      </w:tr>
      <w:tr w:rsidR="004B2282" w:rsidRPr="00292E2D" w14:paraId="07C0B61D" w14:textId="77777777" w:rsidTr="00561DD9">
        <w:tc>
          <w:tcPr>
            <w:tcW w:w="693" w:type="pct"/>
            <w:tcBorders>
              <w:top w:val="single" w:sz="4" w:space="0" w:color="auto"/>
              <w:left w:val="nil"/>
              <w:bottom w:val="single" w:sz="4" w:space="0" w:color="auto"/>
              <w:right w:val="nil"/>
            </w:tcBorders>
            <w:shd w:val="clear" w:color="auto" w:fill="auto"/>
            <w:hideMark/>
          </w:tcPr>
          <w:p w14:paraId="53AE28EC" w14:textId="77777777" w:rsidR="004B2282" w:rsidRPr="00292E2D" w:rsidRDefault="004B2282" w:rsidP="00FC68A1">
            <w:pPr>
              <w:pStyle w:val="Tabletext"/>
            </w:pPr>
            <w:bookmarkStart w:id="859" w:name="CU_9897494"/>
            <w:bookmarkEnd w:id="859"/>
            <w:r w:rsidRPr="00292E2D">
              <w:t>46312</w:t>
            </w:r>
          </w:p>
        </w:tc>
        <w:tc>
          <w:tcPr>
            <w:tcW w:w="3636" w:type="pct"/>
            <w:tcBorders>
              <w:top w:val="single" w:sz="4" w:space="0" w:color="auto"/>
              <w:left w:val="nil"/>
              <w:bottom w:val="single" w:sz="4" w:space="0" w:color="auto"/>
              <w:right w:val="nil"/>
            </w:tcBorders>
            <w:shd w:val="clear" w:color="auto" w:fill="auto"/>
            <w:hideMark/>
          </w:tcPr>
          <w:p w14:paraId="5B64CAA9" w14:textId="77777777" w:rsidR="004B2282" w:rsidRPr="00292E2D" w:rsidRDefault="004B2282" w:rsidP="00FC68A1">
            <w:pPr>
              <w:pStyle w:val="Tabletext"/>
            </w:pPr>
            <w:r w:rsidRPr="00292E2D">
              <w:t>Interphalangeal joint or metacarpophalangeal joint, total replacement arthroplasty or hemiarthroplasty of, including associated synovectomy, tendon transfer or realignment—2 joints (H) (Anaes.) (Assist.)</w:t>
            </w:r>
          </w:p>
        </w:tc>
        <w:tc>
          <w:tcPr>
            <w:tcW w:w="671" w:type="pct"/>
            <w:tcBorders>
              <w:top w:val="single" w:sz="4" w:space="0" w:color="auto"/>
              <w:left w:val="nil"/>
              <w:bottom w:val="single" w:sz="4" w:space="0" w:color="auto"/>
              <w:right w:val="nil"/>
            </w:tcBorders>
            <w:shd w:val="clear" w:color="auto" w:fill="auto"/>
            <w:hideMark/>
          </w:tcPr>
          <w:p w14:paraId="44BFA8EF" w14:textId="4272BB95" w:rsidR="004B2282" w:rsidRPr="00292E2D" w:rsidRDefault="001936CA" w:rsidP="00FC68A1">
            <w:pPr>
              <w:pStyle w:val="Tabletext"/>
              <w:jc w:val="right"/>
            </w:pPr>
            <w:r w:rsidRPr="00292E2D">
              <w:t>698.10</w:t>
            </w:r>
          </w:p>
        </w:tc>
      </w:tr>
      <w:tr w:rsidR="004B2282" w:rsidRPr="00292E2D" w14:paraId="47AF4476" w14:textId="77777777" w:rsidTr="00561DD9">
        <w:tc>
          <w:tcPr>
            <w:tcW w:w="693" w:type="pct"/>
            <w:tcBorders>
              <w:top w:val="single" w:sz="4" w:space="0" w:color="auto"/>
              <w:left w:val="nil"/>
              <w:bottom w:val="single" w:sz="4" w:space="0" w:color="auto"/>
              <w:right w:val="nil"/>
            </w:tcBorders>
            <w:shd w:val="clear" w:color="auto" w:fill="auto"/>
            <w:hideMark/>
          </w:tcPr>
          <w:p w14:paraId="07172F7C" w14:textId="77777777" w:rsidR="004B2282" w:rsidRPr="00292E2D" w:rsidRDefault="004B2282" w:rsidP="00FC68A1">
            <w:pPr>
              <w:pStyle w:val="Tabletext"/>
            </w:pPr>
            <w:r w:rsidRPr="00292E2D">
              <w:t>46315</w:t>
            </w:r>
          </w:p>
        </w:tc>
        <w:tc>
          <w:tcPr>
            <w:tcW w:w="3636" w:type="pct"/>
            <w:tcBorders>
              <w:top w:val="single" w:sz="4" w:space="0" w:color="auto"/>
              <w:left w:val="nil"/>
              <w:bottom w:val="single" w:sz="4" w:space="0" w:color="auto"/>
              <w:right w:val="nil"/>
            </w:tcBorders>
            <w:shd w:val="clear" w:color="auto" w:fill="auto"/>
            <w:hideMark/>
          </w:tcPr>
          <w:p w14:paraId="1F855D53" w14:textId="77777777" w:rsidR="004B2282" w:rsidRPr="00292E2D" w:rsidRDefault="004B2282" w:rsidP="00FC68A1">
            <w:pPr>
              <w:pStyle w:val="Tabletext"/>
            </w:pPr>
            <w:r w:rsidRPr="00292E2D">
              <w:t>Interphalangeal joint or metacarpophalangeal joint, total replacement arthroplasty or hemiarthroplasty of, including associated synovectomy, tendon transfer or realignment—3 joints (H) (Anaes.) (Assist.)</w:t>
            </w:r>
          </w:p>
        </w:tc>
        <w:tc>
          <w:tcPr>
            <w:tcW w:w="671" w:type="pct"/>
            <w:tcBorders>
              <w:top w:val="single" w:sz="4" w:space="0" w:color="auto"/>
              <w:left w:val="nil"/>
              <w:bottom w:val="single" w:sz="4" w:space="0" w:color="auto"/>
              <w:right w:val="nil"/>
            </w:tcBorders>
            <w:shd w:val="clear" w:color="auto" w:fill="auto"/>
            <w:hideMark/>
          </w:tcPr>
          <w:p w14:paraId="5A59F23F" w14:textId="46930930" w:rsidR="004B2282" w:rsidRPr="00292E2D" w:rsidRDefault="001936CA" w:rsidP="00FC68A1">
            <w:pPr>
              <w:pStyle w:val="Tabletext"/>
              <w:jc w:val="right"/>
            </w:pPr>
            <w:r w:rsidRPr="00292E2D">
              <w:t>930.75</w:t>
            </w:r>
          </w:p>
        </w:tc>
      </w:tr>
      <w:tr w:rsidR="004B2282" w:rsidRPr="00292E2D" w14:paraId="78C5DC09" w14:textId="77777777" w:rsidTr="00561DD9">
        <w:tc>
          <w:tcPr>
            <w:tcW w:w="693" w:type="pct"/>
            <w:tcBorders>
              <w:top w:val="single" w:sz="4" w:space="0" w:color="auto"/>
              <w:left w:val="nil"/>
              <w:bottom w:val="single" w:sz="4" w:space="0" w:color="auto"/>
              <w:right w:val="nil"/>
            </w:tcBorders>
            <w:shd w:val="clear" w:color="auto" w:fill="auto"/>
            <w:hideMark/>
          </w:tcPr>
          <w:p w14:paraId="29E23A16" w14:textId="77777777" w:rsidR="004B2282" w:rsidRPr="00292E2D" w:rsidRDefault="004B2282" w:rsidP="00FC68A1">
            <w:pPr>
              <w:pStyle w:val="Tabletext"/>
            </w:pPr>
            <w:r w:rsidRPr="00292E2D">
              <w:t>46318</w:t>
            </w:r>
          </w:p>
        </w:tc>
        <w:tc>
          <w:tcPr>
            <w:tcW w:w="3636" w:type="pct"/>
            <w:tcBorders>
              <w:top w:val="single" w:sz="4" w:space="0" w:color="auto"/>
              <w:left w:val="nil"/>
              <w:bottom w:val="single" w:sz="4" w:space="0" w:color="auto"/>
              <w:right w:val="nil"/>
            </w:tcBorders>
            <w:shd w:val="clear" w:color="auto" w:fill="auto"/>
            <w:hideMark/>
          </w:tcPr>
          <w:p w14:paraId="66DB21F3" w14:textId="77777777" w:rsidR="004B2282" w:rsidRPr="00292E2D" w:rsidRDefault="004B2282" w:rsidP="00FC68A1">
            <w:pPr>
              <w:pStyle w:val="Tabletext"/>
            </w:pPr>
            <w:r w:rsidRPr="00292E2D">
              <w:t>Interphalangeal joint or metacarpophalangeal joint, total replacement arthroplasty or hemiarthroplasty of, including associated synovectomy, tendon transfer or realignment—4 joints (H) (Anaes.) (Assist.)</w:t>
            </w:r>
          </w:p>
        </w:tc>
        <w:tc>
          <w:tcPr>
            <w:tcW w:w="671" w:type="pct"/>
            <w:tcBorders>
              <w:top w:val="single" w:sz="4" w:space="0" w:color="auto"/>
              <w:left w:val="nil"/>
              <w:bottom w:val="single" w:sz="4" w:space="0" w:color="auto"/>
              <w:right w:val="nil"/>
            </w:tcBorders>
            <w:shd w:val="clear" w:color="auto" w:fill="auto"/>
            <w:hideMark/>
          </w:tcPr>
          <w:p w14:paraId="7FB25DCF" w14:textId="11D449E9" w:rsidR="004B2282" w:rsidRPr="00292E2D" w:rsidRDefault="001936CA" w:rsidP="00FC68A1">
            <w:pPr>
              <w:pStyle w:val="Tabletext"/>
              <w:jc w:val="right"/>
            </w:pPr>
            <w:r w:rsidRPr="00292E2D">
              <w:t>1,163.50</w:t>
            </w:r>
          </w:p>
        </w:tc>
      </w:tr>
      <w:tr w:rsidR="004B2282" w:rsidRPr="00292E2D" w14:paraId="2029190A" w14:textId="77777777" w:rsidTr="00561DD9">
        <w:tc>
          <w:tcPr>
            <w:tcW w:w="693" w:type="pct"/>
            <w:tcBorders>
              <w:top w:val="single" w:sz="4" w:space="0" w:color="auto"/>
              <w:left w:val="nil"/>
              <w:bottom w:val="single" w:sz="4" w:space="0" w:color="auto"/>
              <w:right w:val="nil"/>
            </w:tcBorders>
            <w:shd w:val="clear" w:color="auto" w:fill="auto"/>
            <w:hideMark/>
          </w:tcPr>
          <w:p w14:paraId="59973FA0" w14:textId="77777777" w:rsidR="004B2282" w:rsidRPr="00292E2D" w:rsidRDefault="004B2282" w:rsidP="00FC68A1">
            <w:pPr>
              <w:pStyle w:val="Tabletext"/>
            </w:pPr>
            <w:r w:rsidRPr="00292E2D">
              <w:t>46321</w:t>
            </w:r>
          </w:p>
        </w:tc>
        <w:tc>
          <w:tcPr>
            <w:tcW w:w="3636" w:type="pct"/>
            <w:tcBorders>
              <w:top w:val="single" w:sz="4" w:space="0" w:color="auto"/>
              <w:left w:val="nil"/>
              <w:bottom w:val="single" w:sz="4" w:space="0" w:color="auto"/>
              <w:right w:val="nil"/>
            </w:tcBorders>
            <w:shd w:val="clear" w:color="auto" w:fill="auto"/>
            <w:hideMark/>
          </w:tcPr>
          <w:p w14:paraId="1A70CECB" w14:textId="77777777" w:rsidR="004B2282" w:rsidRPr="00292E2D" w:rsidRDefault="004B2282" w:rsidP="00FC68A1">
            <w:pPr>
              <w:pStyle w:val="Tabletext"/>
            </w:pPr>
            <w:r w:rsidRPr="00292E2D">
              <w:t>Interphalangeal joint or metacarpophalangeal joint, total replacement arthroplasty or hemiarthroplasty of, including associated synovectomy, tendon transfer or realignment—5 or more joints (H) (Anaes.) (Assist.)</w:t>
            </w:r>
          </w:p>
        </w:tc>
        <w:tc>
          <w:tcPr>
            <w:tcW w:w="671" w:type="pct"/>
            <w:tcBorders>
              <w:top w:val="single" w:sz="4" w:space="0" w:color="auto"/>
              <w:left w:val="nil"/>
              <w:bottom w:val="single" w:sz="4" w:space="0" w:color="auto"/>
              <w:right w:val="nil"/>
            </w:tcBorders>
            <w:shd w:val="clear" w:color="auto" w:fill="auto"/>
            <w:hideMark/>
          </w:tcPr>
          <w:p w14:paraId="74BA0A46" w14:textId="18243076" w:rsidR="004B2282" w:rsidRPr="00292E2D" w:rsidRDefault="001936CA" w:rsidP="00FC68A1">
            <w:pPr>
              <w:pStyle w:val="Tabletext"/>
              <w:jc w:val="right"/>
            </w:pPr>
            <w:r w:rsidRPr="00292E2D">
              <w:t>1,396.20</w:t>
            </w:r>
          </w:p>
        </w:tc>
      </w:tr>
      <w:tr w:rsidR="004B2282" w:rsidRPr="00292E2D" w14:paraId="1EE397B0" w14:textId="77777777" w:rsidTr="00561DD9">
        <w:tc>
          <w:tcPr>
            <w:tcW w:w="693" w:type="pct"/>
            <w:tcBorders>
              <w:top w:val="single" w:sz="4" w:space="0" w:color="auto"/>
              <w:left w:val="nil"/>
              <w:bottom w:val="single" w:sz="4" w:space="0" w:color="auto"/>
              <w:right w:val="nil"/>
            </w:tcBorders>
            <w:shd w:val="clear" w:color="auto" w:fill="auto"/>
            <w:hideMark/>
          </w:tcPr>
          <w:p w14:paraId="63B266FA" w14:textId="77777777" w:rsidR="004B2282" w:rsidRPr="00292E2D" w:rsidRDefault="004B2282" w:rsidP="00FC68A1">
            <w:pPr>
              <w:pStyle w:val="Tabletext"/>
            </w:pPr>
            <w:bookmarkStart w:id="860" w:name="CU_13904155"/>
            <w:bookmarkEnd w:id="860"/>
            <w:r w:rsidRPr="00292E2D">
              <w:t>46324</w:t>
            </w:r>
          </w:p>
        </w:tc>
        <w:tc>
          <w:tcPr>
            <w:tcW w:w="3636" w:type="pct"/>
            <w:tcBorders>
              <w:top w:val="single" w:sz="4" w:space="0" w:color="auto"/>
              <w:left w:val="nil"/>
              <w:bottom w:val="single" w:sz="4" w:space="0" w:color="auto"/>
              <w:right w:val="nil"/>
            </w:tcBorders>
            <w:shd w:val="clear" w:color="auto" w:fill="auto"/>
            <w:hideMark/>
          </w:tcPr>
          <w:p w14:paraId="4E257690" w14:textId="77777777" w:rsidR="004B2282" w:rsidRPr="00292E2D" w:rsidRDefault="004B2282" w:rsidP="00FC68A1">
            <w:pPr>
              <w:pStyle w:val="Tabletext"/>
            </w:pPr>
            <w:r w:rsidRPr="00292E2D">
              <w:t>Carpal bone replacement arthroplasty including associated tendon transfer or realignment when performed (H) (Anaes.) (Assist.)</w:t>
            </w:r>
          </w:p>
        </w:tc>
        <w:tc>
          <w:tcPr>
            <w:tcW w:w="671" w:type="pct"/>
            <w:tcBorders>
              <w:top w:val="single" w:sz="4" w:space="0" w:color="auto"/>
              <w:left w:val="nil"/>
              <w:bottom w:val="single" w:sz="4" w:space="0" w:color="auto"/>
              <w:right w:val="nil"/>
            </w:tcBorders>
            <w:shd w:val="clear" w:color="auto" w:fill="auto"/>
            <w:hideMark/>
          </w:tcPr>
          <w:p w14:paraId="0E4241D1" w14:textId="3F63D6EA" w:rsidR="004B2282" w:rsidRPr="00292E2D" w:rsidRDefault="001936CA" w:rsidP="00FC68A1">
            <w:pPr>
              <w:pStyle w:val="Tabletext"/>
              <w:jc w:val="right"/>
            </w:pPr>
            <w:r w:rsidRPr="00292E2D">
              <w:t>832.55</w:t>
            </w:r>
          </w:p>
        </w:tc>
      </w:tr>
      <w:tr w:rsidR="004B2282" w:rsidRPr="00292E2D" w14:paraId="630B0805" w14:textId="77777777" w:rsidTr="00561DD9">
        <w:tc>
          <w:tcPr>
            <w:tcW w:w="693" w:type="pct"/>
            <w:tcBorders>
              <w:top w:val="single" w:sz="4" w:space="0" w:color="auto"/>
              <w:left w:val="nil"/>
              <w:bottom w:val="single" w:sz="4" w:space="0" w:color="auto"/>
              <w:right w:val="nil"/>
            </w:tcBorders>
            <w:shd w:val="clear" w:color="auto" w:fill="auto"/>
            <w:hideMark/>
          </w:tcPr>
          <w:p w14:paraId="1C3F0D96" w14:textId="77777777" w:rsidR="004B2282" w:rsidRPr="00292E2D" w:rsidRDefault="004B2282" w:rsidP="00FC68A1">
            <w:pPr>
              <w:pStyle w:val="Tabletext"/>
            </w:pPr>
            <w:r w:rsidRPr="00292E2D">
              <w:t>46325</w:t>
            </w:r>
          </w:p>
        </w:tc>
        <w:tc>
          <w:tcPr>
            <w:tcW w:w="3636" w:type="pct"/>
            <w:tcBorders>
              <w:top w:val="single" w:sz="4" w:space="0" w:color="auto"/>
              <w:left w:val="nil"/>
              <w:bottom w:val="single" w:sz="4" w:space="0" w:color="auto"/>
              <w:right w:val="nil"/>
            </w:tcBorders>
            <w:shd w:val="clear" w:color="auto" w:fill="auto"/>
            <w:hideMark/>
          </w:tcPr>
          <w:p w14:paraId="39F8F461" w14:textId="77777777" w:rsidR="004B2282" w:rsidRPr="00292E2D" w:rsidRDefault="004B2282" w:rsidP="00FC68A1">
            <w:pPr>
              <w:pStyle w:val="Tabletext"/>
            </w:pPr>
            <w:r w:rsidRPr="00292E2D">
              <w:t>Carpal bone replacement or resection arthroplasty using adjacent tendon or other soft tissue including associated tendon transfer or realignment when performed (H) (Anaes.) (Assist.)</w:t>
            </w:r>
          </w:p>
        </w:tc>
        <w:tc>
          <w:tcPr>
            <w:tcW w:w="671" w:type="pct"/>
            <w:tcBorders>
              <w:top w:val="single" w:sz="4" w:space="0" w:color="auto"/>
              <w:left w:val="nil"/>
              <w:bottom w:val="single" w:sz="4" w:space="0" w:color="auto"/>
              <w:right w:val="nil"/>
            </w:tcBorders>
            <w:shd w:val="clear" w:color="auto" w:fill="auto"/>
            <w:hideMark/>
          </w:tcPr>
          <w:p w14:paraId="1EC4129E" w14:textId="7438A3C0" w:rsidR="004B2282" w:rsidRPr="00292E2D" w:rsidRDefault="001936CA" w:rsidP="00FC68A1">
            <w:pPr>
              <w:pStyle w:val="Tabletext"/>
              <w:jc w:val="right"/>
            </w:pPr>
            <w:r w:rsidRPr="00292E2D">
              <w:t>868.85</w:t>
            </w:r>
          </w:p>
        </w:tc>
      </w:tr>
      <w:tr w:rsidR="004B2282" w:rsidRPr="00292E2D" w14:paraId="3F25721D" w14:textId="77777777" w:rsidTr="00561DD9">
        <w:tc>
          <w:tcPr>
            <w:tcW w:w="693" w:type="pct"/>
            <w:tcBorders>
              <w:top w:val="single" w:sz="4" w:space="0" w:color="auto"/>
              <w:left w:val="nil"/>
              <w:bottom w:val="single" w:sz="4" w:space="0" w:color="auto"/>
              <w:right w:val="nil"/>
            </w:tcBorders>
            <w:shd w:val="clear" w:color="auto" w:fill="auto"/>
            <w:hideMark/>
          </w:tcPr>
          <w:p w14:paraId="393F92BD" w14:textId="77777777" w:rsidR="004B2282" w:rsidRPr="00292E2D" w:rsidRDefault="004B2282" w:rsidP="00FC68A1">
            <w:pPr>
              <w:pStyle w:val="Tabletext"/>
            </w:pPr>
            <w:r w:rsidRPr="00292E2D">
              <w:t>46327</w:t>
            </w:r>
          </w:p>
        </w:tc>
        <w:tc>
          <w:tcPr>
            <w:tcW w:w="3636" w:type="pct"/>
            <w:tcBorders>
              <w:top w:val="single" w:sz="4" w:space="0" w:color="auto"/>
              <w:left w:val="nil"/>
              <w:bottom w:val="single" w:sz="4" w:space="0" w:color="auto"/>
              <w:right w:val="nil"/>
            </w:tcBorders>
            <w:shd w:val="clear" w:color="auto" w:fill="auto"/>
            <w:hideMark/>
          </w:tcPr>
          <w:p w14:paraId="56ED3E37" w14:textId="77777777" w:rsidR="004B2282" w:rsidRPr="00292E2D" w:rsidRDefault="004B2282" w:rsidP="00FC68A1">
            <w:pPr>
              <w:pStyle w:val="Tabletext"/>
            </w:pPr>
            <w:r w:rsidRPr="00292E2D">
              <w:t>Interphalangeal joint or metacarpophalangeal joint, arthrotomy of (Anaes.)</w:t>
            </w:r>
          </w:p>
        </w:tc>
        <w:tc>
          <w:tcPr>
            <w:tcW w:w="671" w:type="pct"/>
            <w:tcBorders>
              <w:top w:val="single" w:sz="4" w:space="0" w:color="auto"/>
              <w:left w:val="nil"/>
              <w:bottom w:val="single" w:sz="4" w:space="0" w:color="auto"/>
              <w:right w:val="nil"/>
            </w:tcBorders>
            <w:shd w:val="clear" w:color="auto" w:fill="auto"/>
            <w:hideMark/>
          </w:tcPr>
          <w:p w14:paraId="6678B0D9" w14:textId="3BEEE74C" w:rsidR="004B2282" w:rsidRPr="00292E2D" w:rsidRDefault="001936CA" w:rsidP="00FC68A1">
            <w:pPr>
              <w:pStyle w:val="Tabletext"/>
              <w:jc w:val="right"/>
            </w:pPr>
            <w:r w:rsidRPr="00292E2D">
              <w:t>209.50</w:t>
            </w:r>
          </w:p>
        </w:tc>
      </w:tr>
      <w:tr w:rsidR="004B2282" w:rsidRPr="00292E2D" w14:paraId="3B1EAAA8" w14:textId="77777777" w:rsidTr="00561DD9">
        <w:tc>
          <w:tcPr>
            <w:tcW w:w="693" w:type="pct"/>
            <w:tcBorders>
              <w:top w:val="single" w:sz="4" w:space="0" w:color="auto"/>
              <w:left w:val="nil"/>
              <w:bottom w:val="single" w:sz="4" w:space="0" w:color="auto"/>
              <w:right w:val="nil"/>
            </w:tcBorders>
            <w:shd w:val="clear" w:color="auto" w:fill="auto"/>
            <w:hideMark/>
          </w:tcPr>
          <w:p w14:paraId="1A9790FD" w14:textId="77777777" w:rsidR="004B2282" w:rsidRPr="00292E2D" w:rsidRDefault="004B2282" w:rsidP="00FC68A1">
            <w:pPr>
              <w:pStyle w:val="Tabletext"/>
            </w:pPr>
            <w:r w:rsidRPr="00292E2D">
              <w:t>46330</w:t>
            </w:r>
          </w:p>
        </w:tc>
        <w:tc>
          <w:tcPr>
            <w:tcW w:w="3636" w:type="pct"/>
            <w:tcBorders>
              <w:top w:val="single" w:sz="4" w:space="0" w:color="auto"/>
              <w:left w:val="nil"/>
              <w:bottom w:val="single" w:sz="4" w:space="0" w:color="auto"/>
              <w:right w:val="nil"/>
            </w:tcBorders>
            <w:shd w:val="clear" w:color="auto" w:fill="auto"/>
            <w:hideMark/>
          </w:tcPr>
          <w:p w14:paraId="43A1F434" w14:textId="77777777" w:rsidR="004B2282" w:rsidRPr="00292E2D" w:rsidRDefault="004B2282" w:rsidP="00FC68A1">
            <w:pPr>
              <w:pStyle w:val="Tabletext"/>
            </w:pPr>
            <w:r w:rsidRPr="00292E2D">
              <w:t>Interphalangeal joint or metacarpophalangeal joint, ligamentous or capsular repair, with or without arthrotomy (H) (Anaes.) (Assist.)</w:t>
            </w:r>
          </w:p>
        </w:tc>
        <w:tc>
          <w:tcPr>
            <w:tcW w:w="671" w:type="pct"/>
            <w:tcBorders>
              <w:top w:val="single" w:sz="4" w:space="0" w:color="auto"/>
              <w:left w:val="nil"/>
              <w:bottom w:val="single" w:sz="4" w:space="0" w:color="auto"/>
              <w:right w:val="nil"/>
            </w:tcBorders>
            <w:shd w:val="clear" w:color="auto" w:fill="auto"/>
            <w:hideMark/>
          </w:tcPr>
          <w:p w14:paraId="372254DE" w14:textId="572C33D6" w:rsidR="004B2282" w:rsidRPr="00292E2D" w:rsidRDefault="001936CA" w:rsidP="00FC68A1">
            <w:pPr>
              <w:pStyle w:val="Tabletext"/>
              <w:jc w:val="right"/>
            </w:pPr>
            <w:r w:rsidRPr="00292E2D">
              <w:t>356.90</w:t>
            </w:r>
          </w:p>
        </w:tc>
      </w:tr>
      <w:tr w:rsidR="004B2282" w:rsidRPr="00292E2D" w14:paraId="5052F50B" w14:textId="77777777" w:rsidTr="00561DD9">
        <w:tc>
          <w:tcPr>
            <w:tcW w:w="693" w:type="pct"/>
            <w:tcBorders>
              <w:top w:val="single" w:sz="4" w:space="0" w:color="auto"/>
              <w:left w:val="nil"/>
              <w:bottom w:val="single" w:sz="4" w:space="0" w:color="auto"/>
              <w:right w:val="nil"/>
            </w:tcBorders>
            <w:shd w:val="clear" w:color="auto" w:fill="auto"/>
            <w:hideMark/>
          </w:tcPr>
          <w:p w14:paraId="2285B8FD" w14:textId="77777777" w:rsidR="004B2282" w:rsidRPr="00292E2D" w:rsidRDefault="004B2282" w:rsidP="00FC68A1">
            <w:pPr>
              <w:pStyle w:val="Tabletext"/>
            </w:pPr>
            <w:r w:rsidRPr="00292E2D">
              <w:t>46333</w:t>
            </w:r>
          </w:p>
        </w:tc>
        <w:tc>
          <w:tcPr>
            <w:tcW w:w="3636" w:type="pct"/>
            <w:tcBorders>
              <w:top w:val="single" w:sz="4" w:space="0" w:color="auto"/>
              <w:left w:val="nil"/>
              <w:bottom w:val="single" w:sz="4" w:space="0" w:color="auto"/>
              <w:right w:val="nil"/>
            </w:tcBorders>
            <w:shd w:val="clear" w:color="auto" w:fill="auto"/>
            <w:hideMark/>
          </w:tcPr>
          <w:p w14:paraId="7F168019" w14:textId="77777777" w:rsidR="004B2282" w:rsidRPr="00292E2D" w:rsidRDefault="004B2282" w:rsidP="00FC68A1">
            <w:pPr>
              <w:pStyle w:val="Tabletext"/>
            </w:pPr>
            <w:r w:rsidRPr="00292E2D">
              <w:t>Interphalangeal joint or metacarpophalangeal joint, ligamentous repair of, using free tissue graft or implant (H) (Anaes.) (Assist.)</w:t>
            </w:r>
          </w:p>
        </w:tc>
        <w:tc>
          <w:tcPr>
            <w:tcW w:w="671" w:type="pct"/>
            <w:tcBorders>
              <w:top w:val="single" w:sz="4" w:space="0" w:color="auto"/>
              <w:left w:val="nil"/>
              <w:bottom w:val="single" w:sz="4" w:space="0" w:color="auto"/>
              <w:right w:val="nil"/>
            </w:tcBorders>
            <w:shd w:val="clear" w:color="auto" w:fill="auto"/>
            <w:hideMark/>
          </w:tcPr>
          <w:p w14:paraId="1D3D3625" w14:textId="55CD81CA" w:rsidR="004B2282" w:rsidRPr="00292E2D" w:rsidRDefault="001936CA" w:rsidP="00FC68A1">
            <w:pPr>
              <w:pStyle w:val="Tabletext"/>
              <w:jc w:val="right"/>
            </w:pPr>
            <w:r w:rsidRPr="00292E2D">
              <w:t>581.65</w:t>
            </w:r>
          </w:p>
        </w:tc>
      </w:tr>
      <w:tr w:rsidR="004B2282" w:rsidRPr="00292E2D" w14:paraId="7C0C1C5E" w14:textId="77777777" w:rsidTr="00561DD9">
        <w:tc>
          <w:tcPr>
            <w:tcW w:w="693" w:type="pct"/>
            <w:tcBorders>
              <w:top w:val="single" w:sz="4" w:space="0" w:color="auto"/>
              <w:left w:val="nil"/>
              <w:bottom w:val="single" w:sz="4" w:space="0" w:color="auto"/>
              <w:right w:val="nil"/>
            </w:tcBorders>
            <w:shd w:val="clear" w:color="auto" w:fill="auto"/>
            <w:hideMark/>
          </w:tcPr>
          <w:p w14:paraId="198F8B67" w14:textId="77777777" w:rsidR="004B2282" w:rsidRPr="00292E2D" w:rsidRDefault="004B2282" w:rsidP="00FC68A1">
            <w:pPr>
              <w:pStyle w:val="Tabletext"/>
            </w:pPr>
            <w:r w:rsidRPr="00292E2D">
              <w:t>46336</w:t>
            </w:r>
          </w:p>
        </w:tc>
        <w:tc>
          <w:tcPr>
            <w:tcW w:w="3636" w:type="pct"/>
            <w:tcBorders>
              <w:top w:val="single" w:sz="4" w:space="0" w:color="auto"/>
              <w:left w:val="nil"/>
              <w:bottom w:val="single" w:sz="4" w:space="0" w:color="auto"/>
              <w:right w:val="nil"/>
            </w:tcBorders>
            <w:shd w:val="clear" w:color="auto" w:fill="auto"/>
            <w:hideMark/>
          </w:tcPr>
          <w:p w14:paraId="32E3B12E" w14:textId="77777777" w:rsidR="004B2282" w:rsidRPr="00292E2D" w:rsidRDefault="004B2282" w:rsidP="00FC68A1">
            <w:pPr>
              <w:pStyle w:val="Tabletext"/>
            </w:pPr>
            <w:r w:rsidRPr="00292E2D">
              <w:t>Interphalangeal joint or metacarpophalangeal joint, synovectomy, capsulectomy or debridement of, other than a service associated with another procedure related to that joint (Anaes.) (Assist.)</w:t>
            </w:r>
          </w:p>
        </w:tc>
        <w:tc>
          <w:tcPr>
            <w:tcW w:w="671" w:type="pct"/>
            <w:tcBorders>
              <w:top w:val="single" w:sz="4" w:space="0" w:color="auto"/>
              <w:left w:val="nil"/>
              <w:bottom w:val="single" w:sz="4" w:space="0" w:color="auto"/>
              <w:right w:val="nil"/>
            </w:tcBorders>
            <w:shd w:val="clear" w:color="auto" w:fill="auto"/>
            <w:hideMark/>
          </w:tcPr>
          <w:p w14:paraId="6411057B" w14:textId="47F9158C" w:rsidR="004B2282" w:rsidRPr="00292E2D" w:rsidRDefault="001936CA" w:rsidP="00FC68A1">
            <w:pPr>
              <w:pStyle w:val="Tabletext"/>
              <w:jc w:val="right"/>
            </w:pPr>
            <w:r w:rsidRPr="00292E2D">
              <w:t>271.50</w:t>
            </w:r>
          </w:p>
        </w:tc>
      </w:tr>
      <w:tr w:rsidR="004B2282" w:rsidRPr="00292E2D" w14:paraId="441CE6FD" w14:textId="77777777" w:rsidTr="00561DD9">
        <w:tc>
          <w:tcPr>
            <w:tcW w:w="693" w:type="pct"/>
            <w:tcBorders>
              <w:top w:val="single" w:sz="4" w:space="0" w:color="auto"/>
              <w:left w:val="nil"/>
              <w:bottom w:val="single" w:sz="4" w:space="0" w:color="auto"/>
              <w:right w:val="nil"/>
            </w:tcBorders>
            <w:shd w:val="clear" w:color="auto" w:fill="auto"/>
            <w:hideMark/>
          </w:tcPr>
          <w:p w14:paraId="77A9366F" w14:textId="77777777" w:rsidR="004B2282" w:rsidRPr="00292E2D" w:rsidRDefault="004B2282" w:rsidP="00FC68A1">
            <w:pPr>
              <w:pStyle w:val="Tabletext"/>
            </w:pPr>
            <w:r w:rsidRPr="00292E2D">
              <w:t>46339</w:t>
            </w:r>
          </w:p>
        </w:tc>
        <w:tc>
          <w:tcPr>
            <w:tcW w:w="3636" w:type="pct"/>
            <w:tcBorders>
              <w:top w:val="single" w:sz="4" w:space="0" w:color="auto"/>
              <w:left w:val="nil"/>
              <w:bottom w:val="single" w:sz="4" w:space="0" w:color="auto"/>
              <w:right w:val="nil"/>
            </w:tcBorders>
            <w:shd w:val="clear" w:color="auto" w:fill="auto"/>
            <w:hideMark/>
          </w:tcPr>
          <w:p w14:paraId="319A3CEE" w14:textId="77777777" w:rsidR="004B2282" w:rsidRPr="00292E2D" w:rsidRDefault="004B2282" w:rsidP="00FC68A1">
            <w:pPr>
              <w:pStyle w:val="Tabletext"/>
            </w:pPr>
            <w:r w:rsidRPr="00292E2D">
              <w:t>Extensor tendons or flexor tendons of hand or wrist, synovectomy of (Anaes.) (Assist.)</w:t>
            </w:r>
          </w:p>
        </w:tc>
        <w:tc>
          <w:tcPr>
            <w:tcW w:w="671" w:type="pct"/>
            <w:tcBorders>
              <w:top w:val="single" w:sz="4" w:space="0" w:color="auto"/>
              <w:left w:val="nil"/>
              <w:bottom w:val="single" w:sz="4" w:space="0" w:color="auto"/>
              <w:right w:val="nil"/>
            </w:tcBorders>
            <w:shd w:val="clear" w:color="auto" w:fill="auto"/>
            <w:hideMark/>
          </w:tcPr>
          <w:p w14:paraId="05205300" w14:textId="39BC7CAB" w:rsidR="004B2282" w:rsidRPr="00292E2D" w:rsidRDefault="001936CA" w:rsidP="00FC68A1">
            <w:pPr>
              <w:pStyle w:val="Tabletext"/>
              <w:jc w:val="right"/>
            </w:pPr>
            <w:r w:rsidRPr="00292E2D">
              <w:t>480.75</w:t>
            </w:r>
          </w:p>
        </w:tc>
      </w:tr>
      <w:tr w:rsidR="004B2282" w:rsidRPr="00292E2D" w14:paraId="26F64100" w14:textId="77777777" w:rsidTr="00561DD9">
        <w:tc>
          <w:tcPr>
            <w:tcW w:w="693" w:type="pct"/>
            <w:tcBorders>
              <w:top w:val="single" w:sz="4" w:space="0" w:color="auto"/>
              <w:left w:val="nil"/>
              <w:bottom w:val="single" w:sz="4" w:space="0" w:color="auto"/>
              <w:right w:val="nil"/>
            </w:tcBorders>
            <w:shd w:val="clear" w:color="auto" w:fill="auto"/>
            <w:hideMark/>
          </w:tcPr>
          <w:p w14:paraId="23D65666" w14:textId="77777777" w:rsidR="004B2282" w:rsidRPr="00292E2D" w:rsidRDefault="004B2282" w:rsidP="00FC68A1">
            <w:pPr>
              <w:pStyle w:val="Tabletext"/>
            </w:pPr>
            <w:r w:rsidRPr="00292E2D">
              <w:t>46342</w:t>
            </w:r>
          </w:p>
        </w:tc>
        <w:tc>
          <w:tcPr>
            <w:tcW w:w="3636" w:type="pct"/>
            <w:tcBorders>
              <w:top w:val="single" w:sz="4" w:space="0" w:color="auto"/>
              <w:left w:val="nil"/>
              <w:bottom w:val="single" w:sz="4" w:space="0" w:color="auto"/>
              <w:right w:val="nil"/>
            </w:tcBorders>
            <w:shd w:val="clear" w:color="auto" w:fill="auto"/>
            <w:hideMark/>
          </w:tcPr>
          <w:p w14:paraId="70BD3C67" w14:textId="77777777" w:rsidR="004B2282" w:rsidRPr="00292E2D" w:rsidRDefault="004B2282" w:rsidP="00FC68A1">
            <w:pPr>
              <w:pStyle w:val="Tabletext"/>
            </w:pPr>
            <w:r w:rsidRPr="00292E2D">
              <w:t>Distal radioulnar joint or carpometacarpal joint or joints, synovectomy of (H) (Anaes.) (Assist.)</w:t>
            </w:r>
          </w:p>
        </w:tc>
        <w:tc>
          <w:tcPr>
            <w:tcW w:w="671" w:type="pct"/>
            <w:tcBorders>
              <w:top w:val="single" w:sz="4" w:space="0" w:color="auto"/>
              <w:left w:val="nil"/>
              <w:bottom w:val="single" w:sz="4" w:space="0" w:color="auto"/>
              <w:right w:val="nil"/>
            </w:tcBorders>
            <w:shd w:val="clear" w:color="auto" w:fill="auto"/>
            <w:hideMark/>
          </w:tcPr>
          <w:p w14:paraId="26C321D9" w14:textId="0F0779AD" w:rsidR="004B2282" w:rsidRPr="00292E2D" w:rsidRDefault="001936CA" w:rsidP="00FC68A1">
            <w:pPr>
              <w:pStyle w:val="Tabletext"/>
              <w:jc w:val="right"/>
            </w:pPr>
            <w:r w:rsidRPr="00292E2D">
              <w:t>480.75</w:t>
            </w:r>
          </w:p>
        </w:tc>
      </w:tr>
      <w:tr w:rsidR="004B2282" w:rsidRPr="00292E2D" w14:paraId="422BDAC2" w14:textId="77777777" w:rsidTr="00561DD9">
        <w:tc>
          <w:tcPr>
            <w:tcW w:w="693" w:type="pct"/>
            <w:tcBorders>
              <w:top w:val="single" w:sz="4" w:space="0" w:color="auto"/>
              <w:left w:val="nil"/>
              <w:bottom w:val="single" w:sz="4" w:space="0" w:color="auto"/>
              <w:right w:val="nil"/>
            </w:tcBorders>
            <w:shd w:val="clear" w:color="auto" w:fill="auto"/>
            <w:hideMark/>
          </w:tcPr>
          <w:p w14:paraId="50285532" w14:textId="77777777" w:rsidR="004B2282" w:rsidRPr="00292E2D" w:rsidRDefault="004B2282" w:rsidP="00FC68A1">
            <w:pPr>
              <w:pStyle w:val="Tabletext"/>
            </w:pPr>
            <w:r w:rsidRPr="00292E2D">
              <w:t>46345</w:t>
            </w:r>
          </w:p>
        </w:tc>
        <w:tc>
          <w:tcPr>
            <w:tcW w:w="3636" w:type="pct"/>
            <w:tcBorders>
              <w:top w:val="single" w:sz="4" w:space="0" w:color="auto"/>
              <w:left w:val="nil"/>
              <w:bottom w:val="single" w:sz="4" w:space="0" w:color="auto"/>
              <w:right w:val="nil"/>
            </w:tcBorders>
            <w:shd w:val="clear" w:color="auto" w:fill="auto"/>
            <w:hideMark/>
          </w:tcPr>
          <w:p w14:paraId="365941D8" w14:textId="77777777" w:rsidR="004B2282" w:rsidRPr="00292E2D" w:rsidRDefault="004B2282" w:rsidP="00FC68A1">
            <w:pPr>
              <w:pStyle w:val="Tabletext"/>
            </w:pPr>
            <w:r w:rsidRPr="00292E2D">
              <w:t>Distal radioulnar joint, reconstruction or stabilisation of, including fusion, or ligamentous arthroplasty and excision of distal ulna, when performed (H) (Anaes.) (Assist.)</w:t>
            </w:r>
          </w:p>
        </w:tc>
        <w:tc>
          <w:tcPr>
            <w:tcW w:w="671" w:type="pct"/>
            <w:tcBorders>
              <w:top w:val="single" w:sz="4" w:space="0" w:color="auto"/>
              <w:left w:val="nil"/>
              <w:bottom w:val="single" w:sz="4" w:space="0" w:color="auto"/>
              <w:right w:val="nil"/>
            </w:tcBorders>
            <w:shd w:val="clear" w:color="auto" w:fill="auto"/>
            <w:hideMark/>
          </w:tcPr>
          <w:p w14:paraId="193FDDC7" w14:textId="2CD39540" w:rsidR="004B2282" w:rsidRPr="00292E2D" w:rsidRDefault="001936CA" w:rsidP="00FC68A1">
            <w:pPr>
              <w:pStyle w:val="Tabletext"/>
              <w:jc w:val="right"/>
            </w:pPr>
            <w:r w:rsidRPr="00292E2D">
              <w:t>581.65</w:t>
            </w:r>
          </w:p>
        </w:tc>
      </w:tr>
      <w:tr w:rsidR="004B2282" w:rsidRPr="00292E2D" w14:paraId="1DEFFB92" w14:textId="77777777" w:rsidTr="00561DD9">
        <w:tc>
          <w:tcPr>
            <w:tcW w:w="693" w:type="pct"/>
            <w:tcBorders>
              <w:top w:val="single" w:sz="4" w:space="0" w:color="auto"/>
              <w:left w:val="nil"/>
              <w:bottom w:val="single" w:sz="4" w:space="0" w:color="auto"/>
              <w:right w:val="nil"/>
            </w:tcBorders>
            <w:shd w:val="clear" w:color="auto" w:fill="auto"/>
            <w:hideMark/>
          </w:tcPr>
          <w:p w14:paraId="2774188C" w14:textId="77777777" w:rsidR="004B2282" w:rsidRPr="00292E2D" w:rsidRDefault="004B2282" w:rsidP="00FC68A1">
            <w:pPr>
              <w:pStyle w:val="Tabletext"/>
            </w:pPr>
            <w:r w:rsidRPr="00292E2D">
              <w:t>46348</w:t>
            </w:r>
          </w:p>
        </w:tc>
        <w:tc>
          <w:tcPr>
            <w:tcW w:w="3636" w:type="pct"/>
            <w:tcBorders>
              <w:top w:val="single" w:sz="4" w:space="0" w:color="auto"/>
              <w:left w:val="nil"/>
              <w:bottom w:val="single" w:sz="4" w:space="0" w:color="auto"/>
              <w:right w:val="nil"/>
            </w:tcBorders>
            <w:shd w:val="clear" w:color="auto" w:fill="auto"/>
            <w:hideMark/>
          </w:tcPr>
          <w:p w14:paraId="2BDE850F" w14:textId="77777777" w:rsidR="004B2282" w:rsidRPr="00292E2D" w:rsidRDefault="004B2282" w:rsidP="00FC68A1">
            <w:pPr>
              <w:pStyle w:val="Tabletext"/>
            </w:pPr>
            <w:r w:rsidRPr="00292E2D">
              <w:t>Digit, synovectomy of flexor tendon or tendons—one digit (Anaes.)</w:t>
            </w:r>
          </w:p>
        </w:tc>
        <w:tc>
          <w:tcPr>
            <w:tcW w:w="671" w:type="pct"/>
            <w:tcBorders>
              <w:top w:val="single" w:sz="4" w:space="0" w:color="auto"/>
              <w:left w:val="nil"/>
              <w:bottom w:val="single" w:sz="4" w:space="0" w:color="auto"/>
              <w:right w:val="nil"/>
            </w:tcBorders>
            <w:shd w:val="clear" w:color="auto" w:fill="auto"/>
            <w:hideMark/>
          </w:tcPr>
          <w:p w14:paraId="12A34DE5" w14:textId="4C1182F4" w:rsidR="004B2282" w:rsidRPr="00292E2D" w:rsidRDefault="001936CA" w:rsidP="00FC68A1">
            <w:pPr>
              <w:pStyle w:val="Tabletext"/>
              <w:jc w:val="right"/>
            </w:pPr>
            <w:r w:rsidRPr="00292E2D">
              <w:t>252.10</w:t>
            </w:r>
          </w:p>
        </w:tc>
      </w:tr>
      <w:tr w:rsidR="004B2282" w:rsidRPr="00292E2D" w14:paraId="799AA5F8" w14:textId="77777777" w:rsidTr="00561DD9">
        <w:tc>
          <w:tcPr>
            <w:tcW w:w="693" w:type="pct"/>
            <w:tcBorders>
              <w:top w:val="single" w:sz="4" w:space="0" w:color="auto"/>
              <w:left w:val="nil"/>
              <w:bottom w:val="single" w:sz="4" w:space="0" w:color="auto"/>
              <w:right w:val="nil"/>
            </w:tcBorders>
            <w:shd w:val="clear" w:color="auto" w:fill="auto"/>
            <w:hideMark/>
          </w:tcPr>
          <w:p w14:paraId="1A92DE6B" w14:textId="77777777" w:rsidR="004B2282" w:rsidRPr="00292E2D" w:rsidRDefault="004B2282" w:rsidP="00FC68A1">
            <w:pPr>
              <w:pStyle w:val="Tabletext"/>
            </w:pPr>
            <w:r w:rsidRPr="00292E2D">
              <w:t>46351</w:t>
            </w:r>
          </w:p>
        </w:tc>
        <w:tc>
          <w:tcPr>
            <w:tcW w:w="3636" w:type="pct"/>
            <w:tcBorders>
              <w:top w:val="single" w:sz="4" w:space="0" w:color="auto"/>
              <w:left w:val="nil"/>
              <w:bottom w:val="single" w:sz="4" w:space="0" w:color="auto"/>
              <w:right w:val="nil"/>
            </w:tcBorders>
            <w:shd w:val="clear" w:color="auto" w:fill="auto"/>
            <w:hideMark/>
          </w:tcPr>
          <w:p w14:paraId="0F6B6233" w14:textId="77777777" w:rsidR="004B2282" w:rsidRPr="00292E2D" w:rsidRDefault="004B2282" w:rsidP="00FC68A1">
            <w:pPr>
              <w:pStyle w:val="Tabletext"/>
            </w:pPr>
            <w:r w:rsidRPr="00292E2D">
              <w:t>Digit, synovectomy of flexor tendon or tendons—2 digits (H) (Anaes.) (Assist.)</w:t>
            </w:r>
          </w:p>
        </w:tc>
        <w:tc>
          <w:tcPr>
            <w:tcW w:w="671" w:type="pct"/>
            <w:tcBorders>
              <w:top w:val="single" w:sz="4" w:space="0" w:color="auto"/>
              <w:left w:val="nil"/>
              <w:bottom w:val="single" w:sz="4" w:space="0" w:color="auto"/>
              <w:right w:val="nil"/>
            </w:tcBorders>
            <w:shd w:val="clear" w:color="auto" w:fill="auto"/>
            <w:hideMark/>
          </w:tcPr>
          <w:p w14:paraId="25A30244" w14:textId="56D9A826" w:rsidR="004B2282" w:rsidRPr="00292E2D" w:rsidRDefault="001936CA" w:rsidP="00FC68A1">
            <w:pPr>
              <w:pStyle w:val="Tabletext"/>
              <w:jc w:val="right"/>
            </w:pPr>
            <w:r w:rsidRPr="00292E2D">
              <w:t>376.20</w:t>
            </w:r>
          </w:p>
        </w:tc>
      </w:tr>
      <w:tr w:rsidR="004B2282" w:rsidRPr="00292E2D" w14:paraId="57D84669" w14:textId="77777777" w:rsidTr="00561DD9">
        <w:tc>
          <w:tcPr>
            <w:tcW w:w="693" w:type="pct"/>
            <w:tcBorders>
              <w:top w:val="single" w:sz="4" w:space="0" w:color="auto"/>
              <w:left w:val="nil"/>
              <w:bottom w:val="single" w:sz="4" w:space="0" w:color="auto"/>
              <w:right w:val="nil"/>
            </w:tcBorders>
            <w:shd w:val="clear" w:color="auto" w:fill="auto"/>
            <w:hideMark/>
          </w:tcPr>
          <w:p w14:paraId="3CDE0EEF" w14:textId="77777777" w:rsidR="004B2282" w:rsidRPr="00292E2D" w:rsidRDefault="004B2282" w:rsidP="00FC68A1">
            <w:pPr>
              <w:pStyle w:val="Tabletext"/>
            </w:pPr>
            <w:r w:rsidRPr="00292E2D">
              <w:t>46354</w:t>
            </w:r>
          </w:p>
        </w:tc>
        <w:tc>
          <w:tcPr>
            <w:tcW w:w="3636" w:type="pct"/>
            <w:tcBorders>
              <w:top w:val="single" w:sz="4" w:space="0" w:color="auto"/>
              <w:left w:val="nil"/>
              <w:bottom w:val="single" w:sz="4" w:space="0" w:color="auto"/>
              <w:right w:val="nil"/>
            </w:tcBorders>
            <w:shd w:val="clear" w:color="auto" w:fill="auto"/>
            <w:hideMark/>
          </w:tcPr>
          <w:p w14:paraId="2DEFB9C5" w14:textId="77777777" w:rsidR="004B2282" w:rsidRPr="00292E2D" w:rsidRDefault="004B2282" w:rsidP="00FC68A1">
            <w:pPr>
              <w:pStyle w:val="Tabletext"/>
            </w:pPr>
            <w:r w:rsidRPr="00292E2D">
              <w:t>Digit, synovectomy of flexor tendon or tendons—3 digits (H) (Anaes.) (Assist.)</w:t>
            </w:r>
          </w:p>
        </w:tc>
        <w:tc>
          <w:tcPr>
            <w:tcW w:w="671" w:type="pct"/>
            <w:tcBorders>
              <w:top w:val="single" w:sz="4" w:space="0" w:color="auto"/>
              <w:left w:val="nil"/>
              <w:bottom w:val="single" w:sz="4" w:space="0" w:color="auto"/>
              <w:right w:val="nil"/>
            </w:tcBorders>
            <w:shd w:val="clear" w:color="auto" w:fill="auto"/>
            <w:hideMark/>
          </w:tcPr>
          <w:p w14:paraId="60B69753" w14:textId="7714AE04" w:rsidR="004B2282" w:rsidRPr="00292E2D" w:rsidRDefault="001936CA" w:rsidP="00FC68A1">
            <w:pPr>
              <w:pStyle w:val="Tabletext"/>
              <w:jc w:val="right"/>
            </w:pPr>
            <w:r w:rsidRPr="00292E2D">
              <w:t>504.10</w:t>
            </w:r>
          </w:p>
        </w:tc>
      </w:tr>
      <w:tr w:rsidR="004B2282" w:rsidRPr="00292E2D" w14:paraId="49A3EAA3" w14:textId="77777777" w:rsidTr="00561DD9">
        <w:tc>
          <w:tcPr>
            <w:tcW w:w="693" w:type="pct"/>
            <w:tcBorders>
              <w:top w:val="single" w:sz="4" w:space="0" w:color="auto"/>
              <w:left w:val="nil"/>
              <w:bottom w:val="single" w:sz="4" w:space="0" w:color="auto"/>
              <w:right w:val="nil"/>
            </w:tcBorders>
            <w:shd w:val="clear" w:color="auto" w:fill="auto"/>
            <w:hideMark/>
          </w:tcPr>
          <w:p w14:paraId="1F11FC45" w14:textId="77777777" w:rsidR="004B2282" w:rsidRPr="00292E2D" w:rsidRDefault="004B2282" w:rsidP="00FC68A1">
            <w:pPr>
              <w:pStyle w:val="Tabletext"/>
            </w:pPr>
            <w:r w:rsidRPr="00292E2D">
              <w:t>46357</w:t>
            </w:r>
          </w:p>
        </w:tc>
        <w:tc>
          <w:tcPr>
            <w:tcW w:w="3636" w:type="pct"/>
            <w:tcBorders>
              <w:top w:val="single" w:sz="4" w:space="0" w:color="auto"/>
              <w:left w:val="nil"/>
              <w:bottom w:val="single" w:sz="4" w:space="0" w:color="auto"/>
              <w:right w:val="nil"/>
            </w:tcBorders>
            <w:shd w:val="clear" w:color="auto" w:fill="auto"/>
            <w:hideMark/>
          </w:tcPr>
          <w:p w14:paraId="1007998B" w14:textId="77777777" w:rsidR="004B2282" w:rsidRPr="00292E2D" w:rsidRDefault="004B2282" w:rsidP="00FC68A1">
            <w:pPr>
              <w:pStyle w:val="Tabletext"/>
            </w:pPr>
            <w:r w:rsidRPr="00292E2D">
              <w:t>Digit, synovectomy of flexor tendon or tendons—4 digits (H) (Anaes.) (Assist.)</w:t>
            </w:r>
          </w:p>
        </w:tc>
        <w:tc>
          <w:tcPr>
            <w:tcW w:w="671" w:type="pct"/>
            <w:tcBorders>
              <w:top w:val="single" w:sz="4" w:space="0" w:color="auto"/>
              <w:left w:val="nil"/>
              <w:bottom w:val="single" w:sz="4" w:space="0" w:color="auto"/>
              <w:right w:val="nil"/>
            </w:tcBorders>
            <w:shd w:val="clear" w:color="auto" w:fill="auto"/>
            <w:hideMark/>
          </w:tcPr>
          <w:p w14:paraId="0E9A1F00" w14:textId="6F64C517" w:rsidR="004B2282" w:rsidRPr="00292E2D" w:rsidRDefault="001936CA" w:rsidP="00FC68A1">
            <w:pPr>
              <w:pStyle w:val="Tabletext"/>
              <w:jc w:val="right"/>
            </w:pPr>
            <w:r w:rsidRPr="00292E2D">
              <w:t>628.25</w:t>
            </w:r>
          </w:p>
        </w:tc>
      </w:tr>
      <w:tr w:rsidR="004B2282" w:rsidRPr="00292E2D" w14:paraId="1C56B227" w14:textId="77777777" w:rsidTr="00561DD9">
        <w:tc>
          <w:tcPr>
            <w:tcW w:w="693" w:type="pct"/>
            <w:tcBorders>
              <w:top w:val="single" w:sz="4" w:space="0" w:color="auto"/>
              <w:left w:val="nil"/>
              <w:bottom w:val="single" w:sz="4" w:space="0" w:color="auto"/>
              <w:right w:val="nil"/>
            </w:tcBorders>
            <w:shd w:val="clear" w:color="auto" w:fill="auto"/>
            <w:hideMark/>
          </w:tcPr>
          <w:p w14:paraId="306D4C6D" w14:textId="77777777" w:rsidR="004B2282" w:rsidRPr="00292E2D" w:rsidRDefault="004B2282" w:rsidP="00FC68A1">
            <w:pPr>
              <w:pStyle w:val="Tabletext"/>
            </w:pPr>
            <w:r w:rsidRPr="00292E2D">
              <w:t>46360</w:t>
            </w:r>
          </w:p>
        </w:tc>
        <w:tc>
          <w:tcPr>
            <w:tcW w:w="3636" w:type="pct"/>
            <w:tcBorders>
              <w:top w:val="single" w:sz="4" w:space="0" w:color="auto"/>
              <w:left w:val="nil"/>
              <w:bottom w:val="single" w:sz="4" w:space="0" w:color="auto"/>
              <w:right w:val="nil"/>
            </w:tcBorders>
            <w:shd w:val="clear" w:color="auto" w:fill="auto"/>
            <w:hideMark/>
          </w:tcPr>
          <w:p w14:paraId="6C19C9F0" w14:textId="77777777" w:rsidR="004B2282" w:rsidRPr="00292E2D" w:rsidRDefault="004B2282" w:rsidP="00FC68A1">
            <w:pPr>
              <w:pStyle w:val="Tabletext"/>
            </w:pPr>
            <w:r w:rsidRPr="00292E2D">
              <w:t>Digit, synovectomy of flexor tendon or tendons—5 digits (H) (Anaes.) (Assist.)</w:t>
            </w:r>
          </w:p>
        </w:tc>
        <w:tc>
          <w:tcPr>
            <w:tcW w:w="671" w:type="pct"/>
            <w:tcBorders>
              <w:top w:val="single" w:sz="4" w:space="0" w:color="auto"/>
              <w:left w:val="nil"/>
              <w:bottom w:val="single" w:sz="4" w:space="0" w:color="auto"/>
              <w:right w:val="nil"/>
            </w:tcBorders>
            <w:shd w:val="clear" w:color="auto" w:fill="auto"/>
            <w:hideMark/>
          </w:tcPr>
          <w:p w14:paraId="3464DBF2" w14:textId="07E9E417" w:rsidR="004B2282" w:rsidRPr="00292E2D" w:rsidRDefault="001936CA" w:rsidP="00FC68A1">
            <w:pPr>
              <w:pStyle w:val="Tabletext"/>
              <w:jc w:val="right"/>
            </w:pPr>
            <w:r w:rsidRPr="00292E2D">
              <w:t>756.30</w:t>
            </w:r>
          </w:p>
        </w:tc>
      </w:tr>
      <w:tr w:rsidR="004B2282" w:rsidRPr="00292E2D" w14:paraId="107591D6" w14:textId="77777777" w:rsidTr="00561DD9">
        <w:tc>
          <w:tcPr>
            <w:tcW w:w="693" w:type="pct"/>
            <w:tcBorders>
              <w:top w:val="single" w:sz="4" w:space="0" w:color="auto"/>
              <w:left w:val="nil"/>
              <w:bottom w:val="single" w:sz="4" w:space="0" w:color="auto"/>
              <w:right w:val="nil"/>
            </w:tcBorders>
            <w:shd w:val="clear" w:color="auto" w:fill="auto"/>
            <w:hideMark/>
          </w:tcPr>
          <w:p w14:paraId="44FD3079" w14:textId="77777777" w:rsidR="004B2282" w:rsidRPr="00292E2D" w:rsidRDefault="004B2282" w:rsidP="00FC68A1">
            <w:pPr>
              <w:pStyle w:val="Tabletext"/>
            </w:pPr>
            <w:r w:rsidRPr="00292E2D">
              <w:t>46363</w:t>
            </w:r>
          </w:p>
        </w:tc>
        <w:tc>
          <w:tcPr>
            <w:tcW w:w="3636" w:type="pct"/>
            <w:tcBorders>
              <w:top w:val="single" w:sz="4" w:space="0" w:color="auto"/>
              <w:left w:val="nil"/>
              <w:bottom w:val="single" w:sz="4" w:space="0" w:color="auto"/>
              <w:right w:val="nil"/>
            </w:tcBorders>
            <w:shd w:val="clear" w:color="auto" w:fill="auto"/>
            <w:hideMark/>
          </w:tcPr>
          <w:p w14:paraId="40397589" w14:textId="77777777" w:rsidR="004B2282" w:rsidRPr="00292E2D" w:rsidRDefault="004B2282" w:rsidP="00FC68A1">
            <w:pPr>
              <w:pStyle w:val="Tabletext"/>
            </w:pPr>
            <w:r w:rsidRPr="00292E2D">
              <w:t>Tendon sheath of hand or wrist, open operation on, for stenosing tenovaginitis (Anaes.)</w:t>
            </w:r>
          </w:p>
        </w:tc>
        <w:tc>
          <w:tcPr>
            <w:tcW w:w="671" w:type="pct"/>
            <w:tcBorders>
              <w:top w:val="single" w:sz="4" w:space="0" w:color="auto"/>
              <w:left w:val="nil"/>
              <w:bottom w:val="single" w:sz="4" w:space="0" w:color="auto"/>
              <w:right w:val="nil"/>
            </w:tcBorders>
            <w:shd w:val="clear" w:color="auto" w:fill="auto"/>
            <w:hideMark/>
          </w:tcPr>
          <w:p w14:paraId="775EF1F7" w14:textId="32E00D04" w:rsidR="004B2282" w:rsidRPr="00292E2D" w:rsidRDefault="001936CA" w:rsidP="00FC68A1">
            <w:pPr>
              <w:pStyle w:val="Tabletext"/>
              <w:jc w:val="right"/>
            </w:pPr>
            <w:r w:rsidRPr="00292E2D">
              <w:t>217.15</w:t>
            </w:r>
          </w:p>
        </w:tc>
      </w:tr>
      <w:tr w:rsidR="004B2282" w:rsidRPr="00292E2D" w14:paraId="2DD63373" w14:textId="77777777" w:rsidTr="00561DD9">
        <w:tc>
          <w:tcPr>
            <w:tcW w:w="693" w:type="pct"/>
            <w:tcBorders>
              <w:top w:val="single" w:sz="4" w:space="0" w:color="auto"/>
              <w:left w:val="nil"/>
              <w:bottom w:val="single" w:sz="4" w:space="0" w:color="auto"/>
              <w:right w:val="nil"/>
            </w:tcBorders>
            <w:shd w:val="clear" w:color="auto" w:fill="auto"/>
            <w:hideMark/>
          </w:tcPr>
          <w:p w14:paraId="09687106" w14:textId="77777777" w:rsidR="004B2282" w:rsidRPr="00292E2D" w:rsidRDefault="004B2282" w:rsidP="00FC68A1">
            <w:pPr>
              <w:pStyle w:val="Tabletext"/>
            </w:pPr>
            <w:r w:rsidRPr="00292E2D">
              <w:t>46366</w:t>
            </w:r>
          </w:p>
        </w:tc>
        <w:tc>
          <w:tcPr>
            <w:tcW w:w="3636" w:type="pct"/>
            <w:tcBorders>
              <w:top w:val="single" w:sz="4" w:space="0" w:color="auto"/>
              <w:left w:val="nil"/>
              <w:bottom w:val="single" w:sz="4" w:space="0" w:color="auto"/>
              <w:right w:val="nil"/>
            </w:tcBorders>
            <w:shd w:val="clear" w:color="auto" w:fill="auto"/>
            <w:hideMark/>
          </w:tcPr>
          <w:p w14:paraId="06C4A217" w14:textId="77777777" w:rsidR="004B2282" w:rsidRPr="00292E2D" w:rsidRDefault="004B2282" w:rsidP="00FC68A1">
            <w:pPr>
              <w:pStyle w:val="Tabletext"/>
            </w:pPr>
            <w:r w:rsidRPr="00292E2D">
              <w:t>Dupuytren’s contracture, subcutaneous fasciotomy for—each hand (Anaes.)</w:t>
            </w:r>
          </w:p>
        </w:tc>
        <w:tc>
          <w:tcPr>
            <w:tcW w:w="671" w:type="pct"/>
            <w:tcBorders>
              <w:top w:val="single" w:sz="4" w:space="0" w:color="auto"/>
              <w:left w:val="nil"/>
              <w:bottom w:val="single" w:sz="4" w:space="0" w:color="auto"/>
              <w:right w:val="nil"/>
            </w:tcBorders>
            <w:shd w:val="clear" w:color="auto" w:fill="auto"/>
            <w:hideMark/>
          </w:tcPr>
          <w:p w14:paraId="408AF498" w14:textId="586010F1" w:rsidR="004B2282" w:rsidRPr="00292E2D" w:rsidRDefault="001936CA" w:rsidP="00FC68A1">
            <w:pPr>
              <w:pStyle w:val="Tabletext"/>
              <w:jc w:val="right"/>
            </w:pPr>
            <w:r w:rsidRPr="00292E2D">
              <w:t>131.90</w:t>
            </w:r>
          </w:p>
        </w:tc>
      </w:tr>
      <w:tr w:rsidR="004B2282" w:rsidRPr="00292E2D" w14:paraId="3DC6053B" w14:textId="77777777" w:rsidTr="00561DD9">
        <w:tc>
          <w:tcPr>
            <w:tcW w:w="693" w:type="pct"/>
            <w:tcBorders>
              <w:top w:val="single" w:sz="4" w:space="0" w:color="auto"/>
              <w:left w:val="nil"/>
              <w:bottom w:val="single" w:sz="4" w:space="0" w:color="auto"/>
              <w:right w:val="nil"/>
            </w:tcBorders>
            <w:shd w:val="clear" w:color="auto" w:fill="auto"/>
            <w:hideMark/>
          </w:tcPr>
          <w:p w14:paraId="0D80A084" w14:textId="77777777" w:rsidR="004B2282" w:rsidRPr="00292E2D" w:rsidRDefault="004B2282" w:rsidP="00FC68A1">
            <w:pPr>
              <w:pStyle w:val="Tabletext"/>
            </w:pPr>
            <w:r w:rsidRPr="00292E2D">
              <w:t>46369</w:t>
            </w:r>
          </w:p>
        </w:tc>
        <w:tc>
          <w:tcPr>
            <w:tcW w:w="3636" w:type="pct"/>
            <w:tcBorders>
              <w:top w:val="single" w:sz="4" w:space="0" w:color="auto"/>
              <w:left w:val="nil"/>
              <w:bottom w:val="single" w:sz="4" w:space="0" w:color="auto"/>
              <w:right w:val="nil"/>
            </w:tcBorders>
            <w:shd w:val="clear" w:color="auto" w:fill="auto"/>
            <w:hideMark/>
          </w:tcPr>
          <w:p w14:paraId="1A9AA459" w14:textId="77777777" w:rsidR="004B2282" w:rsidRPr="00292E2D" w:rsidRDefault="004B2282" w:rsidP="00FC68A1">
            <w:pPr>
              <w:pStyle w:val="Tabletext"/>
            </w:pPr>
            <w:r w:rsidRPr="00292E2D">
              <w:t>Dupuytren’s contracture, palmar fasciectomy for—one hand (Anaes.)</w:t>
            </w:r>
          </w:p>
        </w:tc>
        <w:tc>
          <w:tcPr>
            <w:tcW w:w="671" w:type="pct"/>
            <w:tcBorders>
              <w:top w:val="single" w:sz="4" w:space="0" w:color="auto"/>
              <w:left w:val="nil"/>
              <w:bottom w:val="single" w:sz="4" w:space="0" w:color="auto"/>
              <w:right w:val="nil"/>
            </w:tcBorders>
            <w:shd w:val="clear" w:color="auto" w:fill="auto"/>
            <w:hideMark/>
          </w:tcPr>
          <w:p w14:paraId="399FAD3E" w14:textId="7876DA1E" w:rsidR="004B2282" w:rsidRPr="00292E2D" w:rsidRDefault="001936CA" w:rsidP="00FC68A1">
            <w:pPr>
              <w:pStyle w:val="Tabletext"/>
              <w:jc w:val="right"/>
            </w:pPr>
            <w:r w:rsidRPr="00292E2D">
              <w:t>217.15</w:t>
            </w:r>
          </w:p>
        </w:tc>
      </w:tr>
      <w:tr w:rsidR="004B2282" w:rsidRPr="00292E2D" w14:paraId="0206A81D" w14:textId="77777777" w:rsidTr="00561DD9">
        <w:tc>
          <w:tcPr>
            <w:tcW w:w="693" w:type="pct"/>
            <w:tcBorders>
              <w:top w:val="single" w:sz="4" w:space="0" w:color="auto"/>
              <w:left w:val="nil"/>
              <w:bottom w:val="single" w:sz="4" w:space="0" w:color="auto"/>
              <w:right w:val="nil"/>
            </w:tcBorders>
            <w:shd w:val="clear" w:color="auto" w:fill="auto"/>
            <w:hideMark/>
          </w:tcPr>
          <w:p w14:paraId="70C37CE0" w14:textId="77777777" w:rsidR="004B2282" w:rsidRPr="00292E2D" w:rsidRDefault="004B2282" w:rsidP="00FC68A1">
            <w:pPr>
              <w:pStyle w:val="Tabletext"/>
            </w:pPr>
            <w:r w:rsidRPr="00292E2D">
              <w:t>46372</w:t>
            </w:r>
          </w:p>
        </w:tc>
        <w:tc>
          <w:tcPr>
            <w:tcW w:w="3636" w:type="pct"/>
            <w:tcBorders>
              <w:top w:val="single" w:sz="4" w:space="0" w:color="auto"/>
              <w:left w:val="nil"/>
              <w:bottom w:val="single" w:sz="4" w:space="0" w:color="auto"/>
              <w:right w:val="nil"/>
            </w:tcBorders>
            <w:shd w:val="clear" w:color="auto" w:fill="auto"/>
            <w:hideMark/>
          </w:tcPr>
          <w:p w14:paraId="169A926A" w14:textId="77777777" w:rsidR="004B2282" w:rsidRPr="00292E2D" w:rsidRDefault="004B2282" w:rsidP="00FC68A1">
            <w:pPr>
              <w:pStyle w:val="Tabletext"/>
            </w:pPr>
            <w:r w:rsidRPr="00292E2D">
              <w:t>Dupuytren’s contracture, fasciectomy for, from one ray, including dissection of nerves—one hand (Anaes.) (Assist.)</w:t>
            </w:r>
          </w:p>
        </w:tc>
        <w:tc>
          <w:tcPr>
            <w:tcW w:w="671" w:type="pct"/>
            <w:tcBorders>
              <w:top w:val="single" w:sz="4" w:space="0" w:color="auto"/>
              <w:left w:val="nil"/>
              <w:bottom w:val="single" w:sz="4" w:space="0" w:color="auto"/>
              <w:right w:val="nil"/>
            </w:tcBorders>
            <w:shd w:val="clear" w:color="auto" w:fill="auto"/>
            <w:hideMark/>
          </w:tcPr>
          <w:p w14:paraId="42EFBBDB" w14:textId="029AB8AC" w:rsidR="004B2282" w:rsidRPr="00292E2D" w:rsidRDefault="001936CA" w:rsidP="00FC68A1">
            <w:pPr>
              <w:pStyle w:val="Tabletext"/>
              <w:jc w:val="right"/>
            </w:pPr>
            <w:r w:rsidRPr="00292E2D">
              <w:t>441.30</w:t>
            </w:r>
          </w:p>
        </w:tc>
      </w:tr>
      <w:tr w:rsidR="004B2282" w:rsidRPr="00292E2D" w14:paraId="4003D2CB" w14:textId="77777777" w:rsidTr="00561DD9">
        <w:tc>
          <w:tcPr>
            <w:tcW w:w="693" w:type="pct"/>
            <w:tcBorders>
              <w:top w:val="single" w:sz="4" w:space="0" w:color="auto"/>
              <w:left w:val="nil"/>
              <w:bottom w:val="single" w:sz="4" w:space="0" w:color="auto"/>
              <w:right w:val="nil"/>
            </w:tcBorders>
            <w:shd w:val="clear" w:color="auto" w:fill="auto"/>
            <w:hideMark/>
          </w:tcPr>
          <w:p w14:paraId="546C150F" w14:textId="77777777" w:rsidR="004B2282" w:rsidRPr="00292E2D" w:rsidRDefault="004B2282" w:rsidP="00FC68A1">
            <w:pPr>
              <w:pStyle w:val="Tabletext"/>
            </w:pPr>
            <w:r w:rsidRPr="00292E2D">
              <w:t>46375</w:t>
            </w:r>
          </w:p>
        </w:tc>
        <w:tc>
          <w:tcPr>
            <w:tcW w:w="3636" w:type="pct"/>
            <w:tcBorders>
              <w:top w:val="single" w:sz="4" w:space="0" w:color="auto"/>
              <w:left w:val="nil"/>
              <w:bottom w:val="single" w:sz="4" w:space="0" w:color="auto"/>
              <w:right w:val="nil"/>
            </w:tcBorders>
            <w:shd w:val="clear" w:color="auto" w:fill="auto"/>
            <w:hideMark/>
          </w:tcPr>
          <w:p w14:paraId="5170C6F4" w14:textId="77777777" w:rsidR="004B2282" w:rsidRPr="00292E2D" w:rsidRDefault="004B2282" w:rsidP="00FC68A1">
            <w:pPr>
              <w:pStyle w:val="Tabletext"/>
            </w:pPr>
            <w:r w:rsidRPr="00292E2D">
              <w:t>Dupuytren’s contracture, fasciectomy for, from 2 rays, including dissection of nerves—one hand (Anaes.) (Assist.)</w:t>
            </w:r>
          </w:p>
        </w:tc>
        <w:tc>
          <w:tcPr>
            <w:tcW w:w="671" w:type="pct"/>
            <w:tcBorders>
              <w:top w:val="single" w:sz="4" w:space="0" w:color="auto"/>
              <w:left w:val="nil"/>
              <w:bottom w:val="single" w:sz="4" w:space="0" w:color="auto"/>
              <w:right w:val="nil"/>
            </w:tcBorders>
            <w:shd w:val="clear" w:color="auto" w:fill="auto"/>
            <w:hideMark/>
          </w:tcPr>
          <w:p w14:paraId="6E8D5BB3" w14:textId="04AB570F" w:rsidR="004B2282" w:rsidRPr="00292E2D" w:rsidRDefault="001936CA" w:rsidP="00FC68A1">
            <w:pPr>
              <w:pStyle w:val="Tabletext"/>
              <w:jc w:val="right"/>
            </w:pPr>
            <w:r w:rsidRPr="00292E2D">
              <w:t>523.55</w:t>
            </w:r>
          </w:p>
        </w:tc>
      </w:tr>
      <w:tr w:rsidR="004B2282" w:rsidRPr="00292E2D" w14:paraId="0E44C00F" w14:textId="77777777" w:rsidTr="00561DD9">
        <w:tc>
          <w:tcPr>
            <w:tcW w:w="693" w:type="pct"/>
            <w:tcBorders>
              <w:top w:val="single" w:sz="4" w:space="0" w:color="auto"/>
              <w:left w:val="nil"/>
              <w:bottom w:val="single" w:sz="4" w:space="0" w:color="auto"/>
              <w:right w:val="nil"/>
            </w:tcBorders>
            <w:shd w:val="clear" w:color="auto" w:fill="auto"/>
            <w:hideMark/>
          </w:tcPr>
          <w:p w14:paraId="6DBA9DD2" w14:textId="77777777" w:rsidR="004B2282" w:rsidRPr="00292E2D" w:rsidRDefault="004B2282" w:rsidP="00FC68A1">
            <w:pPr>
              <w:pStyle w:val="Tabletext"/>
            </w:pPr>
            <w:r w:rsidRPr="00292E2D">
              <w:t>46378</w:t>
            </w:r>
          </w:p>
        </w:tc>
        <w:tc>
          <w:tcPr>
            <w:tcW w:w="3636" w:type="pct"/>
            <w:tcBorders>
              <w:top w:val="single" w:sz="4" w:space="0" w:color="auto"/>
              <w:left w:val="nil"/>
              <w:bottom w:val="single" w:sz="4" w:space="0" w:color="auto"/>
              <w:right w:val="nil"/>
            </w:tcBorders>
            <w:shd w:val="clear" w:color="auto" w:fill="auto"/>
            <w:hideMark/>
          </w:tcPr>
          <w:p w14:paraId="2B456698" w14:textId="77777777" w:rsidR="004B2282" w:rsidRPr="00292E2D" w:rsidRDefault="004B2282" w:rsidP="00FC68A1">
            <w:pPr>
              <w:pStyle w:val="Tabletext"/>
            </w:pPr>
            <w:r w:rsidRPr="00292E2D">
              <w:t>Dupuytren’s contracture, fasciectomy for, from 3 or more rays, including dissection of nerves—one hand (H) (Anaes.) (Assist.)</w:t>
            </w:r>
          </w:p>
        </w:tc>
        <w:tc>
          <w:tcPr>
            <w:tcW w:w="671" w:type="pct"/>
            <w:tcBorders>
              <w:top w:val="single" w:sz="4" w:space="0" w:color="auto"/>
              <w:left w:val="nil"/>
              <w:bottom w:val="single" w:sz="4" w:space="0" w:color="auto"/>
              <w:right w:val="nil"/>
            </w:tcBorders>
            <w:shd w:val="clear" w:color="auto" w:fill="auto"/>
            <w:hideMark/>
          </w:tcPr>
          <w:p w14:paraId="207D9EE0" w14:textId="3C37933F" w:rsidR="004B2282" w:rsidRPr="00292E2D" w:rsidRDefault="001936CA" w:rsidP="00FC68A1">
            <w:pPr>
              <w:pStyle w:val="Tabletext"/>
              <w:jc w:val="right"/>
            </w:pPr>
            <w:r w:rsidRPr="00292E2D">
              <w:t>698.10</w:t>
            </w:r>
          </w:p>
        </w:tc>
      </w:tr>
      <w:tr w:rsidR="004B2282" w:rsidRPr="00292E2D" w14:paraId="732F9619" w14:textId="77777777" w:rsidTr="00561DD9">
        <w:tc>
          <w:tcPr>
            <w:tcW w:w="693" w:type="pct"/>
            <w:tcBorders>
              <w:top w:val="single" w:sz="4" w:space="0" w:color="auto"/>
              <w:left w:val="nil"/>
              <w:bottom w:val="single" w:sz="4" w:space="0" w:color="auto"/>
              <w:right w:val="nil"/>
            </w:tcBorders>
            <w:shd w:val="clear" w:color="auto" w:fill="auto"/>
            <w:hideMark/>
          </w:tcPr>
          <w:p w14:paraId="7E88BA44" w14:textId="77777777" w:rsidR="004B2282" w:rsidRPr="00292E2D" w:rsidRDefault="004B2282" w:rsidP="00FC68A1">
            <w:pPr>
              <w:pStyle w:val="Tabletext"/>
            </w:pPr>
            <w:r w:rsidRPr="00292E2D">
              <w:t>46381</w:t>
            </w:r>
          </w:p>
        </w:tc>
        <w:tc>
          <w:tcPr>
            <w:tcW w:w="3636" w:type="pct"/>
            <w:tcBorders>
              <w:top w:val="single" w:sz="4" w:space="0" w:color="auto"/>
              <w:left w:val="nil"/>
              <w:bottom w:val="single" w:sz="4" w:space="0" w:color="auto"/>
              <w:right w:val="nil"/>
            </w:tcBorders>
            <w:shd w:val="clear" w:color="auto" w:fill="auto"/>
            <w:hideMark/>
          </w:tcPr>
          <w:p w14:paraId="5E5EB318" w14:textId="77777777" w:rsidR="004B2282" w:rsidRPr="00292E2D" w:rsidRDefault="004B2282" w:rsidP="00FC68A1">
            <w:pPr>
              <w:pStyle w:val="Tabletext"/>
            </w:pPr>
            <w:r w:rsidRPr="00292E2D">
              <w:t>Interphalangeal joint, joint capsule release when performed in conjunction with operation for Dupuytren’s contracture—each procedure (H) (Anaes.) (Assist.)</w:t>
            </w:r>
          </w:p>
        </w:tc>
        <w:tc>
          <w:tcPr>
            <w:tcW w:w="671" w:type="pct"/>
            <w:tcBorders>
              <w:top w:val="single" w:sz="4" w:space="0" w:color="auto"/>
              <w:left w:val="nil"/>
              <w:bottom w:val="single" w:sz="4" w:space="0" w:color="auto"/>
              <w:right w:val="nil"/>
            </w:tcBorders>
            <w:shd w:val="clear" w:color="auto" w:fill="auto"/>
            <w:hideMark/>
          </w:tcPr>
          <w:p w14:paraId="72098B3D" w14:textId="3B18BC95" w:rsidR="004B2282" w:rsidRPr="00292E2D" w:rsidRDefault="001936CA" w:rsidP="00FC68A1">
            <w:pPr>
              <w:pStyle w:val="Tabletext"/>
              <w:jc w:val="right"/>
            </w:pPr>
            <w:r w:rsidRPr="00292E2D">
              <w:t>310.20</w:t>
            </w:r>
          </w:p>
        </w:tc>
      </w:tr>
      <w:tr w:rsidR="004B2282" w:rsidRPr="00292E2D" w14:paraId="06BD3A9D" w14:textId="77777777" w:rsidTr="00561DD9">
        <w:tc>
          <w:tcPr>
            <w:tcW w:w="693" w:type="pct"/>
            <w:tcBorders>
              <w:top w:val="single" w:sz="4" w:space="0" w:color="auto"/>
              <w:left w:val="nil"/>
              <w:bottom w:val="single" w:sz="4" w:space="0" w:color="auto"/>
              <w:right w:val="nil"/>
            </w:tcBorders>
            <w:shd w:val="clear" w:color="auto" w:fill="auto"/>
            <w:hideMark/>
          </w:tcPr>
          <w:p w14:paraId="039E2F80" w14:textId="77777777" w:rsidR="004B2282" w:rsidRPr="00292E2D" w:rsidRDefault="004B2282" w:rsidP="00FC68A1">
            <w:pPr>
              <w:pStyle w:val="Tabletext"/>
            </w:pPr>
            <w:r w:rsidRPr="00292E2D">
              <w:t>46384</w:t>
            </w:r>
          </w:p>
        </w:tc>
        <w:tc>
          <w:tcPr>
            <w:tcW w:w="3636" w:type="pct"/>
            <w:tcBorders>
              <w:top w:val="single" w:sz="4" w:space="0" w:color="auto"/>
              <w:left w:val="nil"/>
              <w:bottom w:val="single" w:sz="4" w:space="0" w:color="auto"/>
              <w:right w:val="nil"/>
            </w:tcBorders>
            <w:shd w:val="clear" w:color="auto" w:fill="auto"/>
            <w:hideMark/>
          </w:tcPr>
          <w:p w14:paraId="6691030F" w14:textId="77777777" w:rsidR="004B2282" w:rsidRPr="00292E2D" w:rsidRDefault="004B2282" w:rsidP="00FC68A1">
            <w:pPr>
              <w:pStyle w:val="Tabletext"/>
            </w:pPr>
            <w:r w:rsidRPr="00292E2D">
              <w:t>Z plasty (or similar local flap procedure) when performed in conjunction with operation for Dupuytren’s contracture—one such procedure (H) (Anaes.) (Assist.)</w:t>
            </w:r>
          </w:p>
        </w:tc>
        <w:tc>
          <w:tcPr>
            <w:tcW w:w="671" w:type="pct"/>
            <w:tcBorders>
              <w:top w:val="single" w:sz="4" w:space="0" w:color="auto"/>
              <w:left w:val="nil"/>
              <w:bottom w:val="single" w:sz="4" w:space="0" w:color="auto"/>
              <w:right w:val="nil"/>
            </w:tcBorders>
            <w:shd w:val="clear" w:color="auto" w:fill="auto"/>
            <w:hideMark/>
          </w:tcPr>
          <w:p w14:paraId="642F542D" w14:textId="3F076F7A" w:rsidR="004B2282" w:rsidRPr="00292E2D" w:rsidRDefault="001936CA" w:rsidP="00FC68A1">
            <w:pPr>
              <w:pStyle w:val="Tabletext"/>
              <w:jc w:val="right"/>
            </w:pPr>
            <w:r w:rsidRPr="00292E2D">
              <w:t>310.20</w:t>
            </w:r>
          </w:p>
        </w:tc>
      </w:tr>
      <w:tr w:rsidR="004B2282" w:rsidRPr="00292E2D" w14:paraId="582531B2" w14:textId="77777777" w:rsidTr="00561DD9">
        <w:tc>
          <w:tcPr>
            <w:tcW w:w="693" w:type="pct"/>
            <w:tcBorders>
              <w:top w:val="single" w:sz="4" w:space="0" w:color="auto"/>
              <w:left w:val="nil"/>
              <w:bottom w:val="single" w:sz="4" w:space="0" w:color="auto"/>
              <w:right w:val="nil"/>
            </w:tcBorders>
            <w:shd w:val="clear" w:color="auto" w:fill="auto"/>
            <w:hideMark/>
          </w:tcPr>
          <w:p w14:paraId="247E3A9B" w14:textId="77777777" w:rsidR="004B2282" w:rsidRPr="00292E2D" w:rsidRDefault="004B2282" w:rsidP="00FC68A1">
            <w:pPr>
              <w:pStyle w:val="Tabletext"/>
            </w:pPr>
            <w:r w:rsidRPr="00292E2D">
              <w:t>46387</w:t>
            </w:r>
          </w:p>
        </w:tc>
        <w:tc>
          <w:tcPr>
            <w:tcW w:w="3636" w:type="pct"/>
            <w:tcBorders>
              <w:top w:val="single" w:sz="4" w:space="0" w:color="auto"/>
              <w:left w:val="nil"/>
              <w:bottom w:val="single" w:sz="4" w:space="0" w:color="auto"/>
              <w:right w:val="nil"/>
            </w:tcBorders>
            <w:shd w:val="clear" w:color="auto" w:fill="auto"/>
            <w:hideMark/>
          </w:tcPr>
          <w:p w14:paraId="199B0E2C" w14:textId="77777777" w:rsidR="004B2282" w:rsidRPr="00292E2D" w:rsidRDefault="004B2282" w:rsidP="00FC68A1">
            <w:pPr>
              <w:pStyle w:val="Tabletext"/>
            </w:pPr>
            <w:r w:rsidRPr="00292E2D">
              <w:t>Dupuytren’s contracture, fasciectomy for, from one ray, including dissection of nerves—operation for recurrence in that ray (Anaes.) (Assist.)</w:t>
            </w:r>
          </w:p>
        </w:tc>
        <w:tc>
          <w:tcPr>
            <w:tcW w:w="671" w:type="pct"/>
            <w:tcBorders>
              <w:top w:val="single" w:sz="4" w:space="0" w:color="auto"/>
              <w:left w:val="nil"/>
              <w:bottom w:val="single" w:sz="4" w:space="0" w:color="auto"/>
              <w:right w:val="nil"/>
            </w:tcBorders>
            <w:shd w:val="clear" w:color="auto" w:fill="auto"/>
            <w:hideMark/>
          </w:tcPr>
          <w:p w14:paraId="6C7B7ADC" w14:textId="1B4C82E0" w:rsidR="004B2282" w:rsidRPr="00292E2D" w:rsidRDefault="001936CA" w:rsidP="00FC68A1">
            <w:pPr>
              <w:pStyle w:val="Tabletext"/>
              <w:jc w:val="right"/>
            </w:pPr>
            <w:r w:rsidRPr="00292E2D">
              <w:t>640.00</w:t>
            </w:r>
          </w:p>
        </w:tc>
      </w:tr>
      <w:tr w:rsidR="004B2282" w:rsidRPr="00292E2D" w14:paraId="7E12C0BB" w14:textId="77777777" w:rsidTr="00561DD9">
        <w:tc>
          <w:tcPr>
            <w:tcW w:w="693" w:type="pct"/>
            <w:tcBorders>
              <w:top w:val="single" w:sz="4" w:space="0" w:color="auto"/>
              <w:left w:val="nil"/>
              <w:bottom w:val="single" w:sz="4" w:space="0" w:color="auto"/>
              <w:right w:val="nil"/>
            </w:tcBorders>
            <w:shd w:val="clear" w:color="auto" w:fill="auto"/>
            <w:hideMark/>
          </w:tcPr>
          <w:p w14:paraId="25F06989" w14:textId="77777777" w:rsidR="004B2282" w:rsidRPr="00292E2D" w:rsidRDefault="004B2282" w:rsidP="00FC68A1">
            <w:pPr>
              <w:pStyle w:val="Tabletext"/>
            </w:pPr>
            <w:bookmarkStart w:id="861" w:name="CU_36901323"/>
            <w:bookmarkEnd w:id="861"/>
            <w:r w:rsidRPr="00292E2D">
              <w:t>46390</w:t>
            </w:r>
          </w:p>
        </w:tc>
        <w:tc>
          <w:tcPr>
            <w:tcW w:w="3636" w:type="pct"/>
            <w:tcBorders>
              <w:top w:val="single" w:sz="4" w:space="0" w:color="auto"/>
              <w:left w:val="nil"/>
              <w:bottom w:val="single" w:sz="4" w:space="0" w:color="auto"/>
              <w:right w:val="nil"/>
            </w:tcBorders>
            <w:shd w:val="clear" w:color="auto" w:fill="auto"/>
            <w:hideMark/>
          </w:tcPr>
          <w:p w14:paraId="130D6784" w14:textId="77777777" w:rsidR="004B2282" w:rsidRPr="00292E2D" w:rsidRDefault="004B2282" w:rsidP="00FC68A1">
            <w:pPr>
              <w:pStyle w:val="Tabletext"/>
            </w:pPr>
            <w:r w:rsidRPr="00292E2D">
              <w:t>Dupuytren’s contracture, fasciectomy for, from 2 rays, including dissection of nerves—operation for recurrence in those rays (H) (Anaes.) (Assist.)</w:t>
            </w:r>
          </w:p>
        </w:tc>
        <w:tc>
          <w:tcPr>
            <w:tcW w:w="671" w:type="pct"/>
            <w:tcBorders>
              <w:top w:val="single" w:sz="4" w:space="0" w:color="auto"/>
              <w:left w:val="nil"/>
              <w:bottom w:val="single" w:sz="4" w:space="0" w:color="auto"/>
              <w:right w:val="nil"/>
            </w:tcBorders>
            <w:shd w:val="clear" w:color="auto" w:fill="auto"/>
            <w:hideMark/>
          </w:tcPr>
          <w:p w14:paraId="0448F605" w14:textId="61457FE6" w:rsidR="004B2282" w:rsidRPr="00292E2D" w:rsidRDefault="001936CA" w:rsidP="00FC68A1">
            <w:pPr>
              <w:pStyle w:val="Tabletext"/>
              <w:jc w:val="right"/>
            </w:pPr>
            <w:r w:rsidRPr="00292E2D">
              <w:t>853.35</w:t>
            </w:r>
          </w:p>
        </w:tc>
      </w:tr>
      <w:tr w:rsidR="004B2282" w:rsidRPr="00292E2D" w14:paraId="2C32D746" w14:textId="77777777" w:rsidTr="00561DD9">
        <w:tc>
          <w:tcPr>
            <w:tcW w:w="693" w:type="pct"/>
            <w:tcBorders>
              <w:top w:val="single" w:sz="4" w:space="0" w:color="auto"/>
              <w:left w:val="nil"/>
              <w:bottom w:val="single" w:sz="4" w:space="0" w:color="auto"/>
              <w:right w:val="nil"/>
            </w:tcBorders>
            <w:shd w:val="clear" w:color="auto" w:fill="auto"/>
            <w:hideMark/>
          </w:tcPr>
          <w:p w14:paraId="3078B880" w14:textId="77777777" w:rsidR="004B2282" w:rsidRPr="00292E2D" w:rsidRDefault="004B2282" w:rsidP="00FC68A1">
            <w:pPr>
              <w:pStyle w:val="Tabletext"/>
            </w:pPr>
            <w:r w:rsidRPr="00292E2D">
              <w:t>46393</w:t>
            </w:r>
          </w:p>
        </w:tc>
        <w:tc>
          <w:tcPr>
            <w:tcW w:w="3636" w:type="pct"/>
            <w:tcBorders>
              <w:top w:val="single" w:sz="4" w:space="0" w:color="auto"/>
              <w:left w:val="nil"/>
              <w:bottom w:val="single" w:sz="4" w:space="0" w:color="auto"/>
              <w:right w:val="nil"/>
            </w:tcBorders>
            <w:shd w:val="clear" w:color="auto" w:fill="auto"/>
            <w:hideMark/>
          </w:tcPr>
          <w:p w14:paraId="224AD600" w14:textId="77777777" w:rsidR="004B2282" w:rsidRPr="00292E2D" w:rsidRDefault="004B2282" w:rsidP="00FC68A1">
            <w:pPr>
              <w:pStyle w:val="Tabletext"/>
            </w:pPr>
            <w:r w:rsidRPr="00292E2D">
              <w:t>Dupuytren’s contracture, fasciectomy for, from 3 or more rays, including dissection of nerves—operation for recurrence in those rays (H) (Anaes.) (Assist.)</w:t>
            </w:r>
          </w:p>
        </w:tc>
        <w:tc>
          <w:tcPr>
            <w:tcW w:w="671" w:type="pct"/>
            <w:tcBorders>
              <w:top w:val="single" w:sz="4" w:space="0" w:color="auto"/>
              <w:left w:val="nil"/>
              <w:bottom w:val="single" w:sz="4" w:space="0" w:color="auto"/>
              <w:right w:val="nil"/>
            </w:tcBorders>
            <w:shd w:val="clear" w:color="auto" w:fill="auto"/>
            <w:hideMark/>
          </w:tcPr>
          <w:p w14:paraId="2C008D20" w14:textId="4248810F" w:rsidR="004B2282" w:rsidRPr="00292E2D" w:rsidRDefault="001936CA" w:rsidP="00FC68A1">
            <w:pPr>
              <w:pStyle w:val="Tabletext"/>
              <w:jc w:val="right"/>
            </w:pPr>
            <w:r w:rsidRPr="00292E2D">
              <w:t>988.95</w:t>
            </w:r>
          </w:p>
        </w:tc>
      </w:tr>
      <w:tr w:rsidR="004B2282" w:rsidRPr="00292E2D" w14:paraId="636D0B6D" w14:textId="77777777" w:rsidTr="00561DD9">
        <w:tc>
          <w:tcPr>
            <w:tcW w:w="693" w:type="pct"/>
            <w:tcBorders>
              <w:top w:val="single" w:sz="4" w:space="0" w:color="auto"/>
              <w:left w:val="nil"/>
              <w:bottom w:val="single" w:sz="4" w:space="0" w:color="auto"/>
              <w:right w:val="nil"/>
            </w:tcBorders>
            <w:shd w:val="clear" w:color="auto" w:fill="auto"/>
            <w:hideMark/>
          </w:tcPr>
          <w:p w14:paraId="35795952" w14:textId="77777777" w:rsidR="004B2282" w:rsidRPr="00292E2D" w:rsidRDefault="004B2282" w:rsidP="00FC68A1">
            <w:pPr>
              <w:pStyle w:val="Tabletext"/>
            </w:pPr>
            <w:r w:rsidRPr="00292E2D">
              <w:t>46396</w:t>
            </w:r>
          </w:p>
        </w:tc>
        <w:tc>
          <w:tcPr>
            <w:tcW w:w="3636" w:type="pct"/>
            <w:tcBorders>
              <w:top w:val="single" w:sz="4" w:space="0" w:color="auto"/>
              <w:left w:val="nil"/>
              <w:bottom w:val="single" w:sz="4" w:space="0" w:color="auto"/>
              <w:right w:val="nil"/>
            </w:tcBorders>
            <w:shd w:val="clear" w:color="auto" w:fill="auto"/>
            <w:hideMark/>
          </w:tcPr>
          <w:p w14:paraId="0B645DCF" w14:textId="77777777" w:rsidR="004B2282" w:rsidRPr="00292E2D" w:rsidRDefault="004B2282" w:rsidP="00FC68A1">
            <w:pPr>
              <w:pStyle w:val="Tabletext"/>
            </w:pPr>
            <w:r w:rsidRPr="00292E2D">
              <w:t>Phalanx or metacarpal of the hand, osteotomy or osteectomy of, excluding services to which item 47933 or 47936 applies (Anaes.) (Assist.)</w:t>
            </w:r>
          </w:p>
        </w:tc>
        <w:tc>
          <w:tcPr>
            <w:tcW w:w="671" w:type="pct"/>
            <w:tcBorders>
              <w:top w:val="single" w:sz="4" w:space="0" w:color="auto"/>
              <w:left w:val="nil"/>
              <w:bottom w:val="single" w:sz="4" w:space="0" w:color="auto"/>
              <w:right w:val="nil"/>
            </w:tcBorders>
            <w:shd w:val="clear" w:color="auto" w:fill="auto"/>
            <w:hideMark/>
          </w:tcPr>
          <w:p w14:paraId="246F7876" w14:textId="728BE281" w:rsidR="004B2282" w:rsidRPr="00292E2D" w:rsidRDefault="001936CA" w:rsidP="00FC68A1">
            <w:pPr>
              <w:pStyle w:val="Tabletext"/>
              <w:jc w:val="right"/>
            </w:pPr>
            <w:r w:rsidRPr="00292E2D">
              <w:t>339.85</w:t>
            </w:r>
          </w:p>
        </w:tc>
      </w:tr>
      <w:tr w:rsidR="004B2282" w:rsidRPr="00292E2D" w14:paraId="4345E8AC" w14:textId="77777777" w:rsidTr="00561DD9">
        <w:tc>
          <w:tcPr>
            <w:tcW w:w="693" w:type="pct"/>
            <w:tcBorders>
              <w:top w:val="single" w:sz="4" w:space="0" w:color="auto"/>
              <w:left w:val="nil"/>
              <w:bottom w:val="single" w:sz="4" w:space="0" w:color="auto"/>
              <w:right w:val="nil"/>
            </w:tcBorders>
            <w:shd w:val="clear" w:color="auto" w:fill="auto"/>
            <w:hideMark/>
          </w:tcPr>
          <w:p w14:paraId="695C3627" w14:textId="77777777" w:rsidR="004B2282" w:rsidRPr="00292E2D" w:rsidRDefault="004B2282" w:rsidP="00FC68A1">
            <w:pPr>
              <w:pStyle w:val="Tabletext"/>
            </w:pPr>
            <w:r w:rsidRPr="00292E2D">
              <w:t>46399</w:t>
            </w:r>
          </w:p>
        </w:tc>
        <w:tc>
          <w:tcPr>
            <w:tcW w:w="3636" w:type="pct"/>
            <w:tcBorders>
              <w:top w:val="single" w:sz="4" w:space="0" w:color="auto"/>
              <w:left w:val="nil"/>
              <w:bottom w:val="single" w:sz="4" w:space="0" w:color="auto"/>
              <w:right w:val="nil"/>
            </w:tcBorders>
            <w:shd w:val="clear" w:color="auto" w:fill="auto"/>
            <w:hideMark/>
          </w:tcPr>
          <w:p w14:paraId="1196630B" w14:textId="77777777" w:rsidR="004B2282" w:rsidRPr="00292E2D" w:rsidRDefault="004B2282" w:rsidP="00FC68A1">
            <w:pPr>
              <w:pStyle w:val="Tabletext"/>
            </w:pPr>
            <w:r w:rsidRPr="00292E2D">
              <w:t>Phalanx or metacarpal of the hand, osteotomy of, with internal fixation (H) (Anaes.) (Assist.)</w:t>
            </w:r>
          </w:p>
        </w:tc>
        <w:tc>
          <w:tcPr>
            <w:tcW w:w="671" w:type="pct"/>
            <w:tcBorders>
              <w:top w:val="single" w:sz="4" w:space="0" w:color="auto"/>
              <w:left w:val="nil"/>
              <w:bottom w:val="single" w:sz="4" w:space="0" w:color="auto"/>
              <w:right w:val="nil"/>
            </w:tcBorders>
            <w:shd w:val="clear" w:color="auto" w:fill="auto"/>
            <w:hideMark/>
          </w:tcPr>
          <w:p w14:paraId="51624D8D" w14:textId="7B7D68B2" w:rsidR="004B2282" w:rsidRPr="00292E2D" w:rsidRDefault="001936CA" w:rsidP="00FC68A1">
            <w:pPr>
              <w:pStyle w:val="Tabletext"/>
              <w:jc w:val="right"/>
            </w:pPr>
            <w:r w:rsidRPr="00292E2D">
              <w:t>534.00</w:t>
            </w:r>
          </w:p>
        </w:tc>
      </w:tr>
      <w:tr w:rsidR="004B2282" w:rsidRPr="00292E2D" w14:paraId="4C25FF8B" w14:textId="77777777" w:rsidTr="00561DD9">
        <w:tc>
          <w:tcPr>
            <w:tcW w:w="693" w:type="pct"/>
            <w:tcBorders>
              <w:top w:val="single" w:sz="4" w:space="0" w:color="auto"/>
              <w:left w:val="nil"/>
              <w:bottom w:val="single" w:sz="4" w:space="0" w:color="auto"/>
              <w:right w:val="nil"/>
            </w:tcBorders>
            <w:shd w:val="clear" w:color="auto" w:fill="auto"/>
            <w:hideMark/>
          </w:tcPr>
          <w:p w14:paraId="6BFBEF24" w14:textId="77777777" w:rsidR="004B2282" w:rsidRPr="00292E2D" w:rsidRDefault="004B2282" w:rsidP="00FC68A1">
            <w:pPr>
              <w:pStyle w:val="Tabletext"/>
            </w:pPr>
            <w:bookmarkStart w:id="862" w:name="CU_40907693"/>
            <w:bookmarkEnd w:id="862"/>
            <w:r w:rsidRPr="00292E2D">
              <w:t>46402</w:t>
            </w:r>
          </w:p>
        </w:tc>
        <w:tc>
          <w:tcPr>
            <w:tcW w:w="3636" w:type="pct"/>
            <w:tcBorders>
              <w:top w:val="single" w:sz="4" w:space="0" w:color="auto"/>
              <w:left w:val="nil"/>
              <w:bottom w:val="single" w:sz="4" w:space="0" w:color="auto"/>
              <w:right w:val="nil"/>
            </w:tcBorders>
            <w:shd w:val="clear" w:color="auto" w:fill="auto"/>
            <w:hideMark/>
          </w:tcPr>
          <w:p w14:paraId="3B121E0E" w14:textId="174FE48E" w:rsidR="004B2282" w:rsidRPr="00292E2D" w:rsidRDefault="004B2282" w:rsidP="00FC68A1">
            <w:pPr>
              <w:pStyle w:val="Tabletext"/>
            </w:pPr>
            <w:r w:rsidRPr="00292E2D">
              <w:t>Phalanx or metacarpal, bone grafting of, for pseudarthrosis (non</w:t>
            </w:r>
            <w:r w:rsidR="00DE7744">
              <w:noBreakHyphen/>
            </w:r>
            <w:r w:rsidRPr="00292E2D">
              <w:t>union), including obtaining of graft material (H) (Anaes.) (Assist.)</w:t>
            </w:r>
          </w:p>
        </w:tc>
        <w:tc>
          <w:tcPr>
            <w:tcW w:w="671" w:type="pct"/>
            <w:tcBorders>
              <w:top w:val="single" w:sz="4" w:space="0" w:color="auto"/>
              <w:left w:val="nil"/>
              <w:bottom w:val="single" w:sz="4" w:space="0" w:color="auto"/>
              <w:right w:val="nil"/>
            </w:tcBorders>
            <w:shd w:val="clear" w:color="auto" w:fill="auto"/>
            <w:hideMark/>
          </w:tcPr>
          <w:p w14:paraId="4117E12B" w14:textId="15265BFE" w:rsidR="004B2282" w:rsidRPr="00292E2D" w:rsidRDefault="001936CA" w:rsidP="00FC68A1">
            <w:pPr>
              <w:pStyle w:val="Tabletext"/>
              <w:jc w:val="right"/>
            </w:pPr>
            <w:r w:rsidRPr="00292E2D">
              <w:t>534.00</w:t>
            </w:r>
          </w:p>
        </w:tc>
      </w:tr>
      <w:tr w:rsidR="004B2282" w:rsidRPr="00292E2D" w14:paraId="5DC4941F" w14:textId="77777777" w:rsidTr="00561DD9">
        <w:tc>
          <w:tcPr>
            <w:tcW w:w="693" w:type="pct"/>
            <w:tcBorders>
              <w:top w:val="single" w:sz="4" w:space="0" w:color="auto"/>
              <w:left w:val="nil"/>
              <w:bottom w:val="single" w:sz="4" w:space="0" w:color="auto"/>
              <w:right w:val="nil"/>
            </w:tcBorders>
            <w:shd w:val="clear" w:color="auto" w:fill="auto"/>
            <w:hideMark/>
          </w:tcPr>
          <w:p w14:paraId="68C957ED" w14:textId="77777777" w:rsidR="004B2282" w:rsidRPr="00292E2D" w:rsidRDefault="004B2282" w:rsidP="00FC68A1">
            <w:pPr>
              <w:pStyle w:val="Tabletext"/>
            </w:pPr>
            <w:r w:rsidRPr="00292E2D">
              <w:t>46405</w:t>
            </w:r>
          </w:p>
        </w:tc>
        <w:tc>
          <w:tcPr>
            <w:tcW w:w="3636" w:type="pct"/>
            <w:tcBorders>
              <w:top w:val="single" w:sz="4" w:space="0" w:color="auto"/>
              <w:left w:val="nil"/>
              <w:bottom w:val="single" w:sz="4" w:space="0" w:color="auto"/>
              <w:right w:val="nil"/>
            </w:tcBorders>
            <w:shd w:val="clear" w:color="auto" w:fill="auto"/>
            <w:hideMark/>
          </w:tcPr>
          <w:p w14:paraId="0F3F1689" w14:textId="6AFE9935" w:rsidR="004B2282" w:rsidRPr="00292E2D" w:rsidRDefault="004B2282" w:rsidP="00FC68A1">
            <w:pPr>
              <w:pStyle w:val="Tabletext"/>
            </w:pPr>
            <w:r w:rsidRPr="00292E2D">
              <w:t>Phalanx or metacarpal, bone grafting of, for pseudarthrosis (non</w:t>
            </w:r>
            <w:r w:rsidR="00DE7744">
              <w:noBreakHyphen/>
            </w:r>
            <w:r w:rsidRPr="00292E2D">
              <w:t>union), involving internal fixation and including obtaining of graft material (H) (Anaes.) (Assist.)</w:t>
            </w:r>
          </w:p>
        </w:tc>
        <w:tc>
          <w:tcPr>
            <w:tcW w:w="671" w:type="pct"/>
            <w:tcBorders>
              <w:top w:val="single" w:sz="4" w:space="0" w:color="auto"/>
              <w:left w:val="nil"/>
              <w:bottom w:val="single" w:sz="4" w:space="0" w:color="auto"/>
              <w:right w:val="nil"/>
            </w:tcBorders>
            <w:shd w:val="clear" w:color="auto" w:fill="auto"/>
            <w:hideMark/>
          </w:tcPr>
          <w:p w14:paraId="02504DC8" w14:textId="7BA3E554" w:rsidR="004B2282" w:rsidRPr="00292E2D" w:rsidRDefault="001936CA" w:rsidP="00FC68A1">
            <w:pPr>
              <w:pStyle w:val="Tabletext"/>
              <w:jc w:val="right"/>
            </w:pPr>
            <w:r w:rsidRPr="00292E2D">
              <w:t>651.65</w:t>
            </w:r>
          </w:p>
        </w:tc>
      </w:tr>
      <w:tr w:rsidR="004B2282" w:rsidRPr="00292E2D" w14:paraId="0F61D121" w14:textId="77777777" w:rsidTr="00561DD9">
        <w:tc>
          <w:tcPr>
            <w:tcW w:w="693" w:type="pct"/>
            <w:tcBorders>
              <w:top w:val="single" w:sz="4" w:space="0" w:color="auto"/>
              <w:left w:val="nil"/>
              <w:bottom w:val="single" w:sz="4" w:space="0" w:color="auto"/>
              <w:right w:val="nil"/>
            </w:tcBorders>
            <w:shd w:val="clear" w:color="auto" w:fill="auto"/>
            <w:hideMark/>
          </w:tcPr>
          <w:p w14:paraId="59735862" w14:textId="77777777" w:rsidR="004B2282" w:rsidRPr="00292E2D" w:rsidRDefault="004B2282" w:rsidP="00FC68A1">
            <w:pPr>
              <w:pStyle w:val="Tabletext"/>
            </w:pPr>
            <w:r w:rsidRPr="00292E2D">
              <w:t>46408</w:t>
            </w:r>
          </w:p>
        </w:tc>
        <w:tc>
          <w:tcPr>
            <w:tcW w:w="3636" w:type="pct"/>
            <w:tcBorders>
              <w:top w:val="single" w:sz="4" w:space="0" w:color="auto"/>
              <w:left w:val="nil"/>
              <w:bottom w:val="single" w:sz="4" w:space="0" w:color="auto"/>
              <w:right w:val="nil"/>
            </w:tcBorders>
            <w:shd w:val="clear" w:color="auto" w:fill="auto"/>
            <w:hideMark/>
          </w:tcPr>
          <w:p w14:paraId="39128064" w14:textId="77777777" w:rsidR="004B2282" w:rsidRPr="00292E2D" w:rsidRDefault="004B2282" w:rsidP="00FC68A1">
            <w:pPr>
              <w:pStyle w:val="Tabletext"/>
            </w:pPr>
            <w:r w:rsidRPr="00292E2D">
              <w:t>Tendon, reconstruction of, by tendon graft (H) (Anaes.) (Assist.)</w:t>
            </w:r>
          </w:p>
        </w:tc>
        <w:tc>
          <w:tcPr>
            <w:tcW w:w="671" w:type="pct"/>
            <w:tcBorders>
              <w:top w:val="single" w:sz="4" w:space="0" w:color="auto"/>
              <w:left w:val="nil"/>
              <w:bottom w:val="single" w:sz="4" w:space="0" w:color="auto"/>
              <w:right w:val="nil"/>
            </w:tcBorders>
            <w:shd w:val="clear" w:color="auto" w:fill="auto"/>
            <w:hideMark/>
          </w:tcPr>
          <w:p w14:paraId="15D45F89" w14:textId="59A1C159" w:rsidR="004B2282" w:rsidRPr="00292E2D" w:rsidRDefault="001936CA" w:rsidP="00FC68A1">
            <w:pPr>
              <w:pStyle w:val="Tabletext"/>
              <w:jc w:val="right"/>
            </w:pPr>
            <w:r w:rsidRPr="00292E2D">
              <w:t>713.60</w:t>
            </w:r>
          </w:p>
        </w:tc>
      </w:tr>
      <w:tr w:rsidR="004B2282" w:rsidRPr="00292E2D" w14:paraId="585FFA1E" w14:textId="77777777" w:rsidTr="00561DD9">
        <w:tc>
          <w:tcPr>
            <w:tcW w:w="693" w:type="pct"/>
            <w:tcBorders>
              <w:top w:val="single" w:sz="4" w:space="0" w:color="auto"/>
              <w:left w:val="nil"/>
              <w:bottom w:val="single" w:sz="4" w:space="0" w:color="auto"/>
              <w:right w:val="nil"/>
            </w:tcBorders>
            <w:shd w:val="clear" w:color="auto" w:fill="auto"/>
            <w:hideMark/>
          </w:tcPr>
          <w:p w14:paraId="36A0A7F8" w14:textId="77777777" w:rsidR="004B2282" w:rsidRPr="00292E2D" w:rsidRDefault="004B2282" w:rsidP="00FC68A1">
            <w:pPr>
              <w:pStyle w:val="Tabletext"/>
            </w:pPr>
            <w:r w:rsidRPr="00292E2D">
              <w:t>46411</w:t>
            </w:r>
          </w:p>
        </w:tc>
        <w:tc>
          <w:tcPr>
            <w:tcW w:w="3636" w:type="pct"/>
            <w:tcBorders>
              <w:top w:val="single" w:sz="4" w:space="0" w:color="auto"/>
              <w:left w:val="nil"/>
              <w:bottom w:val="single" w:sz="4" w:space="0" w:color="auto"/>
              <w:right w:val="nil"/>
            </w:tcBorders>
            <w:shd w:val="clear" w:color="auto" w:fill="auto"/>
            <w:hideMark/>
          </w:tcPr>
          <w:p w14:paraId="4C58ABC9" w14:textId="77777777" w:rsidR="004B2282" w:rsidRPr="00292E2D" w:rsidRDefault="004B2282" w:rsidP="00FC68A1">
            <w:pPr>
              <w:pStyle w:val="Tabletext"/>
            </w:pPr>
            <w:r w:rsidRPr="00292E2D">
              <w:t>Flexor tendon pulley, reconstruction of, by graft (H) (Anaes.) (Assist.)</w:t>
            </w:r>
          </w:p>
        </w:tc>
        <w:tc>
          <w:tcPr>
            <w:tcW w:w="671" w:type="pct"/>
            <w:tcBorders>
              <w:top w:val="single" w:sz="4" w:space="0" w:color="auto"/>
              <w:left w:val="nil"/>
              <w:bottom w:val="single" w:sz="4" w:space="0" w:color="auto"/>
              <w:right w:val="nil"/>
            </w:tcBorders>
            <w:shd w:val="clear" w:color="auto" w:fill="auto"/>
            <w:hideMark/>
          </w:tcPr>
          <w:p w14:paraId="00C31DEF" w14:textId="2D835AA9" w:rsidR="004B2282" w:rsidRPr="00292E2D" w:rsidRDefault="001936CA" w:rsidP="00FC68A1">
            <w:pPr>
              <w:pStyle w:val="Tabletext"/>
              <w:jc w:val="right"/>
            </w:pPr>
            <w:r w:rsidRPr="00292E2D">
              <w:t>418.85</w:t>
            </w:r>
          </w:p>
        </w:tc>
      </w:tr>
      <w:tr w:rsidR="004B2282" w:rsidRPr="00292E2D" w14:paraId="3B7CD01D" w14:textId="77777777" w:rsidTr="00561DD9">
        <w:tc>
          <w:tcPr>
            <w:tcW w:w="693" w:type="pct"/>
            <w:tcBorders>
              <w:top w:val="single" w:sz="4" w:space="0" w:color="auto"/>
              <w:left w:val="nil"/>
              <w:bottom w:val="single" w:sz="4" w:space="0" w:color="auto"/>
              <w:right w:val="nil"/>
            </w:tcBorders>
            <w:shd w:val="clear" w:color="auto" w:fill="auto"/>
            <w:hideMark/>
          </w:tcPr>
          <w:p w14:paraId="750B35C0" w14:textId="77777777" w:rsidR="004B2282" w:rsidRPr="00292E2D" w:rsidRDefault="004B2282" w:rsidP="00FC68A1">
            <w:pPr>
              <w:pStyle w:val="Tabletext"/>
            </w:pPr>
            <w:r w:rsidRPr="00292E2D">
              <w:t>46414</w:t>
            </w:r>
          </w:p>
        </w:tc>
        <w:tc>
          <w:tcPr>
            <w:tcW w:w="3636" w:type="pct"/>
            <w:tcBorders>
              <w:top w:val="single" w:sz="4" w:space="0" w:color="auto"/>
              <w:left w:val="nil"/>
              <w:bottom w:val="single" w:sz="4" w:space="0" w:color="auto"/>
              <w:right w:val="nil"/>
            </w:tcBorders>
            <w:shd w:val="clear" w:color="auto" w:fill="auto"/>
            <w:hideMark/>
          </w:tcPr>
          <w:p w14:paraId="4A19FEC9" w14:textId="77777777" w:rsidR="004B2282" w:rsidRPr="00292E2D" w:rsidRDefault="004B2282" w:rsidP="00FC68A1">
            <w:pPr>
              <w:pStyle w:val="Tabletext"/>
            </w:pPr>
            <w:r w:rsidRPr="00292E2D">
              <w:t>Artificial tendon prosthesis, insertion of, in preparation for tendon grafting (Anaes.) (Assist.)</w:t>
            </w:r>
          </w:p>
        </w:tc>
        <w:tc>
          <w:tcPr>
            <w:tcW w:w="671" w:type="pct"/>
            <w:tcBorders>
              <w:top w:val="single" w:sz="4" w:space="0" w:color="auto"/>
              <w:left w:val="nil"/>
              <w:bottom w:val="single" w:sz="4" w:space="0" w:color="auto"/>
              <w:right w:val="nil"/>
            </w:tcBorders>
            <w:shd w:val="clear" w:color="auto" w:fill="auto"/>
            <w:hideMark/>
          </w:tcPr>
          <w:p w14:paraId="62503E8F" w14:textId="2339CB61" w:rsidR="004B2282" w:rsidRPr="00292E2D" w:rsidRDefault="001936CA" w:rsidP="00FC68A1">
            <w:pPr>
              <w:pStyle w:val="Tabletext"/>
              <w:jc w:val="right"/>
            </w:pPr>
            <w:r w:rsidRPr="00292E2D">
              <w:t>542.80</w:t>
            </w:r>
          </w:p>
        </w:tc>
      </w:tr>
      <w:tr w:rsidR="004B2282" w:rsidRPr="00292E2D" w14:paraId="43BEAB0D" w14:textId="77777777" w:rsidTr="00561DD9">
        <w:tc>
          <w:tcPr>
            <w:tcW w:w="693" w:type="pct"/>
            <w:tcBorders>
              <w:top w:val="single" w:sz="4" w:space="0" w:color="auto"/>
              <w:left w:val="nil"/>
              <w:bottom w:val="single" w:sz="4" w:space="0" w:color="auto"/>
              <w:right w:val="nil"/>
            </w:tcBorders>
            <w:shd w:val="clear" w:color="auto" w:fill="auto"/>
            <w:hideMark/>
          </w:tcPr>
          <w:p w14:paraId="3E48AC0C" w14:textId="77777777" w:rsidR="004B2282" w:rsidRPr="00292E2D" w:rsidRDefault="004B2282" w:rsidP="00FC68A1">
            <w:pPr>
              <w:pStyle w:val="Tabletext"/>
            </w:pPr>
            <w:r w:rsidRPr="00292E2D">
              <w:t>46417</w:t>
            </w:r>
          </w:p>
        </w:tc>
        <w:tc>
          <w:tcPr>
            <w:tcW w:w="3636" w:type="pct"/>
            <w:tcBorders>
              <w:top w:val="single" w:sz="4" w:space="0" w:color="auto"/>
              <w:left w:val="nil"/>
              <w:bottom w:val="single" w:sz="4" w:space="0" w:color="auto"/>
              <w:right w:val="nil"/>
            </w:tcBorders>
            <w:shd w:val="clear" w:color="auto" w:fill="auto"/>
            <w:hideMark/>
          </w:tcPr>
          <w:p w14:paraId="04FD1517" w14:textId="77777777" w:rsidR="004B2282" w:rsidRPr="00292E2D" w:rsidRDefault="004B2282" w:rsidP="00FC68A1">
            <w:pPr>
              <w:pStyle w:val="Tabletext"/>
            </w:pPr>
            <w:r w:rsidRPr="00292E2D">
              <w:t>Tendon transfer for restoration of hand function, each transfer (H) (Anaes.) (Assist.)</w:t>
            </w:r>
          </w:p>
        </w:tc>
        <w:tc>
          <w:tcPr>
            <w:tcW w:w="671" w:type="pct"/>
            <w:tcBorders>
              <w:top w:val="single" w:sz="4" w:space="0" w:color="auto"/>
              <w:left w:val="nil"/>
              <w:bottom w:val="single" w:sz="4" w:space="0" w:color="auto"/>
              <w:right w:val="nil"/>
            </w:tcBorders>
            <w:shd w:val="clear" w:color="auto" w:fill="auto"/>
            <w:hideMark/>
          </w:tcPr>
          <w:p w14:paraId="7C1EC6D4" w14:textId="7B3C14BD" w:rsidR="004B2282" w:rsidRPr="00292E2D" w:rsidRDefault="001936CA" w:rsidP="00FC68A1">
            <w:pPr>
              <w:pStyle w:val="Tabletext"/>
              <w:jc w:val="right"/>
            </w:pPr>
            <w:r w:rsidRPr="00292E2D">
              <w:t>504.10</w:t>
            </w:r>
          </w:p>
        </w:tc>
      </w:tr>
      <w:tr w:rsidR="004B2282" w:rsidRPr="00292E2D" w14:paraId="203D149B" w14:textId="77777777" w:rsidTr="00561DD9">
        <w:tc>
          <w:tcPr>
            <w:tcW w:w="693" w:type="pct"/>
            <w:tcBorders>
              <w:top w:val="single" w:sz="4" w:space="0" w:color="auto"/>
              <w:left w:val="nil"/>
              <w:bottom w:val="single" w:sz="4" w:space="0" w:color="auto"/>
              <w:right w:val="nil"/>
            </w:tcBorders>
            <w:shd w:val="clear" w:color="auto" w:fill="auto"/>
            <w:hideMark/>
          </w:tcPr>
          <w:p w14:paraId="04B4EB44" w14:textId="77777777" w:rsidR="004B2282" w:rsidRPr="00292E2D" w:rsidRDefault="004B2282" w:rsidP="00FC68A1">
            <w:pPr>
              <w:pStyle w:val="Tabletext"/>
            </w:pPr>
            <w:r w:rsidRPr="00292E2D">
              <w:t>46420</w:t>
            </w:r>
          </w:p>
        </w:tc>
        <w:tc>
          <w:tcPr>
            <w:tcW w:w="3636" w:type="pct"/>
            <w:tcBorders>
              <w:top w:val="single" w:sz="4" w:space="0" w:color="auto"/>
              <w:left w:val="nil"/>
              <w:bottom w:val="single" w:sz="4" w:space="0" w:color="auto"/>
              <w:right w:val="nil"/>
            </w:tcBorders>
            <w:shd w:val="clear" w:color="auto" w:fill="auto"/>
            <w:hideMark/>
          </w:tcPr>
          <w:p w14:paraId="2BB24581" w14:textId="77777777" w:rsidR="004B2282" w:rsidRPr="00292E2D" w:rsidRDefault="004B2282" w:rsidP="00FC68A1">
            <w:pPr>
              <w:pStyle w:val="Tabletext"/>
            </w:pPr>
            <w:r w:rsidRPr="00292E2D">
              <w:t>Extensor tendon of hand or wrist, primary repair of, each tendon (Anaes.)</w:t>
            </w:r>
          </w:p>
        </w:tc>
        <w:tc>
          <w:tcPr>
            <w:tcW w:w="671" w:type="pct"/>
            <w:tcBorders>
              <w:top w:val="single" w:sz="4" w:space="0" w:color="auto"/>
              <w:left w:val="nil"/>
              <w:bottom w:val="single" w:sz="4" w:space="0" w:color="auto"/>
              <w:right w:val="nil"/>
            </w:tcBorders>
            <w:shd w:val="clear" w:color="auto" w:fill="auto"/>
            <w:hideMark/>
          </w:tcPr>
          <w:p w14:paraId="7121295F" w14:textId="4AF481F5" w:rsidR="004B2282" w:rsidRPr="00292E2D" w:rsidRDefault="001936CA" w:rsidP="00FC68A1">
            <w:pPr>
              <w:pStyle w:val="Tabletext"/>
              <w:jc w:val="right"/>
            </w:pPr>
            <w:r w:rsidRPr="00292E2D">
              <w:t>210.95</w:t>
            </w:r>
          </w:p>
        </w:tc>
      </w:tr>
      <w:tr w:rsidR="004B2282" w:rsidRPr="00292E2D" w14:paraId="3D3A3C87" w14:textId="77777777" w:rsidTr="00561DD9">
        <w:tc>
          <w:tcPr>
            <w:tcW w:w="693" w:type="pct"/>
            <w:tcBorders>
              <w:top w:val="single" w:sz="4" w:space="0" w:color="auto"/>
              <w:left w:val="nil"/>
              <w:bottom w:val="single" w:sz="4" w:space="0" w:color="auto"/>
              <w:right w:val="nil"/>
            </w:tcBorders>
            <w:shd w:val="clear" w:color="auto" w:fill="auto"/>
            <w:hideMark/>
          </w:tcPr>
          <w:p w14:paraId="624C31C8" w14:textId="77777777" w:rsidR="004B2282" w:rsidRPr="00292E2D" w:rsidRDefault="004B2282" w:rsidP="00FC68A1">
            <w:pPr>
              <w:pStyle w:val="Tabletext"/>
            </w:pPr>
            <w:r w:rsidRPr="00292E2D">
              <w:t>46423</w:t>
            </w:r>
          </w:p>
        </w:tc>
        <w:tc>
          <w:tcPr>
            <w:tcW w:w="3636" w:type="pct"/>
            <w:tcBorders>
              <w:top w:val="single" w:sz="4" w:space="0" w:color="auto"/>
              <w:left w:val="nil"/>
              <w:bottom w:val="single" w:sz="4" w:space="0" w:color="auto"/>
              <w:right w:val="nil"/>
            </w:tcBorders>
            <w:shd w:val="clear" w:color="auto" w:fill="auto"/>
            <w:hideMark/>
          </w:tcPr>
          <w:p w14:paraId="201EBDB2" w14:textId="77777777" w:rsidR="004B2282" w:rsidRPr="00292E2D" w:rsidRDefault="004B2282" w:rsidP="00FC68A1">
            <w:pPr>
              <w:pStyle w:val="Tabletext"/>
            </w:pPr>
            <w:r w:rsidRPr="00292E2D">
              <w:t>Extensor tendon of hand or wrist, secondary repair of, each tendon (Anaes.) (Assist.)</w:t>
            </w:r>
          </w:p>
        </w:tc>
        <w:tc>
          <w:tcPr>
            <w:tcW w:w="671" w:type="pct"/>
            <w:tcBorders>
              <w:top w:val="single" w:sz="4" w:space="0" w:color="auto"/>
              <w:left w:val="nil"/>
              <w:bottom w:val="single" w:sz="4" w:space="0" w:color="auto"/>
              <w:right w:val="nil"/>
            </w:tcBorders>
            <w:shd w:val="clear" w:color="auto" w:fill="auto"/>
            <w:hideMark/>
          </w:tcPr>
          <w:p w14:paraId="566008B0" w14:textId="212A720B" w:rsidR="004B2282" w:rsidRPr="00292E2D" w:rsidRDefault="001936CA" w:rsidP="00FC68A1">
            <w:pPr>
              <w:pStyle w:val="Tabletext"/>
              <w:jc w:val="right"/>
            </w:pPr>
            <w:r w:rsidRPr="00292E2D">
              <w:t>337.40</w:t>
            </w:r>
          </w:p>
        </w:tc>
      </w:tr>
      <w:tr w:rsidR="004B2282" w:rsidRPr="00292E2D" w14:paraId="031309A4" w14:textId="77777777" w:rsidTr="00561DD9">
        <w:tc>
          <w:tcPr>
            <w:tcW w:w="693" w:type="pct"/>
            <w:tcBorders>
              <w:top w:val="single" w:sz="4" w:space="0" w:color="auto"/>
              <w:left w:val="nil"/>
              <w:bottom w:val="single" w:sz="4" w:space="0" w:color="auto"/>
              <w:right w:val="nil"/>
            </w:tcBorders>
            <w:shd w:val="clear" w:color="auto" w:fill="auto"/>
            <w:hideMark/>
          </w:tcPr>
          <w:p w14:paraId="7E30D2CB" w14:textId="77777777" w:rsidR="004B2282" w:rsidRPr="00292E2D" w:rsidRDefault="004B2282" w:rsidP="00FC68A1">
            <w:pPr>
              <w:pStyle w:val="Tabletext"/>
            </w:pPr>
            <w:r w:rsidRPr="00292E2D">
              <w:t>46426</w:t>
            </w:r>
          </w:p>
        </w:tc>
        <w:tc>
          <w:tcPr>
            <w:tcW w:w="3636" w:type="pct"/>
            <w:tcBorders>
              <w:top w:val="single" w:sz="4" w:space="0" w:color="auto"/>
              <w:left w:val="nil"/>
              <w:bottom w:val="single" w:sz="4" w:space="0" w:color="auto"/>
              <w:right w:val="nil"/>
            </w:tcBorders>
            <w:shd w:val="clear" w:color="auto" w:fill="auto"/>
            <w:hideMark/>
          </w:tcPr>
          <w:p w14:paraId="3213A816" w14:textId="77777777" w:rsidR="004B2282" w:rsidRPr="00292E2D" w:rsidRDefault="004B2282" w:rsidP="00FC68A1">
            <w:pPr>
              <w:pStyle w:val="Tabletext"/>
            </w:pPr>
            <w:r w:rsidRPr="00292E2D">
              <w:t>Flexor tendon of hand or wrist, primary repair of, proximal to A1 pulley, each tendon (H) (Anaes.) (Assist.)</w:t>
            </w:r>
          </w:p>
        </w:tc>
        <w:tc>
          <w:tcPr>
            <w:tcW w:w="671" w:type="pct"/>
            <w:tcBorders>
              <w:top w:val="single" w:sz="4" w:space="0" w:color="auto"/>
              <w:left w:val="nil"/>
              <w:bottom w:val="single" w:sz="4" w:space="0" w:color="auto"/>
              <w:right w:val="nil"/>
            </w:tcBorders>
            <w:shd w:val="clear" w:color="auto" w:fill="auto"/>
            <w:hideMark/>
          </w:tcPr>
          <w:p w14:paraId="37243506" w14:textId="7465C1E5" w:rsidR="004B2282" w:rsidRPr="00292E2D" w:rsidRDefault="001936CA" w:rsidP="00FC68A1">
            <w:pPr>
              <w:pStyle w:val="Tabletext"/>
              <w:jc w:val="right"/>
            </w:pPr>
            <w:r w:rsidRPr="00292E2D">
              <w:t>348.95</w:t>
            </w:r>
          </w:p>
        </w:tc>
      </w:tr>
      <w:tr w:rsidR="004B2282" w:rsidRPr="00292E2D" w14:paraId="61140289" w14:textId="77777777" w:rsidTr="00561DD9">
        <w:tc>
          <w:tcPr>
            <w:tcW w:w="693" w:type="pct"/>
            <w:tcBorders>
              <w:top w:val="single" w:sz="4" w:space="0" w:color="auto"/>
              <w:left w:val="nil"/>
              <w:bottom w:val="single" w:sz="4" w:space="0" w:color="auto"/>
              <w:right w:val="nil"/>
            </w:tcBorders>
            <w:shd w:val="clear" w:color="auto" w:fill="auto"/>
            <w:hideMark/>
          </w:tcPr>
          <w:p w14:paraId="0C657F9F" w14:textId="77777777" w:rsidR="004B2282" w:rsidRPr="00292E2D" w:rsidRDefault="004B2282" w:rsidP="00FC68A1">
            <w:pPr>
              <w:pStyle w:val="Tabletext"/>
            </w:pPr>
            <w:r w:rsidRPr="00292E2D">
              <w:t>46429</w:t>
            </w:r>
          </w:p>
        </w:tc>
        <w:tc>
          <w:tcPr>
            <w:tcW w:w="3636" w:type="pct"/>
            <w:tcBorders>
              <w:top w:val="single" w:sz="4" w:space="0" w:color="auto"/>
              <w:left w:val="nil"/>
              <w:bottom w:val="single" w:sz="4" w:space="0" w:color="auto"/>
              <w:right w:val="nil"/>
            </w:tcBorders>
            <w:shd w:val="clear" w:color="auto" w:fill="auto"/>
            <w:hideMark/>
          </w:tcPr>
          <w:p w14:paraId="2CDD9C3B" w14:textId="77777777" w:rsidR="004B2282" w:rsidRPr="00292E2D" w:rsidRDefault="004B2282" w:rsidP="00FC68A1">
            <w:pPr>
              <w:pStyle w:val="Tabletext"/>
            </w:pPr>
            <w:r w:rsidRPr="00292E2D">
              <w:t>Flexor tendon of hand or wrist, secondary repair of, proximal to A1 pulley, each tendon (Anaes.) (Assist.)</w:t>
            </w:r>
          </w:p>
        </w:tc>
        <w:tc>
          <w:tcPr>
            <w:tcW w:w="671" w:type="pct"/>
            <w:tcBorders>
              <w:top w:val="single" w:sz="4" w:space="0" w:color="auto"/>
              <w:left w:val="nil"/>
              <w:bottom w:val="single" w:sz="4" w:space="0" w:color="auto"/>
              <w:right w:val="nil"/>
            </w:tcBorders>
            <w:shd w:val="clear" w:color="auto" w:fill="auto"/>
            <w:hideMark/>
          </w:tcPr>
          <w:p w14:paraId="4CBF4702" w14:textId="7ECC6D57" w:rsidR="004B2282" w:rsidRPr="00292E2D" w:rsidRDefault="001936CA" w:rsidP="00FC68A1">
            <w:pPr>
              <w:pStyle w:val="Tabletext"/>
              <w:jc w:val="right"/>
            </w:pPr>
            <w:r w:rsidRPr="00292E2D">
              <w:t>426.55</w:t>
            </w:r>
          </w:p>
        </w:tc>
      </w:tr>
      <w:tr w:rsidR="004B2282" w:rsidRPr="00292E2D" w14:paraId="1616420E" w14:textId="77777777" w:rsidTr="00561DD9">
        <w:tc>
          <w:tcPr>
            <w:tcW w:w="693" w:type="pct"/>
            <w:tcBorders>
              <w:top w:val="single" w:sz="4" w:space="0" w:color="auto"/>
              <w:left w:val="nil"/>
              <w:bottom w:val="single" w:sz="4" w:space="0" w:color="auto"/>
              <w:right w:val="nil"/>
            </w:tcBorders>
            <w:shd w:val="clear" w:color="auto" w:fill="auto"/>
            <w:hideMark/>
          </w:tcPr>
          <w:p w14:paraId="57B22C04" w14:textId="77777777" w:rsidR="004B2282" w:rsidRPr="00292E2D" w:rsidRDefault="004B2282" w:rsidP="00FC68A1">
            <w:pPr>
              <w:pStyle w:val="Tabletext"/>
            </w:pPr>
            <w:r w:rsidRPr="00292E2D">
              <w:t>46432</w:t>
            </w:r>
          </w:p>
        </w:tc>
        <w:tc>
          <w:tcPr>
            <w:tcW w:w="3636" w:type="pct"/>
            <w:tcBorders>
              <w:top w:val="single" w:sz="4" w:space="0" w:color="auto"/>
              <w:left w:val="nil"/>
              <w:bottom w:val="single" w:sz="4" w:space="0" w:color="auto"/>
              <w:right w:val="nil"/>
            </w:tcBorders>
            <w:shd w:val="clear" w:color="auto" w:fill="auto"/>
            <w:hideMark/>
          </w:tcPr>
          <w:p w14:paraId="694F8505" w14:textId="77777777" w:rsidR="004B2282" w:rsidRPr="00292E2D" w:rsidRDefault="004B2282" w:rsidP="00FC68A1">
            <w:pPr>
              <w:pStyle w:val="Tabletext"/>
            </w:pPr>
            <w:r w:rsidRPr="00292E2D">
              <w:t>Flexor tendon of hand, primary repair of, distal to A1 pulley, each tendon (H) (Anaes.) (Assist.)</w:t>
            </w:r>
          </w:p>
        </w:tc>
        <w:tc>
          <w:tcPr>
            <w:tcW w:w="671" w:type="pct"/>
            <w:tcBorders>
              <w:top w:val="single" w:sz="4" w:space="0" w:color="auto"/>
              <w:left w:val="nil"/>
              <w:bottom w:val="single" w:sz="4" w:space="0" w:color="auto"/>
              <w:right w:val="nil"/>
            </w:tcBorders>
            <w:shd w:val="clear" w:color="auto" w:fill="auto"/>
            <w:hideMark/>
          </w:tcPr>
          <w:p w14:paraId="2AAEFC6A" w14:textId="038BAC41" w:rsidR="004B2282" w:rsidRPr="00292E2D" w:rsidRDefault="001936CA" w:rsidP="00FC68A1">
            <w:pPr>
              <w:pStyle w:val="Tabletext"/>
              <w:jc w:val="right"/>
            </w:pPr>
            <w:r w:rsidRPr="00292E2D">
              <w:t>465.45</w:t>
            </w:r>
          </w:p>
        </w:tc>
      </w:tr>
      <w:tr w:rsidR="004B2282" w:rsidRPr="00292E2D" w14:paraId="027D633D" w14:textId="77777777" w:rsidTr="00561DD9">
        <w:tc>
          <w:tcPr>
            <w:tcW w:w="693" w:type="pct"/>
            <w:tcBorders>
              <w:top w:val="single" w:sz="4" w:space="0" w:color="auto"/>
              <w:left w:val="nil"/>
              <w:bottom w:val="single" w:sz="4" w:space="0" w:color="auto"/>
              <w:right w:val="nil"/>
            </w:tcBorders>
            <w:shd w:val="clear" w:color="auto" w:fill="auto"/>
            <w:hideMark/>
          </w:tcPr>
          <w:p w14:paraId="6EF0DADD" w14:textId="77777777" w:rsidR="004B2282" w:rsidRPr="00292E2D" w:rsidRDefault="004B2282" w:rsidP="00FC68A1">
            <w:pPr>
              <w:pStyle w:val="Tabletext"/>
            </w:pPr>
            <w:r w:rsidRPr="00292E2D">
              <w:t>46435</w:t>
            </w:r>
          </w:p>
        </w:tc>
        <w:tc>
          <w:tcPr>
            <w:tcW w:w="3636" w:type="pct"/>
            <w:tcBorders>
              <w:top w:val="single" w:sz="4" w:space="0" w:color="auto"/>
              <w:left w:val="nil"/>
              <w:bottom w:val="single" w:sz="4" w:space="0" w:color="auto"/>
              <w:right w:val="nil"/>
            </w:tcBorders>
            <w:shd w:val="clear" w:color="auto" w:fill="auto"/>
            <w:hideMark/>
          </w:tcPr>
          <w:p w14:paraId="290950F0" w14:textId="77777777" w:rsidR="004B2282" w:rsidRPr="00292E2D" w:rsidRDefault="004B2282" w:rsidP="00FC68A1">
            <w:pPr>
              <w:pStyle w:val="Tabletext"/>
            </w:pPr>
            <w:r w:rsidRPr="00292E2D">
              <w:t>Flexor tendon of hand, secondary repair of, distal to A1 pulley, each tendon (H) (Anaes.) (Assist.)</w:t>
            </w:r>
          </w:p>
        </w:tc>
        <w:tc>
          <w:tcPr>
            <w:tcW w:w="671" w:type="pct"/>
            <w:tcBorders>
              <w:top w:val="single" w:sz="4" w:space="0" w:color="auto"/>
              <w:left w:val="nil"/>
              <w:bottom w:val="single" w:sz="4" w:space="0" w:color="auto"/>
              <w:right w:val="nil"/>
            </w:tcBorders>
            <w:shd w:val="clear" w:color="auto" w:fill="auto"/>
            <w:hideMark/>
          </w:tcPr>
          <w:p w14:paraId="6572DC61" w14:textId="205BE0A7" w:rsidR="004B2282" w:rsidRPr="00292E2D" w:rsidRDefault="001936CA" w:rsidP="00FC68A1">
            <w:pPr>
              <w:pStyle w:val="Tabletext"/>
              <w:jc w:val="right"/>
            </w:pPr>
            <w:r w:rsidRPr="00292E2D">
              <w:t>542.90</w:t>
            </w:r>
          </w:p>
        </w:tc>
      </w:tr>
      <w:tr w:rsidR="004B2282" w:rsidRPr="00292E2D" w14:paraId="5A67B095" w14:textId="77777777" w:rsidTr="00561DD9">
        <w:tc>
          <w:tcPr>
            <w:tcW w:w="693" w:type="pct"/>
            <w:tcBorders>
              <w:top w:val="single" w:sz="4" w:space="0" w:color="auto"/>
              <w:left w:val="nil"/>
              <w:bottom w:val="single" w:sz="4" w:space="0" w:color="auto"/>
              <w:right w:val="nil"/>
            </w:tcBorders>
            <w:shd w:val="clear" w:color="auto" w:fill="auto"/>
            <w:hideMark/>
          </w:tcPr>
          <w:p w14:paraId="1F54C127" w14:textId="77777777" w:rsidR="004B2282" w:rsidRPr="00292E2D" w:rsidRDefault="004B2282" w:rsidP="00FC68A1">
            <w:pPr>
              <w:pStyle w:val="Tabletext"/>
            </w:pPr>
            <w:bookmarkStart w:id="863" w:name="CU_52903282"/>
            <w:bookmarkEnd w:id="863"/>
            <w:r w:rsidRPr="00292E2D">
              <w:t>46438</w:t>
            </w:r>
          </w:p>
        </w:tc>
        <w:tc>
          <w:tcPr>
            <w:tcW w:w="3636" w:type="pct"/>
            <w:tcBorders>
              <w:top w:val="single" w:sz="4" w:space="0" w:color="auto"/>
              <w:left w:val="nil"/>
              <w:bottom w:val="single" w:sz="4" w:space="0" w:color="auto"/>
              <w:right w:val="nil"/>
            </w:tcBorders>
            <w:shd w:val="clear" w:color="auto" w:fill="auto"/>
            <w:hideMark/>
          </w:tcPr>
          <w:p w14:paraId="1182AC2C" w14:textId="77777777" w:rsidR="004B2282" w:rsidRPr="00292E2D" w:rsidRDefault="004B2282" w:rsidP="00FC68A1">
            <w:pPr>
              <w:pStyle w:val="Tabletext"/>
            </w:pPr>
            <w:r w:rsidRPr="00292E2D">
              <w:t>Mallet finger, closed pin fixation of (Anaes.)</w:t>
            </w:r>
          </w:p>
        </w:tc>
        <w:tc>
          <w:tcPr>
            <w:tcW w:w="671" w:type="pct"/>
            <w:tcBorders>
              <w:top w:val="single" w:sz="4" w:space="0" w:color="auto"/>
              <w:left w:val="nil"/>
              <w:bottom w:val="single" w:sz="4" w:space="0" w:color="auto"/>
              <w:right w:val="nil"/>
            </w:tcBorders>
            <w:shd w:val="clear" w:color="auto" w:fill="auto"/>
            <w:hideMark/>
          </w:tcPr>
          <w:p w14:paraId="5D13C489" w14:textId="7FC6327E" w:rsidR="004B2282" w:rsidRPr="00292E2D" w:rsidRDefault="001936CA" w:rsidP="00FC68A1">
            <w:pPr>
              <w:pStyle w:val="Tabletext"/>
              <w:jc w:val="right"/>
            </w:pPr>
            <w:r w:rsidRPr="00292E2D">
              <w:t>139.65</w:t>
            </w:r>
          </w:p>
        </w:tc>
      </w:tr>
      <w:tr w:rsidR="004B2282" w:rsidRPr="00292E2D" w14:paraId="0FC613E6" w14:textId="77777777" w:rsidTr="00561DD9">
        <w:tc>
          <w:tcPr>
            <w:tcW w:w="693" w:type="pct"/>
            <w:tcBorders>
              <w:top w:val="single" w:sz="4" w:space="0" w:color="auto"/>
              <w:left w:val="nil"/>
              <w:bottom w:val="single" w:sz="4" w:space="0" w:color="auto"/>
              <w:right w:val="nil"/>
            </w:tcBorders>
            <w:shd w:val="clear" w:color="auto" w:fill="auto"/>
            <w:hideMark/>
          </w:tcPr>
          <w:p w14:paraId="56EE24C9" w14:textId="77777777" w:rsidR="004B2282" w:rsidRPr="00292E2D" w:rsidRDefault="004B2282" w:rsidP="00FC68A1">
            <w:pPr>
              <w:pStyle w:val="Tabletext"/>
            </w:pPr>
            <w:r w:rsidRPr="00292E2D">
              <w:t>46441</w:t>
            </w:r>
          </w:p>
        </w:tc>
        <w:tc>
          <w:tcPr>
            <w:tcW w:w="3636" w:type="pct"/>
            <w:tcBorders>
              <w:top w:val="single" w:sz="4" w:space="0" w:color="auto"/>
              <w:left w:val="nil"/>
              <w:bottom w:val="single" w:sz="4" w:space="0" w:color="auto"/>
              <w:right w:val="nil"/>
            </w:tcBorders>
            <w:shd w:val="clear" w:color="auto" w:fill="auto"/>
            <w:hideMark/>
          </w:tcPr>
          <w:p w14:paraId="09061900" w14:textId="77777777" w:rsidR="004B2282" w:rsidRPr="00292E2D" w:rsidRDefault="004B2282" w:rsidP="00FC68A1">
            <w:pPr>
              <w:pStyle w:val="Tabletext"/>
            </w:pPr>
            <w:r w:rsidRPr="00292E2D">
              <w:t>Mallet finger, open repair of, including pin fixation when performed (Anaes.) (Assist.)</w:t>
            </w:r>
          </w:p>
        </w:tc>
        <w:tc>
          <w:tcPr>
            <w:tcW w:w="671" w:type="pct"/>
            <w:tcBorders>
              <w:top w:val="single" w:sz="4" w:space="0" w:color="auto"/>
              <w:left w:val="nil"/>
              <w:bottom w:val="single" w:sz="4" w:space="0" w:color="auto"/>
              <w:right w:val="nil"/>
            </w:tcBorders>
            <w:shd w:val="clear" w:color="auto" w:fill="auto"/>
            <w:hideMark/>
          </w:tcPr>
          <w:p w14:paraId="49F9D0A5" w14:textId="718C0514" w:rsidR="004B2282" w:rsidRPr="00292E2D" w:rsidRDefault="001936CA" w:rsidP="00FC68A1">
            <w:pPr>
              <w:pStyle w:val="Tabletext"/>
              <w:jc w:val="right"/>
            </w:pPr>
            <w:r w:rsidRPr="00292E2D">
              <w:t>337.40</w:t>
            </w:r>
          </w:p>
        </w:tc>
      </w:tr>
      <w:tr w:rsidR="004B2282" w:rsidRPr="00292E2D" w14:paraId="594AA2C0" w14:textId="77777777" w:rsidTr="00561DD9">
        <w:tc>
          <w:tcPr>
            <w:tcW w:w="693" w:type="pct"/>
            <w:tcBorders>
              <w:top w:val="single" w:sz="4" w:space="0" w:color="auto"/>
              <w:left w:val="nil"/>
              <w:bottom w:val="single" w:sz="4" w:space="0" w:color="auto"/>
              <w:right w:val="nil"/>
            </w:tcBorders>
            <w:shd w:val="clear" w:color="auto" w:fill="auto"/>
            <w:hideMark/>
          </w:tcPr>
          <w:p w14:paraId="3CF61CBF" w14:textId="77777777" w:rsidR="004B2282" w:rsidRPr="00292E2D" w:rsidRDefault="004B2282" w:rsidP="00FC68A1">
            <w:pPr>
              <w:pStyle w:val="Tabletext"/>
            </w:pPr>
            <w:r w:rsidRPr="00292E2D">
              <w:t>46442</w:t>
            </w:r>
          </w:p>
        </w:tc>
        <w:tc>
          <w:tcPr>
            <w:tcW w:w="3636" w:type="pct"/>
            <w:tcBorders>
              <w:top w:val="single" w:sz="4" w:space="0" w:color="auto"/>
              <w:left w:val="nil"/>
              <w:bottom w:val="single" w:sz="4" w:space="0" w:color="auto"/>
              <w:right w:val="nil"/>
            </w:tcBorders>
            <w:shd w:val="clear" w:color="auto" w:fill="auto"/>
            <w:hideMark/>
          </w:tcPr>
          <w:p w14:paraId="48B99C16" w14:textId="7AE2B443" w:rsidR="004B2282" w:rsidRPr="00292E2D" w:rsidRDefault="004B2282" w:rsidP="00FC68A1">
            <w:pPr>
              <w:pStyle w:val="Tabletext"/>
            </w:pPr>
            <w:r w:rsidRPr="00292E2D">
              <w:t>Mallet finger with intra</w:t>
            </w:r>
            <w:r w:rsidR="00DE7744">
              <w:noBreakHyphen/>
            </w:r>
            <w:r w:rsidRPr="00292E2D">
              <w:t>articular fracture involving more than one</w:t>
            </w:r>
            <w:r w:rsidR="00DE7744">
              <w:noBreakHyphen/>
            </w:r>
            <w:r w:rsidRPr="00292E2D">
              <w:t>third of base of terminal phalanx—open reduction (H) (Anaes.) (Assist.)</w:t>
            </w:r>
          </w:p>
        </w:tc>
        <w:tc>
          <w:tcPr>
            <w:tcW w:w="671" w:type="pct"/>
            <w:tcBorders>
              <w:top w:val="single" w:sz="4" w:space="0" w:color="auto"/>
              <w:left w:val="nil"/>
              <w:bottom w:val="single" w:sz="4" w:space="0" w:color="auto"/>
              <w:right w:val="nil"/>
            </w:tcBorders>
            <w:shd w:val="clear" w:color="auto" w:fill="auto"/>
            <w:hideMark/>
          </w:tcPr>
          <w:p w14:paraId="13A5C386" w14:textId="23ABD378" w:rsidR="004B2282" w:rsidRPr="00292E2D" w:rsidRDefault="001936CA" w:rsidP="00FC68A1">
            <w:pPr>
              <w:pStyle w:val="Tabletext"/>
              <w:jc w:val="right"/>
            </w:pPr>
            <w:r w:rsidRPr="00292E2D">
              <w:t>289.65</w:t>
            </w:r>
          </w:p>
        </w:tc>
      </w:tr>
      <w:tr w:rsidR="004B2282" w:rsidRPr="00292E2D" w14:paraId="0371B812" w14:textId="77777777" w:rsidTr="00561DD9">
        <w:tc>
          <w:tcPr>
            <w:tcW w:w="693" w:type="pct"/>
            <w:tcBorders>
              <w:top w:val="single" w:sz="4" w:space="0" w:color="auto"/>
              <w:left w:val="nil"/>
              <w:bottom w:val="single" w:sz="4" w:space="0" w:color="auto"/>
              <w:right w:val="nil"/>
            </w:tcBorders>
            <w:shd w:val="clear" w:color="auto" w:fill="auto"/>
            <w:hideMark/>
          </w:tcPr>
          <w:p w14:paraId="1F528CFF" w14:textId="77777777" w:rsidR="004B2282" w:rsidRPr="00292E2D" w:rsidRDefault="004B2282" w:rsidP="00FC68A1">
            <w:pPr>
              <w:pStyle w:val="Tabletext"/>
            </w:pPr>
            <w:r w:rsidRPr="00292E2D">
              <w:t>46444</w:t>
            </w:r>
          </w:p>
        </w:tc>
        <w:tc>
          <w:tcPr>
            <w:tcW w:w="3636" w:type="pct"/>
            <w:tcBorders>
              <w:top w:val="single" w:sz="4" w:space="0" w:color="auto"/>
              <w:left w:val="nil"/>
              <w:bottom w:val="single" w:sz="4" w:space="0" w:color="auto"/>
              <w:right w:val="nil"/>
            </w:tcBorders>
            <w:shd w:val="clear" w:color="auto" w:fill="auto"/>
            <w:hideMark/>
          </w:tcPr>
          <w:p w14:paraId="3CF7E608" w14:textId="77777777" w:rsidR="004B2282" w:rsidRPr="00292E2D" w:rsidRDefault="004B2282" w:rsidP="00FC68A1">
            <w:pPr>
              <w:pStyle w:val="Tabletext"/>
            </w:pPr>
            <w:r w:rsidRPr="00292E2D">
              <w:t>Boutonniere deformity without joint contracture, reconstruction of (H) (Anaes.) (Assist.)</w:t>
            </w:r>
          </w:p>
        </w:tc>
        <w:tc>
          <w:tcPr>
            <w:tcW w:w="671" w:type="pct"/>
            <w:tcBorders>
              <w:top w:val="single" w:sz="4" w:space="0" w:color="auto"/>
              <w:left w:val="nil"/>
              <w:bottom w:val="single" w:sz="4" w:space="0" w:color="auto"/>
              <w:right w:val="nil"/>
            </w:tcBorders>
            <w:shd w:val="clear" w:color="auto" w:fill="auto"/>
            <w:hideMark/>
          </w:tcPr>
          <w:p w14:paraId="0D40A11E" w14:textId="11DC582C" w:rsidR="004B2282" w:rsidRPr="00292E2D" w:rsidRDefault="001936CA" w:rsidP="00FC68A1">
            <w:pPr>
              <w:pStyle w:val="Tabletext"/>
              <w:jc w:val="right"/>
            </w:pPr>
            <w:r w:rsidRPr="00292E2D">
              <w:t>504.10</w:t>
            </w:r>
          </w:p>
        </w:tc>
      </w:tr>
      <w:tr w:rsidR="004B2282" w:rsidRPr="00292E2D" w14:paraId="4A95B2E0" w14:textId="77777777" w:rsidTr="00561DD9">
        <w:tc>
          <w:tcPr>
            <w:tcW w:w="693" w:type="pct"/>
            <w:tcBorders>
              <w:top w:val="single" w:sz="4" w:space="0" w:color="auto"/>
              <w:left w:val="nil"/>
              <w:bottom w:val="single" w:sz="4" w:space="0" w:color="auto"/>
              <w:right w:val="nil"/>
            </w:tcBorders>
            <w:shd w:val="clear" w:color="auto" w:fill="auto"/>
            <w:hideMark/>
          </w:tcPr>
          <w:p w14:paraId="3CAF388C" w14:textId="77777777" w:rsidR="004B2282" w:rsidRPr="00292E2D" w:rsidRDefault="004B2282" w:rsidP="00FC68A1">
            <w:pPr>
              <w:pStyle w:val="Tabletext"/>
            </w:pPr>
            <w:bookmarkStart w:id="864" w:name="CU_56909480"/>
            <w:bookmarkEnd w:id="864"/>
            <w:r w:rsidRPr="00292E2D">
              <w:t>46447</w:t>
            </w:r>
          </w:p>
        </w:tc>
        <w:tc>
          <w:tcPr>
            <w:tcW w:w="3636" w:type="pct"/>
            <w:tcBorders>
              <w:top w:val="single" w:sz="4" w:space="0" w:color="auto"/>
              <w:left w:val="nil"/>
              <w:bottom w:val="single" w:sz="4" w:space="0" w:color="auto"/>
              <w:right w:val="nil"/>
            </w:tcBorders>
            <w:shd w:val="clear" w:color="auto" w:fill="auto"/>
            <w:hideMark/>
          </w:tcPr>
          <w:p w14:paraId="29191A91" w14:textId="77777777" w:rsidR="004B2282" w:rsidRPr="00292E2D" w:rsidRDefault="004B2282" w:rsidP="00FC68A1">
            <w:pPr>
              <w:pStyle w:val="Tabletext"/>
            </w:pPr>
            <w:r w:rsidRPr="00292E2D">
              <w:t>Boutonniere deformity with joint contracture, reconstruction of (H) (Anaes.) (Assist.)</w:t>
            </w:r>
          </w:p>
        </w:tc>
        <w:tc>
          <w:tcPr>
            <w:tcW w:w="671" w:type="pct"/>
            <w:tcBorders>
              <w:top w:val="single" w:sz="4" w:space="0" w:color="auto"/>
              <w:left w:val="nil"/>
              <w:bottom w:val="single" w:sz="4" w:space="0" w:color="auto"/>
              <w:right w:val="nil"/>
            </w:tcBorders>
            <w:shd w:val="clear" w:color="auto" w:fill="auto"/>
            <w:hideMark/>
          </w:tcPr>
          <w:p w14:paraId="431CFFFF" w14:textId="4D2F3E97" w:rsidR="004B2282" w:rsidRPr="00292E2D" w:rsidRDefault="001936CA" w:rsidP="00FC68A1">
            <w:pPr>
              <w:pStyle w:val="Tabletext"/>
              <w:jc w:val="right"/>
            </w:pPr>
            <w:r w:rsidRPr="00292E2D">
              <w:t>628.25</w:t>
            </w:r>
          </w:p>
        </w:tc>
      </w:tr>
      <w:tr w:rsidR="004B2282" w:rsidRPr="00292E2D" w14:paraId="26FE1038" w14:textId="77777777" w:rsidTr="00561DD9">
        <w:tc>
          <w:tcPr>
            <w:tcW w:w="693" w:type="pct"/>
            <w:tcBorders>
              <w:top w:val="single" w:sz="4" w:space="0" w:color="auto"/>
              <w:left w:val="nil"/>
              <w:bottom w:val="single" w:sz="4" w:space="0" w:color="auto"/>
              <w:right w:val="nil"/>
            </w:tcBorders>
            <w:shd w:val="clear" w:color="auto" w:fill="auto"/>
            <w:hideMark/>
          </w:tcPr>
          <w:p w14:paraId="6BFC2206" w14:textId="77777777" w:rsidR="004B2282" w:rsidRPr="00292E2D" w:rsidRDefault="004B2282" w:rsidP="00FC68A1">
            <w:pPr>
              <w:pStyle w:val="Tabletext"/>
            </w:pPr>
            <w:r w:rsidRPr="00292E2D">
              <w:t>46450</w:t>
            </w:r>
          </w:p>
        </w:tc>
        <w:tc>
          <w:tcPr>
            <w:tcW w:w="3636" w:type="pct"/>
            <w:tcBorders>
              <w:top w:val="single" w:sz="4" w:space="0" w:color="auto"/>
              <w:left w:val="nil"/>
              <w:bottom w:val="single" w:sz="4" w:space="0" w:color="auto"/>
              <w:right w:val="nil"/>
            </w:tcBorders>
            <w:shd w:val="clear" w:color="auto" w:fill="auto"/>
            <w:hideMark/>
          </w:tcPr>
          <w:p w14:paraId="42B23A8A" w14:textId="77777777" w:rsidR="004B2282" w:rsidRPr="00292E2D" w:rsidRDefault="004B2282" w:rsidP="00FC68A1">
            <w:pPr>
              <w:pStyle w:val="Tabletext"/>
            </w:pPr>
            <w:r w:rsidRPr="00292E2D">
              <w:t>Extensor tendon, tenolysis of, following tendon injury, repair or graft (H) (Anaes.)</w:t>
            </w:r>
          </w:p>
        </w:tc>
        <w:tc>
          <w:tcPr>
            <w:tcW w:w="671" w:type="pct"/>
            <w:tcBorders>
              <w:top w:val="single" w:sz="4" w:space="0" w:color="auto"/>
              <w:left w:val="nil"/>
              <w:bottom w:val="single" w:sz="4" w:space="0" w:color="auto"/>
              <w:right w:val="nil"/>
            </w:tcBorders>
            <w:shd w:val="clear" w:color="auto" w:fill="auto"/>
            <w:hideMark/>
          </w:tcPr>
          <w:p w14:paraId="4A7C8B6F" w14:textId="2880FFF2" w:rsidR="004B2282" w:rsidRPr="00292E2D" w:rsidRDefault="001936CA" w:rsidP="00FC68A1">
            <w:pPr>
              <w:pStyle w:val="Tabletext"/>
              <w:jc w:val="right"/>
            </w:pPr>
            <w:r w:rsidRPr="00292E2D">
              <w:t>232.75</w:t>
            </w:r>
          </w:p>
        </w:tc>
      </w:tr>
      <w:tr w:rsidR="004B2282" w:rsidRPr="00292E2D" w14:paraId="568E686A" w14:textId="77777777" w:rsidTr="00561DD9">
        <w:tc>
          <w:tcPr>
            <w:tcW w:w="693" w:type="pct"/>
            <w:tcBorders>
              <w:top w:val="single" w:sz="4" w:space="0" w:color="auto"/>
              <w:left w:val="nil"/>
              <w:bottom w:val="single" w:sz="4" w:space="0" w:color="auto"/>
              <w:right w:val="nil"/>
            </w:tcBorders>
            <w:shd w:val="clear" w:color="auto" w:fill="auto"/>
            <w:hideMark/>
          </w:tcPr>
          <w:p w14:paraId="7BC10796" w14:textId="77777777" w:rsidR="004B2282" w:rsidRPr="00292E2D" w:rsidRDefault="004B2282" w:rsidP="00FC68A1">
            <w:pPr>
              <w:pStyle w:val="Tabletext"/>
            </w:pPr>
            <w:r w:rsidRPr="00292E2D">
              <w:t>46453</w:t>
            </w:r>
          </w:p>
        </w:tc>
        <w:tc>
          <w:tcPr>
            <w:tcW w:w="3636" w:type="pct"/>
            <w:tcBorders>
              <w:top w:val="single" w:sz="4" w:space="0" w:color="auto"/>
              <w:left w:val="nil"/>
              <w:bottom w:val="single" w:sz="4" w:space="0" w:color="auto"/>
              <w:right w:val="nil"/>
            </w:tcBorders>
            <w:shd w:val="clear" w:color="auto" w:fill="auto"/>
            <w:hideMark/>
          </w:tcPr>
          <w:p w14:paraId="374CFE21" w14:textId="77777777" w:rsidR="004B2282" w:rsidRPr="00292E2D" w:rsidRDefault="004B2282" w:rsidP="00FC68A1">
            <w:pPr>
              <w:pStyle w:val="Tabletext"/>
            </w:pPr>
            <w:r w:rsidRPr="00292E2D">
              <w:t>Flexor tendon, tenolysis of, following tendon injury, repair or graft (H) (Anaes.) (Assist.)</w:t>
            </w:r>
          </w:p>
        </w:tc>
        <w:tc>
          <w:tcPr>
            <w:tcW w:w="671" w:type="pct"/>
            <w:tcBorders>
              <w:top w:val="single" w:sz="4" w:space="0" w:color="auto"/>
              <w:left w:val="nil"/>
              <w:bottom w:val="single" w:sz="4" w:space="0" w:color="auto"/>
              <w:right w:val="nil"/>
            </w:tcBorders>
            <w:shd w:val="clear" w:color="auto" w:fill="auto"/>
            <w:hideMark/>
          </w:tcPr>
          <w:p w14:paraId="1FBDFC8D" w14:textId="77E7BFA0" w:rsidR="004B2282" w:rsidRPr="00292E2D" w:rsidRDefault="001936CA" w:rsidP="00FC68A1">
            <w:pPr>
              <w:pStyle w:val="Tabletext"/>
              <w:jc w:val="right"/>
            </w:pPr>
            <w:r w:rsidRPr="00292E2D">
              <w:t>387.85</w:t>
            </w:r>
          </w:p>
        </w:tc>
      </w:tr>
      <w:tr w:rsidR="004B2282" w:rsidRPr="00292E2D" w14:paraId="760FECEA" w14:textId="77777777" w:rsidTr="00561DD9">
        <w:tc>
          <w:tcPr>
            <w:tcW w:w="693" w:type="pct"/>
            <w:tcBorders>
              <w:top w:val="single" w:sz="4" w:space="0" w:color="auto"/>
              <w:left w:val="nil"/>
              <w:bottom w:val="single" w:sz="4" w:space="0" w:color="auto"/>
              <w:right w:val="nil"/>
            </w:tcBorders>
            <w:shd w:val="clear" w:color="auto" w:fill="auto"/>
            <w:hideMark/>
          </w:tcPr>
          <w:p w14:paraId="30489761" w14:textId="77777777" w:rsidR="004B2282" w:rsidRPr="00292E2D" w:rsidRDefault="004B2282" w:rsidP="00FC68A1">
            <w:pPr>
              <w:pStyle w:val="Tabletext"/>
            </w:pPr>
            <w:r w:rsidRPr="00292E2D">
              <w:t>46456</w:t>
            </w:r>
          </w:p>
        </w:tc>
        <w:tc>
          <w:tcPr>
            <w:tcW w:w="3636" w:type="pct"/>
            <w:tcBorders>
              <w:top w:val="single" w:sz="4" w:space="0" w:color="auto"/>
              <w:left w:val="nil"/>
              <w:bottom w:val="single" w:sz="4" w:space="0" w:color="auto"/>
              <w:right w:val="nil"/>
            </w:tcBorders>
            <w:shd w:val="clear" w:color="auto" w:fill="auto"/>
            <w:hideMark/>
          </w:tcPr>
          <w:p w14:paraId="6BE43B27" w14:textId="77777777" w:rsidR="004B2282" w:rsidRPr="00292E2D" w:rsidRDefault="004B2282" w:rsidP="00FC68A1">
            <w:pPr>
              <w:pStyle w:val="Tabletext"/>
            </w:pPr>
            <w:r w:rsidRPr="00292E2D">
              <w:t>Finger, percutaneous tenotomy of (Anaes.)</w:t>
            </w:r>
          </w:p>
        </w:tc>
        <w:tc>
          <w:tcPr>
            <w:tcW w:w="671" w:type="pct"/>
            <w:tcBorders>
              <w:top w:val="single" w:sz="4" w:space="0" w:color="auto"/>
              <w:left w:val="nil"/>
              <w:bottom w:val="single" w:sz="4" w:space="0" w:color="auto"/>
              <w:right w:val="nil"/>
            </w:tcBorders>
            <w:shd w:val="clear" w:color="auto" w:fill="auto"/>
            <w:hideMark/>
          </w:tcPr>
          <w:p w14:paraId="2DBE3BFC" w14:textId="10AF5FBA" w:rsidR="004B2282" w:rsidRPr="00292E2D" w:rsidRDefault="001936CA" w:rsidP="00FC68A1">
            <w:pPr>
              <w:pStyle w:val="Tabletext"/>
              <w:jc w:val="right"/>
            </w:pPr>
            <w:r w:rsidRPr="00292E2D">
              <w:t>100.85</w:t>
            </w:r>
          </w:p>
        </w:tc>
      </w:tr>
      <w:tr w:rsidR="004B2282" w:rsidRPr="00292E2D" w14:paraId="7AF5BD52" w14:textId="77777777" w:rsidTr="00561DD9">
        <w:tc>
          <w:tcPr>
            <w:tcW w:w="693" w:type="pct"/>
            <w:tcBorders>
              <w:top w:val="single" w:sz="4" w:space="0" w:color="auto"/>
              <w:left w:val="nil"/>
              <w:bottom w:val="single" w:sz="4" w:space="0" w:color="auto"/>
              <w:right w:val="nil"/>
            </w:tcBorders>
            <w:shd w:val="clear" w:color="auto" w:fill="auto"/>
            <w:hideMark/>
          </w:tcPr>
          <w:p w14:paraId="5C00B9F4" w14:textId="77777777" w:rsidR="004B2282" w:rsidRPr="00292E2D" w:rsidRDefault="004B2282" w:rsidP="00FC68A1">
            <w:pPr>
              <w:pStyle w:val="Tabletext"/>
            </w:pPr>
            <w:r w:rsidRPr="00292E2D">
              <w:t>46459</w:t>
            </w:r>
          </w:p>
        </w:tc>
        <w:tc>
          <w:tcPr>
            <w:tcW w:w="3636" w:type="pct"/>
            <w:tcBorders>
              <w:top w:val="single" w:sz="4" w:space="0" w:color="auto"/>
              <w:left w:val="nil"/>
              <w:bottom w:val="single" w:sz="4" w:space="0" w:color="auto"/>
              <w:right w:val="nil"/>
            </w:tcBorders>
            <w:shd w:val="clear" w:color="auto" w:fill="auto"/>
            <w:hideMark/>
          </w:tcPr>
          <w:p w14:paraId="22EAA3AD" w14:textId="77777777" w:rsidR="004B2282" w:rsidRPr="00292E2D" w:rsidRDefault="004B2282" w:rsidP="00FC68A1">
            <w:pPr>
              <w:pStyle w:val="Tabletext"/>
            </w:pPr>
            <w:r w:rsidRPr="00292E2D">
              <w:t>Operation for osteomyelitis on distal phalanx (Anaes.)</w:t>
            </w:r>
          </w:p>
        </w:tc>
        <w:tc>
          <w:tcPr>
            <w:tcW w:w="671" w:type="pct"/>
            <w:tcBorders>
              <w:top w:val="single" w:sz="4" w:space="0" w:color="auto"/>
              <w:left w:val="nil"/>
              <w:bottom w:val="single" w:sz="4" w:space="0" w:color="auto"/>
              <w:right w:val="nil"/>
            </w:tcBorders>
            <w:shd w:val="clear" w:color="auto" w:fill="auto"/>
            <w:hideMark/>
          </w:tcPr>
          <w:p w14:paraId="1E95FC1E" w14:textId="32F82D20" w:rsidR="004B2282" w:rsidRPr="00292E2D" w:rsidRDefault="001936CA" w:rsidP="00FC68A1">
            <w:pPr>
              <w:pStyle w:val="Tabletext"/>
              <w:jc w:val="right"/>
            </w:pPr>
            <w:r w:rsidRPr="00292E2D">
              <w:t>193.90</w:t>
            </w:r>
          </w:p>
        </w:tc>
      </w:tr>
      <w:tr w:rsidR="004B2282" w:rsidRPr="00292E2D" w14:paraId="01C193E9" w14:textId="77777777" w:rsidTr="00561DD9">
        <w:tc>
          <w:tcPr>
            <w:tcW w:w="693" w:type="pct"/>
            <w:tcBorders>
              <w:top w:val="single" w:sz="4" w:space="0" w:color="auto"/>
              <w:left w:val="nil"/>
              <w:bottom w:val="single" w:sz="4" w:space="0" w:color="auto"/>
              <w:right w:val="nil"/>
            </w:tcBorders>
            <w:shd w:val="clear" w:color="auto" w:fill="auto"/>
            <w:hideMark/>
          </w:tcPr>
          <w:p w14:paraId="406CFC5C" w14:textId="77777777" w:rsidR="004B2282" w:rsidRPr="00292E2D" w:rsidRDefault="004B2282" w:rsidP="00FC68A1">
            <w:pPr>
              <w:pStyle w:val="Tabletext"/>
            </w:pPr>
            <w:r w:rsidRPr="00292E2D">
              <w:t>46462</w:t>
            </w:r>
          </w:p>
        </w:tc>
        <w:tc>
          <w:tcPr>
            <w:tcW w:w="3636" w:type="pct"/>
            <w:tcBorders>
              <w:top w:val="single" w:sz="4" w:space="0" w:color="auto"/>
              <w:left w:val="nil"/>
              <w:bottom w:val="single" w:sz="4" w:space="0" w:color="auto"/>
              <w:right w:val="nil"/>
            </w:tcBorders>
            <w:shd w:val="clear" w:color="auto" w:fill="auto"/>
            <w:hideMark/>
          </w:tcPr>
          <w:p w14:paraId="301A1BC8" w14:textId="77777777" w:rsidR="004B2282" w:rsidRPr="00292E2D" w:rsidRDefault="004B2282" w:rsidP="00FC68A1">
            <w:pPr>
              <w:pStyle w:val="Tabletext"/>
            </w:pPr>
            <w:r w:rsidRPr="00292E2D">
              <w:t>Operation for osteomyelitis on middle or proximal phalanx, metacarpal or carpus (Anaes.) (Assist.)</w:t>
            </w:r>
          </w:p>
        </w:tc>
        <w:tc>
          <w:tcPr>
            <w:tcW w:w="671" w:type="pct"/>
            <w:tcBorders>
              <w:top w:val="single" w:sz="4" w:space="0" w:color="auto"/>
              <w:left w:val="nil"/>
              <w:bottom w:val="single" w:sz="4" w:space="0" w:color="auto"/>
              <w:right w:val="nil"/>
            </w:tcBorders>
            <w:shd w:val="clear" w:color="auto" w:fill="auto"/>
            <w:hideMark/>
          </w:tcPr>
          <w:p w14:paraId="74A890A2" w14:textId="75E7F432" w:rsidR="004B2282" w:rsidRPr="00292E2D" w:rsidRDefault="001936CA" w:rsidP="00FC68A1">
            <w:pPr>
              <w:pStyle w:val="Tabletext"/>
              <w:jc w:val="right"/>
            </w:pPr>
            <w:r w:rsidRPr="00292E2D">
              <w:t>310.20</w:t>
            </w:r>
          </w:p>
        </w:tc>
      </w:tr>
      <w:tr w:rsidR="004B2282" w:rsidRPr="00292E2D" w14:paraId="1C459601" w14:textId="77777777" w:rsidTr="00561DD9">
        <w:tc>
          <w:tcPr>
            <w:tcW w:w="693" w:type="pct"/>
            <w:tcBorders>
              <w:top w:val="single" w:sz="4" w:space="0" w:color="auto"/>
              <w:left w:val="nil"/>
              <w:bottom w:val="single" w:sz="4" w:space="0" w:color="auto"/>
              <w:right w:val="nil"/>
            </w:tcBorders>
            <w:shd w:val="clear" w:color="auto" w:fill="auto"/>
            <w:hideMark/>
          </w:tcPr>
          <w:p w14:paraId="7A540B43" w14:textId="77777777" w:rsidR="004B2282" w:rsidRPr="00292E2D" w:rsidRDefault="004B2282" w:rsidP="00FC68A1">
            <w:pPr>
              <w:pStyle w:val="Tabletext"/>
            </w:pPr>
            <w:r w:rsidRPr="00292E2D">
              <w:t>46464</w:t>
            </w:r>
          </w:p>
        </w:tc>
        <w:tc>
          <w:tcPr>
            <w:tcW w:w="3636" w:type="pct"/>
            <w:tcBorders>
              <w:top w:val="single" w:sz="4" w:space="0" w:color="auto"/>
              <w:left w:val="nil"/>
              <w:bottom w:val="single" w:sz="4" w:space="0" w:color="auto"/>
              <w:right w:val="nil"/>
            </w:tcBorders>
            <w:shd w:val="clear" w:color="auto" w:fill="auto"/>
            <w:hideMark/>
          </w:tcPr>
          <w:p w14:paraId="0540FD56" w14:textId="77777777" w:rsidR="004B2282" w:rsidRPr="00292E2D" w:rsidRDefault="004B2282" w:rsidP="00FC68A1">
            <w:pPr>
              <w:pStyle w:val="Tabletext"/>
            </w:pPr>
            <w:r w:rsidRPr="00292E2D">
              <w:t>Amputation of a supernumerary complete digit (Anaes.)</w:t>
            </w:r>
          </w:p>
        </w:tc>
        <w:tc>
          <w:tcPr>
            <w:tcW w:w="671" w:type="pct"/>
            <w:tcBorders>
              <w:top w:val="single" w:sz="4" w:space="0" w:color="auto"/>
              <w:left w:val="nil"/>
              <w:bottom w:val="single" w:sz="4" w:space="0" w:color="auto"/>
              <w:right w:val="nil"/>
            </w:tcBorders>
            <w:shd w:val="clear" w:color="auto" w:fill="auto"/>
            <w:hideMark/>
          </w:tcPr>
          <w:p w14:paraId="29437754" w14:textId="5E901E9E" w:rsidR="004B2282" w:rsidRPr="00292E2D" w:rsidRDefault="001936CA" w:rsidP="00FC68A1">
            <w:pPr>
              <w:pStyle w:val="Tabletext"/>
              <w:jc w:val="right"/>
            </w:pPr>
            <w:r w:rsidRPr="00292E2D">
              <w:t>232.75</w:t>
            </w:r>
          </w:p>
        </w:tc>
      </w:tr>
      <w:tr w:rsidR="004B2282" w:rsidRPr="00292E2D" w14:paraId="7CF70CD3" w14:textId="77777777" w:rsidTr="00561DD9">
        <w:tc>
          <w:tcPr>
            <w:tcW w:w="693" w:type="pct"/>
            <w:tcBorders>
              <w:top w:val="single" w:sz="4" w:space="0" w:color="auto"/>
              <w:left w:val="nil"/>
              <w:bottom w:val="single" w:sz="4" w:space="0" w:color="auto"/>
              <w:right w:val="nil"/>
            </w:tcBorders>
            <w:shd w:val="clear" w:color="auto" w:fill="auto"/>
            <w:hideMark/>
          </w:tcPr>
          <w:p w14:paraId="34985897" w14:textId="77777777" w:rsidR="004B2282" w:rsidRPr="00292E2D" w:rsidRDefault="004B2282" w:rsidP="00FC68A1">
            <w:pPr>
              <w:pStyle w:val="Tabletext"/>
            </w:pPr>
            <w:r w:rsidRPr="00292E2D">
              <w:t>46465</w:t>
            </w:r>
          </w:p>
        </w:tc>
        <w:tc>
          <w:tcPr>
            <w:tcW w:w="3636" w:type="pct"/>
            <w:tcBorders>
              <w:top w:val="single" w:sz="4" w:space="0" w:color="auto"/>
              <w:left w:val="nil"/>
              <w:bottom w:val="single" w:sz="4" w:space="0" w:color="auto"/>
              <w:right w:val="nil"/>
            </w:tcBorders>
            <w:shd w:val="clear" w:color="auto" w:fill="auto"/>
            <w:hideMark/>
          </w:tcPr>
          <w:p w14:paraId="538B637C" w14:textId="77777777" w:rsidR="004B2282" w:rsidRPr="00292E2D" w:rsidRDefault="004B2282" w:rsidP="00FC68A1">
            <w:pPr>
              <w:pStyle w:val="Tabletext"/>
            </w:pPr>
            <w:r w:rsidRPr="00292E2D">
              <w:t>Amputation of single digit, proximal to nail bed, involving section of bone or joint and requiring soft tissue cover (Anaes.)</w:t>
            </w:r>
          </w:p>
        </w:tc>
        <w:tc>
          <w:tcPr>
            <w:tcW w:w="671" w:type="pct"/>
            <w:tcBorders>
              <w:top w:val="single" w:sz="4" w:space="0" w:color="auto"/>
              <w:left w:val="nil"/>
              <w:bottom w:val="single" w:sz="4" w:space="0" w:color="auto"/>
              <w:right w:val="nil"/>
            </w:tcBorders>
            <w:shd w:val="clear" w:color="auto" w:fill="auto"/>
            <w:hideMark/>
          </w:tcPr>
          <w:p w14:paraId="25746297" w14:textId="59F3885C" w:rsidR="004B2282" w:rsidRPr="00292E2D" w:rsidRDefault="001936CA" w:rsidP="00FC68A1">
            <w:pPr>
              <w:pStyle w:val="Tabletext"/>
              <w:jc w:val="right"/>
            </w:pPr>
            <w:r w:rsidRPr="00292E2D">
              <w:t>232.75</w:t>
            </w:r>
          </w:p>
        </w:tc>
      </w:tr>
      <w:tr w:rsidR="004B2282" w:rsidRPr="00292E2D" w14:paraId="64EDE62A" w14:textId="77777777" w:rsidTr="00561DD9">
        <w:tc>
          <w:tcPr>
            <w:tcW w:w="693" w:type="pct"/>
            <w:tcBorders>
              <w:top w:val="single" w:sz="4" w:space="0" w:color="auto"/>
              <w:left w:val="nil"/>
              <w:bottom w:val="single" w:sz="4" w:space="0" w:color="auto"/>
              <w:right w:val="nil"/>
            </w:tcBorders>
            <w:shd w:val="clear" w:color="auto" w:fill="auto"/>
            <w:hideMark/>
          </w:tcPr>
          <w:p w14:paraId="2CB3EFEB" w14:textId="77777777" w:rsidR="004B2282" w:rsidRPr="00292E2D" w:rsidRDefault="004B2282" w:rsidP="00FC68A1">
            <w:pPr>
              <w:pStyle w:val="Tabletext"/>
            </w:pPr>
            <w:r w:rsidRPr="00292E2D">
              <w:t>46468</w:t>
            </w:r>
          </w:p>
        </w:tc>
        <w:tc>
          <w:tcPr>
            <w:tcW w:w="3636" w:type="pct"/>
            <w:tcBorders>
              <w:top w:val="single" w:sz="4" w:space="0" w:color="auto"/>
              <w:left w:val="nil"/>
              <w:bottom w:val="single" w:sz="4" w:space="0" w:color="auto"/>
              <w:right w:val="nil"/>
            </w:tcBorders>
            <w:shd w:val="clear" w:color="auto" w:fill="auto"/>
            <w:hideMark/>
          </w:tcPr>
          <w:p w14:paraId="0E07C831" w14:textId="77777777" w:rsidR="004B2282" w:rsidRPr="00292E2D" w:rsidRDefault="004B2282" w:rsidP="00FC68A1">
            <w:pPr>
              <w:pStyle w:val="Tabletext"/>
            </w:pPr>
            <w:r w:rsidRPr="00292E2D">
              <w:t>Amputation of 2 digits, proximal to nail bed, involving section of bone or joint and requiring soft tissue cover (H) (Anaes.) (Assist.)</w:t>
            </w:r>
          </w:p>
        </w:tc>
        <w:tc>
          <w:tcPr>
            <w:tcW w:w="671" w:type="pct"/>
            <w:tcBorders>
              <w:top w:val="single" w:sz="4" w:space="0" w:color="auto"/>
              <w:left w:val="nil"/>
              <w:bottom w:val="single" w:sz="4" w:space="0" w:color="auto"/>
              <w:right w:val="nil"/>
            </w:tcBorders>
            <w:shd w:val="clear" w:color="auto" w:fill="auto"/>
            <w:hideMark/>
          </w:tcPr>
          <w:p w14:paraId="5B97ADA8" w14:textId="6EC32003" w:rsidR="004B2282" w:rsidRPr="00292E2D" w:rsidRDefault="001936CA" w:rsidP="00FC68A1">
            <w:pPr>
              <w:pStyle w:val="Tabletext"/>
              <w:jc w:val="right"/>
            </w:pPr>
            <w:r w:rsidRPr="00292E2D">
              <w:t>407.20</w:t>
            </w:r>
          </w:p>
        </w:tc>
      </w:tr>
      <w:tr w:rsidR="004B2282" w:rsidRPr="00292E2D" w14:paraId="3BC177C1" w14:textId="77777777" w:rsidTr="00561DD9">
        <w:tc>
          <w:tcPr>
            <w:tcW w:w="693" w:type="pct"/>
            <w:tcBorders>
              <w:top w:val="single" w:sz="4" w:space="0" w:color="auto"/>
              <w:left w:val="nil"/>
              <w:bottom w:val="single" w:sz="4" w:space="0" w:color="auto"/>
              <w:right w:val="nil"/>
            </w:tcBorders>
            <w:shd w:val="clear" w:color="auto" w:fill="auto"/>
            <w:hideMark/>
          </w:tcPr>
          <w:p w14:paraId="15A3B4D3" w14:textId="77777777" w:rsidR="004B2282" w:rsidRPr="00292E2D" w:rsidRDefault="004B2282" w:rsidP="00FC68A1">
            <w:pPr>
              <w:pStyle w:val="Tabletext"/>
            </w:pPr>
            <w:r w:rsidRPr="00292E2D">
              <w:t>46471</w:t>
            </w:r>
          </w:p>
        </w:tc>
        <w:tc>
          <w:tcPr>
            <w:tcW w:w="3636" w:type="pct"/>
            <w:tcBorders>
              <w:top w:val="single" w:sz="4" w:space="0" w:color="auto"/>
              <w:left w:val="nil"/>
              <w:bottom w:val="single" w:sz="4" w:space="0" w:color="auto"/>
              <w:right w:val="nil"/>
            </w:tcBorders>
            <w:shd w:val="clear" w:color="auto" w:fill="auto"/>
            <w:hideMark/>
          </w:tcPr>
          <w:p w14:paraId="445CB4C8" w14:textId="77777777" w:rsidR="004B2282" w:rsidRPr="00292E2D" w:rsidRDefault="004B2282" w:rsidP="00FC68A1">
            <w:pPr>
              <w:pStyle w:val="Tabletext"/>
            </w:pPr>
            <w:r w:rsidRPr="00292E2D">
              <w:t>Amputation of 3 digits, proximal to nail bed, involving section of bone or joint and requiring soft tissue cover (Anaes.) (Assist.)</w:t>
            </w:r>
          </w:p>
        </w:tc>
        <w:tc>
          <w:tcPr>
            <w:tcW w:w="671" w:type="pct"/>
            <w:tcBorders>
              <w:top w:val="single" w:sz="4" w:space="0" w:color="auto"/>
              <w:left w:val="nil"/>
              <w:bottom w:val="single" w:sz="4" w:space="0" w:color="auto"/>
              <w:right w:val="nil"/>
            </w:tcBorders>
            <w:shd w:val="clear" w:color="auto" w:fill="auto"/>
            <w:hideMark/>
          </w:tcPr>
          <w:p w14:paraId="339023FD" w14:textId="4EB01730" w:rsidR="004B2282" w:rsidRPr="00292E2D" w:rsidRDefault="001936CA" w:rsidP="00FC68A1">
            <w:pPr>
              <w:pStyle w:val="Tabletext"/>
              <w:jc w:val="right"/>
            </w:pPr>
            <w:r w:rsidRPr="00292E2D">
              <w:t>581.65</w:t>
            </w:r>
          </w:p>
        </w:tc>
      </w:tr>
      <w:tr w:rsidR="004B2282" w:rsidRPr="00292E2D" w14:paraId="708B1EAF" w14:textId="77777777" w:rsidTr="00561DD9">
        <w:tc>
          <w:tcPr>
            <w:tcW w:w="693" w:type="pct"/>
            <w:tcBorders>
              <w:top w:val="single" w:sz="4" w:space="0" w:color="auto"/>
              <w:left w:val="nil"/>
              <w:bottom w:val="single" w:sz="4" w:space="0" w:color="auto"/>
              <w:right w:val="nil"/>
            </w:tcBorders>
            <w:shd w:val="clear" w:color="auto" w:fill="auto"/>
            <w:hideMark/>
          </w:tcPr>
          <w:p w14:paraId="081BEE99" w14:textId="77777777" w:rsidR="004B2282" w:rsidRPr="00292E2D" w:rsidRDefault="004B2282" w:rsidP="00FC68A1">
            <w:pPr>
              <w:pStyle w:val="Tabletext"/>
            </w:pPr>
            <w:r w:rsidRPr="00292E2D">
              <w:t>46474</w:t>
            </w:r>
          </w:p>
        </w:tc>
        <w:tc>
          <w:tcPr>
            <w:tcW w:w="3636" w:type="pct"/>
            <w:tcBorders>
              <w:top w:val="single" w:sz="4" w:space="0" w:color="auto"/>
              <w:left w:val="nil"/>
              <w:bottom w:val="single" w:sz="4" w:space="0" w:color="auto"/>
              <w:right w:val="nil"/>
            </w:tcBorders>
            <w:shd w:val="clear" w:color="auto" w:fill="auto"/>
            <w:hideMark/>
          </w:tcPr>
          <w:p w14:paraId="329D2200" w14:textId="77777777" w:rsidR="004B2282" w:rsidRPr="00292E2D" w:rsidRDefault="004B2282" w:rsidP="00FC68A1">
            <w:pPr>
              <w:pStyle w:val="Tabletext"/>
            </w:pPr>
            <w:r w:rsidRPr="00292E2D">
              <w:t>Amputation of 4 digits, proximal to nail bed, involving section of bone or joint and requiring soft tissue cover (H) (Anaes.) (Assist.)</w:t>
            </w:r>
          </w:p>
        </w:tc>
        <w:tc>
          <w:tcPr>
            <w:tcW w:w="671" w:type="pct"/>
            <w:tcBorders>
              <w:top w:val="single" w:sz="4" w:space="0" w:color="auto"/>
              <w:left w:val="nil"/>
              <w:bottom w:val="single" w:sz="4" w:space="0" w:color="auto"/>
              <w:right w:val="nil"/>
            </w:tcBorders>
            <w:shd w:val="clear" w:color="auto" w:fill="auto"/>
            <w:hideMark/>
          </w:tcPr>
          <w:p w14:paraId="512E193D" w14:textId="54766F44" w:rsidR="004B2282" w:rsidRPr="00292E2D" w:rsidRDefault="001936CA" w:rsidP="00FC68A1">
            <w:pPr>
              <w:pStyle w:val="Tabletext"/>
              <w:jc w:val="right"/>
            </w:pPr>
            <w:r w:rsidRPr="00292E2D">
              <w:t>756.30</w:t>
            </w:r>
          </w:p>
        </w:tc>
      </w:tr>
      <w:tr w:rsidR="004B2282" w:rsidRPr="00292E2D" w14:paraId="3D13E30B" w14:textId="77777777" w:rsidTr="00561DD9">
        <w:tc>
          <w:tcPr>
            <w:tcW w:w="693" w:type="pct"/>
            <w:tcBorders>
              <w:top w:val="single" w:sz="4" w:space="0" w:color="auto"/>
              <w:left w:val="nil"/>
              <w:bottom w:val="single" w:sz="4" w:space="0" w:color="auto"/>
              <w:right w:val="nil"/>
            </w:tcBorders>
            <w:shd w:val="clear" w:color="auto" w:fill="auto"/>
            <w:hideMark/>
          </w:tcPr>
          <w:p w14:paraId="24252480" w14:textId="77777777" w:rsidR="004B2282" w:rsidRPr="00292E2D" w:rsidRDefault="004B2282" w:rsidP="00FC68A1">
            <w:pPr>
              <w:pStyle w:val="Tabletext"/>
            </w:pPr>
            <w:r w:rsidRPr="00292E2D">
              <w:t>46477</w:t>
            </w:r>
          </w:p>
        </w:tc>
        <w:tc>
          <w:tcPr>
            <w:tcW w:w="3636" w:type="pct"/>
            <w:tcBorders>
              <w:top w:val="single" w:sz="4" w:space="0" w:color="auto"/>
              <w:left w:val="nil"/>
              <w:bottom w:val="single" w:sz="4" w:space="0" w:color="auto"/>
              <w:right w:val="nil"/>
            </w:tcBorders>
            <w:shd w:val="clear" w:color="auto" w:fill="auto"/>
            <w:hideMark/>
          </w:tcPr>
          <w:p w14:paraId="3FF5FEF8" w14:textId="77777777" w:rsidR="004B2282" w:rsidRPr="00292E2D" w:rsidRDefault="004B2282" w:rsidP="00FC68A1">
            <w:pPr>
              <w:pStyle w:val="Tabletext"/>
            </w:pPr>
            <w:r w:rsidRPr="00292E2D">
              <w:t>Amputation of 5 digits, proximal to nail bed, involving section of bone or joint and requiring soft tissue cover (H) (Anaes.) (Assist.)</w:t>
            </w:r>
          </w:p>
        </w:tc>
        <w:tc>
          <w:tcPr>
            <w:tcW w:w="671" w:type="pct"/>
            <w:tcBorders>
              <w:top w:val="single" w:sz="4" w:space="0" w:color="auto"/>
              <w:left w:val="nil"/>
              <w:bottom w:val="single" w:sz="4" w:space="0" w:color="auto"/>
              <w:right w:val="nil"/>
            </w:tcBorders>
            <w:shd w:val="clear" w:color="auto" w:fill="auto"/>
            <w:hideMark/>
          </w:tcPr>
          <w:p w14:paraId="5B4339F9" w14:textId="5E9773F2" w:rsidR="004B2282" w:rsidRPr="00292E2D" w:rsidRDefault="001936CA" w:rsidP="00FC68A1">
            <w:pPr>
              <w:pStyle w:val="Tabletext"/>
              <w:jc w:val="right"/>
            </w:pPr>
            <w:r w:rsidRPr="00292E2D">
              <w:t>930.75</w:t>
            </w:r>
          </w:p>
        </w:tc>
      </w:tr>
      <w:tr w:rsidR="004B2282" w:rsidRPr="00292E2D" w14:paraId="774F4031" w14:textId="77777777" w:rsidTr="00561DD9">
        <w:tc>
          <w:tcPr>
            <w:tcW w:w="693" w:type="pct"/>
            <w:tcBorders>
              <w:top w:val="single" w:sz="4" w:space="0" w:color="auto"/>
              <w:left w:val="nil"/>
              <w:bottom w:val="single" w:sz="4" w:space="0" w:color="auto"/>
              <w:right w:val="nil"/>
            </w:tcBorders>
            <w:shd w:val="clear" w:color="auto" w:fill="auto"/>
            <w:hideMark/>
          </w:tcPr>
          <w:p w14:paraId="3EF9F1D1" w14:textId="77777777" w:rsidR="004B2282" w:rsidRPr="00292E2D" w:rsidRDefault="004B2282" w:rsidP="00FC68A1">
            <w:pPr>
              <w:pStyle w:val="Tabletext"/>
            </w:pPr>
            <w:bookmarkStart w:id="865" w:name="CU_68905051"/>
            <w:bookmarkEnd w:id="865"/>
            <w:r w:rsidRPr="00292E2D">
              <w:t>46480</w:t>
            </w:r>
          </w:p>
        </w:tc>
        <w:tc>
          <w:tcPr>
            <w:tcW w:w="3636" w:type="pct"/>
            <w:tcBorders>
              <w:top w:val="single" w:sz="4" w:space="0" w:color="auto"/>
              <w:left w:val="nil"/>
              <w:bottom w:val="single" w:sz="4" w:space="0" w:color="auto"/>
              <w:right w:val="nil"/>
            </w:tcBorders>
            <w:shd w:val="clear" w:color="auto" w:fill="auto"/>
            <w:hideMark/>
          </w:tcPr>
          <w:p w14:paraId="15BEAA15" w14:textId="77777777" w:rsidR="004B2282" w:rsidRPr="00292E2D" w:rsidRDefault="004B2282" w:rsidP="00FC68A1">
            <w:pPr>
              <w:pStyle w:val="Tabletext"/>
            </w:pPr>
            <w:r w:rsidRPr="00292E2D">
              <w:t>Amputation of single digit, proximal to nail bed, involving section of bone or joint and requiring soft tissue cover, including metacarpal (Anaes.) (Assist.)</w:t>
            </w:r>
          </w:p>
        </w:tc>
        <w:tc>
          <w:tcPr>
            <w:tcW w:w="671" w:type="pct"/>
            <w:tcBorders>
              <w:top w:val="single" w:sz="4" w:space="0" w:color="auto"/>
              <w:left w:val="nil"/>
              <w:bottom w:val="single" w:sz="4" w:space="0" w:color="auto"/>
              <w:right w:val="nil"/>
            </w:tcBorders>
            <w:shd w:val="clear" w:color="auto" w:fill="auto"/>
            <w:hideMark/>
          </w:tcPr>
          <w:p w14:paraId="4E8FA239" w14:textId="7347E87F" w:rsidR="004B2282" w:rsidRPr="00292E2D" w:rsidRDefault="001936CA" w:rsidP="00FC68A1">
            <w:pPr>
              <w:pStyle w:val="Tabletext"/>
              <w:jc w:val="right"/>
            </w:pPr>
            <w:r w:rsidRPr="00292E2D">
              <w:t>387.85</w:t>
            </w:r>
          </w:p>
        </w:tc>
      </w:tr>
      <w:tr w:rsidR="004B2282" w:rsidRPr="00292E2D" w14:paraId="3383351D" w14:textId="77777777" w:rsidTr="00561DD9">
        <w:tc>
          <w:tcPr>
            <w:tcW w:w="693" w:type="pct"/>
            <w:tcBorders>
              <w:top w:val="single" w:sz="4" w:space="0" w:color="auto"/>
              <w:left w:val="nil"/>
              <w:bottom w:val="single" w:sz="4" w:space="0" w:color="auto"/>
              <w:right w:val="nil"/>
            </w:tcBorders>
            <w:shd w:val="clear" w:color="auto" w:fill="auto"/>
            <w:hideMark/>
          </w:tcPr>
          <w:p w14:paraId="365E8FB0" w14:textId="77777777" w:rsidR="004B2282" w:rsidRPr="00292E2D" w:rsidRDefault="004B2282" w:rsidP="00FC68A1">
            <w:pPr>
              <w:pStyle w:val="Tabletext"/>
            </w:pPr>
            <w:r w:rsidRPr="00292E2D">
              <w:t>46483</w:t>
            </w:r>
          </w:p>
        </w:tc>
        <w:tc>
          <w:tcPr>
            <w:tcW w:w="3636" w:type="pct"/>
            <w:tcBorders>
              <w:top w:val="single" w:sz="4" w:space="0" w:color="auto"/>
              <w:left w:val="nil"/>
              <w:bottom w:val="single" w:sz="4" w:space="0" w:color="auto"/>
              <w:right w:val="nil"/>
            </w:tcBorders>
            <w:shd w:val="clear" w:color="auto" w:fill="auto"/>
            <w:hideMark/>
          </w:tcPr>
          <w:p w14:paraId="64BB1E63" w14:textId="77777777" w:rsidR="004B2282" w:rsidRPr="00292E2D" w:rsidRDefault="004B2282" w:rsidP="00FC68A1">
            <w:pPr>
              <w:pStyle w:val="Tabletext"/>
            </w:pPr>
            <w:r w:rsidRPr="00292E2D">
              <w:t>Revision of amputation stump to provide adequate soft tissue cover (Anaes.) (Assist.)</w:t>
            </w:r>
          </w:p>
        </w:tc>
        <w:tc>
          <w:tcPr>
            <w:tcW w:w="671" w:type="pct"/>
            <w:tcBorders>
              <w:top w:val="single" w:sz="4" w:space="0" w:color="auto"/>
              <w:left w:val="nil"/>
              <w:bottom w:val="single" w:sz="4" w:space="0" w:color="auto"/>
              <w:right w:val="nil"/>
            </w:tcBorders>
            <w:shd w:val="clear" w:color="auto" w:fill="auto"/>
            <w:hideMark/>
          </w:tcPr>
          <w:p w14:paraId="7989B8CB" w14:textId="28AF4B52" w:rsidR="004B2282" w:rsidRPr="00292E2D" w:rsidRDefault="001936CA" w:rsidP="00FC68A1">
            <w:pPr>
              <w:pStyle w:val="Tabletext"/>
              <w:jc w:val="right"/>
            </w:pPr>
            <w:r w:rsidRPr="00292E2D">
              <w:t>310.20</w:t>
            </w:r>
          </w:p>
        </w:tc>
      </w:tr>
      <w:tr w:rsidR="004B2282" w:rsidRPr="00292E2D" w14:paraId="219B4A3A" w14:textId="77777777" w:rsidTr="00561DD9">
        <w:tc>
          <w:tcPr>
            <w:tcW w:w="693" w:type="pct"/>
            <w:tcBorders>
              <w:top w:val="single" w:sz="4" w:space="0" w:color="auto"/>
              <w:left w:val="nil"/>
              <w:bottom w:val="single" w:sz="4" w:space="0" w:color="auto"/>
              <w:right w:val="nil"/>
            </w:tcBorders>
            <w:shd w:val="clear" w:color="auto" w:fill="auto"/>
            <w:hideMark/>
          </w:tcPr>
          <w:p w14:paraId="4B996CA1" w14:textId="77777777" w:rsidR="004B2282" w:rsidRPr="00292E2D" w:rsidRDefault="004B2282" w:rsidP="00FC68A1">
            <w:pPr>
              <w:pStyle w:val="Tabletext"/>
            </w:pPr>
            <w:r w:rsidRPr="00292E2D">
              <w:t>46486</w:t>
            </w:r>
          </w:p>
        </w:tc>
        <w:tc>
          <w:tcPr>
            <w:tcW w:w="3636" w:type="pct"/>
            <w:tcBorders>
              <w:top w:val="single" w:sz="4" w:space="0" w:color="auto"/>
              <w:left w:val="nil"/>
              <w:bottom w:val="single" w:sz="4" w:space="0" w:color="auto"/>
              <w:right w:val="nil"/>
            </w:tcBorders>
            <w:shd w:val="clear" w:color="auto" w:fill="auto"/>
            <w:hideMark/>
          </w:tcPr>
          <w:p w14:paraId="57E9472F" w14:textId="77777777" w:rsidR="004B2282" w:rsidRPr="00292E2D" w:rsidRDefault="004B2282" w:rsidP="00FC68A1">
            <w:pPr>
              <w:pStyle w:val="Tabletext"/>
            </w:pPr>
            <w:r w:rsidRPr="00292E2D">
              <w:t xml:space="preserve">Nail bed, accurate reconstruction of nail bed laceration using magnification, undertaken in the operating theatre of a hospital (H) (Anaes.) </w:t>
            </w:r>
          </w:p>
        </w:tc>
        <w:tc>
          <w:tcPr>
            <w:tcW w:w="671" w:type="pct"/>
            <w:tcBorders>
              <w:top w:val="single" w:sz="4" w:space="0" w:color="auto"/>
              <w:left w:val="nil"/>
              <w:bottom w:val="single" w:sz="4" w:space="0" w:color="auto"/>
              <w:right w:val="nil"/>
            </w:tcBorders>
            <w:shd w:val="clear" w:color="auto" w:fill="auto"/>
            <w:hideMark/>
          </w:tcPr>
          <w:p w14:paraId="2B5CC917" w14:textId="67E953F1" w:rsidR="004B2282" w:rsidRPr="00292E2D" w:rsidRDefault="001936CA" w:rsidP="00FC68A1">
            <w:pPr>
              <w:pStyle w:val="Tabletext"/>
              <w:jc w:val="right"/>
            </w:pPr>
            <w:r w:rsidRPr="00292E2D">
              <w:t>232.75</w:t>
            </w:r>
          </w:p>
        </w:tc>
      </w:tr>
      <w:tr w:rsidR="004B2282" w:rsidRPr="00292E2D" w14:paraId="149E7934" w14:textId="77777777" w:rsidTr="00561DD9">
        <w:tc>
          <w:tcPr>
            <w:tcW w:w="693" w:type="pct"/>
            <w:tcBorders>
              <w:top w:val="single" w:sz="4" w:space="0" w:color="auto"/>
              <w:left w:val="nil"/>
              <w:bottom w:val="single" w:sz="4" w:space="0" w:color="auto"/>
              <w:right w:val="nil"/>
            </w:tcBorders>
            <w:shd w:val="clear" w:color="auto" w:fill="auto"/>
            <w:hideMark/>
          </w:tcPr>
          <w:p w14:paraId="5D7B68DD" w14:textId="77777777" w:rsidR="004B2282" w:rsidRPr="00292E2D" w:rsidRDefault="004B2282" w:rsidP="00FC68A1">
            <w:pPr>
              <w:pStyle w:val="Tabletext"/>
            </w:pPr>
            <w:bookmarkStart w:id="866" w:name="CU_71911252"/>
            <w:bookmarkEnd w:id="866"/>
            <w:r w:rsidRPr="00292E2D">
              <w:t>46489</w:t>
            </w:r>
          </w:p>
        </w:tc>
        <w:tc>
          <w:tcPr>
            <w:tcW w:w="3636" w:type="pct"/>
            <w:tcBorders>
              <w:top w:val="single" w:sz="4" w:space="0" w:color="auto"/>
              <w:left w:val="nil"/>
              <w:bottom w:val="single" w:sz="4" w:space="0" w:color="auto"/>
              <w:right w:val="nil"/>
            </w:tcBorders>
            <w:shd w:val="clear" w:color="auto" w:fill="auto"/>
            <w:hideMark/>
          </w:tcPr>
          <w:p w14:paraId="6272BF4C" w14:textId="77777777" w:rsidR="004B2282" w:rsidRPr="00292E2D" w:rsidRDefault="004B2282" w:rsidP="00FC68A1">
            <w:pPr>
              <w:pStyle w:val="Tabletext"/>
            </w:pPr>
            <w:r w:rsidRPr="00292E2D">
              <w:t xml:space="preserve">Nail bed, secondary exploration and accurate repair of nail bed deformity using magnification, undertaken in the operating theatre of a hospital (H) (Anaes.) (Assist.) </w:t>
            </w:r>
          </w:p>
        </w:tc>
        <w:tc>
          <w:tcPr>
            <w:tcW w:w="671" w:type="pct"/>
            <w:tcBorders>
              <w:top w:val="single" w:sz="4" w:space="0" w:color="auto"/>
              <w:left w:val="nil"/>
              <w:bottom w:val="single" w:sz="4" w:space="0" w:color="auto"/>
              <w:right w:val="nil"/>
            </w:tcBorders>
            <w:shd w:val="clear" w:color="auto" w:fill="auto"/>
            <w:hideMark/>
          </w:tcPr>
          <w:p w14:paraId="6721BEB8" w14:textId="7D462581" w:rsidR="004B2282" w:rsidRPr="00292E2D" w:rsidRDefault="001936CA" w:rsidP="00FC68A1">
            <w:pPr>
              <w:pStyle w:val="Tabletext"/>
              <w:jc w:val="right"/>
            </w:pPr>
            <w:r w:rsidRPr="00292E2D">
              <w:t>271.50</w:t>
            </w:r>
          </w:p>
        </w:tc>
      </w:tr>
      <w:tr w:rsidR="004B2282" w:rsidRPr="00292E2D" w14:paraId="0BDD89C0" w14:textId="77777777" w:rsidTr="00561DD9">
        <w:tc>
          <w:tcPr>
            <w:tcW w:w="693" w:type="pct"/>
            <w:tcBorders>
              <w:top w:val="single" w:sz="4" w:space="0" w:color="auto"/>
              <w:left w:val="nil"/>
              <w:bottom w:val="single" w:sz="4" w:space="0" w:color="auto"/>
              <w:right w:val="nil"/>
            </w:tcBorders>
            <w:shd w:val="clear" w:color="auto" w:fill="auto"/>
            <w:hideMark/>
          </w:tcPr>
          <w:p w14:paraId="1E9C89FF" w14:textId="77777777" w:rsidR="004B2282" w:rsidRPr="00292E2D" w:rsidRDefault="004B2282" w:rsidP="00FC68A1">
            <w:pPr>
              <w:pStyle w:val="Tabletext"/>
            </w:pPr>
            <w:r w:rsidRPr="00292E2D">
              <w:t>46492</w:t>
            </w:r>
          </w:p>
        </w:tc>
        <w:tc>
          <w:tcPr>
            <w:tcW w:w="3636" w:type="pct"/>
            <w:tcBorders>
              <w:top w:val="single" w:sz="4" w:space="0" w:color="auto"/>
              <w:left w:val="nil"/>
              <w:bottom w:val="single" w:sz="4" w:space="0" w:color="auto"/>
              <w:right w:val="nil"/>
            </w:tcBorders>
            <w:shd w:val="clear" w:color="auto" w:fill="auto"/>
            <w:hideMark/>
          </w:tcPr>
          <w:p w14:paraId="7666C7C3" w14:textId="77777777" w:rsidR="004B2282" w:rsidRPr="00292E2D" w:rsidRDefault="004B2282" w:rsidP="00FC68A1">
            <w:pPr>
              <w:pStyle w:val="Tabletext"/>
            </w:pPr>
            <w:r w:rsidRPr="00292E2D">
              <w:t>Contracture of digits of hand, flexor or extensor, correction of, involving tissues deeper than skin and subcutaneous tissue (H) (Anaes.) (Assist.)</w:t>
            </w:r>
          </w:p>
        </w:tc>
        <w:tc>
          <w:tcPr>
            <w:tcW w:w="671" w:type="pct"/>
            <w:tcBorders>
              <w:top w:val="single" w:sz="4" w:space="0" w:color="auto"/>
              <w:left w:val="nil"/>
              <w:bottom w:val="single" w:sz="4" w:space="0" w:color="auto"/>
              <w:right w:val="nil"/>
            </w:tcBorders>
            <w:shd w:val="clear" w:color="auto" w:fill="auto"/>
            <w:hideMark/>
          </w:tcPr>
          <w:p w14:paraId="600A72A8" w14:textId="0719C7B8" w:rsidR="004B2282" w:rsidRPr="00292E2D" w:rsidRDefault="001936CA" w:rsidP="00FC68A1">
            <w:pPr>
              <w:pStyle w:val="Tabletext"/>
              <w:jc w:val="right"/>
            </w:pPr>
            <w:r w:rsidRPr="00292E2D">
              <w:t>372.35</w:t>
            </w:r>
          </w:p>
        </w:tc>
      </w:tr>
      <w:tr w:rsidR="004B2282" w:rsidRPr="00292E2D" w14:paraId="747E7C43" w14:textId="77777777" w:rsidTr="00561DD9">
        <w:tc>
          <w:tcPr>
            <w:tcW w:w="693" w:type="pct"/>
            <w:tcBorders>
              <w:top w:val="single" w:sz="4" w:space="0" w:color="auto"/>
              <w:left w:val="nil"/>
              <w:bottom w:val="single" w:sz="4" w:space="0" w:color="auto"/>
              <w:right w:val="nil"/>
            </w:tcBorders>
            <w:shd w:val="clear" w:color="auto" w:fill="auto"/>
            <w:hideMark/>
          </w:tcPr>
          <w:p w14:paraId="4CFA41BF" w14:textId="77777777" w:rsidR="004B2282" w:rsidRPr="00292E2D" w:rsidRDefault="004B2282" w:rsidP="00FC68A1">
            <w:pPr>
              <w:pStyle w:val="Tabletext"/>
            </w:pPr>
            <w:r w:rsidRPr="00292E2D">
              <w:t>46494</w:t>
            </w:r>
          </w:p>
        </w:tc>
        <w:tc>
          <w:tcPr>
            <w:tcW w:w="3636" w:type="pct"/>
            <w:tcBorders>
              <w:top w:val="single" w:sz="4" w:space="0" w:color="auto"/>
              <w:left w:val="nil"/>
              <w:bottom w:val="single" w:sz="4" w:space="0" w:color="auto"/>
              <w:right w:val="nil"/>
            </w:tcBorders>
            <w:shd w:val="clear" w:color="auto" w:fill="auto"/>
            <w:hideMark/>
          </w:tcPr>
          <w:p w14:paraId="37B922AA" w14:textId="77777777" w:rsidR="004B2282" w:rsidRPr="00292E2D" w:rsidRDefault="004B2282" w:rsidP="00FC68A1">
            <w:pPr>
              <w:pStyle w:val="Tabletext"/>
            </w:pPr>
            <w:r w:rsidRPr="00292E2D">
              <w:t>Ganglion of hand, excision of, other than a service associated with a service to which another item in this Group applies (Anaes.)</w:t>
            </w:r>
          </w:p>
        </w:tc>
        <w:tc>
          <w:tcPr>
            <w:tcW w:w="671" w:type="pct"/>
            <w:tcBorders>
              <w:top w:val="single" w:sz="4" w:space="0" w:color="auto"/>
              <w:left w:val="nil"/>
              <w:bottom w:val="single" w:sz="4" w:space="0" w:color="auto"/>
              <w:right w:val="nil"/>
            </w:tcBorders>
            <w:shd w:val="clear" w:color="auto" w:fill="auto"/>
            <w:hideMark/>
          </w:tcPr>
          <w:p w14:paraId="5473AB46" w14:textId="030F8915" w:rsidR="004B2282" w:rsidRPr="00292E2D" w:rsidRDefault="001936CA" w:rsidP="00FC68A1">
            <w:pPr>
              <w:pStyle w:val="Tabletext"/>
              <w:jc w:val="right"/>
            </w:pPr>
            <w:r w:rsidRPr="00292E2D">
              <w:t>226.80</w:t>
            </w:r>
          </w:p>
        </w:tc>
      </w:tr>
      <w:tr w:rsidR="004B2282" w:rsidRPr="00292E2D" w14:paraId="6F18C154" w14:textId="77777777" w:rsidTr="00561DD9">
        <w:tc>
          <w:tcPr>
            <w:tcW w:w="693" w:type="pct"/>
            <w:tcBorders>
              <w:top w:val="single" w:sz="4" w:space="0" w:color="auto"/>
              <w:left w:val="nil"/>
              <w:bottom w:val="single" w:sz="4" w:space="0" w:color="auto"/>
              <w:right w:val="nil"/>
            </w:tcBorders>
            <w:shd w:val="clear" w:color="auto" w:fill="auto"/>
            <w:hideMark/>
          </w:tcPr>
          <w:p w14:paraId="3371FC65" w14:textId="77777777" w:rsidR="004B2282" w:rsidRPr="00292E2D" w:rsidRDefault="004B2282" w:rsidP="00FC68A1">
            <w:pPr>
              <w:pStyle w:val="Tabletext"/>
            </w:pPr>
            <w:r w:rsidRPr="00292E2D">
              <w:t>46495</w:t>
            </w:r>
          </w:p>
        </w:tc>
        <w:tc>
          <w:tcPr>
            <w:tcW w:w="3636" w:type="pct"/>
            <w:tcBorders>
              <w:top w:val="single" w:sz="4" w:space="0" w:color="auto"/>
              <w:left w:val="nil"/>
              <w:bottom w:val="single" w:sz="4" w:space="0" w:color="auto"/>
              <w:right w:val="nil"/>
            </w:tcBorders>
            <w:shd w:val="clear" w:color="auto" w:fill="auto"/>
            <w:hideMark/>
          </w:tcPr>
          <w:p w14:paraId="36EC7174" w14:textId="77777777" w:rsidR="004B2282" w:rsidRPr="00292E2D" w:rsidRDefault="004B2282" w:rsidP="00FC68A1">
            <w:pPr>
              <w:pStyle w:val="Tabletext"/>
            </w:pPr>
            <w:r w:rsidRPr="00292E2D">
              <w:t>Ganglion or mucous cyst of distal digit, excision of, other than a service associated with a service to which item 30107 applies (Anaes.)</w:t>
            </w:r>
          </w:p>
        </w:tc>
        <w:tc>
          <w:tcPr>
            <w:tcW w:w="671" w:type="pct"/>
            <w:tcBorders>
              <w:top w:val="single" w:sz="4" w:space="0" w:color="auto"/>
              <w:left w:val="nil"/>
              <w:bottom w:val="single" w:sz="4" w:space="0" w:color="auto"/>
              <w:right w:val="nil"/>
            </w:tcBorders>
            <w:shd w:val="clear" w:color="auto" w:fill="auto"/>
            <w:hideMark/>
          </w:tcPr>
          <w:p w14:paraId="27C942EA" w14:textId="060A96B1" w:rsidR="004B2282" w:rsidRPr="00292E2D" w:rsidRDefault="001936CA" w:rsidP="00FC68A1">
            <w:pPr>
              <w:pStyle w:val="Tabletext"/>
              <w:jc w:val="right"/>
            </w:pPr>
            <w:r w:rsidRPr="00292E2D">
              <w:t>209.50</w:t>
            </w:r>
          </w:p>
        </w:tc>
      </w:tr>
      <w:tr w:rsidR="004B2282" w:rsidRPr="00292E2D" w14:paraId="718BADF4" w14:textId="77777777" w:rsidTr="00561DD9">
        <w:tc>
          <w:tcPr>
            <w:tcW w:w="693" w:type="pct"/>
            <w:tcBorders>
              <w:top w:val="single" w:sz="4" w:space="0" w:color="auto"/>
              <w:left w:val="nil"/>
              <w:bottom w:val="single" w:sz="4" w:space="0" w:color="auto"/>
              <w:right w:val="nil"/>
            </w:tcBorders>
            <w:shd w:val="clear" w:color="auto" w:fill="auto"/>
            <w:hideMark/>
          </w:tcPr>
          <w:p w14:paraId="23BDA7CE" w14:textId="77777777" w:rsidR="004B2282" w:rsidRPr="00292E2D" w:rsidRDefault="004B2282" w:rsidP="00FC68A1">
            <w:pPr>
              <w:pStyle w:val="Tabletext"/>
            </w:pPr>
            <w:r w:rsidRPr="00292E2D">
              <w:t>46498</w:t>
            </w:r>
          </w:p>
        </w:tc>
        <w:tc>
          <w:tcPr>
            <w:tcW w:w="3636" w:type="pct"/>
            <w:tcBorders>
              <w:top w:val="single" w:sz="4" w:space="0" w:color="auto"/>
              <w:left w:val="nil"/>
              <w:bottom w:val="single" w:sz="4" w:space="0" w:color="auto"/>
              <w:right w:val="nil"/>
            </w:tcBorders>
            <w:shd w:val="clear" w:color="auto" w:fill="auto"/>
            <w:hideMark/>
          </w:tcPr>
          <w:p w14:paraId="3DDB6014" w14:textId="77777777" w:rsidR="004B2282" w:rsidRPr="00292E2D" w:rsidRDefault="004B2282" w:rsidP="00FC68A1">
            <w:pPr>
              <w:pStyle w:val="Tabletext"/>
            </w:pPr>
            <w:r w:rsidRPr="00292E2D">
              <w:t>Ganglion of flexor tendon sheath, excision of, other than a service associated with a service to which item 30107 applies (Anaes.)</w:t>
            </w:r>
          </w:p>
        </w:tc>
        <w:tc>
          <w:tcPr>
            <w:tcW w:w="671" w:type="pct"/>
            <w:tcBorders>
              <w:top w:val="single" w:sz="4" w:space="0" w:color="auto"/>
              <w:left w:val="nil"/>
              <w:bottom w:val="single" w:sz="4" w:space="0" w:color="auto"/>
              <w:right w:val="nil"/>
            </w:tcBorders>
            <w:shd w:val="clear" w:color="auto" w:fill="auto"/>
            <w:hideMark/>
          </w:tcPr>
          <w:p w14:paraId="2401BBBB" w14:textId="5F43B049" w:rsidR="004B2282" w:rsidRPr="00292E2D" w:rsidRDefault="001936CA" w:rsidP="00FC68A1">
            <w:pPr>
              <w:pStyle w:val="Tabletext"/>
              <w:jc w:val="right"/>
            </w:pPr>
            <w:r w:rsidRPr="00292E2D">
              <w:t>226.80</w:t>
            </w:r>
          </w:p>
        </w:tc>
      </w:tr>
      <w:tr w:rsidR="004B2282" w:rsidRPr="00292E2D" w14:paraId="08394CBB" w14:textId="77777777" w:rsidTr="00561DD9">
        <w:tc>
          <w:tcPr>
            <w:tcW w:w="693" w:type="pct"/>
            <w:tcBorders>
              <w:top w:val="single" w:sz="4" w:space="0" w:color="auto"/>
              <w:left w:val="nil"/>
              <w:bottom w:val="single" w:sz="4" w:space="0" w:color="auto"/>
              <w:right w:val="nil"/>
            </w:tcBorders>
            <w:shd w:val="clear" w:color="auto" w:fill="auto"/>
            <w:hideMark/>
          </w:tcPr>
          <w:p w14:paraId="169D4C40" w14:textId="77777777" w:rsidR="004B2282" w:rsidRPr="00292E2D" w:rsidRDefault="004B2282" w:rsidP="00FC68A1">
            <w:pPr>
              <w:pStyle w:val="Tabletext"/>
              <w:rPr>
                <w:snapToGrid w:val="0"/>
              </w:rPr>
            </w:pPr>
            <w:r w:rsidRPr="00292E2D">
              <w:rPr>
                <w:snapToGrid w:val="0"/>
              </w:rPr>
              <w:t>46500</w:t>
            </w:r>
          </w:p>
        </w:tc>
        <w:tc>
          <w:tcPr>
            <w:tcW w:w="3636" w:type="pct"/>
            <w:tcBorders>
              <w:top w:val="single" w:sz="4" w:space="0" w:color="auto"/>
              <w:left w:val="nil"/>
              <w:bottom w:val="single" w:sz="4" w:space="0" w:color="auto"/>
              <w:right w:val="nil"/>
            </w:tcBorders>
            <w:shd w:val="clear" w:color="auto" w:fill="auto"/>
            <w:hideMark/>
          </w:tcPr>
          <w:p w14:paraId="2B82E83A" w14:textId="77777777" w:rsidR="004B2282" w:rsidRPr="00292E2D" w:rsidRDefault="004B2282" w:rsidP="00FC68A1">
            <w:pPr>
              <w:pStyle w:val="Tabletext"/>
              <w:rPr>
                <w:snapToGrid w:val="0"/>
              </w:rPr>
            </w:pPr>
            <w:r w:rsidRPr="00292E2D">
              <w:rPr>
                <w:snapToGrid w:val="0"/>
              </w:rPr>
              <w:t>Ganglion of dorsal wrist joint, excision of, other than a service associated with a service to which item 30107 applies (Anaes.) (Assist.)</w:t>
            </w:r>
          </w:p>
        </w:tc>
        <w:tc>
          <w:tcPr>
            <w:tcW w:w="671" w:type="pct"/>
            <w:tcBorders>
              <w:top w:val="single" w:sz="4" w:space="0" w:color="auto"/>
              <w:left w:val="nil"/>
              <w:bottom w:val="single" w:sz="4" w:space="0" w:color="auto"/>
              <w:right w:val="nil"/>
            </w:tcBorders>
            <w:shd w:val="clear" w:color="auto" w:fill="auto"/>
            <w:hideMark/>
          </w:tcPr>
          <w:p w14:paraId="5813BCA8" w14:textId="42CEC2E4" w:rsidR="004B2282" w:rsidRPr="00292E2D" w:rsidRDefault="001936CA" w:rsidP="00FC68A1">
            <w:pPr>
              <w:pStyle w:val="Tabletext"/>
              <w:jc w:val="right"/>
            </w:pPr>
            <w:r w:rsidRPr="00292E2D">
              <w:t>271.50</w:t>
            </w:r>
          </w:p>
        </w:tc>
      </w:tr>
      <w:tr w:rsidR="004B2282" w:rsidRPr="00292E2D" w14:paraId="7B53B3A5" w14:textId="77777777" w:rsidTr="00561DD9">
        <w:tc>
          <w:tcPr>
            <w:tcW w:w="693" w:type="pct"/>
            <w:tcBorders>
              <w:top w:val="single" w:sz="4" w:space="0" w:color="auto"/>
              <w:left w:val="nil"/>
              <w:bottom w:val="single" w:sz="4" w:space="0" w:color="auto"/>
              <w:right w:val="nil"/>
            </w:tcBorders>
            <w:shd w:val="clear" w:color="auto" w:fill="auto"/>
            <w:hideMark/>
          </w:tcPr>
          <w:p w14:paraId="1941514A" w14:textId="77777777" w:rsidR="004B2282" w:rsidRPr="00292E2D" w:rsidRDefault="004B2282" w:rsidP="00FC68A1">
            <w:pPr>
              <w:pStyle w:val="Tabletext"/>
            </w:pPr>
            <w:r w:rsidRPr="00292E2D">
              <w:t>46501</w:t>
            </w:r>
          </w:p>
        </w:tc>
        <w:tc>
          <w:tcPr>
            <w:tcW w:w="3636" w:type="pct"/>
            <w:tcBorders>
              <w:top w:val="single" w:sz="4" w:space="0" w:color="auto"/>
              <w:left w:val="nil"/>
              <w:bottom w:val="single" w:sz="4" w:space="0" w:color="auto"/>
              <w:right w:val="nil"/>
            </w:tcBorders>
            <w:shd w:val="clear" w:color="auto" w:fill="auto"/>
            <w:hideMark/>
          </w:tcPr>
          <w:p w14:paraId="79D855ED" w14:textId="77777777" w:rsidR="004B2282" w:rsidRPr="00292E2D" w:rsidRDefault="004B2282" w:rsidP="00FC68A1">
            <w:pPr>
              <w:pStyle w:val="Tabletext"/>
            </w:pPr>
            <w:r w:rsidRPr="00292E2D">
              <w:t>Ganglion of volar wrist joint, excision of, other than a service associated with a service to which item 30107 applies (Anaes.) (Assist.)</w:t>
            </w:r>
          </w:p>
        </w:tc>
        <w:tc>
          <w:tcPr>
            <w:tcW w:w="671" w:type="pct"/>
            <w:tcBorders>
              <w:top w:val="single" w:sz="4" w:space="0" w:color="auto"/>
              <w:left w:val="nil"/>
              <w:bottom w:val="single" w:sz="4" w:space="0" w:color="auto"/>
              <w:right w:val="nil"/>
            </w:tcBorders>
            <w:shd w:val="clear" w:color="auto" w:fill="auto"/>
            <w:hideMark/>
          </w:tcPr>
          <w:p w14:paraId="7B656153" w14:textId="11178258" w:rsidR="004B2282" w:rsidRPr="00292E2D" w:rsidRDefault="001936CA" w:rsidP="00FC68A1">
            <w:pPr>
              <w:pStyle w:val="Tabletext"/>
              <w:jc w:val="right"/>
            </w:pPr>
            <w:r w:rsidRPr="00292E2D">
              <w:t>339.45</w:t>
            </w:r>
          </w:p>
        </w:tc>
      </w:tr>
      <w:tr w:rsidR="004B2282" w:rsidRPr="00292E2D" w14:paraId="799DD814" w14:textId="77777777" w:rsidTr="00561DD9">
        <w:tc>
          <w:tcPr>
            <w:tcW w:w="693" w:type="pct"/>
            <w:tcBorders>
              <w:top w:val="single" w:sz="4" w:space="0" w:color="auto"/>
              <w:left w:val="nil"/>
              <w:bottom w:val="single" w:sz="4" w:space="0" w:color="auto"/>
              <w:right w:val="nil"/>
            </w:tcBorders>
            <w:shd w:val="clear" w:color="auto" w:fill="auto"/>
            <w:hideMark/>
          </w:tcPr>
          <w:p w14:paraId="551FC2F1" w14:textId="77777777" w:rsidR="004B2282" w:rsidRPr="00292E2D" w:rsidRDefault="004B2282" w:rsidP="00FC68A1">
            <w:pPr>
              <w:pStyle w:val="Tabletext"/>
            </w:pPr>
            <w:r w:rsidRPr="00292E2D">
              <w:t>46502</w:t>
            </w:r>
          </w:p>
        </w:tc>
        <w:tc>
          <w:tcPr>
            <w:tcW w:w="3636" w:type="pct"/>
            <w:tcBorders>
              <w:top w:val="single" w:sz="4" w:space="0" w:color="auto"/>
              <w:left w:val="nil"/>
              <w:bottom w:val="single" w:sz="4" w:space="0" w:color="auto"/>
              <w:right w:val="nil"/>
            </w:tcBorders>
            <w:shd w:val="clear" w:color="auto" w:fill="auto"/>
            <w:hideMark/>
          </w:tcPr>
          <w:p w14:paraId="3E867716" w14:textId="77777777" w:rsidR="004B2282" w:rsidRPr="00292E2D" w:rsidRDefault="004B2282" w:rsidP="00FC68A1">
            <w:pPr>
              <w:pStyle w:val="Tabletext"/>
            </w:pPr>
            <w:r w:rsidRPr="00292E2D">
              <w:t>Recurrent ganglion of dorsal wrist joint, excision of, other than a service associated with a service to which item 30107 applies (Anaes.) (Assist.)</w:t>
            </w:r>
          </w:p>
        </w:tc>
        <w:tc>
          <w:tcPr>
            <w:tcW w:w="671" w:type="pct"/>
            <w:tcBorders>
              <w:top w:val="single" w:sz="4" w:space="0" w:color="auto"/>
              <w:left w:val="nil"/>
              <w:bottom w:val="single" w:sz="4" w:space="0" w:color="auto"/>
              <w:right w:val="nil"/>
            </w:tcBorders>
            <w:shd w:val="clear" w:color="auto" w:fill="auto"/>
            <w:hideMark/>
          </w:tcPr>
          <w:p w14:paraId="4793512C" w14:textId="4DF01175" w:rsidR="004B2282" w:rsidRPr="00292E2D" w:rsidRDefault="001936CA" w:rsidP="00FC68A1">
            <w:pPr>
              <w:pStyle w:val="Tabletext"/>
              <w:jc w:val="right"/>
            </w:pPr>
            <w:r w:rsidRPr="00292E2D">
              <w:t>312.40</w:t>
            </w:r>
          </w:p>
        </w:tc>
      </w:tr>
      <w:tr w:rsidR="004B2282" w:rsidRPr="00292E2D" w14:paraId="263266E7" w14:textId="77777777" w:rsidTr="00561DD9">
        <w:tc>
          <w:tcPr>
            <w:tcW w:w="693" w:type="pct"/>
            <w:tcBorders>
              <w:top w:val="single" w:sz="4" w:space="0" w:color="auto"/>
              <w:left w:val="nil"/>
              <w:bottom w:val="single" w:sz="4" w:space="0" w:color="auto"/>
              <w:right w:val="nil"/>
            </w:tcBorders>
            <w:shd w:val="clear" w:color="auto" w:fill="auto"/>
            <w:hideMark/>
          </w:tcPr>
          <w:p w14:paraId="377761F7" w14:textId="77777777" w:rsidR="004B2282" w:rsidRPr="00292E2D" w:rsidRDefault="004B2282" w:rsidP="00FC68A1">
            <w:pPr>
              <w:pStyle w:val="Tabletext"/>
            </w:pPr>
            <w:r w:rsidRPr="00292E2D">
              <w:t>46503</w:t>
            </w:r>
          </w:p>
        </w:tc>
        <w:tc>
          <w:tcPr>
            <w:tcW w:w="3636" w:type="pct"/>
            <w:tcBorders>
              <w:top w:val="single" w:sz="4" w:space="0" w:color="auto"/>
              <w:left w:val="nil"/>
              <w:bottom w:val="single" w:sz="4" w:space="0" w:color="auto"/>
              <w:right w:val="nil"/>
            </w:tcBorders>
            <w:shd w:val="clear" w:color="auto" w:fill="auto"/>
            <w:hideMark/>
          </w:tcPr>
          <w:p w14:paraId="79F60D61" w14:textId="77777777" w:rsidR="004B2282" w:rsidRPr="00292E2D" w:rsidRDefault="004B2282" w:rsidP="00FC68A1">
            <w:pPr>
              <w:pStyle w:val="Tabletext"/>
            </w:pPr>
            <w:r w:rsidRPr="00292E2D">
              <w:t>Recurrent ganglion of volar wrist joint, excision of, other than a service associated with a service to which item 30107 applies (Anaes.) (Assist.)</w:t>
            </w:r>
          </w:p>
        </w:tc>
        <w:tc>
          <w:tcPr>
            <w:tcW w:w="671" w:type="pct"/>
            <w:tcBorders>
              <w:top w:val="single" w:sz="4" w:space="0" w:color="auto"/>
              <w:left w:val="nil"/>
              <w:bottom w:val="single" w:sz="4" w:space="0" w:color="auto"/>
              <w:right w:val="nil"/>
            </w:tcBorders>
            <w:shd w:val="clear" w:color="auto" w:fill="auto"/>
            <w:hideMark/>
          </w:tcPr>
          <w:p w14:paraId="6F6C3B78" w14:textId="0DDA84C8" w:rsidR="004B2282" w:rsidRPr="00292E2D" w:rsidRDefault="001936CA" w:rsidP="00FC68A1">
            <w:pPr>
              <w:pStyle w:val="Tabletext"/>
              <w:jc w:val="right"/>
            </w:pPr>
            <w:r w:rsidRPr="00292E2D">
              <w:t>390.20</w:t>
            </w:r>
          </w:p>
        </w:tc>
      </w:tr>
      <w:tr w:rsidR="004B2282" w:rsidRPr="00292E2D" w14:paraId="229BE401" w14:textId="77777777" w:rsidTr="00561DD9">
        <w:tc>
          <w:tcPr>
            <w:tcW w:w="693" w:type="pct"/>
            <w:tcBorders>
              <w:top w:val="single" w:sz="4" w:space="0" w:color="auto"/>
              <w:left w:val="nil"/>
              <w:bottom w:val="single" w:sz="4" w:space="0" w:color="auto"/>
              <w:right w:val="nil"/>
            </w:tcBorders>
            <w:shd w:val="clear" w:color="auto" w:fill="auto"/>
            <w:hideMark/>
          </w:tcPr>
          <w:p w14:paraId="76A26C94" w14:textId="77777777" w:rsidR="004B2282" w:rsidRPr="00292E2D" w:rsidRDefault="004B2282" w:rsidP="00FC68A1">
            <w:pPr>
              <w:pStyle w:val="Tabletext"/>
            </w:pPr>
            <w:bookmarkStart w:id="867" w:name="CU_80906942"/>
            <w:bookmarkEnd w:id="867"/>
            <w:r w:rsidRPr="00292E2D">
              <w:t>46504</w:t>
            </w:r>
          </w:p>
        </w:tc>
        <w:tc>
          <w:tcPr>
            <w:tcW w:w="3636" w:type="pct"/>
            <w:tcBorders>
              <w:top w:val="single" w:sz="4" w:space="0" w:color="auto"/>
              <w:left w:val="nil"/>
              <w:bottom w:val="single" w:sz="4" w:space="0" w:color="auto"/>
              <w:right w:val="nil"/>
            </w:tcBorders>
            <w:shd w:val="clear" w:color="auto" w:fill="auto"/>
            <w:hideMark/>
          </w:tcPr>
          <w:p w14:paraId="502C609A" w14:textId="77777777" w:rsidR="004B2282" w:rsidRPr="00292E2D" w:rsidRDefault="004B2282" w:rsidP="00FC68A1">
            <w:pPr>
              <w:pStyle w:val="Tabletext"/>
            </w:pPr>
            <w:r w:rsidRPr="00292E2D">
              <w:t>Neurovascular island flap, for pulp innervation (Anaes.) (Assist.)</w:t>
            </w:r>
          </w:p>
        </w:tc>
        <w:tc>
          <w:tcPr>
            <w:tcW w:w="671" w:type="pct"/>
            <w:tcBorders>
              <w:top w:val="single" w:sz="4" w:space="0" w:color="auto"/>
              <w:left w:val="nil"/>
              <w:bottom w:val="single" w:sz="4" w:space="0" w:color="auto"/>
              <w:right w:val="nil"/>
            </w:tcBorders>
            <w:shd w:val="clear" w:color="auto" w:fill="auto"/>
            <w:hideMark/>
          </w:tcPr>
          <w:p w14:paraId="5182D115" w14:textId="1324A6E1" w:rsidR="004B2282" w:rsidRPr="00292E2D" w:rsidRDefault="001936CA" w:rsidP="00FC68A1">
            <w:pPr>
              <w:pStyle w:val="Tabletext"/>
              <w:jc w:val="right"/>
            </w:pPr>
            <w:r w:rsidRPr="00292E2D">
              <w:t>1,140.10</w:t>
            </w:r>
          </w:p>
        </w:tc>
      </w:tr>
      <w:tr w:rsidR="004B2282" w:rsidRPr="00292E2D" w14:paraId="3BC593F8" w14:textId="77777777" w:rsidTr="00561DD9">
        <w:tc>
          <w:tcPr>
            <w:tcW w:w="693" w:type="pct"/>
            <w:tcBorders>
              <w:top w:val="single" w:sz="4" w:space="0" w:color="auto"/>
              <w:left w:val="nil"/>
              <w:bottom w:val="single" w:sz="4" w:space="0" w:color="auto"/>
              <w:right w:val="nil"/>
            </w:tcBorders>
            <w:shd w:val="clear" w:color="auto" w:fill="auto"/>
            <w:hideMark/>
          </w:tcPr>
          <w:p w14:paraId="5186B7E1" w14:textId="77777777" w:rsidR="004B2282" w:rsidRPr="00292E2D" w:rsidRDefault="004B2282" w:rsidP="00FC68A1">
            <w:pPr>
              <w:pStyle w:val="Tabletext"/>
            </w:pPr>
            <w:r w:rsidRPr="00292E2D">
              <w:t>46507</w:t>
            </w:r>
          </w:p>
        </w:tc>
        <w:tc>
          <w:tcPr>
            <w:tcW w:w="3636" w:type="pct"/>
            <w:tcBorders>
              <w:top w:val="single" w:sz="4" w:space="0" w:color="auto"/>
              <w:left w:val="nil"/>
              <w:bottom w:val="single" w:sz="4" w:space="0" w:color="auto"/>
              <w:right w:val="nil"/>
            </w:tcBorders>
            <w:shd w:val="clear" w:color="auto" w:fill="auto"/>
            <w:hideMark/>
          </w:tcPr>
          <w:p w14:paraId="38491173" w14:textId="77777777" w:rsidR="004B2282" w:rsidRPr="00292E2D" w:rsidRDefault="004B2282" w:rsidP="00FC68A1">
            <w:pPr>
              <w:pStyle w:val="Tabletext"/>
            </w:pPr>
            <w:r w:rsidRPr="00292E2D">
              <w:t>Digit or ray, transposition or transfer of, on vascular pedicle, complete procedure (H) (Anaes.) (Assist.)</w:t>
            </w:r>
          </w:p>
        </w:tc>
        <w:tc>
          <w:tcPr>
            <w:tcW w:w="671" w:type="pct"/>
            <w:tcBorders>
              <w:top w:val="single" w:sz="4" w:space="0" w:color="auto"/>
              <w:left w:val="nil"/>
              <w:bottom w:val="single" w:sz="4" w:space="0" w:color="auto"/>
              <w:right w:val="nil"/>
            </w:tcBorders>
            <w:shd w:val="clear" w:color="auto" w:fill="auto"/>
            <w:hideMark/>
          </w:tcPr>
          <w:p w14:paraId="662F3307" w14:textId="0022BE63" w:rsidR="004B2282" w:rsidRPr="00292E2D" w:rsidRDefault="001936CA" w:rsidP="00FC68A1">
            <w:pPr>
              <w:pStyle w:val="Tabletext"/>
              <w:jc w:val="right"/>
            </w:pPr>
            <w:r w:rsidRPr="00292E2D">
              <w:t>1,326.40</w:t>
            </w:r>
          </w:p>
        </w:tc>
      </w:tr>
      <w:tr w:rsidR="004B2282" w:rsidRPr="00292E2D" w14:paraId="3E564CBD" w14:textId="77777777" w:rsidTr="00561DD9">
        <w:tc>
          <w:tcPr>
            <w:tcW w:w="693" w:type="pct"/>
            <w:tcBorders>
              <w:top w:val="single" w:sz="4" w:space="0" w:color="auto"/>
              <w:left w:val="nil"/>
              <w:bottom w:val="single" w:sz="4" w:space="0" w:color="auto"/>
              <w:right w:val="nil"/>
            </w:tcBorders>
            <w:shd w:val="clear" w:color="auto" w:fill="auto"/>
            <w:hideMark/>
          </w:tcPr>
          <w:p w14:paraId="25CA77AC" w14:textId="77777777" w:rsidR="004B2282" w:rsidRPr="00292E2D" w:rsidRDefault="004B2282" w:rsidP="00FC68A1">
            <w:pPr>
              <w:pStyle w:val="Tabletext"/>
            </w:pPr>
            <w:r w:rsidRPr="00292E2D">
              <w:t>46510</w:t>
            </w:r>
          </w:p>
        </w:tc>
        <w:tc>
          <w:tcPr>
            <w:tcW w:w="3636" w:type="pct"/>
            <w:tcBorders>
              <w:top w:val="single" w:sz="4" w:space="0" w:color="auto"/>
              <w:left w:val="nil"/>
              <w:bottom w:val="single" w:sz="4" w:space="0" w:color="auto"/>
              <w:right w:val="nil"/>
            </w:tcBorders>
            <w:shd w:val="clear" w:color="auto" w:fill="auto"/>
            <w:hideMark/>
          </w:tcPr>
          <w:p w14:paraId="635DCE82" w14:textId="77777777" w:rsidR="004B2282" w:rsidRPr="00292E2D" w:rsidRDefault="004B2282" w:rsidP="00FC68A1">
            <w:pPr>
              <w:pStyle w:val="Tabletext"/>
            </w:pPr>
            <w:r w:rsidRPr="00292E2D">
              <w:t>Macrodactyly, surgical reduction of enlarged elements—each digit (H) (Anaes.) (Assist.)</w:t>
            </w:r>
          </w:p>
        </w:tc>
        <w:tc>
          <w:tcPr>
            <w:tcW w:w="671" w:type="pct"/>
            <w:tcBorders>
              <w:top w:val="single" w:sz="4" w:space="0" w:color="auto"/>
              <w:left w:val="nil"/>
              <w:bottom w:val="single" w:sz="4" w:space="0" w:color="auto"/>
              <w:right w:val="nil"/>
            </w:tcBorders>
            <w:shd w:val="clear" w:color="auto" w:fill="auto"/>
            <w:hideMark/>
          </w:tcPr>
          <w:p w14:paraId="20C846F1" w14:textId="4FEE9BBA" w:rsidR="004B2282" w:rsidRPr="00292E2D" w:rsidRDefault="001936CA" w:rsidP="00FC68A1">
            <w:pPr>
              <w:pStyle w:val="Tabletext"/>
              <w:jc w:val="right"/>
            </w:pPr>
            <w:r w:rsidRPr="00292E2D">
              <w:t>361.95</w:t>
            </w:r>
          </w:p>
        </w:tc>
      </w:tr>
      <w:tr w:rsidR="004B2282" w:rsidRPr="00292E2D" w14:paraId="01738905" w14:textId="77777777" w:rsidTr="00561DD9">
        <w:tc>
          <w:tcPr>
            <w:tcW w:w="693" w:type="pct"/>
            <w:tcBorders>
              <w:top w:val="single" w:sz="4" w:space="0" w:color="auto"/>
              <w:left w:val="nil"/>
              <w:bottom w:val="single" w:sz="4" w:space="0" w:color="auto"/>
              <w:right w:val="nil"/>
            </w:tcBorders>
            <w:shd w:val="clear" w:color="auto" w:fill="auto"/>
            <w:hideMark/>
          </w:tcPr>
          <w:p w14:paraId="0FCAC98D" w14:textId="77777777" w:rsidR="004B2282" w:rsidRPr="00292E2D" w:rsidRDefault="004B2282" w:rsidP="00FC68A1">
            <w:pPr>
              <w:pStyle w:val="Tabletext"/>
            </w:pPr>
            <w:r w:rsidRPr="00292E2D">
              <w:t>46513</w:t>
            </w:r>
          </w:p>
        </w:tc>
        <w:tc>
          <w:tcPr>
            <w:tcW w:w="3636" w:type="pct"/>
            <w:tcBorders>
              <w:top w:val="single" w:sz="4" w:space="0" w:color="auto"/>
              <w:left w:val="nil"/>
              <w:bottom w:val="single" w:sz="4" w:space="0" w:color="auto"/>
              <w:right w:val="nil"/>
            </w:tcBorders>
            <w:shd w:val="clear" w:color="auto" w:fill="auto"/>
            <w:hideMark/>
          </w:tcPr>
          <w:p w14:paraId="71A2E65C" w14:textId="77777777" w:rsidR="004B2282" w:rsidRPr="00292E2D" w:rsidRDefault="004B2282" w:rsidP="00FC68A1">
            <w:pPr>
              <w:pStyle w:val="Tabletext"/>
            </w:pPr>
            <w:r w:rsidRPr="00292E2D">
              <w:t>Digital nail of finger or thumb, removal of, other than a service to which item 46516 applies (Anaes.)</w:t>
            </w:r>
          </w:p>
        </w:tc>
        <w:tc>
          <w:tcPr>
            <w:tcW w:w="671" w:type="pct"/>
            <w:tcBorders>
              <w:top w:val="single" w:sz="4" w:space="0" w:color="auto"/>
              <w:left w:val="nil"/>
              <w:bottom w:val="single" w:sz="4" w:space="0" w:color="auto"/>
              <w:right w:val="nil"/>
            </w:tcBorders>
            <w:shd w:val="clear" w:color="auto" w:fill="auto"/>
            <w:hideMark/>
          </w:tcPr>
          <w:p w14:paraId="116C43D9" w14:textId="0FD91E85" w:rsidR="004B2282" w:rsidRPr="00292E2D" w:rsidRDefault="001936CA" w:rsidP="00FC68A1">
            <w:pPr>
              <w:pStyle w:val="Tabletext"/>
              <w:jc w:val="right"/>
            </w:pPr>
            <w:r w:rsidRPr="00292E2D">
              <w:t>58.25</w:t>
            </w:r>
          </w:p>
        </w:tc>
      </w:tr>
      <w:tr w:rsidR="004B2282" w:rsidRPr="00292E2D" w14:paraId="1CA6386A" w14:textId="77777777" w:rsidTr="00561DD9">
        <w:tc>
          <w:tcPr>
            <w:tcW w:w="693" w:type="pct"/>
            <w:tcBorders>
              <w:top w:val="single" w:sz="4" w:space="0" w:color="auto"/>
              <w:left w:val="nil"/>
              <w:bottom w:val="single" w:sz="4" w:space="0" w:color="auto"/>
              <w:right w:val="nil"/>
            </w:tcBorders>
            <w:shd w:val="clear" w:color="auto" w:fill="auto"/>
            <w:hideMark/>
          </w:tcPr>
          <w:p w14:paraId="485C263C" w14:textId="77777777" w:rsidR="004B2282" w:rsidRPr="00292E2D" w:rsidRDefault="004B2282" w:rsidP="00FC68A1">
            <w:pPr>
              <w:pStyle w:val="Tabletext"/>
            </w:pPr>
            <w:bookmarkStart w:id="868" w:name="CU_84913143"/>
            <w:bookmarkEnd w:id="868"/>
            <w:r w:rsidRPr="00292E2D">
              <w:t>46516</w:t>
            </w:r>
          </w:p>
        </w:tc>
        <w:tc>
          <w:tcPr>
            <w:tcW w:w="3636" w:type="pct"/>
            <w:tcBorders>
              <w:top w:val="single" w:sz="4" w:space="0" w:color="auto"/>
              <w:left w:val="nil"/>
              <w:bottom w:val="single" w:sz="4" w:space="0" w:color="auto"/>
              <w:right w:val="nil"/>
            </w:tcBorders>
            <w:shd w:val="clear" w:color="auto" w:fill="auto"/>
            <w:hideMark/>
          </w:tcPr>
          <w:p w14:paraId="1233A617" w14:textId="77777777" w:rsidR="004B2282" w:rsidRPr="00292E2D" w:rsidRDefault="004B2282" w:rsidP="00FC68A1">
            <w:pPr>
              <w:pStyle w:val="Tabletext"/>
            </w:pPr>
            <w:r w:rsidRPr="00292E2D">
              <w:t>Digital nail of finger or thumb, removal of, in the operating theatre of a hospital (H) (Anaes.)</w:t>
            </w:r>
          </w:p>
        </w:tc>
        <w:tc>
          <w:tcPr>
            <w:tcW w:w="671" w:type="pct"/>
            <w:tcBorders>
              <w:top w:val="single" w:sz="4" w:space="0" w:color="auto"/>
              <w:left w:val="nil"/>
              <w:bottom w:val="single" w:sz="4" w:space="0" w:color="auto"/>
              <w:right w:val="nil"/>
            </w:tcBorders>
            <w:shd w:val="clear" w:color="auto" w:fill="auto"/>
            <w:hideMark/>
          </w:tcPr>
          <w:p w14:paraId="62777A93" w14:textId="17747E0E" w:rsidR="004B2282" w:rsidRPr="00292E2D" w:rsidRDefault="001936CA" w:rsidP="00FC68A1">
            <w:pPr>
              <w:pStyle w:val="Tabletext"/>
              <w:jc w:val="right"/>
            </w:pPr>
            <w:r w:rsidRPr="00292E2D">
              <w:t>116.35</w:t>
            </w:r>
          </w:p>
        </w:tc>
      </w:tr>
      <w:tr w:rsidR="004B2282" w:rsidRPr="00292E2D" w14:paraId="02BC22C8" w14:textId="77777777" w:rsidTr="00561DD9">
        <w:tc>
          <w:tcPr>
            <w:tcW w:w="693" w:type="pct"/>
            <w:tcBorders>
              <w:top w:val="single" w:sz="4" w:space="0" w:color="auto"/>
              <w:left w:val="nil"/>
              <w:bottom w:val="single" w:sz="4" w:space="0" w:color="auto"/>
              <w:right w:val="nil"/>
            </w:tcBorders>
            <w:shd w:val="clear" w:color="auto" w:fill="auto"/>
            <w:hideMark/>
          </w:tcPr>
          <w:p w14:paraId="2FCEFA46" w14:textId="77777777" w:rsidR="004B2282" w:rsidRPr="00292E2D" w:rsidRDefault="004B2282" w:rsidP="00FC68A1">
            <w:pPr>
              <w:pStyle w:val="Tabletext"/>
            </w:pPr>
            <w:r w:rsidRPr="00292E2D">
              <w:t>46519</w:t>
            </w:r>
          </w:p>
        </w:tc>
        <w:tc>
          <w:tcPr>
            <w:tcW w:w="3636" w:type="pct"/>
            <w:tcBorders>
              <w:top w:val="single" w:sz="4" w:space="0" w:color="auto"/>
              <w:left w:val="nil"/>
              <w:bottom w:val="single" w:sz="4" w:space="0" w:color="auto"/>
              <w:right w:val="nil"/>
            </w:tcBorders>
            <w:shd w:val="clear" w:color="auto" w:fill="auto"/>
            <w:hideMark/>
          </w:tcPr>
          <w:p w14:paraId="32641903" w14:textId="032D8FB3" w:rsidR="004B2282" w:rsidRPr="00292E2D" w:rsidRDefault="004B2282" w:rsidP="00FC68A1">
            <w:pPr>
              <w:pStyle w:val="Tabletext"/>
            </w:pPr>
            <w:r w:rsidRPr="00292E2D">
              <w:t>Middle palmar, thenar or hypothenar spaces of hand, drainage of (excluding after</w:t>
            </w:r>
            <w:r w:rsidR="00DE7744">
              <w:noBreakHyphen/>
            </w:r>
            <w:r w:rsidRPr="00292E2D">
              <w:t>care) (Anaes.)</w:t>
            </w:r>
          </w:p>
        </w:tc>
        <w:tc>
          <w:tcPr>
            <w:tcW w:w="671" w:type="pct"/>
            <w:tcBorders>
              <w:top w:val="single" w:sz="4" w:space="0" w:color="auto"/>
              <w:left w:val="nil"/>
              <w:bottom w:val="single" w:sz="4" w:space="0" w:color="auto"/>
              <w:right w:val="nil"/>
            </w:tcBorders>
            <w:shd w:val="clear" w:color="auto" w:fill="auto"/>
            <w:hideMark/>
          </w:tcPr>
          <w:p w14:paraId="452049CD" w14:textId="6B14993A" w:rsidR="004B2282" w:rsidRPr="00292E2D" w:rsidRDefault="001936CA" w:rsidP="00FC68A1">
            <w:pPr>
              <w:pStyle w:val="Tabletext"/>
              <w:jc w:val="right"/>
            </w:pPr>
            <w:r w:rsidRPr="00292E2D">
              <w:t>145.65</w:t>
            </w:r>
          </w:p>
        </w:tc>
      </w:tr>
      <w:tr w:rsidR="004B2282" w:rsidRPr="00292E2D" w14:paraId="14D75AC1" w14:textId="77777777" w:rsidTr="00561DD9">
        <w:tc>
          <w:tcPr>
            <w:tcW w:w="693" w:type="pct"/>
            <w:tcBorders>
              <w:top w:val="single" w:sz="4" w:space="0" w:color="auto"/>
              <w:left w:val="nil"/>
              <w:bottom w:val="single" w:sz="4" w:space="0" w:color="auto"/>
              <w:right w:val="nil"/>
            </w:tcBorders>
            <w:shd w:val="clear" w:color="auto" w:fill="auto"/>
            <w:hideMark/>
          </w:tcPr>
          <w:p w14:paraId="068EF5F4" w14:textId="77777777" w:rsidR="004B2282" w:rsidRPr="00292E2D" w:rsidRDefault="004B2282" w:rsidP="00FC68A1">
            <w:pPr>
              <w:pStyle w:val="Tabletext"/>
            </w:pPr>
            <w:r w:rsidRPr="00292E2D">
              <w:t>46522</w:t>
            </w:r>
          </w:p>
        </w:tc>
        <w:tc>
          <w:tcPr>
            <w:tcW w:w="3636" w:type="pct"/>
            <w:tcBorders>
              <w:top w:val="single" w:sz="4" w:space="0" w:color="auto"/>
              <w:left w:val="nil"/>
              <w:bottom w:val="single" w:sz="4" w:space="0" w:color="auto"/>
              <w:right w:val="nil"/>
            </w:tcBorders>
            <w:shd w:val="clear" w:color="auto" w:fill="auto"/>
            <w:hideMark/>
          </w:tcPr>
          <w:p w14:paraId="357E33F6" w14:textId="77777777" w:rsidR="004B2282" w:rsidRPr="00292E2D" w:rsidRDefault="004B2282" w:rsidP="00FC68A1">
            <w:pPr>
              <w:pStyle w:val="Tabletext"/>
            </w:pPr>
            <w:r w:rsidRPr="00292E2D">
              <w:t>Flexor tendon sheath of finger or thumb—open operation and drainage for infection (H) (Anaes.) (Assist.)</w:t>
            </w:r>
          </w:p>
        </w:tc>
        <w:tc>
          <w:tcPr>
            <w:tcW w:w="671" w:type="pct"/>
            <w:tcBorders>
              <w:top w:val="single" w:sz="4" w:space="0" w:color="auto"/>
              <w:left w:val="nil"/>
              <w:bottom w:val="single" w:sz="4" w:space="0" w:color="auto"/>
              <w:right w:val="nil"/>
            </w:tcBorders>
            <w:shd w:val="clear" w:color="auto" w:fill="auto"/>
            <w:hideMark/>
          </w:tcPr>
          <w:p w14:paraId="459C362E" w14:textId="1047447A" w:rsidR="004B2282" w:rsidRPr="00292E2D" w:rsidRDefault="001936CA" w:rsidP="00FC68A1">
            <w:pPr>
              <w:pStyle w:val="Tabletext"/>
              <w:jc w:val="right"/>
            </w:pPr>
            <w:r w:rsidRPr="00292E2D">
              <w:t>434.35</w:t>
            </w:r>
          </w:p>
        </w:tc>
      </w:tr>
      <w:tr w:rsidR="004B2282" w:rsidRPr="00292E2D" w14:paraId="3B6F67F5" w14:textId="77777777" w:rsidTr="00561DD9">
        <w:tc>
          <w:tcPr>
            <w:tcW w:w="693" w:type="pct"/>
            <w:tcBorders>
              <w:top w:val="single" w:sz="4" w:space="0" w:color="auto"/>
              <w:left w:val="nil"/>
              <w:bottom w:val="single" w:sz="4" w:space="0" w:color="auto"/>
              <w:right w:val="nil"/>
            </w:tcBorders>
            <w:shd w:val="clear" w:color="auto" w:fill="auto"/>
            <w:hideMark/>
          </w:tcPr>
          <w:p w14:paraId="24C16200" w14:textId="77777777" w:rsidR="004B2282" w:rsidRPr="00292E2D" w:rsidRDefault="004B2282" w:rsidP="00FC68A1">
            <w:pPr>
              <w:pStyle w:val="Tabletext"/>
            </w:pPr>
            <w:r w:rsidRPr="00292E2D">
              <w:t>46525</w:t>
            </w:r>
          </w:p>
        </w:tc>
        <w:tc>
          <w:tcPr>
            <w:tcW w:w="3636" w:type="pct"/>
            <w:tcBorders>
              <w:top w:val="single" w:sz="4" w:space="0" w:color="auto"/>
              <w:left w:val="nil"/>
              <w:bottom w:val="single" w:sz="4" w:space="0" w:color="auto"/>
              <w:right w:val="nil"/>
            </w:tcBorders>
            <w:shd w:val="clear" w:color="auto" w:fill="auto"/>
            <w:hideMark/>
          </w:tcPr>
          <w:p w14:paraId="29D96335" w14:textId="29EBADB4" w:rsidR="004B2282" w:rsidRPr="00292E2D" w:rsidRDefault="004B2282" w:rsidP="00FC68A1">
            <w:pPr>
              <w:pStyle w:val="Tabletext"/>
            </w:pPr>
            <w:r w:rsidRPr="00292E2D">
              <w:t>Pulp space infection, paronychia of hand, incision for, when performed in an operating theatre of a hospital, other than a service to which another item in this Group applies (excluding after</w:t>
            </w:r>
            <w:r w:rsidR="00DE7744">
              <w:noBreakHyphen/>
            </w:r>
            <w:r w:rsidRPr="00292E2D">
              <w:t>care) (Anaes.)</w:t>
            </w:r>
          </w:p>
        </w:tc>
        <w:tc>
          <w:tcPr>
            <w:tcW w:w="671" w:type="pct"/>
            <w:tcBorders>
              <w:top w:val="single" w:sz="4" w:space="0" w:color="auto"/>
              <w:left w:val="nil"/>
              <w:bottom w:val="single" w:sz="4" w:space="0" w:color="auto"/>
              <w:right w:val="nil"/>
            </w:tcBorders>
            <w:shd w:val="clear" w:color="auto" w:fill="auto"/>
            <w:hideMark/>
          </w:tcPr>
          <w:p w14:paraId="13BFAD7E" w14:textId="191AC048" w:rsidR="004B2282" w:rsidRPr="00292E2D" w:rsidRDefault="001936CA" w:rsidP="00FC68A1">
            <w:pPr>
              <w:pStyle w:val="Tabletext"/>
              <w:jc w:val="right"/>
            </w:pPr>
            <w:r w:rsidRPr="00292E2D">
              <w:t>58.25</w:t>
            </w:r>
          </w:p>
        </w:tc>
      </w:tr>
      <w:tr w:rsidR="004B2282" w:rsidRPr="00292E2D" w14:paraId="36E265F4" w14:textId="77777777" w:rsidTr="00561DD9">
        <w:tc>
          <w:tcPr>
            <w:tcW w:w="693" w:type="pct"/>
            <w:tcBorders>
              <w:top w:val="single" w:sz="4" w:space="0" w:color="auto"/>
              <w:left w:val="nil"/>
              <w:bottom w:val="single" w:sz="4" w:space="0" w:color="auto"/>
              <w:right w:val="nil"/>
            </w:tcBorders>
            <w:shd w:val="clear" w:color="auto" w:fill="auto"/>
            <w:hideMark/>
          </w:tcPr>
          <w:p w14:paraId="3BF3E9C9" w14:textId="77777777" w:rsidR="004B2282" w:rsidRPr="00292E2D" w:rsidRDefault="004B2282" w:rsidP="00FC68A1">
            <w:pPr>
              <w:pStyle w:val="Tabletext"/>
            </w:pPr>
            <w:r w:rsidRPr="00292E2D">
              <w:t>46528</w:t>
            </w:r>
          </w:p>
        </w:tc>
        <w:tc>
          <w:tcPr>
            <w:tcW w:w="3636" w:type="pct"/>
            <w:tcBorders>
              <w:top w:val="single" w:sz="4" w:space="0" w:color="auto"/>
              <w:left w:val="nil"/>
              <w:bottom w:val="single" w:sz="4" w:space="0" w:color="auto"/>
              <w:right w:val="nil"/>
            </w:tcBorders>
            <w:shd w:val="clear" w:color="auto" w:fill="auto"/>
            <w:hideMark/>
          </w:tcPr>
          <w:p w14:paraId="175C9E50" w14:textId="77777777" w:rsidR="004B2282" w:rsidRPr="00292E2D" w:rsidRDefault="004B2282" w:rsidP="00FC68A1">
            <w:pPr>
              <w:pStyle w:val="Tabletext"/>
            </w:pPr>
            <w:r w:rsidRPr="00292E2D">
              <w:t>Ingrowing nail of finger or thumb, wedge resection for, including removal of segment of nail, ungual fold and portion of the nail bed (Anaes.)</w:t>
            </w:r>
          </w:p>
        </w:tc>
        <w:tc>
          <w:tcPr>
            <w:tcW w:w="671" w:type="pct"/>
            <w:tcBorders>
              <w:top w:val="single" w:sz="4" w:space="0" w:color="auto"/>
              <w:left w:val="nil"/>
              <w:bottom w:val="single" w:sz="4" w:space="0" w:color="auto"/>
              <w:right w:val="nil"/>
            </w:tcBorders>
            <w:shd w:val="clear" w:color="auto" w:fill="auto"/>
            <w:hideMark/>
          </w:tcPr>
          <w:p w14:paraId="573211D1" w14:textId="324F5A55" w:rsidR="004B2282" w:rsidRPr="00292E2D" w:rsidRDefault="001936CA" w:rsidP="00FC68A1">
            <w:pPr>
              <w:pStyle w:val="Tabletext"/>
              <w:jc w:val="right"/>
            </w:pPr>
            <w:r w:rsidRPr="00292E2D">
              <w:t>174.80</w:t>
            </w:r>
          </w:p>
        </w:tc>
      </w:tr>
      <w:tr w:rsidR="004B2282" w:rsidRPr="00292E2D" w14:paraId="69E9B3A8" w14:textId="77777777" w:rsidTr="00561DD9">
        <w:tc>
          <w:tcPr>
            <w:tcW w:w="693" w:type="pct"/>
            <w:tcBorders>
              <w:top w:val="single" w:sz="4" w:space="0" w:color="auto"/>
              <w:left w:val="nil"/>
              <w:bottom w:val="single" w:sz="4" w:space="0" w:color="auto"/>
              <w:right w:val="nil"/>
            </w:tcBorders>
            <w:shd w:val="clear" w:color="auto" w:fill="auto"/>
            <w:hideMark/>
          </w:tcPr>
          <w:p w14:paraId="266E121E" w14:textId="77777777" w:rsidR="004B2282" w:rsidRPr="00292E2D" w:rsidRDefault="004B2282" w:rsidP="00FC68A1">
            <w:pPr>
              <w:pStyle w:val="Tabletext"/>
            </w:pPr>
            <w:r w:rsidRPr="00292E2D">
              <w:t>46531</w:t>
            </w:r>
          </w:p>
        </w:tc>
        <w:tc>
          <w:tcPr>
            <w:tcW w:w="3636" w:type="pct"/>
            <w:tcBorders>
              <w:top w:val="single" w:sz="4" w:space="0" w:color="auto"/>
              <w:left w:val="nil"/>
              <w:bottom w:val="single" w:sz="4" w:space="0" w:color="auto"/>
              <w:right w:val="nil"/>
            </w:tcBorders>
            <w:shd w:val="clear" w:color="auto" w:fill="auto"/>
            <w:hideMark/>
          </w:tcPr>
          <w:p w14:paraId="67B9BF85" w14:textId="77777777" w:rsidR="004B2282" w:rsidRPr="00292E2D" w:rsidRDefault="004B2282" w:rsidP="00FC68A1">
            <w:pPr>
              <w:pStyle w:val="Tabletext"/>
            </w:pPr>
            <w:r w:rsidRPr="00292E2D">
              <w:t>Ingrowing nail of finger or thumb, partial resection of nail, including phenolisation but not including excision of nail bed (Anaes.)</w:t>
            </w:r>
          </w:p>
        </w:tc>
        <w:tc>
          <w:tcPr>
            <w:tcW w:w="671" w:type="pct"/>
            <w:tcBorders>
              <w:top w:val="single" w:sz="4" w:space="0" w:color="auto"/>
              <w:left w:val="nil"/>
              <w:bottom w:val="single" w:sz="4" w:space="0" w:color="auto"/>
              <w:right w:val="nil"/>
            </w:tcBorders>
            <w:shd w:val="clear" w:color="auto" w:fill="auto"/>
            <w:hideMark/>
          </w:tcPr>
          <w:p w14:paraId="5BF53B1D" w14:textId="29492FFE" w:rsidR="004B2282" w:rsidRPr="00292E2D" w:rsidRDefault="001936CA" w:rsidP="00FC68A1">
            <w:pPr>
              <w:pStyle w:val="Tabletext"/>
              <w:jc w:val="right"/>
            </w:pPr>
            <w:r w:rsidRPr="00292E2D">
              <w:t>87.80</w:t>
            </w:r>
          </w:p>
        </w:tc>
      </w:tr>
      <w:tr w:rsidR="004B2282" w:rsidRPr="00292E2D" w14:paraId="454BF41C" w14:textId="77777777" w:rsidTr="00561DD9">
        <w:tc>
          <w:tcPr>
            <w:tcW w:w="693" w:type="pct"/>
            <w:tcBorders>
              <w:top w:val="single" w:sz="4" w:space="0" w:color="auto"/>
              <w:left w:val="nil"/>
              <w:bottom w:val="single" w:sz="12" w:space="0" w:color="auto"/>
              <w:right w:val="nil"/>
            </w:tcBorders>
            <w:shd w:val="clear" w:color="auto" w:fill="auto"/>
            <w:hideMark/>
          </w:tcPr>
          <w:p w14:paraId="459E11FE" w14:textId="77777777" w:rsidR="004B2282" w:rsidRPr="00292E2D" w:rsidRDefault="004B2282" w:rsidP="00FC68A1">
            <w:pPr>
              <w:pStyle w:val="Tabletext"/>
            </w:pPr>
            <w:r w:rsidRPr="00292E2D">
              <w:t>46534</w:t>
            </w:r>
          </w:p>
        </w:tc>
        <w:tc>
          <w:tcPr>
            <w:tcW w:w="3636" w:type="pct"/>
            <w:tcBorders>
              <w:top w:val="single" w:sz="4" w:space="0" w:color="auto"/>
              <w:left w:val="nil"/>
              <w:bottom w:val="single" w:sz="12" w:space="0" w:color="auto"/>
              <w:right w:val="nil"/>
            </w:tcBorders>
            <w:shd w:val="clear" w:color="auto" w:fill="auto"/>
            <w:hideMark/>
          </w:tcPr>
          <w:p w14:paraId="5C250E92" w14:textId="77777777" w:rsidR="004B2282" w:rsidRPr="00292E2D" w:rsidRDefault="004B2282" w:rsidP="00FC68A1">
            <w:pPr>
              <w:pStyle w:val="Tabletext"/>
            </w:pPr>
            <w:r w:rsidRPr="00292E2D">
              <w:t>Nail plate injury or deformity, radical excision of nail germinal matrix (Anaes.)</w:t>
            </w:r>
          </w:p>
        </w:tc>
        <w:tc>
          <w:tcPr>
            <w:tcW w:w="671" w:type="pct"/>
            <w:tcBorders>
              <w:top w:val="single" w:sz="4" w:space="0" w:color="auto"/>
              <w:left w:val="nil"/>
              <w:bottom w:val="single" w:sz="12" w:space="0" w:color="auto"/>
              <w:right w:val="nil"/>
            </w:tcBorders>
            <w:shd w:val="clear" w:color="auto" w:fill="auto"/>
            <w:hideMark/>
          </w:tcPr>
          <w:p w14:paraId="14ACD3F4" w14:textId="77C2F731" w:rsidR="004B2282" w:rsidRPr="00292E2D" w:rsidRDefault="001936CA" w:rsidP="00FC68A1">
            <w:pPr>
              <w:pStyle w:val="Tabletext"/>
              <w:jc w:val="right"/>
            </w:pPr>
            <w:r w:rsidRPr="00292E2D">
              <w:t>242.85</w:t>
            </w:r>
          </w:p>
        </w:tc>
      </w:tr>
    </w:tbl>
    <w:p w14:paraId="0DE0A00E" w14:textId="77777777" w:rsidR="004B2282" w:rsidRPr="00292E2D" w:rsidRDefault="004B2282" w:rsidP="004B2282">
      <w:pPr>
        <w:pStyle w:val="Tabletext"/>
      </w:pPr>
    </w:p>
    <w:p w14:paraId="7D68F04E" w14:textId="77777777" w:rsidR="004B2282" w:rsidRPr="00292E2D" w:rsidRDefault="004B2282" w:rsidP="004B2282">
      <w:pPr>
        <w:pStyle w:val="ActHead4"/>
      </w:pPr>
      <w:bookmarkStart w:id="869" w:name="_Toc48895352"/>
      <w:r w:rsidRPr="00DE7744">
        <w:rPr>
          <w:rStyle w:val="CharSubdNo"/>
        </w:rPr>
        <w:t>Subdivision G</w:t>
      </w:r>
      <w:r w:rsidRPr="00292E2D">
        <w:t>—</w:t>
      </w:r>
      <w:r w:rsidRPr="00DE7744">
        <w:rPr>
          <w:rStyle w:val="CharSubdText"/>
        </w:rPr>
        <w:t>Subgroups 15, 16 and 17 of Group T8</w:t>
      </w:r>
      <w:bookmarkEnd w:id="869"/>
    </w:p>
    <w:p w14:paraId="3DD7DB85" w14:textId="77777777" w:rsidR="004B2282" w:rsidRPr="00292E2D" w:rsidRDefault="004B2282" w:rsidP="004B2282">
      <w:pPr>
        <w:pStyle w:val="ActHead5"/>
      </w:pPr>
      <w:bookmarkStart w:id="870" w:name="_Toc48895353"/>
      <w:r w:rsidRPr="00DE7744">
        <w:rPr>
          <w:rStyle w:val="CharSectno"/>
        </w:rPr>
        <w:t>5.10.26</w:t>
      </w:r>
      <w:r w:rsidRPr="00292E2D">
        <w:t xml:space="preserve">  Restriction on item 50303—timing</w:t>
      </w:r>
      <w:bookmarkEnd w:id="870"/>
    </w:p>
    <w:p w14:paraId="1D0D4879" w14:textId="77777777" w:rsidR="004B2282" w:rsidRPr="00292E2D" w:rsidRDefault="004B2282" w:rsidP="004B2282">
      <w:pPr>
        <w:pStyle w:val="subsection"/>
        <w:rPr>
          <w:snapToGrid w:val="0"/>
        </w:rPr>
      </w:pPr>
      <w:r w:rsidRPr="00292E2D">
        <w:rPr>
          <w:snapToGrid w:val="0"/>
        </w:rPr>
        <w:tab/>
      </w:r>
      <w:r w:rsidRPr="00292E2D">
        <w:rPr>
          <w:snapToGrid w:val="0"/>
        </w:rPr>
        <w:tab/>
        <w:t>A service described in item 50303 is applicable once in any 12 month period for each limb.</w:t>
      </w:r>
    </w:p>
    <w:p w14:paraId="21A2048E" w14:textId="253742AD" w:rsidR="004B2282" w:rsidRPr="00292E2D" w:rsidRDefault="004B2282" w:rsidP="004B2282">
      <w:pPr>
        <w:pStyle w:val="ActHead5"/>
      </w:pPr>
      <w:bookmarkStart w:id="871" w:name="_Toc48895354"/>
      <w:r w:rsidRPr="00DE7744">
        <w:rPr>
          <w:rStyle w:val="CharSectno"/>
        </w:rPr>
        <w:t>5.10.27</w:t>
      </w:r>
      <w:r w:rsidRPr="00292E2D">
        <w:t xml:space="preserve">  Restrictions on </w:t>
      </w:r>
      <w:r w:rsidR="00DE7744">
        <w:t>items 5</w:t>
      </w:r>
      <w:r w:rsidRPr="00292E2D">
        <w:t>1011 to 51112 and 51115 to 51171—services provided in conjunction with other services in Group T8</w:t>
      </w:r>
      <w:bookmarkEnd w:id="871"/>
    </w:p>
    <w:p w14:paraId="5F9570B5" w14:textId="77777777" w:rsidR="004B2282" w:rsidRPr="00292E2D" w:rsidRDefault="004B2282" w:rsidP="004B2282">
      <w:pPr>
        <w:pStyle w:val="subsection"/>
      </w:pPr>
      <w:r w:rsidRPr="00292E2D">
        <w:tab/>
      </w:r>
      <w:r w:rsidRPr="00292E2D">
        <w:tab/>
        <w:t>Items 51011 to 51112 and 51115 to 51171 do not apply to a service provided in conjunction with a service to which another item in Group T8 (other than an item in Subgroup 17) applies if the service in the other item is for the purpose of spinal surgery.</w:t>
      </w:r>
    </w:p>
    <w:p w14:paraId="0311C7A5" w14:textId="769C4CB5" w:rsidR="004B2282" w:rsidRPr="00292E2D" w:rsidRDefault="004B2282" w:rsidP="004B2282">
      <w:pPr>
        <w:pStyle w:val="ActHead5"/>
      </w:pPr>
      <w:bookmarkStart w:id="872" w:name="_Toc48895355"/>
      <w:r w:rsidRPr="00DE7744">
        <w:rPr>
          <w:rStyle w:val="CharSectno"/>
        </w:rPr>
        <w:t>5.10.28</w:t>
      </w:r>
      <w:r w:rsidRPr="00292E2D">
        <w:t xml:space="preserve">  Restrictions on </w:t>
      </w:r>
      <w:r w:rsidR="00DE7744">
        <w:t>items 5</w:t>
      </w:r>
      <w:r w:rsidRPr="00292E2D">
        <w:t>1061 to 51066—services provided in conjunction with certain other services</w:t>
      </w:r>
      <w:bookmarkEnd w:id="872"/>
    </w:p>
    <w:p w14:paraId="5C24AA08" w14:textId="26A85260" w:rsidR="004B2282" w:rsidRPr="00292E2D" w:rsidRDefault="004B2282" w:rsidP="004B2282">
      <w:pPr>
        <w:pStyle w:val="subsection"/>
      </w:pPr>
      <w:r w:rsidRPr="00292E2D">
        <w:tab/>
      </w:r>
      <w:r w:rsidRPr="00292E2D">
        <w:tab/>
        <w:t xml:space="preserve">Items 51061 to 51066 do not apply to a service provided in conjunction with a service to which any of </w:t>
      </w:r>
      <w:r w:rsidR="00DE7744">
        <w:t>items 5</w:t>
      </w:r>
      <w:r w:rsidRPr="00292E2D">
        <w:t>1020 to 51045 apply.</w:t>
      </w:r>
    </w:p>
    <w:p w14:paraId="059BCB61" w14:textId="77777777" w:rsidR="004B2282" w:rsidRPr="00292E2D" w:rsidRDefault="004B2282" w:rsidP="004B2282">
      <w:pPr>
        <w:pStyle w:val="ActHead5"/>
      </w:pPr>
      <w:bookmarkStart w:id="873" w:name="_Toc48895356"/>
      <w:r w:rsidRPr="00DE7744">
        <w:rPr>
          <w:rStyle w:val="CharSectno"/>
        </w:rPr>
        <w:t>5.10.29</w:t>
      </w:r>
      <w:r w:rsidRPr="00292E2D">
        <w:t xml:space="preserve">  Meaning of </w:t>
      </w:r>
      <w:r w:rsidRPr="00292E2D">
        <w:rPr>
          <w:i/>
        </w:rPr>
        <w:t>motion segment</w:t>
      </w:r>
      <w:bookmarkEnd w:id="873"/>
    </w:p>
    <w:p w14:paraId="44D603E2" w14:textId="77777777" w:rsidR="004B2282" w:rsidRPr="00292E2D" w:rsidRDefault="004B2282" w:rsidP="004B2282">
      <w:pPr>
        <w:pStyle w:val="subsection"/>
      </w:pPr>
      <w:r w:rsidRPr="00292E2D">
        <w:tab/>
      </w:r>
      <w:r w:rsidRPr="00292E2D">
        <w:tab/>
        <w:t>In this Schedule:</w:t>
      </w:r>
    </w:p>
    <w:p w14:paraId="615FBF0E" w14:textId="77777777" w:rsidR="004B2282" w:rsidRPr="00292E2D" w:rsidRDefault="004B2282" w:rsidP="004B2282">
      <w:pPr>
        <w:pStyle w:val="Definition"/>
      </w:pPr>
      <w:r w:rsidRPr="00292E2D">
        <w:rPr>
          <w:b/>
          <w:i/>
        </w:rPr>
        <w:t>motion segment</w:t>
      </w:r>
      <w:r w:rsidRPr="00292E2D">
        <w:t xml:space="preserve"> includes all anatomical structures (including traversing and exiting nerve roots) between, and including, the top of the pedicle above to the bottom of the pedicle below.</w:t>
      </w:r>
    </w:p>
    <w:p w14:paraId="313160A4" w14:textId="77777777" w:rsidR="004B2282" w:rsidRPr="00292E2D" w:rsidRDefault="004B2282" w:rsidP="004B2282">
      <w:pPr>
        <w:pStyle w:val="ActHead5"/>
      </w:pPr>
      <w:bookmarkStart w:id="874" w:name="_Toc48895357"/>
      <w:r w:rsidRPr="00DE7744">
        <w:rPr>
          <w:rStyle w:val="CharSectno"/>
        </w:rPr>
        <w:t>5.10.30</w:t>
      </w:r>
      <w:r w:rsidRPr="00292E2D">
        <w:t xml:space="preserve">  Items in Subgroups 15, 16 and 17 of Group T8</w:t>
      </w:r>
      <w:bookmarkEnd w:id="874"/>
    </w:p>
    <w:p w14:paraId="4E554446" w14:textId="77777777" w:rsidR="004B2282" w:rsidRPr="00292E2D" w:rsidRDefault="004B2282" w:rsidP="004B2282">
      <w:pPr>
        <w:pStyle w:val="subsection"/>
      </w:pPr>
      <w:r w:rsidRPr="00292E2D">
        <w:tab/>
      </w:r>
      <w:r w:rsidRPr="00292E2D">
        <w:tab/>
        <w:t>This clause sets out items in Subgroups 15, 16 and 17 of Group T8.</w:t>
      </w:r>
    </w:p>
    <w:p w14:paraId="38292352" w14:textId="77777777" w:rsidR="004B2282" w:rsidRPr="00292E2D" w:rsidRDefault="004B2282" w:rsidP="004B2282">
      <w:pPr>
        <w:pStyle w:val="Tabletext"/>
        <w:rPr>
          <w:snapToGrid w:val="0"/>
        </w:rPr>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6213"/>
        <w:gridCol w:w="1131"/>
      </w:tblGrid>
      <w:tr w:rsidR="004B2282" w:rsidRPr="00292E2D" w14:paraId="43261DF4"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1D3CDE3A" w14:textId="77777777" w:rsidR="004B2282" w:rsidRPr="00292E2D" w:rsidRDefault="004B2282" w:rsidP="00FC68A1">
            <w:pPr>
              <w:pStyle w:val="TableHeading"/>
            </w:pPr>
            <w:r w:rsidRPr="00292E2D">
              <w:t>Group T8—Surgical operations</w:t>
            </w:r>
          </w:p>
        </w:tc>
      </w:tr>
      <w:tr w:rsidR="004B2282" w:rsidRPr="00292E2D" w14:paraId="18B905E8"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2857ED0A" w14:textId="77777777" w:rsidR="004B2282" w:rsidRPr="00292E2D" w:rsidRDefault="004B2282" w:rsidP="00FC68A1">
            <w:pPr>
              <w:pStyle w:val="TableHeading"/>
            </w:pPr>
            <w:r w:rsidRPr="00292E2D">
              <w:t>Column 1</w:t>
            </w:r>
          </w:p>
          <w:p w14:paraId="502D527A" w14:textId="77777777" w:rsidR="004B2282" w:rsidRPr="00292E2D" w:rsidRDefault="004B2282" w:rsidP="00FC68A1">
            <w:pPr>
              <w:pStyle w:val="TableHeading"/>
            </w:pPr>
            <w:r w:rsidRPr="00292E2D">
              <w:t>Item</w:t>
            </w:r>
          </w:p>
        </w:tc>
        <w:tc>
          <w:tcPr>
            <w:tcW w:w="3643" w:type="pct"/>
            <w:tcBorders>
              <w:top w:val="single" w:sz="6" w:space="0" w:color="auto"/>
              <w:left w:val="nil"/>
              <w:bottom w:val="single" w:sz="12" w:space="0" w:color="auto"/>
              <w:right w:val="nil"/>
            </w:tcBorders>
            <w:shd w:val="clear" w:color="auto" w:fill="auto"/>
            <w:hideMark/>
          </w:tcPr>
          <w:p w14:paraId="75C1F4D9" w14:textId="77777777" w:rsidR="004B2282" w:rsidRPr="00292E2D" w:rsidRDefault="004B2282" w:rsidP="00FC68A1">
            <w:pPr>
              <w:pStyle w:val="TableHeading"/>
            </w:pPr>
            <w:r w:rsidRPr="00292E2D">
              <w:t>Column 2</w:t>
            </w:r>
          </w:p>
          <w:p w14:paraId="2CDB2391" w14:textId="77777777" w:rsidR="004B2282" w:rsidRPr="00292E2D" w:rsidRDefault="004B2282" w:rsidP="00FC68A1">
            <w:pPr>
              <w:pStyle w:val="TableHeading"/>
            </w:pPr>
            <w:r w:rsidRPr="00292E2D">
              <w:t>Description</w:t>
            </w:r>
          </w:p>
        </w:tc>
        <w:tc>
          <w:tcPr>
            <w:tcW w:w="663" w:type="pct"/>
            <w:tcBorders>
              <w:top w:val="single" w:sz="6" w:space="0" w:color="auto"/>
              <w:left w:val="nil"/>
              <w:bottom w:val="single" w:sz="12" w:space="0" w:color="auto"/>
              <w:right w:val="nil"/>
            </w:tcBorders>
            <w:shd w:val="clear" w:color="auto" w:fill="auto"/>
            <w:hideMark/>
          </w:tcPr>
          <w:p w14:paraId="6DF03988" w14:textId="77777777" w:rsidR="004B2282" w:rsidRPr="00292E2D" w:rsidRDefault="004B2282" w:rsidP="00FC68A1">
            <w:pPr>
              <w:pStyle w:val="TableHeading"/>
              <w:jc w:val="right"/>
            </w:pPr>
            <w:r w:rsidRPr="00292E2D">
              <w:t>Column 3</w:t>
            </w:r>
          </w:p>
          <w:p w14:paraId="33DBF7AA" w14:textId="77777777" w:rsidR="004B2282" w:rsidRPr="00292E2D" w:rsidRDefault="004B2282" w:rsidP="00FC68A1">
            <w:pPr>
              <w:pStyle w:val="TableHeading"/>
              <w:jc w:val="right"/>
            </w:pPr>
            <w:r w:rsidRPr="00292E2D">
              <w:t>Fee ($)</w:t>
            </w:r>
          </w:p>
        </w:tc>
      </w:tr>
      <w:tr w:rsidR="004B2282" w:rsidRPr="00292E2D" w14:paraId="4826FCB0" w14:textId="77777777" w:rsidTr="00561DD9">
        <w:tc>
          <w:tcPr>
            <w:tcW w:w="5000" w:type="pct"/>
            <w:gridSpan w:val="3"/>
            <w:tcBorders>
              <w:top w:val="single" w:sz="12" w:space="0" w:color="auto"/>
              <w:left w:val="nil"/>
              <w:bottom w:val="single" w:sz="4" w:space="0" w:color="auto"/>
              <w:right w:val="nil"/>
            </w:tcBorders>
            <w:shd w:val="clear" w:color="auto" w:fill="auto"/>
            <w:hideMark/>
          </w:tcPr>
          <w:p w14:paraId="0D246442" w14:textId="77777777" w:rsidR="004B2282" w:rsidRPr="00292E2D" w:rsidRDefault="004B2282" w:rsidP="00FC68A1">
            <w:pPr>
              <w:pStyle w:val="TableHeading"/>
            </w:pPr>
            <w:r w:rsidRPr="00292E2D">
              <w:t>Subgroup 15—Orthopaedic</w:t>
            </w:r>
          </w:p>
        </w:tc>
      </w:tr>
      <w:tr w:rsidR="004B2282" w:rsidRPr="00292E2D" w14:paraId="2DD7B345" w14:textId="77777777" w:rsidTr="00561DD9">
        <w:tc>
          <w:tcPr>
            <w:tcW w:w="694" w:type="pct"/>
            <w:tcBorders>
              <w:top w:val="single" w:sz="4" w:space="0" w:color="auto"/>
              <w:left w:val="nil"/>
              <w:bottom w:val="single" w:sz="4" w:space="0" w:color="auto"/>
              <w:right w:val="nil"/>
            </w:tcBorders>
            <w:shd w:val="clear" w:color="auto" w:fill="auto"/>
            <w:hideMark/>
          </w:tcPr>
          <w:p w14:paraId="1AB8B512" w14:textId="77777777" w:rsidR="004B2282" w:rsidRPr="00292E2D" w:rsidRDefault="004B2282" w:rsidP="00FC68A1">
            <w:pPr>
              <w:pStyle w:val="Tabletext"/>
              <w:rPr>
                <w:snapToGrid w:val="0"/>
              </w:rPr>
            </w:pPr>
            <w:r w:rsidRPr="00292E2D">
              <w:rPr>
                <w:snapToGrid w:val="0"/>
              </w:rPr>
              <w:t>47000</w:t>
            </w:r>
          </w:p>
        </w:tc>
        <w:tc>
          <w:tcPr>
            <w:tcW w:w="3643" w:type="pct"/>
            <w:tcBorders>
              <w:top w:val="single" w:sz="4" w:space="0" w:color="auto"/>
              <w:left w:val="nil"/>
              <w:bottom w:val="single" w:sz="4" w:space="0" w:color="auto"/>
              <w:right w:val="nil"/>
            </w:tcBorders>
            <w:shd w:val="clear" w:color="auto" w:fill="auto"/>
            <w:hideMark/>
          </w:tcPr>
          <w:p w14:paraId="3B0731CE" w14:textId="77777777" w:rsidR="004B2282" w:rsidRPr="00292E2D" w:rsidRDefault="004B2282" w:rsidP="00FC68A1">
            <w:pPr>
              <w:pStyle w:val="Tabletext"/>
              <w:rPr>
                <w:snapToGrid w:val="0"/>
              </w:rPr>
            </w:pPr>
            <w:r w:rsidRPr="00292E2D">
              <w:rPr>
                <w:snapToGrid w:val="0"/>
              </w:rPr>
              <w:t>Mandible,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1E0E8381" w14:textId="0D91FD6D" w:rsidR="004B2282" w:rsidRPr="00292E2D" w:rsidRDefault="001936CA" w:rsidP="00FC68A1">
            <w:pPr>
              <w:pStyle w:val="Tabletext"/>
              <w:jc w:val="right"/>
            </w:pPr>
            <w:r w:rsidRPr="00292E2D">
              <w:t>72.90</w:t>
            </w:r>
          </w:p>
        </w:tc>
      </w:tr>
      <w:tr w:rsidR="004B2282" w:rsidRPr="00292E2D" w14:paraId="6FF92DE0" w14:textId="77777777" w:rsidTr="00561DD9">
        <w:tc>
          <w:tcPr>
            <w:tcW w:w="694" w:type="pct"/>
            <w:tcBorders>
              <w:top w:val="single" w:sz="4" w:space="0" w:color="auto"/>
              <w:left w:val="nil"/>
              <w:bottom w:val="single" w:sz="4" w:space="0" w:color="auto"/>
              <w:right w:val="nil"/>
            </w:tcBorders>
            <w:shd w:val="clear" w:color="auto" w:fill="auto"/>
            <w:hideMark/>
          </w:tcPr>
          <w:p w14:paraId="47053BE0" w14:textId="77777777" w:rsidR="004B2282" w:rsidRPr="00292E2D" w:rsidRDefault="004B2282" w:rsidP="00FC68A1">
            <w:pPr>
              <w:pStyle w:val="Tabletext"/>
            </w:pPr>
            <w:r w:rsidRPr="00292E2D">
              <w:t>47003</w:t>
            </w:r>
          </w:p>
        </w:tc>
        <w:tc>
          <w:tcPr>
            <w:tcW w:w="3643" w:type="pct"/>
            <w:tcBorders>
              <w:top w:val="single" w:sz="4" w:space="0" w:color="auto"/>
              <w:left w:val="nil"/>
              <w:bottom w:val="single" w:sz="4" w:space="0" w:color="auto"/>
              <w:right w:val="nil"/>
            </w:tcBorders>
            <w:shd w:val="clear" w:color="auto" w:fill="auto"/>
            <w:hideMark/>
          </w:tcPr>
          <w:p w14:paraId="2ED6EA1A" w14:textId="77777777" w:rsidR="004B2282" w:rsidRPr="00292E2D" w:rsidRDefault="004B2282" w:rsidP="00FC68A1">
            <w:pPr>
              <w:pStyle w:val="Tabletext"/>
            </w:pPr>
            <w:r w:rsidRPr="00292E2D">
              <w:t>Clavicle,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05DFA63D" w14:textId="34B4045B" w:rsidR="004B2282" w:rsidRPr="00292E2D" w:rsidRDefault="001936CA" w:rsidP="00FC68A1">
            <w:pPr>
              <w:pStyle w:val="Tabletext"/>
              <w:jc w:val="right"/>
            </w:pPr>
            <w:r w:rsidRPr="00292E2D">
              <w:t>87.45</w:t>
            </w:r>
          </w:p>
        </w:tc>
      </w:tr>
      <w:tr w:rsidR="004B2282" w:rsidRPr="00292E2D" w14:paraId="6FDD285C" w14:textId="77777777" w:rsidTr="00561DD9">
        <w:tc>
          <w:tcPr>
            <w:tcW w:w="694" w:type="pct"/>
            <w:tcBorders>
              <w:top w:val="single" w:sz="4" w:space="0" w:color="auto"/>
              <w:left w:val="nil"/>
              <w:bottom w:val="single" w:sz="4" w:space="0" w:color="auto"/>
              <w:right w:val="nil"/>
            </w:tcBorders>
            <w:shd w:val="clear" w:color="auto" w:fill="auto"/>
            <w:hideMark/>
          </w:tcPr>
          <w:p w14:paraId="4561E1A9" w14:textId="77777777" w:rsidR="004B2282" w:rsidRPr="00292E2D" w:rsidRDefault="004B2282" w:rsidP="00FC68A1">
            <w:pPr>
              <w:pStyle w:val="Tabletext"/>
            </w:pPr>
            <w:bookmarkStart w:id="875" w:name="CU_6914496"/>
            <w:bookmarkEnd w:id="875"/>
            <w:r w:rsidRPr="00292E2D">
              <w:t>47006</w:t>
            </w:r>
          </w:p>
        </w:tc>
        <w:tc>
          <w:tcPr>
            <w:tcW w:w="3643" w:type="pct"/>
            <w:tcBorders>
              <w:top w:val="single" w:sz="4" w:space="0" w:color="auto"/>
              <w:left w:val="nil"/>
              <w:bottom w:val="single" w:sz="4" w:space="0" w:color="auto"/>
              <w:right w:val="nil"/>
            </w:tcBorders>
            <w:shd w:val="clear" w:color="auto" w:fill="auto"/>
            <w:hideMark/>
          </w:tcPr>
          <w:p w14:paraId="571AF0D3" w14:textId="77777777" w:rsidR="004B2282" w:rsidRPr="00292E2D" w:rsidRDefault="004B2282" w:rsidP="00FC68A1">
            <w:pPr>
              <w:pStyle w:val="Tabletext"/>
            </w:pPr>
            <w:r w:rsidRPr="00292E2D">
              <w:t>Clavicle, treatment of dislocation of, by open reduction (Anaes.)</w:t>
            </w:r>
          </w:p>
        </w:tc>
        <w:tc>
          <w:tcPr>
            <w:tcW w:w="663" w:type="pct"/>
            <w:tcBorders>
              <w:top w:val="single" w:sz="4" w:space="0" w:color="auto"/>
              <w:left w:val="nil"/>
              <w:bottom w:val="single" w:sz="4" w:space="0" w:color="auto"/>
              <w:right w:val="nil"/>
            </w:tcBorders>
            <w:shd w:val="clear" w:color="auto" w:fill="auto"/>
            <w:hideMark/>
          </w:tcPr>
          <w:p w14:paraId="3F95C617" w14:textId="7917F504" w:rsidR="004B2282" w:rsidRPr="00292E2D" w:rsidRDefault="001936CA" w:rsidP="00FC68A1">
            <w:pPr>
              <w:pStyle w:val="Tabletext"/>
              <w:jc w:val="right"/>
            </w:pPr>
            <w:r w:rsidRPr="00292E2D">
              <w:t>175.55</w:t>
            </w:r>
          </w:p>
        </w:tc>
      </w:tr>
      <w:tr w:rsidR="004B2282" w:rsidRPr="00292E2D" w14:paraId="5C12B5B2" w14:textId="77777777" w:rsidTr="00561DD9">
        <w:tc>
          <w:tcPr>
            <w:tcW w:w="694" w:type="pct"/>
            <w:tcBorders>
              <w:top w:val="single" w:sz="4" w:space="0" w:color="auto"/>
              <w:left w:val="nil"/>
              <w:bottom w:val="single" w:sz="4" w:space="0" w:color="auto"/>
              <w:right w:val="nil"/>
            </w:tcBorders>
            <w:shd w:val="clear" w:color="auto" w:fill="auto"/>
            <w:hideMark/>
          </w:tcPr>
          <w:p w14:paraId="1262409E" w14:textId="77777777" w:rsidR="004B2282" w:rsidRPr="00292E2D" w:rsidRDefault="004B2282" w:rsidP="00FC68A1">
            <w:pPr>
              <w:pStyle w:val="Tabletext"/>
            </w:pPr>
            <w:r w:rsidRPr="00292E2D">
              <w:t>47009</w:t>
            </w:r>
          </w:p>
        </w:tc>
        <w:tc>
          <w:tcPr>
            <w:tcW w:w="3643" w:type="pct"/>
            <w:tcBorders>
              <w:top w:val="single" w:sz="4" w:space="0" w:color="auto"/>
              <w:left w:val="nil"/>
              <w:bottom w:val="single" w:sz="4" w:space="0" w:color="auto"/>
              <w:right w:val="nil"/>
            </w:tcBorders>
            <w:shd w:val="clear" w:color="auto" w:fill="auto"/>
            <w:hideMark/>
          </w:tcPr>
          <w:p w14:paraId="5E55B627" w14:textId="77777777" w:rsidR="004B2282" w:rsidRPr="00292E2D" w:rsidRDefault="004B2282" w:rsidP="00FC68A1">
            <w:pPr>
              <w:pStyle w:val="Tabletext"/>
            </w:pPr>
            <w:r w:rsidRPr="00292E2D">
              <w:t>Shoulder, treatment of dislocation of, requiring general anaesthesia, other than a service to which item 47012 applies (Anaes.)</w:t>
            </w:r>
          </w:p>
        </w:tc>
        <w:tc>
          <w:tcPr>
            <w:tcW w:w="663" w:type="pct"/>
            <w:tcBorders>
              <w:top w:val="single" w:sz="4" w:space="0" w:color="auto"/>
              <w:left w:val="nil"/>
              <w:bottom w:val="single" w:sz="4" w:space="0" w:color="auto"/>
              <w:right w:val="nil"/>
            </w:tcBorders>
            <w:shd w:val="clear" w:color="auto" w:fill="auto"/>
            <w:hideMark/>
          </w:tcPr>
          <w:p w14:paraId="1939DE52" w14:textId="271F921E" w:rsidR="004B2282" w:rsidRPr="00292E2D" w:rsidRDefault="001936CA" w:rsidP="00FC68A1">
            <w:pPr>
              <w:pStyle w:val="Tabletext"/>
              <w:jc w:val="right"/>
            </w:pPr>
            <w:r w:rsidRPr="00292E2D">
              <w:t>174.80</w:t>
            </w:r>
          </w:p>
        </w:tc>
      </w:tr>
      <w:tr w:rsidR="004B2282" w:rsidRPr="00292E2D" w14:paraId="144AEA24" w14:textId="77777777" w:rsidTr="00561DD9">
        <w:tc>
          <w:tcPr>
            <w:tcW w:w="694" w:type="pct"/>
            <w:tcBorders>
              <w:top w:val="single" w:sz="4" w:space="0" w:color="auto"/>
              <w:left w:val="nil"/>
              <w:bottom w:val="single" w:sz="4" w:space="0" w:color="auto"/>
              <w:right w:val="nil"/>
            </w:tcBorders>
            <w:shd w:val="clear" w:color="auto" w:fill="auto"/>
            <w:hideMark/>
          </w:tcPr>
          <w:p w14:paraId="54D1598F" w14:textId="77777777" w:rsidR="004B2282" w:rsidRPr="00292E2D" w:rsidRDefault="004B2282" w:rsidP="00FC68A1">
            <w:pPr>
              <w:pStyle w:val="Tabletext"/>
            </w:pPr>
            <w:r w:rsidRPr="00292E2D">
              <w:t>47012</w:t>
            </w:r>
          </w:p>
        </w:tc>
        <w:tc>
          <w:tcPr>
            <w:tcW w:w="3643" w:type="pct"/>
            <w:tcBorders>
              <w:top w:val="single" w:sz="4" w:space="0" w:color="auto"/>
              <w:left w:val="nil"/>
              <w:bottom w:val="single" w:sz="4" w:space="0" w:color="auto"/>
              <w:right w:val="nil"/>
            </w:tcBorders>
            <w:shd w:val="clear" w:color="auto" w:fill="auto"/>
            <w:hideMark/>
          </w:tcPr>
          <w:p w14:paraId="7E65B25D" w14:textId="77777777" w:rsidR="004B2282" w:rsidRPr="00292E2D" w:rsidRDefault="004B2282" w:rsidP="00FC68A1">
            <w:pPr>
              <w:pStyle w:val="Tabletext"/>
            </w:pPr>
            <w:r w:rsidRPr="00292E2D">
              <w:t>Shoulder, treatment of dislocation of, requiring general anaesthesia, open reduction (H) (Anaes.) (Assist.)</w:t>
            </w:r>
          </w:p>
        </w:tc>
        <w:tc>
          <w:tcPr>
            <w:tcW w:w="663" w:type="pct"/>
            <w:tcBorders>
              <w:top w:val="single" w:sz="4" w:space="0" w:color="auto"/>
              <w:left w:val="nil"/>
              <w:bottom w:val="single" w:sz="4" w:space="0" w:color="auto"/>
              <w:right w:val="nil"/>
            </w:tcBorders>
            <w:shd w:val="clear" w:color="auto" w:fill="auto"/>
            <w:hideMark/>
          </w:tcPr>
          <w:p w14:paraId="1E789DD0" w14:textId="01353F86" w:rsidR="004B2282" w:rsidRPr="00292E2D" w:rsidRDefault="001936CA" w:rsidP="00FC68A1">
            <w:pPr>
              <w:pStyle w:val="Tabletext"/>
              <w:jc w:val="right"/>
            </w:pPr>
            <w:r w:rsidRPr="00292E2D">
              <w:t>349.40</w:t>
            </w:r>
          </w:p>
        </w:tc>
      </w:tr>
      <w:tr w:rsidR="004B2282" w:rsidRPr="00292E2D" w14:paraId="04AF5333" w14:textId="77777777" w:rsidTr="00561DD9">
        <w:tc>
          <w:tcPr>
            <w:tcW w:w="694" w:type="pct"/>
            <w:tcBorders>
              <w:top w:val="single" w:sz="4" w:space="0" w:color="auto"/>
              <w:left w:val="nil"/>
              <w:bottom w:val="single" w:sz="4" w:space="0" w:color="auto"/>
              <w:right w:val="nil"/>
            </w:tcBorders>
            <w:shd w:val="clear" w:color="auto" w:fill="auto"/>
            <w:hideMark/>
          </w:tcPr>
          <w:p w14:paraId="190515B0" w14:textId="77777777" w:rsidR="004B2282" w:rsidRPr="00292E2D" w:rsidRDefault="004B2282" w:rsidP="00FC68A1">
            <w:pPr>
              <w:pStyle w:val="Tabletext"/>
            </w:pPr>
            <w:r w:rsidRPr="00292E2D">
              <w:t>47015</w:t>
            </w:r>
          </w:p>
        </w:tc>
        <w:tc>
          <w:tcPr>
            <w:tcW w:w="3643" w:type="pct"/>
            <w:tcBorders>
              <w:top w:val="single" w:sz="4" w:space="0" w:color="auto"/>
              <w:left w:val="nil"/>
              <w:bottom w:val="single" w:sz="4" w:space="0" w:color="auto"/>
              <w:right w:val="nil"/>
            </w:tcBorders>
            <w:shd w:val="clear" w:color="auto" w:fill="auto"/>
            <w:hideMark/>
          </w:tcPr>
          <w:p w14:paraId="731DB3A9" w14:textId="77777777" w:rsidR="004B2282" w:rsidRPr="00292E2D" w:rsidRDefault="004B2282" w:rsidP="00FC68A1">
            <w:pPr>
              <w:pStyle w:val="Tabletext"/>
            </w:pPr>
            <w:r w:rsidRPr="00292E2D">
              <w:t>Shoulder, treatment of dislocation of, not requiring general anaesthesia</w:t>
            </w:r>
          </w:p>
        </w:tc>
        <w:tc>
          <w:tcPr>
            <w:tcW w:w="663" w:type="pct"/>
            <w:tcBorders>
              <w:top w:val="single" w:sz="4" w:space="0" w:color="auto"/>
              <w:left w:val="nil"/>
              <w:bottom w:val="single" w:sz="4" w:space="0" w:color="auto"/>
              <w:right w:val="nil"/>
            </w:tcBorders>
            <w:shd w:val="clear" w:color="auto" w:fill="auto"/>
            <w:hideMark/>
          </w:tcPr>
          <w:p w14:paraId="55825979" w14:textId="72D2BB1D" w:rsidR="004B2282" w:rsidRPr="00292E2D" w:rsidRDefault="001936CA" w:rsidP="00FC68A1">
            <w:pPr>
              <w:pStyle w:val="Tabletext"/>
              <w:jc w:val="right"/>
            </w:pPr>
            <w:r w:rsidRPr="00292E2D">
              <w:t>87.45</w:t>
            </w:r>
          </w:p>
        </w:tc>
      </w:tr>
      <w:tr w:rsidR="004B2282" w:rsidRPr="00292E2D" w14:paraId="7092450D" w14:textId="77777777" w:rsidTr="00561DD9">
        <w:tc>
          <w:tcPr>
            <w:tcW w:w="694" w:type="pct"/>
            <w:tcBorders>
              <w:top w:val="single" w:sz="4" w:space="0" w:color="auto"/>
              <w:left w:val="nil"/>
              <w:bottom w:val="single" w:sz="4" w:space="0" w:color="auto"/>
              <w:right w:val="nil"/>
            </w:tcBorders>
            <w:shd w:val="clear" w:color="auto" w:fill="auto"/>
            <w:hideMark/>
          </w:tcPr>
          <w:p w14:paraId="55176FA4" w14:textId="77777777" w:rsidR="004B2282" w:rsidRPr="00292E2D" w:rsidRDefault="004B2282" w:rsidP="00FC68A1">
            <w:pPr>
              <w:pStyle w:val="Tabletext"/>
            </w:pPr>
            <w:r w:rsidRPr="00292E2D">
              <w:t>47018</w:t>
            </w:r>
          </w:p>
        </w:tc>
        <w:tc>
          <w:tcPr>
            <w:tcW w:w="3643" w:type="pct"/>
            <w:tcBorders>
              <w:top w:val="single" w:sz="4" w:space="0" w:color="auto"/>
              <w:left w:val="nil"/>
              <w:bottom w:val="single" w:sz="4" w:space="0" w:color="auto"/>
              <w:right w:val="nil"/>
            </w:tcBorders>
            <w:shd w:val="clear" w:color="auto" w:fill="auto"/>
            <w:hideMark/>
          </w:tcPr>
          <w:p w14:paraId="7F22D58B" w14:textId="77777777" w:rsidR="004B2282" w:rsidRPr="00292E2D" w:rsidRDefault="004B2282" w:rsidP="00FC68A1">
            <w:pPr>
              <w:pStyle w:val="Tabletext"/>
            </w:pPr>
            <w:r w:rsidRPr="00292E2D">
              <w:t>Elbow,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76673612" w14:textId="196133A9" w:rsidR="004B2282" w:rsidRPr="00292E2D" w:rsidRDefault="001936CA" w:rsidP="00FC68A1">
            <w:pPr>
              <w:pStyle w:val="Tabletext"/>
              <w:jc w:val="right"/>
            </w:pPr>
            <w:r w:rsidRPr="00292E2D">
              <w:t>203.75</w:t>
            </w:r>
          </w:p>
        </w:tc>
      </w:tr>
      <w:tr w:rsidR="004B2282" w:rsidRPr="00292E2D" w14:paraId="1494287F" w14:textId="77777777" w:rsidTr="00561DD9">
        <w:tc>
          <w:tcPr>
            <w:tcW w:w="694" w:type="pct"/>
            <w:tcBorders>
              <w:top w:val="single" w:sz="4" w:space="0" w:color="auto"/>
              <w:left w:val="nil"/>
              <w:bottom w:val="single" w:sz="4" w:space="0" w:color="auto"/>
              <w:right w:val="nil"/>
            </w:tcBorders>
            <w:shd w:val="clear" w:color="auto" w:fill="auto"/>
            <w:hideMark/>
          </w:tcPr>
          <w:p w14:paraId="366FEEF2" w14:textId="77777777" w:rsidR="004B2282" w:rsidRPr="00292E2D" w:rsidRDefault="004B2282" w:rsidP="00FC68A1">
            <w:pPr>
              <w:pStyle w:val="Tabletext"/>
            </w:pPr>
            <w:r w:rsidRPr="00292E2D">
              <w:t>47021</w:t>
            </w:r>
          </w:p>
        </w:tc>
        <w:tc>
          <w:tcPr>
            <w:tcW w:w="3643" w:type="pct"/>
            <w:tcBorders>
              <w:top w:val="single" w:sz="4" w:space="0" w:color="auto"/>
              <w:left w:val="nil"/>
              <w:bottom w:val="single" w:sz="4" w:space="0" w:color="auto"/>
              <w:right w:val="nil"/>
            </w:tcBorders>
            <w:shd w:val="clear" w:color="auto" w:fill="auto"/>
            <w:hideMark/>
          </w:tcPr>
          <w:p w14:paraId="7F2E910D" w14:textId="77777777" w:rsidR="004B2282" w:rsidRPr="00292E2D" w:rsidRDefault="004B2282" w:rsidP="00FC68A1">
            <w:pPr>
              <w:pStyle w:val="Tabletext"/>
            </w:pPr>
            <w:r w:rsidRPr="00292E2D">
              <w:t>Elbow, treatment of dislocation of, by open reduction (H) (Anaes.) (Assist.)</w:t>
            </w:r>
          </w:p>
        </w:tc>
        <w:tc>
          <w:tcPr>
            <w:tcW w:w="663" w:type="pct"/>
            <w:tcBorders>
              <w:top w:val="single" w:sz="4" w:space="0" w:color="auto"/>
              <w:left w:val="nil"/>
              <w:bottom w:val="single" w:sz="4" w:space="0" w:color="auto"/>
              <w:right w:val="nil"/>
            </w:tcBorders>
            <w:shd w:val="clear" w:color="auto" w:fill="auto"/>
            <w:hideMark/>
          </w:tcPr>
          <w:p w14:paraId="387FA971" w14:textId="41079D9B" w:rsidR="004B2282" w:rsidRPr="00292E2D" w:rsidRDefault="001936CA" w:rsidP="00FC68A1">
            <w:pPr>
              <w:pStyle w:val="Tabletext"/>
              <w:jc w:val="right"/>
            </w:pPr>
            <w:r w:rsidRPr="00292E2D">
              <w:t>271.80</w:t>
            </w:r>
          </w:p>
        </w:tc>
      </w:tr>
      <w:tr w:rsidR="004B2282" w:rsidRPr="00292E2D" w14:paraId="3D07EF45" w14:textId="77777777" w:rsidTr="00561DD9">
        <w:tc>
          <w:tcPr>
            <w:tcW w:w="694" w:type="pct"/>
            <w:tcBorders>
              <w:top w:val="single" w:sz="4" w:space="0" w:color="auto"/>
              <w:left w:val="nil"/>
              <w:bottom w:val="single" w:sz="4" w:space="0" w:color="auto"/>
              <w:right w:val="nil"/>
            </w:tcBorders>
            <w:shd w:val="clear" w:color="auto" w:fill="auto"/>
            <w:hideMark/>
          </w:tcPr>
          <w:p w14:paraId="12E25ED1" w14:textId="77777777" w:rsidR="004B2282" w:rsidRPr="00292E2D" w:rsidRDefault="004B2282" w:rsidP="00FC68A1">
            <w:pPr>
              <w:pStyle w:val="Tabletext"/>
            </w:pPr>
            <w:r w:rsidRPr="00292E2D">
              <w:t>47024</w:t>
            </w:r>
          </w:p>
        </w:tc>
        <w:tc>
          <w:tcPr>
            <w:tcW w:w="3643" w:type="pct"/>
            <w:tcBorders>
              <w:top w:val="single" w:sz="4" w:space="0" w:color="auto"/>
              <w:left w:val="nil"/>
              <w:bottom w:val="single" w:sz="4" w:space="0" w:color="auto"/>
              <w:right w:val="nil"/>
            </w:tcBorders>
            <w:shd w:val="clear" w:color="auto" w:fill="auto"/>
            <w:hideMark/>
          </w:tcPr>
          <w:p w14:paraId="115C20C4" w14:textId="77777777" w:rsidR="004B2282" w:rsidRPr="00292E2D" w:rsidRDefault="004B2282" w:rsidP="00FC68A1">
            <w:pPr>
              <w:pStyle w:val="Tabletext"/>
            </w:pPr>
            <w:r w:rsidRPr="00292E2D">
              <w:t>Radioulnar joint, distal or proximal, treatment of dislocation of, by closed reduction, other than a service associated with fracture or dislocation in the same region (Anaes.)</w:t>
            </w:r>
          </w:p>
        </w:tc>
        <w:tc>
          <w:tcPr>
            <w:tcW w:w="663" w:type="pct"/>
            <w:tcBorders>
              <w:top w:val="single" w:sz="4" w:space="0" w:color="auto"/>
              <w:left w:val="nil"/>
              <w:bottom w:val="single" w:sz="4" w:space="0" w:color="auto"/>
              <w:right w:val="nil"/>
            </w:tcBorders>
            <w:shd w:val="clear" w:color="auto" w:fill="auto"/>
            <w:hideMark/>
          </w:tcPr>
          <w:p w14:paraId="1661B275" w14:textId="5C361A86" w:rsidR="004B2282" w:rsidRPr="00292E2D" w:rsidRDefault="001936CA" w:rsidP="00FC68A1">
            <w:pPr>
              <w:pStyle w:val="Tabletext"/>
              <w:jc w:val="right"/>
            </w:pPr>
            <w:r w:rsidRPr="00292E2D">
              <w:t>203.75</w:t>
            </w:r>
          </w:p>
        </w:tc>
      </w:tr>
      <w:tr w:rsidR="004B2282" w:rsidRPr="00292E2D" w14:paraId="1C1A3F52" w14:textId="77777777" w:rsidTr="00561DD9">
        <w:tc>
          <w:tcPr>
            <w:tcW w:w="694" w:type="pct"/>
            <w:tcBorders>
              <w:top w:val="single" w:sz="4" w:space="0" w:color="auto"/>
              <w:left w:val="nil"/>
              <w:bottom w:val="single" w:sz="4" w:space="0" w:color="auto"/>
              <w:right w:val="nil"/>
            </w:tcBorders>
            <w:shd w:val="clear" w:color="auto" w:fill="auto"/>
            <w:hideMark/>
          </w:tcPr>
          <w:p w14:paraId="74730FD1" w14:textId="77777777" w:rsidR="004B2282" w:rsidRPr="00292E2D" w:rsidRDefault="004B2282" w:rsidP="00FC68A1">
            <w:pPr>
              <w:pStyle w:val="Tabletext"/>
            </w:pPr>
            <w:r w:rsidRPr="00292E2D">
              <w:t>47027</w:t>
            </w:r>
          </w:p>
        </w:tc>
        <w:tc>
          <w:tcPr>
            <w:tcW w:w="3643" w:type="pct"/>
            <w:tcBorders>
              <w:top w:val="single" w:sz="4" w:space="0" w:color="auto"/>
              <w:left w:val="nil"/>
              <w:bottom w:val="single" w:sz="4" w:space="0" w:color="auto"/>
              <w:right w:val="nil"/>
            </w:tcBorders>
            <w:shd w:val="clear" w:color="auto" w:fill="auto"/>
            <w:hideMark/>
          </w:tcPr>
          <w:p w14:paraId="7D32B863" w14:textId="77777777" w:rsidR="004B2282" w:rsidRPr="00292E2D" w:rsidRDefault="004B2282" w:rsidP="00FC68A1">
            <w:pPr>
              <w:pStyle w:val="Tabletext"/>
            </w:pPr>
            <w:r w:rsidRPr="00292E2D">
              <w:t>Radioulnar joint, distal or proximal, treatment of dislocation of, by open reduction, other than a service associated with fracture or dislocation in the same region (H) (Anaes.) (Assist.)</w:t>
            </w:r>
          </w:p>
        </w:tc>
        <w:tc>
          <w:tcPr>
            <w:tcW w:w="663" w:type="pct"/>
            <w:tcBorders>
              <w:top w:val="single" w:sz="4" w:space="0" w:color="auto"/>
              <w:left w:val="nil"/>
              <w:bottom w:val="single" w:sz="4" w:space="0" w:color="auto"/>
              <w:right w:val="nil"/>
            </w:tcBorders>
            <w:shd w:val="clear" w:color="auto" w:fill="auto"/>
            <w:hideMark/>
          </w:tcPr>
          <w:p w14:paraId="1DD8AAB9" w14:textId="22A47101" w:rsidR="004B2282" w:rsidRPr="00292E2D" w:rsidRDefault="001936CA" w:rsidP="00FC68A1">
            <w:pPr>
              <w:pStyle w:val="Tabletext"/>
              <w:jc w:val="right"/>
            </w:pPr>
            <w:r w:rsidRPr="00292E2D">
              <w:t>271.80</w:t>
            </w:r>
          </w:p>
        </w:tc>
      </w:tr>
      <w:tr w:rsidR="004B2282" w:rsidRPr="00292E2D" w14:paraId="6F57987C" w14:textId="77777777" w:rsidTr="00561DD9">
        <w:tc>
          <w:tcPr>
            <w:tcW w:w="694" w:type="pct"/>
            <w:tcBorders>
              <w:top w:val="single" w:sz="4" w:space="0" w:color="auto"/>
              <w:left w:val="nil"/>
              <w:bottom w:val="single" w:sz="4" w:space="0" w:color="auto"/>
              <w:right w:val="nil"/>
            </w:tcBorders>
            <w:shd w:val="clear" w:color="auto" w:fill="auto"/>
            <w:hideMark/>
          </w:tcPr>
          <w:p w14:paraId="35FBE489" w14:textId="77777777" w:rsidR="004B2282" w:rsidRPr="00292E2D" w:rsidRDefault="004B2282" w:rsidP="00FC68A1">
            <w:pPr>
              <w:pStyle w:val="Tabletext"/>
            </w:pPr>
            <w:r w:rsidRPr="00292E2D">
              <w:t>47030</w:t>
            </w:r>
          </w:p>
        </w:tc>
        <w:tc>
          <w:tcPr>
            <w:tcW w:w="3643" w:type="pct"/>
            <w:tcBorders>
              <w:top w:val="single" w:sz="4" w:space="0" w:color="auto"/>
              <w:left w:val="nil"/>
              <w:bottom w:val="single" w:sz="4" w:space="0" w:color="auto"/>
              <w:right w:val="nil"/>
            </w:tcBorders>
            <w:shd w:val="clear" w:color="auto" w:fill="auto"/>
            <w:hideMark/>
          </w:tcPr>
          <w:p w14:paraId="1B7B3B02" w14:textId="77777777" w:rsidR="004B2282" w:rsidRPr="00292E2D" w:rsidRDefault="004B2282" w:rsidP="00FC68A1">
            <w:pPr>
              <w:pStyle w:val="Tabletext"/>
            </w:pPr>
            <w:r w:rsidRPr="00292E2D">
              <w:t>Carpus, or carpus on radius and ulna, or carpometacarpal joint,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61936A08" w14:textId="1990038A" w:rsidR="004B2282" w:rsidRPr="00292E2D" w:rsidRDefault="001936CA" w:rsidP="00FC68A1">
            <w:pPr>
              <w:pStyle w:val="Tabletext"/>
              <w:jc w:val="right"/>
            </w:pPr>
            <w:r w:rsidRPr="00292E2D">
              <w:t>203.75</w:t>
            </w:r>
          </w:p>
        </w:tc>
      </w:tr>
      <w:tr w:rsidR="004B2282" w:rsidRPr="00292E2D" w14:paraId="3E4C0F9A" w14:textId="77777777" w:rsidTr="00561DD9">
        <w:tc>
          <w:tcPr>
            <w:tcW w:w="694" w:type="pct"/>
            <w:tcBorders>
              <w:top w:val="single" w:sz="4" w:space="0" w:color="auto"/>
              <w:left w:val="nil"/>
              <w:bottom w:val="single" w:sz="4" w:space="0" w:color="auto"/>
              <w:right w:val="nil"/>
            </w:tcBorders>
            <w:shd w:val="clear" w:color="auto" w:fill="auto"/>
            <w:hideMark/>
          </w:tcPr>
          <w:p w14:paraId="0E81B640" w14:textId="77777777" w:rsidR="004B2282" w:rsidRPr="00292E2D" w:rsidRDefault="004B2282" w:rsidP="00FC68A1">
            <w:pPr>
              <w:pStyle w:val="Tabletext"/>
            </w:pPr>
            <w:r w:rsidRPr="00292E2D">
              <w:t>47033</w:t>
            </w:r>
          </w:p>
        </w:tc>
        <w:tc>
          <w:tcPr>
            <w:tcW w:w="3643" w:type="pct"/>
            <w:tcBorders>
              <w:top w:val="single" w:sz="4" w:space="0" w:color="auto"/>
              <w:left w:val="nil"/>
              <w:bottom w:val="single" w:sz="4" w:space="0" w:color="auto"/>
              <w:right w:val="nil"/>
            </w:tcBorders>
            <w:shd w:val="clear" w:color="auto" w:fill="auto"/>
            <w:hideMark/>
          </w:tcPr>
          <w:p w14:paraId="213969A1" w14:textId="77777777" w:rsidR="004B2282" w:rsidRPr="00292E2D" w:rsidRDefault="004B2282" w:rsidP="00FC68A1">
            <w:pPr>
              <w:pStyle w:val="Tabletext"/>
            </w:pPr>
            <w:r w:rsidRPr="00292E2D">
              <w:t>Carpus, or carpus on radius and ulna, or carpometacarpal joint, treatment of dislocation of, by open reduction (Anaes.) (Assist.)</w:t>
            </w:r>
          </w:p>
        </w:tc>
        <w:tc>
          <w:tcPr>
            <w:tcW w:w="663" w:type="pct"/>
            <w:tcBorders>
              <w:top w:val="single" w:sz="4" w:space="0" w:color="auto"/>
              <w:left w:val="nil"/>
              <w:bottom w:val="single" w:sz="4" w:space="0" w:color="auto"/>
              <w:right w:val="nil"/>
            </w:tcBorders>
            <w:shd w:val="clear" w:color="auto" w:fill="auto"/>
            <w:hideMark/>
          </w:tcPr>
          <w:p w14:paraId="3295F7B1" w14:textId="44E4863F" w:rsidR="004B2282" w:rsidRPr="00292E2D" w:rsidRDefault="001936CA" w:rsidP="00FC68A1">
            <w:pPr>
              <w:pStyle w:val="Tabletext"/>
              <w:jc w:val="right"/>
            </w:pPr>
            <w:r w:rsidRPr="00292E2D">
              <w:t>271.80</w:t>
            </w:r>
          </w:p>
        </w:tc>
      </w:tr>
      <w:tr w:rsidR="004B2282" w:rsidRPr="00292E2D" w14:paraId="75206443" w14:textId="77777777" w:rsidTr="00561DD9">
        <w:tc>
          <w:tcPr>
            <w:tcW w:w="694" w:type="pct"/>
            <w:tcBorders>
              <w:top w:val="single" w:sz="4" w:space="0" w:color="auto"/>
              <w:left w:val="nil"/>
              <w:bottom w:val="single" w:sz="4" w:space="0" w:color="auto"/>
              <w:right w:val="nil"/>
            </w:tcBorders>
            <w:shd w:val="clear" w:color="auto" w:fill="auto"/>
            <w:hideMark/>
          </w:tcPr>
          <w:p w14:paraId="06FF59AC" w14:textId="77777777" w:rsidR="004B2282" w:rsidRPr="00292E2D" w:rsidRDefault="004B2282" w:rsidP="00FC68A1">
            <w:pPr>
              <w:pStyle w:val="Tabletext"/>
            </w:pPr>
            <w:r w:rsidRPr="00292E2D">
              <w:t>47036</w:t>
            </w:r>
          </w:p>
        </w:tc>
        <w:tc>
          <w:tcPr>
            <w:tcW w:w="3643" w:type="pct"/>
            <w:tcBorders>
              <w:top w:val="single" w:sz="4" w:space="0" w:color="auto"/>
              <w:left w:val="nil"/>
              <w:bottom w:val="single" w:sz="4" w:space="0" w:color="auto"/>
              <w:right w:val="nil"/>
            </w:tcBorders>
            <w:shd w:val="clear" w:color="auto" w:fill="auto"/>
            <w:hideMark/>
          </w:tcPr>
          <w:p w14:paraId="0D1FBCFB" w14:textId="77777777" w:rsidR="004B2282" w:rsidRPr="00292E2D" w:rsidRDefault="004B2282" w:rsidP="00FC68A1">
            <w:pPr>
              <w:pStyle w:val="Tabletext"/>
            </w:pPr>
            <w:r w:rsidRPr="00292E2D">
              <w:t>Interphalangeal joint,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15A1A415" w14:textId="0DFEF2CF" w:rsidR="004B2282" w:rsidRPr="00292E2D" w:rsidRDefault="001936CA" w:rsidP="00FC68A1">
            <w:pPr>
              <w:pStyle w:val="Tabletext"/>
              <w:jc w:val="right"/>
            </w:pPr>
            <w:r w:rsidRPr="00292E2D">
              <w:t>87.45</w:t>
            </w:r>
          </w:p>
        </w:tc>
      </w:tr>
      <w:tr w:rsidR="004B2282" w:rsidRPr="00292E2D" w14:paraId="7672D911" w14:textId="77777777" w:rsidTr="00561DD9">
        <w:tc>
          <w:tcPr>
            <w:tcW w:w="694" w:type="pct"/>
            <w:tcBorders>
              <w:top w:val="single" w:sz="4" w:space="0" w:color="auto"/>
              <w:left w:val="nil"/>
              <w:bottom w:val="single" w:sz="4" w:space="0" w:color="auto"/>
              <w:right w:val="nil"/>
            </w:tcBorders>
            <w:shd w:val="clear" w:color="auto" w:fill="auto"/>
            <w:hideMark/>
          </w:tcPr>
          <w:p w14:paraId="76B345BD" w14:textId="77777777" w:rsidR="004B2282" w:rsidRPr="00292E2D" w:rsidRDefault="004B2282" w:rsidP="00FC68A1">
            <w:pPr>
              <w:pStyle w:val="Tabletext"/>
            </w:pPr>
            <w:bookmarkStart w:id="876" w:name="CU_17910087"/>
            <w:bookmarkEnd w:id="876"/>
            <w:r w:rsidRPr="00292E2D">
              <w:t>47039</w:t>
            </w:r>
          </w:p>
        </w:tc>
        <w:tc>
          <w:tcPr>
            <w:tcW w:w="3643" w:type="pct"/>
            <w:tcBorders>
              <w:top w:val="single" w:sz="4" w:space="0" w:color="auto"/>
              <w:left w:val="nil"/>
              <w:bottom w:val="single" w:sz="4" w:space="0" w:color="auto"/>
              <w:right w:val="nil"/>
            </w:tcBorders>
            <w:shd w:val="clear" w:color="auto" w:fill="auto"/>
            <w:hideMark/>
          </w:tcPr>
          <w:p w14:paraId="568756F9" w14:textId="77777777" w:rsidR="004B2282" w:rsidRPr="00292E2D" w:rsidRDefault="004B2282" w:rsidP="00FC68A1">
            <w:pPr>
              <w:pStyle w:val="Tabletext"/>
            </w:pPr>
            <w:r w:rsidRPr="00292E2D">
              <w:t>Interphalangeal joint, treatment of dislocation of, by open reduction (Anaes.)</w:t>
            </w:r>
          </w:p>
        </w:tc>
        <w:tc>
          <w:tcPr>
            <w:tcW w:w="663" w:type="pct"/>
            <w:tcBorders>
              <w:top w:val="single" w:sz="4" w:space="0" w:color="auto"/>
              <w:left w:val="nil"/>
              <w:bottom w:val="single" w:sz="4" w:space="0" w:color="auto"/>
              <w:right w:val="nil"/>
            </w:tcBorders>
            <w:shd w:val="clear" w:color="auto" w:fill="auto"/>
            <w:hideMark/>
          </w:tcPr>
          <w:p w14:paraId="21207D47" w14:textId="08B5B376" w:rsidR="004B2282" w:rsidRPr="00292E2D" w:rsidRDefault="001936CA" w:rsidP="00FC68A1">
            <w:pPr>
              <w:pStyle w:val="Tabletext"/>
              <w:jc w:val="right"/>
            </w:pPr>
            <w:r w:rsidRPr="00292E2D">
              <w:t>116.35</w:t>
            </w:r>
          </w:p>
        </w:tc>
      </w:tr>
      <w:tr w:rsidR="004B2282" w:rsidRPr="00292E2D" w14:paraId="22BBEB0F" w14:textId="77777777" w:rsidTr="00561DD9">
        <w:tc>
          <w:tcPr>
            <w:tcW w:w="694" w:type="pct"/>
            <w:tcBorders>
              <w:top w:val="single" w:sz="4" w:space="0" w:color="auto"/>
              <w:left w:val="nil"/>
              <w:bottom w:val="single" w:sz="4" w:space="0" w:color="auto"/>
              <w:right w:val="nil"/>
            </w:tcBorders>
            <w:shd w:val="clear" w:color="auto" w:fill="auto"/>
            <w:hideMark/>
          </w:tcPr>
          <w:p w14:paraId="2EFE5DEF" w14:textId="77777777" w:rsidR="004B2282" w:rsidRPr="00292E2D" w:rsidRDefault="004B2282" w:rsidP="00FC68A1">
            <w:pPr>
              <w:pStyle w:val="Tabletext"/>
            </w:pPr>
            <w:r w:rsidRPr="00292E2D">
              <w:t>47042</w:t>
            </w:r>
          </w:p>
        </w:tc>
        <w:tc>
          <w:tcPr>
            <w:tcW w:w="3643" w:type="pct"/>
            <w:tcBorders>
              <w:top w:val="single" w:sz="4" w:space="0" w:color="auto"/>
              <w:left w:val="nil"/>
              <w:bottom w:val="single" w:sz="4" w:space="0" w:color="auto"/>
              <w:right w:val="nil"/>
            </w:tcBorders>
            <w:shd w:val="clear" w:color="auto" w:fill="auto"/>
            <w:hideMark/>
          </w:tcPr>
          <w:p w14:paraId="6F665DEE" w14:textId="77777777" w:rsidR="004B2282" w:rsidRPr="00292E2D" w:rsidRDefault="004B2282" w:rsidP="00FC68A1">
            <w:pPr>
              <w:pStyle w:val="Tabletext"/>
            </w:pPr>
            <w:r w:rsidRPr="00292E2D">
              <w:t>Metacarpophalangeal joint,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452E77EF" w14:textId="3DB27B8D" w:rsidR="004B2282" w:rsidRPr="00292E2D" w:rsidRDefault="001936CA" w:rsidP="00FC68A1">
            <w:pPr>
              <w:pStyle w:val="Tabletext"/>
              <w:jc w:val="right"/>
            </w:pPr>
            <w:r w:rsidRPr="00292E2D">
              <w:t>116.35</w:t>
            </w:r>
          </w:p>
        </w:tc>
      </w:tr>
      <w:tr w:rsidR="004B2282" w:rsidRPr="00292E2D" w14:paraId="6C9EC70D" w14:textId="77777777" w:rsidTr="00561DD9">
        <w:tc>
          <w:tcPr>
            <w:tcW w:w="694" w:type="pct"/>
            <w:tcBorders>
              <w:top w:val="single" w:sz="4" w:space="0" w:color="auto"/>
              <w:left w:val="nil"/>
              <w:bottom w:val="single" w:sz="4" w:space="0" w:color="auto"/>
              <w:right w:val="nil"/>
            </w:tcBorders>
            <w:shd w:val="clear" w:color="auto" w:fill="auto"/>
            <w:hideMark/>
          </w:tcPr>
          <w:p w14:paraId="1E35731F" w14:textId="77777777" w:rsidR="004B2282" w:rsidRPr="00292E2D" w:rsidRDefault="004B2282" w:rsidP="00FC68A1">
            <w:pPr>
              <w:pStyle w:val="Tabletext"/>
            </w:pPr>
            <w:r w:rsidRPr="00292E2D">
              <w:t>47045</w:t>
            </w:r>
          </w:p>
        </w:tc>
        <w:tc>
          <w:tcPr>
            <w:tcW w:w="3643" w:type="pct"/>
            <w:tcBorders>
              <w:top w:val="single" w:sz="4" w:space="0" w:color="auto"/>
              <w:left w:val="nil"/>
              <w:bottom w:val="single" w:sz="4" w:space="0" w:color="auto"/>
              <w:right w:val="nil"/>
            </w:tcBorders>
            <w:shd w:val="clear" w:color="auto" w:fill="auto"/>
            <w:hideMark/>
          </w:tcPr>
          <w:p w14:paraId="038E297B" w14:textId="77777777" w:rsidR="004B2282" w:rsidRPr="00292E2D" w:rsidRDefault="004B2282" w:rsidP="00FC68A1">
            <w:pPr>
              <w:pStyle w:val="Tabletext"/>
            </w:pPr>
            <w:r w:rsidRPr="00292E2D">
              <w:t>Metacarpophalangeal joint, treatment of dislocation of, by open reduction (Anaes.)</w:t>
            </w:r>
          </w:p>
        </w:tc>
        <w:tc>
          <w:tcPr>
            <w:tcW w:w="663" w:type="pct"/>
            <w:tcBorders>
              <w:top w:val="single" w:sz="4" w:space="0" w:color="auto"/>
              <w:left w:val="nil"/>
              <w:bottom w:val="single" w:sz="4" w:space="0" w:color="auto"/>
              <w:right w:val="nil"/>
            </w:tcBorders>
            <w:shd w:val="clear" w:color="auto" w:fill="auto"/>
            <w:hideMark/>
          </w:tcPr>
          <w:p w14:paraId="7FDA1684" w14:textId="033AA738" w:rsidR="004B2282" w:rsidRPr="00292E2D" w:rsidRDefault="001936CA" w:rsidP="00FC68A1">
            <w:pPr>
              <w:pStyle w:val="Tabletext"/>
              <w:jc w:val="right"/>
            </w:pPr>
            <w:r w:rsidRPr="00292E2D">
              <w:t>155.45</w:t>
            </w:r>
          </w:p>
        </w:tc>
      </w:tr>
      <w:tr w:rsidR="004B2282" w:rsidRPr="00292E2D" w14:paraId="09CAFFE1" w14:textId="77777777" w:rsidTr="00561DD9">
        <w:tc>
          <w:tcPr>
            <w:tcW w:w="694" w:type="pct"/>
            <w:tcBorders>
              <w:top w:val="single" w:sz="4" w:space="0" w:color="auto"/>
              <w:left w:val="nil"/>
              <w:bottom w:val="single" w:sz="4" w:space="0" w:color="auto"/>
              <w:right w:val="nil"/>
            </w:tcBorders>
            <w:shd w:val="clear" w:color="auto" w:fill="auto"/>
            <w:hideMark/>
          </w:tcPr>
          <w:p w14:paraId="22473CBA" w14:textId="77777777" w:rsidR="004B2282" w:rsidRPr="00292E2D" w:rsidRDefault="004B2282" w:rsidP="00FC68A1">
            <w:pPr>
              <w:pStyle w:val="Tabletext"/>
            </w:pPr>
            <w:r w:rsidRPr="00292E2D">
              <w:t>47048</w:t>
            </w:r>
          </w:p>
        </w:tc>
        <w:tc>
          <w:tcPr>
            <w:tcW w:w="3643" w:type="pct"/>
            <w:tcBorders>
              <w:top w:val="single" w:sz="4" w:space="0" w:color="auto"/>
              <w:left w:val="nil"/>
              <w:bottom w:val="single" w:sz="4" w:space="0" w:color="auto"/>
              <w:right w:val="nil"/>
            </w:tcBorders>
            <w:shd w:val="clear" w:color="auto" w:fill="auto"/>
            <w:hideMark/>
          </w:tcPr>
          <w:p w14:paraId="21F180EA" w14:textId="77777777" w:rsidR="004B2282" w:rsidRPr="00292E2D" w:rsidRDefault="004B2282" w:rsidP="00FC68A1">
            <w:pPr>
              <w:pStyle w:val="Tabletext"/>
            </w:pPr>
            <w:r w:rsidRPr="00292E2D">
              <w:t>Hip,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48EB6693" w14:textId="7C2DBE65" w:rsidR="004B2282" w:rsidRPr="00292E2D" w:rsidRDefault="001936CA" w:rsidP="00FC68A1">
            <w:pPr>
              <w:pStyle w:val="Tabletext"/>
              <w:jc w:val="right"/>
            </w:pPr>
            <w:r w:rsidRPr="00292E2D">
              <w:t>334.95</w:t>
            </w:r>
          </w:p>
        </w:tc>
      </w:tr>
      <w:tr w:rsidR="004B2282" w:rsidRPr="00292E2D" w14:paraId="5B7E563B" w14:textId="77777777" w:rsidTr="00561DD9">
        <w:tc>
          <w:tcPr>
            <w:tcW w:w="694" w:type="pct"/>
            <w:tcBorders>
              <w:top w:val="single" w:sz="4" w:space="0" w:color="auto"/>
              <w:left w:val="nil"/>
              <w:bottom w:val="single" w:sz="4" w:space="0" w:color="auto"/>
              <w:right w:val="nil"/>
            </w:tcBorders>
            <w:shd w:val="clear" w:color="auto" w:fill="auto"/>
            <w:hideMark/>
          </w:tcPr>
          <w:p w14:paraId="4BC7127C" w14:textId="77777777" w:rsidR="004B2282" w:rsidRPr="00292E2D" w:rsidRDefault="004B2282" w:rsidP="00FC68A1">
            <w:pPr>
              <w:pStyle w:val="Tabletext"/>
            </w:pPr>
            <w:r w:rsidRPr="00292E2D">
              <w:t>47051</w:t>
            </w:r>
          </w:p>
        </w:tc>
        <w:tc>
          <w:tcPr>
            <w:tcW w:w="3643" w:type="pct"/>
            <w:tcBorders>
              <w:top w:val="single" w:sz="4" w:space="0" w:color="auto"/>
              <w:left w:val="nil"/>
              <w:bottom w:val="single" w:sz="4" w:space="0" w:color="auto"/>
              <w:right w:val="nil"/>
            </w:tcBorders>
            <w:shd w:val="clear" w:color="auto" w:fill="auto"/>
            <w:hideMark/>
          </w:tcPr>
          <w:p w14:paraId="2F1CFE48" w14:textId="77777777" w:rsidR="004B2282" w:rsidRPr="00292E2D" w:rsidRDefault="004B2282" w:rsidP="00FC68A1">
            <w:pPr>
              <w:pStyle w:val="Tabletext"/>
            </w:pPr>
            <w:r w:rsidRPr="00292E2D">
              <w:t>Hip, treatment of dislocation of, by open reduction (H) (Anaes.) (Assist.)</w:t>
            </w:r>
          </w:p>
        </w:tc>
        <w:tc>
          <w:tcPr>
            <w:tcW w:w="663" w:type="pct"/>
            <w:tcBorders>
              <w:top w:val="single" w:sz="4" w:space="0" w:color="auto"/>
              <w:left w:val="nil"/>
              <w:bottom w:val="single" w:sz="4" w:space="0" w:color="auto"/>
              <w:right w:val="nil"/>
            </w:tcBorders>
            <w:shd w:val="clear" w:color="auto" w:fill="auto"/>
            <w:hideMark/>
          </w:tcPr>
          <w:p w14:paraId="0653E4D4" w14:textId="01EE2B99" w:rsidR="004B2282" w:rsidRPr="00292E2D" w:rsidRDefault="001936CA" w:rsidP="00FC68A1">
            <w:pPr>
              <w:pStyle w:val="Tabletext"/>
              <w:jc w:val="right"/>
            </w:pPr>
            <w:r w:rsidRPr="00292E2D">
              <w:t>446.50</w:t>
            </w:r>
          </w:p>
        </w:tc>
      </w:tr>
      <w:tr w:rsidR="004B2282" w:rsidRPr="00292E2D" w14:paraId="1FA4D1B0" w14:textId="77777777" w:rsidTr="00561DD9">
        <w:tc>
          <w:tcPr>
            <w:tcW w:w="694" w:type="pct"/>
            <w:tcBorders>
              <w:top w:val="single" w:sz="4" w:space="0" w:color="auto"/>
              <w:left w:val="nil"/>
              <w:bottom w:val="single" w:sz="4" w:space="0" w:color="auto"/>
              <w:right w:val="nil"/>
            </w:tcBorders>
            <w:shd w:val="clear" w:color="auto" w:fill="auto"/>
            <w:hideMark/>
          </w:tcPr>
          <w:p w14:paraId="18BEFEA3" w14:textId="77777777" w:rsidR="004B2282" w:rsidRPr="00292E2D" w:rsidRDefault="004B2282" w:rsidP="00FC68A1">
            <w:pPr>
              <w:pStyle w:val="Tabletext"/>
            </w:pPr>
            <w:r w:rsidRPr="00292E2D">
              <w:t>47054</w:t>
            </w:r>
          </w:p>
        </w:tc>
        <w:tc>
          <w:tcPr>
            <w:tcW w:w="3643" w:type="pct"/>
            <w:tcBorders>
              <w:top w:val="single" w:sz="4" w:space="0" w:color="auto"/>
              <w:left w:val="nil"/>
              <w:bottom w:val="single" w:sz="4" w:space="0" w:color="auto"/>
              <w:right w:val="nil"/>
            </w:tcBorders>
            <w:shd w:val="clear" w:color="auto" w:fill="auto"/>
            <w:hideMark/>
          </w:tcPr>
          <w:p w14:paraId="723B6796" w14:textId="77777777" w:rsidR="004B2282" w:rsidRPr="00292E2D" w:rsidRDefault="004B2282" w:rsidP="00FC68A1">
            <w:pPr>
              <w:pStyle w:val="Tabletext"/>
            </w:pPr>
            <w:r w:rsidRPr="00292E2D">
              <w:t>Knee, treatment of dislocation of, by closed reduction (Anaes.) (Assist.)</w:t>
            </w:r>
          </w:p>
        </w:tc>
        <w:tc>
          <w:tcPr>
            <w:tcW w:w="663" w:type="pct"/>
            <w:tcBorders>
              <w:top w:val="single" w:sz="4" w:space="0" w:color="auto"/>
              <w:left w:val="nil"/>
              <w:bottom w:val="single" w:sz="4" w:space="0" w:color="auto"/>
              <w:right w:val="nil"/>
            </w:tcBorders>
            <w:shd w:val="clear" w:color="auto" w:fill="auto"/>
            <w:hideMark/>
          </w:tcPr>
          <w:p w14:paraId="6C01E46B" w14:textId="290B3D36" w:rsidR="004B2282" w:rsidRPr="00292E2D" w:rsidRDefault="001936CA" w:rsidP="00FC68A1">
            <w:pPr>
              <w:pStyle w:val="Tabletext"/>
              <w:jc w:val="right"/>
            </w:pPr>
            <w:r w:rsidRPr="00292E2D">
              <w:t>334.95</w:t>
            </w:r>
          </w:p>
        </w:tc>
      </w:tr>
      <w:tr w:rsidR="004B2282" w:rsidRPr="00292E2D" w14:paraId="528BE053" w14:textId="77777777" w:rsidTr="00561DD9">
        <w:tc>
          <w:tcPr>
            <w:tcW w:w="694" w:type="pct"/>
            <w:tcBorders>
              <w:top w:val="single" w:sz="4" w:space="0" w:color="auto"/>
              <w:left w:val="nil"/>
              <w:bottom w:val="single" w:sz="4" w:space="0" w:color="auto"/>
              <w:right w:val="nil"/>
            </w:tcBorders>
            <w:shd w:val="clear" w:color="auto" w:fill="auto"/>
            <w:hideMark/>
          </w:tcPr>
          <w:p w14:paraId="110D074F" w14:textId="77777777" w:rsidR="004B2282" w:rsidRPr="00292E2D" w:rsidRDefault="004B2282" w:rsidP="00FC68A1">
            <w:pPr>
              <w:pStyle w:val="Tabletext"/>
            </w:pPr>
            <w:r w:rsidRPr="00292E2D">
              <w:t>47057</w:t>
            </w:r>
          </w:p>
        </w:tc>
        <w:tc>
          <w:tcPr>
            <w:tcW w:w="3643" w:type="pct"/>
            <w:tcBorders>
              <w:top w:val="single" w:sz="4" w:space="0" w:color="auto"/>
              <w:left w:val="nil"/>
              <w:bottom w:val="single" w:sz="4" w:space="0" w:color="auto"/>
              <w:right w:val="nil"/>
            </w:tcBorders>
            <w:shd w:val="clear" w:color="auto" w:fill="auto"/>
            <w:hideMark/>
          </w:tcPr>
          <w:p w14:paraId="3BDE2848" w14:textId="77777777" w:rsidR="004B2282" w:rsidRPr="00292E2D" w:rsidRDefault="004B2282" w:rsidP="00FC68A1">
            <w:pPr>
              <w:pStyle w:val="Tabletext"/>
            </w:pPr>
            <w:r w:rsidRPr="00292E2D">
              <w:t>Patella,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54BC300A" w14:textId="2F38160A" w:rsidR="004B2282" w:rsidRPr="00292E2D" w:rsidRDefault="001936CA" w:rsidP="00FC68A1">
            <w:pPr>
              <w:pStyle w:val="Tabletext"/>
              <w:jc w:val="right"/>
            </w:pPr>
            <w:r w:rsidRPr="00292E2D">
              <w:t>131.00</w:t>
            </w:r>
          </w:p>
        </w:tc>
      </w:tr>
      <w:tr w:rsidR="004B2282" w:rsidRPr="00292E2D" w14:paraId="6BC41106" w14:textId="77777777" w:rsidTr="00561DD9">
        <w:tc>
          <w:tcPr>
            <w:tcW w:w="694" w:type="pct"/>
            <w:tcBorders>
              <w:top w:val="single" w:sz="4" w:space="0" w:color="auto"/>
              <w:left w:val="nil"/>
              <w:bottom w:val="single" w:sz="4" w:space="0" w:color="auto"/>
              <w:right w:val="nil"/>
            </w:tcBorders>
            <w:shd w:val="clear" w:color="auto" w:fill="auto"/>
            <w:hideMark/>
          </w:tcPr>
          <w:p w14:paraId="5B29B12F" w14:textId="77777777" w:rsidR="004B2282" w:rsidRPr="00292E2D" w:rsidRDefault="004B2282" w:rsidP="00FC68A1">
            <w:pPr>
              <w:pStyle w:val="Tabletext"/>
            </w:pPr>
            <w:r w:rsidRPr="00292E2D">
              <w:t>47060</w:t>
            </w:r>
          </w:p>
        </w:tc>
        <w:tc>
          <w:tcPr>
            <w:tcW w:w="3643" w:type="pct"/>
            <w:tcBorders>
              <w:top w:val="single" w:sz="4" w:space="0" w:color="auto"/>
              <w:left w:val="nil"/>
              <w:bottom w:val="single" w:sz="4" w:space="0" w:color="auto"/>
              <w:right w:val="nil"/>
            </w:tcBorders>
            <w:shd w:val="clear" w:color="auto" w:fill="auto"/>
            <w:hideMark/>
          </w:tcPr>
          <w:p w14:paraId="697F3A87" w14:textId="77777777" w:rsidR="004B2282" w:rsidRPr="00292E2D" w:rsidRDefault="004B2282" w:rsidP="00FC68A1">
            <w:pPr>
              <w:pStyle w:val="Tabletext"/>
            </w:pPr>
            <w:r w:rsidRPr="00292E2D">
              <w:t>Patella, treatment of dislocation of, by open reduction (Anaes.)</w:t>
            </w:r>
          </w:p>
        </w:tc>
        <w:tc>
          <w:tcPr>
            <w:tcW w:w="663" w:type="pct"/>
            <w:tcBorders>
              <w:top w:val="single" w:sz="4" w:space="0" w:color="auto"/>
              <w:left w:val="nil"/>
              <w:bottom w:val="single" w:sz="4" w:space="0" w:color="auto"/>
              <w:right w:val="nil"/>
            </w:tcBorders>
            <w:shd w:val="clear" w:color="auto" w:fill="auto"/>
            <w:hideMark/>
          </w:tcPr>
          <w:p w14:paraId="50F540CE" w14:textId="15B24AD0" w:rsidR="004B2282" w:rsidRPr="00292E2D" w:rsidRDefault="001936CA" w:rsidP="00FC68A1">
            <w:pPr>
              <w:pStyle w:val="Tabletext"/>
              <w:jc w:val="right"/>
            </w:pPr>
            <w:r w:rsidRPr="00292E2D">
              <w:t>174.80</w:t>
            </w:r>
          </w:p>
        </w:tc>
      </w:tr>
      <w:tr w:rsidR="004B2282" w:rsidRPr="00292E2D" w14:paraId="70F7C3BF" w14:textId="77777777" w:rsidTr="00561DD9">
        <w:tc>
          <w:tcPr>
            <w:tcW w:w="694" w:type="pct"/>
            <w:tcBorders>
              <w:top w:val="single" w:sz="4" w:space="0" w:color="auto"/>
              <w:left w:val="nil"/>
              <w:bottom w:val="single" w:sz="4" w:space="0" w:color="auto"/>
              <w:right w:val="nil"/>
            </w:tcBorders>
            <w:shd w:val="clear" w:color="auto" w:fill="auto"/>
            <w:hideMark/>
          </w:tcPr>
          <w:p w14:paraId="5BCE0C7D" w14:textId="77777777" w:rsidR="004B2282" w:rsidRPr="00292E2D" w:rsidRDefault="004B2282" w:rsidP="00FC68A1">
            <w:pPr>
              <w:pStyle w:val="Tabletext"/>
            </w:pPr>
            <w:r w:rsidRPr="00292E2D">
              <w:t>47063</w:t>
            </w:r>
          </w:p>
        </w:tc>
        <w:tc>
          <w:tcPr>
            <w:tcW w:w="3643" w:type="pct"/>
            <w:tcBorders>
              <w:top w:val="single" w:sz="4" w:space="0" w:color="auto"/>
              <w:left w:val="nil"/>
              <w:bottom w:val="single" w:sz="4" w:space="0" w:color="auto"/>
              <w:right w:val="nil"/>
            </w:tcBorders>
            <w:shd w:val="clear" w:color="auto" w:fill="auto"/>
            <w:hideMark/>
          </w:tcPr>
          <w:p w14:paraId="0AC1F440" w14:textId="77777777" w:rsidR="004B2282" w:rsidRPr="00292E2D" w:rsidRDefault="004B2282" w:rsidP="00FC68A1">
            <w:pPr>
              <w:pStyle w:val="Tabletext"/>
            </w:pPr>
            <w:r w:rsidRPr="00292E2D">
              <w:t>Ankle or tarsus,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4DC3F0C0" w14:textId="73ECC47B" w:rsidR="004B2282" w:rsidRPr="00292E2D" w:rsidRDefault="001936CA" w:rsidP="00FC68A1">
            <w:pPr>
              <w:pStyle w:val="Tabletext"/>
              <w:jc w:val="right"/>
            </w:pPr>
            <w:r w:rsidRPr="00292E2D">
              <w:t>262.10</w:t>
            </w:r>
          </w:p>
        </w:tc>
      </w:tr>
      <w:tr w:rsidR="004B2282" w:rsidRPr="00292E2D" w14:paraId="5E487D8B" w14:textId="77777777" w:rsidTr="00561DD9">
        <w:tc>
          <w:tcPr>
            <w:tcW w:w="694" w:type="pct"/>
            <w:tcBorders>
              <w:top w:val="single" w:sz="4" w:space="0" w:color="auto"/>
              <w:left w:val="nil"/>
              <w:bottom w:val="single" w:sz="4" w:space="0" w:color="auto"/>
              <w:right w:val="nil"/>
            </w:tcBorders>
            <w:shd w:val="clear" w:color="auto" w:fill="auto"/>
            <w:hideMark/>
          </w:tcPr>
          <w:p w14:paraId="6C1D79F5" w14:textId="77777777" w:rsidR="004B2282" w:rsidRPr="00292E2D" w:rsidRDefault="004B2282" w:rsidP="00FC68A1">
            <w:pPr>
              <w:pStyle w:val="Tabletext"/>
            </w:pPr>
            <w:r w:rsidRPr="00292E2D">
              <w:t>47066</w:t>
            </w:r>
          </w:p>
        </w:tc>
        <w:tc>
          <w:tcPr>
            <w:tcW w:w="3643" w:type="pct"/>
            <w:tcBorders>
              <w:top w:val="single" w:sz="4" w:space="0" w:color="auto"/>
              <w:left w:val="nil"/>
              <w:bottom w:val="single" w:sz="4" w:space="0" w:color="auto"/>
              <w:right w:val="nil"/>
            </w:tcBorders>
            <w:shd w:val="clear" w:color="auto" w:fill="auto"/>
            <w:hideMark/>
          </w:tcPr>
          <w:p w14:paraId="41DCAAB5" w14:textId="77777777" w:rsidR="004B2282" w:rsidRPr="00292E2D" w:rsidRDefault="004B2282" w:rsidP="00FC68A1">
            <w:pPr>
              <w:pStyle w:val="Tabletext"/>
            </w:pPr>
            <w:r w:rsidRPr="00292E2D">
              <w:t>Ankle or tarsus, treatment of dislocation of, by open reduction (H) (Anaes.) (Assist.)</w:t>
            </w:r>
          </w:p>
        </w:tc>
        <w:tc>
          <w:tcPr>
            <w:tcW w:w="663" w:type="pct"/>
            <w:tcBorders>
              <w:top w:val="single" w:sz="4" w:space="0" w:color="auto"/>
              <w:left w:val="nil"/>
              <w:bottom w:val="single" w:sz="4" w:space="0" w:color="auto"/>
              <w:right w:val="nil"/>
            </w:tcBorders>
            <w:shd w:val="clear" w:color="auto" w:fill="auto"/>
            <w:hideMark/>
          </w:tcPr>
          <w:p w14:paraId="498DC196" w14:textId="5D3AA85B" w:rsidR="004B2282" w:rsidRPr="00292E2D" w:rsidRDefault="001936CA" w:rsidP="00FC68A1">
            <w:pPr>
              <w:pStyle w:val="Tabletext"/>
              <w:jc w:val="right"/>
            </w:pPr>
            <w:r w:rsidRPr="00292E2D">
              <w:t>349.40</w:t>
            </w:r>
          </w:p>
        </w:tc>
      </w:tr>
      <w:tr w:rsidR="004B2282" w:rsidRPr="00292E2D" w14:paraId="449B293D" w14:textId="77777777" w:rsidTr="00561DD9">
        <w:tc>
          <w:tcPr>
            <w:tcW w:w="694" w:type="pct"/>
            <w:tcBorders>
              <w:top w:val="single" w:sz="4" w:space="0" w:color="auto"/>
              <w:left w:val="nil"/>
              <w:bottom w:val="single" w:sz="4" w:space="0" w:color="auto"/>
              <w:right w:val="nil"/>
            </w:tcBorders>
            <w:shd w:val="clear" w:color="auto" w:fill="auto"/>
            <w:hideMark/>
          </w:tcPr>
          <w:p w14:paraId="1E052679" w14:textId="77777777" w:rsidR="004B2282" w:rsidRPr="00292E2D" w:rsidRDefault="004B2282" w:rsidP="00FC68A1">
            <w:pPr>
              <w:pStyle w:val="Tabletext"/>
            </w:pPr>
            <w:r w:rsidRPr="00292E2D">
              <w:t>47069</w:t>
            </w:r>
          </w:p>
        </w:tc>
        <w:tc>
          <w:tcPr>
            <w:tcW w:w="3643" w:type="pct"/>
            <w:tcBorders>
              <w:top w:val="single" w:sz="4" w:space="0" w:color="auto"/>
              <w:left w:val="nil"/>
              <w:bottom w:val="single" w:sz="4" w:space="0" w:color="auto"/>
              <w:right w:val="nil"/>
            </w:tcBorders>
            <w:shd w:val="clear" w:color="auto" w:fill="auto"/>
            <w:hideMark/>
          </w:tcPr>
          <w:p w14:paraId="46A1B5CA" w14:textId="77777777" w:rsidR="004B2282" w:rsidRPr="00292E2D" w:rsidRDefault="004B2282" w:rsidP="00FC68A1">
            <w:pPr>
              <w:pStyle w:val="Tabletext"/>
            </w:pPr>
            <w:r w:rsidRPr="00292E2D">
              <w:t>Toe, treatment of dislocation of, by closed reduction (Anaes.)</w:t>
            </w:r>
          </w:p>
        </w:tc>
        <w:tc>
          <w:tcPr>
            <w:tcW w:w="663" w:type="pct"/>
            <w:tcBorders>
              <w:top w:val="single" w:sz="4" w:space="0" w:color="auto"/>
              <w:left w:val="nil"/>
              <w:bottom w:val="single" w:sz="4" w:space="0" w:color="auto"/>
              <w:right w:val="nil"/>
            </w:tcBorders>
            <w:shd w:val="clear" w:color="auto" w:fill="auto"/>
            <w:hideMark/>
          </w:tcPr>
          <w:p w14:paraId="44C7EB50" w14:textId="2E5986B3" w:rsidR="004B2282" w:rsidRPr="00292E2D" w:rsidRDefault="001936CA" w:rsidP="00FC68A1">
            <w:pPr>
              <w:pStyle w:val="Tabletext"/>
              <w:jc w:val="right"/>
            </w:pPr>
            <w:r w:rsidRPr="00292E2D">
              <w:t>72.90</w:t>
            </w:r>
          </w:p>
        </w:tc>
      </w:tr>
      <w:tr w:rsidR="004B2282" w:rsidRPr="00292E2D" w14:paraId="0DED13EE" w14:textId="77777777" w:rsidTr="00561DD9">
        <w:tc>
          <w:tcPr>
            <w:tcW w:w="694" w:type="pct"/>
            <w:tcBorders>
              <w:top w:val="single" w:sz="4" w:space="0" w:color="auto"/>
              <w:left w:val="nil"/>
              <w:bottom w:val="single" w:sz="4" w:space="0" w:color="auto"/>
              <w:right w:val="nil"/>
            </w:tcBorders>
            <w:shd w:val="clear" w:color="auto" w:fill="auto"/>
            <w:hideMark/>
          </w:tcPr>
          <w:p w14:paraId="0F89E673" w14:textId="77777777" w:rsidR="004B2282" w:rsidRPr="00292E2D" w:rsidRDefault="004B2282" w:rsidP="00FC68A1">
            <w:pPr>
              <w:pStyle w:val="Tabletext"/>
            </w:pPr>
            <w:r w:rsidRPr="00292E2D">
              <w:t>47072</w:t>
            </w:r>
          </w:p>
        </w:tc>
        <w:tc>
          <w:tcPr>
            <w:tcW w:w="3643" w:type="pct"/>
            <w:tcBorders>
              <w:top w:val="single" w:sz="4" w:space="0" w:color="auto"/>
              <w:left w:val="nil"/>
              <w:bottom w:val="single" w:sz="4" w:space="0" w:color="auto"/>
              <w:right w:val="nil"/>
            </w:tcBorders>
            <w:shd w:val="clear" w:color="auto" w:fill="auto"/>
            <w:hideMark/>
          </w:tcPr>
          <w:p w14:paraId="385A82B9" w14:textId="77777777" w:rsidR="004B2282" w:rsidRPr="00292E2D" w:rsidRDefault="004B2282" w:rsidP="00FC68A1">
            <w:pPr>
              <w:pStyle w:val="Tabletext"/>
            </w:pPr>
            <w:r w:rsidRPr="00292E2D">
              <w:t>Toe, treatment of dislocation of, by open reduction (Anaes.)</w:t>
            </w:r>
          </w:p>
        </w:tc>
        <w:tc>
          <w:tcPr>
            <w:tcW w:w="663" w:type="pct"/>
            <w:tcBorders>
              <w:top w:val="single" w:sz="4" w:space="0" w:color="auto"/>
              <w:left w:val="nil"/>
              <w:bottom w:val="single" w:sz="4" w:space="0" w:color="auto"/>
              <w:right w:val="nil"/>
            </w:tcBorders>
            <w:shd w:val="clear" w:color="auto" w:fill="auto"/>
            <w:hideMark/>
          </w:tcPr>
          <w:p w14:paraId="0355CED9" w14:textId="3B913A20" w:rsidR="004B2282" w:rsidRPr="00292E2D" w:rsidRDefault="001936CA" w:rsidP="00FC68A1">
            <w:pPr>
              <w:pStyle w:val="Tabletext"/>
              <w:jc w:val="right"/>
            </w:pPr>
            <w:r w:rsidRPr="00292E2D">
              <w:t>96.95</w:t>
            </w:r>
          </w:p>
        </w:tc>
      </w:tr>
      <w:tr w:rsidR="004B2282" w:rsidRPr="00292E2D" w14:paraId="2A1DDEDF" w14:textId="77777777" w:rsidTr="00561DD9">
        <w:tc>
          <w:tcPr>
            <w:tcW w:w="694" w:type="pct"/>
            <w:tcBorders>
              <w:top w:val="single" w:sz="4" w:space="0" w:color="auto"/>
              <w:left w:val="nil"/>
              <w:bottom w:val="single" w:sz="4" w:space="0" w:color="auto"/>
              <w:right w:val="nil"/>
            </w:tcBorders>
            <w:shd w:val="clear" w:color="auto" w:fill="auto"/>
            <w:hideMark/>
          </w:tcPr>
          <w:p w14:paraId="5B2254AC" w14:textId="77777777" w:rsidR="004B2282" w:rsidRPr="00292E2D" w:rsidRDefault="004B2282" w:rsidP="00FC68A1">
            <w:pPr>
              <w:pStyle w:val="Tabletext"/>
            </w:pPr>
            <w:r w:rsidRPr="00292E2D">
              <w:t>47301</w:t>
            </w:r>
          </w:p>
        </w:tc>
        <w:tc>
          <w:tcPr>
            <w:tcW w:w="3643" w:type="pct"/>
            <w:tcBorders>
              <w:top w:val="single" w:sz="4" w:space="0" w:color="auto"/>
              <w:left w:val="nil"/>
              <w:bottom w:val="single" w:sz="4" w:space="0" w:color="auto"/>
              <w:right w:val="nil"/>
            </w:tcBorders>
            <w:shd w:val="clear" w:color="auto" w:fill="auto"/>
            <w:hideMark/>
          </w:tcPr>
          <w:p w14:paraId="4F1721B3" w14:textId="77777777" w:rsidR="004B2282" w:rsidRPr="00292E2D" w:rsidRDefault="004B2282" w:rsidP="00FC68A1">
            <w:pPr>
              <w:pStyle w:val="Tabletext"/>
            </w:pPr>
            <w:r w:rsidRPr="00292E2D">
              <w:t>Phalanx, middle or proximal, treatment of fracture of, by closed reduction, requiring anaesthesia, not provided on the same occasion as a service described in item 47304, 47307, 47310, 47313, 47316 or 47319 (Anaes.)</w:t>
            </w:r>
          </w:p>
        </w:tc>
        <w:tc>
          <w:tcPr>
            <w:tcW w:w="663" w:type="pct"/>
            <w:tcBorders>
              <w:top w:val="single" w:sz="4" w:space="0" w:color="auto"/>
              <w:left w:val="nil"/>
              <w:bottom w:val="single" w:sz="4" w:space="0" w:color="auto"/>
              <w:right w:val="nil"/>
            </w:tcBorders>
            <w:shd w:val="clear" w:color="auto" w:fill="auto"/>
            <w:hideMark/>
          </w:tcPr>
          <w:p w14:paraId="4574BA5A" w14:textId="4D6FA0D6" w:rsidR="004B2282" w:rsidRPr="00292E2D" w:rsidRDefault="001936CA" w:rsidP="00FC68A1">
            <w:pPr>
              <w:pStyle w:val="Tabletext"/>
              <w:jc w:val="right"/>
            </w:pPr>
            <w:r w:rsidRPr="00292E2D">
              <w:t>89.50</w:t>
            </w:r>
          </w:p>
        </w:tc>
      </w:tr>
      <w:tr w:rsidR="004B2282" w:rsidRPr="00292E2D" w14:paraId="61E1BEF1" w14:textId="77777777" w:rsidTr="00561DD9">
        <w:tc>
          <w:tcPr>
            <w:tcW w:w="694" w:type="pct"/>
            <w:tcBorders>
              <w:top w:val="single" w:sz="4" w:space="0" w:color="auto"/>
              <w:left w:val="nil"/>
              <w:bottom w:val="single" w:sz="4" w:space="0" w:color="auto"/>
              <w:right w:val="nil"/>
            </w:tcBorders>
            <w:shd w:val="clear" w:color="auto" w:fill="auto"/>
            <w:hideMark/>
          </w:tcPr>
          <w:p w14:paraId="56FBD220" w14:textId="77777777" w:rsidR="004B2282" w:rsidRPr="00292E2D" w:rsidRDefault="004B2282" w:rsidP="00FC68A1">
            <w:pPr>
              <w:pStyle w:val="Tabletext"/>
            </w:pPr>
            <w:r w:rsidRPr="00292E2D">
              <w:t>47304</w:t>
            </w:r>
          </w:p>
        </w:tc>
        <w:tc>
          <w:tcPr>
            <w:tcW w:w="3643" w:type="pct"/>
            <w:tcBorders>
              <w:top w:val="single" w:sz="4" w:space="0" w:color="auto"/>
              <w:left w:val="nil"/>
              <w:bottom w:val="single" w:sz="4" w:space="0" w:color="auto"/>
              <w:right w:val="nil"/>
            </w:tcBorders>
            <w:shd w:val="clear" w:color="auto" w:fill="auto"/>
            <w:hideMark/>
          </w:tcPr>
          <w:p w14:paraId="15B8E98C" w14:textId="77777777" w:rsidR="004B2282" w:rsidRPr="00292E2D" w:rsidRDefault="004B2282" w:rsidP="00FC68A1">
            <w:pPr>
              <w:pStyle w:val="Tabletext"/>
            </w:pPr>
            <w:r w:rsidRPr="00292E2D">
              <w:t>Metacarpal, treatment of fracture of, by closed reduction, requiring anaesthesia, not provided on the same occasion as a service described in item 47301, 47307, 47310, 47313, 47316 or 47319 (H) (Anaes.)</w:t>
            </w:r>
          </w:p>
        </w:tc>
        <w:tc>
          <w:tcPr>
            <w:tcW w:w="663" w:type="pct"/>
            <w:tcBorders>
              <w:top w:val="single" w:sz="4" w:space="0" w:color="auto"/>
              <w:left w:val="nil"/>
              <w:bottom w:val="single" w:sz="4" w:space="0" w:color="auto"/>
              <w:right w:val="nil"/>
            </w:tcBorders>
            <w:shd w:val="clear" w:color="auto" w:fill="auto"/>
            <w:hideMark/>
          </w:tcPr>
          <w:p w14:paraId="71E4641E" w14:textId="4E7A08F5" w:rsidR="004B2282" w:rsidRPr="00292E2D" w:rsidRDefault="001936CA" w:rsidP="00FC68A1">
            <w:pPr>
              <w:pStyle w:val="Tabletext"/>
              <w:jc w:val="right"/>
            </w:pPr>
            <w:r w:rsidRPr="00292E2D">
              <w:t>102.00</w:t>
            </w:r>
          </w:p>
        </w:tc>
      </w:tr>
      <w:tr w:rsidR="004B2282" w:rsidRPr="00292E2D" w14:paraId="55776F12" w14:textId="77777777" w:rsidTr="00561DD9">
        <w:tc>
          <w:tcPr>
            <w:tcW w:w="694" w:type="pct"/>
            <w:tcBorders>
              <w:top w:val="single" w:sz="4" w:space="0" w:color="auto"/>
              <w:left w:val="nil"/>
              <w:bottom w:val="single" w:sz="4" w:space="0" w:color="auto"/>
              <w:right w:val="nil"/>
            </w:tcBorders>
            <w:shd w:val="clear" w:color="auto" w:fill="auto"/>
            <w:hideMark/>
          </w:tcPr>
          <w:p w14:paraId="2C67210F" w14:textId="77777777" w:rsidR="004B2282" w:rsidRPr="00292E2D" w:rsidRDefault="004B2282" w:rsidP="00FC68A1">
            <w:pPr>
              <w:pStyle w:val="Tabletext"/>
            </w:pPr>
            <w:r w:rsidRPr="00292E2D">
              <w:t>47307</w:t>
            </w:r>
          </w:p>
        </w:tc>
        <w:tc>
          <w:tcPr>
            <w:tcW w:w="3643" w:type="pct"/>
            <w:tcBorders>
              <w:top w:val="single" w:sz="4" w:space="0" w:color="auto"/>
              <w:left w:val="nil"/>
              <w:bottom w:val="single" w:sz="4" w:space="0" w:color="auto"/>
              <w:right w:val="nil"/>
            </w:tcBorders>
            <w:shd w:val="clear" w:color="auto" w:fill="auto"/>
            <w:hideMark/>
          </w:tcPr>
          <w:p w14:paraId="0B6BF972" w14:textId="586D331B" w:rsidR="004B2282" w:rsidRPr="00292E2D" w:rsidRDefault="004B2282" w:rsidP="00FC68A1">
            <w:pPr>
              <w:pStyle w:val="Tabletext"/>
            </w:pPr>
            <w:r w:rsidRPr="00292E2D">
              <w:t>Phalanx or metacarpal, treatment of fracture of, by closed reduction with percutaneous K</w:t>
            </w:r>
            <w:r w:rsidR="00DE7744">
              <w:noBreakHyphen/>
            </w:r>
            <w:r w:rsidRPr="00292E2D">
              <w:t>wire fixation (H) (Anaes.) (Assist.)</w:t>
            </w:r>
          </w:p>
        </w:tc>
        <w:tc>
          <w:tcPr>
            <w:tcW w:w="663" w:type="pct"/>
            <w:tcBorders>
              <w:top w:val="single" w:sz="4" w:space="0" w:color="auto"/>
              <w:left w:val="nil"/>
              <w:bottom w:val="single" w:sz="4" w:space="0" w:color="auto"/>
              <w:right w:val="nil"/>
            </w:tcBorders>
            <w:shd w:val="clear" w:color="auto" w:fill="auto"/>
            <w:hideMark/>
          </w:tcPr>
          <w:p w14:paraId="484D3858" w14:textId="3AB68954" w:rsidR="004B2282" w:rsidRPr="00292E2D" w:rsidRDefault="001936CA" w:rsidP="00FC68A1">
            <w:pPr>
              <w:pStyle w:val="Tabletext"/>
              <w:jc w:val="right"/>
            </w:pPr>
            <w:r w:rsidRPr="00292E2D">
              <w:t>206.25</w:t>
            </w:r>
          </w:p>
        </w:tc>
      </w:tr>
      <w:tr w:rsidR="004B2282" w:rsidRPr="00292E2D" w14:paraId="0DBA5A02" w14:textId="77777777" w:rsidTr="00561DD9">
        <w:tc>
          <w:tcPr>
            <w:tcW w:w="694" w:type="pct"/>
            <w:tcBorders>
              <w:top w:val="single" w:sz="4" w:space="0" w:color="auto"/>
              <w:left w:val="nil"/>
              <w:bottom w:val="single" w:sz="4" w:space="0" w:color="auto"/>
              <w:right w:val="nil"/>
            </w:tcBorders>
            <w:shd w:val="clear" w:color="auto" w:fill="auto"/>
            <w:hideMark/>
          </w:tcPr>
          <w:p w14:paraId="61ECDCFB" w14:textId="77777777" w:rsidR="004B2282" w:rsidRPr="00292E2D" w:rsidRDefault="004B2282" w:rsidP="00FC68A1">
            <w:pPr>
              <w:pStyle w:val="Tabletext"/>
            </w:pPr>
            <w:r w:rsidRPr="00292E2D">
              <w:t>47310</w:t>
            </w:r>
          </w:p>
        </w:tc>
        <w:tc>
          <w:tcPr>
            <w:tcW w:w="3643" w:type="pct"/>
            <w:tcBorders>
              <w:top w:val="single" w:sz="4" w:space="0" w:color="auto"/>
              <w:left w:val="nil"/>
              <w:bottom w:val="single" w:sz="4" w:space="0" w:color="auto"/>
              <w:right w:val="nil"/>
            </w:tcBorders>
            <w:shd w:val="clear" w:color="auto" w:fill="auto"/>
            <w:hideMark/>
          </w:tcPr>
          <w:p w14:paraId="56E6620C" w14:textId="77777777" w:rsidR="004B2282" w:rsidRPr="00292E2D" w:rsidRDefault="004B2282" w:rsidP="00FC68A1">
            <w:pPr>
              <w:pStyle w:val="Tabletext"/>
            </w:pPr>
            <w:r w:rsidRPr="00292E2D">
              <w:t>Phalanx or metacarpal, treatment of fracture of, by open reduction with fixation (H) (Anaes.) (Assist.)</w:t>
            </w:r>
          </w:p>
        </w:tc>
        <w:tc>
          <w:tcPr>
            <w:tcW w:w="663" w:type="pct"/>
            <w:tcBorders>
              <w:top w:val="single" w:sz="4" w:space="0" w:color="auto"/>
              <w:left w:val="nil"/>
              <w:bottom w:val="single" w:sz="4" w:space="0" w:color="auto"/>
              <w:right w:val="nil"/>
            </w:tcBorders>
            <w:shd w:val="clear" w:color="auto" w:fill="auto"/>
            <w:hideMark/>
          </w:tcPr>
          <w:p w14:paraId="5F4C5088" w14:textId="07BF2BB1" w:rsidR="004B2282" w:rsidRPr="00292E2D" w:rsidRDefault="001936CA" w:rsidP="00FC68A1">
            <w:pPr>
              <w:pStyle w:val="Tabletext"/>
              <w:jc w:val="right"/>
            </w:pPr>
            <w:r w:rsidRPr="00292E2D">
              <w:t>340.35</w:t>
            </w:r>
          </w:p>
        </w:tc>
      </w:tr>
      <w:tr w:rsidR="004B2282" w:rsidRPr="00292E2D" w14:paraId="52D7D1D3" w14:textId="77777777" w:rsidTr="00561DD9">
        <w:tc>
          <w:tcPr>
            <w:tcW w:w="694" w:type="pct"/>
            <w:tcBorders>
              <w:top w:val="single" w:sz="4" w:space="0" w:color="auto"/>
              <w:left w:val="nil"/>
              <w:bottom w:val="single" w:sz="4" w:space="0" w:color="auto"/>
              <w:right w:val="nil"/>
            </w:tcBorders>
            <w:shd w:val="clear" w:color="auto" w:fill="auto"/>
            <w:hideMark/>
          </w:tcPr>
          <w:p w14:paraId="411BC815" w14:textId="77777777" w:rsidR="004B2282" w:rsidRPr="00292E2D" w:rsidRDefault="004B2282" w:rsidP="00FC68A1">
            <w:pPr>
              <w:pStyle w:val="Tabletext"/>
            </w:pPr>
            <w:r w:rsidRPr="00292E2D">
              <w:t>47313</w:t>
            </w:r>
          </w:p>
        </w:tc>
        <w:tc>
          <w:tcPr>
            <w:tcW w:w="3643" w:type="pct"/>
            <w:tcBorders>
              <w:top w:val="single" w:sz="4" w:space="0" w:color="auto"/>
              <w:left w:val="nil"/>
              <w:bottom w:val="single" w:sz="4" w:space="0" w:color="auto"/>
              <w:right w:val="nil"/>
            </w:tcBorders>
            <w:shd w:val="clear" w:color="auto" w:fill="auto"/>
            <w:hideMark/>
          </w:tcPr>
          <w:p w14:paraId="61D7A0CC" w14:textId="23E9EA7A" w:rsidR="004B2282" w:rsidRPr="00292E2D" w:rsidRDefault="004B2282" w:rsidP="00FC68A1">
            <w:pPr>
              <w:pStyle w:val="Tabletext"/>
            </w:pPr>
            <w:r w:rsidRPr="00292E2D">
              <w:t>Phalanx or metacarpal, treatment of intra</w:t>
            </w:r>
            <w:r w:rsidR="00DE7744">
              <w:noBreakHyphen/>
            </w:r>
            <w:r w:rsidRPr="00292E2D">
              <w:t>articular fracture of, by closed reduction with percutaneous K</w:t>
            </w:r>
            <w:r w:rsidR="00DE7744">
              <w:noBreakHyphen/>
            </w:r>
            <w:r w:rsidRPr="00292E2D">
              <w:t>wire fixation (H) (Anaes.) (Assist.)</w:t>
            </w:r>
          </w:p>
        </w:tc>
        <w:tc>
          <w:tcPr>
            <w:tcW w:w="663" w:type="pct"/>
            <w:tcBorders>
              <w:top w:val="single" w:sz="4" w:space="0" w:color="auto"/>
              <w:left w:val="nil"/>
              <w:bottom w:val="single" w:sz="4" w:space="0" w:color="auto"/>
              <w:right w:val="nil"/>
            </w:tcBorders>
            <w:shd w:val="clear" w:color="auto" w:fill="auto"/>
            <w:hideMark/>
          </w:tcPr>
          <w:p w14:paraId="2840A3C7" w14:textId="4BFBE66A" w:rsidR="004B2282" w:rsidRPr="00292E2D" w:rsidRDefault="001936CA" w:rsidP="00FC68A1">
            <w:pPr>
              <w:pStyle w:val="Tabletext"/>
              <w:jc w:val="right"/>
            </w:pPr>
            <w:r w:rsidRPr="00292E2D">
              <w:t>330.00</w:t>
            </w:r>
          </w:p>
        </w:tc>
      </w:tr>
      <w:tr w:rsidR="004B2282" w:rsidRPr="00292E2D" w14:paraId="49151538" w14:textId="77777777" w:rsidTr="00561DD9">
        <w:tc>
          <w:tcPr>
            <w:tcW w:w="694" w:type="pct"/>
            <w:tcBorders>
              <w:top w:val="single" w:sz="4" w:space="0" w:color="auto"/>
              <w:left w:val="nil"/>
              <w:bottom w:val="single" w:sz="4" w:space="0" w:color="auto"/>
              <w:right w:val="nil"/>
            </w:tcBorders>
            <w:shd w:val="clear" w:color="auto" w:fill="auto"/>
            <w:hideMark/>
          </w:tcPr>
          <w:p w14:paraId="3C995EE6" w14:textId="77777777" w:rsidR="004B2282" w:rsidRPr="00292E2D" w:rsidRDefault="004B2282" w:rsidP="00FC68A1">
            <w:pPr>
              <w:pStyle w:val="Tabletext"/>
            </w:pPr>
            <w:bookmarkStart w:id="877" w:name="CU_34911709"/>
            <w:bookmarkEnd w:id="877"/>
            <w:r w:rsidRPr="00292E2D">
              <w:t>47316</w:t>
            </w:r>
          </w:p>
        </w:tc>
        <w:tc>
          <w:tcPr>
            <w:tcW w:w="3643" w:type="pct"/>
            <w:tcBorders>
              <w:top w:val="single" w:sz="4" w:space="0" w:color="auto"/>
              <w:left w:val="nil"/>
              <w:bottom w:val="single" w:sz="4" w:space="0" w:color="auto"/>
              <w:right w:val="nil"/>
            </w:tcBorders>
            <w:shd w:val="clear" w:color="auto" w:fill="auto"/>
            <w:hideMark/>
          </w:tcPr>
          <w:p w14:paraId="62DA6FD3" w14:textId="0AE53818" w:rsidR="004B2282" w:rsidRPr="00292E2D" w:rsidRDefault="004B2282" w:rsidP="00FC68A1">
            <w:pPr>
              <w:pStyle w:val="Tabletext"/>
            </w:pPr>
            <w:r w:rsidRPr="00292E2D">
              <w:t>Phalanx or metacarpal, treatment of intra</w:t>
            </w:r>
            <w:r w:rsidR="00DE7744">
              <w:noBreakHyphen/>
            </w:r>
            <w:r w:rsidRPr="00292E2D">
              <w:t>articular fracture of, by open reduction with fixation, not provided on the same occasion as a service to which item 47319 applies (H) (Anaes.) (Assist.)</w:t>
            </w:r>
          </w:p>
        </w:tc>
        <w:tc>
          <w:tcPr>
            <w:tcW w:w="663" w:type="pct"/>
            <w:tcBorders>
              <w:top w:val="single" w:sz="4" w:space="0" w:color="auto"/>
              <w:left w:val="nil"/>
              <w:bottom w:val="single" w:sz="4" w:space="0" w:color="auto"/>
              <w:right w:val="nil"/>
            </w:tcBorders>
            <w:shd w:val="clear" w:color="auto" w:fill="auto"/>
            <w:hideMark/>
          </w:tcPr>
          <w:p w14:paraId="7100DC6C" w14:textId="19C3446E" w:rsidR="004B2282" w:rsidRPr="00292E2D" w:rsidRDefault="001936CA" w:rsidP="00FC68A1">
            <w:pPr>
              <w:pStyle w:val="Tabletext"/>
              <w:jc w:val="right"/>
            </w:pPr>
            <w:r w:rsidRPr="00292E2D">
              <w:t>654.85</w:t>
            </w:r>
          </w:p>
        </w:tc>
      </w:tr>
      <w:tr w:rsidR="004B2282" w:rsidRPr="00292E2D" w14:paraId="4873F182" w14:textId="77777777" w:rsidTr="00561DD9">
        <w:tc>
          <w:tcPr>
            <w:tcW w:w="694" w:type="pct"/>
            <w:tcBorders>
              <w:top w:val="single" w:sz="4" w:space="0" w:color="auto"/>
              <w:left w:val="nil"/>
              <w:bottom w:val="single" w:sz="4" w:space="0" w:color="auto"/>
              <w:right w:val="nil"/>
            </w:tcBorders>
            <w:shd w:val="clear" w:color="auto" w:fill="auto"/>
            <w:hideMark/>
          </w:tcPr>
          <w:p w14:paraId="48DBD418" w14:textId="77777777" w:rsidR="004B2282" w:rsidRPr="00292E2D" w:rsidRDefault="004B2282" w:rsidP="00FC68A1">
            <w:pPr>
              <w:pStyle w:val="Tabletext"/>
            </w:pPr>
            <w:r w:rsidRPr="00292E2D">
              <w:t>47319</w:t>
            </w:r>
          </w:p>
        </w:tc>
        <w:tc>
          <w:tcPr>
            <w:tcW w:w="3643" w:type="pct"/>
            <w:tcBorders>
              <w:top w:val="single" w:sz="4" w:space="0" w:color="auto"/>
              <w:left w:val="nil"/>
              <w:bottom w:val="single" w:sz="4" w:space="0" w:color="auto"/>
              <w:right w:val="nil"/>
            </w:tcBorders>
            <w:shd w:val="clear" w:color="auto" w:fill="auto"/>
            <w:hideMark/>
          </w:tcPr>
          <w:p w14:paraId="346472E3" w14:textId="6A73B106" w:rsidR="004B2282" w:rsidRPr="00292E2D" w:rsidRDefault="004B2282" w:rsidP="00FC68A1">
            <w:pPr>
              <w:pStyle w:val="Tabletext"/>
            </w:pPr>
            <w:r w:rsidRPr="00292E2D">
              <w:t>Middle phalanx, proximal end, treatment of intra</w:t>
            </w:r>
            <w:r w:rsidR="00DE7744">
              <w:noBreakHyphen/>
            </w:r>
            <w:r w:rsidRPr="00292E2D">
              <w:t>articular fracture of, by open reduction with fixation, not provided on the same occasion as a service to which item 47316 applies (H) (Anaes.) (Assist.)</w:t>
            </w:r>
          </w:p>
        </w:tc>
        <w:tc>
          <w:tcPr>
            <w:tcW w:w="663" w:type="pct"/>
            <w:tcBorders>
              <w:top w:val="single" w:sz="4" w:space="0" w:color="auto"/>
              <w:left w:val="nil"/>
              <w:bottom w:val="single" w:sz="4" w:space="0" w:color="auto"/>
              <w:right w:val="nil"/>
            </w:tcBorders>
            <w:shd w:val="clear" w:color="auto" w:fill="auto"/>
            <w:hideMark/>
          </w:tcPr>
          <w:p w14:paraId="0C9843F6" w14:textId="7324F438" w:rsidR="004B2282" w:rsidRPr="00292E2D" w:rsidRDefault="001936CA" w:rsidP="00FC68A1">
            <w:pPr>
              <w:pStyle w:val="Tabletext"/>
              <w:jc w:val="right"/>
            </w:pPr>
            <w:r w:rsidRPr="00292E2D">
              <w:t>670.30</w:t>
            </w:r>
          </w:p>
        </w:tc>
      </w:tr>
      <w:tr w:rsidR="004B2282" w:rsidRPr="00292E2D" w14:paraId="674904A4" w14:textId="77777777" w:rsidTr="00561DD9">
        <w:tc>
          <w:tcPr>
            <w:tcW w:w="694" w:type="pct"/>
            <w:tcBorders>
              <w:top w:val="single" w:sz="4" w:space="0" w:color="auto"/>
              <w:left w:val="nil"/>
              <w:bottom w:val="single" w:sz="4" w:space="0" w:color="auto"/>
              <w:right w:val="nil"/>
            </w:tcBorders>
            <w:shd w:val="clear" w:color="auto" w:fill="auto"/>
            <w:hideMark/>
          </w:tcPr>
          <w:p w14:paraId="2304EA76" w14:textId="77777777" w:rsidR="004B2282" w:rsidRPr="00292E2D" w:rsidRDefault="004B2282" w:rsidP="00FC68A1">
            <w:pPr>
              <w:pStyle w:val="Tabletext"/>
            </w:pPr>
            <w:r w:rsidRPr="00292E2D">
              <w:t>47348</w:t>
            </w:r>
          </w:p>
        </w:tc>
        <w:tc>
          <w:tcPr>
            <w:tcW w:w="3643" w:type="pct"/>
            <w:tcBorders>
              <w:top w:val="single" w:sz="4" w:space="0" w:color="auto"/>
              <w:left w:val="nil"/>
              <w:bottom w:val="single" w:sz="4" w:space="0" w:color="auto"/>
              <w:right w:val="nil"/>
            </w:tcBorders>
            <w:shd w:val="clear" w:color="auto" w:fill="auto"/>
            <w:hideMark/>
          </w:tcPr>
          <w:p w14:paraId="0EA3695E" w14:textId="77777777" w:rsidR="004B2282" w:rsidRPr="00292E2D" w:rsidRDefault="004B2282" w:rsidP="00FC68A1">
            <w:pPr>
              <w:pStyle w:val="Tabletext"/>
            </w:pPr>
            <w:r w:rsidRPr="00292E2D">
              <w:t>Carpus (excluding scaphoid), treatment of fracture of, other than a service to which item 47351 applies (Anaes.)</w:t>
            </w:r>
          </w:p>
        </w:tc>
        <w:tc>
          <w:tcPr>
            <w:tcW w:w="663" w:type="pct"/>
            <w:tcBorders>
              <w:top w:val="single" w:sz="4" w:space="0" w:color="auto"/>
              <w:left w:val="nil"/>
              <w:bottom w:val="single" w:sz="4" w:space="0" w:color="auto"/>
              <w:right w:val="nil"/>
            </w:tcBorders>
            <w:shd w:val="clear" w:color="auto" w:fill="auto"/>
            <w:hideMark/>
          </w:tcPr>
          <w:p w14:paraId="2E0DECFA" w14:textId="6BB9F463" w:rsidR="004B2282" w:rsidRPr="00292E2D" w:rsidRDefault="001936CA" w:rsidP="00FC68A1">
            <w:pPr>
              <w:pStyle w:val="Tabletext"/>
              <w:jc w:val="right"/>
            </w:pPr>
            <w:r w:rsidRPr="00292E2D">
              <w:t>96.95</w:t>
            </w:r>
          </w:p>
        </w:tc>
      </w:tr>
      <w:tr w:rsidR="004B2282" w:rsidRPr="00292E2D" w14:paraId="537B5EEE" w14:textId="77777777" w:rsidTr="00561DD9">
        <w:tc>
          <w:tcPr>
            <w:tcW w:w="694" w:type="pct"/>
            <w:tcBorders>
              <w:top w:val="single" w:sz="4" w:space="0" w:color="auto"/>
              <w:left w:val="nil"/>
              <w:bottom w:val="single" w:sz="4" w:space="0" w:color="auto"/>
              <w:right w:val="nil"/>
            </w:tcBorders>
            <w:shd w:val="clear" w:color="auto" w:fill="auto"/>
            <w:hideMark/>
          </w:tcPr>
          <w:p w14:paraId="7743EEE7" w14:textId="77777777" w:rsidR="004B2282" w:rsidRPr="00292E2D" w:rsidRDefault="004B2282" w:rsidP="00FC68A1">
            <w:pPr>
              <w:pStyle w:val="Tabletext"/>
            </w:pPr>
            <w:r w:rsidRPr="00292E2D">
              <w:t>47351</w:t>
            </w:r>
          </w:p>
        </w:tc>
        <w:tc>
          <w:tcPr>
            <w:tcW w:w="3643" w:type="pct"/>
            <w:tcBorders>
              <w:top w:val="single" w:sz="4" w:space="0" w:color="auto"/>
              <w:left w:val="nil"/>
              <w:bottom w:val="single" w:sz="4" w:space="0" w:color="auto"/>
              <w:right w:val="nil"/>
            </w:tcBorders>
            <w:shd w:val="clear" w:color="auto" w:fill="auto"/>
            <w:hideMark/>
          </w:tcPr>
          <w:p w14:paraId="04310045" w14:textId="77777777" w:rsidR="004B2282" w:rsidRPr="00292E2D" w:rsidRDefault="004B2282" w:rsidP="00FC68A1">
            <w:pPr>
              <w:pStyle w:val="Tabletext"/>
            </w:pPr>
            <w:r w:rsidRPr="00292E2D">
              <w:t>Carpus (excluding scaphoid), treatment of fracture of, by open reduction (Anaes.)</w:t>
            </w:r>
          </w:p>
        </w:tc>
        <w:tc>
          <w:tcPr>
            <w:tcW w:w="663" w:type="pct"/>
            <w:tcBorders>
              <w:top w:val="single" w:sz="4" w:space="0" w:color="auto"/>
              <w:left w:val="nil"/>
              <w:bottom w:val="single" w:sz="4" w:space="0" w:color="auto"/>
              <w:right w:val="nil"/>
            </w:tcBorders>
            <w:shd w:val="clear" w:color="auto" w:fill="auto"/>
            <w:hideMark/>
          </w:tcPr>
          <w:p w14:paraId="66E3FD5A" w14:textId="57E17778" w:rsidR="004B2282" w:rsidRPr="00292E2D" w:rsidRDefault="001936CA" w:rsidP="00FC68A1">
            <w:pPr>
              <w:pStyle w:val="Tabletext"/>
              <w:jc w:val="right"/>
            </w:pPr>
            <w:r w:rsidRPr="00292E2D">
              <w:t>242.85</w:t>
            </w:r>
          </w:p>
        </w:tc>
      </w:tr>
      <w:tr w:rsidR="004B2282" w:rsidRPr="00292E2D" w14:paraId="4563CC3B" w14:textId="77777777" w:rsidTr="00561DD9">
        <w:tc>
          <w:tcPr>
            <w:tcW w:w="694" w:type="pct"/>
            <w:tcBorders>
              <w:top w:val="single" w:sz="4" w:space="0" w:color="auto"/>
              <w:left w:val="nil"/>
              <w:bottom w:val="single" w:sz="4" w:space="0" w:color="auto"/>
              <w:right w:val="nil"/>
            </w:tcBorders>
            <w:shd w:val="clear" w:color="auto" w:fill="auto"/>
            <w:hideMark/>
          </w:tcPr>
          <w:p w14:paraId="3EF5A641" w14:textId="77777777" w:rsidR="004B2282" w:rsidRPr="00292E2D" w:rsidRDefault="004B2282" w:rsidP="00FC68A1">
            <w:pPr>
              <w:pStyle w:val="Tabletext"/>
            </w:pPr>
            <w:r w:rsidRPr="00292E2D">
              <w:t>47354</w:t>
            </w:r>
          </w:p>
        </w:tc>
        <w:tc>
          <w:tcPr>
            <w:tcW w:w="3643" w:type="pct"/>
            <w:tcBorders>
              <w:top w:val="single" w:sz="4" w:space="0" w:color="auto"/>
              <w:left w:val="nil"/>
              <w:bottom w:val="single" w:sz="4" w:space="0" w:color="auto"/>
              <w:right w:val="nil"/>
            </w:tcBorders>
            <w:shd w:val="clear" w:color="auto" w:fill="auto"/>
            <w:hideMark/>
          </w:tcPr>
          <w:p w14:paraId="70F7E4A0" w14:textId="77777777" w:rsidR="004B2282" w:rsidRPr="00292E2D" w:rsidRDefault="004B2282" w:rsidP="00FC68A1">
            <w:pPr>
              <w:pStyle w:val="Tabletext"/>
            </w:pPr>
            <w:r w:rsidRPr="00292E2D">
              <w:t>Carpal scaphoid, treatment of fracture of, other than a service to which item 47357 applies (Anaes.)</w:t>
            </w:r>
          </w:p>
        </w:tc>
        <w:tc>
          <w:tcPr>
            <w:tcW w:w="663" w:type="pct"/>
            <w:tcBorders>
              <w:top w:val="single" w:sz="4" w:space="0" w:color="auto"/>
              <w:left w:val="nil"/>
              <w:bottom w:val="single" w:sz="4" w:space="0" w:color="auto"/>
              <w:right w:val="nil"/>
            </w:tcBorders>
            <w:shd w:val="clear" w:color="auto" w:fill="auto"/>
            <w:hideMark/>
          </w:tcPr>
          <w:p w14:paraId="710AC63B" w14:textId="7FB11A05" w:rsidR="004B2282" w:rsidRPr="00292E2D" w:rsidRDefault="001936CA" w:rsidP="00FC68A1">
            <w:pPr>
              <w:pStyle w:val="Tabletext"/>
              <w:jc w:val="right"/>
            </w:pPr>
            <w:r w:rsidRPr="00292E2D">
              <w:t>174.80</w:t>
            </w:r>
          </w:p>
        </w:tc>
      </w:tr>
      <w:tr w:rsidR="004B2282" w:rsidRPr="00292E2D" w14:paraId="03C39673" w14:textId="77777777" w:rsidTr="00561DD9">
        <w:tc>
          <w:tcPr>
            <w:tcW w:w="694" w:type="pct"/>
            <w:tcBorders>
              <w:top w:val="single" w:sz="4" w:space="0" w:color="auto"/>
              <w:left w:val="nil"/>
              <w:bottom w:val="single" w:sz="4" w:space="0" w:color="auto"/>
              <w:right w:val="nil"/>
            </w:tcBorders>
            <w:shd w:val="clear" w:color="auto" w:fill="auto"/>
            <w:hideMark/>
          </w:tcPr>
          <w:p w14:paraId="209EC495" w14:textId="77777777" w:rsidR="004B2282" w:rsidRPr="00292E2D" w:rsidRDefault="004B2282" w:rsidP="00FC68A1">
            <w:pPr>
              <w:pStyle w:val="Tabletext"/>
            </w:pPr>
            <w:r w:rsidRPr="00292E2D">
              <w:t>47357</w:t>
            </w:r>
          </w:p>
        </w:tc>
        <w:tc>
          <w:tcPr>
            <w:tcW w:w="3643" w:type="pct"/>
            <w:tcBorders>
              <w:top w:val="single" w:sz="4" w:space="0" w:color="auto"/>
              <w:left w:val="nil"/>
              <w:bottom w:val="single" w:sz="4" w:space="0" w:color="auto"/>
              <w:right w:val="nil"/>
            </w:tcBorders>
            <w:shd w:val="clear" w:color="auto" w:fill="auto"/>
            <w:hideMark/>
          </w:tcPr>
          <w:p w14:paraId="05E8571B" w14:textId="77777777" w:rsidR="004B2282" w:rsidRPr="00292E2D" w:rsidRDefault="004B2282" w:rsidP="00FC68A1">
            <w:pPr>
              <w:pStyle w:val="Tabletext"/>
            </w:pPr>
            <w:r w:rsidRPr="00292E2D">
              <w:t>Carpal scaphoid, treatment of fracture of, by open reduction (Anaes.) (Assist.)</w:t>
            </w:r>
          </w:p>
        </w:tc>
        <w:tc>
          <w:tcPr>
            <w:tcW w:w="663" w:type="pct"/>
            <w:tcBorders>
              <w:top w:val="single" w:sz="4" w:space="0" w:color="auto"/>
              <w:left w:val="nil"/>
              <w:bottom w:val="single" w:sz="4" w:space="0" w:color="auto"/>
              <w:right w:val="nil"/>
            </w:tcBorders>
            <w:shd w:val="clear" w:color="auto" w:fill="auto"/>
            <w:hideMark/>
          </w:tcPr>
          <w:p w14:paraId="3D626B85" w14:textId="48403371" w:rsidR="004B2282" w:rsidRPr="00292E2D" w:rsidRDefault="001936CA" w:rsidP="00FC68A1">
            <w:pPr>
              <w:pStyle w:val="Tabletext"/>
              <w:jc w:val="right"/>
            </w:pPr>
            <w:r w:rsidRPr="00292E2D">
              <w:t>388.30</w:t>
            </w:r>
          </w:p>
        </w:tc>
      </w:tr>
      <w:tr w:rsidR="004B2282" w:rsidRPr="00292E2D" w14:paraId="5E354E91" w14:textId="77777777" w:rsidTr="00561DD9">
        <w:tc>
          <w:tcPr>
            <w:tcW w:w="694" w:type="pct"/>
            <w:tcBorders>
              <w:top w:val="single" w:sz="4" w:space="0" w:color="auto"/>
              <w:left w:val="nil"/>
              <w:bottom w:val="single" w:sz="4" w:space="0" w:color="auto"/>
              <w:right w:val="nil"/>
            </w:tcBorders>
            <w:shd w:val="clear" w:color="auto" w:fill="auto"/>
            <w:hideMark/>
          </w:tcPr>
          <w:p w14:paraId="016F780C" w14:textId="77777777" w:rsidR="004B2282" w:rsidRPr="00292E2D" w:rsidRDefault="004B2282" w:rsidP="00FC68A1">
            <w:pPr>
              <w:pStyle w:val="Tabletext"/>
            </w:pPr>
            <w:r w:rsidRPr="00292E2D">
              <w:t>47361</w:t>
            </w:r>
          </w:p>
        </w:tc>
        <w:tc>
          <w:tcPr>
            <w:tcW w:w="3643" w:type="pct"/>
            <w:tcBorders>
              <w:top w:val="single" w:sz="4" w:space="0" w:color="auto"/>
              <w:left w:val="nil"/>
              <w:bottom w:val="single" w:sz="4" w:space="0" w:color="auto"/>
              <w:right w:val="nil"/>
            </w:tcBorders>
            <w:shd w:val="clear" w:color="auto" w:fill="auto"/>
            <w:hideMark/>
          </w:tcPr>
          <w:p w14:paraId="2C5D15AA" w14:textId="77777777" w:rsidR="004B2282" w:rsidRPr="00292E2D" w:rsidRDefault="004B2282" w:rsidP="00FC68A1">
            <w:pPr>
              <w:pStyle w:val="Tabletext"/>
            </w:pPr>
            <w:r w:rsidRPr="00292E2D">
              <w:t>Radius or ulna, or radius and ulna, distal end of, treatment of fracture of, by cast immobilisation, other than a service associated with a service to which item 47362, 47364, 47367, 47370 or 47373 applies</w:t>
            </w:r>
          </w:p>
        </w:tc>
        <w:tc>
          <w:tcPr>
            <w:tcW w:w="663" w:type="pct"/>
            <w:tcBorders>
              <w:top w:val="single" w:sz="4" w:space="0" w:color="auto"/>
              <w:left w:val="nil"/>
              <w:bottom w:val="single" w:sz="4" w:space="0" w:color="auto"/>
              <w:right w:val="nil"/>
            </w:tcBorders>
            <w:shd w:val="clear" w:color="auto" w:fill="auto"/>
            <w:hideMark/>
          </w:tcPr>
          <w:p w14:paraId="0A14E22B" w14:textId="6202592E" w:rsidR="004B2282" w:rsidRPr="00292E2D" w:rsidRDefault="001936CA" w:rsidP="00FC68A1">
            <w:pPr>
              <w:pStyle w:val="Tabletext"/>
              <w:jc w:val="right"/>
            </w:pPr>
            <w:r w:rsidRPr="00292E2D">
              <w:t>135.95</w:t>
            </w:r>
          </w:p>
        </w:tc>
      </w:tr>
      <w:tr w:rsidR="004B2282" w:rsidRPr="00292E2D" w14:paraId="4DB0CFC0" w14:textId="77777777" w:rsidTr="00561DD9">
        <w:tc>
          <w:tcPr>
            <w:tcW w:w="694" w:type="pct"/>
            <w:tcBorders>
              <w:top w:val="single" w:sz="4" w:space="0" w:color="auto"/>
              <w:left w:val="nil"/>
              <w:bottom w:val="single" w:sz="4" w:space="0" w:color="auto"/>
              <w:right w:val="nil"/>
            </w:tcBorders>
            <w:shd w:val="clear" w:color="auto" w:fill="auto"/>
            <w:hideMark/>
          </w:tcPr>
          <w:p w14:paraId="3E14090C" w14:textId="77777777" w:rsidR="004B2282" w:rsidRPr="00292E2D" w:rsidRDefault="004B2282" w:rsidP="00FC68A1">
            <w:pPr>
              <w:pStyle w:val="Tabletext"/>
            </w:pPr>
            <w:bookmarkStart w:id="878" w:name="CU_50913451"/>
            <w:bookmarkEnd w:id="878"/>
            <w:r w:rsidRPr="00292E2D">
              <w:t>47362</w:t>
            </w:r>
          </w:p>
        </w:tc>
        <w:tc>
          <w:tcPr>
            <w:tcW w:w="3643" w:type="pct"/>
            <w:tcBorders>
              <w:top w:val="single" w:sz="4" w:space="0" w:color="auto"/>
              <w:left w:val="nil"/>
              <w:bottom w:val="single" w:sz="4" w:space="0" w:color="auto"/>
              <w:right w:val="nil"/>
            </w:tcBorders>
            <w:shd w:val="clear" w:color="auto" w:fill="auto"/>
            <w:hideMark/>
          </w:tcPr>
          <w:p w14:paraId="21ABF6F7" w14:textId="77777777" w:rsidR="004B2282" w:rsidRPr="00292E2D" w:rsidRDefault="004B2282" w:rsidP="00FC68A1">
            <w:pPr>
              <w:pStyle w:val="Tabletext"/>
            </w:pPr>
            <w:r w:rsidRPr="00292E2D">
              <w:t>Radius or ulna, or radius and ulna, distal end of, treatment of fracture of, by closed reduction, requiring general or major regional anaesthesia, but excluding local infiltration, other than a service associated with a service to which item 47361, 47364, 47367, 47370 or 47373 applies (Anaes.)</w:t>
            </w:r>
          </w:p>
        </w:tc>
        <w:tc>
          <w:tcPr>
            <w:tcW w:w="663" w:type="pct"/>
            <w:tcBorders>
              <w:top w:val="single" w:sz="4" w:space="0" w:color="auto"/>
              <w:left w:val="nil"/>
              <w:bottom w:val="single" w:sz="4" w:space="0" w:color="auto"/>
              <w:right w:val="nil"/>
            </w:tcBorders>
            <w:shd w:val="clear" w:color="auto" w:fill="auto"/>
            <w:hideMark/>
          </w:tcPr>
          <w:p w14:paraId="5D2E20E5" w14:textId="0F241F78" w:rsidR="004B2282" w:rsidRPr="00292E2D" w:rsidRDefault="001936CA" w:rsidP="00FC68A1">
            <w:pPr>
              <w:pStyle w:val="Tabletext"/>
              <w:jc w:val="right"/>
            </w:pPr>
            <w:r w:rsidRPr="00292E2D">
              <w:t>203.75</w:t>
            </w:r>
          </w:p>
        </w:tc>
      </w:tr>
      <w:tr w:rsidR="004B2282" w:rsidRPr="00292E2D" w14:paraId="75EF4879" w14:textId="77777777" w:rsidTr="00561DD9">
        <w:tc>
          <w:tcPr>
            <w:tcW w:w="694" w:type="pct"/>
            <w:tcBorders>
              <w:top w:val="single" w:sz="4" w:space="0" w:color="auto"/>
              <w:left w:val="nil"/>
              <w:bottom w:val="single" w:sz="4" w:space="0" w:color="auto"/>
              <w:right w:val="nil"/>
            </w:tcBorders>
            <w:shd w:val="clear" w:color="auto" w:fill="auto"/>
            <w:hideMark/>
          </w:tcPr>
          <w:p w14:paraId="131EDB6F" w14:textId="77777777" w:rsidR="004B2282" w:rsidRPr="00292E2D" w:rsidRDefault="004B2282" w:rsidP="00FC68A1">
            <w:pPr>
              <w:pStyle w:val="Tabletext"/>
            </w:pPr>
            <w:r w:rsidRPr="00292E2D">
              <w:t>47364</w:t>
            </w:r>
          </w:p>
        </w:tc>
        <w:tc>
          <w:tcPr>
            <w:tcW w:w="3643" w:type="pct"/>
            <w:tcBorders>
              <w:top w:val="single" w:sz="4" w:space="0" w:color="auto"/>
              <w:left w:val="nil"/>
              <w:bottom w:val="single" w:sz="4" w:space="0" w:color="auto"/>
              <w:right w:val="nil"/>
            </w:tcBorders>
            <w:shd w:val="clear" w:color="auto" w:fill="auto"/>
            <w:hideMark/>
          </w:tcPr>
          <w:p w14:paraId="21D4ED45" w14:textId="77777777" w:rsidR="004B2282" w:rsidRPr="00292E2D" w:rsidRDefault="004B2282" w:rsidP="00FC68A1">
            <w:pPr>
              <w:pStyle w:val="Tabletext"/>
            </w:pPr>
            <w:r w:rsidRPr="00292E2D">
              <w:t>Radius or ulna, distal end of, not involving joint surface, treatment of fracture of, by open reduction with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hideMark/>
          </w:tcPr>
          <w:p w14:paraId="009F2F89" w14:textId="77D7E554" w:rsidR="004B2282" w:rsidRPr="00292E2D" w:rsidRDefault="001936CA" w:rsidP="00FC68A1">
            <w:pPr>
              <w:pStyle w:val="Tabletext"/>
              <w:jc w:val="right"/>
            </w:pPr>
            <w:r w:rsidRPr="00292E2D">
              <w:t>288.75</w:t>
            </w:r>
          </w:p>
        </w:tc>
      </w:tr>
      <w:tr w:rsidR="004B2282" w:rsidRPr="00292E2D" w14:paraId="46D2BEA4" w14:textId="77777777" w:rsidTr="00561DD9">
        <w:tc>
          <w:tcPr>
            <w:tcW w:w="694" w:type="pct"/>
            <w:tcBorders>
              <w:top w:val="single" w:sz="4" w:space="0" w:color="auto"/>
              <w:left w:val="nil"/>
              <w:bottom w:val="single" w:sz="4" w:space="0" w:color="auto"/>
              <w:right w:val="nil"/>
            </w:tcBorders>
            <w:shd w:val="clear" w:color="auto" w:fill="auto"/>
            <w:hideMark/>
          </w:tcPr>
          <w:p w14:paraId="77BC4284" w14:textId="77777777" w:rsidR="004B2282" w:rsidRPr="00292E2D" w:rsidRDefault="004B2282" w:rsidP="00FC68A1">
            <w:pPr>
              <w:pStyle w:val="Tabletext"/>
            </w:pPr>
            <w:r w:rsidRPr="00292E2D">
              <w:t>47367</w:t>
            </w:r>
          </w:p>
        </w:tc>
        <w:tc>
          <w:tcPr>
            <w:tcW w:w="3643" w:type="pct"/>
            <w:tcBorders>
              <w:top w:val="single" w:sz="4" w:space="0" w:color="auto"/>
              <w:left w:val="nil"/>
              <w:bottom w:val="single" w:sz="4" w:space="0" w:color="auto"/>
              <w:right w:val="nil"/>
            </w:tcBorders>
            <w:shd w:val="clear" w:color="auto" w:fill="auto"/>
            <w:hideMark/>
          </w:tcPr>
          <w:p w14:paraId="0C50B160" w14:textId="77777777" w:rsidR="004B2282" w:rsidRPr="00292E2D" w:rsidRDefault="004B2282" w:rsidP="00FC68A1">
            <w:pPr>
              <w:pStyle w:val="Tabletext"/>
            </w:pPr>
            <w:r w:rsidRPr="00292E2D">
              <w:t>Radius, distal end of, treatment of fracture of, by closed reduction with percutaneous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hideMark/>
          </w:tcPr>
          <w:p w14:paraId="0EB16740" w14:textId="3085C433" w:rsidR="004B2282" w:rsidRPr="00292E2D" w:rsidRDefault="001936CA" w:rsidP="00FC68A1">
            <w:pPr>
              <w:pStyle w:val="Tabletext"/>
              <w:jc w:val="right"/>
            </w:pPr>
            <w:r w:rsidRPr="00292E2D">
              <w:t>230.60</w:t>
            </w:r>
          </w:p>
        </w:tc>
      </w:tr>
      <w:tr w:rsidR="004B2282" w:rsidRPr="00292E2D" w14:paraId="527C9E89" w14:textId="77777777" w:rsidTr="00561DD9">
        <w:tc>
          <w:tcPr>
            <w:tcW w:w="694" w:type="pct"/>
            <w:tcBorders>
              <w:top w:val="single" w:sz="4" w:space="0" w:color="auto"/>
              <w:left w:val="nil"/>
              <w:bottom w:val="single" w:sz="4" w:space="0" w:color="auto"/>
              <w:right w:val="nil"/>
            </w:tcBorders>
            <w:shd w:val="clear" w:color="auto" w:fill="auto"/>
            <w:hideMark/>
          </w:tcPr>
          <w:p w14:paraId="1DE882DB" w14:textId="77777777" w:rsidR="004B2282" w:rsidRPr="00292E2D" w:rsidRDefault="004B2282" w:rsidP="00FC68A1">
            <w:pPr>
              <w:pStyle w:val="Tabletext"/>
            </w:pPr>
            <w:bookmarkStart w:id="879" w:name="CU_53919619"/>
            <w:bookmarkEnd w:id="879"/>
            <w:r w:rsidRPr="00292E2D">
              <w:t>47370</w:t>
            </w:r>
          </w:p>
        </w:tc>
        <w:tc>
          <w:tcPr>
            <w:tcW w:w="3643" w:type="pct"/>
            <w:tcBorders>
              <w:top w:val="single" w:sz="4" w:space="0" w:color="auto"/>
              <w:left w:val="nil"/>
              <w:bottom w:val="single" w:sz="4" w:space="0" w:color="auto"/>
              <w:right w:val="nil"/>
            </w:tcBorders>
            <w:shd w:val="clear" w:color="auto" w:fill="auto"/>
            <w:hideMark/>
          </w:tcPr>
          <w:p w14:paraId="7BF0C6E6" w14:textId="0C7E8BE6" w:rsidR="004B2282" w:rsidRPr="00292E2D" w:rsidRDefault="004B2282" w:rsidP="00FC68A1">
            <w:pPr>
              <w:pStyle w:val="Tabletext"/>
            </w:pPr>
            <w:r w:rsidRPr="00292E2D">
              <w:t>Radius, distal end of, treatment of intra</w:t>
            </w:r>
            <w:r w:rsidR="00DE7744">
              <w:noBreakHyphen/>
            </w:r>
            <w:r w:rsidRPr="00292E2D">
              <w:t>articular fracture of, by open reduction with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hideMark/>
          </w:tcPr>
          <w:p w14:paraId="5F0B605C" w14:textId="16C49599" w:rsidR="004B2282" w:rsidRPr="00292E2D" w:rsidRDefault="001936CA" w:rsidP="00FC68A1">
            <w:pPr>
              <w:pStyle w:val="Tabletext"/>
              <w:jc w:val="right"/>
            </w:pPr>
            <w:r w:rsidRPr="00292E2D">
              <w:t>418.70</w:t>
            </w:r>
          </w:p>
        </w:tc>
      </w:tr>
      <w:tr w:rsidR="004B2282" w:rsidRPr="00292E2D" w14:paraId="4F5DA7B6" w14:textId="77777777" w:rsidTr="00561DD9">
        <w:tc>
          <w:tcPr>
            <w:tcW w:w="694" w:type="pct"/>
            <w:tcBorders>
              <w:top w:val="single" w:sz="4" w:space="0" w:color="auto"/>
              <w:left w:val="nil"/>
              <w:bottom w:val="single" w:sz="4" w:space="0" w:color="auto"/>
              <w:right w:val="nil"/>
            </w:tcBorders>
            <w:shd w:val="clear" w:color="auto" w:fill="auto"/>
            <w:hideMark/>
          </w:tcPr>
          <w:p w14:paraId="11DAC3F1" w14:textId="77777777" w:rsidR="004B2282" w:rsidRPr="00292E2D" w:rsidRDefault="004B2282" w:rsidP="00FC68A1">
            <w:pPr>
              <w:pStyle w:val="Tabletext"/>
            </w:pPr>
            <w:r w:rsidRPr="00292E2D">
              <w:t>47373</w:t>
            </w:r>
          </w:p>
        </w:tc>
        <w:tc>
          <w:tcPr>
            <w:tcW w:w="3643" w:type="pct"/>
            <w:tcBorders>
              <w:top w:val="single" w:sz="4" w:space="0" w:color="auto"/>
              <w:left w:val="nil"/>
              <w:bottom w:val="single" w:sz="4" w:space="0" w:color="auto"/>
              <w:right w:val="nil"/>
            </w:tcBorders>
            <w:shd w:val="clear" w:color="auto" w:fill="auto"/>
            <w:hideMark/>
          </w:tcPr>
          <w:p w14:paraId="109BA3AF" w14:textId="6C8706D6" w:rsidR="004B2282" w:rsidRPr="00292E2D" w:rsidRDefault="004B2282" w:rsidP="00FC68A1">
            <w:pPr>
              <w:pStyle w:val="Tabletext"/>
            </w:pPr>
            <w:r w:rsidRPr="00292E2D">
              <w:t>Ulna, distal end of, treatment of intra</w:t>
            </w:r>
            <w:r w:rsidR="00DE7744">
              <w:noBreakHyphen/>
            </w:r>
            <w:r w:rsidRPr="00292E2D">
              <w:t>articular fracture of, by open reduction with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hideMark/>
          </w:tcPr>
          <w:p w14:paraId="3DE32DB7" w14:textId="0EABC37C" w:rsidR="004B2282" w:rsidRPr="00292E2D" w:rsidRDefault="001936CA" w:rsidP="00FC68A1">
            <w:pPr>
              <w:pStyle w:val="Tabletext"/>
              <w:jc w:val="right"/>
            </w:pPr>
            <w:r w:rsidRPr="00292E2D">
              <w:t>299.05</w:t>
            </w:r>
          </w:p>
        </w:tc>
      </w:tr>
      <w:tr w:rsidR="004B2282" w:rsidRPr="00292E2D" w14:paraId="407B97F9" w14:textId="77777777" w:rsidTr="00561DD9">
        <w:tc>
          <w:tcPr>
            <w:tcW w:w="694" w:type="pct"/>
            <w:tcBorders>
              <w:top w:val="single" w:sz="4" w:space="0" w:color="auto"/>
              <w:left w:val="nil"/>
              <w:bottom w:val="single" w:sz="4" w:space="0" w:color="auto"/>
              <w:right w:val="nil"/>
            </w:tcBorders>
            <w:shd w:val="clear" w:color="auto" w:fill="auto"/>
            <w:hideMark/>
          </w:tcPr>
          <w:p w14:paraId="56F7CFFA" w14:textId="77777777" w:rsidR="004B2282" w:rsidRPr="00292E2D" w:rsidRDefault="004B2282" w:rsidP="00FC68A1">
            <w:pPr>
              <w:pStyle w:val="Tabletext"/>
            </w:pPr>
            <w:r w:rsidRPr="00292E2D">
              <w:t>47378</w:t>
            </w:r>
          </w:p>
        </w:tc>
        <w:tc>
          <w:tcPr>
            <w:tcW w:w="3643" w:type="pct"/>
            <w:tcBorders>
              <w:top w:val="single" w:sz="4" w:space="0" w:color="auto"/>
              <w:left w:val="nil"/>
              <w:bottom w:val="single" w:sz="4" w:space="0" w:color="auto"/>
              <w:right w:val="nil"/>
            </w:tcBorders>
            <w:shd w:val="clear" w:color="auto" w:fill="auto"/>
            <w:hideMark/>
          </w:tcPr>
          <w:p w14:paraId="7BF28202" w14:textId="77777777" w:rsidR="004B2282" w:rsidRPr="00292E2D" w:rsidRDefault="004B2282" w:rsidP="00FC68A1">
            <w:pPr>
              <w:pStyle w:val="Tabletext"/>
            </w:pPr>
            <w:r w:rsidRPr="00292E2D">
              <w:t>Radius or ulna, shaft of, treatment of fracture of, by cast immobilisation, other than a service to which item 47381, 47384, 47385 or 47386 applies (Anaes.)</w:t>
            </w:r>
          </w:p>
        </w:tc>
        <w:tc>
          <w:tcPr>
            <w:tcW w:w="663" w:type="pct"/>
            <w:tcBorders>
              <w:top w:val="single" w:sz="4" w:space="0" w:color="auto"/>
              <w:left w:val="nil"/>
              <w:bottom w:val="single" w:sz="4" w:space="0" w:color="auto"/>
              <w:right w:val="nil"/>
            </w:tcBorders>
            <w:shd w:val="clear" w:color="auto" w:fill="auto"/>
            <w:hideMark/>
          </w:tcPr>
          <w:p w14:paraId="21727EEA" w14:textId="6E7728A9" w:rsidR="004B2282" w:rsidRPr="00292E2D" w:rsidRDefault="001936CA" w:rsidP="00FC68A1">
            <w:pPr>
              <w:pStyle w:val="Tabletext"/>
              <w:jc w:val="right"/>
            </w:pPr>
            <w:r w:rsidRPr="00292E2D">
              <w:t>174.80</w:t>
            </w:r>
          </w:p>
        </w:tc>
      </w:tr>
      <w:tr w:rsidR="004B2282" w:rsidRPr="00292E2D" w14:paraId="507FB05A" w14:textId="77777777" w:rsidTr="00561DD9">
        <w:tc>
          <w:tcPr>
            <w:tcW w:w="694" w:type="pct"/>
            <w:tcBorders>
              <w:top w:val="single" w:sz="4" w:space="0" w:color="auto"/>
              <w:left w:val="nil"/>
              <w:bottom w:val="single" w:sz="4" w:space="0" w:color="auto"/>
              <w:right w:val="nil"/>
            </w:tcBorders>
            <w:shd w:val="clear" w:color="auto" w:fill="auto"/>
            <w:hideMark/>
          </w:tcPr>
          <w:p w14:paraId="6081F170" w14:textId="77777777" w:rsidR="004B2282" w:rsidRPr="00292E2D" w:rsidRDefault="004B2282" w:rsidP="00FC68A1">
            <w:pPr>
              <w:pStyle w:val="Tabletext"/>
            </w:pPr>
            <w:r w:rsidRPr="00292E2D">
              <w:t>47381</w:t>
            </w:r>
          </w:p>
        </w:tc>
        <w:tc>
          <w:tcPr>
            <w:tcW w:w="3643" w:type="pct"/>
            <w:tcBorders>
              <w:top w:val="single" w:sz="4" w:space="0" w:color="auto"/>
              <w:left w:val="nil"/>
              <w:bottom w:val="single" w:sz="4" w:space="0" w:color="auto"/>
              <w:right w:val="nil"/>
            </w:tcBorders>
            <w:shd w:val="clear" w:color="auto" w:fill="auto"/>
            <w:hideMark/>
          </w:tcPr>
          <w:p w14:paraId="7418488D" w14:textId="77777777" w:rsidR="004B2282" w:rsidRPr="00292E2D" w:rsidRDefault="004B2282" w:rsidP="00FC68A1">
            <w:pPr>
              <w:pStyle w:val="Tabletext"/>
            </w:pPr>
            <w:r w:rsidRPr="00292E2D">
              <w:t>Radius or ulna, shaft of,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62A43485" w14:textId="6C5FD992" w:rsidR="004B2282" w:rsidRPr="00292E2D" w:rsidRDefault="001936CA" w:rsidP="00FC68A1">
            <w:pPr>
              <w:pStyle w:val="Tabletext"/>
              <w:jc w:val="right"/>
            </w:pPr>
            <w:r w:rsidRPr="00292E2D">
              <w:t>262.10</w:t>
            </w:r>
          </w:p>
        </w:tc>
      </w:tr>
      <w:tr w:rsidR="004B2282" w:rsidRPr="00292E2D" w14:paraId="03031006" w14:textId="77777777" w:rsidTr="00561DD9">
        <w:tc>
          <w:tcPr>
            <w:tcW w:w="694" w:type="pct"/>
            <w:tcBorders>
              <w:top w:val="single" w:sz="4" w:space="0" w:color="auto"/>
              <w:left w:val="nil"/>
              <w:bottom w:val="single" w:sz="4" w:space="0" w:color="auto"/>
              <w:right w:val="nil"/>
            </w:tcBorders>
            <w:shd w:val="clear" w:color="auto" w:fill="auto"/>
            <w:hideMark/>
          </w:tcPr>
          <w:p w14:paraId="4D9D44F6" w14:textId="77777777" w:rsidR="004B2282" w:rsidRPr="00292E2D" w:rsidRDefault="004B2282" w:rsidP="00FC68A1">
            <w:pPr>
              <w:pStyle w:val="Tabletext"/>
            </w:pPr>
            <w:r w:rsidRPr="00292E2D">
              <w:t>47384</w:t>
            </w:r>
          </w:p>
        </w:tc>
        <w:tc>
          <w:tcPr>
            <w:tcW w:w="3643" w:type="pct"/>
            <w:tcBorders>
              <w:top w:val="single" w:sz="4" w:space="0" w:color="auto"/>
              <w:left w:val="nil"/>
              <w:bottom w:val="single" w:sz="4" w:space="0" w:color="auto"/>
              <w:right w:val="nil"/>
            </w:tcBorders>
            <w:shd w:val="clear" w:color="auto" w:fill="auto"/>
            <w:hideMark/>
          </w:tcPr>
          <w:p w14:paraId="256B6A29" w14:textId="77777777" w:rsidR="004B2282" w:rsidRPr="00292E2D" w:rsidRDefault="004B2282" w:rsidP="00FC68A1">
            <w:pPr>
              <w:pStyle w:val="Tabletext"/>
            </w:pPr>
            <w:r w:rsidRPr="00292E2D">
              <w:t>Radius or ulna, shaft of,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24D463BD" w14:textId="342AB1BF" w:rsidR="004B2282" w:rsidRPr="00292E2D" w:rsidRDefault="001936CA" w:rsidP="00FC68A1">
            <w:pPr>
              <w:pStyle w:val="Tabletext"/>
              <w:jc w:val="right"/>
            </w:pPr>
            <w:r w:rsidRPr="00292E2D">
              <w:t>349.40</w:t>
            </w:r>
          </w:p>
        </w:tc>
      </w:tr>
      <w:tr w:rsidR="004B2282" w:rsidRPr="00292E2D" w14:paraId="5144868E" w14:textId="77777777" w:rsidTr="00561DD9">
        <w:tc>
          <w:tcPr>
            <w:tcW w:w="694" w:type="pct"/>
            <w:tcBorders>
              <w:top w:val="single" w:sz="4" w:space="0" w:color="auto"/>
              <w:left w:val="nil"/>
              <w:bottom w:val="single" w:sz="4" w:space="0" w:color="auto"/>
              <w:right w:val="nil"/>
            </w:tcBorders>
            <w:shd w:val="clear" w:color="auto" w:fill="auto"/>
            <w:hideMark/>
          </w:tcPr>
          <w:p w14:paraId="278A58CC" w14:textId="77777777" w:rsidR="004B2282" w:rsidRPr="00292E2D" w:rsidRDefault="004B2282" w:rsidP="00FC68A1">
            <w:pPr>
              <w:pStyle w:val="Tabletext"/>
            </w:pPr>
            <w:r w:rsidRPr="00292E2D">
              <w:t>47385</w:t>
            </w:r>
          </w:p>
        </w:tc>
        <w:tc>
          <w:tcPr>
            <w:tcW w:w="3643" w:type="pct"/>
            <w:tcBorders>
              <w:top w:val="single" w:sz="4" w:space="0" w:color="auto"/>
              <w:left w:val="nil"/>
              <w:bottom w:val="single" w:sz="4" w:space="0" w:color="auto"/>
              <w:right w:val="nil"/>
            </w:tcBorders>
            <w:shd w:val="clear" w:color="auto" w:fill="auto"/>
            <w:hideMark/>
          </w:tcPr>
          <w:p w14:paraId="017D60CF" w14:textId="10D6227E" w:rsidR="004B2282" w:rsidRPr="00292E2D" w:rsidRDefault="004B2282" w:rsidP="00FC68A1">
            <w:pPr>
              <w:pStyle w:val="Tabletext"/>
            </w:pPr>
            <w:r w:rsidRPr="00292E2D">
              <w:t>Radius or ulna, shaft of, treatment of fracture of, in conjunction with dislocation of distal radio</w:t>
            </w:r>
            <w:r w:rsidR="00DE7744">
              <w:noBreakHyphen/>
            </w:r>
            <w:r w:rsidRPr="00292E2D">
              <w:t>ulnar joint or proximal radio</w:t>
            </w:r>
            <w:r w:rsidR="00DE7744">
              <w:noBreakHyphen/>
            </w:r>
            <w:r w:rsidRPr="00292E2D">
              <w:t>humeral joint (Galeazzi or Monteggia injury), by closed reduction undertaken in the operating theatre of a hospital (H) (Anaes.) (Assist.)</w:t>
            </w:r>
          </w:p>
        </w:tc>
        <w:tc>
          <w:tcPr>
            <w:tcW w:w="663" w:type="pct"/>
            <w:tcBorders>
              <w:top w:val="single" w:sz="4" w:space="0" w:color="auto"/>
              <w:left w:val="nil"/>
              <w:bottom w:val="single" w:sz="4" w:space="0" w:color="auto"/>
              <w:right w:val="nil"/>
            </w:tcBorders>
            <w:shd w:val="clear" w:color="auto" w:fill="auto"/>
            <w:hideMark/>
          </w:tcPr>
          <w:p w14:paraId="41F78F62" w14:textId="64F1C207" w:rsidR="004B2282" w:rsidRPr="00292E2D" w:rsidRDefault="001936CA" w:rsidP="00FC68A1">
            <w:pPr>
              <w:pStyle w:val="Tabletext"/>
              <w:jc w:val="right"/>
            </w:pPr>
            <w:r w:rsidRPr="00292E2D">
              <w:t>300.85</w:t>
            </w:r>
          </w:p>
        </w:tc>
      </w:tr>
      <w:tr w:rsidR="004B2282" w:rsidRPr="00292E2D" w14:paraId="5D5CDFCA" w14:textId="77777777" w:rsidTr="00561DD9">
        <w:tc>
          <w:tcPr>
            <w:tcW w:w="694" w:type="pct"/>
            <w:tcBorders>
              <w:top w:val="single" w:sz="4" w:space="0" w:color="auto"/>
              <w:left w:val="nil"/>
              <w:bottom w:val="single" w:sz="4" w:space="0" w:color="auto"/>
              <w:right w:val="nil"/>
            </w:tcBorders>
            <w:shd w:val="clear" w:color="auto" w:fill="auto"/>
            <w:hideMark/>
          </w:tcPr>
          <w:p w14:paraId="4CEAE6BA" w14:textId="77777777" w:rsidR="004B2282" w:rsidRPr="00292E2D" w:rsidRDefault="004B2282" w:rsidP="00FC68A1">
            <w:pPr>
              <w:pStyle w:val="Tabletext"/>
            </w:pPr>
            <w:r w:rsidRPr="00292E2D">
              <w:t>47386</w:t>
            </w:r>
          </w:p>
        </w:tc>
        <w:tc>
          <w:tcPr>
            <w:tcW w:w="3643" w:type="pct"/>
            <w:tcBorders>
              <w:top w:val="single" w:sz="4" w:space="0" w:color="auto"/>
              <w:left w:val="nil"/>
              <w:bottom w:val="single" w:sz="4" w:space="0" w:color="auto"/>
              <w:right w:val="nil"/>
            </w:tcBorders>
            <w:shd w:val="clear" w:color="auto" w:fill="auto"/>
            <w:hideMark/>
          </w:tcPr>
          <w:p w14:paraId="6AA2520C" w14:textId="564058CA" w:rsidR="004B2282" w:rsidRPr="00292E2D" w:rsidRDefault="004B2282" w:rsidP="00FC68A1">
            <w:pPr>
              <w:pStyle w:val="Tabletext"/>
            </w:pPr>
            <w:r w:rsidRPr="00292E2D">
              <w:t>Radius or ulna, shaft of, treatment of fracture of, in conjunction with dislocation of distal radio</w:t>
            </w:r>
            <w:r w:rsidR="00DE7744">
              <w:noBreakHyphen/>
            </w:r>
            <w:r w:rsidRPr="00292E2D">
              <w:t>ulnar joint or proximal radio</w:t>
            </w:r>
            <w:r w:rsidR="00DE7744">
              <w:noBreakHyphen/>
            </w:r>
            <w:r w:rsidRPr="00292E2D">
              <w:t>humeral joint (Galeazzi or Monteggia injury), by open reduction or internal fixation (H) (Anaes.) (Assist.)</w:t>
            </w:r>
          </w:p>
        </w:tc>
        <w:tc>
          <w:tcPr>
            <w:tcW w:w="663" w:type="pct"/>
            <w:tcBorders>
              <w:top w:val="single" w:sz="4" w:space="0" w:color="auto"/>
              <w:left w:val="nil"/>
              <w:bottom w:val="single" w:sz="4" w:space="0" w:color="auto"/>
              <w:right w:val="nil"/>
            </w:tcBorders>
            <w:shd w:val="clear" w:color="auto" w:fill="auto"/>
            <w:hideMark/>
          </w:tcPr>
          <w:p w14:paraId="70328673" w14:textId="29AD77FC" w:rsidR="004B2282" w:rsidRPr="00292E2D" w:rsidRDefault="001936CA" w:rsidP="00FC68A1">
            <w:pPr>
              <w:pStyle w:val="Tabletext"/>
              <w:jc w:val="right"/>
            </w:pPr>
            <w:r w:rsidRPr="00292E2D">
              <w:t>485.40</w:t>
            </w:r>
          </w:p>
        </w:tc>
      </w:tr>
      <w:tr w:rsidR="004B2282" w:rsidRPr="00292E2D" w14:paraId="7E0D37A2" w14:textId="77777777" w:rsidTr="00561DD9">
        <w:tc>
          <w:tcPr>
            <w:tcW w:w="694" w:type="pct"/>
            <w:tcBorders>
              <w:top w:val="single" w:sz="4" w:space="0" w:color="auto"/>
              <w:left w:val="nil"/>
              <w:bottom w:val="single" w:sz="4" w:space="0" w:color="auto"/>
              <w:right w:val="nil"/>
            </w:tcBorders>
            <w:shd w:val="clear" w:color="auto" w:fill="auto"/>
            <w:hideMark/>
          </w:tcPr>
          <w:p w14:paraId="4F022585" w14:textId="77777777" w:rsidR="004B2282" w:rsidRPr="00292E2D" w:rsidRDefault="004B2282" w:rsidP="00FC68A1">
            <w:pPr>
              <w:pStyle w:val="Tabletext"/>
            </w:pPr>
            <w:r w:rsidRPr="00292E2D">
              <w:t>47387</w:t>
            </w:r>
          </w:p>
        </w:tc>
        <w:tc>
          <w:tcPr>
            <w:tcW w:w="3643" w:type="pct"/>
            <w:tcBorders>
              <w:top w:val="single" w:sz="4" w:space="0" w:color="auto"/>
              <w:left w:val="nil"/>
              <w:bottom w:val="single" w:sz="4" w:space="0" w:color="auto"/>
              <w:right w:val="nil"/>
            </w:tcBorders>
            <w:shd w:val="clear" w:color="auto" w:fill="auto"/>
            <w:hideMark/>
          </w:tcPr>
          <w:p w14:paraId="206630B1" w14:textId="77777777" w:rsidR="004B2282" w:rsidRPr="00292E2D" w:rsidRDefault="004B2282" w:rsidP="00FC68A1">
            <w:pPr>
              <w:pStyle w:val="Tabletext"/>
            </w:pPr>
            <w:r w:rsidRPr="00292E2D">
              <w:t>Radius and ulna, shafts of, treatment of fracture of, by cast immobilisation, other than a service to which item 47390 or 47393 applies (Anaes.) (Assist.)</w:t>
            </w:r>
          </w:p>
        </w:tc>
        <w:tc>
          <w:tcPr>
            <w:tcW w:w="663" w:type="pct"/>
            <w:tcBorders>
              <w:top w:val="single" w:sz="4" w:space="0" w:color="auto"/>
              <w:left w:val="nil"/>
              <w:bottom w:val="single" w:sz="4" w:space="0" w:color="auto"/>
              <w:right w:val="nil"/>
            </w:tcBorders>
            <w:shd w:val="clear" w:color="auto" w:fill="auto"/>
            <w:hideMark/>
          </w:tcPr>
          <w:p w14:paraId="0B66B3D2" w14:textId="7EE0D888" w:rsidR="004B2282" w:rsidRPr="00292E2D" w:rsidRDefault="001936CA" w:rsidP="00FC68A1">
            <w:pPr>
              <w:pStyle w:val="Tabletext"/>
              <w:jc w:val="right"/>
            </w:pPr>
            <w:r w:rsidRPr="00292E2D">
              <w:t>281.45</w:t>
            </w:r>
          </w:p>
        </w:tc>
      </w:tr>
      <w:tr w:rsidR="004B2282" w:rsidRPr="00292E2D" w14:paraId="1024B598" w14:textId="77777777" w:rsidTr="00561DD9">
        <w:tc>
          <w:tcPr>
            <w:tcW w:w="694" w:type="pct"/>
            <w:tcBorders>
              <w:top w:val="single" w:sz="4" w:space="0" w:color="auto"/>
              <w:left w:val="nil"/>
              <w:bottom w:val="single" w:sz="4" w:space="0" w:color="auto"/>
              <w:right w:val="nil"/>
            </w:tcBorders>
            <w:shd w:val="clear" w:color="auto" w:fill="auto"/>
            <w:hideMark/>
          </w:tcPr>
          <w:p w14:paraId="5C1C3278" w14:textId="77777777" w:rsidR="004B2282" w:rsidRPr="00292E2D" w:rsidRDefault="004B2282" w:rsidP="00FC68A1">
            <w:pPr>
              <w:pStyle w:val="Tabletext"/>
            </w:pPr>
            <w:r w:rsidRPr="00292E2D">
              <w:t>47390</w:t>
            </w:r>
          </w:p>
        </w:tc>
        <w:tc>
          <w:tcPr>
            <w:tcW w:w="3643" w:type="pct"/>
            <w:tcBorders>
              <w:top w:val="single" w:sz="4" w:space="0" w:color="auto"/>
              <w:left w:val="nil"/>
              <w:bottom w:val="single" w:sz="4" w:space="0" w:color="auto"/>
              <w:right w:val="nil"/>
            </w:tcBorders>
            <w:shd w:val="clear" w:color="auto" w:fill="auto"/>
            <w:hideMark/>
          </w:tcPr>
          <w:p w14:paraId="40C8FFBC" w14:textId="77777777" w:rsidR="004B2282" w:rsidRPr="00292E2D" w:rsidRDefault="004B2282" w:rsidP="00FC68A1">
            <w:pPr>
              <w:pStyle w:val="Tabletext"/>
            </w:pPr>
            <w:r w:rsidRPr="00292E2D">
              <w:t>Radius and ulna, shafts of,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7A07967A" w14:textId="12DFDF62" w:rsidR="004B2282" w:rsidRPr="00292E2D" w:rsidRDefault="001936CA" w:rsidP="00FC68A1">
            <w:pPr>
              <w:pStyle w:val="Tabletext"/>
              <w:jc w:val="right"/>
            </w:pPr>
            <w:r w:rsidRPr="00292E2D">
              <w:t>422.35</w:t>
            </w:r>
          </w:p>
        </w:tc>
      </w:tr>
      <w:tr w:rsidR="004B2282" w:rsidRPr="00292E2D" w14:paraId="67487AE7" w14:textId="77777777" w:rsidTr="00561DD9">
        <w:tc>
          <w:tcPr>
            <w:tcW w:w="694" w:type="pct"/>
            <w:tcBorders>
              <w:top w:val="single" w:sz="4" w:space="0" w:color="auto"/>
              <w:left w:val="nil"/>
              <w:bottom w:val="single" w:sz="4" w:space="0" w:color="auto"/>
              <w:right w:val="nil"/>
            </w:tcBorders>
            <w:shd w:val="clear" w:color="auto" w:fill="auto"/>
            <w:hideMark/>
          </w:tcPr>
          <w:p w14:paraId="6B5731A7" w14:textId="77777777" w:rsidR="004B2282" w:rsidRPr="00292E2D" w:rsidRDefault="004B2282" w:rsidP="00FC68A1">
            <w:pPr>
              <w:pStyle w:val="Tabletext"/>
            </w:pPr>
            <w:bookmarkStart w:id="880" w:name="CU_62915365"/>
            <w:bookmarkEnd w:id="880"/>
            <w:r w:rsidRPr="00292E2D">
              <w:t>47393</w:t>
            </w:r>
          </w:p>
        </w:tc>
        <w:tc>
          <w:tcPr>
            <w:tcW w:w="3643" w:type="pct"/>
            <w:tcBorders>
              <w:top w:val="single" w:sz="4" w:space="0" w:color="auto"/>
              <w:left w:val="nil"/>
              <w:bottom w:val="single" w:sz="4" w:space="0" w:color="auto"/>
              <w:right w:val="nil"/>
            </w:tcBorders>
            <w:shd w:val="clear" w:color="auto" w:fill="auto"/>
            <w:hideMark/>
          </w:tcPr>
          <w:p w14:paraId="0B18BEAB" w14:textId="77777777" w:rsidR="004B2282" w:rsidRPr="00292E2D" w:rsidRDefault="004B2282" w:rsidP="00FC68A1">
            <w:pPr>
              <w:pStyle w:val="Tabletext"/>
            </w:pPr>
            <w:r w:rsidRPr="00292E2D">
              <w:t>Radius and ulna, shafts of,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4F576848" w14:textId="31895D63" w:rsidR="004B2282" w:rsidRPr="00292E2D" w:rsidRDefault="001936CA" w:rsidP="00FC68A1">
            <w:pPr>
              <w:pStyle w:val="Tabletext"/>
              <w:jc w:val="right"/>
            </w:pPr>
            <w:r w:rsidRPr="00292E2D">
              <w:t>563.05</w:t>
            </w:r>
          </w:p>
        </w:tc>
      </w:tr>
      <w:tr w:rsidR="004B2282" w:rsidRPr="00292E2D" w14:paraId="244F7D50" w14:textId="77777777" w:rsidTr="00561DD9">
        <w:tc>
          <w:tcPr>
            <w:tcW w:w="694" w:type="pct"/>
            <w:tcBorders>
              <w:top w:val="single" w:sz="4" w:space="0" w:color="auto"/>
              <w:left w:val="nil"/>
              <w:bottom w:val="single" w:sz="4" w:space="0" w:color="auto"/>
              <w:right w:val="nil"/>
            </w:tcBorders>
            <w:shd w:val="clear" w:color="auto" w:fill="auto"/>
            <w:hideMark/>
          </w:tcPr>
          <w:p w14:paraId="629FED92" w14:textId="77777777" w:rsidR="004B2282" w:rsidRPr="00292E2D" w:rsidRDefault="004B2282" w:rsidP="00FC68A1">
            <w:pPr>
              <w:pStyle w:val="Tabletext"/>
            </w:pPr>
            <w:r w:rsidRPr="00292E2D">
              <w:t>47396</w:t>
            </w:r>
          </w:p>
        </w:tc>
        <w:tc>
          <w:tcPr>
            <w:tcW w:w="3643" w:type="pct"/>
            <w:tcBorders>
              <w:top w:val="single" w:sz="4" w:space="0" w:color="auto"/>
              <w:left w:val="nil"/>
              <w:bottom w:val="single" w:sz="4" w:space="0" w:color="auto"/>
              <w:right w:val="nil"/>
            </w:tcBorders>
            <w:shd w:val="clear" w:color="auto" w:fill="auto"/>
            <w:hideMark/>
          </w:tcPr>
          <w:p w14:paraId="2C69EB55" w14:textId="77777777" w:rsidR="004B2282" w:rsidRPr="00292E2D" w:rsidRDefault="004B2282" w:rsidP="00FC68A1">
            <w:pPr>
              <w:pStyle w:val="Tabletext"/>
            </w:pPr>
            <w:r w:rsidRPr="00292E2D">
              <w:t>Olecranon, treatment of fracture of, other than a service to which item 47399 applies (Anaes.)</w:t>
            </w:r>
          </w:p>
        </w:tc>
        <w:tc>
          <w:tcPr>
            <w:tcW w:w="663" w:type="pct"/>
            <w:tcBorders>
              <w:top w:val="single" w:sz="4" w:space="0" w:color="auto"/>
              <w:left w:val="nil"/>
              <w:bottom w:val="single" w:sz="4" w:space="0" w:color="auto"/>
              <w:right w:val="nil"/>
            </w:tcBorders>
            <w:shd w:val="clear" w:color="auto" w:fill="auto"/>
            <w:hideMark/>
          </w:tcPr>
          <w:p w14:paraId="7675E7EE" w14:textId="7DD06DF0" w:rsidR="004B2282" w:rsidRPr="00292E2D" w:rsidRDefault="001936CA" w:rsidP="00FC68A1">
            <w:pPr>
              <w:pStyle w:val="Tabletext"/>
              <w:jc w:val="right"/>
            </w:pPr>
            <w:r w:rsidRPr="00292E2D">
              <w:t>194.05</w:t>
            </w:r>
          </w:p>
        </w:tc>
      </w:tr>
      <w:tr w:rsidR="004B2282" w:rsidRPr="00292E2D" w14:paraId="612C19F8" w14:textId="77777777" w:rsidTr="00561DD9">
        <w:tc>
          <w:tcPr>
            <w:tcW w:w="694" w:type="pct"/>
            <w:tcBorders>
              <w:top w:val="single" w:sz="4" w:space="0" w:color="auto"/>
              <w:left w:val="nil"/>
              <w:bottom w:val="single" w:sz="4" w:space="0" w:color="auto"/>
              <w:right w:val="nil"/>
            </w:tcBorders>
            <w:shd w:val="clear" w:color="auto" w:fill="auto"/>
            <w:hideMark/>
          </w:tcPr>
          <w:p w14:paraId="1887369D" w14:textId="77777777" w:rsidR="004B2282" w:rsidRPr="00292E2D" w:rsidRDefault="004B2282" w:rsidP="00FC68A1">
            <w:pPr>
              <w:pStyle w:val="Tabletext"/>
            </w:pPr>
            <w:r w:rsidRPr="00292E2D">
              <w:t>47399</w:t>
            </w:r>
          </w:p>
        </w:tc>
        <w:tc>
          <w:tcPr>
            <w:tcW w:w="3643" w:type="pct"/>
            <w:tcBorders>
              <w:top w:val="single" w:sz="4" w:space="0" w:color="auto"/>
              <w:left w:val="nil"/>
              <w:bottom w:val="single" w:sz="4" w:space="0" w:color="auto"/>
              <w:right w:val="nil"/>
            </w:tcBorders>
            <w:shd w:val="clear" w:color="auto" w:fill="auto"/>
            <w:hideMark/>
          </w:tcPr>
          <w:p w14:paraId="1646E2A1" w14:textId="77777777" w:rsidR="004B2282" w:rsidRPr="00292E2D" w:rsidRDefault="004B2282" w:rsidP="00FC68A1">
            <w:pPr>
              <w:pStyle w:val="Tabletext"/>
            </w:pPr>
            <w:r w:rsidRPr="00292E2D">
              <w:t>Olecranon,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3870F9CE" w14:textId="40167B43" w:rsidR="004B2282" w:rsidRPr="00292E2D" w:rsidRDefault="001936CA" w:rsidP="00FC68A1">
            <w:pPr>
              <w:pStyle w:val="Tabletext"/>
              <w:jc w:val="right"/>
            </w:pPr>
            <w:r w:rsidRPr="00292E2D">
              <w:t>388.30</w:t>
            </w:r>
          </w:p>
        </w:tc>
      </w:tr>
      <w:tr w:rsidR="004B2282" w:rsidRPr="00292E2D" w14:paraId="30AEB1A2" w14:textId="77777777" w:rsidTr="00561DD9">
        <w:tc>
          <w:tcPr>
            <w:tcW w:w="694" w:type="pct"/>
            <w:tcBorders>
              <w:top w:val="single" w:sz="4" w:space="0" w:color="auto"/>
              <w:left w:val="nil"/>
              <w:bottom w:val="single" w:sz="4" w:space="0" w:color="auto"/>
              <w:right w:val="nil"/>
            </w:tcBorders>
            <w:shd w:val="clear" w:color="auto" w:fill="auto"/>
            <w:hideMark/>
          </w:tcPr>
          <w:p w14:paraId="73ED1988" w14:textId="77777777" w:rsidR="004B2282" w:rsidRPr="00292E2D" w:rsidRDefault="004B2282" w:rsidP="00FC68A1">
            <w:pPr>
              <w:pStyle w:val="Tabletext"/>
            </w:pPr>
            <w:bookmarkStart w:id="881" w:name="CU_65921452"/>
            <w:bookmarkEnd w:id="881"/>
            <w:r w:rsidRPr="00292E2D">
              <w:t>47402</w:t>
            </w:r>
          </w:p>
        </w:tc>
        <w:tc>
          <w:tcPr>
            <w:tcW w:w="3643" w:type="pct"/>
            <w:tcBorders>
              <w:top w:val="single" w:sz="4" w:space="0" w:color="auto"/>
              <w:left w:val="nil"/>
              <w:bottom w:val="single" w:sz="4" w:space="0" w:color="auto"/>
              <w:right w:val="nil"/>
            </w:tcBorders>
            <w:shd w:val="clear" w:color="auto" w:fill="auto"/>
            <w:hideMark/>
          </w:tcPr>
          <w:p w14:paraId="69F95976" w14:textId="77777777" w:rsidR="004B2282" w:rsidRPr="00292E2D" w:rsidRDefault="004B2282" w:rsidP="00FC68A1">
            <w:pPr>
              <w:pStyle w:val="Tabletext"/>
            </w:pPr>
            <w:r w:rsidRPr="00292E2D">
              <w:t>Olecranon, treatment of fracture of, involving excision of olecranon fragment and reimplantation of tendon (Anaes.) (Assist.)</w:t>
            </w:r>
          </w:p>
        </w:tc>
        <w:tc>
          <w:tcPr>
            <w:tcW w:w="663" w:type="pct"/>
            <w:tcBorders>
              <w:top w:val="single" w:sz="4" w:space="0" w:color="auto"/>
              <w:left w:val="nil"/>
              <w:bottom w:val="single" w:sz="4" w:space="0" w:color="auto"/>
              <w:right w:val="nil"/>
            </w:tcBorders>
            <w:shd w:val="clear" w:color="auto" w:fill="auto"/>
            <w:hideMark/>
          </w:tcPr>
          <w:p w14:paraId="1DE9E2CE" w14:textId="3983828C" w:rsidR="004B2282" w:rsidRPr="00292E2D" w:rsidRDefault="001936CA" w:rsidP="00FC68A1">
            <w:pPr>
              <w:pStyle w:val="Tabletext"/>
              <w:jc w:val="right"/>
            </w:pPr>
            <w:r w:rsidRPr="00292E2D">
              <w:t>291.15</w:t>
            </w:r>
          </w:p>
        </w:tc>
      </w:tr>
      <w:tr w:rsidR="004B2282" w:rsidRPr="00292E2D" w14:paraId="2EDEE736" w14:textId="77777777" w:rsidTr="00561DD9">
        <w:tc>
          <w:tcPr>
            <w:tcW w:w="694" w:type="pct"/>
            <w:tcBorders>
              <w:top w:val="single" w:sz="4" w:space="0" w:color="auto"/>
              <w:left w:val="nil"/>
              <w:bottom w:val="single" w:sz="4" w:space="0" w:color="auto"/>
              <w:right w:val="nil"/>
            </w:tcBorders>
            <w:shd w:val="clear" w:color="auto" w:fill="auto"/>
            <w:hideMark/>
          </w:tcPr>
          <w:p w14:paraId="38E1618E" w14:textId="77777777" w:rsidR="004B2282" w:rsidRPr="00292E2D" w:rsidRDefault="004B2282" w:rsidP="00FC68A1">
            <w:pPr>
              <w:pStyle w:val="Tabletext"/>
            </w:pPr>
            <w:r w:rsidRPr="00292E2D">
              <w:t>47405</w:t>
            </w:r>
          </w:p>
        </w:tc>
        <w:tc>
          <w:tcPr>
            <w:tcW w:w="3643" w:type="pct"/>
            <w:tcBorders>
              <w:top w:val="single" w:sz="4" w:space="0" w:color="auto"/>
              <w:left w:val="nil"/>
              <w:bottom w:val="single" w:sz="4" w:space="0" w:color="auto"/>
              <w:right w:val="nil"/>
            </w:tcBorders>
            <w:shd w:val="clear" w:color="auto" w:fill="auto"/>
            <w:hideMark/>
          </w:tcPr>
          <w:p w14:paraId="396845ED" w14:textId="77777777" w:rsidR="004B2282" w:rsidRPr="00292E2D" w:rsidRDefault="004B2282" w:rsidP="00FC68A1">
            <w:pPr>
              <w:pStyle w:val="Tabletext"/>
            </w:pPr>
            <w:r w:rsidRPr="00292E2D">
              <w:t>Radius, treatment of fracture of head or neck of, closed reduction of (Anaes.)</w:t>
            </w:r>
          </w:p>
        </w:tc>
        <w:tc>
          <w:tcPr>
            <w:tcW w:w="663" w:type="pct"/>
            <w:tcBorders>
              <w:top w:val="single" w:sz="4" w:space="0" w:color="auto"/>
              <w:left w:val="nil"/>
              <w:bottom w:val="single" w:sz="4" w:space="0" w:color="auto"/>
              <w:right w:val="nil"/>
            </w:tcBorders>
            <w:shd w:val="clear" w:color="auto" w:fill="auto"/>
            <w:hideMark/>
          </w:tcPr>
          <w:p w14:paraId="704F578E" w14:textId="0533FA19" w:rsidR="004B2282" w:rsidRPr="00292E2D" w:rsidRDefault="001936CA" w:rsidP="00FC68A1">
            <w:pPr>
              <w:pStyle w:val="Tabletext"/>
              <w:jc w:val="right"/>
            </w:pPr>
            <w:r w:rsidRPr="00292E2D">
              <w:t>194.05</w:t>
            </w:r>
          </w:p>
        </w:tc>
      </w:tr>
      <w:tr w:rsidR="004B2282" w:rsidRPr="00292E2D" w14:paraId="4D74FECA" w14:textId="77777777" w:rsidTr="00561DD9">
        <w:tc>
          <w:tcPr>
            <w:tcW w:w="694" w:type="pct"/>
            <w:tcBorders>
              <w:top w:val="single" w:sz="4" w:space="0" w:color="auto"/>
              <w:left w:val="nil"/>
              <w:bottom w:val="single" w:sz="4" w:space="0" w:color="auto"/>
              <w:right w:val="nil"/>
            </w:tcBorders>
            <w:shd w:val="clear" w:color="auto" w:fill="auto"/>
            <w:hideMark/>
          </w:tcPr>
          <w:p w14:paraId="3858C993" w14:textId="77777777" w:rsidR="004B2282" w:rsidRPr="00292E2D" w:rsidRDefault="004B2282" w:rsidP="00FC68A1">
            <w:pPr>
              <w:pStyle w:val="Tabletext"/>
            </w:pPr>
            <w:r w:rsidRPr="00292E2D">
              <w:t>47408</w:t>
            </w:r>
          </w:p>
        </w:tc>
        <w:tc>
          <w:tcPr>
            <w:tcW w:w="3643" w:type="pct"/>
            <w:tcBorders>
              <w:top w:val="single" w:sz="4" w:space="0" w:color="auto"/>
              <w:left w:val="nil"/>
              <w:bottom w:val="single" w:sz="4" w:space="0" w:color="auto"/>
              <w:right w:val="nil"/>
            </w:tcBorders>
            <w:shd w:val="clear" w:color="auto" w:fill="auto"/>
            <w:hideMark/>
          </w:tcPr>
          <w:p w14:paraId="4139E6C4" w14:textId="77777777" w:rsidR="004B2282" w:rsidRPr="00292E2D" w:rsidRDefault="004B2282" w:rsidP="00FC68A1">
            <w:pPr>
              <w:pStyle w:val="Tabletext"/>
            </w:pPr>
            <w:r w:rsidRPr="00292E2D">
              <w:t>Radius, treatment of fracture of head or neck of, open reduction of, including internal fixation and excision, if performed (H) (Anaes.) (Assist.)</w:t>
            </w:r>
          </w:p>
        </w:tc>
        <w:tc>
          <w:tcPr>
            <w:tcW w:w="663" w:type="pct"/>
            <w:tcBorders>
              <w:top w:val="single" w:sz="4" w:space="0" w:color="auto"/>
              <w:left w:val="nil"/>
              <w:bottom w:val="single" w:sz="4" w:space="0" w:color="auto"/>
              <w:right w:val="nil"/>
            </w:tcBorders>
            <w:shd w:val="clear" w:color="auto" w:fill="auto"/>
            <w:hideMark/>
          </w:tcPr>
          <w:p w14:paraId="6556C94A" w14:textId="360E3E44" w:rsidR="004B2282" w:rsidRPr="00292E2D" w:rsidRDefault="001936CA" w:rsidP="00FC68A1">
            <w:pPr>
              <w:pStyle w:val="Tabletext"/>
              <w:jc w:val="right"/>
            </w:pPr>
            <w:r w:rsidRPr="00292E2D">
              <w:t>388.30</w:t>
            </w:r>
          </w:p>
        </w:tc>
      </w:tr>
      <w:tr w:rsidR="004B2282" w:rsidRPr="00292E2D" w14:paraId="79542561" w14:textId="77777777" w:rsidTr="00561DD9">
        <w:tc>
          <w:tcPr>
            <w:tcW w:w="694" w:type="pct"/>
            <w:tcBorders>
              <w:top w:val="single" w:sz="4" w:space="0" w:color="auto"/>
              <w:left w:val="nil"/>
              <w:bottom w:val="single" w:sz="4" w:space="0" w:color="auto"/>
              <w:right w:val="nil"/>
            </w:tcBorders>
            <w:shd w:val="clear" w:color="auto" w:fill="auto"/>
            <w:hideMark/>
          </w:tcPr>
          <w:p w14:paraId="1C5F5C3C" w14:textId="77777777" w:rsidR="004B2282" w:rsidRPr="00292E2D" w:rsidRDefault="004B2282" w:rsidP="00FC68A1">
            <w:pPr>
              <w:pStyle w:val="Tabletext"/>
            </w:pPr>
            <w:r w:rsidRPr="00292E2D">
              <w:t>47411</w:t>
            </w:r>
          </w:p>
        </w:tc>
        <w:tc>
          <w:tcPr>
            <w:tcW w:w="3643" w:type="pct"/>
            <w:tcBorders>
              <w:top w:val="single" w:sz="4" w:space="0" w:color="auto"/>
              <w:left w:val="nil"/>
              <w:bottom w:val="single" w:sz="4" w:space="0" w:color="auto"/>
              <w:right w:val="nil"/>
            </w:tcBorders>
            <w:shd w:val="clear" w:color="auto" w:fill="auto"/>
            <w:hideMark/>
          </w:tcPr>
          <w:p w14:paraId="11621CE7" w14:textId="77777777" w:rsidR="004B2282" w:rsidRPr="00292E2D" w:rsidRDefault="004B2282" w:rsidP="00FC68A1">
            <w:pPr>
              <w:pStyle w:val="Tabletext"/>
            </w:pPr>
            <w:r w:rsidRPr="00292E2D">
              <w:t>Humerus, treatment of fracture of tuberosity of, other than a service to which item 47417 applies (Anaes.)</w:t>
            </w:r>
          </w:p>
        </w:tc>
        <w:tc>
          <w:tcPr>
            <w:tcW w:w="663" w:type="pct"/>
            <w:tcBorders>
              <w:top w:val="single" w:sz="4" w:space="0" w:color="auto"/>
              <w:left w:val="nil"/>
              <w:bottom w:val="single" w:sz="4" w:space="0" w:color="auto"/>
              <w:right w:val="nil"/>
            </w:tcBorders>
            <w:shd w:val="clear" w:color="auto" w:fill="auto"/>
            <w:hideMark/>
          </w:tcPr>
          <w:p w14:paraId="7BFB78BF" w14:textId="5B777E7C" w:rsidR="004B2282" w:rsidRPr="00292E2D" w:rsidRDefault="001936CA" w:rsidP="00FC68A1">
            <w:pPr>
              <w:pStyle w:val="Tabletext"/>
              <w:jc w:val="right"/>
            </w:pPr>
            <w:r w:rsidRPr="00292E2D">
              <w:t>116.35</w:t>
            </w:r>
          </w:p>
        </w:tc>
      </w:tr>
      <w:tr w:rsidR="004B2282" w:rsidRPr="00292E2D" w14:paraId="1A6D6D34" w14:textId="77777777" w:rsidTr="00561DD9">
        <w:tc>
          <w:tcPr>
            <w:tcW w:w="694" w:type="pct"/>
            <w:tcBorders>
              <w:top w:val="single" w:sz="4" w:space="0" w:color="auto"/>
              <w:left w:val="nil"/>
              <w:bottom w:val="single" w:sz="4" w:space="0" w:color="auto"/>
              <w:right w:val="nil"/>
            </w:tcBorders>
            <w:shd w:val="clear" w:color="auto" w:fill="auto"/>
            <w:hideMark/>
          </w:tcPr>
          <w:p w14:paraId="2C2AECF4" w14:textId="77777777" w:rsidR="004B2282" w:rsidRPr="00292E2D" w:rsidRDefault="004B2282" w:rsidP="00FC68A1">
            <w:pPr>
              <w:pStyle w:val="Tabletext"/>
            </w:pPr>
            <w:r w:rsidRPr="00292E2D">
              <w:t>47414</w:t>
            </w:r>
          </w:p>
        </w:tc>
        <w:tc>
          <w:tcPr>
            <w:tcW w:w="3643" w:type="pct"/>
            <w:tcBorders>
              <w:top w:val="single" w:sz="4" w:space="0" w:color="auto"/>
              <w:left w:val="nil"/>
              <w:bottom w:val="single" w:sz="4" w:space="0" w:color="auto"/>
              <w:right w:val="nil"/>
            </w:tcBorders>
            <w:shd w:val="clear" w:color="auto" w:fill="auto"/>
            <w:hideMark/>
          </w:tcPr>
          <w:p w14:paraId="05D12A15" w14:textId="77777777" w:rsidR="004B2282" w:rsidRPr="00292E2D" w:rsidRDefault="004B2282" w:rsidP="00FC68A1">
            <w:pPr>
              <w:pStyle w:val="Tabletext"/>
            </w:pPr>
            <w:r w:rsidRPr="00292E2D">
              <w:t>Humerus, treatment of fracture of tuberosity of, by open reduction (Anaes.)</w:t>
            </w:r>
          </w:p>
        </w:tc>
        <w:tc>
          <w:tcPr>
            <w:tcW w:w="663" w:type="pct"/>
            <w:tcBorders>
              <w:top w:val="single" w:sz="4" w:space="0" w:color="auto"/>
              <w:left w:val="nil"/>
              <w:bottom w:val="single" w:sz="4" w:space="0" w:color="auto"/>
              <w:right w:val="nil"/>
            </w:tcBorders>
            <w:shd w:val="clear" w:color="auto" w:fill="auto"/>
            <w:hideMark/>
          </w:tcPr>
          <w:p w14:paraId="44480826" w14:textId="123C3557" w:rsidR="004B2282" w:rsidRPr="00292E2D" w:rsidRDefault="001936CA" w:rsidP="00FC68A1">
            <w:pPr>
              <w:pStyle w:val="Tabletext"/>
              <w:jc w:val="right"/>
            </w:pPr>
            <w:r w:rsidRPr="00292E2D">
              <w:t>233.05</w:t>
            </w:r>
          </w:p>
        </w:tc>
      </w:tr>
      <w:tr w:rsidR="004B2282" w:rsidRPr="00292E2D" w14:paraId="4251A18B" w14:textId="77777777" w:rsidTr="00561DD9">
        <w:tc>
          <w:tcPr>
            <w:tcW w:w="694" w:type="pct"/>
            <w:tcBorders>
              <w:top w:val="single" w:sz="4" w:space="0" w:color="auto"/>
              <w:left w:val="nil"/>
              <w:bottom w:val="single" w:sz="4" w:space="0" w:color="auto"/>
              <w:right w:val="nil"/>
            </w:tcBorders>
            <w:shd w:val="clear" w:color="auto" w:fill="auto"/>
            <w:hideMark/>
          </w:tcPr>
          <w:p w14:paraId="73031DBC" w14:textId="77777777" w:rsidR="004B2282" w:rsidRPr="00292E2D" w:rsidRDefault="004B2282" w:rsidP="00FC68A1">
            <w:pPr>
              <w:pStyle w:val="Tabletext"/>
            </w:pPr>
            <w:r w:rsidRPr="00292E2D">
              <w:t>47417</w:t>
            </w:r>
          </w:p>
        </w:tc>
        <w:tc>
          <w:tcPr>
            <w:tcW w:w="3643" w:type="pct"/>
            <w:tcBorders>
              <w:top w:val="single" w:sz="4" w:space="0" w:color="auto"/>
              <w:left w:val="nil"/>
              <w:bottom w:val="single" w:sz="4" w:space="0" w:color="auto"/>
              <w:right w:val="nil"/>
            </w:tcBorders>
            <w:shd w:val="clear" w:color="auto" w:fill="auto"/>
            <w:hideMark/>
          </w:tcPr>
          <w:p w14:paraId="599897D4" w14:textId="77777777" w:rsidR="004B2282" w:rsidRPr="00292E2D" w:rsidRDefault="004B2282" w:rsidP="00FC68A1">
            <w:pPr>
              <w:pStyle w:val="Tabletext"/>
            </w:pPr>
            <w:r w:rsidRPr="00292E2D">
              <w:t>Humerus, treatment of fracture of tuberosity of, and associated dislocation of shoulder, by closed reduction (Anaes.) (Assist.)</w:t>
            </w:r>
          </w:p>
        </w:tc>
        <w:tc>
          <w:tcPr>
            <w:tcW w:w="663" w:type="pct"/>
            <w:tcBorders>
              <w:top w:val="single" w:sz="4" w:space="0" w:color="auto"/>
              <w:left w:val="nil"/>
              <w:bottom w:val="single" w:sz="4" w:space="0" w:color="auto"/>
              <w:right w:val="nil"/>
            </w:tcBorders>
            <w:shd w:val="clear" w:color="auto" w:fill="auto"/>
            <w:hideMark/>
          </w:tcPr>
          <w:p w14:paraId="4E057476" w14:textId="2AD6F95D" w:rsidR="004B2282" w:rsidRPr="00292E2D" w:rsidRDefault="001936CA" w:rsidP="00FC68A1">
            <w:pPr>
              <w:pStyle w:val="Tabletext"/>
              <w:jc w:val="right"/>
            </w:pPr>
            <w:r w:rsidRPr="00292E2D">
              <w:t>271.80</w:t>
            </w:r>
          </w:p>
        </w:tc>
      </w:tr>
      <w:tr w:rsidR="004B2282" w:rsidRPr="00292E2D" w14:paraId="2F01C77D" w14:textId="77777777" w:rsidTr="00561DD9">
        <w:tc>
          <w:tcPr>
            <w:tcW w:w="694" w:type="pct"/>
            <w:tcBorders>
              <w:top w:val="single" w:sz="4" w:space="0" w:color="auto"/>
              <w:left w:val="nil"/>
              <w:bottom w:val="single" w:sz="4" w:space="0" w:color="auto"/>
              <w:right w:val="nil"/>
            </w:tcBorders>
            <w:shd w:val="clear" w:color="auto" w:fill="auto"/>
            <w:hideMark/>
          </w:tcPr>
          <w:p w14:paraId="50AF20B2" w14:textId="77777777" w:rsidR="004B2282" w:rsidRPr="00292E2D" w:rsidRDefault="004B2282" w:rsidP="00FC68A1">
            <w:pPr>
              <w:pStyle w:val="Tabletext"/>
            </w:pPr>
            <w:r w:rsidRPr="00292E2D">
              <w:t>47420</w:t>
            </w:r>
          </w:p>
        </w:tc>
        <w:tc>
          <w:tcPr>
            <w:tcW w:w="3643" w:type="pct"/>
            <w:tcBorders>
              <w:top w:val="single" w:sz="4" w:space="0" w:color="auto"/>
              <w:left w:val="nil"/>
              <w:bottom w:val="single" w:sz="4" w:space="0" w:color="auto"/>
              <w:right w:val="nil"/>
            </w:tcBorders>
            <w:shd w:val="clear" w:color="auto" w:fill="auto"/>
            <w:hideMark/>
          </w:tcPr>
          <w:p w14:paraId="69862647" w14:textId="77777777" w:rsidR="004B2282" w:rsidRPr="00292E2D" w:rsidRDefault="004B2282" w:rsidP="00FC68A1">
            <w:pPr>
              <w:pStyle w:val="Tabletext"/>
            </w:pPr>
            <w:r w:rsidRPr="00292E2D">
              <w:t>Humerus, treatment of fracture of tuberosity of, and associated dislocation of shoulder, by open reduction (H) (Anaes.) (Assist.)</w:t>
            </w:r>
          </w:p>
        </w:tc>
        <w:tc>
          <w:tcPr>
            <w:tcW w:w="663" w:type="pct"/>
            <w:tcBorders>
              <w:top w:val="single" w:sz="4" w:space="0" w:color="auto"/>
              <w:left w:val="nil"/>
              <w:bottom w:val="single" w:sz="4" w:space="0" w:color="auto"/>
              <w:right w:val="nil"/>
            </w:tcBorders>
            <w:shd w:val="clear" w:color="auto" w:fill="auto"/>
            <w:hideMark/>
          </w:tcPr>
          <w:p w14:paraId="5A7754EC" w14:textId="14292574" w:rsidR="004B2282" w:rsidRPr="00292E2D" w:rsidRDefault="001936CA" w:rsidP="00FC68A1">
            <w:pPr>
              <w:pStyle w:val="Tabletext"/>
              <w:jc w:val="right"/>
            </w:pPr>
            <w:r w:rsidRPr="00292E2D">
              <w:t>534.00</w:t>
            </w:r>
          </w:p>
        </w:tc>
      </w:tr>
      <w:tr w:rsidR="004B2282" w:rsidRPr="00292E2D" w14:paraId="54FC5A61" w14:textId="77777777" w:rsidTr="00561DD9">
        <w:tc>
          <w:tcPr>
            <w:tcW w:w="694" w:type="pct"/>
            <w:tcBorders>
              <w:top w:val="single" w:sz="4" w:space="0" w:color="auto"/>
              <w:left w:val="nil"/>
              <w:bottom w:val="single" w:sz="4" w:space="0" w:color="auto"/>
              <w:right w:val="nil"/>
            </w:tcBorders>
            <w:shd w:val="clear" w:color="auto" w:fill="auto"/>
            <w:hideMark/>
          </w:tcPr>
          <w:p w14:paraId="724ED382" w14:textId="77777777" w:rsidR="004B2282" w:rsidRPr="00292E2D" w:rsidRDefault="004B2282" w:rsidP="00FC68A1">
            <w:pPr>
              <w:pStyle w:val="Tabletext"/>
            </w:pPr>
            <w:r w:rsidRPr="00292E2D">
              <w:t>47423</w:t>
            </w:r>
          </w:p>
        </w:tc>
        <w:tc>
          <w:tcPr>
            <w:tcW w:w="3643" w:type="pct"/>
            <w:tcBorders>
              <w:top w:val="single" w:sz="4" w:space="0" w:color="auto"/>
              <w:left w:val="nil"/>
              <w:bottom w:val="single" w:sz="4" w:space="0" w:color="auto"/>
              <w:right w:val="nil"/>
            </w:tcBorders>
            <w:shd w:val="clear" w:color="auto" w:fill="auto"/>
            <w:hideMark/>
          </w:tcPr>
          <w:p w14:paraId="55151EE8" w14:textId="77777777" w:rsidR="004B2282" w:rsidRPr="00292E2D" w:rsidRDefault="004B2282" w:rsidP="00FC68A1">
            <w:pPr>
              <w:pStyle w:val="Tabletext"/>
            </w:pPr>
            <w:r w:rsidRPr="00292E2D">
              <w:t>Humerus, proximal, treatment of fracture of, other than a service to which item 47426, 47429 or 47432 applies (Anaes.)</w:t>
            </w:r>
          </w:p>
        </w:tc>
        <w:tc>
          <w:tcPr>
            <w:tcW w:w="663" w:type="pct"/>
            <w:tcBorders>
              <w:top w:val="single" w:sz="4" w:space="0" w:color="auto"/>
              <w:left w:val="nil"/>
              <w:bottom w:val="single" w:sz="4" w:space="0" w:color="auto"/>
              <w:right w:val="nil"/>
            </w:tcBorders>
            <w:shd w:val="clear" w:color="auto" w:fill="auto"/>
            <w:hideMark/>
          </w:tcPr>
          <w:p w14:paraId="264F8DB7" w14:textId="098E7D41" w:rsidR="004B2282" w:rsidRPr="00292E2D" w:rsidRDefault="001936CA" w:rsidP="00FC68A1">
            <w:pPr>
              <w:pStyle w:val="Tabletext"/>
              <w:jc w:val="right"/>
            </w:pPr>
            <w:r w:rsidRPr="00292E2D">
              <w:t>223.25</w:t>
            </w:r>
          </w:p>
        </w:tc>
      </w:tr>
      <w:tr w:rsidR="004B2282" w:rsidRPr="00292E2D" w14:paraId="19337DBB" w14:textId="77777777" w:rsidTr="00561DD9">
        <w:tc>
          <w:tcPr>
            <w:tcW w:w="694" w:type="pct"/>
            <w:tcBorders>
              <w:top w:val="single" w:sz="4" w:space="0" w:color="auto"/>
              <w:left w:val="nil"/>
              <w:bottom w:val="single" w:sz="4" w:space="0" w:color="auto"/>
              <w:right w:val="nil"/>
            </w:tcBorders>
            <w:shd w:val="clear" w:color="auto" w:fill="auto"/>
            <w:hideMark/>
          </w:tcPr>
          <w:p w14:paraId="70241E37" w14:textId="77777777" w:rsidR="004B2282" w:rsidRPr="00292E2D" w:rsidRDefault="004B2282" w:rsidP="00FC68A1">
            <w:pPr>
              <w:pStyle w:val="Tabletext"/>
            </w:pPr>
            <w:r w:rsidRPr="00292E2D">
              <w:t>47426</w:t>
            </w:r>
          </w:p>
        </w:tc>
        <w:tc>
          <w:tcPr>
            <w:tcW w:w="3643" w:type="pct"/>
            <w:tcBorders>
              <w:top w:val="single" w:sz="4" w:space="0" w:color="auto"/>
              <w:left w:val="nil"/>
              <w:bottom w:val="single" w:sz="4" w:space="0" w:color="auto"/>
              <w:right w:val="nil"/>
            </w:tcBorders>
            <w:shd w:val="clear" w:color="auto" w:fill="auto"/>
            <w:hideMark/>
          </w:tcPr>
          <w:p w14:paraId="34A82229" w14:textId="77777777" w:rsidR="004B2282" w:rsidRPr="00292E2D" w:rsidRDefault="004B2282" w:rsidP="00FC68A1">
            <w:pPr>
              <w:pStyle w:val="Tabletext"/>
            </w:pPr>
            <w:r w:rsidRPr="00292E2D">
              <w:t>Humerus, proximal,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3133543D" w14:textId="3A67DD3D" w:rsidR="004B2282" w:rsidRPr="00292E2D" w:rsidRDefault="001936CA" w:rsidP="00FC68A1">
            <w:pPr>
              <w:pStyle w:val="Tabletext"/>
              <w:jc w:val="right"/>
            </w:pPr>
            <w:r w:rsidRPr="00292E2D">
              <w:t>334.95</w:t>
            </w:r>
          </w:p>
        </w:tc>
      </w:tr>
      <w:tr w:rsidR="004B2282" w:rsidRPr="00292E2D" w14:paraId="32DF7CAB" w14:textId="77777777" w:rsidTr="00561DD9">
        <w:tc>
          <w:tcPr>
            <w:tcW w:w="694" w:type="pct"/>
            <w:tcBorders>
              <w:top w:val="single" w:sz="4" w:space="0" w:color="auto"/>
              <w:left w:val="nil"/>
              <w:bottom w:val="single" w:sz="4" w:space="0" w:color="auto"/>
              <w:right w:val="nil"/>
            </w:tcBorders>
            <w:shd w:val="clear" w:color="auto" w:fill="auto"/>
            <w:hideMark/>
          </w:tcPr>
          <w:p w14:paraId="676B330B" w14:textId="77777777" w:rsidR="004B2282" w:rsidRPr="00292E2D" w:rsidRDefault="004B2282" w:rsidP="00FC68A1">
            <w:pPr>
              <w:pStyle w:val="Tabletext"/>
            </w:pPr>
            <w:r w:rsidRPr="00292E2D">
              <w:t>47429</w:t>
            </w:r>
          </w:p>
        </w:tc>
        <w:tc>
          <w:tcPr>
            <w:tcW w:w="3643" w:type="pct"/>
            <w:tcBorders>
              <w:top w:val="single" w:sz="4" w:space="0" w:color="auto"/>
              <w:left w:val="nil"/>
              <w:bottom w:val="single" w:sz="4" w:space="0" w:color="auto"/>
              <w:right w:val="nil"/>
            </w:tcBorders>
            <w:shd w:val="clear" w:color="auto" w:fill="auto"/>
            <w:hideMark/>
          </w:tcPr>
          <w:p w14:paraId="16920B1C" w14:textId="77777777" w:rsidR="004B2282" w:rsidRPr="00292E2D" w:rsidRDefault="004B2282" w:rsidP="00FC68A1">
            <w:pPr>
              <w:pStyle w:val="Tabletext"/>
            </w:pPr>
            <w:r w:rsidRPr="00292E2D">
              <w:t>Humerus, proximal,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7BC0EA0A" w14:textId="3D9F3099" w:rsidR="004B2282" w:rsidRPr="00292E2D" w:rsidRDefault="001936CA" w:rsidP="00FC68A1">
            <w:pPr>
              <w:pStyle w:val="Tabletext"/>
              <w:jc w:val="right"/>
            </w:pPr>
            <w:r w:rsidRPr="00292E2D">
              <w:t>446.50</w:t>
            </w:r>
          </w:p>
        </w:tc>
      </w:tr>
      <w:tr w:rsidR="004B2282" w:rsidRPr="00292E2D" w14:paraId="0908FC5B" w14:textId="77777777" w:rsidTr="00561DD9">
        <w:tc>
          <w:tcPr>
            <w:tcW w:w="694" w:type="pct"/>
            <w:tcBorders>
              <w:top w:val="single" w:sz="4" w:space="0" w:color="auto"/>
              <w:left w:val="nil"/>
              <w:bottom w:val="single" w:sz="4" w:space="0" w:color="auto"/>
              <w:right w:val="nil"/>
            </w:tcBorders>
            <w:shd w:val="clear" w:color="auto" w:fill="auto"/>
            <w:hideMark/>
          </w:tcPr>
          <w:p w14:paraId="42BE697D" w14:textId="77777777" w:rsidR="004B2282" w:rsidRPr="00292E2D" w:rsidRDefault="004B2282" w:rsidP="00FC68A1">
            <w:pPr>
              <w:pStyle w:val="Tabletext"/>
            </w:pPr>
            <w:r w:rsidRPr="00292E2D">
              <w:t>47432</w:t>
            </w:r>
          </w:p>
        </w:tc>
        <w:tc>
          <w:tcPr>
            <w:tcW w:w="3643" w:type="pct"/>
            <w:tcBorders>
              <w:top w:val="single" w:sz="4" w:space="0" w:color="auto"/>
              <w:left w:val="nil"/>
              <w:bottom w:val="single" w:sz="4" w:space="0" w:color="auto"/>
              <w:right w:val="nil"/>
            </w:tcBorders>
            <w:shd w:val="clear" w:color="auto" w:fill="auto"/>
            <w:hideMark/>
          </w:tcPr>
          <w:p w14:paraId="1DE1B12F" w14:textId="41413E1B" w:rsidR="004B2282" w:rsidRPr="00292E2D" w:rsidRDefault="004B2282" w:rsidP="00FC68A1">
            <w:pPr>
              <w:pStyle w:val="Tabletext"/>
            </w:pPr>
            <w:r w:rsidRPr="00292E2D">
              <w:t>Humerus, proximal, treatment of intra</w:t>
            </w:r>
            <w:r w:rsidR="00DE7744">
              <w:noBreakHyphen/>
            </w:r>
            <w:r w:rsidRPr="00292E2D">
              <w:t>articular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76572A91" w14:textId="1F182358" w:rsidR="004B2282" w:rsidRPr="00292E2D" w:rsidRDefault="001936CA" w:rsidP="00FC68A1">
            <w:pPr>
              <w:pStyle w:val="Tabletext"/>
              <w:jc w:val="right"/>
            </w:pPr>
            <w:r w:rsidRPr="00292E2D">
              <w:t>558.20</w:t>
            </w:r>
          </w:p>
        </w:tc>
      </w:tr>
      <w:tr w:rsidR="004B2282" w:rsidRPr="00292E2D" w14:paraId="14A365CF" w14:textId="77777777" w:rsidTr="00561DD9">
        <w:tc>
          <w:tcPr>
            <w:tcW w:w="694" w:type="pct"/>
            <w:tcBorders>
              <w:top w:val="single" w:sz="4" w:space="0" w:color="auto"/>
              <w:left w:val="nil"/>
              <w:bottom w:val="single" w:sz="4" w:space="0" w:color="auto"/>
              <w:right w:val="nil"/>
            </w:tcBorders>
            <w:shd w:val="clear" w:color="auto" w:fill="auto"/>
            <w:hideMark/>
          </w:tcPr>
          <w:p w14:paraId="38C5F651" w14:textId="77777777" w:rsidR="004B2282" w:rsidRPr="00292E2D" w:rsidRDefault="004B2282" w:rsidP="00FC68A1">
            <w:pPr>
              <w:pStyle w:val="Tabletext"/>
            </w:pPr>
            <w:bookmarkStart w:id="882" w:name="CU_76917054"/>
            <w:bookmarkEnd w:id="882"/>
            <w:r w:rsidRPr="00292E2D">
              <w:t>47435</w:t>
            </w:r>
          </w:p>
        </w:tc>
        <w:tc>
          <w:tcPr>
            <w:tcW w:w="3643" w:type="pct"/>
            <w:tcBorders>
              <w:top w:val="single" w:sz="4" w:space="0" w:color="auto"/>
              <w:left w:val="nil"/>
              <w:bottom w:val="single" w:sz="4" w:space="0" w:color="auto"/>
              <w:right w:val="nil"/>
            </w:tcBorders>
            <w:shd w:val="clear" w:color="auto" w:fill="auto"/>
            <w:hideMark/>
          </w:tcPr>
          <w:p w14:paraId="1D87514D" w14:textId="77777777" w:rsidR="004B2282" w:rsidRPr="00292E2D" w:rsidRDefault="004B2282" w:rsidP="00FC68A1">
            <w:pPr>
              <w:pStyle w:val="Tabletext"/>
            </w:pPr>
            <w:r w:rsidRPr="00292E2D">
              <w:t>Humerus, proximal, treatment of fracture of, and associated dislocation of shoulder, by closed reduction (Anaes.) (Assist.)</w:t>
            </w:r>
          </w:p>
        </w:tc>
        <w:tc>
          <w:tcPr>
            <w:tcW w:w="663" w:type="pct"/>
            <w:tcBorders>
              <w:top w:val="single" w:sz="4" w:space="0" w:color="auto"/>
              <w:left w:val="nil"/>
              <w:bottom w:val="single" w:sz="4" w:space="0" w:color="auto"/>
              <w:right w:val="nil"/>
            </w:tcBorders>
            <w:shd w:val="clear" w:color="auto" w:fill="auto"/>
            <w:hideMark/>
          </w:tcPr>
          <w:p w14:paraId="6B46C293" w14:textId="7C109E90" w:rsidR="004B2282" w:rsidRPr="00292E2D" w:rsidRDefault="001936CA" w:rsidP="00FC68A1">
            <w:pPr>
              <w:pStyle w:val="Tabletext"/>
              <w:jc w:val="right"/>
            </w:pPr>
            <w:r w:rsidRPr="00292E2D">
              <w:t>427.20</w:t>
            </w:r>
          </w:p>
        </w:tc>
      </w:tr>
      <w:tr w:rsidR="004B2282" w:rsidRPr="00292E2D" w14:paraId="30BE5D58" w14:textId="77777777" w:rsidTr="00561DD9">
        <w:tc>
          <w:tcPr>
            <w:tcW w:w="694" w:type="pct"/>
            <w:tcBorders>
              <w:top w:val="single" w:sz="4" w:space="0" w:color="auto"/>
              <w:left w:val="nil"/>
              <w:bottom w:val="single" w:sz="4" w:space="0" w:color="auto"/>
              <w:right w:val="nil"/>
            </w:tcBorders>
            <w:shd w:val="clear" w:color="auto" w:fill="auto"/>
            <w:hideMark/>
          </w:tcPr>
          <w:p w14:paraId="5B8578F5" w14:textId="77777777" w:rsidR="004B2282" w:rsidRPr="00292E2D" w:rsidRDefault="004B2282" w:rsidP="00FC68A1">
            <w:pPr>
              <w:pStyle w:val="Tabletext"/>
            </w:pPr>
            <w:r w:rsidRPr="00292E2D">
              <w:t>47438</w:t>
            </w:r>
          </w:p>
        </w:tc>
        <w:tc>
          <w:tcPr>
            <w:tcW w:w="3643" w:type="pct"/>
            <w:tcBorders>
              <w:top w:val="single" w:sz="4" w:space="0" w:color="auto"/>
              <w:left w:val="nil"/>
              <w:bottom w:val="single" w:sz="4" w:space="0" w:color="auto"/>
              <w:right w:val="nil"/>
            </w:tcBorders>
            <w:shd w:val="clear" w:color="auto" w:fill="auto"/>
            <w:hideMark/>
          </w:tcPr>
          <w:p w14:paraId="2A7E4923" w14:textId="77777777" w:rsidR="004B2282" w:rsidRPr="00292E2D" w:rsidRDefault="004B2282" w:rsidP="00FC68A1">
            <w:pPr>
              <w:pStyle w:val="Tabletext"/>
            </w:pPr>
            <w:r w:rsidRPr="00292E2D">
              <w:t>Humerus, proximal, treatment of fracture of, and associated dislocation of shoulder, by open reduction (H) (Anaes.) (Assist.)</w:t>
            </w:r>
          </w:p>
        </w:tc>
        <w:tc>
          <w:tcPr>
            <w:tcW w:w="663" w:type="pct"/>
            <w:tcBorders>
              <w:top w:val="single" w:sz="4" w:space="0" w:color="auto"/>
              <w:left w:val="nil"/>
              <w:bottom w:val="single" w:sz="4" w:space="0" w:color="auto"/>
              <w:right w:val="nil"/>
            </w:tcBorders>
            <w:shd w:val="clear" w:color="auto" w:fill="auto"/>
            <w:hideMark/>
          </w:tcPr>
          <w:p w14:paraId="49C8A067" w14:textId="249FF1FA" w:rsidR="004B2282" w:rsidRPr="00292E2D" w:rsidRDefault="001936CA" w:rsidP="00FC68A1">
            <w:pPr>
              <w:pStyle w:val="Tabletext"/>
              <w:jc w:val="right"/>
            </w:pPr>
            <w:r w:rsidRPr="00292E2D">
              <w:t>679.75</w:t>
            </w:r>
          </w:p>
        </w:tc>
      </w:tr>
      <w:tr w:rsidR="004B2282" w:rsidRPr="00292E2D" w14:paraId="637C07E9" w14:textId="77777777" w:rsidTr="00561DD9">
        <w:tc>
          <w:tcPr>
            <w:tcW w:w="694" w:type="pct"/>
            <w:tcBorders>
              <w:top w:val="single" w:sz="4" w:space="0" w:color="auto"/>
              <w:left w:val="nil"/>
              <w:bottom w:val="single" w:sz="4" w:space="0" w:color="auto"/>
              <w:right w:val="nil"/>
            </w:tcBorders>
            <w:shd w:val="clear" w:color="auto" w:fill="auto"/>
            <w:hideMark/>
          </w:tcPr>
          <w:p w14:paraId="120FCF37" w14:textId="77777777" w:rsidR="004B2282" w:rsidRPr="00292E2D" w:rsidRDefault="004B2282" w:rsidP="00FC68A1">
            <w:pPr>
              <w:pStyle w:val="Tabletext"/>
            </w:pPr>
            <w:bookmarkStart w:id="883" w:name="CU_78923109"/>
            <w:bookmarkEnd w:id="883"/>
            <w:r w:rsidRPr="00292E2D">
              <w:t>47441</w:t>
            </w:r>
          </w:p>
        </w:tc>
        <w:tc>
          <w:tcPr>
            <w:tcW w:w="3643" w:type="pct"/>
            <w:tcBorders>
              <w:top w:val="single" w:sz="4" w:space="0" w:color="auto"/>
              <w:left w:val="nil"/>
              <w:bottom w:val="single" w:sz="4" w:space="0" w:color="auto"/>
              <w:right w:val="nil"/>
            </w:tcBorders>
            <w:shd w:val="clear" w:color="auto" w:fill="auto"/>
            <w:hideMark/>
          </w:tcPr>
          <w:p w14:paraId="038D2715" w14:textId="18D3ED2C" w:rsidR="004B2282" w:rsidRPr="00292E2D" w:rsidRDefault="004B2282" w:rsidP="00FC68A1">
            <w:pPr>
              <w:pStyle w:val="Tabletext"/>
            </w:pPr>
            <w:r w:rsidRPr="00292E2D">
              <w:t>Humerus, proximal, treatment of intra</w:t>
            </w:r>
            <w:r w:rsidR="00DE7744">
              <w:noBreakHyphen/>
            </w:r>
            <w:r w:rsidRPr="00292E2D">
              <w:t>articular fracture of, and associated dislocation of shoulder, by open reduction (H) (Anaes.) (Assist.)</w:t>
            </w:r>
          </w:p>
        </w:tc>
        <w:tc>
          <w:tcPr>
            <w:tcW w:w="663" w:type="pct"/>
            <w:tcBorders>
              <w:top w:val="single" w:sz="4" w:space="0" w:color="auto"/>
              <w:left w:val="nil"/>
              <w:bottom w:val="single" w:sz="4" w:space="0" w:color="auto"/>
              <w:right w:val="nil"/>
            </w:tcBorders>
            <w:shd w:val="clear" w:color="auto" w:fill="auto"/>
            <w:hideMark/>
          </w:tcPr>
          <w:p w14:paraId="592109A6" w14:textId="2712BA72" w:rsidR="004B2282" w:rsidRPr="00292E2D" w:rsidRDefault="001936CA" w:rsidP="00FC68A1">
            <w:pPr>
              <w:pStyle w:val="Tabletext"/>
              <w:jc w:val="right"/>
            </w:pPr>
            <w:r w:rsidRPr="00292E2D">
              <w:t>849.50</w:t>
            </w:r>
          </w:p>
        </w:tc>
      </w:tr>
      <w:tr w:rsidR="004B2282" w:rsidRPr="00292E2D" w14:paraId="32D9ED27" w14:textId="77777777" w:rsidTr="00561DD9">
        <w:tc>
          <w:tcPr>
            <w:tcW w:w="694" w:type="pct"/>
            <w:tcBorders>
              <w:top w:val="single" w:sz="4" w:space="0" w:color="auto"/>
              <w:left w:val="nil"/>
              <w:bottom w:val="single" w:sz="4" w:space="0" w:color="auto"/>
              <w:right w:val="nil"/>
            </w:tcBorders>
            <w:shd w:val="clear" w:color="auto" w:fill="auto"/>
            <w:hideMark/>
          </w:tcPr>
          <w:p w14:paraId="284850FC" w14:textId="77777777" w:rsidR="004B2282" w:rsidRPr="00292E2D" w:rsidRDefault="004B2282" w:rsidP="00FC68A1">
            <w:pPr>
              <w:pStyle w:val="Tabletext"/>
            </w:pPr>
            <w:r w:rsidRPr="00292E2D">
              <w:t>47444</w:t>
            </w:r>
          </w:p>
        </w:tc>
        <w:tc>
          <w:tcPr>
            <w:tcW w:w="3643" w:type="pct"/>
            <w:tcBorders>
              <w:top w:val="single" w:sz="4" w:space="0" w:color="auto"/>
              <w:left w:val="nil"/>
              <w:bottom w:val="single" w:sz="4" w:space="0" w:color="auto"/>
              <w:right w:val="nil"/>
            </w:tcBorders>
            <w:shd w:val="clear" w:color="auto" w:fill="auto"/>
            <w:hideMark/>
          </w:tcPr>
          <w:p w14:paraId="79579721" w14:textId="77777777" w:rsidR="004B2282" w:rsidRPr="00292E2D" w:rsidRDefault="004B2282" w:rsidP="00FC68A1">
            <w:pPr>
              <w:pStyle w:val="Tabletext"/>
            </w:pPr>
            <w:r w:rsidRPr="00292E2D">
              <w:t>Humerus, shaft of, treatment of fracture of, other than a service to which item 47447 or 47450 applies (Anaes.)</w:t>
            </w:r>
          </w:p>
        </w:tc>
        <w:tc>
          <w:tcPr>
            <w:tcW w:w="663" w:type="pct"/>
            <w:tcBorders>
              <w:top w:val="single" w:sz="4" w:space="0" w:color="auto"/>
              <w:left w:val="nil"/>
              <w:bottom w:val="single" w:sz="4" w:space="0" w:color="auto"/>
              <w:right w:val="nil"/>
            </w:tcBorders>
            <w:shd w:val="clear" w:color="auto" w:fill="auto"/>
            <w:hideMark/>
          </w:tcPr>
          <w:p w14:paraId="304DC70C" w14:textId="14876ADA" w:rsidR="004B2282" w:rsidRPr="00292E2D" w:rsidRDefault="001936CA" w:rsidP="00FC68A1">
            <w:pPr>
              <w:pStyle w:val="Tabletext"/>
              <w:jc w:val="right"/>
            </w:pPr>
            <w:r w:rsidRPr="00292E2D">
              <w:t>233.05</w:t>
            </w:r>
          </w:p>
        </w:tc>
      </w:tr>
      <w:tr w:rsidR="004B2282" w:rsidRPr="00292E2D" w14:paraId="76433047" w14:textId="77777777" w:rsidTr="00561DD9">
        <w:tc>
          <w:tcPr>
            <w:tcW w:w="694" w:type="pct"/>
            <w:tcBorders>
              <w:top w:val="single" w:sz="4" w:space="0" w:color="auto"/>
              <w:left w:val="nil"/>
              <w:bottom w:val="single" w:sz="4" w:space="0" w:color="auto"/>
              <w:right w:val="nil"/>
            </w:tcBorders>
            <w:shd w:val="clear" w:color="auto" w:fill="auto"/>
            <w:hideMark/>
          </w:tcPr>
          <w:p w14:paraId="6D6BCA2E" w14:textId="77777777" w:rsidR="004B2282" w:rsidRPr="00292E2D" w:rsidRDefault="004B2282" w:rsidP="00FC68A1">
            <w:pPr>
              <w:pStyle w:val="Tabletext"/>
            </w:pPr>
            <w:r w:rsidRPr="00292E2D">
              <w:t>47447</w:t>
            </w:r>
          </w:p>
        </w:tc>
        <w:tc>
          <w:tcPr>
            <w:tcW w:w="3643" w:type="pct"/>
            <w:tcBorders>
              <w:top w:val="single" w:sz="4" w:space="0" w:color="auto"/>
              <w:left w:val="nil"/>
              <w:bottom w:val="single" w:sz="4" w:space="0" w:color="auto"/>
              <w:right w:val="nil"/>
            </w:tcBorders>
            <w:shd w:val="clear" w:color="auto" w:fill="auto"/>
            <w:hideMark/>
          </w:tcPr>
          <w:p w14:paraId="5B383ED2" w14:textId="77777777" w:rsidR="004B2282" w:rsidRPr="00292E2D" w:rsidRDefault="004B2282" w:rsidP="00FC68A1">
            <w:pPr>
              <w:pStyle w:val="Tabletext"/>
            </w:pPr>
            <w:r w:rsidRPr="00292E2D">
              <w:t>Humerus, shaft of,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17CEDEB9" w14:textId="2A1AF2F5" w:rsidR="004B2282" w:rsidRPr="00292E2D" w:rsidRDefault="001936CA" w:rsidP="00FC68A1">
            <w:pPr>
              <w:pStyle w:val="Tabletext"/>
              <w:jc w:val="right"/>
            </w:pPr>
            <w:r w:rsidRPr="00292E2D">
              <w:t>349.40</w:t>
            </w:r>
          </w:p>
        </w:tc>
      </w:tr>
      <w:tr w:rsidR="004B2282" w:rsidRPr="00292E2D" w14:paraId="676DB136" w14:textId="77777777" w:rsidTr="00561DD9">
        <w:tc>
          <w:tcPr>
            <w:tcW w:w="694" w:type="pct"/>
            <w:tcBorders>
              <w:top w:val="single" w:sz="4" w:space="0" w:color="auto"/>
              <w:left w:val="nil"/>
              <w:bottom w:val="single" w:sz="4" w:space="0" w:color="auto"/>
              <w:right w:val="nil"/>
            </w:tcBorders>
            <w:shd w:val="clear" w:color="auto" w:fill="auto"/>
            <w:hideMark/>
          </w:tcPr>
          <w:p w14:paraId="0AA0022A" w14:textId="77777777" w:rsidR="004B2282" w:rsidRPr="00292E2D" w:rsidRDefault="004B2282" w:rsidP="00FC68A1">
            <w:pPr>
              <w:pStyle w:val="Tabletext"/>
            </w:pPr>
            <w:r w:rsidRPr="00292E2D">
              <w:t>47450</w:t>
            </w:r>
          </w:p>
        </w:tc>
        <w:tc>
          <w:tcPr>
            <w:tcW w:w="3643" w:type="pct"/>
            <w:tcBorders>
              <w:top w:val="single" w:sz="4" w:space="0" w:color="auto"/>
              <w:left w:val="nil"/>
              <w:bottom w:val="single" w:sz="4" w:space="0" w:color="auto"/>
              <w:right w:val="nil"/>
            </w:tcBorders>
            <w:shd w:val="clear" w:color="auto" w:fill="auto"/>
            <w:hideMark/>
          </w:tcPr>
          <w:p w14:paraId="377FCE2A" w14:textId="77777777" w:rsidR="004B2282" w:rsidRPr="00292E2D" w:rsidRDefault="004B2282" w:rsidP="00FC68A1">
            <w:pPr>
              <w:pStyle w:val="Tabletext"/>
            </w:pPr>
            <w:r w:rsidRPr="00292E2D">
              <w:t>Humerus, shaft of, treatment of fracture of, by internal or external (H) (Anaes.) (Assist.)</w:t>
            </w:r>
          </w:p>
        </w:tc>
        <w:tc>
          <w:tcPr>
            <w:tcW w:w="663" w:type="pct"/>
            <w:tcBorders>
              <w:top w:val="single" w:sz="4" w:space="0" w:color="auto"/>
              <w:left w:val="nil"/>
              <w:bottom w:val="single" w:sz="4" w:space="0" w:color="auto"/>
              <w:right w:val="nil"/>
            </w:tcBorders>
            <w:shd w:val="clear" w:color="auto" w:fill="auto"/>
            <w:hideMark/>
          </w:tcPr>
          <w:p w14:paraId="3D14F0FB" w14:textId="66E75899" w:rsidR="004B2282" w:rsidRPr="00292E2D" w:rsidRDefault="001936CA" w:rsidP="00FC68A1">
            <w:pPr>
              <w:pStyle w:val="Tabletext"/>
              <w:jc w:val="right"/>
            </w:pPr>
            <w:r w:rsidRPr="00292E2D">
              <w:t>466.10</w:t>
            </w:r>
          </w:p>
        </w:tc>
      </w:tr>
      <w:tr w:rsidR="004B2282" w:rsidRPr="00292E2D" w14:paraId="28425EA7" w14:textId="77777777" w:rsidTr="00561DD9">
        <w:tc>
          <w:tcPr>
            <w:tcW w:w="694" w:type="pct"/>
            <w:tcBorders>
              <w:top w:val="single" w:sz="4" w:space="0" w:color="auto"/>
              <w:left w:val="nil"/>
              <w:bottom w:val="single" w:sz="4" w:space="0" w:color="auto"/>
              <w:right w:val="nil"/>
            </w:tcBorders>
            <w:shd w:val="clear" w:color="auto" w:fill="auto"/>
            <w:hideMark/>
          </w:tcPr>
          <w:p w14:paraId="76345143" w14:textId="77777777" w:rsidR="004B2282" w:rsidRPr="00292E2D" w:rsidRDefault="004B2282" w:rsidP="00FC68A1">
            <w:pPr>
              <w:pStyle w:val="Tabletext"/>
            </w:pPr>
            <w:r w:rsidRPr="00292E2D">
              <w:t>47451</w:t>
            </w:r>
          </w:p>
        </w:tc>
        <w:tc>
          <w:tcPr>
            <w:tcW w:w="3643" w:type="pct"/>
            <w:tcBorders>
              <w:top w:val="single" w:sz="4" w:space="0" w:color="auto"/>
              <w:left w:val="nil"/>
              <w:bottom w:val="single" w:sz="4" w:space="0" w:color="auto"/>
              <w:right w:val="nil"/>
            </w:tcBorders>
            <w:shd w:val="clear" w:color="auto" w:fill="auto"/>
            <w:hideMark/>
          </w:tcPr>
          <w:p w14:paraId="501E5FB7" w14:textId="77777777" w:rsidR="004B2282" w:rsidRPr="00292E2D" w:rsidRDefault="004B2282" w:rsidP="00FC68A1">
            <w:pPr>
              <w:pStyle w:val="Tabletext"/>
            </w:pPr>
            <w:r w:rsidRPr="00292E2D">
              <w:t>Humerus, shaft of, treatment of fracture of, by intramedullary fixation (H) (Anaes.) (Assist.)</w:t>
            </w:r>
          </w:p>
        </w:tc>
        <w:tc>
          <w:tcPr>
            <w:tcW w:w="663" w:type="pct"/>
            <w:tcBorders>
              <w:top w:val="single" w:sz="4" w:space="0" w:color="auto"/>
              <w:left w:val="nil"/>
              <w:bottom w:val="single" w:sz="4" w:space="0" w:color="auto"/>
              <w:right w:val="nil"/>
            </w:tcBorders>
            <w:shd w:val="clear" w:color="auto" w:fill="auto"/>
            <w:hideMark/>
          </w:tcPr>
          <w:p w14:paraId="384ACA5F" w14:textId="543EDD3E" w:rsidR="004B2282" w:rsidRPr="00292E2D" w:rsidRDefault="001936CA" w:rsidP="00FC68A1">
            <w:pPr>
              <w:pStyle w:val="Tabletext"/>
              <w:jc w:val="right"/>
            </w:pPr>
            <w:r w:rsidRPr="00292E2D">
              <w:t>561.80</w:t>
            </w:r>
          </w:p>
        </w:tc>
      </w:tr>
      <w:tr w:rsidR="004B2282" w:rsidRPr="00292E2D" w14:paraId="03C4369D" w14:textId="77777777" w:rsidTr="00561DD9">
        <w:tc>
          <w:tcPr>
            <w:tcW w:w="694" w:type="pct"/>
            <w:tcBorders>
              <w:top w:val="single" w:sz="4" w:space="0" w:color="auto"/>
              <w:left w:val="nil"/>
              <w:bottom w:val="single" w:sz="4" w:space="0" w:color="auto"/>
              <w:right w:val="nil"/>
            </w:tcBorders>
            <w:shd w:val="clear" w:color="auto" w:fill="auto"/>
            <w:hideMark/>
          </w:tcPr>
          <w:p w14:paraId="1535F2BB" w14:textId="77777777" w:rsidR="004B2282" w:rsidRPr="00292E2D" w:rsidRDefault="004B2282" w:rsidP="00FC68A1">
            <w:pPr>
              <w:pStyle w:val="Tabletext"/>
            </w:pPr>
            <w:r w:rsidRPr="00292E2D">
              <w:t>47453</w:t>
            </w:r>
          </w:p>
        </w:tc>
        <w:tc>
          <w:tcPr>
            <w:tcW w:w="3643" w:type="pct"/>
            <w:tcBorders>
              <w:top w:val="single" w:sz="4" w:space="0" w:color="auto"/>
              <w:left w:val="nil"/>
              <w:bottom w:val="single" w:sz="4" w:space="0" w:color="auto"/>
              <w:right w:val="nil"/>
            </w:tcBorders>
            <w:shd w:val="clear" w:color="auto" w:fill="auto"/>
            <w:hideMark/>
          </w:tcPr>
          <w:p w14:paraId="51AD9D0A" w14:textId="77777777" w:rsidR="004B2282" w:rsidRPr="00292E2D" w:rsidRDefault="004B2282" w:rsidP="00FC68A1">
            <w:pPr>
              <w:pStyle w:val="Tabletext"/>
            </w:pPr>
            <w:r w:rsidRPr="00292E2D">
              <w:t>Humerus, distal, (supracondylar or condylar), treatment of fracture of, other than a service to which item 47456 or 47459 applies (Anaes.) (Assist.)</w:t>
            </w:r>
          </w:p>
        </w:tc>
        <w:tc>
          <w:tcPr>
            <w:tcW w:w="663" w:type="pct"/>
            <w:tcBorders>
              <w:top w:val="single" w:sz="4" w:space="0" w:color="auto"/>
              <w:left w:val="nil"/>
              <w:bottom w:val="single" w:sz="4" w:space="0" w:color="auto"/>
              <w:right w:val="nil"/>
            </w:tcBorders>
            <w:shd w:val="clear" w:color="auto" w:fill="auto"/>
            <w:hideMark/>
          </w:tcPr>
          <w:p w14:paraId="0C6E6FD0" w14:textId="0ABA7070" w:rsidR="004B2282" w:rsidRPr="00292E2D" w:rsidRDefault="001936CA" w:rsidP="00FC68A1">
            <w:pPr>
              <w:pStyle w:val="Tabletext"/>
              <w:jc w:val="right"/>
            </w:pPr>
            <w:r w:rsidRPr="00292E2D">
              <w:t>271.80</w:t>
            </w:r>
          </w:p>
        </w:tc>
      </w:tr>
      <w:tr w:rsidR="004B2282" w:rsidRPr="00292E2D" w14:paraId="6E368071" w14:textId="77777777" w:rsidTr="00561DD9">
        <w:tc>
          <w:tcPr>
            <w:tcW w:w="694" w:type="pct"/>
            <w:tcBorders>
              <w:top w:val="single" w:sz="4" w:space="0" w:color="auto"/>
              <w:left w:val="nil"/>
              <w:bottom w:val="single" w:sz="4" w:space="0" w:color="auto"/>
              <w:right w:val="nil"/>
            </w:tcBorders>
            <w:shd w:val="clear" w:color="auto" w:fill="auto"/>
            <w:hideMark/>
          </w:tcPr>
          <w:p w14:paraId="196FD36B" w14:textId="77777777" w:rsidR="004B2282" w:rsidRPr="00292E2D" w:rsidRDefault="004B2282" w:rsidP="00FC68A1">
            <w:pPr>
              <w:pStyle w:val="Tabletext"/>
            </w:pPr>
            <w:r w:rsidRPr="00292E2D">
              <w:t>47456</w:t>
            </w:r>
          </w:p>
        </w:tc>
        <w:tc>
          <w:tcPr>
            <w:tcW w:w="3643" w:type="pct"/>
            <w:tcBorders>
              <w:top w:val="single" w:sz="4" w:space="0" w:color="auto"/>
              <w:left w:val="nil"/>
              <w:bottom w:val="single" w:sz="4" w:space="0" w:color="auto"/>
              <w:right w:val="nil"/>
            </w:tcBorders>
            <w:shd w:val="clear" w:color="auto" w:fill="auto"/>
            <w:hideMark/>
          </w:tcPr>
          <w:p w14:paraId="720E740E" w14:textId="77777777" w:rsidR="004B2282" w:rsidRPr="00292E2D" w:rsidRDefault="004B2282" w:rsidP="00FC68A1">
            <w:pPr>
              <w:pStyle w:val="Tabletext"/>
            </w:pPr>
            <w:r w:rsidRPr="00292E2D">
              <w:t>Humerus, distal (supracondylar or condylar),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2F87222A" w14:textId="2D783528" w:rsidR="004B2282" w:rsidRPr="00292E2D" w:rsidRDefault="001936CA" w:rsidP="00FC68A1">
            <w:pPr>
              <w:pStyle w:val="Tabletext"/>
              <w:jc w:val="right"/>
            </w:pPr>
            <w:r w:rsidRPr="00292E2D">
              <w:t>407.90</w:t>
            </w:r>
          </w:p>
        </w:tc>
      </w:tr>
      <w:tr w:rsidR="004B2282" w:rsidRPr="00292E2D" w14:paraId="46E445C0" w14:textId="77777777" w:rsidTr="00561DD9">
        <w:tc>
          <w:tcPr>
            <w:tcW w:w="694" w:type="pct"/>
            <w:tcBorders>
              <w:top w:val="single" w:sz="4" w:space="0" w:color="auto"/>
              <w:left w:val="nil"/>
              <w:bottom w:val="single" w:sz="4" w:space="0" w:color="auto"/>
              <w:right w:val="nil"/>
            </w:tcBorders>
            <w:shd w:val="clear" w:color="auto" w:fill="auto"/>
            <w:hideMark/>
          </w:tcPr>
          <w:p w14:paraId="3BEA716D" w14:textId="77777777" w:rsidR="004B2282" w:rsidRPr="00292E2D" w:rsidRDefault="004B2282" w:rsidP="00FC68A1">
            <w:pPr>
              <w:pStyle w:val="Tabletext"/>
            </w:pPr>
            <w:r w:rsidRPr="00292E2D">
              <w:t>47459</w:t>
            </w:r>
          </w:p>
        </w:tc>
        <w:tc>
          <w:tcPr>
            <w:tcW w:w="3643" w:type="pct"/>
            <w:tcBorders>
              <w:top w:val="single" w:sz="4" w:space="0" w:color="auto"/>
              <w:left w:val="nil"/>
              <w:bottom w:val="single" w:sz="4" w:space="0" w:color="auto"/>
              <w:right w:val="nil"/>
            </w:tcBorders>
            <w:shd w:val="clear" w:color="auto" w:fill="auto"/>
            <w:hideMark/>
          </w:tcPr>
          <w:p w14:paraId="2C0E3E89" w14:textId="77777777" w:rsidR="004B2282" w:rsidRPr="00292E2D" w:rsidRDefault="004B2282" w:rsidP="00FC68A1">
            <w:pPr>
              <w:pStyle w:val="Tabletext"/>
            </w:pPr>
            <w:r w:rsidRPr="00292E2D">
              <w:t>Humerus, distal (supracondylar or condylar), treatment of fracture of, by open reduction, undertaken in the operating theatre of a hospital (H) (Anaes.) (Assist.)</w:t>
            </w:r>
          </w:p>
        </w:tc>
        <w:tc>
          <w:tcPr>
            <w:tcW w:w="663" w:type="pct"/>
            <w:tcBorders>
              <w:top w:val="single" w:sz="4" w:space="0" w:color="auto"/>
              <w:left w:val="nil"/>
              <w:bottom w:val="single" w:sz="4" w:space="0" w:color="auto"/>
              <w:right w:val="nil"/>
            </w:tcBorders>
            <w:shd w:val="clear" w:color="auto" w:fill="auto"/>
            <w:hideMark/>
          </w:tcPr>
          <w:p w14:paraId="3981E2BD" w14:textId="779C0968" w:rsidR="004B2282" w:rsidRPr="00292E2D" w:rsidRDefault="001936CA" w:rsidP="00FC68A1">
            <w:pPr>
              <w:pStyle w:val="Tabletext"/>
              <w:jc w:val="right"/>
            </w:pPr>
            <w:r w:rsidRPr="00292E2D">
              <w:t>543.75</w:t>
            </w:r>
          </w:p>
        </w:tc>
      </w:tr>
      <w:tr w:rsidR="004B2282" w:rsidRPr="00292E2D" w14:paraId="26C6F382" w14:textId="77777777" w:rsidTr="00561DD9">
        <w:tc>
          <w:tcPr>
            <w:tcW w:w="694" w:type="pct"/>
            <w:tcBorders>
              <w:top w:val="single" w:sz="4" w:space="0" w:color="auto"/>
              <w:left w:val="nil"/>
              <w:bottom w:val="single" w:sz="4" w:space="0" w:color="auto"/>
              <w:right w:val="nil"/>
            </w:tcBorders>
            <w:shd w:val="clear" w:color="auto" w:fill="auto"/>
            <w:hideMark/>
          </w:tcPr>
          <w:p w14:paraId="3E54AF77" w14:textId="77777777" w:rsidR="004B2282" w:rsidRPr="00292E2D" w:rsidRDefault="004B2282" w:rsidP="00FC68A1">
            <w:pPr>
              <w:pStyle w:val="Tabletext"/>
            </w:pPr>
            <w:r w:rsidRPr="00292E2D">
              <w:t>47462</w:t>
            </w:r>
          </w:p>
        </w:tc>
        <w:tc>
          <w:tcPr>
            <w:tcW w:w="3643" w:type="pct"/>
            <w:tcBorders>
              <w:top w:val="single" w:sz="4" w:space="0" w:color="auto"/>
              <w:left w:val="nil"/>
              <w:bottom w:val="single" w:sz="4" w:space="0" w:color="auto"/>
              <w:right w:val="nil"/>
            </w:tcBorders>
            <w:shd w:val="clear" w:color="auto" w:fill="auto"/>
            <w:hideMark/>
          </w:tcPr>
          <w:p w14:paraId="51DC4477" w14:textId="77777777" w:rsidR="004B2282" w:rsidRPr="00292E2D" w:rsidRDefault="004B2282" w:rsidP="00FC68A1">
            <w:pPr>
              <w:pStyle w:val="Tabletext"/>
            </w:pPr>
            <w:r w:rsidRPr="00292E2D">
              <w:t>Clavicle, treatment of fracture of, other than a service to which item 47465 applies (Anaes.)</w:t>
            </w:r>
          </w:p>
        </w:tc>
        <w:tc>
          <w:tcPr>
            <w:tcW w:w="663" w:type="pct"/>
            <w:tcBorders>
              <w:top w:val="single" w:sz="4" w:space="0" w:color="auto"/>
              <w:left w:val="nil"/>
              <w:bottom w:val="single" w:sz="4" w:space="0" w:color="auto"/>
              <w:right w:val="nil"/>
            </w:tcBorders>
            <w:shd w:val="clear" w:color="auto" w:fill="auto"/>
            <w:hideMark/>
          </w:tcPr>
          <w:p w14:paraId="0A3B7A13" w14:textId="3821DEBB" w:rsidR="004B2282" w:rsidRPr="00292E2D" w:rsidRDefault="001936CA" w:rsidP="00FC68A1">
            <w:pPr>
              <w:pStyle w:val="Tabletext"/>
              <w:jc w:val="right"/>
            </w:pPr>
            <w:r w:rsidRPr="00292E2D">
              <w:t>116.35</w:t>
            </w:r>
          </w:p>
        </w:tc>
      </w:tr>
      <w:tr w:rsidR="004B2282" w:rsidRPr="00292E2D" w14:paraId="2DF620F3" w14:textId="77777777" w:rsidTr="00561DD9">
        <w:tc>
          <w:tcPr>
            <w:tcW w:w="694" w:type="pct"/>
            <w:tcBorders>
              <w:top w:val="single" w:sz="4" w:space="0" w:color="auto"/>
              <w:left w:val="nil"/>
              <w:bottom w:val="single" w:sz="4" w:space="0" w:color="auto"/>
              <w:right w:val="nil"/>
            </w:tcBorders>
            <w:shd w:val="clear" w:color="auto" w:fill="auto"/>
            <w:hideMark/>
          </w:tcPr>
          <w:p w14:paraId="39789C71" w14:textId="77777777" w:rsidR="004B2282" w:rsidRPr="00292E2D" w:rsidRDefault="004B2282" w:rsidP="00FC68A1">
            <w:pPr>
              <w:pStyle w:val="Tabletext"/>
            </w:pPr>
            <w:r w:rsidRPr="00292E2D">
              <w:t>47465</w:t>
            </w:r>
          </w:p>
        </w:tc>
        <w:tc>
          <w:tcPr>
            <w:tcW w:w="3643" w:type="pct"/>
            <w:tcBorders>
              <w:top w:val="single" w:sz="4" w:space="0" w:color="auto"/>
              <w:left w:val="nil"/>
              <w:bottom w:val="single" w:sz="4" w:space="0" w:color="auto"/>
              <w:right w:val="nil"/>
            </w:tcBorders>
            <w:shd w:val="clear" w:color="auto" w:fill="auto"/>
            <w:hideMark/>
          </w:tcPr>
          <w:p w14:paraId="63166933" w14:textId="77777777" w:rsidR="004B2282" w:rsidRPr="00292E2D" w:rsidRDefault="004B2282" w:rsidP="00FC68A1">
            <w:pPr>
              <w:pStyle w:val="Tabletext"/>
            </w:pPr>
            <w:r w:rsidRPr="00292E2D">
              <w:t>Clavicle, treatment of fracture of, by open reduction (Anaes.) (Assist.)</w:t>
            </w:r>
          </w:p>
        </w:tc>
        <w:tc>
          <w:tcPr>
            <w:tcW w:w="663" w:type="pct"/>
            <w:tcBorders>
              <w:top w:val="single" w:sz="4" w:space="0" w:color="auto"/>
              <w:left w:val="nil"/>
              <w:bottom w:val="single" w:sz="4" w:space="0" w:color="auto"/>
              <w:right w:val="nil"/>
            </w:tcBorders>
            <w:shd w:val="clear" w:color="auto" w:fill="auto"/>
            <w:hideMark/>
          </w:tcPr>
          <w:p w14:paraId="6DCEB4AC" w14:textId="066A80D5" w:rsidR="004B2282" w:rsidRPr="00292E2D" w:rsidRDefault="001936CA" w:rsidP="00FC68A1">
            <w:pPr>
              <w:pStyle w:val="Tabletext"/>
              <w:jc w:val="right"/>
            </w:pPr>
            <w:r w:rsidRPr="00292E2D">
              <w:t>233.05</w:t>
            </w:r>
          </w:p>
        </w:tc>
      </w:tr>
      <w:tr w:rsidR="004B2282" w:rsidRPr="00292E2D" w14:paraId="0518EAB3" w14:textId="77777777" w:rsidTr="00561DD9">
        <w:tc>
          <w:tcPr>
            <w:tcW w:w="694" w:type="pct"/>
            <w:tcBorders>
              <w:top w:val="single" w:sz="4" w:space="0" w:color="auto"/>
              <w:left w:val="nil"/>
              <w:bottom w:val="single" w:sz="4" w:space="0" w:color="auto"/>
              <w:right w:val="nil"/>
            </w:tcBorders>
            <w:shd w:val="clear" w:color="auto" w:fill="auto"/>
            <w:hideMark/>
          </w:tcPr>
          <w:p w14:paraId="565AC47F" w14:textId="77777777" w:rsidR="004B2282" w:rsidRPr="00292E2D" w:rsidRDefault="004B2282" w:rsidP="00FC68A1">
            <w:pPr>
              <w:pStyle w:val="Tabletext"/>
            </w:pPr>
            <w:r w:rsidRPr="00292E2D">
              <w:t>47466</w:t>
            </w:r>
          </w:p>
        </w:tc>
        <w:tc>
          <w:tcPr>
            <w:tcW w:w="3643" w:type="pct"/>
            <w:tcBorders>
              <w:top w:val="single" w:sz="4" w:space="0" w:color="auto"/>
              <w:left w:val="nil"/>
              <w:bottom w:val="single" w:sz="4" w:space="0" w:color="auto"/>
              <w:right w:val="nil"/>
            </w:tcBorders>
            <w:shd w:val="clear" w:color="auto" w:fill="auto"/>
            <w:hideMark/>
          </w:tcPr>
          <w:p w14:paraId="73311B25" w14:textId="77777777" w:rsidR="004B2282" w:rsidRPr="00292E2D" w:rsidRDefault="004B2282" w:rsidP="00FC68A1">
            <w:pPr>
              <w:pStyle w:val="Tabletext"/>
            </w:pPr>
            <w:r w:rsidRPr="00292E2D">
              <w:t>Sternum, treatment of fracture of, other than a service to which item 47467 applies (Anaes.)</w:t>
            </w:r>
          </w:p>
        </w:tc>
        <w:tc>
          <w:tcPr>
            <w:tcW w:w="663" w:type="pct"/>
            <w:tcBorders>
              <w:top w:val="single" w:sz="4" w:space="0" w:color="auto"/>
              <w:left w:val="nil"/>
              <w:bottom w:val="single" w:sz="4" w:space="0" w:color="auto"/>
              <w:right w:val="nil"/>
            </w:tcBorders>
            <w:shd w:val="clear" w:color="auto" w:fill="auto"/>
            <w:hideMark/>
          </w:tcPr>
          <w:p w14:paraId="3DEB4092" w14:textId="3EDD1723" w:rsidR="004B2282" w:rsidRPr="00292E2D" w:rsidRDefault="001936CA" w:rsidP="00FC68A1">
            <w:pPr>
              <w:pStyle w:val="Tabletext"/>
              <w:jc w:val="right"/>
            </w:pPr>
            <w:r w:rsidRPr="00292E2D">
              <w:t>116.35</w:t>
            </w:r>
          </w:p>
        </w:tc>
      </w:tr>
      <w:tr w:rsidR="004B2282" w:rsidRPr="00292E2D" w14:paraId="2393EFB0" w14:textId="77777777" w:rsidTr="00561DD9">
        <w:tc>
          <w:tcPr>
            <w:tcW w:w="694" w:type="pct"/>
            <w:tcBorders>
              <w:top w:val="single" w:sz="4" w:space="0" w:color="auto"/>
              <w:left w:val="nil"/>
              <w:bottom w:val="single" w:sz="4" w:space="0" w:color="auto"/>
              <w:right w:val="nil"/>
            </w:tcBorders>
            <w:shd w:val="clear" w:color="auto" w:fill="auto"/>
            <w:hideMark/>
          </w:tcPr>
          <w:p w14:paraId="27F07759" w14:textId="77777777" w:rsidR="004B2282" w:rsidRPr="00292E2D" w:rsidRDefault="004B2282" w:rsidP="00FC68A1">
            <w:pPr>
              <w:pStyle w:val="Tabletext"/>
            </w:pPr>
            <w:r w:rsidRPr="00292E2D">
              <w:t>47467</w:t>
            </w:r>
          </w:p>
        </w:tc>
        <w:tc>
          <w:tcPr>
            <w:tcW w:w="3643" w:type="pct"/>
            <w:tcBorders>
              <w:top w:val="single" w:sz="4" w:space="0" w:color="auto"/>
              <w:left w:val="nil"/>
              <w:bottom w:val="single" w:sz="4" w:space="0" w:color="auto"/>
              <w:right w:val="nil"/>
            </w:tcBorders>
            <w:shd w:val="clear" w:color="auto" w:fill="auto"/>
            <w:hideMark/>
          </w:tcPr>
          <w:p w14:paraId="4F1F4C26" w14:textId="77777777" w:rsidR="004B2282" w:rsidRPr="00292E2D" w:rsidRDefault="004B2282" w:rsidP="00FC68A1">
            <w:pPr>
              <w:pStyle w:val="Tabletext"/>
            </w:pPr>
            <w:r w:rsidRPr="00292E2D">
              <w:t>Sternum, treatment of fracture of, by open reduction (H) (Anaes.)</w:t>
            </w:r>
          </w:p>
        </w:tc>
        <w:tc>
          <w:tcPr>
            <w:tcW w:w="663" w:type="pct"/>
            <w:tcBorders>
              <w:top w:val="single" w:sz="4" w:space="0" w:color="auto"/>
              <w:left w:val="nil"/>
              <w:bottom w:val="single" w:sz="4" w:space="0" w:color="auto"/>
              <w:right w:val="nil"/>
            </w:tcBorders>
            <w:shd w:val="clear" w:color="auto" w:fill="auto"/>
            <w:hideMark/>
          </w:tcPr>
          <w:p w14:paraId="7EB93E32" w14:textId="42CD768D" w:rsidR="004B2282" w:rsidRPr="00292E2D" w:rsidRDefault="001936CA" w:rsidP="00FC68A1">
            <w:pPr>
              <w:pStyle w:val="Tabletext"/>
              <w:jc w:val="right"/>
            </w:pPr>
            <w:r w:rsidRPr="00292E2D">
              <w:t>233.05</w:t>
            </w:r>
          </w:p>
        </w:tc>
      </w:tr>
      <w:tr w:rsidR="004B2282" w:rsidRPr="00292E2D" w14:paraId="22978F8B" w14:textId="77777777" w:rsidTr="00561DD9">
        <w:tc>
          <w:tcPr>
            <w:tcW w:w="694" w:type="pct"/>
            <w:tcBorders>
              <w:top w:val="single" w:sz="4" w:space="0" w:color="auto"/>
              <w:left w:val="nil"/>
              <w:bottom w:val="single" w:sz="4" w:space="0" w:color="auto"/>
              <w:right w:val="nil"/>
            </w:tcBorders>
            <w:shd w:val="clear" w:color="auto" w:fill="auto"/>
            <w:hideMark/>
          </w:tcPr>
          <w:p w14:paraId="7D5EFF96" w14:textId="77777777" w:rsidR="004B2282" w:rsidRPr="00292E2D" w:rsidRDefault="004B2282" w:rsidP="00FC68A1">
            <w:pPr>
              <w:pStyle w:val="Tabletext"/>
            </w:pPr>
            <w:bookmarkStart w:id="884" w:name="CU_90918859"/>
            <w:bookmarkEnd w:id="884"/>
            <w:r w:rsidRPr="00292E2D">
              <w:t>47468</w:t>
            </w:r>
          </w:p>
        </w:tc>
        <w:tc>
          <w:tcPr>
            <w:tcW w:w="3643" w:type="pct"/>
            <w:tcBorders>
              <w:top w:val="single" w:sz="4" w:space="0" w:color="auto"/>
              <w:left w:val="nil"/>
              <w:bottom w:val="single" w:sz="4" w:space="0" w:color="auto"/>
              <w:right w:val="nil"/>
            </w:tcBorders>
            <w:shd w:val="clear" w:color="auto" w:fill="auto"/>
            <w:hideMark/>
          </w:tcPr>
          <w:p w14:paraId="408016BA" w14:textId="77777777" w:rsidR="004B2282" w:rsidRPr="00292E2D" w:rsidRDefault="004B2282" w:rsidP="00FC68A1">
            <w:pPr>
              <w:pStyle w:val="Tabletext"/>
            </w:pPr>
            <w:r w:rsidRPr="00292E2D">
              <w:t>Scapula, neck or glenoid region of, treatment of fracture of, by open reduction (Anaes.) (Assist.)</w:t>
            </w:r>
          </w:p>
        </w:tc>
        <w:tc>
          <w:tcPr>
            <w:tcW w:w="663" w:type="pct"/>
            <w:tcBorders>
              <w:top w:val="single" w:sz="4" w:space="0" w:color="auto"/>
              <w:left w:val="nil"/>
              <w:bottom w:val="single" w:sz="4" w:space="0" w:color="auto"/>
              <w:right w:val="nil"/>
            </w:tcBorders>
            <w:shd w:val="clear" w:color="auto" w:fill="auto"/>
            <w:hideMark/>
          </w:tcPr>
          <w:p w14:paraId="0CF4B384" w14:textId="5F49DB15" w:rsidR="004B2282" w:rsidRPr="00292E2D" w:rsidRDefault="001936CA" w:rsidP="00FC68A1">
            <w:pPr>
              <w:pStyle w:val="Tabletext"/>
              <w:jc w:val="right"/>
            </w:pPr>
            <w:r w:rsidRPr="00292E2D">
              <w:t>446.50</w:t>
            </w:r>
          </w:p>
        </w:tc>
      </w:tr>
      <w:tr w:rsidR="004B2282" w:rsidRPr="00292E2D" w14:paraId="30334614" w14:textId="77777777" w:rsidTr="00561DD9">
        <w:tc>
          <w:tcPr>
            <w:tcW w:w="694" w:type="pct"/>
            <w:tcBorders>
              <w:top w:val="single" w:sz="4" w:space="0" w:color="auto"/>
              <w:left w:val="nil"/>
              <w:bottom w:val="single" w:sz="4" w:space="0" w:color="auto"/>
              <w:right w:val="nil"/>
            </w:tcBorders>
            <w:shd w:val="clear" w:color="auto" w:fill="auto"/>
            <w:hideMark/>
          </w:tcPr>
          <w:p w14:paraId="2B6A9101" w14:textId="77777777" w:rsidR="004B2282" w:rsidRPr="00292E2D" w:rsidRDefault="004B2282" w:rsidP="00FC68A1">
            <w:pPr>
              <w:pStyle w:val="Tabletext"/>
            </w:pPr>
            <w:r w:rsidRPr="00292E2D">
              <w:t>47471</w:t>
            </w:r>
          </w:p>
        </w:tc>
        <w:tc>
          <w:tcPr>
            <w:tcW w:w="3643" w:type="pct"/>
            <w:tcBorders>
              <w:top w:val="single" w:sz="4" w:space="0" w:color="auto"/>
              <w:left w:val="nil"/>
              <w:bottom w:val="single" w:sz="4" w:space="0" w:color="auto"/>
              <w:right w:val="nil"/>
            </w:tcBorders>
            <w:shd w:val="clear" w:color="auto" w:fill="auto"/>
            <w:hideMark/>
          </w:tcPr>
          <w:p w14:paraId="32498E1C" w14:textId="77777777" w:rsidR="004B2282" w:rsidRPr="00292E2D" w:rsidRDefault="004B2282" w:rsidP="00FC68A1">
            <w:pPr>
              <w:pStyle w:val="Tabletext"/>
            </w:pPr>
            <w:r w:rsidRPr="00292E2D">
              <w:t>Ribs (one or more), treatment of fracture of—each attendance</w:t>
            </w:r>
          </w:p>
        </w:tc>
        <w:tc>
          <w:tcPr>
            <w:tcW w:w="663" w:type="pct"/>
            <w:tcBorders>
              <w:top w:val="single" w:sz="4" w:space="0" w:color="auto"/>
              <w:left w:val="nil"/>
              <w:bottom w:val="single" w:sz="4" w:space="0" w:color="auto"/>
              <w:right w:val="nil"/>
            </w:tcBorders>
            <w:shd w:val="clear" w:color="auto" w:fill="auto"/>
            <w:hideMark/>
          </w:tcPr>
          <w:p w14:paraId="4ADD8B3B" w14:textId="2F66A8FE" w:rsidR="004B2282" w:rsidRPr="00292E2D" w:rsidRDefault="001936CA" w:rsidP="00FC68A1">
            <w:pPr>
              <w:pStyle w:val="Tabletext"/>
              <w:jc w:val="right"/>
            </w:pPr>
            <w:r w:rsidRPr="00292E2D">
              <w:t>44.35</w:t>
            </w:r>
          </w:p>
        </w:tc>
      </w:tr>
      <w:tr w:rsidR="004B2282" w:rsidRPr="00292E2D" w14:paraId="571FB239" w14:textId="77777777" w:rsidTr="00561DD9">
        <w:tc>
          <w:tcPr>
            <w:tcW w:w="694" w:type="pct"/>
            <w:tcBorders>
              <w:top w:val="single" w:sz="4" w:space="0" w:color="auto"/>
              <w:left w:val="nil"/>
              <w:bottom w:val="single" w:sz="4" w:space="0" w:color="auto"/>
              <w:right w:val="nil"/>
            </w:tcBorders>
            <w:shd w:val="clear" w:color="auto" w:fill="auto"/>
            <w:hideMark/>
          </w:tcPr>
          <w:p w14:paraId="3A143978" w14:textId="77777777" w:rsidR="004B2282" w:rsidRPr="00292E2D" w:rsidRDefault="004B2282" w:rsidP="00FC68A1">
            <w:pPr>
              <w:pStyle w:val="Tabletext"/>
            </w:pPr>
            <w:r w:rsidRPr="00292E2D">
              <w:t>47474</w:t>
            </w:r>
          </w:p>
        </w:tc>
        <w:tc>
          <w:tcPr>
            <w:tcW w:w="3643" w:type="pct"/>
            <w:tcBorders>
              <w:top w:val="single" w:sz="4" w:space="0" w:color="auto"/>
              <w:left w:val="nil"/>
              <w:bottom w:val="single" w:sz="4" w:space="0" w:color="auto"/>
              <w:right w:val="nil"/>
            </w:tcBorders>
            <w:shd w:val="clear" w:color="auto" w:fill="auto"/>
            <w:hideMark/>
          </w:tcPr>
          <w:p w14:paraId="34ED8005" w14:textId="77777777" w:rsidR="004B2282" w:rsidRPr="00292E2D" w:rsidRDefault="004B2282" w:rsidP="00FC68A1">
            <w:pPr>
              <w:pStyle w:val="Tabletext"/>
            </w:pPr>
            <w:r w:rsidRPr="00292E2D">
              <w:t>Pelvic ring, treatment of fracture of, not involving disruption of pelvic ring or acetabulum</w:t>
            </w:r>
          </w:p>
        </w:tc>
        <w:tc>
          <w:tcPr>
            <w:tcW w:w="663" w:type="pct"/>
            <w:tcBorders>
              <w:top w:val="single" w:sz="4" w:space="0" w:color="auto"/>
              <w:left w:val="nil"/>
              <w:bottom w:val="single" w:sz="4" w:space="0" w:color="auto"/>
              <w:right w:val="nil"/>
            </w:tcBorders>
            <w:shd w:val="clear" w:color="auto" w:fill="auto"/>
            <w:hideMark/>
          </w:tcPr>
          <w:p w14:paraId="165507FA" w14:textId="106DF57D" w:rsidR="004B2282" w:rsidRPr="00292E2D" w:rsidRDefault="001936CA" w:rsidP="00FC68A1">
            <w:pPr>
              <w:pStyle w:val="Tabletext"/>
              <w:jc w:val="right"/>
            </w:pPr>
            <w:r w:rsidRPr="00292E2D">
              <w:t>194.05</w:t>
            </w:r>
          </w:p>
        </w:tc>
      </w:tr>
      <w:tr w:rsidR="004B2282" w:rsidRPr="00292E2D" w14:paraId="62E6679D" w14:textId="77777777" w:rsidTr="00561DD9">
        <w:tc>
          <w:tcPr>
            <w:tcW w:w="694" w:type="pct"/>
            <w:tcBorders>
              <w:top w:val="single" w:sz="4" w:space="0" w:color="auto"/>
              <w:left w:val="nil"/>
              <w:bottom w:val="single" w:sz="4" w:space="0" w:color="auto"/>
              <w:right w:val="nil"/>
            </w:tcBorders>
            <w:shd w:val="clear" w:color="auto" w:fill="auto"/>
            <w:hideMark/>
          </w:tcPr>
          <w:p w14:paraId="76051B95" w14:textId="77777777" w:rsidR="004B2282" w:rsidRPr="00292E2D" w:rsidRDefault="004B2282" w:rsidP="00FC68A1">
            <w:pPr>
              <w:pStyle w:val="Tabletext"/>
            </w:pPr>
            <w:bookmarkStart w:id="885" w:name="CU_93924930"/>
            <w:bookmarkEnd w:id="885"/>
            <w:r w:rsidRPr="00292E2D">
              <w:t>47477</w:t>
            </w:r>
          </w:p>
        </w:tc>
        <w:tc>
          <w:tcPr>
            <w:tcW w:w="3643" w:type="pct"/>
            <w:tcBorders>
              <w:top w:val="single" w:sz="4" w:space="0" w:color="auto"/>
              <w:left w:val="nil"/>
              <w:bottom w:val="single" w:sz="4" w:space="0" w:color="auto"/>
              <w:right w:val="nil"/>
            </w:tcBorders>
            <w:shd w:val="clear" w:color="auto" w:fill="auto"/>
            <w:hideMark/>
          </w:tcPr>
          <w:p w14:paraId="3D000C07" w14:textId="77777777" w:rsidR="004B2282" w:rsidRPr="00292E2D" w:rsidRDefault="004B2282" w:rsidP="00FC68A1">
            <w:pPr>
              <w:pStyle w:val="Tabletext"/>
            </w:pPr>
            <w:r w:rsidRPr="00292E2D">
              <w:t>Pelvic ring, treatment of fracture of, with disruption of pelvic ring or acetabulum</w:t>
            </w:r>
          </w:p>
        </w:tc>
        <w:tc>
          <w:tcPr>
            <w:tcW w:w="663" w:type="pct"/>
            <w:tcBorders>
              <w:top w:val="single" w:sz="4" w:space="0" w:color="auto"/>
              <w:left w:val="nil"/>
              <w:bottom w:val="single" w:sz="4" w:space="0" w:color="auto"/>
              <w:right w:val="nil"/>
            </w:tcBorders>
            <w:shd w:val="clear" w:color="auto" w:fill="auto"/>
            <w:hideMark/>
          </w:tcPr>
          <w:p w14:paraId="45DA4DC5" w14:textId="656F6E63" w:rsidR="004B2282" w:rsidRPr="00292E2D" w:rsidRDefault="001936CA" w:rsidP="00FC68A1">
            <w:pPr>
              <w:pStyle w:val="Tabletext"/>
              <w:jc w:val="right"/>
            </w:pPr>
            <w:r w:rsidRPr="00292E2D">
              <w:t>242.85</w:t>
            </w:r>
          </w:p>
        </w:tc>
      </w:tr>
      <w:tr w:rsidR="004B2282" w:rsidRPr="00292E2D" w14:paraId="4E7F1B96" w14:textId="77777777" w:rsidTr="00561DD9">
        <w:tc>
          <w:tcPr>
            <w:tcW w:w="694" w:type="pct"/>
            <w:tcBorders>
              <w:top w:val="single" w:sz="4" w:space="0" w:color="auto"/>
              <w:left w:val="nil"/>
              <w:bottom w:val="single" w:sz="4" w:space="0" w:color="auto"/>
              <w:right w:val="nil"/>
            </w:tcBorders>
            <w:shd w:val="clear" w:color="auto" w:fill="auto"/>
            <w:hideMark/>
          </w:tcPr>
          <w:p w14:paraId="3C21E533" w14:textId="77777777" w:rsidR="004B2282" w:rsidRPr="00292E2D" w:rsidRDefault="004B2282" w:rsidP="00FC68A1">
            <w:pPr>
              <w:pStyle w:val="Tabletext"/>
            </w:pPr>
            <w:r w:rsidRPr="00292E2D">
              <w:t>47480</w:t>
            </w:r>
          </w:p>
        </w:tc>
        <w:tc>
          <w:tcPr>
            <w:tcW w:w="3643" w:type="pct"/>
            <w:tcBorders>
              <w:top w:val="single" w:sz="4" w:space="0" w:color="auto"/>
              <w:left w:val="nil"/>
              <w:bottom w:val="single" w:sz="4" w:space="0" w:color="auto"/>
              <w:right w:val="nil"/>
            </w:tcBorders>
            <w:shd w:val="clear" w:color="auto" w:fill="auto"/>
            <w:hideMark/>
          </w:tcPr>
          <w:p w14:paraId="7B62B655" w14:textId="77777777" w:rsidR="004B2282" w:rsidRPr="00292E2D" w:rsidRDefault="004B2282" w:rsidP="00FC68A1">
            <w:pPr>
              <w:pStyle w:val="Tabletext"/>
            </w:pPr>
            <w:r w:rsidRPr="00292E2D">
              <w:t>Pelvic ring, treatment of fracture of, requiring traction (H) (Anaes.) (Assist.)</w:t>
            </w:r>
          </w:p>
        </w:tc>
        <w:tc>
          <w:tcPr>
            <w:tcW w:w="663" w:type="pct"/>
            <w:tcBorders>
              <w:top w:val="single" w:sz="4" w:space="0" w:color="auto"/>
              <w:left w:val="nil"/>
              <w:bottom w:val="single" w:sz="4" w:space="0" w:color="auto"/>
              <w:right w:val="nil"/>
            </w:tcBorders>
            <w:shd w:val="clear" w:color="auto" w:fill="auto"/>
            <w:hideMark/>
          </w:tcPr>
          <w:p w14:paraId="14F9CECC" w14:textId="7EEAABB8" w:rsidR="004B2282" w:rsidRPr="00292E2D" w:rsidRDefault="001936CA" w:rsidP="00FC68A1">
            <w:pPr>
              <w:pStyle w:val="Tabletext"/>
              <w:jc w:val="right"/>
            </w:pPr>
            <w:r w:rsidRPr="00292E2D">
              <w:t>485.40</w:t>
            </w:r>
          </w:p>
        </w:tc>
      </w:tr>
      <w:tr w:rsidR="004B2282" w:rsidRPr="00292E2D" w14:paraId="27F60E08" w14:textId="77777777" w:rsidTr="00561DD9">
        <w:tc>
          <w:tcPr>
            <w:tcW w:w="694" w:type="pct"/>
            <w:tcBorders>
              <w:top w:val="single" w:sz="4" w:space="0" w:color="auto"/>
              <w:left w:val="nil"/>
              <w:bottom w:val="single" w:sz="4" w:space="0" w:color="auto"/>
              <w:right w:val="nil"/>
            </w:tcBorders>
            <w:shd w:val="clear" w:color="auto" w:fill="auto"/>
            <w:hideMark/>
          </w:tcPr>
          <w:p w14:paraId="7D521B29" w14:textId="77777777" w:rsidR="004B2282" w:rsidRPr="00292E2D" w:rsidRDefault="004B2282" w:rsidP="00FC68A1">
            <w:pPr>
              <w:pStyle w:val="Tabletext"/>
            </w:pPr>
            <w:r w:rsidRPr="00292E2D">
              <w:t>47483</w:t>
            </w:r>
          </w:p>
        </w:tc>
        <w:tc>
          <w:tcPr>
            <w:tcW w:w="3643" w:type="pct"/>
            <w:tcBorders>
              <w:top w:val="single" w:sz="4" w:space="0" w:color="auto"/>
              <w:left w:val="nil"/>
              <w:bottom w:val="single" w:sz="4" w:space="0" w:color="auto"/>
              <w:right w:val="nil"/>
            </w:tcBorders>
            <w:shd w:val="clear" w:color="auto" w:fill="auto"/>
            <w:hideMark/>
          </w:tcPr>
          <w:p w14:paraId="51E8F3A6" w14:textId="77777777" w:rsidR="004B2282" w:rsidRPr="00292E2D" w:rsidRDefault="004B2282" w:rsidP="00FC68A1">
            <w:pPr>
              <w:pStyle w:val="Tabletext"/>
            </w:pPr>
            <w:r w:rsidRPr="00292E2D">
              <w:t>Pelvic ring, treatment of fracture of, requiring control by external fixation (H) (Anaes.) (Assist.)</w:t>
            </w:r>
          </w:p>
        </w:tc>
        <w:tc>
          <w:tcPr>
            <w:tcW w:w="663" w:type="pct"/>
            <w:tcBorders>
              <w:top w:val="single" w:sz="4" w:space="0" w:color="auto"/>
              <w:left w:val="nil"/>
              <w:bottom w:val="single" w:sz="4" w:space="0" w:color="auto"/>
              <w:right w:val="nil"/>
            </w:tcBorders>
            <w:shd w:val="clear" w:color="auto" w:fill="auto"/>
            <w:hideMark/>
          </w:tcPr>
          <w:p w14:paraId="70D7F59A" w14:textId="0BCAB74B" w:rsidR="004B2282" w:rsidRPr="00292E2D" w:rsidRDefault="001936CA" w:rsidP="00FC68A1">
            <w:pPr>
              <w:pStyle w:val="Tabletext"/>
              <w:jc w:val="right"/>
            </w:pPr>
            <w:r w:rsidRPr="00292E2D">
              <w:t>582.50</w:t>
            </w:r>
          </w:p>
        </w:tc>
      </w:tr>
      <w:tr w:rsidR="004B2282" w:rsidRPr="00292E2D" w14:paraId="14CDF0BF" w14:textId="77777777" w:rsidTr="00561DD9">
        <w:tc>
          <w:tcPr>
            <w:tcW w:w="694" w:type="pct"/>
            <w:tcBorders>
              <w:top w:val="single" w:sz="4" w:space="0" w:color="auto"/>
              <w:left w:val="nil"/>
              <w:bottom w:val="single" w:sz="4" w:space="0" w:color="auto"/>
              <w:right w:val="nil"/>
            </w:tcBorders>
            <w:shd w:val="clear" w:color="auto" w:fill="auto"/>
            <w:hideMark/>
          </w:tcPr>
          <w:p w14:paraId="258510C4" w14:textId="77777777" w:rsidR="004B2282" w:rsidRPr="00292E2D" w:rsidRDefault="004B2282" w:rsidP="00FC68A1">
            <w:pPr>
              <w:pStyle w:val="Tabletext"/>
            </w:pPr>
            <w:r w:rsidRPr="00292E2D">
              <w:t>47486</w:t>
            </w:r>
          </w:p>
        </w:tc>
        <w:tc>
          <w:tcPr>
            <w:tcW w:w="3643" w:type="pct"/>
            <w:tcBorders>
              <w:top w:val="single" w:sz="4" w:space="0" w:color="auto"/>
              <w:left w:val="nil"/>
              <w:bottom w:val="single" w:sz="4" w:space="0" w:color="auto"/>
              <w:right w:val="nil"/>
            </w:tcBorders>
            <w:shd w:val="clear" w:color="auto" w:fill="auto"/>
            <w:hideMark/>
          </w:tcPr>
          <w:p w14:paraId="7CE0EA18" w14:textId="77777777" w:rsidR="004B2282" w:rsidRPr="00292E2D" w:rsidRDefault="004B2282" w:rsidP="00FC68A1">
            <w:pPr>
              <w:pStyle w:val="Tabletext"/>
            </w:pPr>
            <w:r w:rsidRPr="00292E2D">
              <w:t>Pelvic ring, treatment of fracture of, by open reduction and involving internal fixation of anterior segment, including diastasis of pubic symphysis (H) (Anaes.) (Assist.)</w:t>
            </w:r>
          </w:p>
        </w:tc>
        <w:tc>
          <w:tcPr>
            <w:tcW w:w="663" w:type="pct"/>
            <w:tcBorders>
              <w:top w:val="single" w:sz="4" w:space="0" w:color="auto"/>
              <w:left w:val="nil"/>
              <w:bottom w:val="single" w:sz="4" w:space="0" w:color="auto"/>
              <w:right w:val="nil"/>
            </w:tcBorders>
            <w:shd w:val="clear" w:color="auto" w:fill="auto"/>
            <w:hideMark/>
          </w:tcPr>
          <w:p w14:paraId="5B819214" w14:textId="7AE67F0D" w:rsidR="004B2282" w:rsidRPr="00292E2D" w:rsidRDefault="001936CA" w:rsidP="00FC68A1">
            <w:pPr>
              <w:pStyle w:val="Tabletext"/>
              <w:jc w:val="right"/>
            </w:pPr>
            <w:r w:rsidRPr="00292E2D">
              <w:t>970.85</w:t>
            </w:r>
          </w:p>
        </w:tc>
      </w:tr>
      <w:tr w:rsidR="004B2282" w:rsidRPr="00292E2D" w14:paraId="2203B1E6" w14:textId="77777777" w:rsidTr="00561DD9">
        <w:tc>
          <w:tcPr>
            <w:tcW w:w="694" w:type="pct"/>
            <w:tcBorders>
              <w:top w:val="single" w:sz="4" w:space="0" w:color="auto"/>
              <w:left w:val="nil"/>
              <w:bottom w:val="single" w:sz="4" w:space="0" w:color="auto"/>
              <w:right w:val="nil"/>
            </w:tcBorders>
            <w:shd w:val="clear" w:color="auto" w:fill="auto"/>
            <w:hideMark/>
          </w:tcPr>
          <w:p w14:paraId="3B997CF2" w14:textId="77777777" w:rsidR="004B2282" w:rsidRPr="00292E2D" w:rsidRDefault="004B2282" w:rsidP="00FC68A1">
            <w:pPr>
              <w:pStyle w:val="Tabletext"/>
            </w:pPr>
            <w:r w:rsidRPr="00292E2D">
              <w:t>47489</w:t>
            </w:r>
          </w:p>
        </w:tc>
        <w:tc>
          <w:tcPr>
            <w:tcW w:w="3643" w:type="pct"/>
            <w:tcBorders>
              <w:top w:val="single" w:sz="4" w:space="0" w:color="auto"/>
              <w:left w:val="nil"/>
              <w:bottom w:val="single" w:sz="4" w:space="0" w:color="auto"/>
              <w:right w:val="nil"/>
            </w:tcBorders>
            <w:shd w:val="clear" w:color="auto" w:fill="auto"/>
            <w:hideMark/>
          </w:tcPr>
          <w:p w14:paraId="0A5B142D" w14:textId="17F6B9A4" w:rsidR="004B2282" w:rsidRPr="00292E2D" w:rsidRDefault="004B2282" w:rsidP="00FC68A1">
            <w:pPr>
              <w:pStyle w:val="Tabletext"/>
            </w:pPr>
            <w:r w:rsidRPr="00292E2D">
              <w:t>Pelvic ring, treatment of fracture of, by open reduction and involving internal fixation of posterior segment (including sacro</w:t>
            </w:r>
            <w:r w:rsidR="00DE7744">
              <w:noBreakHyphen/>
            </w:r>
            <w:r w:rsidRPr="00292E2D">
              <w:t>iliac joint), with or without fixation of anterior segment (H) (Anaes.) (Assist.)</w:t>
            </w:r>
          </w:p>
        </w:tc>
        <w:tc>
          <w:tcPr>
            <w:tcW w:w="663" w:type="pct"/>
            <w:tcBorders>
              <w:top w:val="single" w:sz="4" w:space="0" w:color="auto"/>
              <w:left w:val="nil"/>
              <w:bottom w:val="single" w:sz="4" w:space="0" w:color="auto"/>
              <w:right w:val="nil"/>
            </w:tcBorders>
            <w:shd w:val="clear" w:color="auto" w:fill="auto"/>
            <w:hideMark/>
          </w:tcPr>
          <w:p w14:paraId="6321C807" w14:textId="77A50882" w:rsidR="004B2282" w:rsidRPr="00292E2D" w:rsidRDefault="001936CA" w:rsidP="00FC68A1">
            <w:pPr>
              <w:pStyle w:val="Tabletext"/>
              <w:jc w:val="right"/>
            </w:pPr>
            <w:r w:rsidRPr="00292E2D">
              <w:t>1,456.30</w:t>
            </w:r>
          </w:p>
        </w:tc>
      </w:tr>
      <w:tr w:rsidR="004B2282" w:rsidRPr="00292E2D" w14:paraId="4693D6B0" w14:textId="77777777" w:rsidTr="00561DD9">
        <w:tc>
          <w:tcPr>
            <w:tcW w:w="694" w:type="pct"/>
            <w:tcBorders>
              <w:top w:val="single" w:sz="4" w:space="0" w:color="auto"/>
              <w:left w:val="nil"/>
              <w:bottom w:val="single" w:sz="4" w:space="0" w:color="auto"/>
              <w:right w:val="nil"/>
            </w:tcBorders>
            <w:shd w:val="clear" w:color="auto" w:fill="auto"/>
            <w:hideMark/>
          </w:tcPr>
          <w:p w14:paraId="02CC99FA" w14:textId="77777777" w:rsidR="004B2282" w:rsidRPr="00292E2D" w:rsidRDefault="004B2282" w:rsidP="00FC68A1">
            <w:pPr>
              <w:pStyle w:val="Tabletext"/>
            </w:pPr>
            <w:r w:rsidRPr="00292E2D">
              <w:t>47492</w:t>
            </w:r>
          </w:p>
        </w:tc>
        <w:tc>
          <w:tcPr>
            <w:tcW w:w="3643" w:type="pct"/>
            <w:tcBorders>
              <w:top w:val="single" w:sz="4" w:space="0" w:color="auto"/>
              <w:left w:val="nil"/>
              <w:bottom w:val="single" w:sz="4" w:space="0" w:color="auto"/>
              <w:right w:val="nil"/>
            </w:tcBorders>
            <w:shd w:val="clear" w:color="auto" w:fill="auto"/>
            <w:hideMark/>
          </w:tcPr>
          <w:p w14:paraId="7E3BC1FD" w14:textId="77777777" w:rsidR="004B2282" w:rsidRPr="00292E2D" w:rsidRDefault="004B2282" w:rsidP="00FC68A1">
            <w:pPr>
              <w:pStyle w:val="Tabletext"/>
            </w:pPr>
            <w:r w:rsidRPr="00292E2D">
              <w:t>Acetabulum, treatment of fracture of, and associated dislocation of hip (Anaes.)</w:t>
            </w:r>
          </w:p>
        </w:tc>
        <w:tc>
          <w:tcPr>
            <w:tcW w:w="663" w:type="pct"/>
            <w:tcBorders>
              <w:top w:val="single" w:sz="4" w:space="0" w:color="auto"/>
              <w:left w:val="nil"/>
              <w:bottom w:val="single" w:sz="4" w:space="0" w:color="auto"/>
              <w:right w:val="nil"/>
            </w:tcBorders>
            <w:shd w:val="clear" w:color="auto" w:fill="auto"/>
            <w:hideMark/>
          </w:tcPr>
          <w:p w14:paraId="558E13A0" w14:textId="11446DEC" w:rsidR="004B2282" w:rsidRPr="00292E2D" w:rsidRDefault="001936CA" w:rsidP="00FC68A1">
            <w:pPr>
              <w:pStyle w:val="Tabletext"/>
              <w:jc w:val="right"/>
            </w:pPr>
            <w:r w:rsidRPr="00292E2D">
              <w:t>242.85</w:t>
            </w:r>
          </w:p>
        </w:tc>
      </w:tr>
      <w:tr w:rsidR="004B2282" w:rsidRPr="00292E2D" w14:paraId="460099E1" w14:textId="77777777" w:rsidTr="00561DD9">
        <w:tc>
          <w:tcPr>
            <w:tcW w:w="694" w:type="pct"/>
            <w:tcBorders>
              <w:top w:val="single" w:sz="4" w:space="0" w:color="auto"/>
              <w:left w:val="nil"/>
              <w:bottom w:val="single" w:sz="4" w:space="0" w:color="auto"/>
              <w:right w:val="nil"/>
            </w:tcBorders>
            <w:shd w:val="clear" w:color="auto" w:fill="auto"/>
            <w:hideMark/>
          </w:tcPr>
          <w:p w14:paraId="309FF78E" w14:textId="77777777" w:rsidR="004B2282" w:rsidRPr="00292E2D" w:rsidRDefault="004B2282" w:rsidP="00FC68A1">
            <w:pPr>
              <w:pStyle w:val="Tabletext"/>
            </w:pPr>
            <w:r w:rsidRPr="00292E2D">
              <w:t>47495</w:t>
            </w:r>
          </w:p>
        </w:tc>
        <w:tc>
          <w:tcPr>
            <w:tcW w:w="3643" w:type="pct"/>
            <w:tcBorders>
              <w:top w:val="single" w:sz="4" w:space="0" w:color="auto"/>
              <w:left w:val="nil"/>
              <w:bottom w:val="single" w:sz="4" w:space="0" w:color="auto"/>
              <w:right w:val="nil"/>
            </w:tcBorders>
            <w:shd w:val="clear" w:color="auto" w:fill="auto"/>
            <w:hideMark/>
          </w:tcPr>
          <w:p w14:paraId="03E8BF5B" w14:textId="77777777" w:rsidR="004B2282" w:rsidRPr="00292E2D" w:rsidRDefault="004B2282" w:rsidP="00FC68A1">
            <w:pPr>
              <w:pStyle w:val="Tabletext"/>
            </w:pPr>
            <w:r w:rsidRPr="00292E2D">
              <w:t>Acetabulum, treatment of fracture of, and associated dislocation of hip, requiring traction (Anaes.) (Assist.)</w:t>
            </w:r>
          </w:p>
        </w:tc>
        <w:tc>
          <w:tcPr>
            <w:tcW w:w="663" w:type="pct"/>
            <w:tcBorders>
              <w:top w:val="single" w:sz="4" w:space="0" w:color="auto"/>
              <w:left w:val="nil"/>
              <w:bottom w:val="single" w:sz="4" w:space="0" w:color="auto"/>
              <w:right w:val="nil"/>
            </w:tcBorders>
            <w:shd w:val="clear" w:color="auto" w:fill="auto"/>
            <w:hideMark/>
          </w:tcPr>
          <w:p w14:paraId="1301C573" w14:textId="0939B29B" w:rsidR="004B2282" w:rsidRPr="00292E2D" w:rsidRDefault="001936CA" w:rsidP="00FC68A1">
            <w:pPr>
              <w:pStyle w:val="Tabletext"/>
              <w:jc w:val="right"/>
            </w:pPr>
            <w:r w:rsidRPr="00292E2D">
              <w:t>485.40</w:t>
            </w:r>
          </w:p>
        </w:tc>
      </w:tr>
      <w:tr w:rsidR="004B2282" w:rsidRPr="00292E2D" w14:paraId="15D6E31D" w14:textId="77777777" w:rsidTr="00561DD9">
        <w:tc>
          <w:tcPr>
            <w:tcW w:w="694" w:type="pct"/>
            <w:tcBorders>
              <w:top w:val="single" w:sz="4" w:space="0" w:color="auto"/>
              <w:left w:val="nil"/>
              <w:bottom w:val="single" w:sz="4" w:space="0" w:color="auto"/>
              <w:right w:val="nil"/>
            </w:tcBorders>
            <w:shd w:val="clear" w:color="auto" w:fill="auto"/>
            <w:hideMark/>
          </w:tcPr>
          <w:p w14:paraId="201C230F" w14:textId="77777777" w:rsidR="004B2282" w:rsidRPr="00292E2D" w:rsidRDefault="004B2282" w:rsidP="00FC68A1">
            <w:pPr>
              <w:pStyle w:val="Tabletext"/>
            </w:pPr>
            <w:r w:rsidRPr="00292E2D">
              <w:t>47498</w:t>
            </w:r>
          </w:p>
        </w:tc>
        <w:tc>
          <w:tcPr>
            <w:tcW w:w="3643" w:type="pct"/>
            <w:tcBorders>
              <w:top w:val="single" w:sz="4" w:space="0" w:color="auto"/>
              <w:left w:val="nil"/>
              <w:bottom w:val="single" w:sz="4" w:space="0" w:color="auto"/>
              <w:right w:val="nil"/>
            </w:tcBorders>
            <w:shd w:val="clear" w:color="auto" w:fill="auto"/>
            <w:hideMark/>
          </w:tcPr>
          <w:p w14:paraId="7279B383" w14:textId="77777777" w:rsidR="004B2282" w:rsidRPr="00292E2D" w:rsidRDefault="004B2282" w:rsidP="00FC68A1">
            <w:pPr>
              <w:pStyle w:val="Tabletext"/>
            </w:pPr>
            <w:r w:rsidRPr="00292E2D">
              <w:t>Acetabulum, treatment of fracture of, and associated dislocation of hip, requiring internal fixation, with or without traction (H) (Anaes.) (Assist.)</w:t>
            </w:r>
          </w:p>
        </w:tc>
        <w:tc>
          <w:tcPr>
            <w:tcW w:w="663" w:type="pct"/>
            <w:tcBorders>
              <w:top w:val="single" w:sz="4" w:space="0" w:color="auto"/>
              <w:left w:val="nil"/>
              <w:bottom w:val="single" w:sz="4" w:space="0" w:color="auto"/>
              <w:right w:val="nil"/>
            </w:tcBorders>
            <w:shd w:val="clear" w:color="auto" w:fill="auto"/>
            <w:hideMark/>
          </w:tcPr>
          <w:p w14:paraId="41E8AA37" w14:textId="05859CCF" w:rsidR="004B2282" w:rsidRPr="00292E2D" w:rsidRDefault="001936CA" w:rsidP="00FC68A1">
            <w:pPr>
              <w:pStyle w:val="Tabletext"/>
              <w:jc w:val="right"/>
            </w:pPr>
            <w:r w:rsidRPr="00292E2D">
              <w:t>728.10</w:t>
            </w:r>
          </w:p>
        </w:tc>
      </w:tr>
      <w:tr w:rsidR="004B2282" w:rsidRPr="00292E2D" w14:paraId="6F8AD2C4" w14:textId="77777777" w:rsidTr="00561DD9">
        <w:tc>
          <w:tcPr>
            <w:tcW w:w="694" w:type="pct"/>
            <w:tcBorders>
              <w:top w:val="single" w:sz="4" w:space="0" w:color="auto"/>
              <w:left w:val="nil"/>
              <w:bottom w:val="single" w:sz="4" w:space="0" w:color="auto"/>
              <w:right w:val="nil"/>
            </w:tcBorders>
            <w:shd w:val="clear" w:color="auto" w:fill="auto"/>
            <w:hideMark/>
          </w:tcPr>
          <w:p w14:paraId="6FD38EEC" w14:textId="77777777" w:rsidR="004B2282" w:rsidRPr="00292E2D" w:rsidRDefault="004B2282" w:rsidP="00FC68A1">
            <w:pPr>
              <w:pStyle w:val="Tabletext"/>
            </w:pPr>
            <w:r w:rsidRPr="00292E2D">
              <w:t>47501</w:t>
            </w:r>
          </w:p>
        </w:tc>
        <w:tc>
          <w:tcPr>
            <w:tcW w:w="3643" w:type="pct"/>
            <w:tcBorders>
              <w:top w:val="single" w:sz="4" w:space="0" w:color="auto"/>
              <w:left w:val="nil"/>
              <w:bottom w:val="single" w:sz="4" w:space="0" w:color="auto"/>
              <w:right w:val="nil"/>
            </w:tcBorders>
            <w:shd w:val="clear" w:color="auto" w:fill="auto"/>
            <w:hideMark/>
          </w:tcPr>
          <w:p w14:paraId="221EE733" w14:textId="77777777" w:rsidR="004B2282" w:rsidRPr="00292E2D" w:rsidRDefault="004B2282" w:rsidP="00FC68A1">
            <w:pPr>
              <w:pStyle w:val="Tabletext"/>
            </w:pPr>
            <w:r w:rsidRPr="00292E2D">
              <w:t>Acetabulum, treatment of single column fracture of, by open reduction and internal fixation, including any osteotomy, osteectomy or capsulotomy required for exposure and subsequent repair,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169865EC" w14:textId="71DD6306" w:rsidR="004B2282" w:rsidRPr="00292E2D" w:rsidRDefault="001936CA" w:rsidP="00FC68A1">
            <w:pPr>
              <w:pStyle w:val="Tabletext"/>
              <w:jc w:val="right"/>
            </w:pPr>
            <w:r w:rsidRPr="00292E2D">
              <w:t>970.85</w:t>
            </w:r>
          </w:p>
        </w:tc>
      </w:tr>
      <w:tr w:rsidR="004B2282" w:rsidRPr="00292E2D" w14:paraId="1DA0ED3A" w14:textId="77777777" w:rsidTr="00561DD9">
        <w:tc>
          <w:tcPr>
            <w:tcW w:w="694" w:type="pct"/>
            <w:tcBorders>
              <w:top w:val="single" w:sz="4" w:space="0" w:color="auto"/>
              <w:left w:val="nil"/>
              <w:bottom w:val="single" w:sz="4" w:space="0" w:color="auto"/>
              <w:right w:val="nil"/>
            </w:tcBorders>
            <w:shd w:val="clear" w:color="auto" w:fill="auto"/>
            <w:hideMark/>
          </w:tcPr>
          <w:p w14:paraId="3BC4A6B5" w14:textId="77777777" w:rsidR="004B2282" w:rsidRPr="00292E2D" w:rsidRDefault="004B2282" w:rsidP="00FC68A1">
            <w:pPr>
              <w:pStyle w:val="Tabletext"/>
            </w:pPr>
            <w:bookmarkStart w:id="886" w:name="CU_102920538"/>
            <w:bookmarkEnd w:id="886"/>
            <w:r w:rsidRPr="00292E2D">
              <w:t>47504</w:t>
            </w:r>
          </w:p>
        </w:tc>
        <w:tc>
          <w:tcPr>
            <w:tcW w:w="3643" w:type="pct"/>
            <w:tcBorders>
              <w:top w:val="single" w:sz="4" w:space="0" w:color="auto"/>
              <w:left w:val="nil"/>
              <w:bottom w:val="single" w:sz="4" w:space="0" w:color="auto"/>
              <w:right w:val="nil"/>
            </w:tcBorders>
            <w:shd w:val="clear" w:color="auto" w:fill="auto"/>
            <w:hideMark/>
          </w:tcPr>
          <w:p w14:paraId="023C5130" w14:textId="02248C16" w:rsidR="004B2282" w:rsidRPr="00292E2D" w:rsidRDefault="004B2282" w:rsidP="00FC68A1">
            <w:pPr>
              <w:pStyle w:val="Tabletext"/>
            </w:pPr>
            <w:r w:rsidRPr="00292E2D">
              <w:t>Acetabulum, treatment of T</w:t>
            </w:r>
            <w:r w:rsidR="00DE7744">
              <w:noBreakHyphen/>
            </w:r>
            <w:r w:rsidRPr="00292E2D">
              <w:t>shape fracture of, by open reduction and internal fixation, including any osteotomy, osteectomy or capsulotomy required for exposure and subsequent repair, excluding services to which item 47933 or 47936 applies (Anaes.) (Assist.)</w:t>
            </w:r>
          </w:p>
        </w:tc>
        <w:tc>
          <w:tcPr>
            <w:tcW w:w="663" w:type="pct"/>
            <w:tcBorders>
              <w:top w:val="single" w:sz="4" w:space="0" w:color="auto"/>
              <w:left w:val="nil"/>
              <w:bottom w:val="single" w:sz="4" w:space="0" w:color="auto"/>
              <w:right w:val="nil"/>
            </w:tcBorders>
            <w:shd w:val="clear" w:color="auto" w:fill="auto"/>
            <w:hideMark/>
          </w:tcPr>
          <w:p w14:paraId="5F035356" w14:textId="552CD55D" w:rsidR="004B2282" w:rsidRPr="00292E2D" w:rsidRDefault="001936CA" w:rsidP="00FC68A1">
            <w:pPr>
              <w:pStyle w:val="Tabletext"/>
              <w:jc w:val="right"/>
            </w:pPr>
            <w:r w:rsidRPr="00292E2D">
              <w:t>1,456.30</w:t>
            </w:r>
          </w:p>
        </w:tc>
      </w:tr>
      <w:tr w:rsidR="004B2282" w:rsidRPr="00292E2D" w14:paraId="2EBDC81C" w14:textId="77777777" w:rsidTr="00561DD9">
        <w:tc>
          <w:tcPr>
            <w:tcW w:w="694" w:type="pct"/>
            <w:tcBorders>
              <w:top w:val="single" w:sz="4" w:space="0" w:color="auto"/>
              <w:left w:val="nil"/>
              <w:bottom w:val="single" w:sz="4" w:space="0" w:color="auto"/>
              <w:right w:val="nil"/>
            </w:tcBorders>
            <w:shd w:val="clear" w:color="auto" w:fill="auto"/>
            <w:hideMark/>
          </w:tcPr>
          <w:p w14:paraId="41B99287" w14:textId="77777777" w:rsidR="004B2282" w:rsidRPr="00292E2D" w:rsidRDefault="004B2282" w:rsidP="00FC68A1">
            <w:pPr>
              <w:pStyle w:val="Tabletext"/>
            </w:pPr>
            <w:bookmarkStart w:id="887" w:name="CU_103926589"/>
            <w:bookmarkEnd w:id="887"/>
            <w:r w:rsidRPr="00292E2D">
              <w:t>47507</w:t>
            </w:r>
          </w:p>
        </w:tc>
        <w:tc>
          <w:tcPr>
            <w:tcW w:w="3643" w:type="pct"/>
            <w:tcBorders>
              <w:top w:val="single" w:sz="4" w:space="0" w:color="auto"/>
              <w:left w:val="nil"/>
              <w:bottom w:val="single" w:sz="4" w:space="0" w:color="auto"/>
              <w:right w:val="nil"/>
            </w:tcBorders>
            <w:shd w:val="clear" w:color="auto" w:fill="auto"/>
            <w:hideMark/>
          </w:tcPr>
          <w:p w14:paraId="07371153" w14:textId="77777777" w:rsidR="004B2282" w:rsidRPr="00292E2D" w:rsidRDefault="004B2282" w:rsidP="00FC68A1">
            <w:pPr>
              <w:pStyle w:val="Tabletext"/>
            </w:pPr>
            <w:r w:rsidRPr="00292E2D">
              <w:t>Acetabulum, treatment of transverse fracture of, by open reduction and internal fixation, including any osteotomy, osteectomy or capsulotomy required for exposure and subsequent repair,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66A04D2E" w14:textId="3402381D" w:rsidR="004B2282" w:rsidRPr="00292E2D" w:rsidRDefault="001936CA" w:rsidP="00FC68A1">
            <w:pPr>
              <w:pStyle w:val="Tabletext"/>
              <w:jc w:val="right"/>
            </w:pPr>
            <w:r w:rsidRPr="00292E2D">
              <w:t>1,456.30</w:t>
            </w:r>
          </w:p>
        </w:tc>
      </w:tr>
      <w:tr w:rsidR="004B2282" w:rsidRPr="00292E2D" w14:paraId="470AD06F" w14:textId="77777777" w:rsidTr="00561DD9">
        <w:tc>
          <w:tcPr>
            <w:tcW w:w="694" w:type="pct"/>
            <w:tcBorders>
              <w:top w:val="single" w:sz="4" w:space="0" w:color="auto"/>
              <w:left w:val="nil"/>
              <w:bottom w:val="single" w:sz="4" w:space="0" w:color="auto"/>
              <w:right w:val="nil"/>
            </w:tcBorders>
            <w:shd w:val="clear" w:color="auto" w:fill="auto"/>
            <w:hideMark/>
          </w:tcPr>
          <w:p w14:paraId="41B2B150" w14:textId="77777777" w:rsidR="004B2282" w:rsidRPr="00292E2D" w:rsidRDefault="004B2282" w:rsidP="00FC68A1">
            <w:pPr>
              <w:pStyle w:val="Tabletext"/>
            </w:pPr>
            <w:r w:rsidRPr="00292E2D">
              <w:t>47510</w:t>
            </w:r>
          </w:p>
        </w:tc>
        <w:tc>
          <w:tcPr>
            <w:tcW w:w="3643" w:type="pct"/>
            <w:tcBorders>
              <w:top w:val="single" w:sz="4" w:space="0" w:color="auto"/>
              <w:left w:val="nil"/>
              <w:bottom w:val="single" w:sz="4" w:space="0" w:color="auto"/>
              <w:right w:val="nil"/>
            </w:tcBorders>
            <w:shd w:val="clear" w:color="auto" w:fill="auto"/>
            <w:hideMark/>
          </w:tcPr>
          <w:p w14:paraId="7F492D6A" w14:textId="77777777" w:rsidR="004B2282" w:rsidRPr="00292E2D" w:rsidRDefault="004B2282" w:rsidP="00FC68A1">
            <w:pPr>
              <w:pStyle w:val="Tabletext"/>
            </w:pPr>
            <w:r w:rsidRPr="00292E2D">
              <w:t>Acetabulum, treatment of double column fracture of, by open reduction and internal fixation, including any osteotomy, osteectomy or capsulotomy required for exposure and subsequent repair,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3560362B" w14:textId="542F7684" w:rsidR="004B2282" w:rsidRPr="00292E2D" w:rsidRDefault="001936CA" w:rsidP="00FC68A1">
            <w:pPr>
              <w:pStyle w:val="Tabletext"/>
              <w:jc w:val="right"/>
            </w:pPr>
            <w:r w:rsidRPr="00292E2D">
              <w:t>1,456.30</w:t>
            </w:r>
          </w:p>
        </w:tc>
      </w:tr>
      <w:tr w:rsidR="004B2282" w:rsidRPr="00292E2D" w14:paraId="581264CA" w14:textId="77777777" w:rsidTr="00561DD9">
        <w:tc>
          <w:tcPr>
            <w:tcW w:w="694" w:type="pct"/>
            <w:tcBorders>
              <w:top w:val="single" w:sz="4" w:space="0" w:color="auto"/>
              <w:left w:val="nil"/>
              <w:bottom w:val="single" w:sz="4" w:space="0" w:color="auto"/>
              <w:right w:val="nil"/>
            </w:tcBorders>
            <w:shd w:val="clear" w:color="auto" w:fill="auto"/>
            <w:hideMark/>
          </w:tcPr>
          <w:p w14:paraId="04EB10BD" w14:textId="77777777" w:rsidR="004B2282" w:rsidRPr="00292E2D" w:rsidRDefault="004B2282" w:rsidP="00FC68A1">
            <w:pPr>
              <w:pStyle w:val="Tabletext"/>
            </w:pPr>
            <w:r w:rsidRPr="00292E2D">
              <w:t>47513</w:t>
            </w:r>
          </w:p>
        </w:tc>
        <w:tc>
          <w:tcPr>
            <w:tcW w:w="3643" w:type="pct"/>
            <w:tcBorders>
              <w:top w:val="single" w:sz="4" w:space="0" w:color="auto"/>
              <w:left w:val="nil"/>
              <w:bottom w:val="single" w:sz="4" w:space="0" w:color="auto"/>
              <w:right w:val="nil"/>
            </w:tcBorders>
            <w:shd w:val="clear" w:color="auto" w:fill="auto"/>
            <w:hideMark/>
          </w:tcPr>
          <w:p w14:paraId="48EDD10A" w14:textId="6B2FFAC9" w:rsidR="004B2282" w:rsidRPr="00292E2D" w:rsidRDefault="004B2282" w:rsidP="00FC68A1">
            <w:pPr>
              <w:pStyle w:val="Tabletext"/>
            </w:pPr>
            <w:r w:rsidRPr="00292E2D">
              <w:t>Sacro</w:t>
            </w:r>
            <w:r w:rsidR="00DE7744">
              <w:noBreakHyphen/>
            </w:r>
            <w:r w:rsidRPr="00292E2D">
              <w:t>iliac joint disruption, treatment of, requiring internal fixation, being a service associated with a service to which items 47501 to 47510 apply (H) (Anaes.) (Assist.)</w:t>
            </w:r>
          </w:p>
        </w:tc>
        <w:tc>
          <w:tcPr>
            <w:tcW w:w="663" w:type="pct"/>
            <w:tcBorders>
              <w:top w:val="single" w:sz="4" w:space="0" w:color="auto"/>
              <w:left w:val="nil"/>
              <w:bottom w:val="single" w:sz="4" w:space="0" w:color="auto"/>
              <w:right w:val="nil"/>
            </w:tcBorders>
            <w:shd w:val="clear" w:color="auto" w:fill="auto"/>
            <w:hideMark/>
          </w:tcPr>
          <w:p w14:paraId="6679572E" w14:textId="3BE298D2" w:rsidR="004B2282" w:rsidRPr="00292E2D" w:rsidRDefault="001936CA" w:rsidP="00FC68A1">
            <w:pPr>
              <w:pStyle w:val="Tabletext"/>
              <w:jc w:val="right"/>
            </w:pPr>
            <w:r w:rsidRPr="00292E2D">
              <w:t>388.30</w:t>
            </w:r>
          </w:p>
        </w:tc>
      </w:tr>
      <w:tr w:rsidR="004B2282" w:rsidRPr="00292E2D" w14:paraId="7BB55728" w14:textId="77777777" w:rsidTr="00561DD9">
        <w:tc>
          <w:tcPr>
            <w:tcW w:w="694" w:type="pct"/>
            <w:tcBorders>
              <w:top w:val="single" w:sz="4" w:space="0" w:color="auto"/>
              <w:left w:val="nil"/>
              <w:bottom w:val="single" w:sz="4" w:space="0" w:color="auto"/>
              <w:right w:val="nil"/>
            </w:tcBorders>
            <w:shd w:val="clear" w:color="auto" w:fill="auto"/>
            <w:hideMark/>
          </w:tcPr>
          <w:p w14:paraId="54B1747F" w14:textId="77777777" w:rsidR="004B2282" w:rsidRPr="00292E2D" w:rsidRDefault="004B2282" w:rsidP="00FC68A1">
            <w:pPr>
              <w:pStyle w:val="Tabletext"/>
            </w:pPr>
            <w:r w:rsidRPr="00292E2D">
              <w:t>47516</w:t>
            </w:r>
          </w:p>
        </w:tc>
        <w:tc>
          <w:tcPr>
            <w:tcW w:w="3643" w:type="pct"/>
            <w:tcBorders>
              <w:top w:val="single" w:sz="4" w:space="0" w:color="auto"/>
              <w:left w:val="nil"/>
              <w:bottom w:val="single" w:sz="4" w:space="0" w:color="auto"/>
              <w:right w:val="nil"/>
            </w:tcBorders>
            <w:shd w:val="clear" w:color="auto" w:fill="auto"/>
            <w:hideMark/>
          </w:tcPr>
          <w:p w14:paraId="36CF012E" w14:textId="77777777" w:rsidR="004B2282" w:rsidRPr="00292E2D" w:rsidRDefault="004B2282" w:rsidP="00FC68A1">
            <w:pPr>
              <w:pStyle w:val="Tabletext"/>
            </w:pPr>
            <w:r w:rsidRPr="00292E2D">
              <w:t>Femur, treatment of fracture of, by closed reduction or traction (Anaes.) (Assist.)</w:t>
            </w:r>
          </w:p>
        </w:tc>
        <w:tc>
          <w:tcPr>
            <w:tcW w:w="663" w:type="pct"/>
            <w:tcBorders>
              <w:top w:val="single" w:sz="4" w:space="0" w:color="auto"/>
              <w:left w:val="nil"/>
              <w:bottom w:val="single" w:sz="4" w:space="0" w:color="auto"/>
              <w:right w:val="nil"/>
            </w:tcBorders>
            <w:shd w:val="clear" w:color="auto" w:fill="auto"/>
            <w:hideMark/>
          </w:tcPr>
          <w:p w14:paraId="3E6D21C5" w14:textId="7F0D7538" w:rsidR="004B2282" w:rsidRPr="00292E2D" w:rsidRDefault="001936CA" w:rsidP="00FC68A1">
            <w:pPr>
              <w:pStyle w:val="Tabletext"/>
              <w:jc w:val="right"/>
            </w:pPr>
            <w:r w:rsidRPr="00292E2D">
              <w:t>446.50</w:t>
            </w:r>
          </w:p>
        </w:tc>
      </w:tr>
      <w:tr w:rsidR="004B2282" w:rsidRPr="00292E2D" w14:paraId="489A93A5" w14:textId="77777777" w:rsidTr="00561DD9">
        <w:tc>
          <w:tcPr>
            <w:tcW w:w="694" w:type="pct"/>
            <w:tcBorders>
              <w:top w:val="single" w:sz="4" w:space="0" w:color="auto"/>
              <w:left w:val="nil"/>
              <w:bottom w:val="single" w:sz="4" w:space="0" w:color="auto"/>
              <w:right w:val="nil"/>
            </w:tcBorders>
            <w:shd w:val="clear" w:color="auto" w:fill="auto"/>
            <w:hideMark/>
          </w:tcPr>
          <w:p w14:paraId="76DD9C81" w14:textId="77777777" w:rsidR="004B2282" w:rsidRPr="00292E2D" w:rsidRDefault="004B2282" w:rsidP="00FC68A1">
            <w:pPr>
              <w:pStyle w:val="Tabletext"/>
            </w:pPr>
            <w:r w:rsidRPr="00292E2D">
              <w:t>47519</w:t>
            </w:r>
          </w:p>
        </w:tc>
        <w:tc>
          <w:tcPr>
            <w:tcW w:w="3643" w:type="pct"/>
            <w:tcBorders>
              <w:top w:val="single" w:sz="4" w:space="0" w:color="auto"/>
              <w:left w:val="nil"/>
              <w:bottom w:val="single" w:sz="4" w:space="0" w:color="auto"/>
              <w:right w:val="nil"/>
            </w:tcBorders>
            <w:shd w:val="clear" w:color="auto" w:fill="auto"/>
            <w:hideMark/>
          </w:tcPr>
          <w:p w14:paraId="2EC9EE2F" w14:textId="77777777" w:rsidR="004B2282" w:rsidRPr="00292E2D" w:rsidRDefault="004B2282" w:rsidP="00FC68A1">
            <w:pPr>
              <w:pStyle w:val="Tabletext"/>
            </w:pPr>
            <w:r w:rsidRPr="00292E2D">
              <w:t>Femur, treatment of trochanteric or subcapital fracture of, by internal fixation (H) (Anaes.) (Assist.)</w:t>
            </w:r>
          </w:p>
        </w:tc>
        <w:tc>
          <w:tcPr>
            <w:tcW w:w="663" w:type="pct"/>
            <w:tcBorders>
              <w:top w:val="single" w:sz="4" w:space="0" w:color="auto"/>
              <w:left w:val="nil"/>
              <w:bottom w:val="single" w:sz="4" w:space="0" w:color="auto"/>
              <w:right w:val="nil"/>
            </w:tcBorders>
            <w:shd w:val="clear" w:color="auto" w:fill="auto"/>
            <w:hideMark/>
          </w:tcPr>
          <w:p w14:paraId="13C35B84" w14:textId="4256E9BE" w:rsidR="004B2282" w:rsidRPr="00292E2D" w:rsidRDefault="001936CA" w:rsidP="00FC68A1">
            <w:pPr>
              <w:pStyle w:val="Tabletext"/>
              <w:jc w:val="right"/>
            </w:pPr>
            <w:r w:rsidRPr="00292E2D">
              <w:t>893.25</w:t>
            </w:r>
          </w:p>
        </w:tc>
      </w:tr>
      <w:tr w:rsidR="004B2282" w:rsidRPr="00292E2D" w14:paraId="18390EE4" w14:textId="77777777" w:rsidTr="00561DD9">
        <w:tc>
          <w:tcPr>
            <w:tcW w:w="694" w:type="pct"/>
            <w:tcBorders>
              <w:top w:val="single" w:sz="4" w:space="0" w:color="auto"/>
              <w:left w:val="nil"/>
              <w:bottom w:val="single" w:sz="4" w:space="0" w:color="auto"/>
              <w:right w:val="nil"/>
            </w:tcBorders>
            <w:shd w:val="clear" w:color="auto" w:fill="auto"/>
            <w:hideMark/>
          </w:tcPr>
          <w:p w14:paraId="6D1EFFB9" w14:textId="77777777" w:rsidR="004B2282" w:rsidRPr="00292E2D" w:rsidRDefault="004B2282" w:rsidP="00FC68A1">
            <w:pPr>
              <w:pStyle w:val="Tabletext"/>
            </w:pPr>
            <w:r w:rsidRPr="00292E2D">
              <w:t>47522</w:t>
            </w:r>
          </w:p>
        </w:tc>
        <w:tc>
          <w:tcPr>
            <w:tcW w:w="3643" w:type="pct"/>
            <w:tcBorders>
              <w:top w:val="single" w:sz="4" w:space="0" w:color="auto"/>
              <w:left w:val="nil"/>
              <w:bottom w:val="single" w:sz="4" w:space="0" w:color="auto"/>
              <w:right w:val="nil"/>
            </w:tcBorders>
            <w:shd w:val="clear" w:color="auto" w:fill="auto"/>
            <w:hideMark/>
          </w:tcPr>
          <w:p w14:paraId="594553CB" w14:textId="7A3DCD62" w:rsidR="004B2282" w:rsidRPr="00292E2D" w:rsidRDefault="004B2282" w:rsidP="00FC68A1">
            <w:pPr>
              <w:pStyle w:val="Tabletext"/>
            </w:pPr>
            <w:r w:rsidRPr="00292E2D">
              <w:t>Femur, treatment of subcapital fracture of, by hemi</w:t>
            </w:r>
            <w:r w:rsidR="00DE7744">
              <w:noBreakHyphen/>
            </w:r>
            <w:r w:rsidRPr="00292E2D">
              <w:t xml:space="preserve">arthroplasty (H) (Anaes.) (Assist.) </w:t>
            </w:r>
          </w:p>
        </w:tc>
        <w:tc>
          <w:tcPr>
            <w:tcW w:w="663" w:type="pct"/>
            <w:tcBorders>
              <w:top w:val="single" w:sz="4" w:space="0" w:color="auto"/>
              <w:left w:val="nil"/>
              <w:bottom w:val="single" w:sz="4" w:space="0" w:color="auto"/>
              <w:right w:val="nil"/>
            </w:tcBorders>
            <w:shd w:val="clear" w:color="auto" w:fill="auto"/>
            <w:hideMark/>
          </w:tcPr>
          <w:p w14:paraId="53AC68B0" w14:textId="1B51F65E" w:rsidR="004B2282" w:rsidRPr="00292E2D" w:rsidRDefault="001936CA" w:rsidP="00FC68A1">
            <w:pPr>
              <w:pStyle w:val="Tabletext"/>
              <w:jc w:val="right"/>
            </w:pPr>
            <w:r w:rsidRPr="00292E2D">
              <w:t>776.80</w:t>
            </w:r>
          </w:p>
        </w:tc>
      </w:tr>
      <w:tr w:rsidR="004B2282" w:rsidRPr="00292E2D" w14:paraId="22E90CBD" w14:textId="77777777" w:rsidTr="00561DD9">
        <w:tc>
          <w:tcPr>
            <w:tcW w:w="694" w:type="pct"/>
            <w:tcBorders>
              <w:top w:val="single" w:sz="4" w:space="0" w:color="auto"/>
              <w:left w:val="nil"/>
              <w:bottom w:val="single" w:sz="4" w:space="0" w:color="auto"/>
              <w:right w:val="nil"/>
            </w:tcBorders>
            <w:shd w:val="clear" w:color="auto" w:fill="auto"/>
            <w:hideMark/>
          </w:tcPr>
          <w:p w14:paraId="5FFD0A55" w14:textId="77777777" w:rsidR="004B2282" w:rsidRPr="00292E2D" w:rsidRDefault="004B2282" w:rsidP="00FC68A1">
            <w:pPr>
              <w:pStyle w:val="Tabletext"/>
            </w:pPr>
            <w:r w:rsidRPr="00292E2D">
              <w:t>47525</w:t>
            </w:r>
          </w:p>
        </w:tc>
        <w:tc>
          <w:tcPr>
            <w:tcW w:w="3643" w:type="pct"/>
            <w:tcBorders>
              <w:top w:val="single" w:sz="4" w:space="0" w:color="auto"/>
              <w:left w:val="nil"/>
              <w:bottom w:val="single" w:sz="4" w:space="0" w:color="auto"/>
              <w:right w:val="nil"/>
            </w:tcBorders>
            <w:shd w:val="clear" w:color="auto" w:fill="auto"/>
            <w:hideMark/>
          </w:tcPr>
          <w:p w14:paraId="09823FFD" w14:textId="77777777" w:rsidR="004B2282" w:rsidRPr="00292E2D" w:rsidRDefault="004B2282" w:rsidP="00FC68A1">
            <w:pPr>
              <w:pStyle w:val="Tabletext"/>
            </w:pPr>
            <w:r w:rsidRPr="00292E2D">
              <w:t>Femur, treatment of fracture of, for slipped capital femoral epiphysis (H) (Anaes.) (Assist.)</w:t>
            </w:r>
          </w:p>
        </w:tc>
        <w:tc>
          <w:tcPr>
            <w:tcW w:w="663" w:type="pct"/>
            <w:tcBorders>
              <w:top w:val="single" w:sz="4" w:space="0" w:color="auto"/>
              <w:left w:val="nil"/>
              <w:bottom w:val="single" w:sz="4" w:space="0" w:color="auto"/>
              <w:right w:val="nil"/>
            </w:tcBorders>
            <w:shd w:val="clear" w:color="auto" w:fill="auto"/>
            <w:hideMark/>
          </w:tcPr>
          <w:p w14:paraId="64DD8FF8" w14:textId="32652D8B" w:rsidR="004B2282" w:rsidRPr="00292E2D" w:rsidRDefault="001936CA" w:rsidP="00FC68A1">
            <w:pPr>
              <w:pStyle w:val="Tabletext"/>
              <w:jc w:val="right"/>
            </w:pPr>
            <w:r w:rsidRPr="00292E2D">
              <w:t>893.25</w:t>
            </w:r>
          </w:p>
        </w:tc>
      </w:tr>
      <w:tr w:rsidR="004B2282" w:rsidRPr="00292E2D" w14:paraId="2214E146" w14:textId="77777777" w:rsidTr="00561DD9">
        <w:tc>
          <w:tcPr>
            <w:tcW w:w="694" w:type="pct"/>
            <w:tcBorders>
              <w:top w:val="single" w:sz="4" w:space="0" w:color="auto"/>
              <w:left w:val="nil"/>
              <w:bottom w:val="single" w:sz="4" w:space="0" w:color="auto"/>
              <w:right w:val="nil"/>
            </w:tcBorders>
            <w:shd w:val="clear" w:color="auto" w:fill="auto"/>
            <w:hideMark/>
          </w:tcPr>
          <w:p w14:paraId="619A7ADC" w14:textId="77777777" w:rsidR="004B2282" w:rsidRPr="00292E2D" w:rsidRDefault="004B2282" w:rsidP="00FC68A1">
            <w:pPr>
              <w:pStyle w:val="Tabletext"/>
            </w:pPr>
            <w:r w:rsidRPr="00292E2D">
              <w:t>47528</w:t>
            </w:r>
          </w:p>
        </w:tc>
        <w:tc>
          <w:tcPr>
            <w:tcW w:w="3643" w:type="pct"/>
            <w:tcBorders>
              <w:top w:val="single" w:sz="4" w:space="0" w:color="auto"/>
              <w:left w:val="nil"/>
              <w:bottom w:val="single" w:sz="4" w:space="0" w:color="auto"/>
              <w:right w:val="nil"/>
            </w:tcBorders>
            <w:shd w:val="clear" w:color="auto" w:fill="auto"/>
            <w:hideMark/>
          </w:tcPr>
          <w:p w14:paraId="7E683FB5" w14:textId="77777777" w:rsidR="004B2282" w:rsidRPr="00292E2D" w:rsidRDefault="004B2282" w:rsidP="00FC68A1">
            <w:pPr>
              <w:pStyle w:val="Tabletext"/>
            </w:pPr>
            <w:r w:rsidRPr="00292E2D">
              <w:t>Femur, treatment of fracture of, by internal fixation or external fixation (H) (Anaes.) (Assist.)</w:t>
            </w:r>
          </w:p>
        </w:tc>
        <w:tc>
          <w:tcPr>
            <w:tcW w:w="663" w:type="pct"/>
            <w:tcBorders>
              <w:top w:val="single" w:sz="4" w:space="0" w:color="auto"/>
              <w:left w:val="nil"/>
              <w:bottom w:val="single" w:sz="4" w:space="0" w:color="auto"/>
              <w:right w:val="nil"/>
            </w:tcBorders>
            <w:shd w:val="clear" w:color="auto" w:fill="auto"/>
            <w:hideMark/>
          </w:tcPr>
          <w:p w14:paraId="0060F147" w14:textId="6E910C94" w:rsidR="004B2282" w:rsidRPr="00292E2D" w:rsidRDefault="001936CA" w:rsidP="00FC68A1">
            <w:pPr>
              <w:pStyle w:val="Tabletext"/>
              <w:jc w:val="right"/>
            </w:pPr>
            <w:r w:rsidRPr="00292E2D">
              <w:t>776.80</w:t>
            </w:r>
          </w:p>
        </w:tc>
      </w:tr>
      <w:tr w:rsidR="004B2282" w:rsidRPr="00292E2D" w14:paraId="2A083247" w14:textId="77777777" w:rsidTr="00561DD9">
        <w:tc>
          <w:tcPr>
            <w:tcW w:w="694" w:type="pct"/>
            <w:tcBorders>
              <w:top w:val="single" w:sz="4" w:space="0" w:color="auto"/>
              <w:left w:val="nil"/>
              <w:bottom w:val="single" w:sz="4" w:space="0" w:color="auto"/>
              <w:right w:val="nil"/>
            </w:tcBorders>
            <w:shd w:val="clear" w:color="auto" w:fill="auto"/>
            <w:hideMark/>
          </w:tcPr>
          <w:p w14:paraId="161301EA" w14:textId="77777777" w:rsidR="004B2282" w:rsidRPr="00292E2D" w:rsidRDefault="004B2282" w:rsidP="00FC68A1">
            <w:pPr>
              <w:pStyle w:val="Tabletext"/>
            </w:pPr>
            <w:r w:rsidRPr="00292E2D">
              <w:t>47531</w:t>
            </w:r>
          </w:p>
        </w:tc>
        <w:tc>
          <w:tcPr>
            <w:tcW w:w="3643" w:type="pct"/>
            <w:tcBorders>
              <w:top w:val="single" w:sz="4" w:space="0" w:color="auto"/>
              <w:left w:val="nil"/>
              <w:bottom w:val="single" w:sz="4" w:space="0" w:color="auto"/>
              <w:right w:val="nil"/>
            </w:tcBorders>
            <w:shd w:val="clear" w:color="auto" w:fill="auto"/>
            <w:hideMark/>
          </w:tcPr>
          <w:p w14:paraId="723D3ACE" w14:textId="77777777" w:rsidR="004B2282" w:rsidRPr="00292E2D" w:rsidRDefault="004B2282" w:rsidP="00FC68A1">
            <w:pPr>
              <w:pStyle w:val="Tabletext"/>
            </w:pPr>
            <w:r w:rsidRPr="00292E2D">
              <w:t>Femur, treatment of fracture of shaft, by intramedullary fixation and cross fixation (H) (Anaes.) (Assist.)</w:t>
            </w:r>
          </w:p>
        </w:tc>
        <w:tc>
          <w:tcPr>
            <w:tcW w:w="663" w:type="pct"/>
            <w:tcBorders>
              <w:top w:val="single" w:sz="4" w:space="0" w:color="auto"/>
              <w:left w:val="nil"/>
              <w:bottom w:val="single" w:sz="4" w:space="0" w:color="auto"/>
              <w:right w:val="nil"/>
            </w:tcBorders>
            <w:shd w:val="clear" w:color="auto" w:fill="auto"/>
            <w:hideMark/>
          </w:tcPr>
          <w:p w14:paraId="3205F802" w14:textId="4D9C76DC" w:rsidR="004B2282" w:rsidRPr="00292E2D" w:rsidRDefault="001936CA" w:rsidP="00FC68A1">
            <w:pPr>
              <w:pStyle w:val="Tabletext"/>
              <w:jc w:val="right"/>
            </w:pPr>
            <w:r w:rsidRPr="00292E2D">
              <w:t>990.25</w:t>
            </w:r>
          </w:p>
        </w:tc>
      </w:tr>
      <w:tr w:rsidR="004B2282" w:rsidRPr="00292E2D" w14:paraId="35D1C190" w14:textId="77777777" w:rsidTr="00561DD9">
        <w:tc>
          <w:tcPr>
            <w:tcW w:w="694" w:type="pct"/>
            <w:tcBorders>
              <w:top w:val="single" w:sz="4" w:space="0" w:color="auto"/>
              <w:left w:val="nil"/>
              <w:bottom w:val="single" w:sz="4" w:space="0" w:color="auto"/>
              <w:right w:val="nil"/>
            </w:tcBorders>
            <w:shd w:val="clear" w:color="auto" w:fill="auto"/>
            <w:hideMark/>
          </w:tcPr>
          <w:p w14:paraId="177DA78F" w14:textId="77777777" w:rsidR="004B2282" w:rsidRPr="00292E2D" w:rsidRDefault="004B2282" w:rsidP="00FC68A1">
            <w:pPr>
              <w:pStyle w:val="Tabletext"/>
            </w:pPr>
            <w:r w:rsidRPr="00292E2D">
              <w:t>47534</w:t>
            </w:r>
          </w:p>
        </w:tc>
        <w:tc>
          <w:tcPr>
            <w:tcW w:w="3643" w:type="pct"/>
            <w:tcBorders>
              <w:top w:val="single" w:sz="4" w:space="0" w:color="auto"/>
              <w:left w:val="nil"/>
              <w:bottom w:val="single" w:sz="4" w:space="0" w:color="auto"/>
              <w:right w:val="nil"/>
            </w:tcBorders>
            <w:shd w:val="clear" w:color="auto" w:fill="auto"/>
            <w:hideMark/>
          </w:tcPr>
          <w:p w14:paraId="4A91E3A7" w14:textId="716108AC" w:rsidR="004B2282" w:rsidRPr="00292E2D" w:rsidRDefault="004B2282" w:rsidP="00FC68A1">
            <w:pPr>
              <w:pStyle w:val="Tabletext"/>
            </w:pPr>
            <w:r w:rsidRPr="00292E2D">
              <w:t>Femur, condylar region of, treatment of intra</w:t>
            </w:r>
            <w:r w:rsidR="00DE7744">
              <w:noBreakHyphen/>
            </w:r>
            <w:r w:rsidRPr="00292E2D">
              <w:t>articular (T</w:t>
            </w:r>
            <w:r w:rsidR="00DE7744">
              <w:noBreakHyphen/>
            </w:r>
            <w:r w:rsidRPr="00292E2D">
              <w:t>shaped condylar) fracture of, requiring internal fixation, with or without internal fixation of one or more osteochondral fragments (H) (Anaes.) (Assist.)</w:t>
            </w:r>
          </w:p>
        </w:tc>
        <w:tc>
          <w:tcPr>
            <w:tcW w:w="663" w:type="pct"/>
            <w:tcBorders>
              <w:top w:val="single" w:sz="4" w:space="0" w:color="auto"/>
              <w:left w:val="nil"/>
              <w:bottom w:val="single" w:sz="4" w:space="0" w:color="auto"/>
              <w:right w:val="nil"/>
            </w:tcBorders>
            <w:shd w:val="clear" w:color="auto" w:fill="auto"/>
            <w:hideMark/>
          </w:tcPr>
          <w:p w14:paraId="59D75B2D" w14:textId="0688C1BF" w:rsidR="004B2282" w:rsidRPr="00292E2D" w:rsidRDefault="001936CA" w:rsidP="00FC68A1">
            <w:pPr>
              <w:pStyle w:val="Tabletext"/>
              <w:jc w:val="right"/>
            </w:pPr>
            <w:r w:rsidRPr="00292E2D">
              <w:t>1,116.50</w:t>
            </w:r>
          </w:p>
        </w:tc>
      </w:tr>
      <w:tr w:rsidR="004B2282" w:rsidRPr="00292E2D" w14:paraId="05EA3EC7" w14:textId="77777777" w:rsidTr="00561DD9">
        <w:tc>
          <w:tcPr>
            <w:tcW w:w="694" w:type="pct"/>
            <w:tcBorders>
              <w:top w:val="single" w:sz="4" w:space="0" w:color="auto"/>
              <w:left w:val="nil"/>
              <w:bottom w:val="single" w:sz="4" w:space="0" w:color="auto"/>
              <w:right w:val="nil"/>
            </w:tcBorders>
            <w:shd w:val="clear" w:color="auto" w:fill="auto"/>
            <w:hideMark/>
          </w:tcPr>
          <w:p w14:paraId="4AFB8096" w14:textId="77777777" w:rsidR="004B2282" w:rsidRPr="00292E2D" w:rsidRDefault="004B2282" w:rsidP="00FC68A1">
            <w:pPr>
              <w:pStyle w:val="Tabletext"/>
            </w:pPr>
            <w:r w:rsidRPr="00292E2D">
              <w:t>47537</w:t>
            </w:r>
          </w:p>
        </w:tc>
        <w:tc>
          <w:tcPr>
            <w:tcW w:w="3643" w:type="pct"/>
            <w:tcBorders>
              <w:top w:val="single" w:sz="4" w:space="0" w:color="auto"/>
              <w:left w:val="nil"/>
              <w:bottom w:val="single" w:sz="4" w:space="0" w:color="auto"/>
              <w:right w:val="nil"/>
            </w:tcBorders>
            <w:shd w:val="clear" w:color="auto" w:fill="auto"/>
            <w:hideMark/>
          </w:tcPr>
          <w:p w14:paraId="2D80DB14" w14:textId="77777777" w:rsidR="004B2282" w:rsidRPr="00292E2D" w:rsidRDefault="004B2282" w:rsidP="00FC68A1">
            <w:pPr>
              <w:pStyle w:val="Tabletext"/>
            </w:pPr>
            <w:r w:rsidRPr="00292E2D">
              <w:t>Femur, condylar region of, treatment of fracture of, requiring internal fixation of one or more osteochondral fragments, other than a service associated with a service to which item 47534 applies (Anaes.) (Assist.)</w:t>
            </w:r>
          </w:p>
        </w:tc>
        <w:tc>
          <w:tcPr>
            <w:tcW w:w="663" w:type="pct"/>
            <w:tcBorders>
              <w:top w:val="single" w:sz="4" w:space="0" w:color="auto"/>
              <w:left w:val="nil"/>
              <w:bottom w:val="single" w:sz="4" w:space="0" w:color="auto"/>
              <w:right w:val="nil"/>
            </w:tcBorders>
            <w:shd w:val="clear" w:color="auto" w:fill="auto"/>
            <w:hideMark/>
          </w:tcPr>
          <w:p w14:paraId="436146E9" w14:textId="477D7E79" w:rsidR="004B2282" w:rsidRPr="00292E2D" w:rsidRDefault="001936CA" w:rsidP="00FC68A1">
            <w:pPr>
              <w:pStyle w:val="Tabletext"/>
              <w:jc w:val="right"/>
            </w:pPr>
            <w:r w:rsidRPr="00292E2D">
              <w:t>446.50</w:t>
            </w:r>
          </w:p>
        </w:tc>
      </w:tr>
      <w:tr w:rsidR="004B2282" w:rsidRPr="00292E2D" w14:paraId="1B616273" w14:textId="77777777" w:rsidTr="00561DD9">
        <w:tc>
          <w:tcPr>
            <w:tcW w:w="694" w:type="pct"/>
            <w:tcBorders>
              <w:top w:val="single" w:sz="4" w:space="0" w:color="auto"/>
              <w:left w:val="nil"/>
              <w:bottom w:val="single" w:sz="4" w:space="0" w:color="auto"/>
              <w:right w:val="nil"/>
            </w:tcBorders>
            <w:shd w:val="clear" w:color="auto" w:fill="auto"/>
            <w:hideMark/>
          </w:tcPr>
          <w:p w14:paraId="0676FB83" w14:textId="77777777" w:rsidR="004B2282" w:rsidRPr="00292E2D" w:rsidRDefault="004B2282" w:rsidP="00FC68A1">
            <w:pPr>
              <w:pStyle w:val="Tabletext"/>
            </w:pPr>
            <w:r w:rsidRPr="00292E2D">
              <w:t>47540</w:t>
            </w:r>
          </w:p>
        </w:tc>
        <w:tc>
          <w:tcPr>
            <w:tcW w:w="3643" w:type="pct"/>
            <w:tcBorders>
              <w:top w:val="single" w:sz="4" w:space="0" w:color="auto"/>
              <w:left w:val="nil"/>
              <w:bottom w:val="single" w:sz="4" w:space="0" w:color="auto"/>
              <w:right w:val="nil"/>
            </w:tcBorders>
            <w:shd w:val="clear" w:color="auto" w:fill="auto"/>
            <w:hideMark/>
          </w:tcPr>
          <w:p w14:paraId="1D9B924E" w14:textId="77777777" w:rsidR="004B2282" w:rsidRPr="00292E2D" w:rsidRDefault="004B2282" w:rsidP="00FC68A1">
            <w:pPr>
              <w:pStyle w:val="Tabletext"/>
            </w:pPr>
            <w:r w:rsidRPr="00292E2D">
              <w:t>Hip spica or shoulder spica, application of, as an independent procedure (Anaes.)</w:t>
            </w:r>
          </w:p>
        </w:tc>
        <w:tc>
          <w:tcPr>
            <w:tcW w:w="663" w:type="pct"/>
            <w:tcBorders>
              <w:top w:val="single" w:sz="4" w:space="0" w:color="auto"/>
              <w:left w:val="nil"/>
              <w:bottom w:val="single" w:sz="4" w:space="0" w:color="auto"/>
              <w:right w:val="nil"/>
            </w:tcBorders>
            <w:shd w:val="clear" w:color="auto" w:fill="auto"/>
            <w:hideMark/>
          </w:tcPr>
          <w:p w14:paraId="74487946" w14:textId="3469C9BD" w:rsidR="004B2282" w:rsidRPr="00292E2D" w:rsidRDefault="001936CA" w:rsidP="00FC68A1">
            <w:pPr>
              <w:pStyle w:val="Tabletext"/>
              <w:jc w:val="right"/>
            </w:pPr>
            <w:r w:rsidRPr="00292E2D">
              <w:t>223.25</w:t>
            </w:r>
          </w:p>
        </w:tc>
      </w:tr>
      <w:tr w:rsidR="004B2282" w:rsidRPr="00292E2D" w14:paraId="70D8C275" w14:textId="77777777" w:rsidTr="00561DD9">
        <w:tc>
          <w:tcPr>
            <w:tcW w:w="694" w:type="pct"/>
            <w:tcBorders>
              <w:top w:val="single" w:sz="4" w:space="0" w:color="auto"/>
              <w:left w:val="nil"/>
              <w:bottom w:val="single" w:sz="4" w:space="0" w:color="auto"/>
              <w:right w:val="nil"/>
            </w:tcBorders>
            <w:shd w:val="clear" w:color="auto" w:fill="auto"/>
            <w:hideMark/>
          </w:tcPr>
          <w:p w14:paraId="020A9E89" w14:textId="77777777" w:rsidR="004B2282" w:rsidRPr="00292E2D" w:rsidRDefault="004B2282" w:rsidP="00FC68A1">
            <w:pPr>
              <w:pStyle w:val="Tabletext"/>
            </w:pPr>
            <w:bookmarkStart w:id="888" w:name="CU_115922781"/>
            <w:bookmarkEnd w:id="888"/>
            <w:r w:rsidRPr="00292E2D">
              <w:t>47543</w:t>
            </w:r>
          </w:p>
        </w:tc>
        <w:tc>
          <w:tcPr>
            <w:tcW w:w="3643" w:type="pct"/>
            <w:tcBorders>
              <w:top w:val="single" w:sz="4" w:space="0" w:color="auto"/>
              <w:left w:val="nil"/>
              <w:bottom w:val="single" w:sz="4" w:space="0" w:color="auto"/>
              <w:right w:val="nil"/>
            </w:tcBorders>
            <w:shd w:val="clear" w:color="auto" w:fill="auto"/>
            <w:hideMark/>
          </w:tcPr>
          <w:p w14:paraId="6C70AF8E" w14:textId="77777777" w:rsidR="004B2282" w:rsidRPr="00292E2D" w:rsidRDefault="004B2282" w:rsidP="00FC68A1">
            <w:pPr>
              <w:pStyle w:val="Tabletext"/>
            </w:pPr>
            <w:r w:rsidRPr="00292E2D">
              <w:t>Tibia, plateau of, treatment of medial or lateral fracture of, other than a service to which item 47546 or 47549 applies (Anaes.)</w:t>
            </w:r>
          </w:p>
        </w:tc>
        <w:tc>
          <w:tcPr>
            <w:tcW w:w="663" w:type="pct"/>
            <w:tcBorders>
              <w:top w:val="single" w:sz="4" w:space="0" w:color="auto"/>
              <w:left w:val="nil"/>
              <w:bottom w:val="single" w:sz="4" w:space="0" w:color="auto"/>
              <w:right w:val="nil"/>
            </w:tcBorders>
            <w:shd w:val="clear" w:color="auto" w:fill="auto"/>
            <w:hideMark/>
          </w:tcPr>
          <w:p w14:paraId="3A0BC6DC" w14:textId="596D3312" w:rsidR="004B2282" w:rsidRPr="00292E2D" w:rsidRDefault="001936CA" w:rsidP="00FC68A1">
            <w:pPr>
              <w:pStyle w:val="Tabletext"/>
              <w:jc w:val="right"/>
            </w:pPr>
            <w:r w:rsidRPr="00292E2D">
              <w:t>233.05</w:t>
            </w:r>
          </w:p>
        </w:tc>
      </w:tr>
      <w:tr w:rsidR="004B2282" w:rsidRPr="00292E2D" w14:paraId="637B6EF6" w14:textId="77777777" w:rsidTr="00561DD9">
        <w:tc>
          <w:tcPr>
            <w:tcW w:w="694" w:type="pct"/>
            <w:tcBorders>
              <w:top w:val="single" w:sz="4" w:space="0" w:color="auto"/>
              <w:left w:val="nil"/>
              <w:bottom w:val="single" w:sz="4" w:space="0" w:color="auto"/>
              <w:right w:val="nil"/>
            </w:tcBorders>
            <w:shd w:val="clear" w:color="auto" w:fill="auto"/>
            <w:hideMark/>
          </w:tcPr>
          <w:p w14:paraId="46A8E8DB" w14:textId="77777777" w:rsidR="004B2282" w:rsidRPr="00292E2D" w:rsidRDefault="004B2282" w:rsidP="00FC68A1">
            <w:pPr>
              <w:pStyle w:val="Tabletext"/>
            </w:pPr>
            <w:bookmarkStart w:id="889" w:name="CU_116928702"/>
            <w:bookmarkEnd w:id="889"/>
            <w:r w:rsidRPr="00292E2D">
              <w:t>47546</w:t>
            </w:r>
          </w:p>
        </w:tc>
        <w:tc>
          <w:tcPr>
            <w:tcW w:w="3643" w:type="pct"/>
            <w:tcBorders>
              <w:top w:val="single" w:sz="4" w:space="0" w:color="auto"/>
              <w:left w:val="nil"/>
              <w:bottom w:val="single" w:sz="4" w:space="0" w:color="auto"/>
              <w:right w:val="nil"/>
            </w:tcBorders>
            <w:shd w:val="clear" w:color="auto" w:fill="auto"/>
            <w:hideMark/>
          </w:tcPr>
          <w:p w14:paraId="58F9F831" w14:textId="77777777" w:rsidR="004B2282" w:rsidRPr="00292E2D" w:rsidRDefault="004B2282" w:rsidP="00FC68A1">
            <w:pPr>
              <w:pStyle w:val="Tabletext"/>
            </w:pPr>
            <w:r w:rsidRPr="00292E2D">
              <w:t>Tibia, plateau of, treatment of medial or lateral fracture of, by closed reduction (Anaes.)</w:t>
            </w:r>
          </w:p>
        </w:tc>
        <w:tc>
          <w:tcPr>
            <w:tcW w:w="663" w:type="pct"/>
            <w:tcBorders>
              <w:top w:val="single" w:sz="4" w:space="0" w:color="auto"/>
              <w:left w:val="nil"/>
              <w:bottom w:val="single" w:sz="4" w:space="0" w:color="auto"/>
              <w:right w:val="nil"/>
            </w:tcBorders>
            <w:shd w:val="clear" w:color="auto" w:fill="auto"/>
            <w:hideMark/>
          </w:tcPr>
          <w:p w14:paraId="08B35974" w14:textId="4D4D2A75" w:rsidR="004B2282" w:rsidRPr="00292E2D" w:rsidRDefault="001936CA" w:rsidP="00FC68A1">
            <w:pPr>
              <w:pStyle w:val="Tabletext"/>
              <w:jc w:val="right"/>
            </w:pPr>
            <w:r w:rsidRPr="00292E2D">
              <w:t>349.40</w:t>
            </w:r>
          </w:p>
        </w:tc>
      </w:tr>
      <w:tr w:rsidR="004B2282" w:rsidRPr="00292E2D" w14:paraId="732CB717" w14:textId="77777777" w:rsidTr="00561DD9">
        <w:tc>
          <w:tcPr>
            <w:tcW w:w="694" w:type="pct"/>
            <w:tcBorders>
              <w:top w:val="single" w:sz="4" w:space="0" w:color="auto"/>
              <w:left w:val="nil"/>
              <w:bottom w:val="single" w:sz="4" w:space="0" w:color="auto"/>
              <w:right w:val="nil"/>
            </w:tcBorders>
            <w:shd w:val="clear" w:color="auto" w:fill="auto"/>
            <w:hideMark/>
          </w:tcPr>
          <w:p w14:paraId="115CB993" w14:textId="77777777" w:rsidR="004B2282" w:rsidRPr="00292E2D" w:rsidRDefault="004B2282" w:rsidP="00FC68A1">
            <w:pPr>
              <w:pStyle w:val="Tabletext"/>
            </w:pPr>
            <w:r w:rsidRPr="00292E2D">
              <w:t>47549</w:t>
            </w:r>
          </w:p>
        </w:tc>
        <w:tc>
          <w:tcPr>
            <w:tcW w:w="3643" w:type="pct"/>
            <w:tcBorders>
              <w:top w:val="single" w:sz="4" w:space="0" w:color="auto"/>
              <w:left w:val="nil"/>
              <w:bottom w:val="single" w:sz="4" w:space="0" w:color="auto"/>
              <w:right w:val="nil"/>
            </w:tcBorders>
            <w:shd w:val="clear" w:color="auto" w:fill="auto"/>
            <w:hideMark/>
          </w:tcPr>
          <w:p w14:paraId="2D47E697" w14:textId="77777777" w:rsidR="004B2282" w:rsidRPr="00292E2D" w:rsidRDefault="004B2282" w:rsidP="00FC68A1">
            <w:pPr>
              <w:pStyle w:val="Tabletext"/>
            </w:pPr>
            <w:r w:rsidRPr="00292E2D">
              <w:t>Tibia, plateau of, treatment of medial or lateral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3A65EC72" w14:textId="24629A14" w:rsidR="004B2282" w:rsidRPr="00292E2D" w:rsidRDefault="001936CA" w:rsidP="00FC68A1">
            <w:pPr>
              <w:pStyle w:val="Tabletext"/>
              <w:jc w:val="right"/>
            </w:pPr>
            <w:r w:rsidRPr="00292E2D">
              <w:t>466.10</w:t>
            </w:r>
          </w:p>
        </w:tc>
      </w:tr>
      <w:tr w:rsidR="004B2282" w:rsidRPr="00292E2D" w14:paraId="58983210" w14:textId="77777777" w:rsidTr="00561DD9">
        <w:tc>
          <w:tcPr>
            <w:tcW w:w="694" w:type="pct"/>
            <w:tcBorders>
              <w:top w:val="single" w:sz="4" w:space="0" w:color="auto"/>
              <w:left w:val="nil"/>
              <w:bottom w:val="single" w:sz="4" w:space="0" w:color="auto"/>
              <w:right w:val="nil"/>
            </w:tcBorders>
            <w:shd w:val="clear" w:color="auto" w:fill="auto"/>
            <w:hideMark/>
          </w:tcPr>
          <w:p w14:paraId="1578D9DB" w14:textId="77777777" w:rsidR="004B2282" w:rsidRPr="00292E2D" w:rsidRDefault="004B2282" w:rsidP="00FC68A1">
            <w:pPr>
              <w:pStyle w:val="Tabletext"/>
            </w:pPr>
            <w:r w:rsidRPr="00292E2D">
              <w:t>47552</w:t>
            </w:r>
          </w:p>
        </w:tc>
        <w:tc>
          <w:tcPr>
            <w:tcW w:w="3643" w:type="pct"/>
            <w:tcBorders>
              <w:top w:val="single" w:sz="4" w:space="0" w:color="auto"/>
              <w:left w:val="nil"/>
              <w:bottom w:val="single" w:sz="4" w:space="0" w:color="auto"/>
              <w:right w:val="nil"/>
            </w:tcBorders>
            <w:shd w:val="clear" w:color="auto" w:fill="auto"/>
            <w:hideMark/>
          </w:tcPr>
          <w:p w14:paraId="584A5AA2" w14:textId="77777777" w:rsidR="004B2282" w:rsidRPr="00292E2D" w:rsidRDefault="004B2282" w:rsidP="00FC68A1">
            <w:pPr>
              <w:pStyle w:val="Tabletext"/>
            </w:pPr>
            <w:r w:rsidRPr="00292E2D">
              <w:t>Tibia, plateau of, treatment of both medial and lateral fractures of, other than a service to which item 47555 or 47558 applies (Anaes.) (Assist.)</w:t>
            </w:r>
          </w:p>
        </w:tc>
        <w:tc>
          <w:tcPr>
            <w:tcW w:w="663" w:type="pct"/>
            <w:tcBorders>
              <w:top w:val="single" w:sz="4" w:space="0" w:color="auto"/>
              <w:left w:val="nil"/>
              <w:bottom w:val="single" w:sz="4" w:space="0" w:color="auto"/>
              <w:right w:val="nil"/>
            </w:tcBorders>
            <w:shd w:val="clear" w:color="auto" w:fill="auto"/>
            <w:hideMark/>
          </w:tcPr>
          <w:p w14:paraId="3783DBE8" w14:textId="0C95E2F3" w:rsidR="004B2282" w:rsidRPr="00292E2D" w:rsidRDefault="001936CA" w:rsidP="00FC68A1">
            <w:pPr>
              <w:pStyle w:val="Tabletext"/>
              <w:jc w:val="right"/>
            </w:pPr>
            <w:r w:rsidRPr="00292E2D">
              <w:t>388.30</w:t>
            </w:r>
          </w:p>
        </w:tc>
      </w:tr>
      <w:tr w:rsidR="004B2282" w:rsidRPr="00292E2D" w14:paraId="7F902482" w14:textId="77777777" w:rsidTr="00561DD9">
        <w:tc>
          <w:tcPr>
            <w:tcW w:w="694" w:type="pct"/>
            <w:tcBorders>
              <w:top w:val="single" w:sz="4" w:space="0" w:color="auto"/>
              <w:left w:val="nil"/>
              <w:bottom w:val="single" w:sz="4" w:space="0" w:color="auto"/>
              <w:right w:val="nil"/>
            </w:tcBorders>
            <w:shd w:val="clear" w:color="auto" w:fill="auto"/>
            <w:hideMark/>
          </w:tcPr>
          <w:p w14:paraId="61C58765" w14:textId="77777777" w:rsidR="004B2282" w:rsidRPr="00292E2D" w:rsidRDefault="004B2282" w:rsidP="00FC68A1">
            <w:pPr>
              <w:pStyle w:val="Tabletext"/>
            </w:pPr>
            <w:r w:rsidRPr="00292E2D">
              <w:t>47555</w:t>
            </w:r>
          </w:p>
        </w:tc>
        <w:tc>
          <w:tcPr>
            <w:tcW w:w="3643" w:type="pct"/>
            <w:tcBorders>
              <w:top w:val="single" w:sz="4" w:space="0" w:color="auto"/>
              <w:left w:val="nil"/>
              <w:bottom w:val="single" w:sz="4" w:space="0" w:color="auto"/>
              <w:right w:val="nil"/>
            </w:tcBorders>
            <w:shd w:val="clear" w:color="auto" w:fill="auto"/>
            <w:hideMark/>
          </w:tcPr>
          <w:p w14:paraId="71E829FF" w14:textId="77777777" w:rsidR="004B2282" w:rsidRPr="00292E2D" w:rsidRDefault="004B2282" w:rsidP="00FC68A1">
            <w:pPr>
              <w:pStyle w:val="Tabletext"/>
            </w:pPr>
            <w:r w:rsidRPr="00292E2D">
              <w:t>Tibia, plateau of, treatment of both medial and lateral fractures of, by closed reduction (H) (Anaes.)</w:t>
            </w:r>
          </w:p>
        </w:tc>
        <w:tc>
          <w:tcPr>
            <w:tcW w:w="663" w:type="pct"/>
            <w:tcBorders>
              <w:top w:val="single" w:sz="4" w:space="0" w:color="auto"/>
              <w:left w:val="nil"/>
              <w:bottom w:val="single" w:sz="4" w:space="0" w:color="auto"/>
              <w:right w:val="nil"/>
            </w:tcBorders>
            <w:shd w:val="clear" w:color="auto" w:fill="auto"/>
            <w:hideMark/>
          </w:tcPr>
          <w:p w14:paraId="72A00296" w14:textId="6D30458A" w:rsidR="004B2282" w:rsidRPr="00292E2D" w:rsidRDefault="001936CA" w:rsidP="00FC68A1">
            <w:pPr>
              <w:pStyle w:val="Tabletext"/>
              <w:jc w:val="right"/>
            </w:pPr>
            <w:r w:rsidRPr="00292E2D">
              <w:t>582.50</w:t>
            </w:r>
          </w:p>
        </w:tc>
      </w:tr>
      <w:tr w:rsidR="004B2282" w:rsidRPr="00292E2D" w14:paraId="435FF469" w14:textId="77777777" w:rsidTr="00561DD9">
        <w:tc>
          <w:tcPr>
            <w:tcW w:w="694" w:type="pct"/>
            <w:tcBorders>
              <w:top w:val="single" w:sz="4" w:space="0" w:color="auto"/>
              <w:left w:val="nil"/>
              <w:bottom w:val="single" w:sz="4" w:space="0" w:color="auto"/>
              <w:right w:val="nil"/>
            </w:tcBorders>
            <w:shd w:val="clear" w:color="auto" w:fill="auto"/>
            <w:hideMark/>
          </w:tcPr>
          <w:p w14:paraId="57D57E58" w14:textId="77777777" w:rsidR="004B2282" w:rsidRPr="00292E2D" w:rsidRDefault="004B2282" w:rsidP="00FC68A1">
            <w:pPr>
              <w:pStyle w:val="Tabletext"/>
            </w:pPr>
            <w:r w:rsidRPr="00292E2D">
              <w:t>47558</w:t>
            </w:r>
          </w:p>
        </w:tc>
        <w:tc>
          <w:tcPr>
            <w:tcW w:w="3643" w:type="pct"/>
            <w:tcBorders>
              <w:top w:val="single" w:sz="4" w:space="0" w:color="auto"/>
              <w:left w:val="nil"/>
              <w:bottom w:val="single" w:sz="4" w:space="0" w:color="auto"/>
              <w:right w:val="nil"/>
            </w:tcBorders>
            <w:shd w:val="clear" w:color="auto" w:fill="auto"/>
            <w:hideMark/>
          </w:tcPr>
          <w:p w14:paraId="345CDE32" w14:textId="77777777" w:rsidR="004B2282" w:rsidRPr="00292E2D" w:rsidRDefault="004B2282" w:rsidP="00FC68A1">
            <w:pPr>
              <w:pStyle w:val="Tabletext"/>
            </w:pPr>
            <w:r w:rsidRPr="00292E2D">
              <w:t>Tibia, plateau of, treatment of both medial and lateral fractures of, by open reduction (H) (Anaes.) (Assist.)</w:t>
            </w:r>
          </w:p>
        </w:tc>
        <w:tc>
          <w:tcPr>
            <w:tcW w:w="663" w:type="pct"/>
            <w:tcBorders>
              <w:top w:val="single" w:sz="4" w:space="0" w:color="auto"/>
              <w:left w:val="nil"/>
              <w:bottom w:val="single" w:sz="4" w:space="0" w:color="auto"/>
              <w:right w:val="nil"/>
            </w:tcBorders>
            <w:shd w:val="clear" w:color="auto" w:fill="auto"/>
            <w:hideMark/>
          </w:tcPr>
          <w:p w14:paraId="69C4F10A" w14:textId="6FE8A0FD" w:rsidR="004B2282" w:rsidRPr="00292E2D" w:rsidRDefault="001936CA" w:rsidP="00FC68A1">
            <w:pPr>
              <w:pStyle w:val="Tabletext"/>
              <w:jc w:val="right"/>
            </w:pPr>
            <w:r w:rsidRPr="00292E2D">
              <w:t>776.80</w:t>
            </w:r>
          </w:p>
        </w:tc>
      </w:tr>
      <w:tr w:rsidR="004B2282" w:rsidRPr="00292E2D" w14:paraId="6BD6A144" w14:textId="77777777" w:rsidTr="00561DD9">
        <w:tc>
          <w:tcPr>
            <w:tcW w:w="694" w:type="pct"/>
            <w:tcBorders>
              <w:top w:val="single" w:sz="4" w:space="0" w:color="auto"/>
              <w:left w:val="nil"/>
              <w:bottom w:val="single" w:sz="4" w:space="0" w:color="auto"/>
              <w:right w:val="nil"/>
            </w:tcBorders>
            <w:shd w:val="clear" w:color="auto" w:fill="auto"/>
            <w:hideMark/>
          </w:tcPr>
          <w:p w14:paraId="53302993" w14:textId="77777777" w:rsidR="004B2282" w:rsidRPr="00292E2D" w:rsidRDefault="004B2282" w:rsidP="00FC68A1">
            <w:pPr>
              <w:pStyle w:val="Tabletext"/>
            </w:pPr>
            <w:r w:rsidRPr="00292E2D">
              <w:t>47561</w:t>
            </w:r>
          </w:p>
        </w:tc>
        <w:tc>
          <w:tcPr>
            <w:tcW w:w="3643" w:type="pct"/>
            <w:tcBorders>
              <w:top w:val="single" w:sz="4" w:space="0" w:color="auto"/>
              <w:left w:val="nil"/>
              <w:bottom w:val="single" w:sz="4" w:space="0" w:color="auto"/>
              <w:right w:val="nil"/>
            </w:tcBorders>
            <w:shd w:val="clear" w:color="auto" w:fill="auto"/>
            <w:hideMark/>
          </w:tcPr>
          <w:p w14:paraId="79B7C68A" w14:textId="77777777" w:rsidR="004B2282" w:rsidRPr="00292E2D" w:rsidRDefault="004B2282" w:rsidP="00FC68A1">
            <w:pPr>
              <w:pStyle w:val="Tabletext"/>
            </w:pPr>
            <w:r w:rsidRPr="00292E2D">
              <w:t>Tibia, shaft of, treatment of fracture of, by cast immobilisation, other than a service to which item 47564, 47567, 47570 or 47573 applies (Anaes.)</w:t>
            </w:r>
          </w:p>
        </w:tc>
        <w:tc>
          <w:tcPr>
            <w:tcW w:w="663" w:type="pct"/>
            <w:tcBorders>
              <w:top w:val="single" w:sz="4" w:space="0" w:color="auto"/>
              <w:left w:val="nil"/>
              <w:bottom w:val="single" w:sz="4" w:space="0" w:color="auto"/>
              <w:right w:val="nil"/>
            </w:tcBorders>
            <w:shd w:val="clear" w:color="auto" w:fill="auto"/>
            <w:hideMark/>
          </w:tcPr>
          <w:p w14:paraId="1A4889AE" w14:textId="4A74EC71" w:rsidR="004B2282" w:rsidRPr="00292E2D" w:rsidRDefault="001936CA" w:rsidP="00FC68A1">
            <w:pPr>
              <w:pStyle w:val="Tabletext"/>
              <w:jc w:val="right"/>
            </w:pPr>
            <w:r w:rsidRPr="00292E2D">
              <w:t>281.45</w:t>
            </w:r>
          </w:p>
        </w:tc>
      </w:tr>
      <w:tr w:rsidR="004B2282" w:rsidRPr="00292E2D" w14:paraId="1C2F4771" w14:textId="77777777" w:rsidTr="00561DD9">
        <w:tc>
          <w:tcPr>
            <w:tcW w:w="694" w:type="pct"/>
            <w:tcBorders>
              <w:top w:val="single" w:sz="4" w:space="0" w:color="auto"/>
              <w:left w:val="nil"/>
              <w:bottom w:val="single" w:sz="4" w:space="0" w:color="auto"/>
              <w:right w:val="nil"/>
            </w:tcBorders>
            <w:shd w:val="clear" w:color="auto" w:fill="auto"/>
            <w:hideMark/>
          </w:tcPr>
          <w:p w14:paraId="23F58B5E" w14:textId="77777777" w:rsidR="004B2282" w:rsidRPr="00292E2D" w:rsidRDefault="004B2282" w:rsidP="00FC68A1">
            <w:pPr>
              <w:pStyle w:val="Tabletext"/>
            </w:pPr>
            <w:r w:rsidRPr="00292E2D">
              <w:t>47564</w:t>
            </w:r>
          </w:p>
        </w:tc>
        <w:tc>
          <w:tcPr>
            <w:tcW w:w="3643" w:type="pct"/>
            <w:tcBorders>
              <w:top w:val="single" w:sz="4" w:space="0" w:color="auto"/>
              <w:left w:val="nil"/>
              <w:bottom w:val="single" w:sz="4" w:space="0" w:color="auto"/>
              <w:right w:val="nil"/>
            </w:tcBorders>
            <w:shd w:val="clear" w:color="auto" w:fill="auto"/>
            <w:hideMark/>
          </w:tcPr>
          <w:p w14:paraId="1DF04AB9" w14:textId="77777777" w:rsidR="004B2282" w:rsidRPr="00292E2D" w:rsidRDefault="004B2282" w:rsidP="00FC68A1">
            <w:pPr>
              <w:pStyle w:val="Tabletext"/>
            </w:pPr>
            <w:r w:rsidRPr="00292E2D">
              <w:t>Tibia, shaft of, treatment of fracture of, by closed reduction, with or without treatment of fibular fracture (Anaes.)</w:t>
            </w:r>
          </w:p>
        </w:tc>
        <w:tc>
          <w:tcPr>
            <w:tcW w:w="663" w:type="pct"/>
            <w:tcBorders>
              <w:top w:val="single" w:sz="4" w:space="0" w:color="auto"/>
              <w:left w:val="nil"/>
              <w:bottom w:val="single" w:sz="4" w:space="0" w:color="auto"/>
              <w:right w:val="nil"/>
            </w:tcBorders>
            <w:shd w:val="clear" w:color="auto" w:fill="auto"/>
            <w:hideMark/>
          </w:tcPr>
          <w:p w14:paraId="266F702D" w14:textId="029F7F80" w:rsidR="004B2282" w:rsidRPr="00292E2D" w:rsidRDefault="001936CA" w:rsidP="00FC68A1">
            <w:pPr>
              <w:pStyle w:val="Tabletext"/>
              <w:jc w:val="right"/>
            </w:pPr>
            <w:r w:rsidRPr="00292E2D">
              <w:t>422.35</w:t>
            </w:r>
          </w:p>
        </w:tc>
      </w:tr>
      <w:tr w:rsidR="004B2282" w:rsidRPr="00292E2D" w14:paraId="04B12433" w14:textId="77777777" w:rsidTr="00561DD9">
        <w:tc>
          <w:tcPr>
            <w:tcW w:w="694" w:type="pct"/>
            <w:tcBorders>
              <w:top w:val="single" w:sz="4" w:space="0" w:color="auto"/>
              <w:left w:val="nil"/>
              <w:bottom w:val="single" w:sz="4" w:space="0" w:color="auto"/>
              <w:right w:val="nil"/>
            </w:tcBorders>
            <w:shd w:val="clear" w:color="auto" w:fill="auto"/>
            <w:hideMark/>
          </w:tcPr>
          <w:p w14:paraId="5CD46C67" w14:textId="77777777" w:rsidR="004B2282" w:rsidRPr="00292E2D" w:rsidRDefault="004B2282" w:rsidP="00FC68A1">
            <w:pPr>
              <w:pStyle w:val="Tabletext"/>
            </w:pPr>
            <w:r w:rsidRPr="00292E2D">
              <w:t>47565</w:t>
            </w:r>
          </w:p>
        </w:tc>
        <w:tc>
          <w:tcPr>
            <w:tcW w:w="3643" w:type="pct"/>
            <w:tcBorders>
              <w:top w:val="single" w:sz="4" w:space="0" w:color="auto"/>
              <w:left w:val="nil"/>
              <w:bottom w:val="single" w:sz="4" w:space="0" w:color="auto"/>
              <w:right w:val="nil"/>
            </w:tcBorders>
            <w:shd w:val="clear" w:color="auto" w:fill="auto"/>
            <w:hideMark/>
          </w:tcPr>
          <w:p w14:paraId="5C4F87A7" w14:textId="77777777" w:rsidR="004B2282" w:rsidRPr="00292E2D" w:rsidRDefault="004B2282" w:rsidP="00FC68A1">
            <w:pPr>
              <w:pStyle w:val="Tabletext"/>
            </w:pPr>
            <w:r w:rsidRPr="00292E2D">
              <w:t>Tibia, shaft of, treatment of fracture of, by internal fixation or external fixation (H) (Anaes.) (Assist.)</w:t>
            </w:r>
          </w:p>
        </w:tc>
        <w:tc>
          <w:tcPr>
            <w:tcW w:w="663" w:type="pct"/>
            <w:tcBorders>
              <w:top w:val="single" w:sz="4" w:space="0" w:color="auto"/>
              <w:left w:val="nil"/>
              <w:bottom w:val="single" w:sz="4" w:space="0" w:color="auto"/>
              <w:right w:val="nil"/>
            </w:tcBorders>
            <w:shd w:val="clear" w:color="auto" w:fill="auto"/>
            <w:hideMark/>
          </w:tcPr>
          <w:p w14:paraId="72140282" w14:textId="3BEAF9D0" w:rsidR="004B2282" w:rsidRPr="00292E2D" w:rsidRDefault="001936CA" w:rsidP="00FC68A1">
            <w:pPr>
              <w:pStyle w:val="Tabletext"/>
              <w:jc w:val="right"/>
            </w:pPr>
            <w:r w:rsidRPr="00292E2D">
              <w:t>734.65</w:t>
            </w:r>
          </w:p>
        </w:tc>
      </w:tr>
      <w:tr w:rsidR="004B2282" w:rsidRPr="00292E2D" w14:paraId="050B00D7" w14:textId="77777777" w:rsidTr="00561DD9">
        <w:tc>
          <w:tcPr>
            <w:tcW w:w="694" w:type="pct"/>
            <w:tcBorders>
              <w:top w:val="single" w:sz="4" w:space="0" w:color="auto"/>
              <w:left w:val="nil"/>
              <w:bottom w:val="single" w:sz="4" w:space="0" w:color="auto"/>
              <w:right w:val="nil"/>
            </w:tcBorders>
            <w:shd w:val="clear" w:color="auto" w:fill="auto"/>
            <w:hideMark/>
          </w:tcPr>
          <w:p w14:paraId="1AC66C75" w14:textId="77777777" w:rsidR="004B2282" w:rsidRPr="00292E2D" w:rsidRDefault="004B2282" w:rsidP="00FC68A1">
            <w:pPr>
              <w:pStyle w:val="Tabletext"/>
            </w:pPr>
            <w:r w:rsidRPr="00292E2D">
              <w:t>47566</w:t>
            </w:r>
          </w:p>
        </w:tc>
        <w:tc>
          <w:tcPr>
            <w:tcW w:w="3643" w:type="pct"/>
            <w:tcBorders>
              <w:top w:val="single" w:sz="4" w:space="0" w:color="auto"/>
              <w:left w:val="nil"/>
              <w:bottom w:val="single" w:sz="4" w:space="0" w:color="auto"/>
              <w:right w:val="nil"/>
            </w:tcBorders>
            <w:shd w:val="clear" w:color="auto" w:fill="auto"/>
            <w:hideMark/>
          </w:tcPr>
          <w:p w14:paraId="493B7342" w14:textId="77777777" w:rsidR="004B2282" w:rsidRPr="00292E2D" w:rsidRDefault="004B2282" w:rsidP="00FC68A1">
            <w:pPr>
              <w:pStyle w:val="Tabletext"/>
            </w:pPr>
            <w:r w:rsidRPr="00292E2D">
              <w:t>Tibia, shaft of, treatment of fracture of, by intramedullary fixation and cross fixation (H) (Anaes.) (Assist.)</w:t>
            </w:r>
          </w:p>
        </w:tc>
        <w:tc>
          <w:tcPr>
            <w:tcW w:w="663" w:type="pct"/>
            <w:tcBorders>
              <w:top w:val="single" w:sz="4" w:space="0" w:color="auto"/>
              <w:left w:val="nil"/>
              <w:bottom w:val="single" w:sz="4" w:space="0" w:color="auto"/>
              <w:right w:val="nil"/>
            </w:tcBorders>
            <w:shd w:val="clear" w:color="auto" w:fill="auto"/>
            <w:hideMark/>
          </w:tcPr>
          <w:p w14:paraId="08C19202" w14:textId="407E6FC4" w:rsidR="004B2282" w:rsidRPr="00292E2D" w:rsidRDefault="001936CA" w:rsidP="00FC68A1">
            <w:pPr>
              <w:pStyle w:val="Tabletext"/>
              <w:jc w:val="right"/>
            </w:pPr>
            <w:r w:rsidRPr="00292E2D">
              <w:t>936.45</w:t>
            </w:r>
          </w:p>
        </w:tc>
      </w:tr>
      <w:tr w:rsidR="004B2282" w:rsidRPr="00292E2D" w14:paraId="33696607" w14:textId="77777777" w:rsidTr="00561DD9">
        <w:tc>
          <w:tcPr>
            <w:tcW w:w="694" w:type="pct"/>
            <w:tcBorders>
              <w:top w:val="single" w:sz="4" w:space="0" w:color="auto"/>
              <w:left w:val="nil"/>
              <w:bottom w:val="single" w:sz="4" w:space="0" w:color="auto"/>
              <w:right w:val="nil"/>
            </w:tcBorders>
            <w:shd w:val="clear" w:color="auto" w:fill="auto"/>
            <w:hideMark/>
          </w:tcPr>
          <w:p w14:paraId="122BEEBB" w14:textId="77777777" w:rsidR="004B2282" w:rsidRPr="00292E2D" w:rsidRDefault="004B2282" w:rsidP="00FC68A1">
            <w:pPr>
              <w:pStyle w:val="Tabletext"/>
            </w:pPr>
            <w:r w:rsidRPr="00292E2D">
              <w:t>47567</w:t>
            </w:r>
          </w:p>
        </w:tc>
        <w:tc>
          <w:tcPr>
            <w:tcW w:w="3643" w:type="pct"/>
            <w:tcBorders>
              <w:top w:val="single" w:sz="4" w:space="0" w:color="auto"/>
              <w:left w:val="nil"/>
              <w:bottom w:val="single" w:sz="4" w:space="0" w:color="auto"/>
              <w:right w:val="nil"/>
            </w:tcBorders>
            <w:shd w:val="clear" w:color="auto" w:fill="auto"/>
            <w:hideMark/>
          </w:tcPr>
          <w:p w14:paraId="3A723F5F" w14:textId="57D29D77" w:rsidR="004B2282" w:rsidRPr="00292E2D" w:rsidRDefault="004B2282" w:rsidP="00FC68A1">
            <w:pPr>
              <w:pStyle w:val="Tabletext"/>
            </w:pPr>
            <w:r w:rsidRPr="00292E2D">
              <w:t>Tibia, shaft of, treatment of intra</w:t>
            </w:r>
            <w:r w:rsidR="00DE7744">
              <w:noBreakHyphen/>
            </w:r>
            <w:r w:rsidRPr="00292E2D">
              <w:t>articular fracture of, by closed reduction, with or without treatment of fibular fracture (Anaes.) (Assist.)</w:t>
            </w:r>
          </w:p>
        </w:tc>
        <w:tc>
          <w:tcPr>
            <w:tcW w:w="663" w:type="pct"/>
            <w:tcBorders>
              <w:top w:val="single" w:sz="4" w:space="0" w:color="auto"/>
              <w:left w:val="nil"/>
              <w:bottom w:val="single" w:sz="4" w:space="0" w:color="auto"/>
              <w:right w:val="nil"/>
            </w:tcBorders>
            <w:shd w:val="clear" w:color="auto" w:fill="auto"/>
            <w:hideMark/>
          </w:tcPr>
          <w:p w14:paraId="4BF5E545" w14:textId="4D927C75" w:rsidR="004B2282" w:rsidRPr="00292E2D" w:rsidRDefault="001936CA" w:rsidP="00FC68A1">
            <w:pPr>
              <w:pStyle w:val="Tabletext"/>
              <w:jc w:val="right"/>
            </w:pPr>
            <w:r w:rsidRPr="00292E2D">
              <w:t>490.20</w:t>
            </w:r>
          </w:p>
        </w:tc>
      </w:tr>
      <w:tr w:rsidR="004B2282" w:rsidRPr="00292E2D" w14:paraId="5D4FDA66" w14:textId="77777777" w:rsidTr="00561DD9">
        <w:tc>
          <w:tcPr>
            <w:tcW w:w="694" w:type="pct"/>
            <w:tcBorders>
              <w:top w:val="single" w:sz="4" w:space="0" w:color="auto"/>
              <w:left w:val="nil"/>
              <w:bottom w:val="single" w:sz="4" w:space="0" w:color="auto"/>
              <w:right w:val="nil"/>
            </w:tcBorders>
            <w:shd w:val="clear" w:color="auto" w:fill="auto"/>
            <w:hideMark/>
          </w:tcPr>
          <w:p w14:paraId="6D7BEBD6" w14:textId="77777777" w:rsidR="004B2282" w:rsidRPr="00292E2D" w:rsidRDefault="004B2282" w:rsidP="00FC68A1">
            <w:pPr>
              <w:pStyle w:val="Tabletext"/>
            </w:pPr>
            <w:r w:rsidRPr="00292E2D">
              <w:t>47570</w:t>
            </w:r>
          </w:p>
        </w:tc>
        <w:tc>
          <w:tcPr>
            <w:tcW w:w="3643" w:type="pct"/>
            <w:tcBorders>
              <w:top w:val="single" w:sz="4" w:space="0" w:color="auto"/>
              <w:left w:val="nil"/>
              <w:bottom w:val="single" w:sz="4" w:space="0" w:color="auto"/>
              <w:right w:val="nil"/>
            </w:tcBorders>
            <w:shd w:val="clear" w:color="auto" w:fill="auto"/>
            <w:hideMark/>
          </w:tcPr>
          <w:p w14:paraId="46137404" w14:textId="77777777" w:rsidR="004B2282" w:rsidRPr="00292E2D" w:rsidRDefault="004B2282" w:rsidP="00FC68A1">
            <w:pPr>
              <w:pStyle w:val="Tabletext"/>
            </w:pPr>
            <w:r w:rsidRPr="00292E2D">
              <w:t>Tibia, shaft of, treatment of fracture of, by open reduction, with or without treatment of fibular fracture (Anaes.) (Assist.)</w:t>
            </w:r>
          </w:p>
        </w:tc>
        <w:tc>
          <w:tcPr>
            <w:tcW w:w="663" w:type="pct"/>
            <w:tcBorders>
              <w:top w:val="single" w:sz="4" w:space="0" w:color="auto"/>
              <w:left w:val="nil"/>
              <w:bottom w:val="single" w:sz="4" w:space="0" w:color="auto"/>
              <w:right w:val="nil"/>
            </w:tcBorders>
            <w:shd w:val="clear" w:color="auto" w:fill="auto"/>
            <w:hideMark/>
          </w:tcPr>
          <w:p w14:paraId="7356A048" w14:textId="07BD6E92" w:rsidR="004B2282" w:rsidRPr="00292E2D" w:rsidRDefault="001936CA" w:rsidP="00FC68A1">
            <w:pPr>
              <w:pStyle w:val="Tabletext"/>
              <w:jc w:val="right"/>
            </w:pPr>
            <w:r w:rsidRPr="00292E2D">
              <w:t>563.05</w:t>
            </w:r>
          </w:p>
        </w:tc>
      </w:tr>
      <w:tr w:rsidR="004B2282" w:rsidRPr="00292E2D" w14:paraId="122316B2" w14:textId="77777777" w:rsidTr="00561DD9">
        <w:tc>
          <w:tcPr>
            <w:tcW w:w="694" w:type="pct"/>
            <w:tcBorders>
              <w:top w:val="single" w:sz="4" w:space="0" w:color="auto"/>
              <w:left w:val="nil"/>
              <w:bottom w:val="single" w:sz="4" w:space="0" w:color="auto"/>
              <w:right w:val="nil"/>
            </w:tcBorders>
            <w:shd w:val="clear" w:color="auto" w:fill="auto"/>
            <w:hideMark/>
          </w:tcPr>
          <w:p w14:paraId="5B7A58CA" w14:textId="77777777" w:rsidR="004B2282" w:rsidRPr="00292E2D" w:rsidRDefault="004B2282" w:rsidP="00FC68A1">
            <w:pPr>
              <w:pStyle w:val="Tabletext"/>
            </w:pPr>
            <w:r w:rsidRPr="00292E2D">
              <w:t>47573</w:t>
            </w:r>
          </w:p>
        </w:tc>
        <w:tc>
          <w:tcPr>
            <w:tcW w:w="3643" w:type="pct"/>
            <w:tcBorders>
              <w:top w:val="single" w:sz="4" w:space="0" w:color="auto"/>
              <w:left w:val="nil"/>
              <w:bottom w:val="single" w:sz="4" w:space="0" w:color="auto"/>
              <w:right w:val="nil"/>
            </w:tcBorders>
            <w:shd w:val="clear" w:color="auto" w:fill="auto"/>
            <w:hideMark/>
          </w:tcPr>
          <w:p w14:paraId="7FAD2022" w14:textId="194732C6" w:rsidR="004B2282" w:rsidRPr="00292E2D" w:rsidRDefault="004B2282" w:rsidP="00FC68A1">
            <w:pPr>
              <w:pStyle w:val="Tabletext"/>
            </w:pPr>
            <w:r w:rsidRPr="00292E2D">
              <w:t>Tibia, shaft of, treatment of intra</w:t>
            </w:r>
            <w:r w:rsidR="00DE7744">
              <w:noBreakHyphen/>
            </w:r>
            <w:r w:rsidRPr="00292E2D">
              <w:t>articular fracture of, by open reduction, with or without treatment of fibular fracture (H) (Anaes.) (Assist.)</w:t>
            </w:r>
          </w:p>
        </w:tc>
        <w:tc>
          <w:tcPr>
            <w:tcW w:w="663" w:type="pct"/>
            <w:tcBorders>
              <w:top w:val="single" w:sz="4" w:space="0" w:color="auto"/>
              <w:left w:val="nil"/>
              <w:bottom w:val="single" w:sz="4" w:space="0" w:color="auto"/>
              <w:right w:val="nil"/>
            </w:tcBorders>
            <w:shd w:val="clear" w:color="auto" w:fill="auto"/>
            <w:hideMark/>
          </w:tcPr>
          <w:p w14:paraId="2FB6C7FE" w14:textId="09479742" w:rsidR="004B2282" w:rsidRPr="00292E2D" w:rsidRDefault="001936CA" w:rsidP="00FC68A1">
            <w:pPr>
              <w:pStyle w:val="Tabletext"/>
              <w:jc w:val="right"/>
            </w:pPr>
            <w:r w:rsidRPr="00292E2D">
              <w:t>703.85</w:t>
            </w:r>
          </w:p>
        </w:tc>
      </w:tr>
      <w:tr w:rsidR="004B2282" w:rsidRPr="00292E2D" w14:paraId="007BC691" w14:textId="77777777" w:rsidTr="00561DD9">
        <w:tc>
          <w:tcPr>
            <w:tcW w:w="694" w:type="pct"/>
            <w:tcBorders>
              <w:top w:val="single" w:sz="4" w:space="0" w:color="auto"/>
              <w:left w:val="nil"/>
              <w:bottom w:val="single" w:sz="4" w:space="0" w:color="auto"/>
              <w:right w:val="nil"/>
            </w:tcBorders>
            <w:shd w:val="clear" w:color="auto" w:fill="auto"/>
            <w:hideMark/>
          </w:tcPr>
          <w:p w14:paraId="672A5FB6" w14:textId="77777777" w:rsidR="004B2282" w:rsidRPr="00292E2D" w:rsidRDefault="004B2282" w:rsidP="00FC68A1">
            <w:pPr>
              <w:pStyle w:val="Tabletext"/>
            </w:pPr>
            <w:r w:rsidRPr="00292E2D">
              <w:t>47576</w:t>
            </w:r>
          </w:p>
        </w:tc>
        <w:tc>
          <w:tcPr>
            <w:tcW w:w="3643" w:type="pct"/>
            <w:tcBorders>
              <w:top w:val="single" w:sz="4" w:space="0" w:color="auto"/>
              <w:left w:val="nil"/>
              <w:bottom w:val="single" w:sz="4" w:space="0" w:color="auto"/>
              <w:right w:val="nil"/>
            </w:tcBorders>
            <w:shd w:val="clear" w:color="auto" w:fill="auto"/>
            <w:hideMark/>
          </w:tcPr>
          <w:p w14:paraId="5FA6BA08" w14:textId="77777777" w:rsidR="004B2282" w:rsidRPr="00292E2D" w:rsidRDefault="004B2282" w:rsidP="00FC68A1">
            <w:pPr>
              <w:pStyle w:val="Tabletext"/>
            </w:pPr>
            <w:r w:rsidRPr="00292E2D">
              <w:t>Fibula, treatment of fracture of (Anaes.)</w:t>
            </w:r>
          </w:p>
        </w:tc>
        <w:tc>
          <w:tcPr>
            <w:tcW w:w="663" w:type="pct"/>
            <w:tcBorders>
              <w:top w:val="single" w:sz="4" w:space="0" w:color="auto"/>
              <w:left w:val="nil"/>
              <w:bottom w:val="single" w:sz="4" w:space="0" w:color="auto"/>
              <w:right w:val="nil"/>
            </w:tcBorders>
            <w:shd w:val="clear" w:color="auto" w:fill="auto"/>
            <w:hideMark/>
          </w:tcPr>
          <w:p w14:paraId="1A3BBAD9" w14:textId="1A8265A4" w:rsidR="004B2282" w:rsidRPr="00292E2D" w:rsidRDefault="001936CA" w:rsidP="00FC68A1">
            <w:pPr>
              <w:pStyle w:val="Tabletext"/>
              <w:jc w:val="right"/>
            </w:pPr>
            <w:r w:rsidRPr="00292E2D">
              <w:t>116.35</w:t>
            </w:r>
          </w:p>
        </w:tc>
      </w:tr>
      <w:tr w:rsidR="004B2282" w:rsidRPr="00292E2D" w14:paraId="63796DE4" w14:textId="77777777" w:rsidTr="00561DD9">
        <w:tc>
          <w:tcPr>
            <w:tcW w:w="694" w:type="pct"/>
            <w:tcBorders>
              <w:top w:val="single" w:sz="4" w:space="0" w:color="auto"/>
              <w:left w:val="nil"/>
              <w:bottom w:val="single" w:sz="4" w:space="0" w:color="auto"/>
              <w:right w:val="nil"/>
            </w:tcBorders>
            <w:shd w:val="clear" w:color="auto" w:fill="auto"/>
            <w:hideMark/>
          </w:tcPr>
          <w:p w14:paraId="277D50D7" w14:textId="77777777" w:rsidR="004B2282" w:rsidRPr="00292E2D" w:rsidRDefault="004B2282" w:rsidP="00FC68A1">
            <w:pPr>
              <w:pStyle w:val="Tabletext"/>
            </w:pPr>
            <w:r w:rsidRPr="00292E2D">
              <w:t>47579</w:t>
            </w:r>
          </w:p>
        </w:tc>
        <w:tc>
          <w:tcPr>
            <w:tcW w:w="3643" w:type="pct"/>
            <w:tcBorders>
              <w:top w:val="single" w:sz="4" w:space="0" w:color="auto"/>
              <w:left w:val="nil"/>
              <w:bottom w:val="single" w:sz="4" w:space="0" w:color="auto"/>
              <w:right w:val="nil"/>
            </w:tcBorders>
            <w:shd w:val="clear" w:color="auto" w:fill="auto"/>
            <w:hideMark/>
          </w:tcPr>
          <w:p w14:paraId="0D93095F" w14:textId="77777777" w:rsidR="004B2282" w:rsidRPr="00292E2D" w:rsidRDefault="004B2282" w:rsidP="00FC68A1">
            <w:pPr>
              <w:pStyle w:val="Tabletext"/>
            </w:pPr>
            <w:r w:rsidRPr="00292E2D">
              <w:t>Patella, treatment of fracture of, other than a service to which item 47582 or 47585 applies (Anaes.)</w:t>
            </w:r>
          </w:p>
        </w:tc>
        <w:tc>
          <w:tcPr>
            <w:tcW w:w="663" w:type="pct"/>
            <w:tcBorders>
              <w:top w:val="single" w:sz="4" w:space="0" w:color="auto"/>
              <w:left w:val="nil"/>
              <w:bottom w:val="single" w:sz="4" w:space="0" w:color="auto"/>
              <w:right w:val="nil"/>
            </w:tcBorders>
            <w:shd w:val="clear" w:color="auto" w:fill="auto"/>
            <w:hideMark/>
          </w:tcPr>
          <w:p w14:paraId="5CDB4881" w14:textId="178213EE" w:rsidR="004B2282" w:rsidRPr="00292E2D" w:rsidRDefault="001936CA" w:rsidP="00FC68A1">
            <w:pPr>
              <w:pStyle w:val="Tabletext"/>
              <w:jc w:val="right"/>
            </w:pPr>
            <w:r w:rsidRPr="00292E2D">
              <w:t>165.05</w:t>
            </w:r>
          </w:p>
        </w:tc>
      </w:tr>
      <w:tr w:rsidR="004B2282" w:rsidRPr="00292E2D" w14:paraId="7DE10C74" w14:textId="77777777" w:rsidTr="00561DD9">
        <w:tc>
          <w:tcPr>
            <w:tcW w:w="694" w:type="pct"/>
            <w:tcBorders>
              <w:top w:val="single" w:sz="4" w:space="0" w:color="auto"/>
              <w:left w:val="nil"/>
              <w:bottom w:val="single" w:sz="4" w:space="0" w:color="auto"/>
              <w:right w:val="nil"/>
            </w:tcBorders>
            <w:shd w:val="clear" w:color="auto" w:fill="auto"/>
            <w:hideMark/>
          </w:tcPr>
          <w:p w14:paraId="4479B113" w14:textId="77777777" w:rsidR="004B2282" w:rsidRPr="00292E2D" w:rsidRDefault="004B2282" w:rsidP="00FC68A1">
            <w:pPr>
              <w:pStyle w:val="Tabletext"/>
            </w:pPr>
            <w:bookmarkStart w:id="890" w:name="CU_130924728"/>
            <w:bookmarkEnd w:id="890"/>
            <w:r w:rsidRPr="00292E2D">
              <w:t>47582</w:t>
            </w:r>
          </w:p>
        </w:tc>
        <w:tc>
          <w:tcPr>
            <w:tcW w:w="3643" w:type="pct"/>
            <w:tcBorders>
              <w:top w:val="single" w:sz="4" w:space="0" w:color="auto"/>
              <w:left w:val="nil"/>
              <w:bottom w:val="single" w:sz="4" w:space="0" w:color="auto"/>
              <w:right w:val="nil"/>
            </w:tcBorders>
            <w:shd w:val="clear" w:color="auto" w:fill="auto"/>
            <w:hideMark/>
          </w:tcPr>
          <w:p w14:paraId="0B8AF94D" w14:textId="77777777" w:rsidR="004B2282" w:rsidRPr="00292E2D" w:rsidRDefault="004B2282" w:rsidP="00FC68A1">
            <w:pPr>
              <w:pStyle w:val="Tabletext"/>
            </w:pPr>
            <w:r w:rsidRPr="00292E2D">
              <w:t>Patella, treatment of fracture of, by excision of patella or pole with reattachment of tendon (H) (Anaes.) (Assist.)</w:t>
            </w:r>
          </w:p>
        </w:tc>
        <w:tc>
          <w:tcPr>
            <w:tcW w:w="663" w:type="pct"/>
            <w:tcBorders>
              <w:top w:val="single" w:sz="4" w:space="0" w:color="auto"/>
              <w:left w:val="nil"/>
              <w:bottom w:val="single" w:sz="4" w:space="0" w:color="auto"/>
              <w:right w:val="nil"/>
            </w:tcBorders>
            <w:shd w:val="clear" w:color="auto" w:fill="auto"/>
            <w:hideMark/>
          </w:tcPr>
          <w:p w14:paraId="6D8AB8D1" w14:textId="744352A5" w:rsidR="004B2282" w:rsidRPr="00292E2D" w:rsidRDefault="001936CA" w:rsidP="00FC68A1">
            <w:pPr>
              <w:pStyle w:val="Tabletext"/>
              <w:jc w:val="right"/>
            </w:pPr>
            <w:r w:rsidRPr="00292E2D">
              <w:t>339.85</w:t>
            </w:r>
          </w:p>
        </w:tc>
      </w:tr>
      <w:tr w:rsidR="004B2282" w:rsidRPr="00292E2D" w14:paraId="1A808E9D" w14:textId="77777777" w:rsidTr="00561DD9">
        <w:tc>
          <w:tcPr>
            <w:tcW w:w="694" w:type="pct"/>
            <w:tcBorders>
              <w:top w:val="single" w:sz="4" w:space="0" w:color="auto"/>
              <w:left w:val="nil"/>
              <w:bottom w:val="single" w:sz="4" w:space="0" w:color="auto"/>
              <w:right w:val="nil"/>
            </w:tcBorders>
            <w:shd w:val="clear" w:color="auto" w:fill="auto"/>
            <w:hideMark/>
          </w:tcPr>
          <w:p w14:paraId="3DA7B8F3" w14:textId="77777777" w:rsidR="004B2282" w:rsidRPr="00292E2D" w:rsidRDefault="004B2282" w:rsidP="00FC68A1">
            <w:pPr>
              <w:pStyle w:val="Tabletext"/>
            </w:pPr>
            <w:bookmarkStart w:id="891" w:name="CU_131930636"/>
            <w:bookmarkEnd w:id="891"/>
            <w:r w:rsidRPr="00292E2D">
              <w:t>47585</w:t>
            </w:r>
          </w:p>
        </w:tc>
        <w:tc>
          <w:tcPr>
            <w:tcW w:w="3643" w:type="pct"/>
            <w:tcBorders>
              <w:top w:val="single" w:sz="4" w:space="0" w:color="auto"/>
              <w:left w:val="nil"/>
              <w:bottom w:val="single" w:sz="4" w:space="0" w:color="auto"/>
              <w:right w:val="nil"/>
            </w:tcBorders>
            <w:shd w:val="clear" w:color="auto" w:fill="auto"/>
            <w:hideMark/>
          </w:tcPr>
          <w:p w14:paraId="666F1106" w14:textId="77777777" w:rsidR="004B2282" w:rsidRPr="00292E2D" w:rsidRDefault="004B2282" w:rsidP="00FC68A1">
            <w:pPr>
              <w:pStyle w:val="Tabletext"/>
            </w:pPr>
            <w:r w:rsidRPr="00292E2D">
              <w:t>Patella, treatment of fracture of, by internal fixation (H) (Anaes.) (Assist.)</w:t>
            </w:r>
          </w:p>
        </w:tc>
        <w:tc>
          <w:tcPr>
            <w:tcW w:w="663" w:type="pct"/>
            <w:tcBorders>
              <w:top w:val="single" w:sz="4" w:space="0" w:color="auto"/>
              <w:left w:val="nil"/>
              <w:bottom w:val="single" w:sz="4" w:space="0" w:color="auto"/>
              <w:right w:val="nil"/>
            </w:tcBorders>
            <w:shd w:val="clear" w:color="auto" w:fill="auto"/>
            <w:hideMark/>
          </w:tcPr>
          <w:p w14:paraId="4DED0FB6" w14:textId="55C68531" w:rsidR="004B2282" w:rsidRPr="00292E2D" w:rsidRDefault="001936CA" w:rsidP="00FC68A1">
            <w:pPr>
              <w:pStyle w:val="Tabletext"/>
              <w:jc w:val="right"/>
            </w:pPr>
            <w:r w:rsidRPr="00292E2D">
              <w:t>437.00</w:t>
            </w:r>
          </w:p>
        </w:tc>
      </w:tr>
      <w:tr w:rsidR="004B2282" w:rsidRPr="00292E2D" w14:paraId="4F1C1051" w14:textId="77777777" w:rsidTr="00561DD9">
        <w:tc>
          <w:tcPr>
            <w:tcW w:w="694" w:type="pct"/>
            <w:tcBorders>
              <w:top w:val="single" w:sz="4" w:space="0" w:color="auto"/>
              <w:left w:val="nil"/>
              <w:bottom w:val="single" w:sz="4" w:space="0" w:color="auto"/>
              <w:right w:val="nil"/>
            </w:tcBorders>
            <w:shd w:val="clear" w:color="auto" w:fill="auto"/>
            <w:hideMark/>
          </w:tcPr>
          <w:p w14:paraId="50EBDA2D" w14:textId="77777777" w:rsidR="004B2282" w:rsidRPr="00292E2D" w:rsidRDefault="004B2282" w:rsidP="00FC68A1">
            <w:pPr>
              <w:pStyle w:val="Tabletext"/>
            </w:pPr>
            <w:r w:rsidRPr="00292E2D">
              <w:t>47588</w:t>
            </w:r>
          </w:p>
        </w:tc>
        <w:tc>
          <w:tcPr>
            <w:tcW w:w="3643" w:type="pct"/>
            <w:tcBorders>
              <w:top w:val="single" w:sz="4" w:space="0" w:color="auto"/>
              <w:left w:val="nil"/>
              <w:bottom w:val="single" w:sz="4" w:space="0" w:color="auto"/>
              <w:right w:val="nil"/>
            </w:tcBorders>
            <w:shd w:val="clear" w:color="auto" w:fill="auto"/>
            <w:hideMark/>
          </w:tcPr>
          <w:p w14:paraId="031DD295" w14:textId="7B42C2C0" w:rsidR="004B2282" w:rsidRPr="00292E2D" w:rsidRDefault="004B2282" w:rsidP="00FC68A1">
            <w:pPr>
              <w:pStyle w:val="Tabletext"/>
            </w:pPr>
            <w:r w:rsidRPr="00292E2D">
              <w:t>Knee joint, treatment of fracture of, by internal fixation of intra</w:t>
            </w:r>
            <w:r w:rsidR="00DE7744">
              <w:noBreakHyphen/>
            </w:r>
            <w:r w:rsidRPr="00292E2D">
              <w:t>articular fractures of femoral condylar or tibial articular surfaces and requiring repair or reconstruction of one or more ligaments (H) (Anaes.) (Assist.)</w:t>
            </w:r>
          </w:p>
        </w:tc>
        <w:tc>
          <w:tcPr>
            <w:tcW w:w="663" w:type="pct"/>
            <w:tcBorders>
              <w:top w:val="single" w:sz="4" w:space="0" w:color="auto"/>
              <w:left w:val="nil"/>
              <w:bottom w:val="single" w:sz="4" w:space="0" w:color="auto"/>
              <w:right w:val="nil"/>
            </w:tcBorders>
            <w:shd w:val="clear" w:color="auto" w:fill="auto"/>
            <w:hideMark/>
          </w:tcPr>
          <w:p w14:paraId="2A2456A0" w14:textId="3BF08F61" w:rsidR="004B2282" w:rsidRPr="00292E2D" w:rsidRDefault="001936CA" w:rsidP="00FC68A1">
            <w:pPr>
              <w:pStyle w:val="Tabletext"/>
              <w:jc w:val="right"/>
            </w:pPr>
            <w:r w:rsidRPr="00292E2D">
              <w:t>1,359.00</w:t>
            </w:r>
          </w:p>
        </w:tc>
      </w:tr>
      <w:tr w:rsidR="004B2282" w:rsidRPr="00292E2D" w14:paraId="468B1D7C" w14:textId="77777777" w:rsidTr="00561DD9">
        <w:tc>
          <w:tcPr>
            <w:tcW w:w="694" w:type="pct"/>
            <w:tcBorders>
              <w:top w:val="single" w:sz="4" w:space="0" w:color="auto"/>
              <w:left w:val="nil"/>
              <w:bottom w:val="single" w:sz="4" w:space="0" w:color="auto"/>
              <w:right w:val="nil"/>
            </w:tcBorders>
            <w:shd w:val="clear" w:color="auto" w:fill="auto"/>
            <w:hideMark/>
          </w:tcPr>
          <w:p w14:paraId="02AADC41" w14:textId="77777777" w:rsidR="004B2282" w:rsidRPr="00292E2D" w:rsidRDefault="004B2282" w:rsidP="00FC68A1">
            <w:pPr>
              <w:pStyle w:val="Tabletext"/>
            </w:pPr>
            <w:r w:rsidRPr="00292E2D">
              <w:t>47591</w:t>
            </w:r>
          </w:p>
        </w:tc>
        <w:tc>
          <w:tcPr>
            <w:tcW w:w="3643" w:type="pct"/>
            <w:tcBorders>
              <w:top w:val="single" w:sz="4" w:space="0" w:color="auto"/>
              <w:left w:val="nil"/>
              <w:bottom w:val="single" w:sz="4" w:space="0" w:color="auto"/>
              <w:right w:val="nil"/>
            </w:tcBorders>
            <w:shd w:val="clear" w:color="auto" w:fill="auto"/>
            <w:hideMark/>
          </w:tcPr>
          <w:p w14:paraId="6FD06182" w14:textId="7ADBA9D6" w:rsidR="004B2282" w:rsidRPr="00292E2D" w:rsidRDefault="004B2282" w:rsidP="00FC68A1">
            <w:pPr>
              <w:pStyle w:val="Tabletext"/>
            </w:pPr>
            <w:r w:rsidRPr="00292E2D">
              <w:t>Knee joint, treatment of fracture of, by internal fixation of intra</w:t>
            </w:r>
            <w:r w:rsidR="00DE7744">
              <w:noBreakHyphen/>
            </w:r>
            <w:r w:rsidRPr="00292E2D">
              <w:t>articular fractures of femoral condylar and tibial articular surfaces and requiring repair or reconstruction of one or more ligaments (H) (Anaes.) (Assist.)</w:t>
            </w:r>
          </w:p>
        </w:tc>
        <w:tc>
          <w:tcPr>
            <w:tcW w:w="663" w:type="pct"/>
            <w:tcBorders>
              <w:top w:val="single" w:sz="4" w:space="0" w:color="auto"/>
              <w:left w:val="nil"/>
              <w:bottom w:val="single" w:sz="4" w:space="0" w:color="auto"/>
              <w:right w:val="nil"/>
            </w:tcBorders>
            <w:shd w:val="clear" w:color="auto" w:fill="auto"/>
            <w:hideMark/>
          </w:tcPr>
          <w:p w14:paraId="2839A567" w14:textId="16B94944" w:rsidR="004B2282" w:rsidRPr="00292E2D" w:rsidRDefault="001936CA" w:rsidP="00FC68A1">
            <w:pPr>
              <w:pStyle w:val="Tabletext"/>
              <w:jc w:val="right"/>
            </w:pPr>
            <w:r w:rsidRPr="00292E2D">
              <w:t>1,650.65</w:t>
            </w:r>
          </w:p>
        </w:tc>
      </w:tr>
      <w:tr w:rsidR="004B2282" w:rsidRPr="00292E2D" w14:paraId="646C5EE2" w14:textId="77777777" w:rsidTr="00561DD9">
        <w:tc>
          <w:tcPr>
            <w:tcW w:w="694" w:type="pct"/>
            <w:tcBorders>
              <w:top w:val="single" w:sz="4" w:space="0" w:color="auto"/>
              <w:left w:val="nil"/>
              <w:bottom w:val="single" w:sz="4" w:space="0" w:color="auto"/>
              <w:right w:val="nil"/>
            </w:tcBorders>
            <w:shd w:val="clear" w:color="auto" w:fill="auto"/>
            <w:hideMark/>
          </w:tcPr>
          <w:p w14:paraId="61F6F94F" w14:textId="77777777" w:rsidR="004B2282" w:rsidRPr="00292E2D" w:rsidRDefault="004B2282" w:rsidP="00FC68A1">
            <w:pPr>
              <w:pStyle w:val="Tabletext"/>
            </w:pPr>
            <w:r w:rsidRPr="00292E2D">
              <w:t>47594</w:t>
            </w:r>
          </w:p>
        </w:tc>
        <w:tc>
          <w:tcPr>
            <w:tcW w:w="3643" w:type="pct"/>
            <w:tcBorders>
              <w:top w:val="single" w:sz="4" w:space="0" w:color="auto"/>
              <w:left w:val="nil"/>
              <w:bottom w:val="single" w:sz="4" w:space="0" w:color="auto"/>
              <w:right w:val="nil"/>
            </w:tcBorders>
            <w:shd w:val="clear" w:color="auto" w:fill="auto"/>
            <w:hideMark/>
          </w:tcPr>
          <w:p w14:paraId="5AC72EAE" w14:textId="77777777" w:rsidR="004B2282" w:rsidRPr="00292E2D" w:rsidRDefault="004B2282" w:rsidP="00FC68A1">
            <w:pPr>
              <w:pStyle w:val="Tabletext"/>
            </w:pPr>
            <w:r w:rsidRPr="00292E2D">
              <w:t>Ankle joint, treatment of fracture of, other than a service to which item 47597 applies (Anaes.)</w:t>
            </w:r>
          </w:p>
        </w:tc>
        <w:tc>
          <w:tcPr>
            <w:tcW w:w="663" w:type="pct"/>
            <w:tcBorders>
              <w:top w:val="single" w:sz="4" w:space="0" w:color="auto"/>
              <w:left w:val="nil"/>
              <w:bottom w:val="single" w:sz="4" w:space="0" w:color="auto"/>
              <w:right w:val="nil"/>
            </w:tcBorders>
            <w:shd w:val="clear" w:color="auto" w:fill="auto"/>
            <w:hideMark/>
          </w:tcPr>
          <w:p w14:paraId="2656A107" w14:textId="5D3C850D" w:rsidR="004B2282" w:rsidRPr="00292E2D" w:rsidRDefault="001936CA" w:rsidP="00FC68A1">
            <w:pPr>
              <w:pStyle w:val="Tabletext"/>
              <w:jc w:val="right"/>
            </w:pPr>
            <w:r w:rsidRPr="00292E2D">
              <w:t>223.25</w:t>
            </w:r>
          </w:p>
        </w:tc>
      </w:tr>
      <w:tr w:rsidR="004B2282" w:rsidRPr="00292E2D" w14:paraId="785B6590" w14:textId="77777777" w:rsidTr="00561DD9">
        <w:tc>
          <w:tcPr>
            <w:tcW w:w="694" w:type="pct"/>
            <w:tcBorders>
              <w:top w:val="single" w:sz="4" w:space="0" w:color="auto"/>
              <w:left w:val="nil"/>
              <w:bottom w:val="single" w:sz="4" w:space="0" w:color="auto"/>
              <w:right w:val="nil"/>
            </w:tcBorders>
            <w:shd w:val="clear" w:color="auto" w:fill="auto"/>
            <w:hideMark/>
          </w:tcPr>
          <w:p w14:paraId="2C810009" w14:textId="77777777" w:rsidR="004B2282" w:rsidRPr="00292E2D" w:rsidRDefault="004B2282" w:rsidP="00FC68A1">
            <w:pPr>
              <w:pStyle w:val="Tabletext"/>
            </w:pPr>
            <w:r w:rsidRPr="00292E2D">
              <w:t>47597</w:t>
            </w:r>
          </w:p>
        </w:tc>
        <w:tc>
          <w:tcPr>
            <w:tcW w:w="3643" w:type="pct"/>
            <w:tcBorders>
              <w:top w:val="single" w:sz="4" w:space="0" w:color="auto"/>
              <w:left w:val="nil"/>
              <w:bottom w:val="single" w:sz="4" w:space="0" w:color="auto"/>
              <w:right w:val="nil"/>
            </w:tcBorders>
            <w:shd w:val="clear" w:color="auto" w:fill="auto"/>
            <w:hideMark/>
          </w:tcPr>
          <w:p w14:paraId="6BEB1D61" w14:textId="77777777" w:rsidR="004B2282" w:rsidRPr="00292E2D" w:rsidRDefault="004B2282" w:rsidP="00FC68A1">
            <w:pPr>
              <w:pStyle w:val="Tabletext"/>
            </w:pPr>
            <w:r w:rsidRPr="00292E2D">
              <w:t>Ankle joint, treatment of fracture of, by closed reduction (Anaes.)</w:t>
            </w:r>
          </w:p>
        </w:tc>
        <w:tc>
          <w:tcPr>
            <w:tcW w:w="663" w:type="pct"/>
            <w:tcBorders>
              <w:top w:val="single" w:sz="4" w:space="0" w:color="auto"/>
              <w:left w:val="nil"/>
              <w:bottom w:val="single" w:sz="4" w:space="0" w:color="auto"/>
              <w:right w:val="nil"/>
            </w:tcBorders>
            <w:shd w:val="clear" w:color="auto" w:fill="auto"/>
            <w:hideMark/>
          </w:tcPr>
          <w:p w14:paraId="35D2F059" w14:textId="75C92B45" w:rsidR="004B2282" w:rsidRPr="00292E2D" w:rsidRDefault="001936CA" w:rsidP="00FC68A1">
            <w:pPr>
              <w:pStyle w:val="Tabletext"/>
              <w:jc w:val="right"/>
            </w:pPr>
            <w:r w:rsidRPr="00292E2D">
              <w:t>334.95</w:t>
            </w:r>
          </w:p>
        </w:tc>
      </w:tr>
      <w:tr w:rsidR="004B2282" w:rsidRPr="00292E2D" w14:paraId="1BE8ED1F" w14:textId="77777777" w:rsidTr="00561DD9">
        <w:tc>
          <w:tcPr>
            <w:tcW w:w="694" w:type="pct"/>
            <w:tcBorders>
              <w:top w:val="single" w:sz="4" w:space="0" w:color="auto"/>
              <w:left w:val="nil"/>
              <w:bottom w:val="single" w:sz="4" w:space="0" w:color="auto"/>
              <w:right w:val="nil"/>
            </w:tcBorders>
            <w:shd w:val="clear" w:color="auto" w:fill="auto"/>
            <w:hideMark/>
          </w:tcPr>
          <w:p w14:paraId="65544058" w14:textId="77777777" w:rsidR="004B2282" w:rsidRPr="00292E2D" w:rsidRDefault="004B2282" w:rsidP="00FC68A1">
            <w:pPr>
              <w:pStyle w:val="Tabletext"/>
            </w:pPr>
            <w:r w:rsidRPr="00292E2D">
              <w:t>47600</w:t>
            </w:r>
          </w:p>
        </w:tc>
        <w:tc>
          <w:tcPr>
            <w:tcW w:w="3643" w:type="pct"/>
            <w:tcBorders>
              <w:top w:val="single" w:sz="4" w:space="0" w:color="auto"/>
              <w:left w:val="nil"/>
              <w:bottom w:val="single" w:sz="4" w:space="0" w:color="auto"/>
              <w:right w:val="nil"/>
            </w:tcBorders>
            <w:shd w:val="clear" w:color="auto" w:fill="auto"/>
            <w:hideMark/>
          </w:tcPr>
          <w:p w14:paraId="6C3553B2" w14:textId="77777777" w:rsidR="004B2282" w:rsidRPr="00292E2D" w:rsidRDefault="004B2282" w:rsidP="00FC68A1">
            <w:pPr>
              <w:pStyle w:val="Tabletext"/>
            </w:pPr>
            <w:r w:rsidRPr="00292E2D">
              <w:t>Ankle joint, treatment of fracture of, by internal fixation of one of malleolus, fibula or diastasis (H) (Anaes.) (Assist.)</w:t>
            </w:r>
          </w:p>
        </w:tc>
        <w:tc>
          <w:tcPr>
            <w:tcW w:w="663" w:type="pct"/>
            <w:tcBorders>
              <w:top w:val="single" w:sz="4" w:space="0" w:color="auto"/>
              <w:left w:val="nil"/>
              <w:bottom w:val="single" w:sz="4" w:space="0" w:color="auto"/>
              <w:right w:val="nil"/>
            </w:tcBorders>
            <w:shd w:val="clear" w:color="auto" w:fill="auto"/>
            <w:hideMark/>
          </w:tcPr>
          <w:p w14:paraId="54D8CACD" w14:textId="418DF751" w:rsidR="004B2282" w:rsidRPr="00292E2D" w:rsidRDefault="001936CA" w:rsidP="00FC68A1">
            <w:pPr>
              <w:pStyle w:val="Tabletext"/>
              <w:jc w:val="right"/>
            </w:pPr>
            <w:r w:rsidRPr="00292E2D">
              <w:t>446.50</w:t>
            </w:r>
          </w:p>
        </w:tc>
      </w:tr>
      <w:tr w:rsidR="004B2282" w:rsidRPr="00292E2D" w14:paraId="597F3096" w14:textId="77777777" w:rsidTr="00561DD9">
        <w:tc>
          <w:tcPr>
            <w:tcW w:w="694" w:type="pct"/>
            <w:tcBorders>
              <w:top w:val="single" w:sz="4" w:space="0" w:color="auto"/>
              <w:left w:val="nil"/>
              <w:bottom w:val="single" w:sz="4" w:space="0" w:color="auto"/>
              <w:right w:val="nil"/>
            </w:tcBorders>
            <w:shd w:val="clear" w:color="auto" w:fill="auto"/>
            <w:hideMark/>
          </w:tcPr>
          <w:p w14:paraId="51DD7F26" w14:textId="77777777" w:rsidR="004B2282" w:rsidRPr="00292E2D" w:rsidRDefault="004B2282" w:rsidP="00FC68A1">
            <w:pPr>
              <w:pStyle w:val="Tabletext"/>
            </w:pPr>
            <w:r w:rsidRPr="00292E2D">
              <w:t>47603</w:t>
            </w:r>
          </w:p>
        </w:tc>
        <w:tc>
          <w:tcPr>
            <w:tcW w:w="3643" w:type="pct"/>
            <w:tcBorders>
              <w:top w:val="single" w:sz="4" w:space="0" w:color="auto"/>
              <w:left w:val="nil"/>
              <w:bottom w:val="single" w:sz="4" w:space="0" w:color="auto"/>
              <w:right w:val="nil"/>
            </w:tcBorders>
            <w:shd w:val="clear" w:color="auto" w:fill="auto"/>
            <w:hideMark/>
          </w:tcPr>
          <w:p w14:paraId="3963BA2F" w14:textId="77777777" w:rsidR="004B2282" w:rsidRPr="00292E2D" w:rsidRDefault="004B2282" w:rsidP="00FC68A1">
            <w:pPr>
              <w:pStyle w:val="Tabletext"/>
            </w:pPr>
            <w:r w:rsidRPr="00292E2D">
              <w:t>Ankle joint, treatment of fracture of, by internal fixation of more than one of malleolus, fibula or diastasis (H) (Anaes.) (Assist.)</w:t>
            </w:r>
          </w:p>
        </w:tc>
        <w:tc>
          <w:tcPr>
            <w:tcW w:w="663" w:type="pct"/>
            <w:tcBorders>
              <w:top w:val="single" w:sz="4" w:space="0" w:color="auto"/>
              <w:left w:val="nil"/>
              <w:bottom w:val="single" w:sz="4" w:space="0" w:color="auto"/>
              <w:right w:val="nil"/>
            </w:tcBorders>
            <w:shd w:val="clear" w:color="auto" w:fill="auto"/>
            <w:hideMark/>
          </w:tcPr>
          <w:p w14:paraId="41EA6DB3" w14:textId="7E55C500" w:rsidR="004B2282" w:rsidRPr="00292E2D" w:rsidRDefault="001936CA" w:rsidP="00FC68A1">
            <w:pPr>
              <w:pStyle w:val="Tabletext"/>
              <w:jc w:val="right"/>
            </w:pPr>
            <w:r w:rsidRPr="00292E2D">
              <w:t>582.50</w:t>
            </w:r>
          </w:p>
        </w:tc>
      </w:tr>
      <w:tr w:rsidR="004B2282" w:rsidRPr="00292E2D" w14:paraId="06AC9E05" w14:textId="77777777" w:rsidTr="00561DD9">
        <w:tc>
          <w:tcPr>
            <w:tcW w:w="694" w:type="pct"/>
            <w:tcBorders>
              <w:top w:val="single" w:sz="4" w:space="0" w:color="auto"/>
              <w:left w:val="nil"/>
              <w:bottom w:val="single" w:sz="4" w:space="0" w:color="auto"/>
              <w:right w:val="nil"/>
            </w:tcBorders>
            <w:shd w:val="clear" w:color="auto" w:fill="auto"/>
            <w:hideMark/>
          </w:tcPr>
          <w:p w14:paraId="7F77CC0C" w14:textId="77777777" w:rsidR="004B2282" w:rsidRPr="00292E2D" w:rsidRDefault="004B2282" w:rsidP="00FC68A1">
            <w:pPr>
              <w:pStyle w:val="Tabletext"/>
            </w:pPr>
            <w:r w:rsidRPr="00292E2D">
              <w:t>47606</w:t>
            </w:r>
          </w:p>
        </w:tc>
        <w:tc>
          <w:tcPr>
            <w:tcW w:w="3643" w:type="pct"/>
            <w:tcBorders>
              <w:top w:val="single" w:sz="4" w:space="0" w:color="auto"/>
              <w:left w:val="nil"/>
              <w:bottom w:val="single" w:sz="4" w:space="0" w:color="auto"/>
              <w:right w:val="nil"/>
            </w:tcBorders>
            <w:shd w:val="clear" w:color="auto" w:fill="auto"/>
            <w:hideMark/>
          </w:tcPr>
          <w:p w14:paraId="31DBD53B" w14:textId="77777777" w:rsidR="004B2282" w:rsidRPr="00292E2D" w:rsidRDefault="004B2282" w:rsidP="00FC68A1">
            <w:pPr>
              <w:pStyle w:val="Tabletext"/>
            </w:pPr>
            <w:r w:rsidRPr="00292E2D">
              <w:t>Calcaneum or talus, treatment of fracture of, other than a service to which item 47609, 47612, 47615 or 47618 applies, with or without dislocation (Anaes.)</w:t>
            </w:r>
          </w:p>
        </w:tc>
        <w:tc>
          <w:tcPr>
            <w:tcW w:w="663" w:type="pct"/>
            <w:tcBorders>
              <w:top w:val="single" w:sz="4" w:space="0" w:color="auto"/>
              <w:left w:val="nil"/>
              <w:bottom w:val="single" w:sz="4" w:space="0" w:color="auto"/>
              <w:right w:val="nil"/>
            </w:tcBorders>
            <w:shd w:val="clear" w:color="auto" w:fill="auto"/>
            <w:hideMark/>
          </w:tcPr>
          <w:p w14:paraId="59900F6D" w14:textId="3B738464" w:rsidR="004B2282" w:rsidRPr="00292E2D" w:rsidRDefault="001936CA" w:rsidP="00FC68A1">
            <w:pPr>
              <w:pStyle w:val="Tabletext"/>
              <w:jc w:val="right"/>
            </w:pPr>
            <w:r w:rsidRPr="00292E2D">
              <w:t>242.85</w:t>
            </w:r>
          </w:p>
        </w:tc>
      </w:tr>
      <w:tr w:rsidR="004B2282" w:rsidRPr="00292E2D" w14:paraId="078E5971" w14:textId="77777777" w:rsidTr="00561DD9">
        <w:tc>
          <w:tcPr>
            <w:tcW w:w="694" w:type="pct"/>
            <w:tcBorders>
              <w:top w:val="single" w:sz="4" w:space="0" w:color="auto"/>
              <w:left w:val="nil"/>
              <w:bottom w:val="single" w:sz="4" w:space="0" w:color="auto"/>
              <w:right w:val="nil"/>
            </w:tcBorders>
            <w:shd w:val="clear" w:color="auto" w:fill="auto"/>
            <w:hideMark/>
          </w:tcPr>
          <w:p w14:paraId="2736DBFE" w14:textId="77777777" w:rsidR="004B2282" w:rsidRPr="00292E2D" w:rsidRDefault="004B2282" w:rsidP="00FC68A1">
            <w:pPr>
              <w:pStyle w:val="Tabletext"/>
            </w:pPr>
            <w:r w:rsidRPr="00292E2D">
              <w:t>47609</w:t>
            </w:r>
          </w:p>
        </w:tc>
        <w:tc>
          <w:tcPr>
            <w:tcW w:w="3643" w:type="pct"/>
            <w:tcBorders>
              <w:top w:val="single" w:sz="4" w:space="0" w:color="auto"/>
              <w:left w:val="nil"/>
              <w:bottom w:val="single" w:sz="4" w:space="0" w:color="auto"/>
              <w:right w:val="nil"/>
            </w:tcBorders>
            <w:shd w:val="clear" w:color="auto" w:fill="auto"/>
            <w:hideMark/>
          </w:tcPr>
          <w:p w14:paraId="7EA25F42" w14:textId="77777777" w:rsidR="004B2282" w:rsidRPr="00292E2D" w:rsidRDefault="004B2282" w:rsidP="00FC68A1">
            <w:pPr>
              <w:pStyle w:val="Tabletext"/>
            </w:pPr>
            <w:r w:rsidRPr="00292E2D">
              <w:t>Calcaneum or talus, treatment of fracture of, by closed reduction, with or without dislocation (Anaes.) (Assist.)</w:t>
            </w:r>
          </w:p>
        </w:tc>
        <w:tc>
          <w:tcPr>
            <w:tcW w:w="663" w:type="pct"/>
            <w:tcBorders>
              <w:top w:val="single" w:sz="4" w:space="0" w:color="auto"/>
              <w:left w:val="nil"/>
              <w:bottom w:val="single" w:sz="4" w:space="0" w:color="auto"/>
              <w:right w:val="nil"/>
            </w:tcBorders>
            <w:shd w:val="clear" w:color="auto" w:fill="auto"/>
            <w:hideMark/>
          </w:tcPr>
          <w:p w14:paraId="362D6BD3" w14:textId="59AABFAD" w:rsidR="004B2282" w:rsidRPr="00292E2D" w:rsidRDefault="001936CA" w:rsidP="00FC68A1">
            <w:pPr>
              <w:pStyle w:val="Tabletext"/>
              <w:jc w:val="right"/>
            </w:pPr>
            <w:r w:rsidRPr="00292E2D">
              <w:t>364.10</w:t>
            </w:r>
          </w:p>
        </w:tc>
      </w:tr>
      <w:tr w:rsidR="004B2282" w:rsidRPr="00292E2D" w14:paraId="3BD62E08" w14:textId="77777777" w:rsidTr="00561DD9">
        <w:tc>
          <w:tcPr>
            <w:tcW w:w="694" w:type="pct"/>
            <w:tcBorders>
              <w:top w:val="single" w:sz="4" w:space="0" w:color="auto"/>
              <w:left w:val="nil"/>
              <w:bottom w:val="single" w:sz="4" w:space="0" w:color="auto"/>
              <w:right w:val="nil"/>
            </w:tcBorders>
            <w:shd w:val="clear" w:color="auto" w:fill="auto"/>
            <w:hideMark/>
          </w:tcPr>
          <w:p w14:paraId="7B0A0B14" w14:textId="77777777" w:rsidR="004B2282" w:rsidRPr="00292E2D" w:rsidRDefault="004B2282" w:rsidP="00FC68A1">
            <w:pPr>
              <w:pStyle w:val="Tabletext"/>
            </w:pPr>
            <w:r w:rsidRPr="00292E2D">
              <w:t>47612</w:t>
            </w:r>
          </w:p>
        </w:tc>
        <w:tc>
          <w:tcPr>
            <w:tcW w:w="3643" w:type="pct"/>
            <w:tcBorders>
              <w:top w:val="single" w:sz="4" w:space="0" w:color="auto"/>
              <w:left w:val="nil"/>
              <w:bottom w:val="single" w:sz="4" w:space="0" w:color="auto"/>
              <w:right w:val="nil"/>
            </w:tcBorders>
            <w:shd w:val="clear" w:color="auto" w:fill="auto"/>
            <w:hideMark/>
          </w:tcPr>
          <w:p w14:paraId="4B5805F6" w14:textId="62E02444" w:rsidR="004B2282" w:rsidRPr="00292E2D" w:rsidRDefault="004B2282" w:rsidP="00FC68A1">
            <w:pPr>
              <w:pStyle w:val="Tabletext"/>
            </w:pPr>
            <w:r w:rsidRPr="00292E2D">
              <w:t>Calcaneum or talus, treatment of intra</w:t>
            </w:r>
            <w:r w:rsidR="00DE7744">
              <w:noBreakHyphen/>
            </w:r>
            <w:r w:rsidRPr="00292E2D">
              <w:t>articular fracture of, by closed reduction, with or without dislocation (Anaes.) (Assist.)</w:t>
            </w:r>
          </w:p>
        </w:tc>
        <w:tc>
          <w:tcPr>
            <w:tcW w:w="663" w:type="pct"/>
            <w:tcBorders>
              <w:top w:val="single" w:sz="4" w:space="0" w:color="auto"/>
              <w:left w:val="nil"/>
              <w:bottom w:val="single" w:sz="4" w:space="0" w:color="auto"/>
              <w:right w:val="nil"/>
            </w:tcBorders>
            <w:shd w:val="clear" w:color="auto" w:fill="auto"/>
            <w:hideMark/>
          </w:tcPr>
          <w:p w14:paraId="0AE98669" w14:textId="06883767" w:rsidR="004B2282" w:rsidRPr="00292E2D" w:rsidRDefault="001936CA" w:rsidP="00FC68A1">
            <w:pPr>
              <w:pStyle w:val="Tabletext"/>
              <w:jc w:val="right"/>
            </w:pPr>
            <w:r w:rsidRPr="00292E2D">
              <w:t>422.35</w:t>
            </w:r>
          </w:p>
        </w:tc>
      </w:tr>
      <w:tr w:rsidR="004B2282" w:rsidRPr="00292E2D" w14:paraId="3705B464" w14:textId="77777777" w:rsidTr="00561DD9">
        <w:tc>
          <w:tcPr>
            <w:tcW w:w="694" w:type="pct"/>
            <w:tcBorders>
              <w:top w:val="single" w:sz="4" w:space="0" w:color="auto"/>
              <w:left w:val="nil"/>
              <w:bottom w:val="single" w:sz="4" w:space="0" w:color="auto"/>
              <w:right w:val="nil"/>
            </w:tcBorders>
            <w:shd w:val="clear" w:color="auto" w:fill="auto"/>
            <w:hideMark/>
          </w:tcPr>
          <w:p w14:paraId="22B0B21D" w14:textId="77777777" w:rsidR="004B2282" w:rsidRPr="00292E2D" w:rsidRDefault="004B2282" w:rsidP="00FC68A1">
            <w:pPr>
              <w:pStyle w:val="Tabletext"/>
            </w:pPr>
            <w:r w:rsidRPr="00292E2D">
              <w:t>47615</w:t>
            </w:r>
          </w:p>
        </w:tc>
        <w:tc>
          <w:tcPr>
            <w:tcW w:w="3643" w:type="pct"/>
            <w:tcBorders>
              <w:top w:val="single" w:sz="4" w:space="0" w:color="auto"/>
              <w:left w:val="nil"/>
              <w:bottom w:val="single" w:sz="4" w:space="0" w:color="auto"/>
              <w:right w:val="nil"/>
            </w:tcBorders>
            <w:shd w:val="clear" w:color="auto" w:fill="auto"/>
            <w:hideMark/>
          </w:tcPr>
          <w:p w14:paraId="6FADC7C4" w14:textId="77777777" w:rsidR="004B2282" w:rsidRPr="00292E2D" w:rsidRDefault="004B2282" w:rsidP="00FC68A1">
            <w:pPr>
              <w:pStyle w:val="Tabletext"/>
            </w:pPr>
            <w:r w:rsidRPr="00292E2D">
              <w:t>Calcaneum or talus, treatment of fracture of, by open reduction, with or without dislocation (Anaes.) (Assist.)</w:t>
            </w:r>
          </w:p>
        </w:tc>
        <w:tc>
          <w:tcPr>
            <w:tcW w:w="663" w:type="pct"/>
            <w:tcBorders>
              <w:top w:val="single" w:sz="4" w:space="0" w:color="auto"/>
              <w:left w:val="nil"/>
              <w:bottom w:val="single" w:sz="4" w:space="0" w:color="auto"/>
              <w:right w:val="nil"/>
            </w:tcBorders>
            <w:shd w:val="clear" w:color="auto" w:fill="auto"/>
            <w:hideMark/>
          </w:tcPr>
          <w:p w14:paraId="78D5A41C" w14:textId="32C21EF2" w:rsidR="004B2282" w:rsidRPr="00292E2D" w:rsidRDefault="001936CA" w:rsidP="00FC68A1">
            <w:pPr>
              <w:pStyle w:val="Tabletext"/>
              <w:jc w:val="right"/>
            </w:pPr>
            <w:r w:rsidRPr="00292E2D">
              <w:t>485.40</w:t>
            </w:r>
          </w:p>
        </w:tc>
      </w:tr>
      <w:tr w:rsidR="004B2282" w:rsidRPr="00292E2D" w14:paraId="27640A76" w14:textId="77777777" w:rsidTr="00561DD9">
        <w:tc>
          <w:tcPr>
            <w:tcW w:w="694" w:type="pct"/>
            <w:tcBorders>
              <w:top w:val="single" w:sz="4" w:space="0" w:color="auto"/>
              <w:left w:val="nil"/>
              <w:bottom w:val="single" w:sz="4" w:space="0" w:color="auto"/>
              <w:right w:val="nil"/>
            </w:tcBorders>
            <w:shd w:val="clear" w:color="auto" w:fill="auto"/>
            <w:hideMark/>
          </w:tcPr>
          <w:p w14:paraId="70E641A8" w14:textId="77777777" w:rsidR="004B2282" w:rsidRPr="00292E2D" w:rsidRDefault="004B2282" w:rsidP="00FC68A1">
            <w:pPr>
              <w:pStyle w:val="Tabletext"/>
            </w:pPr>
            <w:r w:rsidRPr="00292E2D">
              <w:t>47618</w:t>
            </w:r>
          </w:p>
        </w:tc>
        <w:tc>
          <w:tcPr>
            <w:tcW w:w="3643" w:type="pct"/>
            <w:tcBorders>
              <w:top w:val="single" w:sz="4" w:space="0" w:color="auto"/>
              <w:left w:val="nil"/>
              <w:bottom w:val="single" w:sz="4" w:space="0" w:color="auto"/>
              <w:right w:val="nil"/>
            </w:tcBorders>
            <w:shd w:val="clear" w:color="auto" w:fill="auto"/>
            <w:hideMark/>
          </w:tcPr>
          <w:p w14:paraId="4C71C85C" w14:textId="5B69342B" w:rsidR="004B2282" w:rsidRPr="00292E2D" w:rsidRDefault="004B2282" w:rsidP="00FC68A1">
            <w:pPr>
              <w:pStyle w:val="Tabletext"/>
            </w:pPr>
            <w:r w:rsidRPr="00292E2D">
              <w:t>Calcaneum or talus, treatment of intra</w:t>
            </w:r>
            <w:r w:rsidR="00DE7744">
              <w:noBreakHyphen/>
            </w:r>
            <w:r w:rsidRPr="00292E2D">
              <w:t>articular fracture of, by open reduction, with or without dislocation (H) (Anaes.) (Assist.)</w:t>
            </w:r>
          </w:p>
        </w:tc>
        <w:tc>
          <w:tcPr>
            <w:tcW w:w="663" w:type="pct"/>
            <w:tcBorders>
              <w:top w:val="single" w:sz="4" w:space="0" w:color="auto"/>
              <w:left w:val="nil"/>
              <w:bottom w:val="single" w:sz="4" w:space="0" w:color="auto"/>
              <w:right w:val="nil"/>
            </w:tcBorders>
            <w:shd w:val="clear" w:color="auto" w:fill="auto"/>
            <w:hideMark/>
          </w:tcPr>
          <w:p w14:paraId="442054DA" w14:textId="5C29EA0D" w:rsidR="004B2282" w:rsidRPr="00292E2D" w:rsidRDefault="001936CA" w:rsidP="00FC68A1">
            <w:pPr>
              <w:pStyle w:val="Tabletext"/>
              <w:jc w:val="right"/>
            </w:pPr>
            <w:r w:rsidRPr="00292E2D">
              <w:t>606.80</w:t>
            </w:r>
          </w:p>
        </w:tc>
      </w:tr>
      <w:tr w:rsidR="004B2282" w:rsidRPr="00292E2D" w14:paraId="04324A0F" w14:textId="77777777" w:rsidTr="00561DD9">
        <w:tc>
          <w:tcPr>
            <w:tcW w:w="694" w:type="pct"/>
            <w:tcBorders>
              <w:top w:val="single" w:sz="4" w:space="0" w:color="auto"/>
              <w:left w:val="nil"/>
              <w:bottom w:val="single" w:sz="4" w:space="0" w:color="auto"/>
              <w:right w:val="nil"/>
            </w:tcBorders>
            <w:shd w:val="clear" w:color="auto" w:fill="auto"/>
            <w:hideMark/>
          </w:tcPr>
          <w:p w14:paraId="43F20D7C" w14:textId="77777777" w:rsidR="004B2282" w:rsidRPr="00292E2D" w:rsidRDefault="004B2282" w:rsidP="00FC68A1">
            <w:pPr>
              <w:pStyle w:val="Tabletext"/>
            </w:pPr>
            <w:bookmarkStart w:id="892" w:name="CU_143926626"/>
            <w:bookmarkEnd w:id="892"/>
            <w:r w:rsidRPr="00292E2D">
              <w:t>47621</w:t>
            </w:r>
          </w:p>
        </w:tc>
        <w:tc>
          <w:tcPr>
            <w:tcW w:w="3643" w:type="pct"/>
            <w:tcBorders>
              <w:top w:val="single" w:sz="4" w:space="0" w:color="auto"/>
              <w:left w:val="nil"/>
              <w:bottom w:val="single" w:sz="4" w:space="0" w:color="auto"/>
              <w:right w:val="nil"/>
            </w:tcBorders>
            <w:shd w:val="clear" w:color="auto" w:fill="auto"/>
            <w:hideMark/>
          </w:tcPr>
          <w:p w14:paraId="37FC25DD" w14:textId="41065A0C" w:rsidR="004B2282" w:rsidRPr="00292E2D" w:rsidRDefault="004B2282" w:rsidP="00FC68A1">
            <w:pPr>
              <w:pStyle w:val="Tabletext"/>
            </w:pPr>
            <w:r w:rsidRPr="00292E2D">
              <w:t>Tarso</w:t>
            </w:r>
            <w:r w:rsidR="00DE7744">
              <w:noBreakHyphen/>
            </w:r>
            <w:r w:rsidRPr="00292E2D">
              <w:t>metatarsal, treatment of intra</w:t>
            </w:r>
            <w:r w:rsidR="00DE7744">
              <w:noBreakHyphen/>
            </w:r>
            <w:r w:rsidRPr="00292E2D">
              <w:t>articular fracture of, by closed reduction, with or without dislocation (Anaes.) (Assist.)</w:t>
            </w:r>
          </w:p>
        </w:tc>
        <w:tc>
          <w:tcPr>
            <w:tcW w:w="663" w:type="pct"/>
            <w:tcBorders>
              <w:top w:val="single" w:sz="4" w:space="0" w:color="auto"/>
              <w:left w:val="nil"/>
              <w:bottom w:val="single" w:sz="4" w:space="0" w:color="auto"/>
              <w:right w:val="nil"/>
            </w:tcBorders>
            <w:shd w:val="clear" w:color="auto" w:fill="auto"/>
            <w:hideMark/>
          </w:tcPr>
          <w:p w14:paraId="5F4564A0" w14:textId="4F04E125" w:rsidR="004B2282" w:rsidRPr="00292E2D" w:rsidRDefault="001936CA" w:rsidP="00FC68A1">
            <w:pPr>
              <w:pStyle w:val="Tabletext"/>
              <w:jc w:val="right"/>
            </w:pPr>
            <w:r w:rsidRPr="00292E2D">
              <w:t>422.35</w:t>
            </w:r>
          </w:p>
        </w:tc>
      </w:tr>
      <w:tr w:rsidR="004B2282" w:rsidRPr="00292E2D" w14:paraId="259A193F" w14:textId="77777777" w:rsidTr="00561DD9">
        <w:tc>
          <w:tcPr>
            <w:tcW w:w="694" w:type="pct"/>
            <w:tcBorders>
              <w:top w:val="single" w:sz="4" w:space="0" w:color="auto"/>
              <w:left w:val="nil"/>
              <w:bottom w:val="single" w:sz="4" w:space="0" w:color="auto"/>
              <w:right w:val="nil"/>
            </w:tcBorders>
            <w:shd w:val="clear" w:color="auto" w:fill="auto"/>
            <w:hideMark/>
          </w:tcPr>
          <w:p w14:paraId="184FE590" w14:textId="77777777" w:rsidR="004B2282" w:rsidRPr="00292E2D" w:rsidRDefault="004B2282" w:rsidP="00FC68A1">
            <w:pPr>
              <w:pStyle w:val="Tabletext"/>
            </w:pPr>
            <w:bookmarkStart w:id="893" w:name="CU_144932545"/>
            <w:bookmarkEnd w:id="893"/>
            <w:r w:rsidRPr="00292E2D">
              <w:t>47624</w:t>
            </w:r>
          </w:p>
        </w:tc>
        <w:tc>
          <w:tcPr>
            <w:tcW w:w="3643" w:type="pct"/>
            <w:tcBorders>
              <w:top w:val="single" w:sz="4" w:space="0" w:color="auto"/>
              <w:left w:val="nil"/>
              <w:bottom w:val="single" w:sz="4" w:space="0" w:color="auto"/>
              <w:right w:val="nil"/>
            </w:tcBorders>
            <w:shd w:val="clear" w:color="auto" w:fill="auto"/>
            <w:hideMark/>
          </w:tcPr>
          <w:p w14:paraId="4C267D0F" w14:textId="01BB5FB8" w:rsidR="004B2282" w:rsidRPr="00292E2D" w:rsidRDefault="004B2282" w:rsidP="00FC68A1">
            <w:pPr>
              <w:pStyle w:val="Tabletext"/>
            </w:pPr>
            <w:r w:rsidRPr="00292E2D">
              <w:t>Tarso</w:t>
            </w:r>
            <w:r w:rsidR="00DE7744">
              <w:noBreakHyphen/>
            </w:r>
            <w:r w:rsidRPr="00292E2D">
              <w:t>metatarsal, treatment of fracture of, by open reduction, with or without dislocation (H) (Anaes.) (Assist.)</w:t>
            </w:r>
          </w:p>
        </w:tc>
        <w:tc>
          <w:tcPr>
            <w:tcW w:w="663" w:type="pct"/>
            <w:tcBorders>
              <w:top w:val="single" w:sz="4" w:space="0" w:color="auto"/>
              <w:left w:val="nil"/>
              <w:bottom w:val="single" w:sz="4" w:space="0" w:color="auto"/>
              <w:right w:val="nil"/>
            </w:tcBorders>
            <w:shd w:val="clear" w:color="auto" w:fill="auto"/>
            <w:hideMark/>
          </w:tcPr>
          <w:p w14:paraId="7B9887AE" w14:textId="093E1BEA" w:rsidR="004B2282" w:rsidRPr="00292E2D" w:rsidRDefault="001936CA" w:rsidP="00FC68A1">
            <w:pPr>
              <w:pStyle w:val="Tabletext"/>
              <w:jc w:val="right"/>
            </w:pPr>
            <w:r w:rsidRPr="00292E2D">
              <w:t>582.50</w:t>
            </w:r>
          </w:p>
        </w:tc>
      </w:tr>
      <w:tr w:rsidR="004B2282" w:rsidRPr="00292E2D" w14:paraId="04E25D30" w14:textId="77777777" w:rsidTr="00561DD9">
        <w:tc>
          <w:tcPr>
            <w:tcW w:w="694" w:type="pct"/>
            <w:tcBorders>
              <w:top w:val="single" w:sz="4" w:space="0" w:color="auto"/>
              <w:left w:val="nil"/>
              <w:bottom w:val="single" w:sz="4" w:space="0" w:color="auto"/>
              <w:right w:val="nil"/>
            </w:tcBorders>
            <w:shd w:val="clear" w:color="auto" w:fill="auto"/>
            <w:hideMark/>
          </w:tcPr>
          <w:p w14:paraId="23C74341" w14:textId="77777777" w:rsidR="004B2282" w:rsidRPr="00292E2D" w:rsidRDefault="004B2282" w:rsidP="00FC68A1">
            <w:pPr>
              <w:pStyle w:val="Tabletext"/>
            </w:pPr>
            <w:r w:rsidRPr="00292E2D">
              <w:t>47627</w:t>
            </w:r>
          </w:p>
        </w:tc>
        <w:tc>
          <w:tcPr>
            <w:tcW w:w="3643" w:type="pct"/>
            <w:tcBorders>
              <w:top w:val="single" w:sz="4" w:space="0" w:color="auto"/>
              <w:left w:val="nil"/>
              <w:bottom w:val="single" w:sz="4" w:space="0" w:color="auto"/>
              <w:right w:val="nil"/>
            </w:tcBorders>
            <w:shd w:val="clear" w:color="auto" w:fill="auto"/>
            <w:hideMark/>
          </w:tcPr>
          <w:p w14:paraId="2E6BE563" w14:textId="77777777" w:rsidR="004B2282" w:rsidRPr="00292E2D" w:rsidRDefault="004B2282" w:rsidP="00FC68A1">
            <w:pPr>
              <w:pStyle w:val="Tabletext"/>
            </w:pPr>
            <w:r w:rsidRPr="00292E2D">
              <w:t>Tarsus (excluding calcaneum or talus), treatment of fracture of (Anaes.)</w:t>
            </w:r>
          </w:p>
        </w:tc>
        <w:tc>
          <w:tcPr>
            <w:tcW w:w="663" w:type="pct"/>
            <w:tcBorders>
              <w:top w:val="single" w:sz="4" w:space="0" w:color="auto"/>
              <w:left w:val="nil"/>
              <w:bottom w:val="single" w:sz="4" w:space="0" w:color="auto"/>
              <w:right w:val="nil"/>
            </w:tcBorders>
            <w:shd w:val="clear" w:color="auto" w:fill="auto"/>
            <w:hideMark/>
          </w:tcPr>
          <w:p w14:paraId="7C4BD975" w14:textId="2EC1A0D2" w:rsidR="004B2282" w:rsidRPr="00292E2D" w:rsidRDefault="001936CA" w:rsidP="00FC68A1">
            <w:pPr>
              <w:pStyle w:val="Tabletext"/>
              <w:jc w:val="right"/>
            </w:pPr>
            <w:r w:rsidRPr="00292E2D">
              <w:t>165.05</w:t>
            </w:r>
          </w:p>
        </w:tc>
      </w:tr>
      <w:tr w:rsidR="004B2282" w:rsidRPr="00292E2D" w14:paraId="0B967EA1" w14:textId="77777777" w:rsidTr="00561DD9">
        <w:tc>
          <w:tcPr>
            <w:tcW w:w="694" w:type="pct"/>
            <w:tcBorders>
              <w:top w:val="single" w:sz="4" w:space="0" w:color="auto"/>
              <w:left w:val="nil"/>
              <w:bottom w:val="single" w:sz="4" w:space="0" w:color="auto"/>
              <w:right w:val="nil"/>
            </w:tcBorders>
            <w:shd w:val="clear" w:color="auto" w:fill="auto"/>
            <w:hideMark/>
          </w:tcPr>
          <w:p w14:paraId="7B1D9B54" w14:textId="77777777" w:rsidR="004B2282" w:rsidRPr="00292E2D" w:rsidRDefault="004B2282" w:rsidP="00FC68A1">
            <w:pPr>
              <w:pStyle w:val="Tabletext"/>
            </w:pPr>
            <w:r w:rsidRPr="00292E2D">
              <w:t>47630</w:t>
            </w:r>
          </w:p>
        </w:tc>
        <w:tc>
          <w:tcPr>
            <w:tcW w:w="3643" w:type="pct"/>
            <w:tcBorders>
              <w:top w:val="single" w:sz="4" w:space="0" w:color="auto"/>
              <w:left w:val="nil"/>
              <w:bottom w:val="single" w:sz="4" w:space="0" w:color="auto"/>
              <w:right w:val="nil"/>
            </w:tcBorders>
            <w:shd w:val="clear" w:color="auto" w:fill="auto"/>
            <w:hideMark/>
          </w:tcPr>
          <w:p w14:paraId="39DCDBC1" w14:textId="77777777" w:rsidR="004B2282" w:rsidRPr="00292E2D" w:rsidRDefault="004B2282" w:rsidP="00FC68A1">
            <w:pPr>
              <w:pStyle w:val="Tabletext"/>
            </w:pPr>
            <w:r w:rsidRPr="00292E2D">
              <w:t>Tarsus (excluding calcaneum or talus), treatment of fracture of, by open reduction, with or without dislocation (Anaes.) (Assist.)</w:t>
            </w:r>
          </w:p>
        </w:tc>
        <w:tc>
          <w:tcPr>
            <w:tcW w:w="663" w:type="pct"/>
            <w:tcBorders>
              <w:top w:val="single" w:sz="4" w:space="0" w:color="auto"/>
              <w:left w:val="nil"/>
              <w:bottom w:val="single" w:sz="4" w:space="0" w:color="auto"/>
              <w:right w:val="nil"/>
            </w:tcBorders>
            <w:shd w:val="clear" w:color="auto" w:fill="auto"/>
            <w:hideMark/>
          </w:tcPr>
          <w:p w14:paraId="68E746DD" w14:textId="554376B3" w:rsidR="004B2282" w:rsidRPr="00292E2D" w:rsidRDefault="001936CA" w:rsidP="00FC68A1">
            <w:pPr>
              <w:pStyle w:val="Tabletext"/>
              <w:jc w:val="right"/>
            </w:pPr>
            <w:r w:rsidRPr="00292E2D">
              <w:t>349.40</w:t>
            </w:r>
          </w:p>
        </w:tc>
      </w:tr>
      <w:tr w:rsidR="004B2282" w:rsidRPr="00292E2D" w14:paraId="64A7A87C" w14:textId="77777777" w:rsidTr="00561DD9">
        <w:tc>
          <w:tcPr>
            <w:tcW w:w="694" w:type="pct"/>
            <w:tcBorders>
              <w:top w:val="single" w:sz="4" w:space="0" w:color="auto"/>
              <w:left w:val="nil"/>
              <w:bottom w:val="single" w:sz="4" w:space="0" w:color="auto"/>
              <w:right w:val="nil"/>
            </w:tcBorders>
            <w:shd w:val="clear" w:color="auto" w:fill="auto"/>
            <w:hideMark/>
          </w:tcPr>
          <w:p w14:paraId="2784A102" w14:textId="77777777" w:rsidR="004B2282" w:rsidRPr="00292E2D" w:rsidRDefault="004B2282" w:rsidP="00FC68A1">
            <w:pPr>
              <w:pStyle w:val="Tabletext"/>
            </w:pPr>
            <w:r w:rsidRPr="00292E2D">
              <w:t>47633</w:t>
            </w:r>
          </w:p>
        </w:tc>
        <w:tc>
          <w:tcPr>
            <w:tcW w:w="3643" w:type="pct"/>
            <w:tcBorders>
              <w:top w:val="single" w:sz="4" w:space="0" w:color="auto"/>
              <w:left w:val="nil"/>
              <w:bottom w:val="single" w:sz="4" w:space="0" w:color="auto"/>
              <w:right w:val="nil"/>
            </w:tcBorders>
            <w:shd w:val="clear" w:color="auto" w:fill="auto"/>
            <w:hideMark/>
          </w:tcPr>
          <w:p w14:paraId="26219E3F" w14:textId="77777777" w:rsidR="004B2282" w:rsidRPr="00292E2D" w:rsidRDefault="004B2282" w:rsidP="00FC68A1">
            <w:pPr>
              <w:pStyle w:val="Tabletext"/>
            </w:pPr>
            <w:r w:rsidRPr="00292E2D">
              <w:t>Metatarsal, one of, treatment of fracture of (Anaes.)</w:t>
            </w:r>
          </w:p>
        </w:tc>
        <w:tc>
          <w:tcPr>
            <w:tcW w:w="663" w:type="pct"/>
            <w:tcBorders>
              <w:top w:val="single" w:sz="4" w:space="0" w:color="auto"/>
              <w:left w:val="nil"/>
              <w:bottom w:val="single" w:sz="4" w:space="0" w:color="auto"/>
              <w:right w:val="nil"/>
            </w:tcBorders>
            <w:shd w:val="clear" w:color="auto" w:fill="auto"/>
            <w:hideMark/>
          </w:tcPr>
          <w:p w14:paraId="72C0AC87" w14:textId="182D85C6" w:rsidR="004B2282" w:rsidRPr="00292E2D" w:rsidRDefault="001936CA" w:rsidP="00FC68A1">
            <w:pPr>
              <w:pStyle w:val="Tabletext"/>
              <w:jc w:val="right"/>
            </w:pPr>
            <w:r w:rsidRPr="00292E2D">
              <w:t>116.35</w:t>
            </w:r>
          </w:p>
        </w:tc>
      </w:tr>
      <w:tr w:rsidR="004B2282" w:rsidRPr="00292E2D" w14:paraId="242E26D9" w14:textId="77777777" w:rsidTr="00561DD9">
        <w:tc>
          <w:tcPr>
            <w:tcW w:w="694" w:type="pct"/>
            <w:tcBorders>
              <w:top w:val="single" w:sz="4" w:space="0" w:color="auto"/>
              <w:left w:val="nil"/>
              <w:bottom w:val="single" w:sz="4" w:space="0" w:color="auto"/>
              <w:right w:val="nil"/>
            </w:tcBorders>
            <w:shd w:val="clear" w:color="auto" w:fill="auto"/>
            <w:hideMark/>
          </w:tcPr>
          <w:p w14:paraId="0EF77730" w14:textId="77777777" w:rsidR="004B2282" w:rsidRPr="00292E2D" w:rsidRDefault="004B2282" w:rsidP="00FC68A1">
            <w:pPr>
              <w:pStyle w:val="Tabletext"/>
            </w:pPr>
            <w:r w:rsidRPr="00292E2D">
              <w:t>47636</w:t>
            </w:r>
          </w:p>
        </w:tc>
        <w:tc>
          <w:tcPr>
            <w:tcW w:w="3643" w:type="pct"/>
            <w:tcBorders>
              <w:top w:val="single" w:sz="4" w:space="0" w:color="auto"/>
              <w:left w:val="nil"/>
              <w:bottom w:val="single" w:sz="4" w:space="0" w:color="auto"/>
              <w:right w:val="nil"/>
            </w:tcBorders>
            <w:shd w:val="clear" w:color="auto" w:fill="auto"/>
            <w:hideMark/>
          </w:tcPr>
          <w:p w14:paraId="46A4339F" w14:textId="77777777" w:rsidR="004B2282" w:rsidRPr="00292E2D" w:rsidRDefault="004B2282" w:rsidP="00FC68A1">
            <w:pPr>
              <w:pStyle w:val="Tabletext"/>
            </w:pPr>
            <w:r w:rsidRPr="00292E2D">
              <w:t>Metatarsal, one of, treatment of fracture of, by closed reduction (Anaes.)</w:t>
            </w:r>
          </w:p>
        </w:tc>
        <w:tc>
          <w:tcPr>
            <w:tcW w:w="663" w:type="pct"/>
            <w:tcBorders>
              <w:top w:val="single" w:sz="4" w:space="0" w:color="auto"/>
              <w:left w:val="nil"/>
              <w:bottom w:val="single" w:sz="4" w:space="0" w:color="auto"/>
              <w:right w:val="nil"/>
            </w:tcBorders>
            <w:shd w:val="clear" w:color="auto" w:fill="auto"/>
            <w:hideMark/>
          </w:tcPr>
          <w:p w14:paraId="245D23AB" w14:textId="2571C11E" w:rsidR="004B2282" w:rsidRPr="00292E2D" w:rsidRDefault="001936CA" w:rsidP="00FC68A1">
            <w:pPr>
              <w:pStyle w:val="Tabletext"/>
              <w:jc w:val="right"/>
            </w:pPr>
            <w:r w:rsidRPr="00292E2D">
              <w:t>174.80</w:t>
            </w:r>
          </w:p>
        </w:tc>
      </w:tr>
      <w:tr w:rsidR="004B2282" w:rsidRPr="00292E2D" w14:paraId="6AABAEB8" w14:textId="77777777" w:rsidTr="00561DD9">
        <w:tc>
          <w:tcPr>
            <w:tcW w:w="694" w:type="pct"/>
            <w:tcBorders>
              <w:top w:val="single" w:sz="4" w:space="0" w:color="auto"/>
              <w:left w:val="nil"/>
              <w:bottom w:val="single" w:sz="4" w:space="0" w:color="auto"/>
              <w:right w:val="nil"/>
            </w:tcBorders>
            <w:shd w:val="clear" w:color="auto" w:fill="auto"/>
            <w:hideMark/>
          </w:tcPr>
          <w:p w14:paraId="19951080" w14:textId="77777777" w:rsidR="004B2282" w:rsidRPr="00292E2D" w:rsidRDefault="004B2282" w:rsidP="00FC68A1">
            <w:pPr>
              <w:pStyle w:val="Tabletext"/>
            </w:pPr>
            <w:r w:rsidRPr="00292E2D">
              <w:t>47639</w:t>
            </w:r>
          </w:p>
        </w:tc>
        <w:tc>
          <w:tcPr>
            <w:tcW w:w="3643" w:type="pct"/>
            <w:tcBorders>
              <w:top w:val="single" w:sz="4" w:space="0" w:color="auto"/>
              <w:left w:val="nil"/>
              <w:bottom w:val="single" w:sz="4" w:space="0" w:color="auto"/>
              <w:right w:val="nil"/>
            </w:tcBorders>
            <w:shd w:val="clear" w:color="auto" w:fill="auto"/>
            <w:hideMark/>
          </w:tcPr>
          <w:p w14:paraId="06A6C4C9" w14:textId="77777777" w:rsidR="004B2282" w:rsidRPr="00292E2D" w:rsidRDefault="004B2282" w:rsidP="00FC68A1">
            <w:pPr>
              <w:pStyle w:val="Tabletext"/>
            </w:pPr>
            <w:r w:rsidRPr="00292E2D">
              <w:t>Metatarsal, one of, treatment of fracture of, by open reduction (Anaes.)</w:t>
            </w:r>
          </w:p>
        </w:tc>
        <w:tc>
          <w:tcPr>
            <w:tcW w:w="663" w:type="pct"/>
            <w:tcBorders>
              <w:top w:val="single" w:sz="4" w:space="0" w:color="auto"/>
              <w:left w:val="nil"/>
              <w:bottom w:val="single" w:sz="4" w:space="0" w:color="auto"/>
              <w:right w:val="nil"/>
            </w:tcBorders>
            <w:shd w:val="clear" w:color="auto" w:fill="auto"/>
            <w:hideMark/>
          </w:tcPr>
          <w:p w14:paraId="46D81508" w14:textId="180A5A9E" w:rsidR="004B2282" w:rsidRPr="00292E2D" w:rsidRDefault="001936CA" w:rsidP="00FC68A1">
            <w:pPr>
              <w:pStyle w:val="Tabletext"/>
              <w:jc w:val="right"/>
            </w:pPr>
            <w:r w:rsidRPr="00292E2D">
              <w:t>233.05</w:t>
            </w:r>
          </w:p>
        </w:tc>
      </w:tr>
      <w:tr w:rsidR="004B2282" w:rsidRPr="00292E2D" w14:paraId="1EEFF06E" w14:textId="77777777" w:rsidTr="00561DD9">
        <w:tc>
          <w:tcPr>
            <w:tcW w:w="694" w:type="pct"/>
            <w:tcBorders>
              <w:top w:val="single" w:sz="4" w:space="0" w:color="auto"/>
              <w:left w:val="nil"/>
              <w:bottom w:val="single" w:sz="4" w:space="0" w:color="auto"/>
              <w:right w:val="nil"/>
            </w:tcBorders>
            <w:shd w:val="clear" w:color="auto" w:fill="auto"/>
            <w:hideMark/>
          </w:tcPr>
          <w:p w14:paraId="575AA860" w14:textId="77777777" w:rsidR="004B2282" w:rsidRPr="00292E2D" w:rsidRDefault="004B2282" w:rsidP="00FC68A1">
            <w:pPr>
              <w:pStyle w:val="Tabletext"/>
            </w:pPr>
            <w:r w:rsidRPr="00292E2D">
              <w:t>47642</w:t>
            </w:r>
          </w:p>
        </w:tc>
        <w:tc>
          <w:tcPr>
            <w:tcW w:w="3643" w:type="pct"/>
            <w:tcBorders>
              <w:top w:val="single" w:sz="4" w:space="0" w:color="auto"/>
              <w:left w:val="nil"/>
              <w:bottom w:val="single" w:sz="4" w:space="0" w:color="auto"/>
              <w:right w:val="nil"/>
            </w:tcBorders>
            <w:shd w:val="clear" w:color="auto" w:fill="auto"/>
            <w:hideMark/>
          </w:tcPr>
          <w:p w14:paraId="4BFA5B6B" w14:textId="77777777" w:rsidR="004B2282" w:rsidRPr="00292E2D" w:rsidRDefault="004B2282" w:rsidP="00FC68A1">
            <w:pPr>
              <w:pStyle w:val="Tabletext"/>
            </w:pPr>
            <w:r w:rsidRPr="00292E2D">
              <w:t>Metatarsals, 2 of, treatment of fracture of (Anaes.)</w:t>
            </w:r>
          </w:p>
        </w:tc>
        <w:tc>
          <w:tcPr>
            <w:tcW w:w="663" w:type="pct"/>
            <w:tcBorders>
              <w:top w:val="single" w:sz="4" w:space="0" w:color="auto"/>
              <w:left w:val="nil"/>
              <w:bottom w:val="single" w:sz="4" w:space="0" w:color="auto"/>
              <w:right w:val="nil"/>
            </w:tcBorders>
            <w:shd w:val="clear" w:color="auto" w:fill="auto"/>
            <w:hideMark/>
          </w:tcPr>
          <w:p w14:paraId="5E91EAF7" w14:textId="60431425" w:rsidR="004B2282" w:rsidRPr="00292E2D" w:rsidRDefault="001936CA" w:rsidP="00FC68A1">
            <w:pPr>
              <w:pStyle w:val="Tabletext"/>
              <w:jc w:val="right"/>
            </w:pPr>
            <w:r w:rsidRPr="00292E2D">
              <w:t>155.45</w:t>
            </w:r>
          </w:p>
        </w:tc>
      </w:tr>
      <w:tr w:rsidR="004B2282" w:rsidRPr="00292E2D" w14:paraId="23C09CA9" w14:textId="77777777" w:rsidTr="00561DD9">
        <w:tc>
          <w:tcPr>
            <w:tcW w:w="694" w:type="pct"/>
            <w:tcBorders>
              <w:top w:val="single" w:sz="4" w:space="0" w:color="auto"/>
              <w:left w:val="nil"/>
              <w:bottom w:val="single" w:sz="4" w:space="0" w:color="auto"/>
              <w:right w:val="nil"/>
            </w:tcBorders>
            <w:shd w:val="clear" w:color="auto" w:fill="auto"/>
            <w:hideMark/>
          </w:tcPr>
          <w:p w14:paraId="75E7789C" w14:textId="77777777" w:rsidR="004B2282" w:rsidRPr="00292E2D" w:rsidRDefault="004B2282" w:rsidP="00FC68A1">
            <w:pPr>
              <w:pStyle w:val="Tabletext"/>
            </w:pPr>
            <w:r w:rsidRPr="00292E2D">
              <w:t>47645</w:t>
            </w:r>
          </w:p>
        </w:tc>
        <w:tc>
          <w:tcPr>
            <w:tcW w:w="3643" w:type="pct"/>
            <w:tcBorders>
              <w:top w:val="single" w:sz="4" w:space="0" w:color="auto"/>
              <w:left w:val="nil"/>
              <w:bottom w:val="single" w:sz="4" w:space="0" w:color="auto"/>
              <w:right w:val="nil"/>
            </w:tcBorders>
            <w:shd w:val="clear" w:color="auto" w:fill="auto"/>
            <w:hideMark/>
          </w:tcPr>
          <w:p w14:paraId="4C0AF1E8" w14:textId="77777777" w:rsidR="004B2282" w:rsidRPr="00292E2D" w:rsidRDefault="004B2282" w:rsidP="00FC68A1">
            <w:pPr>
              <w:pStyle w:val="Tabletext"/>
            </w:pPr>
            <w:r w:rsidRPr="00292E2D">
              <w:t>Metatarsals, 2 of, treatment of fracture of, by closed reduction (Anaes.)</w:t>
            </w:r>
          </w:p>
        </w:tc>
        <w:tc>
          <w:tcPr>
            <w:tcW w:w="663" w:type="pct"/>
            <w:tcBorders>
              <w:top w:val="single" w:sz="4" w:space="0" w:color="auto"/>
              <w:left w:val="nil"/>
              <w:bottom w:val="single" w:sz="4" w:space="0" w:color="auto"/>
              <w:right w:val="nil"/>
            </w:tcBorders>
            <w:shd w:val="clear" w:color="auto" w:fill="auto"/>
            <w:hideMark/>
          </w:tcPr>
          <w:p w14:paraId="5AEF2739" w14:textId="0868CADA" w:rsidR="004B2282" w:rsidRPr="00292E2D" w:rsidRDefault="001936CA" w:rsidP="00FC68A1">
            <w:pPr>
              <w:pStyle w:val="Tabletext"/>
              <w:jc w:val="right"/>
            </w:pPr>
            <w:r w:rsidRPr="00292E2D">
              <w:t>233.05</w:t>
            </w:r>
          </w:p>
        </w:tc>
      </w:tr>
      <w:tr w:rsidR="004B2282" w:rsidRPr="00292E2D" w14:paraId="29BE0D92" w14:textId="77777777" w:rsidTr="00561DD9">
        <w:tc>
          <w:tcPr>
            <w:tcW w:w="694" w:type="pct"/>
            <w:tcBorders>
              <w:top w:val="single" w:sz="4" w:space="0" w:color="auto"/>
              <w:left w:val="nil"/>
              <w:bottom w:val="single" w:sz="4" w:space="0" w:color="auto"/>
              <w:right w:val="nil"/>
            </w:tcBorders>
            <w:shd w:val="clear" w:color="auto" w:fill="auto"/>
            <w:hideMark/>
          </w:tcPr>
          <w:p w14:paraId="2F46C8E7" w14:textId="77777777" w:rsidR="004B2282" w:rsidRPr="00292E2D" w:rsidRDefault="004B2282" w:rsidP="00FC68A1">
            <w:pPr>
              <w:pStyle w:val="Tabletext"/>
            </w:pPr>
            <w:r w:rsidRPr="00292E2D">
              <w:t>47648</w:t>
            </w:r>
          </w:p>
        </w:tc>
        <w:tc>
          <w:tcPr>
            <w:tcW w:w="3643" w:type="pct"/>
            <w:tcBorders>
              <w:top w:val="single" w:sz="4" w:space="0" w:color="auto"/>
              <w:left w:val="nil"/>
              <w:bottom w:val="single" w:sz="4" w:space="0" w:color="auto"/>
              <w:right w:val="nil"/>
            </w:tcBorders>
            <w:shd w:val="clear" w:color="auto" w:fill="auto"/>
            <w:hideMark/>
          </w:tcPr>
          <w:p w14:paraId="499600A9" w14:textId="77777777" w:rsidR="004B2282" w:rsidRPr="00292E2D" w:rsidRDefault="004B2282" w:rsidP="00FC68A1">
            <w:pPr>
              <w:pStyle w:val="Tabletext"/>
            </w:pPr>
            <w:r w:rsidRPr="00292E2D">
              <w:t>Metatarsals, 2 of,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1AA43CD2" w14:textId="373AC6E4" w:rsidR="004B2282" w:rsidRPr="00292E2D" w:rsidRDefault="001936CA" w:rsidP="00FC68A1">
            <w:pPr>
              <w:pStyle w:val="Tabletext"/>
              <w:jc w:val="right"/>
            </w:pPr>
            <w:r w:rsidRPr="00292E2D">
              <w:t>310.45</w:t>
            </w:r>
          </w:p>
        </w:tc>
      </w:tr>
      <w:tr w:rsidR="004B2282" w:rsidRPr="00292E2D" w14:paraId="66704217" w14:textId="77777777" w:rsidTr="00561DD9">
        <w:tc>
          <w:tcPr>
            <w:tcW w:w="694" w:type="pct"/>
            <w:tcBorders>
              <w:top w:val="single" w:sz="4" w:space="0" w:color="auto"/>
              <w:left w:val="nil"/>
              <w:bottom w:val="single" w:sz="4" w:space="0" w:color="auto"/>
              <w:right w:val="nil"/>
            </w:tcBorders>
            <w:shd w:val="clear" w:color="auto" w:fill="auto"/>
            <w:hideMark/>
          </w:tcPr>
          <w:p w14:paraId="7B1B663D" w14:textId="77777777" w:rsidR="004B2282" w:rsidRPr="00292E2D" w:rsidRDefault="004B2282" w:rsidP="00FC68A1">
            <w:pPr>
              <w:pStyle w:val="Tabletext"/>
            </w:pPr>
            <w:r w:rsidRPr="00292E2D">
              <w:t>47651</w:t>
            </w:r>
          </w:p>
        </w:tc>
        <w:tc>
          <w:tcPr>
            <w:tcW w:w="3643" w:type="pct"/>
            <w:tcBorders>
              <w:top w:val="single" w:sz="4" w:space="0" w:color="auto"/>
              <w:left w:val="nil"/>
              <w:bottom w:val="single" w:sz="4" w:space="0" w:color="auto"/>
              <w:right w:val="nil"/>
            </w:tcBorders>
            <w:shd w:val="clear" w:color="auto" w:fill="auto"/>
            <w:hideMark/>
          </w:tcPr>
          <w:p w14:paraId="652E27F2" w14:textId="77777777" w:rsidR="004B2282" w:rsidRPr="00292E2D" w:rsidRDefault="004B2282" w:rsidP="00FC68A1">
            <w:pPr>
              <w:pStyle w:val="Tabletext"/>
            </w:pPr>
            <w:r w:rsidRPr="00292E2D">
              <w:t>Metatarsals, 3 or more of, treatment of fracture of (Anaes.)</w:t>
            </w:r>
          </w:p>
        </w:tc>
        <w:tc>
          <w:tcPr>
            <w:tcW w:w="663" w:type="pct"/>
            <w:tcBorders>
              <w:top w:val="single" w:sz="4" w:space="0" w:color="auto"/>
              <w:left w:val="nil"/>
              <w:bottom w:val="single" w:sz="4" w:space="0" w:color="auto"/>
              <w:right w:val="nil"/>
            </w:tcBorders>
            <w:shd w:val="clear" w:color="auto" w:fill="auto"/>
            <w:hideMark/>
          </w:tcPr>
          <w:p w14:paraId="36BF5D6F" w14:textId="64ECED6C" w:rsidR="004B2282" w:rsidRPr="00292E2D" w:rsidRDefault="001936CA" w:rsidP="00FC68A1">
            <w:pPr>
              <w:pStyle w:val="Tabletext"/>
              <w:jc w:val="right"/>
            </w:pPr>
            <w:r w:rsidRPr="00292E2D">
              <w:t>242.85</w:t>
            </w:r>
          </w:p>
        </w:tc>
      </w:tr>
      <w:tr w:rsidR="004B2282" w:rsidRPr="00292E2D" w14:paraId="084E2DDD" w14:textId="77777777" w:rsidTr="00561DD9">
        <w:tc>
          <w:tcPr>
            <w:tcW w:w="694" w:type="pct"/>
            <w:tcBorders>
              <w:top w:val="single" w:sz="4" w:space="0" w:color="auto"/>
              <w:left w:val="nil"/>
              <w:bottom w:val="single" w:sz="4" w:space="0" w:color="auto"/>
              <w:right w:val="nil"/>
            </w:tcBorders>
            <w:shd w:val="clear" w:color="auto" w:fill="auto"/>
            <w:hideMark/>
          </w:tcPr>
          <w:p w14:paraId="7BA4533B" w14:textId="77777777" w:rsidR="004B2282" w:rsidRPr="00292E2D" w:rsidRDefault="004B2282" w:rsidP="00FC68A1">
            <w:pPr>
              <w:pStyle w:val="Tabletext"/>
            </w:pPr>
            <w:r w:rsidRPr="00292E2D">
              <w:t>47654</w:t>
            </w:r>
          </w:p>
        </w:tc>
        <w:tc>
          <w:tcPr>
            <w:tcW w:w="3643" w:type="pct"/>
            <w:tcBorders>
              <w:top w:val="single" w:sz="4" w:space="0" w:color="auto"/>
              <w:left w:val="nil"/>
              <w:bottom w:val="single" w:sz="4" w:space="0" w:color="auto"/>
              <w:right w:val="nil"/>
            </w:tcBorders>
            <w:shd w:val="clear" w:color="auto" w:fill="auto"/>
            <w:hideMark/>
          </w:tcPr>
          <w:p w14:paraId="6A19E755" w14:textId="77777777" w:rsidR="004B2282" w:rsidRPr="00292E2D" w:rsidRDefault="004B2282" w:rsidP="00FC68A1">
            <w:pPr>
              <w:pStyle w:val="Tabletext"/>
            </w:pPr>
            <w:r w:rsidRPr="00292E2D">
              <w:t>Metatarsals, 3 or more of, treatment of fracture of, by closed reduction (Anaes.) (Assist.)</w:t>
            </w:r>
          </w:p>
        </w:tc>
        <w:tc>
          <w:tcPr>
            <w:tcW w:w="663" w:type="pct"/>
            <w:tcBorders>
              <w:top w:val="single" w:sz="4" w:space="0" w:color="auto"/>
              <w:left w:val="nil"/>
              <w:bottom w:val="single" w:sz="4" w:space="0" w:color="auto"/>
              <w:right w:val="nil"/>
            </w:tcBorders>
            <w:shd w:val="clear" w:color="auto" w:fill="auto"/>
            <w:hideMark/>
          </w:tcPr>
          <w:p w14:paraId="7ECC8D1B" w14:textId="705D24D8" w:rsidR="004B2282" w:rsidRPr="00292E2D" w:rsidRDefault="001936CA" w:rsidP="00FC68A1">
            <w:pPr>
              <w:pStyle w:val="Tabletext"/>
              <w:jc w:val="right"/>
            </w:pPr>
            <w:r w:rsidRPr="00292E2D">
              <w:t>364.10</w:t>
            </w:r>
          </w:p>
        </w:tc>
      </w:tr>
      <w:tr w:rsidR="004B2282" w:rsidRPr="00292E2D" w14:paraId="56538688" w14:textId="77777777" w:rsidTr="00561DD9">
        <w:tc>
          <w:tcPr>
            <w:tcW w:w="694" w:type="pct"/>
            <w:tcBorders>
              <w:top w:val="single" w:sz="4" w:space="0" w:color="auto"/>
              <w:left w:val="nil"/>
              <w:bottom w:val="single" w:sz="4" w:space="0" w:color="auto"/>
              <w:right w:val="nil"/>
            </w:tcBorders>
            <w:shd w:val="clear" w:color="auto" w:fill="auto"/>
            <w:hideMark/>
          </w:tcPr>
          <w:p w14:paraId="3A421DE0" w14:textId="77777777" w:rsidR="004B2282" w:rsidRPr="00292E2D" w:rsidRDefault="004B2282" w:rsidP="00FC68A1">
            <w:pPr>
              <w:pStyle w:val="Tabletext"/>
            </w:pPr>
            <w:r w:rsidRPr="00292E2D">
              <w:t>47657</w:t>
            </w:r>
          </w:p>
        </w:tc>
        <w:tc>
          <w:tcPr>
            <w:tcW w:w="3643" w:type="pct"/>
            <w:tcBorders>
              <w:top w:val="single" w:sz="4" w:space="0" w:color="auto"/>
              <w:left w:val="nil"/>
              <w:bottom w:val="single" w:sz="4" w:space="0" w:color="auto"/>
              <w:right w:val="nil"/>
            </w:tcBorders>
            <w:shd w:val="clear" w:color="auto" w:fill="auto"/>
            <w:hideMark/>
          </w:tcPr>
          <w:p w14:paraId="1580E2C2" w14:textId="77777777" w:rsidR="004B2282" w:rsidRPr="00292E2D" w:rsidRDefault="004B2282" w:rsidP="00FC68A1">
            <w:pPr>
              <w:pStyle w:val="Tabletext"/>
            </w:pPr>
            <w:r w:rsidRPr="00292E2D">
              <w:t>Metatarsals, 3 or more of,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0C87F1CA" w14:textId="405B5FCA" w:rsidR="004B2282" w:rsidRPr="00292E2D" w:rsidRDefault="001936CA" w:rsidP="00FC68A1">
            <w:pPr>
              <w:pStyle w:val="Tabletext"/>
              <w:jc w:val="right"/>
            </w:pPr>
            <w:r w:rsidRPr="00292E2D">
              <w:t>485.40</w:t>
            </w:r>
          </w:p>
        </w:tc>
      </w:tr>
      <w:tr w:rsidR="004B2282" w:rsidRPr="00292E2D" w14:paraId="3A87ADA1" w14:textId="77777777" w:rsidTr="00561DD9">
        <w:tc>
          <w:tcPr>
            <w:tcW w:w="694" w:type="pct"/>
            <w:tcBorders>
              <w:top w:val="single" w:sz="4" w:space="0" w:color="auto"/>
              <w:left w:val="nil"/>
              <w:bottom w:val="single" w:sz="4" w:space="0" w:color="auto"/>
              <w:right w:val="nil"/>
            </w:tcBorders>
            <w:shd w:val="clear" w:color="auto" w:fill="auto"/>
            <w:hideMark/>
          </w:tcPr>
          <w:p w14:paraId="5D5CF96E" w14:textId="77777777" w:rsidR="004B2282" w:rsidRPr="00292E2D" w:rsidRDefault="004B2282" w:rsidP="00FC68A1">
            <w:pPr>
              <w:pStyle w:val="Tabletext"/>
            </w:pPr>
            <w:r w:rsidRPr="00292E2D">
              <w:t>47663</w:t>
            </w:r>
          </w:p>
        </w:tc>
        <w:tc>
          <w:tcPr>
            <w:tcW w:w="3643" w:type="pct"/>
            <w:tcBorders>
              <w:top w:val="single" w:sz="4" w:space="0" w:color="auto"/>
              <w:left w:val="nil"/>
              <w:bottom w:val="single" w:sz="4" w:space="0" w:color="auto"/>
              <w:right w:val="nil"/>
            </w:tcBorders>
            <w:shd w:val="clear" w:color="auto" w:fill="auto"/>
            <w:hideMark/>
          </w:tcPr>
          <w:p w14:paraId="52D9CBA0" w14:textId="77777777" w:rsidR="004B2282" w:rsidRPr="00292E2D" w:rsidRDefault="004B2282" w:rsidP="00FC68A1">
            <w:pPr>
              <w:pStyle w:val="Tabletext"/>
            </w:pPr>
            <w:r w:rsidRPr="00292E2D">
              <w:t>Phalanx of great toe, treatment of fracture of, by closed reduction (Anaes.)</w:t>
            </w:r>
          </w:p>
        </w:tc>
        <w:tc>
          <w:tcPr>
            <w:tcW w:w="663" w:type="pct"/>
            <w:tcBorders>
              <w:top w:val="single" w:sz="4" w:space="0" w:color="auto"/>
              <w:left w:val="nil"/>
              <w:bottom w:val="single" w:sz="4" w:space="0" w:color="auto"/>
              <w:right w:val="nil"/>
            </w:tcBorders>
            <w:shd w:val="clear" w:color="auto" w:fill="auto"/>
            <w:hideMark/>
          </w:tcPr>
          <w:p w14:paraId="08658ABA" w14:textId="0C76A2D3" w:rsidR="004B2282" w:rsidRPr="00292E2D" w:rsidRDefault="001936CA" w:rsidP="00FC68A1">
            <w:pPr>
              <w:pStyle w:val="Tabletext"/>
              <w:jc w:val="right"/>
            </w:pPr>
            <w:r w:rsidRPr="00292E2D">
              <w:t>145.65</w:t>
            </w:r>
          </w:p>
        </w:tc>
      </w:tr>
      <w:tr w:rsidR="004B2282" w:rsidRPr="00292E2D" w14:paraId="3A43BEF8" w14:textId="77777777" w:rsidTr="00561DD9">
        <w:tc>
          <w:tcPr>
            <w:tcW w:w="694" w:type="pct"/>
            <w:tcBorders>
              <w:top w:val="single" w:sz="4" w:space="0" w:color="auto"/>
              <w:left w:val="nil"/>
              <w:bottom w:val="single" w:sz="4" w:space="0" w:color="auto"/>
              <w:right w:val="nil"/>
            </w:tcBorders>
            <w:shd w:val="clear" w:color="auto" w:fill="auto"/>
            <w:hideMark/>
          </w:tcPr>
          <w:p w14:paraId="021CCBD7" w14:textId="77777777" w:rsidR="004B2282" w:rsidRPr="00292E2D" w:rsidRDefault="004B2282" w:rsidP="00FC68A1">
            <w:pPr>
              <w:pStyle w:val="Tabletext"/>
            </w:pPr>
            <w:r w:rsidRPr="00292E2D">
              <w:t>47666</w:t>
            </w:r>
          </w:p>
        </w:tc>
        <w:tc>
          <w:tcPr>
            <w:tcW w:w="3643" w:type="pct"/>
            <w:tcBorders>
              <w:top w:val="single" w:sz="4" w:space="0" w:color="auto"/>
              <w:left w:val="nil"/>
              <w:bottom w:val="single" w:sz="4" w:space="0" w:color="auto"/>
              <w:right w:val="nil"/>
            </w:tcBorders>
            <w:shd w:val="clear" w:color="auto" w:fill="auto"/>
            <w:hideMark/>
          </w:tcPr>
          <w:p w14:paraId="25C49C1F" w14:textId="77777777" w:rsidR="004B2282" w:rsidRPr="00292E2D" w:rsidRDefault="004B2282" w:rsidP="00FC68A1">
            <w:pPr>
              <w:pStyle w:val="Tabletext"/>
            </w:pPr>
            <w:r w:rsidRPr="00292E2D">
              <w:t>Phalanx of great toe, treatment of fracture of, by open reduction (Anaes.)</w:t>
            </w:r>
          </w:p>
        </w:tc>
        <w:tc>
          <w:tcPr>
            <w:tcW w:w="663" w:type="pct"/>
            <w:tcBorders>
              <w:top w:val="single" w:sz="4" w:space="0" w:color="auto"/>
              <w:left w:val="nil"/>
              <w:bottom w:val="single" w:sz="4" w:space="0" w:color="auto"/>
              <w:right w:val="nil"/>
            </w:tcBorders>
            <w:shd w:val="clear" w:color="auto" w:fill="auto"/>
            <w:hideMark/>
          </w:tcPr>
          <w:p w14:paraId="02A620C4" w14:textId="3E513558" w:rsidR="004B2282" w:rsidRPr="00292E2D" w:rsidRDefault="001936CA" w:rsidP="00FC68A1">
            <w:pPr>
              <w:pStyle w:val="Tabletext"/>
              <w:jc w:val="right"/>
            </w:pPr>
            <w:r w:rsidRPr="00292E2D">
              <w:t>242.85</w:t>
            </w:r>
          </w:p>
        </w:tc>
      </w:tr>
      <w:tr w:rsidR="004B2282" w:rsidRPr="00292E2D" w14:paraId="68B825C6" w14:textId="77777777" w:rsidTr="00561DD9">
        <w:tc>
          <w:tcPr>
            <w:tcW w:w="694" w:type="pct"/>
            <w:tcBorders>
              <w:top w:val="single" w:sz="4" w:space="0" w:color="auto"/>
              <w:left w:val="nil"/>
              <w:bottom w:val="single" w:sz="4" w:space="0" w:color="auto"/>
              <w:right w:val="nil"/>
            </w:tcBorders>
            <w:shd w:val="clear" w:color="auto" w:fill="auto"/>
            <w:hideMark/>
          </w:tcPr>
          <w:p w14:paraId="5401F9AD" w14:textId="77777777" w:rsidR="004B2282" w:rsidRPr="00292E2D" w:rsidRDefault="004B2282" w:rsidP="00FC68A1">
            <w:pPr>
              <w:pStyle w:val="Tabletext"/>
            </w:pPr>
            <w:r w:rsidRPr="00292E2D">
              <w:t>47672</w:t>
            </w:r>
          </w:p>
        </w:tc>
        <w:tc>
          <w:tcPr>
            <w:tcW w:w="3643" w:type="pct"/>
            <w:tcBorders>
              <w:top w:val="single" w:sz="4" w:space="0" w:color="auto"/>
              <w:left w:val="nil"/>
              <w:bottom w:val="single" w:sz="4" w:space="0" w:color="auto"/>
              <w:right w:val="nil"/>
            </w:tcBorders>
            <w:shd w:val="clear" w:color="auto" w:fill="auto"/>
            <w:hideMark/>
          </w:tcPr>
          <w:p w14:paraId="6AD43A8F" w14:textId="77777777" w:rsidR="004B2282" w:rsidRPr="00292E2D" w:rsidRDefault="004B2282" w:rsidP="00FC68A1">
            <w:pPr>
              <w:pStyle w:val="Tabletext"/>
            </w:pPr>
            <w:r w:rsidRPr="00292E2D">
              <w:t>Phalanx of toe (other than great toe), one of, treatment of fracture of, by open reduction (Anaes.)</w:t>
            </w:r>
          </w:p>
        </w:tc>
        <w:tc>
          <w:tcPr>
            <w:tcW w:w="663" w:type="pct"/>
            <w:tcBorders>
              <w:top w:val="single" w:sz="4" w:space="0" w:color="auto"/>
              <w:left w:val="nil"/>
              <w:bottom w:val="single" w:sz="4" w:space="0" w:color="auto"/>
              <w:right w:val="nil"/>
            </w:tcBorders>
            <w:shd w:val="clear" w:color="auto" w:fill="auto"/>
            <w:hideMark/>
          </w:tcPr>
          <w:p w14:paraId="6AD7828C" w14:textId="4C784FC1" w:rsidR="004B2282" w:rsidRPr="00292E2D" w:rsidRDefault="001936CA" w:rsidP="00FC68A1">
            <w:pPr>
              <w:pStyle w:val="Tabletext"/>
              <w:jc w:val="right"/>
            </w:pPr>
            <w:r w:rsidRPr="00292E2D">
              <w:t>116.35</w:t>
            </w:r>
          </w:p>
        </w:tc>
      </w:tr>
      <w:tr w:rsidR="004B2282" w:rsidRPr="00292E2D" w14:paraId="2137816E" w14:textId="77777777" w:rsidTr="00561DD9">
        <w:tc>
          <w:tcPr>
            <w:tcW w:w="694" w:type="pct"/>
            <w:tcBorders>
              <w:top w:val="single" w:sz="4" w:space="0" w:color="auto"/>
              <w:left w:val="nil"/>
              <w:bottom w:val="single" w:sz="4" w:space="0" w:color="auto"/>
              <w:right w:val="nil"/>
            </w:tcBorders>
            <w:shd w:val="clear" w:color="auto" w:fill="auto"/>
            <w:hideMark/>
          </w:tcPr>
          <w:p w14:paraId="7B8E12F0" w14:textId="77777777" w:rsidR="004B2282" w:rsidRPr="00292E2D" w:rsidRDefault="004B2282" w:rsidP="00FC68A1">
            <w:pPr>
              <w:pStyle w:val="Tabletext"/>
            </w:pPr>
            <w:r w:rsidRPr="00292E2D">
              <w:t>47678</w:t>
            </w:r>
          </w:p>
        </w:tc>
        <w:tc>
          <w:tcPr>
            <w:tcW w:w="3643" w:type="pct"/>
            <w:tcBorders>
              <w:top w:val="single" w:sz="4" w:space="0" w:color="auto"/>
              <w:left w:val="nil"/>
              <w:bottom w:val="single" w:sz="4" w:space="0" w:color="auto"/>
              <w:right w:val="nil"/>
            </w:tcBorders>
            <w:shd w:val="clear" w:color="auto" w:fill="auto"/>
            <w:hideMark/>
          </w:tcPr>
          <w:p w14:paraId="1479849D" w14:textId="77777777" w:rsidR="004B2282" w:rsidRPr="00292E2D" w:rsidRDefault="004B2282" w:rsidP="00FC68A1">
            <w:pPr>
              <w:pStyle w:val="Tabletext"/>
            </w:pPr>
            <w:r w:rsidRPr="00292E2D">
              <w:t>Phalanx of toe (other than great toe), more than one of, treatment of fracture of, by open reduction (Anaes.)</w:t>
            </w:r>
          </w:p>
        </w:tc>
        <w:tc>
          <w:tcPr>
            <w:tcW w:w="663" w:type="pct"/>
            <w:tcBorders>
              <w:top w:val="single" w:sz="4" w:space="0" w:color="auto"/>
              <w:left w:val="nil"/>
              <w:bottom w:val="single" w:sz="4" w:space="0" w:color="auto"/>
              <w:right w:val="nil"/>
            </w:tcBorders>
            <w:shd w:val="clear" w:color="auto" w:fill="auto"/>
            <w:hideMark/>
          </w:tcPr>
          <w:p w14:paraId="14E14597" w14:textId="3E987056" w:rsidR="004B2282" w:rsidRPr="00292E2D" w:rsidRDefault="001936CA" w:rsidP="00FC68A1">
            <w:pPr>
              <w:pStyle w:val="Tabletext"/>
              <w:jc w:val="right"/>
            </w:pPr>
            <w:r w:rsidRPr="00292E2D">
              <w:t>174.80</w:t>
            </w:r>
          </w:p>
        </w:tc>
      </w:tr>
      <w:tr w:rsidR="004B2282" w:rsidRPr="00292E2D" w14:paraId="0B0EB778" w14:textId="77777777" w:rsidTr="00561DD9">
        <w:tc>
          <w:tcPr>
            <w:tcW w:w="694" w:type="pct"/>
            <w:tcBorders>
              <w:top w:val="single" w:sz="4" w:space="0" w:color="auto"/>
              <w:left w:val="nil"/>
              <w:bottom w:val="single" w:sz="4" w:space="0" w:color="auto"/>
              <w:right w:val="nil"/>
            </w:tcBorders>
            <w:shd w:val="clear" w:color="auto" w:fill="auto"/>
            <w:hideMark/>
          </w:tcPr>
          <w:p w14:paraId="696D2F0D" w14:textId="77777777" w:rsidR="004B2282" w:rsidRPr="00292E2D" w:rsidRDefault="004B2282" w:rsidP="00FC68A1">
            <w:pPr>
              <w:pStyle w:val="Tabletext"/>
            </w:pPr>
            <w:bookmarkStart w:id="894" w:name="CU_160928334"/>
            <w:bookmarkStart w:id="895" w:name="CU_160934111"/>
            <w:bookmarkStart w:id="896" w:name="CU_171935955"/>
            <w:bookmarkStart w:id="897" w:name="CU_172930265"/>
            <w:bookmarkEnd w:id="894"/>
            <w:bookmarkEnd w:id="895"/>
            <w:bookmarkEnd w:id="896"/>
            <w:bookmarkEnd w:id="897"/>
            <w:r w:rsidRPr="00292E2D">
              <w:t>47726</w:t>
            </w:r>
          </w:p>
        </w:tc>
        <w:tc>
          <w:tcPr>
            <w:tcW w:w="3643" w:type="pct"/>
            <w:tcBorders>
              <w:top w:val="single" w:sz="4" w:space="0" w:color="auto"/>
              <w:left w:val="nil"/>
              <w:bottom w:val="single" w:sz="4" w:space="0" w:color="auto"/>
              <w:right w:val="nil"/>
            </w:tcBorders>
            <w:shd w:val="clear" w:color="auto" w:fill="auto"/>
            <w:hideMark/>
          </w:tcPr>
          <w:p w14:paraId="1CB2FA9D" w14:textId="77777777" w:rsidR="004B2282" w:rsidRPr="00292E2D" w:rsidRDefault="004B2282" w:rsidP="00FC68A1">
            <w:pPr>
              <w:pStyle w:val="Tabletext"/>
            </w:pPr>
            <w:r w:rsidRPr="00292E2D">
              <w:t>Bone graft, harvesting of, via separate incision, in conjunction with another service, autogenous, small quantity (H) (Anaes.)</w:t>
            </w:r>
          </w:p>
        </w:tc>
        <w:tc>
          <w:tcPr>
            <w:tcW w:w="663" w:type="pct"/>
            <w:tcBorders>
              <w:top w:val="single" w:sz="4" w:space="0" w:color="auto"/>
              <w:left w:val="nil"/>
              <w:bottom w:val="single" w:sz="4" w:space="0" w:color="auto"/>
              <w:right w:val="nil"/>
            </w:tcBorders>
            <w:shd w:val="clear" w:color="auto" w:fill="auto"/>
            <w:hideMark/>
          </w:tcPr>
          <w:p w14:paraId="19451A4D" w14:textId="791A692F" w:rsidR="004B2282" w:rsidRPr="00292E2D" w:rsidRDefault="001936CA" w:rsidP="00FC68A1">
            <w:pPr>
              <w:pStyle w:val="Tabletext"/>
              <w:jc w:val="right"/>
            </w:pPr>
            <w:r w:rsidRPr="00292E2D">
              <w:t>145.65</w:t>
            </w:r>
          </w:p>
        </w:tc>
      </w:tr>
      <w:tr w:rsidR="004B2282" w:rsidRPr="00292E2D" w14:paraId="4502D511" w14:textId="77777777" w:rsidTr="00561DD9">
        <w:tc>
          <w:tcPr>
            <w:tcW w:w="694" w:type="pct"/>
            <w:tcBorders>
              <w:top w:val="single" w:sz="4" w:space="0" w:color="auto"/>
              <w:left w:val="nil"/>
              <w:bottom w:val="single" w:sz="4" w:space="0" w:color="auto"/>
              <w:right w:val="nil"/>
            </w:tcBorders>
            <w:shd w:val="clear" w:color="auto" w:fill="auto"/>
            <w:hideMark/>
          </w:tcPr>
          <w:p w14:paraId="4EA1329C" w14:textId="77777777" w:rsidR="004B2282" w:rsidRPr="00292E2D" w:rsidRDefault="004B2282" w:rsidP="00FC68A1">
            <w:pPr>
              <w:pStyle w:val="Tabletext"/>
            </w:pPr>
            <w:r w:rsidRPr="00292E2D">
              <w:t>47729</w:t>
            </w:r>
          </w:p>
        </w:tc>
        <w:tc>
          <w:tcPr>
            <w:tcW w:w="3643" w:type="pct"/>
            <w:tcBorders>
              <w:top w:val="single" w:sz="4" w:space="0" w:color="auto"/>
              <w:left w:val="nil"/>
              <w:bottom w:val="single" w:sz="4" w:space="0" w:color="auto"/>
              <w:right w:val="nil"/>
            </w:tcBorders>
            <w:shd w:val="clear" w:color="auto" w:fill="auto"/>
            <w:hideMark/>
          </w:tcPr>
          <w:p w14:paraId="191F7778" w14:textId="77777777" w:rsidR="004B2282" w:rsidRPr="00292E2D" w:rsidRDefault="004B2282" w:rsidP="00FC68A1">
            <w:pPr>
              <w:pStyle w:val="Tabletext"/>
            </w:pPr>
            <w:r w:rsidRPr="00292E2D">
              <w:t>Bone graft, harvesting of, via separate incision, in conjunction with another service, autogenous, large quantity (H) (Anaes.)</w:t>
            </w:r>
          </w:p>
        </w:tc>
        <w:tc>
          <w:tcPr>
            <w:tcW w:w="663" w:type="pct"/>
            <w:tcBorders>
              <w:top w:val="single" w:sz="4" w:space="0" w:color="auto"/>
              <w:left w:val="nil"/>
              <w:bottom w:val="single" w:sz="4" w:space="0" w:color="auto"/>
              <w:right w:val="nil"/>
            </w:tcBorders>
            <w:shd w:val="clear" w:color="auto" w:fill="auto"/>
            <w:hideMark/>
          </w:tcPr>
          <w:p w14:paraId="6737068A" w14:textId="05421708" w:rsidR="004B2282" w:rsidRPr="00292E2D" w:rsidRDefault="001936CA" w:rsidP="00FC68A1">
            <w:pPr>
              <w:pStyle w:val="Tabletext"/>
              <w:jc w:val="right"/>
            </w:pPr>
            <w:r w:rsidRPr="00292E2D">
              <w:t>242.85</w:t>
            </w:r>
          </w:p>
        </w:tc>
      </w:tr>
      <w:tr w:rsidR="004B2282" w:rsidRPr="00292E2D" w14:paraId="611F3030" w14:textId="77777777" w:rsidTr="00561DD9">
        <w:tc>
          <w:tcPr>
            <w:tcW w:w="694" w:type="pct"/>
            <w:tcBorders>
              <w:top w:val="single" w:sz="4" w:space="0" w:color="auto"/>
              <w:left w:val="nil"/>
              <w:bottom w:val="single" w:sz="4" w:space="0" w:color="auto"/>
              <w:right w:val="nil"/>
            </w:tcBorders>
            <w:shd w:val="clear" w:color="auto" w:fill="auto"/>
            <w:hideMark/>
          </w:tcPr>
          <w:p w14:paraId="18B4CD76" w14:textId="77777777" w:rsidR="004B2282" w:rsidRPr="00292E2D" w:rsidRDefault="004B2282" w:rsidP="00FC68A1">
            <w:pPr>
              <w:pStyle w:val="Tabletext"/>
            </w:pPr>
            <w:r w:rsidRPr="00292E2D">
              <w:t>47732</w:t>
            </w:r>
          </w:p>
        </w:tc>
        <w:tc>
          <w:tcPr>
            <w:tcW w:w="3643" w:type="pct"/>
            <w:tcBorders>
              <w:top w:val="single" w:sz="4" w:space="0" w:color="auto"/>
              <w:left w:val="nil"/>
              <w:bottom w:val="single" w:sz="4" w:space="0" w:color="auto"/>
              <w:right w:val="nil"/>
            </w:tcBorders>
            <w:shd w:val="clear" w:color="auto" w:fill="auto"/>
            <w:hideMark/>
          </w:tcPr>
          <w:p w14:paraId="6B3AEB00" w14:textId="77777777" w:rsidR="004B2282" w:rsidRPr="00292E2D" w:rsidRDefault="004B2282" w:rsidP="00FC68A1">
            <w:pPr>
              <w:pStyle w:val="Tabletext"/>
            </w:pPr>
            <w:r w:rsidRPr="00292E2D">
              <w:t>Vascularised pedicle bone graft, harvesting of, in conjunction with another service (H) (Anaes.) (Assist.)</w:t>
            </w:r>
          </w:p>
        </w:tc>
        <w:tc>
          <w:tcPr>
            <w:tcW w:w="663" w:type="pct"/>
            <w:tcBorders>
              <w:top w:val="single" w:sz="4" w:space="0" w:color="auto"/>
              <w:left w:val="nil"/>
              <w:bottom w:val="single" w:sz="4" w:space="0" w:color="auto"/>
              <w:right w:val="nil"/>
            </w:tcBorders>
            <w:shd w:val="clear" w:color="auto" w:fill="auto"/>
            <w:hideMark/>
          </w:tcPr>
          <w:p w14:paraId="4E56559C" w14:textId="537A3132" w:rsidR="004B2282" w:rsidRPr="00292E2D" w:rsidRDefault="001936CA" w:rsidP="00FC68A1">
            <w:pPr>
              <w:pStyle w:val="Tabletext"/>
              <w:jc w:val="right"/>
            </w:pPr>
            <w:r w:rsidRPr="00292E2D">
              <w:t>388.30</w:t>
            </w:r>
          </w:p>
        </w:tc>
      </w:tr>
      <w:tr w:rsidR="004B2282" w:rsidRPr="00292E2D" w14:paraId="0E13AB7E" w14:textId="77777777" w:rsidTr="00561DD9">
        <w:tc>
          <w:tcPr>
            <w:tcW w:w="694" w:type="pct"/>
            <w:tcBorders>
              <w:top w:val="single" w:sz="4" w:space="0" w:color="auto"/>
              <w:left w:val="nil"/>
              <w:bottom w:val="single" w:sz="4" w:space="0" w:color="auto"/>
              <w:right w:val="nil"/>
            </w:tcBorders>
            <w:shd w:val="clear" w:color="auto" w:fill="auto"/>
            <w:hideMark/>
          </w:tcPr>
          <w:p w14:paraId="04889E92" w14:textId="77777777" w:rsidR="004B2282" w:rsidRPr="00292E2D" w:rsidRDefault="004B2282" w:rsidP="00FC68A1">
            <w:pPr>
              <w:pStyle w:val="Tabletext"/>
            </w:pPr>
            <w:r w:rsidRPr="00292E2D">
              <w:t>47735</w:t>
            </w:r>
          </w:p>
        </w:tc>
        <w:tc>
          <w:tcPr>
            <w:tcW w:w="3643" w:type="pct"/>
            <w:tcBorders>
              <w:top w:val="single" w:sz="4" w:space="0" w:color="auto"/>
              <w:left w:val="nil"/>
              <w:bottom w:val="single" w:sz="4" w:space="0" w:color="auto"/>
              <w:right w:val="nil"/>
            </w:tcBorders>
            <w:shd w:val="clear" w:color="auto" w:fill="auto"/>
            <w:hideMark/>
          </w:tcPr>
          <w:p w14:paraId="0838078E" w14:textId="77777777" w:rsidR="004B2282" w:rsidRPr="00292E2D" w:rsidRDefault="004B2282" w:rsidP="00FC68A1">
            <w:pPr>
              <w:pStyle w:val="Tabletext"/>
            </w:pPr>
            <w:r w:rsidRPr="00292E2D">
              <w:t>Nasal bones, treatment of fracture of, other than a service to which item 47738 or 47741 applies—each attendance</w:t>
            </w:r>
          </w:p>
        </w:tc>
        <w:tc>
          <w:tcPr>
            <w:tcW w:w="663" w:type="pct"/>
            <w:tcBorders>
              <w:top w:val="single" w:sz="4" w:space="0" w:color="auto"/>
              <w:left w:val="nil"/>
              <w:bottom w:val="single" w:sz="4" w:space="0" w:color="auto"/>
              <w:right w:val="nil"/>
            </w:tcBorders>
            <w:shd w:val="clear" w:color="auto" w:fill="auto"/>
            <w:hideMark/>
          </w:tcPr>
          <w:p w14:paraId="6886951F" w14:textId="11BE3A36" w:rsidR="004B2282" w:rsidRPr="00292E2D" w:rsidRDefault="001936CA" w:rsidP="00FC68A1">
            <w:pPr>
              <w:pStyle w:val="Tabletext"/>
              <w:jc w:val="right"/>
            </w:pPr>
            <w:r w:rsidRPr="00292E2D">
              <w:t>44.40</w:t>
            </w:r>
          </w:p>
        </w:tc>
      </w:tr>
      <w:tr w:rsidR="004B2282" w:rsidRPr="00292E2D" w14:paraId="73845A02" w14:textId="77777777" w:rsidTr="00561DD9">
        <w:tc>
          <w:tcPr>
            <w:tcW w:w="694" w:type="pct"/>
            <w:tcBorders>
              <w:top w:val="single" w:sz="4" w:space="0" w:color="auto"/>
              <w:left w:val="nil"/>
              <w:bottom w:val="single" w:sz="4" w:space="0" w:color="auto"/>
              <w:right w:val="nil"/>
            </w:tcBorders>
            <w:shd w:val="clear" w:color="auto" w:fill="auto"/>
            <w:hideMark/>
          </w:tcPr>
          <w:p w14:paraId="23A6C376" w14:textId="77777777" w:rsidR="004B2282" w:rsidRPr="00292E2D" w:rsidRDefault="004B2282" w:rsidP="00FC68A1">
            <w:pPr>
              <w:pStyle w:val="Tabletext"/>
            </w:pPr>
            <w:r w:rsidRPr="00292E2D">
              <w:t>47738</w:t>
            </w:r>
          </w:p>
        </w:tc>
        <w:tc>
          <w:tcPr>
            <w:tcW w:w="3643" w:type="pct"/>
            <w:tcBorders>
              <w:top w:val="single" w:sz="4" w:space="0" w:color="auto"/>
              <w:left w:val="nil"/>
              <w:bottom w:val="single" w:sz="4" w:space="0" w:color="auto"/>
              <w:right w:val="nil"/>
            </w:tcBorders>
            <w:shd w:val="clear" w:color="auto" w:fill="auto"/>
            <w:hideMark/>
          </w:tcPr>
          <w:p w14:paraId="4FA552AB" w14:textId="77777777" w:rsidR="004B2282" w:rsidRPr="00292E2D" w:rsidRDefault="004B2282" w:rsidP="00FC68A1">
            <w:pPr>
              <w:pStyle w:val="Tabletext"/>
            </w:pPr>
            <w:r w:rsidRPr="00292E2D">
              <w:t>Nasal bones, treatment of fracture of, by reduction (Anaes.)</w:t>
            </w:r>
          </w:p>
        </w:tc>
        <w:tc>
          <w:tcPr>
            <w:tcW w:w="663" w:type="pct"/>
            <w:tcBorders>
              <w:top w:val="single" w:sz="4" w:space="0" w:color="auto"/>
              <w:left w:val="nil"/>
              <w:bottom w:val="single" w:sz="4" w:space="0" w:color="auto"/>
              <w:right w:val="nil"/>
            </w:tcBorders>
            <w:shd w:val="clear" w:color="auto" w:fill="auto"/>
            <w:hideMark/>
          </w:tcPr>
          <w:p w14:paraId="14614AEE" w14:textId="49CBE470" w:rsidR="004B2282" w:rsidRPr="00292E2D" w:rsidRDefault="001936CA" w:rsidP="00FC68A1">
            <w:pPr>
              <w:pStyle w:val="Tabletext"/>
              <w:jc w:val="right"/>
            </w:pPr>
            <w:r w:rsidRPr="00292E2D">
              <w:t>242.85</w:t>
            </w:r>
          </w:p>
        </w:tc>
      </w:tr>
      <w:tr w:rsidR="004B2282" w:rsidRPr="00292E2D" w14:paraId="7A37A9F9" w14:textId="77777777" w:rsidTr="00561DD9">
        <w:tc>
          <w:tcPr>
            <w:tcW w:w="694" w:type="pct"/>
            <w:tcBorders>
              <w:top w:val="single" w:sz="4" w:space="0" w:color="auto"/>
              <w:left w:val="nil"/>
              <w:bottom w:val="single" w:sz="4" w:space="0" w:color="auto"/>
              <w:right w:val="nil"/>
            </w:tcBorders>
            <w:shd w:val="clear" w:color="auto" w:fill="auto"/>
            <w:hideMark/>
          </w:tcPr>
          <w:p w14:paraId="377DFEDB" w14:textId="77777777" w:rsidR="004B2282" w:rsidRPr="00292E2D" w:rsidRDefault="004B2282" w:rsidP="00FC68A1">
            <w:pPr>
              <w:pStyle w:val="Tabletext"/>
            </w:pPr>
            <w:r w:rsidRPr="00292E2D">
              <w:t>47741</w:t>
            </w:r>
          </w:p>
        </w:tc>
        <w:tc>
          <w:tcPr>
            <w:tcW w:w="3643" w:type="pct"/>
            <w:tcBorders>
              <w:top w:val="single" w:sz="4" w:space="0" w:color="auto"/>
              <w:left w:val="nil"/>
              <w:bottom w:val="single" w:sz="4" w:space="0" w:color="auto"/>
              <w:right w:val="nil"/>
            </w:tcBorders>
            <w:shd w:val="clear" w:color="auto" w:fill="auto"/>
            <w:hideMark/>
          </w:tcPr>
          <w:p w14:paraId="77A6E269" w14:textId="77777777" w:rsidR="004B2282" w:rsidRPr="00292E2D" w:rsidRDefault="004B2282" w:rsidP="00FC68A1">
            <w:pPr>
              <w:pStyle w:val="Tabletext"/>
            </w:pPr>
            <w:r w:rsidRPr="00292E2D">
              <w:t>Nasal bones, treatment of fracture of, by open reduction involving osteotomies (H) (Anaes.) (Assist.)</w:t>
            </w:r>
          </w:p>
        </w:tc>
        <w:tc>
          <w:tcPr>
            <w:tcW w:w="663" w:type="pct"/>
            <w:tcBorders>
              <w:top w:val="single" w:sz="4" w:space="0" w:color="auto"/>
              <w:left w:val="nil"/>
              <w:bottom w:val="single" w:sz="4" w:space="0" w:color="auto"/>
              <w:right w:val="nil"/>
            </w:tcBorders>
            <w:shd w:val="clear" w:color="auto" w:fill="auto"/>
            <w:hideMark/>
          </w:tcPr>
          <w:p w14:paraId="5848C197" w14:textId="2E0766B8" w:rsidR="004B2282" w:rsidRPr="00292E2D" w:rsidRDefault="001936CA" w:rsidP="00FC68A1">
            <w:pPr>
              <w:pStyle w:val="Tabletext"/>
              <w:jc w:val="right"/>
            </w:pPr>
            <w:r w:rsidRPr="00292E2D">
              <w:t>495.35</w:t>
            </w:r>
          </w:p>
        </w:tc>
      </w:tr>
      <w:tr w:rsidR="004B2282" w:rsidRPr="00292E2D" w14:paraId="72D9DED5" w14:textId="77777777" w:rsidTr="00561DD9">
        <w:tc>
          <w:tcPr>
            <w:tcW w:w="694" w:type="pct"/>
            <w:tcBorders>
              <w:top w:val="single" w:sz="4" w:space="0" w:color="auto"/>
              <w:left w:val="nil"/>
              <w:bottom w:val="single" w:sz="4" w:space="0" w:color="auto"/>
              <w:right w:val="nil"/>
            </w:tcBorders>
            <w:shd w:val="clear" w:color="auto" w:fill="auto"/>
            <w:hideMark/>
          </w:tcPr>
          <w:p w14:paraId="4480B9C8" w14:textId="77777777" w:rsidR="004B2282" w:rsidRPr="00292E2D" w:rsidRDefault="004B2282" w:rsidP="00FC68A1">
            <w:pPr>
              <w:pStyle w:val="Tabletext"/>
            </w:pPr>
            <w:r w:rsidRPr="00292E2D">
              <w:t>47753</w:t>
            </w:r>
          </w:p>
        </w:tc>
        <w:tc>
          <w:tcPr>
            <w:tcW w:w="3643" w:type="pct"/>
            <w:tcBorders>
              <w:top w:val="single" w:sz="4" w:space="0" w:color="auto"/>
              <w:left w:val="nil"/>
              <w:bottom w:val="single" w:sz="4" w:space="0" w:color="auto"/>
              <w:right w:val="nil"/>
            </w:tcBorders>
            <w:shd w:val="clear" w:color="auto" w:fill="auto"/>
            <w:hideMark/>
          </w:tcPr>
          <w:p w14:paraId="1963FF1B" w14:textId="77777777" w:rsidR="004B2282" w:rsidRPr="00292E2D" w:rsidRDefault="004B2282" w:rsidP="00FC68A1">
            <w:pPr>
              <w:pStyle w:val="Tabletext"/>
            </w:pPr>
            <w:r w:rsidRPr="00292E2D">
              <w:t>Maxilla, treatment of fracture of, requiring splinting, wiring of teeth, circumosseous fixation or external fixation (H) (Anaes.) (Assist.)</w:t>
            </w:r>
          </w:p>
        </w:tc>
        <w:tc>
          <w:tcPr>
            <w:tcW w:w="663" w:type="pct"/>
            <w:tcBorders>
              <w:top w:val="single" w:sz="4" w:space="0" w:color="auto"/>
              <w:left w:val="nil"/>
              <w:bottom w:val="single" w:sz="4" w:space="0" w:color="auto"/>
              <w:right w:val="nil"/>
            </w:tcBorders>
            <w:shd w:val="clear" w:color="auto" w:fill="auto"/>
            <w:hideMark/>
          </w:tcPr>
          <w:p w14:paraId="2C3E734B" w14:textId="6CFC6600" w:rsidR="004B2282" w:rsidRPr="00292E2D" w:rsidRDefault="001936CA" w:rsidP="00FC68A1">
            <w:pPr>
              <w:pStyle w:val="Tabletext"/>
              <w:jc w:val="right"/>
            </w:pPr>
            <w:r w:rsidRPr="00292E2D">
              <w:t>419.35</w:t>
            </w:r>
          </w:p>
        </w:tc>
      </w:tr>
      <w:tr w:rsidR="004B2282" w:rsidRPr="00292E2D" w14:paraId="2C95E25A" w14:textId="77777777" w:rsidTr="00561DD9">
        <w:tc>
          <w:tcPr>
            <w:tcW w:w="694" w:type="pct"/>
            <w:tcBorders>
              <w:top w:val="single" w:sz="4" w:space="0" w:color="auto"/>
              <w:left w:val="nil"/>
              <w:bottom w:val="single" w:sz="4" w:space="0" w:color="auto"/>
              <w:right w:val="nil"/>
            </w:tcBorders>
            <w:shd w:val="clear" w:color="auto" w:fill="auto"/>
            <w:hideMark/>
          </w:tcPr>
          <w:p w14:paraId="2B46825F" w14:textId="77777777" w:rsidR="004B2282" w:rsidRPr="00292E2D" w:rsidRDefault="004B2282" w:rsidP="00FC68A1">
            <w:pPr>
              <w:pStyle w:val="Tabletext"/>
            </w:pPr>
            <w:r w:rsidRPr="00292E2D">
              <w:t>47756</w:t>
            </w:r>
          </w:p>
        </w:tc>
        <w:tc>
          <w:tcPr>
            <w:tcW w:w="3643" w:type="pct"/>
            <w:tcBorders>
              <w:top w:val="single" w:sz="4" w:space="0" w:color="auto"/>
              <w:left w:val="nil"/>
              <w:bottom w:val="single" w:sz="4" w:space="0" w:color="auto"/>
              <w:right w:val="nil"/>
            </w:tcBorders>
            <w:shd w:val="clear" w:color="auto" w:fill="auto"/>
            <w:hideMark/>
          </w:tcPr>
          <w:p w14:paraId="4B044D0E" w14:textId="77777777" w:rsidR="004B2282" w:rsidRPr="00292E2D" w:rsidRDefault="004B2282" w:rsidP="00FC68A1">
            <w:pPr>
              <w:pStyle w:val="Tabletext"/>
            </w:pPr>
            <w:r w:rsidRPr="00292E2D">
              <w:t>Mandible, treatment of fracture of, requiring splinting, wiring of teeth, circumosseous fixation or external fixation (H) (Anaes.) (Assist.)</w:t>
            </w:r>
          </w:p>
        </w:tc>
        <w:tc>
          <w:tcPr>
            <w:tcW w:w="663" w:type="pct"/>
            <w:tcBorders>
              <w:top w:val="single" w:sz="4" w:space="0" w:color="auto"/>
              <w:left w:val="nil"/>
              <w:bottom w:val="single" w:sz="4" w:space="0" w:color="auto"/>
              <w:right w:val="nil"/>
            </w:tcBorders>
            <w:shd w:val="clear" w:color="auto" w:fill="auto"/>
            <w:hideMark/>
          </w:tcPr>
          <w:p w14:paraId="7F0CE40E" w14:textId="29E200F1" w:rsidR="004B2282" w:rsidRPr="00292E2D" w:rsidRDefault="001936CA" w:rsidP="00FC68A1">
            <w:pPr>
              <w:pStyle w:val="Tabletext"/>
              <w:jc w:val="right"/>
            </w:pPr>
            <w:r w:rsidRPr="00292E2D">
              <w:t>419.35</w:t>
            </w:r>
          </w:p>
        </w:tc>
      </w:tr>
      <w:tr w:rsidR="004B2282" w:rsidRPr="00292E2D" w14:paraId="53054A71" w14:textId="77777777" w:rsidTr="00561DD9">
        <w:tc>
          <w:tcPr>
            <w:tcW w:w="694" w:type="pct"/>
            <w:tcBorders>
              <w:top w:val="single" w:sz="4" w:space="0" w:color="auto"/>
              <w:left w:val="nil"/>
              <w:bottom w:val="single" w:sz="4" w:space="0" w:color="auto"/>
              <w:right w:val="nil"/>
            </w:tcBorders>
            <w:shd w:val="clear" w:color="auto" w:fill="auto"/>
            <w:hideMark/>
          </w:tcPr>
          <w:p w14:paraId="0D195484" w14:textId="77777777" w:rsidR="004B2282" w:rsidRPr="00292E2D" w:rsidRDefault="004B2282" w:rsidP="00FC68A1">
            <w:pPr>
              <w:pStyle w:val="Tabletext"/>
            </w:pPr>
            <w:r w:rsidRPr="00292E2D">
              <w:t>47762</w:t>
            </w:r>
          </w:p>
        </w:tc>
        <w:tc>
          <w:tcPr>
            <w:tcW w:w="3643" w:type="pct"/>
            <w:tcBorders>
              <w:top w:val="single" w:sz="4" w:space="0" w:color="auto"/>
              <w:left w:val="nil"/>
              <w:bottom w:val="single" w:sz="4" w:space="0" w:color="auto"/>
              <w:right w:val="nil"/>
            </w:tcBorders>
            <w:shd w:val="clear" w:color="auto" w:fill="auto"/>
            <w:hideMark/>
          </w:tcPr>
          <w:p w14:paraId="1FCBF9D0" w14:textId="051FE350" w:rsidR="004B2282" w:rsidRPr="00292E2D" w:rsidRDefault="004B2282" w:rsidP="00FC68A1">
            <w:pPr>
              <w:pStyle w:val="Tabletext"/>
            </w:pPr>
            <w:r w:rsidRPr="00292E2D">
              <w:t>Zygomatic bone, treatment of fracture of, requiring surgical reduction by a temporal, intra</w:t>
            </w:r>
            <w:r w:rsidR="00DE7744">
              <w:noBreakHyphen/>
            </w:r>
            <w:r w:rsidRPr="00292E2D">
              <w:t>oral or other approach (Anaes.)</w:t>
            </w:r>
          </w:p>
        </w:tc>
        <w:tc>
          <w:tcPr>
            <w:tcW w:w="663" w:type="pct"/>
            <w:tcBorders>
              <w:top w:val="single" w:sz="4" w:space="0" w:color="auto"/>
              <w:left w:val="nil"/>
              <w:bottom w:val="single" w:sz="4" w:space="0" w:color="auto"/>
              <w:right w:val="nil"/>
            </w:tcBorders>
            <w:shd w:val="clear" w:color="auto" w:fill="auto"/>
            <w:hideMark/>
          </w:tcPr>
          <w:p w14:paraId="6F3B5A54" w14:textId="5E4AE99A" w:rsidR="004B2282" w:rsidRPr="00292E2D" w:rsidRDefault="001936CA" w:rsidP="00FC68A1">
            <w:pPr>
              <w:pStyle w:val="Tabletext"/>
              <w:jc w:val="right"/>
            </w:pPr>
            <w:r w:rsidRPr="00292E2D">
              <w:t>246.25</w:t>
            </w:r>
          </w:p>
        </w:tc>
      </w:tr>
      <w:tr w:rsidR="004B2282" w:rsidRPr="00292E2D" w14:paraId="59F2AECF" w14:textId="77777777" w:rsidTr="00561DD9">
        <w:tc>
          <w:tcPr>
            <w:tcW w:w="694" w:type="pct"/>
            <w:tcBorders>
              <w:top w:val="single" w:sz="4" w:space="0" w:color="auto"/>
              <w:left w:val="nil"/>
              <w:bottom w:val="single" w:sz="4" w:space="0" w:color="auto"/>
              <w:right w:val="nil"/>
            </w:tcBorders>
            <w:shd w:val="clear" w:color="auto" w:fill="auto"/>
            <w:hideMark/>
          </w:tcPr>
          <w:p w14:paraId="0D05A9B2" w14:textId="77777777" w:rsidR="004B2282" w:rsidRPr="00292E2D" w:rsidRDefault="004B2282" w:rsidP="00FC68A1">
            <w:pPr>
              <w:pStyle w:val="Tabletext"/>
            </w:pPr>
            <w:bookmarkStart w:id="898" w:name="CU_185937610"/>
            <w:bookmarkEnd w:id="898"/>
            <w:r w:rsidRPr="00292E2D">
              <w:t>47765</w:t>
            </w:r>
          </w:p>
        </w:tc>
        <w:tc>
          <w:tcPr>
            <w:tcW w:w="3643" w:type="pct"/>
            <w:tcBorders>
              <w:top w:val="single" w:sz="4" w:space="0" w:color="auto"/>
              <w:left w:val="nil"/>
              <w:bottom w:val="single" w:sz="4" w:space="0" w:color="auto"/>
              <w:right w:val="nil"/>
            </w:tcBorders>
            <w:shd w:val="clear" w:color="auto" w:fill="auto"/>
            <w:hideMark/>
          </w:tcPr>
          <w:p w14:paraId="2D4BC092" w14:textId="77777777" w:rsidR="004B2282" w:rsidRPr="00292E2D" w:rsidRDefault="004B2282" w:rsidP="00FC68A1">
            <w:pPr>
              <w:pStyle w:val="Tabletext"/>
            </w:pPr>
            <w:r w:rsidRPr="00292E2D">
              <w:t>Zygomatic bone, treatment of fracture of, requiring surgical reduction and involving internal or external fixation at one site (H) (Anaes.) (Assist.)</w:t>
            </w:r>
          </w:p>
        </w:tc>
        <w:tc>
          <w:tcPr>
            <w:tcW w:w="663" w:type="pct"/>
            <w:tcBorders>
              <w:top w:val="single" w:sz="4" w:space="0" w:color="auto"/>
              <w:left w:val="nil"/>
              <w:bottom w:val="single" w:sz="4" w:space="0" w:color="auto"/>
              <w:right w:val="nil"/>
            </w:tcBorders>
            <w:shd w:val="clear" w:color="auto" w:fill="auto"/>
            <w:hideMark/>
          </w:tcPr>
          <w:p w14:paraId="4E276FA3" w14:textId="7AF0A0CB" w:rsidR="004B2282" w:rsidRPr="00292E2D" w:rsidRDefault="001936CA" w:rsidP="00FC68A1">
            <w:pPr>
              <w:pStyle w:val="Tabletext"/>
              <w:jc w:val="right"/>
            </w:pPr>
            <w:r w:rsidRPr="00292E2D">
              <w:t>404.35</w:t>
            </w:r>
          </w:p>
        </w:tc>
      </w:tr>
      <w:tr w:rsidR="004B2282" w:rsidRPr="00292E2D" w14:paraId="7028BF56" w14:textId="77777777" w:rsidTr="00561DD9">
        <w:tc>
          <w:tcPr>
            <w:tcW w:w="694" w:type="pct"/>
            <w:tcBorders>
              <w:top w:val="single" w:sz="4" w:space="0" w:color="auto"/>
              <w:left w:val="nil"/>
              <w:bottom w:val="single" w:sz="4" w:space="0" w:color="auto"/>
              <w:right w:val="nil"/>
            </w:tcBorders>
            <w:shd w:val="clear" w:color="auto" w:fill="auto"/>
            <w:hideMark/>
          </w:tcPr>
          <w:p w14:paraId="4E2918EF" w14:textId="77777777" w:rsidR="004B2282" w:rsidRPr="00292E2D" w:rsidRDefault="004B2282" w:rsidP="00FC68A1">
            <w:pPr>
              <w:pStyle w:val="Tabletext"/>
            </w:pPr>
            <w:bookmarkStart w:id="899" w:name="CU_186931997"/>
            <w:bookmarkEnd w:id="899"/>
            <w:r w:rsidRPr="00292E2D">
              <w:t>47768</w:t>
            </w:r>
          </w:p>
        </w:tc>
        <w:tc>
          <w:tcPr>
            <w:tcW w:w="3643" w:type="pct"/>
            <w:tcBorders>
              <w:top w:val="single" w:sz="4" w:space="0" w:color="auto"/>
              <w:left w:val="nil"/>
              <w:bottom w:val="single" w:sz="4" w:space="0" w:color="auto"/>
              <w:right w:val="nil"/>
            </w:tcBorders>
            <w:shd w:val="clear" w:color="auto" w:fill="auto"/>
            <w:hideMark/>
          </w:tcPr>
          <w:p w14:paraId="19AE6B95" w14:textId="77777777" w:rsidR="004B2282" w:rsidRPr="00292E2D" w:rsidRDefault="004B2282" w:rsidP="00FC68A1">
            <w:pPr>
              <w:pStyle w:val="Tabletext"/>
            </w:pPr>
            <w:r w:rsidRPr="00292E2D">
              <w:t>Zygomatic bone, treatment of fracture of, requiring surgical reduction and involving internal or external fixation or both at 2 sites (H) (Anaes.) (Assist.)</w:t>
            </w:r>
          </w:p>
        </w:tc>
        <w:tc>
          <w:tcPr>
            <w:tcW w:w="663" w:type="pct"/>
            <w:tcBorders>
              <w:top w:val="single" w:sz="4" w:space="0" w:color="auto"/>
              <w:left w:val="nil"/>
              <w:bottom w:val="single" w:sz="4" w:space="0" w:color="auto"/>
              <w:right w:val="nil"/>
            </w:tcBorders>
            <w:shd w:val="clear" w:color="auto" w:fill="auto"/>
            <w:hideMark/>
          </w:tcPr>
          <w:p w14:paraId="5361F60A" w14:textId="7C558281" w:rsidR="004B2282" w:rsidRPr="00292E2D" w:rsidRDefault="001936CA" w:rsidP="00FC68A1">
            <w:pPr>
              <w:pStyle w:val="Tabletext"/>
              <w:jc w:val="right"/>
            </w:pPr>
            <w:r w:rsidRPr="00292E2D">
              <w:t>495.35</w:t>
            </w:r>
          </w:p>
        </w:tc>
      </w:tr>
      <w:tr w:rsidR="004B2282" w:rsidRPr="00292E2D" w14:paraId="3D428745" w14:textId="77777777" w:rsidTr="00561DD9">
        <w:tc>
          <w:tcPr>
            <w:tcW w:w="694" w:type="pct"/>
            <w:tcBorders>
              <w:top w:val="single" w:sz="4" w:space="0" w:color="auto"/>
              <w:left w:val="nil"/>
              <w:bottom w:val="single" w:sz="4" w:space="0" w:color="auto"/>
              <w:right w:val="nil"/>
            </w:tcBorders>
            <w:shd w:val="clear" w:color="auto" w:fill="auto"/>
            <w:hideMark/>
          </w:tcPr>
          <w:p w14:paraId="6641410C" w14:textId="77777777" w:rsidR="004B2282" w:rsidRPr="00292E2D" w:rsidRDefault="004B2282" w:rsidP="00FC68A1">
            <w:pPr>
              <w:pStyle w:val="Tabletext"/>
            </w:pPr>
            <w:r w:rsidRPr="00292E2D">
              <w:t>47771</w:t>
            </w:r>
          </w:p>
        </w:tc>
        <w:tc>
          <w:tcPr>
            <w:tcW w:w="3643" w:type="pct"/>
            <w:tcBorders>
              <w:top w:val="single" w:sz="4" w:space="0" w:color="auto"/>
              <w:left w:val="nil"/>
              <w:bottom w:val="single" w:sz="4" w:space="0" w:color="auto"/>
              <w:right w:val="nil"/>
            </w:tcBorders>
            <w:shd w:val="clear" w:color="auto" w:fill="auto"/>
            <w:hideMark/>
          </w:tcPr>
          <w:p w14:paraId="70695E78" w14:textId="77777777" w:rsidR="004B2282" w:rsidRPr="00292E2D" w:rsidRDefault="004B2282" w:rsidP="00FC68A1">
            <w:pPr>
              <w:pStyle w:val="Tabletext"/>
            </w:pPr>
            <w:r w:rsidRPr="00292E2D">
              <w:t>Zygomatic bone, treatment of fracture of, requiring surgical reduction and involving internal or external fixation or both at 3 sites (H) (Anaes.) (Assist.)</w:t>
            </w:r>
          </w:p>
        </w:tc>
        <w:tc>
          <w:tcPr>
            <w:tcW w:w="663" w:type="pct"/>
            <w:tcBorders>
              <w:top w:val="single" w:sz="4" w:space="0" w:color="auto"/>
              <w:left w:val="nil"/>
              <w:bottom w:val="single" w:sz="4" w:space="0" w:color="auto"/>
              <w:right w:val="nil"/>
            </w:tcBorders>
            <w:shd w:val="clear" w:color="auto" w:fill="auto"/>
            <w:hideMark/>
          </w:tcPr>
          <w:p w14:paraId="155A1E21" w14:textId="777C8B51" w:rsidR="004B2282" w:rsidRPr="00292E2D" w:rsidRDefault="001936CA" w:rsidP="00FC68A1">
            <w:pPr>
              <w:pStyle w:val="Tabletext"/>
              <w:jc w:val="right"/>
            </w:pPr>
            <w:r w:rsidRPr="00292E2D">
              <w:t>569.10</w:t>
            </w:r>
          </w:p>
        </w:tc>
      </w:tr>
      <w:tr w:rsidR="004B2282" w:rsidRPr="00292E2D" w14:paraId="48F5EF30" w14:textId="77777777" w:rsidTr="00561DD9">
        <w:tc>
          <w:tcPr>
            <w:tcW w:w="694" w:type="pct"/>
            <w:tcBorders>
              <w:top w:val="single" w:sz="4" w:space="0" w:color="auto"/>
              <w:left w:val="nil"/>
              <w:bottom w:val="single" w:sz="4" w:space="0" w:color="auto"/>
              <w:right w:val="nil"/>
            </w:tcBorders>
            <w:shd w:val="clear" w:color="auto" w:fill="auto"/>
            <w:hideMark/>
          </w:tcPr>
          <w:p w14:paraId="3C4C2D25" w14:textId="77777777" w:rsidR="004B2282" w:rsidRPr="00292E2D" w:rsidRDefault="004B2282" w:rsidP="00FC68A1">
            <w:pPr>
              <w:pStyle w:val="Tabletext"/>
            </w:pPr>
            <w:r w:rsidRPr="00292E2D">
              <w:t>47774</w:t>
            </w:r>
          </w:p>
        </w:tc>
        <w:tc>
          <w:tcPr>
            <w:tcW w:w="3643" w:type="pct"/>
            <w:tcBorders>
              <w:top w:val="single" w:sz="4" w:space="0" w:color="auto"/>
              <w:left w:val="nil"/>
              <w:bottom w:val="single" w:sz="4" w:space="0" w:color="auto"/>
              <w:right w:val="nil"/>
            </w:tcBorders>
            <w:shd w:val="clear" w:color="auto" w:fill="auto"/>
            <w:hideMark/>
          </w:tcPr>
          <w:p w14:paraId="516CBE6E" w14:textId="77777777" w:rsidR="004B2282" w:rsidRPr="00292E2D" w:rsidRDefault="004B2282" w:rsidP="00FC68A1">
            <w:pPr>
              <w:pStyle w:val="Tabletext"/>
            </w:pPr>
            <w:r w:rsidRPr="00292E2D">
              <w:t>Maxilla, treatment of fracture of, requiring open operation (H) (Anaes.) (Assist.)</w:t>
            </w:r>
          </w:p>
        </w:tc>
        <w:tc>
          <w:tcPr>
            <w:tcW w:w="663" w:type="pct"/>
            <w:tcBorders>
              <w:top w:val="single" w:sz="4" w:space="0" w:color="auto"/>
              <w:left w:val="nil"/>
              <w:bottom w:val="single" w:sz="4" w:space="0" w:color="auto"/>
              <w:right w:val="nil"/>
            </w:tcBorders>
            <w:shd w:val="clear" w:color="auto" w:fill="auto"/>
            <w:hideMark/>
          </w:tcPr>
          <w:p w14:paraId="53D26192" w14:textId="7FF99763" w:rsidR="004B2282" w:rsidRPr="00292E2D" w:rsidRDefault="001936CA" w:rsidP="00FC68A1">
            <w:pPr>
              <w:pStyle w:val="Tabletext"/>
              <w:jc w:val="right"/>
            </w:pPr>
            <w:r w:rsidRPr="00292E2D">
              <w:t>449.25</w:t>
            </w:r>
          </w:p>
        </w:tc>
      </w:tr>
      <w:tr w:rsidR="004B2282" w:rsidRPr="00292E2D" w14:paraId="2B9D9D96" w14:textId="77777777" w:rsidTr="00561DD9">
        <w:tc>
          <w:tcPr>
            <w:tcW w:w="694" w:type="pct"/>
            <w:tcBorders>
              <w:top w:val="single" w:sz="4" w:space="0" w:color="auto"/>
              <w:left w:val="nil"/>
              <w:bottom w:val="single" w:sz="4" w:space="0" w:color="auto"/>
              <w:right w:val="nil"/>
            </w:tcBorders>
            <w:shd w:val="clear" w:color="auto" w:fill="auto"/>
            <w:hideMark/>
          </w:tcPr>
          <w:p w14:paraId="1DE5D36A" w14:textId="77777777" w:rsidR="004B2282" w:rsidRPr="00292E2D" w:rsidRDefault="004B2282" w:rsidP="00FC68A1">
            <w:pPr>
              <w:pStyle w:val="Tabletext"/>
            </w:pPr>
            <w:r w:rsidRPr="00292E2D">
              <w:t>47777</w:t>
            </w:r>
          </w:p>
        </w:tc>
        <w:tc>
          <w:tcPr>
            <w:tcW w:w="3643" w:type="pct"/>
            <w:tcBorders>
              <w:top w:val="single" w:sz="4" w:space="0" w:color="auto"/>
              <w:left w:val="nil"/>
              <w:bottom w:val="single" w:sz="4" w:space="0" w:color="auto"/>
              <w:right w:val="nil"/>
            </w:tcBorders>
            <w:shd w:val="clear" w:color="auto" w:fill="auto"/>
            <w:hideMark/>
          </w:tcPr>
          <w:p w14:paraId="14EC4E38" w14:textId="77777777" w:rsidR="004B2282" w:rsidRPr="00292E2D" w:rsidRDefault="004B2282" w:rsidP="00FC68A1">
            <w:pPr>
              <w:pStyle w:val="Tabletext"/>
            </w:pPr>
            <w:r w:rsidRPr="00292E2D">
              <w:t>Mandible, treatment of fracture of, requiring open reduction (H) (Anaes.) (Assist.)</w:t>
            </w:r>
          </w:p>
        </w:tc>
        <w:tc>
          <w:tcPr>
            <w:tcW w:w="663" w:type="pct"/>
            <w:tcBorders>
              <w:top w:val="single" w:sz="4" w:space="0" w:color="auto"/>
              <w:left w:val="nil"/>
              <w:bottom w:val="single" w:sz="4" w:space="0" w:color="auto"/>
              <w:right w:val="nil"/>
            </w:tcBorders>
            <w:shd w:val="clear" w:color="auto" w:fill="auto"/>
            <w:hideMark/>
          </w:tcPr>
          <w:p w14:paraId="48818379" w14:textId="25319FA3" w:rsidR="004B2282" w:rsidRPr="00292E2D" w:rsidRDefault="001936CA" w:rsidP="00FC68A1">
            <w:pPr>
              <w:pStyle w:val="Tabletext"/>
              <w:jc w:val="right"/>
            </w:pPr>
            <w:r w:rsidRPr="00292E2D">
              <w:t>449.25</w:t>
            </w:r>
          </w:p>
        </w:tc>
      </w:tr>
      <w:tr w:rsidR="004B2282" w:rsidRPr="00292E2D" w14:paraId="3C026061" w14:textId="77777777" w:rsidTr="00561DD9">
        <w:tc>
          <w:tcPr>
            <w:tcW w:w="694" w:type="pct"/>
            <w:tcBorders>
              <w:top w:val="single" w:sz="4" w:space="0" w:color="auto"/>
              <w:left w:val="nil"/>
              <w:bottom w:val="single" w:sz="4" w:space="0" w:color="auto"/>
              <w:right w:val="nil"/>
            </w:tcBorders>
            <w:shd w:val="clear" w:color="auto" w:fill="auto"/>
            <w:hideMark/>
          </w:tcPr>
          <w:p w14:paraId="58B35B28" w14:textId="77777777" w:rsidR="004B2282" w:rsidRPr="00292E2D" w:rsidRDefault="004B2282" w:rsidP="00FC68A1">
            <w:pPr>
              <w:pStyle w:val="Tabletext"/>
            </w:pPr>
            <w:r w:rsidRPr="00292E2D">
              <w:t>47780</w:t>
            </w:r>
          </w:p>
        </w:tc>
        <w:tc>
          <w:tcPr>
            <w:tcW w:w="3643" w:type="pct"/>
            <w:tcBorders>
              <w:top w:val="single" w:sz="4" w:space="0" w:color="auto"/>
              <w:left w:val="nil"/>
              <w:bottom w:val="single" w:sz="4" w:space="0" w:color="auto"/>
              <w:right w:val="nil"/>
            </w:tcBorders>
            <w:shd w:val="clear" w:color="auto" w:fill="auto"/>
            <w:hideMark/>
          </w:tcPr>
          <w:p w14:paraId="73BCFB4C" w14:textId="77777777" w:rsidR="004B2282" w:rsidRPr="00292E2D" w:rsidRDefault="004B2282" w:rsidP="00FC68A1">
            <w:pPr>
              <w:pStyle w:val="Tabletext"/>
            </w:pPr>
            <w:r w:rsidRPr="00292E2D">
              <w:t>Maxilla, treatment of fracture of, requiring open reduction and internal fixation not involving a plate (H) (Anaes.) (Assist.)</w:t>
            </w:r>
          </w:p>
        </w:tc>
        <w:tc>
          <w:tcPr>
            <w:tcW w:w="663" w:type="pct"/>
            <w:tcBorders>
              <w:top w:val="single" w:sz="4" w:space="0" w:color="auto"/>
              <w:left w:val="nil"/>
              <w:bottom w:val="single" w:sz="4" w:space="0" w:color="auto"/>
              <w:right w:val="nil"/>
            </w:tcBorders>
            <w:shd w:val="clear" w:color="auto" w:fill="auto"/>
            <w:hideMark/>
          </w:tcPr>
          <w:p w14:paraId="340196C9" w14:textId="7BC5EEA0" w:rsidR="004B2282" w:rsidRPr="00292E2D" w:rsidRDefault="001936CA" w:rsidP="00FC68A1">
            <w:pPr>
              <w:pStyle w:val="Tabletext"/>
              <w:jc w:val="right"/>
            </w:pPr>
            <w:r w:rsidRPr="00292E2D">
              <w:t>584.05</w:t>
            </w:r>
          </w:p>
        </w:tc>
      </w:tr>
      <w:tr w:rsidR="004B2282" w:rsidRPr="00292E2D" w14:paraId="412D799C" w14:textId="77777777" w:rsidTr="00561DD9">
        <w:tc>
          <w:tcPr>
            <w:tcW w:w="694" w:type="pct"/>
            <w:tcBorders>
              <w:top w:val="single" w:sz="4" w:space="0" w:color="auto"/>
              <w:left w:val="nil"/>
              <w:bottom w:val="single" w:sz="4" w:space="0" w:color="auto"/>
              <w:right w:val="nil"/>
            </w:tcBorders>
            <w:shd w:val="clear" w:color="auto" w:fill="auto"/>
            <w:hideMark/>
          </w:tcPr>
          <w:p w14:paraId="42384E64" w14:textId="77777777" w:rsidR="004B2282" w:rsidRPr="00292E2D" w:rsidRDefault="004B2282" w:rsidP="00FC68A1">
            <w:pPr>
              <w:pStyle w:val="Tabletext"/>
            </w:pPr>
            <w:r w:rsidRPr="00292E2D">
              <w:t>47783</w:t>
            </w:r>
          </w:p>
        </w:tc>
        <w:tc>
          <w:tcPr>
            <w:tcW w:w="3643" w:type="pct"/>
            <w:tcBorders>
              <w:top w:val="single" w:sz="4" w:space="0" w:color="auto"/>
              <w:left w:val="nil"/>
              <w:bottom w:val="single" w:sz="4" w:space="0" w:color="auto"/>
              <w:right w:val="nil"/>
            </w:tcBorders>
            <w:shd w:val="clear" w:color="auto" w:fill="auto"/>
            <w:hideMark/>
          </w:tcPr>
          <w:p w14:paraId="0524346A" w14:textId="77777777" w:rsidR="004B2282" w:rsidRPr="00292E2D" w:rsidRDefault="004B2282" w:rsidP="00FC68A1">
            <w:pPr>
              <w:pStyle w:val="Tabletext"/>
            </w:pPr>
            <w:r w:rsidRPr="00292E2D">
              <w:t>Mandible, treatment of fracture of, requiring open reduction and internal fixation not involving a plate (Anaes.) (Assist.)</w:t>
            </w:r>
          </w:p>
        </w:tc>
        <w:tc>
          <w:tcPr>
            <w:tcW w:w="663" w:type="pct"/>
            <w:tcBorders>
              <w:top w:val="single" w:sz="4" w:space="0" w:color="auto"/>
              <w:left w:val="nil"/>
              <w:bottom w:val="single" w:sz="4" w:space="0" w:color="auto"/>
              <w:right w:val="nil"/>
            </w:tcBorders>
            <w:shd w:val="clear" w:color="auto" w:fill="auto"/>
            <w:hideMark/>
          </w:tcPr>
          <w:p w14:paraId="58FB7111" w14:textId="73607C17" w:rsidR="004B2282" w:rsidRPr="00292E2D" w:rsidRDefault="001936CA" w:rsidP="00FC68A1">
            <w:pPr>
              <w:pStyle w:val="Tabletext"/>
              <w:jc w:val="right"/>
            </w:pPr>
            <w:r w:rsidRPr="00292E2D">
              <w:t>584.05</w:t>
            </w:r>
          </w:p>
        </w:tc>
      </w:tr>
      <w:tr w:rsidR="004B2282" w:rsidRPr="00292E2D" w14:paraId="297FD970" w14:textId="77777777" w:rsidTr="00561DD9">
        <w:tc>
          <w:tcPr>
            <w:tcW w:w="694" w:type="pct"/>
            <w:tcBorders>
              <w:top w:val="single" w:sz="4" w:space="0" w:color="auto"/>
              <w:left w:val="nil"/>
              <w:bottom w:val="single" w:sz="4" w:space="0" w:color="auto"/>
              <w:right w:val="nil"/>
            </w:tcBorders>
            <w:shd w:val="clear" w:color="auto" w:fill="auto"/>
            <w:hideMark/>
          </w:tcPr>
          <w:p w14:paraId="089F26BF" w14:textId="77777777" w:rsidR="004B2282" w:rsidRPr="00292E2D" w:rsidRDefault="004B2282" w:rsidP="00FC68A1">
            <w:pPr>
              <w:pStyle w:val="Tabletext"/>
            </w:pPr>
            <w:r w:rsidRPr="00292E2D">
              <w:t>47786</w:t>
            </w:r>
          </w:p>
        </w:tc>
        <w:tc>
          <w:tcPr>
            <w:tcW w:w="3643" w:type="pct"/>
            <w:tcBorders>
              <w:top w:val="single" w:sz="4" w:space="0" w:color="auto"/>
              <w:left w:val="nil"/>
              <w:bottom w:val="single" w:sz="4" w:space="0" w:color="auto"/>
              <w:right w:val="nil"/>
            </w:tcBorders>
            <w:shd w:val="clear" w:color="auto" w:fill="auto"/>
            <w:hideMark/>
          </w:tcPr>
          <w:p w14:paraId="5C9E3564" w14:textId="77777777" w:rsidR="004B2282" w:rsidRPr="00292E2D" w:rsidRDefault="004B2282" w:rsidP="00FC68A1">
            <w:pPr>
              <w:pStyle w:val="Tabletext"/>
            </w:pPr>
            <w:r w:rsidRPr="00292E2D">
              <w:t>Maxilla, treatment of fracture of, requiring open reduction and internal fixation involving a plate (H) (Anaes.) (Assist.)</w:t>
            </w:r>
          </w:p>
        </w:tc>
        <w:tc>
          <w:tcPr>
            <w:tcW w:w="663" w:type="pct"/>
            <w:tcBorders>
              <w:top w:val="single" w:sz="4" w:space="0" w:color="auto"/>
              <w:left w:val="nil"/>
              <w:bottom w:val="single" w:sz="4" w:space="0" w:color="auto"/>
              <w:right w:val="nil"/>
            </w:tcBorders>
            <w:shd w:val="clear" w:color="auto" w:fill="auto"/>
            <w:hideMark/>
          </w:tcPr>
          <w:p w14:paraId="3C732C86" w14:textId="578563E2" w:rsidR="004B2282" w:rsidRPr="00292E2D" w:rsidRDefault="001936CA" w:rsidP="00FC68A1">
            <w:pPr>
              <w:pStyle w:val="Tabletext"/>
              <w:jc w:val="right"/>
            </w:pPr>
            <w:r w:rsidRPr="00292E2D">
              <w:t>741.20</w:t>
            </w:r>
          </w:p>
        </w:tc>
      </w:tr>
      <w:tr w:rsidR="004B2282" w:rsidRPr="00292E2D" w14:paraId="1CFE7827" w14:textId="77777777" w:rsidTr="00561DD9">
        <w:tc>
          <w:tcPr>
            <w:tcW w:w="694" w:type="pct"/>
            <w:tcBorders>
              <w:top w:val="single" w:sz="4" w:space="0" w:color="auto"/>
              <w:left w:val="nil"/>
              <w:bottom w:val="single" w:sz="4" w:space="0" w:color="auto"/>
              <w:right w:val="nil"/>
            </w:tcBorders>
            <w:shd w:val="clear" w:color="auto" w:fill="auto"/>
            <w:hideMark/>
          </w:tcPr>
          <w:p w14:paraId="28C55F7A" w14:textId="77777777" w:rsidR="004B2282" w:rsidRPr="00292E2D" w:rsidRDefault="004B2282" w:rsidP="00FC68A1">
            <w:pPr>
              <w:pStyle w:val="Tabletext"/>
            </w:pPr>
            <w:r w:rsidRPr="00292E2D">
              <w:t>47789</w:t>
            </w:r>
          </w:p>
        </w:tc>
        <w:tc>
          <w:tcPr>
            <w:tcW w:w="3643" w:type="pct"/>
            <w:tcBorders>
              <w:top w:val="single" w:sz="4" w:space="0" w:color="auto"/>
              <w:left w:val="nil"/>
              <w:bottom w:val="single" w:sz="4" w:space="0" w:color="auto"/>
              <w:right w:val="nil"/>
            </w:tcBorders>
            <w:shd w:val="clear" w:color="auto" w:fill="auto"/>
            <w:hideMark/>
          </w:tcPr>
          <w:p w14:paraId="36EC913B" w14:textId="77777777" w:rsidR="004B2282" w:rsidRPr="00292E2D" w:rsidRDefault="004B2282" w:rsidP="00FC68A1">
            <w:pPr>
              <w:pStyle w:val="Tabletext"/>
            </w:pPr>
            <w:r w:rsidRPr="00292E2D">
              <w:t>Mandible, treatment of fracture of, requiring open reduction and internal fixation involving a plate (H) (Anaes.) (Assist.)</w:t>
            </w:r>
          </w:p>
        </w:tc>
        <w:tc>
          <w:tcPr>
            <w:tcW w:w="663" w:type="pct"/>
            <w:tcBorders>
              <w:top w:val="single" w:sz="4" w:space="0" w:color="auto"/>
              <w:left w:val="nil"/>
              <w:bottom w:val="single" w:sz="4" w:space="0" w:color="auto"/>
              <w:right w:val="nil"/>
            </w:tcBorders>
            <w:shd w:val="clear" w:color="auto" w:fill="auto"/>
            <w:hideMark/>
          </w:tcPr>
          <w:p w14:paraId="2C8C49F8" w14:textId="3355B3BD" w:rsidR="004B2282" w:rsidRPr="00292E2D" w:rsidRDefault="001936CA" w:rsidP="00FC68A1">
            <w:pPr>
              <w:pStyle w:val="Tabletext"/>
              <w:jc w:val="right"/>
            </w:pPr>
            <w:r w:rsidRPr="00292E2D">
              <w:t>741.20</w:t>
            </w:r>
          </w:p>
        </w:tc>
      </w:tr>
      <w:tr w:rsidR="004B2282" w:rsidRPr="00292E2D" w14:paraId="65DDD029" w14:textId="77777777" w:rsidTr="00561DD9">
        <w:tc>
          <w:tcPr>
            <w:tcW w:w="694" w:type="pct"/>
            <w:tcBorders>
              <w:top w:val="single" w:sz="4" w:space="0" w:color="auto"/>
              <w:left w:val="nil"/>
              <w:bottom w:val="single" w:sz="4" w:space="0" w:color="auto"/>
              <w:right w:val="nil"/>
            </w:tcBorders>
            <w:shd w:val="clear" w:color="auto" w:fill="auto"/>
            <w:hideMark/>
          </w:tcPr>
          <w:p w14:paraId="69542776" w14:textId="77777777" w:rsidR="004B2282" w:rsidRPr="00292E2D" w:rsidRDefault="004B2282" w:rsidP="00FC68A1">
            <w:pPr>
              <w:pStyle w:val="Tabletext"/>
            </w:pPr>
            <w:r w:rsidRPr="00292E2D">
              <w:t>47900</w:t>
            </w:r>
          </w:p>
        </w:tc>
        <w:tc>
          <w:tcPr>
            <w:tcW w:w="3643" w:type="pct"/>
            <w:tcBorders>
              <w:top w:val="single" w:sz="4" w:space="0" w:color="auto"/>
              <w:left w:val="nil"/>
              <w:bottom w:val="single" w:sz="4" w:space="0" w:color="auto"/>
              <w:right w:val="nil"/>
            </w:tcBorders>
            <w:shd w:val="clear" w:color="auto" w:fill="auto"/>
            <w:hideMark/>
          </w:tcPr>
          <w:p w14:paraId="5C7ADC04" w14:textId="77777777" w:rsidR="004B2282" w:rsidRPr="00292E2D" w:rsidRDefault="004B2282" w:rsidP="00FC68A1">
            <w:pPr>
              <w:pStyle w:val="Tabletext"/>
            </w:pPr>
            <w:r w:rsidRPr="00292E2D">
              <w:t>Bone cyst, injection into or aspiration of (Anaes.)</w:t>
            </w:r>
          </w:p>
        </w:tc>
        <w:tc>
          <w:tcPr>
            <w:tcW w:w="663" w:type="pct"/>
            <w:tcBorders>
              <w:top w:val="single" w:sz="4" w:space="0" w:color="auto"/>
              <w:left w:val="nil"/>
              <w:bottom w:val="single" w:sz="4" w:space="0" w:color="auto"/>
              <w:right w:val="nil"/>
            </w:tcBorders>
            <w:shd w:val="clear" w:color="auto" w:fill="auto"/>
            <w:hideMark/>
          </w:tcPr>
          <w:p w14:paraId="705772D9" w14:textId="79DD1CF1" w:rsidR="004B2282" w:rsidRPr="00292E2D" w:rsidRDefault="001936CA" w:rsidP="00FC68A1">
            <w:pPr>
              <w:pStyle w:val="Tabletext"/>
              <w:jc w:val="right"/>
            </w:pPr>
            <w:r w:rsidRPr="00292E2D">
              <w:t>174.80</w:t>
            </w:r>
          </w:p>
        </w:tc>
      </w:tr>
      <w:tr w:rsidR="004B2282" w:rsidRPr="00292E2D" w14:paraId="2BC2C839" w14:textId="77777777" w:rsidTr="00561DD9">
        <w:tc>
          <w:tcPr>
            <w:tcW w:w="694" w:type="pct"/>
            <w:tcBorders>
              <w:top w:val="single" w:sz="4" w:space="0" w:color="auto"/>
              <w:left w:val="nil"/>
              <w:bottom w:val="single" w:sz="4" w:space="0" w:color="auto"/>
              <w:right w:val="nil"/>
            </w:tcBorders>
            <w:shd w:val="clear" w:color="auto" w:fill="auto"/>
            <w:hideMark/>
          </w:tcPr>
          <w:p w14:paraId="0987B34D" w14:textId="77777777" w:rsidR="004B2282" w:rsidRPr="00292E2D" w:rsidRDefault="004B2282" w:rsidP="00FC68A1">
            <w:pPr>
              <w:pStyle w:val="Tabletext"/>
            </w:pPr>
            <w:r w:rsidRPr="00292E2D">
              <w:t>47903</w:t>
            </w:r>
          </w:p>
        </w:tc>
        <w:tc>
          <w:tcPr>
            <w:tcW w:w="3643" w:type="pct"/>
            <w:tcBorders>
              <w:top w:val="single" w:sz="4" w:space="0" w:color="auto"/>
              <w:left w:val="nil"/>
              <w:bottom w:val="single" w:sz="4" w:space="0" w:color="auto"/>
              <w:right w:val="nil"/>
            </w:tcBorders>
            <w:shd w:val="clear" w:color="auto" w:fill="auto"/>
            <w:hideMark/>
          </w:tcPr>
          <w:p w14:paraId="35F654DC" w14:textId="77777777" w:rsidR="004B2282" w:rsidRPr="00292E2D" w:rsidRDefault="004B2282" w:rsidP="00FC68A1">
            <w:pPr>
              <w:pStyle w:val="Tabletext"/>
            </w:pPr>
            <w:r w:rsidRPr="00292E2D">
              <w:t>Epicondylitis, open operation for (Anaes.)</w:t>
            </w:r>
          </w:p>
        </w:tc>
        <w:tc>
          <w:tcPr>
            <w:tcW w:w="663" w:type="pct"/>
            <w:tcBorders>
              <w:top w:val="single" w:sz="4" w:space="0" w:color="auto"/>
              <w:left w:val="nil"/>
              <w:bottom w:val="single" w:sz="4" w:space="0" w:color="auto"/>
              <w:right w:val="nil"/>
            </w:tcBorders>
            <w:shd w:val="clear" w:color="auto" w:fill="auto"/>
            <w:hideMark/>
          </w:tcPr>
          <w:p w14:paraId="46224520" w14:textId="32AC4E1A" w:rsidR="004B2282" w:rsidRPr="00292E2D" w:rsidRDefault="001936CA" w:rsidP="00FC68A1">
            <w:pPr>
              <w:pStyle w:val="Tabletext"/>
              <w:jc w:val="right"/>
            </w:pPr>
            <w:r w:rsidRPr="00292E2D">
              <w:t>242.85</w:t>
            </w:r>
          </w:p>
        </w:tc>
      </w:tr>
      <w:tr w:rsidR="004B2282" w:rsidRPr="00292E2D" w14:paraId="06FC8962" w14:textId="77777777" w:rsidTr="00561DD9">
        <w:tc>
          <w:tcPr>
            <w:tcW w:w="694" w:type="pct"/>
            <w:tcBorders>
              <w:top w:val="single" w:sz="4" w:space="0" w:color="auto"/>
              <w:left w:val="nil"/>
              <w:bottom w:val="single" w:sz="4" w:space="0" w:color="auto"/>
              <w:right w:val="nil"/>
            </w:tcBorders>
            <w:shd w:val="clear" w:color="auto" w:fill="auto"/>
            <w:hideMark/>
          </w:tcPr>
          <w:p w14:paraId="6A880640" w14:textId="77777777" w:rsidR="004B2282" w:rsidRPr="00292E2D" w:rsidRDefault="004B2282" w:rsidP="00FC68A1">
            <w:pPr>
              <w:pStyle w:val="Tabletext"/>
            </w:pPr>
            <w:r w:rsidRPr="00292E2D">
              <w:t>47904</w:t>
            </w:r>
          </w:p>
        </w:tc>
        <w:tc>
          <w:tcPr>
            <w:tcW w:w="3643" w:type="pct"/>
            <w:tcBorders>
              <w:top w:val="single" w:sz="4" w:space="0" w:color="auto"/>
              <w:left w:val="nil"/>
              <w:bottom w:val="single" w:sz="4" w:space="0" w:color="auto"/>
              <w:right w:val="nil"/>
            </w:tcBorders>
            <w:shd w:val="clear" w:color="auto" w:fill="auto"/>
            <w:hideMark/>
          </w:tcPr>
          <w:p w14:paraId="7F64B364" w14:textId="77777777" w:rsidR="004B2282" w:rsidRPr="00292E2D" w:rsidRDefault="004B2282" w:rsidP="00FC68A1">
            <w:pPr>
              <w:pStyle w:val="Tabletext"/>
            </w:pPr>
            <w:r w:rsidRPr="00292E2D">
              <w:t>Digital nail of toe, removal of, other than a service to which item 47906 applies (Anaes.)</w:t>
            </w:r>
          </w:p>
        </w:tc>
        <w:tc>
          <w:tcPr>
            <w:tcW w:w="663" w:type="pct"/>
            <w:tcBorders>
              <w:top w:val="single" w:sz="4" w:space="0" w:color="auto"/>
              <w:left w:val="nil"/>
              <w:bottom w:val="single" w:sz="4" w:space="0" w:color="auto"/>
              <w:right w:val="nil"/>
            </w:tcBorders>
            <w:shd w:val="clear" w:color="auto" w:fill="auto"/>
            <w:hideMark/>
          </w:tcPr>
          <w:p w14:paraId="554303FB" w14:textId="173CFB5D" w:rsidR="004B2282" w:rsidRPr="00292E2D" w:rsidRDefault="001936CA" w:rsidP="00FC68A1">
            <w:pPr>
              <w:pStyle w:val="Tabletext"/>
              <w:jc w:val="right"/>
            </w:pPr>
            <w:r w:rsidRPr="00292E2D">
              <w:t>58.25</w:t>
            </w:r>
          </w:p>
        </w:tc>
      </w:tr>
      <w:tr w:rsidR="004B2282" w:rsidRPr="00292E2D" w14:paraId="2A7482B8" w14:textId="77777777" w:rsidTr="00561DD9">
        <w:tc>
          <w:tcPr>
            <w:tcW w:w="694" w:type="pct"/>
            <w:tcBorders>
              <w:top w:val="single" w:sz="4" w:space="0" w:color="auto"/>
              <w:left w:val="nil"/>
              <w:bottom w:val="single" w:sz="4" w:space="0" w:color="auto"/>
              <w:right w:val="nil"/>
            </w:tcBorders>
            <w:shd w:val="clear" w:color="auto" w:fill="auto"/>
            <w:hideMark/>
          </w:tcPr>
          <w:p w14:paraId="212F15DF" w14:textId="77777777" w:rsidR="004B2282" w:rsidRPr="00292E2D" w:rsidRDefault="004B2282" w:rsidP="00FC68A1">
            <w:pPr>
              <w:pStyle w:val="Tabletext"/>
            </w:pPr>
            <w:r w:rsidRPr="00292E2D">
              <w:t>47906</w:t>
            </w:r>
          </w:p>
        </w:tc>
        <w:tc>
          <w:tcPr>
            <w:tcW w:w="3643" w:type="pct"/>
            <w:tcBorders>
              <w:top w:val="single" w:sz="4" w:space="0" w:color="auto"/>
              <w:left w:val="nil"/>
              <w:bottom w:val="single" w:sz="4" w:space="0" w:color="auto"/>
              <w:right w:val="nil"/>
            </w:tcBorders>
            <w:shd w:val="clear" w:color="auto" w:fill="auto"/>
            <w:hideMark/>
          </w:tcPr>
          <w:p w14:paraId="2666D85E" w14:textId="77777777" w:rsidR="004B2282" w:rsidRPr="00292E2D" w:rsidRDefault="004B2282" w:rsidP="00FC68A1">
            <w:pPr>
              <w:pStyle w:val="Tabletext"/>
            </w:pPr>
            <w:r w:rsidRPr="00292E2D">
              <w:t>Digital nail of toe, removal of,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52874525" w14:textId="1983CFF1" w:rsidR="004B2282" w:rsidRPr="00292E2D" w:rsidRDefault="001936CA" w:rsidP="00FC68A1">
            <w:pPr>
              <w:pStyle w:val="Tabletext"/>
              <w:jc w:val="right"/>
            </w:pPr>
            <w:r w:rsidRPr="00292E2D">
              <w:t>116.35</w:t>
            </w:r>
          </w:p>
        </w:tc>
      </w:tr>
      <w:tr w:rsidR="004B2282" w:rsidRPr="00292E2D" w14:paraId="1E4B7EBC" w14:textId="77777777" w:rsidTr="00561DD9">
        <w:tc>
          <w:tcPr>
            <w:tcW w:w="694" w:type="pct"/>
            <w:tcBorders>
              <w:top w:val="single" w:sz="4" w:space="0" w:color="auto"/>
              <w:left w:val="nil"/>
              <w:bottom w:val="single" w:sz="4" w:space="0" w:color="auto"/>
              <w:right w:val="nil"/>
            </w:tcBorders>
            <w:shd w:val="clear" w:color="auto" w:fill="auto"/>
            <w:hideMark/>
          </w:tcPr>
          <w:p w14:paraId="52C7A45C" w14:textId="77777777" w:rsidR="004B2282" w:rsidRPr="00292E2D" w:rsidRDefault="004B2282" w:rsidP="00FC68A1">
            <w:pPr>
              <w:pStyle w:val="Tabletext"/>
            </w:pPr>
            <w:r w:rsidRPr="00292E2D">
              <w:t>47912</w:t>
            </w:r>
          </w:p>
        </w:tc>
        <w:tc>
          <w:tcPr>
            <w:tcW w:w="3643" w:type="pct"/>
            <w:tcBorders>
              <w:top w:val="single" w:sz="4" w:space="0" w:color="auto"/>
              <w:left w:val="nil"/>
              <w:bottom w:val="single" w:sz="4" w:space="0" w:color="auto"/>
              <w:right w:val="nil"/>
            </w:tcBorders>
            <w:shd w:val="clear" w:color="auto" w:fill="auto"/>
            <w:hideMark/>
          </w:tcPr>
          <w:p w14:paraId="4FF93D41" w14:textId="0A91720F" w:rsidR="004B2282" w:rsidRPr="00292E2D" w:rsidRDefault="004B2282" w:rsidP="00FC68A1">
            <w:pPr>
              <w:pStyle w:val="Tabletext"/>
            </w:pPr>
            <w:r w:rsidRPr="00292E2D">
              <w:t>Pulp space infection, paronychia of foot, incision for, other than a service to which another item in this Group applies (excluding after</w:t>
            </w:r>
            <w:r w:rsidR="00DE7744">
              <w:noBreakHyphen/>
            </w:r>
            <w:r w:rsidRPr="00292E2D">
              <w:t>care) (Anaes.)</w:t>
            </w:r>
          </w:p>
        </w:tc>
        <w:tc>
          <w:tcPr>
            <w:tcW w:w="663" w:type="pct"/>
            <w:tcBorders>
              <w:top w:val="single" w:sz="4" w:space="0" w:color="auto"/>
              <w:left w:val="nil"/>
              <w:bottom w:val="single" w:sz="4" w:space="0" w:color="auto"/>
              <w:right w:val="nil"/>
            </w:tcBorders>
            <w:shd w:val="clear" w:color="auto" w:fill="auto"/>
            <w:hideMark/>
          </w:tcPr>
          <w:p w14:paraId="27AFCCAB" w14:textId="70CD0A05" w:rsidR="004B2282" w:rsidRPr="00292E2D" w:rsidRDefault="001936CA" w:rsidP="00FC68A1">
            <w:pPr>
              <w:pStyle w:val="Tabletext"/>
              <w:jc w:val="right"/>
            </w:pPr>
            <w:r w:rsidRPr="00292E2D">
              <w:t>58.25</w:t>
            </w:r>
          </w:p>
        </w:tc>
      </w:tr>
      <w:tr w:rsidR="004B2282" w:rsidRPr="00292E2D" w14:paraId="085AEA26" w14:textId="77777777" w:rsidTr="00561DD9">
        <w:tc>
          <w:tcPr>
            <w:tcW w:w="694" w:type="pct"/>
            <w:tcBorders>
              <w:top w:val="single" w:sz="4" w:space="0" w:color="auto"/>
              <w:left w:val="nil"/>
              <w:bottom w:val="single" w:sz="4" w:space="0" w:color="auto"/>
              <w:right w:val="nil"/>
            </w:tcBorders>
            <w:shd w:val="clear" w:color="auto" w:fill="auto"/>
            <w:hideMark/>
          </w:tcPr>
          <w:p w14:paraId="5149B821" w14:textId="77777777" w:rsidR="004B2282" w:rsidRPr="00292E2D" w:rsidRDefault="004B2282" w:rsidP="00FC68A1">
            <w:pPr>
              <w:pStyle w:val="Tabletext"/>
            </w:pPr>
            <w:r w:rsidRPr="00292E2D">
              <w:t>47915</w:t>
            </w:r>
          </w:p>
        </w:tc>
        <w:tc>
          <w:tcPr>
            <w:tcW w:w="3643" w:type="pct"/>
            <w:tcBorders>
              <w:top w:val="single" w:sz="4" w:space="0" w:color="auto"/>
              <w:left w:val="nil"/>
              <w:bottom w:val="single" w:sz="4" w:space="0" w:color="auto"/>
              <w:right w:val="nil"/>
            </w:tcBorders>
            <w:shd w:val="clear" w:color="auto" w:fill="auto"/>
            <w:hideMark/>
          </w:tcPr>
          <w:p w14:paraId="1429AEEB" w14:textId="77777777" w:rsidR="004B2282" w:rsidRPr="00292E2D" w:rsidRDefault="004B2282" w:rsidP="00FC68A1">
            <w:pPr>
              <w:pStyle w:val="Tabletext"/>
            </w:pPr>
            <w:r w:rsidRPr="00292E2D">
              <w:t>Ingrowing nail of toe, wedge resection for, with removal of segment of nail, ungual fold and portion of the nail bed (Anaes.)</w:t>
            </w:r>
          </w:p>
        </w:tc>
        <w:tc>
          <w:tcPr>
            <w:tcW w:w="663" w:type="pct"/>
            <w:tcBorders>
              <w:top w:val="single" w:sz="4" w:space="0" w:color="auto"/>
              <w:left w:val="nil"/>
              <w:bottom w:val="single" w:sz="4" w:space="0" w:color="auto"/>
              <w:right w:val="nil"/>
            </w:tcBorders>
            <w:shd w:val="clear" w:color="auto" w:fill="auto"/>
            <w:hideMark/>
          </w:tcPr>
          <w:p w14:paraId="1E283A8D" w14:textId="050647DF" w:rsidR="004B2282" w:rsidRPr="00292E2D" w:rsidRDefault="001936CA" w:rsidP="00FC68A1">
            <w:pPr>
              <w:pStyle w:val="Tabletext"/>
              <w:jc w:val="right"/>
            </w:pPr>
            <w:r w:rsidRPr="00292E2D">
              <w:t>174.80</w:t>
            </w:r>
          </w:p>
        </w:tc>
      </w:tr>
      <w:tr w:rsidR="004B2282" w:rsidRPr="00292E2D" w14:paraId="2E235EF6" w14:textId="77777777" w:rsidTr="00561DD9">
        <w:tc>
          <w:tcPr>
            <w:tcW w:w="694" w:type="pct"/>
            <w:tcBorders>
              <w:top w:val="single" w:sz="4" w:space="0" w:color="auto"/>
              <w:left w:val="nil"/>
              <w:bottom w:val="single" w:sz="4" w:space="0" w:color="auto"/>
              <w:right w:val="nil"/>
            </w:tcBorders>
            <w:shd w:val="clear" w:color="auto" w:fill="auto"/>
            <w:hideMark/>
          </w:tcPr>
          <w:p w14:paraId="22D56CC1" w14:textId="77777777" w:rsidR="004B2282" w:rsidRPr="00292E2D" w:rsidRDefault="004B2282" w:rsidP="00FC68A1">
            <w:pPr>
              <w:pStyle w:val="Tabletext"/>
            </w:pPr>
            <w:r w:rsidRPr="00292E2D">
              <w:t>47916</w:t>
            </w:r>
          </w:p>
        </w:tc>
        <w:tc>
          <w:tcPr>
            <w:tcW w:w="3643" w:type="pct"/>
            <w:tcBorders>
              <w:top w:val="single" w:sz="4" w:space="0" w:color="auto"/>
              <w:left w:val="nil"/>
              <w:bottom w:val="single" w:sz="4" w:space="0" w:color="auto"/>
              <w:right w:val="nil"/>
            </w:tcBorders>
            <w:shd w:val="clear" w:color="auto" w:fill="auto"/>
            <w:hideMark/>
          </w:tcPr>
          <w:p w14:paraId="70B9DD62" w14:textId="77777777" w:rsidR="004B2282" w:rsidRPr="00292E2D" w:rsidRDefault="004B2282" w:rsidP="00FC68A1">
            <w:pPr>
              <w:pStyle w:val="Tabletext"/>
            </w:pPr>
            <w:r w:rsidRPr="00292E2D">
              <w:t>Ingrowing nail of toe, partial resection of nail, with destruction of nail matrix by phenolisation, electrocautery, laser, sodium hydroxide or acid but not including excision of nail bed (Anaes.)</w:t>
            </w:r>
          </w:p>
        </w:tc>
        <w:tc>
          <w:tcPr>
            <w:tcW w:w="663" w:type="pct"/>
            <w:tcBorders>
              <w:top w:val="single" w:sz="4" w:space="0" w:color="auto"/>
              <w:left w:val="nil"/>
              <w:bottom w:val="single" w:sz="4" w:space="0" w:color="auto"/>
              <w:right w:val="nil"/>
            </w:tcBorders>
            <w:shd w:val="clear" w:color="auto" w:fill="auto"/>
            <w:hideMark/>
          </w:tcPr>
          <w:p w14:paraId="256EFE6D" w14:textId="5CFFF8C5" w:rsidR="004B2282" w:rsidRPr="00292E2D" w:rsidRDefault="001936CA" w:rsidP="00FC68A1">
            <w:pPr>
              <w:pStyle w:val="Tabletext"/>
              <w:jc w:val="right"/>
            </w:pPr>
            <w:r w:rsidRPr="00292E2D">
              <w:t>87.80</w:t>
            </w:r>
          </w:p>
        </w:tc>
      </w:tr>
      <w:tr w:rsidR="004B2282" w:rsidRPr="00292E2D" w14:paraId="310ADC70" w14:textId="77777777" w:rsidTr="00561DD9">
        <w:tc>
          <w:tcPr>
            <w:tcW w:w="694" w:type="pct"/>
            <w:tcBorders>
              <w:top w:val="single" w:sz="4" w:space="0" w:color="auto"/>
              <w:left w:val="nil"/>
              <w:bottom w:val="single" w:sz="4" w:space="0" w:color="auto"/>
              <w:right w:val="nil"/>
            </w:tcBorders>
            <w:shd w:val="clear" w:color="auto" w:fill="auto"/>
            <w:hideMark/>
          </w:tcPr>
          <w:p w14:paraId="1DFEC229" w14:textId="77777777" w:rsidR="004B2282" w:rsidRPr="00292E2D" w:rsidRDefault="004B2282" w:rsidP="00FC68A1">
            <w:pPr>
              <w:pStyle w:val="Tabletext"/>
            </w:pPr>
            <w:r w:rsidRPr="00292E2D">
              <w:t>47918</w:t>
            </w:r>
          </w:p>
        </w:tc>
        <w:tc>
          <w:tcPr>
            <w:tcW w:w="3643" w:type="pct"/>
            <w:tcBorders>
              <w:top w:val="single" w:sz="4" w:space="0" w:color="auto"/>
              <w:left w:val="nil"/>
              <w:bottom w:val="single" w:sz="4" w:space="0" w:color="auto"/>
              <w:right w:val="nil"/>
            </w:tcBorders>
            <w:shd w:val="clear" w:color="auto" w:fill="auto"/>
            <w:hideMark/>
          </w:tcPr>
          <w:p w14:paraId="516B5A9D" w14:textId="77777777" w:rsidR="004B2282" w:rsidRPr="00292E2D" w:rsidRDefault="004B2282" w:rsidP="00FC68A1">
            <w:pPr>
              <w:pStyle w:val="Tabletext"/>
            </w:pPr>
            <w:r w:rsidRPr="00292E2D">
              <w:t>Ingrowing toenail, radical excision of nailbed (Anaes.)</w:t>
            </w:r>
          </w:p>
        </w:tc>
        <w:tc>
          <w:tcPr>
            <w:tcW w:w="663" w:type="pct"/>
            <w:tcBorders>
              <w:top w:val="single" w:sz="4" w:space="0" w:color="auto"/>
              <w:left w:val="nil"/>
              <w:bottom w:val="single" w:sz="4" w:space="0" w:color="auto"/>
              <w:right w:val="nil"/>
            </w:tcBorders>
            <w:shd w:val="clear" w:color="auto" w:fill="auto"/>
            <w:hideMark/>
          </w:tcPr>
          <w:p w14:paraId="1E8009F6" w14:textId="62F797B3" w:rsidR="004B2282" w:rsidRPr="00292E2D" w:rsidRDefault="001936CA" w:rsidP="00FC68A1">
            <w:pPr>
              <w:pStyle w:val="Tabletext"/>
              <w:jc w:val="right"/>
            </w:pPr>
            <w:r w:rsidRPr="00292E2D">
              <w:t>242.85</w:t>
            </w:r>
          </w:p>
        </w:tc>
      </w:tr>
      <w:tr w:rsidR="004B2282" w:rsidRPr="00292E2D" w14:paraId="3480D484" w14:textId="77777777" w:rsidTr="00561DD9">
        <w:tc>
          <w:tcPr>
            <w:tcW w:w="694" w:type="pct"/>
            <w:tcBorders>
              <w:top w:val="single" w:sz="4" w:space="0" w:color="auto"/>
              <w:left w:val="nil"/>
              <w:bottom w:val="single" w:sz="4" w:space="0" w:color="auto"/>
              <w:right w:val="nil"/>
            </w:tcBorders>
            <w:shd w:val="clear" w:color="auto" w:fill="auto"/>
            <w:hideMark/>
          </w:tcPr>
          <w:p w14:paraId="08B785C3" w14:textId="77777777" w:rsidR="004B2282" w:rsidRPr="00292E2D" w:rsidRDefault="004B2282" w:rsidP="00FC68A1">
            <w:pPr>
              <w:pStyle w:val="Tabletext"/>
            </w:pPr>
            <w:r w:rsidRPr="00292E2D">
              <w:t>47920</w:t>
            </w:r>
          </w:p>
        </w:tc>
        <w:tc>
          <w:tcPr>
            <w:tcW w:w="3643" w:type="pct"/>
            <w:tcBorders>
              <w:top w:val="single" w:sz="4" w:space="0" w:color="auto"/>
              <w:left w:val="nil"/>
              <w:bottom w:val="single" w:sz="4" w:space="0" w:color="auto"/>
              <w:right w:val="nil"/>
            </w:tcBorders>
            <w:shd w:val="clear" w:color="auto" w:fill="auto"/>
            <w:hideMark/>
          </w:tcPr>
          <w:p w14:paraId="039351DA" w14:textId="77777777" w:rsidR="004B2282" w:rsidRPr="00292E2D" w:rsidRDefault="004B2282" w:rsidP="00FC68A1">
            <w:pPr>
              <w:pStyle w:val="Tabletext"/>
            </w:pPr>
            <w:r w:rsidRPr="00292E2D">
              <w:t>Bone growth stimulator, insertion of (H) (Anaes.) (Assist.)</w:t>
            </w:r>
          </w:p>
        </w:tc>
        <w:tc>
          <w:tcPr>
            <w:tcW w:w="663" w:type="pct"/>
            <w:tcBorders>
              <w:top w:val="single" w:sz="4" w:space="0" w:color="auto"/>
              <w:left w:val="nil"/>
              <w:bottom w:val="single" w:sz="4" w:space="0" w:color="auto"/>
              <w:right w:val="nil"/>
            </w:tcBorders>
            <w:shd w:val="clear" w:color="auto" w:fill="auto"/>
            <w:hideMark/>
          </w:tcPr>
          <w:p w14:paraId="45B7BAAA" w14:textId="4F838AB7" w:rsidR="004B2282" w:rsidRPr="00292E2D" w:rsidRDefault="001936CA" w:rsidP="00FC68A1">
            <w:pPr>
              <w:pStyle w:val="Tabletext"/>
              <w:jc w:val="right"/>
            </w:pPr>
            <w:r w:rsidRPr="00292E2D">
              <w:t>392.70</w:t>
            </w:r>
          </w:p>
        </w:tc>
      </w:tr>
      <w:tr w:rsidR="004B2282" w:rsidRPr="00292E2D" w14:paraId="4A507F7A" w14:textId="77777777" w:rsidTr="00561DD9">
        <w:tc>
          <w:tcPr>
            <w:tcW w:w="694" w:type="pct"/>
            <w:tcBorders>
              <w:top w:val="single" w:sz="4" w:space="0" w:color="auto"/>
              <w:left w:val="nil"/>
              <w:bottom w:val="single" w:sz="4" w:space="0" w:color="auto"/>
              <w:right w:val="nil"/>
            </w:tcBorders>
            <w:shd w:val="clear" w:color="auto" w:fill="auto"/>
            <w:hideMark/>
          </w:tcPr>
          <w:p w14:paraId="4D658DBD" w14:textId="77777777" w:rsidR="004B2282" w:rsidRPr="00292E2D" w:rsidRDefault="004B2282" w:rsidP="00FC68A1">
            <w:pPr>
              <w:pStyle w:val="Tabletext"/>
            </w:pPr>
            <w:r w:rsidRPr="00292E2D">
              <w:t>47921</w:t>
            </w:r>
          </w:p>
        </w:tc>
        <w:tc>
          <w:tcPr>
            <w:tcW w:w="3643" w:type="pct"/>
            <w:tcBorders>
              <w:top w:val="single" w:sz="4" w:space="0" w:color="auto"/>
              <w:left w:val="nil"/>
              <w:bottom w:val="single" w:sz="4" w:space="0" w:color="auto"/>
              <w:right w:val="nil"/>
            </w:tcBorders>
            <w:shd w:val="clear" w:color="auto" w:fill="auto"/>
            <w:hideMark/>
          </w:tcPr>
          <w:p w14:paraId="4BFB77EE" w14:textId="77777777" w:rsidR="004B2282" w:rsidRPr="00292E2D" w:rsidRDefault="004B2282" w:rsidP="00FC68A1">
            <w:pPr>
              <w:pStyle w:val="Tabletext"/>
            </w:pPr>
            <w:r w:rsidRPr="00292E2D">
              <w:t>Orthopaedic pin or wire, insertion of, as an independent procedure (Anaes.)</w:t>
            </w:r>
          </w:p>
        </w:tc>
        <w:tc>
          <w:tcPr>
            <w:tcW w:w="663" w:type="pct"/>
            <w:tcBorders>
              <w:top w:val="single" w:sz="4" w:space="0" w:color="auto"/>
              <w:left w:val="nil"/>
              <w:bottom w:val="single" w:sz="4" w:space="0" w:color="auto"/>
              <w:right w:val="nil"/>
            </w:tcBorders>
            <w:shd w:val="clear" w:color="auto" w:fill="auto"/>
            <w:hideMark/>
          </w:tcPr>
          <w:p w14:paraId="0934D15D" w14:textId="046D5C69" w:rsidR="004B2282" w:rsidRPr="00292E2D" w:rsidRDefault="001936CA" w:rsidP="00FC68A1">
            <w:pPr>
              <w:pStyle w:val="Tabletext"/>
              <w:jc w:val="right"/>
            </w:pPr>
            <w:r w:rsidRPr="00292E2D">
              <w:t>116.35</w:t>
            </w:r>
          </w:p>
        </w:tc>
      </w:tr>
      <w:tr w:rsidR="004B2282" w:rsidRPr="00292E2D" w14:paraId="5B4897BE" w14:textId="77777777" w:rsidTr="00561DD9">
        <w:tc>
          <w:tcPr>
            <w:tcW w:w="694" w:type="pct"/>
            <w:tcBorders>
              <w:top w:val="single" w:sz="4" w:space="0" w:color="auto"/>
              <w:left w:val="nil"/>
              <w:bottom w:val="single" w:sz="4" w:space="0" w:color="auto"/>
              <w:right w:val="nil"/>
            </w:tcBorders>
            <w:shd w:val="clear" w:color="auto" w:fill="auto"/>
            <w:hideMark/>
          </w:tcPr>
          <w:p w14:paraId="0D3748FC" w14:textId="77777777" w:rsidR="004B2282" w:rsidRPr="00292E2D" w:rsidRDefault="004B2282" w:rsidP="00FC68A1">
            <w:pPr>
              <w:pStyle w:val="Tabletext"/>
            </w:pPr>
            <w:r w:rsidRPr="00292E2D">
              <w:t>47924</w:t>
            </w:r>
          </w:p>
        </w:tc>
        <w:tc>
          <w:tcPr>
            <w:tcW w:w="3643" w:type="pct"/>
            <w:tcBorders>
              <w:top w:val="single" w:sz="4" w:space="0" w:color="auto"/>
              <w:left w:val="nil"/>
              <w:bottom w:val="single" w:sz="4" w:space="0" w:color="auto"/>
              <w:right w:val="nil"/>
            </w:tcBorders>
            <w:shd w:val="clear" w:color="auto" w:fill="auto"/>
            <w:hideMark/>
          </w:tcPr>
          <w:p w14:paraId="1CF7A0F9" w14:textId="77777777" w:rsidR="004B2282" w:rsidRPr="00292E2D" w:rsidRDefault="004B2282" w:rsidP="00FC68A1">
            <w:pPr>
              <w:pStyle w:val="Tabletext"/>
            </w:pPr>
            <w:r w:rsidRPr="00292E2D">
              <w:t>Buried wire, pin or screw, one or more of, which were inserted for internal fixation purposes, removal of requiring incision and suture, other than a service to which item 47927 or 47930 applies—per bone (Anaes.)</w:t>
            </w:r>
          </w:p>
        </w:tc>
        <w:tc>
          <w:tcPr>
            <w:tcW w:w="663" w:type="pct"/>
            <w:tcBorders>
              <w:top w:val="single" w:sz="4" w:space="0" w:color="auto"/>
              <w:left w:val="nil"/>
              <w:bottom w:val="single" w:sz="4" w:space="0" w:color="auto"/>
              <w:right w:val="nil"/>
            </w:tcBorders>
            <w:shd w:val="clear" w:color="auto" w:fill="auto"/>
            <w:hideMark/>
          </w:tcPr>
          <w:p w14:paraId="62E7377D" w14:textId="727ED805" w:rsidR="004B2282" w:rsidRPr="00292E2D" w:rsidRDefault="001936CA" w:rsidP="00FC68A1">
            <w:pPr>
              <w:pStyle w:val="Tabletext"/>
              <w:jc w:val="right"/>
            </w:pPr>
            <w:r w:rsidRPr="00292E2D">
              <w:t>38.80</w:t>
            </w:r>
          </w:p>
        </w:tc>
      </w:tr>
      <w:tr w:rsidR="004B2282" w:rsidRPr="00292E2D" w14:paraId="176FF3DA" w14:textId="77777777" w:rsidTr="00561DD9">
        <w:tc>
          <w:tcPr>
            <w:tcW w:w="694" w:type="pct"/>
            <w:tcBorders>
              <w:top w:val="single" w:sz="4" w:space="0" w:color="auto"/>
              <w:left w:val="nil"/>
              <w:bottom w:val="single" w:sz="4" w:space="0" w:color="auto"/>
              <w:right w:val="nil"/>
            </w:tcBorders>
            <w:shd w:val="clear" w:color="auto" w:fill="auto"/>
            <w:hideMark/>
          </w:tcPr>
          <w:p w14:paraId="0AF22BFE" w14:textId="77777777" w:rsidR="004B2282" w:rsidRPr="00292E2D" w:rsidRDefault="004B2282" w:rsidP="00FC68A1">
            <w:pPr>
              <w:pStyle w:val="Tabletext"/>
            </w:pPr>
            <w:r w:rsidRPr="00292E2D">
              <w:t>47927</w:t>
            </w:r>
          </w:p>
        </w:tc>
        <w:tc>
          <w:tcPr>
            <w:tcW w:w="3643" w:type="pct"/>
            <w:tcBorders>
              <w:top w:val="single" w:sz="4" w:space="0" w:color="auto"/>
              <w:left w:val="nil"/>
              <w:bottom w:val="single" w:sz="4" w:space="0" w:color="auto"/>
              <w:right w:val="nil"/>
            </w:tcBorders>
            <w:shd w:val="clear" w:color="auto" w:fill="auto"/>
            <w:hideMark/>
          </w:tcPr>
          <w:p w14:paraId="078E6C32" w14:textId="77777777" w:rsidR="004B2282" w:rsidRPr="00292E2D" w:rsidRDefault="004B2282" w:rsidP="00FC68A1">
            <w:pPr>
              <w:pStyle w:val="Tabletext"/>
            </w:pPr>
            <w:r w:rsidRPr="00292E2D">
              <w:t>Buried wire, pin or screw, one or more of, which were inserted for internal fixation purposes, removal of, in the operating theatre of a hospital—per bone (H) (Anaes.)</w:t>
            </w:r>
          </w:p>
        </w:tc>
        <w:tc>
          <w:tcPr>
            <w:tcW w:w="663" w:type="pct"/>
            <w:tcBorders>
              <w:top w:val="single" w:sz="4" w:space="0" w:color="auto"/>
              <w:left w:val="nil"/>
              <w:bottom w:val="single" w:sz="4" w:space="0" w:color="auto"/>
              <w:right w:val="nil"/>
            </w:tcBorders>
            <w:shd w:val="clear" w:color="auto" w:fill="auto"/>
            <w:hideMark/>
          </w:tcPr>
          <w:p w14:paraId="7DD96120" w14:textId="07323AA5" w:rsidR="004B2282" w:rsidRPr="00292E2D" w:rsidRDefault="001936CA" w:rsidP="00FC68A1">
            <w:pPr>
              <w:pStyle w:val="Tabletext"/>
              <w:jc w:val="right"/>
            </w:pPr>
            <w:r w:rsidRPr="00292E2D">
              <w:t>145.65</w:t>
            </w:r>
          </w:p>
        </w:tc>
      </w:tr>
      <w:tr w:rsidR="004B2282" w:rsidRPr="00292E2D" w14:paraId="7E3990A8" w14:textId="77777777" w:rsidTr="00561DD9">
        <w:tc>
          <w:tcPr>
            <w:tcW w:w="694" w:type="pct"/>
            <w:tcBorders>
              <w:top w:val="single" w:sz="4" w:space="0" w:color="auto"/>
              <w:left w:val="nil"/>
              <w:bottom w:val="single" w:sz="4" w:space="0" w:color="auto"/>
              <w:right w:val="nil"/>
            </w:tcBorders>
            <w:shd w:val="clear" w:color="auto" w:fill="auto"/>
            <w:hideMark/>
          </w:tcPr>
          <w:p w14:paraId="3CEAA2F9" w14:textId="77777777" w:rsidR="004B2282" w:rsidRPr="00292E2D" w:rsidRDefault="004B2282" w:rsidP="00FC68A1">
            <w:pPr>
              <w:pStyle w:val="Tabletext"/>
            </w:pPr>
            <w:r w:rsidRPr="00292E2D">
              <w:t>47930</w:t>
            </w:r>
          </w:p>
        </w:tc>
        <w:tc>
          <w:tcPr>
            <w:tcW w:w="3643" w:type="pct"/>
            <w:tcBorders>
              <w:top w:val="single" w:sz="4" w:space="0" w:color="auto"/>
              <w:left w:val="nil"/>
              <w:bottom w:val="single" w:sz="4" w:space="0" w:color="auto"/>
              <w:right w:val="nil"/>
            </w:tcBorders>
            <w:shd w:val="clear" w:color="auto" w:fill="auto"/>
            <w:hideMark/>
          </w:tcPr>
          <w:p w14:paraId="107B0DD1" w14:textId="77777777" w:rsidR="004B2282" w:rsidRPr="00292E2D" w:rsidRDefault="004B2282" w:rsidP="00FC68A1">
            <w:pPr>
              <w:pStyle w:val="Tabletext"/>
            </w:pPr>
            <w:r w:rsidRPr="00292E2D">
              <w:t>Plate, rod or nail and associated wires, pins or screws, one or more of, all of which were inserted for internal fixation purposes, removal of, other than a service associated with a service to which item 47924 or 47927 applies—per bone (H) (Anaes.) (Assist.)</w:t>
            </w:r>
          </w:p>
        </w:tc>
        <w:tc>
          <w:tcPr>
            <w:tcW w:w="663" w:type="pct"/>
            <w:tcBorders>
              <w:top w:val="single" w:sz="4" w:space="0" w:color="auto"/>
              <w:left w:val="nil"/>
              <w:bottom w:val="single" w:sz="4" w:space="0" w:color="auto"/>
              <w:right w:val="nil"/>
            </w:tcBorders>
            <w:shd w:val="clear" w:color="auto" w:fill="auto"/>
            <w:hideMark/>
          </w:tcPr>
          <w:p w14:paraId="5BCDB8DB" w14:textId="2D00851D" w:rsidR="004B2282" w:rsidRPr="00292E2D" w:rsidRDefault="001936CA" w:rsidP="00FC68A1">
            <w:pPr>
              <w:pStyle w:val="Tabletext"/>
              <w:jc w:val="right"/>
            </w:pPr>
            <w:r w:rsidRPr="00292E2D">
              <w:t>271.80</w:t>
            </w:r>
          </w:p>
        </w:tc>
      </w:tr>
      <w:tr w:rsidR="004B2282" w:rsidRPr="00292E2D" w14:paraId="0461FCAE" w14:textId="77777777" w:rsidTr="00561DD9">
        <w:tc>
          <w:tcPr>
            <w:tcW w:w="694" w:type="pct"/>
            <w:tcBorders>
              <w:top w:val="single" w:sz="4" w:space="0" w:color="auto"/>
              <w:left w:val="nil"/>
              <w:bottom w:val="single" w:sz="4" w:space="0" w:color="auto"/>
              <w:right w:val="nil"/>
            </w:tcBorders>
            <w:shd w:val="clear" w:color="auto" w:fill="auto"/>
            <w:hideMark/>
          </w:tcPr>
          <w:p w14:paraId="016F7AD7" w14:textId="77777777" w:rsidR="004B2282" w:rsidRPr="00292E2D" w:rsidRDefault="004B2282" w:rsidP="00FC68A1">
            <w:pPr>
              <w:pStyle w:val="Tabletext"/>
            </w:pPr>
            <w:r w:rsidRPr="00292E2D">
              <w:t>47933</w:t>
            </w:r>
          </w:p>
        </w:tc>
        <w:tc>
          <w:tcPr>
            <w:tcW w:w="3643" w:type="pct"/>
            <w:tcBorders>
              <w:top w:val="single" w:sz="4" w:space="0" w:color="auto"/>
              <w:left w:val="nil"/>
              <w:bottom w:val="single" w:sz="4" w:space="0" w:color="auto"/>
              <w:right w:val="nil"/>
            </w:tcBorders>
            <w:shd w:val="clear" w:color="auto" w:fill="auto"/>
            <w:hideMark/>
          </w:tcPr>
          <w:p w14:paraId="2CC83CAF" w14:textId="77777777" w:rsidR="004B2282" w:rsidRPr="00292E2D" w:rsidRDefault="004B2282" w:rsidP="00FC68A1">
            <w:pPr>
              <w:pStyle w:val="Tabletext"/>
            </w:pPr>
            <w:r w:rsidRPr="00292E2D">
              <w:t>Small exostosis (not more than 20 mm of growth above bone), excision of, or simple removal of bunion and any associated bursa, other than a service associated with a service for removal of bursa (Anaes.)</w:t>
            </w:r>
          </w:p>
        </w:tc>
        <w:tc>
          <w:tcPr>
            <w:tcW w:w="663" w:type="pct"/>
            <w:tcBorders>
              <w:top w:val="single" w:sz="4" w:space="0" w:color="auto"/>
              <w:left w:val="nil"/>
              <w:bottom w:val="single" w:sz="4" w:space="0" w:color="auto"/>
              <w:right w:val="nil"/>
            </w:tcBorders>
            <w:shd w:val="clear" w:color="auto" w:fill="auto"/>
            <w:hideMark/>
          </w:tcPr>
          <w:p w14:paraId="18CCD05B" w14:textId="07FF73B8" w:rsidR="004B2282" w:rsidRPr="00292E2D" w:rsidRDefault="001936CA" w:rsidP="00FC68A1">
            <w:pPr>
              <w:pStyle w:val="Tabletext"/>
              <w:jc w:val="right"/>
            </w:pPr>
            <w:r w:rsidRPr="00292E2D">
              <w:t>213.45</w:t>
            </w:r>
          </w:p>
        </w:tc>
      </w:tr>
      <w:tr w:rsidR="004B2282" w:rsidRPr="00292E2D" w14:paraId="2C4CAD05" w14:textId="77777777" w:rsidTr="00561DD9">
        <w:tc>
          <w:tcPr>
            <w:tcW w:w="694" w:type="pct"/>
            <w:tcBorders>
              <w:top w:val="single" w:sz="4" w:space="0" w:color="auto"/>
              <w:left w:val="nil"/>
              <w:bottom w:val="single" w:sz="4" w:space="0" w:color="auto"/>
              <w:right w:val="nil"/>
            </w:tcBorders>
            <w:shd w:val="clear" w:color="auto" w:fill="auto"/>
            <w:hideMark/>
          </w:tcPr>
          <w:p w14:paraId="3E27513A" w14:textId="77777777" w:rsidR="004B2282" w:rsidRPr="00292E2D" w:rsidRDefault="004B2282" w:rsidP="00FC68A1">
            <w:pPr>
              <w:pStyle w:val="Tabletext"/>
            </w:pPr>
            <w:r w:rsidRPr="00292E2D">
              <w:t>47936</w:t>
            </w:r>
          </w:p>
        </w:tc>
        <w:tc>
          <w:tcPr>
            <w:tcW w:w="3643" w:type="pct"/>
            <w:tcBorders>
              <w:top w:val="single" w:sz="4" w:space="0" w:color="auto"/>
              <w:left w:val="nil"/>
              <w:bottom w:val="single" w:sz="4" w:space="0" w:color="auto"/>
              <w:right w:val="nil"/>
            </w:tcBorders>
            <w:shd w:val="clear" w:color="auto" w:fill="auto"/>
            <w:hideMark/>
          </w:tcPr>
          <w:p w14:paraId="0563EE23" w14:textId="77777777" w:rsidR="004B2282" w:rsidRPr="00292E2D" w:rsidRDefault="004B2282" w:rsidP="00FC68A1">
            <w:pPr>
              <w:pStyle w:val="Tabletext"/>
            </w:pPr>
            <w:r w:rsidRPr="00292E2D">
              <w:t>Large exostosis (greater than 20 mm growth above bone), excision of (H) (Anaes.) (Assist.)</w:t>
            </w:r>
          </w:p>
        </w:tc>
        <w:tc>
          <w:tcPr>
            <w:tcW w:w="663" w:type="pct"/>
            <w:tcBorders>
              <w:top w:val="single" w:sz="4" w:space="0" w:color="auto"/>
              <w:left w:val="nil"/>
              <w:bottom w:val="single" w:sz="4" w:space="0" w:color="auto"/>
              <w:right w:val="nil"/>
            </w:tcBorders>
            <w:shd w:val="clear" w:color="auto" w:fill="auto"/>
            <w:hideMark/>
          </w:tcPr>
          <w:p w14:paraId="65B3583B" w14:textId="6E070693" w:rsidR="004B2282" w:rsidRPr="00292E2D" w:rsidRDefault="001936CA" w:rsidP="00FC68A1">
            <w:pPr>
              <w:pStyle w:val="Tabletext"/>
              <w:jc w:val="right"/>
            </w:pPr>
            <w:r w:rsidRPr="00292E2D">
              <w:t>262.10</w:t>
            </w:r>
          </w:p>
        </w:tc>
      </w:tr>
      <w:tr w:rsidR="004B2282" w:rsidRPr="00292E2D" w14:paraId="4A2FBB4C" w14:textId="77777777" w:rsidTr="00561DD9">
        <w:tc>
          <w:tcPr>
            <w:tcW w:w="694" w:type="pct"/>
            <w:tcBorders>
              <w:top w:val="single" w:sz="4" w:space="0" w:color="auto"/>
              <w:left w:val="nil"/>
              <w:bottom w:val="single" w:sz="4" w:space="0" w:color="auto"/>
              <w:right w:val="nil"/>
            </w:tcBorders>
            <w:shd w:val="clear" w:color="auto" w:fill="auto"/>
            <w:hideMark/>
          </w:tcPr>
          <w:p w14:paraId="14966DA3" w14:textId="77777777" w:rsidR="004B2282" w:rsidRPr="00292E2D" w:rsidRDefault="004B2282" w:rsidP="00FC68A1">
            <w:pPr>
              <w:pStyle w:val="Tabletext"/>
            </w:pPr>
            <w:r w:rsidRPr="00292E2D">
              <w:t>47948</w:t>
            </w:r>
          </w:p>
        </w:tc>
        <w:tc>
          <w:tcPr>
            <w:tcW w:w="3643" w:type="pct"/>
            <w:tcBorders>
              <w:top w:val="single" w:sz="4" w:space="0" w:color="auto"/>
              <w:left w:val="nil"/>
              <w:bottom w:val="single" w:sz="4" w:space="0" w:color="auto"/>
              <w:right w:val="nil"/>
            </w:tcBorders>
            <w:shd w:val="clear" w:color="auto" w:fill="auto"/>
            <w:hideMark/>
          </w:tcPr>
          <w:p w14:paraId="69F8D15E" w14:textId="77777777" w:rsidR="004B2282" w:rsidRPr="00292E2D" w:rsidRDefault="004B2282" w:rsidP="00FC68A1">
            <w:pPr>
              <w:pStyle w:val="Tabletext"/>
            </w:pPr>
            <w:r w:rsidRPr="00292E2D">
              <w:t>External fixation, removal of,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0984E41C" w14:textId="1E94201A" w:rsidR="004B2282" w:rsidRPr="00292E2D" w:rsidRDefault="001936CA" w:rsidP="00FC68A1">
            <w:pPr>
              <w:pStyle w:val="Tabletext"/>
              <w:jc w:val="right"/>
            </w:pPr>
            <w:r w:rsidRPr="00292E2D">
              <w:t>165.05</w:t>
            </w:r>
          </w:p>
        </w:tc>
      </w:tr>
      <w:tr w:rsidR="004B2282" w:rsidRPr="00292E2D" w14:paraId="0E8F2B58" w14:textId="77777777" w:rsidTr="00561DD9">
        <w:tc>
          <w:tcPr>
            <w:tcW w:w="694" w:type="pct"/>
            <w:tcBorders>
              <w:top w:val="single" w:sz="4" w:space="0" w:color="auto"/>
              <w:left w:val="nil"/>
              <w:bottom w:val="single" w:sz="4" w:space="0" w:color="auto"/>
              <w:right w:val="nil"/>
            </w:tcBorders>
            <w:shd w:val="clear" w:color="auto" w:fill="auto"/>
            <w:hideMark/>
          </w:tcPr>
          <w:p w14:paraId="24312422" w14:textId="77777777" w:rsidR="004B2282" w:rsidRPr="00292E2D" w:rsidRDefault="004B2282" w:rsidP="00FC68A1">
            <w:pPr>
              <w:pStyle w:val="Tabletext"/>
            </w:pPr>
            <w:r w:rsidRPr="00292E2D">
              <w:t>47951</w:t>
            </w:r>
          </w:p>
        </w:tc>
        <w:tc>
          <w:tcPr>
            <w:tcW w:w="3643" w:type="pct"/>
            <w:tcBorders>
              <w:top w:val="single" w:sz="4" w:space="0" w:color="auto"/>
              <w:left w:val="nil"/>
              <w:bottom w:val="single" w:sz="4" w:space="0" w:color="auto"/>
              <w:right w:val="nil"/>
            </w:tcBorders>
            <w:shd w:val="clear" w:color="auto" w:fill="auto"/>
            <w:hideMark/>
          </w:tcPr>
          <w:p w14:paraId="0C43F7CF" w14:textId="77777777" w:rsidR="004B2282" w:rsidRPr="00292E2D" w:rsidRDefault="004B2282" w:rsidP="00FC68A1">
            <w:pPr>
              <w:pStyle w:val="Tabletext"/>
            </w:pPr>
            <w:r w:rsidRPr="00292E2D">
              <w:t>External fixation, removal of, in conjunction with operations involving internal fixation or bone grafting or both (Anaes.)</w:t>
            </w:r>
          </w:p>
        </w:tc>
        <w:tc>
          <w:tcPr>
            <w:tcW w:w="663" w:type="pct"/>
            <w:tcBorders>
              <w:top w:val="single" w:sz="4" w:space="0" w:color="auto"/>
              <w:left w:val="nil"/>
              <w:bottom w:val="single" w:sz="4" w:space="0" w:color="auto"/>
              <w:right w:val="nil"/>
            </w:tcBorders>
            <w:shd w:val="clear" w:color="auto" w:fill="auto"/>
            <w:hideMark/>
          </w:tcPr>
          <w:p w14:paraId="2686704E" w14:textId="33A05219" w:rsidR="004B2282" w:rsidRPr="00292E2D" w:rsidRDefault="001936CA" w:rsidP="00FC68A1">
            <w:pPr>
              <w:pStyle w:val="Tabletext"/>
              <w:jc w:val="right"/>
            </w:pPr>
            <w:r w:rsidRPr="00292E2D">
              <w:t>194.05</w:t>
            </w:r>
          </w:p>
        </w:tc>
      </w:tr>
      <w:tr w:rsidR="004B2282" w:rsidRPr="00292E2D" w14:paraId="17645561" w14:textId="77777777" w:rsidTr="00561DD9">
        <w:tc>
          <w:tcPr>
            <w:tcW w:w="694" w:type="pct"/>
            <w:tcBorders>
              <w:top w:val="single" w:sz="4" w:space="0" w:color="auto"/>
              <w:left w:val="nil"/>
              <w:bottom w:val="single" w:sz="4" w:space="0" w:color="auto"/>
              <w:right w:val="nil"/>
            </w:tcBorders>
            <w:shd w:val="clear" w:color="auto" w:fill="auto"/>
            <w:hideMark/>
          </w:tcPr>
          <w:p w14:paraId="257E7BA1" w14:textId="77777777" w:rsidR="004B2282" w:rsidRPr="00292E2D" w:rsidRDefault="004B2282" w:rsidP="00FC68A1">
            <w:pPr>
              <w:pStyle w:val="Tabletext"/>
            </w:pPr>
            <w:r w:rsidRPr="00292E2D">
              <w:t>47954</w:t>
            </w:r>
          </w:p>
        </w:tc>
        <w:tc>
          <w:tcPr>
            <w:tcW w:w="3643" w:type="pct"/>
            <w:tcBorders>
              <w:top w:val="single" w:sz="4" w:space="0" w:color="auto"/>
              <w:left w:val="nil"/>
              <w:bottom w:val="single" w:sz="4" w:space="0" w:color="auto"/>
              <w:right w:val="nil"/>
            </w:tcBorders>
            <w:shd w:val="clear" w:color="auto" w:fill="auto"/>
            <w:hideMark/>
          </w:tcPr>
          <w:p w14:paraId="00598CDC" w14:textId="77777777" w:rsidR="004B2282" w:rsidRPr="00292E2D" w:rsidRDefault="004B2282" w:rsidP="00FC68A1">
            <w:pPr>
              <w:pStyle w:val="Tabletext"/>
            </w:pPr>
            <w:r w:rsidRPr="00292E2D">
              <w:t>Tendon, repair of, as an independent procedure (Anaes.) (Assist.)</w:t>
            </w:r>
          </w:p>
        </w:tc>
        <w:tc>
          <w:tcPr>
            <w:tcW w:w="663" w:type="pct"/>
            <w:tcBorders>
              <w:top w:val="single" w:sz="4" w:space="0" w:color="auto"/>
              <w:left w:val="nil"/>
              <w:bottom w:val="single" w:sz="4" w:space="0" w:color="auto"/>
              <w:right w:val="nil"/>
            </w:tcBorders>
            <w:shd w:val="clear" w:color="auto" w:fill="auto"/>
            <w:hideMark/>
          </w:tcPr>
          <w:p w14:paraId="067D7E56" w14:textId="287A5BF4" w:rsidR="004B2282" w:rsidRPr="00292E2D" w:rsidRDefault="001936CA" w:rsidP="00FC68A1">
            <w:pPr>
              <w:pStyle w:val="Tabletext"/>
              <w:jc w:val="right"/>
            </w:pPr>
            <w:r w:rsidRPr="00292E2D">
              <w:t>388.30</w:t>
            </w:r>
          </w:p>
        </w:tc>
      </w:tr>
      <w:tr w:rsidR="004B2282" w:rsidRPr="00292E2D" w14:paraId="7DBA77F6" w14:textId="77777777" w:rsidTr="00561DD9">
        <w:tc>
          <w:tcPr>
            <w:tcW w:w="694" w:type="pct"/>
            <w:tcBorders>
              <w:top w:val="single" w:sz="4" w:space="0" w:color="auto"/>
              <w:left w:val="nil"/>
              <w:bottom w:val="single" w:sz="4" w:space="0" w:color="auto"/>
              <w:right w:val="nil"/>
            </w:tcBorders>
            <w:shd w:val="clear" w:color="auto" w:fill="auto"/>
            <w:hideMark/>
          </w:tcPr>
          <w:p w14:paraId="7F2C2B8F" w14:textId="77777777" w:rsidR="004B2282" w:rsidRPr="00292E2D" w:rsidRDefault="004B2282" w:rsidP="00FC68A1">
            <w:pPr>
              <w:pStyle w:val="Tabletext"/>
            </w:pPr>
            <w:r w:rsidRPr="00292E2D">
              <w:t>47957</w:t>
            </w:r>
          </w:p>
        </w:tc>
        <w:tc>
          <w:tcPr>
            <w:tcW w:w="3643" w:type="pct"/>
            <w:tcBorders>
              <w:top w:val="single" w:sz="4" w:space="0" w:color="auto"/>
              <w:left w:val="nil"/>
              <w:bottom w:val="single" w:sz="4" w:space="0" w:color="auto"/>
              <w:right w:val="nil"/>
            </w:tcBorders>
            <w:shd w:val="clear" w:color="auto" w:fill="auto"/>
            <w:hideMark/>
          </w:tcPr>
          <w:p w14:paraId="5C90053F" w14:textId="77777777" w:rsidR="004B2282" w:rsidRPr="00292E2D" w:rsidRDefault="004B2282" w:rsidP="00FC68A1">
            <w:pPr>
              <w:pStyle w:val="Tabletext"/>
            </w:pPr>
            <w:r w:rsidRPr="00292E2D">
              <w:t>Tendon, large, lengthening of, as an independent procedure (H) (Anaes.) (Assist.)</w:t>
            </w:r>
          </w:p>
        </w:tc>
        <w:tc>
          <w:tcPr>
            <w:tcW w:w="663" w:type="pct"/>
            <w:tcBorders>
              <w:top w:val="single" w:sz="4" w:space="0" w:color="auto"/>
              <w:left w:val="nil"/>
              <w:bottom w:val="single" w:sz="4" w:space="0" w:color="auto"/>
              <w:right w:val="nil"/>
            </w:tcBorders>
            <w:shd w:val="clear" w:color="auto" w:fill="auto"/>
            <w:hideMark/>
          </w:tcPr>
          <w:p w14:paraId="1C262086" w14:textId="7926756E" w:rsidR="004B2282" w:rsidRPr="00292E2D" w:rsidRDefault="001936CA" w:rsidP="00FC68A1">
            <w:pPr>
              <w:pStyle w:val="Tabletext"/>
              <w:jc w:val="right"/>
            </w:pPr>
            <w:r w:rsidRPr="00292E2D">
              <w:t>291.15</w:t>
            </w:r>
          </w:p>
        </w:tc>
      </w:tr>
      <w:tr w:rsidR="004B2282" w:rsidRPr="00292E2D" w14:paraId="03463BFA" w14:textId="77777777" w:rsidTr="00561DD9">
        <w:tc>
          <w:tcPr>
            <w:tcW w:w="694" w:type="pct"/>
            <w:tcBorders>
              <w:top w:val="single" w:sz="4" w:space="0" w:color="auto"/>
              <w:left w:val="nil"/>
              <w:bottom w:val="single" w:sz="4" w:space="0" w:color="auto"/>
              <w:right w:val="nil"/>
            </w:tcBorders>
            <w:shd w:val="clear" w:color="auto" w:fill="auto"/>
            <w:hideMark/>
          </w:tcPr>
          <w:p w14:paraId="75991CEA" w14:textId="77777777" w:rsidR="004B2282" w:rsidRPr="00292E2D" w:rsidRDefault="004B2282" w:rsidP="00FC68A1">
            <w:pPr>
              <w:pStyle w:val="Tabletext"/>
            </w:pPr>
            <w:r w:rsidRPr="00292E2D">
              <w:t>47960</w:t>
            </w:r>
          </w:p>
        </w:tc>
        <w:tc>
          <w:tcPr>
            <w:tcW w:w="3643" w:type="pct"/>
            <w:tcBorders>
              <w:top w:val="single" w:sz="4" w:space="0" w:color="auto"/>
              <w:left w:val="nil"/>
              <w:bottom w:val="single" w:sz="4" w:space="0" w:color="auto"/>
              <w:right w:val="nil"/>
            </w:tcBorders>
            <w:shd w:val="clear" w:color="auto" w:fill="auto"/>
            <w:hideMark/>
          </w:tcPr>
          <w:p w14:paraId="0DF7234A" w14:textId="77777777" w:rsidR="004B2282" w:rsidRPr="00292E2D" w:rsidRDefault="004B2282" w:rsidP="00FC68A1">
            <w:pPr>
              <w:pStyle w:val="Tabletext"/>
            </w:pPr>
            <w:r w:rsidRPr="00292E2D">
              <w:t>Tenotomy, subcutaneous, other than a service to which another item in this Group applies (Anaes.)</w:t>
            </w:r>
          </w:p>
        </w:tc>
        <w:tc>
          <w:tcPr>
            <w:tcW w:w="663" w:type="pct"/>
            <w:tcBorders>
              <w:top w:val="single" w:sz="4" w:space="0" w:color="auto"/>
              <w:left w:val="nil"/>
              <w:bottom w:val="single" w:sz="4" w:space="0" w:color="auto"/>
              <w:right w:val="nil"/>
            </w:tcBorders>
            <w:shd w:val="clear" w:color="auto" w:fill="auto"/>
            <w:hideMark/>
          </w:tcPr>
          <w:p w14:paraId="5D117F1C" w14:textId="5373FC57" w:rsidR="004B2282" w:rsidRPr="00292E2D" w:rsidRDefault="001936CA" w:rsidP="00FC68A1">
            <w:pPr>
              <w:pStyle w:val="Tabletext"/>
              <w:jc w:val="right"/>
            </w:pPr>
            <w:r w:rsidRPr="00292E2D">
              <w:t>135.95</w:t>
            </w:r>
          </w:p>
        </w:tc>
      </w:tr>
      <w:tr w:rsidR="004B2282" w:rsidRPr="00292E2D" w14:paraId="318EE848" w14:textId="77777777" w:rsidTr="00561DD9">
        <w:tc>
          <w:tcPr>
            <w:tcW w:w="694" w:type="pct"/>
            <w:tcBorders>
              <w:top w:val="single" w:sz="4" w:space="0" w:color="auto"/>
              <w:left w:val="nil"/>
              <w:bottom w:val="single" w:sz="4" w:space="0" w:color="auto"/>
              <w:right w:val="nil"/>
            </w:tcBorders>
            <w:shd w:val="clear" w:color="auto" w:fill="auto"/>
            <w:hideMark/>
          </w:tcPr>
          <w:p w14:paraId="3877A164" w14:textId="77777777" w:rsidR="004B2282" w:rsidRPr="00292E2D" w:rsidRDefault="004B2282" w:rsidP="00FC68A1">
            <w:pPr>
              <w:pStyle w:val="Tabletext"/>
            </w:pPr>
            <w:r w:rsidRPr="00292E2D">
              <w:t>47963</w:t>
            </w:r>
          </w:p>
        </w:tc>
        <w:tc>
          <w:tcPr>
            <w:tcW w:w="3643" w:type="pct"/>
            <w:tcBorders>
              <w:top w:val="single" w:sz="4" w:space="0" w:color="auto"/>
              <w:left w:val="nil"/>
              <w:bottom w:val="single" w:sz="4" w:space="0" w:color="auto"/>
              <w:right w:val="nil"/>
            </w:tcBorders>
            <w:shd w:val="clear" w:color="auto" w:fill="auto"/>
            <w:hideMark/>
          </w:tcPr>
          <w:p w14:paraId="60773C51" w14:textId="77777777" w:rsidR="004B2282" w:rsidRPr="00292E2D" w:rsidRDefault="004B2282" w:rsidP="00FC68A1">
            <w:pPr>
              <w:pStyle w:val="Tabletext"/>
            </w:pPr>
            <w:r w:rsidRPr="00292E2D">
              <w:t>Tenotomy, open, with or without tenoplasty, other than a service to which another item in this Group applies (Anaes.)</w:t>
            </w:r>
          </w:p>
        </w:tc>
        <w:tc>
          <w:tcPr>
            <w:tcW w:w="663" w:type="pct"/>
            <w:tcBorders>
              <w:top w:val="single" w:sz="4" w:space="0" w:color="auto"/>
              <w:left w:val="nil"/>
              <w:bottom w:val="single" w:sz="4" w:space="0" w:color="auto"/>
              <w:right w:val="nil"/>
            </w:tcBorders>
            <w:shd w:val="clear" w:color="auto" w:fill="auto"/>
            <w:hideMark/>
          </w:tcPr>
          <w:p w14:paraId="5951C8BD" w14:textId="23A4675B" w:rsidR="004B2282" w:rsidRPr="00292E2D" w:rsidRDefault="001936CA" w:rsidP="00FC68A1">
            <w:pPr>
              <w:pStyle w:val="Tabletext"/>
              <w:jc w:val="right"/>
            </w:pPr>
            <w:r w:rsidRPr="00292E2D">
              <w:t>223.25</w:t>
            </w:r>
          </w:p>
        </w:tc>
      </w:tr>
      <w:tr w:rsidR="004B2282" w:rsidRPr="00292E2D" w14:paraId="334D649D" w14:textId="77777777" w:rsidTr="00561DD9">
        <w:tc>
          <w:tcPr>
            <w:tcW w:w="694" w:type="pct"/>
            <w:tcBorders>
              <w:top w:val="single" w:sz="4" w:space="0" w:color="auto"/>
              <w:left w:val="nil"/>
              <w:bottom w:val="single" w:sz="4" w:space="0" w:color="auto"/>
              <w:right w:val="nil"/>
            </w:tcBorders>
            <w:shd w:val="clear" w:color="auto" w:fill="auto"/>
            <w:hideMark/>
          </w:tcPr>
          <w:p w14:paraId="5271E207" w14:textId="77777777" w:rsidR="004B2282" w:rsidRPr="00292E2D" w:rsidRDefault="004B2282" w:rsidP="00FC68A1">
            <w:pPr>
              <w:pStyle w:val="Tabletext"/>
            </w:pPr>
            <w:r w:rsidRPr="00292E2D">
              <w:t>47966</w:t>
            </w:r>
          </w:p>
        </w:tc>
        <w:tc>
          <w:tcPr>
            <w:tcW w:w="3643" w:type="pct"/>
            <w:tcBorders>
              <w:top w:val="single" w:sz="4" w:space="0" w:color="auto"/>
              <w:left w:val="nil"/>
              <w:bottom w:val="single" w:sz="4" w:space="0" w:color="auto"/>
              <w:right w:val="nil"/>
            </w:tcBorders>
            <w:shd w:val="clear" w:color="auto" w:fill="auto"/>
            <w:hideMark/>
          </w:tcPr>
          <w:p w14:paraId="75F91882" w14:textId="77777777" w:rsidR="004B2282" w:rsidRPr="00292E2D" w:rsidRDefault="004B2282" w:rsidP="00FC68A1">
            <w:pPr>
              <w:pStyle w:val="Tabletext"/>
            </w:pPr>
            <w:r w:rsidRPr="00292E2D">
              <w:t>Tendon or ligament transfer, as an independent procedure (H) (Anaes.) (Assist.)</w:t>
            </w:r>
          </w:p>
        </w:tc>
        <w:tc>
          <w:tcPr>
            <w:tcW w:w="663" w:type="pct"/>
            <w:tcBorders>
              <w:top w:val="single" w:sz="4" w:space="0" w:color="auto"/>
              <w:left w:val="nil"/>
              <w:bottom w:val="single" w:sz="4" w:space="0" w:color="auto"/>
              <w:right w:val="nil"/>
            </w:tcBorders>
            <w:shd w:val="clear" w:color="auto" w:fill="auto"/>
            <w:hideMark/>
          </w:tcPr>
          <w:p w14:paraId="702E17A1" w14:textId="751DC80D" w:rsidR="004B2282" w:rsidRPr="00292E2D" w:rsidRDefault="001936CA" w:rsidP="00FC68A1">
            <w:pPr>
              <w:pStyle w:val="Tabletext"/>
              <w:jc w:val="right"/>
            </w:pPr>
            <w:r w:rsidRPr="00292E2D">
              <w:t>446.50</w:t>
            </w:r>
          </w:p>
        </w:tc>
      </w:tr>
      <w:tr w:rsidR="004B2282" w:rsidRPr="00292E2D" w14:paraId="1FC3B3C2" w14:textId="77777777" w:rsidTr="00561DD9">
        <w:tc>
          <w:tcPr>
            <w:tcW w:w="694" w:type="pct"/>
            <w:tcBorders>
              <w:top w:val="single" w:sz="4" w:space="0" w:color="auto"/>
              <w:left w:val="nil"/>
              <w:bottom w:val="single" w:sz="4" w:space="0" w:color="auto"/>
              <w:right w:val="nil"/>
            </w:tcBorders>
            <w:shd w:val="clear" w:color="auto" w:fill="auto"/>
            <w:hideMark/>
          </w:tcPr>
          <w:p w14:paraId="3B19AEE1" w14:textId="77777777" w:rsidR="004B2282" w:rsidRPr="00292E2D" w:rsidRDefault="004B2282" w:rsidP="00FC68A1">
            <w:pPr>
              <w:pStyle w:val="Tabletext"/>
            </w:pPr>
            <w:r w:rsidRPr="00292E2D">
              <w:t>47969</w:t>
            </w:r>
          </w:p>
        </w:tc>
        <w:tc>
          <w:tcPr>
            <w:tcW w:w="3643" w:type="pct"/>
            <w:tcBorders>
              <w:top w:val="single" w:sz="4" w:space="0" w:color="auto"/>
              <w:left w:val="nil"/>
              <w:bottom w:val="single" w:sz="4" w:space="0" w:color="auto"/>
              <w:right w:val="nil"/>
            </w:tcBorders>
            <w:shd w:val="clear" w:color="auto" w:fill="auto"/>
            <w:hideMark/>
          </w:tcPr>
          <w:p w14:paraId="6356D164" w14:textId="77777777" w:rsidR="004B2282" w:rsidRPr="00292E2D" w:rsidRDefault="004B2282" w:rsidP="00FC68A1">
            <w:pPr>
              <w:pStyle w:val="Tabletext"/>
            </w:pPr>
            <w:r w:rsidRPr="00292E2D">
              <w:t>Tenosynovectomy,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14ABD980" w14:textId="12908B31" w:rsidR="004B2282" w:rsidRPr="00292E2D" w:rsidRDefault="001936CA" w:rsidP="00FC68A1">
            <w:pPr>
              <w:pStyle w:val="Tabletext"/>
              <w:jc w:val="right"/>
            </w:pPr>
            <w:r w:rsidRPr="00292E2D">
              <w:t>271.80</w:t>
            </w:r>
          </w:p>
        </w:tc>
      </w:tr>
      <w:tr w:rsidR="004B2282" w:rsidRPr="00292E2D" w14:paraId="7CF719EE" w14:textId="77777777" w:rsidTr="00561DD9">
        <w:tc>
          <w:tcPr>
            <w:tcW w:w="694" w:type="pct"/>
            <w:tcBorders>
              <w:top w:val="single" w:sz="4" w:space="0" w:color="auto"/>
              <w:left w:val="nil"/>
              <w:bottom w:val="single" w:sz="4" w:space="0" w:color="auto"/>
              <w:right w:val="nil"/>
            </w:tcBorders>
            <w:shd w:val="clear" w:color="auto" w:fill="auto"/>
            <w:hideMark/>
          </w:tcPr>
          <w:p w14:paraId="31D3CC0E" w14:textId="77777777" w:rsidR="004B2282" w:rsidRPr="00292E2D" w:rsidRDefault="004B2282" w:rsidP="00FC68A1">
            <w:pPr>
              <w:pStyle w:val="Tabletext"/>
            </w:pPr>
            <w:r w:rsidRPr="00292E2D">
              <w:t>47972</w:t>
            </w:r>
          </w:p>
        </w:tc>
        <w:tc>
          <w:tcPr>
            <w:tcW w:w="3643" w:type="pct"/>
            <w:tcBorders>
              <w:top w:val="single" w:sz="4" w:space="0" w:color="auto"/>
              <w:left w:val="nil"/>
              <w:bottom w:val="single" w:sz="4" w:space="0" w:color="auto"/>
              <w:right w:val="nil"/>
            </w:tcBorders>
            <w:shd w:val="clear" w:color="auto" w:fill="auto"/>
            <w:hideMark/>
          </w:tcPr>
          <w:p w14:paraId="2547FFDE" w14:textId="61D2CE2F" w:rsidR="004B2282" w:rsidRPr="00292E2D" w:rsidRDefault="004B2282" w:rsidP="00FC68A1">
            <w:pPr>
              <w:pStyle w:val="Tabletext"/>
            </w:pPr>
            <w:r w:rsidRPr="00292E2D">
              <w:t>Tendon sheath, open operation for teno</w:t>
            </w:r>
            <w:r w:rsidR="00DE7744">
              <w:noBreakHyphen/>
            </w:r>
            <w:r w:rsidRPr="00292E2D">
              <w:t>vaginitis, other than a service to which another item in this Group applies (H) (Anaes.)</w:t>
            </w:r>
          </w:p>
        </w:tc>
        <w:tc>
          <w:tcPr>
            <w:tcW w:w="663" w:type="pct"/>
            <w:tcBorders>
              <w:top w:val="single" w:sz="4" w:space="0" w:color="auto"/>
              <w:left w:val="nil"/>
              <w:bottom w:val="single" w:sz="4" w:space="0" w:color="auto"/>
              <w:right w:val="nil"/>
            </w:tcBorders>
            <w:shd w:val="clear" w:color="auto" w:fill="auto"/>
            <w:hideMark/>
          </w:tcPr>
          <w:p w14:paraId="562FA5C3" w14:textId="4E38A301" w:rsidR="004B2282" w:rsidRPr="00292E2D" w:rsidRDefault="001936CA" w:rsidP="00FC68A1">
            <w:pPr>
              <w:pStyle w:val="Tabletext"/>
              <w:jc w:val="right"/>
            </w:pPr>
            <w:r w:rsidRPr="00292E2D">
              <w:t>217.15</w:t>
            </w:r>
          </w:p>
        </w:tc>
      </w:tr>
      <w:tr w:rsidR="004B2282" w:rsidRPr="00292E2D" w14:paraId="4419983C" w14:textId="77777777" w:rsidTr="00561DD9">
        <w:tc>
          <w:tcPr>
            <w:tcW w:w="694" w:type="pct"/>
            <w:tcBorders>
              <w:top w:val="single" w:sz="4" w:space="0" w:color="auto"/>
              <w:left w:val="nil"/>
              <w:bottom w:val="single" w:sz="4" w:space="0" w:color="auto"/>
              <w:right w:val="nil"/>
            </w:tcBorders>
            <w:shd w:val="clear" w:color="auto" w:fill="auto"/>
            <w:hideMark/>
          </w:tcPr>
          <w:p w14:paraId="2EAAB579" w14:textId="77777777" w:rsidR="004B2282" w:rsidRPr="00292E2D" w:rsidRDefault="004B2282" w:rsidP="00FC68A1">
            <w:pPr>
              <w:pStyle w:val="Tabletext"/>
            </w:pPr>
            <w:r w:rsidRPr="00292E2D">
              <w:t>47975</w:t>
            </w:r>
          </w:p>
        </w:tc>
        <w:tc>
          <w:tcPr>
            <w:tcW w:w="3643" w:type="pct"/>
            <w:tcBorders>
              <w:top w:val="single" w:sz="4" w:space="0" w:color="auto"/>
              <w:left w:val="nil"/>
              <w:bottom w:val="single" w:sz="4" w:space="0" w:color="auto"/>
              <w:right w:val="nil"/>
            </w:tcBorders>
            <w:shd w:val="clear" w:color="auto" w:fill="auto"/>
            <w:hideMark/>
          </w:tcPr>
          <w:p w14:paraId="6600C017" w14:textId="77777777" w:rsidR="004B2282" w:rsidRPr="00292E2D" w:rsidRDefault="004B2282" w:rsidP="00FC68A1">
            <w:pPr>
              <w:pStyle w:val="Tabletext"/>
            </w:pPr>
            <w:r w:rsidRPr="00292E2D">
              <w:t>Forearm or calf, decompression fasciotomy of, for acute compartment syndrome, requiring excision of muscle and deep tissue (H) (Anaes.) (Assist.)</w:t>
            </w:r>
          </w:p>
        </w:tc>
        <w:tc>
          <w:tcPr>
            <w:tcW w:w="663" w:type="pct"/>
            <w:tcBorders>
              <w:top w:val="single" w:sz="4" w:space="0" w:color="auto"/>
              <w:left w:val="nil"/>
              <w:bottom w:val="single" w:sz="4" w:space="0" w:color="auto"/>
              <w:right w:val="nil"/>
            </w:tcBorders>
            <w:shd w:val="clear" w:color="auto" w:fill="auto"/>
            <w:hideMark/>
          </w:tcPr>
          <w:p w14:paraId="45D62A17" w14:textId="6DD22CC9" w:rsidR="004B2282" w:rsidRPr="00292E2D" w:rsidRDefault="001936CA" w:rsidP="00FC68A1">
            <w:pPr>
              <w:pStyle w:val="Tabletext"/>
              <w:jc w:val="right"/>
            </w:pPr>
            <w:r w:rsidRPr="00292E2D">
              <w:t>380.70</w:t>
            </w:r>
          </w:p>
        </w:tc>
      </w:tr>
      <w:tr w:rsidR="004B2282" w:rsidRPr="00292E2D" w14:paraId="08D83F1E" w14:textId="77777777" w:rsidTr="00561DD9">
        <w:tc>
          <w:tcPr>
            <w:tcW w:w="694" w:type="pct"/>
            <w:tcBorders>
              <w:top w:val="single" w:sz="4" w:space="0" w:color="auto"/>
              <w:left w:val="nil"/>
              <w:bottom w:val="single" w:sz="4" w:space="0" w:color="auto"/>
              <w:right w:val="nil"/>
            </w:tcBorders>
            <w:shd w:val="clear" w:color="auto" w:fill="auto"/>
            <w:hideMark/>
          </w:tcPr>
          <w:p w14:paraId="24F21482" w14:textId="77777777" w:rsidR="004B2282" w:rsidRPr="00292E2D" w:rsidRDefault="004B2282" w:rsidP="00FC68A1">
            <w:pPr>
              <w:pStyle w:val="Tabletext"/>
            </w:pPr>
            <w:r w:rsidRPr="00292E2D">
              <w:t>47978</w:t>
            </w:r>
          </w:p>
        </w:tc>
        <w:tc>
          <w:tcPr>
            <w:tcW w:w="3643" w:type="pct"/>
            <w:tcBorders>
              <w:top w:val="single" w:sz="4" w:space="0" w:color="auto"/>
              <w:left w:val="nil"/>
              <w:bottom w:val="single" w:sz="4" w:space="0" w:color="auto"/>
              <w:right w:val="nil"/>
            </w:tcBorders>
            <w:shd w:val="clear" w:color="auto" w:fill="auto"/>
            <w:hideMark/>
          </w:tcPr>
          <w:p w14:paraId="7609897A" w14:textId="77777777" w:rsidR="004B2282" w:rsidRPr="00292E2D" w:rsidRDefault="004B2282" w:rsidP="00FC68A1">
            <w:pPr>
              <w:pStyle w:val="Tabletext"/>
            </w:pPr>
            <w:r w:rsidRPr="00292E2D">
              <w:t>Forearm or calf, decompression fasciotomy of, for chronic compartment syndrome, requiring excision of muscle and deep tissue (H) (Anaes.)</w:t>
            </w:r>
          </w:p>
        </w:tc>
        <w:tc>
          <w:tcPr>
            <w:tcW w:w="663" w:type="pct"/>
            <w:tcBorders>
              <w:top w:val="single" w:sz="4" w:space="0" w:color="auto"/>
              <w:left w:val="nil"/>
              <w:bottom w:val="single" w:sz="4" w:space="0" w:color="auto"/>
              <w:right w:val="nil"/>
            </w:tcBorders>
            <w:shd w:val="clear" w:color="auto" w:fill="auto"/>
            <w:hideMark/>
          </w:tcPr>
          <w:p w14:paraId="66EC0DBF" w14:textId="330D098A" w:rsidR="004B2282" w:rsidRPr="00292E2D" w:rsidRDefault="001936CA" w:rsidP="00FC68A1">
            <w:pPr>
              <w:pStyle w:val="Tabletext"/>
              <w:jc w:val="right"/>
            </w:pPr>
            <w:r w:rsidRPr="00292E2D">
              <w:t>231.20</w:t>
            </w:r>
          </w:p>
        </w:tc>
      </w:tr>
      <w:tr w:rsidR="004B2282" w:rsidRPr="00292E2D" w14:paraId="1D5E3964" w14:textId="77777777" w:rsidTr="00561DD9">
        <w:tc>
          <w:tcPr>
            <w:tcW w:w="694" w:type="pct"/>
            <w:tcBorders>
              <w:top w:val="single" w:sz="4" w:space="0" w:color="auto"/>
              <w:left w:val="nil"/>
              <w:bottom w:val="single" w:sz="4" w:space="0" w:color="auto"/>
              <w:right w:val="nil"/>
            </w:tcBorders>
            <w:shd w:val="clear" w:color="auto" w:fill="auto"/>
            <w:hideMark/>
          </w:tcPr>
          <w:p w14:paraId="6AFA167F" w14:textId="77777777" w:rsidR="004B2282" w:rsidRPr="00292E2D" w:rsidRDefault="004B2282" w:rsidP="00FC68A1">
            <w:pPr>
              <w:pStyle w:val="Tabletext"/>
            </w:pPr>
            <w:r w:rsidRPr="00292E2D">
              <w:t>47981</w:t>
            </w:r>
          </w:p>
        </w:tc>
        <w:tc>
          <w:tcPr>
            <w:tcW w:w="3643" w:type="pct"/>
            <w:tcBorders>
              <w:top w:val="single" w:sz="4" w:space="0" w:color="auto"/>
              <w:left w:val="nil"/>
              <w:bottom w:val="single" w:sz="4" w:space="0" w:color="auto"/>
              <w:right w:val="nil"/>
            </w:tcBorders>
            <w:shd w:val="clear" w:color="auto" w:fill="auto"/>
            <w:hideMark/>
          </w:tcPr>
          <w:p w14:paraId="173DF39C" w14:textId="77777777" w:rsidR="004B2282" w:rsidRPr="00292E2D" w:rsidRDefault="004B2282" w:rsidP="00FC68A1">
            <w:pPr>
              <w:pStyle w:val="Tabletext"/>
            </w:pPr>
            <w:r w:rsidRPr="00292E2D">
              <w:t>Forearm, calf or interosseous muscle space of hand, decompression fasciotomy of, other than a service to which another item in this Group applies (Anaes.)</w:t>
            </w:r>
          </w:p>
        </w:tc>
        <w:tc>
          <w:tcPr>
            <w:tcW w:w="663" w:type="pct"/>
            <w:tcBorders>
              <w:top w:val="single" w:sz="4" w:space="0" w:color="auto"/>
              <w:left w:val="nil"/>
              <w:bottom w:val="single" w:sz="4" w:space="0" w:color="auto"/>
              <w:right w:val="nil"/>
            </w:tcBorders>
            <w:shd w:val="clear" w:color="auto" w:fill="auto"/>
            <w:hideMark/>
          </w:tcPr>
          <w:p w14:paraId="3EB769AF" w14:textId="1633C9FA" w:rsidR="004B2282" w:rsidRPr="00292E2D" w:rsidRDefault="001936CA" w:rsidP="00FC68A1">
            <w:pPr>
              <w:pStyle w:val="Tabletext"/>
              <w:jc w:val="right"/>
            </w:pPr>
            <w:r w:rsidRPr="00292E2D">
              <w:t>155.25</w:t>
            </w:r>
          </w:p>
        </w:tc>
      </w:tr>
      <w:tr w:rsidR="004B2282" w:rsidRPr="00292E2D" w14:paraId="0B5DF30A" w14:textId="77777777" w:rsidTr="00561DD9">
        <w:tc>
          <w:tcPr>
            <w:tcW w:w="694" w:type="pct"/>
            <w:tcBorders>
              <w:top w:val="single" w:sz="4" w:space="0" w:color="auto"/>
              <w:left w:val="nil"/>
              <w:bottom w:val="single" w:sz="4" w:space="0" w:color="auto"/>
              <w:right w:val="nil"/>
            </w:tcBorders>
            <w:shd w:val="clear" w:color="auto" w:fill="auto"/>
            <w:hideMark/>
          </w:tcPr>
          <w:p w14:paraId="42CC6A80" w14:textId="77777777" w:rsidR="004B2282" w:rsidRPr="00292E2D" w:rsidRDefault="004B2282" w:rsidP="00FC68A1">
            <w:pPr>
              <w:pStyle w:val="Tabletext"/>
            </w:pPr>
            <w:r w:rsidRPr="00292E2D">
              <w:t>47982</w:t>
            </w:r>
          </w:p>
        </w:tc>
        <w:tc>
          <w:tcPr>
            <w:tcW w:w="3643" w:type="pct"/>
            <w:tcBorders>
              <w:top w:val="single" w:sz="4" w:space="0" w:color="auto"/>
              <w:left w:val="nil"/>
              <w:bottom w:val="single" w:sz="4" w:space="0" w:color="auto"/>
              <w:right w:val="nil"/>
            </w:tcBorders>
            <w:shd w:val="clear" w:color="auto" w:fill="auto"/>
            <w:hideMark/>
          </w:tcPr>
          <w:p w14:paraId="371E7AAE" w14:textId="77777777" w:rsidR="004B2282" w:rsidRPr="00292E2D" w:rsidRDefault="004B2282" w:rsidP="00FC68A1">
            <w:pPr>
              <w:pStyle w:val="Tabletext"/>
            </w:pPr>
            <w:r w:rsidRPr="00292E2D">
              <w:t>Forage (Drill decompression), of neck or head of femur, or both (H) (Anaes.) (Assist.)</w:t>
            </w:r>
          </w:p>
        </w:tc>
        <w:tc>
          <w:tcPr>
            <w:tcW w:w="663" w:type="pct"/>
            <w:tcBorders>
              <w:top w:val="single" w:sz="4" w:space="0" w:color="auto"/>
              <w:left w:val="nil"/>
              <w:bottom w:val="single" w:sz="4" w:space="0" w:color="auto"/>
              <w:right w:val="nil"/>
            </w:tcBorders>
            <w:shd w:val="clear" w:color="auto" w:fill="auto"/>
            <w:hideMark/>
          </w:tcPr>
          <w:p w14:paraId="2755384F" w14:textId="5BD8434D" w:rsidR="004B2282" w:rsidRPr="00292E2D" w:rsidRDefault="001936CA" w:rsidP="00FC68A1">
            <w:pPr>
              <w:pStyle w:val="Tabletext"/>
              <w:jc w:val="right"/>
            </w:pPr>
            <w:r w:rsidRPr="00292E2D">
              <w:t>376.30</w:t>
            </w:r>
          </w:p>
        </w:tc>
      </w:tr>
      <w:tr w:rsidR="004B2282" w:rsidRPr="00292E2D" w14:paraId="15775A77" w14:textId="77777777" w:rsidTr="00561DD9">
        <w:tc>
          <w:tcPr>
            <w:tcW w:w="694" w:type="pct"/>
            <w:tcBorders>
              <w:top w:val="single" w:sz="4" w:space="0" w:color="auto"/>
              <w:left w:val="nil"/>
              <w:bottom w:val="single" w:sz="4" w:space="0" w:color="auto"/>
              <w:right w:val="nil"/>
            </w:tcBorders>
            <w:shd w:val="clear" w:color="auto" w:fill="auto"/>
            <w:hideMark/>
          </w:tcPr>
          <w:p w14:paraId="2E416CEC" w14:textId="77777777" w:rsidR="004B2282" w:rsidRPr="00292E2D" w:rsidRDefault="004B2282" w:rsidP="00FC68A1">
            <w:pPr>
              <w:pStyle w:val="Tabletext"/>
            </w:pPr>
            <w:r w:rsidRPr="00292E2D">
              <w:t>48200</w:t>
            </w:r>
          </w:p>
        </w:tc>
        <w:tc>
          <w:tcPr>
            <w:tcW w:w="3643" w:type="pct"/>
            <w:tcBorders>
              <w:top w:val="single" w:sz="4" w:space="0" w:color="auto"/>
              <w:left w:val="nil"/>
              <w:bottom w:val="single" w:sz="4" w:space="0" w:color="auto"/>
              <w:right w:val="nil"/>
            </w:tcBorders>
            <w:shd w:val="clear" w:color="auto" w:fill="auto"/>
            <w:hideMark/>
          </w:tcPr>
          <w:p w14:paraId="1EFC6C9B" w14:textId="77777777" w:rsidR="004B2282" w:rsidRPr="00292E2D" w:rsidRDefault="004B2282" w:rsidP="00FC68A1">
            <w:pPr>
              <w:pStyle w:val="Tabletext"/>
            </w:pPr>
            <w:r w:rsidRPr="00292E2D">
              <w:t>Femur, bone graft to (H) (Anaes.) (Assist.)</w:t>
            </w:r>
          </w:p>
        </w:tc>
        <w:tc>
          <w:tcPr>
            <w:tcW w:w="663" w:type="pct"/>
            <w:tcBorders>
              <w:top w:val="single" w:sz="4" w:space="0" w:color="auto"/>
              <w:left w:val="nil"/>
              <w:bottom w:val="single" w:sz="4" w:space="0" w:color="auto"/>
              <w:right w:val="nil"/>
            </w:tcBorders>
            <w:shd w:val="clear" w:color="auto" w:fill="auto"/>
            <w:hideMark/>
          </w:tcPr>
          <w:p w14:paraId="54DF4C1A" w14:textId="129AC5C1" w:rsidR="004B2282" w:rsidRPr="00292E2D" w:rsidRDefault="001936CA" w:rsidP="00FC68A1">
            <w:pPr>
              <w:pStyle w:val="Tabletext"/>
              <w:jc w:val="right"/>
            </w:pPr>
            <w:r w:rsidRPr="00292E2D">
              <w:t>776.80</w:t>
            </w:r>
          </w:p>
        </w:tc>
      </w:tr>
      <w:tr w:rsidR="004B2282" w:rsidRPr="00292E2D" w14:paraId="4936F33C" w14:textId="77777777" w:rsidTr="00561DD9">
        <w:tc>
          <w:tcPr>
            <w:tcW w:w="694" w:type="pct"/>
            <w:tcBorders>
              <w:top w:val="single" w:sz="4" w:space="0" w:color="auto"/>
              <w:left w:val="nil"/>
              <w:bottom w:val="single" w:sz="4" w:space="0" w:color="auto"/>
              <w:right w:val="nil"/>
            </w:tcBorders>
            <w:shd w:val="clear" w:color="auto" w:fill="auto"/>
            <w:hideMark/>
          </w:tcPr>
          <w:p w14:paraId="1ED6329E" w14:textId="77777777" w:rsidR="004B2282" w:rsidRPr="00292E2D" w:rsidRDefault="004B2282" w:rsidP="00FC68A1">
            <w:pPr>
              <w:pStyle w:val="Tabletext"/>
            </w:pPr>
            <w:r w:rsidRPr="00292E2D">
              <w:t>48203</w:t>
            </w:r>
          </w:p>
        </w:tc>
        <w:tc>
          <w:tcPr>
            <w:tcW w:w="3643" w:type="pct"/>
            <w:tcBorders>
              <w:top w:val="single" w:sz="4" w:space="0" w:color="auto"/>
              <w:left w:val="nil"/>
              <w:bottom w:val="single" w:sz="4" w:space="0" w:color="auto"/>
              <w:right w:val="nil"/>
            </w:tcBorders>
            <w:shd w:val="clear" w:color="auto" w:fill="auto"/>
            <w:hideMark/>
          </w:tcPr>
          <w:p w14:paraId="1A609165" w14:textId="77777777" w:rsidR="004B2282" w:rsidRPr="00292E2D" w:rsidRDefault="004B2282" w:rsidP="00FC68A1">
            <w:pPr>
              <w:pStyle w:val="Tabletext"/>
            </w:pPr>
            <w:r w:rsidRPr="00292E2D">
              <w:t>Femur, bone graft to, with internal fixation (H) (Anaes.) (Assist.)</w:t>
            </w:r>
          </w:p>
        </w:tc>
        <w:tc>
          <w:tcPr>
            <w:tcW w:w="663" w:type="pct"/>
            <w:tcBorders>
              <w:top w:val="single" w:sz="4" w:space="0" w:color="auto"/>
              <w:left w:val="nil"/>
              <w:bottom w:val="single" w:sz="4" w:space="0" w:color="auto"/>
              <w:right w:val="nil"/>
            </w:tcBorders>
            <w:shd w:val="clear" w:color="auto" w:fill="auto"/>
            <w:hideMark/>
          </w:tcPr>
          <w:p w14:paraId="05B699CD" w14:textId="56A13C5A" w:rsidR="004B2282" w:rsidRPr="00292E2D" w:rsidRDefault="001936CA" w:rsidP="00FC68A1">
            <w:pPr>
              <w:pStyle w:val="Tabletext"/>
              <w:jc w:val="right"/>
            </w:pPr>
            <w:r w:rsidRPr="00292E2D">
              <w:t>941.75</w:t>
            </w:r>
          </w:p>
        </w:tc>
      </w:tr>
      <w:tr w:rsidR="004B2282" w:rsidRPr="00292E2D" w14:paraId="2A83E58F" w14:textId="77777777" w:rsidTr="00561DD9">
        <w:tc>
          <w:tcPr>
            <w:tcW w:w="694" w:type="pct"/>
            <w:tcBorders>
              <w:top w:val="single" w:sz="4" w:space="0" w:color="auto"/>
              <w:left w:val="nil"/>
              <w:bottom w:val="single" w:sz="4" w:space="0" w:color="auto"/>
              <w:right w:val="nil"/>
            </w:tcBorders>
            <w:shd w:val="clear" w:color="auto" w:fill="auto"/>
            <w:hideMark/>
          </w:tcPr>
          <w:p w14:paraId="5C1E339D" w14:textId="77777777" w:rsidR="004B2282" w:rsidRPr="00292E2D" w:rsidRDefault="004B2282" w:rsidP="00FC68A1">
            <w:pPr>
              <w:pStyle w:val="Tabletext"/>
            </w:pPr>
            <w:r w:rsidRPr="00292E2D">
              <w:t>48206</w:t>
            </w:r>
          </w:p>
        </w:tc>
        <w:tc>
          <w:tcPr>
            <w:tcW w:w="3643" w:type="pct"/>
            <w:tcBorders>
              <w:top w:val="single" w:sz="4" w:space="0" w:color="auto"/>
              <w:left w:val="nil"/>
              <w:bottom w:val="single" w:sz="4" w:space="0" w:color="auto"/>
              <w:right w:val="nil"/>
            </w:tcBorders>
            <w:shd w:val="clear" w:color="auto" w:fill="auto"/>
            <w:hideMark/>
          </w:tcPr>
          <w:p w14:paraId="0DAF00AE" w14:textId="77777777" w:rsidR="004B2282" w:rsidRPr="00292E2D" w:rsidRDefault="004B2282" w:rsidP="00FC68A1">
            <w:pPr>
              <w:pStyle w:val="Tabletext"/>
            </w:pPr>
            <w:r w:rsidRPr="00292E2D">
              <w:t>Tibia, bone graft to (H) (Anaes.) (Assist.)</w:t>
            </w:r>
          </w:p>
        </w:tc>
        <w:tc>
          <w:tcPr>
            <w:tcW w:w="663" w:type="pct"/>
            <w:tcBorders>
              <w:top w:val="single" w:sz="4" w:space="0" w:color="auto"/>
              <w:left w:val="nil"/>
              <w:bottom w:val="single" w:sz="4" w:space="0" w:color="auto"/>
              <w:right w:val="nil"/>
            </w:tcBorders>
            <w:shd w:val="clear" w:color="auto" w:fill="auto"/>
            <w:hideMark/>
          </w:tcPr>
          <w:p w14:paraId="0DB9C33E" w14:textId="02952E3A" w:rsidR="004B2282" w:rsidRPr="00292E2D" w:rsidRDefault="001936CA" w:rsidP="00FC68A1">
            <w:pPr>
              <w:pStyle w:val="Tabletext"/>
              <w:jc w:val="right"/>
            </w:pPr>
            <w:r w:rsidRPr="00292E2D">
              <w:t>583.10</w:t>
            </w:r>
          </w:p>
        </w:tc>
      </w:tr>
      <w:tr w:rsidR="004B2282" w:rsidRPr="00292E2D" w14:paraId="3982203F" w14:textId="77777777" w:rsidTr="00561DD9">
        <w:tc>
          <w:tcPr>
            <w:tcW w:w="694" w:type="pct"/>
            <w:tcBorders>
              <w:top w:val="single" w:sz="4" w:space="0" w:color="auto"/>
              <w:left w:val="nil"/>
              <w:bottom w:val="single" w:sz="4" w:space="0" w:color="auto"/>
              <w:right w:val="nil"/>
            </w:tcBorders>
            <w:shd w:val="clear" w:color="auto" w:fill="auto"/>
            <w:hideMark/>
          </w:tcPr>
          <w:p w14:paraId="210A7618" w14:textId="77777777" w:rsidR="004B2282" w:rsidRPr="00292E2D" w:rsidRDefault="004B2282" w:rsidP="00FC68A1">
            <w:pPr>
              <w:pStyle w:val="Tabletext"/>
            </w:pPr>
            <w:r w:rsidRPr="00292E2D">
              <w:t>48209</w:t>
            </w:r>
          </w:p>
        </w:tc>
        <w:tc>
          <w:tcPr>
            <w:tcW w:w="3643" w:type="pct"/>
            <w:tcBorders>
              <w:top w:val="single" w:sz="4" w:space="0" w:color="auto"/>
              <w:left w:val="nil"/>
              <w:bottom w:val="single" w:sz="4" w:space="0" w:color="auto"/>
              <w:right w:val="nil"/>
            </w:tcBorders>
            <w:shd w:val="clear" w:color="auto" w:fill="auto"/>
            <w:hideMark/>
          </w:tcPr>
          <w:p w14:paraId="296133B6" w14:textId="77777777" w:rsidR="004B2282" w:rsidRPr="00292E2D" w:rsidRDefault="004B2282" w:rsidP="00FC68A1">
            <w:pPr>
              <w:pStyle w:val="Tabletext"/>
            </w:pPr>
            <w:r w:rsidRPr="00292E2D">
              <w:t>Tibia, bone graft to, with internal fixation (H) (Anaes.) (Assist.)</w:t>
            </w:r>
          </w:p>
        </w:tc>
        <w:tc>
          <w:tcPr>
            <w:tcW w:w="663" w:type="pct"/>
            <w:tcBorders>
              <w:top w:val="single" w:sz="4" w:space="0" w:color="auto"/>
              <w:left w:val="nil"/>
              <w:bottom w:val="single" w:sz="4" w:space="0" w:color="auto"/>
              <w:right w:val="nil"/>
            </w:tcBorders>
            <w:shd w:val="clear" w:color="auto" w:fill="auto"/>
            <w:hideMark/>
          </w:tcPr>
          <w:p w14:paraId="1109A16A" w14:textId="301B1F45" w:rsidR="004B2282" w:rsidRPr="00292E2D" w:rsidRDefault="001936CA" w:rsidP="00FC68A1">
            <w:pPr>
              <w:pStyle w:val="Tabletext"/>
              <w:jc w:val="right"/>
            </w:pPr>
            <w:r w:rsidRPr="00292E2D">
              <w:t>747.60</w:t>
            </w:r>
          </w:p>
        </w:tc>
      </w:tr>
      <w:tr w:rsidR="004B2282" w:rsidRPr="00292E2D" w14:paraId="7BDE1ABE" w14:textId="77777777" w:rsidTr="00561DD9">
        <w:tc>
          <w:tcPr>
            <w:tcW w:w="694" w:type="pct"/>
            <w:tcBorders>
              <w:top w:val="single" w:sz="4" w:space="0" w:color="auto"/>
              <w:left w:val="nil"/>
              <w:bottom w:val="single" w:sz="4" w:space="0" w:color="auto"/>
              <w:right w:val="nil"/>
            </w:tcBorders>
            <w:shd w:val="clear" w:color="auto" w:fill="auto"/>
            <w:hideMark/>
          </w:tcPr>
          <w:p w14:paraId="501BE854" w14:textId="77777777" w:rsidR="004B2282" w:rsidRPr="00292E2D" w:rsidRDefault="004B2282" w:rsidP="00FC68A1">
            <w:pPr>
              <w:pStyle w:val="Tabletext"/>
            </w:pPr>
            <w:r w:rsidRPr="00292E2D">
              <w:t>48212</w:t>
            </w:r>
          </w:p>
        </w:tc>
        <w:tc>
          <w:tcPr>
            <w:tcW w:w="3643" w:type="pct"/>
            <w:tcBorders>
              <w:top w:val="single" w:sz="4" w:space="0" w:color="auto"/>
              <w:left w:val="nil"/>
              <w:bottom w:val="single" w:sz="4" w:space="0" w:color="auto"/>
              <w:right w:val="nil"/>
            </w:tcBorders>
            <w:shd w:val="clear" w:color="auto" w:fill="auto"/>
            <w:hideMark/>
          </w:tcPr>
          <w:p w14:paraId="59ACB761" w14:textId="77777777" w:rsidR="004B2282" w:rsidRPr="00292E2D" w:rsidRDefault="004B2282" w:rsidP="00FC68A1">
            <w:pPr>
              <w:pStyle w:val="Tabletext"/>
            </w:pPr>
            <w:r w:rsidRPr="00292E2D">
              <w:t>Humerus, bone graft to (H) (Anaes.) (Assist.)</w:t>
            </w:r>
          </w:p>
        </w:tc>
        <w:tc>
          <w:tcPr>
            <w:tcW w:w="663" w:type="pct"/>
            <w:tcBorders>
              <w:top w:val="single" w:sz="4" w:space="0" w:color="auto"/>
              <w:left w:val="nil"/>
              <w:bottom w:val="single" w:sz="4" w:space="0" w:color="auto"/>
              <w:right w:val="nil"/>
            </w:tcBorders>
            <w:shd w:val="clear" w:color="auto" w:fill="auto"/>
            <w:hideMark/>
          </w:tcPr>
          <w:p w14:paraId="5203EE69" w14:textId="1B8B5663" w:rsidR="004B2282" w:rsidRPr="00292E2D" w:rsidRDefault="001936CA" w:rsidP="00FC68A1">
            <w:pPr>
              <w:pStyle w:val="Tabletext"/>
              <w:jc w:val="right"/>
            </w:pPr>
            <w:r w:rsidRPr="00292E2D">
              <w:t>583.10</w:t>
            </w:r>
          </w:p>
        </w:tc>
      </w:tr>
      <w:tr w:rsidR="004B2282" w:rsidRPr="00292E2D" w14:paraId="3CFAA104" w14:textId="77777777" w:rsidTr="00561DD9">
        <w:tc>
          <w:tcPr>
            <w:tcW w:w="694" w:type="pct"/>
            <w:tcBorders>
              <w:top w:val="single" w:sz="4" w:space="0" w:color="auto"/>
              <w:left w:val="nil"/>
              <w:bottom w:val="single" w:sz="4" w:space="0" w:color="auto"/>
              <w:right w:val="nil"/>
            </w:tcBorders>
            <w:shd w:val="clear" w:color="auto" w:fill="auto"/>
            <w:hideMark/>
          </w:tcPr>
          <w:p w14:paraId="12B4DABF" w14:textId="77777777" w:rsidR="004B2282" w:rsidRPr="00292E2D" w:rsidRDefault="004B2282" w:rsidP="00FC68A1">
            <w:pPr>
              <w:pStyle w:val="Tabletext"/>
            </w:pPr>
            <w:r w:rsidRPr="00292E2D">
              <w:t>48215</w:t>
            </w:r>
          </w:p>
        </w:tc>
        <w:tc>
          <w:tcPr>
            <w:tcW w:w="3643" w:type="pct"/>
            <w:tcBorders>
              <w:top w:val="single" w:sz="4" w:space="0" w:color="auto"/>
              <w:left w:val="nil"/>
              <w:bottom w:val="single" w:sz="4" w:space="0" w:color="auto"/>
              <w:right w:val="nil"/>
            </w:tcBorders>
            <w:shd w:val="clear" w:color="auto" w:fill="auto"/>
            <w:hideMark/>
          </w:tcPr>
          <w:p w14:paraId="3F387E45" w14:textId="77777777" w:rsidR="004B2282" w:rsidRPr="00292E2D" w:rsidRDefault="004B2282" w:rsidP="00FC68A1">
            <w:pPr>
              <w:pStyle w:val="Tabletext"/>
            </w:pPr>
            <w:r w:rsidRPr="00292E2D">
              <w:t>Humerus, bone graft to, with internal fixation (H) (Anaes.) (Assist.)</w:t>
            </w:r>
          </w:p>
        </w:tc>
        <w:tc>
          <w:tcPr>
            <w:tcW w:w="663" w:type="pct"/>
            <w:tcBorders>
              <w:top w:val="single" w:sz="4" w:space="0" w:color="auto"/>
              <w:left w:val="nil"/>
              <w:bottom w:val="single" w:sz="4" w:space="0" w:color="auto"/>
              <w:right w:val="nil"/>
            </w:tcBorders>
            <w:shd w:val="clear" w:color="auto" w:fill="auto"/>
            <w:hideMark/>
          </w:tcPr>
          <w:p w14:paraId="7550EF56" w14:textId="4B7DE6E9" w:rsidR="004B2282" w:rsidRPr="00292E2D" w:rsidRDefault="001936CA" w:rsidP="00FC68A1">
            <w:pPr>
              <w:pStyle w:val="Tabletext"/>
              <w:jc w:val="right"/>
            </w:pPr>
            <w:r w:rsidRPr="00292E2D">
              <w:t>747.60</w:t>
            </w:r>
          </w:p>
        </w:tc>
      </w:tr>
      <w:tr w:rsidR="004B2282" w:rsidRPr="00292E2D" w14:paraId="1B46D484" w14:textId="77777777" w:rsidTr="00561DD9">
        <w:tc>
          <w:tcPr>
            <w:tcW w:w="694" w:type="pct"/>
            <w:tcBorders>
              <w:top w:val="single" w:sz="4" w:space="0" w:color="auto"/>
              <w:left w:val="nil"/>
              <w:bottom w:val="single" w:sz="4" w:space="0" w:color="auto"/>
              <w:right w:val="nil"/>
            </w:tcBorders>
            <w:shd w:val="clear" w:color="auto" w:fill="auto"/>
            <w:hideMark/>
          </w:tcPr>
          <w:p w14:paraId="75FFEA25" w14:textId="77777777" w:rsidR="004B2282" w:rsidRPr="00292E2D" w:rsidRDefault="004B2282" w:rsidP="00FC68A1">
            <w:pPr>
              <w:pStyle w:val="Tabletext"/>
            </w:pPr>
            <w:r w:rsidRPr="00292E2D">
              <w:t>48218</w:t>
            </w:r>
          </w:p>
        </w:tc>
        <w:tc>
          <w:tcPr>
            <w:tcW w:w="3643" w:type="pct"/>
            <w:tcBorders>
              <w:top w:val="single" w:sz="4" w:space="0" w:color="auto"/>
              <w:left w:val="nil"/>
              <w:bottom w:val="single" w:sz="4" w:space="0" w:color="auto"/>
              <w:right w:val="nil"/>
            </w:tcBorders>
            <w:shd w:val="clear" w:color="auto" w:fill="auto"/>
            <w:hideMark/>
          </w:tcPr>
          <w:p w14:paraId="75C68985" w14:textId="77777777" w:rsidR="004B2282" w:rsidRPr="00292E2D" w:rsidRDefault="004B2282" w:rsidP="00FC68A1">
            <w:pPr>
              <w:pStyle w:val="Tabletext"/>
            </w:pPr>
            <w:r w:rsidRPr="00292E2D">
              <w:t>Radius or ulna, bone graft to (H) (Anaes.) (Assist.)</w:t>
            </w:r>
          </w:p>
        </w:tc>
        <w:tc>
          <w:tcPr>
            <w:tcW w:w="663" w:type="pct"/>
            <w:tcBorders>
              <w:top w:val="single" w:sz="4" w:space="0" w:color="auto"/>
              <w:left w:val="nil"/>
              <w:bottom w:val="single" w:sz="4" w:space="0" w:color="auto"/>
              <w:right w:val="nil"/>
            </w:tcBorders>
            <w:shd w:val="clear" w:color="auto" w:fill="auto"/>
            <w:hideMark/>
          </w:tcPr>
          <w:p w14:paraId="5C96ABBA" w14:textId="38105568" w:rsidR="004B2282" w:rsidRPr="00292E2D" w:rsidRDefault="001936CA" w:rsidP="00FC68A1">
            <w:pPr>
              <w:pStyle w:val="Tabletext"/>
              <w:jc w:val="right"/>
            </w:pPr>
            <w:r w:rsidRPr="00292E2D">
              <w:t>583.10</w:t>
            </w:r>
          </w:p>
        </w:tc>
      </w:tr>
      <w:tr w:rsidR="004B2282" w:rsidRPr="00292E2D" w14:paraId="27317C3C" w14:textId="77777777" w:rsidTr="00561DD9">
        <w:tc>
          <w:tcPr>
            <w:tcW w:w="694" w:type="pct"/>
            <w:tcBorders>
              <w:top w:val="single" w:sz="4" w:space="0" w:color="auto"/>
              <w:left w:val="nil"/>
              <w:bottom w:val="single" w:sz="4" w:space="0" w:color="auto"/>
              <w:right w:val="nil"/>
            </w:tcBorders>
            <w:shd w:val="clear" w:color="auto" w:fill="auto"/>
            <w:hideMark/>
          </w:tcPr>
          <w:p w14:paraId="07538C8C" w14:textId="77777777" w:rsidR="004B2282" w:rsidRPr="00292E2D" w:rsidRDefault="004B2282" w:rsidP="00FC68A1">
            <w:pPr>
              <w:pStyle w:val="Tabletext"/>
            </w:pPr>
            <w:r w:rsidRPr="00292E2D">
              <w:t>48221</w:t>
            </w:r>
          </w:p>
        </w:tc>
        <w:tc>
          <w:tcPr>
            <w:tcW w:w="3643" w:type="pct"/>
            <w:tcBorders>
              <w:top w:val="single" w:sz="4" w:space="0" w:color="auto"/>
              <w:left w:val="nil"/>
              <w:bottom w:val="single" w:sz="4" w:space="0" w:color="auto"/>
              <w:right w:val="nil"/>
            </w:tcBorders>
            <w:shd w:val="clear" w:color="auto" w:fill="auto"/>
            <w:hideMark/>
          </w:tcPr>
          <w:p w14:paraId="2B437A01" w14:textId="77777777" w:rsidR="004B2282" w:rsidRPr="00292E2D" w:rsidRDefault="004B2282" w:rsidP="00FC68A1">
            <w:pPr>
              <w:pStyle w:val="Tabletext"/>
            </w:pPr>
            <w:r w:rsidRPr="00292E2D">
              <w:t>Radius and ulna, bone graft to, with internal fixation of one or both bones (H) (Anaes.) (Assist.)</w:t>
            </w:r>
          </w:p>
        </w:tc>
        <w:tc>
          <w:tcPr>
            <w:tcW w:w="663" w:type="pct"/>
            <w:tcBorders>
              <w:top w:val="single" w:sz="4" w:space="0" w:color="auto"/>
              <w:left w:val="nil"/>
              <w:bottom w:val="single" w:sz="4" w:space="0" w:color="auto"/>
              <w:right w:val="nil"/>
            </w:tcBorders>
            <w:shd w:val="clear" w:color="auto" w:fill="auto"/>
            <w:hideMark/>
          </w:tcPr>
          <w:p w14:paraId="56AC331B" w14:textId="65A94BAC" w:rsidR="004B2282" w:rsidRPr="00292E2D" w:rsidRDefault="001936CA" w:rsidP="00FC68A1">
            <w:pPr>
              <w:pStyle w:val="Tabletext"/>
              <w:jc w:val="right"/>
            </w:pPr>
            <w:r w:rsidRPr="00292E2D">
              <w:t>776.80</w:t>
            </w:r>
          </w:p>
        </w:tc>
      </w:tr>
      <w:tr w:rsidR="004B2282" w:rsidRPr="00292E2D" w14:paraId="5CD3C8F9" w14:textId="77777777" w:rsidTr="00561DD9">
        <w:tc>
          <w:tcPr>
            <w:tcW w:w="694" w:type="pct"/>
            <w:tcBorders>
              <w:top w:val="single" w:sz="4" w:space="0" w:color="auto"/>
              <w:left w:val="nil"/>
              <w:bottom w:val="single" w:sz="4" w:space="0" w:color="auto"/>
              <w:right w:val="nil"/>
            </w:tcBorders>
            <w:shd w:val="clear" w:color="auto" w:fill="auto"/>
            <w:hideMark/>
          </w:tcPr>
          <w:p w14:paraId="3077D314" w14:textId="77777777" w:rsidR="004B2282" w:rsidRPr="00292E2D" w:rsidRDefault="004B2282" w:rsidP="00FC68A1">
            <w:pPr>
              <w:pStyle w:val="Tabletext"/>
            </w:pPr>
            <w:r w:rsidRPr="00292E2D">
              <w:t>48224</w:t>
            </w:r>
          </w:p>
        </w:tc>
        <w:tc>
          <w:tcPr>
            <w:tcW w:w="3643" w:type="pct"/>
            <w:tcBorders>
              <w:top w:val="single" w:sz="4" w:space="0" w:color="auto"/>
              <w:left w:val="nil"/>
              <w:bottom w:val="single" w:sz="4" w:space="0" w:color="auto"/>
              <w:right w:val="nil"/>
            </w:tcBorders>
            <w:shd w:val="clear" w:color="auto" w:fill="auto"/>
            <w:hideMark/>
          </w:tcPr>
          <w:p w14:paraId="7FE97277" w14:textId="77777777" w:rsidR="004B2282" w:rsidRPr="00292E2D" w:rsidRDefault="004B2282" w:rsidP="00FC68A1">
            <w:pPr>
              <w:pStyle w:val="Tabletext"/>
            </w:pPr>
            <w:r w:rsidRPr="00292E2D">
              <w:t>Radius or ulna, bone graft to (H) (Anaes.) (Assist.)</w:t>
            </w:r>
          </w:p>
        </w:tc>
        <w:tc>
          <w:tcPr>
            <w:tcW w:w="663" w:type="pct"/>
            <w:tcBorders>
              <w:top w:val="single" w:sz="4" w:space="0" w:color="auto"/>
              <w:left w:val="nil"/>
              <w:bottom w:val="single" w:sz="4" w:space="0" w:color="auto"/>
              <w:right w:val="nil"/>
            </w:tcBorders>
            <w:shd w:val="clear" w:color="auto" w:fill="auto"/>
            <w:hideMark/>
          </w:tcPr>
          <w:p w14:paraId="39D93505" w14:textId="2AC8FDF8" w:rsidR="004B2282" w:rsidRPr="00292E2D" w:rsidRDefault="001936CA" w:rsidP="00FC68A1">
            <w:pPr>
              <w:pStyle w:val="Tabletext"/>
              <w:jc w:val="right"/>
            </w:pPr>
            <w:r w:rsidRPr="00292E2D">
              <w:t>388.30</w:t>
            </w:r>
          </w:p>
        </w:tc>
      </w:tr>
      <w:tr w:rsidR="004B2282" w:rsidRPr="00292E2D" w14:paraId="72FCDEC5" w14:textId="77777777" w:rsidTr="00561DD9">
        <w:tc>
          <w:tcPr>
            <w:tcW w:w="694" w:type="pct"/>
            <w:tcBorders>
              <w:top w:val="single" w:sz="4" w:space="0" w:color="auto"/>
              <w:left w:val="nil"/>
              <w:bottom w:val="single" w:sz="4" w:space="0" w:color="auto"/>
              <w:right w:val="nil"/>
            </w:tcBorders>
            <w:shd w:val="clear" w:color="auto" w:fill="auto"/>
            <w:hideMark/>
          </w:tcPr>
          <w:p w14:paraId="43D1CF39" w14:textId="77777777" w:rsidR="004B2282" w:rsidRPr="00292E2D" w:rsidRDefault="004B2282" w:rsidP="00FC68A1">
            <w:pPr>
              <w:pStyle w:val="Tabletext"/>
            </w:pPr>
            <w:r w:rsidRPr="00292E2D">
              <w:t>48227</w:t>
            </w:r>
          </w:p>
        </w:tc>
        <w:tc>
          <w:tcPr>
            <w:tcW w:w="3643" w:type="pct"/>
            <w:tcBorders>
              <w:top w:val="single" w:sz="4" w:space="0" w:color="auto"/>
              <w:left w:val="nil"/>
              <w:bottom w:val="single" w:sz="4" w:space="0" w:color="auto"/>
              <w:right w:val="nil"/>
            </w:tcBorders>
            <w:shd w:val="clear" w:color="auto" w:fill="auto"/>
            <w:hideMark/>
          </w:tcPr>
          <w:p w14:paraId="6307A495" w14:textId="77777777" w:rsidR="004B2282" w:rsidRPr="00292E2D" w:rsidRDefault="004B2282" w:rsidP="00FC68A1">
            <w:pPr>
              <w:pStyle w:val="Tabletext"/>
            </w:pPr>
            <w:r w:rsidRPr="00292E2D">
              <w:t>Radius or ulna, bone graft to, with internal fixation of one or both bones (H) (Anaes.) (Assist.)</w:t>
            </w:r>
          </w:p>
        </w:tc>
        <w:tc>
          <w:tcPr>
            <w:tcW w:w="663" w:type="pct"/>
            <w:tcBorders>
              <w:top w:val="single" w:sz="4" w:space="0" w:color="auto"/>
              <w:left w:val="nil"/>
              <w:bottom w:val="single" w:sz="4" w:space="0" w:color="auto"/>
              <w:right w:val="nil"/>
            </w:tcBorders>
            <w:shd w:val="clear" w:color="auto" w:fill="auto"/>
            <w:hideMark/>
          </w:tcPr>
          <w:p w14:paraId="3741D108" w14:textId="7BC3EFED" w:rsidR="004B2282" w:rsidRPr="00292E2D" w:rsidRDefault="001936CA" w:rsidP="00FC68A1">
            <w:pPr>
              <w:pStyle w:val="Tabletext"/>
              <w:jc w:val="right"/>
            </w:pPr>
            <w:r w:rsidRPr="00292E2D">
              <w:t>504.85</w:t>
            </w:r>
          </w:p>
        </w:tc>
      </w:tr>
      <w:tr w:rsidR="004B2282" w:rsidRPr="00292E2D" w14:paraId="53160393" w14:textId="77777777" w:rsidTr="00561DD9">
        <w:tc>
          <w:tcPr>
            <w:tcW w:w="694" w:type="pct"/>
            <w:tcBorders>
              <w:top w:val="single" w:sz="4" w:space="0" w:color="auto"/>
              <w:left w:val="nil"/>
              <w:bottom w:val="single" w:sz="4" w:space="0" w:color="auto"/>
              <w:right w:val="nil"/>
            </w:tcBorders>
            <w:shd w:val="clear" w:color="auto" w:fill="auto"/>
            <w:hideMark/>
          </w:tcPr>
          <w:p w14:paraId="69FB149D" w14:textId="77777777" w:rsidR="004B2282" w:rsidRPr="00292E2D" w:rsidRDefault="004B2282" w:rsidP="00FC68A1">
            <w:pPr>
              <w:pStyle w:val="Tabletext"/>
            </w:pPr>
            <w:r w:rsidRPr="00292E2D">
              <w:t>48230</w:t>
            </w:r>
          </w:p>
        </w:tc>
        <w:tc>
          <w:tcPr>
            <w:tcW w:w="3643" w:type="pct"/>
            <w:tcBorders>
              <w:top w:val="single" w:sz="4" w:space="0" w:color="auto"/>
              <w:left w:val="nil"/>
              <w:bottom w:val="single" w:sz="4" w:space="0" w:color="auto"/>
              <w:right w:val="nil"/>
            </w:tcBorders>
            <w:shd w:val="clear" w:color="auto" w:fill="auto"/>
            <w:hideMark/>
          </w:tcPr>
          <w:p w14:paraId="6052BE59" w14:textId="099620C4" w:rsidR="004B2282" w:rsidRPr="00292E2D" w:rsidRDefault="004B2282" w:rsidP="00FC68A1">
            <w:pPr>
              <w:pStyle w:val="Tabletext"/>
            </w:pPr>
            <w:r w:rsidRPr="00292E2D">
              <w:t>Scaphoid, bone graft to, for non</w:t>
            </w:r>
            <w:r w:rsidR="00DE7744">
              <w:noBreakHyphen/>
            </w:r>
            <w:r w:rsidRPr="00292E2D">
              <w:t>union (H) (Anaes.) (Assist.)</w:t>
            </w:r>
          </w:p>
        </w:tc>
        <w:tc>
          <w:tcPr>
            <w:tcW w:w="663" w:type="pct"/>
            <w:tcBorders>
              <w:top w:val="single" w:sz="4" w:space="0" w:color="auto"/>
              <w:left w:val="nil"/>
              <w:bottom w:val="single" w:sz="4" w:space="0" w:color="auto"/>
              <w:right w:val="nil"/>
            </w:tcBorders>
            <w:shd w:val="clear" w:color="auto" w:fill="auto"/>
            <w:hideMark/>
          </w:tcPr>
          <w:p w14:paraId="615D4B13" w14:textId="26D85953" w:rsidR="004B2282" w:rsidRPr="00292E2D" w:rsidRDefault="001936CA" w:rsidP="00FC68A1">
            <w:pPr>
              <w:pStyle w:val="Tabletext"/>
              <w:jc w:val="right"/>
            </w:pPr>
            <w:r w:rsidRPr="00292E2D">
              <w:t>437.00</w:t>
            </w:r>
          </w:p>
        </w:tc>
      </w:tr>
      <w:tr w:rsidR="004B2282" w:rsidRPr="00292E2D" w14:paraId="59CA56A2" w14:textId="77777777" w:rsidTr="00561DD9">
        <w:tc>
          <w:tcPr>
            <w:tcW w:w="694" w:type="pct"/>
            <w:tcBorders>
              <w:top w:val="single" w:sz="4" w:space="0" w:color="auto"/>
              <w:left w:val="nil"/>
              <w:bottom w:val="single" w:sz="4" w:space="0" w:color="auto"/>
              <w:right w:val="nil"/>
            </w:tcBorders>
            <w:shd w:val="clear" w:color="auto" w:fill="auto"/>
            <w:hideMark/>
          </w:tcPr>
          <w:p w14:paraId="0E93F8EB" w14:textId="77777777" w:rsidR="004B2282" w:rsidRPr="00292E2D" w:rsidRDefault="004B2282" w:rsidP="00FC68A1">
            <w:pPr>
              <w:pStyle w:val="Tabletext"/>
            </w:pPr>
            <w:r w:rsidRPr="00292E2D">
              <w:t>48233</w:t>
            </w:r>
          </w:p>
        </w:tc>
        <w:tc>
          <w:tcPr>
            <w:tcW w:w="3643" w:type="pct"/>
            <w:tcBorders>
              <w:top w:val="single" w:sz="4" w:space="0" w:color="auto"/>
              <w:left w:val="nil"/>
              <w:bottom w:val="single" w:sz="4" w:space="0" w:color="auto"/>
              <w:right w:val="nil"/>
            </w:tcBorders>
            <w:shd w:val="clear" w:color="auto" w:fill="auto"/>
            <w:hideMark/>
          </w:tcPr>
          <w:p w14:paraId="5DC11308" w14:textId="7729F165" w:rsidR="004B2282" w:rsidRPr="00292E2D" w:rsidRDefault="004B2282" w:rsidP="00FC68A1">
            <w:pPr>
              <w:pStyle w:val="Tabletext"/>
            </w:pPr>
            <w:r w:rsidRPr="00292E2D">
              <w:t>Scaphoid, bone graft to, for non</w:t>
            </w:r>
            <w:r w:rsidR="00DE7744">
              <w:noBreakHyphen/>
            </w:r>
            <w:r w:rsidRPr="00292E2D">
              <w:t>union, with internal fixation (H) (Anaes.) (Assist.)</w:t>
            </w:r>
          </w:p>
        </w:tc>
        <w:tc>
          <w:tcPr>
            <w:tcW w:w="663" w:type="pct"/>
            <w:tcBorders>
              <w:top w:val="single" w:sz="4" w:space="0" w:color="auto"/>
              <w:left w:val="nil"/>
              <w:bottom w:val="single" w:sz="4" w:space="0" w:color="auto"/>
              <w:right w:val="nil"/>
            </w:tcBorders>
            <w:shd w:val="clear" w:color="auto" w:fill="auto"/>
            <w:hideMark/>
          </w:tcPr>
          <w:p w14:paraId="5303F492" w14:textId="54E7934D" w:rsidR="004B2282" w:rsidRPr="00292E2D" w:rsidRDefault="001936CA" w:rsidP="00FC68A1">
            <w:pPr>
              <w:pStyle w:val="Tabletext"/>
              <w:jc w:val="right"/>
            </w:pPr>
            <w:r w:rsidRPr="00292E2D">
              <w:t>631.05</w:t>
            </w:r>
          </w:p>
        </w:tc>
      </w:tr>
      <w:tr w:rsidR="004B2282" w:rsidRPr="00292E2D" w14:paraId="663BC0CC" w14:textId="77777777" w:rsidTr="00561DD9">
        <w:tc>
          <w:tcPr>
            <w:tcW w:w="694" w:type="pct"/>
            <w:tcBorders>
              <w:top w:val="single" w:sz="4" w:space="0" w:color="auto"/>
              <w:left w:val="nil"/>
              <w:bottom w:val="single" w:sz="4" w:space="0" w:color="auto"/>
              <w:right w:val="nil"/>
            </w:tcBorders>
            <w:shd w:val="clear" w:color="auto" w:fill="auto"/>
            <w:hideMark/>
          </w:tcPr>
          <w:p w14:paraId="426A7DA3" w14:textId="77777777" w:rsidR="004B2282" w:rsidRPr="00292E2D" w:rsidRDefault="004B2282" w:rsidP="00FC68A1">
            <w:pPr>
              <w:pStyle w:val="Tabletext"/>
            </w:pPr>
            <w:r w:rsidRPr="00292E2D">
              <w:t>48236</w:t>
            </w:r>
          </w:p>
        </w:tc>
        <w:tc>
          <w:tcPr>
            <w:tcW w:w="3643" w:type="pct"/>
            <w:tcBorders>
              <w:top w:val="single" w:sz="4" w:space="0" w:color="auto"/>
              <w:left w:val="nil"/>
              <w:bottom w:val="single" w:sz="4" w:space="0" w:color="auto"/>
              <w:right w:val="nil"/>
            </w:tcBorders>
            <w:shd w:val="clear" w:color="auto" w:fill="auto"/>
            <w:hideMark/>
          </w:tcPr>
          <w:p w14:paraId="0A62A891" w14:textId="7469174D" w:rsidR="004B2282" w:rsidRPr="00292E2D" w:rsidRDefault="004B2282" w:rsidP="00FC68A1">
            <w:pPr>
              <w:pStyle w:val="Tabletext"/>
            </w:pPr>
            <w:r w:rsidRPr="00292E2D">
              <w:t>Scaphoid, bone graft to, for mal</w:t>
            </w:r>
            <w:r w:rsidR="00DE7744">
              <w:noBreakHyphen/>
            </w:r>
            <w:r w:rsidRPr="00292E2D">
              <w:t>union, including osteotomy, bone graft and internal fixation (H) (Anaes.) (Assist.)</w:t>
            </w:r>
          </w:p>
        </w:tc>
        <w:tc>
          <w:tcPr>
            <w:tcW w:w="663" w:type="pct"/>
            <w:tcBorders>
              <w:top w:val="single" w:sz="4" w:space="0" w:color="auto"/>
              <w:left w:val="nil"/>
              <w:bottom w:val="single" w:sz="4" w:space="0" w:color="auto"/>
              <w:right w:val="nil"/>
            </w:tcBorders>
            <w:shd w:val="clear" w:color="auto" w:fill="auto"/>
            <w:hideMark/>
          </w:tcPr>
          <w:p w14:paraId="05E967B2" w14:textId="530ADC1F" w:rsidR="004B2282" w:rsidRPr="00292E2D" w:rsidRDefault="001936CA" w:rsidP="00FC68A1">
            <w:pPr>
              <w:pStyle w:val="Tabletext"/>
              <w:jc w:val="right"/>
            </w:pPr>
            <w:r w:rsidRPr="00292E2D">
              <w:t>825.20</w:t>
            </w:r>
          </w:p>
        </w:tc>
      </w:tr>
      <w:tr w:rsidR="004B2282" w:rsidRPr="00292E2D" w14:paraId="69AC8A2A" w14:textId="77777777" w:rsidTr="00561DD9">
        <w:tc>
          <w:tcPr>
            <w:tcW w:w="694" w:type="pct"/>
            <w:tcBorders>
              <w:top w:val="single" w:sz="4" w:space="0" w:color="auto"/>
              <w:left w:val="nil"/>
              <w:bottom w:val="single" w:sz="4" w:space="0" w:color="auto"/>
              <w:right w:val="nil"/>
            </w:tcBorders>
            <w:shd w:val="clear" w:color="auto" w:fill="auto"/>
            <w:hideMark/>
          </w:tcPr>
          <w:p w14:paraId="1D604799" w14:textId="77777777" w:rsidR="004B2282" w:rsidRPr="00292E2D" w:rsidRDefault="004B2282" w:rsidP="00FC68A1">
            <w:pPr>
              <w:pStyle w:val="Tabletext"/>
            </w:pPr>
            <w:r w:rsidRPr="00292E2D">
              <w:t>48239</w:t>
            </w:r>
          </w:p>
        </w:tc>
        <w:tc>
          <w:tcPr>
            <w:tcW w:w="3643" w:type="pct"/>
            <w:tcBorders>
              <w:top w:val="single" w:sz="4" w:space="0" w:color="auto"/>
              <w:left w:val="nil"/>
              <w:bottom w:val="single" w:sz="4" w:space="0" w:color="auto"/>
              <w:right w:val="nil"/>
            </w:tcBorders>
            <w:shd w:val="clear" w:color="auto" w:fill="auto"/>
            <w:hideMark/>
          </w:tcPr>
          <w:p w14:paraId="11A78B3B" w14:textId="77777777" w:rsidR="004B2282" w:rsidRPr="00292E2D" w:rsidRDefault="004B2282" w:rsidP="00FC68A1">
            <w:pPr>
              <w:pStyle w:val="Tabletext"/>
            </w:pPr>
            <w:r w:rsidRPr="00292E2D">
              <w:t>Bone graft,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63951752" w14:textId="62AB615C" w:rsidR="004B2282" w:rsidRPr="00292E2D" w:rsidRDefault="001936CA" w:rsidP="00FC68A1">
            <w:pPr>
              <w:pStyle w:val="Tabletext"/>
              <w:jc w:val="right"/>
            </w:pPr>
            <w:r w:rsidRPr="00292E2D">
              <w:t>456.30</w:t>
            </w:r>
          </w:p>
        </w:tc>
      </w:tr>
      <w:tr w:rsidR="004B2282" w:rsidRPr="00292E2D" w14:paraId="067C05F8" w14:textId="77777777" w:rsidTr="00561DD9">
        <w:tc>
          <w:tcPr>
            <w:tcW w:w="694" w:type="pct"/>
            <w:tcBorders>
              <w:top w:val="single" w:sz="4" w:space="0" w:color="auto"/>
              <w:left w:val="nil"/>
              <w:bottom w:val="single" w:sz="4" w:space="0" w:color="auto"/>
              <w:right w:val="nil"/>
            </w:tcBorders>
            <w:shd w:val="clear" w:color="auto" w:fill="auto"/>
            <w:hideMark/>
          </w:tcPr>
          <w:p w14:paraId="1B3D643F" w14:textId="77777777" w:rsidR="004B2282" w:rsidRPr="00292E2D" w:rsidRDefault="004B2282" w:rsidP="00FC68A1">
            <w:pPr>
              <w:pStyle w:val="Tabletext"/>
            </w:pPr>
            <w:r w:rsidRPr="00292E2D">
              <w:t>48242</w:t>
            </w:r>
          </w:p>
        </w:tc>
        <w:tc>
          <w:tcPr>
            <w:tcW w:w="3643" w:type="pct"/>
            <w:tcBorders>
              <w:top w:val="single" w:sz="4" w:space="0" w:color="auto"/>
              <w:left w:val="nil"/>
              <w:bottom w:val="single" w:sz="4" w:space="0" w:color="auto"/>
              <w:right w:val="nil"/>
            </w:tcBorders>
            <w:shd w:val="clear" w:color="auto" w:fill="auto"/>
            <w:hideMark/>
          </w:tcPr>
          <w:p w14:paraId="1D3B8973" w14:textId="77777777" w:rsidR="004B2282" w:rsidRPr="00292E2D" w:rsidRDefault="004B2282" w:rsidP="00FC68A1">
            <w:pPr>
              <w:pStyle w:val="Tabletext"/>
            </w:pPr>
            <w:r w:rsidRPr="00292E2D">
              <w:t>Bone graft, with internal fixation,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1014BBF9" w14:textId="63C2E6ED" w:rsidR="004B2282" w:rsidRPr="00292E2D" w:rsidRDefault="001936CA" w:rsidP="00FC68A1">
            <w:pPr>
              <w:pStyle w:val="Tabletext"/>
              <w:jc w:val="right"/>
            </w:pPr>
            <w:r w:rsidRPr="00292E2D">
              <w:t>631.05</w:t>
            </w:r>
          </w:p>
        </w:tc>
      </w:tr>
      <w:tr w:rsidR="004B2282" w:rsidRPr="00292E2D" w14:paraId="1B397C8C" w14:textId="77777777" w:rsidTr="00561DD9">
        <w:tc>
          <w:tcPr>
            <w:tcW w:w="694" w:type="pct"/>
            <w:tcBorders>
              <w:top w:val="single" w:sz="4" w:space="0" w:color="auto"/>
              <w:left w:val="nil"/>
              <w:bottom w:val="single" w:sz="4" w:space="0" w:color="auto"/>
              <w:right w:val="nil"/>
            </w:tcBorders>
            <w:shd w:val="clear" w:color="auto" w:fill="auto"/>
            <w:hideMark/>
          </w:tcPr>
          <w:p w14:paraId="5EFDABA5" w14:textId="77777777" w:rsidR="004B2282" w:rsidRPr="00292E2D" w:rsidRDefault="004B2282" w:rsidP="00FC68A1">
            <w:pPr>
              <w:pStyle w:val="Tabletext"/>
            </w:pPr>
            <w:r w:rsidRPr="00292E2D">
              <w:t>48400</w:t>
            </w:r>
          </w:p>
        </w:tc>
        <w:tc>
          <w:tcPr>
            <w:tcW w:w="3643" w:type="pct"/>
            <w:tcBorders>
              <w:top w:val="single" w:sz="4" w:space="0" w:color="auto"/>
              <w:left w:val="nil"/>
              <w:bottom w:val="single" w:sz="4" w:space="0" w:color="auto"/>
              <w:right w:val="nil"/>
            </w:tcBorders>
            <w:shd w:val="clear" w:color="auto" w:fill="auto"/>
            <w:hideMark/>
          </w:tcPr>
          <w:p w14:paraId="44AECDC1" w14:textId="77777777" w:rsidR="004B2282" w:rsidRPr="00292E2D" w:rsidRDefault="004B2282" w:rsidP="00FC68A1">
            <w:pPr>
              <w:pStyle w:val="Tabletext"/>
            </w:pPr>
            <w:r w:rsidRPr="00292E2D">
              <w:t>Phalanx, metatarsal, accessory bone or sesamoid bone, osteotomy or osteectomy of, excluding services to which item 49848 or 49851 applies,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011845C6" w14:textId="47221080" w:rsidR="004B2282" w:rsidRPr="00292E2D" w:rsidRDefault="001936CA" w:rsidP="00FC68A1">
            <w:pPr>
              <w:pStyle w:val="Tabletext"/>
              <w:jc w:val="right"/>
            </w:pPr>
            <w:r w:rsidRPr="00292E2D">
              <w:t>339.85</w:t>
            </w:r>
          </w:p>
        </w:tc>
      </w:tr>
      <w:tr w:rsidR="004B2282" w:rsidRPr="00292E2D" w14:paraId="4873B38F" w14:textId="77777777" w:rsidTr="00561DD9">
        <w:tc>
          <w:tcPr>
            <w:tcW w:w="694" w:type="pct"/>
            <w:tcBorders>
              <w:top w:val="single" w:sz="4" w:space="0" w:color="auto"/>
              <w:left w:val="nil"/>
              <w:bottom w:val="single" w:sz="4" w:space="0" w:color="auto"/>
              <w:right w:val="nil"/>
            </w:tcBorders>
            <w:shd w:val="clear" w:color="auto" w:fill="auto"/>
            <w:hideMark/>
          </w:tcPr>
          <w:p w14:paraId="076BC282" w14:textId="77777777" w:rsidR="004B2282" w:rsidRPr="00292E2D" w:rsidRDefault="004B2282" w:rsidP="00FC68A1">
            <w:pPr>
              <w:pStyle w:val="Tabletext"/>
            </w:pPr>
            <w:r w:rsidRPr="00292E2D">
              <w:t>48403</w:t>
            </w:r>
          </w:p>
        </w:tc>
        <w:tc>
          <w:tcPr>
            <w:tcW w:w="3643" w:type="pct"/>
            <w:tcBorders>
              <w:top w:val="single" w:sz="4" w:space="0" w:color="auto"/>
              <w:left w:val="nil"/>
              <w:bottom w:val="single" w:sz="4" w:space="0" w:color="auto"/>
              <w:right w:val="nil"/>
            </w:tcBorders>
            <w:shd w:val="clear" w:color="auto" w:fill="auto"/>
            <w:hideMark/>
          </w:tcPr>
          <w:p w14:paraId="4C11A452" w14:textId="77777777" w:rsidR="004B2282" w:rsidRPr="00292E2D" w:rsidRDefault="004B2282" w:rsidP="00FC68A1">
            <w:pPr>
              <w:pStyle w:val="Tabletext"/>
            </w:pPr>
            <w:r w:rsidRPr="00292E2D">
              <w:t>Phalanx or metatarsal, osteotomy or osteectomy of, with internal fixation,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5BD9AAA0" w14:textId="00DFE8C1" w:rsidR="004B2282" w:rsidRPr="00292E2D" w:rsidRDefault="001936CA" w:rsidP="00FC68A1">
            <w:pPr>
              <w:pStyle w:val="Tabletext"/>
              <w:jc w:val="right"/>
            </w:pPr>
            <w:r w:rsidRPr="00292E2D">
              <w:t>534.00</w:t>
            </w:r>
          </w:p>
        </w:tc>
      </w:tr>
      <w:tr w:rsidR="004B2282" w:rsidRPr="00292E2D" w14:paraId="64946D2D" w14:textId="77777777" w:rsidTr="00561DD9">
        <w:tc>
          <w:tcPr>
            <w:tcW w:w="694" w:type="pct"/>
            <w:tcBorders>
              <w:top w:val="single" w:sz="4" w:space="0" w:color="auto"/>
              <w:left w:val="nil"/>
              <w:bottom w:val="single" w:sz="4" w:space="0" w:color="auto"/>
              <w:right w:val="nil"/>
            </w:tcBorders>
            <w:shd w:val="clear" w:color="auto" w:fill="auto"/>
            <w:hideMark/>
          </w:tcPr>
          <w:p w14:paraId="19BC6352" w14:textId="77777777" w:rsidR="004B2282" w:rsidRPr="00292E2D" w:rsidRDefault="004B2282" w:rsidP="00FC68A1">
            <w:pPr>
              <w:pStyle w:val="Tabletext"/>
            </w:pPr>
            <w:r w:rsidRPr="00292E2D">
              <w:t>48406</w:t>
            </w:r>
          </w:p>
        </w:tc>
        <w:tc>
          <w:tcPr>
            <w:tcW w:w="3643" w:type="pct"/>
            <w:tcBorders>
              <w:top w:val="single" w:sz="4" w:space="0" w:color="auto"/>
              <w:left w:val="nil"/>
              <w:bottom w:val="single" w:sz="4" w:space="0" w:color="auto"/>
              <w:right w:val="nil"/>
            </w:tcBorders>
            <w:shd w:val="clear" w:color="auto" w:fill="auto"/>
            <w:hideMark/>
          </w:tcPr>
          <w:p w14:paraId="6B3B099E" w14:textId="77777777" w:rsidR="004B2282" w:rsidRPr="00292E2D" w:rsidRDefault="004B2282" w:rsidP="00FC68A1">
            <w:pPr>
              <w:pStyle w:val="Tabletext"/>
            </w:pPr>
            <w:r w:rsidRPr="00292E2D">
              <w:t>Fibula, radius, ulna, clavicle, scapula (other than acromion), rib, tarsus or carpus, osteotomy or osteectomy of,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52ECE184" w14:textId="28F0D6F5" w:rsidR="004B2282" w:rsidRPr="00292E2D" w:rsidRDefault="001936CA" w:rsidP="00FC68A1">
            <w:pPr>
              <w:pStyle w:val="Tabletext"/>
              <w:jc w:val="right"/>
            </w:pPr>
            <w:r w:rsidRPr="00292E2D">
              <w:t>339.85</w:t>
            </w:r>
          </w:p>
        </w:tc>
      </w:tr>
      <w:tr w:rsidR="004B2282" w:rsidRPr="00292E2D" w14:paraId="2F1AE647" w14:textId="77777777" w:rsidTr="00561DD9">
        <w:tc>
          <w:tcPr>
            <w:tcW w:w="694" w:type="pct"/>
            <w:tcBorders>
              <w:top w:val="single" w:sz="4" w:space="0" w:color="auto"/>
              <w:left w:val="nil"/>
              <w:bottom w:val="single" w:sz="4" w:space="0" w:color="auto"/>
              <w:right w:val="nil"/>
            </w:tcBorders>
            <w:shd w:val="clear" w:color="auto" w:fill="auto"/>
            <w:hideMark/>
          </w:tcPr>
          <w:p w14:paraId="2D2D4A97" w14:textId="77777777" w:rsidR="004B2282" w:rsidRPr="00292E2D" w:rsidRDefault="004B2282" w:rsidP="00FC68A1">
            <w:pPr>
              <w:pStyle w:val="Tabletext"/>
            </w:pPr>
            <w:r w:rsidRPr="00292E2D">
              <w:t>48409</w:t>
            </w:r>
          </w:p>
        </w:tc>
        <w:tc>
          <w:tcPr>
            <w:tcW w:w="3643" w:type="pct"/>
            <w:tcBorders>
              <w:top w:val="single" w:sz="4" w:space="0" w:color="auto"/>
              <w:left w:val="nil"/>
              <w:bottom w:val="single" w:sz="4" w:space="0" w:color="auto"/>
              <w:right w:val="nil"/>
            </w:tcBorders>
            <w:shd w:val="clear" w:color="auto" w:fill="auto"/>
            <w:hideMark/>
          </w:tcPr>
          <w:p w14:paraId="3D934445" w14:textId="77777777" w:rsidR="004B2282" w:rsidRPr="00292E2D" w:rsidRDefault="004B2282" w:rsidP="00FC68A1">
            <w:pPr>
              <w:pStyle w:val="Tabletext"/>
            </w:pPr>
            <w:r w:rsidRPr="00292E2D">
              <w:t>Fibula, radius, ulna, clavicle, scapula (other than acromion), rib, tarsus or carpus, osteotomy or osteectomy, with internal fixation,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55AED47F" w14:textId="3A733A3D" w:rsidR="004B2282" w:rsidRPr="00292E2D" w:rsidRDefault="001936CA" w:rsidP="00FC68A1">
            <w:pPr>
              <w:pStyle w:val="Tabletext"/>
              <w:jc w:val="right"/>
            </w:pPr>
            <w:r w:rsidRPr="00292E2D">
              <w:t>534.00</w:t>
            </w:r>
          </w:p>
        </w:tc>
      </w:tr>
      <w:tr w:rsidR="004B2282" w:rsidRPr="00292E2D" w14:paraId="2E950347" w14:textId="77777777" w:rsidTr="00561DD9">
        <w:tc>
          <w:tcPr>
            <w:tcW w:w="694" w:type="pct"/>
            <w:tcBorders>
              <w:top w:val="single" w:sz="4" w:space="0" w:color="auto"/>
              <w:left w:val="nil"/>
              <w:bottom w:val="single" w:sz="4" w:space="0" w:color="auto"/>
              <w:right w:val="nil"/>
            </w:tcBorders>
            <w:shd w:val="clear" w:color="auto" w:fill="auto"/>
            <w:hideMark/>
          </w:tcPr>
          <w:p w14:paraId="3600F8FA" w14:textId="77777777" w:rsidR="004B2282" w:rsidRPr="00292E2D" w:rsidRDefault="004B2282" w:rsidP="00FC68A1">
            <w:pPr>
              <w:pStyle w:val="Tabletext"/>
            </w:pPr>
            <w:r w:rsidRPr="00292E2D">
              <w:t>48412</w:t>
            </w:r>
          </w:p>
        </w:tc>
        <w:tc>
          <w:tcPr>
            <w:tcW w:w="3643" w:type="pct"/>
            <w:tcBorders>
              <w:top w:val="single" w:sz="4" w:space="0" w:color="auto"/>
              <w:left w:val="nil"/>
              <w:bottom w:val="single" w:sz="4" w:space="0" w:color="auto"/>
              <w:right w:val="nil"/>
            </w:tcBorders>
            <w:shd w:val="clear" w:color="auto" w:fill="auto"/>
            <w:hideMark/>
          </w:tcPr>
          <w:p w14:paraId="5E5C57B9" w14:textId="77777777" w:rsidR="004B2282" w:rsidRPr="00292E2D" w:rsidRDefault="004B2282" w:rsidP="00FC68A1">
            <w:pPr>
              <w:pStyle w:val="Tabletext"/>
            </w:pPr>
            <w:r w:rsidRPr="00292E2D">
              <w:t>Humerus, osteotomy or osteectomy of,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179E4A4C" w14:textId="718E1534" w:rsidR="004B2282" w:rsidRPr="00292E2D" w:rsidRDefault="001936CA" w:rsidP="00FC68A1">
            <w:pPr>
              <w:pStyle w:val="Tabletext"/>
              <w:jc w:val="right"/>
            </w:pPr>
            <w:r w:rsidRPr="00292E2D">
              <w:t>650.35</w:t>
            </w:r>
          </w:p>
        </w:tc>
      </w:tr>
      <w:tr w:rsidR="004B2282" w:rsidRPr="00292E2D" w14:paraId="5B5DEDD7" w14:textId="77777777" w:rsidTr="00561DD9">
        <w:tc>
          <w:tcPr>
            <w:tcW w:w="694" w:type="pct"/>
            <w:tcBorders>
              <w:top w:val="single" w:sz="4" w:space="0" w:color="auto"/>
              <w:left w:val="nil"/>
              <w:bottom w:val="single" w:sz="4" w:space="0" w:color="auto"/>
              <w:right w:val="nil"/>
            </w:tcBorders>
            <w:shd w:val="clear" w:color="auto" w:fill="auto"/>
            <w:hideMark/>
          </w:tcPr>
          <w:p w14:paraId="25AB8114" w14:textId="77777777" w:rsidR="004B2282" w:rsidRPr="00292E2D" w:rsidRDefault="004B2282" w:rsidP="00FC68A1">
            <w:pPr>
              <w:pStyle w:val="Tabletext"/>
            </w:pPr>
            <w:r w:rsidRPr="00292E2D">
              <w:t>48415</w:t>
            </w:r>
          </w:p>
        </w:tc>
        <w:tc>
          <w:tcPr>
            <w:tcW w:w="3643" w:type="pct"/>
            <w:tcBorders>
              <w:top w:val="single" w:sz="4" w:space="0" w:color="auto"/>
              <w:left w:val="nil"/>
              <w:bottom w:val="single" w:sz="4" w:space="0" w:color="auto"/>
              <w:right w:val="nil"/>
            </w:tcBorders>
            <w:shd w:val="clear" w:color="auto" w:fill="auto"/>
            <w:hideMark/>
          </w:tcPr>
          <w:p w14:paraId="3F839E47" w14:textId="77777777" w:rsidR="004B2282" w:rsidRPr="00292E2D" w:rsidRDefault="004B2282" w:rsidP="00FC68A1">
            <w:pPr>
              <w:pStyle w:val="Tabletext"/>
            </w:pPr>
            <w:r w:rsidRPr="00292E2D">
              <w:t>Humerus, osteotomy or osteectomy of, with internal fixation,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375BE49B" w14:textId="72D068B8" w:rsidR="004B2282" w:rsidRPr="00292E2D" w:rsidRDefault="001936CA" w:rsidP="00FC68A1">
            <w:pPr>
              <w:pStyle w:val="Tabletext"/>
              <w:jc w:val="right"/>
            </w:pPr>
            <w:r w:rsidRPr="00292E2D">
              <w:t>825.20</w:t>
            </w:r>
          </w:p>
        </w:tc>
      </w:tr>
      <w:tr w:rsidR="004B2282" w:rsidRPr="00292E2D" w14:paraId="1FE60FC4" w14:textId="77777777" w:rsidTr="00561DD9">
        <w:tc>
          <w:tcPr>
            <w:tcW w:w="694" w:type="pct"/>
            <w:tcBorders>
              <w:top w:val="single" w:sz="4" w:space="0" w:color="auto"/>
              <w:left w:val="nil"/>
              <w:bottom w:val="single" w:sz="4" w:space="0" w:color="auto"/>
              <w:right w:val="nil"/>
            </w:tcBorders>
            <w:shd w:val="clear" w:color="auto" w:fill="auto"/>
            <w:hideMark/>
          </w:tcPr>
          <w:p w14:paraId="3D7A41A6" w14:textId="77777777" w:rsidR="004B2282" w:rsidRPr="00292E2D" w:rsidRDefault="004B2282" w:rsidP="00FC68A1">
            <w:pPr>
              <w:pStyle w:val="Tabletext"/>
            </w:pPr>
            <w:r w:rsidRPr="00292E2D">
              <w:t>48418</w:t>
            </w:r>
          </w:p>
        </w:tc>
        <w:tc>
          <w:tcPr>
            <w:tcW w:w="3643" w:type="pct"/>
            <w:tcBorders>
              <w:top w:val="single" w:sz="4" w:space="0" w:color="auto"/>
              <w:left w:val="nil"/>
              <w:bottom w:val="single" w:sz="4" w:space="0" w:color="auto"/>
              <w:right w:val="nil"/>
            </w:tcBorders>
            <w:shd w:val="clear" w:color="auto" w:fill="auto"/>
            <w:hideMark/>
          </w:tcPr>
          <w:p w14:paraId="16355067" w14:textId="77777777" w:rsidR="004B2282" w:rsidRPr="00292E2D" w:rsidRDefault="004B2282" w:rsidP="00FC68A1">
            <w:pPr>
              <w:pStyle w:val="Tabletext"/>
            </w:pPr>
            <w:r w:rsidRPr="00292E2D">
              <w:t>Tibia, osteotomy or osteectomy of,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165A43C1" w14:textId="404E4C5C" w:rsidR="004B2282" w:rsidRPr="00292E2D" w:rsidRDefault="001936CA" w:rsidP="00FC68A1">
            <w:pPr>
              <w:pStyle w:val="Tabletext"/>
              <w:jc w:val="right"/>
            </w:pPr>
            <w:r w:rsidRPr="00292E2D">
              <w:t>650.35</w:t>
            </w:r>
          </w:p>
        </w:tc>
      </w:tr>
      <w:tr w:rsidR="004B2282" w:rsidRPr="00292E2D" w14:paraId="2AC40CF6" w14:textId="77777777" w:rsidTr="00561DD9">
        <w:tc>
          <w:tcPr>
            <w:tcW w:w="694" w:type="pct"/>
            <w:tcBorders>
              <w:top w:val="single" w:sz="4" w:space="0" w:color="auto"/>
              <w:left w:val="nil"/>
              <w:bottom w:val="single" w:sz="4" w:space="0" w:color="auto"/>
              <w:right w:val="nil"/>
            </w:tcBorders>
            <w:shd w:val="clear" w:color="auto" w:fill="auto"/>
            <w:hideMark/>
          </w:tcPr>
          <w:p w14:paraId="57F7A513" w14:textId="77777777" w:rsidR="004B2282" w:rsidRPr="00292E2D" w:rsidRDefault="004B2282" w:rsidP="00FC68A1">
            <w:pPr>
              <w:pStyle w:val="Tabletext"/>
            </w:pPr>
            <w:r w:rsidRPr="00292E2D">
              <w:t>48421</w:t>
            </w:r>
          </w:p>
        </w:tc>
        <w:tc>
          <w:tcPr>
            <w:tcW w:w="3643" w:type="pct"/>
            <w:tcBorders>
              <w:top w:val="single" w:sz="4" w:space="0" w:color="auto"/>
              <w:left w:val="nil"/>
              <w:bottom w:val="single" w:sz="4" w:space="0" w:color="auto"/>
              <w:right w:val="nil"/>
            </w:tcBorders>
            <w:shd w:val="clear" w:color="auto" w:fill="auto"/>
            <w:hideMark/>
          </w:tcPr>
          <w:p w14:paraId="52849FB2" w14:textId="77777777" w:rsidR="004B2282" w:rsidRPr="00292E2D" w:rsidRDefault="004B2282" w:rsidP="00FC68A1">
            <w:pPr>
              <w:pStyle w:val="Tabletext"/>
            </w:pPr>
            <w:r w:rsidRPr="00292E2D">
              <w:t>Tibia, osteotomy or osteectomy of, with internal fixation,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44EF48AE" w14:textId="16D44675" w:rsidR="004B2282" w:rsidRPr="00292E2D" w:rsidRDefault="001936CA" w:rsidP="00FC68A1">
            <w:pPr>
              <w:pStyle w:val="Tabletext"/>
              <w:jc w:val="right"/>
            </w:pPr>
            <w:r w:rsidRPr="00292E2D">
              <w:t>825.20</w:t>
            </w:r>
          </w:p>
        </w:tc>
      </w:tr>
      <w:tr w:rsidR="004B2282" w:rsidRPr="00292E2D" w14:paraId="3DAE77A9" w14:textId="77777777" w:rsidTr="00561DD9">
        <w:tc>
          <w:tcPr>
            <w:tcW w:w="694" w:type="pct"/>
            <w:tcBorders>
              <w:top w:val="single" w:sz="4" w:space="0" w:color="auto"/>
              <w:left w:val="nil"/>
              <w:bottom w:val="single" w:sz="4" w:space="0" w:color="auto"/>
              <w:right w:val="nil"/>
            </w:tcBorders>
            <w:shd w:val="clear" w:color="auto" w:fill="auto"/>
            <w:hideMark/>
          </w:tcPr>
          <w:p w14:paraId="3E31F35D" w14:textId="77777777" w:rsidR="004B2282" w:rsidRPr="00292E2D" w:rsidRDefault="004B2282" w:rsidP="00FC68A1">
            <w:pPr>
              <w:pStyle w:val="Tabletext"/>
            </w:pPr>
            <w:r w:rsidRPr="00292E2D">
              <w:t>48424</w:t>
            </w:r>
          </w:p>
        </w:tc>
        <w:tc>
          <w:tcPr>
            <w:tcW w:w="3643" w:type="pct"/>
            <w:tcBorders>
              <w:top w:val="single" w:sz="4" w:space="0" w:color="auto"/>
              <w:left w:val="nil"/>
              <w:bottom w:val="single" w:sz="4" w:space="0" w:color="auto"/>
              <w:right w:val="nil"/>
            </w:tcBorders>
            <w:shd w:val="clear" w:color="auto" w:fill="auto"/>
            <w:hideMark/>
          </w:tcPr>
          <w:p w14:paraId="1D5200E4" w14:textId="77777777" w:rsidR="004B2282" w:rsidRPr="00292E2D" w:rsidRDefault="004B2282" w:rsidP="00FC68A1">
            <w:pPr>
              <w:pStyle w:val="Tabletext"/>
            </w:pPr>
            <w:r w:rsidRPr="00292E2D">
              <w:t>Femur or pelvis, osteotomy or osteectomy of, other than a service:</w:t>
            </w:r>
          </w:p>
          <w:p w14:paraId="6DF8F6F4" w14:textId="77777777" w:rsidR="004B2282" w:rsidRPr="00292E2D" w:rsidRDefault="004B2282" w:rsidP="00FC68A1">
            <w:pPr>
              <w:pStyle w:val="Tablea"/>
            </w:pPr>
            <w:r w:rsidRPr="00292E2D">
              <w:t>(a) associated with surgery for femoroacetabular impingement; or</w:t>
            </w:r>
          </w:p>
          <w:p w14:paraId="0326DD77" w14:textId="77777777" w:rsidR="004B2282" w:rsidRPr="00292E2D" w:rsidRDefault="004B2282" w:rsidP="00FC68A1">
            <w:pPr>
              <w:pStyle w:val="Tablea"/>
            </w:pPr>
            <w:r w:rsidRPr="00292E2D">
              <w:t>(b) to which item 47933 or 47936 applies</w:t>
            </w:r>
          </w:p>
          <w:p w14:paraId="050AC439"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091675B6" w14:textId="689FB298" w:rsidR="004B2282" w:rsidRPr="00292E2D" w:rsidRDefault="001936CA" w:rsidP="00FC68A1">
            <w:pPr>
              <w:pStyle w:val="Tabletext"/>
              <w:jc w:val="right"/>
            </w:pPr>
            <w:r w:rsidRPr="00292E2D">
              <w:t>776.80</w:t>
            </w:r>
          </w:p>
        </w:tc>
      </w:tr>
      <w:tr w:rsidR="004B2282" w:rsidRPr="00292E2D" w14:paraId="388D6FB7" w14:textId="77777777" w:rsidTr="00561DD9">
        <w:tc>
          <w:tcPr>
            <w:tcW w:w="694" w:type="pct"/>
            <w:tcBorders>
              <w:top w:val="single" w:sz="4" w:space="0" w:color="auto"/>
              <w:left w:val="nil"/>
              <w:bottom w:val="single" w:sz="4" w:space="0" w:color="auto"/>
              <w:right w:val="nil"/>
            </w:tcBorders>
            <w:shd w:val="clear" w:color="auto" w:fill="auto"/>
            <w:hideMark/>
          </w:tcPr>
          <w:p w14:paraId="693173F3" w14:textId="77777777" w:rsidR="004B2282" w:rsidRPr="00292E2D" w:rsidRDefault="004B2282" w:rsidP="00FC68A1">
            <w:pPr>
              <w:pStyle w:val="Tabletext"/>
            </w:pPr>
            <w:r w:rsidRPr="00292E2D">
              <w:t>48427</w:t>
            </w:r>
          </w:p>
        </w:tc>
        <w:tc>
          <w:tcPr>
            <w:tcW w:w="3643" w:type="pct"/>
            <w:tcBorders>
              <w:top w:val="single" w:sz="4" w:space="0" w:color="auto"/>
              <w:left w:val="nil"/>
              <w:bottom w:val="single" w:sz="4" w:space="0" w:color="auto"/>
              <w:right w:val="nil"/>
            </w:tcBorders>
            <w:shd w:val="clear" w:color="auto" w:fill="auto"/>
            <w:hideMark/>
          </w:tcPr>
          <w:p w14:paraId="293A1742" w14:textId="77777777" w:rsidR="004B2282" w:rsidRPr="00292E2D" w:rsidRDefault="004B2282" w:rsidP="00FC68A1">
            <w:pPr>
              <w:pStyle w:val="Tabletext"/>
            </w:pPr>
            <w:r w:rsidRPr="00292E2D">
              <w:t>Femur or pelvis, osteotomy or osteectomy of, with internal fixation, excluding services to which item 47933 or 47936 applies (H) (Anaes.) (Assist.)</w:t>
            </w:r>
          </w:p>
        </w:tc>
        <w:tc>
          <w:tcPr>
            <w:tcW w:w="663" w:type="pct"/>
            <w:tcBorders>
              <w:top w:val="single" w:sz="4" w:space="0" w:color="auto"/>
              <w:left w:val="nil"/>
              <w:bottom w:val="single" w:sz="4" w:space="0" w:color="auto"/>
              <w:right w:val="nil"/>
            </w:tcBorders>
            <w:shd w:val="clear" w:color="auto" w:fill="auto"/>
            <w:hideMark/>
          </w:tcPr>
          <w:p w14:paraId="349AFA9F" w14:textId="519364FB" w:rsidR="004B2282" w:rsidRPr="00292E2D" w:rsidRDefault="001936CA" w:rsidP="00FC68A1">
            <w:pPr>
              <w:pStyle w:val="Tabletext"/>
              <w:jc w:val="right"/>
            </w:pPr>
            <w:r w:rsidRPr="00292E2D">
              <w:t>941.75</w:t>
            </w:r>
          </w:p>
        </w:tc>
      </w:tr>
      <w:tr w:rsidR="004B2282" w:rsidRPr="00292E2D" w14:paraId="6D3E1732" w14:textId="77777777" w:rsidTr="00561DD9">
        <w:tc>
          <w:tcPr>
            <w:tcW w:w="694" w:type="pct"/>
            <w:tcBorders>
              <w:top w:val="single" w:sz="4" w:space="0" w:color="auto"/>
              <w:left w:val="nil"/>
              <w:bottom w:val="single" w:sz="4" w:space="0" w:color="auto"/>
              <w:right w:val="nil"/>
            </w:tcBorders>
            <w:shd w:val="clear" w:color="auto" w:fill="auto"/>
            <w:hideMark/>
          </w:tcPr>
          <w:p w14:paraId="2503A409" w14:textId="77777777" w:rsidR="004B2282" w:rsidRPr="00292E2D" w:rsidRDefault="004B2282" w:rsidP="00FC68A1">
            <w:pPr>
              <w:pStyle w:val="Tabletext"/>
            </w:pPr>
            <w:r w:rsidRPr="00292E2D">
              <w:t>48500</w:t>
            </w:r>
          </w:p>
        </w:tc>
        <w:tc>
          <w:tcPr>
            <w:tcW w:w="3643" w:type="pct"/>
            <w:tcBorders>
              <w:top w:val="single" w:sz="4" w:space="0" w:color="auto"/>
              <w:left w:val="nil"/>
              <w:bottom w:val="single" w:sz="4" w:space="0" w:color="auto"/>
              <w:right w:val="nil"/>
            </w:tcBorders>
            <w:shd w:val="clear" w:color="auto" w:fill="auto"/>
            <w:hideMark/>
          </w:tcPr>
          <w:p w14:paraId="17B8BDF8" w14:textId="77777777" w:rsidR="004B2282" w:rsidRPr="00292E2D" w:rsidRDefault="004B2282" w:rsidP="00FC68A1">
            <w:pPr>
              <w:pStyle w:val="Tabletext"/>
            </w:pPr>
            <w:r w:rsidRPr="00292E2D">
              <w:t>Femur, epiphysiodesis of (H) (Anaes.) (Assist.)</w:t>
            </w:r>
          </w:p>
        </w:tc>
        <w:tc>
          <w:tcPr>
            <w:tcW w:w="663" w:type="pct"/>
            <w:tcBorders>
              <w:top w:val="single" w:sz="4" w:space="0" w:color="auto"/>
              <w:left w:val="nil"/>
              <w:bottom w:val="single" w:sz="4" w:space="0" w:color="auto"/>
              <w:right w:val="nil"/>
            </w:tcBorders>
            <w:shd w:val="clear" w:color="auto" w:fill="auto"/>
            <w:hideMark/>
          </w:tcPr>
          <w:p w14:paraId="255C9EA0" w14:textId="1E95E360" w:rsidR="004B2282" w:rsidRPr="00292E2D" w:rsidRDefault="001936CA" w:rsidP="00FC68A1">
            <w:pPr>
              <w:pStyle w:val="Tabletext"/>
              <w:jc w:val="right"/>
            </w:pPr>
            <w:r w:rsidRPr="00292E2D">
              <w:t>339.85</w:t>
            </w:r>
          </w:p>
        </w:tc>
      </w:tr>
      <w:tr w:rsidR="004B2282" w:rsidRPr="00292E2D" w14:paraId="14DA91EC" w14:textId="77777777" w:rsidTr="00561DD9">
        <w:tc>
          <w:tcPr>
            <w:tcW w:w="694" w:type="pct"/>
            <w:tcBorders>
              <w:top w:val="single" w:sz="4" w:space="0" w:color="auto"/>
              <w:left w:val="nil"/>
              <w:bottom w:val="single" w:sz="4" w:space="0" w:color="auto"/>
              <w:right w:val="nil"/>
            </w:tcBorders>
            <w:shd w:val="clear" w:color="auto" w:fill="auto"/>
            <w:hideMark/>
          </w:tcPr>
          <w:p w14:paraId="020CC66A" w14:textId="77777777" w:rsidR="004B2282" w:rsidRPr="00292E2D" w:rsidRDefault="004B2282" w:rsidP="00FC68A1">
            <w:pPr>
              <w:pStyle w:val="Tabletext"/>
            </w:pPr>
            <w:r w:rsidRPr="00292E2D">
              <w:t>48503</w:t>
            </w:r>
          </w:p>
        </w:tc>
        <w:tc>
          <w:tcPr>
            <w:tcW w:w="3643" w:type="pct"/>
            <w:tcBorders>
              <w:top w:val="single" w:sz="4" w:space="0" w:color="auto"/>
              <w:left w:val="nil"/>
              <w:bottom w:val="single" w:sz="4" w:space="0" w:color="auto"/>
              <w:right w:val="nil"/>
            </w:tcBorders>
            <w:shd w:val="clear" w:color="auto" w:fill="auto"/>
            <w:hideMark/>
          </w:tcPr>
          <w:p w14:paraId="3F247DB1" w14:textId="77777777" w:rsidR="004B2282" w:rsidRPr="00292E2D" w:rsidRDefault="004B2282" w:rsidP="00FC68A1">
            <w:pPr>
              <w:pStyle w:val="Tabletext"/>
            </w:pPr>
            <w:r w:rsidRPr="00292E2D">
              <w:t>Tibia and fibula, epiphysiodesis of (H) (Anaes.) (Assist.)</w:t>
            </w:r>
          </w:p>
        </w:tc>
        <w:tc>
          <w:tcPr>
            <w:tcW w:w="663" w:type="pct"/>
            <w:tcBorders>
              <w:top w:val="single" w:sz="4" w:space="0" w:color="auto"/>
              <w:left w:val="nil"/>
              <w:bottom w:val="single" w:sz="4" w:space="0" w:color="auto"/>
              <w:right w:val="nil"/>
            </w:tcBorders>
            <w:shd w:val="clear" w:color="auto" w:fill="auto"/>
            <w:hideMark/>
          </w:tcPr>
          <w:p w14:paraId="75F6B715" w14:textId="7740ACD1" w:rsidR="004B2282" w:rsidRPr="00292E2D" w:rsidRDefault="001936CA" w:rsidP="00FC68A1">
            <w:pPr>
              <w:pStyle w:val="Tabletext"/>
              <w:jc w:val="right"/>
            </w:pPr>
            <w:r w:rsidRPr="00292E2D">
              <w:t>339.85</w:t>
            </w:r>
          </w:p>
        </w:tc>
      </w:tr>
      <w:tr w:rsidR="004B2282" w:rsidRPr="00292E2D" w14:paraId="739FE529" w14:textId="77777777" w:rsidTr="00561DD9">
        <w:tc>
          <w:tcPr>
            <w:tcW w:w="694" w:type="pct"/>
            <w:tcBorders>
              <w:top w:val="single" w:sz="4" w:space="0" w:color="auto"/>
              <w:left w:val="nil"/>
              <w:bottom w:val="single" w:sz="4" w:space="0" w:color="auto"/>
              <w:right w:val="nil"/>
            </w:tcBorders>
            <w:shd w:val="clear" w:color="auto" w:fill="auto"/>
            <w:hideMark/>
          </w:tcPr>
          <w:p w14:paraId="201CD6CA" w14:textId="77777777" w:rsidR="004B2282" w:rsidRPr="00292E2D" w:rsidRDefault="004B2282" w:rsidP="00FC68A1">
            <w:pPr>
              <w:pStyle w:val="Tabletext"/>
            </w:pPr>
            <w:r w:rsidRPr="00292E2D">
              <w:t>48506</w:t>
            </w:r>
          </w:p>
        </w:tc>
        <w:tc>
          <w:tcPr>
            <w:tcW w:w="3643" w:type="pct"/>
            <w:tcBorders>
              <w:top w:val="single" w:sz="4" w:space="0" w:color="auto"/>
              <w:left w:val="nil"/>
              <w:bottom w:val="single" w:sz="4" w:space="0" w:color="auto"/>
              <w:right w:val="nil"/>
            </w:tcBorders>
            <w:shd w:val="clear" w:color="auto" w:fill="auto"/>
            <w:hideMark/>
          </w:tcPr>
          <w:p w14:paraId="0D68C4E0" w14:textId="77777777" w:rsidR="004B2282" w:rsidRPr="00292E2D" w:rsidRDefault="004B2282" w:rsidP="00FC68A1">
            <w:pPr>
              <w:pStyle w:val="Tabletext"/>
            </w:pPr>
            <w:r w:rsidRPr="00292E2D">
              <w:t>Femur, tibia and fibula, epiphysiodesis of (H) (Anaes.) (Assist.)</w:t>
            </w:r>
          </w:p>
        </w:tc>
        <w:tc>
          <w:tcPr>
            <w:tcW w:w="663" w:type="pct"/>
            <w:tcBorders>
              <w:top w:val="single" w:sz="4" w:space="0" w:color="auto"/>
              <w:left w:val="nil"/>
              <w:bottom w:val="single" w:sz="4" w:space="0" w:color="auto"/>
              <w:right w:val="nil"/>
            </w:tcBorders>
            <w:shd w:val="clear" w:color="auto" w:fill="auto"/>
            <w:hideMark/>
          </w:tcPr>
          <w:p w14:paraId="07556F6A" w14:textId="0732D10E" w:rsidR="004B2282" w:rsidRPr="00292E2D" w:rsidRDefault="001936CA" w:rsidP="00FC68A1">
            <w:pPr>
              <w:pStyle w:val="Tabletext"/>
              <w:jc w:val="right"/>
            </w:pPr>
            <w:r w:rsidRPr="00292E2D">
              <w:t>504.85</w:t>
            </w:r>
          </w:p>
        </w:tc>
      </w:tr>
      <w:tr w:rsidR="004B2282" w:rsidRPr="00292E2D" w14:paraId="365A6AA8" w14:textId="77777777" w:rsidTr="00561DD9">
        <w:tc>
          <w:tcPr>
            <w:tcW w:w="694" w:type="pct"/>
            <w:tcBorders>
              <w:top w:val="single" w:sz="4" w:space="0" w:color="auto"/>
              <w:left w:val="nil"/>
              <w:bottom w:val="single" w:sz="4" w:space="0" w:color="auto"/>
              <w:right w:val="nil"/>
            </w:tcBorders>
            <w:shd w:val="clear" w:color="auto" w:fill="auto"/>
            <w:hideMark/>
          </w:tcPr>
          <w:p w14:paraId="582743D0" w14:textId="77777777" w:rsidR="004B2282" w:rsidRPr="00292E2D" w:rsidRDefault="004B2282" w:rsidP="00FC68A1">
            <w:pPr>
              <w:pStyle w:val="Tabletext"/>
            </w:pPr>
            <w:r w:rsidRPr="00292E2D">
              <w:t>48509</w:t>
            </w:r>
          </w:p>
        </w:tc>
        <w:tc>
          <w:tcPr>
            <w:tcW w:w="3643" w:type="pct"/>
            <w:tcBorders>
              <w:top w:val="single" w:sz="4" w:space="0" w:color="auto"/>
              <w:left w:val="nil"/>
              <w:bottom w:val="single" w:sz="4" w:space="0" w:color="auto"/>
              <w:right w:val="nil"/>
            </w:tcBorders>
            <w:shd w:val="clear" w:color="auto" w:fill="auto"/>
            <w:hideMark/>
          </w:tcPr>
          <w:p w14:paraId="75616E62" w14:textId="3C4E28A6" w:rsidR="004B2282" w:rsidRPr="00292E2D" w:rsidRDefault="004B2282" w:rsidP="00FC68A1">
            <w:pPr>
              <w:pStyle w:val="Tabletext"/>
            </w:pPr>
            <w:r w:rsidRPr="00292E2D">
              <w:t>Epiphysiodesis, staple arrest of hemi</w:t>
            </w:r>
            <w:r w:rsidR="00DE7744">
              <w:noBreakHyphen/>
            </w:r>
            <w:r w:rsidRPr="00292E2D">
              <w:t>epiphysis (H) (Anaes.)</w:t>
            </w:r>
          </w:p>
        </w:tc>
        <w:tc>
          <w:tcPr>
            <w:tcW w:w="663" w:type="pct"/>
            <w:tcBorders>
              <w:top w:val="single" w:sz="4" w:space="0" w:color="auto"/>
              <w:left w:val="nil"/>
              <w:bottom w:val="single" w:sz="4" w:space="0" w:color="auto"/>
              <w:right w:val="nil"/>
            </w:tcBorders>
            <w:shd w:val="clear" w:color="auto" w:fill="auto"/>
            <w:hideMark/>
          </w:tcPr>
          <w:p w14:paraId="35D48E0D" w14:textId="438AB4C4" w:rsidR="004B2282" w:rsidRPr="00292E2D" w:rsidRDefault="001936CA" w:rsidP="00FC68A1">
            <w:pPr>
              <w:pStyle w:val="Tabletext"/>
              <w:jc w:val="right"/>
            </w:pPr>
            <w:r w:rsidRPr="00292E2D">
              <w:t>242.85</w:t>
            </w:r>
          </w:p>
        </w:tc>
      </w:tr>
      <w:tr w:rsidR="004B2282" w:rsidRPr="00292E2D" w14:paraId="43A1921D" w14:textId="77777777" w:rsidTr="00561DD9">
        <w:tc>
          <w:tcPr>
            <w:tcW w:w="694" w:type="pct"/>
            <w:tcBorders>
              <w:top w:val="single" w:sz="4" w:space="0" w:color="auto"/>
              <w:left w:val="nil"/>
              <w:bottom w:val="single" w:sz="4" w:space="0" w:color="auto"/>
              <w:right w:val="nil"/>
            </w:tcBorders>
            <w:shd w:val="clear" w:color="auto" w:fill="auto"/>
            <w:hideMark/>
          </w:tcPr>
          <w:p w14:paraId="45BA7204" w14:textId="77777777" w:rsidR="004B2282" w:rsidRPr="00292E2D" w:rsidRDefault="004B2282" w:rsidP="00FC68A1">
            <w:pPr>
              <w:pStyle w:val="Tabletext"/>
            </w:pPr>
            <w:r w:rsidRPr="00292E2D">
              <w:t>48512</w:t>
            </w:r>
          </w:p>
        </w:tc>
        <w:tc>
          <w:tcPr>
            <w:tcW w:w="3643" w:type="pct"/>
            <w:tcBorders>
              <w:top w:val="single" w:sz="4" w:space="0" w:color="auto"/>
              <w:left w:val="nil"/>
              <w:bottom w:val="single" w:sz="4" w:space="0" w:color="auto"/>
              <w:right w:val="nil"/>
            </w:tcBorders>
            <w:shd w:val="clear" w:color="auto" w:fill="auto"/>
            <w:hideMark/>
          </w:tcPr>
          <w:p w14:paraId="1CB4EC21" w14:textId="77777777" w:rsidR="004B2282" w:rsidRPr="00292E2D" w:rsidRDefault="004B2282" w:rsidP="00FC68A1">
            <w:pPr>
              <w:pStyle w:val="Tabletext"/>
            </w:pPr>
            <w:r w:rsidRPr="00292E2D">
              <w:t>Epiphysiolysis, operation to prevent closure of plate (H) (Anaes.) (Assist.)</w:t>
            </w:r>
          </w:p>
        </w:tc>
        <w:tc>
          <w:tcPr>
            <w:tcW w:w="663" w:type="pct"/>
            <w:tcBorders>
              <w:top w:val="single" w:sz="4" w:space="0" w:color="auto"/>
              <w:left w:val="nil"/>
              <w:bottom w:val="single" w:sz="4" w:space="0" w:color="auto"/>
              <w:right w:val="nil"/>
            </w:tcBorders>
            <w:shd w:val="clear" w:color="auto" w:fill="auto"/>
            <w:hideMark/>
          </w:tcPr>
          <w:p w14:paraId="63D37E4F" w14:textId="3B45A343" w:rsidR="004B2282" w:rsidRPr="00292E2D" w:rsidRDefault="001936CA" w:rsidP="00FC68A1">
            <w:pPr>
              <w:pStyle w:val="Tabletext"/>
              <w:jc w:val="right"/>
            </w:pPr>
            <w:r w:rsidRPr="00292E2D">
              <w:t>922.35</w:t>
            </w:r>
          </w:p>
        </w:tc>
      </w:tr>
      <w:tr w:rsidR="004B2282" w:rsidRPr="00292E2D" w14:paraId="5B4D3327" w14:textId="77777777" w:rsidTr="00561DD9">
        <w:tc>
          <w:tcPr>
            <w:tcW w:w="694" w:type="pct"/>
            <w:tcBorders>
              <w:top w:val="single" w:sz="4" w:space="0" w:color="auto"/>
              <w:left w:val="nil"/>
              <w:bottom w:val="single" w:sz="4" w:space="0" w:color="auto"/>
              <w:right w:val="nil"/>
            </w:tcBorders>
            <w:shd w:val="clear" w:color="auto" w:fill="auto"/>
            <w:hideMark/>
          </w:tcPr>
          <w:p w14:paraId="286F2E37" w14:textId="77777777" w:rsidR="004B2282" w:rsidRPr="00292E2D" w:rsidRDefault="004B2282" w:rsidP="00FC68A1">
            <w:pPr>
              <w:pStyle w:val="Tabletext"/>
            </w:pPr>
            <w:r w:rsidRPr="00292E2D">
              <w:t>48900</w:t>
            </w:r>
          </w:p>
        </w:tc>
        <w:tc>
          <w:tcPr>
            <w:tcW w:w="3643" w:type="pct"/>
            <w:tcBorders>
              <w:top w:val="single" w:sz="4" w:space="0" w:color="auto"/>
              <w:left w:val="nil"/>
              <w:bottom w:val="single" w:sz="4" w:space="0" w:color="auto"/>
              <w:right w:val="nil"/>
            </w:tcBorders>
            <w:shd w:val="clear" w:color="auto" w:fill="auto"/>
            <w:hideMark/>
          </w:tcPr>
          <w:p w14:paraId="4C4CB8FD" w14:textId="782B4162" w:rsidR="004B2282" w:rsidRPr="00292E2D" w:rsidRDefault="004B2282" w:rsidP="00FC68A1">
            <w:pPr>
              <w:pStyle w:val="Tabletext"/>
            </w:pPr>
            <w:r w:rsidRPr="00292E2D">
              <w:t>Shoulder, excision of coraco</w:t>
            </w:r>
            <w:r w:rsidR="00DE7744">
              <w:noBreakHyphen/>
            </w:r>
            <w:r w:rsidRPr="00292E2D">
              <w:t>acromial ligament or removal of calcium deposit from cuff or both (Anaes.) (Assist.)</w:t>
            </w:r>
          </w:p>
        </w:tc>
        <w:tc>
          <w:tcPr>
            <w:tcW w:w="663" w:type="pct"/>
            <w:tcBorders>
              <w:top w:val="single" w:sz="4" w:space="0" w:color="auto"/>
              <w:left w:val="nil"/>
              <w:bottom w:val="single" w:sz="4" w:space="0" w:color="auto"/>
              <w:right w:val="nil"/>
            </w:tcBorders>
            <w:shd w:val="clear" w:color="auto" w:fill="auto"/>
            <w:hideMark/>
          </w:tcPr>
          <w:p w14:paraId="3661A6EA" w14:textId="799515EE" w:rsidR="004B2282" w:rsidRPr="00292E2D" w:rsidRDefault="001936CA" w:rsidP="00FC68A1">
            <w:pPr>
              <w:pStyle w:val="Tabletext"/>
              <w:jc w:val="right"/>
            </w:pPr>
            <w:r w:rsidRPr="00292E2D">
              <w:t>291.15</w:t>
            </w:r>
          </w:p>
        </w:tc>
      </w:tr>
      <w:tr w:rsidR="004B2282" w:rsidRPr="00292E2D" w14:paraId="241F16D1" w14:textId="77777777" w:rsidTr="00561DD9">
        <w:tc>
          <w:tcPr>
            <w:tcW w:w="694" w:type="pct"/>
            <w:tcBorders>
              <w:top w:val="single" w:sz="4" w:space="0" w:color="auto"/>
              <w:left w:val="nil"/>
              <w:bottom w:val="single" w:sz="4" w:space="0" w:color="auto"/>
              <w:right w:val="nil"/>
            </w:tcBorders>
            <w:shd w:val="clear" w:color="auto" w:fill="auto"/>
            <w:hideMark/>
          </w:tcPr>
          <w:p w14:paraId="3BB03855" w14:textId="77777777" w:rsidR="004B2282" w:rsidRPr="00292E2D" w:rsidRDefault="004B2282" w:rsidP="00FC68A1">
            <w:pPr>
              <w:pStyle w:val="Tabletext"/>
            </w:pPr>
            <w:r w:rsidRPr="00292E2D">
              <w:t>48903</w:t>
            </w:r>
          </w:p>
        </w:tc>
        <w:tc>
          <w:tcPr>
            <w:tcW w:w="3643" w:type="pct"/>
            <w:tcBorders>
              <w:top w:val="single" w:sz="4" w:space="0" w:color="auto"/>
              <w:left w:val="nil"/>
              <w:bottom w:val="single" w:sz="4" w:space="0" w:color="auto"/>
              <w:right w:val="nil"/>
            </w:tcBorders>
            <w:shd w:val="clear" w:color="auto" w:fill="auto"/>
            <w:hideMark/>
          </w:tcPr>
          <w:p w14:paraId="726DF48F" w14:textId="57D11076" w:rsidR="004B2282" w:rsidRPr="00292E2D" w:rsidRDefault="004B2282" w:rsidP="00FC68A1">
            <w:pPr>
              <w:pStyle w:val="Tabletext"/>
            </w:pPr>
            <w:r w:rsidRPr="00292E2D">
              <w:t>Shoulder, decompression of subacromial space by acromioplasty, excision of coraco</w:t>
            </w:r>
            <w:r w:rsidR="00DE7744">
              <w:noBreakHyphen/>
            </w:r>
            <w:r w:rsidRPr="00292E2D">
              <w:t>acromial ligament and distal clavicle, or any combination (H) (Anaes.) (Assist.)</w:t>
            </w:r>
          </w:p>
        </w:tc>
        <w:tc>
          <w:tcPr>
            <w:tcW w:w="663" w:type="pct"/>
            <w:tcBorders>
              <w:top w:val="single" w:sz="4" w:space="0" w:color="auto"/>
              <w:left w:val="nil"/>
              <w:bottom w:val="single" w:sz="4" w:space="0" w:color="auto"/>
              <w:right w:val="nil"/>
            </w:tcBorders>
            <w:shd w:val="clear" w:color="auto" w:fill="auto"/>
            <w:hideMark/>
          </w:tcPr>
          <w:p w14:paraId="7F4C106D" w14:textId="6708E5A4" w:rsidR="004B2282" w:rsidRPr="00292E2D" w:rsidRDefault="001936CA" w:rsidP="00FC68A1">
            <w:pPr>
              <w:pStyle w:val="Tabletext"/>
              <w:jc w:val="right"/>
            </w:pPr>
            <w:r w:rsidRPr="00292E2D">
              <w:t>582.50</w:t>
            </w:r>
          </w:p>
        </w:tc>
      </w:tr>
      <w:tr w:rsidR="004B2282" w:rsidRPr="00292E2D" w14:paraId="53BBB477" w14:textId="77777777" w:rsidTr="00561DD9">
        <w:tc>
          <w:tcPr>
            <w:tcW w:w="694" w:type="pct"/>
            <w:tcBorders>
              <w:top w:val="single" w:sz="4" w:space="0" w:color="auto"/>
              <w:left w:val="nil"/>
              <w:bottom w:val="single" w:sz="4" w:space="0" w:color="auto"/>
              <w:right w:val="nil"/>
            </w:tcBorders>
            <w:shd w:val="clear" w:color="auto" w:fill="auto"/>
            <w:hideMark/>
          </w:tcPr>
          <w:p w14:paraId="57BB1515" w14:textId="77777777" w:rsidR="004B2282" w:rsidRPr="00292E2D" w:rsidRDefault="004B2282" w:rsidP="00FC68A1">
            <w:pPr>
              <w:pStyle w:val="Tabletext"/>
            </w:pPr>
            <w:r w:rsidRPr="00292E2D">
              <w:t>48906</w:t>
            </w:r>
          </w:p>
        </w:tc>
        <w:tc>
          <w:tcPr>
            <w:tcW w:w="3643" w:type="pct"/>
            <w:tcBorders>
              <w:top w:val="single" w:sz="4" w:space="0" w:color="auto"/>
              <w:left w:val="nil"/>
              <w:bottom w:val="single" w:sz="4" w:space="0" w:color="auto"/>
              <w:right w:val="nil"/>
            </w:tcBorders>
            <w:shd w:val="clear" w:color="auto" w:fill="auto"/>
            <w:hideMark/>
          </w:tcPr>
          <w:p w14:paraId="3F24B992" w14:textId="3BA6AF6F" w:rsidR="004B2282" w:rsidRPr="00292E2D" w:rsidRDefault="004B2282" w:rsidP="00FC68A1">
            <w:pPr>
              <w:pStyle w:val="Tabletext"/>
            </w:pPr>
            <w:r w:rsidRPr="00292E2D">
              <w:t>Shoulder, repair of rotator cuff, including excision of coraco</w:t>
            </w:r>
            <w:r w:rsidR="00DE7744">
              <w:noBreakHyphen/>
            </w:r>
            <w:r w:rsidRPr="00292E2D">
              <w:t>acromial ligament or removal of calcium deposit from cuff, or both—other than a service associated with a service to which item 48900 applies (H) (Anaes.) (Assist.)</w:t>
            </w:r>
          </w:p>
        </w:tc>
        <w:tc>
          <w:tcPr>
            <w:tcW w:w="663" w:type="pct"/>
            <w:tcBorders>
              <w:top w:val="single" w:sz="4" w:space="0" w:color="auto"/>
              <w:left w:val="nil"/>
              <w:bottom w:val="single" w:sz="4" w:space="0" w:color="auto"/>
              <w:right w:val="nil"/>
            </w:tcBorders>
            <w:shd w:val="clear" w:color="auto" w:fill="auto"/>
            <w:hideMark/>
          </w:tcPr>
          <w:p w14:paraId="7EEFE1F0" w14:textId="5B5EC54E" w:rsidR="004B2282" w:rsidRPr="00292E2D" w:rsidRDefault="001936CA" w:rsidP="00FC68A1">
            <w:pPr>
              <w:pStyle w:val="Tabletext"/>
              <w:jc w:val="right"/>
            </w:pPr>
            <w:r w:rsidRPr="00292E2D">
              <w:t>582.50</w:t>
            </w:r>
          </w:p>
        </w:tc>
      </w:tr>
      <w:tr w:rsidR="004B2282" w:rsidRPr="00292E2D" w14:paraId="2747A7B6" w14:textId="77777777" w:rsidTr="00561DD9">
        <w:tc>
          <w:tcPr>
            <w:tcW w:w="694" w:type="pct"/>
            <w:tcBorders>
              <w:top w:val="single" w:sz="4" w:space="0" w:color="auto"/>
              <w:left w:val="nil"/>
              <w:bottom w:val="single" w:sz="4" w:space="0" w:color="auto"/>
              <w:right w:val="nil"/>
            </w:tcBorders>
            <w:shd w:val="clear" w:color="auto" w:fill="auto"/>
            <w:hideMark/>
          </w:tcPr>
          <w:p w14:paraId="630711DE" w14:textId="77777777" w:rsidR="004B2282" w:rsidRPr="00292E2D" w:rsidRDefault="004B2282" w:rsidP="00FC68A1">
            <w:pPr>
              <w:pStyle w:val="Tabletext"/>
            </w:pPr>
            <w:r w:rsidRPr="00292E2D">
              <w:t>48909</w:t>
            </w:r>
          </w:p>
        </w:tc>
        <w:tc>
          <w:tcPr>
            <w:tcW w:w="3643" w:type="pct"/>
            <w:tcBorders>
              <w:top w:val="single" w:sz="4" w:space="0" w:color="auto"/>
              <w:left w:val="nil"/>
              <w:bottom w:val="single" w:sz="4" w:space="0" w:color="auto"/>
              <w:right w:val="nil"/>
            </w:tcBorders>
            <w:shd w:val="clear" w:color="auto" w:fill="auto"/>
            <w:hideMark/>
          </w:tcPr>
          <w:p w14:paraId="21456D48" w14:textId="47CB57E4" w:rsidR="004B2282" w:rsidRPr="00292E2D" w:rsidRDefault="004B2282" w:rsidP="00FC68A1">
            <w:pPr>
              <w:pStyle w:val="Tabletext"/>
            </w:pPr>
            <w:r w:rsidRPr="00292E2D">
              <w:t>Shoulder, repair of rotator cuff, including decompression of subacromial space by acromioplasty, excision of coraco</w:t>
            </w:r>
            <w:r w:rsidR="00DE7744">
              <w:noBreakHyphen/>
            </w:r>
            <w:r w:rsidRPr="00292E2D">
              <w:t>acromial ligament and distal clavicle, or any combination, other than a service associated with a service to which item 48903 applies (H) (Anaes.) (Assist.)</w:t>
            </w:r>
          </w:p>
        </w:tc>
        <w:tc>
          <w:tcPr>
            <w:tcW w:w="663" w:type="pct"/>
            <w:tcBorders>
              <w:top w:val="single" w:sz="4" w:space="0" w:color="auto"/>
              <w:left w:val="nil"/>
              <w:bottom w:val="single" w:sz="4" w:space="0" w:color="auto"/>
              <w:right w:val="nil"/>
            </w:tcBorders>
            <w:shd w:val="clear" w:color="auto" w:fill="auto"/>
            <w:hideMark/>
          </w:tcPr>
          <w:p w14:paraId="7F7E31C1" w14:textId="5DC41D6C" w:rsidR="004B2282" w:rsidRPr="00292E2D" w:rsidRDefault="001936CA" w:rsidP="00FC68A1">
            <w:pPr>
              <w:pStyle w:val="Tabletext"/>
              <w:jc w:val="right"/>
            </w:pPr>
            <w:r w:rsidRPr="00292E2D">
              <w:t>776.80</w:t>
            </w:r>
          </w:p>
        </w:tc>
      </w:tr>
      <w:tr w:rsidR="004B2282" w:rsidRPr="00292E2D" w14:paraId="626C941D" w14:textId="77777777" w:rsidTr="00561DD9">
        <w:tc>
          <w:tcPr>
            <w:tcW w:w="694" w:type="pct"/>
            <w:tcBorders>
              <w:top w:val="single" w:sz="4" w:space="0" w:color="auto"/>
              <w:left w:val="nil"/>
              <w:bottom w:val="single" w:sz="4" w:space="0" w:color="auto"/>
              <w:right w:val="nil"/>
            </w:tcBorders>
            <w:shd w:val="clear" w:color="auto" w:fill="auto"/>
            <w:hideMark/>
          </w:tcPr>
          <w:p w14:paraId="02F9A87E" w14:textId="77777777" w:rsidR="004B2282" w:rsidRPr="00292E2D" w:rsidRDefault="004B2282" w:rsidP="00FC68A1">
            <w:pPr>
              <w:pStyle w:val="Tabletext"/>
            </w:pPr>
            <w:r w:rsidRPr="00292E2D">
              <w:t>48912</w:t>
            </w:r>
          </w:p>
        </w:tc>
        <w:tc>
          <w:tcPr>
            <w:tcW w:w="3643" w:type="pct"/>
            <w:tcBorders>
              <w:top w:val="single" w:sz="4" w:space="0" w:color="auto"/>
              <w:left w:val="nil"/>
              <w:bottom w:val="single" w:sz="4" w:space="0" w:color="auto"/>
              <w:right w:val="nil"/>
            </w:tcBorders>
            <w:shd w:val="clear" w:color="auto" w:fill="auto"/>
            <w:hideMark/>
          </w:tcPr>
          <w:p w14:paraId="3EC1A62B" w14:textId="77777777" w:rsidR="004B2282" w:rsidRPr="00292E2D" w:rsidRDefault="004B2282" w:rsidP="00FC68A1">
            <w:pPr>
              <w:pStyle w:val="Tabletext"/>
            </w:pPr>
            <w:r w:rsidRPr="00292E2D">
              <w:t>Shoulder, arthrotomy of (Anaes.) (Assist.)</w:t>
            </w:r>
          </w:p>
        </w:tc>
        <w:tc>
          <w:tcPr>
            <w:tcW w:w="663" w:type="pct"/>
            <w:tcBorders>
              <w:top w:val="single" w:sz="4" w:space="0" w:color="auto"/>
              <w:left w:val="nil"/>
              <w:bottom w:val="single" w:sz="4" w:space="0" w:color="auto"/>
              <w:right w:val="nil"/>
            </w:tcBorders>
            <w:shd w:val="clear" w:color="auto" w:fill="auto"/>
            <w:hideMark/>
          </w:tcPr>
          <w:p w14:paraId="26108289" w14:textId="47A99B24" w:rsidR="004B2282" w:rsidRPr="00292E2D" w:rsidRDefault="001936CA" w:rsidP="00FC68A1">
            <w:pPr>
              <w:pStyle w:val="Tabletext"/>
              <w:jc w:val="right"/>
            </w:pPr>
            <w:r w:rsidRPr="00292E2D">
              <w:t>339.85</w:t>
            </w:r>
          </w:p>
        </w:tc>
      </w:tr>
      <w:tr w:rsidR="004B2282" w:rsidRPr="00292E2D" w14:paraId="7849DC06" w14:textId="77777777" w:rsidTr="00561DD9">
        <w:tc>
          <w:tcPr>
            <w:tcW w:w="694" w:type="pct"/>
            <w:tcBorders>
              <w:top w:val="single" w:sz="4" w:space="0" w:color="auto"/>
              <w:left w:val="nil"/>
              <w:bottom w:val="single" w:sz="4" w:space="0" w:color="auto"/>
              <w:right w:val="nil"/>
            </w:tcBorders>
            <w:shd w:val="clear" w:color="auto" w:fill="auto"/>
            <w:hideMark/>
          </w:tcPr>
          <w:p w14:paraId="7A7B0E46" w14:textId="77777777" w:rsidR="004B2282" w:rsidRPr="00292E2D" w:rsidRDefault="004B2282" w:rsidP="00FC68A1">
            <w:pPr>
              <w:pStyle w:val="Tabletext"/>
            </w:pPr>
            <w:r w:rsidRPr="00292E2D">
              <w:t>48915</w:t>
            </w:r>
          </w:p>
        </w:tc>
        <w:tc>
          <w:tcPr>
            <w:tcW w:w="3643" w:type="pct"/>
            <w:tcBorders>
              <w:top w:val="single" w:sz="4" w:space="0" w:color="auto"/>
              <w:left w:val="nil"/>
              <w:bottom w:val="single" w:sz="4" w:space="0" w:color="auto"/>
              <w:right w:val="nil"/>
            </w:tcBorders>
            <w:shd w:val="clear" w:color="auto" w:fill="auto"/>
            <w:hideMark/>
          </w:tcPr>
          <w:p w14:paraId="5DDF894A" w14:textId="5DC088C4" w:rsidR="004B2282" w:rsidRPr="00292E2D" w:rsidRDefault="004B2282" w:rsidP="00FC68A1">
            <w:pPr>
              <w:pStyle w:val="Tabletext"/>
            </w:pPr>
            <w:r w:rsidRPr="00292E2D">
              <w:t>Shoulder, hemi</w:t>
            </w:r>
            <w:r w:rsidR="00DE7744">
              <w:noBreakHyphen/>
            </w:r>
            <w:r w:rsidRPr="00292E2D">
              <w:t>arthroplasty of (H) (Anaes.) (Assist.)</w:t>
            </w:r>
          </w:p>
        </w:tc>
        <w:tc>
          <w:tcPr>
            <w:tcW w:w="663" w:type="pct"/>
            <w:tcBorders>
              <w:top w:val="single" w:sz="4" w:space="0" w:color="auto"/>
              <w:left w:val="nil"/>
              <w:bottom w:val="single" w:sz="4" w:space="0" w:color="auto"/>
              <w:right w:val="nil"/>
            </w:tcBorders>
            <w:shd w:val="clear" w:color="auto" w:fill="auto"/>
            <w:hideMark/>
          </w:tcPr>
          <w:p w14:paraId="63A2D172" w14:textId="50B184ED" w:rsidR="004B2282" w:rsidRPr="00292E2D" w:rsidRDefault="001936CA" w:rsidP="00FC68A1">
            <w:pPr>
              <w:pStyle w:val="Tabletext"/>
              <w:jc w:val="right"/>
            </w:pPr>
            <w:r w:rsidRPr="00292E2D">
              <w:t>776.80</w:t>
            </w:r>
          </w:p>
        </w:tc>
      </w:tr>
      <w:tr w:rsidR="004B2282" w:rsidRPr="00292E2D" w14:paraId="27432A8D" w14:textId="77777777" w:rsidTr="00561DD9">
        <w:tc>
          <w:tcPr>
            <w:tcW w:w="694" w:type="pct"/>
            <w:tcBorders>
              <w:top w:val="single" w:sz="4" w:space="0" w:color="auto"/>
              <w:left w:val="nil"/>
              <w:bottom w:val="single" w:sz="4" w:space="0" w:color="auto"/>
              <w:right w:val="nil"/>
            </w:tcBorders>
            <w:shd w:val="clear" w:color="auto" w:fill="auto"/>
            <w:hideMark/>
          </w:tcPr>
          <w:p w14:paraId="448ADBAC" w14:textId="77777777" w:rsidR="004B2282" w:rsidRPr="00292E2D" w:rsidRDefault="004B2282" w:rsidP="00FC68A1">
            <w:pPr>
              <w:pStyle w:val="Tabletext"/>
            </w:pPr>
            <w:r w:rsidRPr="00292E2D">
              <w:t>48918</w:t>
            </w:r>
          </w:p>
        </w:tc>
        <w:tc>
          <w:tcPr>
            <w:tcW w:w="3643" w:type="pct"/>
            <w:tcBorders>
              <w:top w:val="single" w:sz="4" w:space="0" w:color="auto"/>
              <w:left w:val="nil"/>
              <w:bottom w:val="single" w:sz="4" w:space="0" w:color="auto"/>
              <w:right w:val="nil"/>
            </w:tcBorders>
            <w:shd w:val="clear" w:color="auto" w:fill="auto"/>
            <w:hideMark/>
          </w:tcPr>
          <w:p w14:paraId="1E1A3B50" w14:textId="77777777" w:rsidR="004B2282" w:rsidRPr="00292E2D" w:rsidRDefault="004B2282" w:rsidP="00FC68A1">
            <w:pPr>
              <w:pStyle w:val="Tabletext"/>
            </w:pPr>
            <w:r w:rsidRPr="00292E2D">
              <w:t>Shoulder, total replacement arthroplasty of, including any associated rotator cuff repair (H) (Anaes.) (Assist.)</w:t>
            </w:r>
          </w:p>
        </w:tc>
        <w:tc>
          <w:tcPr>
            <w:tcW w:w="663" w:type="pct"/>
            <w:tcBorders>
              <w:top w:val="single" w:sz="4" w:space="0" w:color="auto"/>
              <w:left w:val="nil"/>
              <w:bottom w:val="single" w:sz="4" w:space="0" w:color="auto"/>
              <w:right w:val="nil"/>
            </w:tcBorders>
            <w:shd w:val="clear" w:color="auto" w:fill="auto"/>
            <w:hideMark/>
          </w:tcPr>
          <w:p w14:paraId="6F624021" w14:textId="45455190" w:rsidR="004B2282" w:rsidRPr="00292E2D" w:rsidRDefault="001936CA" w:rsidP="00FC68A1">
            <w:pPr>
              <w:pStyle w:val="Tabletext"/>
              <w:jc w:val="right"/>
            </w:pPr>
            <w:r w:rsidRPr="00292E2D">
              <w:t>1,553.50</w:t>
            </w:r>
          </w:p>
        </w:tc>
      </w:tr>
      <w:tr w:rsidR="004B2282" w:rsidRPr="00292E2D" w14:paraId="0D388045" w14:textId="77777777" w:rsidTr="00561DD9">
        <w:tc>
          <w:tcPr>
            <w:tcW w:w="694" w:type="pct"/>
            <w:tcBorders>
              <w:top w:val="single" w:sz="4" w:space="0" w:color="auto"/>
              <w:left w:val="nil"/>
              <w:bottom w:val="single" w:sz="4" w:space="0" w:color="auto"/>
              <w:right w:val="nil"/>
            </w:tcBorders>
            <w:shd w:val="clear" w:color="auto" w:fill="auto"/>
            <w:hideMark/>
          </w:tcPr>
          <w:p w14:paraId="56C420BD" w14:textId="77777777" w:rsidR="004B2282" w:rsidRPr="00292E2D" w:rsidRDefault="004B2282" w:rsidP="00FC68A1">
            <w:pPr>
              <w:pStyle w:val="Tabletext"/>
            </w:pPr>
            <w:r w:rsidRPr="00292E2D">
              <w:t>48921</w:t>
            </w:r>
          </w:p>
        </w:tc>
        <w:tc>
          <w:tcPr>
            <w:tcW w:w="3643" w:type="pct"/>
            <w:tcBorders>
              <w:top w:val="single" w:sz="4" w:space="0" w:color="auto"/>
              <w:left w:val="nil"/>
              <w:bottom w:val="single" w:sz="4" w:space="0" w:color="auto"/>
              <w:right w:val="nil"/>
            </w:tcBorders>
            <w:shd w:val="clear" w:color="auto" w:fill="auto"/>
            <w:hideMark/>
          </w:tcPr>
          <w:p w14:paraId="3D28D15F" w14:textId="77777777" w:rsidR="004B2282" w:rsidRPr="00292E2D" w:rsidRDefault="004B2282" w:rsidP="00FC68A1">
            <w:pPr>
              <w:pStyle w:val="Tabletext"/>
            </w:pPr>
            <w:r w:rsidRPr="00292E2D">
              <w:t>Shoulder, total replacement arthroplasty, revision of (H) (Anaes.) (Assist.)</w:t>
            </w:r>
          </w:p>
        </w:tc>
        <w:tc>
          <w:tcPr>
            <w:tcW w:w="663" w:type="pct"/>
            <w:tcBorders>
              <w:top w:val="single" w:sz="4" w:space="0" w:color="auto"/>
              <w:left w:val="nil"/>
              <w:bottom w:val="single" w:sz="4" w:space="0" w:color="auto"/>
              <w:right w:val="nil"/>
            </w:tcBorders>
            <w:shd w:val="clear" w:color="auto" w:fill="auto"/>
            <w:hideMark/>
          </w:tcPr>
          <w:p w14:paraId="61F4F3C4" w14:textId="0F56D682" w:rsidR="004B2282" w:rsidRPr="00292E2D" w:rsidRDefault="001936CA" w:rsidP="00FC68A1">
            <w:pPr>
              <w:pStyle w:val="Tabletext"/>
              <w:jc w:val="right"/>
            </w:pPr>
            <w:r w:rsidRPr="00292E2D">
              <w:t>1,601.90</w:t>
            </w:r>
          </w:p>
        </w:tc>
      </w:tr>
      <w:tr w:rsidR="004B2282" w:rsidRPr="00292E2D" w14:paraId="49BBCADC" w14:textId="77777777" w:rsidTr="00561DD9">
        <w:tc>
          <w:tcPr>
            <w:tcW w:w="694" w:type="pct"/>
            <w:tcBorders>
              <w:top w:val="single" w:sz="4" w:space="0" w:color="auto"/>
              <w:left w:val="nil"/>
              <w:bottom w:val="single" w:sz="4" w:space="0" w:color="auto"/>
              <w:right w:val="nil"/>
            </w:tcBorders>
            <w:shd w:val="clear" w:color="auto" w:fill="auto"/>
            <w:hideMark/>
          </w:tcPr>
          <w:p w14:paraId="4B9D9748" w14:textId="77777777" w:rsidR="004B2282" w:rsidRPr="00292E2D" w:rsidRDefault="004B2282" w:rsidP="00FC68A1">
            <w:pPr>
              <w:pStyle w:val="Tabletext"/>
            </w:pPr>
            <w:r w:rsidRPr="00292E2D">
              <w:t>48924</w:t>
            </w:r>
          </w:p>
        </w:tc>
        <w:tc>
          <w:tcPr>
            <w:tcW w:w="3643" w:type="pct"/>
            <w:tcBorders>
              <w:top w:val="single" w:sz="4" w:space="0" w:color="auto"/>
              <w:left w:val="nil"/>
              <w:bottom w:val="single" w:sz="4" w:space="0" w:color="auto"/>
              <w:right w:val="nil"/>
            </w:tcBorders>
            <w:shd w:val="clear" w:color="auto" w:fill="auto"/>
            <w:hideMark/>
          </w:tcPr>
          <w:p w14:paraId="77C1722E" w14:textId="77777777" w:rsidR="004B2282" w:rsidRPr="00292E2D" w:rsidRDefault="004B2282" w:rsidP="00FC68A1">
            <w:pPr>
              <w:pStyle w:val="Tabletext"/>
            </w:pPr>
            <w:r w:rsidRPr="00292E2D">
              <w:t>Shoulder, total replacement arthroplasty, revision of, requiring bone graft to scapula or humerus, or both (H) (Anaes.) (Assist.)</w:t>
            </w:r>
          </w:p>
        </w:tc>
        <w:tc>
          <w:tcPr>
            <w:tcW w:w="663" w:type="pct"/>
            <w:tcBorders>
              <w:top w:val="single" w:sz="4" w:space="0" w:color="auto"/>
              <w:left w:val="nil"/>
              <w:bottom w:val="single" w:sz="4" w:space="0" w:color="auto"/>
              <w:right w:val="nil"/>
            </w:tcBorders>
            <w:shd w:val="clear" w:color="auto" w:fill="auto"/>
            <w:hideMark/>
          </w:tcPr>
          <w:p w14:paraId="5346446C" w14:textId="117000DC" w:rsidR="004B2282" w:rsidRPr="00292E2D" w:rsidRDefault="001936CA" w:rsidP="00FC68A1">
            <w:pPr>
              <w:pStyle w:val="Tabletext"/>
              <w:jc w:val="right"/>
            </w:pPr>
            <w:r w:rsidRPr="00292E2D">
              <w:t>1,844.70</w:t>
            </w:r>
          </w:p>
        </w:tc>
      </w:tr>
      <w:tr w:rsidR="004B2282" w:rsidRPr="00292E2D" w14:paraId="13271C1C" w14:textId="77777777" w:rsidTr="00561DD9">
        <w:tc>
          <w:tcPr>
            <w:tcW w:w="694" w:type="pct"/>
            <w:tcBorders>
              <w:top w:val="single" w:sz="4" w:space="0" w:color="auto"/>
              <w:left w:val="nil"/>
              <w:bottom w:val="single" w:sz="4" w:space="0" w:color="auto"/>
              <w:right w:val="nil"/>
            </w:tcBorders>
            <w:shd w:val="clear" w:color="auto" w:fill="auto"/>
            <w:hideMark/>
          </w:tcPr>
          <w:p w14:paraId="44623BC7" w14:textId="77777777" w:rsidR="004B2282" w:rsidRPr="00292E2D" w:rsidRDefault="004B2282" w:rsidP="00FC68A1">
            <w:pPr>
              <w:pStyle w:val="Tabletext"/>
            </w:pPr>
            <w:r w:rsidRPr="00292E2D">
              <w:t>48927</w:t>
            </w:r>
          </w:p>
        </w:tc>
        <w:tc>
          <w:tcPr>
            <w:tcW w:w="3643" w:type="pct"/>
            <w:tcBorders>
              <w:top w:val="single" w:sz="4" w:space="0" w:color="auto"/>
              <w:left w:val="nil"/>
              <w:bottom w:val="single" w:sz="4" w:space="0" w:color="auto"/>
              <w:right w:val="nil"/>
            </w:tcBorders>
            <w:shd w:val="clear" w:color="auto" w:fill="auto"/>
            <w:hideMark/>
          </w:tcPr>
          <w:p w14:paraId="079C23AD" w14:textId="77777777" w:rsidR="004B2282" w:rsidRPr="00292E2D" w:rsidRDefault="004B2282" w:rsidP="00FC68A1">
            <w:pPr>
              <w:pStyle w:val="Tabletext"/>
            </w:pPr>
            <w:r w:rsidRPr="00292E2D">
              <w:t>Shoulder prosthesis, removal of (H) (Anaes.) (Assist.)</w:t>
            </w:r>
          </w:p>
        </w:tc>
        <w:tc>
          <w:tcPr>
            <w:tcW w:w="663" w:type="pct"/>
            <w:tcBorders>
              <w:top w:val="single" w:sz="4" w:space="0" w:color="auto"/>
              <w:left w:val="nil"/>
              <w:bottom w:val="single" w:sz="4" w:space="0" w:color="auto"/>
              <w:right w:val="nil"/>
            </w:tcBorders>
            <w:shd w:val="clear" w:color="auto" w:fill="auto"/>
            <w:hideMark/>
          </w:tcPr>
          <w:p w14:paraId="0C116A49" w14:textId="10DDC447" w:rsidR="004B2282" w:rsidRPr="00292E2D" w:rsidRDefault="001936CA" w:rsidP="00FC68A1">
            <w:pPr>
              <w:pStyle w:val="Tabletext"/>
              <w:jc w:val="right"/>
            </w:pPr>
            <w:r w:rsidRPr="00292E2D">
              <w:t>378.50</w:t>
            </w:r>
          </w:p>
        </w:tc>
      </w:tr>
      <w:tr w:rsidR="004B2282" w:rsidRPr="00292E2D" w14:paraId="4004E02D" w14:textId="77777777" w:rsidTr="00561DD9">
        <w:tc>
          <w:tcPr>
            <w:tcW w:w="694" w:type="pct"/>
            <w:tcBorders>
              <w:top w:val="single" w:sz="4" w:space="0" w:color="auto"/>
              <w:left w:val="nil"/>
              <w:bottom w:val="single" w:sz="4" w:space="0" w:color="auto"/>
              <w:right w:val="nil"/>
            </w:tcBorders>
            <w:shd w:val="clear" w:color="auto" w:fill="auto"/>
            <w:hideMark/>
          </w:tcPr>
          <w:p w14:paraId="5E6E0A61" w14:textId="77777777" w:rsidR="004B2282" w:rsidRPr="00292E2D" w:rsidRDefault="004B2282" w:rsidP="00FC68A1">
            <w:pPr>
              <w:pStyle w:val="Tabletext"/>
            </w:pPr>
            <w:r w:rsidRPr="00292E2D">
              <w:t>48930</w:t>
            </w:r>
          </w:p>
        </w:tc>
        <w:tc>
          <w:tcPr>
            <w:tcW w:w="3643" w:type="pct"/>
            <w:tcBorders>
              <w:top w:val="single" w:sz="4" w:space="0" w:color="auto"/>
              <w:left w:val="nil"/>
              <w:bottom w:val="single" w:sz="4" w:space="0" w:color="auto"/>
              <w:right w:val="nil"/>
            </w:tcBorders>
            <w:shd w:val="clear" w:color="auto" w:fill="auto"/>
            <w:hideMark/>
          </w:tcPr>
          <w:p w14:paraId="3E910B86" w14:textId="77777777" w:rsidR="004B2282" w:rsidRPr="00292E2D" w:rsidRDefault="004B2282" w:rsidP="00FC68A1">
            <w:pPr>
              <w:pStyle w:val="Tabletext"/>
            </w:pPr>
            <w:r w:rsidRPr="00292E2D">
              <w:t>Shoulder, stabilisation procedure for recurrent anterior or posterior dislocation (H) (Anaes.) (Assist.)</w:t>
            </w:r>
          </w:p>
        </w:tc>
        <w:tc>
          <w:tcPr>
            <w:tcW w:w="663" w:type="pct"/>
            <w:tcBorders>
              <w:top w:val="single" w:sz="4" w:space="0" w:color="auto"/>
              <w:left w:val="nil"/>
              <w:bottom w:val="single" w:sz="4" w:space="0" w:color="auto"/>
              <w:right w:val="nil"/>
            </w:tcBorders>
            <w:shd w:val="clear" w:color="auto" w:fill="auto"/>
            <w:hideMark/>
          </w:tcPr>
          <w:p w14:paraId="5D73D6D0" w14:textId="26BF8ECB" w:rsidR="004B2282" w:rsidRPr="00292E2D" w:rsidRDefault="001936CA" w:rsidP="00FC68A1">
            <w:pPr>
              <w:pStyle w:val="Tabletext"/>
              <w:jc w:val="right"/>
            </w:pPr>
            <w:r w:rsidRPr="00292E2D">
              <w:t>776.80</w:t>
            </w:r>
          </w:p>
        </w:tc>
      </w:tr>
      <w:tr w:rsidR="004B2282" w:rsidRPr="00292E2D" w14:paraId="0879547C" w14:textId="77777777" w:rsidTr="00561DD9">
        <w:tc>
          <w:tcPr>
            <w:tcW w:w="694" w:type="pct"/>
            <w:tcBorders>
              <w:top w:val="single" w:sz="4" w:space="0" w:color="auto"/>
              <w:left w:val="nil"/>
              <w:bottom w:val="single" w:sz="4" w:space="0" w:color="auto"/>
              <w:right w:val="nil"/>
            </w:tcBorders>
            <w:shd w:val="clear" w:color="auto" w:fill="auto"/>
            <w:hideMark/>
          </w:tcPr>
          <w:p w14:paraId="1618E66E" w14:textId="77777777" w:rsidR="004B2282" w:rsidRPr="00292E2D" w:rsidRDefault="004B2282" w:rsidP="00FC68A1">
            <w:pPr>
              <w:pStyle w:val="Tabletext"/>
            </w:pPr>
            <w:r w:rsidRPr="00292E2D">
              <w:t>48933</w:t>
            </w:r>
          </w:p>
        </w:tc>
        <w:tc>
          <w:tcPr>
            <w:tcW w:w="3643" w:type="pct"/>
            <w:tcBorders>
              <w:top w:val="single" w:sz="4" w:space="0" w:color="auto"/>
              <w:left w:val="nil"/>
              <w:bottom w:val="single" w:sz="4" w:space="0" w:color="auto"/>
              <w:right w:val="nil"/>
            </w:tcBorders>
            <w:shd w:val="clear" w:color="auto" w:fill="auto"/>
            <w:hideMark/>
          </w:tcPr>
          <w:p w14:paraId="544CD9C2" w14:textId="766B14CB" w:rsidR="004B2282" w:rsidRPr="00292E2D" w:rsidRDefault="004B2282" w:rsidP="00FC68A1">
            <w:pPr>
              <w:pStyle w:val="Tabletext"/>
            </w:pPr>
            <w:r w:rsidRPr="00292E2D">
              <w:t>Shoulder, stabilisation procedure for multi</w:t>
            </w:r>
            <w:r w:rsidR="00DE7744">
              <w:noBreakHyphen/>
            </w:r>
            <w:r w:rsidRPr="00292E2D">
              <w:t>directional instability, anterior or posterior (or both) repair when performed (H) (Anaes.) (Assist.)</w:t>
            </w:r>
          </w:p>
        </w:tc>
        <w:tc>
          <w:tcPr>
            <w:tcW w:w="663" w:type="pct"/>
            <w:tcBorders>
              <w:top w:val="single" w:sz="4" w:space="0" w:color="auto"/>
              <w:left w:val="nil"/>
              <w:bottom w:val="single" w:sz="4" w:space="0" w:color="auto"/>
              <w:right w:val="nil"/>
            </w:tcBorders>
            <w:shd w:val="clear" w:color="auto" w:fill="auto"/>
            <w:hideMark/>
          </w:tcPr>
          <w:p w14:paraId="234AD27A" w14:textId="1DD5C1AA" w:rsidR="004B2282" w:rsidRPr="00292E2D" w:rsidRDefault="001936CA" w:rsidP="00FC68A1">
            <w:pPr>
              <w:pStyle w:val="Tabletext"/>
              <w:jc w:val="right"/>
            </w:pPr>
            <w:r w:rsidRPr="00292E2D">
              <w:t>1,019.40</w:t>
            </w:r>
          </w:p>
        </w:tc>
      </w:tr>
      <w:tr w:rsidR="004B2282" w:rsidRPr="00292E2D" w14:paraId="29104292" w14:textId="77777777" w:rsidTr="00561DD9">
        <w:tc>
          <w:tcPr>
            <w:tcW w:w="694" w:type="pct"/>
            <w:tcBorders>
              <w:top w:val="single" w:sz="4" w:space="0" w:color="auto"/>
              <w:left w:val="nil"/>
              <w:bottom w:val="single" w:sz="4" w:space="0" w:color="auto"/>
              <w:right w:val="nil"/>
            </w:tcBorders>
            <w:shd w:val="clear" w:color="auto" w:fill="auto"/>
            <w:hideMark/>
          </w:tcPr>
          <w:p w14:paraId="31AADB6F" w14:textId="77777777" w:rsidR="004B2282" w:rsidRPr="00292E2D" w:rsidRDefault="004B2282" w:rsidP="00FC68A1">
            <w:pPr>
              <w:pStyle w:val="Tabletext"/>
            </w:pPr>
            <w:r w:rsidRPr="00292E2D">
              <w:t>48936</w:t>
            </w:r>
          </w:p>
        </w:tc>
        <w:tc>
          <w:tcPr>
            <w:tcW w:w="3643" w:type="pct"/>
            <w:tcBorders>
              <w:top w:val="single" w:sz="4" w:space="0" w:color="auto"/>
              <w:left w:val="nil"/>
              <w:bottom w:val="single" w:sz="4" w:space="0" w:color="auto"/>
              <w:right w:val="nil"/>
            </w:tcBorders>
            <w:shd w:val="clear" w:color="auto" w:fill="auto"/>
            <w:hideMark/>
          </w:tcPr>
          <w:p w14:paraId="02B1089F" w14:textId="77777777" w:rsidR="004B2282" w:rsidRPr="00292E2D" w:rsidRDefault="004B2282" w:rsidP="00FC68A1">
            <w:pPr>
              <w:pStyle w:val="Tabletext"/>
            </w:pPr>
            <w:r w:rsidRPr="00292E2D">
              <w:t>Shoulder, synovectomy of, as an independent procedure (H) (Anaes.) (Assist.)</w:t>
            </w:r>
          </w:p>
        </w:tc>
        <w:tc>
          <w:tcPr>
            <w:tcW w:w="663" w:type="pct"/>
            <w:tcBorders>
              <w:top w:val="single" w:sz="4" w:space="0" w:color="auto"/>
              <w:left w:val="nil"/>
              <w:bottom w:val="single" w:sz="4" w:space="0" w:color="auto"/>
              <w:right w:val="nil"/>
            </w:tcBorders>
            <w:shd w:val="clear" w:color="auto" w:fill="auto"/>
            <w:hideMark/>
          </w:tcPr>
          <w:p w14:paraId="5CA46053" w14:textId="2C7347EA" w:rsidR="004B2282" w:rsidRPr="00292E2D" w:rsidRDefault="001936CA" w:rsidP="00FC68A1">
            <w:pPr>
              <w:pStyle w:val="Tabletext"/>
              <w:jc w:val="right"/>
            </w:pPr>
            <w:r w:rsidRPr="00292E2D">
              <w:t>776.80</w:t>
            </w:r>
          </w:p>
        </w:tc>
      </w:tr>
      <w:tr w:rsidR="004B2282" w:rsidRPr="00292E2D" w14:paraId="28C3E859" w14:textId="77777777" w:rsidTr="00561DD9">
        <w:tc>
          <w:tcPr>
            <w:tcW w:w="694" w:type="pct"/>
            <w:tcBorders>
              <w:top w:val="single" w:sz="4" w:space="0" w:color="auto"/>
              <w:left w:val="nil"/>
              <w:bottom w:val="single" w:sz="4" w:space="0" w:color="auto"/>
              <w:right w:val="nil"/>
            </w:tcBorders>
            <w:shd w:val="clear" w:color="auto" w:fill="auto"/>
            <w:hideMark/>
          </w:tcPr>
          <w:p w14:paraId="6FD6B387" w14:textId="77777777" w:rsidR="004B2282" w:rsidRPr="00292E2D" w:rsidRDefault="004B2282" w:rsidP="00FC68A1">
            <w:pPr>
              <w:pStyle w:val="Tabletext"/>
            </w:pPr>
            <w:r w:rsidRPr="00292E2D">
              <w:t>48939</w:t>
            </w:r>
          </w:p>
        </w:tc>
        <w:tc>
          <w:tcPr>
            <w:tcW w:w="3643" w:type="pct"/>
            <w:tcBorders>
              <w:top w:val="single" w:sz="4" w:space="0" w:color="auto"/>
              <w:left w:val="nil"/>
              <w:bottom w:val="single" w:sz="4" w:space="0" w:color="auto"/>
              <w:right w:val="nil"/>
            </w:tcBorders>
            <w:shd w:val="clear" w:color="auto" w:fill="auto"/>
            <w:hideMark/>
          </w:tcPr>
          <w:p w14:paraId="1AB22FBE" w14:textId="77777777" w:rsidR="004B2282" w:rsidRPr="00292E2D" w:rsidRDefault="004B2282" w:rsidP="00FC68A1">
            <w:pPr>
              <w:pStyle w:val="Tabletext"/>
            </w:pPr>
            <w:r w:rsidRPr="00292E2D">
              <w:t>Shoulder, arthrodesis of,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40DE3C81" w14:textId="5D9A957A" w:rsidR="004B2282" w:rsidRPr="00292E2D" w:rsidRDefault="001936CA" w:rsidP="00FC68A1">
            <w:pPr>
              <w:pStyle w:val="Tabletext"/>
              <w:jc w:val="right"/>
            </w:pPr>
            <w:r w:rsidRPr="00292E2D">
              <w:t>1,116.50</w:t>
            </w:r>
          </w:p>
        </w:tc>
      </w:tr>
      <w:tr w:rsidR="004B2282" w:rsidRPr="00292E2D" w14:paraId="7AC44A3E" w14:textId="77777777" w:rsidTr="00561DD9">
        <w:tc>
          <w:tcPr>
            <w:tcW w:w="694" w:type="pct"/>
            <w:tcBorders>
              <w:top w:val="single" w:sz="4" w:space="0" w:color="auto"/>
              <w:left w:val="nil"/>
              <w:bottom w:val="single" w:sz="4" w:space="0" w:color="auto"/>
              <w:right w:val="nil"/>
            </w:tcBorders>
            <w:shd w:val="clear" w:color="auto" w:fill="auto"/>
            <w:hideMark/>
          </w:tcPr>
          <w:p w14:paraId="7EB55CBE" w14:textId="77777777" w:rsidR="004B2282" w:rsidRPr="00292E2D" w:rsidRDefault="004B2282" w:rsidP="00FC68A1">
            <w:pPr>
              <w:pStyle w:val="Tabletext"/>
            </w:pPr>
            <w:r w:rsidRPr="00292E2D">
              <w:t>48942</w:t>
            </w:r>
          </w:p>
        </w:tc>
        <w:tc>
          <w:tcPr>
            <w:tcW w:w="3643" w:type="pct"/>
            <w:tcBorders>
              <w:top w:val="single" w:sz="4" w:space="0" w:color="auto"/>
              <w:left w:val="nil"/>
              <w:bottom w:val="single" w:sz="4" w:space="0" w:color="auto"/>
              <w:right w:val="nil"/>
            </w:tcBorders>
            <w:shd w:val="clear" w:color="auto" w:fill="auto"/>
            <w:hideMark/>
          </w:tcPr>
          <w:p w14:paraId="0EB3F0FE" w14:textId="77777777" w:rsidR="004B2282" w:rsidRPr="00292E2D" w:rsidRDefault="004B2282" w:rsidP="00FC68A1">
            <w:pPr>
              <w:pStyle w:val="Tabletext"/>
            </w:pPr>
            <w:r w:rsidRPr="00292E2D">
              <w:t>Shoulder, arthrodesis of, with synovectomy if performed, with removal of prosthesis, requiring bone grafting or internal fixation (H) (Anaes.) (Assist.)</w:t>
            </w:r>
          </w:p>
        </w:tc>
        <w:tc>
          <w:tcPr>
            <w:tcW w:w="663" w:type="pct"/>
            <w:tcBorders>
              <w:top w:val="single" w:sz="4" w:space="0" w:color="auto"/>
              <w:left w:val="nil"/>
              <w:bottom w:val="single" w:sz="4" w:space="0" w:color="auto"/>
              <w:right w:val="nil"/>
            </w:tcBorders>
            <w:shd w:val="clear" w:color="auto" w:fill="auto"/>
            <w:hideMark/>
          </w:tcPr>
          <w:p w14:paraId="2830FF71" w14:textId="0E654F60" w:rsidR="004B2282" w:rsidRPr="00292E2D" w:rsidRDefault="001936CA" w:rsidP="00FC68A1">
            <w:pPr>
              <w:pStyle w:val="Tabletext"/>
              <w:jc w:val="right"/>
            </w:pPr>
            <w:r w:rsidRPr="00292E2D">
              <w:t>1,456.30</w:t>
            </w:r>
          </w:p>
        </w:tc>
      </w:tr>
      <w:tr w:rsidR="004B2282" w:rsidRPr="00292E2D" w14:paraId="7EC5CD0C" w14:textId="77777777" w:rsidTr="00561DD9">
        <w:tc>
          <w:tcPr>
            <w:tcW w:w="694" w:type="pct"/>
            <w:tcBorders>
              <w:top w:val="single" w:sz="4" w:space="0" w:color="auto"/>
              <w:left w:val="nil"/>
              <w:bottom w:val="single" w:sz="4" w:space="0" w:color="auto"/>
              <w:right w:val="nil"/>
            </w:tcBorders>
            <w:shd w:val="clear" w:color="auto" w:fill="auto"/>
            <w:hideMark/>
          </w:tcPr>
          <w:p w14:paraId="57613591" w14:textId="77777777" w:rsidR="004B2282" w:rsidRPr="00292E2D" w:rsidRDefault="004B2282" w:rsidP="00FC68A1">
            <w:pPr>
              <w:pStyle w:val="Tabletext"/>
            </w:pPr>
            <w:r w:rsidRPr="00292E2D">
              <w:t>48945</w:t>
            </w:r>
          </w:p>
        </w:tc>
        <w:tc>
          <w:tcPr>
            <w:tcW w:w="3643" w:type="pct"/>
            <w:tcBorders>
              <w:top w:val="single" w:sz="4" w:space="0" w:color="auto"/>
              <w:left w:val="nil"/>
              <w:bottom w:val="single" w:sz="4" w:space="0" w:color="auto"/>
              <w:right w:val="nil"/>
            </w:tcBorders>
            <w:shd w:val="clear" w:color="auto" w:fill="auto"/>
            <w:hideMark/>
          </w:tcPr>
          <w:p w14:paraId="4750DE0E" w14:textId="77777777" w:rsidR="004B2282" w:rsidRPr="00292E2D" w:rsidRDefault="004B2282" w:rsidP="00FC68A1">
            <w:pPr>
              <w:pStyle w:val="Tabletext"/>
            </w:pPr>
            <w:r w:rsidRPr="00292E2D">
              <w:t>Shoulder, diagnostic arthroscopy of (including biopsy)—other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hideMark/>
          </w:tcPr>
          <w:p w14:paraId="0463ABE3" w14:textId="5FA2D87C" w:rsidR="004B2282" w:rsidRPr="00292E2D" w:rsidRDefault="001936CA" w:rsidP="00FC68A1">
            <w:pPr>
              <w:pStyle w:val="Tabletext"/>
              <w:jc w:val="right"/>
            </w:pPr>
            <w:r w:rsidRPr="00292E2D">
              <w:t>281.45</w:t>
            </w:r>
          </w:p>
        </w:tc>
      </w:tr>
      <w:tr w:rsidR="004B2282" w:rsidRPr="00292E2D" w14:paraId="19918787" w14:textId="77777777" w:rsidTr="00561DD9">
        <w:tc>
          <w:tcPr>
            <w:tcW w:w="694" w:type="pct"/>
            <w:tcBorders>
              <w:top w:val="single" w:sz="4" w:space="0" w:color="auto"/>
              <w:left w:val="nil"/>
              <w:bottom w:val="single" w:sz="4" w:space="0" w:color="auto"/>
              <w:right w:val="nil"/>
            </w:tcBorders>
            <w:shd w:val="clear" w:color="auto" w:fill="auto"/>
            <w:hideMark/>
          </w:tcPr>
          <w:p w14:paraId="05583E4C" w14:textId="77777777" w:rsidR="004B2282" w:rsidRPr="00292E2D" w:rsidRDefault="004B2282" w:rsidP="00FC68A1">
            <w:pPr>
              <w:pStyle w:val="Tabletext"/>
            </w:pPr>
            <w:r w:rsidRPr="00292E2D">
              <w:t>48948</w:t>
            </w:r>
          </w:p>
        </w:tc>
        <w:tc>
          <w:tcPr>
            <w:tcW w:w="3643" w:type="pct"/>
            <w:tcBorders>
              <w:top w:val="single" w:sz="4" w:space="0" w:color="auto"/>
              <w:left w:val="nil"/>
              <w:bottom w:val="single" w:sz="4" w:space="0" w:color="auto"/>
              <w:right w:val="nil"/>
            </w:tcBorders>
            <w:shd w:val="clear" w:color="auto" w:fill="auto"/>
            <w:hideMark/>
          </w:tcPr>
          <w:p w14:paraId="255AA3AE" w14:textId="77777777" w:rsidR="004B2282" w:rsidRPr="00292E2D" w:rsidRDefault="004B2282" w:rsidP="00FC68A1">
            <w:pPr>
              <w:pStyle w:val="Tabletext"/>
            </w:pPr>
            <w:r w:rsidRPr="00292E2D">
              <w:t>Shoulder, arthroscopic surgery of, involving any one or more of: removal of loose bodies; decompression of calcium deposit; debridement of labrum, synovium or rotator cuff; or chondroplasty—other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hideMark/>
          </w:tcPr>
          <w:p w14:paraId="21461B49" w14:textId="6613450F" w:rsidR="004B2282" w:rsidRPr="00292E2D" w:rsidRDefault="001936CA" w:rsidP="00FC68A1">
            <w:pPr>
              <w:pStyle w:val="Tabletext"/>
              <w:jc w:val="right"/>
            </w:pPr>
            <w:r w:rsidRPr="00292E2D">
              <w:t>631.05</w:t>
            </w:r>
          </w:p>
        </w:tc>
      </w:tr>
      <w:tr w:rsidR="004B2282" w:rsidRPr="00292E2D" w14:paraId="64E12CDB" w14:textId="77777777" w:rsidTr="00561DD9">
        <w:tc>
          <w:tcPr>
            <w:tcW w:w="694" w:type="pct"/>
            <w:tcBorders>
              <w:top w:val="single" w:sz="4" w:space="0" w:color="auto"/>
              <w:left w:val="nil"/>
              <w:bottom w:val="single" w:sz="4" w:space="0" w:color="auto"/>
              <w:right w:val="nil"/>
            </w:tcBorders>
            <w:shd w:val="clear" w:color="auto" w:fill="auto"/>
            <w:hideMark/>
          </w:tcPr>
          <w:p w14:paraId="7F090EDF" w14:textId="77777777" w:rsidR="004B2282" w:rsidRPr="00292E2D" w:rsidRDefault="004B2282" w:rsidP="00FC68A1">
            <w:pPr>
              <w:pStyle w:val="Tabletext"/>
            </w:pPr>
            <w:r w:rsidRPr="00292E2D">
              <w:t>48951</w:t>
            </w:r>
          </w:p>
        </w:tc>
        <w:tc>
          <w:tcPr>
            <w:tcW w:w="3643" w:type="pct"/>
            <w:tcBorders>
              <w:top w:val="single" w:sz="4" w:space="0" w:color="auto"/>
              <w:left w:val="nil"/>
              <w:bottom w:val="single" w:sz="4" w:space="0" w:color="auto"/>
              <w:right w:val="nil"/>
            </w:tcBorders>
            <w:shd w:val="clear" w:color="auto" w:fill="auto"/>
            <w:hideMark/>
          </w:tcPr>
          <w:p w14:paraId="198C7022" w14:textId="603CA89C" w:rsidR="004B2282" w:rsidRPr="00292E2D" w:rsidRDefault="004B2282" w:rsidP="00FC68A1">
            <w:pPr>
              <w:pStyle w:val="Tabletext"/>
            </w:pPr>
            <w:r w:rsidRPr="00292E2D">
              <w:t>Shoulder, arthroscopic division of coraco</w:t>
            </w:r>
            <w:r w:rsidR="00DE7744">
              <w:noBreakHyphen/>
            </w:r>
            <w:r w:rsidRPr="00292E2D">
              <w:t>acromial ligament including acromioplasty—other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hideMark/>
          </w:tcPr>
          <w:p w14:paraId="3BB68A37" w14:textId="0557F93F" w:rsidR="004B2282" w:rsidRPr="00292E2D" w:rsidRDefault="001936CA" w:rsidP="00FC68A1">
            <w:pPr>
              <w:pStyle w:val="Tabletext"/>
              <w:jc w:val="right"/>
            </w:pPr>
            <w:r w:rsidRPr="00292E2D">
              <w:t>922.35</w:t>
            </w:r>
          </w:p>
        </w:tc>
      </w:tr>
      <w:tr w:rsidR="004B2282" w:rsidRPr="00292E2D" w14:paraId="7306764E" w14:textId="77777777" w:rsidTr="00561DD9">
        <w:tc>
          <w:tcPr>
            <w:tcW w:w="694" w:type="pct"/>
            <w:tcBorders>
              <w:top w:val="single" w:sz="4" w:space="0" w:color="auto"/>
              <w:left w:val="nil"/>
              <w:bottom w:val="single" w:sz="4" w:space="0" w:color="auto"/>
              <w:right w:val="nil"/>
            </w:tcBorders>
            <w:shd w:val="clear" w:color="auto" w:fill="auto"/>
            <w:hideMark/>
          </w:tcPr>
          <w:p w14:paraId="2D82B556" w14:textId="77777777" w:rsidR="004B2282" w:rsidRPr="00292E2D" w:rsidRDefault="004B2282" w:rsidP="00FC68A1">
            <w:pPr>
              <w:pStyle w:val="Tabletext"/>
            </w:pPr>
            <w:r w:rsidRPr="00292E2D">
              <w:t>48954</w:t>
            </w:r>
          </w:p>
        </w:tc>
        <w:tc>
          <w:tcPr>
            <w:tcW w:w="3643" w:type="pct"/>
            <w:tcBorders>
              <w:top w:val="single" w:sz="4" w:space="0" w:color="auto"/>
              <w:left w:val="nil"/>
              <w:bottom w:val="single" w:sz="4" w:space="0" w:color="auto"/>
              <w:right w:val="nil"/>
            </w:tcBorders>
            <w:shd w:val="clear" w:color="auto" w:fill="auto"/>
            <w:hideMark/>
          </w:tcPr>
          <w:p w14:paraId="0A736DAD" w14:textId="77777777" w:rsidR="004B2282" w:rsidRPr="00292E2D" w:rsidRDefault="004B2282" w:rsidP="00FC68A1">
            <w:pPr>
              <w:pStyle w:val="Tabletext"/>
            </w:pPr>
            <w:r w:rsidRPr="00292E2D">
              <w:t>Shoulder, arthroscopic total synovectomy of, including release of contracture when performed—other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hideMark/>
          </w:tcPr>
          <w:p w14:paraId="094339A0" w14:textId="1B01A474" w:rsidR="004B2282" w:rsidRPr="00292E2D" w:rsidRDefault="001936CA" w:rsidP="00FC68A1">
            <w:pPr>
              <w:pStyle w:val="Tabletext"/>
              <w:jc w:val="right"/>
            </w:pPr>
            <w:r w:rsidRPr="00292E2D">
              <w:t>970.85</w:t>
            </w:r>
          </w:p>
        </w:tc>
      </w:tr>
      <w:tr w:rsidR="004B2282" w:rsidRPr="00292E2D" w14:paraId="67FA705C" w14:textId="77777777" w:rsidTr="00561DD9">
        <w:tc>
          <w:tcPr>
            <w:tcW w:w="694" w:type="pct"/>
            <w:tcBorders>
              <w:top w:val="single" w:sz="4" w:space="0" w:color="auto"/>
              <w:left w:val="nil"/>
              <w:bottom w:val="single" w:sz="4" w:space="0" w:color="auto"/>
              <w:right w:val="nil"/>
            </w:tcBorders>
            <w:shd w:val="clear" w:color="auto" w:fill="auto"/>
            <w:hideMark/>
          </w:tcPr>
          <w:p w14:paraId="59F57D9A" w14:textId="77777777" w:rsidR="004B2282" w:rsidRPr="00292E2D" w:rsidRDefault="004B2282" w:rsidP="00FC68A1">
            <w:pPr>
              <w:pStyle w:val="Tabletext"/>
            </w:pPr>
            <w:r w:rsidRPr="00292E2D">
              <w:t>48957</w:t>
            </w:r>
          </w:p>
        </w:tc>
        <w:tc>
          <w:tcPr>
            <w:tcW w:w="3643" w:type="pct"/>
            <w:tcBorders>
              <w:top w:val="single" w:sz="4" w:space="0" w:color="auto"/>
              <w:left w:val="nil"/>
              <w:bottom w:val="single" w:sz="4" w:space="0" w:color="auto"/>
              <w:right w:val="nil"/>
            </w:tcBorders>
            <w:shd w:val="clear" w:color="auto" w:fill="auto"/>
            <w:hideMark/>
          </w:tcPr>
          <w:p w14:paraId="39E0731C" w14:textId="77777777" w:rsidR="004B2282" w:rsidRPr="00292E2D" w:rsidRDefault="004B2282" w:rsidP="00FC68A1">
            <w:pPr>
              <w:pStyle w:val="Tabletext"/>
            </w:pPr>
            <w:r w:rsidRPr="00292E2D">
              <w:t>Shoulder, arthroscopic stabilisation of, for recurrent instability including labral repair or reattachment when performed—other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hideMark/>
          </w:tcPr>
          <w:p w14:paraId="72ACBDCE" w14:textId="290EC352" w:rsidR="004B2282" w:rsidRPr="00292E2D" w:rsidRDefault="001936CA" w:rsidP="00FC68A1">
            <w:pPr>
              <w:pStyle w:val="Tabletext"/>
              <w:jc w:val="right"/>
            </w:pPr>
            <w:r w:rsidRPr="00292E2D">
              <w:t>1,116.50</w:t>
            </w:r>
          </w:p>
        </w:tc>
      </w:tr>
      <w:tr w:rsidR="004B2282" w:rsidRPr="00292E2D" w14:paraId="1B9BDC78" w14:textId="77777777" w:rsidTr="00561DD9">
        <w:tc>
          <w:tcPr>
            <w:tcW w:w="694" w:type="pct"/>
            <w:tcBorders>
              <w:top w:val="single" w:sz="4" w:space="0" w:color="auto"/>
              <w:left w:val="nil"/>
              <w:bottom w:val="single" w:sz="4" w:space="0" w:color="auto"/>
              <w:right w:val="nil"/>
            </w:tcBorders>
            <w:shd w:val="clear" w:color="auto" w:fill="auto"/>
            <w:hideMark/>
          </w:tcPr>
          <w:p w14:paraId="0DB56240" w14:textId="77777777" w:rsidR="004B2282" w:rsidRPr="00292E2D" w:rsidRDefault="004B2282" w:rsidP="00FC68A1">
            <w:pPr>
              <w:pStyle w:val="Tabletext"/>
            </w:pPr>
            <w:r w:rsidRPr="00292E2D">
              <w:t>48960</w:t>
            </w:r>
          </w:p>
        </w:tc>
        <w:tc>
          <w:tcPr>
            <w:tcW w:w="3643" w:type="pct"/>
            <w:tcBorders>
              <w:top w:val="single" w:sz="4" w:space="0" w:color="auto"/>
              <w:left w:val="nil"/>
              <w:bottom w:val="single" w:sz="4" w:space="0" w:color="auto"/>
              <w:right w:val="nil"/>
            </w:tcBorders>
            <w:shd w:val="clear" w:color="auto" w:fill="auto"/>
            <w:hideMark/>
          </w:tcPr>
          <w:p w14:paraId="0286E927" w14:textId="77777777" w:rsidR="004B2282" w:rsidRPr="00292E2D" w:rsidRDefault="004B2282" w:rsidP="00FC68A1">
            <w:pPr>
              <w:pStyle w:val="Tabletext"/>
            </w:pPr>
            <w:r w:rsidRPr="00292E2D">
              <w:t>Shoulder, reconstruction or repair of, including repair of rotator cuff by arthroscopic, arthroscopic assisted or mini open means; arthroscopic acromioplasty; or resection of acromioclavicular joint by separate approach when performed—other than a service associated with another procedure of the shoulder region (H) (Anaes.) (Assist.)</w:t>
            </w:r>
          </w:p>
        </w:tc>
        <w:tc>
          <w:tcPr>
            <w:tcW w:w="663" w:type="pct"/>
            <w:tcBorders>
              <w:top w:val="single" w:sz="4" w:space="0" w:color="auto"/>
              <w:left w:val="nil"/>
              <w:bottom w:val="single" w:sz="4" w:space="0" w:color="auto"/>
              <w:right w:val="nil"/>
            </w:tcBorders>
            <w:shd w:val="clear" w:color="auto" w:fill="auto"/>
            <w:hideMark/>
          </w:tcPr>
          <w:p w14:paraId="0CAB1D9E" w14:textId="3667D7B6" w:rsidR="004B2282" w:rsidRPr="00292E2D" w:rsidRDefault="001936CA" w:rsidP="00FC68A1">
            <w:pPr>
              <w:pStyle w:val="Tabletext"/>
              <w:jc w:val="right"/>
            </w:pPr>
            <w:r w:rsidRPr="00292E2D">
              <w:t>970.85</w:t>
            </w:r>
          </w:p>
        </w:tc>
      </w:tr>
      <w:tr w:rsidR="004B2282" w:rsidRPr="00292E2D" w14:paraId="2122C90D" w14:textId="77777777" w:rsidTr="00561DD9">
        <w:tc>
          <w:tcPr>
            <w:tcW w:w="694" w:type="pct"/>
            <w:tcBorders>
              <w:top w:val="single" w:sz="4" w:space="0" w:color="auto"/>
              <w:left w:val="nil"/>
              <w:bottom w:val="single" w:sz="4" w:space="0" w:color="auto"/>
              <w:right w:val="nil"/>
            </w:tcBorders>
            <w:shd w:val="clear" w:color="auto" w:fill="auto"/>
            <w:hideMark/>
          </w:tcPr>
          <w:p w14:paraId="45659631" w14:textId="77777777" w:rsidR="004B2282" w:rsidRPr="00292E2D" w:rsidRDefault="004B2282" w:rsidP="00FC68A1">
            <w:pPr>
              <w:pStyle w:val="Tabletext"/>
            </w:pPr>
            <w:r w:rsidRPr="00292E2D">
              <w:t>49100</w:t>
            </w:r>
          </w:p>
        </w:tc>
        <w:tc>
          <w:tcPr>
            <w:tcW w:w="3643" w:type="pct"/>
            <w:tcBorders>
              <w:top w:val="single" w:sz="4" w:space="0" w:color="auto"/>
              <w:left w:val="nil"/>
              <w:bottom w:val="single" w:sz="4" w:space="0" w:color="auto"/>
              <w:right w:val="nil"/>
            </w:tcBorders>
            <w:shd w:val="clear" w:color="auto" w:fill="auto"/>
            <w:hideMark/>
          </w:tcPr>
          <w:p w14:paraId="653F9FA4" w14:textId="77777777" w:rsidR="004B2282" w:rsidRPr="00292E2D" w:rsidRDefault="004B2282" w:rsidP="00FC68A1">
            <w:pPr>
              <w:pStyle w:val="Tabletext"/>
            </w:pPr>
            <w:r w:rsidRPr="00292E2D">
              <w:t>Elbow, arthrotomy of, involving one or more of lavage, removal of loose body or division of contracture (H) (Anaes.) (Assist.)</w:t>
            </w:r>
          </w:p>
        </w:tc>
        <w:tc>
          <w:tcPr>
            <w:tcW w:w="663" w:type="pct"/>
            <w:tcBorders>
              <w:top w:val="single" w:sz="4" w:space="0" w:color="auto"/>
              <w:left w:val="nil"/>
              <w:bottom w:val="single" w:sz="4" w:space="0" w:color="auto"/>
              <w:right w:val="nil"/>
            </w:tcBorders>
            <w:shd w:val="clear" w:color="auto" w:fill="auto"/>
            <w:hideMark/>
          </w:tcPr>
          <w:p w14:paraId="54DC43D3" w14:textId="48CB406D" w:rsidR="004B2282" w:rsidRPr="00292E2D" w:rsidRDefault="001936CA" w:rsidP="00FC68A1">
            <w:pPr>
              <w:pStyle w:val="Tabletext"/>
              <w:jc w:val="right"/>
            </w:pPr>
            <w:r w:rsidRPr="00292E2D">
              <w:t>339.85</w:t>
            </w:r>
          </w:p>
        </w:tc>
      </w:tr>
      <w:tr w:rsidR="004B2282" w:rsidRPr="00292E2D" w14:paraId="73F30CD4" w14:textId="77777777" w:rsidTr="00561DD9">
        <w:tc>
          <w:tcPr>
            <w:tcW w:w="694" w:type="pct"/>
            <w:tcBorders>
              <w:top w:val="single" w:sz="4" w:space="0" w:color="auto"/>
              <w:left w:val="nil"/>
              <w:bottom w:val="single" w:sz="4" w:space="0" w:color="auto"/>
              <w:right w:val="nil"/>
            </w:tcBorders>
            <w:shd w:val="clear" w:color="auto" w:fill="auto"/>
            <w:hideMark/>
          </w:tcPr>
          <w:p w14:paraId="4E87B191" w14:textId="77777777" w:rsidR="004B2282" w:rsidRPr="00292E2D" w:rsidRDefault="004B2282" w:rsidP="00FC68A1">
            <w:pPr>
              <w:pStyle w:val="Tabletext"/>
            </w:pPr>
            <w:r w:rsidRPr="00292E2D">
              <w:t>49103</w:t>
            </w:r>
          </w:p>
        </w:tc>
        <w:tc>
          <w:tcPr>
            <w:tcW w:w="3643" w:type="pct"/>
            <w:tcBorders>
              <w:top w:val="single" w:sz="4" w:space="0" w:color="auto"/>
              <w:left w:val="nil"/>
              <w:bottom w:val="single" w:sz="4" w:space="0" w:color="auto"/>
              <w:right w:val="nil"/>
            </w:tcBorders>
            <w:shd w:val="clear" w:color="auto" w:fill="auto"/>
            <w:hideMark/>
          </w:tcPr>
          <w:p w14:paraId="46B3EA35" w14:textId="77777777" w:rsidR="004B2282" w:rsidRPr="00292E2D" w:rsidRDefault="004B2282" w:rsidP="00FC68A1">
            <w:pPr>
              <w:pStyle w:val="Tabletext"/>
            </w:pPr>
            <w:r w:rsidRPr="00292E2D">
              <w:t>Elbow, ligamentous stabilisation of (H) (Anaes.) (Assist.)</w:t>
            </w:r>
          </w:p>
        </w:tc>
        <w:tc>
          <w:tcPr>
            <w:tcW w:w="663" w:type="pct"/>
            <w:tcBorders>
              <w:top w:val="single" w:sz="4" w:space="0" w:color="auto"/>
              <w:left w:val="nil"/>
              <w:bottom w:val="single" w:sz="4" w:space="0" w:color="auto"/>
              <w:right w:val="nil"/>
            </w:tcBorders>
            <w:shd w:val="clear" w:color="auto" w:fill="auto"/>
            <w:hideMark/>
          </w:tcPr>
          <w:p w14:paraId="7F2CC79F" w14:textId="3873713C" w:rsidR="004B2282" w:rsidRPr="00292E2D" w:rsidRDefault="001936CA" w:rsidP="00FC68A1">
            <w:pPr>
              <w:pStyle w:val="Tabletext"/>
              <w:jc w:val="right"/>
            </w:pPr>
            <w:r w:rsidRPr="00292E2D">
              <w:t>728.10</w:t>
            </w:r>
          </w:p>
        </w:tc>
      </w:tr>
      <w:tr w:rsidR="004B2282" w:rsidRPr="00292E2D" w14:paraId="4B2D1A25" w14:textId="77777777" w:rsidTr="00561DD9">
        <w:tc>
          <w:tcPr>
            <w:tcW w:w="694" w:type="pct"/>
            <w:tcBorders>
              <w:top w:val="single" w:sz="4" w:space="0" w:color="auto"/>
              <w:left w:val="nil"/>
              <w:bottom w:val="single" w:sz="4" w:space="0" w:color="auto"/>
              <w:right w:val="nil"/>
            </w:tcBorders>
            <w:shd w:val="clear" w:color="auto" w:fill="auto"/>
            <w:hideMark/>
          </w:tcPr>
          <w:p w14:paraId="4E401AC6" w14:textId="77777777" w:rsidR="004B2282" w:rsidRPr="00292E2D" w:rsidRDefault="004B2282" w:rsidP="00FC68A1">
            <w:pPr>
              <w:pStyle w:val="Tabletext"/>
            </w:pPr>
            <w:r w:rsidRPr="00292E2D">
              <w:t>49106</w:t>
            </w:r>
          </w:p>
        </w:tc>
        <w:tc>
          <w:tcPr>
            <w:tcW w:w="3643" w:type="pct"/>
            <w:tcBorders>
              <w:top w:val="single" w:sz="4" w:space="0" w:color="auto"/>
              <w:left w:val="nil"/>
              <w:bottom w:val="single" w:sz="4" w:space="0" w:color="auto"/>
              <w:right w:val="nil"/>
            </w:tcBorders>
            <w:shd w:val="clear" w:color="auto" w:fill="auto"/>
            <w:hideMark/>
          </w:tcPr>
          <w:p w14:paraId="0C4FFE37" w14:textId="77777777" w:rsidR="004B2282" w:rsidRPr="00292E2D" w:rsidRDefault="004B2282" w:rsidP="00FC68A1">
            <w:pPr>
              <w:pStyle w:val="Tabletext"/>
            </w:pPr>
            <w:r w:rsidRPr="00292E2D">
              <w:t>Elbow, arthrodesis of, with synovectomy if performed (Anaes.) (Assist.)</w:t>
            </w:r>
          </w:p>
        </w:tc>
        <w:tc>
          <w:tcPr>
            <w:tcW w:w="663" w:type="pct"/>
            <w:tcBorders>
              <w:top w:val="single" w:sz="4" w:space="0" w:color="auto"/>
              <w:left w:val="nil"/>
              <w:bottom w:val="single" w:sz="4" w:space="0" w:color="auto"/>
              <w:right w:val="nil"/>
            </w:tcBorders>
            <w:shd w:val="clear" w:color="auto" w:fill="auto"/>
            <w:hideMark/>
          </w:tcPr>
          <w:p w14:paraId="73D8471D" w14:textId="3FCBEA41" w:rsidR="004B2282" w:rsidRPr="00292E2D" w:rsidRDefault="001936CA" w:rsidP="00FC68A1">
            <w:pPr>
              <w:pStyle w:val="Tabletext"/>
              <w:jc w:val="right"/>
            </w:pPr>
            <w:r w:rsidRPr="00292E2D">
              <w:t>970.85</w:t>
            </w:r>
          </w:p>
        </w:tc>
      </w:tr>
      <w:tr w:rsidR="004B2282" w:rsidRPr="00292E2D" w14:paraId="6A9027F8" w14:textId="77777777" w:rsidTr="00561DD9">
        <w:tc>
          <w:tcPr>
            <w:tcW w:w="694" w:type="pct"/>
            <w:tcBorders>
              <w:top w:val="single" w:sz="4" w:space="0" w:color="auto"/>
              <w:left w:val="nil"/>
              <w:bottom w:val="single" w:sz="4" w:space="0" w:color="auto"/>
              <w:right w:val="nil"/>
            </w:tcBorders>
            <w:shd w:val="clear" w:color="auto" w:fill="auto"/>
            <w:hideMark/>
          </w:tcPr>
          <w:p w14:paraId="1C50EBF7" w14:textId="77777777" w:rsidR="004B2282" w:rsidRPr="00292E2D" w:rsidRDefault="004B2282" w:rsidP="00FC68A1">
            <w:pPr>
              <w:pStyle w:val="Tabletext"/>
            </w:pPr>
            <w:r w:rsidRPr="00292E2D">
              <w:t>49109</w:t>
            </w:r>
          </w:p>
        </w:tc>
        <w:tc>
          <w:tcPr>
            <w:tcW w:w="3643" w:type="pct"/>
            <w:tcBorders>
              <w:top w:val="single" w:sz="4" w:space="0" w:color="auto"/>
              <w:left w:val="nil"/>
              <w:bottom w:val="single" w:sz="4" w:space="0" w:color="auto"/>
              <w:right w:val="nil"/>
            </w:tcBorders>
            <w:shd w:val="clear" w:color="auto" w:fill="auto"/>
            <w:hideMark/>
          </w:tcPr>
          <w:p w14:paraId="67791322" w14:textId="77777777" w:rsidR="004B2282" w:rsidRPr="00292E2D" w:rsidRDefault="004B2282" w:rsidP="00FC68A1">
            <w:pPr>
              <w:pStyle w:val="Tabletext"/>
            </w:pPr>
            <w:r w:rsidRPr="00292E2D">
              <w:t>Elbow, total synovectomy of (H) (Anaes.) (Assist.)</w:t>
            </w:r>
          </w:p>
        </w:tc>
        <w:tc>
          <w:tcPr>
            <w:tcW w:w="663" w:type="pct"/>
            <w:tcBorders>
              <w:top w:val="single" w:sz="4" w:space="0" w:color="auto"/>
              <w:left w:val="nil"/>
              <w:bottom w:val="single" w:sz="4" w:space="0" w:color="auto"/>
              <w:right w:val="nil"/>
            </w:tcBorders>
            <w:shd w:val="clear" w:color="auto" w:fill="auto"/>
            <w:hideMark/>
          </w:tcPr>
          <w:p w14:paraId="2ADFE63B" w14:textId="0CE6A931" w:rsidR="004B2282" w:rsidRPr="00292E2D" w:rsidRDefault="001936CA" w:rsidP="00FC68A1">
            <w:pPr>
              <w:pStyle w:val="Tabletext"/>
              <w:jc w:val="right"/>
            </w:pPr>
            <w:r w:rsidRPr="00292E2D">
              <w:t>728.10</w:t>
            </w:r>
          </w:p>
        </w:tc>
      </w:tr>
      <w:tr w:rsidR="004B2282" w:rsidRPr="00292E2D" w14:paraId="37E77D17" w14:textId="77777777" w:rsidTr="00561DD9">
        <w:tc>
          <w:tcPr>
            <w:tcW w:w="694" w:type="pct"/>
            <w:tcBorders>
              <w:top w:val="single" w:sz="4" w:space="0" w:color="auto"/>
              <w:left w:val="nil"/>
              <w:bottom w:val="single" w:sz="4" w:space="0" w:color="auto"/>
              <w:right w:val="nil"/>
            </w:tcBorders>
            <w:shd w:val="clear" w:color="auto" w:fill="auto"/>
            <w:hideMark/>
          </w:tcPr>
          <w:p w14:paraId="375A3A53" w14:textId="77777777" w:rsidR="004B2282" w:rsidRPr="00292E2D" w:rsidRDefault="004B2282" w:rsidP="00FC68A1">
            <w:pPr>
              <w:pStyle w:val="Tabletext"/>
            </w:pPr>
            <w:r w:rsidRPr="00292E2D">
              <w:t>49112</w:t>
            </w:r>
          </w:p>
        </w:tc>
        <w:tc>
          <w:tcPr>
            <w:tcW w:w="3643" w:type="pct"/>
            <w:tcBorders>
              <w:top w:val="single" w:sz="4" w:space="0" w:color="auto"/>
              <w:left w:val="nil"/>
              <w:bottom w:val="single" w:sz="4" w:space="0" w:color="auto"/>
              <w:right w:val="nil"/>
            </w:tcBorders>
            <w:shd w:val="clear" w:color="auto" w:fill="auto"/>
            <w:hideMark/>
          </w:tcPr>
          <w:p w14:paraId="1B7C44D7" w14:textId="77777777" w:rsidR="004B2282" w:rsidRPr="00292E2D" w:rsidRDefault="004B2282" w:rsidP="00FC68A1">
            <w:pPr>
              <w:pStyle w:val="Tabletext"/>
            </w:pPr>
            <w:r w:rsidRPr="00292E2D">
              <w:t>Elbow, silastic or other replacement of radial head (H) (Anaes.) (Assist.)</w:t>
            </w:r>
          </w:p>
        </w:tc>
        <w:tc>
          <w:tcPr>
            <w:tcW w:w="663" w:type="pct"/>
            <w:tcBorders>
              <w:top w:val="single" w:sz="4" w:space="0" w:color="auto"/>
              <w:left w:val="nil"/>
              <w:bottom w:val="single" w:sz="4" w:space="0" w:color="auto"/>
              <w:right w:val="nil"/>
            </w:tcBorders>
            <w:shd w:val="clear" w:color="auto" w:fill="auto"/>
            <w:hideMark/>
          </w:tcPr>
          <w:p w14:paraId="0969B8E9" w14:textId="07F56DA8" w:rsidR="004B2282" w:rsidRPr="00292E2D" w:rsidRDefault="001936CA" w:rsidP="00FC68A1">
            <w:pPr>
              <w:pStyle w:val="Tabletext"/>
              <w:jc w:val="right"/>
            </w:pPr>
            <w:r w:rsidRPr="00292E2D">
              <w:t>728.10</w:t>
            </w:r>
          </w:p>
        </w:tc>
      </w:tr>
      <w:tr w:rsidR="004B2282" w:rsidRPr="00292E2D" w14:paraId="08A07454" w14:textId="77777777" w:rsidTr="00561DD9">
        <w:tc>
          <w:tcPr>
            <w:tcW w:w="694" w:type="pct"/>
            <w:tcBorders>
              <w:top w:val="single" w:sz="4" w:space="0" w:color="auto"/>
              <w:left w:val="nil"/>
              <w:bottom w:val="single" w:sz="4" w:space="0" w:color="auto"/>
              <w:right w:val="nil"/>
            </w:tcBorders>
            <w:shd w:val="clear" w:color="auto" w:fill="auto"/>
            <w:hideMark/>
          </w:tcPr>
          <w:p w14:paraId="46B6A8E8" w14:textId="77777777" w:rsidR="004B2282" w:rsidRPr="00292E2D" w:rsidRDefault="004B2282" w:rsidP="00FC68A1">
            <w:pPr>
              <w:pStyle w:val="Tabletext"/>
            </w:pPr>
            <w:r w:rsidRPr="00292E2D">
              <w:t>49115</w:t>
            </w:r>
          </w:p>
        </w:tc>
        <w:tc>
          <w:tcPr>
            <w:tcW w:w="3643" w:type="pct"/>
            <w:tcBorders>
              <w:top w:val="single" w:sz="4" w:space="0" w:color="auto"/>
              <w:left w:val="nil"/>
              <w:bottom w:val="single" w:sz="4" w:space="0" w:color="auto"/>
              <w:right w:val="nil"/>
            </w:tcBorders>
            <w:shd w:val="clear" w:color="auto" w:fill="auto"/>
            <w:hideMark/>
          </w:tcPr>
          <w:p w14:paraId="687AA60B" w14:textId="77777777" w:rsidR="004B2282" w:rsidRPr="00292E2D" w:rsidRDefault="004B2282" w:rsidP="00FC68A1">
            <w:pPr>
              <w:pStyle w:val="Tabletext"/>
            </w:pPr>
            <w:r w:rsidRPr="00292E2D">
              <w:t>Elbow, total joint replacement of (H) (Anaes.) (Assist.)</w:t>
            </w:r>
          </w:p>
        </w:tc>
        <w:tc>
          <w:tcPr>
            <w:tcW w:w="663" w:type="pct"/>
            <w:tcBorders>
              <w:top w:val="single" w:sz="4" w:space="0" w:color="auto"/>
              <w:left w:val="nil"/>
              <w:bottom w:val="single" w:sz="4" w:space="0" w:color="auto"/>
              <w:right w:val="nil"/>
            </w:tcBorders>
            <w:shd w:val="clear" w:color="auto" w:fill="auto"/>
            <w:hideMark/>
          </w:tcPr>
          <w:p w14:paraId="4440E510" w14:textId="6D7C89FD" w:rsidR="004B2282" w:rsidRPr="00292E2D" w:rsidRDefault="001936CA" w:rsidP="00FC68A1">
            <w:pPr>
              <w:pStyle w:val="Tabletext"/>
              <w:jc w:val="right"/>
            </w:pPr>
            <w:r w:rsidRPr="00292E2D">
              <w:t>1,164.90</w:t>
            </w:r>
          </w:p>
        </w:tc>
      </w:tr>
      <w:tr w:rsidR="004B2282" w:rsidRPr="00292E2D" w14:paraId="0DCCB132" w14:textId="77777777" w:rsidTr="00561DD9">
        <w:tc>
          <w:tcPr>
            <w:tcW w:w="694" w:type="pct"/>
            <w:tcBorders>
              <w:top w:val="single" w:sz="4" w:space="0" w:color="auto"/>
              <w:left w:val="nil"/>
              <w:bottom w:val="single" w:sz="4" w:space="0" w:color="auto"/>
              <w:right w:val="nil"/>
            </w:tcBorders>
            <w:shd w:val="clear" w:color="auto" w:fill="auto"/>
            <w:hideMark/>
          </w:tcPr>
          <w:p w14:paraId="0E9B6202" w14:textId="77777777" w:rsidR="004B2282" w:rsidRPr="00292E2D" w:rsidRDefault="004B2282" w:rsidP="00FC68A1">
            <w:pPr>
              <w:pStyle w:val="Tabletext"/>
            </w:pPr>
            <w:r w:rsidRPr="00292E2D">
              <w:t>49116</w:t>
            </w:r>
          </w:p>
        </w:tc>
        <w:tc>
          <w:tcPr>
            <w:tcW w:w="3643" w:type="pct"/>
            <w:tcBorders>
              <w:top w:val="single" w:sz="4" w:space="0" w:color="auto"/>
              <w:left w:val="nil"/>
              <w:bottom w:val="single" w:sz="4" w:space="0" w:color="auto"/>
              <w:right w:val="nil"/>
            </w:tcBorders>
            <w:shd w:val="clear" w:color="auto" w:fill="auto"/>
            <w:hideMark/>
          </w:tcPr>
          <w:p w14:paraId="7A0B8FA2" w14:textId="77777777" w:rsidR="004B2282" w:rsidRPr="00292E2D" w:rsidRDefault="004B2282" w:rsidP="00FC68A1">
            <w:pPr>
              <w:pStyle w:val="Tabletext"/>
            </w:pPr>
            <w:r w:rsidRPr="00292E2D">
              <w:t>Elbow, total replacement arthroplasty of, revision procedure,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289240CD" w14:textId="5DC6A572" w:rsidR="004B2282" w:rsidRPr="00292E2D" w:rsidRDefault="001936CA" w:rsidP="00FC68A1">
            <w:pPr>
              <w:pStyle w:val="Tabletext"/>
              <w:jc w:val="right"/>
            </w:pPr>
            <w:r w:rsidRPr="00292E2D">
              <w:t>1,537.70</w:t>
            </w:r>
          </w:p>
        </w:tc>
      </w:tr>
      <w:tr w:rsidR="004B2282" w:rsidRPr="00292E2D" w14:paraId="4D766474" w14:textId="77777777" w:rsidTr="00561DD9">
        <w:tc>
          <w:tcPr>
            <w:tcW w:w="694" w:type="pct"/>
            <w:tcBorders>
              <w:top w:val="single" w:sz="4" w:space="0" w:color="auto"/>
              <w:left w:val="nil"/>
              <w:bottom w:val="single" w:sz="4" w:space="0" w:color="auto"/>
              <w:right w:val="nil"/>
            </w:tcBorders>
            <w:shd w:val="clear" w:color="auto" w:fill="auto"/>
            <w:hideMark/>
          </w:tcPr>
          <w:p w14:paraId="00B691E7" w14:textId="77777777" w:rsidR="004B2282" w:rsidRPr="00292E2D" w:rsidRDefault="004B2282" w:rsidP="00FC68A1">
            <w:pPr>
              <w:pStyle w:val="Tabletext"/>
            </w:pPr>
            <w:r w:rsidRPr="00292E2D">
              <w:t>49117</w:t>
            </w:r>
          </w:p>
        </w:tc>
        <w:tc>
          <w:tcPr>
            <w:tcW w:w="3643" w:type="pct"/>
            <w:tcBorders>
              <w:top w:val="single" w:sz="4" w:space="0" w:color="auto"/>
              <w:left w:val="nil"/>
              <w:bottom w:val="single" w:sz="4" w:space="0" w:color="auto"/>
              <w:right w:val="nil"/>
            </w:tcBorders>
            <w:shd w:val="clear" w:color="auto" w:fill="auto"/>
            <w:hideMark/>
          </w:tcPr>
          <w:p w14:paraId="7707EA03" w14:textId="77777777" w:rsidR="004B2282" w:rsidRPr="00292E2D" w:rsidRDefault="004B2282" w:rsidP="00FC68A1">
            <w:pPr>
              <w:pStyle w:val="Tabletext"/>
            </w:pPr>
            <w:r w:rsidRPr="00292E2D">
              <w:t>Elbow, total replacement arthroplasty of, revision procedure, requiring bone grafting,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05A95D8C" w14:textId="28C5EE0B" w:rsidR="004B2282" w:rsidRPr="00292E2D" w:rsidRDefault="001936CA" w:rsidP="00FC68A1">
            <w:pPr>
              <w:pStyle w:val="Tabletext"/>
              <w:jc w:val="right"/>
            </w:pPr>
            <w:r w:rsidRPr="00292E2D">
              <w:t>1,845.25</w:t>
            </w:r>
          </w:p>
        </w:tc>
      </w:tr>
      <w:tr w:rsidR="004B2282" w:rsidRPr="00292E2D" w14:paraId="277B54EC" w14:textId="77777777" w:rsidTr="00561DD9">
        <w:tc>
          <w:tcPr>
            <w:tcW w:w="694" w:type="pct"/>
            <w:tcBorders>
              <w:top w:val="single" w:sz="4" w:space="0" w:color="auto"/>
              <w:left w:val="nil"/>
              <w:bottom w:val="single" w:sz="4" w:space="0" w:color="auto"/>
              <w:right w:val="nil"/>
            </w:tcBorders>
            <w:shd w:val="clear" w:color="auto" w:fill="auto"/>
            <w:hideMark/>
          </w:tcPr>
          <w:p w14:paraId="51F89081" w14:textId="77777777" w:rsidR="004B2282" w:rsidRPr="00292E2D" w:rsidRDefault="004B2282" w:rsidP="00FC68A1">
            <w:pPr>
              <w:pStyle w:val="Tabletext"/>
            </w:pPr>
            <w:r w:rsidRPr="00292E2D">
              <w:t>49118</w:t>
            </w:r>
          </w:p>
        </w:tc>
        <w:tc>
          <w:tcPr>
            <w:tcW w:w="3643" w:type="pct"/>
            <w:tcBorders>
              <w:top w:val="single" w:sz="4" w:space="0" w:color="auto"/>
              <w:left w:val="nil"/>
              <w:bottom w:val="single" w:sz="4" w:space="0" w:color="auto"/>
              <w:right w:val="nil"/>
            </w:tcBorders>
            <w:shd w:val="clear" w:color="auto" w:fill="auto"/>
            <w:hideMark/>
          </w:tcPr>
          <w:p w14:paraId="47CC80F3" w14:textId="77777777" w:rsidR="004B2282" w:rsidRPr="00292E2D" w:rsidRDefault="004B2282" w:rsidP="00FC68A1">
            <w:pPr>
              <w:pStyle w:val="Tabletext"/>
            </w:pPr>
            <w:r w:rsidRPr="00292E2D">
              <w:t>Elbow, diagnostic arthroscopy of, including biopsy and lavage, other than a service associated with another arthroscopic procedure of the elbow (H) (Anaes.) (Assist.)</w:t>
            </w:r>
          </w:p>
        </w:tc>
        <w:tc>
          <w:tcPr>
            <w:tcW w:w="663" w:type="pct"/>
            <w:tcBorders>
              <w:top w:val="single" w:sz="4" w:space="0" w:color="auto"/>
              <w:left w:val="nil"/>
              <w:bottom w:val="single" w:sz="4" w:space="0" w:color="auto"/>
              <w:right w:val="nil"/>
            </w:tcBorders>
            <w:shd w:val="clear" w:color="auto" w:fill="auto"/>
            <w:hideMark/>
          </w:tcPr>
          <w:p w14:paraId="0B7BCD30" w14:textId="4C49D77D" w:rsidR="004B2282" w:rsidRPr="00292E2D" w:rsidRDefault="001936CA" w:rsidP="00FC68A1">
            <w:pPr>
              <w:pStyle w:val="Tabletext"/>
              <w:jc w:val="right"/>
            </w:pPr>
            <w:r w:rsidRPr="00292E2D">
              <w:t>281.45</w:t>
            </w:r>
          </w:p>
        </w:tc>
      </w:tr>
      <w:tr w:rsidR="004B2282" w:rsidRPr="00292E2D" w14:paraId="51403513" w14:textId="77777777" w:rsidTr="00561DD9">
        <w:tc>
          <w:tcPr>
            <w:tcW w:w="694" w:type="pct"/>
            <w:tcBorders>
              <w:top w:val="single" w:sz="4" w:space="0" w:color="auto"/>
              <w:left w:val="nil"/>
              <w:bottom w:val="single" w:sz="4" w:space="0" w:color="auto"/>
              <w:right w:val="nil"/>
            </w:tcBorders>
            <w:shd w:val="clear" w:color="auto" w:fill="auto"/>
            <w:hideMark/>
          </w:tcPr>
          <w:p w14:paraId="4175BB33" w14:textId="77777777" w:rsidR="004B2282" w:rsidRPr="00292E2D" w:rsidRDefault="004B2282" w:rsidP="00FC68A1">
            <w:pPr>
              <w:pStyle w:val="Tabletext"/>
            </w:pPr>
            <w:r w:rsidRPr="00292E2D">
              <w:t>49121</w:t>
            </w:r>
          </w:p>
        </w:tc>
        <w:tc>
          <w:tcPr>
            <w:tcW w:w="3643" w:type="pct"/>
            <w:tcBorders>
              <w:top w:val="single" w:sz="4" w:space="0" w:color="auto"/>
              <w:left w:val="nil"/>
              <w:bottom w:val="single" w:sz="4" w:space="0" w:color="auto"/>
              <w:right w:val="nil"/>
            </w:tcBorders>
            <w:shd w:val="clear" w:color="auto" w:fill="auto"/>
            <w:hideMark/>
          </w:tcPr>
          <w:p w14:paraId="5C9B68B8" w14:textId="77777777" w:rsidR="004B2282" w:rsidRPr="00292E2D" w:rsidRDefault="004B2282" w:rsidP="00FC68A1">
            <w:pPr>
              <w:pStyle w:val="Tabletext"/>
            </w:pPr>
            <w:r w:rsidRPr="00292E2D">
              <w:t>Elbow, arthroscopic surgery involving any one or more of the following:</w:t>
            </w:r>
          </w:p>
          <w:p w14:paraId="510D48D6" w14:textId="77777777" w:rsidR="004B2282" w:rsidRPr="00292E2D" w:rsidRDefault="004B2282" w:rsidP="00FC68A1">
            <w:pPr>
              <w:pStyle w:val="Tablea"/>
            </w:pPr>
            <w:r w:rsidRPr="00292E2D">
              <w:t>(a) drilling of defect;</w:t>
            </w:r>
          </w:p>
          <w:p w14:paraId="05B02C76" w14:textId="77777777" w:rsidR="004B2282" w:rsidRPr="00292E2D" w:rsidRDefault="004B2282" w:rsidP="00FC68A1">
            <w:pPr>
              <w:pStyle w:val="Tablea"/>
            </w:pPr>
            <w:r w:rsidRPr="00292E2D">
              <w:t>(b) removal of loose body;</w:t>
            </w:r>
          </w:p>
          <w:p w14:paraId="52A661DD" w14:textId="77777777" w:rsidR="004B2282" w:rsidRPr="00292E2D" w:rsidRDefault="004B2282" w:rsidP="00FC68A1">
            <w:pPr>
              <w:pStyle w:val="Tablea"/>
            </w:pPr>
            <w:r w:rsidRPr="00292E2D">
              <w:t>(c) release of contracture or adhesions;</w:t>
            </w:r>
          </w:p>
          <w:p w14:paraId="54054190" w14:textId="77777777" w:rsidR="004B2282" w:rsidRPr="00292E2D" w:rsidRDefault="004B2282" w:rsidP="00FC68A1">
            <w:pPr>
              <w:pStyle w:val="Tablea"/>
            </w:pPr>
            <w:r w:rsidRPr="00292E2D">
              <w:t>(d) chondroplasty;</w:t>
            </w:r>
          </w:p>
          <w:p w14:paraId="68B108D4" w14:textId="77777777" w:rsidR="004B2282" w:rsidRPr="00292E2D" w:rsidRDefault="004B2282" w:rsidP="00FC68A1">
            <w:pPr>
              <w:pStyle w:val="Tablea"/>
            </w:pPr>
            <w:r w:rsidRPr="00292E2D">
              <w:t>(e) osteoplasty;</w:t>
            </w:r>
          </w:p>
          <w:p w14:paraId="6AAC8CD9" w14:textId="77777777" w:rsidR="004B2282" w:rsidRPr="00292E2D" w:rsidRDefault="004B2282" w:rsidP="00FC68A1">
            <w:pPr>
              <w:pStyle w:val="Tabletext"/>
            </w:pPr>
            <w:r w:rsidRPr="00292E2D">
              <w:t>other than a service associated with another arthroscopic procedure of the elbow (H) (Anaes.) (Assist.)</w:t>
            </w:r>
          </w:p>
        </w:tc>
        <w:tc>
          <w:tcPr>
            <w:tcW w:w="663" w:type="pct"/>
            <w:tcBorders>
              <w:top w:val="single" w:sz="4" w:space="0" w:color="auto"/>
              <w:left w:val="nil"/>
              <w:bottom w:val="single" w:sz="4" w:space="0" w:color="auto"/>
              <w:right w:val="nil"/>
            </w:tcBorders>
            <w:shd w:val="clear" w:color="auto" w:fill="auto"/>
            <w:hideMark/>
          </w:tcPr>
          <w:p w14:paraId="78A446E2" w14:textId="47DCB8CA" w:rsidR="004B2282" w:rsidRPr="00292E2D" w:rsidRDefault="001936CA" w:rsidP="00FC68A1">
            <w:pPr>
              <w:pStyle w:val="Tabletext"/>
              <w:jc w:val="right"/>
            </w:pPr>
            <w:r w:rsidRPr="00292E2D">
              <w:t>631.05</w:t>
            </w:r>
          </w:p>
        </w:tc>
      </w:tr>
      <w:tr w:rsidR="004B2282" w:rsidRPr="00292E2D" w14:paraId="51CD8031" w14:textId="77777777" w:rsidTr="00561DD9">
        <w:tc>
          <w:tcPr>
            <w:tcW w:w="694" w:type="pct"/>
            <w:tcBorders>
              <w:top w:val="single" w:sz="4" w:space="0" w:color="auto"/>
              <w:left w:val="nil"/>
              <w:bottom w:val="single" w:sz="4" w:space="0" w:color="auto"/>
              <w:right w:val="nil"/>
            </w:tcBorders>
            <w:shd w:val="clear" w:color="auto" w:fill="auto"/>
            <w:hideMark/>
          </w:tcPr>
          <w:p w14:paraId="2741062D" w14:textId="77777777" w:rsidR="004B2282" w:rsidRPr="00292E2D" w:rsidRDefault="004B2282" w:rsidP="00FC68A1">
            <w:pPr>
              <w:pStyle w:val="Tabletext"/>
            </w:pPr>
            <w:r w:rsidRPr="00292E2D">
              <w:t>49200</w:t>
            </w:r>
          </w:p>
        </w:tc>
        <w:tc>
          <w:tcPr>
            <w:tcW w:w="3643" w:type="pct"/>
            <w:tcBorders>
              <w:top w:val="single" w:sz="4" w:space="0" w:color="auto"/>
              <w:left w:val="nil"/>
              <w:bottom w:val="single" w:sz="4" w:space="0" w:color="auto"/>
              <w:right w:val="nil"/>
            </w:tcBorders>
            <w:shd w:val="clear" w:color="auto" w:fill="auto"/>
            <w:hideMark/>
          </w:tcPr>
          <w:p w14:paraId="0496B1E3" w14:textId="77777777" w:rsidR="004B2282" w:rsidRPr="00292E2D" w:rsidRDefault="004B2282" w:rsidP="00FC68A1">
            <w:pPr>
              <w:pStyle w:val="Tabletext"/>
            </w:pPr>
            <w:r w:rsidRPr="00292E2D">
              <w:t>Wrist, arthrodesis of, with synovectomy if performed, with or without bone graft and internal fixation of the radiocarpal joint (H) (Anaes.) (Assist.)</w:t>
            </w:r>
          </w:p>
        </w:tc>
        <w:tc>
          <w:tcPr>
            <w:tcW w:w="663" w:type="pct"/>
            <w:tcBorders>
              <w:top w:val="single" w:sz="4" w:space="0" w:color="auto"/>
              <w:left w:val="nil"/>
              <w:bottom w:val="single" w:sz="4" w:space="0" w:color="auto"/>
              <w:right w:val="nil"/>
            </w:tcBorders>
            <w:shd w:val="clear" w:color="auto" w:fill="auto"/>
            <w:hideMark/>
          </w:tcPr>
          <w:p w14:paraId="2432F429" w14:textId="79AA0A2D" w:rsidR="004B2282" w:rsidRPr="00292E2D" w:rsidRDefault="001936CA" w:rsidP="00FC68A1">
            <w:pPr>
              <w:pStyle w:val="Tabletext"/>
              <w:jc w:val="right"/>
            </w:pPr>
            <w:r w:rsidRPr="00292E2D">
              <w:t>844.55</w:t>
            </w:r>
          </w:p>
        </w:tc>
      </w:tr>
      <w:tr w:rsidR="004B2282" w:rsidRPr="00292E2D" w14:paraId="0B8BF914" w14:textId="77777777" w:rsidTr="00561DD9">
        <w:tc>
          <w:tcPr>
            <w:tcW w:w="694" w:type="pct"/>
            <w:tcBorders>
              <w:top w:val="single" w:sz="4" w:space="0" w:color="auto"/>
              <w:left w:val="nil"/>
              <w:bottom w:val="single" w:sz="4" w:space="0" w:color="auto"/>
              <w:right w:val="nil"/>
            </w:tcBorders>
            <w:shd w:val="clear" w:color="auto" w:fill="auto"/>
            <w:hideMark/>
          </w:tcPr>
          <w:p w14:paraId="53BBB396" w14:textId="77777777" w:rsidR="004B2282" w:rsidRPr="00292E2D" w:rsidRDefault="004B2282" w:rsidP="00FC68A1">
            <w:pPr>
              <w:pStyle w:val="Tabletext"/>
            </w:pPr>
            <w:r w:rsidRPr="00292E2D">
              <w:t>49203</w:t>
            </w:r>
          </w:p>
        </w:tc>
        <w:tc>
          <w:tcPr>
            <w:tcW w:w="3643" w:type="pct"/>
            <w:tcBorders>
              <w:top w:val="single" w:sz="4" w:space="0" w:color="auto"/>
              <w:left w:val="nil"/>
              <w:bottom w:val="single" w:sz="4" w:space="0" w:color="auto"/>
              <w:right w:val="nil"/>
            </w:tcBorders>
            <w:shd w:val="clear" w:color="auto" w:fill="auto"/>
            <w:hideMark/>
          </w:tcPr>
          <w:p w14:paraId="62E56EE3" w14:textId="77777777" w:rsidR="004B2282" w:rsidRPr="00292E2D" w:rsidRDefault="004B2282" w:rsidP="00FC68A1">
            <w:pPr>
              <w:pStyle w:val="Tabletext"/>
            </w:pPr>
            <w:r w:rsidRPr="00292E2D">
              <w:t>Wrist, limited arthrodesis of the intercarpal joint, with synovectomy if performed, with or without bone graft (H) (Anaes.) (Assist.)</w:t>
            </w:r>
          </w:p>
        </w:tc>
        <w:tc>
          <w:tcPr>
            <w:tcW w:w="663" w:type="pct"/>
            <w:tcBorders>
              <w:top w:val="single" w:sz="4" w:space="0" w:color="auto"/>
              <w:left w:val="nil"/>
              <w:bottom w:val="single" w:sz="4" w:space="0" w:color="auto"/>
              <w:right w:val="nil"/>
            </w:tcBorders>
            <w:shd w:val="clear" w:color="auto" w:fill="auto"/>
            <w:hideMark/>
          </w:tcPr>
          <w:p w14:paraId="16DBDBCD" w14:textId="0B5556AA" w:rsidR="004B2282" w:rsidRPr="00292E2D" w:rsidRDefault="001936CA" w:rsidP="00FC68A1">
            <w:pPr>
              <w:pStyle w:val="Tabletext"/>
              <w:jc w:val="right"/>
            </w:pPr>
            <w:r w:rsidRPr="00292E2D">
              <w:t>631.05</w:t>
            </w:r>
          </w:p>
        </w:tc>
      </w:tr>
      <w:tr w:rsidR="004B2282" w:rsidRPr="00292E2D" w14:paraId="59BEEBEF" w14:textId="77777777" w:rsidTr="00561DD9">
        <w:tc>
          <w:tcPr>
            <w:tcW w:w="694" w:type="pct"/>
            <w:tcBorders>
              <w:top w:val="single" w:sz="4" w:space="0" w:color="auto"/>
              <w:left w:val="nil"/>
              <w:bottom w:val="single" w:sz="4" w:space="0" w:color="auto"/>
              <w:right w:val="nil"/>
            </w:tcBorders>
            <w:shd w:val="clear" w:color="auto" w:fill="auto"/>
            <w:hideMark/>
          </w:tcPr>
          <w:p w14:paraId="13DF312F" w14:textId="77777777" w:rsidR="004B2282" w:rsidRPr="00292E2D" w:rsidRDefault="004B2282" w:rsidP="00FC68A1">
            <w:pPr>
              <w:pStyle w:val="Tabletext"/>
            </w:pPr>
            <w:r w:rsidRPr="00292E2D">
              <w:t>49206</w:t>
            </w:r>
          </w:p>
        </w:tc>
        <w:tc>
          <w:tcPr>
            <w:tcW w:w="3643" w:type="pct"/>
            <w:tcBorders>
              <w:top w:val="single" w:sz="4" w:space="0" w:color="auto"/>
              <w:left w:val="nil"/>
              <w:bottom w:val="single" w:sz="4" w:space="0" w:color="auto"/>
              <w:right w:val="nil"/>
            </w:tcBorders>
            <w:shd w:val="clear" w:color="auto" w:fill="auto"/>
            <w:hideMark/>
          </w:tcPr>
          <w:p w14:paraId="746EA566" w14:textId="77777777" w:rsidR="004B2282" w:rsidRPr="00292E2D" w:rsidRDefault="004B2282" w:rsidP="00FC68A1">
            <w:pPr>
              <w:pStyle w:val="Tabletext"/>
            </w:pPr>
            <w:r w:rsidRPr="00292E2D">
              <w:t>Wrist, proximal carpectomy of, including styloidectomy when performed (H) (Anaes.) (Assist.)</w:t>
            </w:r>
          </w:p>
        </w:tc>
        <w:tc>
          <w:tcPr>
            <w:tcW w:w="663" w:type="pct"/>
            <w:tcBorders>
              <w:top w:val="single" w:sz="4" w:space="0" w:color="auto"/>
              <w:left w:val="nil"/>
              <w:bottom w:val="single" w:sz="4" w:space="0" w:color="auto"/>
              <w:right w:val="nil"/>
            </w:tcBorders>
            <w:shd w:val="clear" w:color="auto" w:fill="auto"/>
            <w:hideMark/>
          </w:tcPr>
          <w:p w14:paraId="53CC2547" w14:textId="63EA640A" w:rsidR="004B2282" w:rsidRPr="00292E2D" w:rsidRDefault="001936CA" w:rsidP="00FC68A1">
            <w:pPr>
              <w:pStyle w:val="Tabletext"/>
              <w:jc w:val="right"/>
            </w:pPr>
            <w:r w:rsidRPr="00292E2D">
              <w:t>582.50</w:t>
            </w:r>
          </w:p>
        </w:tc>
      </w:tr>
      <w:tr w:rsidR="004B2282" w:rsidRPr="00292E2D" w14:paraId="1DDA05AD" w14:textId="77777777" w:rsidTr="00561DD9">
        <w:tc>
          <w:tcPr>
            <w:tcW w:w="694" w:type="pct"/>
            <w:tcBorders>
              <w:top w:val="single" w:sz="4" w:space="0" w:color="auto"/>
              <w:left w:val="nil"/>
              <w:bottom w:val="single" w:sz="4" w:space="0" w:color="auto"/>
              <w:right w:val="nil"/>
            </w:tcBorders>
            <w:shd w:val="clear" w:color="auto" w:fill="auto"/>
            <w:hideMark/>
          </w:tcPr>
          <w:p w14:paraId="0C6E132F" w14:textId="77777777" w:rsidR="004B2282" w:rsidRPr="00292E2D" w:rsidRDefault="004B2282" w:rsidP="00FC68A1">
            <w:pPr>
              <w:pStyle w:val="Tabletext"/>
            </w:pPr>
            <w:r w:rsidRPr="00292E2D">
              <w:t>49209</w:t>
            </w:r>
          </w:p>
        </w:tc>
        <w:tc>
          <w:tcPr>
            <w:tcW w:w="3643" w:type="pct"/>
            <w:tcBorders>
              <w:top w:val="single" w:sz="4" w:space="0" w:color="auto"/>
              <w:left w:val="nil"/>
              <w:bottom w:val="single" w:sz="4" w:space="0" w:color="auto"/>
              <w:right w:val="nil"/>
            </w:tcBorders>
            <w:shd w:val="clear" w:color="auto" w:fill="auto"/>
            <w:hideMark/>
          </w:tcPr>
          <w:p w14:paraId="75E2A001" w14:textId="77777777" w:rsidR="004B2282" w:rsidRPr="00292E2D" w:rsidRDefault="004B2282" w:rsidP="00FC68A1">
            <w:pPr>
              <w:pStyle w:val="Tabletext"/>
            </w:pPr>
            <w:r w:rsidRPr="00292E2D">
              <w:t>Wrist, total replacement arthroplasty of (H) (Anaes.) (Assist.)</w:t>
            </w:r>
          </w:p>
        </w:tc>
        <w:tc>
          <w:tcPr>
            <w:tcW w:w="663" w:type="pct"/>
            <w:tcBorders>
              <w:top w:val="single" w:sz="4" w:space="0" w:color="auto"/>
              <w:left w:val="nil"/>
              <w:bottom w:val="single" w:sz="4" w:space="0" w:color="auto"/>
              <w:right w:val="nil"/>
            </w:tcBorders>
            <w:shd w:val="clear" w:color="auto" w:fill="auto"/>
            <w:hideMark/>
          </w:tcPr>
          <w:p w14:paraId="12212D78" w14:textId="320CBAE3" w:rsidR="004B2282" w:rsidRPr="00292E2D" w:rsidRDefault="001936CA" w:rsidP="00FC68A1">
            <w:pPr>
              <w:pStyle w:val="Tabletext"/>
              <w:jc w:val="right"/>
            </w:pPr>
            <w:r w:rsidRPr="00292E2D">
              <w:t>776.80</w:t>
            </w:r>
          </w:p>
        </w:tc>
      </w:tr>
      <w:tr w:rsidR="004B2282" w:rsidRPr="00292E2D" w14:paraId="1FB93796" w14:textId="77777777" w:rsidTr="00561DD9">
        <w:tc>
          <w:tcPr>
            <w:tcW w:w="694" w:type="pct"/>
            <w:tcBorders>
              <w:top w:val="single" w:sz="4" w:space="0" w:color="auto"/>
              <w:left w:val="nil"/>
              <w:bottom w:val="single" w:sz="4" w:space="0" w:color="auto"/>
              <w:right w:val="nil"/>
            </w:tcBorders>
            <w:shd w:val="clear" w:color="auto" w:fill="auto"/>
            <w:hideMark/>
          </w:tcPr>
          <w:p w14:paraId="50187059" w14:textId="77777777" w:rsidR="004B2282" w:rsidRPr="00292E2D" w:rsidRDefault="004B2282" w:rsidP="00FC68A1">
            <w:pPr>
              <w:pStyle w:val="Tabletext"/>
            </w:pPr>
            <w:r w:rsidRPr="00292E2D">
              <w:t>49210</w:t>
            </w:r>
          </w:p>
        </w:tc>
        <w:tc>
          <w:tcPr>
            <w:tcW w:w="3643" w:type="pct"/>
            <w:tcBorders>
              <w:top w:val="single" w:sz="4" w:space="0" w:color="auto"/>
              <w:left w:val="nil"/>
              <w:bottom w:val="single" w:sz="4" w:space="0" w:color="auto"/>
              <w:right w:val="nil"/>
            </w:tcBorders>
            <w:shd w:val="clear" w:color="auto" w:fill="auto"/>
            <w:hideMark/>
          </w:tcPr>
          <w:p w14:paraId="549AF081" w14:textId="77777777" w:rsidR="004B2282" w:rsidRPr="00292E2D" w:rsidRDefault="004B2282" w:rsidP="00FC68A1">
            <w:pPr>
              <w:pStyle w:val="Tabletext"/>
            </w:pPr>
            <w:r w:rsidRPr="00292E2D">
              <w:t>Wrist, total replacement arthroplasty of, revision procedure,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57096D76" w14:textId="2D6A557B" w:rsidR="004B2282" w:rsidRPr="00292E2D" w:rsidRDefault="001936CA" w:rsidP="00FC68A1">
            <w:pPr>
              <w:pStyle w:val="Tabletext"/>
              <w:jc w:val="right"/>
            </w:pPr>
            <w:r w:rsidRPr="00292E2D">
              <w:t>1,025.35</w:t>
            </w:r>
          </w:p>
        </w:tc>
      </w:tr>
      <w:tr w:rsidR="004B2282" w:rsidRPr="00292E2D" w14:paraId="1B9E4E37" w14:textId="77777777" w:rsidTr="00561DD9">
        <w:tc>
          <w:tcPr>
            <w:tcW w:w="694" w:type="pct"/>
            <w:tcBorders>
              <w:top w:val="single" w:sz="4" w:space="0" w:color="auto"/>
              <w:left w:val="nil"/>
              <w:bottom w:val="single" w:sz="4" w:space="0" w:color="auto"/>
              <w:right w:val="nil"/>
            </w:tcBorders>
            <w:shd w:val="clear" w:color="auto" w:fill="auto"/>
            <w:hideMark/>
          </w:tcPr>
          <w:p w14:paraId="1F9648AA" w14:textId="77777777" w:rsidR="004B2282" w:rsidRPr="00292E2D" w:rsidRDefault="004B2282" w:rsidP="00FC68A1">
            <w:pPr>
              <w:pStyle w:val="Tabletext"/>
            </w:pPr>
            <w:r w:rsidRPr="00292E2D">
              <w:t>49211</w:t>
            </w:r>
          </w:p>
        </w:tc>
        <w:tc>
          <w:tcPr>
            <w:tcW w:w="3643" w:type="pct"/>
            <w:tcBorders>
              <w:top w:val="single" w:sz="4" w:space="0" w:color="auto"/>
              <w:left w:val="nil"/>
              <w:bottom w:val="single" w:sz="4" w:space="0" w:color="auto"/>
              <w:right w:val="nil"/>
            </w:tcBorders>
            <w:shd w:val="clear" w:color="auto" w:fill="auto"/>
            <w:hideMark/>
          </w:tcPr>
          <w:p w14:paraId="636E6D0F" w14:textId="77777777" w:rsidR="004B2282" w:rsidRPr="00292E2D" w:rsidRDefault="004B2282" w:rsidP="00FC68A1">
            <w:pPr>
              <w:pStyle w:val="Tabletext"/>
            </w:pPr>
            <w:r w:rsidRPr="00292E2D">
              <w:t>Wrist, total replacement arthroplasty of, revision procedure, requiring bone grafting,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1E5AC758" w14:textId="635E204E" w:rsidR="004B2282" w:rsidRPr="00292E2D" w:rsidRDefault="001936CA" w:rsidP="00FC68A1">
            <w:pPr>
              <w:pStyle w:val="Tabletext"/>
              <w:jc w:val="right"/>
            </w:pPr>
            <w:r w:rsidRPr="00292E2D">
              <w:t>1,230.45</w:t>
            </w:r>
          </w:p>
        </w:tc>
      </w:tr>
      <w:tr w:rsidR="004B2282" w:rsidRPr="00292E2D" w14:paraId="02CCCC3A" w14:textId="77777777" w:rsidTr="00561DD9">
        <w:tc>
          <w:tcPr>
            <w:tcW w:w="694" w:type="pct"/>
            <w:tcBorders>
              <w:top w:val="single" w:sz="4" w:space="0" w:color="auto"/>
              <w:left w:val="nil"/>
              <w:bottom w:val="single" w:sz="4" w:space="0" w:color="auto"/>
              <w:right w:val="nil"/>
            </w:tcBorders>
            <w:shd w:val="clear" w:color="auto" w:fill="auto"/>
            <w:hideMark/>
          </w:tcPr>
          <w:p w14:paraId="232B6641" w14:textId="77777777" w:rsidR="004B2282" w:rsidRPr="00292E2D" w:rsidRDefault="004B2282" w:rsidP="00FC68A1">
            <w:pPr>
              <w:pStyle w:val="Tabletext"/>
            </w:pPr>
            <w:r w:rsidRPr="00292E2D">
              <w:t>49212</w:t>
            </w:r>
          </w:p>
        </w:tc>
        <w:tc>
          <w:tcPr>
            <w:tcW w:w="3643" w:type="pct"/>
            <w:tcBorders>
              <w:top w:val="single" w:sz="4" w:space="0" w:color="auto"/>
              <w:left w:val="nil"/>
              <w:bottom w:val="single" w:sz="4" w:space="0" w:color="auto"/>
              <w:right w:val="nil"/>
            </w:tcBorders>
            <w:shd w:val="clear" w:color="auto" w:fill="auto"/>
            <w:hideMark/>
          </w:tcPr>
          <w:p w14:paraId="52FE9006" w14:textId="77777777" w:rsidR="004B2282" w:rsidRPr="00292E2D" w:rsidRDefault="004B2282" w:rsidP="00FC68A1">
            <w:pPr>
              <w:pStyle w:val="Tabletext"/>
            </w:pPr>
            <w:r w:rsidRPr="00292E2D">
              <w:t>Wrist, arthrotomy of (H) (Anaes.)</w:t>
            </w:r>
          </w:p>
        </w:tc>
        <w:tc>
          <w:tcPr>
            <w:tcW w:w="663" w:type="pct"/>
            <w:tcBorders>
              <w:top w:val="single" w:sz="4" w:space="0" w:color="auto"/>
              <w:left w:val="nil"/>
              <w:bottom w:val="single" w:sz="4" w:space="0" w:color="auto"/>
              <w:right w:val="nil"/>
            </w:tcBorders>
            <w:shd w:val="clear" w:color="auto" w:fill="auto"/>
            <w:hideMark/>
          </w:tcPr>
          <w:p w14:paraId="0AE809CE" w14:textId="2D0A3B43" w:rsidR="004B2282" w:rsidRPr="00292E2D" w:rsidRDefault="001936CA" w:rsidP="00FC68A1">
            <w:pPr>
              <w:pStyle w:val="Tabletext"/>
              <w:jc w:val="right"/>
            </w:pPr>
            <w:r w:rsidRPr="00292E2D">
              <w:t>242.85</w:t>
            </w:r>
          </w:p>
        </w:tc>
      </w:tr>
      <w:tr w:rsidR="004B2282" w:rsidRPr="00292E2D" w14:paraId="14A6E0B0" w14:textId="77777777" w:rsidTr="00561DD9">
        <w:tc>
          <w:tcPr>
            <w:tcW w:w="694" w:type="pct"/>
            <w:tcBorders>
              <w:top w:val="single" w:sz="4" w:space="0" w:color="auto"/>
              <w:left w:val="nil"/>
              <w:bottom w:val="single" w:sz="4" w:space="0" w:color="auto"/>
              <w:right w:val="nil"/>
            </w:tcBorders>
            <w:shd w:val="clear" w:color="auto" w:fill="auto"/>
            <w:hideMark/>
          </w:tcPr>
          <w:p w14:paraId="05C37CE1" w14:textId="77777777" w:rsidR="004B2282" w:rsidRPr="00292E2D" w:rsidRDefault="004B2282" w:rsidP="00FC68A1">
            <w:pPr>
              <w:pStyle w:val="Tabletext"/>
            </w:pPr>
            <w:r w:rsidRPr="00292E2D">
              <w:t>49215</w:t>
            </w:r>
          </w:p>
        </w:tc>
        <w:tc>
          <w:tcPr>
            <w:tcW w:w="3643" w:type="pct"/>
            <w:tcBorders>
              <w:top w:val="single" w:sz="4" w:space="0" w:color="auto"/>
              <w:left w:val="nil"/>
              <w:bottom w:val="single" w:sz="4" w:space="0" w:color="auto"/>
              <w:right w:val="nil"/>
            </w:tcBorders>
            <w:shd w:val="clear" w:color="auto" w:fill="auto"/>
            <w:hideMark/>
          </w:tcPr>
          <w:p w14:paraId="379A72DF" w14:textId="77777777" w:rsidR="004B2282" w:rsidRPr="00292E2D" w:rsidRDefault="004B2282" w:rsidP="00FC68A1">
            <w:pPr>
              <w:pStyle w:val="Tabletext"/>
            </w:pPr>
            <w:r w:rsidRPr="00292E2D">
              <w:t>Wrist, reconstruction of, including repair of single or multiple ligaments or capsules, including associated arthrotomy (H) (Anaes.) (Assist.)</w:t>
            </w:r>
          </w:p>
        </w:tc>
        <w:tc>
          <w:tcPr>
            <w:tcW w:w="663" w:type="pct"/>
            <w:tcBorders>
              <w:top w:val="single" w:sz="4" w:space="0" w:color="auto"/>
              <w:left w:val="nil"/>
              <w:bottom w:val="single" w:sz="4" w:space="0" w:color="auto"/>
              <w:right w:val="nil"/>
            </w:tcBorders>
            <w:shd w:val="clear" w:color="auto" w:fill="auto"/>
            <w:hideMark/>
          </w:tcPr>
          <w:p w14:paraId="3B35A926" w14:textId="7C903488" w:rsidR="004B2282" w:rsidRPr="00292E2D" w:rsidRDefault="001936CA" w:rsidP="00FC68A1">
            <w:pPr>
              <w:pStyle w:val="Tabletext"/>
              <w:jc w:val="right"/>
            </w:pPr>
            <w:r w:rsidRPr="00292E2D">
              <w:t>670.00</w:t>
            </w:r>
          </w:p>
        </w:tc>
      </w:tr>
      <w:tr w:rsidR="004B2282" w:rsidRPr="00292E2D" w14:paraId="02BDF6D0" w14:textId="77777777" w:rsidTr="00561DD9">
        <w:tc>
          <w:tcPr>
            <w:tcW w:w="694" w:type="pct"/>
            <w:tcBorders>
              <w:top w:val="single" w:sz="4" w:space="0" w:color="auto"/>
              <w:left w:val="nil"/>
              <w:bottom w:val="single" w:sz="4" w:space="0" w:color="auto"/>
              <w:right w:val="nil"/>
            </w:tcBorders>
            <w:shd w:val="clear" w:color="auto" w:fill="auto"/>
            <w:hideMark/>
          </w:tcPr>
          <w:p w14:paraId="61067728" w14:textId="77777777" w:rsidR="004B2282" w:rsidRPr="00292E2D" w:rsidRDefault="004B2282" w:rsidP="00FC68A1">
            <w:pPr>
              <w:pStyle w:val="Tabletext"/>
            </w:pPr>
            <w:r w:rsidRPr="00292E2D">
              <w:t>49218</w:t>
            </w:r>
          </w:p>
        </w:tc>
        <w:tc>
          <w:tcPr>
            <w:tcW w:w="3643" w:type="pct"/>
            <w:tcBorders>
              <w:top w:val="single" w:sz="4" w:space="0" w:color="auto"/>
              <w:left w:val="nil"/>
              <w:bottom w:val="single" w:sz="4" w:space="0" w:color="auto"/>
              <w:right w:val="nil"/>
            </w:tcBorders>
            <w:shd w:val="clear" w:color="auto" w:fill="auto"/>
            <w:hideMark/>
          </w:tcPr>
          <w:p w14:paraId="501634B6" w14:textId="77777777" w:rsidR="004B2282" w:rsidRPr="00292E2D" w:rsidRDefault="004B2282" w:rsidP="00FC68A1">
            <w:pPr>
              <w:pStyle w:val="Tabletext"/>
            </w:pPr>
            <w:r w:rsidRPr="00292E2D">
              <w:t>Wrist, diagnostic arthroscopy of, including radiocarpal or midcarpal joints, or both (including biopsy)—other than a service associated with another arthroscopic procedure of the wrist joint (H) (Anaes.) (Assist.)</w:t>
            </w:r>
          </w:p>
        </w:tc>
        <w:tc>
          <w:tcPr>
            <w:tcW w:w="663" w:type="pct"/>
            <w:tcBorders>
              <w:top w:val="single" w:sz="4" w:space="0" w:color="auto"/>
              <w:left w:val="nil"/>
              <w:bottom w:val="single" w:sz="4" w:space="0" w:color="auto"/>
              <w:right w:val="nil"/>
            </w:tcBorders>
            <w:shd w:val="clear" w:color="auto" w:fill="auto"/>
            <w:hideMark/>
          </w:tcPr>
          <w:p w14:paraId="7EF11BA1" w14:textId="433C3247" w:rsidR="004B2282" w:rsidRPr="00292E2D" w:rsidRDefault="001936CA" w:rsidP="00FC68A1">
            <w:pPr>
              <w:pStyle w:val="Tabletext"/>
              <w:jc w:val="right"/>
            </w:pPr>
            <w:r w:rsidRPr="00292E2D">
              <w:t>281.45</w:t>
            </w:r>
          </w:p>
        </w:tc>
      </w:tr>
      <w:tr w:rsidR="004B2282" w:rsidRPr="00292E2D" w14:paraId="76B99D5C" w14:textId="77777777" w:rsidTr="00561DD9">
        <w:tc>
          <w:tcPr>
            <w:tcW w:w="694" w:type="pct"/>
            <w:tcBorders>
              <w:top w:val="single" w:sz="4" w:space="0" w:color="auto"/>
              <w:left w:val="nil"/>
              <w:bottom w:val="single" w:sz="4" w:space="0" w:color="auto"/>
              <w:right w:val="nil"/>
            </w:tcBorders>
            <w:shd w:val="clear" w:color="auto" w:fill="auto"/>
            <w:hideMark/>
          </w:tcPr>
          <w:p w14:paraId="4CB23ED6" w14:textId="77777777" w:rsidR="004B2282" w:rsidRPr="00292E2D" w:rsidRDefault="004B2282" w:rsidP="00FC68A1">
            <w:pPr>
              <w:pStyle w:val="Tabletext"/>
            </w:pPr>
            <w:r w:rsidRPr="00292E2D">
              <w:t>49221</w:t>
            </w:r>
          </w:p>
        </w:tc>
        <w:tc>
          <w:tcPr>
            <w:tcW w:w="3643" w:type="pct"/>
            <w:tcBorders>
              <w:top w:val="single" w:sz="4" w:space="0" w:color="auto"/>
              <w:left w:val="nil"/>
              <w:bottom w:val="single" w:sz="4" w:space="0" w:color="auto"/>
              <w:right w:val="nil"/>
            </w:tcBorders>
            <w:shd w:val="clear" w:color="auto" w:fill="auto"/>
            <w:hideMark/>
          </w:tcPr>
          <w:p w14:paraId="6D217733" w14:textId="77777777" w:rsidR="004B2282" w:rsidRPr="00292E2D" w:rsidRDefault="004B2282" w:rsidP="00FC68A1">
            <w:pPr>
              <w:pStyle w:val="Tabletext"/>
            </w:pPr>
            <w:r w:rsidRPr="00292E2D">
              <w:t>Wrist, arthroscopic surgery of, involving any one or more of the following:</w:t>
            </w:r>
          </w:p>
          <w:p w14:paraId="37E6E01B" w14:textId="77777777" w:rsidR="004B2282" w:rsidRPr="00292E2D" w:rsidRDefault="004B2282" w:rsidP="00FC68A1">
            <w:pPr>
              <w:pStyle w:val="Tablea"/>
            </w:pPr>
            <w:r w:rsidRPr="00292E2D">
              <w:t>(a) drilling of defect;</w:t>
            </w:r>
          </w:p>
          <w:p w14:paraId="2F3039F6" w14:textId="77777777" w:rsidR="004B2282" w:rsidRPr="00292E2D" w:rsidRDefault="004B2282" w:rsidP="00FC68A1">
            <w:pPr>
              <w:pStyle w:val="Tablea"/>
            </w:pPr>
            <w:r w:rsidRPr="00292E2D">
              <w:t>(b) removal of loose body;</w:t>
            </w:r>
          </w:p>
          <w:p w14:paraId="682C5726" w14:textId="77777777" w:rsidR="004B2282" w:rsidRPr="00292E2D" w:rsidRDefault="004B2282" w:rsidP="00FC68A1">
            <w:pPr>
              <w:pStyle w:val="Tablea"/>
            </w:pPr>
            <w:r w:rsidRPr="00292E2D">
              <w:t>(c) release of adhesions;</w:t>
            </w:r>
          </w:p>
          <w:p w14:paraId="08184345" w14:textId="77777777" w:rsidR="004B2282" w:rsidRPr="00292E2D" w:rsidRDefault="004B2282" w:rsidP="00FC68A1">
            <w:pPr>
              <w:pStyle w:val="Tablea"/>
            </w:pPr>
            <w:r w:rsidRPr="00292E2D">
              <w:t>(d) local synovectomy;</w:t>
            </w:r>
          </w:p>
          <w:p w14:paraId="25D96836" w14:textId="77777777" w:rsidR="004B2282" w:rsidRPr="00292E2D" w:rsidRDefault="004B2282" w:rsidP="00FC68A1">
            <w:pPr>
              <w:pStyle w:val="Tablea"/>
            </w:pPr>
            <w:r w:rsidRPr="00292E2D">
              <w:t>(e) debridement of one area;</w:t>
            </w:r>
          </w:p>
          <w:p w14:paraId="207FB7A9" w14:textId="77777777" w:rsidR="004B2282" w:rsidRPr="00292E2D" w:rsidRDefault="004B2282" w:rsidP="00FC68A1">
            <w:pPr>
              <w:pStyle w:val="Tabletext"/>
            </w:pPr>
            <w:r w:rsidRPr="00292E2D">
              <w:t>other than a service associated with another arthroscopic procedure of the wrist joint (H) (Anaes.) (Assist.)</w:t>
            </w:r>
          </w:p>
        </w:tc>
        <w:tc>
          <w:tcPr>
            <w:tcW w:w="663" w:type="pct"/>
            <w:tcBorders>
              <w:top w:val="single" w:sz="4" w:space="0" w:color="auto"/>
              <w:left w:val="nil"/>
              <w:bottom w:val="single" w:sz="4" w:space="0" w:color="auto"/>
              <w:right w:val="nil"/>
            </w:tcBorders>
            <w:shd w:val="clear" w:color="auto" w:fill="auto"/>
            <w:hideMark/>
          </w:tcPr>
          <w:p w14:paraId="5EB59247" w14:textId="7761A4C8" w:rsidR="004B2282" w:rsidRPr="00292E2D" w:rsidRDefault="001936CA" w:rsidP="00FC68A1">
            <w:pPr>
              <w:pStyle w:val="Tabletext"/>
              <w:jc w:val="right"/>
            </w:pPr>
            <w:r w:rsidRPr="00292E2D">
              <w:t>631.05</w:t>
            </w:r>
          </w:p>
        </w:tc>
      </w:tr>
      <w:tr w:rsidR="004B2282" w:rsidRPr="00292E2D" w14:paraId="2AD230F7" w14:textId="77777777" w:rsidTr="00561DD9">
        <w:tc>
          <w:tcPr>
            <w:tcW w:w="694" w:type="pct"/>
            <w:tcBorders>
              <w:top w:val="single" w:sz="4" w:space="0" w:color="auto"/>
              <w:left w:val="nil"/>
              <w:bottom w:val="single" w:sz="4" w:space="0" w:color="auto"/>
              <w:right w:val="nil"/>
            </w:tcBorders>
            <w:shd w:val="clear" w:color="auto" w:fill="auto"/>
            <w:hideMark/>
          </w:tcPr>
          <w:p w14:paraId="49D6BE05" w14:textId="77777777" w:rsidR="004B2282" w:rsidRPr="00292E2D" w:rsidRDefault="004B2282" w:rsidP="00FC68A1">
            <w:pPr>
              <w:pStyle w:val="Tabletext"/>
            </w:pPr>
            <w:r w:rsidRPr="00292E2D">
              <w:t>49224</w:t>
            </w:r>
          </w:p>
        </w:tc>
        <w:tc>
          <w:tcPr>
            <w:tcW w:w="3643" w:type="pct"/>
            <w:tcBorders>
              <w:top w:val="single" w:sz="4" w:space="0" w:color="auto"/>
              <w:left w:val="nil"/>
              <w:bottom w:val="single" w:sz="4" w:space="0" w:color="auto"/>
              <w:right w:val="nil"/>
            </w:tcBorders>
            <w:shd w:val="clear" w:color="auto" w:fill="auto"/>
            <w:hideMark/>
          </w:tcPr>
          <w:p w14:paraId="4E44995C" w14:textId="77777777" w:rsidR="004B2282" w:rsidRPr="00292E2D" w:rsidRDefault="004B2282" w:rsidP="00FC68A1">
            <w:pPr>
              <w:pStyle w:val="Tabletext"/>
            </w:pPr>
            <w:r w:rsidRPr="00292E2D">
              <w:t>Wrist, arthroscopic debridement of: 2 or more distinct areas; or osteoplasty including excision of the distal ulna; or total synovectomy, other than a service associated with another arthroscopic procedure of the wrist (H) (Anaes.) (Assist.)</w:t>
            </w:r>
          </w:p>
        </w:tc>
        <w:tc>
          <w:tcPr>
            <w:tcW w:w="663" w:type="pct"/>
            <w:tcBorders>
              <w:top w:val="single" w:sz="4" w:space="0" w:color="auto"/>
              <w:left w:val="nil"/>
              <w:bottom w:val="single" w:sz="4" w:space="0" w:color="auto"/>
              <w:right w:val="nil"/>
            </w:tcBorders>
            <w:shd w:val="clear" w:color="auto" w:fill="auto"/>
            <w:hideMark/>
          </w:tcPr>
          <w:p w14:paraId="38BC4C91" w14:textId="77FB886F" w:rsidR="004B2282" w:rsidRPr="00292E2D" w:rsidRDefault="001936CA" w:rsidP="00FC68A1">
            <w:pPr>
              <w:pStyle w:val="Tabletext"/>
              <w:jc w:val="right"/>
            </w:pPr>
            <w:r w:rsidRPr="00292E2D">
              <w:t>728.10</w:t>
            </w:r>
          </w:p>
        </w:tc>
      </w:tr>
      <w:tr w:rsidR="004B2282" w:rsidRPr="00292E2D" w14:paraId="01B812D5" w14:textId="77777777" w:rsidTr="00561DD9">
        <w:tc>
          <w:tcPr>
            <w:tcW w:w="694" w:type="pct"/>
            <w:tcBorders>
              <w:top w:val="single" w:sz="4" w:space="0" w:color="auto"/>
              <w:left w:val="nil"/>
              <w:bottom w:val="single" w:sz="4" w:space="0" w:color="auto"/>
              <w:right w:val="nil"/>
            </w:tcBorders>
            <w:shd w:val="clear" w:color="auto" w:fill="auto"/>
            <w:hideMark/>
          </w:tcPr>
          <w:p w14:paraId="5CAD48D9" w14:textId="77777777" w:rsidR="004B2282" w:rsidRPr="00292E2D" w:rsidRDefault="004B2282" w:rsidP="00FC68A1">
            <w:pPr>
              <w:pStyle w:val="Tabletext"/>
            </w:pPr>
            <w:r w:rsidRPr="00292E2D">
              <w:t>49227</w:t>
            </w:r>
          </w:p>
        </w:tc>
        <w:tc>
          <w:tcPr>
            <w:tcW w:w="3643" w:type="pct"/>
            <w:tcBorders>
              <w:top w:val="single" w:sz="4" w:space="0" w:color="auto"/>
              <w:left w:val="nil"/>
              <w:bottom w:val="single" w:sz="4" w:space="0" w:color="auto"/>
              <w:right w:val="nil"/>
            </w:tcBorders>
            <w:shd w:val="clear" w:color="auto" w:fill="auto"/>
            <w:hideMark/>
          </w:tcPr>
          <w:p w14:paraId="7ED093DB" w14:textId="77777777" w:rsidR="004B2282" w:rsidRPr="00292E2D" w:rsidRDefault="004B2282" w:rsidP="00FC68A1">
            <w:pPr>
              <w:pStyle w:val="Tabletext"/>
            </w:pPr>
            <w:r w:rsidRPr="00292E2D">
              <w:t>Wrist, arthroscopic pinning of osteochondral fragment or stabilisation procedure for ligamentous disruption—other than a service associated with another arthroscopic procedure of the wrist joint (H) (Anaes.) (Assist.)</w:t>
            </w:r>
          </w:p>
        </w:tc>
        <w:tc>
          <w:tcPr>
            <w:tcW w:w="663" w:type="pct"/>
            <w:tcBorders>
              <w:top w:val="single" w:sz="4" w:space="0" w:color="auto"/>
              <w:left w:val="nil"/>
              <w:bottom w:val="single" w:sz="4" w:space="0" w:color="auto"/>
              <w:right w:val="nil"/>
            </w:tcBorders>
            <w:shd w:val="clear" w:color="auto" w:fill="auto"/>
            <w:hideMark/>
          </w:tcPr>
          <w:p w14:paraId="22C52F66" w14:textId="07AE0D3A" w:rsidR="004B2282" w:rsidRPr="00292E2D" w:rsidRDefault="001936CA" w:rsidP="00FC68A1">
            <w:pPr>
              <w:pStyle w:val="Tabletext"/>
              <w:jc w:val="right"/>
            </w:pPr>
            <w:r w:rsidRPr="00292E2D">
              <w:t>728.10</w:t>
            </w:r>
          </w:p>
        </w:tc>
      </w:tr>
      <w:tr w:rsidR="004B2282" w:rsidRPr="00292E2D" w14:paraId="31F03143" w14:textId="77777777" w:rsidTr="00561DD9">
        <w:tc>
          <w:tcPr>
            <w:tcW w:w="694" w:type="pct"/>
            <w:tcBorders>
              <w:top w:val="single" w:sz="4" w:space="0" w:color="auto"/>
              <w:left w:val="nil"/>
              <w:bottom w:val="single" w:sz="4" w:space="0" w:color="auto"/>
              <w:right w:val="nil"/>
            </w:tcBorders>
            <w:shd w:val="clear" w:color="auto" w:fill="auto"/>
            <w:hideMark/>
          </w:tcPr>
          <w:p w14:paraId="0DB72064" w14:textId="77777777" w:rsidR="004B2282" w:rsidRPr="00292E2D" w:rsidRDefault="004B2282" w:rsidP="00FC68A1">
            <w:pPr>
              <w:pStyle w:val="Tabletext"/>
            </w:pPr>
            <w:r w:rsidRPr="00292E2D">
              <w:t>49300</w:t>
            </w:r>
          </w:p>
        </w:tc>
        <w:tc>
          <w:tcPr>
            <w:tcW w:w="3643" w:type="pct"/>
            <w:tcBorders>
              <w:top w:val="single" w:sz="4" w:space="0" w:color="auto"/>
              <w:left w:val="nil"/>
              <w:bottom w:val="single" w:sz="4" w:space="0" w:color="auto"/>
              <w:right w:val="nil"/>
            </w:tcBorders>
            <w:shd w:val="clear" w:color="auto" w:fill="auto"/>
            <w:hideMark/>
          </w:tcPr>
          <w:p w14:paraId="456259D9" w14:textId="0BB7DD49" w:rsidR="004B2282" w:rsidRPr="00292E2D" w:rsidRDefault="004B2282" w:rsidP="00FC68A1">
            <w:pPr>
              <w:pStyle w:val="Tabletext"/>
            </w:pPr>
            <w:r w:rsidRPr="00292E2D">
              <w:t>Sacro</w:t>
            </w:r>
            <w:r w:rsidR="00DE7744">
              <w:noBreakHyphen/>
            </w:r>
            <w:r w:rsidRPr="00292E2D">
              <w:t>iliac joint—arthrodesis of (H) (Anaes.) (Assist.)</w:t>
            </w:r>
          </w:p>
        </w:tc>
        <w:tc>
          <w:tcPr>
            <w:tcW w:w="663" w:type="pct"/>
            <w:tcBorders>
              <w:top w:val="single" w:sz="4" w:space="0" w:color="auto"/>
              <w:left w:val="nil"/>
              <w:bottom w:val="single" w:sz="4" w:space="0" w:color="auto"/>
              <w:right w:val="nil"/>
            </w:tcBorders>
            <w:shd w:val="clear" w:color="auto" w:fill="auto"/>
            <w:hideMark/>
          </w:tcPr>
          <w:p w14:paraId="691DA92E" w14:textId="3B3E2A22" w:rsidR="004B2282" w:rsidRPr="00292E2D" w:rsidRDefault="001936CA" w:rsidP="00FC68A1">
            <w:pPr>
              <w:pStyle w:val="Tabletext"/>
              <w:jc w:val="right"/>
            </w:pPr>
            <w:r w:rsidRPr="00292E2D">
              <w:t>537.55</w:t>
            </w:r>
          </w:p>
        </w:tc>
      </w:tr>
      <w:tr w:rsidR="004B2282" w:rsidRPr="00292E2D" w14:paraId="30C9046A" w14:textId="77777777" w:rsidTr="00561DD9">
        <w:tc>
          <w:tcPr>
            <w:tcW w:w="694" w:type="pct"/>
            <w:tcBorders>
              <w:top w:val="single" w:sz="4" w:space="0" w:color="auto"/>
              <w:left w:val="nil"/>
              <w:bottom w:val="single" w:sz="4" w:space="0" w:color="auto"/>
              <w:right w:val="nil"/>
            </w:tcBorders>
            <w:shd w:val="clear" w:color="auto" w:fill="auto"/>
            <w:hideMark/>
          </w:tcPr>
          <w:p w14:paraId="669EB23A" w14:textId="77777777" w:rsidR="004B2282" w:rsidRPr="00292E2D" w:rsidRDefault="004B2282" w:rsidP="00FC68A1">
            <w:pPr>
              <w:pStyle w:val="Tabletext"/>
            </w:pPr>
            <w:r w:rsidRPr="00292E2D">
              <w:t>49303</w:t>
            </w:r>
          </w:p>
        </w:tc>
        <w:tc>
          <w:tcPr>
            <w:tcW w:w="3643" w:type="pct"/>
            <w:tcBorders>
              <w:top w:val="single" w:sz="4" w:space="0" w:color="auto"/>
              <w:left w:val="nil"/>
              <w:bottom w:val="single" w:sz="4" w:space="0" w:color="auto"/>
              <w:right w:val="nil"/>
            </w:tcBorders>
            <w:shd w:val="clear" w:color="auto" w:fill="auto"/>
            <w:hideMark/>
          </w:tcPr>
          <w:p w14:paraId="71284192" w14:textId="77777777" w:rsidR="004B2282" w:rsidRPr="00292E2D" w:rsidRDefault="004B2282" w:rsidP="00FC68A1">
            <w:pPr>
              <w:pStyle w:val="Tabletext"/>
            </w:pPr>
            <w:r w:rsidRPr="00292E2D">
              <w:t>Hip, arthrotomy of, including lavage, drainage or biopsy when performed, other than a service associated with surgery for femoroacetabular impingement (H) (Anaes.) (Assist.)</w:t>
            </w:r>
          </w:p>
        </w:tc>
        <w:tc>
          <w:tcPr>
            <w:tcW w:w="663" w:type="pct"/>
            <w:tcBorders>
              <w:top w:val="single" w:sz="4" w:space="0" w:color="auto"/>
              <w:left w:val="nil"/>
              <w:bottom w:val="single" w:sz="4" w:space="0" w:color="auto"/>
              <w:right w:val="nil"/>
            </w:tcBorders>
            <w:shd w:val="clear" w:color="auto" w:fill="auto"/>
            <w:hideMark/>
          </w:tcPr>
          <w:p w14:paraId="30686A76" w14:textId="5AE33FCE" w:rsidR="004B2282" w:rsidRPr="00292E2D" w:rsidRDefault="001936CA" w:rsidP="00FC68A1">
            <w:pPr>
              <w:pStyle w:val="Tabletext"/>
              <w:jc w:val="right"/>
            </w:pPr>
            <w:r w:rsidRPr="00292E2D">
              <w:t>563.05</w:t>
            </w:r>
          </w:p>
        </w:tc>
      </w:tr>
      <w:tr w:rsidR="004B2282" w:rsidRPr="00292E2D" w14:paraId="541E3479" w14:textId="77777777" w:rsidTr="00561DD9">
        <w:tc>
          <w:tcPr>
            <w:tcW w:w="694" w:type="pct"/>
            <w:tcBorders>
              <w:top w:val="single" w:sz="4" w:space="0" w:color="auto"/>
              <w:left w:val="nil"/>
              <w:bottom w:val="single" w:sz="4" w:space="0" w:color="auto"/>
              <w:right w:val="nil"/>
            </w:tcBorders>
            <w:shd w:val="clear" w:color="auto" w:fill="auto"/>
            <w:hideMark/>
          </w:tcPr>
          <w:p w14:paraId="2ABB1E4A" w14:textId="77777777" w:rsidR="004B2282" w:rsidRPr="00292E2D" w:rsidRDefault="004B2282" w:rsidP="00FC68A1">
            <w:pPr>
              <w:pStyle w:val="Tabletext"/>
            </w:pPr>
            <w:r w:rsidRPr="00292E2D">
              <w:t>49306</w:t>
            </w:r>
          </w:p>
        </w:tc>
        <w:tc>
          <w:tcPr>
            <w:tcW w:w="3643" w:type="pct"/>
            <w:tcBorders>
              <w:top w:val="single" w:sz="4" w:space="0" w:color="auto"/>
              <w:left w:val="nil"/>
              <w:bottom w:val="single" w:sz="4" w:space="0" w:color="auto"/>
              <w:right w:val="nil"/>
            </w:tcBorders>
            <w:shd w:val="clear" w:color="auto" w:fill="auto"/>
            <w:hideMark/>
          </w:tcPr>
          <w:p w14:paraId="6785D72B" w14:textId="4A471B63" w:rsidR="004B2282" w:rsidRPr="00292E2D" w:rsidRDefault="004B2282" w:rsidP="00FC68A1">
            <w:pPr>
              <w:pStyle w:val="Tabletext"/>
            </w:pPr>
            <w:r w:rsidRPr="00292E2D">
              <w:t>Hip</w:t>
            </w:r>
            <w:r w:rsidR="00DE7744">
              <w:noBreakHyphen/>
            </w:r>
            <w:r w:rsidRPr="00292E2D">
              <w:t>arthrodesis of,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149C881B" w14:textId="5B13996D" w:rsidR="004B2282" w:rsidRPr="00292E2D" w:rsidRDefault="001936CA" w:rsidP="00FC68A1">
            <w:pPr>
              <w:pStyle w:val="Tabletext"/>
              <w:jc w:val="right"/>
            </w:pPr>
            <w:r w:rsidRPr="00292E2D">
              <w:t>1,116.50</w:t>
            </w:r>
          </w:p>
        </w:tc>
      </w:tr>
      <w:tr w:rsidR="004B2282" w:rsidRPr="00292E2D" w14:paraId="62F4D13D" w14:textId="77777777" w:rsidTr="00561DD9">
        <w:tc>
          <w:tcPr>
            <w:tcW w:w="694" w:type="pct"/>
            <w:tcBorders>
              <w:top w:val="single" w:sz="4" w:space="0" w:color="auto"/>
              <w:left w:val="nil"/>
              <w:bottom w:val="single" w:sz="4" w:space="0" w:color="auto"/>
              <w:right w:val="nil"/>
            </w:tcBorders>
            <w:shd w:val="clear" w:color="auto" w:fill="auto"/>
            <w:hideMark/>
          </w:tcPr>
          <w:p w14:paraId="25CFD66F" w14:textId="77777777" w:rsidR="004B2282" w:rsidRPr="00292E2D" w:rsidRDefault="004B2282" w:rsidP="00FC68A1">
            <w:pPr>
              <w:pStyle w:val="Tabletext"/>
            </w:pPr>
            <w:r w:rsidRPr="00292E2D">
              <w:t>49309</w:t>
            </w:r>
          </w:p>
        </w:tc>
        <w:tc>
          <w:tcPr>
            <w:tcW w:w="3643" w:type="pct"/>
            <w:tcBorders>
              <w:top w:val="single" w:sz="4" w:space="0" w:color="auto"/>
              <w:left w:val="nil"/>
              <w:bottom w:val="single" w:sz="4" w:space="0" w:color="auto"/>
              <w:right w:val="nil"/>
            </w:tcBorders>
            <w:shd w:val="clear" w:color="auto" w:fill="auto"/>
            <w:hideMark/>
          </w:tcPr>
          <w:p w14:paraId="316216F3" w14:textId="77777777" w:rsidR="004B2282" w:rsidRPr="00292E2D" w:rsidRDefault="004B2282" w:rsidP="00FC68A1">
            <w:pPr>
              <w:pStyle w:val="Tabletext"/>
            </w:pPr>
            <w:r w:rsidRPr="00292E2D">
              <w:t>Hip, arthrectomy or excision arthroplasty of, including removal of prosthesis (Austin Moore or similar (non cement)) (H) (Anaes.) (Assist.)</w:t>
            </w:r>
          </w:p>
        </w:tc>
        <w:tc>
          <w:tcPr>
            <w:tcW w:w="663" w:type="pct"/>
            <w:tcBorders>
              <w:top w:val="single" w:sz="4" w:space="0" w:color="auto"/>
              <w:left w:val="nil"/>
              <w:bottom w:val="single" w:sz="4" w:space="0" w:color="auto"/>
              <w:right w:val="nil"/>
            </w:tcBorders>
            <w:shd w:val="clear" w:color="auto" w:fill="auto"/>
            <w:hideMark/>
          </w:tcPr>
          <w:p w14:paraId="1B172BB7" w14:textId="19F1D167" w:rsidR="004B2282" w:rsidRPr="00292E2D" w:rsidRDefault="001936CA" w:rsidP="00FC68A1">
            <w:pPr>
              <w:pStyle w:val="Tabletext"/>
              <w:jc w:val="right"/>
            </w:pPr>
            <w:r w:rsidRPr="00292E2D">
              <w:t>776.80</w:t>
            </w:r>
          </w:p>
        </w:tc>
      </w:tr>
      <w:tr w:rsidR="004B2282" w:rsidRPr="00292E2D" w14:paraId="05660DC2" w14:textId="77777777" w:rsidTr="00561DD9">
        <w:tc>
          <w:tcPr>
            <w:tcW w:w="694" w:type="pct"/>
            <w:tcBorders>
              <w:top w:val="single" w:sz="4" w:space="0" w:color="auto"/>
              <w:left w:val="nil"/>
              <w:bottom w:val="single" w:sz="4" w:space="0" w:color="auto"/>
              <w:right w:val="nil"/>
            </w:tcBorders>
            <w:shd w:val="clear" w:color="auto" w:fill="auto"/>
            <w:hideMark/>
          </w:tcPr>
          <w:p w14:paraId="650BEF1E" w14:textId="77777777" w:rsidR="004B2282" w:rsidRPr="00292E2D" w:rsidRDefault="004B2282" w:rsidP="00FC68A1">
            <w:pPr>
              <w:pStyle w:val="Tabletext"/>
            </w:pPr>
            <w:r w:rsidRPr="00292E2D">
              <w:t>49312</w:t>
            </w:r>
          </w:p>
        </w:tc>
        <w:tc>
          <w:tcPr>
            <w:tcW w:w="3643" w:type="pct"/>
            <w:tcBorders>
              <w:top w:val="single" w:sz="4" w:space="0" w:color="auto"/>
              <w:left w:val="nil"/>
              <w:bottom w:val="single" w:sz="4" w:space="0" w:color="auto"/>
              <w:right w:val="nil"/>
            </w:tcBorders>
            <w:shd w:val="clear" w:color="auto" w:fill="auto"/>
            <w:hideMark/>
          </w:tcPr>
          <w:p w14:paraId="15E14990" w14:textId="77777777" w:rsidR="004B2282" w:rsidRPr="00292E2D" w:rsidRDefault="004B2282" w:rsidP="00FC68A1">
            <w:pPr>
              <w:pStyle w:val="Tabletext"/>
            </w:pPr>
            <w:r w:rsidRPr="00292E2D">
              <w:t>Hip, arthrectomy or excision arthroplasty of, including removal of prosthesis (cemented, porous coated or similar) (H) (Anaes.) (Assist.)</w:t>
            </w:r>
          </w:p>
        </w:tc>
        <w:tc>
          <w:tcPr>
            <w:tcW w:w="663" w:type="pct"/>
            <w:tcBorders>
              <w:top w:val="single" w:sz="4" w:space="0" w:color="auto"/>
              <w:left w:val="nil"/>
              <w:bottom w:val="single" w:sz="4" w:space="0" w:color="auto"/>
              <w:right w:val="nil"/>
            </w:tcBorders>
            <w:shd w:val="clear" w:color="auto" w:fill="auto"/>
            <w:hideMark/>
          </w:tcPr>
          <w:p w14:paraId="7ECFCFDB" w14:textId="77D407E5" w:rsidR="004B2282" w:rsidRPr="00292E2D" w:rsidRDefault="001936CA" w:rsidP="00FC68A1">
            <w:pPr>
              <w:pStyle w:val="Tabletext"/>
              <w:jc w:val="right"/>
            </w:pPr>
            <w:r w:rsidRPr="00292E2D">
              <w:t>970.85</w:t>
            </w:r>
          </w:p>
        </w:tc>
      </w:tr>
      <w:tr w:rsidR="004B2282" w:rsidRPr="00292E2D" w14:paraId="7519EB74" w14:textId="77777777" w:rsidTr="00561DD9">
        <w:tc>
          <w:tcPr>
            <w:tcW w:w="694" w:type="pct"/>
            <w:tcBorders>
              <w:top w:val="single" w:sz="4" w:space="0" w:color="auto"/>
              <w:left w:val="nil"/>
              <w:bottom w:val="single" w:sz="4" w:space="0" w:color="auto"/>
              <w:right w:val="nil"/>
            </w:tcBorders>
            <w:shd w:val="clear" w:color="auto" w:fill="auto"/>
            <w:hideMark/>
          </w:tcPr>
          <w:p w14:paraId="372A6F12" w14:textId="77777777" w:rsidR="004B2282" w:rsidRPr="00292E2D" w:rsidRDefault="004B2282" w:rsidP="00FC68A1">
            <w:pPr>
              <w:pStyle w:val="Tabletext"/>
            </w:pPr>
            <w:bookmarkStart w:id="900" w:name="CU_336960060"/>
            <w:bookmarkEnd w:id="900"/>
            <w:r w:rsidRPr="00292E2D">
              <w:t>49315</w:t>
            </w:r>
          </w:p>
        </w:tc>
        <w:tc>
          <w:tcPr>
            <w:tcW w:w="3643" w:type="pct"/>
            <w:tcBorders>
              <w:top w:val="single" w:sz="4" w:space="0" w:color="auto"/>
              <w:left w:val="nil"/>
              <w:bottom w:val="single" w:sz="4" w:space="0" w:color="auto"/>
              <w:right w:val="nil"/>
            </w:tcBorders>
            <w:shd w:val="clear" w:color="auto" w:fill="auto"/>
            <w:hideMark/>
          </w:tcPr>
          <w:p w14:paraId="71F3C3BA" w14:textId="77777777" w:rsidR="004B2282" w:rsidRPr="00292E2D" w:rsidRDefault="004B2282" w:rsidP="00FC68A1">
            <w:pPr>
              <w:pStyle w:val="Tabletext"/>
            </w:pPr>
            <w:r w:rsidRPr="00292E2D">
              <w:t>Hip, arthroplasty of, unipolar or bipolar (H) (Anaes.) (Assist.)</w:t>
            </w:r>
          </w:p>
        </w:tc>
        <w:tc>
          <w:tcPr>
            <w:tcW w:w="663" w:type="pct"/>
            <w:tcBorders>
              <w:top w:val="single" w:sz="4" w:space="0" w:color="auto"/>
              <w:left w:val="nil"/>
              <w:bottom w:val="single" w:sz="4" w:space="0" w:color="auto"/>
              <w:right w:val="nil"/>
            </w:tcBorders>
            <w:shd w:val="clear" w:color="auto" w:fill="auto"/>
            <w:hideMark/>
          </w:tcPr>
          <w:p w14:paraId="2FA8ADA2" w14:textId="1C3FC505" w:rsidR="004B2282" w:rsidRPr="00292E2D" w:rsidRDefault="001936CA" w:rsidP="00FC68A1">
            <w:pPr>
              <w:pStyle w:val="Tabletext"/>
              <w:jc w:val="right"/>
            </w:pPr>
            <w:r w:rsidRPr="00292E2D">
              <w:t>873.80</w:t>
            </w:r>
          </w:p>
        </w:tc>
      </w:tr>
      <w:tr w:rsidR="004B2282" w:rsidRPr="00292E2D" w14:paraId="694266F6" w14:textId="77777777" w:rsidTr="00561DD9">
        <w:tc>
          <w:tcPr>
            <w:tcW w:w="694" w:type="pct"/>
            <w:tcBorders>
              <w:top w:val="single" w:sz="4" w:space="0" w:color="auto"/>
              <w:left w:val="nil"/>
              <w:bottom w:val="single" w:sz="4" w:space="0" w:color="auto"/>
              <w:right w:val="nil"/>
            </w:tcBorders>
            <w:shd w:val="clear" w:color="auto" w:fill="auto"/>
            <w:hideMark/>
          </w:tcPr>
          <w:p w14:paraId="7E6AA58B" w14:textId="77777777" w:rsidR="004B2282" w:rsidRPr="00292E2D" w:rsidRDefault="004B2282" w:rsidP="00FC68A1">
            <w:pPr>
              <w:pStyle w:val="Tabletext"/>
            </w:pPr>
            <w:r w:rsidRPr="00292E2D">
              <w:t>49318</w:t>
            </w:r>
          </w:p>
        </w:tc>
        <w:tc>
          <w:tcPr>
            <w:tcW w:w="3643" w:type="pct"/>
            <w:tcBorders>
              <w:top w:val="single" w:sz="4" w:space="0" w:color="auto"/>
              <w:left w:val="nil"/>
              <w:bottom w:val="single" w:sz="4" w:space="0" w:color="auto"/>
              <w:right w:val="nil"/>
            </w:tcBorders>
            <w:shd w:val="clear" w:color="auto" w:fill="auto"/>
            <w:hideMark/>
          </w:tcPr>
          <w:p w14:paraId="5C5DAE9E" w14:textId="77777777" w:rsidR="004B2282" w:rsidRPr="00292E2D" w:rsidRDefault="004B2282" w:rsidP="00FC68A1">
            <w:pPr>
              <w:pStyle w:val="Tabletext"/>
            </w:pPr>
            <w:r w:rsidRPr="00292E2D">
              <w:t>Hip, total replacement arthroplasty of, including minor bone grafting (H) (Anaes.) (Assist.)</w:t>
            </w:r>
          </w:p>
        </w:tc>
        <w:tc>
          <w:tcPr>
            <w:tcW w:w="663" w:type="pct"/>
            <w:tcBorders>
              <w:top w:val="single" w:sz="4" w:space="0" w:color="auto"/>
              <w:left w:val="nil"/>
              <w:bottom w:val="single" w:sz="4" w:space="0" w:color="auto"/>
              <w:right w:val="nil"/>
            </w:tcBorders>
            <w:shd w:val="clear" w:color="auto" w:fill="auto"/>
            <w:hideMark/>
          </w:tcPr>
          <w:p w14:paraId="1100DD9C" w14:textId="557608C9" w:rsidR="004B2282" w:rsidRPr="00292E2D" w:rsidRDefault="001936CA" w:rsidP="00FC68A1">
            <w:pPr>
              <w:pStyle w:val="Tabletext"/>
              <w:jc w:val="right"/>
            </w:pPr>
            <w:r w:rsidRPr="00292E2D">
              <w:t>1,359.00</w:t>
            </w:r>
          </w:p>
        </w:tc>
      </w:tr>
      <w:tr w:rsidR="004B2282" w:rsidRPr="00292E2D" w14:paraId="6F0ADA0F" w14:textId="77777777" w:rsidTr="00561DD9">
        <w:tc>
          <w:tcPr>
            <w:tcW w:w="694" w:type="pct"/>
            <w:tcBorders>
              <w:top w:val="single" w:sz="4" w:space="0" w:color="auto"/>
              <w:left w:val="nil"/>
              <w:bottom w:val="single" w:sz="4" w:space="0" w:color="auto"/>
              <w:right w:val="nil"/>
            </w:tcBorders>
            <w:shd w:val="clear" w:color="auto" w:fill="auto"/>
            <w:hideMark/>
          </w:tcPr>
          <w:p w14:paraId="3374DB89" w14:textId="77777777" w:rsidR="004B2282" w:rsidRPr="00292E2D" w:rsidRDefault="004B2282" w:rsidP="00FC68A1">
            <w:pPr>
              <w:pStyle w:val="Tabletext"/>
            </w:pPr>
            <w:r w:rsidRPr="00292E2D">
              <w:t>49319</w:t>
            </w:r>
          </w:p>
        </w:tc>
        <w:tc>
          <w:tcPr>
            <w:tcW w:w="3643" w:type="pct"/>
            <w:tcBorders>
              <w:top w:val="single" w:sz="4" w:space="0" w:color="auto"/>
              <w:left w:val="nil"/>
              <w:bottom w:val="single" w:sz="4" w:space="0" w:color="auto"/>
              <w:right w:val="nil"/>
            </w:tcBorders>
            <w:shd w:val="clear" w:color="auto" w:fill="auto"/>
            <w:hideMark/>
          </w:tcPr>
          <w:p w14:paraId="2516ED63" w14:textId="77777777" w:rsidR="004B2282" w:rsidRPr="00292E2D" w:rsidRDefault="004B2282" w:rsidP="00FC68A1">
            <w:pPr>
              <w:pStyle w:val="Tabletext"/>
            </w:pPr>
            <w:r w:rsidRPr="00292E2D">
              <w:t>Hip, total replacement arthroplasty of, including associated minor grafting, if performed—bilateral (H) (Anaes.) (Assist.)</w:t>
            </w:r>
          </w:p>
        </w:tc>
        <w:tc>
          <w:tcPr>
            <w:tcW w:w="663" w:type="pct"/>
            <w:tcBorders>
              <w:top w:val="single" w:sz="4" w:space="0" w:color="auto"/>
              <w:left w:val="nil"/>
              <w:bottom w:val="single" w:sz="4" w:space="0" w:color="auto"/>
              <w:right w:val="nil"/>
            </w:tcBorders>
            <w:shd w:val="clear" w:color="auto" w:fill="auto"/>
            <w:hideMark/>
          </w:tcPr>
          <w:p w14:paraId="7B9DC7E7" w14:textId="2C3BFB29" w:rsidR="004B2282" w:rsidRPr="00292E2D" w:rsidRDefault="001936CA" w:rsidP="00FC68A1">
            <w:pPr>
              <w:pStyle w:val="Tabletext"/>
              <w:jc w:val="right"/>
            </w:pPr>
            <w:r w:rsidRPr="00292E2D">
              <w:t>2,387.65</w:t>
            </w:r>
          </w:p>
        </w:tc>
      </w:tr>
      <w:tr w:rsidR="004B2282" w:rsidRPr="00292E2D" w14:paraId="07FE0B23" w14:textId="77777777" w:rsidTr="00561DD9">
        <w:tc>
          <w:tcPr>
            <w:tcW w:w="694" w:type="pct"/>
            <w:tcBorders>
              <w:top w:val="single" w:sz="4" w:space="0" w:color="auto"/>
              <w:left w:val="nil"/>
              <w:bottom w:val="single" w:sz="4" w:space="0" w:color="auto"/>
              <w:right w:val="nil"/>
            </w:tcBorders>
            <w:shd w:val="clear" w:color="auto" w:fill="auto"/>
            <w:hideMark/>
          </w:tcPr>
          <w:p w14:paraId="0E5C5615" w14:textId="77777777" w:rsidR="004B2282" w:rsidRPr="00292E2D" w:rsidRDefault="004B2282" w:rsidP="00FC68A1">
            <w:pPr>
              <w:pStyle w:val="Tabletext"/>
            </w:pPr>
            <w:r w:rsidRPr="00292E2D">
              <w:t>49321</w:t>
            </w:r>
          </w:p>
        </w:tc>
        <w:tc>
          <w:tcPr>
            <w:tcW w:w="3643" w:type="pct"/>
            <w:tcBorders>
              <w:top w:val="single" w:sz="4" w:space="0" w:color="auto"/>
              <w:left w:val="nil"/>
              <w:bottom w:val="single" w:sz="4" w:space="0" w:color="auto"/>
              <w:right w:val="nil"/>
            </w:tcBorders>
            <w:shd w:val="clear" w:color="auto" w:fill="auto"/>
            <w:hideMark/>
          </w:tcPr>
          <w:p w14:paraId="075F1503" w14:textId="77777777" w:rsidR="004B2282" w:rsidRPr="00292E2D" w:rsidRDefault="004B2282" w:rsidP="00FC68A1">
            <w:pPr>
              <w:pStyle w:val="Tabletext"/>
            </w:pPr>
            <w:r w:rsidRPr="00292E2D">
              <w:t>Hip, total replacement arthroplasty of, including major bone grafting, including obtaining of graft (H) (Anaes.) (Assist.)</w:t>
            </w:r>
          </w:p>
        </w:tc>
        <w:tc>
          <w:tcPr>
            <w:tcW w:w="663" w:type="pct"/>
            <w:tcBorders>
              <w:top w:val="single" w:sz="4" w:space="0" w:color="auto"/>
              <w:left w:val="nil"/>
              <w:bottom w:val="single" w:sz="4" w:space="0" w:color="auto"/>
              <w:right w:val="nil"/>
            </w:tcBorders>
            <w:shd w:val="clear" w:color="auto" w:fill="auto"/>
            <w:hideMark/>
          </w:tcPr>
          <w:p w14:paraId="65B5BC19" w14:textId="141F1C34" w:rsidR="004B2282" w:rsidRPr="00292E2D" w:rsidRDefault="001936CA" w:rsidP="00FC68A1">
            <w:pPr>
              <w:pStyle w:val="Tabletext"/>
              <w:jc w:val="right"/>
            </w:pPr>
            <w:r w:rsidRPr="00292E2D">
              <w:t>1,650.65</w:t>
            </w:r>
          </w:p>
        </w:tc>
      </w:tr>
      <w:tr w:rsidR="004B2282" w:rsidRPr="00292E2D" w14:paraId="35A4358F" w14:textId="77777777" w:rsidTr="00561DD9">
        <w:tc>
          <w:tcPr>
            <w:tcW w:w="694" w:type="pct"/>
            <w:tcBorders>
              <w:top w:val="single" w:sz="4" w:space="0" w:color="auto"/>
              <w:left w:val="nil"/>
              <w:bottom w:val="single" w:sz="4" w:space="0" w:color="auto"/>
              <w:right w:val="nil"/>
            </w:tcBorders>
            <w:shd w:val="clear" w:color="auto" w:fill="auto"/>
            <w:hideMark/>
          </w:tcPr>
          <w:p w14:paraId="37FE0173" w14:textId="77777777" w:rsidR="004B2282" w:rsidRPr="00292E2D" w:rsidRDefault="004B2282" w:rsidP="00FC68A1">
            <w:pPr>
              <w:pStyle w:val="Tabletext"/>
            </w:pPr>
            <w:r w:rsidRPr="00292E2D">
              <w:t>49324</w:t>
            </w:r>
          </w:p>
        </w:tc>
        <w:tc>
          <w:tcPr>
            <w:tcW w:w="3643" w:type="pct"/>
            <w:tcBorders>
              <w:top w:val="single" w:sz="4" w:space="0" w:color="auto"/>
              <w:left w:val="nil"/>
              <w:bottom w:val="single" w:sz="4" w:space="0" w:color="auto"/>
              <w:right w:val="nil"/>
            </w:tcBorders>
            <w:shd w:val="clear" w:color="auto" w:fill="auto"/>
            <w:hideMark/>
          </w:tcPr>
          <w:p w14:paraId="268A7A69" w14:textId="77777777" w:rsidR="004B2282" w:rsidRPr="00292E2D" w:rsidRDefault="004B2282" w:rsidP="00FC68A1">
            <w:pPr>
              <w:pStyle w:val="Tabletext"/>
            </w:pPr>
            <w:r w:rsidRPr="00292E2D">
              <w:t>Hip, total replacement arthroplasty of, revision procedure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2986DB9F" w14:textId="0889B53C" w:rsidR="004B2282" w:rsidRPr="00292E2D" w:rsidRDefault="001936CA" w:rsidP="00FC68A1">
            <w:pPr>
              <w:pStyle w:val="Tabletext"/>
              <w:jc w:val="right"/>
            </w:pPr>
            <w:r w:rsidRPr="00292E2D">
              <w:t>1,941.80</w:t>
            </w:r>
          </w:p>
        </w:tc>
      </w:tr>
      <w:tr w:rsidR="004B2282" w:rsidRPr="00292E2D" w14:paraId="60FF89AF" w14:textId="77777777" w:rsidTr="00561DD9">
        <w:tc>
          <w:tcPr>
            <w:tcW w:w="694" w:type="pct"/>
            <w:tcBorders>
              <w:top w:val="single" w:sz="4" w:space="0" w:color="auto"/>
              <w:left w:val="nil"/>
              <w:bottom w:val="single" w:sz="4" w:space="0" w:color="auto"/>
              <w:right w:val="nil"/>
            </w:tcBorders>
            <w:shd w:val="clear" w:color="auto" w:fill="auto"/>
            <w:hideMark/>
          </w:tcPr>
          <w:p w14:paraId="77A77DC5" w14:textId="77777777" w:rsidR="004B2282" w:rsidRPr="00292E2D" w:rsidRDefault="004B2282" w:rsidP="00FC68A1">
            <w:pPr>
              <w:pStyle w:val="Tabletext"/>
            </w:pPr>
            <w:bookmarkStart w:id="901" w:name="CU_341954879"/>
            <w:bookmarkEnd w:id="901"/>
            <w:r w:rsidRPr="00292E2D">
              <w:t>49327</w:t>
            </w:r>
          </w:p>
        </w:tc>
        <w:tc>
          <w:tcPr>
            <w:tcW w:w="3643" w:type="pct"/>
            <w:tcBorders>
              <w:top w:val="single" w:sz="4" w:space="0" w:color="auto"/>
              <w:left w:val="nil"/>
              <w:bottom w:val="single" w:sz="4" w:space="0" w:color="auto"/>
              <w:right w:val="nil"/>
            </w:tcBorders>
            <w:shd w:val="clear" w:color="auto" w:fill="auto"/>
            <w:hideMark/>
          </w:tcPr>
          <w:p w14:paraId="6F90F210" w14:textId="77777777" w:rsidR="004B2282" w:rsidRPr="00292E2D" w:rsidRDefault="004B2282" w:rsidP="00FC68A1">
            <w:pPr>
              <w:pStyle w:val="Tabletext"/>
            </w:pPr>
            <w:r w:rsidRPr="00292E2D">
              <w:t>Hip, total replacement arthroplasty of, revision procedure requiring bone grafting to acetabulum, including obtaining of graft (H) (Anaes.) (Assist.)</w:t>
            </w:r>
          </w:p>
        </w:tc>
        <w:tc>
          <w:tcPr>
            <w:tcW w:w="663" w:type="pct"/>
            <w:tcBorders>
              <w:top w:val="single" w:sz="4" w:space="0" w:color="auto"/>
              <w:left w:val="nil"/>
              <w:bottom w:val="single" w:sz="4" w:space="0" w:color="auto"/>
              <w:right w:val="nil"/>
            </w:tcBorders>
            <w:shd w:val="clear" w:color="auto" w:fill="auto"/>
            <w:hideMark/>
          </w:tcPr>
          <w:p w14:paraId="26A347A0" w14:textId="25FA7712" w:rsidR="004B2282" w:rsidRPr="00292E2D" w:rsidRDefault="001936CA" w:rsidP="00FC68A1">
            <w:pPr>
              <w:pStyle w:val="Tabletext"/>
              <w:jc w:val="right"/>
            </w:pPr>
            <w:r w:rsidRPr="00292E2D">
              <w:t>2,233.00</w:t>
            </w:r>
          </w:p>
        </w:tc>
      </w:tr>
      <w:tr w:rsidR="004B2282" w:rsidRPr="00292E2D" w14:paraId="51EB8A8E" w14:textId="77777777" w:rsidTr="00561DD9">
        <w:tc>
          <w:tcPr>
            <w:tcW w:w="694" w:type="pct"/>
            <w:tcBorders>
              <w:top w:val="single" w:sz="4" w:space="0" w:color="auto"/>
              <w:left w:val="nil"/>
              <w:bottom w:val="single" w:sz="4" w:space="0" w:color="auto"/>
              <w:right w:val="nil"/>
            </w:tcBorders>
            <w:shd w:val="clear" w:color="auto" w:fill="auto"/>
            <w:hideMark/>
          </w:tcPr>
          <w:p w14:paraId="4651E021" w14:textId="77777777" w:rsidR="004B2282" w:rsidRPr="00292E2D" w:rsidRDefault="004B2282" w:rsidP="00FC68A1">
            <w:pPr>
              <w:pStyle w:val="Tabletext"/>
            </w:pPr>
            <w:r w:rsidRPr="00292E2D">
              <w:t>49330</w:t>
            </w:r>
          </w:p>
        </w:tc>
        <w:tc>
          <w:tcPr>
            <w:tcW w:w="3643" w:type="pct"/>
            <w:tcBorders>
              <w:top w:val="single" w:sz="4" w:space="0" w:color="auto"/>
              <w:left w:val="nil"/>
              <w:bottom w:val="single" w:sz="4" w:space="0" w:color="auto"/>
              <w:right w:val="nil"/>
            </w:tcBorders>
            <w:shd w:val="clear" w:color="auto" w:fill="auto"/>
            <w:hideMark/>
          </w:tcPr>
          <w:p w14:paraId="4E103EDC" w14:textId="77777777" w:rsidR="004B2282" w:rsidRPr="00292E2D" w:rsidRDefault="004B2282" w:rsidP="00FC68A1">
            <w:pPr>
              <w:pStyle w:val="Tabletext"/>
            </w:pPr>
            <w:r w:rsidRPr="00292E2D">
              <w:t>Hip, total replacement arthroplasty of, revision procedure requiring bone grafting to femur, including obtaining of graft (H) (Anaes.) (Assist.)</w:t>
            </w:r>
          </w:p>
        </w:tc>
        <w:tc>
          <w:tcPr>
            <w:tcW w:w="663" w:type="pct"/>
            <w:tcBorders>
              <w:top w:val="single" w:sz="4" w:space="0" w:color="auto"/>
              <w:left w:val="nil"/>
              <w:bottom w:val="single" w:sz="4" w:space="0" w:color="auto"/>
              <w:right w:val="nil"/>
            </w:tcBorders>
            <w:shd w:val="clear" w:color="auto" w:fill="auto"/>
            <w:hideMark/>
          </w:tcPr>
          <w:p w14:paraId="604854D6" w14:textId="14B6B0D4" w:rsidR="004B2282" w:rsidRPr="00292E2D" w:rsidRDefault="001936CA" w:rsidP="00FC68A1">
            <w:pPr>
              <w:pStyle w:val="Tabletext"/>
              <w:jc w:val="right"/>
            </w:pPr>
            <w:r w:rsidRPr="00292E2D">
              <w:t>2,233.00</w:t>
            </w:r>
          </w:p>
        </w:tc>
      </w:tr>
      <w:tr w:rsidR="004B2282" w:rsidRPr="00292E2D" w14:paraId="42BE372E" w14:textId="77777777" w:rsidTr="00561DD9">
        <w:tc>
          <w:tcPr>
            <w:tcW w:w="694" w:type="pct"/>
            <w:tcBorders>
              <w:top w:val="single" w:sz="4" w:space="0" w:color="auto"/>
              <w:left w:val="nil"/>
              <w:bottom w:val="single" w:sz="4" w:space="0" w:color="auto"/>
              <w:right w:val="nil"/>
            </w:tcBorders>
            <w:shd w:val="clear" w:color="auto" w:fill="auto"/>
            <w:hideMark/>
          </w:tcPr>
          <w:p w14:paraId="542F4A3E" w14:textId="77777777" w:rsidR="004B2282" w:rsidRPr="00292E2D" w:rsidRDefault="004B2282" w:rsidP="00FC68A1">
            <w:pPr>
              <w:pStyle w:val="Tabletext"/>
            </w:pPr>
            <w:r w:rsidRPr="00292E2D">
              <w:t>49333</w:t>
            </w:r>
          </w:p>
        </w:tc>
        <w:tc>
          <w:tcPr>
            <w:tcW w:w="3643" w:type="pct"/>
            <w:tcBorders>
              <w:top w:val="single" w:sz="4" w:space="0" w:color="auto"/>
              <w:left w:val="nil"/>
              <w:bottom w:val="single" w:sz="4" w:space="0" w:color="auto"/>
              <w:right w:val="nil"/>
            </w:tcBorders>
            <w:shd w:val="clear" w:color="auto" w:fill="auto"/>
            <w:hideMark/>
          </w:tcPr>
          <w:p w14:paraId="35401280" w14:textId="77777777" w:rsidR="004B2282" w:rsidRPr="00292E2D" w:rsidRDefault="004B2282" w:rsidP="00FC68A1">
            <w:pPr>
              <w:pStyle w:val="Tabletext"/>
            </w:pPr>
            <w:r w:rsidRPr="00292E2D">
              <w:t>Hip, total replacement arthroplasty of, revision procedure requiring bone grafting to both acetabulum and femur, including obtaining of graft (H) (Anaes.) (Assist.)</w:t>
            </w:r>
          </w:p>
        </w:tc>
        <w:tc>
          <w:tcPr>
            <w:tcW w:w="663" w:type="pct"/>
            <w:tcBorders>
              <w:top w:val="single" w:sz="4" w:space="0" w:color="auto"/>
              <w:left w:val="nil"/>
              <w:bottom w:val="single" w:sz="4" w:space="0" w:color="auto"/>
              <w:right w:val="nil"/>
            </w:tcBorders>
            <w:shd w:val="clear" w:color="auto" w:fill="auto"/>
            <w:hideMark/>
          </w:tcPr>
          <w:p w14:paraId="76129A81" w14:textId="3FAA6CD6" w:rsidR="004B2282" w:rsidRPr="00292E2D" w:rsidRDefault="001936CA" w:rsidP="00FC68A1">
            <w:pPr>
              <w:pStyle w:val="Tabletext"/>
              <w:jc w:val="right"/>
            </w:pPr>
            <w:r w:rsidRPr="00292E2D">
              <w:t>2,524.30</w:t>
            </w:r>
          </w:p>
        </w:tc>
      </w:tr>
      <w:tr w:rsidR="004B2282" w:rsidRPr="00292E2D" w14:paraId="34FE208E" w14:textId="77777777" w:rsidTr="00561DD9">
        <w:tc>
          <w:tcPr>
            <w:tcW w:w="694" w:type="pct"/>
            <w:tcBorders>
              <w:top w:val="single" w:sz="4" w:space="0" w:color="auto"/>
              <w:left w:val="nil"/>
              <w:bottom w:val="single" w:sz="4" w:space="0" w:color="auto"/>
              <w:right w:val="nil"/>
            </w:tcBorders>
            <w:shd w:val="clear" w:color="auto" w:fill="auto"/>
            <w:hideMark/>
          </w:tcPr>
          <w:p w14:paraId="1657C458" w14:textId="77777777" w:rsidR="004B2282" w:rsidRPr="00292E2D" w:rsidRDefault="004B2282" w:rsidP="00FC68A1">
            <w:pPr>
              <w:pStyle w:val="Tabletext"/>
            </w:pPr>
            <w:r w:rsidRPr="00292E2D">
              <w:t>49336</w:t>
            </w:r>
          </w:p>
        </w:tc>
        <w:tc>
          <w:tcPr>
            <w:tcW w:w="3643" w:type="pct"/>
            <w:tcBorders>
              <w:top w:val="single" w:sz="4" w:space="0" w:color="auto"/>
              <w:left w:val="nil"/>
              <w:bottom w:val="single" w:sz="4" w:space="0" w:color="auto"/>
              <w:right w:val="nil"/>
            </w:tcBorders>
            <w:shd w:val="clear" w:color="auto" w:fill="auto"/>
            <w:hideMark/>
          </w:tcPr>
          <w:p w14:paraId="40141546" w14:textId="0387B293" w:rsidR="004B2282" w:rsidRPr="00292E2D" w:rsidRDefault="004B2282" w:rsidP="00FC68A1">
            <w:pPr>
              <w:pStyle w:val="Tabletext"/>
            </w:pPr>
            <w:r w:rsidRPr="00292E2D">
              <w:t>Hip, treatment of a fracture of the femur if revision total hip replacement is required as part of the treatment of the fracture (not including intra</w:t>
            </w:r>
            <w:r w:rsidR="00DE7744">
              <w:noBreakHyphen/>
            </w:r>
            <w:r w:rsidRPr="00292E2D">
              <w:t>operative fracture), being a service associated with a service to which items 49324 to 49333 apply (H) (Anaes.) (Assist.)</w:t>
            </w:r>
          </w:p>
        </w:tc>
        <w:tc>
          <w:tcPr>
            <w:tcW w:w="663" w:type="pct"/>
            <w:tcBorders>
              <w:top w:val="single" w:sz="4" w:space="0" w:color="auto"/>
              <w:left w:val="nil"/>
              <w:bottom w:val="single" w:sz="4" w:space="0" w:color="auto"/>
              <w:right w:val="nil"/>
            </w:tcBorders>
            <w:shd w:val="clear" w:color="auto" w:fill="auto"/>
            <w:hideMark/>
          </w:tcPr>
          <w:p w14:paraId="5D80E5D6" w14:textId="081E33F3" w:rsidR="004B2282" w:rsidRPr="00292E2D" w:rsidRDefault="001936CA" w:rsidP="00FC68A1">
            <w:pPr>
              <w:pStyle w:val="Tabletext"/>
              <w:jc w:val="right"/>
            </w:pPr>
            <w:r w:rsidRPr="00292E2D">
              <w:t>368.85</w:t>
            </w:r>
          </w:p>
        </w:tc>
      </w:tr>
      <w:tr w:rsidR="004B2282" w:rsidRPr="00292E2D" w14:paraId="55B62DE6" w14:textId="77777777" w:rsidTr="00561DD9">
        <w:tc>
          <w:tcPr>
            <w:tcW w:w="694" w:type="pct"/>
            <w:tcBorders>
              <w:top w:val="single" w:sz="4" w:space="0" w:color="auto"/>
              <w:left w:val="nil"/>
              <w:bottom w:val="single" w:sz="4" w:space="0" w:color="auto"/>
              <w:right w:val="nil"/>
            </w:tcBorders>
            <w:shd w:val="clear" w:color="auto" w:fill="auto"/>
            <w:hideMark/>
          </w:tcPr>
          <w:p w14:paraId="1433AAF3" w14:textId="77777777" w:rsidR="004B2282" w:rsidRPr="00292E2D" w:rsidRDefault="004B2282" w:rsidP="00FC68A1">
            <w:pPr>
              <w:pStyle w:val="Tabletext"/>
            </w:pPr>
            <w:r w:rsidRPr="00292E2D">
              <w:t>49339</w:t>
            </w:r>
          </w:p>
        </w:tc>
        <w:tc>
          <w:tcPr>
            <w:tcW w:w="3643" w:type="pct"/>
            <w:tcBorders>
              <w:top w:val="single" w:sz="4" w:space="0" w:color="auto"/>
              <w:left w:val="nil"/>
              <w:bottom w:val="single" w:sz="4" w:space="0" w:color="auto"/>
              <w:right w:val="nil"/>
            </w:tcBorders>
            <w:shd w:val="clear" w:color="auto" w:fill="auto"/>
            <w:hideMark/>
          </w:tcPr>
          <w:p w14:paraId="1D31EB12" w14:textId="77777777" w:rsidR="004B2282" w:rsidRPr="00292E2D" w:rsidRDefault="004B2282" w:rsidP="00FC68A1">
            <w:pPr>
              <w:pStyle w:val="Tabletext"/>
            </w:pPr>
            <w:r w:rsidRPr="00292E2D">
              <w:t>Hip, revision total replacement of, requiring anatomic specific allograft of proximal femur greater than 5 cm in length (H) (Anaes.) (Assist.)</w:t>
            </w:r>
          </w:p>
        </w:tc>
        <w:tc>
          <w:tcPr>
            <w:tcW w:w="663" w:type="pct"/>
            <w:tcBorders>
              <w:top w:val="single" w:sz="4" w:space="0" w:color="auto"/>
              <w:left w:val="nil"/>
              <w:bottom w:val="single" w:sz="4" w:space="0" w:color="auto"/>
              <w:right w:val="nil"/>
            </w:tcBorders>
            <w:shd w:val="clear" w:color="auto" w:fill="auto"/>
            <w:hideMark/>
          </w:tcPr>
          <w:p w14:paraId="1F13CD42" w14:textId="09BB9B77" w:rsidR="004B2282" w:rsidRPr="00292E2D" w:rsidRDefault="001936CA" w:rsidP="00FC68A1">
            <w:pPr>
              <w:pStyle w:val="Tabletext"/>
              <w:jc w:val="right"/>
            </w:pPr>
            <w:r w:rsidRPr="00292E2D">
              <w:t>2,864.10</w:t>
            </w:r>
          </w:p>
        </w:tc>
      </w:tr>
      <w:tr w:rsidR="004B2282" w:rsidRPr="00292E2D" w14:paraId="3001096B" w14:textId="77777777" w:rsidTr="00561DD9">
        <w:tc>
          <w:tcPr>
            <w:tcW w:w="694" w:type="pct"/>
            <w:tcBorders>
              <w:top w:val="single" w:sz="4" w:space="0" w:color="auto"/>
              <w:left w:val="nil"/>
              <w:bottom w:val="single" w:sz="4" w:space="0" w:color="auto"/>
              <w:right w:val="nil"/>
            </w:tcBorders>
            <w:shd w:val="clear" w:color="auto" w:fill="auto"/>
            <w:hideMark/>
          </w:tcPr>
          <w:p w14:paraId="490BB0FD" w14:textId="77777777" w:rsidR="004B2282" w:rsidRPr="00292E2D" w:rsidRDefault="004B2282" w:rsidP="00FC68A1">
            <w:pPr>
              <w:pStyle w:val="Tabletext"/>
            </w:pPr>
            <w:r w:rsidRPr="00292E2D">
              <w:t>49342</w:t>
            </w:r>
          </w:p>
        </w:tc>
        <w:tc>
          <w:tcPr>
            <w:tcW w:w="3643" w:type="pct"/>
            <w:tcBorders>
              <w:top w:val="single" w:sz="4" w:space="0" w:color="auto"/>
              <w:left w:val="nil"/>
              <w:bottom w:val="single" w:sz="4" w:space="0" w:color="auto"/>
              <w:right w:val="nil"/>
            </w:tcBorders>
            <w:shd w:val="clear" w:color="auto" w:fill="auto"/>
            <w:hideMark/>
          </w:tcPr>
          <w:p w14:paraId="6091AAFB" w14:textId="77777777" w:rsidR="004B2282" w:rsidRPr="00292E2D" w:rsidRDefault="004B2282" w:rsidP="00FC68A1">
            <w:pPr>
              <w:pStyle w:val="Tabletext"/>
            </w:pPr>
            <w:r w:rsidRPr="00292E2D">
              <w:t>Hip, revision total replacement of, requiring anatomic specific allograft of acetabulum (H) (Anaes.) (Assist.)</w:t>
            </w:r>
          </w:p>
        </w:tc>
        <w:tc>
          <w:tcPr>
            <w:tcW w:w="663" w:type="pct"/>
            <w:tcBorders>
              <w:top w:val="single" w:sz="4" w:space="0" w:color="auto"/>
              <w:left w:val="nil"/>
              <w:bottom w:val="single" w:sz="4" w:space="0" w:color="auto"/>
              <w:right w:val="nil"/>
            </w:tcBorders>
            <w:shd w:val="clear" w:color="auto" w:fill="auto"/>
            <w:hideMark/>
          </w:tcPr>
          <w:p w14:paraId="4F594D8D" w14:textId="7D47E1D1" w:rsidR="004B2282" w:rsidRPr="00292E2D" w:rsidRDefault="001936CA" w:rsidP="00FC68A1">
            <w:pPr>
              <w:pStyle w:val="Tabletext"/>
              <w:jc w:val="right"/>
            </w:pPr>
            <w:r w:rsidRPr="00292E2D">
              <w:t>2,864.10</w:t>
            </w:r>
          </w:p>
        </w:tc>
      </w:tr>
      <w:tr w:rsidR="004B2282" w:rsidRPr="00292E2D" w14:paraId="1E5DC3ED" w14:textId="77777777" w:rsidTr="00561DD9">
        <w:tc>
          <w:tcPr>
            <w:tcW w:w="694" w:type="pct"/>
            <w:tcBorders>
              <w:top w:val="single" w:sz="4" w:space="0" w:color="auto"/>
              <w:left w:val="nil"/>
              <w:bottom w:val="single" w:sz="4" w:space="0" w:color="auto"/>
              <w:right w:val="nil"/>
            </w:tcBorders>
            <w:shd w:val="clear" w:color="auto" w:fill="auto"/>
            <w:hideMark/>
          </w:tcPr>
          <w:p w14:paraId="32D316A1" w14:textId="77777777" w:rsidR="004B2282" w:rsidRPr="00292E2D" w:rsidRDefault="004B2282" w:rsidP="00FC68A1">
            <w:pPr>
              <w:pStyle w:val="Tabletext"/>
            </w:pPr>
            <w:r w:rsidRPr="00292E2D">
              <w:t>49345</w:t>
            </w:r>
          </w:p>
        </w:tc>
        <w:tc>
          <w:tcPr>
            <w:tcW w:w="3643" w:type="pct"/>
            <w:tcBorders>
              <w:top w:val="single" w:sz="4" w:space="0" w:color="auto"/>
              <w:left w:val="nil"/>
              <w:bottom w:val="single" w:sz="4" w:space="0" w:color="auto"/>
              <w:right w:val="nil"/>
            </w:tcBorders>
            <w:shd w:val="clear" w:color="auto" w:fill="auto"/>
            <w:hideMark/>
          </w:tcPr>
          <w:p w14:paraId="6717E046" w14:textId="77777777" w:rsidR="004B2282" w:rsidRPr="00292E2D" w:rsidRDefault="004B2282" w:rsidP="00FC68A1">
            <w:pPr>
              <w:pStyle w:val="Tabletext"/>
            </w:pPr>
            <w:r w:rsidRPr="00292E2D">
              <w:t>Hip, revision total replacement of, requiring anatomic specific allograft of both femur and acetabulum (H) (Anaes.) (Assist.)</w:t>
            </w:r>
          </w:p>
        </w:tc>
        <w:tc>
          <w:tcPr>
            <w:tcW w:w="663" w:type="pct"/>
            <w:tcBorders>
              <w:top w:val="single" w:sz="4" w:space="0" w:color="auto"/>
              <w:left w:val="nil"/>
              <w:bottom w:val="single" w:sz="4" w:space="0" w:color="auto"/>
              <w:right w:val="nil"/>
            </w:tcBorders>
            <w:shd w:val="clear" w:color="auto" w:fill="auto"/>
            <w:hideMark/>
          </w:tcPr>
          <w:p w14:paraId="1A03C9B4" w14:textId="49AF1AF7" w:rsidR="004B2282" w:rsidRPr="00292E2D" w:rsidRDefault="001936CA" w:rsidP="00FC68A1">
            <w:pPr>
              <w:pStyle w:val="Tabletext"/>
              <w:jc w:val="right"/>
            </w:pPr>
            <w:r w:rsidRPr="00292E2D">
              <w:t>3,398.00</w:t>
            </w:r>
          </w:p>
        </w:tc>
      </w:tr>
      <w:tr w:rsidR="004B2282" w:rsidRPr="00292E2D" w14:paraId="558D96DE" w14:textId="77777777" w:rsidTr="00561DD9">
        <w:tc>
          <w:tcPr>
            <w:tcW w:w="694" w:type="pct"/>
            <w:tcBorders>
              <w:top w:val="single" w:sz="4" w:space="0" w:color="auto"/>
              <w:left w:val="nil"/>
              <w:bottom w:val="single" w:sz="4" w:space="0" w:color="auto"/>
              <w:right w:val="nil"/>
            </w:tcBorders>
            <w:shd w:val="clear" w:color="auto" w:fill="auto"/>
            <w:hideMark/>
          </w:tcPr>
          <w:p w14:paraId="0E322428" w14:textId="77777777" w:rsidR="004B2282" w:rsidRPr="00292E2D" w:rsidRDefault="004B2282" w:rsidP="00FC68A1">
            <w:pPr>
              <w:pStyle w:val="Tabletext"/>
            </w:pPr>
            <w:bookmarkStart w:id="902" w:name="CU_348961878"/>
            <w:bookmarkEnd w:id="902"/>
            <w:r w:rsidRPr="00292E2D">
              <w:t>49346</w:t>
            </w:r>
          </w:p>
        </w:tc>
        <w:tc>
          <w:tcPr>
            <w:tcW w:w="3643" w:type="pct"/>
            <w:tcBorders>
              <w:top w:val="single" w:sz="4" w:space="0" w:color="auto"/>
              <w:left w:val="nil"/>
              <w:bottom w:val="single" w:sz="4" w:space="0" w:color="auto"/>
              <w:right w:val="nil"/>
            </w:tcBorders>
            <w:shd w:val="clear" w:color="auto" w:fill="auto"/>
            <w:hideMark/>
          </w:tcPr>
          <w:p w14:paraId="34A1C9D4" w14:textId="77777777" w:rsidR="004B2282" w:rsidRPr="00292E2D" w:rsidRDefault="004B2282" w:rsidP="00FC68A1">
            <w:pPr>
              <w:pStyle w:val="Tabletext"/>
            </w:pPr>
            <w:r w:rsidRPr="00292E2D">
              <w:t>Hip, revision arthroplasty with replacement of acetabular liner or ceramic head, not requiring removal of femoral component or acetabular shell (H) (Anaes.) (Assist.)</w:t>
            </w:r>
          </w:p>
        </w:tc>
        <w:tc>
          <w:tcPr>
            <w:tcW w:w="663" w:type="pct"/>
            <w:tcBorders>
              <w:top w:val="single" w:sz="4" w:space="0" w:color="auto"/>
              <w:left w:val="nil"/>
              <w:bottom w:val="single" w:sz="4" w:space="0" w:color="auto"/>
              <w:right w:val="nil"/>
            </w:tcBorders>
            <w:shd w:val="clear" w:color="auto" w:fill="auto"/>
            <w:hideMark/>
          </w:tcPr>
          <w:p w14:paraId="3DC8A5CE" w14:textId="5DAA624D" w:rsidR="004B2282" w:rsidRPr="00292E2D" w:rsidRDefault="001936CA" w:rsidP="00FC68A1">
            <w:pPr>
              <w:pStyle w:val="Tabletext"/>
              <w:jc w:val="right"/>
            </w:pPr>
            <w:r w:rsidRPr="00292E2D">
              <w:t>873.80</w:t>
            </w:r>
          </w:p>
        </w:tc>
      </w:tr>
      <w:tr w:rsidR="004B2282" w:rsidRPr="00292E2D" w14:paraId="3CAD4665" w14:textId="77777777" w:rsidTr="00561DD9">
        <w:tc>
          <w:tcPr>
            <w:tcW w:w="694" w:type="pct"/>
            <w:tcBorders>
              <w:top w:val="single" w:sz="4" w:space="0" w:color="auto"/>
              <w:left w:val="nil"/>
              <w:bottom w:val="single" w:sz="4" w:space="0" w:color="auto"/>
              <w:right w:val="nil"/>
            </w:tcBorders>
            <w:shd w:val="clear" w:color="auto" w:fill="auto"/>
            <w:hideMark/>
          </w:tcPr>
          <w:p w14:paraId="33E1A3FB" w14:textId="77777777" w:rsidR="004B2282" w:rsidRPr="00292E2D" w:rsidRDefault="004B2282" w:rsidP="00FC68A1">
            <w:pPr>
              <w:pStyle w:val="Tabletext"/>
            </w:pPr>
            <w:r w:rsidRPr="00292E2D">
              <w:t>49360</w:t>
            </w:r>
          </w:p>
        </w:tc>
        <w:tc>
          <w:tcPr>
            <w:tcW w:w="3643" w:type="pct"/>
            <w:tcBorders>
              <w:top w:val="single" w:sz="4" w:space="0" w:color="auto"/>
              <w:left w:val="nil"/>
              <w:bottom w:val="single" w:sz="4" w:space="0" w:color="auto"/>
              <w:right w:val="nil"/>
            </w:tcBorders>
            <w:shd w:val="clear" w:color="auto" w:fill="auto"/>
            <w:hideMark/>
          </w:tcPr>
          <w:p w14:paraId="725CAC26" w14:textId="77777777" w:rsidR="004B2282" w:rsidRPr="00292E2D" w:rsidRDefault="004B2282" w:rsidP="00FC68A1">
            <w:pPr>
              <w:pStyle w:val="Tabletext"/>
            </w:pPr>
            <w:r w:rsidRPr="00292E2D">
              <w:t>Hip, diagnostic arthroscopy of, other than a service associated with another arthroscopic procedure of the hip (H) (Anaes.) (Assist.)</w:t>
            </w:r>
          </w:p>
        </w:tc>
        <w:tc>
          <w:tcPr>
            <w:tcW w:w="663" w:type="pct"/>
            <w:tcBorders>
              <w:top w:val="single" w:sz="4" w:space="0" w:color="auto"/>
              <w:left w:val="nil"/>
              <w:bottom w:val="single" w:sz="4" w:space="0" w:color="auto"/>
              <w:right w:val="nil"/>
            </w:tcBorders>
            <w:shd w:val="clear" w:color="auto" w:fill="auto"/>
            <w:hideMark/>
          </w:tcPr>
          <w:p w14:paraId="68451115" w14:textId="6C8A0561" w:rsidR="004B2282" w:rsidRPr="00292E2D" w:rsidRDefault="001936CA" w:rsidP="00FC68A1">
            <w:pPr>
              <w:pStyle w:val="Tabletext"/>
              <w:jc w:val="right"/>
            </w:pPr>
            <w:r w:rsidRPr="00292E2D">
              <w:t>354.70</w:t>
            </w:r>
          </w:p>
        </w:tc>
      </w:tr>
      <w:tr w:rsidR="004B2282" w:rsidRPr="00292E2D" w14:paraId="56FCFA57" w14:textId="77777777" w:rsidTr="00561DD9">
        <w:tc>
          <w:tcPr>
            <w:tcW w:w="694" w:type="pct"/>
            <w:tcBorders>
              <w:top w:val="single" w:sz="4" w:space="0" w:color="auto"/>
              <w:left w:val="nil"/>
              <w:bottom w:val="single" w:sz="4" w:space="0" w:color="auto"/>
              <w:right w:val="nil"/>
            </w:tcBorders>
            <w:shd w:val="clear" w:color="auto" w:fill="auto"/>
            <w:hideMark/>
          </w:tcPr>
          <w:p w14:paraId="5E725C84" w14:textId="77777777" w:rsidR="004B2282" w:rsidRPr="00292E2D" w:rsidRDefault="004B2282" w:rsidP="00FC68A1">
            <w:pPr>
              <w:pStyle w:val="Tabletext"/>
            </w:pPr>
            <w:r w:rsidRPr="00292E2D">
              <w:t>49363</w:t>
            </w:r>
          </w:p>
        </w:tc>
        <w:tc>
          <w:tcPr>
            <w:tcW w:w="3643" w:type="pct"/>
            <w:tcBorders>
              <w:top w:val="single" w:sz="4" w:space="0" w:color="auto"/>
              <w:left w:val="nil"/>
              <w:bottom w:val="single" w:sz="4" w:space="0" w:color="auto"/>
              <w:right w:val="nil"/>
            </w:tcBorders>
            <w:shd w:val="clear" w:color="auto" w:fill="auto"/>
            <w:hideMark/>
          </w:tcPr>
          <w:p w14:paraId="64542D43" w14:textId="77777777" w:rsidR="004B2282" w:rsidRPr="00292E2D" w:rsidRDefault="004B2282" w:rsidP="00FC68A1">
            <w:pPr>
              <w:pStyle w:val="Tabletext"/>
            </w:pPr>
            <w:r w:rsidRPr="00292E2D">
              <w:t>Hip, diagnostic arthroscopy of, with synovial biopsy, other than a service associated with another arthroscopic procedure of the hip (H) (Anaes.) (Assist.)</w:t>
            </w:r>
          </w:p>
        </w:tc>
        <w:tc>
          <w:tcPr>
            <w:tcW w:w="663" w:type="pct"/>
            <w:tcBorders>
              <w:top w:val="single" w:sz="4" w:space="0" w:color="auto"/>
              <w:left w:val="nil"/>
              <w:bottom w:val="single" w:sz="4" w:space="0" w:color="auto"/>
              <w:right w:val="nil"/>
            </w:tcBorders>
            <w:shd w:val="clear" w:color="auto" w:fill="auto"/>
            <w:hideMark/>
          </w:tcPr>
          <w:p w14:paraId="0C59401B" w14:textId="05FD392D" w:rsidR="004B2282" w:rsidRPr="00292E2D" w:rsidRDefault="001936CA" w:rsidP="00FC68A1">
            <w:pPr>
              <w:pStyle w:val="Tabletext"/>
              <w:jc w:val="right"/>
            </w:pPr>
            <w:r w:rsidRPr="00292E2D">
              <w:t>427.15</w:t>
            </w:r>
          </w:p>
        </w:tc>
      </w:tr>
      <w:tr w:rsidR="004B2282" w:rsidRPr="00292E2D" w14:paraId="0AEE1079" w14:textId="77777777" w:rsidTr="00561DD9">
        <w:tc>
          <w:tcPr>
            <w:tcW w:w="694" w:type="pct"/>
            <w:tcBorders>
              <w:top w:val="single" w:sz="4" w:space="0" w:color="auto"/>
              <w:left w:val="nil"/>
              <w:bottom w:val="single" w:sz="4" w:space="0" w:color="auto"/>
              <w:right w:val="nil"/>
            </w:tcBorders>
            <w:shd w:val="clear" w:color="auto" w:fill="auto"/>
            <w:hideMark/>
          </w:tcPr>
          <w:p w14:paraId="421CADBA" w14:textId="77777777" w:rsidR="004B2282" w:rsidRPr="00292E2D" w:rsidRDefault="004B2282" w:rsidP="00FC68A1">
            <w:pPr>
              <w:pStyle w:val="Tabletext"/>
            </w:pPr>
            <w:r w:rsidRPr="00292E2D">
              <w:t>49366</w:t>
            </w:r>
          </w:p>
        </w:tc>
        <w:tc>
          <w:tcPr>
            <w:tcW w:w="3643" w:type="pct"/>
            <w:tcBorders>
              <w:top w:val="single" w:sz="4" w:space="0" w:color="auto"/>
              <w:left w:val="nil"/>
              <w:bottom w:val="single" w:sz="4" w:space="0" w:color="auto"/>
              <w:right w:val="nil"/>
            </w:tcBorders>
            <w:shd w:val="clear" w:color="auto" w:fill="auto"/>
            <w:hideMark/>
          </w:tcPr>
          <w:p w14:paraId="61419568" w14:textId="77777777" w:rsidR="004B2282" w:rsidRPr="00292E2D" w:rsidRDefault="004B2282" w:rsidP="00FC68A1">
            <w:pPr>
              <w:pStyle w:val="Tabletext"/>
            </w:pPr>
            <w:r w:rsidRPr="00292E2D">
              <w:t>Hip, arthroscopic surgery of, other than a service associated with:</w:t>
            </w:r>
          </w:p>
          <w:p w14:paraId="2C0D92A5" w14:textId="77777777" w:rsidR="004B2282" w:rsidRPr="00292E2D" w:rsidRDefault="004B2282" w:rsidP="00FC68A1">
            <w:pPr>
              <w:pStyle w:val="Tablea"/>
            </w:pPr>
            <w:r w:rsidRPr="00292E2D">
              <w:t>(a) another arthroscopic procedure of the hip; or</w:t>
            </w:r>
          </w:p>
          <w:p w14:paraId="1FBF91F2" w14:textId="77777777" w:rsidR="004B2282" w:rsidRPr="00292E2D" w:rsidRDefault="004B2282" w:rsidP="00FC68A1">
            <w:pPr>
              <w:pStyle w:val="Tablea"/>
            </w:pPr>
            <w:r w:rsidRPr="00292E2D">
              <w:t>(b) surgery for femoroacetabular impingement</w:t>
            </w:r>
          </w:p>
          <w:p w14:paraId="134EA7C4"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4B86BC2E" w14:textId="5E872C37" w:rsidR="004B2282" w:rsidRPr="00292E2D" w:rsidRDefault="001936CA" w:rsidP="00FC68A1">
            <w:pPr>
              <w:pStyle w:val="Tabletext"/>
              <w:jc w:val="right"/>
            </w:pPr>
            <w:r w:rsidRPr="00292E2D">
              <w:t>631.05</w:t>
            </w:r>
          </w:p>
        </w:tc>
      </w:tr>
      <w:tr w:rsidR="004B2282" w:rsidRPr="00292E2D" w14:paraId="2EAC1CF7" w14:textId="77777777" w:rsidTr="00561DD9">
        <w:tc>
          <w:tcPr>
            <w:tcW w:w="694" w:type="pct"/>
            <w:tcBorders>
              <w:top w:val="single" w:sz="4" w:space="0" w:color="auto"/>
              <w:left w:val="nil"/>
              <w:bottom w:val="single" w:sz="4" w:space="0" w:color="auto"/>
              <w:right w:val="nil"/>
            </w:tcBorders>
            <w:shd w:val="clear" w:color="auto" w:fill="auto"/>
            <w:hideMark/>
          </w:tcPr>
          <w:p w14:paraId="69FAAAAD" w14:textId="77777777" w:rsidR="004B2282" w:rsidRPr="00292E2D" w:rsidRDefault="004B2282" w:rsidP="00FC68A1">
            <w:pPr>
              <w:pStyle w:val="Tabletext"/>
            </w:pPr>
            <w:bookmarkStart w:id="903" w:name="CU_352956746"/>
            <w:bookmarkEnd w:id="903"/>
            <w:r w:rsidRPr="00292E2D">
              <w:t>49500</w:t>
            </w:r>
          </w:p>
        </w:tc>
        <w:tc>
          <w:tcPr>
            <w:tcW w:w="3643" w:type="pct"/>
            <w:tcBorders>
              <w:top w:val="single" w:sz="4" w:space="0" w:color="auto"/>
              <w:left w:val="nil"/>
              <w:bottom w:val="single" w:sz="4" w:space="0" w:color="auto"/>
              <w:right w:val="nil"/>
            </w:tcBorders>
            <w:shd w:val="clear" w:color="auto" w:fill="auto"/>
            <w:hideMark/>
          </w:tcPr>
          <w:p w14:paraId="50729BF1" w14:textId="77777777" w:rsidR="004B2282" w:rsidRPr="00292E2D" w:rsidRDefault="004B2282" w:rsidP="00FC68A1">
            <w:pPr>
              <w:pStyle w:val="Tabletext"/>
            </w:pPr>
            <w:r w:rsidRPr="00292E2D">
              <w:t>Knee, arthrotomy of, involving one or more of capsular release, biopsy or lavage, or removal of loose body or foreign body (H) (Anaes.) (Assist.)</w:t>
            </w:r>
          </w:p>
        </w:tc>
        <w:tc>
          <w:tcPr>
            <w:tcW w:w="663" w:type="pct"/>
            <w:tcBorders>
              <w:top w:val="single" w:sz="4" w:space="0" w:color="auto"/>
              <w:left w:val="nil"/>
              <w:bottom w:val="single" w:sz="4" w:space="0" w:color="auto"/>
              <w:right w:val="nil"/>
            </w:tcBorders>
            <w:shd w:val="clear" w:color="auto" w:fill="auto"/>
            <w:hideMark/>
          </w:tcPr>
          <w:p w14:paraId="57D5585F" w14:textId="02B83504" w:rsidR="004B2282" w:rsidRPr="00292E2D" w:rsidRDefault="001936CA" w:rsidP="00FC68A1">
            <w:pPr>
              <w:pStyle w:val="Tabletext"/>
              <w:jc w:val="right"/>
            </w:pPr>
            <w:r w:rsidRPr="00292E2D">
              <w:t>388.30</w:t>
            </w:r>
          </w:p>
        </w:tc>
      </w:tr>
      <w:tr w:rsidR="004B2282" w:rsidRPr="00292E2D" w14:paraId="69564934" w14:textId="77777777" w:rsidTr="00561DD9">
        <w:tc>
          <w:tcPr>
            <w:tcW w:w="694" w:type="pct"/>
            <w:tcBorders>
              <w:top w:val="single" w:sz="4" w:space="0" w:color="auto"/>
              <w:left w:val="nil"/>
              <w:bottom w:val="single" w:sz="4" w:space="0" w:color="auto"/>
              <w:right w:val="nil"/>
            </w:tcBorders>
            <w:shd w:val="clear" w:color="auto" w:fill="auto"/>
            <w:hideMark/>
          </w:tcPr>
          <w:p w14:paraId="1BDFEB27" w14:textId="77777777" w:rsidR="004B2282" w:rsidRPr="00292E2D" w:rsidRDefault="004B2282" w:rsidP="00FC68A1">
            <w:pPr>
              <w:pStyle w:val="Tabletext"/>
            </w:pPr>
            <w:r w:rsidRPr="00292E2D">
              <w:t>49503</w:t>
            </w:r>
          </w:p>
        </w:tc>
        <w:tc>
          <w:tcPr>
            <w:tcW w:w="3643" w:type="pct"/>
            <w:tcBorders>
              <w:top w:val="single" w:sz="4" w:space="0" w:color="auto"/>
              <w:left w:val="nil"/>
              <w:bottom w:val="single" w:sz="4" w:space="0" w:color="auto"/>
              <w:right w:val="nil"/>
            </w:tcBorders>
            <w:shd w:val="clear" w:color="auto" w:fill="auto"/>
            <w:hideMark/>
          </w:tcPr>
          <w:p w14:paraId="784CEC37" w14:textId="6214A99F" w:rsidR="004B2282" w:rsidRPr="00292E2D" w:rsidRDefault="004B2282" w:rsidP="00FC68A1">
            <w:pPr>
              <w:pStyle w:val="Tabletext"/>
            </w:pPr>
            <w:r w:rsidRPr="00292E2D">
              <w:t>Knee, partial or total meniscectomy of, repair of collateral or cruciate ligament, patellectomy of, chondroplasty of, osteoplasty of, patello</w:t>
            </w:r>
            <w:r w:rsidR="00DE7744">
              <w:noBreakHyphen/>
            </w:r>
            <w:r w:rsidRPr="00292E2D">
              <w:t>femoral stabilisation or single transfer of ligament or tendon (other than a service to which another item in this Group applies)—any one procedure (H) (Anaes.) (Assist.)</w:t>
            </w:r>
          </w:p>
        </w:tc>
        <w:tc>
          <w:tcPr>
            <w:tcW w:w="663" w:type="pct"/>
            <w:tcBorders>
              <w:top w:val="single" w:sz="4" w:space="0" w:color="auto"/>
              <w:left w:val="nil"/>
              <w:bottom w:val="single" w:sz="4" w:space="0" w:color="auto"/>
              <w:right w:val="nil"/>
            </w:tcBorders>
            <w:shd w:val="clear" w:color="auto" w:fill="auto"/>
            <w:hideMark/>
          </w:tcPr>
          <w:p w14:paraId="3A0EEAE6" w14:textId="6FD697AB" w:rsidR="004B2282" w:rsidRPr="00292E2D" w:rsidRDefault="001936CA" w:rsidP="00FC68A1">
            <w:pPr>
              <w:pStyle w:val="Tabletext"/>
              <w:jc w:val="right"/>
            </w:pPr>
            <w:r w:rsidRPr="00292E2D">
              <w:t>504.85</w:t>
            </w:r>
          </w:p>
        </w:tc>
      </w:tr>
      <w:tr w:rsidR="004B2282" w:rsidRPr="00292E2D" w14:paraId="6D099CF8" w14:textId="77777777" w:rsidTr="00561DD9">
        <w:tc>
          <w:tcPr>
            <w:tcW w:w="694" w:type="pct"/>
            <w:tcBorders>
              <w:top w:val="single" w:sz="4" w:space="0" w:color="auto"/>
              <w:left w:val="nil"/>
              <w:bottom w:val="single" w:sz="4" w:space="0" w:color="auto"/>
              <w:right w:val="nil"/>
            </w:tcBorders>
            <w:shd w:val="clear" w:color="auto" w:fill="auto"/>
            <w:hideMark/>
          </w:tcPr>
          <w:p w14:paraId="2E432CF4" w14:textId="77777777" w:rsidR="004B2282" w:rsidRPr="00292E2D" w:rsidRDefault="004B2282" w:rsidP="00FC68A1">
            <w:pPr>
              <w:pStyle w:val="Tabletext"/>
            </w:pPr>
            <w:r w:rsidRPr="00292E2D">
              <w:t>49506</w:t>
            </w:r>
          </w:p>
        </w:tc>
        <w:tc>
          <w:tcPr>
            <w:tcW w:w="3643" w:type="pct"/>
            <w:tcBorders>
              <w:top w:val="single" w:sz="4" w:space="0" w:color="auto"/>
              <w:left w:val="nil"/>
              <w:bottom w:val="single" w:sz="4" w:space="0" w:color="auto"/>
              <w:right w:val="nil"/>
            </w:tcBorders>
            <w:shd w:val="clear" w:color="auto" w:fill="auto"/>
            <w:hideMark/>
          </w:tcPr>
          <w:p w14:paraId="6220570B" w14:textId="464FEB05" w:rsidR="004B2282" w:rsidRPr="00292E2D" w:rsidRDefault="004B2282" w:rsidP="00FC68A1">
            <w:pPr>
              <w:pStyle w:val="Tabletext"/>
            </w:pPr>
            <w:r w:rsidRPr="00292E2D">
              <w:t>Knee, partial or total meniscectomy of, repair of collateral or cruciate ligament, patellectomy of, chondroplasty of, osteoplasty of, patello</w:t>
            </w:r>
            <w:r w:rsidR="00DE7744">
              <w:noBreakHyphen/>
            </w:r>
            <w:r w:rsidRPr="00292E2D">
              <w:t>femoral stabilisation or single transfer of ligament or tendon (other than a service to which another item in this Group applies)—any 2 or more procedures (H) (Anaes.) (Assist.)</w:t>
            </w:r>
          </w:p>
        </w:tc>
        <w:tc>
          <w:tcPr>
            <w:tcW w:w="663" w:type="pct"/>
            <w:tcBorders>
              <w:top w:val="single" w:sz="4" w:space="0" w:color="auto"/>
              <w:left w:val="nil"/>
              <w:bottom w:val="single" w:sz="4" w:space="0" w:color="auto"/>
              <w:right w:val="nil"/>
            </w:tcBorders>
            <w:shd w:val="clear" w:color="auto" w:fill="auto"/>
            <w:hideMark/>
          </w:tcPr>
          <w:p w14:paraId="0DB82900" w14:textId="16856453" w:rsidR="004B2282" w:rsidRPr="00292E2D" w:rsidRDefault="001936CA" w:rsidP="00FC68A1">
            <w:pPr>
              <w:pStyle w:val="Tabletext"/>
              <w:jc w:val="right"/>
            </w:pPr>
            <w:r w:rsidRPr="00292E2D">
              <w:t>757.35</w:t>
            </w:r>
          </w:p>
        </w:tc>
      </w:tr>
      <w:tr w:rsidR="004B2282" w:rsidRPr="00292E2D" w14:paraId="28022E39" w14:textId="77777777" w:rsidTr="00561DD9">
        <w:tc>
          <w:tcPr>
            <w:tcW w:w="694" w:type="pct"/>
            <w:tcBorders>
              <w:top w:val="single" w:sz="4" w:space="0" w:color="auto"/>
              <w:left w:val="nil"/>
              <w:bottom w:val="single" w:sz="4" w:space="0" w:color="auto"/>
              <w:right w:val="nil"/>
            </w:tcBorders>
            <w:shd w:val="clear" w:color="auto" w:fill="auto"/>
            <w:hideMark/>
          </w:tcPr>
          <w:p w14:paraId="24D7CA3C" w14:textId="77777777" w:rsidR="004B2282" w:rsidRPr="00292E2D" w:rsidRDefault="004B2282" w:rsidP="00FC68A1">
            <w:pPr>
              <w:pStyle w:val="Tabletext"/>
            </w:pPr>
            <w:r w:rsidRPr="00292E2D">
              <w:t>49509</w:t>
            </w:r>
          </w:p>
        </w:tc>
        <w:tc>
          <w:tcPr>
            <w:tcW w:w="3643" w:type="pct"/>
            <w:tcBorders>
              <w:top w:val="single" w:sz="4" w:space="0" w:color="auto"/>
              <w:left w:val="nil"/>
              <w:bottom w:val="single" w:sz="4" w:space="0" w:color="auto"/>
              <w:right w:val="nil"/>
            </w:tcBorders>
            <w:shd w:val="clear" w:color="auto" w:fill="auto"/>
            <w:hideMark/>
          </w:tcPr>
          <w:p w14:paraId="05762842" w14:textId="77777777" w:rsidR="004B2282" w:rsidRPr="00292E2D" w:rsidRDefault="004B2282" w:rsidP="00FC68A1">
            <w:pPr>
              <w:pStyle w:val="Tabletext"/>
            </w:pPr>
            <w:r w:rsidRPr="00292E2D">
              <w:t>Knee, total synovectomy or arthrodesis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20F311E4" w14:textId="16668F9C" w:rsidR="004B2282" w:rsidRPr="00292E2D" w:rsidRDefault="001936CA" w:rsidP="00FC68A1">
            <w:pPr>
              <w:pStyle w:val="Tabletext"/>
              <w:jc w:val="right"/>
            </w:pPr>
            <w:r w:rsidRPr="00292E2D">
              <w:t>776.80</w:t>
            </w:r>
          </w:p>
        </w:tc>
      </w:tr>
      <w:tr w:rsidR="004B2282" w:rsidRPr="00292E2D" w14:paraId="0E16D547" w14:textId="77777777" w:rsidTr="00561DD9">
        <w:tc>
          <w:tcPr>
            <w:tcW w:w="694" w:type="pct"/>
            <w:tcBorders>
              <w:top w:val="single" w:sz="4" w:space="0" w:color="auto"/>
              <w:left w:val="nil"/>
              <w:bottom w:val="single" w:sz="4" w:space="0" w:color="auto"/>
              <w:right w:val="nil"/>
            </w:tcBorders>
            <w:shd w:val="clear" w:color="auto" w:fill="auto"/>
            <w:hideMark/>
          </w:tcPr>
          <w:p w14:paraId="76B404BD" w14:textId="77777777" w:rsidR="004B2282" w:rsidRPr="00292E2D" w:rsidRDefault="004B2282" w:rsidP="00FC68A1">
            <w:pPr>
              <w:pStyle w:val="Tabletext"/>
            </w:pPr>
            <w:r w:rsidRPr="00292E2D">
              <w:t>49512</w:t>
            </w:r>
          </w:p>
        </w:tc>
        <w:tc>
          <w:tcPr>
            <w:tcW w:w="3643" w:type="pct"/>
            <w:tcBorders>
              <w:top w:val="single" w:sz="4" w:space="0" w:color="auto"/>
              <w:left w:val="nil"/>
              <w:bottom w:val="single" w:sz="4" w:space="0" w:color="auto"/>
              <w:right w:val="nil"/>
            </w:tcBorders>
            <w:shd w:val="clear" w:color="auto" w:fill="auto"/>
            <w:hideMark/>
          </w:tcPr>
          <w:p w14:paraId="7326C42A" w14:textId="77777777" w:rsidR="004B2282" w:rsidRPr="00292E2D" w:rsidRDefault="004B2282" w:rsidP="00FC68A1">
            <w:pPr>
              <w:pStyle w:val="Tabletext"/>
            </w:pPr>
            <w:r w:rsidRPr="00292E2D">
              <w:t>Knee, arthrodesis of, with synovectomy if performed, with removal of prosthesis (H) (Anaes.) (Assist.)</w:t>
            </w:r>
          </w:p>
        </w:tc>
        <w:tc>
          <w:tcPr>
            <w:tcW w:w="663" w:type="pct"/>
            <w:tcBorders>
              <w:top w:val="single" w:sz="4" w:space="0" w:color="auto"/>
              <w:left w:val="nil"/>
              <w:bottom w:val="single" w:sz="4" w:space="0" w:color="auto"/>
              <w:right w:val="nil"/>
            </w:tcBorders>
            <w:shd w:val="clear" w:color="auto" w:fill="auto"/>
            <w:hideMark/>
          </w:tcPr>
          <w:p w14:paraId="314062B0" w14:textId="77A003C6" w:rsidR="004B2282" w:rsidRPr="00292E2D" w:rsidRDefault="001936CA" w:rsidP="00FC68A1">
            <w:pPr>
              <w:pStyle w:val="Tabletext"/>
              <w:jc w:val="right"/>
            </w:pPr>
            <w:r w:rsidRPr="00292E2D">
              <w:t>1,116.50</w:t>
            </w:r>
          </w:p>
        </w:tc>
      </w:tr>
      <w:tr w:rsidR="004B2282" w:rsidRPr="00292E2D" w14:paraId="591D188B" w14:textId="77777777" w:rsidTr="00561DD9">
        <w:tc>
          <w:tcPr>
            <w:tcW w:w="694" w:type="pct"/>
            <w:tcBorders>
              <w:top w:val="single" w:sz="4" w:space="0" w:color="auto"/>
              <w:left w:val="nil"/>
              <w:bottom w:val="single" w:sz="4" w:space="0" w:color="auto"/>
              <w:right w:val="nil"/>
            </w:tcBorders>
            <w:shd w:val="clear" w:color="auto" w:fill="auto"/>
            <w:hideMark/>
          </w:tcPr>
          <w:p w14:paraId="1D00C861" w14:textId="77777777" w:rsidR="004B2282" w:rsidRPr="00292E2D" w:rsidRDefault="004B2282" w:rsidP="00FC68A1">
            <w:pPr>
              <w:pStyle w:val="Tabletext"/>
            </w:pPr>
            <w:r w:rsidRPr="00292E2D">
              <w:t>49515</w:t>
            </w:r>
          </w:p>
        </w:tc>
        <w:tc>
          <w:tcPr>
            <w:tcW w:w="3643" w:type="pct"/>
            <w:tcBorders>
              <w:top w:val="single" w:sz="4" w:space="0" w:color="auto"/>
              <w:left w:val="nil"/>
              <w:bottom w:val="single" w:sz="4" w:space="0" w:color="auto"/>
              <w:right w:val="nil"/>
            </w:tcBorders>
            <w:shd w:val="clear" w:color="auto" w:fill="auto"/>
            <w:hideMark/>
          </w:tcPr>
          <w:p w14:paraId="421404EF" w14:textId="77777777" w:rsidR="004B2282" w:rsidRPr="00292E2D" w:rsidRDefault="004B2282" w:rsidP="00FC68A1">
            <w:pPr>
              <w:pStyle w:val="Tabletext"/>
            </w:pPr>
            <w:r w:rsidRPr="00292E2D">
              <w:t>Knee, removal of prosthesis, cemented or uncemented, including associated cement, as the first stage of a 2 stage procedure (H) (Anaes.) (Assist.)</w:t>
            </w:r>
          </w:p>
        </w:tc>
        <w:tc>
          <w:tcPr>
            <w:tcW w:w="663" w:type="pct"/>
            <w:tcBorders>
              <w:top w:val="single" w:sz="4" w:space="0" w:color="auto"/>
              <w:left w:val="nil"/>
              <w:bottom w:val="single" w:sz="4" w:space="0" w:color="auto"/>
              <w:right w:val="nil"/>
            </w:tcBorders>
            <w:shd w:val="clear" w:color="auto" w:fill="auto"/>
            <w:hideMark/>
          </w:tcPr>
          <w:p w14:paraId="150E1A8C" w14:textId="50BDB44C" w:rsidR="004B2282" w:rsidRPr="00292E2D" w:rsidRDefault="001936CA" w:rsidP="00FC68A1">
            <w:pPr>
              <w:pStyle w:val="Tabletext"/>
              <w:jc w:val="right"/>
            </w:pPr>
            <w:r w:rsidRPr="00292E2D">
              <w:t>873.80</w:t>
            </w:r>
          </w:p>
        </w:tc>
      </w:tr>
      <w:tr w:rsidR="004B2282" w:rsidRPr="00292E2D" w14:paraId="2D86D089" w14:textId="77777777" w:rsidTr="00561DD9">
        <w:tc>
          <w:tcPr>
            <w:tcW w:w="694" w:type="pct"/>
            <w:tcBorders>
              <w:top w:val="single" w:sz="4" w:space="0" w:color="auto"/>
              <w:left w:val="nil"/>
              <w:bottom w:val="single" w:sz="4" w:space="0" w:color="auto"/>
              <w:right w:val="nil"/>
            </w:tcBorders>
            <w:shd w:val="clear" w:color="auto" w:fill="auto"/>
            <w:hideMark/>
          </w:tcPr>
          <w:p w14:paraId="4C43625D" w14:textId="77777777" w:rsidR="004B2282" w:rsidRPr="00292E2D" w:rsidRDefault="004B2282" w:rsidP="00FC68A1">
            <w:pPr>
              <w:pStyle w:val="Tabletext"/>
            </w:pPr>
            <w:r w:rsidRPr="00292E2D">
              <w:t>49517</w:t>
            </w:r>
          </w:p>
        </w:tc>
        <w:tc>
          <w:tcPr>
            <w:tcW w:w="3643" w:type="pct"/>
            <w:tcBorders>
              <w:top w:val="single" w:sz="4" w:space="0" w:color="auto"/>
              <w:left w:val="nil"/>
              <w:bottom w:val="single" w:sz="4" w:space="0" w:color="auto"/>
              <w:right w:val="nil"/>
            </w:tcBorders>
            <w:shd w:val="clear" w:color="auto" w:fill="auto"/>
            <w:hideMark/>
          </w:tcPr>
          <w:p w14:paraId="502169C5" w14:textId="77777777" w:rsidR="004B2282" w:rsidRPr="00292E2D" w:rsidRDefault="004B2282" w:rsidP="00FC68A1">
            <w:pPr>
              <w:pStyle w:val="Tabletext"/>
            </w:pPr>
            <w:r w:rsidRPr="00292E2D">
              <w:t>Knee, hemiarthroplasty of (H) (Anaes.) (Assist.)</w:t>
            </w:r>
          </w:p>
        </w:tc>
        <w:tc>
          <w:tcPr>
            <w:tcW w:w="663" w:type="pct"/>
            <w:tcBorders>
              <w:top w:val="single" w:sz="4" w:space="0" w:color="auto"/>
              <w:left w:val="nil"/>
              <w:bottom w:val="single" w:sz="4" w:space="0" w:color="auto"/>
              <w:right w:val="nil"/>
            </w:tcBorders>
            <w:shd w:val="clear" w:color="auto" w:fill="auto"/>
            <w:hideMark/>
          </w:tcPr>
          <w:p w14:paraId="2CE37832" w14:textId="18BA9AB5" w:rsidR="004B2282" w:rsidRPr="00292E2D" w:rsidRDefault="001936CA" w:rsidP="00FC68A1">
            <w:pPr>
              <w:pStyle w:val="Tabletext"/>
              <w:jc w:val="right"/>
            </w:pPr>
            <w:r w:rsidRPr="00292E2D">
              <w:t>1,244.05</w:t>
            </w:r>
          </w:p>
        </w:tc>
      </w:tr>
      <w:tr w:rsidR="004B2282" w:rsidRPr="00292E2D" w14:paraId="4ECD4F89" w14:textId="77777777" w:rsidTr="00561DD9">
        <w:tc>
          <w:tcPr>
            <w:tcW w:w="694" w:type="pct"/>
            <w:tcBorders>
              <w:top w:val="single" w:sz="4" w:space="0" w:color="auto"/>
              <w:left w:val="nil"/>
              <w:bottom w:val="single" w:sz="4" w:space="0" w:color="auto"/>
              <w:right w:val="nil"/>
            </w:tcBorders>
            <w:shd w:val="clear" w:color="auto" w:fill="auto"/>
            <w:hideMark/>
          </w:tcPr>
          <w:p w14:paraId="27FADE5B" w14:textId="77777777" w:rsidR="004B2282" w:rsidRPr="00292E2D" w:rsidRDefault="004B2282" w:rsidP="00FC68A1">
            <w:pPr>
              <w:pStyle w:val="Tabletext"/>
            </w:pPr>
            <w:bookmarkStart w:id="904" w:name="CU_359963796"/>
            <w:bookmarkEnd w:id="904"/>
            <w:r w:rsidRPr="00292E2D">
              <w:t>49518</w:t>
            </w:r>
          </w:p>
        </w:tc>
        <w:tc>
          <w:tcPr>
            <w:tcW w:w="3643" w:type="pct"/>
            <w:tcBorders>
              <w:top w:val="single" w:sz="4" w:space="0" w:color="auto"/>
              <w:left w:val="nil"/>
              <w:bottom w:val="single" w:sz="4" w:space="0" w:color="auto"/>
              <w:right w:val="nil"/>
            </w:tcBorders>
            <w:shd w:val="clear" w:color="auto" w:fill="auto"/>
            <w:hideMark/>
          </w:tcPr>
          <w:p w14:paraId="5E310094" w14:textId="77777777" w:rsidR="004B2282" w:rsidRPr="00292E2D" w:rsidRDefault="004B2282" w:rsidP="00FC68A1">
            <w:pPr>
              <w:pStyle w:val="Tabletext"/>
            </w:pPr>
            <w:r w:rsidRPr="00292E2D">
              <w:t>Knee, total replacement arthroplasty of (H) (Anaes.) (Assist.)</w:t>
            </w:r>
          </w:p>
        </w:tc>
        <w:tc>
          <w:tcPr>
            <w:tcW w:w="663" w:type="pct"/>
            <w:tcBorders>
              <w:top w:val="single" w:sz="4" w:space="0" w:color="auto"/>
              <w:left w:val="nil"/>
              <w:bottom w:val="single" w:sz="4" w:space="0" w:color="auto"/>
              <w:right w:val="nil"/>
            </w:tcBorders>
            <w:shd w:val="clear" w:color="auto" w:fill="auto"/>
            <w:hideMark/>
          </w:tcPr>
          <w:p w14:paraId="18F01E76" w14:textId="49CDD617" w:rsidR="004B2282" w:rsidRPr="00292E2D" w:rsidRDefault="001936CA" w:rsidP="00FC68A1">
            <w:pPr>
              <w:pStyle w:val="Tabletext"/>
              <w:jc w:val="right"/>
            </w:pPr>
            <w:r w:rsidRPr="00292E2D">
              <w:t>1,359.00</w:t>
            </w:r>
          </w:p>
        </w:tc>
      </w:tr>
      <w:tr w:rsidR="004B2282" w:rsidRPr="00292E2D" w14:paraId="015889F8" w14:textId="77777777" w:rsidTr="00561DD9">
        <w:tc>
          <w:tcPr>
            <w:tcW w:w="694" w:type="pct"/>
            <w:tcBorders>
              <w:top w:val="single" w:sz="4" w:space="0" w:color="auto"/>
              <w:left w:val="nil"/>
              <w:bottom w:val="single" w:sz="4" w:space="0" w:color="auto"/>
              <w:right w:val="nil"/>
            </w:tcBorders>
            <w:shd w:val="clear" w:color="auto" w:fill="auto"/>
            <w:hideMark/>
          </w:tcPr>
          <w:p w14:paraId="35711D3A" w14:textId="77777777" w:rsidR="004B2282" w:rsidRPr="00292E2D" w:rsidRDefault="004B2282" w:rsidP="00FC68A1">
            <w:pPr>
              <w:pStyle w:val="Tabletext"/>
            </w:pPr>
            <w:r w:rsidRPr="00292E2D">
              <w:t>49519</w:t>
            </w:r>
          </w:p>
        </w:tc>
        <w:tc>
          <w:tcPr>
            <w:tcW w:w="3643" w:type="pct"/>
            <w:tcBorders>
              <w:top w:val="single" w:sz="4" w:space="0" w:color="auto"/>
              <w:left w:val="nil"/>
              <w:bottom w:val="single" w:sz="4" w:space="0" w:color="auto"/>
              <w:right w:val="nil"/>
            </w:tcBorders>
            <w:shd w:val="clear" w:color="auto" w:fill="auto"/>
            <w:hideMark/>
          </w:tcPr>
          <w:p w14:paraId="4F7B0778" w14:textId="77777777" w:rsidR="004B2282" w:rsidRPr="00292E2D" w:rsidRDefault="004B2282" w:rsidP="00FC68A1">
            <w:pPr>
              <w:pStyle w:val="Tabletext"/>
            </w:pPr>
            <w:r w:rsidRPr="00292E2D">
              <w:t>Knee, total replacement arthroplasty of, including associated minor grafting, if performed—bilateral (H) (Anaes.) (Assist.)</w:t>
            </w:r>
          </w:p>
        </w:tc>
        <w:tc>
          <w:tcPr>
            <w:tcW w:w="663" w:type="pct"/>
            <w:tcBorders>
              <w:top w:val="single" w:sz="4" w:space="0" w:color="auto"/>
              <w:left w:val="nil"/>
              <w:bottom w:val="single" w:sz="4" w:space="0" w:color="auto"/>
              <w:right w:val="nil"/>
            </w:tcBorders>
            <w:shd w:val="clear" w:color="auto" w:fill="auto"/>
            <w:hideMark/>
          </w:tcPr>
          <w:p w14:paraId="3DDA78C9" w14:textId="789AFD01" w:rsidR="004B2282" w:rsidRPr="00292E2D" w:rsidRDefault="001936CA" w:rsidP="00FC68A1">
            <w:pPr>
              <w:pStyle w:val="Tabletext"/>
              <w:jc w:val="right"/>
            </w:pPr>
            <w:r w:rsidRPr="00292E2D">
              <w:t>2,387.65</w:t>
            </w:r>
          </w:p>
        </w:tc>
      </w:tr>
      <w:tr w:rsidR="004B2282" w:rsidRPr="00292E2D" w14:paraId="25557C93" w14:textId="77777777" w:rsidTr="00561DD9">
        <w:tc>
          <w:tcPr>
            <w:tcW w:w="694" w:type="pct"/>
            <w:tcBorders>
              <w:top w:val="single" w:sz="4" w:space="0" w:color="auto"/>
              <w:left w:val="nil"/>
              <w:bottom w:val="single" w:sz="4" w:space="0" w:color="auto"/>
              <w:right w:val="nil"/>
            </w:tcBorders>
            <w:shd w:val="clear" w:color="auto" w:fill="auto"/>
            <w:hideMark/>
          </w:tcPr>
          <w:p w14:paraId="3CB1A57E" w14:textId="77777777" w:rsidR="004B2282" w:rsidRPr="00292E2D" w:rsidRDefault="004B2282" w:rsidP="00FC68A1">
            <w:pPr>
              <w:pStyle w:val="Tabletext"/>
            </w:pPr>
            <w:r w:rsidRPr="00292E2D">
              <w:t>49521</w:t>
            </w:r>
          </w:p>
        </w:tc>
        <w:tc>
          <w:tcPr>
            <w:tcW w:w="3643" w:type="pct"/>
            <w:tcBorders>
              <w:top w:val="single" w:sz="4" w:space="0" w:color="auto"/>
              <w:left w:val="nil"/>
              <w:bottom w:val="single" w:sz="4" w:space="0" w:color="auto"/>
              <w:right w:val="nil"/>
            </w:tcBorders>
            <w:shd w:val="clear" w:color="auto" w:fill="auto"/>
            <w:hideMark/>
          </w:tcPr>
          <w:p w14:paraId="0626A7AC" w14:textId="77777777" w:rsidR="004B2282" w:rsidRPr="00292E2D" w:rsidRDefault="004B2282" w:rsidP="00FC68A1">
            <w:pPr>
              <w:pStyle w:val="Tabletext"/>
            </w:pPr>
            <w:r w:rsidRPr="00292E2D">
              <w:t>Knee, total replacement arthroplasty of, requiring major bone grafting to femur or tibia, including obtaining of graft (H) (Anaes.) (Assist.)</w:t>
            </w:r>
          </w:p>
        </w:tc>
        <w:tc>
          <w:tcPr>
            <w:tcW w:w="663" w:type="pct"/>
            <w:tcBorders>
              <w:top w:val="single" w:sz="4" w:space="0" w:color="auto"/>
              <w:left w:val="nil"/>
              <w:bottom w:val="single" w:sz="4" w:space="0" w:color="auto"/>
              <w:right w:val="nil"/>
            </w:tcBorders>
            <w:shd w:val="clear" w:color="auto" w:fill="auto"/>
            <w:hideMark/>
          </w:tcPr>
          <w:p w14:paraId="13FB28B6" w14:textId="6CE90898" w:rsidR="004B2282" w:rsidRPr="00292E2D" w:rsidRDefault="001936CA" w:rsidP="00FC68A1">
            <w:pPr>
              <w:pStyle w:val="Tabletext"/>
              <w:jc w:val="right"/>
            </w:pPr>
            <w:r w:rsidRPr="00292E2D">
              <w:t>1,650.65</w:t>
            </w:r>
          </w:p>
        </w:tc>
      </w:tr>
      <w:tr w:rsidR="004B2282" w:rsidRPr="00292E2D" w14:paraId="052EE613" w14:textId="77777777" w:rsidTr="00561DD9">
        <w:tc>
          <w:tcPr>
            <w:tcW w:w="694" w:type="pct"/>
            <w:tcBorders>
              <w:top w:val="single" w:sz="4" w:space="0" w:color="auto"/>
              <w:left w:val="nil"/>
              <w:bottom w:val="single" w:sz="4" w:space="0" w:color="auto"/>
              <w:right w:val="nil"/>
            </w:tcBorders>
            <w:shd w:val="clear" w:color="auto" w:fill="auto"/>
            <w:hideMark/>
          </w:tcPr>
          <w:p w14:paraId="5B98DE8E" w14:textId="77777777" w:rsidR="004B2282" w:rsidRPr="00292E2D" w:rsidRDefault="004B2282" w:rsidP="00FC68A1">
            <w:pPr>
              <w:pStyle w:val="Tabletext"/>
            </w:pPr>
            <w:r w:rsidRPr="00292E2D">
              <w:t>49524</w:t>
            </w:r>
          </w:p>
        </w:tc>
        <w:tc>
          <w:tcPr>
            <w:tcW w:w="3643" w:type="pct"/>
            <w:tcBorders>
              <w:top w:val="single" w:sz="4" w:space="0" w:color="auto"/>
              <w:left w:val="nil"/>
              <w:bottom w:val="single" w:sz="4" w:space="0" w:color="auto"/>
              <w:right w:val="nil"/>
            </w:tcBorders>
            <w:shd w:val="clear" w:color="auto" w:fill="auto"/>
            <w:hideMark/>
          </w:tcPr>
          <w:p w14:paraId="129ECE8C" w14:textId="77777777" w:rsidR="004B2282" w:rsidRPr="00292E2D" w:rsidRDefault="004B2282" w:rsidP="00FC68A1">
            <w:pPr>
              <w:pStyle w:val="Tabletext"/>
            </w:pPr>
            <w:r w:rsidRPr="00292E2D">
              <w:t>Knee, total replacement arthroplasty of, requiring major bone grafting to femur and tibia, including obtaining of graft (H) (Anaes.) (Assist.)</w:t>
            </w:r>
          </w:p>
        </w:tc>
        <w:tc>
          <w:tcPr>
            <w:tcW w:w="663" w:type="pct"/>
            <w:tcBorders>
              <w:top w:val="single" w:sz="4" w:space="0" w:color="auto"/>
              <w:left w:val="nil"/>
              <w:bottom w:val="single" w:sz="4" w:space="0" w:color="auto"/>
              <w:right w:val="nil"/>
            </w:tcBorders>
            <w:shd w:val="clear" w:color="auto" w:fill="auto"/>
            <w:hideMark/>
          </w:tcPr>
          <w:p w14:paraId="716685FB" w14:textId="42FBAB86" w:rsidR="004B2282" w:rsidRPr="00292E2D" w:rsidRDefault="001936CA" w:rsidP="00FC68A1">
            <w:pPr>
              <w:pStyle w:val="Tabletext"/>
              <w:jc w:val="right"/>
            </w:pPr>
            <w:r w:rsidRPr="00292E2D">
              <w:t>1,941.80</w:t>
            </w:r>
          </w:p>
        </w:tc>
      </w:tr>
      <w:tr w:rsidR="004B2282" w:rsidRPr="00292E2D" w14:paraId="23B7204F" w14:textId="77777777" w:rsidTr="00561DD9">
        <w:tc>
          <w:tcPr>
            <w:tcW w:w="694" w:type="pct"/>
            <w:tcBorders>
              <w:top w:val="single" w:sz="4" w:space="0" w:color="auto"/>
              <w:left w:val="nil"/>
              <w:bottom w:val="single" w:sz="4" w:space="0" w:color="auto"/>
              <w:right w:val="nil"/>
            </w:tcBorders>
            <w:shd w:val="clear" w:color="auto" w:fill="auto"/>
            <w:hideMark/>
          </w:tcPr>
          <w:p w14:paraId="733D0BFD" w14:textId="77777777" w:rsidR="004B2282" w:rsidRPr="00292E2D" w:rsidRDefault="004B2282" w:rsidP="00FC68A1">
            <w:pPr>
              <w:pStyle w:val="Tabletext"/>
            </w:pPr>
            <w:r w:rsidRPr="00292E2D">
              <w:t>49527</w:t>
            </w:r>
          </w:p>
        </w:tc>
        <w:tc>
          <w:tcPr>
            <w:tcW w:w="3643" w:type="pct"/>
            <w:tcBorders>
              <w:top w:val="single" w:sz="4" w:space="0" w:color="auto"/>
              <w:left w:val="nil"/>
              <w:bottom w:val="single" w:sz="4" w:space="0" w:color="auto"/>
              <w:right w:val="nil"/>
            </w:tcBorders>
            <w:shd w:val="clear" w:color="auto" w:fill="auto"/>
            <w:hideMark/>
          </w:tcPr>
          <w:p w14:paraId="0801E5BF" w14:textId="77777777" w:rsidR="004B2282" w:rsidRPr="00292E2D" w:rsidRDefault="004B2282" w:rsidP="00FC68A1">
            <w:pPr>
              <w:pStyle w:val="Tabletext"/>
            </w:pPr>
            <w:r w:rsidRPr="00292E2D">
              <w:t>Knee, total replacement arthroplasty of, revision procedure,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4BD7752D" w14:textId="4BF01AB5" w:rsidR="004B2282" w:rsidRPr="00292E2D" w:rsidRDefault="001936CA" w:rsidP="00FC68A1">
            <w:pPr>
              <w:pStyle w:val="Tabletext"/>
              <w:jc w:val="right"/>
            </w:pPr>
            <w:r w:rsidRPr="00292E2D">
              <w:t>1,650.65</w:t>
            </w:r>
          </w:p>
        </w:tc>
      </w:tr>
      <w:tr w:rsidR="004B2282" w:rsidRPr="00292E2D" w14:paraId="27A21AF1" w14:textId="77777777" w:rsidTr="00561DD9">
        <w:tc>
          <w:tcPr>
            <w:tcW w:w="694" w:type="pct"/>
            <w:tcBorders>
              <w:top w:val="single" w:sz="4" w:space="0" w:color="auto"/>
              <w:left w:val="nil"/>
              <w:bottom w:val="single" w:sz="4" w:space="0" w:color="auto"/>
              <w:right w:val="nil"/>
            </w:tcBorders>
            <w:shd w:val="clear" w:color="auto" w:fill="auto"/>
            <w:hideMark/>
          </w:tcPr>
          <w:p w14:paraId="435F2BD3" w14:textId="77777777" w:rsidR="004B2282" w:rsidRPr="00292E2D" w:rsidRDefault="004B2282" w:rsidP="00FC68A1">
            <w:pPr>
              <w:pStyle w:val="Tabletext"/>
            </w:pPr>
            <w:bookmarkStart w:id="905" w:name="CU_364958687"/>
            <w:bookmarkEnd w:id="905"/>
            <w:r w:rsidRPr="00292E2D">
              <w:t>49530</w:t>
            </w:r>
          </w:p>
        </w:tc>
        <w:tc>
          <w:tcPr>
            <w:tcW w:w="3643" w:type="pct"/>
            <w:tcBorders>
              <w:top w:val="single" w:sz="4" w:space="0" w:color="auto"/>
              <w:left w:val="nil"/>
              <w:bottom w:val="single" w:sz="4" w:space="0" w:color="auto"/>
              <w:right w:val="nil"/>
            </w:tcBorders>
            <w:shd w:val="clear" w:color="auto" w:fill="auto"/>
            <w:hideMark/>
          </w:tcPr>
          <w:p w14:paraId="35210F2D" w14:textId="77777777" w:rsidR="004B2282" w:rsidRPr="00292E2D" w:rsidRDefault="004B2282" w:rsidP="00FC68A1">
            <w:pPr>
              <w:pStyle w:val="Tabletext"/>
            </w:pPr>
            <w:r w:rsidRPr="00292E2D">
              <w:t>Knee, total replacement arthroplasty of, revision procedure, requiring bone grafting to femur or tibia, including obtaining of graft and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504FFCCD" w14:textId="553D623A" w:rsidR="004B2282" w:rsidRPr="00292E2D" w:rsidRDefault="001936CA" w:rsidP="00FC68A1">
            <w:pPr>
              <w:pStyle w:val="Tabletext"/>
              <w:jc w:val="right"/>
            </w:pPr>
            <w:r w:rsidRPr="00292E2D">
              <w:t>2,039.00</w:t>
            </w:r>
          </w:p>
        </w:tc>
      </w:tr>
      <w:tr w:rsidR="004B2282" w:rsidRPr="00292E2D" w14:paraId="7D9B627A" w14:textId="77777777" w:rsidTr="00561DD9">
        <w:tc>
          <w:tcPr>
            <w:tcW w:w="694" w:type="pct"/>
            <w:tcBorders>
              <w:top w:val="single" w:sz="4" w:space="0" w:color="auto"/>
              <w:left w:val="nil"/>
              <w:bottom w:val="single" w:sz="4" w:space="0" w:color="auto"/>
              <w:right w:val="nil"/>
            </w:tcBorders>
            <w:shd w:val="clear" w:color="auto" w:fill="auto"/>
            <w:hideMark/>
          </w:tcPr>
          <w:p w14:paraId="10F05A8F" w14:textId="77777777" w:rsidR="004B2282" w:rsidRPr="00292E2D" w:rsidRDefault="004B2282" w:rsidP="00FC68A1">
            <w:pPr>
              <w:pStyle w:val="Tabletext"/>
            </w:pPr>
            <w:r w:rsidRPr="00292E2D">
              <w:t>49533</w:t>
            </w:r>
          </w:p>
        </w:tc>
        <w:tc>
          <w:tcPr>
            <w:tcW w:w="3643" w:type="pct"/>
            <w:tcBorders>
              <w:top w:val="single" w:sz="4" w:space="0" w:color="auto"/>
              <w:left w:val="nil"/>
              <w:bottom w:val="single" w:sz="4" w:space="0" w:color="auto"/>
              <w:right w:val="nil"/>
            </w:tcBorders>
            <w:shd w:val="clear" w:color="auto" w:fill="auto"/>
            <w:hideMark/>
          </w:tcPr>
          <w:p w14:paraId="6FCECC9B" w14:textId="77777777" w:rsidR="004B2282" w:rsidRPr="00292E2D" w:rsidRDefault="004B2282" w:rsidP="00FC68A1">
            <w:pPr>
              <w:pStyle w:val="Tabletext"/>
            </w:pPr>
            <w:r w:rsidRPr="00292E2D">
              <w:t>Knee, total replacement arthroplasty of, revision procedure, requiring bone grafting to both femur and tibia, including obtaining of graft and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6B8C3A09" w14:textId="2EEE280F" w:rsidR="004B2282" w:rsidRPr="00292E2D" w:rsidRDefault="001936CA" w:rsidP="00FC68A1">
            <w:pPr>
              <w:pStyle w:val="Tabletext"/>
              <w:jc w:val="right"/>
            </w:pPr>
            <w:r w:rsidRPr="00292E2D">
              <w:t>2,330.25</w:t>
            </w:r>
          </w:p>
        </w:tc>
      </w:tr>
      <w:tr w:rsidR="004B2282" w:rsidRPr="00292E2D" w14:paraId="0E42814D" w14:textId="77777777" w:rsidTr="00561DD9">
        <w:tc>
          <w:tcPr>
            <w:tcW w:w="694" w:type="pct"/>
            <w:tcBorders>
              <w:top w:val="single" w:sz="4" w:space="0" w:color="auto"/>
              <w:left w:val="nil"/>
              <w:bottom w:val="single" w:sz="4" w:space="0" w:color="auto"/>
              <w:right w:val="nil"/>
            </w:tcBorders>
            <w:shd w:val="clear" w:color="auto" w:fill="auto"/>
            <w:hideMark/>
          </w:tcPr>
          <w:p w14:paraId="4D1DE239" w14:textId="77777777" w:rsidR="004B2282" w:rsidRPr="00292E2D" w:rsidRDefault="004B2282" w:rsidP="00FC68A1">
            <w:pPr>
              <w:pStyle w:val="Tabletext"/>
            </w:pPr>
            <w:r w:rsidRPr="00292E2D">
              <w:t>49534</w:t>
            </w:r>
          </w:p>
        </w:tc>
        <w:tc>
          <w:tcPr>
            <w:tcW w:w="3643" w:type="pct"/>
            <w:tcBorders>
              <w:top w:val="single" w:sz="4" w:space="0" w:color="auto"/>
              <w:left w:val="nil"/>
              <w:bottom w:val="single" w:sz="4" w:space="0" w:color="auto"/>
              <w:right w:val="nil"/>
            </w:tcBorders>
            <w:shd w:val="clear" w:color="auto" w:fill="auto"/>
            <w:hideMark/>
          </w:tcPr>
          <w:p w14:paraId="0E7C80F2" w14:textId="7BAC91FD" w:rsidR="004B2282" w:rsidRPr="00292E2D" w:rsidRDefault="004B2282" w:rsidP="00FC68A1">
            <w:pPr>
              <w:pStyle w:val="Tabletext"/>
            </w:pPr>
            <w:r w:rsidRPr="00292E2D">
              <w:t>Knee, patello</w:t>
            </w:r>
            <w:r w:rsidR="00DE7744">
              <w:noBreakHyphen/>
            </w:r>
            <w:r w:rsidRPr="00292E2D">
              <w:t>femoral joint of, total replacement arthroplasty as a primary procedure (H) (Anaes.) (Assist.)</w:t>
            </w:r>
          </w:p>
        </w:tc>
        <w:tc>
          <w:tcPr>
            <w:tcW w:w="663" w:type="pct"/>
            <w:tcBorders>
              <w:top w:val="single" w:sz="4" w:space="0" w:color="auto"/>
              <w:left w:val="nil"/>
              <w:bottom w:val="single" w:sz="4" w:space="0" w:color="auto"/>
              <w:right w:val="nil"/>
            </w:tcBorders>
            <w:shd w:val="clear" w:color="auto" w:fill="auto"/>
            <w:hideMark/>
          </w:tcPr>
          <w:p w14:paraId="596B8E64" w14:textId="01838AE4" w:rsidR="004B2282" w:rsidRPr="00292E2D" w:rsidRDefault="001936CA" w:rsidP="00FC68A1">
            <w:pPr>
              <w:pStyle w:val="Tabletext"/>
              <w:jc w:val="right"/>
            </w:pPr>
            <w:r w:rsidRPr="00292E2D">
              <w:t>463.60</w:t>
            </w:r>
          </w:p>
        </w:tc>
      </w:tr>
      <w:tr w:rsidR="004B2282" w:rsidRPr="00292E2D" w14:paraId="6E2128DC" w14:textId="77777777" w:rsidTr="00561DD9">
        <w:tc>
          <w:tcPr>
            <w:tcW w:w="694" w:type="pct"/>
            <w:tcBorders>
              <w:top w:val="single" w:sz="4" w:space="0" w:color="auto"/>
              <w:left w:val="nil"/>
              <w:bottom w:val="single" w:sz="4" w:space="0" w:color="auto"/>
              <w:right w:val="nil"/>
            </w:tcBorders>
            <w:shd w:val="clear" w:color="auto" w:fill="auto"/>
            <w:hideMark/>
          </w:tcPr>
          <w:p w14:paraId="28671AD3" w14:textId="77777777" w:rsidR="004B2282" w:rsidRPr="00292E2D" w:rsidRDefault="004B2282" w:rsidP="00FC68A1">
            <w:pPr>
              <w:pStyle w:val="Tabletext"/>
            </w:pPr>
            <w:r w:rsidRPr="00292E2D">
              <w:t>49536</w:t>
            </w:r>
          </w:p>
        </w:tc>
        <w:tc>
          <w:tcPr>
            <w:tcW w:w="3643" w:type="pct"/>
            <w:tcBorders>
              <w:top w:val="single" w:sz="4" w:space="0" w:color="auto"/>
              <w:left w:val="nil"/>
              <w:bottom w:val="single" w:sz="4" w:space="0" w:color="auto"/>
              <w:right w:val="nil"/>
            </w:tcBorders>
            <w:shd w:val="clear" w:color="auto" w:fill="auto"/>
            <w:hideMark/>
          </w:tcPr>
          <w:p w14:paraId="167CDECE" w14:textId="77777777" w:rsidR="004B2282" w:rsidRPr="00292E2D" w:rsidRDefault="004B2282" w:rsidP="00FC68A1">
            <w:pPr>
              <w:pStyle w:val="Tabletext"/>
            </w:pPr>
            <w:r w:rsidRPr="00292E2D">
              <w:t>Knee, repair or reconstruction of, for chronic instability (open or arthroscopic, or both) involving either cruciate or collateral ligaments, including notchplasty when performed, other than a service associated with another arthroscopic procedure of the knee (H) (Anaes.) (Assist.)</w:t>
            </w:r>
          </w:p>
        </w:tc>
        <w:tc>
          <w:tcPr>
            <w:tcW w:w="663" w:type="pct"/>
            <w:tcBorders>
              <w:top w:val="single" w:sz="4" w:space="0" w:color="auto"/>
              <w:left w:val="nil"/>
              <w:bottom w:val="single" w:sz="4" w:space="0" w:color="auto"/>
              <w:right w:val="nil"/>
            </w:tcBorders>
            <w:shd w:val="clear" w:color="auto" w:fill="auto"/>
            <w:hideMark/>
          </w:tcPr>
          <w:p w14:paraId="4F7C499F" w14:textId="2E73EC39" w:rsidR="004B2282" w:rsidRPr="00292E2D" w:rsidRDefault="001936CA" w:rsidP="00FC68A1">
            <w:pPr>
              <w:pStyle w:val="Tabletext"/>
              <w:jc w:val="right"/>
            </w:pPr>
            <w:r w:rsidRPr="00292E2D">
              <w:t>970.85</w:t>
            </w:r>
          </w:p>
        </w:tc>
      </w:tr>
      <w:tr w:rsidR="004B2282" w:rsidRPr="00292E2D" w14:paraId="175D3675" w14:textId="77777777" w:rsidTr="00561DD9">
        <w:tc>
          <w:tcPr>
            <w:tcW w:w="694" w:type="pct"/>
            <w:tcBorders>
              <w:top w:val="single" w:sz="4" w:space="0" w:color="auto"/>
              <w:left w:val="nil"/>
              <w:bottom w:val="single" w:sz="4" w:space="0" w:color="auto"/>
              <w:right w:val="nil"/>
            </w:tcBorders>
            <w:shd w:val="clear" w:color="auto" w:fill="auto"/>
            <w:hideMark/>
          </w:tcPr>
          <w:p w14:paraId="0929606F" w14:textId="77777777" w:rsidR="004B2282" w:rsidRPr="00292E2D" w:rsidRDefault="004B2282" w:rsidP="00FC68A1">
            <w:pPr>
              <w:pStyle w:val="Tabletext"/>
            </w:pPr>
            <w:bookmarkStart w:id="906" w:name="CU_368965306"/>
            <w:bookmarkEnd w:id="906"/>
            <w:r w:rsidRPr="00292E2D">
              <w:t>49539</w:t>
            </w:r>
          </w:p>
        </w:tc>
        <w:tc>
          <w:tcPr>
            <w:tcW w:w="3643" w:type="pct"/>
            <w:tcBorders>
              <w:top w:val="single" w:sz="4" w:space="0" w:color="auto"/>
              <w:left w:val="nil"/>
              <w:bottom w:val="single" w:sz="4" w:space="0" w:color="auto"/>
              <w:right w:val="nil"/>
            </w:tcBorders>
            <w:shd w:val="clear" w:color="auto" w:fill="auto"/>
            <w:hideMark/>
          </w:tcPr>
          <w:p w14:paraId="13653401" w14:textId="77777777" w:rsidR="004B2282" w:rsidRPr="00292E2D" w:rsidRDefault="004B2282" w:rsidP="00FC68A1">
            <w:pPr>
              <w:pStyle w:val="Tabletext"/>
            </w:pPr>
            <w:r w:rsidRPr="00292E2D">
              <w:t>Knee, reconstructive surgery of cruciate ligament or ligaments (open or arthroscopic, or both), including notchplasty when performed and surgery to other internal derangements, other than a service to which another item in this Group applies or a service associated with another arthroscopic procedure of the knee (H) (Anaes.) (Assist.)</w:t>
            </w:r>
          </w:p>
        </w:tc>
        <w:tc>
          <w:tcPr>
            <w:tcW w:w="663" w:type="pct"/>
            <w:tcBorders>
              <w:top w:val="single" w:sz="4" w:space="0" w:color="auto"/>
              <w:left w:val="nil"/>
              <w:bottom w:val="single" w:sz="4" w:space="0" w:color="auto"/>
              <w:right w:val="nil"/>
            </w:tcBorders>
            <w:shd w:val="clear" w:color="auto" w:fill="auto"/>
            <w:hideMark/>
          </w:tcPr>
          <w:p w14:paraId="2C88CE40" w14:textId="303A24AB" w:rsidR="004B2282" w:rsidRPr="00292E2D" w:rsidRDefault="001936CA" w:rsidP="00FC68A1">
            <w:pPr>
              <w:pStyle w:val="Tabletext"/>
              <w:jc w:val="right"/>
            </w:pPr>
            <w:r w:rsidRPr="00292E2D">
              <w:t>970.85</w:t>
            </w:r>
          </w:p>
        </w:tc>
      </w:tr>
      <w:tr w:rsidR="004B2282" w:rsidRPr="00292E2D" w14:paraId="11FDB56F" w14:textId="77777777" w:rsidTr="00561DD9">
        <w:tc>
          <w:tcPr>
            <w:tcW w:w="694" w:type="pct"/>
            <w:tcBorders>
              <w:top w:val="single" w:sz="4" w:space="0" w:color="auto"/>
              <w:left w:val="nil"/>
              <w:bottom w:val="single" w:sz="4" w:space="0" w:color="auto"/>
              <w:right w:val="nil"/>
            </w:tcBorders>
            <w:shd w:val="clear" w:color="auto" w:fill="auto"/>
            <w:hideMark/>
          </w:tcPr>
          <w:p w14:paraId="6DFEEBBC" w14:textId="77777777" w:rsidR="004B2282" w:rsidRPr="00292E2D" w:rsidRDefault="004B2282" w:rsidP="00FC68A1">
            <w:pPr>
              <w:pStyle w:val="Tabletext"/>
            </w:pPr>
            <w:r w:rsidRPr="00292E2D">
              <w:t>49542</w:t>
            </w:r>
          </w:p>
        </w:tc>
        <w:tc>
          <w:tcPr>
            <w:tcW w:w="3643" w:type="pct"/>
            <w:tcBorders>
              <w:top w:val="single" w:sz="4" w:space="0" w:color="auto"/>
              <w:left w:val="nil"/>
              <w:bottom w:val="single" w:sz="4" w:space="0" w:color="auto"/>
              <w:right w:val="nil"/>
            </w:tcBorders>
            <w:shd w:val="clear" w:color="auto" w:fill="auto"/>
            <w:hideMark/>
          </w:tcPr>
          <w:p w14:paraId="67A68534" w14:textId="77777777" w:rsidR="004B2282" w:rsidRPr="00292E2D" w:rsidRDefault="004B2282" w:rsidP="00FC68A1">
            <w:pPr>
              <w:pStyle w:val="Tabletext"/>
            </w:pPr>
            <w:r w:rsidRPr="00292E2D">
              <w:t>Knee, reconstructive surgery of cruciate ligament or ligaments (open or arthroscopic, or both), including notchplasty, meniscus repair, extracapsular procedure and debridement when performed, other than a service associated with another arthroscopic procedure of the knee (H) (Anaes.) (Assist.)</w:t>
            </w:r>
          </w:p>
        </w:tc>
        <w:tc>
          <w:tcPr>
            <w:tcW w:w="663" w:type="pct"/>
            <w:tcBorders>
              <w:top w:val="single" w:sz="4" w:space="0" w:color="auto"/>
              <w:left w:val="nil"/>
              <w:bottom w:val="single" w:sz="4" w:space="0" w:color="auto"/>
              <w:right w:val="nil"/>
            </w:tcBorders>
            <w:shd w:val="clear" w:color="auto" w:fill="auto"/>
            <w:hideMark/>
          </w:tcPr>
          <w:p w14:paraId="7A510A1B" w14:textId="419D90EC" w:rsidR="004B2282" w:rsidRPr="00292E2D" w:rsidRDefault="001936CA" w:rsidP="00FC68A1">
            <w:pPr>
              <w:pStyle w:val="Tabletext"/>
              <w:jc w:val="right"/>
            </w:pPr>
            <w:r w:rsidRPr="00292E2D">
              <w:t>1,359.00</w:t>
            </w:r>
          </w:p>
        </w:tc>
      </w:tr>
      <w:tr w:rsidR="004B2282" w:rsidRPr="00292E2D" w14:paraId="021E7E16" w14:textId="77777777" w:rsidTr="00561DD9">
        <w:tc>
          <w:tcPr>
            <w:tcW w:w="694" w:type="pct"/>
            <w:tcBorders>
              <w:top w:val="single" w:sz="4" w:space="0" w:color="auto"/>
              <w:left w:val="nil"/>
              <w:bottom w:val="single" w:sz="4" w:space="0" w:color="auto"/>
              <w:right w:val="nil"/>
            </w:tcBorders>
            <w:shd w:val="clear" w:color="auto" w:fill="auto"/>
            <w:hideMark/>
          </w:tcPr>
          <w:p w14:paraId="4D260E1C" w14:textId="77777777" w:rsidR="004B2282" w:rsidRPr="00292E2D" w:rsidRDefault="004B2282" w:rsidP="00FC68A1">
            <w:pPr>
              <w:pStyle w:val="Tabletext"/>
            </w:pPr>
            <w:r w:rsidRPr="00292E2D">
              <w:t>49545</w:t>
            </w:r>
          </w:p>
        </w:tc>
        <w:tc>
          <w:tcPr>
            <w:tcW w:w="3643" w:type="pct"/>
            <w:tcBorders>
              <w:top w:val="single" w:sz="4" w:space="0" w:color="auto"/>
              <w:left w:val="nil"/>
              <w:bottom w:val="single" w:sz="4" w:space="0" w:color="auto"/>
              <w:right w:val="nil"/>
            </w:tcBorders>
            <w:shd w:val="clear" w:color="auto" w:fill="auto"/>
            <w:hideMark/>
          </w:tcPr>
          <w:p w14:paraId="47F81725" w14:textId="77777777" w:rsidR="004B2282" w:rsidRPr="00292E2D" w:rsidRDefault="004B2282" w:rsidP="00FC68A1">
            <w:pPr>
              <w:pStyle w:val="Tabletext"/>
            </w:pPr>
            <w:r w:rsidRPr="00292E2D">
              <w:t>Knee, revision arthrodesis of,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139CD184" w14:textId="54CD72EE" w:rsidR="004B2282" w:rsidRPr="00292E2D" w:rsidRDefault="001936CA" w:rsidP="00FC68A1">
            <w:pPr>
              <w:pStyle w:val="Tabletext"/>
              <w:jc w:val="right"/>
            </w:pPr>
            <w:r w:rsidRPr="00292E2D">
              <w:t>776.80</w:t>
            </w:r>
          </w:p>
        </w:tc>
      </w:tr>
      <w:tr w:rsidR="004B2282" w:rsidRPr="00292E2D" w14:paraId="2AF16C71" w14:textId="77777777" w:rsidTr="00561DD9">
        <w:tc>
          <w:tcPr>
            <w:tcW w:w="694" w:type="pct"/>
            <w:tcBorders>
              <w:top w:val="single" w:sz="4" w:space="0" w:color="auto"/>
              <w:left w:val="nil"/>
              <w:bottom w:val="single" w:sz="4" w:space="0" w:color="auto"/>
              <w:right w:val="nil"/>
            </w:tcBorders>
            <w:shd w:val="clear" w:color="auto" w:fill="auto"/>
            <w:hideMark/>
          </w:tcPr>
          <w:p w14:paraId="66D7D041" w14:textId="77777777" w:rsidR="004B2282" w:rsidRPr="00292E2D" w:rsidRDefault="004B2282" w:rsidP="00FC68A1">
            <w:pPr>
              <w:pStyle w:val="Tabletext"/>
            </w:pPr>
            <w:r w:rsidRPr="00292E2D">
              <w:t>49548</w:t>
            </w:r>
          </w:p>
        </w:tc>
        <w:tc>
          <w:tcPr>
            <w:tcW w:w="3643" w:type="pct"/>
            <w:tcBorders>
              <w:top w:val="single" w:sz="4" w:space="0" w:color="auto"/>
              <w:left w:val="nil"/>
              <w:bottom w:val="single" w:sz="4" w:space="0" w:color="auto"/>
              <w:right w:val="nil"/>
            </w:tcBorders>
            <w:shd w:val="clear" w:color="auto" w:fill="auto"/>
            <w:hideMark/>
          </w:tcPr>
          <w:p w14:paraId="005D4BA6" w14:textId="39DA5307" w:rsidR="004B2282" w:rsidRPr="00292E2D" w:rsidRDefault="004B2282" w:rsidP="00FC68A1">
            <w:pPr>
              <w:pStyle w:val="Tabletext"/>
            </w:pPr>
            <w:r w:rsidRPr="00292E2D">
              <w:t>Knee, revision of patello</w:t>
            </w:r>
            <w:r w:rsidR="00DE7744">
              <w:noBreakHyphen/>
            </w:r>
            <w:r w:rsidRPr="00292E2D">
              <w:t>femoral stabilisation (H) (Anaes.) (Assist.)</w:t>
            </w:r>
          </w:p>
        </w:tc>
        <w:tc>
          <w:tcPr>
            <w:tcW w:w="663" w:type="pct"/>
            <w:tcBorders>
              <w:top w:val="single" w:sz="4" w:space="0" w:color="auto"/>
              <w:left w:val="nil"/>
              <w:bottom w:val="single" w:sz="4" w:space="0" w:color="auto"/>
              <w:right w:val="nil"/>
            </w:tcBorders>
            <w:shd w:val="clear" w:color="auto" w:fill="auto"/>
            <w:hideMark/>
          </w:tcPr>
          <w:p w14:paraId="162BD75B" w14:textId="68BEF7AA" w:rsidR="004B2282" w:rsidRPr="00292E2D" w:rsidRDefault="001936CA" w:rsidP="00FC68A1">
            <w:pPr>
              <w:pStyle w:val="Tabletext"/>
              <w:jc w:val="right"/>
            </w:pPr>
            <w:r w:rsidRPr="00292E2D">
              <w:t>970.85</w:t>
            </w:r>
          </w:p>
        </w:tc>
      </w:tr>
      <w:tr w:rsidR="004B2282" w:rsidRPr="00292E2D" w14:paraId="530196CE" w14:textId="77777777" w:rsidTr="00561DD9">
        <w:tc>
          <w:tcPr>
            <w:tcW w:w="694" w:type="pct"/>
            <w:tcBorders>
              <w:top w:val="single" w:sz="4" w:space="0" w:color="auto"/>
              <w:left w:val="nil"/>
              <w:bottom w:val="single" w:sz="4" w:space="0" w:color="auto"/>
              <w:right w:val="nil"/>
            </w:tcBorders>
            <w:shd w:val="clear" w:color="auto" w:fill="auto"/>
            <w:hideMark/>
          </w:tcPr>
          <w:p w14:paraId="0AD9FD9B" w14:textId="77777777" w:rsidR="004B2282" w:rsidRPr="00292E2D" w:rsidRDefault="004B2282" w:rsidP="00FC68A1">
            <w:pPr>
              <w:pStyle w:val="Tabletext"/>
            </w:pPr>
            <w:r w:rsidRPr="00292E2D">
              <w:t>49551</w:t>
            </w:r>
          </w:p>
        </w:tc>
        <w:tc>
          <w:tcPr>
            <w:tcW w:w="3643" w:type="pct"/>
            <w:tcBorders>
              <w:top w:val="single" w:sz="4" w:space="0" w:color="auto"/>
              <w:left w:val="nil"/>
              <w:bottom w:val="single" w:sz="4" w:space="0" w:color="auto"/>
              <w:right w:val="nil"/>
            </w:tcBorders>
            <w:shd w:val="clear" w:color="auto" w:fill="auto"/>
            <w:hideMark/>
          </w:tcPr>
          <w:p w14:paraId="67E2E518" w14:textId="77777777" w:rsidR="004B2282" w:rsidRPr="00292E2D" w:rsidRDefault="004B2282" w:rsidP="00FC68A1">
            <w:pPr>
              <w:pStyle w:val="Tabletext"/>
            </w:pPr>
            <w:r w:rsidRPr="00292E2D">
              <w:t>Knee, revision of procedures to which item 49536, 49539 or 49542 applies (H) (Anaes.) (Assist.)</w:t>
            </w:r>
          </w:p>
        </w:tc>
        <w:tc>
          <w:tcPr>
            <w:tcW w:w="663" w:type="pct"/>
            <w:tcBorders>
              <w:top w:val="single" w:sz="4" w:space="0" w:color="auto"/>
              <w:left w:val="nil"/>
              <w:bottom w:val="single" w:sz="4" w:space="0" w:color="auto"/>
              <w:right w:val="nil"/>
            </w:tcBorders>
            <w:shd w:val="clear" w:color="auto" w:fill="auto"/>
            <w:hideMark/>
          </w:tcPr>
          <w:p w14:paraId="067BB5FE" w14:textId="0130217C" w:rsidR="004B2282" w:rsidRPr="00292E2D" w:rsidRDefault="001936CA" w:rsidP="00FC68A1">
            <w:pPr>
              <w:pStyle w:val="Tabletext"/>
              <w:jc w:val="right"/>
            </w:pPr>
            <w:r w:rsidRPr="00292E2D">
              <w:t>1,359.00</w:t>
            </w:r>
          </w:p>
        </w:tc>
      </w:tr>
      <w:tr w:rsidR="004B2282" w:rsidRPr="00292E2D" w14:paraId="366B6F1E" w14:textId="77777777" w:rsidTr="00561DD9">
        <w:tc>
          <w:tcPr>
            <w:tcW w:w="694" w:type="pct"/>
            <w:tcBorders>
              <w:top w:val="single" w:sz="4" w:space="0" w:color="auto"/>
              <w:left w:val="nil"/>
              <w:bottom w:val="single" w:sz="4" w:space="0" w:color="auto"/>
              <w:right w:val="nil"/>
            </w:tcBorders>
            <w:shd w:val="clear" w:color="auto" w:fill="auto"/>
            <w:hideMark/>
          </w:tcPr>
          <w:p w14:paraId="7F034C40" w14:textId="77777777" w:rsidR="004B2282" w:rsidRPr="00292E2D" w:rsidRDefault="004B2282" w:rsidP="00FC68A1">
            <w:pPr>
              <w:pStyle w:val="Tabletext"/>
            </w:pPr>
            <w:r w:rsidRPr="00292E2D">
              <w:t>49554</w:t>
            </w:r>
          </w:p>
        </w:tc>
        <w:tc>
          <w:tcPr>
            <w:tcW w:w="3643" w:type="pct"/>
            <w:tcBorders>
              <w:top w:val="single" w:sz="4" w:space="0" w:color="auto"/>
              <w:left w:val="nil"/>
              <w:bottom w:val="single" w:sz="4" w:space="0" w:color="auto"/>
              <w:right w:val="nil"/>
            </w:tcBorders>
            <w:shd w:val="clear" w:color="auto" w:fill="auto"/>
            <w:hideMark/>
          </w:tcPr>
          <w:p w14:paraId="3C913746" w14:textId="77777777" w:rsidR="004B2282" w:rsidRPr="00292E2D" w:rsidRDefault="004B2282" w:rsidP="00FC68A1">
            <w:pPr>
              <w:pStyle w:val="Tabletext"/>
            </w:pPr>
            <w:r w:rsidRPr="00292E2D">
              <w:t>Knee, revision of total replacement of, by anatomic specific allograft of tibia or femur (H) (Anaes.) (Assist.)</w:t>
            </w:r>
          </w:p>
        </w:tc>
        <w:tc>
          <w:tcPr>
            <w:tcW w:w="663" w:type="pct"/>
            <w:tcBorders>
              <w:top w:val="single" w:sz="4" w:space="0" w:color="auto"/>
              <w:left w:val="nil"/>
              <w:bottom w:val="single" w:sz="4" w:space="0" w:color="auto"/>
              <w:right w:val="nil"/>
            </w:tcBorders>
            <w:shd w:val="clear" w:color="auto" w:fill="auto"/>
            <w:hideMark/>
          </w:tcPr>
          <w:p w14:paraId="2A02545E" w14:textId="2E8134AA" w:rsidR="004B2282" w:rsidRPr="00292E2D" w:rsidRDefault="001936CA" w:rsidP="00FC68A1">
            <w:pPr>
              <w:pStyle w:val="Tabletext"/>
              <w:jc w:val="right"/>
            </w:pPr>
            <w:r w:rsidRPr="00292E2D">
              <w:t>1,941.80</w:t>
            </w:r>
          </w:p>
        </w:tc>
      </w:tr>
      <w:tr w:rsidR="004B2282" w:rsidRPr="00292E2D" w14:paraId="4A9DAFF0" w14:textId="77777777" w:rsidTr="00561DD9">
        <w:tc>
          <w:tcPr>
            <w:tcW w:w="694" w:type="pct"/>
            <w:tcBorders>
              <w:top w:val="single" w:sz="4" w:space="0" w:color="auto"/>
              <w:left w:val="nil"/>
              <w:bottom w:val="single" w:sz="4" w:space="0" w:color="auto"/>
              <w:right w:val="nil"/>
            </w:tcBorders>
            <w:shd w:val="clear" w:color="auto" w:fill="auto"/>
            <w:hideMark/>
          </w:tcPr>
          <w:p w14:paraId="5292AAFD" w14:textId="77777777" w:rsidR="004B2282" w:rsidRPr="00292E2D" w:rsidRDefault="004B2282" w:rsidP="00FC68A1">
            <w:pPr>
              <w:pStyle w:val="Tabletext"/>
            </w:pPr>
            <w:bookmarkStart w:id="907" w:name="CU_374960614"/>
            <w:bookmarkEnd w:id="907"/>
            <w:r w:rsidRPr="00292E2D">
              <w:t>49557</w:t>
            </w:r>
          </w:p>
        </w:tc>
        <w:tc>
          <w:tcPr>
            <w:tcW w:w="3643" w:type="pct"/>
            <w:tcBorders>
              <w:top w:val="single" w:sz="4" w:space="0" w:color="auto"/>
              <w:left w:val="nil"/>
              <w:bottom w:val="single" w:sz="4" w:space="0" w:color="auto"/>
              <w:right w:val="nil"/>
            </w:tcBorders>
            <w:shd w:val="clear" w:color="auto" w:fill="auto"/>
            <w:hideMark/>
          </w:tcPr>
          <w:p w14:paraId="5FB684A0" w14:textId="77777777" w:rsidR="004B2282" w:rsidRPr="00292E2D" w:rsidRDefault="004B2282" w:rsidP="00FC68A1">
            <w:pPr>
              <w:pStyle w:val="Tabletext"/>
            </w:pPr>
            <w:r w:rsidRPr="00292E2D">
              <w:t>Knee, diagnostic arthroscopy of (including biopsy, simple trimming of meniscal margin or plica)—other than a service associated with:</w:t>
            </w:r>
          </w:p>
          <w:p w14:paraId="780ACA5C" w14:textId="77777777" w:rsidR="004B2282" w:rsidRPr="00292E2D" w:rsidRDefault="004B2282" w:rsidP="00FC68A1">
            <w:pPr>
              <w:pStyle w:val="Tablea"/>
            </w:pPr>
            <w:r w:rsidRPr="00292E2D">
              <w:t>(a) autologous chondrocyte implantation; or</w:t>
            </w:r>
          </w:p>
          <w:p w14:paraId="51021C43" w14:textId="0599F5D3" w:rsidR="004B2282" w:rsidRPr="00292E2D" w:rsidRDefault="004B2282" w:rsidP="00FC68A1">
            <w:pPr>
              <w:pStyle w:val="Tablea"/>
            </w:pPr>
            <w:r w:rsidRPr="00292E2D">
              <w:t>(b) matrix</w:t>
            </w:r>
            <w:r w:rsidR="00DE7744">
              <w:noBreakHyphen/>
            </w:r>
            <w:r w:rsidRPr="00292E2D">
              <w:t>induced autologous chondrocyte implantation; or</w:t>
            </w:r>
          </w:p>
          <w:p w14:paraId="59032575" w14:textId="77777777" w:rsidR="004B2282" w:rsidRPr="00292E2D" w:rsidRDefault="004B2282" w:rsidP="00FC68A1">
            <w:pPr>
              <w:pStyle w:val="Tablea"/>
            </w:pPr>
            <w:r w:rsidRPr="00292E2D">
              <w:t>(c) another arthroscopic procedure of the knee region (H) (Anaes.) (Assist.)</w:t>
            </w:r>
          </w:p>
        </w:tc>
        <w:tc>
          <w:tcPr>
            <w:tcW w:w="663" w:type="pct"/>
            <w:tcBorders>
              <w:top w:val="single" w:sz="4" w:space="0" w:color="auto"/>
              <w:left w:val="nil"/>
              <w:bottom w:val="single" w:sz="4" w:space="0" w:color="auto"/>
              <w:right w:val="nil"/>
            </w:tcBorders>
            <w:shd w:val="clear" w:color="auto" w:fill="auto"/>
            <w:hideMark/>
          </w:tcPr>
          <w:p w14:paraId="68C0E1A7" w14:textId="2DCE3474" w:rsidR="004B2282" w:rsidRPr="00292E2D" w:rsidRDefault="001936CA" w:rsidP="00FC68A1">
            <w:pPr>
              <w:pStyle w:val="Tabletext"/>
              <w:jc w:val="right"/>
            </w:pPr>
            <w:r w:rsidRPr="00292E2D">
              <w:t>281.45</w:t>
            </w:r>
          </w:p>
        </w:tc>
      </w:tr>
      <w:tr w:rsidR="004B2282" w:rsidRPr="00292E2D" w14:paraId="7530289A" w14:textId="77777777" w:rsidTr="00561DD9">
        <w:tc>
          <w:tcPr>
            <w:tcW w:w="694" w:type="pct"/>
            <w:tcBorders>
              <w:top w:val="single" w:sz="4" w:space="0" w:color="auto"/>
              <w:left w:val="nil"/>
              <w:bottom w:val="single" w:sz="4" w:space="0" w:color="auto"/>
              <w:right w:val="nil"/>
            </w:tcBorders>
            <w:shd w:val="clear" w:color="auto" w:fill="auto"/>
            <w:hideMark/>
          </w:tcPr>
          <w:p w14:paraId="1E737616" w14:textId="77777777" w:rsidR="004B2282" w:rsidRPr="00292E2D" w:rsidRDefault="004B2282" w:rsidP="00FC68A1">
            <w:pPr>
              <w:pStyle w:val="Tabletext"/>
            </w:pPr>
            <w:r w:rsidRPr="00292E2D">
              <w:t>49558</w:t>
            </w:r>
          </w:p>
        </w:tc>
        <w:tc>
          <w:tcPr>
            <w:tcW w:w="3643" w:type="pct"/>
            <w:tcBorders>
              <w:top w:val="single" w:sz="4" w:space="0" w:color="auto"/>
              <w:left w:val="nil"/>
              <w:bottom w:val="single" w:sz="4" w:space="0" w:color="auto"/>
              <w:right w:val="nil"/>
            </w:tcBorders>
            <w:shd w:val="clear" w:color="auto" w:fill="auto"/>
            <w:hideMark/>
          </w:tcPr>
          <w:p w14:paraId="4E85F30C" w14:textId="77777777" w:rsidR="004B2282" w:rsidRPr="00292E2D" w:rsidRDefault="004B2282" w:rsidP="00FC68A1">
            <w:pPr>
              <w:pStyle w:val="Tabletext"/>
            </w:pPr>
            <w:r w:rsidRPr="00292E2D">
              <w:t>Knee, arthroscopic surgery of, involving one or more of debridement, osteoplasty or chrondroplasty—not associated with another arthroscopic procedure of the knee region (H) (Anaes.) (Assist.)</w:t>
            </w:r>
          </w:p>
        </w:tc>
        <w:tc>
          <w:tcPr>
            <w:tcW w:w="663" w:type="pct"/>
            <w:tcBorders>
              <w:top w:val="single" w:sz="4" w:space="0" w:color="auto"/>
              <w:left w:val="nil"/>
              <w:bottom w:val="single" w:sz="4" w:space="0" w:color="auto"/>
              <w:right w:val="nil"/>
            </w:tcBorders>
            <w:shd w:val="clear" w:color="auto" w:fill="auto"/>
            <w:hideMark/>
          </w:tcPr>
          <w:p w14:paraId="03C9F106" w14:textId="5ABF0B30" w:rsidR="004B2282" w:rsidRPr="00292E2D" w:rsidRDefault="001936CA" w:rsidP="00FC68A1">
            <w:pPr>
              <w:pStyle w:val="Tabletext"/>
              <w:jc w:val="right"/>
            </w:pPr>
            <w:r w:rsidRPr="00292E2D">
              <w:t>281.45</w:t>
            </w:r>
          </w:p>
        </w:tc>
      </w:tr>
      <w:tr w:rsidR="004B2282" w:rsidRPr="00292E2D" w14:paraId="41875573" w14:textId="77777777" w:rsidTr="00561DD9">
        <w:tc>
          <w:tcPr>
            <w:tcW w:w="694" w:type="pct"/>
            <w:tcBorders>
              <w:top w:val="single" w:sz="4" w:space="0" w:color="auto"/>
              <w:left w:val="nil"/>
              <w:bottom w:val="single" w:sz="4" w:space="0" w:color="auto"/>
              <w:right w:val="nil"/>
            </w:tcBorders>
            <w:shd w:val="clear" w:color="auto" w:fill="auto"/>
            <w:hideMark/>
          </w:tcPr>
          <w:p w14:paraId="53928957" w14:textId="77777777" w:rsidR="004B2282" w:rsidRPr="00292E2D" w:rsidRDefault="004B2282" w:rsidP="00FC68A1">
            <w:pPr>
              <w:pStyle w:val="Tabletext"/>
            </w:pPr>
            <w:r w:rsidRPr="00292E2D">
              <w:t>49559</w:t>
            </w:r>
          </w:p>
        </w:tc>
        <w:tc>
          <w:tcPr>
            <w:tcW w:w="3643" w:type="pct"/>
            <w:tcBorders>
              <w:top w:val="single" w:sz="4" w:space="0" w:color="auto"/>
              <w:left w:val="nil"/>
              <w:bottom w:val="single" w:sz="4" w:space="0" w:color="auto"/>
              <w:right w:val="nil"/>
            </w:tcBorders>
            <w:shd w:val="clear" w:color="auto" w:fill="auto"/>
            <w:hideMark/>
          </w:tcPr>
          <w:p w14:paraId="37ABAFF0" w14:textId="77777777" w:rsidR="004B2282" w:rsidRPr="00292E2D" w:rsidRDefault="004B2282" w:rsidP="00FC68A1">
            <w:pPr>
              <w:pStyle w:val="Tabletext"/>
            </w:pPr>
            <w:r w:rsidRPr="00292E2D">
              <w:t>Knee, arthroscopic surgery of, involving chrondroplasty requiring multiple drilling or carbon fibre (or similar) implant, including any associated debridement or osteoplasty—not associated with another arthroscopic procedure of the knee region (H) (Anaes.) (Assist.)</w:t>
            </w:r>
          </w:p>
        </w:tc>
        <w:tc>
          <w:tcPr>
            <w:tcW w:w="663" w:type="pct"/>
            <w:tcBorders>
              <w:top w:val="single" w:sz="4" w:space="0" w:color="auto"/>
              <w:left w:val="nil"/>
              <w:bottom w:val="single" w:sz="4" w:space="0" w:color="auto"/>
              <w:right w:val="nil"/>
            </w:tcBorders>
            <w:shd w:val="clear" w:color="auto" w:fill="auto"/>
            <w:hideMark/>
          </w:tcPr>
          <w:p w14:paraId="50896227" w14:textId="6E1D05BE" w:rsidR="004B2282" w:rsidRPr="00292E2D" w:rsidRDefault="001936CA" w:rsidP="00FC68A1">
            <w:pPr>
              <w:pStyle w:val="Tabletext"/>
              <w:jc w:val="right"/>
            </w:pPr>
            <w:r w:rsidRPr="00292E2D">
              <w:t>421.50</w:t>
            </w:r>
          </w:p>
        </w:tc>
      </w:tr>
      <w:tr w:rsidR="004B2282" w:rsidRPr="00292E2D" w14:paraId="03CB0AB3" w14:textId="77777777" w:rsidTr="00561DD9">
        <w:tc>
          <w:tcPr>
            <w:tcW w:w="694" w:type="pct"/>
            <w:tcBorders>
              <w:top w:val="single" w:sz="4" w:space="0" w:color="auto"/>
              <w:left w:val="nil"/>
              <w:bottom w:val="single" w:sz="4" w:space="0" w:color="auto"/>
              <w:right w:val="nil"/>
            </w:tcBorders>
            <w:shd w:val="clear" w:color="auto" w:fill="auto"/>
            <w:hideMark/>
          </w:tcPr>
          <w:p w14:paraId="7FE5EA1A" w14:textId="77777777" w:rsidR="004B2282" w:rsidRPr="00292E2D" w:rsidRDefault="004B2282" w:rsidP="00FC68A1">
            <w:pPr>
              <w:pStyle w:val="Tabletext"/>
            </w:pPr>
            <w:bookmarkStart w:id="908" w:name="CU_377967206"/>
            <w:bookmarkEnd w:id="908"/>
            <w:r w:rsidRPr="00292E2D">
              <w:t>49560</w:t>
            </w:r>
          </w:p>
        </w:tc>
        <w:tc>
          <w:tcPr>
            <w:tcW w:w="3643" w:type="pct"/>
            <w:tcBorders>
              <w:top w:val="single" w:sz="4" w:space="0" w:color="auto"/>
              <w:left w:val="nil"/>
              <w:bottom w:val="single" w:sz="4" w:space="0" w:color="auto"/>
              <w:right w:val="nil"/>
            </w:tcBorders>
            <w:shd w:val="clear" w:color="auto" w:fill="auto"/>
            <w:hideMark/>
          </w:tcPr>
          <w:p w14:paraId="3252D2AB" w14:textId="77777777" w:rsidR="004B2282" w:rsidRPr="00292E2D" w:rsidRDefault="004B2282" w:rsidP="00FC68A1">
            <w:pPr>
              <w:pStyle w:val="Tabletext"/>
            </w:pPr>
            <w:r w:rsidRPr="00292E2D">
              <w:t>Knee, arthroscopic surgery of, involving one or more of partial or total meniscectomy, removal of loose body or lateral release—other than a service associated with another arthroscopic procedure of the knee region (H) (Anaes.) (Assist.)</w:t>
            </w:r>
          </w:p>
        </w:tc>
        <w:tc>
          <w:tcPr>
            <w:tcW w:w="663" w:type="pct"/>
            <w:tcBorders>
              <w:top w:val="single" w:sz="4" w:space="0" w:color="auto"/>
              <w:left w:val="nil"/>
              <w:bottom w:val="single" w:sz="4" w:space="0" w:color="auto"/>
              <w:right w:val="nil"/>
            </w:tcBorders>
            <w:shd w:val="clear" w:color="auto" w:fill="auto"/>
            <w:hideMark/>
          </w:tcPr>
          <w:p w14:paraId="2E68C144" w14:textId="6A722F53" w:rsidR="004B2282" w:rsidRPr="00292E2D" w:rsidRDefault="001936CA" w:rsidP="00FC68A1">
            <w:pPr>
              <w:pStyle w:val="Tabletext"/>
              <w:jc w:val="right"/>
            </w:pPr>
            <w:r w:rsidRPr="00292E2D">
              <w:t>568.85</w:t>
            </w:r>
          </w:p>
        </w:tc>
      </w:tr>
      <w:tr w:rsidR="004B2282" w:rsidRPr="00292E2D" w14:paraId="3D149F1E" w14:textId="77777777" w:rsidTr="00561DD9">
        <w:tc>
          <w:tcPr>
            <w:tcW w:w="694" w:type="pct"/>
            <w:tcBorders>
              <w:top w:val="single" w:sz="4" w:space="0" w:color="auto"/>
              <w:left w:val="nil"/>
              <w:bottom w:val="single" w:sz="4" w:space="0" w:color="auto"/>
              <w:right w:val="nil"/>
            </w:tcBorders>
            <w:shd w:val="clear" w:color="auto" w:fill="auto"/>
            <w:hideMark/>
          </w:tcPr>
          <w:p w14:paraId="1F6622F6" w14:textId="77777777" w:rsidR="004B2282" w:rsidRPr="00292E2D" w:rsidRDefault="004B2282" w:rsidP="00FC68A1">
            <w:pPr>
              <w:pStyle w:val="Tabletext"/>
            </w:pPr>
            <w:r w:rsidRPr="00292E2D">
              <w:t>49561</w:t>
            </w:r>
          </w:p>
        </w:tc>
        <w:tc>
          <w:tcPr>
            <w:tcW w:w="3643" w:type="pct"/>
            <w:tcBorders>
              <w:top w:val="single" w:sz="4" w:space="0" w:color="auto"/>
              <w:left w:val="nil"/>
              <w:bottom w:val="single" w:sz="4" w:space="0" w:color="auto"/>
              <w:right w:val="nil"/>
            </w:tcBorders>
            <w:shd w:val="clear" w:color="auto" w:fill="auto"/>
            <w:hideMark/>
          </w:tcPr>
          <w:p w14:paraId="2C57F81B" w14:textId="77777777" w:rsidR="004B2282" w:rsidRPr="00292E2D" w:rsidRDefault="004B2282" w:rsidP="00FC68A1">
            <w:pPr>
              <w:pStyle w:val="Tabletext"/>
            </w:pPr>
            <w:r w:rsidRPr="00292E2D">
              <w:t>Knee, arthroscopic surgery of, involving one or more of partial or total meniscectomy, removal of loose body or lateral release, if the procedure includes associated debridement, osteoplasty or chrondroplasty—not associated with another arthroscopic procedure of the knee region (H) (Anaes.) (Assist.)</w:t>
            </w:r>
          </w:p>
        </w:tc>
        <w:tc>
          <w:tcPr>
            <w:tcW w:w="663" w:type="pct"/>
            <w:tcBorders>
              <w:top w:val="single" w:sz="4" w:space="0" w:color="auto"/>
              <w:left w:val="nil"/>
              <w:bottom w:val="single" w:sz="4" w:space="0" w:color="auto"/>
              <w:right w:val="nil"/>
            </w:tcBorders>
            <w:shd w:val="clear" w:color="auto" w:fill="auto"/>
            <w:hideMark/>
          </w:tcPr>
          <w:p w14:paraId="45D5FB40" w14:textId="398E732C" w:rsidR="004B2282" w:rsidRPr="00292E2D" w:rsidRDefault="001936CA" w:rsidP="00FC68A1">
            <w:pPr>
              <w:pStyle w:val="Tabletext"/>
              <w:jc w:val="right"/>
            </w:pPr>
            <w:r w:rsidRPr="00292E2D">
              <w:t>695.05</w:t>
            </w:r>
          </w:p>
        </w:tc>
      </w:tr>
      <w:tr w:rsidR="004B2282" w:rsidRPr="00292E2D" w14:paraId="2AC952AE" w14:textId="77777777" w:rsidTr="00561DD9">
        <w:tc>
          <w:tcPr>
            <w:tcW w:w="694" w:type="pct"/>
            <w:tcBorders>
              <w:top w:val="single" w:sz="4" w:space="0" w:color="auto"/>
              <w:left w:val="nil"/>
              <w:bottom w:val="single" w:sz="4" w:space="0" w:color="auto"/>
              <w:right w:val="nil"/>
            </w:tcBorders>
            <w:shd w:val="clear" w:color="auto" w:fill="auto"/>
            <w:hideMark/>
          </w:tcPr>
          <w:p w14:paraId="5B2905B5" w14:textId="77777777" w:rsidR="004B2282" w:rsidRPr="00292E2D" w:rsidRDefault="004B2282" w:rsidP="00FC68A1">
            <w:pPr>
              <w:pStyle w:val="Tabletext"/>
            </w:pPr>
            <w:r w:rsidRPr="00292E2D">
              <w:t>49562</w:t>
            </w:r>
          </w:p>
        </w:tc>
        <w:tc>
          <w:tcPr>
            <w:tcW w:w="3643" w:type="pct"/>
            <w:tcBorders>
              <w:top w:val="single" w:sz="4" w:space="0" w:color="auto"/>
              <w:left w:val="nil"/>
              <w:bottom w:val="single" w:sz="4" w:space="0" w:color="auto"/>
              <w:right w:val="nil"/>
            </w:tcBorders>
            <w:shd w:val="clear" w:color="auto" w:fill="auto"/>
            <w:hideMark/>
          </w:tcPr>
          <w:p w14:paraId="4FCCD95A" w14:textId="77777777" w:rsidR="004B2282" w:rsidRPr="00292E2D" w:rsidRDefault="004B2282" w:rsidP="00FC68A1">
            <w:pPr>
              <w:pStyle w:val="Tabletext"/>
            </w:pPr>
            <w:r w:rsidRPr="00292E2D">
              <w:t>Knee, arthroscopic surgery of, involving one or more of partial or total meniscectomy, removal of loose body or lateral release, if the procedure includes chondroplasty requiring multiple drilling or carbon fibre (or similar) implant and associated debridement or osteoplasty—not associated with another arthroscopic procedure of the knee region (H) (Anaes.) (Assist.)</w:t>
            </w:r>
          </w:p>
        </w:tc>
        <w:tc>
          <w:tcPr>
            <w:tcW w:w="663" w:type="pct"/>
            <w:tcBorders>
              <w:top w:val="single" w:sz="4" w:space="0" w:color="auto"/>
              <w:left w:val="nil"/>
              <w:bottom w:val="single" w:sz="4" w:space="0" w:color="auto"/>
              <w:right w:val="nil"/>
            </w:tcBorders>
            <w:shd w:val="clear" w:color="auto" w:fill="auto"/>
            <w:hideMark/>
          </w:tcPr>
          <w:p w14:paraId="00BB416B" w14:textId="28E527AB" w:rsidR="004B2282" w:rsidRPr="00292E2D" w:rsidRDefault="001936CA" w:rsidP="00FC68A1">
            <w:pPr>
              <w:pStyle w:val="Tabletext"/>
              <w:jc w:val="right"/>
            </w:pPr>
            <w:r w:rsidRPr="00292E2D">
              <w:t>758.45</w:t>
            </w:r>
          </w:p>
        </w:tc>
      </w:tr>
      <w:tr w:rsidR="004B2282" w:rsidRPr="00292E2D" w14:paraId="65A3F150" w14:textId="77777777" w:rsidTr="00561DD9">
        <w:tc>
          <w:tcPr>
            <w:tcW w:w="694" w:type="pct"/>
            <w:tcBorders>
              <w:top w:val="single" w:sz="4" w:space="0" w:color="auto"/>
              <w:left w:val="nil"/>
              <w:bottom w:val="single" w:sz="4" w:space="0" w:color="auto"/>
              <w:right w:val="nil"/>
            </w:tcBorders>
            <w:shd w:val="clear" w:color="auto" w:fill="auto"/>
            <w:hideMark/>
          </w:tcPr>
          <w:p w14:paraId="0875A885" w14:textId="77777777" w:rsidR="004B2282" w:rsidRPr="00292E2D" w:rsidRDefault="004B2282" w:rsidP="00FC68A1">
            <w:pPr>
              <w:pStyle w:val="Tabletext"/>
            </w:pPr>
            <w:bookmarkStart w:id="909" w:name="CU_380962380"/>
            <w:bookmarkEnd w:id="909"/>
            <w:r w:rsidRPr="00292E2D">
              <w:t>49563</w:t>
            </w:r>
          </w:p>
        </w:tc>
        <w:tc>
          <w:tcPr>
            <w:tcW w:w="3643" w:type="pct"/>
            <w:tcBorders>
              <w:top w:val="single" w:sz="4" w:space="0" w:color="auto"/>
              <w:left w:val="nil"/>
              <w:bottom w:val="single" w:sz="4" w:space="0" w:color="auto"/>
              <w:right w:val="nil"/>
            </w:tcBorders>
            <w:shd w:val="clear" w:color="auto" w:fill="auto"/>
            <w:hideMark/>
          </w:tcPr>
          <w:p w14:paraId="24CEA3FD" w14:textId="77777777" w:rsidR="004B2282" w:rsidRPr="00292E2D" w:rsidRDefault="004B2282" w:rsidP="00FC68A1">
            <w:pPr>
              <w:pStyle w:val="Tabletext"/>
            </w:pPr>
            <w:r w:rsidRPr="00292E2D">
              <w:t>Knee, arthroscopic surgery of, involving one or more of the following:</w:t>
            </w:r>
          </w:p>
          <w:p w14:paraId="2675DC71" w14:textId="77777777" w:rsidR="004B2282" w:rsidRPr="00292E2D" w:rsidRDefault="004B2282" w:rsidP="00FC68A1">
            <w:pPr>
              <w:pStyle w:val="Tablea"/>
            </w:pPr>
            <w:r w:rsidRPr="00292E2D">
              <w:t>(a) meniscus repair;</w:t>
            </w:r>
          </w:p>
          <w:p w14:paraId="1296ADBD" w14:textId="77777777" w:rsidR="004B2282" w:rsidRPr="00292E2D" w:rsidRDefault="004B2282" w:rsidP="00FC68A1">
            <w:pPr>
              <w:pStyle w:val="Tablea"/>
            </w:pPr>
            <w:r w:rsidRPr="00292E2D">
              <w:t>(b) osteochondral graft;</w:t>
            </w:r>
          </w:p>
          <w:p w14:paraId="3993DCDA" w14:textId="77777777" w:rsidR="004B2282" w:rsidRPr="00292E2D" w:rsidRDefault="004B2282" w:rsidP="00FC68A1">
            <w:pPr>
              <w:pStyle w:val="Tablea"/>
            </w:pPr>
            <w:r w:rsidRPr="00292E2D">
              <w:t>(c) chondral graft;</w:t>
            </w:r>
          </w:p>
          <w:p w14:paraId="788C6754" w14:textId="68595353" w:rsidR="004B2282" w:rsidRPr="00292E2D" w:rsidRDefault="004B2282" w:rsidP="00FC68A1">
            <w:pPr>
              <w:pStyle w:val="Tabletext"/>
            </w:pPr>
            <w:r w:rsidRPr="00292E2D">
              <w:t>excluding autologous chondrocyte implantation or matrix</w:t>
            </w:r>
            <w:r w:rsidR="00DE7744">
              <w:noBreakHyphen/>
            </w:r>
            <w:r w:rsidRPr="00292E2D">
              <w:t>induced autologous chondrocyte implantation and not associated with another arthroscopic procedure of the knee region (H) (Anaes.) (Assist.)</w:t>
            </w:r>
          </w:p>
        </w:tc>
        <w:tc>
          <w:tcPr>
            <w:tcW w:w="663" w:type="pct"/>
            <w:tcBorders>
              <w:top w:val="single" w:sz="4" w:space="0" w:color="auto"/>
              <w:left w:val="nil"/>
              <w:bottom w:val="single" w:sz="4" w:space="0" w:color="auto"/>
              <w:right w:val="nil"/>
            </w:tcBorders>
            <w:shd w:val="clear" w:color="auto" w:fill="auto"/>
            <w:hideMark/>
          </w:tcPr>
          <w:p w14:paraId="3D64F8A7" w14:textId="7A2F85F0" w:rsidR="004B2282" w:rsidRPr="00292E2D" w:rsidRDefault="001936CA" w:rsidP="00FC68A1">
            <w:pPr>
              <w:pStyle w:val="Tabletext"/>
              <w:jc w:val="right"/>
            </w:pPr>
            <w:r w:rsidRPr="00292E2D">
              <w:t>821.60</w:t>
            </w:r>
          </w:p>
        </w:tc>
      </w:tr>
      <w:tr w:rsidR="004B2282" w:rsidRPr="00292E2D" w14:paraId="191DBB69" w14:textId="77777777" w:rsidTr="00561DD9">
        <w:tc>
          <w:tcPr>
            <w:tcW w:w="694" w:type="pct"/>
            <w:tcBorders>
              <w:top w:val="single" w:sz="4" w:space="0" w:color="auto"/>
              <w:left w:val="nil"/>
              <w:bottom w:val="single" w:sz="4" w:space="0" w:color="auto"/>
              <w:right w:val="nil"/>
            </w:tcBorders>
            <w:shd w:val="clear" w:color="auto" w:fill="auto"/>
            <w:hideMark/>
          </w:tcPr>
          <w:p w14:paraId="5D6D7150" w14:textId="77777777" w:rsidR="004B2282" w:rsidRPr="00292E2D" w:rsidRDefault="004B2282" w:rsidP="00FC68A1">
            <w:pPr>
              <w:pStyle w:val="Tabletext"/>
            </w:pPr>
            <w:r w:rsidRPr="00292E2D">
              <w:t>49564</w:t>
            </w:r>
          </w:p>
        </w:tc>
        <w:tc>
          <w:tcPr>
            <w:tcW w:w="3643" w:type="pct"/>
            <w:tcBorders>
              <w:top w:val="single" w:sz="4" w:space="0" w:color="auto"/>
              <w:left w:val="nil"/>
              <w:bottom w:val="single" w:sz="4" w:space="0" w:color="auto"/>
              <w:right w:val="nil"/>
            </w:tcBorders>
            <w:shd w:val="clear" w:color="auto" w:fill="auto"/>
            <w:hideMark/>
          </w:tcPr>
          <w:p w14:paraId="4AA0EF71" w14:textId="02B58589" w:rsidR="004B2282" w:rsidRPr="00292E2D" w:rsidRDefault="004B2282" w:rsidP="00FC68A1">
            <w:pPr>
              <w:pStyle w:val="Tabletext"/>
            </w:pPr>
            <w:r w:rsidRPr="00292E2D">
              <w:t>Knee, patello</w:t>
            </w:r>
            <w:r w:rsidR="00DE7744">
              <w:noBreakHyphen/>
            </w:r>
            <w:r w:rsidRPr="00292E2D">
              <w:t>femoral stabilisation of, combined arthroscopic and open procedure, including lateral release, medial capsulorrhaphy and tendon transfer, other than a service associated with another arthroscopic procedure of the knee (H) (Anaes.) (Assist.)</w:t>
            </w:r>
          </w:p>
        </w:tc>
        <w:tc>
          <w:tcPr>
            <w:tcW w:w="663" w:type="pct"/>
            <w:tcBorders>
              <w:top w:val="single" w:sz="4" w:space="0" w:color="auto"/>
              <w:left w:val="nil"/>
              <w:bottom w:val="single" w:sz="4" w:space="0" w:color="auto"/>
              <w:right w:val="nil"/>
            </w:tcBorders>
            <w:shd w:val="clear" w:color="auto" w:fill="auto"/>
            <w:hideMark/>
          </w:tcPr>
          <w:p w14:paraId="1B0E92AD" w14:textId="0C323895" w:rsidR="004B2282" w:rsidRPr="00292E2D" w:rsidRDefault="001936CA" w:rsidP="00FC68A1">
            <w:pPr>
              <w:pStyle w:val="Tabletext"/>
              <w:jc w:val="right"/>
            </w:pPr>
            <w:r w:rsidRPr="00292E2D">
              <w:t>947.75</w:t>
            </w:r>
          </w:p>
        </w:tc>
      </w:tr>
      <w:tr w:rsidR="004B2282" w:rsidRPr="00292E2D" w14:paraId="34339197" w14:textId="77777777" w:rsidTr="00561DD9">
        <w:tc>
          <w:tcPr>
            <w:tcW w:w="694" w:type="pct"/>
            <w:tcBorders>
              <w:top w:val="single" w:sz="4" w:space="0" w:color="auto"/>
              <w:left w:val="nil"/>
              <w:bottom w:val="single" w:sz="4" w:space="0" w:color="auto"/>
              <w:right w:val="nil"/>
            </w:tcBorders>
            <w:shd w:val="clear" w:color="auto" w:fill="auto"/>
            <w:hideMark/>
          </w:tcPr>
          <w:p w14:paraId="24AB6657" w14:textId="77777777" w:rsidR="004B2282" w:rsidRPr="00292E2D" w:rsidRDefault="004B2282" w:rsidP="00FC68A1">
            <w:pPr>
              <w:pStyle w:val="Tabletext"/>
            </w:pPr>
            <w:r w:rsidRPr="00292E2D">
              <w:t>49566</w:t>
            </w:r>
          </w:p>
        </w:tc>
        <w:tc>
          <w:tcPr>
            <w:tcW w:w="3643" w:type="pct"/>
            <w:tcBorders>
              <w:top w:val="single" w:sz="4" w:space="0" w:color="auto"/>
              <w:left w:val="nil"/>
              <w:bottom w:val="single" w:sz="4" w:space="0" w:color="auto"/>
              <w:right w:val="nil"/>
            </w:tcBorders>
            <w:shd w:val="clear" w:color="auto" w:fill="auto"/>
            <w:hideMark/>
          </w:tcPr>
          <w:p w14:paraId="5E81DE1D" w14:textId="77777777" w:rsidR="004B2282" w:rsidRPr="00292E2D" w:rsidRDefault="004B2282" w:rsidP="00FC68A1">
            <w:pPr>
              <w:pStyle w:val="Tabletext"/>
            </w:pPr>
            <w:r w:rsidRPr="00292E2D">
              <w:t>Knee, arthroscopic total synovectomy of, other than a service associated with another arthroscopic procedure of the knee (H) (Anaes.) (Assist.)</w:t>
            </w:r>
          </w:p>
        </w:tc>
        <w:tc>
          <w:tcPr>
            <w:tcW w:w="663" w:type="pct"/>
            <w:tcBorders>
              <w:top w:val="single" w:sz="4" w:space="0" w:color="auto"/>
              <w:left w:val="nil"/>
              <w:bottom w:val="single" w:sz="4" w:space="0" w:color="auto"/>
              <w:right w:val="nil"/>
            </w:tcBorders>
            <w:shd w:val="clear" w:color="auto" w:fill="auto"/>
            <w:hideMark/>
          </w:tcPr>
          <w:p w14:paraId="3732D574" w14:textId="7DB17149" w:rsidR="004B2282" w:rsidRPr="00292E2D" w:rsidRDefault="001936CA" w:rsidP="00FC68A1">
            <w:pPr>
              <w:pStyle w:val="Tabletext"/>
              <w:jc w:val="right"/>
            </w:pPr>
            <w:r w:rsidRPr="00292E2D">
              <w:t>776.80</w:t>
            </w:r>
          </w:p>
        </w:tc>
      </w:tr>
      <w:tr w:rsidR="004B2282" w:rsidRPr="00292E2D" w14:paraId="38009487" w14:textId="77777777" w:rsidTr="00561DD9">
        <w:tc>
          <w:tcPr>
            <w:tcW w:w="694" w:type="pct"/>
            <w:tcBorders>
              <w:top w:val="single" w:sz="4" w:space="0" w:color="auto"/>
              <w:left w:val="nil"/>
              <w:bottom w:val="single" w:sz="4" w:space="0" w:color="auto"/>
              <w:right w:val="nil"/>
            </w:tcBorders>
            <w:shd w:val="clear" w:color="auto" w:fill="auto"/>
            <w:hideMark/>
          </w:tcPr>
          <w:p w14:paraId="39652E84" w14:textId="77777777" w:rsidR="004B2282" w:rsidRPr="00292E2D" w:rsidRDefault="004B2282" w:rsidP="00FC68A1">
            <w:pPr>
              <w:pStyle w:val="Tabletext"/>
            </w:pPr>
            <w:r w:rsidRPr="00292E2D">
              <w:t>49569</w:t>
            </w:r>
          </w:p>
        </w:tc>
        <w:tc>
          <w:tcPr>
            <w:tcW w:w="3643" w:type="pct"/>
            <w:tcBorders>
              <w:top w:val="single" w:sz="4" w:space="0" w:color="auto"/>
              <w:left w:val="nil"/>
              <w:bottom w:val="single" w:sz="4" w:space="0" w:color="auto"/>
              <w:right w:val="nil"/>
            </w:tcBorders>
            <w:shd w:val="clear" w:color="auto" w:fill="auto"/>
            <w:hideMark/>
          </w:tcPr>
          <w:p w14:paraId="79B63D90" w14:textId="41C3F407" w:rsidR="004B2282" w:rsidRPr="00292E2D" w:rsidRDefault="004B2282" w:rsidP="00FC68A1">
            <w:pPr>
              <w:pStyle w:val="Tabletext"/>
            </w:pPr>
            <w:r w:rsidRPr="00292E2D">
              <w:t>Knee, mobilisation for post</w:t>
            </w:r>
            <w:r w:rsidR="00DE7744">
              <w:noBreakHyphen/>
            </w:r>
            <w:r w:rsidRPr="00292E2D">
              <w:t>traumatic stiffness, by multiple muscle or tendon release (quadricepsplasty) (H) (Anaes.) (Assist.)</w:t>
            </w:r>
          </w:p>
        </w:tc>
        <w:tc>
          <w:tcPr>
            <w:tcW w:w="663" w:type="pct"/>
            <w:tcBorders>
              <w:top w:val="single" w:sz="4" w:space="0" w:color="auto"/>
              <w:left w:val="nil"/>
              <w:bottom w:val="single" w:sz="4" w:space="0" w:color="auto"/>
              <w:right w:val="nil"/>
            </w:tcBorders>
            <w:shd w:val="clear" w:color="auto" w:fill="auto"/>
            <w:hideMark/>
          </w:tcPr>
          <w:p w14:paraId="5F64C5AE" w14:textId="1B53F076" w:rsidR="004B2282" w:rsidRPr="00292E2D" w:rsidRDefault="001936CA" w:rsidP="00FC68A1">
            <w:pPr>
              <w:pStyle w:val="Tabletext"/>
              <w:jc w:val="right"/>
            </w:pPr>
            <w:r w:rsidRPr="00292E2D">
              <w:t>776.80</w:t>
            </w:r>
          </w:p>
        </w:tc>
      </w:tr>
      <w:tr w:rsidR="004B2282" w:rsidRPr="00292E2D" w14:paraId="500ED502" w14:textId="77777777" w:rsidTr="00561DD9">
        <w:tc>
          <w:tcPr>
            <w:tcW w:w="694" w:type="pct"/>
            <w:tcBorders>
              <w:top w:val="single" w:sz="4" w:space="0" w:color="auto"/>
              <w:left w:val="nil"/>
              <w:bottom w:val="single" w:sz="4" w:space="0" w:color="auto"/>
              <w:right w:val="nil"/>
            </w:tcBorders>
            <w:shd w:val="clear" w:color="auto" w:fill="auto"/>
            <w:hideMark/>
          </w:tcPr>
          <w:p w14:paraId="094EE39A" w14:textId="77777777" w:rsidR="004B2282" w:rsidRPr="00292E2D" w:rsidRDefault="004B2282" w:rsidP="00FC68A1">
            <w:pPr>
              <w:pStyle w:val="Tabletext"/>
            </w:pPr>
            <w:r w:rsidRPr="00292E2D">
              <w:t>49700</w:t>
            </w:r>
          </w:p>
        </w:tc>
        <w:tc>
          <w:tcPr>
            <w:tcW w:w="3643" w:type="pct"/>
            <w:tcBorders>
              <w:top w:val="single" w:sz="4" w:space="0" w:color="auto"/>
              <w:left w:val="nil"/>
              <w:bottom w:val="single" w:sz="4" w:space="0" w:color="auto"/>
              <w:right w:val="nil"/>
            </w:tcBorders>
            <w:shd w:val="clear" w:color="auto" w:fill="auto"/>
            <w:hideMark/>
          </w:tcPr>
          <w:p w14:paraId="327E3548" w14:textId="77777777" w:rsidR="004B2282" w:rsidRPr="00292E2D" w:rsidRDefault="004B2282" w:rsidP="00FC68A1">
            <w:pPr>
              <w:pStyle w:val="Tabletext"/>
            </w:pPr>
            <w:r w:rsidRPr="00292E2D">
              <w:t>Ankle, diagnostic arthroscopy of, including biopsy (H) (Anaes.) (Assist.)</w:t>
            </w:r>
          </w:p>
        </w:tc>
        <w:tc>
          <w:tcPr>
            <w:tcW w:w="663" w:type="pct"/>
            <w:tcBorders>
              <w:top w:val="single" w:sz="4" w:space="0" w:color="auto"/>
              <w:left w:val="nil"/>
              <w:bottom w:val="single" w:sz="4" w:space="0" w:color="auto"/>
              <w:right w:val="nil"/>
            </w:tcBorders>
            <w:shd w:val="clear" w:color="auto" w:fill="auto"/>
            <w:hideMark/>
          </w:tcPr>
          <w:p w14:paraId="2ECED6AF" w14:textId="7E3CAAEA" w:rsidR="004B2282" w:rsidRPr="00292E2D" w:rsidRDefault="001936CA" w:rsidP="00FC68A1">
            <w:pPr>
              <w:pStyle w:val="Tabletext"/>
              <w:jc w:val="right"/>
            </w:pPr>
            <w:r w:rsidRPr="00292E2D">
              <w:t>281.45</w:t>
            </w:r>
          </w:p>
        </w:tc>
      </w:tr>
      <w:tr w:rsidR="004B2282" w:rsidRPr="00292E2D" w14:paraId="03174DF4" w14:textId="77777777" w:rsidTr="00561DD9">
        <w:tc>
          <w:tcPr>
            <w:tcW w:w="694" w:type="pct"/>
            <w:tcBorders>
              <w:top w:val="single" w:sz="4" w:space="0" w:color="auto"/>
              <w:left w:val="nil"/>
              <w:bottom w:val="single" w:sz="4" w:space="0" w:color="auto"/>
              <w:right w:val="nil"/>
            </w:tcBorders>
            <w:shd w:val="clear" w:color="auto" w:fill="auto"/>
            <w:hideMark/>
          </w:tcPr>
          <w:p w14:paraId="640E9AF8" w14:textId="77777777" w:rsidR="004B2282" w:rsidRPr="00292E2D" w:rsidRDefault="004B2282" w:rsidP="00FC68A1">
            <w:pPr>
              <w:pStyle w:val="Tabletext"/>
            </w:pPr>
            <w:bookmarkStart w:id="910" w:name="CU_385969154"/>
            <w:bookmarkEnd w:id="910"/>
            <w:r w:rsidRPr="00292E2D">
              <w:t>49703</w:t>
            </w:r>
          </w:p>
        </w:tc>
        <w:tc>
          <w:tcPr>
            <w:tcW w:w="3643" w:type="pct"/>
            <w:tcBorders>
              <w:top w:val="single" w:sz="4" w:space="0" w:color="auto"/>
              <w:left w:val="nil"/>
              <w:bottom w:val="single" w:sz="4" w:space="0" w:color="auto"/>
              <w:right w:val="nil"/>
            </w:tcBorders>
            <w:shd w:val="clear" w:color="auto" w:fill="auto"/>
            <w:hideMark/>
          </w:tcPr>
          <w:p w14:paraId="1F5C15DB" w14:textId="77777777" w:rsidR="004B2282" w:rsidRPr="00292E2D" w:rsidRDefault="004B2282" w:rsidP="00FC68A1">
            <w:pPr>
              <w:pStyle w:val="Tabletext"/>
            </w:pPr>
            <w:r w:rsidRPr="00292E2D">
              <w:t>Ankle, arthroscopic surgery of (H) (Anaes.) (Assist.)</w:t>
            </w:r>
          </w:p>
        </w:tc>
        <w:tc>
          <w:tcPr>
            <w:tcW w:w="663" w:type="pct"/>
            <w:tcBorders>
              <w:top w:val="single" w:sz="4" w:space="0" w:color="auto"/>
              <w:left w:val="nil"/>
              <w:bottom w:val="single" w:sz="4" w:space="0" w:color="auto"/>
              <w:right w:val="nil"/>
            </w:tcBorders>
            <w:shd w:val="clear" w:color="auto" w:fill="auto"/>
            <w:hideMark/>
          </w:tcPr>
          <w:p w14:paraId="2ABF2C68" w14:textId="3E9CD415" w:rsidR="004B2282" w:rsidRPr="00292E2D" w:rsidRDefault="001936CA" w:rsidP="00FC68A1">
            <w:pPr>
              <w:pStyle w:val="Tabletext"/>
              <w:jc w:val="right"/>
            </w:pPr>
            <w:r w:rsidRPr="00292E2D">
              <w:t>631.05</w:t>
            </w:r>
          </w:p>
        </w:tc>
      </w:tr>
      <w:tr w:rsidR="004B2282" w:rsidRPr="00292E2D" w14:paraId="00C576AF" w14:textId="77777777" w:rsidTr="00561DD9">
        <w:tc>
          <w:tcPr>
            <w:tcW w:w="694" w:type="pct"/>
            <w:tcBorders>
              <w:top w:val="single" w:sz="4" w:space="0" w:color="auto"/>
              <w:left w:val="nil"/>
              <w:bottom w:val="single" w:sz="4" w:space="0" w:color="auto"/>
              <w:right w:val="nil"/>
            </w:tcBorders>
            <w:shd w:val="clear" w:color="auto" w:fill="auto"/>
            <w:hideMark/>
          </w:tcPr>
          <w:p w14:paraId="301637A6" w14:textId="77777777" w:rsidR="004B2282" w:rsidRPr="00292E2D" w:rsidRDefault="004B2282" w:rsidP="00FC68A1">
            <w:pPr>
              <w:pStyle w:val="Tabletext"/>
            </w:pPr>
            <w:r w:rsidRPr="00292E2D">
              <w:t>49706</w:t>
            </w:r>
          </w:p>
        </w:tc>
        <w:tc>
          <w:tcPr>
            <w:tcW w:w="3643" w:type="pct"/>
            <w:tcBorders>
              <w:top w:val="single" w:sz="4" w:space="0" w:color="auto"/>
              <w:left w:val="nil"/>
              <w:bottom w:val="single" w:sz="4" w:space="0" w:color="auto"/>
              <w:right w:val="nil"/>
            </w:tcBorders>
            <w:shd w:val="clear" w:color="auto" w:fill="auto"/>
            <w:hideMark/>
          </w:tcPr>
          <w:p w14:paraId="5F61A303" w14:textId="77777777" w:rsidR="004B2282" w:rsidRPr="00292E2D" w:rsidRDefault="004B2282" w:rsidP="00FC68A1">
            <w:pPr>
              <w:pStyle w:val="Tabletext"/>
            </w:pPr>
            <w:r w:rsidRPr="00292E2D">
              <w:t>Ankle, arthrotomy of, involving one or more of lavage, removal of loose body or division of contracture (H) (Anaes.) (Assist.)</w:t>
            </w:r>
          </w:p>
        </w:tc>
        <w:tc>
          <w:tcPr>
            <w:tcW w:w="663" w:type="pct"/>
            <w:tcBorders>
              <w:top w:val="single" w:sz="4" w:space="0" w:color="auto"/>
              <w:left w:val="nil"/>
              <w:bottom w:val="single" w:sz="4" w:space="0" w:color="auto"/>
              <w:right w:val="nil"/>
            </w:tcBorders>
            <w:shd w:val="clear" w:color="auto" w:fill="auto"/>
            <w:hideMark/>
          </w:tcPr>
          <w:p w14:paraId="3FB7946A" w14:textId="21810472" w:rsidR="004B2282" w:rsidRPr="00292E2D" w:rsidRDefault="001936CA" w:rsidP="00FC68A1">
            <w:pPr>
              <w:pStyle w:val="Tabletext"/>
              <w:jc w:val="right"/>
            </w:pPr>
            <w:r w:rsidRPr="00292E2D">
              <w:t>339.85</w:t>
            </w:r>
          </w:p>
        </w:tc>
      </w:tr>
      <w:tr w:rsidR="004B2282" w:rsidRPr="00292E2D" w14:paraId="72829BE7" w14:textId="77777777" w:rsidTr="00561DD9">
        <w:tc>
          <w:tcPr>
            <w:tcW w:w="694" w:type="pct"/>
            <w:tcBorders>
              <w:top w:val="single" w:sz="4" w:space="0" w:color="auto"/>
              <w:left w:val="nil"/>
              <w:bottom w:val="single" w:sz="4" w:space="0" w:color="auto"/>
              <w:right w:val="nil"/>
            </w:tcBorders>
            <w:shd w:val="clear" w:color="auto" w:fill="auto"/>
            <w:hideMark/>
          </w:tcPr>
          <w:p w14:paraId="3266D8B0" w14:textId="77777777" w:rsidR="004B2282" w:rsidRPr="00292E2D" w:rsidRDefault="004B2282" w:rsidP="00FC68A1">
            <w:pPr>
              <w:pStyle w:val="Tabletext"/>
            </w:pPr>
            <w:r w:rsidRPr="00292E2D">
              <w:t>49709</w:t>
            </w:r>
          </w:p>
        </w:tc>
        <w:tc>
          <w:tcPr>
            <w:tcW w:w="3643" w:type="pct"/>
            <w:tcBorders>
              <w:top w:val="single" w:sz="4" w:space="0" w:color="auto"/>
              <w:left w:val="nil"/>
              <w:bottom w:val="single" w:sz="4" w:space="0" w:color="auto"/>
              <w:right w:val="nil"/>
            </w:tcBorders>
            <w:shd w:val="clear" w:color="auto" w:fill="auto"/>
            <w:hideMark/>
          </w:tcPr>
          <w:p w14:paraId="2E93ABDC" w14:textId="77777777" w:rsidR="004B2282" w:rsidRPr="00292E2D" w:rsidRDefault="004B2282" w:rsidP="00FC68A1">
            <w:pPr>
              <w:pStyle w:val="Tabletext"/>
            </w:pPr>
            <w:r w:rsidRPr="00292E2D">
              <w:t>Ankle, ligamentous stabilisation of (H) (Anaes.) (Assist.)</w:t>
            </w:r>
          </w:p>
        </w:tc>
        <w:tc>
          <w:tcPr>
            <w:tcW w:w="663" w:type="pct"/>
            <w:tcBorders>
              <w:top w:val="single" w:sz="4" w:space="0" w:color="auto"/>
              <w:left w:val="nil"/>
              <w:bottom w:val="single" w:sz="4" w:space="0" w:color="auto"/>
              <w:right w:val="nil"/>
            </w:tcBorders>
            <w:shd w:val="clear" w:color="auto" w:fill="auto"/>
            <w:hideMark/>
          </w:tcPr>
          <w:p w14:paraId="7234E6AE" w14:textId="6D944295" w:rsidR="004B2282" w:rsidRPr="00292E2D" w:rsidRDefault="001936CA" w:rsidP="00FC68A1">
            <w:pPr>
              <w:pStyle w:val="Tabletext"/>
              <w:jc w:val="right"/>
            </w:pPr>
            <w:r w:rsidRPr="00292E2D">
              <w:t>728.10</w:t>
            </w:r>
          </w:p>
        </w:tc>
      </w:tr>
      <w:tr w:rsidR="004B2282" w:rsidRPr="00292E2D" w14:paraId="46EA789C" w14:textId="77777777" w:rsidTr="00561DD9">
        <w:tc>
          <w:tcPr>
            <w:tcW w:w="694" w:type="pct"/>
            <w:tcBorders>
              <w:top w:val="single" w:sz="4" w:space="0" w:color="auto"/>
              <w:left w:val="nil"/>
              <w:bottom w:val="single" w:sz="4" w:space="0" w:color="auto"/>
              <w:right w:val="nil"/>
            </w:tcBorders>
            <w:shd w:val="clear" w:color="auto" w:fill="auto"/>
            <w:hideMark/>
          </w:tcPr>
          <w:p w14:paraId="17A3EABA" w14:textId="77777777" w:rsidR="004B2282" w:rsidRPr="00292E2D" w:rsidRDefault="004B2282" w:rsidP="00FC68A1">
            <w:pPr>
              <w:pStyle w:val="Tabletext"/>
            </w:pPr>
            <w:r w:rsidRPr="00292E2D">
              <w:t>49712</w:t>
            </w:r>
          </w:p>
        </w:tc>
        <w:tc>
          <w:tcPr>
            <w:tcW w:w="3643" w:type="pct"/>
            <w:tcBorders>
              <w:top w:val="single" w:sz="4" w:space="0" w:color="auto"/>
              <w:left w:val="nil"/>
              <w:bottom w:val="single" w:sz="4" w:space="0" w:color="auto"/>
              <w:right w:val="nil"/>
            </w:tcBorders>
            <w:shd w:val="clear" w:color="auto" w:fill="auto"/>
            <w:hideMark/>
          </w:tcPr>
          <w:p w14:paraId="06709427" w14:textId="77777777" w:rsidR="004B2282" w:rsidRPr="00292E2D" w:rsidRDefault="004B2282" w:rsidP="00FC68A1">
            <w:pPr>
              <w:pStyle w:val="Tabletext"/>
            </w:pPr>
            <w:r w:rsidRPr="00292E2D">
              <w:t>Ankle, arthrodesis of,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27F04096" w14:textId="6BCB3EAB" w:rsidR="004B2282" w:rsidRPr="00292E2D" w:rsidRDefault="001936CA" w:rsidP="00FC68A1">
            <w:pPr>
              <w:pStyle w:val="Tabletext"/>
              <w:jc w:val="right"/>
            </w:pPr>
            <w:r w:rsidRPr="00292E2D">
              <w:t>776.80</w:t>
            </w:r>
          </w:p>
        </w:tc>
      </w:tr>
      <w:tr w:rsidR="004B2282" w:rsidRPr="00292E2D" w14:paraId="002E5491" w14:textId="77777777" w:rsidTr="00561DD9">
        <w:tc>
          <w:tcPr>
            <w:tcW w:w="694" w:type="pct"/>
            <w:tcBorders>
              <w:top w:val="single" w:sz="4" w:space="0" w:color="auto"/>
              <w:left w:val="nil"/>
              <w:bottom w:val="single" w:sz="4" w:space="0" w:color="auto"/>
              <w:right w:val="nil"/>
            </w:tcBorders>
            <w:shd w:val="clear" w:color="auto" w:fill="auto"/>
            <w:hideMark/>
          </w:tcPr>
          <w:p w14:paraId="2C21C267" w14:textId="77777777" w:rsidR="004B2282" w:rsidRPr="00292E2D" w:rsidRDefault="004B2282" w:rsidP="00FC68A1">
            <w:pPr>
              <w:pStyle w:val="Tabletext"/>
            </w:pPr>
            <w:r w:rsidRPr="00292E2D">
              <w:t>49715</w:t>
            </w:r>
          </w:p>
        </w:tc>
        <w:tc>
          <w:tcPr>
            <w:tcW w:w="3643" w:type="pct"/>
            <w:tcBorders>
              <w:top w:val="single" w:sz="4" w:space="0" w:color="auto"/>
              <w:left w:val="nil"/>
              <w:bottom w:val="single" w:sz="4" w:space="0" w:color="auto"/>
              <w:right w:val="nil"/>
            </w:tcBorders>
            <w:shd w:val="clear" w:color="auto" w:fill="auto"/>
            <w:hideMark/>
          </w:tcPr>
          <w:p w14:paraId="262BB912" w14:textId="77777777" w:rsidR="004B2282" w:rsidRPr="00292E2D" w:rsidRDefault="004B2282" w:rsidP="00FC68A1">
            <w:pPr>
              <w:pStyle w:val="Tabletext"/>
            </w:pPr>
            <w:r w:rsidRPr="00292E2D">
              <w:t>Ankle, total joint replacement of (H) (Anaes.) (Assist.)</w:t>
            </w:r>
          </w:p>
        </w:tc>
        <w:tc>
          <w:tcPr>
            <w:tcW w:w="663" w:type="pct"/>
            <w:tcBorders>
              <w:top w:val="single" w:sz="4" w:space="0" w:color="auto"/>
              <w:left w:val="nil"/>
              <w:bottom w:val="single" w:sz="4" w:space="0" w:color="auto"/>
              <w:right w:val="nil"/>
            </w:tcBorders>
            <w:shd w:val="clear" w:color="auto" w:fill="auto"/>
            <w:hideMark/>
          </w:tcPr>
          <w:p w14:paraId="76679E3C" w14:textId="6F301FBA" w:rsidR="004B2282" w:rsidRPr="00292E2D" w:rsidRDefault="001936CA" w:rsidP="00FC68A1">
            <w:pPr>
              <w:pStyle w:val="Tabletext"/>
              <w:jc w:val="right"/>
            </w:pPr>
            <w:r w:rsidRPr="00292E2D">
              <w:t>1,164.90</w:t>
            </w:r>
          </w:p>
        </w:tc>
      </w:tr>
      <w:tr w:rsidR="004B2282" w:rsidRPr="00292E2D" w14:paraId="20768016" w14:textId="77777777" w:rsidTr="00561DD9">
        <w:tc>
          <w:tcPr>
            <w:tcW w:w="694" w:type="pct"/>
            <w:tcBorders>
              <w:top w:val="single" w:sz="4" w:space="0" w:color="auto"/>
              <w:left w:val="nil"/>
              <w:bottom w:val="single" w:sz="4" w:space="0" w:color="auto"/>
              <w:right w:val="nil"/>
            </w:tcBorders>
            <w:shd w:val="clear" w:color="auto" w:fill="auto"/>
            <w:hideMark/>
          </w:tcPr>
          <w:p w14:paraId="0C6F0064" w14:textId="77777777" w:rsidR="004B2282" w:rsidRPr="00292E2D" w:rsidRDefault="004B2282" w:rsidP="00FC68A1">
            <w:pPr>
              <w:pStyle w:val="Tabletext"/>
            </w:pPr>
            <w:r w:rsidRPr="00292E2D">
              <w:t>49716</w:t>
            </w:r>
          </w:p>
        </w:tc>
        <w:tc>
          <w:tcPr>
            <w:tcW w:w="3643" w:type="pct"/>
            <w:tcBorders>
              <w:top w:val="single" w:sz="4" w:space="0" w:color="auto"/>
              <w:left w:val="nil"/>
              <w:bottom w:val="single" w:sz="4" w:space="0" w:color="auto"/>
              <w:right w:val="nil"/>
            </w:tcBorders>
            <w:shd w:val="clear" w:color="auto" w:fill="auto"/>
            <w:hideMark/>
          </w:tcPr>
          <w:p w14:paraId="196EBB46" w14:textId="77777777" w:rsidR="004B2282" w:rsidRPr="00292E2D" w:rsidRDefault="004B2282" w:rsidP="00FC68A1">
            <w:pPr>
              <w:pStyle w:val="Tabletext"/>
            </w:pPr>
            <w:r w:rsidRPr="00292E2D">
              <w:t>Ankle, total replacement arthroplasty of, revision procedure,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48131E19" w14:textId="243E1B48" w:rsidR="004B2282" w:rsidRPr="00292E2D" w:rsidRDefault="001936CA" w:rsidP="00FC68A1">
            <w:pPr>
              <w:pStyle w:val="Tabletext"/>
              <w:jc w:val="right"/>
            </w:pPr>
            <w:r w:rsidRPr="00292E2D">
              <w:t>1,537.70</w:t>
            </w:r>
          </w:p>
        </w:tc>
      </w:tr>
      <w:tr w:rsidR="004B2282" w:rsidRPr="00292E2D" w14:paraId="6A08F38F" w14:textId="77777777" w:rsidTr="00561DD9">
        <w:tc>
          <w:tcPr>
            <w:tcW w:w="694" w:type="pct"/>
            <w:tcBorders>
              <w:top w:val="single" w:sz="4" w:space="0" w:color="auto"/>
              <w:left w:val="nil"/>
              <w:bottom w:val="single" w:sz="4" w:space="0" w:color="auto"/>
              <w:right w:val="nil"/>
            </w:tcBorders>
            <w:shd w:val="clear" w:color="auto" w:fill="auto"/>
            <w:hideMark/>
          </w:tcPr>
          <w:p w14:paraId="7D1C8370" w14:textId="77777777" w:rsidR="004B2282" w:rsidRPr="00292E2D" w:rsidRDefault="004B2282" w:rsidP="00FC68A1">
            <w:pPr>
              <w:pStyle w:val="Tabletext"/>
            </w:pPr>
            <w:r w:rsidRPr="00292E2D">
              <w:t>49717</w:t>
            </w:r>
          </w:p>
        </w:tc>
        <w:tc>
          <w:tcPr>
            <w:tcW w:w="3643" w:type="pct"/>
            <w:tcBorders>
              <w:top w:val="single" w:sz="4" w:space="0" w:color="auto"/>
              <w:left w:val="nil"/>
              <w:bottom w:val="single" w:sz="4" w:space="0" w:color="auto"/>
              <w:right w:val="nil"/>
            </w:tcBorders>
            <w:shd w:val="clear" w:color="auto" w:fill="auto"/>
            <w:hideMark/>
          </w:tcPr>
          <w:p w14:paraId="49EB4969" w14:textId="77777777" w:rsidR="004B2282" w:rsidRPr="00292E2D" w:rsidRDefault="004B2282" w:rsidP="00FC68A1">
            <w:pPr>
              <w:pStyle w:val="Tabletext"/>
            </w:pPr>
            <w:r w:rsidRPr="00292E2D">
              <w:t>Ankle, total replacement arthroplasty of, revision procedure, requiring bone grafting, including removal of prosthesis (H) (Anaes.) (Assist.)</w:t>
            </w:r>
          </w:p>
        </w:tc>
        <w:tc>
          <w:tcPr>
            <w:tcW w:w="663" w:type="pct"/>
            <w:tcBorders>
              <w:top w:val="single" w:sz="4" w:space="0" w:color="auto"/>
              <w:left w:val="nil"/>
              <w:bottom w:val="single" w:sz="4" w:space="0" w:color="auto"/>
              <w:right w:val="nil"/>
            </w:tcBorders>
            <w:shd w:val="clear" w:color="auto" w:fill="auto"/>
            <w:hideMark/>
          </w:tcPr>
          <w:p w14:paraId="626C265F" w14:textId="7DA9649B" w:rsidR="004B2282" w:rsidRPr="00292E2D" w:rsidRDefault="001936CA" w:rsidP="00FC68A1">
            <w:pPr>
              <w:pStyle w:val="Tabletext"/>
              <w:jc w:val="right"/>
            </w:pPr>
            <w:r w:rsidRPr="00292E2D">
              <w:t>1,845.25</w:t>
            </w:r>
          </w:p>
        </w:tc>
      </w:tr>
      <w:tr w:rsidR="004B2282" w:rsidRPr="00292E2D" w14:paraId="2F41BA15" w14:textId="77777777" w:rsidTr="00561DD9">
        <w:tc>
          <w:tcPr>
            <w:tcW w:w="694" w:type="pct"/>
            <w:tcBorders>
              <w:top w:val="single" w:sz="4" w:space="0" w:color="auto"/>
              <w:left w:val="nil"/>
              <w:bottom w:val="single" w:sz="4" w:space="0" w:color="auto"/>
              <w:right w:val="nil"/>
            </w:tcBorders>
            <w:shd w:val="clear" w:color="auto" w:fill="auto"/>
            <w:hideMark/>
          </w:tcPr>
          <w:p w14:paraId="7474A81C" w14:textId="77777777" w:rsidR="004B2282" w:rsidRPr="00292E2D" w:rsidRDefault="004B2282" w:rsidP="00FC68A1">
            <w:pPr>
              <w:pStyle w:val="Tabletext"/>
            </w:pPr>
            <w:r w:rsidRPr="00292E2D">
              <w:t>49718</w:t>
            </w:r>
          </w:p>
        </w:tc>
        <w:tc>
          <w:tcPr>
            <w:tcW w:w="3643" w:type="pct"/>
            <w:tcBorders>
              <w:top w:val="single" w:sz="4" w:space="0" w:color="auto"/>
              <w:left w:val="nil"/>
              <w:bottom w:val="single" w:sz="4" w:space="0" w:color="auto"/>
              <w:right w:val="nil"/>
            </w:tcBorders>
            <w:shd w:val="clear" w:color="auto" w:fill="auto"/>
            <w:hideMark/>
          </w:tcPr>
          <w:p w14:paraId="3A624158" w14:textId="77777777" w:rsidR="004B2282" w:rsidRPr="00292E2D" w:rsidRDefault="004B2282" w:rsidP="00FC68A1">
            <w:pPr>
              <w:pStyle w:val="Tabletext"/>
            </w:pPr>
            <w:r w:rsidRPr="00292E2D">
              <w:t>Ankle, Achilles’ tendon or other major tendon, repair of (H) (Anaes.) (Assist.)</w:t>
            </w:r>
          </w:p>
        </w:tc>
        <w:tc>
          <w:tcPr>
            <w:tcW w:w="663" w:type="pct"/>
            <w:tcBorders>
              <w:top w:val="single" w:sz="4" w:space="0" w:color="auto"/>
              <w:left w:val="nil"/>
              <w:bottom w:val="single" w:sz="4" w:space="0" w:color="auto"/>
              <w:right w:val="nil"/>
            </w:tcBorders>
            <w:shd w:val="clear" w:color="auto" w:fill="auto"/>
            <w:hideMark/>
          </w:tcPr>
          <w:p w14:paraId="66719A84" w14:textId="66858B23" w:rsidR="004B2282" w:rsidRPr="00292E2D" w:rsidRDefault="001936CA" w:rsidP="00FC68A1">
            <w:pPr>
              <w:pStyle w:val="Tabletext"/>
              <w:jc w:val="right"/>
            </w:pPr>
            <w:r w:rsidRPr="00292E2D">
              <w:t>388.30</w:t>
            </w:r>
          </w:p>
        </w:tc>
      </w:tr>
      <w:tr w:rsidR="004B2282" w:rsidRPr="00292E2D" w14:paraId="394289FC" w14:textId="77777777" w:rsidTr="00561DD9">
        <w:tc>
          <w:tcPr>
            <w:tcW w:w="694" w:type="pct"/>
            <w:tcBorders>
              <w:top w:val="single" w:sz="4" w:space="0" w:color="auto"/>
              <w:left w:val="nil"/>
              <w:bottom w:val="single" w:sz="4" w:space="0" w:color="auto"/>
              <w:right w:val="nil"/>
            </w:tcBorders>
            <w:shd w:val="clear" w:color="auto" w:fill="auto"/>
            <w:hideMark/>
          </w:tcPr>
          <w:p w14:paraId="078C8256" w14:textId="77777777" w:rsidR="004B2282" w:rsidRPr="00292E2D" w:rsidRDefault="004B2282" w:rsidP="00FC68A1">
            <w:pPr>
              <w:pStyle w:val="Tabletext"/>
            </w:pPr>
            <w:r w:rsidRPr="00292E2D">
              <w:t>49721</w:t>
            </w:r>
          </w:p>
        </w:tc>
        <w:tc>
          <w:tcPr>
            <w:tcW w:w="3643" w:type="pct"/>
            <w:tcBorders>
              <w:top w:val="single" w:sz="4" w:space="0" w:color="auto"/>
              <w:left w:val="nil"/>
              <w:bottom w:val="single" w:sz="4" w:space="0" w:color="auto"/>
              <w:right w:val="nil"/>
            </w:tcBorders>
            <w:shd w:val="clear" w:color="auto" w:fill="auto"/>
            <w:hideMark/>
          </w:tcPr>
          <w:p w14:paraId="3470D464" w14:textId="5BB44B74" w:rsidR="004B2282" w:rsidRPr="00292E2D" w:rsidRDefault="004B2282" w:rsidP="00FC68A1">
            <w:pPr>
              <w:pStyle w:val="Tabletext"/>
            </w:pPr>
            <w:r w:rsidRPr="00292E2D">
              <w:t>Ankle, Achilles’ tendon rupture managed by non</w:t>
            </w:r>
            <w:r w:rsidR="00DE7744">
              <w:noBreakHyphen/>
            </w:r>
            <w:r w:rsidRPr="00292E2D">
              <w:t>operative treatment</w:t>
            </w:r>
          </w:p>
        </w:tc>
        <w:tc>
          <w:tcPr>
            <w:tcW w:w="663" w:type="pct"/>
            <w:tcBorders>
              <w:top w:val="single" w:sz="4" w:space="0" w:color="auto"/>
              <w:left w:val="nil"/>
              <w:bottom w:val="single" w:sz="4" w:space="0" w:color="auto"/>
              <w:right w:val="nil"/>
            </w:tcBorders>
            <w:shd w:val="clear" w:color="auto" w:fill="auto"/>
            <w:hideMark/>
          </w:tcPr>
          <w:p w14:paraId="6790CE2D" w14:textId="2C37AF3C" w:rsidR="004B2282" w:rsidRPr="00292E2D" w:rsidRDefault="001936CA" w:rsidP="00FC68A1">
            <w:pPr>
              <w:pStyle w:val="Tabletext"/>
              <w:jc w:val="right"/>
            </w:pPr>
            <w:r w:rsidRPr="00292E2D">
              <w:t>242.85</w:t>
            </w:r>
          </w:p>
        </w:tc>
      </w:tr>
      <w:tr w:rsidR="004B2282" w:rsidRPr="00292E2D" w14:paraId="12FDB1C9" w14:textId="77777777" w:rsidTr="00561DD9">
        <w:tc>
          <w:tcPr>
            <w:tcW w:w="694" w:type="pct"/>
            <w:tcBorders>
              <w:top w:val="single" w:sz="4" w:space="0" w:color="auto"/>
              <w:left w:val="nil"/>
              <w:bottom w:val="single" w:sz="4" w:space="0" w:color="auto"/>
              <w:right w:val="nil"/>
            </w:tcBorders>
            <w:shd w:val="clear" w:color="auto" w:fill="auto"/>
            <w:hideMark/>
          </w:tcPr>
          <w:p w14:paraId="48B46921" w14:textId="77777777" w:rsidR="004B2282" w:rsidRPr="00292E2D" w:rsidRDefault="004B2282" w:rsidP="00FC68A1">
            <w:pPr>
              <w:pStyle w:val="Tabletext"/>
            </w:pPr>
            <w:r w:rsidRPr="00292E2D">
              <w:t>49724</w:t>
            </w:r>
          </w:p>
        </w:tc>
        <w:tc>
          <w:tcPr>
            <w:tcW w:w="3643" w:type="pct"/>
            <w:tcBorders>
              <w:top w:val="single" w:sz="4" w:space="0" w:color="auto"/>
              <w:left w:val="nil"/>
              <w:bottom w:val="single" w:sz="4" w:space="0" w:color="auto"/>
              <w:right w:val="nil"/>
            </w:tcBorders>
            <w:shd w:val="clear" w:color="auto" w:fill="auto"/>
            <w:hideMark/>
          </w:tcPr>
          <w:p w14:paraId="4C31F5FF" w14:textId="77777777" w:rsidR="004B2282" w:rsidRPr="00292E2D" w:rsidRDefault="004B2282" w:rsidP="00FC68A1">
            <w:pPr>
              <w:pStyle w:val="Tabletext"/>
            </w:pPr>
            <w:r w:rsidRPr="00292E2D">
              <w:t>Ankle, Achilles’ tendon, secondary repair or reconstruction of (H) (Anaes.) (Assist.)</w:t>
            </w:r>
          </w:p>
        </w:tc>
        <w:tc>
          <w:tcPr>
            <w:tcW w:w="663" w:type="pct"/>
            <w:tcBorders>
              <w:top w:val="single" w:sz="4" w:space="0" w:color="auto"/>
              <w:left w:val="nil"/>
              <w:bottom w:val="single" w:sz="4" w:space="0" w:color="auto"/>
              <w:right w:val="nil"/>
            </w:tcBorders>
            <w:shd w:val="clear" w:color="auto" w:fill="auto"/>
            <w:hideMark/>
          </w:tcPr>
          <w:p w14:paraId="33B71DC4" w14:textId="6F4A4B63" w:rsidR="004B2282" w:rsidRPr="00292E2D" w:rsidRDefault="001936CA" w:rsidP="00FC68A1">
            <w:pPr>
              <w:pStyle w:val="Tabletext"/>
              <w:jc w:val="right"/>
            </w:pPr>
            <w:r w:rsidRPr="00292E2D">
              <w:t>679.75</w:t>
            </w:r>
          </w:p>
        </w:tc>
      </w:tr>
      <w:tr w:rsidR="004B2282" w:rsidRPr="00292E2D" w14:paraId="6B1B979B" w14:textId="77777777" w:rsidTr="00561DD9">
        <w:tc>
          <w:tcPr>
            <w:tcW w:w="694" w:type="pct"/>
            <w:tcBorders>
              <w:top w:val="single" w:sz="4" w:space="0" w:color="auto"/>
              <w:left w:val="nil"/>
              <w:bottom w:val="single" w:sz="4" w:space="0" w:color="auto"/>
              <w:right w:val="nil"/>
            </w:tcBorders>
            <w:shd w:val="clear" w:color="auto" w:fill="auto"/>
            <w:hideMark/>
          </w:tcPr>
          <w:p w14:paraId="299A2DBC" w14:textId="77777777" w:rsidR="004B2282" w:rsidRPr="00292E2D" w:rsidRDefault="004B2282" w:rsidP="00FC68A1">
            <w:pPr>
              <w:pStyle w:val="Tabletext"/>
            </w:pPr>
            <w:r w:rsidRPr="00292E2D">
              <w:t>49727</w:t>
            </w:r>
          </w:p>
        </w:tc>
        <w:tc>
          <w:tcPr>
            <w:tcW w:w="3643" w:type="pct"/>
            <w:tcBorders>
              <w:top w:val="single" w:sz="4" w:space="0" w:color="auto"/>
              <w:left w:val="nil"/>
              <w:bottom w:val="single" w:sz="4" w:space="0" w:color="auto"/>
              <w:right w:val="nil"/>
            </w:tcBorders>
            <w:shd w:val="clear" w:color="auto" w:fill="auto"/>
            <w:hideMark/>
          </w:tcPr>
          <w:p w14:paraId="1AD9443D" w14:textId="77777777" w:rsidR="004B2282" w:rsidRPr="00292E2D" w:rsidRDefault="004B2282" w:rsidP="00FC68A1">
            <w:pPr>
              <w:pStyle w:val="Tabletext"/>
            </w:pPr>
            <w:r w:rsidRPr="00292E2D">
              <w:t>Ankle, Achilles’ tendon, operation for lengthening (H) (Anaes.) (Assist.)</w:t>
            </w:r>
          </w:p>
        </w:tc>
        <w:tc>
          <w:tcPr>
            <w:tcW w:w="663" w:type="pct"/>
            <w:tcBorders>
              <w:top w:val="single" w:sz="4" w:space="0" w:color="auto"/>
              <w:left w:val="nil"/>
              <w:bottom w:val="single" w:sz="4" w:space="0" w:color="auto"/>
              <w:right w:val="nil"/>
            </w:tcBorders>
            <w:shd w:val="clear" w:color="auto" w:fill="auto"/>
            <w:hideMark/>
          </w:tcPr>
          <w:p w14:paraId="1C1BA1D1" w14:textId="103B16D2" w:rsidR="004B2282" w:rsidRPr="00292E2D" w:rsidRDefault="001936CA" w:rsidP="00FC68A1">
            <w:pPr>
              <w:pStyle w:val="Tabletext"/>
              <w:jc w:val="right"/>
            </w:pPr>
            <w:r w:rsidRPr="00292E2D">
              <w:t>291.15</w:t>
            </w:r>
          </w:p>
        </w:tc>
      </w:tr>
      <w:tr w:rsidR="004B2282" w:rsidRPr="00292E2D" w14:paraId="0DB5B51C" w14:textId="77777777" w:rsidTr="00561DD9">
        <w:tc>
          <w:tcPr>
            <w:tcW w:w="694" w:type="pct"/>
            <w:tcBorders>
              <w:top w:val="single" w:sz="4" w:space="0" w:color="auto"/>
              <w:left w:val="nil"/>
              <w:bottom w:val="single" w:sz="4" w:space="0" w:color="auto"/>
              <w:right w:val="nil"/>
            </w:tcBorders>
            <w:shd w:val="clear" w:color="auto" w:fill="auto"/>
            <w:hideMark/>
          </w:tcPr>
          <w:p w14:paraId="1C93F67E" w14:textId="77777777" w:rsidR="004B2282" w:rsidRPr="00292E2D" w:rsidRDefault="004B2282" w:rsidP="00FC68A1">
            <w:pPr>
              <w:pStyle w:val="Tabletext"/>
            </w:pPr>
            <w:r w:rsidRPr="00292E2D">
              <w:t>49728</w:t>
            </w:r>
          </w:p>
        </w:tc>
        <w:tc>
          <w:tcPr>
            <w:tcW w:w="3643" w:type="pct"/>
            <w:tcBorders>
              <w:top w:val="single" w:sz="4" w:space="0" w:color="auto"/>
              <w:left w:val="nil"/>
              <w:bottom w:val="single" w:sz="4" w:space="0" w:color="auto"/>
              <w:right w:val="nil"/>
            </w:tcBorders>
            <w:shd w:val="clear" w:color="auto" w:fill="auto"/>
            <w:hideMark/>
          </w:tcPr>
          <w:p w14:paraId="736409E0" w14:textId="77777777" w:rsidR="004B2282" w:rsidRPr="00292E2D" w:rsidRDefault="004B2282" w:rsidP="00FC68A1">
            <w:pPr>
              <w:pStyle w:val="Tabletext"/>
            </w:pPr>
            <w:r w:rsidRPr="00292E2D">
              <w:t>Ankle, lengthening of the gastrocnemius aponeurosis and soleus fascia, for the correction of equinus deformity in children with cerebral palsy (H) (Anaes.) (Assist.)</w:t>
            </w:r>
          </w:p>
        </w:tc>
        <w:tc>
          <w:tcPr>
            <w:tcW w:w="663" w:type="pct"/>
            <w:tcBorders>
              <w:top w:val="single" w:sz="4" w:space="0" w:color="auto"/>
              <w:left w:val="nil"/>
              <w:bottom w:val="single" w:sz="4" w:space="0" w:color="auto"/>
              <w:right w:val="nil"/>
            </w:tcBorders>
            <w:shd w:val="clear" w:color="auto" w:fill="auto"/>
            <w:hideMark/>
          </w:tcPr>
          <w:p w14:paraId="5FDBC8DD" w14:textId="45E72186" w:rsidR="004B2282" w:rsidRPr="00292E2D" w:rsidRDefault="001936CA" w:rsidP="00FC68A1">
            <w:pPr>
              <w:pStyle w:val="Tabletext"/>
              <w:jc w:val="right"/>
            </w:pPr>
            <w:r w:rsidRPr="00292E2D">
              <w:t>582.35</w:t>
            </w:r>
          </w:p>
        </w:tc>
      </w:tr>
      <w:tr w:rsidR="004B2282" w:rsidRPr="00292E2D" w14:paraId="38F47824" w14:textId="77777777" w:rsidTr="00561DD9">
        <w:tc>
          <w:tcPr>
            <w:tcW w:w="694" w:type="pct"/>
            <w:tcBorders>
              <w:top w:val="single" w:sz="4" w:space="0" w:color="auto"/>
              <w:left w:val="nil"/>
              <w:bottom w:val="single" w:sz="4" w:space="0" w:color="auto"/>
              <w:right w:val="nil"/>
            </w:tcBorders>
            <w:shd w:val="clear" w:color="auto" w:fill="auto"/>
            <w:hideMark/>
          </w:tcPr>
          <w:p w14:paraId="0EF19917" w14:textId="77777777" w:rsidR="004B2282" w:rsidRPr="00292E2D" w:rsidRDefault="004B2282" w:rsidP="00FC68A1">
            <w:pPr>
              <w:pStyle w:val="Tabletext"/>
            </w:pPr>
            <w:bookmarkStart w:id="911" w:name="CU_397964657"/>
            <w:bookmarkEnd w:id="911"/>
            <w:r w:rsidRPr="00292E2D">
              <w:t>49800</w:t>
            </w:r>
          </w:p>
        </w:tc>
        <w:tc>
          <w:tcPr>
            <w:tcW w:w="3643" w:type="pct"/>
            <w:tcBorders>
              <w:top w:val="single" w:sz="4" w:space="0" w:color="auto"/>
              <w:left w:val="nil"/>
              <w:bottom w:val="single" w:sz="4" w:space="0" w:color="auto"/>
              <w:right w:val="nil"/>
            </w:tcBorders>
            <w:shd w:val="clear" w:color="auto" w:fill="auto"/>
            <w:hideMark/>
          </w:tcPr>
          <w:p w14:paraId="658AB762" w14:textId="77777777" w:rsidR="004B2282" w:rsidRPr="00292E2D" w:rsidRDefault="004B2282" w:rsidP="00FC68A1">
            <w:pPr>
              <w:pStyle w:val="Tabletext"/>
            </w:pPr>
            <w:r w:rsidRPr="00292E2D">
              <w:t>Foot, flexor or extensor tendon, primary repair of (Anaes.)</w:t>
            </w:r>
          </w:p>
        </w:tc>
        <w:tc>
          <w:tcPr>
            <w:tcW w:w="663" w:type="pct"/>
            <w:tcBorders>
              <w:top w:val="single" w:sz="4" w:space="0" w:color="auto"/>
              <w:left w:val="nil"/>
              <w:bottom w:val="single" w:sz="4" w:space="0" w:color="auto"/>
              <w:right w:val="nil"/>
            </w:tcBorders>
            <w:shd w:val="clear" w:color="auto" w:fill="auto"/>
            <w:hideMark/>
          </w:tcPr>
          <w:p w14:paraId="15AA1501" w14:textId="4EFDE41A" w:rsidR="004B2282" w:rsidRPr="00292E2D" w:rsidRDefault="001936CA" w:rsidP="00FC68A1">
            <w:pPr>
              <w:pStyle w:val="Tabletext"/>
              <w:jc w:val="right"/>
            </w:pPr>
            <w:r w:rsidRPr="00292E2D">
              <w:t>135.95</w:t>
            </w:r>
          </w:p>
        </w:tc>
      </w:tr>
      <w:tr w:rsidR="004B2282" w:rsidRPr="00292E2D" w14:paraId="7D1ACFF0" w14:textId="77777777" w:rsidTr="00561DD9">
        <w:tc>
          <w:tcPr>
            <w:tcW w:w="694" w:type="pct"/>
            <w:tcBorders>
              <w:top w:val="single" w:sz="4" w:space="0" w:color="auto"/>
              <w:left w:val="nil"/>
              <w:bottom w:val="single" w:sz="4" w:space="0" w:color="auto"/>
              <w:right w:val="nil"/>
            </w:tcBorders>
            <w:shd w:val="clear" w:color="auto" w:fill="auto"/>
            <w:hideMark/>
          </w:tcPr>
          <w:p w14:paraId="15B1E070" w14:textId="77777777" w:rsidR="004B2282" w:rsidRPr="00292E2D" w:rsidRDefault="004B2282" w:rsidP="00FC68A1">
            <w:pPr>
              <w:pStyle w:val="Tabletext"/>
            </w:pPr>
            <w:r w:rsidRPr="00292E2D">
              <w:t>49803</w:t>
            </w:r>
          </w:p>
        </w:tc>
        <w:tc>
          <w:tcPr>
            <w:tcW w:w="3643" w:type="pct"/>
            <w:tcBorders>
              <w:top w:val="single" w:sz="4" w:space="0" w:color="auto"/>
              <w:left w:val="nil"/>
              <w:bottom w:val="single" w:sz="4" w:space="0" w:color="auto"/>
              <w:right w:val="nil"/>
            </w:tcBorders>
            <w:shd w:val="clear" w:color="auto" w:fill="auto"/>
            <w:hideMark/>
          </w:tcPr>
          <w:p w14:paraId="63FBD69E" w14:textId="77777777" w:rsidR="004B2282" w:rsidRPr="00292E2D" w:rsidRDefault="004B2282" w:rsidP="00FC68A1">
            <w:pPr>
              <w:pStyle w:val="Tabletext"/>
            </w:pPr>
            <w:r w:rsidRPr="00292E2D">
              <w:t>Foot, flexor or extensor tendon, secondary repair of (Anaes.)</w:t>
            </w:r>
          </w:p>
        </w:tc>
        <w:tc>
          <w:tcPr>
            <w:tcW w:w="663" w:type="pct"/>
            <w:tcBorders>
              <w:top w:val="single" w:sz="4" w:space="0" w:color="auto"/>
              <w:left w:val="nil"/>
              <w:bottom w:val="single" w:sz="4" w:space="0" w:color="auto"/>
              <w:right w:val="nil"/>
            </w:tcBorders>
            <w:shd w:val="clear" w:color="auto" w:fill="auto"/>
            <w:hideMark/>
          </w:tcPr>
          <w:p w14:paraId="4F655280" w14:textId="7D248BCA" w:rsidR="004B2282" w:rsidRPr="00292E2D" w:rsidRDefault="001936CA" w:rsidP="00FC68A1">
            <w:pPr>
              <w:pStyle w:val="Tabletext"/>
              <w:jc w:val="right"/>
            </w:pPr>
            <w:r w:rsidRPr="00292E2D">
              <w:t>174.80</w:t>
            </w:r>
          </w:p>
        </w:tc>
      </w:tr>
      <w:tr w:rsidR="004B2282" w:rsidRPr="00292E2D" w14:paraId="34ACF0B3" w14:textId="77777777" w:rsidTr="00561DD9">
        <w:tc>
          <w:tcPr>
            <w:tcW w:w="694" w:type="pct"/>
            <w:tcBorders>
              <w:top w:val="single" w:sz="4" w:space="0" w:color="auto"/>
              <w:left w:val="nil"/>
              <w:bottom w:val="single" w:sz="4" w:space="0" w:color="auto"/>
              <w:right w:val="nil"/>
            </w:tcBorders>
            <w:shd w:val="clear" w:color="auto" w:fill="auto"/>
            <w:hideMark/>
          </w:tcPr>
          <w:p w14:paraId="08A8296B" w14:textId="77777777" w:rsidR="004B2282" w:rsidRPr="00292E2D" w:rsidRDefault="004B2282" w:rsidP="00FC68A1">
            <w:pPr>
              <w:pStyle w:val="Tabletext"/>
            </w:pPr>
            <w:r w:rsidRPr="00292E2D">
              <w:t>49806</w:t>
            </w:r>
          </w:p>
        </w:tc>
        <w:tc>
          <w:tcPr>
            <w:tcW w:w="3643" w:type="pct"/>
            <w:tcBorders>
              <w:top w:val="single" w:sz="4" w:space="0" w:color="auto"/>
              <w:left w:val="nil"/>
              <w:bottom w:val="single" w:sz="4" w:space="0" w:color="auto"/>
              <w:right w:val="nil"/>
            </w:tcBorders>
            <w:shd w:val="clear" w:color="auto" w:fill="auto"/>
            <w:hideMark/>
          </w:tcPr>
          <w:p w14:paraId="3649B1D5" w14:textId="77777777" w:rsidR="004B2282" w:rsidRPr="00292E2D" w:rsidRDefault="004B2282" w:rsidP="00FC68A1">
            <w:pPr>
              <w:pStyle w:val="Tabletext"/>
            </w:pPr>
            <w:r w:rsidRPr="00292E2D">
              <w:t>Foot, subcutaneous tenotomy of, one or more tendons (Anaes.)</w:t>
            </w:r>
          </w:p>
        </w:tc>
        <w:tc>
          <w:tcPr>
            <w:tcW w:w="663" w:type="pct"/>
            <w:tcBorders>
              <w:top w:val="single" w:sz="4" w:space="0" w:color="auto"/>
              <w:left w:val="nil"/>
              <w:bottom w:val="single" w:sz="4" w:space="0" w:color="auto"/>
              <w:right w:val="nil"/>
            </w:tcBorders>
            <w:shd w:val="clear" w:color="auto" w:fill="auto"/>
            <w:hideMark/>
          </w:tcPr>
          <w:p w14:paraId="4438088D" w14:textId="7E13B61F" w:rsidR="004B2282" w:rsidRPr="00292E2D" w:rsidRDefault="001936CA" w:rsidP="00FC68A1">
            <w:pPr>
              <w:pStyle w:val="Tabletext"/>
              <w:jc w:val="right"/>
            </w:pPr>
            <w:r w:rsidRPr="00292E2D">
              <w:t>135.95</w:t>
            </w:r>
          </w:p>
        </w:tc>
      </w:tr>
      <w:tr w:rsidR="004B2282" w:rsidRPr="00292E2D" w14:paraId="512E3C11" w14:textId="77777777" w:rsidTr="00561DD9">
        <w:tc>
          <w:tcPr>
            <w:tcW w:w="694" w:type="pct"/>
            <w:tcBorders>
              <w:top w:val="single" w:sz="4" w:space="0" w:color="auto"/>
              <w:left w:val="nil"/>
              <w:bottom w:val="single" w:sz="4" w:space="0" w:color="auto"/>
              <w:right w:val="nil"/>
            </w:tcBorders>
            <w:shd w:val="clear" w:color="auto" w:fill="auto"/>
            <w:hideMark/>
          </w:tcPr>
          <w:p w14:paraId="699AD6F2" w14:textId="77777777" w:rsidR="004B2282" w:rsidRPr="00292E2D" w:rsidRDefault="004B2282" w:rsidP="00FC68A1">
            <w:pPr>
              <w:pStyle w:val="Tabletext"/>
            </w:pPr>
            <w:r w:rsidRPr="00292E2D">
              <w:t>49809</w:t>
            </w:r>
          </w:p>
        </w:tc>
        <w:tc>
          <w:tcPr>
            <w:tcW w:w="3643" w:type="pct"/>
            <w:tcBorders>
              <w:top w:val="single" w:sz="4" w:space="0" w:color="auto"/>
              <w:left w:val="nil"/>
              <w:bottom w:val="single" w:sz="4" w:space="0" w:color="auto"/>
              <w:right w:val="nil"/>
            </w:tcBorders>
            <w:shd w:val="clear" w:color="auto" w:fill="auto"/>
            <w:hideMark/>
          </w:tcPr>
          <w:p w14:paraId="7434EC89" w14:textId="77777777" w:rsidR="004B2282" w:rsidRPr="00292E2D" w:rsidRDefault="004B2282" w:rsidP="00FC68A1">
            <w:pPr>
              <w:pStyle w:val="Tabletext"/>
            </w:pPr>
            <w:r w:rsidRPr="00292E2D">
              <w:t>Foot, open tenotomy of, with or without tenoplasty (H) (Anaes.)</w:t>
            </w:r>
          </w:p>
        </w:tc>
        <w:tc>
          <w:tcPr>
            <w:tcW w:w="663" w:type="pct"/>
            <w:tcBorders>
              <w:top w:val="single" w:sz="4" w:space="0" w:color="auto"/>
              <w:left w:val="nil"/>
              <w:bottom w:val="single" w:sz="4" w:space="0" w:color="auto"/>
              <w:right w:val="nil"/>
            </w:tcBorders>
            <w:shd w:val="clear" w:color="auto" w:fill="auto"/>
            <w:hideMark/>
          </w:tcPr>
          <w:p w14:paraId="2D632FD1" w14:textId="553EB946" w:rsidR="004B2282" w:rsidRPr="00292E2D" w:rsidRDefault="001936CA" w:rsidP="00FC68A1">
            <w:pPr>
              <w:pStyle w:val="Tabletext"/>
              <w:jc w:val="right"/>
            </w:pPr>
            <w:r w:rsidRPr="00292E2D">
              <w:t>223.25</w:t>
            </w:r>
          </w:p>
        </w:tc>
      </w:tr>
      <w:tr w:rsidR="004B2282" w:rsidRPr="00292E2D" w14:paraId="2E3AFF4D" w14:textId="77777777" w:rsidTr="00561DD9">
        <w:tc>
          <w:tcPr>
            <w:tcW w:w="694" w:type="pct"/>
            <w:tcBorders>
              <w:top w:val="single" w:sz="4" w:space="0" w:color="auto"/>
              <w:left w:val="nil"/>
              <w:bottom w:val="single" w:sz="4" w:space="0" w:color="auto"/>
              <w:right w:val="nil"/>
            </w:tcBorders>
            <w:shd w:val="clear" w:color="auto" w:fill="auto"/>
            <w:hideMark/>
          </w:tcPr>
          <w:p w14:paraId="75C33B87" w14:textId="77777777" w:rsidR="004B2282" w:rsidRPr="00292E2D" w:rsidRDefault="004B2282" w:rsidP="00FC68A1">
            <w:pPr>
              <w:pStyle w:val="Tabletext"/>
            </w:pPr>
            <w:r w:rsidRPr="00292E2D">
              <w:t>49812</w:t>
            </w:r>
          </w:p>
        </w:tc>
        <w:tc>
          <w:tcPr>
            <w:tcW w:w="3643" w:type="pct"/>
            <w:tcBorders>
              <w:top w:val="single" w:sz="4" w:space="0" w:color="auto"/>
              <w:left w:val="nil"/>
              <w:bottom w:val="single" w:sz="4" w:space="0" w:color="auto"/>
              <w:right w:val="nil"/>
            </w:tcBorders>
            <w:shd w:val="clear" w:color="auto" w:fill="auto"/>
            <w:hideMark/>
          </w:tcPr>
          <w:p w14:paraId="5DCFA4B3" w14:textId="77777777" w:rsidR="004B2282" w:rsidRPr="00292E2D" w:rsidRDefault="004B2282" w:rsidP="00FC68A1">
            <w:pPr>
              <w:pStyle w:val="Tabletext"/>
            </w:pPr>
            <w:r w:rsidRPr="00292E2D">
              <w:t>Foot, tendon or ligament transplantation of,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01EE4E35" w14:textId="62568F90" w:rsidR="004B2282" w:rsidRPr="00292E2D" w:rsidRDefault="001936CA" w:rsidP="00FC68A1">
            <w:pPr>
              <w:pStyle w:val="Tabletext"/>
              <w:jc w:val="right"/>
            </w:pPr>
            <w:r w:rsidRPr="00292E2D">
              <w:t>446.50</w:t>
            </w:r>
          </w:p>
        </w:tc>
      </w:tr>
      <w:tr w:rsidR="004B2282" w:rsidRPr="00292E2D" w14:paraId="29008C4F" w14:textId="77777777" w:rsidTr="00561DD9">
        <w:tc>
          <w:tcPr>
            <w:tcW w:w="694" w:type="pct"/>
            <w:tcBorders>
              <w:top w:val="single" w:sz="4" w:space="0" w:color="auto"/>
              <w:left w:val="nil"/>
              <w:bottom w:val="single" w:sz="4" w:space="0" w:color="auto"/>
              <w:right w:val="nil"/>
            </w:tcBorders>
            <w:shd w:val="clear" w:color="auto" w:fill="auto"/>
            <w:hideMark/>
          </w:tcPr>
          <w:p w14:paraId="286101B8" w14:textId="77777777" w:rsidR="004B2282" w:rsidRPr="00292E2D" w:rsidRDefault="004B2282" w:rsidP="00FC68A1">
            <w:pPr>
              <w:pStyle w:val="Tabletext"/>
            </w:pPr>
            <w:bookmarkStart w:id="912" w:name="CU_402970884"/>
            <w:bookmarkEnd w:id="912"/>
            <w:r w:rsidRPr="00292E2D">
              <w:t>49815</w:t>
            </w:r>
          </w:p>
        </w:tc>
        <w:tc>
          <w:tcPr>
            <w:tcW w:w="3643" w:type="pct"/>
            <w:tcBorders>
              <w:top w:val="single" w:sz="4" w:space="0" w:color="auto"/>
              <w:left w:val="nil"/>
              <w:bottom w:val="single" w:sz="4" w:space="0" w:color="auto"/>
              <w:right w:val="nil"/>
            </w:tcBorders>
            <w:shd w:val="clear" w:color="auto" w:fill="auto"/>
            <w:hideMark/>
          </w:tcPr>
          <w:p w14:paraId="2C8BCB08" w14:textId="77777777" w:rsidR="004B2282" w:rsidRPr="00292E2D" w:rsidRDefault="004B2282" w:rsidP="00FC68A1">
            <w:pPr>
              <w:pStyle w:val="Tabletext"/>
            </w:pPr>
            <w:r w:rsidRPr="00292E2D">
              <w:t>Foot, triple arthrodesis of,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09F8CDEC" w14:textId="2DCE7F0D" w:rsidR="004B2282" w:rsidRPr="00292E2D" w:rsidRDefault="001936CA" w:rsidP="00FC68A1">
            <w:pPr>
              <w:pStyle w:val="Tabletext"/>
              <w:jc w:val="right"/>
            </w:pPr>
            <w:r w:rsidRPr="00292E2D">
              <w:t>776.80</w:t>
            </w:r>
          </w:p>
        </w:tc>
      </w:tr>
      <w:tr w:rsidR="004B2282" w:rsidRPr="00292E2D" w14:paraId="7CB86D1D" w14:textId="77777777" w:rsidTr="00561DD9">
        <w:tc>
          <w:tcPr>
            <w:tcW w:w="694" w:type="pct"/>
            <w:tcBorders>
              <w:top w:val="single" w:sz="4" w:space="0" w:color="auto"/>
              <w:left w:val="nil"/>
              <w:bottom w:val="single" w:sz="4" w:space="0" w:color="auto"/>
              <w:right w:val="nil"/>
            </w:tcBorders>
            <w:shd w:val="clear" w:color="auto" w:fill="auto"/>
            <w:hideMark/>
          </w:tcPr>
          <w:p w14:paraId="151387AC" w14:textId="77777777" w:rsidR="004B2282" w:rsidRPr="00292E2D" w:rsidRDefault="004B2282" w:rsidP="00FC68A1">
            <w:pPr>
              <w:pStyle w:val="Tabletext"/>
            </w:pPr>
            <w:r w:rsidRPr="00292E2D">
              <w:t>49818</w:t>
            </w:r>
          </w:p>
        </w:tc>
        <w:tc>
          <w:tcPr>
            <w:tcW w:w="3643" w:type="pct"/>
            <w:tcBorders>
              <w:top w:val="single" w:sz="4" w:space="0" w:color="auto"/>
              <w:left w:val="nil"/>
              <w:bottom w:val="single" w:sz="4" w:space="0" w:color="auto"/>
              <w:right w:val="nil"/>
            </w:tcBorders>
            <w:shd w:val="clear" w:color="auto" w:fill="auto"/>
            <w:hideMark/>
          </w:tcPr>
          <w:p w14:paraId="29488436" w14:textId="77777777" w:rsidR="004B2282" w:rsidRPr="00292E2D" w:rsidRDefault="004B2282" w:rsidP="00FC68A1">
            <w:pPr>
              <w:pStyle w:val="Tabletext"/>
            </w:pPr>
            <w:r w:rsidRPr="00292E2D">
              <w:t>Foot, excision of calcaneal spur (H) (Anaes.) (Assist.)</w:t>
            </w:r>
          </w:p>
        </w:tc>
        <w:tc>
          <w:tcPr>
            <w:tcW w:w="663" w:type="pct"/>
            <w:tcBorders>
              <w:top w:val="single" w:sz="4" w:space="0" w:color="auto"/>
              <w:left w:val="nil"/>
              <w:bottom w:val="single" w:sz="4" w:space="0" w:color="auto"/>
              <w:right w:val="nil"/>
            </w:tcBorders>
            <w:shd w:val="clear" w:color="auto" w:fill="auto"/>
            <w:hideMark/>
          </w:tcPr>
          <w:p w14:paraId="5E04E455" w14:textId="65ECD33D" w:rsidR="004B2282" w:rsidRPr="00292E2D" w:rsidRDefault="001936CA" w:rsidP="00FC68A1">
            <w:pPr>
              <w:pStyle w:val="Tabletext"/>
              <w:jc w:val="right"/>
            </w:pPr>
            <w:r w:rsidRPr="00292E2D">
              <w:t>281.45</w:t>
            </w:r>
          </w:p>
        </w:tc>
      </w:tr>
      <w:tr w:rsidR="004B2282" w:rsidRPr="00292E2D" w14:paraId="497B3681" w14:textId="77777777" w:rsidTr="00561DD9">
        <w:tc>
          <w:tcPr>
            <w:tcW w:w="694" w:type="pct"/>
            <w:tcBorders>
              <w:top w:val="single" w:sz="4" w:space="0" w:color="auto"/>
              <w:left w:val="nil"/>
              <w:bottom w:val="single" w:sz="4" w:space="0" w:color="auto"/>
              <w:right w:val="nil"/>
            </w:tcBorders>
            <w:shd w:val="clear" w:color="auto" w:fill="auto"/>
            <w:hideMark/>
          </w:tcPr>
          <w:p w14:paraId="4A3EE260" w14:textId="77777777" w:rsidR="004B2282" w:rsidRPr="00292E2D" w:rsidRDefault="004B2282" w:rsidP="00FC68A1">
            <w:pPr>
              <w:pStyle w:val="Tabletext"/>
            </w:pPr>
            <w:r w:rsidRPr="00292E2D">
              <w:t>49821</w:t>
            </w:r>
          </w:p>
        </w:tc>
        <w:tc>
          <w:tcPr>
            <w:tcW w:w="3643" w:type="pct"/>
            <w:tcBorders>
              <w:top w:val="single" w:sz="4" w:space="0" w:color="auto"/>
              <w:left w:val="nil"/>
              <w:bottom w:val="single" w:sz="4" w:space="0" w:color="auto"/>
              <w:right w:val="nil"/>
            </w:tcBorders>
            <w:shd w:val="clear" w:color="auto" w:fill="auto"/>
            <w:hideMark/>
          </w:tcPr>
          <w:p w14:paraId="697F6BFE" w14:textId="77777777" w:rsidR="004B2282" w:rsidRPr="00292E2D" w:rsidRDefault="004B2282" w:rsidP="00FC68A1">
            <w:pPr>
              <w:pStyle w:val="Tabletext"/>
            </w:pPr>
            <w:r w:rsidRPr="00292E2D">
              <w:t>Foot, correction of hallux valgus or hallux rigidus by excision arthroplasty (Keller’s or similar procedure)—unilateral (H) (Anaes.) (Assist.)</w:t>
            </w:r>
          </w:p>
        </w:tc>
        <w:tc>
          <w:tcPr>
            <w:tcW w:w="663" w:type="pct"/>
            <w:tcBorders>
              <w:top w:val="single" w:sz="4" w:space="0" w:color="auto"/>
              <w:left w:val="nil"/>
              <w:bottom w:val="single" w:sz="4" w:space="0" w:color="auto"/>
              <w:right w:val="nil"/>
            </w:tcBorders>
            <w:shd w:val="clear" w:color="auto" w:fill="auto"/>
            <w:hideMark/>
          </w:tcPr>
          <w:p w14:paraId="585ED76C" w14:textId="4970A9DF" w:rsidR="004B2282" w:rsidRPr="00292E2D" w:rsidRDefault="001936CA" w:rsidP="00FC68A1">
            <w:pPr>
              <w:pStyle w:val="Tabletext"/>
              <w:jc w:val="right"/>
            </w:pPr>
            <w:r w:rsidRPr="00292E2D">
              <w:t>446.50</w:t>
            </w:r>
          </w:p>
        </w:tc>
      </w:tr>
      <w:tr w:rsidR="004B2282" w:rsidRPr="00292E2D" w14:paraId="5BCF5BFB" w14:textId="77777777" w:rsidTr="00561DD9">
        <w:tc>
          <w:tcPr>
            <w:tcW w:w="694" w:type="pct"/>
            <w:tcBorders>
              <w:top w:val="single" w:sz="4" w:space="0" w:color="auto"/>
              <w:left w:val="nil"/>
              <w:bottom w:val="single" w:sz="4" w:space="0" w:color="auto"/>
              <w:right w:val="nil"/>
            </w:tcBorders>
            <w:shd w:val="clear" w:color="auto" w:fill="auto"/>
            <w:hideMark/>
          </w:tcPr>
          <w:p w14:paraId="16E6DEC3" w14:textId="77777777" w:rsidR="004B2282" w:rsidRPr="00292E2D" w:rsidRDefault="004B2282" w:rsidP="00FC68A1">
            <w:pPr>
              <w:pStyle w:val="Tabletext"/>
            </w:pPr>
            <w:r w:rsidRPr="00292E2D">
              <w:t>49824</w:t>
            </w:r>
          </w:p>
        </w:tc>
        <w:tc>
          <w:tcPr>
            <w:tcW w:w="3643" w:type="pct"/>
            <w:tcBorders>
              <w:top w:val="single" w:sz="4" w:space="0" w:color="auto"/>
              <w:left w:val="nil"/>
              <w:bottom w:val="single" w:sz="4" w:space="0" w:color="auto"/>
              <w:right w:val="nil"/>
            </w:tcBorders>
            <w:shd w:val="clear" w:color="auto" w:fill="auto"/>
            <w:hideMark/>
          </w:tcPr>
          <w:p w14:paraId="31FCA7E5" w14:textId="77777777" w:rsidR="004B2282" w:rsidRPr="00292E2D" w:rsidRDefault="004B2282" w:rsidP="00FC68A1">
            <w:pPr>
              <w:pStyle w:val="Tabletext"/>
            </w:pPr>
            <w:r w:rsidRPr="00292E2D">
              <w:t>Foot, correction of hallux valgus or hallux rigidus by excision arthroplasty (Keller’s or similar procedure)—bilateral (H) (Anaes.) (Assist.)</w:t>
            </w:r>
          </w:p>
        </w:tc>
        <w:tc>
          <w:tcPr>
            <w:tcW w:w="663" w:type="pct"/>
            <w:tcBorders>
              <w:top w:val="single" w:sz="4" w:space="0" w:color="auto"/>
              <w:left w:val="nil"/>
              <w:bottom w:val="single" w:sz="4" w:space="0" w:color="auto"/>
              <w:right w:val="nil"/>
            </w:tcBorders>
            <w:shd w:val="clear" w:color="auto" w:fill="auto"/>
            <w:hideMark/>
          </w:tcPr>
          <w:p w14:paraId="44C1D9DA" w14:textId="02319A45" w:rsidR="004B2282" w:rsidRPr="00292E2D" w:rsidRDefault="001936CA" w:rsidP="00FC68A1">
            <w:pPr>
              <w:pStyle w:val="Tabletext"/>
              <w:jc w:val="right"/>
            </w:pPr>
            <w:r w:rsidRPr="00292E2D">
              <w:t>781.65</w:t>
            </w:r>
          </w:p>
        </w:tc>
      </w:tr>
      <w:tr w:rsidR="004B2282" w:rsidRPr="00292E2D" w14:paraId="4BCC4EA4" w14:textId="77777777" w:rsidTr="00561DD9">
        <w:tc>
          <w:tcPr>
            <w:tcW w:w="694" w:type="pct"/>
            <w:tcBorders>
              <w:top w:val="single" w:sz="4" w:space="0" w:color="auto"/>
              <w:left w:val="nil"/>
              <w:bottom w:val="single" w:sz="4" w:space="0" w:color="auto"/>
              <w:right w:val="nil"/>
            </w:tcBorders>
            <w:shd w:val="clear" w:color="auto" w:fill="auto"/>
            <w:hideMark/>
          </w:tcPr>
          <w:p w14:paraId="3D089994" w14:textId="77777777" w:rsidR="004B2282" w:rsidRPr="00292E2D" w:rsidRDefault="004B2282" w:rsidP="00FC68A1">
            <w:pPr>
              <w:pStyle w:val="Tabletext"/>
            </w:pPr>
            <w:r w:rsidRPr="00292E2D">
              <w:t>49827</w:t>
            </w:r>
          </w:p>
        </w:tc>
        <w:tc>
          <w:tcPr>
            <w:tcW w:w="3643" w:type="pct"/>
            <w:tcBorders>
              <w:top w:val="single" w:sz="4" w:space="0" w:color="auto"/>
              <w:left w:val="nil"/>
              <w:bottom w:val="single" w:sz="4" w:space="0" w:color="auto"/>
              <w:right w:val="nil"/>
            </w:tcBorders>
            <w:shd w:val="clear" w:color="auto" w:fill="auto"/>
            <w:hideMark/>
          </w:tcPr>
          <w:p w14:paraId="0DF8A41A" w14:textId="77777777" w:rsidR="004B2282" w:rsidRPr="00292E2D" w:rsidRDefault="004B2282" w:rsidP="00FC68A1">
            <w:pPr>
              <w:pStyle w:val="Tabletext"/>
            </w:pPr>
            <w:r w:rsidRPr="00292E2D">
              <w:t>Foot, correction of hallux valgus by transfer of adductor hallucis tendon—unilateral (H) (Anaes.) (Assist.)</w:t>
            </w:r>
          </w:p>
        </w:tc>
        <w:tc>
          <w:tcPr>
            <w:tcW w:w="663" w:type="pct"/>
            <w:tcBorders>
              <w:top w:val="single" w:sz="4" w:space="0" w:color="auto"/>
              <w:left w:val="nil"/>
              <w:bottom w:val="single" w:sz="4" w:space="0" w:color="auto"/>
              <w:right w:val="nil"/>
            </w:tcBorders>
            <w:shd w:val="clear" w:color="auto" w:fill="auto"/>
            <w:hideMark/>
          </w:tcPr>
          <w:p w14:paraId="16BC2B0D" w14:textId="43F7FCC4" w:rsidR="004B2282" w:rsidRPr="00292E2D" w:rsidRDefault="001936CA" w:rsidP="00FC68A1">
            <w:pPr>
              <w:pStyle w:val="Tabletext"/>
              <w:jc w:val="right"/>
            </w:pPr>
            <w:r w:rsidRPr="00292E2D">
              <w:t>485.40</w:t>
            </w:r>
          </w:p>
        </w:tc>
      </w:tr>
      <w:tr w:rsidR="004B2282" w:rsidRPr="00292E2D" w14:paraId="7CFD32B2" w14:textId="77777777" w:rsidTr="00561DD9">
        <w:tc>
          <w:tcPr>
            <w:tcW w:w="694" w:type="pct"/>
            <w:tcBorders>
              <w:top w:val="single" w:sz="4" w:space="0" w:color="auto"/>
              <w:left w:val="nil"/>
              <w:bottom w:val="single" w:sz="4" w:space="0" w:color="auto"/>
              <w:right w:val="nil"/>
            </w:tcBorders>
            <w:shd w:val="clear" w:color="auto" w:fill="auto"/>
            <w:hideMark/>
          </w:tcPr>
          <w:p w14:paraId="77F1B6E7" w14:textId="77777777" w:rsidR="004B2282" w:rsidRPr="00292E2D" w:rsidRDefault="004B2282" w:rsidP="00FC68A1">
            <w:pPr>
              <w:pStyle w:val="Tabletext"/>
            </w:pPr>
            <w:r w:rsidRPr="00292E2D">
              <w:t>49830</w:t>
            </w:r>
          </w:p>
        </w:tc>
        <w:tc>
          <w:tcPr>
            <w:tcW w:w="3643" w:type="pct"/>
            <w:tcBorders>
              <w:top w:val="single" w:sz="4" w:space="0" w:color="auto"/>
              <w:left w:val="nil"/>
              <w:bottom w:val="single" w:sz="4" w:space="0" w:color="auto"/>
              <w:right w:val="nil"/>
            </w:tcBorders>
            <w:shd w:val="clear" w:color="auto" w:fill="auto"/>
            <w:hideMark/>
          </w:tcPr>
          <w:p w14:paraId="0F02A725" w14:textId="77777777" w:rsidR="004B2282" w:rsidRPr="00292E2D" w:rsidRDefault="004B2282" w:rsidP="00FC68A1">
            <w:pPr>
              <w:pStyle w:val="Tabletext"/>
            </w:pPr>
            <w:r w:rsidRPr="00292E2D">
              <w:t>Foot, correction of hallux valgus by transfer of adductor hallucis tendon—bilateral (H) (Anaes.) (Assist.)</w:t>
            </w:r>
          </w:p>
        </w:tc>
        <w:tc>
          <w:tcPr>
            <w:tcW w:w="663" w:type="pct"/>
            <w:tcBorders>
              <w:top w:val="single" w:sz="4" w:space="0" w:color="auto"/>
              <w:left w:val="nil"/>
              <w:bottom w:val="single" w:sz="4" w:space="0" w:color="auto"/>
              <w:right w:val="nil"/>
            </w:tcBorders>
            <w:shd w:val="clear" w:color="auto" w:fill="auto"/>
            <w:hideMark/>
          </w:tcPr>
          <w:p w14:paraId="73D2E738" w14:textId="1BA8D1C9" w:rsidR="004B2282" w:rsidRPr="00292E2D" w:rsidRDefault="001936CA" w:rsidP="00FC68A1">
            <w:pPr>
              <w:pStyle w:val="Tabletext"/>
              <w:jc w:val="right"/>
            </w:pPr>
            <w:r w:rsidRPr="00292E2D">
              <w:t>849.50</w:t>
            </w:r>
          </w:p>
        </w:tc>
      </w:tr>
      <w:tr w:rsidR="004B2282" w:rsidRPr="00292E2D" w14:paraId="6A9EB93A" w14:textId="77777777" w:rsidTr="00561DD9">
        <w:tc>
          <w:tcPr>
            <w:tcW w:w="694" w:type="pct"/>
            <w:tcBorders>
              <w:top w:val="single" w:sz="4" w:space="0" w:color="auto"/>
              <w:left w:val="nil"/>
              <w:bottom w:val="single" w:sz="4" w:space="0" w:color="auto"/>
              <w:right w:val="nil"/>
            </w:tcBorders>
            <w:shd w:val="clear" w:color="auto" w:fill="auto"/>
            <w:hideMark/>
          </w:tcPr>
          <w:p w14:paraId="188ED179" w14:textId="77777777" w:rsidR="004B2282" w:rsidRPr="00292E2D" w:rsidRDefault="004B2282" w:rsidP="00FC68A1">
            <w:pPr>
              <w:pStyle w:val="Tabletext"/>
            </w:pPr>
            <w:r w:rsidRPr="00292E2D">
              <w:t>49833</w:t>
            </w:r>
          </w:p>
        </w:tc>
        <w:tc>
          <w:tcPr>
            <w:tcW w:w="3643" w:type="pct"/>
            <w:tcBorders>
              <w:top w:val="single" w:sz="4" w:space="0" w:color="auto"/>
              <w:left w:val="nil"/>
              <w:bottom w:val="single" w:sz="4" w:space="0" w:color="auto"/>
              <w:right w:val="nil"/>
            </w:tcBorders>
            <w:shd w:val="clear" w:color="auto" w:fill="auto"/>
            <w:hideMark/>
          </w:tcPr>
          <w:p w14:paraId="3A06DDB5" w14:textId="77777777" w:rsidR="004B2282" w:rsidRPr="00292E2D" w:rsidRDefault="004B2282" w:rsidP="00FC68A1">
            <w:pPr>
              <w:pStyle w:val="Tabletext"/>
            </w:pPr>
            <w:r w:rsidRPr="00292E2D">
              <w:t>Foot, correction of hallus valgus by osteotomy of first metatarsal with or without internal fixation and with or without excision of exostoses associated with the first metatarsophalangeal joint—unilateral (H) (Anaes.) (Assist.)</w:t>
            </w:r>
          </w:p>
        </w:tc>
        <w:tc>
          <w:tcPr>
            <w:tcW w:w="663" w:type="pct"/>
            <w:tcBorders>
              <w:top w:val="single" w:sz="4" w:space="0" w:color="auto"/>
              <w:left w:val="nil"/>
              <w:bottom w:val="single" w:sz="4" w:space="0" w:color="auto"/>
              <w:right w:val="nil"/>
            </w:tcBorders>
            <w:shd w:val="clear" w:color="auto" w:fill="auto"/>
            <w:hideMark/>
          </w:tcPr>
          <w:p w14:paraId="34743EEC" w14:textId="3684C9B0" w:rsidR="004B2282" w:rsidRPr="00292E2D" w:rsidRDefault="001936CA" w:rsidP="00FC68A1">
            <w:pPr>
              <w:pStyle w:val="Tabletext"/>
              <w:jc w:val="right"/>
            </w:pPr>
            <w:r w:rsidRPr="00292E2D">
              <w:t>534.00</w:t>
            </w:r>
          </w:p>
        </w:tc>
      </w:tr>
      <w:tr w:rsidR="004B2282" w:rsidRPr="00292E2D" w14:paraId="4DA26D4F" w14:textId="77777777" w:rsidTr="00561DD9">
        <w:tc>
          <w:tcPr>
            <w:tcW w:w="694" w:type="pct"/>
            <w:tcBorders>
              <w:top w:val="single" w:sz="4" w:space="0" w:color="auto"/>
              <w:left w:val="nil"/>
              <w:bottom w:val="single" w:sz="4" w:space="0" w:color="auto"/>
              <w:right w:val="nil"/>
            </w:tcBorders>
            <w:shd w:val="clear" w:color="auto" w:fill="auto"/>
            <w:hideMark/>
          </w:tcPr>
          <w:p w14:paraId="6634C993" w14:textId="77777777" w:rsidR="004B2282" w:rsidRPr="00292E2D" w:rsidRDefault="004B2282" w:rsidP="00FC68A1">
            <w:pPr>
              <w:pStyle w:val="Tabletext"/>
            </w:pPr>
            <w:r w:rsidRPr="00292E2D">
              <w:t>49836</w:t>
            </w:r>
          </w:p>
        </w:tc>
        <w:tc>
          <w:tcPr>
            <w:tcW w:w="3643" w:type="pct"/>
            <w:tcBorders>
              <w:top w:val="single" w:sz="4" w:space="0" w:color="auto"/>
              <w:left w:val="nil"/>
              <w:bottom w:val="single" w:sz="4" w:space="0" w:color="auto"/>
              <w:right w:val="nil"/>
            </w:tcBorders>
            <w:shd w:val="clear" w:color="auto" w:fill="auto"/>
            <w:hideMark/>
          </w:tcPr>
          <w:p w14:paraId="1225EEA3" w14:textId="77777777" w:rsidR="004B2282" w:rsidRPr="00292E2D" w:rsidRDefault="004B2282" w:rsidP="00FC68A1">
            <w:pPr>
              <w:pStyle w:val="Tabletext"/>
            </w:pPr>
            <w:r w:rsidRPr="00292E2D">
              <w:t>Foot, correction of hallus valgus by osteotomy of first metatarsal with or without internal fixation and with or without excision of exostoses associated with the first metatarsophalangeal joint—bilateral (H) (Anaes.) (Assist.)</w:t>
            </w:r>
          </w:p>
        </w:tc>
        <w:tc>
          <w:tcPr>
            <w:tcW w:w="663" w:type="pct"/>
            <w:tcBorders>
              <w:top w:val="single" w:sz="4" w:space="0" w:color="auto"/>
              <w:left w:val="nil"/>
              <w:bottom w:val="single" w:sz="4" w:space="0" w:color="auto"/>
              <w:right w:val="nil"/>
            </w:tcBorders>
            <w:shd w:val="clear" w:color="auto" w:fill="auto"/>
            <w:hideMark/>
          </w:tcPr>
          <w:p w14:paraId="54409BB6" w14:textId="1F3A2B39" w:rsidR="004B2282" w:rsidRPr="00292E2D" w:rsidRDefault="001936CA" w:rsidP="00FC68A1">
            <w:pPr>
              <w:pStyle w:val="Tabletext"/>
              <w:jc w:val="right"/>
            </w:pPr>
            <w:r w:rsidRPr="00292E2D">
              <w:t>922.35</w:t>
            </w:r>
          </w:p>
        </w:tc>
      </w:tr>
      <w:tr w:rsidR="004B2282" w:rsidRPr="00292E2D" w14:paraId="1BE5D579" w14:textId="77777777" w:rsidTr="00561DD9">
        <w:tc>
          <w:tcPr>
            <w:tcW w:w="694" w:type="pct"/>
            <w:tcBorders>
              <w:top w:val="single" w:sz="4" w:space="0" w:color="auto"/>
              <w:left w:val="nil"/>
              <w:bottom w:val="single" w:sz="4" w:space="0" w:color="auto"/>
              <w:right w:val="nil"/>
            </w:tcBorders>
            <w:shd w:val="clear" w:color="auto" w:fill="auto"/>
            <w:hideMark/>
          </w:tcPr>
          <w:p w14:paraId="6B484185" w14:textId="77777777" w:rsidR="004B2282" w:rsidRPr="00292E2D" w:rsidRDefault="004B2282" w:rsidP="00FC68A1">
            <w:pPr>
              <w:pStyle w:val="Tabletext"/>
            </w:pPr>
            <w:bookmarkStart w:id="913" w:name="CU_410966314"/>
            <w:bookmarkEnd w:id="913"/>
            <w:r w:rsidRPr="00292E2D">
              <w:t>49837</w:t>
            </w:r>
          </w:p>
        </w:tc>
        <w:tc>
          <w:tcPr>
            <w:tcW w:w="3643" w:type="pct"/>
            <w:tcBorders>
              <w:top w:val="single" w:sz="4" w:space="0" w:color="auto"/>
              <w:left w:val="nil"/>
              <w:bottom w:val="single" w:sz="4" w:space="0" w:color="auto"/>
              <w:right w:val="nil"/>
            </w:tcBorders>
            <w:shd w:val="clear" w:color="auto" w:fill="auto"/>
            <w:hideMark/>
          </w:tcPr>
          <w:p w14:paraId="4E0672A4" w14:textId="77777777" w:rsidR="004B2282" w:rsidRPr="00292E2D" w:rsidRDefault="004B2282" w:rsidP="00FC68A1">
            <w:pPr>
              <w:pStyle w:val="Tabletext"/>
            </w:pPr>
            <w:r w:rsidRPr="00292E2D">
              <w:t>Foot, correction of hallus valgus by osteotomy of first metatarsal and transfer of adductor hallicus tendon, with or without internal fixation and with or without excision of exostoses associated with the first metatarsal joint—unilateral (H) (Anaes.) (Assist.)</w:t>
            </w:r>
          </w:p>
        </w:tc>
        <w:tc>
          <w:tcPr>
            <w:tcW w:w="663" w:type="pct"/>
            <w:tcBorders>
              <w:top w:val="single" w:sz="4" w:space="0" w:color="auto"/>
              <w:left w:val="nil"/>
              <w:bottom w:val="single" w:sz="4" w:space="0" w:color="auto"/>
              <w:right w:val="nil"/>
            </w:tcBorders>
            <w:shd w:val="clear" w:color="auto" w:fill="auto"/>
            <w:hideMark/>
          </w:tcPr>
          <w:p w14:paraId="6868E9FF" w14:textId="1598EBB9" w:rsidR="004B2282" w:rsidRPr="00292E2D" w:rsidRDefault="001936CA" w:rsidP="00FC68A1">
            <w:pPr>
              <w:pStyle w:val="Tabletext"/>
              <w:jc w:val="right"/>
            </w:pPr>
            <w:r w:rsidRPr="00292E2D">
              <w:t>667.45</w:t>
            </w:r>
          </w:p>
        </w:tc>
      </w:tr>
      <w:tr w:rsidR="004B2282" w:rsidRPr="00292E2D" w14:paraId="3D68C7DC" w14:textId="77777777" w:rsidTr="00561DD9">
        <w:tc>
          <w:tcPr>
            <w:tcW w:w="694" w:type="pct"/>
            <w:tcBorders>
              <w:top w:val="single" w:sz="4" w:space="0" w:color="auto"/>
              <w:left w:val="nil"/>
              <w:bottom w:val="single" w:sz="4" w:space="0" w:color="auto"/>
              <w:right w:val="nil"/>
            </w:tcBorders>
            <w:shd w:val="clear" w:color="auto" w:fill="auto"/>
            <w:hideMark/>
          </w:tcPr>
          <w:p w14:paraId="5B3B43C5" w14:textId="77777777" w:rsidR="004B2282" w:rsidRPr="00292E2D" w:rsidRDefault="004B2282" w:rsidP="00FC68A1">
            <w:pPr>
              <w:pStyle w:val="Tabletext"/>
            </w:pPr>
            <w:r w:rsidRPr="00292E2D">
              <w:t>49838</w:t>
            </w:r>
          </w:p>
        </w:tc>
        <w:tc>
          <w:tcPr>
            <w:tcW w:w="3643" w:type="pct"/>
            <w:tcBorders>
              <w:top w:val="single" w:sz="4" w:space="0" w:color="auto"/>
              <w:left w:val="nil"/>
              <w:bottom w:val="single" w:sz="4" w:space="0" w:color="auto"/>
              <w:right w:val="nil"/>
            </w:tcBorders>
            <w:shd w:val="clear" w:color="auto" w:fill="auto"/>
            <w:hideMark/>
          </w:tcPr>
          <w:p w14:paraId="0BA3BAFB" w14:textId="77777777" w:rsidR="004B2282" w:rsidRPr="00292E2D" w:rsidRDefault="004B2282" w:rsidP="00FC68A1">
            <w:pPr>
              <w:pStyle w:val="Tabletext"/>
            </w:pPr>
            <w:r w:rsidRPr="00292E2D">
              <w:t>Foot, correction of hallus valgus by osteotomy of first metatarsal and transfer of adductor hallicus tendon, with or without internal fixation and with or without excision of exostoses associated with the first metatarsal joint—bilateral (H) (Anaes.) (Assist.)</w:t>
            </w:r>
          </w:p>
        </w:tc>
        <w:tc>
          <w:tcPr>
            <w:tcW w:w="663" w:type="pct"/>
            <w:tcBorders>
              <w:top w:val="single" w:sz="4" w:space="0" w:color="auto"/>
              <w:left w:val="nil"/>
              <w:bottom w:val="single" w:sz="4" w:space="0" w:color="auto"/>
              <w:right w:val="nil"/>
            </w:tcBorders>
            <w:shd w:val="clear" w:color="auto" w:fill="auto"/>
            <w:hideMark/>
          </w:tcPr>
          <w:p w14:paraId="2348DD91" w14:textId="2697CCA9" w:rsidR="004B2282" w:rsidRPr="00292E2D" w:rsidRDefault="001936CA" w:rsidP="00FC68A1">
            <w:pPr>
              <w:pStyle w:val="Tabletext"/>
              <w:jc w:val="right"/>
            </w:pPr>
            <w:r w:rsidRPr="00292E2D">
              <w:t>1,152.70</w:t>
            </w:r>
          </w:p>
        </w:tc>
      </w:tr>
      <w:tr w:rsidR="004B2282" w:rsidRPr="00292E2D" w14:paraId="4AFE21D3" w14:textId="77777777" w:rsidTr="00561DD9">
        <w:tc>
          <w:tcPr>
            <w:tcW w:w="694" w:type="pct"/>
            <w:tcBorders>
              <w:top w:val="single" w:sz="4" w:space="0" w:color="auto"/>
              <w:left w:val="nil"/>
              <w:bottom w:val="single" w:sz="4" w:space="0" w:color="auto"/>
              <w:right w:val="nil"/>
            </w:tcBorders>
            <w:shd w:val="clear" w:color="auto" w:fill="auto"/>
            <w:hideMark/>
          </w:tcPr>
          <w:p w14:paraId="77C827FF" w14:textId="77777777" w:rsidR="004B2282" w:rsidRPr="00292E2D" w:rsidRDefault="004B2282" w:rsidP="00FC68A1">
            <w:pPr>
              <w:pStyle w:val="Tabletext"/>
            </w:pPr>
            <w:r w:rsidRPr="00292E2D">
              <w:t>49839</w:t>
            </w:r>
          </w:p>
        </w:tc>
        <w:tc>
          <w:tcPr>
            <w:tcW w:w="3643" w:type="pct"/>
            <w:tcBorders>
              <w:top w:val="single" w:sz="4" w:space="0" w:color="auto"/>
              <w:left w:val="nil"/>
              <w:bottom w:val="single" w:sz="4" w:space="0" w:color="auto"/>
              <w:right w:val="nil"/>
            </w:tcBorders>
            <w:shd w:val="clear" w:color="auto" w:fill="auto"/>
            <w:hideMark/>
          </w:tcPr>
          <w:p w14:paraId="54B3631D" w14:textId="77777777" w:rsidR="004B2282" w:rsidRPr="00292E2D" w:rsidRDefault="004B2282" w:rsidP="00FC68A1">
            <w:pPr>
              <w:pStyle w:val="Tabletext"/>
            </w:pPr>
            <w:r w:rsidRPr="00292E2D">
              <w:t>Foot, correction of hallux rigidus or hallux valgus by prosthetic arthroplasty—unilateral (H) (Anaes.) (Assist.)</w:t>
            </w:r>
          </w:p>
        </w:tc>
        <w:tc>
          <w:tcPr>
            <w:tcW w:w="663" w:type="pct"/>
            <w:tcBorders>
              <w:top w:val="single" w:sz="4" w:space="0" w:color="auto"/>
              <w:left w:val="nil"/>
              <w:bottom w:val="single" w:sz="4" w:space="0" w:color="auto"/>
              <w:right w:val="nil"/>
            </w:tcBorders>
            <w:shd w:val="clear" w:color="auto" w:fill="auto"/>
            <w:hideMark/>
          </w:tcPr>
          <w:p w14:paraId="00EE2495" w14:textId="28932891" w:rsidR="004B2282" w:rsidRPr="00292E2D" w:rsidRDefault="001936CA" w:rsidP="00FC68A1">
            <w:pPr>
              <w:pStyle w:val="Tabletext"/>
              <w:jc w:val="right"/>
            </w:pPr>
            <w:r w:rsidRPr="00292E2D">
              <w:t>534.00</w:t>
            </w:r>
          </w:p>
        </w:tc>
      </w:tr>
      <w:tr w:rsidR="004B2282" w:rsidRPr="00292E2D" w14:paraId="6DFF5223" w14:textId="77777777" w:rsidTr="00561DD9">
        <w:tc>
          <w:tcPr>
            <w:tcW w:w="694" w:type="pct"/>
            <w:tcBorders>
              <w:top w:val="single" w:sz="4" w:space="0" w:color="auto"/>
              <w:left w:val="nil"/>
              <w:bottom w:val="single" w:sz="4" w:space="0" w:color="auto"/>
              <w:right w:val="nil"/>
            </w:tcBorders>
            <w:shd w:val="clear" w:color="auto" w:fill="auto"/>
            <w:hideMark/>
          </w:tcPr>
          <w:p w14:paraId="12647040" w14:textId="77777777" w:rsidR="004B2282" w:rsidRPr="00292E2D" w:rsidRDefault="004B2282" w:rsidP="00FC68A1">
            <w:pPr>
              <w:pStyle w:val="Tabletext"/>
            </w:pPr>
            <w:r w:rsidRPr="00292E2D">
              <w:t>49842</w:t>
            </w:r>
          </w:p>
        </w:tc>
        <w:tc>
          <w:tcPr>
            <w:tcW w:w="3643" w:type="pct"/>
            <w:tcBorders>
              <w:top w:val="single" w:sz="4" w:space="0" w:color="auto"/>
              <w:left w:val="nil"/>
              <w:bottom w:val="single" w:sz="4" w:space="0" w:color="auto"/>
              <w:right w:val="nil"/>
            </w:tcBorders>
            <w:shd w:val="clear" w:color="auto" w:fill="auto"/>
            <w:hideMark/>
          </w:tcPr>
          <w:p w14:paraId="323308F7" w14:textId="77777777" w:rsidR="004B2282" w:rsidRPr="00292E2D" w:rsidRDefault="004B2282" w:rsidP="00FC68A1">
            <w:pPr>
              <w:pStyle w:val="Tabletext"/>
            </w:pPr>
            <w:r w:rsidRPr="00292E2D">
              <w:t>Foot, correction of hallux rigidus or hallux valgus by prosthetic arthroplasty—bilateral (H) (Anaes.) (Assist.)</w:t>
            </w:r>
          </w:p>
        </w:tc>
        <w:tc>
          <w:tcPr>
            <w:tcW w:w="663" w:type="pct"/>
            <w:tcBorders>
              <w:top w:val="single" w:sz="4" w:space="0" w:color="auto"/>
              <w:left w:val="nil"/>
              <w:bottom w:val="single" w:sz="4" w:space="0" w:color="auto"/>
              <w:right w:val="nil"/>
            </w:tcBorders>
            <w:shd w:val="clear" w:color="auto" w:fill="auto"/>
            <w:hideMark/>
          </w:tcPr>
          <w:p w14:paraId="6AEBAAAB" w14:textId="30880CDB" w:rsidR="004B2282" w:rsidRPr="00292E2D" w:rsidRDefault="001936CA" w:rsidP="00FC68A1">
            <w:pPr>
              <w:pStyle w:val="Tabletext"/>
              <w:jc w:val="right"/>
            </w:pPr>
            <w:r w:rsidRPr="00292E2D">
              <w:t>922.35</w:t>
            </w:r>
          </w:p>
        </w:tc>
      </w:tr>
      <w:tr w:rsidR="004B2282" w:rsidRPr="00292E2D" w14:paraId="4422DBB8" w14:textId="77777777" w:rsidTr="00561DD9">
        <w:tc>
          <w:tcPr>
            <w:tcW w:w="694" w:type="pct"/>
            <w:tcBorders>
              <w:top w:val="single" w:sz="4" w:space="0" w:color="auto"/>
              <w:left w:val="nil"/>
              <w:bottom w:val="single" w:sz="4" w:space="0" w:color="auto"/>
              <w:right w:val="nil"/>
            </w:tcBorders>
            <w:shd w:val="clear" w:color="auto" w:fill="auto"/>
            <w:hideMark/>
          </w:tcPr>
          <w:p w14:paraId="76FEF7D5" w14:textId="77777777" w:rsidR="004B2282" w:rsidRPr="00292E2D" w:rsidRDefault="004B2282" w:rsidP="00FC68A1">
            <w:pPr>
              <w:pStyle w:val="Tabletext"/>
            </w:pPr>
            <w:bookmarkStart w:id="914" w:name="CU_414972897"/>
            <w:bookmarkEnd w:id="914"/>
            <w:r w:rsidRPr="00292E2D">
              <w:t>49845</w:t>
            </w:r>
          </w:p>
        </w:tc>
        <w:tc>
          <w:tcPr>
            <w:tcW w:w="3643" w:type="pct"/>
            <w:tcBorders>
              <w:top w:val="single" w:sz="4" w:space="0" w:color="auto"/>
              <w:left w:val="nil"/>
              <w:bottom w:val="single" w:sz="4" w:space="0" w:color="auto"/>
              <w:right w:val="nil"/>
            </w:tcBorders>
            <w:shd w:val="clear" w:color="auto" w:fill="auto"/>
            <w:hideMark/>
          </w:tcPr>
          <w:p w14:paraId="2E768E9B" w14:textId="07AEE961" w:rsidR="004B2282" w:rsidRPr="00292E2D" w:rsidRDefault="004B2282" w:rsidP="00FC68A1">
            <w:pPr>
              <w:pStyle w:val="Tabletext"/>
            </w:pPr>
            <w:r w:rsidRPr="00292E2D">
              <w:t>Foot, arthrodesis of, first metatarso</w:t>
            </w:r>
            <w:r w:rsidR="00DE7744">
              <w:noBreakHyphen/>
            </w:r>
            <w:r w:rsidRPr="00292E2D">
              <w:t>phalangeal joint,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15499D43" w14:textId="6E6200A7" w:rsidR="004B2282" w:rsidRPr="00292E2D" w:rsidRDefault="001936CA" w:rsidP="00FC68A1">
            <w:pPr>
              <w:pStyle w:val="Tabletext"/>
              <w:jc w:val="right"/>
            </w:pPr>
            <w:r w:rsidRPr="00292E2D">
              <w:t>485.40</w:t>
            </w:r>
          </w:p>
        </w:tc>
      </w:tr>
      <w:tr w:rsidR="004B2282" w:rsidRPr="00292E2D" w14:paraId="52A16E47" w14:textId="77777777" w:rsidTr="00561DD9">
        <w:tc>
          <w:tcPr>
            <w:tcW w:w="694" w:type="pct"/>
            <w:tcBorders>
              <w:top w:val="single" w:sz="4" w:space="0" w:color="auto"/>
              <w:left w:val="nil"/>
              <w:bottom w:val="single" w:sz="4" w:space="0" w:color="auto"/>
              <w:right w:val="nil"/>
            </w:tcBorders>
            <w:shd w:val="clear" w:color="auto" w:fill="auto"/>
            <w:hideMark/>
          </w:tcPr>
          <w:p w14:paraId="08540D85" w14:textId="77777777" w:rsidR="004B2282" w:rsidRPr="00292E2D" w:rsidRDefault="004B2282" w:rsidP="00FC68A1">
            <w:pPr>
              <w:pStyle w:val="Tabletext"/>
            </w:pPr>
            <w:r w:rsidRPr="00292E2D">
              <w:t>49848</w:t>
            </w:r>
          </w:p>
        </w:tc>
        <w:tc>
          <w:tcPr>
            <w:tcW w:w="3643" w:type="pct"/>
            <w:tcBorders>
              <w:top w:val="single" w:sz="4" w:space="0" w:color="auto"/>
              <w:left w:val="nil"/>
              <w:bottom w:val="single" w:sz="4" w:space="0" w:color="auto"/>
              <w:right w:val="nil"/>
            </w:tcBorders>
            <w:shd w:val="clear" w:color="auto" w:fill="auto"/>
            <w:hideMark/>
          </w:tcPr>
          <w:p w14:paraId="1B975B78" w14:textId="77777777" w:rsidR="004B2282" w:rsidRPr="00292E2D" w:rsidRDefault="004B2282" w:rsidP="00FC68A1">
            <w:pPr>
              <w:pStyle w:val="Tabletext"/>
            </w:pPr>
            <w:r w:rsidRPr="00292E2D">
              <w:t>Foot, correction of claw or hammer toe (Anaes.)</w:t>
            </w:r>
          </w:p>
        </w:tc>
        <w:tc>
          <w:tcPr>
            <w:tcW w:w="663" w:type="pct"/>
            <w:tcBorders>
              <w:top w:val="single" w:sz="4" w:space="0" w:color="auto"/>
              <w:left w:val="nil"/>
              <w:bottom w:val="single" w:sz="4" w:space="0" w:color="auto"/>
              <w:right w:val="nil"/>
            </w:tcBorders>
            <w:shd w:val="clear" w:color="auto" w:fill="auto"/>
            <w:hideMark/>
          </w:tcPr>
          <w:p w14:paraId="189CCE42" w14:textId="40BFF15E" w:rsidR="004B2282" w:rsidRPr="00292E2D" w:rsidRDefault="001936CA" w:rsidP="00FC68A1">
            <w:pPr>
              <w:pStyle w:val="Tabletext"/>
              <w:jc w:val="right"/>
            </w:pPr>
            <w:r w:rsidRPr="00292E2D">
              <w:t>165.05</w:t>
            </w:r>
          </w:p>
        </w:tc>
      </w:tr>
      <w:tr w:rsidR="004B2282" w:rsidRPr="00292E2D" w14:paraId="1A919776" w14:textId="77777777" w:rsidTr="00561DD9">
        <w:tc>
          <w:tcPr>
            <w:tcW w:w="694" w:type="pct"/>
            <w:tcBorders>
              <w:top w:val="single" w:sz="4" w:space="0" w:color="auto"/>
              <w:left w:val="nil"/>
              <w:bottom w:val="single" w:sz="4" w:space="0" w:color="auto"/>
              <w:right w:val="nil"/>
            </w:tcBorders>
            <w:shd w:val="clear" w:color="auto" w:fill="auto"/>
            <w:hideMark/>
          </w:tcPr>
          <w:p w14:paraId="16106B65" w14:textId="77777777" w:rsidR="004B2282" w:rsidRPr="00292E2D" w:rsidRDefault="004B2282" w:rsidP="00FC68A1">
            <w:pPr>
              <w:pStyle w:val="Tabletext"/>
            </w:pPr>
            <w:r w:rsidRPr="00292E2D">
              <w:t>49851</w:t>
            </w:r>
          </w:p>
        </w:tc>
        <w:tc>
          <w:tcPr>
            <w:tcW w:w="3643" w:type="pct"/>
            <w:tcBorders>
              <w:top w:val="single" w:sz="4" w:space="0" w:color="auto"/>
              <w:left w:val="nil"/>
              <w:bottom w:val="single" w:sz="4" w:space="0" w:color="auto"/>
              <w:right w:val="nil"/>
            </w:tcBorders>
            <w:shd w:val="clear" w:color="auto" w:fill="auto"/>
            <w:hideMark/>
          </w:tcPr>
          <w:p w14:paraId="0EF4ADC1" w14:textId="77777777" w:rsidR="004B2282" w:rsidRPr="00292E2D" w:rsidRDefault="004B2282" w:rsidP="00FC68A1">
            <w:pPr>
              <w:pStyle w:val="Tabletext"/>
            </w:pPr>
            <w:r w:rsidRPr="00292E2D">
              <w:t>Foot, correction of claw or hammer toe with internal fixation (H) (Anaes.)</w:t>
            </w:r>
          </w:p>
        </w:tc>
        <w:tc>
          <w:tcPr>
            <w:tcW w:w="663" w:type="pct"/>
            <w:tcBorders>
              <w:top w:val="single" w:sz="4" w:space="0" w:color="auto"/>
              <w:left w:val="nil"/>
              <w:bottom w:val="single" w:sz="4" w:space="0" w:color="auto"/>
              <w:right w:val="nil"/>
            </w:tcBorders>
            <w:shd w:val="clear" w:color="auto" w:fill="auto"/>
            <w:hideMark/>
          </w:tcPr>
          <w:p w14:paraId="5BBA7118" w14:textId="1E9B6FCD" w:rsidR="004B2282" w:rsidRPr="00292E2D" w:rsidRDefault="001936CA" w:rsidP="00FC68A1">
            <w:pPr>
              <w:pStyle w:val="Tabletext"/>
              <w:jc w:val="right"/>
            </w:pPr>
            <w:r w:rsidRPr="00292E2D">
              <w:t>213.45</w:t>
            </w:r>
          </w:p>
        </w:tc>
      </w:tr>
      <w:tr w:rsidR="004B2282" w:rsidRPr="00292E2D" w14:paraId="3F3C5A3B" w14:textId="77777777" w:rsidTr="00561DD9">
        <w:tc>
          <w:tcPr>
            <w:tcW w:w="694" w:type="pct"/>
            <w:tcBorders>
              <w:top w:val="single" w:sz="4" w:space="0" w:color="auto"/>
              <w:left w:val="nil"/>
              <w:bottom w:val="single" w:sz="4" w:space="0" w:color="auto"/>
              <w:right w:val="nil"/>
            </w:tcBorders>
            <w:shd w:val="clear" w:color="auto" w:fill="auto"/>
            <w:hideMark/>
          </w:tcPr>
          <w:p w14:paraId="5E6C595D" w14:textId="77777777" w:rsidR="004B2282" w:rsidRPr="00292E2D" w:rsidRDefault="004B2282" w:rsidP="00FC68A1">
            <w:pPr>
              <w:pStyle w:val="Tabletext"/>
            </w:pPr>
            <w:r w:rsidRPr="00292E2D">
              <w:t>49854</w:t>
            </w:r>
          </w:p>
        </w:tc>
        <w:tc>
          <w:tcPr>
            <w:tcW w:w="3643" w:type="pct"/>
            <w:tcBorders>
              <w:top w:val="single" w:sz="4" w:space="0" w:color="auto"/>
              <w:left w:val="nil"/>
              <w:bottom w:val="single" w:sz="4" w:space="0" w:color="auto"/>
              <w:right w:val="nil"/>
            </w:tcBorders>
            <w:shd w:val="clear" w:color="auto" w:fill="auto"/>
            <w:hideMark/>
          </w:tcPr>
          <w:p w14:paraId="7DAD3A45" w14:textId="77777777" w:rsidR="004B2282" w:rsidRPr="00292E2D" w:rsidRDefault="004B2282" w:rsidP="00FC68A1">
            <w:pPr>
              <w:pStyle w:val="Tabletext"/>
            </w:pPr>
            <w:r w:rsidRPr="00292E2D">
              <w:t>Foot, radical plantar fasciotomy or fasciectomy of (H) (Anaes.) (Assist.)</w:t>
            </w:r>
          </w:p>
        </w:tc>
        <w:tc>
          <w:tcPr>
            <w:tcW w:w="663" w:type="pct"/>
            <w:tcBorders>
              <w:top w:val="single" w:sz="4" w:space="0" w:color="auto"/>
              <w:left w:val="nil"/>
              <w:bottom w:val="single" w:sz="4" w:space="0" w:color="auto"/>
              <w:right w:val="nil"/>
            </w:tcBorders>
            <w:shd w:val="clear" w:color="auto" w:fill="auto"/>
            <w:hideMark/>
          </w:tcPr>
          <w:p w14:paraId="79A16213" w14:textId="4C1CDE58" w:rsidR="004B2282" w:rsidRPr="00292E2D" w:rsidRDefault="001936CA" w:rsidP="00FC68A1">
            <w:pPr>
              <w:pStyle w:val="Tabletext"/>
              <w:jc w:val="right"/>
            </w:pPr>
            <w:r w:rsidRPr="00292E2D">
              <w:t>388.30</w:t>
            </w:r>
          </w:p>
        </w:tc>
      </w:tr>
      <w:tr w:rsidR="004B2282" w:rsidRPr="00292E2D" w14:paraId="76932670" w14:textId="77777777" w:rsidTr="00561DD9">
        <w:tc>
          <w:tcPr>
            <w:tcW w:w="694" w:type="pct"/>
            <w:tcBorders>
              <w:top w:val="single" w:sz="4" w:space="0" w:color="auto"/>
              <w:left w:val="nil"/>
              <w:bottom w:val="single" w:sz="4" w:space="0" w:color="auto"/>
              <w:right w:val="nil"/>
            </w:tcBorders>
            <w:shd w:val="clear" w:color="auto" w:fill="auto"/>
            <w:hideMark/>
          </w:tcPr>
          <w:p w14:paraId="095E4F7F" w14:textId="77777777" w:rsidR="004B2282" w:rsidRPr="00292E2D" w:rsidRDefault="004B2282" w:rsidP="00FC68A1">
            <w:pPr>
              <w:pStyle w:val="Tabletext"/>
            </w:pPr>
            <w:r w:rsidRPr="00292E2D">
              <w:t>49857</w:t>
            </w:r>
          </w:p>
        </w:tc>
        <w:tc>
          <w:tcPr>
            <w:tcW w:w="3643" w:type="pct"/>
            <w:tcBorders>
              <w:top w:val="single" w:sz="4" w:space="0" w:color="auto"/>
              <w:left w:val="nil"/>
              <w:bottom w:val="single" w:sz="4" w:space="0" w:color="auto"/>
              <w:right w:val="nil"/>
            </w:tcBorders>
            <w:shd w:val="clear" w:color="auto" w:fill="auto"/>
            <w:hideMark/>
          </w:tcPr>
          <w:p w14:paraId="021C683F" w14:textId="7FC2217C" w:rsidR="004B2282" w:rsidRPr="00292E2D" w:rsidRDefault="004B2282" w:rsidP="00FC68A1">
            <w:pPr>
              <w:pStyle w:val="Tabletext"/>
            </w:pPr>
            <w:r w:rsidRPr="00292E2D">
              <w:t>Foot, metatarso</w:t>
            </w:r>
            <w:r w:rsidR="00DE7744">
              <w:noBreakHyphen/>
            </w:r>
            <w:r w:rsidRPr="00292E2D">
              <w:t>phalangeal joint replacement (H) (Anaes.) (Assist.)</w:t>
            </w:r>
          </w:p>
        </w:tc>
        <w:tc>
          <w:tcPr>
            <w:tcW w:w="663" w:type="pct"/>
            <w:tcBorders>
              <w:top w:val="single" w:sz="4" w:space="0" w:color="auto"/>
              <w:left w:val="nil"/>
              <w:bottom w:val="single" w:sz="4" w:space="0" w:color="auto"/>
              <w:right w:val="nil"/>
            </w:tcBorders>
            <w:shd w:val="clear" w:color="auto" w:fill="auto"/>
            <w:hideMark/>
          </w:tcPr>
          <w:p w14:paraId="16D7F9B4" w14:textId="0A8AABC4" w:rsidR="004B2282" w:rsidRPr="00292E2D" w:rsidRDefault="001936CA" w:rsidP="00FC68A1">
            <w:pPr>
              <w:pStyle w:val="Tabletext"/>
              <w:jc w:val="right"/>
            </w:pPr>
            <w:r w:rsidRPr="00292E2D">
              <w:t>359.20</w:t>
            </w:r>
          </w:p>
        </w:tc>
      </w:tr>
      <w:tr w:rsidR="004B2282" w:rsidRPr="00292E2D" w14:paraId="01379AA2" w14:textId="77777777" w:rsidTr="00561DD9">
        <w:tc>
          <w:tcPr>
            <w:tcW w:w="694" w:type="pct"/>
            <w:tcBorders>
              <w:top w:val="single" w:sz="4" w:space="0" w:color="auto"/>
              <w:left w:val="nil"/>
              <w:bottom w:val="single" w:sz="4" w:space="0" w:color="auto"/>
              <w:right w:val="nil"/>
            </w:tcBorders>
            <w:shd w:val="clear" w:color="auto" w:fill="auto"/>
            <w:hideMark/>
          </w:tcPr>
          <w:p w14:paraId="06368270" w14:textId="77777777" w:rsidR="004B2282" w:rsidRPr="00292E2D" w:rsidRDefault="004B2282" w:rsidP="00FC68A1">
            <w:pPr>
              <w:pStyle w:val="Tabletext"/>
            </w:pPr>
            <w:r w:rsidRPr="00292E2D">
              <w:t>49860</w:t>
            </w:r>
          </w:p>
        </w:tc>
        <w:tc>
          <w:tcPr>
            <w:tcW w:w="3643" w:type="pct"/>
            <w:tcBorders>
              <w:top w:val="single" w:sz="4" w:space="0" w:color="auto"/>
              <w:left w:val="nil"/>
              <w:bottom w:val="single" w:sz="4" w:space="0" w:color="auto"/>
              <w:right w:val="nil"/>
            </w:tcBorders>
            <w:shd w:val="clear" w:color="auto" w:fill="auto"/>
            <w:hideMark/>
          </w:tcPr>
          <w:p w14:paraId="7436BDF4" w14:textId="67E9423D" w:rsidR="004B2282" w:rsidRPr="00292E2D" w:rsidRDefault="004B2282" w:rsidP="00FC68A1">
            <w:pPr>
              <w:pStyle w:val="Tabletext"/>
            </w:pPr>
            <w:r w:rsidRPr="00292E2D">
              <w:t>Foot, synovectomy of metatarso</w:t>
            </w:r>
            <w:r w:rsidR="00DE7744">
              <w:noBreakHyphen/>
            </w:r>
            <w:r w:rsidRPr="00292E2D">
              <w:t>phalangeal joint, single joint (H) (Anaes.) (Assist.)</w:t>
            </w:r>
          </w:p>
        </w:tc>
        <w:tc>
          <w:tcPr>
            <w:tcW w:w="663" w:type="pct"/>
            <w:tcBorders>
              <w:top w:val="single" w:sz="4" w:space="0" w:color="auto"/>
              <w:left w:val="nil"/>
              <w:bottom w:val="single" w:sz="4" w:space="0" w:color="auto"/>
              <w:right w:val="nil"/>
            </w:tcBorders>
            <w:shd w:val="clear" w:color="auto" w:fill="auto"/>
            <w:hideMark/>
          </w:tcPr>
          <w:p w14:paraId="73222D7A" w14:textId="04EC30DC" w:rsidR="004B2282" w:rsidRPr="00292E2D" w:rsidRDefault="001936CA" w:rsidP="00FC68A1">
            <w:pPr>
              <w:pStyle w:val="Tabletext"/>
              <w:jc w:val="right"/>
            </w:pPr>
            <w:r w:rsidRPr="00292E2D">
              <w:t>291.15</w:t>
            </w:r>
          </w:p>
        </w:tc>
      </w:tr>
      <w:tr w:rsidR="004B2282" w:rsidRPr="00292E2D" w14:paraId="27B2CD91" w14:textId="77777777" w:rsidTr="00561DD9">
        <w:tc>
          <w:tcPr>
            <w:tcW w:w="694" w:type="pct"/>
            <w:tcBorders>
              <w:top w:val="single" w:sz="4" w:space="0" w:color="auto"/>
              <w:left w:val="nil"/>
              <w:bottom w:val="single" w:sz="4" w:space="0" w:color="auto"/>
              <w:right w:val="nil"/>
            </w:tcBorders>
            <w:shd w:val="clear" w:color="auto" w:fill="auto"/>
            <w:hideMark/>
          </w:tcPr>
          <w:p w14:paraId="4D33EF53" w14:textId="77777777" w:rsidR="004B2282" w:rsidRPr="00292E2D" w:rsidRDefault="004B2282" w:rsidP="00FC68A1">
            <w:pPr>
              <w:pStyle w:val="Tabletext"/>
            </w:pPr>
            <w:r w:rsidRPr="00292E2D">
              <w:t>49863</w:t>
            </w:r>
          </w:p>
        </w:tc>
        <w:tc>
          <w:tcPr>
            <w:tcW w:w="3643" w:type="pct"/>
            <w:tcBorders>
              <w:top w:val="single" w:sz="4" w:space="0" w:color="auto"/>
              <w:left w:val="nil"/>
              <w:bottom w:val="single" w:sz="4" w:space="0" w:color="auto"/>
              <w:right w:val="nil"/>
            </w:tcBorders>
            <w:shd w:val="clear" w:color="auto" w:fill="auto"/>
            <w:hideMark/>
          </w:tcPr>
          <w:p w14:paraId="5C711F04" w14:textId="405D8102" w:rsidR="004B2282" w:rsidRPr="00292E2D" w:rsidRDefault="004B2282" w:rsidP="00FC68A1">
            <w:pPr>
              <w:pStyle w:val="Tabletext"/>
            </w:pPr>
            <w:r w:rsidRPr="00292E2D">
              <w:t>Foot, synovectomy of metatarso</w:t>
            </w:r>
            <w:r w:rsidR="00DE7744">
              <w:noBreakHyphen/>
            </w:r>
            <w:r w:rsidRPr="00292E2D">
              <w:t>phalangeal joint, 2 or more joints (H) (Anaes.) (Assist.)</w:t>
            </w:r>
          </w:p>
        </w:tc>
        <w:tc>
          <w:tcPr>
            <w:tcW w:w="663" w:type="pct"/>
            <w:tcBorders>
              <w:top w:val="single" w:sz="4" w:space="0" w:color="auto"/>
              <w:left w:val="nil"/>
              <w:bottom w:val="single" w:sz="4" w:space="0" w:color="auto"/>
              <w:right w:val="nil"/>
            </w:tcBorders>
            <w:shd w:val="clear" w:color="auto" w:fill="auto"/>
            <w:hideMark/>
          </w:tcPr>
          <w:p w14:paraId="7ABFB5EA" w14:textId="741B134D" w:rsidR="004B2282" w:rsidRPr="00292E2D" w:rsidRDefault="001936CA" w:rsidP="00FC68A1">
            <w:pPr>
              <w:pStyle w:val="Tabletext"/>
              <w:jc w:val="right"/>
            </w:pPr>
            <w:r w:rsidRPr="00292E2D">
              <w:t>437.00</w:t>
            </w:r>
          </w:p>
        </w:tc>
      </w:tr>
      <w:tr w:rsidR="004B2282" w:rsidRPr="00292E2D" w14:paraId="55FDCE1C" w14:textId="77777777" w:rsidTr="00561DD9">
        <w:tc>
          <w:tcPr>
            <w:tcW w:w="694" w:type="pct"/>
            <w:tcBorders>
              <w:top w:val="single" w:sz="4" w:space="0" w:color="auto"/>
              <w:left w:val="nil"/>
              <w:bottom w:val="single" w:sz="4" w:space="0" w:color="auto"/>
              <w:right w:val="nil"/>
            </w:tcBorders>
            <w:shd w:val="clear" w:color="auto" w:fill="auto"/>
            <w:hideMark/>
          </w:tcPr>
          <w:p w14:paraId="1184FB63" w14:textId="77777777" w:rsidR="004B2282" w:rsidRPr="00292E2D" w:rsidRDefault="004B2282" w:rsidP="00FC68A1">
            <w:pPr>
              <w:pStyle w:val="Tabletext"/>
            </w:pPr>
            <w:r w:rsidRPr="00292E2D">
              <w:t>49866</w:t>
            </w:r>
          </w:p>
        </w:tc>
        <w:tc>
          <w:tcPr>
            <w:tcW w:w="3643" w:type="pct"/>
            <w:tcBorders>
              <w:top w:val="single" w:sz="4" w:space="0" w:color="auto"/>
              <w:left w:val="nil"/>
              <w:bottom w:val="single" w:sz="4" w:space="0" w:color="auto"/>
              <w:right w:val="nil"/>
            </w:tcBorders>
            <w:shd w:val="clear" w:color="auto" w:fill="auto"/>
            <w:hideMark/>
          </w:tcPr>
          <w:p w14:paraId="35ACB1EC" w14:textId="77777777" w:rsidR="004B2282" w:rsidRPr="00292E2D" w:rsidRDefault="004B2282" w:rsidP="00FC68A1">
            <w:pPr>
              <w:pStyle w:val="Tabletext"/>
            </w:pPr>
            <w:r w:rsidRPr="00292E2D">
              <w:t>Foot, neurectomy for plantar or digital neuritis (Morton’s or Bett’s syndrome) (H) (Anaes.) (Assist.)</w:t>
            </w:r>
          </w:p>
        </w:tc>
        <w:tc>
          <w:tcPr>
            <w:tcW w:w="663" w:type="pct"/>
            <w:tcBorders>
              <w:top w:val="single" w:sz="4" w:space="0" w:color="auto"/>
              <w:left w:val="nil"/>
              <w:bottom w:val="single" w:sz="4" w:space="0" w:color="auto"/>
              <w:right w:val="nil"/>
            </w:tcBorders>
            <w:shd w:val="clear" w:color="auto" w:fill="auto"/>
            <w:hideMark/>
          </w:tcPr>
          <w:p w14:paraId="3D3283F9" w14:textId="4DC077B1" w:rsidR="004B2282" w:rsidRPr="00292E2D" w:rsidRDefault="001936CA" w:rsidP="00FC68A1">
            <w:pPr>
              <w:pStyle w:val="Tabletext"/>
              <w:jc w:val="right"/>
            </w:pPr>
            <w:r w:rsidRPr="00292E2D">
              <w:t>310.45</w:t>
            </w:r>
          </w:p>
        </w:tc>
      </w:tr>
      <w:tr w:rsidR="004B2282" w:rsidRPr="00292E2D" w14:paraId="4A348DD8" w14:textId="77777777" w:rsidTr="00561DD9">
        <w:tc>
          <w:tcPr>
            <w:tcW w:w="694" w:type="pct"/>
            <w:tcBorders>
              <w:top w:val="single" w:sz="4" w:space="0" w:color="auto"/>
              <w:left w:val="nil"/>
              <w:bottom w:val="single" w:sz="4" w:space="0" w:color="auto"/>
              <w:right w:val="nil"/>
            </w:tcBorders>
            <w:shd w:val="clear" w:color="auto" w:fill="auto"/>
            <w:hideMark/>
          </w:tcPr>
          <w:p w14:paraId="04D8DC2C" w14:textId="77777777" w:rsidR="004B2282" w:rsidRPr="00292E2D" w:rsidRDefault="004B2282" w:rsidP="00FC68A1">
            <w:pPr>
              <w:pStyle w:val="Tabletext"/>
            </w:pPr>
            <w:r w:rsidRPr="00292E2D">
              <w:t>49878</w:t>
            </w:r>
          </w:p>
        </w:tc>
        <w:tc>
          <w:tcPr>
            <w:tcW w:w="3643" w:type="pct"/>
            <w:tcBorders>
              <w:top w:val="single" w:sz="4" w:space="0" w:color="auto"/>
              <w:left w:val="nil"/>
              <w:bottom w:val="single" w:sz="4" w:space="0" w:color="auto"/>
              <w:right w:val="nil"/>
            </w:tcBorders>
            <w:shd w:val="clear" w:color="auto" w:fill="auto"/>
            <w:hideMark/>
          </w:tcPr>
          <w:p w14:paraId="0E8328DA" w14:textId="77777777" w:rsidR="004B2282" w:rsidRPr="00292E2D" w:rsidRDefault="004B2282" w:rsidP="00FC68A1">
            <w:pPr>
              <w:pStyle w:val="Tabletext"/>
            </w:pPr>
            <w:r w:rsidRPr="00292E2D">
              <w:t>Talipes equinovarus, calcaneo valgus or metatarsus varus, treatment by cast, splint or manipulation—each attendance (Anaes.)</w:t>
            </w:r>
          </w:p>
        </w:tc>
        <w:tc>
          <w:tcPr>
            <w:tcW w:w="663" w:type="pct"/>
            <w:tcBorders>
              <w:top w:val="single" w:sz="4" w:space="0" w:color="auto"/>
              <w:left w:val="nil"/>
              <w:bottom w:val="single" w:sz="4" w:space="0" w:color="auto"/>
              <w:right w:val="nil"/>
            </w:tcBorders>
            <w:shd w:val="clear" w:color="auto" w:fill="auto"/>
            <w:hideMark/>
          </w:tcPr>
          <w:p w14:paraId="58C2F4C2" w14:textId="6BBCB1EA" w:rsidR="004B2282" w:rsidRPr="00292E2D" w:rsidRDefault="001936CA" w:rsidP="00FC68A1">
            <w:pPr>
              <w:pStyle w:val="Tabletext"/>
              <w:jc w:val="right"/>
            </w:pPr>
            <w:r w:rsidRPr="00292E2D">
              <w:t>58.25</w:t>
            </w:r>
          </w:p>
        </w:tc>
      </w:tr>
      <w:tr w:rsidR="004B2282" w:rsidRPr="00292E2D" w14:paraId="4B32F4B9" w14:textId="77777777" w:rsidTr="00561DD9">
        <w:tc>
          <w:tcPr>
            <w:tcW w:w="694" w:type="pct"/>
            <w:tcBorders>
              <w:top w:val="single" w:sz="4" w:space="0" w:color="auto"/>
              <w:left w:val="nil"/>
              <w:bottom w:val="single" w:sz="4" w:space="0" w:color="auto"/>
              <w:right w:val="nil"/>
            </w:tcBorders>
            <w:shd w:val="clear" w:color="auto" w:fill="auto"/>
            <w:hideMark/>
          </w:tcPr>
          <w:p w14:paraId="5D32695D" w14:textId="77777777" w:rsidR="004B2282" w:rsidRPr="00292E2D" w:rsidRDefault="004B2282" w:rsidP="00FC68A1">
            <w:pPr>
              <w:pStyle w:val="Tabletext"/>
            </w:pPr>
            <w:r w:rsidRPr="00292E2D">
              <w:t>50100</w:t>
            </w:r>
          </w:p>
        </w:tc>
        <w:tc>
          <w:tcPr>
            <w:tcW w:w="3643" w:type="pct"/>
            <w:tcBorders>
              <w:top w:val="single" w:sz="4" w:space="0" w:color="auto"/>
              <w:left w:val="nil"/>
              <w:bottom w:val="single" w:sz="4" w:space="0" w:color="auto"/>
              <w:right w:val="nil"/>
            </w:tcBorders>
            <w:shd w:val="clear" w:color="auto" w:fill="auto"/>
            <w:hideMark/>
          </w:tcPr>
          <w:p w14:paraId="72010314" w14:textId="77777777" w:rsidR="004B2282" w:rsidRPr="00292E2D" w:rsidRDefault="004B2282" w:rsidP="00FC68A1">
            <w:pPr>
              <w:pStyle w:val="Tabletext"/>
            </w:pPr>
            <w:r w:rsidRPr="00292E2D">
              <w:t>Joint, diagnostic arthroscopy of (including biopsy), other than a service to which another item in this Group applies and other than a service associated with another arthroscopic procedure (Anaes.) (Assist.)</w:t>
            </w:r>
          </w:p>
        </w:tc>
        <w:tc>
          <w:tcPr>
            <w:tcW w:w="663" w:type="pct"/>
            <w:tcBorders>
              <w:top w:val="single" w:sz="4" w:space="0" w:color="auto"/>
              <w:left w:val="nil"/>
              <w:bottom w:val="single" w:sz="4" w:space="0" w:color="auto"/>
              <w:right w:val="nil"/>
            </w:tcBorders>
            <w:shd w:val="clear" w:color="auto" w:fill="auto"/>
            <w:hideMark/>
          </w:tcPr>
          <w:p w14:paraId="2BDFFE7E" w14:textId="41025E6F" w:rsidR="004B2282" w:rsidRPr="00292E2D" w:rsidRDefault="001936CA" w:rsidP="00FC68A1">
            <w:pPr>
              <w:pStyle w:val="Tabletext"/>
              <w:jc w:val="right"/>
            </w:pPr>
            <w:r w:rsidRPr="00292E2D">
              <w:t>281.45</w:t>
            </w:r>
          </w:p>
        </w:tc>
      </w:tr>
      <w:tr w:rsidR="004B2282" w:rsidRPr="00292E2D" w14:paraId="50B0F747" w14:textId="77777777" w:rsidTr="00561DD9">
        <w:tc>
          <w:tcPr>
            <w:tcW w:w="694" w:type="pct"/>
            <w:tcBorders>
              <w:top w:val="single" w:sz="4" w:space="0" w:color="auto"/>
              <w:left w:val="nil"/>
              <w:bottom w:val="single" w:sz="4" w:space="0" w:color="auto"/>
              <w:right w:val="nil"/>
            </w:tcBorders>
            <w:shd w:val="clear" w:color="auto" w:fill="auto"/>
            <w:hideMark/>
          </w:tcPr>
          <w:p w14:paraId="7CE34BF3" w14:textId="77777777" w:rsidR="004B2282" w:rsidRPr="00292E2D" w:rsidRDefault="004B2282" w:rsidP="00FC68A1">
            <w:pPr>
              <w:pStyle w:val="Tabletext"/>
            </w:pPr>
            <w:r w:rsidRPr="00292E2D">
              <w:t>50102</w:t>
            </w:r>
          </w:p>
        </w:tc>
        <w:tc>
          <w:tcPr>
            <w:tcW w:w="3643" w:type="pct"/>
            <w:tcBorders>
              <w:top w:val="single" w:sz="4" w:space="0" w:color="auto"/>
              <w:left w:val="nil"/>
              <w:bottom w:val="single" w:sz="4" w:space="0" w:color="auto"/>
              <w:right w:val="nil"/>
            </w:tcBorders>
            <w:shd w:val="clear" w:color="auto" w:fill="auto"/>
            <w:hideMark/>
          </w:tcPr>
          <w:p w14:paraId="36E594F3" w14:textId="77777777" w:rsidR="004B2282" w:rsidRPr="00292E2D" w:rsidRDefault="004B2282" w:rsidP="00FC68A1">
            <w:pPr>
              <w:pStyle w:val="Tabletext"/>
            </w:pPr>
            <w:r w:rsidRPr="00292E2D">
              <w:t>Joint, arthroscopic surgery of,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209008DE" w14:textId="12EDAF0E" w:rsidR="004B2282" w:rsidRPr="00292E2D" w:rsidRDefault="001936CA" w:rsidP="00FC68A1">
            <w:pPr>
              <w:pStyle w:val="Tabletext"/>
              <w:jc w:val="right"/>
            </w:pPr>
            <w:r w:rsidRPr="00292E2D">
              <w:t>631.05</w:t>
            </w:r>
          </w:p>
        </w:tc>
      </w:tr>
      <w:tr w:rsidR="004B2282" w:rsidRPr="00292E2D" w14:paraId="3F0C1DD8" w14:textId="77777777" w:rsidTr="00561DD9">
        <w:tc>
          <w:tcPr>
            <w:tcW w:w="694" w:type="pct"/>
            <w:tcBorders>
              <w:top w:val="single" w:sz="4" w:space="0" w:color="auto"/>
              <w:left w:val="nil"/>
              <w:bottom w:val="single" w:sz="4" w:space="0" w:color="auto"/>
              <w:right w:val="nil"/>
            </w:tcBorders>
            <w:shd w:val="clear" w:color="auto" w:fill="auto"/>
            <w:hideMark/>
          </w:tcPr>
          <w:p w14:paraId="300B3556" w14:textId="77777777" w:rsidR="004B2282" w:rsidRPr="00292E2D" w:rsidRDefault="004B2282" w:rsidP="00FC68A1">
            <w:pPr>
              <w:pStyle w:val="Tabletext"/>
            </w:pPr>
            <w:bookmarkStart w:id="915" w:name="CU_425968377"/>
            <w:bookmarkEnd w:id="915"/>
            <w:r w:rsidRPr="00292E2D">
              <w:t>50103</w:t>
            </w:r>
          </w:p>
        </w:tc>
        <w:tc>
          <w:tcPr>
            <w:tcW w:w="3643" w:type="pct"/>
            <w:tcBorders>
              <w:top w:val="single" w:sz="4" w:space="0" w:color="auto"/>
              <w:left w:val="nil"/>
              <w:bottom w:val="single" w:sz="4" w:space="0" w:color="auto"/>
              <w:right w:val="nil"/>
            </w:tcBorders>
            <w:shd w:val="clear" w:color="auto" w:fill="auto"/>
            <w:hideMark/>
          </w:tcPr>
          <w:p w14:paraId="3909F637" w14:textId="77777777" w:rsidR="004B2282" w:rsidRPr="00292E2D" w:rsidRDefault="004B2282" w:rsidP="00FC68A1">
            <w:pPr>
              <w:pStyle w:val="Tabletext"/>
            </w:pPr>
            <w:r w:rsidRPr="00292E2D">
              <w:t>Joint, arthrotomy of,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4E376AE1" w14:textId="436160B0" w:rsidR="004B2282" w:rsidRPr="00292E2D" w:rsidRDefault="001936CA" w:rsidP="00FC68A1">
            <w:pPr>
              <w:pStyle w:val="Tabletext"/>
              <w:jc w:val="right"/>
            </w:pPr>
            <w:r w:rsidRPr="00292E2D">
              <w:t>339.85</w:t>
            </w:r>
          </w:p>
        </w:tc>
      </w:tr>
      <w:tr w:rsidR="004B2282" w:rsidRPr="00292E2D" w14:paraId="1DA41815" w14:textId="77777777" w:rsidTr="00561DD9">
        <w:tc>
          <w:tcPr>
            <w:tcW w:w="694" w:type="pct"/>
            <w:tcBorders>
              <w:top w:val="single" w:sz="4" w:space="0" w:color="auto"/>
              <w:left w:val="nil"/>
              <w:bottom w:val="single" w:sz="4" w:space="0" w:color="auto"/>
              <w:right w:val="nil"/>
            </w:tcBorders>
            <w:shd w:val="clear" w:color="auto" w:fill="auto"/>
            <w:hideMark/>
          </w:tcPr>
          <w:p w14:paraId="4EE1B4B8" w14:textId="77777777" w:rsidR="004B2282" w:rsidRPr="00292E2D" w:rsidRDefault="004B2282" w:rsidP="00FC68A1">
            <w:pPr>
              <w:pStyle w:val="Tabletext"/>
            </w:pPr>
            <w:r w:rsidRPr="00292E2D">
              <w:t>50104</w:t>
            </w:r>
          </w:p>
        </w:tc>
        <w:tc>
          <w:tcPr>
            <w:tcW w:w="3643" w:type="pct"/>
            <w:tcBorders>
              <w:top w:val="single" w:sz="4" w:space="0" w:color="auto"/>
              <w:left w:val="nil"/>
              <w:bottom w:val="single" w:sz="4" w:space="0" w:color="auto"/>
              <w:right w:val="nil"/>
            </w:tcBorders>
            <w:shd w:val="clear" w:color="auto" w:fill="auto"/>
            <w:hideMark/>
          </w:tcPr>
          <w:p w14:paraId="43DEDB19" w14:textId="77777777" w:rsidR="004B2282" w:rsidRPr="00292E2D" w:rsidRDefault="004B2282" w:rsidP="00FC68A1">
            <w:pPr>
              <w:pStyle w:val="Tabletext"/>
            </w:pPr>
            <w:r w:rsidRPr="00292E2D">
              <w:t>Joint, synovectomy of, other than a service to which another item in this Group applies (Anaes.) (Assist.)</w:t>
            </w:r>
          </w:p>
        </w:tc>
        <w:tc>
          <w:tcPr>
            <w:tcW w:w="663" w:type="pct"/>
            <w:tcBorders>
              <w:top w:val="single" w:sz="4" w:space="0" w:color="auto"/>
              <w:left w:val="nil"/>
              <w:bottom w:val="single" w:sz="4" w:space="0" w:color="auto"/>
              <w:right w:val="nil"/>
            </w:tcBorders>
            <w:shd w:val="clear" w:color="auto" w:fill="auto"/>
            <w:hideMark/>
          </w:tcPr>
          <w:p w14:paraId="57882945" w14:textId="09C7070C" w:rsidR="004B2282" w:rsidRPr="00292E2D" w:rsidRDefault="001936CA" w:rsidP="00FC68A1">
            <w:pPr>
              <w:pStyle w:val="Tabletext"/>
              <w:jc w:val="right"/>
            </w:pPr>
            <w:r w:rsidRPr="00292E2D">
              <w:t>322.05</w:t>
            </w:r>
          </w:p>
        </w:tc>
      </w:tr>
      <w:tr w:rsidR="004B2282" w:rsidRPr="00292E2D" w14:paraId="0952EECF" w14:textId="77777777" w:rsidTr="00561DD9">
        <w:tc>
          <w:tcPr>
            <w:tcW w:w="694" w:type="pct"/>
            <w:tcBorders>
              <w:top w:val="single" w:sz="4" w:space="0" w:color="auto"/>
              <w:left w:val="nil"/>
              <w:bottom w:val="single" w:sz="4" w:space="0" w:color="auto"/>
              <w:right w:val="nil"/>
            </w:tcBorders>
            <w:shd w:val="clear" w:color="auto" w:fill="auto"/>
            <w:hideMark/>
          </w:tcPr>
          <w:p w14:paraId="3B3C9334" w14:textId="77777777" w:rsidR="004B2282" w:rsidRPr="00292E2D" w:rsidRDefault="004B2282" w:rsidP="00FC68A1">
            <w:pPr>
              <w:pStyle w:val="Tabletext"/>
            </w:pPr>
            <w:r w:rsidRPr="00292E2D">
              <w:t>50106</w:t>
            </w:r>
          </w:p>
        </w:tc>
        <w:tc>
          <w:tcPr>
            <w:tcW w:w="3643" w:type="pct"/>
            <w:tcBorders>
              <w:top w:val="single" w:sz="4" w:space="0" w:color="auto"/>
              <w:left w:val="nil"/>
              <w:bottom w:val="single" w:sz="4" w:space="0" w:color="auto"/>
              <w:right w:val="nil"/>
            </w:tcBorders>
            <w:shd w:val="clear" w:color="auto" w:fill="auto"/>
            <w:hideMark/>
          </w:tcPr>
          <w:p w14:paraId="1DE806DD" w14:textId="77777777" w:rsidR="004B2282" w:rsidRPr="00292E2D" w:rsidRDefault="004B2282" w:rsidP="00FC68A1">
            <w:pPr>
              <w:pStyle w:val="Tabletext"/>
            </w:pPr>
            <w:r w:rsidRPr="00292E2D">
              <w:t>Joint, stabilisation of, involving one or more of repair of capsule, repair of ligament or internal fixation,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695BFF02" w14:textId="3366194C" w:rsidR="004B2282" w:rsidRPr="00292E2D" w:rsidRDefault="001936CA" w:rsidP="00FC68A1">
            <w:pPr>
              <w:pStyle w:val="Tabletext"/>
              <w:jc w:val="right"/>
            </w:pPr>
            <w:r w:rsidRPr="00292E2D">
              <w:t>485.40</w:t>
            </w:r>
          </w:p>
        </w:tc>
      </w:tr>
      <w:tr w:rsidR="004B2282" w:rsidRPr="00292E2D" w14:paraId="7CE65377" w14:textId="77777777" w:rsidTr="00561DD9">
        <w:tc>
          <w:tcPr>
            <w:tcW w:w="694" w:type="pct"/>
            <w:tcBorders>
              <w:top w:val="single" w:sz="4" w:space="0" w:color="auto"/>
              <w:left w:val="nil"/>
              <w:bottom w:val="single" w:sz="4" w:space="0" w:color="auto"/>
              <w:right w:val="nil"/>
            </w:tcBorders>
            <w:shd w:val="clear" w:color="auto" w:fill="auto"/>
            <w:hideMark/>
          </w:tcPr>
          <w:p w14:paraId="4DA03112" w14:textId="77777777" w:rsidR="004B2282" w:rsidRPr="00292E2D" w:rsidRDefault="004B2282" w:rsidP="00FC68A1">
            <w:pPr>
              <w:pStyle w:val="Tabletext"/>
            </w:pPr>
            <w:bookmarkStart w:id="916" w:name="CU_428974612"/>
            <w:bookmarkEnd w:id="916"/>
            <w:r w:rsidRPr="00292E2D">
              <w:t>50109</w:t>
            </w:r>
          </w:p>
        </w:tc>
        <w:tc>
          <w:tcPr>
            <w:tcW w:w="3643" w:type="pct"/>
            <w:tcBorders>
              <w:top w:val="single" w:sz="4" w:space="0" w:color="auto"/>
              <w:left w:val="nil"/>
              <w:bottom w:val="single" w:sz="4" w:space="0" w:color="auto"/>
              <w:right w:val="nil"/>
            </w:tcBorders>
            <w:shd w:val="clear" w:color="auto" w:fill="auto"/>
            <w:hideMark/>
          </w:tcPr>
          <w:p w14:paraId="15877062" w14:textId="77777777" w:rsidR="004B2282" w:rsidRPr="00292E2D" w:rsidRDefault="004B2282" w:rsidP="00FC68A1">
            <w:pPr>
              <w:pStyle w:val="Tabletext"/>
            </w:pPr>
            <w:r w:rsidRPr="00292E2D">
              <w:t>Joint, arthrodesis of, other than a service to which another item in this Group applies,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07EF2836" w14:textId="6EE54C74" w:rsidR="004B2282" w:rsidRPr="00292E2D" w:rsidRDefault="001936CA" w:rsidP="00FC68A1">
            <w:pPr>
              <w:pStyle w:val="Tabletext"/>
              <w:jc w:val="right"/>
            </w:pPr>
            <w:r w:rsidRPr="00292E2D">
              <w:t>485.40</w:t>
            </w:r>
          </w:p>
        </w:tc>
      </w:tr>
      <w:tr w:rsidR="004B2282" w:rsidRPr="00292E2D" w14:paraId="02376C08" w14:textId="77777777" w:rsidTr="00561DD9">
        <w:tc>
          <w:tcPr>
            <w:tcW w:w="694" w:type="pct"/>
            <w:tcBorders>
              <w:top w:val="single" w:sz="4" w:space="0" w:color="auto"/>
              <w:left w:val="nil"/>
              <w:bottom w:val="single" w:sz="4" w:space="0" w:color="auto"/>
              <w:right w:val="nil"/>
            </w:tcBorders>
            <w:shd w:val="clear" w:color="auto" w:fill="auto"/>
            <w:hideMark/>
          </w:tcPr>
          <w:p w14:paraId="2B1CF0BF" w14:textId="77777777" w:rsidR="004B2282" w:rsidRPr="00292E2D" w:rsidRDefault="004B2282" w:rsidP="00FC68A1">
            <w:pPr>
              <w:pStyle w:val="Tabletext"/>
            </w:pPr>
            <w:r w:rsidRPr="00292E2D">
              <w:t>50112</w:t>
            </w:r>
          </w:p>
        </w:tc>
        <w:tc>
          <w:tcPr>
            <w:tcW w:w="3643" w:type="pct"/>
            <w:tcBorders>
              <w:top w:val="single" w:sz="4" w:space="0" w:color="auto"/>
              <w:left w:val="nil"/>
              <w:bottom w:val="single" w:sz="4" w:space="0" w:color="auto"/>
              <w:right w:val="nil"/>
            </w:tcBorders>
            <w:shd w:val="clear" w:color="auto" w:fill="auto"/>
            <w:hideMark/>
          </w:tcPr>
          <w:p w14:paraId="104C9440" w14:textId="77777777" w:rsidR="004B2282" w:rsidRPr="00292E2D" w:rsidRDefault="004B2282" w:rsidP="00FC68A1">
            <w:pPr>
              <w:pStyle w:val="Tabletext"/>
            </w:pPr>
            <w:r w:rsidRPr="00292E2D">
              <w:t>Cicatricial flexion or extension contraction of joint, correction of, involving tissues deeper than skin and subcutaneous tissue,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64E00BF4" w14:textId="6DB2E1CB" w:rsidR="004B2282" w:rsidRPr="00292E2D" w:rsidRDefault="001936CA" w:rsidP="00FC68A1">
            <w:pPr>
              <w:pStyle w:val="Tabletext"/>
              <w:jc w:val="right"/>
            </w:pPr>
            <w:r w:rsidRPr="00292E2D">
              <w:t>372.35</w:t>
            </w:r>
          </w:p>
        </w:tc>
      </w:tr>
      <w:tr w:rsidR="004B2282" w:rsidRPr="00292E2D" w14:paraId="14B0FBF6" w14:textId="77777777" w:rsidTr="00561DD9">
        <w:tc>
          <w:tcPr>
            <w:tcW w:w="694" w:type="pct"/>
            <w:tcBorders>
              <w:top w:val="single" w:sz="4" w:space="0" w:color="auto"/>
              <w:left w:val="nil"/>
              <w:bottom w:val="single" w:sz="4" w:space="0" w:color="auto"/>
              <w:right w:val="nil"/>
            </w:tcBorders>
            <w:shd w:val="clear" w:color="auto" w:fill="auto"/>
            <w:hideMark/>
          </w:tcPr>
          <w:p w14:paraId="233820F6" w14:textId="77777777" w:rsidR="004B2282" w:rsidRPr="00292E2D" w:rsidRDefault="004B2282" w:rsidP="00FC68A1">
            <w:pPr>
              <w:pStyle w:val="Tabletext"/>
            </w:pPr>
            <w:r w:rsidRPr="00292E2D">
              <w:t>50115</w:t>
            </w:r>
          </w:p>
        </w:tc>
        <w:tc>
          <w:tcPr>
            <w:tcW w:w="3643" w:type="pct"/>
            <w:tcBorders>
              <w:top w:val="single" w:sz="4" w:space="0" w:color="auto"/>
              <w:left w:val="nil"/>
              <w:bottom w:val="single" w:sz="4" w:space="0" w:color="auto"/>
              <w:right w:val="nil"/>
            </w:tcBorders>
            <w:shd w:val="clear" w:color="auto" w:fill="auto"/>
            <w:hideMark/>
          </w:tcPr>
          <w:p w14:paraId="3B553DBC" w14:textId="77777777" w:rsidR="004B2282" w:rsidRPr="00292E2D" w:rsidRDefault="004B2282" w:rsidP="00FC68A1">
            <w:pPr>
              <w:pStyle w:val="Tabletext"/>
            </w:pPr>
            <w:r w:rsidRPr="00292E2D">
              <w:t>Joint or joints, manipulation of, performed in the operating theatre of a hospital, other than a service associated with a service to which another item in this Group applies (H) (Anaes.)</w:t>
            </w:r>
          </w:p>
        </w:tc>
        <w:tc>
          <w:tcPr>
            <w:tcW w:w="663" w:type="pct"/>
            <w:tcBorders>
              <w:top w:val="single" w:sz="4" w:space="0" w:color="auto"/>
              <w:left w:val="nil"/>
              <w:bottom w:val="single" w:sz="4" w:space="0" w:color="auto"/>
              <w:right w:val="nil"/>
            </w:tcBorders>
            <w:shd w:val="clear" w:color="auto" w:fill="auto"/>
            <w:hideMark/>
          </w:tcPr>
          <w:p w14:paraId="502E20E6" w14:textId="028D1911" w:rsidR="004B2282" w:rsidRPr="00292E2D" w:rsidRDefault="001936CA" w:rsidP="00FC68A1">
            <w:pPr>
              <w:pStyle w:val="Tabletext"/>
              <w:jc w:val="right"/>
            </w:pPr>
            <w:r w:rsidRPr="00292E2D">
              <w:t>147.45</w:t>
            </w:r>
          </w:p>
        </w:tc>
      </w:tr>
      <w:tr w:rsidR="004B2282" w:rsidRPr="00292E2D" w14:paraId="339FA42F" w14:textId="77777777" w:rsidTr="00561DD9">
        <w:tc>
          <w:tcPr>
            <w:tcW w:w="694" w:type="pct"/>
            <w:tcBorders>
              <w:top w:val="single" w:sz="4" w:space="0" w:color="auto"/>
              <w:left w:val="nil"/>
              <w:bottom w:val="single" w:sz="4" w:space="0" w:color="auto"/>
              <w:right w:val="nil"/>
            </w:tcBorders>
            <w:shd w:val="clear" w:color="auto" w:fill="auto"/>
            <w:hideMark/>
          </w:tcPr>
          <w:p w14:paraId="64BECF20" w14:textId="77777777" w:rsidR="004B2282" w:rsidRPr="00292E2D" w:rsidRDefault="004B2282" w:rsidP="00FC68A1">
            <w:pPr>
              <w:pStyle w:val="Tabletext"/>
            </w:pPr>
            <w:r w:rsidRPr="00292E2D">
              <w:t>50118</w:t>
            </w:r>
          </w:p>
        </w:tc>
        <w:tc>
          <w:tcPr>
            <w:tcW w:w="3643" w:type="pct"/>
            <w:tcBorders>
              <w:top w:val="single" w:sz="4" w:space="0" w:color="auto"/>
              <w:left w:val="nil"/>
              <w:bottom w:val="single" w:sz="4" w:space="0" w:color="auto"/>
              <w:right w:val="nil"/>
            </w:tcBorders>
            <w:shd w:val="clear" w:color="auto" w:fill="auto"/>
            <w:hideMark/>
          </w:tcPr>
          <w:p w14:paraId="071CF8C3" w14:textId="77777777" w:rsidR="004B2282" w:rsidRPr="00292E2D" w:rsidRDefault="004B2282" w:rsidP="00FC68A1">
            <w:pPr>
              <w:pStyle w:val="Tabletext"/>
            </w:pPr>
            <w:r w:rsidRPr="00292E2D">
              <w:t>Subtalar joint, arthrodesis of,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7D800729" w14:textId="7A075F70" w:rsidR="004B2282" w:rsidRPr="00292E2D" w:rsidRDefault="001936CA" w:rsidP="00FC68A1">
            <w:pPr>
              <w:pStyle w:val="Tabletext"/>
              <w:jc w:val="right"/>
            </w:pPr>
            <w:r w:rsidRPr="00292E2D">
              <w:t>446.50</w:t>
            </w:r>
          </w:p>
        </w:tc>
      </w:tr>
      <w:tr w:rsidR="004B2282" w:rsidRPr="00292E2D" w14:paraId="4F475E70" w14:textId="77777777" w:rsidTr="00561DD9">
        <w:tc>
          <w:tcPr>
            <w:tcW w:w="694" w:type="pct"/>
            <w:tcBorders>
              <w:top w:val="single" w:sz="4" w:space="0" w:color="auto"/>
              <w:left w:val="nil"/>
              <w:bottom w:val="single" w:sz="4" w:space="0" w:color="auto"/>
              <w:right w:val="nil"/>
            </w:tcBorders>
            <w:shd w:val="clear" w:color="auto" w:fill="auto"/>
            <w:hideMark/>
          </w:tcPr>
          <w:p w14:paraId="0E6A7552" w14:textId="77777777" w:rsidR="004B2282" w:rsidRPr="00292E2D" w:rsidRDefault="004B2282" w:rsidP="00FC68A1">
            <w:pPr>
              <w:pStyle w:val="Tabletext"/>
            </w:pPr>
            <w:r w:rsidRPr="00292E2D">
              <w:t>50121</w:t>
            </w:r>
          </w:p>
        </w:tc>
        <w:tc>
          <w:tcPr>
            <w:tcW w:w="3643" w:type="pct"/>
            <w:tcBorders>
              <w:top w:val="single" w:sz="4" w:space="0" w:color="auto"/>
              <w:left w:val="nil"/>
              <w:bottom w:val="single" w:sz="4" w:space="0" w:color="auto"/>
              <w:right w:val="nil"/>
            </w:tcBorders>
            <w:shd w:val="clear" w:color="auto" w:fill="auto"/>
            <w:hideMark/>
          </w:tcPr>
          <w:p w14:paraId="252380E4" w14:textId="77777777" w:rsidR="004B2282" w:rsidRPr="00292E2D" w:rsidRDefault="004B2282" w:rsidP="00FC68A1">
            <w:pPr>
              <w:pStyle w:val="Tabletext"/>
            </w:pPr>
            <w:r w:rsidRPr="00292E2D">
              <w:t>Greater trochanter, transplantation of ileopsoas tendon to (H) (Anaes.) (Assist.)</w:t>
            </w:r>
          </w:p>
        </w:tc>
        <w:tc>
          <w:tcPr>
            <w:tcW w:w="663" w:type="pct"/>
            <w:tcBorders>
              <w:top w:val="single" w:sz="4" w:space="0" w:color="auto"/>
              <w:left w:val="nil"/>
              <w:bottom w:val="single" w:sz="4" w:space="0" w:color="auto"/>
              <w:right w:val="nil"/>
            </w:tcBorders>
            <w:shd w:val="clear" w:color="auto" w:fill="auto"/>
            <w:hideMark/>
          </w:tcPr>
          <w:p w14:paraId="5E1463D9" w14:textId="07E549B9" w:rsidR="004B2282" w:rsidRPr="00292E2D" w:rsidRDefault="001936CA" w:rsidP="00FC68A1">
            <w:pPr>
              <w:pStyle w:val="Tabletext"/>
              <w:jc w:val="right"/>
            </w:pPr>
            <w:r w:rsidRPr="00292E2D">
              <w:t>873.80</w:t>
            </w:r>
          </w:p>
        </w:tc>
      </w:tr>
      <w:tr w:rsidR="004B2282" w:rsidRPr="00292E2D" w14:paraId="4011A21C" w14:textId="77777777" w:rsidTr="00561DD9">
        <w:tc>
          <w:tcPr>
            <w:tcW w:w="694" w:type="pct"/>
            <w:tcBorders>
              <w:top w:val="single" w:sz="4" w:space="0" w:color="auto"/>
              <w:left w:val="nil"/>
              <w:bottom w:val="single" w:sz="4" w:space="0" w:color="auto"/>
              <w:right w:val="nil"/>
            </w:tcBorders>
            <w:shd w:val="clear" w:color="auto" w:fill="auto"/>
            <w:hideMark/>
          </w:tcPr>
          <w:p w14:paraId="7FFECA06" w14:textId="77777777" w:rsidR="004B2282" w:rsidRPr="00292E2D" w:rsidRDefault="004B2282" w:rsidP="00FC68A1">
            <w:pPr>
              <w:pStyle w:val="Tabletext"/>
            </w:pPr>
            <w:r w:rsidRPr="00292E2D">
              <w:t>50127</w:t>
            </w:r>
          </w:p>
        </w:tc>
        <w:tc>
          <w:tcPr>
            <w:tcW w:w="3643" w:type="pct"/>
            <w:tcBorders>
              <w:top w:val="single" w:sz="4" w:space="0" w:color="auto"/>
              <w:left w:val="nil"/>
              <w:bottom w:val="single" w:sz="4" w:space="0" w:color="auto"/>
              <w:right w:val="nil"/>
            </w:tcBorders>
            <w:shd w:val="clear" w:color="auto" w:fill="auto"/>
            <w:hideMark/>
          </w:tcPr>
          <w:p w14:paraId="6C993220" w14:textId="77777777" w:rsidR="004B2282" w:rsidRPr="00292E2D" w:rsidRDefault="004B2282" w:rsidP="00FC68A1">
            <w:pPr>
              <w:pStyle w:val="Tabletext"/>
            </w:pPr>
            <w:r w:rsidRPr="00292E2D">
              <w:t>Joint or joints, arthroplasty of, by any technique other than a service to which another item applies (H) (Anaes.) (Assist.)</w:t>
            </w:r>
          </w:p>
        </w:tc>
        <w:tc>
          <w:tcPr>
            <w:tcW w:w="663" w:type="pct"/>
            <w:tcBorders>
              <w:top w:val="single" w:sz="4" w:space="0" w:color="auto"/>
              <w:left w:val="nil"/>
              <w:bottom w:val="single" w:sz="4" w:space="0" w:color="auto"/>
              <w:right w:val="nil"/>
            </w:tcBorders>
            <w:shd w:val="clear" w:color="auto" w:fill="auto"/>
            <w:hideMark/>
          </w:tcPr>
          <w:p w14:paraId="4C24EFD5" w14:textId="0249F655" w:rsidR="004B2282" w:rsidRPr="00292E2D" w:rsidRDefault="001936CA" w:rsidP="00FC68A1">
            <w:pPr>
              <w:pStyle w:val="Tabletext"/>
              <w:jc w:val="right"/>
            </w:pPr>
            <w:r w:rsidRPr="00292E2D">
              <w:t>724.45</w:t>
            </w:r>
          </w:p>
        </w:tc>
      </w:tr>
      <w:tr w:rsidR="004B2282" w:rsidRPr="00292E2D" w14:paraId="50E208FE" w14:textId="77777777" w:rsidTr="00561DD9">
        <w:tc>
          <w:tcPr>
            <w:tcW w:w="694" w:type="pct"/>
            <w:tcBorders>
              <w:top w:val="single" w:sz="4" w:space="0" w:color="auto"/>
              <w:left w:val="nil"/>
              <w:bottom w:val="single" w:sz="4" w:space="0" w:color="auto"/>
              <w:right w:val="nil"/>
            </w:tcBorders>
            <w:shd w:val="clear" w:color="auto" w:fill="auto"/>
            <w:hideMark/>
          </w:tcPr>
          <w:p w14:paraId="7F84DCF1" w14:textId="77777777" w:rsidR="004B2282" w:rsidRPr="00292E2D" w:rsidRDefault="004B2282" w:rsidP="00FC68A1">
            <w:pPr>
              <w:pStyle w:val="Tabletext"/>
            </w:pPr>
            <w:r w:rsidRPr="00292E2D">
              <w:t>50130</w:t>
            </w:r>
          </w:p>
        </w:tc>
        <w:tc>
          <w:tcPr>
            <w:tcW w:w="3643" w:type="pct"/>
            <w:tcBorders>
              <w:top w:val="single" w:sz="4" w:space="0" w:color="auto"/>
              <w:left w:val="nil"/>
              <w:bottom w:val="single" w:sz="4" w:space="0" w:color="auto"/>
              <w:right w:val="nil"/>
            </w:tcBorders>
            <w:shd w:val="clear" w:color="auto" w:fill="auto"/>
            <w:hideMark/>
          </w:tcPr>
          <w:p w14:paraId="271D0269" w14:textId="77777777" w:rsidR="004B2282" w:rsidRPr="00292E2D" w:rsidRDefault="004B2282" w:rsidP="00FC68A1">
            <w:pPr>
              <w:pStyle w:val="Tabletext"/>
            </w:pPr>
            <w:r w:rsidRPr="00292E2D">
              <w:t>Joint or joints, application of external fixator to, other than for treatment of fractures (H) (Anaes.) (Assist.)</w:t>
            </w:r>
          </w:p>
        </w:tc>
        <w:tc>
          <w:tcPr>
            <w:tcW w:w="663" w:type="pct"/>
            <w:tcBorders>
              <w:top w:val="single" w:sz="4" w:space="0" w:color="auto"/>
              <w:left w:val="nil"/>
              <w:bottom w:val="single" w:sz="4" w:space="0" w:color="auto"/>
              <w:right w:val="nil"/>
            </w:tcBorders>
            <w:shd w:val="clear" w:color="auto" w:fill="auto"/>
            <w:hideMark/>
          </w:tcPr>
          <w:p w14:paraId="1EF24F89" w14:textId="6A7BD03A" w:rsidR="004B2282" w:rsidRPr="00292E2D" w:rsidRDefault="001936CA" w:rsidP="00FC68A1">
            <w:pPr>
              <w:pStyle w:val="Tabletext"/>
              <w:jc w:val="right"/>
            </w:pPr>
            <w:r w:rsidRPr="00292E2D">
              <w:t>322.05</w:t>
            </w:r>
          </w:p>
        </w:tc>
      </w:tr>
      <w:tr w:rsidR="004B2282" w:rsidRPr="00292E2D" w14:paraId="1D4F7FDE" w14:textId="77777777" w:rsidTr="00561DD9">
        <w:tc>
          <w:tcPr>
            <w:tcW w:w="694" w:type="pct"/>
            <w:tcBorders>
              <w:top w:val="single" w:sz="4" w:space="0" w:color="auto"/>
              <w:left w:val="nil"/>
              <w:bottom w:val="single" w:sz="4" w:space="0" w:color="auto"/>
              <w:right w:val="nil"/>
            </w:tcBorders>
            <w:shd w:val="clear" w:color="auto" w:fill="auto"/>
            <w:hideMark/>
          </w:tcPr>
          <w:p w14:paraId="0A7FEA65" w14:textId="77777777" w:rsidR="004B2282" w:rsidRPr="00292E2D" w:rsidRDefault="004B2282" w:rsidP="00FC68A1">
            <w:pPr>
              <w:pStyle w:val="Tabletext"/>
            </w:pPr>
            <w:r w:rsidRPr="00292E2D">
              <w:t>50200</w:t>
            </w:r>
          </w:p>
        </w:tc>
        <w:tc>
          <w:tcPr>
            <w:tcW w:w="3643" w:type="pct"/>
            <w:tcBorders>
              <w:top w:val="single" w:sz="4" w:space="0" w:color="auto"/>
              <w:left w:val="nil"/>
              <w:bottom w:val="single" w:sz="4" w:space="0" w:color="auto"/>
              <w:right w:val="nil"/>
            </w:tcBorders>
            <w:shd w:val="clear" w:color="auto" w:fill="auto"/>
            <w:hideMark/>
          </w:tcPr>
          <w:p w14:paraId="684FCA4E" w14:textId="3203F10F" w:rsidR="004B2282" w:rsidRPr="00292E2D" w:rsidRDefault="004B2282" w:rsidP="00FC68A1">
            <w:pPr>
              <w:pStyle w:val="Tabletext"/>
            </w:pPr>
            <w:r w:rsidRPr="00292E2D">
              <w:t>Aggressive or potentially malignant bone or deep soft tissue tumour, biopsy of (not including after</w:t>
            </w:r>
            <w:r w:rsidR="00DE7744">
              <w:noBreakHyphen/>
            </w:r>
            <w:r w:rsidRPr="00292E2D">
              <w:t>care) (Anaes.)</w:t>
            </w:r>
          </w:p>
        </w:tc>
        <w:tc>
          <w:tcPr>
            <w:tcW w:w="663" w:type="pct"/>
            <w:tcBorders>
              <w:top w:val="single" w:sz="4" w:space="0" w:color="auto"/>
              <w:left w:val="nil"/>
              <w:bottom w:val="single" w:sz="4" w:space="0" w:color="auto"/>
              <w:right w:val="nil"/>
            </w:tcBorders>
            <w:shd w:val="clear" w:color="auto" w:fill="auto"/>
            <w:hideMark/>
          </w:tcPr>
          <w:p w14:paraId="5810F338" w14:textId="2AF02780" w:rsidR="004B2282" w:rsidRPr="00292E2D" w:rsidRDefault="001936CA" w:rsidP="00FC68A1">
            <w:pPr>
              <w:pStyle w:val="Tabletext"/>
              <w:jc w:val="right"/>
            </w:pPr>
            <w:r w:rsidRPr="00292E2D">
              <w:t>194.05</w:t>
            </w:r>
          </w:p>
        </w:tc>
      </w:tr>
      <w:tr w:rsidR="004B2282" w:rsidRPr="00292E2D" w14:paraId="5B9A37DE" w14:textId="77777777" w:rsidTr="00561DD9">
        <w:tc>
          <w:tcPr>
            <w:tcW w:w="694" w:type="pct"/>
            <w:tcBorders>
              <w:top w:val="single" w:sz="4" w:space="0" w:color="auto"/>
              <w:left w:val="nil"/>
              <w:bottom w:val="single" w:sz="4" w:space="0" w:color="auto"/>
              <w:right w:val="nil"/>
            </w:tcBorders>
            <w:shd w:val="clear" w:color="auto" w:fill="auto"/>
            <w:hideMark/>
          </w:tcPr>
          <w:p w14:paraId="0DE916EE" w14:textId="77777777" w:rsidR="004B2282" w:rsidRPr="00292E2D" w:rsidRDefault="004B2282" w:rsidP="00FC68A1">
            <w:pPr>
              <w:pStyle w:val="Tabletext"/>
            </w:pPr>
            <w:bookmarkStart w:id="917" w:name="_Hlk81904662"/>
            <w:r w:rsidRPr="00292E2D">
              <w:t>50201</w:t>
            </w:r>
          </w:p>
        </w:tc>
        <w:tc>
          <w:tcPr>
            <w:tcW w:w="3643" w:type="pct"/>
            <w:tcBorders>
              <w:top w:val="single" w:sz="4" w:space="0" w:color="auto"/>
              <w:left w:val="nil"/>
              <w:bottom w:val="single" w:sz="4" w:space="0" w:color="auto"/>
              <w:right w:val="nil"/>
            </w:tcBorders>
            <w:shd w:val="clear" w:color="auto" w:fill="auto"/>
            <w:hideMark/>
          </w:tcPr>
          <w:p w14:paraId="4221738A" w14:textId="26B75FF1" w:rsidR="004B2282" w:rsidRPr="00292E2D" w:rsidRDefault="004B2282" w:rsidP="00FC68A1">
            <w:pPr>
              <w:pStyle w:val="Tabletext"/>
            </w:pPr>
            <w:r w:rsidRPr="00292E2D">
              <w:t>Aggressive or potentially malignant bone or deep soft tissue tumour involving neurovascular structures, open biopsy of (not including after</w:t>
            </w:r>
            <w:r w:rsidR="00DE7744">
              <w:noBreakHyphen/>
            </w:r>
            <w:r w:rsidRPr="00292E2D">
              <w:t>care) (Anaes.) (Assist.)</w:t>
            </w:r>
          </w:p>
        </w:tc>
        <w:tc>
          <w:tcPr>
            <w:tcW w:w="663" w:type="pct"/>
            <w:tcBorders>
              <w:top w:val="single" w:sz="4" w:space="0" w:color="auto"/>
              <w:left w:val="nil"/>
              <w:bottom w:val="single" w:sz="4" w:space="0" w:color="auto"/>
              <w:right w:val="nil"/>
            </w:tcBorders>
            <w:shd w:val="clear" w:color="auto" w:fill="auto"/>
            <w:hideMark/>
          </w:tcPr>
          <w:p w14:paraId="185A4F20" w14:textId="5A282F97" w:rsidR="004B2282" w:rsidRPr="00292E2D" w:rsidRDefault="001936CA" w:rsidP="00FC68A1">
            <w:pPr>
              <w:pStyle w:val="Tabletext"/>
              <w:jc w:val="right"/>
            </w:pPr>
            <w:r w:rsidRPr="00292E2D">
              <w:t>339.75</w:t>
            </w:r>
          </w:p>
        </w:tc>
      </w:tr>
      <w:tr w:rsidR="004B2282" w:rsidRPr="00292E2D" w14:paraId="32007357" w14:textId="77777777" w:rsidTr="00561DD9">
        <w:tc>
          <w:tcPr>
            <w:tcW w:w="694" w:type="pct"/>
            <w:tcBorders>
              <w:top w:val="single" w:sz="4" w:space="0" w:color="auto"/>
              <w:left w:val="nil"/>
              <w:bottom w:val="single" w:sz="4" w:space="0" w:color="auto"/>
              <w:right w:val="nil"/>
            </w:tcBorders>
            <w:shd w:val="clear" w:color="auto" w:fill="auto"/>
            <w:hideMark/>
          </w:tcPr>
          <w:p w14:paraId="465E3729" w14:textId="77777777" w:rsidR="004B2282" w:rsidRPr="00292E2D" w:rsidRDefault="004B2282" w:rsidP="00FC68A1">
            <w:pPr>
              <w:pStyle w:val="Tabletext"/>
            </w:pPr>
            <w:bookmarkStart w:id="918" w:name="CU_437970191"/>
            <w:bookmarkEnd w:id="917"/>
            <w:bookmarkEnd w:id="918"/>
            <w:r w:rsidRPr="00292E2D">
              <w:t>50203</w:t>
            </w:r>
          </w:p>
        </w:tc>
        <w:tc>
          <w:tcPr>
            <w:tcW w:w="3643" w:type="pct"/>
            <w:tcBorders>
              <w:top w:val="single" w:sz="4" w:space="0" w:color="auto"/>
              <w:left w:val="nil"/>
              <w:bottom w:val="single" w:sz="4" w:space="0" w:color="auto"/>
              <w:right w:val="nil"/>
            </w:tcBorders>
            <w:shd w:val="clear" w:color="auto" w:fill="auto"/>
            <w:hideMark/>
          </w:tcPr>
          <w:p w14:paraId="2776EEDF" w14:textId="77777777" w:rsidR="004B2282" w:rsidRPr="00292E2D" w:rsidRDefault="004B2282" w:rsidP="00FC68A1">
            <w:pPr>
              <w:pStyle w:val="Tabletext"/>
            </w:pPr>
            <w:r w:rsidRPr="00292E2D">
              <w:t>Bone or malignant deep soft tissue tumour, lesional or marginal excision of (Anaes.) (Assist.)</w:t>
            </w:r>
          </w:p>
        </w:tc>
        <w:tc>
          <w:tcPr>
            <w:tcW w:w="663" w:type="pct"/>
            <w:tcBorders>
              <w:top w:val="single" w:sz="4" w:space="0" w:color="auto"/>
              <w:left w:val="nil"/>
              <w:bottom w:val="single" w:sz="4" w:space="0" w:color="auto"/>
              <w:right w:val="nil"/>
            </w:tcBorders>
            <w:shd w:val="clear" w:color="auto" w:fill="auto"/>
            <w:hideMark/>
          </w:tcPr>
          <w:p w14:paraId="18B6A5B9" w14:textId="52B6A8BE" w:rsidR="004B2282" w:rsidRPr="00292E2D" w:rsidRDefault="001936CA" w:rsidP="00FC68A1">
            <w:pPr>
              <w:pStyle w:val="Tabletext"/>
              <w:jc w:val="right"/>
            </w:pPr>
            <w:r w:rsidRPr="00292E2D">
              <w:t>427.20</w:t>
            </w:r>
          </w:p>
        </w:tc>
      </w:tr>
      <w:tr w:rsidR="004B2282" w:rsidRPr="00292E2D" w14:paraId="0BD5B065" w14:textId="77777777" w:rsidTr="00561DD9">
        <w:tc>
          <w:tcPr>
            <w:tcW w:w="694" w:type="pct"/>
            <w:tcBorders>
              <w:top w:val="single" w:sz="4" w:space="0" w:color="auto"/>
              <w:left w:val="nil"/>
              <w:bottom w:val="single" w:sz="4" w:space="0" w:color="auto"/>
              <w:right w:val="nil"/>
            </w:tcBorders>
            <w:shd w:val="clear" w:color="auto" w:fill="auto"/>
            <w:hideMark/>
          </w:tcPr>
          <w:p w14:paraId="56558EDF" w14:textId="77777777" w:rsidR="004B2282" w:rsidRPr="00292E2D" w:rsidRDefault="004B2282" w:rsidP="00FC68A1">
            <w:pPr>
              <w:pStyle w:val="Tabletext"/>
            </w:pPr>
            <w:bookmarkStart w:id="919" w:name="CU_438976077"/>
            <w:bookmarkEnd w:id="919"/>
            <w:r w:rsidRPr="00292E2D">
              <w:t>50206</w:t>
            </w:r>
          </w:p>
        </w:tc>
        <w:tc>
          <w:tcPr>
            <w:tcW w:w="3643" w:type="pct"/>
            <w:tcBorders>
              <w:top w:val="single" w:sz="4" w:space="0" w:color="auto"/>
              <w:left w:val="nil"/>
              <w:bottom w:val="single" w:sz="4" w:space="0" w:color="auto"/>
              <w:right w:val="nil"/>
            </w:tcBorders>
            <w:shd w:val="clear" w:color="auto" w:fill="auto"/>
            <w:hideMark/>
          </w:tcPr>
          <w:p w14:paraId="2B56D8AE" w14:textId="77777777" w:rsidR="004B2282" w:rsidRPr="00292E2D" w:rsidRDefault="004B2282" w:rsidP="00FC68A1">
            <w:pPr>
              <w:pStyle w:val="Tabletext"/>
            </w:pPr>
            <w:r w:rsidRPr="00292E2D">
              <w:t>Bone tumour, lesional or marginal excision of, combined with any one of the following:</w:t>
            </w:r>
          </w:p>
          <w:p w14:paraId="3DC3529E" w14:textId="77777777" w:rsidR="004B2282" w:rsidRPr="00292E2D" w:rsidRDefault="004B2282" w:rsidP="00FC68A1">
            <w:pPr>
              <w:pStyle w:val="Tablea"/>
            </w:pPr>
            <w:r w:rsidRPr="00292E2D">
              <w:t>(a) liquid nitrogen freezing;</w:t>
            </w:r>
          </w:p>
          <w:p w14:paraId="09455536" w14:textId="77777777" w:rsidR="004B2282" w:rsidRPr="00292E2D" w:rsidRDefault="004B2282" w:rsidP="00FC68A1">
            <w:pPr>
              <w:pStyle w:val="Tablea"/>
            </w:pPr>
            <w:r w:rsidRPr="00292E2D">
              <w:t>(b) autograft;</w:t>
            </w:r>
          </w:p>
          <w:p w14:paraId="43E2BBFA" w14:textId="77777777" w:rsidR="004B2282" w:rsidRPr="00292E2D" w:rsidRDefault="004B2282" w:rsidP="00FC68A1">
            <w:pPr>
              <w:pStyle w:val="Tablea"/>
            </w:pPr>
            <w:r w:rsidRPr="00292E2D">
              <w:t>(c) allograft;</w:t>
            </w:r>
          </w:p>
          <w:p w14:paraId="6C524AF9" w14:textId="77777777" w:rsidR="004B2282" w:rsidRPr="00292E2D" w:rsidRDefault="004B2282" w:rsidP="00FC68A1">
            <w:pPr>
              <w:pStyle w:val="Tablea"/>
            </w:pPr>
            <w:r w:rsidRPr="00292E2D">
              <w:t>(d) cementation</w:t>
            </w:r>
          </w:p>
          <w:p w14:paraId="2C13148A"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7307C321" w14:textId="447468A6" w:rsidR="004B2282" w:rsidRPr="00292E2D" w:rsidRDefault="001936CA" w:rsidP="00FC68A1">
            <w:pPr>
              <w:pStyle w:val="Tabletext"/>
              <w:jc w:val="right"/>
            </w:pPr>
            <w:r w:rsidRPr="00292E2D">
              <w:t>631.05</w:t>
            </w:r>
          </w:p>
        </w:tc>
      </w:tr>
      <w:tr w:rsidR="004B2282" w:rsidRPr="00292E2D" w14:paraId="49A76284" w14:textId="77777777" w:rsidTr="00561DD9">
        <w:tc>
          <w:tcPr>
            <w:tcW w:w="694" w:type="pct"/>
            <w:tcBorders>
              <w:top w:val="single" w:sz="4" w:space="0" w:color="auto"/>
              <w:left w:val="nil"/>
              <w:bottom w:val="single" w:sz="4" w:space="0" w:color="auto"/>
              <w:right w:val="nil"/>
            </w:tcBorders>
            <w:shd w:val="clear" w:color="auto" w:fill="auto"/>
            <w:hideMark/>
          </w:tcPr>
          <w:p w14:paraId="1FDCB948" w14:textId="77777777" w:rsidR="004B2282" w:rsidRPr="00292E2D" w:rsidRDefault="004B2282" w:rsidP="00FC68A1">
            <w:pPr>
              <w:pStyle w:val="Tabletext"/>
            </w:pPr>
            <w:r w:rsidRPr="00292E2D">
              <w:t>50209</w:t>
            </w:r>
          </w:p>
        </w:tc>
        <w:tc>
          <w:tcPr>
            <w:tcW w:w="3643" w:type="pct"/>
            <w:tcBorders>
              <w:top w:val="single" w:sz="4" w:space="0" w:color="auto"/>
              <w:left w:val="nil"/>
              <w:bottom w:val="single" w:sz="4" w:space="0" w:color="auto"/>
              <w:right w:val="nil"/>
            </w:tcBorders>
            <w:shd w:val="clear" w:color="auto" w:fill="auto"/>
            <w:hideMark/>
          </w:tcPr>
          <w:p w14:paraId="71BCC789" w14:textId="77777777" w:rsidR="004B2282" w:rsidRPr="00292E2D" w:rsidRDefault="004B2282" w:rsidP="00FC68A1">
            <w:pPr>
              <w:pStyle w:val="Tabletext"/>
            </w:pPr>
            <w:r w:rsidRPr="00292E2D">
              <w:t>Bone tumour, lesional or marginal excision of, combined with any 2 or more of the following:</w:t>
            </w:r>
          </w:p>
          <w:p w14:paraId="723FBE70" w14:textId="77777777" w:rsidR="004B2282" w:rsidRPr="00292E2D" w:rsidRDefault="004B2282" w:rsidP="00FC68A1">
            <w:pPr>
              <w:pStyle w:val="Tablea"/>
            </w:pPr>
            <w:r w:rsidRPr="00292E2D">
              <w:t>(a) liquid nitrogen freezing;</w:t>
            </w:r>
          </w:p>
          <w:p w14:paraId="1279CFA4" w14:textId="77777777" w:rsidR="004B2282" w:rsidRPr="00292E2D" w:rsidRDefault="004B2282" w:rsidP="00FC68A1">
            <w:pPr>
              <w:pStyle w:val="Tablea"/>
            </w:pPr>
            <w:r w:rsidRPr="00292E2D">
              <w:t>(b) autograft;</w:t>
            </w:r>
          </w:p>
          <w:p w14:paraId="661F9148" w14:textId="77777777" w:rsidR="004B2282" w:rsidRPr="00292E2D" w:rsidRDefault="004B2282" w:rsidP="00FC68A1">
            <w:pPr>
              <w:pStyle w:val="Tablea"/>
            </w:pPr>
            <w:r w:rsidRPr="00292E2D">
              <w:t>(c) allograft;</w:t>
            </w:r>
          </w:p>
          <w:p w14:paraId="641554AA" w14:textId="77777777" w:rsidR="004B2282" w:rsidRPr="00292E2D" w:rsidRDefault="004B2282" w:rsidP="00FC68A1">
            <w:pPr>
              <w:pStyle w:val="Tablea"/>
            </w:pPr>
            <w:r w:rsidRPr="00292E2D">
              <w:t>(d) cementation</w:t>
            </w:r>
          </w:p>
          <w:p w14:paraId="215DF1F9"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hideMark/>
          </w:tcPr>
          <w:p w14:paraId="2C18ACBC" w14:textId="40DF8A29" w:rsidR="004B2282" w:rsidRPr="00292E2D" w:rsidRDefault="001936CA" w:rsidP="00FC68A1">
            <w:pPr>
              <w:pStyle w:val="Tabletext"/>
              <w:jc w:val="right"/>
            </w:pPr>
            <w:r w:rsidRPr="00292E2D">
              <w:t>776.80</w:t>
            </w:r>
          </w:p>
        </w:tc>
      </w:tr>
      <w:tr w:rsidR="004B2282" w:rsidRPr="00292E2D" w14:paraId="582E9C8E" w14:textId="77777777" w:rsidTr="00561DD9">
        <w:tc>
          <w:tcPr>
            <w:tcW w:w="694" w:type="pct"/>
            <w:tcBorders>
              <w:top w:val="single" w:sz="4" w:space="0" w:color="auto"/>
              <w:left w:val="nil"/>
              <w:bottom w:val="single" w:sz="4" w:space="0" w:color="auto"/>
              <w:right w:val="nil"/>
            </w:tcBorders>
            <w:shd w:val="clear" w:color="auto" w:fill="auto"/>
            <w:hideMark/>
          </w:tcPr>
          <w:p w14:paraId="357B40F7" w14:textId="77777777" w:rsidR="004B2282" w:rsidRPr="00292E2D" w:rsidRDefault="004B2282" w:rsidP="00FC68A1">
            <w:pPr>
              <w:pStyle w:val="Tabletext"/>
            </w:pPr>
            <w:r w:rsidRPr="00292E2D">
              <w:t>50212</w:t>
            </w:r>
          </w:p>
        </w:tc>
        <w:tc>
          <w:tcPr>
            <w:tcW w:w="3643" w:type="pct"/>
            <w:tcBorders>
              <w:top w:val="single" w:sz="4" w:space="0" w:color="auto"/>
              <w:left w:val="nil"/>
              <w:bottom w:val="single" w:sz="4" w:space="0" w:color="auto"/>
              <w:right w:val="nil"/>
            </w:tcBorders>
            <w:shd w:val="clear" w:color="auto" w:fill="auto"/>
            <w:hideMark/>
          </w:tcPr>
          <w:p w14:paraId="5478037E" w14:textId="77777777" w:rsidR="004B2282" w:rsidRPr="00292E2D" w:rsidRDefault="004B2282" w:rsidP="00FC68A1">
            <w:pPr>
              <w:pStyle w:val="Tabletext"/>
            </w:pPr>
            <w:r w:rsidRPr="00292E2D">
              <w:t>Malignant or aggressive soft tissue tumour affecting the long bones of leg or arm, enbloc resection of, with compartmental or wide excision of soft tissue, without reconstruction (H) (Anaes.) (Assist.)</w:t>
            </w:r>
          </w:p>
        </w:tc>
        <w:tc>
          <w:tcPr>
            <w:tcW w:w="663" w:type="pct"/>
            <w:tcBorders>
              <w:top w:val="single" w:sz="4" w:space="0" w:color="auto"/>
              <w:left w:val="nil"/>
              <w:bottom w:val="single" w:sz="4" w:space="0" w:color="auto"/>
              <w:right w:val="nil"/>
            </w:tcBorders>
            <w:shd w:val="clear" w:color="auto" w:fill="auto"/>
            <w:hideMark/>
          </w:tcPr>
          <w:p w14:paraId="1B2AE8B8" w14:textId="5AC42946" w:rsidR="004B2282" w:rsidRPr="00292E2D" w:rsidRDefault="001936CA" w:rsidP="00FC68A1">
            <w:pPr>
              <w:pStyle w:val="Tabletext"/>
              <w:jc w:val="right"/>
            </w:pPr>
            <w:r w:rsidRPr="00292E2D">
              <w:t>1,699.00</w:t>
            </w:r>
          </w:p>
        </w:tc>
      </w:tr>
      <w:tr w:rsidR="004B2282" w:rsidRPr="00292E2D" w14:paraId="683955C0" w14:textId="77777777" w:rsidTr="00561DD9">
        <w:tc>
          <w:tcPr>
            <w:tcW w:w="694" w:type="pct"/>
            <w:tcBorders>
              <w:top w:val="single" w:sz="4" w:space="0" w:color="auto"/>
              <w:left w:val="nil"/>
              <w:bottom w:val="single" w:sz="4" w:space="0" w:color="auto"/>
              <w:right w:val="nil"/>
            </w:tcBorders>
            <w:shd w:val="clear" w:color="auto" w:fill="auto"/>
            <w:hideMark/>
          </w:tcPr>
          <w:p w14:paraId="0F38D8E4" w14:textId="77777777" w:rsidR="004B2282" w:rsidRPr="00292E2D" w:rsidRDefault="004B2282" w:rsidP="00FC68A1">
            <w:pPr>
              <w:pStyle w:val="Tabletext"/>
            </w:pPr>
            <w:r w:rsidRPr="00292E2D">
              <w:t>50215</w:t>
            </w:r>
          </w:p>
        </w:tc>
        <w:tc>
          <w:tcPr>
            <w:tcW w:w="3643" w:type="pct"/>
            <w:tcBorders>
              <w:top w:val="single" w:sz="4" w:space="0" w:color="auto"/>
              <w:left w:val="nil"/>
              <w:bottom w:val="single" w:sz="4" w:space="0" w:color="auto"/>
              <w:right w:val="nil"/>
            </w:tcBorders>
            <w:shd w:val="clear" w:color="auto" w:fill="auto"/>
            <w:hideMark/>
          </w:tcPr>
          <w:p w14:paraId="12E56C7C" w14:textId="77777777" w:rsidR="004B2282" w:rsidRPr="00292E2D" w:rsidRDefault="004B2282" w:rsidP="00FC68A1">
            <w:pPr>
              <w:pStyle w:val="Tabletext"/>
            </w:pPr>
            <w:r w:rsidRPr="00292E2D">
              <w:t>Malignant or aggressive soft tissue tumour affecting the long bones of leg or arm, enbloc resection of, with compartmental or wide excision of soft tissue, with intercalary reconstruction (prosthesis, allograft or autograft) (H) (Anaes.) (Assist.)</w:t>
            </w:r>
          </w:p>
        </w:tc>
        <w:tc>
          <w:tcPr>
            <w:tcW w:w="663" w:type="pct"/>
            <w:tcBorders>
              <w:top w:val="single" w:sz="4" w:space="0" w:color="auto"/>
              <w:left w:val="nil"/>
              <w:bottom w:val="single" w:sz="4" w:space="0" w:color="auto"/>
              <w:right w:val="nil"/>
            </w:tcBorders>
            <w:shd w:val="clear" w:color="auto" w:fill="auto"/>
            <w:hideMark/>
          </w:tcPr>
          <w:p w14:paraId="067F99BB" w14:textId="32704F3A" w:rsidR="004B2282" w:rsidRPr="00292E2D" w:rsidRDefault="001936CA" w:rsidP="00FC68A1">
            <w:pPr>
              <w:pStyle w:val="Tabletext"/>
              <w:jc w:val="right"/>
            </w:pPr>
            <w:r w:rsidRPr="00292E2D">
              <w:t>2,135.90</w:t>
            </w:r>
          </w:p>
        </w:tc>
      </w:tr>
      <w:tr w:rsidR="004B2282" w:rsidRPr="00292E2D" w14:paraId="28DEE374" w14:textId="77777777" w:rsidTr="00561DD9">
        <w:tc>
          <w:tcPr>
            <w:tcW w:w="694" w:type="pct"/>
            <w:tcBorders>
              <w:top w:val="single" w:sz="4" w:space="0" w:color="auto"/>
              <w:left w:val="nil"/>
              <w:bottom w:val="single" w:sz="4" w:space="0" w:color="auto"/>
              <w:right w:val="nil"/>
            </w:tcBorders>
            <w:shd w:val="clear" w:color="auto" w:fill="auto"/>
            <w:hideMark/>
          </w:tcPr>
          <w:p w14:paraId="7A9B9724" w14:textId="77777777" w:rsidR="004B2282" w:rsidRPr="00292E2D" w:rsidRDefault="004B2282" w:rsidP="00FC68A1">
            <w:pPr>
              <w:pStyle w:val="Tabletext"/>
            </w:pPr>
            <w:r w:rsidRPr="00292E2D">
              <w:t>50218</w:t>
            </w:r>
          </w:p>
        </w:tc>
        <w:tc>
          <w:tcPr>
            <w:tcW w:w="3643" w:type="pct"/>
            <w:tcBorders>
              <w:top w:val="single" w:sz="4" w:space="0" w:color="auto"/>
              <w:left w:val="nil"/>
              <w:bottom w:val="single" w:sz="4" w:space="0" w:color="auto"/>
              <w:right w:val="nil"/>
            </w:tcBorders>
            <w:shd w:val="clear" w:color="auto" w:fill="auto"/>
            <w:hideMark/>
          </w:tcPr>
          <w:p w14:paraId="3E022B9A" w14:textId="77777777" w:rsidR="004B2282" w:rsidRPr="00292E2D" w:rsidRDefault="004B2282" w:rsidP="00FC68A1">
            <w:pPr>
              <w:pStyle w:val="Tabletext"/>
            </w:pPr>
            <w:r w:rsidRPr="00292E2D">
              <w:t>Malignant tumour of long bone, enbloc resection of, with replacement or arthrodesis of adjacent joint, with synovectomy if performed (H) (Anaes.) (Assist.)</w:t>
            </w:r>
          </w:p>
        </w:tc>
        <w:tc>
          <w:tcPr>
            <w:tcW w:w="663" w:type="pct"/>
            <w:tcBorders>
              <w:top w:val="single" w:sz="4" w:space="0" w:color="auto"/>
              <w:left w:val="nil"/>
              <w:bottom w:val="single" w:sz="4" w:space="0" w:color="auto"/>
              <w:right w:val="nil"/>
            </w:tcBorders>
            <w:shd w:val="clear" w:color="auto" w:fill="auto"/>
            <w:hideMark/>
          </w:tcPr>
          <w:p w14:paraId="744F7F98" w14:textId="199C3405" w:rsidR="004B2282" w:rsidRPr="00292E2D" w:rsidRDefault="001936CA" w:rsidP="00FC68A1">
            <w:pPr>
              <w:pStyle w:val="Tabletext"/>
              <w:jc w:val="right"/>
            </w:pPr>
            <w:r w:rsidRPr="00292E2D">
              <w:t>2,815.60</w:t>
            </w:r>
          </w:p>
        </w:tc>
      </w:tr>
      <w:tr w:rsidR="004B2282" w:rsidRPr="00292E2D" w14:paraId="704D8808" w14:textId="77777777" w:rsidTr="00561DD9">
        <w:tc>
          <w:tcPr>
            <w:tcW w:w="694" w:type="pct"/>
            <w:tcBorders>
              <w:top w:val="single" w:sz="4" w:space="0" w:color="auto"/>
              <w:left w:val="nil"/>
              <w:bottom w:val="single" w:sz="4" w:space="0" w:color="auto"/>
              <w:right w:val="nil"/>
            </w:tcBorders>
            <w:shd w:val="clear" w:color="auto" w:fill="auto"/>
            <w:hideMark/>
          </w:tcPr>
          <w:p w14:paraId="09C8AF16" w14:textId="77777777" w:rsidR="004B2282" w:rsidRPr="00292E2D" w:rsidRDefault="004B2282" w:rsidP="00FC68A1">
            <w:pPr>
              <w:pStyle w:val="Tabletext"/>
            </w:pPr>
            <w:r w:rsidRPr="00292E2D">
              <w:t>50221</w:t>
            </w:r>
          </w:p>
        </w:tc>
        <w:tc>
          <w:tcPr>
            <w:tcW w:w="3643" w:type="pct"/>
            <w:tcBorders>
              <w:top w:val="single" w:sz="4" w:space="0" w:color="auto"/>
              <w:left w:val="nil"/>
              <w:bottom w:val="single" w:sz="4" w:space="0" w:color="auto"/>
              <w:right w:val="nil"/>
            </w:tcBorders>
            <w:shd w:val="clear" w:color="auto" w:fill="auto"/>
            <w:hideMark/>
          </w:tcPr>
          <w:p w14:paraId="72F19F94" w14:textId="77777777" w:rsidR="004B2282" w:rsidRPr="00292E2D" w:rsidRDefault="004B2282" w:rsidP="00FC68A1">
            <w:pPr>
              <w:pStyle w:val="Tabletext"/>
            </w:pPr>
            <w:r w:rsidRPr="00292E2D">
              <w:t>Malignant or aggressive soft tissue tumour of pelvis, sacrum or spine, or scapula and shoulder, enbloc resection of (H) (Anaes.) (Assist.)</w:t>
            </w:r>
          </w:p>
        </w:tc>
        <w:tc>
          <w:tcPr>
            <w:tcW w:w="663" w:type="pct"/>
            <w:tcBorders>
              <w:top w:val="single" w:sz="4" w:space="0" w:color="auto"/>
              <w:left w:val="nil"/>
              <w:bottom w:val="single" w:sz="4" w:space="0" w:color="auto"/>
              <w:right w:val="nil"/>
            </w:tcBorders>
            <w:shd w:val="clear" w:color="auto" w:fill="auto"/>
            <w:hideMark/>
          </w:tcPr>
          <w:p w14:paraId="3A83E0A2" w14:textId="67774E6F" w:rsidR="004B2282" w:rsidRPr="00292E2D" w:rsidRDefault="001936CA" w:rsidP="00FC68A1">
            <w:pPr>
              <w:pStyle w:val="Tabletext"/>
              <w:jc w:val="right"/>
            </w:pPr>
            <w:r w:rsidRPr="00292E2D">
              <w:t>2,621.25</w:t>
            </w:r>
          </w:p>
        </w:tc>
      </w:tr>
      <w:tr w:rsidR="004B2282" w:rsidRPr="00292E2D" w14:paraId="0E94085E" w14:textId="77777777" w:rsidTr="00561DD9">
        <w:tc>
          <w:tcPr>
            <w:tcW w:w="694" w:type="pct"/>
            <w:tcBorders>
              <w:top w:val="single" w:sz="4" w:space="0" w:color="auto"/>
              <w:left w:val="nil"/>
              <w:bottom w:val="single" w:sz="4" w:space="0" w:color="auto"/>
              <w:right w:val="nil"/>
            </w:tcBorders>
            <w:shd w:val="clear" w:color="auto" w:fill="auto"/>
            <w:hideMark/>
          </w:tcPr>
          <w:p w14:paraId="69688B4C" w14:textId="77777777" w:rsidR="004B2282" w:rsidRPr="00292E2D" w:rsidRDefault="004B2282" w:rsidP="00FC68A1">
            <w:pPr>
              <w:pStyle w:val="Tabletext"/>
            </w:pPr>
            <w:r w:rsidRPr="00292E2D">
              <w:t>50224</w:t>
            </w:r>
          </w:p>
        </w:tc>
        <w:tc>
          <w:tcPr>
            <w:tcW w:w="3643" w:type="pct"/>
            <w:tcBorders>
              <w:top w:val="single" w:sz="4" w:space="0" w:color="auto"/>
              <w:left w:val="nil"/>
              <w:bottom w:val="single" w:sz="4" w:space="0" w:color="auto"/>
              <w:right w:val="nil"/>
            </w:tcBorders>
            <w:shd w:val="clear" w:color="auto" w:fill="auto"/>
            <w:hideMark/>
          </w:tcPr>
          <w:p w14:paraId="6AB4CE21" w14:textId="77777777" w:rsidR="004B2282" w:rsidRPr="00292E2D" w:rsidRDefault="004B2282" w:rsidP="00FC68A1">
            <w:pPr>
              <w:pStyle w:val="Tabletext"/>
            </w:pPr>
            <w:r w:rsidRPr="00292E2D">
              <w:t>Malignant or aggressive soft tissue tumour of pelvis, sacrum or spine, or scapula and shoulder, enbloc resection of, with reconstruction by prosthesis, allograft or autograft (Anaes.) (Assist.)</w:t>
            </w:r>
          </w:p>
        </w:tc>
        <w:tc>
          <w:tcPr>
            <w:tcW w:w="663" w:type="pct"/>
            <w:tcBorders>
              <w:top w:val="single" w:sz="4" w:space="0" w:color="auto"/>
              <w:left w:val="nil"/>
              <w:bottom w:val="single" w:sz="4" w:space="0" w:color="auto"/>
              <w:right w:val="nil"/>
            </w:tcBorders>
            <w:shd w:val="clear" w:color="auto" w:fill="auto"/>
            <w:hideMark/>
          </w:tcPr>
          <w:p w14:paraId="3554BAEE" w14:textId="18847664" w:rsidR="004B2282" w:rsidRPr="00292E2D" w:rsidRDefault="001936CA" w:rsidP="00FC68A1">
            <w:pPr>
              <w:pStyle w:val="Tabletext"/>
              <w:jc w:val="right"/>
            </w:pPr>
            <w:r w:rsidRPr="00292E2D">
              <w:t>2,912.60</w:t>
            </w:r>
          </w:p>
        </w:tc>
      </w:tr>
      <w:tr w:rsidR="004B2282" w:rsidRPr="00292E2D" w14:paraId="737703ED" w14:textId="77777777" w:rsidTr="00561DD9">
        <w:tc>
          <w:tcPr>
            <w:tcW w:w="694" w:type="pct"/>
            <w:tcBorders>
              <w:top w:val="single" w:sz="4" w:space="0" w:color="auto"/>
              <w:left w:val="nil"/>
              <w:bottom w:val="single" w:sz="4" w:space="0" w:color="auto"/>
              <w:right w:val="nil"/>
            </w:tcBorders>
            <w:shd w:val="clear" w:color="auto" w:fill="auto"/>
            <w:hideMark/>
          </w:tcPr>
          <w:p w14:paraId="6011B1B3" w14:textId="77777777" w:rsidR="004B2282" w:rsidRPr="00292E2D" w:rsidRDefault="004B2282" w:rsidP="00FC68A1">
            <w:pPr>
              <w:pStyle w:val="Tabletext"/>
            </w:pPr>
            <w:r w:rsidRPr="00292E2D">
              <w:t>50227</w:t>
            </w:r>
          </w:p>
        </w:tc>
        <w:tc>
          <w:tcPr>
            <w:tcW w:w="3643" w:type="pct"/>
            <w:tcBorders>
              <w:top w:val="single" w:sz="4" w:space="0" w:color="auto"/>
              <w:left w:val="nil"/>
              <w:bottom w:val="single" w:sz="4" w:space="0" w:color="auto"/>
              <w:right w:val="nil"/>
            </w:tcBorders>
            <w:shd w:val="clear" w:color="auto" w:fill="auto"/>
            <w:hideMark/>
          </w:tcPr>
          <w:p w14:paraId="21DAF8AB" w14:textId="77777777" w:rsidR="004B2282" w:rsidRPr="00292E2D" w:rsidRDefault="004B2282" w:rsidP="00FC68A1">
            <w:pPr>
              <w:pStyle w:val="Tabletext"/>
            </w:pPr>
            <w:r w:rsidRPr="00292E2D">
              <w:t>Malignant bone tumour, enbloc resection of, with massive anatomic specific allograft or autograft, with or without prosthetic replacement (H) (Anaes.) (Assist.)</w:t>
            </w:r>
          </w:p>
        </w:tc>
        <w:tc>
          <w:tcPr>
            <w:tcW w:w="663" w:type="pct"/>
            <w:tcBorders>
              <w:top w:val="single" w:sz="4" w:space="0" w:color="auto"/>
              <w:left w:val="nil"/>
              <w:bottom w:val="single" w:sz="4" w:space="0" w:color="auto"/>
              <w:right w:val="nil"/>
            </w:tcBorders>
            <w:shd w:val="clear" w:color="auto" w:fill="auto"/>
            <w:hideMark/>
          </w:tcPr>
          <w:p w14:paraId="68828D63" w14:textId="2CBE9440" w:rsidR="004B2282" w:rsidRPr="00292E2D" w:rsidRDefault="001936CA" w:rsidP="00FC68A1">
            <w:pPr>
              <w:pStyle w:val="Tabletext"/>
              <w:jc w:val="right"/>
            </w:pPr>
            <w:r w:rsidRPr="00292E2D">
              <w:t>3,398.00</w:t>
            </w:r>
          </w:p>
        </w:tc>
      </w:tr>
      <w:tr w:rsidR="004B2282" w:rsidRPr="00292E2D" w14:paraId="6C43CC9A" w14:textId="77777777" w:rsidTr="00561DD9">
        <w:tc>
          <w:tcPr>
            <w:tcW w:w="694" w:type="pct"/>
            <w:tcBorders>
              <w:top w:val="single" w:sz="4" w:space="0" w:color="auto"/>
              <w:left w:val="nil"/>
              <w:bottom w:val="single" w:sz="4" w:space="0" w:color="auto"/>
              <w:right w:val="nil"/>
            </w:tcBorders>
            <w:shd w:val="clear" w:color="auto" w:fill="auto"/>
            <w:hideMark/>
          </w:tcPr>
          <w:p w14:paraId="37DE89B1" w14:textId="77777777" w:rsidR="004B2282" w:rsidRPr="00292E2D" w:rsidRDefault="004B2282" w:rsidP="00FC68A1">
            <w:pPr>
              <w:pStyle w:val="Tabletext"/>
            </w:pPr>
            <w:bookmarkStart w:id="920" w:name="CU_446971902"/>
            <w:bookmarkEnd w:id="920"/>
            <w:r w:rsidRPr="00292E2D">
              <w:t>50230</w:t>
            </w:r>
          </w:p>
        </w:tc>
        <w:tc>
          <w:tcPr>
            <w:tcW w:w="3643" w:type="pct"/>
            <w:tcBorders>
              <w:top w:val="single" w:sz="4" w:space="0" w:color="auto"/>
              <w:left w:val="nil"/>
              <w:bottom w:val="single" w:sz="4" w:space="0" w:color="auto"/>
              <w:right w:val="nil"/>
            </w:tcBorders>
            <w:shd w:val="clear" w:color="auto" w:fill="auto"/>
            <w:hideMark/>
          </w:tcPr>
          <w:p w14:paraId="6F552909" w14:textId="77777777" w:rsidR="004B2282" w:rsidRPr="00292E2D" w:rsidRDefault="004B2282" w:rsidP="00FC68A1">
            <w:pPr>
              <w:pStyle w:val="Tabletext"/>
            </w:pPr>
            <w:r w:rsidRPr="00292E2D">
              <w:t>Benign tumour, resection of, requiring anatomic specific allograft, with or without internal fixation (H) (Anaes.) (Assist.)</w:t>
            </w:r>
          </w:p>
        </w:tc>
        <w:tc>
          <w:tcPr>
            <w:tcW w:w="663" w:type="pct"/>
            <w:tcBorders>
              <w:top w:val="single" w:sz="4" w:space="0" w:color="auto"/>
              <w:left w:val="nil"/>
              <w:bottom w:val="single" w:sz="4" w:space="0" w:color="auto"/>
              <w:right w:val="nil"/>
            </w:tcBorders>
            <w:shd w:val="clear" w:color="auto" w:fill="auto"/>
            <w:hideMark/>
          </w:tcPr>
          <w:p w14:paraId="31142107" w14:textId="264A1E63" w:rsidR="004B2282" w:rsidRPr="00292E2D" w:rsidRDefault="001936CA" w:rsidP="00FC68A1">
            <w:pPr>
              <w:pStyle w:val="Tabletext"/>
              <w:jc w:val="right"/>
            </w:pPr>
            <w:r w:rsidRPr="00292E2D">
              <w:t>1,747.55</w:t>
            </w:r>
          </w:p>
        </w:tc>
      </w:tr>
      <w:tr w:rsidR="004B2282" w:rsidRPr="00292E2D" w14:paraId="1F0A80F8" w14:textId="77777777" w:rsidTr="00561DD9">
        <w:tc>
          <w:tcPr>
            <w:tcW w:w="694" w:type="pct"/>
            <w:tcBorders>
              <w:top w:val="single" w:sz="4" w:space="0" w:color="auto"/>
              <w:left w:val="nil"/>
              <w:bottom w:val="single" w:sz="4" w:space="0" w:color="auto"/>
              <w:right w:val="nil"/>
            </w:tcBorders>
            <w:shd w:val="clear" w:color="auto" w:fill="auto"/>
            <w:hideMark/>
          </w:tcPr>
          <w:p w14:paraId="000D1F98" w14:textId="77777777" w:rsidR="004B2282" w:rsidRPr="00292E2D" w:rsidRDefault="004B2282" w:rsidP="00FC68A1">
            <w:pPr>
              <w:pStyle w:val="Tabletext"/>
            </w:pPr>
            <w:bookmarkStart w:id="921" w:name="CU_447977820"/>
            <w:bookmarkEnd w:id="921"/>
            <w:r w:rsidRPr="00292E2D">
              <w:t>50233</w:t>
            </w:r>
          </w:p>
        </w:tc>
        <w:tc>
          <w:tcPr>
            <w:tcW w:w="3643" w:type="pct"/>
            <w:tcBorders>
              <w:top w:val="single" w:sz="4" w:space="0" w:color="auto"/>
              <w:left w:val="nil"/>
              <w:bottom w:val="single" w:sz="4" w:space="0" w:color="auto"/>
              <w:right w:val="nil"/>
            </w:tcBorders>
            <w:shd w:val="clear" w:color="auto" w:fill="auto"/>
            <w:hideMark/>
          </w:tcPr>
          <w:p w14:paraId="1281B036" w14:textId="65030A29" w:rsidR="004B2282" w:rsidRPr="00292E2D" w:rsidRDefault="004B2282" w:rsidP="00FC68A1">
            <w:pPr>
              <w:pStyle w:val="Tabletext"/>
            </w:pPr>
            <w:r w:rsidRPr="00292E2D">
              <w:t>Malignant tumour, amputation for, hemipelvectomy or interscapulo</w:t>
            </w:r>
            <w:r w:rsidR="00DE7744">
              <w:noBreakHyphen/>
            </w:r>
            <w:r w:rsidRPr="00292E2D">
              <w:t>thoracic (H) (Anaes.) (Assist.)</w:t>
            </w:r>
          </w:p>
        </w:tc>
        <w:tc>
          <w:tcPr>
            <w:tcW w:w="663" w:type="pct"/>
            <w:tcBorders>
              <w:top w:val="single" w:sz="4" w:space="0" w:color="auto"/>
              <w:left w:val="nil"/>
              <w:bottom w:val="single" w:sz="4" w:space="0" w:color="auto"/>
              <w:right w:val="nil"/>
            </w:tcBorders>
            <w:shd w:val="clear" w:color="auto" w:fill="auto"/>
            <w:hideMark/>
          </w:tcPr>
          <w:p w14:paraId="1451BE9E" w14:textId="047C8C38" w:rsidR="004B2282" w:rsidRPr="00292E2D" w:rsidRDefault="001936CA" w:rsidP="00FC68A1">
            <w:pPr>
              <w:pStyle w:val="Tabletext"/>
              <w:jc w:val="right"/>
            </w:pPr>
            <w:r w:rsidRPr="00292E2D">
              <w:t>2,233.00</w:t>
            </w:r>
          </w:p>
        </w:tc>
      </w:tr>
      <w:tr w:rsidR="004B2282" w:rsidRPr="00292E2D" w14:paraId="1BF4AB3A" w14:textId="77777777" w:rsidTr="00561DD9">
        <w:tc>
          <w:tcPr>
            <w:tcW w:w="694" w:type="pct"/>
            <w:tcBorders>
              <w:top w:val="single" w:sz="4" w:space="0" w:color="auto"/>
              <w:left w:val="nil"/>
              <w:bottom w:val="single" w:sz="4" w:space="0" w:color="auto"/>
              <w:right w:val="nil"/>
            </w:tcBorders>
            <w:shd w:val="clear" w:color="auto" w:fill="auto"/>
            <w:hideMark/>
          </w:tcPr>
          <w:p w14:paraId="71027C02" w14:textId="77777777" w:rsidR="004B2282" w:rsidRPr="00292E2D" w:rsidRDefault="004B2282" w:rsidP="00FC68A1">
            <w:pPr>
              <w:pStyle w:val="Tabletext"/>
            </w:pPr>
            <w:r w:rsidRPr="00292E2D">
              <w:t>50236</w:t>
            </w:r>
          </w:p>
        </w:tc>
        <w:tc>
          <w:tcPr>
            <w:tcW w:w="3643" w:type="pct"/>
            <w:tcBorders>
              <w:top w:val="single" w:sz="4" w:space="0" w:color="auto"/>
              <w:left w:val="nil"/>
              <w:bottom w:val="single" w:sz="4" w:space="0" w:color="auto"/>
              <w:right w:val="nil"/>
            </w:tcBorders>
            <w:shd w:val="clear" w:color="auto" w:fill="auto"/>
            <w:hideMark/>
          </w:tcPr>
          <w:p w14:paraId="075C3F28" w14:textId="77777777" w:rsidR="004B2282" w:rsidRPr="00292E2D" w:rsidRDefault="004B2282" w:rsidP="00FC68A1">
            <w:pPr>
              <w:pStyle w:val="Tabletext"/>
            </w:pPr>
            <w:r w:rsidRPr="00292E2D">
              <w:t>Malignant tumour, amputation for, hip disarticulation, shoulder disarticulation or proximal third femur (H) (Anaes.) (Assist.)</w:t>
            </w:r>
          </w:p>
        </w:tc>
        <w:tc>
          <w:tcPr>
            <w:tcW w:w="663" w:type="pct"/>
            <w:tcBorders>
              <w:top w:val="single" w:sz="4" w:space="0" w:color="auto"/>
              <w:left w:val="nil"/>
              <w:bottom w:val="single" w:sz="4" w:space="0" w:color="auto"/>
              <w:right w:val="nil"/>
            </w:tcBorders>
            <w:shd w:val="clear" w:color="auto" w:fill="auto"/>
            <w:hideMark/>
          </w:tcPr>
          <w:p w14:paraId="78EFA0B1" w14:textId="391BE210" w:rsidR="004B2282" w:rsidRPr="00292E2D" w:rsidRDefault="001936CA" w:rsidP="00FC68A1">
            <w:pPr>
              <w:pStyle w:val="Tabletext"/>
              <w:jc w:val="right"/>
            </w:pPr>
            <w:r w:rsidRPr="00292E2D">
              <w:t>1,747.55</w:t>
            </w:r>
          </w:p>
        </w:tc>
      </w:tr>
      <w:tr w:rsidR="004B2282" w:rsidRPr="00292E2D" w14:paraId="32DBC5AB" w14:textId="77777777" w:rsidTr="00561DD9">
        <w:tc>
          <w:tcPr>
            <w:tcW w:w="694" w:type="pct"/>
            <w:tcBorders>
              <w:top w:val="single" w:sz="4" w:space="0" w:color="auto"/>
              <w:left w:val="nil"/>
              <w:bottom w:val="single" w:sz="4" w:space="0" w:color="auto"/>
              <w:right w:val="nil"/>
            </w:tcBorders>
            <w:shd w:val="clear" w:color="auto" w:fill="auto"/>
            <w:hideMark/>
          </w:tcPr>
          <w:p w14:paraId="14598C8A" w14:textId="77777777" w:rsidR="004B2282" w:rsidRPr="00292E2D" w:rsidRDefault="004B2282" w:rsidP="00FC68A1">
            <w:pPr>
              <w:pStyle w:val="Tabletext"/>
            </w:pPr>
            <w:r w:rsidRPr="00292E2D">
              <w:t>50239</w:t>
            </w:r>
          </w:p>
        </w:tc>
        <w:tc>
          <w:tcPr>
            <w:tcW w:w="3643" w:type="pct"/>
            <w:tcBorders>
              <w:top w:val="single" w:sz="4" w:space="0" w:color="auto"/>
              <w:left w:val="nil"/>
              <w:bottom w:val="single" w:sz="4" w:space="0" w:color="auto"/>
              <w:right w:val="nil"/>
            </w:tcBorders>
            <w:shd w:val="clear" w:color="auto" w:fill="auto"/>
            <w:hideMark/>
          </w:tcPr>
          <w:p w14:paraId="4A715403" w14:textId="77777777" w:rsidR="004B2282" w:rsidRPr="00292E2D" w:rsidRDefault="004B2282" w:rsidP="00FC68A1">
            <w:pPr>
              <w:pStyle w:val="Tabletext"/>
            </w:pPr>
            <w:r w:rsidRPr="00292E2D">
              <w:t>Malignant tumour, amputation for,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hideMark/>
          </w:tcPr>
          <w:p w14:paraId="78B0D4AC" w14:textId="7DBC4F9C" w:rsidR="004B2282" w:rsidRPr="00292E2D" w:rsidRDefault="001936CA" w:rsidP="00FC68A1">
            <w:pPr>
              <w:pStyle w:val="Tabletext"/>
              <w:jc w:val="right"/>
            </w:pPr>
            <w:r w:rsidRPr="00292E2D">
              <w:t>1,164.90</w:t>
            </w:r>
          </w:p>
        </w:tc>
      </w:tr>
      <w:tr w:rsidR="004B2282" w:rsidRPr="00292E2D" w14:paraId="06393AAB" w14:textId="77777777" w:rsidTr="00561DD9">
        <w:tc>
          <w:tcPr>
            <w:tcW w:w="694" w:type="pct"/>
            <w:tcBorders>
              <w:top w:val="single" w:sz="4" w:space="0" w:color="auto"/>
              <w:left w:val="nil"/>
              <w:bottom w:val="single" w:sz="4" w:space="0" w:color="auto"/>
              <w:right w:val="nil"/>
            </w:tcBorders>
            <w:shd w:val="clear" w:color="auto" w:fill="auto"/>
            <w:hideMark/>
          </w:tcPr>
          <w:p w14:paraId="343AFC46" w14:textId="77777777" w:rsidR="004B2282" w:rsidRPr="00292E2D" w:rsidRDefault="004B2282" w:rsidP="00FC68A1">
            <w:pPr>
              <w:pStyle w:val="Tabletext"/>
            </w:pPr>
            <w:r w:rsidRPr="00292E2D">
              <w:t>50300</w:t>
            </w:r>
          </w:p>
        </w:tc>
        <w:tc>
          <w:tcPr>
            <w:tcW w:w="3643" w:type="pct"/>
            <w:tcBorders>
              <w:top w:val="single" w:sz="4" w:space="0" w:color="auto"/>
              <w:left w:val="nil"/>
              <w:bottom w:val="single" w:sz="4" w:space="0" w:color="auto"/>
              <w:right w:val="nil"/>
            </w:tcBorders>
            <w:shd w:val="clear" w:color="auto" w:fill="auto"/>
            <w:hideMark/>
          </w:tcPr>
          <w:p w14:paraId="55ECEA63" w14:textId="77777777" w:rsidR="004B2282" w:rsidRPr="00292E2D" w:rsidRDefault="004B2282" w:rsidP="00FC68A1">
            <w:pPr>
              <w:pStyle w:val="Tabletext"/>
            </w:pPr>
            <w:r w:rsidRPr="00292E2D">
              <w:t>Joint deformity, slow correction of, using ring fixator or similar device, including all associated attendances—applicable once in a 12 month period (H) (Anaes.) (Assist.)</w:t>
            </w:r>
          </w:p>
        </w:tc>
        <w:tc>
          <w:tcPr>
            <w:tcW w:w="663" w:type="pct"/>
            <w:tcBorders>
              <w:top w:val="single" w:sz="4" w:space="0" w:color="auto"/>
              <w:left w:val="nil"/>
              <w:bottom w:val="single" w:sz="4" w:space="0" w:color="auto"/>
              <w:right w:val="nil"/>
            </w:tcBorders>
            <w:shd w:val="clear" w:color="auto" w:fill="auto"/>
            <w:hideMark/>
          </w:tcPr>
          <w:p w14:paraId="7CE8B373" w14:textId="3C46FEAC" w:rsidR="004B2282" w:rsidRPr="00292E2D" w:rsidRDefault="001936CA" w:rsidP="00FC68A1">
            <w:pPr>
              <w:pStyle w:val="Tabletext"/>
              <w:jc w:val="right"/>
            </w:pPr>
            <w:r w:rsidRPr="00292E2D">
              <w:t>1,193.85</w:t>
            </w:r>
          </w:p>
        </w:tc>
      </w:tr>
      <w:tr w:rsidR="004B2282" w:rsidRPr="00292E2D" w14:paraId="442998A8" w14:textId="77777777" w:rsidTr="00561DD9">
        <w:tc>
          <w:tcPr>
            <w:tcW w:w="694" w:type="pct"/>
            <w:tcBorders>
              <w:top w:val="single" w:sz="4" w:space="0" w:color="auto"/>
              <w:left w:val="nil"/>
              <w:bottom w:val="single" w:sz="4" w:space="0" w:color="auto"/>
              <w:right w:val="nil"/>
            </w:tcBorders>
            <w:shd w:val="clear" w:color="auto" w:fill="auto"/>
            <w:hideMark/>
          </w:tcPr>
          <w:p w14:paraId="5C8C5736" w14:textId="77777777" w:rsidR="004B2282" w:rsidRPr="00292E2D" w:rsidRDefault="004B2282" w:rsidP="00FC68A1">
            <w:pPr>
              <w:pStyle w:val="Tabletext"/>
            </w:pPr>
            <w:r w:rsidRPr="00292E2D">
              <w:t>50303</w:t>
            </w:r>
          </w:p>
        </w:tc>
        <w:tc>
          <w:tcPr>
            <w:tcW w:w="3643" w:type="pct"/>
            <w:tcBorders>
              <w:top w:val="single" w:sz="4" w:space="0" w:color="auto"/>
              <w:left w:val="nil"/>
              <w:bottom w:val="single" w:sz="4" w:space="0" w:color="auto"/>
              <w:right w:val="nil"/>
            </w:tcBorders>
            <w:shd w:val="clear" w:color="auto" w:fill="auto"/>
            <w:hideMark/>
          </w:tcPr>
          <w:p w14:paraId="0EFA8916" w14:textId="77777777" w:rsidR="004B2282" w:rsidRPr="00292E2D" w:rsidRDefault="004B2282" w:rsidP="00FC68A1">
            <w:pPr>
              <w:pStyle w:val="Tabletext"/>
            </w:pPr>
            <w:r w:rsidRPr="00292E2D">
              <w:t>Limb lengthening, not more than 5 cm, by gradual distraction, applying an external fixator or intra medullary device in the operating theatre of a hospital (H) (Anaes.) (Assist.)</w:t>
            </w:r>
          </w:p>
        </w:tc>
        <w:tc>
          <w:tcPr>
            <w:tcW w:w="663" w:type="pct"/>
            <w:tcBorders>
              <w:top w:val="single" w:sz="4" w:space="0" w:color="auto"/>
              <w:left w:val="nil"/>
              <w:bottom w:val="single" w:sz="4" w:space="0" w:color="auto"/>
              <w:right w:val="nil"/>
            </w:tcBorders>
            <w:shd w:val="clear" w:color="auto" w:fill="auto"/>
            <w:hideMark/>
          </w:tcPr>
          <w:p w14:paraId="3C69DBFF" w14:textId="0AA4CEA6" w:rsidR="004B2282" w:rsidRPr="00292E2D" w:rsidRDefault="001936CA" w:rsidP="00FC68A1">
            <w:pPr>
              <w:pStyle w:val="Tabletext"/>
              <w:jc w:val="right"/>
            </w:pPr>
            <w:r w:rsidRPr="00292E2D">
              <w:t>1,630.00</w:t>
            </w:r>
          </w:p>
        </w:tc>
      </w:tr>
      <w:tr w:rsidR="004B2282" w:rsidRPr="00292E2D" w14:paraId="0DC0D3DC" w14:textId="77777777" w:rsidTr="00561DD9">
        <w:tc>
          <w:tcPr>
            <w:tcW w:w="694" w:type="pct"/>
            <w:tcBorders>
              <w:top w:val="single" w:sz="4" w:space="0" w:color="auto"/>
              <w:left w:val="nil"/>
              <w:bottom w:val="single" w:sz="4" w:space="0" w:color="auto"/>
              <w:right w:val="nil"/>
            </w:tcBorders>
            <w:shd w:val="clear" w:color="auto" w:fill="auto"/>
            <w:hideMark/>
          </w:tcPr>
          <w:p w14:paraId="0AD248C4" w14:textId="77777777" w:rsidR="004B2282" w:rsidRPr="00292E2D" w:rsidRDefault="004B2282" w:rsidP="00FC68A1">
            <w:pPr>
              <w:pStyle w:val="Tabletext"/>
            </w:pPr>
            <w:r w:rsidRPr="00292E2D">
              <w:t>50306</w:t>
            </w:r>
          </w:p>
        </w:tc>
        <w:tc>
          <w:tcPr>
            <w:tcW w:w="3643" w:type="pct"/>
            <w:tcBorders>
              <w:top w:val="single" w:sz="4" w:space="0" w:color="auto"/>
              <w:left w:val="nil"/>
              <w:bottom w:val="single" w:sz="4" w:space="0" w:color="auto"/>
              <w:right w:val="nil"/>
            </w:tcBorders>
            <w:shd w:val="clear" w:color="auto" w:fill="auto"/>
            <w:hideMark/>
          </w:tcPr>
          <w:p w14:paraId="403E319D" w14:textId="77777777" w:rsidR="004B2282" w:rsidRPr="00292E2D" w:rsidRDefault="004B2282" w:rsidP="00FC68A1">
            <w:pPr>
              <w:pStyle w:val="Tabletext"/>
            </w:pPr>
            <w:r w:rsidRPr="00292E2D">
              <w:t>Limb lengthening, if:</w:t>
            </w:r>
          </w:p>
          <w:p w14:paraId="2D022688" w14:textId="77777777" w:rsidR="004B2282" w:rsidRPr="00292E2D" w:rsidRDefault="004B2282" w:rsidP="00FC68A1">
            <w:pPr>
              <w:pStyle w:val="Tablea"/>
            </w:pPr>
            <w:r w:rsidRPr="00292E2D">
              <w:t>(a) the lengthening is bipolar; or</w:t>
            </w:r>
          </w:p>
          <w:p w14:paraId="468D08B8" w14:textId="77777777" w:rsidR="004B2282" w:rsidRPr="00292E2D" w:rsidRDefault="004B2282" w:rsidP="00FC68A1">
            <w:pPr>
              <w:pStyle w:val="Tablea"/>
            </w:pPr>
            <w:r w:rsidRPr="00292E2D">
              <w:t>(b) bone transport is carried out; or</w:t>
            </w:r>
          </w:p>
          <w:p w14:paraId="2B946877" w14:textId="77777777" w:rsidR="004B2282" w:rsidRPr="00292E2D" w:rsidRDefault="004B2282" w:rsidP="00FC68A1">
            <w:pPr>
              <w:pStyle w:val="Tablea"/>
            </w:pPr>
            <w:r w:rsidRPr="00292E2D">
              <w:t>(c) the fixator is extended to correct an adjacent joint deformity; or</w:t>
            </w:r>
          </w:p>
          <w:p w14:paraId="77786D1A" w14:textId="77777777" w:rsidR="004B2282" w:rsidRPr="00292E2D" w:rsidRDefault="004B2282" w:rsidP="00FC68A1">
            <w:pPr>
              <w:pStyle w:val="Tablea"/>
            </w:pPr>
            <w:r w:rsidRPr="00292E2D">
              <w:t>(d) the lengthening is more than 5cm</w:t>
            </w:r>
          </w:p>
          <w:p w14:paraId="61FE7069" w14:textId="77777777" w:rsidR="004B2282" w:rsidRPr="00292E2D" w:rsidRDefault="004B2282" w:rsidP="00FC68A1">
            <w:pPr>
              <w:pStyle w:val="Tabletext"/>
            </w:pPr>
            <w:r w:rsidRPr="00292E2D">
              <w:t>(Anaes.) (Assist.)</w:t>
            </w:r>
          </w:p>
        </w:tc>
        <w:tc>
          <w:tcPr>
            <w:tcW w:w="663" w:type="pct"/>
            <w:tcBorders>
              <w:top w:val="single" w:sz="4" w:space="0" w:color="auto"/>
              <w:left w:val="nil"/>
              <w:bottom w:val="single" w:sz="4" w:space="0" w:color="auto"/>
              <w:right w:val="nil"/>
            </w:tcBorders>
            <w:shd w:val="clear" w:color="auto" w:fill="auto"/>
            <w:hideMark/>
          </w:tcPr>
          <w:p w14:paraId="792B509F" w14:textId="6F9878B0" w:rsidR="004B2282" w:rsidRPr="00292E2D" w:rsidRDefault="001936CA" w:rsidP="00FC68A1">
            <w:pPr>
              <w:pStyle w:val="Tabletext"/>
              <w:jc w:val="right"/>
            </w:pPr>
            <w:r w:rsidRPr="00292E2D">
              <w:t>2,545.00</w:t>
            </w:r>
          </w:p>
        </w:tc>
      </w:tr>
      <w:tr w:rsidR="004B2282" w:rsidRPr="00292E2D" w14:paraId="07D1EC05" w14:textId="77777777" w:rsidTr="00561DD9">
        <w:tc>
          <w:tcPr>
            <w:tcW w:w="694" w:type="pct"/>
            <w:tcBorders>
              <w:top w:val="single" w:sz="4" w:space="0" w:color="auto"/>
              <w:left w:val="nil"/>
              <w:bottom w:val="single" w:sz="4" w:space="0" w:color="auto"/>
              <w:right w:val="nil"/>
            </w:tcBorders>
            <w:shd w:val="clear" w:color="auto" w:fill="auto"/>
            <w:hideMark/>
          </w:tcPr>
          <w:p w14:paraId="398C4835" w14:textId="77777777" w:rsidR="004B2282" w:rsidRPr="00292E2D" w:rsidRDefault="004B2282" w:rsidP="00FC68A1">
            <w:pPr>
              <w:pStyle w:val="Tabletext"/>
            </w:pPr>
            <w:r w:rsidRPr="00292E2D">
              <w:t>50309</w:t>
            </w:r>
          </w:p>
        </w:tc>
        <w:tc>
          <w:tcPr>
            <w:tcW w:w="3643" w:type="pct"/>
            <w:tcBorders>
              <w:top w:val="single" w:sz="4" w:space="0" w:color="auto"/>
              <w:left w:val="nil"/>
              <w:bottom w:val="single" w:sz="4" w:space="0" w:color="auto"/>
              <w:right w:val="nil"/>
            </w:tcBorders>
            <w:shd w:val="clear" w:color="auto" w:fill="auto"/>
            <w:hideMark/>
          </w:tcPr>
          <w:p w14:paraId="55BAF650" w14:textId="77777777" w:rsidR="004B2282" w:rsidRPr="00292E2D" w:rsidRDefault="004B2282" w:rsidP="00FC68A1">
            <w:pPr>
              <w:pStyle w:val="Tabletext"/>
            </w:pPr>
            <w:r w:rsidRPr="00292E2D">
              <w:t>Ring fixator or similar device, adjustment of, with or without insertion or removal of fixation pins, performed under general anaesthesia in the operating theatre of a hospital, other than a service to which item 50303 or 50306 applies (H) (Anaes.) (Assist.)</w:t>
            </w:r>
          </w:p>
        </w:tc>
        <w:tc>
          <w:tcPr>
            <w:tcW w:w="663" w:type="pct"/>
            <w:tcBorders>
              <w:top w:val="single" w:sz="4" w:space="0" w:color="auto"/>
              <w:left w:val="nil"/>
              <w:bottom w:val="single" w:sz="4" w:space="0" w:color="auto"/>
              <w:right w:val="nil"/>
            </w:tcBorders>
            <w:shd w:val="clear" w:color="auto" w:fill="auto"/>
            <w:hideMark/>
          </w:tcPr>
          <w:p w14:paraId="00884BD5" w14:textId="475AF598" w:rsidR="004B2282" w:rsidRPr="00292E2D" w:rsidRDefault="001936CA" w:rsidP="00FC68A1">
            <w:pPr>
              <w:pStyle w:val="Tabletext"/>
              <w:jc w:val="right"/>
            </w:pPr>
            <w:r w:rsidRPr="00292E2D">
              <w:t>314.60</w:t>
            </w:r>
          </w:p>
        </w:tc>
      </w:tr>
      <w:tr w:rsidR="004B2282" w:rsidRPr="00292E2D" w14:paraId="27C50A73" w14:textId="77777777" w:rsidTr="00561DD9">
        <w:tc>
          <w:tcPr>
            <w:tcW w:w="694" w:type="pct"/>
            <w:tcBorders>
              <w:top w:val="single" w:sz="4" w:space="0" w:color="auto"/>
              <w:left w:val="nil"/>
              <w:bottom w:val="single" w:sz="4" w:space="0" w:color="auto"/>
              <w:right w:val="nil"/>
            </w:tcBorders>
            <w:shd w:val="clear" w:color="auto" w:fill="auto"/>
            <w:hideMark/>
          </w:tcPr>
          <w:p w14:paraId="1B5833CB" w14:textId="77777777" w:rsidR="004B2282" w:rsidRPr="00292E2D" w:rsidRDefault="004B2282" w:rsidP="00FC68A1">
            <w:pPr>
              <w:pStyle w:val="Tabletext"/>
            </w:pPr>
            <w:r w:rsidRPr="00292E2D">
              <w:t>50312</w:t>
            </w:r>
          </w:p>
        </w:tc>
        <w:tc>
          <w:tcPr>
            <w:tcW w:w="3643" w:type="pct"/>
            <w:tcBorders>
              <w:top w:val="single" w:sz="4" w:space="0" w:color="auto"/>
              <w:left w:val="nil"/>
              <w:bottom w:val="single" w:sz="4" w:space="0" w:color="auto"/>
              <w:right w:val="nil"/>
            </w:tcBorders>
            <w:shd w:val="clear" w:color="auto" w:fill="auto"/>
            <w:hideMark/>
          </w:tcPr>
          <w:p w14:paraId="21C7A5A9" w14:textId="77777777" w:rsidR="004B2282" w:rsidRPr="00292E2D" w:rsidRDefault="004B2282" w:rsidP="00FC68A1">
            <w:pPr>
              <w:pStyle w:val="Tabletext"/>
            </w:pPr>
            <w:r w:rsidRPr="00292E2D">
              <w:t>Ankle, synovectomy of, by arthroscopic or other means—not associated with another arthroscopic procedure of the ankle (H) (Anaes.) (Assist.)</w:t>
            </w:r>
          </w:p>
        </w:tc>
        <w:tc>
          <w:tcPr>
            <w:tcW w:w="663" w:type="pct"/>
            <w:tcBorders>
              <w:top w:val="single" w:sz="4" w:space="0" w:color="auto"/>
              <w:left w:val="nil"/>
              <w:bottom w:val="single" w:sz="4" w:space="0" w:color="auto"/>
              <w:right w:val="nil"/>
            </w:tcBorders>
            <w:shd w:val="clear" w:color="auto" w:fill="auto"/>
            <w:hideMark/>
          </w:tcPr>
          <w:p w14:paraId="032B1B5A" w14:textId="078C933A" w:rsidR="004B2282" w:rsidRPr="00292E2D" w:rsidRDefault="001936CA" w:rsidP="00FC68A1">
            <w:pPr>
              <w:pStyle w:val="Tabletext"/>
              <w:jc w:val="right"/>
            </w:pPr>
            <w:r w:rsidRPr="00292E2D">
              <w:t>721.95</w:t>
            </w:r>
          </w:p>
        </w:tc>
      </w:tr>
      <w:tr w:rsidR="004B2282" w:rsidRPr="00292E2D" w14:paraId="1A545F06" w14:textId="77777777" w:rsidTr="00561DD9">
        <w:tc>
          <w:tcPr>
            <w:tcW w:w="694" w:type="pct"/>
            <w:tcBorders>
              <w:top w:val="single" w:sz="4" w:space="0" w:color="auto"/>
              <w:left w:val="nil"/>
              <w:bottom w:val="single" w:sz="4" w:space="0" w:color="auto"/>
              <w:right w:val="nil"/>
            </w:tcBorders>
            <w:shd w:val="clear" w:color="auto" w:fill="auto"/>
            <w:hideMark/>
          </w:tcPr>
          <w:p w14:paraId="4D2EA932" w14:textId="77777777" w:rsidR="004B2282" w:rsidRPr="00292E2D" w:rsidRDefault="004B2282" w:rsidP="00FC68A1">
            <w:pPr>
              <w:pStyle w:val="Tabletext"/>
            </w:pPr>
            <w:r w:rsidRPr="00292E2D">
              <w:t>50315</w:t>
            </w:r>
          </w:p>
        </w:tc>
        <w:tc>
          <w:tcPr>
            <w:tcW w:w="3643" w:type="pct"/>
            <w:tcBorders>
              <w:top w:val="single" w:sz="4" w:space="0" w:color="auto"/>
              <w:left w:val="nil"/>
              <w:bottom w:val="single" w:sz="4" w:space="0" w:color="auto"/>
              <w:right w:val="nil"/>
            </w:tcBorders>
            <w:shd w:val="clear" w:color="auto" w:fill="auto"/>
            <w:hideMark/>
          </w:tcPr>
          <w:p w14:paraId="121DB9F9" w14:textId="77777777" w:rsidR="004B2282" w:rsidRPr="00292E2D" w:rsidRDefault="004B2282" w:rsidP="00FC68A1">
            <w:pPr>
              <w:pStyle w:val="Tabletext"/>
            </w:pPr>
            <w:r w:rsidRPr="00292E2D">
              <w:t>Talipes equinovarus, posterior release of (H) (Anaes.) (Assist.)</w:t>
            </w:r>
          </w:p>
        </w:tc>
        <w:tc>
          <w:tcPr>
            <w:tcW w:w="663" w:type="pct"/>
            <w:tcBorders>
              <w:top w:val="single" w:sz="4" w:space="0" w:color="auto"/>
              <w:left w:val="nil"/>
              <w:bottom w:val="single" w:sz="4" w:space="0" w:color="auto"/>
              <w:right w:val="nil"/>
            </w:tcBorders>
            <w:shd w:val="clear" w:color="auto" w:fill="auto"/>
            <w:hideMark/>
          </w:tcPr>
          <w:p w14:paraId="19743650" w14:textId="36F8C4BA" w:rsidR="004B2282" w:rsidRPr="00292E2D" w:rsidRDefault="001936CA" w:rsidP="00FC68A1">
            <w:pPr>
              <w:pStyle w:val="Tabletext"/>
              <w:jc w:val="right"/>
            </w:pPr>
            <w:r w:rsidRPr="00292E2D">
              <w:t>714.95</w:t>
            </w:r>
          </w:p>
        </w:tc>
      </w:tr>
      <w:tr w:rsidR="004B2282" w:rsidRPr="00292E2D" w14:paraId="433B088B" w14:textId="77777777" w:rsidTr="00561DD9">
        <w:tc>
          <w:tcPr>
            <w:tcW w:w="694" w:type="pct"/>
            <w:tcBorders>
              <w:top w:val="single" w:sz="4" w:space="0" w:color="auto"/>
              <w:left w:val="nil"/>
              <w:bottom w:val="single" w:sz="4" w:space="0" w:color="auto"/>
              <w:right w:val="nil"/>
            </w:tcBorders>
            <w:shd w:val="clear" w:color="auto" w:fill="auto"/>
            <w:hideMark/>
          </w:tcPr>
          <w:p w14:paraId="31CE395B" w14:textId="77777777" w:rsidR="004B2282" w:rsidRPr="00292E2D" w:rsidRDefault="004B2282" w:rsidP="00FC68A1">
            <w:pPr>
              <w:pStyle w:val="Tabletext"/>
            </w:pPr>
            <w:r w:rsidRPr="00292E2D">
              <w:t>50318</w:t>
            </w:r>
          </w:p>
        </w:tc>
        <w:tc>
          <w:tcPr>
            <w:tcW w:w="3643" w:type="pct"/>
            <w:tcBorders>
              <w:top w:val="single" w:sz="4" w:space="0" w:color="auto"/>
              <w:left w:val="nil"/>
              <w:bottom w:val="single" w:sz="4" w:space="0" w:color="auto"/>
              <w:right w:val="nil"/>
            </w:tcBorders>
            <w:shd w:val="clear" w:color="auto" w:fill="auto"/>
            <w:hideMark/>
          </w:tcPr>
          <w:p w14:paraId="4F7B192C" w14:textId="77777777" w:rsidR="004B2282" w:rsidRPr="00292E2D" w:rsidRDefault="004B2282" w:rsidP="00FC68A1">
            <w:pPr>
              <w:pStyle w:val="Tabletext"/>
            </w:pPr>
            <w:r w:rsidRPr="00292E2D">
              <w:t>Talipes equinovarus, medial release of (H) (Anaes.) (Assist.)</w:t>
            </w:r>
          </w:p>
        </w:tc>
        <w:tc>
          <w:tcPr>
            <w:tcW w:w="663" w:type="pct"/>
            <w:tcBorders>
              <w:top w:val="single" w:sz="4" w:space="0" w:color="auto"/>
              <w:left w:val="nil"/>
              <w:bottom w:val="single" w:sz="4" w:space="0" w:color="auto"/>
              <w:right w:val="nil"/>
            </w:tcBorders>
            <w:shd w:val="clear" w:color="auto" w:fill="auto"/>
            <w:hideMark/>
          </w:tcPr>
          <w:p w14:paraId="408180E8" w14:textId="009FF74E" w:rsidR="004B2282" w:rsidRPr="00292E2D" w:rsidRDefault="001936CA" w:rsidP="00FC68A1">
            <w:pPr>
              <w:pStyle w:val="Tabletext"/>
              <w:jc w:val="right"/>
            </w:pPr>
            <w:r w:rsidRPr="00292E2D">
              <w:t>714.95</w:t>
            </w:r>
          </w:p>
        </w:tc>
      </w:tr>
      <w:tr w:rsidR="004B2282" w:rsidRPr="00292E2D" w14:paraId="132414BD" w14:textId="77777777" w:rsidTr="00561DD9">
        <w:tc>
          <w:tcPr>
            <w:tcW w:w="694" w:type="pct"/>
            <w:tcBorders>
              <w:top w:val="single" w:sz="4" w:space="0" w:color="auto"/>
              <w:left w:val="nil"/>
              <w:bottom w:val="single" w:sz="4" w:space="0" w:color="auto"/>
              <w:right w:val="nil"/>
            </w:tcBorders>
            <w:shd w:val="clear" w:color="auto" w:fill="auto"/>
            <w:hideMark/>
          </w:tcPr>
          <w:p w14:paraId="4AC3822E" w14:textId="77777777" w:rsidR="004B2282" w:rsidRPr="00292E2D" w:rsidRDefault="004B2282" w:rsidP="00FC68A1">
            <w:pPr>
              <w:pStyle w:val="Tabletext"/>
            </w:pPr>
            <w:bookmarkStart w:id="922" w:name="CU_457973645"/>
            <w:bookmarkStart w:id="923" w:name="CU_457979422"/>
            <w:bookmarkEnd w:id="922"/>
            <w:bookmarkEnd w:id="923"/>
            <w:r w:rsidRPr="00292E2D">
              <w:t>50321</w:t>
            </w:r>
          </w:p>
        </w:tc>
        <w:tc>
          <w:tcPr>
            <w:tcW w:w="3643" w:type="pct"/>
            <w:tcBorders>
              <w:top w:val="single" w:sz="4" w:space="0" w:color="auto"/>
              <w:left w:val="nil"/>
              <w:bottom w:val="single" w:sz="4" w:space="0" w:color="auto"/>
              <w:right w:val="nil"/>
            </w:tcBorders>
            <w:shd w:val="clear" w:color="auto" w:fill="auto"/>
            <w:hideMark/>
          </w:tcPr>
          <w:p w14:paraId="4965F5B4" w14:textId="46939D74" w:rsidR="004B2282" w:rsidRPr="00292E2D" w:rsidRDefault="004B2282" w:rsidP="00FC68A1">
            <w:pPr>
              <w:pStyle w:val="Tabletext"/>
            </w:pPr>
            <w:r w:rsidRPr="00292E2D">
              <w:t>Talipes equinovarus, combined postero</w:t>
            </w:r>
            <w:r w:rsidR="00DE7744">
              <w:noBreakHyphen/>
            </w:r>
            <w:r w:rsidRPr="00292E2D">
              <w:t>medial release of (H) (Anaes.) (Assist.)</w:t>
            </w:r>
          </w:p>
        </w:tc>
        <w:tc>
          <w:tcPr>
            <w:tcW w:w="663" w:type="pct"/>
            <w:tcBorders>
              <w:top w:val="single" w:sz="4" w:space="0" w:color="auto"/>
              <w:left w:val="nil"/>
              <w:bottom w:val="single" w:sz="4" w:space="0" w:color="auto"/>
              <w:right w:val="nil"/>
            </w:tcBorders>
            <w:shd w:val="clear" w:color="auto" w:fill="auto"/>
            <w:hideMark/>
          </w:tcPr>
          <w:p w14:paraId="678FCFCF" w14:textId="13DF15C0" w:rsidR="004B2282" w:rsidRPr="00292E2D" w:rsidRDefault="001936CA" w:rsidP="00FC68A1">
            <w:pPr>
              <w:pStyle w:val="Tabletext"/>
              <w:jc w:val="right"/>
            </w:pPr>
            <w:r w:rsidRPr="00292E2D">
              <w:t>957.85</w:t>
            </w:r>
          </w:p>
        </w:tc>
      </w:tr>
      <w:tr w:rsidR="004B2282" w:rsidRPr="00292E2D" w14:paraId="68E75825" w14:textId="77777777" w:rsidTr="00561DD9">
        <w:tc>
          <w:tcPr>
            <w:tcW w:w="694" w:type="pct"/>
            <w:tcBorders>
              <w:top w:val="single" w:sz="4" w:space="0" w:color="auto"/>
              <w:left w:val="nil"/>
              <w:bottom w:val="single" w:sz="4" w:space="0" w:color="auto"/>
              <w:right w:val="nil"/>
            </w:tcBorders>
            <w:shd w:val="clear" w:color="auto" w:fill="auto"/>
            <w:hideMark/>
          </w:tcPr>
          <w:p w14:paraId="6A3C56A6" w14:textId="77777777" w:rsidR="004B2282" w:rsidRPr="00292E2D" w:rsidRDefault="004B2282" w:rsidP="00FC68A1">
            <w:pPr>
              <w:pStyle w:val="Tabletext"/>
            </w:pPr>
            <w:r w:rsidRPr="00292E2D">
              <w:t>50324</w:t>
            </w:r>
          </w:p>
        </w:tc>
        <w:tc>
          <w:tcPr>
            <w:tcW w:w="3643" w:type="pct"/>
            <w:tcBorders>
              <w:top w:val="single" w:sz="4" w:space="0" w:color="auto"/>
              <w:left w:val="nil"/>
              <w:bottom w:val="single" w:sz="4" w:space="0" w:color="auto"/>
              <w:right w:val="nil"/>
            </w:tcBorders>
            <w:shd w:val="clear" w:color="auto" w:fill="auto"/>
            <w:hideMark/>
          </w:tcPr>
          <w:p w14:paraId="27D4FCCB" w14:textId="77358014" w:rsidR="004B2282" w:rsidRPr="00292E2D" w:rsidRDefault="004B2282" w:rsidP="00FC68A1">
            <w:pPr>
              <w:pStyle w:val="Tabletext"/>
            </w:pPr>
            <w:r w:rsidRPr="00292E2D">
              <w:t>Talipes equinovarus, combined postero</w:t>
            </w:r>
            <w:r w:rsidR="00DE7744">
              <w:noBreakHyphen/>
            </w:r>
            <w:r w:rsidRPr="00292E2D">
              <w:t>medial release of, revision procedure (H) (Anaes.) (Assist.)</w:t>
            </w:r>
          </w:p>
        </w:tc>
        <w:tc>
          <w:tcPr>
            <w:tcW w:w="663" w:type="pct"/>
            <w:tcBorders>
              <w:top w:val="single" w:sz="4" w:space="0" w:color="auto"/>
              <w:left w:val="nil"/>
              <w:bottom w:val="single" w:sz="4" w:space="0" w:color="auto"/>
              <w:right w:val="nil"/>
            </w:tcBorders>
            <w:shd w:val="clear" w:color="auto" w:fill="auto"/>
            <w:hideMark/>
          </w:tcPr>
          <w:p w14:paraId="30F2AD19" w14:textId="705212E2" w:rsidR="004B2282" w:rsidRPr="00292E2D" w:rsidRDefault="001936CA" w:rsidP="00FC68A1">
            <w:pPr>
              <w:pStyle w:val="Tabletext"/>
              <w:jc w:val="right"/>
            </w:pPr>
            <w:r w:rsidRPr="00292E2D">
              <w:t>1,365.55</w:t>
            </w:r>
          </w:p>
        </w:tc>
      </w:tr>
      <w:tr w:rsidR="004B2282" w:rsidRPr="00292E2D" w14:paraId="4F7CDD6F" w14:textId="77777777" w:rsidTr="00561DD9">
        <w:tc>
          <w:tcPr>
            <w:tcW w:w="694" w:type="pct"/>
            <w:tcBorders>
              <w:top w:val="single" w:sz="4" w:space="0" w:color="auto"/>
              <w:left w:val="nil"/>
              <w:bottom w:val="single" w:sz="4" w:space="0" w:color="auto"/>
              <w:right w:val="nil"/>
            </w:tcBorders>
            <w:shd w:val="clear" w:color="auto" w:fill="auto"/>
            <w:hideMark/>
          </w:tcPr>
          <w:p w14:paraId="0E2D68E6" w14:textId="77777777" w:rsidR="004B2282" w:rsidRPr="00292E2D" w:rsidRDefault="004B2282" w:rsidP="00FC68A1">
            <w:pPr>
              <w:pStyle w:val="Tabletext"/>
            </w:pPr>
            <w:r w:rsidRPr="00292E2D">
              <w:t>50327</w:t>
            </w:r>
          </w:p>
        </w:tc>
        <w:tc>
          <w:tcPr>
            <w:tcW w:w="3643" w:type="pct"/>
            <w:tcBorders>
              <w:top w:val="single" w:sz="4" w:space="0" w:color="auto"/>
              <w:left w:val="nil"/>
              <w:bottom w:val="single" w:sz="4" w:space="0" w:color="auto"/>
              <w:right w:val="nil"/>
            </w:tcBorders>
            <w:shd w:val="clear" w:color="auto" w:fill="auto"/>
            <w:hideMark/>
          </w:tcPr>
          <w:p w14:paraId="7F1DF0C7" w14:textId="77777777" w:rsidR="004B2282" w:rsidRPr="00292E2D" w:rsidRDefault="004B2282" w:rsidP="00FC68A1">
            <w:pPr>
              <w:pStyle w:val="Tabletext"/>
            </w:pPr>
            <w:r w:rsidRPr="00292E2D">
              <w:t>Talipes equinovarus, bilateral procedures (H) (Anaes.) (Assist.)</w:t>
            </w:r>
          </w:p>
        </w:tc>
        <w:tc>
          <w:tcPr>
            <w:tcW w:w="663" w:type="pct"/>
            <w:tcBorders>
              <w:top w:val="single" w:sz="4" w:space="0" w:color="auto"/>
              <w:left w:val="nil"/>
              <w:bottom w:val="single" w:sz="4" w:space="0" w:color="auto"/>
              <w:right w:val="nil"/>
            </w:tcBorders>
            <w:shd w:val="clear" w:color="auto" w:fill="auto"/>
            <w:hideMark/>
          </w:tcPr>
          <w:p w14:paraId="3AAB0F75" w14:textId="17AB4CEC" w:rsidR="004B2282" w:rsidRPr="00292E2D" w:rsidRDefault="001936CA" w:rsidP="00FC68A1">
            <w:pPr>
              <w:pStyle w:val="Tabletext"/>
              <w:jc w:val="right"/>
            </w:pPr>
            <w:r w:rsidRPr="00292E2D">
              <w:t>1,665.60</w:t>
            </w:r>
          </w:p>
        </w:tc>
      </w:tr>
      <w:tr w:rsidR="004B2282" w:rsidRPr="00292E2D" w14:paraId="21EFBF65" w14:textId="77777777" w:rsidTr="00561DD9">
        <w:tc>
          <w:tcPr>
            <w:tcW w:w="694" w:type="pct"/>
            <w:tcBorders>
              <w:top w:val="single" w:sz="4" w:space="0" w:color="auto"/>
              <w:left w:val="nil"/>
              <w:bottom w:val="single" w:sz="4" w:space="0" w:color="auto"/>
              <w:right w:val="nil"/>
            </w:tcBorders>
            <w:shd w:val="clear" w:color="auto" w:fill="auto"/>
            <w:hideMark/>
          </w:tcPr>
          <w:p w14:paraId="0447D4AD" w14:textId="77777777" w:rsidR="004B2282" w:rsidRPr="00292E2D" w:rsidRDefault="004B2282" w:rsidP="00FC68A1">
            <w:pPr>
              <w:pStyle w:val="Tabletext"/>
            </w:pPr>
            <w:r w:rsidRPr="00292E2D">
              <w:t>50330</w:t>
            </w:r>
          </w:p>
        </w:tc>
        <w:tc>
          <w:tcPr>
            <w:tcW w:w="3643" w:type="pct"/>
            <w:tcBorders>
              <w:top w:val="single" w:sz="4" w:space="0" w:color="auto"/>
              <w:left w:val="nil"/>
              <w:bottom w:val="single" w:sz="4" w:space="0" w:color="auto"/>
              <w:right w:val="nil"/>
            </w:tcBorders>
            <w:shd w:val="clear" w:color="auto" w:fill="auto"/>
            <w:hideMark/>
          </w:tcPr>
          <w:p w14:paraId="52B6B329" w14:textId="69D0DEC0" w:rsidR="004B2282" w:rsidRPr="00292E2D" w:rsidRDefault="004B2282" w:rsidP="00FC68A1">
            <w:pPr>
              <w:pStyle w:val="Tabletext"/>
            </w:pPr>
            <w:r w:rsidRPr="00292E2D">
              <w:t>Talipes equinovarus, or talus, vertical congenital—post</w:t>
            </w:r>
            <w:r w:rsidR="00DE7744">
              <w:noBreakHyphen/>
            </w:r>
            <w:r w:rsidRPr="00292E2D">
              <w:t>operative manipulation and change of plaster, performed under general anaesthesia in the operating theatre of a hospital, other than a service to which item 50315, 50318, 50321, 50324 or 50327 applies (H) (Anaes.)</w:t>
            </w:r>
          </w:p>
        </w:tc>
        <w:tc>
          <w:tcPr>
            <w:tcW w:w="663" w:type="pct"/>
            <w:tcBorders>
              <w:top w:val="single" w:sz="4" w:space="0" w:color="auto"/>
              <w:left w:val="nil"/>
              <w:bottom w:val="single" w:sz="4" w:space="0" w:color="auto"/>
              <w:right w:val="nil"/>
            </w:tcBorders>
            <w:shd w:val="clear" w:color="auto" w:fill="auto"/>
            <w:hideMark/>
          </w:tcPr>
          <w:p w14:paraId="4603FC38" w14:textId="21B2A951" w:rsidR="004B2282" w:rsidRPr="00292E2D" w:rsidRDefault="001936CA" w:rsidP="00FC68A1">
            <w:pPr>
              <w:pStyle w:val="Tabletext"/>
              <w:jc w:val="right"/>
            </w:pPr>
            <w:r w:rsidRPr="00292E2D">
              <w:t>235.85</w:t>
            </w:r>
          </w:p>
        </w:tc>
      </w:tr>
      <w:tr w:rsidR="004B2282" w:rsidRPr="00292E2D" w14:paraId="5A5822EF" w14:textId="77777777" w:rsidTr="00561DD9">
        <w:tc>
          <w:tcPr>
            <w:tcW w:w="694" w:type="pct"/>
            <w:tcBorders>
              <w:top w:val="single" w:sz="4" w:space="0" w:color="auto"/>
              <w:left w:val="nil"/>
              <w:bottom w:val="single" w:sz="4" w:space="0" w:color="auto"/>
              <w:right w:val="nil"/>
            </w:tcBorders>
            <w:shd w:val="clear" w:color="auto" w:fill="auto"/>
            <w:hideMark/>
          </w:tcPr>
          <w:p w14:paraId="058E515F" w14:textId="77777777" w:rsidR="004B2282" w:rsidRPr="00292E2D" w:rsidRDefault="004B2282" w:rsidP="00FC68A1">
            <w:pPr>
              <w:pStyle w:val="Tabletext"/>
            </w:pPr>
            <w:r w:rsidRPr="00292E2D">
              <w:t>50333</w:t>
            </w:r>
          </w:p>
        </w:tc>
        <w:tc>
          <w:tcPr>
            <w:tcW w:w="3643" w:type="pct"/>
            <w:tcBorders>
              <w:top w:val="single" w:sz="4" w:space="0" w:color="auto"/>
              <w:left w:val="nil"/>
              <w:bottom w:val="single" w:sz="4" w:space="0" w:color="auto"/>
              <w:right w:val="nil"/>
            </w:tcBorders>
            <w:shd w:val="clear" w:color="auto" w:fill="auto"/>
            <w:hideMark/>
          </w:tcPr>
          <w:p w14:paraId="3FD46E85" w14:textId="77777777" w:rsidR="004B2282" w:rsidRPr="00292E2D" w:rsidRDefault="004B2282" w:rsidP="00FC68A1">
            <w:pPr>
              <w:pStyle w:val="Tabletext"/>
            </w:pPr>
            <w:r w:rsidRPr="00292E2D">
              <w:t>Tarsal coalition, excision of, with interposition of muscle, fat graft or similar graft (H) (Anaes.) (Assist.)</w:t>
            </w:r>
          </w:p>
        </w:tc>
        <w:tc>
          <w:tcPr>
            <w:tcW w:w="663" w:type="pct"/>
            <w:tcBorders>
              <w:top w:val="single" w:sz="4" w:space="0" w:color="auto"/>
              <w:left w:val="nil"/>
              <w:bottom w:val="single" w:sz="4" w:space="0" w:color="auto"/>
              <w:right w:val="nil"/>
            </w:tcBorders>
            <w:shd w:val="clear" w:color="auto" w:fill="auto"/>
            <w:hideMark/>
          </w:tcPr>
          <w:p w14:paraId="53A0C952" w14:textId="5E164903" w:rsidR="004B2282" w:rsidRPr="00292E2D" w:rsidRDefault="001936CA" w:rsidP="00FC68A1">
            <w:pPr>
              <w:pStyle w:val="Tabletext"/>
              <w:jc w:val="right"/>
            </w:pPr>
            <w:r w:rsidRPr="00292E2D">
              <w:t>636.10</w:t>
            </w:r>
          </w:p>
        </w:tc>
      </w:tr>
      <w:tr w:rsidR="004B2282" w:rsidRPr="00292E2D" w14:paraId="5F866819" w14:textId="77777777" w:rsidTr="00561DD9">
        <w:tc>
          <w:tcPr>
            <w:tcW w:w="694" w:type="pct"/>
            <w:tcBorders>
              <w:top w:val="single" w:sz="4" w:space="0" w:color="auto"/>
              <w:left w:val="nil"/>
              <w:bottom w:val="single" w:sz="4" w:space="0" w:color="auto"/>
              <w:right w:val="nil"/>
            </w:tcBorders>
            <w:shd w:val="clear" w:color="auto" w:fill="auto"/>
            <w:hideMark/>
          </w:tcPr>
          <w:p w14:paraId="024103FE" w14:textId="77777777" w:rsidR="004B2282" w:rsidRPr="00292E2D" w:rsidRDefault="004B2282" w:rsidP="00FC68A1">
            <w:pPr>
              <w:pStyle w:val="Tabletext"/>
            </w:pPr>
            <w:r w:rsidRPr="00292E2D">
              <w:t>50336</w:t>
            </w:r>
          </w:p>
        </w:tc>
        <w:tc>
          <w:tcPr>
            <w:tcW w:w="3643" w:type="pct"/>
            <w:tcBorders>
              <w:top w:val="single" w:sz="4" w:space="0" w:color="auto"/>
              <w:left w:val="nil"/>
              <w:bottom w:val="single" w:sz="4" w:space="0" w:color="auto"/>
              <w:right w:val="nil"/>
            </w:tcBorders>
            <w:shd w:val="clear" w:color="auto" w:fill="auto"/>
            <w:hideMark/>
          </w:tcPr>
          <w:p w14:paraId="1342E099" w14:textId="77777777" w:rsidR="004B2282" w:rsidRPr="00292E2D" w:rsidRDefault="004B2282" w:rsidP="00FC68A1">
            <w:pPr>
              <w:pStyle w:val="Tabletext"/>
            </w:pPr>
            <w:r w:rsidRPr="00292E2D">
              <w:t>Talus, vertical, congenital, combined anterior and posterior reconstruction (H) (Anaes.) (Assist.)</w:t>
            </w:r>
          </w:p>
        </w:tc>
        <w:tc>
          <w:tcPr>
            <w:tcW w:w="663" w:type="pct"/>
            <w:tcBorders>
              <w:top w:val="single" w:sz="4" w:space="0" w:color="auto"/>
              <w:left w:val="nil"/>
              <w:bottom w:val="single" w:sz="4" w:space="0" w:color="auto"/>
              <w:right w:val="nil"/>
            </w:tcBorders>
            <w:shd w:val="clear" w:color="auto" w:fill="auto"/>
            <w:hideMark/>
          </w:tcPr>
          <w:p w14:paraId="07AEFF57" w14:textId="17FBE7F6" w:rsidR="004B2282" w:rsidRPr="00292E2D" w:rsidRDefault="001936CA" w:rsidP="00FC68A1">
            <w:pPr>
              <w:pStyle w:val="Tabletext"/>
              <w:jc w:val="right"/>
            </w:pPr>
            <w:r w:rsidRPr="00292E2D">
              <w:t>950.85</w:t>
            </w:r>
          </w:p>
        </w:tc>
      </w:tr>
      <w:tr w:rsidR="004B2282" w:rsidRPr="00292E2D" w14:paraId="780B3752" w14:textId="77777777" w:rsidTr="00561DD9">
        <w:tc>
          <w:tcPr>
            <w:tcW w:w="694" w:type="pct"/>
            <w:tcBorders>
              <w:top w:val="single" w:sz="4" w:space="0" w:color="auto"/>
              <w:left w:val="nil"/>
              <w:bottom w:val="single" w:sz="4" w:space="0" w:color="auto"/>
              <w:right w:val="nil"/>
            </w:tcBorders>
            <w:shd w:val="clear" w:color="auto" w:fill="auto"/>
            <w:hideMark/>
          </w:tcPr>
          <w:p w14:paraId="42546977" w14:textId="77777777" w:rsidR="004B2282" w:rsidRPr="00292E2D" w:rsidRDefault="004B2282" w:rsidP="00FC68A1">
            <w:pPr>
              <w:pStyle w:val="Tabletext"/>
            </w:pPr>
            <w:r w:rsidRPr="00292E2D">
              <w:t>50339</w:t>
            </w:r>
          </w:p>
        </w:tc>
        <w:tc>
          <w:tcPr>
            <w:tcW w:w="3643" w:type="pct"/>
            <w:tcBorders>
              <w:top w:val="single" w:sz="4" w:space="0" w:color="auto"/>
              <w:left w:val="nil"/>
              <w:bottom w:val="single" w:sz="4" w:space="0" w:color="auto"/>
              <w:right w:val="nil"/>
            </w:tcBorders>
            <w:shd w:val="clear" w:color="auto" w:fill="auto"/>
            <w:hideMark/>
          </w:tcPr>
          <w:p w14:paraId="3B5EC0AA" w14:textId="77777777" w:rsidR="004B2282" w:rsidRPr="00292E2D" w:rsidRDefault="004B2282" w:rsidP="00FC68A1">
            <w:pPr>
              <w:pStyle w:val="Tabletext"/>
            </w:pPr>
            <w:r w:rsidRPr="00292E2D">
              <w:t>Foot and ankle, tibialis anterior tendon (split or whole) transfer to lateral column (H) (Anaes.) (Assist.)</w:t>
            </w:r>
          </w:p>
        </w:tc>
        <w:tc>
          <w:tcPr>
            <w:tcW w:w="663" w:type="pct"/>
            <w:tcBorders>
              <w:top w:val="single" w:sz="4" w:space="0" w:color="auto"/>
              <w:left w:val="nil"/>
              <w:bottom w:val="single" w:sz="4" w:space="0" w:color="auto"/>
              <w:right w:val="nil"/>
            </w:tcBorders>
            <w:shd w:val="clear" w:color="auto" w:fill="auto"/>
            <w:hideMark/>
          </w:tcPr>
          <w:p w14:paraId="3D1209B5" w14:textId="35FE831D" w:rsidR="004B2282" w:rsidRPr="00292E2D" w:rsidRDefault="001936CA" w:rsidP="00FC68A1">
            <w:pPr>
              <w:pStyle w:val="Tabletext"/>
              <w:jc w:val="right"/>
            </w:pPr>
            <w:r w:rsidRPr="00292E2D">
              <w:t>579.10</w:t>
            </w:r>
          </w:p>
        </w:tc>
      </w:tr>
      <w:tr w:rsidR="004B2282" w:rsidRPr="00292E2D" w14:paraId="72065FE3" w14:textId="77777777" w:rsidTr="00561DD9">
        <w:tc>
          <w:tcPr>
            <w:tcW w:w="694" w:type="pct"/>
            <w:tcBorders>
              <w:top w:val="single" w:sz="4" w:space="0" w:color="auto"/>
              <w:left w:val="nil"/>
              <w:bottom w:val="single" w:sz="4" w:space="0" w:color="auto"/>
              <w:right w:val="nil"/>
            </w:tcBorders>
            <w:shd w:val="clear" w:color="auto" w:fill="auto"/>
            <w:hideMark/>
          </w:tcPr>
          <w:p w14:paraId="61564B6F" w14:textId="77777777" w:rsidR="004B2282" w:rsidRPr="00292E2D" w:rsidRDefault="004B2282" w:rsidP="00FC68A1">
            <w:pPr>
              <w:pStyle w:val="Tabletext"/>
            </w:pPr>
            <w:r w:rsidRPr="00292E2D">
              <w:t>50342</w:t>
            </w:r>
          </w:p>
        </w:tc>
        <w:tc>
          <w:tcPr>
            <w:tcW w:w="3643" w:type="pct"/>
            <w:tcBorders>
              <w:top w:val="single" w:sz="4" w:space="0" w:color="auto"/>
              <w:left w:val="nil"/>
              <w:bottom w:val="single" w:sz="4" w:space="0" w:color="auto"/>
              <w:right w:val="nil"/>
            </w:tcBorders>
            <w:shd w:val="clear" w:color="auto" w:fill="auto"/>
            <w:hideMark/>
          </w:tcPr>
          <w:p w14:paraId="4698CAE6" w14:textId="77777777" w:rsidR="004B2282" w:rsidRPr="00292E2D" w:rsidRDefault="004B2282" w:rsidP="00FC68A1">
            <w:pPr>
              <w:pStyle w:val="Tabletext"/>
            </w:pPr>
            <w:r w:rsidRPr="00292E2D">
              <w:t>Foot and ankle, tibialis or tibialis posterior tendon transfer, through the interosseous membrane to anterior or posterior aspect of foot (H) (Anaes.) (Assist.)</w:t>
            </w:r>
          </w:p>
        </w:tc>
        <w:tc>
          <w:tcPr>
            <w:tcW w:w="663" w:type="pct"/>
            <w:tcBorders>
              <w:top w:val="single" w:sz="4" w:space="0" w:color="auto"/>
              <w:left w:val="nil"/>
              <w:bottom w:val="single" w:sz="4" w:space="0" w:color="auto"/>
              <w:right w:val="nil"/>
            </w:tcBorders>
            <w:shd w:val="clear" w:color="auto" w:fill="auto"/>
            <w:hideMark/>
          </w:tcPr>
          <w:p w14:paraId="6EACB0C5" w14:textId="7FF8B298" w:rsidR="004B2282" w:rsidRPr="00292E2D" w:rsidRDefault="001936CA" w:rsidP="00FC68A1">
            <w:pPr>
              <w:pStyle w:val="Tabletext"/>
              <w:jc w:val="right"/>
            </w:pPr>
            <w:r w:rsidRPr="00292E2D">
              <w:t>672.00</w:t>
            </w:r>
          </w:p>
        </w:tc>
      </w:tr>
      <w:tr w:rsidR="004B2282" w:rsidRPr="00292E2D" w14:paraId="463CA9BF" w14:textId="77777777" w:rsidTr="00561DD9">
        <w:tc>
          <w:tcPr>
            <w:tcW w:w="694" w:type="pct"/>
            <w:tcBorders>
              <w:top w:val="single" w:sz="4" w:space="0" w:color="auto"/>
              <w:left w:val="nil"/>
              <w:bottom w:val="single" w:sz="4" w:space="0" w:color="auto"/>
              <w:right w:val="nil"/>
            </w:tcBorders>
            <w:shd w:val="clear" w:color="auto" w:fill="auto"/>
            <w:hideMark/>
          </w:tcPr>
          <w:p w14:paraId="79997E13" w14:textId="77777777" w:rsidR="004B2282" w:rsidRPr="00292E2D" w:rsidRDefault="004B2282" w:rsidP="00FC68A1">
            <w:pPr>
              <w:pStyle w:val="Tabletext"/>
            </w:pPr>
            <w:r w:rsidRPr="00292E2D">
              <w:t>50345</w:t>
            </w:r>
          </w:p>
        </w:tc>
        <w:tc>
          <w:tcPr>
            <w:tcW w:w="3643" w:type="pct"/>
            <w:tcBorders>
              <w:top w:val="single" w:sz="4" w:space="0" w:color="auto"/>
              <w:left w:val="nil"/>
              <w:bottom w:val="single" w:sz="4" w:space="0" w:color="auto"/>
              <w:right w:val="nil"/>
            </w:tcBorders>
            <w:shd w:val="clear" w:color="auto" w:fill="auto"/>
            <w:hideMark/>
          </w:tcPr>
          <w:p w14:paraId="10868D6D" w14:textId="14F97E6A" w:rsidR="004B2282" w:rsidRPr="00292E2D" w:rsidRDefault="004B2282" w:rsidP="00FC68A1">
            <w:pPr>
              <w:pStyle w:val="Tabletext"/>
            </w:pPr>
            <w:r w:rsidRPr="00292E2D">
              <w:t>Hyperextension deformity of toe, release incorporating V</w:t>
            </w:r>
            <w:r w:rsidR="00DE7744">
              <w:noBreakHyphen/>
            </w:r>
            <w:r w:rsidRPr="00292E2D">
              <w:t>Y plasty of skin, lengthening of extensor tendons and release of capsule contracture (H) (Anaes.) (Assist.)</w:t>
            </w:r>
          </w:p>
        </w:tc>
        <w:tc>
          <w:tcPr>
            <w:tcW w:w="663" w:type="pct"/>
            <w:tcBorders>
              <w:top w:val="single" w:sz="4" w:space="0" w:color="auto"/>
              <w:left w:val="nil"/>
              <w:bottom w:val="single" w:sz="4" w:space="0" w:color="auto"/>
              <w:right w:val="nil"/>
            </w:tcBorders>
            <w:shd w:val="clear" w:color="auto" w:fill="auto"/>
            <w:hideMark/>
          </w:tcPr>
          <w:p w14:paraId="14EC3F14" w14:textId="02E860DE" w:rsidR="004B2282" w:rsidRPr="00292E2D" w:rsidRDefault="001936CA" w:rsidP="00FC68A1">
            <w:pPr>
              <w:pStyle w:val="Tabletext"/>
              <w:jc w:val="right"/>
            </w:pPr>
            <w:r w:rsidRPr="00292E2D">
              <w:t>357.50</w:t>
            </w:r>
          </w:p>
        </w:tc>
      </w:tr>
      <w:tr w:rsidR="004B2282" w:rsidRPr="00292E2D" w14:paraId="288AA057" w14:textId="77777777" w:rsidTr="00561DD9">
        <w:tc>
          <w:tcPr>
            <w:tcW w:w="694" w:type="pct"/>
            <w:tcBorders>
              <w:top w:val="single" w:sz="4" w:space="0" w:color="auto"/>
              <w:left w:val="nil"/>
              <w:bottom w:val="single" w:sz="4" w:space="0" w:color="auto"/>
              <w:right w:val="nil"/>
            </w:tcBorders>
            <w:shd w:val="clear" w:color="auto" w:fill="auto"/>
            <w:hideMark/>
          </w:tcPr>
          <w:p w14:paraId="2048E92B" w14:textId="77777777" w:rsidR="004B2282" w:rsidRPr="00292E2D" w:rsidRDefault="004B2282" w:rsidP="00FC68A1">
            <w:pPr>
              <w:pStyle w:val="Tabletext"/>
            </w:pPr>
            <w:r w:rsidRPr="00292E2D">
              <w:t>50348</w:t>
            </w:r>
          </w:p>
        </w:tc>
        <w:tc>
          <w:tcPr>
            <w:tcW w:w="3643" w:type="pct"/>
            <w:tcBorders>
              <w:top w:val="single" w:sz="4" w:space="0" w:color="auto"/>
              <w:left w:val="nil"/>
              <w:bottom w:val="single" w:sz="4" w:space="0" w:color="auto"/>
              <w:right w:val="nil"/>
            </w:tcBorders>
            <w:shd w:val="clear" w:color="auto" w:fill="auto"/>
            <w:hideMark/>
          </w:tcPr>
          <w:p w14:paraId="2825D5DD" w14:textId="5F8579BE" w:rsidR="004B2282" w:rsidRPr="00292E2D" w:rsidRDefault="004B2282" w:rsidP="00FC68A1">
            <w:pPr>
              <w:pStyle w:val="Tabletext"/>
            </w:pPr>
            <w:r w:rsidRPr="00292E2D">
              <w:t>Knee, deformity of, post</w:t>
            </w:r>
            <w:r w:rsidR="00DE7744">
              <w:noBreakHyphen/>
            </w:r>
            <w:r w:rsidRPr="00292E2D">
              <w:t>operative manipulation and change of plaster, performed under general anaesthesia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4E8A3E73" w14:textId="27D8CAA4" w:rsidR="004B2282" w:rsidRPr="00292E2D" w:rsidRDefault="001936CA" w:rsidP="00FC68A1">
            <w:pPr>
              <w:pStyle w:val="Tabletext"/>
              <w:jc w:val="right"/>
            </w:pPr>
            <w:r w:rsidRPr="00292E2D">
              <w:t>235.85</w:t>
            </w:r>
          </w:p>
        </w:tc>
      </w:tr>
      <w:tr w:rsidR="004B2282" w:rsidRPr="00292E2D" w14:paraId="64848562" w14:textId="77777777" w:rsidTr="00561DD9">
        <w:tc>
          <w:tcPr>
            <w:tcW w:w="694" w:type="pct"/>
            <w:tcBorders>
              <w:top w:val="single" w:sz="4" w:space="0" w:color="auto"/>
              <w:left w:val="nil"/>
              <w:bottom w:val="single" w:sz="4" w:space="0" w:color="auto"/>
              <w:right w:val="nil"/>
            </w:tcBorders>
            <w:shd w:val="clear" w:color="auto" w:fill="auto"/>
            <w:hideMark/>
          </w:tcPr>
          <w:p w14:paraId="53C2710A" w14:textId="77777777" w:rsidR="004B2282" w:rsidRPr="00292E2D" w:rsidRDefault="004B2282" w:rsidP="00FC68A1">
            <w:pPr>
              <w:pStyle w:val="Tabletext"/>
            </w:pPr>
            <w:r w:rsidRPr="00292E2D">
              <w:t>50349</w:t>
            </w:r>
          </w:p>
        </w:tc>
        <w:tc>
          <w:tcPr>
            <w:tcW w:w="3643" w:type="pct"/>
            <w:tcBorders>
              <w:top w:val="single" w:sz="4" w:space="0" w:color="auto"/>
              <w:left w:val="nil"/>
              <w:bottom w:val="single" w:sz="4" w:space="0" w:color="auto"/>
              <w:right w:val="nil"/>
            </w:tcBorders>
            <w:shd w:val="clear" w:color="auto" w:fill="auto"/>
            <w:hideMark/>
          </w:tcPr>
          <w:p w14:paraId="65777275" w14:textId="77777777" w:rsidR="004B2282" w:rsidRPr="00292E2D" w:rsidRDefault="004B2282" w:rsidP="00FC68A1">
            <w:pPr>
              <w:pStyle w:val="Tabletext"/>
            </w:pPr>
            <w:r w:rsidRPr="00292E2D">
              <w:t>Hip, congenital dislocation of, treatment of, by closed reduction (Anaes.) (Assist.)</w:t>
            </w:r>
          </w:p>
        </w:tc>
        <w:tc>
          <w:tcPr>
            <w:tcW w:w="663" w:type="pct"/>
            <w:tcBorders>
              <w:top w:val="single" w:sz="4" w:space="0" w:color="auto"/>
              <w:left w:val="nil"/>
              <w:bottom w:val="single" w:sz="4" w:space="0" w:color="auto"/>
              <w:right w:val="nil"/>
            </w:tcBorders>
            <w:shd w:val="clear" w:color="auto" w:fill="auto"/>
            <w:hideMark/>
          </w:tcPr>
          <w:p w14:paraId="326EECF0" w14:textId="42E2AC94" w:rsidR="004B2282" w:rsidRPr="00292E2D" w:rsidRDefault="001936CA" w:rsidP="00FC68A1">
            <w:pPr>
              <w:pStyle w:val="Tabletext"/>
              <w:jc w:val="right"/>
            </w:pPr>
            <w:r w:rsidRPr="00292E2D">
              <w:t>330.15</w:t>
            </w:r>
          </w:p>
        </w:tc>
      </w:tr>
      <w:tr w:rsidR="004B2282" w:rsidRPr="00292E2D" w14:paraId="2D9372C7" w14:textId="77777777" w:rsidTr="00561DD9">
        <w:tc>
          <w:tcPr>
            <w:tcW w:w="694" w:type="pct"/>
            <w:tcBorders>
              <w:top w:val="single" w:sz="4" w:space="0" w:color="auto"/>
              <w:left w:val="nil"/>
              <w:bottom w:val="single" w:sz="4" w:space="0" w:color="auto"/>
              <w:right w:val="nil"/>
            </w:tcBorders>
            <w:shd w:val="clear" w:color="auto" w:fill="auto"/>
            <w:hideMark/>
          </w:tcPr>
          <w:p w14:paraId="4AFDE468" w14:textId="77777777" w:rsidR="004B2282" w:rsidRPr="00292E2D" w:rsidRDefault="004B2282" w:rsidP="00FC68A1">
            <w:pPr>
              <w:pStyle w:val="Tabletext"/>
            </w:pPr>
            <w:r w:rsidRPr="00292E2D">
              <w:t>50351</w:t>
            </w:r>
          </w:p>
        </w:tc>
        <w:tc>
          <w:tcPr>
            <w:tcW w:w="3643" w:type="pct"/>
            <w:tcBorders>
              <w:top w:val="single" w:sz="4" w:space="0" w:color="auto"/>
              <w:left w:val="nil"/>
              <w:bottom w:val="single" w:sz="4" w:space="0" w:color="auto"/>
              <w:right w:val="nil"/>
            </w:tcBorders>
            <w:shd w:val="clear" w:color="auto" w:fill="auto"/>
            <w:hideMark/>
          </w:tcPr>
          <w:p w14:paraId="09304187" w14:textId="77777777" w:rsidR="004B2282" w:rsidRPr="00292E2D" w:rsidRDefault="004B2282" w:rsidP="00FC68A1">
            <w:pPr>
              <w:pStyle w:val="Tabletext"/>
            </w:pPr>
            <w:r w:rsidRPr="00292E2D">
              <w:t>Hip, developmental dislocation of, open reduction of (H) (Anaes.) (Assist.)</w:t>
            </w:r>
          </w:p>
        </w:tc>
        <w:tc>
          <w:tcPr>
            <w:tcW w:w="663" w:type="pct"/>
            <w:tcBorders>
              <w:top w:val="single" w:sz="4" w:space="0" w:color="auto"/>
              <w:left w:val="nil"/>
              <w:bottom w:val="single" w:sz="4" w:space="0" w:color="auto"/>
              <w:right w:val="nil"/>
            </w:tcBorders>
            <w:shd w:val="clear" w:color="auto" w:fill="auto"/>
            <w:hideMark/>
          </w:tcPr>
          <w:p w14:paraId="1B4E800F" w14:textId="0D0380B0" w:rsidR="004B2282" w:rsidRPr="00292E2D" w:rsidRDefault="001936CA" w:rsidP="00FC68A1">
            <w:pPr>
              <w:pStyle w:val="Tabletext"/>
              <w:jc w:val="right"/>
            </w:pPr>
            <w:r w:rsidRPr="00292E2D">
              <w:t>1,647.15</w:t>
            </w:r>
          </w:p>
        </w:tc>
      </w:tr>
      <w:tr w:rsidR="004B2282" w:rsidRPr="00292E2D" w14:paraId="27D0CE9A" w14:textId="77777777" w:rsidTr="00561DD9">
        <w:tc>
          <w:tcPr>
            <w:tcW w:w="694" w:type="pct"/>
            <w:tcBorders>
              <w:top w:val="single" w:sz="4" w:space="0" w:color="auto"/>
              <w:left w:val="nil"/>
              <w:bottom w:val="single" w:sz="4" w:space="0" w:color="auto"/>
              <w:right w:val="nil"/>
            </w:tcBorders>
            <w:shd w:val="clear" w:color="auto" w:fill="auto"/>
            <w:hideMark/>
          </w:tcPr>
          <w:p w14:paraId="0CA70008" w14:textId="77777777" w:rsidR="004B2282" w:rsidRPr="00292E2D" w:rsidRDefault="004B2282" w:rsidP="00FC68A1">
            <w:pPr>
              <w:pStyle w:val="Tabletext"/>
            </w:pPr>
            <w:r w:rsidRPr="00292E2D">
              <w:t>50352</w:t>
            </w:r>
          </w:p>
        </w:tc>
        <w:tc>
          <w:tcPr>
            <w:tcW w:w="3643" w:type="pct"/>
            <w:tcBorders>
              <w:top w:val="single" w:sz="4" w:space="0" w:color="auto"/>
              <w:left w:val="nil"/>
              <w:bottom w:val="single" w:sz="4" w:space="0" w:color="auto"/>
              <w:right w:val="nil"/>
            </w:tcBorders>
            <w:shd w:val="clear" w:color="auto" w:fill="auto"/>
            <w:hideMark/>
          </w:tcPr>
          <w:p w14:paraId="7DB8EE2C" w14:textId="77777777" w:rsidR="004B2282" w:rsidRPr="00292E2D" w:rsidRDefault="004B2282" w:rsidP="00FC68A1">
            <w:pPr>
              <w:pStyle w:val="Tabletext"/>
            </w:pPr>
            <w:r w:rsidRPr="00292E2D">
              <w:t>Hip, congenital dislocation of, treatment of, involving supervision of splint, harness or cast—each attendance (Anaes.)</w:t>
            </w:r>
          </w:p>
        </w:tc>
        <w:tc>
          <w:tcPr>
            <w:tcW w:w="663" w:type="pct"/>
            <w:tcBorders>
              <w:top w:val="single" w:sz="4" w:space="0" w:color="auto"/>
              <w:left w:val="nil"/>
              <w:bottom w:val="single" w:sz="4" w:space="0" w:color="auto"/>
              <w:right w:val="nil"/>
            </w:tcBorders>
            <w:shd w:val="clear" w:color="auto" w:fill="auto"/>
            <w:hideMark/>
          </w:tcPr>
          <w:p w14:paraId="3A9601D3" w14:textId="5A6C8806" w:rsidR="004B2282" w:rsidRPr="00292E2D" w:rsidRDefault="001936CA" w:rsidP="00FC68A1">
            <w:pPr>
              <w:pStyle w:val="Tabletext"/>
              <w:jc w:val="right"/>
            </w:pPr>
            <w:r w:rsidRPr="00292E2D">
              <w:t>58.25</w:t>
            </w:r>
          </w:p>
        </w:tc>
      </w:tr>
      <w:tr w:rsidR="004B2282" w:rsidRPr="00292E2D" w14:paraId="04AAE69F" w14:textId="77777777" w:rsidTr="00561DD9">
        <w:tc>
          <w:tcPr>
            <w:tcW w:w="694" w:type="pct"/>
            <w:tcBorders>
              <w:top w:val="single" w:sz="4" w:space="0" w:color="auto"/>
              <w:left w:val="nil"/>
              <w:bottom w:val="single" w:sz="4" w:space="0" w:color="auto"/>
              <w:right w:val="nil"/>
            </w:tcBorders>
            <w:shd w:val="clear" w:color="auto" w:fill="auto"/>
            <w:hideMark/>
          </w:tcPr>
          <w:p w14:paraId="1092A059" w14:textId="77777777" w:rsidR="004B2282" w:rsidRPr="00292E2D" w:rsidRDefault="004B2282" w:rsidP="00FC68A1">
            <w:pPr>
              <w:pStyle w:val="Tabletext"/>
            </w:pPr>
            <w:r w:rsidRPr="00292E2D">
              <w:t>50353</w:t>
            </w:r>
          </w:p>
        </w:tc>
        <w:tc>
          <w:tcPr>
            <w:tcW w:w="3643" w:type="pct"/>
            <w:tcBorders>
              <w:top w:val="single" w:sz="4" w:space="0" w:color="auto"/>
              <w:left w:val="nil"/>
              <w:bottom w:val="single" w:sz="4" w:space="0" w:color="auto"/>
              <w:right w:val="nil"/>
            </w:tcBorders>
            <w:shd w:val="clear" w:color="auto" w:fill="auto"/>
            <w:hideMark/>
          </w:tcPr>
          <w:p w14:paraId="641E24DC" w14:textId="6E2447F2" w:rsidR="004B2282" w:rsidRPr="00292E2D" w:rsidRDefault="004B2282" w:rsidP="00FC68A1">
            <w:pPr>
              <w:pStyle w:val="Tabletext"/>
            </w:pPr>
            <w:r w:rsidRPr="00292E2D">
              <w:t>Hip spica, initial application of, for congenital dislocation of hip (excluding after</w:t>
            </w:r>
            <w:r w:rsidR="00DE7744">
              <w:noBreakHyphen/>
            </w:r>
            <w:r w:rsidRPr="00292E2D">
              <w:t>care) (H) (Anaes.) (Assist.)</w:t>
            </w:r>
          </w:p>
        </w:tc>
        <w:tc>
          <w:tcPr>
            <w:tcW w:w="663" w:type="pct"/>
            <w:tcBorders>
              <w:top w:val="single" w:sz="4" w:space="0" w:color="auto"/>
              <w:left w:val="nil"/>
              <w:bottom w:val="single" w:sz="4" w:space="0" w:color="auto"/>
              <w:right w:val="nil"/>
            </w:tcBorders>
            <w:shd w:val="clear" w:color="auto" w:fill="auto"/>
            <w:hideMark/>
          </w:tcPr>
          <w:p w14:paraId="73790467" w14:textId="10AB2ED7" w:rsidR="004B2282" w:rsidRPr="00292E2D" w:rsidRDefault="001936CA" w:rsidP="00FC68A1">
            <w:pPr>
              <w:pStyle w:val="Tabletext"/>
              <w:jc w:val="right"/>
            </w:pPr>
            <w:r w:rsidRPr="00292E2D">
              <w:t>365.90</w:t>
            </w:r>
          </w:p>
        </w:tc>
      </w:tr>
      <w:tr w:rsidR="004B2282" w:rsidRPr="00292E2D" w14:paraId="693B1378" w14:textId="77777777" w:rsidTr="00561DD9">
        <w:tc>
          <w:tcPr>
            <w:tcW w:w="694" w:type="pct"/>
            <w:tcBorders>
              <w:top w:val="single" w:sz="4" w:space="0" w:color="auto"/>
              <w:left w:val="nil"/>
              <w:bottom w:val="single" w:sz="4" w:space="0" w:color="auto"/>
              <w:right w:val="nil"/>
            </w:tcBorders>
            <w:shd w:val="clear" w:color="auto" w:fill="auto"/>
            <w:hideMark/>
          </w:tcPr>
          <w:p w14:paraId="2B5E1756" w14:textId="77777777" w:rsidR="004B2282" w:rsidRPr="00292E2D" w:rsidRDefault="004B2282" w:rsidP="00FC68A1">
            <w:pPr>
              <w:pStyle w:val="Tabletext"/>
            </w:pPr>
            <w:bookmarkStart w:id="924" w:name="CU_471975550"/>
            <w:bookmarkStart w:id="925" w:name="CU_471981327"/>
            <w:bookmarkEnd w:id="924"/>
            <w:bookmarkEnd w:id="925"/>
            <w:r w:rsidRPr="00292E2D">
              <w:t>50354</w:t>
            </w:r>
          </w:p>
        </w:tc>
        <w:tc>
          <w:tcPr>
            <w:tcW w:w="3643" w:type="pct"/>
            <w:tcBorders>
              <w:top w:val="single" w:sz="4" w:space="0" w:color="auto"/>
              <w:left w:val="nil"/>
              <w:bottom w:val="single" w:sz="4" w:space="0" w:color="auto"/>
              <w:right w:val="nil"/>
            </w:tcBorders>
            <w:shd w:val="clear" w:color="auto" w:fill="auto"/>
            <w:hideMark/>
          </w:tcPr>
          <w:p w14:paraId="53B21336" w14:textId="77777777" w:rsidR="004B2282" w:rsidRPr="00292E2D" w:rsidRDefault="004B2282" w:rsidP="00FC68A1">
            <w:pPr>
              <w:pStyle w:val="Tabletext"/>
            </w:pPr>
            <w:r w:rsidRPr="00292E2D">
              <w:t>Tibia, pseudarthrosis of, congenital, resection and internal fixation (Anaes.) (Assist.)</w:t>
            </w:r>
          </w:p>
        </w:tc>
        <w:tc>
          <w:tcPr>
            <w:tcW w:w="663" w:type="pct"/>
            <w:tcBorders>
              <w:top w:val="single" w:sz="4" w:space="0" w:color="auto"/>
              <w:left w:val="nil"/>
              <w:bottom w:val="single" w:sz="4" w:space="0" w:color="auto"/>
              <w:right w:val="nil"/>
            </w:tcBorders>
            <w:shd w:val="clear" w:color="auto" w:fill="auto"/>
            <w:hideMark/>
          </w:tcPr>
          <w:p w14:paraId="7197D7B4" w14:textId="1230ADB9" w:rsidR="004B2282" w:rsidRPr="00292E2D" w:rsidRDefault="001936CA" w:rsidP="00FC68A1">
            <w:pPr>
              <w:pStyle w:val="Tabletext"/>
              <w:jc w:val="right"/>
            </w:pPr>
            <w:r w:rsidRPr="00292E2D">
              <w:t>1,351.05</w:t>
            </w:r>
          </w:p>
        </w:tc>
      </w:tr>
      <w:tr w:rsidR="004B2282" w:rsidRPr="00292E2D" w14:paraId="0A6CA856" w14:textId="77777777" w:rsidTr="00561DD9">
        <w:tc>
          <w:tcPr>
            <w:tcW w:w="694" w:type="pct"/>
            <w:tcBorders>
              <w:top w:val="single" w:sz="4" w:space="0" w:color="auto"/>
              <w:left w:val="nil"/>
              <w:bottom w:val="single" w:sz="4" w:space="0" w:color="auto"/>
              <w:right w:val="nil"/>
            </w:tcBorders>
            <w:shd w:val="clear" w:color="auto" w:fill="auto"/>
            <w:hideMark/>
          </w:tcPr>
          <w:p w14:paraId="1A66BED5" w14:textId="77777777" w:rsidR="004B2282" w:rsidRPr="00292E2D" w:rsidRDefault="004B2282" w:rsidP="00FC68A1">
            <w:pPr>
              <w:pStyle w:val="Tabletext"/>
            </w:pPr>
            <w:r w:rsidRPr="00292E2D">
              <w:t>50357</w:t>
            </w:r>
          </w:p>
        </w:tc>
        <w:tc>
          <w:tcPr>
            <w:tcW w:w="3643" w:type="pct"/>
            <w:tcBorders>
              <w:top w:val="single" w:sz="4" w:space="0" w:color="auto"/>
              <w:left w:val="nil"/>
              <w:bottom w:val="single" w:sz="4" w:space="0" w:color="auto"/>
              <w:right w:val="nil"/>
            </w:tcBorders>
            <w:shd w:val="clear" w:color="auto" w:fill="auto"/>
            <w:hideMark/>
          </w:tcPr>
          <w:p w14:paraId="72B3BBDB" w14:textId="77777777" w:rsidR="004B2282" w:rsidRPr="00292E2D" w:rsidRDefault="004B2282" w:rsidP="00FC68A1">
            <w:pPr>
              <w:pStyle w:val="Tabletext"/>
            </w:pPr>
            <w:r w:rsidRPr="00292E2D">
              <w:t>Knee, leg or thigh, rectus femoris tendon transfer or medial or lateral hamstring tendon transfer (H) (Anaes.) (Assist.)</w:t>
            </w:r>
          </w:p>
        </w:tc>
        <w:tc>
          <w:tcPr>
            <w:tcW w:w="663" w:type="pct"/>
            <w:tcBorders>
              <w:top w:val="single" w:sz="4" w:space="0" w:color="auto"/>
              <w:left w:val="nil"/>
              <w:bottom w:val="single" w:sz="4" w:space="0" w:color="auto"/>
              <w:right w:val="nil"/>
            </w:tcBorders>
            <w:shd w:val="clear" w:color="auto" w:fill="auto"/>
            <w:hideMark/>
          </w:tcPr>
          <w:p w14:paraId="743AAF86" w14:textId="70854DD9" w:rsidR="004B2282" w:rsidRPr="00292E2D" w:rsidRDefault="001936CA" w:rsidP="00FC68A1">
            <w:pPr>
              <w:pStyle w:val="Tabletext"/>
              <w:jc w:val="right"/>
            </w:pPr>
            <w:r w:rsidRPr="00292E2D">
              <w:t>579.10</w:t>
            </w:r>
          </w:p>
        </w:tc>
      </w:tr>
      <w:tr w:rsidR="004B2282" w:rsidRPr="00292E2D" w14:paraId="22E6A8B3" w14:textId="77777777" w:rsidTr="00561DD9">
        <w:tc>
          <w:tcPr>
            <w:tcW w:w="694" w:type="pct"/>
            <w:tcBorders>
              <w:top w:val="single" w:sz="4" w:space="0" w:color="auto"/>
              <w:left w:val="nil"/>
              <w:bottom w:val="single" w:sz="4" w:space="0" w:color="auto"/>
              <w:right w:val="nil"/>
            </w:tcBorders>
            <w:shd w:val="clear" w:color="auto" w:fill="auto"/>
            <w:hideMark/>
          </w:tcPr>
          <w:p w14:paraId="05829A14" w14:textId="77777777" w:rsidR="004B2282" w:rsidRPr="00292E2D" w:rsidRDefault="004B2282" w:rsidP="00FC68A1">
            <w:pPr>
              <w:pStyle w:val="Tabletext"/>
            </w:pPr>
            <w:r w:rsidRPr="00292E2D">
              <w:t>50360</w:t>
            </w:r>
          </w:p>
        </w:tc>
        <w:tc>
          <w:tcPr>
            <w:tcW w:w="3643" w:type="pct"/>
            <w:tcBorders>
              <w:top w:val="single" w:sz="4" w:space="0" w:color="auto"/>
              <w:left w:val="nil"/>
              <w:bottom w:val="single" w:sz="4" w:space="0" w:color="auto"/>
              <w:right w:val="nil"/>
            </w:tcBorders>
            <w:shd w:val="clear" w:color="auto" w:fill="auto"/>
            <w:hideMark/>
          </w:tcPr>
          <w:p w14:paraId="7E5D9288" w14:textId="77777777" w:rsidR="004B2282" w:rsidRPr="00292E2D" w:rsidRDefault="004B2282" w:rsidP="00FC68A1">
            <w:pPr>
              <w:pStyle w:val="Tabletext"/>
            </w:pPr>
            <w:r w:rsidRPr="00292E2D">
              <w:t>Knee, leg or thigh, combined medial and lateral hamstring tendon transfer (H) (Anaes.) (Assist.)</w:t>
            </w:r>
          </w:p>
        </w:tc>
        <w:tc>
          <w:tcPr>
            <w:tcW w:w="663" w:type="pct"/>
            <w:tcBorders>
              <w:top w:val="single" w:sz="4" w:space="0" w:color="auto"/>
              <w:left w:val="nil"/>
              <w:bottom w:val="single" w:sz="4" w:space="0" w:color="auto"/>
              <w:right w:val="nil"/>
            </w:tcBorders>
            <w:shd w:val="clear" w:color="auto" w:fill="auto"/>
            <w:hideMark/>
          </w:tcPr>
          <w:p w14:paraId="66CB5E1F" w14:textId="45086E26" w:rsidR="004B2282" w:rsidRPr="00292E2D" w:rsidRDefault="001936CA" w:rsidP="00FC68A1">
            <w:pPr>
              <w:pStyle w:val="Tabletext"/>
              <w:jc w:val="right"/>
            </w:pPr>
            <w:r w:rsidRPr="00292E2D">
              <w:t>672.00</w:t>
            </w:r>
          </w:p>
        </w:tc>
      </w:tr>
      <w:tr w:rsidR="004B2282" w:rsidRPr="00292E2D" w14:paraId="4976F0A3" w14:textId="77777777" w:rsidTr="00561DD9">
        <w:tc>
          <w:tcPr>
            <w:tcW w:w="694" w:type="pct"/>
            <w:tcBorders>
              <w:top w:val="single" w:sz="4" w:space="0" w:color="auto"/>
              <w:left w:val="nil"/>
              <w:bottom w:val="single" w:sz="4" w:space="0" w:color="auto"/>
              <w:right w:val="nil"/>
            </w:tcBorders>
            <w:shd w:val="clear" w:color="auto" w:fill="auto"/>
            <w:hideMark/>
          </w:tcPr>
          <w:p w14:paraId="05E2A1EA" w14:textId="77777777" w:rsidR="004B2282" w:rsidRPr="00292E2D" w:rsidRDefault="004B2282" w:rsidP="00FC68A1">
            <w:pPr>
              <w:pStyle w:val="Tabletext"/>
            </w:pPr>
            <w:r w:rsidRPr="00292E2D">
              <w:t>50363</w:t>
            </w:r>
          </w:p>
        </w:tc>
        <w:tc>
          <w:tcPr>
            <w:tcW w:w="3643" w:type="pct"/>
            <w:tcBorders>
              <w:top w:val="single" w:sz="4" w:space="0" w:color="auto"/>
              <w:left w:val="nil"/>
              <w:bottom w:val="single" w:sz="4" w:space="0" w:color="auto"/>
              <w:right w:val="nil"/>
            </w:tcBorders>
            <w:shd w:val="clear" w:color="auto" w:fill="auto"/>
            <w:hideMark/>
          </w:tcPr>
          <w:p w14:paraId="626A3B0A" w14:textId="77777777" w:rsidR="004B2282" w:rsidRPr="00292E2D" w:rsidRDefault="004B2282" w:rsidP="00FC68A1">
            <w:pPr>
              <w:pStyle w:val="Tabletext"/>
            </w:pPr>
            <w:r w:rsidRPr="00292E2D">
              <w:t>Knee, contracture of, posterior release involving multiple tendon lengthening or tenotomies, unilateral (H) (Anaes.) (Assist.)</w:t>
            </w:r>
          </w:p>
        </w:tc>
        <w:tc>
          <w:tcPr>
            <w:tcW w:w="663" w:type="pct"/>
            <w:tcBorders>
              <w:top w:val="single" w:sz="4" w:space="0" w:color="auto"/>
              <w:left w:val="nil"/>
              <w:bottom w:val="single" w:sz="4" w:space="0" w:color="auto"/>
              <w:right w:val="nil"/>
            </w:tcBorders>
            <w:shd w:val="clear" w:color="auto" w:fill="auto"/>
            <w:hideMark/>
          </w:tcPr>
          <w:p w14:paraId="2067CED8" w14:textId="6F768C6E" w:rsidR="004B2282" w:rsidRPr="00292E2D" w:rsidRDefault="001936CA" w:rsidP="00FC68A1">
            <w:pPr>
              <w:pStyle w:val="Tabletext"/>
              <w:jc w:val="right"/>
            </w:pPr>
            <w:r w:rsidRPr="00292E2D">
              <w:t>514.65</w:t>
            </w:r>
          </w:p>
        </w:tc>
      </w:tr>
      <w:tr w:rsidR="004B2282" w:rsidRPr="00292E2D" w14:paraId="19DE7FF2" w14:textId="77777777" w:rsidTr="00561DD9">
        <w:tc>
          <w:tcPr>
            <w:tcW w:w="694" w:type="pct"/>
            <w:tcBorders>
              <w:top w:val="single" w:sz="4" w:space="0" w:color="auto"/>
              <w:left w:val="nil"/>
              <w:bottom w:val="single" w:sz="4" w:space="0" w:color="auto"/>
              <w:right w:val="nil"/>
            </w:tcBorders>
            <w:shd w:val="clear" w:color="auto" w:fill="auto"/>
            <w:hideMark/>
          </w:tcPr>
          <w:p w14:paraId="72FA7195" w14:textId="77777777" w:rsidR="004B2282" w:rsidRPr="00292E2D" w:rsidRDefault="004B2282" w:rsidP="00FC68A1">
            <w:pPr>
              <w:pStyle w:val="Tabletext"/>
            </w:pPr>
            <w:r w:rsidRPr="00292E2D">
              <w:t>50366</w:t>
            </w:r>
          </w:p>
        </w:tc>
        <w:tc>
          <w:tcPr>
            <w:tcW w:w="3643" w:type="pct"/>
            <w:tcBorders>
              <w:top w:val="single" w:sz="4" w:space="0" w:color="auto"/>
              <w:left w:val="nil"/>
              <w:bottom w:val="single" w:sz="4" w:space="0" w:color="auto"/>
              <w:right w:val="nil"/>
            </w:tcBorders>
            <w:shd w:val="clear" w:color="auto" w:fill="auto"/>
            <w:hideMark/>
          </w:tcPr>
          <w:p w14:paraId="0CE44F34" w14:textId="77777777" w:rsidR="004B2282" w:rsidRPr="00292E2D" w:rsidRDefault="004B2282" w:rsidP="00FC68A1">
            <w:pPr>
              <w:pStyle w:val="Tabletext"/>
            </w:pPr>
            <w:r w:rsidRPr="00292E2D">
              <w:t>Knee, contracture of, posterior release involving multiple tendon lengthening or tenotomies, bilateral (H) (Anaes.) (Assist.)</w:t>
            </w:r>
          </w:p>
        </w:tc>
        <w:tc>
          <w:tcPr>
            <w:tcW w:w="663" w:type="pct"/>
            <w:tcBorders>
              <w:top w:val="single" w:sz="4" w:space="0" w:color="auto"/>
              <w:left w:val="nil"/>
              <w:bottom w:val="single" w:sz="4" w:space="0" w:color="auto"/>
              <w:right w:val="nil"/>
            </w:tcBorders>
            <w:shd w:val="clear" w:color="auto" w:fill="auto"/>
            <w:hideMark/>
          </w:tcPr>
          <w:p w14:paraId="2DBF2AED" w14:textId="31F655FE" w:rsidR="004B2282" w:rsidRPr="00292E2D" w:rsidRDefault="001936CA" w:rsidP="00FC68A1">
            <w:pPr>
              <w:pStyle w:val="Tabletext"/>
              <w:jc w:val="right"/>
            </w:pPr>
            <w:r w:rsidRPr="00292E2D">
              <w:t>900.75</w:t>
            </w:r>
          </w:p>
        </w:tc>
      </w:tr>
      <w:tr w:rsidR="004B2282" w:rsidRPr="00292E2D" w14:paraId="39273713" w14:textId="77777777" w:rsidTr="00561DD9">
        <w:tc>
          <w:tcPr>
            <w:tcW w:w="694" w:type="pct"/>
            <w:tcBorders>
              <w:top w:val="single" w:sz="4" w:space="0" w:color="auto"/>
              <w:left w:val="nil"/>
              <w:bottom w:val="single" w:sz="4" w:space="0" w:color="auto"/>
              <w:right w:val="nil"/>
            </w:tcBorders>
            <w:shd w:val="clear" w:color="auto" w:fill="auto"/>
            <w:hideMark/>
          </w:tcPr>
          <w:p w14:paraId="07DF2316" w14:textId="77777777" w:rsidR="004B2282" w:rsidRPr="00292E2D" w:rsidRDefault="004B2282" w:rsidP="00FC68A1">
            <w:pPr>
              <w:pStyle w:val="Tabletext"/>
            </w:pPr>
            <w:r w:rsidRPr="00292E2D">
              <w:t>50369</w:t>
            </w:r>
          </w:p>
        </w:tc>
        <w:tc>
          <w:tcPr>
            <w:tcW w:w="3643" w:type="pct"/>
            <w:tcBorders>
              <w:top w:val="single" w:sz="4" w:space="0" w:color="auto"/>
              <w:left w:val="nil"/>
              <w:bottom w:val="single" w:sz="4" w:space="0" w:color="auto"/>
              <w:right w:val="nil"/>
            </w:tcBorders>
            <w:shd w:val="clear" w:color="auto" w:fill="auto"/>
            <w:hideMark/>
          </w:tcPr>
          <w:p w14:paraId="1651B100" w14:textId="77777777" w:rsidR="004B2282" w:rsidRPr="00292E2D" w:rsidRDefault="004B2282" w:rsidP="00FC68A1">
            <w:pPr>
              <w:pStyle w:val="Tabletext"/>
            </w:pPr>
            <w:r w:rsidRPr="00292E2D">
              <w:t>Knee, contracture of, posterior release involving multiple tendon lengthening with or without tenotomies and release of joint capsule with or without cruciate ligaments, unilateral (H) (Anaes.) (Assist.)</w:t>
            </w:r>
          </w:p>
        </w:tc>
        <w:tc>
          <w:tcPr>
            <w:tcW w:w="663" w:type="pct"/>
            <w:tcBorders>
              <w:top w:val="single" w:sz="4" w:space="0" w:color="auto"/>
              <w:left w:val="nil"/>
              <w:bottom w:val="single" w:sz="4" w:space="0" w:color="auto"/>
              <w:right w:val="nil"/>
            </w:tcBorders>
            <w:shd w:val="clear" w:color="auto" w:fill="auto"/>
            <w:hideMark/>
          </w:tcPr>
          <w:p w14:paraId="570014B5" w14:textId="524DB8D4" w:rsidR="004B2282" w:rsidRPr="00292E2D" w:rsidRDefault="001936CA" w:rsidP="00FC68A1">
            <w:pPr>
              <w:pStyle w:val="Tabletext"/>
              <w:jc w:val="right"/>
            </w:pPr>
            <w:r w:rsidRPr="00292E2D">
              <w:t>672.00</w:t>
            </w:r>
          </w:p>
        </w:tc>
      </w:tr>
      <w:tr w:rsidR="004B2282" w:rsidRPr="00292E2D" w14:paraId="117C8EB1" w14:textId="77777777" w:rsidTr="00561DD9">
        <w:tc>
          <w:tcPr>
            <w:tcW w:w="694" w:type="pct"/>
            <w:tcBorders>
              <w:top w:val="single" w:sz="4" w:space="0" w:color="auto"/>
              <w:left w:val="nil"/>
              <w:bottom w:val="single" w:sz="4" w:space="0" w:color="auto"/>
              <w:right w:val="nil"/>
            </w:tcBorders>
            <w:shd w:val="clear" w:color="auto" w:fill="auto"/>
            <w:hideMark/>
          </w:tcPr>
          <w:p w14:paraId="3078AD25" w14:textId="77777777" w:rsidR="004B2282" w:rsidRPr="00292E2D" w:rsidRDefault="004B2282" w:rsidP="00FC68A1">
            <w:pPr>
              <w:pStyle w:val="Tabletext"/>
            </w:pPr>
            <w:r w:rsidRPr="00292E2D">
              <w:t>50372</w:t>
            </w:r>
          </w:p>
        </w:tc>
        <w:tc>
          <w:tcPr>
            <w:tcW w:w="3643" w:type="pct"/>
            <w:tcBorders>
              <w:top w:val="single" w:sz="4" w:space="0" w:color="auto"/>
              <w:left w:val="nil"/>
              <w:bottom w:val="single" w:sz="4" w:space="0" w:color="auto"/>
              <w:right w:val="nil"/>
            </w:tcBorders>
            <w:shd w:val="clear" w:color="auto" w:fill="auto"/>
            <w:hideMark/>
          </w:tcPr>
          <w:p w14:paraId="209724BB" w14:textId="77777777" w:rsidR="004B2282" w:rsidRPr="00292E2D" w:rsidRDefault="004B2282" w:rsidP="00FC68A1">
            <w:pPr>
              <w:pStyle w:val="Tabletext"/>
            </w:pPr>
            <w:r w:rsidRPr="00292E2D">
              <w:t>Knee, contracture of, posterior release involving multiple tendon lengthening with or without tenotomies and release of joint capsule with or without cruciate ligaments, bilateral (H) (Anaes.) (Assist.)</w:t>
            </w:r>
          </w:p>
        </w:tc>
        <w:tc>
          <w:tcPr>
            <w:tcW w:w="663" w:type="pct"/>
            <w:tcBorders>
              <w:top w:val="single" w:sz="4" w:space="0" w:color="auto"/>
              <w:left w:val="nil"/>
              <w:bottom w:val="single" w:sz="4" w:space="0" w:color="auto"/>
              <w:right w:val="nil"/>
            </w:tcBorders>
            <w:shd w:val="clear" w:color="auto" w:fill="auto"/>
            <w:hideMark/>
          </w:tcPr>
          <w:p w14:paraId="6168EDED" w14:textId="0AB888C4" w:rsidR="004B2282" w:rsidRPr="00292E2D" w:rsidRDefault="001936CA" w:rsidP="00FC68A1">
            <w:pPr>
              <w:pStyle w:val="Tabletext"/>
              <w:jc w:val="right"/>
            </w:pPr>
            <w:r w:rsidRPr="00292E2D">
              <w:t>1,179.55</w:t>
            </w:r>
          </w:p>
        </w:tc>
      </w:tr>
      <w:tr w:rsidR="004B2282" w:rsidRPr="00292E2D" w14:paraId="05FC686D" w14:textId="77777777" w:rsidTr="00561DD9">
        <w:tc>
          <w:tcPr>
            <w:tcW w:w="694" w:type="pct"/>
            <w:tcBorders>
              <w:top w:val="single" w:sz="4" w:space="0" w:color="auto"/>
              <w:left w:val="nil"/>
              <w:bottom w:val="single" w:sz="4" w:space="0" w:color="auto"/>
              <w:right w:val="nil"/>
            </w:tcBorders>
            <w:shd w:val="clear" w:color="auto" w:fill="auto"/>
            <w:hideMark/>
          </w:tcPr>
          <w:p w14:paraId="727ADDDC" w14:textId="77777777" w:rsidR="004B2282" w:rsidRPr="00292E2D" w:rsidRDefault="004B2282" w:rsidP="00FC68A1">
            <w:pPr>
              <w:pStyle w:val="Tabletext"/>
            </w:pPr>
            <w:r w:rsidRPr="00292E2D">
              <w:t>50375</w:t>
            </w:r>
          </w:p>
        </w:tc>
        <w:tc>
          <w:tcPr>
            <w:tcW w:w="3643" w:type="pct"/>
            <w:tcBorders>
              <w:top w:val="single" w:sz="4" w:space="0" w:color="auto"/>
              <w:left w:val="nil"/>
              <w:bottom w:val="single" w:sz="4" w:space="0" w:color="auto"/>
              <w:right w:val="nil"/>
            </w:tcBorders>
            <w:shd w:val="clear" w:color="auto" w:fill="auto"/>
            <w:hideMark/>
          </w:tcPr>
          <w:p w14:paraId="6E9E3EA6" w14:textId="77777777" w:rsidR="004B2282" w:rsidRPr="00292E2D" w:rsidRDefault="004B2282" w:rsidP="00FC68A1">
            <w:pPr>
              <w:pStyle w:val="Tabletext"/>
            </w:pPr>
            <w:r w:rsidRPr="00292E2D">
              <w:t>Hip, contracture of, medial release, involving lengthening of, or division of, the adductors and psoas with or without division of the obturator nerve, unilateral (H) (Anaes.) (Assist.)</w:t>
            </w:r>
          </w:p>
        </w:tc>
        <w:tc>
          <w:tcPr>
            <w:tcW w:w="663" w:type="pct"/>
            <w:tcBorders>
              <w:top w:val="single" w:sz="4" w:space="0" w:color="auto"/>
              <w:left w:val="nil"/>
              <w:bottom w:val="single" w:sz="4" w:space="0" w:color="auto"/>
              <w:right w:val="nil"/>
            </w:tcBorders>
            <w:shd w:val="clear" w:color="auto" w:fill="auto"/>
            <w:hideMark/>
          </w:tcPr>
          <w:p w14:paraId="47D65EB7" w14:textId="64638252" w:rsidR="004B2282" w:rsidRPr="00292E2D" w:rsidRDefault="001936CA" w:rsidP="00FC68A1">
            <w:pPr>
              <w:pStyle w:val="Tabletext"/>
              <w:jc w:val="right"/>
            </w:pPr>
            <w:r w:rsidRPr="00292E2D">
              <w:t>514.65</w:t>
            </w:r>
          </w:p>
        </w:tc>
      </w:tr>
      <w:tr w:rsidR="004B2282" w:rsidRPr="00292E2D" w14:paraId="1D91FC75" w14:textId="77777777" w:rsidTr="00561DD9">
        <w:tc>
          <w:tcPr>
            <w:tcW w:w="694" w:type="pct"/>
            <w:tcBorders>
              <w:top w:val="single" w:sz="4" w:space="0" w:color="auto"/>
              <w:left w:val="nil"/>
              <w:bottom w:val="single" w:sz="4" w:space="0" w:color="auto"/>
              <w:right w:val="nil"/>
            </w:tcBorders>
            <w:shd w:val="clear" w:color="auto" w:fill="auto"/>
            <w:hideMark/>
          </w:tcPr>
          <w:p w14:paraId="3F3EDE30" w14:textId="77777777" w:rsidR="004B2282" w:rsidRPr="00292E2D" w:rsidRDefault="004B2282" w:rsidP="00FC68A1">
            <w:pPr>
              <w:pStyle w:val="Tabletext"/>
            </w:pPr>
            <w:r w:rsidRPr="00292E2D">
              <w:t>50378</w:t>
            </w:r>
          </w:p>
        </w:tc>
        <w:tc>
          <w:tcPr>
            <w:tcW w:w="3643" w:type="pct"/>
            <w:tcBorders>
              <w:top w:val="single" w:sz="4" w:space="0" w:color="auto"/>
              <w:left w:val="nil"/>
              <w:bottom w:val="single" w:sz="4" w:space="0" w:color="auto"/>
              <w:right w:val="nil"/>
            </w:tcBorders>
            <w:shd w:val="clear" w:color="auto" w:fill="auto"/>
            <w:hideMark/>
          </w:tcPr>
          <w:p w14:paraId="69DEA0F1" w14:textId="77777777" w:rsidR="004B2282" w:rsidRPr="00292E2D" w:rsidRDefault="004B2282" w:rsidP="00FC68A1">
            <w:pPr>
              <w:pStyle w:val="Tabletext"/>
            </w:pPr>
            <w:r w:rsidRPr="00292E2D">
              <w:t>Hip, contracture of, medial release, involving lengthening of, or division of the adductors and psoas with or without division of the obturator nerve, bilateral (H) (Anaes.) (Assist.)</w:t>
            </w:r>
          </w:p>
        </w:tc>
        <w:tc>
          <w:tcPr>
            <w:tcW w:w="663" w:type="pct"/>
            <w:tcBorders>
              <w:top w:val="single" w:sz="4" w:space="0" w:color="auto"/>
              <w:left w:val="nil"/>
              <w:bottom w:val="single" w:sz="4" w:space="0" w:color="auto"/>
              <w:right w:val="nil"/>
            </w:tcBorders>
            <w:shd w:val="clear" w:color="auto" w:fill="auto"/>
            <w:hideMark/>
          </w:tcPr>
          <w:p w14:paraId="1CD11EA9" w14:textId="588B69B1" w:rsidR="004B2282" w:rsidRPr="00292E2D" w:rsidRDefault="001936CA" w:rsidP="00FC68A1">
            <w:pPr>
              <w:pStyle w:val="Tabletext"/>
              <w:jc w:val="right"/>
            </w:pPr>
            <w:r w:rsidRPr="00292E2D">
              <w:t>900.75</w:t>
            </w:r>
          </w:p>
        </w:tc>
      </w:tr>
      <w:tr w:rsidR="004B2282" w:rsidRPr="00292E2D" w14:paraId="50D36682" w14:textId="77777777" w:rsidTr="00561DD9">
        <w:tc>
          <w:tcPr>
            <w:tcW w:w="694" w:type="pct"/>
            <w:tcBorders>
              <w:top w:val="single" w:sz="4" w:space="0" w:color="auto"/>
              <w:left w:val="nil"/>
              <w:bottom w:val="single" w:sz="4" w:space="0" w:color="auto"/>
              <w:right w:val="nil"/>
            </w:tcBorders>
            <w:shd w:val="clear" w:color="auto" w:fill="auto"/>
            <w:hideMark/>
          </w:tcPr>
          <w:p w14:paraId="048EDDCA" w14:textId="77777777" w:rsidR="004B2282" w:rsidRPr="00292E2D" w:rsidRDefault="004B2282" w:rsidP="00FC68A1">
            <w:pPr>
              <w:pStyle w:val="Tabletext"/>
            </w:pPr>
            <w:r w:rsidRPr="00292E2D">
              <w:t>50381</w:t>
            </w:r>
          </w:p>
        </w:tc>
        <w:tc>
          <w:tcPr>
            <w:tcW w:w="3643" w:type="pct"/>
            <w:tcBorders>
              <w:top w:val="single" w:sz="4" w:space="0" w:color="auto"/>
              <w:left w:val="nil"/>
              <w:bottom w:val="single" w:sz="4" w:space="0" w:color="auto"/>
              <w:right w:val="nil"/>
            </w:tcBorders>
            <w:shd w:val="clear" w:color="auto" w:fill="auto"/>
            <w:hideMark/>
          </w:tcPr>
          <w:p w14:paraId="77DF3438" w14:textId="77777777" w:rsidR="004B2282" w:rsidRPr="00292E2D" w:rsidRDefault="004B2282" w:rsidP="00FC68A1">
            <w:pPr>
              <w:pStyle w:val="Tabletext"/>
            </w:pPr>
            <w:r w:rsidRPr="00292E2D">
              <w:t>Hip, contracture of, anterior release, involving lengthening of, or division of the hip flexors and psoas with or without division of the joint capsule, unilateral (H) (Anaes.) (Assist.)</w:t>
            </w:r>
          </w:p>
        </w:tc>
        <w:tc>
          <w:tcPr>
            <w:tcW w:w="663" w:type="pct"/>
            <w:tcBorders>
              <w:top w:val="single" w:sz="4" w:space="0" w:color="auto"/>
              <w:left w:val="nil"/>
              <w:bottom w:val="single" w:sz="4" w:space="0" w:color="auto"/>
              <w:right w:val="nil"/>
            </w:tcBorders>
            <w:shd w:val="clear" w:color="auto" w:fill="auto"/>
            <w:hideMark/>
          </w:tcPr>
          <w:p w14:paraId="48E33E21" w14:textId="77628656" w:rsidR="004B2282" w:rsidRPr="00292E2D" w:rsidRDefault="001936CA" w:rsidP="00FC68A1">
            <w:pPr>
              <w:pStyle w:val="Tabletext"/>
              <w:jc w:val="right"/>
            </w:pPr>
            <w:r w:rsidRPr="00292E2D">
              <w:t>672.00</w:t>
            </w:r>
          </w:p>
        </w:tc>
      </w:tr>
      <w:tr w:rsidR="004B2282" w:rsidRPr="00292E2D" w14:paraId="4CAE9A9E" w14:textId="77777777" w:rsidTr="00561DD9">
        <w:tc>
          <w:tcPr>
            <w:tcW w:w="694" w:type="pct"/>
            <w:tcBorders>
              <w:top w:val="single" w:sz="4" w:space="0" w:color="auto"/>
              <w:left w:val="nil"/>
              <w:bottom w:val="single" w:sz="4" w:space="0" w:color="auto"/>
              <w:right w:val="nil"/>
            </w:tcBorders>
            <w:shd w:val="clear" w:color="auto" w:fill="auto"/>
            <w:hideMark/>
          </w:tcPr>
          <w:p w14:paraId="59105FFE" w14:textId="77777777" w:rsidR="004B2282" w:rsidRPr="00292E2D" w:rsidRDefault="004B2282" w:rsidP="00FC68A1">
            <w:pPr>
              <w:pStyle w:val="Tabletext"/>
            </w:pPr>
            <w:r w:rsidRPr="00292E2D">
              <w:t>50384</w:t>
            </w:r>
          </w:p>
        </w:tc>
        <w:tc>
          <w:tcPr>
            <w:tcW w:w="3643" w:type="pct"/>
            <w:tcBorders>
              <w:top w:val="single" w:sz="4" w:space="0" w:color="auto"/>
              <w:left w:val="nil"/>
              <w:bottom w:val="single" w:sz="4" w:space="0" w:color="auto"/>
              <w:right w:val="nil"/>
            </w:tcBorders>
            <w:shd w:val="clear" w:color="auto" w:fill="auto"/>
            <w:hideMark/>
          </w:tcPr>
          <w:p w14:paraId="643F7A26" w14:textId="77777777" w:rsidR="004B2282" w:rsidRPr="00292E2D" w:rsidRDefault="004B2282" w:rsidP="00FC68A1">
            <w:pPr>
              <w:pStyle w:val="Tabletext"/>
            </w:pPr>
            <w:r w:rsidRPr="00292E2D">
              <w:t>Hip, contracture of, anterior release, involving lengthening of, or division of the hip flexors and psoas with or without division of the joint capsule, bilateral (H) (Anaes.) (Assist.)</w:t>
            </w:r>
          </w:p>
        </w:tc>
        <w:tc>
          <w:tcPr>
            <w:tcW w:w="663" w:type="pct"/>
            <w:tcBorders>
              <w:top w:val="single" w:sz="4" w:space="0" w:color="auto"/>
              <w:left w:val="nil"/>
              <w:bottom w:val="single" w:sz="4" w:space="0" w:color="auto"/>
              <w:right w:val="nil"/>
            </w:tcBorders>
            <w:shd w:val="clear" w:color="auto" w:fill="auto"/>
            <w:hideMark/>
          </w:tcPr>
          <w:p w14:paraId="723DECB4" w14:textId="19C885AF" w:rsidR="004B2282" w:rsidRPr="00292E2D" w:rsidRDefault="001936CA" w:rsidP="00FC68A1">
            <w:pPr>
              <w:pStyle w:val="Tabletext"/>
              <w:jc w:val="right"/>
            </w:pPr>
            <w:r w:rsidRPr="00292E2D">
              <w:t>1,179.55</w:t>
            </w:r>
          </w:p>
        </w:tc>
      </w:tr>
      <w:tr w:rsidR="004B2282" w:rsidRPr="00292E2D" w14:paraId="76242B27" w14:textId="77777777" w:rsidTr="00561DD9">
        <w:tc>
          <w:tcPr>
            <w:tcW w:w="694" w:type="pct"/>
            <w:tcBorders>
              <w:top w:val="single" w:sz="4" w:space="0" w:color="auto"/>
              <w:left w:val="nil"/>
              <w:bottom w:val="single" w:sz="4" w:space="0" w:color="auto"/>
              <w:right w:val="nil"/>
            </w:tcBorders>
            <w:shd w:val="clear" w:color="auto" w:fill="auto"/>
            <w:hideMark/>
          </w:tcPr>
          <w:p w14:paraId="616E8885" w14:textId="77777777" w:rsidR="004B2282" w:rsidRPr="00292E2D" w:rsidRDefault="004B2282" w:rsidP="00FC68A1">
            <w:pPr>
              <w:pStyle w:val="Tabletext"/>
            </w:pPr>
            <w:bookmarkStart w:id="926" w:name="CU_482977420"/>
            <w:bookmarkStart w:id="927" w:name="CU_482983197"/>
            <w:bookmarkEnd w:id="926"/>
            <w:bookmarkEnd w:id="927"/>
            <w:r w:rsidRPr="00292E2D">
              <w:t>50387</w:t>
            </w:r>
          </w:p>
        </w:tc>
        <w:tc>
          <w:tcPr>
            <w:tcW w:w="3643" w:type="pct"/>
            <w:tcBorders>
              <w:top w:val="single" w:sz="4" w:space="0" w:color="auto"/>
              <w:left w:val="nil"/>
              <w:bottom w:val="single" w:sz="4" w:space="0" w:color="auto"/>
              <w:right w:val="nil"/>
            </w:tcBorders>
            <w:shd w:val="clear" w:color="auto" w:fill="auto"/>
            <w:hideMark/>
          </w:tcPr>
          <w:p w14:paraId="68785073" w14:textId="77777777" w:rsidR="004B2282" w:rsidRPr="00292E2D" w:rsidRDefault="004B2282" w:rsidP="00FC68A1">
            <w:pPr>
              <w:pStyle w:val="Tabletext"/>
            </w:pPr>
            <w:r w:rsidRPr="00292E2D">
              <w:t>Hip, iliopsoas tendon transfer to greater trochanter, or transfer of abdominal musculature to greater trochanter, or transfer or adductors to ischium (H) (Anaes.) (Assist.)</w:t>
            </w:r>
          </w:p>
        </w:tc>
        <w:tc>
          <w:tcPr>
            <w:tcW w:w="663" w:type="pct"/>
            <w:tcBorders>
              <w:top w:val="single" w:sz="4" w:space="0" w:color="auto"/>
              <w:left w:val="nil"/>
              <w:bottom w:val="single" w:sz="4" w:space="0" w:color="auto"/>
              <w:right w:val="nil"/>
            </w:tcBorders>
            <w:shd w:val="clear" w:color="auto" w:fill="auto"/>
            <w:hideMark/>
          </w:tcPr>
          <w:p w14:paraId="6AB32876" w14:textId="3CBD488A" w:rsidR="004B2282" w:rsidRPr="00292E2D" w:rsidRDefault="001936CA" w:rsidP="00FC68A1">
            <w:pPr>
              <w:pStyle w:val="Tabletext"/>
              <w:jc w:val="right"/>
            </w:pPr>
            <w:r w:rsidRPr="00292E2D">
              <w:t>672.00</w:t>
            </w:r>
          </w:p>
        </w:tc>
      </w:tr>
      <w:tr w:rsidR="004B2282" w:rsidRPr="00292E2D" w14:paraId="11AE289E" w14:textId="77777777" w:rsidTr="00561DD9">
        <w:tc>
          <w:tcPr>
            <w:tcW w:w="694" w:type="pct"/>
            <w:tcBorders>
              <w:top w:val="single" w:sz="4" w:space="0" w:color="auto"/>
              <w:left w:val="nil"/>
              <w:bottom w:val="single" w:sz="4" w:space="0" w:color="auto"/>
              <w:right w:val="nil"/>
            </w:tcBorders>
            <w:shd w:val="clear" w:color="auto" w:fill="auto"/>
            <w:hideMark/>
          </w:tcPr>
          <w:p w14:paraId="649873C6" w14:textId="77777777" w:rsidR="004B2282" w:rsidRPr="00292E2D" w:rsidRDefault="004B2282" w:rsidP="00FC68A1">
            <w:pPr>
              <w:pStyle w:val="Tabletext"/>
            </w:pPr>
            <w:r w:rsidRPr="00292E2D">
              <w:t>50390</w:t>
            </w:r>
          </w:p>
        </w:tc>
        <w:tc>
          <w:tcPr>
            <w:tcW w:w="3643" w:type="pct"/>
            <w:tcBorders>
              <w:top w:val="single" w:sz="4" w:space="0" w:color="auto"/>
              <w:left w:val="nil"/>
              <w:bottom w:val="single" w:sz="4" w:space="0" w:color="auto"/>
              <w:right w:val="nil"/>
            </w:tcBorders>
            <w:shd w:val="clear" w:color="auto" w:fill="auto"/>
            <w:hideMark/>
          </w:tcPr>
          <w:p w14:paraId="479E4F77" w14:textId="77777777" w:rsidR="004B2282" w:rsidRPr="00292E2D" w:rsidRDefault="004B2282" w:rsidP="00FC68A1">
            <w:pPr>
              <w:pStyle w:val="Tabletext"/>
            </w:pPr>
            <w:r w:rsidRPr="00292E2D">
              <w:t>Perthes, cerebral palsy, or other neuromuscular conditions, affecting hips or knees, application of cast under general anaesthesia, performed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1F5B6E96" w14:textId="4494B84A" w:rsidR="004B2282" w:rsidRPr="00292E2D" w:rsidRDefault="001936CA" w:rsidP="00FC68A1">
            <w:pPr>
              <w:pStyle w:val="Tabletext"/>
              <w:jc w:val="right"/>
            </w:pPr>
            <w:r w:rsidRPr="00292E2D">
              <w:t>235.85</w:t>
            </w:r>
          </w:p>
        </w:tc>
      </w:tr>
      <w:tr w:rsidR="004B2282" w:rsidRPr="00292E2D" w14:paraId="75EC9D0B" w14:textId="77777777" w:rsidTr="00561DD9">
        <w:tc>
          <w:tcPr>
            <w:tcW w:w="694" w:type="pct"/>
            <w:tcBorders>
              <w:top w:val="single" w:sz="4" w:space="0" w:color="auto"/>
              <w:left w:val="nil"/>
              <w:bottom w:val="single" w:sz="4" w:space="0" w:color="auto"/>
              <w:right w:val="nil"/>
            </w:tcBorders>
            <w:shd w:val="clear" w:color="auto" w:fill="auto"/>
            <w:hideMark/>
          </w:tcPr>
          <w:p w14:paraId="6158EABF" w14:textId="77777777" w:rsidR="004B2282" w:rsidRPr="00292E2D" w:rsidRDefault="004B2282" w:rsidP="00FC68A1">
            <w:pPr>
              <w:pStyle w:val="Tabletext"/>
            </w:pPr>
            <w:r w:rsidRPr="00292E2D">
              <w:t>50393</w:t>
            </w:r>
          </w:p>
        </w:tc>
        <w:tc>
          <w:tcPr>
            <w:tcW w:w="3643" w:type="pct"/>
            <w:tcBorders>
              <w:top w:val="single" w:sz="4" w:space="0" w:color="auto"/>
              <w:left w:val="nil"/>
              <w:bottom w:val="single" w:sz="4" w:space="0" w:color="auto"/>
              <w:right w:val="nil"/>
            </w:tcBorders>
            <w:shd w:val="clear" w:color="auto" w:fill="auto"/>
            <w:hideMark/>
          </w:tcPr>
          <w:p w14:paraId="2B3287D1" w14:textId="77777777" w:rsidR="004B2282" w:rsidRPr="00292E2D" w:rsidRDefault="004B2282" w:rsidP="00FC68A1">
            <w:pPr>
              <w:pStyle w:val="Tabletext"/>
            </w:pPr>
            <w:r w:rsidRPr="00292E2D">
              <w:t>Pelvis, bone graft or shelf procedures for acetabular dysplasia (H) (Anaes.) (Assist.)</w:t>
            </w:r>
          </w:p>
        </w:tc>
        <w:tc>
          <w:tcPr>
            <w:tcW w:w="663" w:type="pct"/>
            <w:tcBorders>
              <w:top w:val="single" w:sz="4" w:space="0" w:color="auto"/>
              <w:left w:val="nil"/>
              <w:bottom w:val="single" w:sz="4" w:space="0" w:color="auto"/>
              <w:right w:val="nil"/>
            </w:tcBorders>
            <w:shd w:val="clear" w:color="auto" w:fill="auto"/>
            <w:hideMark/>
          </w:tcPr>
          <w:p w14:paraId="4C911C04" w14:textId="6661195A" w:rsidR="004B2282" w:rsidRPr="00292E2D" w:rsidRDefault="001936CA" w:rsidP="00FC68A1">
            <w:pPr>
              <w:pStyle w:val="Tabletext"/>
              <w:jc w:val="right"/>
            </w:pPr>
            <w:r w:rsidRPr="00292E2D">
              <w:t>872.05</w:t>
            </w:r>
          </w:p>
        </w:tc>
      </w:tr>
      <w:tr w:rsidR="004B2282" w:rsidRPr="00292E2D" w14:paraId="6AA04ADC" w14:textId="77777777" w:rsidTr="00561DD9">
        <w:tc>
          <w:tcPr>
            <w:tcW w:w="694" w:type="pct"/>
            <w:tcBorders>
              <w:top w:val="single" w:sz="4" w:space="0" w:color="auto"/>
              <w:left w:val="nil"/>
              <w:bottom w:val="single" w:sz="4" w:space="0" w:color="auto"/>
              <w:right w:val="nil"/>
            </w:tcBorders>
            <w:shd w:val="clear" w:color="auto" w:fill="auto"/>
            <w:hideMark/>
          </w:tcPr>
          <w:p w14:paraId="115195CD" w14:textId="77777777" w:rsidR="004B2282" w:rsidRPr="00292E2D" w:rsidRDefault="004B2282" w:rsidP="00FC68A1">
            <w:pPr>
              <w:pStyle w:val="Tabletext"/>
            </w:pPr>
            <w:r w:rsidRPr="00292E2D">
              <w:t>50394</w:t>
            </w:r>
          </w:p>
        </w:tc>
        <w:tc>
          <w:tcPr>
            <w:tcW w:w="3643" w:type="pct"/>
            <w:tcBorders>
              <w:top w:val="single" w:sz="4" w:space="0" w:color="auto"/>
              <w:left w:val="nil"/>
              <w:bottom w:val="single" w:sz="4" w:space="0" w:color="auto"/>
              <w:right w:val="nil"/>
            </w:tcBorders>
            <w:shd w:val="clear" w:color="auto" w:fill="auto"/>
            <w:hideMark/>
          </w:tcPr>
          <w:p w14:paraId="01EC950B" w14:textId="035858BA" w:rsidR="004B2282" w:rsidRPr="00292E2D" w:rsidRDefault="004B2282" w:rsidP="00FC68A1">
            <w:pPr>
              <w:pStyle w:val="Tabletext"/>
            </w:pPr>
            <w:r w:rsidRPr="00292E2D">
              <w:t>Acetabular dysplasia, treatment of, by multiple peri</w:t>
            </w:r>
            <w:r w:rsidR="00DE7744">
              <w:noBreakHyphen/>
            </w:r>
            <w:r w:rsidRPr="00292E2D">
              <w:t>acetabular osteotomy, including internal fixation, if performed (H) (Anaes.) (Assist.)</w:t>
            </w:r>
          </w:p>
        </w:tc>
        <w:tc>
          <w:tcPr>
            <w:tcW w:w="663" w:type="pct"/>
            <w:tcBorders>
              <w:top w:val="single" w:sz="4" w:space="0" w:color="auto"/>
              <w:left w:val="nil"/>
              <w:bottom w:val="single" w:sz="4" w:space="0" w:color="auto"/>
              <w:right w:val="nil"/>
            </w:tcBorders>
            <w:shd w:val="clear" w:color="auto" w:fill="auto"/>
            <w:hideMark/>
          </w:tcPr>
          <w:p w14:paraId="6C1E89FB" w14:textId="186EC6C7" w:rsidR="004B2282" w:rsidRPr="00292E2D" w:rsidRDefault="001936CA" w:rsidP="00FC68A1">
            <w:pPr>
              <w:pStyle w:val="Tabletext"/>
              <w:jc w:val="right"/>
            </w:pPr>
            <w:r w:rsidRPr="00292E2D">
              <w:t>2,864.10</w:t>
            </w:r>
          </w:p>
        </w:tc>
      </w:tr>
      <w:tr w:rsidR="004B2282" w:rsidRPr="00292E2D" w14:paraId="4DF67AE8" w14:textId="77777777" w:rsidTr="00561DD9">
        <w:tc>
          <w:tcPr>
            <w:tcW w:w="694" w:type="pct"/>
            <w:tcBorders>
              <w:top w:val="single" w:sz="4" w:space="0" w:color="auto"/>
              <w:left w:val="nil"/>
              <w:bottom w:val="single" w:sz="4" w:space="0" w:color="auto"/>
              <w:right w:val="nil"/>
            </w:tcBorders>
            <w:shd w:val="clear" w:color="auto" w:fill="auto"/>
            <w:hideMark/>
          </w:tcPr>
          <w:p w14:paraId="2264C140" w14:textId="77777777" w:rsidR="004B2282" w:rsidRPr="00292E2D" w:rsidRDefault="004B2282" w:rsidP="00FC68A1">
            <w:pPr>
              <w:pStyle w:val="Tabletext"/>
            </w:pPr>
            <w:r w:rsidRPr="00292E2D">
              <w:t>50396</w:t>
            </w:r>
          </w:p>
        </w:tc>
        <w:tc>
          <w:tcPr>
            <w:tcW w:w="3643" w:type="pct"/>
            <w:tcBorders>
              <w:top w:val="single" w:sz="4" w:space="0" w:color="auto"/>
              <w:left w:val="nil"/>
              <w:bottom w:val="single" w:sz="4" w:space="0" w:color="auto"/>
              <w:right w:val="nil"/>
            </w:tcBorders>
            <w:shd w:val="clear" w:color="auto" w:fill="auto"/>
            <w:hideMark/>
          </w:tcPr>
          <w:p w14:paraId="0E567A3D" w14:textId="77777777" w:rsidR="004B2282" w:rsidRPr="00292E2D" w:rsidRDefault="004B2282" w:rsidP="00FC68A1">
            <w:pPr>
              <w:pStyle w:val="Tabletext"/>
            </w:pPr>
            <w:r w:rsidRPr="00292E2D">
              <w:t>Hand, congenital abnormalities or duplication of digits, amputation or splitting of phalanx or phalanges, with ligament or joint reconstruction (H) (Anaes.) (Assist.)</w:t>
            </w:r>
          </w:p>
        </w:tc>
        <w:tc>
          <w:tcPr>
            <w:tcW w:w="663" w:type="pct"/>
            <w:tcBorders>
              <w:top w:val="single" w:sz="4" w:space="0" w:color="auto"/>
              <w:left w:val="nil"/>
              <w:bottom w:val="single" w:sz="4" w:space="0" w:color="auto"/>
              <w:right w:val="nil"/>
            </w:tcBorders>
            <w:shd w:val="clear" w:color="auto" w:fill="auto"/>
            <w:hideMark/>
          </w:tcPr>
          <w:p w14:paraId="269C1C4D" w14:textId="6CCC763D" w:rsidR="004B2282" w:rsidRPr="00292E2D" w:rsidRDefault="001936CA" w:rsidP="00FC68A1">
            <w:pPr>
              <w:pStyle w:val="Tabletext"/>
              <w:jc w:val="right"/>
            </w:pPr>
            <w:r w:rsidRPr="00292E2D">
              <w:t>479.10</w:t>
            </w:r>
          </w:p>
        </w:tc>
      </w:tr>
      <w:tr w:rsidR="004B2282" w:rsidRPr="00292E2D" w14:paraId="2331AF90" w14:textId="77777777" w:rsidTr="00561DD9">
        <w:tc>
          <w:tcPr>
            <w:tcW w:w="694" w:type="pct"/>
            <w:tcBorders>
              <w:top w:val="single" w:sz="4" w:space="0" w:color="auto"/>
              <w:left w:val="nil"/>
              <w:bottom w:val="single" w:sz="4" w:space="0" w:color="auto"/>
              <w:right w:val="nil"/>
            </w:tcBorders>
            <w:shd w:val="clear" w:color="auto" w:fill="auto"/>
            <w:hideMark/>
          </w:tcPr>
          <w:p w14:paraId="03D5F452" w14:textId="77777777" w:rsidR="004B2282" w:rsidRPr="00292E2D" w:rsidRDefault="004B2282" w:rsidP="00FC68A1">
            <w:pPr>
              <w:pStyle w:val="Tabletext"/>
            </w:pPr>
            <w:r w:rsidRPr="00292E2D">
              <w:t>50399</w:t>
            </w:r>
          </w:p>
        </w:tc>
        <w:tc>
          <w:tcPr>
            <w:tcW w:w="3643" w:type="pct"/>
            <w:tcBorders>
              <w:top w:val="single" w:sz="4" w:space="0" w:color="auto"/>
              <w:left w:val="nil"/>
              <w:bottom w:val="single" w:sz="4" w:space="0" w:color="auto"/>
              <w:right w:val="nil"/>
            </w:tcBorders>
            <w:shd w:val="clear" w:color="auto" w:fill="auto"/>
            <w:hideMark/>
          </w:tcPr>
          <w:p w14:paraId="420A9FB1" w14:textId="77777777" w:rsidR="004B2282" w:rsidRPr="00292E2D" w:rsidRDefault="004B2282" w:rsidP="00FC68A1">
            <w:pPr>
              <w:pStyle w:val="Tabletext"/>
            </w:pPr>
            <w:r w:rsidRPr="00292E2D">
              <w:t>Forearm, radial aplasia or dysplasia (radial club hand), centralisation or radialisation of (H) (Anaes.) (Assist.)</w:t>
            </w:r>
          </w:p>
        </w:tc>
        <w:tc>
          <w:tcPr>
            <w:tcW w:w="663" w:type="pct"/>
            <w:tcBorders>
              <w:top w:val="single" w:sz="4" w:space="0" w:color="auto"/>
              <w:left w:val="nil"/>
              <w:bottom w:val="single" w:sz="4" w:space="0" w:color="auto"/>
              <w:right w:val="nil"/>
            </w:tcBorders>
            <w:shd w:val="clear" w:color="auto" w:fill="auto"/>
            <w:hideMark/>
          </w:tcPr>
          <w:p w14:paraId="2C9D2218" w14:textId="7AE0F9F8" w:rsidR="004B2282" w:rsidRPr="00292E2D" w:rsidRDefault="001936CA" w:rsidP="00FC68A1">
            <w:pPr>
              <w:pStyle w:val="Tabletext"/>
              <w:jc w:val="right"/>
            </w:pPr>
            <w:r w:rsidRPr="00292E2D">
              <w:t>950.85</w:t>
            </w:r>
          </w:p>
        </w:tc>
      </w:tr>
      <w:tr w:rsidR="004B2282" w:rsidRPr="00292E2D" w14:paraId="218444B8" w14:textId="77777777" w:rsidTr="00561DD9">
        <w:tc>
          <w:tcPr>
            <w:tcW w:w="694" w:type="pct"/>
            <w:tcBorders>
              <w:top w:val="single" w:sz="4" w:space="0" w:color="auto"/>
              <w:left w:val="nil"/>
              <w:bottom w:val="single" w:sz="4" w:space="0" w:color="auto"/>
              <w:right w:val="nil"/>
            </w:tcBorders>
            <w:shd w:val="clear" w:color="auto" w:fill="auto"/>
            <w:hideMark/>
          </w:tcPr>
          <w:p w14:paraId="4428EDAC" w14:textId="77777777" w:rsidR="004B2282" w:rsidRPr="00292E2D" w:rsidRDefault="004B2282" w:rsidP="00FC68A1">
            <w:pPr>
              <w:pStyle w:val="Tabletext"/>
            </w:pPr>
            <w:r w:rsidRPr="00292E2D">
              <w:t>50402</w:t>
            </w:r>
          </w:p>
        </w:tc>
        <w:tc>
          <w:tcPr>
            <w:tcW w:w="3643" w:type="pct"/>
            <w:tcBorders>
              <w:top w:val="single" w:sz="4" w:space="0" w:color="auto"/>
              <w:left w:val="nil"/>
              <w:bottom w:val="single" w:sz="4" w:space="0" w:color="auto"/>
              <w:right w:val="nil"/>
            </w:tcBorders>
            <w:shd w:val="clear" w:color="auto" w:fill="auto"/>
            <w:hideMark/>
          </w:tcPr>
          <w:p w14:paraId="7132A876" w14:textId="77777777" w:rsidR="004B2282" w:rsidRPr="00292E2D" w:rsidRDefault="004B2282" w:rsidP="00FC68A1">
            <w:pPr>
              <w:pStyle w:val="Tabletext"/>
            </w:pPr>
            <w:r w:rsidRPr="00292E2D">
              <w:t>Torticollis, bipolar release of sternocleidomastoid muscle and associated soft tissue (H) (Anaes.) (Assist.)</w:t>
            </w:r>
          </w:p>
        </w:tc>
        <w:tc>
          <w:tcPr>
            <w:tcW w:w="663" w:type="pct"/>
            <w:tcBorders>
              <w:top w:val="single" w:sz="4" w:space="0" w:color="auto"/>
              <w:left w:val="nil"/>
              <w:bottom w:val="single" w:sz="4" w:space="0" w:color="auto"/>
              <w:right w:val="nil"/>
            </w:tcBorders>
            <w:shd w:val="clear" w:color="auto" w:fill="auto"/>
            <w:hideMark/>
          </w:tcPr>
          <w:p w14:paraId="3F75B3EC" w14:textId="23E28A05" w:rsidR="004B2282" w:rsidRPr="00292E2D" w:rsidRDefault="001936CA" w:rsidP="00FC68A1">
            <w:pPr>
              <w:pStyle w:val="Tabletext"/>
              <w:jc w:val="right"/>
            </w:pPr>
            <w:r w:rsidRPr="00292E2D">
              <w:t>436.15</w:t>
            </w:r>
          </w:p>
        </w:tc>
      </w:tr>
      <w:tr w:rsidR="004B2282" w:rsidRPr="00292E2D" w14:paraId="35DD85F8" w14:textId="77777777" w:rsidTr="00561DD9">
        <w:tc>
          <w:tcPr>
            <w:tcW w:w="694" w:type="pct"/>
            <w:tcBorders>
              <w:top w:val="single" w:sz="4" w:space="0" w:color="auto"/>
              <w:left w:val="nil"/>
              <w:bottom w:val="single" w:sz="4" w:space="0" w:color="auto"/>
              <w:right w:val="nil"/>
            </w:tcBorders>
            <w:shd w:val="clear" w:color="auto" w:fill="auto"/>
            <w:hideMark/>
          </w:tcPr>
          <w:p w14:paraId="6A4D1478" w14:textId="77777777" w:rsidR="004B2282" w:rsidRPr="00292E2D" w:rsidRDefault="004B2282" w:rsidP="00FC68A1">
            <w:pPr>
              <w:pStyle w:val="Tabletext"/>
            </w:pPr>
            <w:r w:rsidRPr="00292E2D">
              <w:t>50405</w:t>
            </w:r>
          </w:p>
        </w:tc>
        <w:tc>
          <w:tcPr>
            <w:tcW w:w="3643" w:type="pct"/>
            <w:tcBorders>
              <w:top w:val="single" w:sz="4" w:space="0" w:color="auto"/>
              <w:left w:val="nil"/>
              <w:bottom w:val="single" w:sz="4" w:space="0" w:color="auto"/>
              <w:right w:val="nil"/>
            </w:tcBorders>
            <w:shd w:val="clear" w:color="auto" w:fill="auto"/>
            <w:hideMark/>
          </w:tcPr>
          <w:p w14:paraId="2A172054" w14:textId="77777777" w:rsidR="004B2282" w:rsidRPr="00292E2D" w:rsidRDefault="004B2282" w:rsidP="00FC68A1">
            <w:pPr>
              <w:pStyle w:val="Tabletext"/>
            </w:pPr>
            <w:r w:rsidRPr="00292E2D">
              <w:t>Elbow, flexorplasty, or tendon transfer to restore elbow function (H) (Anaes.) (Assist.)</w:t>
            </w:r>
          </w:p>
        </w:tc>
        <w:tc>
          <w:tcPr>
            <w:tcW w:w="663" w:type="pct"/>
            <w:tcBorders>
              <w:top w:val="single" w:sz="4" w:space="0" w:color="auto"/>
              <w:left w:val="nil"/>
              <w:bottom w:val="single" w:sz="4" w:space="0" w:color="auto"/>
              <w:right w:val="nil"/>
            </w:tcBorders>
            <w:shd w:val="clear" w:color="auto" w:fill="auto"/>
            <w:hideMark/>
          </w:tcPr>
          <w:p w14:paraId="543FFD19" w14:textId="44D59D16" w:rsidR="004B2282" w:rsidRPr="00292E2D" w:rsidRDefault="001936CA" w:rsidP="00FC68A1">
            <w:pPr>
              <w:pStyle w:val="Tabletext"/>
              <w:jc w:val="right"/>
            </w:pPr>
            <w:r w:rsidRPr="00292E2D">
              <w:t>593.35</w:t>
            </w:r>
          </w:p>
        </w:tc>
      </w:tr>
      <w:tr w:rsidR="004B2282" w:rsidRPr="00292E2D" w14:paraId="72DEC271" w14:textId="77777777" w:rsidTr="00561DD9">
        <w:tc>
          <w:tcPr>
            <w:tcW w:w="694" w:type="pct"/>
            <w:tcBorders>
              <w:top w:val="single" w:sz="4" w:space="0" w:color="auto"/>
              <w:left w:val="nil"/>
              <w:bottom w:val="single" w:sz="4" w:space="0" w:color="auto"/>
              <w:right w:val="nil"/>
            </w:tcBorders>
            <w:shd w:val="clear" w:color="auto" w:fill="auto"/>
            <w:hideMark/>
          </w:tcPr>
          <w:p w14:paraId="0E69456D" w14:textId="77777777" w:rsidR="004B2282" w:rsidRPr="00292E2D" w:rsidRDefault="004B2282" w:rsidP="00FC68A1">
            <w:pPr>
              <w:pStyle w:val="Tabletext"/>
            </w:pPr>
            <w:r w:rsidRPr="00292E2D">
              <w:t>50408</w:t>
            </w:r>
          </w:p>
        </w:tc>
        <w:tc>
          <w:tcPr>
            <w:tcW w:w="3643" w:type="pct"/>
            <w:tcBorders>
              <w:top w:val="single" w:sz="4" w:space="0" w:color="auto"/>
              <w:left w:val="nil"/>
              <w:bottom w:val="single" w:sz="4" w:space="0" w:color="auto"/>
              <w:right w:val="nil"/>
            </w:tcBorders>
            <w:shd w:val="clear" w:color="auto" w:fill="auto"/>
            <w:hideMark/>
          </w:tcPr>
          <w:p w14:paraId="77992143" w14:textId="77777777" w:rsidR="004B2282" w:rsidRPr="00292E2D" w:rsidRDefault="004B2282" w:rsidP="00FC68A1">
            <w:pPr>
              <w:pStyle w:val="Tabletext"/>
            </w:pPr>
            <w:r w:rsidRPr="00292E2D">
              <w:t>Shoulder, congenital or developmental dislocation, open reduction of (H) (Anaes.) (Assist.)</w:t>
            </w:r>
          </w:p>
        </w:tc>
        <w:tc>
          <w:tcPr>
            <w:tcW w:w="663" w:type="pct"/>
            <w:tcBorders>
              <w:top w:val="single" w:sz="4" w:space="0" w:color="auto"/>
              <w:left w:val="nil"/>
              <w:bottom w:val="single" w:sz="4" w:space="0" w:color="auto"/>
              <w:right w:val="nil"/>
            </w:tcBorders>
            <w:shd w:val="clear" w:color="auto" w:fill="auto"/>
            <w:hideMark/>
          </w:tcPr>
          <w:p w14:paraId="489E1029" w14:textId="51F82278" w:rsidR="004B2282" w:rsidRPr="00292E2D" w:rsidRDefault="001936CA" w:rsidP="00FC68A1">
            <w:pPr>
              <w:pStyle w:val="Tabletext"/>
              <w:jc w:val="right"/>
            </w:pPr>
            <w:r w:rsidRPr="00292E2D">
              <w:t>1,029.40</w:t>
            </w:r>
          </w:p>
        </w:tc>
      </w:tr>
      <w:tr w:rsidR="004B2282" w:rsidRPr="00292E2D" w14:paraId="006B9574" w14:textId="77777777" w:rsidTr="00561DD9">
        <w:tc>
          <w:tcPr>
            <w:tcW w:w="694" w:type="pct"/>
            <w:tcBorders>
              <w:top w:val="single" w:sz="4" w:space="0" w:color="auto"/>
              <w:left w:val="nil"/>
              <w:bottom w:val="single" w:sz="4" w:space="0" w:color="auto"/>
              <w:right w:val="nil"/>
            </w:tcBorders>
            <w:shd w:val="clear" w:color="auto" w:fill="auto"/>
            <w:hideMark/>
          </w:tcPr>
          <w:p w14:paraId="66D6692D" w14:textId="77777777" w:rsidR="004B2282" w:rsidRPr="00292E2D" w:rsidRDefault="004B2282" w:rsidP="00FC68A1">
            <w:pPr>
              <w:pStyle w:val="Tabletext"/>
            </w:pPr>
            <w:r w:rsidRPr="00292E2D">
              <w:t>50411</w:t>
            </w:r>
          </w:p>
        </w:tc>
        <w:tc>
          <w:tcPr>
            <w:tcW w:w="3643" w:type="pct"/>
            <w:tcBorders>
              <w:top w:val="single" w:sz="4" w:space="0" w:color="auto"/>
              <w:left w:val="nil"/>
              <w:bottom w:val="single" w:sz="4" w:space="0" w:color="auto"/>
              <w:right w:val="nil"/>
            </w:tcBorders>
            <w:shd w:val="clear" w:color="auto" w:fill="auto"/>
            <w:hideMark/>
          </w:tcPr>
          <w:p w14:paraId="4A8DD490" w14:textId="77777777" w:rsidR="004B2282" w:rsidRPr="00292E2D" w:rsidRDefault="004B2282" w:rsidP="00FC68A1">
            <w:pPr>
              <w:pStyle w:val="Tabletext"/>
            </w:pPr>
            <w:r w:rsidRPr="00292E2D">
              <w:t>Lower limb deficiency, treatment of congenital deficiency of the femur by resection of the distal femur and proximal tibia followed by knee fusion (Anaes.) (Assist.)</w:t>
            </w:r>
          </w:p>
        </w:tc>
        <w:tc>
          <w:tcPr>
            <w:tcW w:w="663" w:type="pct"/>
            <w:tcBorders>
              <w:top w:val="single" w:sz="4" w:space="0" w:color="auto"/>
              <w:left w:val="nil"/>
              <w:bottom w:val="single" w:sz="4" w:space="0" w:color="auto"/>
              <w:right w:val="nil"/>
            </w:tcBorders>
            <w:shd w:val="clear" w:color="auto" w:fill="auto"/>
            <w:hideMark/>
          </w:tcPr>
          <w:p w14:paraId="3E2083C3" w14:textId="374F2864" w:rsidR="004B2282" w:rsidRPr="00292E2D" w:rsidRDefault="001936CA" w:rsidP="00FC68A1">
            <w:pPr>
              <w:pStyle w:val="Tabletext"/>
              <w:jc w:val="right"/>
            </w:pPr>
            <w:r w:rsidRPr="00292E2D">
              <w:t>1,351.05</w:t>
            </w:r>
          </w:p>
        </w:tc>
      </w:tr>
      <w:tr w:rsidR="004B2282" w:rsidRPr="00292E2D" w14:paraId="2A537E57" w14:textId="77777777" w:rsidTr="00561DD9">
        <w:tc>
          <w:tcPr>
            <w:tcW w:w="694" w:type="pct"/>
            <w:tcBorders>
              <w:top w:val="single" w:sz="4" w:space="0" w:color="auto"/>
              <w:left w:val="nil"/>
              <w:bottom w:val="single" w:sz="4" w:space="0" w:color="auto"/>
              <w:right w:val="nil"/>
            </w:tcBorders>
            <w:shd w:val="clear" w:color="auto" w:fill="auto"/>
            <w:hideMark/>
          </w:tcPr>
          <w:p w14:paraId="3A512CCD" w14:textId="77777777" w:rsidR="004B2282" w:rsidRPr="00292E2D" w:rsidRDefault="004B2282" w:rsidP="00FC68A1">
            <w:pPr>
              <w:pStyle w:val="Tabletext"/>
            </w:pPr>
            <w:r w:rsidRPr="00292E2D">
              <w:t>50414</w:t>
            </w:r>
          </w:p>
        </w:tc>
        <w:tc>
          <w:tcPr>
            <w:tcW w:w="3643" w:type="pct"/>
            <w:tcBorders>
              <w:top w:val="single" w:sz="4" w:space="0" w:color="auto"/>
              <w:left w:val="nil"/>
              <w:bottom w:val="single" w:sz="4" w:space="0" w:color="auto"/>
              <w:right w:val="nil"/>
            </w:tcBorders>
            <w:shd w:val="clear" w:color="auto" w:fill="auto"/>
            <w:hideMark/>
          </w:tcPr>
          <w:p w14:paraId="57308E03" w14:textId="77777777" w:rsidR="004B2282" w:rsidRPr="00292E2D" w:rsidRDefault="004B2282" w:rsidP="00FC68A1">
            <w:pPr>
              <w:pStyle w:val="Tabletext"/>
            </w:pPr>
            <w:r w:rsidRPr="00292E2D">
              <w:t>Lower limb deficiency, treatment of congenital deficiency of the femur by resection of the distal femur and proximal tibia followed by knee fusion and rotationplasty (Anaes.) (Assist.)</w:t>
            </w:r>
          </w:p>
        </w:tc>
        <w:tc>
          <w:tcPr>
            <w:tcW w:w="663" w:type="pct"/>
            <w:tcBorders>
              <w:top w:val="single" w:sz="4" w:space="0" w:color="auto"/>
              <w:left w:val="nil"/>
              <w:bottom w:val="single" w:sz="4" w:space="0" w:color="auto"/>
              <w:right w:val="nil"/>
            </w:tcBorders>
            <w:shd w:val="clear" w:color="auto" w:fill="auto"/>
            <w:hideMark/>
          </w:tcPr>
          <w:p w14:paraId="7CC4F0B6" w14:textId="72CD5326" w:rsidR="004B2282" w:rsidRPr="00292E2D" w:rsidRDefault="001936CA" w:rsidP="00FC68A1">
            <w:pPr>
              <w:pStyle w:val="Tabletext"/>
              <w:jc w:val="right"/>
            </w:pPr>
            <w:r w:rsidRPr="00292E2D">
              <w:t>1,822.85</w:t>
            </w:r>
          </w:p>
        </w:tc>
      </w:tr>
      <w:tr w:rsidR="004B2282" w:rsidRPr="00292E2D" w14:paraId="32258A88" w14:textId="77777777" w:rsidTr="00561DD9">
        <w:tc>
          <w:tcPr>
            <w:tcW w:w="694" w:type="pct"/>
            <w:tcBorders>
              <w:top w:val="single" w:sz="4" w:space="0" w:color="auto"/>
              <w:left w:val="nil"/>
              <w:bottom w:val="single" w:sz="4" w:space="0" w:color="auto"/>
              <w:right w:val="nil"/>
            </w:tcBorders>
            <w:shd w:val="clear" w:color="auto" w:fill="auto"/>
            <w:hideMark/>
          </w:tcPr>
          <w:p w14:paraId="60228BC5" w14:textId="77777777" w:rsidR="004B2282" w:rsidRPr="00292E2D" w:rsidRDefault="004B2282" w:rsidP="00FC68A1">
            <w:pPr>
              <w:pStyle w:val="Tabletext"/>
            </w:pPr>
            <w:r w:rsidRPr="00292E2D">
              <w:t>50417</w:t>
            </w:r>
          </w:p>
        </w:tc>
        <w:tc>
          <w:tcPr>
            <w:tcW w:w="3643" w:type="pct"/>
            <w:tcBorders>
              <w:top w:val="single" w:sz="4" w:space="0" w:color="auto"/>
              <w:left w:val="nil"/>
              <w:bottom w:val="single" w:sz="4" w:space="0" w:color="auto"/>
              <w:right w:val="nil"/>
            </w:tcBorders>
            <w:shd w:val="clear" w:color="auto" w:fill="auto"/>
            <w:hideMark/>
          </w:tcPr>
          <w:p w14:paraId="2858FF4D" w14:textId="77777777" w:rsidR="004B2282" w:rsidRPr="00292E2D" w:rsidRDefault="004B2282" w:rsidP="00FC68A1">
            <w:pPr>
              <w:pStyle w:val="Tabletext"/>
            </w:pPr>
            <w:r w:rsidRPr="00292E2D">
              <w:t>Lower limb deficiency, treatment of congenital deficiency of the tibia by reconstruction of the knee, involving transfer of fibula or tibia, and repair of quadriceps mechanism (Anaes.) (Assist.)</w:t>
            </w:r>
          </w:p>
        </w:tc>
        <w:tc>
          <w:tcPr>
            <w:tcW w:w="663" w:type="pct"/>
            <w:tcBorders>
              <w:top w:val="single" w:sz="4" w:space="0" w:color="auto"/>
              <w:left w:val="nil"/>
              <w:bottom w:val="single" w:sz="4" w:space="0" w:color="auto"/>
              <w:right w:val="nil"/>
            </w:tcBorders>
            <w:shd w:val="clear" w:color="auto" w:fill="auto"/>
            <w:hideMark/>
          </w:tcPr>
          <w:p w14:paraId="7946F4AD" w14:textId="49FBDC4E" w:rsidR="004B2282" w:rsidRPr="00292E2D" w:rsidRDefault="001936CA" w:rsidP="00FC68A1">
            <w:pPr>
              <w:pStyle w:val="Tabletext"/>
              <w:jc w:val="right"/>
            </w:pPr>
            <w:r w:rsidRPr="00292E2D">
              <w:t>1,351.05</w:t>
            </w:r>
          </w:p>
        </w:tc>
      </w:tr>
      <w:tr w:rsidR="004B2282" w:rsidRPr="00292E2D" w14:paraId="4DD2C448" w14:textId="77777777" w:rsidTr="00561DD9">
        <w:tc>
          <w:tcPr>
            <w:tcW w:w="694" w:type="pct"/>
            <w:tcBorders>
              <w:top w:val="single" w:sz="4" w:space="0" w:color="auto"/>
              <w:left w:val="nil"/>
              <w:bottom w:val="single" w:sz="4" w:space="0" w:color="auto"/>
              <w:right w:val="nil"/>
            </w:tcBorders>
            <w:shd w:val="clear" w:color="auto" w:fill="auto"/>
            <w:hideMark/>
          </w:tcPr>
          <w:p w14:paraId="65405CA5" w14:textId="77777777" w:rsidR="004B2282" w:rsidRPr="00292E2D" w:rsidRDefault="004B2282" w:rsidP="00FC68A1">
            <w:pPr>
              <w:pStyle w:val="Tabletext"/>
            </w:pPr>
            <w:r w:rsidRPr="00292E2D">
              <w:t>50420</w:t>
            </w:r>
          </w:p>
        </w:tc>
        <w:tc>
          <w:tcPr>
            <w:tcW w:w="3643" w:type="pct"/>
            <w:tcBorders>
              <w:top w:val="single" w:sz="4" w:space="0" w:color="auto"/>
              <w:left w:val="nil"/>
              <w:bottom w:val="single" w:sz="4" w:space="0" w:color="auto"/>
              <w:right w:val="nil"/>
            </w:tcBorders>
            <w:shd w:val="clear" w:color="auto" w:fill="auto"/>
            <w:hideMark/>
          </w:tcPr>
          <w:p w14:paraId="712F0C97" w14:textId="77777777" w:rsidR="004B2282" w:rsidRPr="00292E2D" w:rsidRDefault="004B2282" w:rsidP="00FC68A1">
            <w:pPr>
              <w:pStyle w:val="Tabletext"/>
            </w:pPr>
            <w:r w:rsidRPr="00292E2D">
              <w:t>Patella, congenital dislocation of, reconstruction of the quadriceps (H) (Anaes.) (Assist.)</w:t>
            </w:r>
          </w:p>
        </w:tc>
        <w:tc>
          <w:tcPr>
            <w:tcW w:w="663" w:type="pct"/>
            <w:tcBorders>
              <w:top w:val="single" w:sz="4" w:space="0" w:color="auto"/>
              <w:left w:val="nil"/>
              <w:bottom w:val="single" w:sz="4" w:space="0" w:color="auto"/>
              <w:right w:val="nil"/>
            </w:tcBorders>
            <w:shd w:val="clear" w:color="auto" w:fill="auto"/>
            <w:hideMark/>
          </w:tcPr>
          <w:p w14:paraId="3502F737" w14:textId="5E3F6DC8" w:rsidR="004B2282" w:rsidRPr="00292E2D" w:rsidRDefault="001936CA" w:rsidP="00FC68A1">
            <w:pPr>
              <w:pStyle w:val="Tabletext"/>
              <w:jc w:val="right"/>
            </w:pPr>
            <w:r w:rsidRPr="00292E2D">
              <w:t>1,115.15</w:t>
            </w:r>
          </w:p>
        </w:tc>
      </w:tr>
      <w:tr w:rsidR="004B2282" w:rsidRPr="00292E2D" w14:paraId="69A1B48E" w14:textId="77777777" w:rsidTr="00561DD9">
        <w:tc>
          <w:tcPr>
            <w:tcW w:w="694" w:type="pct"/>
            <w:tcBorders>
              <w:top w:val="single" w:sz="4" w:space="0" w:color="auto"/>
              <w:left w:val="nil"/>
              <w:bottom w:val="single" w:sz="4" w:space="0" w:color="auto"/>
              <w:right w:val="nil"/>
            </w:tcBorders>
            <w:shd w:val="clear" w:color="auto" w:fill="auto"/>
            <w:hideMark/>
          </w:tcPr>
          <w:p w14:paraId="29C0ED0D" w14:textId="77777777" w:rsidR="004B2282" w:rsidRPr="00292E2D" w:rsidRDefault="004B2282" w:rsidP="00FC68A1">
            <w:pPr>
              <w:pStyle w:val="Tabletext"/>
            </w:pPr>
            <w:bookmarkStart w:id="928" w:name="CU_495985189"/>
            <w:bookmarkEnd w:id="928"/>
            <w:r w:rsidRPr="00292E2D">
              <w:t>50423</w:t>
            </w:r>
          </w:p>
        </w:tc>
        <w:tc>
          <w:tcPr>
            <w:tcW w:w="3643" w:type="pct"/>
            <w:tcBorders>
              <w:top w:val="single" w:sz="4" w:space="0" w:color="auto"/>
              <w:left w:val="nil"/>
              <w:bottom w:val="single" w:sz="4" w:space="0" w:color="auto"/>
              <w:right w:val="nil"/>
            </w:tcBorders>
            <w:shd w:val="clear" w:color="auto" w:fill="auto"/>
            <w:hideMark/>
          </w:tcPr>
          <w:p w14:paraId="6952DEF7" w14:textId="77777777" w:rsidR="004B2282" w:rsidRPr="00292E2D" w:rsidRDefault="004B2282" w:rsidP="00FC68A1">
            <w:pPr>
              <w:pStyle w:val="Tabletext"/>
            </w:pPr>
            <w:r w:rsidRPr="00292E2D">
              <w:t>Tibia, fibula or both, congenital deficiency of, transfer of the fibula to tibia, with internal fixation (Anaes.) (Assist.)</w:t>
            </w:r>
          </w:p>
        </w:tc>
        <w:tc>
          <w:tcPr>
            <w:tcW w:w="663" w:type="pct"/>
            <w:tcBorders>
              <w:top w:val="single" w:sz="4" w:space="0" w:color="auto"/>
              <w:left w:val="nil"/>
              <w:bottom w:val="single" w:sz="4" w:space="0" w:color="auto"/>
              <w:right w:val="nil"/>
            </w:tcBorders>
            <w:shd w:val="clear" w:color="auto" w:fill="auto"/>
            <w:hideMark/>
          </w:tcPr>
          <w:p w14:paraId="2B40A25E" w14:textId="42637C81" w:rsidR="004B2282" w:rsidRPr="00292E2D" w:rsidRDefault="001936CA" w:rsidP="00FC68A1">
            <w:pPr>
              <w:pStyle w:val="Tabletext"/>
              <w:jc w:val="right"/>
            </w:pPr>
            <w:r w:rsidRPr="00292E2D">
              <w:t>1,029.40</w:t>
            </w:r>
          </w:p>
        </w:tc>
      </w:tr>
      <w:tr w:rsidR="004B2282" w:rsidRPr="00292E2D" w14:paraId="04214597" w14:textId="77777777" w:rsidTr="00561DD9">
        <w:tc>
          <w:tcPr>
            <w:tcW w:w="694" w:type="pct"/>
            <w:tcBorders>
              <w:top w:val="single" w:sz="4" w:space="0" w:color="auto"/>
              <w:left w:val="nil"/>
              <w:bottom w:val="single" w:sz="4" w:space="0" w:color="auto"/>
              <w:right w:val="nil"/>
            </w:tcBorders>
            <w:shd w:val="clear" w:color="auto" w:fill="auto"/>
            <w:hideMark/>
          </w:tcPr>
          <w:p w14:paraId="7B98A591" w14:textId="77777777" w:rsidR="004B2282" w:rsidRPr="00292E2D" w:rsidRDefault="004B2282" w:rsidP="00FC68A1">
            <w:pPr>
              <w:pStyle w:val="Tabletext"/>
            </w:pPr>
            <w:bookmarkStart w:id="929" w:name="CU_496979550"/>
            <w:bookmarkEnd w:id="929"/>
            <w:r w:rsidRPr="00292E2D">
              <w:t>50426</w:t>
            </w:r>
          </w:p>
        </w:tc>
        <w:tc>
          <w:tcPr>
            <w:tcW w:w="3643" w:type="pct"/>
            <w:tcBorders>
              <w:top w:val="single" w:sz="4" w:space="0" w:color="auto"/>
              <w:left w:val="nil"/>
              <w:bottom w:val="single" w:sz="4" w:space="0" w:color="auto"/>
              <w:right w:val="nil"/>
            </w:tcBorders>
            <w:shd w:val="clear" w:color="auto" w:fill="auto"/>
            <w:hideMark/>
          </w:tcPr>
          <w:p w14:paraId="2A14A0CA" w14:textId="77777777" w:rsidR="004B2282" w:rsidRPr="00292E2D" w:rsidRDefault="004B2282" w:rsidP="00FC68A1">
            <w:pPr>
              <w:pStyle w:val="Tabletext"/>
            </w:pPr>
            <w:r w:rsidRPr="00292E2D">
              <w:t>Diaphyseal aclasia, removal of lesion or lesions from bone—one approach (H) (Anaes.) (Assist.)</w:t>
            </w:r>
          </w:p>
        </w:tc>
        <w:tc>
          <w:tcPr>
            <w:tcW w:w="663" w:type="pct"/>
            <w:tcBorders>
              <w:top w:val="single" w:sz="4" w:space="0" w:color="auto"/>
              <w:left w:val="nil"/>
              <w:bottom w:val="single" w:sz="4" w:space="0" w:color="auto"/>
              <w:right w:val="nil"/>
            </w:tcBorders>
            <w:shd w:val="clear" w:color="auto" w:fill="auto"/>
            <w:hideMark/>
          </w:tcPr>
          <w:p w14:paraId="74693B9F" w14:textId="7DAC3B73" w:rsidR="004B2282" w:rsidRPr="00292E2D" w:rsidRDefault="001936CA" w:rsidP="00FC68A1">
            <w:pPr>
              <w:pStyle w:val="Tabletext"/>
              <w:jc w:val="right"/>
            </w:pPr>
            <w:r w:rsidRPr="00292E2D">
              <w:t>479.10</w:t>
            </w:r>
          </w:p>
        </w:tc>
      </w:tr>
      <w:tr w:rsidR="004B2282" w:rsidRPr="00292E2D" w14:paraId="5BB7FE5F" w14:textId="77777777" w:rsidTr="00561DD9">
        <w:tc>
          <w:tcPr>
            <w:tcW w:w="694" w:type="pct"/>
            <w:tcBorders>
              <w:top w:val="single" w:sz="4" w:space="0" w:color="auto"/>
              <w:left w:val="nil"/>
              <w:bottom w:val="single" w:sz="4" w:space="0" w:color="auto"/>
              <w:right w:val="nil"/>
            </w:tcBorders>
            <w:shd w:val="clear" w:color="auto" w:fill="auto"/>
            <w:hideMark/>
          </w:tcPr>
          <w:p w14:paraId="0B776B07" w14:textId="77777777" w:rsidR="004B2282" w:rsidRPr="00292E2D" w:rsidRDefault="004B2282" w:rsidP="00FC68A1">
            <w:pPr>
              <w:pStyle w:val="Tabletext"/>
            </w:pPr>
            <w:r w:rsidRPr="00292E2D">
              <w:t>50450</w:t>
            </w:r>
          </w:p>
        </w:tc>
        <w:tc>
          <w:tcPr>
            <w:tcW w:w="3643" w:type="pct"/>
            <w:tcBorders>
              <w:top w:val="single" w:sz="4" w:space="0" w:color="auto"/>
              <w:left w:val="nil"/>
              <w:bottom w:val="single" w:sz="4" w:space="0" w:color="auto"/>
              <w:right w:val="nil"/>
            </w:tcBorders>
            <w:shd w:val="clear" w:color="auto" w:fill="auto"/>
            <w:hideMark/>
          </w:tcPr>
          <w:p w14:paraId="7F51B5B8" w14:textId="77777777" w:rsidR="004B2282" w:rsidRPr="00292E2D" w:rsidRDefault="004B2282" w:rsidP="00FC68A1">
            <w:pPr>
              <w:pStyle w:val="Tabletext"/>
            </w:pPr>
            <w:r w:rsidRPr="00292E2D">
              <w:t>Unilateral single event multilevel surgery, for a patient less than 18 years of age with hemiplegic cerebral palsy, comprising 3 or more of the following:</w:t>
            </w:r>
          </w:p>
          <w:p w14:paraId="7CB54D4D"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w:t>
            </w:r>
          </w:p>
          <w:p w14:paraId="52636DBF" w14:textId="77777777" w:rsidR="004B2282" w:rsidRPr="00292E2D" w:rsidRDefault="004B2282" w:rsidP="00FC68A1">
            <w:pPr>
              <w:pStyle w:val="Tablea"/>
            </w:pPr>
            <w:r w:rsidRPr="00292E2D">
              <w:t>(b) correction of muscle imbalance by transfer of a tendon or tendons;</w:t>
            </w:r>
          </w:p>
          <w:p w14:paraId="4B760C15" w14:textId="77777777" w:rsidR="004B2282" w:rsidRPr="00292E2D" w:rsidRDefault="004B2282" w:rsidP="00FC68A1">
            <w:pPr>
              <w:pStyle w:val="Tablea"/>
            </w:pPr>
            <w:r w:rsidRPr="00292E2D">
              <w:t>(c) correction of femoral torsion by rotational osteotomy of the femur;</w:t>
            </w:r>
          </w:p>
          <w:p w14:paraId="0ABA575A" w14:textId="77777777" w:rsidR="004B2282" w:rsidRPr="00292E2D" w:rsidRDefault="004B2282" w:rsidP="00FC68A1">
            <w:pPr>
              <w:pStyle w:val="Tablea"/>
            </w:pPr>
            <w:r w:rsidRPr="00292E2D">
              <w:t>(d) correction of tibial torsion by rotational osteotomy of the tibia;</w:t>
            </w:r>
          </w:p>
          <w:p w14:paraId="29B5C361" w14:textId="77777777" w:rsidR="004B2282" w:rsidRPr="00292E2D" w:rsidRDefault="004B2282" w:rsidP="00FC68A1">
            <w:pPr>
              <w:pStyle w:val="Tablea"/>
            </w:pPr>
            <w:r w:rsidRPr="00292E2D">
              <w:t>(e) correction of joint instability by varus derotation osteotomy of the femur, subtalar arthrodesis with synovectomy if performed, or os calcis lengthening;</w:t>
            </w:r>
          </w:p>
          <w:p w14:paraId="3D15361B" w14:textId="77777777" w:rsidR="004B2282" w:rsidRPr="00292E2D" w:rsidRDefault="004B2282" w:rsidP="00FC68A1">
            <w:pPr>
              <w:pStyle w:val="Tabletext"/>
            </w:pPr>
            <w:r w:rsidRPr="00292E2D">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hideMark/>
          </w:tcPr>
          <w:p w14:paraId="71C989CA" w14:textId="53719BC5" w:rsidR="004B2282" w:rsidRPr="00292E2D" w:rsidRDefault="001936CA" w:rsidP="00FC68A1">
            <w:pPr>
              <w:pStyle w:val="Tabletext"/>
              <w:jc w:val="right"/>
            </w:pPr>
            <w:r w:rsidRPr="00292E2D">
              <w:t>1,265.25</w:t>
            </w:r>
          </w:p>
        </w:tc>
      </w:tr>
      <w:tr w:rsidR="004B2282" w:rsidRPr="00292E2D" w14:paraId="2F0E869C" w14:textId="77777777" w:rsidTr="00561DD9">
        <w:tc>
          <w:tcPr>
            <w:tcW w:w="694" w:type="pct"/>
            <w:tcBorders>
              <w:top w:val="single" w:sz="4" w:space="0" w:color="auto"/>
              <w:left w:val="nil"/>
              <w:bottom w:val="single" w:sz="4" w:space="0" w:color="auto"/>
              <w:right w:val="nil"/>
            </w:tcBorders>
            <w:shd w:val="clear" w:color="auto" w:fill="auto"/>
            <w:hideMark/>
          </w:tcPr>
          <w:p w14:paraId="3CA6633F" w14:textId="77777777" w:rsidR="004B2282" w:rsidRPr="00292E2D" w:rsidRDefault="004B2282" w:rsidP="00FC68A1">
            <w:pPr>
              <w:pStyle w:val="Tabletext"/>
            </w:pPr>
            <w:bookmarkStart w:id="930" w:name="CU_498980463"/>
            <w:bookmarkStart w:id="931" w:name="CU_498986240"/>
            <w:bookmarkEnd w:id="930"/>
            <w:bookmarkEnd w:id="931"/>
            <w:r w:rsidRPr="00292E2D">
              <w:t>50451</w:t>
            </w:r>
          </w:p>
        </w:tc>
        <w:tc>
          <w:tcPr>
            <w:tcW w:w="3643" w:type="pct"/>
            <w:tcBorders>
              <w:top w:val="single" w:sz="4" w:space="0" w:color="auto"/>
              <w:left w:val="nil"/>
              <w:bottom w:val="single" w:sz="4" w:space="0" w:color="auto"/>
              <w:right w:val="nil"/>
            </w:tcBorders>
            <w:shd w:val="clear" w:color="auto" w:fill="auto"/>
            <w:hideMark/>
          </w:tcPr>
          <w:p w14:paraId="563A2E78" w14:textId="77777777" w:rsidR="004B2282" w:rsidRPr="00292E2D" w:rsidRDefault="004B2282" w:rsidP="00FC68A1">
            <w:pPr>
              <w:pStyle w:val="Tabletext"/>
            </w:pPr>
            <w:r w:rsidRPr="00292E2D">
              <w:t>Unilateral single event multilevel surgery, for a patient less than 18 years of age with hemiplegic cerebral palsy, comprising 3 or more of the following:</w:t>
            </w:r>
          </w:p>
          <w:p w14:paraId="11158F7B"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w:t>
            </w:r>
          </w:p>
          <w:p w14:paraId="032E2C04" w14:textId="77777777" w:rsidR="004B2282" w:rsidRPr="00292E2D" w:rsidRDefault="004B2282" w:rsidP="00FC68A1">
            <w:pPr>
              <w:pStyle w:val="Tablea"/>
            </w:pPr>
            <w:r w:rsidRPr="00292E2D">
              <w:t>(b) correction of muscle imbalance by transfer of a tendon or tendons;</w:t>
            </w:r>
          </w:p>
          <w:p w14:paraId="1D5B5020" w14:textId="77777777" w:rsidR="004B2282" w:rsidRPr="00292E2D" w:rsidRDefault="004B2282" w:rsidP="00FC68A1">
            <w:pPr>
              <w:pStyle w:val="Tablea"/>
            </w:pPr>
            <w:r w:rsidRPr="00292E2D">
              <w:t>(c) correction of femoral torsion by rotational osteotomy of the femur;</w:t>
            </w:r>
          </w:p>
          <w:p w14:paraId="531D97B8" w14:textId="77777777" w:rsidR="004B2282" w:rsidRPr="00292E2D" w:rsidRDefault="004B2282" w:rsidP="00FC68A1">
            <w:pPr>
              <w:pStyle w:val="Tablea"/>
            </w:pPr>
            <w:r w:rsidRPr="00292E2D">
              <w:t>(d) correction of tibial torsion by rotational osteotomy of the tibia;</w:t>
            </w:r>
          </w:p>
          <w:p w14:paraId="31525240" w14:textId="77777777" w:rsidR="004B2282" w:rsidRPr="00292E2D" w:rsidRDefault="004B2282" w:rsidP="00FC68A1">
            <w:pPr>
              <w:pStyle w:val="Tablea"/>
            </w:pPr>
            <w:r w:rsidRPr="00292E2D">
              <w:t>(e) correction of joint instability by varus derotation osteotomy of the femur, subtalar arthrodesis with synovectomy if performed, or os calcis lengthening;</w:t>
            </w:r>
          </w:p>
          <w:p w14:paraId="3E2A2403" w14:textId="77777777" w:rsidR="004B2282" w:rsidRPr="00292E2D" w:rsidRDefault="004B2282" w:rsidP="00FC68A1">
            <w:pPr>
              <w:pStyle w:val="Tabletext"/>
            </w:pPr>
            <w:r w:rsidRPr="00292E2D">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hideMark/>
          </w:tcPr>
          <w:p w14:paraId="71B45ADB" w14:textId="4871AB1C" w:rsidR="004B2282" w:rsidRPr="00292E2D" w:rsidRDefault="001936CA" w:rsidP="00FC68A1">
            <w:pPr>
              <w:pStyle w:val="Tabletext"/>
              <w:jc w:val="right"/>
            </w:pPr>
            <w:r w:rsidRPr="00292E2D">
              <w:t>1,265.25</w:t>
            </w:r>
          </w:p>
        </w:tc>
      </w:tr>
      <w:tr w:rsidR="004B2282" w:rsidRPr="00292E2D" w14:paraId="6FFEFBD6" w14:textId="77777777" w:rsidTr="00561DD9">
        <w:tc>
          <w:tcPr>
            <w:tcW w:w="694" w:type="pct"/>
            <w:tcBorders>
              <w:top w:val="single" w:sz="4" w:space="0" w:color="auto"/>
              <w:left w:val="nil"/>
              <w:bottom w:val="single" w:sz="4" w:space="0" w:color="auto"/>
              <w:right w:val="nil"/>
            </w:tcBorders>
            <w:shd w:val="clear" w:color="auto" w:fill="auto"/>
            <w:hideMark/>
          </w:tcPr>
          <w:p w14:paraId="5B4EDCAC" w14:textId="77777777" w:rsidR="004B2282" w:rsidRPr="00292E2D" w:rsidRDefault="004B2282" w:rsidP="00FC68A1">
            <w:pPr>
              <w:pStyle w:val="Tabletext"/>
            </w:pPr>
            <w:r w:rsidRPr="00292E2D">
              <w:t>50455</w:t>
            </w:r>
          </w:p>
        </w:tc>
        <w:tc>
          <w:tcPr>
            <w:tcW w:w="3643" w:type="pct"/>
            <w:tcBorders>
              <w:top w:val="single" w:sz="4" w:space="0" w:color="auto"/>
              <w:left w:val="nil"/>
              <w:bottom w:val="single" w:sz="4" w:space="0" w:color="auto"/>
              <w:right w:val="nil"/>
            </w:tcBorders>
            <w:shd w:val="clear" w:color="auto" w:fill="auto"/>
            <w:hideMark/>
          </w:tcPr>
          <w:p w14:paraId="7B748FB1" w14:textId="77777777" w:rsidR="004B2282" w:rsidRPr="00292E2D" w:rsidRDefault="004B2282" w:rsidP="00FC68A1">
            <w:pPr>
              <w:pStyle w:val="Tabletext"/>
            </w:pPr>
            <w:r w:rsidRPr="00292E2D">
              <w:t>Bilateral single event multilevel surgery, for a patient less than 18 years of age with diplegic cerebral palsy, that comprises:</w:t>
            </w:r>
          </w:p>
          <w:p w14:paraId="41B97801"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033D9E33" w14:textId="77777777" w:rsidR="004B2282" w:rsidRPr="00292E2D" w:rsidRDefault="004B2282" w:rsidP="00FC68A1">
            <w:pPr>
              <w:pStyle w:val="Tablea"/>
            </w:pPr>
            <w:r w:rsidRPr="00292E2D">
              <w:t>(b) correction of muscle imbalance by transfer of a tendon or tendons;</w:t>
            </w:r>
          </w:p>
          <w:p w14:paraId="6DEACA37" w14:textId="77777777" w:rsidR="004B2282" w:rsidRPr="00292E2D" w:rsidRDefault="004B2282" w:rsidP="00FC68A1">
            <w:pPr>
              <w:pStyle w:val="Tabletext"/>
            </w:pPr>
            <w:r w:rsidRPr="00292E2D">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hideMark/>
          </w:tcPr>
          <w:p w14:paraId="635C88F5" w14:textId="4BBE2325" w:rsidR="004B2282" w:rsidRPr="00292E2D" w:rsidRDefault="001936CA" w:rsidP="00FC68A1">
            <w:pPr>
              <w:pStyle w:val="Tabletext"/>
              <w:jc w:val="right"/>
            </w:pPr>
            <w:r w:rsidRPr="00292E2D">
              <w:t>1,432.80</w:t>
            </w:r>
          </w:p>
        </w:tc>
      </w:tr>
      <w:tr w:rsidR="004B2282" w:rsidRPr="00292E2D" w14:paraId="762B33C0" w14:textId="77777777" w:rsidTr="00561DD9">
        <w:tc>
          <w:tcPr>
            <w:tcW w:w="694" w:type="pct"/>
            <w:tcBorders>
              <w:top w:val="single" w:sz="4" w:space="0" w:color="auto"/>
              <w:left w:val="nil"/>
              <w:bottom w:val="single" w:sz="4" w:space="0" w:color="auto"/>
              <w:right w:val="nil"/>
            </w:tcBorders>
            <w:shd w:val="clear" w:color="auto" w:fill="auto"/>
            <w:hideMark/>
          </w:tcPr>
          <w:p w14:paraId="241042F8" w14:textId="77777777" w:rsidR="004B2282" w:rsidRPr="00292E2D" w:rsidRDefault="004B2282" w:rsidP="00FC68A1">
            <w:pPr>
              <w:pStyle w:val="Tabletext"/>
            </w:pPr>
            <w:r w:rsidRPr="00292E2D">
              <w:t>50456</w:t>
            </w:r>
          </w:p>
        </w:tc>
        <w:tc>
          <w:tcPr>
            <w:tcW w:w="3643" w:type="pct"/>
            <w:tcBorders>
              <w:top w:val="single" w:sz="4" w:space="0" w:color="auto"/>
              <w:left w:val="nil"/>
              <w:bottom w:val="single" w:sz="4" w:space="0" w:color="auto"/>
              <w:right w:val="nil"/>
            </w:tcBorders>
            <w:shd w:val="clear" w:color="auto" w:fill="auto"/>
            <w:hideMark/>
          </w:tcPr>
          <w:p w14:paraId="1EE5F23F" w14:textId="77777777" w:rsidR="004B2282" w:rsidRPr="00292E2D" w:rsidRDefault="004B2282" w:rsidP="00FC68A1">
            <w:pPr>
              <w:pStyle w:val="Tabletext"/>
            </w:pPr>
            <w:r w:rsidRPr="00292E2D">
              <w:t>Bilateral single event multilevel surgery, for a patient less than 18 years of age with diplegic cerebral palsy, that comprises:</w:t>
            </w:r>
          </w:p>
          <w:p w14:paraId="768B1FAB"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524AD995" w14:textId="77777777" w:rsidR="004B2282" w:rsidRPr="00292E2D" w:rsidRDefault="004B2282" w:rsidP="00FC68A1">
            <w:pPr>
              <w:pStyle w:val="Tablea"/>
            </w:pPr>
            <w:r w:rsidRPr="00292E2D">
              <w:t>(b) correction of muscle imbalance by transfer of a tendon or tendons;</w:t>
            </w:r>
          </w:p>
          <w:p w14:paraId="1C8A09B7" w14:textId="77777777" w:rsidR="004B2282" w:rsidRPr="00292E2D" w:rsidRDefault="004B2282" w:rsidP="00FC68A1">
            <w:pPr>
              <w:pStyle w:val="Tabletext"/>
            </w:pPr>
            <w:r w:rsidRPr="00292E2D">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hideMark/>
          </w:tcPr>
          <w:p w14:paraId="76A36A20" w14:textId="58571157" w:rsidR="004B2282" w:rsidRPr="00292E2D" w:rsidRDefault="001936CA" w:rsidP="00FC68A1">
            <w:pPr>
              <w:pStyle w:val="Tabletext"/>
              <w:jc w:val="right"/>
            </w:pPr>
            <w:r w:rsidRPr="00292E2D">
              <w:t>1,432.80</w:t>
            </w:r>
          </w:p>
        </w:tc>
      </w:tr>
      <w:tr w:rsidR="004B2282" w:rsidRPr="00292E2D" w14:paraId="3258E187" w14:textId="77777777" w:rsidTr="00561DD9">
        <w:tc>
          <w:tcPr>
            <w:tcW w:w="694" w:type="pct"/>
            <w:tcBorders>
              <w:top w:val="single" w:sz="4" w:space="0" w:color="auto"/>
              <w:left w:val="nil"/>
              <w:bottom w:val="single" w:sz="4" w:space="0" w:color="auto"/>
              <w:right w:val="nil"/>
            </w:tcBorders>
            <w:shd w:val="clear" w:color="auto" w:fill="auto"/>
            <w:hideMark/>
          </w:tcPr>
          <w:p w14:paraId="726D3CC4" w14:textId="77777777" w:rsidR="004B2282" w:rsidRPr="00292E2D" w:rsidRDefault="004B2282" w:rsidP="00FC68A1">
            <w:pPr>
              <w:pStyle w:val="Tabletext"/>
            </w:pPr>
            <w:bookmarkStart w:id="932" w:name="CU_501982247"/>
            <w:bookmarkStart w:id="933" w:name="CU_501988024"/>
            <w:bookmarkEnd w:id="932"/>
            <w:bookmarkEnd w:id="933"/>
            <w:r w:rsidRPr="00292E2D">
              <w:t>50460</w:t>
            </w:r>
          </w:p>
        </w:tc>
        <w:tc>
          <w:tcPr>
            <w:tcW w:w="3643" w:type="pct"/>
            <w:tcBorders>
              <w:top w:val="single" w:sz="4" w:space="0" w:color="auto"/>
              <w:left w:val="nil"/>
              <w:bottom w:val="single" w:sz="4" w:space="0" w:color="auto"/>
              <w:right w:val="nil"/>
            </w:tcBorders>
            <w:shd w:val="clear" w:color="auto" w:fill="auto"/>
            <w:hideMark/>
          </w:tcPr>
          <w:p w14:paraId="63C11A52" w14:textId="77777777" w:rsidR="004B2282" w:rsidRPr="00292E2D" w:rsidRDefault="004B2282" w:rsidP="00FC68A1">
            <w:pPr>
              <w:pStyle w:val="Tabletext"/>
            </w:pPr>
            <w:r w:rsidRPr="00292E2D">
              <w:t>Bilateral single event multilevel surgery, for a patient less than 18 years of age with diplegic cerebral palsy, that comprises bilateral soft tissue surgery and bilateral femoral osteotomies, with:</w:t>
            </w:r>
          </w:p>
          <w:p w14:paraId="021BA405"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796FFA54" w14:textId="77777777" w:rsidR="004B2282" w:rsidRPr="00292E2D" w:rsidRDefault="004B2282" w:rsidP="00FC68A1">
            <w:pPr>
              <w:pStyle w:val="Tablea"/>
            </w:pPr>
            <w:r w:rsidRPr="00292E2D">
              <w:t>(b) correction of muscle imbalance by transfer of a tendon or tendons; and</w:t>
            </w:r>
          </w:p>
          <w:p w14:paraId="57E3504B" w14:textId="77777777" w:rsidR="004B2282" w:rsidRPr="00292E2D" w:rsidRDefault="004B2282" w:rsidP="00FC68A1">
            <w:pPr>
              <w:pStyle w:val="Tablea"/>
            </w:pPr>
            <w:r w:rsidRPr="00292E2D">
              <w:t>(c) correction of torsional abnormality of the femur by rotational osteotomy and internal fixation;</w:t>
            </w:r>
          </w:p>
          <w:p w14:paraId="468C2DAE" w14:textId="77777777" w:rsidR="004B2282" w:rsidRPr="00292E2D" w:rsidRDefault="004B2282" w:rsidP="00FC68A1">
            <w:pPr>
              <w:pStyle w:val="Tabletext"/>
            </w:pPr>
            <w:r w:rsidRPr="00292E2D">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hideMark/>
          </w:tcPr>
          <w:p w14:paraId="0AC13D49" w14:textId="1F411AB6" w:rsidR="004B2282" w:rsidRPr="00292E2D" w:rsidRDefault="001936CA" w:rsidP="00FC68A1">
            <w:pPr>
              <w:pStyle w:val="Tabletext"/>
              <w:jc w:val="right"/>
            </w:pPr>
            <w:r w:rsidRPr="00292E2D">
              <w:t>2,139.25</w:t>
            </w:r>
          </w:p>
        </w:tc>
      </w:tr>
      <w:tr w:rsidR="004B2282" w:rsidRPr="00292E2D" w14:paraId="3DEFCD67" w14:textId="77777777" w:rsidTr="00561DD9">
        <w:tc>
          <w:tcPr>
            <w:tcW w:w="694" w:type="pct"/>
            <w:tcBorders>
              <w:top w:val="single" w:sz="4" w:space="0" w:color="auto"/>
              <w:left w:val="nil"/>
              <w:bottom w:val="single" w:sz="4" w:space="0" w:color="auto"/>
              <w:right w:val="nil"/>
            </w:tcBorders>
            <w:shd w:val="clear" w:color="auto" w:fill="auto"/>
            <w:hideMark/>
          </w:tcPr>
          <w:p w14:paraId="16D0C0E0" w14:textId="77777777" w:rsidR="004B2282" w:rsidRPr="00292E2D" w:rsidRDefault="004B2282" w:rsidP="00FC68A1">
            <w:pPr>
              <w:pStyle w:val="Tabletext"/>
            </w:pPr>
            <w:r w:rsidRPr="00292E2D">
              <w:t>50461</w:t>
            </w:r>
          </w:p>
        </w:tc>
        <w:tc>
          <w:tcPr>
            <w:tcW w:w="3643" w:type="pct"/>
            <w:tcBorders>
              <w:top w:val="single" w:sz="4" w:space="0" w:color="auto"/>
              <w:left w:val="nil"/>
              <w:bottom w:val="single" w:sz="4" w:space="0" w:color="auto"/>
              <w:right w:val="nil"/>
            </w:tcBorders>
            <w:shd w:val="clear" w:color="auto" w:fill="auto"/>
            <w:hideMark/>
          </w:tcPr>
          <w:p w14:paraId="61841A21" w14:textId="77777777" w:rsidR="004B2282" w:rsidRPr="00292E2D" w:rsidRDefault="004B2282" w:rsidP="00FC68A1">
            <w:pPr>
              <w:pStyle w:val="Tabletext"/>
            </w:pPr>
            <w:r w:rsidRPr="00292E2D">
              <w:t>Bilateral single event multilevel surgery, for a patient less than 18 years of age with diplegic cerebral palsy, that comprises bilateral soft tissue surgery and bilateral femoral osteotomies, with:</w:t>
            </w:r>
          </w:p>
          <w:p w14:paraId="23EB4C24"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14D4C6FD" w14:textId="77777777" w:rsidR="004B2282" w:rsidRPr="00292E2D" w:rsidRDefault="004B2282" w:rsidP="00FC68A1">
            <w:pPr>
              <w:pStyle w:val="Tablea"/>
            </w:pPr>
            <w:r w:rsidRPr="00292E2D">
              <w:t>(b) correction of muscle imbalance by transfer of a tendon or tendons; and</w:t>
            </w:r>
          </w:p>
          <w:p w14:paraId="41E29D72" w14:textId="77777777" w:rsidR="004B2282" w:rsidRPr="00292E2D" w:rsidRDefault="004B2282" w:rsidP="00FC68A1">
            <w:pPr>
              <w:pStyle w:val="Tablea"/>
            </w:pPr>
            <w:r w:rsidRPr="00292E2D">
              <w:t>(c) correction of torsional abnormality of the femur by rotational osteotomy and internal fixation;</w:t>
            </w:r>
          </w:p>
          <w:p w14:paraId="2DBEE778" w14:textId="77777777" w:rsidR="004B2282" w:rsidRPr="00292E2D" w:rsidRDefault="004B2282" w:rsidP="00FC68A1">
            <w:pPr>
              <w:pStyle w:val="Tabletext"/>
            </w:pPr>
            <w:r w:rsidRPr="00292E2D">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hideMark/>
          </w:tcPr>
          <w:p w14:paraId="0FC2C442" w14:textId="1FAA855F" w:rsidR="004B2282" w:rsidRPr="00292E2D" w:rsidRDefault="001936CA" w:rsidP="00FC68A1">
            <w:pPr>
              <w:pStyle w:val="Tabletext"/>
              <w:jc w:val="right"/>
            </w:pPr>
            <w:r w:rsidRPr="00292E2D">
              <w:t>2,139.25</w:t>
            </w:r>
          </w:p>
        </w:tc>
      </w:tr>
      <w:tr w:rsidR="004B2282" w:rsidRPr="00292E2D" w14:paraId="1A5050AE" w14:textId="77777777" w:rsidTr="00561DD9">
        <w:tc>
          <w:tcPr>
            <w:tcW w:w="694" w:type="pct"/>
            <w:tcBorders>
              <w:top w:val="single" w:sz="4" w:space="0" w:color="auto"/>
              <w:left w:val="nil"/>
              <w:bottom w:val="single" w:sz="4" w:space="0" w:color="auto"/>
              <w:right w:val="nil"/>
            </w:tcBorders>
            <w:shd w:val="clear" w:color="auto" w:fill="auto"/>
            <w:hideMark/>
          </w:tcPr>
          <w:p w14:paraId="33A7AF73" w14:textId="77777777" w:rsidR="004B2282" w:rsidRPr="00292E2D" w:rsidRDefault="004B2282" w:rsidP="00FC68A1">
            <w:pPr>
              <w:pStyle w:val="Tabletext"/>
            </w:pPr>
            <w:bookmarkStart w:id="934" w:name="CU_503983566"/>
            <w:bookmarkStart w:id="935" w:name="CU_503989343"/>
            <w:bookmarkEnd w:id="934"/>
            <w:bookmarkEnd w:id="935"/>
            <w:r w:rsidRPr="00292E2D">
              <w:t>50465</w:t>
            </w:r>
          </w:p>
        </w:tc>
        <w:tc>
          <w:tcPr>
            <w:tcW w:w="3643" w:type="pct"/>
            <w:tcBorders>
              <w:top w:val="single" w:sz="4" w:space="0" w:color="auto"/>
              <w:left w:val="nil"/>
              <w:bottom w:val="single" w:sz="4" w:space="0" w:color="auto"/>
              <w:right w:val="nil"/>
            </w:tcBorders>
            <w:shd w:val="clear" w:color="auto" w:fill="auto"/>
            <w:hideMark/>
          </w:tcPr>
          <w:p w14:paraId="4302B01C" w14:textId="77777777" w:rsidR="004B2282" w:rsidRPr="00292E2D" w:rsidRDefault="004B2282" w:rsidP="00FC68A1">
            <w:pPr>
              <w:pStyle w:val="Tabletext"/>
            </w:pPr>
            <w:r w:rsidRPr="00292E2D">
              <w:t>Bilateral single event multilevel surgery, for a patient less than 18 years of age with diplegic cerebral palsy, that comprises bilateral soft tissue surgery, bilateral femoral osteotomies and bilateral tibial osteotomies, with:</w:t>
            </w:r>
          </w:p>
          <w:p w14:paraId="592AFA23"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60CAF3FE" w14:textId="77777777" w:rsidR="004B2282" w:rsidRPr="00292E2D" w:rsidRDefault="004B2282" w:rsidP="00FC68A1">
            <w:pPr>
              <w:pStyle w:val="Tablea"/>
            </w:pPr>
            <w:r w:rsidRPr="00292E2D">
              <w:t>(b) correction of muscle imbalance by transfer of a tendon or tendons; and</w:t>
            </w:r>
          </w:p>
          <w:p w14:paraId="64FF4AF6" w14:textId="77777777" w:rsidR="004B2282" w:rsidRPr="00292E2D" w:rsidRDefault="004B2282" w:rsidP="00FC68A1">
            <w:pPr>
              <w:pStyle w:val="Tablea"/>
            </w:pPr>
            <w:r w:rsidRPr="00292E2D">
              <w:t>(c) correction of abnormal torsion of the femur by rotational osteotomy with internal fixation; and</w:t>
            </w:r>
          </w:p>
          <w:p w14:paraId="30EBAA97" w14:textId="77777777" w:rsidR="004B2282" w:rsidRPr="00292E2D" w:rsidRDefault="004B2282" w:rsidP="00FC68A1">
            <w:pPr>
              <w:pStyle w:val="Tablea"/>
            </w:pPr>
            <w:r w:rsidRPr="00292E2D">
              <w:t>(d) correction of abnormal torsion of the tibia by rotational osteotomy with internal fixation;</w:t>
            </w:r>
          </w:p>
          <w:p w14:paraId="5BFC39EC" w14:textId="77777777" w:rsidR="004B2282" w:rsidRPr="00292E2D" w:rsidRDefault="004B2282" w:rsidP="00FC68A1">
            <w:pPr>
              <w:pStyle w:val="Tabletext"/>
            </w:pPr>
            <w:r w:rsidRPr="00292E2D">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hideMark/>
          </w:tcPr>
          <w:p w14:paraId="7646EF1E" w14:textId="6BCB4B66" w:rsidR="004B2282" w:rsidRPr="00292E2D" w:rsidRDefault="001936CA" w:rsidP="00FC68A1">
            <w:pPr>
              <w:pStyle w:val="Tabletext"/>
              <w:jc w:val="right"/>
            </w:pPr>
            <w:r w:rsidRPr="00292E2D">
              <w:t>3,013.10</w:t>
            </w:r>
          </w:p>
        </w:tc>
      </w:tr>
      <w:tr w:rsidR="004B2282" w:rsidRPr="00292E2D" w14:paraId="7363AE56" w14:textId="77777777" w:rsidTr="00561DD9">
        <w:tc>
          <w:tcPr>
            <w:tcW w:w="694" w:type="pct"/>
            <w:tcBorders>
              <w:top w:val="single" w:sz="4" w:space="0" w:color="auto"/>
              <w:left w:val="nil"/>
              <w:bottom w:val="single" w:sz="4" w:space="0" w:color="auto"/>
              <w:right w:val="nil"/>
            </w:tcBorders>
            <w:shd w:val="clear" w:color="auto" w:fill="auto"/>
            <w:hideMark/>
          </w:tcPr>
          <w:p w14:paraId="1633E394" w14:textId="77777777" w:rsidR="004B2282" w:rsidRPr="00292E2D" w:rsidRDefault="004B2282" w:rsidP="00FC68A1">
            <w:pPr>
              <w:pStyle w:val="Tabletext"/>
            </w:pPr>
            <w:r w:rsidRPr="00292E2D">
              <w:t>50466</w:t>
            </w:r>
          </w:p>
        </w:tc>
        <w:tc>
          <w:tcPr>
            <w:tcW w:w="3643" w:type="pct"/>
            <w:tcBorders>
              <w:top w:val="single" w:sz="4" w:space="0" w:color="auto"/>
              <w:left w:val="nil"/>
              <w:bottom w:val="single" w:sz="4" w:space="0" w:color="auto"/>
              <w:right w:val="nil"/>
            </w:tcBorders>
            <w:shd w:val="clear" w:color="auto" w:fill="auto"/>
            <w:hideMark/>
          </w:tcPr>
          <w:p w14:paraId="5FAE595D" w14:textId="77777777" w:rsidR="004B2282" w:rsidRPr="00292E2D" w:rsidRDefault="004B2282" w:rsidP="00FC68A1">
            <w:pPr>
              <w:pStyle w:val="Tabletext"/>
            </w:pPr>
            <w:r w:rsidRPr="00292E2D">
              <w:t>Bilateral single event multilevel surgery, for a patient less than 18 years of age with diplegic cerebral palsy, that comprises bilateral soft tissue surgery, bilateral femoral osteotomies and bilateral tibial osteotomies, with:</w:t>
            </w:r>
          </w:p>
          <w:p w14:paraId="3EA73241"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2F3FCFEA" w14:textId="77777777" w:rsidR="004B2282" w:rsidRPr="00292E2D" w:rsidRDefault="004B2282" w:rsidP="00FC68A1">
            <w:pPr>
              <w:pStyle w:val="Tablea"/>
            </w:pPr>
            <w:r w:rsidRPr="00292E2D">
              <w:t>(b) correction of muscle imbalance by transfer of a tendon or tendons; and</w:t>
            </w:r>
          </w:p>
          <w:p w14:paraId="3E1817DA" w14:textId="77777777" w:rsidR="004B2282" w:rsidRPr="00292E2D" w:rsidRDefault="004B2282" w:rsidP="00FC68A1">
            <w:pPr>
              <w:pStyle w:val="Tablea"/>
            </w:pPr>
            <w:r w:rsidRPr="00292E2D">
              <w:t>(c) correction of abnormal torsion of the femur by rotational osteotomy with internal fixation; and</w:t>
            </w:r>
          </w:p>
          <w:p w14:paraId="3D57E9DA" w14:textId="77777777" w:rsidR="004B2282" w:rsidRPr="00292E2D" w:rsidRDefault="004B2282" w:rsidP="00FC68A1">
            <w:pPr>
              <w:pStyle w:val="Tablea"/>
            </w:pPr>
            <w:r w:rsidRPr="00292E2D">
              <w:t>(d) correction of abnormal torsion of the tibia by rotational osteotomy with internal fixation;</w:t>
            </w:r>
          </w:p>
          <w:p w14:paraId="70B319FF" w14:textId="77777777" w:rsidR="004B2282" w:rsidRPr="00292E2D" w:rsidRDefault="004B2282" w:rsidP="00FC68A1">
            <w:pPr>
              <w:pStyle w:val="Tabletext"/>
            </w:pPr>
            <w:r w:rsidRPr="00292E2D">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hideMark/>
          </w:tcPr>
          <w:p w14:paraId="21F9489F" w14:textId="7118899A" w:rsidR="004B2282" w:rsidRPr="00292E2D" w:rsidRDefault="001936CA" w:rsidP="00FC68A1">
            <w:pPr>
              <w:pStyle w:val="Tabletext"/>
              <w:jc w:val="right"/>
            </w:pPr>
            <w:r w:rsidRPr="00292E2D">
              <w:t>3,013.10</w:t>
            </w:r>
          </w:p>
        </w:tc>
      </w:tr>
      <w:tr w:rsidR="004B2282" w:rsidRPr="00292E2D" w14:paraId="5166B161" w14:textId="77777777" w:rsidTr="00561DD9">
        <w:tc>
          <w:tcPr>
            <w:tcW w:w="694" w:type="pct"/>
            <w:tcBorders>
              <w:top w:val="single" w:sz="4" w:space="0" w:color="auto"/>
              <w:left w:val="nil"/>
              <w:bottom w:val="single" w:sz="4" w:space="0" w:color="auto"/>
              <w:right w:val="nil"/>
            </w:tcBorders>
            <w:shd w:val="clear" w:color="auto" w:fill="auto"/>
            <w:hideMark/>
          </w:tcPr>
          <w:p w14:paraId="52240A62" w14:textId="77777777" w:rsidR="004B2282" w:rsidRPr="00292E2D" w:rsidRDefault="004B2282" w:rsidP="00FC68A1">
            <w:pPr>
              <w:pStyle w:val="Tabletext"/>
            </w:pPr>
            <w:bookmarkStart w:id="936" w:name="CU_505985137"/>
            <w:bookmarkStart w:id="937" w:name="CU_505990914"/>
            <w:bookmarkEnd w:id="936"/>
            <w:bookmarkEnd w:id="937"/>
            <w:r w:rsidRPr="00292E2D">
              <w:t>50470</w:t>
            </w:r>
          </w:p>
        </w:tc>
        <w:tc>
          <w:tcPr>
            <w:tcW w:w="3643" w:type="pct"/>
            <w:tcBorders>
              <w:top w:val="single" w:sz="4" w:space="0" w:color="auto"/>
              <w:left w:val="nil"/>
              <w:bottom w:val="single" w:sz="4" w:space="0" w:color="auto"/>
              <w:right w:val="nil"/>
            </w:tcBorders>
            <w:shd w:val="clear" w:color="auto" w:fill="auto"/>
            <w:hideMark/>
          </w:tcPr>
          <w:p w14:paraId="4BAF363B" w14:textId="77777777" w:rsidR="004B2282" w:rsidRPr="00292E2D" w:rsidRDefault="004B2282" w:rsidP="00FC68A1">
            <w:pPr>
              <w:pStyle w:val="Tabletext"/>
            </w:pPr>
            <w:r w:rsidRPr="00292E2D">
              <w:t>Bilateral single event multilevel surgery, for a patient less than 18 years of age with cerebral palsy, that comprises bilateral soft tissue surgery, bilateral femoral osteotomies, bilateral tibial osteotomies and bilateral foot stabilisation, with:</w:t>
            </w:r>
          </w:p>
          <w:p w14:paraId="1BC04D1A"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3B5AA5DA" w14:textId="77777777" w:rsidR="004B2282" w:rsidRPr="00292E2D" w:rsidRDefault="004B2282" w:rsidP="00FC68A1">
            <w:pPr>
              <w:pStyle w:val="Tablea"/>
            </w:pPr>
            <w:r w:rsidRPr="00292E2D">
              <w:t>(b) correction of muscle imbalance by transfer of a tendon or tendons; and</w:t>
            </w:r>
          </w:p>
          <w:p w14:paraId="1F997A02" w14:textId="77777777" w:rsidR="004B2282" w:rsidRPr="00292E2D" w:rsidRDefault="004B2282" w:rsidP="00FC68A1">
            <w:pPr>
              <w:pStyle w:val="Tablea"/>
            </w:pPr>
            <w:r w:rsidRPr="00292E2D">
              <w:t>(c) correction of abnormal torsion of the femur by rotational osteotomy with internal fixation; and</w:t>
            </w:r>
          </w:p>
          <w:p w14:paraId="5DEA6216" w14:textId="77777777" w:rsidR="004B2282" w:rsidRPr="00292E2D" w:rsidRDefault="004B2282" w:rsidP="00FC68A1">
            <w:pPr>
              <w:pStyle w:val="Tablea"/>
            </w:pPr>
            <w:r w:rsidRPr="00292E2D">
              <w:t>(d) correction of abnormal torsion of the tibia by rotational osteotomy with internal fixation; and</w:t>
            </w:r>
          </w:p>
          <w:p w14:paraId="03C1CB26" w14:textId="77777777" w:rsidR="004B2282" w:rsidRPr="00292E2D" w:rsidRDefault="004B2282" w:rsidP="00FC68A1">
            <w:pPr>
              <w:pStyle w:val="Tablea"/>
            </w:pPr>
            <w:r w:rsidRPr="00292E2D">
              <w:t>(e) correction of bilateral pes valgus by os calcis lengthening or subtalar fusion;</w:t>
            </w:r>
          </w:p>
          <w:p w14:paraId="3C9B2C86" w14:textId="77777777" w:rsidR="004B2282" w:rsidRPr="00292E2D" w:rsidRDefault="004B2282" w:rsidP="00FC68A1">
            <w:pPr>
              <w:pStyle w:val="Tabletext"/>
            </w:pPr>
            <w:r w:rsidRPr="00292E2D">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hideMark/>
          </w:tcPr>
          <w:p w14:paraId="2807E19B" w14:textId="5563DB65" w:rsidR="004B2282" w:rsidRPr="00292E2D" w:rsidRDefault="001936CA" w:rsidP="00FC68A1">
            <w:pPr>
              <w:pStyle w:val="Tabletext"/>
              <w:jc w:val="right"/>
            </w:pPr>
            <w:r w:rsidRPr="00292E2D">
              <w:t>3,821.30</w:t>
            </w:r>
          </w:p>
        </w:tc>
      </w:tr>
      <w:tr w:rsidR="004B2282" w:rsidRPr="00292E2D" w14:paraId="0EEA67BF" w14:textId="77777777" w:rsidTr="00561DD9">
        <w:tc>
          <w:tcPr>
            <w:tcW w:w="694" w:type="pct"/>
            <w:tcBorders>
              <w:top w:val="single" w:sz="4" w:space="0" w:color="auto"/>
              <w:left w:val="nil"/>
              <w:bottom w:val="single" w:sz="4" w:space="0" w:color="auto"/>
              <w:right w:val="nil"/>
            </w:tcBorders>
            <w:shd w:val="clear" w:color="auto" w:fill="auto"/>
            <w:hideMark/>
          </w:tcPr>
          <w:p w14:paraId="6BAFA74F" w14:textId="77777777" w:rsidR="004B2282" w:rsidRPr="00292E2D" w:rsidRDefault="004B2282" w:rsidP="00FC68A1">
            <w:pPr>
              <w:pStyle w:val="Tabletext"/>
            </w:pPr>
            <w:r w:rsidRPr="00292E2D">
              <w:t>50471</w:t>
            </w:r>
          </w:p>
        </w:tc>
        <w:tc>
          <w:tcPr>
            <w:tcW w:w="3643" w:type="pct"/>
            <w:tcBorders>
              <w:top w:val="single" w:sz="4" w:space="0" w:color="auto"/>
              <w:left w:val="nil"/>
              <w:bottom w:val="single" w:sz="4" w:space="0" w:color="auto"/>
              <w:right w:val="nil"/>
            </w:tcBorders>
            <w:shd w:val="clear" w:color="auto" w:fill="auto"/>
            <w:hideMark/>
          </w:tcPr>
          <w:p w14:paraId="4CB27011" w14:textId="77777777" w:rsidR="004B2282" w:rsidRPr="00292E2D" w:rsidRDefault="004B2282" w:rsidP="00FC68A1">
            <w:pPr>
              <w:pStyle w:val="Tabletext"/>
            </w:pPr>
            <w:r w:rsidRPr="00292E2D">
              <w:t>Bilateral single event multilevel surgery, for a patient less than 18 years of age with cerebral palsy, that comprises bilateral soft tissue surgery, bilateral femoral osteotomies, bilateral tibial osteotomies and bilateral foot stabilisation, with:</w:t>
            </w:r>
          </w:p>
          <w:p w14:paraId="74822B71"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40C98423" w14:textId="77777777" w:rsidR="004B2282" w:rsidRPr="00292E2D" w:rsidRDefault="004B2282" w:rsidP="00FC68A1">
            <w:pPr>
              <w:pStyle w:val="Tablea"/>
            </w:pPr>
            <w:r w:rsidRPr="00292E2D">
              <w:t>(b) correction of muscle imbalance by transfer of a tendon or tendons; and</w:t>
            </w:r>
          </w:p>
          <w:p w14:paraId="0DDF16BF" w14:textId="77777777" w:rsidR="004B2282" w:rsidRPr="00292E2D" w:rsidRDefault="004B2282" w:rsidP="00FC68A1">
            <w:pPr>
              <w:pStyle w:val="Tablea"/>
            </w:pPr>
            <w:r w:rsidRPr="00292E2D">
              <w:t>(c) correction of abnormal torsion of the femur by rotational osteotomy with internal fixation; and</w:t>
            </w:r>
          </w:p>
          <w:p w14:paraId="427863AB" w14:textId="77777777" w:rsidR="004B2282" w:rsidRPr="00292E2D" w:rsidRDefault="004B2282" w:rsidP="00FC68A1">
            <w:pPr>
              <w:pStyle w:val="Tablea"/>
            </w:pPr>
            <w:r w:rsidRPr="00292E2D">
              <w:t>(d) correction of abnormal torsion of the tibia by rotational osteotomy with internal fixation; and</w:t>
            </w:r>
          </w:p>
          <w:p w14:paraId="1F947F80" w14:textId="77777777" w:rsidR="004B2282" w:rsidRPr="00292E2D" w:rsidRDefault="004B2282" w:rsidP="00FC68A1">
            <w:pPr>
              <w:pStyle w:val="Tablea"/>
            </w:pPr>
            <w:r w:rsidRPr="00292E2D">
              <w:t>(e) correction of bilateral pes valgus by os calcis lengthening or subtalar fusion;</w:t>
            </w:r>
          </w:p>
          <w:p w14:paraId="1EEC05F4" w14:textId="77777777" w:rsidR="004B2282" w:rsidRPr="00292E2D" w:rsidRDefault="004B2282" w:rsidP="00FC68A1">
            <w:pPr>
              <w:pStyle w:val="Tabletext"/>
            </w:pPr>
            <w:r w:rsidRPr="00292E2D">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hideMark/>
          </w:tcPr>
          <w:p w14:paraId="5FAD1ACF" w14:textId="72E494AB" w:rsidR="004B2282" w:rsidRPr="00292E2D" w:rsidRDefault="001936CA" w:rsidP="00FC68A1">
            <w:pPr>
              <w:pStyle w:val="Tabletext"/>
              <w:jc w:val="right"/>
            </w:pPr>
            <w:r w:rsidRPr="00292E2D">
              <w:t>3,821.30</w:t>
            </w:r>
          </w:p>
        </w:tc>
      </w:tr>
      <w:tr w:rsidR="004B2282" w:rsidRPr="00292E2D" w14:paraId="1860ED36" w14:textId="77777777" w:rsidTr="00561DD9">
        <w:tc>
          <w:tcPr>
            <w:tcW w:w="694" w:type="pct"/>
            <w:tcBorders>
              <w:top w:val="single" w:sz="4" w:space="0" w:color="auto"/>
              <w:left w:val="nil"/>
              <w:bottom w:val="single" w:sz="4" w:space="0" w:color="auto"/>
              <w:right w:val="nil"/>
            </w:tcBorders>
            <w:shd w:val="clear" w:color="auto" w:fill="auto"/>
            <w:hideMark/>
          </w:tcPr>
          <w:p w14:paraId="519AB71E" w14:textId="77777777" w:rsidR="004B2282" w:rsidRPr="00292E2D" w:rsidRDefault="004B2282" w:rsidP="00FC68A1">
            <w:pPr>
              <w:pStyle w:val="Tabletext"/>
            </w:pPr>
            <w:bookmarkStart w:id="938" w:name="CU_507986926"/>
            <w:bookmarkStart w:id="939" w:name="CU_507992703"/>
            <w:bookmarkEnd w:id="938"/>
            <w:bookmarkEnd w:id="939"/>
            <w:r w:rsidRPr="00292E2D">
              <w:t>50475</w:t>
            </w:r>
          </w:p>
        </w:tc>
        <w:tc>
          <w:tcPr>
            <w:tcW w:w="3643" w:type="pct"/>
            <w:tcBorders>
              <w:top w:val="single" w:sz="4" w:space="0" w:color="auto"/>
              <w:left w:val="nil"/>
              <w:bottom w:val="single" w:sz="4" w:space="0" w:color="auto"/>
              <w:right w:val="nil"/>
            </w:tcBorders>
            <w:shd w:val="clear" w:color="auto" w:fill="auto"/>
            <w:hideMark/>
          </w:tcPr>
          <w:p w14:paraId="376FE499" w14:textId="77777777" w:rsidR="004B2282" w:rsidRPr="00292E2D" w:rsidRDefault="004B2282" w:rsidP="00FC68A1">
            <w:pPr>
              <w:pStyle w:val="Tabletext"/>
            </w:pPr>
            <w:r w:rsidRPr="00292E2D">
              <w:t>Single event multilevel surgery, for a patient less than 18 years of age with diplegic cerebral palsy, for the correction of crouch gait, including:</w:t>
            </w:r>
          </w:p>
          <w:p w14:paraId="5AA18E3B"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02DA66AC" w14:textId="77777777" w:rsidR="004B2282" w:rsidRPr="00292E2D" w:rsidRDefault="004B2282" w:rsidP="00FC68A1">
            <w:pPr>
              <w:pStyle w:val="Tablea"/>
            </w:pPr>
            <w:r w:rsidRPr="00292E2D">
              <w:t>(b) correction of muscle imbalance by transfer of a tendon or tendons; and</w:t>
            </w:r>
          </w:p>
          <w:p w14:paraId="0FA183EB" w14:textId="77777777" w:rsidR="004B2282" w:rsidRPr="00292E2D" w:rsidRDefault="004B2282" w:rsidP="00FC68A1">
            <w:pPr>
              <w:pStyle w:val="Tablea"/>
            </w:pPr>
            <w:r w:rsidRPr="00292E2D">
              <w:t>(c) correction of flexion deformity at the knee by extension osteotomy of the distal femur including internal fixation; and</w:t>
            </w:r>
          </w:p>
          <w:p w14:paraId="424E8106" w14:textId="77777777" w:rsidR="004B2282" w:rsidRPr="00292E2D" w:rsidRDefault="004B2282" w:rsidP="00FC68A1">
            <w:pPr>
              <w:pStyle w:val="Tablea"/>
            </w:pPr>
            <w:r w:rsidRPr="00292E2D">
              <w:t>(d) correction of patella alta and quadriceps insufficiency by patella tendon shortening or reconstruction; and</w:t>
            </w:r>
          </w:p>
          <w:p w14:paraId="58B8ABEE" w14:textId="77777777" w:rsidR="004B2282" w:rsidRPr="00292E2D" w:rsidRDefault="004B2282" w:rsidP="00FC68A1">
            <w:pPr>
              <w:pStyle w:val="Tablea"/>
            </w:pPr>
            <w:r w:rsidRPr="00292E2D">
              <w:t>(e) correction of tibial torsion by rotational osteotomy of the tibia with internal fixation; and</w:t>
            </w:r>
          </w:p>
          <w:p w14:paraId="3FA8A0C1" w14:textId="77777777" w:rsidR="004B2282" w:rsidRPr="00292E2D" w:rsidRDefault="004B2282" w:rsidP="00FC68A1">
            <w:pPr>
              <w:pStyle w:val="Tablea"/>
            </w:pPr>
            <w:r w:rsidRPr="00292E2D">
              <w:t>(f) correction of foot instability by os calcis lengthening or subtalar fusion;</w:t>
            </w:r>
          </w:p>
          <w:p w14:paraId="432BD70B" w14:textId="77777777" w:rsidR="004B2282" w:rsidRPr="00292E2D" w:rsidRDefault="004B2282" w:rsidP="00FC68A1">
            <w:pPr>
              <w:pStyle w:val="Tabletext"/>
            </w:pPr>
            <w:r w:rsidRPr="00292E2D">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hideMark/>
          </w:tcPr>
          <w:p w14:paraId="03E58D0D" w14:textId="4628624D" w:rsidR="004B2282" w:rsidRPr="00292E2D" w:rsidRDefault="001936CA" w:rsidP="00FC68A1">
            <w:pPr>
              <w:pStyle w:val="Tabletext"/>
              <w:jc w:val="right"/>
            </w:pPr>
            <w:r w:rsidRPr="00292E2D">
              <w:t>4,409.40</w:t>
            </w:r>
          </w:p>
        </w:tc>
      </w:tr>
      <w:tr w:rsidR="004B2282" w:rsidRPr="00292E2D" w14:paraId="0167D50E" w14:textId="77777777" w:rsidTr="00561DD9">
        <w:tc>
          <w:tcPr>
            <w:tcW w:w="694" w:type="pct"/>
            <w:tcBorders>
              <w:top w:val="single" w:sz="4" w:space="0" w:color="auto"/>
              <w:left w:val="nil"/>
              <w:bottom w:val="single" w:sz="4" w:space="0" w:color="auto"/>
              <w:right w:val="nil"/>
            </w:tcBorders>
            <w:shd w:val="clear" w:color="auto" w:fill="auto"/>
            <w:hideMark/>
          </w:tcPr>
          <w:p w14:paraId="59790104" w14:textId="77777777" w:rsidR="004B2282" w:rsidRPr="00292E2D" w:rsidRDefault="004B2282" w:rsidP="00FC68A1">
            <w:pPr>
              <w:pStyle w:val="Tabletext"/>
            </w:pPr>
            <w:r w:rsidRPr="00292E2D">
              <w:t>50476</w:t>
            </w:r>
          </w:p>
        </w:tc>
        <w:tc>
          <w:tcPr>
            <w:tcW w:w="3643" w:type="pct"/>
            <w:tcBorders>
              <w:top w:val="single" w:sz="4" w:space="0" w:color="auto"/>
              <w:left w:val="nil"/>
              <w:bottom w:val="single" w:sz="4" w:space="0" w:color="auto"/>
              <w:right w:val="nil"/>
            </w:tcBorders>
            <w:shd w:val="clear" w:color="auto" w:fill="auto"/>
            <w:hideMark/>
          </w:tcPr>
          <w:p w14:paraId="1228CC79" w14:textId="77777777" w:rsidR="004B2282" w:rsidRPr="00292E2D" w:rsidRDefault="004B2282" w:rsidP="00FC68A1">
            <w:pPr>
              <w:pStyle w:val="Tabletext"/>
            </w:pPr>
            <w:r w:rsidRPr="00292E2D">
              <w:t>Single event multilevel surgery, for a patient less than 18 years of age with diplegic cerebral palsy, for the correction of crouch gait including:</w:t>
            </w:r>
          </w:p>
          <w:p w14:paraId="42390584" w14:textId="77777777" w:rsidR="004B2282" w:rsidRPr="00292E2D" w:rsidRDefault="004B2282" w:rsidP="00FC68A1">
            <w:pPr>
              <w:pStyle w:val="Tablea"/>
            </w:pPr>
            <w:r w:rsidRPr="00292E2D">
              <w:t>(a) lengthening of a contracted muscle tendon unit or units by tendon lengthening, muscle recession, fractional lengthening or intramuscular lengthening; and</w:t>
            </w:r>
          </w:p>
          <w:p w14:paraId="20955E57" w14:textId="77777777" w:rsidR="004B2282" w:rsidRPr="00292E2D" w:rsidRDefault="004B2282" w:rsidP="00FC68A1">
            <w:pPr>
              <w:pStyle w:val="Tablea"/>
            </w:pPr>
            <w:r w:rsidRPr="00292E2D">
              <w:t>(b) correction of muscle imbalance by transfer of a tendon or tendons; and</w:t>
            </w:r>
          </w:p>
          <w:p w14:paraId="1D50EABA" w14:textId="77777777" w:rsidR="004B2282" w:rsidRPr="00292E2D" w:rsidRDefault="004B2282" w:rsidP="00FC68A1">
            <w:pPr>
              <w:pStyle w:val="Tablea"/>
            </w:pPr>
            <w:r w:rsidRPr="00292E2D">
              <w:t>(c) correction of flexion deformity at the knee by extension osteotomy of the distal femur including internal fixation; and</w:t>
            </w:r>
          </w:p>
          <w:p w14:paraId="4449A11C" w14:textId="77777777" w:rsidR="004B2282" w:rsidRPr="00292E2D" w:rsidRDefault="004B2282" w:rsidP="00FC68A1">
            <w:pPr>
              <w:pStyle w:val="Tablea"/>
            </w:pPr>
            <w:r w:rsidRPr="00292E2D">
              <w:t>(d) correction of patella alta and quadriceps insufficiency by patella tendon shortening or reconstruction; and</w:t>
            </w:r>
          </w:p>
          <w:p w14:paraId="57B68A35" w14:textId="77777777" w:rsidR="004B2282" w:rsidRPr="00292E2D" w:rsidRDefault="004B2282" w:rsidP="00FC68A1">
            <w:pPr>
              <w:pStyle w:val="Tablea"/>
            </w:pPr>
            <w:r w:rsidRPr="00292E2D">
              <w:t>(e) correction of tibial torsion by rotational osteotomy of the tibia with internal fixation; and</w:t>
            </w:r>
          </w:p>
          <w:p w14:paraId="10E107B2" w14:textId="77777777" w:rsidR="004B2282" w:rsidRPr="00292E2D" w:rsidRDefault="004B2282" w:rsidP="00FC68A1">
            <w:pPr>
              <w:pStyle w:val="Tablea"/>
            </w:pPr>
            <w:r w:rsidRPr="00292E2D">
              <w:t>(f) correction of foot instability by os calcis lengthening or subtalar fusion;</w:t>
            </w:r>
          </w:p>
          <w:p w14:paraId="23F0F57B" w14:textId="77777777" w:rsidR="004B2282" w:rsidRPr="00292E2D" w:rsidRDefault="004B2282" w:rsidP="00FC68A1">
            <w:pPr>
              <w:pStyle w:val="Tabletext"/>
            </w:pPr>
            <w:r w:rsidRPr="00292E2D">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hideMark/>
          </w:tcPr>
          <w:p w14:paraId="6E0643E7" w14:textId="164FF952" w:rsidR="004B2282" w:rsidRPr="00292E2D" w:rsidRDefault="001936CA" w:rsidP="00FC68A1">
            <w:pPr>
              <w:pStyle w:val="Tabletext"/>
              <w:jc w:val="right"/>
            </w:pPr>
            <w:r w:rsidRPr="00292E2D">
              <w:t>4,409.40</w:t>
            </w:r>
          </w:p>
        </w:tc>
      </w:tr>
      <w:tr w:rsidR="004B2282" w:rsidRPr="00292E2D" w14:paraId="25506078" w14:textId="77777777" w:rsidTr="00561DD9">
        <w:tc>
          <w:tcPr>
            <w:tcW w:w="694" w:type="pct"/>
            <w:tcBorders>
              <w:top w:val="single" w:sz="4" w:space="0" w:color="auto"/>
              <w:left w:val="nil"/>
              <w:bottom w:val="single" w:sz="4" w:space="0" w:color="auto"/>
              <w:right w:val="nil"/>
            </w:tcBorders>
            <w:shd w:val="clear" w:color="auto" w:fill="auto"/>
            <w:hideMark/>
          </w:tcPr>
          <w:p w14:paraId="07652F5D" w14:textId="77777777" w:rsidR="004B2282" w:rsidRPr="00292E2D" w:rsidRDefault="004B2282" w:rsidP="00FC68A1">
            <w:pPr>
              <w:pStyle w:val="Tabletext"/>
            </w:pPr>
            <w:r w:rsidRPr="00292E2D">
              <w:t>50500</w:t>
            </w:r>
          </w:p>
        </w:tc>
        <w:tc>
          <w:tcPr>
            <w:tcW w:w="3643" w:type="pct"/>
            <w:tcBorders>
              <w:top w:val="single" w:sz="4" w:space="0" w:color="auto"/>
              <w:left w:val="nil"/>
              <w:bottom w:val="single" w:sz="4" w:space="0" w:color="auto"/>
              <w:right w:val="nil"/>
            </w:tcBorders>
            <w:shd w:val="clear" w:color="auto" w:fill="auto"/>
            <w:hideMark/>
          </w:tcPr>
          <w:p w14:paraId="4FD6BBE2" w14:textId="77777777" w:rsidR="004B2282" w:rsidRPr="00292E2D" w:rsidRDefault="004B2282" w:rsidP="00FC68A1">
            <w:pPr>
              <w:pStyle w:val="Tabletext"/>
            </w:pPr>
            <w:r w:rsidRPr="00292E2D">
              <w:t>Radius or ulna, distal end of, with open growth plate, treatment of fracture of, by closed reduction (Anaes.)</w:t>
            </w:r>
          </w:p>
        </w:tc>
        <w:tc>
          <w:tcPr>
            <w:tcW w:w="663" w:type="pct"/>
            <w:tcBorders>
              <w:top w:val="single" w:sz="4" w:space="0" w:color="auto"/>
              <w:left w:val="nil"/>
              <w:bottom w:val="single" w:sz="4" w:space="0" w:color="auto"/>
              <w:right w:val="nil"/>
            </w:tcBorders>
            <w:shd w:val="clear" w:color="auto" w:fill="auto"/>
            <w:hideMark/>
          </w:tcPr>
          <w:p w14:paraId="7BF29BCF" w14:textId="151C6DFF" w:rsidR="004B2282" w:rsidRPr="00292E2D" w:rsidRDefault="001936CA" w:rsidP="00FC68A1">
            <w:pPr>
              <w:pStyle w:val="Tabletext"/>
              <w:jc w:val="right"/>
            </w:pPr>
            <w:r w:rsidRPr="00292E2D">
              <w:t>285.30</w:t>
            </w:r>
          </w:p>
        </w:tc>
      </w:tr>
      <w:tr w:rsidR="004B2282" w:rsidRPr="00292E2D" w14:paraId="7C661A31" w14:textId="77777777" w:rsidTr="00561DD9">
        <w:tc>
          <w:tcPr>
            <w:tcW w:w="694" w:type="pct"/>
            <w:tcBorders>
              <w:top w:val="single" w:sz="4" w:space="0" w:color="auto"/>
              <w:left w:val="nil"/>
              <w:bottom w:val="single" w:sz="4" w:space="0" w:color="auto"/>
              <w:right w:val="nil"/>
            </w:tcBorders>
            <w:shd w:val="clear" w:color="auto" w:fill="auto"/>
            <w:hideMark/>
          </w:tcPr>
          <w:p w14:paraId="17919045" w14:textId="77777777" w:rsidR="004B2282" w:rsidRPr="00292E2D" w:rsidRDefault="004B2282" w:rsidP="00FC68A1">
            <w:pPr>
              <w:pStyle w:val="Tabletext"/>
            </w:pPr>
            <w:r w:rsidRPr="00292E2D">
              <w:t>50504</w:t>
            </w:r>
          </w:p>
        </w:tc>
        <w:tc>
          <w:tcPr>
            <w:tcW w:w="3643" w:type="pct"/>
            <w:tcBorders>
              <w:top w:val="single" w:sz="4" w:space="0" w:color="auto"/>
              <w:left w:val="nil"/>
              <w:bottom w:val="single" w:sz="4" w:space="0" w:color="auto"/>
              <w:right w:val="nil"/>
            </w:tcBorders>
            <w:shd w:val="clear" w:color="auto" w:fill="auto"/>
            <w:hideMark/>
          </w:tcPr>
          <w:p w14:paraId="46587524" w14:textId="77777777" w:rsidR="004B2282" w:rsidRPr="00292E2D" w:rsidRDefault="004B2282" w:rsidP="00FC68A1">
            <w:pPr>
              <w:pStyle w:val="Tabletext"/>
            </w:pPr>
            <w:r w:rsidRPr="00292E2D">
              <w:t>Radius or ulna, distal end of, with open growth plate, treatment of fracture of, by open reduction (Anaes.) (Assist.)</w:t>
            </w:r>
          </w:p>
        </w:tc>
        <w:tc>
          <w:tcPr>
            <w:tcW w:w="663" w:type="pct"/>
            <w:tcBorders>
              <w:top w:val="single" w:sz="4" w:space="0" w:color="auto"/>
              <w:left w:val="nil"/>
              <w:bottom w:val="single" w:sz="4" w:space="0" w:color="auto"/>
              <w:right w:val="nil"/>
            </w:tcBorders>
            <w:shd w:val="clear" w:color="auto" w:fill="auto"/>
            <w:hideMark/>
          </w:tcPr>
          <w:p w14:paraId="4A92CA42" w14:textId="7EB493BE" w:rsidR="004B2282" w:rsidRPr="00292E2D" w:rsidRDefault="001936CA" w:rsidP="00FC68A1">
            <w:pPr>
              <w:pStyle w:val="Tabletext"/>
              <w:jc w:val="right"/>
            </w:pPr>
            <w:r w:rsidRPr="00292E2D">
              <w:t>380.55</w:t>
            </w:r>
          </w:p>
        </w:tc>
      </w:tr>
      <w:tr w:rsidR="004B2282" w:rsidRPr="00292E2D" w14:paraId="3E4B907D" w14:textId="77777777" w:rsidTr="00561DD9">
        <w:tc>
          <w:tcPr>
            <w:tcW w:w="694" w:type="pct"/>
            <w:tcBorders>
              <w:top w:val="single" w:sz="4" w:space="0" w:color="auto"/>
              <w:left w:val="nil"/>
              <w:bottom w:val="single" w:sz="4" w:space="0" w:color="auto"/>
              <w:right w:val="nil"/>
            </w:tcBorders>
            <w:shd w:val="clear" w:color="auto" w:fill="auto"/>
            <w:hideMark/>
          </w:tcPr>
          <w:p w14:paraId="7407D04B" w14:textId="77777777" w:rsidR="004B2282" w:rsidRPr="00292E2D" w:rsidRDefault="004B2282" w:rsidP="00FC68A1">
            <w:pPr>
              <w:pStyle w:val="Tabletext"/>
            </w:pPr>
            <w:r w:rsidRPr="00292E2D">
              <w:t>50508</w:t>
            </w:r>
          </w:p>
        </w:tc>
        <w:tc>
          <w:tcPr>
            <w:tcW w:w="3643" w:type="pct"/>
            <w:tcBorders>
              <w:top w:val="single" w:sz="4" w:space="0" w:color="auto"/>
              <w:left w:val="nil"/>
              <w:bottom w:val="single" w:sz="4" w:space="0" w:color="auto"/>
              <w:right w:val="nil"/>
            </w:tcBorders>
            <w:shd w:val="clear" w:color="auto" w:fill="auto"/>
            <w:hideMark/>
          </w:tcPr>
          <w:p w14:paraId="6ACECF3F" w14:textId="77777777" w:rsidR="004B2282" w:rsidRPr="00292E2D" w:rsidRDefault="004B2282" w:rsidP="00FC68A1">
            <w:pPr>
              <w:pStyle w:val="Tabletext"/>
            </w:pPr>
            <w:r w:rsidRPr="00292E2D">
              <w:t>Radius, distal end of, with open growth plate, treatment of Colles’, Smith’s or Barton’s fracture of, by closed reduction (Anaes.)</w:t>
            </w:r>
          </w:p>
        </w:tc>
        <w:tc>
          <w:tcPr>
            <w:tcW w:w="663" w:type="pct"/>
            <w:tcBorders>
              <w:top w:val="single" w:sz="4" w:space="0" w:color="auto"/>
              <w:left w:val="nil"/>
              <w:bottom w:val="single" w:sz="4" w:space="0" w:color="auto"/>
              <w:right w:val="nil"/>
            </w:tcBorders>
            <w:shd w:val="clear" w:color="auto" w:fill="auto"/>
            <w:hideMark/>
          </w:tcPr>
          <w:p w14:paraId="1AF1836C" w14:textId="7094E47E" w:rsidR="004B2282" w:rsidRPr="00292E2D" w:rsidRDefault="001936CA" w:rsidP="00FC68A1">
            <w:pPr>
              <w:pStyle w:val="Tabletext"/>
              <w:jc w:val="right"/>
            </w:pPr>
            <w:r w:rsidRPr="00292E2D">
              <w:t>407.55</w:t>
            </w:r>
          </w:p>
        </w:tc>
      </w:tr>
      <w:tr w:rsidR="004B2282" w:rsidRPr="00292E2D" w14:paraId="5AAD8654" w14:textId="77777777" w:rsidTr="00561DD9">
        <w:tc>
          <w:tcPr>
            <w:tcW w:w="694" w:type="pct"/>
            <w:tcBorders>
              <w:top w:val="single" w:sz="4" w:space="0" w:color="auto"/>
              <w:left w:val="nil"/>
              <w:bottom w:val="single" w:sz="4" w:space="0" w:color="auto"/>
              <w:right w:val="nil"/>
            </w:tcBorders>
            <w:shd w:val="clear" w:color="auto" w:fill="auto"/>
            <w:hideMark/>
          </w:tcPr>
          <w:p w14:paraId="73F2E579" w14:textId="77777777" w:rsidR="004B2282" w:rsidRPr="00292E2D" w:rsidRDefault="004B2282" w:rsidP="00FC68A1">
            <w:pPr>
              <w:pStyle w:val="Tabletext"/>
            </w:pPr>
            <w:r w:rsidRPr="00292E2D">
              <w:t>50512</w:t>
            </w:r>
          </w:p>
        </w:tc>
        <w:tc>
          <w:tcPr>
            <w:tcW w:w="3643" w:type="pct"/>
            <w:tcBorders>
              <w:top w:val="single" w:sz="4" w:space="0" w:color="auto"/>
              <w:left w:val="nil"/>
              <w:bottom w:val="single" w:sz="4" w:space="0" w:color="auto"/>
              <w:right w:val="nil"/>
            </w:tcBorders>
            <w:shd w:val="clear" w:color="auto" w:fill="auto"/>
            <w:hideMark/>
          </w:tcPr>
          <w:p w14:paraId="485A3989" w14:textId="77777777" w:rsidR="004B2282" w:rsidRPr="00292E2D" w:rsidRDefault="004B2282" w:rsidP="00FC68A1">
            <w:pPr>
              <w:pStyle w:val="Tabletext"/>
            </w:pPr>
            <w:r w:rsidRPr="00292E2D">
              <w:t>Radius, distal end of, with open growth plate, treatment of Colles’, Smith’s or Barton’s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485E09DF" w14:textId="1B0EBB60" w:rsidR="004B2282" w:rsidRPr="00292E2D" w:rsidRDefault="001936CA" w:rsidP="00FC68A1">
            <w:pPr>
              <w:pStyle w:val="Tabletext"/>
              <w:jc w:val="right"/>
            </w:pPr>
            <w:r w:rsidRPr="00292E2D">
              <w:t>543.80</w:t>
            </w:r>
          </w:p>
        </w:tc>
      </w:tr>
      <w:tr w:rsidR="004B2282" w:rsidRPr="00292E2D" w14:paraId="5B310555" w14:textId="77777777" w:rsidTr="00561DD9">
        <w:tc>
          <w:tcPr>
            <w:tcW w:w="694" w:type="pct"/>
            <w:tcBorders>
              <w:top w:val="single" w:sz="4" w:space="0" w:color="auto"/>
              <w:left w:val="nil"/>
              <w:bottom w:val="single" w:sz="4" w:space="0" w:color="auto"/>
              <w:right w:val="nil"/>
            </w:tcBorders>
            <w:shd w:val="clear" w:color="auto" w:fill="auto"/>
            <w:hideMark/>
          </w:tcPr>
          <w:p w14:paraId="4E0727F2" w14:textId="77777777" w:rsidR="004B2282" w:rsidRPr="00292E2D" w:rsidRDefault="004B2282" w:rsidP="00FC68A1">
            <w:pPr>
              <w:pStyle w:val="Tabletext"/>
            </w:pPr>
            <w:r w:rsidRPr="00292E2D">
              <w:t>50516</w:t>
            </w:r>
          </w:p>
        </w:tc>
        <w:tc>
          <w:tcPr>
            <w:tcW w:w="3643" w:type="pct"/>
            <w:tcBorders>
              <w:top w:val="single" w:sz="4" w:space="0" w:color="auto"/>
              <w:left w:val="nil"/>
              <w:bottom w:val="single" w:sz="4" w:space="0" w:color="auto"/>
              <w:right w:val="nil"/>
            </w:tcBorders>
            <w:shd w:val="clear" w:color="auto" w:fill="auto"/>
            <w:hideMark/>
          </w:tcPr>
          <w:p w14:paraId="03944A2E" w14:textId="77777777" w:rsidR="004B2282" w:rsidRPr="00292E2D" w:rsidRDefault="004B2282" w:rsidP="00FC68A1">
            <w:pPr>
              <w:pStyle w:val="Tabletext"/>
            </w:pPr>
            <w:r w:rsidRPr="00292E2D">
              <w:t>Radius or ulna, shaft of, with open growth plate,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6AEE8353" w14:textId="1F370042" w:rsidR="004B2282" w:rsidRPr="00292E2D" w:rsidRDefault="001936CA" w:rsidP="00FC68A1">
            <w:pPr>
              <w:pStyle w:val="Tabletext"/>
              <w:jc w:val="right"/>
            </w:pPr>
            <w:r w:rsidRPr="00292E2D">
              <w:t>366.95</w:t>
            </w:r>
          </w:p>
        </w:tc>
      </w:tr>
      <w:tr w:rsidR="004B2282" w:rsidRPr="00292E2D" w14:paraId="3B3A4D08" w14:textId="77777777" w:rsidTr="00561DD9">
        <w:tc>
          <w:tcPr>
            <w:tcW w:w="694" w:type="pct"/>
            <w:tcBorders>
              <w:top w:val="single" w:sz="4" w:space="0" w:color="auto"/>
              <w:left w:val="nil"/>
              <w:bottom w:val="single" w:sz="4" w:space="0" w:color="auto"/>
              <w:right w:val="nil"/>
            </w:tcBorders>
            <w:shd w:val="clear" w:color="auto" w:fill="auto"/>
            <w:hideMark/>
          </w:tcPr>
          <w:p w14:paraId="02A6633A" w14:textId="77777777" w:rsidR="004B2282" w:rsidRPr="00292E2D" w:rsidRDefault="004B2282" w:rsidP="00FC68A1">
            <w:pPr>
              <w:pStyle w:val="Tabletext"/>
            </w:pPr>
            <w:r w:rsidRPr="00292E2D">
              <w:t>50520</w:t>
            </w:r>
          </w:p>
        </w:tc>
        <w:tc>
          <w:tcPr>
            <w:tcW w:w="3643" w:type="pct"/>
            <w:tcBorders>
              <w:top w:val="single" w:sz="4" w:space="0" w:color="auto"/>
              <w:left w:val="nil"/>
              <w:bottom w:val="single" w:sz="4" w:space="0" w:color="auto"/>
              <w:right w:val="nil"/>
            </w:tcBorders>
            <w:shd w:val="clear" w:color="auto" w:fill="auto"/>
            <w:hideMark/>
          </w:tcPr>
          <w:p w14:paraId="44395746" w14:textId="77777777" w:rsidR="004B2282" w:rsidRPr="00292E2D" w:rsidRDefault="004B2282" w:rsidP="00FC68A1">
            <w:pPr>
              <w:pStyle w:val="Tabletext"/>
            </w:pPr>
            <w:r w:rsidRPr="00292E2D">
              <w:t>Radius or ulna, shaft of, with open growth plate,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66D602E7" w14:textId="1C11A82A" w:rsidR="004B2282" w:rsidRPr="00292E2D" w:rsidRDefault="001936CA" w:rsidP="00FC68A1">
            <w:pPr>
              <w:pStyle w:val="Tabletext"/>
              <w:jc w:val="right"/>
            </w:pPr>
            <w:r w:rsidRPr="00292E2D">
              <w:t>489.25</w:t>
            </w:r>
          </w:p>
        </w:tc>
      </w:tr>
      <w:tr w:rsidR="004B2282" w:rsidRPr="00292E2D" w14:paraId="1ACE3666" w14:textId="77777777" w:rsidTr="00561DD9">
        <w:tc>
          <w:tcPr>
            <w:tcW w:w="694" w:type="pct"/>
            <w:tcBorders>
              <w:top w:val="single" w:sz="4" w:space="0" w:color="auto"/>
              <w:left w:val="nil"/>
              <w:bottom w:val="single" w:sz="4" w:space="0" w:color="auto"/>
              <w:right w:val="nil"/>
            </w:tcBorders>
            <w:shd w:val="clear" w:color="auto" w:fill="auto"/>
            <w:hideMark/>
          </w:tcPr>
          <w:p w14:paraId="46AA0213" w14:textId="77777777" w:rsidR="004B2282" w:rsidRPr="00292E2D" w:rsidRDefault="004B2282" w:rsidP="00FC68A1">
            <w:pPr>
              <w:pStyle w:val="Tabletext"/>
            </w:pPr>
            <w:r w:rsidRPr="00292E2D">
              <w:t>50524</w:t>
            </w:r>
          </w:p>
        </w:tc>
        <w:tc>
          <w:tcPr>
            <w:tcW w:w="3643" w:type="pct"/>
            <w:tcBorders>
              <w:top w:val="single" w:sz="4" w:space="0" w:color="auto"/>
              <w:left w:val="nil"/>
              <w:bottom w:val="single" w:sz="4" w:space="0" w:color="auto"/>
              <w:right w:val="nil"/>
            </w:tcBorders>
            <w:shd w:val="clear" w:color="auto" w:fill="auto"/>
            <w:hideMark/>
          </w:tcPr>
          <w:p w14:paraId="031E6866" w14:textId="23A69F84" w:rsidR="004B2282" w:rsidRPr="00292E2D" w:rsidRDefault="004B2282" w:rsidP="00FC68A1">
            <w:pPr>
              <w:pStyle w:val="Tabletext"/>
            </w:pPr>
            <w:r w:rsidRPr="00292E2D">
              <w:t>Radius or ulna, shaft of, with open growth plate, treatment of fracture of, in conjunction with dislocation of distal radio</w:t>
            </w:r>
            <w:r w:rsidR="00DE7744">
              <w:noBreakHyphen/>
            </w:r>
            <w:r w:rsidRPr="00292E2D">
              <w:t>ulnar joint or proximal radio</w:t>
            </w:r>
            <w:r w:rsidR="00DE7744">
              <w:noBreakHyphen/>
            </w:r>
            <w:r w:rsidRPr="00292E2D">
              <w:t>humeral joint (Galeazzi or Monteggia injury), by closed reduction undertaken in the operating theatre of a hospital (H) (Anaes.) (Assist.)</w:t>
            </w:r>
          </w:p>
        </w:tc>
        <w:tc>
          <w:tcPr>
            <w:tcW w:w="663" w:type="pct"/>
            <w:tcBorders>
              <w:top w:val="single" w:sz="4" w:space="0" w:color="auto"/>
              <w:left w:val="nil"/>
              <w:bottom w:val="single" w:sz="4" w:space="0" w:color="auto"/>
              <w:right w:val="nil"/>
            </w:tcBorders>
            <w:shd w:val="clear" w:color="auto" w:fill="auto"/>
            <w:hideMark/>
          </w:tcPr>
          <w:p w14:paraId="4097CE32" w14:textId="6C6D11F8" w:rsidR="004B2282" w:rsidRPr="00292E2D" w:rsidRDefault="001936CA" w:rsidP="00FC68A1">
            <w:pPr>
              <w:pStyle w:val="Tabletext"/>
              <w:jc w:val="right"/>
            </w:pPr>
            <w:r w:rsidRPr="00292E2D">
              <w:t>421.30</w:t>
            </w:r>
          </w:p>
        </w:tc>
      </w:tr>
      <w:tr w:rsidR="004B2282" w:rsidRPr="00292E2D" w14:paraId="2AACAC18" w14:textId="77777777" w:rsidTr="00561DD9">
        <w:tc>
          <w:tcPr>
            <w:tcW w:w="694" w:type="pct"/>
            <w:tcBorders>
              <w:top w:val="single" w:sz="4" w:space="0" w:color="auto"/>
              <w:left w:val="nil"/>
              <w:bottom w:val="single" w:sz="4" w:space="0" w:color="auto"/>
              <w:right w:val="nil"/>
            </w:tcBorders>
            <w:shd w:val="clear" w:color="auto" w:fill="auto"/>
            <w:hideMark/>
          </w:tcPr>
          <w:p w14:paraId="7409B68D" w14:textId="77777777" w:rsidR="004B2282" w:rsidRPr="00292E2D" w:rsidRDefault="004B2282" w:rsidP="00FC68A1">
            <w:pPr>
              <w:pStyle w:val="Tabletext"/>
            </w:pPr>
            <w:r w:rsidRPr="00292E2D">
              <w:t>50528</w:t>
            </w:r>
          </w:p>
        </w:tc>
        <w:tc>
          <w:tcPr>
            <w:tcW w:w="3643" w:type="pct"/>
            <w:tcBorders>
              <w:top w:val="single" w:sz="4" w:space="0" w:color="auto"/>
              <w:left w:val="nil"/>
              <w:bottom w:val="single" w:sz="4" w:space="0" w:color="auto"/>
              <w:right w:val="nil"/>
            </w:tcBorders>
            <w:shd w:val="clear" w:color="auto" w:fill="auto"/>
            <w:hideMark/>
          </w:tcPr>
          <w:p w14:paraId="33AD34B6" w14:textId="3B274436" w:rsidR="004B2282" w:rsidRPr="00292E2D" w:rsidRDefault="004B2282" w:rsidP="00FC68A1">
            <w:pPr>
              <w:pStyle w:val="Tabletext"/>
            </w:pPr>
            <w:r w:rsidRPr="00292E2D">
              <w:t>Radius or ulna, shaft of, with open growth plate, treatment of fracture of, in conjunction with dislocation of distal radio</w:t>
            </w:r>
            <w:r w:rsidR="00DE7744">
              <w:noBreakHyphen/>
            </w:r>
            <w:r w:rsidRPr="00292E2D">
              <w:t>ulnar joint or proximal radio</w:t>
            </w:r>
            <w:r w:rsidR="00DE7744">
              <w:noBreakHyphen/>
            </w:r>
            <w:r w:rsidRPr="00292E2D">
              <w:t>humeral joint (Galeazzi or Monteggia injury),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hideMark/>
          </w:tcPr>
          <w:p w14:paraId="16CBFCC4" w14:textId="2F575892" w:rsidR="004B2282" w:rsidRPr="00292E2D" w:rsidRDefault="001936CA" w:rsidP="00FC68A1">
            <w:pPr>
              <w:pStyle w:val="Tabletext"/>
              <w:jc w:val="right"/>
            </w:pPr>
            <w:r w:rsidRPr="00292E2D">
              <w:t>679.60</w:t>
            </w:r>
          </w:p>
        </w:tc>
      </w:tr>
      <w:tr w:rsidR="004B2282" w:rsidRPr="00292E2D" w14:paraId="0A5073CE" w14:textId="77777777" w:rsidTr="00561DD9">
        <w:tc>
          <w:tcPr>
            <w:tcW w:w="694" w:type="pct"/>
            <w:tcBorders>
              <w:top w:val="single" w:sz="4" w:space="0" w:color="auto"/>
              <w:left w:val="nil"/>
              <w:bottom w:val="single" w:sz="4" w:space="0" w:color="auto"/>
              <w:right w:val="nil"/>
            </w:tcBorders>
            <w:shd w:val="clear" w:color="auto" w:fill="auto"/>
            <w:hideMark/>
          </w:tcPr>
          <w:p w14:paraId="3D52D3BC" w14:textId="77777777" w:rsidR="004B2282" w:rsidRPr="00292E2D" w:rsidRDefault="004B2282" w:rsidP="00FC68A1">
            <w:pPr>
              <w:pStyle w:val="Tabletext"/>
            </w:pPr>
            <w:bookmarkStart w:id="940" w:name="CU_517996004"/>
            <w:bookmarkEnd w:id="940"/>
            <w:r w:rsidRPr="00292E2D">
              <w:t>50532</w:t>
            </w:r>
          </w:p>
        </w:tc>
        <w:tc>
          <w:tcPr>
            <w:tcW w:w="3643" w:type="pct"/>
            <w:tcBorders>
              <w:top w:val="single" w:sz="4" w:space="0" w:color="auto"/>
              <w:left w:val="nil"/>
              <w:bottom w:val="single" w:sz="4" w:space="0" w:color="auto"/>
              <w:right w:val="nil"/>
            </w:tcBorders>
            <w:shd w:val="clear" w:color="auto" w:fill="auto"/>
            <w:hideMark/>
          </w:tcPr>
          <w:p w14:paraId="2D91A3EC" w14:textId="77777777" w:rsidR="004B2282" w:rsidRPr="00292E2D" w:rsidRDefault="004B2282" w:rsidP="00FC68A1">
            <w:pPr>
              <w:pStyle w:val="Tabletext"/>
            </w:pPr>
            <w:r w:rsidRPr="00292E2D">
              <w:t>Radius and ulna, shafts of, with open growth plates,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474A594B" w14:textId="44EDAE15" w:rsidR="004B2282" w:rsidRPr="00292E2D" w:rsidRDefault="001936CA" w:rsidP="00FC68A1">
            <w:pPr>
              <w:pStyle w:val="Tabletext"/>
              <w:jc w:val="right"/>
            </w:pPr>
            <w:r w:rsidRPr="00292E2D">
              <w:t>591.30</w:t>
            </w:r>
          </w:p>
        </w:tc>
      </w:tr>
      <w:tr w:rsidR="004B2282" w:rsidRPr="00292E2D" w14:paraId="2FF00DAB" w14:textId="77777777" w:rsidTr="00561DD9">
        <w:tc>
          <w:tcPr>
            <w:tcW w:w="694" w:type="pct"/>
            <w:tcBorders>
              <w:top w:val="single" w:sz="4" w:space="0" w:color="auto"/>
              <w:left w:val="nil"/>
              <w:bottom w:val="single" w:sz="4" w:space="0" w:color="auto"/>
              <w:right w:val="nil"/>
            </w:tcBorders>
            <w:shd w:val="clear" w:color="auto" w:fill="auto"/>
            <w:hideMark/>
          </w:tcPr>
          <w:p w14:paraId="4B776C58" w14:textId="77777777" w:rsidR="004B2282" w:rsidRPr="00292E2D" w:rsidRDefault="004B2282" w:rsidP="00FC68A1">
            <w:pPr>
              <w:pStyle w:val="Tabletext"/>
            </w:pPr>
            <w:bookmarkStart w:id="941" w:name="CU_518990403"/>
            <w:bookmarkEnd w:id="941"/>
            <w:r w:rsidRPr="00292E2D">
              <w:t>50536</w:t>
            </w:r>
          </w:p>
        </w:tc>
        <w:tc>
          <w:tcPr>
            <w:tcW w:w="3643" w:type="pct"/>
            <w:tcBorders>
              <w:top w:val="single" w:sz="4" w:space="0" w:color="auto"/>
              <w:left w:val="nil"/>
              <w:bottom w:val="single" w:sz="4" w:space="0" w:color="auto"/>
              <w:right w:val="nil"/>
            </w:tcBorders>
            <w:shd w:val="clear" w:color="auto" w:fill="auto"/>
            <w:hideMark/>
          </w:tcPr>
          <w:p w14:paraId="3F8442E3" w14:textId="77777777" w:rsidR="004B2282" w:rsidRPr="00292E2D" w:rsidRDefault="004B2282" w:rsidP="00FC68A1">
            <w:pPr>
              <w:pStyle w:val="Tabletext"/>
            </w:pPr>
            <w:r w:rsidRPr="00292E2D">
              <w:t>Radius and ulna, shafts of, with open growth plates,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5006CCEA" w14:textId="6D3C3BAF" w:rsidR="004B2282" w:rsidRPr="00292E2D" w:rsidRDefault="001936CA" w:rsidP="00FC68A1">
            <w:pPr>
              <w:pStyle w:val="Tabletext"/>
              <w:jc w:val="right"/>
            </w:pPr>
            <w:r w:rsidRPr="00292E2D">
              <w:t>788.30</w:t>
            </w:r>
          </w:p>
        </w:tc>
      </w:tr>
      <w:tr w:rsidR="004B2282" w:rsidRPr="00292E2D" w14:paraId="50D7C370" w14:textId="77777777" w:rsidTr="00561DD9">
        <w:tc>
          <w:tcPr>
            <w:tcW w:w="694" w:type="pct"/>
            <w:tcBorders>
              <w:top w:val="single" w:sz="4" w:space="0" w:color="auto"/>
              <w:left w:val="nil"/>
              <w:bottom w:val="single" w:sz="4" w:space="0" w:color="auto"/>
              <w:right w:val="nil"/>
            </w:tcBorders>
            <w:shd w:val="clear" w:color="auto" w:fill="auto"/>
            <w:hideMark/>
          </w:tcPr>
          <w:p w14:paraId="274918BD" w14:textId="77777777" w:rsidR="004B2282" w:rsidRPr="00292E2D" w:rsidRDefault="004B2282" w:rsidP="00FC68A1">
            <w:pPr>
              <w:pStyle w:val="Tabletext"/>
            </w:pPr>
            <w:r w:rsidRPr="00292E2D">
              <w:t>50540</w:t>
            </w:r>
          </w:p>
        </w:tc>
        <w:tc>
          <w:tcPr>
            <w:tcW w:w="3643" w:type="pct"/>
            <w:tcBorders>
              <w:top w:val="single" w:sz="4" w:space="0" w:color="auto"/>
              <w:left w:val="nil"/>
              <w:bottom w:val="single" w:sz="4" w:space="0" w:color="auto"/>
              <w:right w:val="nil"/>
            </w:tcBorders>
            <w:shd w:val="clear" w:color="auto" w:fill="auto"/>
            <w:hideMark/>
          </w:tcPr>
          <w:p w14:paraId="3A46C64E" w14:textId="77777777" w:rsidR="004B2282" w:rsidRPr="00292E2D" w:rsidRDefault="004B2282" w:rsidP="00FC68A1">
            <w:pPr>
              <w:pStyle w:val="Tabletext"/>
            </w:pPr>
            <w:r w:rsidRPr="00292E2D">
              <w:t>Olecranon, with open growth plate,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4832684A" w14:textId="3ACAA388" w:rsidR="004B2282" w:rsidRPr="00292E2D" w:rsidRDefault="001936CA" w:rsidP="00FC68A1">
            <w:pPr>
              <w:pStyle w:val="Tabletext"/>
              <w:jc w:val="right"/>
            </w:pPr>
            <w:r w:rsidRPr="00292E2D">
              <w:t>543.80</w:t>
            </w:r>
          </w:p>
        </w:tc>
      </w:tr>
      <w:tr w:rsidR="004B2282" w:rsidRPr="00292E2D" w14:paraId="6B3CE600" w14:textId="77777777" w:rsidTr="00561DD9">
        <w:tc>
          <w:tcPr>
            <w:tcW w:w="694" w:type="pct"/>
            <w:tcBorders>
              <w:top w:val="single" w:sz="4" w:space="0" w:color="auto"/>
              <w:left w:val="nil"/>
              <w:bottom w:val="single" w:sz="4" w:space="0" w:color="auto"/>
              <w:right w:val="nil"/>
            </w:tcBorders>
            <w:shd w:val="clear" w:color="auto" w:fill="auto"/>
            <w:hideMark/>
          </w:tcPr>
          <w:p w14:paraId="00717064" w14:textId="77777777" w:rsidR="004B2282" w:rsidRPr="00292E2D" w:rsidRDefault="004B2282" w:rsidP="00FC68A1">
            <w:pPr>
              <w:pStyle w:val="Tabletext"/>
            </w:pPr>
            <w:r w:rsidRPr="00292E2D">
              <w:t>50544</w:t>
            </w:r>
          </w:p>
        </w:tc>
        <w:tc>
          <w:tcPr>
            <w:tcW w:w="3643" w:type="pct"/>
            <w:tcBorders>
              <w:top w:val="single" w:sz="4" w:space="0" w:color="auto"/>
              <w:left w:val="nil"/>
              <w:bottom w:val="single" w:sz="4" w:space="0" w:color="auto"/>
              <w:right w:val="nil"/>
            </w:tcBorders>
            <w:shd w:val="clear" w:color="auto" w:fill="auto"/>
            <w:hideMark/>
          </w:tcPr>
          <w:p w14:paraId="1AF1517F" w14:textId="77777777" w:rsidR="004B2282" w:rsidRPr="00292E2D" w:rsidRDefault="004B2282" w:rsidP="00FC68A1">
            <w:pPr>
              <w:pStyle w:val="Tabletext"/>
            </w:pPr>
            <w:r w:rsidRPr="00292E2D">
              <w:t>Radius, with open growth plate, treatment of fracture of head or neck of, by closed reduction of (Anaes.)</w:t>
            </w:r>
          </w:p>
        </w:tc>
        <w:tc>
          <w:tcPr>
            <w:tcW w:w="663" w:type="pct"/>
            <w:tcBorders>
              <w:top w:val="single" w:sz="4" w:space="0" w:color="auto"/>
              <w:left w:val="nil"/>
              <w:bottom w:val="single" w:sz="4" w:space="0" w:color="auto"/>
              <w:right w:val="nil"/>
            </w:tcBorders>
            <w:shd w:val="clear" w:color="auto" w:fill="auto"/>
            <w:hideMark/>
          </w:tcPr>
          <w:p w14:paraId="36D02C36" w14:textId="0AF07519" w:rsidR="004B2282" w:rsidRPr="00292E2D" w:rsidRDefault="001936CA" w:rsidP="00FC68A1">
            <w:pPr>
              <w:pStyle w:val="Tabletext"/>
              <w:jc w:val="right"/>
            </w:pPr>
            <w:r w:rsidRPr="00292E2D">
              <w:t>271.80</w:t>
            </w:r>
          </w:p>
        </w:tc>
      </w:tr>
      <w:tr w:rsidR="004B2282" w:rsidRPr="00292E2D" w14:paraId="3C9260E7" w14:textId="77777777" w:rsidTr="00561DD9">
        <w:tc>
          <w:tcPr>
            <w:tcW w:w="694" w:type="pct"/>
            <w:tcBorders>
              <w:top w:val="single" w:sz="4" w:space="0" w:color="auto"/>
              <w:left w:val="nil"/>
              <w:bottom w:val="single" w:sz="4" w:space="0" w:color="auto"/>
              <w:right w:val="nil"/>
            </w:tcBorders>
            <w:shd w:val="clear" w:color="auto" w:fill="auto"/>
            <w:hideMark/>
          </w:tcPr>
          <w:p w14:paraId="1A507002" w14:textId="77777777" w:rsidR="004B2282" w:rsidRPr="00292E2D" w:rsidRDefault="004B2282" w:rsidP="00FC68A1">
            <w:pPr>
              <w:pStyle w:val="Tabletext"/>
            </w:pPr>
            <w:r w:rsidRPr="00292E2D">
              <w:t>50548</w:t>
            </w:r>
          </w:p>
        </w:tc>
        <w:tc>
          <w:tcPr>
            <w:tcW w:w="3643" w:type="pct"/>
            <w:tcBorders>
              <w:top w:val="single" w:sz="4" w:space="0" w:color="auto"/>
              <w:left w:val="nil"/>
              <w:bottom w:val="single" w:sz="4" w:space="0" w:color="auto"/>
              <w:right w:val="nil"/>
            </w:tcBorders>
            <w:shd w:val="clear" w:color="auto" w:fill="auto"/>
            <w:hideMark/>
          </w:tcPr>
          <w:p w14:paraId="1AE5C6AF" w14:textId="77777777" w:rsidR="004B2282" w:rsidRPr="00292E2D" w:rsidRDefault="004B2282" w:rsidP="00FC68A1">
            <w:pPr>
              <w:pStyle w:val="Tabletext"/>
            </w:pPr>
            <w:r w:rsidRPr="00292E2D">
              <w:t>Radius, with open growth plate, treatment of fracture of head or neck of,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hideMark/>
          </w:tcPr>
          <w:p w14:paraId="7C03E5C3" w14:textId="45C8E7A5" w:rsidR="004B2282" w:rsidRPr="00292E2D" w:rsidRDefault="001936CA" w:rsidP="00FC68A1">
            <w:pPr>
              <w:pStyle w:val="Tabletext"/>
              <w:jc w:val="right"/>
            </w:pPr>
            <w:r w:rsidRPr="00292E2D">
              <w:t>543.80</w:t>
            </w:r>
          </w:p>
        </w:tc>
      </w:tr>
      <w:tr w:rsidR="004B2282" w:rsidRPr="00292E2D" w14:paraId="260CFBDE" w14:textId="77777777" w:rsidTr="00561DD9">
        <w:tc>
          <w:tcPr>
            <w:tcW w:w="694" w:type="pct"/>
            <w:tcBorders>
              <w:top w:val="single" w:sz="4" w:space="0" w:color="auto"/>
              <w:left w:val="nil"/>
              <w:bottom w:val="single" w:sz="4" w:space="0" w:color="auto"/>
              <w:right w:val="nil"/>
            </w:tcBorders>
            <w:shd w:val="clear" w:color="auto" w:fill="auto"/>
            <w:hideMark/>
          </w:tcPr>
          <w:p w14:paraId="569C4985" w14:textId="77777777" w:rsidR="004B2282" w:rsidRPr="00292E2D" w:rsidRDefault="004B2282" w:rsidP="00FC68A1">
            <w:pPr>
              <w:pStyle w:val="Tabletext"/>
            </w:pPr>
            <w:r w:rsidRPr="00292E2D">
              <w:t>50552</w:t>
            </w:r>
          </w:p>
        </w:tc>
        <w:tc>
          <w:tcPr>
            <w:tcW w:w="3643" w:type="pct"/>
            <w:tcBorders>
              <w:top w:val="single" w:sz="4" w:space="0" w:color="auto"/>
              <w:left w:val="nil"/>
              <w:bottom w:val="single" w:sz="4" w:space="0" w:color="auto"/>
              <w:right w:val="nil"/>
            </w:tcBorders>
            <w:shd w:val="clear" w:color="auto" w:fill="auto"/>
            <w:hideMark/>
          </w:tcPr>
          <w:p w14:paraId="44BD57B8" w14:textId="77777777" w:rsidR="004B2282" w:rsidRPr="00292E2D" w:rsidRDefault="004B2282" w:rsidP="00FC68A1">
            <w:pPr>
              <w:pStyle w:val="Tabletext"/>
            </w:pPr>
            <w:r w:rsidRPr="00292E2D">
              <w:t>Humerus, proximal, with open growth plate, treatment of fracture of, by closed reduction, undertaken in the operating theatre, neonatal unit or nursery of a hospital (H) (Anaes.)</w:t>
            </w:r>
          </w:p>
        </w:tc>
        <w:tc>
          <w:tcPr>
            <w:tcW w:w="663" w:type="pct"/>
            <w:tcBorders>
              <w:top w:val="single" w:sz="4" w:space="0" w:color="auto"/>
              <w:left w:val="nil"/>
              <w:bottom w:val="single" w:sz="4" w:space="0" w:color="auto"/>
              <w:right w:val="nil"/>
            </w:tcBorders>
            <w:shd w:val="clear" w:color="auto" w:fill="auto"/>
            <w:hideMark/>
          </w:tcPr>
          <w:p w14:paraId="2EDB16F8" w14:textId="476B7B2F" w:rsidR="004B2282" w:rsidRPr="00292E2D" w:rsidRDefault="001936CA" w:rsidP="00FC68A1">
            <w:pPr>
              <w:pStyle w:val="Tabletext"/>
              <w:jc w:val="right"/>
            </w:pPr>
            <w:r w:rsidRPr="00292E2D">
              <w:t>469.00</w:t>
            </w:r>
          </w:p>
        </w:tc>
      </w:tr>
      <w:tr w:rsidR="004B2282" w:rsidRPr="00292E2D" w14:paraId="7135E6ED" w14:textId="77777777" w:rsidTr="00561DD9">
        <w:tc>
          <w:tcPr>
            <w:tcW w:w="694" w:type="pct"/>
            <w:tcBorders>
              <w:top w:val="single" w:sz="4" w:space="0" w:color="auto"/>
              <w:left w:val="nil"/>
              <w:bottom w:val="single" w:sz="4" w:space="0" w:color="auto"/>
              <w:right w:val="nil"/>
            </w:tcBorders>
            <w:shd w:val="clear" w:color="auto" w:fill="auto"/>
            <w:hideMark/>
          </w:tcPr>
          <w:p w14:paraId="5B2729F8" w14:textId="77777777" w:rsidR="004B2282" w:rsidRPr="00292E2D" w:rsidRDefault="004B2282" w:rsidP="00FC68A1">
            <w:pPr>
              <w:pStyle w:val="Tabletext"/>
            </w:pPr>
            <w:r w:rsidRPr="00292E2D">
              <w:t>50556</w:t>
            </w:r>
          </w:p>
        </w:tc>
        <w:tc>
          <w:tcPr>
            <w:tcW w:w="3643" w:type="pct"/>
            <w:tcBorders>
              <w:top w:val="single" w:sz="4" w:space="0" w:color="auto"/>
              <w:left w:val="nil"/>
              <w:bottom w:val="single" w:sz="4" w:space="0" w:color="auto"/>
              <w:right w:val="nil"/>
            </w:tcBorders>
            <w:shd w:val="clear" w:color="auto" w:fill="auto"/>
            <w:hideMark/>
          </w:tcPr>
          <w:p w14:paraId="08820363" w14:textId="77777777" w:rsidR="004B2282" w:rsidRPr="00292E2D" w:rsidRDefault="004B2282" w:rsidP="00FC68A1">
            <w:pPr>
              <w:pStyle w:val="Tabletext"/>
            </w:pPr>
            <w:r w:rsidRPr="00292E2D">
              <w:t>Humerus, proximal, with open growth plate, treatment of fracture of, by open reduction (H) (Anaes.) (Assist.)</w:t>
            </w:r>
          </w:p>
        </w:tc>
        <w:tc>
          <w:tcPr>
            <w:tcW w:w="663" w:type="pct"/>
            <w:tcBorders>
              <w:top w:val="single" w:sz="4" w:space="0" w:color="auto"/>
              <w:left w:val="nil"/>
              <w:bottom w:val="single" w:sz="4" w:space="0" w:color="auto"/>
              <w:right w:val="nil"/>
            </w:tcBorders>
            <w:shd w:val="clear" w:color="auto" w:fill="auto"/>
            <w:hideMark/>
          </w:tcPr>
          <w:p w14:paraId="7EC89CD7" w14:textId="0161968A" w:rsidR="004B2282" w:rsidRPr="00292E2D" w:rsidRDefault="001936CA" w:rsidP="00FC68A1">
            <w:pPr>
              <w:pStyle w:val="Tabletext"/>
              <w:jc w:val="right"/>
            </w:pPr>
            <w:r w:rsidRPr="00292E2D">
              <w:t>625.15</w:t>
            </w:r>
          </w:p>
        </w:tc>
      </w:tr>
      <w:tr w:rsidR="004B2282" w:rsidRPr="00292E2D" w14:paraId="326BF88E" w14:textId="77777777" w:rsidTr="00561DD9">
        <w:tc>
          <w:tcPr>
            <w:tcW w:w="694" w:type="pct"/>
            <w:tcBorders>
              <w:top w:val="single" w:sz="4" w:space="0" w:color="auto"/>
              <w:left w:val="nil"/>
              <w:bottom w:val="single" w:sz="4" w:space="0" w:color="auto"/>
              <w:right w:val="nil"/>
            </w:tcBorders>
            <w:shd w:val="clear" w:color="auto" w:fill="auto"/>
            <w:hideMark/>
          </w:tcPr>
          <w:p w14:paraId="3BE917FF" w14:textId="77777777" w:rsidR="004B2282" w:rsidRPr="00292E2D" w:rsidRDefault="004B2282" w:rsidP="00FC68A1">
            <w:pPr>
              <w:pStyle w:val="Tabletext"/>
            </w:pPr>
            <w:r w:rsidRPr="00292E2D">
              <w:t>50560</w:t>
            </w:r>
          </w:p>
        </w:tc>
        <w:tc>
          <w:tcPr>
            <w:tcW w:w="3643" w:type="pct"/>
            <w:tcBorders>
              <w:top w:val="single" w:sz="4" w:space="0" w:color="auto"/>
              <w:left w:val="nil"/>
              <w:bottom w:val="single" w:sz="4" w:space="0" w:color="auto"/>
              <w:right w:val="nil"/>
            </w:tcBorders>
            <w:shd w:val="clear" w:color="auto" w:fill="auto"/>
            <w:hideMark/>
          </w:tcPr>
          <w:p w14:paraId="784A5BE3" w14:textId="77777777" w:rsidR="004B2282" w:rsidRPr="00292E2D" w:rsidRDefault="004B2282" w:rsidP="00FC68A1">
            <w:pPr>
              <w:pStyle w:val="Tabletext"/>
            </w:pPr>
            <w:r w:rsidRPr="00292E2D">
              <w:t>Humerus, shaft of, with open growth plate, treatment of fracture of, by closed reduction, undertaken in the operating theatre, neonatal unit or nursery of a hospital (H) (Anaes.)</w:t>
            </w:r>
          </w:p>
        </w:tc>
        <w:tc>
          <w:tcPr>
            <w:tcW w:w="663" w:type="pct"/>
            <w:tcBorders>
              <w:top w:val="single" w:sz="4" w:space="0" w:color="auto"/>
              <w:left w:val="nil"/>
              <w:bottom w:val="single" w:sz="4" w:space="0" w:color="auto"/>
              <w:right w:val="nil"/>
            </w:tcBorders>
            <w:shd w:val="clear" w:color="auto" w:fill="auto"/>
            <w:hideMark/>
          </w:tcPr>
          <w:p w14:paraId="57B413E4" w14:textId="17D8E528" w:rsidR="004B2282" w:rsidRPr="00292E2D" w:rsidRDefault="001936CA" w:rsidP="00FC68A1">
            <w:pPr>
              <w:pStyle w:val="Tabletext"/>
              <w:jc w:val="right"/>
            </w:pPr>
            <w:r w:rsidRPr="00292E2D">
              <w:t>489.25</w:t>
            </w:r>
          </w:p>
        </w:tc>
      </w:tr>
      <w:tr w:rsidR="004B2282" w:rsidRPr="00292E2D" w14:paraId="7D3515A3" w14:textId="77777777" w:rsidTr="00561DD9">
        <w:tc>
          <w:tcPr>
            <w:tcW w:w="694" w:type="pct"/>
            <w:tcBorders>
              <w:top w:val="single" w:sz="4" w:space="0" w:color="auto"/>
              <w:left w:val="nil"/>
              <w:bottom w:val="single" w:sz="4" w:space="0" w:color="auto"/>
              <w:right w:val="nil"/>
            </w:tcBorders>
            <w:shd w:val="clear" w:color="auto" w:fill="auto"/>
            <w:hideMark/>
          </w:tcPr>
          <w:p w14:paraId="732B3A8C" w14:textId="77777777" w:rsidR="004B2282" w:rsidRPr="00292E2D" w:rsidRDefault="004B2282" w:rsidP="00FC68A1">
            <w:pPr>
              <w:pStyle w:val="Tabletext"/>
            </w:pPr>
            <w:r w:rsidRPr="00292E2D">
              <w:t>50564</w:t>
            </w:r>
          </w:p>
        </w:tc>
        <w:tc>
          <w:tcPr>
            <w:tcW w:w="3643" w:type="pct"/>
            <w:tcBorders>
              <w:top w:val="single" w:sz="4" w:space="0" w:color="auto"/>
              <w:left w:val="nil"/>
              <w:bottom w:val="single" w:sz="4" w:space="0" w:color="auto"/>
              <w:right w:val="nil"/>
            </w:tcBorders>
            <w:shd w:val="clear" w:color="auto" w:fill="auto"/>
            <w:hideMark/>
          </w:tcPr>
          <w:p w14:paraId="5C71FA54" w14:textId="77777777" w:rsidR="004B2282" w:rsidRPr="00292E2D" w:rsidRDefault="004B2282" w:rsidP="00FC68A1">
            <w:pPr>
              <w:pStyle w:val="Tabletext"/>
            </w:pPr>
            <w:r w:rsidRPr="00292E2D">
              <w:t>Humerus, shaft of, with open growth plate, treatment of fracture of, by internal or external fixation (H) (Anaes.) (Assist.)</w:t>
            </w:r>
          </w:p>
        </w:tc>
        <w:tc>
          <w:tcPr>
            <w:tcW w:w="663" w:type="pct"/>
            <w:tcBorders>
              <w:top w:val="single" w:sz="4" w:space="0" w:color="auto"/>
              <w:left w:val="nil"/>
              <w:bottom w:val="single" w:sz="4" w:space="0" w:color="auto"/>
              <w:right w:val="nil"/>
            </w:tcBorders>
            <w:shd w:val="clear" w:color="auto" w:fill="auto"/>
            <w:hideMark/>
          </w:tcPr>
          <w:p w14:paraId="1B9D50E5" w14:textId="76DBEBC6" w:rsidR="004B2282" w:rsidRPr="00292E2D" w:rsidRDefault="001936CA" w:rsidP="00FC68A1">
            <w:pPr>
              <w:pStyle w:val="Tabletext"/>
              <w:jc w:val="right"/>
            </w:pPr>
            <w:r w:rsidRPr="00292E2D">
              <w:t>652.40</w:t>
            </w:r>
          </w:p>
        </w:tc>
      </w:tr>
      <w:tr w:rsidR="004B2282" w:rsidRPr="00292E2D" w14:paraId="6B4F34DC" w14:textId="77777777" w:rsidTr="00561DD9">
        <w:tc>
          <w:tcPr>
            <w:tcW w:w="694" w:type="pct"/>
            <w:tcBorders>
              <w:top w:val="single" w:sz="4" w:space="0" w:color="auto"/>
              <w:left w:val="nil"/>
              <w:bottom w:val="single" w:sz="4" w:space="0" w:color="auto"/>
              <w:right w:val="nil"/>
            </w:tcBorders>
            <w:shd w:val="clear" w:color="auto" w:fill="auto"/>
            <w:hideMark/>
          </w:tcPr>
          <w:p w14:paraId="788C141C" w14:textId="77777777" w:rsidR="004B2282" w:rsidRPr="00292E2D" w:rsidRDefault="004B2282" w:rsidP="00FC68A1">
            <w:pPr>
              <w:pStyle w:val="Tabletext"/>
            </w:pPr>
            <w:r w:rsidRPr="00292E2D">
              <w:t>50568</w:t>
            </w:r>
          </w:p>
        </w:tc>
        <w:tc>
          <w:tcPr>
            <w:tcW w:w="3643" w:type="pct"/>
            <w:tcBorders>
              <w:top w:val="single" w:sz="4" w:space="0" w:color="auto"/>
              <w:left w:val="nil"/>
              <w:bottom w:val="single" w:sz="4" w:space="0" w:color="auto"/>
              <w:right w:val="nil"/>
            </w:tcBorders>
            <w:shd w:val="clear" w:color="auto" w:fill="auto"/>
            <w:hideMark/>
          </w:tcPr>
          <w:p w14:paraId="30EC66CA" w14:textId="77777777" w:rsidR="004B2282" w:rsidRPr="00292E2D" w:rsidRDefault="004B2282" w:rsidP="00FC68A1">
            <w:pPr>
              <w:pStyle w:val="Tabletext"/>
            </w:pPr>
            <w:r w:rsidRPr="00292E2D">
              <w:t>Humerus, with open growth plate, supracondylar or condylar, treatment of fracture of, by closed reduction, undertaken in the operating theatre of a hospital (H) (Anaes.)</w:t>
            </w:r>
          </w:p>
        </w:tc>
        <w:tc>
          <w:tcPr>
            <w:tcW w:w="663" w:type="pct"/>
            <w:tcBorders>
              <w:top w:val="single" w:sz="4" w:space="0" w:color="auto"/>
              <w:left w:val="nil"/>
              <w:bottom w:val="single" w:sz="4" w:space="0" w:color="auto"/>
              <w:right w:val="nil"/>
            </w:tcBorders>
            <w:shd w:val="clear" w:color="auto" w:fill="auto"/>
            <w:hideMark/>
          </w:tcPr>
          <w:p w14:paraId="78302D85" w14:textId="6DF0F1C4" w:rsidR="004B2282" w:rsidRPr="00292E2D" w:rsidRDefault="001936CA" w:rsidP="00FC68A1">
            <w:pPr>
              <w:pStyle w:val="Tabletext"/>
              <w:jc w:val="right"/>
            </w:pPr>
            <w:r w:rsidRPr="00292E2D">
              <w:t>570.90</w:t>
            </w:r>
          </w:p>
        </w:tc>
      </w:tr>
      <w:tr w:rsidR="004B2282" w:rsidRPr="00292E2D" w14:paraId="4F61C4B2" w14:textId="77777777" w:rsidTr="00561DD9">
        <w:tc>
          <w:tcPr>
            <w:tcW w:w="694" w:type="pct"/>
            <w:tcBorders>
              <w:top w:val="single" w:sz="4" w:space="0" w:color="auto"/>
              <w:left w:val="nil"/>
              <w:bottom w:val="single" w:sz="4" w:space="0" w:color="auto"/>
              <w:right w:val="nil"/>
            </w:tcBorders>
            <w:shd w:val="clear" w:color="auto" w:fill="auto"/>
            <w:hideMark/>
          </w:tcPr>
          <w:p w14:paraId="58ABCB57" w14:textId="77777777" w:rsidR="004B2282" w:rsidRPr="00292E2D" w:rsidRDefault="004B2282" w:rsidP="00FC68A1">
            <w:pPr>
              <w:pStyle w:val="Tabletext"/>
            </w:pPr>
            <w:r w:rsidRPr="00292E2D">
              <w:t>50572</w:t>
            </w:r>
          </w:p>
        </w:tc>
        <w:tc>
          <w:tcPr>
            <w:tcW w:w="3643" w:type="pct"/>
            <w:tcBorders>
              <w:top w:val="single" w:sz="4" w:space="0" w:color="auto"/>
              <w:left w:val="nil"/>
              <w:bottom w:val="single" w:sz="4" w:space="0" w:color="auto"/>
              <w:right w:val="nil"/>
            </w:tcBorders>
            <w:shd w:val="clear" w:color="auto" w:fill="auto"/>
            <w:hideMark/>
          </w:tcPr>
          <w:p w14:paraId="51A4A657" w14:textId="77777777" w:rsidR="004B2282" w:rsidRPr="00292E2D" w:rsidRDefault="004B2282" w:rsidP="00FC68A1">
            <w:pPr>
              <w:pStyle w:val="Tabletext"/>
            </w:pPr>
            <w:r w:rsidRPr="00292E2D">
              <w:t>Humerus, with open growth plate, supracondylar or condylar, treatment of fracture of, by reduction with or without internal fixation by open or percutaneous means, undertaken in the operating theatre of a hospital (H) (Anaes.) (Assist.)</w:t>
            </w:r>
          </w:p>
        </w:tc>
        <w:tc>
          <w:tcPr>
            <w:tcW w:w="663" w:type="pct"/>
            <w:tcBorders>
              <w:top w:val="single" w:sz="4" w:space="0" w:color="auto"/>
              <w:left w:val="nil"/>
              <w:bottom w:val="single" w:sz="4" w:space="0" w:color="auto"/>
              <w:right w:val="nil"/>
            </w:tcBorders>
            <w:shd w:val="clear" w:color="auto" w:fill="auto"/>
            <w:hideMark/>
          </w:tcPr>
          <w:p w14:paraId="348E3A5D" w14:textId="4F77E4E9" w:rsidR="004B2282" w:rsidRPr="00292E2D" w:rsidRDefault="001936CA" w:rsidP="00FC68A1">
            <w:pPr>
              <w:pStyle w:val="Tabletext"/>
              <w:jc w:val="right"/>
            </w:pPr>
            <w:r w:rsidRPr="00292E2D">
              <w:t>761.15</w:t>
            </w:r>
          </w:p>
        </w:tc>
      </w:tr>
      <w:tr w:rsidR="004B2282" w:rsidRPr="00292E2D" w14:paraId="26576D48" w14:textId="77777777" w:rsidTr="00561DD9">
        <w:tc>
          <w:tcPr>
            <w:tcW w:w="694" w:type="pct"/>
            <w:tcBorders>
              <w:top w:val="single" w:sz="4" w:space="0" w:color="auto"/>
              <w:left w:val="nil"/>
              <w:bottom w:val="single" w:sz="4" w:space="0" w:color="auto"/>
              <w:right w:val="nil"/>
            </w:tcBorders>
            <w:shd w:val="clear" w:color="auto" w:fill="auto"/>
            <w:hideMark/>
          </w:tcPr>
          <w:p w14:paraId="74C3C25E" w14:textId="77777777" w:rsidR="004B2282" w:rsidRPr="00292E2D" w:rsidRDefault="004B2282" w:rsidP="00FC68A1">
            <w:pPr>
              <w:pStyle w:val="Tabletext"/>
            </w:pPr>
            <w:r w:rsidRPr="00292E2D">
              <w:t>50576</w:t>
            </w:r>
          </w:p>
        </w:tc>
        <w:tc>
          <w:tcPr>
            <w:tcW w:w="3643" w:type="pct"/>
            <w:tcBorders>
              <w:top w:val="single" w:sz="4" w:space="0" w:color="auto"/>
              <w:left w:val="nil"/>
              <w:bottom w:val="single" w:sz="4" w:space="0" w:color="auto"/>
              <w:right w:val="nil"/>
            </w:tcBorders>
            <w:shd w:val="clear" w:color="auto" w:fill="auto"/>
            <w:hideMark/>
          </w:tcPr>
          <w:p w14:paraId="15048AF5" w14:textId="77777777" w:rsidR="004B2282" w:rsidRPr="00292E2D" w:rsidRDefault="004B2282" w:rsidP="00FC68A1">
            <w:pPr>
              <w:pStyle w:val="Tabletext"/>
            </w:pPr>
            <w:r w:rsidRPr="00292E2D">
              <w:t>Femur, with open growth plate, treatment of fracture of, by closed reduction or traction (Anaes.) (Assist.)</w:t>
            </w:r>
          </w:p>
        </w:tc>
        <w:tc>
          <w:tcPr>
            <w:tcW w:w="663" w:type="pct"/>
            <w:tcBorders>
              <w:top w:val="single" w:sz="4" w:space="0" w:color="auto"/>
              <w:left w:val="nil"/>
              <w:bottom w:val="single" w:sz="4" w:space="0" w:color="auto"/>
              <w:right w:val="nil"/>
            </w:tcBorders>
            <w:shd w:val="clear" w:color="auto" w:fill="auto"/>
            <w:hideMark/>
          </w:tcPr>
          <w:p w14:paraId="6A53A7C0" w14:textId="4595B076" w:rsidR="004B2282" w:rsidRPr="00292E2D" w:rsidRDefault="001936CA" w:rsidP="00FC68A1">
            <w:pPr>
              <w:pStyle w:val="Tabletext"/>
              <w:jc w:val="right"/>
            </w:pPr>
            <w:r w:rsidRPr="00292E2D">
              <w:t>625.15</w:t>
            </w:r>
          </w:p>
        </w:tc>
      </w:tr>
      <w:tr w:rsidR="004B2282" w:rsidRPr="00292E2D" w14:paraId="4FE08FD3" w14:textId="77777777" w:rsidTr="00561DD9">
        <w:tc>
          <w:tcPr>
            <w:tcW w:w="694" w:type="pct"/>
            <w:tcBorders>
              <w:top w:val="single" w:sz="4" w:space="0" w:color="auto"/>
              <w:left w:val="nil"/>
              <w:bottom w:val="single" w:sz="4" w:space="0" w:color="auto"/>
              <w:right w:val="nil"/>
            </w:tcBorders>
            <w:shd w:val="clear" w:color="auto" w:fill="auto"/>
            <w:hideMark/>
          </w:tcPr>
          <w:p w14:paraId="030838A7" w14:textId="77777777" w:rsidR="004B2282" w:rsidRPr="00292E2D" w:rsidRDefault="004B2282" w:rsidP="00FC68A1">
            <w:pPr>
              <w:pStyle w:val="Tabletext"/>
            </w:pPr>
            <w:bookmarkStart w:id="942" w:name="CU_529997936"/>
            <w:bookmarkEnd w:id="942"/>
            <w:r w:rsidRPr="00292E2D">
              <w:t>50580</w:t>
            </w:r>
          </w:p>
        </w:tc>
        <w:tc>
          <w:tcPr>
            <w:tcW w:w="3643" w:type="pct"/>
            <w:tcBorders>
              <w:top w:val="single" w:sz="4" w:space="0" w:color="auto"/>
              <w:left w:val="nil"/>
              <w:bottom w:val="single" w:sz="4" w:space="0" w:color="auto"/>
              <w:right w:val="nil"/>
            </w:tcBorders>
            <w:shd w:val="clear" w:color="auto" w:fill="auto"/>
            <w:hideMark/>
          </w:tcPr>
          <w:p w14:paraId="6D721BCF" w14:textId="77777777" w:rsidR="004B2282" w:rsidRPr="00292E2D" w:rsidRDefault="004B2282" w:rsidP="00FC68A1">
            <w:pPr>
              <w:pStyle w:val="Tabletext"/>
            </w:pPr>
            <w:r w:rsidRPr="00292E2D">
              <w:t>Tibia, with open growth plate, plateau or condyles, medial or lateral, treatment of fracture of,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hideMark/>
          </w:tcPr>
          <w:p w14:paraId="4DA1B66F" w14:textId="1A9F7556" w:rsidR="004B2282" w:rsidRPr="00292E2D" w:rsidRDefault="001936CA" w:rsidP="00FC68A1">
            <w:pPr>
              <w:pStyle w:val="Tabletext"/>
              <w:jc w:val="right"/>
            </w:pPr>
            <w:r w:rsidRPr="00292E2D">
              <w:t>652.40</w:t>
            </w:r>
          </w:p>
        </w:tc>
      </w:tr>
      <w:tr w:rsidR="004B2282" w:rsidRPr="00292E2D" w14:paraId="6C47D7EF" w14:textId="77777777" w:rsidTr="00561DD9">
        <w:tc>
          <w:tcPr>
            <w:tcW w:w="694" w:type="pct"/>
            <w:tcBorders>
              <w:top w:val="single" w:sz="4" w:space="0" w:color="auto"/>
              <w:left w:val="nil"/>
              <w:bottom w:val="single" w:sz="4" w:space="0" w:color="auto"/>
              <w:right w:val="nil"/>
            </w:tcBorders>
            <w:shd w:val="clear" w:color="auto" w:fill="auto"/>
            <w:hideMark/>
          </w:tcPr>
          <w:p w14:paraId="74FA60C6" w14:textId="77777777" w:rsidR="004B2282" w:rsidRPr="00292E2D" w:rsidRDefault="004B2282" w:rsidP="00FC68A1">
            <w:pPr>
              <w:pStyle w:val="Tabletext"/>
            </w:pPr>
            <w:bookmarkStart w:id="943" w:name="CU_530992370"/>
            <w:bookmarkEnd w:id="943"/>
            <w:r w:rsidRPr="00292E2D">
              <w:t>50584</w:t>
            </w:r>
          </w:p>
        </w:tc>
        <w:tc>
          <w:tcPr>
            <w:tcW w:w="3643" w:type="pct"/>
            <w:tcBorders>
              <w:top w:val="single" w:sz="4" w:space="0" w:color="auto"/>
              <w:left w:val="nil"/>
              <w:bottom w:val="single" w:sz="4" w:space="0" w:color="auto"/>
              <w:right w:val="nil"/>
            </w:tcBorders>
            <w:shd w:val="clear" w:color="auto" w:fill="auto"/>
            <w:hideMark/>
          </w:tcPr>
          <w:p w14:paraId="445F84F0" w14:textId="77777777" w:rsidR="004B2282" w:rsidRPr="00292E2D" w:rsidRDefault="004B2282" w:rsidP="00FC68A1">
            <w:pPr>
              <w:pStyle w:val="Tabletext"/>
            </w:pPr>
            <w:r w:rsidRPr="00292E2D">
              <w:t>Tibia, distal, with open growth plate, treatment of fracture of,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hideMark/>
          </w:tcPr>
          <w:p w14:paraId="1F7BD284" w14:textId="72652F3E" w:rsidR="004B2282" w:rsidRPr="00292E2D" w:rsidRDefault="001936CA" w:rsidP="00FC68A1">
            <w:pPr>
              <w:pStyle w:val="Tabletext"/>
              <w:jc w:val="right"/>
            </w:pPr>
            <w:r w:rsidRPr="00292E2D">
              <w:t>625.15</w:t>
            </w:r>
          </w:p>
        </w:tc>
      </w:tr>
      <w:tr w:rsidR="004B2282" w:rsidRPr="00292E2D" w14:paraId="6F91F588" w14:textId="77777777" w:rsidTr="00561DD9">
        <w:tc>
          <w:tcPr>
            <w:tcW w:w="694" w:type="pct"/>
            <w:tcBorders>
              <w:top w:val="single" w:sz="4" w:space="0" w:color="auto"/>
              <w:left w:val="nil"/>
              <w:bottom w:val="single" w:sz="4" w:space="0" w:color="auto"/>
              <w:right w:val="nil"/>
            </w:tcBorders>
            <w:shd w:val="clear" w:color="auto" w:fill="auto"/>
            <w:hideMark/>
          </w:tcPr>
          <w:p w14:paraId="1B33DEB1" w14:textId="77777777" w:rsidR="004B2282" w:rsidRPr="00292E2D" w:rsidRDefault="004B2282" w:rsidP="00FC68A1">
            <w:pPr>
              <w:pStyle w:val="Tabletext"/>
            </w:pPr>
            <w:r w:rsidRPr="00292E2D">
              <w:t>50588</w:t>
            </w:r>
          </w:p>
        </w:tc>
        <w:tc>
          <w:tcPr>
            <w:tcW w:w="3643" w:type="pct"/>
            <w:tcBorders>
              <w:top w:val="single" w:sz="4" w:space="0" w:color="auto"/>
              <w:left w:val="nil"/>
              <w:bottom w:val="single" w:sz="4" w:space="0" w:color="auto"/>
              <w:right w:val="nil"/>
            </w:tcBorders>
            <w:shd w:val="clear" w:color="auto" w:fill="auto"/>
            <w:hideMark/>
          </w:tcPr>
          <w:p w14:paraId="2FF2F150" w14:textId="77777777" w:rsidR="004B2282" w:rsidRPr="00292E2D" w:rsidRDefault="004B2282" w:rsidP="00FC68A1">
            <w:pPr>
              <w:pStyle w:val="Tabletext"/>
            </w:pPr>
            <w:r w:rsidRPr="00292E2D">
              <w:t>Tibia and fibula, with open growth plates, treatment of fracture of, by internal fixation (H) (Anaes.) (Assist.)</w:t>
            </w:r>
          </w:p>
        </w:tc>
        <w:tc>
          <w:tcPr>
            <w:tcW w:w="663" w:type="pct"/>
            <w:tcBorders>
              <w:top w:val="single" w:sz="4" w:space="0" w:color="auto"/>
              <w:left w:val="nil"/>
              <w:bottom w:val="single" w:sz="4" w:space="0" w:color="auto"/>
              <w:right w:val="nil"/>
            </w:tcBorders>
            <w:shd w:val="clear" w:color="auto" w:fill="auto"/>
            <w:hideMark/>
          </w:tcPr>
          <w:p w14:paraId="162048B5" w14:textId="2ED256E9" w:rsidR="004B2282" w:rsidRPr="00292E2D" w:rsidRDefault="001936CA" w:rsidP="00FC68A1">
            <w:pPr>
              <w:pStyle w:val="Tabletext"/>
              <w:jc w:val="right"/>
            </w:pPr>
            <w:r w:rsidRPr="00292E2D">
              <w:t>815.40</w:t>
            </w:r>
          </w:p>
        </w:tc>
      </w:tr>
      <w:tr w:rsidR="004B2282" w:rsidRPr="00292E2D" w14:paraId="64440A9A" w14:textId="77777777" w:rsidTr="00561DD9">
        <w:tc>
          <w:tcPr>
            <w:tcW w:w="694" w:type="pct"/>
            <w:tcBorders>
              <w:top w:val="single" w:sz="4" w:space="0" w:color="auto"/>
              <w:left w:val="nil"/>
              <w:bottom w:val="single" w:sz="4" w:space="0" w:color="auto"/>
              <w:right w:val="nil"/>
            </w:tcBorders>
            <w:shd w:val="clear" w:color="auto" w:fill="auto"/>
            <w:hideMark/>
          </w:tcPr>
          <w:p w14:paraId="4D8561EF" w14:textId="77777777" w:rsidR="004B2282" w:rsidRPr="00292E2D" w:rsidRDefault="004B2282" w:rsidP="00FC68A1">
            <w:pPr>
              <w:pStyle w:val="Tabletext"/>
            </w:pPr>
            <w:r w:rsidRPr="00292E2D">
              <w:t>50600</w:t>
            </w:r>
          </w:p>
        </w:tc>
        <w:tc>
          <w:tcPr>
            <w:tcW w:w="3643" w:type="pct"/>
            <w:tcBorders>
              <w:top w:val="single" w:sz="4" w:space="0" w:color="auto"/>
              <w:left w:val="nil"/>
              <w:bottom w:val="single" w:sz="4" w:space="0" w:color="auto"/>
              <w:right w:val="nil"/>
            </w:tcBorders>
            <w:shd w:val="clear" w:color="auto" w:fill="auto"/>
            <w:hideMark/>
          </w:tcPr>
          <w:p w14:paraId="110AEDA9" w14:textId="77777777" w:rsidR="004B2282" w:rsidRPr="00292E2D" w:rsidRDefault="004B2282" w:rsidP="00FC68A1">
            <w:pPr>
              <w:pStyle w:val="Tabletext"/>
            </w:pPr>
            <w:r w:rsidRPr="00292E2D">
              <w:t xml:space="preserve">Scoliosis or kyphosis, in a child, manipulation of deformity and application of a localiser cast, under general anaesthesia, in a hospital </w:t>
            </w:r>
            <w:r w:rsidRPr="00292E2D">
              <w:rPr>
                <w:snapToGrid w:val="0"/>
              </w:rPr>
              <w:t xml:space="preserve">(H) </w:t>
            </w:r>
            <w:r w:rsidRPr="00292E2D">
              <w:t>(Anaes.) (Assist.)</w:t>
            </w:r>
          </w:p>
        </w:tc>
        <w:tc>
          <w:tcPr>
            <w:tcW w:w="663" w:type="pct"/>
            <w:tcBorders>
              <w:top w:val="single" w:sz="4" w:space="0" w:color="auto"/>
              <w:left w:val="nil"/>
              <w:bottom w:val="single" w:sz="4" w:space="0" w:color="auto"/>
              <w:right w:val="nil"/>
            </w:tcBorders>
            <w:shd w:val="clear" w:color="auto" w:fill="auto"/>
            <w:hideMark/>
          </w:tcPr>
          <w:p w14:paraId="6B4C2C15" w14:textId="565CE603" w:rsidR="004B2282" w:rsidRPr="00292E2D" w:rsidRDefault="001936CA" w:rsidP="00FC68A1">
            <w:pPr>
              <w:pStyle w:val="Tabletext"/>
              <w:jc w:val="right"/>
            </w:pPr>
            <w:r w:rsidRPr="00292E2D">
              <w:t>448.25</w:t>
            </w:r>
          </w:p>
        </w:tc>
      </w:tr>
      <w:tr w:rsidR="004B2282" w:rsidRPr="00292E2D" w14:paraId="7F382467" w14:textId="77777777" w:rsidTr="00561DD9">
        <w:tc>
          <w:tcPr>
            <w:tcW w:w="694" w:type="pct"/>
            <w:tcBorders>
              <w:top w:val="single" w:sz="4" w:space="0" w:color="auto"/>
              <w:left w:val="nil"/>
              <w:bottom w:val="single" w:sz="4" w:space="0" w:color="auto"/>
              <w:right w:val="nil"/>
            </w:tcBorders>
            <w:shd w:val="clear" w:color="auto" w:fill="auto"/>
            <w:hideMark/>
          </w:tcPr>
          <w:p w14:paraId="2157A238" w14:textId="77777777" w:rsidR="004B2282" w:rsidRPr="00292E2D" w:rsidRDefault="004B2282" w:rsidP="00FC68A1">
            <w:pPr>
              <w:pStyle w:val="Tabletext"/>
            </w:pPr>
            <w:r w:rsidRPr="00292E2D">
              <w:t>50604</w:t>
            </w:r>
          </w:p>
        </w:tc>
        <w:tc>
          <w:tcPr>
            <w:tcW w:w="3643" w:type="pct"/>
            <w:tcBorders>
              <w:top w:val="single" w:sz="4" w:space="0" w:color="auto"/>
              <w:left w:val="nil"/>
              <w:bottom w:val="single" w:sz="4" w:space="0" w:color="auto"/>
              <w:right w:val="nil"/>
            </w:tcBorders>
            <w:shd w:val="clear" w:color="auto" w:fill="auto"/>
            <w:hideMark/>
          </w:tcPr>
          <w:p w14:paraId="39F703E1" w14:textId="77777777" w:rsidR="004B2282" w:rsidRPr="00292E2D" w:rsidRDefault="004B2282" w:rsidP="00FC68A1">
            <w:pPr>
              <w:pStyle w:val="Tabletext"/>
            </w:pPr>
            <w:r w:rsidRPr="00292E2D">
              <w:t>Scoliosis or kyphosis, in a child or adolescent, spinal fusion for (without instrumentation) (H) (Anaes.) (Assist.)</w:t>
            </w:r>
          </w:p>
        </w:tc>
        <w:tc>
          <w:tcPr>
            <w:tcW w:w="663" w:type="pct"/>
            <w:tcBorders>
              <w:top w:val="single" w:sz="4" w:space="0" w:color="auto"/>
              <w:left w:val="nil"/>
              <w:bottom w:val="single" w:sz="4" w:space="0" w:color="auto"/>
              <w:right w:val="nil"/>
            </w:tcBorders>
            <w:shd w:val="clear" w:color="auto" w:fill="auto"/>
            <w:hideMark/>
          </w:tcPr>
          <w:p w14:paraId="545C97CB" w14:textId="44F0D1DD" w:rsidR="004B2282" w:rsidRPr="00292E2D" w:rsidRDefault="001936CA" w:rsidP="00FC68A1">
            <w:pPr>
              <w:pStyle w:val="Tabletext"/>
              <w:jc w:val="right"/>
            </w:pPr>
            <w:r w:rsidRPr="00292E2D">
              <w:t>1,902.65</w:t>
            </w:r>
          </w:p>
        </w:tc>
      </w:tr>
      <w:tr w:rsidR="004B2282" w:rsidRPr="00292E2D" w14:paraId="405494DE" w14:textId="77777777" w:rsidTr="00561DD9">
        <w:tc>
          <w:tcPr>
            <w:tcW w:w="694" w:type="pct"/>
            <w:tcBorders>
              <w:top w:val="single" w:sz="4" w:space="0" w:color="auto"/>
              <w:left w:val="nil"/>
              <w:bottom w:val="single" w:sz="4" w:space="0" w:color="auto"/>
              <w:right w:val="nil"/>
            </w:tcBorders>
            <w:shd w:val="clear" w:color="auto" w:fill="auto"/>
            <w:hideMark/>
          </w:tcPr>
          <w:p w14:paraId="27D98592" w14:textId="77777777" w:rsidR="004B2282" w:rsidRPr="00292E2D" w:rsidRDefault="004B2282" w:rsidP="00FC68A1">
            <w:pPr>
              <w:pStyle w:val="Tabletext"/>
            </w:pPr>
            <w:r w:rsidRPr="00292E2D">
              <w:t>50608</w:t>
            </w:r>
          </w:p>
        </w:tc>
        <w:tc>
          <w:tcPr>
            <w:tcW w:w="3643" w:type="pct"/>
            <w:tcBorders>
              <w:top w:val="single" w:sz="4" w:space="0" w:color="auto"/>
              <w:left w:val="nil"/>
              <w:bottom w:val="single" w:sz="4" w:space="0" w:color="auto"/>
              <w:right w:val="nil"/>
            </w:tcBorders>
            <w:shd w:val="clear" w:color="auto" w:fill="auto"/>
            <w:hideMark/>
          </w:tcPr>
          <w:p w14:paraId="5EE5F925" w14:textId="494327B3" w:rsidR="004B2282" w:rsidRPr="00292E2D" w:rsidRDefault="004B2282" w:rsidP="00FC68A1">
            <w:pPr>
              <w:pStyle w:val="Tabletext"/>
            </w:pPr>
            <w:r w:rsidRPr="00292E2D">
              <w:t xml:space="preserve">Scoliosis or kyphosis, in a child or adolescent, treatment by segmental instrumentation and fusion of the spine, other than a service to which any of </w:t>
            </w:r>
            <w:r w:rsidR="00DE7744">
              <w:t>items 5</w:t>
            </w:r>
            <w:r w:rsidRPr="00292E2D">
              <w:t>1011 to 51171 apply (H) (Anaes.) (Assist.)</w:t>
            </w:r>
          </w:p>
        </w:tc>
        <w:tc>
          <w:tcPr>
            <w:tcW w:w="663" w:type="pct"/>
            <w:tcBorders>
              <w:top w:val="single" w:sz="4" w:space="0" w:color="auto"/>
              <w:left w:val="nil"/>
              <w:bottom w:val="single" w:sz="4" w:space="0" w:color="auto"/>
              <w:right w:val="nil"/>
            </w:tcBorders>
            <w:shd w:val="clear" w:color="auto" w:fill="auto"/>
            <w:hideMark/>
          </w:tcPr>
          <w:p w14:paraId="3793E8BE" w14:textId="65AFDDC7" w:rsidR="004B2282" w:rsidRPr="00292E2D" w:rsidRDefault="001936CA" w:rsidP="00FC68A1">
            <w:pPr>
              <w:pStyle w:val="Tabletext"/>
              <w:jc w:val="right"/>
            </w:pPr>
            <w:r w:rsidRPr="00292E2D">
              <w:t>3,534.05</w:t>
            </w:r>
          </w:p>
        </w:tc>
      </w:tr>
      <w:tr w:rsidR="004B2282" w:rsidRPr="00292E2D" w14:paraId="1F925A9B" w14:textId="77777777" w:rsidTr="00561DD9">
        <w:tc>
          <w:tcPr>
            <w:tcW w:w="694" w:type="pct"/>
            <w:tcBorders>
              <w:top w:val="single" w:sz="4" w:space="0" w:color="auto"/>
              <w:left w:val="nil"/>
              <w:bottom w:val="single" w:sz="4" w:space="0" w:color="auto"/>
              <w:right w:val="nil"/>
            </w:tcBorders>
            <w:shd w:val="clear" w:color="auto" w:fill="auto"/>
            <w:hideMark/>
          </w:tcPr>
          <w:p w14:paraId="07DFEC4F" w14:textId="77777777" w:rsidR="004B2282" w:rsidRPr="00292E2D" w:rsidRDefault="004B2282" w:rsidP="00FC68A1">
            <w:pPr>
              <w:pStyle w:val="Tabletext"/>
            </w:pPr>
            <w:r w:rsidRPr="00292E2D">
              <w:t>50612</w:t>
            </w:r>
          </w:p>
        </w:tc>
        <w:tc>
          <w:tcPr>
            <w:tcW w:w="3643" w:type="pct"/>
            <w:tcBorders>
              <w:top w:val="single" w:sz="4" w:space="0" w:color="auto"/>
              <w:left w:val="nil"/>
              <w:bottom w:val="single" w:sz="4" w:space="0" w:color="auto"/>
              <w:right w:val="nil"/>
            </w:tcBorders>
            <w:shd w:val="clear" w:color="auto" w:fill="auto"/>
            <w:hideMark/>
          </w:tcPr>
          <w:p w14:paraId="34793624" w14:textId="0DE399FD" w:rsidR="004B2282" w:rsidRPr="00292E2D" w:rsidRDefault="004B2282" w:rsidP="00FC68A1">
            <w:pPr>
              <w:pStyle w:val="Tabletext"/>
            </w:pPr>
            <w:r w:rsidRPr="00292E2D">
              <w:t xml:space="preserve">Scoliosis or kyphosis, in a child or adolescent, with spinal deformity, treatment by segmental instrumentation, utilising separate anterior and posterior approaches, other than a service to which any of </w:t>
            </w:r>
            <w:r w:rsidR="00DE7744">
              <w:t>items 5</w:t>
            </w:r>
            <w:r w:rsidRPr="00292E2D">
              <w:t>1011 to 51171 apply (H) (Anaes.) (Assist.)</w:t>
            </w:r>
          </w:p>
        </w:tc>
        <w:tc>
          <w:tcPr>
            <w:tcW w:w="663" w:type="pct"/>
            <w:tcBorders>
              <w:top w:val="single" w:sz="4" w:space="0" w:color="auto"/>
              <w:left w:val="nil"/>
              <w:bottom w:val="single" w:sz="4" w:space="0" w:color="auto"/>
              <w:right w:val="nil"/>
            </w:tcBorders>
            <w:shd w:val="clear" w:color="auto" w:fill="auto"/>
            <w:hideMark/>
          </w:tcPr>
          <w:p w14:paraId="291ED9B2" w14:textId="26DC1AF9" w:rsidR="004B2282" w:rsidRPr="00292E2D" w:rsidRDefault="001936CA" w:rsidP="00FC68A1">
            <w:pPr>
              <w:pStyle w:val="Tabletext"/>
              <w:jc w:val="right"/>
            </w:pPr>
            <w:r w:rsidRPr="00292E2D">
              <w:t>5,026.80</w:t>
            </w:r>
          </w:p>
        </w:tc>
      </w:tr>
      <w:tr w:rsidR="004B2282" w:rsidRPr="00292E2D" w14:paraId="42B7D196" w14:textId="77777777" w:rsidTr="00561DD9">
        <w:tc>
          <w:tcPr>
            <w:tcW w:w="694" w:type="pct"/>
            <w:tcBorders>
              <w:top w:val="single" w:sz="4" w:space="0" w:color="auto"/>
              <w:left w:val="nil"/>
              <w:bottom w:val="single" w:sz="4" w:space="0" w:color="auto"/>
              <w:right w:val="nil"/>
            </w:tcBorders>
            <w:shd w:val="clear" w:color="auto" w:fill="auto"/>
            <w:hideMark/>
          </w:tcPr>
          <w:p w14:paraId="4CAAB716" w14:textId="77777777" w:rsidR="004B2282" w:rsidRPr="00292E2D" w:rsidRDefault="004B2282" w:rsidP="00FC68A1">
            <w:pPr>
              <w:pStyle w:val="Tabletext"/>
            </w:pPr>
            <w:r w:rsidRPr="00292E2D">
              <w:t>50616</w:t>
            </w:r>
          </w:p>
        </w:tc>
        <w:tc>
          <w:tcPr>
            <w:tcW w:w="3643" w:type="pct"/>
            <w:tcBorders>
              <w:top w:val="single" w:sz="4" w:space="0" w:color="auto"/>
              <w:left w:val="nil"/>
              <w:bottom w:val="single" w:sz="4" w:space="0" w:color="auto"/>
              <w:right w:val="nil"/>
            </w:tcBorders>
            <w:shd w:val="clear" w:color="auto" w:fill="auto"/>
            <w:hideMark/>
          </w:tcPr>
          <w:p w14:paraId="4C3EAB78" w14:textId="36C4FF7B" w:rsidR="004B2282" w:rsidRPr="00292E2D" w:rsidRDefault="004B2282" w:rsidP="00FC68A1">
            <w:pPr>
              <w:pStyle w:val="Tabletext"/>
            </w:pPr>
            <w:r w:rsidRPr="00292E2D">
              <w:t>Scoliosis, in a child or adolescent, re</w:t>
            </w:r>
            <w:r w:rsidR="00DE7744">
              <w:noBreakHyphen/>
            </w:r>
            <w:r w:rsidRPr="00292E2D">
              <w:t>exploration for adjustment or removal of segmental instrumentation used for correction of spine deformity (H) (Anaes.) (Assist.)</w:t>
            </w:r>
          </w:p>
        </w:tc>
        <w:tc>
          <w:tcPr>
            <w:tcW w:w="663" w:type="pct"/>
            <w:tcBorders>
              <w:top w:val="single" w:sz="4" w:space="0" w:color="auto"/>
              <w:left w:val="nil"/>
              <w:bottom w:val="single" w:sz="4" w:space="0" w:color="auto"/>
              <w:right w:val="nil"/>
            </w:tcBorders>
            <w:shd w:val="clear" w:color="auto" w:fill="auto"/>
            <w:hideMark/>
          </w:tcPr>
          <w:p w14:paraId="1B450AB0" w14:textId="650389B6" w:rsidR="004B2282" w:rsidRPr="00292E2D" w:rsidRDefault="001936CA" w:rsidP="00FC68A1">
            <w:pPr>
              <w:pStyle w:val="Tabletext"/>
              <w:jc w:val="right"/>
            </w:pPr>
            <w:r w:rsidRPr="00292E2D">
              <w:t>638.70</w:t>
            </w:r>
          </w:p>
        </w:tc>
      </w:tr>
      <w:tr w:rsidR="004B2282" w:rsidRPr="00292E2D" w14:paraId="10C962FC" w14:textId="77777777" w:rsidTr="00561DD9">
        <w:tc>
          <w:tcPr>
            <w:tcW w:w="694" w:type="pct"/>
            <w:tcBorders>
              <w:top w:val="single" w:sz="4" w:space="0" w:color="auto"/>
              <w:left w:val="nil"/>
              <w:bottom w:val="single" w:sz="4" w:space="0" w:color="auto"/>
              <w:right w:val="nil"/>
            </w:tcBorders>
            <w:shd w:val="clear" w:color="auto" w:fill="auto"/>
            <w:hideMark/>
          </w:tcPr>
          <w:p w14:paraId="20F0448E" w14:textId="77777777" w:rsidR="004B2282" w:rsidRPr="00292E2D" w:rsidRDefault="004B2282" w:rsidP="00FC68A1">
            <w:pPr>
              <w:pStyle w:val="Tabletext"/>
            </w:pPr>
            <w:r w:rsidRPr="00292E2D">
              <w:t>50620</w:t>
            </w:r>
          </w:p>
        </w:tc>
        <w:tc>
          <w:tcPr>
            <w:tcW w:w="3643" w:type="pct"/>
            <w:tcBorders>
              <w:top w:val="single" w:sz="4" w:space="0" w:color="auto"/>
              <w:left w:val="nil"/>
              <w:bottom w:val="single" w:sz="4" w:space="0" w:color="auto"/>
              <w:right w:val="nil"/>
            </w:tcBorders>
            <w:shd w:val="clear" w:color="auto" w:fill="auto"/>
            <w:hideMark/>
          </w:tcPr>
          <w:p w14:paraId="3C82C5FE" w14:textId="1785E55B" w:rsidR="004B2282" w:rsidRPr="00292E2D" w:rsidRDefault="004B2282" w:rsidP="00FC68A1">
            <w:pPr>
              <w:pStyle w:val="Tabletext"/>
            </w:pPr>
            <w:r w:rsidRPr="00292E2D">
              <w:t xml:space="preserve">Scoliosis, in a child or adolescent, revision of failed scoliosis surgery, involving more than one of osteotomy, fusion, removal of instrumentation or instrumentation, other than a service to which any of </w:t>
            </w:r>
            <w:r w:rsidR="00DE7744">
              <w:t>items 5</w:t>
            </w:r>
            <w:r w:rsidRPr="00292E2D">
              <w:t>1011 to 51171 apply (H) (Anaes.) (Assist.)</w:t>
            </w:r>
          </w:p>
        </w:tc>
        <w:tc>
          <w:tcPr>
            <w:tcW w:w="663" w:type="pct"/>
            <w:tcBorders>
              <w:top w:val="single" w:sz="4" w:space="0" w:color="auto"/>
              <w:left w:val="nil"/>
              <w:bottom w:val="single" w:sz="4" w:space="0" w:color="auto"/>
              <w:right w:val="nil"/>
            </w:tcBorders>
            <w:shd w:val="clear" w:color="auto" w:fill="auto"/>
            <w:hideMark/>
          </w:tcPr>
          <w:p w14:paraId="7FF262E8" w14:textId="53C7015A" w:rsidR="004B2282" w:rsidRPr="00292E2D" w:rsidRDefault="001936CA" w:rsidP="00FC68A1">
            <w:pPr>
              <w:pStyle w:val="Tabletext"/>
              <w:jc w:val="right"/>
            </w:pPr>
            <w:r w:rsidRPr="00292E2D">
              <w:t>3,534.05</w:t>
            </w:r>
          </w:p>
        </w:tc>
      </w:tr>
      <w:tr w:rsidR="004B2282" w:rsidRPr="00292E2D" w14:paraId="183D205A" w14:textId="77777777" w:rsidTr="00561DD9">
        <w:tc>
          <w:tcPr>
            <w:tcW w:w="694" w:type="pct"/>
            <w:tcBorders>
              <w:top w:val="single" w:sz="4" w:space="0" w:color="auto"/>
              <w:left w:val="nil"/>
              <w:bottom w:val="single" w:sz="4" w:space="0" w:color="auto"/>
              <w:right w:val="nil"/>
            </w:tcBorders>
            <w:shd w:val="clear" w:color="auto" w:fill="auto"/>
            <w:hideMark/>
          </w:tcPr>
          <w:p w14:paraId="18E70509" w14:textId="77777777" w:rsidR="004B2282" w:rsidRPr="00292E2D" w:rsidRDefault="004B2282" w:rsidP="00FC68A1">
            <w:pPr>
              <w:pStyle w:val="Tabletext"/>
            </w:pPr>
            <w:r w:rsidRPr="00292E2D">
              <w:t>50624</w:t>
            </w:r>
          </w:p>
        </w:tc>
        <w:tc>
          <w:tcPr>
            <w:tcW w:w="3643" w:type="pct"/>
            <w:tcBorders>
              <w:top w:val="single" w:sz="4" w:space="0" w:color="auto"/>
              <w:left w:val="nil"/>
              <w:bottom w:val="single" w:sz="4" w:space="0" w:color="auto"/>
              <w:right w:val="nil"/>
            </w:tcBorders>
            <w:shd w:val="clear" w:color="auto" w:fill="auto"/>
            <w:hideMark/>
          </w:tcPr>
          <w:p w14:paraId="71B8F98A" w14:textId="77777777" w:rsidR="004B2282" w:rsidRPr="00292E2D" w:rsidRDefault="004B2282" w:rsidP="00FC68A1">
            <w:pPr>
              <w:pStyle w:val="Tabletext"/>
            </w:pPr>
            <w:r w:rsidRPr="00292E2D">
              <w:t>Scoliosis, in a child or adolescent, anterior correction of, with fusion and segmental fixation (Dwyer, Zielke or similar)—not more than 4 levels (H) (Anaes.) (Assist.)</w:t>
            </w:r>
          </w:p>
        </w:tc>
        <w:tc>
          <w:tcPr>
            <w:tcW w:w="663" w:type="pct"/>
            <w:tcBorders>
              <w:top w:val="single" w:sz="4" w:space="0" w:color="auto"/>
              <w:left w:val="nil"/>
              <w:bottom w:val="single" w:sz="4" w:space="0" w:color="auto"/>
              <w:right w:val="nil"/>
            </w:tcBorders>
            <w:shd w:val="clear" w:color="auto" w:fill="auto"/>
            <w:hideMark/>
          </w:tcPr>
          <w:p w14:paraId="604A2A14" w14:textId="148BCBAA" w:rsidR="004B2282" w:rsidRPr="00292E2D" w:rsidRDefault="001936CA" w:rsidP="00FC68A1">
            <w:pPr>
              <w:pStyle w:val="Tabletext"/>
              <w:jc w:val="right"/>
            </w:pPr>
            <w:r w:rsidRPr="00292E2D">
              <w:t>3,534.05</w:t>
            </w:r>
          </w:p>
        </w:tc>
      </w:tr>
      <w:tr w:rsidR="004B2282" w:rsidRPr="00292E2D" w14:paraId="48FD1071" w14:textId="77777777" w:rsidTr="00561DD9">
        <w:tc>
          <w:tcPr>
            <w:tcW w:w="694" w:type="pct"/>
            <w:tcBorders>
              <w:top w:val="single" w:sz="4" w:space="0" w:color="auto"/>
              <w:left w:val="nil"/>
              <w:bottom w:val="single" w:sz="4" w:space="0" w:color="auto"/>
              <w:right w:val="nil"/>
            </w:tcBorders>
            <w:shd w:val="clear" w:color="auto" w:fill="auto"/>
            <w:hideMark/>
          </w:tcPr>
          <w:p w14:paraId="7C0EE36D" w14:textId="77777777" w:rsidR="004B2282" w:rsidRPr="00292E2D" w:rsidRDefault="004B2282" w:rsidP="00FC68A1">
            <w:pPr>
              <w:pStyle w:val="Tabletext"/>
            </w:pPr>
            <w:bookmarkStart w:id="944" w:name="CU_539999881"/>
            <w:bookmarkEnd w:id="944"/>
            <w:r w:rsidRPr="00292E2D">
              <w:t>50628</w:t>
            </w:r>
          </w:p>
        </w:tc>
        <w:tc>
          <w:tcPr>
            <w:tcW w:w="3643" w:type="pct"/>
            <w:tcBorders>
              <w:top w:val="single" w:sz="4" w:space="0" w:color="auto"/>
              <w:left w:val="nil"/>
              <w:bottom w:val="single" w:sz="4" w:space="0" w:color="auto"/>
              <w:right w:val="nil"/>
            </w:tcBorders>
            <w:shd w:val="clear" w:color="auto" w:fill="auto"/>
            <w:hideMark/>
          </w:tcPr>
          <w:p w14:paraId="6237B86B" w14:textId="77777777" w:rsidR="004B2282" w:rsidRPr="00292E2D" w:rsidRDefault="004B2282" w:rsidP="00FC68A1">
            <w:pPr>
              <w:pStyle w:val="Tabletext"/>
            </w:pPr>
            <w:r w:rsidRPr="00292E2D">
              <w:t>Scoliosis, in a child or adolescent, anterior correction of, with fusion and segmental fixation (Dwyer, Zielke or similar)—more than 4 levels (H) (Anaes.) (Assist.)</w:t>
            </w:r>
          </w:p>
        </w:tc>
        <w:tc>
          <w:tcPr>
            <w:tcW w:w="663" w:type="pct"/>
            <w:tcBorders>
              <w:top w:val="single" w:sz="4" w:space="0" w:color="auto"/>
              <w:left w:val="nil"/>
              <w:bottom w:val="single" w:sz="4" w:space="0" w:color="auto"/>
              <w:right w:val="nil"/>
            </w:tcBorders>
            <w:shd w:val="clear" w:color="auto" w:fill="auto"/>
            <w:hideMark/>
          </w:tcPr>
          <w:p w14:paraId="0EAAC966" w14:textId="5210F6CC" w:rsidR="004B2282" w:rsidRPr="00292E2D" w:rsidRDefault="001936CA" w:rsidP="00FC68A1">
            <w:pPr>
              <w:pStyle w:val="Tabletext"/>
              <w:jc w:val="right"/>
            </w:pPr>
            <w:r w:rsidRPr="00292E2D">
              <w:t>4,365.45</w:t>
            </w:r>
          </w:p>
        </w:tc>
      </w:tr>
      <w:tr w:rsidR="004B2282" w:rsidRPr="00292E2D" w14:paraId="5E87B13C" w14:textId="77777777" w:rsidTr="00561DD9">
        <w:tc>
          <w:tcPr>
            <w:tcW w:w="694" w:type="pct"/>
            <w:tcBorders>
              <w:top w:val="single" w:sz="4" w:space="0" w:color="auto"/>
              <w:left w:val="nil"/>
              <w:bottom w:val="single" w:sz="4" w:space="0" w:color="auto"/>
              <w:right w:val="nil"/>
            </w:tcBorders>
            <w:shd w:val="clear" w:color="auto" w:fill="auto"/>
            <w:hideMark/>
          </w:tcPr>
          <w:p w14:paraId="2F6C9658" w14:textId="77777777" w:rsidR="004B2282" w:rsidRPr="00292E2D" w:rsidRDefault="004B2282" w:rsidP="00FC68A1">
            <w:pPr>
              <w:pStyle w:val="Tabletext"/>
            </w:pPr>
            <w:bookmarkStart w:id="945" w:name="CU_540994285"/>
            <w:bookmarkEnd w:id="945"/>
            <w:r w:rsidRPr="00292E2D">
              <w:t>50632</w:t>
            </w:r>
          </w:p>
        </w:tc>
        <w:tc>
          <w:tcPr>
            <w:tcW w:w="3643" w:type="pct"/>
            <w:tcBorders>
              <w:top w:val="single" w:sz="4" w:space="0" w:color="auto"/>
              <w:left w:val="nil"/>
              <w:bottom w:val="single" w:sz="4" w:space="0" w:color="auto"/>
              <w:right w:val="nil"/>
            </w:tcBorders>
            <w:shd w:val="clear" w:color="auto" w:fill="auto"/>
            <w:hideMark/>
          </w:tcPr>
          <w:p w14:paraId="73D078E5" w14:textId="086C32AC" w:rsidR="004B2282" w:rsidRPr="00292E2D" w:rsidRDefault="004B2282" w:rsidP="00FC68A1">
            <w:pPr>
              <w:pStyle w:val="Tabletext"/>
            </w:pPr>
            <w:r w:rsidRPr="00292E2D">
              <w:t xml:space="preserve">Scoliosis or kyphosis, in a child or adolescent, requiring segmental instrumentation and fusion of the spine down to and including the pelvis or sacrum, other than a service to which any of </w:t>
            </w:r>
            <w:r w:rsidR="00DE7744">
              <w:t>items 5</w:t>
            </w:r>
            <w:r w:rsidRPr="00292E2D">
              <w:t>1011 to 51171 apply (H) (Anaes.) (Assist.)</w:t>
            </w:r>
          </w:p>
        </w:tc>
        <w:tc>
          <w:tcPr>
            <w:tcW w:w="663" w:type="pct"/>
            <w:tcBorders>
              <w:top w:val="single" w:sz="4" w:space="0" w:color="auto"/>
              <w:left w:val="nil"/>
              <w:bottom w:val="single" w:sz="4" w:space="0" w:color="auto"/>
              <w:right w:val="nil"/>
            </w:tcBorders>
            <w:shd w:val="clear" w:color="auto" w:fill="auto"/>
            <w:hideMark/>
          </w:tcPr>
          <w:p w14:paraId="1FBADB9C" w14:textId="6FD8D93B" w:rsidR="004B2282" w:rsidRPr="00292E2D" w:rsidRDefault="001936CA" w:rsidP="00FC68A1">
            <w:pPr>
              <w:pStyle w:val="Tabletext"/>
              <w:jc w:val="right"/>
            </w:pPr>
            <w:r w:rsidRPr="00292E2D">
              <w:t>3,669.85</w:t>
            </w:r>
          </w:p>
        </w:tc>
      </w:tr>
      <w:tr w:rsidR="004B2282" w:rsidRPr="00292E2D" w14:paraId="4592F418" w14:textId="77777777" w:rsidTr="00561DD9">
        <w:tc>
          <w:tcPr>
            <w:tcW w:w="694" w:type="pct"/>
            <w:tcBorders>
              <w:top w:val="single" w:sz="4" w:space="0" w:color="auto"/>
              <w:left w:val="nil"/>
              <w:bottom w:val="single" w:sz="4" w:space="0" w:color="auto"/>
              <w:right w:val="nil"/>
            </w:tcBorders>
            <w:shd w:val="clear" w:color="auto" w:fill="auto"/>
            <w:hideMark/>
          </w:tcPr>
          <w:p w14:paraId="16A7222B" w14:textId="77777777" w:rsidR="004B2282" w:rsidRPr="00292E2D" w:rsidRDefault="004B2282" w:rsidP="00FC68A1">
            <w:pPr>
              <w:pStyle w:val="Tabletext"/>
            </w:pPr>
            <w:r w:rsidRPr="00292E2D">
              <w:t>50636</w:t>
            </w:r>
          </w:p>
        </w:tc>
        <w:tc>
          <w:tcPr>
            <w:tcW w:w="3643" w:type="pct"/>
            <w:tcBorders>
              <w:top w:val="single" w:sz="4" w:space="0" w:color="auto"/>
              <w:left w:val="nil"/>
              <w:bottom w:val="single" w:sz="4" w:space="0" w:color="auto"/>
              <w:right w:val="nil"/>
            </w:tcBorders>
            <w:shd w:val="clear" w:color="auto" w:fill="auto"/>
            <w:hideMark/>
          </w:tcPr>
          <w:p w14:paraId="24D67728" w14:textId="78DF72F8" w:rsidR="004B2282" w:rsidRPr="00292E2D" w:rsidRDefault="004B2282" w:rsidP="00FC68A1">
            <w:pPr>
              <w:pStyle w:val="Tabletext"/>
            </w:pPr>
            <w:r w:rsidRPr="00292E2D">
              <w:t xml:space="preserve">Scoliosis, in a child or adolescent, requiring anterior decompression of the spinal cord with vertebral resection and instrumentation in the presence of spinal cord involvement, other than a service to which any of </w:t>
            </w:r>
            <w:r w:rsidR="00DE7744">
              <w:t>items 5</w:t>
            </w:r>
            <w:r w:rsidRPr="00292E2D">
              <w:t>1011 to 51171 apply (H) (Anaes.) (Assist.)</w:t>
            </w:r>
          </w:p>
        </w:tc>
        <w:tc>
          <w:tcPr>
            <w:tcW w:w="663" w:type="pct"/>
            <w:tcBorders>
              <w:top w:val="single" w:sz="4" w:space="0" w:color="auto"/>
              <w:left w:val="nil"/>
              <w:bottom w:val="single" w:sz="4" w:space="0" w:color="auto"/>
              <w:right w:val="nil"/>
            </w:tcBorders>
            <w:shd w:val="clear" w:color="auto" w:fill="auto"/>
            <w:hideMark/>
          </w:tcPr>
          <w:p w14:paraId="52A60176" w14:textId="6D12A690" w:rsidR="004B2282" w:rsidRPr="00292E2D" w:rsidRDefault="001936CA" w:rsidP="00FC68A1">
            <w:pPr>
              <w:pStyle w:val="Tabletext"/>
              <w:jc w:val="right"/>
            </w:pPr>
            <w:r w:rsidRPr="00292E2D">
              <w:t>4,077.60</w:t>
            </w:r>
          </w:p>
        </w:tc>
      </w:tr>
      <w:tr w:rsidR="004B2282" w:rsidRPr="00292E2D" w14:paraId="096F3151" w14:textId="77777777" w:rsidTr="00561DD9">
        <w:tc>
          <w:tcPr>
            <w:tcW w:w="694" w:type="pct"/>
            <w:tcBorders>
              <w:top w:val="single" w:sz="4" w:space="0" w:color="auto"/>
              <w:left w:val="nil"/>
              <w:bottom w:val="single" w:sz="4" w:space="0" w:color="auto"/>
              <w:right w:val="nil"/>
            </w:tcBorders>
            <w:shd w:val="clear" w:color="auto" w:fill="auto"/>
            <w:hideMark/>
          </w:tcPr>
          <w:p w14:paraId="31AB0999" w14:textId="77777777" w:rsidR="004B2282" w:rsidRPr="00292E2D" w:rsidRDefault="004B2282" w:rsidP="00FC68A1">
            <w:pPr>
              <w:pStyle w:val="Tabletext"/>
            </w:pPr>
            <w:r w:rsidRPr="00292E2D">
              <w:t>50640</w:t>
            </w:r>
          </w:p>
        </w:tc>
        <w:tc>
          <w:tcPr>
            <w:tcW w:w="3643" w:type="pct"/>
            <w:tcBorders>
              <w:top w:val="single" w:sz="4" w:space="0" w:color="auto"/>
              <w:left w:val="nil"/>
              <w:bottom w:val="single" w:sz="4" w:space="0" w:color="auto"/>
              <w:right w:val="nil"/>
            </w:tcBorders>
            <w:shd w:val="clear" w:color="auto" w:fill="auto"/>
            <w:hideMark/>
          </w:tcPr>
          <w:p w14:paraId="099BF400" w14:textId="599B4B34" w:rsidR="004B2282" w:rsidRPr="00292E2D" w:rsidRDefault="004B2282" w:rsidP="00FC68A1">
            <w:pPr>
              <w:pStyle w:val="Tabletext"/>
            </w:pPr>
            <w:r w:rsidRPr="00292E2D">
              <w:t xml:space="preserve">Scoliosis, in a child or adolescent, congenital, resection and fusion of abnormal vertebra via an anterior or posterior approach, other than a service to which any of </w:t>
            </w:r>
            <w:r w:rsidR="00DE7744">
              <w:t>items 5</w:t>
            </w:r>
            <w:r w:rsidRPr="00292E2D">
              <w:t>1011 to 51171 apply (H) (Anaes.) (Assist.)</w:t>
            </w:r>
          </w:p>
        </w:tc>
        <w:tc>
          <w:tcPr>
            <w:tcW w:w="663" w:type="pct"/>
            <w:tcBorders>
              <w:top w:val="single" w:sz="4" w:space="0" w:color="auto"/>
              <w:left w:val="nil"/>
              <w:bottom w:val="single" w:sz="4" w:space="0" w:color="auto"/>
              <w:right w:val="nil"/>
            </w:tcBorders>
            <w:shd w:val="clear" w:color="auto" w:fill="auto"/>
            <w:hideMark/>
          </w:tcPr>
          <w:p w14:paraId="3EEC4711" w14:textId="7F8CE582" w:rsidR="004B2282" w:rsidRPr="00292E2D" w:rsidRDefault="001936CA" w:rsidP="00FC68A1">
            <w:pPr>
              <w:pStyle w:val="Tabletext"/>
              <w:jc w:val="right"/>
            </w:pPr>
            <w:r w:rsidRPr="00292E2D">
              <w:t>2,254.05</w:t>
            </w:r>
          </w:p>
        </w:tc>
      </w:tr>
      <w:tr w:rsidR="004B2282" w:rsidRPr="00292E2D" w14:paraId="2DD74C71" w14:textId="77777777" w:rsidTr="00561DD9">
        <w:tc>
          <w:tcPr>
            <w:tcW w:w="694" w:type="pct"/>
            <w:tcBorders>
              <w:top w:val="single" w:sz="4" w:space="0" w:color="auto"/>
              <w:left w:val="nil"/>
              <w:bottom w:val="single" w:sz="4" w:space="0" w:color="auto"/>
              <w:right w:val="nil"/>
            </w:tcBorders>
            <w:shd w:val="clear" w:color="auto" w:fill="auto"/>
            <w:hideMark/>
          </w:tcPr>
          <w:p w14:paraId="09C3B79C" w14:textId="77777777" w:rsidR="004B2282" w:rsidRPr="00292E2D" w:rsidRDefault="004B2282" w:rsidP="00FC68A1">
            <w:pPr>
              <w:pStyle w:val="Tabletext"/>
            </w:pPr>
            <w:r w:rsidRPr="00292E2D">
              <w:t>50644</w:t>
            </w:r>
          </w:p>
        </w:tc>
        <w:tc>
          <w:tcPr>
            <w:tcW w:w="3643" w:type="pct"/>
            <w:tcBorders>
              <w:top w:val="single" w:sz="4" w:space="0" w:color="auto"/>
              <w:left w:val="nil"/>
              <w:bottom w:val="single" w:sz="4" w:space="0" w:color="auto"/>
              <w:right w:val="nil"/>
            </w:tcBorders>
            <w:shd w:val="clear" w:color="auto" w:fill="auto"/>
            <w:hideMark/>
          </w:tcPr>
          <w:p w14:paraId="3467A494" w14:textId="77777777" w:rsidR="004B2282" w:rsidRPr="00292E2D" w:rsidRDefault="004B2282" w:rsidP="00FC68A1">
            <w:pPr>
              <w:pStyle w:val="Tabletext"/>
            </w:pPr>
            <w:r w:rsidRPr="00292E2D">
              <w:t>Spine, bone graft to, for a child or adolescent, associated with surgery for correction of scoliosis or kyphosis or both (H) (Anaes.) (Assist.)</w:t>
            </w:r>
          </w:p>
        </w:tc>
        <w:tc>
          <w:tcPr>
            <w:tcW w:w="663" w:type="pct"/>
            <w:tcBorders>
              <w:top w:val="single" w:sz="4" w:space="0" w:color="auto"/>
              <w:left w:val="nil"/>
              <w:bottom w:val="single" w:sz="4" w:space="0" w:color="auto"/>
              <w:right w:val="nil"/>
            </w:tcBorders>
            <w:shd w:val="clear" w:color="auto" w:fill="auto"/>
            <w:hideMark/>
          </w:tcPr>
          <w:p w14:paraId="0721917E" w14:textId="5B4DAE87" w:rsidR="004B2282" w:rsidRPr="00292E2D" w:rsidRDefault="001936CA" w:rsidP="00FC68A1">
            <w:pPr>
              <w:pStyle w:val="Tabletext"/>
              <w:jc w:val="right"/>
            </w:pPr>
            <w:r w:rsidRPr="00292E2D">
              <w:t>2,174.85</w:t>
            </w:r>
          </w:p>
        </w:tc>
      </w:tr>
      <w:tr w:rsidR="004B2282" w:rsidRPr="00292E2D" w14:paraId="162B8F23" w14:textId="77777777" w:rsidTr="00561DD9">
        <w:tc>
          <w:tcPr>
            <w:tcW w:w="694" w:type="pct"/>
            <w:tcBorders>
              <w:top w:val="single" w:sz="4" w:space="0" w:color="auto"/>
              <w:left w:val="nil"/>
              <w:bottom w:val="single" w:sz="4" w:space="0" w:color="auto"/>
              <w:right w:val="nil"/>
            </w:tcBorders>
            <w:shd w:val="clear" w:color="auto" w:fill="auto"/>
            <w:hideMark/>
          </w:tcPr>
          <w:p w14:paraId="379C5156" w14:textId="77777777" w:rsidR="004B2282" w:rsidRPr="00292E2D" w:rsidRDefault="004B2282" w:rsidP="00FC68A1">
            <w:pPr>
              <w:pStyle w:val="Tabletext"/>
            </w:pPr>
            <w:r w:rsidRPr="00292E2D">
              <w:t>50650</w:t>
            </w:r>
          </w:p>
        </w:tc>
        <w:tc>
          <w:tcPr>
            <w:tcW w:w="3643" w:type="pct"/>
            <w:tcBorders>
              <w:top w:val="single" w:sz="4" w:space="0" w:color="auto"/>
              <w:left w:val="nil"/>
              <w:bottom w:val="single" w:sz="4" w:space="0" w:color="auto"/>
              <w:right w:val="nil"/>
            </w:tcBorders>
            <w:shd w:val="clear" w:color="auto" w:fill="auto"/>
            <w:hideMark/>
          </w:tcPr>
          <w:p w14:paraId="02E91242" w14:textId="77777777" w:rsidR="004B2282" w:rsidRPr="00292E2D" w:rsidRDefault="004B2282" w:rsidP="00FC68A1">
            <w:pPr>
              <w:pStyle w:val="Tabletext"/>
            </w:pPr>
            <w:r w:rsidRPr="00292E2D">
              <w:t>Hip dysplasia or dislocation, in a child, examination, manipulation and arthrography of the hip under anaesthesia (Anaes.)</w:t>
            </w:r>
          </w:p>
        </w:tc>
        <w:tc>
          <w:tcPr>
            <w:tcW w:w="663" w:type="pct"/>
            <w:tcBorders>
              <w:top w:val="single" w:sz="4" w:space="0" w:color="auto"/>
              <w:left w:val="nil"/>
              <w:bottom w:val="single" w:sz="4" w:space="0" w:color="auto"/>
              <w:right w:val="nil"/>
            </w:tcBorders>
            <w:shd w:val="clear" w:color="auto" w:fill="auto"/>
            <w:hideMark/>
          </w:tcPr>
          <w:p w14:paraId="426E226D" w14:textId="4E2D4616" w:rsidR="004B2282" w:rsidRPr="00292E2D" w:rsidRDefault="001936CA" w:rsidP="00FC68A1">
            <w:pPr>
              <w:pStyle w:val="Tabletext"/>
              <w:jc w:val="right"/>
            </w:pPr>
            <w:r w:rsidRPr="00292E2D">
              <w:t>427.70</w:t>
            </w:r>
          </w:p>
        </w:tc>
      </w:tr>
      <w:tr w:rsidR="004B2282" w:rsidRPr="00292E2D" w14:paraId="106FB16E" w14:textId="77777777" w:rsidTr="00561DD9">
        <w:tc>
          <w:tcPr>
            <w:tcW w:w="694" w:type="pct"/>
            <w:tcBorders>
              <w:top w:val="single" w:sz="4" w:space="0" w:color="auto"/>
              <w:left w:val="nil"/>
              <w:bottom w:val="single" w:sz="4" w:space="0" w:color="auto"/>
              <w:right w:val="nil"/>
            </w:tcBorders>
            <w:shd w:val="clear" w:color="auto" w:fill="auto"/>
            <w:hideMark/>
          </w:tcPr>
          <w:p w14:paraId="201EEC89" w14:textId="77777777" w:rsidR="004B2282" w:rsidRPr="00292E2D" w:rsidRDefault="004B2282" w:rsidP="00FC68A1">
            <w:pPr>
              <w:pStyle w:val="Tabletext"/>
            </w:pPr>
            <w:r w:rsidRPr="00292E2D">
              <w:t>50654</w:t>
            </w:r>
          </w:p>
        </w:tc>
        <w:tc>
          <w:tcPr>
            <w:tcW w:w="3643" w:type="pct"/>
            <w:tcBorders>
              <w:top w:val="single" w:sz="4" w:space="0" w:color="auto"/>
              <w:left w:val="nil"/>
              <w:bottom w:val="single" w:sz="4" w:space="0" w:color="auto"/>
              <w:right w:val="nil"/>
            </w:tcBorders>
            <w:shd w:val="clear" w:color="auto" w:fill="auto"/>
            <w:hideMark/>
          </w:tcPr>
          <w:p w14:paraId="5D650DCC" w14:textId="77777777" w:rsidR="004B2282" w:rsidRPr="00292E2D" w:rsidRDefault="004B2282" w:rsidP="00FC68A1">
            <w:pPr>
              <w:pStyle w:val="Tabletext"/>
            </w:pPr>
            <w:r w:rsidRPr="00292E2D">
              <w:t>Hip dysplasia or dislocation, in a child, application or reapplication of a hip spica, including examination of the hip (H) (Assist.) (Anaes.)</w:t>
            </w:r>
          </w:p>
        </w:tc>
        <w:tc>
          <w:tcPr>
            <w:tcW w:w="663" w:type="pct"/>
            <w:tcBorders>
              <w:top w:val="single" w:sz="4" w:space="0" w:color="auto"/>
              <w:left w:val="nil"/>
              <w:bottom w:val="single" w:sz="4" w:space="0" w:color="auto"/>
              <w:right w:val="nil"/>
            </w:tcBorders>
            <w:shd w:val="clear" w:color="auto" w:fill="auto"/>
            <w:hideMark/>
          </w:tcPr>
          <w:p w14:paraId="08CF36A3" w14:textId="39E69A0D" w:rsidR="004B2282" w:rsidRPr="00292E2D" w:rsidRDefault="001936CA" w:rsidP="00FC68A1">
            <w:pPr>
              <w:pStyle w:val="Tabletext"/>
              <w:jc w:val="right"/>
            </w:pPr>
            <w:r w:rsidRPr="00292E2D">
              <w:t>512.15</w:t>
            </w:r>
          </w:p>
        </w:tc>
      </w:tr>
      <w:tr w:rsidR="004B2282" w:rsidRPr="00292E2D" w14:paraId="32B34BE4" w14:textId="77777777" w:rsidTr="00561DD9">
        <w:tc>
          <w:tcPr>
            <w:tcW w:w="694" w:type="pct"/>
            <w:tcBorders>
              <w:top w:val="single" w:sz="4" w:space="0" w:color="auto"/>
              <w:left w:val="nil"/>
              <w:bottom w:val="single" w:sz="4" w:space="0" w:color="auto"/>
              <w:right w:val="nil"/>
            </w:tcBorders>
            <w:shd w:val="clear" w:color="auto" w:fill="auto"/>
            <w:hideMark/>
          </w:tcPr>
          <w:p w14:paraId="27F694DD" w14:textId="77777777" w:rsidR="004B2282" w:rsidRPr="00292E2D" w:rsidRDefault="004B2282" w:rsidP="00FC68A1">
            <w:pPr>
              <w:pStyle w:val="Tabletext"/>
            </w:pPr>
            <w:r w:rsidRPr="00292E2D">
              <w:t>50658</w:t>
            </w:r>
          </w:p>
        </w:tc>
        <w:tc>
          <w:tcPr>
            <w:tcW w:w="3643" w:type="pct"/>
            <w:tcBorders>
              <w:top w:val="single" w:sz="4" w:space="0" w:color="auto"/>
              <w:left w:val="nil"/>
              <w:bottom w:val="single" w:sz="4" w:space="0" w:color="auto"/>
              <w:right w:val="nil"/>
            </w:tcBorders>
            <w:shd w:val="clear" w:color="auto" w:fill="auto"/>
            <w:hideMark/>
          </w:tcPr>
          <w:p w14:paraId="39B9BC33" w14:textId="77777777" w:rsidR="004B2282" w:rsidRPr="00292E2D" w:rsidRDefault="004B2282" w:rsidP="00FC68A1">
            <w:pPr>
              <w:pStyle w:val="Tabletext"/>
            </w:pPr>
            <w:r w:rsidRPr="00292E2D">
              <w:t>Hip dysplasia or dislocation, in a child, examination and manipulation of the hip under anaesthesia (Anaes.)</w:t>
            </w:r>
          </w:p>
        </w:tc>
        <w:tc>
          <w:tcPr>
            <w:tcW w:w="663" w:type="pct"/>
            <w:tcBorders>
              <w:top w:val="single" w:sz="4" w:space="0" w:color="auto"/>
              <w:left w:val="nil"/>
              <w:bottom w:val="single" w:sz="4" w:space="0" w:color="auto"/>
              <w:right w:val="nil"/>
            </w:tcBorders>
            <w:shd w:val="clear" w:color="auto" w:fill="auto"/>
            <w:hideMark/>
          </w:tcPr>
          <w:p w14:paraId="2575C92B" w14:textId="5EB0B951" w:rsidR="004B2282" w:rsidRPr="00292E2D" w:rsidRDefault="001936CA" w:rsidP="00FC68A1">
            <w:pPr>
              <w:pStyle w:val="Tabletext"/>
              <w:jc w:val="right"/>
            </w:pPr>
            <w:r w:rsidRPr="00292E2D">
              <w:t>203.90</w:t>
            </w:r>
          </w:p>
        </w:tc>
      </w:tr>
      <w:tr w:rsidR="004B2282" w:rsidRPr="00292E2D" w14:paraId="16489C32" w14:textId="77777777" w:rsidTr="00561DD9">
        <w:tc>
          <w:tcPr>
            <w:tcW w:w="5000" w:type="pct"/>
            <w:gridSpan w:val="3"/>
            <w:tcBorders>
              <w:top w:val="single" w:sz="4" w:space="0" w:color="auto"/>
              <w:left w:val="nil"/>
              <w:bottom w:val="single" w:sz="4" w:space="0" w:color="auto"/>
              <w:right w:val="nil"/>
            </w:tcBorders>
            <w:shd w:val="clear" w:color="auto" w:fill="auto"/>
            <w:hideMark/>
          </w:tcPr>
          <w:p w14:paraId="2373386E" w14:textId="77777777" w:rsidR="004B2282" w:rsidRPr="00292E2D" w:rsidRDefault="004B2282" w:rsidP="00FC68A1">
            <w:pPr>
              <w:pStyle w:val="TableHeading"/>
            </w:pPr>
            <w:r w:rsidRPr="00292E2D">
              <w:t>Subgroup 16—Radiofrequency and microwave tissue ablation</w:t>
            </w:r>
          </w:p>
        </w:tc>
      </w:tr>
      <w:tr w:rsidR="004B2282" w:rsidRPr="00292E2D" w14:paraId="5217BA2A" w14:textId="77777777" w:rsidTr="00561DD9">
        <w:tc>
          <w:tcPr>
            <w:tcW w:w="694" w:type="pct"/>
            <w:tcBorders>
              <w:top w:val="single" w:sz="4" w:space="0" w:color="auto"/>
              <w:left w:val="nil"/>
              <w:bottom w:val="single" w:sz="4" w:space="0" w:color="auto"/>
              <w:right w:val="nil"/>
            </w:tcBorders>
            <w:shd w:val="clear" w:color="auto" w:fill="auto"/>
          </w:tcPr>
          <w:p w14:paraId="7A9CE188" w14:textId="77777777" w:rsidR="004B2282" w:rsidRPr="00292E2D" w:rsidRDefault="004B2282" w:rsidP="00FC68A1">
            <w:pPr>
              <w:pStyle w:val="Tabletext"/>
            </w:pPr>
            <w:bookmarkStart w:id="946" w:name="CU_548995669"/>
            <w:bookmarkStart w:id="947" w:name="CU_5481001446"/>
            <w:bookmarkStart w:id="948" w:name="CU_549995916"/>
            <w:bookmarkStart w:id="949" w:name="CU_5491001693"/>
            <w:bookmarkEnd w:id="946"/>
            <w:bookmarkEnd w:id="947"/>
            <w:bookmarkEnd w:id="948"/>
            <w:bookmarkEnd w:id="949"/>
            <w:r w:rsidRPr="00292E2D">
              <w:t>50950</w:t>
            </w:r>
          </w:p>
        </w:tc>
        <w:tc>
          <w:tcPr>
            <w:tcW w:w="3643" w:type="pct"/>
            <w:tcBorders>
              <w:top w:val="single" w:sz="4" w:space="0" w:color="auto"/>
              <w:left w:val="nil"/>
              <w:bottom w:val="single" w:sz="4" w:space="0" w:color="auto"/>
              <w:right w:val="nil"/>
            </w:tcBorders>
            <w:shd w:val="clear" w:color="auto" w:fill="auto"/>
          </w:tcPr>
          <w:p w14:paraId="6F852786" w14:textId="77777777" w:rsidR="004B2282" w:rsidRPr="00292E2D" w:rsidRDefault="004B2282" w:rsidP="00FC68A1">
            <w:pPr>
              <w:pStyle w:val="Tabletext"/>
            </w:pPr>
            <w:r w:rsidRPr="00292E2D">
              <w:t>Unresectable primary malignant tumour of the liver, destruction of, by percutaneous radiofrequency ablation or percutaneous microwave tissue ablation (including any associated imaging services), other than a service associated with a service to which item 30419 or 50952 applies (Anaes.)</w:t>
            </w:r>
          </w:p>
        </w:tc>
        <w:tc>
          <w:tcPr>
            <w:tcW w:w="663" w:type="pct"/>
            <w:tcBorders>
              <w:top w:val="single" w:sz="4" w:space="0" w:color="auto"/>
              <w:left w:val="nil"/>
              <w:bottom w:val="single" w:sz="4" w:space="0" w:color="auto"/>
              <w:right w:val="nil"/>
            </w:tcBorders>
            <w:shd w:val="clear" w:color="auto" w:fill="auto"/>
          </w:tcPr>
          <w:p w14:paraId="624A291A" w14:textId="3CC2350A" w:rsidR="004B2282" w:rsidRPr="00292E2D" w:rsidRDefault="001936CA" w:rsidP="00FC68A1">
            <w:pPr>
              <w:pStyle w:val="Tabletext"/>
              <w:jc w:val="right"/>
            </w:pPr>
            <w:r w:rsidRPr="00292E2D">
              <w:t>842.60</w:t>
            </w:r>
          </w:p>
        </w:tc>
      </w:tr>
      <w:tr w:rsidR="004B2282" w:rsidRPr="00292E2D" w14:paraId="3D1938F5" w14:textId="77777777" w:rsidTr="00561DD9">
        <w:tc>
          <w:tcPr>
            <w:tcW w:w="694" w:type="pct"/>
            <w:tcBorders>
              <w:top w:val="single" w:sz="4" w:space="0" w:color="auto"/>
              <w:left w:val="nil"/>
              <w:bottom w:val="single" w:sz="4" w:space="0" w:color="auto"/>
              <w:right w:val="nil"/>
            </w:tcBorders>
            <w:shd w:val="clear" w:color="auto" w:fill="auto"/>
          </w:tcPr>
          <w:p w14:paraId="734DB06D" w14:textId="77777777" w:rsidR="004B2282" w:rsidRPr="00292E2D" w:rsidRDefault="004B2282" w:rsidP="00FC68A1">
            <w:pPr>
              <w:pStyle w:val="Tabletext"/>
            </w:pPr>
            <w:r w:rsidRPr="00292E2D">
              <w:t>50952</w:t>
            </w:r>
          </w:p>
        </w:tc>
        <w:tc>
          <w:tcPr>
            <w:tcW w:w="3643" w:type="pct"/>
            <w:tcBorders>
              <w:top w:val="single" w:sz="4" w:space="0" w:color="auto"/>
              <w:left w:val="nil"/>
              <w:bottom w:val="single" w:sz="4" w:space="0" w:color="auto"/>
              <w:right w:val="nil"/>
            </w:tcBorders>
            <w:shd w:val="clear" w:color="auto" w:fill="auto"/>
          </w:tcPr>
          <w:p w14:paraId="06763745" w14:textId="4B488EEC" w:rsidR="004B2282" w:rsidRPr="00292E2D" w:rsidRDefault="004B2282" w:rsidP="00FC68A1">
            <w:pPr>
              <w:pStyle w:val="Tabletext"/>
            </w:pPr>
            <w:r w:rsidRPr="00292E2D">
              <w:t>Unresectable primary malignant tumour of the liver, destruction of, by open or laparoscopic radiofrequency ablation or open or laparoscopic microwave tissue ablation (including any associated imaging services), if a multi</w:t>
            </w:r>
            <w:r w:rsidR="00DE7744">
              <w:noBreakHyphen/>
            </w:r>
            <w:r w:rsidRPr="00292E2D">
              <w:t>disciplinary team has assessed that percutaneous radiofrequency ablation or percutaneous microwave tissue ablation cannot be performed or is not practical because of one or more of the following clinical circumstances:</w:t>
            </w:r>
          </w:p>
          <w:p w14:paraId="0032F450" w14:textId="77777777" w:rsidR="004B2282" w:rsidRPr="00292E2D" w:rsidRDefault="004B2282" w:rsidP="00FC68A1">
            <w:pPr>
              <w:pStyle w:val="Tablea"/>
            </w:pPr>
            <w:r w:rsidRPr="00292E2D">
              <w:t>(a) percutaneous access cannot be achieved;</w:t>
            </w:r>
          </w:p>
          <w:p w14:paraId="3DD354EA" w14:textId="77777777" w:rsidR="004B2282" w:rsidRPr="00292E2D" w:rsidRDefault="004B2282" w:rsidP="00FC68A1">
            <w:pPr>
              <w:pStyle w:val="Tablea"/>
            </w:pPr>
            <w:r w:rsidRPr="00292E2D">
              <w:t>(b) vital organs or tissues are at risk of damage from the percutaneous radiofrequency ablation or percutaneous microwave tissue ablation procedure;</w:t>
            </w:r>
          </w:p>
          <w:p w14:paraId="6F6D6328" w14:textId="77777777" w:rsidR="004B2282" w:rsidRPr="00292E2D" w:rsidRDefault="004B2282" w:rsidP="00FC68A1">
            <w:pPr>
              <w:pStyle w:val="Tablea"/>
            </w:pPr>
            <w:r w:rsidRPr="00292E2D">
              <w:t>(c) resection of one part of the liver is possible, however there is at least one primary liver tumour in an unresectable portion of the liver that is suitable for radiofrequency ablation or microwave tissue ablation;</w:t>
            </w:r>
          </w:p>
          <w:p w14:paraId="5281EF10" w14:textId="77777777" w:rsidR="004B2282" w:rsidRPr="00292E2D" w:rsidRDefault="004B2282" w:rsidP="00FC68A1">
            <w:pPr>
              <w:pStyle w:val="Tabletext"/>
            </w:pPr>
            <w:r w:rsidRPr="00292E2D">
              <w:t>other than a service associated with a service to which item 30419 or 50950 applies (Anaes.)</w:t>
            </w:r>
          </w:p>
        </w:tc>
        <w:tc>
          <w:tcPr>
            <w:tcW w:w="663" w:type="pct"/>
            <w:tcBorders>
              <w:top w:val="single" w:sz="4" w:space="0" w:color="auto"/>
              <w:left w:val="nil"/>
              <w:bottom w:val="single" w:sz="4" w:space="0" w:color="auto"/>
              <w:right w:val="nil"/>
            </w:tcBorders>
            <w:shd w:val="clear" w:color="auto" w:fill="auto"/>
          </w:tcPr>
          <w:p w14:paraId="5DBD2AA1" w14:textId="01798798" w:rsidR="004B2282" w:rsidRPr="00292E2D" w:rsidRDefault="001936CA" w:rsidP="00FC68A1">
            <w:pPr>
              <w:pStyle w:val="Tabletext"/>
              <w:jc w:val="right"/>
            </w:pPr>
            <w:r w:rsidRPr="00292E2D">
              <w:t>842.60</w:t>
            </w:r>
          </w:p>
        </w:tc>
      </w:tr>
      <w:tr w:rsidR="004B2282" w:rsidRPr="00292E2D" w14:paraId="347A51C0" w14:textId="77777777" w:rsidTr="00561DD9">
        <w:tc>
          <w:tcPr>
            <w:tcW w:w="5000" w:type="pct"/>
            <w:gridSpan w:val="3"/>
            <w:tcBorders>
              <w:top w:val="nil"/>
              <w:left w:val="nil"/>
              <w:bottom w:val="single" w:sz="4" w:space="0" w:color="auto"/>
              <w:right w:val="nil"/>
            </w:tcBorders>
            <w:shd w:val="clear" w:color="auto" w:fill="auto"/>
            <w:hideMark/>
          </w:tcPr>
          <w:p w14:paraId="0BAADA03" w14:textId="77777777" w:rsidR="004B2282" w:rsidRPr="00292E2D" w:rsidRDefault="004B2282" w:rsidP="00FC68A1">
            <w:pPr>
              <w:pStyle w:val="TableHeading"/>
            </w:pPr>
            <w:r w:rsidRPr="00292E2D">
              <w:t>Subgroup 17—Spinal surgery</w:t>
            </w:r>
          </w:p>
        </w:tc>
      </w:tr>
      <w:tr w:rsidR="004B2282" w:rsidRPr="00292E2D" w14:paraId="494C657F" w14:textId="77777777" w:rsidTr="00561DD9">
        <w:tc>
          <w:tcPr>
            <w:tcW w:w="694" w:type="pct"/>
            <w:tcBorders>
              <w:top w:val="single" w:sz="4" w:space="0" w:color="auto"/>
              <w:left w:val="nil"/>
              <w:bottom w:val="single" w:sz="4" w:space="0" w:color="auto"/>
              <w:right w:val="nil"/>
            </w:tcBorders>
            <w:shd w:val="clear" w:color="auto" w:fill="auto"/>
          </w:tcPr>
          <w:p w14:paraId="539EF01E" w14:textId="77777777" w:rsidR="004B2282" w:rsidRPr="00292E2D" w:rsidRDefault="004B2282" w:rsidP="00FC68A1">
            <w:pPr>
              <w:pStyle w:val="Tabletext"/>
            </w:pPr>
            <w:r w:rsidRPr="00292E2D">
              <w:t>51011</w:t>
            </w:r>
          </w:p>
        </w:tc>
        <w:tc>
          <w:tcPr>
            <w:tcW w:w="3643" w:type="pct"/>
            <w:tcBorders>
              <w:top w:val="single" w:sz="4" w:space="0" w:color="auto"/>
              <w:left w:val="nil"/>
              <w:bottom w:val="single" w:sz="4" w:space="0" w:color="auto"/>
              <w:right w:val="nil"/>
            </w:tcBorders>
            <w:shd w:val="clear" w:color="auto" w:fill="auto"/>
          </w:tcPr>
          <w:p w14:paraId="136E7FAD" w14:textId="77777777" w:rsidR="004B2282" w:rsidRPr="00292E2D" w:rsidRDefault="004B2282" w:rsidP="00FC68A1">
            <w:pPr>
              <w:pStyle w:val="Tabletext"/>
            </w:pPr>
            <w:r w:rsidRPr="00292E2D">
              <w:t>Spinal decompression or exposure via partial or total laminectomy, partial vertebrectomy or posterior spinal release, one motion segment, not being a service associated with a service to which item 51012, 51013, 51014 or 51015 applies (H) (Anaes.) (Assist.)</w:t>
            </w:r>
          </w:p>
        </w:tc>
        <w:tc>
          <w:tcPr>
            <w:tcW w:w="663" w:type="pct"/>
            <w:tcBorders>
              <w:top w:val="single" w:sz="4" w:space="0" w:color="auto"/>
              <w:left w:val="nil"/>
              <w:bottom w:val="single" w:sz="4" w:space="0" w:color="auto"/>
              <w:right w:val="nil"/>
            </w:tcBorders>
            <w:shd w:val="clear" w:color="auto" w:fill="auto"/>
          </w:tcPr>
          <w:p w14:paraId="1124BBFC" w14:textId="5550EE6E" w:rsidR="004B2282" w:rsidRPr="00292E2D" w:rsidRDefault="001936CA" w:rsidP="00FC68A1">
            <w:pPr>
              <w:pStyle w:val="Tabletext"/>
              <w:jc w:val="right"/>
            </w:pPr>
            <w:r w:rsidRPr="00292E2D">
              <w:t>1,480.35</w:t>
            </w:r>
          </w:p>
        </w:tc>
      </w:tr>
      <w:tr w:rsidR="004B2282" w:rsidRPr="00292E2D" w14:paraId="374B1338" w14:textId="77777777" w:rsidTr="00561DD9">
        <w:tc>
          <w:tcPr>
            <w:tcW w:w="694" w:type="pct"/>
            <w:tcBorders>
              <w:top w:val="single" w:sz="4" w:space="0" w:color="auto"/>
              <w:left w:val="nil"/>
              <w:bottom w:val="single" w:sz="4" w:space="0" w:color="auto"/>
              <w:right w:val="nil"/>
            </w:tcBorders>
            <w:shd w:val="clear" w:color="auto" w:fill="auto"/>
          </w:tcPr>
          <w:p w14:paraId="12DEA6C3" w14:textId="77777777" w:rsidR="004B2282" w:rsidRPr="00292E2D" w:rsidRDefault="004B2282" w:rsidP="00FC68A1">
            <w:pPr>
              <w:pStyle w:val="Tabletext"/>
            </w:pPr>
            <w:r w:rsidRPr="00292E2D">
              <w:t>51012</w:t>
            </w:r>
          </w:p>
          <w:p w14:paraId="02B0305B" w14:textId="77777777" w:rsidR="004B2282" w:rsidRPr="00292E2D" w:rsidRDefault="004B2282" w:rsidP="00FC68A1">
            <w:pPr>
              <w:pStyle w:val="Tabletext"/>
            </w:pPr>
          </w:p>
        </w:tc>
        <w:tc>
          <w:tcPr>
            <w:tcW w:w="3643" w:type="pct"/>
            <w:tcBorders>
              <w:top w:val="single" w:sz="4" w:space="0" w:color="auto"/>
              <w:left w:val="nil"/>
              <w:bottom w:val="single" w:sz="4" w:space="0" w:color="auto"/>
              <w:right w:val="nil"/>
            </w:tcBorders>
            <w:shd w:val="clear" w:color="auto" w:fill="auto"/>
          </w:tcPr>
          <w:p w14:paraId="3C3BB84C" w14:textId="77777777" w:rsidR="004B2282" w:rsidRPr="00292E2D" w:rsidRDefault="004B2282" w:rsidP="00FC68A1">
            <w:pPr>
              <w:pStyle w:val="Tabletext"/>
            </w:pPr>
            <w:r w:rsidRPr="00292E2D">
              <w:t>Spinal decompression or exposure via partial or total laminectomy, partial vertebrectomy or posterior spinal release, 2 motion segments, not being a service associated with a service to which item 51011, 51013, 51014 or 51015 applies (H) (Anaes.) (Assist.)</w:t>
            </w:r>
          </w:p>
        </w:tc>
        <w:tc>
          <w:tcPr>
            <w:tcW w:w="663" w:type="pct"/>
            <w:tcBorders>
              <w:top w:val="single" w:sz="4" w:space="0" w:color="auto"/>
              <w:left w:val="nil"/>
              <w:bottom w:val="single" w:sz="4" w:space="0" w:color="auto"/>
              <w:right w:val="nil"/>
            </w:tcBorders>
            <w:shd w:val="clear" w:color="auto" w:fill="auto"/>
          </w:tcPr>
          <w:p w14:paraId="5A1A2004" w14:textId="1CD7E05F" w:rsidR="004B2282" w:rsidRPr="00292E2D" w:rsidRDefault="001936CA" w:rsidP="00FC68A1">
            <w:pPr>
              <w:pStyle w:val="Tabletext"/>
              <w:jc w:val="right"/>
            </w:pPr>
            <w:r w:rsidRPr="00292E2D">
              <w:t>1,973.55</w:t>
            </w:r>
          </w:p>
        </w:tc>
      </w:tr>
      <w:tr w:rsidR="004B2282" w:rsidRPr="00292E2D" w14:paraId="09A16490" w14:textId="77777777" w:rsidTr="00561DD9">
        <w:tc>
          <w:tcPr>
            <w:tcW w:w="694" w:type="pct"/>
            <w:tcBorders>
              <w:top w:val="single" w:sz="4" w:space="0" w:color="auto"/>
              <w:left w:val="nil"/>
              <w:bottom w:val="single" w:sz="4" w:space="0" w:color="auto"/>
              <w:right w:val="nil"/>
            </w:tcBorders>
            <w:shd w:val="clear" w:color="auto" w:fill="auto"/>
          </w:tcPr>
          <w:p w14:paraId="562D160C" w14:textId="77777777" w:rsidR="004B2282" w:rsidRPr="00292E2D" w:rsidRDefault="004B2282" w:rsidP="00FC68A1">
            <w:pPr>
              <w:pStyle w:val="Tabletext"/>
            </w:pPr>
            <w:r w:rsidRPr="00292E2D">
              <w:t>51013</w:t>
            </w:r>
          </w:p>
        </w:tc>
        <w:tc>
          <w:tcPr>
            <w:tcW w:w="3643" w:type="pct"/>
            <w:tcBorders>
              <w:top w:val="single" w:sz="4" w:space="0" w:color="auto"/>
              <w:left w:val="nil"/>
              <w:bottom w:val="single" w:sz="4" w:space="0" w:color="auto"/>
              <w:right w:val="nil"/>
            </w:tcBorders>
            <w:shd w:val="clear" w:color="auto" w:fill="auto"/>
          </w:tcPr>
          <w:p w14:paraId="1AB3A7DF" w14:textId="77777777" w:rsidR="004B2282" w:rsidRPr="00292E2D" w:rsidRDefault="004B2282" w:rsidP="00FC68A1">
            <w:pPr>
              <w:pStyle w:val="Tabletext"/>
            </w:pPr>
            <w:r w:rsidRPr="00292E2D">
              <w:t>Spinal decompression or exposure via partial or total laminectomy, partial vertebrectomy or posterior spinal release, 3 motion segments, not being a service associated with a service to which item 51011, 51012, 51014 or 51015 applies (H) (Anaes.) (Assist.)</w:t>
            </w:r>
          </w:p>
        </w:tc>
        <w:tc>
          <w:tcPr>
            <w:tcW w:w="663" w:type="pct"/>
            <w:tcBorders>
              <w:top w:val="single" w:sz="4" w:space="0" w:color="auto"/>
              <w:left w:val="nil"/>
              <w:bottom w:val="single" w:sz="4" w:space="0" w:color="auto"/>
              <w:right w:val="nil"/>
            </w:tcBorders>
            <w:shd w:val="clear" w:color="auto" w:fill="auto"/>
          </w:tcPr>
          <w:p w14:paraId="793BE3DC" w14:textId="20C7559C" w:rsidR="004B2282" w:rsidRPr="00292E2D" w:rsidRDefault="001936CA" w:rsidP="00FC68A1">
            <w:pPr>
              <w:pStyle w:val="Tabletext"/>
              <w:jc w:val="right"/>
            </w:pPr>
            <w:r w:rsidRPr="00292E2D">
              <w:t>2,467.00</w:t>
            </w:r>
          </w:p>
        </w:tc>
      </w:tr>
      <w:tr w:rsidR="004B2282" w:rsidRPr="00292E2D" w14:paraId="44D7E933" w14:textId="77777777" w:rsidTr="00561DD9">
        <w:tc>
          <w:tcPr>
            <w:tcW w:w="694" w:type="pct"/>
            <w:tcBorders>
              <w:top w:val="single" w:sz="4" w:space="0" w:color="auto"/>
              <w:left w:val="nil"/>
              <w:bottom w:val="single" w:sz="4" w:space="0" w:color="auto"/>
              <w:right w:val="nil"/>
            </w:tcBorders>
            <w:shd w:val="clear" w:color="auto" w:fill="auto"/>
          </w:tcPr>
          <w:p w14:paraId="0F9BA2AF" w14:textId="77777777" w:rsidR="004B2282" w:rsidRPr="00292E2D" w:rsidRDefault="004B2282" w:rsidP="00FC68A1">
            <w:pPr>
              <w:pStyle w:val="Tabletext"/>
            </w:pPr>
            <w:r w:rsidRPr="00292E2D">
              <w:t>51014</w:t>
            </w:r>
          </w:p>
        </w:tc>
        <w:tc>
          <w:tcPr>
            <w:tcW w:w="3643" w:type="pct"/>
            <w:tcBorders>
              <w:top w:val="single" w:sz="4" w:space="0" w:color="auto"/>
              <w:left w:val="nil"/>
              <w:bottom w:val="single" w:sz="4" w:space="0" w:color="auto"/>
              <w:right w:val="nil"/>
            </w:tcBorders>
            <w:shd w:val="clear" w:color="auto" w:fill="auto"/>
          </w:tcPr>
          <w:p w14:paraId="60BCDA28" w14:textId="77777777" w:rsidR="004B2282" w:rsidRPr="00292E2D" w:rsidRDefault="004B2282" w:rsidP="00FC68A1">
            <w:pPr>
              <w:pStyle w:val="Tabletext"/>
            </w:pPr>
            <w:r w:rsidRPr="00292E2D">
              <w:t>Spinal decompression or exposure via partial or total laminectomy, partial vertebrectomy or posterior spinal release, 4 motion segments, not being a service associated with a service to which item 51011, 51012, 51013 or 51015 applies (H) (Anaes.) (Assist.)</w:t>
            </w:r>
          </w:p>
        </w:tc>
        <w:tc>
          <w:tcPr>
            <w:tcW w:w="663" w:type="pct"/>
            <w:tcBorders>
              <w:top w:val="single" w:sz="4" w:space="0" w:color="auto"/>
              <w:left w:val="nil"/>
              <w:bottom w:val="single" w:sz="4" w:space="0" w:color="auto"/>
              <w:right w:val="nil"/>
            </w:tcBorders>
            <w:shd w:val="clear" w:color="auto" w:fill="auto"/>
          </w:tcPr>
          <w:p w14:paraId="480A0E6B" w14:textId="1A2C04E3" w:rsidR="004B2282" w:rsidRPr="00292E2D" w:rsidRDefault="001936CA" w:rsidP="00FC68A1">
            <w:pPr>
              <w:pStyle w:val="Tabletext"/>
              <w:jc w:val="right"/>
            </w:pPr>
            <w:r w:rsidRPr="00292E2D">
              <w:t>2,960.40</w:t>
            </w:r>
          </w:p>
        </w:tc>
      </w:tr>
      <w:tr w:rsidR="004B2282" w:rsidRPr="00292E2D" w14:paraId="5F696FE6" w14:textId="77777777" w:rsidTr="00561DD9">
        <w:tc>
          <w:tcPr>
            <w:tcW w:w="694" w:type="pct"/>
            <w:tcBorders>
              <w:top w:val="single" w:sz="4" w:space="0" w:color="auto"/>
              <w:left w:val="nil"/>
              <w:bottom w:val="single" w:sz="4" w:space="0" w:color="auto"/>
              <w:right w:val="nil"/>
            </w:tcBorders>
            <w:shd w:val="clear" w:color="auto" w:fill="auto"/>
          </w:tcPr>
          <w:p w14:paraId="2A1A2A90" w14:textId="77777777" w:rsidR="004B2282" w:rsidRPr="00292E2D" w:rsidRDefault="004B2282" w:rsidP="00FC68A1">
            <w:pPr>
              <w:pStyle w:val="Tabletext"/>
            </w:pPr>
            <w:r w:rsidRPr="00292E2D">
              <w:t>51015</w:t>
            </w:r>
          </w:p>
        </w:tc>
        <w:tc>
          <w:tcPr>
            <w:tcW w:w="3643" w:type="pct"/>
            <w:tcBorders>
              <w:top w:val="single" w:sz="4" w:space="0" w:color="auto"/>
              <w:left w:val="nil"/>
              <w:bottom w:val="single" w:sz="4" w:space="0" w:color="auto"/>
              <w:right w:val="nil"/>
            </w:tcBorders>
            <w:shd w:val="clear" w:color="auto" w:fill="auto"/>
          </w:tcPr>
          <w:p w14:paraId="48DF9268" w14:textId="77777777" w:rsidR="004B2282" w:rsidRPr="00292E2D" w:rsidRDefault="004B2282" w:rsidP="00FC68A1">
            <w:pPr>
              <w:pStyle w:val="Tabletext"/>
            </w:pPr>
            <w:r w:rsidRPr="00292E2D">
              <w:t>Spinal decompression or exposure via partial or total laminectomy, partial vertebrectomy or posterior spinal release, more than 4 motion segments, not being a service associated with a service to which item 51011, 51012, 51013 or 51014 applies (H) (Anaes.) (Assist.)</w:t>
            </w:r>
          </w:p>
        </w:tc>
        <w:tc>
          <w:tcPr>
            <w:tcW w:w="663" w:type="pct"/>
            <w:tcBorders>
              <w:top w:val="single" w:sz="4" w:space="0" w:color="auto"/>
              <w:left w:val="nil"/>
              <w:bottom w:val="single" w:sz="4" w:space="0" w:color="auto"/>
              <w:right w:val="nil"/>
            </w:tcBorders>
            <w:shd w:val="clear" w:color="auto" w:fill="auto"/>
          </w:tcPr>
          <w:p w14:paraId="44006D2F" w14:textId="25C42952" w:rsidR="004B2282" w:rsidRPr="00292E2D" w:rsidRDefault="001936CA" w:rsidP="00FC68A1">
            <w:pPr>
              <w:pStyle w:val="Tabletext"/>
              <w:jc w:val="right"/>
            </w:pPr>
            <w:r w:rsidRPr="00292E2D">
              <w:t>3,453.80</w:t>
            </w:r>
          </w:p>
        </w:tc>
      </w:tr>
      <w:tr w:rsidR="004B2282" w:rsidRPr="00292E2D" w14:paraId="3FCDE980" w14:textId="77777777" w:rsidTr="00561DD9">
        <w:tc>
          <w:tcPr>
            <w:tcW w:w="694" w:type="pct"/>
            <w:tcBorders>
              <w:top w:val="single" w:sz="4" w:space="0" w:color="auto"/>
              <w:left w:val="nil"/>
              <w:bottom w:val="single" w:sz="4" w:space="0" w:color="auto"/>
              <w:right w:val="nil"/>
            </w:tcBorders>
            <w:shd w:val="clear" w:color="auto" w:fill="auto"/>
          </w:tcPr>
          <w:p w14:paraId="6AF6C3DC" w14:textId="77777777" w:rsidR="004B2282" w:rsidRPr="00292E2D" w:rsidRDefault="004B2282" w:rsidP="00FC68A1">
            <w:pPr>
              <w:pStyle w:val="Tabletext"/>
            </w:pPr>
            <w:r w:rsidRPr="00292E2D">
              <w:t>51020</w:t>
            </w:r>
          </w:p>
        </w:tc>
        <w:tc>
          <w:tcPr>
            <w:tcW w:w="3643" w:type="pct"/>
            <w:tcBorders>
              <w:top w:val="single" w:sz="4" w:space="0" w:color="auto"/>
              <w:left w:val="nil"/>
              <w:bottom w:val="single" w:sz="4" w:space="0" w:color="auto"/>
              <w:right w:val="nil"/>
            </w:tcBorders>
            <w:shd w:val="clear" w:color="auto" w:fill="auto"/>
          </w:tcPr>
          <w:p w14:paraId="17C4D20D" w14:textId="77777777" w:rsidR="004B2282" w:rsidRPr="00292E2D" w:rsidRDefault="004B2282" w:rsidP="00FC68A1">
            <w:pPr>
              <w:pStyle w:val="Tabletext"/>
            </w:pPr>
            <w:r w:rsidRPr="00292E2D">
              <w:t>Simple fixation of part of one vertebra (not motion segment) including pars interarticularis, spinous process or pedicle, or simple interspinous wiring between 2 adjacent vertebral levels, not being a service associated with:</w:t>
            </w:r>
          </w:p>
          <w:p w14:paraId="74BAEB66" w14:textId="77777777" w:rsidR="004B2282" w:rsidRPr="00292E2D" w:rsidRDefault="004B2282" w:rsidP="00FC68A1">
            <w:pPr>
              <w:pStyle w:val="Tablea"/>
            </w:pPr>
            <w:r w:rsidRPr="00292E2D">
              <w:t>(a) interspinous dynamic stabilisation devices; or</w:t>
            </w:r>
          </w:p>
          <w:p w14:paraId="41E5AE7A" w14:textId="77777777" w:rsidR="004B2282" w:rsidRPr="00292E2D" w:rsidRDefault="004B2282" w:rsidP="00FC68A1">
            <w:pPr>
              <w:pStyle w:val="Tablea"/>
            </w:pPr>
            <w:r w:rsidRPr="00292E2D">
              <w:t>(b) a service to which item 51021, 51022, 51023, 51024, 51025 or 51026 applies</w:t>
            </w:r>
          </w:p>
          <w:p w14:paraId="23635311"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tcPr>
          <w:p w14:paraId="3476775D" w14:textId="7171F2BF" w:rsidR="004B2282" w:rsidRPr="00292E2D" w:rsidRDefault="001936CA" w:rsidP="00FC68A1">
            <w:pPr>
              <w:pStyle w:val="Tabletext"/>
              <w:jc w:val="right"/>
            </w:pPr>
            <w:r w:rsidRPr="00292E2D">
              <w:t>789.35</w:t>
            </w:r>
          </w:p>
        </w:tc>
      </w:tr>
      <w:tr w:rsidR="004B2282" w:rsidRPr="00292E2D" w14:paraId="1FF1E9C0" w14:textId="77777777" w:rsidTr="00561DD9">
        <w:tc>
          <w:tcPr>
            <w:tcW w:w="694" w:type="pct"/>
            <w:tcBorders>
              <w:top w:val="single" w:sz="4" w:space="0" w:color="auto"/>
              <w:left w:val="nil"/>
              <w:bottom w:val="single" w:sz="4" w:space="0" w:color="auto"/>
              <w:right w:val="nil"/>
            </w:tcBorders>
            <w:shd w:val="clear" w:color="auto" w:fill="auto"/>
          </w:tcPr>
          <w:p w14:paraId="5983AE9D" w14:textId="77777777" w:rsidR="004B2282" w:rsidRPr="00292E2D" w:rsidRDefault="004B2282" w:rsidP="00FC68A1">
            <w:pPr>
              <w:pStyle w:val="Tabletext"/>
            </w:pPr>
            <w:r w:rsidRPr="00292E2D">
              <w:t>51021</w:t>
            </w:r>
          </w:p>
        </w:tc>
        <w:tc>
          <w:tcPr>
            <w:tcW w:w="3643" w:type="pct"/>
            <w:tcBorders>
              <w:top w:val="single" w:sz="4" w:space="0" w:color="auto"/>
              <w:left w:val="nil"/>
              <w:bottom w:val="single" w:sz="4" w:space="0" w:color="auto"/>
              <w:right w:val="nil"/>
            </w:tcBorders>
            <w:shd w:val="clear" w:color="auto" w:fill="auto"/>
          </w:tcPr>
          <w:p w14:paraId="2BCE9215" w14:textId="77777777" w:rsidR="004B2282" w:rsidRPr="00292E2D" w:rsidRDefault="004B2282" w:rsidP="00FC68A1">
            <w:pPr>
              <w:pStyle w:val="Tabletext"/>
            </w:pPr>
            <w:r w:rsidRPr="00292E2D">
              <w:t>Fixation of motion segment with vertebral body screw, pedicle screw or hook instrumentation including sublaminar tapes or wires, one motion segment, not being a service associated with a service to which item 51020, 51022, 51023, 51024, 51025 or 51026 applies (H) (Anaes.) (Assist.)</w:t>
            </w:r>
          </w:p>
        </w:tc>
        <w:tc>
          <w:tcPr>
            <w:tcW w:w="663" w:type="pct"/>
            <w:tcBorders>
              <w:top w:val="single" w:sz="4" w:space="0" w:color="auto"/>
              <w:left w:val="nil"/>
              <w:bottom w:val="single" w:sz="4" w:space="0" w:color="auto"/>
              <w:right w:val="nil"/>
            </w:tcBorders>
            <w:shd w:val="clear" w:color="auto" w:fill="auto"/>
          </w:tcPr>
          <w:p w14:paraId="2EC6E953" w14:textId="3B7A7FED" w:rsidR="004B2282" w:rsidRPr="00292E2D" w:rsidRDefault="001936CA" w:rsidP="00FC68A1">
            <w:pPr>
              <w:pStyle w:val="Tabletext"/>
              <w:jc w:val="right"/>
            </w:pPr>
            <w:r w:rsidRPr="00292E2D">
              <w:t>1,321.25</w:t>
            </w:r>
          </w:p>
        </w:tc>
      </w:tr>
      <w:tr w:rsidR="004B2282" w:rsidRPr="00292E2D" w14:paraId="6AC5BA3C" w14:textId="77777777" w:rsidTr="00561DD9">
        <w:tc>
          <w:tcPr>
            <w:tcW w:w="694" w:type="pct"/>
            <w:tcBorders>
              <w:top w:val="single" w:sz="4" w:space="0" w:color="auto"/>
              <w:left w:val="nil"/>
              <w:bottom w:val="single" w:sz="4" w:space="0" w:color="auto"/>
              <w:right w:val="nil"/>
            </w:tcBorders>
            <w:shd w:val="clear" w:color="auto" w:fill="auto"/>
          </w:tcPr>
          <w:p w14:paraId="1EA12100" w14:textId="77777777" w:rsidR="004B2282" w:rsidRPr="00292E2D" w:rsidRDefault="004B2282" w:rsidP="00FC68A1">
            <w:pPr>
              <w:pStyle w:val="Tabletext"/>
            </w:pPr>
            <w:r w:rsidRPr="00292E2D">
              <w:t>51022</w:t>
            </w:r>
          </w:p>
        </w:tc>
        <w:tc>
          <w:tcPr>
            <w:tcW w:w="3643" w:type="pct"/>
            <w:tcBorders>
              <w:top w:val="single" w:sz="4" w:space="0" w:color="auto"/>
              <w:left w:val="nil"/>
              <w:bottom w:val="single" w:sz="4" w:space="0" w:color="auto"/>
              <w:right w:val="nil"/>
            </w:tcBorders>
            <w:shd w:val="clear" w:color="auto" w:fill="auto"/>
          </w:tcPr>
          <w:p w14:paraId="267BC3F5" w14:textId="77777777" w:rsidR="004B2282" w:rsidRPr="00292E2D" w:rsidRDefault="004B2282" w:rsidP="00FC68A1">
            <w:pPr>
              <w:pStyle w:val="Tabletext"/>
            </w:pPr>
            <w:r w:rsidRPr="00292E2D">
              <w:t>Fixation of motion segment with vertebral body screw, pedicle screw or hook instrumentation including sublaminar tapes or wires, 2 motion segments, not being a service associated with a service to which item 51020, 51021, 51023, 51024, 51025 or 51026 applies (H) (Anaes.) (Assist.)</w:t>
            </w:r>
          </w:p>
        </w:tc>
        <w:tc>
          <w:tcPr>
            <w:tcW w:w="663" w:type="pct"/>
            <w:tcBorders>
              <w:top w:val="single" w:sz="4" w:space="0" w:color="auto"/>
              <w:left w:val="nil"/>
              <w:bottom w:val="single" w:sz="4" w:space="0" w:color="auto"/>
              <w:right w:val="nil"/>
            </w:tcBorders>
            <w:shd w:val="clear" w:color="auto" w:fill="auto"/>
          </w:tcPr>
          <w:p w14:paraId="7519685D" w14:textId="658A685C" w:rsidR="004B2282" w:rsidRPr="00292E2D" w:rsidRDefault="001936CA" w:rsidP="00FC68A1">
            <w:pPr>
              <w:pStyle w:val="Tabletext"/>
              <w:jc w:val="right"/>
            </w:pPr>
            <w:r w:rsidRPr="00292E2D">
              <w:t>1,643.50</w:t>
            </w:r>
          </w:p>
        </w:tc>
      </w:tr>
      <w:tr w:rsidR="004B2282" w:rsidRPr="00292E2D" w14:paraId="47524669" w14:textId="77777777" w:rsidTr="00561DD9">
        <w:tc>
          <w:tcPr>
            <w:tcW w:w="694" w:type="pct"/>
            <w:tcBorders>
              <w:top w:val="single" w:sz="4" w:space="0" w:color="auto"/>
              <w:left w:val="nil"/>
              <w:bottom w:val="single" w:sz="4" w:space="0" w:color="auto"/>
              <w:right w:val="nil"/>
            </w:tcBorders>
            <w:shd w:val="clear" w:color="auto" w:fill="auto"/>
          </w:tcPr>
          <w:p w14:paraId="3E8672C7" w14:textId="77777777" w:rsidR="004B2282" w:rsidRPr="00292E2D" w:rsidRDefault="004B2282" w:rsidP="00FC68A1">
            <w:pPr>
              <w:pStyle w:val="Tabletext"/>
            </w:pPr>
            <w:r w:rsidRPr="00292E2D">
              <w:t>51023</w:t>
            </w:r>
          </w:p>
        </w:tc>
        <w:tc>
          <w:tcPr>
            <w:tcW w:w="3643" w:type="pct"/>
            <w:tcBorders>
              <w:top w:val="single" w:sz="4" w:space="0" w:color="auto"/>
              <w:left w:val="nil"/>
              <w:bottom w:val="single" w:sz="4" w:space="0" w:color="auto"/>
              <w:right w:val="nil"/>
            </w:tcBorders>
            <w:shd w:val="clear" w:color="auto" w:fill="auto"/>
          </w:tcPr>
          <w:p w14:paraId="46EE142F" w14:textId="77777777" w:rsidR="004B2282" w:rsidRPr="00292E2D" w:rsidRDefault="004B2282" w:rsidP="00FC68A1">
            <w:pPr>
              <w:pStyle w:val="Tabletext"/>
            </w:pPr>
            <w:r w:rsidRPr="00292E2D">
              <w:t>Fixation of motion segment with vertebral body screw, pedicle screw or hook instrumentation including sublaminar tapes or wires, 3 or 4 motion segments, not being a service associated with a service to which item 51020, 51021, 51022, 51024, 51025 or 51026 applies (H) (Anaes.) (Assist.)</w:t>
            </w:r>
          </w:p>
        </w:tc>
        <w:tc>
          <w:tcPr>
            <w:tcW w:w="663" w:type="pct"/>
            <w:tcBorders>
              <w:top w:val="single" w:sz="4" w:space="0" w:color="auto"/>
              <w:left w:val="nil"/>
              <w:bottom w:val="single" w:sz="4" w:space="0" w:color="auto"/>
              <w:right w:val="nil"/>
            </w:tcBorders>
            <w:shd w:val="clear" w:color="auto" w:fill="auto"/>
          </w:tcPr>
          <w:p w14:paraId="36892B63" w14:textId="09D27348" w:rsidR="004B2282" w:rsidRPr="00292E2D" w:rsidRDefault="001936CA" w:rsidP="00FC68A1">
            <w:pPr>
              <w:pStyle w:val="Tabletext"/>
              <w:jc w:val="right"/>
            </w:pPr>
            <w:r w:rsidRPr="00292E2D">
              <w:t>1,955.85</w:t>
            </w:r>
          </w:p>
        </w:tc>
      </w:tr>
      <w:tr w:rsidR="004B2282" w:rsidRPr="00292E2D" w14:paraId="229D4D8D" w14:textId="77777777" w:rsidTr="00561DD9">
        <w:tc>
          <w:tcPr>
            <w:tcW w:w="694" w:type="pct"/>
            <w:tcBorders>
              <w:top w:val="single" w:sz="4" w:space="0" w:color="auto"/>
              <w:left w:val="nil"/>
              <w:bottom w:val="single" w:sz="4" w:space="0" w:color="auto"/>
              <w:right w:val="nil"/>
            </w:tcBorders>
            <w:shd w:val="clear" w:color="auto" w:fill="auto"/>
          </w:tcPr>
          <w:p w14:paraId="3A6414FE" w14:textId="77777777" w:rsidR="004B2282" w:rsidRPr="00292E2D" w:rsidRDefault="004B2282" w:rsidP="00FC68A1">
            <w:pPr>
              <w:pStyle w:val="Tabletext"/>
            </w:pPr>
            <w:r w:rsidRPr="00292E2D">
              <w:t>51024</w:t>
            </w:r>
          </w:p>
        </w:tc>
        <w:tc>
          <w:tcPr>
            <w:tcW w:w="3643" w:type="pct"/>
            <w:tcBorders>
              <w:top w:val="single" w:sz="4" w:space="0" w:color="auto"/>
              <w:left w:val="nil"/>
              <w:bottom w:val="single" w:sz="4" w:space="0" w:color="auto"/>
              <w:right w:val="nil"/>
            </w:tcBorders>
            <w:shd w:val="clear" w:color="auto" w:fill="auto"/>
          </w:tcPr>
          <w:p w14:paraId="2C862EDD" w14:textId="77777777" w:rsidR="004B2282" w:rsidRPr="00292E2D" w:rsidRDefault="004B2282" w:rsidP="00FC68A1">
            <w:pPr>
              <w:pStyle w:val="Tabletext"/>
            </w:pPr>
            <w:r w:rsidRPr="00292E2D">
              <w:t>Fixation of motion segment with vertebral body screw, pedicle screw or hook instrumentation including sublaminar tapes or wires, 5 or 6 motion segments, not being a service associated with a service to which item 51020, 51021, 51022, 51023, 51025 or 51026 applies (H) (Anaes.) (Assist.)</w:t>
            </w:r>
          </w:p>
        </w:tc>
        <w:tc>
          <w:tcPr>
            <w:tcW w:w="663" w:type="pct"/>
            <w:tcBorders>
              <w:top w:val="single" w:sz="4" w:space="0" w:color="auto"/>
              <w:left w:val="nil"/>
              <w:bottom w:val="single" w:sz="4" w:space="0" w:color="auto"/>
              <w:right w:val="nil"/>
            </w:tcBorders>
            <w:shd w:val="clear" w:color="auto" w:fill="auto"/>
          </w:tcPr>
          <w:p w14:paraId="32C09EEA" w14:textId="699D4D2C" w:rsidR="004B2282" w:rsidRPr="00292E2D" w:rsidRDefault="001936CA" w:rsidP="00FC68A1">
            <w:pPr>
              <w:pStyle w:val="Tabletext"/>
              <w:jc w:val="right"/>
            </w:pPr>
            <w:r w:rsidRPr="00292E2D">
              <w:t>2,258.00</w:t>
            </w:r>
          </w:p>
        </w:tc>
      </w:tr>
      <w:tr w:rsidR="004B2282" w:rsidRPr="00292E2D" w14:paraId="0B49AA05" w14:textId="77777777" w:rsidTr="00561DD9">
        <w:tc>
          <w:tcPr>
            <w:tcW w:w="694" w:type="pct"/>
            <w:tcBorders>
              <w:top w:val="single" w:sz="4" w:space="0" w:color="auto"/>
              <w:left w:val="nil"/>
              <w:bottom w:val="single" w:sz="4" w:space="0" w:color="auto"/>
              <w:right w:val="nil"/>
            </w:tcBorders>
            <w:shd w:val="clear" w:color="auto" w:fill="auto"/>
          </w:tcPr>
          <w:p w14:paraId="07B4EC33" w14:textId="77777777" w:rsidR="004B2282" w:rsidRPr="00292E2D" w:rsidRDefault="004B2282" w:rsidP="00FC68A1">
            <w:pPr>
              <w:pStyle w:val="Tabletext"/>
            </w:pPr>
            <w:r w:rsidRPr="00292E2D">
              <w:t>51025</w:t>
            </w:r>
          </w:p>
          <w:p w14:paraId="42D60910" w14:textId="77777777" w:rsidR="004B2282" w:rsidRPr="00292E2D" w:rsidRDefault="004B2282" w:rsidP="00FC68A1">
            <w:pPr>
              <w:pStyle w:val="Tabletext"/>
            </w:pPr>
          </w:p>
        </w:tc>
        <w:tc>
          <w:tcPr>
            <w:tcW w:w="3643" w:type="pct"/>
            <w:tcBorders>
              <w:top w:val="single" w:sz="4" w:space="0" w:color="auto"/>
              <w:left w:val="nil"/>
              <w:bottom w:val="single" w:sz="4" w:space="0" w:color="auto"/>
              <w:right w:val="nil"/>
            </w:tcBorders>
            <w:shd w:val="clear" w:color="auto" w:fill="auto"/>
          </w:tcPr>
          <w:p w14:paraId="28268EEB" w14:textId="77777777" w:rsidR="004B2282" w:rsidRPr="00292E2D" w:rsidRDefault="004B2282" w:rsidP="00FC68A1">
            <w:pPr>
              <w:pStyle w:val="Tabletext"/>
            </w:pPr>
            <w:r w:rsidRPr="00292E2D">
              <w:t>Fixation of motion segment with vertebral body screw, pedicle screw or hook instrumentation including sublaminar tapes or wires, 7 to 12 motion segments, not being a service associated with a service to which item 51020, 51021, 51022, 51023, 51024 or 51026 applies (H) (Anaes.) (Assist.)</w:t>
            </w:r>
          </w:p>
        </w:tc>
        <w:tc>
          <w:tcPr>
            <w:tcW w:w="663" w:type="pct"/>
            <w:tcBorders>
              <w:top w:val="single" w:sz="4" w:space="0" w:color="auto"/>
              <w:left w:val="nil"/>
              <w:bottom w:val="single" w:sz="4" w:space="0" w:color="auto"/>
              <w:right w:val="nil"/>
            </w:tcBorders>
            <w:shd w:val="clear" w:color="auto" w:fill="auto"/>
          </w:tcPr>
          <w:p w14:paraId="6A459A9F" w14:textId="52A67DC8" w:rsidR="004B2282" w:rsidRPr="00292E2D" w:rsidRDefault="001936CA" w:rsidP="00FC68A1">
            <w:pPr>
              <w:pStyle w:val="Tabletext"/>
              <w:jc w:val="right"/>
            </w:pPr>
            <w:r w:rsidRPr="00292E2D">
              <w:t>2,639.15</w:t>
            </w:r>
          </w:p>
        </w:tc>
      </w:tr>
      <w:tr w:rsidR="004B2282" w:rsidRPr="00292E2D" w14:paraId="403B81B7" w14:textId="77777777" w:rsidTr="00561DD9">
        <w:tc>
          <w:tcPr>
            <w:tcW w:w="694" w:type="pct"/>
            <w:tcBorders>
              <w:top w:val="single" w:sz="4" w:space="0" w:color="auto"/>
              <w:left w:val="nil"/>
              <w:bottom w:val="single" w:sz="4" w:space="0" w:color="auto"/>
              <w:right w:val="nil"/>
            </w:tcBorders>
            <w:shd w:val="clear" w:color="auto" w:fill="auto"/>
          </w:tcPr>
          <w:p w14:paraId="240C36A5" w14:textId="77777777" w:rsidR="004B2282" w:rsidRPr="00292E2D" w:rsidRDefault="004B2282" w:rsidP="00FC68A1">
            <w:pPr>
              <w:pStyle w:val="Tabletext"/>
            </w:pPr>
            <w:r w:rsidRPr="00292E2D">
              <w:t>51026</w:t>
            </w:r>
          </w:p>
        </w:tc>
        <w:tc>
          <w:tcPr>
            <w:tcW w:w="3643" w:type="pct"/>
            <w:tcBorders>
              <w:top w:val="single" w:sz="4" w:space="0" w:color="auto"/>
              <w:left w:val="nil"/>
              <w:bottom w:val="single" w:sz="4" w:space="0" w:color="auto"/>
              <w:right w:val="nil"/>
            </w:tcBorders>
            <w:shd w:val="clear" w:color="auto" w:fill="auto"/>
          </w:tcPr>
          <w:p w14:paraId="03990D98" w14:textId="77777777" w:rsidR="004B2282" w:rsidRPr="00292E2D" w:rsidRDefault="004B2282" w:rsidP="00FC68A1">
            <w:pPr>
              <w:pStyle w:val="Tabletext"/>
            </w:pPr>
            <w:r w:rsidRPr="00292E2D">
              <w:t>Fixation of motion segment with vertebral body screw, pedicle screw or hook instrumentation including sublaminar tapes or wires, more than 12 motion segments, not being a service associated with a service to which item 51020, 51021, 51022, 51023, 51024 or 51025 applies (H) (Anaes.) (Assist.)</w:t>
            </w:r>
          </w:p>
        </w:tc>
        <w:tc>
          <w:tcPr>
            <w:tcW w:w="663" w:type="pct"/>
            <w:tcBorders>
              <w:top w:val="single" w:sz="4" w:space="0" w:color="auto"/>
              <w:left w:val="nil"/>
              <w:bottom w:val="single" w:sz="4" w:space="0" w:color="auto"/>
              <w:right w:val="nil"/>
            </w:tcBorders>
            <w:shd w:val="clear" w:color="auto" w:fill="auto"/>
          </w:tcPr>
          <w:p w14:paraId="21AB35CB" w14:textId="5834319B" w:rsidR="004B2282" w:rsidRPr="00292E2D" w:rsidRDefault="001936CA" w:rsidP="00FC68A1">
            <w:pPr>
              <w:pStyle w:val="Tabletext"/>
              <w:jc w:val="right"/>
            </w:pPr>
            <w:r w:rsidRPr="00292E2D">
              <w:t>2,889.45</w:t>
            </w:r>
          </w:p>
        </w:tc>
      </w:tr>
      <w:tr w:rsidR="004B2282" w:rsidRPr="00292E2D" w14:paraId="02FCDA2E" w14:textId="77777777" w:rsidTr="00561DD9">
        <w:tc>
          <w:tcPr>
            <w:tcW w:w="694" w:type="pct"/>
            <w:tcBorders>
              <w:top w:val="single" w:sz="4" w:space="0" w:color="auto"/>
              <w:left w:val="nil"/>
              <w:bottom w:val="single" w:sz="4" w:space="0" w:color="auto"/>
              <w:right w:val="nil"/>
            </w:tcBorders>
            <w:shd w:val="clear" w:color="auto" w:fill="auto"/>
          </w:tcPr>
          <w:p w14:paraId="45EC2292" w14:textId="77777777" w:rsidR="004B2282" w:rsidRPr="00292E2D" w:rsidRDefault="004B2282" w:rsidP="00FC68A1">
            <w:pPr>
              <w:pStyle w:val="Tabletext"/>
            </w:pPr>
            <w:r w:rsidRPr="00292E2D">
              <w:t>51031</w:t>
            </w:r>
          </w:p>
        </w:tc>
        <w:tc>
          <w:tcPr>
            <w:tcW w:w="3643" w:type="pct"/>
            <w:tcBorders>
              <w:top w:val="single" w:sz="4" w:space="0" w:color="auto"/>
              <w:left w:val="nil"/>
              <w:bottom w:val="single" w:sz="4" w:space="0" w:color="auto"/>
              <w:right w:val="nil"/>
            </w:tcBorders>
            <w:shd w:val="clear" w:color="auto" w:fill="auto"/>
          </w:tcPr>
          <w:p w14:paraId="0EF713C2" w14:textId="77777777" w:rsidR="004B2282" w:rsidRPr="00292E2D" w:rsidRDefault="004B2282" w:rsidP="00FC68A1">
            <w:pPr>
              <w:pStyle w:val="Tabletext"/>
            </w:pPr>
            <w:r w:rsidRPr="00292E2D">
              <w:t>Spine, posterior and/or posterolateral bone graft to, one motion segment, not being a service associated with a service to which item 51032, 51033, 51034, 51035 or 51036 applies (H) (Anaes.) (Assist.)</w:t>
            </w:r>
          </w:p>
        </w:tc>
        <w:tc>
          <w:tcPr>
            <w:tcW w:w="663" w:type="pct"/>
            <w:tcBorders>
              <w:top w:val="single" w:sz="4" w:space="0" w:color="auto"/>
              <w:left w:val="nil"/>
              <w:bottom w:val="single" w:sz="4" w:space="0" w:color="auto"/>
              <w:right w:val="nil"/>
            </w:tcBorders>
            <w:shd w:val="clear" w:color="auto" w:fill="auto"/>
          </w:tcPr>
          <w:p w14:paraId="37BDAF5A" w14:textId="655FD9E1" w:rsidR="004B2282" w:rsidRPr="00292E2D" w:rsidRDefault="001936CA" w:rsidP="00FC68A1">
            <w:pPr>
              <w:pStyle w:val="Tabletext"/>
              <w:jc w:val="right"/>
            </w:pPr>
            <w:r w:rsidRPr="00292E2D">
              <w:t>970.85</w:t>
            </w:r>
          </w:p>
        </w:tc>
      </w:tr>
      <w:tr w:rsidR="004B2282" w:rsidRPr="00292E2D" w14:paraId="550B1833" w14:textId="77777777" w:rsidTr="00561DD9">
        <w:tc>
          <w:tcPr>
            <w:tcW w:w="694" w:type="pct"/>
            <w:tcBorders>
              <w:top w:val="single" w:sz="4" w:space="0" w:color="auto"/>
              <w:left w:val="nil"/>
              <w:bottom w:val="single" w:sz="4" w:space="0" w:color="auto"/>
              <w:right w:val="nil"/>
            </w:tcBorders>
            <w:shd w:val="clear" w:color="auto" w:fill="auto"/>
          </w:tcPr>
          <w:p w14:paraId="394AB8F4" w14:textId="77777777" w:rsidR="004B2282" w:rsidRPr="00292E2D" w:rsidRDefault="004B2282" w:rsidP="00FC68A1">
            <w:pPr>
              <w:pStyle w:val="Tabletext"/>
            </w:pPr>
            <w:r w:rsidRPr="00292E2D">
              <w:t>51032</w:t>
            </w:r>
          </w:p>
        </w:tc>
        <w:tc>
          <w:tcPr>
            <w:tcW w:w="3643" w:type="pct"/>
            <w:tcBorders>
              <w:top w:val="single" w:sz="4" w:space="0" w:color="auto"/>
              <w:left w:val="nil"/>
              <w:bottom w:val="single" w:sz="4" w:space="0" w:color="auto"/>
              <w:right w:val="nil"/>
            </w:tcBorders>
            <w:shd w:val="clear" w:color="auto" w:fill="auto"/>
          </w:tcPr>
          <w:p w14:paraId="02A642DC" w14:textId="77777777" w:rsidR="004B2282" w:rsidRPr="00292E2D" w:rsidRDefault="004B2282" w:rsidP="00FC68A1">
            <w:pPr>
              <w:pStyle w:val="Tabletext"/>
            </w:pPr>
            <w:r w:rsidRPr="00292E2D">
              <w:t>Spine, posterior and/or posterolateral bone graft to, 2 motion segments, not being a service associated with a service to which item 51031, 51033, 51034, 51035 or 51036 applies (H) (Anaes.) (Assist.)</w:t>
            </w:r>
          </w:p>
        </w:tc>
        <w:tc>
          <w:tcPr>
            <w:tcW w:w="663" w:type="pct"/>
            <w:tcBorders>
              <w:top w:val="single" w:sz="4" w:space="0" w:color="auto"/>
              <w:left w:val="nil"/>
              <w:bottom w:val="single" w:sz="4" w:space="0" w:color="auto"/>
              <w:right w:val="nil"/>
            </w:tcBorders>
            <w:shd w:val="clear" w:color="auto" w:fill="auto"/>
          </w:tcPr>
          <w:p w14:paraId="3F5FB0B6" w14:textId="29366D06" w:rsidR="004B2282" w:rsidRPr="00292E2D" w:rsidRDefault="001936CA" w:rsidP="00FC68A1">
            <w:pPr>
              <w:pStyle w:val="Tabletext"/>
              <w:jc w:val="right"/>
            </w:pPr>
            <w:r w:rsidRPr="00292E2D">
              <w:t>1,165.05</w:t>
            </w:r>
          </w:p>
        </w:tc>
      </w:tr>
      <w:tr w:rsidR="004B2282" w:rsidRPr="00292E2D" w14:paraId="4088A18E" w14:textId="77777777" w:rsidTr="00561DD9">
        <w:tc>
          <w:tcPr>
            <w:tcW w:w="694" w:type="pct"/>
            <w:tcBorders>
              <w:top w:val="single" w:sz="4" w:space="0" w:color="auto"/>
              <w:left w:val="nil"/>
              <w:bottom w:val="single" w:sz="4" w:space="0" w:color="auto"/>
              <w:right w:val="nil"/>
            </w:tcBorders>
            <w:shd w:val="clear" w:color="auto" w:fill="auto"/>
          </w:tcPr>
          <w:p w14:paraId="25AC4474" w14:textId="77777777" w:rsidR="004B2282" w:rsidRPr="00292E2D" w:rsidRDefault="004B2282" w:rsidP="00FC68A1">
            <w:pPr>
              <w:pStyle w:val="Tabletext"/>
            </w:pPr>
            <w:r w:rsidRPr="00292E2D">
              <w:t>51033</w:t>
            </w:r>
          </w:p>
        </w:tc>
        <w:tc>
          <w:tcPr>
            <w:tcW w:w="3643" w:type="pct"/>
            <w:tcBorders>
              <w:top w:val="single" w:sz="4" w:space="0" w:color="auto"/>
              <w:left w:val="nil"/>
              <w:bottom w:val="single" w:sz="4" w:space="0" w:color="auto"/>
              <w:right w:val="nil"/>
            </w:tcBorders>
            <w:shd w:val="clear" w:color="auto" w:fill="auto"/>
          </w:tcPr>
          <w:p w14:paraId="5CCAED81" w14:textId="77777777" w:rsidR="004B2282" w:rsidRPr="00292E2D" w:rsidRDefault="004B2282" w:rsidP="00FC68A1">
            <w:pPr>
              <w:pStyle w:val="Tabletext"/>
            </w:pPr>
            <w:r w:rsidRPr="00292E2D">
              <w:t>Spine, posterior and/or posterolateral bone graft to, 3 motion segments, not being a service associated with a service to which item 51031, 51032, 51034, 51035 or 51036 applies (H) (Anaes.) (Assist.)</w:t>
            </w:r>
          </w:p>
        </w:tc>
        <w:tc>
          <w:tcPr>
            <w:tcW w:w="663" w:type="pct"/>
            <w:tcBorders>
              <w:top w:val="single" w:sz="4" w:space="0" w:color="auto"/>
              <w:left w:val="nil"/>
              <w:bottom w:val="single" w:sz="4" w:space="0" w:color="auto"/>
              <w:right w:val="nil"/>
            </w:tcBorders>
            <w:shd w:val="clear" w:color="auto" w:fill="auto"/>
          </w:tcPr>
          <w:p w14:paraId="7006661F" w14:textId="28014251" w:rsidR="004B2282" w:rsidRPr="00292E2D" w:rsidRDefault="001936CA" w:rsidP="00FC68A1">
            <w:pPr>
              <w:pStyle w:val="Tabletext"/>
              <w:jc w:val="right"/>
            </w:pPr>
            <w:r w:rsidRPr="00292E2D">
              <w:t>1,359.25</w:t>
            </w:r>
          </w:p>
        </w:tc>
      </w:tr>
      <w:tr w:rsidR="004B2282" w:rsidRPr="00292E2D" w14:paraId="725AA2A8" w14:textId="77777777" w:rsidTr="00561DD9">
        <w:tc>
          <w:tcPr>
            <w:tcW w:w="694" w:type="pct"/>
            <w:tcBorders>
              <w:top w:val="single" w:sz="4" w:space="0" w:color="auto"/>
              <w:left w:val="nil"/>
              <w:bottom w:val="single" w:sz="4" w:space="0" w:color="auto"/>
              <w:right w:val="nil"/>
            </w:tcBorders>
            <w:shd w:val="clear" w:color="auto" w:fill="auto"/>
          </w:tcPr>
          <w:p w14:paraId="54AAACCF" w14:textId="77777777" w:rsidR="004B2282" w:rsidRPr="00292E2D" w:rsidRDefault="004B2282" w:rsidP="00FC68A1">
            <w:pPr>
              <w:pStyle w:val="Tabletext"/>
            </w:pPr>
            <w:r w:rsidRPr="00292E2D">
              <w:t>51034</w:t>
            </w:r>
          </w:p>
        </w:tc>
        <w:tc>
          <w:tcPr>
            <w:tcW w:w="3643" w:type="pct"/>
            <w:tcBorders>
              <w:top w:val="single" w:sz="4" w:space="0" w:color="auto"/>
              <w:left w:val="nil"/>
              <w:bottom w:val="single" w:sz="4" w:space="0" w:color="auto"/>
              <w:right w:val="nil"/>
            </w:tcBorders>
            <w:shd w:val="clear" w:color="auto" w:fill="auto"/>
          </w:tcPr>
          <w:p w14:paraId="32B47471" w14:textId="77777777" w:rsidR="004B2282" w:rsidRPr="00292E2D" w:rsidRDefault="004B2282" w:rsidP="00FC68A1">
            <w:pPr>
              <w:pStyle w:val="Tabletext"/>
            </w:pPr>
            <w:r w:rsidRPr="00292E2D">
              <w:t>Spine, posterior and/or posterolateral bone graft to, 4 to 7 motion segments, not being a service associated with a service to which item 51031, 51032, 51033, 51035 or 51036 applies (H) (Anaes.) (Assist.)</w:t>
            </w:r>
          </w:p>
        </w:tc>
        <w:tc>
          <w:tcPr>
            <w:tcW w:w="663" w:type="pct"/>
            <w:tcBorders>
              <w:top w:val="single" w:sz="4" w:space="0" w:color="auto"/>
              <w:left w:val="nil"/>
              <w:bottom w:val="single" w:sz="4" w:space="0" w:color="auto"/>
              <w:right w:val="nil"/>
            </w:tcBorders>
            <w:shd w:val="clear" w:color="auto" w:fill="auto"/>
          </w:tcPr>
          <w:p w14:paraId="4FE3D476" w14:textId="5359EDAC" w:rsidR="004B2282" w:rsidRPr="00292E2D" w:rsidRDefault="001936CA" w:rsidP="00FC68A1">
            <w:pPr>
              <w:pStyle w:val="Tabletext"/>
              <w:jc w:val="right"/>
            </w:pPr>
            <w:r w:rsidRPr="00292E2D">
              <w:t>1,456.30</w:t>
            </w:r>
          </w:p>
        </w:tc>
      </w:tr>
      <w:tr w:rsidR="004B2282" w:rsidRPr="00292E2D" w14:paraId="585AEA79" w14:textId="77777777" w:rsidTr="00561DD9">
        <w:tc>
          <w:tcPr>
            <w:tcW w:w="694" w:type="pct"/>
            <w:tcBorders>
              <w:top w:val="single" w:sz="4" w:space="0" w:color="auto"/>
              <w:left w:val="nil"/>
              <w:bottom w:val="single" w:sz="4" w:space="0" w:color="auto"/>
              <w:right w:val="nil"/>
            </w:tcBorders>
            <w:shd w:val="clear" w:color="auto" w:fill="auto"/>
          </w:tcPr>
          <w:p w14:paraId="1A1F0789" w14:textId="77777777" w:rsidR="004B2282" w:rsidRPr="00292E2D" w:rsidRDefault="004B2282" w:rsidP="00FC68A1">
            <w:pPr>
              <w:pStyle w:val="Tabletext"/>
            </w:pPr>
            <w:r w:rsidRPr="00292E2D">
              <w:t>51035</w:t>
            </w:r>
          </w:p>
        </w:tc>
        <w:tc>
          <w:tcPr>
            <w:tcW w:w="3643" w:type="pct"/>
            <w:tcBorders>
              <w:top w:val="single" w:sz="4" w:space="0" w:color="auto"/>
              <w:left w:val="nil"/>
              <w:bottom w:val="single" w:sz="4" w:space="0" w:color="auto"/>
              <w:right w:val="nil"/>
            </w:tcBorders>
            <w:shd w:val="clear" w:color="auto" w:fill="auto"/>
          </w:tcPr>
          <w:p w14:paraId="3370DA07" w14:textId="77777777" w:rsidR="004B2282" w:rsidRPr="00292E2D" w:rsidRDefault="004B2282" w:rsidP="00FC68A1">
            <w:pPr>
              <w:pStyle w:val="Tabletext"/>
            </w:pPr>
            <w:r w:rsidRPr="00292E2D">
              <w:t>Spine, posterior and/or posterolateral bone graft to, 8 to 11 motion segments, not being a service associated with a service to which item 51031, 51032, 51033, 51034 or 51036 applies (H) (Anaes.) (Assist.)</w:t>
            </w:r>
          </w:p>
        </w:tc>
        <w:tc>
          <w:tcPr>
            <w:tcW w:w="663" w:type="pct"/>
            <w:tcBorders>
              <w:top w:val="single" w:sz="4" w:space="0" w:color="auto"/>
              <w:left w:val="nil"/>
              <w:bottom w:val="single" w:sz="4" w:space="0" w:color="auto"/>
              <w:right w:val="nil"/>
            </w:tcBorders>
            <w:shd w:val="clear" w:color="auto" w:fill="auto"/>
          </w:tcPr>
          <w:p w14:paraId="0B690E6C" w14:textId="3BFFCDEE" w:rsidR="004B2282" w:rsidRPr="00292E2D" w:rsidRDefault="001936CA" w:rsidP="00FC68A1">
            <w:pPr>
              <w:pStyle w:val="Tabletext"/>
              <w:jc w:val="right"/>
            </w:pPr>
            <w:r w:rsidRPr="00292E2D">
              <w:t>1,553.35</w:t>
            </w:r>
          </w:p>
        </w:tc>
      </w:tr>
      <w:tr w:rsidR="004B2282" w:rsidRPr="00292E2D" w14:paraId="730ABD2C" w14:textId="77777777" w:rsidTr="00561DD9">
        <w:tc>
          <w:tcPr>
            <w:tcW w:w="694" w:type="pct"/>
            <w:tcBorders>
              <w:top w:val="single" w:sz="4" w:space="0" w:color="auto"/>
              <w:left w:val="nil"/>
              <w:bottom w:val="single" w:sz="4" w:space="0" w:color="auto"/>
              <w:right w:val="nil"/>
            </w:tcBorders>
            <w:shd w:val="clear" w:color="auto" w:fill="auto"/>
          </w:tcPr>
          <w:p w14:paraId="32E2085D" w14:textId="77777777" w:rsidR="004B2282" w:rsidRPr="00292E2D" w:rsidRDefault="004B2282" w:rsidP="00FC68A1">
            <w:pPr>
              <w:pStyle w:val="Tabletext"/>
            </w:pPr>
            <w:r w:rsidRPr="00292E2D">
              <w:t>51036</w:t>
            </w:r>
          </w:p>
        </w:tc>
        <w:tc>
          <w:tcPr>
            <w:tcW w:w="3643" w:type="pct"/>
            <w:tcBorders>
              <w:top w:val="single" w:sz="4" w:space="0" w:color="auto"/>
              <w:left w:val="nil"/>
              <w:bottom w:val="single" w:sz="4" w:space="0" w:color="auto"/>
              <w:right w:val="nil"/>
            </w:tcBorders>
            <w:shd w:val="clear" w:color="auto" w:fill="auto"/>
          </w:tcPr>
          <w:p w14:paraId="24679A8C" w14:textId="77777777" w:rsidR="004B2282" w:rsidRPr="00292E2D" w:rsidRDefault="004B2282" w:rsidP="00FC68A1">
            <w:pPr>
              <w:pStyle w:val="Tabletext"/>
            </w:pPr>
            <w:r w:rsidRPr="00292E2D">
              <w:t>Spine, posterior and/or posterolateral bone graft to, 12 or more motion segments, not being a service associated with a service to which item 51031, 51032, 51033, 51034 or 51035 applies (H) (Anaes.) (Assist.)</w:t>
            </w:r>
          </w:p>
        </w:tc>
        <w:tc>
          <w:tcPr>
            <w:tcW w:w="663" w:type="pct"/>
            <w:tcBorders>
              <w:top w:val="single" w:sz="4" w:space="0" w:color="auto"/>
              <w:left w:val="nil"/>
              <w:bottom w:val="single" w:sz="4" w:space="0" w:color="auto"/>
              <w:right w:val="nil"/>
            </w:tcBorders>
            <w:shd w:val="clear" w:color="auto" w:fill="auto"/>
          </w:tcPr>
          <w:p w14:paraId="35A0C0A1" w14:textId="5F8BF342" w:rsidR="004B2282" w:rsidRPr="00292E2D" w:rsidRDefault="001936CA" w:rsidP="00FC68A1">
            <w:pPr>
              <w:pStyle w:val="Tabletext"/>
              <w:jc w:val="right"/>
            </w:pPr>
            <w:r w:rsidRPr="00292E2D">
              <w:t>1,650.50</w:t>
            </w:r>
          </w:p>
        </w:tc>
      </w:tr>
      <w:tr w:rsidR="004B2282" w:rsidRPr="00292E2D" w14:paraId="65AC7D41" w14:textId="77777777" w:rsidTr="00561DD9">
        <w:tc>
          <w:tcPr>
            <w:tcW w:w="694" w:type="pct"/>
            <w:tcBorders>
              <w:top w:val="single" w:sz="4" w:space="0" w:color="auto"/>
              <w:left w:val="nil"/>
              <w:bottom w:val="single" w:sz="4" w:space="0" w:color="auto"/>
              <w:right w:val="nil"/>
            </w:tcBorders>
            <w:shd w:val="clear" w:color="auto" w:fill="auto"/>
          </w:tcPr>
          <w:p w14:paraId="7E083545" w14:textId="77777777" w:rsidR="004B2282" w:rsidRPr="00292E2D" w:rsidRDefault="004B2282" w:rsidP="00FC68A1">
            <w:pPr>
              <w:pStyle w:val="Tabletext"/>
            </w:pPr>
            <w:r w:rsidRPr="00292E2D">
              <w:t>51041</w:t>
            </w:r>
          </w:p>
          <w:p w14:paraId="1BF094AD" w14:textId="77777777" w:rsidR="004B2282" w:rsidRPr="00292E2D" w:rsidRDefault="004B2282" w:rsidP="00FC68A1">
            <w:pPr>
              <w:pStyle w:val="Tabletext"/>
            </w:pPr>
          </w:p>
        </w:tc>
        <w:tc>
          <w:tcPr>
            <w:tcW w:w="3643" w:type="pct"/>
            <w:tcBorders>
              <w:top w:val="single" w:sz="4" w:space="0" w:color="auto"/>
              <w:left w:val="nil"/>
              <w:bottom w:val="single" w:sz="4" w:space="0" w:color="auto"/>
              <w:right w:val="nil"/>
            </w:tcBorders>
            <w:shd w:val="clear" w:color="auto" w:fill="auto"/>
          </w:tcPr>
          <w:p w14:paraId="77846705" w14:textId="77777777" w:rsidR="004B2282" w:rsidRPr="00292E2D" w:rsidRDefault="004B2282" w:rsidP="00FC68A1">
            <w:pPr>
              <w:pStyle w:val="Tabletext"/>
            </w:pPr>
            <w:r w:rsidRPr="00292E2D">
              <w:t>Spinal fusion, anterior column (anterior, direct lateral or posterior interbody), one motion segment, not being a service associated with a service to which item 51042, 51043, 51044 or 51045 applies (H) (Anaes.) (Assist.)</w:t>
            </w:r>
          </w:p>
        </w:tc>
        <w:tc>
          <w:tcPr>
            <w:tcW w:w="663" w:type="pct"/>
            <w:tcBorders>
              <w:top w:val="single" w:sz="4" w:space="0" w:color="auto"/>
              <w:left w:val="nil"/>
              <w:bottom w:val="single" w:sz="4" w:space="0" w:color="auto"/>
              <w:right w:val="nil"/>
            </w:tcBorders>
            <w:shd w:val="clear" w:color="auto" w:fill="auto"/>
          </w:tcPr>
          <w:p w14:paraId="2D71112C" w14:textId="170015FA" w:rsidR="004B2282" w:rsidRPr="00292E2D" w:rsidRDefault="001936CA" w:rsidP="00FC68A1">
            <w:pPr>
              <w:pStyle w:val="Tabletext"/>
              <w:jc w:val="right"/>
            </w:pPr>
            <w:r w:rsidRPr="00292E2D">
              <w:t>1,116.50</w:t>
            </w:r>
          </w:p>
        </w:tc>
      </w:tr>
      <w:tr w:rsidR="004B2282" w:rsidRPr="00292E2D" w14:paraId="088FF8A7" w14:textId="77777777" w:rsidTr="00561DD9">
        <w:tc>
          <w:tcPr>
            <w:tcW w:w="694" w:type="pct"/>
            <w:tcBorders>
              <w:top w:val="single" w:sz="4" w:space="0" w:color="auto"/>
              <w:left w:val="nil"/>
              <w:bottom w:val="single" w:sz="4" w:space="0" w:color="auto"/>
              <w:right w:val="nil"/>
            </w:tcBorders>
            <w:shd w:val="clear" w:color="auto" w:fill="auto"/>
          </w:tcPr>
          <w:p w14:paraId="254E1044" w14:textId="77777777" w:rsidR="004B2282" w:rsidRPr="00292E2D" w:rsidRDefault="004B2282" w:rsidP="00FC68A1">
            <w:pPr>
              <w:pStyle w:val="Tabletext"/>
            </w:pPr>
            <w:r w:rsidRPr="00292E2D">
              <w:t>51042</w:t>
            </w:r>
          </w:p>
        </w:tc>
        <w:tc>
          <w:tcPr>
            <w:tcW w:w="3643" w:type="pct"/>
            <w:tcBorders>
              <w:top w:val="single" w:sz="4" w:space="0" w:color="auto"/>
              <w:left w:val="nil"/>
              <w:bottom w:val="single" w:sz="4" w:space="0" w:color="auto"/>
              <w:right w:val="nil"/>
            </w:tcBorders>
            <w:shd w:val="clear" w:color="auto" w:fill="auto"/>
          </w:tcPr>
          <w:p w14:paraId="3ED2B886" w14:textId="77777777" w:rsidR="004B2282" w:rsidRPr="00292E2D" w:rsidRDefault="004B2282" w:rsidP="00FC68A1">
            <w:pPr>
              <w:pStyle w:val="Tabletext"/>
            </w:pPr>
            <w:r w:rsidRPr="00292E2D">
              <w:t>Spinal fusion, anterior column (anterior, direct lateral or posterior interbody), 2 motion segments, not being a service associated with a service to which item 51041, 51043, 51044 or 51045 applies (H) (Anaes.) (Assist.)</w:t>
            </w:r>
          </w:p>
        </w:tc>
        <w:tc>
          <w:tcPr>
            <w:tcW w:w="663" w:type="pct"/>
            <w:tcBorders>
              <w:top w:val="single" w:sz="4" w:space="0" w:color="auto"/>
              <w:left w:val="nil"/>
              <w:bottom w:val="single" w:sz="4" w:space="0" w:color="auto"/>
              <w:right w:val="nil"/>
            </w:tcBorders>
            <w:shd w:val="clear" w:color="auto" w:fill="auto"/>
          </w:tcPr>
          <w:p w14:paraId="34FDD2E2" w14:textId="7957D9FB" w:rsidR="004B2282" w:rsidRPr="00292E2D" w:rsidRDefault="001936CA" w:rsidP="00FC68A1">
            <w:pPr>
              <w:pStyle w:val="Tabletext"/>
              <w:jc w:val="right"/>
            </w:pPr>
            <w:r w:rsidRPr="00292E2D">
              <w:t>1,563.15</w:t>
            </w:r>
          </w:p>
        </w:tc>
      </w:tr>
      <w:tr w:rsidR="004B2282" w:rsidRPr="00292E2D" w14:paraId="276589B3" w14:textId="77777777" w:rsidTr="00561DD9">
        <w:tc>
          <w:tcPr>
            <w:tcW w:w="694" w:type="pct"/>
            <w:tcBorders>
              <w:top w:val="single" w:sz="4" w:space="0" w:color="auto"/>
              <w:left w:val="nil"/>
              <w:bottom w:val="single" w:sz="4" w:space="0" w:color="auto"/>
              <w:right w:val="nil"/>
            </w:tcBorders>
            <w:shd w:val="clear" w:color="auto" w:fill="auto"/>
          </w:tcPr>
          <w:p w14:paraId="1642DC43" w14:textId="77777777" w:rsidR="004B2282" w:rsidRPr="00292E2D" w:rsidRDefault="004B2282" w:rsidP="00FC68A1">
            <w:pPr>
              <w:pStyle w:val="Tabletext"/>
            </w:pPr>
            <w:r w:rsidRPr="00292E2D">
              <w:t>51043</w:t>
            </w:r>
          </w:p>
        </w:tc>
        <w:tc>
          <w:tcPr>
            <w:tcW w:w="3643" w:type="pct"/>
            <w:tcBorders>
              <w:top w:val="single" w:sz="4" w:space="0" w:color="auto"/>
              <w:left w:val="nil"/>
              <w:bottom w:val="single" w:sz="4" w:space="0" w:color="auto"/>
              <w:right w:val="nil"/>
            </w:tcBorders>
            <w:shd w:val="clear" w:color="auto" w:fill="auto"/>
          </w:tcPr>
          <w:p w14:paraId="1E08B5A8" w14:textId="77777777" w:rsidR="004B2282" w:rsidRPr="00292E2D" w:rsidRDefault="004B2282" w:rsidP="00FC68A1">
            <w:pPr>
              <w:pStyle w:val="Tabletext"/>
            </w:pPr>
            <w:r w:rsidRPr="00292E2D">
              <w:t>Spinal fusion, anterior column (anterior, direct lateral or posterior interbody), 3 motion segments, not being a service associated with a service to which item 51041, 51042, 51044 or 51045 applies (H) (Anaes.) (Assist.)</w:t>
            </w:r>
          </w:p>
        </w:tc>
        <w:tc>
          <w:tcPr>
            <w:tcW w:w="663" w:type="pct"/>
            <w:tcBorders>
              <w:top w:val="single" w:sz="4" w:space="0" w:color="auto"/>
              <w:left w:val="nil"/>
              <w:bottom w:val="single" w:sz="4" w:space="0" w:color="auto"/>
              <w:right w:val="nil"/>
            </w:tcBorders>
            <w:shd w:val="clear" w:color="auto" w:fill="auto"/>
          </w:tcPr>
          <w:p w14:paraId="4F2DB42A" w14:textId="3A525AEF" w:rsidR="004B2282" w:rsidRPr="00292E2D" w:rsidRDefault="001936CA" w:rsidP="00FC68A1">
            <w:pPr>
              <w:pStyle w:val="Tabletext"/>
              <w:jc w:val="right"/>
            </w:pPr>
            <w:r w:rsidRPr="00292E2D">
              <w:t>1,953.95</w:t>
            </w:r>
          </w:p>
        </w:tc>
      </w:tr>
      <w:tr w:rsidR="004B2282" w:rsidRPr="00292E2D" w14:paraId="610BE601" w14:textId="77777777" w:rsidTr="00561DD9">
        <w:tc>
          <w:tcPr>
            <w:tcW w:w="694" w:type="pct"/>
            <w:tcBorders>
              <w:top w:val="single" w:sz="4" w:space="0" w:color="auto"/>
              <w:left w:val="nil"/>
              <w:bottom w:val="single" w:sz="4" w:space="0" w:color="auto"/>
              <w:right w:val="nil"/>
            </w:tcBorders>
            <w:shd w:val="clear" w:color="auto" w:fill="auto"/>
          </w:tcPr>
          <w:p w14:paraId="7D6054B7" w14:textId="77777777" w:rsidR="004B2282" w:rsidRPr="00292E2D" w:rsidRDefault="004B2282" w:rsidP="00FC68A1">
            <w:pPr>
              <w:pStyle w:val="Tabletext"/>
            </w:pPr>
            <w:r w:rsidRPr="00292E2D">
              <w:t>51044</w:t>
            </w:r>
          </w:p>
        </w:tc>
        <w:tc>
          <w:tcPr>
            <w:tcW w:w="3643" w:type="pct"/>
            <w:tcBorders>
              <w:top w:val="single" w:sz="4" w:space="0" w:color="auto"/>
              <w:left w:val="nil"/>
              <w:bottom w:val="single" w:sz="4" w:space="0" w:color="auto"/>
              <w:right w:val="nil"/>
            </w:tcBorders>
            <w:shd w:val="clear" w:color="auto" w:fill="auto"/>
          </w:tcPr>
          <w:p w14:paraId="739EF5A0" w14:textId="77777777" w:rsidR="004B2282" w:rsidRPr="00292E2D" w:rsidRDefault="004B2282" w:rsidP="00FC68A1">
            <w:pPr>
              <w:pStyle w:val="Tabletext"/>
            </w:pPr>
            <w:r w:rsidRPr="00292E2D">
              <w:t>Spinal fusion, anterior column (anterior, direct lateral or posterior interbody), 4 motion segments, not being a service associated with a service to which item 51041, 51042, 51043 or 51045 applies (H) (Anaes.) (Assist.)</w:t>
            </w:r>
          </w:p>
        </w:tc>
        <w:tc>
          <w:tcPr>
            <w:tcW w:w="663" w:type="pct"/>
            <w:tcBorders>
              <w:top w:val="single" w:sz="4" w:space="0" w:color="auto"/>
              <w:left w:val="nil"/>
              <w:bottom w:val="single" w:sz="4" w:space="0" w:color="auto"/>
              <w:right w:val="nil"/>
            </w:tcBorders>
            <w:shd w:val="clear" w:color="auto" w:fill="auto"/>
          </w:tcPr>
          <w:p w14:paraId="3441F2C9" w14:textId="04775A45" w:rsidR="004B2282" w:rsidRPr="00292E2D" w:rsidRDefault="001936CA" w:rsidP="00FC68A1">
            <w:pPr>
              <w:pStyle w:val="Tabletext"/>
              <w:jc w:val="right"/>
            </w:pPr>
            <w:r w:rsidRPr="00292E2D">
              <w:t>2,121.40</w:t>
            </w:r>
          </w:p>
        </w:tc>
      </w:tr>
      <w:tr w:rsidR="004B2282" w:rsidRPr="00292E2D" w14:paraId="5E4B447D" w14:textId="77777777" w:rsidTr="00561DD9">
        <w:tc>
          <w:tcPr>
            <w:tcW w:w="694" w:type="pct"/>
            <w:tcBorders>
              <w:top w:val="single" w:sz="4" w:space="0" w:color="auto"/>
              <w:left w:val="nil"/>
              <w:bottom w:val="single" w:sz="4" w:space="0" w:color="auto"/>
              <w:right w:val="nil"/>
            </w:tcBorders>
            <w:shd w:val="clear" w:color="auto" w:fill="auto"/>
          </w:tcPr>
          <w:p w14:paraId="20839E2A" w14:textId="77777777" w:rsidR="004B2282" w:rsidRPr="00292E2D" w:rsidRDefault="004B2282" w:rsidP="00FC68A1">
            <w:pPr>
              <w:pStyle w:val="Tabletext"/>
            </w:pPr>
            <w:r w:rsidRPr="00292E2D">
              <w:t>51045</w:t>
            </w:r>
          </w:p>
          <w:p w14:paraId="74577703" w14:textId="77777777" w:rsidR="004B2282" w:rsidRPr="00292E2D" w:rsidRDefault="004B2282" w:rsidP="00FC68A1">
            <w:pPr>
              <w:pStyle w:val="Tabletext"/>
            </w:pPr>
          </w:p>
        </w:tc>
        <w:tc>
          <w:tcPr>
            <w:tcW w:w="3643" w:type="pct"/>
            <w:tcBorders>
              <w:top w:val="single" w:sz="4" w:space="0" w:color="auto"/>
              <w:left w:val="nil"/>
              <w:bottom w:val="single" w:sz="4" w:space="0" w:color="auto"/>
              <w:right w:val="nil"/>
            </w:tcBorders>
            <w:shd w:val="clear" w:color="auto" w:fill="auto"/>
          </w:tcPr>
          <w:p w14:paraId="5A7DB269" w14:textId="77777777" w:rsidR="004B2282" w:rsidRPr="00292E2D" w:rsidRDefault="004B2282" w:rsidP="00FC68A1">
            <w:pPr>
              <w:pStyle w:val="Tabletext"/>
            </w:pPr>
            <w:r w:rsidRPr="00292E2D">
              <w:t>Spinal fusion, anterior column (anterior, direct lateral or posterior interbody), 5 or more motion segments, not being a service associated with a service to which item 51041, 51042, 51043 or 51044 applies (H) (Anaes.) (Assist.)</w:t>
            </w:r>
          </w:p>
        </w:tc>
        <w:tc>
          <w:tcPr>
            <w:tcW w:w="663" w:type="pct"/>
            <w:tcBorders>
              <w:top w:val="single" w:sz="4" w:space="0" w:color="auto"/>
              <w:left w:val="nil"/>
              <w:bottom w:val="single" w:sz="4" w:space="0" w:color="auto"/>
              <w:right w:val="nil"/>
            </w:tcBorders>
            <w:shd w:val="clear" w:color="auto" w:fill="auto"/>
          </w:tcPr>
          <w:p w14:paraId="23325DF5" w14:textId="71CEBB91" w:rsidR="004B2282" w:rsidRPr="00292E2D" w:rsidRDefault="001936CA" w:rsidP="00FC68A1">
            <w:pPr>
              <w:pStyle w:val="Tabletext"/>
              <w:jc w:val="right"/>
            </w:pPr>
            <w:r w:rsidRPr="00292E2D">
              <w:t>2,233.05</w:t>
            </w:r>
          </w:p>
        </w:tc>
      </w:tr>
      <w:tr w:rsidR="004B2282" w:rsidRPr="00292E2D" w14:paraId="72EECBF3" w14:textId="77777777" w:rsidTr="00561DD9">
        <w:tc>
          <w:tcPr>
            <w:tcW w:w="694" w:type="pct"/>
            <w:tcBorders>
              <w:top w:val="single" w:sz="4" w:space="0" w:color="auto"/>
              <w:left w:val="nil"/>
              <w:bottom w:val="single" w:sz="4" w:space="0" w:color="auto"/>
              <w:right w:val="nil"/>
            </w:tcBorders>
            <w:shd w:val="clear" w:color="auto" w:fill="auto"/>
          </w:tcPr>
          <w:p w14:paraId="088F4A01" w14:textId="77777777" w:rsidR="004B2282" w:rsidRPr="00292E2D" w:rsidRDefault="004B2282" w:rsidP="00FC68A1">
            <w:pPr>
              <w:pStyle w:val="Tabletext"/>
            </w:pPr>
            <w:r w:rsidRPr="00292E2D">
              <w:t>51051</w:t>
            </w:r>
          </w:p>
        </w:tc>
        <w:tc>
          <w:tcPr>
            <w:tcW w:w="3643" w:type="pct"/>
            <w:tcBorders>
              <w:top w:val="single" w:sz="4" w:space="0" w:color="auto"/>
              <w:left w:val="nil"/>
              <w:bottom w:val="single" w:sz="4" w:space="0" w:color="auto"/>
              <w:right w:val="nil"/>
            </w:tcBorders>
            <w:shd w:val="clear" w:color="auto" w:fill="auto"/>
          </w:tcPr>
          <w:p w14:paraId="7C16ACA0" w14:textId="77777777" w:rsidR="004B2282" w:rsidRPr="00292E2D" w:rsidRDefault="004B2282" w:rsidP="00FC68A1">
            <w:pPr>
              <w:pStyle w:val="Tabletext"/>
            </w:pPr>
            <w:r w:rsidRPr="00292E2D">
              <w:t>Pedicle subtraction osteotomy, one vertebra, not being a service associated with a service to which item 51052, 51053, 51054, 51055, 51056, 51057, 51058 or 51059 applies (H) (Anaes.) (Assist.)</w:t>
            </w:r>
          </w:p>
        </w:tc>
        <w:tc>
          <w:tcPr>
            <w:tcW w:w="663" w:type="pct"/>
            <w:tcBorders>
              <w:top w:val="single" w:sz="4" w:space="0" w:color="auto"/>
              <w:left w:val="nil"/>
              <w:bottom w:val="single" w:sz="4" w:space="0" w:color="auto"/>
              <w:right w:val="nil"/>
            </w:tcBorders>
            <w:shd w:val="clear" w:color="auto" w:fill="auto"/>
          </w:tcPr>
          <w:p w14:paraId="0CE97309" w14:textId="22FE93DA" w:rsidR="004B2282" w:rsidRPr="00292E2D" w:rsidRDefault="001936CA" w:rsidP="00FC68A1">
            <w:pPr>
              <w:pStyle w:val="Tabletext"/>
              <w:jc w:val="right"/>
            </w:pPr>
            <w:r w:rsidRPr="00292E2D">
              <w:t>1,907.80</w:t>
            </w:r>
          </w:p>
        </w:tc>
      </w:tr>
      <w:tr w:rsidR="004B2282" w:rsidRPr="00292E2D" w14:paraId="77165C09" w14:textId="77777777" w:rsidTr="00561DD9">
        <w:tc>
          <w:tcPr>
            <w:tcW w:w="694" w:type="pct"/>
            <w:tcBorders>
              <w:top w:val="single" w:sz="4" w:space="0" w:color="auto"/>
              <w:left w:val="nil"/>
              <w:bottom w:val="single" w:sz="4" w:space="0" w:color="auto"/>
              <w:right w:val="nil"/>
            </w:tcBorders>
            <w:shd w:val="clear" w:color="auto" w:fill="auto"/>
          </w:tcPr>
          <w:p w14:paraId="4E132582" w14:textId="77777777" w:rsidR="004B2282" w:rsidRPr="00292E2D" w:rsidRDefault="004B2282" w:rsidP="00FC68A1">
            <w:pPr>
              <w:pStyle w:val="Tabletext"/>
            </w:pPr>
            <w:r w:rsidRPr="00292E2D">
              <w:t>51052</w:t>
            </w:r>
          </w:p>
        </w:tc>
        <w:tc>
          <w:tcPr>
            <w:tcW w:w="3643" w:type="pct"/>
            <w:tcBorders>
              <w:top w:val="single" w:sz="4" w:space="0" w:color="auto"/>
              <w:left w:val="nil"/>
              <w:bottom w:val="single" w:sz="4" w:space="0" w:color="auto"/>
              <w:right w:val="nil"/>
            </w:tcBorders>
            <w:shd w:val="clear" w:color="auto" w:fill="auto"/>
          </w:tcPr>
          <w:p w14:paraId="4F92CC5C" w14:textId="77777777" w:rsidR="004B2282" w:rsidRPr="00292E2D" w:rsidRDefault="004B2282" w:rsidP="00FC68A1">
            <w:pPr>
              <w:pStyle w:val="Tabletext"/>
            </w:pPr>
            <w:r w:rsidRPr="00292E2D">
              <w:t>Pedicle subtraction osteotomy, 2 vertebrae, not being a service associated with a service to which item 51051, 51053, 51054, 51055, 51056, 51057, 51058 or 51059 applies (H) (Anaes.) (Assist.)</w:t>
            </w:r>
          </w:p>
        </w:tc>
        <w:tc>
          <w:tcPr>
            <w:tcW w:w="663" w:type="pct"/>
            <w:tcBorders>
              <w:top w:val="single" w:sz="4" w:space="0" w:color="auto"/>
              <w:left w:val="nil"/>
              <w:bottom w:val="single" w:sz="4" w:space="0" w:color="auto"/>
              <w:right w:val="nil"/>
            </w:tcBorders>
            <w:shd w:val="clear" w:color="auto" w:fill="auto"/>
          </w:tcPr>
          <w:p w14:paraId="4DB6C0FC" w14:textId="1B7AD482" w:rsidR="004B2282" w:rsidRPr="00292E2D" w:rsidRDefault="001936CA" w:rsidP="00FC68A1">
            <w:pPr>
              <w:pStyle w:val="Tabletext"/>
              <w:jc w:val="right"/>
            </w:pPr>
            <w:r w:rsidRPr="00292E2D">
              <w:t>2,320.30</w:t>
            </w:r>
          </w:p>
        </w:tc>
      </w:tr>
      <w:tr w:rsidR="004B2282" w:rsidRPr="00292E2D" w14:paraId="07BA3CE2" w14:textId="77777777" w:rsidTr="00561DD9">
        <w:tc>
          <w:tcPr>
            <w:tcW w:w="694" w:type="pct"/>
            <w:tcBorders>
              <w:top w:val="single" w:sz="4" w:space="0" w:color="auto"/>
              <w:left w:val="nil"/>
              <w:bottom w:val="single" w:sz="4" w:space="0" w:color="auto"/>
              <w:right w:val="nil"/>
            </w:tcBorders>
            <w:shd w:val="clear" w:color="auto" w:fill="auto"/>
          </w:tcPr>
          <w:p w14:paraId="2FD5B2F7" w14:textId="77777777" w:rsidR="004B2282" w:rsidRPr="00292E2D" w:rsidRDefault="004B2282" w:rsidP="00FC68A1">
            <w:pPr>
              <w:pStyle w:val="Tabletext"/>
            </w:pPr>
            <w:r w:rsidRPr="00292E2D">
              <w:t>51053</w:t>
            </w:r>
          </w:p>
        </w:tc>
        <w:tc>
          <w:tcPr>
            <w:tcW w:w="3643" w:type="pct"/>
            <w:tcBorders>
              <w:top w:val="single" w:sz="4" w:space="0" w:color="auto"/>
              <w:left w:val="nil"/>
              <w:bottom w:val="single" w:sz="4" w:space="0" w:color="auto"/>
              <w:right w:val="nil"/>
            </w:tcBorders>
            <w:shd w:val="clear" w:color="auto" w:fill="auto"/>
          </w:tcPr>
          <w:p w14:paraId="343F8493" w14:textId="77777777" w:rsidR="004B2282" w:rsidRPr="00292E2D" w:rsidRDefault="004B2282" w:rsidP="00FC68A1">
            <w:pPr>
              <w:pStyle w:val="Tabletext"/>
            </w:pPr>
            <w:r w:rsidRPr="00292E2D">
              <w:t>Vertebral column resection osteotomy performed through single posterior approach, one vertebra, not being a service associated with a service to which item 51051, 51052, 51054, 51055, 51056, 51057, 51058 or 51059 applies (H) (Anaes.) (Assist.)</w:t>
            </w:r>
          </w:p>
        </w:tc>
        <w:tc>
          <w:tcPr>
            <w:tcW w:w="663" w:type="pct"/>
            <w:tcBorders>
              <w:top w:val="single" w:sz="4" w:space="0" w:color="auto"/>
              <w:left w:val="nil"/>
              <w:bottom w:val="single" w:sz="4" w:space="0" w:color="auto"/>
              <w:right w:val="nil"/>
            </w:tcBorders>
            <w:shd w:val="clear" w:color="auto" w:fill="auto"/>
          </w:tcPr>
          <w:p w14:paraId="03CDC2E3" w14:textId="52374F8D" w:rsidR="004B2282" w:rsidRPr="00292E2D" w:rsidRDefault="001936CA" w:rsidP="00FC68A1">
            <w:pPr>
              <w:pStyle w:val="Tabletext"/>
              <w:jc w:val="right"/>
            </w:pPr>
            <w:r w:rsidRPr="00292E2D">
              <w:t>2,639.95</w:t>
            </w:r>
          </w:p>
        </w:tc>
      </w:tr>
      <w:tr w:rsidR="004B2282" w:rsidRPr="00292E2D" w14:paraId="521043F3" w14:textId="77777777" w:rsidTr="00561DD9">
        <w:tc>
          <w:tcPr>
            <w:tcW w:w="694" w:type="pct"/>
            <w:tcBorders>
              <w:top w:val="single" w:sz="4" w:space="0" w:color="auto"/>
              <w:left w:val="nil"/>
              <w:bottom w:val="single" w:sz="4" w:space="0" w:color="auto"/>
              <w:right w:val="nil"/>
            </w:tcBorders>
            <w:shd w:val="clear" w:color="auto" w:fill="auto"/>
          </w:tcPr>
          <w:p w14:paraId="0EBE6958" w14:textId="77777777" w:rsidR="004B2282" w:rsidRPr="00292E2D" w:rsidRDefault="004B2282" w:rsidP="00FC68A1">
            <w:pPr>
              <w:pStyle w:val="Tabletext"/>
            </w:pPr>
            <w:r w:rsidRPr="00292E2D">
              <w:t>51054</w:t>
            </w:r>
          </w:p>
        </w:tc>
        <w:tc>
          <w:tcPr>
            <w:tcW w:w="3643" w:type="pct"/>
            <w:tcBorders>
              <w:top w:val="single" w:sz="4" w:space="0" w:color="auto"/>
              <w:left w:val="nil"/>
              <w:bottom w:val="single" w:sz="4" w:space="0" w:color="auto"/>
              <w:right w:val="nil"/>
            </w:tcBorders>
            <w:shd w:val="clear" w:color="auto" w:fill="auto"/>
          </w:tcPr>
          <w:p w14:paraId="39DC1422" w14:textId="77777777" w:rsidR="004B2282" w:rsidRPr="00292E2D" w:rsidRDefault="004B2282" w:rsidP="00FC68A1">
            <w:pPr>
              <w:pStyle w:val="Tabletext"/>
            </w:pPr>
            <w:r w:rsidRPr="00292E2D">
              <w:t>Vertebral body, piecemeal or subtotal excision of (where piecemeal or subtotal excision is defined as removal of more than 50% of the vertebral body), one vertebra, not being a service associated with:</w:t>
            </w:r>
          </w:p>
          <w:p w14:paraId="4AFD3AE9" w14:textId="77777777" w:rsidR="004B2282" w:rsidRPr="00292E2D" w:rsidRDefault="004B2282" w:rsidP="00FC68A1">
            <w:pPr>
              <w:pStyle w:val="Tablea"/>
            </w:pPr>
            <w:r w:rsidRPr="00292E2D">
              <w:t>(a) anterior column fusion when at the same motion segment; or</w:t>
            </w:r>
          </w:p>
          <w:p w14:paraId="6FC9DF53" w14:textId="77777777" w:rsidR="004B2282" w:rsidRPr="00292E2D" w:rsidRDefault="004B2282" w:rsidP="00FC68A1">
            <w:pPr>
              <w:pStyle w:val="Tablea"/>
            </w:pPr>
            <w:r w:rsidRPr="00292E2D">
              <w:t>(b) a service to which item 51051, 51052, 51053, 51055, 51056, 51057, 51058 or 51059 applies</w:t>
            </w:r>
          </w:p>
          <w:p w14:paraId="2E895576"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tcPr>
          <w:p w14:paraId="65A04F54" w14:textId="2EF3A346" w:rsidR="004B2282" w:rsidRPr="00292E2D" w:rsidRDefault="001936CA" w:rsidP="00FC68A1">
            <w:pPr>
              <w:pStyle w:val="Tabletext"/>
              <w:jc w:val="right"/>
            </w:pPr>
            <w:r w:rsidRPr="00292E2D">
              <w:t>1,407.65</w:t>
            </w:r>
          </w:p>
        </w:tc>
      </w:tr>
      <w:tr w:rsidR="004B2282" w:rsidRPr="00292E2D" w14:paraId="5C4F156C" w14:textId="77777777" w:rsidTr="00561DD9">
        <w:tc>
          <w:tcPr>
            <w:tcW w:w="694" w:type="pct"/>
            <w:tcBorders>
              <w:top w:val="single" w:sz="4" w:space="0" w:color="auto"/>
              <w:left w:val="nil"/>
              <w:bottom w:val="single" w:sz="4" w:space="0" w:color="auto"/>
              <w:right w:val="nil"/>
            </w:tcBorders>
            <w:shd w:val="clear" w:color="auto" w:fill="auto"/>
          </w:tcPr>
          <w:p w14:paraId="550B9379" w14:textId="77777777" w:rsidR="004B2282" w:rsidRPr="00292E2D" w:rsidRDefault="004B2282" w:rsidP="00FC68A1">
            <w:pPr>
              <w:pStyle w:val="Tabletext"/>
            </w:pPr>
            <w:r w:rsidRPr="00292E2D">
              <w:t>51055</w:t>
            </w:r>
          </w:p>
        </w:tc>
        <w:tc>
          <w:tcPr>
            <w:tcW w:w="3643" w:type="pct"/>
            <w:tcBorders>
              <w:top w:val="single" w:sz="4" w:space="0" w:color="auto"/>
              <w:left w:val="nil"/>
              <w:bottom w:val="single" w:sz="4" w:space="0" w:color="auto"/>
              <w:right w:val="nil"/>
            </w:tcBorders>
            <w:shd w:val="clear" w:color="auto" w:fill="auto"/>
          </w:tcPr>
          <w:p w14:paraId="38256CC3" w14:textId="77777777" w:rsidR="004B2282" w:rsidRPr="00292E2D" w:rsidRDefault="004B2282" w:rsidP="00FC68A1">
            <w:pPr>
              <w:pStyle w:val="Tabletext"/>
            </w:pPr>
            <w:r w:rsidRPr="00292E2D">
              <w:t>Vertebral body, piecemeal or subtotal excision of (where piecemeal or subtotal excision is defined as removal of more than 50% of the vertebral body), 2 vertebrae, not being a service associated with:</w:t>
            </w:r>
          </w:p>
          <w:p w14:paraId="0ECA4C96" w14:textId="77777777" w:rsidR="004B2282" w:rsidRPr="00292E2D" w:rsidRDefault="004B2282" w:rsidP="00FC68A1">
            <w:pPr>
              <w:pStyle w:val="Tablea"/>
            </w:pPr>
            <w:r w:rsidRPr="00292E2D">
              <w:t>(a) anterior column fusion when at the same motion segment; or</w:t>
            </w:r>
          </w:p>
          <w:p w14:paraId="01E8BE82" w14:textId="77777777" w:rsidR="004B2282" w:rsidRPr="00292E2D" w:rsidRDefault="004B2282" w:rsidP="00FC68A1">
            <w:pPr>
              <w:pStyle w:val="Tablea"/>
            </w:pPr>
            <w:r w:rsidRPr="00292E2D">
              <w:t>(b) a service to which item 51051, 51052, 51053, 51054, 51056, 51057, 51058 or 51059 applies</w:t>
            </w:r>
          </w:p>
          <w:p w14:paraId="58E1348D"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52A9EF53" w14:textId="53CB801B" w:rsidR="004B2282" w:rsidRPr="00292E2D" w:rsidRDefault="001936CA" w:rsidP="00FC68A1">
            <w:pPr>
              <w:pStyle w:val="Tabletext"/>
              <w:jc w:val="right"/>
            </w:pPr>
            <w:r w:rsidRPr="00292E2D">
              <w:t>2,111.45</w:t>
            </w:r>
          </w:p>
        </w:tc>
      </w:tr>
      <w:tr w:rsidR="004B2282" w:rsidRPr="00292E2D" w14:paraId="42BD8ACA" w14:textId="77777777" w:rsidTr="00561DD9">
        <w:tc>
          <w:tcPr>
            <w:tcW w:w="694" w:type="pct"/>
            <w:tcBorders>
              <w:top w:val="single" w:sz="4" w:space="0" w:color="auto"/>
              <w:left w:val="nil"/>
              <w:bottom w:val="single" w:sz="4" w:space="0" w:color="auto"/>
              <w:right w:val="nil"/>
            </w:tcBorders>
            <w:shd w:val="clear" w:color="auto" w:fill="auto"/>
          </w:tcPr>
          <w:p w14:paraId="60F5BB01" w14:textId="77777777" w:rsidR="004B2282" w:rsidRPr="00292E2D" w:rsidRDefault="004B2282" w:rsidP="00FC68A1">
            <w:pPr>
              <w:pStyle w:val="Tabletext"/>
            </w:pPr>
            <w:r w:rsidRPr="00292E2D">
              <w:t>51056</w:t>
            </w:r>
          </w:p>
        </w:tc>
        <w:tc>
          <w:tcPr>
            <w:tcW w:w="3643" w:type="pct"/>
            <w:tcBorders>
              <w:top w:val="single" w:sz="4" w:space="0" w:color="auto"/>
              <w:left w:val="nil"/>
              <w:bottom w:val="single" w:sz="4" w:space="0" w:color="auto"/>
              <w:right w:val="nil"/>
            </w:tcBorders>
            <w:shd w:val="clear" w:color="auto" w:fill="auto"/>
          </w:tcPr>
          <w:p w14:paraId="4E140F59" w14:textId="77777777" w:rsidR="004B2282" w:rsidRPr="00292E2D" w:rsidRDefault="004B2282" w:rsidP="00FC68A1">
            <w:pPr>
              <w:pStyle w:val="Tabletext"/>
            </w:pPr>
            <w:r w:rsidRPr="00292E2D">
              <w:t>Vertebral body, piecemeal or subtotal excision of (where piecemeal or subtotal excision is defined as removal of more than 50% of the vertebral body), 3 or more vertebrae, not being a service associated with:</w:t>
            </w:r>
          </w:p>
          <w:p w14:paraId="729D9814" w14:textId="77777777" w:rsidR="004B2282" w:rsidRPr="00292E2D" w:rsidRDefault="004B2282" w:rsidP="00FC68A1">
            <w:pPr>
              <w:pStyle w:val="Tablea"/>
            </w:pPr>
            <w:r w:rsidRPr="00292E2D">
              <w:t>(a) anterior column fusion when at the same motion segment; or</w:t>
            </w:r>
          </w:p>
          <w:p w14:paraId="22E033CC" w14:textId="77777777" w:rsidR="004B2282" w:rsidRPr="00292E2D" w:rsidRDefault="004B2282" w:rsidP="00FC68A1">
            <w:pPr>
              <w:pStyle w:val="Tablea"/>
            </w:pPr>
            <w:r w:rsidRPr="00292E2D">
              <w:t>(b) a service to which item 51051, 51052, 51053, 51054, 51055, 51057, 51058 or 51059 applies</w:t>
            </w:r>
          </w:p>
          <w:p w14:paraId="0E2FEEC1"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tcPr>
          <w:p w14:paraId="5FE72D31" w14:textId="40FE772E" w:rsidR="004B2282" w:rsidRPr="00292E2D" w:rsidRDefault="001936CA" w:rsidP="00FC68A1">
            <w:pPr>
              <w:pStyle w:val="Tabletext"/>
              <w:jc w:val="right"/>
            </w:pPr>
            <w:r w:rsidRPr="00292E2D">
              <w:t>2,463.35</w:t>
            </w:r>
          </w:p>
        </w:tc>
      </w:tr>
      <w:tr w:rsidR="004B2282" w:rsidRPr="00292E2D" w14:paraId="040839F3" w14:textId="77777777" w:rsidTr="00561DD9">
        <w:tc>
          <w:tcPr>
            <w:tcW w:w="694" w:type="pct"/>
            <w:tcBorders>
              <w:top w:val="single" w:sz="4" w:space="0" w:color="auto"/>
              <w:left w:val="nil"/>
              <w:bottom w:val="single" w:sz="4" w:space="0" w:color="auto"/>
              <w:right w:val="nil"/>
            </w:tcBorders>
            <w:shd w:val="clear" w:color="auto" w:fill="auto"/>
          </w:tcPr>
          <w:p w14:paraId="7C8246FD" w14:textId="77777777" w:rsidR="004B2282" w:rsidRPr="00292E2D" w:rsidRDefault="004B2282" w:rsidP="00FC68A1">
            <w:pPr>
              <w:pStyle w:val="Tabletext"/>
            </w:pPr>
            <w:r w:rsidRPr="00292E2D">
              <w:t>51057</w:t>
            </w:r>
          </w:p>
        </w:tc>
        <w:tc>
          <w:tcPr>
            <w:tcW w:w="3643" w:type="pct"/>
            <w:tcBorders>
              <w:top w:val="single" w:sz="4" w:space="0" w:color="auto"/>
              <w:left w:val="nil"/>
              <w:bottom w:val="single" w:sz="4" w:space="0" w:color="auto"/>
              <w:right w:val="nil"/>
            </w:tcBorders>
            <w:shd w:val="clear" w:color="auto" w:fill="auto"/>
          </w:tcPr>
          <w:p w14:paraId="2CEA4F6C" w14:textId="77777777" w:rsidR="004B2282" w:rsidRPr="00292E2D" w:rsidRDefault="004B2282" w:rsidP="00FC68A1">
            <w:pPr>
              <w:pStyle w:val="Tabletext"/>
            </w:pPr>
            <w:r w:rsidRPr="00292E2D">
              <w:t>Vertebral body, en bloc excision of (complete spondylectomy), one vertebra, not being a service associated with:</w:t>
            </w:r>
          </w:p>
          <w:p w14:paraId="33F5B149" w14:textId="77777777" w:rsidR="004B2282" w:rsidRPr="00292E2D" w:rsidRDefault="004B2282" w:rsidP="00FC68A1">
            <w:pPr>
              <w:pStyle w:val="Tablea"/>
            </w:pPr>
            <w:r w:rsidRPr="00292E2D">
              <w:t>(a) anterior column fusion when at the same motion segment; or</w:t>
            </w:r>
          </w:p>
          <w:p w14:paraId="739F0932" w14:textId="77777777" w:rsidR="004B2282" w:rsidRPr="00292E2D" w:rsidRDefault="004B2282" w:rsidP="00FC68A1">
            <w:pPr>
              <w:pStyle w:val="Tablea"/>
            </w:pPr>
            <w:r w:rsidRPr="00292E2D">
              <w:t>(b) a service to which item 51051, 51052, 51053, 51054, 51055, 51056, 51058 or 51059 applies</w:t>
            </w:r>
          </w:p>
          <w:p w14:paraId="3730AE8A"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tcPr>
          <w:p w14:paraId="61A4A2D9" w14:textId="7D2F04B6" w:rsidR="004B2282" w:rsidRPr="00292E2D" w:rsidRDefault="001936CA" w:rsidP="00FC68A1">
            <w:pPr>
              <w:pStyle w:val="Tabletext"/>
              <w:jc w:val="right"/>
            </w:pPr>
            <w:r w:rsidRPr="00292E2D">
              <w:t>2,475.00</w:t>
            </w:r>
          </w:p>
        </w:tc>
      </w:tr>
      <w:tr w:rsidR="004B2282" w:rsidRPr="00292E2D" w14:paraId="16246336" w14:textId="77777777" w:rsidTr="00561DD9">
        <w:tc>
          <w:tcPr>
            <w:tcW w:w="694" w:type="pct"/>
            <w:tcBorders>
              <w:top w:val="single" w:sz="4" w:space="0" w:color="auto"/>
              <w:left w:val="nil"/>
              <w:bottom w:val="single" w:sz="4" w:space="0" w:color="auto"/>
              <w:right w:val="nil"/>
            </w:tcBorders>
            <w:shd w:val="clear" w:color="auto" w:fill="auto"/>
          </w:tcPr>
          <w:p w14:paraId="4AA3CDF5" w14:textId="77777777" w:rsidR="004B2282" w:rsidRPr="00292E2D" w:rsidRDefault="004B2282" w:rsidP="00FC68A1">
            <w:pPr>
              <w:pStyle w:val="Tabletext"/>
            </w:pPr>
            <w:r w:rsidRPr="00292E2D">
              <w:t>51058</w:t>
            </w:r>
          </w:p>
        </w:tc>
        <w:tc>
          <w:tcPr>
            <w:tcW w:w="3643" w:type="pct"/>
            <w:tcBorders>
              <w:top w:val="single" w:sz="4" w:space="0" w:color="auto"/>
              <w:left w:val="nil"/>
              <w:bottom w:val="single" w:sz="4" w:space="0" w:color="auto"/>
              <w:right w:val="nil"/>
            </w:tcBorders>
            <w:shd w:val="clear" w:color="auto" w:fill="auto"/>
          </w:tcPr>
          <w:p w14:paraId="09211011" w14:textId="77777777" w:rsidR="004B2282" w:rsidRPr="00292E2D" w:rsidRDefault="004B2282" w:rsidP="00FC68A1">
            <w:pPr>
              <w:pStyle w:val="Tabletext"/>
            </w:pPr>
            <w:r w:rsidRPr="00292E2D">
              <w:t>Vertebral body, en bloc excision of (complete spondylectomy), 2 vertebrae, not being a service associated with:</w:t>
            </w:r>
          </w:p>
          <w:p w14:paraId="54720A68" w14:textId="77777777" w:rsidR="004B2282" w:rsidRPr="00292E2D" w:rsidRDefault="004B2282" w:rsidP="00FC68A1">
            <w:pPr>
              <w:pStyle w:val="Tablea"/>
            </w:pPr>
            <w:r w:rsidRPr="00292E2D">
              <w:t>(a) anterior column fusion when at the same motion segment; or</w:t>
            </w:r>
          </w:p>
          <w:p w14:paraId="36061465" w14:textId="77777777" w:rsidR="004B2282" w:rsidRPr="00292E2D" w:rsidRDefault="004B2282" w:rsidP="00FC68A1">
            <w:pPr>
              <w:pStyle w:val="Tablea"/>
            </w:pPr>
            <w:r w:rsidRPr="00292E2D">
              <w:t>(b) a service to which item 51051, 51052, 51053, 51054, 51055, 51056, 51057 or 51059 applies</w:t>
            </w:r>
          </w:p>
          <w:p w14:paraId="22492DA7"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tcPr>
          <w:p w14:paraId="6C6913AA" w14:textId="0FD4B4A1" w:rsidR="004B2282" w:rsidRPr="00292E2D" w:rsidRDefault="001936CA" w:rsidP="00FC68A1">
            <w:pPr>
              <w:pStyle w:val="Tabletext"/>
              <w:jc w:val="right"/>
            </w:pPr>
            <w:r w:rsidRPr="00292E2D">
              <w:t>2,784.85</w:t>
            </w:r>
          </w:p>
        </w:tc>
      </w:tr>
      <w:tr w:rsidR="004B2282" w:rsidRPr="00292E2D" w14:paraId="694FE35D" w14:textId="77777777" w:rsidTr="00561DD9">
        <w:tc>
          <w:tcPr>
            <w:tcW w:w="694" w:type="pct"/>
            <w:tcBorders>
              <w:top w:val="single" w:sz="4" w:space="0" w:color="auto"/>
              <w:left w:val="nil"/>
              <w:bottom w:val="single" w:sz="4" w:space="0" w:color="auto"/>
              <w:right w:val="nil"/>
            </w:tcBorders>
            <w:shd w:val="clear" w:color="auto" w:fill="auto"/>
          </w:tcPr>
          <w:p w14:paraId="0CFECB3D" w14:textId="77777777" w:rsidR="004B2282" w:rsidRPr="00292E2D" w:rsidRDefault="004B2282" w:rsidP="00FC68A1">
            <w:pPr>
              <w:pStyle w:val="Tabletext"/>
            </w:pPr>
            <w:r w:rsidRPr="00292E2D">
              <w:t>51059</w:t>
            </w:r>
          </w:p>
        </w:tc>
        <w:tc>
          <w:tcPr>
            <w:tcW w:w="3643" w:type="pct"/>
            <w:tcBorders>
              <w:top w:val="single" w:sz="4" w:space="0" w:color="auto"/>
              <w:left w:val="nil"/>
              <w:bottom w:val="single" w:sz="4" w:space="0" w:color="auto"/>
              <w:right w:val="nil"/>
            </w:tcBorders>
            <w:shd w:val="clear" w:color="auto" w:fill="auto"/>
          </w:tcPr>
          <w:p w14:paraId="25C7949D" w14:textId="77777777" w:rsidR="004B2282" w:rsidRPr="00292E2D" w:rsidRDefault="004B2282" w:rsidP="00FC68A1">
            <w:pPr>
              <w:pStyle w:val="Tabletext"/>
            </w:pPr>
            <w:r w:rsidRPr="00292E2D">
              <w:t>Vertebral body, en bloc excision of (complete spondylectomy), 3 or more vertebrae, not being a service associated with:</w:t>
            </w:r>
          </w:p>
          <w:p w14:paraId="749D2060" w14:textId="77777777" w:rsidR="004B2282" w:rsidRPr="00292E2D" w:rsidRDefault="004B2282" w:rsidP="00FC68A1">
            <w:pPr>
              <w:pStyle w:val="Tablea"/>
            </w:pPr>
            <w:r w:rsidRPr="00292E2D">
              <w:t>(a) anterior column fusion when at the same motion segment; or</w:t>
            </w:r>
          </w:p>
          <w:p w14:paraId="4AEFFECE" w14:textId="77777777" w:rsidR="004B2282" w:rsidRPr="00292E2D" w:rsidRDefault="004B2282" w:rsidP="00FC68A1">
            <w:pPr>
              <w:pStyle w:val="Tablea"/>
            </w:pPr>
            <w:r w:rsidRPr="00292E2D">
              <w:t>(b) a service to which item 51051, 51052, 51053, 51054, 51055, 51056, 51057 or 51058 applies</w:t>
            </w:r>
          </w:p>
          <w:p w14:paraId="740F0F75"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tcPr>
          <w:p w14:paraId="00D0E78E" w14:textId="6E22375D" w:rsidR="004B2282" w:rsidRPr="00292E2D" w:rsidRDefault="001936CA" w:rsidP="00FC68A1">
            <w:pPr>
              <w:pStyle w:val="Tabletext"/>
              <w:jc w:val="right"/>
            </w:pPr>
            <w:r w:rsidRPr="00292E2D">
              <w:t>3,403.10</w:t>
            </w:r>
          </w:p>
        </w:tc>
      </w:tr>
      <w:tr w:rsidR="004B2282" w:rsidRPr="00292E2D" w14:paraId="039691D4" w14:textId="77777777" w:rsidTr="00561DD9">
        <w:tc>
          <w:tcPr>
            <w:tcW w:w="694" w:type="pct"/>
            <w:tcBorders>
              <w:top w:val="single" w:sz="4" w:space="0" w:color="auto"/>
              <w:left w:val="nil"/>
              <w:bottom w:val="single" w:sz="4" w:space="0" w:color="auto"/>
              <w:right w:val="nil"/>
            </w:tcBorders>
            <w:shd w:val="clear" w:color="auto" w:fill="auto"/>
          </w:tcPr>
          <w:p w14:paraId="38D24A24" w14:textId="77777777" w:rsidR="004B2282" w:rsidRPr="00292E2D" w:rsidRDefault="004B2282" w:rsidP="00FC68A1">
            <w:pPr>
              <w:pStyle w:val="Tabletext"/>
            </w:pPr>
            <w:r w:rsidRPr="00292E2D">
              <w:t>51061</w:t>
            </w:r>
          </w:p>
        </w:tc>
        <w:tc>
          <w:tcPr>
            <w:tcW w:w="3643" w:type="pct"/>
            <w:tcBorders>
              <w:top w:val="single" w:sz="4" w:space="0" w:color="auto"/>
              <w:left w:val="nil"/>
              <w:bottom w:val="single" w:sz="4" w:space="0" w:color="auto"/>
              <w:right w:val="nil"/>
            </w:tcBorders>
            <w:shd w:val="clear" w:color="auto" w:fill="auto"/>
          </w:tcPr>
          <w:p w14:paraId="767326D5" w14:textId="77777777" w:rsidR="004B2282" w:rsidRPr="00292E2D" w:rsidRDefault="004B2282" w:rsidP="00FC68A1">
            <w:pPr>
              <w:pStyle w:val="Tabletext"/>
            </w:pPr>
            <w:r w:rsidRPr="00292E2D">
              <w:t>Spinal fusion, anterior and posterior, including spinal instrumentation at one motion segment, posterior and/or posterolateral bone graft, and anterior column fusion, not being a service associated with a service to which item 51062, 51063, 51064, 51065 or 51066 applies (H) (Anaes.) (Assist.)</w:t>
            </w:r>
          </w:p>
        </w:tc>
        <w:tc>
          <w:tcPr>
            <w:tcW w:w="663" w:type="pct"/>
            <w:tcBorders>
              <w:top w:val="single" w:sz="4" w:space="0" w:color="auto"/>
              <w:left w:val="nil"/>
              <w:bottom w:val="single" w:sz="4" w:space="0" w:color="auto"/>
              <w:right w:val="nil"/>
            </w:tcBorders>
            <w:shd w:val="clear" w:color="auto" w:fill="auto"/>
          </w:tcPr>
          <w:p w14:paraId="3AA5BED4" w14:textId="31B2D170" w:rsidR="004B2282" w:rsidRPr="00292E2D" w:rsidRDefault="001936CA" w:rsidP="00FC68A1">
            <w:pPr>
              <w:pStyle w:val="Tabletext"/>
              <w:jc w:val="right"/>
            </w:pPr>
            <w:r w:rsidRPr="00292E2D">
              <w:t>2,923.20</w:t>
            </w:r>
          </w:p>
        </w:tc>
      </w:tr>
      <w:tr w:rsidR="004B2282" w:rsidRPr="00292E2D" w14:paraId="27EF52C5" w14:textId="77777777" w:rsidTr="00561DD9">
        <w:tc>
          <w:tcPr>
            <w:tcW w:w="694" w:type="pct"/>
            <w:tcBorders>
              <w:top w:val="single" w:sz="4" w:space="0" w:color="auto"/>
              <w:left w:val="nil"/>
              <w:bottom w:val="single" w:sz="4" w:space="0" w:color="auto"/>
              <w:right w:val="nil"/>
            </w:tcBorders>
            <w:shd w:val="clear" w:color="auto" w:fill="auto"/>
          </w:tcPr>
          <w:p w14:paraId="42651814" w14:textId="77777777" w:rsidR="004B2282" w:rsidRPr="00292E2D" w:rsidRDefault="004B2282" w:rsidP="00FC68A1">
            <w:pPr>
              <w:pStyle w:val="Tabletext"/>
            </w:pPr>
            <w:r w:rsidRPr="00292E2D">
              <w:t>51062</w:t>
            </w:r>
          </w:p>
        </w:tc>
        <w:tc>
          <w:tcPr>
            <w:tcW w:w="3643" w:type="pct"/>
            <w:tcBorders>
              <w:top w:val="single" w:sz="4" w:space="0" w:color="auto"/>
              <w:left w:val="nil"/>
              <w:bottom w:val="single" w:sz="4" w:space="0" w:color="auto"/>
              <w:right w:val="nil"/>
            </w:tcBorders>
            <w:shd w:val="clear" w:color="auto" w:fill="auto"/>
          </w:tcPr>
          <w:p w14:paraId="3B599B98" w14:textId="77777777" w:rsidR="004B2282" w:rsidRPr="00292E2D" w:rsidRDefault="004B2282" w:rsidP="00FC68A1">
            <w:pPr>
              <w:pStyle w:val="Tabletext"/>
            </w:pPr>
            <w:r w:rsidRPr="00292E2D">
              <w:t>Spinal fusion, anterior and posterior, including spinal instrumentation at 2 motion segments, posterior and/or posterolateral bone graft, and anterior column fusion, not being a service associated with a service to which item 51061, 51063, 51064, 51065 or 51066 applies (H) (Anaes.) (Assist.)</w:t>
            </w:r>
          </w:p>
        </w:tc>
        <w:tc>
          <w:tcPr>
            <w:tcW w:w="663" w:type="pct"/>
            <w:tcBorders>
              <w:top w:val="single" w:sz="4" w:space="0" w:color="auto"/>
              <w:left w:val="nil"/>
              <w:bottom w:val="single" w:sz="4" w:space="0" w:color="auto"/>
              <w:right w:val="nil"/>
            </w:tcBorders>
            <w:shd w:val="clear" w:color="auto" w:fill="auto"/>
          </w:tcPr>
          <w:p w14:paraId="77B2F85F" w14:textId="341989D5" w:rsidR="004B2282" w:rsidRPr="00292E2D" w:rsidRDefault="001936CA" w:rsidP="00FC68A1">
            <w:pPr>
              <w:pStyle w:val="Tabletext"/>
              <w:jc w:val="right"/>
            </w:pPr>
            <w:r w:rsidRPr="00292E2D">
              <w:t>3,789.15</w:t>
            </w:r>
          </w:p>
        </w:tc>
      </w:tr>
      <w:tr w:rsidR="004B2282" w:rsidRPr="00292E2D" w14:paraId="772489C8" w14:textId="77777777" w:rsidTr="00561DD9">
        <w:tc>
          <w:tcPr>
            <w:tcW w:w="694" w:type="pct"/>
            <w:tcBorders>
              <w:top w:val="single" w:sz="4" w:space="0" w:color="auto"/>
              <w:left w:val="nil"/>
              <w:bottom w:val="single" w:sz="4" w:space="0" w:color="auto"/>
              <w:right w:val="nil"/>
            </w:tcBorders>
            <w:shd w:val="clear" w:color="auto" w:fill="auto"/>
          </w:tcPr>
          <w:p w14:paraId="23470597" w14:textId="77777777" w:rsidR="004B2282" w:rsidRPr="00292E2D" w:rsidRDefault="004B2282" w:rsidP="00FC68A1">
            <w:pPr>
              <w:pStyle w:val="Tabletext"/>
            </w:pPr>
            <w:r w:rsidRPr="00292E2D">
              <w:t>51063</w:t>
            </w:r>
          </w:p>
        </w:tc>
        <w:tc>
          <w:tcPr>
            <w:tcW w:w="3643" w:type="pct"/>
            <w:tcBorders>
              <w:top w:val="single" w:sz="4" w:space="0" w:color="auto"/>
              <w:left w:val="nil"/>
              <w:bottom w:val="single" w:sz="4" w:space="0" w:color="auto"/>
              <w:right w:val="nil"/>
            </w:tcBorders>
            <w:shd w:val="clear" w:color="auto" w:fill="auto"/>
          </w:tcPr>
          <w:p w14:paraId="76AE4A45" w14:textId="77777777" w:rsidR="004B2282" w:rsidRPr="00292E2D" w:rsidRDefault="004B2282" w:rsidP="00FC68A1">
            <w:pPr>
              <w:pStyle w:val="Tabletext"/>
            </w:pPr>
            <w:r w:rsidRPr="00292E2D">
              <w:t>Spinal fusion, anterior and posterior, including spinal instrumentation at 3 motion segments, posterior and/or posterolateral bone graft, and anterior column fusion, not being a service associated with a service to which item 51061, 51062, 51064, 51065 or 51066 applies (H) (Anaes.) (Assist.)</w:t>
            </w:r>
          </w:p>
        </w:tc>
        <w:tc>
          <w:tcPr>
            <w:tcW w:w="663" w:type="pct"/>
            <w:tcBorders>
              <w:top w:val="single" w:sz="4" w:space="0" w:color="auto"/>
              <w:left w:val="nil"/>
              <w:bottom w:val="single" w:sz="4" w:space="0" w:color="auto"/>
              <w:right w:val="nil"/>
            </w:tcBorders>
            <w:shd w:val="clear" w:color="auto" w:fill="auto"/>
          </w:tcPr>
          <w:p w14:paraId="17641FCC" w14:textId="52C9898B" w:rsidR="004B2282" w:rsidRPr="00292E2D" w:rsidRDefault="001936CA" w:rsidP="00FC68A1">
            <w:pPr>
              <w:pStyle w:val="Tabletext"/>
              <w:jc w:val="right"/>
            </w:pPr>
            <w:r w:rsidRPr="00292E2D">
              <w:t>4,589.35</w:t>
            </w:r>
          </w:p>
        </w:tc>
      </w:tr>
      <w:tr w:rsidR="004B2282" w:rsidRPr="00292E2D" w14:paraId="4C7674D8" w14:textId="77777777" w:rsidTr="00561DD9">
        <w:tc>
          <w:tcPr>
            <w:tcW w:w="694" w:type="pct"/>
            <w:tcBorders>
              <w:top w:val="single" w:sz="4" w:space="0" w:color="auto"/>
              <w:left w:val="nil"/>
              <w:bottom w:val="single" w:sz="4" w:space="0" w:color="auto"/>
              <w:right w:val="nil"/>
            </w:tcBorders>
            <w:shd w:val="clear" w:color="auto" w:fill="auto"/>
          </w:tcPr>
          <w:p w14:paraId="4FC6B218" w14:textId="77777777" w:rsidR="004B2282" w:rsidRPr="00292E2D" w:rsidRDefault="004B2282" w:rsidP="00FC68A1">
            <w:pPr>
              <w:pStyle w:val="Tabletext"/>
            </w:pPr>
            <w:r w:rsidRPr="00292E2D">
              <w:t>51064</w:t>
            </w:r>
          </w:p>
        </w:tc>
        <w:tc>
          <w:tcPr>
            <w:tcW w:w="3643" w:type="pct"/>
            <w:tcBorders>
              <w:top w:val="single" w:sz="4" w:space="0" w:color="auto"/>
              <w:left w:val="nil"/>
              <w:bottom w:val="single" w:sz="4" w:space="0" w:color="auto"/>
              <w:right w:val="nil"/>
            </w:tcBorders>
            <w:shd w:val="clear" w:color="auto" w:fill="auto"/>
          </w:tcPr>
          <w:p w14:paraId="14AB270D" w14:textId="77777777" w:rsidR="004B2282" w:rsidRPr="00292E2D" w:rsidRDefault="004B2282" w:rsidP="00FC68A1">
            <w:pPr>
              <w:pStyle w:val="Tabletext"/>
            </w:pPr>
            <w:r w:rsidRPr="00292E2D">
              <w:t>Spinal fusion, anterior and posterior, including spinal instrumentation at 4 to 7 motion segments, posterior and/or posterolateral bone graft, and anterior column fusion, not being a service associated with a service to which item 51061, 51062, 51063, 51065 or 51066 applies (H) (Anaes.) (Assist.)</w:t>
            </w:r>
          </w:p>
        </w:tc>
        <w:tc>
          <w:tcPr>
            <w:tcW w:w="663" w:type="pct"/>
            <w:tcBorders>
              <w:top w:val="single" w:sz="4" w:space="0" w:color="auto"/>
              <w:left w:val="nil"/>
              <w:bottom w:val="single" w:sz="4" w:space="0" w:color="auto"/>
              <w:right w:val="nil"/>
            </w:tcBorders>
            <w:shd w:val="clear" w:color="auto" w:fill="auto"/>
          </w:tcPr>
          <w:p w14:paraId="0505D985" w14:textId="18AE792F" w:rsidR="004B2282" w:rsidRPr="00292E2D" w:rsidRDefault="001936CA" w:rsidP="00FC68A1">
            <w:pPr>
              <w:pStyle w:val="Tabletext"/>
              <w:jc w:val="right"/>
            </w:pPr>
            <w:r w:rsidRPr="00292E2D">
              <w:t>5,107.60</w:t>
            </w:r>
          </w:p>
        </w:tc>
      </w:tr>
      <w:tr w:rsidR="004B2282" w:rsidRPr="00292E2D" w14:paraId="5163F7B4" w14:textId="77777777" w:rsidTr="00561DD9">
        <w:tc>
          <w:tcPr>
            <w:tcW w:w="694" w:type="pct"/>
            <w:tcBorders>
              <w:top w:val="single" w:sz="4" w:space="0" w:color="auto"/>
              <w:left w:val="nil"/>
              <w:bottom w:val="single" w:sz="4" w:space="0" w:color="auto"/>
              <w:right w:val="nil"/>
            </w:tcBorders>
            <w:shd w:val="clear" w:color="auto" w:fill="auto"/>
          </w:tcPr>
          <w:p w14:paraId="776D5EC7" w14:textId="77777777" w:rsidR="004B2282" w:rsidRPr="00292E2D" w:rsidRDefault="004B2282" w:rsidP="00FC68A1">
            <w:pPr>
              <w:pStyle w:val="Tabletext"/>
            </w:pPr>
            <w:r w:rsidRPr="00292E2D">
              <w:t>51065</w:t>
            </w:r>
          </w:p>
        </w:tc>
        <w:tc>
          <w:tcPr>
            <w:tcW w:w="3643" w:type="pct"/>
            <w:tcBorders>
              <w:top w:val="single" w:sz="4" w:space="0" w:color="auto"/>
              <w:left w:val="nil"/>
              <w:bottom w:val="single" w:sz="4" w:space="0" w:color="auto"/>
              <w:right w:val="nil"/>
            </w:tcBorders>
            <w:shd w:val="clear" w:color="auto" w:fill="auto"/>
          </w:tcPr>
          <w:p w14:paraId="39D9F01B" w14:textId="77777777" w:rsidR="004B2282" w:rsidRPr="00292E2D" w:rsidRDefault="004B2282" w:rsidP="00FC68A1">
            <w:pPr>
              <w:pStyle w:val="Tabletext"/>
            </w:pPr>
            <w:r w:rsidRPr="00292E2D">
              <w:t>Spinal fusion, anterior and posterior, including spinal instrumentation at 8 to 11 motion segments, posterior and/or posterolateral bone graft, and anterior column fusion, not being a service associated with a service to which item 51061, 51062, 51063, 51064 or 51066 applies (H) (Anaes.) (Assist.)</w:t>
            </w:r>
          </w:p>
        </w:tc>
        <w:tc>
          <w:tcPr>
            <w:tcW w:w="663" w:type="pct"/>
            <w:tcBorders>
              <w:top w:val="single" w:sz="4" w:space="0" w:color="auto"/>
              <w:left w:val="nil"/>
              <w:bottom w:val="single" w:sz="4" w:space="0" w:color="auto"/>
              <w:right w:val="nil"/>
            </w:tcBorders>
            <w:shd w:val="clear" w:color="auto" w:fill="auto"/>
          </w:tcPr>
          <w:p w14:paraId="78DD005D" w14:textId="786BB1D3" w:rsidR="004B2282" w:rsidRPr="00292E2D" w:rsidRDefault="001936CA" w:rsidP="00FC68A1">
            <w:pPr>
              <w:pStyle w:val="Tabletext"/>
              <w:jc w:val="right"/>
            </w:pPr>
            <w:r w:rsidRPr="00292E2D">
              <w:t>5,648.95</w:t>
            </w:r>
          </w:p>
        </w:tc>
      </w:tr>
      <w:tr w:rsidR="004B2282" w:rsidRPr="00292E2D" w14:paraId="2FE965AA" w14:textId="77777777" w:rsidTr="00561DD9">
        <w:tc>
          <w:tcPr>
            <w:tcW w:w="694" w:type="pct"/>
            <w:tcBorders>
              <w:top w:val="single" w:sz="4" w:space="0" w:color="auto"/>
              <w:left w:val="nil"/>
              <w:bottom w:val="single" w:sz="4" w:space="0" w:color="auto"/>
              <w:right w:val="nil"/>
            </w:tcBorders>
            <w:shd w:val="clear" w:color="auto" w:fill="auto"/>
          </w:tcPr>
          <w:p w14:paraId="0322A16A" w14:textId="77777777" w:rsidR="004B2282" w:rsidRPr="00292E2D" w:rsidRDefault="004B2282" w:rsidP="00FC68A1">
            <w:pPr>
              <w:pStyle w:val="Tabletext"/>
            </w:pPr>
            <w:r w:rsidRPr="00292E2D">
              <w:t>51066</w:t>
            </w:r>
          </w:p>
        </w:tc>
        <w:tc>
          <w:tcPr>
            <w:tcW w:w="3643" w:type="pct"/>
            <w:tcBorders>
              <w:top w:val="single" w:sz="4" w:space="0" w:color="auto"/>
              <w:left w:val="nil"/>
              <w:bottom w:val="single" w:sz="4" w:space="0" w:color="auto"/>
              <w:right w:val="nil"/>
            </w:tcBorders>
            <w:shd w:val="clear" w:color="auto" w:fill="auto"/>
          </w:tcPr>
          <w:p w14:paraId="62971DFF" w14:textId="77777777" w:rsidR="004B2282" w:rsidRPr="00292E2D" w:rsidRDefault="004B2282" w:rsidP="00FC68A1">
            <w:pPr>
              <w:pStyle w:val="Tabletext"/>
            </w:pPr>
            <w:r w:rsidRPr="00292E2D">
              <w:t>Spinal fusion, anterior and posterior, including spinal instrumentation at 12 or more motion segments, posterior and/or posterolateral bone graft, and anterior column fusion not being a service associated with a service to which item 51061, 51062, 51063, 51064 or 51065 applies (H) (Anaes.) (Assist.)</w:t>
            </w:r>
          </w:p>
        </w:tc>
        <w:tc>
          <w:tcPr>
            <w:tcW w:w="663" w:type="pct"/>
            <w:tcBorders>
              <w:top w:val="single" w:sz="4" w:space="0" w:color="auto"/>
              <w:left w:val="nil"/>
              <w:bottom w:val="single" w:sz="4" w:space="0" w:color="auto"/>
              <w:right w:val="nil"/>
            </w:tcBorders>
            <w:shd w:val="clear" w:color="auto" w:fill="auto"/>
          </w:tcPr>
          <w:p w14:paraId="5A66AC35" w14:textId="34D31C2C" w:rsidR="004B2282" w:rsidRPr="00292E2D" w:rsidRDefault="001936CA" w:rsidP="00FC68A1">
            <w:pPr>
              <w:pStyle w:val="Tabletext"/>
              <w:jc w:val="right"/>
            </w:pPr>
            <w:r w:rsidRPr="00292E2D">
              <w:t>5,947.70</w:t>
            </w:r>
          </w:p>
        </w:tc>
      </w:tr>
      <w:tr w:rsidR="004B2282" w:rsidRPr="00292E2D" w14:paraId="58B93FD7" w14:textId="77777777" w:rsidTr="00561DD9">
        <w:tc>
          <w:tcPr>
            <w:tcW w:w="694" w:type="pct"/>
            <w:tcBorders>
              <w:top w:val="single" w:sz="4" w:space="0" w:color="auto"/>
              <w:left w:val="nil"/>
              <w:bottom w:val="single" w:sz="4" w:space="0" w:color="auto"/>
              <w:right w:val="nil"/>
            </w:tcBorders>
            <w:shd w:val="clear" w:color="auto" w:fill="auto"/>
          </w:tcPr>
          <w:p w14:paraId="27EE00A1" w14:textId="77777777" w:rsidR="004B2282" w:rsidRPr="00292E2D" w:rsidRDefault="004B2282" w:rsidP="00FC68A1">
            <w:pPr>
              <w:pStyle w:val="Tabletext"/>
            </w:pPr>
            <w:r w:rsidRPr="00292E2D">
              <w:t>51071</w:t>
            </w:r>
          </w:p>
        </w:tc>
        <w:tc>
          <w:tcPr>
            <w:tcW w:w="3643" w:type="pct"/>
            <w:tcBorders>
              <w:top w:val="single" w:sz="4" w:space="0" w:color="auto"/>
              <w:left w:val="nil"/>
              <w:bottom w:val="single" w:sz="4" w:space="0" w:color="auto"/>
              <w:right w:val="nil"/>
            </w:tcBorders>
            <w:shd w:val="clear" w:color="auto" w:fill="auto"/>
          </w:tcPr>
          <w:p w14:paraId="709ADA1B" w14:textId="77777777" w:rsidR="004B2282" w:rsidRPr="00292E2D" w:rsidRDefault="004B2282" w:rsidP="00FC68A1">
            <w:pPr>
              <w:pStyle w:val="Tabletext"/>
            </w:pPr>
            <w:r w:rsidRPr="00292E2D">
              <w:t>Removal of intradural lesion, not being a service associated with a service to which item 51072 or 51073 applies (H) (Anaes.) (Assist.)</w:t>
            </w:r>
          </w:p>
        </w:tc>
        <w:tc>
          <w:tcPr>
            <w:tcW w:w="663" w:type="pct"/>
            <w:tcBorders>
              <w:top w:val="single" w:sz="4" w:space="0" w:color="auto"/>
              <w:left w:val="nil"/>
              <w:bottom w:val="single" w:sz="4" w:space="0" w:color="auto"/>
              <w:right w:val="nil"/>
            </w:tcBorders>
            <w:shd w:val="clear" w:color="auto" w:fill="auto"/>
          </w:tcPr>
          <w:p w14:paraId="7FAE31CB" w14:textId="21EC9090" w:rsidR="004B2282" w:rsidRPr="00292E2D" w:rsidRDefault="001936CA" w:rsidP="00FC68A1">
            <w:pPr>
              <w:pStyle w:val="Tabletext"/>
              <w:jc w:val="right"/>
            </w:pPr>
            <w:r w:rsidRPr="00292E2D">
              <w:t>2,578.10</w:t>
            </w:r>
          </w:p>
        </w:tc>
      </w:tr>
      <w:tr w:rsidR="004B2282" w:rsidRPr="00292E2D" w14:paraId="5A6F483C" w14:textId="77777777" w:rsidTr="00561DD9">
        <w:tc>
          <w:tcPr>
            <w:tcW w:w="694" w:type="pct"/>
            <w:tcBorders>
              <w:top w:val="single" w:sz="4" w:space="0" w:color="auto"/>
              <w:left w:val="nil"/>
              <w:bottom w:val="single" w:sz="4" w:space="0" w:color="auto"/>
              <w:right w:val="nil"/>
            </w:tcBorders>
            <w:shd w:val="clear" w:color="auto" w:fill="auto"/>
          </w:tcPr>
          <w:p w14:paraId="55D30820" w14:textId="77777777" w:rsidR="004B2282" w:rsidRPr="00292E2D" w:rsidRDefault="004B2282" w:rsidP="00FC68A1">
            <w:pPr>
              <w:pStyle w:val="Tabletext"/>
            </w:pPr>
            <w:r w:rsidRPr="00292E2D">
              <w:t>51072</w:t>
            </w:r>
          </w:p>
        </w:tc>
        <w:tc>
          <w:tcPr>
            <w:tcW w:w="3643" w:type="pct"/>
            <w:tcBorders>
              <w:top w:val="single" w:sz="4" w:space="0" w:color="auto"/>
              <w:left w:val="nil"/>
              <w:bottom w:val="single" w:sz="4" w:space="0" w:color="auto"/>
              <w:right w:val="nil"/>
            </w:tcBorders>
            <w:shd w:val="clear" w:color="auto" w:fill="auto"/>
          </w:tcPr>
          <w:p w14:paraId="1BEB987B" w14:textId="77777777" w:rsidR="004B2282" w:rsidRPr="00292E2D" w:rsidRDefault="004B2282" w:rsidP="00FC68A1">
            <w:pPr>
              <w:pStyle w:val="Tabletext"/>
            </w:pPr>
            <w:r w:rsidRPr="00292E2D">
              <w:t>Craniocervical junction lesion, transoral approach for, not being a service associated with a service to which item 51071 or 51073 applies (H) (Anaes.) (Assist.)</w:t>
            </w:r>
          </w:p>
        </w:tc>
        <w:tc>
          <w:tcPr>
            <w:tcW w:w="663" w:type="pct"/>
            <w:tcBorders>
              <w:top w:val="single" w:sz="4" w:space="0" w:color="auto"/>
              <w:left w:val="nil"/>
              <w:bottom w:val="single" w:sz="4" w:space="0" w:color="auto"/>
              <w:right w:val="nil"/>
            </w:tcBorders>
            <w:shd w:val="clear" w:color="auto" w:fill="auto"/>
          </w:tcPr>
          <w:p w14:paraId="38456CE4" w14:textId="0B72B038" w:rsidR="004B2282" w:rsidRPr="00292E2D" w:rsidRDefault="001936CA" w:rsidP="00FC68A1">
            <w:pPr>
              <w:pStyle w:val="Tabletext"/>
              <w:jc w:val="right"/>
            </w:pPr>
            <w:r w:rsidRPr="00292E2D">
              <w:t>2,681.20</w:t>
            </w:r>
          </w:p>
        </w:tc>
      </w:tr>
      <w:tr w:rsidR="004B2282" w:rsidRPr="00292E2D" w14:paraId="48879F50" w14:textId="77777777" w:rsidTr="00561DD9">
        <w:tc>
          <w:tcPr>
            <w:tcW w:w="694" w:type="pct"/>
            <w:tcBorders>
              <w:top w:val="single" w:sz="4" w:space="0" w:color="auto"/>
              <w:left w:val="nil"/>
              <w:bottom w:val="single" w:sz="4" w:space="0" w:color="auto"/>
              <w:right w:val="nil"/>
            </w:tcBorders>
            <w:shd w:val="clear" w:color="auto" w:fill="auto"/>
          </w:tcPr>
          <w:p w14:paraId="7A3304BA" w14:textId="77777777" w:rsidR="004B2282" w:rsidRPr="00292E2D" w:rsidRDefault="004B2282" w:rsidP="00FC68A1">
            <w:pPr>
              <w:pStyle w:val="Tabletext"/>
            </w:pPr>
            <w:r w:rsidRPr="00292E2D">
              <w:t>51073</w:t>
            </w:r>
          </w:p>
        </w:tc>
        <w:tc>
          <w:tcPr>
            <w:tcW w:w="3643" w:type="pct"/>
            <w:tcBorders>
              <w:top w:val="single" w:sz="4" w:space="0" w:color="auto"/>
              <w:left w:val="nil"/>
              <w:bottom w:val="single" w:sz="4" w:space="0" w:color="auto"/>
              <w:right w:val="nil"/>
            </w:tcBorders>
            <w:shd w:val="clear" w:color="auto" w:fill="auto"/>
          </w:tcPr>
          <w:p w14:paraId="12495918" w14:textId="77777777" w:rsidR="004B2282" w:rsidRPr="00292E2D" w:rsidRDefault="004B2282" w:rsidP="00FC68A1">
            <w:pPr>
              <w:pStyle w:val="Tabletext"/>
            </w:pPr>
            <w:r w:rsidRPr="00292E2D">
              <w:t>Removal of intramedullary tumour or arteriovenous malformation, not being a service associated with a service to which item 51071 or 51072 applies (H) (Anaes.) (Assist.)</w:t>
            </w:r>
          </w:p>
        </w:tc>
        <w:tc>
          <w:tcPr>
            <w:tcW w:w="663" w:type="pct"/>
            <w:tcBorders>
              <w:top w:val="single" w:sz="4" w:space="0" w:color="auto"/>
              <w:left w:val="nil"/>
              <w:bottom w:val="single" w:sz="4" w:space="0" w:color="auto"/>
              <w:right w:val="nil"/>
            </w:tcBorders>
            <w:shd w:val="clear" w:color="auto" w:fill="auto"/>
          </w:tcPr>
          <w:p w14:paraId="22EBBB92" w14:textId="49DF07E5" w:rsidR="004B2282" w:rsidRPr="00292E2D" w:rsidRDefault="001936CA" w:rsidP="00FC68A1">
            <w:pPr>
              <w:pStyle w:val="Tabletext"/>
              <w:jc w:val="right"/>
            </w:pPr>
            <w:r w:rsidRPr="00292E2D">
              <w:t>3,403.10</w:t>
            </w:r>
          </w:p>
        </w:tc>
      </w:tr>
      <w:tr w:rsidR="004B2282" w:rsidRPr="00292E2D" w14:paraId="0A78E75D" w14:textId="77777777" w:rsidTr="00561DD9">
        <w:tc>
          <w:tcPr>
            <w:tcW w:w="694" w:type="pct"/>
            <w:tcBorders>
              <w:top w:val="single" w:sz="4" w:space="0" w:color="auto"/>
              <w:left w:val="nil"/>
              <w:bottom w:val="single" w:sz="4" w:space="0" w:color="auto"/>
              <w:right w:val="nil"/>
            </w:tcBorders>
            <w:shd w:val="clear" w:color="auto" w:fill="auto"/>
          </w:tcPr>
          <w:p w14:paraId="15F7A0A6" w14:textId="77777777" w:rsidR="004B2282" w:rsidRPr="00292E2D" w:rsidRDefault="004B2282" w:rsidP="00FC68A1">
            <w:pPr>
              <w:pStyle w:val="Tabletext"/>
            </w:pPr>
            <w:r w:rsidRPr="00292E2D">
              <w:t>51102</w:t>
            </w:r>
          </w:p>
        </w:tc>
        <w:tc>
          <w:tcPr>
            <w:tcW w:w="3643" w:type="pct"/>
            <w:tcBorders>
              <w:top w:val="single" w:sz="4" w:space="0" w:color="auto"/>
              <w:left w:val="nil"/>
              <w:bottom w:val="single" w:sz="4" w:space="0" w:color="auto"/>
              <w:right w:val="nil"/>
            </w:tcBorders>
            <w:shd w:val="clear" w:color="auto" w:fill="auto"/>
          </w:tcPr>
          <w:p w14:paraId="57DAB8F3" w14:textId="77777777" w:rsidR="004B2282" w:rsidRPr="00292E2D" w:rsidRDefault="004B2282" w:rsidP="00FC68A1">
            <w:pPr>
              <w:pStyle w:val="Tabletext"/>
            </w:pPr>
            <w:r w:rsidRPr="00292E2D">
              <w:t>Thoracoplasty in combination with thoracic scoliosis correction—3 or more ribs (H) (Anaes.) (Assist.)</w:t>
            </w:r>
          </w:p>
        </w:tc>
        <w:tc>
          <w:tcPr>
            <w:tcW w:w="663" w:type="pct"/>
            <w:tcBorders>
              <w:top w:val="single" w:sz="4" w:space="0" w:color="auto"/>
              <w:left w:val="nil"/>
              <w:bottom w:val="single" w:sz="4" w:space="0" w:color="auto"/>
              <w:right w:val="nil"/>
            </w:tcBorders>
            <w:shd w:val="clear" w:color="auto" w:fill="auto"/>
          </w:tcPr>
          <w:p w14:paraId="7CF62867" w14:textId="0C3EB4D6" w:rsidR="004B2282" w:rsidRPr="00292E2D" w:rsidRDefault="001936CA" w:rsidP="00FC68A1">
            <w:pPr>
              <w:pStyle w:val="Tabletext"/>
              <w:jc w:val="right"/>
            </w:pPr>
            <w:r w:rsidRPr="00292E2D">
              <w:t>1,220.40</w:t>
            </w:r>
          </w:p>
        </w:tc>
      </w:tr>
      <w:tr w:rsidR="004B2282" w:rsidRPr="00292E2D" w14:paraId="6C5981D6" w14:textId="77777777" w:rsidTr="00561DD9">
        <w:tc>
          <w:tcPr>
            <w:tcW w:w="694" w:type="pct"/>
            <w:tcBorders>
              <w:top w:val="single" w:sz="4" w:space="0" w:color="auto"/>
              <w:left w:val="nil"/>
              <w:bottom w:val="single" w:sz="4" w:space="0" w:color="auto"/>
              <w:right w:val="nil"/>
            </w:tcBorders>
            <w:shd w:val="clear" w:color="auto" w:fill="auto"/>
          </w:tcPr>
          <w:p w14:paraId="5B509CA5" w14:textId="77777777" w:rsidR="004B2282" w:rsidRPr="00292E2D" w:rsidRDefault="004B2282" w:rsidP="00FC68A1">
            <w:pPr>
              <w:pStyle w:val="Tabletext"/>
            </w:pPr>
            <w:r w:rsidRPr="00292E2D">
              <w:t>51103</w:t>
            </w:r>
          </w:p>
        </w:tc>
        <w:tc>
          <w:tcPr>
            <w:tcW w:w="3643" w:type="pct"/>
            <w:tcBorders>
              <w:top w:val="single" w:sz="4" w:space="0" w:color="auto"/>
              <w:left w:val="nil"/>
              <w:bottom w:val="single" w:sz="4" w:space="0" w:color="auto"/>
              <w:right w:val="nil"/>
            </w:tcBorders>
            <w:shd w:val="clear" w:color="auto" w:fill="auto"/>
          </w:tcPr>
          <w:p w14:paraId="3E96592E" w14:textId="77777777" w:rsidR="004B2282" w:rsidRPr="00292E2D" w:rsidRDefault="004B2282" w:rsidP="00FC68A1">
            <w:pPr>
              <w:pStyle w:val="Tabletext"/>
            </w:pPr>
            <w:r w:rsidRPr="00292E2D">
              <w:t>Odontoid screw fixation (H) (Anaes.) (Assist.)</w:t>
            </w:r>
          </w:p>
        </w:tc>
        <w:tc>
          <w:tcPr>
            <w:tcW w:w="663" w:type="pct"/>
            <w:tcBorders>
              <w:top w:val="single" w:sz="4" w:space="0" w:color="auto"/>
              <w:left w:val="nil"/>
              <w:bottom w:val="single" w:sz="4" w:space="0" w:color="auto"/>
              <w:right w:val="nil"/>
            </w:tcBorders>
            <w:shd w:val="clear" w:color="auto" w:fill="auto"/>
          </w:tcPr>
          <w:p w14:paraId="28E8217D" w14:textId="5CAC24A5" w:rsidR="004B2282" w:rsidRPr="00292E2D" w:rsidRDefault="001936CA" w:rsidP="00FC68A1">
            <w:pPr>
              <w:pStyle w:val="Tabletext"/>
              <w:jc w:val="right"/>
            </w:pPr>
            <w:r w:rsidRPr="00292E2D">
              <w:t>2,144.75</w:t>
            </w:r>
          </w:p>
        </w:tc>
      </w:tr>
      <w:tr w:rsidR="004B2282" w:rsidRPr="00292E2D" w14:paraId="49FAA107" w14:textId="77777777" w:rsidTr="00561DD9">
        <w:tc>
          <w:tcPr>
            <w:tcW w:w="694" w:type="pct"/>
            <w:tcBorders>
              <w:top w:val="single" w:sz="4" w:space="0" w:color="auto"/>
              <w:left w:val="nil"/>
              <w:bottom w:val="single" w:sz="4" w:space="0" w:color="auto"/>
              <w:right w:val="nil"/>
            </w:tcBorders>
            <w:shd w:val="clear" w:color="auto" w:fill="auto"/>
          </w:tcPr>
          <w:p w14:paraId="40D6EF3F" w14:textId="77777777" w:rsidR="004B2282" w:rsidRPr="00292E2D" w:rsidRDefault="004B2282" w:rsidP="00FC68A1">
            <w:pPr>
              <w:pStyle w:val="Tabletext"/>
            </w:pPr>
            <w:r w:rsidRPr="00292E2D">
              <w:t>51110</w:t>
            </w:r>
          </w:p>
        </w:tc>
        <w:tc>
          <w:tcPr>
            <w:tcW w:w="3643" w:type="pct"/>
            <w:tcBorders>
              <w:top w:val="single" w:sz="4" w:space="0" w:color="auto"/>
              <w:left w:val="nil"/>
              <w:bottom w:val="single" w:sz="4" w:space="0" w:color="auto"/>
              <w:right w:val="nil"/>
            </w:tcBorders>
            <w:shd w:val="clear" w:color="auto" w:fill="auto"/>
          </w:tcPr>
          <w:p w14:paraId="10A50B26" w14:textId="42425636" w:rsidR="004B2282" w:rsidRPr="00292E2D" w:rsidRDefault="004B2282" w:rsidP="00FC68A1">
            <w:pPr>
              <w:pStyle w:val="Tabletext"/>
            </w:pPr>
            <w:r w:rsidRPr="00292E2D">
              <w:t>Spine, treatment of fracture, dislocation or fracture</w:t>
            </w:r>
            <w:r w:rsidR="00DE7744">
              <w:noBreakHyphen/>
            </w:r>
            <w:r w:rsidRPr="00292E2D">
              <w:t>dislocation, with immobilisation by calipers or halo, not including application of skull tongs or calipers as part of operative positioning (Anaes.)</w:t>
            </w:r>
          </w:p>
        </w:tc>
        <w:tc>
          <w:tcPr>
            <w:tcW w:w="663" w:type="pct"/>
            <w:tcBorders>
              <w:top w:val="single" w:sz="4" w:space="0" w:color="auto"/>
              <w:left w:val="nil"/>
              <w:bottom w:val="single" w:sz="4" w:space="0" w:color="auto"/>
              <w:right w:val="nil"/>
            </w:tcBorders>
            <w:shd w:val="clear" w:color="auto" w:fill="auto"/>
          </w:tcPr>
          <w:p w14:paraId="26A95A51" w14:textId="5306C2E7" w:rsidR="004B2282" w:rsidRPr="00292E2D" w:rsidRDefault="001936CA" w:rsidP="00FC68A1">
            <w:pPr>
              <w:pStyle w:val="Tabletext"/>
              <w:jc w:val="right"/>
            </w:pPr>
            <w:r w:rsidRPr="00292E2D">
              <w:t>776.80</w:t>
            </w:r>
          </w:p>
        </w:tc>
      </w:tr>
      <w:tr w:rsidR="004B2282" w:rsidRPr="00292E2D" w14:paraId="61A1E91A" w14:textId="77777777" w:rsidTr="00561DD9">
        <w:tc>
          <w:tcPr>
            <w:tcW w:w="694" w:type="pct"/>
            <w:tcBorders>
              <w:top w:val="single" w:sz="4" w:space="0" w:color="auto"/>
              <w:left w:val="nil"/>
              <w:bottom w:val="single" w:sz="4" w:space="0" w:color="auto"/>
              <w:right w:val="nil"/>
            </w:tcBorders>
            <w:shd w:val="clear" w:color="auto" w:fill="auto"/>
          </w:tcPr>
          <w:p w14:paraId="2F006DF3" w14:textId="77777777" w:rsidR="004B2282" w:rsidRPr="00292E2D" w:rsidRDefault="004B2282" w:rsidP="00FC68A1">
            <w:pPr>
              <w:pStyle w:val="Tabletext"/>
            </w:pPr>
            <w:r w:rsidRPr="00292E2D">
              <w:t>51111</w:t>
            </w:r>
          </w:p>
        </w:tc>
        <w:tc>
          <w:tcPr>
            <w:tcW w:w="3643" w:type="pct"/>
            <w:tcBorders>
              <w:top w:val="single" w:sz="4" w:space="0" w:color="auto"/>
              <w:left w:val="nil"/>
              <w:bottom w:val="single" w:sz="4" w:space="0" w:color="auto"/>
              <w:right w:val="nil"/>
            </w:tcBorders>
            <w:shd w:val="clear" w:color="auto" w:fill="auto"/>
          </w:tcPr>
          <w:p w14:paraId="3E86C60A" w14:textId="77777777" w:rsidR="004B2282" w:rsidRPr="00292E2D" w:rsidRDefault="004B2282" w:rsidP="00FC68A1">
            <w:pPr>
              <w:pStyle w:val="Tabletext"/>
            </w:pPr>
            <w:r w:rsidRPr="00292E2D">
              <w:t>Skull calipers or halo, insertion of, as an independent procedure (H) (Anaes.)</w:t>
            </w:r>
          </w:p>
        </w:tc>
        <w:tc>
          <w:tcPr>
            <w:tcW w:w="663" w:type="pct"/>
            <w:tcBorders>
              <w:top w:val="single" w:sz="4" w:space="0" w:color="auto"/>
              <w:left w:val="nil"/>
              <w:bottom w:val="single" w:sz="4" w:space="0" w:color="auto"/>
              <w:right w:val="nil"/>
            </w:tcBorders>
            <w:shd w:val="clear" w:color="auto" w:fill="auto"/>
          </w:tcPr>
          <w:p w14:paraId="53684167" w14:textId="45700683" w:rsidR="004B2282" w:rsidRPr="00292E2D" w:rsidRDefault="001936CA" w:rsidP="00FC68A1">
            <w:pPr>
              <w:pStyle w:val="Tabletext"/>
              <w:jc w:val="right"/>
            </w:pPr>
            <w:r w:rsidRPr="00292E2D">
              <w:t>330.15</w:t>
            </w:r>
          </w:p>
        </w:tc>
      </w:tr>
      <w:tr w:rsidR="004B2282" w:rsidRPr="00292E2D" w14:paraId="0E45D0C1" w14:textId="77777777" w:rsidTr="00561DD9">
        <w:tc>
          <w:tcPr>
            <w:tcW w:w="694" w:type="pct"/>
            <w:tcBorders>
              <w:top w:val="single" w:sz="4" w:space="0" w:color="auto"/>
              <w:left w:val="nil"/>
              <w:bottom w:val="single" w:sz="4" w:space="0" w:color="auto"/>
              <w:right w:val="nil"/>
            </w:tcBorders>
            <w:shd w:val="clear" w:color="auto" w:fill="auto"/>
          </w:tcPr>
          <w:p w14:paraId="1B787EBD" w14:textId="77777777" w:rsidR="004B2282" w:rsidRPr="00292E2D" w:rsidRDefault="004B2282" w:rsidP="00FC68A1">
            <w:pPr>
              <w:pStyle w:val="Tabletext"/>
            </w:pPr>
            <w:r w:rsidRPr="00292E2D">
              <w:t>51112</w:t>
            </w:r>
          </w:p>
        </w:tc>
        <w:tc>
          <w:tcPr>
            <w:tcW w:w="3643" w:type="pct"/>
            <w:tcBorders>
              <w:top w:val="single" w:sz="4" w:space="0" w:color="auto"/>
              <w:left w:val="nil"/>
              <w:bottom w:val="single" w:sz="4" w:space="0" w:color="auto"/>
              <w:right w:val="nil"/>
            </w:tcBorders>
            <w:shd w:val="clear" w:color="auto" w:fill="auto"/>
          </w:tcPr>
          <w:p w14:paraId="78A2C889" w14:textId="77777777" w:rsidR="004B2282" w:rsidRPr="00292E2D" w:rsidRDefault="004B2282" w:rsidP="00FC68A1">
            <w:pPr>
              <w:pStyle w:val="Tabletext"/>
            </w:pPr>
            <w:r w:rsidRPr="00292E2D">
              <w:t>Plaster jacket, application of, as an independent procedure (Anaes.)</w:t>
            </w:r>
          </w:p>
        </w:tc>
        <w:tc>
          <w:tcPr>
            <w:tcW w:w="663" w:type="pct"/>
            <w:tcBorders>
              <w:top w:val="single" w:sz="4" w:space="0" w:color="auto"/>
              <w:left w:val="nil"/>
              <w:bottom w:val="single" w:sz="4" w:space="0" w:color="auto"/>
              <w:right w:val="nil"/>
            </w:tcBorders>
            <w:shd w:val="clear" w:color="auto" w:fill="auto"/>
          </w:tcPr>
          <w:p w14:paraId="17F43299" w14:textId="75B6AD52" w:rsidR="004B2282" w:rsidRPr="00292E2D" w:rsidRDefault="001936CA" w:rsidP="00FC68A1">
            <w:pPr>
              <w:pStyle w:val="Tabletext"/>
              <w:jc w:val="right"/>
            </w:pPr>
            <w:r w:rsidRPr="00292E2D">
              <w:t>223.25</w:t>
            </w:r>
          </w:p>
        </w:tc>
      </w:tr>
      <w:tr w:rsidR="004B2282" w:rsidRPr="00292E2D" w14:paraId="25220EFD" w14:textId="77777777" w:rsidTr="00561DD9">
        <w:tc>
          <w:tcPr>
            <w:tcW w:w="694" w:type="pct"/>
            <w:tcBorders>
              <w:top w:val="single" w:sz="4" w:space="0" w:color="auto"/>
              <w:left w:val="nil"/>
              <w:bottom w:val="single" w:sz="4" w:space="0" w:color="auto"/>
              <w:right w:val="nil"/>
            </w:tcBorders>
            <w:shd w:val="clear" w:color="auto" w:fill="auto"/>
          </w:tcPr>
          <w:p w14:paraId="2766464B" w14:textId="77777777" w:rsidR="004B2282" w:rsidRPr="00292E2D" w:rsidRDefault="004B2282" w:rsidP="00FC68A1">
            <w:pPr>
              <w:pStyle w:val="Tabletext"/>
            </w:pPr>
            <w:r w:rsidRPr="00292E2D">
              <w:t>51113</w:t>
            </w:r>
          </w:p>
        </w:tc>
        <w:tc>
          <w:tcPr>
            <w:tcW w:w="3643" w:type="pct"/>
            <w:tcBorders>
              <w:top w:val="single" w:sz="4" w:space="0" w:color="auto"/>
              <w:left w:val="nil"/>
              <w:bottom w:val="single" w:sz="4" w:space="0" w:color="auto"/>
              <w:right w:val="nil"/>
            </w:tcBorders>
            <w:shd w:val="clear" w:color="auto" w:fill="auto"/>
          </w:tcPr>
          <w:p w14:paraId="19A37E58" w14:textId="77777777" w:rsidR="004B2282" w:rsidRPr="00292E2D" w:rsidRDefault="004B2282" w:rsidP="00FC68A1">
            <w:pPr>
              <w:pStyle w:val="Tabletext"/>
            </w:pPr>
            <w:r w:rsidRPr="00292E2D">
              <w:t>Halo, application of, in addition to spinal fusion for scoliosis, or other conditions (H) (Anaes.)</w:t>
            </w:r>
          </w:p>
        </w:tc>
        <w:tc>
          <w:tcPr>
            <w:tcW w:w="663" w:type="pct"/>
            <w:tcBorders>
              <w:top w:val="single" w:sz="4" w:space="0" w:color="auto"/>
              <w:left w:val="nil"/>
              <w:bottom w:val="single" w:sz="4" w:space="0" w:color="auto"/>
              <w:right w:val="nil"/>
            </w:tcBorders>
            <w:shd w:val="clear" w:color="auto" w:fill="auto"/>
          </w:tcPr>
          <w:p w14:paraId="3032BA4E" w14:textId="7C242BE8" w:rsidR="004B2282" w:rsidRPr="00292E2D" w:rsidRDefault="001936CA" w:rsidP="00FC68A1">
            <w:pPr>
              <w:pStyle w:val="Tabletext"/>
              <w:jc w:val="right"/>
            </w:pPr>
            <w:r w:rsidRPr="00292E2D">
              <w:t>247.55</w:t>
            </w:r>
          </w:p>
        </w:tc>
      </w:tr>
      <w:tr w:rsidR="004B2282" w:rsidRPr="00292E2D" w14:paraId="700F597E" w14:textId="77777777" w:rsidTr="00561DD9">
        <w:tc>
          <w:tcPr>
            <w:tcW w:w="694" w:type="pct"/>
            <w:tcBorders>
              <w:top w:val="single" w:sz="4" w:space="0" w:color="auto"/>
              <w:left w:val="nil"/>
              <w:bottom w:val="single" w:sz="4" w:space="0" w:color="auto"/>
              <w:right w:val="nil"/>
            </w:tcBorders>
            <w:shd w:val="clear" w:color="auto" w:fill="auto"/>
          </w:tcPr>
          <w:p w14:paraId="26A5D2C8" w14:textId="77777777" w:rsidR="004B2282" w:rsidRPr="00292E2D" w:rsidRDefault="004B2282" w:rsidP="00FC68A1">
            <w:pPr>
              <w:pStyle w:val="Tabletext"/>
            </w:pPr>
            <w:r w:rsidRPr="00292E2D">
              <w:t>51114</w:t>
            </w:r>
          </w:p>
        </w:tc>
        <w:tc>
          <w:tcPr>
            <w:tcW w:w="3643" w:type="pct"/>
            <w:tcBorders>
              <w:top w:val="single" w:sz="4" w:space="0" w:color="auto"/>
              <w:left w:val="nil"/>
              <w:bottom w:val="single" w:sz="4" w:space="0" w:color="auto"/>
              <w:right w:val="nil"/>
            </w:tcBorders>
            <w:shd w:val="clear" w:color="auto" w:fill="auto"/>
          </w:tcPr>
          <w:p w14:paraId="42941873" w14:textId="398610FC" w:rsidR="004B2282" w:rsidRPr="00292E2D" w:rsidRDefault="004B2282" w:rsidP="00FC68A1">
            <w:pPr>
              <w:pStyle w:val="Tabletext"/>
            </w:pPr>
            <w:r w:rsidRPr="00292E2D">
              <w:t>Halo</w:t>
            </w:r>
            <w:r w:rsidR="00DE7744">
              <w:noBreakHyphen/>
            </w:r>
            <w:r w:rsidRPr="00292E2D">
              <w:t>thoracic orthosis—application of both halo and thoracic jacket (H) (Anaes.)</w:t>
            </w:r>
          </w:p>
        </w:tc>
        <w:tc>
          <w:tcPr>
            <w:tcW w:w="663" w:type="pct"/>
            <w:tcBorders>
              <w:top w:val="single" w:sz="4" w:space="0" w:color="auto"/>
              <w:left w:val="nil"/>
              <w:bottom w:val="single" w:sz="4" w:space="0" w:color="auto"/>
              <w:right w:val="nil"/>
            </w:tcBorders>
            <w:shd w:val="clear" w:color="auto" w:fill="auto"/>
          </w:tcPr>
          <w:p w14:paraId="467ACCCB" w14:textId="12B54CB5" w:rsidR="004B2282" w:rsidRPr="00292E2D" w:rsidRDefault="001936CA" w:rsidP="00FC68A1">
            <w:pPr>
              <w:pStyle w:val="Tabletext"/>
              <w:jc w:val="right"/>
            </w:pPr>
            <w:r w:rsidRPr="00292E2D">
              <w:t>437.00</w:t>
            </w:r>
          </w:p>
        </w:tc>
      </w:tr>
      <w:tr w:rsidR="004B2282" w:rsidRPr="00292E2D" w14:paraId="6B984C16" w14:textId="77777777" w:rsidTr="00561DD9">
        <w:tc>
          <w:tcPr>
            <w:tcW w:w="694" w:type="pct"/>
            <w:tcBorders>
              <w:top w:val="single" w:sz="4" w:space="0" w:color="auto"/>
              <w:left w:val="nil"/>
              <w:bottom w:val="single" w:sz="4" w:space="0" w:color="auto"/>
              <w:right w:val="nil"/>
            </w:tcBorders>
            <w:shd w:val="clear" w:color="auto" w:fill="auto"/>
          </w:tcPr>
          <w:p w14:paraId="17E91722" w14:textId="77777777" w:rsidR="004B2282" w:rsidRPr="00292E2D" w:rsidRDefault="004B2282" w:rsidP="00FC68A1">
            <w:pPr>
              <w:pStyle w:val="Tabletext"/>
            </w:pPr>
            <w:r w:rsidRPr="00292E2D">
              <w:t>51115</w:t>
            </w:r>
          </w:p>
        </w:tc>
        <w:tc>
          <w:tcPr>
            <w:tcW w:w="3643" w:type="pct"/>
            <w:tcBorders>
              <w:top w:val="single" w:sz="4" w:space="0" w:color="auto"/>
              <w:left w:val="nil"/>
              <w:bottom w:val="single" w:sz="4" w:space="0" w:color="auto"/>
              <w:right w:val="nil"/>
            </w:tcBorders>
            <w:shd w:val="clear" w:color="auto" w:fill="auto"/>
          </w:tcPr>
          <w:p w14:paraId="64293D9B" w14:textId="1166DD17" w:rsidR="004B2282" w:rsidRPr="00292E2D" w:rsidRDefault="004B2282" w:rsidP="00FC68A1">
            <w:pPr>
              <w:pStyle w:val="Tabletext"/>
            </w:pPr>
            <w:r w:rsidRPr="00292E2D">
              <w:t>Halo</w:t>
            </w:r>
            <w:r w:rsidR="00DE7744">
              <w:noBreakHyphen/>
            </w:r>
            <w:r w:rsidRPr="00292E2D">
              <w:t>femoral traction, as an independent procedure (Anaes.)</w:t>
            </w:r>
          </w:p>
        </w:tc>
        <w:tc>
          <w:tcPr>
            <w:tcW w:w="663" w:type="pct"/>
            <w:tcBorders>
              <w:top w:val="single" w:sz="4" w:space="0" w:color="auto"/>
              <w:left w:val="nil"/>
              <w:bottom w:val="single" w:sz="4" w:space="0" w:color="auto"/>
              <w:right w:val="nil"/>
            </w:tcBorders>
            <w:shd w:val="clear" w:color="auto" w:fill="auto"/>
          </w:tcPr>
          <w:p w14:paraId="1D2D3D60" w14:textId="504C851C" w:rsidR="004B2282" w:rsidRPr="00292E2D" w:rsidRDefault="001936CA" w:rsidP="00FC68A1">
            <w:pPr>
              <w:pStyle w:val="Tabletext"/>
              <w:jc w:val="right"/>
            </w:pPr>
            <w:r w:rsidRPr="00292E2D">
              <w:t>437.00</w:t>
            </w:r>
          </w:p>
        </w:tc>
      </w:tr>
      <w:tr w:rsidR="004B2282" w:rsidRPr="00292E2D" w14:paraId="282C420E" w14:textId="77777777" w:rsidTr="00561DD9">
        <w:tc>
          <w:tcPr>
            <w:tcW w:w="694" w:type="pct"/>
            <w:tcBorders>
              <w:top w:val="single" w:sz="4" w:space="0" w:color="auto"/>
              <w:left w:val="nil"/>
              <w:bottom w:val="single" w:sz="4" w:space="0" w:color="auto"/>
              <w:right w:val="nil"/>
            </w:tcBorders>
            <w:shd w:val="clear" w:color="auto" w:fill="auto"/>
          </w:tcPr>
          <w:p w14:paraId="4CABDB62" w14:textId="77777777" w:rsidR="004B2282" w:rsidRPr="00292E2D" w:rsidRDefault="004B2282" w:rsidP="00FC68A1">
            <w:pPr>
              <w:pStyle w:val="Tabletext"/>
            </w:pPr>
            <w:r w:rsidRPr="00292E2D">
              <w:t>51120</w:t>
            </w:r>
          </w:p>
        </w:tc>
        <w:tc>
          <w:tcPr>
            <w:tcW w:w="3643" w:type="pct"/>
            <w:tcBorders>
              <w:top w:val="single" w:sz="4" w:space="0" w:color="auto"/>
              <w:left w:val="nil"/>
              <w:bottom w:val="single" w:sz="4" w:space="0" w:color="auto"/>
              <w:right w:val="nil"/>
            </w:tcBorders>
            <w:shd w:val="clear" w:color="auto" w:fill="auto"/>
          </w:tcPr>
          <w:p w14:paraId="780C0DF3" w14:textId="77777777" w:rsidR="004B2282" w:rsidRPr="00292E2D" w:rsidRDefault="004B2282" w:rsidP="00FC68A1">
            <w:pPr>
              <w:pStyle w:val="Tabletext"/>
            </w:pPr>
            <w:r w:rsidRPr="00292E2D">
              <w:t>Bone graft, harvesting of autogenous graft, via separate incision or via subcutaneous approach, in conjunction with spinal fusion, other than for the purposes of bone graft obtained from the cervical, thoracic, lumbar or sacral spine (H) (Anaes.)</w:t>
            </w:r>
          </w:p>
        </w:tc>
        <w:tc>
          <w:tcPr>
            <w:tcW w:w="663" w:type="pct"/>
            <w:tcBorders>
              <w:top w:val="single" w:sz="4" w:space="0" w:color="auto"/>
              <w:left w:val="nil"/>
              <w:bottom w:val="single" w:sz="4" w:space="0" w:color="auto"/>
              <w:right w:val="nil"/>
            </w:tcBorders>
            <w:shd w:val="clear" w:color="auto" w:fill="auto"/>
          </w:tcPr>
          <w:p w14:paraId="01800AD5" w14:textId="229B5658" w:rsidR="004B2282" w:rsidRPr="00292E2D" w:rsidRDefault="001936CA" w:rsidP="00FC68A1">
            <w:pPr>
              <w:pStyle w:val="Tabletext"/>
              <w:jc w:val="right"/>
            </w:pPr>
            <w:r w:rsidRPr="00292E2D">
              <w:t>242.85</w:t>
            </w:r>
          </w:p>
        </w:tc>
      </w:tr>
      <w:tr w:rsidR="004B2282" w:rsidRPr="00292E2D" w14:paraId="5BD5D60E" w14:textId="77777777" w:rsidTr="00561DD9">
        <w:tc>
          <w:tcPr>
            <w:tcW w:w="694" w:type="pct"/>
            <w:tcBorders>
              <w:top w:val="single" w:sz="4" w:space="0" w:color="auto"/>
              <w:left w:val="nil"/>
              <w:bottom w:val="single" w:sz="4" w:space="0" w:color="auto"/>
              <w:right w:val="nil"/>
            </w:tcBorders>
            <w:shd w:val="clear" w:color="auto" w:fill="auto"/>
          </w:tcPr>
          <w:p w14:paraId="44EEE12A" w14:textId="77777777" w:rsidR="004B2282" w:rsidRPr="00292E2D" w:rsidRDefault="004B2282" w:rsidP="00FC68A1">
            <w:pPr>
              <w:pStyle w:val="Tabletext"/>
            </w:pPr>
            <w:r w:rsidRPr="00292E2D">
              <w:t>51130</w:t>
            </w:r>
          </w:p>
        </w:tc>
        <w:tc>
          <w:tcPr>
            <w:tcW w:w="3643" w:type="pct"/>
            <w:tcBorders>
              <w:top w:val="single" w:sz="4" w:space="0" w:color="auto"/>
              <w:left w:val="nil"/>
              <w:bottom w:val="single" w:sz="4" w:space="0" w:color="auto"/>
              <w:right w:val="nil"/>
            </w:tcBorders>
            <w:shd w:val="clear" w:color="auto" w:fill="auto"/>
          </w:tcPr>
          <w:p w14:paraId="1B40D194" w14:textId="77777777" w:rsidR="004B2282" w:rsidRPr="00292E2D" w:rsidRDefault="004B2282" w:rsidP="00FC68A1">
            <w:pPr>
              <w:pStyle w:val="Tabletext"/>
            </w:pPr>
            <w:r w:rsidRPr="00292E2D">
              <w:t>Lumbar artificial intervertebral total disc replacement, at one motion segment only, including removal of disc and marginal osteophytes:</w:t>
            </w:r>
          </w:p>
          <w:p w14:paraId="20B4D74F" w14:textId="77777777" w:rsidR="004B2282" w:rsidRPr="00292E2D" w:rsidRDefault="004B2282" w:rsidP="00FC68A1">
            <w:pPr>
              <w:pStyle w:val="Tablea"/>
            </w:pPr>
            <w:r w:rsidRPr="00292E2D">
              <w:t>(a) for a patient who:</w:t>
            </w:r>
          </w:p>
          <w:p w14:paraId="54B4C28C" w14:textId="77777777" w:rsidR="004B2282" w:rsidRPr="00292E2D" w:rsidRDefault="004B2282" w:rsidP="00FC68A1">
            <w:pPr>
              <w:pStyle w:val="Tablei"/>
            </w:pPr>
            <w:r w:rsidRPr="00292E2D">
              <w:t>(i) has not had prior spinal fusion surgery at the same lumbar level; and</w:t>
            </w:r>
          </w:p>
          <w:p w14:paraId="35984E53" w14:textId="77777777" w:rsidR="004B2282" w:rsidRPr="00292E2D" w:rsidRDefault="004B2282" w:rsidP="00FC68A1">
            <w:pPr>
              <w:pStyle w:val="Tablei"/>
            </w:pPr>
            <w:r w:rsidRPr="00292E2D">
              <w:t>(ii) does not have vertebral osteoporosis; and</w:t>
            </w:r>
          </w:p>
          <w:p w14:paraId="2F019B59" w14:textId="77777777" w:rsidR="004B2282" w:rsidRPr="00292E2D" w:rsidRDefault="004B2282" w:rsidP="00FC68A1">
            <w:pPr>
              <w:pStyle w:val="Tablei"/>
            </w:pPr>
            <w:r w:rsidRPr="00292E2D">
              <w:t>(iii) has failed conservative therapy; and</w:t>
            </w:r>
          </w:p>
          <w:p w14:paraId="6BB16CF6" w14:textId="77777777" w:rsidR="004B2282" w:rsidRPr="00292E2D" w:rsidRDefault="004B2282" w:rsidP="00FC68A1">
            <w:pPr>
              <w:pStyle w:val="Tablea"/>
            </w:pPr>
            <w:r w:rsidRPr="00292E2D">
              <w:t>(b) not being a service associated with a service to which item 51011, 51012, 51013, 51014 or 51015 applies</w:t>
            </w:r>
          </w:p>
          <w:p w14:paraId="10AE0C16" w14:textId="77777777" w:rsidR="004B2282" w:rsidRPr="00292E2D" w:rsidRDefault="004B2282" w:rsidP="00FC68A1">
            <w:pPr>
              <w:pStyle w:val="Tablea"/>
            </w:pPr>
            <w:r w:rsidRPr="00292E2D">
              <w:t>(H) (Anaes.) (Assist.)</w:t>
            </w:r>
          </w:p>
        </w:tc>
        <w:tc>
          <w:tcPr>
            <w:tcW w:w="663" w:type="pct"/>
            <w:tcBorders>
              <w:top w:val="single" w:sz="4" w:space="0" w:color="auto"/>
              <w:left w:val="nil"/>
              <w:bottom w:val="single" w:sz="4" w:space="0" w:color="auto"/>
              <w:right w:val="nil"/>
            </w:tcBorders>
            <w:shd w:val="clear" w:color="auto" w:fill="auto"/>
          </w:tcPr>
          <w:p w14:paraId="00125F12" w14:textId="3C4C3946" w:rsidR="004B2282" w:rsidRPr="00292E2D" w:rsidRDefault="001936CA" w:rsidP="00FC68A1">
            <w:pPr>
              <w:pStyle w:val="Tabletext"/>
              <w:jc w:val="right"/>
            </w:pPr>
            <w:r w:rsidRPr="00292E2D">
              <w:t>1,849.70</w:t>
            </w:r>
          </w:p>
        </w:tc>
      </w:tr>
      <w:tr w:rsidR="004B2282" w:rsidRPr="00292E2D" w14:paraId="5E3B1220" w14:textId="77777777" w:rsidTr="00561DD9">
        <w:tc>
          <w:tcPr>
            <w:tcW w:w="694" w:type="pct"/>
            <w:tcBorders>
              <w:top w:val="single" w:sz="4" w:space="0" w:color="auto"/>
              <w:left w:val="nil"/>
              <w:bottom w:val="single" w:sz="4" w:space="0" w:color="auto"/>
              <w:right w:val="nil"/>
            </w:tcBorders>
            <w:shd w:val="clear" w:color="auto" w:fill="auto"/>
          </w:tcPr>
          <w:p w14:paraId="3581D0D9" w14:textId="77777777" w:rsidR="004B2282" w:rsidRPr="00292E2D" w:rsidRDefault="004B2282" w:rsidP="00FC68A1">
            <w:pPr>
              <w:pStyle w:val="Tabletext"/>
            </w:pPr>
            <w:r w:rsidRPr="00292E2D">
              <w:t>51131</w:t>
            </w:r>
          </w:p>
        </w:tc>
        <w:tc>
          <w:tcPr>
            <w:tcW w:w="3643" w:type="pct"/>
            <w:tcBorders>
              <w:top w:val="single" w:sz="4" w:space="0" w:color="auto"/>
              <w:left w:val="nil"/>
              <w:bottom w:val="single" w:sz="4" w:space="0" w:color="auto"/>
              <w:right w:val="nil"/>
            </w:tcBorders>
            <w:shd w:val="clear" w:color="auto" w:fill="auto"/>
          </w:tcPr>
          <w:p w14:paraId="5035DC50" w14:textId="77777777" w:rsidR="004B2282" w:rsidRPr="00292E2D" w:rsidRDefault="004B2282" w:rsidP="00FC68A1">
            <w:pPr>
              <w:pStyle w:val="Tabletext"/>
            </w:pPr>
            <w:r w:rsidRPr="00292E2D">
              <w:t>Cervical artificial intervertebral total disc replacement, at one motion segment only, including removal of disc and marginal osteophytes, for a patient who:</w:t>
            </w:r>
          </w:p>
          <w:p w14:paraId="3D51CDD7" w14:textId="77777777" w:rsidR="004B2282" w:rsidRPr="00292E2D" w:rsidRDefault="004B2282" w:rsidP="00FC68A1">
            <w:pPr>
              <w:pStyle w:val="Tablea"/>
            </w:pPr>
            <w:r w:rsidRPr="00292E2D">
              <w:t>(a) has not had prior spinal surgery at the same cervical level; and</w:t>
            </w:r>
          </w:p>
          <w:p w14:paraId="065296B6" w14:textId="77777777" w:rsidR="004B2282" w:rsidRPr="00292E2D" w:rsidRDefault="004B2282" w:rsidP="00FC68A1">
            <w:pPr>
              <w:pStyle w:val="Tablea"/>
            </w:pPr>
            <w:r w:rsidRPr="00292E2D">
              <w:t>(b) is skeletally mature; and</w:t>
            </w:r>
          </w:p>
          <w:p w14:paraId="296C8349" w14:textId="77777777" w:rsidR="004B2282" w:rsidRPr="00292E2D" w:rsidRDefault="004B2282" w:rsidP="00FC68A1">
            <w:pPr>
              <w:pStyle w:val="Tablea"/>
            </w:pPr>
            <w:r w:rsidRPr="00292E2D">
              <w:t>(c) has symptomatic degenerative disc disease with radiculopathy; and</w:t>
            </w:r>
          </w:p>
          <w:p w14:paraId="42F53FB7" w14:textId="77777777" w:rsidR="004B2282" w:rsidRPr="00292E2D" w:rsidRDefault="004B2282" w:rsidP="00FC68A1">
            <w:pPr>
              <w:pStyle w:val="Tablea"/>
            </w:pPr>
            <w:r w:rsidRPr="00292E2D">
              <w:t>(d) does not have vertebral osteoporosis; and</w:t>
            </w:r>
          </w:p>
          <w:p w14:paraId="559A3229" w14:textId="77777777" w:rsidR="004B2282" w:rsidRPr="00292E2D" w:rsidRDefault="004B2282" w:rsidP="00FC68A1">
            <w:pPr>
              <w:pStyle w:val="Tablea"/>
            </w:pPr>
            <w:r w:rsidRPr="00292E2D">
              <w:t>(e) has failed conservative therapy</w:t>
            </w:r>
          </w:p>
          <w:p w14:paraId="17833134" w14:textId="77777777" w:rsidR="004B2282" w:rsidRPr="00292E2D" w:rsidRDefault="004B2282" w:rsidP="00FC68A1">
            <w:pPr>
              <w:pStyle w:val="Tabletext"/>
            </w:pPr>
            <w:r w:rsidRPr="00292E2D">
              <w:t>(H) (Anaes.) (Assist.)</w:t>
            </w:r>
          </w:p>
        </w:tc>
        <w:tc>
          <w:tcPr>
            <w:tcW w:w="663" w:type="pct"/>
            <w:tcBorders>
              <w:top w:val="single" w:sz="4" w:space="0" w:color="auto"/>
              <w:left w:val="nil"/>
              <w:bottom w:val="single" w:sz="4" w:space="0" w:color="auto"/>
              <w:right w:val="nil"/>
            </w:tcBorders>
            <w:shd w:val="clear" w:color="auto" w:fill="auto"/>
          </w:tcPr>
          <w:p w14:paraId="1F03575B" w14:textId="533DFAF6" w:rsidR="004B2282" w:rsidRPr="00292E2D" w:rsidRDefault="001936CA" w:rsidP="00FC68A1">
            <w:pPr>
              <w:pStyle w:val="Tabletext"/>
              <w:jc w:val="right"/>
            </w:pPr>
            <w:r w:rsidRPr="00292E2D">
              <w:t>1,116.50</w:t>
            </w:r>
          </w:p>
        </w:tc>
      </w:tr>
      <w:tr w:rsidR="004B2282" w:rsidRPr="00292E2D" w14:paraId="568F940F" w14:textId="77777777" w:rsidTr="00561DD9">
        <w:tc>
          <w:tcPr>
            <w:tcW w:w="694" w:type="pct"/>
            <w:tcBorders>
              <w:top w:val="single" w:sz="4" w:space="0" w:color="auto"/>
              <w:left w:val="nil"/>
              <w:bottom w:val="single" w:sz="4" w:space="0" w:color="auto"/>
              <w:right w:val="nil"/>
            </w:tcBorders>
            <w:shd w:val="clear" w:color="auto" w:fill="auto"/>
          </w:tcPr>
          <w:p w14:paraId="1B334E30" w14:textId="77777777" w:rsidR="004B2282" w:rsidRPr="00292E2D" w:rsidRDefault="004B2282" w:rsidP="00FC68A1">
            <w:pPr>
              <w:pStyle w:val="Tabletext"/>
            </w:pPr>
            <w:r w:rsidRPr="00292E2D">
              <w:t>51140</w:t>
            </w:r>
          </w:p>
        </w:tc>
        <w:tc>
          <w:tcPr>
            <w:tcW w:w="3643" w:type="pct"/>
            <w:tcBorders>
              <w:top w:val="single" w:sz="4" w:space="0" w:color="auto"/>
              <w:left w:val="nil"/>
              <w:bottom w:val="single" w:sz="4" w:space="0" w:color="auto"/>
              <w:right w:val="nil"/>
            </w:tcBorders>
            <w:shd w:val="clear" w:color="auto" w:fill="auto"/>
          </w:tcPr>
          <w:p w14:paraId="1A4B44E2" w14:textId="5706C9ED" w:rsidR="004B2282" w:rsidRPr="00292E2D" w:rsidRDefault="004B2282" w:rsidP="00FC68A1">
            <w:pPr>
              <w:pStyle w:val="Tabletext"/>
            </w:pPr>
            <w:r w:rsidRPr="00292E2D">
              <w:t>Previous spinal fusion, re</w:t>
            </w:r>
            <w:r w:rsidR="00DE7744">
              <w:noBreakHyphen/>
            </w:r>
            <w:r w:rsidRPr="00292E2D">
              <w:t>exploration for, involving adjustment or removal of instrumentation up to 3 motion segments, not being a service associated with a service to which item 51141 applies (H) (Anaes.) (Assist.)</w:t>
            </w:r>
          </w:p>
        </w:tc>
        <w:tc>
          <w:tcPr>
            <w:tcW w:w="663" w:type="pct"/>
            <w:tcBorders>
              <w:top w:val="single" w:sz="4" w:space="0" w:color="auto"/>
              <w:left w:val="nil"/>
              <w:bottom w:val="single" w:sz="4" w:space="0" w:color="auto"/>
              <w:right w:val="nil"/>
            </w:tcBorders>
            <w:shd w:val="clear" w:color="auto" w:fill="auto"/>
          </w:tcPr>
          <w:p w14:paraId="549E437A" w14:textId="0BD1829E" w:rsidR="004B2282" w:rsidRPr="00292E2D" w:rsidRDefault="001936CA" w:rsidP="00FC68A1">
            <w:pPr>
              <w:pStyle w:val="Tabletext"/>
              <w:jc w:val="right"/>
            </w:pPr>
            <w:r w:rsidRPr="00292E2D">
              <w:t>456.30</w:t>
            </w:r>
          </w:p>
        </w:tc>
      </w:tr>
      <w:tr w:rsidR="004B2282" w:rsidRPr="00292E2D" w14:paraId="6263BDA3" w14:textId="77777777" w:rsidTr="00561DD9">
        <w:tc>
          <w:tcPr>
            <w:tcW w:w="694" w:type="pct"/>
            <w:tcBorders>
              <w:top w:val="single" w:sz="4" w:space="0" w:color="auto"/>
              <w:left w:val="nil"/>
              <w:bottom w:val="single" w:sz="4" w:space="0" w:color="auto"/>
              <w:right w:val="nil"/>
            </w:tcBorders>
            <w:shd w:val="clear" w:color="auto" w:fill="auto"/>
          </w:tcPr>
          <w:p w14:paraId="5D2FDD23" w14:textId="77777777" w:rsidR="004B2282" w:rsidRPr="00292E2D" w:rsidRDefault="004B2282" w:rsidP="00FC68A1">
            <w:pPr>
              <w:pStyle w:val="Tabletext"/>
            </w:pPr>
            <w:r w:rsidRPr="00292E2D">
              <w:t>51141</w:t>
            </w:r>
          </w:p>
        </w:tc>
        <w:tc>
          <w:tcPr>
            <w:tcW w:w="3643" w:type="pct"/>
            <w:tcBorders>
              <w:top w:val="single" w:sz="4" w:space="0" w:color="auto"/>
              <w:left w:val="nil"/>
              <w:bottom w:val="single" w:sz="4" w:space="0" w:color="auto"/>
              <w:right w:val="nil"/>
            </w:tcBorders>
            <w:shd w:val="clear" w:color="auto" w:fill="auto"/>
          </w:tcPr>
          <w:p w14:paraId="104371D1" w14:textId="764C6E3D" w:rsidR="004B2282" w:rsidRPr="00292E2D" w:rsidRDefault="004B2282" w:rsidP="00FC68A1">
            <w:pPr>
              <w:pStyle w:val="Tabletext"/>
            </w:pPr>
            <w:r w:rsidRPr="00292E2D">
              <w:t>Previous spinal fusion, re</w:t>
            </w:r>
            <w:r w:rsidR="00DE7744">
              <w:noBreakHyphen/>
            </w:r>
            <w:r w:rsidRPr="00292E2D">
              <w:t>exploration for, involving adjustment or removal of instrumentation more than 3 motion segments, not being a service associated with a service to which item 51140 applies (H) (Anaes.) (Assist.)</w:t>
            </w:r>
          </w:p>
        </w:tc>
        <w:tc>
          <w:tcPr>
            <w:tcW w:w="663" w:type="pct"/>
            <w:tcBorders>
              <w:top w:val="single" w:sz="4" w:space="0" w:color="auto"/>
              <w:left w:val="nil"/>
              <w:bottom w:val="single" w:sz="4" w:space="0" w:color="auto"/>
              <w:right w:val="nil"/>
            </w:tcBorders>
            <w:shd w:val="clear" w:color="auto" w:fill="auto"/>
          </w:tcPr>
          <w:p w14:paraId="06721A33" w14:textId="7F8C934E" w:rsidR="004B2282" w:rsidRPr="00292E2D" w:rsidRDefault="001936CA" w:rsidP="00FC68A1">
            <w:pPr>
              <w:pStyle w:val="Tabletext"/>
              <w:jc w:val="right"/>
            </w:pPr>
            <w:r w:rsidRPr="00292E2D">
              <w:t>844.10</w:t>
            </w:r>
          </w:p>
        </w:tc>
      </w:tr>
      <w:tr w:rsidR="004B2282" w:rsidRPr="00292E2D" w14:paraId="2D07D0A2" w14:textId="77777777" w:rsidTr="00561DD9">
        <w:tc>
          <w:tcPr>
            <w:tcW w:w="694" w:type="pct"/>
            <w:tcBorders>
              <w:top w:val="single" w:sz="4" w:space="0" w:color="auto"/>
              <w:left w:val="nil"/>
              <w:bottom w:val="single" w:sz="4" w:space="0" w:color="auto"/>
              <w:right w:val="nil"/>
            </w:tcBorders>
            <w:shd w:val="clear" w:color="auto" w:fill="auto"/>
          </w:tcPr>
          <w:p w14:paraId="276F0F60" w14:textId="77777777" w:rsidR="004B2282" w:rsidRPr="00292E2D" w:rsidRDefault="004B2282" w:rsidP="00FC68A1">
            <w:pPr>
              <w:pStyle w:val="Tabletext"/>
            </w:pPr>
            <w:r w:rsidRPr="00292E2D">
              <w:t>51145</w:t>
            </w:r>
          </w:p>
        </w:tc>
        <w:tc>
          <w:tcPr>
            <w:tcW w:w="3643" w:type="pct"/>
            <w:tcBorders>
              <w:top w:val="single" w:sz="4" w:space="0" w:color="auto"/>
              <w:left w:val="nil"/>
              <w:bottom w:val="single" w:sz="4" w:space="0" w:color="auto"/>
              <w:right w:val="nil"/>
            </w:tcBorders>
            <w:shd w:val="clear" w:color="auto" w:fill="auto"/>
          </w:tcPr>
          <w:p w14:paraId="6AADA4B3" w14:textId="19801886" w:rsidR="004B2282" w:rsidRPr="00292E2D" w:rsidRDefault="004B2282" w:rsidP="00FC68A1">
            <w:pPr>
              <w:pStyle w:val="Tabletext"/>
            </w:pPr>
            <w:r w:rsidRPr="00292E2D">
              <w:t>Wound debridement or excision for post</w:t>
            </w:r>
            <w:r w:rsidR="00DE7744">
              <w:noBreakHyphen/>
            </w:r>
            <w:r w:rsidRPr="00292E2D">
              <w:t>operative infection or haematoma following spinal surgery (H) (Anaes.) (Assist.)</w:t>
            </w:r>
          </w:p>
        </w:tc>
        <w:tc>
          <w:tcPr>
            <w:tcW w:w="663" w:type="pct"/>
            <w:tcBorders>
              <w:top w:val="single" w:sz="4" w:space="0" w:color="auto"/>
              <w:left w:val="nil"/>
              <w:bottom w:val="single" w:sz="4" w:space="0" w:color="auto"/>
              <w:right w:val="nil"/>
            </w:tcBorders>
            <w:shd w:val="clear" w:color="auto" w:fill="auto"/>
          </w:tcPr>
          <w:p w14:paraId="2294442A" w14:textId="4EFC021C" w:rsidR="004B2282" w:rsidRPr="00292E2D" w:rsidRDefault="001936CA" w:rsidP="00FC68A1">
            <w:pPr>
              <w:pStyle w:val="Tabletext"/>
              <w:jc w:val="right"/>
            </w:pPr>
            <w:r w:rsidRPr="00292E2D">
              <w:t>456.30</w:t>
            </w:r>
          </w:p>
        </w:tc>
      </w:tr>
      <w:tr w:rsidR="004B2282" w:rsidRPr="00292E2D" w14:paraId="26B68A6A" w14:textId="77777777" w:rsidTr="00561DD9">
        <w:tc>
          <w:tcPr>
            <w:tcW w:w="694" w:type="pct"/>
            <w:tcBorders>
              <w:top w:val="single" w:sz="4" w:space="0" w:color="auto"/>
              <w:left w:val="nil"/>
              <w:bottom w:val="single" w:sz="4" w:space="0" w:color="auto"/>
              <w:right w:val="nil"/>
            </w:tcBorders>
            <w:shd w:val="clear" w:color="auto" w:fill="auto"/>
          </w:tcPr>
          <w:p w14:paraId="1FDB945F" w14:textId="77777777" w:rsidR="004B2282" w:rsidRPr="00292E2D" w:rsidRDefault="004B2282" w:rsidP="00FC68A1">
            <w:pPr>
              <w:pStyle w:val="Tabletext"/>
            </w:pPr>
            <w:r w:rsidRPr="00292E2D">
              <w:t>51150</w:t>
            </w:r>
          </w:p>
        </w:tc>
        <w:tc>
          <w:tcPr>
            <w:tcW w:w="3643" w:type="pct"/>
            <w:tcBorders>
              <w:top w:val="single" w:sz="4" w:space="0" w:color="auto"/>
              <w:left w:val="nil"/>
              <w:bottom w:val="single" w:sz="4" w:space="0" w:color="auto"/>
              <w:right w:val="nil"/>
            </w:tcBorders>
            <w:shd w:val="clear" w:color="auto" w:fill="auto"/>
          </w:tcPr>
          <w:p w14:paraId="45D7B8DC" w14:textId="77777777" w:rsidR="004B2282" w:rsidRPr="00292E2D" w:rsidRDefault="004B2282" w:rsidP="00FC68A1">
            <w:pPr>
              <w:pStyle w:val="Tabletext"/>
            </w:pPr>
            <w:r w:rsidRPr="00292E2D">
              <w:t>Coccyx, excision of (H) (Anaes.) (Assist.)</w:t>
            </w:r>
          </w:p>
        </w:tc>
        <w:tc>
          <w:tcPr>
            <w:tcW w:w="663" w:type="pct"/>
            <w:tcBorders>
              <w:top w:val="single" w:sz="4" w:space="0" w:color="auto"/>
              <w:left w:val="nil"/>
              <w:bottom w:val="single" w:sz="4" w:space="0" w:color="auto"/>
              <w:right w:val="nil"/>
            </w:tcBorders>
            <w:shd w:val="clear" w:color="auto" w:fill="auto"/>
          </w:tcPr>
          <w:p w14:paraId="7FDB9A2C" w14:textId="34E9BFDE" w:rsidR="004B2282" w:rsidRPr="00292E2D" w:rsidRDefault="001936CA" w:rsidP="00FC68A1">
            <w:pPr>
              <w:pStyle w:val="Tabletext"/>
              <w:jc w:val="right"/>
            </w:pPr>
            <w:r w:rsidRPr="00292E2D">
              <w:t>459.35</w:t>
            </w:r>
          </w:p>
        </w:tc>
      </w:tr>
      <w:tr w:rsidR="004B2282" w:rsidRPr="00292E2D" w14:paraId="256F9666" w14:textId="77777777" w:rsidTr="00561DD9">
        <w:tc>
          <w:tcPr>
            <w:tcW w:w="694" w:type="pct"/>
            <w:tcBorders>
              <w:top w:val="single" w:sz="4" w:space="0" w:color="auto"/>
              <w:left w:val="nil"/>
              <w:bottom w:val="single" w:sz="4" w:space="0" w:color="auto"/>
              <w:right w:val="nil"/>
            </w:tcBorders>
            <w:shd w:val="clear" w:color="auto" w:fill="auto"/>
          </w:tcPr>
          <w:p w14:paraId="43E8C4DF" w14:textId="77777777" w:rsidR="004B2282" w:rsidRPr="00292E2D" w:rsidRDefault="004B2282" w:rsidP="00FC68A1">
            <w:pPr>
              <w:pStyle w:val="Tabletext"/>
            </w:pPr>
            <w:r w:rsidRPr="00292E2D">
              <w:t>51160</w:t>
            </w:r>
          </w:p>
        </w:tc>
        <w:tc>
          <w:tcPr>
            <w:tcW w:w="3643" w:type="pct"/>
            <w:tcBorders>
              <w:top w:val="single" w:sz="4" w:space="0" w:color="auto"/>
              <w:left w:val="nil"/>
              <w:bottom w:val="single" w:sz="4" w:space="0" w:color="auto"/>
              <w:right w:val="nil"/>
            </w:tcBorders>
            <w:shd w:val="clear" w:color="auto" w:fill="auto"/>
          </w:tcPr>
          <w:p w14:paraId="53D579F9" w14:textId="77777777" w:rsidR="004B2282" w:rsidRPr="00292E2D" w:rsidRDefault="004B2282" w:rsidP="00FC68A1">
            <w:pPr>
              <w:pStyle w:val="Tabletext"/>
            </w:pPr>
            <w:r w:rsidRPr="00292E2D">
              <w:t>Anterior exposure of thoracic or lumbar spine, one motion segment, not being a service to which item 51165 applies (H) (Anaes.) (Assist.)</w:t>
            </w:r>
          </w:p>
        </w:tc>
        <w:tc>
          <w:tcPr>
            <w:tcW w:w="663" w:type="pct"/>
            <w:tcBorders>
              <w:top w:val="single" w:sz="4" w:space="0" w:color="auto"/>
              <w:left w:val="nil"/>
              <w:bottom w:val="single" w:sz="4" w:space="0" w:color="auto"/>
              <w:right w:val="nil"/>
            </w:tcBorders>
            <w:shd w:val="clear" w:color="auto" w:fill="auto"/>
          </w:tcPr>
          <w:p w14:paraId="3FB532ED" w14:textId="06727D5F" w:rsidR="004B2282" w:rsidRPr="00292E2D" w:rsidRDefault="001936CA" w:rsidP="00FC68A1">
            <w:pPr>
              <w:pStyle w:val="Tabletext"/>
              <w:jc w:val="right"/>
            </w:pPr>
            <w:r w:rsidRPr="00292E2D">
              <w:t>1,185.95</w:t>
            </w:r>
          </w:p>
        </w:tc>
      </w:tr>
      <w:tr w:rsidR="004B2282" w:rsidRPr="00292E2D" w14:paraId="055637DB" w14:textId="77777777" w:rsidTr="00561DD9">
        <w:tc>
          <w:tcPr>
            <w:tcW w:w="694" w:type="pct"/>
            <w:tcBorders>
              <w:top w:val="single" w:sz="4" w:space="0" w:color="auto"/>
              <w:left w:val="nil"/>
              <w:bottom w:val="single" w:sz="4" w:space="0" w:color="auto"/>
              <w:right w:val="nil"/>
            </w:tcBorders>
            <w:shd w:val="clear" w:color="auto" w:fill="auto"/>
          </w:tcPr>
          <w:p w14:paraId="44E99AE6" w14:textId="77777777" w:rsidR="004B2282" w:rsidRPr="00292E2D" w:rsidRDefault="004B2282" w:rsidP="00FC68A1">
            <w:pPr>
              <w:pStyle w:val="Tabletext"/>
            </w:pPr>
            <w:r w:rsidRPr="00292E2D">
              <w:t>51165</w:t>
            </w:r>
          </w:p>
        </w:tc>
        <w:tc>
          <w:tcPr>
            <w:tcW w:w="3643" w:type="pct"/>
            <w:tcBorders>
              <w:top w:val="single" w:sz="4" w:space="0" w:color="auto"/>
              <w:left w:val="nil"/>
              <w:bottom w:val="single" w:sz="4" w:space="0" w:color="auto"/>
              <w:right w:val="nil"/>
            </w:tcBorders>
            <w:shd w:val="clear" w:color="auto" w:fill="auto"/>
          </w:tcPr>
          <w:p w14:paraId="50E84D35" w14:textId="77777777" w:rsidR="004B2282" w:rsidRPr="00292E2D" w:rsidRDefault="004B2282" w:rsidP="00FC68A1">
            <w:pPr>
              <w:pStyle w:val="Tabletext"/>
            </w:pPr>
            <w:r w:rsidRPr="00292E2D">
              <w:t>Anterior exposure of thoracic or lumbar spine, more than one motion segment, not being a service to which item 51160 applies (H) (Anaes.) (Assist.)</w:t>
            </w:r>
          </w:p>
        </w:tc>
        <w:tc>
          <w:tcPr>
            <w:tcW w:w="663" w:type="pct"/>
            <w:tcBorders>
              <w:top w:val="single" w:sz="4" w:space="0" w:color="auto"/>
              <w:left w:val="nil"/>
              <w:bottom w:val="single" w:sz="4" w:space="0" w:color="auto"/>
              <w:right w:val="nil"/>
            </w:tcBorders>
            <w:shd w:val="clear" w:color="auto" w:fill="auto"/>
          </w:tcPr>
          <w:p w14:paraId="7AE6DA6B" w14:textId="71405131" w:rsidR="004B2282" w:rsidRPr="00292E2D" w:rsidRDefault="001936CA" w:rsidP="00FC68A1">
            <w:pPr>
              <w:pStyle w:val="Tabletext"/>
              <w:jc w:val="right"/>
            </w:pPr>
            <w:r w:rsidRPr="00292E2D">
              <w:t>1,495.30</w:t>
            </w:r>
          </w:p>
        </w:tc>
      </w:tr>
      <w:tr w:rsidR="004B2282" w:rsidRPr="00292E2D" w14:paraId="445B0158" w14:textId="77777777" w:rsidTr="00561DD9">
        <w:tc>
          <w:tcPr>
            <w:tcW w:w="694" w:type="pct"/>
            <w:tcBorders>
              <w:top w:val="single" w:sz="4" w:space="0" w:color="auto"/>
              <w:left w:val="nil"/>
              <w:bottom w:val="single" w:sz="4" w:space="0" w:color="auto"/>
              <w:right w:val="nil"/>
            </w:tcBorders>
            <w:shd w:val="clear" w:color="auto" w:fill="auto"/>
          </w:tcPr>
          <w:p w14:paraId="57A97F22" w14:textId="77777777" w:rsidR="004B2282" w:rsidRPr="00292E2D" w:rsidRDefault="004B2282" w:rsidP="00FC68A1">
            <w:pPr>
              <w:pStyle w:val="Tabletext"/>
            </w:pPr>
            <w:r w:rsidRPr="00292E2D">
              <w:t>51170</w:t>
            </w:r>
          </w:p>
        </w:tc>
        <w:tc>
          <w:tcPr>
            <w:tcW w:w="3643" w:type="pct"/>
            <w:tcBorders>
              <w:top w:val="single" w:sz="4" w:space="0" w:color="auto"/>
              <w:left w:val="nil"/>
              <w:bottom w:val="single" w:sz="4" w:space="0" w:color="auto"/>
              <w:right w:val="nil"/>
            </w:tcBorders>
            <w:shd w:val="clear" w:color="auto" w:fill="auto"/>
          </w:tcPr>
          <w:p w14:paraId="1C7F2C7F" w14:textId="77777777" w:rsidR="004B2282" w:rsidRPr="00292E2D" w:rsidRDefault="004B2282" w:rsidP="00FC68A1">
            <w:pPr>
              <w:pStyle w:val="Tabletext"/>
            </w:pPr>
            <w:r w:rsidRPr="00292E2D">
              <w:t>Syringomyelia or hydromyelia, craniotomy for, with or without duraplasty, intradural dissection, plugging of obex or local cerebrospinal fluid shunt (H) (Anaes.) (Assist.)</w:t>
            </w:r>
          </w:p>
        </w:tc>
        <w:tc>
          <w:tcPr>
            <w:tcW w:w="663" w:type="pct"/>
            <w:tcBorders>
              <w:top w:val="single" w:sz="4" w:space="0" w:color="auto"/>
              <w:left w:val="nil"/>
              <w:bottom w:val="single" w:sz="4" w:space="0" w:color="auto"/>
              <w:right w:val="nil"/>
            </w:tcBorders>
            <w:shd w:val="clear" w:color="auto" w:fill="auto"/>
          </w:tcPr>
          <w:p w14:paraId="55DAC240" w14:textId="4B77C108" w:rsidR="004B2282" w:rsidRPr="00292E2D" w:rsidRDefault="001936CA" w:rsidP="00FC68A1">
            <w:pPr>
              <w:pStyle w:val="Tabletext"/>
              <w:jc w:val="right"/>
            </w:pPr>
            <w:r w:rsidRPr="00292E2D">
              <w:t>2,252.85</w:t>
            </w:r>
          </w:p>
        </w:tc>
      </w:tr>
      <w:tr w:rsidR="004B2282" w:rsidRPr="00292E2D" w14:paraId="4A2419CF" w14:textId="77777777" w:rsidTr="00561DD9">
        <w:tc>
          <w:tcPr>
            <w:tcW w:w="694" w:type="pct"/>
            <w:tcBorders>
              <w:top w:val="single" w:sz="4" w:space="0" w:color="auto"/>
              <w:left w:val="nil"/>
              <w:bottom w:val="single" w:sz="12" w:space="0" w:color="auto"/>
              <w:right w:val="nil"/>
            </w:tcBorders>
            <w:shd w:val="clear" w:color="auto" w:fill="auto"/>
          </w:tcPr>
          <w:p w14:paraId="724F5C9D" w14:textId="77777777" w:rsidR="004B2282" w:rsidRPr="00292E2D" w:rsidRDefault="004B2282" w:rsidP="00FC68A1">
            <w:pPr>
              <w:pStyle w:val="Tabletext"/>
            </w:pPr>
            <w:r w:rsidRPr="00292E2D">
              <w:t>51171</w:t>
            </w:r>
          </w:p>
        </w:tc>
        <w:tc>
          <w:tcPr>
            <w:tcW w:w="3643" w:type="pct"/>
            <w:tcBorders>
              <w:top w:val="single" w:sz="4" w:space="0" w:color="auto"/>
              <w:left w:val="nil"/>
              <w:bottom w:val="single" w:sz="12" w:space="0" w:color="auto"/>
              <w:right w:val="nil"/>
            </w:tcBorders>
            <w:shd w:val="clear" w:color="auto" w:fill="auto"/>
          </w:tcPr>
          <w:p w14:paraId="69A0F675" w14:textId="77777777" w:rsidR="004B2282" w:rsidRPr="00292E2D" w:rsidRDefault="004B2282" w:rsidP="00FC68A1">
            <w:pPr>
              <w:pStyle w:val="Tabletext"/>
            </w:pPr>
            <w:r w:rsidRPr="00292E2D">
              <w:t>Syringomyelia or hydromyelia, treatment by direct cerebrospinal fluid shunt (for example, syringosubarachnoid shunt, syringopleural shunt or syringoperitoneal shunt) (H) (Anaes.) (Assist.)</w:t>
            </w:r>
          </w:p>
        </w:tc>
        <w:tc>
          <w:tcPr>
            <w:tcW w:w="663" w:type="pct"/>
            <w:tcBorders>
              <w:top w:val="single" w:sz="4" w:space="0" w:color="auto"/>
              <w:left w:val="nil"/>
              <w:bottom w:val="single" w:sz="12" w:space="0" w:color="auto"/>
              <w:right w:val="nil"/>
            </w:tcBorders>
            <w:shd w:val="clear" w:color="auto" w:fill="auto"/>
          </w:tcPr>
          <w:p w14:paraId="5F1BD76B" w14:textId="4C35300A" w:rsidR="004B2282" w:rsidRPr="00292E2D" w:rsidRDefault="001936CA" w:rsidP="00FC68A1">
            <w:pPr>
              <w:pStyle w:val="Tabletext"/>
              <w:jc w:val="right"/>
            </w:pPr>
            <w:r w:rsidRPr="00292E2D">
              <w:t>946.10</w:t>
            </w:r>
          </w:p>
        </w:tc>
      </w:tr>
    </w:tbl>
    <w:p w14:paraId="65FEF04A" w14:textId="77777777" w:rsidR="004B2282" w:rsidRPr="00292E2D" w:rsidRDefault="004B2282" w:rsidP="004B2282">
      <w:pPr>
        <w:pStyle w:val="Tabletext"/>
      </w:pPr>
    </w:p>
    <w:p w14:paraId="00553BC6" w14:textId="77777777" w:rsidR="004B2282" w:rsidRPr="00292E2D" w:rsidRDefault="004B2282" w:rsidP="007A0415">
      <w:pPr>
        <w:pStyle w:val="ActHead3"/>
        <w:pageBreakBefore/>
      </w:pPr>
      <w:bookmarkStart w:id="950" w:name="_Toc48895358"/>
      <w:r w:rsidRPr="00DE7744">
        <w:rPr>
          <w:rStyle w:val="CharDivNo"/>
        </w:rPr>
        <w:t>Division 5.11</w:t>
      </w:r>
      <w:r w:rsidRPr="00292E2D">
        <w:t>—</w:t>
      </w:r>
      <w:r w:rsidRPr="00DE7744">
        <w:rPr>
          <w:rStyle w:val="CharDivText"/>
        </w:rPr>
        <w:t>Group T9: Assistance at operations</w:t>
      </w:r>
      <w:bookmarkEnd w:id="950"/>
    </w:p>
    <w:p w14:paraId="60E2DC31" w14:textId="77777777" w:rsidR="004B2282" w:rsidRPr="00292E2D" w:rsidRDefault="004B2282" w:rsidP="004B2282">
      <w:pPr>
        <w:pStyle w:val="ActHead5"/>
      </w:pPr>
      <w:bookmarkStart w:id="951" w:name="_Toc48895359"/>
      <w:r w:rsidRPr="00DE7744">
        <w:rPr>
          <w:rStyle w:val="CharSectno"/>
        </w:rPr>
        <w:t>5.11.1</w:t>
      </w:r>
      <w:r w:rsidRPr="00292E2D">
        <w:t xml:space="preserve">  Meaning of </w:t>
      </w:r>
      <w:r w:rsidRPr="00292E2D">
        <w:rPr>
          <w:i/>
        </w:rPr>
        <w:t>amount under clause 5.11.1</w:t>
      </w:r>
      <w:bookmarkEnd w:id="951"/>
    </w:p>
    <w:p w14:paraId="7A2625A8" w14:textId="77777777" w:rsidR="004B2282" w:rsidRPr="00292E2D" w:rsidRDefault="004B2282" w:rsidP="004B2282">
      <w:pPr>
        <w:pStyle w:val="subsection"/>
      </w:pPr>
      <w:r w:rsidRPr="00292E2D">
        <w:tab/>
      </w:r>
      <w:r w:rsidRPr="00292E2D">
        <w:tab/>
        <w:t>In item 51303:</w:t>
      </w:r>
    </w:p>
    <w:p w14:paraId="247F8ECD" w14:textId="77777777" w:rsidR="004B2282" w:rsidRPr="00292E2D" w:rsidRDefault="004B2282" w:rsidP="004B2282">
      <w:pPr>
        <w:pStyle w:val="Definition"/>
      </w:pPr>
      <w:r w:rsidRPr="00292E2D">
        <w:rPr>
          <w:b/>
          <w:i/>
          <w:lang w:eastAsia="en-US"/>
        </w:rPr>
        <w:t>amount under clause 5</w:t>
      </w:r>
      <w:r w:rsidRPr="00292E2D">
        <w:rPr>
          <w:b/>
          <w:i/>
        </w:rPr>
        <w:t>.11.1</w:t>
      </w:r>
      <w:r w:rsidRPr="00292E2D">
        <w:t>, for assistance at an operation or series of operations, means 20% of the sum of the fees payable under the Act for the services provided at that operation, or series of operations, by the practitioner to whom the assistance was given.</w:t>
      </w:r>
    </w:p>
    <w:p w14:paraId="4C96102F" w14:textId="77777777" w:rsidR="004B2282" w:rsidRPr="00292E2D" w:rsidRDefault="004B2282" w:rsidP="004B2282">
      <w:pPr>
        <w:pStyle w:val="ActHead5"/>
      </w:pPr>
      <w:bookmarkStart w:id="952" w:name="_Toc48895360"/>
      <w:r w:rsidRPr="00DE7744">
        <w:rPr>
          <w:rStyle w:val="CharSectno"/>
        </w:rPr>
        <w:t>5.11.2</w:t>
      </w:r>
      <w:r w:rsidRPr="00292E2D">
        <w:t xml:space="preserve">  Meaning of </w:t>
      </w:r>
      <w:r w:rsidRPr="00292E2D">
        <w:rPr>
          <w:i/>
        </w:rPr>
        <w:t>amount under clause 5.11.2</w:t>
      </w:r>
      <w:bookmarkEnd w:id="952"/>
    </w:p>
    <w:p w14:paraId="33F7C061" w14:textId="77777777" w:rsidR="004B2282" w:rsidRPr="00292E2D" w:rsidRDefault="004B2282" w:rsidP="004B2282">
      <w:pPr>
        <w:pStyle w:val="subsection"/>
      </w:pPr>
      <w:r w:rsidRPr="00292E2D">
        <w:tab/>
      </w:r>
      <w:r w:rsidRPr="00292E2D">
        <w:tab/>
        <w:t>In item 51309:</w:t>
      </w:r>
    </w:p>
    <w:p w14:paraId="429C12E5" w14:textId="77777777" w:rsidR="004B2282" w:rsidRPr="00292E2D" w:rsidRDefault="004B2282" w:rsidP="004B2282">
      <w:pPr>
        <w:pStyle w:val="Definition"/>
      </w:pPr>
      <w:r w:rsidRPr="00292E2D">
        <w:rPr>
          <w:b/>
          <w:i/>
          <w:lang w:eastAsia="en-US"/>
        </w:rPr>
        <w:t>amount under clause 5</w:t>
      </w:r>
      <w:r w:rsidRPr="00292E2D">
        <w:rPr>
          <w:b/>
          <w:i/>
        </w:rPr>
        <w:t>.11.2</w:t>
      </w:r>
      <w:r w:rsidRPr="00292E2D">
        <w:t>, for assistance at a series or combination of operations, means:</w:t>
      </w:r>
    </w:p>
    <w:p w14:paraId="788DA3DE" w14:textId="77777777" w:rsidR="004B2282" w:rsidRPr="00292E2D" w:rsidRDefault="004B2282" w:rsidP="004B2282">
      <w:pPr>
        <w:pStyle w:val="paragraph"/>
      </w:pPr>
      <w:r w:rsidRPr="00292E2D">
        <w:tab/>
        <w:t>(a)</w:t>
      </w:r>
      <w:r w:rsidRPr="00292E2D">
        <w:tab/>
        <w:t>20% of the sum of the fees payable under the Act for the services provided at those operations by the practitioner to whom the assistance was given; or</w:t>
      </w:r>
    </w:p>
    <w:p w14:paraId="6CD48331" w14:textId="746698A7" w:rsidR="004B2282" w:rsidRPr="00292E2D" w:rsidRDefault="004B2282" w:rsidP="004B2282">
      <w:pPr>
        <w:pStyle w:val="paragraph"/>
      </w:pPr>
      <w:r w:rsidRPr="00292E2D">
        <w:tab/>
        <w:t>(b)</w:t>
      </w:r>
      <w:r w:rsidRPr="00292E2D">
        <w:tab/>
        <w:t xml:space="preserve">for the caesarean section component of the operations—the fee mentioned in </w:t>
      </w:r>
      <w:r w:rsidR="00DE7744">
        <w:t>item 1</w:t>
      </w:r>
      <w:r w:rsidRPr="00292E2D">
        <w:t>6520.</w:t>
      </w:r>
    </w:p>
    <w:p w14:paraId="2FB9DF45" w14:textId="77777777" w:rsidR="004B2282" w:rsidRPr="00292E2D" w:rsidRDefault="004B2282" w:rsidP="004B2282">
      <w:pPr>
        <w:pStyle w:val="ActHead5"/>
      </w:pPr>
      <w:bookmarkStart w:id="953" w:name="_Toc48895361"/>
      <w:r w:rsidRPr="00DE7744">
        <w:rPr>
          <w:rStyle w:val="CharSectno"/>
        </w:rPr>
        <w:t>5.11.3</w:t>
      </w:r>
      <w:r w:rsidRPr="00292E2D">
        <w:t xml:space="preserve">  Meaning of </w:t>
      </w:r>
      <w:r w:rsidRPr="00292E2D">
        <w:rPr>
          <w:i/>
        </w:rPr>
        <w:t>amount under clause 5.11.3</w:t>
      </w:r>
      <w:bookmarkEnd w:id="953"/>
    </w:p>
    <w:p w14:paraId="08B72646" w14:textId="77777777" w:rsidR="004B2282" w:rsidRPr="00292E2D" w:rsidRDefault="004B2282" w:rsidP="004B2282">
      <w:pPr>
        <w:pStyle w:val="subsection"/>
      </w:pPr>
      <w:r w:rsidRPr="00292E2D">
        <w:tab/>
      </w:r>
      <w:r w:rsidRPr="00292E2D">
        <w:tab/>
        <w:t>In item 51312:</w:t>
      </w:r>
    </w:p>
    <w:p w14:paraId="7543F47D" w14:textId="77777777" w:rsidR="004B2282" w:rsidRPr="00292E2D" w:rsidRDefault="004B2282" w:rsidP="004B2282">
      <w:pPr>
        <w:pStyle w:val="Definition"/>
      </w:pPr>
      <w:r w:rsidRPr="00292E2D">
        <w:rPr>
          <w:b/>
          <w:i/>
          <w:lang w:eastAsia="en-US"/>
        </w:rPr>
        <w:t>amount under clause 5</w:t>
      </w:r>
      <w:r w:rsidRPr="00292E2D">
        <w:rPr>
          <w:b/>
          <w:i/>
        </w:rPr>
        <w:t>.11.3</w:t>
      </w:r>
      <w:r w:rsidRPr="00292E2D">
        <w:t>, for assistance at a procedure, means 20% of the sum of the fees payable under the Act for the services provided at that procedure by the practitioner to whom the assistance was given.</w:t>
      </w:r>
    </w:p>
    <w:p w14:paraId="4B074DEE" w14:textId="77777777" w:rsidR="004B2282" w:rsidRPr="00292E2D" w:rsidRDefault="004B2282" w:rsidP="004B2282">
      <w:pPr>
        <w:pStyle w:val="ActHead5"/>
      </w:pPr>
      <w:bookmarkStart w:id="954" w:name="_Toc48895362"/>
      <w:r w:rsidRPr="00DE7744">
        <w:rPr>
          <w:rStyle w:val="CharSectno"/>
        </w:rPr>
        <w:t>5.11.4</w:t>
      </w:r>
      <w:r w:rsidRPr="00292E2D">
        <w:t xml:space="preserve">  Restrictions on items in Group T9—medical practitioner providing assistance at operations</w:t>
      </w:r>
      <w:bookmarkEnd w:id="954"/>
    </w:p>
    <w:p w14:paraId="72457A4D" w14:textId="77777777" w:rsidR="004B2282" w:rsidRPr="00292E2D" w:rsidRDefault="004B2282" w:rsidP="004B2282">
      <w:pPr>
        <w:pStyle w:val="subsection"/>
      </w:pPr>
      <w:r w:rsidRPr="00292E2D">
        <w:tab/>
      </w:r>
      <w:r w:rsidRPr="00292E2D">
        <w:tab/>
        <w:t>Items 51300 to 51318 apply only to assistance rendered by a medical practitioner other than:</w:t>
      </w:r>
    </w:p>
    <w:p w14:paraId="6E71C9D1" w14:textId="77777777" w:rsidR="004B2282" w:rsidRPr="00292E2D" w:rsidRDefault="004B2282" w:rsidP="004B2282">
      <w:pPr>
        <w:pStyle w:val="paragraph"/>
      </w:pPr>
      <w:r w:rsidRPr="00292E2D">
        <w:tab/>
        <w:t>(a)</w:t>
      </w:r>
      <w:r w:rsidRPr="00292E2D">
        <w:tab/>
        <w:t>the practitioner performing the operation; or</w:t>
      </w:r>
    </w:p>
    <w:p w14:paraId="1E583BDB" w14:textId="77777777" w:rsidR="004B2282" w:rsidRPr="00292E2D" w:rsidRDefault="004B2282" w:rsidP="004B2282">
      <w:pPr>
        <w:pStyle w:val="paragraph"/>
      </w:pPr>
      <w:r w:rsidRPr="00292E2D">
        <w:tab/>
        <w:t>(b)</w:t>
      </w:r>
      <w:r w:rsidRPr="00292E2D">
        <w:tab/>
        <w:t>the anaesthetist administering the anaesthetic in connection with the operation, if any; or</w:t>
      </w:r>
    </w:p>
    <w:p w14:paraId="39FD0DCF" w14:textId="77777777" w:rsidR="004B2282" w:rsidRPr="00292E2D" w:rsidRDefault="004B2282" w:rsidP="004B2282">
      <w:pPr>
        <w:pStyle w:val="paragraph"/>
      </w:pPr>
      <w:r w:rsidRPr="00292E2D">
        <w:tab/>
        <w:t>(c)</w:t>
      </w:r>
      <w:r w:rsidRPr="00292E2D">
        <w:tab/>
        <w:t>the assistant anaesthetist, if any.</w:t>
      </w:r>
    </w:p>
    <w:p w14:paraId="3C07A274" w14:textId="77777777" w:rsidR="004B2282" w:rsidRPr="00292E2D" w:rsidRDefault="004B2282" w:rsidP="004B2282">
      <w:pPr>
        <w:pStyle w:val="ActHead5"/>
      </w:pPr>
      <w:bookmarkStart w:id="955" w:name="_Toc48895363"/>
      <w:r w:rsidRPr="00DE7744">
        <w:rPr>
          <w:rStyle w:val="CharSectno"/>
        </w:rPr>
        <w:t>5.11.5</w:t>
      </w:r>
      <w:r w:rsidRPr="00292E2D">
        <w:t xml:space="preserve">  Items in Group T9</w:t>
      </w:r>
      <w:bookmarkEnd w:id="955"/>
    </w:p>
    <w:p w14:paraId="0BF01755" w14:textId="77777777" w:rsidR="004B2282" w:rsidRPr="00292E2D" w:rsidRDefault="004B2282" w:rsidP="004B2282">
      <w:pPr>
        <w:pStyle w:val="subsection"/>
      </w:pPr>
      <w:r w:rsidRPr="00292E2D">
        <w:tab/>
      </w:r>
      <w:r w:rsidRPr="00292E2D">
        <w:tab/>
        <w:t>This clause sets out items in Group T9.</w:t>
      </w:r>
    </w:p>
    <w:p w14:paraId="14BBCD88"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4B2282" w:rsidRPr="00292E2D" w14:paraId="40486527"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03C88FFC" w14:textId="77777777" w:rsidR="004B2282" w:rsidRPr="00292E2D" w:rsidRDefault="004B2282" w:rsidP="00FC68A1">
            <w:pPr>
              <w:pStyle w:val="TableHeading"/>
            </w:pPr>
            <w:r w:rsidRPr="00292E2D">
              <w:t>Group T9—Assistance at operations</w:t>
            </w:r>
          </w:p>
        </w:tc>
      </w:tr>
      <w:tr w:rsidR="004B2282" w:rsidRPr="00292E2D" w14:paraId="54308BFD"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345D6242" w14:textId="77777777" w:rsidR="004B2282" w:rsidRPr="00292E2D" w:rsidRDefault="004B2282" w:rsidP="00FC68A1">
            <w:pPr>
              <w:pStyle w:val="TableHeading"/>
            </w:pPr>
            <w:r w:rsidRPr="00292E2D">
              <w:t>Column 1</w:t>
            </w:r>
          </w:p>
          <w:p w14:paraId="7D8F56B0" w14:textId="77777777" w:rsidR="004B2282" w:rsidRPr="00292E2D" w:rsidRDefault="004B2282" w:rsidP="00FC68A1">
            <w:pPr>
              <w:pStyle w:val="TableHeading"/>
            </w:pPr>
            <w:r w:rsidRPr="00292E2D">
              <w:t>Item</w:t>
            </w:r>
          </w:p>
        </w:tc>
        <w:tc>
          <w:tcPr>
            <w:tcW w:w="3466" w:type="pct"/>
            <w:tcBorders>
              <w:top w:val="single" w:sz="6" w:space="0" w:color="auto"/>
              <w:left w:val="nil"/>
              <w:bottom w:val="single" w:sz="12" w:space="0" w:color="auto"/>
              <w:right w:val="nil"/>
            </w:tcBorders>
            <w:shd w:val="clear" w:color="auto" w:fill="auto"/>
            <w:hideMark/>
          </w:tcPr>
          <w:p w14:paraId="7EFDA089" w14:textId="77777777" w:rsidR="004B2282" w:rsidRPr="00292E2D" w:rsidRDefault="004B2282" w:rsidP="00FC68A1">
            <w:pPr>
              <w:pStyle w:val="TableHeading"/>
            </w:pPr>
            <w:r w:rsidRPr="00292E2D">
              <w:t>Column 2</w:t>
            </w:r>
          </w:p>
          <w:p w14:paraId="630498AF" w14:textId="77777777" w:rsidR="004B2282" w:rsidRPr="00292E2D" w:rsidRDefault="004B2282" w:rsidP="00FC68A1">
            <w:pPr>
              <w:pStyle w:val="TableHeading"/>
            </w:pPr>
            <w:r w:rsidRPr="00292E2D">
              <w:t>Description</w:t>
            </w:r>
          </w:p>
        </w:tc>
        <w:tc>
          <w:tcPr>
            <w:tcW w:w="840" w:type="pct"/>
            <w:tcBorders>
              <w:top w:val="single" w:sz="6" w:space="0" w:color="auto"/>
              <w:left w:val="nil"/>
              <w:bottom w:val="single" w:sz="12" w:space="0" w:color="auto"/>
              <w:right w:val="nil"/>
            </w:tcBorders>
            <w:shd w:val="clear" w:color="auto" w:fill="auto"/>
            <w:hideMark/>
          </w:tcPr>
          <w:p w14:paraId="42626796" w14:textId="77777777" w:rsidR="004B2282" w:rsidRPr="00292E2D" w:rsidRDefault="004B2282" w:rsidP="00FC68A1">
            <w:pPr>
              <w:pStyle w:val="TableHeading"/>
              <w:jc w:val="right"/>
            </w:pPr>
            <w:r w:rsidRPr="00292E2D">
              <w:t>Column 3</w:t>
            </w:r>
          </w:p>
          <w:p w14:paraId="542CC28D" w14:textId="77777777" w:rsidR="004B2282" w:rsidRPr="00292E2D" w:rsidRDefault="004B2282" w:rsidP="00FC68A1">
            <w:pPr>
              <w:pStyle w:val="TableHeading"/>
              <w:jc w:val="right"/>
            </w:pPr>
            <w:r w:rsidRPr="00292E2D">
              <w:t>Fee ($)</w:t>
            </w:r>
          </w:p>
        </w:tc>
      </w:tr>
      <w:tr w:rsidR="004B2282" w:rsidRPr="00292E2D" w14:paraId="713EBFAC" w14:textId="77777777" w:rsidTr="00561DD9">
        <w:tc>
          <w:tcPr>
            <w:tcW w:w="694" w:type="pct"/>
            <w:tcBorders>
              <w:top w:val="single" w:sz="12" w:space="0" w:color="auto"/>
              <w:left w:val="nil"/>
              <w:bottom w:val="single" w:sz="4" w:space="0" w:color="auto"/>
              <w:right w:val="nil"/>
            </w:tcBorders>
            <w:shd w:val="clear" w:color="auto" w:fill="auto"/>
            <w:hideMark/>
          </w:tcPr>
          <w:p w14:paraId="657750E9" w14:textId="77777777" w:rsidR="004B2282" w:rsidRPr="00292E2D" w:rsidRDefault="004B2282" w:rsidP="00FC68A1">
            <w:pPr>
              <w:pStyle w:val="Tabletext"/>
            </w:pPr>
            <w:r w:rsidRPr="00292E2D">
              <w:t>51300</w:t>
            </w:r>
          </w:p>
        </w:tc>
        <w:tc>
          <w:tcPr>
            <w:tcW w:w="3466" w:type="pct"/>
            <w:tcBorders>
              <w:top w:val="single" w:sz="12" w:space="0" w:color="auto"/>
              <w:left w:val="nil"/>
              <w:bottom w:val="single" w:sz="4" w:space="0" w:color="auto"/>
              <w:right w:val="nil"/>
            </w:tcBorders>
            <w:shd w:val="clear" w:color="auto" w:fill="auto"/>
            <w:hideMark/>
          </w:tcPr>
          <w:p w14:paraId="2D67D8FB" w14:textId="7B0015A7" w:rsidR="004B2282" w:rsidRPr="00292E2D" w:rsidRDefault="004B2282" w:rsidP="009C3A28">
            <w:pPr>
              <w:pStyle w:val="Tabletext"/>
            </w:pPr>
            <w:r w:rsidRPr="00292E2D">
              <w:rPr>
                <w:snapToGrid w:val="0"/>
              </w:rPr>
              <w:t xml:space="preserve">Assistance at any operation mentioned in an item in Group T8 that includes “(Assist.)” for which the fee does not exceed </w:t>
            </w:r>
            <w:r w:rsidR="009C3A28" w:rsidRPr="00292E2D">
              <w:rPr>
                <w:snapToGrid w:val="0"/>
              </w:rPr>
              <w:t>$575.75</w:t>
            </w:r>
            <w:r w:rsidRPr="00292E2D">
              <w:rPr>
                <w:snapToGrid w:val="0"/>
              </w:rPr>
              <w:t xml:space="preserve"> or at a series or combination of operations mentioned in an item in Group T8 that include “(Assist.)” for which the aggregate fee does not exceed </w:t>
            </w:r>
            <w:r w:rsidR="009C3A28" w:rsidRPr="00292E2D">
              <w:rPr>
                <w:snapToGrid w:val="0"/>
              </w:rPr>
              <w:t>$575.75</w:t>
            </w:r>
          </w:p>
        </w:tc>
        <w:tc>
          <w:tcPr>
            <w:tcW w:w="840" w:type="pct"/>
            <w:tcBorders>
              <w:top w:val="single" w:sz="12" w:space="0" w:color="auto"/>
              <w:left w:val="nil"/>
              <w:bottom w:val="single" w:sz="4" w:space="0" w:color="auto"/>
              <w:right w:val="nil"/>
            </w:tcBorders>
            <w:shd w:val="clear" w:color="auto" w:fill="auto"/>
            <w:hideMark/>
          </w:tcPr>
          <w:p w14:paraId="03FBE2F7" w14:textId="4D4B955D" w:rsidR="004B2282" w:rsidRPr="00292E2D" w:rsidRDefault="001936CA" w:rsidP="00FC68A1">
            <w:pPr>
              <w:pStyle w:val="Tabletext"/>
              <w:jc w:val="right"/>
            </w:pPr>
            <w:r w:rsidRPr="00292E2D">
              <w:t>89.00</w:t>
            </w:r>
          </w:p>
        </w:tc>
      </w:tr>
      <w:tr w:rsidR="004B2282" w:rsidRPr="00292E2D" w14:paraId="04E491C7" w14:textId="77777777" w:rsidTr="00561DD9">
        <w:tc>
          <w:tcPr>
            <w:tcW w:w="694" w:type="pct"/>
            <w:tcBorders>
              <w:top w:val="single" w:sz="4" w:space="0" w:color="auto"/>
              <w:left w:val="nil"/>
              <w:bottom w:val="single" w:sz="4" w:space="0" w:color="auto"/>
              <w:right w:val="nil"/>
            </w:tcBorders>
            <w:shd w:val="clear" w:color="auto" w:fill="auto"/>
            <w:hideMark/>
          </w:tcPr>
          <w:p w14:paraId="0F4C0E31" w14:textId="77777777" w:rsidR="004B2282" w:rsidRPr="00292E2D" w:rsidRDefault="004B2282" w:rsidP="00FC68A1">
            <w:pPr>
              <w:pStyle w:val="Tabletext"/>
            </w:pPr>
            <w:r w:rsidRPr="00292E2D">
              <w:t>51303</w:t>
            </w:r>
          </w:p>
        </w:tc>
        <w:tc>
          <w:tcPr>
            <w:tcW w:w="3466" w:type="pct"/>
            <w:tcBorders>
              <w:top w:val="single" w:sz="4" w:space="0" w:color="auto"/>
              <w:left w:val="nil"/>
              <w:bottom w:val="single" w:sz="4" w:space="0" w:color="auto"/>
              <w:right w:val="nil"/>
            </w:tcBorders>
            <w:shd w:val="clear" w:color="auto" w:fill="auto"/>
            <w:hideMark/>
          </w:tcPr>
          <w:p w14:paraId="73C92612" w14:textId="159BD2F9" w:rsidR="004B2282" w:rsidRPr="00292E2D" w:rsidRDefault="004B2282" w:rsidP="009C3A28">
            <w:pPr>
              <w:pStyle w:val="Tabletext"/>
              <w:rPr>
                <w:snapToGrid w:val="0"/>
              </w:rPr>
            </w:pPr>
            <w:r w:rsidRPr="00292E2D">
              <w:rPr>
                <w:snapToGrid w:val="0"/>
              </w:rPr>
              <w:t xml:space="preserve">Assistance at any operation mentioned in an item in Group T8 that includes “(Assist.)” for which the fee exceeds </w:t>
            </w:r>
            <w:r w:rsidR="009C3A28" w:rsidRPr="00292E2D">
              <w:rPr>
                <w:snapToGrid w:val="0"/>
              </w:rPr>
              <w:t>$575.75</w:t>
            </w:r>
            <w:r w:rsidRPr="00292E2D">
              <w:rPr>
                <w:snapToGrid w:val="0"/>
              </w:rPr>
              <w:t xml:space="preserve"> or at a series or combination of operations mentioned in an item in Group T8 that include “(Assist.)” for which the aggregate fee exceeds </w:t>
            </w:r>
            <w:r w:rsidR="009C3A28" w:rsidRPr="00292E2D">
              <w:rPr>
                <w:snapToGrid w:val="0"/>
              </w:rPr>
              <w:t>$575.75</w:t>
            </w:r>
          </w:p>
        </w:tc>
        <w:tc>
          <w:tcPr>
            <w:tcW w:w="840" w:type="pct"/>
            <w:tcBorders>
              <w:top w:val="single" w:sz="4" w:space="0" w:color="auto"/>
              <w:left w:val="nil"/>
              <w:bottom w:val="single" w:sz="4" w:space="0" w:color="auto"/>
              <w:right w:val="nil"/>
            </w:tcBorders>
            <w:shd w:val="clear" w:color="auto" w:fill="auto"/>
            <w:hideMark/>
          </w:tcPr>
          <w:p w14:paraId="06C66A31" w14:textId="77777777" w:rsidR="004B2282" w:rsidRPr="00292E2D" w:rsidRDefault="004B2282" w:rsidP="00FC68A1">
            <w:pPr>
              <w:pStyle w:val="Tabletext"/>
            </w:pPr>
            <w:r w:rsidRPr="00292E2D">
              <w:t>Amount under clause 5.11.1</w:t>
            </w:r>
          </w:p>
        </w:tc>
      </w:tr>
      <w:tr w:rsidR="004B2282" w:rsidRPr="00292E2D" w14:paraId="15D5B0CE" w14:textId="77777777" w:rsidTr="00561DD9">
        <w:tc>
          <w:tcPr>
            <w:tcW w:w="694" w:type="pct"/>
            <w:tcBorders>
              <w:top w:val="single" w:sz="4" w:space="0" w:color="auto"/>
              <w:left w:val="nil"/>
              <w:bottom w:val="single" w:sz="4" w:space="0" w:color="auto"/>
              <w:right w:val="nil"/>
            </w:tcBorders>
            <w:shd w:val="clear" w:color="auto" w:fill="auto"/>
            <w:hideMark/>
          </w:tcPr>
          <w:p w14:paraId="4FB926B4" w14:textId="77777777" w:rsidR="004B2282" w:rsidRPr="00292E2D" w:rsidRDefault="004B2282" w:rsidP="00FC68A1">
            <w:pPr>
              <w:pStyle w:val="Tabletext"/>
              <w:rPr>
                <w:snapToGrid w:val="0"/>
              </w:rPr>
            </w:pPr>
            <w:bookmarkStart w:id="956" w:name="CU_5999380"/>
            <w:bookmarkStart w:id="957" w:name="CU_51005157"/>
            <w:bookmarkEnd w:id="956"/>
            <w:bookmarkEnd w:id="957"/>
            <w:r w:rsidRPr="00292E2D">
              <w:rPr>
                <w:snapToGrid w:val="0"/>
              </w:rPr>
              <w:t>51306</w:t>
            </w:r>
          </w:p>
        </w:tc>
        <w:tc>
          <w:tcPr>
            <w:tcW w:w="3466" w:type="pct"/>
            <w:tcBorders>
              <w:top w:val="single" w:sz="4" w:space="0" w:color="auto"/>
              <w:left w:val="nil"/>
              <w:bottom w:val="single" w:sz="4" w:space="0" w:color="auto"/>
              <w:right w:val="nil"/>
            </w:tcBorders>
            <w:shd w:val="clear" w:color="auto" w:fill="auto"/>
            <w:hideMark/>
          </w:tcPr>
          <w:p w14:paraId="0D0EB610" w14:textId="77777777" w:rsidR="004B2282" w:rsidRPr="00292E2D" w:rsidRDefault="004B2282" w:rsidP="00FC68A1">
            <w:pPr>
              <w:pStyle w:val="Tabletext"/>
              <w:rPr>
                <w:snapToGrid w:val="0"/>
              </w:rPr>
            </w:pPr>
            <w:r w:rsidRPr="00292E2D">
              <w:rPr>
                <w:snapToGrid w:val="0"/>
              </w:rPr>
              <w:t xml:space="preserve">Assistance at a </w:t>
            </w:r>
            <w:r w:rsidRPr="00292E2D">
              <w:t>birth</w:t>
            </w:r>
            <w:r w:rsidRPr="00292E2D">
              <w:rPr>
                <w:snapToGrid w:val="0"/>
              </w:rPr>
              <w:t xml:space="preserve"> involving Caesarean section</w:t>
            </w:r>
          </w:p>
        </w:tc>
        <w:tc>
          <w:tcPr>
            <w:tcW w:w="840" w:type="pct"/>
            <w:tcBorders>
              <w:top w:val="single" w:sz="4" w:space="0" w:color="auto"/>
              <w:left w:val="nil"/>
              <w:bottom w:val="single" w:sz="4" w:space="0" w:color="auto"/>
              <w:right w:val="nil"/>
            </w:tcBorders>
            <w:shd w:val="clear" w:color="auto" w:fill="auto"/>
            <w:hideMark/>
          </w:tcPr>
          <w:p w14:paraId="086B4228" w14:textId="15F958E0" w:rsidR="004B2282" w:rsidRPr="00292E2D" w:rsidRDefault="001936CA" w:rsidP="00FC68A1">
            <w:pPr>
              <w:pStyle w:val="Tabletext"/>
              <w:jc w:val="right"/>
            </w:pPr>
            <w:r w:rsidRPr="00292E2D">
              <w:t>128.55</w:t>
            </w:r>
          </w:p>
        </w:tc>
      </w:tr>
      <w:tr w:rsidR="004B2282" w:rsidRPr="00292E2D" w14:paraId="457061F2" w14:textId="77777777" w:rsidTr="00561DD9">
        <w:tc>
          <w:tcPr>
            <w:tcW w:w="694" w:type="pct"/>
            <w:tcBorders>
              <w:top w:val="single" w:sz="4" w:space="0" w:color="auto"/>
              <w:left w:val="nil"/>
              <w:bottom w:val="single" w:sz="4" w:space="0" w:color="auto"/>
              <w:right w:val="nil"/>
            </w:tcBorders>
            <w:shd w:val="clear" w:color="auto" w:fill="auto"/>
            <w:hideMark/>
          </w:tcPr>
          <w:p w14:paraId="41EC921F" w14:textId="77777777" w:rsidR="004B2282" w:rsidRPr="00292E2D" w:rsidRDefault="004B2282" w:rsidP="00FC68A1">
            <w:pPr>
              <w:pStyle w:val="Tabletext"/>
              <w:rPr>
                <w:snapToGrid w:val="0"/>
              </w:rPr>
            </w:pPr>
            <w:r w:rsidRPr="00292E2D">
              <w:rPr>
                <w:snapToGrid w:val="0"/>
              </w:rPr>
              <w:t>51309</w:t>
            </w:r>
          </w:p>
        </w:tc>
        <w:tc>
          <w:tcPr>
            <w:tcW w:w="3466" w:type="pct"/>
            <w:tcBorders>
              <w:top w:val="single" w:sz="4" w:space="0" w:color="auto"/>
              <w:left w:val="nil"/>
              <w:bottom w:val="single" w:sz="4" w:space="0" w:color="auto"/>
              <w:right w:val="nil"/>
            </w:tcBorders>
            <w:shd w:val="clear" w:color="auto" w:fill="auto"/>
            <w:hideMark/>
          </w:tcPr>
          <w:p w14:paraId="2BAE8D73" w14:textId="77777777" w:rsidR="004B2282" w:rsidRPr="00292E2D" w:rsidRDefault="004B2282" w:rsidP="00FC68A1">
            <w:pPr>
              <w:pStyle w:val="Tabletext"/>
              <w:rPr>
                <w:snapToGrid w:val="0"/>
              </w:rPr>
            </w:pPr>
            <w:r w:rsidRPr="00292E2D">
              <w:rPr>
                <w:snapToGrid w:val="0"/>
              </w:rPr>
              <w:t xml:space="preserve">Assistance at a series or combination of operations that include “(Assist.)” and assistance at a </w:t>
            </w:r>
            <w:r w:rsidRPr="00292E2D">
              <w:t>birth</w:t>
            </w:r>
            <w:r w:rsidRPr="00292E2D">
              <w:rPr>
                <w:snapToGrid w:val="0"/>
              </w:rPr>
              <w:t xml:space="preserve"> involving Caesarean section</w:t>
            </w:r>
          </w:p>
        </w:tc>
        <w:tc>
          <w:tcPr>
            <w:tcW w:w="840" w:type="pct"/>
            <w:tcBorders>
              <w:top w:val="single" w:sz="4" w:space="0" w:color="auto"/>
              <w:left w:val="nil"/>
              <w:bottom w:val="single" w:sz="4" w:space="0" w:color="auto"/>
              <w:right w:val="nil"/>
            </w:tcBorders>
            <w:shd w:val="clear" w:color="auto" w:fill="auto"/>
            <w:hideMark/>
          </w:tcPr>
          <w:p w14:paraId="6275349D" w14:textId="77777777" w:rsidR="004B2282" w:rsidRPr="00292E2D" w:rsidRDefault="004B2282" w:rsidP="00FC68A1">
            <w:pPr>
              <w:pStyle w:val="Tabletext"/>
              <w:rPr>
                <w:snapToGrid w:val="0"/>
              </w:rPr>
            </w:pPr>
            <w:r w:rsidRPr="00292E2D">
              <w:rPr>
                <w:snapToGrid w:val="0"/>
              </w:rPr>
              <w:t>Amount under clause 5</w:t>
            </w:r>
            <w:r w:rsidRPr="00292E2D">
              <w:t>.11.2</w:t>
            </w:r>
          </w:p>
        </w:tc>
      </w:tr>
      <w:tr w:rsidR="004B2282" w:rsidRPr="00292E2D" w14:paraId="147914BF" w14:textId="77777777" w:rsidTr="00561DD9">
        <w:tc>
          <w:tcPr>
            <w:tcW w:w="694" w:type="pct"/>
            <w:tcBorders>
              <w:top w:val="single" w:sz="4" w:space="0" w:color="auto"/>
              <w:left w:val="nil"/>
              <w:bottom w:val="single" w:sz="4" w:space="0" w:color="auto"/>
              <w:right w:val="nil"/>
            </w:tcBorders>
            <w:shd w:val="clear" w:color="auto" w:fill="auto"/>
            <w:hideMark/>
          </w:tcPr>
          <w:p w14:paraId="036A64DF" w14:textId="77777777" w:rsidR="004B2282" w:rsidRPr="00292E2D" w:rsidRDefault="004B2282" w:rsidP="00FC68A1">
            <w:pPr>
              <w:pStyle w:val="Tabletext"/>
              <w:rPr>
                <w:snapToGrid w:val="0"/>
              </w:rPr>
            </w:pPr>
            <w:r w:rsidRPr="00292E2D">
              <w:rPr>
                <w:snapToGrid w:val="0"/>
              </w:rPr>
              <w:t>51312</w:t>
            </w:r>
          </w:p>
        </w:tc>
        <w:tc>
          <w:tcPr>
            <w:tcW w:w="3466" w:type="pct"/>
            <w:tcBorders>
              <w:top w:val="single" w:sz="4" w:space="0" w:color="auto"/>
              <w:left w:val="nil"/>
              <w:bottom w:val="single" w:sz="4" w:space="0" w:color="auto"/>
              <w:right w:val="nil"/>
            </w:tcBorders>
            <w:shd w:val="clear" w:color="auto" w:fill="auto"/>
            <w:hideMark/>
          </w:tcPr>
          <w:p w14:paraId="23AC7E54" w14:textId="77777777" w:rsidR="004B2282" w:rsidRPr="00292E2D" w:rsidRDefault="004B2282" w:rsidP="00FC68A1">
            <w:pPr>
              <w:pStyle w:val="Tabletext"/>
              <w:rPr>
                <w:snapToGrid w:val="0"/>
              </w:rPr>
            </w:pPr>
            <w:r w:rsidRPr="00292E2D">
              <w:rPr>
                <w:snapToGrid w:val="0"/>
              </w:rPr>
              <w:t xml:space="preserve">Assistance at any interventional obstetric procedure covered by items 16606, 16609, 16612, </w:t>
            </w:r>
            <w:r w:rsidRPr="00292E2D">
              <w:t>16615 and 16627</w:t>
            </w:r>
          </w:p>
        </w:tc>
        <w:tc>
          <w:tcPr>
            <w:tcW w:w="840" w:type="pct"/>
            <w:tcBorders>
              <w:top w:val="single" w:sz="4" w:space="0" w:color="auto"/>
              <w:left w:val="nil"/>
              <w:bottom w:val="single" w:sz="4" w:space="0" w:color="auto"/>
              <w:right w:val="nil"/>
            </w:tcBorders>
            <w:shd w:val="clear" w:color="auto" w:fill="auto"/>
            <w:hideMark/>
          </w:tcPr>
          <w:p w14:paraId="2B7722A6" w14:textId="77777777" w:rsidR="004B2282" w:rsidRPr="00292E2D" w:rsidRDefault="004B2282" w:rsidP="00FC68A1">
            <w:pPr>
              <w:pStyle w:val="Tabletext"/>
              <w:rPr>
                <w:snapToGrid w:val="0"/>
              </w:rPr>
            </w:pPr>
            <w:r w:rsidRPr="00292E2D">
              <w:rPr>
                <w:snapToGrid w:val="0"/>
              </w:rPr>
              <w:t>Amount under clause 5</w:t>
            </w:r>
            <w:r w:rsidRPr="00292E2D">
              <w:t>.11.3</w:t>
            </w:r>
          </w:p>
        </w:tc>
      </w:tr>
      <w:tr w:rsidR="004B2282" w:rsidRPr="00292E2D" w14:paraId="526F5EDB" w14:textId="77777777" w:rsidTr="00561DD9">
        <w:tc>
          <w:tcPr>
            <w:tcW w:w="694" w:type="pct"/>
            <w:tcBorders>
              <w:top w:val="single" w:sz="4" w:space="0" w:color="auto"/>
              <w:left w:val="nil"/>
              <w:bottom w:val="single" w:sz="4" w:space="0" w:color="auto"/>
              <w:right w:val="nil"/>
            </w:tcBorders>
            <w:shd w:val="clear" w:color="auto" w:fill="auto"/>
            <w:hideMark/>
          </w:tcPr>
          <w:p w14:paraId="041DA015" w14:textId="77777777" w:rsidR="004B2282" w:rsidRPr="00292E2D" w:rsidRDefault="004B2282" w:rsidP="00FC68A1">
            <w:pPr>
              <w:pStyle w:val="Tabletext"/>
              <w:rPr>
                <w:snapToGrid w:val="0"/>
              </w:rPr>
            </w:pPr>
            <w:r w:rsidRPr="00292E2D">
              <w:rPr>
                <w:snapToGrid w:val="0"/>
              </w:rPr>
              <w:t>51315</w:t>
            </w:r>
          </w:p>
        </w:tc>
        <w:tc>
          <w:tcPr>
            <w:tcW w:w="3466" w:type="pct"/>
            <w:tcBorders>
              <w:top w:val="single" w:sz="4" w:space="0" w:color="auto"/>
              <w:left w:val="nil"/>
              <w:bottom w:val="single" w:sz="4" w:space="0" w:color="auto"/>
              <w:right w:val="nil"/>
            </w:tcBorders>
            <w:shd w:val="clear" w:color="auto" w:fill="auto"/>
            <w:hideMark/>
          </w:tcPr>
          <w:p w14:paraId="7F92FE0C" w14:textId="77777777" w:rsidR="004B2282" w:rsidRPr="00292E2D" w:rsidRDefault="004B2282" w:rsidP="00FC68A1">
            <w:pPr>
              <w:pStyle w:val="Tabletext"/>
              <w:rPr>
                <w:snapToGrid w:val="0"/>
              </w:rPr>
            </w:pPr>
            <w:r w:rsidRPr="00292E2D">
              <w:rPr>
                <w:snapToGrid w:val="0"/>
              </w:rPr>
              <w:t xml:space="preserve">Assistance at cataract and intraocular lens surgery covered by item 42698, 42701, 42702, 42704, 42705 or 42707, when performed in association with services covered by item 42551 to 42569, 42653, 42656, </w:t>
            </w:r>
            <w:r w:rsidRPr="00292E2D">
              <w:t xml:space="preserve">42725, </w:t>
            </w:r>
            <w:r w:rsidRPr="00292E2D">
              <w:rPr>
                <w:snapToGrid w:val="0"/>
              </w:rPr>
              <w:t>42746, 42749, 42752, 42776 or 42779</w:t>
            </w:r>
          </w:p>
        </w:tc>
        <w:tc>
          <w:tcPr>
            <w:tcW w:w="840" w:type="pct"/>
            <w:tcBorders>
              <w:top w:val="single" w:sz="4" w:space="0" w:color="auto"/>
              <w:left w:val="nil"/>
              <w:bottom w:val="single" w:sz="4" w:space="0" w:color="auto"/>
              <w:right w:val="nil"/>
            </w:tcBorders>
            <w:shd w:val="clear" w:color="auto" w:fill="auto"/>
            <w:hideMark/>
          </w:tcPr>
          <w:p w14:paraId="452909F2" w14:textId="19D3489E" w:rsidR="004B2282" w:rsidRPr="00292E2D" w:rsidRDefault="001936CA" w:rsidP="00FC68A1">
            <w:pPr>
              <w:pStyle w:val="Tabletext"/>
              <w:jc w:val="right"/>
            </w:pPr>
            <w:r w:rsidRPr="00292E2D">
              <w:t>280.90</w:t>
            </w:r>
          </w:p>
        </w:tc>
      </w:tr>
      <w:tr w:rsidR="004B2282" w:rsidRPr="00292E2D" w14:paraId="221B299E" w14:textId="77777777" w:rsidTr="00561DD9">
        <w:tc>
          <w:tcPr>
            <w:tcW w:w="694" w:type="pct"/>
            <w:tcBorders>
              <w:top w:val="single" w:sz="4" w:space="0" w:color="auto"/>
              <w:left w:val="nil"/>
              <w:bottom w:val="single" w:sz="12" w:space="0" w:color="auto"/>
              <w:right w:val="nil"/>
            </w:tcBorders>
            <w:shd w:val="clear" w:color="auto" w:fill="auto"/>
            <w:hideMark/>
          </w:tcPr>
          <w:p w14:paraId="1596DE83" w14:textId="77777777" w:rsidR="004B2282" w:rsidRPr="00292E2D" w:rsidRDefault="004B2282" w:rsidP="00FC68A1">
            <w:pPr>
              <w:pStyle w:val="Tabletext"/>
              <w:rPr>
                <w:snapToGrid w:val="0"/>
              </w:rPr>
            </w:pPr>
            <w:bookmarkStart w:id="958" w:name="CU_91000015"/>
            <w:bookmarkStart w:id="959" w:name="CU_91005792"/>
            <w:bookmarkEnd w:id="958"/>
            <w:bookmarkEnd w:id="959"/>
            <w:r w:rsidRPr="00292E2D">
              <w:rPr>
                <w:snapToGrid w:val="0"/>
              </w:rPr>
              <w:t>51318</w:t>
            </w:r>
          </w:p>
        </w:tc>
        <w:tc>
          <w:tcPr>
            <w:tcW w:w="3466" w:type="pct"/>
            <w:tcBorders>
              <w:top w:val="single" w:sz="4" w:space="0" w:color="auto"/>
              <w:left w:val="nil"/>
              <w:bottom w:val="single" w:sz="12" w:space="0" w:color="auto"/>
              <w:right w:val="nil"/>
            </w:tcBorders>
            <w:shd w:val="clear" w:color="auto" w:fill="auto"/>
            <w:hideMark/>
          </w:tcPr>
          <w:p w14:paraId="57E31118" w14:textId="77777777" w:rsidR="004B2282" w:rsidRPr="00292E2D" w:rsidRDefault="004B2282" w:rsidP="00FC68A1">
            <w:pPr>
              <w:pStyle w:val="Tabletext"/>
              <w:rPr>
                <w:snapToGrid w:val="0"/>
              </w:rPr>
            </w:pPr>
            <w:r w:rsidRPr="00292E2D">
              <w:rPr>
                <w:snapToGrid w:val="0"/>
              </w:rPr>
              <w:t>Assistance at cataract and intraocular lens surgery, if patient has:</w:t>
            </w:r>
          </w:p>
          <w:p w14:paraId="3D13A6D4" w14:textId="77777777" w:rsidR="004B2282" w:rsidRPr="00292E2D" w:rsidRDefault="004B2282" w:rsidP="00FC68A1">
            <w:pPr>
              <w:pStyle w:val="Tablea"/>
            </w:pPr>
            <w:r w:rsidRPr="00292E2D">
              <w:t>(a) total loss of vision, including no potential for central vision, in the fellow eye; or</w:t>
            </w:r>
          </w:p>
          <w:p w14:paraId="35F3D614" w14:textId="77777777" w:rsidR="004B2282" w:rsidRPr="00292E2D" w:rsidRDefault="004B2282" w:rsidP="00FC68A1">
            <w:pPr>
              <w:pStyle w:val="Tablea"/>
            </w:pPr>
            <w:r w:rsidRPr="00292E2D">
              <w:t>(b) one of the following in the fellow eye:</w:t>
            </w:r>
          </w:p>
          <w:p w14:paraId="6668868B" w14:textId="77777777" w:rsidR="004B2282" w:rsidRPr="00292E2D" w:rsidRDefault="004B2282" w:rsidP="00FC68A1">
            <w:pPr>
              <w:pStyle w:val="Tablei"/>
            </w:pPr>
            <w:r w:rsidRPr="00292E2D">
              <w:t>(i) vitreous loss;</w:t>
            </w:r>
          </w:p>
          <w:p w14:paraId="52FE7510" w14:textId="77777777" w:rsidR="004B2282" w:rsidRPr="00292E2D" w:rsidRDefault="004B2282" w:rsidP="00FC68A1">
            <w:pPr>
              <w:pStyle w:val="Tablei"/>
            </w:pPr>
            <w:r w:rsidRPr="00292E2D">
              <w:t>(ii) rupture of posterior capsule;</w:t>
            </w:r>
          </w:p>
          <w:p w14:paraId="06DDB63E" w14:textId="77777777" w:rsidR="004B2282" w:rsidRPr="00292E2D" w:rsidRDefault="004B2282" w:rsidP="00FC68A1">
            <w:pPr>
              <w:pStyle w:val="Tablei"/>
            </w:pPr>
            <w:r w:rsidRPr="00292E2D">
              <w:t>(iii) loss of nuclear material into the vitreous;</w:t>
            </w:r>
          </w:p>
          <w:p w14:paraId="02A50A52" w14:textId="77777777" w:rsidR="004B2282" w:rsidRPr="00292E2D" w:rsidRDefault="004B2282" w:rsidP="00FC68A1">
            <w:pPr>
              <w:pStyle w:val="Tablei"/>
            </w:pPr>
            <w:r w:rsidRPr="00292E2D">
              <w:t>(iv) intraocular haemorrhage;</w:t>
            </w:r>
          </w:p>
          <w:p w14:paraId="10899C32" w14:textId="77777777" w:rsidR="004B2282" w:rsidRPr="00292E2D" w:rsidRDefault="004B2282" w:rsidP="00FC68A1">
            <w:pPr>
              <w:pStyle w:val="Tablei"/>
            </w:pPr>
            <w:r w:rsidRPr="00292E2D">
              <w:t>(v) intraocular infection (endophthalmitis);</w:t>
            </w:r>
          </w:p>
          <w:p w14:paraId="0A39EAAF" w14:textId="77777777" w:rsidR="004B2282" w:rsidRPr="00292E2D" w:rsidRDefault="004B2282" w:rsidP="00FC68A1">
            <w:pPr>
              <w:pStyle w:val="Tablei"/>
            </w:pPr>
            <w:r w:rsidRPr="00292E2D">
              <w:t>(vi) cystoid macular oedema;</w:t>
            </w:r>
          </w:p>
          <w:p w14:paraId="6AECEEBF" w14:textId="77777777" w:rsidR="004B2282" w:rsidRPr="00292E2D" w:rsidRDefault="004B2282" w:rsidP="00FC68A1">
            <w:pPr>
              <w:pStyle w:val="Tablei"/>
            </w:pPr>
            <w:r w:rsidRPr="00292E2D">
              <w:t>(vii) corneal decompensation;</w:t>
            </w:r>
          </w:p>
          <w:p w14:paraId="1E9017EA" w14:textId="77777777" w:rsidR="004B2282" w:rsidRPr="00292E2D" w:rsidRDefault="004B2282" w:rsidP="00FC68A1">
            <w:pPr>
              <w:pStyle w:val="Tablei"/>
            </w:pPr>
            <w:r w:rsidRPr="00292E2D">
              <w:t>(viii) retinal detachment; or</w:t>
            </w:r>
          </w:p>
          <w:p w14:paraId="18F22FAC" w14:textId="525B1730" w:rsidR="004B2282" w:rsidRPr="00292E2D" w:rsidRDefault="004B2282" w:rsidP="00FC68A1">
            <w:pPr>
              <w:pStyle w:val="Tablea"/>
            </w:pPr>
            <w:r w:rsidRPr="00292E2D">
              <w:t>(c) pseudo exf</w:t>
            </w:r>
            <w:r w:rsidRPr="00292E2D">
              <w:rPr>
                <w:snapToGrid w:val="0"/>
              </w:rPr>
              <w:t>o</w:t>
            </w:r>
            <w:r w:rsidRPr="00292E2D">
              <w:t>liation, subluxed lens, iridodonesis, phacodonesis, retinal detachment, corneal scarring, pre</w:t>
            </w:r>
            <w:r w:rsidR="00DE7744">
              <w:noBreakHyphen/>
            </w:r>
            <w:r w:rsidRPr="00292E2D">
              <w:t>existing uveitis, bound down miosed pupil, nanophthalmos, spherophakia, Marfan’s syndrome, homocysteinuria or previous blunt trauma causing intraocular damage</w:t>
            </w:r>
          </w:p>
        </w:tc>
        <w:tc>
          <w:tcPr>
            <w:tcW w:w="840" w:type="pct"/>
            <w:tcBorders>
              <w:top w:val="single" w:sz="4" w:space="0" w:color="auto"/>
              <w:left w:val="nil"/>
              <w:bottom w:val="single" w:sz="12" w:space="0" w:color="auto"/>
              <w:right w:val="nil"/>
            </w:tcBorders>
            <w:shd w:val="clear" w:color="auto" w:fill="auto"/>
            <w:hideMark/>
          </w:tcPr>
          <w:p w14:paraId="1E1B8DC9" w14:textId="59959490" w:rsidR="004B2282" w:rsidRPr="00292E2D" w:rsidRDefault="001936CA" w:rsidP="00FC68A1">
            <w:pPr>
              <w:pStyle w:val="Tabletext"/>
              <w:jc w:val="right"/>
            </w:pPr>
            <w:r w:rsidRPr="00292E2D">
              <w:t>185.40</w:t>
            </w:r>
          </w:p>
        </w:tc>
      </w:tr>
    </w:tbl>
    <w:p w14:paraId="071864D3" w14:textId="77777777" w:rsidR="004B2282" w:rsidRPr="00292E2D" w:rsidRDefault="004B2282" w:rsidP="004B2282">
      <w:pPr>
        <w:pStyle w:val="Tabletext"/>
      </w:pPr>
    </w:p>
    <w:p w14:paraId="4DE09EA2" w14:textId="77777777" w:rsidR="004B2282" w:rsidRPr="00292E2D" w:rsidRDefault="004B2282" w:rsidP="004B2282">
      <w:pPr>
        <w:pStyle w:val="ActHead2"/>
        <w:pageBreakBefore/>
      </w:pPr>
      <w:bookmarkStart w:id="960" w:name="_Toc48895364"/>
      <w:r w:rsidRPr="00DE7744">
        <w:rPr>
          <w:rStyle w:val="CharPartNo"/>
        </w:rPr>
        <w:t>Part 6</w:t>
      </w:r>
      <w:r w:rsidRPr="00292E2D">
        <w:t>—</w:t>
      </w:r>
      <w:r w:rsidRPr="00DE7744">
        <w:rPr>
          <w:rStyle w:val="CharPartText"/>
        </w:rPr>
        <w:t>Oral and maxillofacial services</w:t>
      </w:r>
      <w:bookmarkEnd w:id="960"/>
    </w:p>
    <w:p w14:paraId="3D329E98" w14:textId="77777777" w:rsidR="004B2282" w:rsidRPr="00292E2D" w:rsidRDefault="004B2282" w:rsidP="004B2282">
      <w:pPr>
        <w:pStyle w:val="ActHead3"/>
      </w:pPr>
      <w:bookmarkStart w:id="961" w:name="_Toc48895365"/>
      <w:r w:rsidRPr="00DE7744">
        <w:rPr>
          <w:rStyle w:val="CharDivNo"/>
        </w:rPr>
        <w:t>Division 6.1</w:t>
      </w:r>
      <w:r w:rsidRPr="00292E2D">
        <w:t>—</w:t>
      </w:r>
      <w:r w:rsidRPr="00DE7744">
        <w:rPr>
          <w:rStyle w:val="CharDivText"/>
        </w:rPr>
        <w:t>Preliminary</w:t>
      </w:r>
      <w:bookmarkEnd w:id="961"/>
    </w:p>
    <w:p w14:paraId="59FAFCB7" w14:textId="77777777" w:rsidR="004B2282" w:rsidRPr="00292E2D" w:rsidRDefault="004B2282" w:rsidP="004B2282">
      <w:pPr>
        <w:pStyle w:val="ActHead5"/>
      </w:pPr>
      <w:bookmarkStart w:id="962" w:name="_Toc48895366"/>
      <w:r w:rsidRPr="00DE7744">
        <w:rPr>
          <w:rStyle w:val="CharSectno"/>
        </w:rPr>
        <w:t>6.1.1</w:t>
      </w:r>
      <w:r w:rsidRPr="00292E2D">
        <w:t xml:space="preserve">  Restriction on items Groups O1 to O11—providers of services</w:t>
      </w:r>
      <w:bookmarkEnd w:id="962"/>
    </w:p>
    <w:p w14:paraId="0CBDEDF9" w14:textId="77777777" w:rsidR="004B2282" w:rsidRPr="00292E2D" w:rsidRDefault="004B2282" w:rsidP="004B2282">
      <w:pPr>
        <w:pStyle w:val="subsection"/>
      </w:pPr>
      <w:r w:rsidRPr="00292E2D">
        <w:tab/>
      </w:r>
      <w:r w:rsidRPr="00292E2D">
        <w:tab/>
        <w:t xml:space="preserve">Items 51700 to 53706 apply only to a service provided in the course of dental practice by a dental practitioner approved by the Minister before 1 November 2004 for the definition of </w:t>
      </w:r>
      <w:r w:rsidRPr="00292E2D">
        <w:rPr>
          <w:b/>
          <w:bCs/>
          <w:i/>
          <w:iCs/>
        </w:rPr>
        <w:t>professional service</w:t>
      </w:r>
      <w:r w:rsidRPr="00292E2D">
        <w:t xml:space="preserve"> in subsection 3(1) of the Act.</w:t>
      </w:r>
    </w:p>
    <w:p w14:paraId="6D5F15BD" w14:textId="77777777" w:rsidR="004B2282" w:rsidRPr="00292E2D" w:rsidRDefault="004B2282" w:rsidP="007A0415">
      <w:pPr>
        <w:pStyle w:val="ActHead3"/>
        <w:pageBreakBefore/>
      </w:pPr>
      <w:bookmarkStart w:id="963" w:name="_Toc48895367"/>
      <w:r w:rsidRPr="00DE7744">
        <w:rPr>
          <w:rStyle w:val="CharDivNo"/>
        </w:rPr>
        <w:t>Division 6.2</w:t>
      </w:r>
      <w:r w:rsidRPr="00292E2D">
        <w:t>—</w:t>
      </w:r>
      <w:r w:rsidRPr="00DE7744">
        <w:rPr>
          <w:rStyle w:val="CharDivText"/>
        </w:rPr>
        <w:t>Group O1: Consultations</w:t>
      </w:r>
      <w:bookmarkEnd w:id="963"/>
    </w:p>
    <w:p w14:paraId="73D1DAE9" w14:textId="77777777" w:rsidR="004B2282" w:rsidRPr="00292E2D" w:rsidRDefault="004B2282" w:rsidP="004B2282">
      <w:pPr>
        <w:pStyle w:val="ActHead5"/>
      </w:pPr>
      <w:bookmarkStart w:id="964" w:name="_Toc48895368"/>
      <w:r w:rsidRPr="00DE7744">
        <w:rPr>
          <w:rStyle w:val="CharSectno"/>
        </w:rPr>
        <w:t>6.2.1</w:t>
      </w:r>
      <w:r w:rsidRPr="00292E2D">
        <w:t xml:space="preserve">  Items in Group O1</w:t>
      </w:r>
      <w:bookmarkEnd w:id="964"/>
    </w:p>
    <w:p w14:paraId="54C8022C" w14:textId="77777777" w:rsidR="004B2282" w:rsidRPr="00292E2D" w:rsidRDefault="004B2282" w:rsidP="004B2282">
      <w:pPr>
        <w:pStyle w:val="subsection"/>
      </w:pPr>
      <w:r w:rsidRPr="00292E2D">
        <w:tab/>
      </w:r>
      <w:r w:rsidRPr="00292E2D">
        <w:tab/>
        <w:t>This clause sets out items in Group O1.</w:t>
      </w:r>
    </w:p>
    <w:p w14:paraId="1808309F"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4B2282" w:rsidRPr="00292E2D" w14:paraId="1FA1358C"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0D3E070D" w14:textId="77777777" w:rsidR="004B2282" w:rsidRPr="00292E2D" w:rsidRDefault="004B2282" w:rsidP="00FC68A1">
            <w:pPr>
              <w:pStyle w:val="TableHeading"/>
            </w:pPr>
            <w:r w:rsidRPr="00292E2D">
              <w:t>Group O1—Consultations</w:t>
            </w:r>
          </w:p>
        </w:tc>
      </w:tr>
      <w:tr w:rsidR="004B2282" w:rsidRPr="00292E2D" w14:paraId="76652120"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068FFBB4" w14:textId="77777777" w:rsidR="004B2282" w:rsidRPr="00292E2D" w:rsidRDefault="004B2282" w:rsidP="00FC68A1">
            <w:pPr>
              <w:pStyle w:val="TableHeading"/>
            </w:pPr>
            <w:r w:rsidRPr="00292E2D">
              <w:t>Column 1</w:t>
            </w:r>
          </w:p>
          <w:p w14:paraId="5CB7D293" w14:textId="77777777" w:rsidR="004B2282" w:rsidRPr="00292E2D" w:rsidRDefault="004B2282" w:rsidP="00FC68A1">
            <w:pPr>
              <w:pStyle w:val="TableHeading"/>
            </w:pPr>
            <w:r w:rsidRPr="00292E2D">
              <w:t>Item</w:t>
            </w:r>
          </w:p>
        </w:tc>
        <w:tc>
          <w:tcPr>
            <w:tcW w:w="3562" w:type="pct"/>
            <w:tcBorders>
              <w:top w:val="single" w:sz="6" w:space="0" w:color="auto"/>
              <w:left w:val="nil"/>
              <w:bottom w:val="single" w:sz="12" w:space="0" w:color="auto"/>
              <w:right w:val="nil"/>
            </w:tcBorders>
            <w:shd w:val="clear" w:color="auto" w:fill="auto"/>
            <w:hideMark/>
          </w:tcPr>
          <w:p w14:paraId="1316355C" w14:textId="77777777" w:rsidR="004B2282" w:rsidRPr="00292E2D" w:rsidRDefault="004B2282" w:rsidP="00FC68A1">
            <w:pPr>
              <w:pStyle w:val="TableHeading"/>
            </w:pPr>
            <w:r w:rsidRPr="00292E2D">
              <w:t>Column 2</w:t>
            </w:r>
          </w:p>
          <w:p w14:paraId="5609C9BC" w14:textId="77777777" w:rsidR="004B2282" w:rsidRPr="00292E2D" w:rsidRDefault="004B2282" w:rsidP="00FC68A1">
            <w:pPr>
              <w:pStyle w:val="TableHeading"/>
            </w:pPr>
            <w:r w:rsidRPr="00292E2D">
              <w:t>Description</w:t>
            </w:r>
          </w:p>
        </w:tc>
        <w:tc>
          <w:tcPr>
            <w:tcW w:w="751" w:type="pct"/>
            <w:tcBorders>
              <w:top w:val="single" w:sz="6" w:space="0" w:color="auto"/>
              <w:left w:val="nil"/>
              <w:bottom w:val="single" w:sz="12" w:space="0" w:color="auto"/>
              <w:right w:val="nil"/>
            </w:tcBorders>
            <w:shd w:val="clear" w:color="auto" w:fill="auto"/>
            <w:hideMark/>
          </w:tcPr>
          <w:p w14:paraId="508D1DCB" w14:textId="77777777" w:rsidR="004B2282" w:rsidRPr="00292E2D" w:rsidRDefault="004B2282" w:rsidP="00FC68A1">
            <w:pPr>
              <w:pStyle w:val="TableHeading"/>
              <w:jc w:val="right"/>
            </w:pPr>
            <w:r w:rsidRPr="00292E2D">
              <w:t>Column 3</w:t>
            </w:r>
          </w:p>
          <w:p w14:paraId="50BCCF2F" w14:textId="77777777" w:rsidR="004B2282" w:rsidRPr="00292E2D" w:rsidRDefault="004B2282" w:rsidP="00FC68A1">
            <w:pPr>
              <w:pStyle w:val="TableHeading"/>
              <w:jc w:val="right"/>
            </w:pPr>
            <w:r w:rsidRPr="00292E2D">
              <w:t>Fee ($)</w:t>
            </w:r>
          </w:p>
        </w:tc>
      </w:tr>
      <w:tr w:rsidR="004B2282" w:rsidRPr="00292E2D" w14:paraId="7549DF03" w14:textId="77777777" w:rsidTr="00561DD9">
        <w:tc>
          <w:tcPr>
            <w:tcW w:w="687" w:type="pct"/>
            <w:tcBorders>
              <w:top w:val="single" w:sz="12" w:space="0" w:color="auto"/>
              <w:left w:val="nil"/>
              <w:bottom w:val="single" w:sz="4" w:space="0" w:color="auto"/>
              <w:right w:val="nil"/>
            </w:tcBorders>
            <w:shd w:val="clear" w:color="auto" w:fill="auto"/>
            <w:hideMark/>
          </w:tcPr>
          <w:p w14:paraId="20B4CDC6" w14:textId="77777777" w:rsidR="004B2282" w:rsidRPr="00292E2D" w:rsidRDefault="004B2282" w:rsidP="00FC68A1">
            <w:pPr>
              <w:pStyle w:val="Tabletext"/>
            </w:pPr>
            <w:r w:rsidRPr="00292E2D">
              <w:t>51700</w:t>
            </w:r>
          </w:p>
        </w:tc>
        <w:tc>
          <w:tcPr>
            <w:tcW w:w="3562" w:type="pct"/>
            <w:tcBorders>
              <w:top w:val="single" w:sz="12" w:space="0" w:color="auto"/>
              <w:left w:val="nil"/>
              <w:bottom w:val="single" w:sz="4" w:space="0" w:color="auto"/>
              <w:right w:val="nil"/>
            </w:tcBorders>
            <w:shd w:val="clear" w:color="auto" w:fill="auto"/>
            <w:hideMark/>
          </w:tcPr>
          <w:p w14:paraId="5346F63A" w14:textId="77777777" w:rsidR="004B2282" w:rsidRPr="00292E2D" w:rsidRDefault="004B2282" w:rsidP="00FC68A1">
            <w:pPr>
              <w:pStyle w:val="Tabletext"/>
            </w:pPr>
            <w:r w:rsidRPr="00292E2D">
              <w:rPr>
                <w:snapToGrid w:val="0"/>
              </w:rPr>
              <w:t>Professional attendance by an approved dental practitioner in the practice of oral and maxillofacial surgery—initial attendance at consulting rooms, hospital or residential aged care facility if the patient is referred to the approved dental practitioner</w:t>
            </w:r>
          </w:p>
        </w:tc>
        <w:tc>
          <w:tcPr>
            <w:tcW w:w="751" w:type="pct"/>
            <w:tcBorders>
              <w:top w:val="single" w:sz="12" w:space="0" w:color="auto"/>
              <w:left w:val="nil"/>
              <w:bottom w:val="single" w:sz="4" w:space="0" w:color="auto"/>
              <w:right w:val="nil"/>
            </w:tcBorders>
            <w:shd w:val="clear" w:color="auto" w:fill="auto"/>
            <w:hideMark/>
          </w:tcPr>
          <w:p w14:paraId="6460EBFB" w14:textId="5A7136DF" w:rsidR="004B2282" w:rsidRPr="00292E2D" w:rsidRDefault="001936CA" w:rsidP="00FC68A1">
            <w:pPr>
              <w:pStyle w:val="Tabletext"/>
              <w:jc w:val="right"/>
            </w:pPr>
            <w:r w:rsidRPr="00292E2D">
              <w:t>88.20</w:t>
            </w:r>
          </w:p>
        </w:tc>
      </w:tr>
      <w:tr w:rsidR="004B2282" w:rsidRPr="00292E2D" w14:paraId="626A3BCE" w14:textId="77777777" w:rsidTr="00561DD9">
        <w:tc>
          <w:tcPr>
            <w:tcW w:w="687" w:type="pct"/>
            <w:tcBorders>
              <w:top w:val="single" w:sz="4" w:space="0" w:color="auto"/>
              <w:left w:val="nil"/>
              <w:bottom w:val="single" w:sz="12" w:space="0" w:color="auto"/>
              <w:right w:val="nil"/>
            </w:tcBorders>
            <w:shd w:val="clear" w:color="auto" w:fill="auto"/>
            <w:hideMark/>
          </w:tcPr>
          <w:p w14:paraId="2DFD6655" w14:textId="77777777" w:rsidR="004B2282" w:rsidRPr="00292E2D" w:rsidRDefault="004B2282" w:rsidP="00FC68A1">
            <w:pPr>
              <w:pStyle w:val="Tabletext"/>
            </w:pPr>
            <w:r w:rsidRPr="00292E2D">
              <w:t>51703</w:t>
            </w:r>
          </w:p>
        </w:tc>
        <w:tc>
          <w:tcPr>
            <w:tcW w:w="3562" w:type="pct"/>
            <w:tcBorders>
              <w:top w:val="single" w:sz="4" w:space="0" w:color="auto"/>
              <w:left w:val="nil"/>
              <w:bottom w:val="single" w:sz="12" w:space="0" w:color="auto"/>
              <w:right w:val="nil"/>
            </w:tcBorders>
            <w:shd w:val="clear" w:color="auto" w:fill="auto"/>
            <w:hideMark/>
          </w:tcPr>
          <w:p w14:paraId="6D4BA89D" w14:textId="77777777" w:rsidR="004B2282" w:rsidRPr="00292E2D" w:rsidRDefault="004B2282" w:rsidP="00FC68A1">
            <w:pPr>
              <w:pStyle w:val="Tabletext"/>
              <w:rPr>
                <w:snapToGrid w:val="0"/>
              </w:rPr>
            </w:pPr>
            <w:r w:rsidRPr="00292E2D">
              <w:rPr>
                <w:snapToGrid w:val="0"/>
              </w:rPr>
              <w:t>Professional attendance by an approved dental practitioner in the practice of oral and maxillofacial surgery—an attendance after the initial attendance in a single course of treatment, at consulting rooms, hospital or residential aged care facility if the patient is referred to the approved dental practitioner</w:t>
            </w:r>
          </w:p>
        </w:tc>
        <w:tc>
          <w:tcPr>
            <w:tcW w:w="751" w:type="pct"/>
            <w:tcBorders>
              <w:top w:val="single" w:sz="4" w:space="0" w:color="auto"/>
              <w:left w:val="nil"/>
              <w:bottom w:val="single" w:sz="12" w:space="0" w:color="auto"/>
              <w:right w:val="nil"/>
            </w:tcBorders>
            <w:shd w:val="clear" w:color="auto" w:fill="auto"/>
            <w:hideMark/>
          </w:tcPr>
          <w:p w14:paraId="0A9071CB" w14:textId="4452EBB1" w:rsidR="004B2282" w:rsidRPr="00292E2D" w:rsidRDefault="001936CA" w:rsidP="00FC68A1">
            <w:pPr>
              <w:pStyle w:val="Tabletext"/>
              <w:jc w:val="right"/>
            </w:pPr>
            <w:r w:rsidRPr="00292E2D">
              <w:t>44.35</w:t>
            </w:r>
          </w:p>
        </w:tc>
      </w:tr>
    </w:tbl>
    <w:p w14:paraId="20853D7B" w14:textId="77777777" w:rsidR="004B2282" w:rsidRPr="00292E2D" w:rsidRDefault="004B2282" w:rsidP="004B2282">
      <w:pPr>
        <w:pStyle w:val="Tabletext"/>
      </w:pPr>
    </w:p>
    <w:p w14:paraId="329463E3" w14:textId="77777777" w:rsidR="004B2282" w:rsidRPr="00292E2D" w:rsidRDefault="004B2282" w:rsidP="007A0415">
      <w:pPr>
        <w:pStyle w:val="ActHead3"/>
        <w:pageBreakBefore/>
      </w:pPr>
      <w:bookmarkStart w:id="965" w:name="_Toc48895369"/>
      <w:r w:rsidRPr="00DE7744">
        <w:rPr>
          <w:rStyle w:val="CharDivNo"/>
        </w:rPr>
        <w:t>Division 6.3</w:t>
      </w:r>
      <w:r w:rsidRPr="00292E2D">
        <w:t>—</w:t>
      </w:r>
      <w:r w:rsidRPr="00DE7744">
        <w:rPr>
          <w:rStyle w:val="CharDivText"/>
        </w:rPr>
        <w:t>Group O2: Assistance at operation</w:t>
      </w:r>
      <w:bookmarkEnd w:id="965"/>
    </w:p>
    <w:p w14:paraId="01C8CAE5" w14:textId="77777777" w:rsidR="004B2282" w:rsidRPr="00292E2D" w:rsidRDefault="004B2282" w:rsidP="004B2282">
      <w:pPr>
        <w:pStyle w:val="ActHead5"/>
      </w:pPr>
      <w:bookmarkStart w:id="966" w:name="_Toc48895370"/>
      <w:r w:rsidRPr="00DE7744">
        <w:rPr>
          <w:rStyle w:val="CharSectno"/>
        </w:rPr>
        <w:t>6.3.1</w:t>
      </w:r>
      <w:r w:rsidRPr="00292E2D">
        <w:t xml:space="preserve">  Meaning of </w:t>
      </w:r>
      <w:r w:rsidRPr="00292E2D">
        <w:rPr>
          <w:i/>
        </w:rPr>
        <w:t>amount under clause 6.3.1</w:t>
      </w:r>
      <w:bookmarkEnd w:id="966"/>
    </w:p>
    <w:p w14:paraId="0F1C54FD" w14:textId="77777777" w:rsidR="004B2282" w:rsidRPr="00292E2D" w:rsidRDefault="004B2282" w:rsidP="004B2282">
      <w:pPr>
        <w:pStyle w:val="subsection"/>
      </w:pPr>
      <w:r w:rsidRPr="00292E2D">
        <w:tab/>
      </w:r>
      <w:r w:rsidRPr="00292E2D">
        <w:tab/>
        <w:t>In item 51803:</w:t>
      </w:r>
    </w:p>
    <w:p w14:paraId="4CF51E51" w14:textId="77777777" w:rsidR="004B2282" w:rsidRPr="00292E2D" w:rsidRDefault="004B2282" w:rsidP="004B2282">
      <w:pPr>
        <w:pStyle w:val="Definition"/>
      </w:pPr>
      <w:r w:rsidRPr="00292E2D">
        <w:rPr>
          <w:b/>
          <w:i/>
          <w:lang w:eastAsia="en-US"/>
        </w:rPr>
        <w:t>amount under clause 6</w:t>
      </w:r>
      <w:r w:rsidRPr="00292E2D">
        <w:rPr>
          <w:b/>
          <w:i/>
        </w:rPr>
        <w:t>.3.1</w:t>
      </w:r>
      <w:r w:rsidRPr="00292E2D">
        <w:t>, for assistance at an operation or series of operations, means an amount equal to 20% of the sum of the fees payable under the Act for the services provided at that operation, or series of operations, by the practitioner to whom the assistance was given.</w:t>
      </w:r>
    </w:p>
    <w:p w14:paraId="7298E0F0" w14:textId="77777777" w:rsidR="004B2282" w:rsidRPr="00292E2D" w:rsidRDefault="004B2282" w:rsidP="004B2282">
      <w:pPr>
        <w:pStyle w:val="ActHead5"/>
      </w:pPr>
      <w:bookmarkStart w:id="967" w:name="_Toc48895371"/>
      <w:r w:rsidRPr="00DE7744">
        <w:rPr>
          <w:rStyle w:val="CharSectno"/>
        </w:rPr>
        <w:t>6.3.2</w:t>
      </w:r>
      <w:r w:rsidRPr="00292E2D">
        <w:t xml:space="preserve">  Restrictions on items in Group O2—approved dental practitioner providing assistance at operations</w:t>
      </w:r>
      <w:bookmarkEnd w:id="967"/>
    </w:p>
    <w:p w14:paraId="6DFA5D62" w14:textId="77777777" w:rsidR="004B2282" w:rsidRPr="00292E2D" w:rsidRDefault="004B2282" w:rsidP="004B2282">
      <w:pPr>
        <w:pStyle w:val="subsection"/>
      </w:pPr>
      <w:r w:rsidRPr="00292E2D">
        <w:tab/>
      </w:r>
      <w:r w:rsidRPr="00292E2D">
        <w:tab/>
        <w:t>Items 51800 and 51803 apply only to assistance rendered by an approved dental practitioner other than:</w:t>
      </w:r>
    </w:p>
    <w:p w14:paraId="38DD5EBB" w14:textId="77777777" w:rsidR="004B2282" w:rsidRPr="00292E2D" w:rsidRDefault="004B2282" w:rsidP="004B2282">
      <w:pPr>
        <w:pStyle w:val="paragraph"/>
      </w:pPr>
      <w:r w:rsidRPr="00292E2D">
        <w:tab/>
        <w:t>(a)</w:t>
      </w:r>
      <w:r w:rsidRPr="00292E2D">
        <w:tab/>
        <w:t>the practitioner performing the operation; or</w:t>
      </w:r>
    </w:p>
    <w:p w14:paraId="1F87F597" w14:textId="77777777" w:rsidR="004B2282" w:rsidRPr="00292E2D" w:rsidRDefault="004B2282" w:rsidP="004B2282">
      <w:pPr>
        <w:pStyle w:val="paragraph"/>
      </w:pPr>
      <w:r w:rsidRPr="00292E2D">
        <w:tab/>
        <w:t>(b)</w:t>
      </w:r>
      <w:r w:rsidRPr="00292E2D">
        <w:tab/>
        <w:t>the anaesthetist administering the anaesthetic in connection with the operation, if any; or</w:t>
      </w:r>
    </w:p>
    <w:p w14:paraId="3DE56A89" w14:textId="77777777" w:rsidR="004B2282" w:rsidRPr="00292E2D" w:rsidRDefault="004B2282" w:rsidP="004B2282">
      <w:pPr>
        <w:pStyle w:val="paragraph"/>
      </w:pPr>
      <w:r w:rsidRPr="00292E2D">
        <w:tab/>
        <w:t>(c)</w:t>
      </w:r>
      <w:r w:rsidRPr="00292E2D">
        <w:tab/>
        <w:t>the assistant anaesthetist, if any.</w:t>
      </w:r>
    </w:p>
    <w:p w14:paraId="2534EAF4" w14:textId="77777777" w:rsidR="004B2282" w:rsidRPr="00292E2D" w:rsidRDefault="004B2282" w:rsidP="004B2282">
      <w:pPr>
        <w:pStyle w:val="ActHead5"/>
      </w:pPr>
      <w:bookmarkStart w:id="968" w:name="_Toc48895372"/>
      <w:r w:rsidRPr="00DE7744">
        <w:rPr>
          <w:rStyle w:val="CharSectno"/>
        </w:rPr>
        <w:t>6.3.3</w:t>
      </w:r>
      <w:r w:rsidRPr="00292E2D">
        <w:t xml:space="preserve">  Items in Group O2</w:t>
      </w:r>
      <w:bookmarkEnd w:id="968"/>
    </w:p>
    <w:p w14:paraId="7A265CAB" w14:textId="77777777" w:rsidR="004B2282" w:rsidRPr="00292E2D" w:rsidRDefault="004B2282" w:rsidP="004B2282">
      <w:pPr>
        <w:pStyle w:val="subsection"/>
      </w:pPr>
      <w:r w:rsidRPr="00292E2D">
        <w:tab/>
      </w:r>
      <w:r w:rsidRPr="00292E2D">
        <w:tab/>
        <w:t>This clause sets out items in Group O2.</w:t>
      </w:r>
    </w:p>
    <w:p w14:paraId="2CBDF7A5"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0"/>
        <w:gridCol w:w="5911"/>
        <w:gridCol w:w="1436"/>
      </w:tblGrid>
      <w:tr w:rsidR="004B2282" w:rsidRPr="00292E2D" w14:paraId="332B3717" w14:textId="77777777" w:rsidTr="00561DD9">
        <w:trPr>
          <w:tblHeader/>
        </w:trPr>
        <w:tc>
          <w:tcPr>
            <w:tcW w:w="5000" w:type="pct"/>
            <w:gridSpan w:val="3"/>
            <w:tcBorders>
              <w:top w:val="single" w:sz="12" w:space="0" w:color="auto"/>
              <w:left w:val="nil"/>
              <w:bottom w:val="single" w:sz="4" w:space="0" w:color="auto"/>
              <w:right w:val="nil"/>
            </w:tcBorders>
            <w:shd w:val="clear" w:color="auto" w:fill="auto"/>
            <w:hideMark/>
          </w:tcPr>
          <w:p w14:paraId="0ED24199" w14:textId="77777777" w:rsidR="004B2282" w:rsidRPr="00292E2D" w:rsidRDefault="004B2282" w:rsidP="00FC68A1">
            <w:pPr>
              <w:pStyle w:val="TableHeading"/>
            </w:pPr>
            <w:r w:rsidRPr="00292E2D">
              <w:t>Group O2—Assistance at operation</w:t>
            </w:r>
          </w:p>
        </w:tc>
      </w:tr>
      <w:tr w:rsidR="004B2282" w:rsidRPr="00292E2D" w14:paraId="11BD63FE" w14:textId="77777777" w:rsidTr="00561DD9">
        <w:trPr>
          <w:tblHeader/>
        </w:trPr>
        <w:tc>
          <w:tcPr>
            <w:tcW w:w="692" w:type="pct"/>
            <w:tcBorders>
              <w:top w:val="single" w:sz="6" w:space="0" w:color="auto"/>
              <w:left w:val="nil"/>
              <w:bottom w:val="single" w:sz="12" w:space="0" w:color="auto"/>
              <w:right w:val="nil"/>
            </w:tcBorders>
            <w:shd w:val="clear" w:color="auto" w:fill="auto"/>
            <w:hideMark/>
          </w:tcPr>
          <w:p w14:paraId="1BED4327" w14:textId="77777777" w:rsidR="004B2282" w:rsidRPr="00292E2D" w:rsidRDefault="004B2282" w:rsidP="00FC68A1">
            <w:pPr>
              <w:pStyle w:val="TableHeading"/>
            </w:pPr>
            <w:r w:rsidRPr="00292E2D">
              <w:t>Column 1</w:t>
            </w:r>
          </w:p>
          <w:p w14:paraId="7835E1D1" w14:textId="77777777" w:rsidR="004B2282" w:rsidRPr="00292E2D" w:rsidRDefault="004B2282" w:rsidP="00FC68A1">
            <w:pPr>
              <w:pStyle w:val="TableHeading"/>
            </w:pPr>
            <w:r w:rsidRPr="00292E2D">
              <w:t>Item</w:t>
            </w:r>
          </w:p>
        </w:tc>
        <w:tc>
          <w:tcPr>
            <w:tcW w:w="3466" w:type="pct"/>
            <w:tcBorders>
              <w:top w:val="single" w:sz="6" w:space="0" w:color="auto"/>
              <w:left w:val="nil"/>
              <w:bottom w:val="single" w:sz="12" w:space="0" w:color="auto"/>
              <w:right w:val="nil"/>
            </w:tcBorders>
            <w:shd w:val="clear" w:color="auto" w:fill="auto"/>
            <w:hideMark/>
          </w:tcPr>
          <w:p w14:paraId="46250709" w14:textId="77777777" w:rsidR="004B2282" w:rsidRPr="00292E2D" w:rsidRDefault="004B2282" w:rsidP="00FC68A1">
            <w:pPr>
              <w:pStyle w:val="TableHeading"/>
            </w:pPr>
            <w:r w:rsidRPr="00292E2D">
              <w:t>Column 2</w:t>
            </w:r>
          </w:p>
          <w:p w14:paraId="158BC4B5" w14:textId="77777777" w:rsidR="004B2282" w:rsidRPr="00292E2D" w:rsidRDefault="004B2282" w:rsidP="00FC68A1">
            <w:pPr>
              <w:pStyle w:val="TableHeading"/>
            </w:pPr>
            <w:r w:rsidRPr="00292E2D">
              <w:t>Description</w:t>
            </w:r>
          </w:p>
        </w:tc>
        <w:tc>
          <w:tcPr>
            <w:tcW w:w="842" w:type="pct"/>
            <w:tcBorders>
              <w:top w:val="single" w:sz="6" w:space="0" w:color="auto"/>
              <w:left w:val="nil"/>
              <w:bottom w:val="single" w:sz="12" w:space="0" w:color="auto"/>
              <w:right w:val="nil"/>
            </w:tcBorders>
            <w:shd w:val="clear" w:color="auto" w:fill="auto"/>
            <w:hideMark/>
          </w:tcPr>
          <w:p w14:paraId="2E05FE77" w14:textId="77777777" w:rsidR="004B2282" w:rsidRPr="00292E2D" w:rsidRDefault="004B2282" w:rsidP="00FC68A1">
            <w:pPr>
              <w:pStyle w:val="TableHeading"/>
              <w:jc w:val="right"/>
            </w:pPr>
            <w:r w:rsidRPr="00292E2D">
              <w:t>Column 3</w:t>
            </w:r>
          </w:p>
          <w:p w14:paraId="36FFE33D" w14:textId="77777777" w:rsidR="004B2282" w:rsidRPr="00292E2D" w:rsidRDefault="004B2282" w:rsidP="00FC68A1">
            <w:pPr>
              <w:pStyle w:val="TableHeading"/>
              <w:jc w:val="right"/>
            </w:pPr>
            <w:r w:rsidRPr="00292E2D">
              <w:t>Fee ($)</w:t>
            </w:r>
          </w:p>
        </w:tc>
      </w:tr>
      <w:tr w:rsidR="004B2282" w:rsidRPr="00292E2D" w14:paraId="1574DAF0" w14:textId="77777777" w:rsidTr="00561DD9">
        <w:tc>
          <w:tcPr>
            <w:tcW w:w="692" w:type="pct"/>
            <w:tcBorders>
              <w:top w:val="single" w:sz="12" w:space="0" w:color="auto"/>
              <w:left w:val="nil"/>
              <w:bottom w:val="single" w:sz="4" w:space="0" w:color="auto"/>
              <w:right w:val="nil"/>
            </w:tcBorders>
            <w:shd w:val="clear" w:color="auto" w:fill="auto"/>
            <w:hideMark/>
          </w:tcPr>
          <w:p w14:paraId="29B1D008" w14:textId="77777777" w:rsidR="004B2282" w:rsidRPr="00292E2D" w:rsidRDefault="004B2282" w:rsidP="00FC68A1">
            <w:pPr>
              <w:pStyle w:val="Tabletext"/>
            </w:pPr>
            <w:r w:rsidRPr="00292E2D">
              <w:t>51800</w:t>
            </w:r>
          </w:p>
        </w:tc>
        <w:tc>
          <w:tcPr>
            <w:tcW w:w="3466" w:type="pct"/>
            <w:tcBorders>
              <w:top w:val="single" w:sz="12" w:space="0" w:color="auto"/>
              <w:left w:val="nil"/>
              <w:bottom w:val="single" w:sz="4" w:space="0" w:color="auto"/>
              <w:right w:val="nil"/>
            </w:tcBorders>
            <w:shd w:val="clear" w:color="auto" w:fill="auto"/>
            <w:hideMark/>
          </w:tcPr>
          <w:p w14:paraId="258684B2" w14:textId="037E6B24" w:rsidR="004B2282" w:rsidRPr="00292E2D" w:rsidRDefault="004B2282" w:rsidP="005E3662">
            <w:pPr>
              <w:pStyle w:val="Tabletext"/>
            </w:pPr>
            <w:r w:rsidRPr="00292E2D">
              <w:rPr>
                <w:snapToGrid w:val="0"/>
              </w:rPr>
              <w:t xml:space="preserve">Assistance by an approved dental practitioner in the practice of oral and maxillofacial surgery at any operation mentioned in an item that includes “(Assist.)” for which the fee does not exceed </w:t>
            </w:r>
            <w:r w:rsidR="005E3662" w:rsidRPr="00292E2D">
              <w:rPr>
                <w:snapToGrid w:val="0"/>
              </w:rPr>
              <w:t>$575.75</w:t>
            </w:r>
            <w:r w:rsidRPr="00292E2D">
              <w:rPr>
                <w:snapToGrid w:val="0"/>
              </w:rPr>
              <w:t xml:space="preserve"> or at a series or combination of operations mentioned in an item in Groups O3 to O9 that include “(Assist.)” for which the aggregate fee does not exceed </w:t>
            </w:r>
            <w:r w:rsidR="005E3662" w:rsidRPr="00292E2D">
              <w:rPr>
                <w:snapToGrid w:val="0"/>
              </w:rPr>
              <w:t>$575.75</w:t>
            </w:r>
          </w:p>
        </w:tc>
        <w:tc>
          <w:tcPr>
            <w:tcW w:w="842" w:type="pct"/>
            <w:tcBorders>
              <w:top w:val="single" w:sz="12" w:space="0" w:color="auto"/>
              <w:left w:val="nil"/>
              <w:bottom w:val="single" w:sz="4" w:space="0" w:color="auto"/>
              <w:right w:val="nil"/>
            </w:tcBorders>
            <w:shd w:val="clear" w:color="auto" w:fill="auto"/>
            <w:hideMark/>
          </w:tcPr>
          <w:p w14:paraId="349D6693" w14:textId="23E0F1C9" w:rsidR="004B2282" w:rsidRPr="00292E2D" w:rsidRDefault="001936CA" w:rsidP="00FC68A1">
            <w:pPr>
              <w:pStyle w:val="Tabletext"/>
              <w:jc w:val="right"/>
            </w:pPr>
            <w:r w:rsidRPr="00292E2D">
              <w:t>89.00</w:t>
            </w:r>
          </w:p>
        </w:tc>
      </w:tr>
      <w:tr w:rsidR="004B2282" w:rsidRPr="00292E2D" w14:paraId="03899565" w14:textId="77777777" w:rsidTr="00561DD9">
        <w:tc>
          <w:tcPr>
            <w:tcW w:w="692" w:type="pct"/>
            <w:tcBorders>
              <w:top w:val="single" w:sz="4" w:space="0" w:color="auto"/>
              <w:left w:val="nil"/>
              <w:bottom w:val="single" w:sz="12" w:space="0" w:color="auto"/>
              <w:right w:val="nil"/>
            </w:tcBorders>
            <w:shd w:val="clear" w:color="auto" w:fill="auto"/>
            <w:hideMark/>
          </w:tcPr>
          <w:p w14:paraId="3EFFF23E" w14:textId="77777777" w:rsidR="004B2282" w:rsidRPr="00292E2D" w:rsidRDefault="004B2282" w:rsidP="00FC68A1">
            <w:pPr>
              <w:pStyle w:val="Tabletext"/>
            </w:pPr>
            <w:r w:rsidRPr="00292E2D">
              <w:t>51803</w:t>
            </w:r>
          </w:p>
        </w:tc>
        <w:tc>
          <w:tcPr>
            <w:tcW w:w="3466" w:type="pct"/>
            <w:tcBorders>
              <w:top w:val="single" w:sz="4" w:space="0" w:color="auto"/>
              <w:left w:val="nil"/>
              <w:bottom w:val="single" w:sz="12" w:space="0" w:color="auto"/>
              <w:right w:val="nil"/>
            </w:tcBorders>
            <w:shd w:val="clear" w:color="auto" w:fill="auto"/>
            <w:hideMark/>
          </w:tcPr>
          <w:p w14:paraId="7BFD122E" w14:textId="65FEE7C8" w:rsidR="004B2282" w:rsidRPr="00292E2D" w:rsidRDefault="004B2282" w:rsidP="005E3662">
            <w:pPr>
              <w:pStyle w:val="Tabletext"/>
              <w:rPr>
                <w:snapToGrid w:val="0"/>
              </w:rPr>
            </w:pPr>
            <w:r w:rsidRPr="00292E2D">
              <w:rPr>
                <w:snapToGrid w:val="0"/>
              </w:rPr>
              <w:t xml:space="preserve">Assistance by an approved dental practitioner in the practice of oral and maxillofacial surgery at any operation mentioned in an item that includes “(Assist.)” for which the fee exceeds </w:t>
            </w:r>
            <w:r w:rsidR="005E3662" w:rsidRPr="00292E2D">
              <w:rPr>
                <w:snapToGrid w:val="0"/>
              </w:rPr>
              <w:t>$575.75</w:t>
            </w:r>
            <w:r w:rsidRPr="00292E2D">
              <w:rPr>
                <w:snapToGrid w:val="0"/>
              </w:rPr>
              <w:t xml:space="preserve"> or at a series or combination of operations mentioned in an item that include “(Assist.)” if the aggregate fee exceeds </w:t>
            </w:r>
            <w:r w:rsidR="005E3662" w:rsidRPr="00292E2D">
              <w:rPr>
                <w:snapToGrid w:val="0"/>
              </w:rPr>
              <w:t>$575.75</w:t>
            </w:r>
          </w:p>
        </w:tc>
        <w:tc>
          <w:tcPr>
            <w:tcW w:w="842" w:type="pct"/>
            <w:tcBorders>
              <w:top w:val="single" w:sz="4" w:space="0" w:color="auto"/>
              <w:left w:val="nil"/>
              <w:bottom w:val="single" w:sz="12" w:space="0" w:color="auto"/>
              <w:right w:val="nil"/>
            </w:tcBorders>
            <w:shd w:val="clear" w:color="auto" w:fill="auto"/>
            <w:hideMark/>
          </w:tcPr>
          <w:p w14:paraId="36AF70DD" w14:textId="77777777" w:rsidR="004B2282" w:rsidRPr="00292E2D" w:rsidRDefault="004B2282" w:rsidP="00FC68A1">
            <w:pPr>
              <w:pStyle w:val="Tabletext"/>
            </w:pPr>
            <w:r w:rsidRPr="00292E2D">
              <w:t>Amount under clause 6.3.1</w:t>
            </w:r>
          </w:p>
        </w:tc>
      </w:tr>
    </w:tbl>
    <w:p w14:paraId="503505A1" w14:textId="77777777" w:rsidR="004B2282" w:rsidRPr="00292E2D" w:rsidRDefault="004B2282" w:rsidP="004B2282">
      <w:pPr>
        <w:pStyle w:val="Tabletext"/>
      </w:pPr>
    </w:p>
    <w:p w14:paraId="1D25C556" w14:textId="77777777" w:rsidR="004B2282" w:rsidRPr="00292E2D" w:rsidRDefault="004B2282" w:rsidP="007A0415">
      <w:pPr>
        <w:pStyle w:val="ActHead3"/>
        <w:pageBreakBefore/>
      </w:pPr>
      <w:bookmarkStart w:id="969" w:name="_Toc48895373"/>
      <w:r w:rsidRPr="00DE7744">
        <w:rPr>
          <w:rStyle w:val="CharDivNo"/>
        </w:rPr>
        <w:t>Division 6.4</w:t>
      </w:r>
      <w:r w:rsidRPr="00292E2D">
        <w:t>—</w:t>
      </w:r>
      <w:r w:rsidRPr="00DE7744">
        <w:rPr>
          <w:rStyle w:val="CharDivText"/>
        </w:rPr>
        <w:t>Group O3: General surgery</w:t>
      </w:r>
      <w:bookmarkEnd w:id="969"/>
    </w:p>
    <w:p w14:paraId="4D103188" w14:textId="77777777" w:rsidR="004B2282" w:rsidRPr="00292E2D" w:rsidRDefault="004B2282" w:rsidP="004B2282">
      <w:pPr>
        <w:pStyle w:val="ActHead5"/>
      </w:pPr>
      <w:bookmarkStart w:id="970" w:name="_Toc48895374"/>
      <w:r w:rsidRPr="00DE7744">
        <w:rPr>
          <w:rStyle w:val="CharSectno"/>
        </w:rPr>
        <w:t>6.4.1</w:t>
      </w:r>
      <w:r w:rsidRPr="00292E2D">
        <w:t xml:space="preserve">  Items in Group O3</w:t>
      </w:r>
      <w:bookmarkEnd w:id="970"/>
    </w:p>
    <w:p w14:paraId="01491E94" w14:textId="77777777" w:rsidR="004B2282" w:rsidRPr="00292E2D" w:rsidRDefault="004B2282" w:rsidP="004B2282">
      <w:pPr>
        <w:pStyle w:val="subsection"/>
      </w:pPr>
      <w:r w:rsidRPr="00292E2D">
        <w:tab/>
      </w:r>
      <w:r w:rsidRPr="00292E2D">
        <w:tab/>
        <w:t>This clause sets out items in Group O3.</w:t>
      </w:r>
    </w:p>
    <w:p w14:paraId="6D26C404" w14:textId="77777777" w:rsidR="004B2282" w:rsidRPr="00292E2D" w:rsidRDefault="004B2282" w:rsidP="004B2282">
      <w:pPr>
        <w:pStyle w:val="Tabletext"/>
        <w:keepNext/>
        <w:keepLines/>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4B2282" w:rsidRPr="00292E2D" w14:paraId="01CE04DF"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033ACCC3" w14:textId="77777777" w:rsidR="004B2282" w:rsidRPr="00292E2D" w:rsidRDefault="004B2282" w:rsidP="00FC68A1">
            <w:pPr>
              <w:pStyle w:val="TableHeading"/>
            </w:pPr>
            <w:r w:rsidRPr="00292E2D">
              <w:t>Group O3—General surgery</w:t>
            </w:r>
          </w:p>
        </w:tc>
      </w:tr>
      <w:tr w:rsidR="004B2282" w:rsidRPr="00292E2D" w14:paraId="25F4784E"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579DA30C" w14:textId="77777777" w:rsidR="004B2282" w:rsidRPr="00292E2D" w:rsidRDefault="004B2282" w:rsidP="00FC68A1">
            <w:pPr>
              <w:pStyle w:val="TableHeading"/>
            </w:pPr>
            <w:r w:rsidRPr="00292E2D">
              <w:t>Column 1</w:t>
            </w:r>
          </w:p>
          <w:p w14:paraId="5584F180" w14:textId="77777777" w:rsidR="004B2282" w:rsidRPr="00292E2D" w:rsidRDefault="004B2282" w:rsidP="00FC68A1">
            <w:pPr>
              <w:pStyle w:val="TableHeading"/>
            </w:pPr>
            <w:r w:rsidRPr="00292E2D">
              <w:t>Item</w:t>
            </w:r>
          </w:p>
        </w:tc>
        <w:tc>
          <w:tcPr>
            <w:tcW w:w="3562" w:type="pct"/>
            <w:tcBorders>
              <w:top w:val="single" w:sz="6" w:space="0" w:color="auto"/>
              <w:left w:val="nil"/>
              <w:bottom w:val="single" w:sz="12" w:space="0" w:color="auto"/>
              <w:right w:val="nil"/>
            </w:tcBorders>
            <w:shd w:val="clear" w:color="auto" w:fill="auto"/>
            <w:hideMark/>
          </w:tcPr>
          <w:p w14:paraId="68318E25" w14:textId="77777777" w:rsidR="004B2282" w:rsidRPr="00292E2D" w:rsidRDefault="004B2282" w:rsidP="00FC68A1">
            <w:pPr>
              <w:pStyle w:val="TableHeading"/>
            </w:pPr>
            <w:r w:rsidRPr="00292E2D">
              <w:t>Column 2</w:t>
            </w:r>
          </w:p>
          <w:p w14:paraId="502708B1" w14:textId="77777777" w:rsidR="004B2282" w:rsidRPr="00292E2D" w:rsidRDefault="004B2282" w:rsidP="00FC68A1">
            <w:pPr>
              <w:pStyle w:val="TableHeading"/>
            </w:pPr>
            <w:r w:rsidRPr="00292E2D">
              <w:t>Description</w:t>
            </w:r>
          </w:p>
        </w:tc>
        <w:tc>
          <w:tcPr>
            <w:tcW w:w="751" w:type="pct"/>
            <w:tcBorders>
              <w:top w:val="single" w:sz="6" w:space="0" w:color="auto"/>
              <w:left w:val="nil"/>
              <w:bottom w:val="single" w:sz="12" w:space="0" w:color="auto"/>
              <w:right w:val="nil"/>
            </w:tcBorders>
            <w:shd w:val="clear" w:color="auto" w:fill="auto"/>
            <w:hideMark/>
          </w:tcPr>
          <w:p w14:paraId="048553AF" w14:textId="77777777" w:rsidR="004B2282" w:rsidRPr="00292E2D" w:rsidRDefault="004B2282" w:rsidP="00FC68A1">
            <w:pPr>
              <w:pStyle w:val="TableHeading"/>
              <w:jc w:val="right"/>
            </w:pPr>
            <w:r w:rsidRPr="00292E2D">
              <w:t>Column 3</w:t>
            </w:r>
          </w:p>
          <w:p w14:paraId="09E80AD6" w14:textId="77777777" w:rsidR="004B2282" w:rsidRPr="00292E2D" w:rsidRDefault="004B2282" w:rsidP="00FC68A1">
            <w:pPr>
              <w:pStyle w:val="TableHeading"/>
              <w:jc w:val="right"/>
            </w:pPr>
            <w:r w:rsidRPr="00292E2D">
              <w:t>Fee ($)</w:t>
            </w:r>
          </w:p>
        </w:tc>
      </w:tr>
      <w:tr w:rsidR="004B2282" w:rsidRPr="00292E2D" w14:paraId="1CA3EB8D" w14:textId="77777777" w:rsidTr="00561DD9">
        <w:tc>
          <w:tcPr>
            <w:tcW w:w="687" w:type="pct"/>
            <w:tcBorders>
              <w:top w:val="single" w:sz="12" w:space="0" w:color="auto"/>
              <w:left w:val="nil"/>
              <w:bottom w:val="single" w:sz="4" w:space="0" w:color="auto"/>
              <w:right w:val="nil"/>
            </w:tcBorders>
            <w:shd w:val="clear" w:color="auto" w:fill="auto"/>
            <w:hideMark/>
          </w:tcPr>
          <w:p w14:paraId="2EB80388" w14:textId="77777777" w:rsidR="004B2282" w:rsidRPr="00292E2D" w:rsidRDefault="004B2282" w:rsidP="00FC68A1">
            <w:pPr>
              <w:pStyle w:val="Tabletext"/>
            </w:pPr>
            <w:r w:rsidRPr="00292E2D">
              <w:t>51900</w:t>
            </w:r>
          </w:p>
        </w:tc>
        <w:tc>
          <w:tcPr>
            <w:tcW w:w="3562" w:type="pct"/>
            <w:tcBorders>
              <w:top w:val="single" w:sz="12" w:space="0" w:color="auto"/>
              <w:left w:val="nil"/>
              <w:bottom w:val="single" w:sz="4" w:space="0" w:color="auto"/>
              <w:right w:val="nil"/>
            </w:tcBorders>
            <w:shd w:val="clear" w:color="auto" w:fill="auto"/>
            <w:hideMark/>
          </w:tcPr>
          <w:p w14:paraId="646C3EE9" w14:textId="77777777" w:rsidR="004B2282" w:rsidRPr="00292E2D" w:rsidRDefault="004B2282" w:rsidP="00FC68A1">
            <w:pPr>
              <w:pStyle w:val="Tabletext"/>
            </w:pPr>
            <w:r w:rsidRPr="00292E2D">
              <w:rPr>
                <w:snapToGrid w:val="0"/>
              </w:rPr>
              <w:t>Wound of soft tissue in the oral and maxillofacial region, deep or extensively contaminated, debridement of, under general anaesthesia or regional or field nerve block, including suturing of that wound when performed (Anaes.) (Assist.)</w:t>
            </w:r>
          </w:p>
        </w:tc>
        <w:tc>
          <w:tcPr>
            <w:tcW w:w="751" w:type="pct"/>
            <w:tcBorders>
              <w:top w:val="single" w:sz="12" w:space="0" w:color="auto"/>
              <w:left w:val="nil"/>
              <w:bottom w:val="single" w:sz="4" w:space="0" w:color="auto"/>
              <w:right w:val="nil"/>
            </w:tcBorders>
            <w:shd w:val="clear" w:color="auto" w:fill="auto"/>
            <w:hideMark/>
          </w:tcPr>
          <w:p w14:paraId="27B66DED" w14:textId="7F0EE1C2" w:rsidR="004B2282" w:rsidRPr="00292E2D" w:rsidRDefault="001936CA" w:rsidP="00FC68A1">
            <w:pPr>
              <w:pStyle w:val="Tabletext"/>
              <w:jc w:val="right"/>
            </w:pPr>
            <w:r w:rsidRPr="00292E2D">
              <w:t>336.20</w:t>
            </w:r>
          </w:p>
        </w:tc>
      </w:tr>
      <w:tr w:rsidR="004B2282" w:rsidRPr="00292E2D" w14:paraId="610B988C" w14:textId="77777777" w:rsidTr="00561DD9">
        <w:tc>
          <w:tcPr>
            <w:tcW w:w="687" w:type="pct"/>
            <w:tcBorders>
              <w:top w:val="single" w:sz="4" w:space="0" w:color="auto"/>
              <w:left w:val="nil"/>
              <w:bottom w:val="single" w:sz="4" w:space="0" w:color="auto"/>
              <w:right w:val="nil"/>
            </w:tcBorders>
            <w:shd w:val="clear" w:color="auto" w:fill="auto"/>
            <w:hideMark/>
          </w:tcPr>
          <w:p w14:paraId="57903A84" w14:textId="77777777" w:rsidR="004B2282" w:rsidRPr="00292E2D" w:rsidRDefault="004B2282" w:rsidP="00FC68A1">
            <w:pPr>
              <w:pStyle w:val="Tabletext"/>
            </w:pPr>
            <w:r w:rsidRPr="00292E2D">
              <w:t>51902</w:t>
            </w:r>
          </w:p>
        </w:tc>
        <w:tc>
          <w:tcPr>
            <w:tcW w:w="3562" w:type="pct"/>
            <w:tcBorders>
              <w:top w:val="single" w:sz="4" w:space="0" w:color="auto"/>
              <w:left w:val="nil"/>
              <w:bottom w:val="single" w:sz="4" w:space="0" w:color="auto"/>
              <w:right w:val="nil"/>
            </w:tcBorders>
            <w:shd w:val="clear" w:color="auto" w:fill="auto"/>
            <w:hideMark/>
          </w:tcPr>
          <w:p w14:paraId="5321BFEE" w14:textId="77777777" w:rsidR="004B2282" w:rsidRPr="00292E2D" w:rsidRDefault="004B2282" w:rsidP="00FC68A1">
            <w:pPr>
              <w:pStyle w:val="Tabletext"/>
            </w:pPr>
            <w:r w:rsidRPr="00292E2D">
              <w:t>Wounds of the oral and maxillofacial region, dressing of, under general anaesthesia, with or without removal of sutures, other than a service associated with a service to which another item in Groups O3 to O9 applies (Anaes.)</w:t>
            </w:r>
          </w:p>
        </w:tc>
        <w:tc>
          <w:tcPr>
            <w:tcW w:w="751" w:type="pct"/>
            <w:tcBorders>
              <w:top w:val="single" w:sz="4" w:space="0" w:color="auto"/>
              <w:left w:val="nil"/>
              <w:bottom w:val="single" w:sz="4" w:space="0" w:color="auto"/>
              <w:right w:val="nil"/>
            </w:tcBorders>
            <w:shd w:val="clear" w:color="auto" w:fill="auto"/>
            <w:hideMark/>
          </w:tcPr>
          <w:p w14:paraId="50CCEF77" w14:textId="78F7C436" w:rsidR="004B2282" w:rsidRPr="00292E2D" w:rsidRDefault="001936CA" w:rsidP="00FC68A1">
            <w:pPr>
              <w:pStyle w:val="Tabletext"/>
              <w:jc w:val="right"/>
            </w:pPr>
            <w:r w:rsidRPr="00292E2D">
              <w:t>76.25</w:t>
            </w:r>
          </w:p>
        </w:tc>
      </w:tr>
      <w:tr w:rsidR="004B2282" w:rsidRPr="00292E2D" w14:paraId="3BCB2018" w14:textId="77777777" w:rsidTr="00561DD9">
        <w:tc>
          <w:tcPr>
            <w:tcW w:w="687" w:type="pct"/>
            <w:tcBorders>
              <w:top w:val="single" w:sz="4" w:space="0" w:color="auto"/>
              <w:left w:val="nil"/>
              <w:bottom w:val="single" w:sz="4" w:space="0" w:color="auto"/>
              <w:right w:val="nil"/>
            </w:tcBorders>
            <w:shd w:val="clear" w:color="auto" w:fill="auto"/>
            <w:hideMark/>
          </w:tcPr>
          <w:p w14:paraId="14E8176B" w14:textId="77777777" w:rsidR="004B2282" w:rsidRPr="00292E2D" w:rsidRDefault="004B2282" w:rsidP="00FC68A1">
            <w:pPr>
              <w:pStyle w:val="Tabletext"/>
            </w:pPr>
            <w:r w:rsidRPr="00292E2D">
              <w:t>51904</w:t>
            </w:r>
          </w:p>
        </w:tc>
        <w:tc>
          <w:tcPr>
            <w:tcW w:w="3562" w:type="pct"/>
            <w:tcBorders>
              <w:top w:val="single" w:sz="4" w:space="0" w:color="auto"/>
              <w:left w:val="nil"/>
              <w:bottom w:val="single" w:sz="4" w:space="0" w:color="auto"/>
              <w:right w:val="nil"/>
            </w:tcBorders>
            <w:shd w:val="clear" w:color="auto" w:fill="auto"/>
            <w:hideMark/>
          </w:tcPr>
          <w:p w14:paraId="26D70E35" w14:textId="77777777" w:rsidR="004B2282" w:rsidRPr="00292E2D" w:rsidRDefault="004B2282" w:rsidP="00FC68A1">
            <w:pPr>
              <w:pStyle w:val="Tabletext"/>
            </w:pPr>
            <w:r w:rsidRPr="00292E2D">
              <w:t>Lipectomy—wedge excision of skin or fat—one excision (Anaes.) (Assist.)</w:t>
            </w:r>
          </w:p>
        </w:tc>
        <w:tc>
          <w:tcPr>
            <w:tcW w:w="751" w:type="pct"/>
            <w:tcBorders>
              <w:top w:val="single" w:sz="4" w:space="0" w:color="auto"/>
              <w:left w:val="nil"/>
              <w:bottom w:val="single" w:sz="4" w:space="0" w:color="auto"/>
              <w:right w:val="nil"/>
            </w:tcBorders>
            <w:shd w:val="clear" w:color="auto" w:fill="auto"/>
            <w:hideMark/>
          </w:tcPr>
          <w:p w14:paraId="2348D2C9" w14:textId="542F4BD2" w:rsidR="004B2282" w:rsidRPr="00292E2D" w:rsidRDefault="001936CA" w:rsidP="00FC68A1">
            <w:pPr>
              <w:pStyle w:val="Tabletext"/>
              <w:jc w:val="right"/>
            </w:pPr>
            <w:r w:rsidRPr="00292E2D">
              <w:t>469.10</w:t>
            </w:r>
          </w:p>
        </w:tc>
      </w:tr>
      <w:tr w:rsidR="004B2282" w:rsidRPr="00292E2D" w14:paraId="1F28ECF7" w14:textId="77777777" w:rsidTr="00561DD9">
        <w:tc>
          <w:tcPr>
            <w:tcW w:w="687" w:type="pct"/>
            <w:tcBorders>
              <w:top w:val="single" w:sz="4" w:space="0" w:color="auto"/>
              <w:left w:val="nil"/>
              <w:bottom w:val="single" w:sz="4" w:space="0" w:color="auto"/>
              <w:right w:val="nil"/>
            </w:tcBorders>
            <w:shd w:val="clear" w:color="auto" w:fill="auto"/>
            <w:hideMark/>
          </w:tcPr>
          <w:p w14:paraId="7A9AFF99" w14:textId="77777777" w:rsidR="004B2282" w:rsidRPr="00292E2D" w:rsidRDefault="004B2282" w:rsidP="00FC68A1">
            <w:pPr>
              <w:pStyle w:val="Tabletext"/>
            </w:pPr>
            <w:r w:rsidRPr="00292E2D">
              <w:t>51906</w:t>
            </w:r>
          </w:p>
        </w:tc>
        <w:tc>
          <w:tcPr>
            <w:tcW w:w="3562" w:type="pct"/>
            <w:tcBorders>
              <w:top w:val="single" w:sz="4" w:space="0" w:color="auto"/>
              <w:left w:val="nil"/>
              <w:bottom w:val="single" w:sz="4" w:space="0" w:color="auto"/>
              <w:right w:val="nil"/>
            </w:tcBorders>
            <w:shd w:val="clear" w:color="auto" w:fill="auto"/>
            <w:hideMark/>
          </w:tcPr>
          <w:p w14:paraId="274C8A58" w14:textId="77777777" w:rsidR="004B2282" w:rsidRPr="00292E2D" w:rsidRDefault="004B2282" w:rsidP="00FC68A1">
            <w:pPr>
              <w:pStyle w:val="Tabletext"/>
            </w:pPr>
            <w:r w:rsidRPr="00292E2D">
              <w:t>Lipectomy—wedge excision of skin or fat—2 or more excisions (Anaes.) (Assist.)</w:t>
            </w:r>
          </w:p>
        </w:tc>
        <w:tc>
          <w:tcPr>
            <w:tcW w:w="751" w:type="pct"/>
            <w:tcBorders>
              <w:top w:val="single" w:sz="4" w:space="0" w:color="auto"/>
              <w:left w:val="nil"/>
              <w:bottom w:val="single" w:sz="4" w:space="0" w:color="auto"/>
              <w:right w:val="nil"/>
            </w:tcBorders>
            <w:shd w:val="clear" w:color="auto" w:fill="auto"/>
            <w:hideMark/>
          </w:tcPr>
          <w:p w14:paraId="3E640BE4" w14:textId="357C8909" w:rsidR="004B2282" w:rsidRPr="00292E2D" w:rsidRDefault="001936CA" w:rsidP="00FC68A1">
            <w:pPr>
              <w:pStyle w:val="Tabletext"/>
              <w:jc w:val="right"/>
            </w:pPr>
            <w:r w:rsidRPr="00292E2D">
              <w:t>713.35</w:t>
            </w:r>
          </w:p>
        </w:tc>
      </w:tr>
      <w:tr w:rsidR="004B2282" w:rsidRPr="00292E2D" w14:paraId="0BCB3F23" w14:textId="77777777" w:rsidTr="00561DD9">
        <w:tc>
          <w:tcPr>
            <w:tcW w:w="687" w:type="pct"/>
            <w:tcBorders>
              <w:top w:val="single" w:sz="4" w:space="0" w:color="auto"/>
              <w:left w:val="nil"/>
              <w:bottom w:val="single" w:sz="4" w:space="0" w:color="auto"/>
              <w:right w:val="nil"/>
            </w:tcBorders>
            <w:shd w:val="clear" w:color="auto" w:fill="auto"/>
            <w:hideMark/>
          </w:tcPr>
          <w:p w14:paraId="00178FFC" w14:textId="77777777" w:rsidR="004B2282" w:rsidRPr="00292E2D" w:rsidRDefault="004B2282" w:rsidP="00FC68A1">
            <w:pPr>
              <w:pStyle w:val="Tabletext"/>
            </w:pPr>
            <w:r w:rsidRPr="00292E2D">
              <w:t>52000</w:t>
            </w:r>
          </w:p>
        </w:tc>
        <w:tc>
          <w:tcPr>
            <w:tcW w:w="3562" w:type="pct"/>
            <w:tcBorders>
              <w:top w:val="single" w:sz="4" w:space="0" w:color="auto"/>
              <w:left w:val="nil"/>
              <w:bottom w:val="single" w:sz="4" w:space="0" w:color="auto"/>
              <w:right w:val="nil"/>
            </w:tcBorders>
            <w:shd w:val="clear" w:color="auto" w:fill="auto"/>
            <w:hideMark/>
          </w:tcPr>
          <w:p w14:paraId="22FB5844" w14:textId="77777777" w:rsidR="004B2282" w:rsidRPr="00292E2D" w:rsidRDefault="004B2282" w:rsidP="00FC68A1">
            <w:pPr>
              <w:pStyle w:val="Tabletext"/>
            </w:pPr>
            <w:r w:rsidRPr="00292E2D">
              <w:t>Skin and subcutaneous tissue or mucous membrane, repair of recent wound of, on face or neck, small (not more than 7 cm long), superficial (Anaes.)</w:t>
            </w:r>
          </w:p>
        </w:tc>
        <w:tc>
          <w:tcPr>
            <w:tcW w:w="751" w:type="pct"/>
            <w:tcBorders>
              <w:top w:val="single" w:sz="4" w:space="0" w:color="auto"/>
              <w:left w:val="nil"/>
              <w:bottom w:val="single" w:sz="4" w:space="0" w:color="auto"/>
              <w:right w:val="nil"/>
            </w:tcBorders>
            <w:shd w:val="clear" w:color="auto" w:fill="auto"/>
            <w:hideMark/>
          </w:tcPr>
          <w:p w14:paraId="1F75F881" w14:textId="05A1FEA2" w:rsidR="004B2282" w:rsidRPr="00292E2D" w:rsidRDefault="001936CA" w:rsidP="00FC68A1">
            <w:pPr>
              <w:pStyle w:val="Tabletext"/>
              <w:jc w:val="right"/>
            </w:pPr>
            <w:r w:rsidRPr="00292E2D">
              <w:t>85.05</w:t>
            </w:r>
          </w:p>
        </w:tc>
      </w:tr>
      <w:tr w:rsidR="004B2282" w:rsidRPr="00292E2D" w14:paraId="7DC67B74" w14:textId="77777777" w:rsidTr="00561DD9">
        <w:tc>
          <w:tcPr>
            <w:tcW w:w="687" w:type="pct"/>
            <w:tcBorders>
              <w:top w:val="single" w:sz="4" w:space="0" w:color="auto"/>
              <w:left w:val="nil"/>
              <w:bottom w:val="single" w:sz="4" w:space="0" w:color="auto"/>
              <w:right w:val="nil"/>
            </w:tcBorders>
            <w:shd w:val="clear" w:color="auto" w:fill="auto"/>
            <w:hideMark/>
          </w:tcPr>
          <w:p w14:paraId="0F41E621" w14:textId="77777777" w:rsidR="004B2282" w:rsidRPr="00292E2D" w:rsidRDefault="004B2282" w:rsidP="00FC68A1">
            <w:pPr>
              <w:pStyle w:val="Tabletext"/>
            </w:pPr>
            <w:r w:rsidRPr="00292E2D">
              <w:t>52003</w:t>
            </w:r>
          </w:p>
        </w:tc>
        <w:tc>
          <w:tcPr>
            <w:tcW w:w="3562" w:type="pct"/>
            <w:tcBorders>
              <w:top w:val="single" w:sz="4" w:space="0" w:color="auto"/>
              <w:left w:val="nil"/>
              <w:bottom w:val="single" w:sz="4" w:space="0" w:color="auto"/>
              <w:right w:val="nil"/>
            </w:tcBorders>
            <w:shd w:val="clear" w:color="auto" w:fill="auto"/>
            <w:hideMark/>
          </w:tcPr>
          <w:p w14:paraId="6E262D3E" w14:textId="77777777" w:rsidR="004B2282" w:rsidRPr="00292E2D" w:rsidRDefault="004B2282" w:rsidP="00FC68A1">
            <w:pPr>
              <w:pStyle w:val="Tabletext"/>
            </w:pPr>
            <w:r w:rsidRPr="00292E2D">
              <w:t>Skin and subcutaneous tissue or mucous membrane, repair of recent wound of, on face or neck, small (not more than 7 cm long), involving deeper tissue (Anaes.)</w:t>
            </w:r>
          </w:p>
        </w:tc>
        <w:tc>
          <w:tcPr>
            <w:tcW w:w="751" w:type="pct"/>
            <w:tcBorders>
              <w:top w:val="single" w:sz="4" w:space="0" w:color="auto"/>
              <w:left w:val="nil"/>
              <w:bottom w:val="single" w:sz="4" w:space="0" w:color="auto"/>
              <w:right w:val="nil"/>
            </w:tcBorders>
            <w:shd w:val="clear" w:color="auto" w:fill="auto"/>
            <w:hideMark/>
          </w:tcPr>
          <w:p w14:paraId="49A298A3" w14:textId="32B23098" w:rsidR="004B2282" w:rsidRPr="00292E2D" w:rsidRDefault="001936CA" w:rsidP="00FC68A1">
            <w:pPr>
              <w:pStyle w:val="Tabletext"/>
              <w:jc w:val="right"/>
            </w:pPr>
            <w:r w:rsidRPr="00292E2D">
              <w:t>121.25</w:t>
            </w:r>
          </w:p>
        </w:tc>
      </w:tr>
      <w:tr w:rsidR="004B2282" w:rsidRPr="00292E2D" w14:paraId="03A51D33" w14:textId="77777777" w:rsidTr="00561DD9">
        <w:tc>
          <w:tcPr>
            <w:tcW w:w="687" w:type="pct"/>
            <w:tcBorders>
              <w:top w:val="single" w:sz="4" w:space="0" w:color="auto"/>
              <w:left w:val="nil"/>
              <w:bottom w:val="single" w:sz="4" w:space="0" w:color="auto"/>
              <w:right w:val="nil"/>
            </w:tcBorders>
            <w:shd w:val="clear" w:color="auto" w:fill="auto"/>
            <w:hideMark/>
          </w:tcPr>
          <w:p w14:paraId="427B13F7" w14:textId="77777777" w:rsidR="004B2282" w:rsidRPr="00292E2D" w:rsidRDefault="004B2282" w:rsidP="00FC68A1">
            <w:pPr>
              <w:pStyle w:val="Tabletext"/>
            </w:pPr>
            <w:r w:rsidRPr="00292E2D">
              <w:t>52006</w:t>
            </w:r>
          </w:p>
        </w:tc>
        <w:tc>
          <w:tcPr>
            <w:tcW w:w="3562" w:type="pct"/>
            <w:tcBorders>
              <w:top w:val="single" w:sz="4" w:space="0" w:color="auto"/>
              <w:left w:val="nil"/>
              <w:bottom w:val="single" w:sz="4" w:space="0" w:color="auto"/>
              <w:right w:val="nil"/>
            </w:tcBorders>
            <w:shd w:val="clear" w:color="auto" w:fill="auto"/>
            <w:hideMark/>
          </w:tcPr>
          <w:p w14:paraId="06B9CA45" w14:textId="77777777" w:rsidR="004B2282" w:rsidRPr="00292E2D" w:rsidRDefault="004B2282" w:rsidP="00FC68A1">
            <w:pPr>
              <w:pStyle w:val="Tabletext"/>
            </w:pPr>
            <w:r w:rsidRPr="00292E2D">
              <w:t>Skin and subcutaneous tissue or mucous membrane, repair of recent wound of, on face or neck, large (more than 7 cm long), superficial (Anaes.)</w:t>
            </w:r>
          </w:p>
        </w:tc>
        <w:tc>
          <w:tcPr>
            <w:tcW w:w="751" w:type="pct"/>
            <w:tcBorders>
              <w:top w:val="single" w:sz="4" w:space="0" w:color="auto"/>
              <w:left w:val="nil"/>
              <w:bottom w:val="single" w:sz="4" w:space="0" w:color="auto"/>
              <w:right w:val="nil"/>
            </w:tcBorders>
            <w:shd w:val="clear" w:color="auto" w:fill="auto"/>
            <w:hideMark/>
          </w:tcPr>
          <w:p w14:paraId="20915CE2" w14:textId="78FF0358" w:rsidR="004B2282" w:rsidRPr="00292E2D" w:rsidRDefault="001936CA" w:rsidP="00FC68A1">
            <w:pPr>
              <w:pStyle w:val="Tabletext"/>
              <w:jc w:val="right"/>
            </w:pPr>
            <w:r w:rsidRPr="00292E2D">
              <w:t>121.25</w:t>
            </w:r>
          </w:p>
        </w:tc>
      </w:tr>
      <w:tr w:rsidR="004B2282" w:rsidRPr="00292E2D" w14:paraId="45B3C61D" w14:textId="77777777" w:rsidTr="00561DD9">
        <w:tc>
          <w:tcPr>
            <w:tcW w:w="687" w:type="pct"/>
            <w:tcBorders>
              <w:top w:val="single" w:sz="4" w:space="0" w:color="auto"/>
              <w:left w:val="nil"/>
              <w:bottom w:val="single" w:sz="4" w:space="0" w:color="auto"/>
              <w:right w:val="nil"/>
            </w:tcBorders>
            <w:shd w:val="clear" w:color="auto" w:fill="auto"/>
            <w:hideMark/>
          </w:tcPr>
          <w:p w14:paraId="705DF1DC" w14:textId="77777777" w:rsidR="004B2282" w:rsidRPr="00292E2D" w:rsidRDefault="004B2282" w:rsidP="00FC68A1">
            <w:pPr>
              <w:pStyle w:val="Tabletext"/>
            </w:pPr>
            <w:r w:rsidRPr="00292E2D">
              <w:t>52009</w:t>
            </w:r>
          </w:p>
        </w:tc>
        <w:tc>
          <w:tcPr>
            <w:tcW w:w="3562" w:type="pct"/>
            <w:tcBorders>
              <w:top w:val="single" w:sz="4" w:space="0" w:color="auto"/>
              <w:left w:val="nil"/>
              <w:bottom w:val="single" w:sz="4" w:space="0" w:color="auto"/>
              <w:right w:val="nil"/>
            </w:tcBorders>
            <w:shd w:val="clear" w:color="auto" w:fill="auto"/>
            <w:hideMark/>
          </w:tcPr>
          <w:p w14:paraId="5F1477EF" w14:textId="77777777" w:rsidR="004B2282" w:rsidRPr="00292E2D" w:rsidRDefault="004B2282" w:rsidP="00FC68A1">
            <w:pPr>
              <w:pStyle w:val="Tabletext"/>
            </w:pPr>
            <w:r w:rsidRPr="00292E2D">
              <w:t>Skin and subcutaneous tissue or mucous membrane, repair of recent wound of, on face or neck, large (more than 7 cm long), involving deeper tissue (Anaes.)</w:t>
            </w:r>
          </w:p>
        </w:tc>
        <w:tc>
          <w:tcPr>
            <w:tcW w:w="751" w:type="pct"/>
            <w:tcBorders>
              <w:top w:val="single" w:sz="4" w:space="0" w:color="auto"/>
              <w:left w:val="nil"/>
              <w:bottom w:val="single" w:sz="4" w:space="0" w:color="auto"/>
              <w:right w:val="nil"/>
            </w:tcBorders>
            <w:shd w:val="clear" w:color="auto" w:fill="auto"/>
            <w:hideMark/>
          </w:tcPr>
          <w:p w14:paraId="2F4A0522" w14:textId="6A3035C9" w:rsidR="004B2282" w:rsidRPr="00292E2D" w:rsidRDefault="001936CA" w:rsidP="00FC68A1">
            <w:pPr>
              <w:pStyle w:val="Tabletext"/>
              <w:jc w:val="right"/>
            </w:pPr>
            <w:r w:rsidRPr="00292E2D">
              <w:t>191.40</w:t>
            </w:r>
          </w:p>
        </w:tc>
      </w:tr>
      <w:tr w:rsidR="004B2282" w:rsidRPr="00292E2D" w14:paraId="74C03017" w14:textId="77777777" w:rsidTr="00561DD9">
        <w:tc>
          <w:tcPr>
            <w:tcW w:w="687" w:type="pct"/>
            <w:tcBorders>
              <w:top w:val="single" w:sz="4" w:space="0" w:color="auto"/>
              <w:left w:val="nil"/>
              <w:bottom w:val="single" w:sz="4" w:space="0" w:color="auto"/>
              <w:right w:val="nil"/>
            </w:tcBorders>
            <w:shd w:val="clear" w:color="auto" w:fill="auto"/>
            <w:hideMark/>
          </w:tcPr>
          <w:p w14:paraId="1CC41B6E" w14:textId="77777777" w:rsidR="004B2282" w:rsidRPr="00292E2D" w:rsidRDefault="004B2282" w:rsidP="00FC68A1">
            <w:pPr>
              <w:pStyle w:val="Tabletext"/>
            </w:pPr>
            <w:r w:rsidRPr="00292E2D">
              <w:t>52010</w:t>
            </w:r>
          </w:p>
        </w:tc>
        <w:tc>
          <w:tcPr>
            <w:tcW w:w="3562" w:type="pct"/>
            <w:tcBorders>
              <w:top w:val="single" w:sz="4" w:space="0" w:color="auto"/>
              <w:left w:val="nil"/>
              <w:bottom w:val="single" w:sz="4" w:space="0" w:color="auto"/>
              <w:right w:val="nil"/>
            </w:tcBorders>
            <w:shd w:val="clear" w:color="auto" w:fill="auto"/>
            <w:hideMark/>
          </w:tcPr>
          <w:p w14:paraId="2A5D1D16" w14:textId="77777777" w:rsidR="004B2282" w:rsidRPr="00292E2D" w:rsidRDefault="004B2282" w:rsidP="00FC68A1">
            <w:pPr>
              <w:pStyle w:val="Tabletext"/>
            </w:pPr>
            <w:r w:rsidRPr="00292E2D">
              <w:t>Full thickness laceration of ear, eyelid, nose or lip, repair of, with accurate apposition of each layer of tissue (Anaes.) (Assist.)</w:t>
            </w:r>
          </w:p>
        </w:tc>
        <w:tc>
          <w:tcPr>
            <w:tcW w:w="751" w:type="pct"/>
            <w:tcBorders>
              <w:top w:val="single" w:sz="4" w:space="0" w:color="auto"/>
              <w:left w:val="nil"/>
              <w:bottom w:val="single" w:sz="4" w:space="0" w:color="auto"/>
              <w:right w:val="nil"/>
            </w:tcBorders>
            <w:shd w:val="clear" w:color="auto" w:fill="auto"/>
            <w:hideMark/>
          </w:tcPr>
          <w:p w14:paraId="51318B77" w14:textId="568C52BC" w:rsidR="004B2282" w:rsidRPr="00292E2D" w:rsidRDefault="001936CA" w:rsidP="00FC68A1">
            <w:pPr>
              <w:pStyle w:val="Tabletext"/>
              <w:jc w:val="right"/>
            </w:pPr>
            <w:r w:rsidRPr="00292E2D">
              <w:t>261.90</w:t>
            </w:r>
          </w:p>
        </w:tc>
      </w:tr>
      <w:tr w:rsidR="004B2282" w:rsidRPr="00292E2D" w14:paraId="60404A3F" w14:textId="77777777" w:rsidTr="00561DD9">
        <w:tc>
          <w:tcPr>
            <w:tcW w:w="687" w:type="pct"/>
            <w:tcBorders>
              <w:top w:val="single" w:sz="4" w:space="0" w:color="auto"/>
              <w:left w:val="nil"/>
              <w:bottom w:val="single" w:sz="4" w:space="0" w:color="auto"/>
              <w:right w:val="nil"/>
            </w:tcBorders>
            <w:shd w:val="clear" w:color="auto" w:fill="auto"/>
            <w:hideMark/>
          </w:tcPr>
          <w:p w14:paraId="0C01D6B9" w14:textId="77777777" w:rsidR="004B2282" w:rsidRPr="00292E2D" w:rsidRDefault="004B2282" w:rsidP="00FC68A1">
            <w:pPr>
              <w:pStyle w:val="Tabletext"/>
            </w:pPr>
            <w:r w:rsidRPr="00292E2D">
              <w:t>52012</w:t>
            </w:r>
          </w:p>
        </w:tc>
        <w:tc>
          <w:tcPr>
            <w:tcW w:w="3562" w:type="pct"/>
            <w:tcBorders>
              <w:top w:val="single" w:sz="4" w:space="0" w:color="auto"/>
              <w:left w:val="nil"/>
              <w:bottom w:val="single" w:sz="4" w:space="0" w:color="auto"/>
              <w:right w:val="nil"/>
            </w:tcBorders>
            <w:shd w:val="clear" w:color="auto" w:fill="auto"/>
            <w:hideMark/>
          </w:tcPr>
          <w:p w14:paraId="3D972E21" w14:textId="77777777" w:rsidR="004B2282" w:rsidRPr="00292E2D" w:rsidRDefault="004B2282" w:rsidP="00FC68A1">
            <w:pPr>
              <w:pStyle w:val="Tabletext"/>
            </w:pPr>
            <w:r w:rsidRPr="00292E2D">
              <w:t>Superficial foreign body, removal of, as an independent procedure (Anaes.)</w:t>
            </w:r>
          </w:p>
        </w:tc>
        <w:tc>
          <w:tcPr>
            <w:tcW w:w="751" w:type="pct"/>
            <w:tcBorders>
              <w:top w:val="single" w:sz="4" w:space="0" w:color="auto"/>
              <w:left w:val="nil"/>
              <w:bottom w:val="single" w:sz="4" w:space="0" w:color="auto"/>
              <w:right w:val="nil"/>
            </w:tcBorders>
            <w:shd w:val="clear" w:color="auto" w:fill="auto"/>
            <w:hideMark/>
          </w:tcPr>
          <w:p w14:paraId="6BD1874B" w14:textId="604ED3A8" w:rsidR="004B2282" w:rsidRPr="00292E2D" w:rsidRDefault="001936CA" w:rsidP="00FC68A1">
            <w:pPr>
              <w:pStyle w:val="Tabletext"/>
              <w:jc w:val="right"/>
            </w:pPr>
            <w:r w:rsidRPr="00292E2D">
              <w:t>24.25</w:t>
            </w:r>
          </w:p>
        </w:tc>
      </w:tr>
      <w:tr w:rsidR="004B2282" w:rsidRPr="00292E2D" w14:paraId="44363AA5" w14:textId="77777777" w:rsidTr="00561DD9">
        <w:tc>
          <w:tcPr>
            <w:tcW w:w="687" w:type="pct"/>
            <w:tcBorders>
              <w:top w:val="single" w:sz="4" w:space="0" w:color="auto"/>
              <w:left w:val="nil"/>
              <w:bottom w:val="single" w:sz="4" w:space="0" w:color="auto"/>
              <w:right w:val="nil"/>
            </w:tcBorders>
            <w:shd w:val="clear" w:color="auto" w:fill="auto"/>
            <w:hideMark/>
          </w:tcPr>
          <w:p w14:paraId="1D6D326C" w14:textId="77777777" w:rsidR="004B2282" w:rsidRPr="00292E2D" w:rsidRDefault="004B2282" w:rsidP="00FC68A1">
            <w:pPr>
              <w:pStyle w:val="Tabletext"/>
            </w:pPr>
            <w:bookmarkStart w:id="971" w:name="CU_131004704"/>
            <w:bookmarkStart w:id="972" w:name="CU_131010481"/>
            <w:bookmarkEnd w:id="971"/>
            <w:bookmarkEnd w:id="972"/>
            <w:r w:rsidRPr="00292E2D">
              <w:t>52015</w:t>
            </w:r>
          </w:p>
        </w:tc>
        <w:tc>
          <w:tcPr>
            <w:tcW w:w="3562" w:type="pct"/>
            <w:tcBorders>
              <w:top w:val="single" w:sz="4" w:space="0" w:color="auto"/>
              <w:left w:val="nil"/>
              <w:bottom w:val="single" w:sz="4" w:space="0" w:color="auto"/>
              <w:right w:val="nil"/>
            </w:tcBorders>
            <w:shd w:val="clear" w:color="auto" w:fill="auto"/>
            <w:hideMark/>
          </w:tcPr>
          <w:p w14:paraId="0134236B" w14:textId="77777777" w:rsidR="004B2282" w:rsidRPr="00292E2D" w:rsidRDefault="004B2282" w:rsidP="00FC68A1">
            <w:pPr>
              <w:pStyle w:val="Tabletext"/>
            </w:pPr>
            <w:r w:rsidRPr="00292E2D">
              <w:t>Subcutaneous foreign body, removal of, requiring incision and suture, as an independent procedure (Anaes.)</w:t>
            </w:r>
          </w:p>
        </w:tc>
        <w:tc>
          <w:tcPr>
            <w:tcW w:w="751" w:type="pct"/>
            <w:tcBorders>
              <w:top w:val="single" w:sz="4" w:space="0" w:color="auto"/>
              <w:left w:val="nil"/>
              <w:bottom w:val="single" w:sz="4" w:space="0" w:color="auto"/>
              <w:right w:val="nil"/>
            </w:tcBorders>
            <w:shd w:val="clear" w:color="auto" w:fill="auto"/>
            <w:hideMark/>
          </w:tcPr>
          <w:p w14:paraId="483F6C9A" w14:textId="4B1ABA4F" w:rsidR="004B2282" w:rsidRPr="00292E2D" w:rsidRDefault="001936CA" w:rsidP="00FC68A1">
            <w:pPr>
              <w:pStyle w:val="Tabletext"/>
              <w:jc w:val="right"/>
            </w:pPr>
            <w:r w:rsidRPr="00292E2D">
              <w:t>113.30</w:t>
            </w:r>
          </w:p>
        </w:tc>
      </w:tr>
      <w:tr w:rsidR="004B2282" w:rsidRPr="00292E2D" w14:paraId="5CF863B6" w14:textId="77777777" w:rsidTr="00561DD9">
        <w:tc>
          <w:tcPr>
            <w:tcW w:w="687" w:type="pct"/>
            <w:tcBorders>
              <w:top w:val="single" w:sz="4" w:space="0" w:color="auto"/>
              <w:left w:val="nil"/>
              <w:bottom w:val="single" w:sz="4" w:space="0" w:color="auto"/>
              <w:right w:val="nil"/>
            </w:tcBorders>
            <w:shd w:val="clear" w:color="auto" w:fill="auto"/>
            <w:hideMark/>
          </w:tcPr>
          <w:p w14:paraId="6F74A40E" w14:textId="77777777" w:rsidR="004B2282" w:rsidRPr="00292E2D" w:rsidRDefault="004B2282" w:rsidP="00FC68A1">
            <w:pPr>
              <w:pStyle w:val="Tabletext"/>
            </w:pPr>
            <w:r w:rsidRPr="00292E2D">
              <w:t>52018</w:t>
            </w:r>
          </w:p>
        </w:tc>
        <w:tc>
          <w:tcPr>
            <w:tcW w:w="3562" w:type="pct"/>
            <w:tcBorders>
              <w:top w:val="single" w:sz="4" w:space="0" w:color="auto"/>
              <w:left w:val="nil"/>
              <w:bottom w:val="single" w:sz="4" w:space="0" w:color="auto"/>
              <w:right w:val="nil"/>
            </w:tcBorders>
            <w:shd w:val="clear" w:color="auto" w:fill="auto"/>
            <w:hideMark/>
          </w:tcPr>
          <w:p w14:paraId="68C69E4D" w14:textId="77777777" w:rsidR="004B2282" w:rsidRPr="00292E2D" w:rsidRDefault="004B2282" w:rsidP="00FC68A1">
            <w:pPr>
              <w:pStyle w:val="Tabletext"/>
            </w:pPr>
            <w:r w:rsidRPr="00292E2D">
              <w:t>Foreign body in muscle, tendon or other deep tissue, removal of, as an independent procedure (Anaes.) (Assist.)</w:t>
            </w:r>
          </w:p>
        </w:tc>
        <w:tc>
          <w:tcPr>
            <w:tcW w:w="751" w:type="pct"/>
            <w:tcBorders>
              <w:top w:val="single" w:sz="4" w:space="0" w:color="auto"/>
              <w:left w:val="nil"/>
              <w:bottom w:val="single" w:sz="4" w:space="0" w:color="auto"/>
              <w:right w:val="nil"/>
            </w:tcBorders>
            <w:shd w:val="clear" w:color="auto" w:fill="auto"/>
            <w:hideMark/>
          </w:tcPr>
          <w:p w14:paraId="26B3DB7F" w14:textId="5B6A4037" w:rsidR="004B2282" w:rsidRPr="00292E2D" w:rsidRDefault="001936CA" w:rsidP="00FC68A1">
            <w:pPr>
              <w:pStyle w:val="Tabletext"/>
              <w:jc w:val="right"/>
            </w:pPr>
            <w:r w:rsidRPr="00292E2D">
              <w:t>285.45</w:t>
            </w:r>
          </w:p>
        </w:tc>
      </w:tr>
      <w:tr w:rsidR="004B2282" w:rsidRPr="00292E2D" w14:paraId="73A8387C" w14:textId="77777777" w:rsidTr="00561DD9">
        <w:tc>
          <w:tcPr>
            <w:tcW w:w="687" w:type="pct"/>
            <w:tcBorders>
              <w:top w:val="single" w:sz="4" w:space="0" w:color="auto"/>
              <w:left w:val="nil"/>
              <w:bottom w:val="single" w:sz="4" w:space="0" w:color="auto"/>
              <w:right w:val="nil"/>
            </w:tcBorders>
            <w:shd w:val="clear" w:color="auto" w:fill="auto"/>
            <w:hideMark/>
          </w:tcPr>
          <w:p w14:paraId="40162F62" w14:textId="77777777" w:rsidR="004B2282" w:rsidRPr="00292E2D" w:rsidRDefault="004B2282" w:rsidP="00FC68A1">
            <w:pPr>
              <w:pStyle w:val="Tabletext"/>
            </w:pPr>
            <w:r w:rsidRPr="00292E2D">
              <w:t>52021</w:t>
            </w:r>
          </w:p>
        </w:tc>
        <w:tc>
          <w:tcPr>
            <w:tcW w:w="3562" w:type="pct"/>
            <w:tcBorders>
              <w:top w:val="single" w:sz="4" w:space="0" w:color="auto"/>
              <w:left w:val="nil"/>
              <w:bottom w:val="single" w:sz="4" w:space="0" w:color="auto"/>
              <w:right w:val="nil"/>
            </w:tcBorders>
            <w:shd w:val="clear" w:color="auto" w:fill="auto"/>
            <w:hideMark/>
          </w:tcPr>
          <w:p w14:paraId="2E249C84" w14:textId="77777777" w:rsidR="004B2282" w:rsidRPr="00292E2D" w:rsidRDefault="004B2282" w:rsidP="00FC68A1">
            <w:pPr>
              <w:pStyle w:val="Tabletext"/>
            </w:pPr>
            <w:r w:rsidRPr="00292E2D">
              <w:t>Aspiration biopsy of one or more jaw cysts as an independent procedure to obtain material for diagnostic purposes and other than a service associated with an operative procedure on the same day (Anaes.)</w:t>
            </w:r>
          </w:p>
        </w:tc>
        <w:tc>
          <w:tcPr>
            <w:tcW w:w="751" w:type="pct"/>
            <w:tcBorders>
              <w:top w:val="single" w:sz="4" w:space="0" w:color="auto"/>
              <w:left w:val="nil"/>
              <w:bottom w:val="single" w:sz="4" w:space="0" w:color="auto"/>
              <w:right w:val="nil"/>
            </w:tcBorders>
            <w:shd w:val="clear" w:color="auto" w:fill="auto"/>
            <w:hideMark/>
          </w:tcPr>
          <w:p w14:paraId="4D954C98" w14:textId="162E5DD1" w:rsidR="004B2282" w:rsidRPr="00292E2D" w:rsidRDefault="001936CA" w:rsidP="00FC68A1">
            <w:pPr>
              <w:pStyle w:val="Tabletext"/>
              <w:jc w:val="right"/>
            </w:pPr>
            <w:r w:rsidRPr="00292E2D">
              <w:t>30.35</w:t>
            </w:r>
          </w:p>
        </w:tc>
      </w:tr>
      <w:tr w:rsidR="004B2282" w:rsidRPr="00292E2D" w14:paraId="28924954" w14:textId="77777777" w:rsidTr="00561DD9">
        <w:tc>
          <w:tcPr>
            <w:tcW w:w="687" w:type="pct"/>
            <w:tcBorders>
              <w:top w:val="single" w:sz="4" w:space="0" w:color="auto"/>
              <w:left w:val="nil"/>
              <w:bottom w:val="single" w:sz="4" w:space="0" w:color="auto"/>
              <w:right w:val="nil"/>
            </w:tcBorders>
            <w:shd w:val="clear" w:color="auto" w:fill="auto"/>
            <w:hideMark/>
          </w:tcPr>
          <w:p w14:paraId="178BE203" w14:textId="77777777" w:rsidR="004B2282" w:rsidRPr="00292E2D" w:rsidRDefault="004B2282" w:rsidP="00FC68A1">
            <w:pPr>
              <w:pStyle w:val="Tabletext"/>
            </w:pPr>
            <w:r w:rsidRPr="00292E2D">
              <w:t>52024</w:t>
            </w:r>
          </w:p>
        </w:tc>
        <w:tc>
          <w:tcPr>
            <w:tcW w:w="3562" w:type="pct"/>
            <w:tcBorders>
              <w:top w:val="single" w:sz="4" w:space="0" w:color="auto"/>
              <w:left w:val="nil"/>
              <w:bottom w:val="single" w:sz="4" w:space="0" w:color="auto"/>
              <w:right w:val="nil"/>
            </w:tcBorders>
            <w:shd w:val="clear" w:color="auto" w:fill="auto"/>
            <w:hideMark/>
          </w:tcPr>
          <w:p w14:paraId="6C6A5565" w14:textId="77777777" w:rsidR="004B2282" w:rsidRPr="00292E2D" w:rsidRDefault="004B2282" w:rsidP="00FC68A1">
            <w:pPr>
              <w:pStyle w:val="Tabletext"/>
            </w:pPr>
            <w:r w:rsidRPr="00292E2D">
              <w:t>Biopsy of skin or mucous membrane, as an independent procedure (Anaes.)</w:t>
            </w:r>
          </w:p>
        </w:tc>
        <w:tc>
          <w:tcPr>
            <w:tcW w:w="751" w:type="pct"/>
            <w:tcBorders>
              <w:top w:val="single" w:sz="4" w:space="0" w:color="auto"/>
              <w:left w:val="nil"/>
              <w:bottom w:val="single" w:sz="4" w:space="0" w:color="auto"/>
              <w:right w:val="nil"/>
            </w:tcBorders>
            <w:shd w:val="clear" w:color="auto" w:fill="auto"/>
            <w:hideMark/>
          </w:tcPr>
          <w:p w14:paraId="465AE865" w14:textId="0BD1DA9E" w:rsidR="004B2282" w:rsidRPr="00292E2D" w:rsidRDefault="001936CA" w:rsidP="00FC68A1">
            <w:pPr>
              <w:pStyle w:val="Tabletext"/>
              <w:jc w:val="right"/>
            </w:pPr>
            <w:r w:rsidRPr="00292E2D">
              <w:t>53.85</w:t>
            </w:r>
          </w:p>
        </w:tc>
      </w:tr>
      <w:tr w:rsidR="004B2282" w:rsidRPr="00292E2D" w14:paraId="5686D158" w14:textId="77777777" w:rsidTr="00561DD9">
        <w:tc>
          <w:tcPr>
            <w:tcW w:w="687" w:type="pct"/>
            <w:tcBorders>
              <w:top w:val="single" w:sz="4" w:space="0" w:color="auto"/>
              <w:left w:val="nil"/>
              <w:bottom w:val="single" w:sz="4" w:space="0" w:color="auto"/>
              <w:right w:val="nil"/>
            </w:tcBorders>
            <w:shd w:val="clear" w:color="auto" w:fill="auto"/>
            <w:hideMark/>
          </w:tcPr>
          <w:p w14:paraId="0F13DECE" w14:textId="77777777" w:rsidR="004B2282" w:rsidRPr="00292E2D" w:rsidRDefault="004B2282" w:rsidP="00FC68A1">
            <w:pPr>
              <w:pStyle w:val="Tabletext"/>
            </w:pPr>
            <w:r w:rsidRPr="00292E2D">
              <w:t>52025</w:t>
            </w:r>
          </w:p>
        </w:tc>
        <w:tc>
          <w:tcPr>
            <w:tcW w:w="3562" w:type="pct"/>
            <w:tcBorders>
              <w:top w:val="single" w:sz="4" w:space="0" w:color="auto"/>
              <w:left w:val="nil"/>
              <w:bottom w:val="single" w:sz="4" w:space="0" w:color="auto"/>
              <w:right w:val="nil"/>
            </w:tcBorders>
            <w:shd w:val="clear" w:color="auto" w:fill="auto"/>
            <w:hideMark/>
          </w:tcPr>
          <w:p w14:paraId="08573CA9" w14:textId="77777777" w:rsidR="004B2282" w:rsidRPr="00292E2D" w:rsidRDefault="004B2282" w:rsidP="00FC68A1">
            <w:pPr>
              <w:pStyle w:val="Tabletext"/>
            </w:pPr>
            <w:r w:rsidRPr="00292E2D">
              <w:t>Lymph node of neck, biopsy of (Anaes.)</w:t>
            </w:r>
          </w:p>
        </w:tc>
        <w:tc>
          <w:tcPr>
            <w:tcW w:w="751" w:type="pct"/>
            <w:tcBorders>
              <w:top w:val="single" w:sz="4" w:space="0" w:color="auto"/>
              <w:left w:val="nil"/>
              <w:bottom w:val="single" w:sz="4" w:space="0" w:color="auto"/>
              <w:right w:val="nil"/>
            </w:tcBorders>
            <w:shd w:val="clear" w:color="auto" w:fill="auto"/>
            <w:hideMark/>
          </w:tcPr>
          <w:p w14:paraId="15BEDF3D" w14:textId="0CBCA203" w:rsidR="004B2282" w:rsidRPr="00292E2D" w:rsidRDefault="001936CA" w:rsidP="00FC68A1">
            <w:pPr>
              <w:pStyle w:val="Tabletext"/>
              <w:jc w:val="right"/>
            </w:pPr>
            <w:r w:rsidRPr="00292E2D">
              <w:t>189.65</w:t>
            </w:r>
          </w:p>
        </w:tc>
      </w:tr>
      <w:tr w:rsidR="004B2282" w:rsidRPr="00292E2D" w14:paraId="3E5C1104" w14:textId="77777777" w:rsidTr="00561DD9">
        <w:tc>
          <w:tcPr>
            <w:tcW w:w="687" w:type="pct"/>
            <w:tcBorders>
              <w:top w:val="single" w:sz="4" w:space="0" w:color="auto"/>
              <w:left w:val="nil"/>
              <w:bottom w:val="single" w:sz="4" w:space="0" w:color="auto"/>
              <w:right w:val="nil"/>
            </w:tcBorders>
            <w:shd w:val="clear" w:color="auto" w:fill="auto"/>
            <w:hideMark/>
          </w:tcPr>
          <w:p w14:paraId="0D1A00ED" w14:textId="77777777" w:rsidR="004B2282" w:rsidRPr="00292E2D" w:rsidRDefault="004B2282" w:rsidP="00FC68A1">
            <w:pPr>
              <w:pStyle w:val="Tabletext"/>
            </w:pPr>
            <w:r w:rsidRPr="00292E2D">
              <w:t>52027</w:t>
            </w:r>
          </w:p>
        </w:tc>
        <w:tc>
          <w:tcPr>
            <w:tcW w:w="3562" w:type="pct"/>
            <w:tcBorders>
              <w:top w:val="single" w:sz="4" w:space="0" w:color="auto"/>
              <w:left w:val="nil"/>
              <w:bottom w:val="single" w:sz="4" w:space="0" w:color="auto"/>
              <w:right w:val="nil"/>
            </w:tcBorders>
            <w:shd w:val="clear" w:color="auto" w:fill="auto"/>
            <w:hideMark/>
          </w:tcPr>
          <w:p w14:paraId="39A2436A" w14:textId="77777777" w:rsidR="004B2282" w:rsidRPr="00292E2D" w:rsidRDefault="004B2282" w:rsidP="00FC68A1">
            <w:pPr>
              <w:pStyle w:val="Tabletext"/>
            </w:pPr>
            <w:r w:rsidRPr="00292E2D">
              <w:t>Biopsy of lymph node, muscle or other deep tissue or organ, as an independent procedure and other than a service to which item 52025 applies (Anaes.)</w:t>
            </w:r>
          </w:p>
        </w:tc>
        <w:tc>
          <w:tcPr>
            <w:tcW w:w="751" w:type="pct"/>
            <w:tcBorders>
              <w:top w:val="single" w:sz="4" w:space="0" w:color="auto"/>
              <w:left w:val="nil"/>
              <w:bottom w:val="single" w:sz="4" w:space="0" w:color="auto"/>
              <w:right w:val="nil"/>
            </w:tcBorders>
            <w:shd w:val="clear" w:color="auto" w:fill="auto"/>
            <w:hideMark/>
          </w:tcPr>
          <w:p w14:paraId="2100FFA5" w14:textId="3BA012EC" w:rsidR="004B2282" w:rsidRPr="00292E2D" w:rsidRDefault="001936CA" w:rsidP="00FC68A1">
            <w:pPr>
              <w:pStyle w:val="Tabletext"/>
              <w:jc w:val="right"/>
            </w:pPr>
            <w:r w:rsidRPr="00292E2D">
              <w:t>154.45</w:t>
            </w:r>
          </w:p>
        </w:tc>
      </w:tr>
      <w:tr w:rsidR="004B2282" w:rsidRPr="00292E2D" w14:paraId="14025DE1" w14:textId="77777777" w:rsidTr="00561DD9">
        <w:tc>
          <w:tcPr>
            <w:tcW w:w="687" w:type="pct"/>
            <w:tcBorders>
              <w:top w:val="single" w:sz="4" w:space="0" w:color="auto"/>
              <w:left w:val="nil"/>
              <w:bottom w:val="single" w:sz="4" w:space="0" w:color="auto"/>
              <w:right w:val="nil"/>
            </w:tcBorders>
            <w:shd w:val="clear" w:color="auto" w:fill="auto"/>
            <w:hideMark/>
          </w:tcPr>
          <w:p w14:paraId="6D05A982" w14:textId="77777777" w:rsidR="004B2282" w:rsidRPr="00292E2D" w:rsidRDefault="004B2282" w:rsidP="00FC68A1">
            <w:pPr>
              <w:pStyle w:val="Tabletext"/>
            </w:pPr>
            <w:r w:rsidRPr="00292E2D">
              <w:t>52030</w:t>
            </w:r>
          </w:p>
        </w:tc>
        <w:tc>
          <w:tcPr>
            <w:tcW w:w="3562" w:type="pct"/>
            <w:tcBorders>
              <w:top w:val="single" w:sz="4" w:space="0" w:color="auto"/>
              <w:left w:val="nil"/>
              <w:bottom w:val="single" w:sz="4" w:space="0" w:color="auto"/>
              <w:right w:val="nil"/>
            </w:tcBorders>
            <w:shd w:val="clear" w:color="auto" w:fill="auto"/>
            <w:hideMark/>
          </w:tcPr>
          <w:p w14:paraId="0D44BF04" w14:textId="77777777" w:rsidR="004B2282" w:rsidRPr="00292E2D" w:rsidRDefault="004B2282" w:rsidP="00FC68A1">
            <w:pPr>
              <w:pStyle w:val="Tabletext"/>
            </w:pPr>
            <w:r w:rsidRPr="00292E2D">
              <w:t>Sinus, excision of, involving superficial tissue only (Anaes.)</w:t>
            </w:r>
          </w:p>
        </w:tc>
        <w:tc>
          <w:tcPr>
            <w:tcW w:w="751" w:type="pct"/>
            <w:tcBorders>
              <w:top w:val="single" w:sz="4" w:space="0" w:color="auto"/>
              <w:left w:val="nil"/>
              <w:bottom w:val="single" w:sz="4" w:space="0" w:color="auto"/>
              <w:right w:val="nil"/>
            </w:tcBorders>
            <w:shd w:val="clear" w:color="auto" w:fill="auto"/>
            <w:hideMark/>
          </w:tcPr>
          <w:p w14:paraId="2160A764" w14:textId="0702CCAB" w:rsidR="004B2282" w:rsidRPr="00292E2D" w:rsidRDefault="001936CA" w:rsidP="00FC68A1">
            <w:pPr>
              <w:pStyle w:val="Tabletext"/>
              <w:jc w:val="right"/>
            </w:pPr>
            <w:r w:rsidRPr="00292E2D">
              <w:t>92.80</w:t>
            </w:r>
          </w:p>
        </w:tc>
      </w:tr>
      <w:tr w:rsidR="004B2282" w:rsidRPr="00292E2D" w14:paraId="094BD103" w14:textId="77777777" w:rsidTr="00561DD9">
        <w:tc>
          <w:tcPr>
            <w:tcW w:w="687" w:type="pct"/>
            <w:tcBorders>
              <w:top w:val="single" w:sz="4" w:space="0" w:color="auto"/>
              <w:left w:val="nil"/>
              <w:bottom w:val="single" w:sz="4" w:space="0" w:color="auto"/>
              <w:right w:val="nil"/>
            </w:tcBorders>
            <w:shd w:val="clear" w:color="auto" w:fill="auto"/>
            <w:hideMark/>
          </w:tcPr>
          <w:p w14:paraId="39D83D35" w14:textId="77777777" w:rsidR="004B2282" w:rsidRPr="00292E2D" w:rsidRDefault="004B2282" w:rsidP="00FC68A1">
            <w:pPr>
              <w:pStyle w:val="Tabletext"/>
            </w:pPr>
            <w:r w:rsidRPr="00292E2D">
              <w:t>52033</w:t>
            </w:r>
          </w:p>
        </w:tc>
        <w:tc>
          <w:tcPr>
            <w:tcW w:w="3562" w:type="pct"/>
            <w:tcBorders>
              <w:top w:val="single" w:sz="4" w:space="0" w:color="auto"/>
              <w:left w:val="nil"/>
              <w:bottom w:val="single" w:sz="4" w:space="0" w:color="auto"/>
              <w:right w:val="nil"/>
            </w:tcBorders>
            <w:shd w:val="clear" w:color="auto" w:fill="auto"/>
            <w:hideMark/>
          </w:tcPr>
          <w:p w14:paraId="37B0E422" w14:textId="77777777" w:rsidR="004B2282" w:rsidRPr="00292E2D" w:rsidRDefault="004B2282" w:rsidP="00FC68A1">
            <w:pPr>
              <w:pStyle w:val="Tabletext"/>
            </w:pPr>
            <w:r w:rsidRPr="00292E2D">
              <w:t>Sinus, excision of, involving muscle and deep tissue (Anaes.)</w:t>
            </w:r>
          </w:p>
        </w:tc>
        <w:tc>
          <w:tcPr>
            <w:tcW w:w="751" w:type="pct"/>
            <w:tcBorders>
              <w:top w:val="single" w:sz="4" w:space="0" w:color="auto"/>
              <w:left w:val="nil"/>
              <w:bottom w:val="single" w:sz="4" w:space="0" w:color="auto"/>
              <w:right w:val="nil"/>
            </w:tcBorders>
            <w:shd w:val="clear" w:color="auto" w:fill="auto"/>
            <w:hideMark/>
          </w:tcPr>
          <w:p w14:paraId="182CC9F1" w14:textId="117262F0" w:rsidR="004B2282" w:rsidRPr="00292E2D" w:rsidRDefault="001936CA" w:rsidP="00FC68A1">
            <w:pPr>
              <w:pStyle w:val="Tabletext"/>
              <w:jc w:val="right"/>
            </w:pPr>
            <w:r w:rsidRPr="00292E2D">
              <w:t>189.65</w:t>
            </w:r>
          </w:p>
        </w:tc>
      </w:tr>
      <w:tr w:rsidR="004B2282" w:rsidRPr="00292E2D" w14:paraId="6AA27DB0" w14:textId="77777777" w:rsidTr="00561DD9">
        <w:tc>
          <w:tcPr>
            <w:tcW w:w="687" w:type="pct"/>
            <w:tcBorders>
              <w:top w:val="single" w:sz="4" w:space="0" w:color="auto"/>
              <w:left w:val="nil"/>
              <w:bottom w:val="single" w:sz="4" w:space="0" w:color="auto"/>
              <w:right w:val="nil"/>
            </w:tcBorders>
            <w:shd w:val="clear" w:color="auto" w:fill="auto"/>
            <w:hideMark/>
          </w:tcPr>
          <w:p w14:paraId="3C9E04E1" w14:textId="77777777" w:rsidR="004B2282" w:rsidRPr="00292E2D" w:rsidRDefault="004B2282" w:rsidP="00FC68A1">
            <w:pPr>
              <w:pStyle w:val="Tabletext"/>
            </w:pPr>
            <w:r w:rsidRPr="00292E2D">
              <w:t>52034</w:t>
            </w:r>
          </w:p>
        </w:tc>
        <w:tc>
          <w:tcPr>
            <w:tcW w:w="3562" w:type="pct"/>
            <w:tcBorders>
              <w:top w:val="single" w:sz="4" w:space="0" w:color="auto"/>
              <w:left w:val="nil"/>
              <w:bottom w:val="single" w:sz="4" w:space="0" w:color="auto"/>
              <w:right w:val="nil"/>
            </w:tcBorders>
            <w:shd w:val="clear" w:color="auto" w:fill="auto"/>
            <w:hideMark/>
          </w:tcPr>
          <w:p w14:paraId="152E0CB3" w14:textId="77777777" w:rsidR="004B2282" w:rsidRPr="00292E2D" w:rsidRDefault="004B2282" w:rsidP="00FC68A1">
            <w:pPr>
              <w:pStyle w:val="Tabletext"/>
            </w:pPr>
            <w:r w:rsidRPr="00292E2D">
              <w:t>Premalignant lesions of the oral mucous, treatment by cryotherapy, diathermy or carbon dioxide laser</w:t>
            </w:r>
          </w:p>
        </w:tc>
        <w:tc>
          <w:tcPr>
            <w:tcW w:w="751" w:type="pct"/>
            <w:tcBorders>
              <w:top w:val="single" w:sz="4" w:space="0" w:color="auto"/>
              <w:left w:val="nil"/>
              <w:bottom w:val="single" w:sz="4" w:space="0" w:color="auto"/>
              <w:right w:val="nil"/>
            </w:tcBorders>
            <w:shd w:val="clear" w:color="auto" w:fill="auto"/>
            <w:hideMark/>
          </w:tcPr>
          <w:p w14:paraId="22A9E427" w14:textId="6C4A481C" w:rsidR="004B2282" w:rsidRPr="00292E2D" w:rsidRDefault="001936CA" w:rsidP="00FC68A1">
            <w:pPr>
              <w:pStyle w:val="Tabletext"/>
              <w:jc w:val="right"/>
            </w:pPr>
            <w:r w:rsidRPr="00292E2D">
              <w:t>44.35</w:t>
            </w:r>
          </w:p>
        </w:tc>
      </w:tr>
      <w:tr w:rsidR="004B2282" w:rsidRPr="00292E2D" w14:paraId="2476E21E" w14:textId="77777777" w:rsidTr="00561DD9">
        <w:tc>
          <w:tcPr>
            <w:tcW w:w="687" w:type="pct"/>
            <w:tcBorders>
              <w:top w:val="single" w:sz="4" w:space="0" w:color="auto"/>
              <w:left w:val="nil"/>
              <w:bottom w:val="single" w:sz="4" w:space="0" w:color="auto"/>
              <w:right w:val="nil"/>
            </w:tcBorders>
            <w:shd w:val="clear" w:color="auto" w:fill="auto"/>
            <w:hideMark/>
          </w:tcPr>
          <w:p w14:paraId="76BCBAC0" w14:textId="77777777" w:rsidR="004B2282" w:rsidRPr="00292E2D" w:rsidRDefault="004B2282" w:rsidP="00FC68A1">
            <w:pPr>
              <w:pStyle w:val="Tabletext"/>
            </w:pPr>
            <w:r w:rsidRPr="00292E2D">
              <w:t>52035</w:t>
            </w:r>
          </w:p>
        </w:tc>
        <w:tc>
          <w:tcPr>
            <w:tcW w:w="3562" w:type="pct"/>
            <w:tcBorders>
              <w:top w:val="single" w:sz="4" w:space="0" w:color="auto"/>
              <w:left w:val="nil"/>
              <w:bottom w:val="single" w:sz="4" w:space="0" w:color="auto"/>
              <w:right w:val="nil"/>
            </w:tcBorders>
            <w:shd w:val="clear" w:color="auto" w:fill="auto"/>
            <w:hideMark/>
          </w:tcPr>
          <w:p w14:paraId="41555495" w14:textId="77777777" w:rsidR="004B2282" w:rsidRPr="00292E2D" w:rsidRDefault="004B2282" w:rsidP="00FC68A1">
            <w:pPr>
              <w:pStyle w:val="Tabletext"/>
            </w:pPr>
            <w:r w:rsidRPr="00292E2D">
              <w:t>Endoscopic laser therapy for neoplasia and benign vascular lesions of the oral cavity (Anaes.)</w:t>
            </w:r>
          </w:p>
        </w:tc>
        <w:tc>
          <w:tcPr>
            <w:tcW w:w="751" w:type="pct"/>
            <w:tcBorders>
              <w:top w:val="single" w:sz="4" w:space="0" w:color="auto"/>
              <w:left w:val="nil"/>
              <w:bottom w:val="single" w:sz="4" w:space="0" w:color="auto"/>
              <w:right w:val="nil"/>
            </w:tcBorders>
            <w:shd w:val="clear" w:color="auto" w:fill="auto"/>
            <w:hideMark/>
          </w:tcPr>
          <w:p w14:paraId="019AA349" w14:textId="78BD397A" w:rsidR="004B2282" w:rsidRPr="00292E2D" w:rsidRDefault="001936CA" w:rsidP="00FC68A1">
            <w:pPr>
              <w:pStyle w:val="Tabletext"/>
              <w:jc w:val="right"/>
            </w:pPr>
            <w:r w:rsidRPr="00292E2D">
              <w:t>490.95</w:t>
            </w:r>
          </w:p>
        </w:tc>
      </w:tr>
      <w:tr w:rsidR="004B2282" w:rsidRPr="00292E2D" w14:paraId="13C38C18" w14:textId="77777777" w:rsidTr="00561DD9">
        <w:tc>
          <w:tcPr>
            <w:tcW w:w="687" w:type="pct"/>
            <w:tcBorders>
              <w:top w:val="single" w:sz="4" w:space="0" w:color="auto"/>
              <w:left w:val="nil"/>
              <w:bottom w:val="single" w:sz="4" w:space="0" w:color="auto"/>
              <w:right w:val="nil"/>
            </w:tcBorders>
            <w:shd w:val="clear" w:color="auto" w:fill="auto"/>
            <w:hideMark/>
          </w:tcPr>
          <w:p w14:paraId="7FCD4E05" w14:textId="77777777" w:rsidR="004B2282" w:rsidRPr="00292E2D" w:rsidRDefault="004B2282" w:rsidP="00FC68A1">
            <w:pPr>
              <w:pStyle w:val="Tabletext"/>
            </w:pPr>
            <w:r w:rsidRPr="00292E2D">
              <w:t>52036</w:t>
            </w:r>
          </w:p>
        </w:tc>
        <w:tc>
          <w:tcPr>
            <w:tcW w:w="3562" w:type="pct"/>
            <w:tcBorders>
              <w:top w:val="single" w:sz="4" w:space="0" w:color="auto"/>
              <w:left w:val="nil"/>
              <w:bottom w:val="single" w:sz="4" w:space="0" w:color="auto"/>
              <w:right w:val="nil"/>
            </w:tcBorders>
            <w:shd w:val="clear" w:color="auto" w:fill="auto"/>
            <w:hideMark/>
          </w:tcPr>
          <w:p w14:paraId="02371935" w14:textId="77777777" w:rsidR="004B2282" w:rsidRPr="00292E2D" w:rsidRDefault="004B2282" w:rsidP="00FC68A1">
            <w:pPr>
              <w:pStyle w:val="Tabletext"/>
            </w:pPr>
            <w:r w:rsidRPr="00292E2D">
              <w:t>Tumour, cyst, ulcer or scar (other than a scar removed during the surgical approach at an operation), up to 3 cm in diameter, removal from cutaneous or subcutaneous tissue or from mucous membrane, if the removal is by surgical excision and suture, other than a service to which item 52039 applies (Anaes.)</w:t>
            </w:r>
          </w:p>
        </w:tc>
        <w:tc>
          <w:tcPr>
            <w:tcW w:w="751" w:type="pct"/>
            <w:tcBorders>
              <w:top w:val="single" w:sz="4" w:space="0" w:color="auto"/>
              <w:left w:val="nil"/>
              <w:bottom w:val="single" w:sz="4" w:space="0" w:color="auto"/>
              <w:right w:val="nil"/>
            </w:tcBorders>
            <w:shd w:val="clear" w:color="auto" w:fill="auto"/>
            <w:hideMark/>
          </w:tcPr>
          <w:p w14:paraId="16CEBA08" w14:textId="0E52FF53" w:rsidR="004B2282" w:rsidRPr="00292E2D" w:rsidRDefault="001936CA" w:rsidP="00FC68A1">
            <w:pPr>
              <w:pStyle w:val="Tabletext"/>
              <w:jc w:val="right"/>
            </w:pPr>
            <w:r w:rsidRPr="00292E2D">
              <w:t>130.90</w:t>
            </w:r>
          </w:p>
        </w:tc>
      </w:tr>
      <w:tr w:rsidR="004B2282" w:rsidRPr="00292E2D" w14:paraId="195A7501" w14:textId="77777777" w:rsidTr="00561DD9">
        <w:tc>
          <w:tcPr>
            <w:tcW w:w="687" w:type="pct"/>
            <w:tcBorders>
              <w:top w:val="single" w:sz="4" w:space="0" w:color="auto"/>
              <w:left w:val="nil"/>
              <w:bottom w:val="single" w:sz="4" w:space="0" w:color="auto"/>
              <w:right w:val="nil"/>
            </w:tcBorders>
            <w:shd w:val="clear" w:color="auto" w:fill="auto"/>
            <w:hideMark/>
          </w:tcPr>
          <w:p w14:paraId="4FE22E43" w14:textId="77777777" w:rsidR="004B2282" w:rsidRPr="00292E2D" w:rsidRDefault="004B2282" w:rsidP="00FC68A1">
            <w:pPr>
              <w:pStyle w:val="Tabletext"/>
            </w:pPr>
            <w:r w:rsidRPr="00292E2D">
              <w:t>52039</w:t>
            </w:r>
          </w:p>
        </w:tc>
        <w:tc>
          <w:tcPr>
            <w:tcW w:w="3562" w:type="pct"/>
            <w:tcBorders>
              <w:top w:val="single" w:sz="4" w:space="0" w:color="auto"/>
              <w:left w:val="nil"/>
              <w:bottom w:val="single" w:sz="4" w:space="0" w:color="auto"/>
              <w:right w:val="nil"/>
            </w:tcBorders>
            <w:shd w:val="clear" w:color="auto" w:fill="auto"/>
            <w:hideMark/>
          </w:tcPr>
          <w:p w14:paraId="3315AD5D" w14:textId="77777777" w:rsidR="004B2282" w:rsidRPr="00292E2D" w:rsidRDefault="004B2282" w:rsidP="00FC68A1">
            <w:pPr>
              <w:pStyle w:val="Tabletext"/>
            </w:pPr>
            <w:r w:rsidRPr="00292E2D">
              <w:t>Tumours, cysts, ulcers or scars (other than a scar removed during the surgical approach at an operation), up to 3 cm in diameter, removal from cutaneous or subcutaneous tissue or from mucous membrane, if the removal is by surgical excision and suture, and the procedure is performed on more than 3 but not more than 10 lesions (Anaes.) (Assist.)</w:t>
            </w:r>
          </w:p>
        </w:tc>
        <w:tc>
          <w:tcPr>
            <w:tcW w:w="751" w:type="pct"/>
            <w:tcBorders>
              <w:top w:val="single" w:sz="4" w:space="0" w:color="auto"/>
              <w:left w:val="nil"/>
              <w:bottom w:val="single" w:sz="4" w:space="0" w:color="auto"/>
              <w:right w:val="nil"/>
            </w:tcBorders>
            <w:shd w:val="clear" w:color="auto" w:fill="auto"/>
            <w:hideMark/>
          </w:tcPr>
          <w:p w14:paraId="61A88746" w14:textId="2119CC53" w:rsidR="004B2282" w:rsidRPr="00292E2D" w:rsidRDefault="001936CA" w:rsidP="00FC68A1">
            <w:pPr>
              <w:pStyle w:val="Tabletext"/>
              <w:jc w:val="right"/>
            </w:pPr>
            <w:r w:rsidRPr="00292E2D">
              <w:t>336.20</w:t>
            </w:r>
          </w:p>
        </w:tc>
      </w:tr>
      <w:tr w:rsidR="004B2282" w:rsidRPr="00292E2D" w14:paraId="0CDA9E48" w14:textId="77777777" w:rsidTr="00561DD9">
        <w:tc>
          <w:tcPr>
            <w:tcW w:w="687" w:type="pct"/>
            <w:tcBorders>
              <w:top w:val="single" w:sz="4" w:space="0" w:color="auto"/>
              <w:left w:val="nil"/>
              <w:bottom w:val="single" w:sz="4" w:space="0" w:color="auto"/>
              <w:right w:val="nil"/>
            </w:tcBorders>
            <w:shd w:val="clear" w:color="auto" w:fill="auto"/>
            <w:hideMark/>
          </w:tcPr>
          <w:p w14:paraId="3E476268" w14:textId="77777777" w:rsidR="004B2282" w:rsidRPr="00292E2D" w:rsidRDefault="004B2282" w:rsidP="00FC68A1">
            <w:pPr>
              <w:pStyle w:val="Tabletext"/>
            </w:pPr>
            <w:r w:rsidRPr="00292E2D">
              <w:t>52042</w:t>
            </w:r>
          </w:p>
        </w:tc>
        <w:tc>
          <w:tcPr>
            <w:tcW w:w="3562" w:type="pct"/>
            <w:tcBorders>
              <w:top w:val="single" w:sz="4" w:space="0" w:color="auto"/>
              <w:left w:val="nil"/>
              <w:bottom w:val="single" w:sz="4" w:space="0" w:color="auto"/>
              <w:right w:val="nil"/>
            </w:tcBorders>
            <w:shd w:val="clear" w:color="auto" w:fill="auto"/>
            <w:hideMark/>
          </w:tcPr>
          <w:p w14:paraId="53970EB7" w14:textId="77777777" w:rsidR="004B2282" w:rsidRPr="00292E2D" w:rsidRDefault="004B2282" w:rsidP="00FC68A1">
            <w:pPr>
              <w:pStyle w:val="Tabletext"/>
            </w:pPr>
            <w:r w:rsidRPr="00292E2D">
              <w:t>Tumour, cyst, ulcer or scar (other than a scar removed during the surgical approach at an operation), more than 3 cm in diameter, removal from cutaneous or subcutaneous tissue or from mucous membrane (Anaes.)</w:t>
            </w:r>
          </w:p>
        </w:tc>
        <w:tc>
          <w:tcPr>
            <w:tcW w:w="751" w:type="pct"/>
            <w:tcBorders>
              <w:top w:val="single" w:sz="4" w:space="0" w:color="auto"/>
              <w:left w:val="nil"/>
              <w:bottom w:val="single" w:sz="4" w:space="0" w:color="auto"/>
              <w:right w:val="nil"/>
            </w:tcBorders>
            <w:shd w:val="clear" w:color="auto" w:fill="auto"/>
            <w:hideMark/>
          </w:tcPr>
          <w:p w14:paraId="651C61A3" w14:textId="75C05654" w:rsidR="004B2282" w:rsidRPr="00292E2D" w:rsidRDefault="001936CA" w:rsidP="00FC68A1">
            <w:pPr>
              <w:pStyle w:val="Tabletext"/>
              <w:jc w:val="right"/>
            </w:pPr>
            <w:r w:rsidRPr="00292E2D">
              <w:t>177.90</w:t>
            </w:r>
          </w:p>
        </w:tc>
      </w:tr>
      <w:tr w:rsidR="004B2282" w:rsidRPr="00292E2D" w14:paraId="72823346" w14:textId="77777777" w:rsidTr="00561DD9">
        <w:tc>
          <w:tcPr>
            <w:tcW w:w="687" w:type="pct"/>
            <w:tcBorders>
              <w:top w:val="single" w:sz="4" w:space="0" w:color="auto"/>
              <w:left w:val="nil"/>
              <w:bottom w:val="single" w:sz="4" w:space="0" w:color="auto"/>
              <w:right w:val="nil"/>
            </w:tcBorders>
            <w:shd w:val="clear" w:color="auto" w:fill="auto"/>
            <w:hideMark/>
          </w:tcPr>
          <w:p w14:paraId="39F6F17F" w14:textId="77777777" w:rsidR="004B2282" w:rsidRPr="00292E2D" w:rsidRDefault="004B2282" w:rsidP="00FC68A1">
            <w:pPr>
              <w:pStyle w:val="Tabletext"/>
            </w:pPr>
            <w:r w:rsidRPr="00292E2D">
              <w:t>52045</w:t>
            </w:r>
          </w:p>
        </w:tc>
        <w:tc>
          <w:tcPr>
            <w:tcW w:w="3562" w:type="pct"/>
            <w:tcBorders>
              <w:top w:val="single" w:sz="4" w:space="0" w:color="auto"/>
              <w:left w:val="nil"/>
              <w:bottom w:val="single" w:sz="4" w:space="0" w:color="auto"/>
              <w:right w:val="nil"/>
            </w:tcBorders>
            <w:shd w:val="clear" w:color="auto" w:fill="auto"/>
            <w:hideMark/>
          </w:tcPr>
          <w:p w14:paraId="519B5799" w14:textId="77777777" w:rsidR="004B2282" w:rsidRPr="00292E2D" w:rsidRDefault="004B2282" w:rsidP="00FC68A1">
            <w:pPr>
              <w:pStyle w:val="Tabletext"/>
            </w:pPr>
            <w:r w:rsidRPr="00292E2D">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removal of, other than a service to which another item in Groups O3 to O9 applies, involving muscle, bone, or other deep tissue (Anaes.)</w:t>
            </w:r>
          </w:p>
        </w:tc>
        <w:tc>
          <w:tcPr>
            <w:tcW w:w="751" w:type="pct"/>
            <w:tcBorders>
              <w:top w:val="single" w:sz="4" w:space="0" w:color="auto"/>
              <w:left w:val="nil"/>
              <w:bottom w:val="single" w:sz="4" w:space="0" w:color="auto"/>
              <w:right w:val="nil"/>
            </w:tcBorders>
            <w:shd w:val="clear" w:color="auto" w:fill="auto"/>
            <w:hideMark/>
          </w:tcPr>
          <w:p w14:paraId="4F7C66D7" w14:textId="6EBCCDF9" w:rsidR="004B2282" w:rsidRPr="00292E2D" w:rsidRDefault="001936CA" w:rsidP="00FC68A1">
            <w:pPr>
              <w:pStyle w:val="Tabletext"/>
              <w:jc w:val="right"/>
            </w:pPr>
            <w:r w:rsidRPr="00292E2D">
              <w:t>254.20</w:t>
            </w:r>
          </w:p>
        </w:tc>
      </w:tr>
      <w:tr w:rsidR="004B2282" w:rsidRPr="00292E2D" w14:paraId="4CC3CE79" w14:textId="77777777" w:rsidTr="00561DD9">
        <w:tc>
          <w:tcPr>
            <w:tcW w:w="687" w:type="pct"/>
            <w:tcBorders>
              <w:top w:val="single" w:sz="4" w:space="0" w:color="auto"/>
              <w:left w:val="nil"/>
              <w:bottom w:val="single" w:sz="4" w:space="0" w:color="auto"/>
              <w:right w:val="nil"/>
            </w:tcBorders>
            <w:shd w:val="clear" w:color="auto" w:fill="auto"/>
            <w:hideMark/>
          </w:tcPr>
          <w:p w14:paraId="07F5F739" w14:textId="77777777" w:rsidR="004B2282" w:rsidRPr="00292E2D" w:rsidRDefault="004B2282" w:rsidP="00FC68A1">
            <w:pPr>
              <w:pStyle w:val="Tabletext"/>
            </w:pPr>
            <w:r w:rsidRPr="00292E2D">
              <w:t>52048</w:t>
            </w:r>
          </w:p>
        </w:tc>
        <w:tc>
          <w:tcPr>
            <w:tcW w:w="3562" w:type="pct"/>
            <w:tcBorders>
              <w:top w:val="single" w:sz="4" w:space="0" w:color="auto"/>
              <w:left w:val="nil"/>
              <w:bottom w:val="single" w:sz="4" w:space="0" w:color="auto"/>
              <w:right w:val="nil"/>
            </w:tcBorders>
            <w:shd w:val="clear" w:color="auto" w:fill="auto"/>
            <w:hideMark/>
          </w:tcPr>
          <w:p w14:paraId="021A03AD" w14:textId="77777777" w:rsidR="004B2282" w:rsidRPr="00292E2D" w:rsidRDefault="004B2282" w:rsidP="00FC68A1">
            <w:pPr>
              <w:pStyle w:val="Tabletext"/>
            </w:pPr>
            <w:r w:rsidRPr="00292E2D">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removal of, requiring wide excision,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hideMark/>
          </w:tcPr>
          <w:p w14:paraId="3B0BBFA4" w14:textId="5C36B43A" w:rsidR="004B2282" w:rsidRPr="00292E2D" w:rsidRDefault="001936CA" w:rsidP="00FC68A1">
            <w:pPr>
              <w:pStyle w:val="Tabletext"/>
              <w:jc w:val="right"/>
            </w:pPr>
            <w:r w:rsidRPr="00292E2D">
              <w:t>383.10</w:t>
            </w:r>
          </w:p>
        </w:tc>
      </w:tr>
      <w:tr w:rsidR="004B2282" w:rsidRPr="00292E2D" w14:paraId="281AD1B6" w14:textId="77777777" w:rsidTr="00561DD9">
        <w:tc>
          <w:tcPr>
            <w:tcW w:w="687" w:type="pct"/>
            <w:tcBorders>
              <w:top w:val="single" w:sz="4" w:space="0" w:color="auto"/>
              <w:left w:val="nil"/>
              <w:bottom w:val="single" w:sz="4" w:space="0" w:color="auto"/>
              <w:right w:val="nil"/>
            </w:tcBorders>
            <w:shd w:val="clear" w:color="auto" w:fill="auto"/>
            <w:hideMark/>
          </w:tcPr>
          <w:p w14:paraId="0ED4C4E9" w14:textId="77777777" w:rsidR="004B2282" w:rsidRPr="00292E2D" w:rsidRDefault="004B2282" w:rsidP="00FC68A1">
            <w:pPr>
              <w:pStyle w:val="Tabletext"/>
            </w:pPr>
            <w:r w:rsidRPr="00292E2D">
              <w:t>52051</w:t>
            </w:r>
          </w:p>
        </w:tc>
        <w:tc>
          <w:tcPr>
            <w:tcW w:w="3562" w:type="pct"/>
            <w:tcBorders>
              <w:top w:val="single" w:sz="4" w:space="0" w:color="auto"/>
              <w:left w:val="nil"/>
              <w:bottom w:val="single" w:sz="4" w:space="0" w:color="auto"/>
              <w:right w:val="nil"/>
            </w:tcBorders>
            <w:shd w:val="clear" w:color="auto" w:fill="auto"/>
            <w:hideMark/>
          </w:tcPr>
          <w:p w14:paraId="1392E707" w14:textId="77777777" w:rsidR="004B2282" w:rsidRPr="00292E2D" w:rsidRDefault="004B2282" w:rsidP="00FC68A1">
            <w:pPr>
              <w:pStyle w:val="Tabletext"/>
            </w:pPr>
            <w:r w:rsidRPr="00292E2D">
              <w:t>Tumour, removal of, from soft tissue (including muscle, fascia and connective tissue), extensive excision of, without skin or mucosal graft (Anaes.) (Assist.)</w:t>
            </w:r>
          </w:p>
        </w:tc>
        <w:tc>
          <w:tcPr>
            <w:tcW w:w="751" w:type="pct"/>
            <w:tcBorders>
              <w:top w:val="single" w:sz="4" w:space="0" w:color="auto"/>
              <w:left w:val="nil"/>
              <w:bottom w:val="single" w:sz="4" w:space="0" w:color="auto"/>
              <w:right w:val="nil"/>
            </w:tcBorders>
            <w:shd w:val="clear" w:color="auto" w:fill="auto"/>
            <w:hideMark/>
          </w:tcPr>
          <w:p w14:paraId="05B5BCDB" w14:textId="39AD0F21" w:rsidR="004B2282" w:rsidRPr="00292E2D" w:rsidRDefault="001936CA" w:rsidP="00FC68A1">
            <w:pPr>
              <w:pStyle w:val="Tabletext"/>
              <w:jc w:val="right"/>
            </w:pPr>
            <w:r w:rsidRPr="00292E2D">
              <w:t>517.95</w:t>
            </w:r>
          </w:p>
        </w:tc>
      </w:tr>
      <w:tr w:rsidR="004B2282" w:rsidRPr="00292E2D" w14:paraId="619B285D" w14:textId="77777777" w:rsidTr="00561DD9">
        <w:tc>
          <w:tcPr>
            <w:tcW w:w="687" w:type="pct"/>
            <w:tcBorders>
              <w:top w:val="single" w:sz="4" w:space="0" w:color="auto"/>
              <w:left w:val="nil"/>
              <w:bottom w:val="single" w:sz="4" w:space="0" w:color="auto"/>
              <w:right w:val="nil"/>
            </w:tcBorders>
            <w:shd w:val="clear" w:color="auto" w:fill="auto"/>
            <w:hideMark/>
          </w:tcPr>
          <w:p w14:paraId="27EBF6C7" w14:textId="77777777" w:rsidR="004B2282" w:rsidRPr="00292E2D" w:rsidRDefault="004B2282" w:rsidP="00FC68A1">
            <w:pPr>
              <w:pStyle w:val="Tabletext"/>
            </w:pPr>
            <w:r w:rsidRPr="00292E2D">
              <w:t>52054</w:t>
            </w:r>
          </w:p>
        </w:tc>
        <w:tc>
          <w:tcPr>
            <w:tcW w:w="3562" w:type="pct"/>
            <w:tcBorders>
              <w:top w:val="single" w:sz="4" w:space="0" w:color="auto"/>
              <w:left w:val="nil"/>
              <w:bottom w:val="single" w:sz="4" w:space="0" w:color="auto"/>
              <w:right w:val="nil"/>
            </w:tcBorders>
            <w:shd w:val="clear" w:color="auto" w:fill="auto"/>
            <w:hideMark/>
          </w:tcPr>
          <w:p w14:paraId="22670AF5" w14:textId="77777777" w:rsidR="004B2282" w:rsidRPr="00292E2D" w:rsidRDefault="004B2282" w:rsidP="00FC68A1">
            <w:pPr>
              <w:pStyle w:val="Tabletext"/>
            </w:pPr>
            <w:r w:rsidRPr="00292E2D">
              <w:t>Tumour, removal of, from soft tissue (including muscle, fascia and connective tissue), extensive excision of, with skin or mucosal graft (Anaes.) (Assist.)</w:t>
            </w:r>
          </w:p>
        </w:tc>
        <w:tc>
          <w:tcPr>
            <w:tcW w:w="751" w:type="pct"/>
            <w:tcBorders>
              <w:top w:val="single" w:sz="4" w:space="0" w:color="auto"/>
              <w:left w:val="nil"/>
              <w:bottom w:val="single" w:sz="4" w:space="0" w:color="auto"/>
              <w:right w:val="nil"/>
            </w:tcBorders>
            <w:shd w:val="clear" w:color="auto" w:fill="auto"/>
            <w:hideMark/>
          </w:tcPr>
          <w:p w14:paraId="661C2A99" w14:textId="3F2A3AB5" w:rsidR="004B2282" w:rsidRPr="00292E2D" w:rsidRDefault="001936CA" w:rsidP="00FC68A1">
            <w:pPr>
              <w:pStyle w:val="Tabletext"/>
              <w:jc w:val="right"/>
            </w:pPr>
            <w:r w:rsidRPr="00292E2D">
              <w:t>605.95</w:t>
            </w:r>
          </w:p>
        </w:tc>
      </w:tr>
      <w:tr w:rsidR="004B2282" w:rsidRPr="00292E2D" w14:paraId="65ACE756" w14:textId="77777777" w:rsidTr="00561DD9">
        <w:tc>
          <w:tcPr>
            <w:tcW w:w="687" w:type="pct"/>
            <w:tcBorders>
              <w:top w:val="single" w:sz="4" w:space="0" w:color="auto"/>
              <w:left w:val="nil"/>
              <w:bottom w:val="single" w:sz="4" w:space="0" w:color="auto"/>
              <w:right w:val="nil"/>
            </w:tcBorders>
            <w:shd w:val="clear" w:color="auto" w:fill="auto"/>
            <w:hideMark/>
          </w:tcPr>
          <w:p w14:paraId="1868707F" w14:textId="77777777" w:rsidR="004B2282" w:rsidRPr="00292E2D" w:rsidRDefault="004B2282" w:rsidP="00FC68A1">
            <w:pPr>
              <w:pStyle w:val="Tabletext"/>
            </w:pPr>
            <w:r w:rsidRPr="00292E2D">
              <w:t>52055</w:t>
            </w:r>
          </w:p>
        </w:tc>
        <w:tc>
          <w:tcPr>
            <w:tcW w:w="3562" w:type="pct"/>
            <w:tcBorders>
              <w:top w:val="single" w:sz="4" w:space="0" w:color="auto"/>
              <w:left w:val="nil"/>
              <w:bottom w:val="single" w:sz="4" w:space="0" w:color="auto"/>
              <w:right w:val="nil"/>
            </w:tcBorders>
            <w:shd w:val="clear" w:color="auto" w:fill="auto"/>
            <w:hideMark/>
          </w:tcPr>
          <w:p w14:paraId="79B08383" w14:textId="7C4B116E" w:rsidR="004B2282" w:rsidRPr="00292E2D" w:rsidRDefault="004B2282" w:rsidP="00FC68A1">
            <w:pPr>
              <w:pStyle w:val="Tabletext"/>
            </w:pPr>
            <w:r w:rsidRPr="00292E2D">
              <w:t>Haematoma, small abscess or cellulitis in the oral and maxillofacial region, not requiring admission to a hospital, incision with drainage of (excluding after</w:t>
            </w:r>
            <w:r w:rsidR="00DE7744">
              <w:noBreakHyphen/>
            </w:r>
            <w:r w:rsidRPr="00292E2D">
              <w:t>care)</w:t>
            </w:r>
          </w:p>
        </w:tc>
        <w:tc>
          <w:tcPr>
            <w:tcW w:w="751" w:type="pct"/>
            <w:tcBorders>
              <w:top w:val="single" w:sz="4" w:space="0" w:color="auto"/>
              <w:left w:val="nil"/>
              <w:bottom w:val="single" w:sz="4" w:space="0" w:color="auto"/>
              <w:right w:val="nil"/>
            </w:tcBorders>
            <w:shd w:val="clear" w:color="auto" w:fill="auto"/>
            <w:hideMark/>
          </w:tcPr>
          <w:p w14:paraId="03B22E75" w14:textId="521B03CD" w:rsidR="004B2282" w:rsidRPr="00292E2D" w:rsidRDefault="001936CA" w:rsidP="00FC68A1">
            <w:pPr>
              <w:pStyle w:val="Tabletext"/>
              <w:jc w:val="right"/>
            </w:pPr>
            <w:r w:rsidRPr="00292E2D">
              <w:t>28.20</w:t>
            </w:r>
          </w:p>
        </w:tc>
      </w:tr>
      <w:tr w:rsidR="004B2282" w:rsidRPr="00292E2D" w14:paraId="4F8A6338" w14:textId="77777777" w:rsidTr="00561DD9">
        <w:tc>
          <w:tcPr>
            <w:tcW w:w="687" w:type="pct"/>
            <w:tcBorders>
              <w:top w:val="single" w:sz="4" w:space="0" w:color="auto"/>
              <w:left w:val="nil"/>
              <w:bottom w:val="single" w:sz="4" w:space="0" w:color="auto"/>
              <w:right w:val="nil"/>
            </w:tcBorders>
            <w:shd w:val="clear" w:color="auto" w:fill="auto"/>
            <w:hideMark/>
          </w:tcPr>
          <w:p w14:paraId="3533CE38" w14:textId="77777777" w:rsidR="004B2282" w:rsidRPr="00292E2D" w:rsidRDefault="004B2282" w:rsidP="00FC68A1">
            <w:pPr>
              <w:pStyle w:val="Tabletext"/>
            </w:pPr>
            <w:r w:rsidRPr="00292E2D">
              <w:t>52056</w:t>
            </w:r>
          </w:p>
        </w:tc>
        <w:tc>
          <w:tcPr>
            <w:tcW w:w="3562" w:type="pct"/>
            <w:tcBorders>
              <w:top w:val="single" w:sz="4" w:space="0" w:color="auto"/>
              <w:left w:val="nil"/>
              <w:bottom w:val="single" w:sz="4" w:space="0" w:color="auto"/>
              <w:right w:val="nil"/>
            </w:tcBorders>
            <w:shd w:val="clear" w:color="auto" w:fill="auto"/>
            <w:hideMark/>
          </w:tcPr>
          <w:p w14:paraId="1F7B1D7A" w14:textId="77777777" w:rsidR="004B2282" w:rsidRPr="00292E2D" w:rsidRDefault="004B2282" w:rsidP="00FC68A1">
            <w:pPr>
              <w:pStyle w:val="Tabletext"/>
            </w:pPr>
            <w:r w:rsidRPr="00292E2D">
              <w:t>Haematoma in the oral and maxillofacial region, aspiration of (Anaes.)</w:t>
            </w:r>
          </w:p>
        </w:tc>
        <w:tc>
          <w:tcPr>
            <w:tcW w:w="751" w:type="pct"/>
            <w:tcBorders>
              <w:top w:val="single" w:sz="4" w:space="0" w:color="auto"/>
              <w:left w:val="nil"/>
              <w:bottom w:val="single" w:sz="4" w:space="0" w:color="auto"/>
              <w:right w:val="nil"/>
            </w:tcBorders>
            <w:shd w:val="clear" w:color="auto" w:fill="auto"/>
            <w:hideMark/>
          </w:tcPr>
          <w:p w14:paraId="512690B5" w14:textId="716DA556" w:rsidR="004B2282" w:rsidRPr="00292E2D" w:rsidRDefault="001936CA" w:rsidP="00FC68A1">
            <w:pPr>
              <w:pStyle w:val="Tabletext"/>
              <w:jc w:val="right"/>
            </w:pPr>
            <w:r w:rsidRPr="00292E2D">
              <w:t>28.20</w:t>
            </w:r>
          </w:p>
        </w:tc>
      </w:tr>
      <w:tr w:rsidR="004B2282" w:rsidRPr="00292E2D" w14:paraId="4DB643FD" w14:textId="77777777" w:rsidTr="00561DD9">
        <w:tc>
          <w:tcPr>
            <w:tcW w:w="687" w:type="pct"/>
            <w:tcBorders>
              <w:top w:val="single" w:sz="4" w:space="0" w:color="auto"/>
              <w:left w:val="nil"/>
              <w:bottom w:val="single" w:sz="4" w:space="0" w:color="auto"/>
              <w:right w:val="nil"/>
            </w:tcBorders>
            <w:shd w:val="clear" w:color="auto" w:fill="auto"/>
            <w:hideMark/>
          </w:tcPr>
          <w:p w14:paraId="0B0D31AA" w14:textId="77777777" w:rsidR="004B2282" w:rsidRPr="00292E2D" w:rsidRDefault="004B2282" w:rsidP="00FC68A1">
            <w:pPr>
              <w:pStyle w:val="Tabletext"/>
            </w:pPr>
            <w:r w:rsidRPr="00292E2D">
              <w:t>52057</w:t>
            </w:r>
          </w:p>
        </w:tc>
        <w:tc>
          <w:tcPr>
            <w:tcW w:w="3562" w:type="pct"/>
            <w:tcBorders>
              <w:top w:val="single" w:sz="4" w:space="0" w:color="auto"/>
              <w:left w:val="nil"/>
              <w:bottom w:val="single" w:sz="4" w:space="0" w:color="auto"/>
              <w:right w:val="nil"/>
            </w:tcBorders>
            <w:shd w:val="clear" w:color="auto" w:fill="auto"/>
            <w:hideMark/>
          </w:tcPr>
          <w:p w14:paraId="143703D4" w14:textId="0452DD2B" w:rsidR="004B2282" w:rsidRPr="00292E2D" w:rsidRDefault="004B2282" w:rsidP="00FC68A1">
            <w:pPr>
              <w:pStyle w:val="Tabletext"/>
            </w:pPr>
            <w:r w:rsidRPr="00292E2D">
              <w:t>Large haematoma, large abscess, carbuncle, cellulitis or similar lesion in the oral and maxillofacial region, incision with drainage of (excluding after</w:t>
            </w:r>
            <w:r w:rsidR="00DE7744">
              <w:noBreakHyphen/>
            </w:r>
            <w:r w:rsidRPr="00292E2D">
              <w:t>care) (H) (Anaes.)</w:t>
            </w:r>
          </w:p>
        </w:tc>
        <w:tc>
          <w:tcPr>
            <w:tcW w:w="751" w:type="pct"/>
            <w:tcBorders>
              <w:top w:val="single" w:sz="4" w:space="0" w:color="auto"/>
              <w:left w:val="nil"/>
              <w:bottom w:val="single" w:sz="4" w:space="0" w:color="auto"/>
              <w:right w:val="nil"/>
            </w:tcBorders>
            <w:shd w:val="clear" w:color="auto" w:fill="auto"/>
            <w:hideMark/>
          </w:tcPr>
          <w:p w14:paraId="1D9A90EB" w14:textId="166CDA97" w:rsidR="004B2282" w:rsidRPr="00292E2D" w:rsidRDefault="001936CA" w:rsidP="00FC68A1">
            <w:pPr>
              <w:pStyle w:val="Tabletext"/>
              <w:jc w:val="right"/>
            </w:pPr>
            <w:r w:rsidRPr="00292E2D">
              <w:t>168.05</w:t>
            </w:r>
          </w:p>
        </w:tc>
      </w:tr>
      <w:tr w:rsidR="004B2282" w:rsidRPr="00292E2D" w14:paraId="2C0E4BE1" w14:textId="77777777" w:rsidTr="00561DD9">
        <w:tc>
          <w:tcPr>
            <w:tcW w:w="687" w:type="pct"/>
            <w:tcBorders>
              <w:top w:val="single" w:sz="4" w:space="0" w:color="auto"/>
              <w:left w:val="nil"/>
              <w:bottom w:val="single" w:sz="4" w:space="0" w:color="auto"/>
              <w:right w:val="nil"/>
            </w:tcBorders>
            <w:shd w:val="clear" w:color="auto" w:fill="auto"/>
            <w:hideMark/>
          </w:tcPr>
          <w:p w14:paraId="645B18B9" w14:textId="77777777" w:rsidR="004B2282" w:rsidRPr="00292E2D" w:rsidRDefault="004B2282" w:rsidP="00FC68A1">
            <w:pPr>
              <w:pStyle w:val="Tabletext"/>
            </w:pPr>
            <w:r w:rsidRPr="00292E2D">
              <w:t>52058</w:t>
            </w:r>
          </w:p>
        </w:tc>
        <w:tc>
          <w:tcPr>
            <w:tcW w:w="3562" w:type="pct"/>
            <w:tcBorders>
              <w:top w:val="single" w:sz="4" w:space="0" w:color="auto"/>
              <w:left w:val="nil"/>
              <w:bottom w:val="single" w:sz="4" w:space="0" w:color="auto"/>
              <w:right w:val="nil"/>
            </w:tcBorders>
            <w:shd w:val="clear" w:color="auto" w:fill="auto"/>
            <w:hideMark/>
          </w:tcPr>
          <w:p w14:paraId="15D06CEB" w14:textId="77777777" w:rsidR="004B2282" w:rsidRPr="00292E2D" w:rsidRDefault="004B2282" w:rsidP="00FC68A1">
            <w:pPr>
              <w:pStyle w:val="Tabletext"/>
            </w:pPr>
            <w:r w:rsidRPr="00292E2D">
              <w:t>Percutaneous drainage of deep abscess in the oral and maxillofacial region, using interventional imaging techniques—but not including imaging (Anaes.)</w:t>
            </w:r>
          </w:p>
        </w:tc>
        <w:tc>
          <w:tcPr>
            <w:tcW w:w="751" w:type="pct"/>
            <w:tcBorders>
              <w:top w:val="single" w:sz="4" w:space="0" w:color="auto"/>
              <w:left w:val="nil"/>
              <w:bottom w:val="single" w:sz="4" w:space="0" w:color="auto"/>
              <w:right w:val="nil"/>
            </w:tcBorders>
            <w:shd w:val="clear" w:color="auto" w:fill="auto"/>
            <w:hideMark/>
          </w:tcPr>
          <w:p w14:paraId="77EF2293" w14:textId="690AA08E" w:rsidR="004B2282" w:rsidRPr="00292E2D" w:rsidRDefault="001936CA" w:rsidP="00FC68A1">
            <w:pPr>
              <w:pStyle w:val="Tabletext"/>
              <w:jc w:val="right"/>
            </w:pPr>
            <w:r w:rsidRPr="00292E2D">
              <w:t>245.00</w:t>
            </w:r>
          </w:p>
        </w:tc>
      </w:tr>
      <w:tr w:rsidR="004B2282" w:rsidRPr="00292E2D" w14:paraId="6B4FB282" w14:textId="77777777" w:rsidTr="00561DD9">
        <w:tc>
          <w:tcPr>
            <w:tcW w:w="687" w:type="pct"/>
            <w:tcBorders>
              <w:top w:val="single" w:sz="4" w:space="0" w:color="auto"/>
              <w:left w:val="nil"/>
              <w:bottom w:val="single" w:sz="4" w:space="0" w:color="auto"/>
              <w:right w:val="nil"/>
            </w:tcBorders>
            <w:shd w:val="clear" w:color="auto" w:fill="auto"/>
            <w:hideMark/>
          </w:tcPr>
          <w:p w14:paraId="3B81AE8F" w14:textId="77777777" w:rsidR="004B2282" w:rsidRPr="00292E2D" w:rsidRDefault="004B2282" w:rsidP="00FC68A1">
            <w:pPr>
              <w:pStyle w:val="Tabletext"/>
            </w:pPr>
            <w:bookmarkStart w:id="973" w:name="CU_341014443"/>
            <w:bookmarkEnd w:id="973"/>
            <w:r w:rsidRPr="00292E2D">
              <w:t>52059</w:t>
            </w:r>
          </w:p>
        </w:tc>
        <w:tc>
          <w:tcPr>
            <w:tcW w:w="3562" w:type="pct"/>
            <w:tcBorders>
              <w:top w:val="single" w:sz="4" w:space="0" w:color="auto"/>
              <w:left w:val="nil"/>
              <w:bottom w:val="single" w:sz="4" w:space="0" w:color="auto"/>
              <w:right w:val="nil"/>
            </w:tcBorders>
            <w:shd w:val="clear" w:color="auto" w:fill="auto"/>
            <w:hideMark/>
          </w:tcPr>
          <w:p w14:paraId="79128A26" w14:textId="77777777" w:rsidR="004B2282" w:rsidRPr="00292E2D" w:rsidRDefault="004B2282" w:rsidP="00FC68A1">
            <w:pPr>
              <w:pStyle w:val="Tabletext"/>
            </w:pPr>
            <w:r w:rsidRPr="00292E2D">
              <w:t>Abscess in the oral and maxillofacial region drainage tube, exchange of using interventional imaging techniques—but not including imaging (Anaes.)</w:t>
            </w:r>
          </w:p>
        </w:tc>
        <w:tc>
          <w:tcPr>
            <w:tcW w:w="751" w:type="pct"/>
            <w:tcBorders>
              <w:top w:val="single" w:sz="4" w:space="0" w:color="auto"/>
              <w:left w:val="nil"/>
              <w:bottom w:val="single" w:sz="4" w:space="0" w:color="auto"/>
              <w:right w:val="nil"/>
            </w:tcBorders>
            <w:shd w:val="clear" w:color="auto" w:fill="auto"/>
            <w:hideMark/>
          </w:tcPr>
          <w:p w14:paraId="574ACAB7" w14:textId="57BE4F49" w:rsidR="004B2282" w:rsidRPr="00292E2D" w:rsidRDefault="001936CA" w:rsidP="00FC68A1">
            <w:pPr>
              <w:pStyle w:val="Tabletext"/>
              <w:jc w:val="right"/>
            </w:pPr>
            <w:r w:rsidRPr="00292E2D">
              <w:t>276.05</w:t>
            </w:r>
          </w:p>
        </w:tc>
      </w:tr>
      <w:tr w:rsidR="004B2282" w:rsidRPr="00292E2D" w14:paraId="0E57D57B" w14:textId="77777777" w:rsidTr="00561DD9">
        <w:tc>
          <w:tcPr>
            <w:tcW w:w="687" w:type="pct"/>
            <w:tcBorders>
              <w:top w:val="single" w:sz="4" w:space="0" w:color="auto"/>
              <w:left w:val="nil"/>
              <w:bottom w:val="single" w:sz="4" w:space="0" w:color="auto"/>
              <w:right w:val="nil"/>
            </w:tcBorders>
            <w:shd w:val="clear" w:color="auto" w:fill="auto"/>
            <w:hideMark/>
          </w:tcPr>
          <w:p w14:paraId="6B8011DF" w14:textId="77777777" w:rsidR="004B2282" w:rsidRPr="00292E2D" w:rsidRDefault="004B2282" w:rsidP="00FC68A1">
            <w:pPr>
              <w:pStyle w:val="Tabletext"/>
            </w:pPr>
            <w:bookmarkStart w:id="974" w:name="CU_351008827"/>
            <w:bookmarkEnd w:id="974"/>
            <w:r w:rsidRPr="00292E2D">
              <w:t>52060</w:t>
            </w:r>
          </w:p>
        </w:tc>
        <w:tc>
          <w:tcPr>
            <w:tcW w:w="3562" w:type="pct"/>
            <w:tcBorders>
              <w:top w:val="single" w:sz="4" w:space="0" w:color="auto"/>
              <w:left w:val="nil"/>
              <w:bottom w:val="single" w:sz="4" w:space="0" w:color="auto"/>
              <w:right w:val="nil"/>
            </w:tcBorders>
            <w:shd w:val="clear" w:color="auto" w:fill="auto"/>
            <w:hideMark/>
          </w:tcPr>
          <w:p w14:paraId="2B3A808A" w14:textId="77777777" w:rsidR="004B2282" w:rsidRPr="00292E2D" w:rsidRDefault="004B2282" w:rsidP="00FC68A1">
            <w:pPr>
              <w:pStyle w:val="Tabletext"/>
            </w:pPr>
            <w:r w:rsidRPr="00292E2D">
              <w:t>Muscle in the oral and maxillofacial region, excision of (Anaes.)</w:t>
            </w:r>
          </w:p>
        </w:tc>
        <w:tc>
          <w:tcPr>
            <w:tcW w:w="751" w:type="pct"/>
            <w:tcBorders>
              <w:top w:val="single" w:sz="4" w:space="0" w:color="auto"/>
              <w:left w:val="nil"/>
              <w:bottom w:val="single" w:sz="4" w:space="0" w:color="auto"/>
              <w:right w:val="nil"/>
            </w:tcBorders>
            <w:shd w:val="clear" w:color="auto" w:fill="auto"/>
            <w:hideMark/>
          </w:tcPr>
          <w:p w14:paraId="7E61F097" w14:textId="3AF48C58" w:rsidR="004B2282" w:rsidRPr="00292E2D" w:rsidRDefault="001936CA" w:rsidP="00FC68A1">
            <w:pPr>
              <w:pStyle w:val="Tabletext"/>
              <w:jc w:val="right"/>
            </w:pPr>
            <w:r w:rsidRPr="00292E2D">
              <w:t>195.35</w:t>
            </w:r>
          </w:p>
        </w:tc>
      </w:tr>
      <w:tr w:rsidR="004B2282" w:rsidRPr="00292E2D" w14:paraId="4A2D481F" w14:textId="77777777" w:rsidTr="00561DD9">
        <w:tc>
          <w:tcPr>
            <w:tcW w:w="687" w:type="pct"/>
            <w:tcBorders>
              <w:top w:val="single" w:sz="4" w:space="0" w:color="auto"/>
              <w:left w:val="nil"/>
              <w:bottom w:val="single" w:sz="4" w:space="0" w:color="auto"/>
              <w:right w:val="nil"/>
            </w:tcBorders>
            <w:shd w:val="clear" w:color="auto" w:fill="auto"/>
            <w:hideMark/>
          </w:tcPr>
          <w:p w14:paraId="5AA596A4" w14:textId="77777777" w:rsidR="004B2282" w:rsidRPr="00292E2D" w:rsidRDefault="004B2282" w:rsidP="00FC68A1">
            <w:pPr>
              <w:pStyle w:val="Tabletext"/>
            </w:pPr>
            <w:r w:rsidRPr="00292E2D">
              <w:t>52061</w:t>
            </w:r>
          </w:p>
        </w:tc>
        <w:tc>
          <w:tcPr>
            <w:tcW w:w="3562" w:type="pct"/>
            <w:tcBorders>
              <w:top w:val="single" w:sz="4" w:space="0" w:color="auto"/>
              <w:left w:val="nil"/>
              <w:bottom w:val="single" w:sz="4" w:space="0" w:color="auto"/>
              <w:right w:val="nil"/>
            </w:tcBorders>
            <w:shd w:val="clear" w:color="auto" w:fill="auto"/>
            <w:hideMark/>
          </w:tcPr>
          <w:p w14:paraId="1D90EBF2" w14:textId="77777777" w:rsidR="004B2282" w:rsidRPr="00292E2D" w:rsidRDefault="004B2282" w:rsidP="00FC68A1">
            <w:pPr>
              <w:pStyle w:val="Tabletext"/>
            </w:pPr>
            <w:r w:rsidRPr="00292E2D">
              <w:t>Muscle, in the oral and maxillofacial region, ruptured, repair of (limited), not associated with external wound (Anaes.)</w:t>
            </w:r>
          </w:p>
        </w:tc>
        <w:tc>
          <w:tcPr>
            <w:tcW w:w="751" w:type="pct"/>
            <w:tcBorders>
              <w:top w:val="single" w:sz="4" w:space="0" w:color="auto"/>
              <w:left w:val="nil"/>
              <w:bottom w:val="single" w:sz="4" w:space="0" w:color="auto"/>
              <w:right w:val="nil"/>
            </w:tcBorders>
            <w:shd w:val="clear" w:color="auto" w:fill="auto"/>
            <w:hideMark/>
          </w:tcPr>
          <w:p w14:paraId="5BB858A3" w14:textId="52B8EA3A" w:rsidR="004B2282" w:rsidRPr="00292E2D" w:rsidRDefault="001936CA" w:rsidP="00FC68A1">
            <w:pPr>
              <w:pStyle w:val="Tabletext"/>
              <w:jc w:val="right"/>
            </w:pPr>
            <w:r w:rsidRPr="00292E2D">
              <w:t>230.60</w:t>
            </w:r>
          </w:p>
        </w:tc>
      </w:tr>
      <w:tr w:rsidR="004B2282" w:rsidRPr="00292E2D" w14:paraId="3E6936DA" w14:textId="77777777" w:rsidTr="00561DD9">
        <w:tc>
          <w:tcPr>
            <w:tcW w:w="687" w:type="pct"/>
            <w:tcBorders>
              <w:top w:val="single" w:sz="4" w:space="0" w:color="auto"/>
              <w:left w:val="nil"/>
              <w:bottom w:val="single" w:sz="4" w:space="0" w:color="auto"/>
              <w:right w:val="nil"/>
            </w:tcBorders>
            <w:shd w:val="clear" w:color="auto" w:fill="auto"/>
            <w:hideMark/>
          </w:tcPr>
          <w:p w14:paraId="46349E1C" w14:textId="77777777" w:rsidR="004B2282" w:rsidRPr="00292E2D" w:rsidRDefault="004B2282" w:rsidP="00FC68A1">
            <w:pPr>
              <w:pStyle w:val="Tabletext"/>
            </w:pPr>
            <w:r w:rsidRPr="00292E2D">
              <w:t>52062</w:t>
            </w:r>
          </w:p>
        </w:tc>
        <w:tc>
          <w:tcPr>
            <w:tcW w:w="3562" w:type="pct"/>
            <w:tcBorders>
              <w:top w:val="single" w:sz="4" w:space="0" w:color="auto"/>
              <w:left w:val="nil"/>
              <w:bottom w:val="single" w:sz="4" w:space="0" w:color="auto"/>
              <w:right w:val="nil"/>
            </w:tcBorders>
            <w:shd w:val="clear" w:color="auto" w:fill="auto"/>
            <w:hideMark/>
          </w:tcPr>
          <w:p w14:paraId="6BA271A2" w14:textId="77777777" w:rsidR="004B2282" w:rsidRPr="00292E2D" w:rsidRDefault="004B2282" w:rsidP="00FC68A1">
            <w:pPr>
              <w:pStyle w:val="Tabletext"/>
            </w:pPr>
            <w:r w:rsidRPr="00292E2D">
              <w:t>Muscle, in the oral and maxillofacial region, ruptured, repair of (extensive), not associated with external wound (Anaes.) (Assist.)</w:t>
            </w:r>
          </w:p>
        </w:tc>
        <w:tc>
          <w:tcPr>
            <w:tcW w:w="751" w:type="pct"/>
            <w:tcBorders>
              <w:top w:val="single" w:sz="4" w:space="0" w:color="auto"/>
              <w:left w:val="nil"/>
              <w:bottom w:val="single" w:sz="4" w:space="0" w:color="auto"/>
              <w:right w:val="nil"/>
            </w:tcBorders>
            <w:shd w:val="clear" w:color="auto" w:fill="auto"/>
            <w:hideMark/>
          </w:tcPr>
          <w:p w14:paraId="51EE4F68" w14:textId="1AFEA03E" w:rsidR="004B2282" w:rsidRPr="00292E2D" w:rsidRDefault="001936CA" w:rsidP="00FC68A1">
            <w:pPr>
              <w:pStyle w:val="Tabletext"/>
              <w:jc w:val="right"/>
            </w:pPr>
            <w:r w:rsidRPr="00292E2D">
              <w:t>304.95</w:t>
            </w:r>
          </w:p>
        </w:tc>
      </w:tr>
      <w:tr w:rsidR="004B2282" w:rsidRPr="00292E2D" w14:paraId="6A1AB122" w14:textId="77777777" w:rsidTr="00561DD9">
        <w:tc>
          <w:tcPr>
            <w:tcW w:w="687" w:type="pct"/>
            <w:tcBorders>
              <w:top w:val="single" w:sz="4" w:space="0" w:color="auto"/>
              <w:left w:val="nil"/>
              <w:bottom w:val="single" w:sz="4" w:space="0" w:color="auto"/>
              <w:right w:val="nil"/>
            </w:tcBorders>
            <w:shd w:val="clear" w:color="auto" w:fill="auto"/>
            <w:hideMark/>
          </w:tcPr>
          <w:p w14:paraId="656A1C83" w14:textId="77777777" w:rsidR="004B2282" w:rsidRPr="00292E2D" w:rsidRDefault="004B2282" w:rsidP="00FC68A1">
            <w:pPr>
              <w:pStyle w:val="Tabletext"/>
            </w:pPr>
            <w:r w:rsidRPr="00292E2D">
              <w:t>52063</w:t>
            </w:r>
          </w:p>
        </w:tc>
        <w:tc>
          <w:tcPr>
            <w:tcW w:w="3562" w:type="pct"/>
            <w:tcBorders>
              <w:top w:val="single" w:sz="4" w:space="0" w:color="auto"/>
              <w:left w:val="nil"/>
              <w:bottom w:val="single" w:sz="4" w:space="0" w:color="auto"/>
              <w:right w:val="nil"/>
            </w:tcBorders>
            <w:shd w:val="clear" w:color="auto" w:fill="auto"/>
            <w:hideMark/>
          </w:tcPr>
          <w:p w14:paraId="32D4CD32" w14:textId="77777777" w:rsidR="004B2282" w:rsidRPr="00292E2D" w:rsidRDefault="004B2282" w:rsidP="00FC68A1">
            <w:pPr>
              <w:pStyle w:val="Tabletext"/>
            </w:pPr>
            <w:r w:rsidRPr="00292E2D">
              <w:t>Bone tumour in the oral and maxillofacial region, innocent, excision of,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hideMark/>
          </w:tcPr>
          <w:p w14:paraId="28D0B774" w14:textId="355636F4" w:rsidR="004B2282" w:rsidRPr="00292E2D" w:rsidRDefault="001936CA" w:rsidP="00FC68A1">
            <w:pPr>
              <w:pStyle w:val="Tabletext"/>
              <w:jc w:val="right"/>
            </w:pPr>
            <w:r w:rsidRPr="00292E2D">
              <w:t>367.50</w:t>
            </w:r>
          </w:p>
        </w:tc>
      </w:tr>
      <w:tr w:rsidR="004B2282" w:rsidRPr="00292E2D" w14:paraId="5FA10FD5" w14:textId="77777777" w:rsidTr="00561DD9">
        <w:tc>
          <w:tcPr>
            <w:tcW w:w="687" w:type="pct"/>
            <w:tcBorders>
              <w:top w:val="single" w:sz="4" w:space="0" w:color="auto"/>
              <w:left w:val="nil"/>
              <w:bottom w:val="single" w:sz="4" w:space="0" w:color="auto"/>
              <w:right w:val="nil"/>
            </w:tcBorders>
            <w:shd w:val="clear" w:color="auto" w:fill="auto"/>
            <w:hideMark/>
          </w:tcPr>
          <w:p w14:paraId="1D0A56F2" w14:textId="77777777" w:rsidR="004B2282" w:rsidRPr="00292E2D" w:rsidRDefault="004B2282" w:rsidP="00FC68A1">
            <w:pPr>
              <w:pStyle w:val="Tabletext"/>
            </w:pPr>
            <w:r w:rsidRPr="00292E2D">
              <w:t>52064</w:t>
            </w:r>
          </w:p>
        </w:tc>
        <w:tc>
          <w:tcPr>
            <w:tcW w:w="3562" w:type="pct"/>
            <w:tcBorders>
              <w:top w:val="single" w:sz="4" w:space="0" w:color="auto"/>
              <w:left w:val="nil"/>
              <w:bottom w:val="single" w:sz="4" w:space="0" w:color="auto"/>
              <w:right w:val="nil"/>
            </w:tcBorders>
            <w:shd w:val="clear" w:color="auto" w:fill="auto"/>
            <w:hideMark/>
          </w:tcPr>
          <w:p w14:paraId="30B6437A" w14:textId="77777777" w:rsidR="004B2282" w:rsidRPr="00292E2D" w:rsidRDefault="004B2282" w:rsidP="00FC68A1">
            <w:pPr>
              <w:pStyle w:val="Tabletext"/>
            </w:pPr>
            <w:r w:rsidRPr="00292E2D">
              <w:t>Bone cyst in the oral and maxillofacial region, injection into or aspiration of (Anaes.)</w:t>
            </w:r>
          </w:p>
        </w:tc>
        <w:tc>
          <w:tcPr>
            <w:tcW w:w="751" w:type="pct"/>
            <w:tcBorders>
              <w:top w:val="single" w:sz="4" w:space="0" w:color="auto"/>
              <w:left w:val="nil"/>
              <w:bottom w:val="single" w:sz="4" w:space="0" w:color="auto"/>
              <w:right w:val="nil"/>
            </w:tcBorders>
            <w:shd w:val="clear" w:color="auto" w:fill="auto"/>
            <w:hideMark/>
          </w:tcPr>
          <w:p w14:paraId="5B4776AF" w14:textId="4786EC9B" w:rsidR="004B2282" w:rsidRPr="00292E2D" w:rsidRDefault="001936CA" w:rsidP="00FC68A1">
            <w:pPr>
              <w:pStyle w:val="Tabletext"/>
              <w:jc w:val="right"/>
            </w:pPr>
            <w:r w:rsidRPr="00292E2D">
              <w:t>174.80</w:t>
            </w:r>
          </w:p>
        </w:tc>
      </w:tr>
      <w:tr w:rsidR="004B2282" w:rsidRPr="00292E2D" w14:paraId="49309C0D" w14:textId="77777777" w:rsidTr="00561DD9">
        <w:tc>
          <w:tcPr>
            <w:tcW w:w="687" w:type="pct"/>
            <w:tcBorders>
              <w:top w:val="single" w:sz="4" w:space="0" w:color="auto"/>
              <w:left w:val="nil"/>
              <w:bottom w:val="single" w:sz="4" w:space="0" w:color="auto"/>
              <w:right w:val="nil"/>
            </w:tcBorders>
            <w:shd w:val="clear" w:color="auto" w:fill="auto"/>
            <w:hideMark/>
          </w:tcPr>
          <w:p w14:paraId="40E94CAC" w14:textId="77777777" w:rsidR="004B2282" w:rsidRPr="00292E2D" w:rsidRDefault="004B2282" w:rsidP="00FC68A1">
            <w:pPr>
              <w:pStyle w:val="Tabletext"/>
            </w:pPr>
            <w:r w:rsidRPr="00292E2D">
              <w:t>52066</w:t>
            </w:r>
          </w:p>
        </w:tc>
        <w:tc>
          <w:tcPr>
            <w:tcW w:w="3562" w:type="pct"/>
            <w:tcBorders>
              <w:top w:val="single" w:sz="4" w:space="0" w:color="auto"/>
              <w:left w:val="nil"/>
              <w:bottom w:val="single" w:sz="4" w:space="0" w:color="auto"/>
              <w:right w:val="nil"/>
            </w:tcBorders>
            <w:shd w:val="clear" w:color="auto" w:fill="auto"/>
            <w:hideMark/>
          </w:tcPr>
          <w:p w14:paraId="512F4AB5" w14:textId="77777777" w:rsidR="004B2282" w:rsidRPr="00292E2D" w:rsidRDefault="004B2282" w:rsidP="00FC68A1">
            <w:pPr>
              <w:pStyle w:val="Tabletext"/>
            </w:pPr>
            <w:r w:rsidRPr="00292E2D">
              <w:t>Submandibular gland, extirpation of (Anaes.) (Assist.)</w:t>
            </w:r>
          </w:p>
        </w:tc>
        <w:tc>
          <w:tcPr>
            <w:tcW w:w="751" w:type="pct"/>
            <w:tcBorders>
              <w:top w:val="single" w:sz="4" w:space="0" w:color="auto"/>
              <w:left w:val="nil"/>
              <w:bottom w:val="single" w:sz="4" w:space="0" w:color="auto"/>
              <w:right w:val="nil"/>
            </w:tcBorders>
            <w:shd w:val="clear" w:color="auto" w:fill="auto"/>
            <w:hideMark/>
          </w:tcPr>
          <w:p w14:paraId="1E51F4FF" w14:textId="1E2FD878" w:rsidR="004B2282" w:rsidRPr="00292E2D" w:rsidRDefault="001936CA" w:rsidP="00FC68A1">
            <w:pPr>
              <w:pStyle w:val="Tabletext"/>
              <w:jc w:val="right"/>
            </w:pPr>
            <w:r w:rsidRPr="00292E2D">
              <w:t>459.35</w:t>
            </w:r>
          </w:p>
        </w:tc>
      </w:tr>
      <w:tr w:rsidR="004B2282" w:rsidRPr="00292E2D" w14:paraId="45227A02" w14:textId="77777777" w:rsidTr="00561DD9">
        <w:tc>
          <w:tcPr>
            <w:tcW w:w="687" w:type="pct"/>
            <w:tcBorders>
              <w:top w:val="single" w:sz="4" w:space="0" w:color="auto"/>
              <w:left w:val="nil"/>
              <w:bottom w:val="single" w:sz="4" w:space="0" w:color="auto"/>
              <w:right w:val="nil"/>
            </w:tcBorders>
            <w:shd w:val="clear" w:color="auto" w:fill="auto"/>
            <w:hideMark/>
          </w:tcPr>
          <w:p w14:paraId="68DF6826" w14:textId="77777777" w:rsidR="004B2282" w:rsidRPr="00292E2D" w:rsidRDefault="004B2282" w:rsidP="00FC68A1">
            <w:pPr>
              <w:pStyle w:val="Tabletext"/>
            </w:pPr>
            <w:r w:rsidRPr="00292E2D">
              <w:t>52069</w:t>
            </w:r>
          </w:p>
        </w:tc>
        <w:tc>
          <w:tcPr>
            <w:tcW w:w="3562" w:type="pct"/>
            <w:tcBorders>
              <w:top w:val="single" w:sz="4" w:space="0" w:color="auto"/>
              <w:left w:val="nil"/>
              <w:bottom w:val="single" w:sz="4" w:space="0" w:color="auto"/>
              <w:right w:val="nil"/>
            </w:tcBorders>
            <w:shd w:val="clear" w:color="auto" w:fill="auto"/>
            <w:hideMark/>
          </w:tcPr>
          <w:p w14:paraId="5DAB7A4E" w14:textId="77777777" w:rsidR="004B2282" w:rsidRPr="00292E2D" w:rsidRDefault="004B2282" w:rsidP="00FC68A1">
            <w:pPr>
              <w:pStyle w:val="Tabletext"/>
            </w:pPr>
            <w:r w:rsidRPr="00292E2D">
              <w:t>Sublingual gland, extirpation of (Anaes.)</w:t>
            </w:r>
          </w:p>
        </w:tc>
        <w:tc>
          <w:tcPr>
            <w:tcW w:w="751" w:type="pct"/>
            <w:tcBorders>
              <w:top w:val="single" w:sz="4" w:space="0" w:color="auto"/>
              <w:left w:val="nil"/>
              <w:bottom w:val="single" w:sz="4" w:space="0" w:color="auto"/>
              <w:right w:val="nil"/>
            </w:tcBorders>
            <w:shd w:val="clear" w:color="auto" w:fill="auto"/>
            <w:hideMark/>
          </w:tcPr>
          <w:p w14:paraId="167FEFE2" w14:textId="2C90251F" w:rsidR="004B2282" w:rsidRPr="00292E2D" w:rsidRDefault="001936CA" w:rsidP="00FC68A1">
            <w:pPr>
              <w:pStyle w:val="Tabletext"/>
              <w:jc w:val="right"/>
            </w:pPr>
            <w:r w:rsidRPr="00292E2D">
              <w:t>204.75</w:t>
            </w:r>
          </w:p>
        </w:tc>
      </w:tr>
      <w:tr w:rsidR="004B2282" w:rsidRPr="00292E2D" w14:paraId="0C109310" w14:textId="77777777" w:rsidTr="00561DD9">
        <w:tc>
          <w:tcPr>
            <w:tcW w:w="687" w:type="pct"/>
            <w:tcBorders>
              <w:top w:val="single" w:sz="4" w:space="0" w:color="auto"/>
              <w:left w:val="nil"/>
              <w:bottom w:val="single" w:sz="4" w:space="0" w:color="auto"/>
              <w:right w:val="nil"/>
            </w:tcBorders>
            <w:shd w:val="clear" w:color="auto" w:fill="auto"/>
            <w:hideMark/>
          </w:tcPr>
          <w:p w14:paraId="56AF6E73" w14:textId="77777777" w:rsidR="004B2282" w:rsidRPr="00292E2D" w:rsidRDefault="004B2282" w:rsidP="00FC68A1">
            <w:pPr>
              <w:pStyle w:val="Tabletext"/>
            </w:pPr>
            <w:r w:rsidRPr="00292E2D">
              <w:t>52072</w:t>
            </w:r>
          </w:p>
        </w:tc>
        <w:tc>
          <w:tcPr>
            <w:tcW w:w="3562" w:type="pct"/>
            <w:tcBorders>
              <w:top w:val="single" w:sz="4" w:space="0" w:color="auto"/>
              <w:left w:val="nil"/>
              <w:bottom w:val="single" w:sz="4" w:space="0" w:color="auto"/>
              <w:right w:val="nil"/>
            </w:tcBorders>
            <w:shd w:val="clear" w:color="auto" w:fill="auto"/>
            <w:hideMark/>
          </w:tcPr>
          <w:p w14:paraId="232D15CF" w14:textId="77777777" w:rsidR="004B2282" w:rsidRPr="00292E2D" w:rsidRDefault="004B2282" w:rsidP="00FC68A1">
            <w:pPr>
              <w:pStyle w:val="Tabletext"/>
            </w:pPr>
            <w:r w:rsidRPr="00292E2D">
              <w:t>Salivary gland, dilatation or diathermy of duct (Anaes.)</w:t>
            </w:r>
          </w:p>
        </w:tc>
        <w:tc>
          <w:tcPr>
            <w:tcW w:w="751" w:type="pct"/>
            <w:tcBorders>
              <w:top w:val="single" w:sz="4" w:space="0" w:color="auto"/>
              <w:left w:val="nil"/>
              <w:bottom w:val="single" w:sz="4" w:space="0" w:color="auto"/>
              <w:right w:val="nil"/>
            </w:tcBorders>
            <w:shd w:val="clear" w:color="auto" w:fill="auto"/>
            <w:hideMark/>
          </w:tcPr>
          <w:p w14:paraId="13AA6C7C" w14:textId="30ECF293" w:rsidR="004B2282" w:rsidRPr="00292E2D" w:rsidRDefault="001936CA" w:rsidP="00FC68A1">
            <w:pPr>
              <w:pStyle w:val="Tabletext"/>
              <w:jc w:val="right"/>
            </w:pPr>
            <w:r w:rsidRPr="00292E2D">
              <w:t>60.65</w:t>
            </w:r>
          </w:p>
        </w:tc>
      </w:tr>
      <w:tr w:rsidR="004B2282" w:rsidRPr="00292E2D" w14:paraId="08C87F8E" w14:textId="77777777" w:rsidTr="00561DD9">
        <w:tc>
          <w:tcPr>
            <w:tcW w:w="687" w:type="pct"/>
            <w:tcBorders>
              <w:top w:val="single" w:sz="4" w:space="0" w:color="auto"/>
              <w:left w:val="nil"/>
              <w:bottom w:val="single" w:sz="4" w:space="0" w:color="auto"/>
              <w:right w:val="nil"/>
            </w:tcBorders>
            <w:shd w:val="clear" w:color="auto" w:fill="auto"/>
            <w:hideMark/>
          </w:tcPr>
          <w:p w14:paraId="72E68142" w14:textId="77777777" w:rsidR="004B2282" w:rsidRPr="00292E2D" w:rsidRDefault="004B2282" w:rsidP="00FC68A1">
            <w:pPr>
              <w:pStyle w:val="Tabletext"/>
            </w:pPr>
            <w:r w:rsidRPr="00292E2D">
              <w:t>52073</w:t>
            </w:r>
          </w:p>
        </w:tc>
        <w:tc>
          <w:tcPr>
            <w:tcW w:w="3562" w:type="pct"/>
            <w:tcBorders>
              <w:top w:val="single" w:sz="4" w:space="0" w:color="auto"/>
              <w:left w:val="nil"/>
              <w:bottom w:val="single" w:sz="4" w:space="0" w:color="auto"/>
              <w:right w:val="nil"/>
            </w:tcBorders>
            <w:shd w:val="clear" w:color="auto" w:fill="auto"/>
            <w:hideMark/>
          </w:tcPr>
          <w:p w14:paraId="0FF9C6E0" w14:textId="77777777" w:rsidR="004B2282" w:rsidRPr="00292E2D" w:rsidRDefault="004B2282" w:rsidP="00FC68A1">
            <w:pPr>
              <w:pStyle w:val="Tabletext"/>
            </w:pPr>
            <w:r w:rsidRPr="00292E2D">
              <w:t>Salivary gland, repair of cutaneous fistula of (Anaes.)</w:t>
            </w:r>
          </w:p>
        </w:tc>
        <w:tc>
          <w:tcPr>
            <w:tcW w:w="751" w:type="pct"/>
            <w:tcBorders>
              <w:top w:val="single" w:sz="4" w:space="0" w:color="auto"/>
              <w:left w:val="nil"/>
              <w:bottom w:val="single" w:sz="4" w:space="0" w:color="auto"/>
              <w:right w:val="nil"/>
            </w:tcBorders>
            <w:shd w:val="clear" w:color="auto" w:fill="auto"/>
            <w:hideMark/>
          </w:tcPr>
          <w:p w14:paraId="7C4F49A0" w14:textId="0D22C2DA" w:rsidR="004B2282" w:rsidRPr="00292E2D" w:rsidRDefault="001936CA" w:rsidP="00FC68A1">
            <w:pPr>
              <w:pStyle w:val="Tabletext"/>
              <w:jc w:val="right"/>
            </w:pPr>
            <w:r w:rsidRPr="00292E2D">
              <w:t>154.45</w:t>
            </w:r>
          </w:p>
        </w:tc>
      </w:tr>
      <w:tr w:rsidR="004B2282" w:rsidRPr="00292E2D" w14:paraId="063A34CB" w14:textId="77777777" w:rsidTr="00561DD9">
        <w:tc>
          <w:tcPr>
            <w:tcW w:w="687" w:type="pct"/>
            <w:tcBorders>
              <w:top w:val="single" w:sz="4" w:space="0" w:color="auto"/>
              <w:left w:val="nil"/>
              <w:bottom w:val="single" w:sz="4" w:space="0" w:color="auto"/>
              <w:right w:val="nil"/>
            </w:tcBorders>
            <w:shd w:val="clear" w:color="auto" w:fill="auto"/>
            <w:hideMark/>
          </w:tcPr>
          <w:p w14:paraId="0ED22AF4" w14:textId="77777777" w:rsidR="004B2282" w:rsidRPr="00292E2D" w:rsidRDefault="004B2282" w:rsidP="00FC68A1">
            <w:pPr>
              <w:pStyle w:val="Tabletext"/>
            </w:pPr>
            <w:r w:rsidRPr="00292E2D">
              <w:t>52075</w:t>
            </w:r>
          </w:p>
        </w:tc>
        <w:tc>
          <w:tcPr>
            <w:tcW w:w="3562" w:type="pct"/>
            <w:tcBorders>
              <w:top w:val="single" w:sz="4" w:space="0" w:color="auto"/>
              <w:left w:val="nil"/>
              <w:bottom w:val="single" w:sz="4" w:space="0" w:color="auto"/>
              <w:right w:val="nil"/>
            </w:tcBorders>
            <w:shd w:val="clear" w:color="auto" w:fill="auto"/>
            <w:hideMark/>
          </w:tcPr>
          <w:p w14:paraId="2FC6873E" w14:textId="77777777" w:rsidR="004B2282" w:rsidRPr="00292E2D" w:rsidRDefault="004B2282" w:rsidP="00FC68A1">
            <w:pPr>
              <w:pStyle w:val="Tabletext"/>
            </w:pPr>
            <w:r w:rsidRPr="00292E2D">
              <w:t>Salivary gland, removal of calculus from duct or meatotomy or marsupialisation, one or more such procedures (Anaes.)</w:t>
            </w:r>
          </w:p>
        </w:tc>
        <w:tc>
          <w:tcPr>
            <w:tcW w:w="751" w:type="pct"/>
            <w:tcBorders>
              <w:top w:val="single" w:sz="4" w:space="0" w:color="auto"/>
              <w:left w:val="nil"/>
              <w:bottom w:val="single" w:sz="4" w:space="0" w:color="auto"/>
              <w:right w:val="nil"/>
            </w:tcBorders>
            <w:shd w:val="clear" w:color="auto" w:fill="auto"/>
            <w:hideMark/>
          </w:tcPr>
          <w:p w14:paraId="6E3F1CA1" w14:textId="0999E9AF" w:rsidR="004B2282" w:rsidRPr="00292E2D" w:rsidRDefault="001936CA" w:rsidP="00FC68A1">
            <w:pPr>
              <w:pStyle w:val="Tabletext"/>
              <w:jc w:val="right"/>
            </w:pPr>
            <w:r w:rsidRPr="00292E2D">
              <w:t>154.45</w:t>
            </w:r>
          </w:p>
        </w:tc>
      </w:tr>
      <w:tr w:rsidR="004B2282" w:rsidRPr="00292E2D" w14:paraId="6EFBDA7C" w14:textId="77777777" w:rsidTr="00561DD9">
        <w:tc>
          <w:tcPr>
            <w:tcW w:w="687" w:type="pct"/>
            <w:tcBorders>
              <w:top w:val="single" w:sz="4" w:space="0" w:color="auto"/>
              <w:left w:val="nil"/>
              <w:bottom w:val="single" w:sz="4" w:space="0" w:color="auto"/>
              <w:right w:val="nil"/>
            </w:tcBorders>
            <w:shd w:val="clear" w:color="auto" w:fill="auto"/>
            <w:hideMark/>
          </w:tcPr>
          <w:p w14:paraId="0207FD3B" w14:textId="77777777" w:rsidR="004B2282" w:rsidRPr="00292E2D" w:rsidRDefault="004B2282" w:rsidP="00FC68A1">
            <w:pPr>
              <w:pStyle w:val="Tabletext"/>
            </w:pPr>
            <w:r w:rsidRPr="00292E2D">
              <w:t>52078</w:t>
            </w:r>
          </w:p>
        </w:tc>
        <w:tc>
          <w:tcPr>
            <w:tcW w:w="3562" w:type="pct"/>
            <w:tcBorders>
              <w:top w:val="single" w:sz="4" w:space="0" w:color="auto"/>
              <w:left w:val="nil"/>
              <w:bottom w:val="single" w:sz="4" w:space="0" w:color="auto"/>
              <w:right w:val="nil"/>
            </w:tcBorders>
            <w:shd w:val="clear" w:color="auto" w:fill="auto"/>
            <w:hideMark/>
          </w:tcPr>
          <w:p w14:paraId="078A7DBB" w14:textId="77777777" w:rsidR="004B2282" w:rsidRPr="00292E2D" w:rsidRDefault="004B2282" w:rsidP="00FC68A1">
            <w:pPr>
              <w:pStyle w:val="Tabletext"/>
            </w:pPr>
            <w:r w:rsidRPr="00292E2D">
              <w:t>Tongue, partial excision of (Anaes.) (Assist.)</w:t>
            </w:r>
          </w:p>
        </w:tc>
        <w:tc>
          <w:tcPr>
            <w:tcW w:w="751" w:type="pct"/>
            <w:tcBorders>
              <w:top w:val="single" w:sz="4" w:space="0" w:color="auto"/>
              <w:left w:val="nil"/>
              <w:bottom w:val="single" w:sz="4" w:space="0" w:color="auto"/>
              <w:right w:val="nil"/>
            </w:tcBorders>
            <w:shd w:val="clear" w:color="auto" w:fill="auto"/>
            <w:hideMark/>
          </w:tcPr>
          <w:p w14:paraId="67061260" w14:textId="70A692CC" w:rsidR="004B2282" w:rsidRPr="00292E2D" w:rsidRDefault="001936CA" w:rsidP="00FC68A1">
            <w:pPr>
              <w:pStyle w:val="Tabletext"/>
              <w:jc w:val="right"/>
            </w:pPr>
            <w:r w:rsidRPr="00292E2D">
              <w:t>304.95</w:t>
            </w:r>
          </w:p>
        </w:tc>
      </w:tr>
      <w:tr w:rsidR="004B2282" w:rsidRPr="00292E2D" w14:paraId="438F5F4D" w14:textId="77777777" w:rsidTr="00561DD9">
        <w:tc>
          <w:tcPr>
            <w:tcW w:w="687" w:type="pct"/>
            <w:tcBorders>
              <w:top w:val="single" w:sz="4" w:space="0" w:color="auto"/>
              <w:left w:val="nil"/>
              <w:bottom w:val="single" w:sz="4" w:space="0" w:color="auto"/>
              <w:right w:val="nil"/>
            </w:tcBorders>
            <w:shd w:val="clear" w:color="auto" w:fill="auto"/>
            <w:hideMark/>
          </w:tcPr>
          <w:p w14:paraId="4EF9ADFF" w14:textId="77777777" w:rsidR="004B2282" w:rsidRPr="00292E2D" w:rsidRDefault="004B2282" w:rsidP="00FC68A1">
            <w:pPr>
              <w:pStyle w:val="Tabletext"/>
            </w:pPr>
            <w:r w:rsidRPr="00292E2D">
              <w:t>52081</w:t>
            </w:r>
          </w:p>
        </w:tc>
        <w:tc>
          <w:tcPr>
            <w:tcW w:w="3562" w:type="pct"/>
            <w:tcBorders>
              <w:top w:val="single" w:sz="4" w:space="0" w:color="auto"/>
              <w:left w:val="nil"/>
              <w:bottom w:val="single" w:sz="4" w:space="0" w:color="auto"/>
              <w:right w:val="nil"/>
            </w:tcBorders>
            <w:shd w:val="clear" w:color="auto" w:fill="auto"/>
            <w:hideMark/>
          </w:tcPr>
          <w:p w14:paraId="5B94FFA7" w14:textId="77777777" w:rsidR="004B2282" w:rsidRPr="00292E2D" w:rsidRDefault="004B2282" w:rsidP="00FC68A1">
            <w:pPr>
              <w:pStyle w:val="Tabletext"/>
            </w:pPr>
            <w:r w:rsidRPr="00292E2D">
              <w:t>Tongue tie, division or excision of frenulum (Anaes.)</w:t>
            </w:r>
          </w:p>
        </w:tc>
        <w:tc>
          <w:tcPr>
            <w:tcW w:w="751" w:type="pct"/>
            <w:tcBorders>
              <w:top w:val="single" w:sz="4" w:space="0" w:color="auto"/>
              <w:left w:val="nil"/>
              <w:bottom w:val="single" w:sz="4" w:space="0" w:color="auto"/>
              <w:right w:val="nil"/>
            </w:tcBorders>
            <w:shd w:val="clear" w:color="auto" w:fill="auto"/>
            <w:hideMark/>
          </w:tcPr>
          <w:p w14:paraId="7E2098B5" w14:textId="415A8D1A" w:rsidR="004B2282" w:rsidRPr="00292E2D" w:rsidRDefault="001936CA" w:rsidP="00FC68A1">
            <w:pPr>
              <w:pStyle w:val="Tabletext"/>
              <w:jc w:val="right"/>
            </w:pPr>
            <w:r w:rsidRPr="00292E2D">
              <w:t>47.95</w:t>
            </w:r>
          </w:p>
        </w:tc>
      </w:tr>
      <w:tr w:rsidR="004B2282" w:rsidRPr="00292E2D" w14:paraId="72BD7314" w14:textId="77777777" w:rsidTr="00561DD9">
        <w:tc>
          <w:tcPr>
            <w:tcW w:w="687" w:type="pct"/>
            <w:tcBorders>
              <w:top w:val="single" w:sz="4" w:space="0" w:color="auto"/>
              <w:left w:val="nil"/>
              <w:bottom w:val="single" w:sz="4" w:space="0" w:color="auto"/>
              <w:right w:val="nil"/>
            </w:tcBorders>
            <w:shd w:val="clear" w:color="auto" w:fill="auto"/>
            <w:hideMark/>
          </w:tcPr>
          <w:p w14:paraId="6E47D713" w14:textId="77777777" w:rsidR="004B2282" w:rsidRPr="00292E2D" w:rsidRDefault="004B2282" w:rsidP="00FC68A1">
            <w:pPr>
              <w:pStyle w:val="Tabletext"/>
            </w:pPr>
            <w:r w:rsidRPr="00292E2D">
              <w:t>52084</w:t>
            </w:r>
          </w:p>
        </w:tc>
        <w:tc>
          <w:tcPr>
            <w:tcW w:w="3562" w:type="pct"/>
            <w:tcBorders>
              <w:top w:val="single" w:sz="4" w:space="0" w:color="auto"/>
              <w:left w:val="nil"/>
              <w:bottom w:val="single" w:sz="4" w:space="0" w:color="auto"/>
              <w:right w:val="nil"/>
            </w:tcBorders>
            <w:shd w:val="clear" w:color="auto" w:fill="auto"/>
            <w:hideMark/>
          </w:tcPr>
          <w:p w14:paraId="5512E664" w14:textId="77777777" w:rsidR="004B2282" w:rsidRPr="00292E2D" w:rsidRDefault="004B2282" w:rsidP="00FC68A1">
            <w:pPr>
              <w:pStyle w:val="Tabletext"/>
            </w:pPr>
            <w:r w:rsidRPr="00292E2D">
              <w:t>Tongue tie, mandibular frenulum or maxillary frenulum, division or excision of frenulum, in a person aged not less than 2 years (Anaes.)</w:t>
            </w:r>
          </w:p>
        </w:tc>
        <w:tc>
          <w:tcPr>
            <w:tcW w:w="751" w:type="pct"/>
            <w:tcBorders>
              <w:top w:val="single" w:sz="4" w:space="0" w:color="auto"/>
              <w:left w:val="nil"/>
              <w:bottom w:val="single" w:sz="4" w:space="0" w:color="auto"/>
              <w:right w:val="nil"/>
            </w:tcBorders>
            <w:shd w:val="clear" w:color="auto" w:fill="auto"/>
            <w:hideMark/>
          </w:tcPr>
          <w:p w14:paraId="511D7925" w14:textId="49E3F4FD" w:rsidR="004B2282" w:rsidRPr="00292E2D" w:rsidRDefault="001936CA" w:rsidP="00FC68A1">
            <w:pPr>
              <w:pStyle w:val="Tabletext"/>
              <w:jc w:val="right"/>
            </w:pPr>
            <w:r w:rsidRPr="00292E2D">
              <w:t>123.20</w:t>
            </w:r>
          </w:p>
        </w:tc>
      </w:tr>
      <w:tr w:rsidR="004B2282" w:rsidRPr="00292E2D" w14:paraId="297ADC82" w14:textId="77777777" w:rsidTr="00561DD9">
        <w:tc>
          <w:tcPr>
            <w:tcW w:w="687" w:type="pct"/>
            <w:tcBorders>
              <w:top w:val="single" w:sz="4" w:space="0" w:color="auto"/>
              <w:left w:val="nil"/>
              <w:bottom w:val="single" w:sz="4" w:space="0" w:color="auto"/>
              <w:right w:val="nil"/>
            </w:tcBorders>
            <w:shd w:val="clear" w:color="auto" w:fill="auto"/>
            <w:hideMark/>
          </w:tcPr>
          <w:p w14:paraId="68F4C305" w14:textId="77777777" w:rsidR="004B2282" w:rsidRPr="00292E2D" w:rsidRDefault="004B2282" w:rsidP="00FC68A1">
            <w:pPr>
              <w:pStyle w:val="Tabletext"/>
            </w:pPr>
            <w:r w:rsidRPr="00292E2D">
              <w:t>52087</w:t>
            </w:r>
          </w:p>
        </w:tc>
        <w:tc>
          <w:tcPr>
            <w:tcW w:w="3562" w:type="pct"/>
            <w:tcBorders>
              <w:top w:val="single" w:sz="4" w:space="0" w:color="auto"/>
              <w:left w:val="nil"/>
              <w:bottom w:val="single" w:sz="4" w:space="0" w:color="auto"/>
              <w:right w:val="nil"/>
            </w:tcBorders>
            <w:shd w:val="clear" w:color="auto" w:fill="auto"/>
            <w:hideMark/>
          </w:tcPr>
          <w:p w14:paraId="10EA814B" w14:textId="77777777" w:rsidR="004B2282" w:rsidRPr="00292E2D" w:rsidRDefault="004B2282" w:rsidP="00FC68A1">
            <w:pPr>
              <w:pStyle w:val="Tabletext"/>
            </w:pPr>
            <w:r w:rsidRPr="00292E2D">
              <w:t>Ranula or mucous cyst of mouth, removal of (Anaes.)</w:t>
            </w:r>
          </w:p>
        </w:tc>
        <w:tc>
          <w:tcPr>
            <w:tcW w:w="751" w:type="pct"/>
            <w:tcBorders>
              <w:top w:val="single" w:sz="4" w:space="0" w:color="auto"/>
              <w:left w:val="nil"/>
              <w:bottom w:val="single" w:sz="4" w:space="0" w:color="auto"/>
              <w:right w:val="nil"/>
            </w:tcBorders>
            <w:shd w:val="clear" w:color="auto" w:fill="auto"/>
            <w:hideMark/>
          </w:tcPr>
          <w:p w14:paraId="0F6ED1FF" w14:textId="493A5FE2" w:rsidR="004B2282" w:rsidRPr="00292E2D" w:rsidRDefault="001936CA" w:rsidP="00FC68A1">
            <w:pPr>
              <w:pStyle w:val="Tabletext"/>
              <w:jc w:val="right"/>
            </w:pPr>
            <w:r w:rsidRPr="00292E2D">
              <w:t>211.10</w:t>
            </w:r>
          </w:p>
        </w:tc>
      </w:tr>
      <w:tr w:rsidR="004B2282" w:rsidRPr="00292E2D" w14:paraId="71872AF0" w14:textId="77777777" w:rsidTr="00561DD9">
        <w:tc>
          <w:tcPr>
            <w:tcW w:w="687" w:type="pct"/>
            <w:tcBorders>
              <w:top w:val="single" w:sz="4" w:space="0" w:color="auto"/>
              <w:left w:val="nil"/>
              <w:bottom w:val="single" w:sz="4" w:space="0" w:color="auto"/>
              <w:right w:val="nil"/>
            </w:tcBorders>
            <w:shd w:val="clear" w:color="auto" w:fill="auto"/>
            <w:hideMark/>
          </w:tcPr>
          <w:p w14:paraId="696A3BE5" w14:textId="77777777" w:rsidR="004B2282" w:rsidRPr="00292E2D" w:rsidRDefault="004B2282" w:rsidP="00FC68A1">
            <w:pPr>
              <w:pStyle w:val="Tabletext"/>
            </w:pPr>
            <w:r w:rsidRPr="00292E2D">
              <w:t>52090</w:t>
            </w:r>
          </w:p>
        </w:tc>
        <w:tc>
          <w:tcPr>
            <w:tcW w:w="3562" w:type="pct"/>
            <w:tcBorders>
              <w:top w:val="single" w:sz="4" w:space="0" w:color="auto"/>
              <w:left w:val="nil"/>
              <w:bottom w:val="single" w:sz="4" w:space="0" w:color="auto"/>
              <w:right w:val="nil"/>
            </w:tcBorders>
            <w:shd w:val="clear" w:color="auto" w:fill="auto"/>
            <w:hideMark/>
          </w:tcPr>
          <w:p w14:paraId="2B88A3C6" w14:textId="77777777" w:rsidR="004B2282" w:rsidRPr="00292E2D" w:rsidRDefault="004B2282" w:rsidP="00FC68A1">
            <w:pPr>
              <w:pStyle w:val="Tabletext"/>
            </w:pPr>
            <w:r w:rsidRPr="00292E2D">
              <w:t>Operation on mandible or maxilla (other than alveolar margins) for chronic osteomyelitis—one bone or in combination with adjoining bones (Anaes.) (Assist.)</w:t>
            </w:r>
          </w:p>
        </w:tc>
        <w:tc>
          <w:tcPr>
            <w:tcW w:w="751" w:type="pct"/>
            <w:tcBorders>
              <w:top w:val="single" w:sz="4" w:space="0" w:color="auto"/>
              <w:left w:val="nil"/>
              <w:bottom w:val="single" w:sz="4" w:space="0" w:color="auto"/>
              <w:right w:val="nil"/>
            </w:tcBorders>
            <w:shd w:val="clear" w:color="auto" w:fill="auto"/>
            <w:hideMark/>
          </w:tcPr>
          <w:p w14:paraId="33FFA5C4" w14:textId="5F7D3000" w:rsidR="004B2282" w:rsidRPr="00292E2D" w:rsidRDefault="001936CA" w:rsidP="00FC68A1">
            <w:pPr>
              <w:pStyle w:val="Tabletext"/>
              <w:jc w:val="right"/>
            </w:pPr>
            <w:r w:rsidRPr="00292E2D">
              <w:t>367.50</w:t>
            </w:r>
          </w:p>
        </w:tc>
      </w:tr>
      <w:tr w:rsidR="004B2282" w:rsidRPr="00292E2D" w14:paraId="2C8EFAE4" w14:textId="77777777" w:rsidTr="00561DD9">
        <w:tc>
          <w:tcPr>
            <w:tcW w:w="687" w:type="pct"/>
            <w:tcBorders>
              <w:top w:val="single" w:sz="4" w:space="0" w:color="auto"/>
              <w:left w:val="nil"/>
              <w:bottom w:val="single" w:sz="4" w:space="0" w:color="auto"/>
              <w:right w:val="nil"/>
            </w:tcBorders>
            <w:shd w:val="clear" w:color="auto" w:fill="auto"/>
            <w:hideMark/>
          </w:tcPr>
          <w:p w14:paraId="6987381D" w14:textId="77777777" w:rsidR="004B2282" w:rsidRPr="00292E2D" w:rsidRDefault="004B2282" w:rsidP="00FC68A1">
            <w:pPr>
              <w:pStyle w:val="Tabletext"/>
            </w:pPr>
            <w:r w:rsidRPr="00292E2D">
              <w:t>52092</w:t>
            </w:r>
          </w:p>
        </w:tc>
        <w:tc>
          <w:tcPr>
            <w:tcW w:w="3562" w:type="pct"/>
            <w:tcBorders>
              <w:top w:val="single" w:sz="4" w:space="0" w:color="auto"/>
              <w:left w:val="nil"/>
              <w:bottom w:val="single" w:sz="4" w:space="0" w:color="auto"/>
              <w:right w:val="nil"/>
            </w:tcBorders>
            <w:shd w:val="clear" w:color="auto" w:fill="auto"/>
            <w:hideMark/>
          </w:tcPr>
          <w:p w14:paraId="0380A55A" w14:textId="77777777" w:rsidR="004B2282" w:rsidRPr="00292E2D" w:rsidRDefault="004B2282" w:rsidP="00FC68A1">
            <w:pPr>
              <w:pStyle w:val="Tabletext"/>
            </w:pPr>
            <w:r w:rsidRPr="00292E2D">
              <w:t>Operation on skull for osteomyelitis (Anaes.) (Assist.)</w:t>
            </w:r>
          </w:p>
        </w:tc>
        <w:tc>
          <w:tcPr>
            <w:tcW w:w="751" w:type="pct"/>
            <w:tcBorders>
              <w:top w:val="single" w:sz="4" w:space="0" w:color="auto"/>
              <w:left w:val="nil"/>
              <w:bottom w:val="single" w:sz="4" w:space="0" w:color="auto"/>
              <w:right w:val="nil"/>
            </w:tcBorders>
            <w:shd w:val="clear" w:color="auto" w:fill="auto"/>
            <w:hideMark/>
          </w:tcPr>
          <w:p w14:paraId="795427FD" w14:textId="60A7541A" w:rsidR="004B2282" w:rsidRPr="00292E2D" w:rsidRDefault="001936CA" w:rsidP="00FC68A1">
            <w:pPr>
              <w:pStyle w:val="Tabletext"/>
              <w:jc w:val="right"/>
            </w:pPr>
            <w:r w:rsidRPr="00292E2D">
              <w:t>479.05</w:t>
            </w:r>
          </w:p>
        </w:tc>
      </w:tr>
      <w:tr w:rsidR="004B2282" w:rsidRPr="00292E2D" w14:paraId="7029136D" w14:textId="77777777" w:rsidTr="00561DD9">
        <w:tc>
          <w:tcPr>
            <w:tcW w:w="687" w:type="pct"/>
            <w:tcBorders>
              <w:top w:val="single" w:sz="4" w:space="0" w:color="auto"/>
              <w:left w:val="nil"/>
              <w:bottom w:val="single" w:sz="4" w:space="0" w:color="auto"/>
              <w:right w:val="nil"/>
            </w:tcBorders>
            <w:shd w:val="clear" w:color="auto" w:fill="auto"/>
            <w:hideMark/>
          </w:tcPr>
          <w:p w14:paraId="043BB88D" w14:textId="77777777" w:rsidR="004B2282" w:rsidRPr="00292E2D" w:rsidRDefault="004B2282" w:rsidP="00FC68A1">
            <w:pPr>
              <w:pStyle w:val="Tabletext"/>
            </w:pPr>
            <w:r w:rsidRPr="00292E2D">
              <w:t>52094</w:t>
            </w:r>
          </w:p>
        </w:tc>
        <w:tc>
          <w:tcPr>
            <w:tcW w:w="3562" w:type="pct"/>
            <w:tcBorders>
              <w:top w:val="single" w:sz="4" w:space="0" w:color="auto"/>
              <w:left w:val="nil"/>
              <w:bottom w:val="single" w:sz="4" w:space="0" w:color="auto"/>
              <w:right w:val="nil"/>
            </w:tcBorders>
            <w:shd w:val="clear" w:color="auto" w:fill="auto"/>
            <w:hideMark/>
          </w:tcPr>
          <w:p w14:paraId="0223A3C9" w14:textId="77777777" w:rsidR="004B2282" w:rsidRPr="00292E2D" w:rsidRDefault="004B2282" w:rsidP="00FC68A1">
            <w:pPr>
              <w:pStyle w:val="Tabletext"/>
            </w:pPr>
            <w:r w:rsidRPr="00292E2D">
              <w:t>Operation on any combination of adjoining bones in the oral and maxillofacial region, being bones referred to in item 52092 (Anaes.) (Assist.)</w:t>
            </w:r>
          </w:p>
        </w:tc>
        <w:tc>
          <w:tcPr>
            <w:tcW w:w="751" w:type="pct"/>
            <w:tcBorders>
              <w:top w:val="single" w:sz="4" w:space="0" w:color="auto"/>
              <w:left w:val="nil"/>
              <w:bottom w:val="single" w:sz="4" w:space="0" w:color="auto"/>
              <w:right w:val="nil"/>
            </w:tcBorders>
            <w:shd w:val="clear" w:color="auto" w:fill="auto"/>
            <w:hideMark/>
          </w:tcPr>
          <w:p w14:paraId="2C4F1017" w14:textId="0E525D10" w:rsidR="004B2282" w:rsidRPr="00292E2D" w:rsidRDefault="001936CA" w:rsidP="00FC68A1">
            <w:pPr>
              <w:pStyle w:val="Tabletext"/>
              <w:jc w:val="right"/>
            </w:pPr>
            <w:r w:rsidRPr="00292E2D">
              <w:t>605.90</w:t>
            </w:r>
          </w:p>
        </w:tc>
      </w:tr>
      <w:tr w:rsidR="004B2282" w:rsidRPr="00292E2D" w14:paraId="78811176" w14:textId="77777777" w:rsidTr="00561DD9">
        <w:tc>
          <w:tcPr>
            <w:tcW w:w="687" w:type="pct"/>
            <w:tcBorders>
              <w:top w:val="single" w:sz="4" w:space="0" w:color="auto"/>
              <w:left w:val="nil"/>
              <w:bottom w:val="single" w:sz="4" w:space="0" w:color="auto"/>
              <w:right w:val="nil"/>
            </w:tcBorders>
            <w:shd w:val="clear" w:color="auto" w:fill="auto"/>
            <w:hideMark/>
          </w:tcPr>
          <w:p w14:paraId="72DB41F8" w14:textId="77777777" w:rsidR="004B2282" w:rsidRPr="00292E2D" w:rsidRDefault="004B2282" w:rsidP="00FC68A1">
            <w:pPr>
              <w:pStyle w:val="Tabletext"/>
            </w:pPr>
            <w:bookmarkStart w:id="975" w:name="CU_521016383"/>
            <w:bookmarkEnd w:id="975"/>
            <w:r w:rsidRPr="00292E2D">
              <w:t>52095</w:t>
            </w:r>
          </w:p>
        </w:tc>
        <w:tc>
          <w:tcPr>
            <w:tcW w:w="3562" w:type="pct"/>
            <w:tcBorders>
              <w:top w:val="single" w:sz="4" w:space="0" w:color="auto"/>
              <w:left w:val="nil"/>
              <w:bottom w:val="single" w:sz="4" w:space="0" w:color="auto"/>
              <w:right w:val="nil"/>
            </w:tcBorders>
            <w:shd w:val="clear" w:color="auto" w:fill="auto"/>
            <w:hideMark/>
          </w:tcPr>
          <w:p w14:paraId="607EAD38" w14:textId="77777777" w:rsidR="004B2282" w:rsidRPr="00292E2D" w:rsidRDefault="004B2282" w:rsidP="00FC68A1">
            <w:pPr>
              <w:pStyle w:val="Tabletext"/>
            </w:pPr>
            <w:r w:rsidRPr="00292E2D">
              <w:t>Bone growth stimulator in the oral and maxillofacial region, insertion of (Anaes.) (Assist.)</w:t>
            </w:r>
          </w:p>
        </w:tc>
        <w:tc>
          <w:tcPr>
            <w:tcW w:w="751" w:type="pct"/>
            <w:tcBorders>
              <w:top w:val="single" w:sz="4" w:space="0" w:color="auto"/>
              <w:left w:val="nil"/>
              <w:bottom w:val="single" w:sz="4" w:space="0" w:color="auto"/>
              <w:right w:val="nil"/>
            </w:tcBorders>
            <w:shd w:val="clear" w:color="auto" w:fill="auto"/>
            <w:hideMark/>
          </w:tcPr>
          <w:p w14:paraId="76C82D5C" w14:textId="08C8ECB5" w:rsidR="004B2282" w:rsidRPr="00292E2D" w:rsidRDefault="001936CA" w:rsidP="00FC68A1">
            <w:pPr>
              <w:pStyle w:val="Tabletext"/>
              <w:jc w:val="right"/>
            </w:pPr>
            <w:r w:rsidRPr="00292E2D">
              <w:t>392.70</w:t>
            </w:r>
          </w:p>
        </w:tc>
      </w:tr>
      <w:tr w:rsidR="004B2282" w:rsidRPr="00292E2D" w14:paraId="21AE561F" w14:textId="77777777" w:rsidTr="00561DD9">
        <w:tc>
          <w:tcPr>
            <w:tcW w:w="687" w:type="pct"/>
            <w:tcBorders>
              <w:top w:val="single" w:sz="4" w:space="0" w:color="auto"/>
              <w:left w:val="nil"/>
              <w:bottom w:val="single" w:sz="4" w:space="0" w:color="auto"/>
              <w:right w:val="nil"/>
            </w:tcBorders>
            <w:shd w:val="clear" w:color="auto" w:fill="auto"/>
            <w:hideMark/>
          </w:tcPr>
          <w:p w14:paraId="0A87E391" w14:textId="77777777" w:rsidR="004B2282" w:rsidRPr="00292E2D" w:rsidRDefault="004B2282" w:rsidP="00FC68A1">
            <w:pPr>
              <w:pStyle w:val="Tabletext"/>
            </w:pPr>
            <w:bookmarkStart w:id="976" w:name="CU_531010713"/>
            <w:bookmarkEnd w:id="976"/>
            <w:r w:rsidRPr="00292E2D">
              <w:t>52096</w:t>
            </w:r>
          </w:p>
        </w:tc>
        <w:tc>
          <w:tcPr>
            <w:tcW w:w="3562" w:type="pct"/>
            <w:tcBorders>
              <w:top w:val="single" w:sz="4" w:space="0" w:color="auto"/>
              <w:left w:val="nil"/>
              <w:bottom w:val="single" w:sz="4" w:space="0" w:color="auto"/>
              <w:right w:val="nil"/>
            </w:tcBorders>
            <w:shd w:val="clear" w:color="auto" w:fill="auto"/>
            <w:hideMark/>
          </w:tcPr>
          <w:p w14:paraId="1A31E35B" w14:textId="77777777" w:rsidR="004B2282" w:rsidRPr="00292E2D" w:rsidRDefault="004B2282" w:rsidP="00FC68A1">
            <w:pPr>
              <w:pStyle w:val="Tabletext"/>
            </w:pPr>
            <w:r w:rsidRPr="00292E2D">
              <w:t>Orthopaedic pin or wire, insertion of, into maxilla or mandible or zygoma, as an independent procedure (Anaes.)</w:t>
            </w:r>
          </w:p>
        </w:tc>
        <w:tc>
          <w:tcPr>
            <w:tcW w:w="751" w:type="pct"/>
            <w:tcBorders>
              <w:top w:val="single" w:sz="4" w:space="0" w:color="auto"/>
              <w:left w:val="nil"/>
              <w:bottom w:val="single" w:sz="4" w:space="0" w:color="auto"/>
              <w:right w:val="nil"/>
            </w:tcBorders>
            <w:shd w:val="clear" w:color="auto" w:fill="auto"/>
            <w:hideMark/>
          </w:tcPr>
          <w:p w14:paraId="06EBDDF3" w14:textId="1F2D9095" w:rsidR="004B2282" w:rsidRPr="00292E2D" w:rsidRDefault="001936CA" w:rsidP="00FC68A1">
            <w:pPr>
              <w:pStyle w:val="Tabletext"/>
              <w:jc w:val="right"/>
            </w:pPr>
            <w:r w:rsidRPr="00292E2D">
              <w:t>116.35</w:t>
            </w:r>
          </w:p>
        </w:tc>
      </w:tr>
      <w:tr w:rsidR="004B2282" w:rsidRPr="00292E2D" w14:paraId="5C331559" w14:textId="77777777" w:rsidTr="00561DD9">
        <w:tc>
          <w:tcPr>
            <w:tcW w:w="687" w:type="pct"/>
            <w:tcBorders>
              <w:top w:val="single" w:sz="4" w:space="0" w:color="auto"/>
              <w:left w:val="nil"/>
              <w:bottom w:val="single" w:sz="4" w:space="0" w:color="auto"/>
              <w:right w:val="nil"/>
            </w:tcBorders>
            <w:shd w:val="clear" w:color="auto" w:fill="auto"/>
            <w:hideMark/>
          </w:tcPr>
          <w:p w14:paraId="382AA87F" w14:textId="77777777" w:rsidR="004B2282" w:rsidRPr="00292E2D" w:rsidRDefault="004B2282" w:rsidP="00FC68A1">
            <w:pPr>
              <w:pStyle w:val="Tabletext"/>
            </w:pPr>
            <w:r w:rsidRPr="00292E2D">
              <w:t>52097</w:t>
            </w:r>
          </w:p>
        </w:tc>
        <w:tc>
          <w:tcPr>
            <w:tcW w:w="3562" w:type="pct"/>
            <w:tcBorders>
              <w:top w:val="single" w:sz="4" w:space="0" w:color="auto"/>
              <w:left w:val="nil"/>
              <w:bottom w:val="single" w:sz="4" w:space="0" w:color="auto"/>
              <w:right w:val="nil"/>
            </w:tcBorders>
            <w:shd w:val="clear" w:color="auto" w:fill="auto"/>
            <w:hideMark/>
          </w:tcPr>
          <w:p w14:paraId="578EE3AE" w14:textId="77777777" w:rsidR="004B2282" w:rsidRPr="00292E2D" w:rsidRDefault="004B2282" w:rsidP="00FC68A1">
            <w:pPr>
              <w:pStyle w:val="Tabletext"/>
            </w:pPr>
            <w:r w:rsidRPr="00292E2D">
              <w:t>External fixation in the oral and maxillofacial region, removal of, in the operating theatre of a hospital (H) (Anaes.)</w:t>
            </w:r>
          </w:p>
        </w:tc>
        <w:tc>
          <w:tcPr>
            <w:tcW w:w="751" w:type="pct"/>
            <w:tcBorders>
              <w:top w:val="single" w:sz="4" w:space="0" w:color="auto"/>
              <w:left w:val="nil"/>
              <w:bottom w:val="single" w:sz="4" w:space="0" w:color="auto"/>
              <w:right w:val="nil"/>
            </w:tcBorders>
            <w:shd w:val="clear" w:color="auto" w:fill="auto"/>
            <w:hideMark/>
          </w:tcPr>
          <w:p w14:paraId="1FC1785C" w14:textId="3851033B" w:rsidR="004B2282" w:rsidRPr="00292E2D" w:rsidRDefault="001936CA" w:rsidP="00FC68A1">
            <w:pPr>
              <w:pStyle w:val="Tabletext"/>
              <w:jc w:val="right"/>
            </w:pPr>
            <w:r w:rsidRPr="00292E2D">
              <w:t>165.05</w:t>
            </w:r>
          </w:p>
        </w:tc>
      </w:tr>
      <w:tr w:rsidR="004B2282" w:rsidRPr="00292E2D" w14:paraId="3AF5F4B0" w14:textId="77777777" w:rsidTr="00561DD9">
        <w:tc>
          <w:tcPr>
            <w:tcW w:w="687" w:type="pct"/>
            <w:tcBorders>
              <w:top w:val="single" w:sz="4" w:space="0" w:color="auto"/>
              <w:left w:val="nil"/>
              <w:bottom w:val="single" w:sz="4" w:space="0" w:color="auto"/>
              <w:right w:val="nil"/>
            </w:tcBorders>
            <w:shd w:val="clear" w:color="auto" w:fill="auto"/>
            <w:hideMark/>
          </w:tcPr>
          <w:p w14:paraId="2EC6CC74" w14:textId="77777777" w:rsidR="004B2282" w:rsidRPr="00292E2D" w:rsidRDefault="004B2282" w:rsidP="00FC68A1">
            <w:pPr>
              <w:pStyle w:val="Tabletext"/>
            </w:pPr>
            <w:r w:rsidRPr="00292E2D">
              <w:t>52098</w:t>
            </w:r>
          </w:p>
        </w:tc>
        <w:tc>
          <w:tcPr>
            <w:tcW w:w="3562" w:type="pct"/>
            <w:tcBorders>
              <w:top w:val="single" w:sz="4" w:space="0" w:color="auto"/>
              <w:left w:val="nil"/>
              <w:bottom w:val="single" w:sz="4" w:space="0" w:color="auto"/>
              <w:right w:val="nil"/>
            </w:tcBorders>
            <w:shd w:val="clear" w:color="auto" w:fill="auto"/>
            <w:hideMark/>
          </w:tcPr>
          <w:p w14:paraId="1B9E3ECE" w14:textId="77777777" w:rsidR="004B2282" w:rsidRPr="00292E2D" w:rsidRDefault="004B2282" w:rsidP="00FC68A1">
            <w:pPr>
              <w:pStyle w:val="Tabletext"/>
            </w:pPr>
            <w:r w:rsidRPr="00292E2D">
              <w:t>External fixation in the oral and maxillofacial region, removal of, in conjunction with operations involving internal fixation or bone grafting or both (Anaes.)</w:t>
            </w:r>
          </w:p>
        </w:tc>
        <w:tc>
          <w:tcPr>
            <w:tcW w:w="751" w:type="pct"/>
            <w:tcBorders>
              <w:top w:val="single" w:sz="4" w:space="0" w:color="auto"/>
              <w:left w:val="nil"/>
              <w:bottom w:val="single" w:sz="4" w:space="0" w:color="auto"/>
              <w:right w:val="nil"/>
            </w:tcBorders>
            <w:shd w:val="clear" w:color="auto" w:fill="auto"/>
            <w:hideMark/>
          </w:tcPr>
          <w:p w14:paraId="20DC3550" w14:textId="16F5C368" w:rsidR="004B2282" w:rsidRPr="00292E2D" w:rsidRDefault="001936CA" w:rsidP="00FC68A1">
            <w:pPr>
              <w:pStyle w:val="Tabletext"/>
              <w:jc w:val="right"/>
            </w:pPr>
            <w:r w:rsidRPr="00292E2D">
              <w:t>194.05</w:t>
            </w:r>
          </w:p>
        </w:tc>
      </w:tr>
      <w:tr w:rsidR="004B2282" w:rsidRPr="00292E2D" w14:paraId="33F05BDC" w14:textId="77777777" w:rsidTr="00561DD9">
        <w:tc>
          <w:tcPr>
            <w:tcW w:w="687" w:type="pct"/>
            <w:tcBorders>
              <w:top w:val="single" w:sz="4" w:space="0" w:color="auto"/>
              <w:left w:val="nil"/>
              <w:bottom w:val="single" w:sz="4" w:space="0" w:color="auto"/>
              <w:right w:val="nil"/>
            </w:tcBorders>
            <w:shd w:val="clear" w:color="auto" w:fill="auto"/>
            <w:hideMark/>
          </w:tcPr>
          <w:p w14:paraId="08B8C760" w14:textId="77777777" w:rsidR="004B2282" w:rsidRPr="00292E2D" w:rsidRDefault="004B2282" w:rsidP="00FC68A1">
            <w:pPr>
              <w:pStyle w:val="Tabletext"/>
            </w:pPr>
            <w:r w:rsidRPr="00292E2D">
              <w:t>52099</w:t>
            </w:r>
          </w:p>
        </w:tc>
        <w:tc>
          <w:tcPr>
            <w:tcW w:w="3562" w:type="pct"/>
            <w:tcBorders>
              <w:top w:val="single" w:sz="4" w:space="0" w:color="auto"/>
              <w:left w:val="nil"/>
              <w:bottom w:val="single" w:sz="4" w:space="0" w:color="auto"/>
              <w:right w:val="nil"/>
            </w:tcBorders>
            <w:shd w:val="clear" w:color="auto" w:fill="auto"/>
            <w:hideMark/>
          </w:tcPr>
          <w:p w14:paraId="33C573A2" w14:textId="77777777" w:rsidR="004B2282" w:rsidRPr="00292E2D" w:rsidRDefault="004B2282" w:rsidP="00FC68A1">
            <w:pPr>
              <w:pStyle w:val="Tabletext"/>
            </w:pPr>
            <w:r w:rsidRPr="00292E2D">
              <w:t>Buried wire, pin or screw, one or more, which were inserted for internal fixation purposes into maxilla or mandible or zygoma, removal of, requiring anaesthesia, incision, dissection and suturing, per bone, other than a service associated with a service to which item 52102 or 52105 applies (Anaes.)</w:t>
            </w:r>
          </w:p>
        </w:tc>
        <w:tc>
          <w:tcPr>
            <w:tcW w:w="751" w:type="pct"/>
            <w:tcBorders>
              <w:top w:val="single" w:sz="4" w:space="0" w:color="auto"/>
              <w:left w:val="nil"/>
              <w:bottom w:val="single" w:sz="4" w:space="0" w:color="auto"/>
              <w:right w:val="nil"/>
            </w:tcBorders>
            <w:shd w:val="clear" w:color="auto" w:fill="auto"/>
            <w:hideMark/>
          </w:tcPr>
          <w:p w14:paraId="38F1EBD0" w14:textId="6D561F81" w:rsidR="004B2282" w:rsidRPr="00292E2D" w:rsidRDefault="001936CA" w:rsidP="00FC68A1">
            <w:pPr>
              <w:pStyle w:val="Tabletext"/>
              <w:jc w:val="right"/>
            </w:pPr>
            <w:r w:rsidRPr="00292E2D">
              <w:t>145.65</w:t>
            </w:r>
          </w:p>
        </w:tc>
      </w:tr>
      <w:tr w:rsidR="004B2282" w:rsidRPr="00292E2D" w14:paraId="34BBCFB9" w14:textId="77777777" w:rsidTr="00561DD9">
        <w:tc>
          <w:tcPr>
            <w:tcW w:w="687" w:type="pct"/>
            <w:tcBorders>
              <w:top w:val="single" w:sz="4" w:space="0" w:color="auto"/>
              <w:left w:val="nil"/>
              <w:bottom w:val="single" w:sz="4" w:space="0" w:color="auto"/>
              <w:right w:val="nil"/>
            </w:tcBorders>
            <w:shd w:val="clear" w:color="auto" w:fill="auto"/>
            <w:hideMark/>
          </w:tcPr>
          <w:p w14:paraId="2700E3D6" w14:textId="77777777" w:rsidR="004B2282" w:rsidRPr="00292E2D" w:rsidRDefault="004B2282" w:rsidP="00FC68A1">
            <w:pPr>
              <w:pStyle w:val="Tabletext"/>
            </w:pPr>
            <w:r w:rsidRPr="00292E2D">
              <w:t>52102</w:t>
            </w:r>
          </w:p>
        </w:tc>
        <w:tc>
          <w:tcPr>
            <w:tcW w:w="3562" w:type="pct"/>
            <w:tcBorders>
              <w:top w:val="single" w:sz="4" w:space="0" w:color="auto"/>
              <w:left w:val="nil"/>
              <w:bottom w:val="single" w:sz="4" w:space="0" w:color="auto"/>
              <w:right w:val="nil"/>
            </w:tcBorders>
            <w:shd w:val="clear" w:color="auto" w:fill="auto"/>
            <w:hideMark/>
          </w:tcPr>
          <w:p w14:paraId="68314535" w14:textId="77777777" w:rsidR="004B2282" w:rsidRPr="00292E2D" w:rsidRDefault="004B2282" w:rsidP="00FC68A1">
            <w:pPr>
              <w:pStyle w:val="Tabletext"/>
            </w:pPr>
            <w:r w:rsidRPr="00292E2D">
              <w:t>Buried wire, pin or screw, one or more, which were inserted for internal fixation purposes into maxilla or mandible or zygoma, removal of, requiring anaesthesia, incision, dissection and suturing, if undertaken in the operating theatre of a hospital, per bone (Anaes.)</w:t>
            </w:r>
          </w:p>
        </w:tc>
        <w:tc>
          <w:tcPr>
            <w:tcW w:w="751" w:type="pct"/>
            <w:tcBorders>
              <w:top w:val="single" w:sz="4" w:space="0" w:color="auto"/>
              <w:left w:val="nil"/>
              <w:bottom w:val="single" w:sz="4" w:space="0" w:color="auto"/>
              <w:right w:val="nil"/>
            </w:tcBorders>
            <w:shd w:val="clear" w:color="auto" w:fill="auto"/>
            <w:hideMark/>
          </w:tcPr>
          <w:p w14:paraId="4538F27F" w14:textId="1C0396F2" w:rsidR="004B2282" w:rsidRPr="00292E2D" w:rsidRDefault="001936CA" w:rsidP="00FC68A1">
            <w:pPr>
              <w:pStyle w:val="Tabletext"/>
              <w:jc w:val="right"/>
            </w:pPr>
            <w:r w:rsidRPr="00292E2D">
              <w:t>145.65</w:t>
            </w:r>
          </w:p>
        </w:tc>
      </w:tr>
      <w:tr w:rsidR="004B2282" w:rsidRPr="00292E2D" w14:paraId="74617C65" w14:textId="77777777" w:rsidTr="00561DD9">
        <w:tc>
          <w:tcPr>
            <w:tcW w:w="687" w:type="pct"/>
            <w:tcBorders>
              <w:top w:val="single" w:sz="4" w:space="0" w:color="auto"/>
              <w:left w:val="nil"/>
              <w:bottom w:val="single" w:sz="4" w:space="0" w:color="auto"/>
              <w:right w:val="nil"/>
            </w:tcBorders>
            <w:shd w:val="clear" w:color="auto" w:fill="auto"/>
            <w:hideMark/>
          </w:tcPr>
          <w:p w14:paraId="241CC107" w14:textId="77777777" w:rsidR="004B2282" w:rsidRPr="00292E2D" w:rsidRDefault="004B2282" w:rsidP="00FC68A1">
            <w:pPr>
              <w:pStyle w:val="Tabletext"/>
            </w:pPr>
            <w:r w:rsidRPr="00292E2D">
              <w:t>52105</w:t>
            </w:r>
          </w:p>
        </w:tc>
        <w:tc>
          <w:tcPr>
            <w:tcW w:w="3562" w:type="pct"/>
            <w:tcBorders>
              <w:top w:val="single" w:sz="4" w:space="0" w:color="auto"/>
              <w:left w:val="nil"/>
              <w:bottom w:val="single" w:sz="4" w:space="0" w:color="auto"/>
              <w:right w:val="nil"/>
            </w:tcBorders>
            <w:shd w:val="clear" w:color="auto" w:fill="auto"/>
            <w:hideMark/>
          </w:tcPr>
          <w:p w14:paraId="7E25F4B1" w14:textId="77777777" w:rsidR="004B2282" w:rsidRPr="00292E2D" w:rsidRDefault="004B2282" w:rsidP="00FC68A1">
            <w:pPr>
              <w:pStyle w:val="Tabletext"/>
            </w:pPr>
            <w:r w:rsidRPr="00292E2D">
              <w:t>Plate, one or more of, and associated screw and wire which were inserted for internal fixation purposes into maxilla or mandible or zygoma, removal of, requiring anaesthesia, incision, dissection and suturing, per bone, other than a service associated with a service to which item 52099 or 52102 applies (Anaes.) (Assist.)</w:t>
            </w:r>
          </w:p>
        </w:tc>
        <w:tc>
          <w:tcPr>
            <w:tcW w:w="751" w:type="pct"/>
            <w:tcBorders>
              <w:top w:val="single" w:sz="4" w:space="0" w:color="auto"/>
              <w:left w:val="nil"/>
              <w:bottom w:val="single" w:sz="4" w:space="0" w:color="auto"/>
              <w:right w:val="nil"/>
            </w:tcBorders>
            <w:shd w:val="clear" w:color="auto" w:fill="auto"/>
            <w:hideMark/>
          </w:tcPr>
          <w:p w14:paraId="112931A0" w14:textId="50C277C9" w:rsidR="004B2282" w:rsidRPr="00292E2D" w:rsidRDefault="001936CA" w:rsidP="00FC68A1">
            <w:pPr>
              <w:pStyle w:val="Tabletext"/>
              <w:jc w:val="right"/>
            </w:pPr>
            <w:r w:rsidRPr="00292E2D">
              <w:t>271.80</w:t>
            </w:r>
          </w:p>
        </w:tc>
      </w:tr>
      <w:tr w:rsidR="004B2282" w:rsidRPr="00292E2D" w14:paraId="681E6136" w14:textId="77777777" w:rsidTr="00561DD9">
        <w:tc>
          <w:tcPr>
            <w:tcW w:w="687" w:type="pct"/>
            <w:tcBorders>
              <w:top w:val="single" w:sz="4" w:space="0" w:color="auto"/>
              <w:left w:val="nil"/>
              <w:bottom w:val="single" w:sz="4" w:space="0" w:color="auto"/>
              <w:right w:val="nil"/>
            </w:tcBorders>
            <w:shd w:val="clear" w:color="auto" w:fill="auto"/>
            <w:hideMark/>
          </w:tcPr>
          <w:p w14:paraId="5AEE3483" w14:textId="77777777" w:rsidR="004B2282" w:rsidRPr="00292E2D" w:rsidRDefault="004B2282" w:rsidP="00FC68A1">
            <w:pPr>
              <w:pStyle w:val="Tabletext"/>
            </w:pPr>
            <w:r w:rsidRPr="00292E2D">
              <w:t>52106</w:t>
            </w:r>
          </w:p>
        </w:tc>
        <w:tc>
          <w:tcPr>
            <w:tcW w:w="3562" w:type="pct"/>
            <w:tcBorders>
              <w:top w:val="single" w:sz="4" w:space="0" w:color="auto"/>
              <w:left w:val="nil"/>
              <w:bottom w:val="single" w:sz="4" w:space="0" w:color="auto"/>
              <w:right w:val="nil"/>
            </w:tcBorders>
            <w:shd w:val="clear" w:color="auto" w:fill="auto"/>
            <w:hideMark/>
          </w:tcPr>
          <w:p w14:paraId="7F616F4F" w14:textId="77777777" w:rsidR="004B2282" w:rsidRPr="00292E2D" w:rsidRDefault="004B2282" w:rsidP="00FC68A1">
            <w:pPr>
              <w:pStyle w:val="Tabletext"/>
            </w:pPr>
            <w:r w:rsidRPr="00292E2D">
              <w:t>Arch bars, one or more, which were inserted for dental fixation purposes to the maxilla or mandible, removal of, requiring general anaesthesia if undertaken in the operating theatre of a hospital (H) (Anaes.)</w:t>
            </w:r>
          </w:p>
        </w:tc>
        <w:tc>
          <w:tcPr>
            <w:tcW w:w="751" w:type="pct"/>
            <w:tcBorders>
              <w:top w:val="single" w:sz="4" w:space="0" w:color="auto"/>
              <w:left w:val="nil"/>
              <w:bottom w:val="single" w:sz="4" w:space="0" w:color="auto"/>
              <w:right w:val="nil"/>
            </w:tcBorders>
            <w:shd w:val="clear" w:color="auto" w:fill="auto"/>
            <w:hideMark/>
          </w:tcPr>
          <w:p w14:paraId="57F83537" w14:textId="4F7A4ADC" w:rsidR="004B2282" w:rsidRPr="00292E2D" w:rsidRDefault="001936CA" w:rsidP="00FC68A1">
            <w:pPr>
              <w:pStyle w:val="Tabletext"/>
              <w:jc w:val="right"/>
            </w:pPr>
            <w:r w:rsidRPr="00292E2D">
              <w:t>112.30</w:t>
            </w:r>
          </w:p>
        </w:tc>
      </w:tr>
      <w:tr w:rsidR="004B2282" w:rsidRPr="00292E2D" w14:paraId="70786957" w14:textId="77777777" w:rsidTr="00561DD9">
        <w:tc>
          <w:tcPr>
            <w:tcW w:w="687" w:type="pct"/>
            <w:tcBorders>
              <w:top w:val="single" w:sz="4" w:space="0" w:color="auto"/>
              <w:left w:val="nil"/>
              <w:bottom w:val="single" w:sz="4" w:space="0" w:color="auto"/>
              <w:right w:val="nil"/>
            </w:tcBorders>
            <w:shd w:val="clear" w:color="auto" w:fill="auto"/>
            <w:hideMark/>
          </w:tcPr>
          <w:p w14:paraId="70843379" w14:textId="77777777" w:rsidR="004B2282" w:rsidRPr="00292E2D" w:rsidRDefault="004B2282" w:rsidP="00FC68A1">
            <w:pPr>
              <w:pStyle w:val="Tabletext"/>
            </w:pPr>
            <w:r w:rsidRPr="00292E2D">
              <w:t>52108</w:t>
            </w:r>
          </w:p>
        </w:tc>
        <w:tc>
          <w:tcPr>
            <w:tcW w:w="3562" w:type="pct"/>
            <w:tcBorders>
              <w:top w:val="single" w:sz="4" w:space="0" w:color="auto"/>
              <w:left w:val="nil"/>
              <w:bottom w:val="single" w:sz="4" w:space="0" w:color="auto"/>
              <w:right w:val="nil"/>
            </w:tcBorders>
            <w:shd w:val="clear" w:color="auto" w:fill="auto"/>
            <w:hideMark/>
          </w:tcPr>
          <w:p w14:paraId="1AB7A783" w14:textId="77777777" w:rsidR="004B2282" w:rsidRPr="00292E2D" w:rsidRDefault="004B2282" w:rsidP="00FC68A1">
            <w:pPr>
              <w:pStyle w:val="Tabletext"/>
            </w:pPr>
            <w:r w:rsidRPr="00292E2D">
              <w:t>Lip, full thickness wedge excision of, with repair by direct sutures (Anaes.) (Assist.)</w:t>
            </w:r>
          </w:p>
        </w:tc>
        <w:tc>
          <w:tcPr>
            <w:tcW w:w="751" w:type="pct"/>
            <w:tcBorders>
              <w:top w:val="single" w:sz="4" w:space="0" w:color="auto"/>
              <w:left w:val="nil"/>
              <w:bottom w:val="single" w:sz="4" w:space="0" w:color="auto"/>
              <w:right w:val="nil"/>
            </w:tcBorders>
            <w:shd w:val="clear" w:color="auto" w:fill="auto"/>
            <w:hideMark/>
          </w:tcPr>
          <w:p w14:paraId="12A21E7D" w14:textId="2196C8E5" w:rsidR="004B2282" w:rsidRPr="00292E2D" w:rsidRDefault="001936CA" w:rsidP="00FC68A1">
            <w:pPr>
              <w:pStyle w:val="Tabletext"/>
              <w:jc w:val="right"/>
            </w:pPr>
            <w:r w:rsidRPr="00292E2D">
              <w:t>336.20</w:t>
            </w:r>
          </w:p>
        </w:tc>
      </w:tr>
      <w:tr w:rsidR="004B2282" w:rsidRPr="00292E2D" w14:paraId="326506A6" w14:textId="77777777" w:rsidTr="00561DD9">
        <w:tc>
          <w:tcPr>
            <w:tcW w:w="687" w:type="pct"/>
            <w:tcBorders>
              <w:top w:val="single" w:sz="4" w:space="0" w:color="auto"/>
              <w:left w:val="nil"/>
              <w:bottom w:val="single" w:sz="4" w:space="0" w:color="auto"/>
              <w:right w:val="nil"/>
            </w:tcBorders>
            <w:shd w:val="clear" w:color="auto" w:fill="auto"/>
            <w:hideMark/>
          </w:tcPr>
          <w:p w14:paraId="566E16D4" w14:textId="77777777" w:rsidR="004B2282" w:rsidRPr="00292E2D" w:rsidRDefault="004B2282" w:rsidP="00FC68A1">
            <w:pPr>
              <w:pStyle w:val="Tabletext"/>
            </w:pPr>
            <w:r w:rsidRPr="00292E2D">
              <w:t>52111</w:t>
            </w:r>
          </w:p>
        </w:tc>
        <w:tc>
          <w:tcPr>
            <w:tcW w:w="3562" w:type="pct"/>
            <w:tcBorders>
              <w:top w:val="single" w:sz="4" w:space="0" w:color="auto"/>
              <w:left w:val="nil"/>
              <w:bottom w:val="single" w:sz="4" w:space="0" w:color="auto"/>
              <w:right w:val="nil"/>
            </w:tcBorders>
            <w:shd w:val="clear" w:color="auto" w:fill="auto"/>
            <w:hideMark/>
          </w:tcPr>
          <w:p w14:paraId="586EB654" w14:textId="77777777" w:rsidR="004B2282" w:rsidRPr="00292E2D" w:rsidRDefault="004B2282" w:rsidP="00FC68A1">
            <w:pPr>
              <w:pStyle w:val="Tabletext"/>
            </w:pPr>
            <w:r w:rsidRPr="00292E2D">
              <w:t>Vermilionectomy (Anaes.) (Assist.)</w:t>
            </w:r>
          </w:p>
        </w:tc>
        <w:tc>
          <w:tcPr>
            <w:tcW w:w="751" w:type="pct"/>
            <w:tcBorders>
              <w:top w:val="single" w:sz="4" w:space="0" w:color="auto"/>
              <w:left w:val="nil"/>
              <w:bottom w:val="single" w:sz="4" w:space="0" w:color="auto"/>
              <w:right w:val="nil"/>
            </w:tcBorders>
            <w:shd w:val="clear" w:color="auto" w:fill="auto"/>
            <w:hideMark/>
          </w:tcPr>
          <w:p w14:paraId="2A55A343" w14:textId="30A5AD0B" w:rsidR="004B2282" w:rsidRPr="00292E2D" w:rsidRDefault="001936CA" w:rsidP="00FC68A1">
            <w:pPr>
              <w:pStyle w:val="Tabletext"/>
              <w:jc w:val="right"/>
            </w:pPr>
            <w:r w:rsidRPr="00292E2D">
              <w:t>336.20</w:t>
            </w:r>
          </w:p>
        </w:tc>
      </w:tr>
      <w:tr w:rsidR="004B2282" w:rsidRPr="00292E2D" w14:paraId="27687E26" w14:textId="77777777" w:rsidTr="00561DD9">
        <w:tc>
          <w:tcPr>
            <w:tcW w:w="687" w:type="pct"/>
            <w:tcBorders>
              <w:top w:val="single" w:sz="4" w:space="0" w:color="auto"/>
              <w:left w:val="nil"/>
              <w:bottom w:val="single" w:sz="4" w:space="0" w:color="auto"/>
              <w:right w:val="nil"/>
            </w:tcBorders>
            <w:shd w:val="clear" w:color="auto" w:fill="auto"/>
            <w:hideMark/>
          </w:tcPr>
          <w:p w14:paraId="68BCE8D1" w14:textId="77777777" w:rsidR="004B2282" w:rsidRPr="00292E2D" w:rsidRDefault="004B2282" w:rsidP="00FC68A1">
            <w:pPr>
              <w:pStyle w:val="Tabletext"/>
            </w:pPr>
            <w:r w:rsidRPr="00292E2D">
              <w:t>52114</w:t>
            </w:r>
          </w:p>
        </w:tc>
        <w:tc>
          <w:tcPr>
            <w:tcW w:w="3562" w:type="pct"/>
            <w:tcBorders>
              <w:top w:val="single" w:sz="4" w:space="0" w:color="auto"/>
              <w:left w:val="nil"/>
              <w:bottom w:val="single" w:sz="4" w:space="0" w:color="auto"/>
              <w:right w:val="nil"/>
            </w:tcBorders>
            <w:shd w:val="clear" w:color="auto" w:fill="auto"/>
            <w:hideMark/>
          </w:tcPr>
          <w:p w14:paraId="323C83F3" w14:textId="77777777" w:rsidR="004B2282" w:rsidRPr="00292E2D" w:rsidRDefault="004B2282" w:rsidP="00FC68A1">
            <w:pPr>
              <w:pStyle w:val="Tabletext"/>
            </w:pPr>
            <w:r w:rsidRPr="00292E2D">
              <w:t>Mandible or maxilla, segmental resection of, for tumours or cysts (Anaes.) (Assist.)</w:t>
            </w:r>
          </w:p>
        </w:tc>
        <w:tc>
          <w:tcPr>
            <w:tcW w:w="751" w:type="pct"/>
            <w:tcBorders>
              <w:top w:val="single" w:sz="4" w:space="0" w:color="auto"/>
              <w:left w:val="nil"/>
              <w:bottom w:val="single" w:sz="4" w:space="0" w:color="auto"/>
              <w:right w:val="nil"/>
            </w:tcBorders>
            <w:shd w:val="clear" w:color="auto" w:fill="auto"/>
            <w:hideMark/>
          </w:tcPr>
          <w:p w14:paraId="569EDBF1" w14:textId="5EEC4D25" w:rsidR="004B2282" w:rsidRPr="00292E2D" w:rsidRDefault="001936CA" w:rsidP="00FC68A1">
            <w:pPr>
              <w:pStyle w:val="Tabletext"/>
              <w:jc w:val="right"/>
            </w:pPr>
            <w:r w:rsidRPr="00292E2D">
              <w:t>605.95</w:t>
            </w:r>
          </w:p>
        </w:tc>
      </w:tr>
      <w:tr w:rsidR="004B2282" w:rsidRPr="00292E2D" w14:paraId="6022979E" w14:textId="77777777" w:rsidTr="00561DD9">
        <w:tc>
          <w:tcPr>
            <w:tcW w:w="687" w:type="pct"/>
            <w:tcBorders>
              <w:top w:val="single" w:sz="4" w:space="0" w:color="auto"/>
              <w:left w:val="nil"/>
              <w:bottom w:val="single" w:sz="4" w:space="0" w:color="auto"/>
              <w:right w:val="nil"/>
            </w:tcBorders>
            <w:shd w:val="clear" w:color="auto" w:fill="auto"/>
            <w:hideMark/>
          </w:tcPr>
          <w:p w14:paraId="6EBC4A39" w14:textId="77777777" w:rsidR="004B2282" w:rsidRPr="00292E2D" w:rsidRDefault="004B2282" w:rsidP="00FC68A1">
            <w:pPr>
              <w:pStyle w:val="Tabletext"/>
            </w:pPr>
            <w:r w:rsidRPr="00292E2D">
              <w:t>52117</w:t>
            </w:r>
          </w:p>
        </w:tc>
        <w:tc>
          <w:tcPr>
            <w:tcW w:w="3562" w:type="pct"/>
            <w:tcBorders>
              <w:top w:val="single" w:sz="4" w:space="0" w:color="auto"/>
              <w:left w:val="nil"/>
              <w:bottom w:val="single" w:sz="4" w:space="0" w:color="auto"/>
              <w:right w:val="nil"/>
            </w:tcBorders>
            <w:shd w:val="clear" w:color="auto" w:fill="auto"/>
            <w:hideMark/>
          </w:tcPr>
          <w:p w14:paraId="4878656B" w14:textId="3C2BF8BB" w:rsidR="004B2282" w:rsidRPr="00292E2D" w:rsidRDefault="004B2282" w:rsidP="00FC68A1">
            <w:pPr>
              <w:pStyle w:val="Tabletext"/>
            </w:pPr>
            <w:r w:rsidRPr="00292E2D">
              <w:t>Mandible, including lower border, or maxilla, sub</w:t>
            </w:r>
            <w:r w:rsidR="00DE7744">
              <w:noBreakHyphen/>
            </w:r>
            <w:r w:rsidRPr="00292E2D">
              <w:t>total resection of (Anaes.) (Assist.)</w:t>
            </w:r>
          </w:p>
        </w:tc>
        <w:tc>
          <w:tcPr>
            <w:tcW w:w="751" w:type="pct"/>
            <w:tcBorders>
              <w:top w:val="single" w:sz="4" w:space="0" w:color="auto"/>
              <w:left w:val="nil"/>
              <w:bottom w:val="single" w:sz="4" w:space="0" w:color="auto"/>
              <w:right w:val="nil"/>
            </w:tcBorders>
            <w:shd w:val="clear" w:color="auto" w:fill="auto"/>
            <w:hideMark/>
          </w:tcPr>
          <w:p w14:paraId="4DD78553" w14:textId="2A586F97" w:rsidR="004B2282" w:rsidRPr="00292E2D" w:rsidRDefault="001936CA" w:rsidP="00FC68A1">
            <w:pPr>
              <w:pStyle w:val="Tabletext"/>
              <w:jc w:val="right"/>
            </w:pPr>
            <w:r w:rsidRPr="00292E2D">
              <w:t>721.30</w:t>
            </w:r>
          </w:p>
        </w:tc>
      </w:tr>
      <w:tr w:rsidR="004B2282" w:rsidRPr="00292E2D" w14:paraId="0D6B2E77" w14:textId="77777777" w:rsidTr="00561DD9">
        <w:tc>
          <w:tcPr>
            <w:tcW w:w="687" w:type="pct"/>
            <w:tcBorders>
              <w:top w:val="single" w:sz="4" w:space="0" w:color="auto"/>
              <w:left w:val="nil"/>
              <w:bottom w:val="single" w:sz="4" w:space="0" w:color="auto"/>
              <w:right w:val="nil"/>
            </w:tcBorders>
            <w:shd w:val="clear" w:color="auto" w:fill="auto"/>
            <w:hideMark/>
          </w:tcPr>
          <w:p w14:paraId="2A1F79C4" w14:textId="77777777" w:rsidR="004B2282" w:rsidRPr="00292E2D" w:rsidRDefault="004B2282" w:rsidP="00FC68A1">
            <w:pPr>
              <w:pStyle w:val="Tabletext"/>
            </w:pPr>
            <w:bookmarkStart w:id="977" w:name="CU_641012649"/>
            <w:bookmarkStart w:id="978" w:name="CU_641018426"/>
            <w:bookmarkEnd w:id="977"/>
            <w:bookmarkEnd w:id="978"/>
            <w:r w:rsidRPr="00292E2D">
              <w:t>52120</w:t>
            </w:r>
          </w:p>
        </w:tc>
        <w:tc>
          <w:tcPr>
            <w:tcW w:w="3562" w:type="pct"/>
            <w:tcBorders>
              <w:top w:val="single" w:sz="4" w:space="0" w:color="auto"/>
              <w:left w:val="nil"/>
              <w:bottom w:val="single" w:sz="4" w:space="0" w:color="auto"/>
              <w:right w:val="nil"/>
            </w:tcBorders>
            <w:shd w:val="clear" w:color="auto" w:fill="auto"/>
            <w:hideMark/>
          </w:tcPr>
          <w:p w14:paraId="148F273A" w14:textId="77777777" w:rsidR="004B2282" w:rsidRPr="00292E2D" w:rsidRDefault="004B2282" w:rsidP="00FC68A1">
            <w:pPr>
              <w:pStyle w:val="Tabletext"/>
            </w:pPr>
            <w:r w:rsidRPr="00292E2D">
              <w:t>Mandible, hemimandiblectomy of, including condylectomy, if performed (Anaes.) (Assist.)</w:t>
            </w:r>
          </w:p>
        </w:tc>
        <w:tc>
          <w:tcPr>
            <w:tcW w:w="751" w:type="pct"/>
            <w:tcBorders>
              <w:top w:val="single" w:sz="4" w:space="0" w:color="auto"/>
              <w:left w:val="nil"/>
              <w:bottom w:val="single" w:sz="4" w:space="0" w:color="auto"/>
              <w:right w:val="nil"/>
            </w:tcBorders>
            <w:shd w:val="clear" w:color="auto" w:fill="auto"/>
            <w:hideMark/>
          </w:tcPr>
          <w:p w14:paraId="52E09970" w14:textId="1DBDC3F5" w:rsidR="004B2282" w:rsidRPr="00292E2D" w:rsidRDefault="001936CA" w:rsidP="00FC68A1">
            <w:pPr>
              <w:pStyle w:val="Tabletext"/>
              <w:jc w:val="right"/>
            </w:pPr>
            <w:r w:rsidRPr="00292E2D">
              <w:t>853.15</w:t>
            </w:r>
          </w:p>
        </w:tc>
      </w:tr>
      <w:tr w:rsidR="004B2282" w:rsidRPr="00292E2D" w14:paraId="728E2956" w14:textId="77777777" w:rsidTr="00561DD9">
        <w:tc>
          <w:tcPr>
            <w:tcW w:w="687" w:type="pct"/>
            <w:tcBorders>
              <w:top w:val="single" w:sz="4" w:space="0" w:color="auto"/>
              <w:left w:val="nil"/>
              <w:bottom w:val="single" w:sz="4" w:space="0" w:color="auto"/>
              <w:right w:val="nil"/>
            </w:tcBorders>
            <w:shd w:val="clear" w:color="auto" w:fill="auto"/>
            <w:hideMark/>
          </w:tcPr>
          <w:p w14:paraId="63E2375D" w14:textId="77777777" w:rsidR="004B2282" w:rsidRPr="00292E2D" w:rsidRDefault="004B2282" w:rsidP="00FC68A1">
            <w:pPr>
              <w:pStyle w:val="Tabletext"/>
            </w:pPr>
            <w:r w:rsidRPr="00292E2D">
              <w:t>52122</w:t>
            </w:r>
          </w:p>
        </w:tc>
        <w:tc>
          <w:tcPr>
            <w:tcW w:w="3562" w:type="pct"/>
            <w:tcBorders>
              <w:top w:val="single" w:sz="4" w:space="0" w:color="auto"/>
              <w:left w:val="nil"/>
              <w:bottom w:val="single" w:sz="4" w:space="0" w:color="auto"/>
              <w:right w:val="nil"/>
            </w:tcBorders>
            <w:shd w:val="clear" w:color="auto" w:fill="auto"/>
            <w:hideMark/>
          </w:tcPr>
          <w:p w14:paraId="7872C419" w14:textId="46483DC6" w:rsidR="004B2282" w:rsidRPr="00292E2D" w:rsidRDefault="004B2282" w:rsidP="00FC68A1">
            <w:pPr>
              <w:pStyle w:val="Tabletext"/>
            </w:pPr>
            <w:r w:rsidRPr="00292E2D">
              <w:t>Mandible, hemi</w:t>
            </w:r>
            <w:r w:rsidR="00DE7744">
              <w:noBreakHyphen/>
            </w:r>
            <w:r w:rsidRPr="00292E2D">
              <w:t>mandibular reconstruction of, or maxilla reconstruction of, with bone graft, plate, tray or alloplast, other than a service associated with a service to which item 52123 applies (Anaes.) (Assist.)</w:t>
            </w:r>
          </w:p>
        </w:tc>
        <w:tc>
          <w:tcPr>
            <w:tcW w:w="751" w:type="pct"/>
            <w:tcBorders>
              <w:top w:val="single" w:sz="4" w:space="0" w:color="auto"/>
              <w:left w:val="nil"/>
              <w:bottom w:val="single" w:sz="4" w:space="0" w:color="auto"/>
              <w:right w:val="nil"/>
            </w:tcBorders>
            <w:shd w:val="clear" w:color="auto" w:fill="auto"/>
            <w:hideMark/>
          </w:tcPr>
          <w:p w14:paraId="65D9E0B3" w14:textId="14134827" w:rsidR="004B2282" w:rsidRPr="00292E2D" w:rsidRDefault="001936CA" w:rsidP="00FC68A1">
            <w:pPr>
              <w:pStyle w:val="Tabletext"/>
              <w:jc w:val="right"/>
            </w:pPr>
            <w:r w:rsidRPr="00292E2D">
              <w:t>853.15</w:t>
            </w:r>
          </w:p>
        </w:tc>
      </w:tr>
      <w:tr w:rsidR="004B2282" w:rsidRPr="00292E2D" w14:paraId="5B86A5F0" w14:textId="77777777" w:rsidTr="00561DD9">
        <w:tc>
          <w:tcPr>
            <w:tcW w:w="687" w:type="pct"/>
            <w:tcBorders>
              <w:top w:val="single" w:sz="4" w:space="0" w:color="auto"/>
              <w:left w:val="nil"/>
              <w:bottom w:val="single" w:sz="4" w:space="0" w:color="auto"/>
              <w:right w:val="nil"/>
            </w:tcBorders>
            <w:shd w:val="clear" w:color="auto" w:fill="auto"/>
            <w:hideMark/>
          </w:tcPr>
          <w:p w14:paraId="52D4C12D" w14:textId="77777777" w:rsidR="004B2282" w:rsidRPr="00292E2D" w:rsidRDefault="004B2282" w:rsidP="00FC68A1">
            <w:pPr>
              <w:pStyle w:val="Tabletext"/>
            </w:pPr>
            <w:r w:rsidRPr="00292E2D">
              <w:t>52123</w:t>
            </w:r>
          </w:p>
        </w:tc>
        <w:tc>
          <w:tcPr>
            <w:tcW w:w="3562" w:type="pct"/>
            <w:tcBorders>
              <w:top w:val="single" w:sz="4" w:space="0" w:color="auto"/>
              <w:left w:val="nil"/>
              <w:bottom w:val="single" w:sz="4" w:space="0" w:color="auto"/>
              <w:right w:val="nil"/>
            </w:tcBorders>
            <w:shd w:val="clear" w:color="auto" w:fill="auto"/>
            <w:hideMark/>
          </w:tcPr>
          <w:p w14:paraId="4703BBC8" w14:textId="77777777" w:rsidR="004B2282" w:rsidRPr="00292E2D" w:rsidRDefault="004B2282" w:rsidP="00FC68A1">
            <w:pPr>
              <w:pStyle w:val="Tabletext"/>
            </w:pPr>
            <w:r w:rsidRPr="00292E2D">
              <w:t>Mandible, total resection of both sides, including condylectomies if performed (Anaes.) (Assist.)</w:t>
            </w:r>
          </w:p>
        </w:tc>
        <w:tc>
          <w:tcPr>
            <w:tcW w:w="751" w:type="pct"/>
            <w:tcBorders>
              <w:top w:val="single" w:sz="4" w:space="0" w:color="auto"/>
              <w:left w:val="nil"/>
              <w:bottom w:val="single" w:sz="4" w:space="0" w:color="auto"/>
              <w:right w:val="nil"/>
            </w:tcBorders>
            <w:shd w:val="clear" w:color="auto" w:fill="auto"/>
            <w:hideMark/>
          </w:tcPr>
          <w:p w14:paraId="7547B8BA" w14:textId="42C3B1D8" w:rsidR="004B2282" w:rsidRPr="00292E2D" w:rsidRDefault="001936CA" w:rsidP="00FC68A1">
            <w:pPr>
              <w:pStyle w:val="Tabletext"/>
              <w:jc w:val="right"/>
            </w:pPr>
            <w:r w:rsidRPr="00292E2D">
              <w:t>965.80</w:t>
            </w:r>
          </w:p>
        </w:tc>
      </w:tr>
      <w:tr w:rsidR="004B2282" w:rsidRPr="00292E2D" w14:paraId="52C517BA" w14:textId="77777777" w:rsidTr="00561DD9">
        <w:tc>
          <w:tcPr>
            <w:tcW w:w="687" w:type="pct"/>
            <w:tcBorders>
              <w:top w:val="single" w:sz="4" w:space="0" w:color="auto"/>
              <w:left w:val="nil"/>
              <w:bottom w:val="single" w:sz="4" w:space="0" w:color="auto"/>
              <w:right w:val="nil"/>
            </w:tcBorders>
            <w:shd w:val="clear" w:color="auto" w:fill="auto"/>
            <w:hideMark/>
          </w:tcPr>
          <w:p w14:paraId="5798D774" w14:textId="77777777" w:rsidR="004B2282" w:rsidRPr="00292E2D" w:rsidRDefault="004B2282" w:rsidP="00FC68A1">
            <w:pPr>
              <w:pStyle w:val="Tabletext"/>
            </w:pPr>
            <w:r w:rsidRPr="00292E2D">
              <w:t>52126</w:t>
            </w:r>
          </w:p>
        </w:tc>
        <w:tc>
          <w:tcPr>
            <w:tcW w:w="3562" w:type="pct"/>
            <w:tcBorders>
              <w:top w:val="single" w:sz="4" w:space="0" w:color="auto"/>
              <w:left w:val="nil"/>
              <w:bottom w:val="single" w:sz="4" w:space="0" w:color="auto"/>
              <w:right w:val="nil"/>
            </w:tcBorders>
            <w:shd w:val="clear" w:color="auto" w:fill="auto"/>
            <w:hideMark/>
          </w:tcPr>
          <w:p w14:paraId="1D8E733B" w14:textId="77777777" w:rsidR="004B2282" w:rsidRPr="00292E2D" w:rsidRDefault="004B2282" w:rsidP="00FC68A1">
            <w:pPr>
              <w:pStyle w:val="Tabletext"/>
            </w:pPr>
            <w:r w:rsidRPr="00292E2D">
              <w:t>Maxilla, total resection of (Anaes.) (Assist.)</w:t>
            </w:r>
          </w:p>
        </w:tc>
        <w:tc>
          <w:tcPr>
            <w:tcW w:w="751" w:type="pct"/>
            <w:tcBorders>
              <w:top w:val="single" w:sz="4" w:space="0" w:color="auto"/>
              <w:left w:val="nil"/>
              <w:bottom w:val="single" w:sz="4" w:space="0" w:color="auto"/>
              <w:right w:val="nil"/>
            </w:tcBorders>
            <w:shd w:val="clear" w:color="auto" w:fill="auto"/>
            <w:hideMark/>
          </w:tcPr>
          <w:p w14:paraId="7CE75C19" w14:textId="688A95B7" w:rsidR="004B2282" w:rsidRPr="00292E2D" w:rsidRDefault="001936CA" w:rsidP="00FC68A1">
            <w:pPr>
              <w:pStyle w:val="Tabletext"/>
              <w:jc w:val="right"/>
            </w:pPr>
            <w:r w:rsidRPr="00292E2D">
              <w:t>928.55</w:t>
            </w:r>
          </w:p>
        </w:tc>
      </w:tr>
      <w:tr w:rsidR="004B2282" w:rsidRPr="00292E2D" w14:paraId="31F9D123" w14:textId="77777777" w:rsidTr="00561DD9">
        <w:tc>
          <w:tcPr>
            <w:tcW w:w="687" w:type="pct"/>
            <w:tcBorders>
              <w:top w:val="single" w:sz="4" w:space="0" w:color="auto"/>
              <w:left w:val="nil"/>
              <w:bottom w:val="single" w:sz="4" w:space="0" w:color="auto"/>
              <w:right w:val="nil"/>
            </w:tcBorders>
            <w:shd w:val="clear" w:color="auto" w:fill="auto"/>
            <w:hideMark/>
          </w:tcPr>
          <w:p w14:paraId="6E2C2318" w14:textId="77777777" w:rsidR="004B2282" w:rsidRPr="00292E2D" w:rsidRDefault="004B2282" w:rsidP="00FC68A1">
            <w:pPr>
              <w:pStyle w:val="Tabletext"/>
            </w:pPr>
            <w:r w:rsidRPr="00292E2D">
              <w:t>52129</w:t>
            </w:r>
          </w:p>
        </w:tc>
        <w:tc>
          <w:tcPr>
            <w:tcW w:w="3562" w:type="pct"/>
            <w:tcBorders>
              <w:top w:val="single" w:sz="4" w:space="0" w:color="auto"/>
              <w:left w:val="nil"/>
              <w:bottom w:val="single" w:sz="4" w:space="0" w:color="auto"/>
              <w:right w:val="nil"/>
            </w:tcBorders>
            <w:shd w:val="clear" w:color="auto" w:fill="auto"/>
            <w:hideMark/>
          </w:tcPr>
          <w:p w14:paraId="2E4B3878" w14:textId="77777777" w:rsidR="004B2282" w:rsidRPr="00292E2D" w:rsidRDefault="004B2282" w:rsidP="00FC68A1">
            <w:pPr>
              <w:pStyle w:val="Tabletext"/>
            </w:pPr>
            <w:r w:rsidRPr="00292E2D">
              <w:t>Maxilla, total resection of both maxillae (Anaes.) (Assist.)</w:t>
            </w:r>
          </w:p>
        </w:tc>
        <w:tc>
          <w:tcPr>
            <w:tcW w:w="751" w:type="pct"/>
            <w:tcBorders>
              <w:top w:val="single" w:sz="4" w:space="0" w:color="auto"/>
              <w:left w:val="nil"/>
              <w:bottom w:val="single" w:sz="4" w:space="0" w:color="auto"/>
              <w:right w:val="nil"/>
            </w:tcBorders>
            <w:shd w:val="clear" w:color="auto" w:fill="auto"/>
            <w:hideMark/>
          </w:tcPr>
          <w:p w14:paraId="16C22B0A" w14:textId="279E7D0D" w:rsidR="004B2282" w:rsidRPr="00292E2D" w:rsidRDefault="001936CA" w:rsidP="00FC68A1">
            <w:pPr>
              <w:pStyle w:val="Tabletext"/>
              <w:jc w:val="right"/>
            </w:pPr>
            <w:r w:rsidRPr="00292E2D">
              <w:t>1,243.05</w:t>
            </w:r>
          </w:p>
        </w:tc>
      </w:tr>
      <w:tr w:rsidR="004B2282" w:rsidRPr="00292E2D" w14:paraId="0C272BC4" w14:textId="77777777" w:rsidTr="00561DD9">
        <w:tc>
          <w:tcPr>
            <w:tcW w:w="687" w:type="pct"/>
            <w:tcBorders>
              <w:top w:val="single" w:sz="4" w:space="0" w:color="auto"/>
              <w:left w:val="nil"/>
              <w:bottom w:val="single" w:sz="4" w:space="0" w:color="auto"/>
              <w:right w:val="nil"/>
            </w:tcBorders>
            <w:shd w:val="clear" w:color="auto" w:fill="auto"/>
            <w:hideMark/>
          </w:tcPr>
          <w:p w14:paraId="57D8EF86" w14:textId="77777777" w:rsidR="004B2282" w:rsidRPr="00292E2D" w:rsidRDefault="004B2282" w:rsidP="00FC68A1">
            <w:pPr>
              <w:pStyle w:val="Tabletext"/>
            </w:pPr>
            <w:r w:rsidRPr="00292E2D">
              <w:t>52130</w:t>
            </w:r>
          </w:p>
        </w:tc>
        <w:tc>
          <w:tcPr>
            <w:tcW w:w="3562" w:type="pct"/>
            <w:tcBorders>
              <w:top w:val="single" w:sz="4" w:space="0" w:color="auto"/>
              <w:left w:val="nil"/>
              <w:bottom w:val="single" w:sz="4" w:space="0" w:color="auto"/>
              <w:right w:val="nil"/>
            </w:tcBorders>
            <w:shd w:val="clear" w:color="auto" w:fill="auto"/>
            <w:hideMark/>
          </w:tcPr>
          <w:p w14:paraId="3869D048" w14:textId="77777777" w:rsidR="004B2282" w:rsidRPr="00292E2D" w:rsidRDefault="004B2282" w:rsidP="00FC68A1">
            <w:pPr>
              <w:pStyle w:val="Tabletext"/>
            </w:pPr>
            <w:r w:rsidRPr="00292E2D">
              <w:t>Bone graft in the oral and maxillofacial region,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hideMark/>
          </w:tcPr>
          <w:p w14:paraId="4E682383" w14:textId="063020F6" w:rsidR="004B2282" w:rsidRPr="00292E2D" w:rsidRDefault="001936CA" w:rsidP="00FC68A1">
            <w:pPr>
              <w:pStyle w:val="Tabletext"/>
              <w:jc w:val="right"/>
            </w:pPr>
            <w:r w:rsidRPr="00292E2D">
              <w:t>456.30</w:t>
            </w:r>
          </w:p>
        </w:tc>
      </w:tr>
      <w:tr w:rsidR="004B2282" w:rsidRPr="00292E2D" w14:paraId="5873DCA9" w14:textId="77777777" w:rsidTr="00561DD9">
        <w:tc>
          <w:tcPr>
            <w:tcW w:w="687" w:type="pct"/>
            <w:tcBorders>
              <w:top w:val="single" w:sz="4" w:space="0" w:color="auto"/>
              <w:left w:val="nil"/>
              <w:bottom w:val="single" w:sz="4" w:space="0" w:color="auto"/>
              <w:right w:val="nil"/>
            </w:tcBorders>
            <w:shd w:val="clear" w:color="auto" w:fill="auto"/>
            <w:hideMark/>
          </w:tcPr>
          <w:p w14:paraId="55C6A324" w14:textId="77777777" w:rsidR="004B2282" w:rsidRPr="00292E2D" w:rsidRDefault="004B2282" w:rsidP="00FC68A1">
            <w:pPr>
              <w:pStyle w:val="Tabletext"/>
            </w:pPr>
            <w:r w:rsidRPr="00292E2D">
              <w:t>52131</w:t>
            </w:r>
          </w:p>
        </w:tc>
        <w:tc>
          <w:tcPr>
            <w:tcW w:w="3562" w:type="pct"/>
            <w:tcBorders>
              <w:top w:val="single" w:sz="4" w:space="0" w:color="auto"/>
              <w:left w:val="nil"/>
              <w:bottom w:val="single" w:sz="4" w:space="0" w:color="auto"/>
              <w:right w:val="nil"/>
            </w:tcBorders>
            <w:shd w:val="clear" w:color="auto" w:fill="auto"/>
            <w:hideMark/>
          </w:tcPr>
          <w:p w14:paraId="406D8AF9" w14:textId="77777777" w:rsidR="004B2282" w:rsidRPr="00292E2D" w:rsidRDefault="004B2282" w:rsidP="00FC68A1">
            <w:pPr>
              <w:pStyle w:val="Tabletext"/>
            </w:pPr>
            <w:r w:rsidRPr="00292E2D">
              <w:t>Bone graft with internal fixation, in the oral and maxillofacial region, other than a service to which another item in the range 51900 to 52186, or the range 52303 to 53460, applies (Anaes.) (Assist.)</w:t>
            </w:r>
          </w:p>
        </w:tc>
        <w:tc>
          <w:tcPr>
            <w:tcW w:w="751" w:type="pct"/>
            <w:tcBorders>
              <w:top w:val="single" w:sz="4" w:space="0" w:color="auto"/>
              <w:left w:val="nil"/>
              <w:bottom w:val="single" w:sz="4" w:space="0" w:color="auto"/>
              <w:right w:val="nil"/>
            </w:tcBorders>
            <w:shd w:val="clear" w:color="auto" w:fill="auto"/>
            <w:hideMark/>
          </w:tcPr>
          <w:p w14:paraId="457945B4" w14:textId="7F6D2A8C" w:rsidR="004B2282" w:rsidRPr="00292E2D" w:rsidRDefault="001936CA" w:rsidP="00FC68A1">
            <w:pPr>
              <w:pStyle w:val="Tabletext"/>
              <w:jc w:val="right"/>
            </w:pPr>
            <w:r w:rsidRPr="00292E2D">
              <w:t>631.05</w:t>
            </w:r>
          </w:p>
        </w:tc>
      </w:tr>
      <w:tr w:rsidR="004B2282" w:rsidRPr="00292E2D" w14:paraId="0730679A" w14:textId="77777777" w:rsidTr="00561DD9">
        <w:tc>
          <w:tcPr>
            <w:tcW w:w="687" w:type="pct"/>
            <w:tcBorders>
              <w:top w:val="single" w:sz="4" w:space="0" w:color="auto"/>
              <w:left w:val="nil"/>
              <w:bottom w:val="single" w:sz="4" w:space="0" w:color="auto"/>
              <w:right w:val="nil"/>
            </w:tcBorders>
            <w:shd w:val="clear" w:color="auto" w:fill="auto"/>
            <w:hideMark/>
          </w:tcPr>
          <w:p w14:paraId="6FE52A2A" w14:textId="77777777" w:rsidR="004B2282" w:rsidRPr="00292E2D" w:rsidRDefault="004B2282" w:rsidP="00FC68A1">
            <w:pPr>
              <w:pStyle w:val="Tabletext"/>
            </w:pPr>
            <w:r w:rsidRPr="00292E2D">
              <w:t>52132</w:t>
            </w:r>
          </w:p>
        </w:tc>
        <w:tc>
          <w:tcPr>
            <w:tcW w:w="3562" w:type="pct"/>
            <w:tcBorders>
              <w:top w:val="single" w:sz="4" w:space="0" w:color="auto"/>
              <w:left w:val="nil"/>
              <w:bottom w:val="single" w:sz="4" w:space="0" w:color="auto"/>
              <w:right w:val="nil"/>
            </w:tcBorders>
            <w:shd w:val="clear" w:color="auto" w:fill="auto"/>
            <w:hideMark/>
          </w:tcPr>
          <w:p w14:paraId="458F873E" w14:textId="77777777" w:rsidR="004B2282" w:rsidRPr="00292E2D" w:rsidRDefault="004B2282" w:rsidP="00FC68A1">
            <w:pPr>
              <w:pStyle w:val="Tabletext"/>
            </w:pPr>
            <w:r w:rsidRPr="00292E2D">
              <w:t>Tracheostomy (Anaes.)</w:t>
            </w:r>
          </w:p>
        </w:tc>
        <w:tc>
          <w:tcPr>
            <w:tcW w:w="751" w:type="pct"/>
            <w:tcBorders>
              <w:top w:val="single" w:sz="4" w:space="0" w:color="auto"/>
              <w:left w:val="nil"/>
              <w:bottom w:val="single" w:sz="4" w:space="0" w:color="auto"/>
              <w:right w:val="nil"/>
            </w:tcBorders>
            <w:shd w:val="clear" w:color="auto" w:fill="auto"/>
            <w:hideMark/>
          </w:tcPr>
          <w:p w14:paraId="2E442446" w14:textId="1A062B02" w:rsidR="004B2282" w:rsidRPr="00292E2D" w:rsidRDefault="001936CA" w:rsidP="00FC68A1">
            <w:pPr>
              <w:pStyle w:val="Tabletext"/>
              <w:jc w:val="right"/>
            </w:pPr>
            <w:r w:rsidRPr="00292E2D">
              <w:t>256.75</w:t>
            </w:r>
          </w:p>
        </w:tc>
      </w:tr>
      <w:tr w:rsidR="004B2282" w:rsidRPr="00292E2D" w14:paraId="385B6BF4" w14:textId="77777777" w:rsidTr="00561DD9">
        <w:tc>
          <w:tcPr>
            <w:tcW w:w="687" w:type="pct"/>
            <w:tcBorders>
              <w:top w:val="single" w:sz="4" w:space="0" w:color="auto"/>
              <w:left w:val="nil"/>
              <w:bottom w:val="single" w:sz="4" w:space="0" w:color="auto"/>
              <w:right w:val="nil"/>
            </w:tcBorders>
            <w:shd w:val="clear" w:color="auto" w:fill="auto"/>
            <w:hideMark/>
          </w:tcPr>
          <w:p w14:paraId="67032E13" w14:textId="77777777" w:rsidR="004B2282" w:rsidRPr="00292E2D" w:rsidRDefault="004B2282" w:rsidP="00FC68A1">
            <w:pPr>
              <w:pStyle w:val="Tabletext"/>
            </w:pPr>
            <w:r w:rsidRPr="00292E2D">
              <w:t>52133</w:t>
            </w:r>
          </w:p>
        </w:tc>
        <w:tc>
          <w:tcPr>
            <w:tcW w:w="3562" w:type="pct"/>
            <w:tcBorders>
              <w:top w:val="single" w:sz="4" w:space="0" w:color="auto"/>
              <w:left w:val="nil"/>
              <w:bottom w:val="single" w:sz="4" w:space="0" w:color="auto"/>
              <w:right w:val="nil"/>
            </w:tcBorders>
            <w:shd w:val="clear" w:color="auto" w:fill="auto"/>
            <w:hideMark/>
          </w:tcPr>
          <w:p w14:paraId="000B7269" w14:textId="77777777" w:rsidR="004B2282" w:rsidRPr="00292E2D" w:rsidRDefault="004B2282" w:rsidP="00FC68A1">
            <w:pPr>
              <w:pStyle w:val="Tabletext"/>
            </w:pPr>
            <w:r w:rsidRPr="00292E2D">
              <w:t>Cricothyrostomy by direct stab or Seldinger technique, using mini tracheostomy device (Anaes.)</w:t>
            </w:r>
          </w:p>
        </w:tc>
        <w:tc>
          <w:tcPr>
            <w:tcW w:w="751" w:type="pct"/>
            <w:tcBorders>
              <w:top w:val="single" w:sz="4" w:space="0" w:color="auto"/>
              <w:left w:val="nil"/>
              <w:bottom w:val="single" w:sz="4" w:space="0" w:color="auto"/>
              <w:right w:val="nil"/>
            </w:tcBorders>
            <w:shd w:val="clear" w:color="auto" w:fill="auto"/>
            <w:hideMark/>
          </w:tcPr>
          <w:p w14:paraId="5230E203" w14:textId="79AC9FCC" w:rsidR="004B2282" w:rsidRPr="00292E2D" w:rsidRDefault="001936CA" w:rsidP="00FC68A1">
            <w:pPr>
              <w:pStyle w:val="Tabletext"/>
              <w:jc w:val="right"/>
            </w:pPr>
            <w:r w:rsidRPr="00292E2D">
              <w:t>93.90</w:t>
            </w:r>
          </w:p>
        </w:tc>
      </w:tr>
      <w:tr w:rsidR="004B2282" w:rsidRPr="00292E2D" w14:paraId="22767BA1" w14:textId="77777777" w:rsidTr="00561DD9">
        <w:tc>
          <w:tcPr>
            <w:tcW w:w="687" w:type="pct"/>
            <w:tcBorders>
              <w:top w:val="single" w:sz="4" w:space="0" w:color="auto"/>
              <w:left w:val="nil"/>
              <w:bottom w:val="single" w:sz="4" w:space="0" w:color="auto"/>
              <w:right w:val="nil"/>
            </w:tcBorders>
            <w:shd w:val="clear" w:color="auto" w:fill="auto"/>
            <w:hideMark/>
          </w:tcPr>
          <w:p w14:paraId="26492F1B" w14:textId="77777777" w:rsidR="004B2282" w:rsidRPr="00292E2D" w:rsidRDefault="004B2282" w:rsidP="00FC68A1">
            <w:pPr>
              <w:pStyle w:val="Tabletext"/>
            </w:pPr>
            <w:r w:rsidRPr="00292E2D">
              <w:t>52135</w:t>
            </w:r>
          </w:p>
        </w:tc>
        <w:tc>
          <w:tcPr>
            <w:tcW w:w="3562" w:type="pct"/>
            <w:tcBorders>
              <w:top w:val="single" w:sz="4" w:space="0" w:color="auto"/>
              <w:left w:val="nil"/>
              <w:bottom w:val="single" w:sz="4" w:space="0" w:color="auto"/>
              <w:right w:val="nil"/>
            </w:tcBorders>
            <w:shd w:val="clear" w:color="auto" w:fill="auto"/>
            <w:hideMark/>
          </w:tcPr>
          <w:p w14:paraId="60A0F2E0" w14:textId="06ED4B0E" w:rsidR="004B2282" w:rsidRPr="00292E2D" w:rsidRDefault="004B2282" w:rsidP="00FC68A1">
            <w:pPr>
              <w:pStyle w:val="Tabletext"/>
            </w:pPr>
            <w:r w:rsidRPr="00292E2D">
              <w:t>Post</w:t>
            </w:r>
            <w:r w:rsidR="00DE7744">
              <w:noBreakHyphen/>
            </w:r>
            <w:r w:rsidRPr="00292E2D">
              <w:t>operative or post</w:t>
            </w:r>
            <w:r w:rsidR="00DE7744">
              <w:noBreakHyphen/>
            </w:r>
            <w:r w:rsidRPr="00292E2D">
              <w:t>nasal haemorrhage, or both, control of, if undertaken in the operating theatre of a hospital (H) (Anaes.)</w:t>
            </w:r>
          </w:p>
        </w:tc>
        <w:tc>
          <w:tcPr>
            <w:tcW w:w="751" w:type="pct"/>
            <w:tcBorders>
              <w:top w:val="single" w:sz="4" w:space="0" w:color="auto"/>
              <w:left w:val="nil"/>
              <w:bottom w:val="single" w:sz="4" w:space="0" w:color="auto"/>
              <w:right w:val="nil"/>
            </w:tcBorders>
            <w:shd w:val="clear" w:color="auto" w:fill="auto"/>
            <w:hideMark/>
          </w:tcPr>
          <w:p w14:paraId="199273F0" w14:textId="6E7B5E86" w:rsidR="004B2282" w:rsidRPr="00292E2D" w:rsidRDefault="001936CA" w:rsidP="00FC68A1">
            <w:pPr>
              <w:pStyle w:val="Tabletext"/>
              <w:jc w:val="right"/>
            </w:pPr>
            <w:r w:rsidRPr="00292E2D">
              <w:t>148.85</w:t>
            </w:r>
          </w:p>
        </w:tc>
      </w:tr>
      <w:tr w:rsidR="004B2282" w:rsidRPr="00292E2D" w14:paraId="56926490" w14:textId="77777777" w:rsidTr="00561DD9">
        <w:tc>
          <w:tcPr>
            <w:tcW w:w="687" w:type="pct"/>
            <w:tcBorders>
              <w:top w:val="single" w:sz="4" w:space="0" w:color="auto"/>
              <w:left w:val="nil"/>
              <w:bottom w:val="single" w:sz="4" w:space="0" w:color="auto"/>
              <w:right w:val="nil"/>
            </w:tcBorders>
            <w:shd w:val="clear" w:color="auto" w:fill="auto"/>
            <w:hideMark/>
          </w:tcPr>
          <w:p w14:paraId="3671A73B" w14:textId="77777777" w:rsidR="004B2282" w:rsidRPr="00292E2D" w:rsidRDefault="004B2282" w:rsidP="00FC68A1">
            <w:pPr>
              <w:pStyle w:val="Tabletext"/>
            </w:pPr>
            <w:r w:rsidRPr="00292E2D">
              <w:t>52138</w:t>
            </w:r>
          </w:p>
        </w:tc>
        <w:tc>
          <w:tcPr>
            <w:tcW w:w="3562" w:type="pct"/>
            <w:tcBorders>
              <w:top w:val="single" w:sz="4" w:space="0" w:color="auto"/>
              <w:left w:val="nil"/>
              <w:bottom w:val="single" w:sz="4" w:space="0" w:color="auto"/>
              <w:right w:val="nil"/>
            </w:tcBorders>
            <w:shd w:val="clear" w:color="auto" w:fill="auto"/>
            <w:hideMark/>
          </w:tcPr>
          <w:p w14:paraId="412950CF" w14:textId="77777777" w:rsidR="004B2282" w:rsidRPr="00292E2D" w:rsidRDefault="004B2282" w:rsidP="00FC68A1">
            <w:pPr>
              <w:pStyle w:val="Tabletext"/>
            </w:pPr>
            <w:r w:rsidRPr="00292E2D">
              <w:t>Maxillary artery, ligation of (Anaes.) (Assist.)</w:t>
            </w:r>
          </w:p>
        </w:tc>
        <w:tc>
          <w:tcPr>
            <w:tcW w:w="751" w:type="pct"/>
            <w:tcBorders>
              <w:top w:val="single" w:sz="4" w:space="0" w:color="auto"/>
              <w:left w:val="nil"/>
              <w:bottom w:val="single" w:sz="4" w:space="0" w:color="auto"/>
              <w:right w:val="nil"/>
            </w:tcBorders>
            <w:shd w:val="clear" w:color="auto" w:fill="auto"/>
            <w:hideMark/>
          </w:tcPr>
          <w:p w14:paraId="690DEEE3" w14:textId="0DE63FFB" w:rsidR="004B2282" w:rsidRPr="00292E2D" w:rsidRDefault="001936CA" w:rsidP="00FC68A1">
            <w:pPr>
              <w:pStyle w:val="Tabletext"/>
              <w:jc w:val="right"/>
            </w:pPr>
            <w:r w:rsidRPr="00292E2D">
              <w:t>462.60</w:t>
            </w:r>
          </w:p>
        </w:tc>
      </w:tr>
      <w:tr w:rsidR="004B2282" w:rsidRPr="00292E2D" w14:paraId="4CCD1373" w14:textId="77777777" w:rsidTr="00561DD9">
        <w:tc>
          <w:tcPr>
            <w:tcW w:w="687" w:type="pct"/>
            <w:tcBorders>
              <w:top w:val="single" w:sz="4" w:space="0" w:color="auto"/>
              <w:left w:val="nil"/>
              <w:bottom w:val="single" w:sz="4" w:space="0" w:color="auto"/>
              <w:right w:val="nil"/>
            </w:tcBorders>
            <w:shd w:val="clear" w:color="auto" w:fill="auto"/>
            <w:hideMark/>
          </w:tcPr>
          <w:p w14:paraId="4928C9F2" w14:textId="77777777" w:rsidR="004B2282" w:rsidRPr="00292E2D" w:rsidRDefault="004B2282" w:rsidP="00FC68A1">
            <w:pPr>
              <w:pStyle w:val="Tabletext"/>
            </w:pPr>
            <w:r w:rsidRPr="00292E2D">
              <w:t>52141</w:t>
            </w:r>
          </w:p>
        </w:tc>
        <w:tc>
          <w:tcPr>
            <w:tcW w:w="3562" w:type="pct"/>
            <w:tcBorders>
              <w:top w:val="single" w:sz="4" w:space="0" w:color="auto"/>
              <w:left w:val="nil"/>
              <w:bottom w:val="single" w:sz="4" w:space="0" w:color="auto"/>
              <w:right w:val="nil"/>
            </w:tcBorders>
            <w:shd w:val="clear" w:color="auto" w:fill="auto"/>
            <w:hideMark/>
          </w:tcPr>
          <w:p w14:paraId="3CD81664" w14:textId="77777777" w:rsidR="004B2282" w:rsidRPr="00292E2D" w:rsidRDefault="004B2282" w:rsidP="00FC68A1">
            <w:pPr>
              <w:pStyle w:val="Tabletext"/>
            </w:pPr>
            <w:r w:rsidRPr="00292E2D">
              <w:t>Facial, mandibular or lingual artery or vein or artery and vein, ligation of, other than a service to which item 52138 applies (Anaes.) (Assist.)</w:t>
            </w:r>
          </w:p>
        </w:tc>
        <w:tc>
          <w:tcPr>
            <w:tcW w:w="751" w:type="pct"/>
            <w:tcBorders>
              <w:top w:val="single" w:sz="4" w:space="0" w:color="auto"/>
              <w:left w:val="nil"/>
              <w:bottom w:val="single" w:sz="4" w:space="0" w:color="auto"/>
              <w:right w:val="nil"/>
            </w:tcBorders>
            <w:shd w:val="clear" w:color="auto" w:fill="auto"/>
            <w:hideMark/>
          </w:tcPr>
          <w:p w14:paraId="48DFCD20" w14:textId="5531390E" w:rsidR="004B2282" w:rsidRPr="00292E2D" w:rsidRDefault="001936CA" w:rsidP="00FC68A1">
            <w:pPr>
              <w:pStyle w:val="Tabletext"/>
              <w:jc w:val="right"/>
            </w:pPr>
            <w:r w:rsidRPr="00292E2D">
              <w:t>457.55</w:t>
            </w:r>
          </w:p>
        </w:tc>
      </w:tr>
      <w:tr w:rsidR="004B2282" w:rsidRPr="00292E2D" w14:paraId="3F162359" w14:textId="77777777" w:rsidTr="00561DD9">
        <w:tc>
          <w:tcPr>
            <w:tcW w:w="687" w:type="pct"/>
            <w:tcBorders>
              <w:top w:val="single" w:sz="4" w:space="0" w:color="auto"/>
              <w:left w:val="nil"/>
              <w:bottom w:val="single" w:sz="4" w:space="0" w:color="auto"/>
              <w:right w:val="nil"/>
            </w:tcBorders>
            <w:shd w:val="clear" w:color="auto" w:fill="auto"/>
            <w:hideMark/>
          </w:tcPr>
          <w:p w14:paraId="726FFFE9" w14:textId="77777777" w:rsidR="004B2282" w:rsidRPr="00292E2D" w:rsidRDefault="004B2282" w:rsidP="00FC68A1">
            <w:pPr>
              <w:pStyle w:val="Tabletext"/>
            </w:pPr>
            <w:r w:rsidRPr="00292E2D">
              <w:t>52144</w:t>
            </w:r>
          </w:p>
        </w:tc>
        <w:tc>
          <w:tcPr>
            <w:tcW w:w="3562" w:type="pct"/>
            <w:tcBorders>
              <w:top w:val="single" w:sz="4" w:space="0" w:color="auto"/>
              <w:left w:val="nil"/>
              <w:bottom w:val="single" w:sz="4" w:space="0" w:color="auto"/>
              <w:right w:val="nil"/>
            </w:tcBorders>
            <w:shd w:val="clear" w:color="auto" w:fill="auto"/>
            <w:hideMark/>
          </w:tcPr>
          <w:p w14:paraId="4DB98561" w14:textId="77777777" w:rsidR="004B2282" w:rsidRPr="00292E2D" w:rsidRDefault="004B2282" w:rsidP="00FC68A1">
            <w:pPr>
              <w:pStyle w:val="Tabletext"/>
            </w:pPr>
            <w:r w:rsidRPr="00292E2D">
              <w:t>Foreign body, deep, removal of using interventional imaging techniques (Anaes.) (Assist.)</w:t>
            </w:r>
          </w:p>
        </w:tc>
        <w:tc>
          <w:tcPr>
            <w:tcW w:w="751" w:type="pct"/>
            <w:tcBorders>
              <w:top w:val="single" w:sz="4" w:space="0" w:color="auto"/>
              <w:left w:val="nil"/>
              <w:bottom w:val="single" w:sz="4" w:space="0" w:color="auto"/>
              <w:right w:val="nil"/>
            </w:tcBorders>
            <w:shd w:val="clear" w:color="auto" w:fill="auto"/>
            <w:hideMark/>
          </w:tcPr>
          <w:p w14:paraId="613EBE44" w14:textId="5C66A2C1" w:rsidR="004B2282" w:rsidRPr="00292E2D" w:rsidRDefault="001936CA" w:rsidP="00FC68A1">
            <w:pPr>
              <w:pStyle w:val="Tabletext"/>
              <w:jc w:val="right"/>
            </w:pPr>
            <w:r w:rsidRPr="00292E2D">
              <w:t>426.45</w:t>
            </w:r>
          </w:p>
        </w:tc>
      </w:tr>
      <w:tr w:rsidR="004B2282" w:rsidRPr="00292E2D" w14:paraId="6092E6CB" w14:textId="77777777" w:rsidTr="00561DD9">
        <w:tc>
          <w:tcPr>
            <w:tcW w:w="687" w:type="pct"/>
            <w:tcBorders>
              <w:top w:val="single" w:sz="4" w:space="0" w:color="auto"/>
              <w:left w:val="nil"/>
              <w:bottom w:val="single" w:sz="4" w:space="0" w:color="auto"/>
              <w:right w:val="nil"/>
            </w:tcBorders>
            <w:shd w:val="clear" w:color="auto" w:fill="auto"/>
            <w:hideMark/>
          </w:tcPr>
          <w:p w14:paraId="4F56F5B5" w14:textId="77777777" w:rsidR="004B2282" w:rsidRPr="00292E2D" w:rsidRDefault="004B2282" w:rsidP="00FC68A1">
            <w:pPr>
              <w:pStyle w:val="Tabletext"/>
            </w:pPr>
            <w:r w:rsidRPr="00292E2D">
              <w:t>52147</w:t>
            </w:r>
          </w:p>
        </w:tc>
        <w:tc>
          <w:tcPr>
            <w:tcW w:w="3562" w:type="pct"/>
            <w:tcBorders>
              <w:top w:val="single" w:sz="4" w:space="0" w:color="auto"/>
              <w:left w:val="nil"/>
              <w:bottom w:val="single" w:sz="4" w:space="0" w:color="auto"/>
              <w:right w:val="nil"/>
            </w:tcBorders>
            <w:shd w:val="clear" w:color="auto" w:fill="auto"/>
            <w:hideMark/>
          </w:tcPr>
          <w:p w14:paraId="561CFB91" w14:textId="77777777" w:rsidR="004B2282" w:rsidRPr="00292E2D" w:rsidRDefault="004B2282" w:rsidP="00FC68A1">
            <w:pPr>
              <w:pStyle w:val="Tabletext"/>
            </w:pPr>
            <w:r w:rsidRPr="00292E2D">
              <w:t>Duct of major salivary gland, transposition of (Anaes.) (Assist.)</w:t>
            </w:r>
          </w:p>
        </w:tc>
        <w:tc>
          <w:tcPr>
            <w:tcW w:w="751" w:type="pct"/>
            <w:tcBorders>
              <w:top w:val="single" w:sz="4" w:space="0" w:color="auto"/>
              <w:left w:val="nil"/>
              <w:bottom w:val="single" w:sz="4" w:space="0" w:color="auto"/>
              <w:right w:val="nil"/>
            </w:tcBorders>
            <w:shd w:val="clear" w:color="auto" w:fill="auto"/>
            <w:hideMark/>
          </w:tcPr>
          <w:p w14:paraId="30EBC936" w14:textId="687EA9B1" w:rsidR="004B2282" w:rsidRPr="00292E2D" w:rsidRDefault="001936CA" w:rsidP="00FC68A1">
            <w:pPr>
              <w:pStyle w:val="Tabletext"/>
              <w:jc w:val="right"/>
            </w:pPr>
            <w:r w:rsidRPr="00292E2D">
              <w:t>402.45</w:t>
            </w:r>
          </w:p>
        </w:tc>
      </w:tr>
      <w:tr w:rsidR="004B2282" w:rsidRPr="00292E2D" w14:paraId="3148C319" w14:textId="77777777" w:rsidTr="00561DD9">
        <w:tc>
          <w:tcPr>
            <w:tcW w:w="687" w:type="pct"/>
            <w:tcBorders>
              <w:top w:val="single" w:sz="4" w:space="0" w:color="auto"/>
              <w:left w:val="nil"/>
              <w:bottom w:val="single" w:sz="4" w:space="0" w:color="auto"/>
              <w:right w:val="nil"/>
            </w:tcBorders>
            <w:shd w:val="clear" w:color="auto" w:fill="auto"/>
            <w:hideMark/>
          </w:tcPr>
          <w:p w14:paraId="7EACF334" w14:textId="77777777" w:rsidR="004B2282" w:rsidRPr="00292E2D" w:rsidRDefault="004B2282" w:rsidP="00FC68A1">
            <w:pPr>
              <w:pStyle w:val="Tabletext"/>
            </w:pPr>
            <w:r w:rsidRPr="00292E2D">
              <w:t>52148</w:t>
            </w:r>
          </w:p>
        </w:tc>
        <w:tc>
          <w:tcPr>
            <w:tcW w:w="3562" w:type="pct"/>
            <w:tcBorders>
              <w:top w:val="single" w:sz="4" w:space="0" w:color="auto"/>
              <w:left w:val="nil"/>
              <w:bottom w:val="single" w:sz="4" w:space="0" w:color="auto"/>
              <w:right w:val="nil"/>
            </w:tcBorders>
            <w:shd w:val="clear" w:color="auto" w:fill="auto"/>
            <w:hideMark/>
          </w:tcPr>
          <w:p w14:paraId="4BFAFC97" w14:textId="38CC95BA" w:rsidR="004B2282" w:rsidRPr="00292E2D" w:rsidRDefault="004B2282" w:rsidP="00FC68A1">
            <w:pPr>
              <w:pStyle w:val="Tabletext"/>
            </w:pPr>
            <w:r w:rsidRPr="00292E2D">
              <w:t>Parotid duct, repair of, using micro</w:t>
            </w:r>
            <w:r w:rsidR="00DE7744">
              <w:noBreakHyphen/>
            </w:r>
            <w:r w:rsidRPr="00292E2D">
              <w:t>surgical techniques (Anaes.) (Assist.)</w:t>
            </w:r>
          </w:p>
        </w:tc>
        <w:tc>
          <w:tcPr>
            <w:tcW w:w="751" w:type="pct"/>
            <w:tcBorders>
              <w:top w:val="single" w:sz="4" w:space="0" w:color="auto"/>
              <w:left w:val="nil"/>
              <w:bottom w:val="single" w:sz="4" w:space="0" w:color="auto"/>
              <w:right w:val="nil"/>
            </w:tcBorders>
            <w:shd w:val="clear" w:color="auto" w:fill="auto"/>
            <w:hideMark/>
          </w:tcPr>
          <w:p w14:paraId="76B8F981" w14:textId="5E40D480" w:rsidR="004B2282" w:rsidRPr="00292E2D" w:rsidRDefault="001936CA" w:rsidP="00FC68A1">
            <w:pPr>
              <w:pStyle w:val="Tabletext"/>
              <w:jc w:val="right"/>
            </w:pPr>
            <w:r w:rsidRPr="00292E2D">
              <w:t>711.35</w:t>
            </w:r>
          </w:p>
        </w:tc>
      </w:tr>
      <w:tr w:rsidR="004B2282" w:rsidRPr="00292E2D" w14:paraId="26D880AB" w14:textId="77777777" w:rsidTr="00561DD9">
        <w:tc>
          <w:tcPr>
            <w:tcW w:w="687" w:type="pct"/>
            <w:tcBorders>
              <w:top w:val="single" w:sz="4" w:space="0" w:color="auto"/>
              <w:left w:val="nil"/>
              <w:bottom w:val="single" w:sz="4" w:space="0" w:color="auto"/>
              <w:right w:val="nil"/>
            </w:tcBorders>
            <w:shd w:val="clear" w:color="auto" w:fill="auto"/>
            <w:hideMark/>
          </w:tcPr>
          <w:p w14:paraId="4F716C06" w14:textId="77777777" w:rsidR="004B2282" w:rsidRPr="00292E2D" w:rsidRDefault="004B2282" w:rsidP="00FC68A1">
            <w:pPr>
              <w:pStyle w:val="Tabletext"/>
            </w:pPr>
            <w:r w:rsidRPr="00292E2D">
              <w:t>52158</w:t>
            </w:r>
          </w:p>
        </w:tc>
        <w:tc>
          <w:tcPr>
            <w:tcW w:w="3562" w:type="pct"/>
            <w:tcBorders>
              <w:top w:val="single" w:sz="4" w:space="0" w:color="auto"/>
              <w:left w:val="nil"/>
              <w:bottom w:val="single" w:sz="4" w:space="0" w:color="auto"/>
              <w:right w:val="nil"/>
            </w:tcBorders>
            <w:shd w:val="clear" w:color="auto" w:fill="auto"/>
            <w:hideMark/>
          </w:tcPr>
          <w:p w14:paraId="4D4A0921" w14:textId="77777777" w:rsidR="004B2282" w:rsidRPr="00292E2D" w:rsidRDefault="004B2282" w:rsidP="00FC68A1">
            <w:pPr>
              <w:pStyle w:val="Tabletext"/>
            </w:pPr>
            <w:r w:rsidRPr="00292E2D">
              <w:t>Submandibular ducts, relocation of, for surgical control of drooling (Anaes.) (Assist.)</w:t>
            </w:r>
          </w:p>
        </w:tc>
        <w:tc>
          <w:tcPr>
            <w:tcW w:w="751" w:type="pct"/>
            <w:tcBorders>
              <w:top w:val="single" w:sz="4" w:space="0" w:color="auto"/>
              <w:left w:val="nil"/>
              <w:bottom w:val="single" w:sz="4" w:space="0" w:color="auto"/>
              <w:right w:val="nil"/>
            </w:tcBorders>
            <w:shd w:val="clear" w:color="auto" w:fill="auto"/>
            <w:hideMark/>
          </w:tcPr>
          <w:p w14:paraId="2C4D26DC" w14:textId="78250D3C" w:rsidR="004B2282" w:rsidRPr="00292E2D" w:rsidRDefault="001936CA" w:rsidP="00FC68A1">
            <w:pPr>
              <w:pStyle w:val="Tabletext"/>
              <w:jc w:val="right"/>
            </w:pPr>
            <w:r w:rsidRPr="00292E2D">
              <w:t>1,145.35</w:t>
            </w:r>
          </w:p>
        </w:tc>
      </w:tr>
      <w:tr w:rsidR="004B2282" w:rsidRPr="00292E2D" w14:paraId="62990FC3" w14:textId="77777777" w:rsidTr="00561DD9">
        <w:tc>
          <w:tcPr>
            <w:tcW w:w="687" w:type="pct"/>
            <w:tcBorders>
              <w:top w:val="single" w:sz="4" w:space="0" w:color="auto"/>
              <w:left w:val="nil"/>
              <w:bottom w:val="single" w:sz="4" w:space="0" w:color="auto"/>
              <w:right w:val="nil"/>
            </w:tcBorders>
            <w:shd w:val="clear" w:color="auto" w:fill="auto"/>
            <w:hideMark/>
          </w:tcPr>
          <w:p w14:paraId="5ACCE32E" w14:textId="77777777" w:rsidR="004B2282" w:rsidRPr="00292E2D" w:rsidRDefault="004B2282" w:rsidP="00FC68A1">
            <w:pPr>
              <w:pStyle w:val="Tabletext"/>
            </w:pPr>
            <w:bookmarkStart w:id="979" w:name="CU_801020255"/>
            <w:bookmarkEnd w:id="979"/>
            <w:r w:rsidRPr="00292E2D">
              <w:t>52180</w:t>
            </w:r>
          </w:p>
        </w:tc>
        <w:tc>
          <w:tcPr>
            <w:tcW w:w="3562" w:type="pct"/>
            <w:tcBorders>
              <w:top w:val="single" w:sz="4" w:space="0" w:color="auto"/>
              <w:left w:val="nil"/>
              <w:bottom w:val="single" w:sz="4" w:space="0" w:color="auto"/>
              <w:right w:val="nil"/>
            </w:tcBorders>
            <w:shd w:val="clear" w:color="auto" w:fill="auto"/>
            <w:hideMark/>
          </w:tcPr>
          <w:p w14:paraId="01344B5C" w14:textId="4E0BED57" w:rsidR="004B2282" w:rsidRPr="00292E2D" w:rsidRDefault="004B2282" w:rsidP="00FC68A1">
            <w:pPr>
              <w:pStyle w:val="Tabletext"/>
            </w:pPr>
            <w:r w:rsidRPr="00292E2D">
              <w:t>Aggressive or potentially malignant bone or deep soft tissue tumour in the oral and maxillofacial region, biopsy of (not including after</w:t>
            </w:r>
            <w:r w:rsidR="00DE7744">
              <w:noBreakHyphen/>
            </w:r>
            <w:r w:rsidRPr="00292E2D">
              <w:t>care) (Anaes.)</w:t>
            </w:r>
          </w:p>
        </w:tc>
        <w:tc>
          <w:tcPr>
            <w:tcW w:w="751" w:type="pct"/>
            <w:tcBorders>
              <w:top w:val="single" w:sz="4" w:space="0" w:color="auto"/>
              <w:left w:val="nil"/>
              <w:bottom w:val="single" w:sz="4" w:space="0" w:color="auto"/>
              <w:right w:val="nil"/>
            </w:tcBorders>
            <w:shd w:val="clear" w:color="auto" w:fill="auto"/>
            <w:hideMark/>
          </w:tcPr>
          <w:p w14:paraId="4E3BAE43" w14:textId="4079B5BA" w:rsidR="004B2282" w:rsidRPr="00292E2D" w:rsidRDefault="001936CA" w:rsidP="00FC68A1">
            <w:pPr>
              <w:pStyle w:val="Tabletext"/>
              <w:jc w:val="right"/>
            </w:pPr>
            <w:r w:rsidRPr="00292E2D">
              <w:t>194.05</w:t>
            </w:r>
          </w:p>
        </w:tc>
      </w:tr>
      <w:tr w:rsidR="004B2282" w:rsidRPr="00292E2D" w14:paraId="44E22EFC" w14:textId="77777777" w:rsidTr="00561DD9">
        <w:tc>
          <w:tcPr>
            <w:tcW w:w="687" w:type="pct"/>
            <w:tcBorders>
              <w:top w:val="single" w:sz="4" w:space="0" w:color="auto"/>
              <w:left w:val="nil"/>
              <w:bottom w:val="single" w:sz="4" w:space="0" w:color="auto"/>
              <w:right w:val="nil"/>
            </w:tcBorders>
            <w:shd w:val="clear" w:color="auto" w:fill="auto"/>
            <w:hideMark/>
          </w:tcPr>
          <w:p w14:paraId="24FEA5D3" w14:textId="77777777" w:rsidR="004B2282" w:rsidRPr="00292E2D" w:rsidRDefault="004B2282" w:rsidP="00FC68A1">
            <w:pPr>
              <w:pStyle w:val="Tabletext"/>
            </w:pPr>
            <w:bookmarkStart w:id="980" w:name="CU_811014644"/>
            <w:bookmarkEnd w:id="980"/>
            <w:r w:rsidRPr="00292E2D">
              <w:t>52182</w:t>
            </w:r>
          </w:p>
        </w:tc>
        <w:tc>
          <w:tcPr>
            <w:tcW w:w="3562" w:type="pct"/>
            <w:tcBorders>
              <w:top w:val="single" w:sz="4" w:space="0" w:color="auto"/>
              <w:left w:val="nil"/>
              <w:bottom w:val="single" w:sz="4" w:space="0" w:color="auto"/>
              <w:right w:val="nil"/>
            </w:tcBorders>
            <w:shd w:val="clear" w:color="auto" w:fill="auto"/>
            <w:hideMark/>
          </w:tcPr>
          <w:p w14:paraId="582C5E67" w14:textId="77777777" w:rsidR="004B2282" w:rsidRPr="00292E2D" w:rsidRDefault="004B2282" w:rsidP="00FC68A1">
            <w:pPr>
              <w:pStyle w:val="Tabletext"/>
            </w:pPr>
            <w:r w:rsidRPr="00292E2D">
              <w:t>Bone or malignant deep soft tissue tumour in the oral and maxillofacial region, lesional or marginal excision of (Anaes.) (Assist.)</w:t>
            </w:r>
          </w:p>
        </w:tc>
        <w:tc>
          <w:tcPr>
            <w:tcW w:w="751" w:type="pct"/>
            <w:tcBorders>
              <w:top w:val="single" w:sz="4" w:space="0" w:color="auto"/>
              <w:left w:val="nil"/>
              <w:bottom w:val="single" w:sz="4" w:space="0" w:color="auto"/>
              <w:right w:val="nil"/>
            </w:tcBorders>
            <w:shd w:val="clear" w:color="auto" w:fill="auto"/>
            <w:hideMark/>
          </w:tcPr>
          <w:p w14:paraId="392E6B96" w14:textId="183D6F06" w:rsidR="004B2282" w:rsidRPr="00292E2D" w:rsidRDefault="001936CA" w:rsidP="00FC68A1">
            <w:pPr>
              <w:pStyle w:val="Tabletext"/>
              <w:jc w:val="right"/>
            </w:pPr>
            <w:r w:rsidRPr="00292E2D">
              <w:t>427.20</w:t>
            </w:r>
          </w:p>
        </w:tc>
      </w:tr>
      <w:tr w:rsidR="004B2282" w:rsidRPr="00292E2D" w14:paraId="6C569EB0" w14:textId="77777777" w:rsidTr="00561DD9">
        <w:tc>
          <w:tcPr>
            <w:tcW w:w="687" w:type="pct"/>
            <w:tcBorders>
              <w:top w:val="single" w:sz="4" w:space="0" w:color="auto"/>
              <w:left w:val="nil"/>
              <w:bottom w:val="single" w:sz="4" w:space="0" w:color="auto"/>
              <w:right w:val="nil"/>
            </w:tcBorders>
            <w:shd w:val="clear" w:color="auto" w:fill="auto"/>
            <w:hideMark/>
          </w:tcPr>
          <w:p w14:paraId="34315D0D" w14:textId="77777777" w:rsidR="004B2282" w:rsidRPr="00292E2D" w:rsidRDefault="004B2282" w:rsidP="00FC68A1">
            <w:pPr>
              <w:pStyle w:val="Tabletext"/>
            </w:pPr>
            <w:r w:rsidRPr="00292E2D">
              <w:t>52184</w:t>
            </w:r>
          </w:p>
        </w:tc>
        <w:tc>
          <w:tcPr>
            <w:tcW w:w="3562" w:type="pct"/>
            <w:tcBorders>
              <w:top w:val="single" w:sz="4" w:space="0" w:color="auto"/>
              <w:left w:val="nil"/>
              <w:bottom w:val="single" w:sz="4" w:space="0" w:color="auto"/>
              <w:right w:val="nil"/>
            </w:tcBorders>
            <w:shd w:val="clear" w:color="auto" w:fill="auto"/>
            <w:hideMark/>
          </w:tcPr>
          <w:p w14:paraId="64CB9DF4" w14:textId="77777777" w:rsidR="004B2282" w:rsidRPr="00292E2D" w:rsidRDefault="004B2282" w:rsidP="00FC68A1">
            <w:pPr>
              <w:pStyle w:val="Tabletext"/>
            </w:pPr>
            <w:r w:rsidRPr="00292E2D">
              <w:t>Bone tumour in the oral and maxillofacial region, lesional or marginal excision of, combined with any one of liquid nitrogen freezing, autograft, allograft or cementation (Anaes.) (Assist.)</w:t>
            </w:r>
          </w:p>
        </w:tc>
        <w:tc>
          <w:tcPr>
            <w:tcW w:w="751" w:type="pct"/>
            <w:tcBorders>
              <w:top w:val="single" w:sz="4" w:space="0" w:color="auto"/>
              <w:left w:val="nil"/>
              <w:bottom w:val="single" w:sz="4" w:space="0" w:color="auto"/>
              <w:right w:val="nil"/>
            </w:tcBorders>
            <w:shd w:val="clear" w:color="auto" w:fill="auto"/>
            <w:hideMark/>
          </w:tcPr>
          <w:p w14:paraId="7277787F" w14:textId="07D8F37A" w:rsidR="004B2282" w:rsidRPr="00292E2D" w:rsidRDefault="001936CA" w:rsidP="00FC68A1">
            <w:pPr>
              <w:pStyle w:val="Tabletext"/>
              <w:jc w:val="right"/>
            </w:pPr>
            <w:r w:rsidRPr="00292E2D">
              <w:t>631.05</w:t>
            </w:r>
          </w:p>
        </w:tc>
      </w:tr>
      <w:tr w:rsidR="004B2282" w:rsidRPr="00292E2D" w14:paraId="2BB06EB4" w14:textId="77777777" w:rsidTr="00561DD9">
        <w:tc>
          <w:tcPr>
            <w:tcW w:w="687" w:type="pct"/>
            <w:tcBorders>
              <w:top w:val="single" w:sz="4" w:space="0" w:color="auto"/>
              <w:left w:val="nil"/>
              <w:bottom w:val="single" w:sz="12" w:space="0" w:color="auto"/>
              <w:right w:val="nil"/>
            </w:tcBorders>
            <w:shd w:val="clear" w:color="auto" w:fill="auto"/>
            <w:hideMark/>
          </w:tcPr>
          <w:p w14:paraId="5212BE32" w14:textId="77777777" w:rsidR="004B2282" w:rsidRPr="00292E2D" w:rsidRDefault="004B2282" w:rsidP="00FC68A1">
            <w:pPr>
              <w:pStyle w:val="Tabletext"/>
            </w:pPr>
            <w:bookmarkStart w:id="981" w:name="CU_831014994"/>
            <w:bookmarkStart w:id="982" w:name="CU_831020771"/>
            <w:bookmarkEnd w:id="981"/>
            <w:bookmarkEnd w:id="982"/>
            <w:r w:rsidRPr="00292E2D">
              <w:t>52186</w:t>
            </w:r>
          </w:p>
        </w:tc>
        <w:tc>
          <w:tcPr>
            <w:tcW w:w="3562" w:type="pct"/>
            <w:tcBorders>
              <w:top w:val="single" w:sz="4" w:space="0" w:color="auto"/>
              <w:left w:val="nil"/>
              <w:bottom w:val="single" w:sz="12" w:space="0" w:color="auto"/>
              <w:right w:val="nil"/>
            </w:tcBorders>
            <w:shd w:val="clear" w:color="auto" w:fill="auto"/>
            <w:hideMark/>
          </w:tcPr>
          <w:p w14:paraId="34177289" w14:textId="77777777" w:rsidR="004B2282" w:rsidRPr="00292E2D" w:rsidRDefault="004B2282" w:rsidP="00FC68A1">
            <w:pPr>
              <w:pStyle w:val="Tabletext"/>
            </w:pPr>
            <w:r w:rsidRPr="00292E2D">
              <w:t>Bone tumour in the oral and maxillofacial region, lesional or marginal excision of, combined with any 2 or more of liquid nitrogen freezing, autograft, allograft or cementation (Anaes.) (Assist.)</w:t>
            </w:r>
          </w:p>
        </w:tc>
        <w:tc>
          <w:tcPr>
            <w:tcW w:w="751" w:type="pct"/>
            <w:tcBorders>
              <w:top w:val="single" w:sz="4" w:space="0" w:color="auto"/>
              <w:left w:val="nil"/>
              <w:bottom w:val="single" w:sz="12" w:space="0" w:color="auto"/>
              <w:right w:val="nil"/>
            </w:tcBorders>
            <w:shd w:val="clear" w:color="auto" w:fill="auto"/>
            <w:hideMark/>
          </w:tcPr>
          <w:p w14:paraId="0291BA9B" w14:textId="29014EF0" w:rsidR="004B2282" w:rsidRPr="00292E2D" w:rsidRDefault="001936CA" w:rsidP="00FC68A1">
            <w:pPr>
              <w:pStyle w:val="Tabletext"/>
              <w:jc w:val="right"/>
            </w:pPr>
            <w:r w:rsidRPr="00292E2D">
              <w:t>776.80</w:t>
            </w:r>
          </w:p>
        </w:tc>
      </w:tr>
    </w:tbl>
    <w:p w14:paraId="2A93B12F" w14:textId="77777777" w:rsidR="004B2282" w:rsidRPr="00292E2D" w:rsidRDefault="004B2282" w:rsidP="004B2282">
      <w:pPr>
        <w:pStyle w:val="Tabletext"/>
      </w:pPr>
    </w:p>
    <w:p w14:paraId="7F010E9E" w14:textId="77777777" w:rsidR="004B2282" w:rsidRPr="00292E2D" w:rsidRDefault="004B2282" w:rsidP="00A7697F">
      <w:pPr>
        <w:pStyle w:val="ActHead3"/>
        <w:pageBreakBefore/>
      </w:pPr>
      <w:bookmarkStart w:id="983" w:name="_Toc48895375"/>
      <w:r w:rsidRPr="00DE7744">
        <w:rPr>
          <w:rStyle w:val="CharDivNo"/>
        </w:rPr>
        <w:t>Division 6.5</w:t>
      </w:r>
      <w:r w:rsidRPr="00292E2D">
        <w:t>—</w:t>
      </w:r>
      <w:r w:rsidRPr="00DE7744">
        <w:rPr>
          <w:rStyle w:val="CharDivText"/>
        </w:rPr>
        <w:t>Group O4: Plastic and reconstructive</w:t>
      </w:r>
      <w:bookmarkEnd w:id="983"/>
    </w:p>
    <w:p w14:paraId="669ACC97" w14:textId="77777777" w:rsidR="004B2282" w:rsidRPr="00292E2D" w:rsidRDefault="004B2282" w:rsidP="004B2282">
      <w:pPr>
        <w:pStyle w:val="ActHead5"/>
      </w:pPr>
      <w:bookmarkStart w:id="984" w:name="_Toc48895376"/>
      <w:r w:rsidRPr="00DE7744">
        <w:rPr>
          <w:rStyle w:val="CharSectno"/>
        </w:rPr>
        <w:t>6.5.1</w:t>
      </w:r>
      <w:r w:rsidRPr="00292E2D">
        <w:t xml:space="preserve">  Meaning of </w:t>
      </w:r>
      <w:r w:rsidRPr="00292E2D">
        <w:rPr>
          <w:i/>
        </w:rPr>
        <w:t>maxilla</w:t>
      </w:r>
      <w:bookmarkEnd w:id="984"/>
    </w:p>
    <w:p w14:paraId="5BA7AD2C" w14:textId="7844AEFE" w:rsidR="004B2282" w:rsidRPr="00292E2D" w:rsidRDefault="004B2282" w:rsidP="004B2282">
      <w:pPr>
        <w:pStyle w:val="subsection"/>
      </w:pPr>
      <w:r w:rsidRPr="00292E2D">
        <w:tab/>
      </w:r>
      <w:r w:rsidRPr="00292E2D">
        <w:tab/>
        <w:t xml:space="preserve">In </w:t>
      </w:r>
      <w:r w:rsidR="00DE7744">
        <w:t>items 5</w:t>
      </w:r>
      <w:r w:rsidRPr="00292E2D">
        <w:t>2342 to 52375:</w:t>
      </w:r>
    </w:p>
    <w:p w14:paraId="4AAB558A" w14:textId="77777777" w:rsidR="004B2282" w:rsidRPr="00292E2D" w:rsidRDefault="004B2282" w:rsidP="004B2282">
      <w:pPr>
        <w:pStyle w:val="Definition"/>
      </w:pPr>
      <w:r w:rsidRPr="00292E2D">
        <w:rPr>
          <w:b/>
          <w:i/>
        </w:rPr>
        <w:t>maxilla</w:t>
      </w:r>
      <w:r w:rsidRPr="00292E2D">
        <w:t xml:space="preserve"> includes the zygoma.</w:t>
      </w:r>
    </w:p>
    <w:p w14:paraId="29FD5FD5" w14:textId="77777777" w:rsidR="004B2282" w:rsidRPr="00292E2D" w:rsidRDefault="004B2282" w:rsidP="004B2282">
      <w:pPr>
        <w:pStyle w:val="ActHead5"/>
      </w:pPr>
      <w:bookmarkStart w:id="985" w:name="_Toc48895377"/>
      <w:r w:rsidRPr="00DE7744">
        <w:rPr>
          <w:rStyle w:val="CharSectno"/>
        </w:rPr>
        <w:t>6.5.2</w:t>
      </w:r>
      <w:r w:rsidRPr="00292E2D">
        <w:t xml:space="preserve">  Items in Group O4</w:t>
      </w:r>
      <w:bookmarkEnd w:id="985"/>
    </w:p>
    <w:p w14:paraId="785239E7" w14:textId="77777777" w:rsidR="004B2282" w:rsidRPr="00292E2D" w:rsidRDefault="004B2282" w:rsidP="004B2282">
      <w:pPr>
        <w:pStyle w:val="subsection"/>
      </w:pPr>
      <w:r w:rsidRPr="00292E2D">
        <w:tab/>
      </w:r>
      <w:r w:rsidRPr="00292E2D">
        <w:tab/>
        <w:t>This clause sets out items in Group O4.</w:t>
      </w:r>
    </w:p>
    <w:p w14:paraId="058456B9"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4B2282" w:rsidRPr="00292E2D" w14:paraId="286F6DD7"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40FF97CD" w14:textId="77777777" w:rsidR="004B2282" w:rsidRPr="00292E2D" w:rsidRDefault="004B2282" w:rsidP="00FC68A1">
            <w:pPr>
              <w:pStyle w:val="TableHeading"/>
            </w:pPr>
            <w:r w:rsidRPr="00292E2D">
              <w:t>Group O4—Plastic and reconstructive</w:t>
            </w:r>
          </w:p>
        </w:tc>
      </w:tr>
      <w:tr w:rsidR="004B2282" w:rsidRPr="00292E2D" w14:paraId="168F9F61"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55D586D4" w14:textId="77777777" w:rsidR="004B2282" w:rsidRPr="00292E2D" w:rsidRDefault="004B2282" w:rsidP="00FC68A1">
            <w:pPr>
              <w:pStyle w:val="TableHeading"/>
            </w:pPr>
            <w:r w:rsidRPr="00292E2D">
              <w:t>Column 1</w:t>
            </w:r>
          </w:p>
          <w:p w14:paraId="7BA255EB" w14:textId="77777777" w:rsidR="004B2282" w:rsidRPr="00292E2D" w:rsidRDefault="004B2282" w:rsidP="00FC68A1">
            <w:pPr>
              <w:pStyle w:val="TableHeading"/>
            </w:pPr>
            <w:r w:rsidRPr="00292E2D">
              <w:t>Item</w:t>
            </w:r>
          </w:p>
        </w:tc>
        <w:tc>
          <w:tcPr>
            <w:tcW w:w="3562" w:type="pct"/>
            <w:tcBorders>
              <w:top w:val="single" w:sz="6" w:space="0" w:color="auto"/>
              <w:left w:val="nil"/>
              <w:bottom w:val="single" w:sz="12" w:space="0" w:color="auto"/>
              <w:right w:val="nil"/>
            </w:tcBorders>
            <w:shd w:val="clear" w:color="auto" w:fill="auto"/>
            <w:hideMark/>
          </w:tcPr>
          <w:p w14:paraId="1DC70F96" w14:textId="77777777" w:rsidR="004B2282" w:rsidRPr="00292E2D" w:rsidRDefault="004B2282" w:rsidP="00FC68A1">
            <w:pPr>
              <w:pStyle w:val="TableHeading"/>
            </w:pPr>
            <w:r w:rsidRPr="00292E2D">
              <w:t>Column 2</w:t>
            </w:r>
          </w:p>
          <w:p w14:paraId="78ADA0AA" w14:textId="77777777" w:rsidR="004B2282" w:rsidRPr="00292E2D" w:rsidRDefault="004B2282" w:rsidP="00FC68A1">
            <w:pPr>
              <w:pStyle w:val="TableHeading"/>
            </w:pPr>
            <w:r w:rsidRPr="00292E2D">
              <w:t>Description</w:t>
            </w:r>
          </w:p>
        </w:tc>
        <w:tc>
          <w:tcPr>
            <w:tcW w:w="751" w:type="pct"/>
            <w:tcBorders>
              <w:top w:val="single" w:sz="6" w:space="0" w:color="auto"/>
              <w:left w:val="nil"/>
              <w:bottom w:val="single" w:sz="12" w:space="0" w:color="auto"/>
              <w:right w:val="nil"/>
            </w:tcBorders>
            <w:shd w:val="clear" w:color="auto" w:fill="auto"/>
            <w:hideMark/>
          </w:tcPr>
          <w:p w14:paraId="37F99C49" w14:textId="77777777" w:rsidR="004B2282" w:rsidRPr="00292E2D" w:rsidRDefault="004B2282" w:rsidP="00FC68A1">
            <w:pPr>
              <w:pStyle w:val="TableHeading"/>
              <w:jc w:val="right"/>
            </w:pPr>
            <w:r w:rsidRPr="00292E2D">
              <w:t>Column 3</w:t>
            </w:r>
          </w:p>
          <w:p w14:paraId="7DED602D" w14:textId="77777777" w:rsidR="004B2282" w:rsidRPr="00292E2D" w:rsidRDefault="004B2282" w:rsidP="00FC68A1">
            <w:pPr>
              <w:pStyle w:val="TableHeading"/>
              <w:jc w:val="right"/>
            </w:pPr>
            <w:r w:rsidRPr="00292E2D">
              <w:t>Fee ($)</w:t>
            </w:r>
          </w:p>
        </w:tc>
      </w:tr>
      <w:tr w:rsidR="004B2282" w:rsidRPr="00292E2D" w14:paraId="74015C46" w14:textId="77777777" w:rsidTr="00561DD9">
        <w:tc>
          <w:tcPr>
            <w:tcW w:w="687" w:type="pct"/>
            <w:tcBorders>
              <w:top w:val="single" w:sz="12" w:space="0" w:color="auto"/>
              <w:left w:val="nil"/>
              <w:bottom w:val="single" w:sz="4" w:space="0" w:color="auto"/>
              <w:right w:val="nil"/>
            </w:tcBorders>
            <w:shd w:val="clear" w:color="auto" w:fill="auto"/>
            <w:hideMark/>
          </w:tcPr>
          <w:p w14:paraId="1EE1F7A0" w14:textId="77777777" w:rsidR="004B2282" w:rsidRPr="00292E2D" w:rsidRDefault="004B2282" w:rsidP="00FC68A1">
            <w:pPr>
              <w:pStyle w:val="Tabletext"/>
              <w:rPr>
                <w:snapToGrid w:val="0"/>
              </w:rPr>
            </w:pPr>
            <w:r w:rsidRPr="00292E2D">
              <w:rPr>
                <w:snapToGrid w:val="0"/>
              </w:rPr>
              <w:t>52300</w:t>
            </w:r>
          </w:p>
        </w:tc>
        <w:tc>
          <w:tcPr>
            <w:tcW w:w="3562" w:type="pct"/>
            <w:tcBorders>
              <w:top w:val="single" w:sz="12" w:space="0" w:color="auto"/>
              <w:left w:val="nil"/>
              <w:bottom w:val="single" w:sz="4" w:space="0" w:color="auto"/>
              <w:right w:val="nil"/>
            </w:tcBorders>
            <w:shd w:val="clear" w:color="auto" w:fill="auto"/>
            <w:hideMark/>
          </w:tcPr>
          <w:p w14:paraId="5DE56F1E" w14:textId="32684047" w:rsidR="004B2282" w:rsidRPr="00292E2D" w:rsidRDefault="004B2282" w:rsidP="00FC68A1">
            <w:pPr>
              <w:pStyle w:val="Tabletext"/>
              <w:rPr>
                <w:snapToGrid w:val="0"/>
              </w:rPr>
            </w:pPr>
            <w:r w:rsidRPr="00292E2D">
              <w:rPr>
                <w:snapToGrid w:val="0"/>
              </w:rPr>
              <w:t>Single</w:t>
            </w:r>
            <w:r w:rsidR="00DE7744">
              <w:rPr>
                <w:snapToGrid w:val="0"/>
              </w:rPr>
              <w:noBreakHyphen/>
            </w:r>
            <w:r w:rsidRPr="00292E2D">
              <w:rPr>
                <w:snapToGrid w:val="0"/>
              </w:rPr>
              <w:t>stage local flap, if indicated, repair to one defect, with skin or mucosa (Anaes.) (Assist.)</w:t>
            </w:r>
          </w:p>
        </w:tc>
        <w:tc>
          <w:tcPr>
            <w:tcW w:w="751" w:type="pct"/>
            <w:tcBorders>
              <w:top w:val="single" w:sz="12" w:space="0" w:color="auto"/>
              <w:left w:val="nil"/>
              <w:bottom w:val="single" w:sz="4" w:space="0" w:color="auto"/>
              <w:right w:val="nil"/>
            </w:tcBorders>
            <w:shd w:val="clear" w:color="auto" w:fill="auto"/>
            <w:hideMark/>
          </w:tcPr>
          <w:p w14:paraId="45E4C25E" w14:textId="323E08D5" w:rsidR="004B2282" w:rsidRPr="00292E2D" w:rsidRDefault="001936CA" w:rsidP="00FC68A1">
            <w:pPr>
              <w:pStyle w:val="Tabletext"/>
              <w:jc w:val="right"/>
            </w:pPr>
            <w:r w:rsidRPr="00292E2D">
              <w:t>293.25</w:t>
            </w:r>
          </w:p>
        </w:tc>
      </w:tr>
      <w:tr w:rsidR="004B2282" w:rsidRPr="00292E2D" w14:paraId="0E8FF67D" w14:textId="77777777" w:rsidTr="00561DD9">
        <w:tc>
          <w:tcPr>
            <w:tcW w:w="687" w:type="pct"/>
            <w:tcBorders>
              <w:top w:val="single" w:sz="4" w:space="0" w:color="auto"/>
              <w:left w:val="nil"/>
              <w:bottom w:val="single" w:sz="4" w:space="0" w:color="auto"/>
              <w:right w:val="nil"/>
            </w:tcBorders>
            <w:shd w:val="clear" w:color="auto" w:fill="auto"/>
            <w:hideMark/>
          </w:tcPr>
          <w:p w14:paraId="733DD83F" w14:textId="77777777" w:rsidR="004B2282" w:rsidRPr="00292E2D" w:rsidRDefault="004B2282" w:rsidP="00FC68A1">
            <w:pPr>
              <w:pStyle w:val="Tabletext"/>
            </w:pPr>
            <w:r w:rsidRPr="00292E2D">
              <w:t>52303</w:t>
            </w:r>
          </w:p>
        </w:tc>
        <w:tc>
          <w:tcPr>
            <w:tcW w:w="3562" w:type="pct"/>
            <w:tcBorders>
              <w:top w:val="single" w:sz="4" w:space="0" w:color="auto"/>
              <w:left w:val="nil"/>
              <w:bottom w:val="single" w:sz="4" w:space="0" w:color="auto"/>
              <w:right w:val="nil"/>
            </w:tcBorders>
            <w:shd w:val="clear" w:color="auto" w:fill="auto"/>
            <w:hideMark/>
          </w:tcPr>
          <w:p w14:paraId="269DDB9B" w14:textId="3A054525" w:rsidR="004B2282" w:rsidRPr="00292E2D" w:rsidRDefault="004B2282" w:rsidP="00FC68A1">
            <w:pPr>
              <w:pStyle w:val="Tabletext"/>
            </w:pPr>
            <w:r w:rsidRPr="00292E2D">
              <w:t>Single</w:t>
            </w:r>
            <w:r w:rsidR="00DE7744">
              <w:noBreakHyphen/>
            </w:r>
            <w:r w:rsidRPr="00292E2D">
              <w:t>stage local flap, if indicated, repair to one defect, with buccal pad of fat (Anaes.) (Assist.)</w:t>
            </w:r>
          </w:p>
        </w:tc>
        <w:tc>
          <w:tcPr>
            <w:tcW w:w="751" w:type="pct"/>
            <w:tcBorders>
              <w:top w:val="single" w:sz="4" w:space="0" w:color="auto"/>
              <w:left w:val="nil"/>
              <w:bottom w:val="single" w:sz="4" w:space="0" w:color="auto"/>
              <w:right w:val="nil"/>
            </w:tcBorders>
            <w:shd w:val="clear" w:color="auto" w:fill="auto"/>
            <w:hideMark/>
          </w:tcPr>
          <w:p w14:paraId="10FE8062" w14:textId="10E59D56" w:rsidR="004B2282" w:rsidRPr="00292E2D" w:rsidRDefault="001936CA" w:rsidP="00FC68A1">
            <w:pPr>
              <w:pStyle w:val="Tabletext"/>
              <w:jc w:val="right"/>
            </w:pPr>
            <w:r w:rsidRPr="00292E2D">
              <w:t>418.75</w:t>
            </w:r>
          </w:p>
        </w:tc>
      </w:tr>
      <w:tr w:rsidR="004B2282" w:rsidRPr="00292E2D" w14:paraId="6963A298" w14:textId="77777777" w:rsidTr="00561DD9">
        <w:tc>
          <w:tcPr>
            <w:tcW w:w="687" w:type="pct"/>
            <w:tcBorders>
              <w:top w:val="single" w:sz="4" w:space="0" w:color="auto"/>
              <w:left w:val="nil"/>
              <w:bottom w:val="single" w:sz="4" w:space="0" w:color="auto"/>
              <w:right w:val="nil"/>
            </w:tcBorders>
            <w:shd w:val="clear" w:color="auto" w:fill="auto"/>
            <w:hideMark/>
          </w:tcPr>
          <w:p w14:paraId="43EFC671" w14:textId="77777777" w:rsidR="004B2282" w:rsidRPr="00292E2D" w:rsidRDefault="004B2282" w:rsidP="00FC68A1">
            <w:pPr>
              <w:pStyle w:val="Tabletext"/>
            </w:pPr>
            <w:r w:rsidRPr="00292E2D">
              <w:t>52306</w:t>
            </w:r>
          </w:p>
        </w:tc>
        <w:tc>
          <w:tcPr>
            <w:tcW w:w="3562" w:type="pct"/>
            <w:tcBorders>
              <w:top w:val="single" w:sz="4" w:space="0" w:color="auto"/>
              <w:left w:val="nil"/>
              <w:bottom w:val="single" w:sz="4" w:space="0" w:color="auto"/>
              <w:right w:val="nil"/>
            </w:tcBorders>
            <w:shd w:val="clear" w:color="auto" w:fill="auto"/>
            <w:hideMark/>
          </w:tcPr>
          <w:p w14:paraId="609CBD42" w14:textId="18D2BA17" w:rsidR="004B2282" w:rsidRPr="00292E2D" w:rsidRDefault="004B2282" w:rsidP="00FC68A1">
            <w:pPr>
              <w:pStyle w:val="Tabletext"/>
            </w:pPr>
            <w:r w:rsidRPr="00292E2D">
              <w:t>Single</w:t>
            </w:r>
            <w:r w:rsidR="00DE7744">
              <w:noBreakHyphen/>
            </w:r>
            <w:r w:rsidRPr="00292E2D">
              <w:t>stage local flap, if indicated, repair to one defect, using temporalis muscle (Anaes.) (Assist.)</w:t>
            </w:r>
          </w:p>
        </w:tc>
        <w:tc>
          <w:tcPr>
            <w:tcW w:w="751" w:type="pct"/>
            <w:tcBorders>
              <w:top w:val="single" w:sz="4" w:space="0" w:color="auto"/>
              <w:left w:val="nil"/>
              <w:bottom w:val="single" w:sz="4" w:space="0" w:color="auto"/>
              <w:right w:val="nil"/>
            </w:tcBorders>
            <w:shd w:val="clear" w:color="auto" w:fill="auto"/>
            <w:hideMark/>
          </w:tcPr>
          <w:p w14:paraId="78156F81" w14:textId="53D1AA6F" w:rsidR="004B2282" w:rsidRPr="00292E2D" w:rsidRDefault="001936CA" w:rsidP="00FC68A1">
            <w:pPr>
              <w:pStyle w:val="Tabletext"/>
              <w:jc w:val="right"/>
            </w:pPr>
            <w:r w:rsidRPr="00292E2D">
              <w:t>621.30</w:t>
            </w:r>
          </w:p>
        </w:tc>
      </w:tr>
      <w:tr w:rsidR="004B2282" w:rsidRPr="00292E2D" w14:paraId="08AA9220" w14:textId="77777777" w:rsidTr="00561DD9">
        <w:tc>
          <w:tcPr>
            <w:tcW w:w="687" w:type="pct"/>
            <w:tcBorders>
              <w:top w:val="single" w:sz="4" w:space="0" w:color="auto"/>
              <w:left w:val="nil"/>
              <w:bottom w:val="single" w:sz="4" w:space="0" w:color="auto"/>
              <w:right w:val="nil"/>
            </w:tcBorders>
            <w:shd w:val="clear" w:color="auto" w:fill="auto"/>
            <w:hideMark/>
          </w:tcPr>
          <w:p w14:paraId="2E618F71" w14:textId="77777777" w:rsidR="004B2282" w:rsidRPr="00292E2D" w:rsidRDefault="004B2282" w:rsidP="00FC68A1">
            <w:pPr>
              <w:pStyle w:val="Tabletext"/>
            </w:pPr>
            <w:r w:rsidRPr="00292E2D">
              <w:t>52309</w:t>
            </w:r>
          </w:p>
        </w:tc>
        <w:tc>
          <w:tcPr>
            <w:tcW w:w="3562" w:type="pct"/>
            <w:tcBorders>
              <w:top w:val="single" w:sz="4" w:space="0" w:color="auto"/>
              <w:left w:val="nil"/>
              <w:bottom w:val="single" w:sz="4" w:space="0" w:color="auto"/>
              <w:right w:val="nil"/>
            </w:tcBorders>
            <w:shd w:val="clear" w:color="auto" w:fill="auto"/>
            <w:hideMark/>
          </w:tcPr>
          <w:p w14:paraId="6FC89CF1" w14:textId="77777777" w:rsidR="004B2282" w:rsidRPr="00292E2D" w:rsidRDefault="004B2282" w:rsidP="00FC68A1">
            <w:pPr>
              <w:pStyle w:val="Tabletext"/>
            </w:pPr>
            <w:r w:rsidRPr="00292E2D">
              <w:t>Free grafting (mucosa or split skin) of a granulating area (Anaes.)</w:t>
            </w:r>
          </w:p>
        </w:tc>
        <w:tc>
          <w:tcPr>
            <w:tcW w:w="751" w:type="pct"/>
            <w:tcBorders>
              <w:top w:val="single" w:sz="4" w:space="0" w:color="auto"/>
              <w:left w:val="nil"/>
              <w:bottom w:val="single" w:sz="4" w:space="0" w:color="auto"/>
              <w:right w:val="nil"/>
            </w:tcBorders>
            <w:shd w:val="clear" w:color="auto" w:fill="auto"/>
            <w:hideMark/>
          </w:tcPr>
          <w:p w14:paraId="7E39C0E8" w14:textId="2D843506" w:rsidR="004B2282" w:rsidRPr="00292E2D" w:rsidRDefault="001936CA" w:rsidP="00FC68A1">
            <w:pPr>
              <w:pStyle w:val="Tabletext"/>
              <w:jc w:val="right"/>
            </w:pPr>
            <w:r w:rsidRPr="00292E2D">
              <w:t>211.10</w:t>
            </w:r>
          </w:p>
        </w:tc>
      </w:tr>
      <w:tr w:rsidR="004B2282" w:rsidRPr="00292E2D" w14:paraId="75FDC94A" w14:textId="77777777" w:rsidTr="00561DD9">
        <w:tc>
          <w:tcPr>
            <w:tcW w:w="687" w:type="pct"/>
            <w:tcBorders>
              <w:top w:val="single" w:sz="4" w:space="0" w:color="auto"/>
              <w:left w:val="nil"/>
              <w:bottom w:val="single" w:sz="4" w:space="0" w:color="auto"/>
              <w:right w:val="nil"/>
            </w:tcBorders>
            <w:shd w:val="clear" w:color="auto" w:fill="auto"/>
            <w:hideMark/>
          </w:tcPr>
          <w:p w14:paraId="12B48342" w14:textId="77777777" w:rsidR="004B2282" w:rsidRPr="00292E2D" w:rsidRDefault="004B2282" w:rsidP="00FC68A1">
            <w:pPr>
              <w:pStyle w:val="Tabletext"/>
            </w:pPr>
            <w:r w:rsidRPr="00292E2D">
              <w:t>52312</w:t>
            </w:r>
          </w:p>
        </w:tc>
        <w:tc>
          <w:tcPr>
            <w:tcW w:w="3562" w:type="pct"/>
            <w:tcBorders>
              <w:top w:val="single" w:sz="4" w:space="0" w:color="auto"/>
              <w:left w:val="nil"/>
              <w:bottom w:val="single" w:sz="4" w:space="0" w:color="auto"/>
              <w:right w:val="nil"/>
            </w:tcBorders>
            <w:shd w:val="clear" w:color="auto" w:fill="auto"/>
            <w:hideMark/>
          </w:tcPr>
          <w:p w14:paraId="321C4635" w14:textId="77777777" w:rsidR="004B2282" w:rsidRPr="00292E2D" w:rsidRDefault="004B2282" w:rsidP="00FC68A1">
            <w:pPr>
              <w:pStyle w:val="Tabletext"/>
            </w:pPr>
            <w:r w:rsidRPr="00292E2D">
              <w:t>Free grafting (mucosa, split skin or connective tissue) to one defect, including elective dissection (Anaes.) (Assist.)</w:t>
            </w:r>
          </w:p>
        </w:tc>
        <w:tc>
          <w:tcPr>
            <w:tcW w:w="751" w:type="pct"/>
            <w:tcBorders>
              <w:top w:val="single" w:sz="4" w:space="0" w:color="auto"/>
              <w:left w:val="nil"/>
              <w:bottom w:val="single" w:sz="4" w:space="0" w:color="auto"/>
              <w:right w:val="nil"/>
            </w:tcBorders>
            <w:shd w:val="clear" w:color="auto" w:fill="auto"/>
            <w:hideMark/>
          </w:tcPr>
          <w:p w14:paraId="01BE20D2" w14:textId="43F2F2B5" w:rsidR="004B2282" w:rsidRPr="00292E2D" w:rsidRDefault="001936CA" w:rsidP="00FC68A1">
            <w:pPr>
              <w:pStyle w:val="Tabletext"/>
              <w:jc w:val="right"/>
            </w:pPr>
            <w:r w:rsidRPr="00292E2D">
              <w:t>293.25</w:t>
            </w:r>
          </w:p>
        </w:tc>
      </w:tr>
      <w:tr w:rsidR="004B2282" w:rsidRPr="00292E2D" w14:paraId="2FB8BF1F" w14:textId="77777777" w:rsidTr="00561DD9">
        <w:tc>
          <w:tcPr>
            <w:tcW w:w="687" w:type="pct"/>
            <w:tcBorders>
              <w:top w:val="single" w:sz="4" w:space="0" w:color="auto"/>
              <w:left w:val="nil"/>
              <w:bottom w:val="single" w:sz="4" w:space="0" w:color="auto"/>
              <w:right w:val="nil"/>
            </w:tcBorders>
            <w:shd w:val="clear" w:color="auto" w:fill="auto"/>
            <w:hideMark/>
          </w:tcPr>
          <w:p w14:paraId="24201426" w14:textId="77777777" w:rsidR="004B2282" w:rsidRPr="00292E2D" w:rsidRDefault="004B2282" w:rsidP="00FC68A1">
            <w:pPr>
              <w:pStyle w:val="Tabletext"/>
            </w:pPr>
            <w:r w:rsidRPr="00292E2D">
              <w:t>52315</w:t>
            </w:r>
          </w:p>
        </w:tc>
        <w:tc>
          <w:tcPr>
            <w:tcW w:w="3562" w:type="pct"/>
            <w:tcBorders>
              <w:top w:val="single" w:sz="4" w:space="0" w:color="auto"/>
              <w:left w:val="nil"/>
              <w:bottom w:val="single" w:sz="4" w:space="0" w:color="auto"/>
              <w:right w:val="nil"/>
            </w:tcBorders>
            <w:shd w:val="clear" w:color="auto" w:fill="auto"/>
            <w:hideMark/>
          </w:tcPr>
          <w:p w14:paraId="7DB1AE5F" w14:textId="77777777" w:rsidR="004B2282" w:rsidRPr="00292E2D" w:rsidRDefault="004B2282" w:rsidP="00FC68A1">
            <w:pPr>
              <w:pStyle w:val="Tabletext"/>
            </w:pPr>
            <w:r w:rsidRPr="00292E2D">
              <w:t>Free grafting, full thickness, to one defect (mucosa or skin) (Anaes.) (Assist.)</w:t>
            </w:r>
          </w:p>
        </w:tc>
        <w:tc>
          <w:tcPr>
            <w:tcW w:w="751" w:type="pct"/>
            <w:tcBorders>
              <w:top w:val="single" w:sz="4" w:space="0" w:color="auto"/>
              <w:left w:val="nil"/>
              <w:bottom w:val="single" w:sz="4" w:space="0" w:color="auto"/>
              <w:right w:val="nil"/>
            </w:tcBorders>
            <w:shd w:val="clear" w:color="auto" w:fill="auto"/>
            <w:hideMark/>
          </w:tcPr>
          <w:p w14:paraId="247B7809" w14:textId="5A55E730" w:rsidR="004B2282" w:rsidRPr="00292E2D" w:rsidRDefault="001936CA" w:rsidP="00FC68A1">
            <w:pPr>
              <w:pStyle w:val="Tabletext"/>
              <w:jc w:val="right"/>
            </w:pPr>
            <w:r w:rsidRPr="00292E2D">
              <w:t>488.55</w:t>
            </w:r>
          </w:p>
        </w:tc>
      </w:tr>
      <w:tr w:rsidR="004B2282" w:rsidRPr="00292E2D" w14:paraId="5CE3C984" w14:textId="77777777" w:rsidTr="00561DD9">
        <w:tc>
          <w:tcPr>
            <w:tcW w:w="687" w:type="pct"/>
            <w:tcBorders>
              <w:top w:val="single" w:sz="4" w:space="0" w:color="auto"/>
              <w:left w:val="nil"/>
              <w:bottom w:val="single" w:sz="4" w:space="0" w:color="auto"/>
              <w:right w:val="nil"/>
            </w:tcBorders>
            <w:shd w:val="clear" w:color="auto" w:fill="auto"/>
            <w:hideMark/>
          </w:tcPr>
          <w:p w14:paraId="5D88D789" w14:textId="77777777" w:rsidR="004B2282" w:rsidRPr="00292E2D" w:rsidRDefault="004B2282" w:rsidP="00FC68A1">
            <w:pPr>
              <w:pStyle w:val="Tabletext"/>
            </w:pPr>
            <w:r w:rsidRPr="00292E2D">
              <w:t>52318</w:t>
            </w:r>
          </w:p>
        </w:tc>
        <w:tc>
          <w:tcPr>
            <w:tcW w:w="3562" w:type="pct"/>
            <w:tcBorders>
              <w:top w:val="single" w:sz="4" w:space="0" w:color="auto"/>
              <w:left w:val="nil"/>
              <w:bottom w:val="single" w:sz="4" w:space="0" w:color="auto"/>
              <w:right w:val="nil"/>
            </w:tcBorders>
            <w:shd w:val="clear" w:color="auto" w:fill="auto"/>
            <w:hideMark/>
          </w:tcPr>
          <w:p w14:paraId="65C1835A" w14:textId="77777777" w:rsidR="004B2282" w:rsidRPr="00292E2D" w:rsidRDefault="004B2282" w:rsidP="00FC68A1">
            <w:pPr>
              <w:pStyle w:val="Tabletext"/>
            </w:pPr>
            <w:r w:rsidRPr="00292E2D">
              <w:t>Bone graft, harvesting of, via separate incision, being a service associated with a service to which another item in Groups O3 to O9 applies—Autogenous, small quantity (Anaes.)</w:t>
            </w:r>
          </w:p>
        </w:tc>
        <w:tc>
          <w:tcPr>
            <w:tcW w:w="751" w:type="pct"/>
            <w:tcBorders>
              <w:top w:val="single" w:sz="4" w:space="0" w:color="auto"/>
              <w:left w:val="nil"/>
              <w:bottom w:val="single" w:sz="4" w:space="0" w:color="auto"/>
              <w:right w:val="nil"/>
            </w:tcBorders>
            <w:shd w:val="clear" w:color="auto" w:fill="auto"/>
            <w:hideMark/>
          </w:tcPr>
          <w:p w14:paraId="4BD8F2B4" w14:textId="2C9309AF" w:rsidR="004B2282" w:rsidRPr="00292E2D" w:rsidRDefault="001936CA" w:rsidP="00FC68A1">
            <w:pPr>
              <w:pStyle w:val="Tabletext"/>
              <w:jc w:val="right"/>
            </w:pPr>
            <w:r w:rsidRPr="00292E2D">
              <w:t>145.65</w:t>
            </w:r>
          </w:p>
        </w:tc>
      </w:tr>
      <w:tr w:rsidR="004B2282" w:rsidRPr="00292E2D" w14:paraId="234E8162" w14:textId="77777777" w:rsidTr="00561DD9">
        <w:tc>
          <w:tcPr>
            <w:tcW w:w="687" w:type="pct"/>
            <w:tcBorders>
              <w:top w:val="single" w:sz="4" w:space="0" w:color="auto"/>
              <w:left w:val="nil"/>
              <w:bottom w:val="single" w:sz="4" w:space="0" w:color="auto"/>
              <w:right w:val="nil"/>
            </w:tcBorders>
            <w:shd w:val="clear" w:color="auto" w:fill="auto"/>
            <w:hideMark/>
          </w:tcPr>
          <w:p w14:paraId="29B6BCE6" w14:textId="77777777" w:rsidR="004B2282" w:rsidRPr="00292E2D" w:rsidRDefault="004B2282" w:rsidP="00FC68A1">
            <w:pPr>
              <w:pStyle w:val="Tabletext"/>
            </w:pPr>
            <w:r w:rsidRPr="00292E2D">
              <w:t>52319</w:t>
            </w:r>
          </w:p>
        </w:tc>
        <w:tc>
          <w:tcPr>
            <w:tcW w:w="3562" w:type="pct"/>
            <w:tcBorders>
              <w:top w:val="single" w:sz="4" w:space="0" w:color="auto"/>
              <w:left w:val="nil"/>
              <w:bottom w:val="single" w:sz="4" w:space="0" w:color="auto"/>
              <w:right w:val="nil"/>
            </w:tcBorders>
            <w:shd w:val="clear" w:color="auto" w:fill="auto"/>
            <w:hideMark/>
          </w:tcPr>
          <w:p w14:paraId="62798544" w14:textId="77777777" w:rsidR="004B2282" w:rsidRPr="00292E2D" w:rsidRDefault="004B2282" w:rsidP="00FC68A1">
            <w:pPr>
              <w:pStyle w:val="Tabletext"/>
            </w:pPr>
            <w:r w:rsidRPr="00292E2D">
              <w:t>Bone graft, harvesting of, via separate incision, being a service associated with a service to which another item in Groups O3 to O9 applies—Autogenous, large quantity (Anaes.)</w:t>
            </w:r>
          </w:p>
        </w:tc>
        <w:tc>
          <w:tcPr>
            <w:tcW w:w="751" w:type="pct"/>
            <w:tcBorders>
              <w:top w:val="single" w:sz="4" w:space="0" w:color="auto"/>
              <w:left w:val="nil"/>
              <w:bottom w:val="single" w:sz="4" w:space="0" w:color="auto"/>
              <w:right w:val="nil"/>
            </w:tcBorders>
            <w:shd w:val="clear" w:color="auto" w:fill="auto"/>
            <w:hideMark/>
          </w:tcPr>
          <w:p w14:paraId="6AFA6701" w14:textId="1FE751F9" w:rsidR="004B2282" w:rsidRPr="00292E2D" w:rsidRDefault="001936CA" w:rsidP="00FC68A1">
            <w:pPr>
              <w:pStyle w:val="Tabletext"/>
              <w:jc w:val="right"/>
            </w:pPr>
            <w:r w:rsidRPr="00292E2D">
              <w:t>242.85</w:t>
            </w:r>
          </w:p>
        </w:tc>
      </w:tr>
      <w:tr w:rsidR="004B2282" w:rsidRPr="00292E2D" w14:paraId="0E4115A8" w14:textId="77777777" w:rsidTr="00561DD9">
        <w:tc>
          <w:tcPr>
            <w:tcW w:w="687" w:type="pct"/>
            <w:tcBorders>
              <w:top w:val="single" w:sz="4" w:space="0" w:color="auto"/>
              <w:left w:val="nil"/>
              <w:bottom w:val="single" w:sz="4" w:space="0" w:color="auto"/>
              <w:right w:val="nil"/>
            </w:tcBorders>
            <w:shd w:val="clear" w:color="auto" w:fill="auto"/>
            <w:hideMark/>
          </w:tcPr>
          <w:p w14:paraId="15C6555C" w14:textId="77777777" w:rsidR="004B2282" w:rsidRPr="00292E2D" w:rsidRDefault="004B2282" w:rsidP="00FC68A1">
            <w:pPr>
              <w:pStyle w:val="Tabletext"/>
            </w:pPr>
            <w:r w:rsidRPr="00292E2D">
              <w:t>52321</w:t>
            </w:r>
          </w:p>
        </w:tc>
        <w:tc>
          <w:tcPr>
            <w:tcW w:w="3562" w:type="pct"/>
            <w:tcBorders>
              <w:top w:val="single" w:sz="4" w:space="0" w:color="auto"/>
              <w:left w:val="nil"/>
              <w:bottom w:val="single" w:sz="4" w:space="0" w:color="auto"/>
              <w:right w:val="nil"/>
            </w:tcBorders>
            <w:shd w:val="clear" w:color="auto" w:fill="auto"/>
            <w:hideMark/>
          </w:tcPr>
          <w:p w14:paraId="74C56C35" w14:textId="2D792A9A" w:rsidR="004B2282" w:rsidRPr="00292E2D" w:rsidRDefault="004B2282" w:rsidP="00FC68A1">
            <w:pPr>
              <w:pStyle w:val="Tabletext"/>
            </w:pPr>
            <w:r w:rsidRPr="00292E2D">
              <w:t>Foreign implant (non</w:t>
            </w:r>
            <w:r w:rsidR="00DE7744">
              <w:noBreakHyphen/>
            </w:r>
            <w:r w:rsidRPr="00292E2D">
              <w:t>biological), insertion of, for contour reconstruction of pathological deformity, other than a service associated with a service to which item 52624 applies (Anaes.) (Assist.)</w:t>
            </w:r>
          </w:p>
        </w:tc>
        <w:tc>
          <w:tcPr>
            <w:tcW w:w="751" w:type="pct"/>
            <w:tcBorders>
              <w:top w:val="single" w:sz="4" w:space="0" w:color="auto"/>
              <w:left w:val="nil"/>
              <w:bottom w:val="single" w:sz="4" w:space="0" w:color="auto"/>
              <w:right w:val="nil"/>
            </w:tcBorders>
            <w:shd w:val="clear" w:color="auto" w:fill="auto"/>
            <w:hideMark/>
          </w:tcPr>
          <w:p w14:paraId="54D51986" w14:textId="0840774E" w:rsidR="004B2282" w:rsidRPr="00292E2D" w:rsidRDefault="001936CA" w:rsidP="00FC68A1">
            <w:pPr>
              <w:pStyle w:val="Tabletext"/>
              <w:jc w:val="right"/>
            </w:pPr>
            <w:r w:rsidRPr="00292E2D">
              <w:t>488.55</w:t>
            </w:r>
          </w:p>
        </w:tc>
      </w:tr>
      <w:tr w:rsidR="004B2282" w:rsidRPr="00292E2D" w14:paraId="5B012885" w14:textId="77777777" w:rsidTr="00561DD9">
        <w:tc>
          <w:tcPr>
            <w:tcW w:w="687" w:type="pct"/>
            <w:tcBorders>
              <w:top w:val="single" w:sz="4" w:space="0" w:color="auto"/>
              <w:left w:val="nil"/>
              <w:bottom w:val="single" w:sz="4" w:space="0" w:color="auto"/>
              <w:right w:val="nil"/>
            </w:tcBorders>
            <w:shd w:val="clear" w:color="auto" w:fill="auto"/>
            <w:hideMark/>
          </w:tcPr>
          <w:p w14:paraId="71E877B0" w14:textId="77777777" w:rsidR="004B2282" w:rsidRPr="00292E2D" w:rsidRDefault="004B2282" w:rsidP="00FC68A1">
            <w:pPr>
              <w:pStyle w:val="Tabletext"/>
            </w:pPr>
            <w:r w:rsidRPr="00292E2D">
              <w:t>52324</w:t>
            </w:r>
          </w:p>
        </w:tc>
        <w:tc>
          <w:tcPr>
            <w:tcW w:w="3562" w:type="pct"/>
            <w:tcBorders>
              <w:top w:val="single" w:sz="4" w:space="0" w:color="auto"/>
              <w:left w:val="nil"/>
              <w:bottom w:val="single" w:sz="4" w:space="0" w:color="auto"/>
              <w:right w:val="nil"/>
            </w:tcBorders>
            <w:shd w:val="clear" w:color="auto" w:fill="auto"/>
            <w:hideMark/>
          </w:tcPr>
          <w:p w14:paraId="7E449AD6" w14:textId="77777777" w:rsidR="004B2282" w:rsidRPr="00292E2D" w:rsidRDefault="004B2282" w:rsidP="00FC68A1">
            <w:pPr>
              <w:pStyle w:val="Tabletext"/>
            </w:pPr>
            <w:r w:rsidRPr="00292E2D">
              <w:t>Direct flap repair, using tongue, first stage (Anaes.) (Assist.)</w:t>
            </w:r>
          </w:p>
        </w:tc>
        <w:tc>
          <w:tcPr>
            <w:tcW w:w="751" w:type="pct"/>
            <w:tcBorders>
              <w:top w:val="single" w:sz="4" w:space="0" w:color="auto"/>
              <w:left w:val="nil"/>
              <w:bottom w:val="single" w:sz="4" w:space="0" w:color="auto"/>
              <w:right w:val="nil"/>
            </w:tcBorders>
            <w:shd w:val="clear" w:color="auto" w:fill="auto"/>
            <w:hideMark/>
          </w:tcPr>
          <w:p w14:paraId="28F50658" w14:textId="2C2DA781" w:rsidR="004B2282" w:rsidRPr="00292E2D" w:rsidRDefault="001936CA" w:rsidP="00FC68A1">
            <w:pPr>
              <w:pStyle w:val="Tabletext"/>
              <w:jc w:val="right"/>
            </w:pPr>
            <w:r w:rsidRPr="00292E2D">
              <w:t>488.55</w:t>
            </w:r>
          </w:p>
        </w:tc>
      </w:tr>
      <w:tr w:rsidR="004B2282" w:rsidRPr="00292E2D" w14:paraId="6AFB886B" w14:textId="77777777" w:rsidTr="00561DD9">
        <w:tc>
          <w:tcPr>
            <w:tcW w:w="687" w:type="pct"/>
            <w:tcBorders>
              <w:top w:val="single" w:sz="4" w:space="0" w:color="auto"/>
              <w:left w:val="nil"/>
              <w:bottom w:val="single" w:sz="4" w:space="0" w:color="auto"/>
              <w:right w:val="nil"/>
            </w:tcBorders>
            <w:shd w:val="clear" w:color="auto" w:fill="auto"/>
            <w:hideMark/>
          </w:tcPr>
          <w:p w14:paraId="567C6C41" w14:textId="77777777" w:rsidR="004B2282" w:rsidRPr="00292E2D" w:rsidRDefault="004B2282" w:rsidP="00FC68A1">
            <w:pPr>
              <w:pStyle w:val="Tabletext"/>
            </w:pPr>
            <w:bookmarkStart w:id="986" w:name="CU_131016737"/>
            <w:bookmarkStart w:id="987" w:name="CU_131022514"/>
            <w:bookmarkEnd w:id="986"/>
            <w:bookmarkEnd w:id="987"/>
            <w:r w:rsidRPr="00292E2D">
              <w:t>52327</w:t>
            </w:r>
          </w:p>
        </w:tc>
        <w:tc>
          <w:tcPr>
            <w:tcW w:w="3562" w:type="pct"/>
            <w:tcBorders>
              <w:top w:val="single" w:sz="4" w:space="0" w:color="auto"/>
              <w:left w:val="nil"/>
              <w:bottom w:val="single" w:sz="4" w:space="0" w:color="auto"/>
              <w:right w:val="nil"/>
            </w:tcBorders>
            <w:shd w:val="clear" w:color="auto" w:fill="auto"/>
            <w:hideMark/>
          </w:tcPr>
          <w:p w14:paraId="7E51CFB4" w14:textId="77777777" w:rsidR="004B2282" w:rsidRPr="00292E2D" w:rsidRDefault="004B2282" w:rsidP="00FC68A1">
            <w:pPr>
              <w:pStyle w:val="Tabletext"/>
            </w:pPr>
            <w:r w:rsidRPr="00292E2D">
              <w:t>Direct flap repair, using tongue, second stage (Anaes.)</w:t>
            </w:r>
          </w:p>
        </w:tc>
        <w:tc>
          <w:tcPr>
            <w:tcW w:w="751" w:type="pct"/>
            <w:tcBorders>
              <w:top w:val="single" w:sz="4" w:space="0" w:color="auto"/>
              <w:left w:val="nil"/>
              <w:bottom w:val="single" w:sz="4" w:space="0" w:color="auto"/>
              <w:right w:val="nil"/>
            </w:tcBorders>
            <w:shd w:val="clear" w:color="auto" w:fill="auto"/>
            <w:hideMark/>
          </w:tcPr>
          <w:p w14:paraId="239A2148" w14:textId="6E7FD43B" w:rsidR="004B2282" w:rsidRPr="00292E2D" w:rsidRDefault="001936CA" w:rsidP="00FC68A1">
            <w:pPr>
              <w:pStyle w:val="Tabletext"/>
              <w:jc w:val="right"/>
            </w:pPr>
            <w:r w:rsidRPr="00292E2D">
              <w:t>242.40</w:t>
            </w:r>
          </w:p>
        </w:tc>
      </w:tr>
      <w:tr w:rsidR="004B2282" w:rsidRPr="00292E2D" w14:paraId="1B623AA2" w14:textId="77777777" w:rsidTr="00561DD9">
        <w:tc>
          <w:tcPr>
            <w:tcW w:w="687" w:type="pct"/>
            <w:tcBorders>
              <w:top w:val="single" w:sz="4" w:space="0" w:color="auto"/>
              <w:left w:val="nil"/>
              <w:bottom w:val="single" w:sz="4" w:space="0" w:color="auto"/>
              <w:right w:val="nil"/>
            </w:tcBorders>
            <w:shd w:val="clear" w:color="auto" w:fill="auto"/>
            <w:hideMark/>
          </w:tcPr>
          <w:p w14:paraId="4EAD52BA" w14:textId="77777777" w:rsidR="004B2282" w:rsidRPr="00292E2D" w:rsidRDefault="004B2282" w:rsidP="00FC68A1">
            <w:pPr>
              <w:pStyle w:val="Tabletext"/>
            </w:pPr>
            <w:r w:rsidRPr="00292E2D">
              <w:t>52330</w:t>
            </w:r>
          </w:p>
        </w:tc>
        <w:tc>
          <w:tcPr>
            <w:tcW w:w="3562" w:type="pct"/>
            <w:tcBorders>
              <w:top w:val="single" w:sz="4" w:space="0" w:color="auto"/>
              <w:left w:val="nil"/>
              <w:bottom w:val="single" w:sz="4" w:space="0" w:color="auto"/>
              <w:right w:val="nil"/>
            </w:tcBorders>
            <w:shd w:val="clear" w:color="auto" w:fill="auto"/>
            <w:hideMark/>
          </w:tcPr>
          <w:p w14:paraId="6A4B8C19" w14:textId="497BCFD9" w:rsidR="004B2282" w:rsidRPr="00292E2D" w:rsidRDefault="004B2282" w:rsidP="00FC68A1">
            <w:pPr>
              <w:pStyle w:val="Tabletext"/>
            </w:pPr>
            <w:r w:rsidRPr="00292E2D">
              <w:t>Palatal defect (oro</w:t>
            </w:r>
            <w:r w:rsidR="00DE7744">
              <w:noBreakHyphen/>
            </w:r>
            <w:r w:rsidRPr="00292E2D">
              <w:t>nasal fistula), plastic closure of, including services to which item 52300, 52303, 52306 or 52324 applies (Anaes.) (Assist.)</w:t>
            </w:r>
          </w:p>
        </w:tc>
        <w:tc>
          <w:tcPr>
            <w:tcW w:w="751" w:type="pct"/>
            <w:tcBorders>
              <w:top w:val="single" w:sz="4" w:space="0" w:color="auto"/>
              <w:left w:val="nil"/>
              <w:bottom w:val="single" w:sz="4" w:space="0" w:color="auto"/>
              <w:right w:val="nil"/>
            </w:tcBorders>
            <w:shd w:val="clear" w:color="auto" w:fill="auto"/>
            <w:hideMark/>
          </w:tcPr>
          <w:p w14:paraId="6F4A95D0" w14:textId="38FDC981" w:rsidR="004B2282" w:rsidRPr="00292E2D" w:rsidRDefault="001936CA" w:rsidP="00FC68A1">
            <w:pPr>
              <w:pStyle w:val="Tabletext"/>
              <w:jc w:val="right"/>
            </w:pPr>
            <w:r w:rsidRPr="00292E2D">
              <w:t>806.35</w:t>
            </w:r>
          </w:p>
        </w:tc>
      </w:tr>
      <w:tr w:rsidR="004B2282" w:rsidRPr="00292E2D" w14:paraId="22388F9F" w14:textId="77777777" w:rsidTr="00561DD9">
        <w:tc>
          <w:tcPr>
            <w:tcW w:w="687" w:type="pct"/>
            <w:tcBorders>
              <w:top w:val="single" w:sz="4" w:space="0" w:color="auto"/>
              <w:left w:val="nil"/>
              <w:bottom w:val="single" w:sz="4" w:space="0" w:color="auto"/>
              <w:right w:val="nil"/>
            </w:tcBorders>
            <w:shd w:val="clear" w:color="auto" w:fill="auto"/>
            <w:hideMark/>
          </w:tcPr>
          <w:p w14:paraId="22702C40" w14:textId="77777777" w:rsidR="004B2282" w:rsidRPr="00292E2D" w:rsidRDefault="004B2282" w:rsidP="00FC68A1">
            <w:pPr>
              <w:pStyle w:val="Tabletext"/>
            </w:pPr>
            <w:r w:rsidRPr="00292E2D">
              <w:t>52333</w:t>
            </w:r>
          </w:p>
        </w:tc>
        <w:tc>
          <w:tcPr>
            <w:tcW w:w="3562" w:type="pct"/>
            <w:tcBorders>
              <w:top w:val="single" w:sz="4" w:space="0" w:color="auto"/>
              <w:left w:val="nil"/>
              <w:bottom w:val="single" w:sz="4" w:space="0" w:color="auto"/>
              <w:right w:val="nil"/>
            </w:tcBorders>
            <w:shd w:val="clear" w:color="auto" w:fill="auto"/>
            <w:hideMark/>
          </w:tcPr>
          <w:p w14:paraId="445E4D18" w14:textId="77777777" w:rsidR="004B2282" w:rsidRPr="00292E2D" w:rsidRDefault="004B2282" w:rsidP="00FC68A1">
            <w:pPr>
              <w:pStyle w:val="Tabletext"/>
            </w:pPr>
            <w:r w:rsidRPr="00292E2D">
              <w:t>Cleft palate, primary repair (Anaes.) (Assist.)</w:t>
            </w:r>
          </w:p>
        </w:tc>
        <w:tc>
          <w:tcPr>
            <w:tcW w:w="751" w:type="pct"/>
            <w:tcBorders>
              <w:top w:val="single" w:sz="4" w:space="0" w:color="auto"/>
              <w:left w:val="nil"/>
              <w:bottom w:val="single" w:sz="4" w:space="0" w:color="auto"/>
              <w:right w:val="nil"/>
            </w:tcBorders>
            <w:shd w:val="clear" w:color="auto" w:fill="auto"/>
            <w:hideMark/>
          </w:tcPr>
          <w:p w14:paraId="70C0743F" w14:textId="7B282D41" w:rsidR="004B2282" w:rsidRPr="00292E2D" w:rsidRDefault="001936CA" w:rsidP="00FC68A1">
            <w:pPr>
              <w:pStyle w:val="Tabletext"/>
              <w:jc w:val="right"/>
            </w:pPr>
            <w:r w:rsidRPr="00292E2D">
              <w:t>806.35</w:t>
            </w:r>
          </w:p>
        </w:tc>
      </w:tr>
      <w:tr w:rsidR="004B2282" w:rsidRPr="00292E2D" w14:paraId="4DA33DAF" w14:textId="77777777" w:rsidTr="00561DD9">
        <w:tc>
          <w:tcPr>
            <w:tcW w:w="687" w:type="pct"/>
            <w:tcBorders>
              <w:top w:val="single" w:sz="4" w:space="0" w:color="auto"/>
              <w:left w:val="nil"/>
              <w:bottom w:val="single" w:sz="4" w:space="0" w:color="auto"/>
              <w:right w:val="nil"/>
            </w:tcBorders>
            <w:shd w:val="clear" w:color="auto" w:fill="auto"/>
            <w:hideMark/>
          </w:tcPr>
          <w:p w14:paraId="6EEA8E9E" w14:textId="77777777" w:rsidR="004B2282" w:rsidRPr="00292E2D" w:rsidRDefault="004B2282" w:rsidP="00FC68A1">
            <w:pPr>
              <w:pStyle w:val="Tabletext"/>
            </w:pPr>
            <w:r w:rsidRPr="00292E2D">
              <w:t>52336</w:t>
            </w:r>
          </w:p>
        </w:tc>
        <w:tc>
          <w:tcPr>
            <w:tcW w:w="3562" w:type="pct"/>
            <w:tcBorders>
              <w:top w:val="single" w:sz="4" w:space="0" w:color="auto"/>
              <w:left w:val="nil"/>
              <w:bottom w:val="single" w:sz="4" w:space="0" w:color="auto"/>
              <w:right w:val="nil"/>
            </w:tcBorders>
            <w:shd w:val="clear" w:color="auto" w:fill="auto"/>
            <w:hideMark/>
          </w:tcPr>
          <w:p w14:paraId="376E24A8" w14:textId="77777777" w:rsidR="004B2282" w:rsidRPr="00292E2D" w:rsidRDefault="004B2282" w:rsidP="00FC68A1">
            <w:pPr>
              <w:pStyle w:val="Tabletext"/>
            </w:pPr>
            <w:r w:rsidRPr="00292E2D">
              <w:t>Cleft palate, secondary repair, closure of fistula using local flaps (Anaes.) (Assist.)</w:t>
            </w:r>
          </w:p>
        </w:tc>
        <w:tc>
          <w:tcPr>
            <w:tcW w:w="751" w:type="pct"/>
            <w:tcBorders>
              <w:top w:val="single" w:sz="4" w:space="0" w:color="auto"/>
              <w:left w:val="nil"/>
              <w:bottom w:val="single" w:sz="4" w:space="0" w:color="auto"/>
              <w:right w:val="nil"/>
            </w:tcBorders>
            <w:shd w:val="clear" w:color="auto" w:fill="auto"/>
            <w:hideMark/>
          </w:tcPr>
          <w:p w14:paraId="1781122E" w14:textId="4F5D1D2F" w:rsidR="004B2282" w:rsidRPr="00292E2D" w:rsidRDefault="001936CA" w:rsidP="00FC68A1">
            <w:pPr>
              <w:pStyle w:val="Tabletext"/>
              <w:jc w:val="right"/>
            </w:pPr>
            <w:r w:rsidRPr="00292E2D">
              <w:t>504.00</w:t>
            </w:r>
          </w:p>
        </w:tc>
      </w:tr>
      <w:tr w:rsidR="004B2282" w:rsidRPr="00292E2D" w14:paraId="03D94850" w14:textId="77777777" w:rsidTr="00561DD9">
        <w:tc>
          <w:tcPr>
            <w:tcW w:w="687" w:type="pct"/>
            <w:tcBorders>
              <w:top w:val="single" w:sz="4" w:space="0" w:color="auto"/>
              <w:left w:val="nil"/>
              <w:bottom w:val="single" w:sz="4" w:space="0" w:color="auto"/>
              <w:right w:val="nil"/>
            </w:tcBorders>
            <w:shd w:val="clear" w:color="auto" w:fill="auto"/>
            <w:hideMark/>
          </w:tcPr>
          <w:p w14:paraId="0A824DA6" w14:textId="77777777" w:rsidR="004B2282" w:rsidRPr="00292E2D" w:rsidRDefault="004B2282" w:rsidP="00FC68A1">
            <w:pPr>
              <w:pStyle w:val="Tabletext"/>
            </w:pPr>
            <w:r w:rsidRPr="00292E2D">
              <w:t>52337</w:t>
            </w:r>
          </w:p>
        </w:tc>
        <w:tc>
          <w:tcPr>
            <w:tcW w:w="3562" w:type="pct"/>
            <w:tcBorders>
              <w:top w:val="single" w:sz="4" w:space="0" w:color="auto"/>
              <w:left w:val="nil"/>
              <w:bottom w:val="single" w:sz="4" w:space="0" w:color="auto"/>
              <w:right w:val="nil"/>
            </w:tcBorders>
            <w:shd w:val="clear" w:color="auto" w:fill="auto"/>
            <w:hideMark/>
          </w:tcPr>
          <w:p w14:paraId="43E9A26F" w14:textId="421CBF77" w:rsidR="004B2282" w:rsidRPr="00292E2D" w:rsidRDefault="004B2282" w:rsidP="00FC68A1">
            <w:pPr>
              <w:pStyle w:val="Tabletext"/>
            </w:pPr>
            <w:r w:rsidRPr="00292E2D">
              <w:t>Alveolar cleft (congenital) unilateral, grafting of, including plastic closure of associated oro</w:t>
            </w:r>
            <w:r w:rsidR="00DE7744">
              <w:noBreakHyphen/>
            </w:r>
            <w:r w:rsidRPr="00292E2D">
              <w:t>nasal fistulae and ridge augmentation (Anaes.) (Assist.)</w:t>
            </w:r>
          </w:p>
        </w:tc>
        <w:tc>
          <w:tcPr>
            <w:tcW w:w="751" w:type="pct"/>
            <w:tcBorders>
              <w:top w:val="single" w:sz="4" w:space="0" w:color="auto"/>
              <w:left w:val="nil"/>
              <w:bottom w:val="single" w:sz="4" w:space="0" w:color="auto"/>
              <w:right w:val="nil"/>
            </w:tcBorders>
            <w:shd w:val="clear" w:color="auto" w:fill="auto"/>
            <w:hideMark/>
          </w:tcPr>
          <w:p w14:paraId="750960F3" w14:textId="4235769B" w:rsidR="004B2282" w:rsidRPr="00292E2D" w:rsidRDefault="001936CA" w:rsidP="00FC68A1">
            <w:pPr>
              <w:pStyle w:val="Tabletext"/>
              <w:jc w:val="right"/>
            </w:pPr>
            <w:r w:rsidRPr="00292E2D">
              <w:t>1,102.50</w:t>
            </w:r>
          </w:p>
        </w:tc>
      </w:tr>
      <w:tr w:rsidR="004B2282" w:rsidRPr="00292E2D" w14:paraId="0CF1D4D3" w14:textId="77777777" w:rsidTr="00561DD9">
        <w:tc>
          <w:tcPr>
            <w:tcW w:w="687" w:type="pct"/>
            <w:tcBorders>
              <w:top w:val="single" w:sz="4" w:space="0" w:color="auto"/>
              <w:left w:val="nil"/>
              <w:bottom w:val="single" w:sz="4" w:space="0" w:color="auto"/>
              <w:right w:val="nil"/>
            </w:tcBorders>
            <w:shd w:val="clear" w:color="auto" w:fill="auto"/>
            <w:hideMark/>
          </w:tcPr>
          <w:p w14:paraId="41B7C642" w14:textId="77777777" w:rsidR="004B2282" w:rsidRPr="00292E2D" w:rsidRDefault="004B2282" w:rsidP="00FC68A1">
            <w:pPr>
              <w:pStyle w:val="Tabletext"/>
            </w:pPr>
            <w:r w:rsidRPr="00292E2D">
              <w:t>52339</w:t>
            </w:r>
          </w:p>
        </w:tc>
        <w:tc>
          <w:tcPr>
            <w:tcW w:w="3562" w:type="pct"/>
            <w:tcBorders>
              <w:top w:val="single" w:sz="4" w:space="0" w:color="auto"/>
              <w:left w:val="nil"/>
              <w:bottom w:val="single" w:sz="4" w:space="0" w:color="auto"/>
              <w:right w:val="nil"/>
            </w:tcBorders>
            <w:shd w:val="clear" w:color="auto" w:fill="auto"/>
            <w:hideMark/>
          </w:tcPr>
          <w:p w14:paraId="423D975C" w14:textId="77777777" w:rsidR="004B2282" w:rsidRPr="00292E2D" w:rsidRDefault="004B2282" w:rsidP="00FC68A1">
            <w:pPr>
              <w:pStyle w:val="Tabletext"/>
            </w:pPr>
            <w:r w:rsidRPr="00292E2D">
              <w:t>Cleft palate, secondary repair, lengthening procedure (Anaes.) (Assist.)</w:t>
            </w:r>
          </w:p>
        </w:tc>
        <w:tc>
          <w:tcPr>
            <w:tcW w:w="751" w:type="pct"/>
            <w:tcBorders>
              <w:top w:val="single" w:sz="4" w:space="0" w:color="auto"/>
              <w:left w:val="nil"/>
              <w:bottom w:val="single" w:sz="4" w:space="0" w:color="auto"/>
              <w:right w:val="nil"/>
            </w:tcBorders>
            <w:shd w:val="clear" w:color="auto" w:fill="auto"/>
            <w:hideMark/>
          </w:tcPr>
          <w:p w14:paraId="4FE485E7" w14:textId="1813ECAE" w:rsidR="004B2282" w:rsidRPr="00292E2D" w:rsidRDefault="001936CA" w:rsidP="00FC68A1">
            <w:pPr>
              <w:pStyle w:val="Tabletext"/>
              <w:jc w:val="right"/>
            </w:pPr>
            <w:r w:rsidRPr="00292E2D">
              <w:t>574.00</w:t>
            </w:r>
          </w:p>
        </w:tc>
      </w:tr>
      <w:tr w:rsidR="004B2282" w:rsidRPr="00292E2D" w14:paraId="4DE6B590" w14:textId="77777777" w:rsidTr="00561DD9">
        <w:tc>
          <w:tcPr>
            <w:tcW w:w="687" w:type="pct"/>
            <w:tcBorders>
              <w:top w:val="single" w:sz="4" w:space="0" w:color="auto"/>
              <w:left w:val="nil"/>
              <w:bottom w:val="single" w:sz="4" w:space="0" w:color="auto"/>
              <w:right w:val="nil"/>
            </w:tcBorders>
            <w:shd w:val="clear" w:color="auto" w:fill="auto"/>
            <w:hideMark/>
          </w:tcPr>
          <w:p w14:paraId="347E5754" w14:textId="77777777" w:rsidR="004B2282" w:rsidRPr="00292E2D" w:rsidRDefault="004B2282" w:rsidP="00FC68A1">
            <w:pPr>
              <w:pStyle w:val="Tabletext"/>
            </w:pPr>
            <w:r w:rsidRPr="00292E2D">
              <w:t>52342</w:t>
            </w:r>
          </w:p>
        </w:tc>
        <w:tc>
          <w:tcPr>
            <w:tcW w:w="3562" w:type="pct"/>
            <w:tcBorders>
              <w:top w:val="single" w:sz="4" w:space="0" w:color="auto"/>
              <w:left w:val="nil"/>
              <w:bottom w:val="single" w:sz="4" w:space="0" w:color="auto"/>
              <w:right w:val="nil"/>
            </w:tcBorders>
            <w:shd w:val="clear" w:color="auto" w:fill="auto"/>
            <w:hideMark/>
          </w:tcPr>
          <w:p w14:paraId="6DE8FF97" w14:textId="77777777" w:rsidR="004B2282" w:rsidRPr="00292E2D" w:rsidRDefault="004B2282" w:rsidP="00FC68A1">
            <w:pPr>
              <w:pStyle w:val="Tabletext"/>
            </w:pPr>
            <w:r w:rsidRPr="00292E2D">
              <w:t>Mandible or maxilla, unilateral osteotomy or osteectomy of,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hideMark/>
          </w:tcPr>
          <w:p w14:paraId="1EA22809" w14:textId="4F6B96EB" w:rsidR="004B2282" w:rsidRPr="00292E2D" w:rsidRDefault="001936CA" w:rsidP="00FC68A1">
            <w:pPr>
              <w:pStyle w:val="Tabletext"/>
              <w:jc w:val="right"/>
            </w:pPr>
            <w:r w:rsidRPr="00292E2D">
              <w:t>997.00</w:t>
            </w:r>
          </w:p>
        </w:tc>
      </w:tr>
      <w:tr w:rsidR="004B2282" w:rsidRPr="00292E2D" w14:paraId="35FD1341" w14:textId="77777777" w:rsidTr="00561DD9">
        <w:tc>
          <w:tcPr>
            <w:tcW w:w="687" w:type="pct"/>
            <w:tcBorders>
              <w:top w:val="single" w:sz="4" w:space="0" w:color="auto"/>
              <w:left w:val="nil"/>
              <w:bottom w:val="single" w:sz="4" w:space="0" w:color="auto"/>
              <w:right w:val="nil"/>
            </w:tcBorders>
            <w:shd w:val="clear" w:color="auto" w:fill="auto"/>
            <w:hideMark/>
          </w:tcPr>
          <w:p w14:paraId="26D03C6A" w14:textId="77777777" w:rsidR="004B2282" w:rsidRPr="00292E2D" w:rsidRDefault="004B2282" w:rsidP="00FC68A1">
            <w:pPr>
              <w:pStyle w:val="Tabletext"/>
            </w:pPr>
            <w:r w:rsidRPr="00292E2D">
              <w:t>52345</w:t>
            </w:r>
          </w:p>
        </w:tc>
        <w:tc>
          <w:tcPr>
            <w:tcW w:w="3562" w:type="pct"/>
            <w:tcBorders>
              <w:top w:val="single" w:sz="4" w:space="0" w:color="auto"/>
              <w:left w:val="nil"/>
              <w:bottom w:val="single" w:sz="4" w:space="0" w:color="auto"/>
              <w:right w:val="nil"/>
            </w:tcBorders>
            <w:shd w:val="clear" w:color="auto" w:fill="auto"/>
            <w:hideMark/>
          </w:tcPr>
          <w:p w14:paraId="1DAA85F4" w14:textId="77777777" w:rsidR="004B2282" w:rsidRPr="00292E2D" w:rsidRDefault="004B2282" w:rsidP="00FC68A1">
            <w:pPr>
              <w:pStyle w:val="Tabletext"/>
            </w:pPr>
            <w:r w:rsidRPr="00292E2D">
              <w:t>Mandible or maxilla, unilateral osteotomy or osteectomy of,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hideMark/>
          </w:tcPr>
          <w:p w14:paraId="31E19425" w14:textId="6D8988B0" w:rsidR="004B2282" w:rsidRPr="00292E2D" w:rsidRDefault="001936CA" w:rsidP="00FC68A1">
            <w:pPr>
              <w:pStyle w:val="Tabletext"/>
              <w:jc w:val="right"/>
            </w:pPr>
            <w:r w:rsidRPr="00292E2D">
              <w:t>1,124.40</w:t>
            </w:r>
          </w:p>
        </w:tc>
      </w:tr>
      <w:tr w:rsidR="004B2282" w:rsidRPr="00292E2D" w14:paraId="7FE7A3FE" w14:textId="77777777" w:rsidTr="00561DD9">
        <w:tc>
          <w:tcPr>
            <w:tcW w:w="687" w:type="pct"/>
            <w:tcBorders>
              <w:top w:val="single" w:sz="4" w:space="0" w:color="auto"/>
              <w:left w:val="nil"/>
              <w:bottom w:val="single" w:sz="4" w:space="0" w:color="auto"/>
              <w:right w:val="nil"/>
            </w:tcBorders>
            <w:shd w:val="clear" w:color="auto" w:fill="auto"/>
            <w:hideMark/>
          </w:tcPr>
          <w:p w14:paraId="48D866DA" w14:textId="77777777" w:rsidR="004B2282" w:rsidRPr="00292E2D" w:rsidRDefault="004B2282" w:rsidP="00FC68A1">
            <w:pPr>
              <w:pStyle w:val="Tabletext"/>
            </w:pPr>
            <w:r w:rsidRPr="00292E2D">
              <w:t>52348</w:t>
            </w:r>
          </w:p>
        </w:tc>
        <w:tc>
          <w:tcPr>
            <w:tcW w:w="3562" w:type="pct"/>
            <w:tcBorders>
              <w:top w:val="single" w:sz="4" w:space="0" w:color="auto"/>
              <w:left w:val="nil"/>
              <w:bottom w:val="single" w:sz="4" w:space="0" w:color="auto"/>
              <w:right w:val="nil"/>
            </w:tcBorders>
            <w:shd w:val="clear" w:color="auto" w:fill="auto"/>
            <w:hideMark/>
          </w:tcPr>
          <w:p w14:paraId="30EE828D" w14:textId="77777777" w:rsidR="004B2282" w:rsidRPr="00292E2D" w:rsidRDefault="004B2282" w:rsidP="00FC68A1">
            <w:pPr>
              <w:pStyle w:val="Tabletext"/>
            </w:pPr>
            <w:r w:rsidRPr="00292E2D">
              <w:t>Mandible or maxilla, bilateral osteotomy or osteectomy of,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hideMark/>
          </w:tcPr>
          <w:p w14:paraId="49132E65" w14:textId="504DC78A" w:rsidR="004B2282" w:rsidRPr="00292E2D" w:rsidRDefault="001936CA" w:rsidP="00FC68A1">
            <w:pPr>
              <w:pStyle w:val="Tabletext"/>
              <w:jc w:val="right"/>
            </w:pPr>
            <w:r w:rsidRPr="00292E2D">
              <w:t>1,270.55</w:t>
            </w:r>
          </w:p>
        </w:tc>
      </w:tr>
      <w:tr w:rsidR="004B2282" w:rsidRPr="00292E2D" w14:paraId="14717204" w14:textId="77777777" w:rsidTr="00561DD9">
        <w:tc>
          <w:tcPr>
            <w:tcW w:w="687" w:type="pct"/>
            <w:tcBorders>
              <w:top w:val="single" w:sz="4" w:space="0" w:color="auto"/>
              <w:left w:val="nil"/>
              <w:bottom w:val="single" w:sz="4" w:space="0" w:color="auto"/>
              <w:right w:val="nil"/>
            </w:tcBorders>
            <w:shd w:val="clear" w:color="auto" w:fill="auto"/>
            <w:hideMark/>
          </w:tcPr>
          <w:p w14:paraId="748B362A" w14:textId="77777777" w:rsidR="004B2282" w:rsidRPr="00292E2D" w:rsidRDefault="004B2282" w:rsidP="00FC68A1">
            <w:pPr>
              <w:pStyle w:val="Tabletext"/>
            </w:pPr>
            <w:r w:rsidRPr="00292E2D">
              <w:t>52351</w:t>
            </w:r>
          </w:p>
        </w:tc>
        <w:tc>
          <w:tcPr>
            <w:tcW w:w="3562" w:type="pct"/>
            <w:tcBorders>
              <w:top w:val="single" w:sz="4" w:space="0" w:color="auto"/>
              <w:left w:val="nil"/>
              <w:bottom w:val="single" w:sz="4" w:space="0" w:color="auto"/>
              <w:right w:val="nil"/>
            </w:tcBorders>
            <w:shd w:val="clear" w:color="auto" w:fill="auto"/>
            <w:hideMark/>
          </w:tcPr>
          <w:p w14:paraId="1BA9E2DE" w14:textId="77777777" w:rsidR="004B2282" w:rsidRPr="00292E2D" w:rsidRDefault="004B2282" w:rsidP="00FC68A1">
            <w:pPr>
              <w:pStyle w:val="Tabletext"/>
            </w:pPr>
            <w:r w:rsidRPr="00292E2D">
              <w:t>Mandible or maxilla, bilateral osteotomy or osteectomy of,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hideMark/>
          </w:tcPr>
          <w:p w14:paraId="5F7130FE" w14:textId="52ECDFDC" w:rsidR="004B2282" w:rsidRPr="00292E2D" w:rsidRDefault="001936CA" w:rsidP="00FC68A1">
            <w:pPr>
              <w:pStyle w:val="Tabletext"/>
              <w:jc w:val="right"/>
            </w:pPr>
            <w:r w:rsidRPr="00292E2D">
              <w:t>1,426.90</w:t>
            </w:r>
          </w:p>
        </w:tc>
      </w:tr>
      <w:tr w:rsidR="004B2282" w:rsidRPr="00292E2D" w14:paraId="38ACEA16" w14:textId="77777777" w:rsidTr="00561DD9">
        <w:tc>
          <w:tcPr>
            <w:tcW w:w="687" w:type="pct"/>
            <w:tcBorders>
              <w:top w:val="single" w:sz="4" w:space="0" w:color="auto"/>
              <w:left w:val="nil"/>
              <w:bottom w:val="single" w:sz="4" w:space="0" w:color="auto"/>
              <w:right w:val="nil"/>
            </w:tcBorders>
            <w:shd w:val="clear" w:color="auto" w:fill="auto"/>
            <w:hideMark/>
          </w:tcPr>
          <w:p w14:paraId="5F2FD2F3" w14:textId="77777777" w:rsidR="004B2282" w:rsidRPr="00292E2D" w:rsidRDefault="004B2282" w:rsidP="00FC68A1">
            <w:pPr>
              <w:pStyle w:val="Tabletext"/>
            </w:pPr>
            <w:r w:rsidRPr="00292E2D">
              <w:t>52354</w:t>
            </w:r>
          </w:p>
        </w:tc>
        <w:tc>
          <w:tcPr>
            <w:tcW w:w="3562" w:type="pct"/>
            <w:tcBorders>
              <w:top w:val="single" w:sz="4" w:space="0" w:color="auto"/>
              <w:left w:val="nil"/>
              <w:bottom w:val="single" w:sz="4" w:space="0" w:color="auto"/>
              <w:right w:val="nil"/>
            </w:tcBorders>
            <w:shd w:val="clear" w:color="auto" w:fill="auto"/>
            <w:hideMark/>
          </w:tcPr>
          <w:p w14:paraId="48BCA9C4" w14:textId="77777777" w:rsidR="004B2282" w:rsidRPr="00292E2D" w:rsidRDefault="004B2282" w:rsidP="00FC68A1">
            <w:pPr>
              <w:pStyle w:val="Tabletext"/>
            </w:pPr>
            <w:r w:rsidRPr="00292E2D">
              <w:t>Mandible or maxilla, osteotomies or osteectomies of, involving 3 or more such procedures on the one jaw,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hideMark/>
          </w:tcPr>
          <w:p w14:paraId="08C996DA" w14:textId="6454D5E2" w:rsidR="004B2282" w:rsidRPr="00292E2D" w:rsidRDefault="001936CA" w:rsidP="00FC68A1">
            <w:pPr>
              <w:pStyle w:val="Tabletext"/>
              <w:jc w:val="right"/>
            </w:pPr>
            <w:r w:rsidRPr="00292E2D">
              <w:t>1,446.55</w:t>
            </w:r>
          </w:p>
        </w:tc>
      </w:tr>
      <w:tr w:rsidR="004B2282" w:rsidRPr="00292E2D" w14:paraId="2034422C" w14:textId="77777777" w:rsidTr="00561DD9">
        <w:tc>
          <w:tcPr>
            <w:tcW w:w="687" w:type="pct"/>
            <w:tcBorders>
              <w:top w:val="single" w:sz="4" w:space="0" w:color="auto"/>
              <w:left w:val="nil"/>
              <w:bottom w:val="single" w:sz="4" w:space="0" w:color="auto"/>
              <w:right w:val="nil"/>
            </w:tcBorders>
            <w:shd w:val="clear" w:color="auto" w:fill="auto"/>
            <w:hideMark/>
          </w:tcPr>
          <w:p w14:paraId="5C9D0D01" w14:textId="77777777" w:rsidR="004B2282" w:rsidRPr="00292E2D" w:rsidRDefault="004B2282" w:rsidP="00FC68A1">
            <w:pPr>
              <w:pStyle w:val="Tabletext"/>
            </w:pPr>
            <w:r w:rsidRPr="00292E2D">
              <w:t>52357</w:t>
            </w:r>
          </w:p>
        </w:tc>
        <w:tc>
          <w:tcPr>
            <w:tcW w:w="3562" w:type="pct"/>
            <w:tcBorders>
              <w:top w:val="single" w:sz="4" w:space="0" w:color="auto"/>
              <w:left w:val="nil"/>
              <w:bottom w:val="single" w:sz="4" w:space="0" w:color="auto"/>
              <w:right w:val="nil"/>
            </w:tcBorders>
            <w:shd w:val="clear" w:color="auto" w:fill="auto"/>
            <w:hideMark/>
          </w:tcPr>
          <w:p w14:paraId="1008D65A" w14:textId="77777777" w:rsidR="004B2282" w:rsidRPr="00292E2D" w:rsidRDefault="004B2282" w:rsidP="00FC68A1">
            <w:pPr>
              <w:pStyle w:val="Tabletext"/>
            </w:pPr>
            <w:r w:rsidRPr="00292E2D">
              <w:t>Mandible or maxilla, osteotomies or osteectomies of, involving 3 or more such procedures on the one jaw,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hideMark/>
          </w:tcPr>
          <w:p w14:paraId="3E13FF41" w14:textId="259E2C93" w:rsidR="004B2282" w:rsidRPr="00292E2D" w:rsidRDefault="001936CA" w:rsidP="00FC68A1">
            <w:pPr>
              <w:pStyle w:val="Tabletext"/>
              <w:jc w:val="right"/>
            </w:pPr>
            <w:r w:rsidRPr="00292E2D">
              <w:t>1,628.50</w:t>
            </w:r>
          </w:p>
        </w:tc>
      </w:tr>
      <w:tr w:rsidR="004B2282" w:rsidRPr="00292E2D" w14:paraId="01B35A7D" w14:textId="77777777" w:rsidTr="00561DD9">
        <w:tc>
          <w:tcPr>
            <w:tcW w:w="687" w:type="pct"/>
            <w:tcBorders>
              <w:top w:val="single" w:sz="4" w:space="0" w:color="auto"/>
              <w:left w:val="nil"/>
              <w:bottom w:val="single" w:sz="4" w:space="0" w:color="auto"/>
              <w:right w:val="nil"/>
            </w:tcBorders>
            <w:shd w:val="clear" w:color="auto" w:fill="auto"/>
            <w:hideMark/>
          </w:tcPr>
          <w:p w14:paraId="0FDB587F" w14:textId="77777777" w:rsidR="004B2282" w:rsidRPr="00292E2D" w:rsidRDefault="004B2282" w:rsidP="00FC68A1">
            <w:pPr>
              <w:pStyle w:val="Tabletext"/>
            </w:pPr>
            <w:r w:rsidRPr="00292E2D">
              <w:t>52360</w:t>
            </w:r>
          </w:p>
        </w:tc>
        <w:tc>
          <w:tcPr>
            <w:tcW w:w="3562" w:type="pct"/>
            <w:tcBorders>
              <w:top w:val="single" w:sz="4" w:space="0" w:color="auto"/>
              <w:left w:val="nil"/>
              <w:bottom w:val="single" w:sz="4" w:space="0" w:color="auto"/>
              <w:right w:val="nil"/>
            </w:tcBorders>
            <w:shd w:val="clear" w:color="auto" w:fill="auto"/>
            <w:hideMark/>
          </w:tcPr>
          <w:p w14:paraId="6CDEB0B0" w14:textId="77777777" w:rsidR="004B2282" w:rsidRPr="00292E2D" w:rsidRDefault="004B2282" w:rsidP="00FC68A1">
            <w:pPr>
              <w:pStyle w:val="Tabletext"/>
            </w:pPr>
            <w:r w:rsidRPr="00292E2D">
              <w:t>Mandible and maxilla, osteotomies or osteectomies of, involving 2 such procedures of each jaw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hideMark/>
          </w:tcPr>
          <w:p w14:paraId="362D44C0" w14:textId="4020C557" w:rsidR="004B2282" w:rsidRPr="00292E2D" w:rsidRDefault="001936CA" w:rsidP="00FC68A1">
            <w:pPr>
              <w:pStyle w:val="Tabletext"/>
              <w:jc w:val="right"/>
            </w:pPr>
            <w:r w:rsidRPr="00292E2D">
              <w:t>1,661.40</w:t>
            </w:r>
          </w:p>
        </w:tc>
      </w:tr>
      <w:tr w:rsidR="004B2282" w:rsidRPr="00292E2D" w14:paraId="75FD2C38" w14:textId="77777777" w:rsidTr="00561DD9">
        <w:tc>
          <w:tcPr>
            <w:tcW w:w="687" w:type="pct"/>
            <w:tcBorders>
              <w:top w:val="single" w:sz="4" w:space="0" w:color="auto"/>
              <w:left w:val="nil"/>
              <w:bottom w:val="single" w:sz="4" w:space="0" w:color="auto"/>
              <w:right w:val="nil"/>
            </w:tcBorders>
            <w:shd w:val="clear" w:color="auto" w:fill="auto"/>
            <w:hideMark/>
          </w:tcPr>
          <w:p w14:paraId="58A30DA1" w14:textId="77777777" w:rsidR="004B2282" w:rsidRPr="00292E2D" w:rsidRDefault="004B2282" w:rsidP="00FC68A1">
            <w:pPr>
              <w:pStyle w:val="Tabletext"/>
            </w:pPr>
            <w:r w:rsidRPr="00292E2D">
              <w:t>52363</w:t>
            </w:r>
          </w:p>
        </w:tc>
        <w:tc>
          <w:tcPr>
            <w:tcW w:w="3562" w:type="pct"/>
            <w:tcBorders>
              <w:top w:val="single" w:sz="4" w:space="0" w:color="auto"/>
              <w:left w:val="nil"/>
              <w:bottom w:val="single" w:sz="4" w:space="0" w:color="auto"/>
              <w:right w:val="nil"/>
            </w:tcBorders>
            <w:shd w:val="clear" w:color="auto" w:fill="auto"/>
            <w:hideMark/>
          </w:tcPr>
          <w:p w14:paraId="024EB761" w14:textId="77777777" w:rsidR="004B2282" w:rsidRPr="00292E2D" w:rsidRDefault="004B2282" w:rsidP="00FC68A1">
            <w:pPr>
              <w:pStyle w:val="Tabletext"/>
            </w:pPr>
            <w:r w:rsidRPr="00292E2D">
              <w:t>Mandible and maxilla, osteotomies or osteectomies of, involving 2 such procedures of each jaw,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hideMark/>
          </w:tcPr>
          <w:p w14:paraId="20DDBF36" w14:textId="443F6E73" w:rsidR="004B2282" w:rsidRPr="00292E2D" w:rsidRDefault="001936CA" w:rsidP="00FC68A1">
            <w:pPr>
              <w:pStyle w:val="Tabletext"/>
              <w:jc w:val="right"/>
            </w:pPr>
            <w:r w:rsidRPr="00292E2D">
              <w:t>1,869.00</w:t>
            </w:r>
          </w:p>
        </w:tc>
      </w:tr>
      <w:tr w:rsidR="004B2282" w:rsidRPr="00292E2D" w14:paraId="2F61BE78" w14:textId="77777777" w:rsidTr="00561DD9">
        <w:tc>
          <w:tcPr>
            <w:tcW w:w="687" w:type="pct"/>
            <w:tcBorders>
              <w:top w:val="single" w:sz="4" w:space="0" w:color="auto"/>
              <w:left w:val="nil"/>
              <w:bottom w:val="single" w:sz="4" w:space="0" w:color="auto"/>
              <w:right w:val="nil"/>
            </w:tcBorders>
            <w:shd w:val="clear" w:color="auto" w:fill="auto"/>
            <w:hideMark/>
          </w:tcPr>
          <w:p w14:paraId="0C965AA1" w14:textId="77777777" w:rsidR="004B2282" w:rsidRPr="00292E2D" w:rsidRDefault="004B2282" w:rsidP="00FC68A1">
            <w:pPr>
              <w:pStyle w:val="Tabletext"/>
            </w:pPr>
            <w:r w:rsidRPr="00292E2D">
              <w:t>52366</w:t>
            </w:r>
          </w:p>
        </w:tc>
        <w:tc>
          <w:tcPr>
            <w:tcW w:w="3562" w:type="pct"/>
            <w:tcBorders>
              <w:top w:val="single" w:sz="4" w:space="0" w:color="auto"/>
              <w:left w:val="nil"/>
              <w:bottom w:val="single" w:sz="4" w:space="0" w:color="auto"/>
              <w:right w:val="nil"/>
            </w:tcBorders>
            <w:shd w:val="clear" w:color="auto" w:fill="auto"/>
            <w:hideMark/>
          </w:tcPr>
          <w:p w14:paraId="7F1F96BF" w14:textId="77777777" w:rsidR="004B2282" w:rsidRPr="00292E2D" w:rsidRDefault="004B2282" w:rsidP="00FC68A1">
            <w:pPr>
              <w:pStyle w:val="Tabletext"/>
            </w:pPr>
            <w:r w:rsidRPr="00292E2D">
              <w:t>Mandible and maxilla, complex bilateral osteotomies or osteectomies of, involving 3 or more such procedures of one jaw and 2 such procedures of the other jaw, including genioplasty when performed and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hideMark/>
          </w:tcPr>
          <w:p w14:paraId="79E7096E" w14:textId="507D156E" w:rsidR="004B2282" w:rsidRPr="00292E2D" w:rsidRDefault="001936CA" w:rsidP="00FC68A1">
            <w:pPr>
              <w:pStyle w:val="Tabletext"/>
              <w:jc w:val="right"/>
            </w:pPr>
            <w:r w:rsidRPr="00292E2D">
              <w:t>1,827.65</w:t>
            </w:r>
          </w:p>
        </w:tc>
      </w:tr>
      <w:tr w:rsidR="004B2282" w:rsidRPr="00292E2D" w14:paraId="62C8EEE7" w14:textId="77777777" w:rsidTr="00561DD9">
        <w:tc>
          <w:tcPr>
            <w:tcW w:w="687" w:type="pct"/>
            <w:tcBorders>
              <w:top w:val="single" w:sz="4" w:space="0" w:color="auto"/>
              <w:left w:val="nil"/>
              <w:bottom w:val="single" w:sz="4" w:space="0" w:color="auto"/>
              <w:right w:val="nil"/>
            </w:tcBorders>
            <w:shd w:val="clear" w:color="auto" w:fill="auto"/>
            <w:hideMark/>
          </w:tcPr>
          <w:p w14:paraId="53D4BEA9" w14:textId="77777777" w:rsidR="004B2282" w:rsidRPr="00292E2D" w:rsidRDefault="004B2282" w:rsidP="00FC68A1">
            <w:pPr>
              <w:pStyle w:val="Tabletext"/>
            </w:pPr>
            <w:r w:rsidRPr="00292E2D">
              <w:t>52369</w:t>
            </w:r>
          </w:p>
        </w:tc>
        <w:tc>
          <w:tcPr>
            <w:tcW w:w="3562" w:type="pct"/>
            <w:tcBorders>
              <w:top w:val="single" w:sz="4" w:space="0" w:color="auto"/>
              <w:left w:val="nil"/>
              <w:bottom w:val="single" w:sz="4" w:space="0" w:color="auto"/>
              <w:right w:val="nil"/>
            </w:tcBorders>
            <w:shd w:val="clear" w:color="auto" w:fill="auto"/>
            <w:hideMark/>
          </w:tcPr>
          <w:p w14:paraId="23A334A9" w14:textId="77777777" w:rsidR="004B2282" w:rsidRPr="00292E2D" w:rsidRDefault="004B2282" w:rsidP="00FC68A1">
            <w:pPr>
              <w:pStyle w:val="Tabletext"/>
            </w:pPr>
            <w:r w:rsidRPr="00292E2D">
              <w:t>Mandible and maxilla, complex bilateral osteotomies or osteectomies of, involving 3 or more such procedures of one jaw and 2 such procedures of the other jaw, including genioplasty when performed and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hideMark/>
          </w:tcPr>
          <w:p w14:paraId="4727F403" w14:textId="69AC0D20" w:rsidR="004B2282" w:rsidRPr="00292E2D" w:rsidRDefault="001936CA" w:rsidP="00FC68A1">
            <w:pPr>
              <w:pStyle w:val="Tabletext"/>
              <w:jc w:val="right"/>
            </w:pPr>
            <w:r w:rsidRPr="00292E2D">
              <w:t>2,054.95</w:t>
            </w:r>
          </w:p>
        </w:tc>
      </w:tr>
      <w:tr w:rsidR="004B2282" w:rsidRPr="00292E2D" w14:paraId="511A0C0A" w14:textId="77777777" w:rsidTr="00561DD9">
        <w:tc>
          <w:tcPr>
            <w:tcW w:w="687" w:type="pct"/>
            <w:tcBorders>
              <w:top w:val="single" w:sz="4" w:space="0" w:color="auto"/>
              <w:left w:val="nil"/>
              <w:bottom w:val="single" w:sz="4" w:space="0" w:color="auto"/>
              <w:right w:val="nil"/>
            </w:tcBorders>
            <w:shd w:val="clear" w:color="auto" w:fill="auto"/>
            <w:hideMark/>
          </w:tcPr>
          <w:p w14:paraId="51820FA0" w14:textId="77777777" w:rsidR="004B2282" w:rsidRPr="00292E2D" w:rsidRDefault="004B2282" w:rsidP="00FC68A1">
            <w:pPr>
              <w:pStyle w:val="Tabletext"/>
            </w:pPr>
            <w:r w:rsidRPr="00292E2D">
              <w:t>52372</w:t>
            </w:r>
          </w:p>
        </w:tc>
        <w:tc>
          <w:tcPr>
            <w:tcW w:w="3562" w:type="pct"/>
            <w:tcBorders>
              <w:top w:val="single" w:sz="4" w:space="0" w:color="auto"/>
              <w:left w:val="nil"/>
              <w:bottom w:val="single" w:sz="4" w:space="0" w:color="auto"/>
              <w:right w:val="nil"/>
            </w:tcBorders>
            <w:shd w:val="clear" w:color="auto" w:fill="auto"/>
            <w:hideMark/>
          </w:tcPr>
          <w:p w14:paraId="059E42B2" w14:textId="77777777" w:rsidR="004B2282" w:rsidRPr="00292E2D" w:rsidRDefault="004B2282" w:rsidP="00FC68A1">
            <w:pPr>
              <w:pStyle w:val="Tabletext"/>
            </w:pPr>
            <w:r w:rsidRPr="00292E2D">
              <w:t>Mandible and maxilla, complex bilateral osteotomies or osteectomies of, involving 3 or more such procedures of each jaw, including genioplasty when performed and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hideMark/>
          </w:tcPr>
          <w:p w14:paraId="23716AC7" w14:textId="0880819C" w:rsidR="004B2282" w:rsidRPr="00292E2D" w:rsidRDefault="001936CA" w:rsidP="00FC68A1">
            <w:pPr>
              <w:pStyle w:val="Tabletext"/>
              <w:jc w:val="right"/>
            </w:pPr>
            <w:r w:rsidRPr="00292E2D">
              <w:t>1,993.95</w:t>
            </w:r>
          </w:p>
        </w:tc>
      </w:tr>
      <w:tr w:rsidR="004B2282" w:rsidRPr="00292E2D" w14:paraId="1CAA9D62" w14:textId="77777777" w:rsidTr="00561DD9">
        <w:tc>
          <w:tcPr>
            <w:tcW w:w="687" w:type="pct"/>
            <w:tcBorders>
              <w:top w:val="single" w:sz="4" w:space="0" w:color="auto"/>
              <w:left w:val="nil"/>
              <w:bottom w:val="single" w:sz="4" w:space="0" w:color="auto"/>
              <w:right w:val="nil"/>
            </w:tcBorders>
            <w:shd w:val="clear" w:color="auto" w:fill="auto"/>
            <w:hideMark/>
          </w:tcPr>
          <w:p w14:paraId="6F4CBADD" w14:textId="77777777" w:rsidR="004B2282" w:rsidRPr="00292E2D" w:rsidRDefault="004B2282" w:rsidP="00FC68A1">
            <w:pPr>
              <w:pStyle w:val="Tabletext"/>
            </w:pPr>
            <w:r w:rsidRPr="00292E2D">
              <w:t>52375</w:t>
            </w:r>
          </w:p>
        </w:tc>
        <w:tc>
          <w:tcPr>
            <w:tcW w:w="3562" w:type="pct"/>
            <w:tcBorders>
              <w:top w:val="single" w:sz="4" w:space="0" w:color="auto"/>
              <w:left w:val="nil"/>
              <w:bottom w:val="single" w:sz="4" w:space="0" w:color="auto"/>
              <w:right w:val="nil"/>
            </w:tcBorders>
            <w:shd w:val="clear" w:color="auto" w:fill="auto"/>
            <w:hideMark/>
          </w:tcPr>
          <w:p w14:paraId="6DA9AB51" w14:textId="77777777" w:rsidR="004B2282" w:rsidRPr="00292E2D" w:rsidRDefault="004B2282" w:rsidP="00FC68A1">
            <w:pPr>
              <w:pStyle w:val="Tabletext"/>
            </w:pPr>
            <w:r w:rsidRPr="00292E2D">
              <w:t>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hideMark/>
          </w:tcPr>
          <w:p w14:paraId="211E2628" w14:textId="44F8F040" w:rsidR="004B2282" w:rsidRPr="00292E2D" w:rsidRDefault="001936CA" w:rsidP="00FC68A1">
            <w:pPr>
              <w:pStyle w:val="Tabletext"/>
              <w:jc w:val="right"/>
            </w:pPr>
            <w:r w:rsidRPr="00292E2D">
              <w:t>2,233.40</w:t>
            </w:r>
          </w:p>
        </w:tc>
      </w:tr>
      <w:tr w:rsidR="004B2282" w:rsidRPr="00292E2D" w14:paraId="789166F9" w14:textId="77777777" w:rsidTr="00561DD9">
        <w:tc>
          <w:tcPr>
            <w:tcW w:w="687" w:type="pct"/>
            <w:tcBorders>
              <w:top w:val="single" w:sz="4" w:space="0" w:color="auto"/>
              <w:left w:val="nil"/>
              <w:bottom w:val="single" w:sz="4" w:space="0" w:color="auto"/>
              <w:right w:val="nil"/>
            </w:tcBorders>
            <w:shd w:val="clear" w:color="auto" w:fill="auto"/>
            <w:hideMark/>
          </w:tcPr>
          <w:p w14:paraId="58646BB4" w14:textId="77777777" w:rsidR="004B2282" w:rsidRPr="00292E2D" w:rsidRDefault="004B2282" w:rsidP="00FC68A1">
            <w:pPr>
              <w:pStyle w:val="Tabletext"/>
            </w:pPr>
            <w:r w:rsidRPr="00292E2D">
              <w:t>52378</w:t>
            </w:r>
          </w:p>
        </w:tc>
        <w:tc>
          <w:tcPr>
            <w:tcW w:w="3562" w:type="pct"/>
            <w:tcBorders>
              <w:top w:val="single" w:sz="4" w:space="0" w:color="auto"/>
              <w:left w:val="nil"/>
              <w:bottom w:val="single" w:sz="4" w:space="0" w:color="auto"/>
              <w:right w:val="nil"/>
            </w:tcBorders>
            <w:shd w:val="clear" w:color="auto" w:fill="auto"/>
            <w:hideMark/>
          </w:tcPr>
          <w:p w14:paraId="1F84AD96" w14:textId="77777777" w:rsidR="004B2282" w:rsidRPr="00292E2D" w:rsidRDefault="004B2282" w:rsidP="00FC68A1">
            <w:pPr>
              <w:pStyle w:val="Tabletext"/>
            </w:pPr>
            <w:r w:rsidRPr="00292E2D">
              <w:t>Genioplasty including transposition of nerves and vessels and bone grafts taken from the same site (Anaes.) (Assist.)</w:t>
            </w:r>
          </w:p>
        </w:tc>
        <w:tc>
          <w:tcPr>
            <w:tcW w:w="751" w:type="pct"/>
            <w:tcBorders>
              <w:top w:val="single" w:sz="4" w:space="0" w:color="auto"/>
              <w:left w:val="nil"/>
              <w:bottom w:val="single" w:sz="4" w:space="0" w:color="auto"/>
              <w:right w:val="nil"/>
            </w:tcBorders>
            <w:shd w:val="clear" w:color="auto" w:fill="auto"/>
            <w:hideMark/>
          </w:tcPr>
          <w:p w14:paraId="40041B20" w14:textId="1D259208" w:rsidR="004B2282" w:rsidRPr="00292E2D" w:rsidRDefault="001936CA" w:rsidP="00FC68A1">
            <w:pPr>
              <w:pStyle w:val="Tabletext"/>
              <w:jc w:val="right"/>
            </w:pPr>
            <w:r w:rsidRPr="00292E2D">
              <w:t>772.05</w:t>
            </w:r>
          </w:p>
        </w:tc>
      </w:tr>
      <w:tr w:rsidR="004B2282" w:rsidRPr="00292E2D" w14:paraId="3AC88A15" w14:textId="77777777" w:rsidTr="00561DD9">
        <w:tc>
          <w:tcPr>
            <w:tcW w:w="687" w:type="pct"/>
            <w:tcBorders>
              <w:top w:val="single" w:sz="4" w:space="0" w:color="auto"/>
              <w:left w:val="nil"/>
              <w:bottom w:val="single" w:sz="4" w:space="0" w:color="auto"/>
              <w:right w:val="nil"/>
            </w:tcBorders>
            <w:shd w:val="clear" w:color="auto" w:fill="auto"/>
            <w:hideMark/>
          </w:tcPr>
          <w:p w14:paraId="7D28622D" w14:textId="77777777" w:rsidR="004B2282" w:rsidRPr="00292E2D" w:rsidRDefault="004B2282" w:rsidP="00FC68A1">
            <w:pPr>
              <w:pStyle w:val="Tabletext"/>
            </w:pPr>
            <w:r w:rsidRPr="00292E2D">
              <w:t>52379</w:t>
            </w:r>
          </w:p>
        </w:tc>
        <w:tc>
          <w:tcPr>
            <w:tcW w:w="3562" w:type="pct"/>
            <w:tcBorders>
              <w:top w:val="single" w:sz="4" w:space="0" w:color="auto"/>
              <w:left w:val="nil"/>
              <w:bottom w:val="single" w:sz="4" w:space="0" w:color="auto"/>
              <w:right w:val="nil"/>
            </w:tcBorders>
            <w:shd w:val="clear" w:color="auto" w:fill="auto"/>
            <w:hideMark/>
          </w:tcPr>
          <w:p w14:paraId="114B6524" w14:textId="77777777" w:rsidR="004B2282" w:rsidRPr="00292E2D" w:rsidRDefault="004B2282" w:rsidP="00FC68A1">
            <w:pPr>
              <w:pStyle w:val="Tabletext"/>
            </w:pPr>
            <w:r w:rsidRPr="00292E2D">
              <w:t>Face, contour reconstruction of one region, using autogenous bone or cartilage graft (Anaes.) (Assist.)</w:t>
            </w:r>
          </w:p>
        </w:tc>
        <w:tc>
          <w:tcPr>
            <w:tcW w:w="751" w:type="pct"/>
            <w:tcBorders>
              <w:top w:val="single" w:sz="4" w:space="0" w:color="auto"/>
              <w:left w:val="nil"/>
              <w:bottom w:val="single" w:sz="4" w:space="0" w:color="auto"/>
              <w:right w:val="nil"/>
            </w:tcBorders>
            <w:shd w:val="clear" w:color="auto" w:fill="auto"/>
            <w:hideMark/>
          </w:tcPr>
          <w:p w14:paraId="1473D53F" w14:textId="455FFB06" w:rsidR="004B2282" w:rsidRPr="00292E2D" w:rsidRDefault="001936CA" w:rsidP="00FC68A1">
            <w:pPr>
              <w:pStyle w:val="Tabletext"/>
              <w:jc w:val="right"/>
            </w:pPr>
            <w:r w:rsidRPr="00292E2D">
              <w:t>1,319.40</w:t>
            </w:r>
          </w:p>
        </w:tc>
      </w:tr>
      <w:tr w:rsidR="004B2282" w:rsidRPr="00292E2D" w14:paraId="7F669AF1" w14:textId="77777777" w:rsidTr="00561DD9">
        <w:tc>
          <w:tcPr>
            <w:tcW w:w="687" w:type="pct"/>
            <w:tcBorders>
              <w:top w:val="single" w:sz="4" w:space="0" w:color="auto"/>
              <w:left w:val="nil"/>
              <w:bottom w:val="single" w:sz="4" w:space="0" w:color="auto"/>
              <w:right w:val="nil"/>
            </w:tcBorders>
            <w:shd w:val="clear" w:color="auto" w:fill="auto"/>
            <w:hideMark/>
          </w:tcPr>
          <w:p w14:paraId="3A662A4F" w14:textId="77777777" w:rsidR="004B2282" w:rsidRPr="00292E2D" w:rsidRDefault="004B2282" w:rsidP="00FC68A1">
            <w:pPr>
              <w:pStyle w:val="Tabletext"/>
            </w:pPr>
            <w:r w:rsidRPr="00292E2D">
              <w:t>52380</w:t>
            </w:r>
          </w:p>
        </w:tc>
        <w:tc>
          <w:tcPr>
            <w:tcW w:w="3562" w:type="pct"/>
            <w:tcBorders>
              <w:top w:val="single" w:sz="4" w:space="0" w:color="auto"/>
              <w:left w:val="nil"/>
              <w:bottom w:val="single" w:sz="4" w:space="0" w:color="auto"/>
              <w:right w:val="nil"/>
            </w:tcBorders>
            <w:shd w:val="clear" w:color="auto" w:fill="auto"/>
            <w:hideMark/>
          </w:tcPr>
          <w:p w14:paraId="7C71FB00" w14:textId="27453CE2" w:rsidR="004B2282" w:rsidRPr="00292E2D" w:rsidRDefault="004B2282" w:rsidP="00FC68A1">
            <w:pPr>
              <w:pStyle w:val="Tabletext"/>
            </w:pPr>
            <w:r w:rsidRPr="00292E2D">
              <w:t>Midfacial osteotomies—Le Fort II, Modified Le Fort III (Nasomalar), Modified Le Fort III (Malar</w:t>
            </w:r>
            <w:r w:rsidR="00DE7744">
              <w:noBreakHyphen/>
            </w:r>
            <w:r w:rsidRPr="00292E2D">
              <w:t>Maxillary), Le Fort III involving 3 or more osteotomies of the midface including transposition of nerves and vessels and bone grafts taken from the same site (Anaes.) (Assist.)</w:t>
            </w:r>
          </w:p>
        </w:tc>
        <w:tc>
          <w:tcPr>
            <w:tcW w:w="751" w:type="pct"/>
            <w:tcBorders>
              <w:top w:val="single" w:sz="4" w:space="0" w:color="auto"/>
              <w:left w:val="nil"/>
              <w:bottom w:val="single" w:sz="4" w:space="0" w:color="auto"/>
              <w:right w:val="nil"/>
            </w:tcBorders>
            <w:shd w:val="clear" w:color="auto" w:fill="auto"/>
            <w:hideMark/>
          </w:tcPr>
          <w:p w14:paraId="3BB73B31" w14:textId="0E2DDEEA" w:rsidR="004B2282" w:rsidRPr="00292E2D" w:rsidRDefault="001936CA" w:rsidP="00FC68A1">
            <w:pPr>
              <w:pStyle w:val="Tabletext"/>
              <w:jc w:val="right"/>
            </w:pPr>
            <w:r w:rsidRPr="00292E2D">
              <w:t>2,246.65</w:t>
            </w:r>
          </w:p>
        </w:tc>
      </w:tr>
      <w:tr w:rsidR="004B2282" w:rsidRPr="00292E2D" w14:paraId="190C547B" w14:textId="77777777" w:rsidTr="00561DD9">
        <w:tc>
          <w:tcPr>
            <w:tcW w:w="687" w:type="pct"/>
            <w:tcBorders>
              <w:top w:val="single" w:sz="4" w:space="0" w:color="auto"/>
              <w:left w:val="nil"/>
              <w:bottom w:val="single" w:sz="4" w:space="0" w:color="auto"/>
              <w:right w:val="nil"/>
            </w:tcBorders>
            <w:shd w:val="clear" w:color="auto" w:fill="auto"/>
            <w:hideMark/>
          </w:tcPr>
          <w:p w14:paraId="1E530F15" w14:textId="77777777" w:rsidR="004B2282" w:rsidRPr="00292E2D" w:rsidRDefault="004B2282" w:rsidP="00FC68A1">
            <w:pPr>
              <w:pStyle w:val="Tabletext"/>
            </w:pPr>
            <w:r w:rsidRPr="00292E2D">
              <w:t>52382</w:t>
            </w:r>
          </w:p>
        </w:tc>
        <w:tc>
          <w:tcPr>
            <w:tcW w:w="3562" w:type="pct"/>
            <w:tcBorders>
              <w:top w:val="single" w:sz="4" w:space="0" w:color="auto"/>
              <w:left w:val="nil"/>
              <w:bottom w:val="single" w:sz="4" w:space="0" w:color="auto"/>
              <w:right w:val="nil"/>
            </w:tcBorders>
            <w:shd w:val="clear" w:color="auto" w:fill="auto"/>
            <w:hideMark/>
          </w:tcPr>
          <w:p w14:paraId="73765219" w14:textId="1EA5A120" w:rsidR="004B2282" w:rsidRPr="00292E2D" w:rsidRDefault="004B2282" w:rsidP="00FC68A1">
            <w:pPr>
              <w:pStyle w:val="Tabletext"/>
            </w:pPr>
            <w:r w:rsidRPr="00292E2D">
              <w:t>Midfacial osteotomies—Le Fort II, Modified Le Fort III (Nasomalar), Modified Le Fort III (Malar</w:t>
            </w:r>
            <w:r w:rsidR="00DE7744">
              <w:noBreakHyphen/>
            </w:r>
            <w:r w:rsidRPr="00292E2D">
              <w:t>Maxillary), Le Fort III involving 3 or more osteotomies of the midface including transposition of nerves and vessels and bone grafts taken from the same site and stabilisation with fixation by wires, screws, plates or pins, or any combination (Anaes.) (Assist.)</w:t>
            </w:r>
          </w:p>
        </w:tc>
        <w:tc>
          <w:tcPr>
            <w:tcW w:w="751" w:type="pct"/>
            <w:tcBorders>
              <w:top w:val="single" w:sz="4" w:space="0" w:color="auto"/>
              <w:left w:val="nil"/>
              <w:bottom w:val="single" w:sz="4" w:space="0" w:color="auto"/>
              <w:right w:val="nil"/>
            </w:tcBorders>
            <w:shd w:val="clear" w:color="auto" w:fill="auto"/>
            <w:hideMark/>
          </w:tcPr>
          <w:p w14:paraId="1D386F23" w14:textId="10CD604C" w:rsidR="004B2282" w:rsidRPr="00292E2D" w:rsidRDefault="001936CA" w:rsidP="00FC68A1">
            <w:pPr>
              <w:pStyle w:val="Tabletext"/>
              <w:jc w:val="right"/>
            </w:pPr>
            <w:r w:rsidRPr="00292E2D">
              <w:t>2,693.20</w:t>
            </w:r>
          </w:p>
        </w:tc>
      </w:tr>
      <w:tr w:rsidR="004B2282" w:rsidRPr="00292E2D" w14:paraId="21FB21FB" w14:textId="77777777" w:rsidTr="00561DD9">
        <w:tc>
          <w:tcPr>
            <w:tcW w:w="687" w:type="pct"/>
            <w:tcBorders>
              <w:top w:val="single" w:sz="4" w:space="0" w:color="auto"/>
              <w:left w:val="nil"/>
              <w:bottom w:val="single" w:sz="4" w:space="0" w:color="auto"/>
              <w:right w:val="nil"/>
            </w:tcBorders>
            <w:shd w:val="clear" w:color="auto" w:fill="auto"/>
            <w:hideMark/>
          </w:tcPr>
          <w:p w14:paraId="0911A018" w14:textId="77777777" w:rsidR="004B2282" w:rsidRPr="00292E2D" w:rsidRDefault="004B2282" w:rsidP="00FC68A1">
            <w:pPr>
              <w:pStyle w:val="Tabletext"/>
            </w:pPr>
            <w:r w:rsidRPr="00292E2D">
              <w:t>52420</w:t>
            </w:r>
          </w:p>
        </w:tc>
        <w:tc>
          <w:tcPr>
            <w:tcW w:w="3562" w:type="pct"/>
            <w:tcBorders>
              <w:top w:val="single" w:sz="4" w:space="0" w:color="auto"/>
              <w:left w:val="nil"/>
              <w:bottom w:val="single" w:sz="4" w:space="0" w:color="auto"/>
              <w:right w:val="nil"/>
            </w:tcBorders>
            <w:shd w:val="clear" w:color="auto" w:fill="auto"/>
            <w:hideMark/>
          </w:tcPr>
          <w:p w14:paraId="04376F0C" w14:textId="77777777" w:rsidR="004B2282" w:rsidRPr="00292E2D" w:rsidRDefault="004B2282" w:rsidP="00FC68A1">
            <w:pPr>
              <w:pStyle w:val="Tabletext"/>
            </w:pPr>
            <w:r w:rsidRPr="00292E2D">
              <w:t>Mandible, fixation by intermaxillary wiring, excluding wiring for obesity</w:t>
            </w:r>
          </w:p>
        </w:tc>
        <w:tc>
          <w:tcPr>
            <w:tcW w:w="751" w:type="pct"/>
            <w:tcBorders>
              <w:top w:val="single" w:sz="4" w:space="0" w:color="auto"/>
              <w:left w:val="nil"/>
              <w:bottom w:val="single" w:sz="4" w:space="0" w:color="auto"/>
              <w:right w:val="nil"/>
            </w:tcBorders>
            <w:shd w:val="clear" w:color="auto" w:fill="auto"/>
            <w:hideMark/>
          </w:tcPr>
          <w:p w14:paraId="5DABC6EC" w14:textId="008141E2" w:rsidR="004B2282" w:rsidRPr="00292E2D" w:rsidRDefault="001936CA" w:rsidP="00FC68A1">
            <w:pPr>
              <w:pStyle w:val="Tabletext"/>
              <w:jc w:val="right"/>
            </w:pPr>
            <w:r w:rsidRPr="00292E2D">
              <w:t>248.65</w:t>
            </w:r>
          </w:p>
        </w:tc>
      </w:tr>
      <w:tr w:rsidR="004B2282" w:rsidRPr="00292E2D" w14:paraId="7033BEFF" w14:textId="77777777" w:rsidTr="00561DD9">
        <w:tc>
          <w:tcPr>
            <w:tcW w:w="687" w:type="pct"/>
            <w:tcBorders>
              <w:top w:val="single" w:sz="4" w:space="0" w:color="auto"/>
              <w:left w:val="nil"/>
              <w:bottom w:val="single" w:sz="4" w:space="0" w:color="auto"/>
              <w:right w:val="nil"/>
            </w:tcBorders>
            <w:shd w:val="clear" w:color="auto" w:fill="auto"/>
            <w:hideMark/>
          </w:tcPr>
          <w:p w14:paraId="3A535048" w14:textId="77777777" w:rsidR="004B2282" w:rsidRPr="00292E2D" w:rsidRDefault="004B2282" w:rsidP="00FC68A1">
            <w:pPr>
              <w:pStyle w:val="Tabletext"/>
            </w:pPr>
            <w:r w:rsidRPr="00292E2D">
              <w:t>52424</w:t>
            </w:r>
          </w:p>
        </w:tc>
        <w:tc>
          <w:tcPr>
            <w:tcW w:w="3562" w:type="pct"/>
            <w:tcBorders>
              <w:top w:val="single" w:sz="4" w:space="0" w:color="auto"/>
              <w:left w:val="nil"/>
              <w:bottom w:val="single" w:sz="4" w:space="0" w:color="auto"/>
              <w:right w:val="nil"/>
            </w:tcBorders>
            <w:shd w:val="clear" w:color="auto" w:fill="auto"/>
            <w:hideMark/>
          </w:tcPr>
          <w:p w14:paraId="293BB98B" w14:textId="77777777" w:rsidR="004B2282" w:rsidRPr="00292E2D" w:rsidRDefault="004B2282" w:rsidP="00FC68A1">
            <w:pPr>
              <w:pStyle w:val="Tabletext"/>
            </w:pPr>
            <w:r w:rsidRPr="00292E2D">
              <w:t>Dermis, dermofat or fascia graft (excluding transfer of fat by injection) in the oral and maxillofacial region (Anaes.) (Assist.)</w:t>
            </w:r>
          </w:p>
        </w:tc>
        <w:tc>
          <w:tcPr>
            <w:tcW w:w="751" w:type="pct"/>
            <w:tcBorders>
              <w:top w:val="single" w:sz="4" w:space="0" w:color="auto"/>
              <w:left w:val="nil"/>
              <w:bottom w:val="single" w:sz="4" w:space="0" w:color="auto"/>
              <w:right w:val="nil"/>
            </w:tcBorders>
            <w:shd w:val="clear" w:color="auto" w:fill="auto"/>
            <w:hideMark/>
          </w:tcPr>
          <w:p w14:paraId="7349C5BC" w14:textId="31F3FA4F" w:rsidR="004B2282" w:rsidRPr="00292E2D" w:rsidRDefault="001936CA" w:rsidP="00FC68A1">
            <w:pPr>
              <w:pStyle w:val="Tabletext"/>
              <w:jc w:val="right"/>
            </w:pPr>
            <w:r w:rsidRPr="00292E2D">
              <w:t>488.45</w:t>
            </w:r>
          </w:p>
        </w:tc>
      </w:tr>
      <w:tr w:rsidR="004B2282" w:rsidRPr="00292E2D" w14:paraId="71F411AB" w14:textId="77777777" w:rsidTr="00561DD9">
        <w:tc>
          <w:tcPr>
            <w:tcW w:w="687" w:type="pct"/>
            <w:tcBorders>
              <w:top w:val="single" w:sz="4" w:space="0" w:color="auto"/>
              <w:left w:val="nil"/>
              <w:bottom w:val="single" w:sz="4" w:space="0" w:color="auto"/>
              <w:right w:val="nil"/>
            </w:tcBorders>
            <w:shd w:val="clear" w:color="auto" w:fill="auto"/>
            <w:hideMark/>
          </w:tcPr>
          <w:p w14:paraId="0C3326AA" w14:textId="77777777" w:rsidR="004B2282" w:rsidRPr="00292E2D" w:rsidRDefault="004B2282" w:rsidP="00FC68A1">
            <w:pPr>
              <w:pStyle w:val="Tabletext"/>
            </w:pPr>
            <w:r w:rsidRPr="00292E2D">
              <w:t>52430</w:t>
            </w:r>
          </w:p>
        </w:tc>
        <w:tc>
          <w:tcPr>
            <w:tcW w:w="3562" w:type="pct"/>
            <w:tcBorders>
              <w:top w:val="single" w:sz="4" w:space="0" w:color="auto"/>
              <w:left w:val="nil"/>
              <w:bottom w:val="single" w:sz="4" w:space="0" w:color="auto"/>
              <w:right w:val="nil"/>
            </w:tcBorders>
            <w:shd w:val="clear" w:color="auto" w:fill="auto"/>
            <w:hideMark/>
          </w:tcPr>
          <w:p w14:paraId="215EFC23" w14:textId="77777777" w:rsidR="004B2282" w:rsidRPr="00292E2D" w:rsidRDefault="004B2282" w:rsidP="00FC68A1">
            <w:pPr>
              <w:pStyle w:val="Tabletext"/>
            </w:pPr>
            <w:r w:rsidRPr="00292E2D">
              <w:t>Microvascular repair of the oral and maxillofacial region using microsurgical techniques, with restoration of continuity of artery or vein of distal extremity or digit (Anaes.) (Assist.)</w:t>
            </w:r>
          </w:p>
        </w:tc>
        <w:tc>
          <w:tcPr>
            <w:tcW w:w="751" w:type="pct"/>
            <w:tcBorders>
              <w:top w:val="single" w:sz="4" w:space="0" w:color="auto"/>
              <w:left w:val="nil"/>
              <w:bottom w:val="single" w:sz="4" w:space="0" w:color="auto"/>
              <w:right w:val="nil"/>
            </w:tcBorders>
            <w:shd w:val="clear" w:color="auto" w:fill="auto"/>
            <w:hideMark/>
          </w:tcPr>
          <w:p w14:paraId="53FB7CEA" w14:textId="77D6731A" w:rsidR="004B2282" w:rsidRPr="00292E2D" w:rsidRDefault="001936CA" w:rsidP="00FC68A1">
            <w:pPr>
              <w:pStyle w:val="Tabletext"/>
              <w:jc w:val="right"/>
            </w:pPr>
            <w:r w:rsidRPr="00292E2D">
              <w:t>1,124.40</w:t>
            </w:r>
          </w:p>
        </w:tc>
      </w:tr>
      <w:tr w:rsidR="004B2282" w:rsidRPr="00292E2D" w14:paraId="355F52F6" w14:textId="77777777" w:rsidTr="00561DD9">
        <w:tc>
          <w:tcPr>
            <w:tcW w:w="687" w:type="pct"/>
            <w:tcBorders>
              <w:top w:val="single" w:sz="4" w:space="0" w:color="auto"/>
              <w:left w:val="nil"/>
              <w:bottom w:val="single" w:sz="4" w:space="0" w:color="auto"/>
              <w:right w:val="nil"/>
            </w:tcBorders>
            <w:shd w:val="clear" w:color="auto" w:fill="auto"/>
            <w:hideMark/>
          </w:tcPr>
          <w:p w14:paraId="3B56C635" w14:textId="77777777" w:rsidR="004B2282" w:rsidRPr="00292E2D" w:rsidRDefault="004B2282" w:rsidP="00FC68A1">
            <w:pPr>
              <w:pStyle w:val="Tabletext"/>
            </w:pPr>
            <w:r w:rsidRPr="00292E2D">
              <w:t>52440</w:t>
            </w:r>
          </w:p>
        </w:tc>
        <w:tc>
          <w:tcPr>
            <w:tcW w:w="3562" w:type="pct"/>
            <w:tcBorders>
              <w:top w:val="single" w:sz="4" w:space="0" w:color="auto"/>
              <w:left w:val="nil"/>
              <w:bottom w:val="single" w:sz="4" w:space="0" w:color="auto"/>
              <w:right w:val="nil"/>
            </w:tcBorders>
            <w:shd w:val="clear" w:color="auto" w:fill="auto"/>
            <w:hideMark/>
          </w:tcPr>
          <w:p w14:paraId="0AFEA71D" w14:textId="77777777" w:rsidR="004B2282" w:rsidRPr="00292E2D" w:rsidRDefault="004B2282" w:rsidP="00FC68A1">
            <w:pPr>
              <w:pStyle w:val="Tabletext"/>
            </w:pPr>
            <w:r w:rsidRPr="00292E2D">
              <w:t>Cleft lip, unilateral—primary repair, one stage, without anterior palate repair (Anaes.) (Assist.)</w:t>
            </w:r>
          </w:p>
        </w:tc>
        <w:tc>
          <w:tcPr>
            <w:tcW w:w="751" w:type="pct"/>
            <w:tcBorders>
              <w:top w:val="single" w:sz="4" w:space="0" w:color="auto"/>
              <w:left w:val="nil"/>
              <w:bottom w:val="single" w:sz="4" w:space="0" w:color="auto"/>
              <w:right w:val="nil"/>
            </w:tcBorders>
            <w:shd w:val="clear" w:color="auto" w:fill="auto"/>
            <w:hideMark/>
          </w:tcPr>
          <w:p w14:paraId="665DBE6D" w14:textId="790A9471" w:rsidR="004B2282" w:rsidRPr="00292E2D" w:rsidRDefault="001936CA" w:rsidP="00FC68A1">
            <w:pPr>
              <w:pStyle w:val="Tabletext"/>
              <w:jc w:val="right"/>
            </w:pPr>
            <w:r w:rsidRPr="00292E2D">
              <w:t>558.25</w:t>
            </w:r>
          </w:p>
        </w:tc>
      </w:tr>
      <w:tr w:rsidR="004B2282" w:rsidRPr="00292E2D" w14:paraId="1B1A7686" w14:textId="77777777" w:rsidTr="00561DD9">
        <w:tc>
          <w:tcPr>
            <w:tcW w:w="687" w:type="pct"/>
            <w:tcBorders>
              <w:top w:val="single" w:sz="4" w:space="0" w:color="auto"/>
              <w:left w:val="nil"/>
              <w:bottom w:val="single" w:sz="4" w:space="0" w:color="auto"/>
              <w:right w:val="nil"/>
            </w:tcBorders>
            <w:shd w:val="clear" w:color="auto" w:fill="auto"/>
            <w:hideMark/>
          </w:tcPr>
          <w:p w14:paraId="24FE6868" w14:textId="77777777" w:rsidR="004B2282" w:rsidRPr="00292E2D" w:rsidRDefault="004B2282" w:rsidP="00FC68A1">
            <w:pPr>
              <w:pStyle w:val="Tabletext"/>
            </w:pPr>
            <w:bookmarkStart w:id="988" w:name="CU_391027969"/>
            <w:bookmarkEnd w:id="988"/>
            <w:r w:rsidRPr="00292E2D">
              <w:t>52442</w:t>
            </w:r>
          </w:p>
        </w:tc>
        <w:tc>
          <w:tcPr>
            <w:tcW w:w="3562" w:type="pct"/>
            <w:tcBorders>
              <w:top w:val="single" w:sz="4" w:space="0" w:color="auto"/>
              <w:left w:val="nil"/>
              <w:bottom w:val="single" w:sz="4" w:space="0" w:color="auto"/>
              <w:right w:val="nil"/>
            </w:tcBorders>
            <w:shd w:val="clear" w:color="auto" w:fill="auto"/>
            <w:hideMark/>
          </w:tcPr>
          <w:p w14:paraId="4EF82ABB" w14:textId="77777777" w:rsidR="004B2282" w:rsidRPr="00292E2D" w:rsidRDefault="004B2282" w:rsidP="00FC68A1">
            <w:pPr>
              <w:pStyle w:val="Tabletext"/>
            </w:pPr>
            <w:r w:rsidRPr="00292E2D">
              <w:t>Cleft lip, unilateral—primary repair, one stage, with anterior palate repair (Anaes.) (Assist.)</w:t>
            </w:r>
          </w:p>
        </w:tc>
        <w:tc>
          <w:tcPr>
            <w:tcW w:w="751" w:type="pct"/>
            <w:tcBorders>
              <w:top w:val="single" w:sz="4" w:space="0" w:color="auto"/>
              <w:left w:val="nil"/>
              <w:bottom w:val="single" w:sz="4" w:space="0" w:color="auto"/>
              <w:right w:val="nil"/>
            </w:tcBorders>
            <w:shd w:val="clear" w:color="auto" w:fill="auto"/>
            <w:hideMark/>
          </w:tcPr>
          <w:p w14:paraId="218C36AE" w14:textId="25EDB7C0" w:rsidR="004B2282" w:rsidRPr="00292E2D" w:rsidRDefault="001936CA" w:rsidP="00FC68A1">
            <w:pPr>
              <w:pStyle w:val="Tabletext"/>
              <w:jc w:val="right"/>
            </w:pPr>
            <w:r w:rsidRPr="00292E2D">
              <w:t>697.95</w:t>
            </w:r>
          </w:p>
        </w:tc>
      </w:tr>
      <w:tr w:rsidR="004B2282" w:rsidRPr="00292E2D" w14:paraId="76EB8C34" w14:textId="77777777" w:rsidTr="00561DD9">
        <w:tc>
          <w:tcPr>
            <w:tcW w:w="687" w:type="pct"/>
            <w:tcBorders>
              <w:top w:val="single" w:sz="4" w:space="0" w:color="auto"/>
              <w:left w:val="nil"/>
              <w:bottom w:val="single" w:sz="4" w:space="0" w:color="auto"/>
              <w:right w:val="nil"/>
            </w:tcBorders>
            <w:shd w:val="clear" w:color="auto" w:fill="auto"/>
            <w:hideMark/>
          </w:tcPr>
          <w:p w14:paraId="6141A6D4" w14:textId="77777777" w:rsidR="004B2282" w:rsidRPr="00292E2D" w:rsidRDefault="004B2282" w:rsidP="00FC68A1">
            <w:pPr>
              <w:pStyle w:val="Tabletext"/>
            </w:pPr>
            <w:r w:rsidRPr="00292E2D">
              <w:t>52444</w:t>
            </w:r>
          </w:p>
        </w:tc>
        <w:tc>
          <w:tcPr>
            <w:tcW w:w="3562" w:type="pct"/>
            <w:tcBorders>
              <w:top w:val="single" w:sz="4" w:space="0" w:color="auto"/>
              <w:left w:val="nil"/>
              <w:bottom w:val="single" w:sz="4" w:space="0" w:color="auto"/>
              <w:right w:val="nil"/>
            </w:tcBorders>
            <w:shd w:val="clear" w:color="auto" w:fill="auto"/>
            <w:hideMark/>
          </w:tcPr>
          <w:p w14:paraId="2EA9FD0A" w14:textId="77777777" w:rsidR="004B2282" w:rsidRPr="00292E2D" w:rsidRDefault="004B2282" w:rsidP="00FC68A1">
            <w:pPr>
              <w:pStyle w:val="Tabletext"/>
            </w:pPr>
            <w:r w:rsidRPr="00292E2D">
              <w:t>Cleft lip, bilateral—primary repair, one stage, without anterior palate repair (Anaes.) (Assist.)</w:t>
            </w:r>
          </w:p>
        </w:tc>
        <w:tc>
          <w:tcPr>
            <w:tcW w:w="751" w:type="pct"/>
            <w:tcBorders>
              <w:top w:val="single" w:sz="4" w:space="0" w:color="auto"/>
              <w:left w:val="nil"/>
              <w:bottom w:val="single" w:sz="4" w:space="0" w:color="auto"/>
              <w:right w:val="nil"/>
            </w:tcBorders>
            <w:shd w:val="clear" w:color="auto" w:fill="auto"/>
            <w:hideMark/>
          </w:tcPr>
          <w:p w14:paraId="4A5D434C" w14:textId="2BAF0E9A" w:rsidR="004B2282" w:rsidRPr="00292E2D" w:rsidRDefault="001936CA" w:rsidP="00FC68A1">
            <w:pPr>
              <w:pStyle w:val="Tabletext"/>
              <w:jc w:val="right"/>
            </w:pPr>
            <w:r w:rsidRPr="00292E2D">
              <w:t>775.35</w:t>
            </w:r>
          </w:p>
        </w:tc>
      </w:tr>
      <w:tr w:rsidR="004B2282" w:rsidRPr="00292E2D" w14:paraId="36263AFF" w14:textId="77777777" w:rsidTr="00561DD9">
        <w:tc>
          <w:tcPr>
            <w:tcW w:w="687" w:type="pct"/>
            <w:tcBorders>
              <w:top w:val="single" w:sz="4" w:space="0" w:color="auto"/>
              <w:left w:val="nil"/>
              <w:bottom w:val="single" w:sz="4" w:space="0" w:color="auto"/>
              <w:right w:val="nil"/>
            </w:tcBorders>
            <w:shd w:val="clear" w:color="auto" w:fill="auto"/>
            <w:hideMark/>
          </w:tcPr>
          <w:p w14:paraId="456E9FAD" w14:textId="77777777" w:rsidR="004B2282" w:rsidRPr="00292E2D" w:rsidRDefault="004B2282" w:rsidP="00FC68A1">
            <w:pPr>
              <w:pStyle w:val="Tabletext"/>
            </w:pPr>
            <w:r w:rsidRPr="00292E2D">
              <w:t>52446</w:t>
            </w:r>
          </w:p>
        </w:tc>
        <w:tc>
          <w:tcPr>
            <w:tcW w:w="3562" w:type="pct"/>
            <w:tcBorders>
              <w:top w:val="single" w:sz="4" w:space="0" w:color="auto"/>
              <w:left w:val="nil"/>
              <w:bottom w:val="single" w:sz="4" w:space="0" w:color="auto"/>
              <w:right w:val="nil"/>
            </w:tcBorders>
            <w:shd w:val="clear" w:color="auto" w:fill="auto"/>
            <w:hideMark/>
          </w:tcPr>
          <w:p w14:paraId="3FF08232" w14:textId="77777777" w:rsidR="004B2282" w:rsidRPr="00292E2D" w:rsidRDefault="004B2282" w:rsidP="00FC68A1">
            <w:pPr>
              <w:pStyle w:val="Tabletext"/>
            </w:pPr>
            <w:r w:rsidRPr="00292E2D">
              <w:t>Cleft lip, bilateral—primary repair, one stage, with anterior palate repair (Anaes.) (Assist.)</w:t>
            </w:r>
          </w:p>
        </w:tc>
        <w:tc>
          <w:tcPr>
            <w:tcW w:w="751" w:type="pct"/>
            <w:tcBorders>
              <w:top w:val="single" w:sz="4" w:space="0" w:color="auto"/>
              <w:left w:val="nil"/>
              <w:bottom w:val="single" w:sz="4" w:space="0" w:color="auto"/>
              <w:right w:val="nil"/>
            </w:tcBorders>
            <w:shd w:val="clear" w:color="auto" w:fill="auto"/>
            <w:hideMark/>
          </w:tcPr>
          <w:p w14:paraId="08BF838C" w14:textId="75CFF937" w:rsidR="004B2282" w:rsidRPr="00292E2D" w:rsidRDefault="001936CA" w:rsidP="00FC68A1">
            <w:pPr>
              <w:pStyle w:val="Tabletext"/>
              <w:jc w:val="right"/>
            </w:pPr>
            <w:r w:rsidRPr="00292E2D">
              <w:t>915.25</w:t>
            </w:r>
          </w:p>
        </w:tc>
      </w:tr>
      <w:tr w:rsidR="004B2282" w:rsidRPr="00292E2D" w14:paraId="0E874ADD" w14:textId="77777777" w:rsidTr="00561DD9">
        <w:tc>
          <w:tcPr>
            <w:tcW w:w="687" w:type="pct"/>
            <w:tcBorders>
              <w:top w:val="single" w:sz="4" w:space="0" w:color="auto"/>
              <w:left w:val="nil"/>
              <w:bottom w:val="single" w:sz="4" w:space="0" w:color="auto"/>
              <w:right w:val="nil"/>
            </w:tcBorders>
            <w:shd w:val="clear" w:color="auto" w:fill="auto"/>
            <w:hideMark/>
          </w:tcPr>
          <w:p w14:paraId="73B217C2" w14:textId="77777777" w:rsidR="004B2282" w:rsidRPr="00292E2D" w:rsidRDefault="004B2282" w:rsidP="00FC68A1">
            <w:pPr>
              <w:pStyle w:val="Tabletext"/>
            </w:pPr>
            <w:r w:rsidRPr="00292E2D">
              <w:t>52450</w:t>
            </w:r>
          </w:p>
        </w:tc>
        <w:tc>
          <w:tcPr>
            <w:tcW w:w="3562" w:type="pct"/>
            <w:tcBorders>
              <w:top w:val="single" w:sz="4" w:space="0" w:color="auto"/>
              <w:left w:val="nil"/>
              <w:bottom w:val="single" w:sz="4" w:space="0" w:color="auto"/>
              <w:right w:val="nil"/>
            </w:tcBorders>
            <w:shd w:val="clear" w:color="auto" w:fill="auto"/>
            <w:hideMark/>
          </w:tcPr>
          <w:p w14:paraId="1246667D" w14:textId="77777777" w:rsidR="004B2282" w:rsidRPr="00292E2D" w:rsidRDefault="004B2282" w:rsidP="00FC68A1">
            <w:pPr>
              <w:pStyle w:val="Tabletext"/>
            </w:pPr>
            <w:r w:rsidRPr="00292E2D">
              <w:t>Cleft lip, partial revision, including minor flap revision alignment and adjustment, including revision of minor whistle deformity if performed (Anaes.)</w:t>
            </w:r>
          </w:p>
        </w:tc>
        <w:tc>
          <w:tcPr>
            <w:tcW w:w="751" w:type="pct"/>
            <w:tcBorders>
              <w:top w:val="single" w:sz="4" w:space="0" w:color="auto"/>
              <w:left w:val="nil"/>
              <w:bottom w:val="single" w:sz="4" w:space="0" w:color="auto"/>
              <w:right w:val="nil"/>
            </w:tcBorders>
            <w:shd w:val="clear" w:color="auto" w:fill="auto"/>
            <w:hideMark/>
          </w:tcPr>
          <w:p w14:paraId="31D68A60" w14:textId="4698B9ED" w:rsidR="004B2282" w:rsidRPr="00292E2D" w:rsidRDefault="001936CA" w:rsidP="00FC68A1">
            <w:pPr>
              <w:pStyle w:val="Tabletext"/>
              <w:jc w:val="right"/>
            </w:pPr>
            <w:r w:rsidRPr="00292E2D">
              <w:t>310.15</w:t>
            </w:r>
          </w:p>
        </w:tc>
      </w:tr>
      <w:tr w:rsidR="004B2282" w:rsidRPr="00292E2D" w14:paraId="71D55250" w14:textId="77777777" w:rsidTr="00561DD9">
        <w:tc>
          <w:tcPr>
            <w:tcW w:w="687" w:type="pct"/>
            <w:tcBorders>
              <w:top w:val="single" w:sz="4" w:space="0" w:color="auto"/>
              <w:left w:val="nil"/>
              <w:bottom w:val="single" w:sz="4" w:space="0" w:color="auto"/>
              <w:right w:val="nil"/>
            </w:tcBorders>
            <w:shd w:val="clear" w:color="auto" w:fill="auto"/>
            <w:hideMark/>
          </w:tcPr>
          <w:p w14:paraId="774FA66C" w14:textId="77777777" w:rsidR="004B2282" w:rsidRPr="00292E2D" w:rsidRDefault="004B2282" w:rsidP="00FC68A1">
            <w:pPr>
              <w:pStyle w:val="Tabletext"/>
            </w:pPr>
            <w:bookmarkStart w:id="989" w:name="CU_431022690"/>
            <w:bookmarkEnd w:id="989"/>
            <w:r w:rsidRPr="00292E2D">
              <w:t>52452</w:t>
            </w:r>
          </w:p>
        </w:tc>
        <w:tc>
          <w:tcPr>
            <w:tcW w:w="3562" w:type="pct"/>
            <w:tcBorders>
              <w:top w:val="single" w:sz="4" w:space="0" w:color="auto"/>
              <w:left w:val="nil"/>
              <w:bottom w:val="single" w:sz="4" w:space="0" w:color="auto"/>
              <w:right w:val="nil"/>
            </w:tcBorders>
            <w:shd w:val="clear" w:color="auto" w:fill="auto"/>
            <w:hideMark/>
          </w:tcPr>
          <w:p w14:paraId="45B06888" w14:textId="77777777" w:rsidR="004B2282" w:rsidRPr="00292E2D" w:rsidRDefault="004B2282" w:rsidP="00FC68A1">
            <w:pPr>
              <w:pStyle w:val="Tabletext"/>
            </w:pPr>
            <w:r w:rsidRPr="00292E2D">
              <w:t>Cleft lip, total revision, including major flap revision, muscle reconstruction and revision of major whistle deformity (Anaes.) (Assist.)</w:t>
            </w:r>
          </w:p>
        </w:tc>
        <w:tc>
          <w:tcPr>
            <w:tcW w:w="751" w:type="pct"/>
            <w:tcBorders>
              <w:top w:val="single" w:sz="4" w:space="0" w:color="auto"/>
              <w:left w:val="nil"/>
              <w:bottom w:val="single" w:sz="4" w:space="0" w:color="auto"/>
              <w:right w:val="nil"/>
            </w:tcBorders>
            <w:shd w:val="clear" w:color="auto" w:fill="auto"/>
            <w:hideMark/>
          </w:tcPr>
          <w:p w14:paraId="1BA70772" w14:textId="6C21982E" w:rsidR="004B2282" w:rsidRPr="00292E2D" w:rsidRDefault="001936CA" w:rsidP="00FC68A1">
            <w:pPr>
              <w:pStyle w:val="Tabletext"/>
              <w:jc w:val="right"/>
            </w:pPr>
            <w:r w:rsidRPr="00292E2D">
              <w:t>504.00</w:t>
            </w:r>
          </w:p>
        </w:tc>
      </w:tr>
      <w:tr w:rsidR="004B2282" w:rsidRPr="00292E2D" w14:paraId="15D346FC" w14:textId="77777777" w:rsidTr="00561DD9">
        <w:tc>
          <w:tcPr>
            <w:tcW w:w="687" w:type="pct"/>
            <w:tcBorders>
              <w:top w:val="single" w:sz="4" w:space="0" w:color="auto"/>
              <w:left w:val="nil"/>
              <w:bottom w:val="single" w:sz="4" w:space="0" w:color="auto"/>
              <w:right w:val="nil"/>
            </w:tcBorders>
            <w:shd w:val="clear" w:color="auto" w:fill="auto"/>
            <w:hideMark/>
          </w:tcPr>
          <w:p w14:paraId="1FC3C638" w14:textId="77777777" w:rsidR="004B2282" w:rsidRPr="00292E2D" w:rsidRDefault="004B2282" w:rsidP="00FC68A1">
            <w:pPr>
              <w:pStyle w:val="Tabletext"/>
            </w:pPr>
            <w:r w:rsidRPr="00292E2D">
              <w:t>52456</w:t>
            </w:r>
          </w:p>
        </w:tc>
        <w:tc>
          <w:tcPr>
            <w:tcW w:w="3562" w:type="pct"/>
            <w:tcBorders>
              <w:top w:val="single" w:sz="4" w:space="0" w:color="auto"/>
              <w:left w:val="nil"/>
              <w:bottom w:val="single" w:sz="4" w:space="0" w:color="auto"/>
              <w:right w:val="nil"/>
            </w:tcBorders>
            <w:shd w:val="clear" w:color="auto" w:fill="auto"/>
            <w:hideMark/>
          </w:tcPr>
          <w:p w14:paraId="34980F43" w14:textId="77777777" w:rsidR="004B2282" w:rsidRPr="00292E2D" w:rsidRDefault="004B2282" w:rsidP="00FC68A1">
            <w:pPr>
              <w:pStyle w:val="Tabletext"/>
            </w:pPr>
            <w:r w:rsidRPr="00292E2D">
              <w:t>Cleft lip reconstruction using full thickness flap (Abbe or similar), first stage (Anaes.) (Assist.)</w:t>
            </w:r>
          </w:p>
        </w:tc>
        <w:tc>
          <w:tcPr>
            <w:tcW w:w="751" w:type="pct"/>
            <w:tcBorders>
              <w:top w:val="single" w:sz="4" w:space="0" w:color="auto"/>
              <w:left w:val="nil"/>
              <w:bottom w:val="single" w:sz="4" w:space="0" w:color="auto"/>
              <w:right w:val="nil"/>
            </w:tcBorders>
            <w:shd w:val="clear" w:color="auto" w:fill="auto"/>
            <w:hideMark/>
          </w:tcPr>
          <w:p w14:paraId="488E4AAA" w14:textId="5FD809CE" w:rsidR="004B2282" w:rsidRPr="00292E2D" w:rsidRDefault="001936CA" w:rsidP="00FC68A1">
            <w:pPr>
              <w:pStyle w:val="Tabletext"/>
              <w:jc w:val="right"/>
            </w:pPr>
            <w:r w:rsidRPr="00292E2D">
              <w:t>853.15</w:t>
            </w:r>
          </w:p>
        </w:tc>
      </w:tr>
      <w:tr w:rsidR="004B2282" w:rsidRPr="00292E2D" w14:paraId="45B6CD37" w14:textId="77777777" w:rsidTr="00561DD9">
        <w:tc>
          <w:tcPr>
            <w:tcW w:w="687" w:type="pct"/>
            <w:tcBorders>
              <w:top w:val="single" w:sz="4" w:space="0" w:color="auto"/>
              <w:left w:val="nil"/>
              <w:bottom w:val="single" w:sz="4" w:space="0" w:color="auto"/>
              <w:right w:val="nil"/>
            </w:tcBorders>
            <w:shd w:val="clear" w:color="auto" w:fill="auto"/>
            <w:hideMark/>
          </w:tcPr>
          <w:p w14:paraId="6556E240" w14:textId="77777777" w:rsidR="004B2282" w:rsidRPr="00292E2D" w:rsidRDefault="004B2282" w:rsidP="00FC68A1">
            <w:pPr>
              <w:pStyle w:val="Tabletext"/>
            </w:pPr>
            <w:r w:rsidRPr="00292E2D">
              <w:t>52458</w:t>
            </w:r>
          </w:p>
        </w:tc>
        <w:tc>
          <w:tcPr>
            <w:tcW w:w="3562" w:type="pct"/>
            <w:tcBorders>
              <w:top w:val="single" w:sz="4" w:space="0" w:color="auto"/>
              <w:left w:val="nil"/>
              <w:bottom w:val="single" w:sz="4" w:space="0" w:color="auto"/>
              <w:right w:val="nil"/>
            </w:tcBorders>
            <w:shd w:val="clear" w:color="auto" w:fill="auto"/>
            <w:hideMark/>
          </w:tcPr>
          <w:p w14:paraId="51328DA3" w14:textId="77777777" w:rsidR="004B2282" w:rsidRPr="00292E2D" w:rsidRDefault="004B2282" w:rsidP="00FC68A1">
            <w:pPr>
              <w:pStyle w:val="Tabletext"/>
            </w:pPr>
            <w:r w:rsidRPr="00292E2D">
              <w:t>Cleft lip reconstruction using full thickness flap (Abbe or similar), second stage (Anaes.)</w:t>
            </w:r>
          </w:p>
        </w:tc>
        <w:tc>
          <w:tcPr>
            <w:tcW w:w="751" w:type="pct"/>
            <w:tcBorders>
              <w:top w:val="single" w:sz="4" w:space="0" w:color="auto"/>
              <w:left w:val="nil"/>
              <w:bottom w:val="single" w:sz="4" w:space="0" w:color="auto"/>
              <w:right w:val="nil"/>
            </w:tcBorders>
            <w:shd w:val="clear" w:color="auto" w:fill="auto"/>
            <w:hideMark/>
          </w:tcPr>
          <w:p w14:paraId="1B707EA2" w14:textId="7DFD0FA7" w:rsidR="004B2282" w:rsidRPr="00292E2D" w:rsidRDefault="001936CA" w:rsidP="00FC68A1">
            <w:pPr>
              <w:pStyle w:val="Tabletext"/>
              <w:jc w:val="right"/>
            </w:pPr>
            <w:r w:rsidRPr="00292E2D">
              <w:t>310.15</w:t>
            </w:r>
          </w:p>
        </w:tc>
      </w:tr>
      <w:tr w:rsidR="004B2282" w:rsidRPr="00292E2D" w14:paraId="1A79D2BF" w14:textId="77777777" w:rsidTr="00561DD9">
        <w:tc>
          <w:tcPr>
            <w:tcW w:w="687" w:type="pct"/>
            <w:tcBorders>
              <w:top w:val="single" w:sz="4" w:space="0" w:color="auto"/>
              <w:left w:val="nil"/>
              <w:bottom w:val="single" w:sz="4" w:space="0" w:color="auto"/>
              <w:right w:val="nil"/>
            </w:tcBorders>
            <w:shd w:val="clear" w:color="auto" w:fill="auto"/>
            <w:hideMark/>
          </w:tcPr>
          <w:p w14:paraId="10EB91F2" w14:textId="77777777" w:rsidR="004B2282" w:rsidRPr="00292E2D" w:rsidRDefault="004B2282" w:rsidP="00FC68A1">
            <w:pPr>
              <w:pStyle w:val="Tabletext"/>
            </w:pPr>
            <w:r w:rsidRPr="00292E2D">
              <w:t>52460</w:t>
            </w:r>
          </w:p>
        </w:tc>
        <w:tc>
          <w:tcPr>
            <w:tcW w:w="3562" w:type="pct"/>
            <w:tcBorders>
              <w:top w:val="single" w:sz="4" w:space="0" w:color="auto"/>
              <w:left w:val="nil"/>
              <w:bottom w:val="single" w:sz="4" w:space="0" w:color="auto"/>
              <w:right w:val="nil"/>
            </w:tcBorders>
            <w:shd w:val="clear" w:color="auto" w:fill="auto"/>
            <w:hideMark/>
          </w:tcPr>
          <w:p w14:paraId="384AB806" w14:textId="0216ED23" w:rsidR="004B2282" w:rsidRPr="00292E2D" w:rsidRDefault="004B2282" w:rsidP="00FC68A1">
            <w:pPr>
              <w:pStyle w:val="Tabletext"/>
            </w:pPr>
            <w:r w:rsidRPr="00292E2D">
              <w:t>Velo</w:t>
            </w:r>
            <w:r w:rsidR="00DE7744">
              <w:noBreakHyphen/>
            </w:r>
            <w:r w:rsidRPr="00292E2D">
              <w:t>pharyngeal incompetence, pharyngeal flap for, or pharyngoplasty for (Anaes.)</w:t>
            </w:r>
          </w:p>
        </w:tc>
        <w:tc>
          <w:tcPr>
            <w:tcW w:w="751" w:type="pct"/>
            <w:tcBorders>
              <w:top w:val="single" w:sz="4" w:space="0" w:color="auto"/>
              <w:left w:val="nil"/>
              <w:bottom w:val="single" w:sz="4" w:space="0" w:color="auto"/>
              <w:right w:val="nil"/>
            </w:tcBorders>
            <w:shd w:val="clear" w:color="auto" w:fill="auto"/>
            <w:hideMark/>
          </w:tcPr>
          <w:p w14:paraId="2582801E" w14:textId="704E887B" w:rsidR="004B2282" w:rsidRPr="00292E2D" w:rsidRDefault="001936CA" w:rsidP="00FC68A1">
            <w:pPr>
              <w:pStyle w:val="Tabletext"/>
              <w:jc w:val="right"/>
            </w:pPr>
            <w:r w:rsidRPr="00292E2D">
              <w:t>806.35</w:t>
            </w:r>
          </w:p>
        </w:tc>
      </w:tr>
      <w:tr w:rsidR="004B2282" w:rsidRPr="00292E2D" w14:paraId="5FDEFE7A" w14:textId="77777777" w:rsidTr="00561DD9">
        <w:tc>
          <w:tcPr>
            <w:tcW w:w="687" w:type="pct"/>
            <w:tcBorders>
              <w:top w:val="single" w:sz="4" w:space="0" w:color="auto"/>
              <w:left w:val="nil"/>
              <w:bottom w:val="single" w:sz="4" w:space="0" w:color="auto"/>
              <w:right w:val="nil"/>
            </w:tcBorders>
            <w:shd w:val="clear" w:color="auto" w:fill="auto"/>
            <w:hideMark/>
          </w:tcPr>
          <w:p w14:paraId="4E96A6AD" w14:textId="77777777" w:rsidR="004B2282" w:rsidRPr="00292E2D" w:rsidRDefault="004B2282" w:rsidP="00FC68A1">
            <w:pPr>
              <w:pStyle w:val="Tabletext"/>
            </w:pPr>
            <w:r w:rsidRPr="00292E2D">
              <w:t>52480</w:t>
            </w:r>
          </w:p>
        </w:tc>
        <w:tc>
          <w:tcPr>
            <w:tcW w:w="3562" w:type="pct"/>
            <w:tcBorders>
              <w:top w:val="single" w:sz="4" w:space="0" w:color="auto"/>
              <w:left w:val="nil"/>
              <w:bottom w:val="single" w:sz="4" w:space="0" w:color="auto"/>
              <w:right w:val="nil"/>
            </w:tcBorders>
            <w:shd w:val="clear" w:color="auto" w:fill="auto"/>
            <w:hideMark/>
          </w:tcPr>
          <w:p w14:paraId="04852B05" w14:textId="10E95778" w:rsidR="004B2282" w:rsidRPr="00292E2D" w:rsidRDefault="004B2282" w:rsidP="00FC68A1">
            <w:pPr>
              <w:pStyle w:val="Tabletext"/>
            </w:pPr>
            <w:r w:rsidRPr="00292E2D">
              <w:t>Composite graft (chondro</w:t>
            </w:r>
            <w:r w:rsidR="00DE7744">
              <w:noBreakHyphen/>
            </w:r>
            <w:r w:rsidRPr="00292E2D">
              <w:t>cutaneous or chondro</w:t>
            </w:r>
            <w:r w:rsidR="00DE7744">
              <w:noBreakHyphen/>
            </w:r>
            <w:r w:rsidRPr="00292E2D">
              <w:t>mucosal) to nose, ear or eyelid (Anaes.) (Assist.)</w:t>
            </w:r>
          </w:p>
        </w:tc>
        <w:tc>
          <w:tcPr>
            <w:tcW w:w="751" w:type="pct"/>
            <w:tcBorders>
              <w:top w:val="single" w:sz="4" w:space="0" w:color="auto"/>
              <w:left w:val="nil"/>
              <w:bottom w:val="single" w:sz="4" w:space="0" w:color="auto"/>
              <w:right w:val="nil"/>
            </w:tcBorders>
            <w:shd w:val="clear" w:color="auto" w:fill="auto"/>
            <w:hideMark/>
          </w:tcPr>
          <w:p w14:paraId="03D00F13" w14:textId="0FD6B89E" w:rsidR="004B2282" w:rsidRPr="00292E2D" w:rsidRDefault="001936CA" w:rsidP="00FC68A1">
            <w:pPr>
              <w:pStyle w:val="Tabletext"/>
              <w:jc w:val="right"/>
            </w:pPr>
            <w:r w:rsidRPr="00292E2D">
              <w:t>517.95</w:t>
            </w:r>
          </w:p>
        </w:tc>
      </w:tr>
      <w:tr w:rsidR="004B2282" w:rsidRPr="00292E2D" w14:paraId="0338BB77" w14:textId="77777777" w:rsidTr="00561DD9">
        <w:tc>
          <w:tcPr>
            <w:tcW w:w="687" w:type="pct"/>
            <w:tcBorders>
              <w:top w:val="single" w:sz="4" w:space="0" w:color="auto"/>
              <w:left w:val="nil"/>
              <w:bottom w:val="single" w:sz="4" w:space="0" w:color="auto"/>
              <w:right w:val="nil"/>
            </w:tcBorders>
            <w:shd w:val="clear" w:color="auto" w:fill="auto"/>
            <w:hideMark/>
          </w:tcPr>
          <w:p w14:paraId="08D57F77" w14:textId="77777777" w:rsidR="004B2282" w:rsidRPr="00292E2D" w:rsidRDefault="004B2282" w:rsidP="00FC68A1">
            <w:pPr>
              <w:pStyle w:val="Tabletext"/>
            </w:pPr>
            <w:r w:rsidRPr="00292E2D">
              <w:t>52482</w:t>
            </w:r>
          </w:p>
        </w:tc>
        <w:tc>
          <w:tcPr>
            <w:tcW w:w="3562" w:type="pct"/>
            <w:tcBorders>
              <w:top w:val="single" w:sz="4" w:space="0" w:color="auto"/>
              <w:left w:val="nil"/>
              <w:bottom w:val="single" w:sz="4" w:space="0" w:color="auto"/>
              <w:right w:val="nil"/>
            </w:tcBorders>
            <w:shd w:val="clear" w:color="auto" w:fill="auto"/>
            <w:hideMark/>
          </w:tcPr>
          <w:p w14:paraId="0187B65A" w14:textId="77777777" w:rsidR="004B2282" w:rsidRPr="00292E2D" w:rsidRDefault="004B2282" w:rsidP="00FC68A1">
            <w:pPr>
              <w:pStyle w:val="Tabletext"/>
            </w:pPr>
            <w:r w:rsidRPr="00292E2D">
              <w:t>Macrocheilia or macroglossia, operation for (Anaes.) (Assist.)</w:t>
            </w:r>
          </w:p>
        </w:tc>
        <w:tc>
          <w:tcPr>
            <w:tcW w:w="751" w:type="pct"/>
            <w:tcBorders>
              <w:top w:val="single" w:sz="4" w:space="0" w:color="auto"/>
              <w:left w:val="nil"/>
              <w:bottom w:val="single" w:sz="4" w:space="0" w:color="auto"/>
              <w:right w:val="nil"/>
            </w:tcBorders>
            <w:shd w:val="clear" w:color="auto" w:fill="auto"/>
            <w:hideMark/>
          </w:tcPr>
          <w:p w14:paraId="4E6B3E10" w14:textId="3B754876" w:rsidR="004B2282" w:rsidRPr="00292E2D" w:rsidRDefault="001936CA" w:rsidP="00FC68A1">
            <w:pPr>
              <w:pStyle w:val="Tabletext"/>
              <w:jc w:val="right"/>
            </w:pPr>
            <w:r w:rsidRPr="00292E2D">
              <w:t>498.35</w:t>
            </w:r>
          </w:p>
        </w:tc>
      </w:tr>
      <w:tr w:rsidR="004B2282" w:rsidRPr="00292E2D" w14:paraId="402FDA2D" w14:textId="77777777" w:rsidTr="00561DD9">
        <w:tc>
          <w:tcPr>
            <w:tcW w:w="687" w:type="pct"/>
            <w:tcBorders>
              <w:top w:val="single" w:sz="4" w:space="0" w:color="auto"/>
              <w:left w:val="nil"/>
              <w:bottom w:val="single" w:sz="12" w:space="0" w:color="auto"/>
              <w:right w:val="nil"/>
            </w:tcBorders>
            <w:shd w:val="clear" w:color="auto" w:fill="auto"/>
            <w:hideMark/>
          </w:tcPr>
          <w:p w14:paraId="327C8665" w14:textId="77777777" w:rsidR="004B2282" w:rsidRPr="00292E2D" w:rsidRDefault="004B2282" w:rsidP="00FC68A1">
            <w:pPr>
              <w:pStyle w:val="Tabletext"/>
            </w:pPr>
            <w:bookmarkStart w:id="990" w:name="CU_491023348"/>
            <w:bookmarkStart w:id="991" w:name="CU_491029125"/>
            <w:bookmarkEnd w:id="990"/>
            <w:bookmarkEnd w:id="991"/>
            <w:r w:rsidRPr="00292E2D">
              <w:t>52484</w:t>
            </w:r>
          </w:p>
        </w:tc>
        <w:tc>
          <w:tcPr>
            <w:tcW w:w="3562" w:type="pct"/>
            <w:tcBorders>
              <w:top w:val="single" w:sz="4" w:space="0" w:color="auto"/>
              <w:left w:val="nil"/>
              <w:bottom w:val="single" w:sz="12" w:space="0" w:color="auto"/>
              <w:right w:val="nil"/>
            </w:tcBorders>
            <w:shd w:val="clear" w:color="auto" w:fill="auto"/>
            <w:hideMark/>
          </w:tcPr>
          <w:p w14:paraId="6E3C9314" w14:textId="77777777" w:rsidR="004B2282" w:rsidRPr="00292E2D" w:rsidRDefault="004B2282" w:rsidP="00FC68A1">
            <w:pPr>
              <w:pStyle w:val="Tabletext"/>
            </w:pPr>
            <w:r w:rsidRPr="00292E2D">
              <w:t>Macrostomia, operation for (Anaes.) (Assist.)</w:t>
            </w:r>
          </w:p>
        </w:tc>
        <w:tc>
          <w:tcPr>
            <w:tcW w:w="751" w:type="pct"/>
            <w:tcBorders>
              <w:top w:val="single" w:sz="4" w:space="0" w:color="auto"/>
              <w:left w:val="nil"/>
              <w:bottom w:val="single" w:sz="12" w:space="0" w:color="auto"/>
              <w:right w:val="nil"/>
            </w:tcBorders>
            <w:shd w:val="clear" w:color="auto" w:fill="auto"/>
            <w:hideMark/>
          </w:tcPr>
          <w:p w14:paraId="24E35490" w14:textId="1D69A026" w:rsidR="004B2282" w:rsidRPr="00292E2D" w:rsidRDefault="001936CA" w:rsidP="00FC68A1">
            <w:pPr>
              <w:pStyle w:val="Tabletext"/>
              <w:jc w:val="right"/>
            </w:pPr>
            <w:r w:rsidRPr="00292E2D">
              <w:t>593.25</w:t>
            </w:r>
          </w:p>
        </w:tc>
      </w:tr>
    </w:tbl>
    <w:p w14:paraId="06D1BD3A" w14:textId="77777777" w:rsidR="004B2282" w:rsidRPr="00292E2D" w:rsidRDefault="004B2282" w:rsidP="004B2282">
      <w:pPr>
        <w:pStyle w:val="Tabletext"/>
      </w:pPr>
    </w:p>
    <w:p w14:paraId="37551B7C" w14:textId="77777777" w:rsidR="004B2282" w:rsidRPr="00292E2D" w:rsidRDefault="004B2282" w:rsidP="00A7697F">
      <w:pPr>
        <w:pStyle w:val="ActHead3"/>
        <w:pageBreakBefore/>
      </w:pPr>
      <w:bookmarkStart w:id="992" w:name="_Toc48895378"/>
      <w:r w:rsidRPr="00DE7744">
        <w:rPr>
          <w:rStyle w:val="CharDivNo"/>
        </w:rPr>
        <w:t>Division 6.6</w:t>
      </w:r>
      <w:r w:rsidRPr="00292E2D">
        <w:t>—</w:t>
      </w:r>
      <w:r w:rsidRPr="00DE7744">
        <w:rPr>
          <w:rStyle w:val="CharDivText"/>
        </w:rPr>
        <w:t>Group O5: Preprosthetic</w:t>
      </w:r>
      <w:bookmarkEnd w:id="992"/>
    </w:p>
    <w:p w14:paraId="570C2D7A" w14:textId="77777777" w:rsidR="004B2282" w:rsidRPr="00292E2D" w:rsidRDefault="004B2282" w:rsidP="004B2282">
      <w:pPr>
        <w:pStyle w:val="ActHead5"/>
      </w:pPr>
      <w:bookmarkStart w:id="993" w:name="_Toc48895379"/>
      <w:r w:rsidRPr="00DE7744">
        <w:rPr>
          <w:rStyle w:val="CharSectno"/>
        </w:rPr>
        <w:t>6.6.1</w:t>
      </w:r>
      <w:r w:rsidRPr="00292E2D">
        <w:t xml:space="preserve">  Items in Group O5</w:t>
      </w:r>
      <w:bookmarkEnd w:id="993"/>
    </w:p>
    <w:p w14:paraId="09397B76" w14:textId="77777777" w:rsidR="004B2282" w:rsidRPr="00292E2D" w:rsidRDefault="004B2282" w:rsidP="004B2282">
      <w:pPr>
        <w:pStyle w:val="subsection"/>
      </w:pPr>
      <w:r w:rsidRPr="00292E2D">
        <w:tab/>
      </w:r>
      <w:r w:rsidRPr="00292E2D">
        <w:tab/>
        <w:t>This clause sets out items in Group O5.</w:t>
      </w:r>
    </w:p>
    <w:p w14:paraId="7D42250C"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75"/>
        <w:gridCol w:w="1282"/>
      </w:tblGrid>
      <w:tr w:rsidR="004B2282" w:rsidRPr="00292E2D" w14:paraId="6880EC49"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6D942CA0" w14:textId="77777777" w:rsidR="004B2282" w:rsidRPr="00292E2D" w:rsidRDefault="004B2282" w:rsidP="00FC68A1">
            <w:pPr>
              <w:pStyle w:val="TableHeading"/>
            </w:pPr>
            <w:r w:rsidRPr="00292E2D">
              <w:t>Group O5—Preprosthetic</w:t>
            </w:r>
          </w:p>
        </w:tc>
      </w:tr>
      <w:tr w:rsidR="004B2282" w:rsidRPr="00292E2D" w14:paraId="07688AC2" w14:textId="77777777" w:rsidTr="00561DD9">
        <w:trPr>
          <w:tblHeader/>
        </w:trPr>
        <w:tc>
          <w:tcPr>
            <w:tcW w:w="686" w:type="pct"/>
            <w:tcBorders>
              <w:top w:val="single" w:sz="6" w:space="0" w:color="auto"/>
              <w:left w:val="nil"/>
              <w:bottom w:val="single" w:sz="12" w:space="0" w:color="auto"/>
              <w:right w:val="nil"/>
            </w:tcBorders>
            <w:shd w:val="clear" w:color="auto" w:fill="auto"/>
            <w:hideMark/>
          </w:tcPr>
          <w:p w14:paraId="34F59798" w14:textId="77777777" w:rsidR="004B2282" w:rsidRPr="00292E2D" w:rsidRDefault="004B2282" w:rsidP="00FC68A1">
            <w:pPr>
              <w:pStyle w:val="TableHeading"/>
            </w:pPr>
            <w:r w:rsidRPr="00292E2D">
              <w:t>Column 1</w:t>
            </w:r>
          </w:p>
          <w:p w14:paraId="4CC56B59" w14:textId="77777777" w:rsidR="004B2282" w:rsidRPr="00292E2D" w:rsidRDefault="004B2282" w:rsidP="00FC68A1">
            <w:pPr>
              <w:pStyle w:val="TableHeading"/>
            </w:pPr>
            <w:r w:rsidRPr="00292E2D">
              <w:t>Item</w:t>
            </w:r>
          </w:p>
        </w:tc>
        <w:tc>
          <w:tcPr>
            <w:tcW w:w="3562" w:type="pct"/>
            <w:tcBorders>
              <w:top w:val="single" w:sz="6" w:space="0" w:color="auto"/>
              <w:left w:val="nil"/>
              <w:bottom w:val="single" w:sz="12" w:space="0" w:color="auto"/>
              <w:right w:val="nil"/>
            </w:tcBorders>
            <w:shd w:val="clear" w:color="auto" w:fill="auto"/>
            <w:hideMark/>
          </w:tcPr>
          <w:p w14:paraId="4CB419F6" w14:textId="77777777" w:rsidR="004B2282" w:rsidRPr="00292E2D" w:rsidRDefault="004B2282" w:rsidP="00FC68A1">
            <w:pPr>
              <w:pStyle w:val="TableHeading"/>
            </w:pPr>
            <w:r w:rsidRPr="00292E2D">
              <w:t>Column 2</w:t>
            </w:r>
          </w:p>
          <w:p w14:paraId="3454CA09" w14:textId="77777777" w:rsidR="004B2282" w:rsidRPr="00292E2D" w:rsidRDefault="004B2282" w:rsidP="00FC68A1">
            <w:pPr>
              <w:pStyle w:val="TableHeading"/>
            </w:pPr>
            <w:r w:rsidRPr="00292E2D">
              <w:t>Description</w:t>
            </w:r>
          </w:p>
        </w:tc>
        <w:tc>
          <w:tcPr>
            <w:tcW w:w="752" w:type="pct"/>
            <w:tcBorders>
              <w:top w:val="single" w:sz="6" w:space="0" w:color="auto"/>
              <w:left w:val="nil"/>
              <w:bottom w:val="single" w:sz="12" w:space="0" w:color="auto"/>
              <w:right w:val="nil"/>
            </w:tcBorders>
            <w:shd w:val="clear" w:color="auto" w:fill="auto"/>
            <w:hideMark/>
          </w:tcPr>
          <w:p w14:paraId="33D782AD" w14:textId="77777777" w:rsidR="004B2282" w:rsidRPr="00292E2D" w:rsidRDefault="004B2282" w:rsidP="00FC68A1">
            <w:pPr>
              <w:pStyle w:val="TableHeading"/>
              <w:jc w:val="right"/>
            </w:pPr>
            <w:r w:rsidRPr="00292E2D">
              <w:t>Column 3</w:t>
            </w:r>
          </w:p>
          <w:p w14:paraId="6DBD04A8" w14:textId="77777777" w:rsidR="004B2282" w:rsidRPr="00292E2D" w:rsidRDefault="004B2282" w:rsidP="00FC68A1">
            <w:pPr>
              <w:pStyle w:val="TableHeading"/>
              <w:jc w:val="right"/>
            </w:pPr>
            <w:r w:rsidRPr="00292E2D">
              <w:t>Fee ($)</w:t>
            </w:r>
          </w:p>
        </w:tc>
      </w:tr>
      <w:tr w:rsidR="004B2282" w:rsidRPr="00292E2D" w14:paraId="69EF022F" w14:textId="77777777" w:rsidTr="00561DD9">
        <w:tc>
          <w:tcPr>
            <w:tcW w:w="686" w:type="pct"/>
            <w:tcBorders>
              <w:top w:val="single" w:sz="12" w:space="0" w:color="auto"/>
              <w:left w:val="nil"/>
              <w:bottom w:val="single" w:sz="4" w:space="0" w:color="auto"/>
              <w:right w:val="nil"/>
            </w:tcBorders>
            <w:shd w:val="clear" w:color="auto" w:fill="auto"/>
            <w:hideMark/>
          </w:tcPr>
          <w:p w14:paraId="509FF357" w14:textId="77777777" w:rsidR="004B2282" w:rsidRPr="00292E2D" w:rsidRDefault="004B2282" w:rsidP="00FC68A1">
            <w:pPr>
              <w:pStyle w:val="Tabletext"/>
              <w:rPr>
                <w:snapToGrid w:val="0"/>
              </w:rPr>
            </w:pPr>
            <w:r w:rsidRPr="00292E2D">
              <w:rPr>
                <w:snapToGrid w:val="0"/>
              </w:rPr>
              <w:t>52600</w:t>
            </w:r>
          </w:p>
        </w:tc>
        <w:tc>
          <w:tcPr>
            <w:tcW w:w="3562" w:type="pct"/>
            <w:tcBorders>
              <w:top w:val="single" w:sz="12" w:space="0" w:color="auto"/>
              <w:left w:val="nil"/>
              <w:bottom w:val="single" w:sz="4" w:space="0" w:color="auto"/>
              <w:right w:val="nil"/>
            </w:tcBorders>
            <w:shd w:val="clear" w:color="auto" w:fill="auto"/>
            <w:hideMark/>
          </w:tcPr>
          <w:p w14:paraId="234739A8" w14:textId="77777777" w:rsidR="004B2282" w:rsidRPr="00292E2D" w:rsidRDefault="004B2282" w:rsidP="00FC68A1">
            <w:pPr>
              <w:pStyle w:val="Tabletext"/>
              <w:rPr>
                <w:snapToGrid w:val="0"/>
              </w:rPr>
            </w:pPr>
            <w:r w:rsidRPr="00292E2D">
              <w:rPr>
                <w:snapToGrid w:val="0"/>
              </w:rPr>
              <w:t>Mandibular or palatal exostosis, excision of (Anaes.) (Assist.)</w:t>
            </w:r>
          </w:p>
        </w:tc>
        <w:tc>
          <w:tcPr>
            <w:tcW w:w="752" w:type="pct"/>
            <w:tcBorders>
              <w:top w:val="single" w:sz="12" w:space="0" w:color="auto"/>
              <w:left w:val="nil"/>
              <w:bottom w:val="single" w:sz="4" w:space="0" w:color="auto"/>
              <w:right w:val="nil"/>
            </w:tcBorders>
            <w:shd w:val="clear" w:color="auto" w:fill="auto"/>
            <w:hideMark/>
          </w:tcPr>
          <w:p w14:paraId="7E7BAED4" w14:textId="78319E01" w:rsidR="004B2282" w:rsidRPr="00292E2D" w:rsidRDefault="001936CA" w:rsidP="00FC68A1">
            <w:pPr>
              <w:pStyle w:val="Tabletext"/>
              <w:jc w:val="right"/>
            </w:pPr>
            <w:r w:rsidRPr="00292E2D">
              <w:t>348.90</w:t>
            </w:r>
          </w:p>
        </w:tc>
      </w:tr>
      <w:tr w:rsidR="004B2282" w:rsidRPr="00292E2D" w14:paraId="6EF12CBB" w14:textId="77777777" w:rsidTr="00561DD9">
        <w:tc>
          <w:tcPr>
            <w:tcW w:w="686" w:type="pct"/>
            <w:tcBorders>
              <w:top w:val="single" w:sz="4" w:space="0" w:color="auto"/>
              <w:left w:val="nil"/>
              <w:bottom w:val="single" w:sz="4" w:space="0" w:color="auto"/>
              <w:right w:val="nil"/>
            </w:tcBorders>
            <w:shd w:val="clear" w:color="auto" w:fill="auto"/>
            <w:hideMark/>
          </w:tcPr>
          <w:p w14:paraId="1133B8FE" w14:textId="77777777" w:rsidR="004B2282" w:rsidRPr="00292E2D" w:rsidRDefault="004B2282" w:rsidP="00FC68A1">
            <w:pPr>
              <w:pStyle w:val="Tabletext"/>
            </w:pPr>
            <w:r w:rsidRPr="00292E2D">
              <w:t>52603</w:t>
            </w:r>
          </w:p>
        </w:tc>
        <w:tc>
          <w:tcPr>
            <w:tcW w:w="3562" w:type="pct"/>
            <w:tcBorders>
              <w:top w:val="single" w:sz="4" w:space="0" w:color="auto"/>
              <w:left w:val="nil"/>
              <w:bottom w:val="single" w:sz="4" w:space="0" w:color="auto"/>
              <w:right w:val="nil"/>
            </w:tcBorders>
            <w:shd w:val="clear" w:color="auto" w:fill="auto"/>
            <w:hideMark/>
          </w:tcPr>
          <w:p w14:paraId="084C9BAE" w14:textId="77777777" w:rsidR="004B2282" w:rsidRPr="00292E2D" w:rsidRDefault="004B2282" w:rsidP="00FC68A1">
            <w:pPr>
              <w:pStyle w:val="Tabletext"/>
            </w:pPr>
            <w:r w:rsidRPr="00292E2D">
              <w:t>Mylohyoid ridge, reduction of (Anaes.) (Assist.)</w:t>
            </w:r>
          </w:p>
        </w:tc>
        <w:tc>
          <w:tcPr>
            <w:tcW w:w="752" w:type="pct"/>
            <w:tcBorders>
              <w:top w:val="single" w:sz="4" w:space="0" w:color="auto"/>
              <w:left w:val="nil"/>
              <w:bottom w:val="single" w:sz="4" w:space="0" w:color="auto"/>
              <w:right w:val="nil"/>
            </w:tcBorders>
            <w:shd w:val="clear" w:color="auto" w:fill="auto"/>
            <w:hideMark/>
          </w:tcPr>
          <w:p w14:paraId="7DFD068C" w14:textId="22878227" w:rsidR="004B2282" w:rsidRPr="00292E2D" w:rsidRDefault="001936CA" w:rsidP="00FC68A1">
            <w:pPr>
              <w:pStyle w:val="Tabletext"/>
              <w:jc w:val="right"/>
            </w:pPr>
            <w:r w:rsidRPr="00292E2D">
              <w:t>333.50</w:t>
            </w:r>
          </w:p>
        </w:tc>
      </w:tr>
      <w:tr w:rsidR="004B2282" w:rsidRPr="00292E2D" w14:paraId="17CBE7BC" w14:textId="77777777" w:rsidTr="00561DD9">
        <w:tc>
          <w:tcPr>
            <w:tcW w:w="686" w:type="pct"/>
            <w:tcBorders>
              <w:top w:val="single" w:sz="4" w:space="0" w:color="auto"/>
              <w:left w:val="nil"/>
              <w:bottom w:val="single" w:sz="4" w:space="0" w:color="auto"/>
              <w:right w:val="nil"/>
            </w:tcBorders>
            <w:shd w:val="clear" w:color="auto" w:fill="auto"/>
            <w:hideMark/>
          </w:tcPr>
          <w:p w14:paraId="354DF626" w14:textId="77777777" w:rsidR="004B2282" w:rsidRPr="00292E2D" w:rsidRDefault="004B2282" w:rsidP="00FC68A1">
            <w:pPr>
              <w:pStyle w:val="Tabletext"/>
            </w:pPr>
            <w:r w:rsidRPr="00292E2D">
              <w:t>52606</w:t>
            </w:r>
          </w:p>
        </w:tc>
        <w:tc>
          <w:tcPr>
            <w:tcW w:w="3562" w:type="pct"/>
            <w:tcBorders>
              <w:top w:val="single" w:sz="4" w:space="0" w:color="auto"/>
              <w:left w:val="nil"/>
              <w:bottom w:val="single" w:sz="4" w:space="0" w:color="auto"/>
              <w:right w:val="nil"/>
            </w:tcBorders>
            <w:shd w:val="clear" w:color="auto" w:fill="auto"/>
            <w:hideMark/>
          </w:tcPr>
          <w:p w14:paraId="0AE8DF28" w14:textId="77777777" w:rsidR="004B2282" w:rsidRPr="00292E2D" w:rsidRDefault="004B2282" w:rsidP="00FC68A1">
            <w:pPr>
              <w:pStyle w:val="Tabletext"/>
            </w:pPr>
            <w:r w:rsidRPr="00292E2D">
              <w:t>Maxillary tuberosity, reduction of (Anaes.)</w:t>
            </w:r>
          </w:p>
        </w:tc>
        <w:tc>
          <w:tcPr>
            <w:tcW w:w="752" w:type="pct"/>
            <w:tcBorders>
              <w:top w:val="single" w:sz="4" w:space="0" w:color="auto"/>
              <w:left w:val="nil"/>
              <w:bottom w:val="single" w:sz="4" w:space="0" w:color="auto"/>
              <w:right w:val="nil"/>
            </w:tcBorders>
            <w:shd w:val="clear" w:color="auto" w:fill="auto"/>
            <w:hideMark/>
          </w:tcPr>
          <w:p w14:paraId="22C5C2B9" w14:textId="4398DA53" w:rsidR="004B2282" w:rsidRPr="00292E2D" w:rsidRDefault="001936CA" w:rsidP="00FC68A1">
            <w:pPr>
              <w:pStyle w:val="Tabletext"/>
              <w:jc w:val="right"/>
            </w:pPr>
            <w:r w:rsidRPr="00292E2D">
              <w:t>254.40</w:t>
            </w:r>
          </w:p>
        </w:tc>
      </w:tr>
      <w:tr w:rsidR="004B2282" w:rsidRPr="00292E2D" w14:paraId="09C7D3BD" w14:textId="77777777" w:rsidTr="00561DD9">
        <w:tc>
          <w:tcPr>
            <w:tcW w:w="686" w:type="pct"/>
            <w:tcBorders>
              <w:top w:val="single" w:sz="4" w:space="0" w:color="auto"/>
              <w:left w:val="nil"/>
              <w:bottom w:val="single" w:sz="4" w:space="0" w:color="auto"/>
              <w:right w:val="nil"/>
            </w:tcBorders>
            <w:shd w:val="clear" w:color="auto" w:fill="auto"/>
            <w:hideMark/>
          </w:tcPr>
          <w:p w14:paraId="0485D770" w14:textId="77777777" w:rsidR="004B2282" w:rsidRPr="00292E2D" w:rsidRDefault="004B2282" w:rsidP="00FC68A1">
            <w:pPr>
              <w:pStyle w:val="Tabletext"/>
            </w:pPr>
            <w:r w:rsidRPr="00292E2D">
              <w:t>52609</w:t>
            </w:r>
          </w:p>
        </w:tc>
        <w:tc>
          <w:tcPr>
            <w:tcW w:w="3562" w:type="pct"/>
            <w:tcBorders>
              <w:top w:val="single" w:sz="4" w:space="0" w:color="auto"/>
              <w:left w:val="nil"/>
              <w:bottom w:val="single" w:sz="4" w:space="0" w:color="auto"/>
              <w:right w:val="nil"/>
            </w:tcBorders>
            <w:shd w:val="clear" w:color="auto" w:fill="auto"/>
            <w:hideMark/>
          </w:tcPr>
          <w:p w14:paraId="1DA6A9BF" w14:textId="77777777" w:rsidR="004B2282" w:rsidRPr="00292E2D" w:rsidRDefault="004B2282" w:rsidP="00FC68A1">
            <w:pPr>
              <w:pStyle w:val="Tabletext"/>
            </w:pPr>
            <w:r w:rsidRPr="00292E2D">
              <w:t>Papillary hyperplasia of the palate, removal of—less than 5 lesions (Anaes.) (Assist.)</w:t>
            </w:r>
          </w:p>
        </w:tc>
        <w:tc>
          <w:tcPr>
            <w:tcW w:w="752" w:type="pct"/>
            <w:tcBorders>
              <w:top w:val="single" w:sz="4" w:space="0" w:color="auto"/>
              <w:left w:val="nil"/>
              <w:bottom w:val="single" w:sz="4" w:space="0" w:color="auto"/>
              <w:right w:val="nil"/>
            </w:tcBorders>
            <w:shd w:val="clear" w:color="auto" w:fill="auto"/>
            <w:hideMark/>
          </w:tcPr>
          <w:p w14:paraId="1DCAD7DC" w14:textId="59FC78EB" w:rsidR="004B2282" w:rsidRPr="00292E2D" w:rsidRDefault="001936CA" w:rsidP="00FC68A1">
            <w:pPr>
              <w:pStyle w:val="Tabletext"/>
              <w:jc w:val="right"/>
            </w:pPr>
            <w:r w:rsidRPr="00292E2D">
              <w:t>333.50</w:t>
            </w:r>
          </w:p>
        </w:tc>
      </w:tr>
      <w:tr w:rsidR="004B2282" w:rsidRPr="00292E2D" w14:paraId="28D611A7" w14:textId="77777777" w:rsidTr="00561DD9">
        <w:tc>
          <w:tcPr>
            <w:tcW w:w="686" w:type="pct"/>
            <w:tcBorders>
              <w:top w:val="single" w:sz="4" w:space="0" w:color="auto"/>
              <w:left w:val="nil"/>
              <w:bottom w:val="single" w:sz="4" w:space="0" w:color="auto"/>
              <w:right w:val="nil"/>
            </w:tcBorders>
            <w:shd w:val="clear" w:color="auto" w:fill="auto"/>
            <w:hideMark/>
          </w:tcPr>
          <w:p w14:paraId="5212B1B5" w14:textId="77777777" w:rsidR="004B2282" w:rsidRPr="00292E2D" w:rsidRDefault="004B2282" w:rsidP="00FC68A1">
            <w:pPr>
              <w:pStyle w:val="Tabletext"/>
            </w:pPr>
            <w:r w:rsidRPr="00292E2D">
              <w:t>52612</w:t>
            </w:r>
          </w:p>
        </w:tc>
        <w:tc>
          <w:tcPr>
            <w:tcW w:w="3562" w:type="pct"/>
            <w:tcBorders>
              <w:top w:val="single" w:sz="4" w:space="0" w:color="auto"/>
              <w:left w:val="nil"/>
              <w:bottom w:val="single" w:sz="4" w:space="0" w:color="auto"/>
              <w:right w:val="nil"/>
            </w:tcBorders>
            <w:shd w:val="clear" w:color="auto" w:fill="auto"/>
            <w:hideMark/>
          </w:tcPr>
          <w:p w14:paraId="32384180" w14:textId="77777777" w:rsidR="004B2282" w:rsidRPr="00292E2D" w:rsidRDefault="004B2282" w:rsidP="00FC68A1">
            <w:pPr>
              <w:pStyle w:val="Tabletext"/>
            </w:pPr>
            <w:r w:rsidRPr="00292E2D">
              <w:t>Papillary hyperplasia of the palate, removal of—5 to 20 lesions (Anaes.) (Assist.)</w:t>
            </w:r>
          </w:p>
        </w:tc>
        <w:tc>
          <w:tcPr>
            <w:tcW w:w="752" w:type="pct"/>
            <w:tcBorders>
              <w:top w:val="single" w:sz="4" w:space="0" w:color="auto"/>
              <w:left w:val="nil"/>
              <w:bottom w:val="single" w:sz="4" w:space="0" w:color="auto"/>
              <w:right w:val="nil"/>
            </w:tcBorders>
            <w:shd w:val="clear" w:color="auto" w:fill="auto"/>
            <w:hideMark/>
          </w:tcPr>
          <w:p w14:paraId="33358FB0" w14:textId="45B7B63F" w:rsidR="004B2282" w:rsidRPr="00292E2D" w:rsidRDefault="001936CA" w:rsidP="00FC68A1">
            <w:pPr>
              <w:pStyle w:val="Tabletext"/>
              <w:jc w:val="right"/>
            </w:pPr>
            <w:r w:rsidRPr="00292E2D">
              <w:t>418.75</w:t>
            </w:r>
          </w:p>
        </w:tc>
      </w:tr>
      <w:tr w:rsidR="004B2282" w:rsidRPr="00292E2D" w14:paraId="68226296" w14:textId="77777777" w:rsidTr="00561DD9">
        <w:tc>
          <w:tcPr>
            <w:tcW w:w="686" w:type="pct"/>
            <w:tcBorders>
              <w:top w:val="single" w:sz="4" w:space="0" w:color="auto"/>
              <w:left w:val="nil"/>
              <w:bottom w:val="single" w:sz="4" w:space="0" w:color="auto"/>
              <w:right w:val="nil"/>
            </w:tcBorders>
            <w:shd w:val="clear" w:color="auto" w:fill="auto"/>
            <w:hideMark/>
          </w:tcPr>
          <w:p w14:paraId="37700EC8" w14:textId="77777777" w:rsidR="004B2282" w:rsidRPr="00292E2D" w:rsidRDefault="004B2282" w:rsidP="00FC68A1">
            <w:pPr>
              <w:pStyle w:val="Tabletext"/>
            </w:pPr>
            <w:r w:rsidRPr="00292E2D">
              <w:t>52615</w:t>
            </w:r>
          </w:p>
        </w:tc>
        <w:tc>
          <w:tcPr>
            <w:tcW w:w="3562" w:type="pct"/>
            <w:tcBorders>
              <w:top w:val="single" w:sz="4" w:space="0" w:color="auto"/>
              <w:left w:val="nil"/>
              <w:bottom w:val="single" w:sz="4" w:space="0" w:color="auto"/>
              <w:right w:val="nil"/>
            </w:tcBorders>
            <w:shd w:val="clear" w:color="auto" w:fill="auto"/>
            <w:hideMark/>
          </w:tcPr>
          <w:p w14:paraId="60F3E3B3" w14:textId="77777777" w:rsidR="004B2282" w:rsidRPr="00292E2D" w:rsidRDefault="004B2282" w:rsidP="00FC68A1">
            <w:pPr>
              <w:pStyle w:val="Tabletext"/>
            </w:pPr>
            <w:r w:rsidRPr="00292E2D">
              <w:t>Papillary hyperplasia of the palate, removal of—more than 20 lesions (Anaes.) (Assist.)</w:t>
            </w:r>
          </w:p>
        </w:tc>
        <w:tc>
          <w:tcPr>
            <w:tcW w:w="752" w:type="pct"/>
            <w:tcBorders>
              <w:top w:val="single" w:sz="4" w:space="0" w:color="auto"/>
              <w:left w:val="nil"/>
              <w:bottom w:val="single" w:sz="4" w:space="0" w:color="auto"/>
              <w:right w:val="nil"/>
            </w:tcBorders>
            <w:shd w:val="clear" w:color="auto" w:fill="auto"/>
            <w:hideMark/>
          </w:tcPr>
          <w:p w14:paraId="07732A17" w14:textId="33D777CA" w:rsidR="004B2282" w:rsidRPr="00292E2D" w:rsidRDefault="001936CA" w:rsidP="00FC68A1">
            <w:pPr>
              <w:pStyle w:val="Tabletext"/>
              <w:jc w:val="right"/>
            </w:pPr>
            <w:r w:rsidRPr="00292E2D">
              <w:t>519.60</w:t>
            </w:r>
          </w:p>
        </w:tc>
      </w:tr>
      <w:tr w:rsidR="004B2282" w:rsidRPr="00292E2D" w14:paraId="0956E2EB" w14:textId="77777777" w:rsidTr="00561DD9">
        <w:tc>
          <w:tcPr>
            <w:tcW w:w="686" w:type="pct"/>
            <w:tcBorders>
              <w:top w:val="single" w:sz="4" w:space="0" w:color="auto"/>
              <w:left w:val="nil"/>
              <w:bottom w:val="single" w:sz="4" w:space="0" w:color="auto"/>
              <w:right w:val="nil"/>
            </w:tcBorders>
            <w:shd w:val="clear" w:color="auto" w:fill="auto"/>
            <w:hideMark/>
          </w:tcPr>
          <w:p w14:paraId="0A2CF11B" w14:textId="77777777" w:rsidR="004B2282" w:rsidRPr="00292E2D" w:rsidRDefault="004B2282" w:rsidP="00FC68A1">
            <w:pPr>
              <w:pStyle w:val="Tabletext"/>
            </w:pPr>
            <w:r w:rsidRPr="00292E2D">
              <w:t>52618</w:t>
            </w:r>
          </w:p>
        </w:tc>
        <w:tc>
          <w:tcPr>
            <w:tcW w:w="3562" w:type="pct"/>
            <w:tcBorders>
              <w:top w:val="single" w:sz="4" w:space="0" w:color="auto"/>
              <w:left w:val="nil"/>
              <w:bottom w:val="single" w:sz="4" w:space="0" w:color="auto"/>
              <w:right w:val="nil"/>
            </w:tcBorders>
            <w:shd w:val="clear" w:color="auto" w:fill="auto"/>
            <w:hideMark/>
          </w:tcPr>
          <w:p w14:paraId="792A5FC3" w14:textId="77777777" w:rsidR="004B2282" w:rsidRPr="00292E2D" w:rsidRDefault="004B2282" w:rsidP="00FC68A1">
            <w:pPr>
              <w:pStyle w:val="Tabletext"/>
            </w:pPr>
            <w:r w:rsidRPr="00292E2D">
              <w:t>Vestibuloplasty, submucosal or open, including excision of muscle and skin or mucosal graft when performed—unilateral or bilateral (Anaes.) (Assist.)</w:t>
            </w:r>
          </w:p>
        </w:tc>
        <w:tc>
          <w:tcPr>
            <w:tcW w:w="752" w:type="pct"/>
            <w:tcBorders>
              <w:top w:val="single" w:sz="4" w:space="0" w:color="auto"/>
              <w:left w:val="nil"/>
              <w:bottom w:val="single" w:sz="4" w:space="0" w:color="auto"/>
              <w:right w:val="nil"/>
            </w:tcBorders>
            <w:shd w:val="clear" w:color="auto" w:fill="auto"/>
            <w:hideMark/>
          </w:tcPr>
          <w:p w14:paraId="69A8BC90" w14:textId="6C1B3F3F" w:rsidR="004B2282" w:rsidRPr="00292E2D" w:rsidRDefault="001936CA" w:rsidP="00FC68A1">
            <w:pPr>
              <w:pStyle w:val="Tabletext"/>
              <w:jc w:val="right"/>
            </w:pPr>
            <w:r w:rsidRPr="00292E2D">
              <w:t>604.85</w:t>
            </w:r>
          </w:p>
        </w:tc>
      </w:tr>
      <w:tr w:rsidR="004B2282" w:rsidRPr="00292E2D" w14:paraId="3B31A246" w14:textId="77777777" w:rsidTr="00561DD9">
        <w:tc>
          <w:tcPr>
            <w:tcW w:w="686" w:type="pct"/>
            <w:tcBorders>
              <w:top w:val="single" w:sz="4" w:space="0" w:color="auto"/>
              <w:left w:val="nil"/>
              <w:bottom w:val="single" w:sz="4" w:space="0" w:color="auto"/>
              <w:right w:val="nil"/>
            </w:tcBorders>
            <w:shd w:val="clear" w:color="auto" w:fill="auto"/>
            <w:hideMark/>
          </w:tcPr>
          <w:p w14:paraId="654BF57C" w14:textId="77777777" w:rsidR="004B2282" w:rsidRPr="00292E2D" w:rsidRDefault="004B2282" w:rsidP="00FC68A1">
            <w:pPr>
              <w:pStyle w:val="Tabletext"/>
            </w:pPr>
            <w:r w:rsidRPr="00292E2D">
              <w:t>52621</w:t>
            </w:r>
          </w:p>
        </w:tc>
        <w:tc>
          <w:tcPr>
            <w:tcW w:w="3562" w:type="pct"/>
            <w:tcBorders>
              <w:top w:val="single" w:sz="4" w:space="0" w:color="auto"/>
              <w:left w:val="nil"/>
              <w:bottom w:val="single" w:sz="4" w:space="0" w:color="auto"/>
              <w:right w:val="nil"/>
            </w:tcBorders>
            <w:shd w:val="clear" w:color="auto" w:fill="auto"/>
            <w:hideMark/>
          </w:tcPr>
          <w:p w14:paraId="2E158504" w14:textId="77777777" w:rsidR="004B2282" w:rsidRPr="00292E2D" w:rsidRDefault="004B2282" w:rsidP="00FC68A1">
            <w:pPr>
              <w:pStyle w:val="Tabletext"/>
            </w:pPr>
            <w:r w:rsidRPr="00292E2D">
              <w:t>Floor of mouth lowering (Obwegeser or similar procedure), including excision of muscle and skin or mucosal graft when performed—unilateral (Anaes.) (Assist.)</w:t>
            </w:r>
          </w:p>
        </w:tc>
        <w:tc>
          <w:tcPr>
            <w:tcW w:w="752" w:type="pct"/>
            <w:tcBorders>
              <w:top w:val="single" w:sz="4" w:space="0" w:color="auto"/>
              <w:left w:val="nil"/>
              <w:bottom w:val="single" w:sz="4" w:space="0" w:color="auto"/>
              <w:right w:val="nil"/>
            </w:tcBorders>
            <w:shd w:val="clear" w:color="auto" w:fill="auto"/>
            <w:hideMark/>
          </w:tcPr>
          <w:p w14:paraId="0A9CC4AC" w14:textId="6C563CEF" w:rsidR="004B2282" w:rsidRPr="00292E2D" w:rsidRDefault="001936CA" w:rsidP="00FC68A1">
            <w:pPr>
              <w:pStyle w:val="Tabletext"/>
              <w:jc w:val="right"/>
            </w:pPr>
            <w:r w:rsidRPr="00292E2D">
              <w:t>604.85</w:t>
            </w:r>
          </w:p>
        </w:tc>
      </w:tr>
      <w:tr w:rsidR="004B2282" w:rsidRPr="00292E2D" w14:paraId="30A0F0D8" w14:textId="77777777" w:rsidTr="00561DD9">
        <w:tc>
          <w:tcPr>
            <w:tcW w:w="686" w:type="pct"/>
            <w:tcBorders>
              <w:top w:val="single" w:sz="4" w:space="0" w:color="auto"/>
              <w:left w:val="nil"/>
              <w:bottom w:val="single" w:sz="4" w:space="0" w:color="auto"/>
              <w:right w:val="nil"/>
            </w:tcBorders>
            <w:shd w:val="clear" w:color="auto" w:fill="auto"/>
            <w:hideMark/>
          </w:tcPr>
          <w:p w14:paraId="7A2B1C36" w14:textId="77777777" w:rsidR="004B2282" w:rsidRPr="00292E2D" w:rsidRDefault="004B2282" w:rsidP="00FC68A1">
            <w:pPr>
              <w:pStyle w:val="Tabletext"/>
            </w:pPr>
            <w:r w:rsidRPr="00292E2D">
              <w:t>52624</w:t>
            </w:r>
          </w:p>
        </w:tc>
        <w:tc>
          <w:tcPr>
            <w:tcW w:w="3562" w:type="pct"/>
            <w:tcBorders>
              <w:top w:val="single" w:sz="4" w:space="0" w:color="auto"/>
              <w:left w:val="nil"/>
              <w:bottom w:val="single" w:sz="4" w:space="0" w:color="auto"/>
              <w:right w:val="nil"/>
            </w:tcBorders>
            <w:shd w:val="clear" w:color="auto" w:fill="auto"/>
            <w:hideMark/>
          </w:tcPr>
          <w:p w14:paraId="62E63A14" w14:textId="77777777" w:rsidR="004B2282" w:rsidRPr="00292E2D" w:rsidRDefault="004B2282" w:rsidP="00FC68A1">
            <w:pPr>
              <w:pStyle w:val="Tabletext"/>
            </w:pPr>
            <w:r w:rsidRPr="00292E2D">
              <w:t>Alveolar ridge augmentation with bone or alloplast or both—unilateral (Anaes.) (Assist.)</w:t>
            </w:r>
          </w:p>
        </w:tc>
        <w:tc>
          <w:tcPr>
            <w:tcW w:w="752" w:type="pct"/>
            <w:tcBorders>
              <w:top w:val="single" w:sz="4" w:space="0" w:color="auto"/>
              <w:left w:val="nil"/>
              <w:bottom w:val="single" w:sz="4" w:space="0" w:color="auto"/>
              <w:right w:val="nil"/>
            </w:tcBorders>
            <w:shd w:val="clear" w:color="auto" w:fill="auto"/>
            <w:hideMark/>
          </w:tcPr>
          <w:p w14:paraId="354EF1D9" w14:textId="436C9024" w:rsidR="004B2282" w:rsidRPr="00292E2D" w:rsidRDefault="001936CA" w:rsidP="00FC68A1">
            <w:pPr>
              <w:pStyle w:val="Tabletext"/>
              <w:jc w:val="right"/>
            </w:pPr>
            <w:r w:rsidRPr="00292E2D">
              <w:t>488.45</w:t>
            </w:r>
          </w:p>
        </w:tc>
      </w:tr>
      <w:tr w:rsidR="004B2282" w:rsidRPr="00292E2D" w14:paraId="4760F695" w14:textId="77777777" w:rsidTr="00561DD9">
        <w:tc>
          <w:tcPr>
            <w:tcW w:w="686" w:type="pct"/>
            <w:tcBorders>
              <w:top w:val="single" w:sz="4" w:space="0" w:color="auto"/>
              <w:left w:val="nil"/>
              <w:bottom w:val="single" w:sz="4" w:space="0" w:color="auto"/>
              <w:right w:val="nil"/>
            </w:tcBorders>
            <w:shd w:val="clear" w:color="auto" w:fill="auto"/>
            <w:hideMark/>
          </w:tcPr>
          <w:p w14:paraId="29444E3C" w14:textId="77777777" w:rsidR="004B2282" w:rsidRPr="00292E2D" w:rsidRDefault="004B2282" w:rsidP="00FC68A1">
            <w:pPr>
              <w:pStyle w:val="Tabletext"/>
            </w:pPr>
            <w:r w:rsidRPr="00292E2D">
              <w:t>52626</w:t>
            </w:r>
          </w:p>
        </w:tc>
        <w:tc>
          <w:tcPr>
            <w:tcW w:w="3562" w:type="pct"/>
            <w:tcBorders>
              <w:top w:val="single" w:sz="4" w:space="0" w:color="auto"/>
              <w:left w:val="nil"/>
              <w:bottom w:val="single" w:sz="4" w:space="0" w:color="auto"/>
              <w:right w:val="nil"/>
            </w:tcBorders>
            <w:shd w:val="clear" w:color="auto" w:fill="auto"/>
            <w:hideMark/>
          </w:tcPr>
          <w:p w14:paraId="3C7A1D61" w14:textId="77777777" w:rsidR="004B2282" w:rsidRPr="00292E2D" w:rsidRDefault="004B2282" w:rsidP="00FC68A1">
            <w:pPr>
              <w:pStyle w:val="Tabletext"/>
            </w:pPr>
            <w:r w:rsidRPr="00292E2D">
              <w:t>Alveolar ridge augmentation—unilateral, insertion of tissue expanding device into maxillary or mandibular alveolar ridge region for (Anaes.) (Assist.)</w:t>
            </w:r>
          </w:p>
        </w:tc>
        <w:tc>
          <w:tcPr>
            <w:tcW w:w="752" w:type="pct"/>
            <w:tcBorders>
              <w:top w:val="single" w:sz="4" w:space="0" w:color="auto"/>
              <w:left w:val="nil"/>
              <w:bottom w:val="single" w:sz="4" w:space="0" w:color="auto"/>
              <w:right w:val="nil"/>
            </w:tcBorders>
            <w:shd w:val="clear" w:color="auto" w:fill="auto"/>
            <w:hideMark/>
          </w:tcPr>
          <w:p w14:paraId="33C5D3F4" w14:textId="36E27D89" w:rsidR="004B2282" w:rsidRPr="00292E2D" w:rsidRDefault="001936CA" w:rsidP="00FC68A1">
            <w:pPr>
              <w:pStyle w:val="Tabletext"/>
              <w:jc w:val="right"/>
            </w:pPr>
            <w:r w:rsidRPr="00292E2D">
              <w:t>299.60</w:t>
            </w:r>
          </w:p>
        </w:tc>
      </w:tr>
      <w:tr w:rsidR="004B2282" w:rsidRPr="00292E2D" w14:paraId="1DF3CB64" w14:textId="77777777" w:rsidTr="00561DD9">
        <w:tc>
          <w:tcPr>
            <w:tcW w:w="686" w:type="pct"/>
            <w:tcBorders>
              <w:top w:val="single" w:sz="4" w:space="0" w:color="auto"/>
              <w:left w:val="nil"/>
              <w:bottom w:val="single" w:sz="4" w:space="0" w:color="auto"/>
              <w:right w:val="nil"/>
            </w:tcBorders>
            <w:shd w:val="clear" w:color="auto" w:fill="auto"/>
            <w:hideMark/>
          </w:tcPr>
          <w:p w14:paraId="6DE07BC8" w14:textId="77777777" w:rsidR="004B2282" w:rsidRPr="00292E2D" w:rsidRDefault="004B2282" w:rsidP="00FC68A1">
            <w:pPr>
              <w:pStyle w:val="Tabletext"/>
            </w:pPr>
            <w:r w:rsidRPr="00292E2D">
              <w:t>52627</w:t>
            </w:r>
          </w:p>
        </w:tc>
        <w:tc>
          <w:tcPr>
            <w:tcW w:w="3562" w:type="pct"/>
            <w:tcBorders>
              <w:top w:val="single" w:sz="4" w:space="0" w:color="auto"/>
              <w:left w:val="nil"/>
              <w:bottom w:val="single" w:sz="4" w:space="0" w:color="auto"/>
              <w:right w:val="nil"/>
            </w:tcBorders>
            <w:shd w:val="clear" w:color="auto" w:fill="auto"/>
            <w:hideMark/>
          </w:tcPr>
          <w:p w14:paraId="57F996B3" w14:textId="7B8AC495" w:rsidR="004B2282" w:rsidRPr="00292E2D" w:rsidRDefault="004B2282" w:rsidP="00FC68A1">
            <w:pPr>
              <w:pStyle w:val="Tabletext"/>
            </w:pPr>
            <w:r w:rsidRPr="00292E2D">
              <w:t>Osseo</w:t>
            </w:r>
            <w:r w:rsidR="00DE7744">
              <w:noBreakHyphen/>
            </w:r>
            <w:r w:rsidRPr="00292E2D">
              <w:t>integration procedure—extra oral implantation of titanium fixture (Anaes.) (Assist.)</w:t>
            </w:r>
          </w:p>
        </w:tc>
        <w:tc>
          <w:tcPr>
            <w:tcW w:w="752" w:type="pct"/>
            <w:tcBorders>
              <w:top w:val="single" w:sz="4" w:space="0" w:color="auto"/>
              <w:left w:val="nil"/>
              <w:bottom w:val="single" w:sz="4" w:space="0" w:color="auto"/>
              <w:right w:val="nil"/>
            </w:tcBorders>
            <w:shd w:val="clear" w:color="auto" w:fill="auto"/>
            <w:hideMark/>
          </w:tcPr>
          <w:p w14:paraId="1D17325D" w14:textId="29F6BD0C" w:rsidR="004B2282" w:rsidRPr="00292E2D" w:rsidRDefault="001936CA" w:rsidP="00FC68A1">
            <w:pPr>
              <w:pStyle w:val="Tabletext"/>
              <w:jc w:val="right"/>
            </w:pPr>
            <w:r w:rsidRPr="00292E2D">
              <w:t>519.60</w:t>
            </w:r>
          </w:p>
        </w:tc>
      </w:tr>
      <w:tr w:rsidR="004B2282" w:rsidRPr="00292E2D" w14:paraId="181FCF2D" w14:textId="77777777" w:rsidTr="00561DD9">
        <w:tc>
          <w:tcPr>
            <w:tcW w:w="686" w:type="pct"/>
            <w:tcBorders>
              <w:top w:val="single" w:sz="4" w:space="0" w:color="auto"/>
              <w:left w:val="nil"/>
              <w:bottom w:val="single" w:sz="4" w:space="0" w:color="auto"/>
              <w:right w:val="nil"/>
            </w:tcBorders>
            <w:shd w:val="clear" w:color="auto" w:fill="auto"/>
            <w:hideMark/>
          </w:tcPr>
          <w:p w14:paraId="2CCE783F" w14:textId="77777777" w:rsidR="004B2282" w:rsidRPr="00292E2D" w:rsidRDefault="004B2282" w:rsidP="00FC68A1">
            <w:pPr>
              <w:pStyle w:val="Tabletext"/>
            </w:pPr>
            <w:r w:rsidRPr="00292E2D">
              <w:t>52630</w:t>
            </w:r>
          </w:p>
        </w:tc>
        <w:tc>
          <w:tcPr>
            <w:tcW w:w="3562" w:type="pct"/>
            <w:tcBorders>
              <w:top w:val="single" w:sz="4" w:space="0" w:color="auto"/>
              <w:left w:val="nil"/>
              <w:bottom w:val="single" w:sz="4" w:space="0" w:color="auto"/>
              <w:right w:val="nil"/>
            </w:tcBorders>
            <w:shd w:val="clear" w:color="auto" w:fill="auto"/>
            <w:hideMark/>
          </w:tcPr>
          <w:p w14:paraId="07E7D637" w14:textId="646532BE" w:rsidR="004B2282" w:rsidRPr="00292E2D" w:rsidRDefault="004B2282" w:rsidP="00FC68A1">
            <w:pPr>
              <w:pStyle w:val="Tabletext"/>
            </w:pPr>
            <w:r w:rsidRPr="00292E2D">
              <w:t>Osseo</w:t>
            </w:r>
            <w:r w:rsidR="00DE7744">
              <w:noBreakHyphen/>
            </w:r>
            <w:r w:rsidRPr="00292E2D">
              <w:t>integration procedure—fixation of transcutaneous abutment (Anaes.)</w:t>
            </w:r>
          </w:p>
        </w:tc>
        <w:tc>
          <w:tcPr>
            <w:tcW w:w="752" w:type="pct"/>
            <w:tcBorders>
              <w:top w:val="single" w:sz="4" w:space="0" w:color="auto"/>
              <w:left w:val="nil"/>
              <w:bottom w:val="single" w:sz="4" w:space="0" w:color="auto"/>
              <w:right w:val="nil"/>
            </w:tcBorders>
            <w:shd w:val="clear" w:color="auto" w:fill="auto"/>
            <w:hideMark/>
          </w:tcPr>
          <w:p w14:paraId="6411C0D6" w14:textId="79BF4BC0" w:rsidR="004B2282" w:rsidRPr="00292E2D" w:rsidRDefault="001936CA" w:rsidP="00FC68A1">
            <w:pPr>
              <w:pStyle w:val="Tabletext"/>
              <w:jc w:val="right"/>
            </w:pPr>
            <w:r w:rsidRPr="00292E2D">
              <w:t>192.35</w:t>
            </w:r>
          </w:p>
        </w:tc>
      </w:tr>
      <w:tr w:rsidR="004B2282" w:rsidRPr="00292E2D" w14:paraId="11C7F29E" w14:textId="77777777" w:rsidTr="00561DD9">
        <w:tc>
          <w:tcPr>
            <w:tcW w:w="686" w:type="pct"/>
            <w:tcBorders>
              <w:top w:val="single" w:sz="4" w:space="0" w:color="auto"/>
              <w:left w:val="nil"/>
              <w:bottom w:val="single" w:sz="4" w:space="0" w:color="auto"/>
              <w:right w:val="nil"/>
            </w:tcBorders>
            <w:shd w:val="clear" w:color="auto" w:fill="auto"/>
            <w:hideMark/>
          </w:tcPr>
          <w:p w14:paraId="175BA760" w14:textId="77777777" w:rsidR="004B2282" w:rsidRPr="00292E2D" w:rsidRDefault="004B2282" w:rsidP="00FC68A1">
            <w:pPr>
              <w:pStyle w:val="Tabletext"/>
            </w:pPr>
            <w:bookmarkStart w:id="994" w:name="CU_151024792"/>
            <w:bookmarkStart w:id="995" w:name="CU_151030569"/>
            <w:bookmarkEnd w:id="994"/>
            <w:bookmarkEnd w:id="995"/>
            <w:r w:rsidRPr="00292E2D">
              <w:t>52633</w:t>
            </w:r>
          </w:p>
        </w:tc>
        <w:tc>
          <w:tcPr>
            <w:tcW w:w="3562" w:type="pct"/>
            <w:tcBorders>
              <w:top w:val="single" w:sz="4" w:space="0" w:color="auto"/>
              <w:left w:val="nil"/>
              <w:bottom w:val="single" w:sz="4" w:space="0" w:color="auto"/>
              <w:right w:val="nil"/>
            </w:tcBorders>
            <w:shd w:val="clear" w:color="auto" w:fill="auto"/>
            <w:hideMark/>
          </w:tcPr>
          <w:p w14:paraId="3230BFEE" w14:textId="7C2F4641" w:rsidR="004B2282" w:rsidRPr="00292E2D" w:rsidRDefault="004B2282" w:rsidP="00FC68A1">
            <w:pPr>
              <w:pStyle w:val="Tabletext"/>
            </w:pPr>
            <w:r w:rsidRPr="00292E2D">
              <w:t>Osseo</w:t>
            </w:r>
            <w:r w:rsidR="00DE7744">
              <w:noBreakHyphen/>
            </w:r>
            <w:r w:rsidRPr="00292E2D">
              <w:t>integration procedure—intra</w:t>
            </w:r>
            <w:r w:rsidR="00DE7744">
              <w:noBreakHyphen/>
            </w:r>
            <w:r w:rsidRPr="00292E2D">
              <w:t>oral implantation of titanium fixture to facilitate restoration of the dentition following resection of part of the maxilla or mandible for benign or malignant tumours (Anaes.)</w:t>
            </w:r>
          </w:p>
        </w:tc>
        <w:tc>
          <w:tcPr>
            <w:tcW w:w="752" w:type="pct"/>
            <w:tcBorders>
              <w:top w:val="single" w:sz="4" w:space="0" w:color="auto"/>
              <w:left w:val="nil"/>
              <w:bottom w:val="single" w:sz="4" w:space="0" w:color="auto"/>
              <w:right w:val="nil"/>
            </w:tcBorders>
            <w:shd w:val="clear" w:color="auto" w:fill="auto"/>
            <w:hideMark/>
          </w:tcPr>
          <w:p w14:paraId="133FCDD4" w14:textId="3AC9EF26" w:rsidR="004B2282" w:rsidRPr="00292E2D" w:rsidRDefault="001936CA" w:rsidP="00FC68A1">
            <w:pPr>
              <w:pStyle w:val="Tabletext"/>
              <w:jc w:val="right"/>
            </w:pPr>
            <w:r w:rsidRPr="00292E2D">
              <w:t>519.60</w:t>
            </w:r>
          </w:p>
        </w:tc>
      </w:tr>
      <w:tr w:rsidR="004B2282" w:rsidRPr="00292E2D" w14:paraId="38E6C71A" w14:textId="77777777" w:rsidTr="00561DD9">
        <w:tc>
          <w:tcPr>
            <w:tcW w:w="686" w:type="pct"/>
            <w:tcBorders>
              <w:top w:val="single" w:sz="4" w:space="0" w:color="auto"/>
              <w:left w:val="nil"/>
              <w:bottom w:val="single" w:sz="12" w:space="0" w:color="auto"/>
              <w:right w:val="nil"/>
            </w:tcBorders>
            <w:shd w:val="clear" w:color="auto" w:fill="auto"/>
            <w:hideMark/>
          </w:tcPr>
          <w:p w14:paraId="3EB35E81" w14:textId="77777777" w:rsidR="004B2282" w:rsidRPr="00292E2D" w:rsidRDefault="004B2282" w:rsidP="00FC68A1">
            <w:pPr>
              <w:pStyle w:val="Tabletext"/>
            </w:pPr>
            <w:bookmarkStart w:id="996" w:name="CU_161025017"/>
            <w:bookmarkStart w:id="997" w:name="CU_161030794"/>
            <w:bookmarkEnd w:id="996"/>
            <w:bookmarkEnd w:id="997"/>
            <w:r w:rsidRPr="00292E2D">
              <w:t>52636</w:t>
            </w:r>
          </w:p>
        </w:tc>
        <w:tc>
          <w:tcPr>
            <w:tcW w:w="3562" w:type="pct"/>
            <w:tcBorders>
              <w:top w:val="single" w:sz="4" w:space="0" w:color="auto"/>
              <w:left w:val="nil"/>
              <w:bottom w:val="single" w:sz="12" w:space="0" w:color="auto"/>
              <w:right w:val="nil"/>
            </w:tcBorders>
            <w:shd w:val="clear" w:color="auto" w:fill="auto"/>
            <w:hideMark/>
          </w:tcPr>
          <w:p w14:paraId="023D632B" w14:textId="74EF7B2B" w:rsidR="004B2282" w:rsidRPr="00292E2D" w:rsidRDefault="004B2282" w:rsidP="00FC68A1">
            <w:pPr>
              <w:pStyle w:val="Tabletext"/>
            </w:pPr>
            <w:r w:rsidRPr="00292E2D">
              <w:t>Osseo</w:t>
            </w:r>
            <w:r w:rsidR="00DE7744">
              <w:noBreakHyphen/>
            </w:r>
            <w:r w:rsidRPr="00292E2D">
              <w:t>integration procedure—fixation of transmucosal abutment to fixtures placed following resection of part of the maxilla or mandible for benign or malignant tumours (Anaes.)</w:t>
            </w:r>
          </w:p>
        </w:tc>
        <w:tc>
          <w:tcPr>
            <w:tcW w:w="752" w:type="pct"/>
            <w:tcBorders>
              <w:top w:val="single" w:sz="4" w:space="0" w:color="auto"/>
              <w:left w:val="nil"/>
              <w:bottom w:val="single" w:sz="12" w:space="0" w:color="auto"/>
              <w:right w:val="nil"/>
            </w:tcBorders>
            <w:shd w:val="clear" w:color="auto" w:fill="auto"/>
            <w:hideMark/>
          </w:tcPr>
          <w:p w14:paraId="0812161B" w14:textId="6FE85BF2" w:rsidR="004B2282" w:rsidRPr="00292E2D" w:rsidRDefault="001936CA" w:rsidP="00FC68A1">
            <w:pPr>
              <w:pStyle w:val="Tabletext"/>
              <w:jc w:val="right"/>
            </w:pPr>
            <w:r w:rsidRPr="00292E2D">
              <w:t>192.35</w:t>
            </w:r>
          </w:p>
        </w:tc>
      </w:tr>
    </w:tbl>
    <w:p w14:paraId="0871113F" w14:textId="77777777" w:rsidR="004B2282" w:rsidRPr="00292E2D" w:rsidRDefault="004B2282" w:rsidP="004B2282">
      <w:pPr>
        <w:pStyle w:val="Tabletext"/>
      </w:pPr>
    </w:p>
    <w:p w14:paraId="74AF5C26" w14:textId="77777777" w:rsidR="004B2282" w:rsidRPr="00292E2D" w:rsidRDefault="004B2282" w:rsidP="00A7697F">
      <w:pPr>
        <w:pStyle w:val="ActHead3"/>
        <w:pageBreakBefore/>
      </w:pPr>
      <w:bookmarkStart w:id="998" w:name="_Toc48895380"/>
      <w:r w:rsidRPr="00DE7744">
        <w:rPr>
          <w:rStyle w:val="CharDivNo"/>
        </w:rPr>
        <w:t>Division 6.7</w:t>
      </w:r>
      <w:r w:rsidRPr="00292E2D">
        <w:t>—</w:t>
      </w:r>
      <w:r w:rsidRPr="00DE7744">
        <w:rPr>
          <w:rStyle w:val="CharDivText"/>
        </w:rPr>
        <w:t>Group O6: Neurosurgical</w:t>
      </w:r>
      <w:bookmarkEnd w:id="998"/>
    </w:p>
    <w:p w14:paraId="066F1BD7" w14:textId="77777777" w:rsidR="004B2282" w:rsidRPr="00292E2D" w:rsidRDefault="004B2282" w:rsidP="004B2282">
      <w:pPr>
        <w:pStyle w:val="ActHead5"/>
      </w:pPr>
      <w:bookmarkStart w:id="999" w:name="_Toc48895381"/>
      <w:r w:rsidRPr="00DE7744">
        <w:rPr>
          <w:rStyle w:val="CharSectno"/>
        </w:rPr>
        <w:t>6.7.1</w:t>
      </w:r>
      <w:r w:rsidRPr="00292E2D">
        <w:t xml:space="preserve">  Items in Group O6</w:t>
      </w:r>
      <w:bookmarkEnd w:id="999"/>
    </w:p>
    <w:p w14:paraId="6F8BA84C" w14:textId="77777777" w:rsidR="004B2282" w:rsidRPr="00292E2D" w:rsidRDefault="004B2282" w:rsidP="004B2282">
      <w:pPr>
        <w:pStyle w:val="subsection"/>
      </w:pPr>
      <w:r w:rsidRPr="00292E2D">
        <w:tab/>
      </w:r>
      <w:r w:rsidRPr="00292E2D">
        <w:tab/>
        <w:t>This clause sets out items in Group O6.</w:t>
      </w:r>
    </w:p>
    <w:p w14:paraId="5BC4575B" w14:textId="77777777" w:rsidR="004B2282" w:rsidRPr="00292E2D" w:rsidRDefault="004B2282" w:rsidP="004B2282">
      <w:pPr>
        <w:pStyle w:val="Tabletext"/>
        <w:keepN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75"/>
        <w:gridCol w:w="1282"/>
      </w:tblGrid>
      <w:tr w:rsidR="004B2282" w:rsidRPr="00292E2D" w14:paraId="4DC496C7"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16581FB1" w14:textId="77777777" w:rsidR="004B2282" w:rsidRPr="00292E2D" w:rsidRDefault="004B2282" w:rsidP="00FC68A1">
            <w:pPr>
              <w:pStyle w:val="TableHeading"/>
            </w:pPr>
            <w:r w:rsidRPr="00292E2D">
              <w:t>Group O6—Neurosurgical</w:t>
            </w:r>
          </w:p>
        </w:tc>
      </w:tr>
      <w:tr w:rsidR="004B2282" w:rsidRPr="00292E2D" w14:paraId="60070342" w14:textId="77777777" w:rsidTr="00561DD9">
        <w:trPr>
          <w:tblHeader/>
        </w:trPr>
        <w:tc>
          <w:tcPr>
            <w:tcW w:w="686" w:type="pct"/>
            <w:tcBorders>
              <w:top w:val="single" w:sz="6" w:space="0" w:color="auto"/>
              <w:left w:val="nil"/>
              <w:bottom w:val="single" w:sz="12" w:space="0" w:color="auto"/>
              <w:right w:val="nil"/>
            </w:tcBorders>
            <w:shd w:val="clear" w:color="auto" w:fill="auto"/>
            <w:hideMark/>
          </w:tcPr>
          <w:p w14:paraId="09D92318" w14:textId="77777777" w:rsidR="004B2282" w:rsidRPr="00292E2D" w:rsidRDefault="004B2282" w:rsidP="00FC68A1">
            <w:pPr>
              <w:pStyle w:val="TableHeading"/>
            </w:pPr>
            <w:r w:rsidRPr="00292E2D">
              <w:t>Column 1</w:t>
            </w:r>
          </w:p>
          <w:p w14:paraId="6A23F82E" w14:textId="77777777" w:rsidR="004B2282" w:rsidRPr="00292E2D" w:rsidRDefault="004B2282" w:rsidP="00FC68A1">
            <w:pPr>
              <w:pStyle w:val="TableHeading"/>
            </w:pPr>
            <w:r w:rsidRPr="00292E2D">
              <w:t>Item</w:t>
            </w:r>
          </w:p>
        </w:tc>
        <w:tc>
          <w:tcPr>
            <w:tcW w:w="3562" w:type="pct"/>
            <w:tcBorders>
              <w:top w:val="single" w:sz="6" w:space="0" w:color="auto"/>
              <w:left w:val="nil"/>
              <w:bottom w:val="single" w:sz="12" w:space="0" w:color="auto"/>
              <w:right w:val="nil"/>
            </w:tcBorders>
            <w:shd w:val="clear" w:color="auto" w:fill="auto"/>
            <w:hideMark/>
          </w:tcPr>
          <w:p w14:paraId="00F4D9DA" w14:textId="77777777" w:rsidR="004B2282" w:rsidRPr="00292E2D" w:rsidRDefault="004B2282" w:rsidP="00FC68A1">
            <w:pPr>
              <w:pStyle w:val="TableHeading"/>
            </w:pPr>
            <w:r w:rsidRPr="00292E2D">
              <w:t>Column 2</w:t>
            </w:r>
          </w:p>
          <w:p w14:paraId="4C562B34" w14:textId="77777777" w:rsidR="004B2282" w:rsidRPr="00292E2D" w:rsidRDefault="004B2282" w:rsidP="00FC68A1">
            <w:pPr>
              <w:pStyle w:val="TableHeading"/>
            </w:pPr>
            <w:r w:rsidRPr="00292E2D">
              <w:t>Description</w:t>
            </w:r>
          </w:p>
        </w:tc>
        <w:tc>
          <w:tcPr>
            <w:tcW w:w="752" w:type="pct"/>
            <w:tcBorders>
              <w:top w:val="single" w:sz="6" w:space="0" w:color="auto"/>
              <w:left w:val="nil"/>
              <w:bottom w:val="single" w:sz="12" w:space="0" w:color="auto"/>
              <w:right w:val="nil"/>
            </w:tcBorders>
            <w:shd w:val="clear" w:color="auto" w:fill="auto"/>
            <w:hideMark/>
          </w:tcPr>
          <w:p w14:paraId="20C44DC6" w14:textId="77777777" w:rsidR="004B2282" w:rsidRPr="00292E2D" w:rsidRDefault="004B2282" w:rsidP="00FC68A1">
            <w:pPr>
              <w:pStyle w:val="TableHeading"/>
              <w:jc w:val="right"/>
            </w:pPr>
            <w:r w:rsidRPr="00292E2D">
              <w:t>Column 3</w:t>
            </w:r>
          </w:p>
          <w:p w14:paraId="25E868BE" w14:textId="77777777" w:rsidR="004B2282" w:rsidRPr="00292E2D" w:rsidRDefault="004B2282" w:rsidP="00FC68A1">
            <w:pPr>
              <w:pStyle w:val="TableHeading"/>
              <w:jc w:val="right"/>
            </w:pPr>
            <w:r w:rsidRPr="00292E2D">
              <w:t>Fee ($)</w:t>
            </w:r>
          </w:p>
        </w:tc>
      </w:tr>
      <w:tr w:rsidR="004B2282" w:rsidRPr="00292E2D" w14:paraId="3C2726E4" w14:textId="77777777" w:rsidTr="00561DD9">
        <w:tc>
          <w:tcPr>
            <w:tcW w:w="686" w:type="pct"/>
            <w:tcBorders>
              <w:top w:val="single" w:sz="12" w:space="0" w:color="auto"/>
              <w:left w:val="nil"/>
              <w:bottom w:val="single" w:sz="4" w:space="0" w:color="auto"/>
              <w:right w:val="nil"/>
            </w:tcBorders>
            <w:shd w:val="clear" w:color="auto" w:fill="auto"/>
            <w:hideMark/>
          </w:tcPr>
          <w:p w14:paraId="0814EAB3" w14:textId="77777777" w:rsidR="004B2282" w:rsidRPr="00292E2D" w:rsidRDefault="004B2282" w:rsidP="00FC68A1">
            <w:pPr>
              <w:pStyle w:val="Tabletext"/>
              <w:rPr>
                <w:snapToGrid w:val="0"/>
              </w:rPr>
            </w:pPr>
            <w:r w:rsidRPr="00292E2D">
              <w:rPr>
                <w:snapToGrid w:val="0"/>
              </w:rPr>
              <w:t>52800</w:t>
            </w:r>
          </w:p>
        </w:tc>
        <w:tc>
          <w:tcPr>
            <w:tcW w:w="3562" w:type="pct"/>
            <w:tcBorders>
              <w:top w:val="single" w:sz="12" w:space="0" w:color="auto"/>
              <w:left w:val="nil"/>
              <w:bottom w:val="single" w:sz="4" w:space="0" w:color="auto"/>
              <w:right w:val="nil"/>
            </w:tcBorders>
            <w:shd w:val="clear" w:color="auto" w:fill="auto"/>
            <w:hideMark/>
          </w:tcPr>
          <w:p w14:paraId="257C81D6" w14:textId="77777777" w:rsidR="004B2282" w:rsidRPr="00292E2D" w:rsidRDefault="004B2282" w:rsidP="00FC68A1">
            <w:pPr>
              <w:pStyle w:val="Tabletext"/>
              <w:rPr>
                <w:snapToGrid w:val="0"/>
              </w:rPr>
            </w:pPr>
            <w:r w:rsidRPr="00292E2D">
              <w:rPr>
                <w:snapToGrid w:val="0"/>
              </w:rPr>
              <w:t>Neurolysis by open operation, without transposition, other than a service associated with a service to which item 52803 applies (Anaes.) (Assist.)</w:t>
            </w:r>
          </w:p>
        </w:tc>
        <w:tc>
          <w:tcPr>
            <w:tcW w:w="752" w:type="pct"/>
            <w:tcBorders>
              <w:top w:val="single" w:sz="12" w:space="0" w:color="auto"/>
              <w:left w:val="nil"/>
              <w:bottom w:val="single" w:sz="4" w:space="0" w:color="auto"/>
              <w:right w:val="nil"/>
            </w:tcBorders>
            <w:shd w:val="clear" w:color="auto" w:fill="auto"/>
            <w:hideMark/>
          </w:tcPr>
          <w:p w14:paraId="348DBA0C" w14:textId="401C3645" w:rsidR="004B2282" w:rsidRPr="00292E2D" w:rsidRDefault="001936CA" w:rsidP="00FC68A1">
            <w:pPr>
              <w:pStyle w:val="Tabletext"/>
              <w:jc w:val="right"/>
            </w:pPr>
            <w:r w:rsidRPr="00292E2D">
              <w:t>285.45</w:t>
            </w:r>
          </w:p>
        </w:tc>
      </w:tr>
      <w:tr w:rsidR="004B2282" w:rsidRPr="00292E2D" w14:paraId="70B35F2B" w14:textId="77777777" w:rsidTr="00561DD9">
        <w:tc>
          <w:tcPr>
            <w:tcW w:w="686" w:type="pct"/>
            <w:tcBorders>
              <w:top w:val="single" w:sz="4" w:space="0" w:color="auto"/>
              <w:left w:val="nil"/>
              <w:bottom w:val="single" w:sz="4" w:space="0" w:color="auto"/>
              <w:right w:val="nil"/>
            </w:tcBorders>
            <w:shd w:val="clear" w:color="auto" w:fill="auto"/>
            <w:hideMark/>
          </w:tcPr>
          <w:p w14:paraId="450BCC13" w14:textId="77777777" w:rsidR="004B2282" w:rsidRPr="00292E2D" w:rsidRDefault="004B2282" w:rsidP="00FC68A1">
            <w:pPr>
              <w:pStyle w:val="Tabletext"/>
            </w:pPr>
            <w:r w:rsidRPr="00292E2D">
              <w:t>52803</w:t>
            </w:r>
          </w:p>
        </w:tc>
        <w:tc>
          <w:tcPr>
            <w:tcW w:w="3562" w:type="pct"/>
            <w:tcBorders>
              <w:top w:val="single" w:sz="4" w:space="0" w:color="auto"/>
              <w:left w:val="nil"/>
              <w:bottom w:val="single" w:sz="4" w:space="0" w:color="auto"/>
              <w:right w:val="nil"/>
            </w:tcBorders>
            <w:shd w:val="clear" w:color="auto" w:fill="auto"/>
            <w:hideMark/>
          </w:tcPr>
          <w:p w14:paraId="70A0C72C" w14:textId="77777777" w:rsidR="004B2282" w:rsidRPr="00292E2D" w:rsidRDefault="004B2282" w:rsidP="00FC68A1">
            <w:pPr>
              <w:pStyle w:val="Tabletext"/>
            </w:pPr>
            <w:r w:rsidRPr="00292E2D">
              <w:t>Nerve trunk, internal (interfascicular), neurolysis of, using microsurgical techniques (Anaes.) (Assist.)</w:t>
            </w:r>
          </w:p>
        </w:tc>
        <w:tc>
          <w:tcPr>
            <w:tcW w:w="752" w:type="pct"/>
            <w:tcBorders>
              <w:top w:val="single" w:sz="4" w:space="0" w:color="auto"/>
              <w:left w:val="nil"/>
              <w:bottom w:val="single" w:sz="4" w:space="0" w:color="auto"/>
              <w:right w:val="nil"/>
            </w:tcBorders>
            <w:shd w:val="clear" w:color="auto" w:fill="auto"/>
            <w:hideMark/>
          </w:tcPr>
          <w:p w14:paraId="6305CDC1" w14:textId="155AC983" w:rsidR="004B2282" w:rsidRPr="00292E2D" w:rsidRDefault="001936CA" w:rsidP="00FC68A1">
            <w:pPr>
              <w:pStyle w:val="Tabletext"/>
              <w:jc w:val="right"/>
            </w:pPr>
            <w:r w:rsidRPr="00292E2D">
              <w:t>411.00</w:t>
            </w:r>
          </w:p>
        </w:tc>
      </w:tr>
      <w:tr w:rsidR="004B2282" w:rsidRPr="00292E2D" w14:paraId="1BA8A092" w14:textId="77777777" w:rsidTr="00561DD9">
        <w:tc>
          <w:tcPr>
            <w:tcW w:w="686" w:type="pct"/>
            <w:tcBorders>
              <w:top w:val="single" w:sz="4" w:space="0" w:color="auto"/>
              <w:left w:val="nil"/>
              <w:bottom w:val="single" w:sz="4" w:space="0" w:color="auto"/>
              <w:right w:val="nil"/>
            </w:tcBorders>
            <w:shd w:val="clear" w:color="auto" w:fill="auto"/>
            <w:hideMark/>
          </w:tcPr>
          <w:p w14:paraId="2C56F0B4" w14:textId="77777777" w:rsidR="004B2282" w:rsidRPr="00292E2D" w:rsidRDefault="004B2282" w:rsidP="00FC68A1">
            <w:pPr>
              <w:pStyle w:val="Tabletext"/>
            </w:pPr>
            <w:r w:rsidRPr="00292E2D">
              <w:t>52806</w:t>
            </w:r>
          </w:p>
        </w:tc>
        <w:tc>
          <w:tcPr>
            <w:tcW w:w="3562" w:type="pct"/>
            <w:tcBorders>
              <w:top w:val="single" w:sz="4" w:space="0" w:color="auto"/>
              <w:left w:val="nil"/>
              <w:bottom w:val="single" w:sz="4" w:space="0" w:color="auto"/>
              <w:right w:val="nil"/>
            </w:tcBorders>
            <w:shd w:val="clear" w:color="auto" w:fill="auto"/>
            <w:hideMark/>
          </w:tcPr>
          <w:p w14:paraId="1E5CFB71" w14:textId="77777777" w:rsidR="004B2282" w:rsidRPr="00292E2D" w:rsidRDefault="004B2282" w:rsidP="00FC68A1">
            <w:pPr>
              <w:pStyle w:val="Tabletext"/>
            </w:pPr>
            <w:r w:rsidRPr="00292E2D">
              <w:t>Neurectomy, neurotomy or removal of tumour from superficial peripheral nerve (Anaes.) (Assist.)</w:t>
            </w:r>
          </w:p>
        </w:tc>
        <w:tc>
          <w:tcPr>
            <w:tcW w:w="752" w:type="pct"/>
            <w:tcBorders>
              <w:top w:val="single" w:sz="4" w:space="0" w:color="auto"/>
              <w:left w:val="nil"/>
              <w:bottom w:val="single" w:sz="4" w:space="0" w:color="auto"/>
              <w:right w:val="nil"/>
            </w:tcBorders>
            <w:shd w:val="clear" w:color="auto" w:fill="auto"/>
            <w:hideMark/>
          </w:tcPr>
          <w:p w14:paraId="7026CD8D" w14:textId="56F17543" w:rsidR="004B2282" w:rsidRPr="00292E2D" w:rsidRDefault="001936CA" w:rsidP="00FC68A1">
            <w:pPr>
              <w:pStyle w:val="Tabletext"/>
              <w:jc w:val="right"/>
            </w:pPr>
            <w:r w:rsidRPr="00292E2D">
              <w:t>285.45</w:t>
            </w:r>
          </w:p>
        </w:tc>
      </w:tr>
      <w:tr w:rsidR="004B2282" w:rsidRPr="00292E2D" w14:paraId="6A0D8925" w14:textId="77777777" w:rsidTr="00561DD9">
        <w:tc>
          <w:tcPr>
            <w:tcW w:w="686" w:type="pct"/>
            <w:tcBorders>
              <w:top w:val="single" w:sz="4" w:space="0" w:color="auto"/>
              <w:left w:val="nil"/>
              <w:bottom w:val="single" w:sz="4" w:space="0" w:color="auto"/>
              <w:right w:val="nil"/>
            </w:tcBorders>
            <w:shd w:val="clear" w:color="auto" w:fill="auto"/>
            <w:hideMark/>
          </w:tcPr>
          <w:p w14:paraId="2F24CEBE" w14:textId="77777777" w:rsidR="004B2282" w:rsidRPr="00292E2D" w:rsidRDefault="004B2282" w:rsidP="00FC68A1">
            <w:pPr>
              <w:pStyle w:val="Tabletext"/>
            </w:pPr>
            <w:r w:rsidRPr="00292E2D">
              <w:t>52809</w:t>
            </w:r>
          </w:p>
        </w:tc>
        <w:tc>
          <w:tcPr>
            <w:tcW w:w="3562" w:type="pct"/>
            <w:tcBorders>
              <w:top w:val="single" w:sz="4" w:space="0" w:color="auto"/>
              <w:left w:val="nil"/>
              <w:bottom w:val="single" w:sz="4" w:space="0" w:color="auto"/>
              <w:right w:val="nil"/>
            </w:tcBorders>
            <w:shd w:val="clear" w:color="auto" w:fill="auto"/>
            <w:hideMark/>
          </w:tcPr>
          <w:p w14:paraId="321C105D" w14:textId="77777777" w:rsidR="004B2282" w:rsidRPr="00292E2D" w:rsidRDefault="004B2282" w:rsidP="00FC68A1">
            <w:pPr>
              <w:pStyle w:val="Tabletext"/>
            </w:pPr>
            <w:r w:rsidRPr="00292E2D">
              <w:t>Neurectomy, neurotomy or removal of tumour from deep peripheral nerve (Anaes.) (Assist.)</w:t>
            </w:r>
          </w:p>
        </w:tc>
        <w:tc>
          <w:tcPr>
            <w:tcW w:w="752" w:type="pct"/>
            <w:tcBorders>
              <w:top w:val="single" w:sz="4" w:space="0" w:color="auto"/>
              <w:left w:val="nil"/>
              <w:bottom w:val="single" w:sz="4" w:space="0" w:color="auto"/>
              <w:right w:val="nil"/>
            </w:tcBorders>
            <w:shd w:val="clear" w:color="auto" w:fill="auto"/>
            <w:hideMark/>
          </w:tcPr>
          <w:p w14:paraId="79AC823E" w14:textId="082C80E8" w:rsidR="004B2282" w:rsidRPr="00292E2D" w:rsidRDefault="001936CA" w:rsidP="00FC68A1">
            <w:pPr>
              <w:pStyle w:val="Tabletext"/>
              <w:jc w:val="right"/>
            </w:pPr>
            <w:r w:rsidRPr="00292E2D">
              <w:t>488.55</w:t>
            </w:r>
          </w:p>
        </w:tc>
      </w:tr>
      <w:tr w:rsidR="004B2282" w:rsidRPr="00292E2D" w14:paraId="17AEC3BA" w14:textId="77777777" w:rsidTr="00561DD9">
        <w:tc>
          <w:tcPr>
            <w:tcW w:w="686" w:type="pct"/>
            <w:tcBorders>
              <w:top w:val="single" w:sz="4" w:space="0" w:color="auto"/>
              <w:left w:val="nil"/>
              <w:bottom w:val="single" w:sz="4" w:space="0" w:color="auto"/>
              <w:right w:val="nil"/>
            </w:tcBorders>
            <w:shd w:val="clear" w:color="auto" w:fill="auto"/>
            <w:hideMark/>
          </w:tcPr>
          <w:p w14:paraId="24533DC4" w14:textId="77777777" w:rsidR="004B2282" w:rsidRPr="00292E2D" w:rsidRDefault="004B2282" w:rsidP="00FC68A1">
            <w:pPr>
              <w:pStyle w:val="Tabletext"/>
            </w:pPr>
            <w:r w:rsidRPr="00292E2D">
              <w:t>52812</w:t>
            </w:r>
          </w:p>
        </w:tc>
        <w:tc>
          <w:tcPr>
            <w:tcW w:w="3562" w:type="pct"/>
            <w:tcBorders>
              <w:top w:val="single" w:sz="4" w:space="0" w:color="auto"/>
              <w:left w:val="nil"/>
              <w:bottom w:val="single" w:sz="4" w:space="0" w:color="auto"/>
              <w:right w:val="nil"/>
            </w:tcBorders>
            <w:shd w:val="clear" w:color="auto" w:fill="auto"/>
            <w:hideMark/>
          </w:tcPr>
          <w:p w14:paraId="28753C35" w14:textId="77777777" w:rsidR="004B2282" w:rsidRPr="00292E2D" w:rsidRDefault="004B2282" w:rsidP="00FC68A1">
            <w:pPr>
              <w:pStyle w:val="Tabletext"/>
            </w:pPr>
            <w:r w:rsidRPr="00292E2D">
              <w:t>Nerve trunk, primary repair of, using microsurgical techniques (Anaes.) (Assist.)</w:t>
            </w:r>
          </w:p>
        </w:tc>
        <w:tc>
          <w:tcPr>
            <w:tcW w:w="752" w:type="pct"/>
            <w:tcBorders>
              <w:top w:val="single" w:sz="4" w:space="0" w:color="auto"/>
              <w:left w:val="nil"/>
              <w:bottom w:val="single" w:sz="4" w:space="0" w:color="auto"/>
              <w:right w:val="nil"/>
            </w:tcBorders>
            <w:shd w:val="clear" w:color="auto" w:fill="auto"/>
            <w:hideMark/>
          </w:tcPr>
          <w:p w14:paraId="349372FB" w14:textId="2E59F789" w:rsidR="004B2282" w:rsidRPr="00292E2D" w:rsidRDefault="001936CA" w:rsidP="00FC68A1">
            <w:pPr>
              <w:pStyle w:val="Tabletext"/>
              <w:jc w:val="right"/>
            </w:pPr>
            <w:r w:rsidRPr="00292E2D">
              <w:t>697.95</w:t>
            </w:r>
          </w:p>
        </w:tc>
      </w:tr>
      <w:tr w:rsidR="004B2282" w:rsidRPr="00292E2D" w14:paraId="66BA7D51" w14:textId="77777777" w:rsidTr="00561DD9">
        <w:tc>
          <w:tcPr>
            <w:tcW w:w="686" w:type="pct"/>
            <w:tcBorders>
              <w:top w:val="single" w:sz="4" w:space="0" w:color="auto"/>
              <w:left w:val="nil"/>
              <w:bottom w:val="single" w:sz="4" w:space="0" w:color="auto"/>
              <w:right w:val="nil"/>
            </w:tcBorders>
            <w:shd w:val="clear" w:color="auto" w:fill="auto"/>
            <w:hideMark/>
          </w:tcPr>
          <w:p w14:paraId="2697876B" w14:textId="77777777" w:rsidR="004B2282" w:rsidRPr="00292E2D" w:rsidRDefault="004B2282" w:rsidP="00FC68A1">
            <w:pPr>
              <w:pStyle w:val="Tabletext"/>
            </w:pPr>
            <w:r w:rsidRPr="00292E2D">
              <w:t>52815</w:t>
            </w:r>
          </w:p>
        </w:tc>
        <w:tc>
          <w:tcPr>
            <w:tcW w:w="3562" w:type="pct"/>
            <w:tcBorders>
              <w:top w:val="single" w:sz="4" w:space="0" w:color="auto"/>
              <w:left w:val="nil"/>
              <w:bottom w:val="single" w:sz="4" w:space="0" w:color="auto"/>
              <w:right w:val="nil"/>
            </w:tcBorders>
            <w:shd w:val="clear" w:color="auto" w:fill="auto"/>
            <w:hideMark/>
          </w:tcPr>
          <w:p w14:paraId="1E32ED56" w14:textId="77777777" w:rsidR="004B2282" w:rsidRPr="00292E2D" w:rsidRDefault="004B2282" w:rsidP="00FC68A1">
            <w:pPr>
              <w:pStyle w:val="Tabletext"/>
            </w:pPr>
            <w:r w:rsidRPr="00292E2D">
              <w:t>Nerve trunk, secondary repair of, using microsurgical techniques (Anaes.) (Assist.)</w:t>
            </w:r>
          </w:p>
        </w:tc>
        <w:tc>
          <w:tcPr>
            <w:tcW w:w="752" w:type="pct"/>
            <w:tcBorders>
              <w:top w:val="single" w:sz="4" w:space="0" w:color="auto"/>
              <w:left w:val="nil"/>
              <w:bottom w:val="single" w:sz="4" w:space="0" w:color="auto"/>
              <w:right w:val="nil"/>
            </w:tcBorders>
            <w:shd w:val="clear" w:color="auto" w:fill="auto"/>
            <w:hideMark/>
          </w:tcPr>
          <w:p w14:paraId="22C7D170" w14:textId="4C79FF89" w:rsidR="004B2282" w:rsidRPr="00292E2D" w:rsidRDefault="001936CA" w:rsidP="00FC68A1">
            <w:pPr>
              <w:pStyle w:val="Tabletext"/>
              <w:jc w:val="right"/>
            </w:pPr>
            <w:r w:rsidRPr="00292E2D">
              <w:t>736.70</w:t>
            </w:r>
          </w:p>
        </w:tc>
      </w:tr>
      <w:tr w:rsidR="004B2282" w:rsidRPr="00292E2D" w14:paraId="20165E40" w14:textId="77777777" w:rsidTr="00561DD9">
        <w:tc>
          <w:tcPr>
            <w:tcW w:w="686" w:type="pct"/>
            <w:tcBorders>
              <w:top w:val="single" w:sz="4" w:space="0" w:color="auto"/>
              <w:left w:val="nil"/>
              <w:bottom w:val="single" w:sz="4" w:space="0" w:color="auto"/>
              <w:right w:val="nil"/>
            </w:tcBorders>
            <w:shd w:val="clear" w:color="auto" w:fill="auto"/>
            <w:hideMark/>
          </w:tcPr>
          <w:p w14:paraId="1B667F25" w14:textId="77777777" w:rsidR="004B2282" w:rsidRPr="00292E2D" w:rsidRDefault="004B2282" w:rsidP="00FC68A1">
            <w:pPr>
              <w:pStyle w:val="Tabletext"/>
            </w:pPr>
            <w:r w:rsidRPr="00292E2D">
              <w:t>52818</w:t>
            </w:r>
          </w:p>
        </w:tc>
        <w:tc>
          <w:tcPr>
            <w:tcW w:w="3562" w:type="pct"/>
            <w:tcBorders>
              <w:top w:val="single" w:sz="4" w:space="0" w:color="auto"/>
              <w:left w:val="nil"/>
              <w:bottom w:val="single" w:sz="4" w:space="0" w:color="auto"/>
              <w:right w:val="nil"/>
            </w:tcBorders>
            <w:shd w:val="clear" w:color="auto" w:fill="auto"/>
            <w:hideMark/>
          </w:tcPr>
          <w:p w14:paraId="46286570" w14:textId="77777777" w:rsidR="004B2282" w:rsidRPr="00292E2D" w:rsidRDefault="004B2282" w:rsidP="00FC68A1">
            <w:pPr>
              <w:pStyle w:val="Tabletext"/>
            </w:pPr>
            <w:r w:rsidRPr="00292E2D">
              <w:t>Nerve, transposition of (Anaes.) (Assist.)</w:t>
            </w:r>
          </w:p>
        </w:tc>
        <w:tc>
          <w:tcPr>
            <w:tcW w:w="752" w:type="pct"/>
            <w:tcBorders>
              <w:top w:val="single" w:sz="4" w:space="0" w:color="auto"/>
              <w:left w:val="nil"/>
              <w:bottom w:val="single" w:sz="4" w:space="0" w:color="auto"/>
              <w:right w:val="nil"/>
            </w:tcBorders>
            <w:shd w:val="clear" w:color="auto" w:fill="auto"/>
            <w:hideMark/>
          </w:tcPr>
          <w:p w14:paraId="16C85FF8" w14:textId="7F4D1085" w:rsidR="004B2282" w:rsidRPr="00292E2D" w:rsidRDefault="001936CA" w:rsidP="00FC68A1">
            <w:pPr>
              <w:pStyle w:val="Tabletext"/>
              <w:jc w:val="right"/>
            </w:pPr>
            <w:r w:rsidRPr="00292E2D">
              <w:t>488.55</w:t>
            </w:r>
          </w:p>
        </w:tc>
      </w:tr>
      <w:tr w:rsidR="004B2282" w:rsidRPr="00292E2D" w14:paraId="1139CF75" w14:textId="77777777" w:rsidTr="00561DD9">
        <w:tc>
          <w:tcPr>
            <w:tcW w:w="686" w:type="pct"/>
            <w:tcBorders>
              <w:top w:val="single" w:sz="4" w:space="0" w:color="auto"/>
              <w:left w:val="nil"/>
              <w:bottom w:val="single" w:sz="4" w:space="0" w:color="auto"/>
              <w:right w:val="nil"/>
            </w:tcBorders>
            <w:shd w:val="clear" w:color="auto" w:fill="auto"/>
            <w:hideMark/>
          </w:tcPr>
          <w:p w14:paraId="152A76B9" w14:textId="77777777" w:rsidR="004B2282" w:rsidRPr="00292E2D" w:rsidRDefault="004B2282" w:rsidP="00FC68A1">
            <w:pPr>
              <w:pStyle w:val="Tabletext"/>
            </w:pPr>
            <w:r w:rsidRPr="00292E2D">
              <w:t>52821</w:t>
            </w:r>
          </w:p>
        </w:tc>
        <w:tc>
          <w:tcPr>
            <w:tcW w:w="3562" w:type="pct"/>
            <w:tcBorders>
              <w:top w:val="single" w:sz="4" w:space="0" w:color="auto"/>
              <w:left w:val="nil"/>
              <w:bottom w:val="single" w:sz="4" w:space="0" w:color="auto"/>
              <w:right w:val="nil"/>
            </w:tcBorders>
            <w:shd w:val="clear" w:color="auto" w:fill="auto"/>
            <w:hideMark/>
          </w:tcPr>
          <w:p w14:paraId="191956E6" w14:textId="77777777" w:rsidR="004B2282" w:rsidRPr="00292E2D" w:rsidRDefault="004B2282" w:rsidP="00FC68A1">
            <w:pPr>
              <w:pStyle w:val="Tabletext"/>
            </w:pPr>
            <w:r w:rsidRPr="00292E2D">
              <w:t>Nerve graft to nerve trunk (cable graft) including harvesting of nerve graft using microsurgical techniques (Anaes.) (Assist.)</w:t>
            </w:r>
          </w:p>
        </w:tc>
        <w:tc>
          <w:tcPr>
            <w:tcW w:w="752" w:type="pct"/>
            <w:tcBorders>
              <w:top w:val="single" w:sz="4" w:space="0" w:color="auto"/>
              <w:left w:val="nil"/>
              <w:bottom w:val="single" w:sz="4" w:space="0" w:color="auto"/>
              <w:right w:val="nil"/>
            </w:tcBorders>
            <w:shd w:val="clear" w:color="auto" w:fill="auto"/>
            <w:hideMark/>
          </w:tcPr>
          <w:p w14:paraId="7C27782A" w14:textId="4A7FB1C8" w:rsidR="004B2282" w:rsidRPr="00292E2D" w:rsidRDefault="001936CA" w:rsidP="00FC68A1">
            <w:pPr>
              <w:pStyle w:val="Tabletext"/>
              <w:jc w:val="right"/>
            </w:pPr>
            <w:r w:rsidRPr="00292E2D">
              <w:t>1,062.40</w:t>
            </w:r>
          </w:p>
        </w:tc>
      </w:tr>
      <w:tr w:rsidR="004B2282" w:rsidRPr="00292E2D" w14:paraId="4B209C41" w14:textId="77777777" w:rsidTr="00561DD9">
        <w:tc>
          <w:tcPr>
            <w:tcW w:w="686" w:type="pct"/>
            <w:tcBorders>
              <w:top w:val="single" w:sz="4" w:space="0" w:color="auto"/>
              <w:left w:val="nil"/>
              <w:bottom w:val="single" w:sz="4" w:space="0" w:color="auto"/>
              <w:right w:val="nil"/>
            </w:tcBorders>
            <w:shd w:val="clear" w:color="auto" w:fill="auto"/>
            <w:hideMark/>
          </w:tcPr>
          <w:p w14:paraId="71D87A11" w14:textId="77777777" w:rsidR="004B2282" w:rsidRPr="00292E2D" w:rsidRDefault="004B2282" w:rsidP="00FC68A1">
            <w:pPr>
              <w:pStyle w:val="Tabletext"/>
            </w:pPr>
            <w:r w:rsidRPr="00292E2D">
              <w:t>52824</w:t>
            </w:r>
          </w:p>
        </w:tc>
        <w:tc>
          <w:tcPr>
            <w:tcW w:w="3562" w:type="pct"/>
            <w:tcBorders>
              <w:top w:val="single" w:sz="4" w:space="0" w:color="auto"/>
              <w:left w:val="nil"/>
              <w:bottom w:val="single" w:sz="4" w:space="0" w:color="auto"/>
              <w:right w:val="nil"/>
            </w:tcBorders>
            <w:shd w:val="clear" w:color="auto" w:fill="auto"/>
            <w:hideMark/>
          </w:tcPr>
          <w:p w14:paraId="18CFD1B8" w14:textId="77777777" w:rsidR="004B2282" w:rsidRPr="00292E2D" w:rsidRDefault="004B2282" w:rsidP="00FC68A1">
            <w:pPr>
              <w:pStyle w:val="Tabletext"/>
            </w:pPr>
            <w:r w:rsidRPr="00292E2D">
              <w:t>Peripheral branches of the trigeminal nerve, cryosurgery of, for pain relief (Anaes.) (Assist.)</w:t>
            </w:r>
          </w:p>
        </w:tc>
        <w:tc>
          <w:tcPr>
            <w:tcW w:w="752" w:type="pct"/>
            <w:tcBorders>
              <w:top w:val="single" w:sz="4" w:space="0" w:color="auto"/>
              <w:left w:val="nil"/>
              <w:bottom w:val="single" w:sz="4" w:space="0" w:color="auto"/>
              <w:right w:val="nil"/>
            </w:tcBorders>
            <w:shd w:val="clear" w:color="auto" w:fill="auto"/>
            <w:hideMark/>
          </w:tcPr>
          <w:p w14:paraId="77AD36EA" w14:textId="1FD41C0D" w:rsidR="004B2282" w:rsidRPr="00292E2D" w:rsidRDefault="001936CA" w:rsidP="00FC68A1">
            <w:pPr>
              <w:pStyle w:val="Tabletext"/>
              <w:jc w:val="right"/>
            </w:pPr>
            <w:r w:rsidRPr="00292E2D">
              <w:t>457.55</w:t>
            </w:r>
          </w:p>
        </w:tc>
      </w:tr>
      <w:tr w:rsidR="004B2282" w:rsidRPr="00292E2D" w14:paraId="27E5DBD6" w14:textId="77777777" w:rsidTr="00561DD9">
        <w:tc>
          <w:tcPr>
            <w:tcW w:w="686" w:type="pct"/>
            <w:tcBorders>
              <w:top w:val="single" w:sz="4" w:space="0" w:color="auto"/>
              <w:left w:val="nil"/>
              <w:bottom w:val="single" w:sz="4" w:space="0" w:color="auto"/>
              <w:right w:val="nil"/>
            </w:tcBorders>
            <w:shd w:val="clear" w:color="auto" w:fill="auto"/>
            <w:hideMark/>
          </w:tcPr>
          <w:p w14:paraId="3D173D29" w14:textId="77777777" w:rsidR="004B2282" w:rsidRPr="00292E2D" w:rsidRDefault="004B2282" w:rsidP="00FC68A1">
            <w:pPr>
              <w:pStyle w:val="Tabletext"/>
            </w:pPr>
            <w:r w:rsidRPr="00292E2D">
              <w:t>52826</w:t>
            </w:r>
          </w:p>
        </w:tc>
        <w:tc>
          <w:tcPr>
            <w:tcW w:w="3562" w:type="pct"/>
            <w:tcBorders>
              <w:top w:val="single" w:sz="4" w:space="0" w:color="auto"/>
              <w:left w:val="nil"/>
              <w:bottom w:val="single" w:sz="4" w:space="0" w:color="auto"/>
              <w:right w:val="nil"/>
            </w:tcBorders>
            <w:shd w:val="clear" w:color="auto" w:fill="auto"/>
            <w:hideMark/>
          </w:tcPr>
          <w:p w14:paraId="3F9215AD" w14:textId="77777777" w:rsidR="004B2282" w:rsidRPr="00292E2D" w:rsidRDefault="004B2282" w:rsidP="00FC68A1">
            <w:pPr>
              <w:pStyle w:val="Tabletext"/>
            </w:pPr>
            <w:r w:rsidRPr="00292E2D">
              <w:t>Injection of primary branch of trigeminal nerve with alcohol, cortisone, phenol, or similar substance (Anaes.)</w:t>
            </w:r>
          </w:p>
        </w:tc>
        <w:tc>
          <w:tcPr>
            <w:tcW w:w="752" w:type="pct"/>
            <w:tcBorders>
              <w:top w:val="single" w:sz="4" w:space="0" w:color="auto"/>
              <w:left w:val="nil"/>
              <w:bottom w:val="single" w:sz="4" w:space="0" w:color="auto"/>
              <w:right w:val="nil"/>
            </w:tcBorders>
            <w:shd w:val="clear" w:color="auto" w:fill="auto"/>
            <w:hideMark/>
          </w:tcPr>
          <w:p w14:paraId="62566822" w14:textId="2744E2C2" w:rsidR="004B2282" w:rsidRPr="00292E2D" w:rsidRDefault="001936CA" w:rsidP="00FC68A1">
            <w:pPr>
              <w:pStyle w:val="Tabletext"/>
              <w:jc w:val="right"/>
            </w:pPr>
            <w:r w:rsidRPr="00292E2D">
              <w:t>245.00</w:t>
            </w:r>
          </w:p>
        </w:tc>
      </w:tr>
      <w:tr w:rsidR="004B2282" w:rsidRPr="00292E2D" w14:paraId="3784C462" w14:textId="77777777" w:rsidTr="00561DD9">
        <w:tc>
          <w:tcPr>
            <w:tcW w:w="686" w:type="pct"/>
            <w:tcBorders>
              <w:top w:val="single" w:sz="4" w:space="0" w:color="auto"/>
              <w:left w:val="nil"/>
              <w:bottom w:val="single" w:sz="4" w:space="0" w:color="auto"/>
              <w:right w:val="nil"/>
            </w:tcBorders>
            <w:shd w:val="clear" w:color="auto" w:fill="auto"/>
            <w:hideMark/>
          </w:tcPr>
          <w:p w14:paraId="382F6168" w14:textId="77777777" w:rsidR="004B2282" w:rsidRPr="00292E2D" w:rsidRDefault="004B2282" w:rsidP="00FC68A1">
            <w:pPr>
              <w:pStyle w:val="Tabletext"/>
            </w:pPr>
            <w:r w:rsidRPr="00292E2D">
              <w:t>52828</w:t>
            </w:r>
          </w:p>
        </w:tc>
        <w:tc>
          <w:tcPr>
            <w:tcW w:w="3562" w:type="pct"/>
            <w:tcBorders>
              <w:top w:val="single" w:sz="4" w:space="0" w:color="auto"/>
              <w:left w:val="nil"/>
              <w:bottom w:val="single" w:sz="4" w:space="0" w:color="auto"/>
              <w:right w:val="nil"/>
            </w:tcBorders>
            <w:shd w:val="clear" w:color="auto" w:fill="auto"/>
            <w:hideMark/>
          </w:tcPr>
          <w:p w14:paraId="0CB8A342" w14:textId="77777777" w:rsidR="004B2282" w:rsidRPr="00292E2D" w:rsidRDefault="004B2282" w:rsidP="00FC68A1">
            <w:pPr>
              <w:pStyle w:val="Tabletext"/>
            </w:pPr>
            <w:r w:rsidRPr="00292E2D">
              <w:t>Cutaneous nerve, primary repair of, using microsurgical techniques (Anaes.) (Assist.)</w:t>
            </w:r>
          </w:p>
        </w:tc>
        <w:tc>
          <w:tcPr>
            <w:tcW w:w="752" w:type="pct"/>
            <w:tcBorders>
              <w:top w:val="single" w:sz="4" w:space="0" w:color="auto"/>
              <w:left w:val="nil"/>
              <w:bottom w:val="single" w:sz="4" w:space="0" w:color="auto"/>
              <w:right w:val="nil"/>
            </w:tcBorders>
            <w:shd w:val="clear" w:color="auto" w:fill="auto"/>
            <w:hideMark/>
          </w:tcPr>
          <w:p w14:paraId="225BD19A" w14:textId="18BC039F" w:rsidR="004B2282" w:rsidRPr="00292E2D" w:rsidRDefault="001936CA" w:rsidP="00FC68A1">
            <w:pPr>
              <w:pStyle w:val="Tabletext"/>
              <w:jc w:val="right"/>
            </w:pPr>
            <w:r w:rsidRPr="00292E2D">
              <w:t>364.40</w:t>
            </w:r>
          </w:p>
        </w:tc>
      </w:tr>
      <w:tr w:rsidR="004B2282" w:rsidRPr="00292E2D" w14:paraId="3F9C0035" w14:textId="77777777" w:rsidTr="00561DD9">
        <w:tc>
          <w:tcPr>
            <w:tcW w:w="686" w:type="pct"/>
            <w:tcBorders>
              <w:top w:val="single" w:sz="4" w:space="0" w:color="auto"/>
              <w:left w:val="nil"/>
              <w:bottom w:val="single" w:sz="4" w:space="0" w:color="auto"/>
              <w:right w:val="nil"/>
            </w:tcBorders>
            <w:shd w:val="clear" w:color="auto" w:fill="auto"/>
            <w:hideMark/>
          </w:tcPr>
          <w:p w14:paraId="7B6EA95B" w14:textId="77777777" w:rsidR="004B2282" w:rsidRPr="00292E2D" w:rsidRDefault="004B2282" w:rsidP="00FC68A1">
            <w:pPr>
              <w:pStyle w:val="Tabletext"/>
            </w:pPr>
            <w:r w:rsidRPr="00292E2D">
              <w:t>52830</w:t>
            </w:r>
          </w:p>
        </w:tc>
        <w:tc>
          <w:tcPr>
            <w:tcW w:w="3562" w:type="pct"/>
            <w:tcBorders>
              <w:top w:val="single" w:sz="4" w:space="0" w:color="auto"/>
              <w:left w:val="nil"/>
              <w:bottom w:val="single" w:sz="4" w:space="0" w:color="auto"/>
              <w:right w:val="nil"/>
            </w:tcBorders>
            <w:shd w:val="clear" w:color="auto" w:fill="auto"/>
            <w:hideMark/>
          </w:tcPr>
          <w:p w14:paraId="5F640C61" w14:textId="77777777" w:rsidR="004B2282" w:rsidRPr="00292E2D" w:rsidRDefault="004B2282" w:rsidP="00FC68A1">
            <w:pPr>
              <w:pStyle w:val="Tabletext"/>
            </w:pPr>
            <w:r w:rsidRPr="00292E2D">
              <w:t>Cutaneous nerve, secondary repair of, using microsurgical techniques (Anaes.) (Assist.)</w:t>
            </w:r>
          </w:p>
        </w:tc>
        <w:tc>
          <w:tcPr>
            <w:tcW w:w="752" w:type="pct"/>
            <w:tcBorders>
              <w:top w:val="single" w:sz="4" w:space="0" w:color="auto"/>
              <w:left w:val="nil"/>
              <w:bottom w:val="single" w:sz="4" w:space="0" w:color="auto"/>
              <w:right w:val="nil"/>
            </w:tcBorders>
            <w:shd w:val="clear" w:color="auto" w:fill="auto"/>
            <w:hideMark/>
          </w:tcPr>
          <w:p w14:paraId="1C3BDD0D" w14:textId="7FE3A7C0" w:rsidR="004B2282" w:rsidRPr="00292E2D" w:rsidRDefault="001936CA" w:rsidP="00FC68A1">
            <w:pPr>
              <w:pStyle w:val="Tabletext"/>
              <w:jc w:val="right"/>
            </w:pPr>
            <w:r w:rsidRPr="00292E2D">
              <w:t>480.65</w:t>
            </w:r>
          </w:p>
        </w:tc>
      </w:tr>
      <w:tr w:rsidR="004B2282" w:rsidRPr="00292E2D" w14:paraId="745F1518" w14:textId="77777777" w:rsidTr="00561DD9">
        <w:tc>
          <w:tcPr>
            <w:tcW w:w="686" w:type="pct"/>
            <w:tcBorders>
              <w:top w:val="single" w:sz="4" w:space="0" w:color="auto"/>
              <w:left w:val="nil"/>
              <w:bottom w:val="single" w:sz="12" w:space="0" w:color="auto"/>
              <w:right w:val="nil"/>
            </w:tcBorders>
            <w:shd w:val="clear" w:color="auto" w:fill="auto"/>
            <w:hideMark/>
          </w:tcPr>
          <w:p w14:paraId="5EC0CBD7" w14:textId="77777777" w:rsidR="004B2282" w:rsidRPr="00292E2D" w:rsidRDefault="004B2282" w:rsidP="00FC68A1">
            <w:pPr>
              <w:pStyle w:val="Tabletext"/>
            </w:pPr>
            <w:r w:rsidRPr="00292E2D">
              <w:t>52832</w:t>
            </w:r>
          </w:p>
        </w:tc>
        <w:tc>
          <w:tcPr>
            <w:tcW w:w="3562" w:type="pct"/>
            <w:tcBorders>
              <w:top w:val="single" w:sz="4" w:space="0" w:color="auto"/>
              <w:left w:val="nil"/>
              <w:bottom w:val="single" w:sz="12" w:space="0" w:color="auto"/>
              <w:right w:val="nil"/>
            </w:tcBorders>
            <w:shd w:val="clear" w:color="auto" w:fill="auto"/>
            <w:hideMark/>
          </w:tcPr>
          <w:p w14:paraId="2558E819" w14:textId="77777777" w:rsidR="004B2282" w:rsidRPr="00292E2D" w:rsidRDefault="004B2282" w:rsidP="00FC68A1">
            <w:pPr>
              <w:pStyle w:val="Tabletext"/>
            </w:pPr>
            <w:r w:rsidRPr="00292E2D">
              <w:t>Cutaneous nerve, nerve graft to, using microsurgical techniques (Anaes.) (Assist.)</w:t>
            </w:r>
          </w:p>
        </w:tc>
        <w:tc>
          <w:tcPr>
            <w:tcW w:w="752" w:type="pct"/>
            <w:tcBorders>
              <w:top w:val="single" w:sz="4" w:space="0" w:color="auto"/>
              <w:left w:val="nil"/>
              <w:bottom w:val="single" w:sz="12" w:space="0" w:color="auto"/>
              <w:right w:val="nil"/>
            </w:tcBorders>
            <w:shd w:val="clear" w:color="auto" w:fill="auto"/>
            <w:hideMark/>
          </w:tcPr>
          <w:p w14:paraId="5ECCDD9F" w14:textId="5BA76B68" w:rsidR="004B2282" w:rsidRPr="00292E2D" w:rsidRDefault="001936CA" w:rsidP="00FC68A1">
            <w:pPr>
              <w:pStyle w:val="Tabletext"/>
              <w:jc w:val="right"/>
            </w:pPr>
            <w:r w:rsidRPr="00292E2D">
              <w:t>659.20</w:t>
            </w:r>
          </w:p>
        </w:tc>
      </w:tr>
    </w:tbl>
    <w:p w14:paraId="7EB92EFA" w14:textId="77777777" w:rsidR="004B2282" w:rsidRPr="00292E2D" w:rsidRDefault="004B2282" w:rsidP="004B2282">
      <w:pPr>
        <w:pStyle w:val="Tabletext"/>
      </w:pPr>
    </w:p>
    <w:p w14:paraId="214C375D" w14:textId="77777777" w:rsidR="004B2282" w:rsidRPr="00292E2D" w:rsidRDefault="004B2282" w:rsidP="00A7697F">
      <w:pPr>
        <w:pStyle w:val="ActHead3"/>
        <w:pageBreakBefore/>
      </w:pPr>
      <w:bookmarkStart w:id="1000" w:name="_Toc48895382"/>
      <w:r w:rsidRPr="00DE7744">
        <w:rPr>
          <w:rStyle w:val="CharDivNo"/>
        </w:rPr>
        <w:t>Division 6.8</w:t>
      </w:r>
      <w:r w:rsidRPr="00292E2D">
        <w:t>—</w:t>
      </w:r>
      <w:r w:rsidRPr="00DE7744">
        <w:rPr>
          <w:rStyle w:val="CharDivText"/>
        </w:rPr>
        <w:t>Group O7: Ear, nose and throat</w:t>
      </w:r>
      <w:bookmarkEnd w:id="1000"/>
    </w:p>
    <w:p w14:paraId="03F4BF15" w14:textId="77777777" w:rsidR="004B2282" w:rsidRPr="00292E2D" w:rsidRDefault="004B2282" w:rsidP="004B2282">
      <w:pPr>
        <w:pStyle w:val="ActHead5"/>
      </w:pPr>
      <w:bookmarkStart w:id="1001" w:name="_Toc48895383"/>
      <w:r w:rsidRPr="00DE7744">
        <w:rPr>
          <w:rStyle w:val="CharSectno"/>
        </w:rPr>
        <w:t>6.8.1</w:t>
      </w:r>
      <w:r w:rsidRPr="00292E2D">
        <w:t xml:space="preserve">  Items in Group O7</w:t>
      </w:r>
      <w:bookmarkEnd w:id="1001"/>
    </w:p>
    <w:p w14:paraId="5F53495E" w14:textId="77777777" w:rsidR="004B2282" w:rsidRPr="00292E2D" w:rsidRDefault="004B2282" w:rsidP="004B2282">
      <w:pPr>
        <w:pStyle w:val="subsection"/>
      </w:pPr>
      <w:r w:rsidRPr="00292E2D">
        <w:tab/>
      </w:r>
      <w:r w:rsidRPr="00292E2D">
        <w:tab/>
        <w:t>This clause sets out items in Group O7.</w:t>
      </w:r>
    </w:p>
    <w:p w14:paraId="19327298"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221"/>
        <w:gridCol w:w="1134"/>
      </w:tblGrid>
      <w:tr w:rsidR="004B2282" w:rsidRPr="00292E2D" w14:paraId="4FC6F404"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3F62E3B9" w14:textId="77777777" w:rsidR="004B2282" w:rsidRPr="00292E2D" w:rsidRDefault="004B2282" w:rsidP="00FC68A1">
            <w:pPr>
              <w:pStyle w:val="TableHeading"/>
            </w:pPr>
            <w:r w:rsidRPr="00292E2D">
              <w:t>Group O7—Ear, nose and throat</w:t>
            </w:r>
          </w:p>
        </w:tc>
      </w:tr>
      <w:tr w:rsidR="004B2282" w:rsidRPr="00292E2D" w14:paraId="53FF3A0D"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1E8C260E" w14:textId="77777777" w:rsidR="004B2282" w:rsidRPr="00292E2D" w:rsidRDefault="004B2282" w:rsidP="00FC68A1">
            <w:pPr>
              <w:pStyle w:val="TableHeading"/>
            </w:pPr>
            <w:r w:rsidRPr="00292E2D">
              <w:t>Column 1</w:t>
            </w:r>
          </w:p>
          <w:p w14:paraId="019CB072" w14:textId="77777777" w:rsidR="004B2282" w:rsidRPr="00292E2D" w:rsidRDefault="004B2282" w:rsidP="00FC68A1">
            <w:pPr>
              <w:pStyle w:val="TableHeading"/>
            </w:pPr>
            <w:r w:rsidRPr="00292E2D">
              <w:t>Item</w:t>
            </w:r>
          </w:p>
        </w:tc>
        <w:tc>
          <w:tcPr>
            <w:tcW w:w="3648" w:type="pct"/>
            <w:tcBorders>
              <w:top w:val="single" w:sz="6" w:space="0" w:color="auto"/>
              <w:left w:val="nil"/>
              <w:bottom w:val="single" w:sz="12" w:space="0" w:color="auto"/>
              <w:right w:val="nil"/>
            </w:tcBorders>
            <w:shd w:val="clear" w:color="auto" w:fill="auto"/>
            <w:hideMark/>
          </w:tcPr>
          <w:p w14:paraId="7329B238" w14:textId="77777777" w:rsidR="004B2282" w:rsidRPr="00292E2D" w:rsidRDefault="004B2282" w:rsidP="00FC68A1">
            <w:pPr>
              <w:pStyle w:val="TableHeading"/>
            </w:pPr>
            <w:r w:rsidRPr="00292E2D">
              <w:t>Column 2</w:t>
            </w:r>
          </w:p>
          <w:p w14:paraId="21A70003" w14:textId="77777777" w:rsidR="004B2282" w:rsidRPr="00292E2D" w:rsidRDefault="004B2282" w:rsidP="00FC68A1">
            <w:pPr>
              <w:pStyle w:val="TableHeading"/>
            </w:pPr>
            <w:r w:rsidRPr="00292E2D">
              <w:t>Description</w:t>
            </w:r>
          </w:p>
        </w:tc>
        <w:tc>
          <w:tcPr>
            <w:tcW w:w="665" w:type="pct"/>
            <w:tcBorders>
              <w:top w:val="single" w:sz="6" w:space="0" w:color="auto"/>
              <w:left w:val="nil"/>
              <w:bottom w:val="single" w:sz="12" w:space="0" w:color="auto"/>
              <w:right w:val="nil"/>
            </w:tcBorders>
            <w:shd w:val="clear" w:color="auto" w:fill="auto"/>
            <w:hideMark/>
          </w:tcPr>
          <w:p w14:paraId="1EB8473D" w14:textId="77777777" w:rsidR="004B2282" w:rsidRPr="00292E2D" w:rsidRDefault="004B2282" w:rsidP="00FC68A1">
            <w:pPr>
              <w:pStyle w:val="TableHeading"/>
              <w:jc w:val="right"/>
            </w:pPr>
            <w:r w:rsidRPr="00292E2D">
              <w:t>Column 3</w:t>
            </w:r>
          </w:p>
          <w:p w14:paraId="1E91A1F7" w14:textId="77777777" w:rsidR="004B2282" w:rsidRPr="00292E2D" w:rsidRDefault="004B2282" w:rsidP="00FC68A1">
            <w:pPr>
              <w:pStyle w:val="TableHeading"/>
              <w:jc w:val="right"/>
            </w:pPr>
            <w:r w:rsidRPr="00292E2D">
              <w:t>Fee ($)</w:t>
            </w:r>
          </w:p>
        </w:tc>
      </w:tr>
      <w:tr w:rsidR="004B2282" w:rsidRPr="00292E2D" w14:paraId="7FD0EB36" w14:textId="77777777" w:rsidTr="00561DD9">
        <w:tc>
          <w:tcPr>
            <w:tcW w:w="687" w:type="pct"/>
            <w:tcBorders>
              <w:top w:val="single" w:sz="12" w:space="0" w:color="auto"/>
              <w:left w:val="nil"/>
              <w:bottom w:val="single" w:sz="4" w:space="0" w:color="auto"/>
              <w:right w:val="nil"/>
            </w:tcBorders>
            <w:shd w:val="clear" w:color="auto" w:fill="auto"/>
            <w:hideMark/>
          </w:tcPr>
          <w:p w14:paraId="0162DCD8" w14:textId="77777777" w:rsidR="004B2282" w:rsidRPr="00292E2D" w:rsidRDefault="004B2282" w:rsidP="00FC68A1">
            <w:pPr>
              <w:pStyle w:val="Tabletext"/>
              <w:rPr>
                <w:snapToGrid w:val="0"/>
              </w:rPr>
            </w:pPr>
            <w:r w:rsidRPr="00292E2D">
              <w:rPr>
                <w:snapToGrid w:val="0"/>
              </w:rPr>
              <w:t>53000</w:t>
            </w:r>
          </w:p>
        </w:tc>
        <w:tc>
          <w:tcPr>
            <w:tcW w:w="3648" w:type="pct"/>
            <w:tcBorders>
              <w:top w:val="single" w:sz="12" w:space="0" w:color="auto"/>
              <w:left w:val="nil"/>
              <w:bottom w:val="single" w:sz="4" w:space="0" w:color="auto"/>
              <w:right w:val="nil"/>
            </w:tcBorders>
            <w:shd w:val="clear" w:color="auto" w:fill="auto"/>
            <w:hideMark/>
          </w:tcPr>
          <w:p w14:paraId="48BEEEF5" w14:textId="77777777" w:rsidR="004B2282" w:rsidRPr="00292E2D" w:rsidRDefault="004B2282" w:rsidP="00FC68A1">
            <w:pPr>
              <w:pStyle w:val="Tabletext"/>
              <w:rPr>
                <w:snapToGrid w:val="0"/>
              </w:rPr>
            </w:pPr>
            <w:r w:rsidRPr="00292E2D">
              <w:rPr>
                <w:snapToGrid w:val="0"/>
              </w:rPr>
              <w:t>Maxillary antrum, proof puncture and lavage of (Anaes.)</w:t>
            </w:r>
          </w:p>
        </w:tc>
        <w:tc>
          <w:tcPr>
            <w:tcW w:w="665" w:type="pct"/>
            <w:tcBorders>
              <w:top w:val="single" w:sz="12" w:space="0" w:color="auto"/>
              <w:left w:val="nil"/>
              <w:bottom w:val="single" w:sz="4" w:space="0" w:color="auto"/>
              <w:right w:val="nil"/>
            </w:tcBorders>
            <w:shd w:val="clear" w:color="auto" w:fill="auto"/>
            <w:hideMark/>
          </w:tcPr>
          <w:p w14:paraId="5FE21873" w14:textId="40D05BF5" w:rsidR="004B2282" w:rsidRPr="00292E2D" w:rsidRDefault="001936CA" w:rsidP="00FC68A1">
            <w:pPr>
              <w:pStyle w:val="Tabletext"/>
              <w:jc w:val="right"/>
            </w:pPr>
            <w:r w:rsidRPr="00292E2D">
              <w:t>33.55</w:t>
            </w:r>
          </w:p>
        </w:tc>
      </w:tr>
      <w:tr w:rsidR="004B2282" w:rsidRPr="00292E2D" w14:paraId="77B97755" w14:textId="77777777" w:rsidTr="00561DD9">
        <w:tc>
          <w:tcPr>
            <w:tcW w:w="687" w:type="pct"/>
            <w:tcBorders>
              <w:top w:val="single" w:sz="4" w:space="0" w:color="auto"/>
              <w:left w:val="nil"/>
              <w:bottom w:val="single" w:sz="4" w:space="0" w:color="auto"/>
              <w:right w:val="nil"/>
            </w:tcBorders>
            <w:shd w:val="clear" w:color="auto" w:fill="auto"/>
            <w:hideMark/>
          </w:tcPr>
          <w:p w14:paraId="0CDC64FD" w14:textId="77777777" w:rsidR="004B2282" w:rsidRPr="00292E2D" w:rsidRDefault="004B2282" w:rsidP="00FC68A1">
            <w:pPr>
              <w:pStyle w:val="Tabletext"/>
            </w:pPr>
            <w:r w:rsidRPr="00292E2D">
              <w:t>53003</w:t>
            </w:r>
          </w:p>
        </w:tc>
        <w:tc>
          <w:tcPr>
            <w:tcW w:w="3648" w:type="pct"/>
            <w:tcBorders>
              <w:top w:val="single" w:sz="4" w:space="0" w:color="auto"/>
              <w:left w:val="nil"/>
              <w:bottom w:val="single" w:sz="4" w:space="0" w:color="auto"/>
              <w:right w:val="nil"/>
            </w:tcBorders>
            <w:shd w:val="clear" w:color="auto" w:fill="auto"/>
            <w:hideMark/>
          </w:tcPr>
          <w:p w14:paraId="7E1B06D0" w14:textId="77777777" w:rsidR="004B2282" w:rsidRPr="00292E2D" w:rsidRDefault="004B2282" w:rsidP="00FC68A1">
            <w:pPr>
              <w:pStyle w:val="Tabletext"/>
            </w:pPr>
            <w:r w:rsidRPr="00292E2D">
              <w:t>Maxillary antrum, proof puncture and lavage of, under general anaesthesia, other than a service associated with a service to which another item in Groups O3 to O9 applies (H) (Anaes.)</w:t>
            </w:r>
          </w:p>
        </w:tc>
        <w:tc>
          <w:tcPr>
            <w:tcW w:w="665" w:type="pct"/>
            <w:tcBorders>
              <w:top w:val="single" w:sz="4" w:space="0" w:color="auto"/>
              <w:left w:val="nil"/>
              <w:bottom w:val="single" w:sz="4" w:space="0" w:color="auto"/>
              <w:right w:val="nil"/>
            </w:tcBorders>
            <w:shd w:val="clear" w:color="auto" w:fill="auto"/>
            <w:hideMark/>
          </w:tcPr>
          <w:p w14:paraId="6DE14FA6" w14:textId="1464A46B" w:rsidR="004B2282" w:rsidRPr="00292E2D" w:rsidRDefault="001936CA" w:rsidP="00FC68A1">
            <w:pPr>
              <w:pStyle w:val="Tabletext"/>
              <w:jc w:val="right"/>
            </w:pPr>
            <w:r w:rsidRPr="00292E2D">
              <w:t>94.75</w:t>
            </w:r>
          </w:p>
        </w:tc>
      </w:tr>
      <w:tr w:rsidR="004B2282" w:rsidRPr="00292E2D" w14:paraId="1FC57155" w14:textId="77777777" w:rsidTr="00561DD9">
        <w:tc>
          <w:tcPr>
            <w:tcW w:w="687" w:type="pct"/>
            <w:tcBorders>
              <w:top w:val="single" w:sz="4" w:space="0" w:color="auto"/>
              <w:left w:val="nil"/>
              <w:bottom w:val="single" w:sz="4" w:space="0" w:color="auto"/>
              <w:right w:val="nil"/>
            </w:tcBorders>
            <w:shd w:val="clear" w:color="auto" w:fill="auto"/>
            <w:hideMark/>
          </w:tcPr>
          <w:p w14:paraId="2123E49A" w14:textId="77777777" w:rsidR="004B2282" w:rsidRPr="00292E2D" w:rsidRDefault="004B2282" w:rsidP="00FC68A1">
            <w:pPr>
              <w:pStyle w:val="Tabletext"/>
            </w:pPr>
            <w:r w:rsidRPr="00292E2D">
              <w:t>53004</w:t>
            </w:r>
          </w:p>
        </w:tc>
        <w:tc>
          <w:tcPr>
            <w:tcW w:w="3648" w:type="pct"/>
            <w:tcBorders>
              <w:top w:val="single" w:sz="4" w:space="0" w:color="auto"/>
              <w:left w:val="nil"/>
              <w:bottom w:val="single" w:sz="4" w:space="0" w:color="auto"/>
              <w:right w:val="nil"/>
            </w:tcBorders>
            <w:shd w:val="clear" w:color="auto" w:fill="auto"/>
            <w:hideMark/>
          </w:tcPr>
          <w:p w14:paraId="7905B0FF" w14:textId="77777777" w:rsidR="004B2282" w:rsidRPr="00292E2D" w:rsidRDefault="004B2282" w:rsidP="00FC68A1">
            <w:pPr>
              <w:pStyle w:val="Tabletext"/>
            </w:pPr>
            <w:r w:rsidRPr="00292E2D">
              <w:t>Maxillary antrum, lavage of—each attendance at which the procedure is performed, including any associated consultation (Anaes.)</w:t>
            </w:r>
          </w:p>
        </w:tc>
        <w:tc>
          <w:tcPr>
            <w:tcW w:w="665" w:type="pct"/>
            <w:tcBorders>
              <w:top w:val="single" w:sz="4" w:space="0" w:color="auto"/>
              <w:left w:val="nil"/>
              <w:bottom w:val="single" w:sz="4" w:space="0" w:color="auto"/>
              <w:right w:val="nil"/>
            </w:tcBorders>
            <w:shd w:val="clear" w:color="auto" w:fill="auto"/>
            <w:hideMark/>
          </w:tcPr>
          <w:p w14:paraId="6A642AA8" w14:textId="74044B40" w:rsidR="004B2282" w:rsidRPr="00292E2D" w:rsidRDefault="001936CA" w:rsidP="00FC68A1">
            <w:pPr>
              <w:pStyle w:val="Tabletext"/>
              <w:jc w:val="right"/>
            </w:pPr>
            <w:r w:rsidRPr="00292E2D">
              <w:t>36.70</w:t>
            </w:r>
          </w:p>
        </w:tc>
      </w:tr>
      <w:tr w:rsidR="004B2282" w:rsidRPr="00292E2D" w14:paraId="5F5FB0E2" w14:textId="77777777" w:rsidTr="00561DD9">
        <w:tc>
          <w:tcPr>
            <w:tcW w:w="687" w:type="pct"/>
            <w:tcBorders>
              <w:top w:val="single" w:sz="4" w:space="0" w:color="auto"/>
              <w:left w:val="nil"/>
              <w:bottom w:val="single" w:sz="4" w:space="0" w:color="auto"/>
              <w:right w:val="nil"/>
            </w:tcBorders>
            <w:shd w:val="clear" w:color="auto" w:fill="auto"/>
            <w:hideMark/>
          </w:tcPr>
          <w:p w14:paraId="74999ED8" w14:textId="77777777" w:rsidR="004B2282" w:rsidRPr="00292E2D" w:rsidRDefault="004B2282" w:rsidP="00FC68A1">
            <w:pPr>
              <w:pStyle w:val="Tabletext"/>
            </w:pPr>
            <w:r w:rsidRPr="00292E2D">
              <w:t>53006</w:t>
            </w:r>
          </w:p>
        </w:tc>
        <w:tc>
          <w:tcPr>
            <w:tcW w:w="3648" w:type="pct"/>
            <w:tcBorders>
              <w:top w:val="single" w:sz="4" w:space="0" w:color="auto"/>
              <w:left w:val="nil"/>
              <w:bottom w:val="single" w:sz="4" w:space="0" w:color="auto"/>
              <w:right w:val="nil"/>
            </w:tcBorders>
            <w:shd w:val="clear" w:color="auto" w:fill="auto"/>
            <w:hideMark/>
          </w:tcPr>
          <w:p w14:paraId="446FC3EC" w14:textId="77777777" w:rsidR="004B2282" w:rsidRPr="00292E2D" w:rsidRDefault="004B2282" w:rsidP="00FC68A1">
            <w:pPr>
              <w:pStyle w:val="Tabletext"/>
            </w:pPr>
            <w:r w:rsidRPr="00292E2D">
              <w:t>Antrostomy (radical) (Anaes.) (Assist.)</w:t>
            </w:r>
          </w:p>
        </w:tc>
        <w:tc>
          <w:tcPr>
            <w:tcW w:w="665" w:type="pct"/>
            <w:tcBorders>
              <w:top w:val="single" w:sz="4" w:space="0" w:color="auto"/>
              <w:left w:val="nil"/>
              <w:bottom w:val="single" w:sz="4" w:space="0" w:color="auto"/>
              <w:right w:val="nil"/>
            </w:tcBorders>
            <w:shd w:val="clear" w:color="auto" w:fill="auto"/>
            <w:hideMark/>
          </w:tcPr>
          <w:p w14:paraId="0EBC0D87" w14:textId="63C7C0CC" w:rsidR="004B2282" w:rsidRPr="00292E2D" w:rsidRDefault="001936CA" w:rsidP="00FC68A1">
            <w:pPr>
              <w:pStyle w:val="Tabletext"/>
              <w:jc w:val="right"/>
            </w:pPr>
            <w:r w:rsidRPr="00292E2D">
              <w:t>537.55</w:t>
            </w:r>
          </w:p>
        </w:tc>
      </w:tr>
      <w:tr w:rsidR="004B2282" w:rsidRPr="00292E2D" w14:paraId="61817E25" w14:textId="77777777" w:rsidTr="00561DD9">
        <w:tc>
          <w:tcPr>
            <w:tcW w:w="687" w:type="pct"/>
            <w:tcBorders>
              <w:top w:val="single" w:sz="4" w:space="0" w:color="auto"/>
              <w:left w:val="nil"/>
              <w:bottom w:val="single" w:sz="4" w:space="0" w:color="auto"/>
              <w:right w:val="nil"/>
            </w:tcBorders>
            <w:shd w:val="clear" w:color="auto" w:fill="auto"/>
            <w:hideMark/>
          </w:tcPr>
          <w:p w14:paraId="7511BAD2" w14:textId="77777777" w:rsidR="004B2282" w:rsidRPr="00292E2D" w:rsidRDefault="004B2282" w:rsidP="00FC68A1">
            <w:pPr>
              <w:pStyle w:val="Tabletext"/>
            </w:pPr>
            <w:r w:rsidRPr="00292E2D">
              <w:t>53009</w:t>
            </w:r>
          </w:p>
        </w:tc>
        <w:tc>
          <w:tcPr>
            <w:tcW w:w="3648" w:type="pct"/>
            <w:tcBorders>
              <w:top w:val="single" w:sz="4" w:space="0" w:color="auto"/>
              <w:left w:val="nil"/>
              <w:bottom w:val="single" w:sz="4" w:space="0" w:color="auto"/>
              <w:right w:val="nil"/>
            </w:tcBorders>
            <w:shd w:val="clear" w:color="auto" w:fill="auto"/>
            <w:hideMark/>
          </w:tcPr>
          <w:p w14:paraId="4438F9A2" w14:textId="77777777" w:rsidR="004B2282" w:rsidRPr="00292E2D" w:rsidRDefault="004B2282" w:rsidP="00FC68A1">
            <w:pPr>
              <w:pStyle w:val="Tabletext"/>
            </w:pPr>
            <w:r w:rsidRPr="00292E2D">
              <w:t>Antrum, intranasal operation on or removal of foreign body from (Anaes.) (Assist.)</w:t>
            </w:r>
          </w:p>
        </w:tc>
        <w:tc>
          <w:tcPr>
            <w:tcW w:w="665" w:type="pct"/>
            <w:tcBorders>
              <w:top w:val="single" w:sz="4" w:space="0" w:color="auto"/>
              <w:left w:val="nil"/>
              <w:bottom w:val="single" w:sz="4" w:space="0" w:color="auto"/>
              <w:right w:val="nil"/>
            </w:tcBorders>
            <w:shd w:val="clear" w:color="auto" w:fill="auto"/>
            <w:hideMark/>
          </w:tcPr>
          <w:p w14:paraId="58CD92B1" w14:textId="013C3757" w:rsidR="004B2282" w:rsidRPr="00292E2D" w:rsidRDefault="001936CA" w:rsidP="00FC68A1">
            <w:pPr>
              <w:pStyle w:val="Tabletext"/>
              <w:jc w:val="right"/>
            </w:pPr>
            <w:r w:rsidRPr="00292E2D">
              <w:t>304.95</w:t>
            </w:r>
          </w:p>
        </w:tc>
      </w:tr>
      <w:tr w:rsidR="004B2282" w:rsidRPr="00292E2D" w14:paraId="6CF1119C" w14:textId="77777777" w:rsidTr="00561DD9">
        <w:tc>
          <w:tcPr>
            <w:tcW w:w="687" w:type="pct"/>
            <w:tcBorders>
              <w:top w:val="single" w:sz="4" w:space="0" w:color="auto"/>
              <w:left w:val="nil"/>
              <w:bottom w:val="single" w:sz="4" w:space="0" w:color="auto"/>
              <w:right w:val="nil"/>
            </w:tcBorders>
            <w:shd w:val="clear" w:color="auto" w:fill="auto"/>
            <w:hideMark/>
          </w:tcPr>
          <w:p w14:paraId="3FD13638" w14:textId="77777777" w:rsidR="004B2282" w:rsidRPr="00292E2D" w:rsidRDefault="004B2282" w:rsidP="00FC68A1">
            <w:pPr>
              <w:pStyle w:val="Tabletext"/>
            </w:pPr>
            <w:r w:rsidRPr="00292E2D">
              <w:t>53012</w:t>
            </w:r>
          </w:p>
        </w:tc>
        <w:tc>
          <w:tcPr>
            <w:tcW w:w="3648" w:type="pct"/>
            <w:tcBorders>
              <w:top w:val="single" w:sz="4" w:space="0" w:color="auto"/>
              <w:left w:val="nil"/>
              <w:bottom w:val="single" w:sz="4" w:space="0" w:color="auto"/>
              <w:right w:val="nil"/>
            </w:tcBorders>
            <w:shd w:val="clear" w:color="auto" w:fill="auto"/>
            <w:hideMark/>
          </w:tcPr>
          <w:p w14:paraId="5819E7F2" w14:textId="77777777" w:rsidR="004B2282" w:rsidRPr="00292E2D" w:rsidRDefault="004B2282" w:rsidP="00FC68A1">
            <w:pPr>
              <w:pStyle w:val="Tabletext"/>
            </w:pPr>
            <w:r w:rsidRPr="00292E2D">
              <w:t>Antrum, drainage of, through tooth socket (Anaes.)</w:t>
            </w:r>
          </w:p>
        </w:tc>
        <w:tc>
          <w:tcPr>
            <w:tcW w:w="665" w:type="pct"/>
            <w:tcBorders>
              <w:top w:val="single" w:sz="4" w:space="0" w:color="auto"/>
              <w:left w:val="nil"/>
              <w:bottom w:val="single" w:sz="4" w:space="0" w:color="auto"/>
              <w:right w:val="nil"/>
            </w:tcBorders>
            <w:shd w:val="clear" w:color="auto" w:fill="auto"/>
            <w:hideMark/>
          </w:tcPr>
          <w:p w14:paraId="74E41470" w14:textId="7E23C74A" w:rsidR="004B2282" w:rsidRPr="00292E2D" w:rsidRDefault="001936CA" w:rsidP="00FC68A1">
            <w:pPr>
              <w:pStyle w:val="Tabletext"/>
              <w:jc w:val="right"/>
            </w:pPr>
            <w:r w:rsidRPr="00292E2D">
              <w:t>121.25</w:t>
            </w:r>
          </w:p>
        </w:tc>
      </w:tr>
      <w:tr w:rsidR="004B2282" w:rsidRPr="00292E2D" w14:paraId="12467B41" w14:textId="77777777" w:rsidTr="00561DD9">
        <w:tc>
          <w:tcPr>
            <w:tcW w:w="687" w:type="pct"/>
            <w:tcBorders>
              <w:top w:val="single" w:sz="4" w:space="0" w:color="auto"/>
              <w:left w:val="nil"/>
              <w:bottom w:val="single" w:sz="4" w:space="0" w:color="auto"/>
              <w:right w:val="nil"/>
            </w:tcBorders>
            <w:shd w:val="clear" w:color="auto" w:fill="auto"/>
            <w:hideMark/>
          </w:tcPr>
          <w:p w14:paraId="773D7080" w14:textId="77777777" w:rsidR="004B2282" w:rsidRPr="00292E2D" w:rsidRDefault="004B2282" w:rsidP="00FC68A1">
            <w:pPr>
              <w:pStyle w:val="Tabletext"/>
            </w:pPr>
            <w:r w:rsidRPr="00292E2D">
              <w:t>53015</w:t>
            </w:r>
          </w:p>
        </w:tc>
        <w:tc>
          <w:tcPr>
            <w:tcW w:w="3648" w:type="pct"/>
            <w:tcBorders>
              <w:top w:val="single" w:sz="4" w:space="0" w:color="auto"/>
              <w:left w:val="nil"/>
              <w:bottom w:val="single" w:sz="4" w:space="0" w:color="auto"/>
              <w:right w:val="nil"/>
            </w:tcBorders>
            <w:shd w:val="clear" w:color="auto" w:fill="auto"/>
            <w:hideMark/>
          </w:tcPr>
          <w:p w14:paraId="0B11CED2" w14:textId="367FF456" w:rsidR="004B2282" w:rsidRPr="00292E2D" w:rsidRDefault="004B2282" w:rsidP="00FC68A1">
            <w:pPr>
              <w:pStyle w:val="Tabletext"/>
            </w:pPr>
            <w:r w:rsidRPr="00292E2D">
              <w:t>Oro</w:t>
            </w:r>
            <w:r w:rsidR="00DE7744">
              <w:noBreakHyphen/>
            </w:r>
            <w:r w:rsidRPr="00292E2D">
              <w:t>antral fistula, plastic closure of (Anaes.) (Assist.)</w:t>
            </w:r>
          </w:p>
        </w:tc>
        <w:tc>
          <w:tcPr>
            <w:tcW w:w="665" w:type="pct"/>
            <w:tcBorders>
              <w:top w:val="single" w:sz="4" w:space="0" w:color="auto"/>
              <w:left w:val="nil"/>
              <w:bottom w:val="single" w:sz="4" w:space="0" w:color="auto"/>
              <w:right w:val="nil"/>
            </w:tcBorders>
            <w:shd w:val="clear" w:color="auto" w:fill="auto"/>
            <w:hideMark/>
          </w:tcPr>
          <w:p w14:paraId="45380C8E" w14:textId="3DA1550D" w:rsidR="004B2282" w:rsidRPr="00292E2D" w:rsidRDefault="001936CA" w:rsidP="00FC68A1">
            <w:pPr>
              <w:pStyle w:val="Tabletext"/>
              <w:jc w:val="right"/>
            </w:pPr>
            <w:r w:rsidRPr="00292E2D">
              <w:t>605.95</w:t>
            </w:r>
          </w:p>
        </w:tc>
      </w:tr>
      <w:tr w:rsidR="004B2282" w:rsidRPr="00292E2D" w14:paraId="443F2A0F" w14:textId="77777777" w:rsidTr="00561DD9">
        <w:tc>
          <w:tcPr>
            <w:tcW w:w="687" w:type="pct"/>
            <w:tcBorders>
              <w:top w:val="single" w:sz="4" w:space="0" w:color="auto"/>
              <w:left w:val="nil"/>
              <w:bottom w:val="single" w:sz="4" w:space="0" w:color="auto"/>
              <w:right w:val="nil"/>
            </w:tcBorders>
            <w:shd w:val="clear" w:color="auto" w:fill="auto"/>
            <w:hideMark/>
          </w:tcPr>
          <w:p w14:paraId="34F33405" w14:textId="77777777" w:rsidR="004B2282" w:rsidRPr="00292E2D" w:rsidRDefault="004B2282" w:rsidP="00FC68A1">
            <w:pPr>
              <w:pStyle w:val="Tabletext"/>
            </w:pPr>
            <w:r w:rsidRPr="00292E2D">
              <w:t>53016</w:t>
            </w:r>
          </w:p>
        </w:tc>
        <w:tc>
          <w:tcPr>
            <w:tcW w:w="3648" w:type="pct"/>
            <w:tcBorders>
              <w:top w:val="single" w:sz="4" w:space="0" w:color="auto"/>
              <w:left w:val="nil"/>
              <w:bottom w:val="single" w:sz="4" w:space="0" w:color="auto"/>
              <w:right w:val="nil"/>
            </w:tcBorders>
            <w:shd w:val="clear" w:color="auto" w:fill="auto"/>
            <w:hideMark/>
          </w:tcPr>
          <w:p w14:paraId="711F81A0" w14:textId="77777777" w:rsidR="004B2282" w:rsidRPr="00292E2D" w:rsidRDefault="004B2282" w:rsidP="00FC68A1">
            <w:pPr>
              <w:pStyle w:val="Tabletext"/>
            </w:pPr>
            <w:r w:rsidRPr="00292E2D">
              <w:t>Nasal septum, septoplasty, submucous resection or closure of septal perforation (Anaes.) (Assist.)</w:t>
            </w:r>
          </w:p>
        </w:tc>
        <w:tc>
          <w:tcPr>
            <w:tcW w:w="665" w:type="pct"/>
            <w:tcBorders>
              <w:top w:val="single" w:sz="4" w:space="0" w:color="auto"/>
              <w:left w:val="nil"/>
              <w:bottom w:val="single" w:sz="4" w:space="0" w:color="auto"/>
              <w:right w:val="nil"/>
            </w:tcBorders>
            <w:shd w:val="clear" w:color="auto" w:fill="auto"/>
            <w:hideMark/>
          </w:tcPr>
          <w:p w14:paraId="60BCC0D9" w14:textId="714899C7" w:rsidR="004B2282" w:rsidRPr="00292E2D" w:rsidRDefault="001936CA" w:rsidP="00FC68A1">
            <w:pPr>
              <w:pStyle w:val="Tabletext"/>
              <w:jc w:val="right"/>
            </w:pPr>
            <w:r w:rsidRPr="00292E2D">
              <w:t>498.35</w:t>
            </w:r>
          </w:p>
        </w:tc>
      </w:tr>
      <w:tr w:rsidR="004B2282" w:rsidRPr="00292E2D" w14:paraId="78336D34" w14:textId="77777777" w:rsidTr="00561DD9">
        <w:tc>
          <w:tcPr>
            <w:tcW w:w="687" w:type="pct"/>
            <w:tcBorders>
              <w:top w:val="single" w:sz="4" w:space="0" w:color="auto"/>
              <w:left w:val="nil"/>
              <w:bottom w:val="single" w:sz="4" w:space="0" w:color="auto"/>
              <w:right w:val="nil"/>
            </w:tcBorders>
            <w:shd w:val="clear" w:color="auto" w:fill="auto"/>
            <w:hideMark/>
          </w:tcPr>
          <w:p w14:paraId="463D6A80" w14:textId="77777777" w:rsidR="004B2282" w:rsidRPr="00292E2D" w:rsidRDefault="004B2282" w:rsidP="00FC68A1">
            <w:pPr>
              <w:pStyle w:val="Tabletext"/>
            </w:pPr>
            <w:r w:rsidRPr="00292E2D">
              <w:t>53017</w:t>
            </w:r>
          </w:p>
        </w:tc>
        <w:tc>
          <w:tcPr>
            <w:tcW w:w="3648" w:type="pct"/>
            <w:tcBorders>
              <w:top w:val="single" w:sz="4" w:space="0" w:color="auto"/>
              <w:left w:val="nil"/>
              <w:bottom w:val="single" w:sz="4" w:space="0" w:color="auto"/>
              <w:right w:val="nil"/>
            </w:tcBorders>
            <w:shd w:val="clear" w:color="auto" w:fill="auto"/>
            <w:hideMark/>
          </w:tcPr>
          <w:p w14:paraId="3D2B7D4D" w14:textId="77777777" w:rsidR="004B2282" w:rsidRPr="00292E2D" w:rsidRDefault="004B2282" w:rsidP="00FC68A1">
            <w:pPr>
              <w:pStyle w:val="Tabletext"/>
            </w:pPr>
            <w:r w:rsidRPr="00292E2D">
              <w:t>Nasal septum, reconstruction of (Anaes.) (Assist.)</w:t>
            </w:r>
          </w:p>
        </w:tc>
        <w:tc>
          <w:tcPr>
            <w:tcW w:w="665" w:type="pct"/>
            <w:tcBorders>
              <w:top w:val="single" w:sz="4" w:space="0" w:color="auto"/>
              <w:left w:val="nil"/>
              <w:bottom w:val="single" w:sz="4" w:space="0" w:color="auto"/>
              <w:right w:val="nil"/>
            </w:tcBorders>
            <w:shd w:val="clear" w:color="auto" w:fill="auto"/>
            <w:hideMark/>
          </w:tcPr>
          <w:p w14:paraId="4872D3C8" w14:textId="021E046D" w:rsidR="004B2282" w:rsidRPr="00292E2D" w:rsidRDefault="001936CA" w:rsidP="00FC68A1">
            <w:pPr>
              <w:pStyle w:val="Tabletext"/>
              <w:jc w:val="right"/>
            </w:pPr>
            <w:r w:rsidRPr="00292E2D">
              <w:t>621.70</w:t>
            </w:r>
          </w:p>
        </w:tc>
      </w:tr>
      <w:tr w:rsidR="004B2282" w:rsidRPr="00292E2D" w14:paraId="6D1F73A5" w14:textId="77777777" w:rsidTr="00561DD9">
        <w:tc>
          <w:tcPr>
            <w:tcW w:w="687" w:type="pct"/>
            <w:tcBorders>
              <w:top w:val="single" w:sz="4" w:space="0" w:color="auto"/>
              <w:left w:val="nil"/>
              <w:bottom w:val="single" w:sz="4" w:space="0" w:color="auto"/>
              <w:right w:val="nil"/>
            </w:tcBorders>
            <w:shd w:val="clear" w:color="auto" w:fill="auto"/>
            <w:hideMark/>
          </w:tcPr>
          <w:p w14:paraId="67F16404" w14:textId="77777777" w:rsidR="004B2282" w:rsidRPr="00292E2D" w:rsidRDefault="004B2282" w:rsidP="00FC68A1">
            <w:pPr>
              <w:pStyle w:val="Tabletext"/>
            </w:pPr>
            <w:r w:rsidRPr="00292E2D">
              <w:t>53019</w:t>
            </w:r>
          </w:p>
        </w:tc>
        <w:tc>
          <w:tcPr>
            <w:tcW w:w="3648" w:type="pct"/>
            <w:tcBorders>
              <w:top w:val="single" w:sz="4" w:space="0" w:color="auto"/>
              <w:left w:val="nil"/>
              <w:bottom w:val="single" w:sz="4" w:space="0" w:color="auto"/>
              <w:right w:val="nil"/>
            </w:tcBorders>
            <w:shd w:val="clear" w:color="auto" w:fill="auto"/>
            <w:hideMark/>
          </w:tcPr>
          <w:p w14:paraId="3296DEAC" w14:textId="77777777" w:rsidR="004B2282" w:rsidRPr="00292E2D" w:rsidRDefault="004B2282" w:rsidP="00FC68A1">
            <w:pPr>
              <w:pStyle w:val="Tabletext"/>
            </w:pPr>
            <w:r w:rsidRPr="00292E2D">
              <w:t>Maxillary sinus, bone graft to floor of maxillary sinus following elevation of mucosal lining (sinus lift procedure), unilateral (Anaes.) (Assist.)</w:t>
            </w:r>
          </w:p>
        </w:tc>
        <w:tc>
          <w:tcPr>
            <w:tcW w:w="665" w:type="pct"/>
            <w:tcBorders>
              <w:top w:val="single" w:sz="4" w:space="0" w:color="auto"/>
              <w:left w:val="nil"/>
              <w:bottom w:val="single" w:sz="4" w:space="0" w:color="auto"/>
              <w:right w:val="nil"/>
            </w:tcBorders>
            <w:shd w:val="clear" w:color="auto" w:fill="auto"/>
            <w:hideMark/>
          </w:tcPr>
          <w:p w14:paraId="60E93191" w14:textId="549C8145" w:rsidR="004B2282" w:rsidRPr="00292E2D" w:rsidRDefault="001936CA" w:rsidP="00FC68A1">
            <w:pPr>
              <w:pStyle w:val="Tabletext"/>
              <w:jc w:val="right"/>
            </w:pPr>
            <w:r w:rsidRPr="00292E2D">
              <w:t>599.05</w:t>
            </w:r>
          </w:p>
        </w:tc>
      </w:tr>
      <w:tr w:rsidR="004B2282" w:rsidRPr="00292E2D" w14:paraId="6DBA9EC2" w14:textId="77777777" w:rsidTr="00561DD9">
        <w:tc>
          <w:tcPr>
            <w:tcW w:w="687" w:type="pct"/>
            <w:tcBorders>
              <w:top w:val="single" w:sz="4" w:space="0" w:color="auto"/>
              <w:left w:val="nil"/>
              <w:bottom w:val="single" w:sz="4" w:space="0" w:color="auto"/>
              <w:right w:val="nil"/>
            </w:tcBorders>
            <w:shd w:val="clear" w:color="auto" w:fill="auto"/>
            <w:hideMark/>
          </w:tcPr>
          <w:p w14:paraId="6AA47753" w14:textId="77777777" w:rsidR="004B2282" w:rsidRPr="00292E2D" w:rsidRDefault="004B2282" w:rsidP="00FC68A1">
            <w:pPr>
              <w:pStyle w:val="Tabletext"/>
            </w:pPr>
            <w:r w:rsidRPr="00292E2D">
              <w:t>53052</w:t>
            </w:r>
          </w:p>
        </w:tc>
        <w:tc>
          <w:tcPr>
            <w:tcW w:w="3648" w:type="pct"/>
            <w:tcBorders>
              <w:top w:val="single" w:sz="4" w:space="0" w:color="auto"/>
              <w:left w:val="nil"/>
              <w:bottom w:val="single" w:sz="4" w:space="0" w:color="auto"/>
              <w:right w:val="nil"/>
            </w:tcBorders>
            <w:shd w:val="clear" w:color="auto" w:fill="auto"/>
            <w:hideMark/>
          </w:tcPr>
          <w:p w14:paraId="4282AB0E" w14:textId="0F270170" w:rsidR="004B2282" w:rsidRPr="00292E2D" w:rsidRDefault="004B2282" w:rsidP="00FC68A1">
            <w:pPr>
              <w:pStyle w:val="Tabletext"/>
            </w:pPr>
            <w:r w:rsidRPr="00292E2D">
              <w:t>Post</w:t>
            </w:r>
            <w:r w:rsidR="00DE7744">
              <w:noBreakHyphen/>
            </w:r>
            <w:r w:rsidRPr="00292E2D">
              <w:t>nasal space, direct examination of, with or without biopsy (Anaes.)</w:t>
            </w:r>
          </w:p>
        </w:tc>
        <w:tc>
          <w:tcPr>
            <w:tcW w:w="665" w:type="pct"/>
            <w:tcBorders>
              <w:top w:val="single" w:sz="4" w:space="0" w:color="auto"/>
              <w:left w:val="nil"/>
              <w:bottom w:val="single" w:sz="4" w:space="0" w:color="auto"/>
              <w:right w:val="nil"/>
            </w:tcBorders>
            <w:shd w:val="clear" w:color="auto" w:fill="auto"/>
            <w:hideMark/>
          </w:tcPr>
          <w:p w14:paraId="29E91440" w14:textId="13180C56" w:rsidR="004B2282" w:rsidRPr="00292E2D" w:rsidRDefault="001936CA" w:rsidP="00FC68A1">
            <w:pPr>
              <w:pStyle w:val="Tabletext"/>
              <w:jc w:val="right"/>
            </w:pPr>
            <w:r w:rsidRPr="00292E2D">
              <w:t>126.65</w:t>
            </w:r>
          </w:p>
        </w:tc>
      </w:tr>
      <w:tr w:rsidR="004B2282" w:rsidRPr="00292E2D" w14:paraId="73C3B383" w14:textId="77777777" w:rsidTr="00561DD9">
        <w:tc>
          <w:tcPr>
            <w:tcW w:w="687" w:type="pct"/>
            <w:tcBorders>
              <w:top w:val="single" w:sz="4" w:space="0" w:color="auto"/>
              <w:left w:val="nil"/>
              <w:bottom w:val="single" w:sz="4" w:space="0" w:color="auto"/>
              <w:right w:val="nil"/>
            </w:tcBorders>
            <w:shd w:val="clear" w:color="auto" w:fill="auto"/>
            <w:hideMark/>
          </w:tcPr>
          <w:p w14:paraId="2B696B91" w14:textId="77777777" w:rsidR="004B2282" w:rsidRPr="00292E2D" w:rsidRDefault="004B2282" w:rsidP="00FC68A1">
            <w:pPr>
              <w:pStyle w:val="Tabletext"/>
            </w:pPr>
            <w:r w:rsidRPr="00292E2D">
              <w:t>53054</w:t>
            </w:r>
          </w:p>
        </w:tc>
        <w:tc>
          <w:tcPr>
            <w:tcW w:w="3648" w:type="pct"/>
            <w:tcBorders>
              <w:top w:val="single" w:sz="4" w:space="0" w:color="auto"/>
              <w:left w:val="nil"/>
              <w:bottom w:val="single" w:sz="4" w:space="0" w:color="auto"/>
              <w:right w:val="nil"/>
            </w:tcBorders>
            <w:shd w:val="clear" w:color="auto" w:fill="auto"/>
            <w:hideMark/>
          </w:tcPr>
          <w:p w14:paraId="06507385" w14:textId="77777777" w:rsidR="004B2282" w:rsidRPr="00292E2D" w:rsidRDefault="004B2282" w:rsidP="00FC68A1">
            <w:pPr>
              <w:pStyle w:val="Tabletext"/>
            </w:pPr>
            <w:r w:rsidRPr="00292E2D">
              <w:t>Nasendoscopy or sinoscopy or fibreoptic examination of nasopharynx—one or more of these procedures (Anaes.)</w:t>
            </w:r>
          </w:p>
        </w:tc>
        <w:tc>
          <w:tcPr>
            <w:tcW w:w="665" w:type="pct"/>
            <w:tcBorders>
              <w:top w:val="single" w:sz="4" w:space="0" w:color="auto"/>
              <w:left w:val="nil"/>
              <w:bottom w:val="single" w:sz="4" w:space="0" w:color="auto"/>
              <w:right w:val="nil"/>
            </w:tcBorders>
            <w:shd w:val="clear" w:color="auto" w:fill="auto"/>
            <w:hideMark/>
          </w:tcPr>
          <w:p w14:paraId="576C60A0" w14:textId="1C9E08AD" w:rsidR="004B2282" w:rsidRPr="00292E2D" w:rsidRDefault="001936CA" w:rsidP="00FC68A1">
            <w:pPr>
              <w:pStyle w:val="Tabletext"/>
              <w:jc w:val="right"/>
            </w:pPr>
            <w:r w:rsidRPr="00292E2D">
              <w:t>126.65</w:t>
            </w:r>
          </w:p>
        </w:tc>
      </w:tr>
      <w:tr w:rsidR="004B2282" w:rsidRPr="00292E2D" w14:paraId="5B1D9023" w14:textId="77777777" w:rsidTr="00561DD9">
        <w:tc>
          <w:tcPr>
            <w:tcW w:w="687" w:type="pct"/>
            <w:tcBorders>
              <w:top w:val="single" w:sz="4" w:space="0" w:color="auto"/>
              <w:left w:val="nil"/>
              <w:bottom w:val="single" w:sz="4" w:space="0" w:color="auto"/>
              <w:right w:val="nil"/>
            </w:tcBorders>
            <w:shd w:val="clear" w:color="auto" w:fill="auto"/>
            <w:hideMark/>
          </w:tcPr>
          <w:p w14:paraId="35CA9D2E" w14:textId="77777777" w:rsidR="004B2282" w:rsidRPr="00292E2D" w:rsidRDefault="004B2282" w:rsidP="00FC68A1">
            <w:pPr>
              <w:pStyle w:val="Tabletext"/>
            </w:pPr>
            <w:r w:rsidRPr="00292E2D">
              <w:t>53056</w:t>
            </w:r>
          </w:p>
        </w:tc>
        <w:tc>
          <w:tcPr>
            <w:tcW w:w="3648" w:type="pct"/>
            <w:tcBorders>
              <w:top w:val="single" w:sz="4" w:space="0" w:color="auto"/>
              <w:left w:val="nil"/>
              <w:bottom w:val="single" w:sz="4" w:space="0" w:color="auto"/>
              <w:right w:val="nil"/>
            </w:tcBorders>
            <w:shd w:val="clear" w:color="auto" w:fill="auto"/>
            <w:hideMark/>
          </w:tcPr>
          <w:p w14:paraId="38FCB977" w14:textId="0DA70B1A" w:rsidR="004B2282" w:rsidRPr="00292E2D" w:rsidRDefault="004B2282" w:rsidP="00FC68A1">
            <w:pPr>
              <w:pStyle w:val="Tabletext"/>
            </w:pPr>
            <w:r w:rsidRPr="00292E2D">
              <w:t>Examination of nasal cavity or post</w:t>
            </w:r>
            <w:r w:rsidR="00DE7744">
              <w:noBreakHyphen/>
            </w:r>
            <w:r w:rsidRPr="00292E2D">
              <w:t>nasal space, or nasal cavity and post</w:t>
            </w:r>
            <w:r w:rsidR="00DE7744">
              <w:noBreakHyphen/>
            </w:r>
            <w:r w:rsidRPr="00292E2D">
              <w:t>nasal space, under general anaesthesia, other than a service associated with a service to which another item in this Group applies (Anaes.)</w:t>
            </w:r>
          </w:p>
        </w:tc>
        <w:tc>
          <w:tcPr>
            <w:tcW w:w="665" w:type="pct"/>
            <w:tcBorders>
              <w:top w:val="single" w:sz="4" w:space="0" w:color="auto"/>
              <w:left w:val="nil"/>
              <w:bottom w:val="single" w:sz="4" w:space="0" w:color="auto"/>
              <w:right w:val="nil"/>
            </w:tcBorders>
            <w:shd w:val="clear" w:color="auto" w:fill="auto"/>
            <w:hideMark/>
          </w:tcPr>
          <w:p w14:paraId="5263D635" w14:textId="75BF889F" w:rsidR="004B2282" w:rsidRPr="00292E2D" w:rsidRDefault="001936CA" w:rsidP="00FC68A1">
            <w:pPr>
              <w:pStyle w:val="Tabletext"/>
              <w:jc w:val="right"/>
            </w:pPr>
            <w:r w:rsidRPr="00292E2D">
              <w:t>74.20</w:t>
            </w:r>
          </w:p>
        </w:tc>
      </w:tr>
      <w:tr w:rsidR="004B2282" w:rsidRPr="00292E2D" w14:paraId="43A8F821" w14:textId="77777777" w:rsidTr="00561DD9">
        <w:tc>
          <w:tcPr>
            <w:tcW w:w="687" w:type="pct"/>
            <w:tcBorders>
              <w:top w:val="single" w:sz="4" w:space="0" w:color="auto"/>
              <w:left w:val="nil"/>
              <w:bottom w:val="single" w:sz="4" w:space="0" w:color="auto"/>
              <w:right w:val="nil"/>
            </w:tcBorders>
            <w:shd w:val="clear" w:color="auto" w:fill="auto"/>
            <w:hideMark/>
          </w:tcPr>
          <w:p w14:paraId="182F633D" w14:textId="77777777" w:rsidR="004B2282" w:rsidRPr="00292E2D" w:rsidRDefault="004B2282" w:rsidP="00FC68A1">
            <w:pPr>
              <w:pStyle w:val="Tabletext"/>
            </w:pPr>
            <w:bookmarkStart w:id="1002" w:name="CU_161028293"/>
            <w:bookmarkStart w:id="1003" w:name="CU_161034070"/>
            <w:bookmarkEnd w:id="1002"/>
            <w:bookmarkEnd w:id="1003"/>
            <w:r w:rsidRPr="00292E2D">
              <w:t>53058</w:t>
            </w:r>
          </w:p>
        </w:tc>
        <w:tc>
          <w:tcPr>
            <w:tcW w:w="3648" w:type="pct"/>
            <w:tcBorders>
              <w:top w:val="single" w:sz="4" w:space="0" w:color="auto"/>
              <w:left w:val="nil"/>
              <w:bottom w:val="single" w:sz="4" w:space="0" w:color="auto"/>
              <w:right w:val="nil"/>
            </w:tcBorders>
            <w:shd w:val="clear" w:color="auto" w:fill="auto"/>
            <w:hideMark/>
          </w:tcPr>
          <w:p w14:paraId="6CFECA70" w14:textId="27E2C0D7" w:rsidR="004B2282" w:rsidRPr="00292E2D" w:rsidRDefault="004B2282" w:rsidP="00FC68A1">
            <w:pPr>
              <w:pStyle w:val="Tabletext"/>
            </w:pPr>
            <w:r w:rsidRPr="00292E2D">
              <w:t>Nasal haemorrhage, posterior, arrest of, with posterior nasal packing with or without cauterisation and with or without anterior pack (excluding after</w:t>
            </w:r>
            <w:r w:rsidR="00DE7744">
              <w:noBreakHyphen/>
            </w:r>
            <w:r w:rsidRPr="00292E2D">
              <w:t>care) (Anaes.)</w:t>
            </w:r>
          </w:p>
        </w:tc>
        <w:tc>
          <w:tcPr>
            <w:tcW w:w="665" w:type="pct"/>
            <w:tcBorders>
              <w:top w:val="single" w:sz="4" w:space="0" w:color="auto"/>
              <w:left w:val="nil"/>
              <w:bottom w:val="single" w:sz="4" w:space="0" w:color="auto"/>
              <w:right w:val="nil"/>
            </w:tcBorders>
            <w:shd w:val="clear" w:color="auto" w:fill="auto"/>
            <w:hideMark/>
          </w:tcPr>
          <w:p w14:paraId="05A91C22" w14:textId="4FE9294E" w:rsidR="004B2282" w:rsidRPr="00292E2D" w:rsidRDefault="001936CA" w:rsidP="00FC68A1">
            <w:pPr>
              <w:pStyle w:val="Tabletext"/>
              <w:jc w:val="right"/>
            </w:pPr>
            <w:r w:rsidRPr="00292E2D">
              <w:t>126.65</w:t>
            </w:r>
          </w:p>
        </w:tc>
      </w:tr>
      <w:tr w:rsidR="004B2282" w:rsidRPr="00292E2D" w14:paraId="38004C41" w14:textId="77777777" w:rsidTr="00561DD9">
        <w:tc>
          <w:tcPr>
            <w:tcW w:w="687" w:type="pct"/>
            <w:tcBorders>
              <w:top w:val="single" w:sz="4" w:space="0" w:color="auto"/>
              <w:left w:val="nil"/>
              <w:bottom w:val="single" w:sz="4" w:space="0" w:color="auto"/>
              <w:right w:val="nil"/>
            </w:tcBorders>
            <w:shd w:val="clear" w:color="auto" w:fill="auto"/>
            <w:hideMark/>
          </w:tcPr>
          <w:p w14:paraId="4443D12C" w14:textId="77777777" w:rsidR="004B2282" w:rsidRPr="00292E2D" w:rsidRDefault="004B2282" w:rsidP="00FC68A1">
            <w:pPr>
              <w:pStyle w:val="Tabletext"/>
            </w:pPr>
            <w:r w:rsidRPr="00292E2D">
              <w:t>53060</w:t>
            </w:r>
          </w:p>
        </w:tc>
        <w:tc>
          <w:tcPr>
            <w:tcW w:w="3648" w:type="pct"/>
            <w:tcBorders>
              <w:top w:val="single" w:sz="4" w:space="0" w:color="auto"/>
              <w:left w:val="nil"/>
              <w:bottom w:val="single" w:sz="4" w:space="0" w:color="auto"/>
              <w:right w:val="nil"/>
            </w:tcBorders>
            <w:shd w:val="clear" w:color="auto" w:fill="auto"/>
            <w:hideMark/>
          </w:tcPr>
          <w:p w14:paraId="78BC4DE3" w14:textId="77777777" w:rsidR="004B2282" w:rsidRPr="00292E2D" w:rsidRDefault="004B2282" w:rsidP="00FC68A1">
            <w:pPr>
              <w:pStyle w:val="Tabletext"/>
            </w:pPr>
            <w:r w:rsidRPr="00292E2D">
              <w:t>Cauterisation (other than by chemical means) or cauterisation by chemical means when performed under general anaesthesia or diathermy of septum or turbinates for obstruction or haemorrhage secondary to surgery (or trauma)—one or more of these procedures (including any consultation on the same occasion) other than a service associated with another operation on the nose (Anaes.)</w:t>
            </w:r>
          </w:p>
        </w:tc>
        <w:tc>
          <w:tcPr>
            <w:tcW w:w="665" w:type="pct"/>
            <w:tcBorders>
              <w:top w:val="single" w:sz="4" w:space="0" w:color="auto"/>
              <w:left w:val="nil"/>
              <w:bottom w:val="single" w:sz="4" w:space="0" w:color="auto"/>
              <w:right w:val="nil"/>
            </w:tcBorders>
            <w:shd w:val="clear" w:color="auto" w:fill="auto"/>
            <w:hideMark/>
          </w:tcPr>
          <w:p w14:paraId="6B04F38D" w14:textId="3EE284C1" w:rsidR="004B2282" w:rsidRPr="00292E2D" w:rsidRDefault="001936CA" w:rsidP="00FC68A1">
            <w:pPr>
              <w:pStyle w:val="Tabletext"/>
              <w:jc w:val="right"/>
            </w:pPr>
            <w:r w:rsidRPr="00292E2D">
              <w:t>103.65</w:t>
            </w:r>
          </w:p>
        </w:tc>
      </w:tr>
      <w:tr w:rsidR="004B2282" w:rsidRPr="00292E2D" w14:paraId="45E327E3" w14:textId="77777777" w:rsidTr="00561DD9">
        <w:tc>
          <w:tcPr>
            <w:tcW w:w="687" w:type="pct"/>
            <w:tcBorders>
              <w:top w:val="single" w:sz="4" w:space="0" w:color="auto"/>
              <w:left w:val="nil"/>
              <w:bottom w:val="single" w:sz="4" w:space="0" w:color="auto"/>
              <w:right w:val="nil"/>
            </w:tcBorders>
            <w:shd w:val="clear" w:color="auto" w:fill="auto"/>
            <w:hideMark/>
          </w:tcPr>
          <w:p w14:paraId="7E7A1FF8" w14:textId="77777777" w:rsidR="004B2282" w:rsidRPr="00292E2D" w:rsidRDefault="004B2282" w:rsidP="00FC68A1">
            <w:pPr>
              <w:pStyle w:val="Tabletext"/>
            </w:pPr>
            <w:r w:rsidRPr="00292E2D">
              <w:t>53062</w:t>
            </w:r>
          </w:p>
        </w:tc>
        <w:tc>
          <w:tcPr>
            <w:tcW w:w="3648" w:type="pct"/>
            <w:tcBorders>
              <w:top w:val="single" w:sz="4" w:space="0" w:color="auto"/>
              <w:left w:val="nil"/>
              <w:bottom w:val="single" w:sz="4" w:space="0" w:color="auto"/>
              <w:right w:val="nil"/>
            </w:tcBorders>
            <w:shd w:val="clear" w:color="auto" w:fill="auto"/>
            <w:hideMark/>
          </w:tcPr>
          <w:p w14:paraId="2E295C70" w14:textId="1E58C237" w:rsidR="004B2282" w:rsidRPr="00292E2D" w:rsidRDefault="004B2282" w:rsidP="00FC68A1">
            <w:pPr>
              <w:pStyle w:val="Tabletext"/>
            </w:pPr>
            <w:r w:rsidRPr="00292E2D">
              <w:t>Post</w:t>
            </w:r>
            <w:r w:rsidR="00DE7744">
              <w:noBreakHyphen/>
            </w:r>
            <w:r w:rsidRPr="00292E2D">
              <w:t>surgical nasal haemorrhage, arrest of during an episode of epistaxis by cauterisation or nasal cavity packing or both (Anaes.)</w:t>
            </w:r>
          </w:p>
        </w:tc>
        <w:tc>
          <w:tcPr>
            <w:tcW w:w="665" w:type="pct"/>
            <w:tcBorders>
              <w:top w:val="single" w:sz="4" w:space="0" w:color="auto"/>
              <w:left w:val="nil"/>
              <w:bottom w:val="single" w:sz="4" w:space="0" w:color="auto"/>
              <w:right w:val="nil"/>
            </w:tcBorders>
            <w:shd w:val="clear" w:color="auto" w:fill="auto"/>
            <w:hideMark/>
          </w:tcPr>
          <w:p w14:paraId="03CC0B89" w14:textId="130BBDC7" w:rsidR="004B2282" w:rsidRPr="00292E2D" w:rsidRDefault="001936CA" w:rsidP="00FC68A1">
            <w:pPr>
              <w:pStyle w:val="Tabletext"/>
              <w:jc w:val="right"/>
            </w:pPr>
            <w:r w:rsidRPr="00292E2D">
              <w:t>92.80</w:t>
            </w:r>
          </w:p>
        </w:tc>
      </w:tr>
      <w:tr w:rsidR="004B2282" w:rsidRPr="00292E2D" w14:paraId="12B817BB" w14:textId="77777777" w:rsidTr="00561DD9">
        <w:tc>
          <w:tcPr>
            <w:tcW w:w="687" w:type="pct"/>
            <w:tcBorders>
              <w:top w:val="single" w:sz="4" w:space="0" w:color="auto"/>
              <w:left w:val="nil"/>
              <w:bottom w:val="single" w:sz="4" w:space="0" w:color="auto"/>
              <w:right w:val="nil"/>
            </w:tcBorders>
            <w:shd w:val="clear" w:color="auto" w:fill="auto"/>
            <w:hideMark/>
          </w:tcPr>
          <w:p w14:paraId="367E143F" w14:textId="77777777" w:rsidR="004B2282" w:rsidRPr="00292E2D" w:rsidRDefault="004B2282" w:rsidP="00FC68A1">
            <w:pPr>
              <w:pStyle w:val="Tabletext"/>
            </w:pPr>
            <w:r w:rsidRPr="00292E2D">
              <w:t>53064</w:t>
            </w:r>
          </w:p>
        </w:tc>
        <w:tc>
          <w:tcPr>
            <w:tcW w:w="3648" w:type="pct"/>
            <w:tcBorders>
              <w:top w:val="single" w:sz="4" w:space="0" w:color="auto"/>
              <w:left w:val="nil"/>
              <w:bottom w:val="single" w:sz="4" w:space="0" w:color="auto"/>
              <w:right w:val="nil"/>
            </w:tcBorders>
            <w:shd w:val="clear" w:color="auto" w:fill="auto"/>
            <w:hideMark/>
          </w:tcPr>
          <w:p w14:paraId="1DDB7421" w14:textId="77777777" w:rsidR="004B2282" w:rsidRPr="00292E2D" w:rsidRDefault="004B2282" w:rsidP="00FC68A1">
            <w:pPr>
              <w:pStyle w:val="Tabletext"/>
            </w:pPr>
            <w:r w:rsidRPr="00292E2D">
              <w:t>Cryotherapy to nose in the treatment of nasal haemorrhage (Anaes.)</w:t>
            </w:r>
          </w:p>
        </w:tc>
        <w:tc>
          <w:tcPr>
            <w:tcW w:w="665" w:type="pct"/>
            <w:tcBorders>
              <w:top w:val="single" w:sz="4" w:space="0" w:color="auto"/>
              <w:left w:val="nil"/>
              <w:bottom w:val="single" w:sz="4" w:space="0" w:color="auto"/>
              <w:right w:val="nil"/>
            </w:tcBorders>
            <w:shd w:val="clear" w:color="auto" w:fill="auto"/>
            <w:hideMark/>
          </w:tcPr>
          <w:p w14:paraId="0702D528" w14:textId="447C30B8" w:rsidR="004B2282" w:rsidRPr="00292E2D" w:rsidRDefault="001936CA" w:rsidP="00FC68A1">
            <w:pPr>
              <w:pStyle w:val="Tabletext"/>
              <w:jc w:val="right"/>
            </w:pPr>
            <w:r w:rsidRPr="00292E2D">
              <w:t>168.05</w:t>
            </w:r>
          </w:p>
        </w:tc>
      </w:tr>
      <w:tr w:rsidR="004B2282" w:rsidRPr="00292E2D" w14:paraId="2B16A194" w14:textId="77777777" w:rsidTr="00561DD9">
        <w:tc>
          <w:tcPr>
            <w:tcW w:w="687" w:type="pct"/>
            <w:tcBorders>
              <w:top w:val="single" w:sz="4" w:space="0" w:color="auto"/>
              <w:left w:val="nil"/>
              <w:bottom w:val="single" w:sz="4" w:space="0" w:color="auto"/>
              <w:right w:val="nil"/>
            </w:tcBorders>
            <w:shd w:val="clear" w:color="auto" w:fill="auto"/>
            <w:hideMark/>
          </w:tcPr>
          <w:p w14:paraId="3B731D40" w14:textId="77777777" w:rsidR="004B2282" w:rsidRPr="00292E2D" w:rsidRDefault="004B2282" w:rsidP="00FC68A1">
            <w:pPr>
              <w:pStyle w:val="Tabletext"/>
            </w:pPr>
            <w:r w:rsidRPr="00292E2D">
              <w:t>53068</w:t>
            </w:r>
          </w:p>
        </w:tc>
        <w:tc>
          <w:tcPr>
            <w:tcW w:w="3648" w:type="pct"/>
            <w:tcBorders>
              <w:top w:val="single" w:sz="4" w:space="0" w:color="auto"/>
              <w:left w:val="nil"/>
              <w:bottom w:val="single" w:sz="4" w:space="0" w:color="auto"/>
              <w:right w:val="nil"/>
            </w:tcBorders>
            <w:shd w:val="clear" w:color="auto" w:fill="auto"/>
            <w:hideMark/>
          </w:tcPr>
          <w:p w14:paraId="4A36028E" w14:textId="77777777" w:rsidR="004B2282" w:rsidRPr="00292E2D" w:rsidRDefault="004B2282" w:rsidP="00FC68A1">
            <w:pPr>
              <w:pStyle w:val="Tabletext"/>
            </w:pPr>
            <w:r w:rsidRPr="00292E2D">
              <w:t>Turbinectomy or turbinectomies, partial or total, unilateral (Anaes.)</w:t>
            </w:r>
          </w:p>
        </w:tc>
        <w:tc>
          <w:tcPr>
            <w:tcW w:w="665" w:type="pct"/>
            <w:tcBorders>
              <w:top w:val="single" w:sz="4" w:space="0" w:color="auto"/>
              <w:left w:val="nil"/>
              <w:bottom w:val="single" w:sz="4" w:space="0" w:color="auto"/>
              <w:right w:val="nil"/>
            </w:tcBorders>
            <w:shd w:val="clear" w:color="auto" w:fill="auto"/>
            <w:hideMark/>
          </w:tcPr>
          <w:p w14:paraId="150CE76B" w14:textId="6B65C9E0" w:rsidR="004B2282" w:rsidRPr="00292E2D" w:rsidRDefault="001936CA" w:rsidP="00FC68A1">
            <w:pPr>
              <w:pStyle w:val="Tabletext"/>
              <w:jc w:val="right"/>
            </w:pPr>
            <w:r w:rsidRPr="00292E2D">
              <w:t>140.80</w:t>
            </w:r>
          </w:p>
        </w:tc>
      </w:tr>
      <w:tr w:rsidR="004B2282" w:rsidRPr="00292E2D" w14:paraId="5C66F5F2" w14:textId="77777777" w:rsidTr="00561DD9">
        <w:tc>
          <w:tcPr>
            <w:tcW w:w="687" w:type="pct"/>
            <w:tcBorders>
              <w:top w:val="single" w:sz="4" w:space="0" w:color="auto"/>
              <w:left w:val="nil"/>
              <w:bottom w:val="single" w:sz="12" w:space="0" w:color="auto"/>
              <w:right w:val="nil"/>
            </w:tcBorders>
            <w:shd w:val="clear" w:color="auto" w:fill="auto"/>
            <w:hideMark/>
          </w:tcPr>
          <w:p w14:paraId="1E417CF7" w14:textId="77777777" w:rsidR="004B2282" w:rsidRPr="00292E2D" w:rsidRDefault="004B2282" w:rsidP="00FC68A1">
            <w:pPr>
              <w:pStyle w:val="Tabletext"/>
            </w:pPr>
            <w:r w:rsidRPr="00292E2D">
              <w:t>53070</w:t>
            </w:r>
          </w:p>
        </w:tc>
        <w:tc>
          <w:tcPr>
            <w:tcW w:w="3648" w:type="pct"/>
            <w:tcBorders>
              <w:top w:val="single" w:sz="4" w:space="0" w:color="auto"/>
              <w:left w:val="nil"/>
              <w:bottom w:val="single" w:sz="12" w:space="0" w:color="auto"/>
              <w:right w:val="nil"/>
            </w:tcBorders>
            <w:shd w:val="clear" w:color="auto" w:fill="auto"/>
            <w:hideMark/>
          </w:tcPr>
          <w:p w14:paraId="5163CD2C" w14:textId="77777777" w:rsidR="004B2282" w:rsidRPr="00292E2D" w:rsidRDefault="004B2282" w:rsidP="00FC68A1">
            <w:pPr>
              <w:pStyle w:val="Tabletext"/>
            </w:pPr>
            <w:r w:rsidRPr="00292E2D">
              <w:t>Turbinates, submucous resection of, unilateral (Anaes.)</w:t>
            </w:r>
          </w:p>
        </w:tc>
        <w:tc>
          <w:tcPr>
            <w:tcW w:w="665" w:type="pct"/>
            <w:tcBorders>
              <w:top w:val="single" w:sz="4" w:space="0" w:color="auto"/>
              <w:left w:val="nil"/>
              <w:bottom w:val="single" w:sz="12" w:space="0" w:color="auto"/>
              <w:right w:val="nil"/>
            </w:tcBorders>
            <w:shd w:val="clear" w:color="auto" w:fill="auto"/>
            <w:hideMark/>
          </w:tcPr>
          <w:p w14:paraId="7CC2E8B9" w14:textId="3AFE77B5" w:rsidR="004B2282" w:rsidRPr="00292E2D" w:rsidRDefault="001936CA" w:rsidP="00FC68A1">
            <w:pPr>
              <w:pStyle w:val="Tabletext"/>
              <w:jc w:val="right"/>
            </w:pPr>
            <w:r w:rsidRPr="00292E2D">
              <w:t>183.60</w:t>
            </w:r>
          </w:p>
        </w:tc>
      </w:tr>
    </w:tbl>
    <w:p w14:paraId="74F61EC0" w14:textId="77777777" w:rsidR="004B2282" w:rsidRPr="00292E2D" w:rsidRDefault="004B2282" w:rsidP="004B2282">
      <w:pPr>
        <w:pStyle w:val="Tabletext"/>
      </w:pPr>
    </w:p>
    <w:p w14:paraId="2106A3CA" w14:textId="77777777" w:rsidR="004B2282" w:rsidRPr="00292E2D" w:rsidRDefault="004B2282" w:rsidP="00A7697F">
      <w:pPr>
        <w:pStyle w:val="ActHead3"/>
        <w:pageBreakBefore/>
      </w:pPr>
      <w:bookmarkStart w:id="1004" w:name="_Toc48895384"/>
      <w:r w:rsidRPr="00DE7744">
        <w:rPr>
          <w:rStyle w:val="CharDivNo"/>
        </w:rPr>
        <w:t>Division 6.9</w:t>
      </w:r>
      <w:r w:rsidRPr="00292E2D">
        <w:t>—</w:t>
      </w:r>
      <w:r w:rsidRPr="00DE7744">
        <w:rPr>
          <w:rStyle w:val="CharDivText"/>
        </w:rPr>
        <w:t>Group O8: Temporomandibular joint</w:t>
      </w:r>
      <w:bookmarkEnd w:id="1004"/>
    </w:p>
    <w:p w14:paraId="16C62F90" w14:textId="77777777" w:rsidR="004B2282" w:rsidRPr="00292E2D" w:rsidRDefault="004B2282" w:rsidP="004B2282">
      <w:pPr>
        <w:pStyle w:val="ActHead5"/>
      </w:pPr>
      <w:bookmarkStart w:id="1005" w:name="_Toc48895385"/>
      <w:r w:rsidRPr="00DE7744">
        <w:rPr>
          <w:rStyle w:val="CharSectno"/>
        </w:rPr>
        <w:t>6.9.1</w:t>
      </w:r>
      <w:r w:rsidRPr="00292E2D">
        <w:t xml:space="preserve">  Items in Group O8</w:t>
      </w:r>
      <w:bookmarkEnd w:id="1005"/>
    </w:p>
    <w:p w14:paraId="4C1B5D1C" w14:textId="77777777" w:rsidR="004B2282" w:rsidRPr="00292E2D" w:rsidRDefault="004B2282" w:rsidP="004B2282">
      <w:pPr>
        <w:pStyle w:val="subsection"/>
      </w:pPr>
      <w:r w:rsidRPr="00292E2D">
        <w:tab/>
      </w:r>
      <w:r w:rsidRPr="00292E2D">
        <w:tab/>
        <w:t>This clause sets out items in Group O8.</w:t>
      </w:r>
    </w:p>
    <w:p w14:paraId="50CFE50B"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4B2282" w:rsidRPr="00292E2D" w14:paraId="645F87D4"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292CA16" w14:textId="77777777" w:rsidR="004B2282" w:rsidRPr="00292E2D" w:rsidRDefault="004B2282" w:rsidP="00FC68A1">
            <w:pPr>
              <w:pStyle w:val="TableHeading"/>
            </w:pPr>
            <w:r w:rsidRPr="00292E2D">
              <w:t>Group O8—Temporomandibular joint</w:t>
            </w:r>
          </w:p>
        </w:tc>
      </w:tr>
      <w:tr w:rsidR="004B2282" w:rsidRPr="00292E2D" w14:paraId="18310CE2" w14:textId="77777777" w:rsidTr="00561DD9">
        <w:trPr>
          <w:tblHeader/>
        </w:trPr>
        <w:tc>
          <w:tcPr>
            <w:tcW w:w="687" w:type="pct"/>
            <w:tcBorders>
              <w:top w:val="single" w:sz="6" w:space="0" w:color="auto"/>
              <w:left w:val="nil"/>
              <w:bottom w:val="single" w:sz="12" w:space="0" w:color="auto"/>
              <w:right w:val="nil"/>
            </w:tcBorders>
            <w:shd w:val="clear" w:color="auto" w:fill="auto"/>
            <w:hideMark/>
          </w:tcPr>
          <w:p w14:paraId="3FEAC80D" w14:textId="77777777" w:rsidR="004B2282" w:rsidRPr="00292E2D" w:rsidRDefault="004B2282" w:rsidP="00FC68A1">
            <w:pPr>
              <w:pStyle w:val="TableHeading"/>
            </w:pPr>
            <w:r w:rsidRPr="00292E2D">
              <w:t>Column 1</w:t>
            </w:r>
          </w:p>
          <w:p w14:paraId="2D09741D" w14:textId="77777777" w:rsidR="004B2282" w:rsidRPr="00292E2D" w:rsidRDefault="004B2282" w:rsidP="00FC68A1">
            <w:pPr>
              <w:pStyle w:val="TableHeading"/>
            </w:pPr>
            <w:r w:rsidRPr="00292E2D">
              <w:t>Item</w:t>
            </w:r>
          </w:p>
        </w:tc>
        <w:tc>
          <w:tcPr>
            <w:tcW w:w="3562" w:type="pct"/>
            <w:tcBorders>
              <w:top w:val="single" w:sz="6" w:space="0" w:color="auto"/>
              <w:left w:val="nil"/>
              <w:bottom w:val="single" w:sz="12" w:space="0" w:color="auto"/>
              <w:right w:val="nil"/>
            </w:tcBorders>
            <w:shd w:val="clear" w:color="auto" w:fill="auto"/>
            <w:hideMark/>
          </w:tcPr>
          <w:p w14:paraId="5EB84AC2" w14:textId="77777777" w:rsidR="004B2282" w:rsidRPr="00292E2D" w:rsidRDefault="004B2282" w:rsidP="00FC68A1">
            <w:pPr>
              <w:pStyle w:val="TableHeading"/>
            </w:pPr>
            <w:r w:rsidRPr="00292E2D">
              <w:t>Column 2</w:t>
            </w:r>
          </w:p>
          <w:p w14:paraId="5F18E697" w14:textId="77777777" w:rsidR="004B2282" w:rsidRPr="00292E2D" w:rsidRDefault="004B2282" w:rsidP="00FC68A1">
            <w:pPr>
              <w:pStyle w:val="TableHeading"/>
            </w:pPr>
            <w:r w:rsidRPr="00292E2D">
              <w:t>Description</w:t>
            </w:r>
          </w:p>
        </w:tc>
        <w:tc>
          <w:tcPr>
            <w:tcW w:w="751" w:type="pct"/>
            <w:tcBorders>
              <w:top w:val="single" w:sz="6" w:space="0" w:color="auto"/>
              <w:left w:val="nil"/>
              <w:bottom w:val="single" w:sz="12" w:space="0" w:color="auto"/>
              <w:right w:val="nil"/>
            </w:tcBorders>
            <w:shd w:val="clear" w:color="auto" w:fill="auto"/>
            <w:hideMark/>
          </w:tcPr>
          <w:p w14:paraId="59532132" w14:textId="77777777" w:rsidR="004B2282" w:rsidRPr="00292E2D" w:rsidRDefault="004B2282" w:rsidP="00FC68A1">
            <w:pPr>
              <w:pStyle w:val="TableHeading"/>
              <w:jc w:val="right"/>
            </w:pPr>
            <w:r w:rsidRPr="00292E2D">
              <w:t>Column 3</w:t>
            </w:r>
          </w:p>
          <w:p w14:paraId="652D5C0B" w14:textId="77777777" w:rsidR="004B2282" w:rsidRPr="00292E2D" w:rsidRDefault="004B2282" w:rsidP="00FC68A1">
            <w:pPr>
              <w:pStyle w:val="TableHeading"/>
              <w:jc w:val="right"/>
            </w:pPr>
            <w:r w:rsidRPr="00292E2D">
              <w:t>Fee ($)</w:t>
            </w:r>
          </w:p>
        </w:tc>
      </w:tr>
      <w:tr w:rsidR="004B2282" w:rsidRPr="00292E2D" w14:paraId="6FFAF422" w14:textId="77777777" w:rsidTr="00561DD9">
        <w:tc>
          <w:tcPr>
            <w:tcW w:w="687" w:type="pct"/>
            <w:tcBorders>
              <w:top w:val="single" w:sz="12" w:space="0" w:color="auto"/>
              <w:left w:val="nil"/>
              <w:bottom w:val="single" w:sz="4" w:space="0" w:color="auto"/>
              <w:right w:val="nil"/>
            </w:tcBorders>
            <w:shd w:val="clear" w:color="auto" w:fill="auto"/>
            <w:hideMark/>
          </w:tcPr>
          <w:p w14:paraId="2CC7E962" w14:textId="77777777" w:rsidR="004B2282" w:rsidRPr="00292E2D" w:rsidRDefault="004B2282" w:rsidP="00FC68A1">
            <w:pPr>
              <w:pStyle w:val="Tabletext"/>
            </w:pPr>
            <w:r w:rsidRPr="00292E2D">
              <w:t>53200</w:t>
            </w:r>
          </w:p>
        </w:tc>
        <w:tc>
          <w:tcPr>
            <w:tcW w:w="3562" w:type="pct"/>
            <w:tcBorders>
              <w:top w:val="single" w:sz="12" w:space="0" w:color="auto"/>
              <w:left w:val="nil"/>
              <w:bottom w:val="single" w:sz="4" w:space="0" w:color="auto"/>
              <w:right w:val="nil"/>
            </w:tcBorders>
            <w:shd w:val="clear" w:color="auto" w:fill="auto"/>
            <w:hideMark/>
          </w:tcPr>
          <w:p w14:paraId="0C511FAF" w14:textId="77777777" w:rsidR="004B2282" w:rsidRPr="00292E2D" w:rsidRDefault="004B2282" w:rsidP="00FC68A1">
            <w:pPr>
              <w:pStyle w:val="Tabletext"/>
            </w:pPr>
            <w:r w:rsidRPr="00292E2D">
              <w:rPr>
                <w:snapToGrid w:val="0"/>
              </w:rPr>
              <w:t>Mandible, treatment of a dislocation of, not requiring open reduction</w:t>
            </w:r>
            <w:r w:rsidRPr="00292E2D">
              <w:rPr>
                <w:bCs/>
                <w:snapToGrid w:val="0"/>
              </w:rPr>
              <w:t xml:space="preserve"> </w:t>
            </w:r>
            <w:r w:rsidRPr="00292E2D">
              <w:rPr>
                <w:snapToGrid w:val="0"/>
              </w:rPr>
              <w:t>(Anaes.)</w:t>
            </w:r>
          </w:p>
        </w:tc>
        <w:tc>
          <w:tcPr>
            <w:tcW w:w="751" w:type="pct"/>
            <w:tcBorders>
              <w:top w:val="single" w:sz="12" w:space="0" w:color="auto"/>
              <w:left w:val="nil"/>
              <w:bottom w:val="single" w:sz="4" w:space="0" w:color="auto"/>
              <w:right w:val="nil"/>
            </w:tcBorders>
            <w:shd w:val="clear" w:color="auto" w:fill="auto"/>
            <w:hideMark/>
          </w:tcPr>
          <w:p w14:paraId="1F393034" w14:textId="4F4332CB" w:rsidR="004B2282" w:rsidRPr="00292E2D" w:rsidRDefault="001936CA" w:rsidP="00FC68A1">
            <w:pPr>
              <w:pStyle w:val="Tabletext"/>
              <w:jc w:val="right"/>
            </w:pPr>
            <w:r w:rsidRPr="00292E2D">
              <w:t>72.90</w:t>
            </w:r>
          </w:p>
        </w:tc>
      </w:tr>
      <w:tr w:rsidR="004B2282" w:rsidRPr="00292E2D" w14:paraId="397FECBE" w14:textId="77777777" w:rsidTr="00561DD9">
        <w:tc>
          <w:tcPr>
            <w:tcW w:w="687" w:type="pct"/>
            <w:tcBorders>
              <w:top w:val="single" w:sz="4" w:space="0" w:color="auto"/>
              <w:left w:val="nil"/>
              <w:bottom w:val="single" w:sz="4" w:space="0" w:color="auto"/>
              <w:right w:val="nil"/>
            </w:tcBorders>
            <w:shd w:val="clear" w:color="auto" w:fill="auto"/>
            <w:hideMark/>
          </w:tcPr>
          <w:p w14:paraId="0974B3DE" w14:textId="77777777" w:rsidR="004B2282" w:rsidRPr="00292E2D" w:rsidRDefault="004B2282" w:rsidP="00FC68A1">
            <w:pPr>
              <w:pStyle w:val="Tabletext"/>
            </w:pPr>
            <w:r w:rsidRPr="00292E2D">
              <w:t>53203</w:t>
            </w:r>
          </w:p>
        </w:tc>
        <w:tc>
          <w:tcPr>
            <w:tcW w:w="3562" w:type="pct"/>
            <w:tcBorders>
              <w:top w:val="single" w:sz="4" w:space="0" w:color="auto"/>
              <w:left w:val="nil"/>
              <w:bottom w:val="single" w:sz="4" w:space="0" w:color="auto"/>
              <w:right w:val="nil"/>
            </w:tcBorders>
            <w:shd w:val="clear" w:color="auto" w:fill="auto"/>
            <w:hideMark/>
          </w:tcPr>
          <w:p w14:paraId="5D24F455" w14:textId="77777777" w:rsidR="004B2282" w:rsidRPr="00292E2D" w:rsidRDefault="004B2282" w:rsidP="00FC68A1">
            <w:pPr>
              <w:pStyle w:val="Tabletext"/>
            </w:pPr>
            <w:r w:rsidRPr="00292E2D">
              <w:t>Mandible, treatment of a dislocation of, requiring open reduction (Anaes.)</w:t>
            </w:r>
          </w:p>
        </w:tc>
        <w:tc>
          <w:tcPr>
            <w:tcW w:w="751" w:type="pct"/>
            <w:tcBorders>
              <w:top w:val="single" w:sz="4" w:space="0" w:color="auto"/>
              <w:left w:val="nil"/>
              <w:bottom w:val="single" w:sz="4" w:space="0" w:color="auto"/>
              <w:right w:val="nil"/>
            </w:tcBorders>
            <w:shd w:val="clear" w:color="auto" w:fill="auto"/>
            <w:hideMark/>
          </w:tcPr>
          <w:p w14:paraId="6DBE52EB" w14:textId="60007FFE" w:rsidR="004B2282" w:rsidRPr="00292E2D" w:rsidRDefault="001936CA" w:rsidP="00FC68A1">
            <w:pPr>
              <w:pStyle w:val="Tabletext"/>
              <w:jc w:val="right"/>
            </w:pPr>
            <w:r w:rsidRPr="00292E2D">
              <w:t>122.40</w:t>
            </w:r>
          </w:p>
        </w:tc>
      </w:tr>
      <w:tr w:rsidR="004B2282" w:rsidRPr="00292E2D" w14:paraId="26FA2C55" w14:textId="77777777" w:rsidTr="00561DD9">
        <w:tc>
          <w:tcPr>
            <w:tcW w:w="687" w:type="pct"/>
            <w:tcBorders>
              <w:top w:val="single" w:sz="4" w:space="0" w:color="auto"/>
              <w:left w:val="nil"/>
              <w:bottom w:val="single" w:sz="4" w:space="0" w:color="auto"/>
              <w:right w:val="nil"/>
            </w:tcBorders>
            <w:shd w:val="clear" w:color="auto" w:fill="auto"/>
            <w:hideMark/>
          </w:tcPr>
          <w:p w14:paraId="7BAA1A19" w14:textId="77777777" w:rsidR="004B2282" w:rsidRPr="00292E2D" w:rsidRDefault="004B2282" w:rsidP="00FC68A1">
            <w:pPr>
              <w:pStyle w:val="Tabletext"/>
            </w:pPr>
            <w:r w:rsidRPr="00292E2D">
              <w:t>53206</w:t>
            </w:r>
          </w:p>
        </w:tc>
        <w:tc>
          <w:tcPr>
            <w:tcW w:w="3562" w:type="pct"/>
            <w:tcBorders>
              <w:top w:val="single" w:sz="4" w:space="0" w:color="auto"/>
              <w:left w:val="nil"/>
              <w:bottom w:val="single" w:sz="4" w:space="0" w:color="auto"/>
              <w:right w:val="nil"/>
            </w:tcBorders>
            <w:shd w:val="clear" w:color="auto" w:fill="auto"/>
            <w:hideMark/>
          </w:tcPr>
          <w:p w14:paraId="47B8328F" w14:textId="77777777" w:rsidR="004B2282" w:rsidRPr="00292E2D" w:rsidRDefault="004B2282" w:rsidP="00FC68A1">
            <w:pPr>
              <w:pStyle w:val="Tabletext"/>
            </w:pPr>
            <w:r w:rsidRPr="00292E2D">
              <w:t>Temporomandibular joint, manipulation of, performed in the operating theatre of a hospital, other than a service associated with a service to which another item in Groups O3 to O9 applies (H) (Anaes.)</w:t>
            </w:r>
          </w:p>
        </w:tc>
        <w:tc>
          <w:tcPr>
            <w:tcW w:w="751" w:type="pct"/>
            <w:tcBorders>
              <w:top w:val="single" w:sz="4" w:space="0" w:color="auto"/>
              <w:left w:val="nil"/>
              <w:bottom w:val="single" w:sz="4" w:space="0" w:color="auto"/>
              <w:right w:val="nil"/>
            </w:tcBorders>
            <w:shd w:val="clear" w:color="auto" w:fill="auto"/>
            <w:hideMark/>
          </w:tcPr>
          <w:p w14:paraId="00786CFF" w14:textId="0E3B22D8" w:rsidR="004B2282" w:rsidRPr="00292E2D" w:rsidRDefault="001936CA" w:rsidP="00FC68A1">
            <w:pPr>
              <w:pStyle w:val="Tabletext"/>
              <w:jc w:val="right"/>
            </w:pPr>
            <w:r w:rsidRPr="00292E2D">
              <w:t>147.45</w:t>
            </w:r>
          </w:p>
        </w:tc>
      </w:tr>
      <w:tr w:rsidR="004B2282" w:rsidRPr="00292E2D" w14:paraId="675FF948" w14:textId="77777777" w:rsidTr="00561DD9">
        <w:tc>
          <w:tcPr>
            <w:tcW w:w="687" w:type="pct"/>
            <w:tcBorders>
              <w:top w:val="single" w:sz="4" w:space="0" w:color="auto"/>
              <w:left w:val="nil"/>
              <w:bottom w:val="single" w:sz="4" w:space="0" w:color="auto"/>
              <w:right w:val="nil"/>
            </w:tcBorders>
            <w:shd w:val="clear" w:color="auto" w:fill="auto"/>
            <w:hideMark/>
          </w:tcPr>
          <w:p w14:paraId="66838D79" w14:textId="77777777" w:rsidR="004B2282" w:rsidRPr="00292E2D" w:rsidRDefault="004B2282" w:rsidP="00FC68A1">
            <w:pPr>
              <w:pStyle w:val="Tabletext"/>
            </w:pPr>
            <w:r w:rsidRPr="00292E2D">
              <w:t>53209</w:t>
            </w:r>
          </w:p>
        </w:tc>
        <w:tc>
          <w:tcPr>
            <w:tcW w:w="3562" w:type="pct"/>
            <w:tcBorders>
              <w:top w:val="single" w:sz="4" w:space="0" w:color="auto"/>
              <w:left w:val="nil"/>
              <w:bottom w:val="single" w:sz="4" w:space="0" w:color="auto"/>
              <w:right w:val="nil"/>
            </w:tcBorders>
            <w:shd w:val="clear" w:color="auto" w:fill="auto"/>
            <w:hideMark/>
          </w:tcPr>
          <w:p w14:paraId="5FD74311" w14:textId="77777777" w:rsidR="004B2282" w:rsidRPr="00292E2D" w:rsidRDefault="004B2282" w:rsidP="00FC68A1">
            <w:pPr>
              <w:pStyle w:val="Tabletext"/>
            </w:pPr>
            <w:r w:rsidRPr="00292E2D">
              <w:t>Glenoid fossa, zygomatic arch and temporal bone, reconstruction of (Obwegeser technique) (Anaes.) (Assist.)</w:t>
            </w:r>
          </w:p>
        </w:tc>
        <w:tc>
          <w:tcPr>
            <w:tcW w:w="751" w:type="pct"/>
            <w:tcBorders>
              <w:top w:val="single" w:sz="4" w:space="0" w:color="auto"/>
              <w:left w:val="nil"/>
              <w:bottom w:val="single" w:sz="4" w:space="0" w:color="auto"/>
              <w:right w:val="nil"/>
            </w:tcBorders>
            <w:shd w:val="clear" w:color="auto" w:fill="auto"/>
            <w:hideMark/>
          </w:tcPr>
          <w:p w14:paraId="6034DF1B" w14:textId="0DB47DB5" w:rsidR="004B2282" w:rsidRPr="00292E2D" w:rsidRDefault="001936CA" w:rsidP="00FC68A1">
            <w:pPr>
              <w:pStyle w:val="Tabletext"/>
              <w:jc w:val="right"/>
            </w:pPr>
            <w:r w:rsidRPr="00292E2D">
              <w:t>1,700.65</w:t>
            </w:r>
          </w:p>
        </w:tc>
      </w:tr>
      <w:tr w:rsidR="004B2282" w:rsidRPr="00292E2D" w14:paraId="5376CC23" w14:textId="77777777" w:rsidTr="00561DD9">
        <w:tc>
          <w:tcPr>
            <w:tcW w:w="687" w:type="pct"/>
            <w:tcBorders>
              <w:top w:val="single" w:sz="4" w:space="0" w:color="auto"/>
              <w:left w:val="nil"/>
              <w:bottom w:val="single" w:sz="4" w:space="0" w:color="auto"/>
              <w:right w:val="nil"/>
            </w:tcBorders>
            <w:shd w:val="clear" w:color="auto" w:fill="auto"/>
            <w:hideMark/>
          </w:tcPr>
          <w:p w14:paraId="67EB1D44" w14:textId="77777777" w:rsidR="004B2282" w:rsidRPr="00292E2D" w:rsidRDefault="004B2282" w:rsidP="00FC68A1">
            <w:pPr>
              <w:pStyle w:val="Tabletext"/>
            </w:pPr>
            <w:r w:rsidRPr="00292E2D">
              <w:t>53212</w:t>
            </w:r>
          </w:p>
        </w:tc>
        <w:tc>
          <w:tcPr>
            <w:tcW w:w="3562" w:type="pct"/>
            <w:tcBorders>
              <w:top w:val="single" w:sz="4" w:space="0" w:color="auto"/>
              <w:left w:val="nil"/>
              <w:bottom w:val="single" w:sz="4" w:space="0" w:color="auto"/>
              <w:right w:val="nil"/>
            </w:tcBorders>
            <w:shd w:val="clear" w:color="auto" w:fill="auto"/>
            <w:hideMark/>
          </w:tcPr>
          <w:p w14:paraId="41CE98F0" w14:textId="77777777" w:rsidR="004B2282" w:rsidRPr="00292E2D" w:rsidRDefault="004B2282" w:rsidP="00FC68A1">
            <w:pPr>
              <w:pStyle w:val="Tabletext"/>
            </w:pPr>
            <w:r w:rsidRPr="00292E2D">
              <w:t>Absent condyle and ascending ramus in hemifacial microsomia, construction of, not including harvesting of graft material (Anaes.) (Assist.)</w:t>
            </w:r>
          </w:p>
        </w:tc>
        <w:tc>
          <w:tcPr>
            <w:tcW w:w="751" w:type="pct"/>
            <w:tcBorders>
              <w:top w:val="single" w:sz="4" w:space="0" w:color="auto"/>
              <w:left w:val="nil"/>
              <w:bottom w:val="single" w:sz="4" w:space="0" w:color="auto"/>
              <w:right w:val="nil"/>
            </w:tcBorders>
            <w:shd w:val="clear" w:color="auto" w:fill="auto"/>
            <w:hideMark/>
          </w:tcPr>
          <w:p w14:paraId="2DCE03DC" w14:textId="604735EF" w:rsidR="004B2282" w:rsidRPr="00292E2D" w:rsidRDefault="001936CA" w:rsidP="00FC68A1">
            <w:pPr>
              <w:pStyle w:val="Tabletext"/>
              <w:jc w:val="right"/>
            </w:pPr>
            <w:r w:rsidRPr="00292E2D">
              <w:t>918.70</w:t>
            </w:r>
          </w:p>
        </w:tc>
      </w:tr>
      <w:tr w:rsidR="004B2282" w:rsidRPr="00292E2D" w14:paraId="79ED6BF0" w14:textId="77777777" w:rsidTr="00561DD9">
        <w:tc>
          <w:tcPr>
            <w:tcW w:w="687" w:type="pct"/>
            <w:tcBorders>
              <w:top w:val="single" w:sz="4" w:space="0" w:color="auto"/>
              <w:left w:val="nil"/>
              <w:bottom w:val="single" w:sz="4" w:space="0" w:color="auto"/>
              <w:right w:val="nil"/>
            </w:tcBorders>
            <w:shd w:val="clear" w:color="auto" w:fill="auto"/>
            <w:hideMark/>
          </w:tcPr>
          <w:p w14:paraId="0F8243EB" w14:textId="77777777" w:rsidR="004B2282" w:rsidRPr="00292E2D" w:rsidRDefault="004B2282" w:rsidP="00FC68A1">
            <w:pPr>
              <w:pStyle w:val="Tabletext"/>
            </w:pPr>
            <w:r w:rsidRPr="00292E2D">
              <w:t>53215</w:t>
            </w:r>
          </w:p>
        </w:tc>
        <w:tc>
          <w:tcPr>
            <w:tcW w:w="3562" w:type="pct"/>
            <w:tcBorders>
              <w:top w:val="single" w:sz="4" w:space="0" w:color="auto"/>
              <w:left w:val="nil"/>
              <w:bottom w:val="single" w:sz="4" w:space="0" w:color="auto"/>
              <w:right w:val="nil"/>
            </w:tcBorders>
            <w:shd w:val="clear" w:color="auto" w:fill="auto"/>
            <w:hideMark/>
          </w:tcPr>
          <w:p w14:paraId="137442C0" w14:textId="77777777" w:rsidR="004B2282" w:rsidRPr="00292E2D" w:rsidRDefault="004B2282" w:rsidP="00FC68A1">
            <w:pPr>
              <w:pStyle w:val="Tabletext"/>
            </w:pPr>
            <w:r w:rsidRPr="00292E2D">
              <w:t>Temporomandibular joint, arthroscopy of, with or without biopsy, other than a service associated with another arthroscopic procedure of that joint (Anaes.) (Assist.)</w:t>
            </w:r>
          </w:p>
        </w:tc>
        <w:tc>
          <w:tcPr>
            <w:tcW w:w="751" w:type="pct"/>
            <w:tcBorders>
              <w:top w:val="single" w:sz="4" w:space="0" w:color="auto"/>
              <w:left w:val="nil"/>
              <w:bottom w:val="single" w:sz="4" w:space="0" w:color="auto"/>
              <w:right w:val="nil"/>
            </w:tcBorders>
            <w:shd w:val="clear" w:color="auto" w:fill="auto"/>
            <w:hideMark/>
          </w:tcPr>
          <w:p w14:paraId="6E3171F3" w14:textId="26ECFFF8" w:rsidR="004B2282" w:rsidRPr="00292E2D" w:rsidRDefault="001936CA" w:rsidP="00FC68A1">
            <w:pPr>
              <w:pStyle w:val="Tabletext"/>
              <w:jc w:val="right"/>
            </w:pPr>
            <w:r w:rsidRPr="00292E2D">
              <w:t>421.50</w:t>
            </w:r>
          </w:p>
        </w:tc>
      </w:tr>
      <w:tr w:rsidR="004B2282" w:rsidRPr="00292E2D" w14:paraId="5FF68262" w14:textId="77777777" w:rsidTr="00561DD9">
        <w:tc>
          <w:tcPr>
            <w:tcW w:w="687" w:type="pct"/>
            <w:tcBorders>
              <w:top w:val="single" w:sz="4" w:space="0" w:color="auto"/>
              <w:left w:val="nil"/>
              <w:bottom w:val="single" w:sz="4" w:space="0" w:color="auto"/>
              <w:right w:val="nil"/>
            </w:tcBorders>
            <w:shd w:val="clear" w:color="auto" w:fill="auto"/>
            <w:hideMark/>
          </w:tcPr>
          <w:p w14:paraId="2452CF59" w14:textId="77777777" w:rsidR="004B2282" w:rsidRPr="00292E2D" w:rsidRDefault="004B2282" w:rsidP="00FC68A1">
            <w:pPr>
              <w:pStyle w:val="Tabletext"/>
            </w:pPr>
            <w:r w:rsidRPr="00292E2D">
              <w:t>53218</w:t>
            </w:r>
          </w:p>
        </w:tc>
        <w:tc>
          <w:tcPr>
            <w:tcW w:w="3562" w:type="pct"/>
            <w:tcBorders>
              <w:top w:val="single" w:sz="4" w:space="0" w:color="auto"/>
              <w:left w:val="nil"/>
              <w:bottom w:val="single" w:sz="4" w:space="0" w:color="auto"/>
              <w:right w:val="nil"/>
            </w:tcBorders>
            <w:shd w:val="clear" w:color="auto" w:fill="auto"/>
            <w:hideMark/>
          </w:tcPr>
          <w:p w14:paraId="17E9583C" w14:textId="77777777" w:rsidR="004B2282" w:rsidRPr="00292E2D" w:rsidRDefault="004B2282" w:rsidP="00FC68A1">
            <w:pPr>
              <w:pStyle w:val="Tabletext"/>
            </w:pPr>
            <w:r w:rsidRPr="00292E2D">
              <w:t>Temporomandibular joint, arthroscopy of, removal of loose bodies, debridement, or treatment of adhesions—one or more of such procedures (Anaes.) (Assist.)</w:t>
            </w:r>
          </w:p>
        </w:tc>
        <w:tc>
          <w:tcPr>
            <w:tcW w:w="751" w:type="pct"/>
            <w:tcBorders>
              <w:top w:val="single" w:sz="4" w:space="0" w:color="auto"/>
              <w:left w:val="nil"/>
              <w:bottom w:val="single" w:sz="4" w:space="0" w:color="auto"/>
              <w:right w:val="nil"/>
            </w:tcBorders>
            <w:shd w:val="clear" w:color="auto" w:fill="auto"/>
            <w:hideMark/>
          </w:tcPr>
          <w:p w14:paraId="6DEAB389" w14:textId="6D24A761" w:rsidR="004B2282" w:rsidRPr="00292E2D" w:rsidRDefault="001936CA" w:rsidP="00FC68A1">
            <w:pPr>
              <w:pStyle w:val="Tabletext"/>
              <w:jc w:val="right"/>
            </w:pPr>
            <w:r w:rsidRPr="00292E2D">
              <w:t>674.20</w:t>
            </w:r>
          </w:p>
        </w:tc>
      </w:tr>
      <w:tr w:rsidR="004B2282" w:rsidRPr="00292E2D" w14:paraId="09843133" w14:textId="77777777" w:rsidTr="00561DD9">
        <w:tc>
          <w:tcPr>
            <w:tcW w:w="687" w:type="pct"/>
            <w:tcBorders>
              <w:top w:val="single" w:sz="4" w:space="0" w:color="auto"/>
              <w:left w:val="nil"/>
              <w:bottom w:val="single" w:sz="4" w:space="0" w:color="auto"/>
              <w:right w:val="nil"/>
            </w:tcBorders>
            <w:shd w:val="clear" w:color="auto" w:fill="auto"/>
            <w:hideMark/>
          </w:tcPr>
          <w:p w14:paraId="0EF4CDEF" w14:textId="77777777" w:rsidR="004B2282" w:rsidRPr="00292E2D" w:rsidRDefault="004B2282" w:rsidP="00FC68A1">
            <w:pPr>
              <w:pStyle w:val="Tabletext"/>
            </w:pPr>
            <w:r w:rsidRPr="00292E2D">
              <w:t>53220</w:t>
            </w:r>
          </w:p>
        </w:tc>
        <w:tc>
          <w:tcPr>
            <w:tcW w:w="3562" w:type="pct"/>
            <w:tcBorders>
              <w:top w:val="single" w:sz="4" w:space="0" w:color="auto"/>
              <w:left w:val="nil"/>
              <w:bottom w:val="single" w:sz="4" w:space="0" w:color="auto"/>
              <w:right w:val="nil"/>
            </w:tcBorders>
            <w:shd w:val="clear" w:color="auto" w:fill="auto"/>
            <w:hideMark/>
          </w:tcPr>
          <w:p w14:paraId="608D059E" w14:textId="77777777" w:rsidR="004B2282" w:rsidRPr="00292E2D" w:rsidRDefault="004B2282" w:rsidP="00FC68A1">
            <w:pPr>
              <w:pStyle w:val="Tabletext"/>
            </w:pPr>
            <w:r w:rsidRPr="00292E2D">
              <w:t>Temporomandibular joint, arthrotomy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hideMark/>
          </w:tcPr>
          <w:p w14:paraId="1D1D564B" w14:textId="32362FB9" w:rsidR="004B2282" w:rsidRPr="00292E2D" w:rsidRDefault="001936CA" w:rsidP="00FC68A1">
            <w:pPr>
              <w:pStyle w:val="Tabletext"/>
              <w:jc w:val="right"/>
            </w:pPr>
            <w:r w:rsidRPr="00292E2D">
              <w:t>339.85</w:t>
            </w:r>
          </w:p>
        </w:tc>
      </w:tr>
      <w:tr w:rsidR="004B2282" w:rsidRPr="00292E2D" w14:paraId="7A66A5E8" w14:textId="77777777" w:rsidTr="00561DD9">
        <w:tc>
          <w:tcPr>
            <w:tcW w:w="687" w:type="pct"/>
            <w:tcBorders>
              <w:top w:val="single" w:sz="4" w:space="0" w:color="auto"/>
              <w:left w:val="nil"/>
              <w:bottom w:val="single" w:sz="4" w:space="0" w:color="auto"/>
              <w:right w:val="nil"/>
            </w:tcBorders>
            <w:shd w:val="clear" w:color="auto" w:fill="auto"/>
            <w:hideMark/>
          </w:tcPr>
          <w:p w14:paraId="2F601C9D" w14:textId="77777777" w:rsidR="004B2282" w:rsidRPr="00292E2D" w:rsidRDefault="004B2282" w:rsidP="00FC68A1">
            <w:pPr>
              <w:pStyle w:val="Tabletext"/>
            </w:pPr>
            <w:r w:rsidRPr="00292E2D">
              <w:t>53221</w:t>
            </w:r>
          </w:p>
        </w:tc>
        <w:tc>
          <w:tcPr>
            <w:tcW w:w="3562" w:type="pct"/>
            <w:tcBorders>
              <w:top w:val="single" w:sz="4" w:space="0" w:color="auto"/>
              <w:left w:val="nil"/>
              <w:bottom w:val="single" w:sz="4" w:space="0" w:color="auto"/>
              <w:right w:val="nil"/>
            </w:tcBorders>
            <w:shd w:val="clear" w:color="auto" w:fill="auto"/>
            <w:hideMark/>
          </w:tcPr>
          <w:p w14:paraId="15367786" w14:textId="77777777" w:rsidR="004B2282" w:rsidRPr="00292E2D" w:rsidRDefault="004B2282" w:rsidP="00FC68A1">
            <w:pPr>
              <w:pStyle w:val="Tabletext"/>
            </w:pPr>
            <w:r w:rsidRPr="00292E2D">
              <w:t>Temporomandibular joint, open surgical exploration of, with or without microsurgical techniques (Anaes.) (Assist.)</w:t>
            </w:r>
          </w:p>
        </w:tc>
        <w:tc>
          <w:tcPr>
            <w:tcW w:w="751" w:type="pct"/>
            <w:tcBorders>
              <w:top w:val="single" w:sz="4" w:space="0" w:color="auto"/>
              <w:left w:val="nil"/>
              <w:bottom w:val="single" w:sz="4" w:space="0" w:color="auto"/>
              <w:right w:val="nil"/>
            </w:tcBorders>
            <w:shd w:val="clear" w:color="auto" w:fill="auto"/>
            <w:hideMark/>
          </w:tcPr>
          <w:p w14:paraId="659403E7" w14:textId="63D18CDE" w:rsidR="004B2282" w:rsidRPr="00292E2D" w:rsidRDefault="001936CA" w:rsidP="00FC68A1">
            <w:pPr>
              <w:pStyle w:val="Tabletext"/>
              <w:jc w:val="right"/>
            </w:pPr>
            <w:r w:rsidRPr="00292E2D">
              <w:t>899.55</w:t>
            </w:r>
          </w:p>
        </w:tc>
      </w:tr>
      <w:tr w:rsidR="004B2282" w:rsidRPr="00292E2D" w14:paraId="292947FE" w14:textId="77777777" w:rsidTr="00561DD9">
        <w:tc>
          <w:tcPr>
            <w:tcW w:w="687" w:type="pct"/>
            <w:tcBorders>
              <w:top w:val="single" w:sz="4" w:space="0" w:color="auto"/>
              <w:left w:val="nil"/>
              <w:bottom w:val="single" w:sz="4" w:space="0" w:color="auto"/>
              <w:right w:val="nil"/>
            </w:tcBorders>
            <w:shd w:val="clear" w:color="auto" w:fill="auto"/>
            <w:hideMark/>
          </w:tcPr>
          <w:p w14:paraId="4EF7B230" w14:textId="77777777" w:rsidR="004B2282" w:rsidRPr="00292E2D" w:rsidRDefault="004B2282" w:rsidP="00FC68A1">
            <w:pPr>
              <w:pStyle w:val="Tabletext"/>
            </w:pPr>
            <w:r w:rsidRPr="00292E2D">
              <w:t>53224</w:t>
            </w:r>
          </w:p>
        </w:tc>
        <w:tc>
          <w:tcPr>
            <w:tcW w:w="3562" w:type="pct"/>
            <w:tcBorders>
              <w:top w:val="single" w:sz="4" w:space="0" w:color="auto"/>
              <w:left w:val="nil"/>
              <w:bottom w:val="single" w:sz="4" w:space="0" w:color="auto"/>
              <w:right w:val="nil"/>
            </w:tcBorders>
            <w:shd w:val="clear" w:color="auto" w:fill="auto"/>
            <w:hideMark/>
          </w:tcPr>
          <w:p w14:paraId="0F7BAD7D" w14:textId="77777777" w:rsidR="004B2282" w:rsidRPr="00292E2D" w:rsidRDefault="004B2282" w:rsidP="00FC68A1">
            <w:pPr>
              <w:pStyle w:val="Tabletext"/>
            </w:pPr>
            <w:r w:rsidRPr="00292E2D">
              <w:t>Temporomandibular joint, open surgical exploration of, with condylectomy or condylotomy, with or without microsurgical techniques (Anaes.) (Assist.)</w:t>
            </w:r>
          </w:p>
        </w:tc>
        <w:tc>
          <w:tcPr>
            <w:tcW w:w="751" w:type="pct"/>
            <w:tcBorders>
              <w:top w:val="single" w:sz="4" w:space="0" w:color="auto"/>
              <w:left w:val="nil"/>
              <w:bottom w:val="single" w:sz="4" w:space="0" w:color="auto"/>
              <w:right w:val="nil"/>
            </w:tcBorders>
            <w:shd w:val="clear" w:color="auto" w:fill="auto"/>
            <w:hideMark/>
          </w:tcPr>
          <w:p w14:paraId="16BB43EB" w14:textId="7916177B" w:rsidR="004B2282" w:rsidRPr="00292E2D" w:rsidRDefault="001936CA" w:rsidP="00FC68A1">
            <w:pPr>
              <w:pStyle w:val="Tabletext"/>
              <w:jc w:val="right"/>
            </w:pPr>
            <w:r w:rsidRPr="00292E2D">
              <w:t>997.20</w:t>
            </w:r>
          </w:p>
        </w:tc>
      </w:tr>
      <w:tr w:rsidR="004B2282" w:rsidRPr="00292E2D" w14:paraId="73A65C1D" w14:textId="77777777" w:rsidTr="00561DD9">
        <w:tc>
          <w:tcPr>
            <w:tcW w:w="687" w:type="pct"/>
            <w:tcBorders>
              <w:top w:val="single" w:sz="4" w:space="0" w:color="auto"/>
              <w:left w:val="nil"/>
              <w:bottom w:val="single" w:sz="4" w:space="0" w:color="auto"/>
              <w:right w:val="nil"/>
            </w:tcBorders>
            <w:shd w:val="clear" w:color="auto" w:fill="auto"/>
            <w:hideMark/>
          </w:tcPr>
          <w:p w14:paraId="2FBBA8E7" w14:textId="77777777" w:rsidR="004B2282" w:rsidRPr="00292E2D" w:rsidRDefault="004B2282" w:rsidP="00FC68A1">
            <w:pPr>
              <w:pStyle w:val="Tabletext"/>
            </w:pPr>
            <w:bookmarkStart w:id="1006" w:name="CU_131030805"/>
            <w:bookmarkStart w:id="1007" w:name="CU_131036582"/>
            <w:bookmarkEnd w:id="1006"/>
            <w:bookmarkEnd w:id="1007"/>
            <w:r w:rsidRPr="00292E2D">
              <w:t>53225</w:t>
            </w:r>
          </w:p>
        </w:tc>
        <w:tc>
          <w:tcPr>
            <w:tcW w:w="3562" w:type="pct"/>
            <w:tcBorders>
              <w:top w:val="single" w:sz="4" w:space="0" w:color="auto"/>
              <w:left w:val="nil"/>
              <w:bottom w:val="single" w:sz="4" w:space="0" w:color="auto"/>
              <w:right w:val="nil"/>
            </w:tcBorders>
            <w:shd w:val="clear" w:color="auto" w:fill="auto"/>
            <w:hideMark/>
          </w:tcPr>
          <w:p w14:paraId="4D4B6049" w14:textId="77777777" w:rsidR="004B2282" w:rsidRPr="00292E2D" w:rsidRDefault="004B2282" w:rsidP="00FC68A1">
            <w:pPr>
              <w:pStyle w:val="Tabletext"/>
            </w:pPr>
            <w:r w:rsidRPr="00292E2D">
              <w:t>Arthrocentesis, irrigation of temporomandibular joint after insertion of 2 cannuli into the appropriate joint space (Anaes.) (Assist.)</w:t>
            </w:r>
          </w:p>
        </w:tc>
        <w:tc>
          <w:tcPr>
            <w:tcW w:w="751" w:type="pct"/>
            <w:tcBorders>
              <w:top w:val="single" w:sz="4" w:space="0" w:color="auto"/>
              <w:left w:val="nil"/>
              <w:bottom w:val="single" w:sz="4" w:space="0" w:color="auto"/>
              <w:right w:val="nil"/>
            </w:tcBorders>
            <w:shd w:val="clear" w:color="auto" w:fill="auto"/>
            <w:hideMark/>
          </w:tcPr>
          <w:p w14:paraId="5FB9BD77" w14:textId="5F8FCD08" w:rsidR="004B2282" w:rsidRPr="00292E2D" w:rsidRDefault="001936CA" w:rsidP="00FC68A1">
            <w:pPr>
              <w:pStyle w:val="Tabletext"/>
              <w:jc w:val="right"/>
            </w:pPr>
            <w:r w:rsidRPr="00292E2D">
              <w:t>299.60</w:t>
            </w:r>
          </w:p>
        </w:tc>
      </w:tr>
      <w:tr w:rsidR="004B2282" w:rsidRPr="00292E2D" w14:paraId="19BEE152" w14:textId="77777777" w:rsidTr="00561DD9">
        <w:tc>
          <w:tcPr>
            <w:tcW w:w="687" w:type="pct"/>
            <w:tcBorders>
              <w:top w:val="single" w:sz="4" w:space="0" w:color="auto"/>
              <w:left w:val="nil"/>
              <w:bottom w:val="single" w:sz="4" w:space="0" w:color="auto"/>
              <w:right w:val="nil"/>
            </w:tcBorders>
            <w:shd w:val="clear" w:color="auto" w:fill="auto"/>
            <w:hideMark/>
          </w:tcPr>
          <w:p w14:paraId="5028B53A" w14:textId="77777777" w:rsidR="004B2282" w:rsidRPr="00292E2D" w:rsidRDefault="004B2282" w:rsidP="00FC68A1">
            <w:pPr>
              <w:pStyle w:val="Tabletext"/>
            </w:pPr>
            <w:r w:rsidRPr="00292E2D">
              <w:t>53226</w:t>
            </w:r>
          </w:p>
        </w:tc>
        <w:tc>
          <w:tcPr>
            <w:tcW w:w="3562" w:type="pct"/>
            <w:tcBorders>
              <w:top w:val="single" w:sz="4" w:space="0" w:color="auto"/>
              <w:left w:val="nil"/>
              <w:bottom w:val="single" w:sz="4" w:space="0" w:color="auto"/>
              <w:right w:val="nil"/>
            </w:tcBorders>
            <w:shd w:val="clear" w:color="auto" w:fill="auto"/>
            <w:hideMark/>
          </w:tcPr>
          <w:p w14:paraId="44BD531A" w14:textId="77777777" w:rsidR="004B2282" w:rsidRPr="00292E2D" w:rsidRDefault="004B2282" w:rsidP="00FC68A1">
            <w:pPr>
              <w:pStyle w:val="Tabletext"/>
            </w:pPr>
            <w:r w:rsidRPr="00292E2D">
              <w:t>Temporomandibular joint, synovectomy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hideMark/>
          </w:tcPr>
          <w:p w14:paraId="2E29EEE7" w14:textId="2AB995C8" w:rsidR="004B2282" w:rsidRPr="00292E2D" w:rsidRDefault="001936CA" w:rsidP="00FC68A1">
            <w:pPr>
              <w:pStyle w:val="Tabletext"/>
              <w:jc w:val="right"/>
            </w:pPr>
            <w:r w:rsidRPr="00292E2D">
              <w:t>322.05</w:t>
            </w:r>
          </w:p>
        </w:tc>
      </w:tr>
      <w:tr w:rsidR="004B2282" w:rsidRPr="00292E2D" w14:paraId="73D1D0D3" w14:textId="77777777" w:rsidTr="00561DD9">
        <w:tc>
          <w:tcPr>
            <w:tcW w:w="687" w:type="pct"/>
            <w:tcBorders>
              <w:top w:val="single" w:sz="4" w:space="0" w:color="auto"/>
              <w:left w:val="nil"/>
              <w:bottom w:val="single" w:sz="4" w:space="0" w:color="auto"/>
              <w:right w:val="nil"/>
            </w:tcBorders>
            <w:shd w:val="clear" w:color="auto" w:fill="auto"/>
            <w:hideMark/>
          </w:tcPr>
          <w:p w14:paraId="4AD6D29E" w14:textId="77777777" w:rsidR="004B2282" w:rsidRPr="00292E2D" w:rsidRDefault="004B2282" w:rsidP="00FC68A1">
            <w:pPr>
              <w:pStyle w:val="Tabletext"/>
            </w:pPr>
            <w:r w:rsidRPr="00292E2D">
              <w:t>53227</w:t>
            </w:r>
          </w:p>
        </w:tc>
        <w:tc>
          <w:tcPr>
            <w:tcW w:w="3562" w:type="pct"/>
            <w:tcBorders>
              <w:top w:val="single" w:sz="4" w:space="0" w:color="auto"/>
              <w:left w:val="nil"/>
              <w:bottom w:val="single" w:sz="4" w:space="0" w:color="auto"/>
              <w:right w:val="nil"/>
            </w:tcBorders>
            <w:shd w:val="clear" w:color="auto" w:fill="auto"/>
            <w:hideMark/>
          </w:tcPr>
          <w:p w14:paraId="2E5ACA58" w14:textId="77777777" w:rsidR="004B2282" w:rsidRPr="00292E2D" w:rsidRDefault="004B2282" w:rsidP="00FC68A1">
            <w:pPr>
              <w:pStyle w:val="Tabletext"/>
            </w:pPr>
            <w:r w:rsidRPr="00292E2D">
              <w:t>Temporomandibular joint, open surgical exploration of, with or without meniscus or capsular surgery, including meniscectomy when performed, with or without microsurgical techniques (Anaes.) (Assist.)</w:t>
            </w:r>
          </w:p>
        </w:tc>
        <w:tc>
          <w:tcPr>
            <w:tcW w:w="751" w:type="pct"/>
            <w:tcBorders>
              <w:top w:val="single" w:sz="4" w:space="0" w:color="auto"/>
              <w:left w:val="nil"/>
              <w:bottom w:val="single" w:sz="4" w:space="0" w:color="auto"/>
              <w:right w:val="nil"/>
            </w:tcBorders>
            <w:shd w:val="clear" w:color="auto" w:fill="auto"/>
            <w:hideMark/>
          </w:tcPr>
          <w:p w14:paraId="6C116EBA" w14:textId="2CB3E662" w:rsidR="004B2282" w:rsidRPr="00292E2D" w:rsidRDefault="001936CA" w:rsidP="00FC68A1">
            <w:pPr>
              <w:pStyle w:val="Tabletext"/>
              <w:jc w:val="right"/>
            </w:pPr>
            <w:r w:rsidRPr="00292E2D">
              <w:t>1,225.30</w:t>
            </w:r>
          </w:p>
        </w:tc>
      </w:tr>
      <w:tr w:rsidR="004B2282" w:rsidRPr="00292E2D" w14:paraId="0381B317" w14:textId="77777777" w:rsidTr="00561DD9">
        <w:tc>
          <w:tcPr>
            <w:tcW w:w="687" w:type="pct"/>
            <w:tcBorders>
              <w:top w:val="single" w:sz="4" w:space="0" w:color="auto"/>
              <w:left w:val="nil"/>
              <w:bottom w:val="single" w:sz="4" w:space="0" w:color="auto"/>
              <w:right w:val="nil"/>
            </w:tcBorders>
            <w:shd w:val="clear" w:color="auto" w:fill="auto"/>
            <w:hideMark/>
          </w:tcPr>
          <w:p w14:paraId="53452736" w14:textId="77777777" w:rsidR="004B2282" w:rsidRPr="00292E2D" w:rsidRDefault="004B2282" w:rsidP="00FC68A1">
            <w:pPr>
              <w:pStyle w:val="Tabletext"/>
            </w:pPr>
            <w:r w:rsidRPr="00292E2D">
              <w:t>53230</w:t>
            </w:r>
          </w:p>
        </w:tc>
        <w:tc>
          <w:tcPr>
            <w:tcW w:w="3562" w:type="pct"/>
            <w:tcBorders>
              <w:top w:val="single" w:sz="4" w:space="0" w:color="auto"/>
              <w:left w:val="nil"/>
              <w:bottom w:val="single" w:sz="4" w:space="0" w:color="auto"/>
              <w:right w:val="nil"/>
            </w:tcBorders>
            <w:shd w:val="clear" w:color="auto" w:fill="auto"/>
            <w:hideMark/>
          </w:tcPr>
          <w:p w14:paraId="1EFE2680" w14:textId="77777777" w:rsidR="004B2282" w:rsidRPr="00292E2D" w:rsidRDefault="004B2282" w:rsidP="00FC68A1">
            <w:pPr>
              <w:pStyle w:val="Tabletext"/>
            </w:pPr>
            <w:r w:rsidRPr="00292E2D">
              <w:t>Temporomandibular joint, open surgical exploration of, with meniscus, capsular and condylar head surgery, with or without microsurgical techniques (Anaes.) (Assist.)</w:t>
            </w:r>
          </w:p>
        </w:tc>
        <w:tc>
          <w:tcPr>
            <w:tcW w:w="751" w:type="pct"/>
            <w:tcBorders>
              <w:top w:val="single" w:sz="4" w:space="0" w:color="auto"/>
              <w:left w:val="nil"/>
              <w:bottom w:val="single" w:sz="4" w:space="0" w:color="auto"/>
              <w:right w:val="nil"/>
            </w:tcBorders>
            <w:shd w:val="clear" w:color="auto" w:fill="auto"/>
            <w:hideMark/>
          </w:tcPr>
          <w:p w14:paraId="1717B4D9" w14:textId="0C9A1772" w:rsidR="004B2282" w:rsidRPr="00292E2D" w:rsidRDefault="001936CA" w:rsidP="00FC68A1">
            <w:pPr>
              <w:pStyle w:val="Tabletext"/>
              <w:jc w:val="right"/>
            </w:pPr>
            <w:r w:rsidRPr="00292E2D">
              <w:t>1,380.25</w:t>
            </w:r>
          </w:p>
        </w:tc>
      </w:tr>
      <w:tr w:rsidR="004B2282" w:rsidRPr="00292E2D" w14:paraId="1B68745F" w14:textId="77777777" w:rsidTr="00561DD9">
        <w:tc>
          <w:tcPr>
            <w:tcW w:w="687" w:type="pct"/>
            <w:tcBorders>
              <w:top w:val="single" w:sz="4" w:space="0" w:color="auto"/>
              <w:left w:val="nil"/>
              <w:bottom w:val="single" w:sz="4" w:space="0" w:color="auto"/>
              <w:right w:val="nil"/>
            </w:tcBorders>
            <w:shd w:val="clear" w:color="auto" w:fill="auto"/>
            <w:hideMark/>
          </w:tcPr>
          <w:p w14:paraId="21C02D0F" w14:textId="77777777" w:rsidR="004B2282" w:rsidRPr="00292E2D" w:rsidRDefault="004B2282" w:rsidP="00FC68A1">
            <w:pPr>
              <w:pStyle w:val="Tabletext"/>
            </w:pPr>
            <w:r w:rsidRPr="00292E2D">
              <w:t>53233</w:t>
            </w:r>
          </w:p>
        </w:tc>
        <w:tc>
          <w:tcPr>
            <w:tcW w:w="3562" w:type="pct"/>
            <w:tcBorders>
              <w:top w:val="single" w:sz="4" w:space="0" w:color="auto"/>
              <w:left w:val="nil"/>
              <w:bottom w:val="single" w:sz="4" w:space="0" w:color="auto"/>
              <w:right w:val="nil"/>
            </w:tcBorders>
            <w:shd w:val="clear" w:color="auto" w:fill="auto"/>
            <w:hideMark/>
          </w:tcPr>
          <w:p w14:paraId="648D58A9" w14:textId="77777777" w:rsidR="004B2282" w:rsidRPr="00292E2D" w:rsidRDefault="004B2282" w:rsidP="00FC68A1">
            <w:pPr>
              <w:pStyle w:val="Tabletext"/>
            </w:pPr>
            <w:r w:rsidRPr="00292E2D">
              <w:t>Temporomandibular joint, surgery of, involving procedures to which item 53224, 53226, 53227 or 53230 applies and also involving the use of tissue flaps, or cartilage graft, or allograft implants, with or without microsurgical techniques (Anaes.) (Assist.)</w:t>
            </w:r>
          </w:p>
        </w:tc>
        <w:tc>
          <w:tcPr>
            <w:tcW w:w="751" w:type="pct"/>
            <w:tcBorders>
              <w:top w:val="single" w:sz="4" w:space="0" w:color="auto"/>
              <w:left w:val="nil"/>
              <w:bottom w:val="single" w:sz="4" w:space="0" w:color="auto"/>
              <w:right w:val="nil"/>
            </w:tcBorders>
            <w:shd w:val="clear" w:color="auto" w:fill="auto"/>
            <w:hideMark/>
          </w:tcPr>
          <w:p w14:paraId="1D8F3EC9" w14:textId="0E821BBA" w:rsidR="004B2282" w:rsidRPr="00292E2D" w:rsidRDefault="001936CA" w:rsidP="00FC68A1">
            <w:pPr>
              <w:pStyle w:val="Tabletext"/>
              <w:jc w:val="right"/>
            </w:pPr>
            <w:r w:rsidRPr="00292E2D">
              <w:t>1,551.00</w:t>
            </w:r>
          </w:p>
        </w:tc>
      </w:tr>
      <w:tr w:rsidR="004B2282" w:rsidRPr="00292E2D" w14:paraId="55389CA6" w14:textId="77777777" w:rsidTr="00561DD9">
        <w:tc>
          <w:tcPr>
            <w:tcW w:w="687" w:type="pct"/>
            <w:tcBorders>
              <w:top w:val="single" w:sz="4" w:space="0" w:color="auto"/>
              <w:left w:val="nil"/>
              <w:bottom w:val="single" w:sz="4" w:space="0" w:color="auto"/>
              <w:right w:val="nil"/>
            </w:tcBorders>
            <w:shd w:val="clear" w:color="auto" w:fill="auto"/>
            <w:hideMark/>
          </w:tcPr>
          <w:p w14:paraId="114521B4" w14:textId="77777777" w:rsidR="004B2282" w:rsidRPr="00292E2D" w:rsidRDefault="004B2282" w:rsidP="00FC68A1">
            <w:pPr>
              <w:pStyle w:val="Tabletext"/>
            </w:pPr>
            <w:r w:rsidRPr="00292E2D">
              <w:t>53236</w:t>
            </w:r>
          </w:p>
        </w:tc>
        <w:tc>
          <w:tcPr>
            <w:tcW w:w="3562" w:type="pct"/>
            <w:tcBorders>
              <w:top w:val="single" w:sz="4" w:space="0" w:color="auto"/>
              <w:left w:val="nil"/>
              <w:bottom w:val="single" w:sz="4" w:space="0" w:color="auto"/>
              <w:right w:val="nil"/>
            </w:tcBorders>
            <w:shd w:val="clear" w:color="auto" w:fill="auto"/>
            <w:hideMark/>
          </w:tcPr>
          <w:p w14:paraId="242AAAEB" w14:textId="77777777" w:rsidR="004B2282" w:rsidRPr="00292E2D" w:rsidRDefault="004B2282" w:rsidP="00FC68A1">
            <w:pPr>
              <w:pStyle w:val="Tabletext"/>
            </w:pPr>
            <w:r w:rsidRPr="00292E2D">
              <w:t>Temporomandibular joint, stabilisation of, involving one or more of: repair of capsule, repair of ligament or internal fixation,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hideMark/>
          </w:tcPr>
          <w:p w14:paraId="13EBB983" w14:textId="306E6199" w:rsidR="004B2282" w:rsidRPr="00292E2D" w:rsidRDefault="001936CA" w:rsidP="00FC68A1">
            <w:pPr>
              <w:pStyle w:val="Tabletext"/>
              <w:jc w:val="right"/>
            </w:pPr>
            <w:r w:rsidRPr="00292E2D">
              <w:t>485.40</w:t>
            </w:r>
          </w:p>
        </w:tc>
      </w:tr>
      <w:tr w:rsidR="004B2282" w:rsidRPr="00292E2D" w14:paraId="417D60F5" w14:textId="77777777" w:rsidTr="00561DD9">
        <w:tc>
          <w:tcPr>
            <w:tcW w:w="687" w:type="pct"/>
            <w:tcBorders>
              <w:top w:val="single" w:sz="4" w:space="0" w:color="auto"/>
              <w:left w:val="nil"/>
              <w:bottom w:val="single" w:sz="4" w:space="0" w:color="auto"/>
              <w:right w:val="nil"/>
            </w:tcBorders>
            <w:shd w:val="clear" w:color="auto" w:fill="auto"/>
            <w:hideMark/>
          </w:tcPr>
          <w:p w14:paraId="77DE5FC6" w14:textId="77777777" w:rsidR="004B2282" w:rsidRPr="00292E2D" w:rsidRDefault="004B2282" w:rsidP="00FC68A1">
            <w:pPr>
              <w:pStyle w:val="Tabletext"/>
            </w:pPr>
            <w:r w:rsidRPr="00292E2D">
              <w:t>53239</w:t>
            </w:r>
          </w:p>
        </w:tc>
        <w:tc>
          <w:tcPr>
            <w:tcW w:w="3562" w:type="pct"/>
            <w:tcBorders>
              <w:top w:val="single" w:sz="4" w:space="0" w:color="auto"/>
              <w:left w:val="nil"/>
              <w:bottom w:val="single" w:sz="4" w:space="0" w:color="auto"/>
              <w:right w:val="nil"/>
            </w:tcBorders>
            <w:shd w:val="clear" w:color="auto" w:fill="auto"/>
            <w:hideMark/>
          </w:tcPr>
          <w:p w14:paraId="290D161C" w14:textId="77777777" w:rsidR="004B2282" w:rsidRPr="00292E2D" w:rsidRDefault="004B2282" w:rsidP="00FC68A1">
            <w:pPr>
              <w:pStyle w:val="Tabletext"/>
            </w:pPr>
            <w:r w:rsidRPr="00292E2D">
              <w:t>Temporomandibular joint, arthrodesis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hideMark/>
          </w:tcPr>
          <w:p w14:paraId="7615E84A" w14:textId="15A2F8CF" w:rsidR="004B2282" w:rsidRPr="00292E2D" w:rsidRDefault="001936CA" w:rsidP="00FC68A1">
            <w:pPr>
              <w:pStyle w:val="Tabletext"/>
              <w:jc w:val="right"/>
            </w:pPr>
            <w:r w:rsidRPr="00292E2D">
              <w:t>485.40</w:t>
            </w:r>
          </w:p>
        </w:tc>
      </w:tr>
      <w:tr w:rsidR="004B2282" w:rsidRPr="00292E2D" w14:paraId="2C65E8E3" w14:textId="77777777" w:rsidTr="00561DD9">
        <w:tc>
          <w:tcPr>
            <w:tcW w:w="687" w:type="pct"/>
            <w:tcBorders>
              <w:top w:val="single" w:sz="4" w:space="0" w:color="auto"/>
              <w:left w:val="nil"/>
              <w:bottom w:val="single" w:sz="12" w:space="0" w:color="auto"/>
              <w:right w:val="nil"/>
            </w:tcBorders>
            <w:shd w:val="clear" w:color="auto" w:fill="auto"/>
            <w:hideMark/>
          </w:tcPr>
          <w:p w14:paraId="01FD7D6F" w14:textId="77777777" w:rsidR="004B2282" w:rsidRPr="00292E2D" w:rsidRDefault="004B2282" w:rsidP="00FC68A1">
            <w:pPr>
              <w:pStyle w:val="Tabletext"/>
            </w:pPr>
            <w:r w:rsidRPr="00292E2D">
              <w:t>53242</w:t>
            </w:r>
          </w:p>
        </w:tc>
        <w:tc>
          <w:tcPr>
            <w:tcW w:w="3562" w:type="pct"/>
            <w:tcBorders>
              <w:top w:val="single" w:sz="4" w:space="0" w:color="auto"/>
              <w:left w:val="nil"/>
              <w:bottom w:val="single" w:sz="12" w:space="0" w:color="auto"/>
              <w:right w:val="nil"/>
            </w:tcBorders>
            <w:shd w:val="clear" w:color="auto" w:fill="auto"/>
            <w:hideMark/>
          </w:tcPr>
          <w:p w14:paraId="74C1CA69" w14:textId="77777777" w:rsidR="004B2282" w:rsidRPr="00292E2D" w:rsidRDefault="004B2282" w:rsidP="00FC68A1">
            <w:pPr>
              <w:pStyle w:val="Tabletext"/>
            </w:pPr>
            <w:r w:rsidRPr="00292E2D">
              <w:t>Temporomandibular joint or joints, application of external fixator to, other than for treatment of fractures (Anaes.) (Assist.)</w:t>
            </w:r>
          </w:p>
        </w:tc>
        <w:tc>
          <w:tcPr>
            <w:tcW w:w="751" w:type="pct"/>
            <w:tcBorders>
              <w:top w:val="single" w:sz="4" w:space="0" w:color="auto"/>
              <w:left w:val="nil"/>
              <w:bottom w:val="single" w:sz="12" w:space="0" w:color="auto"/>
              <w:right w:val="nil"/>
            </w:tcBorders>
            <w:shd w:val="clear" w:color="auto" w:fill="auto"/>
            <w:hideMark/>
          </w:tcPr>
          <w:p w14:paraId="497F1C1A" w14:textId="282FE8F4" w:rsidR="004B2282" w:rsidRPr="00292E2D" w:rsidRDefault="001936CA" w:rsidP="00FC68A1">
            <w:pPr>
              <w:pStyle w:val="Tabletext"/>
              <w:jc w:val="right"/>
            </w:pPr>
            <w:r w:rsidRPr="00292E2D">
              <w:t>322.05</w:t>
            </w:r>
          </w:p>
        </w:tc>
      </w:tr>
    </w:tbl>
    <w:p w14:paraId="5CA42554" w14:textId="77777777" w:rsidR="004B2282" w:rsidRPr="00292E2D" w:rsidRDefault="004B2282" w:rsidP="004B2282">
      <w:pPr>
        <w:pStyle w:val="Tabletext"/>
      </w:pPr>
    </w:p>
    <w:p w14:paraId="2038F1B1" w14:textId="77777777" w:rsidR="004B2282" w:rsidRPr="00292E2D" w:rsidRDefault="004B2282" w:rsidP="00A7697F">
      <w:pPr>
        <w:pStyle w:val="ActHead3"/>
        <w:pageBreakBefore/>
      </w:pPr>
      <w:bookmarkStart w:id="1008" w:name="_Toc48895386"/>
      <w:r w:rsidRPr="00DE7744">
        <w:rPr>
          <w:rStyle w:val="CharDivNo"/>
        </w:rPr>
        <w:t>Division 6.10</w:t>
      </w:r>
      <w:r w:rsidRPr="00292E2D">
        <w:t>—</w:t>
      </w:r>
      <w:r w:rsidRPr="00DE7744">
        <w:rPr>
          <w:rStyle w:val="CharDivText"/>
        </w:rPr>
        <w:t>Group O9: Treatment of fractures</w:t>
      </w:r>
      <w:bookmarkEnd w:id="1008"/>
    </w:p>
    <w:p w14:paraId="439CD58A" w14:textId="77777777" w:rsidR="004B2282" w:rsidRPr="00292E2D" w:rsidRDefault="004B2282" w:rsidP="004B2282">
      <w:pPr>
        <w:pStyle w:val="ActHead5"/>
      </w:pPr>
      <w:bookmarkStart w:id="1009" w:name="_Toc48895387"/>
      <w:r w:rsidRPr="00DE7744">
        <w:rPr>
          <w:rStyle w:val="CharSectno"/>
        </w:rPr>
        <w:t>6.10.1</w:t>
      </w:r>
      <w:r w:rsidRPr="00292E2D">
        <w:t xml:space="preserve">  Items in Group O9</w:t>
      </w:r>
      <w:bookmarkEnd w:id="1009"/>
    </w:p>
    <w:p w14:paraId="72B8D87C" w14:textId="77777777" w:rsidR="004B2282" w:rsidRPr="00292E2D" w:rsidRDefault="004B2282" w:rsidP="004B2282">
      <w:pPr>
        <w:pStyle w:val="subsection"/>
      </w:pPr>
      <w:r w:rsidRPr="00292E2D">
        <w:tab/>
      </w:r>
      <w:r w:rsidRPr="00292E2D">
        <w:tab/>
        <w:t>This clause sets out items in Group O9.</w:t>
      </w:r>
    </w:p>
    <w:p w14:paraId="38560695"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6066"/>
        <w:gridCol w:w="1277"/>
      </w:tblGrid>
      <w:tr w:rsidR="004B2282" w:rsidRPr="00292E2D" w14:paraId="65782398"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57474D95" w14:textId="77777777" w:rsidR="004B2282" w:rsidRPr="00292E2D" w:rsidRDefault="004B2282" w:rsidP="00FC68A1">
            <w:pPr>
              <w:pStyle w:val="TableHeading"/>
            </w:pPr>
            <w:r w:rsidRPr="00292E2D">
              <w:t>Group O9—Treatment of fractures</w:t>
            </w:r>
          </w:p>
        </w:tc>
      </w:tr>
      <w:tr w:rsidR="004B2282" w:rsidRPr="00292E2D" w14:paraId="43108236" w14:textId="77777777" w:rsidTr="00561DD9">
        <w:trPr>
          <w:tblHeader/>
        </w:trPr>
        <w:tc>
          <w:tcPr>
            <w:tcW w:w="694" w:type="pct"/>
            <w:tcBorders>
              <w:top w:val="single" w:sz="6" w:space="0" w:color="auto"/>
              <w:left w:val="nil"/>
              <w:bottom w:val="single" w:sz="12" w:space="0" w:color="auto"/>
              <w:right w:val="nil"/>
            </w:tcBorders>
            <w:shd w:val="clear" w:color="auto" w:fill="auto"/>
            <w:hideMark/>
          </w:tcPr>
          <w:p w14:paraId="4CFA6F96" w14:textId="77777777" w:rsidR="004B2282" w:rsidRPr="00292E2D" w:rsidRDefault="004B2282" w:rsidP="00FC68A1">
            <w:pPr>
              <w:pStyle w:val="TableHeading"/>
            </w:pPr>
            <w:r w:rsidRPr="00292E2D">
              <w:t>Column 1</w:t>
            </w:r>
          </w:p>
          <w:p w14:paraId="3E97A083" w14:textId="77777777" w:rsidR="004B2282" w:rsidRPr="00292E2D" w:rsidRDefault="004B2282" w:rsidP="00FC68A1">
            <w:pPr>
              <w:pStyle w:val="TableHeading"/>
            </w:pPr>
            <w:r w:rsidRPr="00292E2D">
              <w:t>Item</w:t>
            </w:r>
          </w:p>
        </w:tc>
        <w:tc>
          <w:tcPr>
            <w:tcW w:w="3557" w:type="pct"/>
            <w:tcBorders>
              <w:top w:val="single" w:sz="6" w:space="0" w:color="auto"/>
              <w:left w:val="nil"/>
              <w:bottom w:val="single" w:sz="12" w:space="0" w:color="auto"/>
              <w:right w:val="nil"/>
            </w:tcBorders>
            <w:shd w:val="clear" w:color="auto" w:fill="auto"/>
            <w:hideMark/>
          </w:tcPr>
          <w:p w14:paraId="59F5A551" w14:textId="77777777" w:rsidR="004B2282" w:rsidRPr="00292E2D" w:rsidRDefault="004B2282" w:rsidP="00FC68A1">
            <w:pPr>
              <w:pStyle w:val="TableHeading"/>
            </w:pPr>
            <w:r w:rsidRPr="00292E2D">
              <w:t>Column 2</w:t>
            </w:r>
          </w:p>
          <w:p w14:paraId="3FD40B90" w14:textId="77777777" w:rsidR="004B2282" w:rsidRPr="00292E2D" w:rsidRDefault="004B2282" w:rsidP="00FC68A1">
            <w:pPr>
              <w:pStyle w:val="TableHeading"/>
            </w:pPr>
            <w:r w:rsidRPr="00292E2D">
              <w:t>Description</w:t>
            </w:r>
          </w:p>
        </w:tc>
        <w:tc>
          <w:tcPr>
            <w:tcW w:w="749" w:type="pct"/>
            <w:tcBorders>
              <w:top w:val="single" w:sz="6" w:space="0" w:color="auto"/>
              <w:left w:val="nil"/>
              <w:bottom w:val="single" w:sz="12" w:space="0" w:color="auto"/>
              <w:right w:val="nil"/>
            </w:tcBorders>
            <w:shd w:val="clear" w:color="auto" w:fill="auto"/>
            <w:hideMark/>
          </w:tcPr>
          <w:p w14:paraId="44CC65CF" w14:textId="77777777" w:rsidR="004B2282" w:rsidRPr="00292E2D" w:rsidRDefault="004B2282" w:rsidP="00FC68A1">
            <w:pPr>
              <w:pStyle w:val="TableHeading"/>
              <w:jc w:val="right"/>
            </w:pPr>
            <w:r w:rsidRPr="00292E2D">
              <w:t>Column 3</w:t>
            </w:r>
          </w:p>
          <w:p w14:paraId="706A8F83" w14:textId="77777777" w:rsidR="004B2282" w:rsidRPr="00292E2D" w:rsidRDefault="004B2282" w:rsidP="00FC68A1">
            <w:pPr>
              <w:pStyle w:val="TableHeading"/>
              <w:jc w:val="right"/>
            </w:pPr>
            <w:r w:rsidRPr="00292E2D">
              <w:t>Fee ($)</w:t>
            </w:r>
          </w:p>
        </w:tc>
      </w:tr>
      <w:tr w:rsidR="004B2282" w:rsidRPr="00292E2D" w14:paraId="2B1CE1DD" w14:textId="77777777" w:rsidTr="00561DD9">
        <w:tc>
          <w:tcPr>
            <w:tcW w:w="694" w:type="pct"/>
            <w:tcBorders>
              <w:top w:val="single" w:sz="12" w:space="0" w:color="auto"/>
              <w:left w:val="nil"/>
              <w:bottom w:val="single" w:sz="4" w:space="0" w:color="auto"/>
              <w:right w:val="nil"/>
            </w:tcBorders>
            <w:shd w:val="clear" w:color="auto" w:fill="auto"/>
            <w:hideMark/>
          </w:tcPr>
          <w:p w14:paraId="6B602190" w14:textId="77777777" w:rsidR="004B2282" w:rsidRPr="00292E2D" w:rsidRDefault="004B2282" w:rsidP="00FC68A1">
            <w:pPr>
              <w:pStyle w:val="Tabletext"/>
              <w:rPr>
                <w:snapToGrid w:val="0"/>
              </w:rPr>
            </w:pPr>
            <w:bookmarkStart w:id="1010" w:name="_Hlk268081148"/>
            <w:r w:rsidRPr="00292E2D">
              <w:rPr>
                <w:snapToGrid w:val="0"/>
              </w:rPr>
              <w:t>53400</w:t>
            </w:r>
          </w:p>
        </w:tc>
        <w:tc>
          <w:tcPr>
            <w:tcW w:w="3557" w:type="pct"/>
            <w:tcBorders>
              <w:top w:val="single" w:sz="12" w:space="0" w:color="auto"/>
              <w:left w:val="nil"/>
              <w:bottom w:val="single" w:sz="4" w:space="0" w:color="auto"/>
              <w:right w:val="nil"/>
            </w:tcBorders>
            <w:shd w:val="clear" w:color="auto" w:fill="auto"/>
            <w:hideMark/>
          </w:tcPr>
          <w:p w14:paraId="61F48A3F" w14:textId="77777777" w:rsidR="004B2282" w:rsidRPr="00292E2D" w:rsidRDefault="004B2282" w:rsidP="00FC68A1">
            <w:pPr>
              <w:pStyle w:val="Tabletext"/>
              <w:rPr>
                <w:snapToGrid w:val="0"/>
              </w:rPr>
            </w:pPr>
            <w:r w:rsidRPr="00292E2D">
              <w:rPr>
                <w:snapToGrid w:val="0"/>
              </w:rPr>
              <w:t>Maxilla, unilateral or bilateral, treatment of fracture of, not requiring splinting</w:t>
            </w:r>
          </w:p>
        </w:tc>
        <w:tc>
          <w:tcPr>
            <w:tcW w:w="749" w:type="pct"/>
            <w:tcBorders>
              <w:top w:val="single" w:sz="12" w:space="0" w:color="auto"/>
              <w:left w:val="nil"/>
              <w:bottom w:val="single" w:sz="4" w:space="0" w:color="auto"/>
              <w:right w:val="nil"/>
            </w:tcBorders>
            <w:shd w:val="clear" w:color="auto" w:fill="auto"/>
            <w:hideMark/>
          </w:tcPr>
          <w:p w14:paraId="7D687351" w14:textId="5108A49E" w:rsidR="004B2282" w:rsidRPr="00292E2D" w:rsidRDefault="001936CA" w:rsidP="00FC68A1">
            <w:pPr>
              <w:pStyle w:val="Tabletext"/>
              <w:jc w:val="right"/>
            </w:pPr>
            <w:r w:rsidRPr="00292E2D">
              <w:t>133.20</w:t>
            </w:r>
          </w:p>
        </w:tc>
      </w:tr>
      <w:tr w:rsidR="004B2282" w:rsidRPr="00292E2D" w14:paraId="310CD560" w14:textId="77777777" w:rsidTr="00561DD9">
        <w:tc>
          <w:tcPr>
            <w:tcW w:w="694" w:type="pct"/>
            <w:tcBorders>
              <w:top w:val="single" w:sz="4" w:space="0" w:color="auto"/>
              <w:left w:val="nil"/>
              <w:bottom w:val="single" w:sz="4" w:space="0" w:color="auto"/>
              <w:right w:val="nil"/>
            </w:tcBorders>
            <w:shd w:val="clear" w:color="auto" w:fill="auto"/>
            <w:hideMark/>
          </w:tcPr>
          <w:p w14:paraId="0E11A372" w14:textId="77777777" w:rsidR="004B2282" w:rsidRPr="00292E2D" w:rsidRDefault="004B2282" w:rsidP="00FC68A1">
            <w:pPr>
              <w:pStyle w:val="Tabletext"/>
            </w:pPr>
            <w:r w:rsidRPr="00292E2D">
              <w:t>53403</w:t>
            </w:r>
          </w:p>
        </w:tc>
        <w:tc>
          <w:tcPr>
            <w:tcW w:w="3557" w:type="pct"/>
            <w:tcBorders>
              <w:top w:val="single" w:sz="4" w:space="0" w:color="auto"/>
              <w:left w:val="nil"/>
              <w:bottom w:val="single" w:sz="4" w:space="0" w:color="auto"/>
              <w:right w:val="nil"/>
            </w:tcBorders>
            <w:shd w:val="clear" w:color="auto" w:fill="auto"/>
            <w:hideMark/>
          </w:tcPr>
          <w:p w14:paraId="55B7FCD1" w14:textId="77777777" w:rsidR="004B2282" w:rsidRPr="00292E2D" w:rsidRDefault="004B2282" w:rsidP="00FC68A1">
            <w:pPr>
              <w:pStyle w:val="Tabletext"/>
            </w:pPr>
            <w:r w:rsidRPr="00292E2D">
              <w:t>Mandible, treatment of fracture of, not requiring splinting</w:t>
            </w:r>
          </w:p>
        </w:tc>
        <w:tc>
          <w:tcPr>
            <w:tcW w:w="749" w:type="pct"/>
            <w:tcBorders>
              <w:top w:val="single" w:sz="4" w:space="0" w:color="auto"/>
              <w:left w:val="nil"/>
              <w:bottom w:val="single" w:sz="4" w:space="0" w:color="auto"/>
              <w:right w:val="nil"/>
            </w:tcBorders>
            <w:shd w:val="clear" w:color="auto" w:fill="auto"/>
            <w:hideMark/>
          </w:tcPr>
          <w:p w14:paraId="0E6AC4CE" w14:textId="53A02248" w:rsidR="004B2282" w:rsidRPr="00292E2D" w:rsidRDefault="001936CA" w:rsidP="00FC68A1">
            <w:pPr>
              <w:pStyle w:val="Tabletext"/>
              <w:jc w:val="right"/>
            </w:pPr>
            <w:r w:rsidRPr="00292E2D">
              <w:t>162.80</w:t>
            </w:r>
          </w:p>
        </w:tc>
      </w:tr>
      <w:tr w:rsidR="004B2282" w:rsidRPr="00292E2D" w14:paraId="75D57F2D" w14:textId="77777777" w:rsidTr="00561DD9">
        <w:tc>
          <w:tcPr>
            <w:tcW w:w="694" w:type="pct"/>
            <w:tcBorders>
              <w:top w:val="single" w:sz="4" w:space="0" w:color="auto"/>
              <w:left w:val="nil"/>
              <w:bottom w:val="single" w:sz="4" w:space="0" w:color="auto"/>
              <w:right w:val="nil"/>
            </w:tcBorders>
            <w:shd w:val="clear" w:color="auto" w:fill="auto"/>
            <w:hideMark/>
          </w:tcPr>
          <w:p w14:paraId="546282BD" w14:textId="77777777" w:rsidR="004B2282" w:rsidRPr="00292E2D" w:rsidRDefault="004B2282" w:rsidP="00FC68A1">
            <w:pPr>
              <w:pStyle w:val="Tabletext"/>
            </w:pPr>
            <w:r w:rsidRPr="00292E2D">
              <w:t>53406</w:t>
            </w:r>
          </w:p>
        </w:tc>
        <w:tc>
          <w:tcPr>
            <w:tcW w:w="3557" w:type="pct"/>
            <w:tcBorders>
              <w:top w:val="single" w:sz="4" w:space="0" w:color="auto"/>
              <w:left w:val="nil"/>
              <w:bottom w:val="single" w:sz="4" w:space="0" w:color="auto"/>
              <w:right w:val="nil"/>
            </w:tcBorders>
            <w:shd w:val="clear" w:color="auto" w:fill="auto"/>
            <w:hideMark/>
          </w:tcPr>
          <w:p w14:paraId="623E75B5" w14:textId="77777777" w:rsidR="004B2282" w:rsidRPr="00292E2D" w:rsidRDefault="004B2282" w:rsidP="00FC68A1">
            <w:pPr>
              <w:pStyle w:val="Tabletext"/>
            </w:pPr>
            <w:r w:rsidRPr="00292E2D">
              <w:t>Maxilla, treatment of fracture of, requiring splinting, wiring of teeth, circumosseous fixation or external fixation (Anaes.) (Assist.)</w:t>
            </w:r>
          </w:p>
        </w:tc>
        <w:tc>
          <w:tcPr>
            <w:tcW w:w="749" w:type="pct"/>
            <w:tcBorders>
              <w:top w:val="single" w:sz="4" w:space="0" w:color="auto"/>
              <w:left w:val="nil"/>
              <w:bottom w:val="single" w:sz="4" w:space="0" w:color="auto"/>
              <w:right w:val="nil"/>
            </w:tcBorders>
            <w:shd w:val="clear" w:color="auto" w:fill="auto"/>
            <w:hideMark/>
          </w:tcPr>
          <w:p w14:paraId="113693EC" w14:textId="414FF8AD" w:rsidR="004B2282" w:rsidRPr="00292E2D" w:rsidRDefault="001936CA" w:rsidP="00FC68A1">
            <w:pPr>
              <w:pStyle w:val="Tabletext"/>
              <w:jc w:val="right"/>
            </w:pPr>
            <w:r w:rsidRPr="00292E2D">
              <w:t>419.35</w:t>
            </w:r>
          </w:p>
        </w:tc>
      </w:tr>
      <w:tr w:rsidR="004B2282" w:rsidRPr="00292E2D" w14:paraId="3F6DD3FE" w14:textId="77777777" w:rsidTr="00561DD9">
        <w:tc>
          <w:tcPr>
            <w:tcW w:w="694" w:type="pct"/>
            <w:tcBorders>
              <w:top w:val="single" w:sz="4" w:space="0" w:color="auto"/>
              <w:left w:val="nil"/>
              <w:bottom w:val="single" w:sz="4" w:space="0" w:color="auto"/>
              <w:right w:val="nil"/>
            </w:tcBorders>
            <w:shd w:val="clear" w:color="auto" w:fill="auto"/>
            <w:hideMark/>
          </w:tcPr>
          <w:p w14:paraId="1A7CD544" w14:textId="77777777" w:rsidR="004B2282" w:rsidRPr="00292E2D" w:rsidRDefault="004B2282" w:rsidP="00FC68A1">
            <w:pPr>
              <w:pStyle w:val="Tabletext"/>
            </w:pPr>
            <w:r w:rsidRPr="00292E2D">
              <w:t>53409</w:t>
            </w:r>
          </w:p>
        </w:tc>
        <w:tc>
          <w:tcPr>
            <w:tcW w:w="3557" w:type="pct"/>
            <w:tcBorders>
              <w:top w:val="single" w:sz="4" w:space="0" w:color="auto"/>
              <w:left w:val="nil"/>
              <w:bottom w:val="single" w:sz="4" w:space="0" w:color="auto"/>
              <w:right w:val="nil"/>
            </w:tcBorders>
            <w:shd w:val="clear" w:color="auto" w:fill="auto"/>
            <w:hideMark/>
          </w:tcPr>
          <w:p w14:paraId="420E452E" w14:textId="77777777" w:rsidR="004B2282" w:rsidRPr="00292E2D" w:rsidRDefault="004B2282" w:rsidP="00FC68A1">
            <w:pPr>
              <w:pStyle w:val="Tabletext"/>
            </w:pPr>
            <w:r w:rsidRPr="00292E2D">
              <w:t>Mandible, treatment of fracture of, requiring splinting, wiring of teeth, circumosseous fixation or external fixation (Anaes.) (Assist.)</w:t>
            </w:r>
          </w:p>
        </w:tc>
        <w:tc>
          <w:tcPr>
            <w:tcW w:w="749" w:type="pct"/>
            <w:tcBorders>
              <w:top w:val="single" w:sz="4" w:space="0" w:color="auto"/>
              <w:left w:val="nil"/>
              <w:bottom w:val="single" w:sz="4" w:space="0" w:color="auto"/>
              <w:right w:val="nil"/>
            </w:tcBorders>
            <w:shd w:val="clear" w:color="auto" w:fill="auto"/>
            <w:hideMark/>
          </w:tcPr>
          <w:p w14:paraId="3880C762" w14:textId="3403DA7E" w:rsidR="004B2282" w:rsidRPr="00292E2D" w:rsidRDefault="001936CA" w:rsidP="00FC68A1">
            <w:pPr>
              <w:pStyle w:val="Tabletext"/>
              <w:jc w:val="right"/>
            </w:pPr>
            <w:r w:rsidRPr="00292E2D">
              <w:t>419.35</w:t>
            </w:r>
          </w:p>
        </w:tc>
      </w:tr>
      <w:tr w:rsidR="004B2282" w:rsidRPr="00292E2D" w14:paraId="5056099C" w14:textId="77777777" w:rsidTr="00561DD9">
        <w:tc>
          <w:tcPr>
            <w:tcW w:w="694" w:type="pct"/>
            <w:tcBorders>
              <w:top w:val="single" w:sz="4" w:space="0" w:color="auto"/>
              <w:left w:val="nil"/>
              <w:bottom w:val="single" w:sz="4" w:space="0" w:color="auto"/>
              <w:right w:val="nil"/>
            </w:tcBorders>
            <w:shd w:val="clear" w:color="auto" w:fill="auto"/>
            <w:hideMark/>
          </w:tcPr>
          <w:p w14:paraId="736A857F" w14:textId="77777777" w:rsidR="004B2282" w:rsidRPr="00292E2D" w:rsidRDefault="004B2282" w:rsidP="00FC68A1">
            <w:pPr>
              <w:pStyle w:val="Tabletext"/>
            </w:pPr>
            <w:r w:rsidRPr="00292E2D">
              <w:t>53410</w:t>
            </w:r>
          </w:p>
        </w:tc>
        <w:tc>
          <w:tcPr>
            <w:tcW w:w="3557" w:type="pct"/>
            <w:tcBorders>
              <w:top w:val="single" w:sz="4" w:space="0" w:color="auto"/>
              <w:left w:val="nil"/>
              <w:bottom w:val="single" w:sz="4" w:space="0" w:color="auto"/>
              <w:right w:val="nil"/>
            </w:tcBorders>
            <w:shd w:val="clear" w:color="auto" w:fill="auto"/>
            <w:hideMark/>
          </w:tcPr>
          <w:p w14:paraId="58904B40" w14:textId="77777777" w:rsidR="004B2282" w:rsidRPr="00292E2D" w:rsidRDefault="004B2282" w:rsidP="00FC68A1">
            <w:pPr>
              <w:pStyle w:val="Tabletext"/>
            </w:pPr>
            <w:r w:rsidRPr="00292E2D">
              <w:t>Zygomatic bone, treatment of fracture of, not requiring surgical reduction</w:t>
            </w:r>
          </w:p>
        </w:tc>
        <w:tc>
          <w:tcPr>
            <w:tcW w:w="749" w:type="pct"/>
            <w:tcBorders>
              <w:top w:val="single" w:sz="4" w:space="0" w:color="auto"/>
              <w:left w:val="nil"/>
              <w:bottom w:val="single" w:sz="4" w:space="0" w:color="auto"/>
              <w:right w:val="nil"/>
            </w:tcBorders>
            <w:shd w:val="clear" w:color="auto" w:fill="auto"/>
            <w:hideMark/>
          </w:tcPr>
          <w:p w14:paraId="32A3C8AB" w14:textId="12E1DEDB" w:rsidR="004B2282" w:rsidRPr="00292E2D" w:rsidRDefault="001936CA" w:rsidP="00FC68A1">
            <w:pPr>
              <w:pStyle w:val="Tabletext"/>
              <w:jc w:val="right"/>
            </w:pPr>
            <w:r w:rsidRPr="00292E2D">
              <w:t>88.30</w:t>
            </w:r>
          </w:p>
        </w:tc>
      </w:tr>
      <w:tr w:rsidR="004B2282" w:rsidRPr="00292E2D" w14:paraId="3DDE979C" w14:textId="77777777" w:rsidTr="00561DD9">
        <w:tc>
          <w:tcPr>
            <w:tcW w:w="694" w:type="pct"/>
            <w:tcBorders>
              <w:top w:val="single" w:sz="4" w:space="0" w:color="auto"/>
              <w:left w:val="nil"/>
              <w:bottom w:val="single" w:sz="4" w:space="0" w:color="auto"/>
              <w:right w:val="nil"/>
            </w:tcBorders>
            <w:shd w:val="clear" w:color="auto" w:fill="auto"/>
            <w:hideMark/>
          </w:tcPr>
          <w:p w14:paraId="0FBB7613" w14:textId="77777777" w:rsidR="004B2282" w:rsidRPr="00292E2D" w:rsidRDefault="004B2282" w:rsidP="00FC68A1">
            <w:pPr>
              <w:pStyle w:val="Tabletext"/>
            </w:pPr>
            <w:r w:rsidRPr="00292E2D">
              <w:t>53411</w:t>
            </w:r>
          </w:p>
        </w:tc>
        <w:tc>
          <w:tcPr>
            <w:tcW w:w="3557" w:type="pct"/>
            <w:tcBorders>
              <w:top w:val="single" w:sz="4" w:space="0" w:color="auto"/>
              <w:left w:val="nil"/>
              <w:bottom w:val="single" w:sz="4" w:space="0" w:color="auto"/>
              <w:right w:val="nil"/>
            </w:tcBorders>
            <w:shd w:val="clear" w:color="auto" w:fill="auto"/>
            <w:hideMark/>
          </w:tcPr>
          <w:p w14:paraId="25AD668F" w14:textId="2B3E4191" w:rsidR="004B2282" w:rsidRPr="00292E2D" w:rsidRDefault="004B2282" w:rsidP="00FC68A1">
            <w:pPr>
              <w:pStyle w:val="Tabletext"/>
            </w:pPr>
            <w:r w:rsidRPr="00292E2D">
              <w:t>Zygomatic bone, treatment of fracture of, requiring surgical reduction, by temporal, intra</w:t>
            </w:r>
            <w:r w:rsidR="00DE7744">
              <w:noBreakHyphen/>
            </w:r>
            <w:r w:rsidRPr="00292E2D">
              <w:t>oral or other approach (Anaes.)</w:t>
            </w:r>
          </w:p>
        </w:tc>
        <w:tc>
          <w:tcPr>
            <w:tcW w:w="749" w:type="pct"/>
            <w:tcBorders>
              <w:top w:val="single" w:sz="4" w:space="0" w:color="auto"/>
              <w:left w:val="nil"/>
              <w:bottom w:val="single" w:sz="4" w:space="0" w:color="auto"/>
              <w:right w:val="nil"/>
            </w:tcBorders>
            <w:shd w:val="clear" w:color="auto" w:fill="auto"/>
            <w:hideMark/>
          </w:tcPr>
          <w:p w14:paraId="08444382" w14:textId="7E2F2B2E" w:rsidR="004B2282" w:rsidRPr="00292E2D" w:rsidRDefault="001936CA" w:rsidP="00FC68A1">
            <w:pPr>
              <w:pStyle w:val="Tabletext"/>
              <w:jc w:val="right"/>
            </w:pPr>
            <w:r w:rsidRPr="00292E2D">
              <w:t>246.25</w:t>
            </w:r>
          </w:p>
        </w:tc>
      </w:tr>
      <w:tr w:rsidR="004B2282" w:rsidRPr="00292E2D" w14:paraId="4B73F3EA" w14:textId="77777777" w:rsidTr="00561DD9">
        <w:tc>
          <w:tcPr>
            <w:tcW w:w="694" w:type="pct"/>
            <w:tcBorders>
              <w:top w:val="single" w:sz="4" w:space="0" w:color="auto"/>
              <w:left w:val="nil"/>
              <w:bottom w:val="single" w:sz="4" w:space="0" w:color="auto"/>
              <w:right w:val="nil"/>
            </w:tcBorders>
            <w:shd w:val="clear" w:color="auto" w:fill="auto"/>
            <w:hideMark/>
          </w:tcPr>
          <w:p w14:paraId="1F6B1D28" w14:textId="77777777" w:rsidR="004B2282" w:rsidRPr="00292E2D" w:rsidRDefault="004B2282" w:rsidP="00FC68A1">
            <w:pPr>
              <w:pStyle w:val="Tabletext"/>
            </w:pPr>
            <w:r w:rsidRPr="00292E2D">
              <w:t>53412</w:t>
            </w:r>
          </w:p>
        </w:tc>
        <w:tc>
          <w:tcPr>
            <w:tcW w:w="3557" w:type="pct"/>
            <w:tcBorders>
              <w:top w:val="single" w:sz="4" w:space="0" w:color="auto"/>
              <w:left w:val="nil"/>
              <w:bottom w:val="single" w:sz="4" w:space="0" w:color="auto"/>
              <w:right w:val="nil"/>
            </w:tcBorders>
            <w:shd w:val="clear" w:color="auto" w:fill="auto"/>
            <w:hideMark/>
          </w:tcPr>
          <w:p w14:paraId="6B4A4711" w14:textId="77777777" w:rsidR="004B2282" w:rsidRPr="00292E2D" w:rsidRDefault="004B2282" w:rsidP="00FC68A1">
            <w:pPr>
              <w:pStyle w:val="Tabletext"/>
            </w:pPr>
            <w:r w:rsidRPr="00292E2D">
              <w:t>Zygomatic bone, treatment of fracture of, requiring surgical reduction and involving internal or external fixation at one site (Anaes.) (Assist.)</w:t>
            </w:r>
          </w:p>
        </w:tc>
        <w:tc>
          <w:tcPr>
            <w:tcW w:w="749" w:type="pct"/>
            <w:tcBorders>
              <w:top w:val="single" w:sz="4" w:space="0" w:color="auto"/>
              <w:left w:val="nil"/>
              <w:bottom w:val="single" w:sz="4" w:space="0" w:color="auto"/>
              <w:right w:val="nil"/>
            </w:tcBorders>
            <w:shd w:val="clear" w:color="auto" w:fill="auto"/>
            <w:hideMark/>
          </w:tcPr>
          <w:p w14:paraId="1B955894" w14:textId="729889AE" w:rsidR="004B2282" w:rsidRPr="00292E2D" w:rsidRDefault="001936CA" w:rsidP="00FC68A1">
            <w:pPr>
              <w:pStyle w:val="Tabletext"/>
              <w:jc w:val="right"/>
            </w:pPr>
            <w:r w:rsidRPr="00292E2D">
              <w:t>404.35</w:t>
            </w:r>
          </w:p>
        </w:tc>
      </w:tr>
      <w:tr w:rsidR="004B2282" w:rsidRPr="00292E2D" w14:paraId="24BC1BAE" w14:textId="77777777" w:rsidTr="00561DD9">
        <w:tc>
          <w:tcPr>
            <w:tcW w:w="694" w:type="pct"/>
            <w:tcBorders>
              <w:top w:val="single" w:sz="4" w:space="0" w:color="auto"/>
              <w:left w:val="nil"/>
              <w:bottom w:val="single" w:sz="4" w:space="0" w:color="auto"/>
              <w:right w:val="nil"/>
            </w:tcBorders>
            <w:shd w:val="clear" w:color="auto" w:fill="auto"/>
            <w:hideMark/>
          </w:tcPr>
          <w:p w14:paraId="3A614328" w14:textId="77777777" w:rsidR="004B2282" w:rsidRPr="00292E2D" w:rsidRDefault="004B2282" w:rsidP="00FC68A1">
            <w:pPr>
              <w:pStyle w:val="Tabletext"/>
            </w:pPr>
            <w:r w:rsidRPr="00292E2D">
              <w:t>53413</w:t>
            </w:r>
          </w:p>
        </w:tc>
        <w:tc>
          <w:tcPr>
            <w:tcW w:w="3557" w:type="pct"/>
            <w:tcBorders>
              <w:top w:val="single" w:sz="4" w:space="0" w:color="auto"/>
              <w:left w:val="nil"/>
              <w:bottom w:val="single" w:sz="4" w:space="0" w:color="auto"/>
              <w:right w:val="nil"/>
            </w:tcBorders>
            <w:shd w:val="clear" w:color="auto" w:fill="auto"/>
            <w:hideMark/>
          </w:tcPr>
          <w:p w14:paraId="405A25A1" w14:textId="77777777" w:rsidR="004B2282" w:rsidRPr="00292E2D" w:rsidRDefault="004B2282" w:rsidP="00FC68A1">
            <w:pPr>
              <w:pStyle w:val="Tabletext"/>
            </w:pPr>
            <w:r w:rsidRPr="00292E2D">
              <w:t>Zygomatic bone, treatment of fracture of, requiring surgical reduction and involving internal or external fixation or both at 2 sites (Anaes.) (Assist.)</w:t>
            </w:r>
          </w:p>
        </w:tc>
        <w:tc>
          <w:tcPr>
            <w:tcW w:w="749" w:type="pct"/>
            <w:tcBorders>
              <w:top w:val="single" w:sz="4" w:space="0" w:color="auto"/>
              <w:left w:val="nil"/>
              <w:bottom w:val="single" w:sz="4" w:space="0" w:color="auto"/>
              <w:right w:val="nil"/>
            </w:tcBorders>
            <w:shd w:val="clear" w:color="auto" w:fill="auto"/>
            <w:hideMark/>
          </w:tcPr>
          <w:p w14:paraId="5D6271FF" w14:textId="60E6CFB8" w:rsidR="004B2282" w:rsidRPr="00292E2D" w:rsidRDefault="001936CA" w:rsidP="00FC68A1">
            <w:pPr>
              <w:pStyle w:val="Tabletext"/>
              <w:jc w:val="right"/>
            </w:pPr>
            <w:r w:rsidRPr="00292E2D">
              <w:t>495.35</w:t>
            </w:r>
          </w:p>
        </w:tc>
      </w:tr>
      <w:tr w:rsidR="004B2282" w:rsidRPr="00292E2D" w14:paraId="0AF04472" w14:textId="77777777" w:rsidTr="00561DD9">
        <w:tc>
          <w:tcPr>
            <w:tcW w:w="694" w:type="pct"/>
            <w:tcBorders>
              <w:top w:val="single" w:sz="4" w:space="0" w:color="auto"/>
              <w:left w:val="nil"/>
              <w:bottom w:val="single" w:sz="4" w:space="0" w:color="auto"/>
              <w:right w:val="nil"/>
            </w:tcBorders>
            <w:shd w:val="clear" w:color="auto" w:fill="auto"/>
            <w:hideMark/>
          </w:tcPr>
          <w:p w14:paraId="5F7EA618" w14:textId="77777777" w:rsidR="004B2282" w:rsidRPr="00292E2D" w:rsidRDefault="004B2282" w:rsidP="00FC68A1">
            <w:pPr>
              <w:pStyle w:val="Tabletext"/>
            </w:pPr>
            <w:r w:rsidRPr="00292E2D">
              <w:t>53414</w:t>
            </w:r>
          </w:p>
        </w:tc>
        <w:tc>
          <w:tcPr>
            <w:tcW w:w="3557" w:type="pct"/>
            <w:tcBorders>
              <w:top w:val="single" w:sz="4" w:space="0" w:color="auto"/>
              <w:left w:val="nil"/>
              <w:bottom w:val="single" w:sz="4" w:space="0" w:color="auto"/>
              <w:right w:val="nil"/>
            </w:tcBorders>
            <w:shd w:val="clear" w:color="auto" w:fill="auto"/>
            <w:hideMark/>
          </w:tcPr>
          <w:p w14:paraId="18B6D64A" w14:textId="77777777" w:rsidR="004B2282" w:rsidRPr="00292E2D" w:rsidRDefault="004B2282" w:rsidP="00FC68A1">
            <w:pPr>
              <w:pStyle w:val="Tabletext"/>
            </w:pPr>
            <w:r w:rsidRPr="00292E2D">
              <w:t>Zygomatic bone, treatment of, requiring surgical reduction and involving internal or external fixation or both at 3 sites (Anaes.) (Assist.)</w:t>
            </w:r>
          </w:p>
        </w:tc>
        <w:tc>
          <w:tcPr>
            <w:tcW w:w="749" w:type="pct"/>
            <w:tcBorders>
              <w:top w:val="single" w:sz="4" w:space="0" w:color="auto"/>
              <w:left w:val="nil"/>
              <w:bottom w:val="single" w:sz="4" w:space="0" w:color="auto"/>
              <w:right w:val="nil"/>
            </w:tcBorders>
            <w:shd w:val="clear" w:color="auto" w:fill="auto"/>
            <w:hideMark/>
          </w:tcPr>
          <w:p w14:paraId="39479A1E" w14:textId="11BBBB42" w:rsidR="004B2282" w:rsidRPr="00292E2D" w:rsidRDefault="001936CA" w:rsidP="00FC68A1">
            <w:pPr>
              <w:pStyle w:val="Tabletext"/>
              <w:jc w:val="right"/>
            </w:pPr>
            <w:r w:rsidRPr="00292E2D">
              <w:t>569.10</w:t>
            </w:r>
          </w:p>
        </w:tc>
      </w:tr>
      <w:tr w:rsidR="004B2282" w:rsidRPr="00292E2D" w14:paraId="7DECB300" w14:textId="77777777" w:rsidTr="00561DD9">
        <w:tc>
          <w:tcPr>
            <w:tcW w:w="694" w:type="pct"/>
            <w:tcBorders>
              <w:top w:val="single" w:sz="4" w:space="0" w:color="auto"/>
              <w:left w:val="nil"/>
              <w:bottom w:val="single" w:sz="4" w:space="0" w:color="auto"/>
              <w:right w:val="nil"/>
            </w:tcBorders>
            <w:shd w:val="clear" w:color="auto" w:fill="auto"/>
            <w:hideMark/>
          </w:tcPr>
          <w:p w14:paraId="3E7E9132" w14:textId="77777777" w:rsidR="004B2282" w:rsidRPr="00292E2D" w:rsidRDefault="004B2282" w:rsidP="00FC68A1">
            <w:pPr>
              <w:pStyle w:val="Tabletext"/>
            </w:pPr>
            <w:r w:rsidRPr="00292E2D">
              <w:t>53415</w:t>
            </w:r>
          </w:p>
        </w:tc>
        <w:tc>
          <w:tcPr>
            <w:tcW w:w="3557" w:type="pct"/>
            <w:tcBorders>
              <w:top w:val="single" w:sz="4" w:space="0" w:color="auto"/>
              <w:left w:val="nil"/>
              <w:bottom w:val="single" w:sz="4" w:space="0" w:color="auto"/>
              <w:right w:val="nil"/>
            </w:tcBorders>
            <w:shd w:val="clear" w:color="auto" w:fill="auto"/>
            <w:hideMark/>
          </w:tcPr>
          <w:p w14:paraId="18950575" w14:textId="77777777" w:rsidR="004B2282" w:rsidRPr="00292E2D" w:rsidRDefault="004B2282" w:rsidP="00FC68A1">
            <w:pPr>
              <w:pStyle w:val="Tabletext"/>
            </w:pPr>
            <w:r w:rsidRPr="00292E2D">
              <w:t>Maxilla, treatment of fracture of, requiring open reduction (Anaes.) (Assist.)</w:t>
            </w:r>
          </w:p>
        </w:tc>
        <w:tc>
          <w:tcPr>
            <w:tcW w:w="749" w:type="pct"/>
            <w:tcBorders>
              <w:top w:val="single" w:sz="4" w:space="0" w:color="auto"/>
              <w:left w:val="nil"/>
              <w:bottom w:val="single" w:sz="4" w:space="0" w:color="auto"/>
              <w:right w:val="nil"/>
            </w:tcBorders>
            <w:shd w:val="clear" w:color="auto" w:fill="auto"/>
            <w:hideMark/>
          </w:tcPr>
          <w:p w14:paraId="27FF0843" w14:textId="6A0B9EA7" w:rsidR="004B2282" w:rsidRPr="00292E2D" w:rsidRDefault="001936CA" w:rsidP="00FC68A1">
            <w:pPr>
              <w:pStyle w:val="Tabletext"/>
              <w:jc w:val="right"/>
            </w:pPr>
            <w:r w:rsidRPr="00292E2D">
              <w:t>449.25</w:t>
            </w:r>
          </w:p>
        </w:tc>
      </w:tr>
      <w:tr w:rsidR="004B2282" w:rsidRPr="00292E2D" w14:paraId="4B0289EC" w14:textId="77777777" w:rsidTr="00561DD9">
        <w:tc>
          <w:tcPr>
            <w:tcW w:w="694" w:type="pct"/>
            <w:tcBorders>
              <w:top w:val="single" w:sz="4" w:space="0" w:color="auto"/>
              <w:left w:val="nil"/>
              <w:bottom w:val="single" w:sz="4" w:space="0" w:color="auto"/>
              <w:right w:val="nil"/>
            </w:tcBorders>
            <w:shd w:val="clear" w:color="auto" w:fill="auto"/>
            <w:hideMark/>
          </w:tcPr>
          <w:p w14:paraId="7C9BFDD5" w14:textId="77777777" w:rsidR="004B2282" w:rsidRPr="00292E2D" w:rsidRDefault="004B2282" w:rsidP="00FC68A1">
            <w:pPr>
              <w:pStyle w:val="Tabletext"/>
            </w:pPr>
            <w:r w:rsidRPr="00292E2D">
              <w:t>53416</w:t>
            </w:r>
          </w:p>
        </w:tc>
        <w:tc>
          <w:tcPr>
            <w:tcW w:w="3557" w:type="pct"/>
            <w:tcBorders>
              <w:top w:val="single" w:sz="4" w:space="0" w:color="auto"/>
              <w:left w:val="nil"/>
              <w:bottom w:val="single" w:sz="4" w:space="0" w:color="auto"/>
              <w:right w:val="nil"/>
            </w:tcBorders>
            <w:shd w:val="clear" w:color="auto" w:fill="auto"/>
            <w:hideMark/>
          </w:tcPr>
          <w:p w14:paraId="0765D7E2" w14:textId="77777777" w:rsidR="004B2282" w:rsidRPr="00292E2D" w:rsidRDefault="004B2282" w:rsidP="00FC68A1">
            <w:pPr>
              <w:pStyle w:val="Tabletext"/>
            </w:pPr>
            <w:r w:rsidRPr="00292E2D">
              <w:t>Mandible, treatment of fracture of, requiring open reduction (Anaes.) (Assist.)</w:t>
            </w:r>
          </w:p>
        </w:tc>
        <w:tc>
          <w:tcPr>
            <w:tcW w:w="749" w:type="pct"/>
            <w:tcBorders>
              <w:top w:val="single" w:sz="4" w:space="0" w:color="auto"/>
              <w:left w:val="nil"/>
              <w:bottom w:val="single" w:sz="4" w:space="0" w:color="auto"/>
              <w:right w:val="nil"/>
            </w:tcBorders>
            <w:shd w:val="clear" w:color="auto" w:fill="auto"/>
            <w:hideMark/>
          </w:tcPr>
          <w:p w14:paraId="6917A42F" w14:textId="5AD2580A" w:rsidR="004B2282" w:rsidRPr="00292E2D" w:rsidRDefault="001936CA" w:rsidP="00FC68A1">
            <w:pPr>
              <w:pStyle w:val="Tabletext"/>
              <w:jc w:val="right"/>
            </w:pPr>
            <w:r w:rsidRPr="00292E2D">
              <w:t>449.25</w:t>
            </w:r>
          </w:p>
        </w:tc>
      </w:tr>
      <w:tr w:rsidR="004B2282" w:rsidRPr="00292E2D" w14:paraId="3EDE2480" w14:textId="77777777" w:rsidTr="00561DD9">
        <w:tc>
          <w:tcPr>
            <w:tcW w:w="694" w:type="pct"/>
            <w:tcBorders>
              <w:top w:val="single" w:sz="4" w:space="0" w:color="auto"/>
              <w:left w:val="nil"/>
              <w:bottom w:val="single" w:sz="4" w:space="0" w:color="auto"/>
              <w:right w:val="nil"/>
            </w:tcBorders>
            <w:shd w:val="clear" w:color="auto" w:fill="auto"/>
            <w:hideMark/>
          </w:tcPr>
          <w:p w14:paraId="3B71FD53" w14:textId="77777777" w:rsidR="004B2282" w:rsidRPr="00292E2D" w:rsidRDefault="004B2282" w:rsidP="00FC68A1">
            <w:pPr>
              <w:pStyle w:val="Tabletext"/>
            </w:pPr>
            <w:r w:rsidRPr="00292E2D">
              <w:t>53418</w:t>
            </w:r>
          </w:p>
        </w:tc>
        <w:tc>
          <w:tcPr>
            <w:tcW w:w="3557" w:type="pct"/>
            <w:tcBorders>
              <w:top w:val="single" w:sz="4" w:space="0" w:color="auto"/>
              <w:left w:val="nil"/>
              <w:bottom w:val="single" w:sz="4" w:space="0" w:color="auto"/>
              <w:right w:val="nil"/>
            </w:tcBorders>
            <w:shd w:val="clear" w:color="auto" w:fill="auto"/>
            <w:hideMark/>
          </w:tcPr>
          <w:p w14:paraId="1F1023C9" w14:textId="77777777" w:rsidR="004B2282" w:rsidRPr="00292E2D" w:rsidRDefault="004B2282" w:rsidP="00FC68A1">
            <w:pPr>
              <w:pStyle w:val="Tabletext"/>
            </w:pPr>
            <w:r w:rsidRPr="00292E2D">
              <w:t>Maxilla, treatment of fracture of, requiring open reduction and internal fixation not involving a plate (Anaes.) (Assist.)</w:t>
            </w:r>
          </w:p>
        </w:tc>
        <w:tc>
          <w:tcPr>
            <w:tcW w:w="749" w:type="pct"/>
            <w:tcBorders>
              <w:top w:val="single" w:sz="4" w:space="0" w:color="auto"/>
              <w:left w:val="nil"/>
              <w:bottom w:val="single" w:sz="4" w:space="0" w:color="auto"/>
              <w:right w:val="nil"/>
            </w:tcBorders>
            <w:shd w:val="clear" w:color="auto" w:fill="auto"/>
            <w:hideMark/>
          </w:tcPr>
          <w:p w14:paraId="49398633" w14:textId="52885CA3" w:rsidR="004B2282" w:rsidRPr="00292E2D" w:rsidRDefault="001936CA" w:rsidP="00FC68A1">
            <w:pPr>
              <w:pStyle w:val="Tabletext"/>
              <w:jc w:val="right"/>
            </w:pPr>
            <w:r w:rsidRPr="00292E2D">
              <w:t>584.05</w:t>
            </w:r>
          </w:p>
        </w:tc>
      </w:tr>
      <w:tr w:rsidR="004B2282" w:rsidRPr="00292E2D" w14:paraId="2A5803C6" w14:textId="77777777" w:rsidTr="00561DD9">
        <w:tc>
          <w:tcPr>
            <w:tcW w:w="694" w:type="pct"/>
            <w:tcBorders>
              <w:top w:val="single" w:sz="4" w:space="0" w:color="auto"/>
              <w:left w:val="nil"/>
              <w:bottom w:val="single" w:sz="4" w:space="0" w:color="auto"/>
              <w:right w:val="nil"/>
            </w:tcBorders>
            <w:shd w:val="clear" w:color="auto" w:fill="auto"/>
            <w:hideMark/>
          </w:tcPr>
          <w:p w14:paraId="6B2B1166" w14:textId="77777777" w:rsidR="004B2282" w:rsidRPr="00292E2D" w:rsidRDefault="004B2282" w:rsidP="00FC68A1">
            <w:pPr>
              <w:pStyle w:val="Tabletext"/>
            </w:pPr>
            <w:r w:rsidRPr="00292E2D">
              <w:t>53419</w:t>
            </w:r>
          </w:p>
        </w:tc>
        <w:tc>
          <w:tcPr>
            <w:tcW w:w="3557" w:type="pct"/>
            <w:tcBorders>
              <w:top w:val="single" w:sz="4" w:space="0" w:color="auto"/>
              <w:left w:val="nil"/>
              <w:bottom w:val="single" w:sz="4" w:space="0" w:color="auto"/>
              <w:right w:val="nil"/>
            </w:tcBorders>
            <w:shd w:val="clear" w:color="auto" w:fill="auto"/>
            <w:hideMark/>
          </w:tcPr>
          <w:p w14:paraId="6E475A28" w14:textId="77777777" w:rsidR="004B2282" w:rsidRPr="00292E2D" w:rsidRDefault="004B2282" w:rsidP="00FC68A1">
            <w:pPr>
              <w:pStyle w:val="Tabletext"/>
            </w:pPr>
            <w:r w:rsidRPr="00292E2D">
              <w:t>Mandible, treatment of fracture of, requiring open reduction and internal fixation not involving a plate (Anaes.) (Assist.)</w:t>
            </w:r>
          </w:p>
        </w:tc>
        <w:tc>
          <w:tcPr>
            <w:tcW w:w="749" w:type="pct"/>
            <w:tcBorders>
              <w:top w:val="single" w:sz="4" w:space="0" w:color="auto"/>
              <w:left w:val="nil"/>
              <w:bottom w:val="single" w:sz="4" w:space="0" w:color="auto"/>
              <w:right w:val="nil"/>
            </w:tcBorders>
            <w:shd w:val="clear" w:color="auto" w:fill="auto"/>
            <w:hideMark/>
          </w:tcPr>
          <w:p w14:paraId="425AA425" w14:textId="5456AD5C" w:rsidR="004B2282" w:rsidRPr="00292E2D" w:rsidRDefault="001936CA" w:rsidP="00FC68A1">
            <w:pPr>
              <w:pStyle w:val="Tabletext"/>
              <w:jc w:val="right"/>
            </w:pPr>
            <w:r w:rsidRPr="00292E2D">
              <w:t>584.05</w:t>
            </w:r>
          </w:p>
        </w:tc>
      </w:tr>
      <w:tr w:rsidR="004B2282" w:rsidRPr="00292E2D" w14:paraId="44689223" w14:textId="77777777" w:rsidTr="00561DD9">
        <w:tc>
          <w:tcPr>
            <w:tcW w:w="694" w:type="pct"/>
            <w:tcBorders>
              <w:top w:val="single" w:sz="4" w:space="0" w:color="auto"/>
              <w:left w:val="nil"/>
              <w:bottom w:val="single" w:sz="4" w:space="0" w:color="auto"/>
              <w:right w:val="nil"/>
            </w:tcBorders>
            <w:shd w:val="clear" w:color="auto" w:fill="auto"/>
            <w:hideMark/>
          </w:tcPr>
          <w:p w14:paraId="0D957EBA" w14:textId="77777777" w:rsidR="004B2282" w:rsidRPr="00292E2D" w:rsidRDefault="004B2282" w:rsidP="00FC68A1">
            <w:pPr>
              <w:pStyle w:val="Tabletext"/>
            </w:pPr>
            <w:bookmarkStart w:id="1011" w:name="CU_161034020"/>
            <w:bookmarkStart w:id="1012" w:name="CU_161039797"/>
            <w:bookmarkEnd w:id="1011"/>
            <w:bookmarkEnd w:id="1012"/>
            <w:r w:rsidRPr="00292E2D">
              <w:t>53422</w:t>
            </w:r>
          </w:p>
        </w:tc>
        <w:tc>
          <w:tcPr>
            <w:tcW w:w="3557" w:type="pct"/>
            <w:tcBorders>
              <w:top w:val="single" w:sz="4" w:space="0" w:color="auto"/>
              <w:left w:val="nil"/>
              <w:bottom w:val="single" w:sz="4" w:space="0" w:color="auto"/>
              <w:right w:val="nil"/>
            </w:tcBorders>
            <w:shd w:val="clear" w:color="auto" w:fill="auto"/>
            <w:hideMark/>
          </w:tcPr>
          <w:p w14:paraId="3B2B5719" w14:textId="77777777" w:rsidR="004B2282" w:rsidRPr="00292E2D" w:rsidRDefault="004B2282" w:rsidP="00FC68A1">
            <w:pPr>
              <w:pStyle w:val="Tabletext"/>
            </w:pPr>
            <w:r w:rsidRPr="00292E2D">
              <w:t>Maxilla, treatment of fracture of, requiring open reduction and internal fixation involving a plate (Anaes.) (Assist.)</w:t>
            </w:r>
          </w:p>
        </w:tc>
        <w:tc>
          <w:tcPr>
            <w:tcW w:w="749" w:type="pct"/>
            <w:tcBorders>
              <w:top w:val="single" w:sz="4" w:space="0" w:color="auto"/>
              <w:left w:val="nil"/>
              <w:bottom w:val="single" w:sz="4" w:space="0" w:color="auto"/>
              <w:right w:val="nil"/>
            </w:tcBorders>
            <w:shd w:val="clear" w:color="auto" w:fill="auto"/>
            <w:hideMark/>
          </w:tcPr>
          <w:p w14:paraId="08B93666" w14:textId="1C457B97" w:rsidR="004B2282" w:rsidRPr="00292E2D" w:rsidRDefault="001936CA" w:rsidP="00FC68A1">
            <w:pPr>
              <w:pStyle w:val="Tabletext"/>
              <w:jc w:val="right"/>
            </w:pPr>
            <w:r w:rsidRPr="00292E2D">
              <w:t>741.20</w:t>
            </w:r>
          </w:p>
        </w:tc>
      </w:tr>
      <w:tr w:rsidR="004B2282" w:rsidRPr="00292E2D" w14:paraId="7E8BD658" w14:textId="77777777" w:rsidTr="00561DD9">
        <w:tc>
          <w:tcPr>
            <w:tcW w:w="694" w:type="pct"/>
            <w:tcBorders>
              <w:top w:val="single" w:sz="4" w:space="0" w:color="auto"/>
              <w:left w:val="nil"/>
              <w:bottom w:val="single" w:sz="4" w:space="0" w:color="auto"/>
              <w:right w:val="nil"/>
            </w:tcBorders>
            <w:shd w:val="clear" w:color="auto" w:fill="auto"/>
            <w:hideMark/>
          </w:tcPr>
          <w:p w14:paraId="7ABB338F" w14:textId="77777777" w:rsidR="004B2282" w:rsidRPr="00292E2D" w:rsidRDefault="004B2282" w:rsidP="00FC68A1">
            <w:pPr>
              <w:pStyle w:val="Tabletext"/>
            </w:pPr>
            <w:r w:rsidRPr="00292E2D">
              <w:t>53423</w:t>
            </w:r>
          </w:p>
        </w:tc>
        <w:tc>
          <w:tcPr>
            <w:tcW w:w="3557" w:type="pct"/>
            <w:tcBorders>
              <w:top w:val="single" w:sz="4" w:space="0" w:color="auto"/>
              <w:left w:val="nil"/>
              <w:bottom w:val="single" w:sz="4" w:space="0" w:color="auto"/>
              <w:right w:val="nil"/>
            </w:tcBorders>
            <w:shd w:val="clear" w:color="auto" w:fill="auto"/>
            <w:hideMark/>
          </w:tcPr>
          <w:p w14:paraId="7AB5F5E6" w14:textId="77777777" w:rsidR="004B2282" w:rsidRPr="00292E2D" w:rsidRDefault="004B2282" w:rsidP="00FC68A1">
            <w:pPr>
              <w:pStyle w:val="Tabletext"/>
            </w:pPr>
            <w:r w:rsidRPr="00292E2D">
              <w:t>Mandible, treatment of fracture of, requiring open reduction and internal fixation involving a plate (Anaes.) (Assist.)</w:t>
            </w:r>
          </w:p>
        </w:tc>
        <w:tc>
          <w:tcPr>
            <w:tcW w:w="749" w:type="pct"/>
            <w:tcBorders>
              <w:top w:val="single" w:sz="4" w:space="0" w:color="auto"/>
              <w:left w:val="nil"/>
              <w:bottom w:val="single" w:sz="4" w:space="0" w:color="auto"/>
              <w:right w:val="nil"/>
            </w:tcBorders>
            <w:shd w:val="clear" w:color="auto" w:fill="auto"/>
            <w:hideMark/>
          </w:tcPr>
          <w:p w14:paraId="31A7699F" w14:textId="30A3092D" w:rsidR="004B2282" w:rsidRPr="00292E2D" w:rsidRDefault="001936CA" w:rsidP="00FC68A1">
            <w:pPr>
              <w:pStyle w:val="Tabletext"/>
              <w:jc w:val="right"/>
            </w:pPr>
            <w:r w:rsidRPr="00292E2D">
              <w:t>741.20</w:t>
            </w:r>
          </w:p>
        </w:tc>
      </w:tr>
      <w:tr w:rsidR="004B2282" w:rsidRPr="00292E2D" w14:paraId="0DE144E1" w14:textId="77777777" w:rsidTr="00561DD9">
        <w:tc>
          <w:tcPr>
            <w:tcW w:w="694" w:type="pct"/>
            <w:tcBorders>
              <w:top w:val="single" w:sz="4" w:space="0" w:color="auto"/>
              <w:left w:val="nil"/>
              <w:bottom w:val="single" w:sz="4" w:space="0" w:color="auto"/>
              <w:right w:val="nil"/>
            </w:tcBorders>
            <w:shd w:val="clear" w:color="auto" w:fill="auto"/>
            <w:hideMark/>
          </w:tcPr>
          <w:p w14:paraId="55AAE926" w14:textId="77777777" w:rsidR="004B2282" w:rsidRPr="00292E2D" w:rsidRDefault="004B2282" w:rsidP="00FC68A1">
            <w:pPr>
              <w:pStyle w:val="Tabletext"/>
            </w:pPr>
            <w:r w:rsidRPr="00292E2D">
              <w:t>53424</w:t>
            </w:r>
          </w:p>
        </w:tc>
        <w:tc>
          <w:tcPr>
            <w:tcW w:w="3557" w:type="pct"/>
            <w:tcBorders>
              <w:top w:val="single" w:sz="4" w:space="0" w:color="auto"/>
              <w:left w:val="nil"/>
              <w:bottom w:val="single" w:sz="4" w:space="0" w:color="auto"/>
              <w:right w:val="nil"/>
            </w:tcBorders>
            <w:shd w:val="clear" w:color="auto" w:fill="auto"/>
            <w:hideMark/>
          </w:tcPr>
          <w:p w14:paraId="18BF4853" w14:textId="77777777" w:rsidR="004B2282" w:rsidRPr="00292E2D" w:rsidRDefault="004B2282" w:rsidP="00FC68A1">
            <w:pPr>
              <w:pStyle w:val="Tabletext"/>
            </w:pPr>
            <w:r w:rsidRPr="00292E2D">
              <w:t>Maxilla, treatment of a complicated fracture of, involving viscera, blood vessels or nerves, requiring open reduction not involving a plate (Anaes.) (Assist.)</w:t>
            </w:r>
          </w:p>
        </w:tc>
        <w:tc>
          <w:tcPr>
            <w:tcW w:w="749" w:type="pct"/>
            <w:tcBorders>
              <w:top w:val="single" w:sz="4" w:space="0" w:color="auto"/>
              <w:left w:val="nil"/>
              <w:bottom w:val="single" w:sz="4" w:space="0" w:color="auto"/>
              <w:right w:val="nil"/>
            </w:tcBorders>
            <w:shd w:val="clear" w:color="auto" w:fill="auto"/>
            <w:hideMark/>
          </w:tcPr>
          <w:p w14:paraId="7D4652BE" w14:textId="79A3DB76" w:rsidR="004B2282" w:rsidRPr="00292E2D" w:rsidRDefault="001936CA" w:rsidP="00FC68A1">
            <w:pPr>
              <w:pStyle w:val="Tabletext"/>
              <w:jc w:val="right"/>
            </w:pPr>
            <w:r w:rsidRPr="00292E2D">
              <w:t>635.90</w:t>
            </w:r>
          </w:p>
        </w:tc>
      </w:tr>
      <w:tr w:rsidR="004B2282" w:rsidRPr="00292E2D" w14:paraId="20A7595F" w14:textId="77777777" w:rsidTr="00561DD9">
        <w:tc>
          <w:tcPr>
            <w:tcW w:w="694" w:type="pct"/>
            <w:tcBorders>
              <w:top w:val="single" w:sz="4" w:space="0" w:color="auto"/>
              <w:left w:val="nil"/>
              <w:bottom w:val="single" w:sz="4" w:space="0" w:color="auto"/>
              <w:right w:val="nil"/>
            </w:tcBorders>
            <w:shd w:val="clear" w:color="auto" w:fill="auto"/>
            <w:hideMark/>
          </w:tcPr>
          <w:p w14:paraId="161C16FA" w14:textId="77777777" w:rsidR="004B2282" w:rsidRPr="00292E2D" w:rsidRDefault="004B2282" w:rsidP="00FC68A1">
            <w:pPr>
              <w:pStyle w:val="Tabletext"/>
            </w:pPr>
            <w:r w:rsidRPr="00292E2D">
              <w:t>53425</w:t>
            </w:r>
          </w:p>
        </w:tc>
        <w:tc>
          <w:tcPr>
            <w:tcW w:w="3557" w:type="pct"/>
            <w:tcBorders>
              <w:top w:val="single" w:sz="4" w:space="0" w:color="auto"/>
              <w:left w:val="nil"/>
              <w:bottom w:val="single" w:sz="4" w:space="0" w:color="auto"/>
              <w:right w:val="nil"/>
            </w:tcBorders>
            <w:shd w:val="clear" w:color="auto" w:fill="auto"/>
            <w:hideMark/>
          </w:tcPr>
          <w:p w14:paraId="4EAA20E1" w14:textId="77777777" w:rsidR="004B2282" w:rsidRPr="00292E2D" w:rsidRDefault="004B2282" w:rsidP="00FC68A1">
            <w:pPr>
              <w:pStyle w:val="Tabletext"/>
            </w:pPr>
            <w:r w:rsidRPr="00292E2D">
              <w:t>Mandible, treatment of a complicated fracture of, involving viscera, blood vessels or nerves, requiring open reduction not involving a plate (Anaes.) (Assist.)</w:t>
            </w:r>
          </w:p>
        </w:tc>
        <w:tc>
          <w:tcPr>
            <w:tcW w:w="749" w:type="pct"/>
            <w:tcBorders>
              <w:top w:val="single" w:sz="4" w:space="0" w:color="auto"/>
              <w:left w:val="nil"/>
              <w:bottom w:val="single" w:sz="4" w:space="0" w:color="auto"/>
              <w:right w:val="nil"/>
            </w:tcBorders>
            <w:shd w:val="clear" w:color="auto" w:fill="auto"/>
            <w:hideMark/>
          </w:tcPr>
          <w:p w14:paraId="6FBC2A15" w14:textId="1E272F16" w:rsidR="004B2282" w:rsidRPr="00292E2D" w:rsidRDefault="001936CA" w:rsidP="00FC68A1">
            <w:pPr>
              <w:pStyle w:val="Tabletext"/>
              <w:jc w:val="right"/>
            </w:pPr>
            <w:r w:rsidRPr="00292E2D">
              <w:t>635.90</w:t>
            </w:r>
          </w:p>
        </w:tc>
      </w:tr>
      <w:tr w:rsidR="004B2282" w:rsidRPr="00292E2D" w14:paraId="083D08C9" w14:textId="77777777" w:rsidTr="00561DD9">
        <w:tc>
          <w:tcPr>
            <w:tcW w:w="694" w:type="pct"/>
            <w:tcBorders>
              <w:top w:val="single" w:sz="4" w:space="0" w:color="auto"/>
              <w:left w:val="nil"/>
              <w:bottom w:val="single" w:sz="4" w:space="0" w:color="auto"/>
              <w:right w:val="nil"/>
            </w:tcBorders>
            <w:shd w:val="clear" w:color="auto" w:fill="auto"/>
            <w:hideMark/>
          </w:tcPr>
          <w:p w14:paraId="4F1C6129" w14:textId="77777777" w:rsidR="004B2282" w:rsidRPr="00292E2D" w:rsidRDefault="004B2282" w:rsidP="00FC68A1">
            <w:pPr>
              <w:pStyle w:val="Tabletext"/>
            </w:pPr>
            <w:r w:rsidRPr="00292E2D">
              <w:t>53427</w:t>
            </w:r>
          </w:p>
        </w:tc>
        <w:tc>
          <w:tcPr>
            <w:tcW w:w="3557" w:type="pct"/>
            <w:tcBorders>
              <w:top w:val="single" w:sz="4" w:space="0" w:color="auto"/>
              <w:left w:val="nil"/>
              <w:bottom w:val="single" w:sz="4" w:space="0" w:color="auto"/>
              <w:right w:val="nil"/>
            </w:tcBorders>
            <w:shd w:val="clear" w:color="auto" w:fill="auto"/>
            <w:hideMark/>
          </w:tcPr>
          <w:p w14:paraId="0EC83EF5" w14:textId="77777777" w:rsidR="004B2282" w:rsidRPr="00292E2D" w:rsidRDefault="004B2282" w:rsidP="00FC68A1">
            <w:pPr>
              <w:pStyle w:val="Tabletext"/>
            </w:pPr>
            <w:r w:rsidRPr="00292E2D">
              <w:t>Maxilla, treatment of a complicated fracture of, involving viscera, blood vessels or nerves, requiring open reduction involving the use of a plate (Anaes.) (Assist.)</w:t>
            </w:r>
          </w:p>
        </w:tc>
        <w:tc>
          <w:tcPr>
            <w:tcW w:w="749" w:type="pct"/>
            <w:tcBorders>
              <w:top w:val="single" w:sz="4" w:space="0" w:color="auto"/>
              <w:left w:val="nil"/>
              <w:bottom w:val="single" w:sz="4" w:space="0" w:color="auto"/>
              <w:right w:val="nil"/>
            </w:tcBorders>
            <w:shd w:val="clear" w:color="auto" w:fill="auto"/>
            <w:hideMark/>
          </w:tcPr>
          <w:p w14:paraId="33240769" w14:textId="60462426" w:rsidR="004B2282" w:rsidRPr="00292E2D" w:rsidRDefault="001936CA" w:rsidP="00FC68A1">
            <w:pPr>
              <w:pStyle w:val="Tabletext"/>
              <w:jc w:val="right"/>
            </w:pPr>
            <w:r w:rsidRPr="00292E2D">
              <w:t>868.60</w:t>
            </w:r>
          </w:p>
        </w:tc>
      </w:tr>
      <w:tr w:rsidR="004B2282" w:rsidRPr="00292E2D" w14:paraId="5311E43F" w14:textId="77777777" w:rsidTr="00561DD9">
        <w:tc>
          <w:tcPr>
            <w:tcW w:w="694" w:type="pct"/>
            <w:tcBorders>
              <w:top w:val="single" w:sz="4" w:space="0" w:color="auto"/>
              <w:left w:val="nil"/>
              <w:bottom w:val="single" w:sz="4" w:space="0" w:color="auto"/>
              <w:right w:val="nil"/>
            </w:tcBorders>
            <w:shd w:val="clear" w:color="auto" w:fill="auto"/>
            <w:hideMark/>
          </w:tcPr>
          <w:p w14:paraId="2886BEFE" w14:textId="77777777" w:rsidR="004B2282" w:rsidRPr="00292E2D" w:rsidRDefault="004B2282" w:rsidP="00FC68A1">
            <w:pPr>
              <w:pStyle w:val="Tabletext"/>
            </w:pPr>
            <w:r w:rsidRPr="00292E2D">
              <w:t>53429</w:t>
            </w:r>
          </w:p>
        </w:tc>
        <w:tc>
          <w:tcPr>
            <w:tcW w:w="3557" w:type="pct"/>
            <w:tcBorders>
              <w:top w:val="single" w:sz="4" w:space="0" w:color="auto"/>
              <w:left w:val="nil"/>
              <w:bottom w:val="single" w:sz="4" w:space="0" w:color="auto"/>
              <w:right w:val="nil"/>
            </w:tcBorders>
            <w:shd w:val="clear" w:color="auto" w:fill="auto"/>
            <w:hideMark/>
          </w:tcPr>
          <w:p w14:paraId="5459E40C" w14:textId="77777777" w:rsidR="004B2282" w:rsidRPr="00292E2D" w:rsidRDefault="004B2282" w:rsidP="00FC68A1">
            <w:pPr>
              <w:pStyle w:val="Tabletext"/>
            </w:pPr>
            <w:r w:rsidRPr="00292E2D">
              <w:t>Mandible, treatment of a complicated fracture of, involving viscera, blood vessels or nerves, requiring open reduction involving the use of a plate (Anaes.) (Assist.)</w:t>
            </w:r>
          </w:p>
        </w:tc>
        <w:tc>
          <w:tcPr>
            <w:tcW w:w="749" w:type="pct"/>
            <w:tcBorders>
              <w:top w:val="single" w:sz="4" w:space="0" w:color="auto"/>
              <w:left w:val="nil"/>
              <w:bottom w:val="single" w:sz="4" w:space="0" w:color="auto"/>
              <w:right w:val="nil"/>
            </w:tcBorders>
            <w:shd w:val="clear" w:color="auto" w:fill="auto"/>
            <w:hideMark/>
          </w:tcPr>
          <w:p w14:paraId="178E8F08" w14:textId="7DE5B8BE" w:rsidR="004B2282" w:rsidRPr="00292E2D" w:rsidRDefault="001936CA" w:rsidP="00FC68A1">
            <w:pPr>
              <w:pStyle w:val="Tabletext"/>
              <w:jc w:val="right"/>
            </w:pPr>
            <w:r w:rsidRPr="00292E2D">
              <w:t>868.60</w:t>
            </w:r>
          </w:p>
        </w:tc>
      </w:tr>
      <w:tr w:rsidR="004B2282" w:rsidRPr="00292E2D" w14:paraId="6EBCF1F3" w14:textId="77777777" w:rsidTr="00561DD9">
        <w:tc>
          <w:tcPr>
            <w:tcW w:w="694" w:type="pct"/>
            <w:tcBorders>
              <w:top w:val="single" w:sz="4" w:space="0" w:color="auto"/>
              <w:left w:val="nil"/>
              <w:bottom w:val="single" w:sz="4" w:space="0" w:color="auto"/>
              <w:right w:val="nil"/>
            </w:tcBorders>
            <w:shd w:val="clear" w:color="auto" w:fill="auto"/>
            <w:hideMark/>
          </w:tcPr>
          <w:p w14:paraId="706E2385" w14:textId="77777777" w:rsidR="004B2282" w:rsidRPr="00292E2D" w:rsidRDefault="004B2282" w:rsidP="00FC68A1">
            <w:pPr>
              <w:pStyle w:val="Tabletext"/>
            </w:pPr>
            <w:r w:rsidRPr="00292E2D">
              <w:t>53439</w:t>
            </w:r>
          </w:p>
        </w:tc>
        <w:tc>
          <w:tcPr>
            <w:tcW w:w="3557" w:type="pct"/>
            <w:tcBorders>
              <w:top w:val="single" w:sz="4" w:space="0" w:color="auto"/>
              <w:left w:val="nil"/>
              <w:bottom w:val="single" w:sz="4" w:space="0" w:color="auto"/>
              <w:right w:val="nil"/>
            </w:tcBorders>
            <w:shd w:val="clear" w:color="auto" w:fill="auto"/>
            <w:hideMark/>
          </w:tcPr>
          <w:p w14:paraId="4C558EF7" w14:textId="77777777" w:rsidR="004B2282" w:rsidRPr="00292E2D" w:rsidRDefault="004B2282" w:rsidP="00FC68A1">
            <w:pPr>
              <w:pStyle w:val="Tabletext"/>
            </w:pPr>
            <w:r w:rsidRPr="00292E2D">
              <w:t>Mandible, treatment of a closed fracture of, involving a joint surface (Anaes.)</w:t>
            </w:r>
          </w:p>
        </w:tc>
        <w:tc>
          <w:tcPr>
            <w:tcW w:w="749" w:type="pct"/>
            <w:tcBorders>
              <w:top w:val="single" w:sz="4" w:space="0" w:color="auto"/>
              <w:left w:val="nil"/>
              <w:bottom w:val="single" w:sz="4" w:space="0" w:color="auto"/>
              <w:right w:val="nil"/>
            </w:tcBorders>
            <w:shd w:val="clear" w:color="auto" w:fill="auto"/>
            <w:hideMark/>
          </w:tcPr>
          <w:p w14:paraId="095A7812" w14:textId="70ED4349" w:rsidR="004B2282" w:rsidRPr="00292E2D" w:rsidRDefault="001936CA" w:rsidP="00FC68A1">
            <w:pPr>
              <w:pStyle w:val="Tabletext"/>
              <w:jc w:val="right"/>
            </w:pPr>
            <w:r w:rsidRPr="00292E2D">
              <w:t>246.25</w:t>
            </w:r>
          </w:p>
        </w:tc>
      </w:tr>
      <w:tr w:rsidR="004B2282" w:rsidRPr="00292E2D" w14:paraId="78724371" w14:textId="77777777" w:rsidTr="00561DD9">
        <w:tc>
          <w:tcPr>
            <w:tcW w:w="694" w:type="pct"/>
            <w:tcBorders>
              <w:top w:val="single" w:sz="4" w:space="0" w:color="auto"/>
              <w:left w:val="nil"/>
              <w:bottom w:val="single" w:sz="4" w:space="0" w:color="auto"/>
              <w:right w:val="nil"/>
            </w:tcBorders>
            <w:shd w:val="clear" w:color="auto" w:fill="auto"/>
            <w:hideMark/>
          </w:tcPr>
          <w:p w14:paraId="619AE5F2" w14:textId="77777777" w:rsidR="004B2282" w:rsidRPr="00292E2D" w:rsidRDefault="004B2282" w:rsidP="00FC68A1">
            <w:pPr>
              <w:pStyle w:val="Tabletext"/>
            </w:pPr>
            <w:r w:rsidRPr="00292E2D">
              <w:t>53453</w:t>
            </w:r>
          </w:p>
        </w:tc>
        <w:tc>
          <w:tcPr>
            <w:tcW w:w="3557" w:type="pct"/>
            <w:tcBorders>
              <w:top w:val="single" w:sz="4" w:space="0" w:color="auto"/>
              <w:left w:val="nil"/>
              <w:bottom w:val="single" w:sz="4" w:space="0" w:color="auto"/>
              <w:right w:val="nil"/>
            </w:tcBorders>
            <w:shd w:val="clear" w:color="auto" w:fill="auto"/>
            <w:hideMark/>
          </w:tcPr>
          <w:p w14:paraId="0E7459B2" w14:textId="77777777" w:rsidR="004B2282" w:rsidRPr="00292E2D" w:rsidRDefault="004B2282" w:rsidP="00FC68A1">
            <w:pPr>
              <w:pStyle w:val="Tabletext"/>
            </w:pPr>
            <w:r w:rsidRPr="00292E2D">
              <w:t>Orbital cavity, reconstruction of a wall or floor with or without foreign implant (Anaes.) (Assist.)</w:t>
            </w:r>
          </w:p>
        </w:tc>
        <w:tc>
          <w:tcPr>
            <w:tcW w:w="749" w:type="pct"/>
            <w:tcBorders>
              <w:top w:val="single" w:sz="4" w:space="0" w:color="auto"/>
              <w:left w:val="nil"/>
              <w:bottom w:val="single" w:sz="4" w:space="0" w:color="auto"/>
              <w:right w:val="nil"/>
            </w:tcBorders>
            <w:shd w:val="clear" w:color="auto" w:fill="auto"/>
            <w:hideMark/>
          </w:tcPr>
          <w:p w14:paraId="20A1C0E8" w14:textId="593B47DF" w:rsidR="004B2282" w:rsidRPr="00292E2D" w:rsidRDefault="001936CA" w:rsidP="00FC68A1">
            <w:pPr>
              <w:pStyle w:val="Tabletext"/>
              <w:jc w:val="right"/>
            </w:pPr>
            <w:r w:rsidRPr="00292E2D">
              <w:t>498.35</w:t>
            </w:r>
          </w:p>
        </w:tc>
      </w:tr>
      <w:tr w:rsidR="004B2282" w:rsidRPr="00292E2D" w14:paraId="59D2F36D" w14:textId="77777777" w:rsidTr="00561DD9">
        <w:tc>
          <w:tcPr>
            <w:tcW w:w="694" w:type="pct"/>
            <w:tcBorders>
              <w:top w:val="single" w:sz="4" w:space="0" w:color="auto"/>
              <w:left w:val="nil"/>
              <w:bottom w:val="single" w:sz="4" w:space="0" w:color="auto"/>
              <w:right w:val="nil"/>
            </w:tcBorders>
            <w:shd w:val="clear" w:color="auto" w:fill="auto"/>
            <w:hideMark/>
          </w:tcPr>
          <w:p w14:paraId="52924AF9" w14:textId="77777777" w:rsidR="004B2282" w:rsidRPr="00292E2D" w:rsidRDefault="004B2282" w:rsidP="00FC68A1">
            <w:pPr>
              <w:pStyle w:val="Tabletext"/>
            </w:pPr>
            <w:r w:rsidRPr="00292E2D">
              <w:t>53455</w:t>
            </w:r>
          </w:p>
        </w:tc>
        <w:tc>
          <w:tcPr>
            <w:tcW w:w="3557" w:type="pct"/>
            <w:tcBorders>
              <w:top w:val="single" w:sz="4" w:space="0" w:color="auto"/>
              <w:left w:val="nil"/>
              <w:bottom w:val="single" w:sz="4" w:space="0" w:color="auto"/>
              <w:right w:val="nil"/>
            </w:tcBorders>
            <w:shd w:val="clear" w:color="auto" w:fill="auto"/>
            <w:hideMark/>
          </w:tcPr>
          <w:p w14:paraId="51531549" w14:textId="77777777" w:rsidR="004B2282" w:rsidRPr="00292E2D" w:rsidRDefault="004B2282" w:rsidP="00FC68A1">
            <w:pPr>
              <w:pStyle w:val="Tabletext"/>
            </w:pPr>
            <w:r w:rsidRPr="00292E2D">
              <w:t>Orbital cavity, bone or cartilage graft to orbital wall or floor including reduction of prolapsed or entrapped orbital contents (Anaes.) (Assist.)</w:t>
            </w:r>
          </w:p>
        </w:tc>
        <w:tc>
          <w:tcPr>
            <w:tcW w:w="749" w:type="pct"/>
            <w:tcBorders>
              <w:top w:val="single" w:sz="4" w:space="0" w:color="auto"/>
              <w:left w:val="nil"/>
              <w:bottom w:val="single" w:sz="4" w:space="0" w:color="auto"/>
              <w:right w:val="nil"/>
            </w:tcBorders>
            <w:shd w:val="clear" w:color="auto" w:fill="auto"/>
            <w:hideMark/>
          </w:tcPr>
          <w:p w14:paraId="7B6481C2" w14:textId="524115B2" w:rsidR="004B2282" w:rsidRPr="00292E2D" w:rsidRDefault="001936CA" w:rsidP="00FC68A1">
            <w:pPr>
              <w:pStyle w:val="Tabletext"/>
              <w:jc w:val="right"/>
            </w:pPr>
            <w:r w:rsidRPr="00292E2D">
              <w:t>585.40</w:t>
            </w:r>
          </w:p>
        </w:tc>
      </w:tr>
      <w:tr w:rsidR="004B2282" w:rsidRPr="00292E2D" w14:paraId="3F6F5E68" w14:textId="77777777" w:rsidTr="00561DD9">
        <w:tc>
          <w:tcPr>
            <w:tcW w:w="694" w:type="pct"/>
            <w:tcBorders>
              <w:top w:val="single" w:sz="4" w:space="0" w:color="auto"/>
              <w:left w:val="nil"/>
              <w:bottom w:val="single" w:sz="4" w:space="0" w:color="auto"/>
              <w:right w:val="nil"/>
            </w:tcBorders>
            <w:shd w:val="clear" w:color="auto" w:fill="auto"/>
            <w:hideMark/>
          </w:tcPr>
          <w:p w14:paraId="0CD1717F" w14:textId="77777777" w:rsidR="004B2282" w:rsidRPr="00292E2D" w:rsidRDefault="004B2282" w:rsidP="00FC68A1">
            <w:pPr>
              <w:pStyle w:val="Tabletext"/>
            </w:pPr>
            <w:r w:rsidRPr="00292E2D">
              <w:t>53458</w:t>
            </w:r>
          </w:p>
        </w:tc>
        <w:tc>
          <w:tcPr>
            <w:tcW w:w="3557" w:type="pct"/>
            <w:tcBorders>
              <w:top w:val="single" w:sz="4" w:space="0" w:color="auto"/>
              <w:left w:val="nil"/>
              <w:bottom w:val="single" w:sz="4" w:space="0" w:color="auto"/>
              <w:right w:val="nil"/>
            </w:tcBorders>
            <w:shd w:val="clear" w:color="auto" w:fill="auto"/>
            <w:hideMark/>
          </w:tcPr>
          <w:p w14:paraId="59FBC0E5" w14:textId="77777777" w:rsidR="004B2282" w:rsidRPr="00292E2D" w:rsidRDefault="004B2282" w:rsidP="00FC68A1">
            <w:pPr>
              <w:pStyle w:val="Tabletext"/>
            </w:pPr>
            <w:r w:rsidRPr="00292E2D">
              <w:t>Nasal bones, treatment of fracture of, other than a service to which item 53459 or 53460 applies</w:t>
            </w:r>
          </w:p>
        </w:tc>
        <w:tc>
          <w:tcPr>
            <w:tcW w:w="749" w:type="pct"/>
            <w:tcBorders>
              <w:top w:val="single" w:sz="4" w:space="0" w:color="auto"/>
              <w:left w:val="nil"/>
              <w:bottom w:val="single" w:sz="4" w:space="0" w:color="auto"/>
              <w:right w:val="nil"/>
            </w:tcBorders>
            <w:shd w:val="clear" w:color="auto" w:fill="auto"/>
            <w:hideMark/>
          </w:tcPr>
          <w:p w14:paraId="2A23EE07" w14:textId="25EA25C8" w:rsidR="004B2282" w:rsidRPr="00292E2D" w:rsidRDefault="001936CA" w:rsidP="00FC68A1">
            <w:pPr>
              <w:pStyle w:val="Tabletext"/>
              <w:jc w:val="right"/>
            </w:pPr>
            <w:r w:rsidRPr="00292E2D">
              <w:t>44.40</w:t>
            </w:r>
          </w:p>
        </w:tc>
      </w:tr>
      <w:tr w:rsidR="004B2282" w:rsidRPr="00292E2D" w14:paraId="58A0DFAB" w14:textId="77777777" w:rsidTr="00561DD9">
        <w:tc>
          <w:tcPr>
            <w:tcW w:w="694" w:type="pct"/>
            <w:tcBorders>
              <w:top w:val="single" w:sz="4" w:space="0" w:color="auto"/>
              <w:left w:val="nil"/>
              <w:bottom w:val="single" w:sz="4" w:space="0" w:color="auto"/>
              <w:right w:val="nil"/>
            </w:tcBorders>
            <w:shd w:val="clear" w:color="auto" w:fill="auto"/>
            <w:hideMark/>
          </w:tcPr>
          <w:p w14:paraId="2E8589C8" w14:textId="77777777" w:rsidR="004B2282" w:rsidRPr="00292E2D" w:rsidRDefault="004B2282" w:rsidP="00FC68A1">
            <w:pPr>
              <w:pStyle w:val="Tabletext"/>
            </w:pPr>
            <w:r w:rsidRPr="00292E2D">
              <w:t>53459</w:t>
            </w:r>
          </w:p>
        </w:tc>
        <w:tc>
          <w:tcPr>
            <w:tcW w:w="3557" w:type="pct"/>
            <w:tcBorders>
              <w:top w:val="single" w:sz="4" w:space="0" w:color="auto"/>
              <w:left w:val="nil"/>
              <w:bottom w:val="single" w:sz="4" w:space="0" w:color="auto"/>
              <w:right w:val="nil"/>
            </w:tcBorders>
            <w:shd w:val="clear" w:color="auto" w:fill="auto"/>
            <w:hideMark/>
          </w:tcPr>
          <w:p w14:paraId="54039ADE" w14:textId="77777777" w:rsidR="004B2282" w:rsidRPr="00292E2D" w:rsidRDefault="004B2282" w:rsidP="00FC68A1">
            <w:pPr>
              <w:pStyle w:val="Tabletext"/>
            </w:pPr>
            <w:r w:rsidRPr="00292E2D">
              <w:t>Nasal bones, treatment of fracture of, by reduction (Anaes.)</w:t>
            </w:r>
          </w:p>
        </w:tc>
        <w:tc>
          <w:tcPr>
            <w:tcW w:w="749" w:type="pct"/>
            <w:tcBorders>
              <w:top w:val="single" w:sz="4" w:space="0" w:color="auto"/>
              <w:left w:val="nil"/>
              <w:bottom w:val="single" w:sz="4" w:space="0" w:color="auto"/>
              <w:right w:val="nil"/>
            </w:tcBorders>
            <w:shd w:val="clear" w:color="auto" w:fill="auto"/>
            <w:hideMark/>
          </w:tcPr>
          <w:p w14:paraId="29590EFE" w14:textId="22B83483" w:rsidR="004B2282" w:rsidRPr="00292E2D" w:rsidRDefault="001936CA" w:rsidP="00FC68A1">
            <w:pPr>
              <w:pStyle w:val="Tabletext"/>
              <w:jc w:val="right"/>
            </w:pPr>
            <w:r w:rsidRPr="00292E2D">
              <w:t>242.85</w:t>
            </w:r>
          </w:p>
        </w:tc>
      </w:tr>
      <w:tr w:rsidR="004B2282" w:rsidRPr="00292E2D" w14:paraId="56E4CAAC" w14:textId="77777777" w:rsidTr="00561DD9">
        <w:tc>
          <w:tcPr>
            <w:tcW w:w="694" w:type="pct"/>
            <w:tcBorders>
              <w:top w:val="single" w:sz="4" w:space="0" w:color="auto"/>
              <w:left w:val="nil"/>
              <w:bottom w:val="single" w:sz="12" w:space="0" w:color="auto"/>
              <w:right w:val="nil"/>
            </w:tcBorders>
            <w:shd w:val="clear" w:color="auto" w:fill="auto"/>
            <w:hideMark/>
          </w:tcPr>
          <w:p w14:paraId="2EB18235" w14:textId="77777777" w:rsidR="004B2282" w:rsidRPr="00292E2D" w:rsidRDefault="004B2282" w:rsidP="00FC68A1">
            <w:pPr>
              <w:pStyle w:val="Tabletext"/>
            </w:pPr>
            <w:r w:rsidRPr="00292E2D">
              <w:t>53460</w:t>
            </w:r>
          </w:p>
        </w:tc>
        <w:tc>
          <w:tcPr>
            <w:tcW w:w="3557" w:type="pct"/>
            <w:tcBorders>
              <w:top w:val="single" w:sz="4" w:space="0" w:color="auto"/>
              <w:left w:val="nil"/>
              <w:bottom w:val="single" w:sz="12" w:space="0" w:color="auto"/>
              <w:right w:val="nil"/>
            </w:tcBorders>
            <w:shd w:val="clear" w:color="auto" w:fill="auto"/>
            <w:hideMark/>
          </w:tcPr>
          <w:p w14:paraId="6ADCF1FC" w14:textId="77777777" w:rsidR="004B2282" w:rsidRPr="00292E2D" w:rsidRDefault="004B2282" w:rsidP="00FC68A1">
            <w:pPr>
              <w:pStyle w:val="Tabletext"/>
            </w:pPr>
            <w:r w:rsidRPr="00292E2D">
              <w:t>Nasal bones, treatment of fractures of, by open reduction involving osteotomies (Anaes.) (Assist.)</w:t>
            </w:r>
          </w:p>
        </w:tc>
        <w:tc>
          <w:tcPr>
            <w:tcW w:w="749" w:type="pct"/>
            <w:tcBorders>
              <w:top w:val="single" w:sz="4" w:space="0" w:color="auto"/>
              <w:left w:val="nil"/>
              <w:bottom w:val="single" w:sz="12" w:space="0" w:color="auto"/>
              <w:right w:val="nil"/>
            </w:tcBorders>
            <w:shd w:val="clear" w:color="auto" w:fill="auto"/>
            <w:hideMark/>
          </w:tcPr>
          <w:p w14:paraId="393C3C5F" w14:textId="0FC34AAD" w:rsidR="004B2282" w:rsidRPr="00292E2D" w:rsidRDefault="001936CA" w:rsidP="00FC68A1">
            <w:pPr>
              <w:pStyle w:val="Tabletext"/>
              <w:jc w:val="right"/>
            </w:pPr>
            <w:r w:rsidRPr="00292E2D">
              <w:t>495.35</w:t>
            </w:r>
          </w:p>
        </w:tc>
      </w:tr>
    </w:tbl>
    <w:p w14:paraId="2240113C" w14:textId="77777777" w:rsidR="004B2282" w:rsidRPr="00292E2D" w:rsidRDefault="004B2282" w:rsidP="004B2282">
      <w:pPr>
        <w:pStyle w:val="Tabletext"/>
      </w:pPr>
    </w:p>
    <w:p w14:paraId="0EE20217" w14:textId="77777777" w:rsidR="004B2282" w:rsidRPr="00292E2D" w:rsidRDefault="004B2282" w:rsidP="00A7697F">
      <w:pPr>
        <w:pStyle w:val="ActHead3"/>
        <w:pageBreakBefore/>
      </w:pPr>
      <w:bookmarkStart w:id="1013" w:name="_Toc48895388"/>
      <w:r w:rsidRPr="00DE7744">
        <w:rPr>
          <w:rStyle w:val="CharDivNo"/>
        </w:rPr>
        <w:t>Division 6.11</w:t>
      </w:r>
      <w:r w:rsidRPr="00292E2D">
        <w:t>—</w:t>
      </w:r>
      <w:r w:rsidRPr="00DE7744">
        <w:rPr>
          <w:rStyle w:val="CharDivText"/>
        </w:rPr>
        <w:t>Group O11: Regional or field nerve blocks</w:t>
      </w:r>
      <w:bookmarkEnd w:id="1013"/>
    </w:p>
    <w:p w14:paraId="0F76F749" w14:textId="77777777" w:rsidR="004B2282" w:rsidRPr="00292E2D" w:rsidRDefault="004B2282" w:rsidP="004B2282">
      <w:pPr>
        <w:pStyle w:val="ActHead5"/>
      </w:pPr>
      <w:bookmarkStart w:id="1014" w:name="_Toc48895389"/>
      <w:r w:rsidRPr="00DE7744">
        <w:rPr>
          <w:rStyle w:val="CharSectno"/>
        </w:rPr>
        <w:t>6.11.1</w:t>
      </w:r>
      <w:r w:rsidRPr="00292E2D">
        <w:t xml:space="preserve">  Items in Group O11</w:t>
      </w:r>
      <w:bookmarkEnd w:id="1014"/>
    </w:p>
    <w:p w14:paraId="61F97792" w14:textId="77777777" w:rsidR="004B2282" w:rsidRPr="00292E2D" w:rsidRDefault="004B2282" w:rsidP="004B2282">
      <w:pPr>
        <w:pStyle w:val="subsection"/>
      </w:pPr>
      <w:r w:rsidRPr="00292E2D">
        <w:tab/>
      </w:r>
      <w:r w:rsidRPr="00292E2D">
        <w:tab/>
        <w:t>This clause sets out items in Group O11.</w:t>
      </w:r>
    </w:p>
    <w:p w14:paraId="3A6D03E4" w14:textId="77777777" w:rsidR="004B2282" w:rsidRPr="00292E2D" w:rsidRDefault="004B2282" w:rsidP="004B22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9"/>
        <w:gridCol w:w="6064"/>
        <w:gridCol w:w="1294"/>
      </w:tblGrid>
      <w:tr w:rsidR="004B2282" w:rsidRPr="00292E2D" w14:paraId="0C371117" w14:textId="77777777" w:rsidTr="00561DD9">
        <w:trPr>
          <w:tblHeader/>
        </w:trPr>
        <w:tc>
          <w:tcPr>
            <w:tcW w:w="5000" w:type="pct"/>
            <w:gridSpan w:val="3"/>
            <w:tcBorders>
              <w:top w:val="single" w:sz="12" w:space="0" w:color="auto"/>
              <w:left w:val="nil"/>
              <w:bottom w:val="single" w:sz="6" w:space="0" w:color="auto"/>
              <w:right w:val="nil"/>
            </w:tcBorders>
            <w:shd w:val="clear" w:color="auto" w:fill="auto"/>
            <w:hideMark/>
          </w:tcPr>
          <w:p w14:paraId="033B123B" w14:textId="77777777" w:rsidR="004B2282" w:rsidRPr="00292E2D" w:rsidRDefault="004B2282" w:rsidP="00FC68A1">
            <w:pPr>
              <w:pStyle w:val="TableHeading"/>
            </w:pPr>
            <w:r w:rsidRPr="00292E2D">
              <w:t>Group O11—Regional or field nerve blocks</w:t>
            </w:r>
          </w:p>
        </w:tc>
      </w:tr>
      <w:tr w:rsidR="004B2282" w:rsidRPr="00292E2D" w14:paraId="32627B98" w14:textId="77777777" w:rsidTr="00561DD9">
        <w:trPr>
          <w:tblHeader/>
        </w:trPr>
        <w:tc>
          <w:tcPr>
            <w:tcW w:w="685" w:type="pct"/>
            <w:tcBorders>
              <w:top w:val="single" w:sz="6" w:space="0" w:color="auto"/>
              <w:left w:val="nil"/>
              <w:bottom w:val="single" w:sz="12" w:space="0" w:color="auto"/>
              <w:right w:val="nil"/>
            </w:tcBorders>
            <w:shd w:val="clear" w:color="auto" w:fill="auto"/>
            <w:hideMark/>
          </w:tcPr>
          <w:p w14:paraId="379766EA" w14:textId="77777777" w:rsidR="004B2282" w:rsidRPr="00292E2D" w:rsidRDefault="004B2282" w:rsidP="00FC68A1">
            <w:pPr>
              <w:pStyle w:val="TableHeading"/>
            </w:pPr>
            <w:r w:rsidRPr="00292E2D">
              <w:t>Column 1</w:t>
            </w:r>
          </w:p>
          <w:p w14:paraId="4653FB63" w14:textId="77777777" w:rsidR="004B2282" w:rsidRPr="00292E2D" w:rsidRDefault="004B2282" w:rsidP="00FC68A1">
            <w:pPr>
              <w:pStyle w:val="TableHeading"/>
            </w:pPr>
            <w:r w:rsidRPr="00292E2D">
              <w:t>Item</w:t>
            </w:r>
          </w:p>
        </w:tc>
        <w:tc>
          <w:tcPr>
            <w:tcW w:w="3556" w:type="pct"/>
            <w:tcBorders>
              <w:top w:val="single" w:sz="6" w:space="0" w:color="auto"/>
              <w:left w:val="nil"/>
              <w:bottom w:val="single" w:sz="12" w:space="0" w:color="auto"/>
              <w:right w:val="nil"/>
            </w:tcBorders>
            <w:shd w:val="clear" w:color="auto" w:fill="auto"/>
            <w:hideMark/>
          </w:tcPr>
          <w:p w14:paraId="1EDFCE19" w14:textId="77777777" w:rsidR="004B2282" w:rsidRPr="00292E2D" w:rsidRDefault="004B2282" w:rsidP="00FC68A1">
            <w:pPr>
              <w:pStyle w:val="TableHeading"/>
            </w:pPr>
            <w:r w:rsidRPr="00292E2D">
              <w:t>Column 2</w:t>
            </w:r>
          </w:p>
          <w:p w14:paraId="0AF2535A" w14:textId="77777777" w:rsidR="004B2282" w:rsidRPr="00292E2D" w:rsidRDefault="004B2282" w:rsidP="00FC68A1">
            <w:pPr>
              <w:pStyle w:val="TableHeading"/>
            </w:pPr>
            <w:r w:rsidRPr="00292E2D">
              <w:t>Description</w:t>
            </w:r>
          </w:p>
        </w:tc>
        <w:tc>
          <w:tcPr>
            <w:tcW w:w="759" w:type="pct"/>
            <w:tcBorders>
              <w:top w:val="single" w:sz="6" w:space="0" w:color="auto"/>
              <w:left w:val="nil"/>
              <w:bottom w:val="single" w:sz="12" w:space="0" w:color="auto"/>
              <w:right w:val="nil"/>
            </w:tcBorders>
            <w:shd w:val="clear" w:color="auto" w:fill="auto"/>
            <w:hideMark/>
          </w:tcPr>
          <w:p w14:paraId="0D745500" w14:textId="77777777" w:rsidR="004B2282" w:rsidRPr="00292E2D" w:rsidRDefault="004B2282" w:rsidP="00FC68A1">
            <w:pPr>
              <w:pStyle w:val="TableHeading"/>
              <w:jc w:val="right"/>
            </w:pPr>
            <w:r w:rsidRPr="00292E2D">
              <w:t>Column 3</w:t>
            </w:r>
          </w:p>
          <w:p w14:paraId="42EDA868" w14:textId="77777777" w:rsidR="004B2282" w:rsidRPr="00292E2D" w:rsidRDefault="004B2282" w:rsidP="00FC68A1">
            <w:pPr>
              <w:pStyle w:val="TableHeading"/>
              <w:jc w:val="right"/>
            </w:pPr>
            <w:r w:rsidRPr="00292E2D">
              <w:t>Fee ($)</w:t>
            </w:r>
          </w:p>
        </w:tc>
      </w:tr>
      <w:tr w:rsidR="004B2282" w:rsidRPr="00292E2D" w14:paraId="6B858710" w14:textId="77777777" w:rsidTr="00561DD9">
        <w:tc>
          <w:tcPr>
            <w:tcW w:w="685" w:type="pct"/>
            <w:tcBorders>
              <w:top w:val="single" w:sz="12" w:space="0" w:color="auto"/>
              <w:left w:val="nil"/>
              <w:bottom w:val="single" w:sz="4" w:space="0" w:color="auto"/>
              <w:right w:val="nil"/>
            </w:tcBorders>
            <w:shd w:val="clear" w:color="auto" w:fill="auto"/>
            <w:hideMark/>
          </w:tcPr>
          <w:p w14:paraId="072C3995" w14:textId="77777777" w:rsidR="004B2282" w:rsidRPr="00292E2D" w:rsidRDefault="004B2282" w:rsidP="00FC68A1">
            <w:pPr>
              <w:pStyle w:val="Tabletext"/>
            </w:pPr>
            <w:r w:rsidRPr="00292E2D">
              <w:t>53700</w:t>
            </w:r>
          </w:p>
        </w:tc>
        <w:tc>
          <w:tcPr>
            <w:tcW w:w="3556" w:type="pct"/>
            <w:tcBorders>
              <w:top w:val="single" w:sz="12" w:space="0" w:color="auto"/>
              <w:left w:val="nil"/>
              <w:bottom w:val="single" w:sz="4" w:space="0" w:color="auto"/>
              <w:right w:val="nil"/>
            </w:tcBorders>
            <w:shd w:val="clear" w:color="auto" w:fill="auto"/>
            <w:hideMark/>
          </w:tcPr>
          <w:p w14:paraId="46A9C7EB" w14:textId="77777777" w:rsidR="004B2282" w:rsidRPr="00292E2D" w:rsidRDefault="004B2282" w:rsidP="00FC68A1">
            <w:pPr>
              <w:pStyle w:val="Tabletext"/>
            </w:pPr>
            <w:r w:rsidRPr="00292E2D">
              <w:rPr>
                <w:snapToGrid w:val="0"/>
              </w:rPr>
              <w:t>Trigeminal nerve, primary division of, injection of an anaesthetic agent</w:t>
            </w:r>
          </w:p>
        </w:tc>
        <w:tc>
          <w:tcPr>
            <w:tcW w:w="759" w:type="pct"/>
            <w:tcBorders>
              <w:top w:val="single" w:sz="12" w:space="0" w:color="auto"/>
              <w:left w:val="nil"/>
              <w:bottom w:val="single" w:sz="4" w:space="0" w:color="auto"/>
              <w:right w:val="nil"/>
            </w:tcBorders>
            <w:shd w:val="clear" w:color="auto" w:fill="auto"/>
            <w:hideMark/>
          </w:tcPr>
          <w:p w14:paraId="7A676473" w14:textId="52149475" w:rsidR="004B2282" w:rsidRPr="00292E2D" w:rsidRDefault="001936CA" w:rsidP="00FC68A1">
            <w:pPr>
              <w:pStyle w:val="Tabletext"/>
              <w:jc w:val="right"/>
            </w:pPr>
            <w:r w:rsidRPr="00292E2D">
              <w:t>128.75</w:t>
            </w:r>
          </w:p>
        </w:tc>
      </w:tr>
      <w:tr w:rsidR="004B2282" w:rsidRPr="00292E2D" w14:paraId="03B2048C" w14:textId="77777777" w:rsidTr="00561DD9">
        <w:tc>
          <w:tcPr>
            <w:tcW w:w="685" w:type="pct"/>
            <w:tcBorders>
              <w:top w:val="single" w:sz="4" w:space="0" w:color="auto"/>
              <w:left w:val="nil"/>
              <w:bottom w:val="single" w:sz="4" w:space="0" w:color="auto"/>
              <w:right w:val="nil"/>
            </w:tcBorders>
            <w:shd w:val="clear" w:color="auto" w:fill="auto"/>
            <w:hideMark/>
          </w:tcPr>
          <w:p w14:paraId="7C9B513E" w14:textId="77777777" w:rsidR="004B2282" w:rsidRPr="00292E2D" w:rsidRDefault="004B2282" w:rsidP="00FC68A1">
            <w:pPr>
              <w:pStyle w:val="Tabletext"/>
            </w:pPr>
            <w:r w:rsidRPr="00292E2D">
              <w:t>53702</w:t>
            </w:r>
          </w:p>
        </w:tc>
        <w:tc>
          <w:tcPr>
            <w:tcW w:w="3556" w:type="pct"/>
            <w:tcBorders>
              <w:top w:val="single" w:sz="4" w:space="0" w:color="auto"/>
              <w:left w:val="nil"/>
              <w:bottom w:val="single" w:sz="4" w:space="0" w:color="auto"/>
              <w:right w:val="nil"/>
            </w:tcBorders>
            <w:shd w:val="clear" w:color="auto" w:fill="auto"/>
            <w:hideMark/>
          </w:tcPr>
          <w:p w14:paraId="6D88AF08" w14:textId="77777777" w:rsidR="004B2282" w:rsidRPr="00292E2D" w:rsidRDefault="004B2282" w:rsidP="00FC68A1">
            <w:pPr>
              <w:pStyle w:val="Tabletext"/>
            </w:pPr>
            <w:r w:rsidRPr="00292E2D">
              <w:t>Trigeminal nerve, peripheral branch of, injection of an anaesthetic agent</w:t>
            </w:r>
          </w:p>
        </w:tc>
        <w:tc>
          <w:tcPr>
            <w:tcW w:w="759" w:type="pct"/>
            <w:tcBorders>
              <w:top w:val="single" w:sz="4" w:space="0" w:color="auto"/>
              <w:left w:val="nil"/>
              <w:bottom w:val="single" w:sz="4" w:space="0" w:color="auto"/>
              <w:right w:val="nil"/>
            </w:tcBorders>
            <w:shd w:val="clear" w:color="auto" w:fill="auto"/>
            <w:hideMark/>
          </w:tcPr>
          <w:p w14:paraId="2FAFBB52" w14:textId="7A901C86" w:rsidR="004B2282" w:rsidRPr="00292E2D" w:rsidRDefault="001936CA" w:rsidP="00FC68A1">
            <w:pPr>
              <w:pStyle w:val="Tabletext"/>
              <w:jc w:val="right"/>
            </w:pPr>
            <w:r w:rsidRPr="00292E2D">
              <w:t>64.45</w:t>
            </w:r>
          </w:p>
        </w:tc>
      </w:tr>
      <w:tr w:rsidR="004B2282" w:rsidRPr="00292E2D" w14:paraId="28B621C5" w14:textId="77777777" w:rsidTr="00561DD9">
        <w:tc>
          <w:tcPr>
            <w:tcW w:w="685" w:type="pct"/>
            <w:tcBorders>
              <w:top w:val="single" w:sz="4" w:space="0" w:color="auto"/>
              <w:left w:val="nil"/>
              <w:bottom w:val="single" w:sz="4" w:space="0" w:color="auto"/>
              <w:right w:val="nil"/>
            </w:tcBorders>
            <w:shd w:val="clear" w:color="auto" w:fill="auto"/>
            <w:hideMark/>
          </w:tcPr>
          <w:p w14:paraId="5F651479" w14:textId="77777777" w:rsidR="004B2282" w:rsidRPr="00292E2D" w:rsidRDefault="004B2282" w:rsidP="00FC68A1">
            <w:pPr>
              <w:pStyle w:val="Tabletext"/>
            </w:pPr>
            <w:r w:rsidRPr="00292E2D">
              <w:t>53704</w:t>
            </w:r>
          </w:p>
        </w:tc>
        <w:tc>
          <w:tcPr>
            <w:tcW w:w="3556" w:type="pct"/>
            <w:tcBorders>
              <w:top w:val="single" w:sz="4" w:space="0" w:color="auto"/>
              <w:left w:val="nil"/>
              <w:bottom w:val="single" w:sz="4" w:space="0" w:color="auto"/>
              <w:right w:val="nil"/>
            </w:tcBorders>
            <w:shd w:val="clear" w:color="auto" w:fill="auto"/>
            <w:hideMark/>
          </w:tcPr>
          <w:p w14:paraId="43CF46D7" w14:textId="77777777" w:rsidR="004B2282" w:rsidRPr="00292E2D" w:rsidRDefault="004B2282" w:rsidP="00FC68A1">
            <w:pPr>
              <w:pStyle w:val="Tabletext"/>
            </w:pPr>
            <w:r w:rsidRPr="00292E2D">
              <w:t>Facial nerve, injection of an anaesthetic agent</w:t>
            </w:r>
          </w:p>
        </w:tc>
        <w:tc>
          <w:tcPr>
            <w:tcW w:w="759" w:type="pct"/>
            <w:tcBorders>
              <w:top w:val="single" w:sz="4" w:space="0" w:color="auto"/>
              <w:left w:val="nil"/>
              <w:bottom w:val="single" w:sz="4" w:space="0" w:color="auto"/>
              <w:right w:val="nil"/>
            </w:tcBorders>
            <w:shd w:val="clear" w:color="auto" w:fill="auto"/>
            <w:hideMark/>
          </w:tcPr>
          <w:p w14:paraId="01DD7AA1" w14:textId="05A34096" w:rsidR="004B2282" w:rsidRPr="00292E2D" w:rsidRDefault="001936CA" w:rsidP="00FC68A1">
            <w:pPr>
              <w:pStyle w:val="Tabletext"/>
              <w:jc w:val="right"/>
            </w:pPr>
            <w:r w:rsidRPr="00292E2D">
              <w:t>38.80</w:t>
            </w:r>
          </w:p>
        </w:tc>
      </w:tr>
      <w:tr w:rsidR="004B2282" w:rsidRPr="00292E2D" w14:paraId="53F18E1E" w14:textId="77777777" w:rsidTr="00561DD9">
        <w:tc>
          <w:tcPr>
            <w:tcW w:w="685" w:type="pct"/>
            <w:tcBorders>
              <w:top w:val="single" w:sz="4" w:space="0" w:color="auto"/>
              <w:left w:val="nil"/>
              <w:bottom w:val="single" w:sz="12" w:space="0" w:color="auto"/>
              <w:right w:val="nil"/>
            </w:tcBorders>
            <w:shd w:val="clear" w:color="auto" w:fill="auto"/>
            <w:hideMark/>
          </w:tcPr>
          <w:p w14:paraId="6E3A4DA5" w14:textId="77777777" w:rsidR="004B2282" w:rsidRPr="00292E2D" w:rsidRDefault="004B2282" w:rsidP="00FC68A1">
            <w:pPr>
              <w:pStyle w:val="Tabletext"/>
            </w:pPr>
            <w:r w:rsidRPr="00292E2D">
              <w:t>53706</w:t>
            </w:r>
          </w:p>
        </w:tc>
        <w:tc>
          <w:tcPr>
            <w:tcW w:w="3556" w:type="pct"/>
            <w:tcBorders>
              <w:top w:val="single" w:sz="4" w:space="0" w:color="auto"/>
              <w:left w:val="nil"/>
              <w:bottom w:val="single" w:sz="12" w:space="0" w:color="auto"/>
              <w:right w:val="nil"/>
            </w:tcBorders>
            <w:shd w:val="clear" w:color="auto" w:fill="auto"/>
            <w:hideMark/>
          </w:tcPr>
          <w:p w14:paraId="4DC1A3EF" w14:textId="77777777" w:rsidR="004B2282" w:rsidRPr="00292E2D" w:rsidRDefault="004B2282" w:rsidP="00FC68A1">
            <w:pPr>
              <w:pStyle w:val="Tabletext"/>
            </w:pPr>
            <w:r w:rsidRPr="00292E2D">
              <w:t>Nerve branch in the oral and maxillofacial region, destruction by a neurolytic agent, other than a service to which another item in this Group applies</w:t>
            </w:r>
          </w:p>
        </w:tc>
        <w:tc>
          <w:tcPr>
            <w:tcW w:w="759" w:type="pct"/>
            <w:tcBorders>
              <w:top w:val="single" w:sz="4" w:space="0" w:color="auto"/>
              <w:left w:val="nil"/>
              <w:bottom w:val="single" w:sz="12" w:space="0" w:color="auto"/>
              <w:right w:val="nil"/>
            </w:tcBorders>
            <w:shd w:val="clear" w:color="auto" w:fill="auto"/>
            <w:hideMark/>
          </w:tcPr>
          <w:p w14:paraId="18BADE5E" w14:textId="62F1705D" w:rsidR="004B2282" w:rsidRPr="00292E2D" w:rsidRDefault="001936CA" w:rsidP="00FC68A1">
            <w:pPr>
              <w:pStyle w:val="Tabletext"/>
              <w:jc w:val="right"/>
            </w:pPr>
            <w:r w:rsidRPr="00292E2D">
              <w:t>128.75</w:t>
            </w:r>
          </w:p>
        </w:tc>
      </w:tr>
      <w:bookmarkEnd w:id="1010"/>
    </w:tbl>
    <w:p w14:paraId="74E60A29" w14:textId="77777777" w:rsidR="004B2282" w:rsidRPr="00292E2D" w:rsidRDefault="004B2282" w:rsidP="004B2282">
      <w:pPr>
        <w:pStyle w:val="Tabletext"/>
      </w:pPr>
    </w:p>
    <w:p w14:paraId="3820AB00" w14:textId="77777777" w:rsidR="004B2282" w:rsidRPr="00292E2D" w:rsidRDefault="004B2282" w:rsidP="004B2282">
      <w:pPr>
        <w:pStyle w:val="ActHead2"/>
        <w:pageBreakBefore/>
      </w:pPr>
      <w:bookmarkStart w:id="1015" w:name="_Toc48895390"/>
      <w:r w:rsidRPr="00DE7744">
        <w:rPr>
          <w:rStyle w:val="CharPartNo"/>
        </w:rPr>
        <w:t>Part 7</w:t>
      </w:r>
      <w:r w:rsidRPr="00292E2D">
        <w:t>—</w:t>
      </w:r>
      <w:r w:rsidRPr="00DE7744">
        <w:rPr>
          <w:rStyle w:val="CharPartText"/>
        </w:rPr>
        <w:t>Dictionary</w:t>
      </w:r>
      <w:bookmarkEnd w:id="1015"/>
    </w:p>
    <w:p w14:paraId="584CEC40" w14:textId="77777777" w:rsidR="004B2282" w:rsidRPr="00292E2D" w:rsidRDefault="004B2282" w:rsidP="004B2282">
      <w:pPr>
        <w:pStyle w:val="notemargin"/>
      </w:pPr>
      <w:r w:rsidRPr="00292E2D">
        <w:t>Note:</w:t>
      </w:r>
      <w:r w:rsidRPr="00292E2D">
        <w:tab/>
        <w:t>All references in this Part to a provision are references to a provision in this Schedule, unless otherwise indicated.</w:t>
      </w:r>
    </w:p>
    <w:p w14:paraId="58943BA1" w14:textId="77777777" w:rsidR="00383C84" w:rsidRPr="00292E2D" w:rsidRDefault="00383C84" w:rsidP="00383C84">
      <w:pPr>
        <w:pStyle w:val="Header"/>
        <w:tabs>
          <w:tab w:val="clear" w:pos="4150"/>
          <w:tab w:val="clear" w:pos="8307"/>
        </w:tabs>
      </w:pPr>
      <w:bookmarkStart w:id="1016" w:name="_Toc48895391"/>
      <w:r w:rsidRPr="00DE7744">
        <w:rPr>
          <w:rStyle w:val="CharDivNo"/>
        </w:rPr>
        <w:t xml:space="preserve"> </w:t>
      </w:r>
      <w:r w:rsidRPr="00DE7744">
        <w:rPr>
          <w:rStyle w:val="CharDivText"/>
        </w:rPr>
        <w:t xml:space="preserve"> </w:t>
      </w:r>
    </w:p>
    <w:p w14:paraId="7B2E2B0C" w14:textId="77777777" w:rsidR="004B2282" w:rsidRPr="00292E2D" w:rsidRDefault="004B2282" w:rsidP="004B2282">
      <w:pPr>
        <w:pStyle w:val="ActHead5"/>
      </w:pPr>
      <w:r w:rsidRPr="00DE7744">
        <w:rPr>
          <w:rStyle w:val="CharSectno"/>
        </w:rPr>
        <w:t>7.1.1</w:t>
      </w:r>
      <w:r w:rsidRPr="00292E2D">
        <w:t xml:space="preserve">  Dictionary</w:t>
      </w:r>
      <w:bookmarkEnd w:id="1016"/>
    </w:p>
    <w:p w14:paraId="35366DBC" w14:textId="77777777" w:rsidR="004B2282" w:rsidRPr="00292E2D" w:rsidRDefault="004B2282" w:rsidP="004B2282">
      <w:pPr>
        <w:pStyle w:val="subsection"/>
      </w:pPr>
      <w:r w:rsidRPr="00292E2D">
        <w:tab/>
      </w:r>
      <w:r w:rsidRPr="00292E2D">
        <w:tab/>
        <w:t>In this Schedule:</w:t>
      </w:r>
    </w:p>
    <w:p w14:paraId="041CA13D" w14:textId="77777777" w:rsidR="004B2282" w:rsidRPr="00292E2D" w:rsidRDefault="004B2282" w:rsidP="004B2282">
      <w:pPr>
        <w:pStyle w:val="Definition"/>
      </w:pPr>
      <w:r w:rsidRPr="00292E2D">
        <w:rPr>
          <w:b/>
          <w:i/>
        </w:rPr>
        <w:t>2013 estimated resident population</w:t>
      </w:r>
      <w:r w:rsidRPr="00292E2D">
        <w:t xml:space="preserve"> means the preliminary estimated resident population as at 30 June 2013, as published by the Australian Bureau of Statistics.</w:t>
      </w:r>
    </w:p>
    <w:p w14:paraId="59624FC4" w14:textId="77777777" w:rsidR="004B2282" w:rsidRPr="00292E2D" w:rsidRDefault="004B2282" w:rsidP="004B2282">
      <w:pPr>
        <w:pStyle w:val="Definition"/>
      </w:pPr>
      <w:r w:rsidRPr="00292E2D">
        <w:rPr>
          <w:b/>
          <w:i/>
        </w:rPr>
        <w:t>Aboriginal and Torres Strait Islander health practitioner</w:t>
      </w:r>
      <w:r w:rsidRPr="00292E2D">
        <w:t xml:space="preserve"> means a person:</w:t>
      </w:r>
    </w:p>
    <w:p w14:paraId="2B9AEB4B" w14:textId="77777777" w:rsidR="004B2282" w:rsidRPr="00292E2D" w:rsidRDefault="004B2282" w:rsidP="004B2282">
      <w:pPr>
        <w:pStyle w:val="paragraph"/>
      </w:pPr>
      <w:r w:rsidRPr="00292E2D">
        <w:tab/>
        <w:t>(a)</w:t>
      </w:r>
      <w:r w:rsidRPr="00292E2D">
        <w:tab/>
        <w:t>who is registered under a law of a State or Territory as an Aboriginal and Torres Strait Islander health practitioner; and</w:t>
      </w:r>
    </w:p>
    <w:p w14:paraId="714174F5" w14:textId="77777777" w:rsidR="004B2282" w:rsidRPr="00292E2D" w:rsidRDefault="004B2282" w:rsidP="004B2282">
      <w:pPr>
        <w:pStyle w:val="paragraph"/>
      </w:pPr>
      <w:r w:rsidRPr="00292E2D">
        <w:tab/>
        <w:t>(b)</w:t>
      </w:r>
      <w:r w:rsidRPr="00292E2D">
        <w:tab/>
        <w:t>who is employed by, or whose services are otherwise retained by, a medical practitioner in a general practice or a health service to which a direction made under subsection 19(2) of the Act applies.</w:t>
      </w:r>
    </w:p>
    <w:p w14:paraId="7730DD9A" w14:textId="77777777" w:rsidR="004B2282" w:rsidRPr="00292E2D" w:rsidRDefault="004B2282" w:rsidP="004B2282">
      <w:pPr>
        <w:pStyle w:val="Definition"/>
      </w:pPr>
      <w:r w:rsidRPr="00292E2D">
        <w:rPr>
          <w:b/>
          <w:i/>
        </w:rPr>
        <w:t xml:space="preserve">Aboriginal health worker </w:t>
      </w:r>
      <w:r w:rsidRPr="00292E2D">
        <w:t>means a person:</w:t>
      </w:r>
    </w:p>
    <w:p w14:paraId="28B24DDD" w14:textId="77777777" w:rsidR="004B2282" w:rsidRPr="00292E2D" w:rsidRDefault="004B2282" w:rsidP="004B2282">
      <w:pPr>
        <w:pStyle w:val="paragraph"/>
      </w:pPr>
      <w:r w:rsidRPr="00292E2D">
        <w:tab/>
        <w:t>(a)</w:t>
      </w:r>
      <w:r w:rsidRPr="00292E2D">
        <w:tab/>
        <w:t>who holds a Certificate III in Aboriginal or Torres Strait Islander Health Worker Primary Health Care (Clinical) or other appropriate qualification; and</w:t>
      </w:r>
    </w:p>
    <w:p w14:paraId="5B61E6EF" w14:textId="77777777" w:rsidR="004B2282" w:rsidRPr="00292E2D" w:rsidRDefault="004B2282" w:rsidP="004B2282">
      <w:pPr>
        <w:pStyle w:val="paragraph"/>
      </w:pPr>
      <w:r w:rsidRPr="00292E2D">
        <w:tab/>
        <w:t>(b)</w:t>
      </w:r>
      <w:r w:rsidRPr="00292E2D">
        <w:tab/>
        <w:t>who is engaged by a medical practitioner in a general practice or a health service to which a direction made under subsection 19(2) of the Act applies.</w:t>
      </w:r>
    </w:p>
    <w:p w14:paraId="55E53BE2" w14:textId="77777777" w:rsidR="004B2282" w:rsidRPr="00292E2D" w:rsidRDefault="004B2282" w:rsidP="004B2282">
      <w:pPr>
        <w:pStyle w:val="Definition"/>
      </w:pPr>
      <w:r w:rsidRPr="00292E2D">
        <w:rPr>
          <w:b/>
          <w:i/>
          <w:lang w:eastAsia="en-US"/>
        </w:rPr>
        <w:t>Act</w:t>
      </w:r>
      <w:r w:rsidRPr="00292E2D">
        <w:t xml:space="preserve"> means the </w:t>
      </w:r>
      <w:r w:rsidRPr="00292E2D">
        <w:rPr>
          <w:i/>
        </w:rPr>
        <w:t>Health Insurance Act 1973</w:t>
      </w:r>
      <w:r w:rsidRPr="00292E2D">
        <w:t>.</w:t>
      </w:r>
    </w:p>
    <w:p w14:paraId="56373DDE" w14:textId="005B7414" w:rsidR="004B2282" w:rsidRPr="00292E2D" w:rsidRDefault="004B2282" w:rsidP="004B2282">
      <w:pPr>
        <w:pStyle w:val="Definition"/>
        <w:rPr>
          <w:bCs/>
        </w:rPr>
      </w:pPr>
      <w:r w:rsidRPr="00292E2D">
        <w:rPr>
          <w:b/>
          <w:i/>
          <w:lang w:eastAsia="en-US"/>
        </w:rPr>
        <w:t>after</w:t>
      </w:r>
      <w:r w:rsidR="00DE7744">
        <w:rPr>
          <w:b/>
          <w:i/>
          <w:lang w:eastAsia="en-US"/>
        </w:rPr>
        <w:noBreakHyphen/>
      </w:r>
      <w:r w:rsidRPr="00292E2D">
        <w:rPr>
          <w:b/>
          <w:i/>
          <w:lang w:eastAsia="en-US"/>
        </w:rPr>
        <w:t>hours period</w:t>
      </w:r>
      <w:r w:rsidRPr="00292E2D">
        <w:rPr>
          <w:b/>
          <w:bCs/>
          <w:i/>
        </w:rPr>
        <w:t xml:space="preserve"> </w:t>
      </w:r>
      <w:r w:rsidRPr="00292E2D">
        <w:t>means any of the following</w:t>
      </w:r>
      <w:r w:rsidRPr="00292E2D">
        <w:rPr>
          <w:bCs/>
        </w:rPr>
        <w:t>:</w:t>
      </w:r>
    </w:p>
    <w:p w14:paraId="204D55A7" w14:textId="77777777" w:rsidR="004B2282" w:rsidRPr="00292E2D" w:rsidRDefault="004B2282" w:rsidP="004B2282">
      <w:pPr>
        <w:pStyle w:val="paragraph"/>
      </w:pPr>
      <w:r w:rsidRPr="00292E2D">
        <w:tab/>
        <w:t>(a)</w:t>
      </w:r>
      <w:r w:rsidRPr="00292E2D">
        <w:tab/>
        <w:t>a public holiday;</w:t>
      </w:r>
    </w:p>
    <w:p w14:paraId="51DB9FA3" w14:textId="77777777" w:rsidR="004B2282" w:rsidRPr="00292E2D" w:rsidRDefault="004B2282" w:rsidP="004B2282">
      <w:pPr>
        <w:pStyle w:val="paragraph"/>
      </w:pPr>
      <w:r w:rsidRPr="00292E2D">
        <w:tab/>
        <w:t>(b)</w:t>
      </w:r>
      <w:r w:rsidRPr="00292E2D">
        <w:tab/>
        <w:t>a Sunday;</w:t>
      </w:r>
    </w:p>
    <w:p w14:paraId="7188245A" w14:textId="77777777" w:rsidR="004B2282" w:rsidRPr="00292E2D" w:rsidRDefault="004B2282" w:rsidP="004B2282">
      <w:pPr>
        <w:pStyle w:val="paragraph"/>
      </w:pPr>
      <w:r w:rsidRPr="00292E2D">
        <w:tab/>
        <w:t>(c)</w:t>
      </w:r>
      <w:r w:rsidRPr="00292E2D">
        <w:tab/>
        <w:t>before 8 am, or after 12 noon, on a Saturday;</w:t>
      </w:r>
    </w:p>
    <w:p w14:paraId="0EE77F5E" w14:textId="77777777" w:rsidR="004B2282" w:rsidRPr="00292E2D" w:rsidRDefault="004B2282" w:rsidP="004B2282">
      <w:pPr>
        <w:pStyle w:val="paragraph"/>
      </w:pPr>
      <w:r w:rsidRPr="00292E2D">
        <w:tab/>
        <w:t>(d)</w:t>
      </w:r>
      <w:r w:rsidRPr="00292E2D">
        <w:tab/>
        <w:t>before 8 am, or after 6 pm, on any day other than a Saturday, Sunday or public holiday.</w:t>
      </w:r>
    </w:p>
    <w:p w14:paraId="620DF790" w14:textId="1DA6BE18" w:rsidR="004B2282" w:rsidRPr="00292E2D" w:rsidRDefault="004B2282" w:rsidP="004B2282">
      <w:pPr>
        <w:pStyle w:val="Definition"/>
      </w:pPr>
      <w:r w:rsidRPr="00292E2D">
        <w:rPr>
          <w:b/>
          <w:i/>
        </w:rPr>
        <w:t>after</w:t>
      </w:r>
      <w:r w:rsidR="00DE7744">
        <w:rPr>
          <w:b/>
          <w:i/>
        </w:rPr>
        <w:noBreakHyphen/>
      </w:r>
      <w:r w:rsidRPr="00292E2D">
        <w:rPr>
          <w:b/>
          <w:i/>
        </w:rPr>
        <w:t>hours rural area</w:t>
      </w:r>
      <w:r w:rsidRPr="00292E2D">
        <w:t xml:space="preserve"> has the meaning given by clause 2.16.4.</w:t>
      </w:r>
    </w:p>
    <w:p w14:paraId="4CDF34EA" w14:textId="77777777" w:rsidR="004B2282" w:rsidRPr="00292E2D" w:rsidRDefault="004B2282" w:rsidP="004B2282">
      <w:pPr>
        <w:pStyle w:val="Definition"/>
      </w:pPr>
      <w:r w:rsidRPr="00292E2D">
        <w:rPr>
          <w:b/>
          <w:i/>
        </w:rPr>
        <w:t>amount under clause 2.1.1</w:t>
      </w:r>
      <w:r w:rsidRPr="00292E2D">
        <w:t xml:space="preserve"> has the meaning given by clause 2.1.1.</w:t>
      </w:r>
    </w:p>
    <w:p w14:paraId="29FDDA8A" w14:textId="77777777" w:rsidR="004B2282" w:rsidRPr="00292E2D" w:rsidRDefault="004B2282" w:rsidP="004B2282">
      <w:pPr>
        <w:pStyle w:val="Definition"/>
      </w:pPr>
      <w:r w:rsidRPr="00292E2D">
        <w:rPr>
          <w:b/>
          <w:i/>
        </w:rPr>
        <w:t>amount under clause 2.18.3</w:t>
      </w:r>
      <w:r w:rsidRPr="00292E2D">
        <w:t xml:space="preserve"> has the meaning given by clause 2.18.3.</w:t>
      </w:r>
    </w:p>
    <w:p w14:paraId="0AB59855" w14:textId="77777777" w:rsidR="004B2282" w:rsidRPr="00292E2D" w:rsidRDefault="004B2282" w:rsidP="004B2282">
      <w:pPr>
        <w:pStyle w:val="Definition"/>
      </w:pPr>
      <w:bookmarkStart w:id="1017" w:name="BK_S4P464L33C1"/>
      <w:bookmarkEnd w:id="1017"/>
      <w:r w:rsidRPr="00292E2D">
        <w:rPr>
          <w:b/>
          <w:i/>
        </w:rPr>
        <w:t>amount under clause 2.20.2</w:t>
      </w:r>
      <w:r w:rsidRPr="00292E2D">
        <w:t xml:space="preserve"> has the meaning given by clause 2.20.2.</w:t>
      </w:r>
    </w:p>
    <w:p w14:paraId="73A1B131" w14:textId="77777777" w:rsidR="004B2282" w:rsidRPr="00292E2D" w:rsidRDefault="004B2282" w:rsidP="004B2282">
      <w:pPr>
        <w:pStyle w:val="Definition"/>
      </w:pPr>
      <w:r w:rsidRPr="00292E2D">
        <w:rPr>
          <w:b/>
          <w:i/>
        </w:rPr>
        <w:t>amount under clause 5.3.1</w:t>
      </w:r>
      <w:r w:rsidRPr="00292E2D">
        <w:t xml:space="preserve"> has the meaning given by clause 5.3.1.</w:t>
      </w:r>
    </w:p>
    <w:p w14:paraId="1D17AD79" w14:textId="77777777" w:rsidR="004B2282" w:rsidRPr="00292E2D" w:rsidRDefault="004B2282" w:rsidP="004B2282">
      <w:pPr>
        <w:pStyle w:val="Definition"/>
      </w:pPr>
      <w:r w:rsidRPr="00292E2D">
        <w:rPr>
          <w:b/>
          <w:i/>
        </w:rPr>
        <w:t>amount under clause 5.7.1</w:t>
      </w:r>
      <w:r w:rsidRPr="00292E2D">
        <w:t xml:space="preserve"> has the meaning given by clause 5.7.1.</w:t>
      </w:r>
    </w:p>
    <w:p w14:paraId="3066BA6C" w14:textId="77777777" w:rsidR="004B2282" w:rsidRPr="00292E2D" w:rsidRDefault="004B2282" w:rsidP="004B2282">
      <w:pPr>
        <w:pStyle w:val="Definition"/>
      </w:pPr>
      <w:r w:rsidRPr="00292E2D">
        <w:rPr>
          <w:b/>
          <w:i/>
        </w:rPr>
        <w:t>amount under clause 5.9.1</w:t>
      </w:r>
      <w:r w:rsidRPr="00292E2D">
        <w:t xml:space="preserve"> has the meaning given by clause 5.9.1.</w:t>
      </w:r>
    </w:p>
    <w:p w14:paraId="700A954D" w14:textId="77777777" w:rsidR="004B2282" w:rsidRPr="00292E2D" w:rsidRDefault="004B2282" w:rsidP="004B2282">
      <w:pPr>
        <w:pStyle w:val="Definition"/>
      </w:pPr>
      <w:r w:rsidRPr="00292E2D">
        <w:rPr>
          <w:b/>
          <w:i/>
        </w:rPr>
        <w:t>amount under clause 5.9.2</w:t>
      </w:r>
      <w:r w:rsidRPr="00292E2D">
        <w:t xml:space="preserve"> has the meaning given by clause 5.9.2.</w:t>
      </w:r>
    </w:p>
    <w:p w14:paraId="610EA388" w14:textId="77777777" w:rsidR="004B2282" w:rsidRPr="00292E2D" w:rsidRDefault="004B2282" w:rsidP="004B2282">
      <w:pPr>
        <w:pStyle w:val="Definition"/>
      </w:pPr>
      <w:r w:rsidRPr="00292E2D">
        <w:rPr>
          <w:b/>
          <w:i/>
        </w:rPr>
        <w:t>amount under clause 5.10.1</w:t>
      </w:r>
      <w:r w:rsidRPr="00292E2D">
        <w:t xml:space="preserve"> has the meaning given by clause 5.10.1.</w:t>
      </w:r>
    </w:p>
    <w:p w14:paraId="09A47C4A" w14:textId="77777777" w:rsidR="004B2282" w:rsidRPr="00292E2D" w:rsidRDefault="004B2282" w:rsidP="004B2282">
      <w:pPr>
        <w:pStyle w:val="Definition"/>
      </w:pPr>
      <w:r w:rsidRPr="00292E2D">
        <w:rPr>
          <w:b/>
          <w:i/>
        </w:rPr>
        <w:t>amount under clause 5.10.2</w:t>
      </w:r>
      <w:r w:rsidRPr="00292E2D">
        <w:t xml:space="preserve"> has the meaning given by clause 5.10.2.</w:t>
      </w:r>
    </w:p>
    <w:p w14:paraId="0640DB3C" w14:textId="77777777" w:rsidR="004B2282" w:rsidRPr="00292E2D" w:rsidRDefault="004B2282" w:rsidP="004B2282">
      <w:pPr>
        <w:pStyle w:val="Definition"/>
      </w:pPr>
      <w:bookmarkStart w:id="1018" w:name="BK_S4P465L4C1"/>
      <w:bookmarkEnd w:id="1018"/>
      <w:r w:rsidRPr="00292E2D">
        <w:rPr>
          <w:b/>
          <w:i/>
        </w:rPr>
        <w:t>amount under clause 5.10.20</w:t>
      </w:r>
      <w:r w:rsidRPr="00292E2D">
        <w:t xml:space="preserve"> has the meaning given by clause 5.10.20.</w:t>
      </w:r>
    </w:p>
    <w:p w14:paraId="012730B1" w14:textId="77777777" w:rsidR="004B2282" w:rsidRPr="00292E2D" w:rsidRDefault="004B2282" w:rsidP="004B2282">
      <w:pPr>
        <w:pStyle w:val="Definition"/>
        <w:rPr>
          <w:bCs/>
          <w:iCs/>
        </w:rPr>
      </w:pPr>
      <w:r w:rsidRPr="00292E2D">
        <w:rPr>
          <w:b/>
          <w:i/>
        </w:rPr>
        <w:t>amount under clause 5.11.1</w:t>
      </w:r>
      <w:r w:rsidRPr="00292E2D">
        <w:t xml:space="preserve"> has the meaning given by clause 5.11.1.</w:t>
      </w:r>
    </w:p>
    <w:p w14:paraId="5783AA00" w14:textId="77777777" w:rsidR="004B2282" w:rsidRPr="00292E2D" w:rsidRDefault="004B2282" w:rsidP="004B2282">
      <w:pPr>
        <w:pStyle w:val="Definition"/>
        <w:rPr>
          <w:bCs/>
          <w:iCs/>
        </w:rPr>
      </w:pPr>
      <w:r w:rsidRPr="00292E2D">
        <w:rPr>
          <w:b/>
          <w:i/>
        </w:rPr>
        <w:t>amount under clause 5.11.2</w:t>
      </w:r>
      <w:r w:rsidRPr="00292E2D">
        <w:t xml:space="preserve"> has the meaning given by clause 5.11.2.</w:t>
      </w:r>
    </w:p>
    <w:p w14:paraId="711DA893" w14:textId="77777777" w:rsidR="004B2282" w:rsidRPr="00292E2D" w:rsidRDefault="004B2282" w:rsidP="004B2282">
      <w:pPr>
        <w:pStyle w:val="Definition"/>
        <w:rPr>
          <w:bCs/>
          <w:iCs/>
        </w:rPr>
      </w:pPr>
      <w:bookmarkStart w:id="1019" w:name="BK_S4P465L7C1"/>
      <w:bookmarkEnd w:id="1019"/>
      <w:r w:rsidRPr="00292E2D">
        <w:rPr>
          <w:b/>
          <w:i/>
        </w:rPr>
        <w:t>amount under clause 5.11.3</w:t>
      </w:r>
      <w:r w:rsidRPr="00292E2D">
        <w:t xml:space="preserve"> has the meaning given by clause 5.11.3.</w:t>
      </w:r>
    </w:p>
    <w:p w14:paraId="19D90E42" w14:textId="77777777" w:rsidR="004B2282" w:rsidRPr="00292E2D" w:rsidRDefault="004B2282" w:rsidP="004B2282">
      <w:pPr>
        <w:pStyle w:val="Definition"/>
        <w:rPr>
          <w:bCs/>
          <w:iCs/>
        </w:rPr>
      </w:pPr>
      <w:r w:rsidRPr="00292E2D">
        <w:rPr>
          <w:b/>
          <w:i/>
        </w:rPr>
        <w:t>amount under clause 6.3.1</w:t>
      </w:r>
      <w:r w:rsidRPr="00292E2D">
        <w:t xml:space="preserve"> has the meaning given by clause 6.3.1.</w:t>
      </w:r>
    </w:p>
    <w:p w14:paraId="3704C162" w14:textId="77777777" w:rsidR="004B2282" w:rsidRPr="00292E2D" w:rsidRDefault="004B2282" w:rsidP="004B2282">
      <w:pPr>
        <w:pStyle w:val="Definition"/>
      </w:pPr>
      <w:r w:rsidRPr="00292E2D">
        <w:rPr>
          <w:b/>
          <w:i/>
          <w:lang w:eastAsia="en-US"/>
        </w:rPr>
        <w:t>approved site</w:t>
      </w:r>
      <w:r w:rsidRPr="00292E2D">
        <w:t>, for radiation oncology, means a site at which radiation oncology may be performed lawfully under the law of the State or Territory in which the site is located.</w:t>
      </w:r>
    </w:p>
    <w:p w14:paraId="4C7BAA69" w14:textId="77777777" w:rsidR="004B2282" w:rsidRPr="00292E2D" w:rsidRDefault="004B2282" w:rsidP="004B2282">
      <w:pPr>
        <w:pStyle w:val="Definition"/>
        <w:rPr>
          <w:b/>
          <w:i/>
        </w:rPr>
      </w:pPr>
      <w:r w:rsidRPr="00292E2D">
        <w:rPr>
          <w:b/>
          <w:i/>
        </w:rPr>
        <w:t>ASGC</w:t>
      </w:r>
      <w:r w:rsidRPr="00292E2D">
        <w:t xml:space="preserve"> has the meaning given by clause 3.2.1.</w:t>
      </w:r>
    </w:p>
    <w:p w14:paraId="3F4567DE" w14:textId="58EDC8C9" w:rsidR="004B2282" w:rsidRPr="00292E2D" w:rsidRDefault="004B2282" w:rsidP="004B2282">
      <w:pPr>
        <w:pStyle w:val="Definition"/>
      </w:pPr>
      <w:r w:rsidRPr="00292E2D">
        <w:rPr>
          <w:b/>
          <w:i/>
        </w:rPr>
        <w:t>ASGS</w:t>
      </w:r>
      <w:r w:rsidRPr="00292E2D">
        <w:t xml:space="preserve"> means the July 2016 edition of the Australian Statistical Geography Standard, published by the Australian Bureau of Statistics, as existing on </w:t>
      </w:r>
      <w:r w:rsidR="00DE7744">
        <w:t>1 July</w:t>
      </w:r>
      <w:r w:rsidR="00DA4A30" w:rsidRPr="00292E2D">
        <w:t xml:space="preserve"> 2020</w:t>
      </w:r>
      <w:r w:rsidRPr="00292E2D">
        <w:t>.</w:t>
      </w:r>
    </w:p>
    <w:p w14:paraId="64AE94CD" w14:textId="77777777" w:rsidR="004B2282" w:rsidRPr="00292E2D" w:rsidRDefault="004B2282" w:rsidP="004B2282">
      <w:pPr>
        <w:pStyle w:val="notetext"/>
      </w:pPr>
      <w:r w:rsidRPr="00292E2D">
        <w:t>Note:</w:t>
      </w:r>
      <w:r w:rsidRPr="00292E2D">
        <w:tab/>
        <w:t>The ASGS could in 2020 be viewed on the Australian Bureau of Statistics’ website (https://www.abs.gov.au).</w:t>
      </w:r>
    </w:p>
    <w:p w14:paraId="188F5E8E" w14:textId="77777777" w:rsidR="004B2282" w:rsidRPr="00292E2D" w:rsidRDefault="004B2282" w:rsidP="004B2282">
      <w:pPr>
        <w:pStyle w:val="Definition"/>
      </w:pPr>
      <w:r w:rsidRPr="00292E2D">
        <w:rPr>
          <w:b/>
          <w:i/>
        </w:rPr>
        <w:t>associated general practitioner</w:t>
      </w:r>
      <w:r w:rsidRPr="00292E2D">
        <w:t>:</w:t>
      </w:r>
    </w:p>
    <w:p w14:paraId="4F2B3E82" w14:textId="77777777" w:rsidR="004B2282" w:rsidRPr="00292E2D" w:rsidRDefault="004B2282" w:rsidP="004B2282">
      <w:pPr>
        <w:pStyle w:val="paragraph"/>
      </w:pPr>
      <w:r w:rsidRPr="00292E2D">
        <w:tab/>
        <w:t>(a)</w:t>
      </w:r>
      <w:r w:rsidRPr="00292E2D">
        <w:tab/>
        <w:t>for item 732—has the meaning given by clause 2.16.2; and</w:t>
      </w:r>
    </w:p>
    <w:p w14:paraId="4909E1A9" w14:textId="77777777" w:rsidR="004B2282" w:rsidRPr="00292E2D" w:rsidRDefault="004B2282" w:rsidP="004B2282">
      <w:pPr>
        <w:pStyle w:val="paragraph"/>
      </w:pPr>
      <w:r w:rsidRPr="00292E2D">
        <w:tab/>
        <w:t>(b)</w:t>
      </w:r>
      <w:r w:rsidRPr="00292E2D">
        <w:tab/>
        <w:t>for item 2712—has the meaning given by clause 2.20.5.</w:t>
      </w:r>
    </w:p>
    <w:p w14:paraId="1B22E178" w14:textId="72F0DE36" w:rsidR="004B2282" w:rsidRPr="00292E2D" w:rsidRDefault="004B2282" w:rsidP="004B2282">
      <w:pPr>
        <w:pStyle w:val="Definition"/>
      </w:pPr>
      <w:r w:rsidRPr="00292E2D">
        <w:rPr>
          <w:b/>
          <w:i/>
        </w:rPr>
        <w:t>Australian Type 2 Diabetes Risk Assessment Tool</w:t>
      </w:r>
      <w:r w:rsidRPr="00292E2D">
        <w:t xml:space="preserve"> means the </w:t>
      </w:r>
      <w:r w:rsidRPr="00292E2D">
        <w:rPr>
          <w:i/>
        </w:rPr>
        <w:t>Australian Type 2 Diabetes Risk Assessment Tool</w:t>
      </w:r>
      <w:r w:rsidRPr="00292E2D">
        <w:t xml:space="preserve">, developed by the Baker Heart and Diabetes Institute, as existing on </w:t>
      </w:r>
      <w:r w:rsidR="00DE7744">
        <w:t>1 July</w:t>
      </w:r>
      <w:r w:rsidR="00DA4A30" w:rsidRPr="00292E2D">
        <w:t xml:space="preserve"> 2020</w:t>
      </w:r>
      <w:r w:rsidRPr="00292E2D">
        <w:t>.</w:t>
      </w:r>
    </w:p>
    <w:p w14:paraId="2430809A" w14:textId="77777777" w:rsidR="004B2282" w:rsidRPr="00292E2D" w:rsidRDefault="004B2282" w:rsidP="004B2282">
      <w:pPr>
        <w:pStyle w:val="notetext"/>
      </w:pPr>
      <w:r w:rsidRPr="00292E2D">
        <w:t>Note:</w:t>
      </w:r>
      <w:r w:rsidRPr="00292E2D">
        <w:tab/>
        <w:t xml:space="preserve">The </w:t>
      </w:r>
      <w:r w:rsidRPr="00292E2D">
        <w:rPr>
          <w:i/>
        </w:rPr>
        <w:t>Australian Type 2 Diabetes Risk Assessment Tool</w:t>
      </w:r>
      <w:r w:rsidRPr="00292E2D">
        <w:t xml:space="preserve"> could in 2020 be viewed on the Department’s website (http://www.health.gov.au).</w:t>
      </w:r>
    </w:p>
    <w:p w14:paraId="73C25CC6" w14:textId="77777777" w:rsidR="004B2282" w:rsidRPr="00292E2D" w:rsidRDefault="004B2282" w:rsidP="004B2282">
      <w:pPr>
        <w:pStyle w:val="Definition"/>
      </w:pPr>
      <w:r w:rsidRPr="00292E2D">
        <w:rPr>
          <w:b/>
          <w:i/>
        </w:rPr>
        <w:t>birth</w:t>
      </w:r>
      <w:r w:rsidRPr="00292E2D">
        <w:t>, in items 16515, 16519, 16522, 16527, 16528, 16590, 20855, 20946, 20958, 51306 and 51309, includes the following:</w:t>
      </w:r>
    </w:p>
    <w:p w14:paraId="026E070D" w14:textId="77777777" w:rsidR="004B2282" w:rsidRPr="00292E2D" w:rsidRDefault="004B2282" w:rsidP="004B2282">
      <w:pPr>
        <w:pStyle w:val="paragraph"/>
      </w:pPr>
      <w:r w:rsidRPr="00292E2D">
        <w:tab/>
        <w:t>(a)</w:t>
      </w:r>
      <w:r w:rsidRPr="00292E2D">
        <w:tab/>
        <w:t>induction of labour by surgical or intravenous infusion methods;</w:t>
      </w:r>
    </w:p>
    <w:p w14:paraId="52113F95" w14:textId="77777777" w:rsidR="004B2282" w:rsidRPr="00292E2D" w:rsidRDefault="004B2282" w:rsidP="004B2282">
      <w:pPr>
        <w:pStyle w:val="paragraph"/>
      </w:pPr>
      <w:r w:rsidRPr="00292E2D">
        <w:tab/>
        <w:t>(b)</w:t>
      </w:r>
      <w:r w:rsidRPr="00292E2D">
        <w:tab/>
        <w:t>forceps or vacuum extraction;</w:t>
      </w:r>
    </w:p>
    <w:p w14:paraId="7AC12A5E" w14:textId="77777777" w:rsidR="004B2282" w:rsidRPr="00292E2D" w:rsidRDefault="004B2282" w:rsidP="004B2282">
      <w:pPr>
        <w:pStyle w:val="paragraph"/>
      </w:pPr>
      <w:r w:rsidRPr="00292E2D">
        <w:tab/>
        <w:t>(c)</w:t>
      </w:r>
      <w:r w:rsidRPr="00292E2D">
        <w:tab/>
        <w:t>caesarean section;</w:t>
      </w:r>
    </w:p>
    <w:p w14:paraId="5F8356ED" w14:textId="77777777" w:rsidR="004B2282" w:rsidRPr="00292E2D" w:rsidRDefault="004B2282" w:rsidP="004B2282">
      <w:pPr>
        <w:pStyle w:val="paragraph"/>
      </w:pPr>
      <w:r w:rsidRPr="00292E2D">
        <w:tab/>
        <w:t>(d)</w:t>
      </w:r>
      <w:r w:rsidRPr="00292E2D">
        <w:tab/>
        <w:t>breech birth;</w:t>
      </w:r>
    </w:p>
    <w:p w14:paraId="4CAAA8D3" w14:textId="77777777" w:rsidR="004B2282" w:rsidRPr="00292E2D" w:rsidRDefault="004B2282" w:rsidP="004B2282">
      <w:pPr>
        <w:pStyle w:val="paragraph"/>
      </w:pPr>
      <w:r w:rsidRPr="00292E2D">
        <w:tab/>
        <w:t>(e)</w:t>
      </w:r>
      <w:r w:rsidRPr="00292E2D">
        <w:tab/>
        <w:t>management of multiple births;</w:t>
      </w:r>
    </w:p>
    <w:p w14:paraId="4A1B819D" w14:textId="77777777" w:rsidR="004B2282" w:rsidRPr="00292E2D" w:rsidRDefault="004B2282" w:rsidP="004B2282">
      <w:pPr>
        <w:pStyle w:val="paragraph"/>
      </w:pPr>
      <w:r w:rsidRPr="00292E2D">
        <w:tab/>
        <w:t>(f)</w:t>
      </w:r>
      <w:r w:rsidRPr="00292E2D">
        <w:tab/>
        <w:t>episiotomy;</w:t>
      </w:r>
    </w:p>
    <w:p w14:paraId="1C485182" w14:textId="77777777" w:rsidR="004B2282" w:rsidRPr="00292E2D" w:rsidRDefault="004B2282" w:rsidP="004B2282">
      <w:pPr>
        <w:pStyle w:val="paragraph"/>
      </w:pPr>
      <w:r w:rsidRPr="00292E2D">
        <w:tab/>
        <w:t>(g)</w:t>
      </w:r>
      <w:r w:rsidRPr="00292E2D">
        <w:tab/>
        <w:t>repair of tears;</w:t>
      </w:r>
    </w:p>
    <w:p w14:paraId="1D6BAA2A" w14:textId="77777777" w:rsidR="004B2282" w:rsidRPr="00292E2D" w:rsidRDefault="004B2282" w:rsidP="004B2282">
      <w:pPr>
        <w:pStyle w:val="paragraph"/>
      </w:pPr>
      <w:r w:rsidRPr="00292E2D">
        <w:tab/>
        <w:t>(h)</w:t>
      </w:r>
      <w:r w:rsidRPr="00292E2D">
        <w:tab/>
        <w:t>evacuation of the products of conception by manual removal.</w:t>
      </w:r>
    </w:p>
    <w:p w14:paraId="466BE11A" w14:textId="77777777" w:rsidR="004B2282" w:rsidRPr="00292E2D" w:rsidRDefault="004B2282" w:rsidP="004B2282">
      <w:pPr>
        <w:pStyle w:val="Definition"/>
        <w:rPr>
          <w:rFonts w:eastAsia="Calibri"/>
        </w:rPr>
      </w:pPr>
      <w:r w:rsidRPr="00292E2D">
        <w:rPr>
          <w:rFonts w:eastAsia="Calibri"/>
          <w:b/>
          <w:bCs/>
          <w:i/>
          <w:iCs/>
        </w:rPr>
        <w:t xml:space="preserve">brachytherapy treatment verification </w:t>
      </w:r>
      <w:r w:rsidRPr="00292E2D">
        <w:rPr>
          <w:rFonts w:eastAsia="Calibri"/>
        </w:rPr>
        <w:t>means a quality assurance procedure:</w:t>
      </w:r>
    </w:p>
    <w:p w14:paraId="33A7861A" w14:textId="77777777" w:rsidR="004B2282" w:rsidRPr="00292E2D" w:rsidRDefault="004B2282" w:rsidP="004B2282">
      <w:pPr>
        <w:pStyle w:val="paragraph"/>
        <w:rPr>
          <w:rFonts w:eastAsia="Calibri"/>
        </w:rPr>
      </w:pPr>
      <w:r w:rsidRPr="00292E2D">
        <w:rPr>
          <w:rFonts w:eastAsia="Calibri"/>
        </w:rPr>
        <w:tab/>
        <w:t>(a)</w:t>
      </w:r>
      <w:r w:rsidRPr="00292E2D">
        <w:rPr>
          <w:rFonts w:eastAsia="Calibri"/>
        </w:rPr>
        <w:tab/>
        <w:t>that is designed to facilitate accurate and reproducible delivery of brachytherapy to a site or region of the body as specified in a treatment prescription or in a dose plan generated from a treatment prescription; and</w:t>
      </w:r>
    </w:p>
    <w:p w14:paraId="3CD05D40" w14:textId="77777777" w:rsidR="004B2282" w:rsidRPr="00292E2D" w:rsidRDefault="004B2282" w:rsidP="004B2282">
      <w:pPr>
        <w:pStyle w:val="paragraph"/>
        <w:rPr>
          <w:rFonts w:eastAsia="Calibri"/>
        </w:rPr>
      </w:pPr>
      <w:r w:rsidRPr="00292E2D">
        <w:rPr>
          <w:rFonts w:eastAsia="Calibri"/>
        </w:rPr>
        <w:tab/>
        <w:t>(b)</w:t>
      </w:r>
      <w:r w:rsidRPr="00292E2D">
        <w:rPr>
          <w:rFonts w:eastAsia="Calibri"/>
        </w:rPr>
        <w:tab/>
        <w:t>that utilises the capture and assessment of appropriate images using any of the following:</w:t>
      </w:r>
    </w:p>
    <w:p w14:paraId="209636DF" w14:textId="02A9751D" w:rsidR="004B2282" w:rsidRPr="00292E2D" w:rsidRDefault="004B2282" w:rsidP="004B2282">
      <w:pPr>
        <w:pStyle w:val="paragraphsub"/>
        <w:rPr>
          <w:rFonts w:eastAsia="Calibri"/>
        </w:rPr>
      </w:pPr>
      <w:r w:rsidRPr="00292E2D">
        <w:rPr>
          <w:rFonts w:eastAsia="Calibri"/>
        </w:rPr>
        <w:tab/>
        <w:t>(i)</w:t>
      </w:r>
      <w:r w:rsidRPr="00292E2D">
        <w:rPr>
          <w:rFonts w:eastAsia="Calibri"/>
        </w:rPr>
        <w:tab/>
        <w:t>x</w:t>
      </w:r>
      <w:r w:rsidR="00DE7744">
        <w:rPr>
          <w:rFonts w:eastAsia="Calibri"/>
        </w:rPr>
        <w:noBreakHyphen/>
      </w:r>
      <w:r w:rsidRPr="00292E2D">
        <w:rPr>
          <w:rFonts w:eastAsia="Calibri"/>
        </w:rPr>
        <w:t>rays;</w:t>
      </w:r>
    </w:p>
    <w:p w14:paraId="3DC3BB97" w14:textId="77777777" w:rsidR="004B2282" w:rsidRPr="00292E2D" w:rsidRDefault="004B2282" w:rsidP="004B2282">
      <w:pPr>
        <w:pStyle w:val="paragraphsub"/>
        <w:rPr>
          <w:rFonts w:eastAsia="Calibri"/>
        </w:rPr>
      </w:pPr>
      <w:r w:rsidRPr="00292E2D">
        <w:rPr>
          <w:rFonts w:eastAsia="Calibri"/>
        </w:rPr>
        <w:tab/>
        <w:t>(ii)</w:t>
      </w:r>
      <w:r w:rsidRPr="00292E2D">
        <w:rPr>
          <w:rFonts w:eastAsia="Calibri"/>
        </w:rPr>
        <w:tab/>
        <w:t>computed tomography;</w:t>
      </w:r>
    </w:p>
    <w:p w14:paraId="19005AA3" w14:textId="77777777" w:rsidR="004B2282" w:rsidRPr="00292E2D" w:rsidRDefault="004B2282" w:rsidP="004B2282">
      <w:pPr>
        <w:pStyle w:val="paragraphsub"/>
        <w:rPr>
          <w:rFonts w:eastAsia="Calibri"/>
        </w:rPr>
      </w:pPr>
      <w:r w:rsidRPr="00292E2D">
        <w:rPr>
          <w:rFonts w:eastAsia="Calibri"/>
        </w:rPr>
        <w:tab/>
        <w:t>(iii)</w:t>
      </w:r>
      <w:r w:rsidRPr="00292E2D">
        <w:rPr>
          <w:rFonts w:eastAsia="Calibri"/>
        </w:rPr>
        <w:tab/>
        <w:t>ultrasound, if the ultrasound equipment is capable of producing images in 3 dimensions; and</w:t>
      </w:r>
    </w:p>
    <w:p w14:paraId="3DA1DD55" w14:textId="77777777" w:rsidR="004B2282" w:rsidRPr="00292E2D" w:rsidRDefault="004B2282" w:rsidP="004B2282">
      <w:pPr>
        <w:pStyle w:val="paragraph"/>
        <w:rPr>
          <w:rFonts w:eastAsia="Calibri"/>
        </w:rPr>
      </w:pPr>
      <w:r w:rsidRPr="00292E2D">
        <w:rPr>
          <w:rFonts w:eastAsia="Calibri"/>
        </w:rPr>
        <w:tab/>
        <w:t>(c)</w:t>
      </w:r>
      <w:r w:rsidRPr="00292E2D">
        <w:rPr>
          <w:rFonts w:eastAsia="Calibri"/>
        </w:rPr>
        <w:tab/>
        <w:t>that includes making a record of the assessment and correcting any significant treatment delivery inaccuracies detected.</w:t>
      </w:r>
    </w:p>
    <w:p w14:paraId="05B4CF9D" w14:textId="7277E029" w:rsidR="004B2282" w:rsidRPr="00292E2D" w:rsidRDefault="004B2282" w:rsidP="004B2282">
      <w:pPr>
        <w:pStyle w:val="Definition"/>
      </w:pPr>
      <w:r w:rsidRPr="00292E2D">
        <w:rPr>
          <w:b/>
          <w:i/>
        </w:rPr>
        <w:t>bulk</w:t>
      </w:r>
      <w:r w:rsidR="00DE7744">
        <w:rPr>
          <w:b/>
          <w:i/>
        </w:rPr>
        <w:noBreakHyphen/>
      </w:r>
      <w:r w:rsidRPr="00292E2D">
        <w:rPr>
          <w:b/>
          <w:i/>
        </w:rPr>
        <w:t>billed</w:t>
      </w:r>
      <w:r w:rsidRPr="00292E2D">
        <w:t>, for Division 3.2, has the meaning given by clause 3.2.1.</w:t>
      </w:r>
    </w:p>
    <w:p w14:paraId="048D6353" w14:textId="49F07705" w:rsidR="004B2282" w:rsidRPr="00292E2D" w:rsidRDefault="004B2282" w:rsidP="004B2282">
      <w:pPr>
        <w:pStyle w:val="Definition"/>
      </w:pPr>
      <w:r w:rsidRPr="00292E2D">
        <w:rPr>
          <w:b/>
          <w:i/>
          <w:lang w:eastAsia="en-US"/>
        </w:rPr>
        <w:t>care recipient</w:t>
      </w:r>
      <w:r w:rsidRPr="00292E2D">
        <w:rPr>
          <w:b/>
          <w:i/>
        </w:rPr>
        <w:t xml:space="preserve"> </w:t>
      </w:r>
      <w:r w:rsidRPr="00292E2D">
        <w:t xml:space="preserve">means a person to whom residential care (as defined in </w:t>
      </w:r>
      <w:r w:rsidR="00DE7744">
        <w:t>section 4</w:t>
      </w:r>
      <w:r w:rsidRPr="00292E2D">
        <w:t>1</w:t>
      </w:r>
      <w:r w:rsidR="00DE7744">
        <w:noBreakHyphen/>
      </w:r>
      <w:r w:rsidRPr="00292E2D">
        <w:t xml:space="preserve">3 of the </w:t>
      </w:r>
      <w:r w:rsidRPr="00292E2D">
        <w:rPr>
          <w:i/>
        </w:rPr>
        <w:t>Aged Care Act 1997</w:t>
      </w:r>
      <w:r w:rsidRPr="00292E2D">
        <w:t>) is provided.</w:t>
      </w:r>
    </w:p>
    <w:p w14:paraId="3F281DDA" w14:textId="77777777" w:rsidR="004B2282" w:rsidRPr="00292E2D" w:rsidRDefault="004B2282" w:rsidP="004B2282">
      <w:pPr>
        <w:pStyle w:val="Definition"/>
      </w:pPr>
      <w:r w:rsidRPr="00292E2D">
        <w:rPr>
          <w:b/>
          <w:i/>
          <w:lang w:eastAsia="en-US"/>
        </w:rPr>
        <w:t>case conference team</w:t>
      </w:r>
      <w:r w:rsidRPr="00292E2D">
        <w:rPr>
          <w:lang w:eastAsia="en-US"/>
        </w:rPr>
        <w:t xml:space="preserve">, for item 880, has the meaning given by </w:t>
      </w:r>
      <w:r w:rsidRPr="00292E2D">
        <w:t>clause 2.16.18.</w:t>
      </w:r>
    </w:p>
    <w:p w14:paraId="010DFE9A" w14:textId="77777777" w:rsidR="004B2282" w:rsidRPr="00292E2D" w:rsidRDefault="004B2282" w:rsidP="004B2282">
      <w:pPr>
        <w:pStyle w:val="Definition"/>
      </w:pPr>
      <w:r w:rsidRPr="00292E2D">
        <w:rPr>
          <w:b/>
          <w:i/>
        </w:rPr>
        <w:t>cervical screening service</w:t>
      </w:r>
      <w:r w:rsidRPr="00292E2D">
        <w:t xml:space="preserve"> means a service to which item 73070, 73071, 73072, 73073, 73074, 73075 or 73076 of the pathology services table applies.</w:t>
      </w:r>
    </w:p>
    <w:p w14:paraId="10ED1B96" w14:textId="77777777" w:rsidR="004B2282" w:rsidRPr="00292E2D" w:rsidRDefault="004B2282" w:rsidP="004B2282">
      <w:pPr>
        <w:pStyle w:val="Definition"/>
      </w:pPr>
      <w:r w:rsidRPr="00292E2D">
        <w:rPr>
          <w:b/>
          <w:i/>
        </w:rPr>
        <w:t>cervical smear service</w:t>
      </w:r>
      <w:r w:rsidRPr="00292E2D">
        <w:t xml:space="preserve"> means a service to which former item 73053, 73055, 73057 or 73069 of the pathology services table applied.</w:t>
      </w:r>
    </w:p>
    <w:p w14:paraId="73480176" w14:textId="52E23DCA" w:rsidR="004B2282" w:rsidRPr="00292E2D" w:rsidRDefault="004B2282" w:rsidP="004B2282">
      <w:pPr>
        <w:pStyle w:val="Definition"/>
      </w:pPr>
      <w:r w:rsidRPr="00292E2D">
        <w:rPr>
          <w:b/>
          <w:i/>
          <w:lang w:eastAsia="en-US"/>
        </w:rPr>
        <w:t>closed reduction</w:t>
      </w:r>
      <w:r w:rsidRPr="00292E2D">
        <w:rPr>
          <w:b/>
          <w:bCs/>
          <w:i/>
          <w:iCs/>
        </w:rPr>
        <w:t xml:space="preserve"> </w:t>
      </w:r>
      <w:r w:rsidRPr="00292E2D">
        <w:t>means treatment of a dislocation or fracture by non</w:t>
      </w:r>
      <w:r w:rsidR="00DE7744">
        <w:noBreakHyphen/>
      </w:r>
      <w:r w:rsidRPr="00292E2D">
        <w:t>operative reduction, including the use of percutaneous fixation, or external splintage by cast or splints.</w:t>
      </w:r>
    </w:p>
    <w:p w14:paraId="2C6D0B82" w14:textId="77777777" w:rsidR="004B2282" w:rsidRPr="00292E2D" w:rsidRDefault="004B2282" w:rsidP="004B2282">
      <w:pPr>
        <w:pStyle w:val="Definition"/>
      </w:pPr>
      <w:r w:rsidRPr="00292E2D">
        <w:rPr>
          <w:b/>
          <w:i/>
          <w:lang w:eastAsia="en-US"/>
        </w:rPr>
        <w:t>community case conference</w:t>
      </w:r>
      <w:r w:rsidRPr="00292E2D">
        <w:rPr>
          <w:b/>
          <w:i/>
        </w:rPr>
        <w:t xml:space="preserve"> </w:t>
      </w:r>
      <w:r w:rsidRPr="00292E2D">
        <w:t>means a case conference for community based patients.</w:t>
      </w:r>
    </w:p>
    <w:p w14:paraId="6E5F5137" w14:textId="77777777" w:rsidR="004B2282" w:rsidRPr="00292E2D" w:rsidRDefault="004B2282" w:rsidP="004B2282">
      <w:pPr>
        <w:pStyle w:val="Definition"/>
      </w:pPr>
      <w:r w:rsidRPr="00292E2D">
        <w:rPr>
          <w:b/>
          <w:i/>
        </w:rPr>
        <w:t>completes the minimum requirements for a cycle of care of a patient with established diabetes mellitus</w:t>
      </w:r>
      <w:r w:rsidRPr="00292E2D">
        <w:t xml:space="preserve"> has the meaning given by clause 2.19.1.</w:t>
      </w:r>
    </w:p>
    <w:p w14:paraId="59BBA6C3" w14:textId="77777777" w:rsidR="004B2282" w:rsidRPr="00292E2D" w:rsidRDefault="004B2282" w:rsidP="004B2282">
      <w:pPr>
        <w:pStyle w:val="Definition"/>
      </w:pPr>
      <w:r w:rsidRPr="00292E2D">
        <w:rPr>
          <w:b/>
          <w:i/>
        </w:rPr>
        <w:t>completes the minimum requirements of the Asthma Cycle of Care</w:t>
      </w:r>
      <w:r w:rsidRPr="00292E2D">
        <w:t xml:space="preserve"> has the meaning given by clause 2.19.2.</w:t>
      </w:r>
    </w:p>
    <w:p w14:paraId="0EF96361" w14:textId="77777777" w:rsidR="004B2282" w:rsidRPr="00292E2D" w:rsidRDefault="004B2282" w:rsidP="004B2282">
      <w:pPr>
        <w:pStyle w:val="Definition"/>
      </w:pPr>
      <w:r w:rsidRPr="00292E2D">
        <w:rPr>
          <w:b/>
          <w:i/>
        </w:rPr>
        <w:t>comprehensive hyperbaric medicine facility</w:t>
      </w:r>
      <w:r w:rsidRPr="00292E2D">
        <w:t xml:space="preserve"> has the meaning given by clause 5.2.1.</w:t>
      </w:r>
    </w:p>
    <w:p w14:paraId="1066403B" w14:textId="77777777" w:rsidR="004B2282" w:rsidRPr="00292E2D" w:rsidRDefault="004B2282" w:rsidP="004B2282">
      <w:pPr>
        <w:pStyle w:val="Definition"/>
      </w:pPr>
      <w:r w:rsidRPr="00292E2D">
        <w:rPr>
          <w:b/>
          <w:i/>
        </w:rPr>
        <w:t>concessional beneficiary</w:t>
      </w:r>
      <w:r w:rsidRPr="00292E2D">
        <w:t xml:space="preserve"> has the meaning given by clause 3.2.1.</w:t>
      </w:r>
    </w:p>
    <w:p w14:paraId="3DBACF8E" w14:textId="77777777" w:rsidR="004B2282" w:rsidRPr="00292E2D" w:rsidRDefault="004B2282" w:rsidP="004B2282">
      <w:pPr>
        <w:pStyle w:val="Definition"/>
      </w:pPr>
      <w:r w:rsidRPr="00292E2D">
        <w:rPr>
          <w:b/>
          <w:i/>
        </w:rPr>
        <w:t>contribute to a multidisciplinary care plan</w:t>
      </w:r>
      <w:r w:rsidRPr="00292E2D">
        <w:t>, for items 729 and 731, has the meaning given by clause 2.16.3.</w:t>
      </w:r>
    </w:p>
    <w:p w14:paraId="42B9564C" w14:textId="77777777" w:rsidR="004B2282" w:rsidRPr="00292E2D" w:rsidRDefault="004B2282" w:rsidP="004B2282">
      <w:pPr>
        <w:pStyle w:val="Definition"/>
        <w:rPr>
          <w:lang w:eastAsia="en-US"/>
        </w:rPr>
      </w:pPr>
      <w:r w:rsidRPr="00292E2D">
        <w:rPr>
          <w:b/>
          <w:i/>
          <w:lang w:eastAsia="en-US"/>
        </w:rPr>
        <w:t>coordinating</w:t>
      </w:r>
      <w:r w:rsidRPr="00292E2D">
        <w:rPr>
          <w:lang w:eastAsia="en-US"/>
        </w:rPr>
        <w:t xml:space="preserve">, for item 880, has the meaning given by </w:t>
      </w:r>
      <w:r w:rsidRPr="00292E2D">
        <w:t>clause 2.16.17.</w:t>
      </w:r>
    </w:p>
    <w:p w14:paraId="5B308809" w14:textId="77777777" w:rsidR="004B2282" w:rsidRPr="00292E2D" w:rsidRDefault="004B2282" w:rsidP="004B2282">
      <w:pPr>
        <w:pStyle w:val="Definition"/>
      </w:pPr>
      <w:r w:rsidRPr="00292E2D">
        <w:rPr>
          <w:b/>
          <w:i/>
        </w:rPr>
        <w:t>coordinating a review of team care arrangements</w:t>
      </w:r>
      <w:r w:rsidRPr="00292E2D">
        <w:t>, for item 732, has the meaning given by clause 2.16.5.</w:t>
      </w:r>
    </w:p>
    <w:p w14:paraId="6FDFA6B8" w14:textId="77777777" w:rsidR="004B2282" w:rsidRPr="00292E2D" w:rsidRDefault="004B2282" w:rsidP="004B2282">
      <w:pPr>
        <w:pStyle w:val="Definition"/>
      </w:pPr>
      <w:r w:rsidRPr="00292E2D">
        <w:rPr>
          <w:b/>
          <w:i/>
        </w:rPr>
        <w:t>coordinating the development of team care arrangements</w:t>
      </w:r>
      <w:r w:rsidRPr="00292E2D">
        <w:t>, for item 723, has the meaning given by clause 2.16.4.</w:t>
      </w:r>
    </w:p>
    <w:p w14:paraId="720BDECC" w14:textId="77777777" w:rsidR="004B2282" w:rsidRPr="00292E2D" w:rsidRDefault="004B2282" w:rsidP="004B2282">
      <w:pPr>
        <w:pStyle w:val="Definition"/>
      </w:pPr>
      <w:r w:rsidRPr="00292E2D">
        <w:rPr>
          <w:b/>
          <w:i/>
        </w:rPr>
        <w:t>designated area</w:t>
      </w:r>
      <w:r w:rsidRPr="00292E2D">
        <w:t xml:space="preserve"> has the meaning given by clause 3.2.1.</w:t>
      </w:r>
    </w:p>
    <w:p w14:paraId="4C6F1EFC" w14:textId="77777777" w:rsidR="004B2282" w:rsidRPr="00292E2D" w:rsidRDefault="004B2282" w:rsidP="004B2282">
      <w:pPr>
        <w:pStyle w:val="Definition"/>
        <w:rPr>
          <w:b/>
          <w:i/>
        </w:rPr>
      </w:pPr>
      <w:r w:rsidRPr="00292E2D">
        <w:rPr>
          <w:b/>
          <w:i/>
        </w:rPr>
        <w:t>ECG</w:t>
      </w:r>
      <w:r w:rsidRPr="00292E2D">
        <w:t xml:space="preserve"> means electrocardiogram.</w:t>
      </w:r>
    </w:p>
    <w:p w14:paraId="5E049285" w14:textId="77777777" w:rsidR="004B2282" w:rsidRPr="00292E2D" w:rsidRDefault="004B2282" w:rsidP="004B2282">
      <w:pPr>
        <w:pStyle w:val="Definition"/>
        <w:rPr>
          <w:b/>
          <w:i/>
        </w:rPr>
      </w:pPr>
      <w:r w:rsidRPr="00292E2D">
        <w:rPr>
          <w:b/>
          <w:i/>
        </w:rPr>
        <w:t>EEG</w:t>
      </w:r>
      <w:r w:rsidRPr="00292E2D">
        <w:t xml:space="preserve"> means electroencephalogram.</w:t>
      </w:r>
    </w:p>
    <w:p w14:paraId="7075E483" w14:textId="77777777" w:rsidR="004B2282" w:rsidRPr="00292E2D" w:rsidRDefault="004B2282" w:rsidP="004B2282">
      <w:pPr>
        <w:pStyle w:val="Definition"/>
      </w:pPr>
      <w:r w:rsidRPr="00292E2D">
        <w:rPr>
          <w:b/>
          <w:i/>
        </w:rPr>
        <w:t>eligible allied health provider</w:t>
      </w:r>
      <w:r w:rsidRPr="00292E2D">
        <w:t xml:space="preserve"> means any of the following:</w:t>
      </w:r>
    </w:p>
    <w:p w14:paraId="75CC5A84" w14:textId="77777777" w:rsidR="004B2282" w:rsidRPr="00292E2D" w:rsidRDefault="004B2282" w:rsidP="004B2282">
      <w:pPr>
        <w:pStyle w:val="paragraph"/>
      </w:pPr>
      <w:r w:rsidRPr="00292E2D">
        <w:tab/>
        <w:t>(a)</w:t>
      </w:r>
      <w:r w:rsidRPr="00292E2D">
        <w:tab/>
        <w:t>an audiologist;</w:t>
      </w:r>
    </w:p>
    <w:p w14:paraId="3BB96D91" w14:textId="77777777" w:rsidR="004B2282" w:rsidRPr="00292E2D" w:rsidRDefault="004B2282" w:rsidP="004B2282">
      <w:pPr>
        <w:pStyle w:val="paragraph"/>
      </w:pPr>
      <w:r w:rsidRPr="00292E2D">
        <w:tab/>
        <w:t>(b)</w:t>
      </w:r>
      <w:r w:rsidRPr="00292E2D">
        <w:tab/>
        <w:t>an occupational therapist;</w:t>
      </w:r>
    </w:p>
    <w:p w14:paraId="53AD3801" w14:textId="77777777" w:rsidR="004B2282" w:rsidRPr="00292E2D" w:rsidRDefault="004B2282" w:rsidP="004B2282">
      <w:pPr>
        <w:pStyle w:val="paragraph"/>
      </w:pPr>
      <w:r w:rsidRPr="00292E2D">
        <w:tab/>
        <w:t>(c)</w:t>
      </w:r>
      <w:r w:rsidRPr="00292E2D">
        <w:tab/>
        <w:t>an optometrist;</w:t>
      </w:r>
    </w:p>
    <w:p w14:paraId="374A6085" w14:textId="77777777" w:rsidR="004B2282" w:rsidRPr="00292E2D" w:rsidRDefault="004B2282" w:rsidP="004B2282">
      <w:pPr>
        <w:pStyle w:val="paragraph"/>
      </w:pPr>
      <w:r w:rsidRPr="00292E2D">
        <w:tab/>
        <w:t>(d)</w:t>
      </w:r>
      <w:r w:rsidRPr="00292E2D">
        <w:tab/>
        <w:t>an orthoptist;</w:t>
      </w:r>
    </w:p>
    <w:p w14:paraId="3B65A635" w14:textId="77777777" w:rsidR="004B2282" w:rsidRPr="00292E2D" w:rsidRDefault="004B2282" w:rsidP="004B2282">
      <w:pPr>
        <w:pStyle w:val="paragraph"/>
      </w:pPr>
      <w:r w:rsidRPr="00292E2D">
        <w:tab/>
        <w:t>(e)</w:t>
      </w:r>
      <w:r w:rsidRPr="00292E2D">
        <w:tab/>
        <w:t>a physiotherapist;</w:t>
      </w:r>
    </w:p>
    <w:p w14:paraId="45A61B91" w14:textId="77777777" w:rsidR="004B2282" w:rsidRPr="00292E2D" w:rsidRDefault="004B2282" w:rsidP="004B2282">
      <w:pPr>
        <w:pStyle w:val="paragraph"/>
      </w:pPr>
      <w:r w:rsidRPr="00292E2D">
        <w:tab/>
        <w:t>(f)</w:t>
      </w:r>
      <w:r w:rsidRPr="00292E2D">
        <w:tab/>
        <w:t>a psychologist;</w:t>
      </w:r>
    </w:p>
    <w:p w14:paraId="107C5B20" w14:textId="77777777" w:rsidR="004B2282" w:rsidRPr="00292E2D" w:rsidRDefault="004B2282" w:rsidP="004B2282">
      <w:pPr>
        <w:pStyle w:val="paragraph"/>
      </w:pPr>
      <w:r w:rsidRPr="00292E2D">
        <w:tab/>
        <w:t>(g)</w:t>
      </w:r>
      <w:r w:rsidRPr="00292E2D">
        <w:tab/>
        <w:t>a speech pathologist.</w:t>
      </w:r>
    </w:p>
    <w:p w14:paraId="0DC09F1D" w14:textId="77777777" w:rsidR="004B2282" w:rsidRPr="00292E2D" w:rsidRDefault="004B2282" w:rsidP="004B2282">
      <w:pPr>
        <w:pStyle w:val="Definition"/>
      </w:pPr>
      <w:r w:rsidRPr="00292E2D">
        <w:rPr>
          <w:b/>
          <w:i/>
          <w:lang w:eastAsia="en-US"/>
        </w:rPr>
        <w:t>eligible disability</w:t>
      </w:r>
      <w:r w:rsidRPr="00292E2D">
        <w:t xml:space="preserve"> has the meaning given by clause 2.6.1.</w:t>
      </w:r>
    </w:p>
    <w:p w14:paraId="31A4CFC3" w14:textId="7D7A8A95" w:rsidR="004B2282" w:rsidRPr="00292E2D" w:rsidRDefault="004B2282" w:rsidP="004B2282">
      <w:pPr>
        <w:pStyle w:val="Definition"/>
      </w:pPr>
      <w:r w:rsidRPr="00292E2D">
        <w:rPr>
          <w:b/>
          <w:i/>
        </w:rPr>
        <w:t>eligible non</w:t>
      </w:r>
      <w:r w:rsidR="00DE7744">
        <w:rPr>
          <w:b/>
          <w:i/>
        </w:rPr>
        <w:noBreakHyphen/>
      </w:r>
      <w:r w:rsidRPr="00292E2D">
        <w:rPr>
          <w:b/>
          <w:i/>
        </w:rPr>
        <w:t>vocationally recognised medical practitioner</w:t>
      </w:r>
      <w:r w:rsidRPr="00292E2D">
        <w:t xml:space="preserve"> has the meaning given by clause 1.1.2.</w:t>
      </w:r>
    </w:p>
    <w:p w14:paraId="1AC33679" w14:textId="77777777" w:rsidR="004B2282" w:rsidRPr="00292E2D" w:rsidRDefault="004B2282" w:rsidP="004B2282">
      <w:pPr>
        <w:pStyle w:val="Definition"/>
      </w:pPr>
      <w:r w:rsidRPr="00292E2D">
        <w:rPr>
          <w:b/>
          <w:bCs/>
          <w:i/>
          <w:iCs/>
        </w:rPr>
        <w:t>eligible stroke centre</w:t>
      </w:r>
      <w:r w:rsidRPr="00292E2D">
        <w:rPr>
          <w:bCs/>
          <w:iCs/>
        </w:rPr>
        <w:t xml:space="preserve"> has the meaning given by clause 5.10.15.</w:t>
      </w:r>
    </w:p>
    <w:p w14:paraId="4E0D7023" w14:textId="77777777" w:rsidR="004B2282" w:rsidRPr="00292E2D" w:rsidRDefault="004B2282" w:rsidP="004B2282">
      <w:pPr>
        <w:pStyle w:val="Definition"/>
      </w:pPr>
      <w:r w:rsidRPr="00292E2D">
        <w:rPr>
          <w:b/>
          <w:i/>
        </w:rPr>
        <w:t>embryology laboratory services</w:t>
      </w:r>
      <w:r w:rsidRPr="00292E2D">
        <w:t xml:space="preserve"> has the meaning given by clause 5.2.2.</w:t>
      </w:r>
    </w:p>
    <w:p w14:paraId="7493C0AF" w14:textId="77777777" w:rsidR="004B2282" w:rsidRPr="00292E2D" w:rsidRDefault="004B2282" w:rsidP="004B2282">
      <w:pPr>
        <w:pStyle w:val="Definition"/>
      </w:pPr>
      <w:r w:rsidRPr="00292E2D">
        <w:rPr>
          <w:b/>
          <w:i/>
        </w:rPr>
        <w:t>EMG</w:t>
      </w:r>
      <w:r w:rsidRPr="00292E2D">
        <w:t xml:space="preserve"> means electromyogram.</w:t>
      </w:r>
    </w:p>
    <w:p w14:paraId="6353EED6" w14:textId="77777777" w:rsidR="004B2282" w:rsidRPr="00292E2D" w:rsidRDefault="004B2282" w:rsidP="004B2282">
      <w:pPr>
        <w:pStyle w:val="Definition"/>
        <w:rPr>
          <w:b/>
          <w:i/>
        </w:rPr>
      </w:pPr>
      <w:r w:rsidRPr="00292E2D">
        <w:rPr>
          <w:b/>
          <w:i/>
        </w:rPr>
        <w:t>EOG</w:t>
      </w:r>
      <w:r w:rsidRPr="00292E2D">
        <w:t xml:space="preserve"> means electrooculogram.</w:t>
      </w:r>
    </w:p>
    <w:p w14:paraId="25FE6BEC" w14:textId="77777777" w:rsidR="004B2282" w:rsidRPr="00292E2D" w:rsidRDefault="004B2282" w:rsidP="004B2282">
      <w:pPr>
        <w:pStyle w:val="Definition"/>
      </w:pPr>
      <w:r w:rsidRPr="00292E2D">
        <w:rPr>
          <w:b/>
          <w:i/>
        </w:rPr>
        <w:t>focussed psychological strategies</w:t>
      </w:r>
      <w:r w:rsidRPr="00292E2D">
        <w:t xml:space="preserve"> has the meaning given by clause 2.20.1.</w:t>
      </w:r>
    </w:p>
    <w:p w14:paraId="2C7F10F5" w14:textId="77777777" w:rsidR="004B2282" w:rsidRPr="00292E2D" w:rsidRDefault="004B2282" w:rsidP="004B2282">
      <w:pPr>
        <w:pStyle w:val="Definition"/>
      </w:pPr>
      <w:r w:rsidRPr="00292E2D">
        <w:rPr>
          <w:b/>
          <w:i/>
          <w:lang w:eastAsia="en-US"/>
        </w:rPr>
        <w:t>foreign body</w:t>
      </w:r>
      <w:r w:rsidRPr="00292E2D">
        <w:t>, for items 35360 and 35363, has the meaning given by clause 5.10.10.</w:t>
      </w:r>
    </w:p>
    <w:p w14:paraId="21BA40C7" w14:textId="77777777" w:rsidR="004B2282" w:rsidRPr="00292E2D" w:rsidRDefault="004B2282" w:rsidP="004B2282">
      <w:pPr>
        <w:pStyle w:val="Definition"/>
      </w:pPr>
      <w:r w:rsidRPr="00292E2D">
        <w:rPr>
          <w:b/>
          <w:i/>
          <w:lang w:eastAsia="en-US"/>
        </w:rPr>
        <w:t>general intensive care unit</w:t>
      </w:r>
      <w:r w:rsidRPr="00292E2D">
        <w:rPr>
          <w:b/>
          <w:i/>
        </w:rPr>
        <w:t xml:space="preserve"> </w:t>
      </w:r>
      <w:r w:rsidRPr="00292E2D">
        <w:t>means an area within a hospital that:</w:t>
      </w:r>
    </w:p>
    <w:p w14:paraId="0153C77F" w14:textId="77777777" w:rsidR="004B2282" w:rsidRPr="00292E2D" w:rsidRDefault="004B2282" w:rsidP="004B2282">
      <w:pPr>
        <w:pStyle w:val="paragraph"/>
      </w:pPr>
      <w:r w:rsidRPr="00292E2D">
        <w:tab/>
        <w:t>(a)</w:t>
      </w:r>
      <w:r w:rsidRPr="00292E2D">
        <w:tab/>
        <w:t>is equipped and staffed so that it is capable of providing to a patient:</w:t>
      </w:r>
    </w:p>
    <w:p w14:paraId="06190545" w14:textId="77777777" w:rsidR="004B2282" w:rsidRPr="00292E2D" w:rsidRDefault="004B2282" w:rsidP="004B2282">
      <w:pPr>
        <w:pStyle w:val="paragraphsub"/>
      </w:pPr>
      <w:r w:rsidRPr="00292E2D">
        <w:tab/>
        <w:t>(i)</w:t>
      </w:r>
      <w:r w:rsidRPr="00292E2D">
        <w:tab/>
        <w:t>mechanical ventilation for a period of several days; and</w:t>
      </w:r>
    </w:p>
    <w:p w14:paraId="08EBC90A" w14:textId="77777777" w:rsidR="004B2282" w:rsidRPr="00292E2D" w:rsidRDefault="004B2282" w:rsidP="004B2282">
      <w:pPr>
        <w:pStyle w:val="paragraphsub"/>
      </w:pPr>
      <w:r w:rsidRPr="00292E2D">
        <w:tab/>
        <w:t>(ii)</w:t>
      </w:r>
      <w:r w:rsidRPr="00292E2D">
        <w:tab/>
        <w:t>invasive cardiovascular monitoring; and</w:t>
      </w:r>
    </w:p>
    <w:p w14:paraId="588C409B" w14:textId="77777777" w:rsidR="004B2282" w:rsidRPr="00292E2D" w:rsidRDefault="004B2282" w:rsidP="004B2282">
      <w:pPr>
        <w:pStyle w:val="paragraph"/>
      </w:pPr>
      <w:r w:rsidRPr="00292E2D">
        <w:tab/>
        <w:t>(b)</w:t>
      </w:r>
      <w:r w:rsidRPr="00292E2D">
        <w:tab/>
        <w:t>is supported by:</w:t>
      </w:r>
    </w:p>
    <w:p w14:paraId="17976F2E" w14:textId="77777777" w:rsidR="004B2282" w:rsidRPr="00292E2D" w:rsidRDefault="004B2282" w:rsidP="004B2282">
      <w:pPr>
        <w:pStyle w:val="paragraphsub"/>
      </w:pPr>
      <w:r w:rsidRPr="00292E2D">
        <w:tab/>
        <w:t>(i)</w:t>
      </w:r>
      <w:r w:rsidRPr="00292E2D">
        <w:tab/>
        <w:t>during normal working hours—at least one specialist, or consultant physician, in the specialty of intensive care, who is immediately available, and exclusively rostered, to that area; and</w:t>
      </w:r>
    </w:p>
    <w:p w14:paraId="279100D8" w14:textId="77777777" w:rsidR="004B2282" w:rsidRPr="00292E2D" w:rsidRDefault="004B2282" w:rsidP="004B2282">
      <w:pPr>
        <w:pStyle w:val="paragraphsub"/>
      </w:pPr>
      <w:r w:rsidRPr="00292E2D">
        <w:tab/>
        <w:t>(ii)</w:t>
      </w:r>
      <w:r w:rsidRPr="00292E2D">
        <w:tab/>
        <w:t>at all times—at least one registered medical practitioner who is present in the hospital and immediately available to that area; and</w:t>
      </w:r>
    </w:p>
    <w:p w14:paraId="00DA1CBD" w14:textId="77777777" w:rsidR="004B2282" w:rsidRPr="00292E2D" w:rsidRDefault="004B2282" w:rsidP="004B2282">
      <w:pPr>
        <w:pStyle w:val="paragraphsub"/>
      </w:pPr>
      <w:r w:rsidRPr="00292E2D">
        <w:tab/>
        <w:t>(iii)</w:t>
      </w:r>
      <w:r w:rsidRPr="00292E2D">
        <w:tab/>
        <w:t>at least 18 hours each day—at least one registered nurse; and</w:t>
      </w:r>
    </w:p>
    <w:p w14:paraId="4A8D2FF6" w14:textId="77777777" w:rsidR="004B2282" w:rsidRPr="00292E2D" w:rsidRDefault="004B2282" w:rsidP="004B2282">
      <w:pPr>
        <w:pStyle w:val="paragraph"/>
      </w:pPr>
      <w:r w:rsidRPr="00292E2D">
        <w:tab/>
        <w:t>(c)</w:t>
      </w:r>
      <w:r w:rsidRPr="00292E2D">
        <w:tab/>
        <w:t>has admission and discharge policies in operation.</w:t>
      </w:r>
    </w:p>
    <w:p w14:paraId="2575DE24" w14:textId="77777777" w:rsidR="004B2282" w:rsidRPr="00292E2D" w:rsidRDefault="004B2282" w:rsidP="004B2282">
      <w:pPr>
        <w:pStyle w:val="Definition"/>
      </w:pPr>
      <w:r w:rsidRPr="00292E2D">
        <w:rPr>
          <w:b/>
          <w:i/>
          <w:lang w:eastAsia="en-US"/>
        </w:rPr>
        <w:t>general practice</w:t>
      </w:r>
      <w:r w:rsidRPr="00292E2D">
        <w:rPr>
          <w:b/>
          <w:i/>
        </w:rPr>
        <w:t xml:space="preserve"> </w:t>
      </w:r>
      <w:r w:rsidRPr="00292E2D">
        <w:t>means a business, consisting of one or more medical practitioners, that provides a general practice of medical services.</w:t>
      </w:r>
    </w:p>
    <w:p w14:paraId="35D7CDFD" w14:textId="77777777" w:rsidR="004B2282" w:rsidRPr="00292E2D" w:rsidRDefault="004B2282" w:rsidP="004B2282">
      <w:pPr>
        <w:pStyle w:val="Definition"/>
      </w:pPr>
      <w:r w:rsidRPr="00292E2D">
        <w:rPr>
          <w:b/>
          <w:i/>
        </w:rPr>
        <w:t>general practitioner</w:t>
      </w:r>
      <w:r w:rsidRPr="00292E2D">
        <w:t xml:space="preserve"> has a meaning affected by clause 1.1.3.</w:t>
      </w:r>
    </w:p>
    <w:p w14:paraId="3306449E" w14:textId="2731E7FD" w:rsidR="004B2282" w:rsidRPr="00292E2D" w:rsidRDefault="004B2282" w:rsidP="004B2282">
      <w:pPr>
        <w:pStyle w:val="Definition"/>
      </w:pPr>
      <w:r w:rsidRPr="00292E2D">
        <w:rPr>
          <w:b/>
          <w:i/>
          <w:lang w:eastAsia="en-US"/>
        </w:rPr>
        <w:t>GP management plan</w:t>
      </w:r>
      <w:r w:rsidRPr="00292E2D">
        <w:t xml:space="preserve">, for </w:t>
      </w:r>
      <w:r w:rsidR="00DE7744">
        <w:t>item 1</w:t>
      </w:r>
      <w:r w:rsidRPr="00292E2D">
        <w:t>0997, has the meaning given by clause 3.1.1.</w:t>
      </w:r>
    </w:p>
    <w:p w14:paraId="128335D9" w14:textId="77777777" w:rsidR="004B2282" w:rsidRPr="00292E2D" w:rsidRDefault="004B2282" w:rsidP="004B2282">
      <w:pPr>
        <w:pStyle w:val="Definition"/>
      </w:pPr>
      <w:r w:rsidRPr="00292E2D">
        <w:rPr>
          <w:b/>
          <w:i/>
        </w:rPr>
        <w:t>gravely ill patient lacking current goals of care</w:t>
      </w:r>
      <w:r w:rsidRPr="00292E2D">
        <w:t xml:space="preserve"> means a patient to whom all of the following apply:</w:t>
      </w:r>
    </w:p>
    <w:p w14:paraId="4EB56E25" w14:textId="77777777" w:rsidR="004B2282" w:rsidRPr="00292E2D" w:rsidRDefault="004B2282" w:rsidP="004B2282">
      <w:pPr>
        <w:pStyle w:val="paragraph"/>
      </w:pPr>
      <w:r w:rsidRPr="00292E2D">
        <w:tab/>
        <w:t>(a)</w:t>
      </w:r>
      <w:r w:rsidRPr="00292E2D">
        <w:tab/>
        <w:t>the patient either:</w:t>
      </w:r>
    </w:p>
    <w:p w14:paraId="214F50A5" w14:textId="2954230F" w:rsidR="004B2282" w:rsidRPr="00292E2D" w:rsidRDefault="004B2282" w:rsidP="004B2282">
      <w:pPr>
        <w:pStyle w:val="paragraphsub"/>
      </w:pPr>
      <w:r w:rsidRPr="00292E2D">
        <w:tab/>
        <w:t>(i)</w:t>
      </w:r>
      <w:r w:rsidRPr="00292E2D">
        <w:tab/>
        <w:t>is suffering a life</w:t>
      </w:r>
      <w:r w:rsidR="00DE7744">
        <w:noBreakHyphen/>
      </w:r>
      <w:r w:rsidRPr="00292E2D">
        <w:t>threatening acute illness or injury; or</w:t>
      </w:r>
    </w:p>
    <w:p w14:paraId="7AD57D30" w14:textId="77777777" w:rsidR="004B2282" w:rsidRPr="00292E2D" w:rsidRDefault="004B2282" w:rsidP="004B2282">
      <w:pPr>
        <w:pStyle w:val="paragraphsub"/>
      </w:pPr>
      <w:r w:rsidRPr="00292E2D">
        <w:tab/>
        <w:t>(ii)</w:t>
      </w:r>
      <w:r w:rsidRPr="00292E2D">
        <w:tab/>
        <w:t>is suffering acute illness or injury and, apart from the illness or injury, has a high risk of dying within 12 months;</w:t>
      </w:r>
    </w:p>
    <w:p w14:paraId="6B30A3EE" w14:textId="77777777" w:rsidR="004B2282" w:rsidRPr="00292E2D" w:rsidRDefault="004B2282" w:rsidP="004B2282">
      <w:pPr>
        <w:pStyle w:val="paragraph"/>
      </w:pPr>
      <w:r w:rsidRPr="00292E2D">
        <w:tab/>
        <w:t>(b)</w:t>
      </w:r>
      <w:r w:rsidRPr="00292E2D">
        <w:tab/>
        <w:t>one or more alternatives to management of the illness or injury are clinically appropriate for the patient;</w:t>
      </w:r>
    </w:p>
    <w:p w14:paraId="440DC74A" w14:textId="77777777" w:rsidR="004B2282" w:rsidRPr="00292E2D" w:rsidRDefault="004B2282" w:rsidP="004B2282">
      <w:pPr>
        <w:pStyle w:val="paragraph"/>
      </w:pPr>
      <w:r w:rsidRPr="00292E2D">
        <w:tab/>
        <w:t>(c)</w:t>
      </w:r>
      <w:r w:rsidRPr="00292E2D">
        <w:tab/>
        <w:t>either:</w:t>
      </w:r>
    </w:p>
    <w:p w14:paraId="5FA33607" w14:textId="77777777" w:rsidR="004B2282" w:rsidRPr="00292E2D" w:rsidRDefault="004B2282" w:rsidP="004B2282">
      <w:pPr>
        <w:pStyle w:val="paragraphsub"/>
      </w:pPr>
      <w:r w:rsidRPr="00292E2D">
        <w:tab/>
        <w:t>(i)</w:t>
      </w:r>
      <w:r w:rsidRPr="00292E2D">
        <w:tab/>
        <w:t>there is not a record of goals of care for the patient that can readily be retrieved by providers of health care for the patient and that identifies interventions that should, or should not, be made in care of the patient; or</w:t>
      </w:r>
    </w:p>
    <w:p w14:paraId="135C83B6" w14:textId="77777777" w:rsidR="004B2282" w:rsidRPr="00292E2D" w:rsidRDefault="004B2282" w:rsidP="004B2282">
      <w:pPr>
        <w:pStyle w:val="paragraphsub"/>
      </w:pPr>
      <w:r w:rsidRPr="00292E2D">
        <w:tab/>
        <w:t>(ii)</w:t>
      </w:r>
      <w:r w:rsidRPr="00292E2D">
        <w:tab/>
        <w:t>there is such a record but it is reasonable to expect that, due to changes in the patient’s condition, the goals recorded will change substantially.</w:t>
      </w:r>
    </w:p>
    <w:p w14:paraId="5F359670" w14:textId="77777777" w:rsidR="004B2282" w:rsidRPr="00292E2D" w:rsidRDefault="004B2282" w:rsidP="004B2282">
      <w:pPr>
        <w:pStyle w:val="Definition"/>
      </w:pPr>
      <w:r w:rsidRPr="00292E2D">
        <w:rPr>
          <w:b/>
          <w:i/>
        </w:rPr>
        <w:t>Group A1 disqualified general practitioner</w:t>
      </w:r>
      <w:r w:rsidRPr="00292E2D">
        <w:t xml:space="preserve"> means a general practitioner:</w:t>
      </w:r>
    </w:p>
    <w:p w14:paraId="25D91ECE" w14:textId="77777777" w:rsidR="004B2282" w:rsidRPr="00292E2D" w:rsidRDefault="004B2282" w:rsidP="004B2282">
      <w:pPr>
        <w:pStyle w:val="paragraph"/>
      </w:pPr>
      <w:r w:rsidRPr="00292E2D">
        <w:tab/>
        <w:t>(a)</w:t>
      </w:r>
      <w:r w:rsidRPr="00292E2D">
        <w:tab/>
        <w:t>who is partly disqualified under an agreement that is in effect under section 92 of the Act in respect of a service to which an item in Group A1 applies; or</w:t>
      </w:r>
    </w:p>
    <w:p w14:paraId="157F8FB1" w14:textId="77777777" w:rsidR="004B2282" w:rsidRPr="00292E2D" w:rsidRDefault="004B2282" w:rsidP="004B2282">
      <w:pPr>
        <w:pStyle w:val="paragraph"/>
      </w:pPr>
      <w:r w:rsidRPr="00292E2D">
        <w:tab/>
        <w:t>(b)</w:t>
      </w:r>
      <w:r w:rsidRPr="00292E2D">
        <w:tab/>
        <w:t>in relation to whom a final determination under section 106TA of the Act containing a direction under paragraph 106U(1)(g) that the practitioner be partly disqualified is in effect in respect of a service to which an item in Group A1 applies.</w:t>
      </w:r>
    </w:p>
    <w:p w14:paraId="59B83E62" w14:textId="77777777" w:rsidR="004B2282" w:rsidRPr="00292E2D" w:rsidRDefault="004B2282" w:rsidP="004B2282">
      <w:pPr>
        <w:pStyle w:val="Definition"/>
      </w:pPr>
      <w:r w:rsidRPr="00292E2D">
        <w:rPr>
          <w:b/>
          <w:i/>
          <w:lang w:eastAsia="en-US"/>
        </w:rPr>
        <w:t>(H)</w:t>
      </w:r>
      <w:r w:rsidRPr="00292E2D">
        <w:rPr>
          <w:lang w:eastAsia="en-US"/>
        </w:rPr>
        <w:t xml:space="preserve"> has the meaning given by clause</w:t>
      </w:r>
      <w:r w:rsidRPr="00292E2D">
        <w:t> 1.1.7.</w:t>
      </w:r>
    </w:p>
    <w:p w14:paraId="0C3E2194" w14:textId="77777777" w:rsidR="004B2282" w:rsidRPr="00292E2D" w:rsidRDefault="004B2282" w:rsidP="004B2282">
      <w:pPr>
        <w:pStyle w:val="Definition"/>
      </w:pPr>
      <w:r w:rsidRPr="00292E2D">
        <w:rPr>
          <w:b/>
          <w:i/>
          <w:lang w:eastAsia="en-US"/>
        </w:rPr>
        <w:t>immunisation</w:t>
      </w:r>
      <w:r w:rsidRPr="00292E2D">
        <w:rPr>
          <w:b/>
          <w:i/>
        </w:rPr>
        <w:t xml:space="preserve"> </w:t>
      </w:r>
      <w:r w:rsidRPr="00292E2D">
        <w:t>means the administration of a registered vaccine to a person for any purpose other than as part of a mass immunisation of persons.</w:t>
      </w:r>
    </w:p>
    <w:p w14:paraId="469AD46D" w14:textId="56B58C28" w:rsidR="004B2282" w:rsidRPr="00292E2D" w:rsidRDefault="004B2282" w:rsidP="004B2282">
      <w:pPr>
        <w:pStyle w:val="Definition"/>
      </w:pPr>
      <w:r w:rsidRPr="00292E2D">
        <w:rPr>
          <w:b/>
          <w:i/>
          <w:lang w:eastAsia="en-US"/>
        </w:rPr>
        <w:t>intensive care unit</w:t>
      </w:r>
      <w:r w:rsidRPr="00292E2D">
        <w:rPr>
          <w:b/>
          <w:i/>
        </w:rPr>
        <w:t xml:space="preserve"> </w:t>
      </w:r>
      <w:r w:rsidRPr="00292E2D">
        <w:t>means a general intensive care unit or a neo</w:t>
      </w:r>
      <w:r w:rsidR="00DE7744">
        <w:noBreakHyphen/>
      </w:r>
      <w:r w:rsidRPr="00292E2D">
        <w:t>natal intensive care unit.</w:t>
      </w:r>
    </w:p>
    <w:p w14:paraId="3CD43323" w14:textId="77777777" w:rsidR="004B2282" w:rsidRPr="00292E2D" w:rsidRDefault="004B2282" w:rsidP="004B2282">
      <w:pPr>
        <w:pStyle w:val="Definition"/>
      </w:pPr>
      <w:r w:rsidRPr="00292E2D">
        <w:rPr>
          <w:b/>
          <w:i/>
          <w:lang w:eastAsia="en-US"/>
        </w:rPr>
        <w:t>living in a community setting</w:t>
      </w:r>
      <w:r w:rsidRPr="00292E2D">
        <w:t>, for item 900, has the meaning given by clause 2.17.1.</w:t>
      </w:r>
    </w:p>
    <w:p w14:paraId="33BAA1E1" w14:textId="77777777" w:rsidR="004B2282" w:rsidRPr="00292E2D" w:rsidRDefault="004B2282" w:rsidP="004B2282">
      <w:pPr>
        <w:pStyle w:val="Definition"/>
      </w:pPr>
      <w:r w:rsidRPr="00292E2D">
        <w:rPr>
          <w:b/>
          <w:i/>
        </w:rPr>
        <w:t>maxilla</w:t>
      </w:r>
      <w:r w:rsidRPr="00292E2D">
        <w:t>:</w:t>
      </w:r>
    </w:p>
    <w:p w14:paraId="19E0F840" w14:textId="77777777" w:rsidR="004B2282" w:rsidRPr="00292E2D" w:rsidRDefault="004B2282" w:rsidP="004B2282">
      <w:pPr>
        <w:pStyle w:val="paragraph"/>
      </w:pPr>
      <w:r w:rsidRPr="00292E2D">
        <w:tab/>
        <w:t>(a)</w:t>
      </w:r>
      <w:r w:rsidRPr="00292E2D">
        <w:tab/>
        <w:t>for items 45720 to 45752—has the meaning given by clause 5.10.22; and</w:t>
      </w:r>
    </w:p>
    <w:p w14:paraId="66A07BF9" w14:textId="0177D5A6" w:rsidR="004B2282" w:rsidRPr="00292E2D" w:rsidRDefault="004B2282" w:rsidP="004B2282">
      <w:pPr>
        <w:pStyle w:val="paragraph"/>
      </w:pPr>
      <w:r w:rsidRPr="00292E2D">
        <w:tab/>
        <w:t>(b)</w:t>
      </w:r>
      <w:r w:rsidRPr="00292E2D">
        <w:tab/>
        <w:t xml:space="preserve">for </w:t>
      </w:r>
      <w:r w:rsidR="00DE7744">
        <w:t>items 5</w:t>
      </w:r>
      <w:r w:rsidRPr="00292E2D">
        <w:t>2342 to 52375—has the meaning given by clause 6.5.1.</w:t>
      </w:r>
    </w:p>
    <w:p w14:paraId="35C0FFA9" w14:textId="77777777" w:rsidR="004B2282" w:rsidRPr="00292E2D" w:rsidRDefault="004B2282" w:rsidP="004B2282">
      <w:pPr>
        <w:pStyle w:val="Definition"/>
      </w:pPr>
      <w:r w:rsidRPr="00292E2D">
        <w:rPr>
          <w:b/>
          <w:i/>
          <w:lang w:eastAsia="en-US"/>
        </w:rPr>
        <w:t>mental disorder</w:t>
      </w:r>
      <w:r w:rsidRPr="00292E2D">
        <w:t xml:space="preserve"> has the meaning given by clause 2.20.1.</w:t>
      </w:r>
    </w:p>
    <w:p w14:paraId="481CC811" w14:textId="77777777" w:rsidR="004B2282" w:rsidRPr="00292E2D" w:rsidRDefault="004B2282" w:rsidP="004B2282">
      <w:pPr>
        <w:pStyle w:val="Definition"/>
      </w:pPr>
      <w:r w:rsidRPr="00292E2D">
        <w:rPr>
          <w:b/>
          <w:i/>
          <w:lang w:eastAsia="en-US"/>
        </w:rPr>
        <w:t>minor attendance</w:t>
      </w:r>
      <w:r w:rsidRPr="00292E2D">
        <w:t>, for an attendance on a patient by a consultant physician, means an attendance that:</w:t>
      </w:r>
    </w:p>
    <w:p w14:paraId="13340D91" w14:textId="77777777" w:rsidR="004B2282" w:rsidRPr="00292E2D" w:rsidRDefault="004B2282" w:rsidP="004B2282">
      <w:pPr>
        <w:pStyle w:val="paragraph"/>
      </w:pPr>
      <w:r w:rsidRPr="00292E2D">
        <w:tab/>
        <w:t>(a)</w:t>
      </w:r>
      <w:r w:rsidRPr="00292E2D">
        <w:tab/>
        <w:t>is a second or subsequent attendance on the patient, in the course of a single course of treatment by the consultant physician, during which it is not necessary for the consultant physician to carry out a physical examination of the patient; and</w:t>
      </w:r>
    </w:p>
    <w:p w14:paraId="4EF941E6" w14:textId="77777777" w:rsidR="004B2282" w:rsidRPr="00292E2D" w:rsidRDefault="004B2282" w:rsidP="004B2282">
      <w:pPr>
        <w:pStyle w:val="paragraph"/>
      </w:pPr>
      <w:r w:rsidRPr="00292E2D">
        <w:tab/>
        <w:t>(b)</w:t>
      </w:r>
      <w:r w:rsidRPr="00292E2D">
        <w:tab/>
        <w:t>does not result in a substantial alteration to the treatment of the patient.</w:t>
      </w:r>
    </w:p>
    <w:p w14:paraId="4B6206AC" w14:textId="77777777" w:rsidR="004B2282" w:rsidRPr="00292E2D" w:rsidRDefault="004B2282" w:rsidP="004B2282">
      <w:pPr>
        <w:pStyle w:val="Definition"/>
      </w:pPr>
      <w:r w:rsidRPr="00292E2D">
        <w:rPr>
          <w:b/>
          <w:i/>
        </w:rPr>
        <w:t>Modified Monash 2 area</w:t>
      </w:r>
      <w:r w:rsidRPr="00292E2D">
        <w:t xml:space="preserve"> means a Statistical Area Level 1 under the ASGS that:</w:t>
      </w:r>
    </w:p>
    <w:p w14:paraId="0AA6C077" w14:textId="77777777" w:rsidR="004B2282" w:rsidRPr="00292E2D" w:rsidRDefault="004B2282" w:rsidP="004B2282">
      <w:pPr>
        <w:pStyle w:val="paragraph"/>
      </w:pPr>
      <w:r w:rsidRPr="00292E2D">
        <w:tab/>
        <w:t>(a)</w:t>
      </w:r>
      <w:r w:rsidRPr="00292E2D">
        <w:tab/>
        <w:t>is categorised under the ASGS as RA 1 (Inner Regional Australia) or RA 2 (Outer Regional Australia); and</w:t>
      </w:r>
    </w:p>
    <w:p w14:paraId="3A324FC0" w14:textId="77777777" w:rsidR="004B2282" w:rsidRPr="00292E2D" w:rsidRDefault="004B2282" w:rsidP="004B2282">
      <w:pPr>
        <w:pStyle w:val="paragraph"/>
      </w:pPr>
      <w:r w:rsidRPr="00292E2D">
        <w:tab/>
        <w:t>(b)</w:t>
      </w:r>
      <w:r w:rsidRPr="00292E2D">
        <w:tab/>
        <w:t>satisfies any of the following criteria:</w:t>
      </w:r>
    </w:p>
    <w:p w14:paraId="372A4D45" w14:textId="77777777" w:rsidR="004B2282" w:rsidRPr="00292E2D" w:rsidRDefault="004B2282" w:rsidP="004B2282">
      <w:pPr>
        <w:pStyle w:val="paragraphsub"/>
      </w:pPr>
      <w:r w:rsidRPr="00292E2D">
        <w:tab/>
        <w:t>(i)</w:t>
      </w:r>
      <w:r w:rsidRPr="00292E2D">
        <w:tab/>
        <w:t>the area is in an Urban Centre and Locality with a 2013 estimated resident population of more than 50,000;</w:t>
      </w:r>
    </w:p>
    <w:p w14:paraId="6CE325B5" w14:textId="77777777" w:rsidR="004B2282" w:rsidRPr="00292E2D" w:rsidRDefault="004B2282" w:rsidP="004B2282">
      <w:pPr>
        <w:pStyle w:val="paragraphsub"/>
      </w:pPr>
      <w:r w:rsidRPr="00292E2D">
        <w:tab/>
        <w:t>(ii)</w:t>
      </w:r>
      <w:r w:rsidRPr="00292E2D">
        <w:tab/>
        <w:t>the area is in an Urban Centre and Locality, the geographic centre of which is no more than 20 km road distance from the boundary of another Urban Centre and Locality with a 2013 estimated resident population of more than 50,000;</w:t>
      </w:r>
    </w:p>
    <w:p w14:paraId="612A8232" w14:textId="77777777" w:rsidR="004B2282" w:rsidRPr="00292E2D" w:rsidRDefault="004B2282" w:rsidP="004B2282">
      <w:pPr>
        <w:pStyle w:val="paragraphsub"/>
      </w:pPr>
      <w:r w:rsidRPr="00292E2D">
        <w:tab/>
        <w:t>(iii)</w:t>
      </w:r>
      <w:r w:rsidRPr="00292E2D">
        <w:tab/>
        <w:t>the area is not in an Urban Centre and Locality, but the geographic centre of the area is no more than 20 km road distance from the boundary of an Urban Centre and Locality with a 2013 estimated resident population of more than 50,000; and</w:t>
      </w:r>
    </w:p>
    <w:p w14:paraId="36D1924E" w14:textId="77777777" w:rsidR="004B2282" w:rsidRPr="00292E2D" w:rsidRDefault="004B2282" w:rsidP="004B2282">
      <w:pPr>
        <w:pStyle w:val="paragraph"/>
      </w:pPr>
      <w:r w:rsidRPr="00292E2D">
        <w:tab/>
        <w:t>(c)</w:t>
      </w:r>
      <w:r w:rsidRPr="00292E2D">
        <w:tab/>
        <w:t>is not a Modified Monash 7 area.</w:t>
      </w:r>
    </w:p>
    <w:p w14:paraId="20E68185" w14:textId="77777777" w:rsidR="004B2282" w:rsidRPr="00292E2D" w:rsidRDefault="004B2282" w:rsidP="004B2282">
      <w:pPr>
        <w:pStyle w:val="Definition"/>
      </w:pPr>
      <w:r w:rsidRPr="00292E2D">
        <w:rPr>
          <w:b/>
          <w:i/>
        </w:rPr>
        <w:t>Modified Monash 3 area</w:t>
      </w:r>
      <w:r w:rsidRPr="00292E2D">
        <w:t xml:space="preserve"> means a Statistical Area Level 1 under the ASGS that:</w:t>
      </w:r>
    </w:p>
    <w:p w14:paraId="46039439" w14:textId="77777777" w:rsidR="004B2282" w:rsidRPr="00292E2D" w:rsidRDefault="004B2282" w:rsidP="004B2282">
      <w:pPr>
        <w:pStyle w:val="paragraph"/>
      </w:pPr>
      <w:r w:rsidRPr="00292E2D">
        <w:tab/>
        <w:t>(a)</w:t>
      </w:r>
      <w:r w:rsidRPr="00292E2D">
        <w:tab/>
        <w:t>is categorised under the ASGS as RA 1 (Inner Regional Australia) or RA 2 (Outer Regional Australia); and</w:t>
      </w:r>
    </w:p>
    <w:p w14:paraId="125A1E6F" w14:textId="77777777" w:rsidR="004B2282" w:rsidRPr="00292E2D" w:rsidRDefault="004B2282" w:rsidP="004B2282">
      <w:pPr>
        <w:pStyle w:val="paragraph"/>
      </w:pPr>
      <w:r w:rsidRPr="00292E2D">
        <w:tab/>
        <w:t>(b)</w:t>
      </w:r>
      <w:r w:rsidRPr="00292E2D">
        <w:tab/>
        <w:t>satisfies any of the following criteria:</w:t>
      </w:r>
    </w:p>
    <w:p w14:paraId="264E45FE" w14:textId="77777777" w:rsidR="004B2282" w:rsidRPr="00292E2D" w:rsidRDefault="004B2282" w:rsidP="004B2282">
      <w:pPr>
        <w:pStyle w:val="paragraphsub"/>
      </w:pPr>
      <w:r w:rsidRPr="00292E2D">
        <w:tab/>
        <w:t>(i)</w:t>
      </w:r>
      <w:r w:rsidRPr="00292E2D">
        <w:tab/>
        <w:t>the area is in an Urban Centre and Locality with a 2013 estimated resident population of more than 15,000 but no more than 50,000;</w:t>
      </w:r>
    </w:p>
    <w:p w14:paraId="23DFE78F" w14:textId="77777777" w:rsidR="004B2282" w:rsidRPr="00292E2D" w:rsidRDefault="004B2282" w:rsidP="004B2282">
      <w:pPr>
        <w:pStyle w:val="paragraphsub"/>
      </w:pPr>
      <w:r w:rsidRPr="00292E2D">
        <w:tab/>
        <w:t>(ii)</w:t>
      </w:r>
      <w:r w:rsidRPr="00292E2D">
        <w:tab/>
        <w:t>the area is in an Urban Centre and Locality, the geographic centre of which is no more than 15 km road distance from the boundary of another Urban Centre and Locality with a 2013 estimated resident population of more than 15,000 but no more than 50,000;</w:t>
      </w:r>
    </w:p>
    <w:p w14:paraId="5FC31AF6" w14:textId="77777777" w:rsidR="004B2282" w:rsidRPr="00292E2D" w:rsidRDefault="004B2282" w:rsidP="004B2282">
      <w:pPr>
        <w:pStyle w:val="paragraphsub"/>
      </w:pPr>
      <w:r w:rsidRPr="00292E2D">
        <w:tab/>
        <w:t>(iii)</w:t>
      </w:r>
      <w:r w:rsidRPr="00292E2D">
        <w:tab/>
        <w:t>the area is not in an Urban Centre and Locality, but the geographic centre of the area is no more than 15 km road distance from the boundary of an Urban Centre and Locality with a 2013 estimated resident population of more than 15,000 but no more than 50,000; and</w:t>
      </w:r>
    </w:p>
    <w:p w14:paraId="5AEE2A2E" w14:textId="77777777" w:rsidR="004B2282" w:rsidRPr="00292E2D" w:rsidRDefault="004B2282" w:rsidP="004B2282">
      <w:pPr>
        <w:pStyle w:val="paragraph"/>
      </w:pPr>
      <w:r w:rsidRPr="00292E2D">
        <w:tab/>
        <w:t>(c)</w:t>
      </w:r>
      <w:r w:rsidRPr="00292E2D">
        <w:tab/>
        <w:t>is not a Modified Monash 2 area or Modified Monash 7 area.</w:t>
      </w:r>
    </w:p>
    <w:p w14:paraId="7DD5063E" w14:textId="77777777" w:rsidR="004B2282" w:rsidRPr="00292E2D" w:rsidRDefault="004B2282" w:rsidP="004B2282">
      <w:pPr>
        <w:pStyle w:val="Definition"/>
      </w:pPr>
      <w:r w:rsidRPr="00292E2D">
        <w:rPr>
          <w:b/>
          <w:i/>
        </w:rPr>
        <w:t xml:space="preserve">Modified Monash 4 area </w:t>
      </w:r>
      <w:r w:rsidRPr="00292E2D">
        <w:t>means a Statistical Area Level 1 under the ASGS that:</w:t>
      </w:r>
    </w:p>
    <w:p w14:paraId="705D6910" w14:textId="77777777" w:rsidR="004B2282" w:rsidRPr="00292E2D" w:rsidRDefault="004B2282" w:rsidP="004B2282">
      <w:pPr>
        <w:pStyle w:val="paragraph"/>
      </w:pPr>
      <w:r w:rsidRPr="00292E2D">
        <w:tab/>
        <w:t>(a)</w:t>
      </w:r>
      <w:r w:rsidRPr="00292E2D">
        <w:tab/>
        <w:t>is categorised under the ASGS as RA 1 (Inner Regional Australia) or RA 2 (Outer Regional Australia); and</w:t>
      </w:r>
    </w:p>
    <w:p w14:paraId="4A94846C" w14:textId="77777777" w:rsidR="004B2282" w:rsidRPr="00292E2D" w:rsidRDefault="004B2282" w:rsidP="004B2282">
      <w:pPr>
        <w:pStyle w:val="paragraph"/>
      </w:pPr>
      <w:r w:rsidRPr="00292E2D">
        <w:tab/>
        <w:t>(b)</w:t>
      </w:r>
      <w:r w:rsidRPr="00292E2D">
        <w:tab/>
        <w:t>satisfies any of the following criteria:</w:t>
      </w:r>
    </w:p>
    <w:p w14:paraId="3EA8F595" w14:textId="77777777" w:rsidR="004B2282" w:rsidRPr="00292E2D" w:rsidRDefault="004B2282" w:rsidP="004B2282">
      <w:pPr>
        <w:pStyle w:val="paragraphsub"/>
      </w:pPr>
      <w:r w:rsidRPr="00292E2D">
        <w:tab/>
        <w:t>(i)</w:t>
      </w:r>
      <w:r w:rsidRPr="00292E2D">
        <w:tab/>
        <w:t>the area is in an Urban Centre and Locality with a 2013 estimated resident population of at least 5,000 but no more than 15,000;</w:t>
      </w:r>
    </w:p>
    <w:p w14:paraId="72E22081" w14:textId="77777777" w:rsidR="004B2282" w:rsidRPr="00292E2D" w:rsidRDefault="004B2282" w:rsidP="004B2282">
      <w:pPr>
        <w:pStyle w:val="paragraphsub"/>
      </w:pPr>
      <w:r w:rsidRPr="00292E2D">
        <w:tab/>
        <w:t>(ii)</w:t>
      </w:r>
      <w:r w:rsidRPr="00292E2D">
        <w:tab/>
        <w:t>the area is in an Urban Centre and Locality, the geographic centre of which is no more than 10 km road distance from the boundary of another Urban Centre and Locality with a 2013 estimated resident population of at least 5,000 but no more than 15,000;</w:t>
      </w:r>
    </w:p>
    <w:p w14:paraId="6805EAB9" w14:textId="77777777" w:rsidR="004B2282" w:rsidRPr="00292E2D" w:rsidRDefault="004B2282" w:rsidP="004B2282">
      <w:pPr>
        <w:pStyle w:val="paragraphsub"/>
      </w:pPr>
      <w:r w:rsidRPr="00292E2D">
        <w:tab/>
        <w:t>(iii)</w:t>
      </w:r>
      <w:r w:rsidRPr="00292E2D">
        <w:tab/>
        <w:t>the area is not in an Urban Centre and Locality, but the geographic centre of the area is no more than 10 km road distance from the boundary of an Urban Centre and Locality with a 2013 estimated resident population of at least 5,000 but no more than 15,000; and</w:t>
      </w:r>
    </w:p>
    <w:p w14:paraId="460AB0C5" w14:textId="77777777" w:rsidR="004B2282" w:rsidRPr="00292E2D" w:rsidRDefault="004B2282" w:rsidP="004B2282">
      <w:pPr>
        <w:pStyle w:val="paragraph"/>
      </w:pPr>
      <w:r w:rsidRPr="00292E2D">
        <w:tab/>
        <w:t>(c)</w:t>
      </w:r>
      <w:r w:rsidRPr="00292E2D">
        <w:tab/>
        <w:t>is not a Modified Monash 2 area, Modified Monash 3 area or Modified Monash 7 area.</w:t>
      </w:r>
    </w:p>
    <w:p w14:paraId="232C4F2F" w14:textId="77777777" w:rsidR="004B2282" w:rsidRPr="00292E2D" w:rsidRDefault="004B2282" w:rsidP="004B2282">
      <w:pPr>
        <w:pStyle w:val="Definition"/>
      </w:pPr>
      <w:r w:rsidRPr="00292E2D">
        <w:rPr>
          <w:b/>
          <w:i/>
        </w:rPr>
        <w:t>Modified Monash 5 area</w:t>
      </w:r>
      <w:r w:rsidRPr="00292E2D">
        <w:t xml:space="preserve"> means a Statistical Area Level 1 under the ASGS that:</w:t>
      </w:r>
    </w:p>
    <w:p w14:paraId="75E67AD7" w14:textId="77777777" w:rsidR="004B2282" w:rsidRPr="00292E2D" w:rsidRDefault="004B2282" w:rsidP="004B2282">
      <w:pPr>
        <w:pStyle w:val="paragraph"/>
      </w:pPr>
      <w:r w:rsidRPr="00292E2D">
        <w:tab/>
        <w:t>(a)</w:t>
      </w:r>
      <w:r w:rsidRPr="00292E2D">
        <w:tab/>
        <w:t>is categorised under the ASGS as RA 1 (Inner Regional Australia) or RA 2 (Outer Regional Australia); and</w:t>
      </w:r>
    </w:p>
    <w:p w14:paraId="26036FDC" w14:textId="77777777" w:rsidR="004B2282" w:rsidRPr="00292E2D" w:rsidRDefault="004B2282" w:rsidP="004B2282">
      <w:pPr>
        <w:pStyle w:val="paragraph"/>
      </w:pPr>
      <w:r w:rsidRPr="00292E2D">
        <w:tab/>
        <w:t>(b)</w:t>
      </w:r>
      <w:r w:rsidRPr="00292E2D">
        <w:tab/>
        <w:t>is not a Modified Monash 2 area, Modified Monash 3 area, Modified Monash 4 area or Modified Monash 7 area.</w:t>
      </w:r>
    </w:p>
    <w:p w14:paraId="6CE7182C" w14:textId="77777777" w:rsidR="004B2282" w:rsidRPr="00292E2D" w:rsidRDefault="004B2282" w:rsidP="004B2282">
      <w:pPr>
        <w:pStyle w:val="Definition"/>
      </w:pPr>
      <w:r w:rsidRPr="00292E2D">
        <w:rPr>
          <w:b/>
          <w:i/>
        </w:rPr>
        <w:t>Modified Monash 6 area</w:t>
      </w:r>
      <w:r w:rsidRPr="00292E2D">
        <w:t xml:space="preserve"> means a Statistical Area Level 1 under the ASGS that:</w:t>
      </w:r>
    </w:p>
    <w:p w14:paraId="7897343C" w14:textId="77777777" w:rsidR="004B2282" w:rsidRPr="00292E2D" w:rsidRDefault="004B2282" w:rsidP="004B2282">
      <w:pPr>
        <w:pStyle w:val="paragraph"/>
      </w:pPr>
      <w:r w:rsidRPr="00292E2D">
        <w:tab/>
        <w:t>(a)</w:t>
      </w:r>
      <w:r w:rsidRPr="00292E2D">
        <w:tab/>
        <w:t>is categorised under the ASGS as RA 3 (Remote Australia); and</w:t>
      </w:r>
    </w:p>
    <w:p w14:paraId="5BBBE37F" w14:textId="77777777" w:rsidR="004B2282" w:rsidRPr="00292E2D" w:rsidRDefault="004B2282" w:rsidP="004B2282">
      <w:pPr>
        <w:pStyle w:val="paragraph"/>
      </w:pPr>
      <w:r w:rsidRPr="00292E2D">
        <w:tab/>
        <w:t>(b)</w:t>
      </w:r>
      <w:r w:rsidRPr="00292E2D">
        <w:tab/>
        <w:t>is not a Modified Monash 7 area.</w:t>
      </w:r>
    </w:p>
    <w:p w14:paraId="52136929" w14:textId="77777777" w:rsidR="004B2282" w:rsidRPr="00292E2D" w:rsidRDefault="004B2282" w:rsidP="004B2282">
      <w:pPr>
        <w:pStyle w:val="Definition"/>
      </w:pPr>
      <w:r w:rsidRPr="00292E2D">
        <w:rPr>
          <w:b/>
          <w:i/>
        </w:rPr>
        <w:t>Modified Monash 7 area</w:t>
      </w:r>
      <w:r w:rsidRPr="00292E2D">
        <w:t xml:space="preserve"> means a Statistical Area Level 1 under the ASGS that:</w:t>
      </w:r>
    </w:p>
    <w:p w14:paraId="4DB6248F" w14:textId="77777777" w:rsidR="004B2282" w:rsidRPr="00292E2D" w:rsidRDefault="004B2282" w:rsidP="004B2282">
      <w:pPr>
        <w:pStyle w:val="paragraph"/>
      </w:pPr>
      <w:r w:rsidRPr="00292E2D">
        <w:tab/>
        <w:t>(a)</w:t>
      </w:r>
      <w:r w:rsidRPr="00292E2D">
        <w:tab/>
        <w:t>is entirely located on an island or islands more than 5 km from the Australian mainland or Tasmania, as measured between coastlines at the low water mark; or</w:t>
      </w:r>
    </w:p>
    <w:p w14:paraId="5FA5538B" w14:textId="77777777" w:rsidR="004B2282" w:rsidRPr="00292E2D" w:rsidRDefault="004B2282" w:rsidP="004B2282">
      <w:pPr>
        <w:pStyle w:val="paragraph"/>
      </w:pPr>
      <w:r w:rsidRPr="00292E2D">
        <w:tab/>
        <w:t>(b)</w:t>
      </w:r>
      <w:r w:rsidRPr="00292E2D">
        <w:tab/>
        <w:t>is located on Magnetic Island; or</w:t>
      </w:r>
    </w:p>
    <w:p w14:paraId="6482F447" w14:textId="77777777" w:rsidR="004B2282" w:rsidRPr="00292E2D" w:rsidRDefault="004B2282" w:rsidP="004B2282">
      <w:pPr>
        <w:pStyle w:val="paragraph"/>
      </w:pPr>
      <w:r w:rsidRPr="00292E2D">
        <w:tab/>
        <w:t>(c)</w:t>
      </w:r>
      <w:r w:rsidRPr="00292E2D">
        <w:tab/>
        <w:t>is categorised under the ASGS as RA 4 (Very Remote Australia).</w:t>
      </w:r>
    </w:p>
    <w:p w14:paraId="0EE24081" w14:textId="77777777" w:rsidR="004B2282" w:rsidRPr="00292E2D" w:rsidRDefault="004B2282" w:rsidP="004B2282">
      <w:pPr>
        <w:pStyle w:val="Definition"/>
      </w:pPr>
      <w:r w:rsidRPr="00292E2D">
        <w:rPr>
          <w:b/>
          <w:i/>
        </w:rPr>
        <w:t>motion segment</w:t>
      </w:r>
      <w:r w:rsidRPr="00292E2D">
        <w:t xml:space="preserve"> has the meaning given by clause 5.10.29.</w:t>
      </w:r>
    </w:p>
    <w:p w14:paraId="18D1603E" w14:textId="77777777" w:rsidR="004B2282" w:rsidRPr="00292E2D" w:rsidRDefault="004B2282" w:rsidP="004B2282">
      <w:pPr>
        <w:pStyle w:val="Definition"/>
      </w:pPr>
      <w:r w:rsidRPr="00292E2D">
        <w:rPr>
          <w:b/>
          <w:i/>
        </w:rPr>
        <w:t>multidisciplinary care plan</w:t>
      </w:r>
      <w:r w:rsidRPr="00292E2D">
        <w:t>:</w:t>
      </w:r>
    </w:p>
    <w:p w14:paraId="3365FA06" w14:textId="77777777" w:rsidR="004B2282" w:rsidRPr="00292E2D" w:rsidRDefault="004B2282" w:rsidP="004B2282">
      <w:pPr>
        <w:pStyle w:val="paragraph"/>
      </w:pPr>
      <w:r w:rsidRPr="00292E2D">
        <w:tab/>
        <w:t>(a)</w:t>
      </w:r>
      <w:r w:rsidRPr="00292E2D">
        <w:tab/>
        <w:t>for items 729 and 731—has the meaning given by clause 2.16.6; and</w:t>
      </w:r>
    </w:p>
    <w:p w14:paraId="6A35874D" w14:textId="78C7D5A4" w:rsidR="004B2282" w:rsidRPr="00292E2D" w:rsidRDefault="004B2282" w:rsidP="004B2282">
      <w:pPr>
        <w:pStyle w:val="paragraph"/>
      </w:pPr>
      <w:r w:rsidRPr="00292E2D">
        <w:tab/>
        <w:t>(b)</w:t>
      </w:r>
      <w:r w:rsidRPr="00292E2D">
        <w:tab/>
        <w:t xml:space="preserve">for </w:t>
      </w:r>
      <w:r w:rsidR="00DE7744">
        <w:t>item 1</w:t>
      </w:r>
      <w:r w:rsidRPr="00292E2D">
        <w:t>0997—has the meaning given by clause 3.1.1.</w:t>
      </w:r>
    </w:p>
    <w:p w14:paraId="22948DFC" w14:textId="77777777" w:rsidR="004B2282" w:rsidRPr="00292E2D" w:rsidRDefault="004B2282" w:rsidP="004B2282">
      <w:pPr>
        <w:pStyle w:val="Definition"/>
      </w:pPr>
      <w:r w:rsidRPr="00292E2D">
        <w:rPr>
          <w:b/>
          <w:i/>
        </w:rPr>
        <w:t>multidisciplinary case conference</w:t>
      </w:r>
      <w:r w:rsidRPr="00292E2D">
        <w:t xml:space="preserve"> has the meaning given by clause 1.1.4.</w:t>
      </w:r>
    </w:p>
    <w:p w14:paraId="3817BD70" w14:textId="77777777" w:rsidR="004B2282" w:rsidRPr="00292E2D" w:rsidRDefault="004B2282" w:rsidP="004B2282">
      <w:pPr>
        <w:pStyle w:val="Definition"/>
      </w:pPr>
      <w:r w:rsidRPr="00292E2D">
        <w:rPr>
          <w:b/>
          <w:i/>
        </w:rPr>
        <w:t>multidisciplinary case conference team</w:t>
      </w:r>
      <w:r w:rsidRPr="00292E2D">
        <w:t xml:space="preserve"> has the meaning given by clause 1.1.5.</w:t>
      </w:r>
    </w:p>
    <w:p w14:paraId="01CB30B5" w14:textId="77777777" w:rsidR="004B2282" w:rsidRPr="00292E2D" w:rsidRDefault="004B2282" w:rsidP="004B2282">
      <w:pPr>
        <w:pStyle w:val="Definition"/>
      </w:pPr>
      <w:r w:rsidRPr="00292E2D">
        <w:rPr>
          <w:b/>
          <w:i/>
        </w:rPr>
        <w:t>multidisciplinary discharge case conference</w:t>
      </w:r>
      <w:r w:rsidRPr="00292E2D">
        <w:t>, for items 735, 739, 743, 747, 750 and 758, has the meaning given by clause 2.16.14.</w:t>
      </w:r>
    </w:p>
    <w:p w14:paraId="6B183A03" w14:textId="4D0D1C24" w:rsidR="004B2282" w:rsidRPr="00292E2D" w:rsidRDefault="004B2282" w:rsidP="004B2282">
      <w:pPr>
        <w:pStyle w:val="Definition"/>
      </w:pPr>
      <w:r w:rsidRPr="00292E2D">
        <w:rPr>
          <w:b/>
          <w:i/>
          <w:lang w:eastAsia="en-US"/>
        </w:rPr>
        <w:t>neo</w:t>
      </w:r>
      <w:r w:rsidR="00DE7744">
        <w:rPr>
          <w:b/>
          <w:i/>
          <w:lang w:eastAsia="en-US"/>
        </w:rPr>
        <w:noBreakHyphen/>
      </w:r>
      <w:r w:rsidRPr="00292E2D">
        <w:rPr>
          <w:b/>
          <w:i/>
          <w:lang w:eastAsia="en-US"/>
        </w:rPr>
        <w:t>natal intensive care unit</w:t>
      </w:r>
      <w:r w:rsidRPr="00292E2D">
        <w:rPr>
          <w:b/>
          <w:i/>
        </w:rPr>
        <w:t xml:space="preserve"> </w:t>
      </w:r>
      <w:r w:rsidRPr="00292E2D">
        <w:t>means a separate hospital area that:</w:t>
      </w:r>
    </w:p>
    <w:p w14:paraId="1B767004" w14:textId="77777777" w:rsidR="004B2282" w:rsidRPr="00292E2D" w:rsidRDefault="004B2282" w:rsidP="004B2282">
      <w:pPr>
        <w:pStyle w:val="paragraph"/>
      </w:pPr>
      <w:r w:rsidRPr="00292E2D">
        <w:tab/>
        <w:t>(a)</w:t>
      </w:r>
      <w:r w:rsidRPr="00292E2D">
        <w:tab/>
        <w:t>is equipped and staffed so that it is capable of providing to a patient who is a newly born child:</w:t>
      </w:r>
    </w:p>
    <w:p w14:paraId="29B41BA7" w14:textId="77777777" w:rsidR="004B2282" w:rsidRPr="00292E2D" w:rsidRDefault="004B2282" w:rsidP="004B2282">
      <w:pPr>
        <w:pStyle w:val="paragraphsub"/>
      </w:pPr>
      <w:r w:rsidRPr="00292E2D">
        <w:tab/>
        <w:t>(i)</w:t>
      </w:r>
      <w:r w:rsidRPr="00292E2D">
        <w:tab/>
        <w:t>mechanical ventilation for a period of several days; and</w:t>
      </w:r>
    </w:p>
    <w:p w14:paraId="7D95931B" w14:textId="77777777" w:rsidR="004B2282" w:rsidRPr="00292E2D" w:rsidRDefault="004B2282" w:rsidP="004B2282">
      <w:pPr>
        <w:pStyle w:val="paragraphsub"/>
      </w:pPr>
      <w:r w:rsidRPr="00292E2D">
        <w:tab/>
        <w:t>(ii)</w:t>
      </w:r>
      <w:r w:rsidRPr="00292E2D">
        <w:tab/>
        <w:t>invasive cardiovascular monitoring; and</w:t>
      </w:r>
    </w:p>
    <w:p w14:paraId="6E3970E9" w14:textId="77777777" w:rsidR="004B2282" w:rsidRPr="00292E2D" w:rsidRDefault="004B2282" w:rsidP="004B2282">
      <w:pPr>
        <w:pStyle w:val="paragraph"/>
      </w:pPr>
      <w:r w:rsidRPr="00292E2D">
        <w:tab/>
        <w:t>(b)</w:t>
      </w:r>
      <w:r w:rsidRPr="00292E2D">
        <w:tab/>
        <w:t>is supported by:</w:t>
      </w:r>
    </w:p>
    <w:p w14:paraId="2CAD8F76" w14:textId="77777777" w:rsidR="004B2282" w:rsidRPr="00292E2D" w:rsidRDefault="004B2282" w:rsidP="004B2282">
      <w:pPr>
        <w:pStyle w:val="paragraphsub"/>
      </w:pPr>
      <w:r w:rsidRPr="00292E2D">
        <w:tab/>
        <w:t>(i)</w:t>
      </w:r>
      <w:r w:rsidRPr="00292E2D">
        <w:tab/>
        <w:t>during normal working hours—at least one consultant physician in paediatric medicine who is immediately available, and exclusively rostered, to that area; and</w:t>
      </w:r>
    </w:p>
    <w:p w14:paraId="19655C3D" w14:textId="77777777" w:rsidR="004B2282" w:rsidRPr="00292E2D" w:rsidRDefault="004B2282" w:rsidP="004B2282">
      <w:pPr>
        <w:pStyle w:val="paragraphsub"/>
      </w:pPr>
      <w:r w:rsidRPr="00292E2D">
        <w:tab/>
        <w:t>(ii)</w:t>
      </w:r>
      <w:r w:rsidRPr="00292E2D">
        <w:tab/>
        <w:t>at all times—at least one registered medical practitioner who is present in the hospital and immediately available to that area; and</w:t>
      </w:r>
    </w:p>
    <w:p w14:paraId="609056BE" w14:textId="77777777" w:rsidR="004B2282" w:rsidRPr="00292E2D" w:rsidRDefault="004B2282" w:rsidP="004B2282">
      <w:pPr>
        <w:pStyle w:val="paragraphsub"/>
      </w:pPr>
      <w:r w:rsidRPr="00292E2D">
        <w:tab/>
        <w:t>(iii)</w:t>
      </w:r>
      <w:r w:rsidRPr="00292E2D">
        <w:tab/>
        <w:t>at least 18 hours each day—at least one registered nurse; and</w:t>
      </w:r>
    </w:p>
    <w:p w14:paraId="1C5C94E9" w14:textId="77777777" w:rsidR="004B2282" w:rsidRPr="00292E2D" w:rsidRDefault="004B2282" w:rsidP="004B2282">
      <w:pPr>
        <w:pStyle w:val="paragraph"/>
      </w:pPr>
      <w:r w:rsidRPr="00292E2D">
        <w:tab/>
        <w:t>(c)</w:t>
      </w:r>
      <w:r w:rsidRPr="00292E2D">
        <w:tab/>
        <w:t>has admission and discharge policies in operation.</w:t>
      </w:r>
    </w:p>
    <w:p w14:paraId="26C978FA" w14:textId="3879D9D8" w:rsidR="004B2282" w:rsidRPr="00292E2D" w:rsidRDefault="004B2282" w:rsidP="004B2282">
      <w:pPr>
        <w:pStyle w:val="Definition"/>
      </w:pPr>
      <w:r w:rsidRPr="00292E2D">
        <w:rPr>
          <w:b/>
          <w:i/>
        </w:rPr>
        <w:t>non</w:t>
      </w:r>
      <w:r w:rsidR="00DE7744">
        <w:rPr>
          <w:b/>
          <w:i/>
        </w:rPr>
        <w:noBreakHyphen/>
      </w:r>
      <w:r w:rsidRPr="00292E2D">
        <w:rPr>
          <w:b/>
          <w:i/>
        </w:rPr>
        <w:t>directive pregnancy support counselling</w:t>
      </w:r>
      <w:r w:rsidRPr="00292E2D">
        <w:t>, for item 4001, has the meaning given by clause 2.22.1.</w:t>
      </w:r>
    </w:p>
    <w:p w14:paraId="1A32C97E" w14:textId="62FE9528" w:rsidR="004B2282" w:rsidRPr="00292E2D" w:rsidRDefault="004B2282" w:rsidP="004B2282">
      <w:pPr>
        <w:pStyle w:val="Definition"/>
      </w:pPr>
      <w:r w:rsidRPr="00292E2D">
        <w:rPr>
          <w:b/>
          <w:i/>
          <w:lang w:eastAsia="en-US"/>
        </w:rPr>
        <w:t>non</w:t>
      </w:r>
      <w:r w:rsidR="00DE7744">
        <w:rPr>
          <w:b/>
          <w:i/>
          <w:lang w:eastAsia="en-US"/>
        </w:rPr>
        <w:noBreakHyphen/>
      </w:r>
      <w:r w:rsidRPr="00292E2D">
        <w:rPr>
          <w:b/>
          <w:i/>
          <w:lang w:eastAsia="en-US"/>
        </w:rPr>
        <w:t>medicare service</w:t>
      </w:r>
      <w:r w:rsidRPr="00292E2D">
        <w:rPr>
          <w:b/>
          <w:i/>
        </w:rPr>
        <w:t xml:space="preserve"> </w:t>
      </w:r>
      <w:r w:rsidRPr="00292E2D">
        <w:t>means any of the following:</w:t>
      </w:r>
    </w:p>
    <w:p w14:paraId="2968A2DE" w14:textId="1857471F" w:rsidR="004B2282" w:rsidRPr="00292E2D" w:rsidRDefault="004B2282" w:rsidP="004B2282">
      <w:pPr>
        <w:pStyle w:val="paragraph"/>
      </w:pPr>
      <w:r w:rsidRPr="00292E2D">
        <w:tab/>
        <w:t>(a)</w:t>
      </w:r>
      <w:r w:rsidRPr="00292E2D">
        <w:tab/>
        <w:t>endoluminal gastroplication, for the treatment of gastro</w:t>
      </w:r>
      <w:r w:rsidR="00DE7744">
        <w:noBreakHyphen/>
      </w:r>
      <w:r w:rsidRPr="00292E2D">
        <w:t>oesophageal reflux disease;</w:t>
      </w:r>
    </w:p>
    <w:p w14:paraId="2E3CEC0D" w14:textId="77777777" w:rsidR="004B2282" w:rsidRPr="00292E2D" w:rsidRDefault="004B2282" w:rsidP="004B2282">
      <w:pPr>
        <w:pStyle w:val="paragraph"/>
      </w:pPr>
      <w:r w:rsidRPr="00292E2D">
        <w:tab/>
        <w:t>(b)</w:t>
      </w:r>
      <w:r w:rsidRPr="00292E2D">
        <w:tab/>
        <w:t>gamma knife surgery;</w:t>
      </w:r>
    </w:p>
    <w:p w14:paraId="72387A8C" w14:textId="77777777" w:rsidR="004B2282" w:rsidRPr="00292E2D" w:rsidRDefault="004B2282" w:rsidP="004B2282">
      <w:pPr>
        <w:pStyle w:val="paragraph"/>
      </w:pPr>
      <w:r w:rsidRPr="00292E2D">
        <w:tab/>
        <w:t>(c)</w:t>
      </w:r>
      <w:r w:rsidRPr="00292E2D">
        <w:tab/>
        <w:t>intradiscal electro thermal arthroplasty;</w:t>
      </w:r>
    </w:p>
    <w:p w14:paraId="7BC2462A" w14:textId="77777777" w:rsidR="004B2282" w:rsidRPr="00292E2D" w:rsidRDefault="004B2282" w:rsidP="004B2282">
      <w:pPr>
        <w:pStyle w:val="paragraph"/>
      </w:pPr>
      <w:r w:rsidRPr="00292E2D">
        <w:tab/>
        <w:t>(d)</w:t>
      </w:r>
      <w:r w:rsidRPr="00292E2D">
        <w:tab/>
        <w:t>intravascular ultrasound, except if used in conjunction with intravascular brachytherapy;</w:t>
      </w:r>
    </w:p>
    <w:p w14:paraId="670ABC75" w14:textId="0C5D4E76" w:rsidR="004B2282" w:rsidRPr="00292E2D" w:rsidRDefault="004B2282" w:rsidP="004B2282">
      <w:pPr>
        <w:pStyle w:val="paragraph"/>
      </w:pPr>
      <w:r w:rsidRPr="00292E2D">
        <w:tab/>
        <w:t>(e)</w:t>
      </w:r>
      <w:r w:rsidRPr="00292E2D">
        <w:tab/>
        <w:t>intro</w:t>
      </w:r>
      <w:r w:rsidR="00DE7744">
        <w:noBreakHyphen/>
      </w:r>
      <w:r w:rsidRPr="00292E2D">
        <w:t>articular viscosupplementation, for the treatment of osteoarthritis of the knee;</w:t>
      </w:r>
    </w:p>
    <w:p w14:paraId="21ECB071" w14:textId="77777777" w:rsidR="004B2282" w:rsidRPr="00292E2D" w:rsidRDefault="004B2282" w:rsidP="004B2282">
      <w:pPr>
        <w:pStyle w:val="paragraph"/>
      </w:pPr>
      <w:r w:rsidRPr="00292E2D">
        <w:tab/>
        <w:t>(f)</w:t>
      </w:r>
      <w:r w:rsidRPr="00292E2D">
        <w:tab/>
        <w:t>low intensity ultrasound treatment, for the acceleration of bone fracture healing, using a bone growth stimulator;</w:t>
      </w:r>
    </w:p>
    <w:p w14:paraId="1039B406" w14:textId="77777777" w:rsidR="004B2282" w:rsidRPr="00292E2D" w:rsidRDefault="004B2282" w:rsidP="004B2282">
      <w:pPr>
        <w:pStyle w:val="paragraph"/>
      </w:pPr>
      <w:r w:rsidRPr="00292E2D">
        <w:tab/>
        <w:t>(g)</w:t>
      </w:r>
      <w:r w:rsidRPr="00292E2D">
        <w:tab/>
        <w:t>lung volume reduction surgery, for advanced emphysema;</w:t>
      </w:r>
    </w:p>
    <w:p w14:paraId="10BBFCE9" w14:textId="77777777" w:rsidR="004B2282" w:rsidRPr="00292E2D" w:rsidRDefault="004B2282" w:rsidP="004B2282">
      <w:pPr>
        <w:pStyle w:val="paragraph"/>
      </w:pPr>
      <w:r w:rsidRPr="00292E2D">
        <w:tab/>
        <w:t>(h)</w:t>
      </w:r>
      <w:r w:rsidRPr="00292E2D">
        <w:tab/>
        <w:t>photodynamic therapy, for skin and mucosal cancer;</w:t>
      </w:r>
    </w:p>
    <w:p w14:paraId="16E22900" w14:textId="77777777" w:rsidR="004B2282" w:rsidRPr="00292E2D" w:rsidRDefault="004B2282" w:rsidP="004B2282">
      <w:pPr>
        <w:pStyle w:val="paragraph"/>
      </w:pPr>
      <w:r w:rsidRPr="00292E2D">
        <w:tab/>
        <w:t>(i)</w:t>
      </w:r>
      <w:r w:rsidRPr="00292E2D">
        <w:tab/>
        <w:t>placement of artificial bowel sphincters, in the management of faecal incontinence;</w:t>
      </w:r>
    </w:p>
    <w:p w14:paraId="7D4B9ADF" w14:textId="77777777" w:rsidR="004B2282" w:rsidRPr="00292E2D" w:rsidRDefault="004B2282" w:rsidP="004B2282">
      <w:pPr>
        <w:pStyle w:val="paragraph"/>
      </w:pPr>
      <w:r w:rsidRPr="00292E2D">
        <w:tab/>
        <w:t>(j)</w:t>
      </w:r>
      <w:r w:rsidRPr="00292E2D">
        <w:tab/>
        <w:t>selective internal radiation therapy for any condition other than hepatic metastases that are secondary to colorectal cancer;</w:t>
      </w:r>
    </w:p>
    <w:p w14:paraId="58814DDA" w14:textId="77777777" w:rsidR="004B2282" w:rsidRPr="00292E2D" w:rsidRDefault="004B2282" w:rsidP="004B2282">
      <w:pPr>
        <w:pStyle w:val="paragraph"/>
      </w:pPr>
      <w:r w:rsidRPr="00292E2D">
        <w:tab/>
        <w:t>(k)</w:t>
      </w:r>
      <w:r w:rsidRPr="00292E2D">
        <w:tab/>
        <w:t>specific mass measurement of bone alkaline phosphatise;</w:t>
      </w:r>
    </w:p>
    <w:p w14:paraId="73949350" w14:textId="77777777" w:rsidR="004B2282" w:rsidRPr="00292E2D" w:rsidRDefault="004B2282" w:rsidP="004B2282">
      <w:pPr>
        <w:pStyle w:val="paragraph"/>
        <w:rPr>
          <w:snapToGrid w:val="0"/>
        </w:rPr>
      </w:pPr>
      <w:r w:rsidRPr="00292E2D">
        <w:tab/>
        <w:t>(l)</w:t>
      </w:r>
      <w:r w:rsidRPr="00292E2D">
        <w:tab/>
        <w:t>t</w:t>
      </w:r>
      <w:r w:rsidRPr="00292E2D">
        <w:rPr>
          <w:snapToGrid w:val="0"/>
        </w:rPr>
        <w:t>ransmyocardial laser revascularisation;</w:t>
      </w:r>
    </w:p>
    <w:p w14:paraId="25E44C37" w14:textId="77777777" w:rsidR="004B2282" w:rsidRPr="00292E2D" w:rsidRDefault="004B2282" w:rsidP="004B2282">
      <w:pPr>
        <w:pStyle w:val="paragraph"/>
      </w:pPr>
      <w:r w:rsidRPr="00292E2D">
        <w:rPr>
          <w:snapToGrid w:val="0"/>
        </w:rPr>
        <w:tab/>
        <w:t>(m)</w:t>
      </w:r>
      <w:r w:rsidRPr="00292E2D">
        <w:rPr>
          <w:snapToGrid w:val="0"/>
        </w:rPr>
        <w:tab/>
      </w:r>
      <w:r w:rsidRPr="00292E2D">
        <w:t>vertebral axial decompression therapy, for chronic back pain;</w:t>
      </w:r>
    </w:p>
    <w:p w14:paraId="424CA00A" w14:textId="3FE14CA7" w:rsidR="004B2282" w:rsidRPr="00292E2D" w:rsidRDefault="004B2282" w:rsidP="004B2282">
      <w:pPr>
        <w:pStyle w:val="paragraph"/>
      </w:pPr>
      <w:r w:rsidRPr="00292E2D">
        <w:tab/>
        <w:t>(n)</w:t>
      </w:r>
      <w:r w:rsidRPr="00292E2D">
        <w:tab/>
        <w:t>autologous chondrocyte implantation and matrix</w:t>
      </w:r>
      <w:r w:rsidR="00DE7744">
        <w:noBreakHyphen/>
      </w:r>
      <w:r w:rsidRPr="00292E2D">
        <w:t>induced autologous chondrocyte implantation;</w:t>
      </w:r>
    </w:p>
    <w:p w14:paraId="10A4731B" w14:textId="77777777" w:rsidR="004B2282" w:rsidRPr="00292E2D" w:rsidRDefault="004B2282" w:rsidP="004B2282">
      <w:pPr>
        <w:pStyle w:val="paragraph"/>
      </w:pPr>
      <w:r w:rsidRPr="00292E2D">
        <w:tab/>
        <w:t>(o)</w:t>
      </w:r>
      <w:r w:rsidRPr="00292E2D">
        <w:tab/>
        <w:t>vertebroplasty;</w:t>
      </w:r>
    </w:p>
    <w:p w14:paraId="0FE093A0" w14:textId="77777777" w:rsidR="004B2282" w:rsidRPr="00292E2D" w:rsidRDefault="004B2282" w:rsidP="004B2282">
      <w:pPr>
        <w:pStyle w:val="paragraph"/>
      </w:pPr>
      <w:r w:rsidRPr="00292E2D">
        <w:tab/>
        <w:t>(p)</w:t>
      </w:r>
      <w:r w:rsidRPr="00292E2D">
        <w:tab/>
        <w:t>extracorporeal magnetic innervation.</w:t>
      </w:r>
    </w:p>
    <w:p w14:paraId="358C192C" w14:textId="77777777" w:rsidR="004B2282" w:rsidRPr="00292E2D" w:rsidRDefault="004B2282" w:rsidP="004B2282">
      <w:pPr>
        <w:pStyle w:val="Definition"/>
      </w:pPr>
      <w:r w:rsidRPr="00292E2D">
        <w:rPr>
          <w:b/>
          <w:i/>
        </w:rPr>
        <w:t>NOSE Scale</w:t>
      </w:r>
      <w:r w:rsidRPr="00292E2D">
        <w:t xml:space="preserve"> has the meaning given by clause 5.10.21.</w:t>
      </w:r>
    </w:p>
    <w:p w14:paraId="5AAE81BA" w14:textId="77777777" w:rsidR="004B2282" w:rsidRPr="00292E2D" w:rsidRDefault="004B2282" w:rsidP="004B2282">
      <w:pPr>
        <w:pStyle w:val="Definition"/>
      </w:pPr>
      <w:r w:rsidRPr="00292E2D">
        <w:rPr>
          <w:b/>
          <w:i/>
          <w:lang w:eastAsia="en-US"/>
        </w:rPr>
        <w:t>open reduction</w:t>
      </w:r>
      <w:r w:rsidRPr="00292E2D">
        <w:rPr>
          <w:b/>
          <w:i/>
        </w:rPr>
        <w:t xml:space="preserve"> </w:t>
      </w:r>
      <w:r w:rsidRPr="00292E2D">
        <w:t>means treatment of a dislocation or fracture by either:</w:t>
      </w:r>
    </w:p>
    <w:p w14:paraId="73B3A71E" w14:textId="77777777" w:rsidR="004B2282" w:rsidRPr="00292E2D" w:rsidRDefault="004B2282" w:rsidP="004B2282">
      <w:pPr>
        <w:pStyle w:val="paragraph"/>
      </w:pPr>
      <w:r w:rsidRPr="00292E2D">
        <w:tab/>
        <w:t>(a)</w:t>
      </w:r>
      <w:r w:rsidRPr="00292E2D">
        <w:tab/>
        <w:t>operative exposure, including the use of any internal or external fixation; or</w:t>
      </w:r>
    </w:p>
    <w:p w14:paraId="4E1F0EFA" w14:textId="7396236D" w:rsidR="004B2282" w:rsidRPr="00292E2D" w:rsidRDefault="004B2282" w:rsidP="004B2282">
      <w:pPr>
        <w:pStyle w:val="paragraph"/>
      </w:pPr>
      <w:r w:rsidRPr="00292E2D">
        <w:tab/>
        <w:t>(b)</w:t>
      </w:r>
      <w:r w:rsidRPr="00292E2D">
        <w:tab/>
        <w:t>non</w:t>
      </w:r>
      <w:r w:rsidR="00DE7744">
        <w:noBreakHyphen/>
      </w:r>
      <w:r w:rsidRPr="00292E2D">
        <w:rPr>
          <w:snapToGrid w:val="0"/>
        </w:rPr>
        <w:t>operative</w:t>
      </w:r>
      <w:r w:rsidRPr="00292E2D">
        <w:t xml:space="preserve"> (closed) reduction using intra</w:t>
      </w:r>
      <w:r w:rsidR="00DE7744">
        <w:noBreakHyphen/>
      </w:r>
      <w:r w:rsidRPr="00292E2D">
        <w:t>medullary fixation or external fixation.</w:t>
      </w:r>
    </w:p>
    <w:p w14:paraId="188E6803" w14:textId="77777777" w:rsidR="004B2282" w:rsidRPr="00292E2D" w:rsidRDefault="004B2282" w:rsidP="004B2282">
      <w:pPr>
        <w:pStyle w:val="Definition"/>
      </w:pPr>
      <w:r w:rsidRPr="00292E2D">
        <w:rPr>
          <w:b/>
          <w:i/>
        </w:rPr>
        <w:t>organise and coordinate</w:t>
      </w:r>
      <w:r w:rsidRPr="00292E2D">
        <w:t>:</w:t>
      </w:r>
    </w:p>
    <w:p w14:paraId="2A38F0BD" w14:textId="77777777" w:rsidR="004B2282" w:rsidRPr="00292E2D" w:rsidRDefault="004B2282" w:rsidP="004B2282">
      <w:pPr>
        <w:pStyle w:val="paragraph"/>
      </w:pPr>
      <w:r w:rsidRPr="00292E2D">
        <w:tab/>
        <w:t>(a)</w:t>
      </w:r>
      <w:r w:rsidRPr="00292E2D">
        <w:tab/>
        <w:t>for items 735, 739, 743, 820, 822, 823, 825, 826, 828, 830, 832, 834, 835, 837, 838, 855, 857, 858, 861, 864 and 866—has the meaning given by clause 2.16.15; and</w:t>
      </w:r>
    </w:p>
    <w:p w14:paraId="65785E98" w14:textId="77777777" w:rsidR="004B2282" w:rsidRPr="00292E2D" w:rsidRDefault="004B2282" w:rsidP="004B2282">
      <w:pPr>
        <w:pStyle w:val="paragraph"/>
      </w:pPr>
      <w:r w:rsidRPr="00292E2D">
        <w:tab/>
        <w:t>(b)</w:t>
      </w:r>
      <w:r w:rsidRPr="00292E2D">
        <w:tab/>
        <w:t>for items mentioned in Subgroups 2 and 4 of Group A24—has the meaning given by clause 2.21.1; and</w:t>
      </w:r>
    </w:p>
    <w:p w14:paraId="55D1E88D" w14:textId="77777777" w:rsidR="004B2282" w:rsidRPr="00292E2D" w:rsidRDefault="004B2282" w:rsidP="004B2282">
      <w:pPr>
        <w:pStyle w:val="paragraph"/>
      </w:pPr>
      <w:r w:rsidRPr="00292E2D">
        <w:tab/>
        <w:t>(c)</w:t>
      </w:r>
      <w:r w:rsidRPr="00292E2D">
        <w:tab/>
        <w:t>for items 6029 to 6042—has the meaning given by clause 2.27.1; and</w:t>
      </w:r>
    </w:p>
    <w:p w14:paraId="70D3424F" w14:textId="77777777" w:rsidR="004B2282" w:rsidRPr="00292E2D" w:rsidRDefault="004B2282" w:rsidP="004B2282">
      <w:pPr>
        <w:pStyle w:val="paragraph"/>
      </w:pPr>
      <w:r w:rsidRPr="00292E2D">
        <w:tab/>
        <w:t>(d)</w:t>
      </w:r>
      <w:r w:rsidRPr="00292E2D">
        <w:tab/>
        <w:t>for items 6064 to 6075—has the meaning given by clause 2.28.1.</w:t>
      </w:r>
    </w:p>
    <w:p w14:paraId="73A3CFC6" w14:textId="77777777" w:rsidR="004B2282" w:rsidRPr="00292E2D" w:rsidRDefault="004B2282" w:rsidP="004B2282">
      <w:pPr>
        <w:pStyle w:val="Definition"/>
      </w:pPr>
      <w:r w:rsidRPr="00292E2D">
        <w:rPr>
          <w:b/>
          <w:i/>
        </w:rPr>
        <w:t>outcome measurement tool</w:t>
      </w:r>
      <w:r w:rsidRPr="00292E2D">
        <w:t xml:space="preserve"> has the meaning given by clause 2.20.1.</w:t>
      </w:r>
    </w:p>
    <w:p w14:paraId="6E66E187" w14:textId="77777777" w:rsidR="004B2282" w:rsidRPr="00292E2D" w:rsidRDefault="004B2282" w:rsidP="004B2282">
      <w:pPr>
        <w:pStyle w:val="Definition"/>
        <w:keepNext/>
      </w:pPr>
      <w:r w:rsidRPr="00292E2D">
        <w:rPr>
          <w:b/>
          <w:i/>
        </w:rPr>
        <w:t>participate</w:t>
      </w:r>
      <w:r w:rsidRPr="00292E2D">
        <w:t>:</w:t>
      </w:r>
    </w:p>
    <w:p w14:paraId="7BE6E8F5" w14:textId="77777777" w:rsidR="004B2282" w:rsidRPr="00292E2D" w:rsidRDefault="004B2282" w:rsidP="004B2282">
      <w:pPr>
        <w:pStyle w:val="paragraph"/>
        <w:keepNext/>
      </w:pPr>
      <w:r w:rsidRPr="00292E2D">
        <w:tab/>
        <w:t>(a)</w:t>
      </w:r>
      <w:r w:rsidRPr="00292E2D">
        <w:tab/>
        <w:t>for items 747, 750, 758, 825, 826, 828, 835, 837 and 838—has the meaning given by clause 2.16.16; and</w:t>
      </w:r>
    </w:p>
    <w:p w14:paraId="6483F504" w14:textId="77777777" w:rsidR="004B2282" w:rsidRPr="00292E2D" w:rsidRDefault="004B2282" w:rsidP="004B2282">
      <w:pPr>
        <w:pStyle w:val="paragraph"/>
      </w:pPr>
      <w:r w:rsidRPr="00292E2D">
        <w:tab/>
        <w:t>(b)</w:t>
      </w:r>
      <w:r w:rsidRPr="00292E2D">
        <w:tab/>
        <w:t>for items 2958, 2972, 2974, 2992, 2996, 3000, 3051, 3055, 3062, 3083, 3088 and 3093—has the meaning given by clause 2.21.2; and</w:t>
      </w:r>
    </w:p>
    <w:p w14:paraId="355B7797" w14:textId="77777777" w:rsidR="004B2282" w:rsidRPr="00292E2D" w:rsidRDefault="004B2282" w:rsidP="004B2282">
      <w:pPr>
        <w:pStyle w:val="paragraph"/>
      </w:pPr>
      <w:r w:rsidRPr="00292E2D">
        <w:tab/>
        <w:t>(c)</w:t>
      </w:r>
      <w:r w:rsidRPr="00292E2D">
        <w:tab/>
        <w:t>for items 6035 to 6042—has the meaning given by clause 2.27.2; and</w:t>
      </w:r>
    </w:p>
    <w:p w14:paraId="1107AD3B" w14:textId="77777777" w:rsidR="004B2282" w:rsidRPr="00292E2D" w:rsidRDefault="004B2282" w:rsidP="004B2282">
      <w:pPr>
        <w:pStyle w:val="paragraph"/>
      </w:pPr>
      <w:r w:rsidRPr="00292E2D">
        <w:tab/>
        <w:t>(d)</w:t>
      </w:r>
      <w:r w:rsidRPr="00292E2D">
        <w:tab/>
        <w:t>for items 6071 to 6075—has the meaning given by clause 2.28.2.</w:t>
      </w:r>
    </w:p>
    <w:p w14:paraId="6E8D6DF2" w14:textId="77777777" w:rsidR="004B2282" w:rsidRPr="00292E2D" w:rsidRDefault="004B2282" w:rsidP="004B2282">
      <w:pPr>
        <w:pStyle w:val="Definition"/>
      </w:pPr>
      <w:r w:rsidRPr="00292E2D">
        <w:rPr>
          <w:b/>
          <w:i/>
        </w:rPr>
        <w:t>participating in a video conferencing consultation</w:t>
      </w:r>
      <w:r w:rsidRPr="00292E2D">
        <w:t xml:space="preserve">: a medical practitioner is </w:t>
      </w:r>
      <w:r w:rsidRPr="00292E2D">
        <w:rPr>
          <w:b/>
          <w:i/>
        </w:rPr>
        <w:t>participating in a video conferencing consultation</w:t>
      </w:r>
      <w:r w:rsidRPr="00292E2D">
        <w:t xml:space="preserve"> if:</w:t>
      </w:r>
    </w:p>
    <w:p w14:paraId="42BFE1FD" w14:textId="77777777" w:rsidR="004B2282" w:rsidRPr="00292E2D" w:rsidRDefault="004B2282" w:rsidP="004B2282">
      <w:pPr>
        <w:pStyle w:val="paragraph"/>
      </w:pPr>
      <w:r w:rsidRPr="00292E2D">
        <w:tab/>
        <w:t>(a)</w:t>
      </w:r>
      <w:r w:rsidRPr="00292E2D">
        <w:tab/>
        <w:t>the medical practitioner attends a patient who is receiving a service under an item in this Schedule from a specialist or consultant physician; and</w:t>
      </w:r>
    </w:p>
    <w:p w14:paraId="564D712A" w14:textId="77777777" w:rsidR="004B2282" w:rsidRPr="00292E2D" w:rsidRDefault="004B2282" w:rsidP="004B2282">
      <w:pPr>
        <w:pStyle w:val="paragraph"/>
      </w:pPr>
      <w:r w:rsidRPr="00292E2D">
        <w:tab/>
        <w:t>(b)</w:t>
      </w:r>
      <w:r w:rsidRPr="00292E2D">
        <w:tab/>
        <w:t>the specialist or consultant physician is providing the service:</w:t>
      </w:r>
    </w:p>
    <w:p w14:paraId="73FB3252" w14:textId="77777777" w:rsidR="004B2282" w:rsidRPr="00292E2D" w:rsidRDefault="004B2282" w:rsidP="004B2282">
      <w:pPr>
        <w:pStyle w:val="paragraphsub"/>
      </w:pPr>
      <w:r w:rsidRPr="00292E2D">
        <w:tab/>
        <w:t>(i)</w:t>
      </w:r>
      <w:r w:rsidRPr="00292E2D">
        <w:tab/>
        <w:t>in relation to the specialist’s or consultant physician’s speciality to the patient; and</w:t>
      </w:r>
    </w:p>
    <w:p w14:paraId="06C65A5F" w14:textId="77777777" w:rsidR="004B2282" w:rsidRPr="00292E2D" w:rsidRDefault="004B2282" w:rsidP="004B2282">
      <w:pPr>
        <w:pStyle w:val="paragraphsub"/>
      </w:pPr>
      <w:r w:rsidRPr="00292E2D">
        <w:tab/>
        <w:t>(ii)</w:t>
      </w:r>
      <w:r w:rsidRPr="00292E2D">
        <w:tab/>
        <w:t>by way of a video conferencing consultation.</w:t>
      </w:r>
    </w:p>
    <w:p w14:paraId="02859541" w14:textId="77777777" w:rsidR="004B2282" w:rsidRPr="00292E2D" w:rsidRDefault="004B2282" w:rsidP="004B2282">
      <w:pPr>
        <w:pStyle w:val="Definition"/>
      </w:pPr>
      <w:r w:rsidRPr="00292E2D">
        <w:rPr>
          <w:b/>
          <w:i/>
        </w:rPr>
        <w:t>patient’s medical condition requires urgent assessment</w:t>
      </w:r>
      <w:r w:rsidRPr="00292E2D">
        <w:t xml:space="preserve"> has the meaning given by clause 2.14.1.</w:t>
      </w:r>
    </w:p>
    <w:p w14:paraId="59BB8E91" w14:textId="77777777" w:rsidR="004B2282" w:rsidRPr="00292E2D" w:rsidRDefault="004B2282" w:rsidP="004B2282">
      <w:pPr>
        <w:pStyle w:val="Definition"/>
      </w:pPr>
      <w:r w:rsidRPr="00292E2D">
        <w:rPr>
          <w:b/>
          <w:i/>
        </w:rPr>
        <w:t>patient’s usual general practitioner</w:t>
      </w:r>
      <w:r w:rsidRPr="00292E2D">
        <w:t xml:space="preserve"> means a general practitioner:</w:t>
      </w:r>
    </w:p>
    <w:p w14:paraId="0B59341D" w14:textId="77777777" w:rsidR="004B2282" w:rsidRPr="00292E2D" w:rsidRDefault="004B2282" w:rsidP="004B2282">
      <w:pPr>
        <w:pStyle w:val="paragraph"/>
      </w:pPr>
      <w:r w:rsidRPr="00292E2D">
        <w:tab/>
        <w:t>(a)</w:t>
      </w:r>
      <w:r w:rsidRPr="00292E2D">
        <w:tab/>
        <w:t>who has provided the majority of services to the patient in the past 12 months; or</w:t>
      </w:r>
    </w:p>
    <w:p w14:paraId="7830E212" w14:textId="77777777" w:rsidR="004B2282" w:rsidRPr="00292E2D" w:rsidRDefault="004B2282" w:rsidP="004B2282">
      <w:pPr>
        <w:pStyle w:val="paragraph"/>
      </w:pPr>
      <w:r w:rsidRPr="00292E2D">
        <w:tab/>
        <w:t>(b)</w:t>
      </w:r>
      <w:r w:rsidRPr="00292E2D">
        <w:tab/>
        <w:t>who is likely to provide the majority of services to the patient in the following 12 months; or</w:t>
      </w:r>
    </w:p>
    <w:p w14:paraId="065DCCD2" w14:textId="77777777" w:rsidR="004B2282" w:rsidRPr="00292E2D" w:rsidRDefault="004B2282" w:rsidP="004B2282">
      <w:pPr>
        <w:pStyle w:val="paragraph"/>
      </w:pPr>
      <w:r w:rsidRPr="00292E2D">
        <w:tab/>
        <w:t>(c)</w:t>
      </w:r>
      <w:r w:rsidRPr="00292E2D">
        <w:tab/>
        <w:t>located at a medical practice that:</w:t>
      </w:r>
    </w:p>
    <w:p w14:paraId="57874691" w14:textId="77777777" w:rsidR="004B2282" w:rsidRPr="00292E2D" w:rsidRDefault="004B2282" w:rsidP="004B2282">
      <w:pPr>
        <w:pStyle w:val="paragraphsub"/>
      </w:pPr>
      <w:r w:rsidRPr="00292E2D">
        <w:tab/>
        <w:t>(i)</w:t>
      </w:r>
      <w:r w:rsidRPr="00292E2D">
        <w:tab/>
        <w:t>has provided the majority of services to the patient in the past 12 months; or</w:t>
      </w:r>
    </w:p>
    <w:p w14:paraId="7BAAFDF1" w14:textId="77777777" w:rsidR="004B2282" w:rsidRPr="00292E2D" w:rsidRDefault="004B2282" w:rsidP="004B2282">
      <w:pPr>
        <w:pStyle w:val="paragraphsub"/>
      </w:pPr>
      <w:r w:rsidRPr="00292E2D">
        <w:tab/>
        <w:t>(ii)</w:t>
      </w:r>
      <w:r w:rsidRPr="00292E2D">
        <w:tab/>
        <w:t>is likely to provide the majority of services to the patient in the next 12 months.</w:t>
      </w:r>
    </w:p>
    <w:p w14:paraId="69DCFB83" w14:textId="5052364A" w:rsidR="004B2282" w:rsidRPr="00292E2D" w:rsidRDefault="004B2282" w:rsidP="004B2282">
      <w:pPr>
        <w:pStyle w:val="Definition"/>
      </w:pPr>
      <w:r w:rsidRPr="00292E2D">
        <w:rPr>
          <w:b/>
          <w:i/>
        </w:rPr>
        <w:t>person with a chronic disease</w:t>
      </w:r>
      <w:r w:rsidRPr="00292E2D">
        <w:t xml:space="preserve">, for </w:t>
      </w:r>
      <w:r w:rsidR="00DE7744">
        <w:t>item 1</w:t>
      </w:r>
      <w:r w:rsidRPr="00292E2D">
        <w:t>0997, has the meaning given by clause 3.1.1.</w:t>
      </w:r>
    </w:p>
    <w:p w14:paraId="5DA9BF42" w14:textId="77777777" w:rsidR="004B2282" w:rsidRPr="00292E2D" w:rsidRDefault="004B2282" w:rsidP="004B2282">
      <w:pPr>
        <w:pStyle w:val="Definition"/>
      </w:pPr>
      <w:r w:rsidRPr="00292E2D">
        <w:rPr>
          <w:b/>
          <w:i/>
        </w:rPr>
        <w:t>pharmaceutical benefits scheme</w:t>
      </w:r>
      <w:r w:rsidRPr="00292E2D">
        <w:t xml:space="preserve"> means the scheme for the supply of pharmaceutical benefits established under Part VII of the </w:t>
      </w:r>
      <w:r w:rsidRPr="00292E2D">
        <w:rPr>
          <w:i/>
        </w:rPr>
        <w:t>National Health Act 1953</w:t>
      </w:r>
      <w:r w:rsidRPr="00292E2D">
        <w:t>.</w:t>
      </w:r>
    </w:p>
    <w:p w14:paraId="541B2BAE" w14:textId="77777777" w:rsidR="004B2282" w:rsidRPr="00292E2D" w:rsidRDefault="004B2282" w:rsidP="004B2282">
      <w:pPr>
        <w:pStyle w:val="Definition"/>
      </w:pPr>
      <w:r w:rsidRPr="00292E2D">
        <w:rPr>
          <w:b/>
          <w:i/>
          <w:lang w:eastAsia="en-US"/>
        </w:rPr>
        <w:t>practice location</w:t>
      </w:r>
      <w:r w:rsidRPr="00292E2D">
        <w:rPr>
          <w:lang w:eastAsia="en-US"/>
        </w:rPr>
        <w:t xml:space="preserve">, </w:t>
      </w:r>
      <w:r w:rsidRPr="00292E2D">
        <w:t>for the provision of a medical service, means the place of practice in relation to which the medical practitioner by whom, or on whose behalf, the service is provided, has been allocated a provider number by the Chief Executive Medicare.</w:t>
      </w:r>
    </w:p>
    <w:p w14:paraId="316790D9" w14:textId="77777777" w:rsidR="004B2282" w:rsidRPr="00292E2D" w:rsidRDefault="004B2282" w:rsidP="004B2282">
      <w:pPr>
        <w:pStyle w:val="Definition"/>
      </w:pPr>
      <w:r w:rsidRPr="00292E2D">
        <w:rPr>
          <w:b/>
          <w:i/>
          <w:lang w:eastAsia="en-US"/>
        </w:rPr>
        <w:t>practice midwife</w:t>
      </w:r>
      <w:r w:rsidRPr="00292E2D">
        <w:rPr>
          <w:i/>
          <w:lang w:eastAsia="en-US"/>
        </w:rPr>
        <w:t xml:space="preserve"> </w:t>
      </w:r>
      <w:r w:rsidRPr="00292E2D">
        <w:t>has the meaning given by clause 5.5.2.</w:t>
      </w:r>
    </w:p>
    <w:p w14:paraId="6D2C981D" w14:textId="77777777" w:rsidR="004B2282" w:rsidRPr="00292E2D" w:rsidRDefault="004B2282" w:rsidP="004B2282">
      <w:pPr>
        <w:pStyle w:val="Definition"/>
      </w:pPr>
      <w:r w:rsidRPr="00292E2D">
        <w:rPr>
          <w:b/>
          <w:i/>
          <w:lang w:eastAsia="en-US"/>
        </w:rPr>
        <w:t>practice nurse</w:t>
      </w:r>
      <w:r w:rsidRPr="00292E2D">
        <w:rPr>
          <w:b/>
          <w:i/>
        </w:rPr>
        <w:t xml:space="preserve"> </w:t>
      </w:r>
      <w:r w:rsidRPr="00292E2D">
        <w:t>means a registered or an enrolled nurse who is employed by, or whose services are otherwise retained by, a general practice or by a health service to which a direction made under subsection 19(2) of the Act applies.</w:t>
      </w:r>
    </w:p>
    <w:p w14:paraId="62D49515" w14:textId="77777777" w:rsidR="004B2282" w:rsidRPr="00292E2D" w:rsidRDefault="004B2282" w:rsidP="004B2282">
      <w:pPr>
        <w:pStyle w:val="Definition"/>
      </w:pPr>
      <w:r w:rsidRPr="00292E2D">
        <w:rPr>
          <w:b/>
          <w:i/>
        </w:rPr>
        <w:t>preparation of a GP mental health treatment plan</w:t>
      </w:r>
      <w:r w:rsidRPr="00292E2D">
        <w:t xml:space="preserve"> has the meaning given by clause 2.20.3.</w:t>
      </w:r>
    </w:p>
    <w:p w14:paraId="10682CE9" w14:textId="77777777" w:rsidR="004B2282" w:rsidRPr="00292E2D" w:rsidRDefault="004B2282" w:rsidP="004B2282">
      <w:pPr>
        <w:pStyle w:val="Definition"/>
      </w:pPr>
      <w:r w:rsidRPr="00292E2D">
        <w:rPr>
          <w:b/>
          <w:i/>
        </w:rPr>
        <w:t>preparation of goals of care</w:t>
      </w:r>
      <w:r w:rsidRPr="00292E2D">
        <w:t xml:space="preserve"> for a patient, by a medical practitioner, means the carrying out of all of the following activities by the practitioner:</w:t>
      </w:r>
    </w:p>
    <w:p w14:paraId="078F97CD" w14:textId="77777777" w:rsidR="004B2282" w:rsidRPr="00292E2D" w:rsidRDefault="004B2282" w:rsidP="004B2282">
      <w:pPr>
        <w:pStyle w:val="paragraph"/>
      </w:pPr>
      <w:r w:rsidRPr="00292E2D">
        <w:tab/>
        <w:t>(a)</w:t>
      </w:r>
      <w:r w:rsidRPr="00292E2D">
        <w:tab/>
        <w:t>comprehensively evaluating the patient’s medical, physical, psychological and social issues;</w:t>
      </w:r>
    </w:p>
    <w:p w14:paraId="2ABF4CF2" w14:textId="77777777" w:rsidR="004B2282" w:rsidRPr="00292E2D" w:rsidRDefault="004B2282" w:rsidP="004B2282">
      <w:pPr>
        <w:pStyle w:val="paragraph"/>
      </w:pPr>
      <w:r w:rsidRPr="00292E2D">
        <w:tab/>
        <w:t>(b)</w:t>
      </w:r>
      <w:r w:rsidRPr="00292E2D">
        <w:tab/>
        <w:t>identifying major issues that require goals of care for the patient to be set;</w:t>
      </w:r>
    </w:p>
    <w:p w14:paraId="07F79F9B" w14:textId="77777777" w:rsidR="004B2282" w:rsidRPr="00292E2D" w:rsidRDefault="004B2282" w:rsidP="004B2282">
      <w:pPr>
        <w:pStyle w:val="paragraph"/>
      </w:pPr>
      <w:r w:rsidRPr="00292E2D">
        <w:tab/>
        <w:t>(c)</w:t>
      </w:r>
      <w:r w:rsidRPr="00292E2D">
        <w:tab/>
        <w:t>assessing the patient’s capacity to make decisions about goals of care for the patient;</w:t>
      </w:r>
    </w:p>
    <w:p w14:paraId="41B2BFEC" w14:textId="77777777" w:rsidR="004B2282" w:rsidRPr="00292E2D" w:rsidRDefault="004B2282" w:rsidP="004B2282">
      <w:pPr>
        <w:pStyle w:val="paragraph"/>
      </w:pPr>
      <w:r w:rsidRPr="00292E2D">
        <w:tab/>
        <w:t>(d)</w:t>
      </w:r>
      <w:r w:rsidRPr="00292E2D">
        <w:tab/>
        <w:t xml:space="preserve">discussing care of the patient with the patient, or a person (the </w:t>
      </w:r>
      <w:r w:rsidRPr="00292E2D">
        <w:rPr>
          <w:b/>
          <w:i/>
        </w:rPr>
        <w:t>surrogate</w:t>
      </w:r>
      <w:r w:rsidRPr="00292E2D">
        <w:t>) who can make decisions on the patient’s behalf about care for the patient, and as appropriate with any of the following:</w:t>
      </w:r>
    </w:p>
    <w:p w14:paraId="01798692" w14:textId="77777777" w:rsidR="004B2282" w:rsidRPr="00292E2D" w:rsidRDefault="004B2282" w:rsidP="004B2282">
      <w:pPr>
        <w:pStyle w:val="paragraphsub"/>
      </w:pPr>
      <w:r w:rsidRPr="00292E2D">
        <w:tab/>
        <w:t>(i)</w:t>
      </w:r>
      <w:r w:rsidRPr="00292E2D">
        <w:tab/>
        <w:t>members of the patient’s family;</w:t>
      </w:r>
    </w:p>
    <w:p w14:paraId="2E2C4D9B" w14:textId="77777777" w:rsidR="004B2282" w:rsidRPr="00292E2D" w:rsidRDefault="004B2282" w:rsidP="004B2282">
      <w:pPr>
        <w:pStyle w:val="paragraphsub"/>
      </w:pPr>
      <w:r w:rsidRPr="00292E2D">
        <w:tab/>
        <w:t>(ii)</w:t>
      </w:r>
      <w:r w:rsidRPr="00292E2D">
        <w:tab/>
        <w:t>other persons who provide care for the patient;</w:t>
      </w:r>
    </w:p>
    <w:p w14:paraId="74AA007C" w14:textId="77777777" w:rsidR="004B2282" w:rsidRPr="00292E2D" w:rsidRDefault="004B2282" w:rsidP="004B2282">
      <w:pPr>
        <w:pStyle w:val="paragraphsub"/>
      </w:pPr>
      <w:r w:rsidRPr="00292E2D">
        <w:tab/>
        <w:t>(iii)</w:t>
      </w:r>
      <w:r w:rsidRPr="00292E2D">
        <w:tab/>
        <w:t>other health practitioners;</w:t>
      </w:r>
    </w:p>
    <w:p w14:paraId="38E17DD6" w14:textId="77777777" w:rsidR="004B2282" w:rsidRPr="00292E2D" w:rsidRDefault="004B2282" w:rsidP="004B2282">
      <w:pPr>
        <w:pStyle w:val="paragraph"/>
      </w:pPr>
      <w:r w:rsidRPr="00292E2D">
        <w:tab/>
        <w:t>(e)</w:t>
      </w:r>
      <w:r w:rsidRPr="00292E2D">
        <w:tab/>
        <w:t>offering in that discussion reasonable options for care of the patient, including alternatives to intensive or escalated care;</w:t>
      </w:r>
    </w:p>
    <w:p w14:paraId="3DA54273" w14:textId="77777777" w:rsidR="004B2282" w:rsidRPr="00292E2D" w:rsidRDefault="004B2282" w:rsidP="004B2282">
      <w:pPr>
        <w:pStyle w:val="paragraph"/>
      </w:pPr>
      <w:r w:rsidRPr="00292E2D">
        <w:tab/>
        <w:t>(f)</w:t>
      </w:r>
      <w:r w:rsidRPr="00292E2D">
        <w:tab/>
        <w:t>agreeing with the patient or the surrogate on goals of care for the patient that address all major issues identified;</w:t>
      </w:r>
    </w:p>
    <w:p w14:paraId="07F3091A" w14:textId="77777777" w:rsidR="004B2282" w:rsidRPr="00292E2D" w:rsidRDefault="004B2282" w:rsidP="004B2282">
      <w:pPr>
        <w:pStyle w:val="paragraph"/>
      </w:pPr>
      <w:r w:rsidRPr="00292E2D">
        <w:tab/>
        <w:t>(g)</w:t>
      </w:r>
      <w:r w:rsidRPr="00292E2D">
        <w:tab/>
        <w:t>recording the agreed goals so that:</w:t>
      </w:r>
    </w:p>
    <w:p w14:paraId="11B0DD53" w14:textId="77777777" w:rsidR="004B2282" w:rsidRPr="00292E2D" w:rsidRDefault="004B2282" w:rsidP="004B2282">
      <w:pPr>
        <w:pStyle w:val="paragraphsub"/>
      </w:pPr>
      <w:r w:rsidRPr="00292E2D">
        <w:tab/>
        <w:t>(i)</w:t>
      </w:r>
      <w:r w:rsidRPr="00292E2D">
        <w:tab/>
        <w:t>the record can be readily retrieved by other providers of health care for the patient; and</w:t>
      </w:r>
    </w:p>
    <w:p w14:paraId="49277971" w14:textId="77777777" w:rsidR="004B2282" w:rsidRPr="00292E2D" w:rsidRDefault="004B2282" w:rsidP="004B2282">
      <w:pPr>
        <w:pStyle w:val="paragraphsub"/>
      </w:pPr>
      <w:r w:rsidRPr="00292E2D">
        <w:tab/>
        <w:t>(ii)</w:t>
      </w:r>
      <w:r w:rsidRPr="00292E2D">
        <w:tab/>
        <w:t>interventions that should, or should not, be made in care of the patient are identified.</w:t>
      </w:r>
    </w:p>
    <w:p w14:paraId="0A6AB80D" w14:textId="77777777" w:rsidR="004B2282" w:rsidRPr="00292E2D" w:rsidRDefault="004B2282" w:rsidP="004B2282">
      <w:pPr>
        <w:pStyle w:val="Definition"/>
      </w:pPr>
      <w:r w:rsidRPr="00292E2D">
        <w:rPr>
          <w:b/>
          <w:i/>
        </w:rPr>
        <w:t>preparing a GP management plan</w:t>
      </w:r>
      <w:r w:rsidRPr="00292E2D">
        <w:t>, for item 721, has the meaning given by clause 2.16.7.</w:t>
      </w:r>
    </w:p>
    <w:p w14:paraId="3B236F97" w14:textId="77777777" w:rsidR="004B2282" w:rsidRPr="00292E2D" w:rsidRDefault="004B2282" w:rsidP="004B2282">
      <w:pPr>
        <w:pStyle w:val="Definition"/>
      </w:pPr>
      <w:r w:rsidRPr="00292E2D">
        <w:rPr>
          <w:b/>
          <w:i/>
          <w:lang w:eastAsia="en-US"/>
        </w:rPr>
        <w:t>qualified adult sleep medicine practitioner</w:t>
      </w:r>
      <w:r w:rsidRPr="00292E2D">
        <w:t xml:space="preserve"> has the meaning given by clause 4.1.2.</w:t>
      </w:r>
    </w:p>
    <w:p w14:paraId="597CB56B" w14:textId="77777777" w:rsidR="004B2282" w:rsidRPr="00292E2D" w:rsidRDefault="004B2282" w:rsidP="004B2282">
      <w:pPr>
        <w:pStyle w:val="Definition"/>
      </w:pPr>
      <w:r w:rsidRPr="00292E2D">
        <w:rPr>
          <w:b/>
          <w:i/>
        </w:rPr>
        <w:t>qualified medical acupuncturist</w:t>
      </w:r>
      <w:r w:rsidRPr="00292E2D">
        <w:t xml:space="preserve"> has the meaning given by clause 2.10.1.</w:t>
      </w:r>
    </w:p>
    <w:p w14:paraId="2048A13D" w14:textId="77777777" w:rsidR="004B2282" w:rsidRPr="00292E2D" w:rsidRDefault="004B2282" w:rsidP="004B2282">
      <w:pPr>
        <w:pStyle w:val="Definition"/>
      </w:pPr>
      <w:r w:rsidRPr="00292E2D">
        <w:rPr>
          <w:b/>
          <w:i/>
          <w:lang w:eastAsia="en-US"/>
        </w:rPr>
        <w:t>qualified paediatric sleep medicine practitioner</w:t>
      </w:r>
      <w:r w:rsidRPr="00292E2D">
        <w:t xml:space="preserve"> has the meaning given by clause 4.1.2.</w:t>
      </w:r>
    </w:p>
    <w:p w14:paraId="1D5E730F" w14:textId="77777777" w:rsidR="004B2282" w:rsidRPr="00292E2D" w:rsidRDefault="004B2282" w:rsidP="004B2282">
      <w:pPr>
        <w:pStyle w:val="Definition"/>
      </w:pPr>
      <w:r w:rsidRPr="00292E2D">
        <w:rPr>
          <w:b/>
          <w:i/>
          <w:lang w:eastAsia="en-US"/>
        </w:rPr>
        <w:t>qualified sleep medicine practitioner</w:t>
      </w:r>
      <w:r w:rsidRPr="00292E2D">
        <w:t xml:space="preserve"> has the meaning given by clause 4.1.2.</w:t>
      </w:r>
    </w:p>
    <w:p w14:paraId="4B70CE61" w14:textId="77777777" w:rsidR="004B2282" w:rsidRPr="00292E2D" w:rsidRDefault="004B2282" w:rsidP="004B2282">
      <w:pPr>
        <w:pStyle w:val="Definition"/>
      </w:pPr>
      <w:r w:rsidRPr="00292E2D">
        <w:rPr>
          <w:b/>
          <w:i/>
          <w:lang w:eastAsia="en-US"/>
        </w:rPr>
        <w:t>RACP Advisory Committee</w:t>
      </w:r>
      <w:r w:rsidRPr="00292E2D">
        <w:t xml:space="preserve"> has the meaning given by clause 4.1.2.</w:t>
      </w:r>
    </w:p>
    <w:p w14:paraId="41AA4777" w14:textId="77777777" w:rsidR="004B2282" w:rsidRPr="00292E2D" w:rsidRDefault="004B2282" w:rsidP="004B2282">
      <w:pPr>
        <w:pStyle w:val="Definition"/>
      </w:pPr>
      <w:r w:rsidRPr="00292E2D">
        <w:rPr>
          <w:b/>
          <w:i/>
          <w:lang w:eastAsia="en-US"/>
        </w:rPr>
        <w:t>RACP Appeal Committee</w:t>
      </w:r>
      <w:r w:rsidRPr="00292E2D">
        <w:t xml:space="preserve"> has the meaning given by clause 4.1.2.</w:t>
      </w:r>
    </w:p>
    <w:p w14:paraId="3C846D1C" w14:textId="77777777" w:rsidR="004B2282" w:rsidRPr="00292E2D" w:rsidRDefault="004B2282" w:rsidP="004B2282">
      <w:pPr>
        <w:pStyle w:val="Definition"/>
      </w:pPr>
      <w:r w:rsidRPr="00292E2D">
        <w:rPr>
          <w:b/>
          <w:i/>
          <w:lang w:eastAsia="en-US"/>
        </w:rPr>
        <w:t>RACP Credentialling Subcommittee</w:t>
      </w:r>
      <w:r w:rsidRPr="00292E2D">
        <w:t xml:space="preserve"> has the meaning given by clause 4.1.2.</w:t>
      </w:r>
    </w:p>
    <w:p w14:paraId="3F5A8C96" w14:textId="77777777" w:rsidR="004B2282" w:rsidRPr="00292E2D" w:rsidRDefault="004B2282" w:rsidP="004B2282">
      <w:pPr>
        <w:pStyle w:val="Definition"/>
      </w:pPr>
      <w:r w:rsidRPr="00292E2D">
        <w:rPr>
          <w:b/>
          <w:i/>
        </w:rPr>
        <w:t>radiation oncology treatment verification</w:t>
      </w:r>
      <w:r w:rsidRPr="00292E2D">
        <w:t xml:space="preserve"> means a quality assurance procedure:</w:t>
      </w:r>
    </w:p>
    <w:p w14:paraId="0FD01FED" w14:textId="77777777" w:rsidR="004B2282" w:rsidRPr="00292E2D" w:rsidRDefault="004B2282" w:rsidP="004B2282">
      <w:pPr>
        <w:pStyle w:val="paragraph"/>
      </w:pPr>
      <w:r w:rsidRPr="00292E2D">
        <w:tab/>
        <w:t>(a)</w:t>
      </w:r>
      <w:r w:rsidRPr="00292E2D">
        <w:tab/>
        <w:t>that is designed to facilitate accurate and reproducible delivery of radiation therapy to a site or region of the body as specified in a treatment prescription or a dose plan generated from a treatment prescription; and</w:t>
      </w:r>
    </w:p>
    <w:p w14:paraId="3E657AE0" w14:textId="77777777" w:rsidR="004B2282" w:rsidRPr="00292E2D" w:rsidRDefault="004B2282" w:rsidP="004B2282">
      <w:pPr>
        <w:pStyle w:val="paragraph"/>
      </w:pPr>
      <w:r w:rsidRPr="00292E2D">
        <w:tab/>
        <w:t>(b)</w:t>
      </w:r>
      <w:r w:rsidRPr="00292E2D">
        <w:tab/>
        <w:t>that utilises the capture and assessment of appropriate images using any of the following:</w:t>
      </w:r>
    </w:p>
    <w:p w14:paraId="5627AA8E" w14:textId="04AB6BEA" w:rsidR="004B2282" w:rsidRPr="00292E2D" w:rsidRDefault="004B2282" w:rsidP="004B2282">
      <w:pPr>
        <w:pStyle w:val="paragraphsub"/>
      </w:pPr>
      <w:r w:rsidRPr="00292E2D">
        <w:tab/>
        <w:t>(i)</w:t>
      </w:r>
      <w:r w:rsidRPr="00292E2D">
        <w:tab/>
        <w:t>x</w:t>
      </w:r>
      <w:r w:rsidR="00DE7744">
        <w:noBreakHyphen/>
      </w:r>
      <w:r w:rsidRPr="00292E2D">
        <w:t>rays;</w:t>
      </w:r>
    </w:p>
    <w:p w14:paraId="4AC6F8DB" w14:textId="77777777" w:rsidR="004B2282" w:rsidRPr="00292E2D" w:rsidRDefault="004B2282" w:rsidP="004B2282">
      <w:pPr>
        <w:pStyle w:val="paragraphsub"/>
      </w:pPr>
      <w:r w:rsidRPr="00292E2D">
        <w:tab/>
        <w:t>(ii)</w:t>
      </w:r>
      <w:r w:rsidRPr="00292E2D">
        <w:tab/>
        <w:t>computed tomography;</w:t>
      </w:r>
    </w:p>
    <w:p w14:paraId="4E45B948" w14:textId="77777777" w:rsidR="004B2282" w:rsidRPr="00292E2D" w:rsidRDefault="004B2282" w:rsidP="004B2282">
      <w:pPr>
        <w:pStyle w:val="paragraphsub"/>
        <w:rPr>
          <w:iCs/>
        </w:rPr>
      </w:pPr>
      <w:r w:rsidRPr="00292E2D">
        <w:tab/>
        <w:t>(iii)</w:t>
      </w:r>
      <w:r w:rsidRPr="00292E2D">
        <w:tab/>
        <w:t>ultrasound, if the ultrasound equipment is capable of producing images in 3 dimensions</w:t>
      </w:r>
      <w:r w:rsidRPr="00292E2D">
        <w:rPr>
          <w:iCs/>
        </w:rPr>
        <w:t>; and</w:t>
      </w:r>
    </w:p>
    <w:p w14:paraId="63E1E32F" w14:textId="77777777" w:rsidR="004B2282" w:rsidRPr="00292E2D" w:rsidRDefault="004B2282" w:rsidP="004B2282">
      <w:pPr>
        <w:pStyle w:val="paragraph"/>
      </w:pPr>
      <w:r w:rsidRPr="00292E2D">
        <w:tab/>
        <w:t>(c)</w:t>
      </w:r>
      <w:r w:rsidRPr="00292E2D">
        <w:tab/>
        <w:t>that includes making a record of the assessment and correcting any significant treatment delivery inaccuracies detected.</w:t>
      </w:r>
    </w:p>
    <w:p w14:paraId="6BD56EB8" w14:textId="77777777" w:rsidR="004B2282" w:rsidRPr="00292E2D" w:rsidRDefault="004B2282" w:rsidP="004B2282">
      <w:pPr>
        <w:pStyle w:val="Definition"/>
        <w:rPr>
          <w:bCs/>
          <w:iCs/>
        </w:rPr>
      </w:pPr>
      <w:r w:rsidRPr="00292E2D">
        <w:rPr>
          <w:b/>
          <w:i/>
        </w:rPr>
        <w:t>recognised emergency department</w:t>
      </w:r>
      <w:r w:rsidRPr="00292E2D">
        <w:t xml:space="preserve"> of a private hospital means a department of the hospital that is licensed, under a law of the State or Territory in which the hospital is located, to operate as an emergency department.</w:t>
      </w:r>
    </w:p>
    <w:p w14:paraId="76057137" w14:textId="77777777" w:rsidR="004B2282" w:rsidRPr="00292E2D" w:rsidRDefault="004B2282" w:rsidP="004B2282">
      <w:pPr>
        <w:pStyle w:val="Definition"/>
      </w:pPr>
      <w:r w:rsidRPr="00292E2D">
        <w:rPr>
          <w:b/>
          <w:i/>
        </w:rPr>
        <w:t>referring practitioner</w:t>
      </w:r>
      <w:r w:rsidRPr="00292E2D">
        <w:t>, in relation to a referral, means the person making the referral.</w:t>
      </w:r>
    </w:p>
    <w:p w14:paraId="49D54C3B" w14:textId="1D36AF98" w:rsidR="004B2282" w:rsidRPr="00292E2D" w:rsidRDefault="004B2282" w:rsidP="004B2282">
      <w:pPr>
        <w:pStyle w:val="notetext"/>
      </w:pPr>
      <w:r w:rsidRPr="00292E2D">
        <w:t>Note:</w:t>
      </w:r>
      <w:r w:rsidRPr="00292E2D">
        <w:tab/>
      </w:r>
      <w:r w:rsidR="00DE7744">
        <w:t>Division 4</w:t>
      </w:r>
      <w:r w:rsidRPr="00292E2D">
        <w:t xml:space="preserve"> of </w:t>
      </w:r>
      <w:r w:rsidR="00DE7744">
        <w:t>Part 1</w:t>
      </w:r>
      <w:r w:rsidRPr="00292E2D">
        <w:t xml:space="preserve">1 of the </w:t>
      </w:r>
      <w:r w:rsidRPr="00292E2D">
        <w:rPr>
          <w:i/>
        </w:rPr>
        <w:t xml:space="preserve">Health Insurance </w:t>
      </w:r>
      <w:r w:rsidR="00DE7744">
        <w:rPr>
          <w:i/>
        </w:rPr>
        <w:t>Regulations 2</w:t>
      </w:r>
      <w:r w:rsidRPr="00292E2D">
        <w:rPr>
          <w:i/>
        </w:rPr>
        <w:t>018</w:t>
      </w:r>
      <w:r w:rsidRPr="00292E2D">
        <w:t xml:space="preserve"> prescribes the manner in which patients are to be referred when an item in this Schedule specifies a service that is to be rendered by a specialist or consultant physician to a patient who has been referred.</w:t>
      </w:r>
    </w:p>
    <w:p w14:paraId="16DA5A03" w14:textId="77777777" w:rsidR="004B2282" w:rsidRPr="00292E2D" w:rsidRDefault="004B2282" w:rsidP="004B2282">
      <w:pPr>
        <w:pStyle w:val="Definition"/>
      </w:pPr>
      <w:r w:rsidRPr="00292E2D">
        <w:rPr>
          <w:b/>
          <w:i/>
          <w:lang w:eastAsia="en-US"/>
        </w:rPr>
        <w:t>regional, rural or remote area</w:t>
      </w:r>
      <w:r w:rsidRPr="00292E2D">
        <w:rPr>
          <w:b/>
          <w:i/>
        </w:rPr>
        <w:t xml:space="preserve"> </w:t>
      </w:r>
      <w:r w:rsidRPr="00292E2D">
        <w:t>means either of the following:</w:t>
      </w:r>
    </w:p>
    <w:p w14:paraId="51BBF21E" w14:textId="1F8F4493" w:rsidR="004B2282" w:rsidRPr="00292E2D" w:rsidRDefault="004B2282" w:rsidP="004B2282">
      <w:pPr>
        <w:pStyle w:val="paragraph"/>
      </w:pPr>
      <w:r w:rsidRPr="00292E2D">
        <w:tab/>
        <w:t>(a)</w:t>
      </w:r>
      <w:r w:rsidRPr="00292E2D">
        <w:tab/>
        <w:t>an area classified as RRMAs 3</w:t>
      </w:r>
      <w:r w:rsidR="00DE7744">
        <w:noBreakHyphen/>
      </w:r>
      <w:r w:rsidRPr="00292E2D">
        <w:t>7 under the Rural, Remote and Metropolitan Areas Classification;</w:t>
      </w:r>
    </w:p>
    <w:p w14:paraId="32443840" w14:textId="77777777" w:rsidR="004B2282" w:rsidRPr="00292E2D" w:rsidRDefault="004B2282" w:rsidP="004B2282">
      <w:pPr>
        <w:pStyle w:val="paragraph"/>
      </w:pPr>
      <w:r w:rsidRPr="00292E2D">
        <w:tab/>
        <w:t>(b)</w:t>
      </w:r>
      <w:r w:rsidRPr="00292E2D">
        <w:tab/>
        <w:t>Norfolk Island.</w:t>
      </w:r>
    </w:p>
    <w:p w14:paraId="7E2EB06F" w14:textId="4597D1D1" w:rsidR="004B2282" w:rsidRPr="00292E2D" w:rsidRDefault="004B2282" w:rsidP="004B2282">
      <w:pPr>
        <w:pStyle w:val="Definition"/>
      </w:pPr>
      <w:r w:rsidRPr="00292E2D">
        <w:rPr>
          <w:b/>
          <w:i/>
          <w:lang w:eastAsia="en-US"/>
        </w:rPr>
        <w:t>registered vaccine</w:t>
      </w:r>
      <w:r w:rsidRPr="00292E2D">
        <w:rPr>
          <w:b/>
          <w:i/>
        </w:rPr>
        <w:t xml:space="preserve"> </w:t>
      </w:r>
      <w:r w:rsidRPr="00292E2D">
        <w:t xml:space="preserve">means a vaccine that is included in the part of the Australian Register of Therapeutic Goods for registered goods, being the Register maintained under section 9A of the </w:t>
      </w:r>
      <w:r w:rsidRPr="00292E2D">
        <w:rPr>
          <w:i/>
        </w:rPr>
        <w:t>Therapeutic Goods Act 1989</w:t>
      </w:r>
      <w:r w:rsidRPr="00292E2D">
        <w:t xml:space="preserve">, as existing on </w:t>
      </w:r>
      <w:r w:rsidR="00DE7744">
        <w:t>1 July</w:t>
      </w:r>
      <w:r w:rsidR="00DA4A30" w:rsidRPr="00292E2D">
        <w:t xml:space="preserve"> 2020</w:t>
      </w:r>
      <w:r w:rsidRPr="00292E2D">
        <w:t>.</w:t>
      </w:r>
    </w:p>
    <w:p w14:paraId="60339393" w14:textId="1D06C34B" w:rsidR="004B2282" w:rsidRPr="00292E2D" w:rsidRDefault="004B2282" w:rsidP="004B2282">
      <w:pPr>
        <w:pStyle w:val="Definition"/>
      </w:pPr>
      <w:r w:rsidRPr="00292E2D">
        <w:rPr>
          <w:b/>
          <w:i/>
          <w:lang w:eastAsia="en-US"/>
        </w:rPr>
        <w:t>report</w:t>
      </w:r>
      <w:r w:rsidRPr="00292E2D">
        <w:rPr>
          <w:lang w:eastAsia="en-US"/>
        </w:rPr>
        <w:t xml:space="preserve">, for </w:t>
      </w:r>
      <w:r w:rsidR="00DE7744">
        <w:rPr>
          <w:lang w:eastAsia="en-US"/>
        </w:rPr>
        <w:t>Division 4</w:t>
      </w:r>
      <w:r w:rsidRPr="00292E2D">
        <w:rPr>
          <w:lang w:eastAsia="en-US"/>
        </w:rPr>
        <w:t xml:space="preserve">.1, has the meaning given by </w:t>
      </w:r>
      <w:r w:rsidRPr="00292E2D">
        <w:t>clause 4.1.1.</w:t>
      </w:r>
    </w:p>
    <w:p w14:paraId="35B154FB" w14:textId="6B03B246" w:rsidR="004B2282" w:rsidRPr="00292E2D" w:rsidRDefault="004B2282" w:rsidP="004B2282">
      <w:pPr>
        <w:pStyle w:val="Definition"/>
      </w:pPr>
      <w:r w:rsidRPr="00292E2D">
        <w:rPr>
          <w:b/>
          <w:i/>
          <w:lang w:eastAsia="en-US"/>
        </w:rPr>
        <w:t>residential aged care facility</w:t>
      </w:r>
      <w:r w:rsidRPr="00292E2D">
        <w:rPr>
          <w:b/>
          <w:i/>
        </w:rPr>
        <w:t xml:space="preserve"> </w:t>
      </w:r>
      <w:r w:rsidRPr="00292E2D">
        <w:t xml:space="preserve">means a facility where residential care (as defined in </w:t>
      </w:r>
      <w:r w:rsidR="00DE7744">
        <w:t>section 4</w:t>
      </w:r>
      <w:r w:rsidRPr="00292E2D">
        <w:t>1</w:t>
      </w:r>
      <w:r w:rsidR="00DE7744">
        <w:noBreakHyphen/>
      </w:r>
      <w:r w:rsidRPr="00292E2D">
        <w:t xml:space="preserve">3 of the </w:t>
      </w:r>
      <w:r w:rsidRPr="00292E2D">
        <w:rPr>
          <w:i/>
          <w:iCs/>
        </w:rPr>
        <w:t>Aged Care Act 1997</w:t>
      </w:r>
      <w:r w:rsidRPr="00292E2D">
        <w:t>) is provided.</w:t>
      </w:r>
    </w:p>
    <w:p w14:paraId="6F15EE35" w14:textId="77777777" w:rsidR="004B2282" w:rsidRPr="00292E2D" w:rsidRDefault="004B2282" w:rsidP="004B2282">
      <w:pPr>
        <w:pStyle w:val="Definition"/>
      </w:pPr>
      <w:r w:rsidRPr="00292E2D">
        <w:rPr>
          <w:b/>
          <w:i/>
        </w:rPr>
        <w:t>residential medication management review</w:t>
      </w:r>
      <w:r w:rsidRPr="00292E2D">
        <w:t>, for item 903, has the meaning given by clause 2.17.2.</w:t>
      </w:r>
    </w:p>
    <w:p w14:paraId="37605CF8" w14:textId="77777777" w:rsidR="004B2282" w:rsidRPr="00292E2D" w:rsidRDefault="004B2282" w:rsidP="004B2282">
      <w:pPr>
        <w:pStyle w:val="Definition"/>
      </w:pPr>
      <w:r w:rsidRPr="00292E2D">
        <w:rPr>
          <w:b/>
          <w:i/>
        </w:rPr>
        <w:t>reviewing a GP management plan</w:t>
      </w:r>
      <w:r w:rsidRPr="00292E2D">
        <w:t>, for item 732, has the meaning given by clause 2.16.8.</w:t>
      </w:r>
    </w:p>
    <w:p w14:paraId="06DB575C" w14:textId="77777777" w:rsidR="004B2282" w:rsidRPr="00292E2D" w:rsidRDefault="004B2282" w:rsidP="004B2282">
      <w:pPr>
        <w:pStyle w:val="Definition"/>
      </w:pPr>
      <w:r w:rsidRPr="00292E2D">
        <w:rPr>
          <w:b/>
          <w:i/>
        </w:rPr>
        <w:t>review of a GP mental health treatment plan</w:t>
      </w:r>
      <w:r w:rsidRPr="00292E2D">
        <w:t xml:space="preserve"> has the meaning given by clause 2.20.4.</w:t>
      </w:r>
    </w:p>
    <w:p w14:paraId="27B31FEB" w14:textId="77777777" w:rsidR="004B2282" w:rsidRPr="00292E2D" w:rsidRDefault="004B2282" w:rsidP="004B2282">
      <w:pPr>
        <w:pStyle w:val="Definition"/>
      </w:pPr>
      <w:r w:rsidRPr="00292E2D">
        <w:rPr>
          <w:b/>
          <w:i/>
        </w:rPr>
        <w:t>risk assessment</w:t>
      </w:r>
      <w:r w:rsidRPr="00292E2D">
        <w:t>:</w:t>
      </w:r>
    </w:p>
    <w:p w14:paraId="1DDC3664" w14:textId="77777777" w:rsidR="004B2282" w:rsidRPr="00292E2D" w:rsidRDefault="004B2282" w:rsidP="004B2282">
      <w:pPr>
        <w:pStyle w:val="paragraph"/>
      </w:pPr>
      <w:r w:rsidRPr="00292E2D">
        <w:tab/>
        <w:t>(a)</w:t>
      </w:r>
      <w:r w:rsidRPr="00292E2D">
        <w:tab/>
        <w:t>for items 135, 137 and 139—has the meaning given by clause 2.6.2; and</w:t>
      </w:r>
    </w:p>
    <w:p w14:paraId="241F60C3" w14:textId="77777777" w:rsidR="004B2282" w:rsidRPr="00292E2D" w:rsidRDefault="004B2282" w:rsidP="004B2282">
      <w:pPr>
        <w:pStyle w:val="paragraph"/>
      </w:pPr>
      <w:r w:rsidRPr="00292E2D">
        <w:tab/>
        <w:t>(b)</w:t>
      </w:r>
      <w:r w:rsidRPr="00292E2D">
        <w:tab/>
        <w:t>for item 289—has the meaning given by clause 2.11.4.</w:t>
      </w:r>
    </w:p>
    <w:p w14:paraId="62CFE8C9" w14:textId="2F93DA56" w:rsidR="004B2282" w:rsidRPr="00292E2D" w:rsidRDefault="004B2282" w:rsidP="004B2282">
      <w:pPr>
        <w:pStyle w:val="Definition"/>
        <w:rPr>
          <w:rFonts w:eastAsia="Calibri"/>
        </w:rPr>
      </w:pPr>
      <w:r w:rsidRPr="00292E2D">
        <w:rPr>
          <w:rFonts w:eastAsia="Calibri"/>
          <w:b/>
          <w:bCs/>
          <w:i/>
          <w:iCs/>
          <w:lang w:eastAsia="en-US"/>
        </w:rPr>
        <w:t>Rural, Remote and Metropolitan Areas Classification</w:t>
      </w:r>
      <w:r w:rsidRPr="00292E2D">
        <w:rPr>
          <w:rFonts w:eastAsia="Calibri"/>
          <w:b/>
          <w:bCs/>
          <w:i/>
          <w:iCs/>
        </w:rPr>
        <w:t xml:space="preserve"> </w:t>
      </w:r>
      <w:r w:rsidRPr="00292E2D">
        <w:rPr>
          <w:rFonts w:eastAsia="Calibri"/>
        </w:rPr>
        <w:t xml:space="preserve">means the document so titled, </w:t>
      </w:r>
      <w:r w:rsidRPr="00292E2D">
        <w:rPr>
          <w:rFonts w:eastAsia="Calibri"/>
          <w:iCs/>
        </w:rPr>
        <w:t xml:space="preserve">as existing on </w:t>
      </w:r>
      <w:r w:rsidR="00DE7744">
        <w:rPr>
          <w:rFonts w:eastAsia="Calibri"/>
          <w:iCs/>
        </w:rPr>
        <w:t>1 July</w:t>
      </w:r>
      <w:r w:rsidR="00DA4A30" w:rsidRPr="00292E2D">
        <w:rPr>
          <w:rFonts w:eastAsia="Calibri"/>
          <w:iCs/>
        </w:rPr>
        <w:t xml:space="preserve"> 2020</w:t>
      </w:r>
      <w:r w:rsidRPr="00292E2D">
        <w:rPr>
          <w:rFonts w:eastAsia="Calibri"/>
        </w:rPr>
        <w:t>, setting out certain categories of areas in Australia that have been determined by the Department by reference to population size and remoteness of locality on the basis of 1991 census data published by the Australian Bureau of Statistics in 1994.</w:t>
      </w:r>
    </w:p>
    <w:p w14:paraId="5D225FF4" w14:textId="77777777" w:rsidR="004B2282" w:rsidRPr="00292E2D" w:rsidRDefault="004B2282" w:rsidP="004B2282">
      <w:pPr>
        <w:pStyle w:val="Definition"/>
      </w:pPr>
      <w:r w:rsidRPr="00292E2D">
        <w:rPr>
          <w:b/>
          <w:i/>
          <w:lang w:eastAsia="en-US"/>
        </w:rPr>
        <w:t>service time</w:t>
      </w:r>
      <w:r w:rsidRPr="00292E2D">
        <w:t xml:space="preserve"> has the meaning given by clause 5.9.3.</w:t>
      </w:r>
    </w:p>
    <w:p w14:paraId="0AC7F3ED" w14:textId="77777777" w:rsidR="004B2282" w:rsidRPr="00292E2D" w:rsidRDefault="004B2282" w:rsidP="004B2282">
      <w:pPr>
        <w:pStyle w:val="Definition"/>
      </w:pPr>
      <w:r w:rsidRPr="00292E2D">
        <w:rPr>
          <w:b/>
          <w:i/>
        </w:rPr>
        <w:t>single course of treatment</w:t>
      </w:r>
      <w:r w:rsidRPr="00292E2D">
        <w:t xml:space="preserve"> has the meaning given by clause 1.1.6.</w:t>
      </w:r>
    </w:p>
    <w:p w14:paraId="33E58E3C" w14:textId="77777777" w:rsidR="004B2282" w:rsidRPr="00292E2D" w:rsidRDefault="004B2282" w:rsidP="004B2282">
      <w:pPr>
        <w:pStyle w:val="Definition"/>
        <w:rPr>
          <w:b/>
          <w:i/>
          <w:lang w:eastAsia="en-US"/>
        </w:rPr>
      </w:pPr>
      <w:r w:rsidRPr="00292E2D">
        <w:rPr>
          <w:b/>
          <w:i/>
          <w:lang w:eastAsia="en-US"/>
        </w:rPr>
        <w:t>SLA</w:t>
      </w:r>
      <w:r w:rsidRPr="00292E2D">
        <w:rPr>
          <w:lang w:eastAsia="en-US"/>
        </w:rPr>
        <w:t xml:space="preserve"> has the meaning given by clause 3.2.1</w:t>
      </w:r>
      <w:r w:rsidRPr="00292E2D">
        <w:rPr>
          <w:b/>
          <w:i/>
          <w:lang w:eastAsia="en-US"/>
        </w:rPr>
        <w:t>.</w:t>
      </w:r>
    </w:p>
    <w:p w14:paraId="088E640C" w14:textId="77777777" w:rsidR="004B2282" w:rsidRPr="00292E2D" w:rsidRDefault="004B2282" w:rsidP="004B2282">
      <w:pPr>
        <w:pStyle w:val="Definition"/>
        <w:rPr>
          <w:b/>
          <w:i/>
          <w:lang w:eastAsia="en-US"/>
        </w:rPr>
      </w:pPr>
      <w:r w:rsidRPr="00292E2D">
        <w:rPr>
          <w:b/>
          <w:i/>
          <w:lang w:eastAsia="en-US"/>
        </w:rPr>
        <w:t>SSD</w:t>
      </w:r>
      <w:r w:rsidRPr="00292E2D">
        <w:rPr>
          <w:lang w:eastAsia="en-US"/>
        </w:rPr>
        <w:t xml:space="preserve"> has the meaning given by clause 3.2.1.</w:t>
      </w:r>
    </w:p>
    <w:p w14:paraId="59A0E870" w14:textId="77777777" w:rsidR="004B2282" w:rsidRPr="00292E2D" w:rsidRDefault="004B2282" w:rsidP="004B2282">
      <w:pPr>
        <w:pStyle w:val="Definition"/>
      </w:pPr>
      <w:r w:rsidRPr="00292E2D">
        <w:rPr>
          <w:b/>
          <w:i/>
          <w:lang w:eastAsia="en-US"/>
        </w:rPr>
        <w:t>team care arrangements</w:t>
      </w:r>
      <w:r w:rsidRPr="00292E2D">
        <w:rPr>
          <w:b/>
          <w:i/>
        </w:rPr>
        <w:t xml:space="preserve"> </w:t>
      </w:r>
      <w:r w:rsidRPr="00292E2D">
        <w:t>means a plan under item 723 or 732 (for a review of team care arrangements under item 723).</w:t>
      </w:r>
    </w:p>
    <w:p w14:paraId="0D0206DA" w14:textId="6B946BEC" w:rsidR="004B2282" w:rsidRPr="00292E2D" w:rsidRDefault="004B2282" w:rsidP="004B2282">
      <w:pPr>
        <w:pStyle w:val="Definition"/>
      </w:pPr>
      <w:r w:rsidRPr="00292E2D">
        <w:rPr>
          <w:b/>
          <w:i/>
          <w:lang w:eastAsia="en-US"/>
        </w:rPr>
        <w:t>telehealth eligible area</w:t>
      </w:r>
      <w:r w:rsidRPr="00292E2D">
        <w:rPr>
          <w:b/>
          <w:i/>
        </w:rPr>
        <w:t xml:space="preserve"> </w:t>
      </w:r>
      <w:r w:rsidRPr="00292E2D">
        <w:t xml:space="preserve">means an area classified as a telehealth eligible area by the Minister, identified as such on the Department’s website on </w:t>
      </w:r>
      <w:r w:rsidR="00DE7744">
        <w:t>1 July</w:t>
      </w:r>
      <w:r w:rsidR="00DA4A30" w:rsidRPr="00292E2D">
        <w:t xml:space="preserve"> 2020</w:t>
      </w:r>
      <w:r w:rsidRPr="00292E2D">
        <w:t>.</w:t>
      </w:r>
    </w:p>
    <w:p w14:paraId="21CD9DD5" w14:textId="77777777" w:rsidR="004B2282" w:rsidRPr="00292E2D" w:rsidRDefault="004B2282" w:rsidP="004B2282">
      <w:pPr>
        <w:pStyle w:val="notetext"/>
      </w:pPr>
      <w:r w:rsidRPr="00292E2D">
        <w:t>Note:</w:t>
      </w:r>
      <w:r w:rsidRPr="00292E2D">
        <w:tab/>
        <w:t>Maps showing telehealth eligible areas could in 2020 be viewed on the Department’s website (http://www.health.gov.au).</w:t>
      </w:r>
    </w:p>
    <w:p w14:paraId="682CB68A" w14:textId="77777777" w:rsidR="004B2282" w:rsidRPr="00292E2D" w:rsidRDefault="004B2282" w:rsidP="004B2282">
      <w:pPr>
        <w:pStyle w:val="Definition"/>
      </w:pPr>
      <w:r w:rsidRPr="00292E2D">
        <w:rPr>
          <w:b/>
          <w:i/>
          <w:lang w:eastAsia="en-US"/>
        </w:rPr>
        <w:t>treatment cycle</w:t>
      </w:r>
      <w:r w:rsidRPr="00292E2D">
        <w:t>, in relation to assisted reproductive services, has the meaning given by clause 5.2.3.</w:t>
      </w:r>
    </w:p>
    <w:p w14:paraId="1663B4E3" w14:textId="77777777" w:rsidR="004B2282" w:rsidRPr="00292E2D" w:rsidRDefault="004B2282" w:rsidP="004B2282">
      <w:pPr>
        <w:pStyle w:val="Definition"/>
      </w:pPr>
      <w:r w:rsidRPr="00292E2D">
        <w:rPr>
          <w:b/>
          <w:i/>
          <w:lang w:eastAsia="en-US"/>
        </w:rPr>
        <w:t>unreferred service</w:t>
      </w:r>
      <w:r w:rsidRPr="00292E2D">
        <w:t xml:space="preserve"> has the meaning given by clause 3.2.1.</w:t>
      </w:r>
    </w:p>
    <w:p w14:paraId="0A1F1966" w14:textId="77777777" w:rsidR="004B2282" w:rsidRPr="00292E2D" w:rsidRDefault="004B2282" w:rsidP="004B2282">
      <w:pPr>
        <w:pStyle w:val="Definition"/>
      </w:pPr>
      <w:r w:rsidRPr="00292E2D">
        <w:rPr>
          <w:b/>
          <w:i/>
          <w:lang w:eastAsia="en-US"/>
        </w:rPr>
        <w:t>unsociable hours</w:t>
      </w:r>
      <w:r w:rsidRPr="00292E2D">
        <w:rPr>
          <w:b/>
          <w:i/>
        </w:rPr>
        <w:t xml:space="preserve"> </w:t>
      </w:r>
      <w:r w:rsidRPr="00292E2D">
        <w:t>means the period starting at 11 pm on a day and ending at 7 am on the next day.</w:t>
      </w:r>
    </w:p>
    <w:p w14:paraId="661E029E" w14:textId="77777777" w:rsidR="004B2282" w:rsidRPr="00292E2D" w:rsidRDefault="004B2282" w:rsidP="004B2282">
      <w:pPr>
        <w:pStyle w:val="Definition"/>
      </w:pPr>
      <w:r w:rsidRPr="00292E2D">
        <w:rPr>
          <w:b/>
          <w:i/>
        </w:rPr>
        <w:t>Urban Centre and Locality</w:t>
      </w:r>
      <w:r w:rsidRPr="00292E2D">
        <w:t xml:space="preserve"> means an area defined as an Urban Centre and Locality under the ASGS.</w:t>
      </w:r>
    </w:p>
    <w:p w14:paraId="285759D1" w14:textId="77777777" w:rsidR="001542A5" w:rsidRPr="00292E2D" w:rsidRDefault="001542A5" w:rsidP="001542A5">
      <w:pPr>
        <w:rPr>
          <w:lang w:eastAsia="en-AU"/>
        </w:rPr>
      </w:pPr>
    </w:p>
    <w:p w14:paraId="3A1D686A" w14:textId="77777777" w:rsidR="003520CF" w:rsidRPr="00292E2D" w:rsidRDefault="003520CF" w:rsidP="003520CF">
      <w:pPr>
        <w:sectPr w:rsidR="003520CF" w:rsidRPr="00292E2D" w:rsidSect="00D5140C">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p>
    <w:p w14:paraId="153B7AE9" w14:textId="6474B12F" w:rsidR="003520CF" w:rsidRPr="00292E2D" w:rsidRDefault="00DE7744" w:rsidP="003520CF">
      <w:pPr>
        <w:pStyle w:val="ActHead6"/>
      </w:pPr>
      <w:bookmarkStart w:id="1020" w:name="opcAmSched"/>
      <w:bookmarkStart w:id="1021" w:name="opcCurrentFind"/>
      <w:bookmarkStart w:id="1022" w:name="_Toc48895392"/>
      <w:r w:rsidRPr="00DE7744">
        <w:rPr>
          <w:rStyle w:val="CharAmSchNo"/>
        </w:rPr>
        <w:t>Schedule 2</w:t>
      </w:r>
      <w:r w:rsidR="003520CF" w:rsidRPr="00292E2D">
        <w:t>—</w:t>
      </w:r>
      <w:r w:rsidR="003520CF" w:rsidRPr="00DE7744">
        <w:rPr>
          <w:rStyle w:val="CharAmSchText"/>
        </w:rPr>
        <w:t>Repeals</w:t>
      </w:r>
      <w:bookmarkEnd w:id="1022"/>
    </w:p>
    <w:bookmarkEnd w:id="1020"/>
    <w:bookmarkEnd w:id="1021"/>
    <w:p w14:paraId="25E6EC4D" w14:textId="77777777" w:rsidR="003520CF" w:rsidRPr="00292E2D" w:rsidRDefault="003520CF">
      <w:pPr>
        <w:pStyle w:val="Header"/>
      </w:pPr>
      <w:r w:rsidRPr="00DE7744">
        <w:rPr>
          <w:rStyle w:val="CharAmPartNo"/>
        </w:rPr>
        <w:t xml:space="preserve"> </w:t>
      </w:r>
      <w:r w:rsidRPr="00DE7744">
        <w:rPr>
          <w:rStyle w:val="CharAmPartText"/>
        </w:rPr>
        <w:t xml:space="preserve"> </w:t>
      </w:r>
    </w:p>
    <w:p w14:paraId="27040D88" w14:textId="77777777" w:rsidR="003520CF" w:rsidRPr="00292E2D" w:rsidRDefault="003520CF" w:rsidP="003520CF">
      <w:pPr>
        <w:pStyle w:val="ActHead9"/>
      </w:pPr>
      <w:bookmarkStart w:id="1023" w:name="_Toc48895393"/>
      <w:r w:rsidRPr="00292E2D">
        <w:t>Health Insurance (General Medical Services Table) Regulations (No.</w:t>
      </w:r>
      <w:r w:rsidR="001542A5" w:rsidRPr="00292E2D">
        <w:t> </w:t>
      </w:r>
      <w:r w:rsidRPr="00292E2D">
        <w:t>1) 2020</w:t>
      </w:r>
      <w:bookmarkEnd w:id="1023"/>
    </w:p>
    <w:p w14:paraId="6187DFCA" w14:textId="77777777" w:rsidR="003520CF" w:rsidRPr="00292E2D" w:rsidRDefault="003520CF" w:rsidP="003520CF">
      <w:pPr>
        <w:pStyle w:val="ItemHead"/>
      </w:pPr>
      <w:r w:rsidRPr="00292E2D">
        <w:t>1  The whole of the instrument</w:t>
      </w:r>
    </w:p>
    <w:p w14:paraId="34A129DE" w14:textId="77777777" w:rsidR="003520CF" w:rsidRPr="00292E2D" w:rsidRDefault="003520CF" w:rsidP="003520CF">
      <w:pPr>
        <w:pStyle w:val="Item"/>
      </w:pPr>
      <w:r w:rsidRPr="00292E2D">
        <w:t>Repeal the instrument.</w:t>
      </w:r>
    </w:p>
    <w:p w14:paraId="25CFE931" w14:textId="77777777" w:rsidR="003520CF" w:rsidRPr="00292E2D" w:rsidRDefault="003520CF">
      <w:pPr>
        <w:sectPr w:rsidR="003520CF" w:rsidRPr="00292E2D" w:rsidSect="00D5140C">
          <w:headerReference w:type="even" r:id="rId33"/>
          <w:headerReference w:type="default" r:id="rId34"/>
          <w:footerReference w:type="even" r:id="rId35"/>
          <w:footerReference w:type="default" r:id="rId36"/>
          <w:headerReference w:type="first" r:id="rId37"/>
          <w:footerReference w:type="first" r:id="rId38"/>
          <w:pgSz w:w="11907" w:h="16839" w:code="9"/>
          <w:pgMar w:top="2325" w:right="1797" w:bottom="1440" w:left="1797" w:header="720" w:footer="709" w:gutter="0"/>
          <w:cols w:space="720"/>
          <w:docGrid w:linePitch="299"/>
        </w:sectPr>
      </w:pPr>
    </w:p>
    <w:p w14:paraId="547550A7" w14:textId="77777777" w:rsidR="00561DD9" w:rsidRPr="00292E2D" w:rsidRDefault="00561DD9" w:rsidP="00561DD9">
      <w:pPr>
        <w:pStyle w:val="ENotesHeading1"/>
      </w:pPr>
      <w:bookmarkStart w:id="1024" w:name="_Toc48895394"/>
      <w:r w:rsidRPr="00292E2D">
        <w:t>Endnotes</w:t>
      </w:r>
      <w:bookmarkEnd w:id="1024"/>
    </w:p>
    <w:p w14:paraId="4D5874EE" w14:textId="77777777" w:rsidR="00561DD9" w:rsidRPr="00292E2D" w:rsidRDefault="00561DD9" w:rsidP="00561DD9">
      <w:pPr>
        <w:pStyle w:val="ENotesHeading2"/>
        <w:spacing w:line="240" w:lineRule="auto"/>
        <w:outlineLvl w:val="9"/>
      </w:pPr>
      <w:bookmarkStart w:id="1025" w:name="_Toc48895395"/>
      <w:r w:rsidRPr="00292E2D">
        <w:t>Endnote 1—About the endnotes</w:t>
      </w:r>
      <w:bookmarkEnd w:id="1025"/>
    </w:p>
    <w:p w14:paraId="558A9F15" w14:textId="77777777" w:rsidR="00561DD9" w:rsidRPr="00292E2D" w:rsidRDefault="00561DD9" w:rsidP="00561DD9">
      <w:pPr>
        <w:spacing w:after="120"/>
      </w:pPr>
      <w:r w:rsidRPr="00292E2D">
        <w:t>The endnotes provide information about this compilation and the compiled law.</w:t>
      </w:r>
    </w:p>
    <w:p w14:paraId="4205D38D" w14:textId="77777777" w:rsidR="00561DD9" w:rsidRPr="00292E2D" w:rsidRDefault="00561DD9" w:rsidP="00561DD9">
      <w:pPr>
        <w:spacing w:after="120"/>
      </w:pPr>
      <w:r w:rsidRPr="00292E2D">
        <w:t>The following endnotes are included in every compilation:</w:t>
      </w:r>
    </w:p>
    <w:p w14:paraId="7491A9C7" w14:textId="77777777" w:rsidR="00561DD9" w:rsidRPr="00292E2D" w:rsidRDefault="00561DD9" w:rsidP="00561DD9">
      <w:r w:rsidRPr="00292E2D">
        <w:t>Endnote 1—About the endnotes</w:t>
      </w:r>
    </w:p>
    <w:p w14:paraId="132B242B" w14:textId="77777777" w:rsidR="00561DD9" w:rsidRPr="00292E2D" w:rsidRDefault="00561DD9" w:rsidP="00561DD9">
      <w:r w:rsidRPr="00292E2D">
        <w:t>Endnote 2—Abbreviation key</w:t>
      </w:r>
    </w:p>
    <w:p w14:paraId="7917363F" w14:textId="77777777" w:rsidR="00561DD9" w:rsidRPr="00292E2D" w:rsidRDefault="00561DD9" w:rsidP="00561DD9">
      <w:r w:rsidRPr="00292E2D">
        <w:t>Endnote 3—Legislation history</w:t>
      </w:r>
    </w:p>
    <w:p w14:paraId="0A890AAC" w14:textId="77777777" w:rsidR="00561DD9" w:rsidRPr="00292E2D" w:rsidRDefault="00561DD9" w:rsidP="00561DD9">
      <w:pPr>
        <w:spacing w:after="120"/>
      </w:pPr>
      <w:r w:rsidRPr="00292E2D">
        <w:t>Endnote 4—Amendment history</w:t>
      </w:r>
    </w:p>
    <w:p w14:paraId="466B1EA8" w14:textId="77777777" w:rsidR="00561DD9" w:rsidRPr="00292E2D" w:rsidRDefault="00561DD9" w:rsidP="00561DD9">
      <w:r w:rsidRPr="00292E2D">
        <w:rPr>
          <w:b/>
        </w:rPr>
        <w:t>Abbreviation key—Endnote 2</w:t>
      </w:r>
    </w:p>
    <w:p w14:paraId="1683F963" w14:textId="77777777" w:rsidR="00561DD9" w:rsidRPr="00292E2D" w:rsidRDefault="00561DD9" w:rsidP="00561DD9">
      <w:pPr>
        <w:spacing w:after="120"/>
      </w:pPr>
      <w:r w:rsidRPr="00292E2D">
        <w:t>The abbreviation key sets out abbreviations that may be used in the endnotes.</w:t>
      </w:r>
    </w:p>
    <w:p w14:paraId="60030316" w14:textId="77777777" w:rsidR="00561DD9" w:rsidRPr="00292E2D" w:rsidRDefault="00561DD9" w:rsidP="00561DD9">
      <w:pPr>
        <w:rPr>
          <w:b/>
        </w:rPr>
      </w:pPr>
      <w:r w:rsidRPr="00292E2D">
        <w:rPr>
          <w:b/>
        </w:rPr>
        <w:t>Legislation history and amendment history—Endnotes 3 and 4</w:t>
      </w:r>
    </w:p>
    <w:p w14:paraId="6E9A3EB4" w14:textId="77777777" w:rsidR="00561DD9" w:rsidRPr="00292E2D" w:rsidRDefault="00561DD9" w:rsidP="00561DD9">
      <w:pPr>
        <w:spacing w:after="120"/>
      </w:pPr>
      <w:r w:rsidRPr="00292E2D">
        <w:t>Amending laws are annotated in the legislation history and amendment history.</w:t>
      </w:r>
    </w:p>
    <w:p w14:paraId="2E6465D2" w14:textId="77777777" w:rsidR="00561DD9" w:rsidRPr="00292E2D" w:rsidRDefault="00561DD9" w:rsidP="00561DD9">
      <w:pPr>
        <w:spacing w:after="120"/>
      </w:pPr>
      <w:r w:rsidRPr="00292E2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CA2E874" w14:textId="77777777" w:rsidR="00561DD9" w:rsidRPr="00292E2D" w:rsidRDefault="00561DD9" w:rsidP="00561DD9">
      <w:pPr>
        <w:spacing w:after="120"/>
      </w:pPr>
      <w:r w:rsidRPr="00292E2D">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70BC88B3" w14:textId="77777777" w:rsidR="00561DD9" w:rsidRPr="00292E2D" w:rsidRDefault="00561DD9" w:rsidP="00561DD9">
      <w:pPr>
        <w:rPr>
          <w:b/>
        </w:rPr>
      </w:pPr>
      <w:r w:rsidRPr="00292E2D">
        <w:rPr>
          <w:b/>
        </w:rPr>
        <w:t>Editorial changes</w:t>
      </w:r>
    </w:p>
    <w:p w14:paraId="0BD51DB6" w14:textId="77777777" w:rsidR="00561DD9" w:rsidRPr="00292E2D" w:rsidRDefault="00561DD9" w:rsidP="00561DD9">
      <w:pPr>
        <w:spacing w:after="120"/>
      </w:pPr>
      <w:r w:rsidRPr="00292E2D">
        <w:t xml:space="preserve">The </w:t>
      </w:r>
      <w:r w:rsidRPr="00292E2D">
        <w:rPr>
          <w:i/>
        </w:rPr>
        <w:t>Legislation Act 2003</w:t>
      </w:r>
      <w:r w:rsidRPr="00292E2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9E18B23" w14:textId="77777777" w:rsidR="00561DD9" w:rsidRPr="00292E2D" w:rsidRDefault="00561DD9" w:rsidP="00561DD9">
      <w:pPr>
        <w:spacing w:after="120"/>
      </w:pPr>
      <w:r w:rsidRPr="00292E2D">
        <w:t xml:space="preserve">If the compilation includes editorial changes, the endnotes include a brief outline of the changes in general terms. Full details of any changes can be obtained from the Office of Parliamentary Counsel. </w:t>
      </w:r>
    </w:p>
    <w:p w14:paraId="2CA38426" w14:textId="77777777" w:rsidR="00561DD9" w:rsidRPr="00292E2D" w:rsidRDefault="00561DD9" w:rsidP="00561DD9">
      <w:pPr>
        <w:keepNext/>
      </w:pPr>
      <w:r w:rsidRPr="00292E2D">
        <w:rPr>
          <w:b/>
        </w:rPr>
        <w:t>Misdescribed amendments</w:t>
      </w:r>
    </w:p>
    <w:p w14:paraId="181175C2" w14:textId="77777777" w:rsidR="00561DD9" w:rsidRPr="00292E2D" w:rsidRDefault="00561DD9" w:rsidP="00561DD9">
      <w:pPr>
        <w:spacing w:after="120"/>
      </w:pPr>
      <w:r w:rsidRPr="00292E2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70DF3FAE" w14:textId="77777777" w:rsidR="00561DD9" w:rsidRPr="00292E2D" w:rsidRDefault="00561DD9" w:rsidP="00561DD9">
      <w:pPr>
        <w:spacing w:before="120"/>
      </w:pPr>
      <w:r w:rsidRPr="00292E2D">
        <w:t>If a misdescribed amendment cannot be given effect as intended, the abbreviation “(md not incorp)” is added to the details of the amendment included in the amendment history.</w:t>
      </w:r>
    </w:p>
    <w:p w14:paraId="363F5CEE" w14:textId="3F2A1AF1" w:rsidR="00561DD9" w:rsidRPr="00292E2D" w:rsidRDefault="00561DD9" w:rsidP="00561DD9">
      <w:pPr>
        <w:spacing w:before="120"/>
      </w:pPr>
    </w:p>
    <w:p w14:paraId="3F979118" w14:textId="77777777" w:rsidR="00561DD9" w:rsidRPr="00292E2D" w:rsidRDefault="00561DD9" w:rsidP="00561DD9">
      <w:pPr>
        <w:pStyle w:val="ENotesHeading2"/>
        <w:pageBreakBefore/>
        <w:outlineLvl w:val="9"/>
      </w:pPr>
      <w:bookmarkStart w:id="1026" w:name="_Toc48895396"/>
      <w:r w:rsidRPr="00292E2D">
        <w:t>Endnote 2—Abbreviation key</w:t>
      </w:r>
      <w:bookmarkEnd w:id="1026"/>
    </w:p>
    <w:p w14:paraId="34A6252E" w14:textId="77777777" w:rsidR="00561DD9" w:rsidRPr="00292E2D" w:rsidRDefault="00561DD9" w:rsidP="00561DD9">
      <w:pPr>
        <w:pStyle w:val="Tabletext"/>
      </w:pPr>
    </w:p>
    <w:tbl>
      <w:tblPr>
        <w:tblW w:w="5000" w:type="pct"/>
        <w:tblLook w:val="0000" w:firstRow="0" w:lastRow="0" w:firstColumn="0" w:lastColumn="0" w:noHBand="0" w:noVBand="0"/>
      </w:tblPr>
      <w:tblGrid>
        <w:gridCol w:w="4570"/>
        <w:gridCol w:w="3959"/>
      </w:tblGrid>
      <w:tr w:rsidR="00561DD9" w:rsidRPr="00292E2D" w14:paraId="544C109A" w14:textId="77777777" w:rsidTr="00561DD9">
        <w:tc>
          <w:tcPr>
            <w:tcW w:w="2679" w:type="pct"/>
            <w:shd w:val="clear" w:color="auto" w:fill="auto"/>
          </w:tcPr>
          <w:p w14:paraId="64ED18EB" w14:textId="77777777" w:rsidR="00561DD9" w:rsidRPr="00292E2D" w:rsidRDefault="00561DD9" w:rsidP="00561DD9">
            <w:pPr>
              <w:spacing w:before="60"/>
              <w:ind w:left="34"/>
              <w:rPr>
                <w:sz w:val="20"/>
              </w:rPr>
            </w:pPr>
            <w:r w:rsidRPr="00292E2D">
              <w:rPr>
                <w:sz w:val="20"/>
              </w:rPr>
              <w:t>ad = added or inserted</w:t>
            </w:r>
          </w:p>
        </w:tc>
        <w:tc>
          <w:tcPr>
            <w:tcW w:w="2321" w:type="pct"/>
            <w:shd w:val="clear" w:color="auto" w:fill="auto"/>
          </w:tcPr>
          <w:p w14:paraId="76E1ECF3" w14:textId="77777777" w:rsidR="00561DD9" w:rsidRPr="00292E2D" w:rsidRDefault="00561DD9" w:rsidP="00561DD9">
            <w:pPr>
              <w:spacing w:before="60"/>
              <w:ind w:left="34"/>
              <w:rPr>
                <w:sz w:val="20"/>
              </w:rPr>
            </w:pPr>
            <w:r w:rsidRPr="00292E2D">
              <w:rPr>
                <w:sz w:val="20"/>
              </w:rPr>
              <w:t>o = order(s)</w:t>
            </w:r>
          </w:p>
        </w:tc>
      </w:tr>
      <w:tr w:rsidR="00561DD9" w:rsidRPr="00292E2D" w14:paraId="205602B0" w14:textId="77777777" w:rsidTr="00561DD9">
        <w:tc>
          <w:tcPr>
            <w:tcW w:w="2679" w:type="pct"/>
            <w:shd w:val="clear" w:color="auto" w:fill="auto"/>
          </w:tcPr>
          <w:p w14:paraId="0525B433" w14:textId="77777777" w:rsidR="00561DD9" w:rsidRPr="00292E2D" w:rsidRDefault="00561DD9" w:rsidP="00561DD9">
            <w:pPr>
              <w:spacing w:before="60"/>
              <w:ind w:left="34"/>
              <w:rPr>
                <w:sz w:val="20"/>
              </w:rPr>
            </w:pPr>
            <w:r w:rsidRPr="00292E2D">
              <w:rPr>
                <w:sz w:val="20"/>
              </w:rPr>
              <w:t>am = amended</w:t>
            </w:r>
          </w:p>
        </w:tc>
        <w:tc>
          <w:tcPr>
            <w:tcW w:w="2321" w:type="pct"/>
            <w:shd w:val="clear" w:color="auto" w:fill="auto"/>
          </w:tcPr>
          <w:p w14:paraId="127EAA40" w14:textId="77777777" w:rsidR="00561DD9" w:rsidRPr="00292E2D" w:rsidRDefault="00561DD9" w:rsidP="00561DD9">
            <w:pPr>
              <w:spacing w:before="60"/>
              <w:ind w:left="34"/>
              <w:rPr>
                <w:sz w:val="20"/>
              </w:rPr>
            </w:pPr>
            <w:r w:rsidRPr="00292E2D">
              <w:rPr>
                <w:sz w:val="20"/>
              </w:rPr>
              <w:t>Ord = Ordinance</w:t>
            </w:r>
          </w:p>
        </w:tc>
      </w:tr>
      <w:tr w:rsidR="00561DD9" w:rsidRPr="00292E2D" w14:paraId="2D28D010" w14:textId="77777777" w:rsidTr="00561DD9">
        <w:tc>
          <w:tcPr>
            <w:tcW w:w="2679" w:type="pct"/>
            <w:shd w:val="clear" w:color="auto" w:fill="auto"/>
          </w:tcPr>
          <w:p w14:paraId="1EB1DE93" w14:textId="77777777" w:rsidR="00561DD9" w:rsidRPr="00292E2D" w:rsidRDefault="00561DD9" w:rsidP="00561DD9">
            <w:pPr>
              <w:spacing w:before="60"/>
              <w:ind w:left="34"/>
              <w:rPr>
                <w:sz w:val="20"/>
              </w:rPr>
            </w:pPr>
            <w:r w:rsidRPr="00292E2D">
              <w:rPr>
                <w:sz w:val="20"/>
              </w:rPr>
              <w:t>amdt = amendment</w:t>
            </w:r>
          </w:p>
        </w:tc>
        <w:tc>
          <w:tcPr>
            <w:tcW w:w="2321" w:type="pct"/>
            <w:shd w:val="clear" w:color="auto" w:fill="auto"/>
          </w:tcPr>
          <w:p w14:paraId="28B46F91" w14:textId="77777777" w:rsidR="00561DD9" w:rsidRPr="00292E2D" w:rsidRDefault="00561DD9" w:rsidP="00561DD9">
            <w:pPr>
              <w:spacing w:before="60"/>
              <w:ind w:left="34"/>
              <w:rPr>
                <w:sz w:val="20"/>
              </w:rPr>
            </w:pPr>
            <w:r w:rsidRPr="00292E2D">
              <w:rPr>
                <w:sz w:val="20"/>
              </w:rPr>
              <w:t>orig = original</w:t>
            </w:r>
          </w:p>
        </w:tc>
      </w:tr>
      <w:tr w:rsidR="00561DD9" w:rsidRPr="00292E2D" w14:paraId="2656D1B7" w14:textId="77777777" w:rsidTr="00561DD9">
        <w:tc>
          <w:tcPr>
            <w:tcW w:w="2679" w:type="pct"/>
            <w:shd w:val="clear" w:color="auto" w:fill="auto"/>
          </w:tcPr>
          <w:p w14:paraId="11C2CD1B" w14:textId="77777777" w:rsidR="00561DD9" w:rsidRPr="00292E2D" w:rsidRDefault="00561DD9" w:rsidP="00561DD9">
            <w:pPr>
              <w:spacing w:before="60"/>
              <w:ind w:left="34"/>
              <w:rPr>
                <w:sz w:val="20"/>
              </w:rPr>
            </w:pPr>
            <w:r w:rsidRPr="00292E2D">
              <w:rPr>
                <w:sz w:val="20"/>
              </w:rPr>
              <w:t>c = clause(s)</w:t>
            </w:r>
          </w:p>
        </w:tc>
        <w:tc>
          <w:tcPr>
            <w:tcW w:w="2321" w:type="pct"/>
            <w:shd w:val="clear" w:color="auto" w:fill="auto"/>
          </w:tcPr>
          <w:p w14:paraId="79434FBC" w14:textId="77777777" w:rsidR="00561DD9" w:rsidRPr="00292E2D" w:rsidRDefault="00561DD9" w:rsidP="00561DD9">
            <w:pPr>
              <w:spacing w:before="60"/>
              <w:ind w:left="34"/>
              <w:rPr>
                <w:sz w:val="20"/>
              </w:rPr>
            </w:pPr>
            <w:r w:rsidRPr="00292E2D">
              <w:rPr>
                <w:sz w:val="20"/>
              </w:rPr>
              <w:t>par = paragraph(s)/subparagraph(s)</w:t>
            </w:r>
          </w:p>
        </w:tc>
      </w:tr>
      <w:tr w:rsidR="00561DD9" w:rsidRPr="00292E2D" w14:paraId="3A685DAF" w14:textId="77777777" w:rsidTr="00561DD9">
        <w:tc>
          <w:tcPr>
            <w:tcW w:w="2679" w:type="pct"/>
            <w:shd w:val="clear" w:color="auto" w:fill="auto"/>
          </w:tcPr>
          <w:p w14:paraId="6BB81B0A" w14:textId="77777777" w:rsidR="00561DD9" w:rsidRPr="00292E2D" w:rsidRDefault="00561DD9" w:rsidP="00561DD9">
            <w:pPr>
              <w:spacing w:before="60"/>
              <w:ind w:left="34"/>
              <w:rPr>
                <w:sz w:val="20"/>
              </w:rPr>
            </w:pPr>
            <w:r w:rsidRPr="00292E2D">
              <w:rPr>
                <w:sz w:val="20"/>
              </w:rPr>
              <w:t>C[x] = Compilation No. x</w:t>
            </w:r>
          </w:p>
        </w:tc>
        <w:tc>
          <w:tcPr>
            <w:tcW w:w="2321" w:type="pct"/>
            <w:shd w:val="clear" w:color="auto" w:fill="auto"/>
          </w:tcPr>
          <w:p w14:paraId="10F24C5E" w14:textId="7AA984C2" w:rsidR="00561DD9" w:rsidRPr="00292E2D" w:rsidRDefault="009060CB" w:rsidP="009060CB">
            <w:pPr>
              <w:ind w:left="34" w:firstLine="249"/>
              <w:rPr>
                <w:sz w:val="20"/>
              </w:rPr>
            </w:pPr>
            <w:r w:rsidRPr="00292E2D">
              <w:rPr>
                <w:sz w:val="20"/>
              </w:rPr>
              <w:t>/</w:t>
            </w:r>
            <w:r w:rsidR="00561DD9" w:rsidRPr="00292E2D">
              <w:rPr>
                <w:sz w:val="20"/>
              </w:rPr>
              <w:t>sub</w:t>
            </w:r>
            <w:r w:rsidR="00DE7744">
              <w:rPr>
                <w:sz w:val="20"/>
              </w:rPr>
              <w:noBreakHyphen/>
            </w:r>
            <w:r w:rsidR="00561DD9" w:rsidRPr="00292E2D">
              <w:rPr>
                <w:sz w:val="20"/>
              </w:rPr>
              <w:t>subparagraph(s)</w:t>
            </w:r>
          </w:p>
        </w:tc>
      </w:tr>
      <w:tr w:rsidR="00561DD9" w:rsidRPr="00292E2D" w14:paraId="6EE3023B" w14:textId="77777777" w:rsidTr="00561DD9">
        <w:tc>
          <w:tcPr>
            <w:tcW w:w="2679" w:type="pct"/>
            <w:shd w:val="clear" w:color="auto" w:fill="auto"/>
          </w:tcPr>
          <w:p w14:paraId="50DECA81" w14:textId="77777777" w:rsidR="00561DD9" w:rsidRPr="00292E2D" w:rsidRDefault="00561DD9" w:rsidP="00561DD9">
            <w:pPr>
              <w:spacing w:before="60"/>
              <w:ind w:left="34"/>
              <w:rPr>
                <w:sz w:val="20"/>
              </w:rPr>
            </w:pPr>
            <w:r w:rsidRPr="00292E2D">
              <w:rPr>
                <w:sz w:val="20"/>
              </w:rPr>
              <w:t>Ch = Chapter(s)</w:t>
            </w:r>
          </w:p>
        </w:tc>
        <w:tc>
          <w:tcPr>
            <w:tcW w:w="2321" w:type="pct"/>
            <w:shd w:val="clear" w:color="auto" w:fill="auto"/>
          </w:tcPr>
          <w:p w14:paraId="0E0B9F18" w14:textId="77777777" w:rsidR="00561DD9" w:rsidRPr="00292E2D" w:rsidRDefault="00561DD9" w:rsidP="00561DD9">
            <w:pPr>
              <w:spacing w:before="60"/>
              <w:ind w:left="34"/>
              <w:rPr>
                <w:sz w:val="20"/>
              </w:rPr>
            </w:pPr>
            <w:r w:rsidRPr="00292E2D">
              <w:rPr>
                <w:sz w:val="20"/>
              </w:rPr>
              <w:t>pres = present</w:t>
            </w:r>
          </w:p>
        </w:tc>
      </w:tr>
      <w:tr w:rsidR="00561DD9" w:rsidRPr="00292E2D" w14:paraId="0822445F" w14:textId="77777777" w:rsidTr="00561DD9">
        <w:tc>
          <w:tcPr>
            <w:tcW w:w="2679" w:type="pct"/>
            <w:shd w:val="clear" w:color="auto" w:fill="auto"/>
          </w:tcPr>
          <w:p w14:paraId="15D97936" w14:textId="77777777" w:rsidR="00561DD9" w:rsidRPr="00292E2D" w:rsidRDefault="00561DD9" w:rsidP="00561DD9">
            <w:pPr>
              <w:spacing w:before="60"/>
              <w:ind w:left="34"/>
              <w:rPr>
                <w:sz w:val="20"/>
              </w:rPr>
            </w:pPr>
            <w:r w:rsidRPr="00292E2D">
              <w:rPr>
                <w:sz w:val="20"/>
              </w:rPr>
              <w:t>def = definition(s)</w:t>
            </w:r>
          </w:p>
        </w:tc>
        <w:tc>
          <w:tcPr>
            <w:tcW w:w="2321" w:type="pct"/>
            <w:shd w:val="clear" w:color="auto" w:fill="auto"/>
          </w:tcPr>
          <w:p w14:paraId="530BD61F" w14:textId="77777777" w:rsidR="00561DD9" w:rsidRPr="00292E2D" w:rsidRDefault="00561DD9" w:rsidP="00561DD9">
            <w:pPr>
              <w:spacing w:before="60"/>
              <w:ind w:left="34"/>
              <w:rPr>
                <w:sz w:val="20"/>
              </w:rPr>
            </w:pPr>
            <w:r w:rsidRPr="00292E2D">
              <w:rPr>
                <w:sz w:val="20"/>
              </w:rPr>
              <w:t>prev = previous</w:t>
            </w:r>
          </w:p>
        </w:tc>
      </w:tr>
      <w:tr w:rsidR="00561DD9" w:rsidRPr="00292E2D" w14:paraId="12ED20C8" w14:textId="77777777" w:rsidTr="00561DD9">
        <w:tc>
          <w:tcPr>
            <w:tcW w:w="2679" w:type="pct"/>
            <w:shd w:val="clear" w:color="auto" w:fill="auto"/>
          </w:tcPr>
          <w:p w14:paraId="25A5B393" w14:textId="77777777" w:rsidR="00561DD9" w:rsidRPr="00292E2D" w:rsidRDefault="00561DD9" w:rsidP="00561DD9">
            <w:pPr>
              <w:spacing w:before="60"/>
              <w:ind w:left="34"/>
              <w:rPr>
                <w:sz w:val="20"/>
              </w:rPr>
            </w:pPr>
            <w:r w:rsidRPr="00292E2D">
              <w:rPr>
                <w:sz w:val="20"/>
              </w:rPr>
              <w:t>Dict = Dictionary</w:t>
            </w:r>
          </w:p>
        </w:tc>
        <w:tc>
          <w:tcPr>
            <w:tcW w:w="2321" w:type="pct"/>
            <w:shd w:val="clear" w:color="auto" w:fill="auto"/>
          </w:tcPr>
          <w:p w14:paraId="60E6D7AE" w14:textId="77777777" w:rsidR="00561DD9" w:rsidRPr="00292E2D" w:rsidRDefault="00561DD9" w:rsidP="00561DD9">
            <w:pPr>
              <w:spacing w:before="60"/>
              <w:ind w:left="34"/>
              <w:rPr>
                <w:sz w:val="20"/>
              </w:rPr>
            </w:pPr>
            <w:r w:rsidRPr="00292E2D">
              <w:rPr>
                <w:sz w:val="20"/>
              </w:rPr>
              <w:t>(prev…) = previously</w:t>
            </w:r>
          </w:p>
        </w:tc>
      </w:tr>
      <w:tr w:rsidR="00561DD9" w:rsidRPr="00292E2D" w14:paraId="622EEEC4" w14:textId="77777777" w:rsidTr="00561DD9">
        <w:tc>
          <w:tcPr>
            <w:tcW w:w="2679" w:type="pct"/>
            <w:shd w:val="clear" w:color="auto" w:fill="auto"/>
          </w:tcPr>
          <w:p w14:paraId="2E0F41B8" w14:textId="77777777" w:rsidR="00561DD9" w:rsidRPr="00292E2D" w:rsidRDefault="00561DD9" w:rsidP="00561DD9">
            <w:pPr>
              <w:spacing w:before="60"/>
              <w:ind w:left="34"/>
              <w:rPr>
                <w:sz w:val="20"/>
              </w:rPr>
            </w:pPr>
            <w:r w:rsidRPr="00292E2D">
              <w:rPr>
                <w:sz w:val="20"/>
              </w:rPr>
              <w:t>disallowed = disallowed by Parliament</w:t>
            </w:r>
          </w:p>
        </w:tc>
        <w:tc>
          <w:tcPr>
            <w:tcW w:w="2321" w:type="pct"/>
            <w:shd w:val="clear" w:color="auto" w:fill="auto"/>
          </w:tcPr>
          <w:p w14:paraId="1A58F801" w14:textId="77777777" w:rsidR="00561DD9" w:rsidRPr="00292E2D" w:rsidRDefault="00561DD9" w:rsidP="00561DD9">
            <w:pPr>
              <w:spacing w:before="60"/>
              <w:ind w:left="34"/>
              <w:rPr>
                <w:sz w:val="20"/>
              </w:rPr>
            </w:pPr>
            <w:r w:rsidRPr="00292E2D">
              <w:rPr>
                <w:sz w:val="20"/>
              </w:rPr>
              <w:t>Pt = Part(s)</w:t>
            </w:r>
          </w:p>
        </w:tc>
      </w:tr>
      <w:tr w:rsidR="00561DD9" w:rsidRPr="00292E2D" w14:paraId="4F04147C" w14:textId="77777777" w:rsidTr="00561DD9">
        <w:tc>
          <w:tcPr>
            <w:tcW w:w="2679" w:type="pct"/>
            <w:shd w:val="clear" w:color="auto" w:fill="auto"/>
          </w:tcPr>
          <w:p w14:paraId="3D8ABC15" w14:textId="77777777" w:rsidR="00561DD9" w:rsidRPr="00292E2D" w:rsidRDefault="00561DD9" w:rsidP="00561DD9">
            <w:pPr>
              <w:spacing w:before="60"/>
              <w:ind w:left="34"/>
              <w:rPr>
                <w:sz w:val="20"/>
              </w:rPr>
            </w:pPr>
            <w:r w:rsidRPr="00292E2D">
              <w:rPr>
                <w:sz w:val="20"/>
              </w:rPr>
              <w:t>Div = Division(s)</w:t>
            </w:r>
          </w:p>
        </w:tc>
        <w:tc>
          <w:tcPr>
            <w:tcW w:w="2321" w:type="pct"/>
            <w:shd w:val="clear" w:color="auto" w:fill="auto"/>
          </w:tcPr>
          <w:p w14:paraId="0E5E342B" w14:textId="77777777" w:rsidR="00561DD9" w:rsidRPr="00292E2D" w:rsidRDefault="00561DD9" w:rsidP="00561DD9">
            <w:pPr>
              <w:spacing w:before="60"/>
              <w:ind w:left="34"/>
              <w:rPr>
                <w:sz w:val="20"/>
              </w:rPr>
            </w:pPr>
            <w:r w:rsidRPr="00292E2D">
              <w:rPr>
                <w:sz w:val="20"/>
              </w:rPr>
              <w:t>r = regulation(s)/rule(s)</w:t>
            </w:r>
          </w:p>
        </w:tc>
      </w:tr>
      <w:tr w:rsidR="00561DD9" w:rsidRPr="00292E2D" w14:paraId="29478FE9" w14:textId="77777777" w:rsidTr="00561DD9">
        <w:tc>
          <w:tcPr>
            <w:tcW w:w="2679" w:type="pct"/>
            <w:shd w:val="clear" w:color="auto" w:fill="auto"/>
          </w:tcPr>
          <w:p w14:paraId="6A92C218" w14:textId="77777777" w:rsidR="00561DD9" w:rsidRPr="00292E2D" w:rsidRDefault="00561DD9" w:rsidP="00561DD9">
            <w:pPr>
              <w:spacing w:before="60"/>
              <w:ind w:left="34"/>
              <w:rPr>
                <w:sz w:val="20"/>
              </w:rPr>
            </w:pPr>
            <w:r w:rsidRPr="00292E2D">
              <w:rPr>
                <w:sz w:val="20"/>
              </w:rPr>
              <w:t>ed = editorial change</w:t>
            </w:r>
          </w:p>
        </w:tc>
        <w:tc>
          <w:tcPr>
            <w:tcW w:w="2321" w:type="pct"/>
            <w:shd w:val="clear" w:color="auto" w:fill="auto"/>
          </w:tcPr>
          <w:p w14:paraId="1B2D05E3" w14:textId="77777777" w:rsidR="00561DD9" w:rsidRPr="00292E2D" w:rsidRDefault="00561DD9" w:rsidP="00561DD9">
            <w:pPr>
              <w:spacing w:before="60"/>
              <w:ind w:left="34"/>
              <w:rPr>
                <w:sz w:val="20"/>
              </w:rPr>
            </w:pPr>
            <w:r w:rsidRPr="00292E2D">
              <w:rPr>
                <w:sz w:val="20"/>
              </w:rPr>
              <w:t>reloc = relocated</w:t>
            </w:r>
          </w:p>
        </w:tc>
      </w:tr>
      <w:tr w:rsidR="00561DD9" w:rsidRPr="00292E2D" w14:paraId="64EB532A" w14:textId="77777777" w:rsidTr="00561DD9">
        <w:tc>
          <w:tcPr>
            <w:tcW w:w="2679" w:type="pct"/>
            <w:shd w:val="clear" w:color="auto" w:fill="auto"/>
          </w:tcPr>
          <w:p w14:paraId="3968AB32" w14:textId="77777777" w:rsidR="00561DD9" w:rsidRPr="00292E2D" w:rsidRDefault="00561DD9" w:rsidP="00561DD9">
            <w:pPr>
              <w:spacing w:before="60"/>
              <w:ind w:left="34"/>
              <w:rPr>
                <w:sz w:val="20"/>
              </w:rPr>
            </w:pPr>
            <w:r w:rsidRPr="00292E2D">
              <w:rPr>
                <w:sz w:val="20"/>
              </w:rPr>
              <w:t>exp = expires/expired or ceases/ceased to have</w:t>
            </w:r>
          </w:p>
        </w:tc>
        <w:tc>
          <w:tcPr>
            <w:tcW w:w="2321" w:type="pct"/>
            <w:shd w:val="clear" w:color="auto" w:fill="auto"/>
          </w:tcPr>
          <w:p w14:paraId="7F7C76ED" w14:textId="77777777" w:rsidR="00561DD9" w:rsidRPr="00292E2D" w:rsidRDefault="00561DD9" w:rsidP="00561DD9">
            <w:pPr>
              <w:spacing w:before="60"/>
              <w:ind w:left="34"/>
              <w:rPr>
                <w:sz w:val="20"/>
              </w:rPr>
            </w:pPr>
            <w:r w:rsidRPr="00292E2D">
              <w:rPr>
                <w:sz w:val="20"/>
              </w:rPr>
              <w:t>renum = renumbered</w:t>
            </w:r>
          </w:p>
        </w:tc>
      </w:tr>
      <w:tr w:rsidR="00561DD9" w:rsidRPr="00292E2D" w14:paraId="2918700A" w14:textId="77777777" w:rsidTr="00561DD9">
        <w:tc>
          <w:tcPr>
            <w:tcW w:w="2679" w:type="pct"/>
            <w:shd w:val="clear" w:color="auto" w:fill="auto"/>
          </w:tcPr>
          <w:p w14:paraId="32E24FD8" w14:textId="004AF2D9" w:rsidR="00561DD9" w:rsidRPr="00292E2D" w:rsidRDefault="009060CB" w:rsidP="009060CB">
            <w:pPr>
              <w:ind w:left="34" w:firstLine="249"/>
              <w:rPr>
                <w:sz w:val="20"/>
              </w:rPr>
            </w:pPr>
            <w:r w:rsidRPr="00292E2D">
              <w:rPr>
                <w:sz w:val="20"/>
              </w:rPr>
              <w:t>e</w:t>
            </w:r>
            <w:r w:rsidR="00561DD9" w:rsidRPr="00292E2D">
              <w:rPr>
                <w:sz w:val="20"/>
              </w:rPr>
              <w:t>ffect</w:t>
            </w:r>
          </w:p>
        </w:tc>
        <w:tc>
          <w:tcPr>
            <w:tcW w:w="2321" w:type="pct"/>
            <w:shd w:val="clear" w:color="auto" w:fill="auto"/>
          </w:tcPr>
          <w:p w14:paraId="2F1DE64A" w14:textId="77777777" w:rsidR="00561DD9" w:rsidRPr="00292E2D" w:rsidRDefault="00561DD9" w:rsidP="00561DD9">
            <w:pPr>
              <w:spacing w:before="60"/>
              <w:ind w:left="34"/>
              <w:rPr>
                <w:sz w:val="20"/>
              </w:rPr>
            </w:pPr>
            <w:r w:rsidRPr="00292E2D">
              <w:rPr>
                <w:sz w:val="20"/>
              </w:rPr>
              <w:t>rep = repealed</w:t>
            </w:r>
          </w:p>
        </w:tc>
      </w:tr>
      <w:tr w:rsidR="00561DD9" w:rsidRPr="00292E2D" w14:paraId="5EB5D578" w14:textId="77777777" w:rsidTr="00561DD9">
        <w:tc>
          <w:tcPr>
            <w:tcW w:w="2679" w:type="pct"/>
            <w:shd w:val="clear" w:color="auto" w:fill="auto"/>
          </w:tcPr>
          <w:p w14:paraId="298EEA3A" w14:textId="77777777" w:rsidR="00561DD9" w:rsidRPr="00292E2D" w:rsidRDefault="00561DD9" w:rsidP="00561DD9">
            <w:pPr>
              <w:spacing w:before="60"/>
              <w:ind w:left="34"/>
              <w:rPr>
                <w:sz w:val="20"/>
              </w:rPr>
            </w:pPr>
            <w:r w:rsidRPr="00292E2D">
              <w:rPr>
                <w:sz w:val="20"/>
              </w:rPr>
              <w:t>F = Federal Register of Legislation</w:t>
            </w:r>
          </w:p>
        </w:tc>
        <w:tc>
          <w:tcPr>
            <w:tcW w:w="2321" w:type="pct"/>
            <w:shd w:val="clear" w:color="auto" w:fill="auto"/>
          </w:tcPr>
          <w:p w14:paraId="6ABC8E8E" w14:textId="77777777" w:rsidR="00561DD9" w:rsidRPr="00292E2D" w:rsidRDefault="00561DD9" w:rsidP="00561DD9">
            <w:pPr>
              <w:spacing w:before="60"/>
              <w:ind w:left="34"/>
              <w:rPr>
                <w:sz w:val="20"/>
              </w:rPr>
            </w:pPr>
            <w:r w:rsidRPr="00292E2D">
              <w:rPr>
                <w:sz w:val="20"/>
              </w:rPr>
              <w:t>rs = repealed and substituted</w:t>
            </w:r>
          </w:p>
        </w:tc>
      </w:tr>
      <w:tr w:rsidR="00561DD9" w:rsidRPr="00292E2D" w14:paraId="1C679A0B" w14:textId="77777777" w:rsidTr="00561DD9">
        <w:tc>
          <w:tcPr>
            <w:tcW w:w="2679" w:type="pct"/>
            <w:shd w:val="clear" w:color="auto" w:fill="auto"/>
          </w:tcPr>
          <w:p w14:paraId="00CB4E6A" w14:textId="77777777" w:rsidR="00561DD9" w:rsidRPr="00292E2D" w:rsidRDefault="00561DD9" w:rsidP="00561DD9">
            <w:pPr>
              <w:spacing w:before="60"/>
              <w:ind w:left="34"/>
              <w:rPr>
                <w:sz w:val="20"/>
              </w:rPr>
            </w:pPr>
            <w:r w:rsidRPr="00292E2D">
              <w:rPr>
                <w:sz w:val="20"/>
              </w:rPr>
              <w:t>gaz = gazette</w:t>
            </w:r>
          </w:p>
        </w:tc>
        <w:tc>
          <w:tcPr>
            <w:tcW w:w="2321" w:type="pct"/>
            <w:shd w:val="clear" w:color="auto" w:fill="auto"/>
          </w:tcPr>
          <w:p w14:paraId="128BE89D" w14:textId="77777777" w:rsidR="00561DD9" w:rsidRPr="00292E2D" w:rsidRDefault="00561DD9" w:rsidP="00561DD9">
            <w:pPr>
              <w:spacing w:before="60"/>
              <w:ind w:left="34"/>
              <w:rPr>
                <w:sz w:val="20"/>
              </w:rPr>
            </w:pPr>
            <w:r w:rsidRPr="00292E2D">
              <w:rPr>
                <w:sz w:val="20"/>
              </w:rPr>
              <w:t>s = section(s)/subsection(s)</w:t>
            </w:r>
          </w:p>
        </w:tc>
      </w:tr>
      <w:tr w:rsidR="00561DD9" w:rsidRPr="00292E2D" w14:paraId="22F4FE15" w14:textId="77777777" w:rsidTr="00561DD9">
        <w:tc>
          <w:tcPr>
            <w:tcW w:w="2679" w:type="pct"/>
            <w:shd w:val="clear" w:color="auto" w:fill="auto"/>
          </w:tcPr>
          <w:p w14:paraId="4D8D5028" w14:textId="77777777" w:rsidR="00561DD9" w:rsidRPr="00292E2D" w:rsidRDefault="00561DD9" w:rsidP="00561DD9">
            <w:pPr>
              <w:spacing w:before="60"/>
              <w:ind w:left="34"/>
              <w:rPr>
                <w:sz w:val="20"/>
              </w:rPr>
            </w:pPr>
            <w:r w:rsidRPr="00292E2D">
              <w:rPr>
                <w:sz w:val="20"/>
              </w:rPr>
              <w:t xml:space="preserve">LA = </w:t>
            </w:r>
            <w:r w:rsidRPr="00292E2D">
              <w:rPr>
                <w:i/>
                <w:sz w:val="20"/>
              </w:rPr>
              <w:t>Legislation Act 2003</w:t>
            </w:r>
          </w:p>
        </w:tc>
        <w:tc>
          <w:tcPr>
            <w:tcW w:w="2321" w:type="pct"/>
            <w:shd w:val="clear" w:color="auto" w:fill="auto"/>
          </w:tcPr>
          <w:p w14:paraId="4148DA8C" w14:textId="77777777" w:rsidR="00561DD9" w:rsidRPr="00292E2D" w:rsidRDefault="00561DD9" w:rsidP="00561DD9">
            <w:pPr>
              <w:spacing w:before="60"/>
              <w:ind w:left="34"/>
              <w:rPr>
                <w:sz w:val="20"/>
              </w:rPr>
            </w:pPr>
            <w:r w:rsidRPr="00292E2D">
              <w:rPr>
                <w:sz w:val="20"/>
              </w:rPr>
              <w:t>Sch = Schedule(s)</w:t>
            </w:r>
          </w:p>
        </w:tc>
      </w:tr>
      <w:tr w:rsidR="00561DD9" w:rsidRPr="00292E2D" w14:paraId="60732DC7" w14:textId="77777777" w:rsidTr="00561DD9">
        <w:tc>
          <w:tcPr>
            <w:tcW w:w="2679" w:type="pct"/>
            <w:shd w:val="clear" w:color="auto" w:fill="auto"/>
          </w:tcPr>
          <w:p w14:paraId="2BC44193" w14:textId="77777777" w:rsidR="00561DD9" w:rsidRPr="00292E2D" w:rsidRDefault="00561DD9" w:rsidP="00561DD9">
            <w:pPr>
              <w:spacing w:before="60"/>
              <w:ind w:left="34"/>
              <w:rPr>
                <w:sz w:val="20"/>
              </w:rPr>
            </w:pPr>
            <w:r w:rsidRPr="00292E2D">
              <w:rPr>
                <w:sz w:val="20"/>
              </w:rPr>
              <w:t xml:space="preserve">LIA = </w:t>
            </w:r>
            <w:r w:rsidRPr="00292E2D">
              <w:rPr>
                <w:i/>
                <w:sz w:val="20"/>
              </w:rPr>
              <w:t>Legislative Instruments Act 2003</w:t>
            </w:r>
          </w:p>
        </w:tc>
        <w:tc>
          <w:tcPr>
            <w:tcW w:w="2321" w:type="pct"/>
            <w:shd w:val="clear" w:color="auto" w:fill="auto"/>
          </w:tcPr>
          <w:p w14:paraId="231464FE" w14:textId="77777777" w:rsidR="00561DD9" w:rsidRPr="00292E2D" w:rsidRDefault="00561DD9" w:rsidP="00561DD9">
            <w:pPr>
              <w:spacing w:before="60"/>
              <w:ind w:left="34"/>
              <w:rPr>
                <w:sz w:val="20"/>
              </w:rPr>
            </w:pPr>
            <w:r w:rsidRPr="00292E2D">
              <w:rPr>
                <w:sz w:val="20"/>
              </w:rPr>
              <w:t>Sdiv = Subdivision(s)</w:t>
            </w:r>
          </w:p>
        </w:tc>
      </w:tr>
      <w:tr w:rsidR="00561DD9" w:rsidRPr="00292E2D" w14:paraId="7FDECDF6" w14:textId="77777777" w:rsidTr="00561DD9">
        <w:tc>
          <w:tcPr>
            <w:tcW w:w="2679" w:type="pct"/>
            <w:shd w:val="clear" w:color="auto" w:fill="auto"/>
          </w:tcPr>
          <w:p w14:paraId="3DB00C67" w14:textId="77777777" w:rsidR="00561DD9" w:rsidRPr="00292E2D" w:rsidRDefault="00561DD9" w:rsidP="00561DD9">
            <w:pPr>
              <w:spacing w:before="60"/>
              <w:ind w:left="34"/>
              <w:rPr>
                <w:sz w:val="20"/>
              </w:rPr>
            </w:pPr>
            <w:r w:rsidRPr="00292E2D">
              <w:rPr>
                <w:sz w:val="20"/>
              </w:rPr>
              <w:t>(md) = misdescribed amendment can be given</w:t>
            </w:r>
          </w:p>
        </w:tc>
        <w:tc>
          <w:tcPr>
            <w:tcW w:w="2321" w:type="pct"/>
            <w:shd w:val="clear" w:color="auto" w:fill="auto"/>
          </w:tcPr>
          <w:p w14:paraId="25D88E7B" w14:textId="77777777" w:rsidR="00561DD9" w:rsidRPr="00292E2D" w:rsidRDefault="00561DD9" w:rsidP="00561DD9">
            <w:pPr>
              <w:spacing w:before="60"/>
              <w:ind w:left="34"/>
              <w:rPr>
                <w:sz w:val="20"/>
              </w:rPr>
            </w:pPr>
            <w:r w:rsidRPr="00292E2D">
              <w:rPr>
                <w:sz w:val="20"/>
              </w:rPr>
              <w:t>SLI = Select Legislative Instrument</w:t>
            </w:r>
          </w:p>
        </w:tc>
      </w:tr>
      <w:tr w:rsidR="00561DD9" w:rsidRPr="00292E2D" w14:paraId="4AF3E747" w14:textId="77777777" w:rsidTr="00561DD9">
        <w:tc>
          <w:tcPr>
            <w:tcW w:w="2679" w:type="pct"/>
            <w:shd w:val="clear" w:color="auto" w:fill="auto"/>
          </w:tcPr>
          <w:p w14:paraId="219048EF" w14:textId="2758395B" w:rsidR="00561DD9" w:rsidRPr="00292E2D" w:rsidRDefault="009060CB" w:rsidP="009060CB">
            <w:pPr>
              <w:ind w:left="34" w:firstLine="249"/>
              <w:rPr>
                <w:sz w:val="20"/>
              </w:rPr>
            </w:pPr>
            <w:r w:rsidRPr="00292E2D">
              <w:rPr>
                <w:sz w:val="20"/>
              </w:rPr>
              <w:t>e</w:t>
            </w:r>
            <w:r w:rsidR="00561DD9" w:rsidRPr="00292E2D">
              <w:rPr>
                <w:sz w:val="20"/>
              </w:rPr>
              <w:t>ffect</w:t>
            </w:r>
          </w:p>
        </w:tc>
        <w:tc>
          <w:tcPr>
            <w:tcW w:w="2321" w:type="pct"/>
            <w:shd w:val="clear" w:color="auto" w:fill="auto"/>
          </w:tcPr>
          <w:p w14:paraId="374AC853" w14:textId="77777777" w:rsidR="00561DD9" w:rsidRPr="00292E2D" w:rsidRDefault="00561DD9" w:rsidP="00561DD9">
            <w:pPr>
              <w:spacing w:before="60"/>
              <w:ind w:left="34"/>
              <w:rPr>
                <w:sz w:val="20"/>
              </w:rPr>
            </w:pPr>
            <w:r w:rsidRPr="00292E2D">
              <w:rPr>
                <w:sz w:val="20"/>
              </w:rPr>
              <w:t>SR = Statutory Rules</w:t>
            </w:r>
          </w:p>
        </w:tc>
      </w:tr>
      <w:tr w:rsidR="00561DD9" w:rsidRPr="00292E2D" w14:paraId="66B89890" w14:textId="77777777" w:rsidTr="00561DD9">
        <w:tc>
          <w:tcPr>
            <w:tcW w:w="2679" w:type="pct"/>
            <w:shd w:val="clear" w:color="auto" w:fill="auto"/>
          </w:tcPr>
          <w:p w14:paraId="09FC6171" w14:textId="77777777" w:rsidR="00561DD9" w:rsidRPr="00292E2D" w:rsidRDefault="00561DD9" w:rsidP="00561DD9">
            <w:pPr>
              <w:spacing w:before="60"/>
              <w:ind w:left="34"/>
              <w:rPr>
                <w:sz w:val="20"/>
              </w:rPr>
            </w:pPr>
            <w:r w:rsidRPr="00292E2D">
              <w:rPr>
                <w:sz w:val="20"/>
              </w:rPr>
              <w:t>(md not incorp) = misdescribed amendment</w:t>
            </w:r>
          </w:p>
        </w:tc>
        <w:tc>
          <w:tcPr>
            <w:tcW w:w="2321" w:type="pct"/>
            <w:shd w:val="clear" w:color="auto" w:fill="auto"/>
          </w:tcPr>
          <w:p w14:paraId="3232ECF1" w14:textId="77CD7306" w:rsidR="00561DD9" w:rsidRPr="00292E2D" w:rsidRDefault="00561DD9" w:rsidP="00561DD9">
            <w:pPr>
              <w:spacing w:before="60"/>
              <w:ind w:left="34"/>
              <w:rPr>
                <w:sz w:val="20"/>
              </w:rPr>
            </w:pPr>
            <w:r w:rsidRPr="00292E2D">
              <w:rPr>
                <w:sz w:val="20"/>
              </w:rPr>
              <w:t>Sub</w:t>
            </w:r>
            <w:r w:rsidR="00DE7744">
              <w:rPr>
                <w:sz w:val="20"/>
              </w:rPr>
              <w:noBreakHyphen/>
            </w:r>
            <w:r w:rsidRPr="00292E2D">
              <w:rPr>
                <w:sz w:val="20"/>
              </w:rPr>
              <w:t>Ch = Sub</w:t>
            </w:r>
            <w:r w:rsidR="00DE7744">
              <w:rPr>
                <w:sz w:val="20"/>
              </w:rPr>
              <w:noBreakHyphen/>
            </w:r>
            <w:r w:rsidRPr="00292E2D">
              <w:rPr>
                <w:sz w:val="20"/>
              </w:rPr>
              <w:t>Chapter(s)</w:t>
            </w:r>
          </w:p>
        </w:tc>
      </w:tr>
      <w:tr w:rsidR="00561DD9" w:rsidRPr="00292E2D" w14:paraId="12A2B3F7" w14:textId="77777777" w:rsidTr="00561DD9">
        <w:tc>
          <w:tcPr>
            <w:tcW w:w="2679" w:type="pct"/>
            <w:shd w:val="clear" w:color="auto" w:fill="auto"/>
          </w:tcPr>
          <w:p w14:paraId="52C1C34C" w14:textId="17788EB8" w:rsidR="00561DD9" w:rsidRPr="00292E2D" w:rsidRDefault="009060CB" w:rsidP="009060CB">
            <w:pPr>
              <w:ind w:left="34" w:firstLine="249"/>
              <w:rPr>
                <w:sz w:val="20"/>
              </w:rPr>
            </w:pPr>
            <w:r w:rsidRPr="00292E2D">
              <w:rPr>
                <w:sz w:val="20"/>
              </w:rPr>
              <w:t>c</w:t>
            </w:r>
            <w:r w:rsidR="00561DD9" w:rsidRPr="00292E2D">
              <w:rPr>
                <w:sz w:val="20"/>
              </w:rPr>
              <w:t>annot be given effect</w:t>
            </w:r>
          </w:p>
        </w:tc>
        <w:tc>
          <w:tcPr>
            <w:tcW w:w="2321" w:type="pct"/>
            <w:shd w:val="clear" w:color="auto" w:fill="auto"/>
          </w:tcPr>
          <w:p w14:paraId="6E6E2588" w14:textId="77777777" w:rsidR="00561DD9" w:rsidRPr="00292E2D" w:rsidRDefault="00561DD9" w:rsidP="00561DD9">
            <w:pPr>
              <w:spacing w:before="60"/>
              <w:ind w:left="34"/>
              <w:rPr>
                <w:sz w:val="20"/>
              </w:rPr>
            </w:pPr>
            <w:r w:rsidRPr="00292E2D">
              <w:rPr>
                <w:sz w:val="20"/>
              </w:rPr>
              <w:t>SubPt = Subpart(s)</w:t>
            </w:r>
          </w:p>
        </w:tc>
      </w:tr>
      <w:tr w:rsidR="00561DD9" w:rsidRPr="00292E2D" w14:paraId="098D15B8" w14:textId="77777777" w:rsidTr="00561DD9">
        <w:tc>
          <w:tcPr>
            <w:tcW w:w="2679" w:type="pct"/>
            <w:shd w:val="clear" w:color="auto" w:fill="auto"/>
          </w:tcPr>
          <w:p w14:paraId="06DED13E" w14:textId="77777777" w:rsidR="00561DD9" w:rsidRPr="00292E2D" w:rsidRDefault="00561DD9" w:rsidP="00561DD9">
            <w:pPr>
              <w:spacing w:before="60"/>
              <w:ind w:left="34"/>
              <w:rPr>
                <w:sz w:val="20"/>
              </w:rPr>
            </w:pPr>
            <w:r w:rsidRPr="00292E2D">
              <w:rPr>
                <w:sz w:val="20"/>
              </w:rPr>
              <w:t>mod = modified/modification</w:t>
            </w:r>
          </w:p>
        </w:tc>
        <w:tc>
          <w:tcPr>
            <w:tcW w:w="2321" w:type="pct"/>
            <w:shd w:val="clear" w:color="auto" w:fill="auto"/>
          </w:tcPr>
          <w:p w14:paraId="2D0DE814" w14:textId="77777777" w:rsidR="00561DD9" w:rsidRPr="00292E2D" w:rsidRDefault="00561DD9" w:rsidP="00561DD9">
            <w:pPr>
              <w:spacing w:before="60"/>
              <w:ind w:left="34"/>
              <w:rPr>
                <w:sz w:val="20"/>
              </w:rPr>
            </w:pPr>
            <w:r w:rsidRPr="00292E2D">
              <w:rPr>
                <w:sz w:val="20"/>
                <w:u w:val="single"/>
              </w:rPr>
              <w:t>underlining</w:t>
            </w:r>
            <w:r w:rsidRPr="00292E2D">
              <w:rPr>
                <w:sz w:val="20"/>
              </w:rPr>
              <w:t xml:space="preserve"> = whole or part not</w:t>
            </w:r>
          </w:p>
        </w:tc>
      </w:tr>
      <w:tr w:rsidR="00561DD9" w:rsidRPr="00292E2D" w14:paraId="5FBD5A4E" w14:textId="77777777" w:rsidTr="00561DD9">
        <w:tc>
          <w:tcPr>
            <w:tcW w:w="2679" w:type="pct"/>
            <w:shd w:val="clear" w:color="auto" w:fill="auto"/>
          </w:tcPr>
          <w:p w14:paraId="0486EE24" w14:textId="77777777" w:rsidR="00561DD9" w:rsidRPr="00292E2D" w:rsidRDefault="00561DD9" w:rsidP="00561DD9">
            <w:pPr>
              <w:spacing w:before="60"/>
              <w:ind w:left="34"/>
              <w:rPr>
                <w:sz w:val="20"/>
              </w:rPr>
            </w:pPr>
            <w:r w:rsidRPr="00292E2D">
              <w:rPr>
                <w:sz w:val="20"/>
              </w:rPr>
              <w:t>No. = Number(s)</w:t>
            </w:r>
          </w:p>
        </w:tc>
        <w:tc>
          <w:tcPr>
            <w:tcW w:w="2321" w:type="pct"/>
            <w:shd w:val="clear" w:color="auto" w:fill="auto"/>
          </w:tcPr>
          <w:p w14:paraId="476A9AB1" w14:textId="6CAFAF14" w:rsidR="00561DD9" w:rsidRPr="00292E2D" w:rsidRDefault="009060CB" w:rsidP="009060CB">
            <w:pPr>
              <w:ind w:left="34" w:firstLine="249"/>
              <w:rPr>
                <w:sz w:val="20"/>
              </w:rPr>
            </w:pPr>
            <w:r w:rsidRPr="00292E2D">
              <w:rPr>
                <w:sz w:val="20"/>
              </w:rPr>
              <w:t>c</w:t>
            </w:r>
            <w:r w:rsidR="00561DD9" w:rsidRPr="00292E2D">
              <w:rPr>
                <w:sz w:val="20"/>
              </w:rPr>
              <w:t>ommenced or to be commenced</w:t>
            </w:r>
          </w:p>
        </w:tc>
      </w:tr>
    </w:tbl>
    <w:p w14:paraId="7E3E52A6" w14:textId="77777777" w:rsidR="00561DD9" w:rsidRPr="00292E2D" w:rsidRDefault="00561DD9" w:rsidP="00561DD9">
      <w:pPr>
        <w:pStyle w:val="Tabletext"/>
      </w:pPr>
    </w:p>
    <w:p w14:paraId="5AA734CC" w14:textId="77777777" w:rsidR="00561DD9" w:rsidRPr="00292E2D" w:rsidRDefault="00561DD9" w:rsidP="00561DD9">
      <w:pPr>
        <w:pStyle w:val="ENotesHeading2"/>
        <w:pageBreakBefore/>
      </w:pPr>
      <w:bookmarkStart w:id="1027" w:name="_Toc48895397"/>
      <w:r w:rsidRPr="00292E2D">
        <w:t>Endnote 3—Legislation history</w:t>
      </w:r>
      <w:bookmarkEnd w:id="1027"/>
    </w:p>
    <w:p w14:paraId="5BA16EE4" w14:textId="77777777" w:rsidR="00561DD9" w:rsidRPr="00292E2D" w:rsidRDefault="00561DD9" w:rsidP="00561DD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561DD9" w:rsidRPr="00292E2D" w14:paraId="7F8D5D53" w14:textId="77777777" w:rsidTr="00561DD9">
        <w:trPr>
          <w:cantSplit/>
          <w:tblHeader/>
        </w:trPr>
        <w:tc>
          <w:tcPr>
            <w:tcW w:w="1250" w:type="pct"/>
            <w:tcBorders>
              <w:top w:val="single" w:sz="12" w:space="0" w:color="auto"/>
              <w:bottom w:val="single" w:sz="12" w:space="0" w:color="auto"/>
            </w:tcBorders>
            <w:shd w:val="clear" w:color="auto" w:fill="auto"/>
          </w:tcPr>
          <w:p w14:paraId="5B281989" w14:textId="77777777" w:rsidR="00561DD9" w:rsidRPr="00292E2D" w:rsidRDefault="00561DD9" w:rsidP="00561DD9">
            <w:pPr>
              <w:pStyle w:val="ENoteTableHeading"/>
            </w:pPr>
            <w:r w:rsidRPr="00292E2D">
              <w:t>Name</w:t>
            </w:r>
          </w:p>
        </w:tc>
        <w:tc>
          <w:tcPr>
            <w:tcW w:w="1250" w:type="pct"/>
            <w:tcBorders>
              <w:top w:val="single" w:sz="12" w:space="0" w:color="auto"/>
              <w:bottom w:val="single" w:sz="12" w:space="0" w:color="auto"/>
            </w:tcBorders>
            <w:shd w:val="clear" w:color="auto" w:fill="auto"/>
          </w:tcPr>
          <w:p w14:paraId="2C688E83" w14:textId="77777777" w:rsidR="00561DD9" w:rsidRPr="00292E2D" w:rsidRDefault="00561DD9" w:rsidP="00561DD9">
            <w:pPr>
              <w:pStyle w:val="ENoteTableHeading"/>
            </w:pPr>
            <w:r w:rsidRPr="00292E2D">
              <w:t>Registration</w:t>
            </w:r>
          </w:p>
        </w:tc>
        <w:tc>
          <w:tcPr>
            <w:tcW w:w="1250" w:type="pct"/>
            <w:tcBorders>
              <w:top w:val="single" w:sz="12" w:space="0" w:color="auto"/>
              <w:bottom w:val="single" w:sz="12" w:space="0" w:color="auto"/>
            </w:tcBorders>
            <w:shd w:val="clear" w:color="auto" w:fill="auto"/>
          </w:tcPr>
          <w:p w14:paraId="42300717" w14:textId="77777777" w:rsidR="00561DD9" w:rsidRPr="00292E2D" w:rsidRDefault="00561DD9" w:rsidP="00561DD9">
            <w:pPr>
              <w:pStyle w:val="ENoteTableHeading"/>
            </w:pPr>
            <w:r w:rsidRPr="00292E2D">
              <w:t>Commencement</w:t>
            </w:r>
          </w:p>
        </w:tc>
        <w:tc>
          <w:tcPr>
            <w:tcW w:w="1250" w:type="pct"/>
            <w:tcBorders>
              <w:top w:val="single" w:sz="12" w:space="0" w:color="auto"/>
              <w:bottom w:val="single" w:sz="12" w:space="0" w:color="auto"/>
            </w:tcBorders>
            <w:shd w:val="clear" w:color="auto" w:fill="auto"/>
          </w:tcPr>
          <w:p w14:paraId="478CCC7B" w14:textId="77777777" w:rsidR="00561DD9" w:rsidRPr="00292E2D" w:rsidRDefault="00561DD9" w:rsidP="00561DD9">
            <w:pPr>
              <w:pStyle w:val="ENoteTableHeading"/>
            </w:pPr>
            <w:r w:rsidRPr="00292E2D">
              <w:t>Application, saving and transitional provisions</w:t>
            </w:r>
          </w:p>
        </w:tc>
      </w:tr>
      <w:tr w:rsidR="00561DD9" w:rsidRPr="00292E2D" w14:paraId="6A15BFEE" w14:textId="77777777" w:rsidTr="00561DD9">
        <w:trPr>
          <w:cantSplit/>
        </w:trPr>
        <w:tc>
          <w:tcPr>
            <w:tcW w:w="1250" w:type="pct"/>
            <w:tcBorders>
              <w:top w:val="single" w:sz="12" w:space="0" w:color="auto"/>
              <w:bottom w:val="single" w:sz="4" w:space="0" w:color="auto"/>
            </w:tcBorders>
            <w:shd w:val="clear" w:color="auto" w:fill="auto"/>
          </w:tcPr>
          <w:p w14:paraId="6D4246C4" w14:textId="322C02D1" w:rsidR="00561DD9" w:rsidRPr="00EA6B09" w:rsidRDefault="00EA6B09" w:rsidP="00561DD9">
            <w:pPr>
              <w:pStyle w:val="ENoteTableText"/>
            </w:pPr>
            <w:r w:rsidRPr="00EA6B09">
              <w:t>Health Insurance (General Medical Services Table) Regulations (No. 2) 2020</w:t>
            </w:r>
          </w:p>
        </w:tc>
        <w:tc>
          <w:tcPr>
            <w:tcW w:w="1250" w:type="pct"/>
            <w:tcBorders>
              <w:top w:val="single" w:sz="12" w:space="0" w:color="auto"/>
              <w:bottom w:val="single" w:sz="4" w:space="0" w:color="auto"/>
            </w:tcBorders>
            <w:shd w:val="clear" w:color="auto" w:fill="auto"/>
          </w:tcPr>
          <w:p w14:paraId="22A1B295" w14:textId="234C2DAA" w:rsidR="00561DD9" w:rsidRPr="00292E2D" w:rsidRDefault="00DE7744" w:rsidP="00561DD9">
            <w:pPr>
              <w:pStyle w:val="ENoteTableText"/>
            </w:pPr>
            <w:r>
              <w:t>15 June</w:t>
            </w:r>
            <w:r w:rsidR="00EA6B09">
              <w:t xml:space="preserve"> 2020 (F2020L00711)</w:t>
            </w:r>
          </w:p>
        </w:tc>
        <w:tc>
          <w:tcPr>
            <w:tcW w:w="1250" w:type="pct"/>
            <w:tcBorders>
              <w:top w:val="single" w:sz="12" w:space="0" w:color="auto"/>
              <w:bottom w:val="single" w:sz="4" w:space="0" w:color="auto"/>
            </w:tcBorders>
            <w:shd w:val="clear" w:color="auto" w:fill="auto"/>
          </w:tcPr>
          <w:p w14:paraId="304CCED4" w14:textId="089EDA5F" w:rsidR="00561DD9" w:rsidRPr="00292E2D" w:rsidRDefault="00DE7744" w:rsidP="00561DD9">
            <w:pPr>
              <w:pStyle w:val="ENoteTableText"/>
            </w:pPr>
            <w:r>
              <w:t>1 July</w:t>
            </w:r>
            <w:r w:rsidR="00EA6B09">
              <w:t xml:space="preserve"> 2020 (s 2(1) </w:t>
            </w:r>
            <w:r>
              <w:t>item 1</w:t>
            </w:r>
            <w:r w:rsidR="00EA6B09">
              <w:t>)</w:t>
            </w:r>
          </w:p>
        </w:tc>
        <w:tc>
          <w:tcPr>
            <w:tcW w:w="1250" w:type="pct"/>
            <w:tcBorders>
              <w:top w:val="single" w:sz="12" w:space="0" w:color="auto"/>
              <w:bottom w:val="single" w:sz="4" w:space="0" w:color="auto"/>
            </w:tcBorders>
            <w:shd w:val="clear" w:color="auto" w:fill="auto"/>
          </w:tcPr>
          <w:p w14:paraId="0DA7668C" w14:textId="77777777" w:rsidR="00561DD9" w:rsidRPr="00292E2D" w:rsidRDefault="00561DD9" w:rsidP="00561DD9">
            <w:pPr>
              <w:pStyle w:val="ENoteTableText"/>
            </w:pPr>
          </w:p>
        </w:tc>
      </w:tr>
      <w:tr w:rsidR="00EA6B09" w:rsidRPr="00292E2D" w14:paraId="756B0421" w14:textId="77777777" w:rsidTr="00561DD9">
        <w:trPr>
          <w:cantSplit/>
        </w:trPr>
        <w:tc>
          <w:tcPr>
            <w:tcW w:w="1250" w:type="pct"/>
            <w:tcBorders>
              <w:bottom w:val="single" w:sz="12" w:space="0" w:color="auto"/>
            </w:tcBorders>
            <w:shd w:val="clear" w:color="auto" w:fill="auto"/>
          </w:tcPr>
          <w:p w14:paraId="5F70FAB4" w14:textId="6D5E36FD" w:rsidR="00EA6B09" w:rsidRPr="00292E2D" w:rsidRDefault="00EA6B09" w:rsidP="00561DD9">
            <w:pPr>
              <w:pStyle w:val="ENoteTableText"/>
            </w:pPr>
            <w:r w:rsidRPr="00EA6B09">
              <w:t xml:space="preserve">Health Insurance Legislation Amendment (2020 Measures No. 1) </w:t>
            </w:r>
            <w:r w:rsidR="00DE7744">
              <w:t>Regulations 2</w:t>
            </w:r>
            <w:r w:rsidRPr="00EA6B09">
              <w:t>020</w:t>
            </w:r>
          </w:p>
        </w:tc>
        <w:tc>
          <w:tcPr>
            <w:tcW w:w="1250" w:type="pct"/>
            <w:tcBorders>
              <w:bottom w:val="single" w:sz="12" w:space="0" w:color="auto"/>
            </w:tcBorders>
            <w:shd w:val="clear" w:color="auto" w:fill="auto"/>
          </w:tcPr>
          <w:p w14:paraId="0C4EC527" w14:textId="2C877C7E" w:rsidR="00EA6B09" w:rsidRPr="00292E2D" w:rsidRDefault="00DE7744" w:rsidP="00561DD9">
            <w:pPr>
              <w:pStyle w:val="ENoteTableText"/>
            </w:pPr>
            <w:r>
              <w:t>6 July</w:t>
            </w:r>
            <w:r w:rsidR="00EA6B09">
              <w:t xml:space="preserve"> 2020 (F2020L00882)</w:t>
            </w:r>
          </w:p>
        </w:tc>
        <w:tc>
          <w:tcPr>
            <w:tcW w:w="1250" w:type="pct"/>
            <w:tcBorders>
              <w:bottom w:val="single" w:sz="12" w:space="0" w:color="auto"/>
            </w:tcBorders>
            <w:shd w:val="clear" w:color="auto" w:fill="auto"/>
          </w:tcPr>
          <w:p w14:paraId="44EE2303" w14:textId="3FC48FF1" w:rsidR="00EA6B09" w:rsidRPr="00292E2D" w:rsidRDefault="00B7496D" w:rsidP="00561DD9">
            <w:pPr>
              <w:pStyle w:val="ENoteTableText"/>
            </w:pPr>
            <w:r>
              <w:t>Sch 1 (</w:t>
            </w:r>
            <w:r w:rsidR="00DE7744">
              <w:t>items 5</w:t>
            </w:r>
            <w:r>
              <w:t xml:space="preserve">–17): </w:t>
            </w:r>
            <w:r w:rsidR="00EA6B09">
              <w:t xml:space="preserve">1 Aug 2020 (s 2(1) </w:t>
            </w:r>
            <w:r w:rsidR="00DE7744">
              <w:t>item 1</w:t>
            </w:r>
            <w:r w:rsidR="00EA6B09">
              <w:t>)</w:t>
            </w:r>
          </w:p>
        </w:tc>
        <w:tc>
          <w:tcPr>
            <w:tcW w:w="1250" w:type="pct"/>
            <w:tcBorders>
              <w:bottom w:val="single" w:sz="12" w:space="0" w:color="auto"/>
            </w:tcBorders>
            <w:shd w:val="clear" w:color="auto" w:fill="auto"/>
          </w:tcPr>
          <w:p w14:paraId="7EC20C9E" w14:textId="6FDEF16E" w:rsidR="00EA6B09" w:rsidRPr="00292E2D" w:rsidRDefault="00EA6B09" w:rsidP="00561DD9">
            <w:pPr>
              <w:pStyle w:val="ENoteTableText"/>
            </w:pPr>
            <w:r>
              <w:t>—</w:t>
            </w:r>
          </w:p>
        </w:tc>
      </w:tr>
    </w:tbl>
    <w:p w14:paraId="258A540F" w14:textId="77777777" w:rsidR="00561DD9" w:rsidRPr="00292E2D" w:rsidRDefault="00561DD9" w:rsidP="004F271A">
      <w:pPr>
        <w:pStyle w:val="Tabletext"/>
      </w:pPr>
    </w:p>
    <w:p w14:paraId="75211F0A" w14:textId="77777777" w:rsidR="00561DD9" w:rsidRPr="00292E2D" w:rsidRDefault="00561DD9" w:rsidP="00561DD9">
      <w:pPr>
        <w:pStyle w:val="ENotesHeading2"/>
        <w:pageBreakBefore/>
      </w:pPr>
      <w:bookmarkStart w:id="1028" w:name="_Toc48895398"/>
      <w:r w:rsidRPr="00292E2D">
        <w:t>Endnote 4—Amendment history</w:t>
      </w:r>
      <w:bookmarkEnd w:id="1028"/>
    </w:p>
    <w:p w14:paraId="12B0BE58" w14:textId="77777777" w:rsidR="00561DD9" w:rsidRPr="00292E2D" w:rsidRDefault="00561DD9" w:rsidP="00561DD9">
      <w:pPr>
        <w:pStyle w:val="Tabletext"/>
      </w:pPr>
    </w:p>
    <w:tbl>
      <w:tblPr>
        <w:tblW w:w="5000" w:type="pct"/>
        <w:tblLook w:val="0000" w:firstRow="0" w:lastRow="0" w:firstColumn="0" w:lastColumn="0" w:noHBand="0" w:noVBand="0"/>
      </w:tblPr>
      <w:tblGrid>
        <w:gridCol w:w="2576"/>
        <w:gridCol w:w="5953"/>
      </w:tblGrid>
      <w:tr w:rsidR="00561DD9" w:rsidRPr="00292E2D" w14:paraId="129DD782" w14:textId="77777777" w:rsidTr="00561DD9">
        <w:trPr>
          <w:cantSplit/>
          <w:tblHeader/>
        </w:trPr>
        <w:tc>
          <w:tcPr>
            <w:tcW w:w="1510" w:type="pct"/>
            <w:tcBorders>
              <w:top w:val="single" w:sz="12" w:space="0" w:color="auto"/>
              <w:bottom w:val="single" w:sz="12" w:space="0" w:color="auto"/>
            </w:tcBorders>
            <w:shd w:val="clear" w:color="auto" w:fill="auto"/>
          </w:tcPr>
          <w:p w14:paraId="2182E540" w14:textId="77777777" w:rsidR="00561DD9" w:rsidRPr="00292E2D" w:rsidRDefault="00561DD9" w:rsidP="00561DD9">
            <w:pPr>
              <w:pStyle w:val="ENoteTableHeading"/>
              <w:tabs>
                <w:tab w:val="center" w:leader="dot" w:pos="2268"/>
              </w:tabs>
            </w:pPr>
            <w:r w:rsidRPr="00292E2D">
              <w:t>Provision affected</w:t>
            </w:r>
          </w:p>
        </w:tc>
        <w:tc>
          <w:tcPr>
            <w:tcW w:w="3490" w:type="pct"/>
            <w:tcBorders>
              <w:top w:val="single" w:sz="12" w:space="0" w:color="auto"/>
              <w:bottom w:val="single" w:sz="12" w:space="0" w:color="auto"/>
            </w:tcBorders>
            <w:shd w:val="clear" w:color="auto" w:fill="auto"/>
          </w:tcPr>
          <w:p w14:paraId="35A19354" w14:textId="77777777" w:rsidR="00561DD9" w:rsidRPr="00292E2D" w:rsidRDefault="00561DD9" w:rsidP="00561DD9">
            <w:pPr>
              <w:pStyle w:val="ENoteTableHeading"/>
              <w:tabs>
                <w:tab w:val="center" w:leader="dot" w:pos="2268"/>
              </w:tabs>
            </w:pPr>
            <w:r w:rsidRPr="00292E2D">
              <w:t>How affected</w:t>
            </w:r>
          </w:p>
        </w:tc>
      </w:tr>
      <w:tr w:rsidR="00561DD9" w:rsidRPr="00292E2D" w14:paraId="4E1B28C8" w14:textId="77777777" w:rsidTr="00561DD9">
        <w:trPr>
          <w:cantSplit/>
        </w:trPr>
        <w:tc>
          <w:tcPr>
            <w:tcW w:w="1510" w:type="pct"/>
            <w:tcBorders>
              <w:top w:val="single" w:sz="12" w:space="0" w:color="auto"/>
            </w:tcBorders>
            <w:shd w:val="clear" w:color="auto" w:fill="auto"/>
          </w:tcPr>
          <w:p w14:paraId="4C614F79" w14:textId="4B2E9B0A" w:rsidR="00561DD9" w:rsidRPr="00292E2D" w:rsidRDefault="00EA6B09" w:rsidP="00561DD9">
            <w:pPr>
              <w:pStyle w:val="ENoteTableText"/>
              <w:tabs>
                <w:tab w:val="center" w:leader="dot" w:pos="2268"/>
              </w:tabs>
            </w:pPr>
            <w:r>
              <w:t>s 2</w:t>
            </w:r>
            <w:r>
              <w:tab/>
            </w:r>
          </w:p>
        </w:tc>
        <w:tc>
          <w:tcPr>
            <w:tcW w:w="3490" w:type="pct"/>
            <w:tcBorders>
              <w:top w:val="single" w:sz="12" w:space="0" w:color="auto"/>
            </w:tcBorders>
            <w:shd w:val="clear" w:color="auto" w:fill="auto"/>
          </w:tcPr>
          <w:p w14:paraId="4C32A61B" w14:textId="276C464B" w:rsidR="00561DD9" w:rsidRPr="00292E2D" w:rsidRDefault="00EA6B09" w:rsidP="00561DD9">
            <w:pPr>
              <w:pStyle w:val="ENoteTableText"/>
              <w:tabs>
                <w:tab w:val="center" w:leader="dot" w:pos="2268"/>
              </w:tabs>
            </w:pPr>
            <w:r>
              <w:t xml:space="preserve">rep </w:t>
            </w:r>
            <w:r w:rsidRPr="004F271A">
              <w:rPr>
                <w:u w:val="single"/>
              </w:rPr>
              <w:t>LA s 48D</w:t>
            </w:r>
          </w:p>
        </w:tc>
      </w:tr>
      <w:tr w:rsidR="00561DD9" w:rsidRPr="00292E2D" w14:paraId="18A78072" w14:textId="77777777" w:rsidTr="00561DD9">
        <w:trPr>
          <w:cantSplit/>
        </w:trPr>
        <w:tc>
          <w:tcPr>
            <w:tcW w:w="1510" w:type="pct"/>
            <w:shd w:val="clear" w:color="auto" w:fill="auto"/>
          </w:tcPr>
          <w:p w14:paraId="02F86BBC" w14:textId="1FAFBF6C" w:rsidR="00561DD9" w:rsidRPr="00292E2D" w:rsidRDefault="00EA6B09" w:rsidP="00561DD9">
            <w:pPr>
              <w:pStyle w:val="ENoteTableText"/>
              <w:tabs>
                <w:tab w:val="center" w:leader="dot" w:pos="2268"/>
              </w:tabs>
            </w:pPr>
            <w:r>
              <w:t>s 5</w:t>
            </w:r>
            <w:r>
              <w:tab/>
            </w:r>
          </w:p>
        </w:tc>
        <w:tc>
          <w:tcPr>
            <w:tcW w:w="3490" w:type="pct"/>
            <w:shd w:val="clear" w:color="auto" w:fill="auto"/>
          </w:tcPr>
          <w:p w14:paraId="0F49AE11" w14:textId="344F5871" w:rsidR="00561DD9" w:rsidRPr="00292E2D" w:rsidRDefault="00EA6B09" w:rsidP="00561DD9">
            <w:pPr>
              <w:pStyle w:val="ENoteTableText"/>
              <w:tabs>
                <w:tab w:val="center" w:leader="dot" w:pos="2268"/>
              </w:tabs>
            </w:pPr>
            <w:r>
              <w:t xml:space="preserve">rep </w:t>
            </w:r>
            <w:r w:rsidRPr="004F271A">
              <w:rPr>
                <w:u w:val="single"/>
              </w:rPr>
              <w:t>LA s 48C</w:t>
            </w:r>
          </w:p>
        </w:tc>
      </w:tr>
      <w:tr w:rsidR="00561DD9" w:rsidRPr="00292E2D" w14:paraId="0B60197F" w14:textId="77777777" w:rsidTr="004F271A">
        <w:trPr>
          <w:cantSplit/>
        </w:trPr>
        <w:tc>
          <w:tcPr>
            <w:tcW w:w="1510" w:type="pct"/>
            <w:shd w:val="clear" w:color="auto" w:fill="auto"/>
          </w:tcPr>
          <w:p w14:paraId="6CF75DB8" w14:textId="4CFEC928" w:rsidR="00561DD9" w:rsidRPr="004F271A" w:rsidRDefault="00DE7744" w:rsidP="00561DD9">
            <w:pPr>
              <w:pStyle w:val="ENoteTableText"/>
              <w:tabs>
                <w:tab w:val="center" w:leader="dot" w:pos="2268"/>
              </w:tabs>
              <w:rPr>
                <w:b/>
              </w:rPr>
            </w:pPr>
            <w:r>
              <w:rPr>
                <w:b/>
              </w:rPr>
              <w:t>Schedule 1</w:t>
            </w:r>
          </w:p>
        </w:tc>
        <w:tc>
          <w:tcPr>
            <w:tcW w:w="3490" w:type="pct"/>
            <w:shd w:val="clear" w:color="auto" w:fill="auto"/>
          </w:tcPr>
          <w:p w14:paraId="68D3408C" w14:textId="77777777" w:rsidR="00561DD9" w:rsidRPr="00292E2D" w:rsidRDefault="00561DD9" w:rsidP="00561DD9">
            <w:pPr>
              <w:pStyle w:val="ENoteTableText"/>
            </w:pPr>
          </w:p>
        </w:tc>
      </w:tr>
      <w:tr w:rsidR="005F0103" w:rsidRPr="00292E2D" w14:paraId="61061710" w14:textId="77777777" w:rsidTr="005F0103">
        <w:trPr>
          <w:cantSplit/>
        </w:trPr>
        <w:tc>
          <w:tcPr>
            <w:tcW w:w="1510" w:type="pct"/>
            <w:shd w:val="clear" w:color="auto" w:fill="auto"/>
          </w:tcPr>
          <w:p w14:paraId="51D80BF8" w14:textId="08CF54AB" w:rsidR="005F0103" w:rsidRPr="00292E2D" w:rsidRDefault="00DE7744" w:rsidP="00561DD9">
            <w:pPr>
              <w:pStyle w:val="ENoteTableText"/>
              <w:tabs>
                <w:tab w:val="center" w:leader="dot" w:pos="2268"/>
              </w:tabs>
              <w:rPr>
                <w:b/>
              </w:rPr>
            </w:pPr>
            <w:r>
              <w:rPr>
                <w:b/>
              </w:rPr>
              <w:t>Part 1</w:t>
            </w:r>
          </w:p>
        </w:tc>
        <w:tc>
          <w:tcPr>
            <w:tcW w:w="3490" w:type="pct"/>
            <w:shd w:val="clear" w:color="auto" w:fill="auto"/>
          </w:tcPr>
          <w:p w14:paraId="68500614" w14:textId="77777777" w:rsidR="005F0103" w:rsidRPr="00292E2D" w:rsidRDefault="005F0103" w:rsidP="00561DD9">
            <w:pPr>
              <w:pStyle w:val="ENoteTableText"/>
            </w:pPr>
          </w:p>
        </w:tc>
      </w:tr>
      <w:tr w:rsidR="005F0103" w:rsidRPr="00292E2D" w14:paraId="287A8AC9" w14:textId="77777777" w:rsidTr="005F0103">
        <w:trPr>
          <w:cantSplit/>
        </w:trPr>
        <w:tc>
          <w:tcPr>
            <w:tcW w:w="1510" w:type="pct"/>
            <w:shd w:val="clear" w:color="auto" w:fill="auto"/>
          </w:tcPr>
          <w:p w14:paraId="3FCF2A56" w14:textId="76B74E15" w:rsidR="005F0103" w:rsidRDefault="00DE7744" w:rsidP="00561DD9">
            <w:pPr>
              <w:pStyle w:val="ENoteTableText"/>
              <w:tabs>
                <w:tab w:val="center" w:leader="dot" w:pos="2268"/>
              </w:tabs>
              <w:rPr>
                <w:b/>
              </w:rPr>
            </w:pPr>
            <w:r>
              <w:rPr>
                <w:b/>
              </w:rPr>
              <w:t>Division 1</w:t>
            </w:r>
            <w:r w:rsidR="005F0103">
              <w:rPr>
                <w:b/>
              </w:rPr>
              <w:t>.2</w:t>
            </w:r>
          </w:p>
        </w:tc>
        <w:tc>
          <w:tcPr>
            <w:tcW w:w="3490" w:type="pct"/>
            <w:shd w:val="clear" w:color="auto" w:fill="auto"/>
          </w:tcPr>
          <w:p w14:paraId="09980814" w14:textId="77777777" w:rsidR="005F0103" w:rsidRPr="00292E2D" w:rsidRDefault="005F0103" w:rsidP="00561DD9">
            <w:pPr>
              <w:pStyle w:val="ENoteTableText"/>
            </w:pPr>
          </w:p>
        </w:tc>
      </w:tr>
      <w:tr w:rsidR="00EA6B09" w:rsidRPr="00292E2D" w14:paraId="58B26768" w14:textId="77777777" w:rsidTr="004F271A">
        <w:trPr>
          <w:cantSplit/>
        </w:trPr>
        <w:tc>
          <w:tcPr>
            <w:tcW w:w="1510" w:type="pct"/>
            <w:shd w:val="clear" w:color="auto" w:fill="auto"/>
          </w:tcPr>
          <w:p w14:paraId="45BD7895" w14:textId="5BFB025D" w:rsidR="00EA6B09" w:rsidRPr="00292E2D" w:rsidRDefault="005F0103" w:rsidP="00561DD9">
            <w:pPr>
              <w:pStyle w:val="ENoteTableText"/>
              <w:tabs>
                <w:tab w:val="center" w:leader="dot" w:pos="2268"/>
              </w:tabs>
            </w:pPr>
            <w:r>
              <w:t>c 1.2.6</w:t>
            </w:r>
            <w:r>
              <w:tab/>
            </w:r>
          </w:p>
        </w:tc>
        <w:tc>
          <w:tcPr>
            <w:tcW w:w="3490" w:type="pct"/>
            <w:shd w:val="clear" w:color="auto" w:fill="auto"/>
          </w:tcPr>
          <w:p w14:paraId="10C7B689" w14:textId="740C555A" w:rsidR="00EA6B09" w:rsidRPr="00292E2D" w:rsidRDefault="005F0103" w:rsidP="00561DD9">
            <w:pPr>
              <w:pStyle w:val="ENoteTableText"/>
            </w:pPr>
            <w:r>
              <w:t>am F2020L00882</w:t>
            </w:r>
          </w:p>
        </w:tc>
      </w:tr>
      <w:tr w:rsidR="005F0103" w:rsidRPr="00292E2D" w14:paraId="1FD6E175" w14:textId="77777777" w:rsidTr="005F0103">
        <w:trPr>
          <w:cantSplit/>
        </w:trPr>
        <w:tc>
          <w:tcPr>
            <w:tcW w:w="1510" w:type="pct"/>
            <w:shd w:val="clear" w:color="auto" w:fill="auto"/>
          </w:tcPr>
          <w:p w14:paraId="1AB66151" w14:textId="21BFD44B" w:rsidR="005F0103" w:rsidRDefault="005F0103" w:rsidP="00561DD9">
            <w:pPr>
              <w:pStyle w:val="ENoteTableText"/>
              <w:tabs>
                <w:tab w:val="center" w:leader="dot" w:pos="2268"/>
              </w:tabs>
            </w:pPr>
            <w:r>
              <w:t>c 1.2.7</w:t>
            </w:r>
            <w:r>
              <w:tab/>
            </w:r>
          </w:p>
        </w:tc>
        <w:tc>
          <w:tcPr>
            <w:tcW w:w="3490" w:type="pct"/>
            <w:shd w:val="clear" w:color="auto" w:fill="auto"/>
          </w:tcPr>
          <w:p w14:paraId="61C00D9B" w14:textId="4FF77CB3" w:rsidR="005F0103" w:rsidRDefault="005F0103" w:rsidP="00561DD9">
            <w:pPr>
              <w:pStyle w:val="ENoteTableText"/>
            </w:pPr>
            <w:r>
              <w:t>am F2020L00882</w:t>
            </w:r>
          </w:p>
        </w:tc>
      </w:tr>
      <w:tr w:rsidR="005F0103" w:rsidRPr="00292E2D" w14:paraId="43787A3E" w14:textId="77777777" w:rsidTr="005F0103">
        <w:trPr>
          <w:cantSplit/>
        </w:trPr>
        <w:tc>
          <w:tcPr>
            <w:tcW w:w="1510" w:type="pct"/>
            <w:shd w:val="clear" w:color="auto" w:fill="auto"/>
          </w:tcPr>
          <w:p w14:paraId="6E67F3E7" w14:textId="1D91F620" w:rsidR="005F0103" w:rsidRDefault="005F0103" w:rsidP="00561DD9">
            <w:pPr>
              <w:pStyle w:val="ENoteTableText"/>
              <w:tabs>
                <w:tab w:val="center" w:leader="dot" w:pos="2268"/>
              </w:tabs>
            </w:pPr>
            <w:r>
              <w:t>c 1.2.11</w:t>
            </w:r>
            <w:r>
              <w:tab/>
            </w:r>
          </w:p>
        </w:tc>
        <w:tc>
          <w:tcPr>
            <w:tcW w:w="3490" w:type="pct"/>
            <w:shd w:val="clear" w:color="auto" w:fill="auto"/>
          </w:tcPr>
          <w:p w14:paraId="2504C7FA" w14:textId="10B69F08" w:rsidR="005F0103" w:rsidRDefault="005F0103" w:rsidP="00561DD9">
            <w:pPr>
              <w:pStyle w:val="ENoteTableText"/>
            </w:pPr>
            <w:r>
              <w:t>am F2020L00882</w:t>
            </w:r>
          </w:p>
        </w:tc>
      </w:tr>
      <w:tr w:rsidR="005F0103" w:rsidRPr="00292E2D" w14:paraId="4D439167" w14:textId="77777777" w:rsidTr="005F0103">
        <w:trPr>
          <w:cantSplit/>
        </w:trPr>
        <w:tc>
          <w:tcPr>
            <w:tcW w:w="1510" w:type="pct"/>
            <w:shd w:val="clear" w:color="auto" w:fill="auto"/>
          </w:tcPr>
          <w:p w14:paraId="46B028F8" w14:textId="05731004" w:rsidR="005F0103" w:rsidRPr="004F271A" w:rsidRDefault="00DE7744" w:rsidP="00561DD9">
            <w:pPr>
              <w:pStyle w:val="ENoteTableText"/>
              <w:tabs>
                <w:tab w:val="center" w:leader="dot" w:pos="2268"/>
              </w:tabs>
              <w:rPr>
                <w:b/>
              </w:rPr>
            </w:pPr>
            <w:r>
              <w:rPr>
                <w:b/>
              </w:rPr>
              <w:t>Part 4</w:t>
            </w:r>
          </w:p>
        </w:tc>
        <w:tc>
          <w:tcPr>
            <w:tcW w:w="3490" w:type="pct"/>
            <w:shd w:val="clear" w:color="auto" w:fill="auto"/>
          </w:tcPr>
          <w:p w14:paraId="6F2082B7" w14:textId="77777777" w:rsidR="005F0103" w:rsidRDefault="005F0103" w:rsidP="00561DD9">
            <w:pPr>
              <w:pStyle w:val="ENoteTableText"/>
            </w:pPr>
          </w:p>
        </w:tc>
      </w:tr>
      <w:tr w:rsidR="00244629" w:rsidRPr="00292E2D" w14:paraId="119EE1E8" w14:textId="77777777" w:rsidTr="005F0103">
        <w:trPr>
          <w:cantSplit/>
        </w:trPr>
        <w:tc>
          <w:tcPr>
            <w:tcW w:w="1510" w:type="pct"/>
            <w:shd w:val="clear" w:color="auto" w:fill="auto"/>
          </w:tcPr>
          <w:p w14:paraId="1FD71001" w14:textId="47B21F81" w:rsidR="00244629" w:rsidRPr="00292E2D" w:rsidRDefault="00DE7744" w:rsidP="00561DD9">
            <w:pPr>
              <w:pStyle w:val="ENoteTableText"/>
              <w:tabs>
                <w:tab w:val="center" w:leader="dot" w:pos="2268"/>
              </w:tabs>
              <w:rPr>
                <w:b/>
              </w:rPr>
            </w:pPr>
            <w:r>
              <w:rPr>
                <w:b/>
              </w:rPr>
              <w:t>Division 4</w:t>
            </w:r>
            <w:r w:rsidR="00244629">
              <w:rPr>
                <w:b/>
              </w:rPr>
              <w:t>.1</w:t>
            </w:r>
          </w:p>
        </w:tc>
        <w:tc>
          <w:tcPr>
            <w:tcW w:w="3490" w:type="pct"/>
            <w:shd w:val="clear" w:color="auto" w:fill="auto"/>
          </w:tcPr>
          <w:p w14:paraId="188DC3D8" w14:textId="77777777" w:rsidR="00244629" w:rsidRDefault="00244629" w:rsidP="00561DD9">
            <w:pPr>
              <w:pStyle w:val="ENoteTableText"/>
            </w:pPr>
          </w:p>
        </w:tc>
      </w:tr>
      <w:tr w:rsidR="005F0103" w:rsidRPr="00292E2D" w14:paraId="7928965F" w14:textId="77777777" w:rsidTr="005F0103">
        <w:trPr>
          <w:cantSplit/>
        </w:trPr>
        <w:tc>
          <w:tcPr>
            <w:tcW w:w="1510" w:type="pct"/>
            <w:shd w:val="clear" w:color="auto" w:fill="auto"/>
          </w:tcPr>
          <w:p w14:paraId="2ADD2FFB" w14:textId="021215D4" w:rsidR="005F0103" w:rsidRDefault="005F0103" w:rsidP="00561DD9">
            <w:pPr>
              <w:pStyle w:val="ENoteTableText"/>
              <w:tabs>
                <w:tab w:val="center" w:leader="dot" w:pos="2268"/>
              </w:tabs>
            </w:pPr>
            <w:r>
              <w:t>Group D1 Table</w:t>
            </w:r>
            <w:r>
              <w:tab/>
            </w:r>
          </w:p>
        </w:tc>
        <w:tc>
          <w:tcPr>
            <w:tcW w:w="3490" w:type="pct"/>
            <w:shd w:val="clear" w:color="auto" w:fill="auto"/>
          </w:tcPr>
          <w:p w14:paraId="028666F6" w14:textId="3AD8D0C8" w:rsidR="005F0103" w:rsidRDefault="005F0103" w:rsidP="00561DD9">
            <w:pPr>
              <w:pStyle w:val="ENoteTableText"/>
            </w:pPr>
            <w:r>
              <w:t>am F2020L00882</w:t>
            </w:r>
          </w:p>
        </w:tc>
      </w:tr>
      <w:tr w:rsidR="00EA6B09" w:rsidRPr="00292E2D" w14:paraId="4B01E58B" w14:textId="77777777" w:rsidTr="005F0103">
        <w:trPr>
          <w:cantSplit/>
        </w:trPr>
        <w:tc>
          <w:tcPr>
            <w:tcW w:w="1510" w:type="pct"/>
            <w:shd w:val="clear" w:color="auto" w:fill="auto"/>
          </w:tcPr>
          <w:p w14:paraId="22093D82" w14:textId="7A823032" w:rsidR="00EA6B09" w:rsidRPr="004F271A" w:rsidRDefault="00DE7744" w:rsidP="00561DD9">
            <w:pPr>
              <w:pStyle w:val="ENoteTableText"/>
              <w:tabs>
                <w:tab w:val="center" w:leader="dot" w:pos="2268"/>
              </w:tabs>
              <w:rPr>
                <w:b/>
              </w:rPr>
            </w:pPr>
            <w:r>
              <w:rPr>
                <w:b/>
              </w:rPr>
              <w:t>Schedule 2</w:t>
            </w:r>
          </w:p>
        </w:tc>
        <w:tc>
          <w:tcPr>
            <w:tcW w:w="3490" w:type="pct"/>
            <w:shd w:val="clear" w:color="auto" w:fill="auto"/>
          </w:tcPr>
          <w:p w14:paraId="57895800" w14:textId="77777777" w:rsidR="00EA6B09" w:rsidRPr="00292E2D" w:rsidRDefault="00EA6B09" w:rsidP="00561DD9">
            <w:pPr>
              <w:pStyle w:val="ENoteTableText"/>
            </w:pPr>
          </w:p>
        </w:tc>
      </w:tr>
      <w:tr w:rsidR="00EA6B09" w:rsidRPr="00292E2D" w14:paraId="0F543DA6" w14:textId="77777777" w:rsidTr="00561DD9">
        <w:trPr>
          <w:cantSplit/>
        </w:trPr>
        <w:tc>
          <w:tcPr>
            <w:tcW w:w="1510" w:type="pct"/>
            <w:tcBorders>
              <w:bottom w:val="single" w:sz="12" w:space="0" w:color="auto"/>
            </w:tcBorders>
            <w:shd w:val="clear" w:color="auto" w:fill="auto"/>
          </w:tcPr>
          <w:p w14:paraId="59A66827" w14:textId="168FC470" w:rsidR="00EA6B09" w:rsidRPr="00292E2D" w:rsidRDefault="00DE7744" w:rsidP="00561DD9">
            <w:pPr>
              <w:pStyle w:val="ENoteTableText"/>
              <w:tabs>
                <w:tab w:val="center" w:leader="dot" w:pos="2268"/>
              </w:tabs>
            </w:pPr>
            <w:r>
              <w:t>Schedule 2</w:t>
            </w:r>
            <w:r w:rsidR="00EA6B09">
              <w:tab/>
            </w:r>
          </w:p>
        </w:tc>
        <w:tc>
          <w:tcPr>
            <w:tcW w:w="3490" w:type="pct"/>
            <w:tcBorders>
              <w:bottom w:val="single" w:sz="12" w:space="0" w:color="auto"/>
            </w:tcBorders>
            <w:shd w:val="clear" w:color="auto" w:fill="auto"/>
          </w:tcPr>
          <w:p w14:paraId="5FF684DF" w14:textId="1EEDD2EE" w:rsidR="00EA6B09" w:rsidRPr="00292E2D" w:rsidRDefault="00EA6B09" w:rsidP="00561DD9">
            <w:pPr>
              <w:pStyle w:val="ENoteTableText"/>
            </w:pPr>
            <w:r>
              <w:t xml:space="preserve">rep </w:t>
            </w:r>
            <w:r w:rsidRPr="004F271A">
              <w:rPr>
                <w:u w:val="single"/>
              </w:rPr>
              <w:t>LA s 48C</w:t>
            </w:r>
          </w:p>
        </w:tc>
      </w:tr>
    </w:tbl>
    <w:p w14:paraId="00BEE06D" w14:textId="77777777" w:rsidR="00561DD9" w:rsidRPr="00292E2D" w:rsidRDefault="00561DD9" w:rsidP="00561DD9">
      <w:pPr>
        <w:pStyle w:val="Tabletext"/>
      </w:pPr>
    </w:p>
    <w:p w14:paraId="3FDF6857" w14:textId="7BB54B92" w:rsidR="00561DD9" w:rsidRPr="00292E2D" w:rsidRDefault="00561DD9" w:rsidP="00561DD9">
      <w:pPr>
        <w:sectPr w:rsidR="00561DD9" w:rsidRPr="00292E2D" w:rsidSect="00D5140C">
          <w:headerReference w:type="even" r:id="rId39"/>
          <w:headerReference w:type="default" r:id="rId40"/>
          <w:footerReference w:type="even" r:id="rId41"/>
          <w:footerReference w:type="default" r:id="rId42"/>
          <w:pgSz w:w="11907" w:h="16839" w:code="9"/>
          <w:pgMar w:top="2325" w:right="1797" w:bottom="1440" w:left="1797" w:header="720" w:footer="709" w:gutter="0"/>
          <w:cols w:space="708"/>
          <w:docGrid w:linePitch="360"/>
        </w:sectPr>
      </w:pPr>
    </w:p>
    <w:p w14:paraId="4C5BFDDF" w14:textId="002632BE" w:rsidR="006002DA" w:rsidRPr="00292E2D" w:rsidRDefault="006002DA" w:rsidP="00561DD9"/>
    <w:sectPr w:rsidR="006002DA" w:rsidRPr="00292E2D" w:rsidSect="00D5140C">
      <w:headerReference w:type="even" r:id="rId43"/>
      <w:headerReference w:type="default" r:id="rId44"/>
      <w:footerReference w:type="even" r:id="rId45"/>
      <w:footerReference w:type="default" r:id="rId46"/>
      <w:headerReference w:type="first" r:id="rId47"/>
      <w:footerReference w:type="first" r:id="rId48"/>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38BEB" w14:textId="77777777" w:rsidR="00383C84" w:rsidRDefault="00383C84" w:rsidP="00715914">
      <w:pPr>
        <w:spacing w:line="240" w:lineRule="auto"/>
      </w:pPr>
      <w:r>
        <w:separator/>
      </w:r>
    </w:p>
    <w:p w14:paraId="52D1C2A1" w14:textId="77777777" w:rsidR="00383C84" w:rsidRDefault="00383C84"/>
  </w:endnote>
  <w:endnote w:type="continuationSeparator" w:id="0">
    <w:p w14:paraId="14D428ED" w14:textId="77777777" w:rsidR="00383C84" w:rsidRDefault="00383C84" w:rsidP="00715914">
      <w:pPr>
        <w:spacing w:line="240" w:lineRule="auto"/>
      </w:pPr>
      <w:r>
        <w:continuationSeparator/>
      </w:r>
    </w:p>
    <w:p w14:paraId="26354B7A" w14:textId="77777777" w:rsidR="00383C84" w:rsidRDefault="00383C84"/>
  </w:endnote>
  <w:endnote w:type="continuationNotice" w:id="1">
    <w:p w14:paraId="6A4D90A0" w14:textId="77777777" w:rsidR="00383C84" w:rsidRDefault="00383C84">
      <w:pPr>
        <w:spacing w:line="240" w:lineRule="auto"/>
      </w:pPr>
    </w:p>
    <w:p w14:paraId="3D14E02D" w14:textId="77777777" w:rsidR="00383C84" w:rsidRDefault="00383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6DB6A" w14:textId="77777777" w:rsidR="00383C84" w:rsidRDefault="00383C8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E1D89"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2F6CB3D2" w14:textId="77777777" w:rsidTr="00561DD9">
      <w:tc>
        <w:tcPr>
          <w:tcW w:w="854" w:type="pct"/>
        </w:tcPr>
        <w:p w14:paraId="1E8FD422" w14:textId="77777777" w:rsidR="00383C84" w:rsidRPr="007B3B51" w:rsidRDefault="00383C84" w:rsidP="00561DD9">
          <w:pPr>
            <w:rPr>
              <w:i/>
              <w:sz w:val="16"/>
              <w:szCs w:val="16"/>
            </w:rPr>
          </w:pPr>
        </w:p>
      </w:tc>
      <w:tc>
        <w:tcPr>
          <w:tcW w:w="3688" w:type="pct"/>
          <w:gridSpan w:val="3"/>
        </w:tcPr>
        <w:p w14:paraId="0EC9DB25"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70E8D628" w14:textId="77777777" w:rsidR="00383C84" w:rsidRPr="007B3B51" w:rsidRDefault="00383C84" w:rsidP="00561D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497</w:t>
          </w:r>
          <w:r w:rsidRPr="007B3B51">
            <w:rPr>
              <w:i/>
              <w:sz w:val="16"/>
              <w:szCs w:val="16"/>
            </w:rPr>
            <w:fldChar w:fldCharType="end"/>
          </w:r>
        </w:p>
      </w:tc>
    </w:tr>
    <w:tr w:rsidR="00383C84" w:rsidRPr="00130F37" w14:paraId="18C5EB46" w14:textId="77777777" w:rsidTr="00561DD9">
      <w:tc>
        <w:tcPr>
          <w:tcW w:w="1499" w:type="pct"/>
          <w:gridSpan w:val="2"/>
        </w:tcPr>
        <w:p w14:paraId="783B395B" w14:textId="77777777" w:rsidR="00383C84" w:rsidRPr="00130F37" w:rsidRDefault="00383C84" w:rsidP="00561D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37966">
            <w:rPr>
              <w:sz w:val="16"/>
              <w:szCs w:val="16"/>
            </w:rPr>
            <w:t>1</w:t>
          </w:r>
          <w:r w:rsidRPr="00130F37">
            <w:rPr>
              <w:sz w:val="16"/>
              <w:szCs w:val="16"/>
            </w:rPr>
            <w:fldChar w:fldCharType="end"/>
          </w:r>
        </w:p>
      </w:tc>
      <w:tc>
        <w:tcPr>
          <w:tcW w:w="1999" w:type="pct"/>
        </w:tcPr>
        <w:p w14:paraId="13144F7F" w14:textId="77777777" w:rsidR="00383C84" w:rsidRPr="00130F37" w:rsidRDefault="00383C84" w:rsidP="00561D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t>01/08/2020</w:t>
          </w:r>
          <w:r w:rsidRPr="00130F37">
            <w:rPr>
              <w:sz w:val="16"/>
              <w:szCs w:val="16"/>
            </w:rPr>
            <w:fldChar w:fldCharType="end"/>
          </w:r>
        </w:p>
      </w:tc>
      <w:tc>
        <w:tcPr>
          <w:tcW w:w="1502" w:type="pct"/>
          <w:gridSpan w:val="2"/>
        </w:tcPr>
        <w:p w14:paraId="0D3A8325" w14:textId="77777777" w:rsidR="00383C84" w:rsidRPr="00130F37" w:rsidRDefault="00383C84" w:rsidP="00561D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37966">
            <w:rPr>
              <w:sz w:val="16"/>
              <w:szCs w:val="16"/>
            </w:rPr>
            <w:instrText>21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instrText>21/08/2020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37966">
            <w:rPr>
              <w:noProof/>
              <w:sz w:val="16"/>
              <w:szCs w:val="16"/>
            </w:rPr>
            <w:t>21/08/2020</w:t>
          </w:r>
          <w:r w:rsidRPr="00130F37">
            <w:rPr>
              <w:sz w:val="16"/>
              <w:szCs w:val="16"/>
            </w:rPr>
            <w:fldChar w:fldCharType="end"/>
          </w:r>
        </w:p>
      </w:tc>
    </w:tr>
  </w:tbl>
  <w:p w14:paraId="61D04AFA" w14:textId="77777777" w:rsidR="00383C84" w:rsidRDefault="00383C84" w:rsidP="00561DD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D93A" w14:textId="77777777" w:rsidR="00383C84" w:rsidRPr="00E33C1C" w:rsidRDefault="00383C84" w:rsidP="003520CF">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83C84" w14:paraId="47ED587F" w14:textId="77777777" w:rsidTr="00561DD9">
      <w:tc>
        <w:tcPr>
          <w:tcW w:w="817" w:type="pct"/>
          <w:tcBorders>
            <w:top w:val="nil"/>
            <w:left w:val="nil"/>
            <w:bottom w:val="nil"/>
            <w:right w:val="nil"/>
          </w:tcBorders>
        </w:tcPr>
        <w:p w14:paraId="20EA3880" w14:textId="77777777" w:rsidR="00383C84" w:rsidRDefault="00383C84" w:rsidP="00FC68A1">
          <w:pPr>
            <w:spacing w:line="0" w:lineRule="atLeast"/>
            <w:rPr>
              <w:sz w:val="18"/>
            </w:rPr>
          </w:pPr>
        </w:p>
      </w:tc>
      <w:tc>
        <w:tcPr>
          <w:tcW w:w="3765" w:type="pct"/>
          <w:tcBorders>
            <w:top w:val="nil"/>
            <w:left w:val="nil"/>
            <w:bottom w:val="nil"/>
            <w:right w:val="nil"/>
          </w:tcBorders>
        </w:tcPr>
        <w:p w14:paraId="54864357" w14:textId="77777777" w:rsidR="00383C84" w:rsidRDefault="00383C84" w:rsidP="00FC68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7966">
            <w:rPr>
              <w:i/>
              <w:sz w:val="18"/>
            </w:rPr>
            <w:t>Health Insurance (General Medical Services Table) Regulations (No. 2) 2020</w:t>
          </w:r>
          <w:r w:rsidRPr="007A1328">
            <w:rPr>
              <w:i/>
              <w:sz w:val="18"/>
            </w:rPr>
            <w:fldChar w:fldCharType="end"/>
          </w:r>
        </w:p>
      </w:tc>
      <w:tc>
        <w:tcPr>
          <w:tcW w:w="418" w:type="pct"/>
          <w:tcBorders>
            <w:top w:val="nil"/>
            <w:left w:val="nil"/>
            <w:bottom w:val="nil"/>
            <w:right w:val="nil"/>
          </w:tcBorders>
        </w:tcPr>
        <w:p w14:paraId="3DD24D54" w14:textId="77777777" w:rsidR="00383C84" w:rsidRDefault="00383C84" w:rsidP="00FC68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493</w:t>
          </w:r>
          <w:r w:rsidRPr="00ED79B6">
            <w:rPr>
              <w:i/>
              <w:sz w:val="18"/>
            </w:rPr>
            <w:fldChar w:fldCharType="end"/>
          </w:r>
        </w:p>
      </w:tc>
    </w:tr>
    <w:tr w:rsidR="00383C84" w14:paraId="0C0662ED" w14:textId="77777777" w:rsidTr="0056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768D6D3" w14:textId="77777777" w:rsidR="00383C84" w:rsidRDefault="00383C84" w:rsidP="00FC68A1">
          <w:pPr>
            <w:rPr>
              <w:sz w:val="18"/>
            </w:rPr>
          </w:pPr>
          <w:r>
            <w:rPr>
              <w:i/>
              <w:noProof/>
              <w:sz w:val="18"/>
            </w:rPr>
            <w:t>I19RN119.v02.docx</w:t>
          </w:r>
          <w:r w:rsidRPr="00ED79B6">
            <w:rPr>
              <w:i/>
              <w:sz w:val="18"/>
            </w:rPr>
            <w:t xml:space="preserve"> </w:t>
          </w:r>
          <w:r>
            <w:rPr>
              <w:i/>
              <w:noProof/>
              <w:sz w:val="18"/>
            </w:rPr>
            <w:t>9/4/2020 11:41 AM</w:t>
          </w:r>
        </w:p>
      </w:tc>
    </w:tr>
  </w:tbl>
  <w:p w14:paraId="6C0DE4C1" w14:textId="77777777" w:rsidR="00383C84" w:rsidRPr="00ED79B6" w:rsidRDefault="00383C84" w:rsidP="003520CF">
    <w:pPr>
      <w:rPr>
        <w:i/>
        <w:sz w:val="18"/>
      </w:rPr>
    </w:pPr>
  </w:p>
  <w:p w14:paraId="6C0DA4F7" w14:textId="7ACA1A46" w:rsidR="00383C84" w:rsidRPr="00913015" w:rsidRDefault="00383C84" w:rsidP="00913015">
    <w:pPr>
      <w:pStyle w:val="Footer"/>
      <w:rPr>
        <w:i/>
        <w:sz w:val="18"/>
      </w:rPr>
    </w:pPr>
    <w:r w:rsidRPr="00913015">
      <w:rPr>
        <w:i/>
        <w:sz w:val="18"/>
      </w:rPr>
      <w:t>OPC64337 -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2759"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6C8DAC24" w14:textId="77777777" w:rsidTr="00561DD9">
      <w:tc>
        <w:tcPr>
          <w:tcW w:w="854" w:type="pct"/>
        </w:tcPr>
        <w:p w14:paraId="019E3902" w14:textId="77777777" w:rsidR="00383C84" w:rsidRPr="007B3B51" w:rsidRDefault="00383C84" w:rsidP="00561D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498</w:t>
          </w:r>
          <w:r w:rsidRPr="007B3B51">
            <w:rPr>
              <w:i/>
              <w:sz w:val="16"/>
              <w:szCs w:val="16"/>
            </w:rPr>
            <w:fldChar w:fldCharType="end"/>
          </w:r>
        </w:p>
      </w:tc>
      <w:tc>
        <w:tcPr>
          <w:tcW w:w="3688" w:type="pct"/>
          <w:gridSpan w:val="3"/>
        </w:tcPr>
        <w:p w14:paraId="2DFDB3A2"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78E10BC6" w14:textId="77777777" w:rsidR="00383C84" w:rsidRPr="007B3B51" w:rsidRDefault="00383C84" w:rsidP="00561DD9">
          <w:pPr>
            <w:jc w:val="right"/>
            <w:rPr>
              <w:sz w:val="16"/>
              <w:szCs w:val="16"/>
            </w:rPr>
          </w:pPr>
        </w:p>
      </w:tc>
    </w:tr>
    <w:tr w:rsidR="00383C84" w:rsidRPr="0055472E" w14:paraId="6B3350B9" w14:textId="77777777" w:rsidTr="00830C27">
      <w:tc>
        <w:tcPr>
          <w:tcW w:w="1499" w:type="pct"/>
          <w:gridSpan w:val="2"/>
        </w:tcPr>
        <w:p w14:paraId="1211D73E" w14:textId="77777777" w:rsidR="00383C84" w:rsidRPr="0055472E" w:rsidRDefault="00383C84" w:rsidP="00561D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7966">
            <w:rPr>
              <w:sz w:val="16"/>
              <w:szCs w:val="16"/>
            </w:rPr>
            <w:t>1</w:t>
          </w:r>
          <w:r w:rsidRPr="0055472E">
            <w:rPr>
              <w:sz w:val="16"/>
              <w:szCs w:val="16"/>
            </w:rPr>
            <w:fldChar w:fldCharType="end"/>
          </w:r>
        </w:p>
      </w:tc>
      <w:tc>
        <w:tcPr>
          <w:tcW w:w="1999" w:type="pct"/>
        </w:tcPr>
        <w:p w14:paraId="517B2A3B" w14:textId="77777777" w:rsidR="00383C84" w:rsidRPr="0055472E" w:rsidRDefault="00383C84" w:rsidP="00561D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t>01/08/2020</w:t>
          </w:r>
          <w:r w:rsidRPr="0055472E">
            <w:rPr>
              <w:sz w:val="16"/>
              <w:szCs w:val="16"/>
            </w:rPr>
            <w:fldChar w:fldCharType="end"/>
          </w:r>
        </w:p>
      </w:tc>
      <w:tc>
        <w:tcPr>
          <w:tcW w:w="1502" w:type="pct"/>
          <w:gridSpan w:val="2"/>
        </w:tcPr>
        <w:p w14:paraId="7D1008EC" w14:textId="77777777" w:rsidR="00383C84" w:rsidRPr="0055472E" w:rsidRDefault="00383C84" w:rsidP="00561D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37966">
            <w:rPr>
              <w:sz w:val="16"/>
              <w:szCs w:val="16"/>
            </w:rPr>
            <w:instrText>21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instrText>21/08/2020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37966">
            <w:rPr>
              <w:noProof/>
              <w:sz w:val="16"/>
              <w:szCs w:val="16"/>
            </w:rPr>
            <w:t>21/08/2020</w:t>
          </w:r>
          <w:r w:rsidRPr="0055472E">
            <w:rPr>
              <w:sz w:val="16"/>
              <w:szCs w:val="16"/>
            </w:rPr>
            <w:fldChar w:fldCharType="end"/>
          </w:r>
        </w:p>
      </w:tc>
    </w:tr>
  </w:tbl>
  <w:p w14:paraId="2AD78040" w14:textId="77777777" w:rsidR="00383C84" w:rsidRDefault="00383C84" w:rsidP="00561DD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C8A3F"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1CCC38D0" w14:textId="77777777" w:rsidTr="00561DD9">
      <w:tc>
        <w:tcPr>
          <w:tcW w:w="854" w:type="pct"/>
        </w:tcPr>
        <w:p w14:paraId="152079EB" w14:textId="77777777" w:rsidR="00383C84" w:rsidRPr="007B3B51" w:rsidRDefault="00383C84" w:rsidP="00561DD9">
          <w:pPr>
            <w:rPr>
              <w:i/>
              <w:sz w:val="16"/>
              <w:szCs w:val="16"/>
            </w:rPr>
          </w:pPr>
        </w:p>
      </w:tc>
      <w:tc>
        <w:tcPr>
          <w:tcW w:w="3688" w:type="pct"/>
          <w:gridSpan w:val="3"/>
        </w:tcPr>
        <w:p w14:paraId="19F1D68F"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7966">
            <w:rPr>
              <w:i/>
              <w:noProof/>
              <w:sz w:val="16"/>
              <w:szCs w:val="16"/>
            </w:rPr>
            <w:t>Health Insurance (General Medical Services Table) Regulations (No. 2) 2020</w:t>
          </w:r>
          <w:r w:rsidRPr="007B3B51">
            <w:rPr>
              <w:i/>
              <w:sz w:val="16"/>
              <w:szCs w:val="16"/>
            </w:rPr>
            <w:fldChar w:fldCharType="end"/>
          </w:r>
        </w:p>
      </w:tc>
      <w:tc>
        <w:tcPr>
          <w:tcW w:w="458" w:type="pct"/>
        </w:tcPr>
        <w:p w14:paraId="6DC0E98A" w14:textId="77777777" w:rsidR="00383C84" w:rsidRPr="007B3B51" w:rsidRDefault="00383C84" w:rsidP="00561D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7966">
            <w:rPr>
              <w:i/>
              <w:noProof/>
              <w:sz w:val="16"/>
              <w:szCs w:val="16"/>
            </w:rPr>
            <w:t>499</w:t>
          </w:r>
          <w:r w:rsidRPr="007B3B51">
            <w:rPr>
              <w:i/>
              <w:sz w:val="16"/>
              <w:szCs w:val="16"/>
            </w:rPr>
            <w:fldChar w:fldCharType="end"/>
          </w:r>
        </w:p>
      </w:tc>
    </w:tr>
    <w:tr w:rsidR="00383C84" w:rsidRPr="00130F37" w14:paraId="574E717C" w14:textId="77777777" w:rsidTr="00561DD9">
      <w:tc>
        <w:tcPr>
          <w:tcW w:w="1499" w:type="pct"/>
          <w:gridSpan w:val="2"/>
        </w:tcPr>
        <w:p w14:paraId="61AC49C5" w14:textId="77777777" w:rsidR="00383C84" w:rsidRPr="00130F37" w:rsidRDefault="00383C84" w:rsidP="00561D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37966">
            <w:rPr>
              <w:sz w:val="16"/>
              <w:szCs w:val="16"/>
            </w:rPr>
            <w:t>1</w:t>
          </w:r>
          <w:r w:rsidRPr="00130F37">
            <w:rPr>
              <w:sz w:val="16"/>
              <w:szCs w:val="16"/>
            </w:rPr>
            <w:fldChar w:fldCharType="end"/>
          </w:r>
        </w:p>
      </w:tc>
      <w:tc>
        <w:tcPr>
          <w:tcW w:w="1999" w:type="pct"/>
        </w:tcPr>
        <w:p w14:paraId="2996EBFA" w14:textId="77777777" w:rsidR="00383C84" w:rsidRPr="00130F37" w:rsidRDefault="00383C84" w:rsidP="00561D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t>01/08/2020</w:t>
          </w:r>
          <w:r w:rsidRPr="00130F37">
            <w:rPr>
              <w:sz w:val="16"/>
              <w:szCs w:val="16"/>
            </w:rPr>
            <w:fldChar w:fldCharType="end"/>
          </w:r>
        </w:p>
      </w:tc>
      <w:tc>
        <w:tcPr>
          <w:tcW w:w="1502" w:type="pct"/>
          <w:gridSpan w:val="2"/>
        </w:tcPr>
        <w:p w14:paraId="1DE78E65" w14:textId="77777777" w:rsidR="00383C84" w:rsidRPr="00130F37" w:rsidRDefault="00383C84" w:rsidP="00561D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37966">
            <w:rPr>
              <w:sz w:val="16"/>
              <w:szCs w:val="16"/>
            </w:rPr>
            <w:instrText>21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instrText>21/08/2020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37966">
            <w:rPr>
              <w:noProof/>
              <w:sz w:val="16"/>
              <w:szCs w:val="16"/>
            </w:rPr>
            <w:t>21/08/2020</w:t>
          </w:r>
          <w:r w:rsidRPr="00130F37">
            <w:rPr>
              <w:sz w:val="16"/>
              <w:szCs w:val="16"/>
            </w:rPr>
            <w:fldChar w:fldCharType="end"/>
          </w:r>
        </w:p>
      </w:tc>
    </w:tr>
  </w:tbl>
  <w:p w14:paraId="64D22ED6" w14:textId="77777777" w:rsidR="00383C84" w:rsidRDefault="00383C84" w:rsidP="00561DD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7E45C" w14:textId="77777777" w:rsidR="00383C84" w:rsidRDefault="00383C84">
    <w:pPr>
      <w:pBdr>
        <w:top w:val="single" w:sz="6" w:space="1" w:color="auto"/>
      </w:pBdr>
      <w:rPr>
        <w:sz w:val="18"/>
      </w:rPr>
    </w:pPr>
  </w:p>
  <w:p w14:paraId="09E04D74" w14:textId="77777777" w:rsidR="00383C84" w:rsidRDefault="00383C84">
    <w:pPr>
      <w:jc w:val="right"/>
      <w:rPr>
        <w:i/>
        <w:sz w:val="18"/>
      </w:rPr>
    </w:pPr>
    <w:r>
      <w:rPr>
        <w:i/>
        <w:sz w:val="18"/>
      </w:rPr>
      <w:fldChar w:fldCharType="begin"/>
    </w:r>
    <w:r>
      <w:rPr>
        <w:i/>
        <w:sz w:val="18"/>
      </w:rPr>
      <w:instrText xml:space="preserve"> STYLEREF ShortT </w:instrText>
    </w:r>
    <w:r>
      <w:rPr>
        <w:i/>
        <w:sz w:val="18"/>
      </w:rPr>
      <w:fldChar w:fldCharType="separate"/>
    </w:r>
    <w:r w:rsidR="00A37966">
      <w:rPr>
        <w:i/>
        <w:noProof/>
        <w:sz w:val="18"/>
      </w:rPr>
      <w:t>Health Insurance (General Medical Services Table) Regulations (No. 2) 2020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3796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493</w:t>
    </w:r>
    <w:r>
      <w:rPr>
        <w:i/>
        <w:sz w:val="18"/>
      </w:rPr>
      <w:fldChar w:fldCharType="end"/>
    </w:r>
  </w:p>
  <w:p w14:paraId="7D081F2C" w14:textId="0667D063" w:rsidR="00383C84" w:rsidRPr="00913015" w:rsidRDefault="00383C84" w:rsidP="00913015">
    <w:pPr>
      <w:rPr>
        <w:rFonts w:cs="Times New Roman"/>
        <w:i/>
        <w:sz w:val="18"/>
      </w:rPr>
    </w:pPr>
    <w:r w:rsidRPr="00913015">
      <w:rPr>
        <w:rFonts w:cs="Times New Roman"/>
        <w:i/>
        <w:noProof/>
        <w:sz w:val="18"/>
      </w:rPr>
      <w:t>OPC64337 -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E35C8"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6437A58F" w14:textId="77777777" w:rsidTr="00561DD9">
      <w:tc>
        <w:tcPr>
          <w:tcW w:w="854" w:type="pct"/>
        </w:tcPr>
        <w:p w14:paraId="797213B8" w14:textId="77777777" w:rsidR="00383C84" w:rsidRPr="007B3B51" w:rsidRDefault="00383C84" w:rsidP="00561D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502</w:t>
          </w:r>
          <w:r w:rsidRPr="007B3B51">
            <w:rPr>
              <w:i/>
              <w:sz w:val="16"/>
              <w:szCs w:val="16"/>
            </w:rPr>
            <w:fldChar w:fldCharType="end"/>
          </w:r>
        </w:p>
      </w:tc>
      <w:tc>
        <w:tcPr>
          <w:tcW w:w="3688" w:type="pct"/>
          <w:gridSpan w:val="3"/>
        </w:tcPr>
        <w:p w14:paraId="286B606C"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3A5EDC56" w14:textId="77777777" w:rsidR="00383C84" w:rsidRPr="007B3B51" w:rsidRDefault="00383C84" w:rsidP="00561DD9">
          <w:pPr>
            <w:jc w:val="right"/>
            <w:rPr>
              <w:sz w:val="16"/>
              <w:szCs w:val="16"/>
            </w:rPr>
          </w:pPr>
        </w:p>
      </w:tc>
    </w:tr>
    <w:tr w:rsidR="00383C84" w:rsidRPr="0055472E" w14:paraId="44654193" w14:textId="77777777" w:rsidTr="00561DD9">
      <w:tc>
        <w:tcPr>
          <w:tcW w:w="1499" w:type="pct"/>
          <w:gridSpan w:val="2"/>
        </w:tcPr>
        <w:p w14:paraId="45D74261" w14:textId="77777777" w:rsidR="00383C84" w:rsidRPr="0055472E" w:rsidRDefault="00383C84" w:rsidP="00561D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7966">
            <w:rPr>
              <w:sz w:val="16"/>
              <w:szCs w:val="16"/>
            </w:rPr>
            <w:t>1</w:t>
          </w:r>
          <w:r w:rsidRPr="0055472E">
            <w:rPr>
              <w:sz w:val="16"/>
              <w:szCs w:val="16"/>
            </w:rPr>
            <w:fldChar w:fldCharType="end"/>
          </w:r>
        </w:p>
      </w:tc>
      <w:tc>
        <w:tcPr>
          <w:tcW w:w="1999" w:type="pct"/>
        </w:tcPr>
        <w:p w14:paraId="6E1A5E80" w14:textId="77777777" w:rsidR="00383C84" w:rsidRPr="0055472E" w:rsidRDefault="00383C84" w:rsidP="00561D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t>01/08/2020</w:t>
          </w:r>
          <w:r w:rsidRPr="0055472E">
            <w:rPr>
              <w:sz w:val="16"/>
              <w:szCs w:val="16"/>
            </w:rPr>
            <w:fldChar w:fldCharType="end"/>
          </w:r>
        </w:p>
      </w:tc>
      <w:tc>
        <w:tcPr>
          <w:tcW w:w="1502" w:type="pct"/>
          <w:gridSpan w:val="2"/>
        </w:tcPr>
        <w:p w14:paraId="04A8377C" w14:textId="77777777" w:rsidR="00383C84" w:rsidRPr="0055472E" w:rsidRDefault="00383C84" w:rsidP="00561D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37966">
            <w:rPr>
              <w:sz w:val="16"/>
              <w:szCs w:val="16"/>
            </w:rPr>
            <w:instrText>21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instrText>21/08/2020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37966">
            <w:rPr>
              <w:noProof/>
              <w:sz w:val="16"/>
              <w:szCs w:val="16"/>
            </w:rPr>
            <w:t>21/08/2020</w:t>
          </w:r>
          <w:r w:rsidRPr="0055472E">
            <w:rPr>
              <w:sz w:val="16"/>
              <w:szCs w:val="16"/>
            </w:rPr>
            <w:fldChar w:fldCharType="end"/>
          </w:r>
        </w:p>
      </w:tc>
    </w:tr>
  </w:tbl>
  <w:p w14:paraId="629A1805" w14:textId="77777777" w:rsidR="00383C84" w:rsidRDefault="00383C84" w:rsidP="00561DD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B0D33"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513B4786" w14:textId="77777777" w:rsidTr="00561DD9">
      <w:tc>
        <w:tcPr>
          <w:tcW w:w="854" w:type="pct"/>
        </w:tcPr>
        <w:p w14:paraId="5C064228" w14:textId="77777777" w:rsidR="00383C84" w:rsidRPr="007B3B51" w:rsidRDefault="00383C84" w:rsidP="00561DD9">
          <w:pPr>
            <w:rPr>
              <w:i/>
              <w:sz w:val="16"/>
              <w:szCs w:val="16"/>
            </w:rPr>
          </w:pPr>
        </w:p>
      </w:tc>
      <w:tc>
        <w:tcPr>
          <w:tcW w:w="3688" w:type="pct"/>
          <w:gridSpan w:val="3"/>
        </w:tcPr>
        <w:p w14:paraId="7724D045"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5A56DBCE" w14:textId="77777777" w:rsidR="00383C84" w:rsidRPr="007B3B51" w:rsidRDefault="00383C84" w:rsidP="00561D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501</w:t>
          </w:r>
          <w:r w:rsidRPr="007B3B51">
            <w:rPr>
              <w:i/>
              <w:sz w:val="16"/>
              <w:szCs w:val="16"/>
            </w:rPr>
            <w:fldChar w:fldCharType="end"/>
          </w:r>
        </w:p>
      </w:tc>
    </w:tr>
    <w:tr w:rsidR="00383C84" w:rsidRPr="00130F37" w14:paraId="426EBF33" w14:textId="77777777" w:rsidTr="00561DD9">
      <w:tc>
        <w:tcPr>
          <w:tcW w:w="1499" w:type="pct"/>
          <w:gridSpan w:val="2"/>
        </w:tcPr>
        <w:p w14:paraId="6A33C9C7" w14:textId="77777777" w:rsidR="00383C84" w:rsidRPr="00130F37" w:rsidRDefault="00383C84" w:rsidP="00561D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37966">
            <w:rPr>
              <w:sz w:val="16"/>
              <w:szCs w:val="16"/>
            </w:rPr>
            <w:t>1</w:t>
          </w:r>
          <w:r w:rsidRPr="00130F37">
            <w:rPr>
              <w:sz w:val="16"/>
              <w:szCs w:val="16"/>
            </w:rPr>
            <w:fldChar w:fldCharType="end"/>
          </w:r>
        </w:p>
      </w:tc>
      <w:tc>
        <w:tcPr>
          <w:tcW w:w="1999" w:type="pct"/>
        </w:tcPr>
        <w:p w14:paraId="5FD0B8EC" w14:textId="77777777" w:rsidR="00383C84" w:rsidRPr="00130F37" w:rsidRDefault="00383C84" w:rsidP="00561D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t>01/08/2020</w:t>
          </w:r>
          <w:r w:rsidRPr="00130F37">
            <w:rPr>
              <w:sz w:val="16"/>
              <w:szCs w:val="16"/>
            </w:rPr>
            <w:fldChar w:fldCharType="end"/>
          </w:r>
        </w:p>
      </w:tc>
      <w:tc>
        <w:tcPr>
          <w:tcW w:w="1502" w:type="pct"/>
          <w:gridSpan w:val="2"/>
        </w:tcPr>
        <w:p w14:paraId="65532992" w14:textId="77777777" w:rsidR="00383C84" w:rsidRPr="00130F37" w:rsidRDefault="00383C84" w:rsidP="00561D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37966">
            <w:rPr>
              <w:sz w:val="16"/>
              <w:szCs w:val="16"/>
            </w:rPr>
            <w:instrText>21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instrText>21/08/2020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37966">
            <w:rPr>
              <w:noProof/>
              <w:sz w:val="16"/>
              <w:szCs w:val="16"/>
            </w:rPr>
            <w:t>21/08/2020</w:t>
          </w:r>
          <w:r w:rsidRPr="00130F37">
            <w:rPr>
              <w:sz w:val="16"/>
              <w:szCs w:val="16"/>
            </w:rPr>
            <w:fldChar w:fldCharType="end"/>
          </w:r>
        </w:p>
      </w:tc>
    </w:tr>
  </w:tbl>
  <w:p w14:paraId="444C17C0" w14:textId="77777777" w:rsidR="00383C84" w:rsidRDefault="00383C84" w:rsidP="00561DD9"/>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696E7"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41DA731E" w14:textId="77777777" w:rsidTr="00561DD9">
      <w:tc>
        <w:tcPr>
          <w:tcW w:w="854" w:type="pct"/>
        </w:tcPr>
        <w:p w14:paraId="46E7F3CF" w14:textId="77777777" w:rsidR="00383C84" w:rsidRPr="007B3B51" w:rsidRDefault="00383C84" w:rsidP="00561D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493</w:t>
          </w:r>
          <w:r w:rsidRPr="007B3B51">
            <w:rPr>
              <w:i/>
              <w:sz w:val="16"/>
              <w:szCs w:val="16"/>
            </w:rPr>
            <w:fldChar w:fldCharType="end"/>
          </w:r>
        </w:p>
      </w:tc>
      <w:tc>
        <w:tcPr>
          <w:tcW w:w="3688" w:type="pct"/>
          <w:gridSpan w:val="3"/>
        </w:tcPr>
        <w:p w14:paraId="4B812883"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7966">
            <w:rPr>
              <w:i/>
              <w:noProof/>
              <w:sz w:val="16"/>
              <w:szCs w:val="16"/>
            </w:rPr>
            <w:t>Health Insurance (General Medical Services Table) Regulations (No. 2) 2020</w:t>
          </w:r>
          <w:r w:rsidRPr="007B3B51">
            <w:rPr>
              <w:i/>
              <w:sz w:val="16"/>
              <w:szCs w:val="16"/>
            </w:rPr>
            <w:fldChar w:fldCharType="end"/>
          </w:r>
        </w:p>
      </w:tc>
      <w:tc>
        <w:tcPr>
          <w:tcW w:w="458" w:type="pct"/>
        </w:tcPr>
        <w:p w14:paraId="34FBFB0A" w14:textId="77777777" w:rsidR="00383C84" w:rsidRPr="007B3B51" w:rsidRDefault="00383C84" w:rsidP="00561DD9">
          <w:pPr>
            <w:jc w:val="right"/>
            <w:rPr>
              <w:sz w:val="16"/>
              <w:szCs w:val="16"/>
            </w:rPr>
          </w:pPr>
        </w:p>
      </w:tc>
    </w:tr>
    <w:tr w:rsidR="00383C84" w:rsidRPr="0055472E" w14:paraId="1336A453" w14:textId="77777777" w:rsidTr="00830C27">
      <w:tc>
        <w:tcPr>
          <w:tcW w:w="1499" w:type="pct"/>
          <w:gridSpan w:val="2"/>
        </w:tcPr>
        <w:p w14:paraId="747F207C" w14:textId="77777777" w:rsidR="00383C84" w:rsidRPr="0055472E" w:rsidRDefault="00383C84" w:rsidP="00561D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7966">
            <w:rPr>
              <w:sz w:val="16"/>
              <w:szCs w:val="16"/>
            </w:rPr>
            <w:t>1</w:t>
          </w:r>
          <w:r w:rsidRPr="0055472E">
            <w:rPr>
              <w:sz w:val="16"/>
              <w:szCs w:val="16"/>
            </w:rPr>
            <w:fldChar w:fldCharType="end"/>
          </w:r>
        </w:p>
      </w:tc>
      <w:tc>
        <w:tcPr>
          <w:tcW w:w="1999" w:type="pct"/>
        </w:tcPr>
        <w:p w14:paraId="4C0E260A" w14:textId="77777777" w:rsidR="00383C84" w:rsidRPr="0055472E" w:rsidRDefault="00383C84" w:rsidP="00561D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t>01/08/2020</w:t>
          </w:r>
          <w:r w:rsidRPr="0055472E">
            <w:rPr>
              <w:sz w:val="16"/>
              <w:szCs w:val="16"/>
            </w:rPr>
            <w:fldChar w:fldCharType="end"/>
          </w:r>
        </w:p>
      </w:tc>
      <w:tc>
        <w:tcPr>
          <w:tcW w:w="1502" w:type="pct"/>
          <w:gridSpan w:val="2"/>
        </w:tcPr>
        <w:p w14:paraId="55D6242D" w14:textId="77777777" w:rsidR="00383C84" w:rsidRPr="0055472E" w:rsidRDefault="00383C84" w:rsidP="00561D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37966">
            <w:rPr>
              <w:sz w:val="16"/>
              <w:szCs w:val="16"/>
            </w:rPr>
            <w:instrText>21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instrText>21/08/2020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37966">
            <w:rPr>
              <w:noProof/>
              <w:sz w:val="16"/>
              <w:szCs w:val="16"/>
            </w:rPr>
            <w:t>21/08/2020</w:t>
          </w:r>
          <w:r w:rsidRPr="0055472E">
            <w:rPr>
              <w:sz w:val="16"/>
              <w:szCs w:val="16"/>
            </w:rPr>
            <w:fldChar w:fldCharType="end"/>
          </w:r>
        </w:p>
      </w:tc>
    </w:tr>
  </w:tbl>
  <w:p w14:paraId="3E07333F" w14:textId="77777777" w:rsidR="00383C84" w:rsidRDefault="00383C84" w:rsidP="00561DD9"/>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58C4"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47BFB646" w14:textId="77777777" w:rsidTr="00561DD9">
      <w:tc>
        <w:tcPr>
          <w:tcW w:w="854" w:type="pct"/>
        </w:tcPr>
        <w:p w14:paraId="654037DC" w14:textId="77777777" w:rsidR="00383C84" w:rsidRPr="007B3B51" w:rsidRDefault="00383C84" w:rsidP="00561DD9">
          <w:pPr>
            <w:rPr>
              <w:i/>
              <w:sz w:val="16"/>
              <w:szCs w:val="16"/>
            </w:rPr>
          </w:pPr>
        </w:p>
      </w:tc>
      <w:tc>
        <w:tcPr>
          <w:tcW w:w="3688" w:type="pct"/>
          <w:gridSpan w:val="3"/>
        </w:tcPr>
        <w:p w14:paraId="6BABE748"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7966">
            <w:rPr>
              <w:i/>
              <w:noProof/>
              <w:sz w:val="16"/>
              <w:szCs w:val="16"/>
            </w:rPr>
            <w:t>Health Insurance (General Medical Services Table) Regulations (No. 2) 2020</w:t>
          </w:r>
          <w:r w:rsidRPr="007B3B51">
            <w:rPr>
              <w:i/>
              <w:sz w:val="16"/>
              <w:szCs w:val="16"/>
            </w:rPr>
            <w:fldChar w:fldCharType="end"/>
          </w:r>
        </w:p>
      </w:tc>
      <w:tc>
        <w:tcPr>
          <w:tcW w:w="458" w:type="pct"/>
        </w:tcPr>
        <w:p w14:paraId="3CD4B8BB" w14:textId="77777777" w:rsidR="00383C84" w:rsidRPr="007B3B51" w:rsidRDefault="00383C84" w:rsidP="00561D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493</w:t>
          </w:r>
          <w:r w:rsidRPr="007B3B51">
            <w:rPr>
              <w:i/>
              <w:sz w:val="16"/>
              <w:szCs w:val="16"/>
            </w:rPr>
            <w:fldChar w:fldCharType="end"/>
          </w:r>
        </w:p>
      </w:tc>
    </w:tr>
    <w:tr w:rsidR="00383C84" w:rsidRPr="00130F37" w14:paraId="3DF92DF7" w14:textId="77777777" w:rsidTr="00830C27">
      <w:tc>
        <w:tcPr>
          <w:tcW w:w="1499" w:type="pct"/>
          <w:gridSpan w:val="2"/>
        </w:tcPr>
        <w:p w14:paraId="20C07B31" w14:textId="77777777" w:rsidR="00383C84" w:rsidRPr="00130F37" w:rsidRDefault="00383C84" w:rsidP="00561D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37966">
            <w:rPr>
              <w:sz w:val="16"/>
              <w:szCs w:val="16"/>
            </w:rPr>
            <w:t>1</w:t>
          </w:r>
          <w:r w:rsidRPr="00130F37">
            <w:rPr>
              <w:sz w:val="16"/>
              <w:szCs w:val="16"/>
            </w:rPr>
            <w:fldChar w:fldCharType="end"/>
          </w:r>
        </w:p>
      </w:tc>
      <w:tc>
        <w:tcPr>
          <w:tcW w:w="1999" w:type="pct"/>
        </w:tcPr>
        <w:p w14:paraId="1342BF86" w14:textId="77777777" w:rsidR="00383C84" w:rsidRPr="00130F37" w:rsidRDefault="00383C84" w:rsidP="00561D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t>01/08/2020</w:t>
          </w:r>
          <w:r w:rsidRPr="00130F37">
            <w:rPr>
              <w:sz w:val="16"/>
              <w:szCs w:val="16"/>
            </w:rPr>
            <w:fldChar w:fldCharType="end"/>
          </w:r>
        </w:p>
      </w:tc>
      <w:tc>
        <w:tcPr>
          <w:tcW w:w="1502" w:type="pct"/>
          <w:gridSpan w:val="2"/>
        </w:tcPr>
        <w:p w14:paraId="02BA3E6B" w14:textId="77777777" w:rsidR="00383C84" w:rsidRPr="00130F37" w:rsidRDefault="00383C84" w:rsidP="00561D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37966">
            <w:rPr>
              <w:sz w:val="16"/>
              <w:szCs w:val="16"/>
            </w:rPr>
            <w:instrText>21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instrText>21/08/2020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37966">
            <w:rPr>
              <w:noProof/>
              <w:sz w:val="16"/>
              <w:szCs w:val="16"/>
            </w:rPr>
            <w:t>21/08/2020</w:t>
          </w:r>
          <w:r w:rsidRPr="00130F37">
            <w:rPr>
              <w:sz w:val="16"/>
              <w:szCs w:val="16"/>
            </w:rPr>
            <w:fldChar w:fldCharType="end"/>
          </w:r>
        </w:p>
      </w:tc>
    </w:tr>
  </w:tbl>
  <w:p w14:paraId="2599507C" w14:textId="77777777" w:rsidR="00383C84" w:rsidRDefault="00383C84" w:rsidP="00561DD9"/>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4017F" w14:textId="77777777" w:rsidR="00383C84" w:rsidRPr="00E33C1C" w:rsidRDefault="00383C84"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83C84" w14:paraId="2F9A4D62" w14:textId="77777777" w:rsidTr="00561DD9">
      <w:tc>
        <w:tcPr>
          <w:tcW w:w="817" w:type="pct"/>
          <w:tcBorders>
            <w:top w:val="nil"/>
            <w:left w:val="nil"/>
            <w:bottom w:val="nil"/>
            <w:right w:val="nil"/>
          </w:tcBorders>
        </w:tcPr>
        <w:p w14:paraId="04CA57C8" w14:textId="77777777" w:rsidR="00383C84" w:rsidRDefault="00383C84" w:rsidP="00FC68A1">
          <w:pPr>
            <w:spacing w:line="0" w:lineRule="atLeast"/>
            <w:rPr>
              <w:sz w:val="18"/>
            </w:rPr>
          </w:pPr>
        </w:p>
      </w:tc>
      <w:tc>
        <w:tcPr>
          <w:tcW w:w="3765" w:type="pct"/>
          <w:tcBorders>
            <w:top w:val="nil"/>
            <w:left w:val="nil"/>
            <w:bottom w:val="nil"/>
            <w:right w:val="nil"/>
          </w:tcBorders>
        </w:tcPr>
        <w:p w14:paraId="619643D5" w14:textId="77777777" w:rsidR="00383C84" w:rsidRDefault="00383C84" w:rsidP="00FC68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7966">
            <w:rPr>
              <w:i/>
              <w:sz w:val="18"/>
            </w:rPr>
            <w:t>Health Insurance (General Medical Services Table) Regulations (No. 2) 2020</w:t>
          </w:r>
          <w:r w:rsidRPr="007A1328">
            <w:rPr>
              <w:i/>
              <w:sz w:val="18"/>
            </w:rPr>
            <w:fldChar w:fldCharType="end"/>
          </w:r>
        </w:p>
      </w:tc>
      <w:tc>
        <w:tcPr>
          <w:tcW w:w="418" w:type="pct"/>
          <w:tcBorders>
            <w:top w:val="nil"/>
            <w:left w:val="nil"/>
            <w:bottom w:val="nil"/>
            <w:right w:val="nil"/>
          </w:tcBorders>
        </w:tcPr>
        <w:p w14:paraId="5CB53AB6" w14:textId="77777777" w:rsidR="00383C84" w:rsidRDefault="00383C84" w:rsidP="00FC68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493</w:t>
          </w:r>
          <w:r w:rsidRPr="00ED79B6">
            <w:rPr>
              <w:i/>
              <w:sz w:val="18"/>
            </w:rPr>
            <w:fldChar w:fldCharType="end"/>
          </w:r>
        </w:p>
      </w:tc>
    </w:tr>
    <w:tr w:rsidR="00383C84" w14:paraId="443E0B38" w14:textId="77777777" w:rsidTr="0056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D976658" w14:textId="77777777" w:rsidR="00383C84" w:rsidRDefault="00383C84" w:rsidP="00FC68A1">
          <w:pPr>
            <w:rPr>
              <w:sz w:val="18"/>
            </w:rPr>
          </w:pPr>
          <w:r>
            <w:rPr>
              <w:i/>
              <w:noProof/>
              <w:sz w:val="18"/>
            </w:rPr>
            <w:t>I19RN119.v02.docx</w:t>
          </w:r>
          <w:r w:rsidRPr="00ED79B6">
            <w:rPr>
              <w:i/>
              <w:sz w:val="18"/>
            </w:rPr>
            <w:t xml:space="preserve"> </w:t>
          </w:r>
          <w:r>
            <w:rPr>
              <w:i/>
              <w:noProof/>
              <w:sz w:val="18"/>
            </w:rPr>
            <w:t>9/4/2020 11:41 AM</w:t>
          </w:r>
        </w:p>
      </w:tc>
    </w:tr>
  </w:tbl>
  <w:p w14:paraId="1B41479A" w14:textId="77777777" w:rsidR="00383C84" w:rsidRPr="00ED79B6" w:rsidRDefault="00383C84" w:rsidP="007500C8">
    <w:pPr>
      <w:rPr>
        <w:i/>
        <w:sz w:val="18"/>
      </w:rPr>
    </w:pPr>
  </w:p>
  <w:p w14:paraId="3E882C18" w14:textId="2505A35B" w:rsidR="00383C84" w:rsidRPr="00913015" w:rsidRDefault="00383C84" w:rsidP="00913015">
    <w:pPr>
      <w:rPr>
        <w:rFonts w:cs="Times New Roman"/>
        <w:i/>
        <w:sz w:val="18"/>
      </w:rPr>
    </w:pPr>
    <w:r w:rsidRPr="00913015">
      <w:rPr>
        <w:rFonts w:cs="Times New Roman"/>
        <w:i/>
        <w:sz w:val="18"/>
      </w:rPr>
      <w:t>OPC64337 -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1860A" w14:textId="77777777" w:rsidR="00383C84" w:rsidRDefault="00383C84" w:rsidP="00561DD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58ED" w14:textId="77777777" w:rsidR="00383C84" w:rsidRPr="00ED79B6" w:rsidRDefault="00383C84" w:rsidP="00561DD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0B415"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310E39D4" w14:textId="77777777" w:rsidTr="00561DD9">
      <w:tc>
        <w:tcPr>
          <w:tcW w:w="854" w:type="pct"/>
        </w:tcPr>
        <w:p w14:paraId="55C94AAA" w14:textId="77777777" w:rsidR="00383C84" w:rsidRPr="007B3B51" w:rsidRDefault="00383C84" w:rsidP="00561D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ii</w:t>
          </w:r>
          <w:r w:rsidRPr="007B3B51">
            <w:rPr>
              <w:i/>
              <w:sz w:val="16"/>
              <w:szCs w:val="16"/>
            </w:rPr>
            <w:fldChar w:fldCharType="end"/>
          </w:r>
        </w:p>
      </w:tc>
      <w:tc>
        <w:tcPr>
          <w:tcW w:w="3688" w:type="pct"/>
          <w:gridSpan w:val="3"/>
        </w:tcPr>
        <w:p w14:paraId="26424F13"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58E05448" w14:textId="77777777" w:rsidR="00383C84" w:rsidRPr="007B3B51" w:rsidRDefault="00383C84" w:rsidP="00561DD9">
          <w:pPr>
            <w:jc w:val="right"/>
            <w:rPr>
              <w:sz w:val="16"/>
              <w:szCs w:val="16"/>
            </w:rPr>
          </w:pPr>
        </w:p>
      </w:tc>
    </w:tr>
    <w:tr w:rsidR="00383C84" w:rsidRPr="0055472E" w14:paraId="6FE2C8B3" w14:textId="77777777" w:rsidTr="00561DD9">
      <w:tc>
        <w:tcPr>
          <w:tcW w:w="1499" w:type="pct"/>
          <w:gridSpan w:val="2"/>
        </w:tcPr>
        <w:p w14:paraId="09CD5488" w14:textId="77777777" w:rsidR="00383C84" w:rsidRPr="0055472E" w:rsidRDefault="00383C84" w:rsidP="00561D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7966">
            <w:rPr>
              <w:sz w:val="16"/>
              <w:szCs w:val="16"/>
            </w:rPr>
            <w:t>1</w:t>
          </w:r>
          <w:r w:rsidRPr="0055472E">
            <w:rPr>
              <w:sz w:val="16"/>
              <w:szCs w:val="16"/>
            </w:rPr>
            <w:fldChar w:fldCharType="end"/>
          </w:r>
        </w:p>
      </w:tc>
      <w:tc>
        <w:tcPr>
          <w:tcW w:w="1999" w:type="pct"/>
        </w:tcPr>
        <w:p w14:paraId="2530A912" w14:textId="77777777" w:rsidR="00383C84" w:rsidRPr="0055472E" w:rsidRDefault="00383C84" w:rsidP="00561D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t>01/08/2020</w:t>
          </w:r>
          <w:r w:rsidRPr="0055472E">
            <w:rPr>
              <w:sz w:val="16"/>
              <w:szCs w:val="16"/>
            </w:rPr>
            <w:fldChar w:fldCharType="end"/>
          </w:r>
        </w:p>
      </w:tc>
      <w:tc>
        <w:tcPr>
          <w:tcW w:w="1502" w:type="pct"/>
          <w:gridSpan w:val="2"/>
        </w:tcPr>
        <w:p w14:paraId="56D2CBD7" w14:textId="77777777" w:rsidR="00383C84" w:rsidRPr="0055472E" w:rsidRDefault="00383C84" w:rsidP="00561D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37966">
            <w:rPr>
              <w:sz w:val="16"/>
              <w:szCs w:val="16"/>
            </w:rPr>
            <w:instrText>21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instrText>21/08/2020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37966">
            <w:rPr>
              <w:noProof/>
              <w:sz w:val="16"/>
              <w:szCs w:val="16"/>
            </w:rPr>
            <w:t>21/08/2020</w:t>
          </w:r>
          <w:r w:rsidRPr="0055472E">
            <w:rPr>
              <w:sz w:val="16"/>
              <w:szCs w:val="16"/>
            </w:rPr>
            <w:fldChar w:fldCharType="end"/>
          </w:r>
        </w:p>
      </w:tc>
    </w:tr>
  </w:tbl>
  <w:p w14:paraId="5D83EA05" w14:textId="77777777" w:rsidR="00383C84" w:rsidRDefault="00383C84" w:rsidP="00561D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36E4"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212E34C7" w14:textId="77777777" w:rsidTr="00561DD9">
      <w:tc>
        <w:tcPr>
          <w:tcW w:w="854" w:type="pct"/>
        </w:tcPr>
        <w:p w14:paraId="48929E2C" w14:textId="77777777" w:rsidR="00383C84" w:rsidRPr="007B3B51" w:rsidRDefault="00383C84" w:rsidP="00561DD9">
          <w:pPr>
            <w:rPr>
              <w:i/>
              <w:sz w:val="16"/>
              <w:szCs w:val="16"/>
            </w:rPr>
          </w:pPr>
        </w:p>
      </w:tc>
      <w:tc>
        <w:tcPr>
          <w:tcW w:w="3688" w:type="pct"/>
          <w:gridSpan w:val="3"/>
        </w:tcPr>
        <w:p w14:paraId="3BCAD38E"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6F22B2B1" w14:textId="77777777" w:rsidR="00383C84" w:rsidRPr="007B3B51" w:rsidRDefault="00383C84" w:rsidP="00561D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i</w:t>
          </w:r>
          <w:r w:rsidRPr="007B3B51">
            <w:rPr>
              <w:i/>
              <w:sz w:val="16"/>
              <w:szCs w:val="16"/>
            </w:rPr>
            <w:fldChar w:fldCharType="end"/>
          </w:r>
        </w:p>
      </w:tc>
    </w:tr>
    <w:tr w:rsidR="00383C84" w:rsidRPr="00130F37" w14:paraId="2EFDC30C" w14:textId="77777777" w:rsidTr="00561DD9">
      <w:tc>
        <w:tcPr>
          <w:tcW w:w="1499" w:type="pct"/>
          <w:gridSpan w:val="2"/>
        </w:tcPr>
        <w:p w14:paraId="04AB6F2B" w14:textId="77777777" w:rsidR="00383C84" w:rsidRPr="00130F37" w:rsidRDefault="00383C84" w:rsidP="00561D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37966">
            <w:rPr>
              <w:sz w:val="16"/>
              <w:szCs w:val="16"/>
            </w:rPr>
            <w:t>1</w:t>
          </w:r>
          <w:r w:rsidRPr="00130F37">
            <w:rPr>
              <w:sz w:val="16"/>
              <w:szCs w:val="16"/>
            </w:rPr>
            <w:fldChar w:fldCharType="end"/>
          </w:r>
        </w:p>
      </w:tc>
      <w:tc>
        <w:tcPr>
          <w:tcW w:w="1999" w:type="pct"/>
        </w:tcPr>
        <w:p w14:paraId="3FD472ED" w14:textId="77777777" w:rsidR="00383C84" w:rsidRPr="00130F37" w:rsidRDefault="00383C84" w:rsidP="00561D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t>01/08/2020</w:t>
          </w:r>
          <w:r w:rsidRPr="00130F37">
            <w:rPr>
              <w:sz w:val="16"/>
              <w:szCs w:val="16"/>
            </w:rPr>
            <w:fldChar w:fldCharType="end"/>
          </w:r>
        </w:p>
      </w:tc>
      <w:tc>
        <w:tcPr>
          <w:tcW w:w="1502" w:type="pct"/>
          <w:gridSpan w:val="2"/>
        </w:tcPr>
        <w:p w14:paraId="5449D1AD" w14:textId="77777777" w:rsidR="00383C84" w:rsidRPr="00130F37" w:rsidRDefault="00383C84" w:rsidP="00561D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37966">
            <w:rPr>
              <w:sz w:val="16"/>
              <w:szCs w:val="16"/>
            </w:rPr>
            <w:instrText>21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instrText>21/08/2020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37966">
            <w:rPr>
              <w:noProof/>
              <w:sz w:val="16"/>
              <w:szCs w:val="16"/>
            </w:rPr>
            <w:t>21/08/2020</w:t>
          </w:r>
          <w:r w:rsidRPr="00130F37">
            <w:rPr>
              <w:sz w:val="16"/>
              <w:szCs w:val="16"/>
            </w:rPr>
            <w:fldChar w:fldCharType="end"/>
          </w:r>
        </w:p>
      </w:tc>
    </w:tr>
  </w:tbl>
  <w:p w14:paraId="73AF779A" w14:textId="77777777" w:rsidR="00383C84" w:rsidRDefault="00383C84" w:rsidP="00561DD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46199"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2DC6A51A" w14:textId="77777777" w:rsidTr="00561DD9">
      <w:tc>
        <w:tcPr>
          <w:tcW w:w="854" w:type="pct"/>
        </w:tcPr>
        <w:p w14:paraId="01E10EEA" w14:textId="77777777" w:rsidR="00383C84" w:rsidRPr="007B3B51" w:rsidRDefault="00383C84" w:rsidP="00561D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493</w:t>
          </w:r>
          <w:r w:rsidRPr="007B3B51">
            <w:rPr>
              <w:i/>
              <w:sz w:val="16"/>
              <w:szCs w:val="16"/>
            </w:rPr>
            <w:fldChar w:fldCharType="end"/>
          </w:r>
        </w:p>
      </w:tc>
      <w:tc>
        <w:tcPr>
          <w:tcW w:w="3688" w:type="pct"/>
          <w:gridSpan w:val="3"/>
        </w:tcPr>
        <w:p w14:paraId="3205E2CD"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7966">
            <w:rPr>
              <w:i/>
              <w:noProof/>
              <w:sz w:val="16"/>
              <w:szCs w:val="16"/>
            </w:rPr>
            <w:t>Health Insurance (General Medical Services Table) Regulations (No. 2) 2020</w:t>
          </w:r>
          <w:r w:rsidRPr="007B3B51">
            <w:rPr>
              <w:i/>
              <w:sz w:val="16"/>
              <w:szCs w:val="16"/>
            </w:rPr>
            <w:fldChar w:fldCharType="end"/>
          </w:r>
        </w:p>
      </w:tc>
      <w:tc>
        <w:tcPr>
          <w:tcW w:w="458" w:type="pct"/>
        </w:tcPr>
        <w:p w14:paraId="26DAAA5E" w14:textId="77777777" w:rsidR="00383C84" w:rsidRPr="007B3B51" w:rsidRDefault="00383C84" w:rsidP="00561DD9">
          <w:pPr>
            <w:jc w:val="right"/>
            <w:rPr>
              <w:sz w:val="16"/>
              <w:szCs w:val="16"/>
            </w:rPr>
          </w:pPr>
        </w:p>
      </w:tc>
    </w:tr>
    <w:tr w:rsidR="00383C84" w:rsidRPr="0055472E" w14:paraId="7337B5C7" w14:textId="77777777" w:rsidTr="00830C27">
      <w:tc>
        <w:tcPr>
          <w:tcW w:w="1499" w:type="pct"/>
          <w:gridSpan w:val="2"/>
        </w:tcPr>
        <w:p w14:paraId="38B89ED4" w14:textId="77777777" w:rsidR="00383C84" w:rsidRPr="0055472E" w:rsidRDefault="00383C84" w:rsidP="00561D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7966">
            <w:rPr>
              <w:sz w:val="16"/>
              <w:szCs w:val="16"/>
            </w:rPr>
            <w:t>1</w:t>
          </w:r>
          <w:r w:rsidRPr="0055472E">
            <w:rPr>
              <w:sz w:val="16"/>
              <w:szCs w:val="16"/>
            </w:rPr>
            <w:fldChar w:fldCharType="end"/>
          </w:r>
        </w:p>
      </w:tc>
      <w:tc>
        <w:tcPr>
          <w:tcW w:w="1999" w:type="pct"/>
        </w:tcPr>
        <w:p w14:paraId="1DB1F054" w14:textId="77777777" w:rsidR="00383C84" w:rsidRPr="0055472E" w:rsidRDefault="00383C84" w:rsidP="00561D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t>01/08/2020</w:t>
          </w:r>
          <w:r w:rsidRPr="0055472E">
            <w:rPr>
              <w:sz w:val="16"/>
              <w:szCs w:val="16"/>
            </w:rPr>
            <w:fldChar w:fldCharType="end"/>
          </w:r>
        </w:p>
      </w:tc>
      <w:tc>
        <w:tcPr>
          <w:tcW w:w="1502" w:type="pct"/>
          <w:gridSpan w:val="2"/>
        </w:tcPr>
        <w:p w14:paraId="4E5D7AAA" w14:textId="77777777" w:rsidR="00383C84" w:rsidRPr="0055472E" w:rsidRDefault="00383C84" w:rsidP="00561D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37966">
            <w:rPr>
              <w:sz w:val="16"/>
              <w:szCs w:val="16"/>
            </w:rPr>
            <w:instrText>21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instrText>21/08/2020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37966">
            <w:rPr>
              <w:noProof/>
              <w:sz w:val="16"/>
              <w:szCs w:val="16"/>
            </w:rPr>
            <w:t>21/08/2020</w:t>
          </w:r>
          <w:r w:rsidRPr="0055472E">
            <w:rPr>
              <w:sz w:val="16"/>
              <w:szCs w:val="16"/>
            </w:rPr>
            <w:fldChar w:fldCharType="end"/>
          </w:r>
        </w:p>
      </w:tc>
    </w:tr>
  </w:tbl>
  <w:p w14:paraId="0121AB64" w14:textId="77777777" w:rsidR="00383C84" w:rsidRDefault="00383C84" w:rsidP="00561D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9B1B8"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22ED5299" w14:textId="77777777" w:rsidTr="00561DD9">
      <w:tc>
        <w:tcPr>
          <w:tcW w:w="854" w:type="pct"/>
        </w:tcPr>
        <w:p w14:paraId="26339EDC" w14:textId="77777777" w:rsidR="00383C84" w:rsidRPr="007B3B51" w:rsidRDefault="00383C84" w:rsidP="00561DD9">
          <w:pPr>
            <w:rPr>
              <w:i/>
              <w:sz w:val="16"/>
              <w:szCs w:val="16"/>
            </w:rPr>
          </w:pPr>
        </w:p>
      </w:tc>
      <w:tc>
        <w:tcPr>
          <w:tcW w:w="3688" w:type="pct"/>
          <w:gridSpan w:val="3"/>
        </w:tcPr>
        <w:p w14:paraId="25622E8C"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42A083CE" w14:textId="77777777" w:rsidR="00383C84" w:rsidRPr="007B3B51" w:rsidRDefault="00383C84" w:rsidP="00561D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1</w:t>
          </w:r>
          <w:r w:rsidRPr="007B3B51">
            <w:rPr>
              <w:i/>
              <w:sz w:val="16"/>
              <w:szCs w:val="16"/>
            </w:rPr>
            <w:fldChar w:fldCharType="end"/>
          </w:r>
        </w:p>
      </w:tc>
    </w:tr>
    <w:tr w:rsidR="00383C84" w:rsidRPr="00130F37" w14:paraId="25C1C554" w14:textId="77777777" w:rsidTr="00561DD9">
      <w:tc>
        <w:tcPr>
          <w:tcW w:w="1499" w:type="pct"/>
          <w:gridSpan w:val="2"/>
        </w:tcPr>
        <w:p w14:paraId="05868C7B" w14:textId="77777777" w:rsidR="00383C84" w:rsidRPr="00130F37" w:rsidRDefault="00383C84" w:rsidP="00561D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37966">
            <w:rPr>
              <w:sz w:val="16"/>
              <w:szCs w:val="16"/>
            </w:rPr>
            <w:t>1</w:t>
          </w:r>
          <w:r w:rsidRPr="00130F37">
            <w:rPr>
              <w:sz w:val="16"/>
              <w:szCs w:val="16"/>
            </w:rPr>
            <w:fldChar w:fldCharType="end"/>
          </w:r>
        </w:p>
      </w:tc>
      <w:tc>
        <w:tcPr>
          <w:tcW w:w="1999" w:type="pct"/>
        </w:tcPr>
        <w:p w14:paraId="15C7F672" w14:textId="77777777" w:rsidR="00383C84" w:rsidRPr="00130F37" w:rsidRDefault="00383C84" w:rsidP="00561D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t>01/08/2020</w:t>
          </w:r>
          <w:r w:rsidRPr="00130F37">
            <w:rPr>
              <w:sz w:val="16"/>
              <w:szCs w:val="16"/>
            </w:rPr>
            <w:fldChar w:fldCharType="end"/>
          </w:r>
        </w:p>
      </w:tc>
      <w:tc>
        <w:tcPr>
          <w:tcW w:w="1502" w:type="pct"/>
          <w:gridSpan w:val="2"/>
        </w:tcPr>
        <w:p w14:paraId="334629E3" w14:textId="77777777" w:rsidR="00383C84" w:rsidRPr="00130F37" w:rsidRDefault="00383C84" w:rsidP="00561D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37966">
            <w:rPr>
              <w:sz w:val="16"/>
              <w:szCs w:val="16"/>
            </w:rPr>
            <w:instrText>21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instrText>21/08/2020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37966">
            <w:rPr>
              <w:noProof/>
              <w:sz w:val="16"/>
              <w:szCs w:val="16"/>
            </w:rPr>
            <w:t>21/08/2020</w:t>
          </w:r>
          <w:r w:rsidRPr="00130F37">
            <w:rPr>
              <w:sz w:val="16"/>
              <w:szCs w:val="16"/>
            </w:rPr>
            <w:fldChar w:fldCharType="end"/>
          </w:r>
        </w:p>
      </w:tc>
    </w:tr>
  </w:tbl>
  <w:p w14:paraId="6DE17199" w14:textId="77777777" w:rsidR="00383C84" w:rsidRDefault="00383C84" w:rsidP="00561D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3747" w14:textId="77777777" w:rsidR="00383C84" w:rsidRPr="00E33C1C" w:rsidRDefault="00383C84" w:rsidP="00451CE6">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83C84" w14:paraId="787B5347" w14:textId="77777777" w:rsidTr="00561DD9">
      <w:tc>
        <w:tcPr>
          <w:tcW w:w="817" w:type="pct"/>
          <w:tcBorders>
            <w:top w:val="nil"/>
            <w:left w:val="nil"/>
            <w:bottom w:val="nil"/>
            <w:right w:val="nil"/>
          </w:tcBorders>
        </w:tcPr>
        <w:p w14:paraId="098A6B86" w14:textId="77777777" w:rsidR="00383C84" w:rsidRDefault="00383C84" w:rsidP="00FC68A1">
          <w:pPr>
            <w:spacing w:line="0" w:lineRule="atLeast"/>
            <w:rPr>
              <w:sz w:val="18"/>
            </w:rPr>
          </w:pPr>
        </w:p>
      </w:tc>
      <w:tc>
        <w:tcPr>
          <w:tcW w:w="3765" w:type="pct"/>
          <w:tcBorders>
            <w:top w:val="nil"/>
            <w:left w:val="nil"/>
            <w:bottom w:val="nil"/>
            <w:right w:val="nil"/>
          </w:tcBorders>
        </w:tcPr>
        <w:p w14:paraId="1E4BA728" w14:textId="77777777" w:rsidR="00383C84" w:rsidRDefault="00383C84" w:rsidP="00FC68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7966">
            <w:rPr>
              <w:i/>
              <w:sz w:val="18"/>
            </w:rPr>
            <w:t>Health Insurance (General Medical Services Table) Regulations (No. 2) 2020</w:t>
          </w:r>
          <w:r w:rsidRPr="007A1328">
            <w:rPr>
              <w:i/>
              <w:sz w:val="18"/>
            </w:rPr>
            <w:fldChar w:fldCharType="end"/>
          </w:r>
        </w:p>
      </w:tc>
      <w:tc>
        <w:tcPr>
          <w:tcW w:w="418" w:type="pct"/>
          <w:tcBorders>
            <w:top w:val="nil"/>
            <w:left w:val="nil"/>
            <w:bottom w:val="nil"/>
            <w:right w:val="nil"/>
          </w:tcBorders>
        </w:tcPr>
        <w:p w14:paraId="57587B34" w14:textId="77777777" w:rsidR="00383C84" w:rsidRDefault="00383C84" w:rsidP="00FC68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493</w:t>
          </w:r>
          <w:r w:rsidRPr="00ED79B6">
            <w:rPr>
              <w:i/>
              <w:sz w:val="18"/>
            </w:rPr>
            <w:fldChar w:fldCharType="end"/>
          </w:r>
        </w:p>
      </w:tc>
    </w:tr>
    <w:tr w:rsidR="00383C84" w14:paraId="0558DE5C" w14:textId="77777777" w:rsidTr="0056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E36BF62" w14:textId="77777777" w:rsidR="00383C84" w:rsidRDefault="00383C84" w:rsidP="00FC68A1">
          <w:pPr>
            <w:rPr>
              <w:sz w:val="18"/>
            </w:rPr>
          </w:pPr>
          <w:r>
            <w:rPr>
              <w:i/>
              <w:noProof/>
              <w:sz w:val="18"/>
            </w:rPr>
            <w:t>I19RN119.v02.docx</w:t>
          </w:r>
          <w:r w:rsidRPr="00ED79B6">
            <w:rPr>
              <w:i/>
              <w:sz w:val="18"/>
            </w:rPr>
            <w:t xml:space="preserve"> </w:t>
          </w:r>
          <w:r>
            <w:rPr>
              <w:i/>
              <w:noProof/>
              <w:sz w:val="18"/>
            </w:rPr>
            <w:t>9/4/2020 11:41 AM</w:t>
          </w:r>
        </w:p>
      </w:tc>
    </w:tr>
  </w:tbl>
  <w:p w14:paraId="3D571509" w14:textId="77777777" w:rsidR="00383C84" w:rsidRPr="00ED79B6" w:rsidRDefault="00383C84" w:rsidP="00451CE6">
    <w:pPr>
      <w:rPr>
        <w:i/>
        <w:sz w:val="18"/>
      </w:rPr>
    </w:pPr>
  </w:p>
  <w:p w14:paraId="50CEDB27" w14:textId="4E46030E" w:rsidR="00383C84" w:rsidRPr="00913015" w:rsidRDefault="00383C84" w:rsidP="00913015">
    <w:pPr>
      <w:pStyle w:val="Footer"/>
      <w:rPr>
        <w:i/>
        <w:sz w:val="18"/>
      </w:rPr>
    </w:pPr>
    <w:r w:rsidRPr="00913015">
      <w:rPr>
        <w:i/>
        <w:sz w:val="18"/>
      </w:rPr>
      <w:t>OPC64337 -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C1C5"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27A546BD" w14:textId="77777777" w:rsidTr="00561DD9">
      <w:tc>
        <w:tcPr>
          <w:tcW w:w="854" w:type="pct"/>
        </w:tcPr>
        <w:p w14:paraId="62136999" w14:textId="77777777" w:rsidR="00383C84" w:rsidRPr="007B3B51" w:rsidRDefault="00383C84" w:rsidP="00561D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140C">
            <w:rPr>
              <w:i/>
              <w:noProof/>
              <w:sz w:val="16"/>
              <w:szCs w:val="16"/>
            </w:rPr>
            <w:t>496</w:t>
          </w:r>
          <w:r w:rsidRPr="007B3B51">
            <w:rPr>
              <w:i/>
              <w:sz w:val="16"/>
              <w:szCs w:val="16"/>
            </w:rPr>
            <w:fldChar w:fldCharType="end"/>
          </w:r>
        </w:p>
      </w:tc>
      <w:tc>
        <w:tcPr>
          <w:tcW w:w="3688" w:type="pct"/>
          <w:gridSpan w:val="3"/>
        </w:tcPr>
        <w:p w14:paraId="1DC6F3EB"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140C">
            <w:rPr>
              <w:i/>
              <w:noProof/>
              <w:sz w:val="16"/>
              <w:szCs w:val="16"/>
            </w:rPr>
            <w:t>Health Insurance (General Medical Services Table) Regulations (No. 2) 2020</w:t>
          </w:r>
          <w:r w:rsidRPr="007B3B51">
            <w:rPr>
              <w:i/>
              <w:sz w:val="16"/>
              <w:szCs w:val="16"/>
            </w:rPr>
            <w:fldChar w:fldCharType="end"/>
          </w:r>
        </w:p>
      </w:tc>
      <w:tc>
        <w:tcPr>
          <w:tcW w:w="458" w:type="pct"/>
        </w:tcPr>
        <w:p w14:paraId="74882FF9" w14:textId="77777777" w:rsidR="00383C84" w:rsidRPr="007B3B51" w:rsidRDefault="00383C84" w:rsidP="00561DD9">
          <w:pPr>
            <w:jc w:val="right"/>
            <w:rPr>
              <w:sz w:val="16"/>
              <w:szCs w:val="16"/>
            </w:rPr>
          </w:pPr>
        </w:p>
      </w:tc>
    </w:tr>
    <w:tr w:rsidR="00383C84" w:rsidRPr="0055472E" w14:paraId="2FDB3E84" w14:textId="77777777" w:rsidTr="00561DD9">
      <w:tc>
        <w:tcPr>
          <w:tcW w:w="1499" w:type="pct"/>
          <w:gridSpan w:val="2"/>
        </w:tcPr>
        <w:p w14:paraId="0A978E11" w14:textId="77777777" w:rsidR="00383C84" w:rsidRPr="0055472E" w:rsidRDefault="00383C84" w:rsidP="00561D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7966">
            <w:rPr>
              <w:sz w:val="16"/>
              <w:szCs w:val="16"/>
            </w:rPr>
            <w:t>1</w:t>
          </w:r>
          <w:r w:rsidRPr="0055472E">
            <w:rPr>
              <w:sz w:val="16"/>
              <w:szCs w:val="16"/>
            </w:rPr>
            <w:fldChar w:fldCharType="end"/>
          </w:r>
        </w:p>
      </w:tc>
      <w:tc>
        <w:tcPr>
          <w:tcW w:w="1999" w:type="pct"/>
        </w:tcPr>
        <w:p w14:paraId="7331C7A3" w14:textId="77777777" w:rsidR="00383C84" w:rsidRPr="0055472E" w:rsidRDefault="00383C84" w:rsidP="00561D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t>01/08/2020</w:t>
          </w:r>
          <w:r w:rsidRPr="0055472E">
            <w:rPr>
              <w:sz w:val="16"/>
              <w:szCs w:val="16"/>
            </w:rPr>
            <w:fldChar w:fldCharType="end"/>
          </w:r>
        </w:p>
      </w:tc>
      <w:tc>
        <w:tcPr>
          <w:tcW w:w="1502" w:type="pct"/>
          <w:gridSpan w:val="2"/>
        </w:tcPr>
        <w:p w14:paraId="57C4B186" w14:textId="77777777" w:rsidR="00383C84" w:rsidRPr="0055472E" w:rsidRDefault="00383C84" w:rsidP="00561D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37966">
            <w:rPr>
              <w:sz w:val="16"/>
              <w:szCs w:val="16"/>
            </w:rPr>
            <w:instrText>21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instrText>21/08/2020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37966">
            <w:rPr>
              <w:noProof/>
              <w:sz w:val="16"/>
              <w:szCs w:val="16"/>
            </w:rPr>
            <w:t>21/08/2020</w:t>
          </w:r>
          <w:r w:rsidRPr="0055472E">
            <w:rPr>
              <w:sz w:val="16"/>
              <w:szCs w:val="16"/>
            </w:rPr>
            <w:fldChar w:fldCharType="end"/>
          </w:r>
        </w:p>
      </w:tc>
    </w:tr>
  </w:tbl>
  <w:p w14:paraId="5A80D54F" w14:textId="77777777" w:rsidR="00383C84" w:rsidRDefault="00383C84" w:rsidP="00561D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A46B" w14:textId="35159E85" w:rsidR="00383C84" w:rsidRDefault="00383C8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BAB74D7" w14:textId="77777777" w:rsidR="00383C84" w:rsidRDefault="00383C8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BAE1906" w14:textId="77777777" w:rsidR="00383C84" w:rsidRPr="007A1328" w:rsidRDefault="00383C8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102C883" w14:textId="77777777" w:rsidR="00383C84" w:rsidRPr="007A1328" w:rsidRDefault="00383C84" w:rsidP="00715914">
      <w:pPr>
        <w:rPr>
          <w:b/>
          <w:sz w:val="24"/>
        </w:rPr>
      </w:pPr>
    </w:p>
    <w:p w14:paraId="62D2E815" w14:textId="77777777" w:rsidR="00383C84" w:rsidRPr="007A1328" w:rsidRDefault="00383C84" w:rsidP="003520C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3796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7966">
        <w:rPr>
          <w:noProof/>
          <w:sz w:val="24"/>
        </w:rPr>
        <w:t>1</w:t>
      </w:r>
      <w:r w:rsidRPr="007A1328">
        <w:rPr>
          <w:sz w:val="24"/>
        </w:rPr>
        <w:fldChar w:fldCharType="end"/>
      </w:r>
    </w:p>
    <w:p w14:paraId="501E6B0F" w14:textId="77777777" w:rsidR="00383C84" w:rsidRDefault="00383C84"/>
    <w:p w14:paraId="0A1FF02F" w14:textId="77777777" w:rsidR="00383C84" w:rsidRPr="007A1328" w:rsidRDefault="00383C8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64DED81" w14:textId="77777777" w:rsidR="00383C84" w:rsidRPr="007A1328" w:rsidRDefault="00383C8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769D2AB4" w14:textId="77777777" w:rsidR="00383C84" w:rsidRPr="007A1328" w:rsidRDefault="00383C8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67C281E" w14:textId="77777777" w:rsidR="00383C84" w:rsidRPr="007A1328" w:rsidRDefault="00383C84" w:rsidP="00715914">
      <w:pPr>
        <w:jc w:val="right"/>
        <w:rPr>
          <w:b/>
          <w:sz w:val="24"/>
        </w:rPr>
      </w:pPr>
    </w:p>
    <w:p w14:paraId="641BA997" w14:textId="77777777" w:rsidR="00383C84" w:rsidRPr="007A1328" w:rsidRDefault="00383C84" w:rsidP="003520C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3796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7966">
        <w:rPr>
          <w:noProof/>
          <w:sz w:val="24"/>
        </w:rPr>
        <w:t>1</w:t>
      </w:r>
      <w:r w:rsidRPr="007A1328">
        <w:rPr>
          <w:sz w:val="24"/>
        </w:rPr>
        <w:fldChar w:fldCharType="end"/>
      </w:r>
    </w:p>
    <w:p w14:paraId="1445E385" w14:textId="77777777" w:rsidR="00383C84" w:rsidRDefault="00383C84"/>
    <w:p w14:paraId="2B94E4F2" w14:textId="77777777" w:rsidR="00383C84" w:rsidRDefault="00383C84">
      <w:pPr>
        <w:pStyle w:val="Header"/>
      </w:pPr>
    </w:p>
    <w:p w14:paraId="5DEEC1FD" w14:textId="77777777" w:rsidR="00383C84" w:rsidRDefault="00383C84"/>
    <w:p w14:paraId="0D98502D"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1198BAC1" w14:textId="77777777" w:rsidTr="00561DD9">
        <w:tc>
          <w:tcPr>
            <w:tcW w:w="854" w:type="pct"/>
          </w:tcPr>
          <w:p w14:paraId="274892D5" w14:textId="77777777" w:rsidR="00383C84" w:rsidRPr="007B3B51" w:rsidRDefault="00383C84" w:rsidP="00561D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7966">
              <w:rPr>
                <w:i/>
                <w:noProof/>
                <w:sz w:val="16"/>
                <w:szCs w:val="16"/>
              </w:rPr>
              <w:t>502</w:t>
            </w:r>
            <w:r w:rsidRPr="007B3B51">
              <w:rPr>
                <w:i/>
                <w:sz w:val="16"/>
                <w:szCs w:val="16"/>
              </w:rPr>
              <w:fldChar w:fldCharType="end"/>
            </w:r>
          </w:p>
        </w:tc>
        <w:tc>
          <w:tcPr>
            <w:tcW w:w="3688" w:type="pct"/>
            <w:gridSpan w:val="3"/>
          </w:tcPr>
          <w:p w14:paraId="2635CFF8"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7966">
              <w:rPr>
                <w:i/>
                <w:noProof/>
                <w:sz w:val="16"/>
                <w:szCs w:val="16"/>
              </w:rPr>
              <w:t>Health Insurance (General Medical Services Table) Regulations (No. 2) 2020</w:t>
            </w:r>
            <w:r w:rsidRPr="007B3B51">
              <w:rPr>
                <w:i/>
                <w:sz w:val="16"/>
                <w:szCs w:val="16"/>
              </w:rPr>
              <w:fldChar w:fldCharType="end"/>
            </w:r>
          </w:p>
        </w:tc>
        <w:tc>
          <w:tcPr>
            <w:tcW w:w="458" w:type="pct"/>
          </w:tcPr>
          <w:p w14:paraId="797827B8" w14:textId="77777777" w:rsidR="00383C84" w:rsidRPr="007B3B51" w:rsidRDefault="00383C84" w:rsidP="00561DD9">
            <w:pPr>
              <w:jc w:val="right"/>
              <w:rPr>
                <w:sz w:val="16"/>
                <w:szCs w:val="16"/>
              </w:rPr>
            </w:pPr>
          </w:p>
        </w:tc>
      </w:tr>
      <w:tr w:rsidR="00383C84" w:rsidRPr="0055472E" w14:paraId="39A5968A" w14:textId="77777777" w:rsidTr="00561DD9">
        <w:tc>
          <w:tcPr>
            <w:tcW w:w="1499" w:type="pct"/>
            <w:gridSpan w:val="2"/>
          </w:tcPr>
          <w:p w14:paraId="2B4129CC" w14:textId="77777777" w:rsidR="00383C84" w:rsidRPr="0055472E" w:rsidRDefault="00383C84" w:rsidP="00561D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7966">
              <w:rPr>
                <w:sz w:val="16"/>
                <w:szCs w:val="16"/>
              </w:rPr>
              <w:t>1</w:t>
            </w:r>
            <w:r w:rsidRPr="0055472E">
              <w:rPr>
                <w:sz w:val="16"/>
                <w:szCs w:val="16"/>
              </w:rPr>
              <w:fldChar w:fldCharType="end"/>
            </w:r>
          </w:p>
        </w:tc>
        <w:tc>
          <w:tcPr>
            <w:tcW w:w="1999" w:type="pct"/>
          </w:tcPr>
          <w:p w14:paraId="7DED4CF9" w14:textId="77777777" w:rsidR="00383C84" w:rsidRPr="0055472E" w:rsidRDefault="00383C84" w:rsidP="00561D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t>01/08/2020</w:t>
            </w:r>
            <w:r w:rsidRPr="0055472E">
              <w:rPr>
                <w:sz w:val="16"/>
                <w:szCs w:val="16"/>
              </w:rPr>
              <w:fldChar w:fldCharType="end"/>
            </w:r>
          </w:p>
        </w:tc>
        <w:tc>
          <w:tcPr>
            <w:tcW w:w="1501" w:type="pct"/>
            <w:gridSpan w:val="2"/>
          </w:tcPr>
          <w:p w14:paraId="13AEF2CE" w14:textId="77777777" w:rsidR="00383C84" w:rsidRPr="0055472E" w:rsidRDefault="00383C84" w:rsidP="00561D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37966">
              <w:rPr>
                <w:sz w:val="16"/>
                <w:szCs w:val="16"/>
              </w:rPr>
              <w:instrText>21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7966">
              <w:rPr>
                <w:sz w:val="16"/>
                <w:szCs w:val="16"/>
              </w:rPr>
              <w:instrText>21/08/2020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37966">
              <w:rPr>
                <w:noProof/>
                <w:sz w:val="16"/>
                <w:szCs w:val="16"/>
              </w:rPr>
              <w:t>21/08/2020</w:t>
            </w:r>
            <w:r w:rsidRPr="0055472E">
              <w:rPr>
                <w:sz w:val="16"/>
                <w:szCs w:val="16"/>
              </w:rPr>
              <w:fldChar w:fldCharType="end"/>
            </w:r>
          </w:p>
        </w:tc>
      </w:tr>
      <w:tr w:rsidR="00383C84" w:rsidRPr="0055472E" w14:paraId="597EFD6B" w14:textId="77777777" w:rsidTr="00561DD9">
        <w:tc>
          <w:tcPr>
            <w:tcW w:w="5000" w:type="pct"/>
            <w:gridSpan w:val="5"/>
          </w:tcPr>
          <w:p w14:paraId="208CED79"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A37966">
              <w:rPr>
                <w:i/>
                <w:noProof/>
                <w:sz w:val="16"/>
                <w:szCs w:val="16"/>
              </w:rPr>
              <w:t>Q:\Word\Compilations\P20rg235.Docx</w:t>
            </w:r>
            <w:r w:rsidRPr="007B3B51">
              <w:rPr>
                <w:i/>
                <w:sz w:val="16"/>
                <w:szCs w:val="16"/>
              </w:rPr>
              <w:fldChar w:fldCharType="end"/>
            </w:r>
          </w:p>
        </w:tc>
      </w:tr>
    </w:tbl>
    <w:p w14:paraId="77CCD021" w14:textId="77777777" w:rsidR="00383C84" w:rsidRDefault="00383C84" w:rsidP="00561DD9"/>
    <w:p w14:paraId="3B60DA02" w14:textId="77777777" w:rsidR="00383C84" w:rsidRDefault="00383C84">
      <w:pPr>
        <w:pStyle w:val="Footer"/>
      </w:pPr>
    </w:p>
    <w:p w14:paraId="7EAC846A" w14:textId="77777777" w:rsidR="00383C84" w:rsidRDefault="00383C84"/>
    <w:p w14:paraId="4FBC892F" w14:textId="77777777" w:rsidR="00383C84" w:rsidRPr="007B3B51" w:rsidRDefault="00383C84" w:rsidP="00561DD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83C84" w:rsidRPr="007B3B51" w14:paraId="267D5519" w14:textId="77777777" w:rsidTr="00561DD9">
        <w:tc>
          <w:tcPr>
            <w:tcW w:w="854" w:type="pct"/>
          </w:tcPr>
          <w:p w14:paraId="0EE7B2C2" w14:textId="77777777" w:rsidR="00383C84" w:rsidRPr="007B3B51" w:rsidRDefault="00383C84" w:rsidP="00561DD9">
            <w:pPr>
              <w:rPr>
                <w:i/>
                <w:sz w:val="16"/>
                <w:szCs w:val="16"/>
              </w:rPr>
            </w:pPr>
          </w:p>
        </w:tc>
        <w:tc>
          <w:tcPr>
            <w:tcW w:w="3688" w:type="pct"/>
            <w:gridSpan w:val="3"/>
          </w:tcPr>
          <w:p w14:paraId="69C1786B"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7966">
              <w:rPr>
                <w:i/>
                <w:noProof/>
                <w:sz w:val="16"/>
                <w:szCs w:val="16"/>
              </w:rPr>
              <w:t>Health Insurance (General Medical Services Table) Regulations (No. 2) 2020</w:t>
            </w:r>
            <w:r w:rsidRPr="007B3B51">
              <w:rPr>
                <w:i/>
                <w:sz w:val="16"/>
                <w:szCs w:val="16"/>
              </w:rPr>
              <w:fldChar w:fldCharType="end"/>
            </w:r>
          </w:p>
        </w:tc>
        <w:tc>
          <w:tcPr>
            <w:tcW w:w="458" w:type="pct"/>
          </w:tcPr>
          <w:p w14:paraId="3E3586B3" w14:textId="77777777" w:rsidR="00383C84" w:rsidRPr="007B3B51" w:rsidRDefault="00383C84" w:rsidP="00561D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7966">
              <w:rPr>
                <w:i/>
                <w:noProof/>
                <w:sz w:val="16"/>
                <w:szCs w:val="16"/>
              </w:rPr>
              <w:t>502</w:t>
            </w:r>
            <w:r w:rsidRPr="007B3B51">
              <w:rPr>
                <w:i/>
                <w:sz w:val="16"/>
                <w:szCs w:val="16"/>
              </w:rPr>
              <w:fldChar w:fldCharType="end"/>
            </w:r>
          </w:p>
        </w:tc>
      </w:tr>
      <w:tr w:rsidR="00383C84" w:rsidRPr="00130F37" w14:paraId="189A0888" w14:textId="77777777" w:rsidTr="00561DD9">
        <w:tc>
          <w:tcPr>
            <w:tcW w:w="1499" w:type="pct"/>
            <w:gridSpan w:val="2"/>
          </w:tcPr>
          <w:p w14:paraId="31367248" w14:textId="77777777" w:rsidR="00383C84" w:rsidRPr="00130F37" w:rsidRDefault="00383C84" w:rsidP="00561D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37966">
              <w:rPr>
                <w:sz w:val="16"/>
                <w:szCs w:val="16"/>
              </w:rPr>
              <w:t>1</w:t>
            </w:r>
            <w:r w:rsidRPr="00130F37">
              <w:rPr>
                <w:sz w:val="16"/>
                <w:szCs w:val="16"/>
              </w:rPr>
              <w:fldChar w:fldCharType="end"/>
            </w:r>
          </w:p>
        </w:tc>
        <w:tc>
          <w:tcPr>
            <w:tcW w:w="1999" w:type="pct"/>
          </w:tcPr>
          <w:p w14:paraId="10CAF19A" w14:textId="77777777" w:rsidR="00383C84" w:rsidRPr="00130F37" w:rsidRDefault="00383C84" w:rsidP="00561D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t>01/08/2020</w:t>
            </w:r>
            <w:r w:rsidRPr="00130F37">
              <w:rPr>
                <w:sz w:val="16"/>
                <w:szCs w:val="16"/>
              </w:rPr>
              <w:fldChar w:fldCharType="end"/>
            </w:r>
          </w:p>
        </w:tc>
        <w:tc>
          <w:tcPr>
            <w:tcW w:w="1501" w:type="pct"/>
            <w:gridSpan w:val="2"/>
          </w:tcPr>
          <w:p w14:paraId="54A35252" w14:textId="77777777" w:rsidR="00383C84" w:rsidRPr="00130F37" w:rsidRDefault="00383C84" w:rsidP="00561D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37966">
              <w:rPr>
                <w:sz w:val="16"/>
                <w:szCs w:val="16"/>
              </w:rPr>
              <w:instrText>21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37966">
              <w:rPr>
                <w:sz w:val="16"/>
                <w:szCs w:val="16"/>
              </w:rPr>
              <w:instrText>21/08/2020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37966">
              <w:rPr>
                <w:noProof/>
                <w:sz w:val="16"/>
                <w:szCs w:val="16"/>
              </w:rPr>
              <w:t>21/08/2020</w:t>
            </w:r>
            <w:r w:rsidRPr="00130F37">
              <w:rPr>
                <w:sz w:val="16"/>
                <w:szCs w:val="16"/>
              </w:rPr>
              <w:fldChar w:fldCharType="end"/>
            </w:r>
          </w:p>
        </w:tc>
      </w:tr>
      <w:tr w:rsidR="00383C84" w:rsidRPr="00130F37" w14:paraId="5FFD7C08" w14:textId="77777777" w:rsidTr="00561DD9">
        <w:tc>
          <w:tcPr>
            <w:tcW w:w="5000" w:type="pct"/>
            <w:gridSpan w:val="5"/>
          </w:tcPr>
          <w:p w14:paraId="6845FCBB" w14:textId="77777777" w:rsidR="00383C84" w:rsidRPr="007B3B51" w:rsidRDefault="00383C84" w:rsidP="00561DD9">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A37966">
              <w:rPr>
                <w:i/>
                <w:noProof/>
                <w:sz w:val="16"/>
                <w:szCs w:val="16"/>
              </w:rPr>
              <w:t>Q:\Word\Compilations\P20rg235.Docx</w:t>
            </w:r>
            <w:r w:rsidRPr="007B3B51">
              <w:rPr>
                <w:i/>
                <w:sz w:val="16"/>
                <w:szCs w:val="16"/>
              </w:rPr>
              <w:fldChar w:fldCharType="end"/>
            </w:r>
          </w:p>
        </w:tc>
      </w:tr>
    </w:tbl>
    <w:p w14:paraId="1A8C208A" w14:textId="77777777" w:rsidR="00383C84" w:rsidRDefault="00383C84" w:rsidP="00561DD9"/>
    <w:p w14:paraId="690A6B20" w14:textId="77777777" w:rsidR="00383C84" w:rsidRDefault="00383C84">
      <w:pPr>
        <w:pStyle w:val="Footer"/>
      </w:pPr>
    </w:p>
    <w:p w14:paraId="066EF06E" w14:textId="77777777" w:rsidR="00383C84" w:rsidRDefault="00383C84"/>
    <w:p w14:paraId="233A4647" w14:textId="77777777" w:rsidR="00383C84" w:rsidRPr="00E33C1C" w:rsidRDefault="00383C84"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83C84" w14:paraId="14248BB8" w14:textId="77777777" w:rsidTr="00561DD9">
        <w:tc>
          <w:tcPr>
            <w:tcW w:w="817" w:type="pct"/>
            <w:tcBorders>
              <w:top w:val="nil"/>
              <w:left w:val="nil"/>
              <w:bottom w:val="nil"/>
              <w:right w:val="nil"/>
            </w:tcBorders>
          </w:tcPr>
          <w:p w14:paraId="0DA6C473" w14:textId="77777777" w:rsidR="00383C84" w:rsidRDefault="00383C84" w:rsidP="00FC68A1">
            <w:pPr>
              <w:spacing w:line="0" w:lineRule="atLeast"/>
              <w:rPr>
                <w:sz w:val="18"/>
              </w:rPr>
            </w:pPr>
          </w:p>
        </w:tc>
        <w:tc>
          <w:tcPr>
            <w:tcW w:w="3765" w:type="pct"/>
            <w:tcBorders>
              <w:top w:val="nil"/>
              <w:left w:val="nil"/>
              <w:bottom w:val="nil"/>
              <w:right w:val="nil"/>
            </w:tcBorders>
          </w:tcPr>
          <w:p w14:paraId="51CB1B29" w14:textId="77777777" w:rsidR="00383C84" w:rsidRDefault="00383C84" w:rsidP="00FC68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7966">
              <w:rPr>
                <w:i/>
                <w:sz w:val="18"/>
              </w:rPr>
              <w:t>Health Insurance (General Medical Services Table) Regulations (No. 2) 2020</w:t>
            </w:r>
            <w:r w:rsidRPr="007A1328">
              <w:rPr>
                <w:i/>
                <w:sz w:val="18"/>
              </w:rPr>
              <w:fldChar w:fldCharType="end"/>
            </w:r>
          </w:p>
        </w:tc>
        <w:tc>
          <w:tcPr>
            <w:tcW w:w="418" w:type="pct"/>
            <w:tcBorders>
              <w:top w:val="nil"/>
              <w:left w:val="nil"/>
              <w:bottom w:val="nil"/>
              <w:right w:val="nil"/>
            </w:tcBorders>
          </w:tcPr>
          <w:p w14:paraId="77DDD440" w14:textId="77777777" w:rsidR="00383C84" w:rsidRDefault="00383C84" w:rsidP="00FC68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37966">
              <w:rPr>
                <w:i/>
                <w:noProof/>
                <w:sz w:val="18"/>
              </w:rPr>
              <w:t>502</w:t>
            </w:r>
            <w:r w:rsidRPr="00ED79B6">
              <w:rPr>
                <w:i/>
                <w:sz w:val="18"/>
              </w:rPr>
              <w:fldChar w:fldCharType="end"/>
            </w:r>
          </w:p>
        </w:tc>
      </w:tr>
      <w:tr w:rsidR="00383C84" w14:paraId="772341C8" w14:textId="77777777" w:rsidTr="0056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910DE0B" w14:textId="77777777" w:rsidR="00383C84" w:rsidRDefault="00383C84" w:rsidP="00FC68A1">
            <w:pPr>
              <w:rPr>
                <w:sz w:val="18"/>
              </w:rPr>
            </w:pPr>
            <w:r>
              <w:rPr>
                <w:i/>
                <w:noProof/>
                <w:sz w:val="18"/>
              </w:rPr>
              <w:t>I19RN119.v02.docx</w:t>
            </w:r>
            <w:r w:rsidRPr="00ED79B6">
              <w:rPr>
                <w:i/>
                <w:sz w:val="18"/>
              </w:rPr>
              <w:t xml:space="preserve"> </w:t>
            </w:r>
            <w:r>
              <w:rPr>
                <w:i/>
                <w:noProof/>
                <w:sz w:val="18"/>
              </w:rPr>
              <w:t>9/4/2020 11:41 AM</w:t>
            </w:r>
          </w:p>
        </w:tc>
      </w:tr>
    </w:tbl>
    <w:p w14:paraId="1E9F842E" w14:textId="77777777" w:rsidR="00383C84" w:rsidRPr="00ED79B6" w:rsidRDefault="00383C84" w:rsidP="007500C8">
      <w:pPr>
        <w:rPr>
          <w:i/>
          <w:sz w:val="18"/>
        </w:rPr>
      </w:pPr>
    </w:p>
    <w:p w14:paraId="689E8930" w14:textId="77777777" w:rsidR="00383C84" w:rsidRPr="00913015" w:rsidRDefault="00383C84" w:rsidP="00913015">
      <w:pPr>
        <w:rPr>
          <w:rFonts w:cs="Times New Roman"/>
          <w:i/>
          <w:sz w:val="18"/>
        </w:rPr>
      </w:pPr>
      <w:r w:rsidRPr="00913015">
        <w:rPr>
          <w:rFonts w:cs="Times New Roman"/>
          <w:i/>
          <w:sz w:val="18"/>
        </w:rPr>
        <w:t>OPC64337 - A</w:t>
      </w:r>
    </w:p>
    <w:p w14:paraId="4AB1D4B7" w14:textId="77777777" w:rsidR="00383C84" w:rsidRDefault="00383C84">
      <w:pPr>
        <w:pStyle w:val="Footer"/>
      </w:pPr>
    </w:p>
    <w:p w14:paraId="325A3BB8" w14:textId="77777777" w:rsidR="00383C84" w:rsidRDefault="00383C84"/>
    <w:p w14:paraId="0889A889" w14:textId="77777777" w:rsidR="00383C84" w:rsidRDefault="00383C84" w:rsidP="00715914">
      <w:pPr>
        <w:spacing w:line="240" w:lineRule="auto"/>
      </w:pPr>
      <w:r>
        <w:separator/>
      </w:r>
    </w:p>
    <w:p w14:paraId="5F559E9E" w14:textId="77777777" w:rsidR="00383C84" w:rsidRDefault="00383C84"/>
  </w:footnote>
  <w:footnote w:type="continuationSeparator" w:id="0">
    <w:p w14:paraId="11977E9B" w14:textId="77777777" w:rsidR="00383C84" w:rsidRDefault="00383C84" w:rsidP="00715914">
      <w:pPr>
        <w:spacing w:line="240" w:lineRule="auto"/>
      </w:pPr>
      <w:r>
        <w:continuationSeparator/>
      </w:r>
    </w:p>
    <w:p w14:paraId="3FB40E67" w14:textId="77777777" w:rsidR="00383C84" w:rsidRDefault="00383C84"/>
  </w:footnote>
  <w:footnote w:type="continuationNotice" w:id="1">
    <w:p w14:paraId="78938D36" w14:textId="77777777" w:rsidR="00383C84" w:rsidRDefault="00383C84">
      <w:pPr>
        <w:spacing w:line="240" w:lineRule="auto"/>
      </w:pPr>
    </w:p>
    <w:p w14:paraId="17E00F97" w14:textId="77777777" w:rsidR="00383C84" w:rsidRDefault="00383C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BE8F3" w14:textId="77777777" w:rsidR="00383C84" w:rsidRDefault="00383C84" w:rsidP="00561DD9">
    <w:pPr>
      <w:pStyle w:val="Header"/>
      <w:pBdr>
        <w:bottom w:val="single" w:sz="6" w:space="1" w:color="auto"/>
      </w:pBdr>
    </w:pPr>
  </w:p>
  <w:p w14:paraId="17B481DB" w14:textId="77777777" w:rsidR="00383C84" w:rsidRDefault="00383C84" w:rsidP="00561DD9">
    <w:pPr>
      <w:pStyle w:val="Header"/>
      <w:pBdr>
        <w:bottom w:val="single" w:sz="6" w:space="1" w:color="auto"/>
      </w:pBdr>
    </w:pPr>
  </w:p>
  <w:p w14:paraId="02E65E4B" w14:textId="77777777" w:rsidR="00383C84" w:rsidRPr="001E77D2" w:rsidRDefault="00383C84" w:rsidP="00561DD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10AE6" w14:textId="4104F923" w:rsidR="00383C84" w:rsidRPr="00D675F1" w:rsidRDefault="00383C84">
    <w:pPr>
      <w:jc w:val="right"/>
      <w:rPr>
        <w:sz w:val="20"/>
      </w:rPr>
    </w:pPr>
    <w:r w:rsidRPr="00D675F1">
      <w:rPr>
        <w:sz w:val="20"/>
      </w:rPr>
      <w:fldChar w:fldCharType="begin"/>
    </w:r>
    <w:r w:rsidRPr="00D675F1">
      <w:rPr>
        <w:sz w:val="20"/>
      </w:rPr>
      <w:instrText xml:space="preserve"> STYLEREF CharChapText </w:instrText>
    </w:r>
    <w:r w:rsidR="00A37966">
      <w:rPr>
        <w:sz w:val="20"/>
      </w:rPr>
      <w:fldChar w:fldCharType="separate"/>
    </w:r>
    <w:r w:rsidR="00D5140C">
      <w:rPr>
        <w:noProof/>
        <w:sz w:val="20"/>
      </w:rPr>
      <w:t>General medical services table</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A37966">
      <w:rPr>
        <w:b/>
        <w:sz w:val="20"/>
      </w:rPr>
      <w:fldChar w:fldCharType="separate"/>
    </w:r>
    <w:r w:rsidR="00D5140C">
      <w:rPr>
        <w:b/>
        <w:noProof/>
        <w:sz w:val="20"/>
      </w:rPr>
      <w:t>Schedule 1</w:t>
    </w:r>
    <w:r w:rsidRPr="00D675F1">
      <w:rPr>
        <w:b/>
        <w:sz w:val="20"/>
      </w:rPr>
      <w:fldChar w:fldCharType="end"/>
    </w:r>
  </w:p>
  <w:p w14:paraId="783C04EC" w14:textId="5C57DB64" w:rsidR="00383C84" w:rsidRPr="00D675F1" w:rsidRDefault="00383C84">
    <w:pPr>
      <w:jc w:val="right"/>
      <w:rPr>
        <w:b/>
        <w:sz w:val="20"/>
      </w:rPr>
    </w:pPr>
    <w:r w:rsidRPr="00D675F1">
      <w:rPr>
        <w:sz w:val="20"/>
      </w:rPr>
      <w:fldChar w:fldCharType="begin"/>
    </w:r>
    <w:r w:rsidRPr="00D675F1">
      <w:rPr>
        <w:sz w:val="20"/>
      </w:rPr>
      <w:instrText xml:space="preserve"> STYLEREF CharPartText </w:instrText>
    </w:r>
    <w:r w:rsidR="00A37966">
      <w:rPr>
        <w:sz w:val="20"/>
      </w:rPr>
      <w:fldChar w:fldCharType="separate"/>
    </w:r>
    <w:r w:rsidR="00D5140C">
      <w:rPr>
        <w:noProof/>
        <w:sz w:val="20"/>
      </w:rPr>
      <w:t>Dictionary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A37966">
      <w:rPr>
        <w:b/>
        <w:sz w:val="20"/>
      </w:rPr>
      <w:fldChar w:fldCharType="separate"/>
    </w:r>
    <w:r w:rsidR="00D5140C">
      <w:rPr>
        <w:b/>
        <w:noProof/>
        <w:sz w:val="20"/>
      </w:rPr>
      <w:t>Part 7</w:t>
    </w:r>
    <w:r w:rsidRPr="00D675F1">
      <w:rPr>
        <w:b/>
        <w:sz w:val="20"/>
      </w:rPr>
      <w:fldChar w:fldCharType="end"/>
    </w:r>
  </w:p>
  <w:p w14:paraId="3195DD1A" w14:textId="0A75096D" w:rsidR="00383C84" w:rsidRPr="00D675F1" w:rsidRDefault="00383C8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5D500297" w14:textId="77777777" w:rsidR="00383C84" w:rsidRPr="00D675F1" w:rsidRDefault="00383C84">
    <w:pPr>
      <w:jc w:val="right"/>
      <w:rPr>
        <w:b/>
      </w:rPr>
    </w:pPr>
  </w:p>
  <w:p w14:paraId="61803405" w14:textId="3539A5E1" w:rsidR="00383C84" w:rsidRPr="00D675F1" w:rsidRDefault="00383C84" w:rsidP="003520CF">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0C31" w14:textId="77777777" w:rsidR="00383C84" w:rsidRDefault="00383C8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C1F33" w14:textId="7B27AFB6" w:rsidR="00383C84" w:rsidRDefault="00383C84">
    <w:pPr>
      <w:rPr>
        <w:sz w:val="20"/>
      </w:rPr>
    </w:pPr>
    <w:r>
      <w:rPr>
        <w:b/>
        <w:sz w:val="20"/>
      </w:rPr>
      <w:fldChar w:fldCharType="begin"/>
    </w:r>
    <w:r>
      <w:rPr>
        <w:b/>
        <w:sz w:val="20"/>
      </w:rPr>
      <w:instrText xml:space="preserve"> STYLEREF CharAmSchNo </w:instrText>
    </w:r>
    <w:r>
      <w:rPr>
        <w:b/>
        <w:sz w:val="20"/>
      </w:rPr>
      <w:fldChar w:fldCharType="separate"/>
    </w:r>
    <w:r w:rsidR="00D5140C">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D5140C">
      <w:rPr>
        <w:noProof/>
        <w:sz w:val="20"/>
      </w:rPr>
      <w:t>Repeals</w:t>
    </w:r>
    <w:r>
      <w:rPr>
        <w:sz w:val="20"/>
      </w:rPr>
      <w:fldChar w:fldCharType="end"/>
    </w:r>
  </w:p>
  <w:p w14:paraId="28359ED4" w14:textId="4D656F6B" w:rsidR="00383C84" w:rsidRDefault="00383C84">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2C1AE071" w14:textId="77777777" w:rsidR="00383C84" w:rsidRDefault="00383C84" w:rsidP="003520CF">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904F5" w14:textId="21FBA3E9" w:rsidR="00383C84" w:rsidRDefault="00383C84">
    <w:pPr>
      <w:jc w:val="right"/>
      <w:rPr>
        <w:sz w:val="20"/>
      </w:rPr>
    </w:pPr>
    <w:r>
      <w:rPr>
        <w:sz w:val="20"/>
      </w:rPr>
      <w:fldChar w:fldCharType="begin"/>
    </w:r>
    <w:r>
      <w:rPr>
        <w:sz w:val="20"/>
      </w:rPr>
      <w:instrText xml:space="preserve"> STYLEREF CharAmSchText </w:instrText>
    </w:r>
    <w:r>
      <w:rPr>
        <w:sz w:val="20"/>
      </w:rPr>
      <w:fldChar w:fldCharType="separate"/>
    </w:r>
    <w:r w:rsidR="00A37966">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A37966">
      <w:rPr>
        <w:b/>
        <w:noProof/>
        <w:sz w:val="20"/>
      </w:rPr>
      <w:t>Schedule 2</w:t>
    </w:r>
    <w:r>
      <w:rPr>
        <w:b/>
        <w:sz w:val="20"/>
      </w:rPr>
      <w:fldChar w:fldCharType="end"/>
    </w:r>
  </w:p>
  <w:p w14:paraId="50202955" w14:textId="146F0A9C" w:rsidR="00383C84" w:rsidRDefault="00383C84">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7CDE854E" w14:textId="77777777" w:rsidR="00383C84" w:rsidRDefault="00383C84" w:rsidP="003520CF">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D7A15" w14:textId="77777777" w:rsidR="00383C84" w:rsidRDefault="00383C8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C24A" w14:textId="77777777" w:rsidR="00383C84" w:rsidRPr="00C4473E" w:rsidRDefault="00383C84" w:rsidP="00561DD9">
    <w:pPr>
      <w:rPr>
        <w:sz w:val="26"/>
        <w:szCs w:val="26"/>
      </w:rPr>
    </w:pPr>
  </w:p>
  <w:p w14:paraId="74736373" w14:textId="77777777" w:rsidR="00383C84" w:rsidRPr="00965EE7" w:rsidRDefault="00383C84" w:rsidP="00561DD9">
    <w:pPr>
      <w:rPr>
        <w:b/>
        <w:sz w:val="20"/>
      </w:rPr>
    </w:pPr>
    <w:r w:rsidRPr="00965EE7">
      <w:rPr>
        <w:b/>
        <w:sz w:val="20"/>
      </w:rPr>
      <w:t>Endnotes</w:t>
    </w:r>
  </w:p>
  <w:p w14:paraId="09BB396D" w14:textId="77777777" w:rsidR="00383C84" w:rsidRPr="007A1328" w:rsidRDefault="00383C84" w:rsidP="00561DD9">
    <w:pPr>
      <w:rPr>
        <w:sz w:val="20"/>
      </w:rPr>
    </w:pPr>
  </w:p>
  <w:p w14:paraId="6E96CDCE" w14:textId="77777777" w:rsidR="00383C84" w:rsidRPr="007A1328" w:rsidRDefault="00383C84" w:rsidP="00561DD9">
    <w:pPr>
      <w:rPr>
        <w:b/>
        <w:sz w:val="24"/>
      </w:rPr>
    </w:pPr>
  </w:p>
  <w:p w14:paraId="2A62556B" w14:textId="77777777" w:rsidR="00383C84" w:rsidRDefault="00383C84" w:rsidP="00561DD9">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5140C">
      <w:rPr>
        <w:noProof/>
        <w:szCs w:val="22"/>
      </w:rPr>
      <w:t>Endnote 4—Amendment history</w:t>
    </w:r>
    <w:r w:rsidRPr="00C4473E">
      <w:rPr>
        <w:szCs w:val="22"/>
      </w:rPr>
      <w:fldChar w:fldCharType="end"/>
    </w:r>
  </w:p>
  <w:p w14:paraId="1973ADD5" w14:textId="77777777" w:rsidR="00383C84" w:rsidRPr="00C4473E" w:rsidRDefault="00383C84" w:rsidP="00561DD9">
    <w:pPr>
      <w:rPr>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FCCB4" w14:textId="77777777" w:rsidR="00383C84" w:rsidRPr="00C4473E" w:rsidRDefault="00383C84" w:rsidP="00561DD9">
    <w:pPr>
      <w:jc w:val="right"/>
      <w:rPr>
        <w:sz w:val="26"/>
        <w:szCs w:val="26"/>
      </w:rPr>
    </w:pPr>
  </w:p>
  <w:p w14:paraId="5A4CC2F2" w14:textId="77777777" w:rsidR="00383C84" w:rsidRPr="00965EE7" w:rsidRDefault="00383C84" w:rsidP="00561DD9">
    <w:pPr>
      <w:jc w:val="right"/>
      <w:rPr>
        <w:b/>
        <w:sz w:val="20"/>
      </w:rPr>
    </w:pPr>
    <w:r w:rsidRPr="00965EE7">
      <w:rPr>
        <w:b/>
        <w:sz w:val="20"/>
      </w:rPr>
      <w:t>Endnotes</w:t>
    </w:r>
  </w:p>
  <w:p w14:paraId="4DDFA889" w14:textId="77777777" w:rsidR="00383C84" w:rsidRPr="007A1328" w:rsidRDefault="00383C84" w:rsidP="00561DD9">
    <w:pPr>
      <w:jc w:val="right"/>
      <w:rPr>
        <w:sz w:val="20"/>
      </w:rPr>
    </w:pPr>
  </w:p>
  <w:p w14:paraId="18517BD2" w14:textId="77777777" w:rsidR="00383C84" w:rsidRPr="007A1328" w:rsidRDefault="00383C84" w:rsidP="00561DD9">
    <w:pPr>
      <w:jc w:val="right"/>
      <w:rPr>
        <w:b/>
        <w:sz w:val="24"/>
      </w:rPr>
    </w:pPr>
  </w:p>
  <w:p w14:paraId="0907D7EC" w14:textId="77777777" w:rsidR="00383C84" w:rsidRPr="00C4473E" w:rsidRDefault="00383C84" w:rsidP="00561DD9">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5140C">
      <w:rPr>
        <w:noProof/>
        <w:szCs w:val="22"/>
      </w:rPr>
      <w:t>Endnote 3—Legislation history</w:t>
    </w:r>
    <w:r w:rsidRPr="00C4473E">
      <w:rPr>
        <w:szCs w:val="22"/>
      </w:rPr>
      <w:fldChar w:fldCharType="end"/>
    </w:r>
  </w:p>
  <w:p w14:paraId="0CF327CB" w14:textId="77777777" w:rsidR="00383C84" w:rsidRDefault="00383C84"/>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FFCC" w14:textId="35159E85" w:rsidR="00383C84" w:rsidRDefault="00383C8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37966">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37966">
      <w:rPr>
        <w:noProof/>
        <w:sz w:val="20"/>
      </w:rPr>
      <w:t>General medical services table</w:t>
    </w:r>
    <w:r>
      <w:rPr>
        <w:sz w:val="20"/>
      </w:rPr>
      <w:fldChar w:fldCharType="end"/>
    </w:r>
  </w:p>
  <w:p w14:paraId="16CF09C8" w14:textId="77777777" w:rsidR="00383C84" w:rsidRDefault="00383C84" w:rsidP="00715914">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A37966">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37966">
      <w:rPr>
        <w:noProof/>
        <w:sz w:val="20"/>
      </w:rPr>
      <w:t>Dictionary</w:t>
    </w:r>
    <w:r>
      <w:rPr>
        <w:sz w:val="20"/>
      </w:rPr>
      <w:fldChar w:fldCharType="end"/>
    </w:r>
  </w:p>
  <w:p w14:paraId="1FB6FAE0" w14:textId="77777777" w:rsidR="00383C84" w:rsidRPr="007A1328" w:rsidRDefault="00383C8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9C32636" w14:textId="77777777" w:rsidR="00383C84" w:rsidRPr="007A1328" w:rsidRDefault="00383C84" w:rsidP="00715914">
    <w:pPr>
      <w:rPr>
        <w:b/>
        <w:sz w:val="24"/>
      </w:rPr>
    </w:pPr>
  </w:p>
  <w:p w14:paraId="5E9DC05B" w14:textId="77777777" w:rsidR="00383C84" w:rsidRPr="007A1328" w:rsidRDefault="00383C84" w:rsidP="003520C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3796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7966">
      <w:rPr>
        <w:noProof/>
        <w:sz w:val="24"/>
      </w:rPr>
      <w:t>7.1.1</w:t>
    </w:r>
    <w:r w:rsidRPr="007A1328">
      <w:rPr>
        <w:sz w:val="24"/>
      </w:rPr>
      <w:fldChar w:fldCharType="end"/>
    </w:r>
  </w:p>
  <w:p w14:paraId="74CAEE1C" w14:textId="77777777" w:rsidR="00383C84" w:rsidRDefault="00383C8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376C" w14:textId="37B85159" w:rsidR="00383C84" w:rsidRPr="007A1328" w:rsidRDefault="00383C8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37966">
      <w:rPr>
        <w:noProof/>
        <w:sz w:val="20"/>
      </w:rPr>
      <w:t>General medical services table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37966">
      <w:rPr>
        <w:b/>
        <w:noProof/>
        <w:sz w:val="20"/>
      </w:rPr>
      <w:t>Schedule 1</w:t>
    </w:r>
    <w:r>
      <w:rPr>
        <w:b/>
        <w:sz w:val="20"/>
      </w:rPr>
      <w:fldChar w:fldCharType="end"/>
    </w:r>
  </w:p>
  <w:p w14:paraId="5DD82351" w14:textId="77777777" w:rsidR="00383C84" w:rsidRPr="007A1328" w:rsidRDefault="00383C84" w:rsidP="00715914">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A37966">
      <w:rPr>
        <w:noProof/>
        <w:sz w:val="20"/>
      </w:rPr>
      <w:t>Dictionary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37966">
      <w:rPr>
        <w:b/>
        <w:noProof/>
        <w:sz w:val="20"/>
      </w:rPr>
      <w:t>Part 7</w:t>
    </w:r>
    <w:r>
      <w:rPr>
        <w:b/>
        <w:sz w:val="20"/>
      </w:rPr>
      <w:fldChar w:fldCharType="end"/>
    </w:r>
  </w:p>
  <w:p w14:paraId="47CFC8A5" w14:textId="77777777" w:rsidR="00383C84" w:rsidRPr="007A1328" w:rsidRDefault="00383C8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9514334" w14:textId="77777777" w:rsidR="00383C84" w:rsidRPr="007A1328" w:rsidRDefault="00383C84" w:rsidP="00715914">
    <w:pPr>
      <w:jc w:val="right"/>
      <w:rPr>
        <w:b/>
        <w:sz w:val="24"/>
      </w:rPr>
    </w:pPr>
  </w:p>
  <w:p w14:paraId="0D8BCC87" w14:textId="77777777" w:rsidR="00383C84" w:rsidRPr="007A1328" w:rsidRDefault="00383C84" w:rsidP="003520C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3796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7966">
      <w:rPr>
        <w:noProof/>
        <w:sz w:val="24"/>
      </w:rPr>
      <w:t>7.1.1</w:t>
    </w:r>
    <w:r w:rsidRPr="007A1328">
      <w:rPr>
        <w:sz w:val="24"/>
      </w:rPr>
      <w:fldChar w:fldCharType="end"/>
    </w:r>
  </w:p>
  <w:p w14:paraId="7BFC5552" w14:textId="77777777" w:rsidR="00383C84" w:rsidRDefault="00383C8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419E" w14:textId="77777777" w:rsidR="00383C84" w:rsidRPr="007A1328" w:rsidRDefault="00383C8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E7C68" w14:textId="77777777" w:rsidR="00383C84" w:rsidRDefault="00383C84" w:rsidP="00561DD9">
    <w:pPr>
      <w:pStyle w:val="Header"/>
      <w:pBdr>
        <w:bottom w:val="single" w:sz="4" w:space="1" w:color="auto"/>
      </w:pBdr>
    </w:pPr>
  </w:p>
  <w:p w14:paraId="75C79AA3" w14:textId="77777777" w:rsidR="00383C84" w:rsidRDefault="00383C84" w:rsidP="00561DD9">
    <w:pPr>
      <w:pStyle w:val="Header"/>
      <w:pBdr>
        <w:bottom w:val="single" w:sz="4" w:space="1" w:color="auto"/>
      </w:pBdr>
    </w:pPr>
  </w:p>
  <w:p w14:paraId="05845EF9" w14:textId="77777777" w:rsidR="00383C84" w:rsidRPr="001E77D2" w:rsidRDefault="00383C84" w:rsidP="00561DD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0BAC" w14:textId="77777777" w:rsidR="00383C84" w:rsidRPr="005F1388" w:rsidRDefault="00383C84" w:rsidP="00561DD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78D58" w14:textId="17551FF9" w:rsidR="00383C84" w:rsidRPr="00ED79B6" w:rsidRDefault="00383C8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78A5A" w14:textId="3C580218" w:rsidR="00383C84" w:rsidRPr="00ED79B6" w:rsidRDefault="00383C84"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8D2BD" w14:textId="77777777" w:rsidR="00383C84" w:rsidRPr="00ED79B6" w:rsidRDefault="00383C8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3B76" w14:textId="77777777" w:rsidR="00383C84" w:rsidRPr="00D675F1" w:rsidRDefault="00383C84">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14:paraId="7205C713" w14:textId="77777777" w:rsidR="00383C84" w:rsidRPr="00D675F1" w:rsidRDefault="00383C8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62B3205B" w14:textId="77777777" w:rsidR="00383C84" w:rsidRPr="00D675F1" w:rsidRDefault="00383C8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0CED3806" w14:textId="77777777" w:rsidR="00383C84" w:rsidRPr="00D675F1" w:rsidRDefault="00383C84">
    <w:pPr>
      <w:rPr>
        <w:b/>
      </w:rPr>
    </w:pPr>
  </w:p>
  <w:p w14:paraId="038B066A" w14:textId="77777777" w:rsidR="00383C84" w:rsidRPr="00D675F1" w:rsidRDefault="00383C84" w:rsidP="003520CF">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A37966">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A37966">
      <w:rPr>
        <w:noProof/>
        <w:sz w:val="24"/>
      </w:rPr>
      <w:t>1</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E57F" w14:textId="2E83D623" w:rsidR="00383C84" w:rsidRPr="00D675F1" w:rsidRDefault="00383C84">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14:paraId="13B9FC0D" w14:textId="23438410" w:rsidR="00383C84" w:rsidRPr="00D675F1" w:rsidRDefault="00383C8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61073A10" w14:textId="0AF9C715" w:rsidR="00383C84" w:rsidRPr="00D675F1" w:rsidRDefault="00383C8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6D4B729E" w14:textId="77777777" w:rsidR="00383C84" w:rsidRPr="00D675F1" w:rsidRDefault="00383C84">
    <w:pPr>
      <w:jc w:val="right"/>
      <w:rPr>
        <w:b/>
      </w:rPr>
    </w:pPr>
  </w:p>
  <w:p w14:paraId="02790C71" w14:textId="486FF8B9" w:rsidR="00383C84" w:rsidRPr="00D675F1" w:rsidRDefault="00383C84" w:rsidP="003520CF">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A37966">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D5140C">
      <w:rPr>
        <w:noProof/>
        <w:sz w:val="24"/>
      </w:rPr>
      <w:t>1</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A495" w14:textId="2DEC5D3F" w:rsidR="00383C84" w:rsidRPr="00D675F1" w:rsidRDefault="00383C84">
    <w:pPr>
      <w:rPr>
        <w:sz w:val="20"/>
      </w:rPr>
    </w:pPr>
    <w:r w:rsidRPr="00D675F1">
      <w:rPr>
        <w:b/>
        <w:sz w:val="20"/>
      </w:rPr>
      <w:fldChar w:fldCharType="begin"/>
    </w:r>
    <w:r w:rsidRPr="00D675F1">
      <w:rPr>
        <w:b/>
        <w:sz w:val="20"/>
      </w:rPr>
      <w:instrText xml:space="preserve"> STYLEREF CharChapNo </w:instrText>
    </w:r>
    <w:r w:rsidR="00A37966">
      <w:rPr>
        <w:b/>
        <w:sz w:val="20"/>
      </w:rPr>
      <w:fldChar w:fldCharType="separate"/>
    </w:r>
    <w:r w:rsidR="00D5140C">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A37966">
      <w:rPr>
        <w:sz w:val="20"/>
      </w:rPr>
      <w:fldChar w:fldCharType="separate"/>
    </w:r>
    <w:r w:rsidR="00D5140C">
      <w:rPr>
        <w:noProof/>
        <w:sz w:val="20"/>
      </w:rPr>
      <w:t>General medical services table</w:t>
    </w:r>
    <w:r w:rsidRPr="00D675F1">
      <w:rPr>
        <w:sz w:val="20"/>
      </w:rPr>
      <w:fldChar w:fldCharType="end"/>
    </w:r>
  </w:p>
  <w:p w14:paraId="5906B335" w14:textId="75CDB16B" w:rsidR="00383C84" w:rsidRPr="00D675F1" w:rsidRDefault="00383C84">
    <w:pPr>
      <w:rPr>
        <w:b/>
        <w:sz w:val="20"/>
      </w:rPr>
    </w:pPr>
    <w:r w:rsidRPr="00D675F1">
      <w:rPr>
        <w:b/>
        <w:sz w:val="20"/>
      </w:rPr>
      <w:fldChar w:fldCharType="begin"/>
    </w:r>
    <w:r w:rsidRPr="00D675F1">
      <w:rPr>
        <w:b/>
        <w:sz w:val="20"/>
      </w:rPr>
      <w:instrText xml:space="preserve"> STYLEREF CharPartNo </w:instrText>
    </w:r>
    <w:r w:rsidR="00A37966">
      <w:rPr>
        <w:b/>
        <w:sz w:val="20"/>
      </w:rPr>
      <w:fldChar w:fldCharType="separate"/>
    </w:r>
    <w:r w:rsidR="00D5140C">
      <w:rPr>
        <w:b/>
        <w:noProof/>
        <w:sz w:val="20"/>
      </w:rPr>
      <w:t>Part 7</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A37966">
      <w:rPr>
        <w:sz w:val="20"/>
      </w:rPr>
      <w:fldChar w:fldCharType="separate"/>
    </w:r>
    <w:r w:rsidR="00D5140C">
      <w:rPr>
        <w:noProof/>
        <w:sz w:val="20"/>
      </w:rPr>
      <w:t>Dictionary</w:t>
    </w:r>
    <w:r w:rsidRPr="00D675F1">
      <w:rPr>
        <w:sz w:val="20"/>
      </w:rPr>
      <w:fldChar w:fldCharType="end"/>
    </w:r>
  </w:p>
  <w:p w14:paraId="7115D23D" w14:textId="64FF839F" w:rsidR="00383C84" w:rsidRPr="00D675F1" w:rsidRDefault="00383C8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6D2F7421" w14:textId="77777777" w:rsidR="00383C84" w:rsidRPr="00D675F1" w:rsidRDefault="00383C84">
    <w:pPr>
      <w:rPr>
        <w:b/>
      </w:rPr>
    </w:pPr>
  </w:p>
  <w:p w14:paraId="50870D80" w14:textId="0407AB0C" w:rsidR="00383C84" w:rsidRPr="00D675F1" w:rsidRDefault="00383C84" w:rsidP="003520CF">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2B740E0"/>
    <w:multiLevelType w:val="hybridMultilevel"/>
    <w:tmpl w:val="BA9C84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BA154A5"/>
    <w:multiLevelType w:val="hybridMultilevel"/>
    <w:tmpl w:val="00AC1B4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CCD3F9B"/>
    <w:multiLevelType w:val="hybridMultilevel"/>
    <w:tmpl w:val="DCEE2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C25719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5"/>
  </w:num>
  <w:num w:numId="15">
    <w:abstractNumId w:val="13"/>
  </w:num>
  <w:num w:numId="16">
    <w:abstractNumId w:val="10"/>
  </w:num>
  <w:num w:numId="17">
    <w:abstractNumId w:val="21"/>
  </w:num>
  <w:num w:numId="18">
    <w:abstractNumId w:val="20"/>
  </w:num>
  <w:num w:numId="19">
    <w:abstractNumId w:val="17"/>
  </w:num>
  <w:num w:numId="20">
    <w:abstractNumId w:val="14"/>
  </w:num>
  <w:num w:numId="21">
    <w:abstractNumId w:val="24"/>
  </w:num>
  <w:num w:numId="22">
    <w:abstractNumId w:val="23"/>
  </w:num>
  <w:num w:numId="23">
    <w:abstractNumId w:val="22"/>
  </w:num>
  <w:num w:numId="24">
    <w:abstractNumId w:val="18"/>
  </w:num>
  <w:num w:numId="25">
    <w:abstractNumId w:val="1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F1"/>
    <w:rsid w:val="00004470"/>
    <w:rsid w:val="000136AF"/>
    <w:rsid w:val="00040BAE"/>
    <w:rsid w:val="000437C1"/>
    <w:rsid w:val="00046A5C"/>
    <w:rsid w:val="0005365D"/>
    <w:rsid w:val="0006088B"/>
    <w:rsid w:val="000614BF"/>
    <w:rsid w:val="00080155"/>
    <w:rsid w:val="0008522D"/>
    <w:rsid w:val="000B58FA"/>
    <w:rsid w:val="000B7E30"/>
    <w:rsid w:val="000D05EF"/>
    <w:rsid w:val="000E2261"/>
    <w:rsid w:val="000E423B"/>
    <w:rsid w:val="000F21C1"/>
    <w:rsid w:val="0010058D"/>
    <w:rsid w:val="0010745C"/>
    <w:rsid w:val="0012626C"/>
    <w:rsid w:val="00131CA0"/>
    <w:rsid w:val="00132CEB"/>
    <w:rsid w:val="0014296F"/>
    <w:rsid w:val="00142B62"/>
    <w:rsid w:val="0014539C"/>
    <w:rsid w:val="00153893"/>
    <w:rsid w:val="001542A5"/>
    <w:rsid w:val="00157B8B"/>
    <w:rsid w:val="00161031"/>
    <w:rsid w:val="00166C2F"/>
    <w:rsid w:val="001743DC"/>
    <w:rsid w:val="001809D7"/>
    <w:rsid w:val="00180F19"/>
    <w:rsid w:val="00184FCB"/>
    <w:rsid w:val="00190177"/>
    <w:rsid w:val="00190FEB"/>
    <w:rsid w:val="001936CA"/>
    <w:rsid w:val="001939E1"/>
    <w:rsid w:val="00194C3E"/>
    <w:rsid w:val="00195382"/>
    <w:rsid w:val="001A2642"/>
    <w:rsid w:val="001B7128"/>
    <w:rsid w:val="001C03BA"/>
    <w:rsid w:val="001C3928"/>
    <w:rsid w:val="001C61C5"/>
    <w:rsid w:val="001C69C4"/>
    <w:rsid w:val="001D37EF"/>
    <w:rsid w:val="001E3590"/>
    <w:rsid w:val="001E7407"/>
    <w:rsid w:val="001F239E"/>
    <w:rsid w:val="001F5D5E"/>
    <w:rsid w:val="001F6219"/>
    <w:rsid w:val="001F6CD4"/>
    <w:rsid w:val="002060C8"/>
    <w:rsid w:val="00206C4D"/>
    <w:rsid w:val="0021053C"/>
    <w:rsid w:val="00211FBB"/>
    <w:rsid w:val="002150FD"/>
    <w:rsid w:val="00215AF1"/>
    <w:rsid w:val="00216F08"/>
    <w:rsid w:val="002224D2"/>
    <w:rsid w:val="00226562"/>
    <w:rsid w:val="002321E8"/>
    <w:rsid w:val="00236EEC"/>
    <w:rsid w:val="0024010F"/>
    <w:rsid w:val="00240749"/>
    <w:rsid w:val="00243018"/>
    <w:rsid w:val="00244629"/>
    <w:rsid w:val="00246F87"/>
    <w:rsid w:val="002564A4"/>
    <w:rsid w:val="0026736C"/>
    <w:rsid w:val="00281308"/>
    <w:rsid w:val="00284719"/>
    <w:rsid w:val="00292E2D"/>
    <w:rsid w:val="00297ECB"/>
    <w:rsid w:val="002A7BCF"/>
    <w:rsid w:val="002B3CB3"/>
    <w:rsid w:val="002C4A40"/>
    <w:rsid w:val="002D043A"/>
    <w:rsid w:val="002D6224"/>
    <w:rsid w:val="002D67D7"/>
    <w:rsid w:val="002E3F4B"/>
    <w:rsid w:val="002E6CE6"/>
    <w:rsid w:val="002E6FE3"/>
    <w:rsid w:val="0030253F"/>
    <w:rsid w:val="00304F8B"/>
    <w:rsid w:val="00322B64"/>
    <w:rsid w:val="003354D2"/>
    <w:rsid w:val="00335BC6"/>
    <w:rsid w:val="003415D3"/>
    <w:rsid w:val="00344701"/>
    <w:rsid w:val="003520CF"/>
    <w:rsid w:val="00352B0F"/>
    <w:rsid w:val="00356690"/>
    <w:rsid w:val="00360459"/>
    <w:rsid w:val="00374FEA"/>
    <w:rsid w:val="00382F2E"/>
    <w:rsid w:val="00383C84"/>
    <w:rsid w:val="003B77A7"/>
    <w:rsid w:val="003C6231"/>
    <w:rsid w:val="003D0BFE"/>
    <w:rsid w:val="003D5700"/>
    <w:rsid w:val="003E341B"/>
    <w:rsid w:val="004116CD"/>
    <w:rsid w:val="004144EC"/>
    <w:rsid w:val="00417EB9"/>
    <w:rsid w:val="00424CA9"/>
    <w:rsid w:val="00431E9B"/>
    <w:rsid w:val="004379E3"/>
    <w:rsid w:val="0044015E"/>
    <w:rsid w:val="0044291A"/>
    <w:rsid w:val="00442A43"/>
    <w:rsid w:val="004430E9"/>
    <w:rsid w:val="00444ABD"/>
    <w:rsid w:val="00451CE6"/>
    <w:rsid w:val="00455D87"/>
    <w:rsid w:val="00461C81"/>
    <w:rsid w:val="00467661"/>
    <w:rsid w:val="004705B7"/>
    <w:rsid w:val="00472DBE"/>
    <w:rsid w:val="00474A19"/>
    <w:rsid w:val="00496F97"/>
    <w:rsid w:val="004A5745"/>
    <w:rsid w:val="004B2282"/>
    <w:rsid w:val="004B2A11"/>
    <w:rsid w:val="004C6AE8"/>
    <w:rsid w:val="004D3593"/>
    <w:rsid w:val="004E063A"/>
    <w:rsid w:val="004E7BEC"/>
    <w:rsid w:val="004F271A"/>
    <w:rsid w:val="004F53FA"/>
    <w:rsid w:val="00505D3D"/>
    <w:rsid w:val="00506AF6"/>
    <w:rsid w:val="00516B8D"/>
    <w:rsid w:val="005221A5"/>
    <w:rsid w:val="00537FBC"/>
    <w:rsid w:val="00554954"/>
    <w:rsid w:val="00556584"/>
    <w:rsid w:val="005574D1"/>
    <w:rsid w:val="00561DD9"/>
    <w:rsid w:val="00584811"/>
    <w:rsid w:val="00585784"/>
    <w:rsid w:val="00593AA6"/>
    <w:rsid w:val="00594161"/>
    <w:rsid w:val="00594749"/>
    <w:rsid w:val="005B4067"/>
    <w:rsid w:val="005C3F41"/>
    <w:rsid w:val="005D2D09"/>
    <w:rsid w:val="005D545D"/>
    <w:rsid w:val="005D7F14"/>
    <w:rsid w:val="005E3662"/>
    <w:rsid w:val="005F0103"/>
    <w:rsid w:val="00600219"/>
    <w:rsid w:val="006002DA"/>
    <w:rsid w:val="00603DC4"/>
    <w:rsid w:val="0061330F"/>
    <w:rsid w:val="00620076"/>
    <w:rsid w:val="00662AC0"/>
    <w:rsid w:val="00670EA1"/>
    <w:rsid w:val="00677CC2"/>
    <w:rsid w:val="006845D0"/>
    <w:rsid w:val="006905DE"/>
    <w:rsid w:val="0069207B"/>
    <w:rsid w:val="006944A8"/>
    <w:rsid w:val="006B3D57"/>
    <w:rsid w:val="006B5789"/>
    <w:rsid w:val="006C30C5"/>
    <w:rsid w:val="006C7F8C"/>
    <w:rsid w:val="006E5873"/>
    <w:rsid w:val="006E6246"/>
    <w:rsid w:val="006F3019"/>
    <w:rsid w:val="006F318F"/>
    <w:rsid w:val="006F4226"/>
    <w:rsid w:val="006F5621"/>
    <w:rsid w:val="0070017E"/>
    <w:rsid w:val="00700B2C"/>
    <w:rsid w:val="007050A2"/>
    <w:rsid w:val="00713084"/>
    <w:rsid w:val="007134AB"/>
    <w:rsid w:val="00714F20"/>
    <w:rsid w:val="0071590F"/>
    <w:rsid w:val="00715914"/>
    <w:rsid w:val="00725A4B"/>
    <w:rsid w:val="00731E00"/>
    <w:rsid w:val="007440B7"/>
    <w:rsid w:val="007500C8"/>
    <w:rsid w:val="00756272"/>
    <w:rsid w:val="00764277"/>
    <w:rsid w:val="0076681A"/>
    <w:rsid w:val="0076748D"/>
    <w:rsid w:val="007715C9"/>
    <w:rsid w:val="00771613"/>
    <w:rsid w:val="00774EDD"/>
    <w:rsid w:val="007757EC"/>
    <w:rsid w:val="00783E89"/>
    <w:rsid w:val="00786133"/>
    <w:rsid w:val="00793915"/>
    <w:rsid w:val="007A0415"/>
    <w:rsid w:val="007A2D14"/>
    <w:rsid w:val="007B5066"/>
    <w:rsid w:val="007C2253"/>
    <w:rsid w:val="007D0FEE"/>
    <w:rsid w:val="007D5A63"/>
    <w:rsid w:val="007D7B81"/>
    <w:rsid w:val="007E163D"/>
    <w:rsid w:val="007E667A"/>
    <w:rsid w:val="007F28C9"/>
    <w:rsid w:val="00803587"/>
    <w:rsid w:val="00807626"/>
    <w:rsid w:val="00810A96"/>
    <w:rsid w:val="008117E9"/>
    <w:rsid w:val="00824498"/>
    <w:rsid w:val="00830C27"/>
    <w:rsid w:val="00855F4B"/>
    <w:rsid w:val="00856A31"/>
    <w:rsid w:val="00864B24"/>
    <w:rsid w:val="00867B37"/>
    <w:rsid w:val="008754D0"/>
    <w:rsid w:val="008855C9"/>
    <w:rsid w:val="00886456"/>
    <w:rsid w:val="00886EF1"/>
    <w:rsid w:val="0089017C"/>
    <w:rsid w:val="008A46E1"/>
    <w:rsid w:val="008A4F43"/>
    <w:rsid w:val="008B2706"/>
    <w:rsid w:val="008D0EE0"/>
    <w:rsid w:val="008E6067"/>
    <w:rsid w:val="008F54E7"/>
    <w:rsid w:val="00903422"/>
    <w:rsid w:val="009060CB"/>
    <w:rsid w:val="00913015"/>
    <w:rsid w:val="00915DF9"/>
    <w:rsid w:val="009254C3"/>
    <w:rsid w:val="009310E0"/>
    <w:rsid w:val="00932377"/>
    <w:rsid w:val="00941005"/>
    <w:rsid w:val="00947D5A"/>
    <w:rsid w:val="009532A5"/>
    <w:rsid w:val="0096182E"/>
    <w:rsid w:val="009753E1"/>
    <w:rsid w:val="00982242"/>
    <w:rsid w:val="009868E9"/>
    <w:rsid w:val="009977EB"/>
    <w:rsid w:val="009C3A28"/>
    <w:rsid w:val="009D038D"/>
    <w:rsid w:val="009D2E7C"/>
    <w:rsid w:val="009E5CFC"/>
    <w:rsid w:val="00A034AE"/>
    <w:rsid w:val="00A079CB"/>
    <w:rsid w:val="00A12128"/>
    <w:rsid w:val="00A22C98"/>
    <w:rsid w:val="00A231E2"/>
    <w:rsid w:val="00A37966"/>
    <w:rsid w:val="00A64912"/>
    <w:rsid w:val="00A70A74"/>
    <w:rsid w:val="00A7697F"/>
    <w:rsid w:val="00A87A1A"/>
    <w:rsid w:val="00A95997"/>
    <w:rsid w:val="00A97047"/>
    <w:rsid w:val="00AD28D1"/>
    <w:rsid w:val="00AD5641"/>
    <w:rsid w:val="00AD7889"/>
    <w:rsid w:val="00AE3652"/>
    <w:rsid w:val="00AF021B"/>
    <w:rsid w:val="00AF06CF"/>
    <w:rsid w:val="00AF5598"/>
    <w:rsid w:val="00B05CF4"/>
    <w:rsid w:val="00B07CDB"/>
    <w:rsid w:val="00B16A31"/>
    <w:rsid w:val="00B17DFD"/>
    <w:rsid w:val="00B209A1"/>
    <w:rsid w:val="00B25C1E"/>
    <w:rsid w:val="00B308FE"/>
    <w:rsid w:val="00B33709"/>
    <w:rsid w:val="00B33B3C"/>
    <w:rsid w:val="00B44D47"/>
    <w:rsid w:val="00B50ADC"/>
    <w:rsid w:val="00B566B1"/>
    <w:rsid w:val="00B575F3"/>
    <w:rsid w:val="00B62DC9"/>
    <w:rsid w:val="00B63834"/>
    <w:rsid w:val="00B65F8A"/>
    <w:rsid w:val="00B72734"/>
    <w:rsid w:val="00B7496D"/>
    <w:rsid w:val="00B80199"/>
    <w:rsid w:val="00B83204"/>
    <w:rsid w:val="00BA0C87"/>
    <w:rsid w:val="00BA220B"/>
    <w:rsid w:val="00BA3A57"/>
    <w:rsid w:val="00BA691F"/>
    <w:rsid w:val="00BB3120"/>
    <w:rsid w:val="00BB4E1A"/>
    <w:rsid w:val="00BC015E"/>
    <w:rsid w:val="00BC76AC"/>
    <w:rsid w:val="00BD0ECB"/>
    <w:rsid w:val="00BE2155"/>
    <w:rsid w:val="00BE2213"/>
    <w:rsid w:val="00BE2696"/>
    <w:rsid w:val="00BE719A"/>
    <w:rsid w:val="00BE720A"/>
    <w:rsid w:val="00BF0D73"/>
    <w:rsid w:val="00BF2465"/>
    <w:rsid w:val="00C06A49"/>
    <w:rsid w:val="00C25E7F"/>
    <w:rsid w:val="00C2746F"/>
    <w:rsid w:val="00C324A0"/>
    <w:rsid w:val="00C3300F"/>
    <w:rsid w:val="00C42BF8"/>
    <w:rsid w:val="00C50043"/>
    <w:rsid w:val="00C52347"/>
    <w:rsid w:val="00C74F33"/>
    <w:rsid w:val="00C7573B"/>
    <w:rsid w:val="00C81430"/>
    <w:rsid w:val="00C93C03"/>
    <w:rsid w:val="00C9594C"/>
    <w:rsid w:val="00CB2C8E"/>
    <w:rsid w:val="00CB602E"/>
    <w:rsid w:val="00CE051D"/>
    <w:rsid w:val="00CE1335"/>
    <w:rsid w:val="00CE493D"/>
    <w:rsid w:val="00CF07FA"/>
    <w:rsid w:val="00CF0BB2"/>
    <w:rsid w:val="00CF257C"/>
    <w:rsid w:val="00CF3EE8"/>
    <w:rsid w:val="00D050E6"/>
    <w:rsid w:val="00D10135"/>
    <w:rsid w:val="00D13441"/>
    <w:rsid w:val="00D150E7"/>
    <w:rsid w:val="00D32F65"/>
    <w:rsid w:val="00D5140C"/>
    <w:rsid w:val="00D52DC2"/>
    <w:rsid w:val="00D53BCC"/>
    <w:rsid w:val="00D6034B"/>
    <w:rsid w:val="00D6164A"/>
    <w:rsid w:val="00D6255B"/>
    <w:rsid w:val="00D70DFB"/>
    <w:rsid w:val="00D7607F"/>
    <w:rsid w:val="00D766DF"/>
    <w:rsid w:val="00D818D7"/>
    <w:rsid w:val="00D9179C"/>
    <w:rsid w:val="00D946BB"/>
    <w:rsid w:val="00DA186E"/>
    <w:rsid w:val="00DA4116"/>
    <w:rsid w:val="00DA4A30"/>
    <w:rsid w:val="00DB251C"/>
    <w:rsid w:val="00DB4630"/>
    <w:rsid w:val="00DB58EC"/>
    <w:rsid w:val="00DC0BE3"/>
    <w:rsid w:val="00DC4F88"/>
    <w:rsid w:val="00DD0152"/>
    <w:rsid w:val="00DE7744"/>
    <w:rsid w:val="00DF0DAE"/>
    <w:rsid w:val="00E05704"/>
    <w:rsid w:val="00E05D4D"/>
    <w:rsid w:val="00E11E44"/>
    <w:rsid w:val="00E226B1"/>
    <w:rsid w:val="00E26A70"/>
    <w:rsid w:val="00E27138"/>
    <w:rsid w:val="00E3270E"/>
    <w:rsid w:val="00E338EF"/>
    <w:rsid w:val="00E544BB"/>
    <w:rsid w:val="00E65B1F"/>
    <w:rsid w:val="00E662CB"/>
    <w:rsid w:val="00E74DC7"/>
    <w:rsid w:val="00E76806"/>
    <w:rsid w:val="00E8075A"/>
    <w:rsid w:val="00E94D5E"/>
    <w:rsid w:val="00E9510B"/>
    <w:rsid w:val="00E968FC"/>
    <w:rsid w:val="00E96E1A"/>
    <w:rsid w:val="00EA5DE7"/>
    <w:rsid w:val="00EA6B09"/>
    <w:rsid w:val="00EA7100"/>
    <w:rsid w:val="00EA7F9F"/>
    <w:rsid w:val="00EB1274"/>
    <w:rsid w:val="00EB5488"/>
    <w:rsid w:val="00EB5B41"/>
    <w:rsid w:val="00EB6AD0"/>
    <w:rsid w:val="00ED01DA"/>
    <w:rsid w:val="00ED113F"/>
    <w:rsid w:val="00ED2BB6"/>
    <w:rsid w:val="00ED34E1"/>
    <w:rsid w:val="00ED3B8D"/>
    <w:rsid w:val="00ED659C"/>
    <w:rsid w:val="00EE3338"/>
    <w:rsid w:val="00EE7541"/>
    <w:rsid w:val="00EF2E3A"/>
    <w:rsid w:val="00F072A7"/>
    <w:rsid w:val="00F078DC"/>
    <w:rsid w:val="00F156A5"/>
    <w:rsid w:val="00F30C86"/>
    <w:rsid w:val="00F32BA8"/>
    <w:rsid w:val="00F349F1"/>
    <w:rsid w:val="00F40214"/>
    <w:rsid w:val="00F40F6B"/>
    <w:rsid w:val="00F4350D"/>
    <w:rsid w:val="00F51557"/>
    <w:rsid w:val="00F552AD"/>
    <w:rsid w:val="00F567F7"/>
    <w:rsid w:val="00F62036"/>
    <w:rsid w:val="00F65B52"/>
    <w:rsid w:val="00F67BCA"/>
    <w:rsid w:val="00F7192B"/>
    <w:rsid w:val="00F73BD6"/>
    <w:rsid w:val="00F769CC"/>
    <w:rsid w:val="00F825AE"/>
    <w:rsid w:val="00F83989"/>
    <w:rsid w:val="00F85099"/>
    <w:rsid w:val="00F87BDE"/>
    <w:rsid w:val="00F9379C"/>
    <w:rsid w:val="00F9632C"/>
    <w:rsid w:val="00FA117A"/>
    <w:rsid w:val="00FA1E52"/>
    <w:rsid w:val="00FB1409"/>
    <w:rsid w:val="00FC68A1"/>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A3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7047"/>
    <w:pPr>
      <w:spacing w:line="260" w:lineRule="atLeast"/>
    </w:pPr>
    <w:rPr>
      <w:sz w:val="22"/>
    </w:rPr>
  </w:style>
  <w:style w:type="paragraph" w:styleId="Heading1">
    <w:name w:val="heading 1"/>
    <w:basedOn w:val="Normal"/>
    <w:next w:val="Normal"/>
    <w:link w:val="Heading1Char"/>
    <w:qFormat/>
    <w:rsid w:val="001542A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42A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42A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42A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42A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542A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542A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542A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542A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A970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7047"/>
  </w:style>
  <w:style w:type="character" w:customStyle="1" w:styleId="OPCCharBase">
    <w:name w:val="OPCCharBase"/>
    <w:uiPriority w:val="1"/>
    <w:qFormat/>
    <w:rsid w:val="00A97047"/>
  </w:style>
  <w:style w:type="paragraph" w:customStyle="1" w:styleId="OPCParaBase">
    <w:name w:val="OPCParaBase"/>
    <w:qFormat/>
    <w:rsid w:val="00A97047"/>
    <w:pPr>
      <w:spacing w:line="260" w:lineRule="atLeast"/>
    </w:pPr>
    <w:rPr>
      <w:rFonts w:eastAsia="Times New Roman" w:cs="Times New Roman"/>
      <w:sz w:val="22"/>
      <w:lang w:eastAsia="en-AU"/>
    </w:rPr>
  </w:style>
  <w:style w:type="paragraph" w:customStyle="1" w:styleId="ShortT">
    <w:name w:val="ShortT"/>
    <w:basedOn w:val="OPCParaBase"/>
    <w:next w:val="Normal"/>
    <w:qFormat/>
    <w:rsid w:val="00A97047"/>
    <w:pPr>
      <w:spacing w:line="240" w:lineRule="auto"/>
    </w:pPr>
    <w:rPr>
      <w:b/>
      <w:sz w:val="40"/>
    </w:rPr>
  </w:style>
  <w:style w:type="paragraph" w:customStyle="1" w:styleId="ActHead1">
    <w:name w:val="ActHead 1"/>
    <w:aliases w:val="c"/>
    <w:basedOn w:val="OPCParaBase"/>
    <w:next w:val="Normal"/>
    <w:qFormat/>
    <w:rsid w:val="00A970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70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70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70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70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70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70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70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70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7047"/>
  </w:style>
  <w:style w:type="paragraph" w:customStyle="1" w:styleId="Blocks">
    <w:name w:val="Blocks"/>
    <w:aliases w:val="bb"/>
    <w:basedOn w:val="OPCParaBase"/>
    <w:qFormat/>
    <w:rsid w:val="00A97047"/>
    <w:pPr>
      <w:spacing w:line="240" w:lineRule="auto"/>
    </w:pPr>
    <w:rPr>
      <w:sz w:val="24"/>
    </w:rPr>
  </w:style>
  <w:style w:type="paragraph" w:customStyle="1" w:styleId="BoxText">
    <w:name w:val="BoxText"/>
    <w:aliases w:val="bt"/>
    <w:basedOn w:val="OPCParaBase"/>
    <w:qFormat/>
    <w:rsid w:val="00A970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7047"/>
    <w:rPr>
      <w:b/>
    </w:rPr>
  </w:style>
  <w:style w:type="paragraph" w:customStyle="1" w:styleId="BoxHeadItalic">
    <w:name w:val="BoxHeadItalic"/>
    <w:aliases w:val="bhi"/>
    <w:basedOn w:val="BoxText"/>
    <w:next w:val="BoxStep"/>
    <w:qFormat/>
    <w:rsid w:val="00A97047"/>
    <w:rPr>
      <w:i/>
    </w:rPr>
  </w:style>
  <w:style w:type="paragraph" w:customStyle="1" w:styleId="BoxList">
    <w:name w:val="BoxList"/>
    <w:aliases w:val="bl"/>
    <w:basedOn w:val="BoxText"/>
    <w:qFormat/>
    <w:rsid w:val="00A97047"/>
    <w:pPr>
      <w:ind w:left="1559" w:hanging="425"/>
    </w:pPr>
  </w:style>
  <w:style w:type="paragraph" w:customStyle="1" w:styleId="BoxNote">
    <w:name w:val="BoxNote"/>
    <w:aliases w:val="bn"/>
    <w:basedOn w:val="BoxText"/>
    <w:qFormat/>
    <w:rsid w:val="00A97047"/>
    <w:pPr>
      <w:tabs>
        <w:tab w:val="left" w:pos="1985"/>
      </w:tabs>
      <w:spacing w:before="122" w:line="198" w:lineRule="exact"/>
      <w:ind w:left="2948" w:hanging="1814"/>
    </w:pPr>
    <w:rPr>
      <w:sz w:val="18"/>
    </w:rPr>
  </w:style>
  <w:style w:type="paragraph" w:customStyle="1" w:styleId="BoxPara">
    <w:name w:val="BoxPara"/>
    <w:aliases w:val="bp"/>
    <w:basedOn w:val="BoxText"/>
    <w:qFormat/>
    <w:rsid w:val="00A97047"/>
    <w:pPr>
      <w:tabs>
        <w:tab w:val="right" w:pos="2268"/>
      </w:tabs>
      <w:ind w:left="2552" w:hanging="1418"/>
    </w:pPr>
  </w:style>
  <w:style w:type="paragraph" w:customStyle="1" w:styleId="BoxStep">
    <w:name w:val="BoxStep"/>
    <w:aliases w:val="bs"/>
    <w:basedOn w:val="BoxText"/>
    <w:qFormat/>
    <w:rsid w:val="00A97047"/>
    <w:pPr>
      <w:ind w:left="1985" w:hanging="851"/>
    </w:pPr>
  </w:style>
  <w:style w:type="character" w:customStyle="1" w:styleId="CharAmPartNo">
    <w:name w:val="CharAmPartNo"/>
    <w:basedOn w:val="OPCCharBase"/>
    <w:uiPriority w:val="1"/>
    <w:qFormat/>
    <w:rsid w:val="00A97047"/>
  </w:style>
  <w:style w:type="character" w:customStyle="1" w:styleId="CharAmPartText">
    <w:name w:val="CharAmPartText"/>
    <w:basedOn w:val="OPCCharBase"/>
    <w:uiPriority w:val="1"/>
    <w:qFormat/>
    <w:rsid w:val="00A97047"/>
  </w:style>
  <w:style w:type="character" w:customStyle="1" w:styleId="CharAmSchNo">
    <w:name w:val="CharAmSchNo"/>
    <w:basedOn w:val="OPCCharBase"/>
    <w:uiPriority w:val="1"/>
    <w:qFormat/>
    <w:rsid w:val="00A97047"/>
  </w:style>
  <w:style w:type="character" w:customStyle="1" w:styleId="CharAmSchText">
    <w:name w:val="CharAmSchText"/>
    <w:basedOn w:val="OPCCharBase"/>
    <w:uiPriority w:val="1"/>
    <w:qFormat/>
    <w:rsid w:val="00A97047"/>
  </w:style>
  <w:style w:type="character" w:customStyle="1" w:styleId="CharBoldItalic">
    <w:name w:val="CharBoldItalic"/>
    <w:basedOn w:val="OPCCharBase"/>
    <w:uiPriority w:val="1"/>
    <w:qFormat/>
    <w:rsid w:val="00A97047"/>
    <w:rPr>
      <w:b/>
      <w:i/>
    </w:rPr>
  </w:style>
  <w:style w:type="character" w:customStyle="1" w:styleId="CharChapNo">
    <w:name w:val="CharChapNo"/>
    <w:basedOn w:val="OPCCharBase"/>
    <w:qFormat/>
    <w:rsid w:val="00A97047"/>
  </w:style>
  <w:style w:type="character" w:customStyle="1" w:styleId="CharChapText">
    <w:name w:val="CharChapText"/>
    <w:basedOn w:val="OPCCharBase"/>
    <w:qFormat/>
    <w:rsid w:val="00A97047"/>
  </w:style>
  <w:style w:type="character" w:customStyle="1" w:styleId="CharDivNo">
    <w:name w:val="CharDivNo"/>
    <w:basedOn w:val="OPCCharBase"/>
    <w:qFormat/>
    <w:rsid w:val="00A97047"/>
  </w:style>
  <w:style w:type="character" w:customStyle="1" w:styleId="CharDivText">
    <w:name w:val="CharDivText"/>
    <w:basedOn w:val="OPCCharBase"/>
    <w:qFormat/>
    <w:rsid w:val="00A97047"/>
  </w:style>
  <w:style w:type="character" w:customStyle="1" w:styleId="CharItalic">
    <w:name w:val="CharItalic"/>
    <w:basedOn w:val="OPCCharBase"/>
    <w:uiPriority w:val="1"/>
    <w:qFormat/>
    <w:rsid w:val="00A97047"/>
    <w:rPr>
      <w:i/>
    </w:rPr>
  </w:style>
  <w:style w:type="character" w:customStyle="1" w:styleId="CharPartNo">
    <w:name w:val="CharPartNo"/>
    <w:basedOn w:val="OPCCharBase"/>
    <w:qFormat/>
    <w:rsid w:val="00A97047"/>
  </w:style>
  <w:style w:type="character" w:customStyle="1" w:styleId="CharPartText">
    <w:name w:val="CharPartText"/>
    <w:basedOn w:val="OPCCharBase"/>
    <w:qFormat/>
    <w:rsid w:val="00A97047"/>
  </w:style>
  <w:style w:type="character" w:customStyle="1" w:styleId="CharSectno">
    <w:name w:val="CharSectno"/>
    <w:basedOn w:val="OPCCharBase"/>
    <w:qFormat/>
    <w:rsid w:val="00A97047"/>
  </w:style>
  <w:style w:type="character" w:customStyle="1" w:styleId="CharSubdNo">
    <w:name w:val="CharSubdNo"/>
    <w:basedOn w:val="OPCCharBase"/>
    <w:uiPriority w:val="1"/>
    <w:qFormat/>
    <w:rsid w:val="00A97047"/>
  </w:style>
  <w:style w:type="character" w:customStyle="1" w:styleId="CharSubdText">
    <w:name w:val="CharSubdText"/>
    <w:basedOn w:val="OPCCharBase"/>
    <w:uiPriority w:val="1"/>
    <w:qFormat/>
    <w:rsid w:val="00A97047"/>
  </w:style>
  <w:style w:type="paragraph" w:customStyle="1" w:styleId="CTA--">
    <w:name w:val="CTA --"/>
    <w:basedOn w:val="OPCParaBase"/>
    <w:next w:val="Normal"/>
    <w:rsid w:val="00A97047"/>
    <w:pPr>
      <w:spacing w:before="60" w:line="240" w:lineRule="atLeast"/>
      <w:ind w:left="142" w:hanging="142"/>
    </w:pPr>
    <w:rPr>
      <w:sz w:val="20"/>
    </w:rPr>
  </w:style>
  <w:style w:type="paragraph" w:customStyle="1" w:styleId="CTA-">
    <w:name w:val="CTA -"/>
    <w:basedOn w:val="OPCParaBase"/>
    <w:rsid w:val="00A97047"/>
    <w:pPr>
      <w:spacing w:before="60" w:line="240" w:lineRule="atLeast"/>
      <w:ind w:left="85" w:hanging="85"/>
    </w:pPr>
    <w:rPr>
      <w:sz w:val="20"/>
    </w:rPr>
  </w:style>
  <w:style w:type="paragraph" w:customStyle="1" w:styleId="CTA---">
    <w:name w:val="CTA ---"/>
    <w:basedOn w:val="OPCParaBase"/>
    <w:next w:val="Normal"/>
    <w:rsid w:val="00A97047"/>
    <w:pPr>
      <w:spacing w:before="60" w:line="240" w:lineRule="atLeast"/>
      <w:ind w:left="198" w:hanging="198"/>
    </w:pPr>
    <w:rPr>
      <w:sz w:val="20"/>
    </w:rPr>
  </w:style>
  <w:style w:type="paragraph" w:customStyle="1" w:styleId="CTA----">
    <w:name w:val="CTA ----"/>
    <w:basedOn w:val="OPCParaBase"/>
    <w:next w:val="Normal"/>
    <w:rsid w:val="00A97047"/>
    <w:pPr>
      <w:spacing w:before="60" w:line="240" w:lineRule="atLeast"/>
      <w:ind w:left="255" w:hanging="255"/>
    </w:pPr>
    <w:rPr>
      <w:sz w:val="20"/>
    </w:rPr>
  </w:style>
  <w:style w:type="paragraph" w:customStyle="1" w:styleId="CTA1a">
    <w:name w:val="CTA 1(a)"/>
    <w:basedOn w:val="OPCParaBase"/>
    <w:rsid w:val="00A97047"/>
    <w:pPr>
      <w:tabs>
        <w:tab w:val="right" w:pos="414"/>
      </w:tabs>
      <w:spacing w:before="40" w:line="240" w:lineRule="atLeast"/>
      <w:ind w:left="675" w:hanging="675"/>
    </w:pPr>
    <w:rPr>
      <w:sz w:val="20"/>
    </w:rPr>
  </w:style>
  <w:style w:type="paragraph" w:customStyle="1" w:styleId="CTA1ai">
    <w:name w:val="CTA 1(a)(i)"/>
    <w:basedOn w:val="OPCParaBase"/>
    <w:rsid w:val="00A97047"/>
    <w:pPr>
      <w:tabs>
        <w:tab w:val="right" w:pos="1004"/>
      </w:tabs>
      <w:spacing w:before="40" w:line="240" w:lineRule="atLeast"/>
      <w:ind w:left="1253" w:hanging="1253"/>
    </w:pPr>
    <w:rPr>
      <w:sz w:val="20"/>
    </w:rPr>
  </w:style>
  <w:style w:type="paragraph" w:customStyle="1" w:styleId="CTA2a">
    <w:name w:val="CTA 2(a)"/>
    <w:basedOn w:val="OPCParaBase"/>
    <w:rsid w:val="00A97047"/>
    <w:pPr>
      <w:tabs>
        <w:tab w:val="right" w:pos="482"/>
      </w:tabs>
      <w:spacing w:before="40" w:line="240" w:lineRule="atLeast"/>
      <w:ind w:left="748" w:hanging="748"/>
    </w:pPr>
    <w:rPr>
      <w:sz w:val="20"/>
    </w:rPr>
  </w:style>
  <w:style w:type="paragraph" w:customStyle="1" w:styleId="CTA2ai">
    <w:name w:val="CTA 2(a)(i)"/>
    <w:basedOn w:val="OPCParaBase"/>
    <w:rsid w:val="00A97047"/>
    <w:pPr>
      <w:tabs>
        <w:tab w:val="right" w:pos="1089"/>
      </w:tabs>
      <w:spacing w:before="40" w:line="240" w:lineRule="atLeast"/>
      <w:ind w:left="1327" w:hanging="1327"/>
    </w:pPr>
    <w:rPr>
      <w:sz w:val="20"/>
    </w:rPr>
  </w:style>
  <w:style w:type="paragraph" w:customStyle="1" w:styleId="CTA3a">
    <w:name w:val="CTA 3(a)"/>
    <w:basedOn w:val="OPCParaBase"/>
    <w:rsid w:val="00A97047"/>
    <w:pPr>
      <w:tabs>
        <w:tab w:val="right" w:pos="556"/>
      </w:tabs>
      <w:spacing w:before="40" w:line="240" w:lineRule="atLeast"/>
      <w:ind w:left="805" w:hanging="805"/>
    </w:pPr>
    <w:rPr>
      <w:sz w:val="20"/>
    </w:rPr>
  </w:style>
  <w:style w:type="paragraph" w:customStyle="1" w:styleId="CTA3ai">
    <w:name w:val="CTA 3(a)(i)"/>
    <w:basedOn w:val="OPCParaBase"/>
    <w:rsid w:val="00A97047"/>
    <w:pPr>
      <w:tabs>
        <w:tab w:val="right" w:pos="1140"/>
      </w:tabs>
      <w:spacing w:before="40" w:line="240" w:lineRule="atLeast"/>
      <w:ind w:left="1361" w:hanging="1361"/>
    </w:pPr>
    <w:rPr>
      <w:sz w:val="20"/>
    </w:rPr>
  </w:style>
  <w:style w:type="paragraph" w:customStyle="1" w:styleId="CTA4a">
    <w:name w:val="CTA 4(a)"/>
    <w:basedOn w:val="OPCParaBase"/>
    <w:rsid w:val="00A97047"/>
    <w:pPr>
      <w:tabs>
        <w:tab w:val="right" w:pos="624"/>
      </w:tabs>
      <w:spacing w:before="40" w:line="240" w:lineRule="atLeast"/>
      <w:ind w:left="873" w:hanging="873"/>
    </w:pPr>
    <w:rPr>
      <w:sz w:val="20"/>
    </w:rPr>
  </w:style>
  <w:style w:type="paragraph" w:customStyle="1" w:styleId="CTA4ai">
    <w:name w:val="CTA 4(a)(i)"/>
    <w:basedOn w:val="OPCParaBase"/>
    <w:rsid w:val="00A97047"/>
    <w:pPr>
      <w:tabs>
        <w:tab w:val="right" w:pos="1213"/>
      </w:tabs>
      <w:spacing w:before="40" w:line="240" w:lineRule="atLeast"/>
      <w:ind w:left="1452" w:hanging="1452"/>
    </w:pPr>
    <w:rPr>
      <w:sz w:val="20"/>
    </w:rPr>
  </w:style>
  <w:style w:type="paragraph" w:customStyle="1" w:styleId="CTACAPS">
    <w:name w:val="CTA CAPS"/>
    <w:basedOn w:val="OPCParaBase"/>
    <w:rsid w:val="00A97047"/>
    <w:pPr>
      <w:spacing w:before="60" w:line="240" w:lineRule="atLeast"/>
    </w:pPr>
    <w:rPr>
      <w:sz w:val="20"/>
    </w:rPr>
  </w:style>
  <w:style w:type="paragraph" w:customStyle="1" w:styleId="CTAright">
    <w:name w:val="CTA right"/>
    <w:basedOn w:val="OPCParaBase"/>
    <w:rsid w:val="00A97047"/>
    <w:pPr>
      <w:spacing w:before="60" w:line="240" w:lineRule="auto"/>
      <w:jc w:val="right"/>
    </w:pPr>
    <w:rPr>
      <w:sz w:val="20"/>
    </w:rPr>
  </w:style>
  <w:style w:type="paragraph" w:customStyle="1" w:styleId="subsection">
    <w:name w:val="subsection"/>
    <w:aliases w:val="ss"/>
    <w:basedOn w:val="OPCParaBase"/>
    <w:link w:val="subsectionChar"/>
    <w:rsid w:val="00A97047"/>
    <w:pPr>
      <w:tabs>
        <w:tab w:val="right" w:pos="1021"/>
      </w:tabs>
      <w:spacing w:before="180" w:line="240" w:lineRule="auto"/>
      <w:ind w:left="1134" w:hanging="1134"/>
    </w:pPr>
  </w:style>
  <w:style w:type="paragraph" w:customStyle="1" w:styleId="Definition">
    <w:name w:val="Definition"/>
    <w:aliases w:val="dd"/>
    <w:basedOn w:val="OPCParaBase"/>
    <w:rsid w:val="00A97047"/>
    <w:pPr>
      <w:spacing w:before="180" w:line="240" w:lineRule="auto"/>
      <w:ind w:left="1134"/>
    </w:pPr>
  </w:style>
  <w:style w:type="paragraph" w:customStyle="1" w:styleId="EndNotespara">
    <w:name w:val="EndNotes(para)"/>
    <w:aliases w:val="eta"/>
    <w:basedOn w:val="OPCParaBase"/>
    <w:next w:val="EndNotessubpara"/>
    <w:rsid w:val="00A970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70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70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7047"/>
    <w:pPr>
      <w:tabs>
        <w:tab w:val="right" w:pos="1412"/>
      </w:tabs>
      <w:spacing w:before="60" w:line="240" w:lineRule="auto"/>
      <w:ind w:left="1525" w:hanging="1525"/>
    </w:pPr>
    <w:rPr>
      <w:sz w:val="20"/>
    </w:rPr>
  </w:style>
  <w:style w:type="paragraph" w:customStyle="1" w:styleId="Formula">
    <w:name w:val="Formula"/>
    <w:basedOn w:val="OPCParaBase"/>
    <w:rsid w:val="00A97047"/>
    <w:pPr>
      <w:spacing w:line="240" w:lineRule="auto"/>
      <w:ind w:left="1134"/>
    </w:pPr>
    <w:rPr>
      <w:sz w:val="20"/>
    </w:rPr>
  </w:style>
  <w:style w:type="paragraph" w:styleId="Header">
    <w:name w:val="header"/>
    <w:basedOn w:val="OPCParaBase"/>
    <w:link w:val="HeaderChar"/>
    <w:unhideWhenUsed/>
    <w:rsid w:val="00A9704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7047"/>
    <w:rPr>
      <w:rFonts w:eastAsia="Times New Roman" w:cs="Times New Roman"/>
      <w:sz w:val="16"/>
      <w:lang w:eastAsia="en-AU"/>
    </w:rPr>
  </w:style>
  <w:style w:type="paragraph" w:customStyle="1" w:styleId="House">
    <w:name w:val="House"/>
    <w:basedOn w:val="OPCParaBase"/>
    <w:rsid w:val="00A97047"/>
    <w:pPr>
      <w:spacing w:line="240" w:lineRule="auto"/>
    </w:pPr>
    <w:rPr>
      <w:sz w:val="28"/>
    </w:rPr>
  </w:style>
  <w:style w:type="paragraph" w:customStyle="1" w:styleId="Item">
    <w:name w:val="Item"/>
    <w:aliases w:val="i"/>
    <w:basedOn w:val="OPCParaBase"/>
    <w:next w:val="ItemHead"/>
    <w:rsid w:val="00A97047"/>
    <w:pPr>
      <w:keepLines/>
      <w:spacing w:before="80" w:line="240" w:lineRule="auto"/>
      <w:ind w:left="709"/>
    </w:pPr>
  </w:style>
  <w:style w:type="paragraph" w:customStyle="1" w:styleId="ItemHead">
    <w:name w:val="ItemHead"/>
    <w:aliases w:val="ih"/>
    <w:basedOn w:val="OPCParaBase"/>
    <w:next w:val="Item"/>
    <w:link w:val="ItemHeadChar"/>
    <w:rsid w:val="00A970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7047"/>
    <w:pPr>
      <w:spacing w:line="240" w:lineRule="auto"/>
    </w:pPr>
    <w:rPr>
      <w:b/>
      <w:sz w:val="32"/>
    </w:rPr>
  </w:style>
  <w:style w:type="paragraph" w:customStyle="1" w:styleId="notedraft">
    <w:name w:val="note(draft)"/>
    <w:aliases w:val="nd"/>
    <w:basedOn w:val="OPCParaBase"/>
    <w:rsid w:val="00A97047"/>
    <w:pPr>
      <w:spacing w:before="240" w:line="240" w:lineRule="auto"/>
      <w:ind w:left="284" w:hanging="284"/>
    </w:pPr>
    <w:rPr>
      <w:i/>
      <w:sz w:val="24"/>
    </w:rPr>
  </w:style>
  <w:style w:type="paragraph" w:customStyle="1" w:styleId="notemargin">
    <w:name w:val="note(margin)"/>
    <w:aliases w:val="nm"/>
    <w:basedOn w:val="OPCParaBase"/>
    <w:rsid w:val="00A97047"/>
    <w:pPr>
      <w:tabs>
        <w:tab w:val="left" w:pos="709"/>
      </w:tabs>
      <w:spacing w:before="122" w:line="198" w:lineRule="exact"/>
      <w:ind w:left="709" w:hanging="709"/>
    </w:pPr>
    <w:rPr>
      <w:sz w:val="18"/>
    </w:rPr>
  </w:style>
  <w:style w:type="paragraph" w:customStyle="1" w:styleId="noteToPara">
    <w:name w:val="noteToPara"/>
    <w:aliases w:val="ntp"/>
    <w:basedOn w:val="OPCParaBase"/>
    <w:rsid w:val="00A97047"/>
    <w:pPr>
      <w:spacing w:before="122" w:line="198" w:lineRule="exact"/>
      <w:ind w:left="2353" w:hanging="709"/>
    </w:pPr>
    <w:rPr>
      <w:sz w:val="18"/>
    </w:rPr>
  </w:style>
  <w:style w:type="paragraph" w:customStyle="1" w:styleId="noteParlAmend">
    <w:name w:val="note(ParlAmend)"/>
    <w:aliases w:val="npp"/>
    <w:basedOn w:val="OPCParaBase"/>
    <w:next w:val="ParlAmend"/>
    <w:rsid w:val="00A97047"/>
    <w:pPr>
      <w:spacing w:line="240" w:lineRule="auto"/>
      <w:jc w:val="right"/>
    </w:pPr>
    <w:rPr>
      <w:rFonts w:ascii="Arial" w:hAnsi="Arial"/>
      <w:b/>
      <w:i/>
    </w:rPr>
  </w:style>
  <w:style w:type="paragraph" w:customStyle="1" w:styleId="Page1">
    <w:name w:val="Page1"/>
    <w:basedOn w:val="OPCParaBase"/>
    <w:rsid w:val="00A97047"/>
    <w:pPr>
      <w:spacing w:before="5600" w:line="240" w:lineRule="auto"/>
    </w:pPr>
    <w:rPr>
      <w:b/>
      <w:sz w:val="32"/>
    </w:rPr>
  </w:style>
  <w:style w:type="paragraph" w:customStyle="1" w:styleId="PageBreak">
    <w:name w:val="PageBreak"/>
    <w:aliases w:val="pb"/>
    <w:basedOn w:val="OPCParaBase"/>
    <w:rsid w:val="00A97047"/>
    <w:pPr>
      <w:spacing w:line="240" w:lineRule="auto"/>
    </w:pPr>
    <w:rPr>
      <w:sz w:val="20"/>
    </w:rPr>
  </w:style>
  <w:style w:type="paragraph" w:customStyle="1" w:styleId="paragraphsub">
    <w:name w:val="paragraph(sub)"/>
    <w:aliases w:val="aa"/>
    <w:basedOn w:val="OPCParaBase"/>
    <w:rsid w:val="00A97047"/>
    <w:pPr>
      <w:tabs>
        <w:tab w:val="right" w:pos="1985"/>
      </w:tabs>
      <w:spacing w:before="40" w:line="240" w:lineRule="auto"/>
      <w:ind w:left="2098" w:hanging="2098"/>
    </w:pPr>
  </w:style>
  <w:style w:type="paragraph" w:customStyle="1" w:styleId="paragraphsub-sub">
    <w:name w:val="paragraph(sub-sub)"/>
    <w:aliases w:val="aaa"/>
    <w:basedOn w:val="OPCParaBase"/>
    <w:rsid w:val="00A97047"/>
    <w:pPr>
      <w:tabs>
        <w:tab w:val="right" w:pos="2722"/>
      </w:tabs>
      <w:spacing w:before="40" w:line="240" w:lineRule="auto"/>
      <w:ind w:left="2835" w:hanging="2835"/>
    </w:pPr>
  </w:style>
  <w:style w:type="paragraph" w:customStyle="1" w:styleId="paragraph">
    <w:name w:val="paragraph"/>
    <w:aliases w:val="a"/>
    <w:basedOn w:val="OPCParaBase"/>
    <w:link w:val="paragraphChar"/>
    <w:rsid w:val="00A97047"/>
    <w:pPr>
      <w:tabs>
        <w:tab w:val="right" w:pos="1531"/>
      </w:tabs>
      <w:spacing w:before="40" w:line="240" w:lineRule="auto"/>
      <w:ind w:left="1644" w:hanging="1644"/>
    </w:pPr>
  </w:style>
  <w:style w:type="paragraph" w:customStyle="1" w:styleId="ParlAmend">
    <w:name w:val="ParlAmend"/>
    <w:aliases w:val="pp"/>
    <w:basedOn w:val="OPCParaBase"/>
    <w:rsid w:val="00A97047"/>
    <w:pPr>
      <w:spacing w:before="240" w:line="240" w:lineRule="atLeast"/>
      <w:ind w:hanging="567"/>
    </w:pPr>
    <w:rPr>
      <w:sz w:val="24"/>
    </w:rPr>
  </w:style>
  <w:style w:type="paragraph" w:customStyle="1" w:styleId="Penalty">
    <w:name w:val="Penalty"/>
    <w:basedOn w:val="OPCParaBase"/>
    <w:rsid w:val="00A97047"/>
    <w:pPr>
      <w:tabs>
        <w:tab w:val="left" w:pos="2977"/>
      </w:tabs>
      <w:spacing w:before="180" w:line="240" w:lineRule="auto"/>
      <w:ind w:left="1985" w:hanging="851"/>
    </w:pPr>
  </w:style>
  <w:style w:type="paragraph" w:customStyle="1" w:styleId="Portfolio">
    <w:name w:val="Portfolio"/>
    <w:basedOn w:val="OPCParaBase"/>
    <w:rsid w:val="00A97047"/>
    <w:pPr>
      <w:spacing w:line="240" w:lineRule="auto"/>
    </w:pPr>
    <w:rPr>
      <w:i/>
      <w:sz w:val="20"/>
    </w:rPr>
  </w:style>
  <w:style w:type="paragraph" w:customStyle="1" w:styleId="Preamble">
    <w:name w:val="Preamble"/>
    <w:basedOn w:val="OPCParaBase"/>
    <w:next w:val="Normal"/>
    <w:rsid w:val="00A970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7047"/>
    <w:pPr>
      <w:spacing w:line="240" w:lineRule="auto"/>
    </w:pPr>
    <w:rPr>
      <w:i/>
      <w:sz w:val="20"/>
    </w:rPr>
  </w:style>
  <w:style w:type="paragraph" w:customStyle="1" w:styleId="Session">
    <w:name w:val="Session"/>
    <w:basedOn w:val="OPCParaBase"/>
    <w:rsid w:val="00A97047"/>
    <w:pPr>
      <w:spacing w:line="240" w:lineRule="auto"/>
    </w:pPr>
    <w:rPr>
      <w:sz w:val="28"/>
    </w:rPr>
  </w:style>
  <w:style w:type="paragraph" w:customStyle="1" w:styleId="Sponsor">
    <w:name w:val="Sponsor"/>
    <w:basedOn w:val="OPCParaBase"/>
    <w:rsid w:val="00A97047"/>
    <w:pPr>
      <w:spacing w:line="240" w:lineRule="auto"/>
    </w:pPr>
    <w:rPr>
      <w:i/>
    </w:rPr>
  </w:style>
  <w:style w:type="paragraph" w:customStyle="1" w:styleId="Subitem">
    <w:name w:val="Subitem"/>
    <w:aliases w:val="iss"/>
    <w:basedOn w:val="OPCParaBase"/>
    <w:rsid w:val="00A97047"/>
    <w:pPr>
      <w:spacing w:before="180" w:line="240" w:lineRule="auto"/>
      <w:ind w:left="709" w:hanging="709"/>
    </w:pPr>
  </w:style>
  <w:style w:type="paragraph" w:customStyle="1" w:styleId="SubitemHead">
    <w:name w:val="SubitemHead"/>
    <w:aliases w:val="issh"/>
    <w:basedOn w:val="OPCParaBase"/>
    <w:rsid w:val="00A970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7047"/>
    <w:pPr>
      <w:spacing w:before="40" w:line="240" w:lineRule="auto"/>
      <w:ind w:left="1134"/>
    </w:pPr>
  </w:style>
  <w:style w:type="paragraph" w:customStyle="1" w:styleId="SubsectionHead">
    <w:name w:val="SubsectionHead"/>
    <w:aliases w:val="ssh"/>
    <w:basedOn w:val="OPCParaBase"/>
    <w:next w:val="subsection"/>
    <w:rsid w:val="00A97047"/>
    <w:pPr>
      <w:keepNext/>
      <w:keepLines/>
      <w:spacing w:before="240" w:line="240" w:lineRule="auto"/>
      <w:ind w:left="1134"/>
    </w:pPr>
    <w:rPr>
      <w:i/>
    </w:rPr>
  </w:style>
  <w:style w:type="paragraph" w:customStyle="1" w:styleId="Tablea">
    <w:name w:val="Table(a)"/>
    <w:aliases w:val="ta"/>
    <w:basedOn w:val="OPCParaBase"/>
    <w:rsid w:val="00A97047"/>
    <w:pPr>
      <w:spacing w:before="60" w:line="240" w:lineRule="auto"/>
      <w:ind w:left="284" w:hanging="284"/>
    </w:pPr>
    <w:rPr>
      <w:sz w:val="20"/>
    </w:rPr>
  </w:style>
  <w:style w:type="paragraph" w:customStyle="1" w:styleId="TableAA">
    <w:name w:val="Table(AA)"/>
    <w:aliases w:val="taaa"/>
    <w:basedOn w:val="OPCParaBase"/>
    <w:rsid w:val="00A970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70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7047"/>
    <w:pPr>
      <w:spacing w:before="60" w:line="240" w:lineRule="atLeast"/>
    </w:pPr>
    <w:rPr>
      <w:sz w:val="20"/>
    </w:rPr>
  </w:style>
  <w:style w:type="paragraph" w:customStyle="1" w:styleId="TLPBoxTextnote">
    <w:name w:val="TLPBoxText(note"/>
    <w:aliases w:val="right)"/>
    <w:basedOn w:val="OPCParaBase"/>
    <w:rsid w:val="00A970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70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7047"/>
    <w:pPr>
      <w:spacing w:before="122" w:line="198" w:lineRule="exact"/>
      <w:ind w:left="1985" w:hanging="851"/>
      <w:jc w:val="right"/>
    </w:pPr>
    <w:rPr>
      <w:sz w:val="18"/>
    </w:rPr>
  </w:style>
  <w:style w:type="paragraph" w:customStyle="1" w:styleId="TLPTableBullet">
    <w:name w:val="TLPTableBullet"/>
    <w:aliases w:val="ttb"/>
    <w:basedOn w:val="OPCParaBase"/>
    <w:rsid w:val="00A97047"/>
    <w:pPr>
      <w:spacing w:line="240" w:lineRule="exact"/>
      <w:ind w:left="284" w:hanging="284"/>
    </w:pPr>
    <w:rPr>
      <w:sz w:val="20"/>
    </w:rPr>
  </w:style>
  <w:style w:type="paragraph" w:styleId="TOC1">
    <w:name w:val="toc 1"/>
    <w:basedOn w:val="OPCParaBase"/>
    <w:next w:val="Normal"/>
    <w:uiPriority w:val="39"/>
    <w:unhideWhenUsed/>
    <w:rsid w:val="00A9704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704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9704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97047"/>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A97047"/>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unhideWhenUsed/>
    <w:rsid w:val="00A9704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9704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9704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9704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7047"/>
    <w:pPr>
      <w:keepLines/>
      <w:spacing w:before="240" w:after="120" w:line="240" w:lineRule="auto"/>
      <w:ind w:left="794"/>
    </w:pPr>
    <w:rPr>
      <w:b/>
      <w:kern w:val="28"/>
      <w:sz w:val="20"/>
    </w:rPr>
  </w:style>
  <w:style w:type="paragraph" w:customStyle="1" w:styleId="TofSectsHeading">
    <w:name w:val="TofSects(Heading)"/>
    <w:basedOn w:val="OPCParaBase"/>
    <w:rsid w:val="00A97047"/>
    <w:pPr>
      <w:spacing w:before="240" w:after="120" w:line="240" w:lineRule="auto"/>
    </w:pPr>
    <w:rPr>
      <w:b/>
      <w:sz w:val="24"/>
    </w:rPr>
  </w:style>
  <w:style w:type="paragraph" w:customStyle="1" w:styleId="TofSectsSection">
    <w:name w:val="TofSects(Section)"/>
    <w:basedOn w:val="OPCParaBase"/>
    <w:rsid w:val="00A97047"/>
    <w:pPr>
      <w:keepLines/>
      <w:spacing w:before="40" w:line="240" w:lineRule="auto"/>
      <w:ind w:left="1588" w:hanging="794"/>
    </w:pPr>
    <w:rPr>
      <w:kern w:val="28"/>
      <w:sz w:val="18"/>
    </w:rPr>
  </w:style>
  <w:style w:type="paragraph" w:customStyle="1" w:styleId="TofSectsSubdiv">
    <w:name w:val="TofSects(Subdiv)"/>
    <w:basedOn w:val="OPCParaBase"/>
    <w:rsid w:val="00A97047"/>
    <w:pPr>
      <w:keepLines/>
      <w:spacing w:before="80" w:line="240" w:lineRule="auto"/>
      <w:ind w:left="1588" w:hanging="794"/>
    </w:pPr>
    <w:rPr>
      <w:kern w:val="28"/>
    </w:rPr>
  </w:style>
  <w:style w:type="paragraph" w:customStyle="1" w:styleId="WRStyle">
    <w:name w:val="WR Style"/>
    <w:aliases w:val="WR"/>
    <w:basedOn w:val="OPCParaBase"/>
    <w:rsid w:val="00A97047"/>
    <w:pPr>
      <w:spacing w:before="240" w:line="240" w:lineRule="auto"/>
      <w:ind w:left="284" w:hanging="284"/>
    </w:pPr>
    <w:rPr>
      <w:b/>
      <w:i/>
      <w:kern w:val="28"/>
      <w:sz w:val="24"/>
    </w:rPr>
  </w:style>
  <w:style w:type="paragraph" w:customStyle="1" w:styleId="notepara">
    <w:name w:val="note(para)"/>
    <w:aliases w:val="na"/>
    <w:basedOn w:val="OPCParaBase"/>
    <w:rsid w:val="00A97047"/>
    <w:pPr>
      <w:spacing w:before="40" w:line="198" w:lineRule="exact"/>
      <w:ind w:left="2354" w:hanging="369"/>
    </w:pPr>
    <w:rPr>
      <w:sz w:val="18"/>
    </w:rPr>
  </w:style>
  <w:style w:type="paragraph" w:styleId="Footer">
    <w:name w:val="footer"/>
    <w:link w:val="FooterChar"/>
    <w:rsid w:val="00A9704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7047"/>
    <w:rPr>
      <w:rFonts w:eastAsia="Times New Roman" w:cs="Times New Roman"/>
      <w:sz w:val="22"/>
      <w:szCs w:val="24"/>
      <w:lang w:eastAsia="en-AU"/>
    </w:rPr>
  </w:style>
  <w:style w:type="character" w:styleId="LineNumber">
    <w:name w:val="line number"/>
    <w:basedOn w:val="OPCCharBase"/>
    <w:uiPriority w:val="99"/>
    <w:unhideWhenUsed/>
    <w:rsid w:val="00A97047"/>
    <w:rPr>
      <w:sz w:val="16"/>
    </w:rPr>
  </w:style>
  <w:style w:type="table" w:customStyle="1" w:styleId="CFlag">
    <w:name w:val="CFlag"/>
    <w:basedOn w:val="TableNormal"/>
    <w:uiPriority w:val="99"/>
    <w:rsid w:val="00A97047"/>
    <w:rPr>
      <w:rFonts w:eastAsia="Times New Roman" w:cs="Times New Roman"/>
      <w:lang w:eastAsia="en-AU"/>
    </w:rPr>
    <w:tblPr/>
  </w:style>
  <w:style w:type="paragraph" w:styleId="BalloonText">
    <w:name w:val="Balloon Text"/>
    <w:basedOn w:val="Normal"/>
    <w:link w:val="BalloonTextChar"/>
    <w:uiPriority w:val="99"/>
    <w:unhideWhenUsed/>
    <w:rsid w:val="00A970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7047"/>
    <w:rPr>
      <w:rFonts w:ascii="Tahoma" w:hAnsi="Tahoma" w:cs="Tahoma"/>
      <w:sz w:val="16"/>
      <w:szCs w:val="16"/>
    </w:rPr>
  </w:style>
  <w:style w:type="table" w:styleId="TableGrid">
    <w:name w:val="Table Grid"/>
    <w:basedOn w:val="TableNormal"/>
    <w:uiPriority w:val="59"/>
    <w:rsid w:val="00A9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97047"/>
    <w:rPr>
      <w:b/>
      <w:sz w:val="28"/>
      <w:szCs w:val="32"/>
    </w:rPr>
  </w:style>
  <w:style w:type="paragraph" w:customStyle="1" w:styleId="LegislationMadeUnder">
    <w:name w:val="LegislationMadeUnder"/>
    <w:basedOn w:val="OPCParaBase"/>
    <w:next w:val="Normal"/>
    <w:rsid w:val="00A97047"/>
    <w:rPr>
      <w:i/>
      <w:sz w:val="32"/>
      <w:szCs w:val="32"/>
    </w:rPr>
  </w:style>
  <w:style w:type="paragraph" w:customStyle="1" w:styleId="SignCoverPageEnd">
    <w:name w:val="SignCoverPageEnd"/>
    <w:basedOn w:val="OPCParaBase"/>
    <w:next w:val="Normal"/>
    <w:rsid w:val="00A970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7047"/>
    <w:pPr>
      <w:pBdr>
        <w:top w:val="single" w:sz="4" w:space="1" w:color="auto"/>
      </w:pBdr>
      <w:spacing w:before="360"/>
      <w:ind w:right="397"/>
      <w:jc w:val="both"/>
    </w:pPr>
  </w:style>
  <w:style w:type="paragraph" w:customStyle="1" w:styleId="NotesHeading1">
    <w:name w:val="NotesHeading 1"/>
    <w:basedOn w:val="OPCParaBase"/>
    <w:next w:val="Normal"/>
    <w:rsid w:val="00A97047"/>
    <w:pPr>
      <w:outlineLvl w:val="0"/>
    </w:pPr>
    <w:rPr>
      <w:b/>
      <w:sz w:val="28"/>
      <w:szCs w:val="28"/>
    </w:rPr>
  </w:style>
  <w:style w:type="paragraph" w:customStyle="1" w:styleId="NotesHeading2">
    <w:name w:val="NotesHeading 2"/>
    <w:basedOn w:val="OPCParaBase"/>
    <w:next w:val="Normal"/>
    <w:rsid w:val="00A97047"/>
    <w:rPr>
      <w:b/>
      <w:sz w:val="28"/>
      <w:szCs w:val="28"/>
    </w:rPr>
  </w:style>
  <w:style w:type="paragraph" w:customStyle="1" w:styleId="CompiledActNo">
    <w:name w:val="CompiledActNo"/>
    <w:basedOn w:val="OPCParaBase"/>
    <w:next w:val="Normal"/>
    <w:rsid w:val="00A97047"/>
    <w:rPr>
      <w:b/>
      <w:sz w:val="24"/>
      <w:szCs w:val="24"/>
    </w:rPr>
  </w:style>
  <w:style w:type="paragraph" w:customStyle="1" w:styleId="ENotesText">
    <w:name w:val="ENotesText"/>
    <w:aliases w:val="Ent"/>
    <w:basedOn w:val="OPCParaBase"/>
    <w:next w:val="Normal"/>
    <w:rsid w:val="00A97047"/>
    <w:pPr>
      <w:spacing w:before="120"/>
    </w:pPr>
  </w:style>
  <w:style w:type="paragraph" w:customStyle="1" w:styleId="CompiledMadeUnder">
    <w:name w:val="CompiledMadeUnder"/>
    <w:basedOn w:val="OPCParaBase"/>
    <w:next w:val="Normal"/>
    <w:rsid w:val="00A97047"/>
    <w:rPr>
      <w:i/>
      <w:sz w:val="24"/>
      <w:szCs w:val="24"/>
    </w:rPr>
  </w:style>
  <w:style w:type="paragraph" w:customStyle="1" w:styleId="Paragraphsub-sub-sub">
    <w:name w:val="Paragraph(sub-sub-sub)"/>
    <w:aliases w:val="aaaa"/>
    <w:basedOn w:val="OPCParaBase"/>
    <w:rsid w:val="00A97047"/>
    <w:pPr>
      <w:tabs>
        <w:tab w:val="right" w:pos="3402"/>
      </w:tabs>
      <w:spacing w:before="40" w:line="240" w:lineRule="auto"/>
      <w:ind w:left="3402" w:hanging="3402"/>
    </w:pPr>
  </w:style>
  <w:style w:type="paragraph" w:customStyle="1" w:styleId="TableTextEndNotes">
    <w:name w:val="TableTextEndNotes"/>
    <w:aliases w:val="Tten"/>
    <w:basedOn w:val="Normal"/>
    <w:rsid w:val="00A97047"/>
    <w:pPr>
      <w:spacing w:before="60" w:line="240" w:lineRule="auto"/>
    </w:pPr>
    <w:rPr>
      <w:rFonts w:cs="Arial"/>
      <w:sz w:val="20"/>
      <w:szCs w:val="22"/>
    </w:rPr>
  </w:style>
  <w:style w:type="paragraph" w:customStyle="1" w:styleId="NoteToSubpara">
    <w:name w:val="NoteToSubpara"/>
    <w:aliases w:val="nts"/>
    <w:basedOn w:val="OPCParaBase"/>
    <w:rsid w:val="00A97047"/>
    <w:pPr>
      <w:spacing w:before="40" w:line="198" w:lineRule="exact"/>
      <w:ind w:left="2835" w:hanging="709"/>
    </w:pPr>
    <w:rPr>
      <w:sz w:val="18"/>
    </w:rPr>
  </w:style>
  <w:style w:type="paragraph" w:customStyle="1" w:styleId="ENoteTableHeading">
    <w:name w:val="ENoteTableHeading"/>
    <w:aliases w:val="enth"/>
    <w:basedOn w:val="OPCParaBase"/>
    <w:rsid w:val="00A97047"/>
    <w:pPr>
      <w:keepNext/>
      <w:spacing w:before="60" w:line="240" w:lineRule="atLeast"/>
    </w:pPr>
    <w:rPr>
      <w:rFonts w:ascii="Arial" w:hAnsi="Arial"/>
      <w:b/>
      <w:sz w:val="16"/>
    </w:rPr>
  </w:style>
  <w:style w:type="paragraph" w:customStyle="1" w:styleId="ENoteTTi">
    <w:name w:val="ENoteTTi"/>
    <w:aliases w:val="entti"/>
    <w:basedOn w:val="OPCParaBase"/>
    <w:rsid w:val="00A97047"/>
    <w:pPr>
      <w:keepNext/>
      <w:spacing w:before="60" w:line="240" w:lineRule="atLeast"/>
      <w:ind w:left="170"/>
    </w:pPr>
    <w:rPr>
      <w:sz w:val="16"/>
    </w:rPr>
  </w:style>
  <w:style w:type="paragraph" w:customStyle="1" w:styleId="ENotesHeading1">
    <w:name w:val="ENotesHeading 1"/>
    <w:aliases w:val="Enh1"/>
    <w:basedOn w:val="OPCParaBase"/>
    <w:next w:val="Normal"/>
    <w:rsid w:val="00A97047"/>
    <w:pPr>
      <w:spacing w:before="120"/>
      <w:outlineLvl w:val="1"/>
    </w:pPr>
    <w:rPr>
      <w:b/>
      <w:sz w:val="28"/>
      <w:szCs w:val="28"/>
    </w:rPr>
  </w:style>
  <w:style w:type="paragraph" w:customStyle="1" w:styleId="ENotesHeading2">
    <w:name w:val="ENotesHeading 2"/>
    <w:aliases w:val="Enh2"/>
    <w:basedOn w:val="OPCParaBase"/>
    <w:next w:val="Normal"/>
    <w:rsid w:val="00A97047"/>
    <w:pPr>
      <w:spacing w:before="120" w:after="120"/>
      <w:outlineLvl w:val="2"/>
    </w:pPr>
    <w:rPr>
      <w:b/>
      <w:sz w:val="24"/>
      <w:szCs w:val="28"/>
    </w:rPr>
  </w:style>
  <w:style w:type="paragraph" w:customStyle="1" w:styleId="ENoteTTIndentHeading">
    <w:name w:val="ENoteTTIndentHeading"/>
    <w:aliases w:val="enTTHi"/>
    <w:basedOn w:val="OPCParaBase"/>
    <w:rsid w:val="00A970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7047"/>
    <w:pPr>
      <w:spacing w:before="60" w:line="240" w:lineRule="atLeast"/>
    </w:pPr>
    <w:rPr>
      <w:sz w:val="16"/>
    </w:rPr>
  </w:style>
  <w:style w:type="paragraph" w:customStyle="1" w:styleId="MadeunderText">
    <w:name w:val="MadeunderText"/>
    <w:basedOn w:val="OPCParaBase"/>
    <w:next w:val="CompiledMadeUnder"/>
    <w:rsid w:val="00A97047"/>
    <w:pPr>
      <w:spacing w:before="240"/>
    </w:pPr>
    <w:rPr>
      <w:sz w:val="24"/>
      <w:szCs w:val="24"/>
    </w:rPr>
  </w:style>
  <w:style w:type="paragraph" w:customStyle="1" w:styleId="ENotesHeading3">
    <w:name w:val="ENotesHeading 3"/>
    <w:aliases w:val="Enh3"/>
    <w:basedOn w:val="OPCParaBase"/>
    <w:next w:val="Normal"/>
    <w:rsid w:val="00A97047"/>
    <w:pPr>
      <w:keepNext/>
      <w:spacing w:before="120" w:line="240" w:lineRule="auto"/>
      <w:outlineLvl w:val="4"/>
    </w:pPr>
    <w:rPr>
      <w:b/>
      <w:szCs w:val="24"/>
    </w:rPr>
  </w:style>
  <w:style w:type="character" w:customStyle="1" w:styleId="CharSubPartTextCASA">
    <w:name w:val="CharSubPartText(CASA)"/>
    <w:basedOn w:val="OPCCharBase"/>
    <w:uiPriority w:val="1"/>
    <w:rsid w:val="00A97047"/>
  </w:style>
  <w:style w:type="character" w:customStyle="1" w:styleId="CharSubPartNoCASA">
    <w:name w:val="CharSubPartNo(CASA)"/>
    <w:basedOn w:val="OPCCharBase"/>
    <w:uiPriority w:val="1"/>
    <w:rsid w:val="00A97047"/>
  </w:style>
  <w:style w:type="paragraph" w:customStyle="1" w:styleId="ENoteTTIndentHeadingSub">
    <w:name w:val="ENoteTTIndentHeadingSub"/>
    <w:aliases w:val="enTTHis"/>
    <w:basedOn w:val="OPCParaBase"/>
    <w:rsid w:val="00A97047"/>
    <w:pPr>
      <w:keepNext/>
      <w:spacing w:before="60" w:line="240" w:lineRule="atLeast"/>
      <w:ind w:left="340"/>
    </w:pPr>
    <w:rPr>
      <w:b/>
      <w:sz w:val="16"/>
    </w:rPr>
  </w:style>
  <w:style w:type="paragraph" w:customStyle="1" w:styleId="ENoteTTiSub">
    <w:name w:val="ENoteTTiSub"/>
    <w:aliases w:val="enttis"/>
    <w:basedOn w:val="OPCParaBase"/>
    <w:rsid w:val="00A97047"/>
    <w:pPr>
      <w:keepNext/>
      <w:spacing w:before="60" w:line="240" w:lineRule="atLeast"/>
      <w:ind w:left="340"/>
    </w:pPr>
    <w:rPr>
      <w:sz w:val="16"/>
    </w:rPr>
  </w:style>
  <w:style w:type="paragraph" w:customStyle="1" w:styleId="SubDivisionMigration">
    <w:name w:val="SubDivisionMigration"/>
    <w:aliases w:val="sdm"/>
    <w:basedOn w:val="OPCParaBase"/>
    <w:rsid w:val="00A970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704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97047"/>
    <w:pPr>
      <w:spacing w:before="122" w:line="240" w:lineRule="auto"/>
      <w:ind w:left="1985" w:hanging="851"/>
    </w:pPr>
    <w:rPr>
      <w:sz w:val="18"/>
    </w:rPr>
  </w:style>
  <w:style w:type="paragraph" w:customStyle="1" w:styleId="FreeForm">
    <w:name w:val="FreeForm"/>
    <w:rsid w:val="00A97047"/>
    <w:rPr>
      <w:rFonts w:ascii="Arial" w:hAnsi="Arial"/>
      <w:sz w:val="22"/>
    </w:rPr>
  </w:style>
  <w:style w:type="paragraph" w:customStyle="1" w:styleId="SOText">
    <w:name w:val="SO Text"/>
    <w:aliases w:val="sot"/>
    <w:link w:val="SOTextChar"/>
    <w:rsid w:val="00A9704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7047"/>
    <w:rPr>
      <w:sz w:val="22"/>
    </w:rPr>
  </w:style>
  <w:style w:type="paragraph" w:customStyle="1" w:styleId="SOTextNote">
    <w:name w:val="SO TextNote"/>
    <w:aliases w:val="sont"/>
    <w:basedOn w:val="SOText"/>
    <w:qFormat/>
    <w:rsid w:val="00A97047"/>
    <w:pPr>
      <w:spacing w:before="122" w:line="198" w:lineRule="exact"/>
      <w:ind w:left="1843" w:hanging="709"/>
    </w:pPr>
    <w:rPr>
      <w:sz w:val="18"/>
    </w:rPr>
  </w:style>
  <w:style w:type="paragraph" w:customStyle="1" w:styleId="SOPara">
    <w:name w:val="SO Para"/>
    <w:aliases w:val="soa"/>
    <w:basedOn w:val="SOText"/>
    <w:link w:val="SOParaChar"/>
    <w:qFormat/>
    <w:rsid w:val="00A97047"/>
    <w:pPr>
      <w:tabs>
        <w:tab w:val="right" w:pos="1786"/>
      </w:tabs>
      <w:spacing w:before="40"/>
      <w:ind w:left="2070" w:hanging="936"/>
    </w:pPr>
  </w:style>
  <w:style w:type="character" w:customStyle="1" w:styleId="SOParaChar">
    <w:name w:val="SO Para Char"/>
    <w:aliases w:val="soa Char"/>
    <w:basedOn w:val="DefaultParagraphFont"/>
    <w:link w:val="SOPara"/>
    <w:rsid w:val="00A97047"/>
    <w:rPr>
      <w:sz w:val="22"/>
    </w:rPr>
  </w:style>
  <w:style w:type="paragraph" w:customStyle="1" w:styleId="FileName">
    <w:name w:val="FileName"/>
    <w:basedOn w:val="Normal"/>
    <w:rsid w:val="00A97047"/>
  </w:style>
  <w:style w:type="paragraph" w:customStyle="1" w:styleId="TableHeading">
    <w:name w:val="TableHeading"/>
    <w:aliases w:val="th"/>
    <w:basedOn w:val="OPCParaBase"/>
    <w:next w:val="Tabletext"/>
    <w:rsid w:val="00A97047"/>
    <w:pPr>
      <w:keepNext/>
      <w:spacing w:before="60" w:line="240" w:lineRule="atLeast"/>
    </w:pPr>
    <w:rPr>
      <w:b/>
      <w:sz w:val="20"/>
    </w:rPr>
  </w:style>
  <w:style w:type="paragraph" w:customStyle="1" w:styleId="SOHeadBold">
    <w:name w:val="SO HeadBold"/>
    <w:aliases w:val="sohb"/>
    <w:basedOn w:val="SOText"/>
    <w:next w:val="SOText"/>
    <w:link w:val="SOHeadBoldChar"/>
    <w:qFormat/>
    <w:rsid w:val="00A97047"/>
    <w:rPr>
      <w:b/>
    </w:rPr>
  </w:style>
  <w:style w:type="character" w:customStyle="1" w:styleId="SOHeadBoldChar">
    <w:name w:val="SO HeadBold Char"/>
    <w:aliases w:val="sohb Char"/>
    <w:basedOn w:val="DefaultParagraphFont"/>
    <w:link w:val="SOHeadBold"/>
    <w:rsid w:val="00A97047"/>
    <w:rPr>
      <w:b/>
      <w:sz w:val="22"/>
    </w:rPr>
  </w:style>
  <w:style w:type="paragraph" w:customStyle="1" w:styleId="SOHeadItalic">
    <w:name w:val="SO HeadItalic"/>
    <w:aliases w:val="sohi"/>
    <w:basedOn w:val="SOText"/>
    <w:next w:val="SOText"/>
    <w:link w:val="SOHeadItalicChar"/>
    <w:qFormat/>
    <w:rsid w:val="00A97047"/>
    <w:rPr>
      <w:i/>
    </w:rPr>
  </w:style>
  <w:style w:type="character" w:customStyle="1" w:styleId="SOHeadItalicChar">
    <w:name w:val="SO HeadItalic Char"/>
    <w:aliases w:val="sohi Char"/>
    <w:basedOn w:val="DefaultParagraphFont"/>
    <w:link w:val="SOHeadItalic"/>
    <w:rsid w:val="00A97047"/>
    <w:rPr>
      <w:i/>
      <w:sz w:val="22"/>
    </w:rPr>
  </w:style>
  <w:style w:type="paragraph" w:customStyle="1" w:styleId="SOBullet">
    <w:name w:val="SO Bullet"/>
    <w:aliases w:val="sotb"/>
    <w:basedOn w:val="SOText"/>
    <w:link w:val="SOBulletChar"/>
    <w:qFormat/>
    <w:rsid w:val="00A97047"/>
    <w:pPr>
      <w:ind w:left="1559" w:hanging="425"/>
    </w:pPr>
  </w:style>
  <w:style w:type="character" w:customStyle="1" w:styleId="SOBulletChar">
    <w:name w:val="SO Bullet Char"/>
    <w:aliases w:val="sotb Char"/>
    <w:basedOn w:val="DefaultParagraphFont"/>
    <w:link w:val="SOBullet"/>
    <w:rsid w:val="00A97047"/>
    <w:rPr>
      <w:sz w:val="22"/>
    </w:rPr>
  </w:style>
  <w:style w:type="paragraph" w:customStyle="1" w:styleId="SOBulletNote">
    <w:name w:val="SO BulletNote"/>
    <w:aliases w:val="sonb"/>
    <w:basedOn w:val="SOTextNote"/>
    <w:link w:val="SOBulletNoteChar"/>
    <w:qFormat/>
    <w:rsid w:val="00A97047"/>
    <w:pPr>
      <w:tabs>
        <w:tab w:val="left" w:pos="1560"/>
      </w:tabs>
      <w:ind w:left="2268" w:hanging="1134"/>
    </w:pPr>
  </w:style>
  <w:style w:type="character" w:customStyle="1" w:styleId="SOBulletNoteChar">
    <w:name w:val="SO BulletNote Char"/>
    <w:aliases w:val="sonb Char"/>
    <w:basedOn w:val="DefaultParagraphFont"/>
    <w:link w:val="SOBulletNote"/>
    <w:rsid w:val="00A97047"/>
    <w:rPr>
      <w:sz w:val="18"/>
    </w:rPr>
  </w:style>
  <w:style w:type="paragraph" w:customStyle="1" w:styleId="SOText2">
    <w:name w:val="SO Text2"/>
    <w:aliases w:val="sot2"/>
    <w:basedOn w:val="Normal"/>
    <w:next w:val="SOText"/>
    <w:link w:val="SOText2Char"/>
    <w:rsid w:val="001542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42A5"/>
    <w:rPr>
      <w:sz w:val="22"/>
    </w:rPr>
  </w:style>
  <w:style w:type="paragraph" w:customStyle="1" w:styleId="SubPartCASA">
    <w:name w:val="SubPart(CASA)"/>
    <w:aliases w:val="csp"/>
    <w:basedOn w:val="OPCParaBase"/>
    <w:next w:val="ActHead3"/>
    <w:rsid w:val="00A97047"/>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1542A5"/>
    <w:rPr>
      <w:rFonts w:eastAsia="Times New Roman" w:cs="Times New Roman"/>
      <w:sz w:val="22"/>
      <w:lang w:eastAsia="en-AU"/>
    </w:rPr>
  </w:style>
  <w:style w:type="character" w:customStyle="1" w:styleId="notetextChar">
    <w:name w:val="note(text) Char"/>
    <w:aliases w:val="n Char"/>
    <w:basedOn w:val="DefaultParagraphFont"/>
    <w:link w:val="notetext"/>
    <w:rsid w:val="001542A5"/>
    <w:rPr>
      <w:rFonts w:eastAsia="Times New Roman" w:cs="Times New Roman"/>
      <w:sz w:val="18"/>
      <w:lang w:eastAsia="en-AU"/>
    </w:rPr>
  </w:style>
  <w:style w:type="character" w:customStyle="1" w:styleId="Heading1Char">
    <w:name w:val="Heading 1 Char"/>
    <w:basedOn w:val="DefaultParagraphFont"/>
    <w:link w:val="Heading1"/>
    <w:rsid w:val="00154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42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42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42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42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542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542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542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542A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542A5"/>
    <w:rPr>
      <w:rFonts w:ascii="Arial" w:hAnsi="Arial" w:cs="Arial" w:hint="default"/>
      <w:b/>
      <w:bCs/>
      <w:sz w:val="28"/>
      <w:szCs w:val="28"/>
    </w:rPr>
  </w:style>
  <w:style w:type="paragraph" w:styleId="Index1">
    <w:name w:val="index 1"/>
    <w:basedOn w:val="Normal"/>
    <w:next w:val="Normal"/>
    <w:autoRedefine/>
    <w:rsid w:val="001542A5"/>
    <w:pPr>
      <w:ind w:left="240" w:hanging="240"/>
    </w:pPr>
  </w:style>
  <w:style w:type="paragraph" w:styleId="Index2">
    <w:name w:val="index 2"/>
    <w:basedOn w:val="Normal"/>
    <w:next w:val="Normal"/>
    <w:autoRedefine/>
    <w:rsid w:val="001542A5"/>
    <w:pPr>
      <w:ind w:left="480" w:hanging="240"/>
    </w:pPr>
  </w:style>
  <w:style w:type="paragraph" w:styleId="Index3">
    <w:name w:val="index 3"/>
    <w:basedOn w:val="Normal"/>
    <w:next w:val="Normal"/>
    <w:autoRedefine/>
    <w:rsid w:val="001542A5"/>
    <w:pPr>
      <w:ind w:left="720" w:hanging="240"/>
    </w:pPr>
  </w:style>
  <w:style w:type="paragraph" w:styleId="Index4">
    <w:name w:val="index 4"/>
    <w:basedOn w:val="Normal"/>
    <w:next w:val="Normal"/>
    <w:autoRedefine/>
    <w:rsid w:val="001542A5"/>
    <w:pPr>
      <w:ind w:left="960" w:hanging="240"/>
    </w:pPr>
  </w:style>
  <w:style w:type="paragraph" w:styleId="Index5">
    <w:name w:val="index 5"/>
    <w:basedOn w:val="Normal"/>
    <w:next w:val="Normal"/>
    <w:autoRedefine/>
    <w:rsid w:val="001542A5"/>
    <w:pPr>
      <w:ind w:left="1200" w:hanging="240"/>
    </w:pPr>
  </w:style>
  <w:style w:type="paragraph" w:styleId="Index6">
    <w:name w:val="index 6"/>
    <w:basedOn w:val="Normal"/>
    <w:next w:val="Normal"/>
    <w:autoRedefine/>
    <w:rsid w:val="001542A5"/>
    <w:pPr>
      <w:ind w:left="1440" w:hanging="240"/>
    </w:pPr>
  </w:style>
  <w:style w:type="paragraph" w:styleId="Index7">
    <w:name w:val="index 7"/>
    <w:basedOn w:val="Normal"/>
    <w:next w:val="Normal"/>
    <w:autoRedefine/>
    <w:rsid w:val="001542A5"/>
    <w:pPr>
      <w:ind w:left="1680" w:hanging="240"/>
    </w:pPr>
  </w:style>
  <w:style w:type="paragraph" w:styleId="Index8">
    <w:name w:val="index 8"/>
    <w:basedOn w:val="Normal"/>
    <w:next w:val="Normal"/>
    <w:autoRedefine/>
    <w:rsid w:val="001542A5"/>
    <w:pPr>
      <w:ind w:left="1920" w:hanging="240"/>
    </w:pPr>
  </w:style>
  <w:style w:type="paragraph" w:styleId="Index9">
    <w:name w:val="index 9"/>
    <w:basedOn w:val="Normal"/>
    <w:next w:val="Normal"/>
    <w:autoRedefine/>
    <w:rsid w:val="001542A5"/>
    <w:pPr>
      <w:ind w:left="2160" w:hanging="240"/>
    </w:pPr>
  </w:style>
  <w:style w:type="paragraph" w:styleId="NormalIndent">
    <w:name w:val="Normal Indent"/>
    <w:basedOn w:val="Normal"/>
    <w:rsid w:val="001542A5"/>
    <w:pPr>
      <w:ind w:left="720"/>
    </w:pPr>
  </w:style>
  <w:style w:type="paragraph" w:styleId="FootnoteText">
    <w:name w:val="footnote text"/>
    <w:basedOn w:val="Normal"/>
    <w:link w:val="FootnoteTextChar"/>
    <w:rsid w:val="001542A5"/>
    <w:rPr>
      <w:sz w:val="20"/>
    </w:rPr>
  </w:style>
  <w:style w:type="character" w:customStyle="1" w:styleId="FootnoteTextChar">
    <w:name w:val="Footnote Text Char"/>
    <w:basedOn w:val="DefaultParagraphFont"/>
    <w:link w:val="FootnoteText"/>
    <w:rsid w:val="001542A5"/>
  </w:style>
  <w:style w:type="paragraph" w:styleId="CommentText">
    <w:name w:val="annotation text"/>
    <w:basedOn w:val="Normal"/>
    <w:link w:val="CommentTextChar"/>
    <w:rsid w:val="001542A5"/>
    <w:rPr>
      <w:sz w:val="20"/>
    </w:rPr>
  </w:style>
  <w:style w:type="character" w:customStyle="1" w:styleId="CommentTextChar">
    <w:name w:val="Comment Text Char"/>
    <w:basedOn w:val="DefaultParagraphFont"/>
    <w:link w:val="CommentText"/>
    <w:rsid w:val="001542A5"/>
  </w:style>
  <w:style w:type="paragraph" w:styleId="IndexHeading">
    <w:name w:val="index heading"/>
    <w:basedOn w:val="Normal"/>
    <w:next w:val="Index1"/>
    <w:rsid w:val="001542A5"/>
    <w:rPr>
      <w:rFonts w:ascii="Arial" w:hAnsi="Arial" w:cs="Arial"/>
      <w:b/>
      <w:bCs/>
    </w:rPr>
  </w:style>
  <w:style w:type="paragraph" w:styleId="Caption">
    <w:name w:val="caption"/>
    <w:basedOn w:val="Normal"/>
    <w:next w:val="Normal"/>
    <w:qFormat/>
    <w:rsid w:val="001542A5"/>
    <w:pPr>
      <w:spacing w:before="120" w:after="120"/>
    </w:pPr>
    <w:rPr>
      <w:b/>
      <w:bCs/>
      <w:sz w:val="20"/>
    </w:rPr>
  </w:style>
  <w:style w:type="paragraph" w:styleId="TableofFigures">
    <w:name w:val="table of figures"/>
    <w:basedOn w:val="Normal"/>
    <w:next w:val="Normal"/>
    <w:rsid w:val="001542A5"/>
    <w:pPr>
      <w:ind w:left="480" w:hanging="480"/>
    </w:pPr>
  </w:style>
  <w:style w:type="paragraph" w:styleId="EnvelopeAddress">
    <w:name w:val="envelope address"/>
    <w:basedOn w:val="Normal"/>
    <w:rsid w:val="001542A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542A5"/>
    <w:rPr>
      <w:rFonts w:ascii="Arial" w:hAnsi="Arial" w:cs="Arial"/>
      <w:sz w:val="20"/>
    </w:rPr>
  </w:style>
  <w:style w:type="character" w:styleId="FootnoteReference">
    <w:name w:val="footnote reference"/>
    <w:basedOn w:val="DefaultParagraphFont"/>
    <w:rsid w:val="001542A5"/>
    <w:rPr>
      <w:rFonts w:ascii="Times New Roman" w:hAnsi="Times New Roman"/>
      <w:sz w:val="20"/>
      <w:vertAlign w:val="superscript"/>
    </w:rPr>
  </w:style>
  <w:style w:type="character" w:styleId="CommentReference">
    <w:name w:val="annotation reference"/>
    <w:basedOn w:val="DefaultParagraphFont"/>
    <w:rsid w:val="001542A5"/>
    <w:rPr>
      <w:sz w:val="16"/>
      <w:szCs w:val="16"/>
    </w:rPr>
  </w:style>
  <w:style w:type="character" w:styleId="PageNumber">
    <w:name w:val="page number"/>
    <w:basedOn w:val="DefaultParagraphFont"/>
    <w:rsid w:val="001542A5"/>
  </w:style>
  <w:style w:type="character" w:styleId="EndnoteReference">
    <w:name w:val="endnote reference"/>
    <w:basedOn w:val="DefaultParagraphFont"/>
    <w:rsid w:val="001542A5"/>
    <w:rPr>
      <w:vertAlign w:val="superscript"/>
    </w:rPr>
  </w:style>
  <w:style w:type="paragraph" w:styleId="EndnoteText">
    <w:name w:val="endnote text"/>
    <w:basedOn w:val="Normal"/>
    <w:link w:val="EndnoteTextChar"/>
    <w:rsid w:val="001542A5"/>
    <w:rPr>
      <w:sz w:val="20"/>
    </w:rPr>
  </w:style>
  <w:style w:type="character" w:customStyle="1" w:styleId="EndnoteTextChar">
    <w:name w:val="Endnote Text Char"/>
    <w:basedOn w:val="DefaultParagraphFont"/>
    <w:link w:val="EndnoteText"/>
    <w:rsid w:val="001542A5"/>
  </w:style>
  <w:style w:type="paragraph" w:styleId="TableofAuthorities">
    <w:name w:val="table of authorities"/>
    <w:basedOn w:val="Normal"/>
    <w:next w:val="Normal"/>
    <w:rsid w:val="001542A5"/>
    <w:pPr>
      <w:ind w:left="240" w:hanging="240"/>
    </w:pPr>
  </w:style>
  <w:style w:type="paragraph" w:styleId="MacroText">
    <w:name w:val="macro"/>
    <w:link w:val="MacroTextChar"/>
    <w:rsid w:val="001542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542A5"/>
    <w:rPr>
      <w:rFonts w:ascii="Courier New" w:eastAsia="Times New Roman" w:hAnsi="Courier New" w:cs="Courier New"/>
      <w:lang w:eastAsia="en-AU"/>
    </w:rPr>
  </w:style>
  <w:style w:type="paragraph" w:styleId="TOAHeading">
    <w:name w:val="toa heading"/>
    <w:basedOn w:val="Normal"/>
    <w:next w:val="Normal"/>
    <w:rsid w:val="001542A5"/>
    <w:pPr>
      <w:spacing w:before="120"/>
    </w:pPr>
    <w:rPr>
      <w:rFonts w:ascii="Arial" w:hAnsi="Arial" w:cs="Arial"/>
      <w:b/>
      <w:bCs/>
    </w:rPr>
  </w:style>
  <w:style w:type="paragraph" w:styleId="List">
    <w:name w:val="List"/>
    <w:basedOn w:val="Normal"/>
    <w:rsid w:val="001542A5"/>
    <w:pPr>
      <w:ind w:left="283" w:hanging="283"/>
    </w:pPr>
  </w:style>
  <w:style w:type="paragraph" w:styleId="ListBullet">
    <w:name w:val="List Bullet"/>
    <w:basedOn w:val="Normal"/>
    <w:autoRedefine/>
    <w:rsid w:val="001542A5"/>
    <w:pPr>
      <w:tabs>
        <w:tab w:val="num" w:pos="360"/>
      </w:tabs>
      <w:ind w:left="360" w:hanging="360"/>
    </w:pPr>
  </w:style>
  <w:style w:type="paragraph" w:styleId="ListNumber">
    <w:name w:val="List Number"/>
    <w:basedOn w:val="Normal"/>
    <w:rsid w:val="001542A5"/>
    <w:pPr>
      <w:tabs>
        <w:tab w:val="num" w:pos="360"/>
      </w:tabs>
      <w:ind w:left="360" w:hanging="360"/>
    </w:pPr>
  </w:style>
  <w:style w:type="paragraph" w:styleId="List2">
    <w:name w:val="List 2"/>
    <w:basedOn w:val="Normal"/>
    <w:rsid w:val="001542A5"/>
    <w:pPr>
      <w:ind w:left="566" w:hanging="283"/>
    </w:pPr>
  </w:style>
  <w:style w:type="paragraph" w:styleId="List3">
    <w:name w:val="List 3"/>
    <w:basedOn w:val="Normal"/>
    <w:rsid w:val="001542A5"/>
    <w:pPr>
      <w:ind w:left="849" w:hanging="283"/>
    </w:pPr>
  </w:style>
  <w:style w:type="paragraph" w:styleId="List4">
    <w:name w:val="List 4"/>
    <w:basedOn w:val="Normal"/>
    <w:rsid w:val="001542A5"/>
    <w:pPr>
      <w:ind w:left="1132" w:hanging="283"/>
    </w:pPr>
  </w:style>
  <w:style w:type="paragraph" w:styleId="List5">
    <w:name w:val="List 5"/>
    <w:basedOn w:val="Normal"/>
    <w:rsid w:val="001542A5"/>
    <w:pPr>
      <w:ind w:left="1415" w:hanging="283"/>
    </w:pPr>
  </w:style>
  <w:style w:type="paragraph" w:styleId="ListBullet2">
    <w:name w:val="List Bullet 2"/>
    <w:basedOn w:val="Normal"/>
    <w:autoRedefine/>
    <w:rsid w:val="001542A5"/>
    <w:pPr>
      <w:tabs>
        <w:tab w:val="num" w:pos="360"/>
      </w:tabs>
    </w:pPr>
  </w:style>
  <w:style w:type="paragraph" w:styleId="ListBullet3">
    <w:name w:val="List Bullet 3"/>
    <w:basedOn w:val="Normal"/>
    <w:autoRedefine/>
    <w:rsid w:val="001542A5"/>
    <w:pPr>
      <w:tabs>
        <w:tab w:val="num" w:pos="926"/>
      </w:tabs>
      <w:ind w:left="926" w:hanging="360"/>
    </w:pPr>
  </w:style>
  <w:style w:type="paragraph" w:styleId="ListBullet4">
    <w:name w:val="List Bullet 4"/>
    <w:basedOn w:val="Normal"/>
    <w:autoRedefine/>
    <w:rsid w:val="001542A5"/>
    <w:pPr>
      <w:tabs>
        <w:tab w:val="num" w:pos="1209"/>
      </w:tabs>
      <w:ind w:left="1209" w:hanging="360"/>
    </w:pPr>
  </w:style>
  <w:style w:type="paragraph" w:styleId="ListBullet5">
    <w:name w:val="List Bullet 5"/>
    <w:basedOn w:val="Normal"/>
    <w:autoRedefine/>
    <w:rsid w:val="001542A5"/>
    <w:pPr>
      <w:tabs>
        <w:tab w:val="num" w:pos="1492"/>
      </w:tabs>
      <w:ind w:left="1492" w:hanging="360"/>
    </w:pPr>
  </w:style>
  <w:style w:type="paragraph" w:styleId="ListNumber2">
    <w:name w:val="List Number 2"/>
    <w:basedOn w:val="Normal"/>
    <w:rsid w:val="001542A5"/>
    <w:pPr>
      <w:tabs>
        <w:tab w:val="num" w:pos="643"/>
      </w:tabs>
      <w:ind w:left="643" w:hanging="360"/>
    </w:pPr>
  </w:style>
  <w:style w:type="paragraph" w:styleId="ListNumber3">
    <w:name w:val="List Number 3"/>
    <w:basedOn w:val="Normal"/>
    <w:rsid w:val="001542A5"/>
    <w:pPr>
      <w:tabs>
        <w:tab w:val="num" w:pos="926"/>
      </w:tabs>
      <w:ind w:left="926" w:hanging="360"/>
    </w:pPr>
  </w:style>
  <w:style w:type="paragraph" w:styleId="ListNumber4">
    <w:name w:val="List Number 4"/>
    <w:basedOn w:val="Normal"/>
    <w:rsid w:val="001542A5"/>
    <w:pPr>
      <w:tabs>
        <w:tab w:val="num" w:pos="1209"/>
      </w:tabs>
      <w:ind w:left="1209" w:hanging="360"/>
    </w:pPr>
  </w:style>
  <w:style w:type="paragraph" w:styleId="ListNumber5">
    <w:name w:val="List Number 5"/>
    <w:basedOn w:val="Normal"/>
    <w:rsid w:val="001542A5"/>
    <w:pPr>
      <w:tabs>
        <w:tab w:val="num" w:pos="1492"/>
      </w:tabs>
      <w:ind w:left="1492" w:hanging="360"/>
    </w:pPr>
  </w:style>
  <w:style w:type="paragraph" w:styleId="Title">
    <w:name w:val="Title"/>
    <w:basedOn w:val="Normal"/>
    <w:link w:val="TitleChar"/>
    <w:qFormat/>
    <w:rsid w:val="001542A5"/>
    <w:pPr>
      <w:spacing w:before="240" w:after="60"/>
    </w:pPr>
    <w:rPr>
      <w:rFonts w:ascii="Arial" w:hAnsi="Arial" w:cs="Arial"/>
      <w:b/>
      <w:bCs/>
      <w:sz w:val="40"/>
      <w:szCs w:val="40"/>
    </w:rPr>
  </w:style>
  <w:style w:type="character" w:customStyle="1" w:styleId="TitleChar">
    <w:name w:val="Title Char"/>
    <w:basedOn w:val="DefaultParagraphFont"/>
    <w:link w:val="Title"/>
    <w:rsid w:val="001542A5"/>
    <w:rPr>
      <w:rFonts w:ascii="Arial" w:hAnsi="Arial" w:cs="Arial"/>
      <w:b/>
      <w:bCs/>
      <w:sz w:val="40"/>
      <w:szCs w:val="40"/>
    </w:rPr>
  </w:style>
  <w:style w:type="paragraph" w:styleId="Closing">
    <w:name w:val="Closing"/>
    <w:basedOn w:val="Normal"/>
    <w:link w:val="ClosingChar"/>
    <w:rsid w:val="001542A5"/>
    <w:pPr>
      <w:ind w:left="4252"/>
    </w:pPr>
  </w:style>
  <w:style w:type="character" w:customStyle="1" w:styleId="ClosingChar">
    <w:name w:val="Closing Char"/>
    <w:basedOn w:val="DefaultParagraphFont"/>
    <w:link w:val="Closing"/>
    <w:rsid w:val="001542A5"/>
    <w:rPr>
      <w:sz w:val="22"/>
    </w:rPr>
  </w:style>
  <w:style w:type="paragraph" w:styleId="Signature">
    <w:name w:val="Signature"/>
    <w:basedOn w:val="Normal"/>
    <w:link w:val="SignatureChar"/>
    <w:rsid w:val="001542A5"/>
    <w:pPr>
      <w:ind w:left="4252"/>
    </w:pPr>
  </w:style>
  <w:style w:type="character" w:customStyle="1" w:styleId="SignatureChar">
    <w:name w:val="Signature Char"/>
    <w:basedOn w:val="DefaultParagraphFont"/>
    <w:link w:val="Signature"/>
    <w:rsid w:val="001542A5"/>
    <w:rPr>
      <w:sz w:val="22"/>
    </w:rPr>
  </w:style>
  <w:style w:type="paragraph" w:styleId="BodyText">
    <w:name w:val="Body Text"/>
    <w:basedOn w:val="Normal"/>
    <w:link w:val="BodyTextChar"/>
    <w:rsid w:val="001542A5"/>
    <w:pPr>
      <w:spacing w:after="120"/>
    </w:pPr>
  </w:style>
  <w:style w:type="character" w:customStyle="1" w:styleId="BodyTextChar">
    <w:name w:val="Body Text Char"/>
    <w:basedOn w:val="DefaultParagraphFont"/>
    <w:link w:val="BodyText"/>
    <w:rsid w:val="001542A5"/>
    <w:rPr>
      <w:sz w:val="22"/>
    </w:rPr>
  </w:style>
  <w:style w:type="paragraph" w:styleId="BodyTextIndent">
    <w:name w:val="Body Text Indent"/>
    <w:basedOn w:val="Normal"/>
    <w:link w:val="BodyTextIndentChar"/>
    <w:rsid w:val="001542A5"/>
    <w:pPr>
      <w:spacing w:after="120"/>
      <w:ind w:left="283"/>
    </w:pPr>
  </w:style>
  <w:style w:type="character" w:customStyle="1" w:styleId="BodyTextIndentChar">
    <w:name w:val="Body Text Indent Char"/>
    <w:basedOn w:val="DefaultParagraphFont"/>
    <w:link w:val="BodyTextIndent"/>
    <w:rsid w:val="001542A5"/>
    <w:rPr>
      <w:sz w:val="22"/>
    </w:rPr>
  </w:style>
  <w:style w:type="paragraph" w:styleId="ListContinue">
    <w:name w:val="List Continue"/>
    <w:basedOn w:val="Normal"/>
    <w:rsid w:val="001542A5"/>
    <w:pPr>
      <w:spacing w:after="120"/>
      <w:ind w:left="283"/>
    </w:pPr>
  </w:style>
  <w:style w:type="paragraph" w:styleId="ListContinue2">
    <w:name w:val="List Continue 2"/>
    <w:basedOn w:val="Normal"/>
    <w:rsid w:val="001542A5"/>
    <w:pPr>
      <w:spacing w:after="120"/>
      <w:ind w:left="566"/>
    </w:pPr>
  </w:style>
  <w:style w:type="paragraph" w:styleId="ListContinue3">
    <w:name w:val="List Continue 3"/>
    <w:basedOn w:val="Normal"/>
    <w:rsid w:val="001542A5"/>
    <w:pPr>
      <w:spacing w:after="120"/>
      <w:ind w:left="849"/>
    </w:pPr>
  </w:style>
  <w:style w:type="paragraph" w:styleId="ListContinue4">
    <w:name w:val="List Continue 4"/>
    <w:basedOn w:val="Normal"/>
    <w:rsid w:val="001542A5"/>
    <w:pPr>
      <w:spacing w:after="120"/>
      <w:ind w:left="1132"/>
    </w:pPr>
  </w:style>
  <w:style w:type="paragraph" w:styleId="ListContinue5">
    <w:name w:val="List Continue 5"/>
    <w:basedOn w:val="Normal"/>
    <w:rsid w:val="001542A5"/>
    <w:pPr>
      <w:spacing w:after="120"/>
      <w:ind w:left="1415"/>
    </w:pPr>
  </w:style>
  <w:style w:type="paragraph" w:styleId="MessageHeader">
    <w:name w:val="Message Header"/>
    <w:basedOn w:val="Normal"/>
    <w:link w:val="MessageHeaderChar"/>
    <w:rsid w:val="001542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542A5"/>
    <w:rPr>
      <w:rFonts w:ascii="Arial" w:hAnsi="Arial" w:cs="Arial"/>
      <w:sz w:val="22"/>
      <w:shd w:val="pct20" w:color="auto" w:fill="auto"/>
    </w:rPr>
  </w:style>
  <w:style w:type="paragraph" w:styleId="Subtitle">
    <w:name w:val="Subtitle"/>
    <w:basedOn w:val="Normal"/>
    <w:link w:val="SubtitleChar"/>
    <w:qFormat/>
    <w:rsid w:val="001542A5"/>
    <w:pPr>
      <w:spacing w:after="60"/>
      <w:jc w:val="center"/>
      <w:outlineLvl w:val="1"/>
    </w:pPr>
    <w:rPr>
      <w:rFonts w:ascii="Arial" w:hAnsi="Arial" w:cs="Arial"/>
    </w:rPr>
  </w:style>
  <w:style w:type="character" w:customStyle="1" w:styleId="SubtitleChar">
    <w:name w:val="Subtitle Char"/>
    <w:basedOn w:val="DefaultParagraphFont"/>
    <w:link w:val="Subtitle"/>
    <w:rsid w:val="001542A5"/>
    <w:rPr>
      <w:rFonts w:ascii="Arial" w:hAnsi="Arial" w:cs="Arial"/>
      <w:sz w:val="22"/>
    </w:rPr>
  </w:style>
  <w:style w:type="paragraph" w:styleId="Salutation">
    <w:name w:val="Salutation"/>
    <w:basedOn w:val="Normal"/>
    <w:next w:val="Normal"/>
    <w:link w:val="SalutationChar"/>
    <w:rsid w:val="001542A5"/>
  </w:style>
  <w:style w:type="character" w:customStyle="1" w:styleId="SalutationChar">
    <w:name w:val="Salutation Char"/>
    <w:basedOn w:val="DefaultParagraphFont"/>
    <w:link w:val="Salutation"/>
    <w:rsid w:val="001542A5"/>
    <w:rPr>
      <w:sz w:val="22"/>
    </w:rPr>
  </w:style>
  <w:style w:type="paragraph" w:styleId="Date">
    <w:name w:val="Date"/>
    <w:basedOn w:val="Normal"/>
    <w:next w:val="Normal"/>
    <w:link w:val="DateChar"/>
    <w:rsid w:val="001542A5"/>
  </w:style>
  <w:style w:type="character" w:customStyle="1" w:styleId="DateChar">
    <w:name w:val="Date Char"/>
    <w:basedOn w:val="DefaultParagraphFont"/>
    <w:link w:val="Date"/>
    <w:rsid w:val="001542A5"/>
    <w:rPr>
      <w:sz w:val="22"/>
    </w:rPr>
  </w:style>
  <w:style w:type="paragraph" w:styleId="BodyTextFirstIndent">
    <w:name w:val="Body Text First Indent"/>
    <w:basedOn w:val="BodyText"/>
    <w:link w:val="BodyTextFirstIndentChar"/>
    <w:rsid w:val="001542A5"/>
    <w:pPr>
      <w:ind w:firstLine="210"/>
    </w:pPr>
  </w:style>
  <w:style w:type="character" w:customStyle="1" w:styleId="BodyTextFirstIndentChar">
    <w:name w:val="Body Text First Indent Char"/>
    <w:basedOn w:val="BodyTextChar"/>
    <w:link w:val="BodyTextFirstIndent"/>
    <w:rsid w:val="001542A5"/>
    <w:rPr>
      <w:sz w:val="22"/>
    </w:rPr>
  </w:style>
  <w:style w:type="paragraph" w:styleId="BodyTextFirstIndent2">
    <w:name w:val="Body Text First Indent 2"/>
    <w:basedOn w:val="BodyTextIndent"/>
    <w:link w:val="BodyTextFirstIndent2Char"/>
    <w:rsid w:val="001542A5"/>
    <w:pPr>
      <w:ind w:firstLine="210"/>
    </w:pPr>
  </w:style>
  <w:style w:type="character" w:customStyle="1" w:styleId="BodyTextFirstIndent2Char">
    <w:name w:val="Body Text First Indent 2 Char"/>
    <w:basedOn w:val="BodyTextIndentChar"/>
    <w:link w:val="BodyTextFirstIndent2"/>
    <w:rsid w:val="001542A5"/>
    <w:rPr>
      <w:sz w:val="22"/>
    </w:rPr>
  </w:style>
  <w:style w:type="paragraph" w:styleId="BodyText2">
    <w:name w:val="Body Text 2"/>
    <w:basedOn w:val="Normal"/>
    <w:link w:val="BodyText2Char"/>
    <w:rsid w:val="001542A5"/>
    <w:pPr>
      <w:spacing w:after="120" w:line="480" w:lineRule="auto"/>
    </w:pPr>
  </w:style>
  <w:style w:type="character" w:customStyle="1" w:styleId="BodyText2Char">
    <w:name w:val="Body Text 2 Char"/>
    <w:basedOn w:val="DefaultParagraphFont"/>
    <w:link w:val="BodyText2"/>
    <w:rsid w:val="001542A5"/>
    <w:rPr>
      <w:sz w:val="22"/>
    </w:rPr>
  </w:style>
  <w:style w:type="paragraph" w:styleId="BodyText3">
    <w:name w:val="Body Text 3"/>
    <w:basedOn w:val="Normal"/>
    <w:link w:val="BodyText3Char"/>
    <w:rsid w:val="001542A5"/>
    <w:pPr>
      <w:spacing w:after="120"/>
    </w:pPr>
    <w:rPr>
      <w:sz w:val="16"/>
      <w:szCs w:val="16"/>
    </w:rPr>
  </w:style>
  <w:style w:type="character" w:customStyle="1" w:styleId="BodyText3Char">
    <w:name w:val="Body Text 3 Char"/>
    <w:basedOn w:val="DefaultParagraphFont"/>
    <w:link w:val="BodyText3"/>
    <w:rsid w:val="001542A5"/>
    <w:rPr>
      <w:sz w:val="16"/>
      <w:szCs w:val="16"/>
    </w:rPr>
  </w:style>
  <w:style w:type="paragraph" w:styleId="BodyTextIndent2">
    <w:name w:val="Body Text Indent 2"/>
    <w:basedOn w:val="Normal"/>
    <w:link w:val="BodyTextIndent2Char"/>
    <w:rsid w:val="001542A5"/>
    <w:pPr>
      <w:spacing w:after="120" w:line="480" w:lineRule="auto"/>
      <w:ind w:left="283"/>
    </w:pPr>
  </w:style>
  <w:style w:type="character" w:customStyle="1" w:styleId="BodyTextIndent2Char">
    <w:name w:val="Body Text Indent 2 Char"/>
    <w:basedOn w:val="DefaultParagraphFont"/>
    <w:link w:val="BodyTextIndent2"/>
    <w:rsid w:val="001542A5"/>
    <w:rPr>
      <w:sz w:val="22"/>
    </w:rPr>
  </w:style>
  <w:style w:type="paragraph" w:styleId="BodyTextIndent3">
    <w:name w:val="Body Text Indent 3"/>
    <w:basedOn w:val="Normal"/>
    <w:link w:val="BodyTextIndent3Char"/>
    <w:rsid w:val="001542A5"/>
    <w:pPr>
      <w:spacing w:after="120"/>
      <w:ind w:left="283"/>
    </w:pPr>
    <w:rPr>
      <w:sz w:val="16"/>
      <w:szCs w:val="16"/>
    </w:rPr>
  </w:style>
  <w:style w:type="character" w:customStyle="1" w:styleId="BodyTextIndent3Char">
    <w:name w:val="Body Text Indent 3 Char"/>
    <w:basedOn w:val="DefaultParagraphFont"/>
    <w:link w:val="BodyTextIndent3"/>
    <w:rsid w:val="001542A5"/>
    <w:rPr>
      <w:sz w:val="16"/>
      <w:szCs w:val="16"/>
    </w:rPr>
  </w:style>
  <w:style w:type="paragraph" w:styleId="BlockText">
    <w:name w:val="Block Text"/>
    <w:basedOn w:val="Normal"/>
    <w:rsid w:val="001542A5"/>
    <w:pPr>
      <w:spacing w:after="120"/>
      <w:ind w:left="1440" w:right="1440"/>
    </w:pPr>
  </w:style>
  <w:style w:type="character" w:styleId="Hyperlink">
    <w:name w:val="Hyperlink"/>
    <w:basedOn w:val="DefaultParagraphFont"/>
    <w:rsid w:val="001542A5"/>
    <w:rPr>
      <w:color w:val="0000FF"/>
      <w:u w:val="single"/>
    </w:rPr>
  </w:style>
  <w:style w:type="character" w:styleId="FollowedHyperlink">
    <w:name w:val="FollowedHyperlink"/>
    <w:basedOn w:val="DefaultParagraphFont"/>
    <w:rsid w:val="001542A5"/>
    <w:rPr>
      <w:color w:val="800080"/>
      <w:u w:val="single"/>
    </w:rPr>
  </w:style>
  <w:style w:type="character" w:styleId="Strong">
    <w:name w:val="Strong"/>
    <w:basedOn w:val="DefaultParagraphFont"/>
    <w:qFormat/>
    <w:rsid w:val="001542A5"/>
    <w:rPr>
      <w:b/>
      <w:bCs/>
    </w:rPr>
  </w:style>
  <w:style w:type="character" w:styleId="Emphasis">
    <w:name w:val="Emphasis"/>
    <w:basedOn w:val="DefaultParagraphFont"/>
    <w:qFormat/>
    <w:rsid w:val="001542A5"/>
    <w:rPr>
      <w:i/>
      <w:iCs/>
    </w:rPr>
  </w:style>
  <w:style w:type="paragraph" w:styleId="DocumentMap">
    <w:name w:val="Document Map"/>
    <w:basedOn w:val="Normal"/>
    <w:link w:val="DocumentMapChar"/>
    <w:rsid w:val="001542A5"/>
    <w:pPr>
      <w:shd w:val="clear" w:color="auto" w:fill="000080"/>
    </w:pPr>
    <w:rPr>
      <w:rFonts w:ascii="Tahoma" w:hAnsi="Tahoma" w:cs="Tahoma"/>
    </w:rPr>
  </w:style>
  <w:style w:type="character" w:customStyle="1" w:styleId="DocumentMapChar">
    <w:name w:val="Document Map Char"/>
    <w:basedOn w:val="DefaultParagraphFont"/>
    <w:link w:val="DocumentMap"/>
    <w:rsid w:val="001542A5"/>
    <w:rPr>
      <w:rFonts w:ascii="Tahoma" w:hAnsi="Tahoma" w:cs="Tahoma"/>
      <w:sz w:val="22"/>
      <w:shd w:val="clear" w:color="auto" w:fill="000080"/>
    </w:rPr>
  </w:style>
  <w:style w:type="paragraph" w:styleId="PlainText">
    <w:name w:val="Plain Text"/>
    <w:basedOn w:val="Normal"/>
    <w:link w:val="PlainTextChar"/>
    <w:rsid w:val="001542A5"/>
    <w:rPr>
      <w:rFonts w:ascii="Courier New" w:hAnsi="Courier New" w:cs="Courier New"/>
      <w:sz w:val="20"/>
    </w:rPr>
  </w:style>
  <w:style w:type="character" w:customStyle="1" w:styleId="PlainTextChar">
    <w:name w:val="Plain Text Char"/>
    <w:basedOn w:val="DefaultParagraphFont"/>
    <w:link w:val="PlainText"/>
    <w:rsid w:val="001542A5"/>
    <w:rPr>
      <w:rFonts w:ascii="Courier New" w:hAnsi="Courier New" w:cs="Courier New"/>
    </w:rPr>
  </w:style>
  <w:style w:type="paragraph" w:styleId="E-mailSignature">
    <w:name w:val="E-mail Signature"/>
    <w:basedOn w:val="Normal"/>
    <w:link w:val="E-mailSignatureChar"/>
    <w:rsid w:val="001542A5"/>
  </w:style>
  <w:style w:type="character" w:customStyle="1" w:styleId="E-mailSignatureChar">
    <w:name w:val="E-mail Signature Char"/>
    <w:basedOn w:val="DefaultParagraphFont"/>
    <w:link w:val="E-mailSignature"/>
    <w:rsid w:val="001542A5"/>
    <w:rPr>
      <w:sz w:val="22"/>
    </w:rPr>
  </w:style>
  <w:style w:type="paragraph" w:styleId="NormalWeb">
    <w:name w:val="Normal (Web)"/>
    <w:basedOn w:val="Normal"/>
    <w:rsid w:val="001542A5"/>
  </w:style>
  <w:style w:type="character" w:styleId="HTMLAcronym">
    <w:name w:val="HTML Acronym"/>
    <w:basedOn w:val="DefaultParagraphFont"/>
    <w:rsid w:val="001542A5"/>
  </w:style>
  <w:style w:type="paragraph" w:styleId="HTMLAddress">
    <w:name w:val="HTML Address"/>
    <w:basedOn w:val="Normal"/>
    <w:link w:val="HTMLAddressChar"/>
    <w:rsid w:val="001542A5"/>
    <w:rPr>
      <w:i/>
      <w:iCs/>
    </w:rPr>
  </w:style>
  <w:style w:type="character" w:customStyle="1" w:styleId="HTMLAddressChar">
    <w:name w:val="HTML Address Char"/>
    <w:basedOn w:val="DefaultParagraphFont"/>
    <w:link w:val="HTMLAddress"/>
    <w:rsid w:val="001542A5"/>
    <w:rPr>
      <w:i/>
      <w:iCs/>
      <w:sz w:val="22"/>
    </w:rPr>
  </w:style>
  <w:style w:type="character" w:styleId="HTMLCite">
    <w:name w:val="HTML Cite"/>
    <w:basedOn w:val="DefaultParagraphFont"/>
    <w:rsid w:val="001542A5"/>
    <w:rPr>
      <w:i/>
      <w:iCs/>
    </w:rPr>
  </w:style>
  <w:style w:type="character" w:styleId="HTMLCode">
    <w:name w:val="HTML Code"/>
    <w:basedOn w:val="DefaultParagraphFont"/>
    <w:rsid w:val="001542A5"/>
    <w:rPr>
      <w:rFonts w:ascii="Courier New" w:hAnsi="Courier New" w:cs="Courier New"/>
      <w:sz w:val="20"/>
      <w:szCs w:val="20"/>
    </w:rPr>
  </w:style>
  <w:style w:type="character" w:styleId="HTMLDefinition">
    <w:name w:val="HTML Definition"/>
    <w:basedOn w:val="DefaultParagraphFont"/>
    <w:rsid w:val="001542A5"/>
    <w:rPr>
      <w:i/>
      <w:iCs/>
    </w:rPr>
  </w:style>
  <w:style w:type="character" w:styleId="HTMLKeyboard">
    <w:name w:val="HTML Keyboard"/>
    <w:basedOn w:val="DefaultParagraphFont"/>
    <w:rsid w:val="001542A5"/>
    <w:rPr>
      <w:rFonts w:ascii="Courier New" w:hAnsi="Courier New" w:cs="Courier New"/>
      <w:sz w:val="20"/>
      <w:szCs w:val="20"/>
    </w:rPr>
  </w:style>
  <w:style w:type="paragraph" w:styleId="HTMLPreformatted">
    <w:name w:val="HTML Preformatted"/>
    <w:basedOn w:val="Normal"/>
    <w:link w:val="HTMLPreformattedChar"/>
    <w:rsid w:val="001542A5"/>
    <w:rPr>
      <w:rFonts w:ascii="Courier New" w:hAnsi="Courier New" w:cs="Courier New"/>
      <w:sz w:val="20"/>
    </w:rPr>
  </w:style>
  <w:style w:type="character" w:customStyle="1" w:styleId="HTMLPreformattedChar">
    <w:name w:val="HTML Preformatted Char"/>
    <w:basedOn w:val="DefaultParagraphFont"/>
    <w:link w:val="HTMLPreformatted"/>
    <w:rsid w:val="001542A5"/>
    <w:rPr>
      <w:rFonts w:ascii="Courier New" w:hAnsi="Courier New" w:cs="Courier New"/>
    </w:rPr>
  </w:style>
  <w:style w:type="character" w:styleId="HTMLSample">
    <w:name w:val="HTML Sample"/>
    <w:basedOn w:val="DefaultParagraphFont"/>
    <w:rsid w:val="001542A5"/>
    <w:rPr>
      <w:rFonts w:ascii="Courier New" w:hAnsi="Courier New" w:cs="Courier New"/>
    </w:rPr>
  </w:style>
  <w:style w:type="character" w:styleId="HTMLTypewriter">
    <w:name w:val="HTML Typewriter"/>
    <w:basedOn w:val="DefaultParagraphFont"/>
    <w:rsid w:val="001542A5"/>
    <w:rPr>
      <w:rFonts w:ascii="Courier New" w:hAnsi="Courier New" w:cs="Courier New"/>
      <w:sz w:val="20"/>
      <w:szCs w:val="20"/>
    </w:rPr>
  </w:style>
  <w:style w:type="character" w:styleId="HTMLVariable">
    <w:name w:val="HTML Variable"/>
    <w:basedOn w:val="DefaultParagraphFont"/>
    <w:rsid w:val="001542A5"/>
    <w:rPr>
      <w:i/>
      <w:iCs/>
    </w:rPr>
  </w:style>
  <w:style w:type="paragraph" w:styleId="CommentSubject">
    <w:name w:val="annotation subject"/>
    <w:basedOn w:val="CommentText"/>
    <w:next w:val="CommentText"/>
    <w:link w:val="CommentSubjectChar"/>
    <w:rsid w:val="001542A5"/>
    <w:rPr>
      <w:b/>
      <w:bCs/>
    </w:rPr>
  </w:style>
  <w:style w:type="character" w:customStyle="1" w:styleId="CommentSubjectChar">
    <w:name w:val="Comment Subject Char"/>
    <w:basedOn w:val="CommentTextChar"/>
    <w:link w:val="CommentSubject"/>
    <w:rsid w:val="001542A5"/>
    <w:rPr>
      <w:b/>
      <w:bCs/>
    </w:rPr>
  </w:style>
  <w:style w:type="numbering" w:styleId="1ai">
    <w:name w:val="Outline List 1"/>
    <w:basedOn w:val="NoList"/>
    <w:rsid w:val="001542A5"/>
    <w:pPr>
      <w:numPr>
        <w:numId w:val="14"/>
      </w:numPr>
    </w:pPr>
  </w:style>
  <w:style w:type="numbering" w:styleId="111111">
    <w:name w:val="Outline List 2"/>
    <w:basedOn w:val="NoList"/>
    <w:rsid w:val="001542A5"/>
    <w:pPr>
      <w:numPr>
        <w:numId w:val="15"/>
      </w:numPr>
    </w:pPr>
  </w:style>
  <w:style w:type="numbering" w:styleId="ArticleSection">
    <w:name w:val="Outline List 3"/>
    <w:basedOn w:val="NoList"/>
    <w:rsid w:val="001542A5"/>
    <w:pPr>
      <w:numPr>
        <w:numId w:val="17"/>
      </w:numPr>
    </w:pPr>
  </w:style>
  <w:style w:type="table" w:styleId="TableSimple1">
    <w:name w:val="Table Simple 1"/>
    <w:basedOn w:val="TableNormal"/>
    <w:rsid w:val="001542A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42A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542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42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42A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42A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42A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42A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42A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42A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42A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42A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42A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42A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542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542A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542A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42A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42A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42A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42A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42A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42A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42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42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42A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42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542A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42A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42A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542A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542A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542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42A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42A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542A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42A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42A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542A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542A5"/>
    <w:rPr>
      <w:rFonts w:eastAsia="Times New Roman" w:cs="Times New Roman"/>
      <w:b/>
      <w:kern w:val="28"/>
      <w:sz w:val="24"/>
      <w:lang w:eastAsia="en-AU"/>
    </w:rPr>
  </w:style>
  <w:style w:type="paragraph" w:customStyle="1" w:styleId="ETAsubitem">
    <w:name w:val="ETA(subitem)"/>
    <w:basedOn w:val="OPCParaBase"/>
    <w:rsid w:val="001542A5"/>
    <w:pPr>
      <w:tabs>
        <w:tab w:val="right" w:pos="340"/>
      </w:tabs>
      <w:spacing w:before="60" w:line="240" w:lineRule="auto"/>
      <w:ind w:left="454" w:hanging="454"/>
    </w:pPr>
    <w:rPr>
      <w:sz w:val="20"/>
    </w:rPr>
  </w:style>
  <w:style w:type="paragraph" w:customStyle="1" w:styleId="ETApara">
    <w:name w:val="ETA(para)"/>
    <w:basedOn w:val="OPCParaBase"/>
    <w:rsid w:val="001542A5"/>
    <w:pPr>
      <w:tabs>
        <w:tab w:val="right" w:pos="754"/>
      </w:tabs>
      <w:spacing w:before="60" w:line="240" w:lineRule="auto"/>
      <w:ind w:left="828" w:hanging="828"/>
    </w:pPr>
    <w:rPr>
      <w:sz w:val="20"/>
    </w:rPr>
  </w:style>
  <w:style w:type="paragraph" w:customStyle="1" w:styleId="ETAsubpara">
    <w:name w:val="ETA(subpara)"/>
    <w:basedOn w:val="OPCParaBase"/>
    <w:rsid w:val="001542A5"/>
    <w:pPr>
      <w:tabs>
        <w:tab w:val="right" w:pos="1083"/>
      </w:tabs>
      <w:spacing w:before="60" w:line="240" w:lineRule="auto"/>
      <w:ind w:left="1191" w:hanging="1191"/>
    </w:pPr>
    <w:rPr>
      <w:sz w:val="20"/>
    </w:rPr>
  </w:style>
  <w:style w:type="paragraph" w:customStyle="1" w:styleId="ETAsub-subpara">
    <w:name w:val="ETA(sub-subpara)"/>
    <w:basedOn w:val="OPCParaBase"/>
    <w:rsid w:val="001542A5"/>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A97047"/>
    <w:pPr>
      <w:keepNext/>
      <w:keepLines/>
      <w:spacing w:before="220" w:line="240" w:lineRule="auto"/>
      <w:ind w:left="709" w:hanging="709"/>
    </w:pPr>
    <w:rPr>
      <w:rFonts w:ascii="Arial" w:eastAsia="Times New Roman" w:hAnsi="Arial" w:cs="Times New Roman"/>
      <w:b/>
      <w:kern w:val="28"/>
      <w:sz w:val="24"/>
      <w:lang w:eastAsia="en-AU"/>
    </w:rPr>
  </w:style>
  <w:style w:type="paragraph" w:styleId="NoteHeading">
    <w:name w:val="Note Heading"/>
    <w:basedOn w:val="Normal"/>
    <w:next w:val="Normal"/>
    <w:link w:val="NoteHeadingChar"/>
    <w:semiHidden/>
    <w:unhideWhenUsed/>
    <w:rsid w:val="004B2282"/>
    <w:pPr>
      <w:spacing w:line="240" w:lineRule="auto"/>
    </w:pPr>
    <w:rPr>
      <w:rFonts w:eastAsia="Calibri" w:cs="Times New Roman"/>
    </w:rPr>
  </w:style>
  <w:style w:type="character" w:customStyle="1" w:styleId="NoteHeadingChar">
    <w:name w:val="Note Heading Char"/>
    <w:basedOn w:val="DefaultParagraphFont"/>
    <w:link w:val="NoteHeading"/>
    <w:semiHidden/>
    <w:rsid w:val="004B2282"/>
    <w:rPr>
      <w:rFonts w:eastAsia="Calibri" w:cs="Times New Roman"/>
      <w:sz w:val="22"/>
    </w:rPr>
  </w:style>
  <w:style w:type="character" w:customStyle="1" w:styleId="ItemHeadChar">
    <w:name w:val="ItemHead Char"/>
    <w:aliases w:val="ih Char"/>
    <w:link w:val="ItemHead"/>
    <w:locked/>
    <w:rsid w:val="004B2282"/>
    <w:rPr>
      <w:rFonts w:ascii="Arial" w:eastAsia="Times New Roman" w:hAnsi="Arial" w:cs="Times New Roman"/>
      <w:b/>
      <w:kern w:val="28"/>
      <w:sz w:val="24"/>
      <w:lang w:eastAsia="en-AU"/>
    </w:rPr>
  </w:style>
  <w:style w:type="character" w:customStyle="1" w:styleId="TOC5Char">
    <w:name w:val="TOC 5 Char"/>
    <w:link w:val="TOC5"/>
    <w:uiPriority w:val="39"/>
    <w:locked/>
    <w:rsid w:val="004B2282"/>
    <w:rPr>
      <w:rFonts w:eastAsia="Times New Roman" w:cs="Times New Roman"/>
      <w:kern w:val="28"/>
      <w:sz w:val="18"/>
      <w:lang w:eastAsia="en-AU"/>
    </w:rPr>
  </w:style>
  <w:style w:type="numbering" w:customStyle="1" w:styleId="OPCBodyList">
    <w:name w:val="OPCBodyList"/>
    <w:uiPriority w:val="99"/>
    <w:rsid w:val="004B2282"/>
    <w:pPr>
      <w:numPr>
        <w:numId w:val="20"/>
      </w:numPr>
    </w:pPr>
  </w:style>
  <w:style w:type="paragraph" w:styleId="Revision">
    <w:name w:val="Revision"/>
    <w:hidden/>
    <w:uiPriority w:val="99"/>
    <w:semiHidden/>
    <w:rsid w:val="004B2282"/>
    <w:rPr>
      <w:rFonts w:eastAsia="Calibri" w:cs="Times New Roman"/>
      <w:sz w:val="22"/>
    </w:rPr>
  </w:style>
  <w:style w:type="paragraph" w:styleId="NoSpacing">
    <w:name w:val="No Spacing"/>
    <w:uiPriority w:val="1"/>
    <w:qFormat/>
    <w:rsid w:val="004B2282"/>
    <w:pPr>
      <w:autoSpaceDE w:val="0"/>
      <w:autoSpaceDN w:val="0"/>
    </w:pPr>
    <w:rPr>
      <w:rFonts w:eastAsia="Times New Roman" w:cs="Times New Roman"/>
      <w:sz w:val="24"/>
      <w:szCs w:val="24"/>
    </w:rPr>
  </w:style>
  <w:style w:type="character" w:customStyle="1" w:styleId="paragraphChar">
    <w:name w:val="paragraph Char"/>
    <w:aliases w:val="a Char"/>
    <w:link w:val="paragraph"/>
    <w:locked/>
    <w:rsid w:val="004B2282"/>
    <w:rPr>
      <w:rFonts w:eastAsia="Times New Roman" w:cs="Times New Roman"/>
      <w:sz w:val="22"/>
      <w:lang w:eastAsia="en-AU"/>
    </w:rPr>
  </w:style>
  <w:style w:type="paragraph" w:customStyle="1" w:styleId="tabletext0">
    <w:name w:val="tabletext"/>
    <w:basedOn w:val="Normal"/>
    <w:rsid w:val="004B2282"/>
    <w:pPr>
      <w:spacing w:before="100" w:beforeAutospacing="1" w:after="100" w:afterAutospacing="1" w:line="240" w:lineRule="auto"/>
    </w:pPr>
    <w:rPr>
      <w:rFonts w:eastAsia="Times New Roman" w:cs="Times New Roman"/>
      <w:sz w:val="24"/>
      <w:szCs w:val="24"/>
      <w:lang w:eastAsia="en-AU"/>
    </w:rPr>
  </w:style>
  <w:style w:type="table" w:customStyle="1" w:styleId="TableGrid10">
    <w:name w:val="Table Grid1"/>
    <w:basedOn w:val="TableNormal"/>
    <w:next w:val="TableGrid"/>
    <w:uiPriority w:val="59"/>
    <w:rsid w:val="004B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4B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4B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0">
    <w:name w:val="ActHead 10"/>
    <w:aliases w:val="sp"/>
    <w:basedOn w:val="OPCParaBase"/>
    <w:next w:val="ActHead3"/>
    <w:rsid w:val="00A97047"/>
    <w:pPr>
      <w:keepNext/>
      <w:spacing w:before="280" w:line="240" w:lineRule="auto"/>
      <w:outlineLvl w:val="1"/>
    </w:pPr>
    <w:rPr>
      <w:b/>
      <w:sz w:val="32"/>
      <w:szCs w:val="30"/>
    </w:rPr>
  </w:style>
  <w:style w:type="paragraph" w:customStyle="1" w:styleId="EnStatement">
    <w:name w:val="EnStatement"/>
    <w:basedOn w:val="Normal"/>
    <w:rsid w:val="00A97047"/>
    <w:pPr>
      <w:numPr>
        <w:numId w:val="23"/>
      </w:numPr>
    </w:pPr>
    <w:rPr>
      <w:rFonts w:eastAsia="Times New Roman" w:cs="Times New Roman"/>
      <w:lang w:eastAsia="en-AU"/>
    </w:rPr>
  </w:style>
  <w:style w:type="paragraph" w:customStyle="1" w:styleId="EnStatementHeading">
    <w:name w:val="EnStatementHeading"/>
    <w:basedOn w:val="Normal"/>
    <w:rsid w:val="00A97047"/>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7047"/>
    <w:pPr>
      <w:spacing w:line="260" w:lineRule="atLeast"/>
    </w:pPr>
    <w:rPr>
      <w:sz w:val="22"/>
    </w:rPr>
  </w:style>
  <w:style w:type="paragraph" w:styleId="Heading1">
    <w:name w:val="heading 1"/>
    <w:basedOn w:val="Normal"/>
    <w:next w:val="Normal"/>
    <w:link w:val="Heading1Char"/>
    <w:qFormat/>
    <w:rsid w:val="001542A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42A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42A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42A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42A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542A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542A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542A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542A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A970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7047"/>
  </w:style>
  <w:style w:type="character" w:customStyle="1" w:styleId="OPCCharBase">
    <w:name w:val="OPCCharBase"/>
    <w:uiPriority w:val="1"/>
    <w:qFormat/>
    <w:rsid w:val="00A97047"/>
  </w:style>
  <w:style w:type="paragraph" w:customStyle="1" w:styleId="OPCParaBase">
    <w:name w:val="OPCParaBase"/>
    <w:qFormat/>
    <w:rsid w:val="00A97047"/>
    <w:pPr>
      <w:spacing w:line="260" w:lineRule="atLeast"/>
    </w:pPr>
    <w:rPr>
      <w:rFonts w:eastAsia="Times New Roman" w:cs="Times New Roman"/>
      <w:sz w:val="22"/>
      <w:lang w:eastAsia="en-AU"/>
    </w:rPr>
  </w:style>
  <w:style w:type="paragraph" w:customStyle="1" w:styleId="ShortT">
    <w:name w:val="ShortT"/>
    <w:basedOn w:val="OPCParaBase"/>
    <w:next w:val="Normal"/>
    <w:qFormat/>
    <w:rsid w:val="00A97047"/>
    <w:pPr>
      <w:spacing w:line="240" w:lineRule="auto"/>
    </w:pPr>
    <w:rPr>
      <w:b/>
      <w:sz w:val="40"/>
    </w:rPr>
  </w:style>
  <w:style w:type="paragraph" w:customStyle="1" w:styleId="ActHead1">
    <w:name w:val="ActHead 1"/>
    <w:aliases w:val="c"/>
    <w:basedOn w:val="OPCParaBase"/>
    <w:next w:val="Normal"/>
    <w:qFormat/>
    <w:rsid w:val="00A970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70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70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70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70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70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70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70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70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7047"/>
  </w:style>
  <w:style w:type="paragraph" w:customStyle="1" w:styleId="Blocks">
    <w:name w:val="Blocks"/>
    <w:aliases w:val="bb"/>
    <w:basedOn w:val="OPCParaBase"/>
    <w:qFormat/>
    <w:rsid w:val="00A97047"/>
    <w:pPr>
      <w:spacing w:line="240" w:lineRule="auto"/>
    </w:pPr>
    <w:rPr>
      <w:sz w:val="24"/>
    </w:rPr>
  </w:style>
  <w:style w:type="paragraph" w:customStyle="1" w:styleId="BoxText">
    <w:name w:val="BoxText"/>
    <w:aliases w:val="bt"/>
    <w:basedOn w:val="OPCParaBase"/>
    <w:qFormat/>
    <w:rsid w:val="00A970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7047"/>
    <w:rPr>
      <w:b/>
    </w:rPr>
  </w:style>
  <w:style w:type="paragraph" w:customStyle="1" w:styleId="BoxHeadItalic">
    <w:name w:val="BoxHeadItalic"/>
    <w:aliases w:val="bhi"/>
    <w:basedOn w:val="BoxText"/>
    <w:next w:val="BoxStep"/>
    <w:qFormat/>
    <w:rsid w:val="00A97047"/>
    <w:rPr>
      <w:i/>
    </w:rPr>
  </w:style>
  <w:style w:type="paragraph" w:customStyle="1" w:styleId="BoxList">
    <w:name w:val="BoxList"/>
    <w:aliases w:val="bl"/>
    <w:basedOn w:val="BoxText"/>
    <w:qFormat/>
    <w:rsid w:val="00A97047"/>
    <w:pPr>
      <w:ind w:left="1559" w:hanging="425"/>
    </w:pPr>
  </w:style>
  <w:style w:type="paragraph" w:customStyle="1" w:styleId="BoxNote">
    <w:name w:val="BoxNote"/>
    <w:aliases w:val="bn"/>
    <w:basedOn w:val="BoxText"/>
    <w:qFormat/>
    <w:rsid w:val="00A97047"/>
    <w:pPr>
      <w:tabs>
        <w:tab w:val="left" w:pos="1985"/>
      </w:tabs>
      <w:spacing w:before="122" w:line="198" w:lineRule="exact"/>
      <w:ind w:left="2948" w:hanging="1814"/>
    </w:pPr>
    <w:rPr>
      <w:sz w:val="18"/>
    </w:rPr>
  </w:style>
  <w:style w:type="paragraph" w:customStyle="1" w:styleId="BoxPara">
    <w:name w:val="BoxPara"/>
    <w:aliases w:val="bp"/>
    <w:basedOn w:val="BoxText"/>
    <w:qFormat/>
    <w:rsid w:val="00A97047"/>
    <w:pPr>
      <w:tabs>
        <w:tab w:val="right" w:pos="2268"/>
      </w:tabs>
      <w:ind w:left="2552" w:hanging="1418"/>
    </w:pPr>
  </w:style>
  <w:style w:type="paragraph" w:customStyle="1" w:styleId="BoxStep">
    <w:name w:val="BoxStep"/>
    <w:aliases w:val="bs"/>
    <w:basedOn w:val="BoxText"/>
    <w:qFormat/>
    <w:rsid w:val="00A97047"/>
    <w:pPr>
      <w:ind w:left="1985" w:hanging="851"/>
    </w:pPr>
  </w:style>
  <w:style w:type="character" w:customStyle="1" w:styleId="CharAmPartNo">
    <w:name w:val="CharAmPartNo"/>
    <w:basedOn w:val="OPCCharBase"/>
    <w:uiPriority w:val="1"/>
    <w:qFormat/>
    <w:rsid w:val="00A97047"/>
  </w:style>
  <w:style w:type="character" w:customStyle="1" w:styleId="CharAmPartText">
    <w:name w:val="CharAmPartText"/>
    <w:basedOn w:val="OPCCharBase"/>
    <w:uiPriority w:val="1"/>
    <w:qFormat/>
    <w:rsid w:val="00A97047"/>
  </w:style>
  <w:style w:type="character" w:customStyle="1" w:styleId="CharAmSchNo">
    <w:name w:val="CharAmSchNo"/>
    <w:basedOn w:val="OPCCharBase"/>
    <w:uiPriority w:val="1"/>
    <w:qFormat/>
    <w:rsid w:val="00A97047"/>
  </w:style>
  <w:style w:type="character" w:customStyle="1" w:styleId="CharAmSchText">
    <w:name w:val="CharAmSchText"/>
    <w:basedOn w:val="OPCCharBase"/>
    <w:uiPriority w:val="1"/>
    <w:qFormat/>
    <w:rsid w:val="00A97047"/>
  </w:style>
  <w:style w:type="character" w:customStyle="1" w:styleId="CharBoldItalic">
    <w:name w:val="CharBoldItalic"/>
    <w:basedOn w:val="OPCCharBase"/>
    <w:uiPriority w:val="1"/>
    <w:qFormat/>
    <w:rsid w:val="00A97047"/>
    <w:rPr>
      <w:b/>
      <w:i/>
    </w:rPr>
  </w:style>
  <w:style w:type="character" w:customStyle="1" w:styleId="CharChapNo">
    <w:name w:val="CharChapNo"/>
    <w:basedOn w:val="OPCCharBase"/>
    <w:qFormat/>
    <w:rsid w:val="00A97047"/>
  </w:style>
  <w:style w:type="character" w:customStyle="1" w:styleId="CharChapText">
    <w:name w:val="CharChapText"/>
    <w:basedOn w:val="OPCCharBase"/>
    <w:qFormat/>
    <w:rsid w:val="00A97047"/>
  </w:style>
  <w:style w:type="character" w:customStyle="1" w:styleId="CharDivNo">
    <w:name w:val="CharDivNo"/>
    <w:basedOn w:val="OPCCharBase"/>
    <w:qFormat/>
    <w:rsid w:val="00A97047"/>
  </w:style>
  <w:style w:type="character" w:customStyle="1" w:styleId="CharDivText">
    <w:name w:val="CharDivText"/>
    <w:basedOn w:val="OPCCharBase"/>
    <w:qFormat/>
    <w:rsid w:val="00A97047"/>
  </w:style>
  <w:style w:type="character" w:customStyle="1" w:styleId="CharItalic">
    <w:name w:val="CharItalic"/>
    <w:basedOn w:val="OPCCharBase"/>
    <w:uiPriority w:val="1"/>
    <w:qFormat/>
    <w:rsid w:val="00A97047"/>
    <w:rPr>
      <w:i/>
    </w:rPr>
  </w:style>
  <w:style w:type="character" w:customStyle="1" w:styleId="CharPartNo">
    <w:name w:val="CharPartNo"/>
    <w:basedOn w:val="OPCCharBase"/>
    <w:qFormat/>
    <w:rsid w:val="00A97047"/>
  </w:style>
  <w:style w:type="character" w:customStyle="1" w:styleId="CharPartText">
    <w:name w:val="CharPartText"/>
    <w:basedOn w:val="OPCCharBase"/>
    <w:qFormat/>
    <w:rsid w:val="00A97047"/>
  </w:style>
  <w:style w:type="character" w:customStyle="1" w:styleId="CharSectno">
    <w:name w:val="CharSectno"/>
    <w:basedOn w:val="OPCCharBase"/>
    <w:qFormat/>
    <w:rsid w:val="00A97047"/>
  </w:style>
  <w:style w:type="character" w:customStyle="1" w:styleId="CharSubdNo">
    <w:name w:val="CharSubdNo"/>
    <w:basedOn w:val="OPCCharBase"/>
    <w:uiPriority w:val="1"/>
    <w:qFormat/>
    <w:rsid w:val="00A97047"/>
  </w:style>
  <w:style w:type="character" w:customStyle="1" w:styleId="CharSubdText">
    <w:name w:val="CharSubdText"/>
    <w:basedOn w:val="OPCCharBase"/>
    <w:uiPriority w:val="1"/>
    <w:qFormat/>
    <w:rsid w:val="00A97047"/>
  </w:style>
  <w:style w:type="paragraph" w:customStyle="1" w:styleId="CTA--">
    <w:name w:val="CTA --"/>
    <w:basedOn w:val="OPCParaBase"/>
    <w:next w:val="Normal"/>
    <w:rsid w:val="00A97047"/>
    <w:pPr>
      <w:spacing w:before="60" w:line="240" w:lineRule="atLeast"/>
      <w:ind w:left="142" w:hanging="142"/>
    </w:pPr>
    <w:rPr>
      <w:sz w:val="20"/>
    </w:rPr>
  </w:style>
  <w:style w:type="paragraph" w:customStyle="1" w:styleId="CTA-">
    <w:name w:val="CTA -"/>
    <w:basedOn w:val="OPCParaBase"/>
    <w:rsid w:val="00A97047"/>
    <w:pPr>
      <w:spacing w:before="60" w:line="240" w:lineRule="atLeast"/>
      <w:ind w:left="85" w:hanging="85"/>
    </w:pPr>
    <w:rPr>
      <w:sz w:val="20"/>
    </w:rPr>
  </w:style>
  <w:style w:type="paragraph" w:customStyle="1" w:styleId="CTA---">
    <w:name w:val="CTA ---"/>
    <w:basedOn w:val="OPCParaBase"/>
    <w:next w:val="Normal"/>
    <w:rsid w:val="00A97047"/>
    <w:pPr>
      <w:spacing w:before="60" w:line="240" w:lineRule="atLeast"/>
      <w:ind w:left="198" w:hanging="198"/>
    </w:pPr>
    <w:rPr>
      <w:sz w:val="20"/>
    </w:rPr>
  </w:style>
  <w:style w:type="paragraph" w:customStyle="1" w:styleId="CTA----">
    <w:name w:val="CTA ----"/>
    <w:basedOn w:val="OPCParaBase"/>
    <w:next w:val="Normal"/>
    <w:rsid w:val="00A97047"/>
    <w:pPr>
      <w:spacing w:before="60" w:line="240" w:lineRule="atLeast"/>
      <w:ind w:left="255" w:hanging="255"/>
    </w:pPr>
    <w:rPr>
      <w:sz w:val="20"/>
    </w:rPr>
  </w:style>
  <w:style w:type="paragraph" w:customStyle="1" w:styleId="CTA1a">
    <w:name w:val="CTA 1(a)"/>
    <w:basedOn w:val="OPCParaBase"/>
    <w:rsid w:val="00A97047"/>
    <w:pPr>
      <w:tabs>
        <w:tab w:val="right" w:pos="414"/>
      </w:tabs>
      <w:spacing w:before="40" w:line="240" w:lineRule="atLeast"/>
      <w:ind w:left="675" w:hanging="675"/>
    </w:pPr>
    <w:rPr>
      <w:sz w:val="20"/>
    </w:rPr>
  </w:style>
  <w:style w:type="paragraph" w:customStyle="1" w:styleId="CTA1ai">
    <w:name w:val="CTA 1(a)(i)"/>
    <w:basedOn w:val="OPCParaBase"/>
    <w:rsid w:val="00A97047"/>
    <w:pPr>
      <w:tabs>
        <w:tab w:val="right" w:pos="1004"/>
      </w:tabs>
      <w:spacing w:before="40" w:line="240" w:lineRule="atLeast"/>
      <w:ind w:left="1253" w:hanging="1253"/>
    </w:pPr>
    <w:rPr>
      <w:sz w:val="20"/>
    </w:rPr>
  </w:style>
  <w:style w:type="paragraph" w:customStyle="1" w:styleId="CTA2a">
    <w:name w:val="CTA 2(a)"/>
    <w:basedOn w:val="OPCParaBase"/>
    <w:rsid w:val="00A97047"/>
    <w:pPr>
      <w:tabs>
        <w:tab w:val="right" w:pos="482"/>
      </w:tabs>
      <w:spacing w:before="40" w:line="240" w:lineRule="atLeast"/>
      <w:ind w:left="748" w:hanging="748"/>
    </w:pPr>
    <w:rPr>
      <w:sz w:val="20"/>
    </w:rPr>
  </w:style>
  <w:style w:type="paragraph" w:customStyle="1" w:styleId="CTA2ai">
    <w:name w:val="CTA 2(a)(i)"/>
    <w:basedOn w:val="OPCParaBase"/>
    <w:rsid w:val="00A97047"/>
    <w:pPr>
      <w:tabs>
        <w:tab w:val="right" w:pos="1089"/>
      </w:tabs>
      <w:spacing w:before="40" w:line="240" w:lineRule="atLeast"/>
      <w:ind w:left="1327" w:hanging="1327"/>
    </w:pPr>
    <w:rPr>
      <w:sz w:val="20"/>
    </w:rPr>
  </w:style>
  <w:style w:type="paragraph" w:customStyle="1" w:styleId="CTA3a">
    <w:name w:val="CTA 3(a)"/>
    <w:basedOn w:val="OPCParaBase"/>
    <w:rsid w:val="00A97047"/>
    <w:pPr>
      <w:tabs>
        <w:tab w:val="right" w:pos="556"/>
      </w:tabs>
      <w:spacing w:before="40" w:line="240" w:lineRule="atLeast"/>
      <w:ind w:left="805" w:hanging="805"/>
    </w:pPr>
    <w:rPr>
      <w:sz w:val="20"/>
    </w:rPr>
  </w:style>
  <w:style w:type="paragraph" w:customStyle="1" w:styleId="CTA3ai">
    <w:name w:val="CTA 3(a)(i)"/>
    <w:basedOn w:val="OPCParaBase"/>
    <w:rsid w:val="00A97047"/>
    <w:pPr>
      <w:tabs>
        <w:tab w:val="right" w:pos="1140"/>
      </w:tabs>
      <w:spacing w:before="40" w:line="240" w:lineRule="atLeast"/>
      <w:ind w:left="1361" w:hanging="1361"/>
    </w:pPr>
    <w:rPr>
      <w:sz w:val="20"/>
    </w:rPr>
  </w:style>
  <w:style w:type="paragraph" w:customStyle="1" w:styleId="CTA4a">
    <w:name w:val="CTA 4(a)"/>
    <w:basedOn w:val="OPCParaBase"/>
    <w:rsid w:val="00A97047"/>
    <w:pPr>
      <w:tabs>
        <w:tab w:val="right" w:pos="624"/>
      </w:tabs>
      <w:spacing w:before="40" w:line="240" w:lineRule="atLeast"/>
      <w:ind w:left="873" w:hanging="873"/>
    </w:pPr>
    <w:rPr>
      <w:sz w:val="20"/>
    </w:rPr>
  </w:style>
  <w:style w:type="paragraph" w:customStyle="1" w:styleId="CTA4ai">
    <w:name w:val="CTA 4(a)(i)"/>
    <w:basedOn w:val="OPCParaBase"/>
    <w:rsid w:val="00A97047"/>
    <w:pPr>
      <w:tabs>
        <w:tab w:val="right" w:pos="1213"/>
      </w:tabs>
      <w:spacing w:before="40" w:line="240" w:lineRule="atLeast"/>
      <w:ind w:left="1452" w:hanging="1452"/>
    </w:pPr>
    <w:rPr>
      <w:sz w:val="20"/>
    </w:rPr>
  </w:style>
  <w:style w:type="paragraph" w:customStyle="1" w:styleId="CTACAPS">
    <w:name w:val="CTA CAPS"/>
    <w:basedOn w:val="OPCParaBase"/>
    <w:rsid w:val="00A97047"/>
    <w:pPr>
      <w:spacing w:before="60" w:line="240" w:lineRule="atLeast"/>
    </w:pPr>
    <w:rPr>
      <w:sz w:val="20"/>
    </w:rPr>
  </w:style>
  <w:style w:type="paragraph" w:customStyle="1" w:styleId="CTAright">
    <w:name w:val="CTA right"/>
    <w:basedOn w:val="OPCParaBase"/>
    <w:rsid w:val="00A97047"/>
    <w:pPr>
      <w:spacing w:before="60" w:line="240" w:lineRule="auto"/>
      <w:jc w:val="right"/>
    </w:pPr>
    <w:rPr>
      <w:sz w:val="20"/>
    </w:rPr>
  </w:style>
  <w:style w:type="paragraph" w:customStyle="1" w:styleId="subsection">
    <w:name w:val="subsection"/>
    <w:aliases w:val="ss"/>
    <w:basedOn w:val="OPCParaBase"/>
    <w:link w:val="subsectionChar"/>
    <w:rsid w:val="00A97047"/>
    <w:pPr>
      <w:tabs>
        <w:tab w:val="right" w:pos="1021"/>
      </w:tabs>
      <w:spacing w:before="180" w:line="240" w:lineRule="auto"/>
      <w:ind w:left="1134" w:hanging="1134"/>
    </w:pPr>
  </w:style>
  <w:style w:type="paragraph" w:customStyle="1" w:styleId="Definition">
    <w:name w:val="Definition"/>
    <w:aliases w:val="dd"/>
    <w:basedOn w:val="OPCParaBase"/>
    <w:rsid w:val="00A97047"/>
    <w:pPr>
      <w:spacing w:before="180" w:line="240" w:lineRule="auto"/>
      <w:ind w:left="1134"/>
    </w:pPr>
  </w:style>
  <w:style w:type="paragraph" w:customStyle="1" w:styleId="EndNotespara">
    <w:name w:val="EndNotes(para)"/>
    <w:aliases w:val="eta"/>
    <w:basedOn w:val="OPCParaBase"/>
    <w:next w:val="EndNotessubpara"/>
    <w:rsid w:val="00A970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70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70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7047"/>
    <w:pPr>
      <w:tabs>
        <w:tab w:val="right" w:pos="1412"/>
      </w:tabs>
      <w:spacing w:before="60" w:line="240" w:lineRule="auto"/>
      <w:ind w:left="1525" w:hanging="1525"/>
    </w:pPr>
    <w:rPr>
      <w:sz w:val="20"/>
    </w:rPr>
  </w:style>
  <w:style w:type="paragraph" w:customStyle="1" w:styleId="Formula">
    <w:name w:val="Formula"/>
    <w:basedOn w:val="OPCParaBase"/>
    <w:rsid w:val="00A97047"/>
    <w:pPr>
      <w:spacing w:line="240" w:lineRule="auto"/>
      <w:ind w:left="1134"/>
    </w:pPr>
    <w:rPr>
      <w:sz w:val="20"/>
    </w:rPr>
  </w:style>
  <w:style w:type="paragraph" w:styleId="Header">
    <w:name w:val="header"/>
    <w:basedOn w:val="OPCParaBase"/>
    <w:link w:val="HeaderChar"/>
    <w:unhideWhenUsed/>
    <w:rsid w:val="00A9704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7047"/>
    <w:rPr>
      <w:rFonts w:eastAsia="Times New Roman" w:cs="Times New Roman"/>
      <w:sz w:val="16"/>
      <w:lang w:eastAsia="en-AU"/>
    </w:rPr>
  </w:style>
  <w:style w:type="paragraph" w:customStyle="1" w:styleId="House">
    <w:name w:val="House"/>
    <w:basedOn w:val="OPCParaBase"/>
    <w:rsid w:val="00A97047"/>
    <w:pPr>
      <w:spacing w:line="240" w:lineRule="auto"/>
    </w:pPr>
    <w:rPr>
      <w:sz w:val="28"/>
    </w:rPr>
  </w:style>
  <w:style w:type="paragraph" w:customStyle="1" w:styleId="Item">
    <w:name w:val="Item"/>
    <w:aliases w:val="i"/>
    <w:basedOn w:val="OPCParaBase"/>
    <w:next w:val="ItemHead"/>
    <w:rsid w:val="00A97047"/>
    <w:pPr>
      <w:keepLines/>
      <w:spacing w:before="80" w:line="240" w:lineRule="auto"/>
      <w:ind w:left="709"/>
    </w:pPr>
  </w:style>
  <w:style w:type="paragraph" w:customStyle="1" w:styleId="ItemHead">
    <w:name w:val="ItemHead"/>
    <w:aliases w:val="ih"/>
    <w:basedOn w:val="OPCParaBase"/>
    <w:next w:val="Item"/>
    <w:link w:val="ItemHeadChar"/>
    <w:rsid w:val="00A970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7047"/>
    <w:pPr>
      <w:spacing w:line="240" w:lineRule="auto"/>
    </w:pPr>
    <w:rPr>
      <w:b/>
      <w:sz w:val="32"/>
    </w:rPr>
  </w:style>
  <w:style w:type="paragraph" w:customStyle="1" w:styleId="notedraft">
    <w:name w:val="note(draft)"/>
    <w:aliases w:val="nd"/>
    <w:basedOn w:val="OPCParaBase"/>
    <w:rsid w:val="00A97047"/>
    <w:pPr>
      <w:spacing w:before="240" w:line="240" w:lineRule="auto"/>
      <w:ind w:left="284" w:hanging="284"/>
    </w:pPr>
    <w:rPr>
      <w:i/>
      <w:sz w:val="24"/>
    </w:rPr>
  </w:style>
  <w:style w:type="paragraph" w:customStyle="1" w:styleId="notemargin">
    <w:name w:val="note(margin)"/>
    <w:aliases w:val="nm"/>
    <w:basedOn w:val="OPCParaBase"/>
    <w:rsid w:val="00A97047"/>
    <w:pPr>
      <w:tabs>
        <w:tab w:val="left" w:pos="709"/>
      </w:tabs>
      <w:spacing w:before="122" w:line="198" w:lineRule="exact"/>
      <w:ind w:left="709" w:hanging="709"/>
    </w:pPr>
    <w:rPr>
      <w:sz w:val="18"/>
    </w:rPr>
  </w:style>
  <w:style w:type="paragraph" w:customStyle="1" w:styleId="noteToPara">
    <w:name w:val="noteToPara"/>
    <w:aliases w:val="ntp"/>
    <w:basedOn w:val="OPCParaBase"/>
    <w:rsid w:val="00A97047"/>
    <w:pPr>
      <w:spacing w:before="122" w:line="198" w:lineRule="exact"/>
      <w:ind w:left="2353" w:hanging="709"/>
    </w:pPr>
    <w:rPr>
      <w:sz w:val="18"/>
    </w:rPr>
  </w:style>
  <w:style w:type="paragraph" w:customStyle="1" w:styleId="noteParlAmend">
    <w:name w:val="note(ParlAmend)"/>
    <w:aliases w:val="npp"/>
    <w:basedOn w:val="OPCParaBase"/>
    <w:next w:val="ParlAmend"/>
    <w:rsid w:val="00A97047"/>
    <w:pPr>
      <w:spacing w:line="240" w:lineRule="auto"/>
      <w:jc w:val="right"/>
    </w:pPr>
    <w:rPr>
      <w:rFonts w:ascii="Arial" w:hAnsi="Arial"/>
      <w:b/>
      <w:i/>
    </w:rPr>
  </w:style>
  <w:style w:type="paragraph" w:customStyle="1" w:styleId="Page1">
    <w:name w:val="Page1"/>
    <w:basedOn w:val="OPCParaBase"/>
    <w:rsid w:val="00A97047"/>
    <w:pPr>
      <w:spacing w:before="5600" w:line="240" w:lineRule="auto"/>
    </w:pPr>
    <w:rPr>
      <w:b/>
      <w:sz w:val="32"/>
    </w:rPr>
  </w:style>
  <w:style w:type="paragraph" w:customStyle="1" w:styleId="PageBreak">
    <w:name w:val="PageBreak"/>
    <w:aliases w:val="pb"/>
    <w:basedOn w:val="OPCParaBase"/>
    <w:rsid w:val="00A97047"/>
    <w:pPr>
      <w:spacing w:line="240" w:lineRule="auto"/>
    </w:pPr>
    <w:rPr>
      <w:sz w:val="20"/>
    </w:rPr>
  </w:style>
  <w:style w:type="paragraph" w:customStyle="1" w:styleId="paragraphsub">
    <w:name w:val="paragraph(sub)"/>
    <w:aliases w:val="aa"/>
    <w:basedOn w:val="OPCParaBase"/>
    <w:rsid w:val="00A97047"/>
    <w:pPr>
      <w:tabs>
        <w:tab w:val="right" w:pos="1985"/>
      </w:tabs>
      <w:spacing w:before="40" w:line="240" w:lineRule="auto"/>
      <w:ind w:left="2098" w:hanging="2098"/>
    </w:pPr>
  </w:style>
  <w:style w:type="paragraph" w:customStyle="1" w:styleId="paragraphsub-sub">
    <w:name w:val="paragraph(sub-sub)"/>
    <w:aliases w:val="aaa"/>
    <w:basedOn w:val="OPCParaBase"/>
    <w:rsid w:val="00A97047"/>
    <w:pPr>
      <w:tabs>
        <w:tab w:val="right" w:pos="2722"/>
      </w:tabs>
      <w:spacing w:before="40" w:line="240" w:lineRule="auto"/>
      <w:ind w:left="2835" w:hanging="2835"/>
    </w:pPr>
  </w:style>
  <w:style w:type="paragraph" w:customStyle="1" w:styleId="paragraph">
    <w:name w:val="paragraph"/>
    <w:aliases w:val="a"/>
    <w:basedOn w:val="OPCParaBase"/>
    <w:link w:val="paragraphChar"/>
    <w:rsid w:val="00A97047"/>
    <w:pPr>
      <w:tabs>
        <w:tab w:val="right" w:pos="1531"/>
      </w:tabs>
      <w:spacing w:before="40" w:line="240" w:lineRule="auto"/>
      <w:ind w:left="1644" w:hanging="1644"/>
    </w:pPr>
  </w:style>
  <w:style w:type="paragraph" w:customStyle="1" w:styleId="ParlAmend">
    <w:name w:val="ParlAmend"/>
    <w:aliases w:val="pp"/>
    <w:basedOn w:val="OPCParaBase"/>
    <w:rsid w:val="00A97047"/>
    <w:pPr>
      <w:spacing w:before="240" w:line="240" w:lineRule="atLeast"/>
      <w:ind w:hanging="567"/>
    </w:pPr>
    <w:rPr>
      <w:sz w:val="24"/>
    </w:rPr>
  </w:style>
  <w:style w:type="paragraph" w:customStyle="1" w:styleId="Penalty">
    <w:name w:val="Penalty"/>
    <w:basedOn w:val="OPCParaBase"/>
    <w:rsid w:val="00A97047"/>
    <w:pPr>
      <w:tabs>
        <w:tab w:val="left" w:pos="2977"/>
      </w:tabs>
      <w:spacing w:before="180" w:line="240" w:lineRule="auto"/>
      <w:ind w:left="1985" w:hanging="851"/>
    </w:pPr>
  </w:style>
  <w:style w:type="paragraph" w:customStyle="1" w:styleId="Portfolio">
    <w:name w:val="Portfolio"/>
    <w:basedOn w:val="OPCParaBase"/>
    <w:rsid w:val="00A97047"/>
    <w:pPr>
      <w:spacing w:line="240" w:lineRule="auto"/>
    </w:pPr>
    <w:rPr>
      <w:i/>
      <w:sz w:val="20"/>
    </w:rPr>
  </w:style>
  <w:style w:type="paragraph" w:customStyle="1" w:styleId="Preamble">
    <w:name w:val="Preamble"/>
    <w:basedOn w:val="OPCParaBase"/>
    <w:next w:val="Normal"/>
    <w:rsid w:val="00A970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7047"/>
    <w:pPr>
      <w:spacing w:line="240" w:lineRule="auto"/>
    </w:pPr>
    <w:rPr>
      <w:i/>
      <w:sz w:val="20"/>
    </w:rPr>
  </w:style>
  <w:style w:type="paragraph" w:customStyle="1" w:styleId="Session">
    <w:name w:val="Session"/>
    <w:basedOn w:val="OPCParaBase"/>
    <w:rsid w:val="00A97047"/>
    <w:pPr>
      <w:spacing w:line="240" w:lineRule="auto"/>
    </w:pPr>
    <w:rPr>
      <w:sz w:val="28"/>
    </w:rPr>
  </w:style>
  <w:style w:type="paragraph" w:customStyle="1" w:styleId="Sponsor">
    <w:name w:val="Sponsor"/>
    <w:basedOn w:val="OPCParaBase"/>
    <w:rsid w:val="00A97047"/>
    <w:pPr>
      <w:spacing w:line="240" w:lineRule="auto"/>
    </w:pPr>
    <w:rPr>
      <w:i/>
    </w:rPr>
  </w:style>
  <w:style w:type="paragraph" w:customStyle="1" w:styleId="Subitem">
    <w:name w:val="Subitem"/>
    <w:aliases w:val="iss"/>
    <w:basedOn w:val="OPCParaBase"/>
    <w:rsid w:val="00A97047"/>
    <w:pPr>
      <w:spacing w:before="180" w:line="240" w:lineRule="auto"/>
      <w:ind w:left="709" w:hanging="709"/>
    </w:pPr>
  </w:style>
  <w:style w:type="paragraph" w:customStyle="1" w:styleId="SubitemHead">
    <w:name w:val="SubitemHead"/>
    <w:aliases w:val="issh"/>
    <w:basedOn w:val="OPCParaBase"/>
    <w:rsid w:val="00A970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7047"/>
    <w:pPr>
      <w:spacing w:before="40" w:line="240" w:lineRule="auto"/>
      <w:ind w:left="1134"/>
    </w:pPr>
  </w:style>
  <w:style w:type="paragraph" w:customStyle="1" w:styleId="SubsectionHead">
    <w:name w:val="SubsectionHead"/>
    <w:aliases w:val="ssh"/>
    <w:basedOn w:val="OPCParaBase"/>
    <w:next w:val="subsection"/>
    <w:rsid w:val="00A97047"/>
    <w:pPr>
      <w:keepNext/>
      <w:keepLines/>
      <w:spacing w:before="240" w:line="240" w:lineRule="auto"/>
      <w:ind w:left="1134"/>
    </w:pPr>
    <w:rPr>
      <w:i/>
    </w:rPr>
  </w:style>
  <w:style w:type="paragraph" w:customStyle="1" w:styleId="Tablea">
    <w:name w:val="Table(a)"/>
    <w:aliases w:val="ta"/>
    <w:basedOn w:val="OPCParaBase"/>
    <w:rsid w:val="00A97047"/>
    <w:pPr>
      <w:spacing w:before="60" w:line="240" w:lineRule="auto"/>
      <w:ind w:left="284" w:hanging="284"/>
    </w:pPr>
    <w:rPr>
      <w:sz w:val="20"/>
    </w:rPr>
  </w:style>
  <w:style w:type="paragraph" w:customStyle="1" w:styleId="TableAA">
    <w:name w:val="Table(AA)"/>
    <w:aliases w:val="taaa"/>
    <w:basedOn w:val="OPCParaBase"/>
    <w:rsid w:val="00A970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70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7047"/>
    <w:pPr>
      <w:spacing w:before="60" w:line="240" w:lineRule="atLeast"/>
    </w:pPr>
    <w:rPr>
      <w:sz w:val="20"/>
    </w:rPr>
  </w:style>
  <w:style w:type="paragraph" w:customStyle="1" w:styleId="TLPBoxTextnote">
    <w:name w:val="TLPBoxText(note"/>
    <w:aliases w:val="right)"/>
    <w:basedOn w:val="OPCParaBase"/>
    <w:rsid w:val="00A970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70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7047"/>
    <w:pPr>
      <w:spacing w:before="122" w:line="198" w:lineRule="exact"/>
      <w:ind w:left="1985" w:hanging="851"/>
      <w:jc w:val="right"/>
    </w:pPr>
    <w:rPr>
      <w:sz w:val="18"/>
    </w:rPr>
  </w:style>
  <w:style w:type="paragraph" w:customStyle="1" w:styleId="TLPTableBullet">
    <w:name w:val="TLPTableBullet"/>
    <w:aliases w:val="ttb"/>
    <w:basedOn w:val="OPCParaBase"/>
    <w:rsid w:val="00A97047"/>
    <w:pPr>
      <w:spacing w:line="240" w:lineRule="exact"/>
      <w:ind w:left="284" w:hanging="284"/>
    </w:pPr>
    <w:rPr>
      <w:sz w:val="20"/>
    </w:rPr>
  </w:style>
  <w:style w:type="paragraph" w:styleId="TOC1">
    <w:name w:val="toc 1"/>
    <w:basedOn w:val="OPCParaBase"/>
    <w:next w:val="Normal"/>
    <w:uiPriority w:val="39"/>
    <w:unhideWhenUsed/>
    <w:rsid w:val="00A9704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704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9704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97047"/>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A97047"/>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unhideWhenUsed/>
    <w:rsid w:val="00A9704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9704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9704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9704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7047"/>
    <w:pPr>
      <w:keepLines/>
      <w:spacing w:before="240" w:after="120" w:line="240" w:lineRule="auto"/>
      <w:ind w:left="794"/>
    </w:pPr>
    <w:rPr>
      <w:b/>
      <w:kern w:val="28"/>
      <w:sz w:val="20"/>
    </w:rPr>
  </w:style>
  <w:style w:type="paragraph" w:customStyle="1" w:styleId="TofSectsHeading">
    <w:name w:val="TofSects(Heading)"/>
    <w:basedOn w:val="OPCParaBase"/>
    <w:rsid w:val="00A97047"/>
    <w:pPr>
      <w:spacing w:before="240" w:after="120" w:line="240" w:lineRule="auto"/>
    </w:pPr>
    <w:rPr>
      <w:b/>
      <w:sz w:val="24"/>
    </w:rPr>
  </w:style>
  <w:style w:type="paragraph" w:customStyle="1" w:styleId="TofSectsSection">
    <w:name w:val="TofSects(Section)"/>
    <w:basedOn w:val="OPCParaBase"/>
    <w:rsid w:val="00A97047"/>
    <w:pPr>
      <w:keepLines/>
      <w:spacing w:before="40" w:line="240" w:lineRule="auto"/>
      <w:ind w:left="1588" w:hanging="794"/>
    </w:pPr>
    <w:rPr>
      <w:kern w:val="28"/>
      <w:sz w:val="18"/>
    </w:rPr>
  </w:style>
  <w:style w:type="paragraph" w:customStyle="1" w:styleId="TofSectsSubdiv">
    <w:name w:val="TofSects(Subdiv)"/>
    <w:basedOn w:val="OPCParaBase"/>
    <w:rsid w:val="00A97047"/>
    <w:pPr>
      <w:keepLines/>
      <w:spacing w:before="80" w:line="240" w:lineRule="auto"/>
      <w:ind w:left="1588" w:hanging="794"/>
    </w:pPr>
    <w:rPr>
      <w:kern w:val="28"/>
    </w:rPr>
  </w:style>
  <w:style w:type="paragraph" w:customStyle="1" w:styleId="WRStyle">
    <w:name w:val="WR Style"/>
    <w:aliases w:val="WR"/>
    <w:basedOn w:val="OPCParaBase"/>
    <w:rsid w:val="00A97047"/>
    <w:pPr>
      <w:spacing w:before="240" w:line="240" w:lineRule="auto"/>
      <w:ind w:left="284" w:hanging="284"/>
    </w:pPr>
    <w:rPr>
      <w:b/>
      <w:i/>
      <w:kern w:val="28"/>
      <w:sz w:val="24"/>
    </w:rPr>
  </w:style>
  <w:style w:type="paragraph" w:customStyle="1" w:styleId="notepara">
    <w:name w:val="note(para)"/>
    <w:aliases w:val="na"/>
    <w:basedOn w:val="OPCParaBase"/>
    <w:rsid w:val="00A97047"/>
    <w:pPr>
      <w:spacing w:before="40" w:line="198" w:lineRule="exact"/>
      <w:ind w:left="2354" w:hanging="369"/>
    </w:pPr>
    <w:rPr>
      <w:sz w:val="18"/>
    </w:rPr>
  </w:style>
  <w:style w:type="paragraph" w:styleId="Footer">
    <w:name w:val="footer"/>
    <w:link w:val="FooterChar"/>
    <w:rsid w:val="00A9704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7047"/>
    <w:rPr>
      <w:rFonts w:eastAsia="Times New Roman" w:cs="Times New Roman"/>
      <w:sz w:val="22"/>
      <w:szCs w:val="24"/>
      <w:lang w:eastAsia="en-AU"/>
    </w:rPr>
  </w:style>
  <w:style w:type="character" w:styleId="LineNumber">
    <w:name w:val="line number"/>
    <w:basedOn w:val="OPCCharBase"/>
    <w:uiPriority w:val="99"/>
    <w:unhideWhenUsed/>
    <w:rsid w:val="00A97047"/>
    <w:rPr>
      <w:sz w:val="16"/>
    </w:rPr>
  </w:style>
  <w:style w:type="table" w:customStyle="1" w:styleId="CFlag">
    <w:name w:val="CFlag"/>
    <w:basedOn w:val="TableNormal"/>
    <w:uiPriority w:val="99"/>
    <w:rsid w:val="00A97047"/>
    <w:rPr>
      <w:rFonts w:eastAsia="Times New Roman" w:cs="Times New Roman"/>
      <w:lang w:eastAsia="en-AU"/>
    </w:rPr>
    <w:tblPr/>
  </w:style>
  <w:style w:type="paragraph" w:styleId="BalloonText">
    <w:name w:val="Balloon Text"/>
    <w:basedOn w:val="Normal"/>
    <w:link w:val="BalloonTextChar"/>
    <w:uiPriority w:val="99"/>
    <w:unhideWhenUsed/>
    <w:rsid w:val="00A970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7047"/>
    <w:rPr>
      <w:rFonts w:ascii="Tahoma" w:hAnsi="Tahoma" w:cs="Tahoma"/>
      <w:sz w:val="16"/>
      <w:szCs w:val="16"/>
    </w:rPr>
  </w:style>
  <w:style w:type="table" w:styleId="TableGrid">
    <w:name w:val="Table Grid"/>
    <w:basedOn w:val="TableNormal"/>
    <w:uiPriority w:val="59"/>
    <w:rsid w:val="00A9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97047"/>
    <w:rPr>
      <w:b/>
      <w:sz w:val="28"/>
      <w:szCs w:val="32"/>
    </w:rPr>
  </w:style>
  <w:style w:type="paragraph" w:customStyle="1" w:styleId="LegislationMadeUnder">
    <w:name w:val="LegislationMadeUnder"/>
    <w:basedOn w:val="OPCParaBase"/>
    <w:next w:val="Normal"/>
    <w:rsid w:val="00A97047"/>
    <w:rPr>
      <w:i/>
      <w:sz w:val="32"/>
      <w:szCs w:val="32"/>
    </w:rPr>
  </w:style>
  <w:style w:type="paragraph" w:customStyle="1" w:styleId="SignCoverPageEnd">
    <w:name w:val="SignCoverPageEnd"/>
    <w:basedOn w:val="OPCParaBase"/>
    <w:next w:val="Normal"/>
    <w:rsid w:val="00A970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7047"/>
    <w:pPr>
      <w:pBdr>
        <w:top w:val="single" w:sz="4" w:space="1" w:color="auto"/>
      </w:pBdr>
      <w:spacing w:before="360"/>
      <w:ind w:right="397"/>
      <w:jc w:val="both"/>
    </w:pPr>
  </w:style>
  <w:style w:type="paragraph" w:customStyle="1" w:styleId="NotesHeading1">
    <w:name w:val="NotesHeading 1"/>
    <w:basedOn w:val="OPCParaBase"/>
    <w:next w:val="Normal"/>
    <w:rsid w:val="00A97047"/>
    <w:pPr>
      <w:outlineLvl w:val="0"/>
    </w:pPr>
    <w:rPr>
      <w:b/>
      <w:sz w:val="28"/>
      <w:szCs w:val="28"/>
    </w:rPr>
  </w:style>
  <w:style w:type="paragraph" w:customStyle="1" w:styleId="NotesHeading2">
    <w:name w:val="NotesHeading 2"/>
    <w:basedOn w:val="OPCParaBase"/>
    <w:next w:val="Normal"/>
    <w:rsid w:val="00A97047"/>
    <w:rPr>
      <w:b/>
      <w:sz w:val="28"/>
      <w:szCs w:val="28"/>
    </w:rPr>
  </w:style>
  <w:style w:type="paragraph" w:customStyle="1" w:styleId="CompiledActNo">
    <w:name w:val="CompiledActNo"/>
    <w:basedOn w:val="OPCParaBase"/>
    <w:next w:val="Normal"/>
    <w:rsid w:val="00A97047"/>
    <w:rPr>
      <w:b/>
      <w:sz w:val="24"/>
      <w:szCs w:val="24"/>
    </w:rPr>
  </w:style>
  <w:style w:type="paragraph" w:customStyle="1" w:styleId="ENotesText">
    <w:name w:val="ENotesText"/>
    <w:aliases w:val="Ent"/>
    <w:basedOn w:val="OPCParaBase"/>
    <w:next w:val="Normal"/>
    <w:rsid w:val="00A97047"/>
    <w:pPr>
      <w:spacing w:before="120"/>
    </w:pPr>
  </w:style>
  <w:style w:type="paragraph" w:customStyle="1" w:styleId="CompiledMadeUnder">
    <w:name w:val="CompiledMadeUnder"/>
    <w:basedOn w:val="OPCParaBase"/>
    <w:next w:val="Normal"/>
    <w:rsid w:val="00A97047"/>
    <w:rPr>
      <w:i/>
      <w:sz w:val="24"/>
      <w:szCs w:val="24"/>
    </w:rPr>
  </w:style>
  <w:style w:type="paragraph" w:customStyle="1" w:styleId="Paragraphsub-sub-sub">
    <w:name w:val="Paragraph(sub-sub-sub)"/>
    <w:aliases w:val="aaaa"/>
    <w:basedOn w:val="OPCParaBase"/>
    <w:rsid w:val="00A97047"/>
    <w:pPr>
      <w:tabs>
        <w:tab w:val="right" w:pos="3402"/>
      </w:tabs>
      <w:spacing w:before="40" w:line="240" w:lineRule="auto"/>
      <w:ind w:left="3402" w:hanging="3402"/>
    </w:pPr>
  </w:style>
  <w:style w:type="paragraph" w:customStyle="1" w:styleId="TableTextEndNotes">
    <w:name w:val="TableTextEndNotes"/>
    <w:aliases w:val="Tten"/>
    <w:basedOn w:val="Normal"/>
    <w:rsid w:val="00A97047"/>
    <w:pPr>
      <w:spacing w:before="60" w:line="240" w:lineRule="auto"/>
    </w:pPr>
    <w:rPr>
      <w:rFonts w:cs="Arial"/>
      <w:sz w:val="20"/>
      <w:szCs w:val="22"/>
    </w:rPr>
  </w:style>
  <w:style w:type="paragraph" w:customStyle="1" w:styleId="NoteToSubpara">
    <w:name w:val="NoteToSubpara"/>
    <w:aliases w:val="nts"/>
    <w:basedOn w:val="OPCParaBase"/>
    <w:rsid w:val="00A97047"/>
    <w:pPr>
      <w:spacing w:before="40" w:line="198" w:lineRule="exact"/>
      <w:ind w:left="2835" w:hanging="709"/>
    </w:pPr>
    <w:rPr>
      <w:sz w:val="18"/>
    </w:rPr>
  </w:style>
  <w:style w:type="paragraph" w:customStyle="1" w:styleId="ENoteTableHeading">
    <w:name w:val="ENoteTableHeading"/>
    <w:aliases w:val="enth"/>
    <w:basedOn w:val="OPCParaBase"/>
    <w:rsid w:val="00A97047"/>
    <w:pPr>
      <w:keepNext/>
      <w:spacing w:before="60" w:line="240" w:lineRule="atLeast"/>
    </w:pPr>
    <w:rPr>
      <w:rFonts w:ascii="Arial" w:hAnsi="Arial"/>
      <w:b/>
      <w:sz w:val="16"/>
    </w:rPr>
  </w:style>
  <w:style w:type="paragraph" w:customStyle="1" w:styleId="ENoteTTi">
    <w:name w:val="ENoteTTi"/>
    <w:aliases w:val="entti"/>
    <w:basedOn w:val="OPCParaBase"/>
    <w:rsid w:val="00A97047"/>
    <w:pPr>
      <w:keepNext/>
      <w:spacing w:before="60" w:line="240" w:lineRule="atLeast"/>
      <w:ind w:left="170"/>
    </w:pPr>
    <w:rPr>
      <w:sz w:val="16"/>
    </w:rPr>
  </w:style>
  <w:style w:type="paragraph" w:customStyle="1" w:styleId="ENotesHeading1">
    <w:name w:val="ENotesHeading 1"/>
    <w:aliases w:val="Enh1"/>
    <w:basedOn w:val="OPCParaBase"/>
    <w:next w:val="Normal"/>
    <w:rsid w:val="00A97047"/>
    <w:pPr>
      <w:spacing w:before="120"/>
      <w:outlineLvl w:val="1"/>
    </w:pPr>
    <w:rPr>
      <w:b/>
      <w:sz w:val="28"/>
      <w:szCs w:val="28"/>
    </w:rPr>
  </w:style>
  <w:style w:type="paragraph" w:customStyle="1" w:styleId="ENotesHeading2">
    <w:name w:val="ENotesHeading 2"/>
    <w:aliases w:val="Enh2"/>
    <w:basedOn w:val="OPCParaBase"/>
    <w:next w:val="Normal"/>
    <w:rsid w:val="00A97047"/>
    <w:pPr>
      <w:spacing w:before="120" w:after="120"/>
      <w:outlineLvl w:val="2"/>
    </w:pPr>
    <w:rPr>
      <w:b/>
      <w:sz w:val="24"/>
      <w:szCs w:val="28"/>
    </w:rPr>
  </w:style>
  <w:style w:type="paragraph" w:customStyle="1" w:styleId="ENoteTTIndentHeading">
    <w:name w:val="ENoteTTIndentHeading"/>
    <w:aliases w:val="enTTHi"/>
    <w:basedOn w:val="OPCParaBase"/>
    <w:rsid w:val="00A970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7047"/>
    <w:pPr>
      <w:spacing w:before="60" w:line="240" w:lineRule="atLeast"/>
    </w:pPr>
    <w:rPr>
      <w:sz w:val="16"/>
    </w:rPr>
  </w:style>
  <w:style w:type="paragraph" w:customStyle="1" w:styleId="MadeunderText">
    <w:name w:val="MadeunderText"/>
    <w:basedOn w:val="OPCParaBase"/>
    <w:next w:val="CompiledMadeUnder"/>
    <w:rsid w:val="00A97047"/>
    <w:pPr>
      <w:spacing w:before="240"/>
    </w:pPr>
    <w:rPr>
      <w:sz w:val="24"/>
      <w:szCs w:val="24"/>
    </w:rPr>
  </w:style>
  <w:style w:type="paragraph" w:customStyle="1" w:styleId="ENotesHeading3">
    <w:name w:val="ENotesHeading 3"/>
    <w:aliases w:val="Enh3"/>
    <w:basedOn w:val="OPCParaBase"/>
    <w:next w:val="Normal"/>
    <w:rsid w:val="00A97047"/>
    <w:pPr>
      <w:keepNext/>
      <w:spacing w:before="120" w:line="240" w:lineRule="auto"/>
      <w:outlineLvl w:val="4"/>
    </w:pPr>
    <w:rPr>
      <w:b/>
      <w:szCs w:val="24"/>
    </w:rPr>
  </w:style>
  <w:style w:type="character" w:customStyle="1" w:styleId="CharSubPartTextCASA">
    <w:name w:val="CharSubPartText(CASA)"/>
    <w:basedOn w:val="OPCCharBase"/>
    <w:uiPriority w:val="1"/>
    <w:rsid w:val="00A97047"/>
  </w:style>
  <w:style w:type="character" w:customStyle="1" w:styleId="CharSubPartNoCASA">
    <w:name w:val="CharSubPartNo(CASA)"/>
    <w:basedOn w:val="OPCCharBase"/>
    <w:uiPriority w:val="1"/>
    <w:rsid w:val="00A97047"/>
  </w:style>
  <w:style w:type="paragraph" w:customStyle="1" w:styleId="ENoteTTIndentHeadingSub">
    <w:name w:val="ENoteTTIndentHeadingSub"/>
    <w:aliases w:val="enTTHis"/>
    <w:basedOn w:val="OPCParaBase"/>
    <w:rsid w:val="00A97047"/>
    <w:pPr>
      <w:keepNext/>
      <w:spacing w:before="60" w:line="240" w:lineRule="atLeast"/>
      <w:ind w:left="340"/>
    </w:pPr>
    <w:rPr>
      <w:b/>
      <w:sz w:val="16"/>
    </w:rPr>
  </w:style>
  <w:style w:type="paragraph" w:customStyle="1" w:styleId="ENoteTTiSub">
    <w:name w:val="ENoteTTiSub"/>
    <w:aliases w:val="enttis"/>
    <w:basedOn w:val="OPCParaBase"/>
    <w:rsid w:val="00A97047"/>
    <w:pPr>
      <w:keepNext/>
      <w:spacing w:before="60" w:line="240" w:lineRule="atLeast"/>
      <w:ind w:left="340"/>
    </w:pPr>
    <w:rPr>
      <w:sz w:val="16"/>
    </w:rPr>
  </w:style>
  <w:style w:type="paragraph" w:customStyle="1" w:styleId="SubDivisionMigration">
    <w:name w:val="SubDivisionMigration"/>
    <w:aliases w:val="sdm"/>
    <w:basedOn w:val="OPCParaBase"/>
    <w:rsid w:val="00A970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704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97047"/>
    <w:pPr>
      <w:spacing w:before="122" w:line="240" w:lineRule="auto"/>
      <w:ind w:left="1985" w:hanging="851"/>
    </w:pPr>
    <w:rPr>
      <w:sz w:val="18"/>
    </w:rPr>
  </w:style>
  <w:style w:type="paragraph" w:customStyle="1" w:styleId="FreeForm">
    <w:name w:val="FreeForm"/>
    <w:rsid w:val="00A97047"/>
    <w:rPr>
      <w:rFonts w:ascii="Arial" w:hAnsi="Arial"/>
      <w:sz w:val="22"/>
    </w:rPr>
  </w:style>
  <w:style w:type="paragraph" w:customStyle="1" w:styleId="SOText">
    <w:name w:val="SO Text"/>
    <w:aliases w:val="sot"/>
    <w:link w:val="SOTextChar"/>
    <w:rsid w:val="00A9704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7047"/>
    <w:rPr>
      <w:sz w:val="22"/>
    </w:rPr>
  </w:style>
  <w:style w:type="paragraph" w:customStyle="1" w:styleId="SOTextNote">
    <w:name w:val="SO TextNote"/>
    <w:aliases w:val="sont"/>
    <w:basedOn w:val="SOText"/>
    <w:qFormat/>
    <w:rsid w:val="00A97047"/>
    <w:pPr>
      <w:spacing w:before="122" w:line="198" w:lineRule="exact"/>
      <w:ind w:left="1843" w:hanging="709"/>
    </w:pPr>
    <w:rPr>
      <w:sz w:val="18"/>
    </w:rPr>
  </w:style>
  <w:style w:type="paragraph" w:customStyle="1" w:styleId="SOPara">
    <w:name w:val="SO Para"/>
    <w:aliases w:val="soa"/>
    <w:basedOn w:val="SOText"/>
    <w:link w:val="SOParaChar"/>
    <w:qFormat/>
    <w:rsid w:val="00A97047"/>
    <w:pPr>
      <w:tabs>
        <w:tab w:val="right" w:pos="1786"/>
      </w:tabs>
      <w:spacing w:before="40"/>
      <w:ind w:left="2070" w:hanging="936"/>
    </w:pPr>
  </w:style>
  <w:style w:type="character" w:customStyle="1" w:styleId="SOParaChar">
    <w:name w:val="SO Para Char"/>
    <w:aliases w:val="soa Char"/>
    <w:basedOn w:val="DefaultParagraphFont"/>
    <w:link w:val="SOPara"/>
    <w:rsid w:val="00A97047"/>
    <w:rPr>
      <w:sz w:val="22"/>
    </w:rPr>
  </w:style>
  <w:style w:type="paragraph" w:customStyle="1" w:styleId="FileName">
    <w:name w:val="FileName"/>
    <w:basedOn w:val="Normal"/>
    <w:rsid w:val="00A97047"/>
  </w:style>
  <w:style w:type="paragraph" w:customStyle="1" w:styleId="TableHeading">
    <w:name w:val="TableHeading"/>
    <w:aliases w:val="th"/>
    <w:basedOn w:val="OPCParaBase"/>
    <w:next w:val="Tabletext"/>
    <w:rsid w:val="00A97047"/>
    <w:pPr>
      <w:keepNext/>
      <w:spacing w:before="60" w:line="240" w:lineRule="atLeast"/>
    </w:pPr>
    <w:rPr>
      <w:b/>
      <w:sz w:val="20"/>
    </w:rPr>
  </w:style>
  <w:style w:type="paragraph" w:customStyle="1" w:styleId="SOHeadBold">
    <w:name w:val="SO HeadBold"/>
    <w:aliases w:val="sohb"/>
    <w:basedOn w:val="SOText"/>
    <w:next w:val="SOText"/>
    <w:link w:val="SOHeadBoldChar"/>
    <w:qFormat/>
    <w:rsid w:val="00A97047"/>
    <w:rPr>
      <w:b/>
    </w:rPr>
  </w:style>
  <w:style w:type="character" w:customStyle="1" w:styleId="SOHeadBoldChar">
    <w:name w:val="SO HeadBold Char"/>
    <w:aliases w:val="sohb Char"/>
    <w:basedOn w:val="DefaultParagraphFont"/>
    <w:link w:val="SOHeadBold"/>
    <w:rsid w:val="00A97047"/>
    <w:rPr>
      <w:b/>
      <w:sz w:val="22"/>
    </w:rPr>
  </w:style>
  <w:style w:type="paragraph" w:customStyle="1" w:styleId="SOHeadItalic">
    <w:name w:val="SO HeadItalic"/>
    <w:aliases w:val="sohi"/>
    <w:basedOn w:val="SOText"/>
    <w:next w:val="SOText"/>
    <w:link w:val="SOHeadItalicChar"/>
    <w:qFormat/>
    <w:rsid w:val="00A97047"/>
    <w:rPr>
      <w:i/>
    </w:rPr>
  </w:style>
  <w:style w:type="character" w:customStyle="1" w:styleId="SOHeadItalicChar">
    <w:name w:val="SO HeadItalic Char"/>
    <w:aliases w:val="sohi Char"/>
    <w:basedOn w:val="DefaultParagraphFont"/>
    <w:link w:val="SOHeadItalic"/>
    <w:rsid w:val="00A97047"/>
    <w:rPr>
      <w:i/>
      <w:sz w:val="22"/>
    </w:rPr>
  </w:style>
  <w:style w:type="paragraph" w:customStyle="1" w:styleId="SOBullet">
    <w:name w:val="SO Bullet"/>
    <w:aliases w:val="sotb"/>
    <w:basedOn w:val="SOText"/>
    <w:link w:val="SOBulletChar"/>
    <w:qFormat/>
    <w:rsid w:val="00A97047"/>
    <w:pPr>
      <w:ind w:left="1559" w:hanging="425"/>
    </w:pPr>
  </w:style>
  <w:style w:type="character" w:customStyle="1" w:styleId="SOBulletChar">
    <w:name w:val="SO Bullet Char"/>
    <w:aliases w:val="sotb Char"/>
    <w:basedOn w:val="DefaultParagraphFont"/>
    <w:link w:val="SOBullet"/>
    <w:rsid w:val="00A97047"/>
    <w:rPr>
      <w:sz w:val="22"/>
    </w:rPr>
  </w:style>
  <w:style w:type="paragraph" w:customStyle="1" w:styleId="SOBulletNote">
    <w:name w:val="SO BulletNote"/>
    <w:aliases w:val="sonb"/>
    <w:basedOn w:val="SOTextNote"/>
    <w:link w:val="SOBulletNoteChar"/>
    <w:qFormat/>
    <w:rsid w:val="00A97047"/>
    <w:pPr>
      <w:tabs>
        <w:tab w:val="left" w:pos="1560"/>
      </w:tabs>
      <w:ind w:left="2268" w:hanging="1134"/>
    </w:pPr>
  </w:style>
  <w:style w:type="character" w:customStyle="1" w:styleId="SOBulletNoteChar">
    <w:name w:val="SO BulletNote Char"/>
    <w:aliases w:val="sonb Char"/>
    <w:basedOn w:val="DefaultParagraphFont"/>
    <w:link w:val="SOBulletNote"/>
    <w:rsid w:val="00A97047"/>
    <w:rPr>
      <w:sz w:val="18"/>
    </w:rPr>
  </w:style>
  <w:style w:type="paragraph" w:customStyle="1" w:styleId="SOText2">
    <w:name w:val="SO Text2"/>
    <w:aliases w:val="sot2"/>
    <w:basedOn w:val="Normal"/>
    <w:next w:val="SOText"/>
    <w:link w:val="SOText2Char"/>
    <w:rsid w:val="001542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42A5"/>
    <w:rPr>
      <w:sz w:val="22"/>
    </w:rPr>
  </w:style>
  <w:style w:type="paragraph" w:customStyle="1" w:styleId="SubPartCASA">
    <w:name w:val="SubPart(CASA)"/>
    <w:aliases w:val="csp"/>
    <w:basedOn w:val="OPCParaBase"/>
    <w:next w:val="ActHead3"/>
    <w:rsid w:val="00A97047"/>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1542A5"/>
    <w:rPr>
      <w:rFonts w:eastAsia="Times New Roman" w:cs="Times New Roman"/>
      <w:sz w:val="22"/>
      <w:lang w:eastAsia="en-AU"/>
    </w:rPr>
  </w:style>
  <w:style w:type="character" w:customStyle="1" w:styleId="notetextChar">
    <w:name w:val="note(text) Char"/>
    <w:aliases w:val="n Char"/>
    <w:basedOn w:val="DefaultParagraphFont"/>
    <w:link w:val="notetext"/>
    <w:rsid w:val="001542A5"/>
    <w:rPr>
      <w:rFonts w:eastAsia="Times New Roman" w:cs="Times New Roman"/>
      <w:sz w:val="18"/>
      <w:lang w:eastAsia="en-AU"/>
    </w:rPr>
  </w:style>
  <w:style w:type="character" w:customStyle="1" w:styleId="Heading1Char">
    <w:name w:val="Heading 1 Char"/>
    <w:basedOn w:val="DefaultParagraphFont"/>
    <w:link w:val="Heading1"/>
    <w:rsid w:val="00154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42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42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42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42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542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542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542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542A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542A5"/>
    <w:rPr>
      <w:rFonts w:ascii="Arial" w:hAnsi="Arial" w:cs="Arial" w:hint="default"/>
      <w:b/>
      <w:bCs/>
      <w:sz w:val="28"/>
      <w:szCs w:val="28"/>
    </w:rPr>
  </w:style>
  <w:style w:type="paragraph" w:styleId="Index1">
    <w:name w:val="index 1"/>
    <w:basedOn w:val="Normal"/>
    <w:next w:val="Normal"/>
    <w:autoRedefine/>
    <w:rsid w:val="001542A5"/>
    <w:pPr>
      <w:ind w:left="240" w:hanging="240"/>
    </w:pPr>
  </w:style>
  <w:style w:type="paragraph" w:styleId="Index2">
    <w:name w:val="index 2"/>
    <w:basedOn w:val="Normal"/>
    <w:next w:val="Normal"/>
    <w:autoRedefine/>
    <w:rsid w:val="001542A5"/>
    <w:pPr>
      <w:ind w:left="480" w:hanging="240"/>
    </w:pPr>
  </w:style>
  <w:style w:type="paragraph" w:styleId="Index3">
    <w:name w:val="index 3"/>
    <w:basedOn w:val="Normal"/>
    <w:next w:val="Normal"/>
    <w:autoRedefine/>
    <w:rsid w:val="001542A5"/>
    <w:pPr>
      <w:ind w:left="720" w:hanging="240"/>
    </w:pPr>
  </w:style>
  <w:style w:type="paragraph" w:styleId="Index4">
    <w:name w:val="index 4"/>
    <w:basedOn w:val="Normal"/>
    <w:next w:val="Normal"/>
    <w:autoRedefine/>
    <w:rsid w:val="001542A5"/>
    <w:pPr>
      <w:ind w:left="960" w:hanging="240"/>
    </w:pPr>
  </w:style>
  <w:style w:type="paragraph" w:styleId="Index5">
    <w:name w:val="index 5"/>
    <w:basedOn w:val="Normal"/>
    <w:next w:val="Normal"/>
    <w:autoRedefine/>
    <w:rsid w:val="001542A5"/>
    <w:pPr>
      <w:ind w:left="1200" w:hanging="240"/>
    </w:pPr>
  </w:style>
  <w:style w:type="paragraph" w:styleId="Index6">
    <w:name w:val="index 6"/>
    <w:basedOn w:val="Normal"/>
    <w:next w:val="Normal"/>
    <w:autoRedefine/>
    <w:rsid w:val="001542A5"/>
    <w:pPr>
      <w:ind w:left="1440" w:hanging="240"/>
    </w:pPr>
  </w:style>
  <w:style w:type="paragraph" w:styleId="Index7">
    <w:name w:val="index 7"/>
    <w:basedOn w:val="Normal"/>
    <w:next w:val="Normal"/>
    <w:autoRedefine/>
    <w:rsid w:val="001542A5"/>
    <w:pPr>
      <w:ind w:left="1680" w:hanging="240"/>
    </w:pPr>
  </w:style>
  <w:style w:type="paragraph" w:styleId="Index8">
    <w:name w:val="index 8"/>
    <w:basedOn w:val="Normal"/>
    <w:next w:val="Normal"/>
    <w:autoRedefine/>
    <w:rsid w:val="001542A5"/>
    <w:pPr>
      <w:ind w:left="1920" w:hanging="240"/>
    </w:pPr>
  </w:style>
  <w:style w:type="paragraph" w:styleId="Index9">
    <w:name w:val="index 9"/>
    <w:basedOn w:val="Normal"/>
    <w:next w:val="Normal"/>
    <w:autoRedefine/>
    <w:rsid w:val="001542A5"/>
    <w:pPr>
      <w:ind w:left="2160" w:hanging="240"/>
    </w:pPr>
  </w:style>
  <w:style w:type="paragraph" w:styleId="NormalIndent">
    <w:name w:val="Normal Indent"/>
    <w:basedOn w:val="Normal"/>
    <w:rsid w:val="001542A5"/>
    <w:pPr>
      <w:ind w:left="720"/>
    </w:pPr>
  </w:style>
  <w:style w:type="paragraph" w:styleId="FootnoteText">
    <w:name w:val="footnote text"/>
    <w:basedOn w:val="Normal"/>
    <w:link w:val="FootnoteTextChar"/>
    <w:rsid w:val="001542A5"/>
    <w:rPr>
      <w:sz w:val="20"/>
    </w:rPr>
  </w:style>
  <w:style w:type="character" w:customStyle="1" w:styleId="FootnoteTextChar">
    <w:name w:val="Footnote Text Char"/>
    <w:basedOn w:val="DefaultParagraphFont"/>
    <w:link w:val="FootnoteText"/>
    <w:rsid w:val="001542A5"/>
  </w:style>
  <w:style w:type="paragraph" w:styleId="CommentText">
    <w:name w:val="annotation text"/>
    <w:basedOn w:val="Normal"/>
    <w:link w:val="CommentTextChar"/>
    <w:rsid w:val="001542A5"/>
    <w:rPr>
      <w:sz w:val="20"/>
    </w:rPr>
  </w:style>
  <w:style w:type="character" w:customStyle="1" w:styleId="CommentTextChar">
    <w:name w:val="Comment Text Char"/>
    <w:basedOn w:val="DefaultParagraphFont"/>
    <w:link w:val="CommentText"/>
    <w:rsid w:val="001542A5"/>
  </w:style>
  <w:style w:type="paragraph" w:styleId="IndexHeading">
    <w:name w:val="index heading"/>
    <w:basedOn w:val="Normal"/>
    <w:next w:val="Index1"/>
    <w:rsid w:val="001542A5"/>
    <w:rPr>
      <w:rFonts w:ascii="Arial" w:hAnsi="Arial" w:cs="Arial"/>
      <w:b/>
      <w:bCs/>
    </w:rPr>
  </w:style>
  <w:style w:type="paragraph" w:styleId="Caption">
    <w:name w:val="caption"/>
    <w:basedOn w:val="Normal"/>
    <w:next w:val="Normal"/>
    <w:qFormat/>
    <w:rsid w:val="001542A5"/>
    <w:pPr>
      <w:spacing w:before="120" w:after="120"/>
    </w:pPr>
    <w:rPr>
      <w:b/>
      <w:bCs/>
      <w:sz w:val="20"/>
    </w:rPr>
  </w:style>
  <w:style w:type="paragraph" w:styleId="TableofFigures">
    <w:name w:val="table of figures"/>
    <w:basedOn w:val="Normal"/>
    <w:next w:val="Normal"/>
    <w:rsid w:val="001542A5"/>
    <w:pPr>
      <w:ind w:left="480" w:hanging="480"/>
    </w:pPr>
  </w:style>
  <w:style w:type="paragraph" w:styleId="EnvelopeAddress">
    <w:name w:val="envelope address"/>
    <w:basedOn w:val="Normal"/>
    <w:rsid w:val="001542A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542A5"/>
    <w:rPr>
      <w:rFonts w:ascii="Arial" w:hAnsi="Arial" w:cs="Arial"/>
      <w:sz w:val="20"/>
    </w:rPr>
  </w:style>
  <w:style w:type="character" w:styleId="FootnoteReference">
    <w:name w:val="footnote reference"/>
    <w:basedOn w:val="DefaultParagraphFont"/>
    <w:rsid w:val="001542A5"/>
    <w:rPr>
      <w:rFonts w:ascii="Times New Roman" w:hAnsi="Times New Roman"/>
      <w:sz w:val="20"/>
      <w:vertAlign w:val="superscript"/>
    </w:rPr>
  </w:style>
  <w:style w:type="character" w:styleId="CommentReference">
    <w:name w:val="annotation reference"/>
    <w:basedOn w:val="DefaultParagraphFont"/>
    <w:rsid w:val="001542A5"/>
    <w:rPr>
      <w:sz w:val="16"/>
      <w:szCs w:val="16"/>
    </w:rPr>
  </w:style>
  <w:style w:type="character" w:styleId="PageNumber">
    <w:name w:val="page number"/>
    <w:basedOn w:val="DefaultParagraphFont"/>
    <w:rsid w:val="001542A5"/>
  </w:style>
  <w:style w:type="character" w:styleId="EndnoteReference">
    <w:name w:val="endnote reference"/>
    <w:basedOn w:val="DefaultParagraphFont"/>
    <w:rsid w:val="001542A5"/>
    <w:rPr>
      <w:vertAlign w:val="superscript"/>
    </w:rPr>
  </w:style>
  <w:style w:type="paragraph" w:styleId="EndnoteText">
    <w:name w:val="endnote text"/>
    <w:basedOn w:val="Normal"/>
    <w:link w:val="EndnoteTextChar"/>
    <w:rsid w:val="001542A5"/>
    <w:rPr>
      <w:sz w:val="20"/>
    </w:rPr>
  </w:style>
  <w:style w:type="character" w:customStyle="1" w:styleId="EndnoteTextChar">
    <w:name w:val="Endnote Text Char"/>
    <w:basedOn w:val="DefaultParagraphFont"/>
    <w:link w:val="EndnoteText"/>
    <w:rsid w:val="001542A5"/>
  </w:style>
  <w:style w:type="paragraph" w:styleId="TableofAuthorities">
    <w:name w:val="table of authorities"/>
    <w:basedOn w:val="Normal"/>
    <w:next w:val="Normal"/>
    <w:rsid w:val="001542A5"/>
    <w:pPr>
      <w:ind w:left="240" w:hanging="240"/>
    </w:pPr>
  </w:style>
  <w:style w:type="paragraph" w:styleId="MacroText">
    <w:name w:val="macro"/>
    <w:link w:val="MacroTextChar"/>
    <w:rsid w:val="001542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542A5"/>
    <w:rPr>
      <w:rFonts w:ascii="Courier New" w:eastAsia="Times New Roman" w:hAnsi="Courier New" w:cs="Courier New"/>
      <w:lang w:eastAsia="en-AU"/>
    </w:rPr>
  </w:style>
  <w:style w:type="paragraph" w:styleId="TOAHeading">
    <w:name w:val="toa heading"/>
    <w:basedOn w:val="Normal"/>
    <w:next w:val="Normal"/>
    <w:rsid w:val="001542A5"/>
    <w:pPr>
      <w:spacing w:before="120"/>
    </w:pPr>
    <w:rPr>
      <w:rFonts w:ascii="Arial" w:hAnsi="Arial" w:cs="Arial"/>
      <w:b/>
      <w:bCs/>
    </w:rPr>
  </w:style>
  <w:style w:type="paragraph" w:styleId="List">
    <w:name w:val="List"/>
    <w:basedOn w:val="Normal"/>
    <w:rsid w:val="001542A5"/>
    <w:pPr>
      <w:ind w:left="283" w:hanging="283"/>
    </w:pPr>
  </w:style>
  <w:style w:type="paragraph" w:styleId="ListBullet">
    <w:name w:val="List Bullet"/>
    <w:basedOn w:val="Normal"/>
    <w:autoRedefine/>
    <w:rsid w:val="001542A5"/>
    <w:pPr>
      <w:tabs>
        <w:tab w:val="num" w:pos="360"/>
      </w:tabs>
      <w:ind w:left="360" w:hanging="360"/>
    </w:pPr>
  </w:style>
  <w:style w:type="paragraph" w:styleId="ListNumber">
    <w:name w:val="List Number"/>
    <w:basedOn w:val="Normal"/>
    <w:rsid w:val="001542A5"/>
    <w:pPr>
      <w:tabs>
        <w:tab w:val="num" w:pos="360"/>
      </w:tabs>
      <w:ind w:left="360" w:hanging="360"/>
    </w:pPr>
  </w:style>
  <w:style w:type="paragraph" w:styleId="List2">
    <w:name w:val="List 2"/>
    <w:basedOn w:val="Normal"/>
    <w:rsid w:val="001542A5"/>
    <w:pPr>
      <w:ind w:left="566" w:hanging="283"/>
    </w:pPr>
  </w:style>
  <w:style w:type="paragraph" w:styleId="List3">
    <w:name w:val="List 3"/>
    <w:basedOn w:val="Normal"/>
    <w:rsid w:val="001542A5"/>
    <w:pPr>
      <w:ind w:left="849" w:hanging="283"/>
    </w:pPr>
  </w:style>
  <w:style w:type="paragraph" w:styleId="List4">
    <w:name w:val="List 4"/>
    <w:basedOn w:val="Normal"/>
    <w:rsid w:val="001542A5"/>
    <w:pPr>
      <w:ind w:left="1132" w:hanging="283"/>
    </w:pPr>
  </w:style>
  <w:style w:type="paragraph" w:styleId="List5">
    <w:name w:val="List 5"/>
    <w:basedOn w:val="Normal"/>
    <w:rsid w:val="001542A5"/>
    <w:pPr>
      <w:ind w:left="1415" w:hanging="283"/>
    </w:pPr>
  </w:style>
  <w:style w:type="paragraph" w:styleId="ListBullet2">
    <w:name w:val="List Bullet 2"/>
    <w:basedOn w:val="Normal"/>
    <w:autoRedefine/>
    <w:rsid w:val="001542A5"/>
    <w:pPr>
      <w:tabs>
        <w:tab w:val="num" w:pos="360"/>
      </w:tabs>
    </w:pPr>
  </w:style>
  <w:style w:type="paragraph" w:styleId="ListBullet3">
    <w:name w:val="List Bullet 3"/>
    <w:basedOn w:val="Normal"/>
    <w:autoRedefine/>
    <w:rsid w:val="001542A5"/>
    <w:pPr>
      <w:tabs>
        <w:tab w:val="num" w:pos="926"/>
      </w:tabs>
      <w:ind w:left="926" w:hanging="360"/>
    </w:pPr>
  </w:style>
  <w:style w:type="paragraph" w:styleId="ListBullet4">
    <w:name w:val="List Bullet 4"/>
    <w:basedOn w:val="Normal"/>
    <w:autoRedefine/>
    <w:rsid w:val="001542A5"/>
    <w:pPr>
      <w:tabs>
        <w:tab w:val="num" w:pos="1209"/>
      </w:tabs>
      <w:ind w:left="1209" w:hanging="360"/>
    </w:pPr>
  </w:style>
  <w:style w:type="paragraph" w:styleId="ListBullet5">
    <w:name w:val="List Bullet 5"/>
    <w:basedOn w:val="Normal"/>
    <w:autoRedefine/>
    <w:rsid w:val="001542A5"/>
    <w:pPr>
      <w:tabs>
        <w:tab w:val="num" w:pos="1492"/>
      </w:tabs>
      <w:ind w:left="1492" w:hanging="360"/>
    </w:pPr>
  </w:style>
  <w:style w:type="paragraph" w:styleId="ListNumber2">
    <w:name w:val="List Number 2"/>
    <w:basedOn w:val="Normal"/>
    <w:rsid w:val="001542A5"/>
    <w:pPr>
      <w:tabs>
        <w:tab w:val="num" w:pos="643"/>
      </w:tabs>
      <w:ind w:left="643" w:hanging="360"/>
    </w:pPr>
  </w:style>
  <w:style w:type="paragraph" w:styleId="ListNumber3">
    <w:name w:val="List Number 3"/>
    <w:basedOn w:val="Normal"/>
    <w:rsid w:val="001542A5"/>
    <w:pPr>
      <w:tabs>
        <w:tab w:val="num" w:pos="926"/>
      </w:tabs>
      <w:ind w:left="926" w:hanging="360"/>
    </w:pPr>
  </w:style>
  <w:style w:type="paragraph" w:styleId="ListNumber4">
    <w:name w:val="List Number 4"/>
    <w:basedOn w:val="Normal"/>
    <w:rsid w:val="001542A5"/>
    <w:pPr>
      <w:tabs>
        <w:tab w:val="num" w:pos="1209"/>
      </w:tabs>
      <w:ind w:left="1209" w:hanging="360"/>
    </w:pPr>
  </w:style>
  <w:style w:type="paragraph" w:styleId="ListNumber5">
    <w:name w:val="List Number 5"/>
    <w:basedOn w:val="Normal"/>
    <w:rsid w:val="001542A5"/>
    <w:pPr>
      <w:tabs>
        <w:tab w:val="num" w:pos="1492"/>
      </w:tabs>
      <w:ind w:left="1492" w:hanging="360"/>
    </w:pPr>
  </w:style>
  <w:style w:type="paragraph" w:styleId="Title">
    <w:name w:val="Title"/>
    <w:basedOn w:val="Normal"/>
    <w:link w:val="TitleChar"/>
    <w:qFormat/>
    <w:rsid w:val="001542A5"/>
    <w:pPr>
      <w:spacing w:before="240" w:after="60"/>
    </w:pPr>
    <w:rPr>
      <w:rFonts w:ascii="Arial" w:hAnsi="Arial" w:cs="Arial"/>
      <w:b/>
      <w:bCs/>
      <w:sz w:val="40"/>
      <w:szCs w:val="40"/>
    </w:rPr>
  </w:style>
  <w:style w:type="character" w:customStyle="1" w:styleId="TitleChar">
    <w:name w:val="Title Char"/>
    <w:basedOn w:val="DefaultParagraphFont"/>
    <w:link w:val="Title"/>
    <w:rsid w:val="001542A5"/>
    <w:rPr>
      <w:rFonts w:ascii="Arial" w:hAnsi="Arial" w:cs="Arial"/>
      <w:b/>
      <w:bCs/>
      <w:sz w:val="40"/>
      <w:szCs w:val="40"/>
    </w:rPr>
  </w:style>
  <w:style w:type="paragraph" w:styleId="Closing">
    <w:name w:val="Closing"/>
    <w:basedOn w:val="Normal"/>
    <w:link w:val="ClosingChar"/>
    <w:rsid w:val="001542A5"/>
    <w:pPr>
      <w:ind w:left="4252"/>
    </w:pPr>
  </w:style>
  <w:style w:type="character" w:customStyle="1" w:styleId="ClosingChar">
    <w:name w:val="Closing Char"/>
    <w:basedOn w:val="DefaultParagraphFont"/>
    <w:link w:val="Closing"/>
    <w:rsid w:val="001542A5"/>
    <w:rPr>
      <w:sz w:val="22"/>
    </w:rPr>
  </w:style>
  <w:style w:type="paragraph" w:styleId="Signature">
    <w:name w:val="Signature"/>
    <w:basedOn w:val="Normal"/>
    <w:link w:val="SignatureChar"/>
    <w:rsid w:val="001542A5"/>
    <w:pPr>
      <w:ind w:left="4252"/>
    </w:pPr>
  </w:style>
  <w:style w:type="character" w:customStyle="1" w:styleId="SignatureChar">
    <w:name w:val="Signature Char"/>
    <w:basedOn w:val="DefaultParagraphFont"/>
    <w:link w:val="Signature"/>
    <w:rsid w:val="001542A5"/>
    <w:rPr>
      <w:sz w:val="22"/>
    </w:rPr>
  </w:style>
  <w:style w:type="paragraph" w:styleId="BodyText">
    <w:name w:val="Body Text"/>
    <w:basedOn w:val="Normal"/>
    <w:link w:val="BodyTextChar"/>
    <w:rsid w:val="001542A5"/>
    <w:pPr>
      <w:spacing w:after="120"/>
    </w:pPr>
  </w:style>
  <w:style w:type="character" w:customStyle="1" w:styleId="BodyTextChar">
    <w:name w:val="Body Text Char"/>
    <w:basedOn w:val="DefaultParagraphFont"/>
    <w:link w:val="BodyText"/>
    <w:rsid w:val="001542A5"/>
    <w:rPr>
      <w:sz w:val="22"/>
    </w:rPr>
  </w:style>
  <w:style w:type="paragraph" w:styleId="BodyTextIndent">
    <w:name w:val="Body Text Indent"/>
    <w:basedOn w:val="Normal"/>
    <w:link w:val="BodyTextIndentChar"/>
    <w:rsid w:val="001542A5"/>
    <w:pPr>
      <w:spacing w:after="120"/>
      <w:ind w:left="283"/>
    </w:pPr>
  </w:style>
  <w:style w:type="character" w:customStyle="1" w:styleId="BodyTextIndentChar">
    <w:name w:val="Body Text Indent Char"/>
    <w:basedOn w:val="DefaultParagraphFont"/>
    <w:link w:val="BodyTextIndent"/>
    <w:rsid w:val="001542A5"/>
    <w:rPr>
      <w:sz w:val="22"/>
    </w:rPr>
  </w:style>
  <w:style w:type="paragraph" w:styleId="ListContinue">
    <w:name w:val="List Continue"/>
    <w:basedOn w:val="Normal"/>
    <w:rsid w:val="001542A5"/>
    <w:pPr>
      <w:spacing w:after="120"/>
      <w:ind w:left="283"/>
    </w:pPr>
  </w:style>
  <w:style w:type="paragraph" w:styleId="ListContinue2">
    <w:name w:val="List Continue 2"/>
    <w:basedOn w:val="Normal"/>
    <w:rsid w:val="001542A5"/>
    <w:pPr>
      <w:spacing w:after="120"/>
      <w:ind w:left="566"/>
    </w:pPr>
  </w:style>
  <w:style w:type="paragraph" w:styleId="ListContinue3">
    <w:name w:val="List Continue 3"/>
    <w:basedOn w:val="Normal"/>
    <w:rsid w:val="001542A5"/>
    <w:pPr>
      <w:spacing w:after="120"/>
      <w:ind w:left="849"/>
    </w:pPr>
  </w:style>
  <w:style w:type="paragraph" w:styleId="ListContinue4">
    <w:name w:val="List Continue 4"/>
    <w:basedOn w:val="Normal"/>
    <w:rsid w:val="001542A5"/>
    <w:pPr>
      <w:spacing w:after="120"/>
      <w:ind w:left="1132"/>
    </w:pPr>
  </w:style>
  <w:style w:type="paragraph" w:styleId="ListContinue5">
    <w:name w:val="List Continue 5"/>
    <w:basedOn w:val="Normal"/>
    <w:rsid w:val="001542A5"/>
    <w:pPr>
      <w:spacing w:after="120"/>
      <w:ind w:left="1415"/>
    </w:pPr>
  </w:style>
  <w:style w:type="paragraph" w:styleId="MessageHeader">
    <w:name w:val="Message Header"/>
    <w:basedOn w:val="Normal"/>
    <w:link w:val="MessageHeaderChar"/>
    <w:rsid w:val="001542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542A5"/>
    <w:rPr>
      <w:rFonts w:ascii="Arial" w:hAnsi="Arial" w:cs="Arial"/>
      <w:sz w:val="22"/>
      <w:shd w:val="pct20" w:color="auto" w:fill="auto"/>
    </w:rPr>
  </w:style>
  <w:style w:type="paragraph" w:styleId="Subtitle">
    <w:name w:val="Subtitle"/>
    <w:basedOn w:val="Normal"/>
    <w:link w:val="SubtitleChar"/>
    <w:qFormat/>
    <w:rsid w:val="001542A5"/>
    <w:pPr>
      <w:spacing w:after="60"/>
      <w:jc w:val="center"/>
      <w:outlineLvl w:val="1"/>
    </w:pPr>
    <w:rPr>
      <w:rFonts w:ascii="Arial" w:hAnsi="Arial" w:cs="Arial"/>
    </w:rPr>
  </w:style>
  <w:style w:type="character" w:customStyle="1" w:styleId="SubtitleChar">
    <w:name w:val="Subtitle Char"/>
    <w:basedOn w:val="DefaultParagraphFont"/>
    <w:link w:val="Subtitle"/>
    <w:rsid w:val="001542A5"/>
    <w:rPr>
      <w:rFonts w:ascii="Arial" w:hAnsi="Arial" w:cs="Arial"/>
      <w:sz w:val="22"/>
    </w:rPr>
  </w:style>
  <w:style w:type="paragraph" w:styleId="Salutation">
    <w:name w:val="Salutation"/>
    <w:basedOn w:val="Normal"/>
    <w:next w:val="Normal"/>
    <w:link w:val="SalutationChar"/>
    <w:rsid w:val="001542A5"/>
  </w:style>
  <w:style w:type="character" w:customStyle="1" w:styleId="SalutationChar">
    <w:name w:val="Salutation Char"/>
    <w:basedOn w:val="DefaultParagraphFont"/>
    <w:link w:val="Salutation"/>
    <w:rsid w:val="001542A5"/>
    <w:rPr>
      <w:sz w:val="22"/>
    </w:rPr>
  </w:style>
  <w:style w:type="paragraph" w:styleId="Date">
    <w:name w:val="Date"/>
    <w:basedOn w:val="Normal"/>
    <w:next w:val="Normal"/>
    <w:link w:val="DateChar"/>
    <w:rsid w:val="001542A5"/>
  </w:style>
  <w:style w:type="character" w:customStyle="1" w:styleId="DateChar">
    <w:name w:val="Date Char"/>
    <w:basedOn w:val="DefaultParagraphFont"/>
    <w:link w:val="Date"/>
    <w:rsid w:val="001542A5"/>
    <w:rPr>
      <w:sz w:val="22"/>
    </w:rPr>
  </w:style>
  <w:style w:type="paragraph" w:styleId="BodyTextFirstIndent">
    <w:name w:val="Body Text First Indent"/>
    <w:basedOn w:val="BodyText"/>
    <w:link w:val="BodyTextFirstIndentChar"/>
    <w:rsid w:val="001542A5"/>
    <w:pPr>
      <w:ind w:firstLine="210"/>
    </w:pPr>
  </w:style>
  <w:style w:type="character" w:customStyle="1" w:styleId="BodyTextFirstIndentChar">
    <w:name w:val="Body Text First Indent Char"/>
    <w:basedOn w:val="BodyTextChar"/>
    <w:link w:val="BodyTextFirstIndent"/>
    <w:rsid w:val="001542A5"/>
    <w:rPr>
      <w:sz w:val="22"/>
    </w:rPr>
  </w:style>
  <w:style w:type="paragraph" w:styleId="BodyTextFirstIndent2">
    <w:name w:val="Body Text First Indent 2"/>
    <w:basedOn w:val="BodyTextIndent"/>
    <w:link w:val="BodyTextFirstIndent2Char"/>
    <w:rsid w:val="001542A5"/>
    <w:pPr>
      <w:ind w:firstLine="210"/>
    </w:pPr>
  </w:style>
  <w:style w:type="character" w:customStyle="1" w:styleId="BodyTextFirstIndent2Char">
    <w:name w:val="Body Text First Indent 2 Char"/>
    <w:basedOn w:val="BodyTextIndentChar"/>
    <w:link w:val="BodyTextFirstIndent2"/>
    <w:rsid w:val="001542A5"/>
    <w:rPr>
      <w:sz w:val="22"/>
    </w:rPr>
  </w:style>
  <w:style w:type="paragraph" w:styleId="BodyText2">
    <w:name w:val="Body Text 2"/>
    <w:basedOn w:val="Normal"/>
    <w:link w:val="BodyText2Char"/>
    <w:rsid w:val="001542A5"/>
    <w:pPr>
      <w:spacing w:after="120" w:line="480" w:lineRule="auto"/>
    </w:pPr>
  </w:style>
  <w:style w:type="character" w:customStyle="1" w:styleId="BodyText2Char">
    <w:name w:val="Body Text 2 Char"/>
    <w:basedOn w:val="DefaultParagraphFont"/>
    <w:link w:val="BodyText2"/>
    <w:rsid w:val="001542A5"/>
    <w:rPr>
      <w:sz w:val="22"/>
    </w:rPr>
  </w:style>
  <w:style w:type="paragraph" w:styleId="BodyText3">
    <w:name w:val="Body Text 3"/>
    <w:basedOn w:val="Normal"/>
    <w:link w:val="BodyText3Char"/>
    <w:rsid w:val="001542A5"/>
    <w:pPr>
      <w:spacing w:after="120"/>
    </w:pPr>
    <w:rPr>
      <w:sz w:val="16"/>
      <w:szCs w:val="16"/>
    </w:rPr>
  </w:style>
  <w:style w:type="character" w:customStyle="1" w:styleId="BodyText3Char">
    <w:name w:val="Body Text 3 Char"/>
    <w:basedOn w:val="DefaultParagraphFont"/>
    <w:link w:val="BodyText3"/>
    <w:rsid w:val="001542A5"/>
    <w:rPr>
      <w:sz w:val="16"/>
      <w:szCs w:val="16"/>
    </w:rPr>
  </w:style>
  <w:style w:type="paragraph" w:styleId="BodyTextIndent2">
    <w:name w:val="Body Text Indent 2"/>
    <w:basedOn w:val="Normal"/>
    <w:link w:val="BodyTextIndent2Char"/>
    <w:rsid w:val="001542A5"/>
    <w:pPr>
      <w:spacing w:after="120" w:line="480" w:lineRule="auto"/>
      <w:ind w:left="283"/>
    </w:pPr>
  </w:style>
  <w:style w:type="character" w:customStyle="1" w:styleId="BodyTextIndent2Char">
    <w:name w:val="Body Text Indent 2 Char"/>
    <w:basedOn w:val="DefaultParagraphFont"/>
    <w:link w:val="BodyTextIndent2"/>
    <w:rsid w:val="001542A5"/>
    <w:rPr>
      <w:sz w:val="22"/>
    </w:rPr>
  </w:style>
  <w:style w:type="paragraph" w:styleId="BodyTextIndent3">
    <w:name w:val="Body Text Indent 3"/>
    <w:basedOn w:val="Normal"/>
    <w:link w:val="BodyTextIndent3Char"/>
    <w:rsid w:val="001542A5"/>
    <w:pPr>
      <w:spacing w:after="120"/>
      <w:ind w:left="283"/>
    </w:pPr>
    <w:rPr>
      <w:sz w:val="16"/>
      <w:szCs w:val="16"/>
    </w:rPr>
  </w:style>
  <w:style w:type="character" w:customStyle="1" w:styleId="BodyTextIndent3Char">
    <w:name w:val="Body Text Indent 3 Char"/>
    <w:basedOn w:val="DefaultParagraphFont"/>
    <w:link w:val="BodyTextIndent3"/>
    <w:rsid w:val="001542A5"/>
    <w:rPr>
      <w:sz w:val="16"/>
      <w:szCs w:val="16"/>
    </w:rPr>
  </w:style>
  <w:style w:type="paragraph" w:styleId="BlockText">
    <w:name w:val="Block Text"/>
    <w:basedOn w:val="Normal"/>
    <w:rsid w:val="001542A5"/>
    <w:pPr>
      <w:spacing w:after="120"/>
      <w:ind w:left="1440" w:right="1440"/>
    </w:pPr>
  </w:style>
  <w:style w:type="character" w:styleId="Hyperlink">
    <w:name w:val="Hyperlink"/>
    <w:basedOn w:val="DefaultParagraphFont"/>
    <w:rsid w:val="001542A5"/>
    <w:rPr>
      <w:color w:val="0000FF"/>
      <w:u w:val="single"/>
    </w:rPr>
  </w:style>
  <w:style w:type="character" w:styleId="FollowedHyperlink">
    <w:name w:val="FollowedHyperlink"/>
    <w:basedOn w:val="DefaultParagraphFont"/>
    <w:rsid w:val="001542A5"/>
    <w:rPr>
      <w:color w:val="800080"/>
      <w:u w:val="single"/>
    </w:rPr>
  </w:style>
  <w:style w:type="character" w:styleId="Strong">
    <w:name w:val="Strong"/>
    <w:basedOn w:val="DefaultParagraphFont"/>
    <w:qFormat/>
    <w:rsid w:val="001542A5"/>
    <w:rPr>
      <w:b/>
      <w:bCs/>
    </w:rPr>
  </w:style>
  <w:style w:type="character" w:styleId="Emphasis">
    <w:name w:val="Emphasis"/>
    <w:basedOn w:val="DefaultParagraphFont"/>
    <w:qFormat/>
    <w:rsid w:val="001542A5"/>
    <w:rPr>
      <w:i/>
      <w:iCs/>
    </w:rPr>
  </w:style>
  <w:style w:type="paragraph" w:styleId="DocumentMap">
    <w:name w:val="Document Map"/>
    <w:basedOn w:val="Normal"/>
    <w:link w:val="DocumentMapChar"/>
    <w:rsid w:val="001542A5"/>
    <w:pPr>
      <w:shd w:val="clear" w:color="auto" w:fill="000080"/>
    </w:pPr>
    <w:rPr>
      <w:rFonts w:ascii="Tahoma" w:hAnsi="Tahoma" w:cs="Tahoma"/>
    </w:rPr>
  </w:style>
  <w:style w:type="character" w:customStyle="1" w:styleId="DocumentMapChar">
    <w:name w:val="Document Map Char"/>
    <w:basedOn w:val="DefaultParagraphFont"/>
    <w:link w:val="DocumentMap"/>
    <w:rsid w:val="001542A5"/>
    <w:rPr>
      <w:rFonts w:ascii="Tahoma" w:hAnsi="Tahoma" w:cs="Tahoma"/>
      <w:sz w:val="22"/>
      <w:shd w:val="clear" w:color="auto" w:fill="000080"/>
    </w:rPr>
  </w:style>
  <w:style w:type="paragraph" w:styleId="PlainText">
    <w:name w:val="Plain Text"/>
    <w:basedOn w:val="Normal"/>
    <w:link w:val="PlainTextChar"/>
    <w:rsid w:val="001542A5"/>
    <w:rPr>
      <w:rFonts w:ascii="Courier New" w:hAnsi="Courier New" w:cs="Courier New"/>
      <w:sz w:val="20"/>
    </w:rPr>
  </w:style>
  <w:style w:type="character" w:customStyle="1" w:styleId="PlainTextChar">
    <w:name w:val="Plain Text Char"/>
    <w:basedOn w:val="DefaultParagraphFont"/>
    <w:link w:val="PlainText"/>
    <w:rsid w:val="001542A5"/>
    <w:rPr>
      <w:rFonts w:ascii="Courier New" w:hAnsi="Courier New" w:cs="Courier New"/>
    </w:rPr>
  </w:style>
  <w:style w:type="paragraph" w:styleId="E-mailSignature">
    <w:name w:val="E-mail Signature"/>
    <w:basedOn w:val="Normal"/>
    <w:link w:val="E-mailSignatureChar"/>
    <w:rsid w:val="001542A5"/>
  </w:style>
  <w:style w:type="character" w:customStyle="1" w:styleId="E-mailSignatureChar">
    <w:name w:val="E-mail Signature Char"/>
    <w:basedOn w:val="DefaultParagraphFont"/>
    <w:link w:val="E-mailSignature"/>
    <w:rsid w:val="001542A5"/>
    <w:rPr>
      <w:sz w:val="22"/>
    </w:rPr>
  </w:style>
  <w:style w:type="paragraph" w:styleId="NormalWeb">
    <w:name w:val="Normal (Web)"/>
    <w:basedOn w:val="Normal"/>
    <w:rsid w:val="001542A5"/>
  </w:style>
  <w:style w:type="character" w:styleId="HTMLAcronym">
    <w:name w:val="HTML Acronym"/>
    <w:basedOn w:val="DefaultParagraphFont"/>
    <w:rsid w:val="001542A5"/>
  </w:style>
  <w:style w:type="paragraph" w:styleId="HTMLAddress">
    <w:name w:val="HTML Address"/>
    <w:basedOn w:val="Normal"/>
    <w:link w:val="HTMLAddressChar"/>
    <w:rsid w:val="001542A5"/>
    <w:rPr>
      <w:i/>
      <w:iCs/>
    </w:rPr>
  </w:style>
  <w:style w:type="character" w:customStyle="1" w:styleId="HTMLAddressChar">
    <w:name w:val="HTML Address Char"/>
    <w:basedOn w:val="DefaultParagraphFont"/>
    <w:link w:val="HTMLAddress"/>
    <w:rsid w:val="001542A5"/>
    <w:rPr>
      <w:i/>
      <w:iCs/>
      <w:sz w:val="22"/>
    </w:rPr>
  </w:style>
  <w:style w:type="character" w:styleId="HTMLCite">
    <w:name w:val="HTML Cite"/>
    <w:basedOn w:val="DefaultParagraphFont"/>
    <w:rsid w:val="001542A5"/>
    <w:rPr>
      <w:i/>
      <w:iCs/>
    </w:rPr>
  </w:style>
  <w:style w:type="character" w:styleId="HTMLCode">
    <w:name w:val="HTML Code"/>
    <w:basedOn w:val="DefaultParagraphFont"/>
    <w:rsid w:val="001542A5"/>
    <w:rPr>
      <w:rFonts w:ascii="Courier New" w:hAnsi="Courier New" w:cs="Courier New"/>
      <w:sz w:val="20"/>
      <w:szCs w:val="20"/>
    </w:rPr>
  </w:style>
  <w:style w:type="character" w:styleId="HTMLDefinition">
    <w:name w:val="HTML Definition"/>
    <w:basedOn w:val="DefaultParagraphFont"/>
    <w:rsid w:val="001542A5"/>
    <w:rPr>
      <w:i/>
      <w:iCs/>
    </w:rPr>
  </w:style>
  <w:style w:type="character" w:styleId="HTMLKeyboard">
    <w:name w:val="HTML Keyboard"/>
    <w:basedOn w:val="DefaultParagraphFont"/>
    <w:rsid w:val="001542A5"/>
    <w:rPr>
      <w:rFonts w:ascii="Courier New" w:hAnsi="Courier New" w:cs="Courier New"/>
      <w:sz w:val="20"/>
      <w:szCs w:val="20"/>
    </w:rPr>
  </w:style>
  <w:style w:type="paragraph" w:styleId="HTMLPreformatted">
    <w:name w:val="HTML Preformatted"/>
    <w:basedOn w:val="Normal"/>
    <w:link w:val="HTMLPreformattedChar"/>
    <w:rsid w:val="001542A5"/>
    <w:rPr>
      <w:rFonts w:ascii="Courier New" w:hAnsi="Courier New" w:cs="Courier New"/>
      <w:sz w:val="20"/>
    </w:rPr>
  </w:style>
  <w:style w:type="character" w:customStyle="1" w:styleId="HTMLPreformattedChar">
    <w:name w:val="HTML Preformatted Char"/>
    <w:basedOn w:val="DefaultParagraphFont"/>
    <w:link w:val="HTMLPreformatted"/>
    <w:rsid w:val="001542A5"/>
    <w:rPr>
      <w:rFonts w:ascii="Courier New" w:hAnsi="Courier New" w:cs="Courier New"/>
    </w:rPr>
  </w:style>
  <w:style w:type="character" w:styleId="HTMLSample">
    <w:name w:val="HTML Sample"/>
    <w:basedOn w:val="DefaultParagraphFont"/>
    <w:rsid w:val="001542A5"/>
    <w:rPr>
      <w:rFonts w:ascii="Courier New" w:hAnsi="Courier New" w:cs="Courier New"/>
    </w:rPr>
  </w:style>
  <w:style w:type="character" w:styleId="HTMLTypewriter">
    <w:name w:val="HTML Typewriter"/>
    <w:basedOn w:val="DefaultParagraphFont"/>
    <w:rsid w:val="001542A5"/>
    <w:rPr>
      <w:rFonts w:ascii="Courier New" w:hAnsi="Courier New" w:cs="Courier New"/>
      <w:sz w:val="20"/>
      <w:szCs w:val="20"/>
    </w:rPr>
  </w:style>
  <w:style w:type="character" w:styleId="HTMLVariable">
    <w:name w:val="HTML Variable"/>
    <w:basedOn w:val="DefaultParagraphFont"/>
    <w:rsid w:val="001542A5"/>
    <w:rPr>
      <w:i/>
      <w:iCs/>
    </w:rPr>
  </w:style>
  <w:style w:type="paragraph" w:styleId="CommentSubject">
    <w:name w:val="annotation subject"/>
    <w:basedOn w:val="CommentText"/>
    <w:next w:val="CommentText"/>
    <w:link w:val="CommentSubjectChar"/>
    <w:rsid w:val="001542A5"/>
    <w:rPr>
      <w:b/>
      <w:bCs/>
    </w:rPr>
  </w:style>
  <w:style w:type="character" w:customStyle="1" w:styleId="CommentSubjectChar">
    <w:name w:val="Comment Subject Char"/>
    <w:basedOn w:val="CommentTextChar"/>
    <w:link w:val="CommentSubject"/>
    <w:rsid w:val="001542A5"/>
    <w:rPr>
      <w:b/>
      <w:bCs/>
    </w:rPr>
  </w:style>
  <w:style w:type="numbering" w:styleId="1ai">
    <w:name w:val="Outline List 1"/>
    <w:basedOn w:val="NoList"/>
    <w:rsid w:val="001542A5"/>
    <w:pPr>
      <w:numPr>
        <w:numId w:val="14"/>
      </w:numPr>
    </w:pPr>
  </w:style>
  <w:style w:type="numbering" w:styleId="111111">
    <w:name w:val="Outline List 2"/>
    <w:basedOn w:val="NoList"/>
    <w:rsid w:val="001542A5"/>
    <w:pPr>
      <w:numPr>
        <w:numId w:val="15"/>
      </w:numPr>
    </w:pPr>
  </w:style>
  <w:style w:type="numbering" w:styleId="ArticleSection">
    <w:name w:val="Outline List 3"/>
    <w:basedOn w:val="NoList"/>
    <w:rsid w:val="001542A5"/>
    <w:pPr>
      <w:numPr>
        <w:numId w:val="17"/>
      </w:numPr>
    </w:pPr>
  </w:style>
  <w:style w:type="table" w:styleId="TableSimple1">
    <w:name w:val="Table Simple 1"/>
    <w:basedOn w:val="TableNormal"/>
    <w:rsid w:val="001542A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42A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542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42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42A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42A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42A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42A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42A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42A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42A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42A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42A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42A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542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542A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542A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42A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42A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42A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42A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42A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42A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42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42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42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42A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42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542A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42A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42A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542A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542A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542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42A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42A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542A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42A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42A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542A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542A5"/>
    <w:rPr>
      <w:rFonts w:eastAsia="Times New Roman" w:cs="Times New Roman"/>
      <w:b/>
      <w:kern w:val="28"/>
      <w:sz w:val="24"/>
      <w:lang w:eastAsia="en-AU"/>
    </w:rPr>
  </w:style>
  <w:style w:type="paragraph" w:customStyle="1" w:styleId="ETAsubitem">
    <w:name w:val="ETA(subitem)"/>
    <w:basedOn w:val="OPCParaBase"/>
    <w:rsid w:val="001542A5"/>
    <w:pPr>
      <w:tabs>
        <w:tab w:val="right" w:pos="340"/>
      </w:tabs>
      <w:spacing w:before="60" w:line="240" w:lineRule="auto"/>
      <w:ind w:left="454" w:hanging="454"/>
    </w:pPr>
    <w:rPr>
      <w:sz w:val="20"/>
    </w:rPr>
  </w:style>
  <w:style w:type="paragraph" w:customStyle="1" w:styleId="ETApara">
    <w:name w:val="ETA(para)"/>
    <w:basedOn w:val="OPCParaBase"/>
    <w:rsid w:val="001542A5"/>
    <w:pPr>
      <w:tabs>
        <w:tab w:val="right" w:pos="754"/>
      </w:tabs>
      <w:spacing w:before="60" w:line="240" w:lineRule="auto"/>
      <w:ind w:left="828" w:hanging="828"/>
    </w:pPr>
    <w:rPr>
      <w:sz w:val="20"/>
    </w:rPr>
  </w:style>
  <w:style w:type="paragraph" w:customStyle="1" w:styleId="ETAsubpara">
    <w:name w:val="ETA(subpara)"/>
    <w:basedOn w:val="OPCParaBase"/>
    <w:rsid w:val="001542A5"/>
    <w:pPr>
      <w:tabs>
        <w:tab w:val="right" w:pos="1083"/>
      </w:tabs>
      <w:spacing w:before="60" w:line="240" w:lineRule="auto"/>
      <w:ind w:left="1191" w:hanging="1191"/>
    </w:pPr>
    <w:rPr>
      <w:sz w:val="20"/>
    </w:rPr>
  </w:style>
  <w:style w:type="paragraph" w:customStyle="1" w:styleId="ETAsub-subpara">
    <w:name w:val="ETA(sub-subpara)"/>
    <w:basedOn w:val="OPCParaBase"/>
    <w:rsid w:val="001542A5"/>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A97047"/>
    <w:pPr>
      <w:keepNext/>
      <w:keepLines/>
      <w:spacing w:before="220" w:line="240" w:lineRule="auto"/>
      <w:ind w:left="709" w:hanging="709"/>
    </w:pPr>
    <w:rPr>
      <w:rFonts w:ascii="Arial" w:eastAsia="Times New Roman" w:hAnsi="Arial" w:cs="Times New Roman"/>
      <w:b/>
      <w:kern w:val="28"/>
      <w:sz w:val="24"/>
      <w:lang w:eastAsia="en-AU"/>
    </w:rPr>
  </w:style>
  <w:style w:type="paragraph" w:styleId="NoteHeading">
    <w:name w:val="Note Heading"/>
    <w:basedOn w:val="Normal"/>
    <w:next w:val="Normal"/>
    <w:link w:val="NoteHeadingChar"/>
    <w:semiHidden/>
    <w:unhideWhenUsed/>
    <w:rsid w:val="004B2282"/>
    <w:pPr>
      <w:spacing w:line="240" w:lineRule="auto"/>
    </w:pPr>
    <w:rPr>
      <w:rFonts w:eastAsia="Calibri" w:cs="Times New Roman"/>
    </w:rPr>
  </w:style>
  <w:style w:type="character" w:customStyle="1" w:styleId="NoteHeadingChar">
    <w:name w:val="Note Heading Char"/>
    <w:basedOn w:val="DefaultParagraphFont"/>
    <w:link w:val="NoteHeading"/>
    <w:semiHidden/>
    <w:rsid w:val="004B2282"/>
    <w:rPr>
      <w:rFonts w:eastAsia="Calibri" w:cs="Times New Roman"/>
      <w:sz w:val="22"/>
    </w:rPr>
  </w:style>
  <w:style w:type="character" w:customStyle="1" w:styleId="ItemHeadChar">
    <w:name w:val="ItemHead Char"/>
    <w:aliases w:val="ih Char"/>
    <w:link w:val="ItemHead"/>
    <w:locked/>
    <w:rsid w:val="004B2282"/>
    <w:rPr>
      <w:rFonts w:ascii="Arial" w:eastAsia="Times New Roman" w:hAnsi="Arial" w:cs="Times New Roman"/>
      <w:b/>
      <w:kern w:val="28"/>
      <w:sz w:val="24"/>
      <w:lang w:eastAsia="en-AU"/>
    </w:rPr>
  </w:style>
  <w:style w:type="character" w:customStyle="1" w:styleId="TOC5Char">
    <w:name w:val="TOC 5 Char"/>
    <w:link w:val="TOC5"/>
    <w:uiPriority w:val="39"/>
    <w:locked/>
    <w:rsid w:val="004B2282"/>
    <w:rPr>
      <w:rFonts w:eastAsia="Times New Roman" w:cs="Times New Roman"/>
      <w:kern w:val="28"/>
      <w:sz w:val="18"/>
      <w:lang w:eastAsia="en-AU"/>
    </w:rPr>
  </w:style>
  <w:style w:type="numbering" w:customStyle="1" w:styleId="OPCBodyList">
    <w:name w:val="OPCBodyList"/>
    <w:uiPriority w:val="99"/>
    <w:rsid w:val="004B2282"/>
    <w:pPr>
      <w:numPr>
        <w:numId w:val="20"/>
      </w:numPr>
    </w:pPr>
  </w:style>
  <w:style w:type="paragraph" w:styleId="Revision">
    <w:name w:val="Revision"/>
    <w:hidden/>
    <w:uiPriority w:val="99"/>
    <w:semiHidden/>
    <w:rsid w:val="004B2282"/>
    <w:rPr>
      <w:rFonts w:eastAsia="Calibri" w:cs="Times New Roman"/>
      <w:sz w:val="22"/>
    </w:rPr>
  </w:style>
  <w:style w:type="paragraph" w:styleId="NoSpacing">
    <w:name w:val="No Spacing"/>
    <w:uiPriority w:val="1"/>
    <w:qFormat/>
    <w:rsid w:val="004B2282"/>
    <w:pPr>
      <w:autoSpaceDE w:val="0"/>
      <w:autoSpaceDN w:val="0"/>
    </w:pPr>
    <w:rPr>
      <w:rFonts w:eastAsia="Times New Roman" w:cs="Times New Roman"/>
      <w:sz w:val="24"/>
      <w:szCs w:val="24"/>
    </w:rPr>
  </w:style>
  <w:style w:type="character" w:customStyle="1" w:styleId="paragraphChar">
    <w:name w:val="paragraph Char"/>
    <w:aliases w:val="a Char"/>
    <w:link w:val="paragraph"/>
    <w:locked/>
    <w:rsid w:val="004B2282"/>
    <w:rPr>
      <w:rFonts w:eastAsia="Times New Roman" w:cs="Times New Roman"/>
      <w:sz w:val="22"/>
      <w:lang w:eastAsia="en-AU"/>
    </w:rPr>
  </w:style>
  <w:style w:type="paragraph" w:customStyle="1" w:styleId="tabletext0">
    <w:name w:val="tabletext"/>
    <w:basedOn w:val="Normal"/>
    <w:rsid w:val="004B2282"/>
    <w:pPr>
      <w:spacing w:before="100" w:beforeAutospacing="1" w:after="100" w:afterAutospacing="1" w:line="240" w:lineRule="auto"/>
    </w:pPr>
    <w:rPr>
      <w:rFonts w:eastAsia="Times New Roman" w:cs="Times New Roman"/>
      <w:sz w:val="24"/>
      <w:szCs w:val="24"/>
      <w:lang w:eastAsia="en-AU"/>
    </w:rPr>
  </w:style>
  <w:style w:type="table" w:customStyle="1" w:styleId="TableGrid10">
    <w:name w:val="Table Grid1"/>
    <w:basedOn w:val="TableNormal"/>
    <w:next w:val="TableGrid"/>
    <w:uiPriority w:val="59"/>
    <w:rsid w:val="004B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4B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4B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0">
    <w:name w:val="ActHead 10"/>
    <w:aliases w:val="sp"/>
    <w:basedOn w:val="OPCParaBase"/>
    <w:next w:val="ActHead3"/>
    <w:rsid w:val="00A97047"/>
    <w:pPr>
      <w:keepNext/>
      <w:spacing w:before="280" w:line="240" w:lineRule="auto"/>
      <w:outlineLvl w:val="1"/>
    </w:pPr>
    <w:rPr>
      <w:b/>
      <w:sz w:val="32"/>
      <w:szCs w:val="30"/>
    </w:rPr>
  </w:style>
  <w:style w:type="paragraph" w:customStyle="1" w:styleId="EnStatement">
    <w:name w:val="EnStatement"/>
    <w:basedOn w:val="Normal"/>
    <w:rsid w:val="00A97047"/>
    <w:pPr>
      <w:numPr>
        <w:numId w:val="23"/>
      </w:numPr>
    </w:pPr>
    <w:rPr>
      <w:rFonts w:eastAsia="Times New Roman" w:cs="Times New Roman"/>
      <w:lang w:eastAsia="en-AU"/>
    </w:rPr>
  </w:style>
  <w:style w:type="paragraph" w:customStyle="1" w:styleId="EnStatementHeading">
    <w:name w:val="EnStatementHeading"/>
    <w:basedOn w:val="Normal"/>
    <w:rsid w:val="00A9704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oter" Target="footer19.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F0DDF-627F-4FA5-8BF2-276D96AB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514</Pages>
  <Words>175179</Words>
  <Characters>983140</Characters>
  <Application>Microsoft Office Word</Application>
  <DocSecurity>0</DocSecurity>
  <PresentationFormat/>
  <Lines>29396</Lines>
  <Paragraphs>18700</Paragraphs>
  <ScaleCrop>false</ScaleCrop>
  <HeadingPairs>
    <vt:vector size="2" baseType="variant">
      <vt:variant>
        <vt:lpstr>Title</vt:lpstr>
      </vt:variant>
      <vt:variant>
        <vt:i4>1</vt:i4>
      </vt:variant>
    </vt:vector>
  </HeadingPairs>
  <TitlesOfParts>
    <vt:vector size="1" baseType="lpstr">
      <vt:lpstr>Health Insurance (General Medical Services Table) Regulations (No. 2) 2020</vt:lpstr>
    </vt:vector>
  </TitlesOfParts>
  <Manager/>
  <Company/>
  <LinksUpToDate>false</LinksUpToDate>
  <CharactersWithSpaces>1140128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(General Medical Services Table) Regulations (No. 2) 2020</dc:title>
  <dc:subject/>
  <dc:creator/>
  <cp:keywords/>
  <dc:description/>
  <cp:lastModifiedBy/>
  <cp:revision>1</cp:revision>
  <cp:lastPrinted>2017-04-26T00:22:00Z</cp:lastPrinted>
  <dcterms:created xsi:type="dcterms:W3CDTF">2020-08-21T00:24:00Z</dcterms:created>
  <dcterms:modified xsi:type="dcterms:W3CDTF">2020-08-21T00:24:00Z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(General Medical Services Table) Regulations (No. 2) 2020</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11 June 2020</vt:lpwstr>
  </property>
  <property fmtid="{D5CDD505-2E9C-101B-9397-08002B2CF9AE}" pid="10" name="Authority">
    <vt:lpwstr>Unk</vt:lpwstr>
  </property>
  <property fmtid="{D5CDD505-2E9C-101B-9397-08002B2CF9AE}" pid="11" name="ID">
    <vt:lpwstr>OPC64337</vt:lpwstr>
  </property>
  <property fmtid="{D5CDD505-2E9C-101B-9397-08002B2CF9AE}" pid="12" name="Classification">
    <vt:lpwstr>UNCLASSIFIED</vt:lpwstr>
  </property>
  <property fmtid="{D5CDD505-2E9C-101B-9397-08002B2CF9AE}" pid="13" name="DLM">
    <vt:lpwstr>No DLM</vt:lpwstr>
  </property>
  <property fmtid="{D5CDD505-2E9C-101B-9397-08002B2CF9AE}" pid="14" name="DoNotAsk">
    <vt:lpwstr>0</vt:lpwstr>
  </property>
  <property fmtid="{D5CDD505-2E9C-101B-9397-08002B2CF9AE}" pid="15" name="ChangedTitle">
    <vt:lpwstr/>
  </property>
  <property fmtid="{D5CDD505-2E9C-101B-9397-08002B2CF9AE}" pid="16" name="TrimID">
    <vt:lpwstr>PC:D20/5125</vt:lpwstr>
  </property>
  <property fmtid="{D5CDD505-2E9C-101B-9397-08002B2CF9AE}" pid="17" name="Number">
    <vt:lpwstr>A</vt:lpwstr>
  </property>
  <property fmtid="{D5CDD505-2E9C-101B-9397-08002B2CF9AE}" pid="18" name="CounterSign">
    <vt:lpwstr/>
  </property>
  <property fmtid="{D5CDD505-2E9C-101B-9397-08002B2CF9AE}" pid="19" name="ExcoDate">
    <vt:lpwstr>11 June 2020</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1</vt:lpwstr>
  </property>
  <property fmtid="{D5CDD505-2E9C-101B-9397-08002B2CF9AE}" pid="23" name="StartDate">
    <vt:lpwstr>1 August 2020</vt:lpwstr>
  </property>
  <property fmtid="{D5CDD505-2E9C-101B-9397-08002B2CF9AE}" pid="24" name="IncludesUpTo">
    <vt:lpwstr>F2020L00882</vt:lpwstr>
  </property>
  <property fmtid="{D5CDD505-2E9C-101B-9397-08002B2CF9AE}" pid="25" name="RegisteredDate">
    <vt:lpwstr>21 August 2020</vt:lpwstr>
  </property>
  <property fmtid="{D5CDD505-2E9C-101B-9397-08002B2CF9AE}" pid="26" name="CompilationVersion">
    <vt:i4>3</vt:i4>
  </property>
</Properties>
</file>